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ind w:left="154"/>
        <w:spacing w:before="169" w:line="214" w:lineRule="auto"/>
        <w:rPr>
          <w:rFonts w:ascii="SimSun" w:hAnsi="SimSun" w:eastAsia="SimSun" w:cs="SimSun"/>
          <w:sz w:val="52"/>
          <w:szCs w:val="52"/>
        </w:rPr>
      </w:pPr>
      <w:r>
        <w:rPr>
          <w:rFonts w:ascii="Times New Roman" w:hAnsi="Times New Roman" w:eastAsia="Times New Roman" w:cs="Times New Roman"/>
          <w:sz w:val="52"/>
          <w:szCs w:val="52"/>
          <w:b/>
          <w:bCs/>
          <w:spacing w:val="-1"/>
        </w:rPr>
        <w:t>“</w:t>
      </w:r>
      <w:r>
        <w:rPr>
          <w:rFonts w:ascii="SimSun" w:hAnsi="SimSun" w:eastAsia="SimSun" w:cs="SimSun"/>
          <w:sz w:val="52"/>
          <w:szCs w:val="52"/>
          <w:b/>
          <w:bCs/>
          <w:spacing w:val="-1"/>
        </w:rPr>
        <w:t>三滩</w:t>
      </w:r>
      <w:r>
        <w:rPr>
          <w:rFonts w:ascii="Times New Roman" w:hAnsi="Times New Roman" w:eastAsia="Times New Roman" w:cs="Times New Roman"/>
          <w:sz w:val="52"/>
          <w:szCs w:val="52"/>
          <w:b/>
          <w:bCs/>
          <w:spacing w:val="-1"/>
        </w:rPr>
        <w:t>”</w:t>
      </w:r>
      <w:r>
        <w:rPr>
          <w:rFonts w:ascii="Times New Roman" w:hAnsi="Times New Roman" w:eastAsia="Times New Roman" w:cs="Times New Roman"/>
          <w:sz w:val="52"/>
          <w:szCs w:val="52"/>
          <w:b/>
          <w:bCs/>
          <w:spacing w:val="-75"/>
        </w:rPr>
        <w:t xml:space="preserve"> </w:t>
      </w:r>
      <w:r>
        <w:rPr>
          <w:rFonts w:ascii="SimSun" w:hAnsi="SimSun" w:eastAsia="SimSun" w:cs="SimSun"/>
          <w:sz w:val="52"/>
          <w:szCs w:val="52"/>
          <w:b/>
          <w:bCs/>
          <w:spacing w:val="-1"/>
        </w:rPr>
        <w:t>引水生态综合治理一期工程</w:t>
      </w:r>
    </w:p>
    <w:p>
      <w:pPr>
        <w:pStyle w:val="BodyText"/>
        <w:spacing w:line="318" w:lineRule="auto"/>
        <w:rPr/>
      </w:pPr>
      <w:r/>
    </w:p>
    <w:p>
      <w:pPr>
        <w:ind w:left="1063"/>
        <w:spacing w:before="169" w:line="212" w:lineRule="auto"/>
        <w:rPr>
          <w:rFonts w:ascii="SimSun" w:hAnsi="SimSun" w:eastAsia="SimSun" w:cs="SimSun"/>
          <w:sz w:val="52"/>
          <w:szCs w:val="52"/>
        </w:rPr>
      </w:pPr>
      <w:r>
        <w:rPr>
          <w:rFonts w:ascii="SimSun" w:hAnsi="SimSun" w:eastAsia="SimSun" w:cs="SimSun"/>
          <w:sz w:val="52"/>
          <w:szCs w:val="52"/>
          <w:b/>
          <w:bCs/>
          <w:spacing w:val="-7"/>
        </w:rPr>
        <w:t>大河坝水库环境影响报告书</w:t>
      </w:r>
    </w:p>
    <w:p>
      <w:pPr>
        <w:ind w:left="2423"/>
        <w:spacing w:before="382" w:line="690" w:lineRule="exact"/>
        <w:rPr>
          <w:rFonts w:ascii="SimSun" w:hAnsi="SimSun" w:eastAsia="SimSun" w:cs="SimSun"/>
          <w:sz w:val="52"/>
          <w:szCs w:val="52"/>
        </w:rPr>
      </w:pPr>
      <w:r>
        <w:rPr>
          <w:rFonts w:ascii="SimSun" w:hAnsi="SimSun" w:eastAsia="SimSun" w:cs="SimSun"/>
          <w:sz w:val="52"/>
          <w:szCs w:val="52"/>
          <w:b/>
          <w:bCs/>
          <w:spacing w:val="-17"/>
          <w:position w:val="2"/>
        </w:rPr>
        <w:t>（征求意见稿）</w:t>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ind w:left="718"/>
        <w:spacing w:before="97" w:line="219" w:lineRule="auto"/>
        <w:rPr>
          <w:rFonts w:ascii="SimSun" w:hAnsi="SimSun" w:eastAsia="SimSun" w:cs="SimSun"/>
          <w:sz w:val="30"/>
          <w:szCs w:val="30"/>
        </w:rPr>
      </w:pPr>
      <w:r>
        <w:rPr>
          <w:rFonts w:ascii="SimSun" w:hAnsi="SimSun" w:eastAsia="SimSun" w:cs="SimSun"/>
          <w:sz w:val="30"/>
          <w:szCs w:val="30"/>
          <w:b/>
          <w:bCs/>
          <w:spacing w:val="-3"/>
        </w:rPr>
        <w:t>建设单位：海南州三滩引水生态综合治理工程建设局</w:t>
      </w:r>
    </w:p>
    <w:p>
      <w:pPr>
        <w:ind w:left="1621"/>
        <w:spacing w:before="268" w:line="219" w:lineRule="auto"/>
        <w:rPr>
          <w:rFonts w:ascii="SimSun" w:hAnsi="SimSun" w:eastAsia="SimSun" w:cs="SimSun"/>
          <w:sz w:val="30"/>
          <w:szCs w:val="30"/>
        </w:rPr>
      </w:pPr>
      <w:r>
        <w:rPr>
          <w:rFonts w:ascii="SimSun" w:hAnsi="SimSun" w:eastAsia="SimSun" w:cs="SimSun"/>
          <w:sz w:val="30"/>
          <w:szCs w:val="30"/>
          <w:b/>
          <w:bCs/>
          <w:spacing w:val="-3"/>
        </w:rPr>
        <w:t>编制单位：黄河水资源保护科学研究院</w:t>
      </w:r>
    </w:p>
    <w:p>
      <w:pPr>
        <w:ind w:left="3318"/>
        <w:spacing w:before="269" w:line="219" w:lineRule="auto"/>
        <w:rPr>
          <w:rFonts w:ascii="SimSun" w:hAnsi="SimSun" w:eastAsia="SimSun" w:cs="SimSun"/>
          <w:sz w:val="30"/>
          <w:szCs w:val="30"/>
        </w:rPr>
      </w:pPr>
      <w:r>
        <w:rPr>
          <w:rFonts w:ascii="Times New Roman" w:hAnsi="Times New Roman" w:eastAsia="Times New Roman" w:cs="Times New Roman"/>
          <w:sz w:val="30"/>
          <w:szCs w:val="30"/>
          <w:b/>
          <w:bCs/>
          <w:spacing w:val="-8"/>
        </w:rPr>
        <w:t>2025</w:t>
      </w:r>
      <w:r>
        <w:rPr>
          <w:rFonts w:ascii="Times New Roman" w:hAnsi="Times New Roman" w:eastAsia="Times New Roman" w:cs="Times New Roman"/>
          <w:sz w:val="30"/>
          <w:szCs w:val="30"/>
          <w:b/>
          <w:bCs/>
          <w:spacing w:val="15"/>
        </w:rPr>
        <w:t xml:space="preserve"> </w:t>
      </w:r>
      <w:r>
        <w:rPr>
          <w:rFonts w:ascii="SimSun" w:hAnsi="SimSun" w:eastAsia="SimSun" w:cs="SimSun"/>
          <w:sz w:val="30"/>
          <w:szCs w:val="30"/>
          <w:b/>
          <w:bCs/>
          <w:spacing w:val="-8"/>
        </w:rPr>
        <w:t>年</w:t>
      </w:r>
      <w:r>
        <w:rPr>
          <w:rFonts w:ascii="SimSun" w:hAnsi="SimSun" w:eastAsia="SimSun" w:cs="SimSun"/>
          <w:sz w:val="30"/>
          <w:szCs w:val="30"/>
          <w:spacing w:val="-53"/>
        </w:rPr>
        <w:t xml:space="preserve"> </w:t>
      </w:r>
      <w:r>
        <w:rPr>
          <w:rFonts w:ascii="Times New Roman" w:hAnsi="Times New Roman" w:eastAsia="Times New Roman" w:cs="Times New Roman"/>
          <w:sz w:val="30"/>
          <w:szCs w:val="30"/>
          <w:b/>
          <w:bCs/>
          <w:spacing w:val="-8"/>
        </w:rPr>
        <w:t>11</w:t>
      </w:r>
      <w:r>
        <w:rPr>
          <w:rFonts w:ascii="Times New Roman" w:hAnsi="Times New Roman" w:eastAsia="Times New Roman" w:cs="Times New Roman"/>
          <w:sz w:val="30"/>
          <w:szCs w:val="30"/>
          <w:b/>
          <w:bCs/>
          <w:spacing w:val="15"/>
        </w:rPr>
        <w:t xml:space="preserve"> </w:t>
      </w:r>
      <w:r>
        <w:rPr>
          <w:rFonts w:ascii="SimSun" w:hAnsi="SimSun" w:eastAsia="SimSun" w:cs="SimSun"/>
          <w:sz w:val="30"/>
          <w:szCs w:val="30"/>
          <w:b/>
          <w:bCs/>
          <w:spacing w:val="-8"/>
        </w:rPr>
        <w:t>月</w:t>
      </w:r>
    </w:p>
    <w:p>
      <w:pPr>
        <w:spacing w:line="219" w:lineRule="auto"/>
        <w:sectPr>
          <w:pgSz w:w="11906" w:h="16839"/>
          <w:pgMar w:top="1431" w:right="1785" w:bottom="0" w:left="1785" w:header="0" w:footer="0" w:gutter="0"/>
        </w:sectPr>
        <w:rPr>
          <w:rFonts w:ascii="SimSun" w:hAnsi="SimSun" w:eastAsia="SimSun" w:cs="SimSun"/>
          <w:sz w:val="30"/>
          <w:szCs w:val="30"/>
        </w:rPr>
      </w:pPr>
    </w:p>
    <w:p>
      <w:pPr>
        <w:pStyle w:val="BodyText"/>
        <w:spacing w:line="335" w:lineRule="auto"/>
        <w:rPr/>
      </w:pPr>
      <w:r/>
    </w:p>
    <w:p>
      <w:pPr>
        <w:ind w:left="3877"/>
        <w:spacing w:before="139" w:line="225" w:lineRule="auto"/>
        <w:rPr>
          <w:rFonts w:ascii="SimHei" w:hAnsi="SimHei" w:eastAsia="SimHei" w:cs="SimHei"/>
          <w:sz w:val="43"/>
          <w:szCs w:val="43"/>
        </w:rPr>
      </w:pPr>
      <w:r>
        <w:rPr>
          <w:rFonts w:ascii="SimHei" w:hAnsi="SimHei" w:eastAsia="SimHei" w:cs="SimHei"/>
          <w:sz w:val="43"/>
          <w:szCs w:val="43"/>
          <w:spacing w:val="-2"/>
        </w:rPr>
        <w:t>概</w:t>
      </w:r>
      <w:r>
        <w:rPr>
          <w:rFonts w:ascii="SimHei" w:hAnsi="SimHei" w:eastAsia="SimHei" w:cs="SimHei"/>
          <w:sz w:val="43"/>
          <w:szCs w:val="43"/>
          <w:spacing w:val="12"/>
        </w:rPr>
        <w:t xml:space="preserve">  </w:t>
      </w:r>
      <w:r>
        <w:rPr>
          <w:rFonts w:ascii="SimHei" w:hAnsi="SimHei" w:eastAsia="SimHei" w:cs="SimHei"/>
          <w:sz w:val="43"/>
          <w:szCs w:val="43"/>
          <w:spacing w:val="-2"/>
        </w:rPr>
        <w:t>述</w:t>
      </w:r>
    </w:p>
    <w:p>
      <w:pPr>
        <w:pStyle w:val="BodyText"/>
        <w:spacing w:line="367" w:lineRule="auto"/>
        <w:rPr/>
      </w:pPr>
      <w:r/>
    </w:p>
    <w:p>
      <w:pPr>
        <w:ind w:left="9"/>
        <w:spacing w:before="101" w:line="226" w:lineRule="auto"/>
        <w:outlineLvl w:val="0"/>
        <w:rPr>
          <w:rFonts w:ascii="SimHei" w:hAnsi="SimHei" w:eastAsia="SimHei" w:cs="SimHei"/>
          <w:sz w:val="31"/>
          <w:szCs w:val="31"/>
        </w:rPr>
      </w:pPr>
      <w:r>
        <w:rPr>
          <w:rFonts w:ascii="SimHei" w:hAnsi="SimHei" w:eastAsia="SimHei" w:cs="SimHei"/>
          <w:sz w:val="31"/>
          <w:szCs w:val="31"/>
          <w:spacing w:val="8"/>
        </w:rPr>
        <w:t>一、项目背景及工程特点</w:t>
      </w:r>
    </w:p>
    <w:p>
      <w:pPr>
        <w:pStyle w:val="BodyText"/>
        <w:spacing w:line="307" w:lineRule="auto"/>
        <w:rPr/>
      </w:pPr>
      <w:r/>
    </w:p>
    <w:p>
      <w:pPr>
        <w:ind w:firstLine="422"/>
        <w:spacing w:before="78"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7"/>
        </w:rPr>
        <w:t>“</w:t>
      </w:r>
      <w:r>
        <w:rPr>
          <w:rFonts w:ascii="SimSun" w:hAnsi="SimSun" w:eastAsia="SimSun" w:cs="SimSun"/>
          <w:sz w:val="24"/>
          <w:szCs w:val="24"/>
          <w:b/>
          <w:bCs/>
          <w:spacing w:val="-7"/>
        </w:rPr>
        <w:t>三滩</w:t>
      </w:r>
      <w:r>
        <w:rPr>
          <w:rFonts w:ascii="Times New Roman" w:hAnsi="Times New Roman" w:eastAsia="Times New Roman" w:cs="Times New Roman"/>
          <w:sz w:val="24"/>
          <w:szCs w:val="24"/>
          <w:b/>
          <w:bCs/>
          <w:spacing w:val="-7"/>
        </w:rPr>
        <w:t>”</w:t>
      </w:r>
      <w:r>
        <w:rPr>
          <w:rFonts w:ascii="SimSun" w:hAnsi="SimSun" w:eastAsia="SimSun" w:cs="SimSun"/>
          <w:sz w:val="24"/>
          <w:szCs w:val="24"/>
          <w:b/>
          <w:bCs/>
          <w:spacing w:val="-7"/>
        </w:rPr>
        <w:t>包括切吉滩、塔拉滩和木格滩，行政区域涉及青海省海南藏族自治州共和县、</w:t>
      </w:r>
      <w:r>
        <w:rPr>
          <w:rFonts w:ascii="SimSun" w:hAnsi="SimSun" w:eastAsia="SimSun" w:cs="SimSun"/>
          <w:sz w:val="24"/>
          <w:szCs w:val="24"/>
          <w:b/>
          <w:bCs/>
          <w:spacing w:val="-1"/>
        </w:rPr>
        <w:t>兴海县和贵南县等三县。该区域土地平整，地域辽阔，总面积</w:t>
      </w:r>
      <w:r>
        <w:rPr>
          <w:rFonts w:ascii="SimSun" w:hAnsi="SimSun" w:eastAsia="SimSun" w:cs="SimSun"/>
          <w:sz w:val="24"/>
          <w:szCs w:val="24"/>
          <w:b/>
          <w:bCs/>
          <w:spacing w:val="-2"/>
        </w:rPr>
        <w:t>近</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1400 </w:t>
      </w:r>
      <w:r>
        <w:rPr>
          <w:rFonts w:ascii="SimSun" w:hAnsi="SimSun" w:eastAsia="SimSun" w:cs="SimSun"/>
          <w:sz w:val="24"/>
          <w:szCs w:val="24"/>
          <w:b/>
          <w:bCs/>
          <w:spacing w:val="-2"/>
        </w:rPr>
        <w:t>万亩，其中塔拉</w:t>
      </w:r>
      <w:r>
        <w:rPr>
          <w:rFonts w:ascii="SimSun" w:hAnsi="SimSun" w:eastAsia="SimSun" w:cs="SimSun"/>
          <w:sz w:val="24"/>
          <w:szCs w:val="24"/>
          <w:b/>
          <w:bCs/>
          <w:spacing w:val="-3"/>
        </w:rPr>
        <w:t>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445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万亩，切吉滩</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620</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万亩，木格滩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330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万亩，约占三县</w:t>
      </w:r>
      <w:r>
        <w:rPr>
          <w:rFonts w:ascii="SimSun" w:hAnsi="SimSun" w:eastAsia="SimSun" w:cs="SimSun"/>
          <w:sz w:val="24"/>
          <w:szCs w:val="24"/>
          <w:b/>
          <w:bCs/>
          <w:spacing w:val="-4"/>
        </w:rPr>
        <w:t>总面积的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26.5%</w:t>
      </w:r>
      <w:r>
        <w:rPr>
          <w:rFonts w:ascii="SimSun" w:hAnsi="SimSun" w:eastAsia="SimSun" w:cs="SimSun"/>
          <w:sz w:val="24"/>
          <w:szCs w:val="24"/>
          <w:b/>
          <w:bCs/>
          <w:spacing w:val="-4"/>
        </w:rPr>
        <w:t>。</w:t>
      </w:r>
    </w:p>
    <w:p>
      <w:pPr>
        <w:ind w:firstLine="422"/>
        <w:spacing w:before="7"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三滩</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地区处于干旱半干旱地区，水资源匮乏，时空分布不均。近年来，受自然和</w:t>
      </w:r>
      <w:r>
        <w:rPr>
          <w:rFonts w:ascii="SimSun" w:hAnsi="SimSun" w:eastAsia="SimSun" w:cs="SimSun"/>
          <w:sz w:val="24"/>
          <w:szCs w:val="24"/>
          <w:b/>
          <w:bCs/>
          <w:spacing w:val="-4"/>
        </w:rPr>
        <w:t>人为因素影响，草场荒漠化严重，生态环境呈恶化趋势，相较水土流失</w:t>
      </w:r>
      <w:r>
        <w:rPr>
          <w:rFonts w:ascii="SimSun" w:hAnsi="SimSun" w:eastAsia="SimSun" w:cs="SimSun"/>
          <w:sz w:val="24"/>
          <w:szCs w:val="24"/>
          <w:b/>
          <w:bCs/>
          <w:spacing w:val="-5"/>
        </w:rPr>
        <w:t>治理速度，生态</w:t>
      </w:r>
      <w:r>
        <w:rPr>
          <w:rFonts w:ascii="SimSun" w:hAnsi="SimSun" w:eastAsia="SimSun" w:cs="SimSun"/>
          <w:sz w:val="24"/>
          <w:szCs w:val="24"/>
          <w:b/>
          <w:bCs/>
          <w:spacing w:val="-2"/>
        </w:rPr>
        <w:t>治理建设滞后。生态环境的恶化不但造成了水土流失、草场退化，还使得项目区雹灾、</w:t>
      </w:r>
      <w:r>
        <w:rPr>
          <w:rFonts w:ascii="SimSun" w:hAnsi="SimSun" w:eastAsia="SimSun" w:cs="SimSun"/>
          <w:sz w:val="24"/>
          <w:szCs w:val="24"/>
          <w:b/>
          <w:bCs/>
          <w:spacing w:val="-8"/>
        </w:rPr>
        <w:t>洪灾不断，沙尘暴频繁，牧民群众生活贫困，生存环境恶劣；且由于缺乏</w:t>
      </w:r>
      <w:r>
        <w:rPr>
          <w:rFonts w:ascii="SimSun" w:hAnsi="SimSun" w:eastAsia="SimSun" w:cs="SimSun"/>
          <w:sz w:val="24"/>
          <w:szCs w:val="24"/>
          <w:b/>
          <w:bCs/>
          <w:spacing w:val="-9"/>
        </w:rPr>
        <w:t>骨干工程调控，</w:t>
      </w:r>
      <w:r>
        <w:rPr>
          <w:rFonts w:ascii="SimSun" w:hAnsi="SimSun" w:eastAsia="SimSun" w:cs="SimSun"/>
          <w:sz w:val="24"/>
          <w:szCs w:val="24"/>
          <w:b/>
          <w:bCs/>
          <w:spacing w:val="-4"/>
        </w:rPr>
        <w:t>供水保证率较低，制约了牧区经济社会的发展。针对该区域治理开发中存在</w:t>
      </w:r>
      <w:r>
        <w:rPr>
          <w:rFonts w:ascii="SimSun" w:hAnsi="SimSun" w:eastAsia="SimSun" w:cs="SimSun"/>
          <w:sz w:val="24"/>
          <w:szCs w:val="24"/>
          <w:b/>
          <w:bCs/>
          <w:spacing w:val="-5"/>
        </w:rPr>
        <w:t>的问题，水</w:t>
      </w:r>
      <w:r>
        <w:rPr>
          <w:rFonts w:ascii="SimSun" w:hAnsi="SimSun" w:eastAsia="SimSun" w:cs="SimSun"/>
          <w:sz w:val="24"/>
          <w:szCs w:val="24"/>
          <w:b/>
          <w:bCs/>
          <w:spacing w:val="-4"/>
        </w:rPr>
        <w:t>利部和青海省先后开展了青海省三江源区水资源综合规划、青海省三江</w:t>
      </w:r>
      <w:r>
        <w:rPr>
          <w:rFonts w:ascii="SimSun" w:hAnsi="SimSun" w:eastAsia="SimSun" w:cs="SimSun"/>
          <w:sz w:val="24"/>
          <w:szCs w:val="24"/>
          <w:b/>
          <w:bCs/>
          <w:spacing w:val="-5"/>
        </w:rPr>
        <w:t>源国家生态保护</w:t>
      </w:r>
      <w:r>
        <w:rPr>
          <w:rFonts w:ascii="SimSun" w:hAnsi="SimSun" w:eastAsia="SimSun" w:cs="SimSun"/>
          <w:sz w:val="24"/>
          <w:szCs w:val="24"/>
          <w:b/>
          <w:bCs/>
          <w:spacing w:val="-4"/>
        </w:rPr>
        <w:t>综合试验区总体方案、青海省浅山干旱区水利综合工程规划，陆续实施</w:t>
      </w:r>
      <w:r>
        <w:rPr>
          <w:rFonts w:ascii="SimSun" w:hAnsi="SimSun" w:eastAsia="SimSun" w:cs="SimSun"/>
          <w:sz w:val="24"/>
          <w:szCs w:val="24"/>
          <w:b/>
          <w:bCs/>
          <w:spacing w:val="-5"/>
        </w:rPr>
        <w:t>了一些防风固沙</w:t>
      </w:r>
      <w:r>
        <w:rPr>
          <w:rFonts w:ascii="SimSun" w:hAnsi="SimSun" w:eastAsia="SimSun" w:cs="SimSun"/>
          <w:sz w:val="24"/>
          <w:szCs w:val="24"/>
          <w:b/>
          <w:bCs/>
          <w:spacing w:val="-8"/>
        </w:rPr>
        <w:t>工程，草原节灌工程和灌区工程，在生态治理方面也加大了治理力度，取</w:t>
      </w:r>
      <w:r>
        <w:rPr>
          <w:rFonts w:ascii="SimSun" w:hAnsi="SimSun" w:eastAsia="SimSun" w:cs="SimSun"/>
          <w:sz w:val="24"/>
          <w:szCs w:val="24"/>
          <w:b/>
          <w:bCs/>
          <w:spacing w:val="-9"/>
        </w:rPr>
        <w:t>得了一定成效。</w:t>
      </w:r>
    </w:p>
    <w:p>
      <w:pPr>
        <w:ind w:right="18" w:firstLine="494"/>
        <w:spacing w:before="12" w:line="384" w:lineRule="auto"/>
        <w:jc w:val="both"/>
        <w:rPr>
          <w:rFonts w:ascii="SimSun" w:hAnsi="SimSun" w:eastAsia="SimSun" w:cs="SimSun"/>
          <w:sz w:val="24"/>
          <w:szCs w:val="24"/>
        </w:rPr>
      </w:pPr>
      <w:r>
        <w:rPr>
          <w:rFonts w:ascii="SimSun" w:hAnsi="SimSun" w:eastAsia="SimSun" w:cs="SimSun"/>
          <w:sz w:val="24"/>
          <w:szCs w:val="24"/>
          <w:b/>
          <w:bCs/>
          <w:spacing w:val="-5"/>
        </w:rPr>
        <w:t>随着国家生态文明建设的深入、西部大开发战略的进一步实施和全面建设小康社会</w:t>
      </w:r>
      <w:r>
        <w:rPr>
          <w:rFonts w:ascii="SimSun" w:hAnsi="SimSun" w:eastAsia="SimSun" w:cs="SimSun"/>
          <w:sz w:val="24"/>
          <w:szCs w:val="24"/>
          <w:b/>
          <w:bCs/>
          <w:spacing w:val="-9"/>
        </w:rPr>
        <w:t>步伐的加快，区域经济社会发展对加快生态环境保护建设、水资源保障的要求越来越高，</w:t>
      </w:r>
      <w:r>
        <w:rPr>
          <w:rFonts w:ascii="SimSun" w:hAnsi="SimSun" w:eastAsia="SimSun" w:cs="SimSun"/>
          <w:sz w:val="24"/>
          <w:szCs w:val="24"/>
          <w:b/>
          <w:bCs/>
          <w:spacing w:val="-4"/>
        </w:rPr>
        <w:t>群众对脱贫致富的需求也越来越迫切。在国家深入实施西部大开发战略、</w:t>
      </w:r>
      <w:r>
        <w:rPr>
          <w:rFonts w:ascii="SimSun" w:hAnsi="SimSun" w:eastAsia="SimSun" w:cs="SimSun"/>
          <w:sz w:val="24"/>
          <w:szCs w:val="24"/>
          <w:b/>
          <w:bCs/>
          <w:spacing w:val="-5"/>
        </w:rPr>
        <w:t>支持青海等省</w:t>
      </w:r>
      <w:r>
        <w:rPr>
          <w:rFonts w:ascii="SimSun" w:hAnsi="SimSun" w:eastAsia="SimSun" w:cs="SimSun"/>
          <w:sz w:val="24"/>
          <w:szCs w:val="24"/>
          <w:b/>
          <w:bCs/>
          <w:spacing w:val="-4"/>
        </w:rPr>
        <w:t>藏区跨越发展、加快水利改革发展等重大机遇下，从国家全面建成小康社会和</w:t>
      </w:r>
      <w:r>
        <w:rPr>
          <w:rFonts w:ascii="SimSun" w:hAnsi="SimSun" w:eastAsia="SimSun" w:cs="SimSun"/>
          <w:sz w:val="24"/>
          <w:szCs w:val="24"/>
          <w:b/>
          <w:bCs/>
          <w:spacing w:val="-5"/>
        </w:rPr>
        <w:t>大力发展</w:t>
      </w:r>
      <w:r>
        <w:rPr>
          <w:rFonts w:ascii="SimSun" w:hAnsi="SimSun" w:eastAsia="SimSun" w:cs="SimSun"/>
          <w:sz w:val="24"/>
          <w:szCs w:val="24"/>
          <w:b/>
          <w:bCs/>
          <w:spacing w:val="-4"/>
        </w:rPr>
        <w:t>生态文明的要求出发，近年来，青海省结合地域特点发布《青海省</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四区两带一线</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发展</w:t>
      </w:r>
      <w:r>
        <w:rPr>
          <w:rFonts w:ascii="SimSun" w:hAnsi="SimSun" w:eastAsia="SimSun" w:cs="SimSun"/>
          <w:sz w:val="24"/>
          <w:szCs w:val="24"/>
          <w:b/>
          <w:bCs/>
          <w:spacing w:val="-4"/>
        </w:rPr>
        <w:t>规划纲要》，对沿黄河发展带分别提出了发展定位、发展目标和重点任务</w:t>
      </w:r>
      <w:r>
        <w:rPr>
          <w:rFonts w:ascii="SimSun" w:hAnsi="SimSun" w:eastAsia="SimSun" w:cs="SimSun"/>
          <w:sz w:val="24"/>
          <w:szCs w:val="24"/>
          <w:b/>
          <w:bCs/>
          <w:spacing w:val="-5"/>
        </w:rPr>
        <w:t>；省委、省政</w:t>
      </w:r>
      <w:r>
        <w:rPr>
          <w:rFonts w:ascii="SimSun" w:hAnsi="SimSun" w:eastAsia="SimSun" w:cs="SimSun"/>
          <w:sz w:val="24"/>
          <w:szCs w:val="24"/>
          <w:b/>
          <w:bCs/>
          <w:spacing w:val="-4"/>
        </w:rPr>
        <w:t>府《关于加快青海省水利改革与发展的若干意见》对水利支撑社会经济发展提</w:t>
      </w:r>
      <w:r>
        <w:rPr>
          <w:rFonts w:ascii="SimSun" w:hAnsi="SimSun" w:eastAsia="SimSun" w:cs="SimSun"/>
          <w:sz w:val="24"/>
          <w:szCs w:val="24"/>
          <w:b/>
          <w:bCs/>
          <w:spacing w:val="-5"/>
        </w:rPr>
        <w:t>出了更高</w:t>
      </w:r>
      <w:r>
        <w:rPr>
          <w:rFonts w:ascii="SimSun" w:hAnsi="SimSun" w:eastAsia="SimSun" w:cs="SimSun"/>
          <w:sz w:val="24"/>
          <w:szCs w:val="24"/>
          <w:b/>
          <w:bCs/>
          <w:spacing w:val="-4"/>
        </w:rPr>
        <w:t>的要求，迫切需要加快项目区水利基础设施建设。因此，针对</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项目区生态环境恶</w:t>
      </w:r>
      <w:r>
        <w:rPr>
          <w:rFonts w:ascii="SimSun" w:hAnsi="SimSun" w:eastAsia="SimSun" w:cs="SimSun"/>
          <w:sz w:val="24"/>
          <w:szCs w:val="24"/>
          <w:b/>
          <w:bCs/>
          <w:spacing w:val="-4"/>
        </w:rPr>
        <w:t>化及农牧业发展受限等突出问题，加快</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项目区生态治理，发展高效灌溉饲草料基</w:t>
      </w:r>
      <w:r>
        <w:rPr>
          <w:rFonts w:ascii="SimSun" w:hAnsi="SimSun" w:eastAsia="SimSun" w:cs="SimSun"/>
          <w:sz w:val="24"/>
          <w:szCs w:val="24"/>
          <w:b/>
          <w:bCs/>
          <w:spacing w:val="-4"/>
        </w:rPr>
        <w:t>地替代现有中低密度草场，解决农牧民生产生活问题，并对中低密度草场实施</w:t>
      </w:r>
      <w:r>
        <w:rPr>
          <w:rFonts w:ascii="SimSun" w:hAnsi="SimSun" w:eastAsia="SimSun" w:cs="SimSun"/>
          <w:sz w:val="24"/>
          <w:szCs w:val="24"/>
          <w:b/>
          <w:bCs/>
          <w:spacing w:val="-5"/>
        </w:rPr>
        <w:t>封禁、退</w:t>
      </w:r>
      <w:r>
        <w:rPr>
          <w:rFonts w:ascii="SimSun" w:hAnsi="SimSun" w:eastAsia="SimSun" w:cs="SimSun"/>
          <w:sz w:val="24"/>
          <w:szCs w:val="24"/>
          <w:b/>
          <w:bCs/>
          <w:spacing w:val="-4"/>
        </w:rPr>
        <w:t>牧、休牧、轮牧，并进行沙丘治理等，是保护生态环境，建设生态文明，</w:t>
      </w:r>
      <w:r>
        <w:rPr>
          <w:rFonts w:ascii="SimSun" w:hAnsi="SimSun" w:eastAsia="SimSun" w:cs="SimSun"/>
          <w:sz w:val="24"/>
          <w:szCs w:val="24"/>
          <w:b/>
          <w:bCs/>
          <w:spacing w:val="-5"/>
        </w:rPr>
        <w:t>实现共同富裕</w:t>
      </w:r>
      <w:r>
        <w:rPr>
          <w:rFonts w:ascii="SimSun" w:hAnsi="SimSun" w:eastAsia="SimSun" w:cs="SimSun"/>
          <w:sz w:val="24"/>
          <w:szCs w:val="24"/>
          <w:b/>
          <w:bCs/>
          <w:spacing w:val="-2"/>
        </w:rPr>
        <w:t>的迫切需求；对提高区域供水保障能力，促进经济社会全面发展具有重要意义。</w:t>
      </w:r>
    </w:p>
    <w:p>
      <w:pPr>
        <w:spacing w:line="384" w:lineRule="auto"/>
        <w:sectPr>
          <w:footerReference w:type="default" r:id="rId1"/>
          <w:pgSz w:w="11906" w:h="16839"/>
          <w:pgMar w:top="1431" w:right="1337" w:bottom="1154" w:left="1426" w:header="0" w:footer="937" w:gutter="0"/>
        </w:sectPr>
        <w:rPr>
          <w:rFonts w:ascii="SimSun" w:hAnsi="SimSun" w:eastAsia="SimSun" w:cs="SimSun"/>
          <w:sz w:val="24"/>
          <w:szCs w:val="24"/>
        </w:rPr>
      </w:pPr>
    </w:p>
    <w:p>
      <w:pPr>
        <w:ind w:right="181" w:firstLine="470"/>
        <w:spacing w:before="180" w:line="385" w:lineRule="auto"/>
        <w:jc w:val="both"/>
        <w:rPr>
          <w:rFonts w:ascii="SimSun" w:hAnsi="SimSun" w:eastAsia="SimSun" w:cs="SimSun"/>
          <w:sz w:val="24"/>
          <w:szCs w:val="24"/>
        </w:rPr>
      </w:pPr>
      <w:r>
        <w:rPr>
          <w:rFonts w:ascii="SimSun" w:hAnsi="SimSun" w:eastAsia="SimSun" w:cs="SimSun"/>
          <w:sz w:val="24"/>
          <w:szCs w:val="24"/>
          <w:b/>
          <w:bCs/>
          <w:spacing w:val="-5"/>
        </w:rPr>
        <w:t>“三滩</w:t>
      </w:r>
      <w:r>
        <w:rPr>
          <w:rFonts w:ascii="SimSun" w:hAnsi="SimSun" w:eastAsia="SimSun" w:cs="SimSun"/>
          <w:sz w:val="24"/>
          <w:szCs w:val="24"/>
          <w:spacing w:val="-80"/>
        </w:rPr>
        <w:t xml:space="preserve"> </w:t>
      </w:r>
      <w:r>
        <w:rPr>
          <w:rFonts w:ascii="SimSun" w:hAnsi="SimSun" w:eastAsia="SimSun" w:cs="SimSun"/>
          <w:sz w:val="24"/>
          <w:szCs w:val="24"/>
          <w:b/>
          <w:bCs/>
          <w:spacing w:val="-5"/>
        </w:rPr>
        <w:t>”引水生态综合治理一期工程范围为切吉滩和塔拉滩，涉及共和县、兴海县</w:t>
      </w:r>
      <w:r>
        <w:rPr>
          <w:rFonts w:ascii="SimSun" w:hAnsi="SimSun" w:eastAsia="SimSun" w:cs="SimSun"/>
          <w:sz w:val="24"/>
          <w:szCs w:val="24"/>
          <w:b/>
          <w:bCs/>
          <w:spacing w:val="-1"/>
        </w:rPr>
        <w:t>两县面积</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1"/>
        </w:rPr>
        <w:t>2.88</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1"/>
        </w:rPr>
        <w:t>万</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
        </w:rPr>
        <w:t>km</w:t>
      </w:r>
      <w:r>
        <w:rPr>
          <w:rFonts w:ascii="Times New Roman" w:hAnsi="Times New Roman" w:eastAsia="Times New Roman" w:cs="Times New Roman"/>
          <w:sz w:val="15"/>
          <w:szCs w:val="15"/>
          <w:b/>
          <w:bCs/>
          <w:spacing w:val="-1"/>
          <w:position w:val="8"/>
        </w:rPr>
        <w:t>2 </w:t>
      </w:r>
      <w:r>
        <w:rPr>
          <w:rFonts w:ascii="SimSun" w:hAnsi="SimSun" w:eastAsia="SimSun" w:cs="SimSun"/>
          <w:sz w:val="24"/>
          <w:szCs w:val="24"/>
          <w:b/>
          <w:bCs/>
          <w:spacing w:val="-1"/>
        </w:rPr>
        <w:t>。考虑行政区划、河流水系分布的相对完整性，供水项目区范围</w:t>
      </w:r>
      <w:r>
        <w:rPr>
          <w:rFonts w:ascii="SimSun" w:hAnsi="SimSun" w:eastAsia="SimSun" w:cs="SimSun"/>
          <w:sz w:val="24"/>
          <w:szCs w:val="24"/>
          <w:b/>
          <w:bCs/>
          <w:spacing w:val="-7"/>
        </w:rPr>
        <w:t>将两滩涉及的共和县塘格木镇、廿地乡、沙珠玉乡、切吉乡、恰</w:t>
      </w:r>
      <w:r>
        <w:rPr>
          <w:rFonts w:ascii="SimSun" w:hAnsi="SimSun" w:eastAsia="SimSun" w:cs="SimSun"/>
          <w:sz w:val="24"/>
          <w:szCs w:val="24"/>
          <w:spacing w:val="-7"/>
        </w:rPr>
        <w:t xml:space="preserve"> </w:t>
      </w:r>
      <w:r>
        <w:rPr>
          <w:rFonts w:ascii="SimSun" w:hAnsi="SimSun" w:eastAsia="SimSun" w:cs="SimSun"/>
          <w:sz w:val="24"/>
          <w:szCs w:val="24"/>
          <w:b/>
          <w:bCs/>
          <w:spacing w:val="-7"/>
        </w:rPr>
        <w:t>卜恰镇、铁</w:t>
      </w:r>
      <w:r>
        <w:rPr>
          <w:rFonts w:ascii="SimSun" w:hAnsi="SimSun" w:eastAsia="SimSun" w:cs="SimSun"/>
          <w:sz w:val="24"/>
          <w:szCs w:val="24"/>
          <w:b/>
          <w:bCs/>
          <w:spacing w:val="-8"/>
        </w:rPr>
        <w:t>盖乡、龙羊</w:t>
      </w:r>
      <w:r>
        <w:rPr>
          <w:rFonts w:ascii="SimSun" w:hAnsi="SimSun" w:eastAsia="SimSun" w:cs="SimSun"/>
          <w:sz w:val="24"/>
          <w:szCs w:val="24"/>
          <w:b/>
          <w:bCs/>
          <w:spacing w:val="-3"/>
        </w:rPr>
        <w:t>峡镇，兴海县河卡镇等</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8 </w:t>
      </w:r>
      <w:r>
        <w:rPr>
          <w:rFonts w:ascii="SimSun" w:hAnsi="SimSun" w:eastAsia="SimSun" w:cs="SimSun"/>
          <w:sz w:val="24"/>
          <w:szCs w:val="24"/>
          <w:b/>
          <w:bCs/>
          <w:spacing w:val="-3"/>
        </w:rPr>
        <w:t>个乡镇全部纳入，总面积</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1.14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万</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km</w:t>
      </w:r>
      <w:r>
        <w:rPr>
          <w:rFonts w:ascii="Times New Roman" w:hAnsi="Times New Roman" w:eastAsia="Times New Roman" w:cs="Times New Roman"/>
          <w:sz w:val="15"/>
          <w:szCs w:val="15"/>
          <w:b/>
          <w:bCs/>
          <w:spacing w:val="-3"/>
          <w:position w:val="7"/>
        </w:rPr>
        <w:t>2</w:t>
      </w:r>
      <w:r>
        <w:rPr>
          <w:rFonts w:ascii="SimSun" w:hAnsi="SimSun" w:eastAsia="SimSun" w:cs="SimSun"/>
          <w:sz w:val="24"/>
          <w:szCs w:val="24"/>
          <w:b/>
          <w:bCs/>
          <w:spacing w:val="-3"/>
        </w:rPr>
        <w:t>。</w:t>
      </w:r>
    </w:p>
    <w:p>
      <w:pPr>
        <w:ind w:left="1" w:right="181" w:firstLine="482"/>
        <w:spacing w:before="7" w:line="384" w:lineRule="auto"/>
        <w:jc w:val="both"/>
        <w:rPr>
          <w:rFonts w:ascii="SimSun" w:hAnsi="SimSun" w:eastAsia="SimSun" w:cs="SimSun"/>
          <w:sz w:val="24"/>
          <w:szCs w:val="24"/>
        </w:rPr>
      </w:pPr>
      <w:r>
        <w:rPr>
          <w:rFonts w:ascii="SimSun" w:hAnsi="SimSun" w:eastAsia="SimSun" w:cs="SimSun"/>
          <w:sz w:val="24"/>
          <w:szCs w:val="24"/>
          <w:b/>
          <w:bCs/>
          <w:spacing w:val="-4"/>
        </w:rPr>
        <w:t>工程开发任务以农田灌溉和饲草料基地灌溉为主，兼顾共</w:t>
      </w:r>
      <w:r>
        <w:rPr>
          <w:rFonts w:ascii="SimSun" w:hAnsi="SimSun" w:eastAsia="SimSun" w:cs="SimSun"/>
          <w:sz w:val="24"/>
          <w:szCs w:val="24"/>
          <w:b/>
          <w:bCs/>
          <w:spacing w:val="-5"/>
        </w:rPr>
        <w:t>和县城工业生活用水，并</w:t>
      </w:r>
      <w:r>
        <w:rPr>
          <w:rFonts w:ascii="SimSun" w:hAnsi="SimSun" w:eastAsia="SimSun" w:cs="SimSun"/>
          <w:sz w:val="24"/>
          <w:szCs w:val="24"/>
          <w:b/>
          <w:bCs/>
          <w:spacing w:val="-5"/>
        </w:rPr>
        <w:t>为改善沿线乡镇生活供水创造条件。大河坝水库为“三滩</w:t>
      </w:r>
      <w:r>
        <w:rPr>
          <w:rFonts w:ascii="SimSun" w:hAnsi="SimSun" w:eastAsia="SimSun" w:cs="SimSun"/>
          <w:sz w:val="24"/>
          <w:szCs w:val="24"/>
          <w:spacing w:val="-85"/>
        </w:rPr>
        <w:t xml:space="preserve"> </w:t>
      </w:r>
      <w:r>
        <w:rPr>
          <w:rFonts w:ascii="SimSun" w:hAnsi="SimSun" w:eastAsia="SimSun" w:cs="SimSun"/>
          <w:sz w:val="24"/>
          <w:szCs w:val="24"/>
          <w:b/>
          <w:bCs/>
          <w:spacing w:val="-5"/>
        </w:rPr>
        <w:t>”引水生态综合治理</w:t>
      </w:r>
      <w:r>
        <w:rPr>
          <w:rFonts w:ascii="SimSun" w:hAnsi="SimSun" w:eastAsia="SimSun" w:cs="SimSun"/>
          <w:sz w:val="24"/>
          <w:szCs w:val="24"/>
          <w:b/>
          <w:bCs/>
          <w:spacing w:val="-6"/>
        </w:rPr>
        <w:t>一期工程</w:t>
      </w:r>
      <w:r>
        <w:rPr>
          <w:rFonts w:ascii="SimSun" w:hAnsi="SimSun" w:eastAsia="SimSun" w:cs="SimSun"/>
          <w:sz w:val="24"/>
          <w:szCs w:val="24"/>
          <w:b/>
          <w:bCs/>
          <w:spacing w:val="-5"/>
        </w:rPr>
        <w:t>的水源工程。供水对象包括</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59.4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万亩灌区，共和县城工业生活供水及沿线</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万人生活</w:t>
      </w:r>
      <w:r>
        <w:rPr>
          <w:rFonts w:ascii="SimSun" w:hAnsi="SimSun" w:eastAsia="SimSun" w:cs="SimSun"/>
          <w:sz w:val="24"/>
          <w:szCs w:val="24"/>
          <w:b/>
          <w:bCs/>
        </w:rPr>
        <w:t>用水。灌区包括</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29.7</w:t>
      </w:r>
      <w:r>
        <w:rPr>
          <w:rFonts w:ascii="Times New Roman" w:hAnsi="Times New Roman" w:eastAsia="Times New Roman" w:cs="Times New Roman"/>
          <w:sz w:val="24"/>
          <w:szCs w:val="24"/>
          <w:b/>
          <w:bCs/>
          <w:spacing w:val="22"/>
          <w:w w:val="101"/>
        </w:rPr>
        <w:t xml:space="preserve"> </w:t>
      </w:r>
      <w:r>
        <w:rPr>
          <w:rFonts w:ascii="SimSun" w:hAnsi="SimSun" w:eastAsia="SimSun" w:cs="SimSun"/>
          <w:sz w:val="24"/>
          <w:szCs w:val="24"/>
          <w:b/>
          <w:bCs/>
        </w:rPr>
        <w:t>万亩农田（其中现状</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rPr>
        <w:t>6.2</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rPr>
        <w:t>万亩</w:t>
      </w:r>
      <w:r>
        <w:rPr>
          <w:rFonts w:ascii="SimSun" w:hAnsi="SimSun" w:eastAsia="SimSun" w:cs="SimSun"/>
          <w:sz w:val="24"/>
          <w:szCs w:val="24"/>
          <w:b/>
          <w:bCs/>
          <w:spacing w:val="-1"/>
        </w:rPr>
        <w:t>、改善灌溉</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1"/>
        </w:rPr>
        <w:t>15</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1"/>
        </w:rPr>
        <w:t>万亩、新增灌溉</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8.5</w:t>
      </w:r>
      <w:r>
        <w:rPr>
          <w:rFonts w:ascii="SimSun" w:hAnsi="SimSun" w:eastAsia="SimSun" w:cs="SimSun"/>
          <w:sz w:val="24"/>
          <w:szCs w:val="24"/>
          <w:b/>
          <w:bCs/>
          <w:spacing w:val="-2"/>
        </w:rPr>
        <w:t>万亩）和</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29.7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2"/>
        </w:rPr>
        <w:t>万亩林草（其中林地</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2"/>
        </w:rPr>
        <w:t>万亩、草地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28.2</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2"/>
        </w:rPr>
        <w:t>万亩）。</w:t>
      </w:r>
      <w:r>
        <w:rPr>
          <w:rFonts w:ascii="Times New Roman" w:hAnsi="Times New Roman" w:eastAsia="Times New Roman" w:cs="Times New Roman"/>
          <w:sz w:val="24"/>
          <w:szCs w:val="24"/>
          <w:b/>
          <w:bCs/>
          <w:spacing w:val="-2"/>
        </w:rPr>
        <w:t>2025 </w:t>
      </w:r>
      <w:r>
        <w:rPr>
          <w:rFonts w:ascii="SimSun" w:hAnsi="SimSun" w:eastAsia="SimSun" w:cs="SimSun"/>
          <w:sz w:val="24"/>
          <w:szCs w:val="24"/>
          <w:b/>
          <w:bCs/>
          <w:spacing w:val="-3"/>
        </w:rPr>
        <w:t>年，大河坝水库</w:t>
      </w:r>
      <w:r>
        <w:rPr>
          <w:rFonts w:ascii="SimSun" w:hAnsi="SimSun" w:eastAsia="SimSun" w:cs="SimSun"/>
          <w:sz w:val="24"/>
          <w:szCs w:val="24"/>
          <w:b/>
          <w:bCs/>
          <w:spacing w:val="-6"/>
        </w:rPr>
        <w:t>项目列入国家发展改革委“两重</w:t>
      </w:r>
      <w:r>
        <w:rPr>
          <w:rFonts w:ascii="SimSun" w:hAnsi="SimSun" w:eastAsia="SimSun" w:cs="SimSun"/>
          <w:sz w:val="24"/>
          <w:szCs w:val="24"/>
          <w:spacing w:val="-83"/>
        </w:rPr>
        <w:t xml:space="preserve"> </w:t>
      </w:r>
      <w:r>
        <w:rPr>
          <w:rFonts w:ascii="SimSun" w:hAnsi="SimSun" w:eastAsia="SimSun" w:cs="SimSun"/>
          <w:sz w:val="24"/>
          <w:szCs w:val="24"/>
          <w:b/>
          <w:bCs/>
          <w:spacing w:val="-6"/>
        </w:rPr>
        <w:t>”项目实施方案，考虑项目立项，需将“三滩</w:t>
      </w:r>
      <w:r>
        <w:rPr>
          <w:rFonts w:ascii="SimSun" w:hAnsi="SimSun" w:eastAsia="SimSun" w:cs="SimSun"/>
          <w:sz w:val="24"/>
          <w:szCs w:val="24"/>
          <w:spacing w:val="-86"/>
        </w:rPr>
        <w:t xml:space="preserve"> </w:t>
      </w:r>
      <w:r>
        <w:rPr>
          <w:rFonts w:ascii="SimSun" w:hAnsi="SimSun" w:eastAsia="SimSun" w:cs="SimSun"/>
          <w:sz w:val="24"/>
          <w:szCs w:val="24"/>
          <w:b/>
          <w:bCs/>
          <w:spacing w:val="-6"/>
        </w:rPr>
        <w:t>”一期可</w:t>
      </w:r>
      <w:r>
        <w:rPr>
          <w:rFonts w:ascii="SimSun" w:hAnsi="SimSun" w:eastAsia="SimSun" w:cs="SimSun"/>
          <w:sz w:val="24"/>
          <w:szCs w:val="24"/>
          <w:b/>
          <w:bCs/>
          <w:spacing w:val="-5"/>
        </w:rPr>
        <w:t>行性研究拆分为大河坝水库、输配水工程可研两部分。本工程建设主要为“三滩</w:t>
      </w:r>
      <w:r>
        <w:rPr>
          <w:rFonts w:ascii="SimSun" w:hAnsi="SimSun" w:eastAsia="SimSun" w:cs="SimSun"/>
          <w:sz w:val="24"/>
          <w:szCs w:val="24"/>
          <w:spacing w:val="-89"/>
        </w:rPr>
        <w:t xml:space="preserve"> </w:t>
      </w:r>
      <w:r>
        <w:rPr>
          <w:rFonts w:ascii="SimSun" w:hAnsi="SimSun" w:eastAsia="SimSun" w:cs="SimSun"/>
          <w:sz w:val="24"/>
          <w:szCs w:val="24"/>
          <w:b/>
          <w:bCs/>
          <w:spacing w:val="-5"/>
        </w:rPr>
        <w:t>”引水</w:t>
      </w:r>
      <w:r>
        <w:rPr>
          <w:rFonts w:ascii="SimSun" w:hAnsi="SimSun" w:eastAsia="SimSun" w:cs="SimSun"/>
          <w:sz w:val="24"/>
          <w:szCs w:val="24"/>
          <w:b/>
          <w:bCs/>
          <w:spacing w:val="-4"/>
        </w:rPr>
        <w:t>生态综合治理一期工程的引水口工程、输水隧洞及大河坝水库工程，因此评</w:t>
      </w:r>
      <w:r>
        <w:rPr>
          <w:rFonts w:ascii="SimSun" w:hAnsi="SimSun" w:eastAsia="SimSun" w:cs="SimSun"/>
          <w:sz w:val="24"/>
          <w:szCs w:val="24"/>
          <w:b/>
          <w:bCs/>
          <w:spacing w:val="-5"/>
        </w:rPr>
        <w:t>价对象仅包</w:t>
      </w:r>
      <w:r>
        <w:rPr>
          <w:rFonts w:ascii="SimSun" w:hAnsi="SimSun" w:eastAsia="SimSun" w:cs="SimSun"/>
          <w:sz w:val="24"/>
          <w:szCs w:val="24"/>
          <w:b/>
          <w:bCs/>
          <w:spacing w:val="-4"/>
        </w:rPr>
        <w:t>括大河坝引水口调出区和大河坝水库、输水隧洞等输水线路区，受水区不在</w:t>
      </w:r>
      <w:r>
        <w:rPr>
          <w:rFonts w:ascii="SimSun" w:hAnsi="SimSun" w:eastAsia="SimSun" w:cs="SimSun"/>
          <w:sz w:val="24"/>
          <w:szCs w:val="24"/>
          <w:b/>
          <w:bCs/>
          <w:spacing w:val="-5"/>
        </w:rPr>
        <w:t>本次评价范</w:t>
      </w:r>
      <w:r>
        <w:rPr>
          <w:rFonts w:ascii="SimSun" w:hAnsi="SimSun" w:eastAsia="SimSun" w:cs="SimSun"/>
          <w:sz w:val="24"/>
          <w:szCs w:val="24"/>
          <w:b/>
          <w:bCs/>
          <w:spacing w:val="-8"/>
        </w:rPr>
        <w:t>围。</w:t>
      </w:r>
    </w:p>
    <w:p>
      <w:pPr>
        <w:ind w:left="1" w:firstLine="497"/>
        <w:spacing w:before="4" w:line="384" w:lineRule="auto"/>
        <w:tabs>
          <w:tab w:val="left" w:pos="9242"/>
        </w:tabs>
        <w:jc w:val="both"/>
        <w:rPr>
          <w:rFonts w:ascii="SimSun" w:hAnsi="SimSun" w:eastAsia="SimSun" w:cs="SimSun"/>
          <w:sz w:val="24"/>
          <w:szCs w:val="24"/>
        </w:rPr>
      </w:pPr>
      <w:r>
        <w:rPr>
          <w:rFonts w:ascii="SimSun" w:hAnsi="SimSun" w:eastAsia="SimSun" w:cs="SimSun"/>
          <w:sz w:val="24"/>
          <w:szCs w:val="24"/>
          <w:b/>
          <w:bCs/>
          <w:spacing w:val="-6"/>
        </w:rPr>
        <w:t>引水口工程位于黄河一级支流大河坝河上，设计为无坝取水型式</w:t>
      </w:r>
      <w:r>
        <w:rPr>
          <w:rFonts w:ascii="SimSun" w:hAnsi="SimSun" w:eastAsia="SimSun" w:cs="SimSun"/>
          <w:sz w:val="24"/>
          <w:szCs w:val="24"/>
          <w:b/>
          <w:bCs/>
          <w:spacing w:val="-7"/>
        </w:rPr>
        <w:t>中的下沉式引水口，</w:t>
      </w:r>
      <w:r>
        <w:rPr>
          <w:rFonts w:ascii="SimSun" w:hAnsi="SimSun" w:eastAsia="SimSun" w:cs="SimSun"/>
          <w:sz w:val="24"/>
          <w:szCs w:val="24"/>
          <w:b/>
          <w:bCs/>
          <w:spacing w:val="-4"/>
        </w:rPr>
        <w:t>主要由汇水池、取水闸、排沙洞、排沙闸等组成。取水闸设计流量与输水隧</w:t>
      </w:r>
      <w:r>
        <w:rPr>
          <w:rFonts w:ascii="SimSun" w:hAnsi="SimSun" w:eastAsia="SimSun" w:cs="SimSun"/>
          <w:sz w:val="24"/>
          <w:szCs w:val="24"/>
          <w:b/>
          <w:bCs/>
          <w:spacing w:val="-5"/>
        </w:rPr>
        <w:t>洞相同，均</w:t>
      </w:r>
      <w:r>
        <w:rPr>
          <w:rFonts w:ascii="SimSun" w:hAnsi="SimSun" w:eastAsia="SimSun" w:cs="SimSun"/>
          <w:sz w:val="24"/>
          <w:szCs w:val="24"/>
          <w:b/>
          <w:bCs/>
          <w:spacing w:val="-3"/>
        </w:rPr>
        <w:t>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16.0m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。输水洞采用无压洞布置。输水洞总长</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24.68k</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，为城门洞型，出水口流经</w:t>
      </w:r>
      <w:r>
        <w:rPr>
          <w:rFonts w:ascii="SimSun" w:hAnsi="SimSun" w:eastAsia="SimSun" w:cs="SimSun"/>
          <w:sz w:val="24"/>
          <w:szCs w:val="24"/>
          <w:b/>
          <w:bCs/>
          <w:spacing w:val="-4"/>
        </w:rPr>
        <w:t>消力池消能后平顺归入切吉河。大河坝水库工程为该工程的调蓄水库，</w:t>
      </w:r>
      <w:r>
        <w:rPr>
          <w:rFonts w:ascii="SimSun" w:hAnsi="SimSun" w:eastAsia="SimSun" w:cs="SimSun"/>
          <w:sz w:val="24"/>
          <w:szCs w:val="24"/>
          <w:b/>
          <w:bCs/>
          <w:spacing w:val="-5"/>
        </w:rPr>
        <w:t>位于隧洞出口下</w:t>
      </w:r>
      <w:r>
        <w:rPr>
          <w:rFonts w:ascii="SimSun" w:hAnsi="SimSun" w:eastAsia="SimSun" w:cs="SimSun"/>
          <w:sz w:val="24"/>
          <w:szCs w:val="24"/>
          <w:b/>
          <w:bCs/>
          <w:spacing w:val="-2"/>
        </w:rPr>
        <w:t>游的内陆河切吉河上，大河坝水库坝顶高程</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3348.60m</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，最大坝高</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60.5m</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，总库容</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7645</w:t>
      </w:r>
      <w:r>
        <w:rPr>
          <w:rFonts w:ascii="SimSun" w:hAnsi="SimSun" w:eastAsia="SimSun" w:cs="SimSun"/>
          <w:sz w:val="24"/>
          <w:szCs w:val="24"/>
          <w:b/>
          <w:bCs/>
          <w:spacing w:val="-3"/>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 </w:t>
      </w:r>
      <w:r>
        <w:rPr>
          <w:rFonts w:ascii="SimSun" w:hAnsi="SimSun" w:eastAsia="SimSun" w:cs="SimSun"/>
          <w:sz w:val="24"/>
          <w:szCs w:val="24"/>
          <w:b/>
          <w:bCs/>
          <w:spacing w:val="-3"/>
        </w:rPr>
        <w:t>。工程建设工期约</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62 </w:t>
      </w:r>
      <w:r>
        <w:rPr>
          <w:rFonts w:ascii="SimSun" w:hAnsi="SimSun" w:eastAsia="SimSun" w:cs="SimSun"/>
          <w:sz w:val="24"/>
          <w:szCs w:val="24"/>
          <w:b/>
          <w:bCs/>
          <w:spacing w:val="-3"/>
        </w:rPr>
        <w:t>个月，静态</w:t>
      </w:r>
      <w:r>
        <w:rPr>
          <w:rFonts w:ascii="SimSun" w:hAnsi="SimSun" w:eastAsia="SimSun" w:cs="SimSun"/>
          <w:sz w:val="24"/>
          <w:szCs w:val="24"/>
          <w:b/>
          <w:bCs/>
          <w:spacing w:val="-4"/>
        </w:rPr>
        <w:t>总投资</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325274.23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万元。</w:t>
      </w:r>
    </w:p>
    <w:p>
      <w:pPr>
        <w:ind w:right="181" w:firstLine="481"/>
        <w:spacing w:before="9" w:line="384" w:lineRule="auto"/>
        <w:jc w:val="both"/>
        <w:rPr>
          <w:rFonts w:ascii="SimSun" w:hAnsi="SimSun" w:eastAsia="SimSun" w:cs="SimSun"/>
          <w:sz w:val="24"/>
          <w:szCs w:val="24"/>
        </w:rPr>
      </w:pPr>
      <w:r>
        <w:rPr>
          <w:rFonts w:ascii="SimSun" w:hAnsi="SimSun" w:eastAsia="SimSun" w:cs="SimSun"/>
          <w:sz w:val="24"/>
          <w:szCs w:val="24"/>
          <w:b/>
          <w:bCs/>
          <w:spacing w:val="-4"/>
        </w:rPr>
        <w:t>本工程为跨流域引调水工程，输水线路长，涉及范围广。</w:t>
      </w:r>
      <w:r>
        <w:rPr>
          <w:rFonts w:ascii="SimSun" w:hAnsi="SimSun" w:eastAsia="SimSun" w:cs="SimSun"/>
          <w:sz w:val="24"/>
          <w:szCs w:val="24"/>
          <w:b/>
          <w:bCs/>
          <w:spacing w:val="-5"/>
        </w:rPr>
        <w:t>从黄河一级支流大河坝河</w:t>
      </w:r>
      <w:r>
        <w:rPr>
          <w:rFonts w:ascii="SimSun" w:hAnsi="SimSun" w:eastAsia="SimSun" w:cs="SimSun"/>
          <w:sz w:val="24"/>
          <w:szCs w:val="24"/>
          <w:b/>
          <w:bCs/>
          <w:spacing w:val="-4"/>
        </w:rPr>
        <w:t>调水，通过输水管线输运，利用西北内陆河切吉河建库调蓄，供水至切吉</w:t>
      </w:r>
      <w:r>
        <w:rPr>
          <w:rFonts w:ascii="SimSun" w:hAnsi="SimSun" w:eastAsia="SimSun" w:cs="SimSun"/>
          <w:sz w:val="24"/>
          <w:szCs w:val="24"/>
          <w:b/>
          <w:bCs/>
          <w:spacing w:val="-5"/>
        </w:rPr>
        <w:t>滩、塔拉滩和</w:t>
      </w:r>
      <w:r>
        <w:rPr>
          <w:rFonts w:ascii="SimSun" w:hAnsi="SimSun" w:eastAsia="SimSun" w:cs="SimSun"/>
          <w:sz w:val="24"/>
          <w:szCs w:val="24"/>
          <w:b/>
          <w:bCs/>
          <w:spacing w:val="-4"/>
        </w:rPr>
        <w:t>共和县城及沿线乡镇。工程地处青藏高原生态屏障东部，青藏高原生态屏障是</w:t>
      </w:r>
      <w:r>
        <w:rPr>
          <w:rFonts w:ascii="SimSun" w:hAnsi="SimSun" w:eastAsia="SimSun" w:cs="SimSun"/>
          <w:sz w:val="24"/>
          <w:szCs w:val="24"/>
          <w:b/>
          <w:bCs/>
          <w:spacing w:val="-5"/>
        </w:rPr>
        <w:t>我国重要</w:t>
      </w:r>
      <w:r>
        <w:rPr>
          <w:rFonts w:ascii="SimSun" w:hAnsi="SimSun" w:eastAsia="SimSun" w:cs="SimSun"/>
          <w:sz w:val="24"/>
          <w:szCs w:val="24"/>
          <w:b/>
          <w:bCs/>
          <w:spacing w:val="-4"/>
        </w:rPr>
        <w:t>的生态屏障，在维护国家生态安全中的战略地位极其重要。工程区域也是</w:t>
      </w:r>
      <w:r>
        <w:rPr>
          <w:rFonts w:ascii="SimSun" w:hAnsi="SimSun" w:eastAsia="SimSun" w:cs="SimSun"/>
          <w:sz w:val="24"/>
          <w:szCs w:val="24"/>
          <w:b/>
          <w:bCs/>
          <w:spacing w:val="-5"/>
        </w:rPr>
        <w:t>青藏高原的经</w:t>
      </w:r>
      <w:r>
        <w:rPr>
          <w:rFonts w:ascii="SimSun" w:hAnsi="SimSun" w:eastAsia="SimSun" w:cs="SimSun"/>
          <w:sz w:val="24"/>
          <w:szCs w:val="24"/>
          <w:b/>
          <w:bCs/>
          <w:spacing w:val="-4"/>
        </w:rPr>
        <w:t>济发展核心区域，在区域社会经济发展中具有重要作用。工程建成后，可</w:t>
      </w:r>
      <w:r>
        <w:rPr>
          <w:rFonts w:ascii="SimSun" w:hAnsi="SimSun" w:eastAsia="SimSun" w:cs="SimSun"/>
          <w:sz w:val="24"/>
          <w:szCs w:val="24"/>
          <w:b/>
          <w:bCs/>
          <w:spacing w:val="-5"/>
        </w:rPr>
        <w:t>解决饲草料基</w:t>
      </w:r>
      <w:r>
        <w:rPr>
          <w:rFonts w:ascii="SimSun" w:hAnsi="SimSun" w:eastAsia="SimSun" w:cs="SimSun"/>
          <w:sz w:val="24"/>
          <w:szCs w:val="24"/>
          <w:b/>
          <w:bCs/>
          <w:spacing w:val="-4"/>
        </w:rPr>
        <w:t>地灌溉水源问题，同时为共和县等重要城镇供水，为区域社会经济可持续发展</w:t>
      </w:r>
      <w:r>
        <w:rPr>
          <w:rFonts w:ascii="SimSun" w:hAnsi="SimSun" w:eastAsia="SimSun" w:cs="SimSun"/>
          <w:sz w:val="24"/>
          <w:szCs w:val="24"/>
          <w:b/>
          <w:bCs/>
          <w:spacing w:val="-5"/>
        </w:rPr>
        <w:t>提供水源</w:t>
      </w:r>
      <w:r>
        <w:rPr>
          <w:rFonts w:ascii="SimSun" w:hAnsi="SimSun" w:eastAsia="SimSun" w:cs="SimSun"/>
          <w:sz w:val="24"/>
          <w:szCs w:val="24"/>
          <w:b/>
          <w:bCs/>
          <w:spacing w:val="-4"/>
        </w:rPr>
        <w:t>保障，属非污染生态影响类项目。工程地处西北干旱区，水资源缺乏供水保证</w:t>
      </w:r>
      <w:r>
        <w:rPr>
          <w:rFonts w:ascii="SimSun" w:hAnsi="SimSun" w:eastAsia="SimSun" w:cs="SimSun"/>
          <w:sz w:val="24"/>
          <w:szCs w:val="24"/>
          <w:b/>
          <w:bCs/>
          <w:spacing w:val="-5"/>
        </w:rPr>
        <w:t>率低，水</w:t>
      </w:r>
      <w:r>
        <w:rPr>
          <w:rFonts w:ascii="SimSun" w:hAnsi="SimSun" w:eastAsia="SimSun" w:cs="SimSun"/>
          <w:sz w:val="24"/>
          <w:szCs w:val="24"/>
          <w:b/>
          <w:bCs/>
          <w:spacing w:val="-2"/>
        </w:rPr>
        <w:t>生生态环境敏感，大河坝引水口建设形式是本工程关注的重点。</w:t>
      </w:r>
    </w:p>
    <w:p>
      <w:pPr>
        <w:spacing w:line="384" w:lineRule="auto"/>
        <w:sectPr>
          <w:footerReference w:type="default" r:id="rId2"/>
          <w:pgSz w:w="11906" w:h="16839"/>
          <w:pgMar w:top="1431" w:right="1236" w:bottom="1154" w:left="1425" w:header="0" w:footer="937" w:gutter="0"/>
        </w:sectPr>
        <w:rPr>
          <w:rFonts w:ascii="SimSun" w:hAnsi="SimSun" w:eastAsia="SimSun" w:cs="SimSun"/>
          <w:sz w:val="24"/>
          <w:szCs w:val="24"/>
        </w:rPr>
      </w:pPr>
    </w:p>
    <w:p>
      <w:pPr>
        <w:ind w:left="9"/>
        <w:spacing w:before="64" w:line="227" w:lineRule="auto"/>
        <w:outlineLvl w:val="0"/>
        <w:rPr>
          <w:rFonts w:ascii="SimHei" w:hAnsi="SimHei" w:eastAsia="SimHei" w:cs="SimHei"/>
          <w:sz w:val="31"/>
          <w:szCs w:val="31"/>
        </w:rPr>
      </w:pPr>
      <w:r>
        <w:rPr>
          <w:rFonts w:ascii="SimHei" w:hAnsi="SimHei" w:eastAsia="SimHei" w:cs="SimHei"/>
          <w:sz w:val="31"/>
          <w:szCs w:val="31"/>
          <w:spacing w:val="8"/>
        </w:rPr>
        <w:t>二、环境影响评价过程</w:t>
      </w:r>
    </w:p>
    <w:p>
      <w:pPr>
        <w:pStyle w:val="BodyText"/>
        <w:spacing w:line="301" w:lineRule="auto"/>
        <w:rPr/>
      </w:pPr>
      <w:r/>
    </w:p>
    <w:p>
      <w:pPr>
        <w:ind w:right="61" w:firstLine="476"/>
        <w:spacing w:before="78"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2015 </w:t>
      </w:r>
      <w:r>
        <w:rPr>
          <w:rFonts w:ascii="SimSun" w:hAnsi="SimSun" w:eastAsia="SimSun" w:cs="SimSun"/>
          <w:sz w:val="24"/>
          <w:szCs w:val="24"/>
          <w:b/>
          <w:bCs/>
          <w:spacing w:val="-3"/>
        </w:rPr>
        <w:t>年</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月，青海省水利工程前期工作管理中心委托黄河水资源保护科学研究院</w:t>
      </w:r>
      <w:r>
        <w:rPr>
          <w:rFonts w:ascii="SimSun" w:hAnsi="SimSun" w:eastAsia="SimSun" w:cs="SimSun"/>
          <w:sz w:val="24"/>
          <w:szCs w:val="24"/>
          <w:b/>
          <w:bCs/>
          <w:spacing w:val="-5"/>
        </w:rPr>
        <w:t>开展“三滩</w:t>
      </w:r>
      <w:r>
        <w:rPr>
          <w:rFonts w:ascii="SimSun" w:hAnsi="SimSun" w:eastAsia="SimSun" w:cs="SimSun"/>
          <w:sz w:val="24"/>
          <w:szCs w:val="24"/>
          <w:spacing w:val="-86"/>
        </w:rPr>
        <w:t xml:space="preserve"> </w:t>
      </w:r>
      <w:r>
        <w:rPr>
          <w:rFonts w:ascii="SimSun" w:hAnsi="SimSun" w:eastAsia="SimSun" w:cs="SimSun"/>
          <w:sz w:val="24"/>
          <w:szCs w:val="24"/>
          <w:b/>
          <w:bCs/>
          <w:spacing w:val="-5"/>
        </w:rPr>
        <w:t>”引水生态综合治理一期工程环境影响评价工作。接受委托后，评价单位按</w:t>
      </w:r>
      <w:r>
        <w:rPr>
          <w:rFonts w:ascii="SimSun" w:hAnsi="SimSun" w:eastAsia="SimSun" w:cs="SimSun"/>
          <w:sz w:val="24"/>
          <w:szCs w:val="24"/>
          <w:b/>
          <w:bCs/>
          <w:spacing w:val="-4"/>
        </w:rPr>
        <w:t>照国家现行的环境影响评价法律法规、技术导则和规范的要求，在建设</w:t>
      </w:r>
      <w:r>
        <w:rPr>
          <w:rFonts w:ascii="SimSun" w:hAnsi="SimSun" w:eastAsia="SimSun" w:cs="SimSun"/>
          <w:sz w:val="24"/>
          <w:szCs w:val="24"/>
          <w:b/>
          <w:bCs/>
          <w:spacing w:val="-5"/>
        </w:rPr>
        <w:t>单位、设计单位</w:t>
      </w:r>
      <w:r>
        <w:rPr>
          <w:rFonts w:ascii="SimSun" w:hAnsi="SimSun" w:eastAsia="SimSun" w:cs="SimSun"/>
          <w:sz w:val="24"/>
          <w:szCs w:val="24"/>
          <w:b/>
          <w:bCs/>
          <w:spacing w:val="-4"/>
        </w:rPr>
        <w:t>的支持下，多次深入工程现场，对调出区、输水线路区和灌区生态环境进行</w:t>
      </w:r>
      <w:r>
        <w:rPr>
          <w:rFonts w:ascii="SimSun" w:hAnsi="SimSun" w:eastAsia="SimSun" w:cs="SimSun"/>
          <w:sz w:val="24"/>
          <w:szCs w:val="24"/>
          <w:b/>
          <w:bCs/>
          <w:spacing w:val="-5"/>
        </w:rPr>
        <w:t>了全面、详</w:t>
      </w:r>
      <w:r>
        <w:rPr>
          <w:rFonts w:ascii="SimSun" w:hAnsi="SimSun" w:eastAsia="SimSun" w:cs="SimSun"/>
          <w:sz w:val="24"/>
          <w:szCs w:val="24"/>
          <w:b/>
          <w:bCs/>
          <w:spacing w:val="-4"/>
        </w:rPr>
        <w:t>细的查勘和调查，并收集了大量资料；分别委托了青海汇君检测技术有限公</w:t>
      </w:r>
      <w:r>
        <w:rPr>
          <w:rFonts w:ascii="SimSun" w:hAnsi="SimSun" w:eastAsia="SimSun" w:cs="SimSun"/>
          <w:sz w:val="24"/>
          <w:szCs w:val="24"/>
          <w:b/>
          <w:bCs/>
          <w:spacing w:val="-5"/>
        </w:rPr>
        <w:t>司、北京中</w:t>
      </w:r>
      <w:r>
        <w:rPr>
          <w:rFonts w:ascii="SimSun" w:hAnsi="SimSun" w:eastAsia="SimSun" w:cs="SimSun"/>
          <w:sz w:val="24"/>
          <w:szCs w:val="24"/>
          <w:b/>
          <w:bCs/>
          <w:spacing w:val="-4"/>
        </w:rPr>
        <w:t>环美地科技有限公司、陕西格林维泽环保技术服务有限公司、北京拓普</w:t>
      </w:r>
      <w:r>
        <w:rPr>
          <w:rFonts w:ascii="SimSun" w:hAnsi="SimSun" w:eastAsia="SimSun" w:cs="SimSun"/>
          <w:sz w:val="24"/>
          <w:szCs w:val="24"/>
          <w:b/>
          <w:bCs/>
          <w:spacing w:val="-5"/>
        </w:rPr>
        <w:t>沃德科技发展有</w:t>
      </w:r>
      <w:r>
        <w:rPr>
          <w:rFonts w:ascii="SimSun" w:hAnsi="SimSun" w:eastAsia="SimSun" w:cs="SimSun"/>
          <w:sz w:val="24"/>
          <w:szCs w:val="24"/>
          <w:b/>
          <w:bCs/>
          <w:spacing w:val="-4"/>
        </w:rPr>
        <w:t>限公司等单位开展工程评价范围环境质量现状监测、陆生生态现状调查与评</w:t>
      </w:r>
      <w:r>
        <w:rPr>
          <w:rFonts w:ascii="SimSun" w:hAnsi="SimSun" w:eastAsia="SimSun" w:cs="SimSun"/>
          <w:sz w:val="24"/>
          <w:szCs w:val="24"/>
          <w:b/>
          <w:bCs/>
          <w:spacing w:val="-5"/>
        </w:rPr>
        <w:t>价、水生生</w:t>
      </w:r>
      <w:r>
        <w:rPr>
          <w:rFonts w:ascii="SimSun" w:hAnsi="SimSun" w:eastAsia="SimSun" w:cs="SimSun"/>
          <w:sz w:val="24"/>
          <w:szCs w:val="24"/>
          <w:b/>
          <w:bCs/>
          <w:spacing w:val="-4"/>
        </w:rPr>
        <w:t>态现状调查与评价、地下水环境影响评价等工作。在以上工作基础上，</w:t>
      </w:r>
      <w:r>
        <w:rPr>
          <w:rFonts w:ascii="SimSun" w:hAnsi="SimSun" w:eastAsia="SimSun" w:cs="SimSun"/>
          <w:sz w:val="24"/>
          <w:szCs w:val="24"/>
          <w:b/>
          <w:bCs/>
          <w:spacing w:val="-5"/>
        </w:rPr>
        <w:t>预测了工程施工</w:t>
      </w:r>
      <w:r>
        <w:rPr>
          <w:rFonts w:ascii="SimSun" w:hAnsi="SimSun" w:eastAsia="SimSun" w:cs="SimSun"/>
          <w:sz w:val="24"/>
          <w:szCs w:val="24"/>
          <w:b/>
          <w:bCs/>
          <w:spacing w:val="-4"/>
        </w:rPr>
        <w:t>期、运行期、建设征地和移民安置对自然环境、生态环境和社会环境的影响</w:t>
      </w:r>
      <w:r>
        <w:rPr>
          <w:rFonts w:ascii="SimSun" w:hAnsi="SimSun" w:eastAsia="SimSun" w:cs="SimSun"/>
          <w:sz w:val="24"/>
          <w:szCs w:val="24"/>
          <w:b/>
          <w:bCs/>
          <w:spacing w:val="-5"/>
        </w:rPr>
        <w:t>，进行了环</w:t>
      </w:r>
      <w:r>
        <w:rPr>
          <w:rFonts w:ascii="SimSun" w:hAnsi="SimSun" w:eastAsia="SimSun" w:cs="SimSun"/>
          <w:sz w:val="24"/>
          <w:szCs w:val="24"/>
          <w:b/>
          <w:bCs/>
          <w:spacing w:val="-4"/>
        </w:rPr>
        <w:t>境保护投资概算和环境影响经济损益分析，开展环境风险评价，提出了环境</w:t>
      </w:r>
      <w:r>
        <w:rPr>
          <w:rFonts w:ascii="SimSun" w:hAnsi="SimSun" w:eastAsia="SimSun" w:cs="SimSun"/>
          <w:sz w:val="24"/>
          <w:szCs w:val="24"/>
          <w:b/>
          <w:bCs/>
          <w:spacing w:val="-5"/>
        </w:rPr>
        <w:t>监测计划和</w:t>
      </w:r>
      <w:r>
        <w:rPr>
          <w:rFonts w:ascii="SimSun" w:hAnsi="SimSun" w:eastAsia="SimSun" w:cs="SimSun"/>
          <w:sz w:val="24"/>
          <w:szCs w:val="24"/>
          <w:b/>
          <w:bCs/>
          <w:spacing w:val="-5"/>
        </w:rPr>
        <w:t>环境保护对策措施。于</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2018 </w:t>
      </w:r>
      <w:r>
        <w:rPr>
          <w:rFonts w:ascii="SimSun" w:hAnsi="SimSun" w:eastAsia="SimSun" w:cs="SimSun"/>
          <w:sz w:val="24"/>
          <w:szCs w:val="24"/>
          <w:b/>
          <w:bCs/>
          <w:spacing w:val="-5"/>
        </w:rPr>
        <w:t>年</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月编制完成“三滩</w:t>
      </w:r>
      <w:r>
        <w:rPr>
          <w:rFonts w:ascii="SimSun" w:hAnsi="SimSun" w:eastAsia="SimSun" w:cs="SimSun"/>
          <w:sz w:val="24"/>
          <w:szCs w:val="24"/>
          <w:spacing w:val="-88"/>
        </w:rPr>
        <w:t xml:space="preserve"> </w:t>
      </w:r>
      <w:r>
        <w:rPr>
          <w:rFonts w:ascii="SimSun" w:hAnsi="SimSun" w:eastAsia="SimSun" w:cs="SimSun"/>
          <w:sz w:val="24"/>
          <w:szCs w:val="24"/>
          <w:b/>
          <w:bCs/>
          <w:spacing w:val="-6"/>
        </w:rPr>
        <w:t>”引水生态综合治理一期工程环境</w:t>
      </w:r>
      <w:r>
        <w:rPr>
          <w:rFonts w:ascii="SimSun" w:hAnsi="SimSun" w:eastAsia="SimSun" w:cs="SimSun"/>
          <w:sz w:val="24"/>
          <w:szCs w:val="24"/>
          <w:b/>
          <w:bCs/>
          <w:spacing w:val="-2"/>
        </w:rPr>
        <w:t>影响报告书和可行性研究报告环评篇章，满足生态环境主管部门审查需</w:t>
      </w:r>
      <w:r>
        <w:rPr>
          <w:rFonts w:ascii="SimSun" w:hAnsi="SimSun" w:eastAsia="SimSun" w:cs="SimSun"/>
          <w:sz w:val="24"/>
          <w:szCs w:val="24"/>
          <w:b/>
          <w:bCs/>
          <w:spacing w:val="-3"/>
        </w:rPr>
        <w:t>要。</w:t>
      </w:r>
    </w:p>
    <w:p>
      <w:pPr>
        <w:ind w:firstLine="477"/>
        <w:spacing w:before="4"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2024 </w:t>
      </w:r>
      <w:r>
        <w:rPr>
          <w:rFonts w:ascii="SimSun" w:hAnsi="SimSun" w:eastAsia="SimSun" w:cs="SimSun"/>
          <w:sz w:val="24"/>
          <w:szCs w:val="24"/>
          <w:b/>
          <w:bCs/>
          <w:spacing w:val="-3"/>
        </w:rPr>
        <w:t>年</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月，工程可行性研究对大河坝河取水口进行了重新选址，新建大河坝调</w:t>
      </w:r>
      <w:r>
        <w:rPr>
          <w:rFonts w:ascii="SimSun" w:hAnsi="SimSun" w:eastAsia="SimSun" w:cs="SimSun"/>
          <w:sz w:val="24"/>
          <w:szCs w:val="24"/>
          <w:b/>
          <w:bCs/>
          <w:spacing w:val="-3"/>
        </w:rPr>
        <w:t>蓄水库和调整引调水路线。</w:t>
      </w:r>
      <w:r>
        <w:rPr>
          <w:rFonts w:ascii="Times New Roman" w:hAnsi="Times New Roman" w:eastAsia="Times New Roman" w:cs="Times New Roman"/>
          <w:sz w:val="24"/>
          <w:szCs w:val="24"/>
          <w:b/>
          <w:bCs/>
          <w:spacing w:val="-3"/>
        </w:rPr>
        <w:t>2025 </w:t>
      </w:r>
      <w:r>
        <w:rPr>
          <w:rFonts w:ascii="SimSun" w:hAnsi="SimSun" w:eastAsia="SimSun" w:cs="SimSun"/>
          <w:sz w:val="24"/>
          <w:szCs w:val="24"/>
          <w:b/>
          <w:bCs/>
          <w:spacing w:val="-3"/>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月“三滩</w:t>
      </w:r>
      <w:r>
        <w:rPr>
          <w:rFonts w:ascii="SimSun" w:hAnsi="SimSun" w:eastAsia="SimSun" w:cs="SimSun"/>
          <w:sz w:val="24"/>
          <w:szCs w:val="24"/>
          <w:spacing w:val="-88"/>
        </w:rPr>
        <w:t xml:space="preserve"> </w:t>
      </w:r>
      <w:r>
        <w:rPr>
          <w:rFonts w:ascii="SimSun" w:hAnsi="SimSun" w:eastAsia="SimSun" w:cs="SimSun"/>
          <w:sz w:val="24"/>
          <w:szCs w:val="24"/>
          <w:b/>
          <w:bCs/>
          <w:spacing w:val="-3"/>
        </w:rPr>
        <w:t>”引水综合治理一期工程大河坝水</w:t>
      </w:r>
      <w:r>
        <w:rPr>
          <w:rFonts w:ascii="SimSun" w:hAnsi="SimSun" w:eastAsia="SimSun" w:cs="SimSun"/>
          <w:sz w:val="24"/>
          <w:szCs w:val="24"/>
          <w:b/>
          <w:bCs/>
          <w:spacing w:val="-4"/>
        </w:rPr>
        <w:t>库列</w:t>
      </w:r>
      <w:r>
        <w:rPr>
          <w:rFonts w:ascii="SimSun" w:hAnsi="SimSun" w:eastAsia="SimSun" w:cs="SimSun"/>
          <w:sz w:val="24"/>
          <w:szCs w:val="24"/>
          <w:b/>
          <w:bCs/>
          <w:spacing w:val="-5"/>
        </w:rPr>
        <w:t>入国家“两重</w:t>
      </w:r>
      <w:r>
        <w:rPr>
          <w:rFonts w:ascii="SimSun" w:hAnsi="SimSun" w:eastAsia="SimSun" w:cs="SimSun"/>
          <w:sz w:val="24"/>
          <w:szCs w:val="24"/>
          <w:spacing w:val="-86"/>
        </w:rPr>
        <w:t xml:space="preserve"> </w:t>
      </w:r>
      <w:r>
        <w:rPr>
          <w:rFonts w:ascii="SimSun" w:hAnsi="SimSun" w:eastAsia="SimSun" w:cs="SimSun"/>
          <w:sz w:val="24"/>
          <w:szCs w:val="24"/>
          <w:b/>
          <w:bCs/>
          <w:spacing w:val="-5"/>
        </w:rPr>
        <w:t>”项目实施方案。工程的主要开发任务发生变化，供水对象改变、水源坝</w:t>
      </w:r>
      <w:r>
        <w:rPr>
          <w:rFonts w:ascii="SimSun" w:hAnsi="SimSun" w:eastAsia="SimSun" w:cs="SimSun"/>
          <w:sz w:val="24"/>
          <w:szCs w:val="24"/>
          <w:b/>
          <w:bCs/>
          <w:spacing w:val="-9"/>
        </w:rPr>
        <w:t>址重新选址，引调水路线重新选线，引水水源枢纽位置及坝型改变，环境影响显著变化，</w:t>
      </w:r>
      <w:r>
        <w:rPr>
          <w:rFonts w:ascii="SimSun" w:hAnsi="SimSun" w:eastAsia="SimSun" w:cs="SimSun"/>
          <w:sz w:val="24"/>
          <w:szCs w:val="24"/>
          <w:b/>
          <w:bCs/>
          <w:spacing w:val="-2"/>
        </w:rPr>
        <w:t>依据《环评管理中部分行业建设项目重大变动清单》（环办〔</w:t>
      </w:r>
      <w:r>
        <w:rPr>
          <w:rFonts w:ascii="Times New Roman" w:hAnsi="Times New Roman" w:eastAsia="Times New Roman" w:cs="Times New Roman"/>
          <w:sz w:val="24"/>
          <w:szCs w:val="24"/>
          <w:b/>
          <w:bCs/>
          <w:spacing w:val="-3"/>
        </w:rPr>
        <w:t>2015</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52</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号</w:t>
      </w:r>
      <w:r>
        <w:rPr>
          <w:rFonts w:ascii="SimSun" w:hAnsi="SimSun" w:eastAsia="SimSun" w:cs="SimSun"/>
          <w:sz w:val="24"/>
          <w:szCs w:val="24"/>
          <w:b/>
          <w:bCs/>
          <w:spacing w:val="3"/>
        </w:rPr>
        <w:t>），</w:t>
      </w:r>
      <w:r>
        <w:rPr>
          <w:rFonts w:ascii="SimSun" w:hAnsi="SimSun" w:eastAsia="SimSun" w:cs="SimSun"/>
          <w:sz w:val="24"/>
          <w:szCs w:val="24"/>
          <w:b/>
          <w:bCs/>
          <w:spacing w:val="-3"/>
        </w:rPr>
        <w:t>本工程</w:t>
      </w:r>
      <w:r>
        <w:rPr>
          <w:rFonts w:ascii="SimSun" w:hAnsi="SimSun" w:eastAsia="SimSun" w:cs="SimSun"/>
          <w:sz w:val="24"/>
          <w:szCs w:val="24"/>
          <w:b/>
          <w:bCs/>
          <w:spacing w:val="-4"/>
        </w:rPr>
        <w:t>设计现已发生了重大变动，因此需重新编制环境影响报告书。由于项目区</w:t>
      </w:r>
      <w:r>
        <w:rPr>
          <w:rFonts w:ascii="SimSun" w:hAnsi="SimSun" w:eastAsia="SimSun" w:cs="SimSun"/>
          <w:sz w:val="24"/>
          <w:szCs w:val="24"/>
          <w:b/>
          <w:bCs/>
          <w:spacing w:val="-5"/>
        </w:rPr>
        <w:t>前期环境现状</w:t>
      </w:r>
      <w:r>
        <w:rPr>
          <w:rFonts w:ascii="SimSun" w:hAnsi="SimSun" w:eastAsia="SimSun" w:cs="SimSun"/>
          <w:sz w:val="24"/>
          <w:szCs w:val="24"/>
          <w:b/>
          <w:bCs/>
          <w:spacing w:val="-3"/>
        </w:rPr>
        <w:t>调查成果均已超过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年，且《环境影响评价技术导则</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生态影响》（</w:t>
      </w:r>
      <w:r>
        <w:rPr>
          <w:rFonts w:ascii="Times New Roman" w:hAnsi="Times New Roman" w:eastAsia="Times New Roman" w:cs="Times New Roman"/>
          <w:sz w:val="24"/>
          <w:szCs w:val="24"/>
          <w:b/>
          <w:bCs/>
          <w:spacing w:val="-3"/>
        </w:rPr>
        <w:t>HJ19-20</w:t>
      </w:r>
      <w:r>
        <w:rPr>
          <w:rFonts w:ascii="Times New Roman" w:hAnsi="Times New Roman" w:eastAsia="Times New Roman" w:cs="Times New Roman"/>
          <w:sz w:val="24"/>
          <w:szCs w:val="24"/>
          <w:b/>
          <w:bCs/>
          <w:spacing w:val="-4"/>
        </w:rPr>
        <w:t>22</w:t>
      </w:r>
      <w:r>
        <w:rPr>
          <w:rFonts w:ascii="SimSun" w:hAnsi="SimSun" w:eastAsia="SimSun" w:cs="SimSun"/>
          <w:sz w:val="24"/>
          <w:szCs w:val="24"/>
          <w:b/>
          <w:bCs/>
          <w:spacing w:val="-4"/>
        </w:rPr>
        <w:t>）《环境</w:t>
      </w:r>
      <w:r>
        <w:rPr>
          <w:rFonts w:ascii="SimSun" w:hAnsi="SimSun" w:eastAsia="SimSun" w:cs="SimSun"/>
          <w:sz w:val="24"/>
          <w:szCs w:val="24"/>
          <w:b/>
          <w:bCs/>
          <w:spacing w:val="-1"/>
        </w:rPr>
        <w:t>影响评价技术导则</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声环境》（</w:t>
      </w:r>
      <w:r>
        <w:rPr>
          <w:rFonts w:ascii="Times New Roman" w:hAnsi="Times New Roman" w:eastAsia="Times New Roman" w:cs="Times New Roman"/>
          <w:sz w:val="24"/>
          <w:szCs w:val="24"/>
          <w:b/>
          <w:bCs/>
          <w:spacing w:val="-1"/>
        </w:rPr>
        <w:t>HJ/2.4-2021</w:t>
      </w:r>
      <w:r>
        <w:rPr>
          <w:rFonts w:ascii="SimSun" w:hAnsi="SimSun" w:eastAsia="SimSun" w:cs="SimSun"/>
          <w:sz w:val="24"/>
          <w:szCs w:val="24"/>
          <w:b/>
          <w:bCs/>
          <w:spacing w:val="-1"/>
        </w:rPr>
        <w:t>）</w:t>
      </w:r>
      <w:r>
        <w:rPr>
          <w:rFonts w:ascii="SimSun" w:hAnsi="SimSun" w:eastAsia="SimSun" w:cs="SimSun"/>
          <w:sz w:val="24"/>
          <w:szCs w:val="24"/>
          <w:b/>
          <w:bCs/>
          <w:spacing w:val="-2"/>
        </w:rPr>
        <w:t>等环境影响评价相关导则均已发生变化，</w:t>
      </w:r>
    </w:p>
    <w:p>
      <w:pPr>
        <w:ind w:right="36" w:firstLine="1"/>
        <w:spacing w:before="3" w:line="385" w:lineRule="auto"/>
        <w:jc w:val="both"/>
        <w:rPr>
          <w:rFonts w:ascii="SimSun" w:hAnsi="SimSun" w:eastAsia="SimSun" w:cs="SimSun"/>
          <w:sz w:val="24"/>
          <w:szCs w:val="24"/>
        </w:rPr>
      </w:pPr>
      <w:r>
        <w:rPr>
          <w:rFonts w:ascii="SimSun" w:hAnsi="SimSun" w:eastAsia="SimSun" w:cs="SimSun"/>
          <w:sz w:val="24"/>
          <w:szCs w:val="24"/>
          <w:b/>
          <w:bCs/>
          <w:spacing w:val="-4"/>
        </w:rPr>
        <w:t>按照国家现行的环境影响评价法律法规、技术导则和规范的要求，</w:t>
      </w:r>
      <w:r>
        <w:rPr>
          <w:rFonts w:ascii="SimSun" w:hAnsi="SimSun" w:eastAsia="SimSun" w:cs="SimSun"/>
          <w:sz w:val="24"/>
          <w:szCs w:val="24"/>
          <w:b/>
          <w:bCs/>
          <w:spacing w:val="-5"/>
        </w:rPr>
        <w:t>依据工程最新调水方</w:t>
      </w:r>
      <w:r>
        <w:rPr>
          <w:rFonts w:ascii="SimSun" w:hAnsi="SimSun" w:eastAsia="SimSun" w:cs="SimSun"/>
          <w:sz w:val="24"/>
          <w:szCs w:val="24"/>
          <w:b/>
          <w:bCs/>
          <w:spacing w:val="-3"/>
        </w:rPr>
        <w:t>案和设计内容，我院再次深入工程现场，对项</w:t>
      </w:r>
      <w:r>
        <w:rPr>
          <w:rFonts w:ascii="SimSun" w:hAnsi="SimSun" w:eastAsia="SimSun" w:cs="SimSun"/>
          <w:sz w:val="24"/>
          <w:szCs w:val="24"/>
          <w:b/>
          <w:bCs/>
          <w:spacing w:val="-4"/>
        </w:rPr>
        <w:t>目区生态环境及社会环境进行全面调查，</w:t>
      </w:r>
      <w:r>
        <w:rPr>
          <w:rFonts w:ascii="SimSun" w:hAnsi="SimSun" w:eastAsia="SimSun" w:cs="SimSun"/>
          <w:sz w:val="24"/>
          <w:szCs w:val="24"/>
          <w:b/>
          <w:bCs/>
          <w:spacing w:val="-4"/>
        </w:rPr>
        <w:t>分别委托谱尼测试集团股份有限公司、北京中环美地科技有限公司、陕西格</w:t>
      </w:r>
      <w:r>
        <w:rPr>
          <w:rFonts w:ascii="SimSun" w:hAnsi="SimSun" w:eastAsia="SimSun" w:cs="SimSun"/>
          <w:sz w:val="24"/>
          <w:szCs w:val="24"/>
          <w:b/>
          <w:bCs/>
          <w:spacing w:val="-5"/>
        </w:rPr>
        <w:t>林维泽环保</w:t>
      </w:r>
      <w:r>
        <w:rPr>
          <w:rFonts w:ascii="SimSun" w:hAnsi="SimSun" w:eastAsia="SimSun" w:cs="SimSun"/>
          <w:sz w:val="24"/>
          <w:szCs w:val="24"/>
          <w:b/>
          <w:bCs/>
          <w:spacing w:val="-4"/>
        </w:rPr>
        <w:t>技术服务有限公司和北京拓普沃德科技发展有限公司等单位对评价区域内的</w:t>
      </w:r>
      <w:r>
        <w:rPr>
          <w:rFonts w:ascii="SimSun" w:hAnsi="SimSun" w:eastAsia="SimSun" w:cs="SimSun"/>
          <w:sz w:val="24"/>
          <w:szCs w:val="24"/>
          <w:b/>
          <w:bCs/>
          <w:spacing w:val="-5"/>
        </w:rPr>
        <w:t>水环境、声</w:t>
      </w:r>
      <w:r>
        <w:rPr>
          <w:rFonts w:ascii="SimSun" w:hAnsi="SimSun" w:eastAsia="SimSun" w:cs="SimSun"/>
          <w:sz w:val="24"/>
          <w:szCs w:val="24"/>
          <w:b/>
          <w:bCs/>
          <w:spacing w:val="-4"/>
        </w:rPr>
        <w:t>环境、土壤质量现状，以及陆生生态、水生生态、地下水进行现场调查和监</w:t>
      </w:r>
      <w:r>
        <w:rPr>
          <w:rFonts w:ascii="SimSun" w:hAnsi="SimSun" w:eastAsia="SimSun" w:cs="SimSun"/>
          <w:sz w:val="24"/>
          <w:szCs w:val="24"/>
          <w:b/>
          <w:bCs/>
          <w:spacing w:val="-5"/>
        </w:rPr>
        <w:t>测，开展了</w:t>
      </w:r>
      <w:r>
        <w:rPr>
          <w:rFonts w:ascii="SimSun" w:hAnsi="SimSun" w:eastAsia="SimSun" w:cs="SimSun"/>
          <w:sz w:val="24"/>
          <w:szCs w:val="24"/>
          <w:b/>
          <w:bCs/>
          <w:spacing w:val="-4"/>
        </w:rPr>
        <w:t>水文情势、地表水环境、水生生态、陆生生态、地下水环境、施工期、</w:t>
      </w:r>
      <w:r>
        <w:rPr>
          <w:rFonts w:ascii="SimSun" w:hAnsi="SimSun" w:eastAsia="SimSun" w:cs="SimSun"/>
          <w:sz w:val="24"/>
          <w:szCs w:val="24"/>
          <w:b/>
          <w:bCs/>
          <w:spacing w:val="-5"/>
        </w:rPr>
        <w:t>移民安置等影响</w:t>
      </w:r>
    </w:p>
    <w:p>
      <w:pPr>
        <w:spacing w:line="385" w:lineRule="auto"/>
        <w:sectPr>
          <w:footerReference w:type="default" r:id="rId3"/>
          <w:pgSz w:w="11906" w:h="16839"/>
          <w:pgMar w:top="1402" w:right="1356" w:bottom="1154" w:left="1426" w:header="0" w:footer="938" w:gutter="0"/>
        </w:sectPr>
        <w:rPr>
          <w:rFonts w:ascii="SimSun" w:hAnsi="SimSun" w:eastAsia="SimSun" w:cs="SimSun"/>
          <w:sz w:val="24"/>
          <w:szCs w:val="24"/>
        </w:rPr>
      </w:pPr>
    </w:p>
    <w:p>
      <w:pPr>
        <w:spacing w:before="180" w:line="218" w:lineRule="auto"/>
        <w:rPr>
          <w:rFonts w:ascii="SimSun" w:hAnsi="SimSun" w:eastAsia="SimSun" w:cs="SimSun"/>
          <w:sz w:val="24"/>
          <w:szCs w:val="24"/>
        </w:rPr>
      </w:pPr>
      <w:r>
        <w:rPr>
          <w:rFonts w:ascii="SimSun" w:hAnsi="SimSun" w:eastAsia="SimSun" w:cs="SimSun"/>
          <w:sz w:val="24"/>
          <w:szCs w:val="24"/>
          <w:b/>
          <w:bCs/>
          <w:spacing w:val="-5"/>
        </w:rPr>
        <w:t>评价工作。</w:t>
      </w:r>
    </w:p>
    <w:p>
      <w:pPr>
        <w:ind w:firstLine="482"/>
        <w:spacing w:before="211" w:line="385" w:lineRule="auto"/>
        <w:jc w:val="both"/>
        <w:rPr>
          <w:rFonts w:ascii="SimSun" w:hAnsi="SimSun" w:eastAsia="SimSun" w:cs="SimSun"/>
          <w:sz w:val="24"/>
          <w:szCs w:val="24"/>
        </w:rPr>
      </w:pPr>
      <w:r>
        <w:rPr>
          <w:rFonts w:ascii="SimSun" w:hAnsi="SimSun" w:eastAsia="SimSun" w:cs="SimSun"/>
          <w:sz w:val="24"/>
          <w:szCs w:val="24"/>
          <w:b/>
          <w:bCs/>
          <w:spacing w:val="-7"/>
        </w:rPr>
        <w:t>为加快推进工程前期论证，</w:t>
      </w:r>
      <w:r>
        <w:rPr>
          <w:rFonts w:ascii="Times New Roman" w:hAnsi="Times New Roman" w:eastAsia="Times New Roman" w:cs="Times New Roman"/>
          <w:sz w:val="24"/>
          <w:szCs w:val="24"/>
          <w:b/>
          <w:bCs/>
          <w:spacing w:val="-7"/>
        </w:rPr>
        <w:t>2024 </w:t>
      </w:r>
      <w:r>
        <w:rPr>
          <w:rFonts w:ascii="SimSun" w:hAnsi="SimSun" w:eastAsia="SimSun" w:cs="SimSun"/>
          <w:sz w:val="24"/>
          <w:szCs w:val="24"/>
          <w:b/>
          <w:bCs/>
          <w:spacing w:val="-7"/>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月份以</w:t>
      </w:r>
      <w:r>
        <w:rPr>
          <w:rFonts w:ascii="SimSun" w:hAnsi="SimSun" w:eastAsia="SimSun" w:cs="SimSun"/>
          <w:sz w:val="24"/>
          <w:szCs w:val="24"/>
          <w:b/>
          <w:bCs/>
          <w:spacing w:val="-8"/>
        </w:rPr>
        <w:t>来，评价单位经多方调研与政策分析，</w:t>
      </w:r>
      <w:r>
        <w:rPr>
          <w:rFonts w:ascii="SimSun" w:hAnsi="SimSun" w:eastAsia="SimSun" w:cs="SimSun"/>
          <w:sz w:val="24"/>
          <w:szCs w:val="24"/>
          <w:b/>
          <w:bCs/>
          <w:spacing w:val="-4"/>
        </w:rPr>
        <w:t>深入了解黄河上游茨哈至羊曲河段干支流水生生态环境保护要求。其中</w:t>
      </w:r>
      <w:r>
        <w:rPr>
          <w:rFonts w:ascii="SimSun" w:hAnsi="SimSun" w:eastAsia="SimSun" w:cs="SimSun"/>
          <w:sz w:val="24"/>
          <w:szCs w:val="24"/>
          <w:b/>
          <w:bCs/>
          <w:spacing w:val="-5"/>
        </w:rPr>
        <w:t>《关于黄河羊曲</w:t>
      </w:r>
      <w:r>
        <w:rPr>
          <w:rFonts w:ascii="SimSun" w:hAnsi="SimSun" w:eastAsia="SimSun" w:cs="SimSun"/>
          <w:sz w:val="24"/>
          <w:szCs w:val="24"/>
          <w:b/>
          <w:bCs/>
          <w:spacing w:val="-1"/>
        </w:rPr>
        <w:t>水电站工程环境影响报告书的批复》（环审</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2020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104 </w:t>
      </w:r>
      <w:r>
        <w:rPr>
          <w:rFonts w:ascii="SimSun" w:hAnsi="SimSun" w:eastAsia="SimSun" w:cs="SimSun"/>
          <w:sz w:val="24"/>
          <w:szCs w:val="24"/>
          <w:b/>
          <w:bCs/>
          <w:spacing w:val="-2"/>
        </w:rPr>
        <w:t>号）中明确，</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将黄河干流羊</w:t>
      </w:r>
      <w:r>
        <w:rPr>
          <w:rFonts w:ascii="SimSun" w:hAnsi="SimSun" w:eastAsia="SimSun" w:cs="SimSun"/>
          <w:sz w:val="24"/>
          <w:szCs w:val="24"/>
          <w:b/>
          <w:bCs/>
          <w:spacing w:val="-5"/>
        </w:rPr>
        <w:t>曲水电站库尾</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5.7km </w:t>
      </w:r>
      <w:r>
        <w:rPr>
          <w:rFonts w:ascii="SimSun" w:hAnsi="SimSun" w:eastAsia="SimSun" w:cs="SimSun"/>
          <w:sz w:val="24"/>
          <w:szCs w:val="24"/>
          <w:b/>
          <w:bCs/>
          <w:spacing w:val="-5"/>
        </w:rPr>
        <w:t>河段、库区支流巴沟河和大河坝河全河段划为鱼类栖息地。划为鱼</w:t>
      </w:r>
      <w:r>
        <w:rPr>
          <w:rFonts w:ascii="SimSun" w:hAnsi="SimSun" w:eastAsia="SimSun" w:cs="SimSun"/>
          <w:sz w:val="24"/>
          <w:szCs w:val="24"/>
          <w:b/>
          <w:bCs/>
          <w:spacing w:val="-2"/>
        </w:rPr>
        <w:t>类栖息地的河段，原则上不再建设拦河建筑物。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据此评价单位又收集了《黄河羊曲水</w:t>
      </w:r>
      <w:r>
        <w:rPr>
          <w:rFonts w:ascii="SimSun" w:hAnsi="SimSun" w:eastAsia="SimSun" w:cs="SimSun"/>
          <w:sz w:val="24"/>
          <w:szCs w:val="24"/>
          <w:b/>
          <w:bCs/>
          <w:spacing w:val="-3"/>
        </w:rPr>
        <w:t>电站环境影响报告书》和《黄河羊曲水电站蓄水阶段环境保护验收调查报告》等资料，</w:t>
      </w:r>
      <w:r>
        <w:rPr>
          <w:rFonts w:ascii="SimSun" w:hAnsi="SimSun" w:eastAsia="SimSun" w:cs="SimSun"/>
          <w:sz w:val="24"/>
          <w:szCs w:val="24"/>
          <w:b/>
          <w:bCs/>
          <w:spacing w:val="-4"/>
        </w:rPr>
        <w:t>并加强与工程建设单位和设计单位沟通，提出调整引水方案的优化建议</w:t>
      </w:r>
      <w:r>
        <w:rPr>
          <w:rFonts w:ascii="SimSun" w:hAnsi="SimSun" w:eastAsia="SimSun" w:cs="SimSun"/>
          <w:sz w:val="24"/>
          <w:szCs w:val="24"/>
          <w:b/>
          <w:bCs/>
          <w:spacing w:val="-5"/>
        </w:rPr>
        <w:t>。为了降低水生</w:t>
      </w:r>
      <w:r>
        <w:rPr>
          <w:rFonts w:ascii="SimSun" w:hAnsi="SimSun" w:eastAsia="SimSun" w:cs="SimSun"/>
          <w:sz w:val="24"/>
          <w:szCs w:val="24"/>
          <w:b/>
          <w:bCs/>
          <w:spacing w:val="-2"/>
        </w:rPr>
        <w:t>生态环境的影响，设计单位将前期大河坝河高坝大库（坝高</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126.3m</w:t>
      </w:r>
      <w:r>
        <w:rPr>
          <w:rFonts w:ascii="SimSun" w:hAnsi="SimSun" w:eastAsia="SimSun" w:cs="SimSun"/>
          <w:sz w:val="24"/>
          <w:szCs w:val="24"/>
          <w:b/>
          <w:bCs/>
          <w:spacing w:val="-2"/>
        </w:rPr>
        <w:t>）建设方案调</w:t>
      </w:r>
      <w:r>
        <w:rPr>
          <w:rFonts w:ascii="SimSun" w:hAnsi="SimSun" w:eastAsia="SimSun" w:cs="SimSun"/>
          <w:sz w:val="24"/>
          <w:szCs w:val="24"/>
          <w:b/>
          <w:bCs/>
          <w:spacing w:val="-3"/>
        </w:rPr>
        <w:t>整为</w:t>
      </w:r>
      <w:r>
        <w:rPr>
          <w:rFonts w:ascii="SimSun" w:hAnsi="SimSun" w:eastAsia="SimSun" w:cs="SimSun"/>
          <w:sz w:val="24"/>
          <w:szCs w:val="24"/>
          <w:b/>
          <w:bCs/>
          <w:spacing w:val="-5"/>
        </w:rPr>
        <w:t>方便同步建设鱼道的闸坝引水口（坝高</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5"/>
        </w:rPr>
        <w:t>10m</w:t>
      </w:r>
      <w:r>
        <w:rPr>
          <w:rFonts w:ascii="SimSun" w:hAnsi="SimSun" w:eastAsia="SimSun" w:cs="SimSun"/>
          <w:sz w:val="24"/>
          <w:szCs w:val="24"/>
          <w:b/>
          <w:bCs/>
          <w:spacing w:val="-5"/>
        </w:rPr>
        <w:t>）。考虑到《关于黄河羊曲水电站工程环境</w:t>
      </w:r>
      <w:r>
        <w:rPr>
          <w:rFonts w:ascii="SimSun" w:hAnsi="SimSun" w:eastAsia="SimSun" w:cs="SimSun"/>
          <w:sz w:val="24"/>
          <w:szCs w:val="24"/>
          <w:b/>
          <w:bCs/>
          <w:spacing w:val="-2"/>
        </w:rPr>
        <w:t>影响报告书的批复》（环审〔</w:t>
      </w:r>
      <w:r>
        <w:rPr>
          <w:rFonts w:ascii="Times New Roman" w:hAnsi="Times New Roman" w:eastAsia="Times New Roman" w:cs="Times New Roman"/>
          <w:sz w:val="24"/>
          <w:szCs w:val="24"/>
          <w:b/>
          <w:bCs/>
          <w:spacing w:val="-2"/>
        </w:rPr>
        <w:t>2020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104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号）的要求，环评单位提出进一步论证引水方</w:t>
      </w:r>
      <w:r>
        <w:rPr>
          <w:rFonts w:ascii="SimSun" w:hAnsi="SimSun" w:eastAsia="SimSun" w:cs="SimSun"/>
          <w:sz w:val="24"/>
          <w:szCs w:val="24"/>
          <w:b/>
          <w:bCs/>
          <w:spacing w:val="-4"/>
        </w:rPr>
        <w:t>式的优化方案，以降低工程建设对大河坝河水生生态环境的影响，满足</w:t>
      </w:r>
      <w:r>
        <w:rPr>
          <w:rFonts w:ascii="SimSun" w:hAnsi="SimSun" w:eastAsia="SimSun" w:cs="SimSun"/>
          <w:sz w:val="24"/>
          <w:szCs w:val="24"/>
          <w:b/>
          <w:bCs/>
          <w:spacing w:val="-5"/>
        </w:rPr>
        <w:t>生态环境主管部</w:t>
      </w:r>
      <w:r>
        <w:rPr>
          <w:rFonts w:ascii="SimSun" w:hAnsi="SimSun" w:eastAsia="SimSun" w:cs="SimSun"/>
          <w:sz w:val="24"/>
          <w:szCs w:val="24"/>
          <w:b/>
          <w:bCs/>
          <w:spacing w:val="-4"/>
        </w:rPr>
        <w:t>门的审批要求。目前，通过设计单位与环评单位的进一步论证，引水口形式</w:t>
      </w:r>
      <w:r>
        <w:rPr>
          <w:rFonts w:ascii="SimSun" w:hAnsi="SimSun" w:eastAsia="SimSun" w:cs="SimSun"/>
          <w:sz w:val="24"/>
          <w:szCs w:val="24"/>
          <w:b/>
          <w:bCs/>
          <w:spacing w:val="-5"/>
        </w:rPr>
        <w:t>设计优化为</w:t>
      </w:r>
      <w:r>
        <w:rPr>
          <w:rFonts w:ascii="SimSun" w:hAnsi="SimSun" w:eastAsia="SimSun" w:cs="SimSun"/>
          <w:sz w:val="24"/>
          <w:szCs w:val="24"/>
          <w:b/>
          <w:bCs/>
          <w:spacing w:val="-2"/>
        </w:rPr>
        <w:t>无坝取水型式中的下沉式引水口，对河道上下游的连通性不再形成阻隔。</w:t>
      </w:r>
    </w:p>
    <w:p>
      <w:pPr>
        <w:ind w:left="1" w:right="63" w:firstLine="478"/>
        <w:spacing w:line="385" w:lineRule="auto"/>
        <w:rPr>
          <w:rFonts w:ascii="SimSun" w:hAnsi="SimSun" w:eastAsia="SimSun" w:cs="SimSun"/>
          <w:sz w:val="24"/>
          <w:szCs w:val="24"/>
        </w:rPr>
      </w:pPr>
      <w:r>
        <w:rPr>
          <w:rFonts w:ascii="SimSun" w:hAnsi="SimSun" w:eastAsia="SimSun" w:cs="SimSun"/>
          <w:sz w:val="24"/>
          <w:szCs w:val="24"/>
          <w:b/>
          <w:bCs/>
          <w:spacing w:val="-5"/>
        </w:rPr>
        <w:t>在以上工作的基础上，编制完成了《“三滩</w:t>
      </w:r>
      <w:r>
        <w:rPr>
          <w:rFonts w:ascii="SimSun" w:hAnsi="SimSun" w:eastAsia="SimSun" w:cs="SimSun"/>
          <w:sz w:val="24"/>
          <w:szCs w:val="24"/>
          <w:spacing w:val="-85"/>
        </w:rPr>
        <w:t xml:space="preserve"> </w:t>
      </w:r>
      <w:r>
        <w:rPr>
          <w:rFonts w:ascii="SimSun" w:hAnsi="SimSun" w:eastAsia="SimSun" w:cs="SimSun"/>
          <w:sz w:val="24"/>
          <w:szCs w:val="24"/>
          <w:b/>
          <w:bCs/>
          <w:spacing w:val="-5"/>
        </w:rPr>
        <w:t>”引水生态综合治理</w:t>
      </w:r>
      <w:r>
        <w:rPr>
          <w:rFonts w:ascii="SimSun" w:hAnsi="SimSun" w:eastAsia="SimSun" w:cs="SimSun"/>
          <w:sz w:val="24"/>
          <w:szCs w:val="24"/>
          <w:b/>
          <w:bCs/>
          <w:spacing w:val="-6"/>
        </w:rPr>
        <w:t>一期工程大河坝水</w:t>
      </w:r>
      <w:r>
        <w:rPr>
          <w:rFonts w:ascii="SimSun" w:hAnsi="SimSun" w:eastAsia="SimSun" w:cs="SimSun"/>
          <w:sz w:val="24"/>
          <w:szCs w:val="24"/>
          <w:b/>
          <w:bCs/>
          <w:spacing w:val="-3"/>
        </w:rPr>
        <w:t>库环境影响报告书》。</w:t>
      </w:r>
    </w:p>
    <w:p>
      <w:pPr>
        <w:ind w:left="10"/>
        <w:spacing w:before="163" w:line="228" w:lineRule="auto"/>
        <w:outlineLvl w:val="0"/>
        <w:rPr>
          <w:rFonts w:ascii="SimHei" w:hAnsi="SimHei" w:eastAsia="SimHei" w:cs="SimHei"/>
          <w:sz w:val="31"/>
          <w:szCs w:val="31"/>
        </w:rPr>
      </w:pPr>
      <w:r>
        <w:rPr>
          <w:rFonts w:ascii="SimHei" w:hAnsi="SimHei" w:eastAsia="SimHei" w:cs="SimHei"/>
          <w:sz w:val="31"/>
          <w:szCs w:val="31"/>
          <w:spacing w:val="8"/>
        </w:rPr>
        <w:t>三、相关情况分析判定</w:t>
      </w:r>
    </w:p>
    <w:p>
      <w:pPr>
        <w:pStyle w:val="BodyText"/>
        <w:spacing w:line="308" w:lineRule="auto"/>
        <w:rPr/>
      </w:pPr>
      <w:r/>
    </w:p>
    <w:p>
      <w:pPr>
        <w:ind w:right="61" w:firstLine="487"/>
        <w:spacing w:before="78" w:line="366"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经识别，本工程调出区大河坝河涉及重点保护野生动物栖息地，重要水生生物的</w:t>
      </w:r>
      <w:r>
        <w:rPr>
          <w:rFonts w:ascii="SimSun" w:hAnsi="SimSun" w:eastAsia="SimSun" w:cs="SimSun"/>
          <w:sz w:val="24"/>
          <w:szCs w:val="24"/>
          <w:b/>
          <w:bCs/>
          <w:spacing w:val="-4"/>
        </w:rPr>
        <w:t>自然产卵场、索饵场、越冬场、洄游通道，以及饮用水水源保护区。上述区域</w:t>
      </w:r>
      <w:r>
        <w:rPr>
          <w:rFonts w:ascii="SimSun" w:hAnsi="SimSun" w:eastAsia="SimSun" w:cs="SimSun"/>
          <w:sz w:val="24"/>
          <w:szCs w:val="24"/>
          <w:b/>
          <w:bCs/>
          <w:spacing w:val="-5"/>
        </w:rPr>
        <w:t>属于《建</w:t>
      </w:r>
      <w:r>
        <w:rPr>
          <w:rFonts w:ascii="SimSun" w:hAnsi="SimSun" w:eastAsia="SimSun" w:cs="SimSun"/>
          <w:sz w:val="24"/>
          <w:szCs w:val="24"/>
          <w:b/>
          <w:bCs/>
          <w:spacing w:val="1"/>
        </w:rPr>
        <w:t>设项目环境影响评价分类管理名录》（</w:t>
      </w:r>
      <w:r>
        <w:rPr>
          <w:rFonts w:ascii="Times New Roman" w:hAnsi="Times New Roman" w:eastAsia="Times New Roman" w:cs="Times New Roman"/>
          <w:sz w:val="24"/>
          <w:szCs w:val="24"/>
          <w:b/>
          <w:bCs/>
          <w:spacing w:val="1"/>
        </w:rPr>
        <w:t>2021 </w:t>
      </w:r>
      <w:r>
        <w:rPr>
          <w:rFonts w:ascii="SimSun" w:hAnsi="SimSun" w:eastAsia="SimSun" w:cs="SimSun"/>
          <w:sz w:val="24"/>
          <w:szCs w:val="24"/>
          <w:b/>
          <w:bCs/>
          <w:spacing w:val="1"/>
        </w:rPr>
        <w:t>年版）第三条第一项</w:t>
      </w:r>
      <w:r>
        <w:rPr>
          <w:rFonts w:ascii="SimSun" w:hAnsi="SimSun" w:eastAsia="SimSun" w:cs="SimSun"/>
          <w:sz w:val="24"/>
          <w:szCs w:val="24"/>
          <w:b/>
          <w:bCs/>
        </w:rPr>
        <w:t>中的“（一）国家公</w:t>
      </w:r>
      <w:r>
        <w:rPr>
          <w:rFonts w:ascii="SimSun" w:hAnsi="SimSun" w:eastAsia="SimSun" w:cs="SimSun"/>
          <w:sz w:val="24"/>
          <w:szCs w:val="24"/>
          <w:b/>
          <w:bCs/>
          <w:spacing w:val="-5"/>
        </w:rPr>
        <w:t>园、自然保护区、饮用水水源保护区</w:t>
      </w:r>
      <w:r>
        <w:rPr>
          <w:rFonts w:ascii="SimSun" w:hAnsi="SimSun" w:eastAsia="SimSun" w:cs="SimSun"/>
          <w:sz w:val="24"/>
          <w:szCs w:val="24"/>
          <w:spacing w:val="-88"/>
        </w:rPr>
        <w:t xml:space="preserve"> </w:t>
      </w:r>
      <w:r>
        <w:rPr>
          <w:rFonts w:ascii="SimSun" w:hAnsi="SimSun" w:eastAsia="SimSun" w:cs="SimSun"/>
          <w:sz w:val="24"/>
          <w:szCs w:val="24"/>
          <w:b/>
          <w:bCs/>
          <w:spacing w:val="-5"/>
        </w:rPr>
        <w:t>”和第三条第二项中的“除（一）外的生态保护红</w:t>
      </w:r>
      <w:r>
        <w:rPr>
          <w:rFonts w:ascii="SimSun" w:hAnsi="SimSun" w:eastAsia="SimSun" w:cs="SimSun"/>
          <w:sz w:val="24"/>
          <w:szCs w:val="24"/>
          <w:b/>
          <w:bCs/>
          <w:spacing w:val="-4"/>
        </w:rPr>
        <w:t>线管控范围</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重点保护野生动物栖息地</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重要水生生物的自然产卵场、索饵场、越冬</w:t>
      </w:r>
      <w:r>
        <w:rPr>
          <w:rFonts w:ascii="SimSun" w:hAnsi="SimSun" w:eastAsia="SimSun" w:cs="SimSun"/>
          <w:sz w:val="24"/>
          <w:szCs w:val="24"/>
          <w:b/>
          <w:bCs/>
          <w:spacing w:val="-5"/>
        </w:rPr>
        <w:t>场和洄游通道</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39"/>
        </w:rPr>
        <w:t xml:space="preserve"> </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”属于环境敏感区。因此，本工</w:t>
      </w:r>
      <w:r>
        <w:rPr>
          <w:rFonts w:ascii="SimSun" w:hAnsi="SimSun" w:eastAsia="SimSun" w:cs="SimSun"/>
          <w:sz w:val="24"/>
          <w:szCs w:val="24"/>
          <w:b/>
          <w:bCs/>
          <w:spacing w:val="-6"/>
        </w:rPr>
        <w:t>程属于《建设项目环境影响评价分类</w:t>
      </w:r>
      <w:r>
        <w:rPr>
          <w:rFonts w:ascii="SimSun" w:hAnsi="SimSun" w:eastAsia="SimSun" w:cs="SimSun"/>
          <w:sz w:val="24"/>
          <w:szCs w:val="24"/>
          <w:b/>
          <w:bCs/>
          <w:spacing w:val="-4"/>
        </w:rPr>
        <w:t>管理名录》（</w:t>
      </w:r>
      <w:r>
        <w:rPr>
          <w:rFonts w:ascii="Times New Roman" w:hAnsi="Times New Roman" w:eastAsia="Times New Roman" w:cs="Times New Roman"/>
          <w:sz w:val="24"/>
          <w:szCs w:val="24"/>
          <w:b/>
          <w:bCs/>
          <w:spacing w:val="-4"/>
        </w:rPr>
        <w:t>2021 </w:t>
      </w:r>
      <w:r>
        <w:rPr>
          <w:rFonts w:ascii="SimSun" w:hAnsi="SimSun" w:eastAsia="SimSun" w:cs="SimSun"/>
          <w:sz w:val="24"/>
          <w:szCs w:val="24"/>
          <w:b/>
          <w:bCs/>
          <w:spacing w:val="-4"/>
        </w:rPr>
        <w:t>年版）“五十一、水利：</w:t>
      </w:r>
      <w:r>
        <w:rPr>
          <w:rFonts w:ascii="Times New Roman" w:hAnsi="Times New Roman" w:eastAsia="Times New Roman" w:cs="Times New Roman"/>
          <w:sz w:val="24"/>
          <w:szCs w:val="24"/>
          <w:b/>
          <w:bCs/>
          <w:spacing w:val="-4"/>
        </w:rPr>
        <w:t>124 </w:t>
      </w:r>
      <w:r>
        <w:rPr>
          <w:rFonts w:ascii="SimSun" w:hAnsi="SimSun" w:eastAsia="SimSun" w:cs="SimSun"/>
          <w:sz w:val="24"/>
          <w:szCs w:val="24"/>
          <w:b/>
          <w:bCs/>
          <w:spacing w:val="-4"/>
        </w:rPr>
        <w:t>水库，库容</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4"/>
        </w:rPr>
        <w:t>1000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万立方米及以上；</w:t>
      </w:r>
      <w:r>
        <w:rPr>
          <w:rFonts w:ascii="Times New Roman" w:hAnsi="Times New Roman" w:eastAsia="Times New Roman" w:cs="Times New Roman"/>
          <w:sz w:val="24"/>
          <w:szCs w:val="24"/>
          <w:b/>
          <w:bCs/>
          <w:spacing w:val="-4"/>
        </w:rPr>
        <w:t>126</w:t>
      </w:r>
      <w:r>
        <w:rPr>
          <w:rFonts w:ascii="SimSun" w:hAnsi="SimSun" w:eastAsia="SimSun" w:cs="SimSun"/>
          <w:sz w:val="24"/>
          <w:szCs w:val="24"/>
          <w:b/>
          <w:bCs/>
          <w:spacing w:val="-5"/>
        </w:rPr>
        <w:t>引水工程，跨流域调水：大中型河流引水；涉及环境敏感区的</w:t>
      </w:r>
      <w:r>
        <w:rPr>
          <w:rFonts w:ascii="SimSun" w:hAnsi="SimSun" w:eastAsia="SimSun" w:cs="SimSun"/>
          <w:sz w:val="24"/>
          <w:szCs w:val="24"/>
          <w:spacing w:val="-88"/>
        </w:rPr>
        <w:t xml:space="preserve"> </w:t>
      </w:r>
      <w:r>
        <w:rPr>
          <w:rFonts w:ascii="SimSun" w:hAnsi="SimSun" w:eastAsia="SimSun" w:cs="SimSun"/>
          <w:sz w:val="24"/>
          <w:szCs w:val="24"/>
          <w:b/>
          <w:bCs/>
          <w:spacing w:val="-5"/>
        </w:rPr>
        <w:t>”项目，故本项目应编制</w:t>
      </w:r>
      <w:r>
        <w:rPr>
          <w:rFonts w:ascii="SimSun" w:hAnsi="SimSun" w:eastAsia="SimSun" w:cs="SimSun"/>
          <w:sz w:val="24"/>
          <w:szCs w:val="24"/>
          <w:b/>
          <w:bCs/>
          <w:spacing w:val="-3"/>
        </w:rPr>
        <w:t>环境影响报告书。</w:t>
      </w:r>
    </w:p>
    <w:p>
      <w:pPr>
        <w:ind w:right="61"/>
        <w:spacing w:before="21" w:line="500" w:lineRule="exact"/>
        <w:jc w:val="right"/>
        <w:rPr>
          <w:rFonts w:ascii="SimSun" w:hAnsi="SimSun" w:eastAsia="SimSun" w:cs="SimSun"/>
          <w:sz w:val="24"/>
          <w:szCs w:val="24"/>
        </w:rPr>
      </w:pPr>
      <w:r>
        <w:rPr>
          <w:rFonts w:ascii="Times New Roman" w:hAnsi="Times New Roman" w:eastAsia="Times New Roman" w:cs="Times New Roman"/>
          <w:sz w:val="24"/>
          <w:szCs w:val="24"/>
          <w:b/>
          <w:bCs/>
          <w:spacing w:val="-6"/>
          <w:position w:val="6"/>
        </w:rPr>
        <w:t>2.</w:t>
      </w:r>
      <w:r>
        <w:rPr>
          <w:rFonts w:ascii="SimSun" w:hAnsi="SimSun" w:eastAsia="SimSun" w:cs="SimSun"/>
          <w:sz w:val="24"/>
          <w:szCs w:val="24"/>
          <w:b/>
          <w:bCs/>
          <w:spacing w:val="-6"/>
          <w:position w:val="6"/>
        </w:rPr>
        <w:t>工程建设符合相关法律法规及《</w:t>
      </w:r>
      <w:hyperlink w:history="true" r:id="rId5">
        <w:r>
          <w:rPr>
            <w:rFonts w:ascii="SimSun" w:hAnsi="SimSun" w:eastAsia="SimSun" w:cs="SimSun"/>
            <w:sz w:val="24"/>
            <w:szCs w:val="24"/>
            <w:b/>
            <w:bCs/>
            <w:spacing w:val="-6"/>
            <w:position w:val="6"/>
          </w:rPr>
          <w:t>产业结构调整指导目录（</w:t>
        </w:r>
        <w:r>
          <w:rPr>
            <w:rFonts w:ascii="Times New Roman" w:hAnsi="Times New Roman" w:eastAsia="Times New Roman" w:cs="Times New Roman"/>
            <w:sz w:val="24"/>
            <w:szCs w:val="24"/>
            <w:b/>
            <w:bCs/>
            <w:spacing w:val="-6"/>
            <w:position w:val="6"/>
          </w:rPr>
          <w:t>2024 </w:t>
        </w:r>
        <w:r>
          <w:rPr>
            <w:rFonts w:ascii="SimSun" w:hAnsi="SimSun" w:eastAsia="SimSun" w:cs="SimSun"/>
            <w:sz w:val="24"/>
            <w:szCs w:val="24"/>
            <w:b/>
            <w:bCs/>
            <w:spacing w:val="-6"/>
            <w:position w:val="6"/>
          </w:rPr>
          <w:t>年本）</w:t>
        </w:r>
      </w:hyperlink>
      <w:r>
        <w:rPr>
          <w:rFonts w:ascii="SimSun" w:hAnsi="SimSun" w:eastAsia="SimSun" w:cs="SimSun"/>
          <w:sz w:val="24"/>
          <w:szCs w:val="24"/>
          <w:b/>
          <w:bCs/>
          <w:spacing w:val="-6"/>
          <w:position w:val="6"/>
        </w:rPr>
        <w:t>》</w:t>
      </w:r>
      <w:r>
        <w:rPr>
          <w:rFonts w:ascii="SimSun" w:hAnsi="SimSun" w:eastAsia="SimSun" w:cs="SimSun"/>
          <w:sz w:val="24"/>
          <w:szCs w:val="24"/>
          <w:spacing w:val="-21"/>
          <w:position w:val="6"/>
        </w:rPr>
        <w:t xml:space="preserve"> </w:t>
      </w:r>
      <w:r>
        <w:rPr>
          <w:rFonts w:ascii="SimSun" w:hAnsi="SimSun" w:eastAsia="SimSun" w:cs="SimSun"/>
          <w:sz w:val="24"/>
          <w:szCs w:val="24"/>
          <w:b/>
          <w:bCs/>
          <w:spacing w:val="-6"/>
          <w:position w:val="6"/>
        </w:rPr>
        <w:t>《全国主</w:t>
      </w:r>
    </w:p>
    <w:p>
      <w:pPr>
        <w:spacing w:line="500" w:lineRule="exact"/>
        <w:sectPr>
          <w:footerReference w:type="default" r:id="rId4"/>
          <w:pgSz w:w="11906" w:h="16839"/>
          <w:pgMar w:top="1431" w:right="1356" w:bottom="1154" w:left="1426" w:header="0" w:footer="937" w:gutter="0"/>
        </w:sectPr>
        <w:rPr>
          <w:rFonts w:ascii="SimSun" w:hAnsi="SimSun" w:eastAsia="SimSun" w:cs="SimSun"/>
          <w:sz w:val="24"/>
          <w:szCs w:val="24"/>
        </w:rPr>
      </w:pPr>
    </w:p>
    <w:p>
      <w:pPr>
        <w:ind w:right="61"/>
        <w:spacing w:before="177" w:line="385" w:lineRule="auto"/>
        <w:jc w:val="both"/>
        <w:rPr>
          <w:rFonts w:ascii="SimSun" w:hAnsi="SimSun" w:eastAsia="SimSun" w:cs="SimSun"/>
          <w:sz w:val="24"/>
          <w:szCs w:val="24"/>
        </w:rPr>
      </w:pPr>
      <w:r>
        <w:rPr>
          <w:rFonts w:ascii="SimSun" w:hAnsi="SimSun" w:eastAsia="SimSun" w:cs="SimSun"/>
          <w:sz w:val="24"/>
          <w:szCs w:val="24"/>
          <w:b/>
          <w:bCs/>
          <w:spacing w:val="-4"/>
        </w:rPr>
        <w:t>体功能区规划》《全国生态功能区划》（修订版）、《中华人民共和国</w:t>
      </w:r>
      <w:r>
        <w:rPr>
          <w:rFonts w:ascii="SimSun" w:hAnsi="SimSun" w:eastAsia="SimSun" w:cs="SimSun"/>
          <w:sz w:val="24"/>
          <w:szCs w:val="24"/>
          <w:b/>
          <w:bCs/>
          <w:spacing w:val="-5"/>
        </w:rPr>
        <w:t>国民经济和社会</w:t>
      </w:r>
      <w:r>
        <w:rPr>
          <w:rFonts w:ascii="SimSun" w:hAnsi="SimSun" w:eastAsia="SimSun" w:cs="SimSun"/>
          <w:sz w:val="24"/>
          <w:szCs w:val="24"/>
          <w:b/>
          <w:bCs/>
          <w:spacing w:val="-2"/>
        </w:rPr>
        <w:t>发展第十四个五年规划和</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年远景目标纲要》《</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十四五</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水安全保障规划》《黄河</w:t>
      </w:r>
      <w:r>
        <w:rPr>
          <w:rFonts w:ascii="SimSun" w:hAnsi="SimSun" w:eastAsia="SimSun" w:cs="SimSun"/>
          <w:sz w:val="24"/>
          <w:szCs w:val="24"/>
          <w:b/>
          <w:bCs/>
          <w:spacing w:val="-1"/>
        </w:rPr>
        <w:t>流域综合规划（</w:t>
      </w:r>
      <w:r>
        <w:rPr>
          <w:rFonts w:ascii="Times New Roman" w:hAnsi="Times New Roman" w:eastAsia="Times New Roman" w:cs="Times New Roman"/>
          <w:sz w:val="24"/>
          <w:szCs w:val="24"/>
          <w:b/>
          <w:bCs/>
          <w:spacing w:val="-1"/>
        </w:rPr>
        <w:t>2012—2030 </w:t>
      </w:r>
      <w:r>
        <w:rPr>
          <w:rFonts w:ascii="SimSun" w:hAnsi="SimSun" w:eastAsia="SimSun" w:cs="SimSun"/>
          <w:sz w:val="24"/>
          <w:szCs w:val="24"/>
          <w:b/>
          <w:bCs/>
          <w:spacing w:val="-1"/>
        </w:rPr>
        <w:t>年）</w:t>
      </w:r>
      <w:r>
        <w:rPr>
          <w:rFonts w:ascii="SimSun" w:hAnsi="SimSun" w:eastAsia="SimSun" w:cs="SimSun"/>
          <w:sz w:val="24"/>
          <w:szCs w:val="24"/>
          <w:b/>
          <w:bCs/>
          <w:spacing w:val="-2"/>
        </w:rPr>
        <w:t>》，以及《青海省国民经济和社会发展第十四个五年</w:t>
      </w:r>
      <w:r>
        <w:rPr>
          <w:rFonts w:ascii="SimSun" w:hAnsi="SimSun" w:eastAsia="SimSun" w:cs="SimSun"/>
          <w:sz w:val="24"/>
          <w:szCs w:val="24"/>
          <w:b/>
          <w:bCs/>
          <w:spacing w:val="-4"/>
        </w:rPr>
        <w:t>规划和二〇三五年远景目标纲要》《青海省生态环境建设规划》《青海省</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十四五</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水安</w:t>
      </w:r>
      <w:r>
        <w:rPr>
          <w:rFonts w:ascii="SimSun" w:hAnsi="SimSun" w:eastAsia="SimSun" w:cs="SimSun"/>
          <w:sz w:val="24"/>
          <w:szCs w:val="24"/>
          <w:b/>
          <w:bCs/>
          <w:spacing w:val="-4"/>
        </w:rPr>
        <w:t>全保障规划》《海南州生态环境保护与建设规划》等相关规划，工程建设与</w:t>
      </w:r>
      <w:r>
        <w:rPr>
          <w:rFonts w:ascii="SimSun" w:hAnsi="SimSun" w:eastAsia="SimSun" w:cs="SimSun"/>
          <w:sz w:val="24"/>
          <w:szCs w:val="24"/>
          <w:b/>
          <w:bCs/>
          <w:spacing w:val="-5"/>
        </w:rPr>
        <w:t>青海省主体</w:t>
      </w:r>
      <w:r>
        <w:rPr>
          <w:rFonts w:ascii="SimSun" w:hAnsi="SimSun" w:eastAsia="SimSun" w:cs="SimSun"/>
          <w:sz w:val="24"/>
          <w:szCs w:val="24"/>
          <w:b/>
          <w:bCs/>
          <w:spacing w:val="-3"/>
        </w:rPr>
        <w:t>功能区规划、生态功能区划等环境规划相协调。</w:t>
      </w:r>
    </w:p>
    <w:p>
      <w:pPr>
        <w:ind w:left="2" w:right="40" w:firstLine="472"/>
        <w:spacing w:before="3" w:line="357" w:lineRule="auto"/>
        <w:rPr>
          <w:rFonts w:ascii="SimSun" w:hAnsi="SimSun" w:eastAsia="SimSun" w:cs="SimSun"/>
          <w:sz w:val="24"/>
          <w:szCs w:val="24"/>
        </w:rPr>
      </w:pP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本工程属于《产业结构调整指导目录（</w:t>
      </w:r>
      <w:r>
        <w:rPr>
          <w:rFonts w:ascii="Times New Roman" w:hAnsi="Times New Roman" w:eastAsia="Times New Roman" w:cs="Times New Roman"/>
          <w:sz w:val="24"/>
          <w:szCs w:val="24"/>
          <w:b/>
          <w:bCs/>
          <w:spacing w:val="-4"/>
        </w:rPr>
        <w:t>2024 </w:t>
      </w:r>
      <w:r>
        <w:rPr>
          <w:rFonts w:ascii="SimSun" w:hAnsi="SimSun" w:eastAsia="SimSun" w:cs="SimSun"/>
          <w:sz w:val="24"/>
          <w:szCs w:val="24"/>
          <w:b/>
          <w:bCs/>
          <w:spacing w:val="-4"/>
        </w:rPr>
        <w:t>年本）》中的“鼓励类</w:t>
      </w:r>
      <w:r>
        <w:rPr>
          <w:rFonts w:ascii="SimSun" w:hAnsi="SimSun" w:eastAsia="SimSun" w:cs="SimSun"/>
          <w:sz w:val="24"/>
          <w:szCs w:val="24"/>
          <w:spacing w:val="-78"/>
        </w:rPr>
        <w:t xml:space="preserve"> </w:t>
      </w:r>
      <w:r>
        <w:rPr>
          <w:rFonts w:ascii="SimSun" w:hAnsi="SimSun" w:eastAsia="SimSun" w:cs="SimSun"/>
          <w:sz w:val="24"/>
          <w:szCs w:val="24"/>
          <w:b/>
          <w:bCs/>
          <w:spacing w:val="-4"/>
        </w:rPr>
        <w:t>”水利项目，</w:t>
      </w:r>
      <w:r>
        <w:rPr>
          <w:rFonts w:ascii="SimSun" w:hAnsi="SimSun" w:eastAsia="SimSun" w:cs="SimSun"/>
          <w:sz w:val="24"/>
          <w:szCs w:val="24"/>
          <w:b/>
          <w:bCs/>
          <w:spacing w:val="-4"/>
        </w:rPr>
        <w:t>符合国家产业政策。工程是青海省重大生态综合治理项目和重要水</w:t>
      </w:r>
      <w:r>
        <w:rPr>
          <w:rFonts w:ascii="SimSun" w:hAnsi="SimSun" w:eastAsia="SimSun" w:cs="SimSun"/>
          <w:sz w:val="24"/>
          <w:szCs w:val="24"/>
          <w:b/>
          <w:bCs/>
          <w:spacing w:val="-5"/>
        </w:rPr>
        <w:t>资源配置工程，列入</w:t>
      </w:r>
      <w:r>
        <w:rPr>
          <w:rFonts w:ascii="SimSun" w:hAnsi="SimSun" w:eastAsia="SimSun" w:cs="SimSun"/>
          <w:sz w:val="24"/>
          <w:szCs w:val="24"/>
          <w:b/>
          <w:bCs/>
          <w:spacing w:val="-3"/>
        </w:rPr>
        <w:t>国家发展改革委“两重</w:t>
      </w:r>
      <w:r>
        <w:rPr>
          <w:rFonts w:ascii="SimSun" w:hAnsi="SimSun" w:eastAsia="SimSun" w:cs="SimSun"/>
          <w:sz w:val="24"/>
          <w:szCs w:val="24"/>
          <w:spacing w:val="-70"/>
        </w:rPr>
        <w:t xml:space="preserve"> </w:t>
      </w:r>
      <w:r>
        <w:rPr>
          <w:rFonts w:ascii="SimSun" w:hAnsi="SimSun" w:eastAsia="SimSun" w:cs="SimSun"/>
          <w:sz w:val="24"/>
          <w:szCs w:val="24"/>
          <w:b/>
          <w:bCs/>
          <w:spacing w:val="-3"/>
        </w:rPr>
        <w:t>”项目实施方案。经分析论证，本工程实施后，</w:t>
      </w:r>
      <w:r>
        <w:rPr>
          <w:rFonts w:ascii="Times New Roman" w:hAnsi="Times New Roman" w:eastAsia="Times New Roman" w:cs="Times New Roman"/>
          <w:sz w:val="24"/>
          <w:szCs w:val="24"/>
          <w:b/>
          <w:bCs/>
          <w:spacing w:val="-3"/>
        </w:rPr>
        <w:t>2035 </w:t>
      </w:r>
      <w:r>
        <w:rPr>
          <w:rFonts w:ascii="SimSun" w:hAnsi="SimSun" w:eastAsia="SimSun" w:cs="SimSun"/>
          <w:sz w:val="24"/>
          <w:szCs w:val="24"/>
          <w:b/>
          <w:bCs/>
          <w:spacing w:val="-3"/>
        </w:rPr>
        <w:t>年海南州</w:t>
      </w:r>
      <w:r>
        <w:rPr>
          <w:rFonts w:ascii="SimSun" w:hAnsi="SimSun" w:eastAsia="SimSun" w:cs="SimSun"/>
          <w:sz w:val="24"/>
          <w:szCs w:val="24"/>
          <w:b/>
          <w:bCs/>
          <w:spacing w:val="-3"/>
        </w:rPr>
        <w:t>总用水量</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3"/>
        </w:rPr>
        <w:t>3.43 </w:t>
      </w:r>
      <w:r>
        <w:rPr>
          <w:rFonts w:ascii="SimSun" w:hAnsi="SimSun" w:eastAsia="SimSun" w:cs="SimSun"/>
          <w:sz w:val="24"/>
          <w:szCs w:val="24"/>
          <w:b/>
          <w:bCs/>
          <w:spacing w:val="-3"/>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9"/>
          <w:position w:val="7"/>
        </w:rPr>
        <w:t xml:space="preserve"> </w:t>
      </w:r>
      <w:r>
        <w:rPr>
          <w:rFonts w:ascii="SimSun" w:hAnsi="SimSun" w:eastAsia="SimSun" w:cs="SimSun"/>
          <w:sz w:val="24"/>
          <w:szCs w:val="24"/>
          <w:b/>
          <w:bCs/>
          <w:spacing w:val="-3"/>
        </w:rPr>
        <w:t>，不超过海南州用水总量</w:t>
      </w:r>
      <w:r>
        <w:rPr>
          <w:rFonts w:ascii="SimSun" w:hAnsi="SimSun" w:eastAsia="SimSun" w:cs="SimSun"/>
          <w:sz w:val="24"/>
          <w:szCs w:val="24"/>
          <w:b/>
          <w:bCs/>
          <w:spacing w:val="-4"/>
        </w:rPr>
        <w:t>控制指标</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5.35 </w:t>
      </w:r>
      <w:r>
        <w:rPr>
          <w:rFonts w:ascii="SimSun" w:hAnsi="SimSun" w:eastAsia="SimSun" w:cs="SimSun"/>
          <w:sz w:val="24"/>
          <w:szCs w:val="24"/>
          <w:b/>
          <w:bCs/>
          <w:spacing w:val="-4"/>
        </w:rPr>
        <w:t>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 </w:t>
      </w:r>
      <w:r>
        <w:rPr>
          <w:rFonts w:ascii="SimSun" w:hAnsi="SimSun" w:eastAsia="SimSun" w:cs="SimSun"/>
          <w:sz w:val="24"/>
          <w:szCs w:val="24"/>
          <w:b/>
          <w:bCs/>
          <w:spacing w:val="-4"/>
        </w:rPr>
        <w:t>。本工程占地范围不</w:t>
      </w:r>
      <w:r>
        <w:rPr>
          <w:rFonts w:ascii="SimSun" w:hAnsi="SimSun" w:eastAsia="SimSun" w:cs="SimSun"/>
          <w:sz w:val="24"/>
          <w:szCs w:val="24"/>
          <w:b/>
          <w:bCs/>
          <w:spacing w:val="-5"/>
        </w:rPr>
        <w:t>涉及青海省生态保护红线，符合青海省海南州“三线一单</w:t>
      </w:r>
      <w:r>
        <w:rPr>
          <w:rFonts w:ascii="SimSun" w:hAnsi="SimSun" w:eastAsia="SimSun" w:cs="SimSun"/>
          <w:sz w:val="24"/>
          <w:szCs w:val="24"/>
          <w:spacing w:val="-85"/>
        </w:rPr>
        <w:t xml:space="preserve"> </w:t>
      </w:r>
      <w:r>
        <w:rPr>
          <w:rFonts w:ascii="SimSun" w:hAnsi="SimSun" w:eastAsia="SimSun" w:cs="SimSun"/>
          <w:sz w:val="24"/>
          <w:szCs w:val="24"/>
          <w:b/>
          <w:bCs/>
          <w:spacing w:val="-5"/>
        </w:rPr>
        <w:t>”生态环境分区</w:t>
      </w:r>
      <w:r>
        <w:rPr>
          <w:rFonts w:ascii="SimSun" w:hAnsi="SimSun" w:eastAsia="SimSun" w:cs="SimSun"/>
          <w:sz w:val="24"/>
          <w:szCs w:val="24"/>
          <w:b/>
          <w:bCs/>
          <w:spacing w:val="-6"/>
        </w:rPr>
        <w:t>管控方案的要</w:t>
      </w:r>
      <w:r>
        <w:rPr>
          <w:rFonts w:ascii="SimSun" w:hAnsi="SimSun" w:eastAsia="SimSun" w:cs="SimSun"/>
          <w:sz w:val="24"/>
          <w:szCs w:val="24"/>
          <w:b/>
          <w:bCs/>
          <w:spacing w:val="-9"/>
        </w:rPr>
        <w:t>求。</w:t>
      </w:r>
    </w:p>
    <w:p>
      <w:pPr>
        <w:ind w:firstLine="477"/>
        <w:spacing w:before="213" w:line="357" w:lineRule="auto"/>
        <w:rPr>
          <w:rFonts w:ascii="SimSun" w:hAnsi="SimSun" w:eastAsia="SimSun" w:cs="SimSun"/>
          <w:sz w:val="24"/>
          <w:szCs w:val="24"/>
        </w:rPr>
      </w:pPr>
      <w:r>
        <w:rPr>
          <w:rFonts w:ascii="Times New Roman" w:hAnsi="Times New Roman" w:eastAsia="Times New Roman" w:cs="Times New Roman"/>
          <w:sz w:val="24"/>
          <w:szCs w:val="24"/>
          <w:b/>
          <w:bCs/>
          <w:spacing w:val="-7"/>
        </w:rPr>
        <w:t>4.</w:t>
      </w:r>
      <w:r>
        <w:rPr>
          <w:rFonts w:ascii="SimSun" w:hAnsi="SimSun" w:eastAsia="SimSun" w:cs="SimSun"/>
          <w:sz w:val="24"/>
          <w:szCs w:val="24"/>
          <w:b/>
          <w:bCs/>
          <w:spacing w:val="-7"/>
        </w:rPr>
        <w:t>依据《关于黄河羊曲水电站工程环境影响报告书的批复》（环审〔</w:t>
      </w:r>
      <w:r>
        <w:rPr>
          <w:rFonts w:ascii="Times New Roman" w:hAnsi="Times New Roman" w:eastAsia="Times New Roman" w:cs="Times New Roman"/>
          <w:sz w:val="24"/>
          <w:szCs w:val="24"/>
          <w:b/>
          <w:bCs/>
          <w:spacing w:val="-7"/>
        </w:rPr>
        <w:t>2020</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7"/>
        </w:rPr>
        <w:t>104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7"/>
        </w:rPr>
        <w:t>号</w:t>
      </w:r>
      <w:r>
        <w:rPr>
          <w:rFonts w:ascii="SimSun" w:hAnsi="SimSun" w:eastAsia="SimSun" w:cs="SimSun"/>
          <w:sz w:val="24"/>
          <w:szCs w:val="24"/>
          <w:b/>
          <w:bCs/>
          <w:spacing w:val="-54"/>
          <w:w w:val="86"/>
        </w:rPr>
        <w:t>），</w:t>
      </w:r>
      <w:r>
        <w:rPr>
          <w:rFonts w:ascii="SimSun" w:hAnsi="SimSun" w:eastAsia="SimSun" w:cs="SimSun"/>
          <w:sz w:val="24"/>
          <w:szCs w:val="24"/>
          <w:b/>
          <w:bCs/>
          <w:spacing w:val="-4"/>
        </w:rPr>
        <w:t>国家电投集团黄河上游水电开发有限责任公司负责组织编制了《黄河羊曲水电</w:t>
      </w:r>
      <w:r>
        <w:rPr>
          <w:rFonts w:ascii="SimSun" w:hAnsi="SimSun" w:eastAsia="SimSun" w:cs="SimSun"/>
          <w:sz w:val="24"/>
          <w:szCs w:val="24"/>
          <w:b/>
          <w:bCs/>
          <w:spacing w:val="-5"/>
        </w:rPr>
        <w:t>站鱼类栖</w:t>
      </w:r>
      <w:r>
        <w:rPr>
          <w:rFonts w:ascii="SimSun" w:hAnsi="SimSun" w:eastAsia="SimSun" w:cs="SimSun"/>
          <w:sz w:val="24"/>
          <w:szCs w:val="24"/>
          <w:b/>
          <w:bCs/>
          <w:spacing w:val="-4"/>
        </w:rPr>
        <w:t>息地保护规划报告》，将大河坝全河段划为鱼类栖息地进行保护。依据大</w:t>
      </w:r>
      <w:r>
        <w:rPr>
          <w:rFonts w:ascii="SimSun" w:hAnsi="SimSun" w:eastAsia="SimSun" w:cs="SimSun"/>
          <w:sz w:val="24"/>
          <w:szCs w:val="24"/>
          <w:b/>
          <w:bCs/>
          <w:spacing w:val="-5"/>
        </w:rPr>
        <w:t>河坝河水生生</w:t>
      </w:r>
      <w:r>
        <w:rPr>
          <w:rFonts w:ascii="SimSun" w:hAnsi="SimSun" w:eastAsia="SimSun" w:cs="SimSun"/>
          <w:sz w:val="24"/>
          <w:szCs w:val="24"/>
          <w:b/>
          <w:bCs/>
          <w:spacing w:val="-4"/>
        </w:rPr>
        <w:t>态现状调查，大河坝河主要洄游性物种有国家二级重点保护野生动物厚唇裸重</w:t>
      </w:r>
      <w:r>
        <w:rPr>
          <w:rFonts w:ascii="SimSun" w:hAnsi="SimSun" w:eastAsia="SimSun" w:cs="SimSun"/>
          <w:sz w:val="24"/>
          <w:szCs w:val="24"/>
          <w:b/>
          <w:bCs/>
          <w:spacing w:val="-5"/>
        </w:rPr>
        <w:t>唇鱼、骨</w:t>
      </w:r>
      <w:r>
        <w:rPr>
          <w:rFonts w:ascii="SimSun" w:hAnsi="SimSun" w:eastAsia="SimSun" w:cs="SimSun"/>
          <w:sz w:val="24"/>
          <w:szCs w:val="24"/>
          <w:b/>
          <w:bCs/>
          <w:spacing w:val="-2"/>
        </w:rPr>
        <w:t>唇黄河鱼和拟鲇高原鳅等，以及列入《中国</w:t>
      </w:r>
      <w:r>
        <w:rPr>
          <w:rFonts w:ascii="SimSun" w:hAnsi="SimSun" w:eastAsia="SimSun" w:cs="SimSun"/>
          <w:sz w:val="24"/>
          <w:szCs w:val="24"/>
          <w:b/>
          <w:bCs/>
          <w:spacing w:val="-3"/>
        </w:rPr>
        <w:t>生物多样性红色名录》的易危种花斑裸鲤、</w:t>
      </w:r>
      <w:r>
        <w:rPr>
          <w:rFonts w:ascii="SimSun" w:hAnsi="SimSun" w:eastAsia="SimSun" w:cs="SimSun"/>
          <w:sz w:val="24"/>
          <w:szCs w:val="24"/>
          <w:b/>
          <w:bCs/>
          <w:spacing w:val="-2"/>
        </w:rPr>
        <w:t>黄河裸裂尻鱼、黄河高原鳅等，水生态环境敏</w:t>
      </w:r>
      <w:r>
        <w:rPr>
          <w:rFonts w:ascii="SimSun" w:hAnsi="SimSun" w:eastAsia="SimSun" w:cs="SimSun"/>
          <w:sz w:val="24"/>
          <w:szCs w:val="24"/>
          <w:b/>
          <w:bCs/>
          <w:spacing w:val="-3"/>
        </w:rPr>
        <w:t>感。</w:t>
      </w:r>
    </w:p>
    <w:p>
      <w:pPr>
        <w:pStyle w:val="BodyText"/>
        <w:spacing w:line="278" w:lineRule="auto"/>
        <w:rPr/>
      </w:pPr>
      <w:r/>
    </w:p>
    <w:p>
      <w:pPr>
        <w:ind w:left="22"/>
        <w:spacing w:before="101" w:line="227" w:lineRule="auto"/>
        <w:outlineLvl w:val="0"/>
        <w:rPr>
          <w:rFonts w:ascii="SimHei" w:hAnsi="SimHei" w:eastAsia="SimHei" w:cs="SimHei"/>
          <w:sz w:val="31"/>
          <w:szCs w:val="31"/>
        </w:rPr>
      </w:pPr>
      <w:r>
        <w:rPr>
          <w:rFonts w:ascii="SimHei" w:hAnsi="SimHei" w:eastAsia="SimHei" w:cs="SimHei"/>
          <w:sz w:val="31"/>
          <w:szCs w:val="31"/>
          <w:spacing w:val="7"/>
        </w:rPr>
        <w:t>四、关注的主要环境问题及影响</w:t>
      </w:r>
    </w:p>
    <w:p>
      <w:pPr>
        <w:pStyle w:val="BodyText"/>
        <w:spacing w:line="308" w:lineRule="auto"/>
        <w:rPr/>
      </w:pPr>
      <w:r/>
    </w:p>
    <w:p>
      <w:pPr>
        <w:ind w:left="480"/>
        <w:spacing w:before="78" w:line="219" w:lineRule="auto"/>
        <w:rPr>
          <w:rFonts w:ascii="SimSun" w:hAnsi="SimSun" w:eastAsia="SimSun" w:cs="SimSun"/>
          <w:sz w:val="24"/>
          <w:szCs w:val="24"/>
        </w:rPr>
      </w:pPr>
      <w:r>
        <w:rPr>
          <w:rFonts w:ascii="SimSun" w:hAnsi="SimSun" w:eastAsia="SimSun" w:cs="SimSun"/>
          <w:sz w:val="24"/>
          <w:szCs w:val="24"/>
          <w:b/>
          <w:bCs/>
          <w:spacing w:val="-2"/>
        </w:rPr>
        <w:t>针对工程建设和区域环境特点，项目重点关注的主要环境问题及环境影响如下：</w:t>
      </w:r>
    </w:p>
    <w:p>
      <w:pPr>
        <w:ind w:left="487"/>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水源工程选址、调水规模及引水方案环</w:t>
      </w:r>
      <w:r>
        <w:rPr>
          <w:rFonts w:ascii="SimSun" w:hAnsi="SimSun" w:eastAsia="SimSun" w:cs="SimSun"/>
          <w:sz w:val="24"/>
          <w:szCs w:val="24"/>
          <w:b/>
          <w:bCs/>
          <w:spacing w:val="-3"/>
        </w:rPr>
        <w:t>境合理性分析；</w:t>
      </w:r>
    </w:p>
    <w:p>
      <w:pPr>
        <w:ind w:right="61" w:firstLine="476"/>
        <w:spacing w:before="213" w:line="303"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施工期环境影响：工程占地对生态环境的影响，施工</w:t>
      </w:r>
      <w:r>
        <w:rPr>
          <w:rFonts w:ascii="SimSun" w:hAnsi="SimSun" w:eastAsia="SimSun" w:cs="SimSun"/>
          <w:sz w:val="24"/>
          <w:szCs w:val="24"/>
          <w:b/>
          <w:bCs/>
          <w:spacing w:val="-3"/>
        </w:rPr>
        <w:t>扬尘、噪声、废水、固体废</w:t>
      </w:r>
      <w:r>
        <w:rPr>
          <w:rFonts w:ascii="SimSun" w:hAnsi="SimSun" w:eastAsia="SimSun" w:cs="SimSun"/>
          <w:sz w:val="24"/>
          <w:szCs w:val="24"/>
          <w:b/>
          <w:bCs/>
          <w:spacing w:val="-3"/>
        </w:rPr>
        <w:t>物以及水土流失对环境的影响。</w:t>
      </w:r>
    </w:p>
    <w:p>
      <w:pPr>
        <w:ind w:left="3" w:right="17" w:firstLine="471"/>
        <w:spacing w:before="213" w:line="302" w:lineRule="auto"/>
        <w:rPr>
          <w:rFonts w:ascii="SimSun" w:hAnsi="SimSun" w:eastAsia="SimSun" w:cs="SimSun"/>
          <w:sz w:val="24"/>
          <w:szCs w:val="24"/>
        </w:rPr>
      </w:pPr>
      <w:r>
        <w:rPr>
          <w:rFonts w:ascii="Times New Roman" w:hAnsi="Times New Roman" w:eastAsia="Times New Roman" w:cs="Times New Roman"/>
          <w:sz w:val="24"/>
          <w:szCs w:val="24"/>
          <w:b/>
          <w:bCs/>
          <w:spacing w:val="-1"/>
        </w:rPr>
        <w:t>3.</w:t>
      </w:r>
      <w:r>
        <w:rPr>
          <w:rFonts w:ascii="SimSun" w:hAnsi="SimSun" w:eastAsia="SimSun" w:cs="SimSun"/>
          <w:sz w:val="24"/>
          <w:szCs w:val="24"/>
          <w:b/>
          <w:bCs/>
          <w:spacing w:val="-1"/>
        </w:rPr>
        <w:t>运行期环境影响：对大河坝河鱼类栖息地的影响及保护措施；对大河坝引</w:t>
      </w:r>
      <w:r>
        <w:rPr>
          <w:rFonts w:ascii="SimSun" w:hAnsi="SimSun" w:eastAsia="SimSun" w:cs="SimSun"/>
          <w:sz w:val="24"/>
          <w:szCs w:val="24"/>
          <w:b/>
          <w:bCs/>
          <w:spacing w:val="-2"/>
        </w:rPr>
        <w:t>水口、</w:t>
      </w:r>
      <w:r>
        <w:rPr>
          <w:rFonts w:ascii="SimSun" w:hAnsi="SimSun" w:eastAsia="SimSun" w:cs="SimSun"/>
          <w:sz w:val="24"/>
          <w:szCs w:val="24"/>
          <w:b/>
          <w:bCs/>
          <w:spacing w:val="-3"/>
        </w:rPr>
        <w:t>大河坝水库下游水文情势影响，以及引水口闸坝下泄生态流量的满足程度和保障措</w:t>
      </w:r>
      <w:r>
        <w:rPr>
          <w:rFonts w:ascii="SimSun" w:hAnsi="SimSun" w:eastAsia="SimSun" w:cs="SimSun"/>
          <w:sz w:val="24"/>
          <w:szCs w:val="24"/>
          <w:b/>
          <w:bCs/>
          <w:spacing w:val="-4"/>
        </w:rPr>
        <w:t>施。</w:t>
      </w:r>
    </w:p>
    <w:p>
      <w:pPr>
        <w:spacing w:line="302" w:lineRule="auto"/>
        <w:sectPr>
          <w:footerReference w:type="default" r:id="rId6"/>
          <w:pgSz w:w="11906" w:h="16839"/>
          <w:pgMar w:top="1431" w:right="1356" w:bottom="1151" w:left="1426" w:header="0" w:footer="938" w:gutter="0"/>
        </w:sectPr>
        <w:rPr>
          <w:rFonts w:ascii="SimSun" w:hAnsi="SimSun" w:eastAsia="SimSun" w:cs="SimSun"/>
          <w:sz w:val="24"/>
          <w:szCs w:val="24"/>
        </w:rPr>
      </w:pPr>
    </w:p>
    <w:p>
      <w:pPr>
        <w:ind w:left="12"/>
        <w:spacing w:before="64" w:line="227" w:lineRule="auto"/>
        <w:outlineLvl w:val="0"/>
        <w:rPr>
          <w:rFonts w:ascii="SimHei" w:hAnsi="SimHei" w:eastAsia="SimHei" w:cs="SimHei"/>
          <w:sz w:val="31"/>
          <w:szCs w:val="31"/>
        </w:rPr>
      </w:pPr>
      <w:r>
        <w:rPr>
          <w:rFonts w:ascii="SimHei" w:hAnsi="SimHei" w:eastAsia="SimHei" w:cs="SimHei"/>
          <w:sz w:val="31"/>
          <w:szCs w:val="31"/>
          <w:spacing w:val="7"/>
        </w:rPr>
        <w:t>五、环评的主要结论</w:t>
      </w:r>
    </w:p>
    <w:p>
      <w:pPr>
        <w:pStyle w:val="BodyText"/>
        <w:spacing w:line="306" w:lineRule="auto"/>
        <w:rPr/>
      </w:pPr>
      <w:r/>
    </w:p>
    <w:p>
      <w:pPr>
        <w:ind w:firstLine="469"/>
        <w:spacing w:before="78" w:line="385" w:lineRule="auto"/>
        <w:jc w:val="both"/>
        <w:rPr>
          <w:rFonts w:ascii="SimSun" w:hAnsi="SimSun" w:eastAsia="SimSun" w:cs="SimSun"/>
          <w:sz w:val="24"/>
          <w:szCs w:val="24"/>
        </w:rPr>
      </w:pPr>
      <w:r>
        <w:rPr>
          <w:rFonts w:ascii="SimSun" w:hAnsi="SimSun" w:eastAsia="SimSun" w:cs="SimSun"/>
          <w:sz w:val="24"/>
          <w:szCs w:val="24"/>
          <w:b/>
          <w:bCs/>
          <w:spacing w:val="-5"/>
        </w:rPr>
        <w:t>“三滩</w:t>
      </w:r>
      <w:r>
        <w:rPr>
          <w:rFonts w:ascii="SimSun" w:hAnsi="SimSun" w:eastAsia="SimSun" w:cs="SimSun"/>
          <w:sz w:val="24"/>
          <w:szCs w:val="24"/>
          <w:spacing w:val="-83"/>
        </w:rPr>
        <w:t xml:space="preserve"> </w:t>
      </w:r>
      <w:r>
        <w:rPr>
          <w:rFonts w:ascii="SimSun" w:hAnsi="SimSun" w:eastAsia="SimSun" w:cs="SimSun"/>
          <w:sz w:val="24"/>
          <w:szCs w:val="24"/>
          <w:b/>
          <w:bCs/>
          <w:spacing w:val="-5"/>
        </w:rPr>
        <w:t>”引水生态综合治理一期工程大河坝水库符合国家相关法律法规、产业政策</w:t>
      </w:r>
      <w:r>
        <w:rPr>
          <w:rFonts w:ascii="SimSun" w:hAnsi="SimSun" w:eastAsia="SimSun" w:cs="SimSun"/>
          <w:sz w:val="24"/>
          <w:szCs w:val="24"/>
          <w:b/>
          <w:bCs/>
          <w:spacing w:val="-4"/>
        </w:rPr>
        <w:t>及相关生态环境保护规划要求。工程实施后，可充分发挥大河坝河水资源的综</w:t>
      </w:r>
      <w:r>
        <w:rPr>
          <w:rFonts w:ascii="SimSun" w:hAnsi="SimSun" w:eastAsia="SimSun" w:cs="SimSun"/>
          <w:sz w:val="24"/>
          <w:szCs w:val="24"/>
          <w:b/>
          <w:bCs/>
          <w:spacing w:val="-5"/>
        </w:rPr>
        <w:t>合利用效</w:t>
      </w:r>
      <w:r>
        <w:rPr>
          <w:rFonts w:ascii="SimSun" w:hAnsi="SimSun" w:eastAsia="SimSun" w:cs="SimSun"/>
          <w:sz w:val="24"/>
          <w:szCs w:val="24"/>
          <w:b/>
          <w:bCs/>
          <w:spacing w:val="-8"/>
        </w:rPr>
        <w:t>益，有效改善灌区的农牧业生产和城乡供水条件，对促进社会经济发展具有</w:t>
      </w:r>
      <w:r>
        <w:rPr>
          <w:rFonts w:ascii="SimSun" w:hAnsi="SimSun" w:eastAsia="SimSun" w:cs="SimSun"/>
          <w:sz w:val="24"/>
          <w:szCs w:val="24"/>
          <w:b/>
          <w:bCs/>
          <w:spacing w:val="-9"/>
        </w:rPr>
        <w:t>重要的意义。</w:t>
      </w:r>
    </w:p>
    <w:p>
      <w:pPr>
        <w:ind w:right="80" w:firstLine="481"/>
        <w:spacing w:before="3" w:line="385" w:lineRule="auto"/>
        <w:jc w:val="both"/>
        <w:rPr>
          <w:rFonts w:ascii="SimSun" w:hAnsi="SimSun" w:eastAsia="SimSun" w:cs="SimSun"/>
          <w:sz w:val="24"/>
          <w:szCs w:val="24"/>
        </w:rPr>
      </w:pPr>
      <w:r>
        <w:rPr>
          <w:rFonts w:ascii="SimSun" w:hAnsi="SimSun" w:eastAsia="SimSun" w:cs="SimSun"/>
          <w:sz w:val="24"/>
          <w:szCs w:val="24"/>
          <w:b/>
          <w:bCs/>
          <w:spacing w:val="-4"/>
        </w:rPr>
        <w:t>本报告书重点从水资源、水文情势、地表水、水生生态、</w:t>
      </w:r>
      <w:r>
        <w:rPr>
          <w:rFonts w:ascii="SimSun" w:hAnsi="SimSun" w:eastAsia="SimSun" w:cs="SimSun"/>
          <w:sz w:val="24"/>
          <w:szCs w:val="24"/>
          <w:b/>
          <w:bCs/>
          <w:spacing w:val="-5"/>
        </w:rPr>
        <w:t>陆生生态等方面预测了工</w:t>
      </w:r>
      <w:r>
        <w:rPr>
          <w:rFonts w:ascii="SimSun" w:hAnsi="SimSun" w:eastAsia="SimSun" w:cs="SimSun"/>
          <w:sz w:val="24"/>
          <w:szCs w:val="24"/>
          <w:b/>
          <w:bCs/>
          <w:spacing w:val="-4"/>
        </w:rPr>
        <w:t>程建设运行产生的环境影响，并提出了引水优化调度措施、生态流量下泄措施</w:t>
      </w:r>
      <w:r>
        <w:rPr>
          <w:rFonts w:ascii="SimSun" w:hAnsi="SimSun" w:eastAsia="SimSun" w:cs="SimSun"/>
          <w:sz w:val="24"/>
          <w:szCs w:val="24"/>
          <w:b/>
          <w:bCs/>
          <w:spacing w:val="-5"/>
        </w:rPr>
        <w:t>、水污染</w:t>
      </w:r>
      <w:r>
        <w:rPr>
          <w:rFonts w:ascii="SimSun" w:hAnsi="SimSun" w:eastAsia="SimSun" w:cs="SimSun"/>
          <w:sz w:val="24"/>
          <w:szCs w:val="24"/>
          <w:b/>
          <w:bCs/>
          <w:spacing w:val="-4"/>
        </w:rPr>
        <w:t>防治措施、增殖放流、生态恢复与补偿、施工期污染防治等措施，在落</w:t>
      </w:r>
      <w:r>
        <w:rPr>
          <w:rFonts w:ascii="SimSun" w:hAnsi="SimSun" w:eastAsia="SimSun" w:cs="SimSun"/>
          <w:sz w:val="24"/>
          <w:szCs w:val="24"/>
          <w:b/>
          <w:bCs/>
          <w:spacing w:val="-5"/>
        </w:rPr>
        <w:t>实报告书提出的</w:t>
      </w:r>
      <w:r>
        <w:rPr>
          <w:rFonts w:ascii="SimSun" w:hAnsi="SimSun" w:eastAsia="SimSun" w:cs="SimSun"/>
          <w:sz w:val="24"/>
          <w:szCs w:val="24"/>
          <w:b/>
          <w:bCs/>
          <w:spacing w:val="-2"/>
        </w:rPr>
        <w:t>各项环保措施和建议的前提下，各种不利影响可以得到有效地预防和减免。</w:t>
      </w:r>
    </w:p>
    <w:p>
      <w:pPr>
        <w:ind w:left="13"/>
        <w:spacing w:before="159" w:line="226" w:lineRule="auto"/>
        <w:outlineLvl w:val="0"/>
        <w:rPr>
          <w:rFonts w:ascii="SimHei" w:hAnsi="SimHei" w:eastAsia="SimHei" w:cs="SimHei"/>
          <w:sz w:val="31"/>
          <w:szCs w:val="31"/>
        </w:rPr>
      </w:pPr>
      <w:r>
        <w:rPr>
          <w:rFonts w:ascii="SimHei" w:hAnsi="SimHei" w:eastAsia="SimHei" w:cs="SimHei"/>
          <w:sz w:val="31"/>
          <w:szCs w:val="31"/>
          <w:spacing w:val="4"/>
        </w:rPr>
        <w:t>六、致谢</w:t>
      </w:r>
    </w:p>
    <w:p>
      <w:pPr>
        <w:pStyle w:val="BodyText"/>
        <w:spacing w:line="313" w:lineRule="auto"/>
        <w:rPr/>
      </w:pPr>
      <w:r/>
    </w:p>
    <w:p>
      <w:pPr>
        <w:ind w:firstLine="481"/>
        <w:spacing w:before="78" w:line="385" w:lineRule="auto"/>
        <w:jc w:val="both"/>
        <w:rPr>
          <w:rFonts w:ascii="SimSun" w:hAnsi="SimSun" w:eastAsia="SimSun" w:cs="SimSun"/>
          <w:sz w:val="24"/>
          <w:szCs w:val="24"/>
        </w:rPr>
      </w:pPr>
      <w:r>
        <w:rPr>
          <w:rFonts w:ascii="SimSun" w:hAnsi="SimSun" w:eastAsia="SimSun" w:cs="SimSun"/>
          <w:sz w:val="24"/>
          <w:szCs w:val="24"/>
          <w:b/>
          <w:bCs/>
          <w:spacing w:val="-4"/>
        </w:rPr>
        <w:t>本项目环评工作的开展过程中，得到青海省生态环境厅、</w:t>
      </w:r>
      <w:r>
        <w:rPr>
          <w:rFonts w:ascii="SimSun" w:hAnsi="SimSun" w:eastAsia="SimSun" w:cs="SimSun"/>
          <w:sz w:val="24"/>
          <w:szCs w:val="24"/>
          <w:b/>
          <w:bCs/>
          <w:spacing w:val="-5"/>
        </w:rPr>
        <w:t>青海省水利厅、青海省林</w:t>
      </w:r>
      <w:r>
        <w:rPr>
          <w:rFonts w:ascii="SimSun" w:hAnsi="SimSun" w:eastAsia="SimSun" w:cs="SimSun"/>
          <w:sz w:val="24"/>
          <w:szCs w:val="24"/>
          <w:b/>
          <w:bCs/>
          <w:spacing w:val="-2"/>
        </w:rPr>
        <w:t>业和草原局、青海省农牧厅、海南州人民政府、海南州水利局、海南州林业和草原局、</w:t>
      </w:r>
      <w:r>
        <w:rPr>
          <w:rFonts w:ascii="SimSun" w:hAnsi="SimSun" w:eastAsia="SimSun" w:cs="SimSun"/>
          <w:sz w:val="24"/>
          <w:szCs w:val="24"/>
          <w:b/>
          <w:bCs/>
          <w:spacing w:val="-4"/>
        </w:rPr>
        <w:t>海南州生态环境局、海南州农牧局、海南州自然资源局、工程设计单位黄</w:t>
      </w:r>
      <w:r>
        <w:rPr>
          <w:rFonts w:ascii="SimSun" w:hAnsi="SimSun" w:eastAsia="SimSun" w:cs="SimSun"/>
          <w:sz w:val="24"/>
          <w:szCs w:val="24"/>
          <w:b/>
          <w:bCs/>
          <w:spacing w:val="-5"/>
        </w:rPr>
        <w:t>河勘测规划设</w:t>
      </w:r>
      <w:r>
        <w:rPr>
          <w:rFonts w:ascii="SimSun" w:hAnsi="SimSun" w:eastAsia="SimSun" w:cs="SimSun"/>
          <w:sz w:val="24"/>
          <w:szCs w:val="24"/>
          <w:b/>
          <w:bCs/>
          <w:spacing w:val="-8"/>
        </w:rPr>
        <w:t>计研究院有限公司及各协作单位的大力支持和帮助，项目所在共和县、兴海</w:t>
      </w:r>
      <w:r>
        <w:rPr>
          <w:rFonts w:ascii="SimSun" w:hAnsi="SimSun" w:eastAsia="SimSun" w:cs="SimSun"/>
          <w:sz w:val="24"/>
          <w:szCs w:val="24"/>
          <w:b/>
          <w:bCs/>
          <w:spacing w:val="-9"/>
        </w:rPr>
        <w:t>县两县政府、</w:t>
      </w:r>
      <w:r>
        <w:rPr>
          <w:rFonts w:ascii="SimSun" w:hAnsi="SimSun" w:eastAsia="SimSun" w:cs="SimSun"/>
          <w:sz w:val="24"/>
          <w:szCs w:val="24"/>
          <w:b/>
          <w:bCs/>
          <w:spacing w:val="-4"/>
        </w:rPr>
        <w:t>水利、生态环境及林业局等单位也提供了多方面的指导和帮助，在此，对上述</w:t>
      </w:r>
      <w:r>
        <w:rPr>
          <w:rFonts w:ascii="SimSun" w:hAnsi="SimSun" w:eastAsia="SimSun" w:cs="SimSun"/>
          <w:sz w:val="24"/>
          <w:szCs w:val="24"/>
          <w:b/>
          <w:bCs/>
          <w:spacing w:val="-5"/>
        </w:rPr>
        <w:t>指导、帮</w:t>
      </w:r>
      <w:r>
        <w:rPr>
          <w:rFonts w:ascii="SimSun" w:hAnsi="SimSun" w:eastAsia="SimSun" w:cs="SimSun"/>
          <w:sz w:val="24"/>
          <w:szCs w:val="24"/>
          <w:b/>
          <w:bCs/>
          <w:spacing w:val="-4"/>
        </w:rPr>
        <w:t>助和支持本项工作的单位、专家致以诚挚的谢意！由于时间仓促，报告</w:t>
      </w:r>
      <w:r>
        <w:rPr>
          <w:rFonts w:ascii="SimSun" w:hAnsi="SimSun" w:eastAsia="SimSun" w:cs="SimSun"/>
          <w:sz w:val="24"/>
          <w:szCs w:val="24"/>
          <w:b/>
          <w:bCs/>
          <w:spacing w:val="-5"/>
        </w:rPr>
        <w:t>目前为阶段咨询</w:t>
      </w:r>
      <w:r>
        <w:rPr>
          <w:rFonts w:ascii="SimSun" w:hAnsi="SimSun" w:eastAsia="SimSun" w:cs="SimSun"/>
          <w:sz w:val="24"/>
          <w:szCs w:val="24"/>
          <w:b/>
          <w:bCs/>
          <w:spacing w:val="-3"/>
        </w:rPr>
        <w:t>稿，内容尚有不当之处，敬请批评指正。</w:t>
      </w:r>
    </w:p>
    <w:p>
      <w:pPr>
        <w:spacing w:line="385" w:lineRule="auto"/>
        <w:sectPr>
          <w:footerReference w:type="default" r:id="rId7"/>
          <w:pgSz w:w="11906" w:h="16839"/>
          <w:pgMar w:top="1402" w:right="1337" w:bottom="1154" w:left="1426" w:header="0" w:footer="938" w:gutter="0"/>
        </w:sectPr>
        <w:rPr>
          <w:rFonts w:ascii="SimSun" w:hAnsi="SimSun" w:eastAsia="SimSun" w:cs="SimSun"/>
          <w:sz w:val="24"/>
          <w:szCs w:val="24"/>
        </w:rPr>
      </w:pPr>
    </w:p>
    <w:sdt>
      <w:sdtPr>
        <w:rPr>
          <w:rFonts w:ascii="SimSun" w:hAnsi="SimSun" w:eastAsia="SimSun" w:cs="SimSun"/>
          <w:sz w:val="31"/>
          <w:szCs w:val="31"/>
        </w:rPr>
        <w:docPartObj>
          <w:docPartGallery w:val="Table of Contents"/>
          <w:docPartUnique/>
        </w:docPartObj>
      </w:sdtPr>
      <w:sdtEndPr>
        <w:rPr>
          <w:rFonts w:ascii="Calibri" w:hAnsi="Calibri" w:eastAsia="Calibri" w:cs="Calibri"/>
          <w:sz w:val="28"/>
          <w:szCs w:val="28"/>
        </w:rPr>
      </w:sdtEndPr>
      <w:sdtContent>
        <w:p>
          <w:pPr>
            <w:ind w:left="4127"/>
            <w:spacing w:before="141" w:line="227" w:lineRule="auto"/>
            <w:rPr>
              <w:rFonts w:ascii="SimSun" w:hAnsi="SimSun" w:eastAsia="SimSun" w:cs="SimSun"/>
              <w:sz w:val="31"/>
              <w:szCs w:val="31"/>
            </w:rPr>
          </w:pPr>
          <w:r>
            <w:rPr>
              <w:rFonts w:ascii="SimSun" w:hAnsi="SimSun" w:eastAsia="SimSun" w:cs="SimSun"/>
              <w:sz w:val="31"/>
              <w:szCs w:val="31"/>
              <w:b/>
              <w:bCs/>
              <w:spacing w:val="-36"/>
            </w:rPr>
            <w:t>目</w:t>
          </w:r>
          <w:r>
            <w:rPr>
              <w:rFonts w:ascii="SimSun" w:hAnsi="SimSun" w:eastAsia="SimSun" w:cs="SimSun"/>
              <w:sz w:val="31"/>
              <w:szCs w:val="31"/>
              <w:spacing w:val="12"/>
            </w:rPr>
            <w:t xml:space="preserve">  </w:t>
          </w:r>
          <w:r>
            <w:rPr>
              <w:rFonts w:ascii="SimSun" w:hAnsi="SimSun" w:eastAsia="SimSun" w:cs="SimSun"/>
              <w:sz w:val="31"/>
              <w:szCs w:val="31"/>
              <w:b/>
              <w:bCs/>
              <w:spacing w:val="-36"/>
            </w:rPr>
            <w:t>录</w:t>
          </w:r>
        </w:p>
        <w:p>
          <w:pPr>
            <w:ind w:left="12"/>
            <w:spacing w:before="242" w:line="190" w:lineRule="auto"/>
            <w:tabs>
              <w:tab w:val="right" w:leader="dot" w:pos="9067"/>
            </w:tabs>
            <w:rPr>
              <w:rFonts w:ascii="Calibri" w:hAnsi="Calibri" w:eastAsia="Calibri" w:cs="Calibri"/>
              <w:sz w:val="31"/>
              <w:szCs w:val="31"/>
            </w:rPr>
          </w:pPr>
          <w:hyperlink w:history="true" w:anchor="bookmark2">
            <w:r>
              <w:rPr>
                <w:rFonts w:ascii="SimSun" w:hAnsi="SimSun" w:eastAsia="SimSun" w:cs="SimSun"/>
                <w:sz w:val="31"/>
                <w:szCs w:val="31"/>
                <w:b/>
                <w:bCs/>
              </w:rPr>
              <w:t>第一章</w:t>
            </w:r>
            <w:r>
              <w:rPr>
                <w:rFonts w:ascii="SimSun" w:hAnsi="SimSun" w:eastAsia="SimSun" w:cs="SimSun"/>
                <w:sz w:val="31"/>
                <w:szCs w:val="31"/>
                <w:spacing w:val="16"/>
              </w:rPr>
              <w:t xml:space="preserve">  </w:t>
            </w:r>
            <w:r>
              <w:rPr>
                <w:rFonts w:ascii="SimSun" w:hAnsi="SimSun" w:eastAsia="SimSun" w:cs="SimSun"/>
                <w:sz w:val="31"/>
                <w:szCs w:val="31"/>
                <w:b/>
                <w:bCs/>
              </w:rPr>
              <w:t>总则</w:t>
            </w:r>
            <w:r>
              <w:rPr>
                <w:rFonts w:ascii="SimSun" w:hAnsi="SimSun" w:eastAsia="SimSun" w:cs="SimSun"/>
                <w:sz w:val="31"/>
                <w:szCs w:val="31"/>
                <w:spacing w:val="-90"/>
              </w:rPr>
              <w:t xml:space="preserve"> </w:t>
            </w:r>
            <w:r>
              <w:rPr>
                <w:rFonts w:ascii="SimSun" w:hAnsi="SimSun" w:eastAsia="SimSun" w:cs="SimSun"/>
                <w:sz w:val="31"/>
                <w:szCs w:val="31"/>
              </w:rPr>
              <w:tab/>
            </w:r>
          </w:hyperlink>
          <w:hyperlink w:history="true" w:anchor="bookmark1">
            <w:r>
              <w:rPr>
                <w:rFonts w:ascii="SimSun" w:hAnsi="SimSun" w:eastAsia="SimSun" w:cs="SimSun"/>
                <w:sz w:val="31"/>
                <w:szCs w:val="31"/>
                <w:spacing w:val="-83"/>
              </w:rPr>
              <w:t xml:space="preserve"> </w:t>
            </w:r>
            <w:r>
              <w:rPr>
                <w:rFonts w:ascii="Calibri" w:hAnsi="Calibri" w:eastAsia="Calibri" w:cs="Calibri"/>
                <w:sz w:val="31"/>
                <w:szCs w:val="31"/>
                <w:b/>
                <w:bCs/>
                <w:spacing w:val="-19"/>
              </w:rPr>
              <w:t>1</w:t>
            </w:r>
          </w:hyperlink>
        </w:p>
        <w:p>
          <w:pPr>
            <w:spacing w:before="321" w:line="185" w:lineRule="auto"/>
            <w:tabs>
              <w:tab w:val="left" w:pos="32"/>
              <w:tab w:val="right" w:leader="dot" w:pos="9070"/>
            </w:tabs>
            <w:rPr>
              <w:rFonts w:ascii="Calibri" w:hAnsi="Calibri" w:eastAsia="Calibri" w:cs="Calibri"/>
              <w:sz w:val="28"/>
              <w:szCs w:val="28"/>
            </w:rPr>
          </w:pPr>
          <w:hyperlink w:history="true" w:anchor="bookmark4">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11"/>
              </w:rPr>
              <w:t>1.</w:t>
            </w:r>
            <w:r>
              <w:rPr>
                <w:rFonts w:ascii="Times New Roman" w:hAnsi="Times New Roman" w:eastAsia="Times New Roman" w:cs="Times New Roman"/>
                <w:sz w:val="28"/>
                <w:szCs w:val="28"/>
                <w:spacing w:val="-34"/>
              </w:rPr>
              <w:t xml:space="preserve"> </w:t>
            </w:r>
            <w:r>
              <w:rPr>
                <w:rFonts w:ascii="Times New Roman" w:hAnsi="Times New Roman" w:eastAsia="Times New Roman" w:cs="Times New Roman"/>
                <w:sz w:val="28"/>
                <w:szCs w:val="28"/>
                <w:spacing w:val="-11"/>
              </w:rPr>
              <w:t>1</w:t>
            </w:r>
            <w:r>
              <w:rPr>
                <w:rFonts w:ascii="Times New Roman" w:hAnsi="Times New Roman" w:eastAsia="Times New Roman" w:cs="Times New Roman"/>
                <w:sz w:val="28"/>
                <w:szCs w:val="28"/>
                <w:spacing w:val="3"/>
              </w:rPr>
              <w:t xml:space="preserve">  </w:t>
            </w:r>
            <w:r>
              <w:rPr>
                <w:rFonts w:ascii="SimSun" w:hAnsi="SimSun" w:eastAsia="SimSun" w:cs="SimSun"/>
                <w:sz w:val="28"/>
                <w:szCs w:val="28"/>
                <w:spacing w:val="-11"/>
              </w:rPr>
              <w:t>评价目的</w:t>
            </w:r>
            <w:r>
              <w:rPr>
                <w:rFonts w:ascii="SimSun" w:hAnsi="SimSun" w:eastAsia="SimSun" w:cs="SimSun"/>
                <w:sz w:val="28"/>
                <w:szCs w:val="28"/>
                <w:spacing w:val="-82"/>
              </w:rPr>
              <w:t xml:space="preserve"> </w:t>
            </w:r>
            <w:r>
              <w:rPr>
                <w:rFonts w:ascii="SimSun" w:hAnsi="SimSun" w:eastAsia="SimSun" w:cs="SimSun"/>
                <w:sz w:val="28"/>
                <w:szCs w:val="28"/>
              </w:rPr>
              <w:tab/>
            </w:r>
          </w:hyperlink>
          <w:hyperlink w:history="true" w:anchor="bookmark3">
            <w:r>
              <w:rPr>
                <w:rFonts w:ascii="SimSun" w:hAnsi="SimSun" w:eastAsia="SimSun" w:cs="SimSun"/>
                <w:sz w:val="28"/>
                <w:szCs w:val="28"/>
                <w:spacing w:val="-105"/>
              </w:rPr>
              <w:t xml:space="preserve"> </w:t>
            </w:r>
            <w:r>
              <w:rPr>
                <w:rFonts w:ascii="Calibri" w:hAnsi="Calibri" w:eastAsia="Calibri" w:cs="Calibri"/>
                <w:sz w:val="28"/>
                <w:szCs w:val="28"/>
                <w:spacing w:val="-24"/>
              </w:rPr>
              <w:t>1</w:t>
            </w:r>
          </w:hyperlink>
        </w:p>
        <w:p>
          <w:pPr>
            <w:pStyle w:val="BodyText"/>
            <w:spacing w:line="250" w:lineRule="auto"/>
            <w:rPr/>
          </w:pPr>
          <w:r/>
        </w:p>
        <w:p>
          <w:pPr>
            <w:spacing w:before="91" w:line="185" w:lineRule="auto"/>
            <w:tabs>
              <w:tab w:val="left" w:pos="32"/>
              <w:tab w:val="right" w:leader="dot" w:pos="9070"/>
            </w:tabs>
            <w:rPr>
              <w:rFonts w:ascii="Calibri" w:hAnsi="Calibri" w:eastAsia="Calibri" w:cs="Calibri"/>
              <w:sz w:val="28"/>
              <w:szCs w:val="28"/>
            </w:rPr>
          </w:pPr>
          <w:hyperlink w:history="true" w:anchor="bookmark6">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4"/>
              </w:rPr>
              <w:t>1.2  </w:t>
            </w:r>
            <w:r>
              <w:rPr>
                <w:rFonts w:ascii="SimSun" w:hAnsi="SimSun" w:eastAsia="SimSun" w:cs="SimSun"/>
                <w:sz w:val="28"/>
                <w:szCs w:val="28"/>
                <w:spacing w:val="-4"/>
              </w:rPr>
              <w:t>评价依据</w:t>
            </w:r>
            <w:r>
              <w:rPr>
                <w:rFonts w:ascii="SimSun" w:hAnsi="SimSun" w:eastAsia="SimSun" w:cs="SimSun"/>
                <w:sz w:val="28"/>
                <w:szCs w:val="28"/>
                <w:spacing w:val="-81"/>
              </w:rPr>
              <w:t xml:space="preserve"> </w:t>
            </w:r>
            <w:r>
              <w:rPr>
                <w:rFonts w:ascii="SimSun" w:hAnsi="SimSun" w:eastAsia="SimSun" w:cs="SimSun"/>
                <w:sz w:val="28"/>
                <w:szCs w:val="28"/>
              </w:rPr>
              <w:tab/>
            </w:r>
          </w:hyperlink>
          <w:hyperlink w:history="true" w:anchor="bookmark5">
            <w:r>
              <w:rPr>
                <w:rFonts w:ascii="SimSun" w:hAnsi="SimSun" w:eastAsia="SimSun" w:cs="SimSun"/>
                <w:sz w:val="28"/>
                <w:szCs w:val="28"/>
                <w:spacing w:val="-105"/>
              </w:rPr>
              <w:t xml:space="preserve"> </w:t>
            </w:r>
            <w:r>
              <w:rPr>
                <w:rFonts w:ascii="Calibri" w:hAnsi="Calibri" w:eastAsia="Calibri" w:cs="Calibri"/>
                <w:sz w:val="28"/>
                <w:szCs w:val="28"/>
                <w:spacing w:val="-24"/>
              </w:rPr>
              <w:t>1</w:t>
            </w:r>
          </w:hyperlink>
        </w:p>
        <w:p>
          <w:pPr>
            <w:pStyle w:val="BodyText"/>
            <w:spacing w:line="250" w:lineRule="auto"/>
            <w:rPr/>
          </w:pPr>
          <w:r/>
        </w:p>
        <w:p>
          <w:pPr>
            <w:spacing w:before="91" w:line="185" w:lineRule="auto"/>
            <w:tabs>
              <w:tab w:val="left" w:pos="32"/>
              <w:tab w:val="right" w:leader="dot" w:pos="9070"/>
            </w:tabs>
            <w:rPr>
              <w:rFonts w:ascii="Calibri" w:hAnsi="Calibri" w:eastAsia="Calibri" w:cs="Calibri"/>
              <w:sz w:val="28"/>
              <w:szCs w:val="28"/>
            </w:rPr>
          </w:pPr>
          <w:hyperlink w:history="true" w:anchor="bookmark8">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3"/>
              </w:rPr>
              <w:t>1.3  </w:t>
            </w:r>
            <w:r>
              <w:rPr>
                <w:rFonts w:ascii="SimSun" w:hAnsi="SimSun" w:eastAsia="SimSun" w:cs="SimSun"/>
                <w:sz w:val="28"/>
                <w:szCs w:val="28"/>
                <w:spacing w:val="-3"/>
              </w:rPr>
              <w:t>环境功能区划</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7">
            <w:r>
              <w:rPr>
                <w:rFonts w:ascii="SimSun" w:hAnsi="SimSun" w:eastAsia="SimSun" w:cs="SimSun"/>
                <w:sz w:val="28"/>
                <w:szCs w:val="28"/>
                <w:spacing w:val="-98"/>
              </w:rPr>
              <w:t xml:space="preserve"> </w:t>
            </w:r>
            <w:r>
              <w:rPr>
                <w:rFonts w:ascii="Calibri" w:hAnsi="Calibri" w:eastAsia="Calibri" w:cs="Calibri"/>
                <w:sz w:val="28"/>
                <w:szCs w:val="28"/>
                <w:spacing w:val="-14"/>
              </w:rPr>
              <w:t>5</w:t>
            </w:r>
          </w:hyperlink>
        </w:p>
        <w:p>
          <w:pPr>
            <w:pStyle w:val="BodyText"/>
            <w:spacing w:line="250" w:lineRule="auto"/>
            <w:rPr/>
          </w:pPr>
          <w:r/>
        </w:p>
        <w:p>
          <w:pPr>
            <w:spacing w:before="92" w:line="185" w:lineRule="auto"/>
            <w:tabs>
              <w:tab w:val="left" w:pos="32"/>
              <w:tab w:val="right" w:leader="dot" w:pos="9070"/>
            </w:tabs>
            <w:rPr>
              <w:rFonts w:ascii="Calibri" w:hAnsi="Calibri" w:eastAsia="Calibri" w:cs="Calibri"/>
              <w:sz w:val="28"/>
              <w:szCs w:val="28"/>
            </w:rPr>
          </w:pPr>
          <w:hyperlink w:history="true" w:anchor="bookmark10">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4"/>
              </w:rPr>
              <w:t>1.4  </w:t>
            </w:r>
            <w:r>
              <w:rPr>
                <w:rFonts w:ascii="SimSun" w:hAnsi="SimSun" w:eastAsia="SimSun" w:cs="SimSun"/>
                <w:sz w:val="28"/>
                <w:szCs w:val="28"/>
                <w:spacing w:val="-4"/>
              </w:rPr>
              <w:t>评价标准</w:t>
            </w:r>
            <w:r>
              <w:rPr>
                <w:rFonts w:ascii="SimSun" w:hAnsi="SimSun" w:eastAsia="SimSun" w:cs="SimSun"/>
                <w:sz w:val="28"/>
                <w:szCs w:val="28"/>
                <w:spacing w:val="-81"/>
              </w:rPr>
              <w:t xml:space="preserve"> </w:t>
            </w:r>
            <w:r>
              <w:rPr>
                <w:rFonts w:ascii="SimSun" w:hAnsi="SimSun" w:eastAsia="SimSun" w:cs="SimSun"/>
                <w:sz w:val="28"/>
                <w:szCs w:val="28"/>
              </w:rPr>
              <w:tab/>
            </w:r>
          </w:hyperlink>
          <w:hyperlink w:history="true" w:anchor="bookmark9">
            <w:r>
              <w:rPr>
                <w:rFonts w:ascii="SimSun" w:hAnsi="SimSun" w:eastAsia="SimSun" w:cs="SimSun"/>
                <w:sz w:val="28"/>
                <w:szCs w:val="28"/>
                <w:spacing w:val="-115"/>
              </w:rPr>
              <w:t xml:space="preserve"> </w:t>
            </w:r>
            <w:r>
              <w:rPr>
                <w:rFonts w:ascii="Calibri" w:hAnsi="Calibri" w:eastAsia="Calibri" w:cs="Calibri"/>
                <w:sz w:val="28"/>
                <w:szCs w:val="28"/>
                <w:spacing w:val="-14"/>
              </w:rPr>
              <w:t>5</w:t>
            </w:r>
          </w:hyperlink>
        </w:p>
        <w:p>
          <w:pPr>
            <w:pStyle w:val="BodyText"/>
            <w:spacing w:line="250" w:lineRule="auto"/>
            <w:rPr/>
          </w:pPr>
          <w:r/>
        </w:p>
        <w:p>
          <w:pPr>
            <w:spacing w:before="92" w:line="185" w:lineRule="auto"/>
            <w:tabs>
              <w:tab w:val="left" w:pos="32"/>
              <w:tab w:val="right" w:leader="dot" w:pos="9070"/>
            </w:tabs>
            <w:rPr>
              <w:rFonts w:ascii="Calibri" w:hAnsi="Calibri" w:eastAsia="Calibri" w:cs="Calibri"/>
              <w:sz w:val="28"/>
              <w:szCs w:val="28"/>
            </w:rPr>
          </w:pPr>
          <w:hyperlink w:history="true" w:anchor="bookmark12">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4"/>
              </w:rPr>
              <w:t>1.5  </w:t>
            </w:r>
            <w:r>
              <w:rPr>
                <w:rFonts w:ascii="SimSun" w:hAnsi="SimSun" w:eastAsia="SimSun" w:cs="SimSun"/>
                <w:sz w:val="28"/>
                <w:szCs w:val="28"/>
                <w:spacing w:val="-4"/>
              </w:rPr>
              <w:t>评价等级</w:t>
            </w:r>
            <w:r>
              <w:rPr>
                <w:rFonts w:ascii="SimSun" w:hAnsi="SimSun" w:eastAsia="SimSun" w:cs="SimSun"/>
                <w:sz w:val="28"/>
                <w:szCs w:val="28"/>
                <w:spacing w:val="-81"/>
              </w:rPr>
              <w:t xml:space="preserve"> </w:t>
            </w:r>
            <w:r>
              <w:rPr>
                <w:rFonts w:ascii="SimSun" w:hAnsi="SimSun" w:eastAsia="SimSun" w:cs="SimSun"/>
                <w:sz w:val="28"/>
                <w:szCs w:val="28"/>
              </w:rPr>
              <w:tab/>
            </w:r>
          </w:hyperlink>
          <w:hyperlink w:history="true" w:anchor="bookmark11">
            <w:r>
              <w:rPr>
                <w:rFonts w:ascii="SimSun" w:hAnsi="SimSun" w:eastAsia="SimSun" w:cs="SimSun"/>
                <w:sz w:val="28"/>
                <w:szCs w:val="28"/>
                <w:spacing w:val="-116"/>
              </w:rPr>
              <w:t xml:space="preserve"> </w:t>
            </w:r>
            <w:r>
              <w:rPr>
                <w:rFonts w:ascii="Calibri" w:hAnsi="Calibri" w:eastAsia="Calibri" w:cs="Calibri"/>
                <w:sz w:val="28"/>
                <w:szCs w:val="28"/>
                <w:spacing w:val="-14"/>
              </w:rPr>
              <w:t>7</w:t>
            </w:r>
          </w:hyperlink>
        </w:p>
        <w:p>
          <w:pPr>
            <w:pStyle w:val="BodyText"/>
            <w:spacing w:line="250" w:lineRule="auto"/>
            <w:rPr/>
          </w:pPr>
          <w:r/>
        </w:p>
        <w:p>
          <w:pPr>
            <w:spacing w:before="92" w:line="185" w:lineRule="auto"/>
            <w:tabs>
              <w:tab w:val="left" w:pos="32"/>
              <w:tab w:val="right" w:leader="dot" w:pos="9070"/>
            </w:tabs>
            <w:rPr>
              <w:rFonts w:ascii="Calibri" w:hAnsi="Calibri" w:eastAsia="Calibri" w:cs="Calibri"/>
              <w:sz w:val="28"/>
              <w:szCs w:val="28"/>
            </w:rPr>
          </w:pPr>
          <w:hyperlink w:history="true" w:anchor="bookmark14">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3"/>
              </w:rPr>
              <w:t>1.6  </w:t>
            </w:r>
            <w:r>
              <w:rPr>
                <w:rFonts w:ascii="SimSun" w:hAnsi="SimSun" w:eastAsia="SimSun" w:cs="SimSun"/>
                <w:sz w:val="28"/>
                <w:szCs w:val="28"/>
                <w:spacing w:val="-3"/>
              </w:rPr>
              <w:t>评价时段与范围</w:t>
            </w:r>
            <w:r>
              <w:rPr>
                <w:rFonts w:ascii="SimSun" w:hAnsi="SimSun" w:eastAsia="SimSun" w:cs="SimSun"/>
                <w:sz w:val="28"/>
                <w:szCs w:val="28"/>
                <w:spacing w:val="-81"/>
              </w:rPr>
              <w:t xml:space="preserve"> </w:t>
            </w:r>
            <w:r>
              <w:rPr>
                <w:rFonts w:ascii="SimSun" w:hAnsi="SimSun" w:eastAsia="SimSun" w:cs="SimSun"/>
                <w:sz w:val="28"/>
                <w:szCs w:val="28"/>
              </w:rPr>
              <w:tab/>
            </w:r>
          </w:hyperlink>
          <w:hyperlink w:history="true" w:anchor="bookmark13">
            <w:r>
              <w:rPr>
                <w:rFonts w:ascii="SimSun" w:hAnsi="SimSun" w:eastAsia="SimSun" w:cs="SimSun"/>
                <w:sz w:val="28"/>
                <w:szCs w:val="28"/>
                <w:spacing w:val="-94"/>
              </w:rPr>
              <w:t xml:space="preserve"> </w:t>
            </w:r>
            <w:r>
              <w:rPr>
                <w:rFonts w:ascii="Calibri" w:hAnsi="Calibri" w:eastAsia="Calibri" w:cs="Calibri"/>
                <w:sz w:val="28"/>
                <w:szCs w:val="28"/>
                <w:spacing w:val="-11"/>
              </w:rPr>
              <w:t>9</w:t>
            </w:r>
          </w:hyperlink>
        </w:p>
        <w:p>
          <w:pPr>
            <w:pStyle w:val="BodyText"/>
            <w:spacing w:line="250" w:lineRule="auto"/>
            <w:rPr/>
          </w:pPr>
          <w:r/>
        </w:p>
        <w:p>
          <w:pPr>
            <w:spacing w:before="92" w:line="185" w:lineRule="auto"/>
            <w:tabs>
              <w:tab w:val="left" w:pos="32"/>
              <w:tab w:val="right" w:leader="dot" w:pos="9070"/>
            </w:tabs>
            <w:rPr>
              <w:rFonts w:ascii="Calibri" w:hAnsi="Calibri" w:eastAsia="Calibri" w:cs="Calibri"/>
              <w:sz w:val="28"/>
              <w:szCs w:val="28"/>
            </w:rPr>
          </w:pPr>
          <w:hyperlink w:history="true" w:anchor="bookmark16">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3"/>
              </w:rPr>
              <w:t>1.7  </w:t>
            </w:r>
            <w:r>
              <w:rPr>
                <w:rFonts w:ascii="SimSun" w:hAnsi="SimSun" w:eastAsia="SimSun" w:cs="SimSun"/>
                <w:sz w:val="28"/>
                <w:szCs w:val="28"/>
                <w:spacing w:val="-3"/>
              </w:rPr>
              <w:t>环境保护目标</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5">
            <w:r>
              <w:rPr>
                <w:rFonts w:ascii="SimSun" w:hAnsi="SimSun" w:eastAsia="SimSun" w:cs="SimSun"/>
                <w:sz w:val="28"/>
                <w:szCs w:val="28"/>
                <w:spacing w:val="-86"/>
              </w:rPr>
              <w:t xml:space="preserve"> </w:t>
            </w:r>
            <w:r>
              <w:rPr>
                <w:rFonts w:ascii="Calibri" w:hAnsi="Calibri" w:eastAsia="Calibri" w:cs="Calibri"/>
                <w:sz w:val="28"/>
                <w:szCs w:val="28"/>
                <w:spacing w:val="-12"/>
              </w:rPr>
              <w:t>11</w:t>
            </w:r>
          </w:hyperlink>
        </w:p>
        <w:p>
          <w:pPr>
            <w:pStyle w:val="BodyText"/>
            <w:spacing w:line="250" w:lineRule="auto"/>
            <w:rPr/>
          </w:pPr>
          <w:r/>
        </w:p>
        <w:p>
          <w:pPr>
            <w:spacing w:before="92" w:line="185" w:lineRule="auto"/>
            <w:tabs>
              <w:tab w:val="left" w:pos="32"/>
              <w:tab w:val="right" w:leader="dot" w:pos="9070"/>
            </w:tabs>
            <w:rPr>
              <w:rFonts w:ascii="Calibri" w:hAnsi="Calibri" w:eastAsia="Calibri" w:cs="Calibri"/>
              <w:sz w:val="28"/>
              <w:szCs w:val="28"/>
            </w:rPr>
          </w:pPr>
          <w:hyperlink w:history="true" w:anchor="bookmark18">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4"/>
              </w:rPr>
              <w:t>1.8  </w:t>
            </w:r>
            <w:r>
              <w:rPr>
                <w:rFonts w:ascii="SimSun" w:hAnsi="SimSun" w:eastAsia="SimSun" w:cs="SimSun"/>
                <w:sz w:val="28"/>
                <w:szCs w:val="28"/>
                <w:spacing w:val="-4"/>
              </w:rPr>
              <w:t>评价重点</w:t>
            </w:r>
            <w:r>
              <w:rPr>
                <w:rFonts w:ascii="SimSun" w:hAnsi="SimSun" w:eastAsia="SimSun" w:cs="SimSun"/>
                <w:sz w:val="28"/>
                <w:szCs w:val="28"/>
                <w:spacing w:val="-81"/>
              </w:rPr>
              <w:t xml:space="preserve"> </w:t>
            </w:r>
            <w:r>
              <w:rPr>
                <w:rFonts w:ascii="SimSun" w:hAnsi="SimSun" w:eastAsia="SimSun" w:cs="SimSun"/>
                <w:sz w:val="28"/>
                <w:szCs w:val="28"/>
              </w:rPr>
              <w:tab/>
            </w:r>
          </w:hyperlink>
          <w:hyperlink w:history="true" w:anchor="bookmark17">
            <w:r>
              <w:rPr>
                <w:rFonts w:ascii="SimSun" w:hAnsi="SimSun" w:eastAsia="SimSun" w:cs="SimSun"/>
                <w:sz w:val="28"/>
                <w:szCs w:val="28"/>
                <w:spacing w:val="-103"/>
              </w:rPr>
              <w:t xml:space="preserve"> </w:t>
            </w:r>
            <w:r>
              <w:rPr>
                <w:rFonts w:ascii="Calibri" w:hAnsi="Calibri" w:eastAsia="Calibri" w:cs="Calibri"/>
                <w:sz w:val="28"/>
                <w:szCs w:val="28"/>
                <w:spacing w:val="-12"/>
              </w:rPr>
              <w:t>13</w:t>
            </w:r>
          </w:hyperlink>
        </w:p>
        <w:p>
          <w:pPr>
            <w:pStyle w:val="BodyText"/>
            <w:spacing w:line="250" w:lineRule="auto"/>
            <w:rPr/>
          </w:pPr>
          <w:r/>
        </w:p>
        <w:p>
          <w:pPr>
            <w:spacing w:before="92" w:line="185" w:lineRule="auto"/>
            <w:tabs>
              <w:tab w:val="left" w:pos="32"/>
              <w:tab w:val="right" w:leader="dot" w:pos="9070"/>
            </w:tabs>
            <w:rPr>
              <w:rFonts w:ascii="Calibri" w:hAnsi="Calibri" w:eastAsia="Calibri" w:cs="Calibri"/>
              <w:sz w:val="28"/>
              <w:szCs w:val="28"/>
            </w:rPr>
          </w:pPr>
          <w:hyperlink w:history="true" w:anchor="bookmark20">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3"/>
              </w:rPr>
              <w:t>1.9  </w:t>
            </w:r>
            <w:r>
              <w:rPr>
                <w:rFonts w:ascii="SimSun" w:hAnsi="SimSun" w:eastAsia="SimSun" w:cs="SimSun"/>
                <w:sz w:val="28"/>
                <w:szCs w:val="28"/>
                <w:spacing w:val="-3"/>
              </w:rPr>
              <w:t>评价工作程序</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9">
            <w:r>
              <w:rPr>
                <w:rFonts w:ascii="SimSun" w:hAnsi="SimSun" w:eastAsia="SimSun" w:cs="SimSun"/>
                <w:sz w:val="28"/>
                <w:szCs w:val="28"/>
                <w:spacing w:val="-86"/>
              </w:rPr>
              <w:t xml:space="preserve"> </w:t>
            </w:r>
            <w:r>
              <w:rPr>
                <w:rFonts w:ascii="Calibri" w:hAnsi="Calibri" w:eastAsia="Calibri" w:cs="Calibri"/>
                <w:sz w:val="28"/>
                <w:szCs w:val="28"/>
                <w:spacing w:val="-15"/>
              </w:rPr>
              <w:t>1</w:t>
            </w:r>
            <w:r>
              <w:rPr>
                <w:rFonts w:ascii="Calibri" w:hAnsi="Calibri" w:eastAsia="Calibri" w:cs="Calibri"/>
                <w:sz w:val="28"/>
                <w:szCs w:val="28"/>
                <w:spacing w:val="-9"/>
              </w:rPr>
              <w:t>4</w:t>
            </w:r>
          </w:hyperlink>
        </w:p>
        <w:p>
          <w:pPr>
            <w:ind w:left="12"/>
            <w:spacing w:before="327" w:line="190" w:lineRule="auto"/>
            <w:tabs>
              <w:tab w:val="right" w:leader="dot" w:pos="9067"/>
            </w:tabs>
            <w:rPr>
              <w:rFonts w:ascii="Calibri" w:hAnsi="Calibri" w:eastAsia="Calibri" w:cs="Calibri"/>
              <w:sz w:val="31"/>
              <w:szCs w:val="31"/>
            </w:rPr>
          </w:pPr>
          <w:hyperlink w:history="true" w:anchor="bookmark22">
            <w:r>
              <w:rPr>
                <w:rFonts w:ascii="SimSun" w:hAnsi="SimSun" w:eastAsia="SimSun" w:cs="SimSun"/>
                <w:sz w:val="31"/>
                <w:szCs w:val="31"/>
                <w:b/>
                <w:bCs/>
                <w:spacing w:val="5"/>
              </w:rPr>
              <w:t>第二章</w:t>
            </w:r>
            <w:r>
              <w:rPr>
                <w:rFonts w:ascii="SimSun" w:hAnsi="SimSun" w:eastAsia="SimSun" w:cs="SimSun"/>
                <w:sz w:val="31"/>
                <w:szCs w:val="31"/>
                <w:spacing w:val="5"/>
              </w:rPr>
              <w:t xml:space="preserve">  </w:t>
            </w:r>
            <w:r>
              <w:rPr>
                <w:rFonts w:ascii="SimSun" w:hAnsi="SimSun" w:eastAsia="SimSun" w:cs="SimSun"/>
                <w:sz w:val="31"/>
                <w:szCs w:val="31"/>
                <w:b/>
                <w:bCs/>
                <w:spacing w:val="5"/>
              </w:rPr>
              <w:t>工程概况</w:t>
            </w:r>
            <w:r>
              <w:rPr>
                <w:rFonts w:ascii="SimSun" w:hAnsi="SimSun" w:eastAsia="SimSun" w:cs="SimSun"/>
                <w:sz w:val="31"/>
                <w:szCs w:val="31"/>
                <w:spacing w:val="-88"/>
              </w:rPr>
              <w:t xml:space="preserve"> </w:t>
            </w:r>
            <w:r>
              <w:rPr>
                <w:rFonts w:ascii="SimSun" w:hAnsi="SimSun" w:eastAsia="SimSun" w:cs="SimSun"/>
                <w:sz w:val="31"/>
                <w:szCs w:val="31"/>
              </w:rPr>
              <w:tab/>
            </w:r>
          </w:hyperlink>
          <w:hyperlink w:history="true" w:anchor="bookmark21">
            <w:r>
              <w:rPr>
                <w:rFonts w:ascii="SimSun" w:hAnsi="SimSun" w:eastAsia="SimSun" w:cs="SimSun"/>
                <w:sz w:val="31"/>
                <w:szCs w:val="31"/>
                <w:spacing w:val="-129"/>
              </w:rPr>
              <w:t xml:space="preserve"> </w:t>
            </w:r>
            <w:r>
              <w:rPr>
                <w:rFonts w:ascii="Calibri" w:hAnsi="Calibri" w:eastAsia="Calibri" w:cs="Calibri"/>
                <w:sz w:val="31"/>
                <w:szCs w:val="31"/>
                <w:b/>
                <w:bCs/>
                <w:spacing w:val="-8"/>
              </w:rPr>
              <w:t>16</w:t>
            </w:r>
          </w:hyperlink>
        </w:p>
        <w:p>
          <w:pPr>
            <w:ind w:left="6"/>
            <w:spacing w:before="321" w:line="185" w:lineRule="auto"/>
            <w:tabs>
              <w:tab w:val="right" w:leader="dot" w:pos="9070"/>
            </w:tabs>
            <w:rPr>
              <w:rFonts w:ascii="Calibri" w:hAnsi="Calibri" w:eastAsia="Calibri" w:cs="Calibri"/>
              <w:sz w:val="28"/>
              <w:szCs w:val="28"/>
            </w:rPr>
          </w:pPr>
          <w:hyperlink w:history="true" w:anchor="bookmark24">
            <w:r>
              <w:rPr>
                <w:rFonts w:ascii="Times New Roman" w:hAnsi="Times New Roman" w:eastAsia="Times New Roman" w:cs="Times New Roman"/>
                <w:sz w:val="28"/>
                <w:szCs w:val="28"/>
                <w:spacing w:val="-4"/>
              </w:rPr>
              <w:t>2.</w:t>
            </w:r>
            <w:r>
              <w:rPr>
                <w:rFonts w:ascii="Times New Roman" w:hAnsi="Times New Roman" w:eastAsia="Times New Roman" w:cs="Times New Roman"/>
                <w:sz w:val="28"/>
                <w:szCs w:val="28"/>
                <w:spacing w:val="-34"/>
              </w:rPr>
              <w:t xml:space="preserve"> </w:t>
            </w:r>
            <w:r>
              <w:rPr>
                <w:rFonts w:ascii="Times New Roman" w:hAnsi="Times New Roman" w:eastAsia="Times New Roman" w:cs="Times New Roman"/>
                <w:sz w:val="28"/>
                <w:szCs w:val="28"/>
                <w:spacing w:val="-4"/>
              </w:rPr>
              <w:t>1  </w:t>
            </w:r>
            <w:r>
              <w:rPr>
                <w:rFonts w:ascii="SimSun" w:hAnsi="SimSun" w:eastAsia="SimSun" w:cs="SimSun"/>
                <w:sz w:val="28"/>
                <w:szCs w:val="28"/>
                <w:spacing w:val="-4"/>
              </w:rPr>
              <w:t>工程地理位置</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23">
            <w:r>
              <w:rPr>
                <w:rFonts w:ascii="SimSun" w:hAnsi="SimSun" w:eastAsia="SimSun" w:cs="SimSun"/>
                <w:sz w:val="28"/>
                <w:szCs w:val="28"/>
                <w:spacing w:val="-86"/>
              </w:rPr>
              <w:t xml:space="preserve"> </w:t>
            </w:r>
            <w:r>
              <w:rPr>
                <w:rFonts w:ascii="Calibri" w:hAnsi="Calibri" w:eastAsia="Calibri" w:cs="Calibri"/>
                <w:sz w:val="28"/>
                <w:szCs w:val="28"/>
                <w:spacing w:val="-12"/>
              </w:rPr>
              <w:t>16</w:t>
            </w:r>
          </w:hyperlink>
        </w:p>
        <w:p>
          <w:pPr>
            <w:pStyle w:val="BodyText"/>
            <w:spacing w:line="250" w:lineRule="auto"/>
            <w:rPr/>
          </w:pPr>
          <w:r/>
        </w:p>
        <w:p>
          <w:pPr>
            <w:ind w:left="6"/>
            <w:spacing w:before="92" w:line="188" w:lineRule="auto"/>
            <w:tabs>
              <w:tab w:val="right" w:leader="dot" w:pos="9070"/>
            </w:tabs>
            <w:rPr>
              <w:rFonts w:ascii="Calibri" w:hAnsi="Calibri" w:eastAsia="Calibri" w:cs="Calibri"/>
              <w:sz w:val="28"/>
              <w:szCs w:val="28"/>
            </w:rPr>
          </w:pPr>
          <w:hyperlink w:history="true" w:anchor="bookmark26">
            <w:r>
              <w:rPr>
                <w:rFonts w:ascii="Times New Roman" w:hAnsi="Times New Roman" w:eastAsia="Times New Roman" w:cs="Times New Roman"/>
                <w:sz w:val="28"/>
                <w:szCs w:val="28"/>
                <w:spacing w:val="-1"/>
              </w:rPr>
              <w:t>2.2  </w:t>
            </w:r>
            <w:r>
              <w:rPr>
                <w:rFonts w:ascii="SimHei" w:hAnsi="SimHei" w:eastAsia="SimHei" w:cs="SimHei"/>
                <w:sz w:val="28"/>
                <w:szCs w:val="28"/>
                <w:spacing w:val="-1"/>
              </w:rPr>
              <w:t>工程任务、组成及规模</w:t>
            </w:r>
            <w:r>
              <w:rPr>
                <w:rFonts w:ascii="SimHei" w:hAnsi="SimHei" w:eastAsia="SimHei" w:cs="SimHei"/>
                <w:sz w:val="28"/>
                <w:szCs w:val="28"/>
                <w:spacing w:val="-75"/>
              </w:rPr>
              <w:t xml:space="preserve"> </w:t>
            </w:r>
            <w:r>
              <w:rPr>
                <w:rFonts w:ascii="SimHei" w:hAnsi="SimHei" w:eastAsia="SimHei" w:cs="SimHei"/>
                <w:sz w:val="28"/>
                <w:szCs w:val="28"/>
              </w:rPr>
              <w:tab/>
            </w:r>
          </w:hyperlink>
          <w:hyperlink w:history="true" w:anchor="bookmark25">
            <w:r>
              <w:rPr>
                <w:rFonts w:ascii="SimHei" w:hAnsi="SimHei" w:eastAsia="SimHei" w:cs="SimHei"/>
                <w:sz w:val="28"/>
                <w:szCs w:val="28"/>
                <w:spacing w:val="-55"/>
              </w:rPr>
              <w:t xml:space="preserve"> </w:t>
            </w:r>
            <w:r>
              <w:rPr>
                <w:rFonts w:ascii="Calibri" w:hAnsi="Calibri" w:eastAsia="Calibri" w:cs="Calibri"/>
                <w:sz w:val="28"/>
                <w:szCs w:val="28"/>
                <w:spacing w:val="-12"/>
              </w:rPr>
              <w:t>16</w:t>
            </w:r>
          </w:hyperlink>
        </w:p>
        <w:p>
          <w:pPr>
            <w:pStyle w:val="BodyText"/>
            <w:spacing w:line="246" w:lineRule="auto"/>
            <w:rPr/>
          </w:pPr>
          <w:r/>
        </w:p>
        <w:p>
          <w:pPr>
            <w:ind w:left="6"/>
            <w:spacing w:before="91" w:line="188" w:lineRule="auto"/>
            <w:tabs>
              <w:tab w:val="right" w:leader="dot" w:pos="9070"/>
            </w:tabs>
            <w:rPr>
              <w:rFonts w:ascii="Calibri" w:hAnsi="Calibri" w:eastAsia="Calibri" w:cs="Calibri"/>
              <w:sz w:val="28"/>
              <w:szCs w:val="28"/>
            </w:rPr>
          </w:pPr>
          <w:hyperlink w:history="true" w:anchor="bookmark28">
            <w:r>
              <w:rPr>
                <w:rFonts w:ascii="Times New Roman" w:hAnsi="Times New Roman" w:eastAsia="Times New Roman" w:cs="Times New Roman"/>
                <w:sz w:val="28"/>
                <w:szCs w:val="28"/>
                <w:spacing w:val="-1"/>
              </w:rPr>
              <w:t>2.3  </w:t>
            </w:r>
            <w:r>
              <w:rPr>
                <w:rFonts w:ascii="SimHei" w:hAnsi="SimHei" w:eastAsia="SimHei" w:cs="SimHei"/>
                <w:sz w:val="28"/>
                <w:szCs w:val="28"/>
                <w:spacing w:val="-1"/>
              </w:rPr>
              <w:t>水资源供需分析及配置</w:t>
            </w:r>
            <w:r>
              <w:rPr>
                <w:rFonts w:ascii="SimHei" w:hAnsi="SimHei" w:eastAsia="SimHei" w:cs="SimHei"/>
                <w:sz w:val="28"/>
                <w:szCs w:val="28"/>
                <w:spacing w:val="-75"/>
              </w:rPr>
              <w:t xml:space="preserve"> </w:t>
            </w:r>
            <w:r>
              <w:rPr>
                <w:rFonts w:ascii="SimHei" w:hAnsi="SimHei" w:eastAsia="SimHei" w:cs="SimHei"/>
                <w:sz w:val="28"/>
                <w:szCs w:val="28"/>
              </w:rPr>
              <w:tab/>
            </w:r>
          </w:hyperlink>
          <w:hyperlink w:history="true" w:anchor="bookmark27">
            <w:r>
              <w:rPr>
                <w:rFonts w:ascii="SimHei" w:hAnsi="SimHei" w:eastAsia="SimHei" w:cs="SimHei"/>
                <w:sz w:val="28"/>
                <w:szCs w:val="28"/>
                <w:spacing w:val="-55"/>
              </w:rPr>
              <w:t xml:space="preserve"> </w:t>
            </w:r>
            <w:r>
              <w:rPr>
                <w:rFonts w:ascii="Calibri" w:hAnsi="Calibri" w:eastAsia="Calibri" w:cs="Calibri"/>
                <w:sz w:val="28"/>
                <w:szCs w:val="28"/>
                <w:spacing w:val="-12"/>
              </w:rPr>
              <w:t>17</w:t>
            </w:r>
          </w:hyperlink>
        </w:p>
        <w:p>
          <w:pPr>
            <w:pStyle w:val="BodyText"/>
            <w:spacing w:line="246" w:lineRule="auto"/>
            <w:rPr/>
          </w:pPr>
          <w:r/>
        </w:p>
        <w:p>
          <w:pPr>
            <w:ind w:left="6"/>
            <w:spacing w:before="92" w:line="188" w:lineRule="auto"/>
            <w:tabs>
              <w:tab w:val="right" w:leader="dot" w:pos="9070"/>
            </w:tabs>
            <w:rPr>
              <w:rFonts w:ascii="Calibri" w:hAnsi="Calibri" w:eastAsia="Calibri" w:cs="Calibri"/>
              <w:sz w:val="28"/>
              <w:szCs w:val="28"/>
            </w:rPr>
          </w:pPr>
          <w:hyperlink w:history="true" w:anchor="bookmark30">
            <w:r>
              <w:rPr>
                <w:rFonts w:ascii="Times New Roman" w:hAnsi="Times New Roman" w:eastAsia="Times New Roman" w:cs="Times New Roman"/>
                <w:sz w:val="28"/>
                <w:szCs w:val="28"/>
                <w:spacing w:val="-1"/>
              </w:rPr>
              <w:t>2.4  </w:t>
            </w:r>
            <w:r>
              <w:rPr>
                <w:rFonts w:ascii="SimHei" w:hAnsi="SimHei" w:eastAsia="SimHei" w:cs="SimHei"/>
                <w:sz w:val="28"/>
                <w:szCs w:val="28"/>
                <w:spacing w:val="-1"/>
              </w:rPr>
              <w:t>工程调度运行方式</w:t>
            </w:r>
            <w:r>
              <w:rPr>
                <w:rFonts w:ascii="SimHei" w:hAnsi="SimHei" w:eastAsia="SimHei" w:cs="SimHei"/>
                <w:sz w:val="28"/>
                <w:szCs w:val="28"/>
                <w:spacing w:val="-79"/>
              </w:rPr>
              <w:t xml:space="preserve"> </w:t>
            </w:r>
            <w:r>
              <w:rPr>
                <w:rFonts w:ascii="SimHei" w:hAnsi="SimHei" w:eastAsia="SimHei" w:cs="SimHei"/>
                <w:sz w:val="28"/>
                <w:szCs w:val="28"/>
              </w:rPr>
              <w:tab/>
            </w:r>
          </w:hyperlink>
          <w:hyperlink w:history="true" w:anchor="bookmark29">
            <w:r>
              <w:rPr>
                <w:rFonts w:ascii="SimHei" w:hAnsi="SimHei" w:eastAsia="SimHei" w:cs="SimHei"/>
                <w:sz w:val="28"/>
                <w:szCs w:val="28"/>
                <w:spacing w:val="-69"/>
              </w:rPr>
              <w:t xml:space="preserve"> </w:t>
            </w:r>
            <w:r>
              <w:rPr>
                <w:rFonts w:ascii="Calibri" w:hAnsi="Calibri" w:eastAsia="Calibri" w:cs="Calibri"/>
                <w:sz w:val="28"/>
                <w:szCs w:val="28"/>
                <w:spacing w:val="-12"/>
              </w:rPr>
              <w:t>17</w:t>
            </w:r>
          </w:hyperlink>
        </w:p>
        <w:p>
          <w:pPr>
            <w:pStyle w:val="BodyText"/>
            <w:spacing w:line="246" w:lineRule="auto"/>
            <w:rPr/>
          </w:pPr>
          <w:r/>
        </w:p>
        <w:p>
          <w:pPr>
            <w:ind w:left="6"/>
            <w:spacing w:before="91" w:line="188" w:lineRule="auto"/>
            <w:tabs>
              <w:tab w:val="right" w:leader="dot" w:pos="9070"/>
            </w:tabs>
            <w:rPr>
              <w:rFonts w:ascii="Calibri" w:hAnsi="Calibri" w:eastAsia="Calibri" w:cs="Calibri"/>
              <w:sz w:val="28"/>
              <w:szCs w:val="28"/>
            </w:rPr>
          </w:pPr>
          <w:hyperlink w:history="true" w:anchor="bookmark32">
            <w:r>
              <w:rPr>
                <w:rFonts w:ascii="Times New Roman" w:hAnsi="Times New Roman" w:eastAsia="Times New Roman" w:cs="Times New Roman"/>
                <w:sz w:val="28"/>
                <w:szCs w:val="28"/>
                <w:spacing w:val="-1"/>
              </w:rPr>
              <w:t>2.5  </w:t>
            </w:r>
            <w:r>
              <w:rPr>
                <w:rFonts w:ascii="SimHei" w:hAnsi="SimHei" w:eastAsia="SimHei" w:cs="SimHei"/>
                <w:sz w:val="28"/>
                <w:szCs w:val="28"/>
                <w:spacing w:val="-1"/>
              </w:rPr>
              <w:t>工程布置及主要建筑物</w:t>
            </w:r>
            <w:r>
              <w:rPr>
                <w:rFonts w:ascii="SimHei" w:hAnsi="SimHei" w:eastAsia="SimHei" w:cs="SimHei"/>
                <w:sz w:val="28"/>
                <w:szCs w:val="28"/>
                <w:spacing w:val="-75"/>
              </w:rPr>
              <w:t xml:space="preserve"> </w:t>
            </w:r>
            <w:r>
              <w:rPr>
                <w:rFonts w:ascii="SimHei" w:hAnsi="SimHei" w:eastAsia="SimHei" w:cs="SimHei"/>
                <w:sz w:val="28"/>
                <w:szCs w:val="28"/>
              </w:rPr>
              <w:tab/>
            </w:r>
          </w:hyperlink>
          <w:hyperlink w:history="true" w:anchor="bookmark31">
            <w:r>
              <w:rPr>
                <w:rFonts w:ascii="SimHei" w:hAnsi="SimHei" w:eastAsia="SimHei" w:cs="SimHei"/>
                <w:sz w:val="28"/>
                <w:szCs w:val="28"/>
                <w:spacing w:val="-55"/>
              </w:rPr>
              <w:t xml:space="preserve"> </w:t>
            </w:r>
            <w:r>
              <w:rPr>
                <w:rFonts w:ascii="Calibri" w:hAnsi="Calibri" w:eastAsia="Calibri" w:cs="Calibri"/>
                <w:sz w:val="28"/>
                <w:szCs w:val="28"/>
                <w:spacing w:val="-12"/>
              </w:rPr>
              <w:t>18</w:t>
            </w:r>
          </w:hyperlink>
        </w:p>
        <w:p>
          <w:pPr>
            <w:pStyle w:val="BodyText"/>
            <w:spacing w:line="246" w:lineRule="auto"/>
            <w:rPr/>
          </w:pPr>
          <w:r/>
        </w:p>
        <w:p>
          <w:pPr>
            <w:ind w:left="6"/>
            <w:spacing w:before="91" w:line="188" w:lineRule="auto"/>
            <w:tabs>
              <w:tab w:val="right" w:leader="dot" w:pos="9070"/>
            </w:tabs>
            <w:rPr>
              <w:rFonts w:ascii="Calibri" w:hAnsi="Calibri" w:eastAsia="Calibri" w:cs="Calibri"/>
              <w:sz w:val="28"/>
              <w:szCs w:val="28"/>
            </w:rPr>
          </w:pPr>
          <w:hyperlink w:history="true" w:anchor="bookmark34">
            <w:r>
              <w:rPr>
                <w:rFonts w:ascii="Times New Roman" w:hAnsi="Times New Roman" w:eastAsia="Times New Roman" w:cs="Times New Roman"/>
                <w:sz w:val="28"/>
                <w:szCs w:val="28"/>
                <w:spacing w:val="-1"/>
              </w:rPr>
              <w:t>2.6  </w:t>
            </w:r>
            <w:r>
              <w:rPr>
                <w:rFonts w:ascii="SimHei" w:hAnsi="SimHei" w:eastAsia="SimHei" w:cs="SimHei"/>
                <w:sz w:val="28"/>
                <w:szCs w:val="28"/>
                <w:spacing w:val="-1"/>
              </w:rPr>
              <w:t>施工组织设计</w:t>
            </w:r>
            <w:r>
              <w:rPr>
                <w:rFonts w:ascii="SimHei" w:hAnsi="SimHei" w:eastAsia="SimHei" w:cs="SimHei"/>
                <w:sz w:val="28"/>
                <w:szCs w:val="28"/>
                <w:spacing w:val="-80"/>
              </w:rPr>
              <w:t xml:space="preserve"> </w:t>
            </w:r>
            <w:r>
              <w:rPr>
                <w:rFonts w:ascii="SimHei" w:hAnsi="SimHei" w:eastAsia="SimHei" w:cs="SimHei"/>
                <w:sz w:val="28"/>
                <w:szCs w:val="28"/>
              </w:rPr>
              <w:tab/>
            </w:r>
          </w:hyperlink>
          <w:hyperlink w:history="true" w:anchor="bookmark33">
            <w:r>
              <w:rPr>
                <w:rFonts w:ascii="SimHei" w:hAnsi="SimHei" w:eastAsia="SimHei" w:cs="SimHei"/>
                <w:sz w:val="28"/>
                <w:szCs w:val="28"/>
                <w:spacing w:val="-86"/>
              </w:rPr>
              <w:t xml:space="preserve"> </w:t>
            </w:r>
            <w:r>
              <w:rPr>
                <w:rFonts w:ascii="Calibri" w:hAnsi="Calibri" w:eastAsia="Calibri" w:cs="Calibri"/>
                <w:sz w:val="28"/>
                <w:szCs w:val="28"/>
                <w:spacing w:val="-12"/>
              </w:rPr>
              <w:t>19</w:t>
            </w:r>
          </w:hyperlink>
        </w:p>
        <w:p>
          <w:pPr>
            <w:ind w:left="12"/>
            <w:spacing w:before="323" w:line="190" w:lineRule="auto"/>
            <w:tabs>
              <w:tab w:val="right" w:leader="dot" w:pos="9067"/>
            </w:tabs>
            <w:rPr>
              <w:rFonts w:ascii="Calibri" w:hAnsi="Calibri" w:eastAsia="Calibri" w:cs="Calibri"/>
              <w:sz w:val="31"/>
              <w:szCs w:val="31"/>
            </w:rPr>
          </w:pPr>
          <w:hyperlink w:history="true" w:anchor="bookmark36">
            <w:r>
              <w:rPr>
                <w:rFonts w:ascii="SimSun" w:hAnsi="SimSun" w:eastAsia="SimSun" w:cs="SimSun"/>
                <w:sz w:val="31"/>
                <w:szCs w:val="31"/>
                <w:b/>
                <w:bCs/>
                <w:spacing w:val="5"/>
              </w:rPr>
              <w:t>第三章</w:t>
            </w:r>
            <w:r>
              <w:rPr>
                <w:rFonts w:ascii="SimSun" w:hAnsi="SimSun" w:eastAsia="SimSun" w:cs="SimSun"/>
                <w:sz w:val="31"/>
                <w:szCs w:val="31"/>
                <w:spacing w:val="5"/>
              </w:rPr>
              <w:t xml:space="preserve">  </w:t>
            </w:r>
            <w:r>
              <w:rPr>
                <w:rFonts w:ascii="SimSun" w:hAnsi="SimSun" w:eastAsia="SimSun" w:cs="SimSun"/>
                <w:sz w:val="31"/>
                <w:szCs w:val="31"/>
                <w:b/>
                <w:bCs/>
                <w:spacing w:val="5"/>
              </w:rPr>
              <w:t>工程分析</w:t>
            </w:r>
            <w:r>
              <w:rPr>
                <w:rFonts w:ascii="SimSun" w:hAnsi="SimSun" w:eastAsia="SimSun" w:cs="SimSun"/>
                <w:sz w:val="31"/>
                <w:szCs w:val="31"/>
                <w:spacing w:val="-88"/>
              </w:rPr>
              <w:t xml:space="preserve"> </w:t>
            </w:r>
            <w:r>
              <w:rPr>
                <w:rFonts w:ascii="SimSun" w:hAnsi="SimSun" w:eastAsia="SimSun" w:cs="SimSun"/>
                <w:sz w:val="31"/>
                <w:szCs w:val="31"/>
              </w:rPr>
              <w:tab/>
            </w:r>
          </w:hyperlink>
          <w:hyperlink w:history="true" w:anchor="bookmark35">
            <w:r>
              <w:rPr>
                <w:rFonts w:ascii="SimSun" w:hAnsi="SimSun" w:eastAsia="SimSun" w:cs="SimSun"/>
                <w:sz w:val="31"/>
                <w:szCs w:val="31"/>
                <w:spacing w:val="-138"/>
              </w:rPr>
              <w:t xml:space="preserve"> </w:t>
            </w:r>
            <w:r>
              <w:rPr>
                <w:rFonts w:ascii="Calibri" w:hAnsi="Calibri" w:eastAsia="Calibri" w:cs="Calibri"/>
                <w:sz w:val="31"/>
                <w:szCs w:val="31"/>
                <w:b/>
                <w:bCs/>
                <w:spacing w:val="-3"/>
              </w:rPr>
              <w:t>21</w:t>
            </w:r>
          </w:hyperlink>
        </w:p>
        <w:p>
          <w:pPr>
            <w:ind w:left="11"/>
            <w:spacing w:before="321" w:line="185" w:lineRule="auto"/>
            <w:tabs>
              <w:tab w:val="right" w:leader="dot" w:pos="9070"/>
            </w:tabs>
            <w:rPr>
              <w:rFonts w:ascii="Calibri" w:hAnsi="Calibri" w:eastAsia="Calibri" w:cs="Calibri"/>
              <w:sz w:val="28"/>
              <w:szCs w:val="28"/>
            </w:rPr>
          </w:pPr>
          <w:hyperlink w:history="true" w:anchor="bookmark38">
            <w:r>
              <w:rPr>
                <w:rFonts w:ascii="Times New Roman" w:hAnsi="Times New Roman" w:eastAsia="Times New Roman" w:cs="Times New Roman"/>
                <w:sz w:val="28"/>
                <w:szCs w:val="28"/>
                <w:spacing w:val="-1"/>
              </w:rPr>
              <w:t>3.1  </w:t>
            </w:r>
            <w:r>
              <w:rPr>
                <w:rFonts w:ascii="SimSun" w:hAnsi="SimSun" w:eastAsia="SimSun" w:cs="SimSun"/>
                <w:sz w:val="28"/>
                <w:szCs w:val="28"/>
                <w:spacing w:val="-1"/>
              </w:rPr>
              <w:t>工程建设的规划协调性分析</w:t>
            </w:r>
            <w:r>
              <w:rPr>
                <w:rFonts w:ascii="SimSun" w:hAnsi="SimSun" w:eastAsia="SimSun" w:cs="SimSun"/>
                <w:sz w:val="28"/>
                <w:szCs w:val="28"/>
                <w:spacing w:val="-80"/>
              </w:rPr>
              <w:t xml:space="preserve"> </w:t>
            </w:r>
            <w:r>
              <w:rPr>
                <w:rFonts w:ascii="SimSun" w:hAnsi="SimSun" w:eastAsia="SimSun" w:cs="SimSun"/>
                <w:sz w:val="28"/>
                <w:szCs w:val="28"/>
              </w:rPr>
              <w:tab/>
            </w:r>
          </w:hyperlink>
          <w:hyperlink w:history="true" w:anchor="bookmark37">
            <w:r>
              <w:rPr>
                <w:rFonts w:ascii="Calibri" w:hAnsi="Calibri" w:eastAsia="Calibri" w:cs="Calibri"/>
                <w:sz w:val="28"/>
                <w:szCs w:val="28"/>
                <w:spacing w:val="3"/>
              </w:rPr>
              <w:t>21</w:t>
            </w:r>
          </w:hyperlink>
        </w:p>
        <w:p>
          <w:pPr>
            <w:pStyle w:val="BodyText"/>
            <w:spacing w:line="250" w:lineRule="auto"/>
            <w:rPr/>
          </w:pPr>
          <w:r/>
        </w:p>
        <w:p>
          <w:pPr>
            <w:ind w:left="11"/>
            <w:spacing w:before="92" w:line="185" w:lineRule="auto"/>
            <w:tabs>
              <w:tab w:val="right" w:leader="dot" w:pos="9070"/>
            </w:tabs>
            <w:rPr>
              <w:rFonts w:ascii="Calibri" w:hAnsi="Calibri" w:eastAsia="Calibri" w:cs="Calibri"/>
              <w:sz w:val="28"/>
              <w:szCs w:val="28"/>
            </w:rPr>
          </w:pPr>
          <w:hyperlink w:history="true" w:anchor="bookmark40">
            <w:r>
              <w:rPr>
                <w:rFonts w:ascii="Times New Roman" w:hAnsi="Times New Roman" w:eastAsia="Times New Roman" w:cs="Times New Roman"/>
                <w:sz w:val="28"/>
                <w:szCs w:val="28"/>
                <w:spacing w:val="-1"/>
              </w:rPr>
              <w:t>3.2  </w:t>
            </w:r>
            <w:r>
              <w:rPr>
                <w:rFonts w:ascii="SimSun" w:hAnsi="SimSun" w:eastAsia="SimSun" w:cs="SimSun"/>
                <w:sz w:val="28"/>
                <w:szCs w:val="28"/>
                <w:spacing w:val="-1"/>
              </w:rPr>
              <w:t>与青海省</w:t>
            </w:r>
            <w:r>
              <w:rPr>
                <w:rFonts w:ascii="Times New Roman" w:hAnsi="Times New Roman" w:eastAsia="Times New Roman" w:cs="Times New Roman"/>
                <w:sz w:val="28"/>
                <w:szCs w:val="28"/>
                <w:spacing w:val="-1"/>
              </w:rPr>
              <w:t>“</w:t>
            </w:r>
            <w:r>
              <w:rPr>
                <w:rFonts w:ascii="SimSun" w:hAnsi="SimSun" w:eastAsia="SimSun" w:cs="SimSun"/>
                <w:sz w:val="28"/>
                <w:szCs w:val="28"/>
                <w:spacing w:val="-1"/>
              </w:rPr>
              <w:t>三线一单</w:t>
            </w:r>
            <w:r>
              <w:rPr>
                <w:rFonts w:ascii="Times New Roman" w:hAnsi="Times New Roman" w:eastAsia="Times New Roman" w:cs="Times New Roman"/>
                <w:sz w:val="28"/>
                <w:szCs w:val="28"/>
                <w:spacing w:val="-1"/>
              </w:rPr>
              <w:t>”</w:t>
            </w:r>
            <w:r>
              <w:rPr>
                <w:rFonts w:ascii="SimSun" w:hAnsi="SimSun" w:eastAsia="SimSun" w:cs="SimSun"/>
                <w:sz w:val="28"/>
                <w:szCs w:val="28"/>
                <w:spacing w:val="-1"/>
              </w:rPr>
              <w:t>的符合性</w:t>
            </w:r>
            <w:r>
              <w:rPr>
                <w:rFonts w:ascii="SimSun" w:hAnsi="SimSun" w:eastAsia="SimSun" w:cs="SimSun"/>
                <w:sz w:val="28"/>
                <w:szCs w:val="28"/>
                <w:spacing w:val="-79"/>
              </w:rPr>
              <w:t xml:space="preserve"> </w:t>
            </w:r>
            <w:r>
              <w:rPr>
                <w:rFonts w:ascii="SimSun" w:hAnsi="SimSun" w:eastAsia="SimSun" w:cs="SimSun"/>
                <w:sz w:val="28"/>
                <w:szCs w:val="28"/>
              </w:rPr>
              <w:tab/>
            </w:r>
          </w:hyperlink>
          <w:hyperlink w:history="true" w:anchor="bookmark39">
            <w:r>
              <w:rPr>
                <w:rFonts w:ascii="SimSun" w:hAnsi="SimSun" w:eastAsia="SimSun" w:cs="SimSun"/>
                <w:sz w:val="28"/>
                <w:szCs w:val="28"/>
                <w:spacing w:val="-77"/>
              </w:rPr>
              <w:t xml:space="preserve"> </w:t>
            </w:r>
            <w:r>
              <w:rPr>
                <w:rFonts w:ascii="Calibri" w:hAnsi="Calibri" w:eastAsia="Calibri" w:cs="Calibri"/>
                <w:sz w:val="28"/>
                <w:szCs w:val="28"/>
                <w:spacing w:val="-8"/>
              </w:rPr>
              <w:t>23</w:t>
            </w:r>
          </w:hyperlink>
        </w:p>
        <w:p>
          <w:pPr>
            <w:pStyle w:val="BodyText"/>
            <w:spacing w:line="250" w:lineRule="auto"/>
            <w:rPr/>
          </w:pPr>
          <w:r/>
        </w:p>
        <w:p>
          <w:pPr>
            <w:ind w:left="11"/>
            <w:spacing w:before="91" w:line="221" w:lineRule="auto"/>
            <w:tabs>
              <w:tab w:val="right" w:leader="dot" w:pos="9070"/>
            </w:tabs>
            <w:rPr>
              <w:rFonts w:ascii="Calibri" w:hAnsi="Calibri" w:eastAsia="Calibri" w:cs="Calibri"/>
              <w:sz w:val="28"/>
              <w:szCs w:val="28"/>
            </w:rPr>
          </w:pPr>
          <w:hyperlink w:history="true" w:anchor="bookmark42">
            <w:r>
              <w:rPr>
                <w:rFonts w:ascii="Times New Roman" w:hAnsi="Times New Roman" w:eastAsia="Times New Roman" w:cs="Times New Roman"/>
                <w:sz w:val="28"/>
                <w:szCs w:val="28"/>
                <w:spacing w:val="-1"/>
              </w:rPr>
              <w:t>3.3  </w:t>
            </w:r>
            <w:r>
              <w:rPr>
                <w:rFonts w:ascii="SimSun" w:hAnsi="SimSun" w:eastAsia="SimSun" w:cs="SimSun"/>
                <w:sz w:val="28"/>
                <w:szCs w:val="28"/>
                <w:spacing w:val="-1"/>
              </w:rPr>
              <w:t>工程方案环境合理性分析</w:t>
            </w:r>
            <w:r>
              <w:rPr>
                <w:rFonts w:ascii="SimSun" w:hAnsi="SimSun" w:eastAsia="SimSun" w:cs="SimSun"/>
                <w:sz w:val="28"/>
                <w:szCs w:val="28"/>
                <w:spacing w:val="-81"/>
              </w:rPr>
              <w:t xml:space="preserve"> </w:t>
            </w:r>
            <w:r>
              <w:rPr>
                <w:rFonts w:ascii="SimSun" w:hAnsi="SimSun" w:eastAsia="SimSun" w:cs="SimSun"/>
                <w:sz w:val="28"/>
                <w:szCs w:val="28"/>
              </w:rPr>
              <w:tab/>
            </w:r>
          </w:hyperlink>
          <w:hyperlink w:history="true" w:anchor="bookmark41">
            <w:r>
              <w:rPr>
                <w:rFonts w:ascii="SimSun" w:hAnsi="SimSun" w:eastAsia="SimSun" w:cs="SimSun"/>
                <w:sz w:val="28"/>
                <w:szCs w:val="28"/>
                <w:spacing w:val="-53"/>
              </w:rPr>
              <w:t xml:space="preserve"> </w:t>
            </w:r>
            <w:r>
              <w:rPr>
                <w:rFonts w:ascii="Calibri" w:hAnsi="Calibri" w:eastAsia="Calibri" w:cs="Calibri"/>
                <w:sz w:val="28"/>
                <w:szCs w:val="28"/>
                <w:spacing w:val="-8"/>
              </w:rPr>
              <w:t>25</w:t>
            </w:r>
          </w:hyperlink>
        </w:p>
      </w:sdtContent>
    </w:sdt>
    <w:p>
      <w:pPr>
        <w:spacing w:line="221" w:lineRule="auto"/>
        <w:sectPr>
          <w:footerReference w:type="default" r:id="rId8"/>
          <w:pgSz w:w="11906" w:h="16839"/>
          <w:pgMar w:top="1431" w:right="1417" w:bottom="1151" w:left="1418" w:header="0" w:footer="937" w:gutter="0"/>
        </w:sectPr>
        <w:rPr>
          <w:rFonts w:ascii="Calibri" w:hAnsi="Calibri" w:eastAsia="Calibri" w:cs="Calibri"/>
          <w:sz w:val="28"/>
          <w:szCs w:val="28"/>
        </w:rPr>
      </w:pPr>
    </w:p>
    <w:sdt>
      <w:sdtPr>
        <w:rPr>
          <w:rFonts w:ascii="Times New Roman" w:hAnsi="Times New Roman" w:eastAsia="Times New Roman" w:cs="Times New Roman"/>
          <w:sz w:val="28"/>
          <w:szCs w:val="28"/>
        </w:rPr>
        <w:docPartObj>
          <w:docPartGallery w:val="Table of Contents"/>
          <w:docPartUnique/>
        </w:docPartObj>
      </w:sdtPr>
      <w:sdtEndPr>
        <w:rPr>
          <w:rFonts w:ascii="Calibri" w:hAnsi="Calibri" w:eastAsia="Calibri" w:cs="Calibri"/>
          <w:sz w:val="28"/>
          <w:szCs w:val="28"/>
        </w:rPr>
      </w:sdtEndPr>
      <w:sdtContent>
        <w:p>
          <w:pPr>
            <w:ind w:left="7"/>
            <w:spacing w:before="157" w:line="185" w:lineRule="auto"/>
            <w:tabs>
              <w:tab w:val="right" w:leader="dot" w:pos="9065"/>
            </w:tabs>
            <w:rPr>
              <w:rFonts w:ascii="Calibri" w:hAnsi="Calibri" w:eastAsia="Calibri" w:cs="Calibri"/>
              <w:sz w:val="28"/>
              <w:szCs w:val="28"/>
            </w:rPr>
          </w:pPr>
          <w:hyperlink w:history="true" w:anchor="bookmark44">
            <w:r>
              <w:rPr>
                <w:rFonts w:ascii="Times New Roman" w:hAnsi="Times New Roman" w:eastAsia="Times New Roman" w:cs="Times New Roman"/>
                <w:sz w:val="28"/>
                <w:szCs w:val="28"/>
                <w:spacing w:val="-1"/>
              </w:rPr>
              <w:t>3.4  </w:t>
            </w:r>
            <w:r>
              <w:rPr>
                <w:rFonts w:ascii="SimSun" w:hAnsi="SimSun" w:eastAsia="SimSun" w:cs="SimSun"/>
                <w:sz w:val="28"/>
                <w:szCs w:val="28"/>
                <w:spacing w:val="-1"/>
              </w:rPr>
              <w:t>与</w:t>
            </w:r>
            <w:r>
              <w:rPr>
                <w:rFonts w:ascii="Times New Roman" w:hAnsi="Times New Roman" w:eastAsia="Times New Roman" w:cs="Times New Roman"/>
                <w:sz w:val="28"/>
                <w:szCs w:val="28"/>
                <w:spacing w:val="-1"/>
              </w:rPr>
              <w:t>“</w:t>
            </w:r>
            <w:r>
              <w:rPr>
                <w:rFonts w:ascii="SimSun" w:hAnsi="SimSun" w:eastAsia="SimSun" w:cs="SimSun"/>
                <w:sz w:val="28"/>
                <w:szCs w:val="28"/>
                <w:spacing w:val="-1"/>
              </w:rPr>
              <w:t>先节水后调水</w:t>
            </w:r>
            <w:r>
              <w:rPr>
                <w:rFonts w:ascii="Times New Roman" w:hAnsi="Times New Roman" w:eastAsia="Times New Roman" w:cs="Times New Roman"/>
                <w:sz w:val="28"/>
                <w:szCs w:val="28"/>
                <w:spacing w:val="-1"/>
              </w:rPr>
              <w:t>”</w:t>
            </w:r>
            <w:r>
              <w:rPr>
                <w:rFonts w:ascii="SimSun" w:hAnsi="SimSun" w:eastAsia="SimSun" w:cs="SimSun"/>
                <w:sz w:val="28"/>
                <w:szCs w:val="28"/>
                <w:spacing w:val="-1"/>
              </w:rPr>
              <w:t>原则的符合性</w:t>
            </w:r>
            <w:r>
              <w:rPr>
                <w:rFonts w:ascii="SimSun" w:hAnsi="SimSun" w:eastAsia="SimSun" w:cs="SimSun"/>
                <w:sz w:val="28"/>
                <w:szCs w:val="28"/>
                <w:spacing w:val="-77"/>
              </w:rPr>
              <w:t xml:space="preserve"> </w:t>
            </w:r>
            <w:r>
              <w:rPr>
                <w:rFonts w:ascii="SimSun" w:hAnsi="SimSun" w:eastAsia="SimSun" w:cs="SimSun"/>
                <w:sz w:val="28"/>
                <w:szCs w:val="28"/>
              </w:rPr>
              <w:tab/>
            </w:r>
          </w:hyperlink>
          <w:hyperlink w:history="true" w:anchor="bookmark43">
            <w:r>
              <w:rPr>
                <w:rFonts w:ascii="SimSun" w:hAnsi="SimSun" w:eastAsia="SimSun" w:cs="SimSun"/>
                <w:sz w:val="28"/>
                <w:szCs w:val="28"/>
                <w:spacing w:val="-71"/>
              </w:rPr>
              <w:t xml:space="preserve"> </w:t>
            </w:r>
            <w:r>
              <w:rPr>
                <w:rFonts w:ascii="Calibri" w:hAnsi="Calibri" w:eastAsia="Calibri" w:cs="Calibri"/>
                <w:sz w:val="28"/>
                <w:szCs w:val="28"/>
                <w:spacing w:val="-8"/>
              </w:rPr>
              <w:t>33</w:t>
            </w:r>
          </w:hyperlink>
        </w:p>
        <w:p>
          <w:pPr>
            <w:pStyle w:val="BodyText"/>
            <w:spacing w:line="250" w:lineRule="auto"/>
            <w:rPr/>
          </w:pPr>
          <w:r/>
        </w:p>
        <w:p>
          <w:pPr>
            <w:ind w:left="7"/>
            <w:spacing w:before="91" w:line="185" w:lineRule="auto"/>
            <w:tabs>
              <w:tab w:val="right" w:leader="dot" w:pos="9065"/>
            </w:tabs>
            <w:rPr>
              <w:rFonts w:ascii="Calibri" w:hAnsi="Calibri" w:eastAsia="Calibri" w:cs="Calibri"/>
              <w:sz w:val="28"/>
              <w:szCs w:val="28"/>
            </w:rPr>
          </w:pPr>
          <w:hyperlink w:history="true" w:anchor="bookmark46">
            <w:r>
              <w:rPr>
                <w:rFonts w:ascii="Times New Roman" w:hAnsi="Times New Roman" w:eastAsia="Times New Roman" w:cs="Times New Roman"/>
                <w:sz w:val="28"/>
                <w:szCs w:val="28"/>
                <w:spacing w:val="-1"/>
              </w:rPr>
              <w:t>3.5  </w:t>
            </w:r>
            <w:r>
              <w:rPr>
                <w:rFonts w:ascii="SimSun" w:hAnsi="SimSun" w:eastAsia="SimSun" w:cs="SimSun"/>
                <w:sz w:val="28"/>
                <w:szCs w:val="28"/>
                <w:spacing w:val="-1"/>
              </w:rPr>
              <w:t>工程环境影响识别</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45">
            <w:r>
              <w:rPr>
                <w:rFonts w:ascii="SimSun" w:hAnsi="SimSun" w:eastAsia="SimSun" w:cs="SimSun"/>
                <w:sz w:val="28"/>
                <w:szCs w:val="28"/>
                <w:spacing w:val="-79"/>
              </w:rPr>
              <w:t xml:space="preserve"> </w:t>
            </w:r>
            <w:r>
              <w:rPr>
                <w:rFonts w:ascii="Calibri" w:hAnsi="Calibri" w:eastAsia="Calibri" w:cs="Calibri"/>
                <w:sz w:val="28"/>
                <w:szCs w:val="28"/>
                <w:spacing w:val="-8"/>
              </w:rPr>
              <w:t>34</w:t>
            </w:r>
          </w:hyperlink>
        </w:p>
        <w:p>
          <w:pPr>
            <w:ind w:left="7"/>
            <w:spacing w:before="327" w:line="190" w:lineRule="auto"/>
            <w:tabs>
              <w:tab w:val="right" w:leader="dot" w:pos="9062"/>
            </w:tabs>
            <w:rPr>
              <w:rFonts w:ascii="Calibri" w:hAnsi="Calibri" w:eastAsia="Calibri" w:cs="Calibri"/>
              <w:sz w:val="31"/>
              <w:szCs w:val="31"/>
            </w:rPr>
          </w:pPr>
          <w:bookmarkStart w:name="bookmark47" w:id="1"/>
          <w:bookmarkEnd w:id="1"/>
          <w:hyperlink w:history="true" w:anchor="bookmark49">
            <w:r>
              <w:rPr>
                <w:rFonts w:ascii="SimSun" w:hAnsi="SimSun" w:eastAsia="SimSun" w:cs="SimSun"/>
                <w:sz w:val="31"/>
                <w:szCs w:val="31"/>
                <w:b/>
                <w:bCs/>
                <w:spacing w:val="6"/>
              </w:rPr>
              <w:t>第四章</w:t>
            </w:r>
            <w:r>
              <w:rPr>
                <w:rFonts w:ascii="SimSun" w:hAnsi="SimSun" w:eastAsia="SimSun" w:cs="SimSun"/>
                <w:sz w:val="31"/>
                <w:szCs w:val="31"/>
                <w:spacing w:val="6"/>
              </w:rPr>
              <w:t xml:space="preserve">  </w:t>
            </w:r>
            <w:r>
              <w:rPr>
                <w:rFonts w:ascii="SimSun" w:hAnsi="SimSun" w:eastAsia="SimSun" w:cs="SimSun"/>
                <w:sz w:val="31"/>
                <w:szCs w:val="31"/>
                <w:b/>
                <w:bCs/>
                <w:spacing w:val="6"/>
              </w:rPr>
              <w:t>区域环境现状调查与评价</w:t>
            </w:r>
            <w:r>
              <w:rPr>
                <w:rFonts w:ascii="SimSun" w:hAnsi="SimSun" w:eastAsia="SimSun" w:cs="SimSun"/>
                <w:sz w:val="31"/>
                <w:szCs w:val="31"/>
                <w:spacing w:val="-83"/>
              </w:rPr>
              <w:t xml:space="preserve"> </w:t>
            </w:r>
            <w:r>
              <w:rPr>
                <w:rFonts w:ascii="SimSun" w:hAnsi="SimSun" w:eastAsia="SimSun" w:cs="SimSun"/>
                <w:sz w:val="31"/>
                <w:szCs w:val="31"/>
              </w:rPr>
              <w:tab/>
            </w:r>
          </w:hyperlink>
          <w:hyperlink w:history="true" w:anchor="bookmark48">
            <w:r>
              <w:rPr>
                <w:rFonts w:ascii="SimSun" w:hAnsi="SimSun" w:eastAsia="SimSun" w:cs="SimSun"/>
                <w:sz w:val="31"/>
                <w:szCs w:val="31"/>
                <w:spacing w:val="-119"/>
              </w:rPr>
              <w:t xml:space="preserve"> </w:t>
            </w:r>
            <w:r>
              <w:rPr>
                <w:rFonts w:ascii="Calibri" w:hAnsi="Calibri" w:eastAsia="Calibri" w:cs="Calibri"/>
                <w:sz w:val="31"/>
                <w:szCs w:val="31"/>
                <w:b/>
                <w:bCs/>
                <w:spacing w:val="-3"/>
              </w:rPr>
              <w:t>36</w:t>
            </w:r>
          </w:hyperlink>
        </w:p>
        <w:p>
          <w:pPr>
            <w:spacing w:before="321" w:line="185" w:lineRule="auto"/>
            <w:tabs>
              <w:tab w:val="right" w:leader="dot" w:pos="9065"/>
            </w:tabs>
            <w:rPr>
              <w:rFonts w:ascii="Calibri" w:hAnsi="Calibri" w:eastAsia="Calibri" w:cs="Calibri"/>
              <w:sz w:val="28"/>
              <w:szCs w:val="28"/>
            </w:rPr>
          </w:pPr>
          <w:hyperlink w:history="true" w:anchor="bookmark51">
            <w:r>
              <w:rPr>
                <w:rFonts w:ascii="Times New Roman" w:hAnsi="Times New Roman" w:eastAsia="Times New Roman" w:cs="Times New Roman"/>
                <w:sz w:val="28"/>
                <w:szCs w:val="28"/>
                <w:spacing w:val="-11"/>
              </w:rPr>
              <w:t>4.</w:t>
            </w:r>
            <w:r>
              <w:rPr>
                <w:rFonts w:ascii="Times New Roman" w:hAnsi="Times New Roman" w:eastAsia="Times New Roman" w:cs="Times New Roman"/>
                <w:sz w:val="28"/>
                <w:szCs w:val="28"/>
                <w:spacing w:val="-35"/>
              </w:rPr>
              <w:t xml:space="preserve"> </w:t>
            </w:r>
            <w:r>
              <w:rPr>
                <w:rFonts w:ascii="Times New Roman" w:hAnsi="Times New Roman" w:eastAsia="Times New Roman" w:cs="Times New Roman"/>
                <w:sz w:val="28"/>
                <w:szCs w:val="28"/>
                <w:spacing w:val="-11"/>
              </w:rPr>
              <w:t>1   </w:t>
            </w:r>
            <w:r>
              <w:rPr>
                <w:rFonts w:ascii="SimSun" w:hAnsi="SimSun" w:eastAsia="SimSun" w:cs="SimSun"/>
                <w:sz w:val="28"/>
                <w:szCs w:val="28"/>
                <w:spacing w:val="-11"/>
              </w:rPr>
              <w:t>自然环境</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50">
            <w:r>
              <w:rPr>
                <w:rFonts w:ascii="SimSun" w:hAnsi="SimSun" w:eastAsia="SimSun" w:cs="SimSun"/>
                <w:sz w:val="28"/>
                <w:szCs w:val="28"/>
                <w:spacing w:val="-112"/>
              </w:rPr>
              <w:t xml:space="preserve"> </w:t>
            </w:r>
            <w:r>
              <w:rPr>
                <w:rFonts w:ascii="Calibri" w:hAnsi="Calibri" w:eastAsia="Calibri" w:cs="Calibri"/>
                <w:sz w:val="28"/>
                <w:szCs w:val="28"/>
                <w:spacing w:val="-8"/>
              </w:rPr>
              <w:t>36</w:t>
            </w:r>
          </w:hyperlink>
        </w:p>
        <w:p>
          <w:pPr>
            <w:pStyle w:val="BodyText"/>
            <w:spacing w:line="250" w:lineRule="auto"/>
            <w:rPr/>
          </w:pPr>
          <w:r/>
        </w:p>
        <w:p>
          <w:pPr>
            <w:spacing w:before="91" w:line="185" w:lineRule="auto"/>
            <w:tabs>
              <w:tab w:val="right" w:leader="dot" w:pos="9065"/>
            </w:tabs>
            <w:rPr>
              <w:rFonts w:ascii="Calibri" w:hAnsi="Calibri" w:eastAsia="Calibri" w:cs="Calibri"/>
              <w:sz w:val="28"/>
              <w:szCs w:val="28"/>
            </w:rPr>
          </w:pPr>
          <w:hyperlink w:history="true" w:anchor="bookmark53">
            <w:r>
              <w:rPr>
                <w:rFonts w:ascii="Times New Roman" w:hAnsi="Times New Roman" w:eastAsia="Times New Roman" w:cs="Times New Roman"/>
                <w:sz w:val="28"/>
                <w:szCs w:val="28"/>
                <w:spacing w:val="-1"/>
              </w:rPr>
              <w:t>4.2  </w:t>
            </w:r>
            <w:r>
              <w:rPr>
                <w:rFonts w:ascii="SimSun" w:hAnsi="SimSun" w:eastAsia="SimSun" w:cs="SimSun"/>
                <w:sz w:val="28"/>
                <w:szCs w:val="28"/>
                <w:spacing w:val="-1"/>
              </w:rPr>
              <w:t>地表水环境现状调查与评价</w:t>
            </w:r>
            <w:r>
              <w:rPr>
                <w:rFonts w:ascii="SimSun" w:hAnsi="SimSun" w:eastAsia="SimSun" w:cs="SimSun"/>
                <w:sz w:val="28"/>
                <w:szCs w:val="28"/>
                <w:spacing w:val="-73"/>
              </w:rPr>
              <w:t xml:space="preserve"> </w:t>
            </w:r>
            <w:r>
              <w:rPr>
                <w:rFonts w:ascii="SimSun" w:hAnsi="SimSun" w:eastAsia="SimSun" w:cs="SimSun"/>
                <w:sz w:val="28"/>
                <w:szCs w:val="28"/>
              </w:rPr>
              <w:tab/>
            </w:r>
          </w:hyperlink>
          <w:hyperlink w:history="true" w:anchor="bookmark52">
            <w:r>
              <w:rPr>
                <w:rFonts w:ascii="Calibri" w:hAnsi="Calibri" w:eastAsia="Calibri" w:cs="Calibri"/>
                <w:sz w:val="28"/>
                <w:szCs w:val="28"/>
                <w:spacing w:val="3"/>
              </w:rPr>
              <w:t>42</w:t>
            </w:r>
          </w:hyperlink>
        </w:p>
        <w:p>
          <w:pPr>
            <w:pStyle w:val="BodyText"/>
            <w:spacing w:line="250" w:lineRule="auto"/>
            <w:rPr/>
          </w:pPr>
          <w:r/>
        </w:p>
        <w:p>
          <w:pPr>
            <w:spacing w:before="92" w:line="185" w:lineRule="auto"/>
            <w:tabs>
              <w:tab w:val="right" w:leader="dot" w:pos="9065"/>
            </w:tabs>
            <w:rPr>
              <w:rFonts w:ascii="Calibri" w:hAnsi="Calibri" w:eastAsia="Calibri" w:cs="Calibri"/>
              <w:sz w:val="28"/>
              <w:szCs w:val="28"/>
            </w:rPr>
          </w:pPr>
          <w:hyperlink w:history="true" w:anchor="bookmark55">
            <w:r>
              <w:rPr>
                <w:rFonts w:ascii="Times New Roman" w:hAnsi="Times New Roman" w:eastAsia="Times New Roman" w:cs="Times New Roman"/>
                <w:sz w:val="28"/>
                <w:szCs w:val="28"/>
                <w:spacing w:val="-1"/>
              </w:rPr>
              <w:t>4.3  </w:t>
            </w:r>
            <w:r>
              <w:rPr>
                <w:rFonts w:ascii="SimSun" w:hAnsi="SimSun" w:eastAsia="SimSun" w:cs="SimSun"/>
                <w:sz w:val="28"/>
                <w:szCs w:val="28"/>
                <w:spacing w:val="-1"/>
              </w:rPr>
              <w:t>地下水环境现状调查与评价</w:t>
            </w:r>
            <w:r>
              <w:rPr>
                <w:rFonts w:ascii="SimSun" w:hAnsi="SimSun" w:eastAsia="SimSun" w:cs="SimSun"/>
                <w:sz w:val="28"/>
                <w:szCs w:val="28"/>
                <w:spacing w:val="-73"/>
              </w:rPr>
              <w:t xml:space="preserve"> </w:t>
            </w:r>
            <w:r>
              <w:rPr>
                <w:rFonts w:ascii="SimSun" w:hAnsi="SimSun" w:eastAsia="SimSun" w:cs="SimSun"/>
                <w:sz w:val="28"/>
                <w:szCs w:val="28"/>
              </w:rPr>
              <w:tab/>
            </w:r>
          </w:hyperlink>
          <w:hyperlink w:history="true" w:anchor="bookmark54">
            <w:r>
              <w:rPr>
                <w:rFonts w:ascii="Calibri" w:hAnsi="Calibri" w:eastAsia="Calibri" w:cs="Calibri"/>
                <w:sz w:val="28"/>
                <w:szCs w:val="28"/>
                <w:spacing w:val="3"/>
              </w:rPr>
              <w:t>46</w:t>
            </w:r>
          </w:hyperlink>
        </w:p>
        <w:p>
          <w:pPr>
            <w:pStyle w:val="BodyText"/>
            <w:spacing w:line="250" w:lineRule="auto"/>
            <w:rPr/>
          </w:pPr>
          <w:r/>
        </w:p>
        <w:p>
          <w:pPr>
            <w:spacing w:before="92" w:line="185" w:lineRule="auto"/>
            <w:tabs>
              <w:tab w:val="right" w:leader="dot" w:pos="9065"/>
            </w:tabs>
            <w:rPr>
              <w:rFonts w:ascii="Calibri" w:hAnsi="Calibri" w:eastAsia="Calibri" w:cs="Calibri"/>
              <w:sz w:val="28"/>
              <w:szCs w:val="28"/>
            </w:rPr>
          </w:pPr>
          <w:hyperlink w:history="true" w:anchor="bookmark57">
            <w:r>
              <w:rPr>
                <w:rFonts w:ascii="Times New Roman" w:hAnsi="Times New Roman" w:eastAsia="Times New Roman" w:cs="Times New Roman"/>
                <w:sz w:val="28"/>
                <w:szCs w:val="28"/>
                <w:spacing w:val="-1"/>
              </w:rPr>
              <w:t>4.4  </w:t>
            </w:r>
            <w:r>
              <w:rPr>
                <w:rFonts w:ascii="SimSun" w:hAnsi="SimSun" w:eastAsia="SimSun" w:cs="SimSun"/>
                <w:sz w:val="28"/>
                <w:szCs w:val="28"/>
                <w:spacing w:val="-1"/>
              </w:rPr>
              <w:t>陆生生态环境现状调查与评价</w:t>
            </w:r>
            <w:r>
              <w:rPr>
                <w:rFonts w:ascii="SimSun" w:hAnsi="SimSun" w:eastAsia="SimSun" w:cs="SimSun"/>
                <w:sz w:val="28"/>
                <w:szCs w:val="28"/>
                <w:spacing w:val="-71"/>
              </w:rPr>
              <w:t xml:space="preserve"> </w:t>
            </w:r>
            <w:r>
              <w:rPr>
                <w:rFonts w:ascii="SimSun" w:hAnsi="SimSun" w:eastAsia="SimSun" w:cs="SimSun"/>
                <w:sz w:val="28"/>
                <w:szCs w:val="28"/>
              </w:rPr>
              <w:tab/>
            </w:r>
          </w:hyperlink>
          <w:hyperlink w:history="true" w:anchor="bookmark56">
            <w:r>
              <w:rPr>
                <w:rFonts w:ascii="Calibri" w:hAnsi="Calibri" w:eastAsia="Calibri" w:cs="Calibri"/>
                <w:sz w:val="28"/>
                <w:szCs w:val="28"/>
                <w:spacing w:val="6"/>
              </w:rPr>
              <w:t>48</w:t>
            </w:r>
          </w:hyperlink>
        </w:p>
        <w:p>
          <w:pPr>
            <w:pStyle w:val="BodyText"/>
            <w:spacing w:line="250" w:lineRule="auto"/>
            <w:rPr/>
          </w:pPr>
          <w:r/>
        </w:p>
        <w:p>
          <w:pPr>
            <w:spacing w:before="92" w:line="185" w:lineRule="auto"/>
            <w:tabs>
              <w:tab w:val="right" w:leader="dot" w:pos="9065"/>
            </w:tabs>
            <w:rPr>
              <w:rFonts w:ascii="Calibri" w:hAnsi="Calibri" w:eastAsia="Calibri" w:cs="Calibri"/>
              <w:sz w:val="28"/>
              <w:szCs w:val="28"/>
            </w:rPr>
          </w:pPr>
          <w:hyperlink w:history="true" w:anchor="bookmark59">
            <w:r>
              <w:rPr>
                <w:rFonts w:ascii="Times New Roman" w:hAnsi="Times New Roman" w:eastAsia="Times New Roman" w:cs="Times New Roman"/>
                <w:sz w:val="28"/>
                <w:szCs w:val="28"/>
                <w:spacing w:val="-1"/>
              </w:rPr>
              <w:t>4.5  </w:t>
            </w:r>
            <w:r>
              <w:rPr>
                <w:rFonts w:ascii="SimSun" w:hAnsi="SimSun" w:eastAsia="SimSun" w:cs="SimSun"/>
                <w:sz w:val="28"/>
                <w:szCs w:val="28"/>
                <w:spacing w:val="-1"/>
              </w:rPr>
              <w:t>水生生态环境现状调查与评价</w:t>
            </w:r>
            <w:r>
              <w:rPr>
                <w:rFonts w:ascii="SimSun" w:hAnsi="SimSun" w:eastAsia="SimSun" w:cs="SimSun"/>
                <w:sz w:val="28"/>
                <w:szCs w:val="28"/>
                <w:spacing w:val="-71"/>
              </w:rPr>
              <w:t xml:space="preserve"> </w:t>
            </w:r>
            <w:r>
              <w:rPr>
                <w:rFonts w:ascii="SimSun" w:hAnsi="SimSun" w:eastAsia="SimSun" w:cs="SimSun"/>
                <w:sz w:val="28"/>
                <w:szCs w:val="28"/>
              </w:rPr>
              <w:tab/>
            </w:r>
          </w:hyperlink>
          <w:hyperlink w:history="true" w:anchor="bookmark58">
            <w:r>
              <w:rPr>
                <w:rFonts w:ascii="Calibri" w:hAnsi="Calibri" w:eastAsia="Calibri" w:cs="Calibri"/>
                <w:sz w:val="28"/>
                <w:szCs w:val="28"/>
                <w:spacing w:val="6"/>
              </w:rPr>
              <w:t>95</w:t>
            </w:r>
          </w:hyperlink>
        </w:p>
        <w:p>
          <w:pPr>
            <w:pStyle w:val="BodyText"/>
            <w:spacing w:line="250" w:lineRule="auto"/>
            <w:rPr/>
          </w:pPr>
          <w:r/>
        </w:p>
        <w:p>
          <w:pPr>
            <w:spacing w:before="91" w:line="185" w:lineRule="auto"/>
            <w:tabs>
              <w:tab w:val="right" w:leader="dot" w:pos="9065"/>
            </w:tabs>
            <w:rPr>
              <w:rFonts w:ascii="Calibri" w:hAnsi="Calibri" w:eastAsia="Calibri" w:cs="Calibri"/>
              <w:sz w:val="28"/>
              <w:szCs w:val="28"/>
            </w:rPr>
          </w:pPr>
          <w:hyperlink w:history="true" w:anchor="bookmark61">
            <w:r>
              <w:rPr>
                <w:rFonts w:ascii="Times New Roman" w:hAnsi="Times New Roman" w:eastAsia="Times New Roman" w:cs="Times New Roman"/>
                <w:sz w:val="28"/>
                <w:szCs w:val="28"/>
                <w:spacing w:val="-1"/>
              </w:rPr>
              <w:t>4.6  </w:t>
            </w:r>
            <w:r>
              <w:rPr>
                <w:rFonts w:ascii="SimSun" w:hAnsi="SimSun" w:eastAsia="SimSun" w:cs="SimSun"/>
                <w:sz w:val="28"/>
                <w:szCs w:val="28"/>
                <w:spacing w:val="-1"/>
              </w:rPr>
              <w:t>环境空气质量现状调查与评价</w:t>
            </w:r>
            <w:r>
              <w:rPr>
                <w:rFonts w:ascii="SimSun" w:hAnsi="SimSun" w:eastAsia="SimSun" w:cs="SimSun"/>
                <w:sz w:val="28"/>
                <w:szCs w:val="28"/>
                <w:spacing w:val="-71"/>
              </w:rPr>
              <w:t xml:space="preserve"> </w:t>
            </w:r>
            <w:r>
              <w:rPr>
                <w:rFonts w:ascii="SimSun" w:hAnsi="SimSun" w:eastAsia="SimSun" w:cs="SimSun"/>
                <w:sz w:val="28"/>
                <w:szCs w:val="28"/>
              </w:rPr>
              <w:tab/>
            </w:r>
          </w:hyperlink>
          <w:hyperlink w:history="true" w:anchor="bookmark60">
            <w:r>
              <w:rPr>
                <w:rFonts w:ascii="SimSun" w:hAnsi="SimSun" w:eastAsia="SimSun" w:cs="SimSun"/>
                <w:sz w:val="28"/>
                <w:szCs w:val="28"/>
                <w:spacing w:val="-99"/>
              </w:rPr>
              <w:t xml:space="preserve"> </w:t>
            </w:r>
            <w:r>
              <w:rPr>
                <w:rFonts w:ascii="Calibri" w:hAnsi="Calibri" w:eastAsia="Calibri" w:cs="Calibri"/>
                <w:sz w:val="28"/>
                <w:szCs w:val="28"/>
                <w:spacing w:val="-9"/>
              </w:rPr>
              <w:t>141</w:t>
            </w:r>
          </w:hyperlink>
        </w:p>
        <w:p>
          <w:pPr>
            <w:pStyle w:val="BodyText"/>
            <w:spacing w:line="250" w:lineRule="auto"/>
            <w:rPr/>
          </w:pPr>
          <w:r/>
        </w:p>
        <w:p>
          <w:pPr>
            <w:spacing w:before="92" w:line="185" w:lineRule="auto"/>
            <w:tabs>
              <w:tab w:val="right" w:leader="dot" w:pos="9065"/>
            </w:tabs>
            <w:rPr>
              <w:rFonts w:ascii="Calibri" w:hAnsi="Calibri" w:eastAsia="Calibri" w:cs="Calibri"/>
              <w:sz w:val="28"/>
              <w:szCs w:val="28"/>
            </w:rPr>
          </w:pPr>
          <w:hyperlink w:history="true" w:anchor="bookmark63">
            <w:r>
              <w:rPr>
                <w:rFonts w:ascii="Times New Roman" w:hAnsi="Times New Roman" w:eastAsia="Times New Roman" w:cs="Times New Roman"/>
                <w:sz w:val="28"/>
                <w:szCs w:val="28"/>
                <w:spacing w:val="-1"/>
              </w:rPr>
              <w:t>4.7  </w:t>
            </w:r>
            <w:r>
              <w:rPr>
                <w:rFonts w:ascii="SimSun" w:hAnsi="SimSun" w:eastAsia="SimSun" w:cs="SimSun"/>
                <w:sz w:val="28"/>
                <w:szCs w:val="28"/>
                <w:spacing w:val="-1"/>
              </w:rPr>
              <w:t>声环境质量现状调查与评价</w:t>
            </w:r>
            <w:r>
              <w:rPr>
                <w:rFonts w:ascii="SimSun" w:hAnsi="SimSun" w:eastAsia="SimSun" w:cs="SimSun"/>
                <w:sz w:val="28"/>
                <w:szCs w:val="28"/>
                <w:spacing w:val="-73"/>
              </w:rPr>
              <w:t xml:space="preserve"> </w:t>
            </w:r>
            <w:r>
              <w:rPr>
                <w:rFonts w:ascii="SimSun" w:hAnsi="SimSun" w:eastAsia="SimSun" w:cs="SimSun"/>
                <w:sz w:val="28"/>
                <w:szCs w:val="28"/>
              </w:rPr>
              <w:tab/>
            </w:r>
          </w:hyperlink>
          <w:hyperlink w:history="true" w:anchor="bookmark62">
            <w:r>
              <w:rPr>
                <w:rFonts w:ascii="Calibri" w:hAnsi="Calibri" w:eastAsia="Calibri" w:cs="Calibri"/>
                <w:sz w:val="28"/>
                <w:szCs w:val="28"/>
                <w:spacing w:val="2"/>
              </w:rPr>
              <w:t>143</w:t>
            </w:r>
          </w:hyperlink>
        </w:p>
        <w:p>
          <w:pPr>
            <w:pStyle w:val="BodyText"/>
            <w:spacing w:line="250" w:lineRule="auto"/>
            <w:rPr/>
          </w:pPr>
          <w:r/>
        </w:p>
        <w:p>
          <w:pPr>
            <w:spacing w:before="92" w:line="185" w:lineRule="auto"/>
            <w:tabs>
              <w:tab w:val="right" w:leader="dot" w:pos="9065"/>
            </w:tabs>
            <w:rPr>
              <w:rFonts w:ascii="Calibri" w:hAnsi="Calibri" w:eastAsia="Calibri" w:cs="Calibri"/>
              <w:sz w:val="28"/>
              <w:szCs w:val="28"/>
            </w:rPr>
          </w:pPr>
          <w:hyperlink w:history="true" w:anchor="bookmark65">
            <w:r>
              <w:rPr>
                <w:rFonts w:ascii="Times New Roman" w:hAnsi="Times New Roman" w:eastAsia="Times New Roman" w:cs="Times New Roman"/>
                <w:sz w:val="28"/>
                <w:szCs w:val="28"/>
                <w:spacing w:val="-1"/>
              </w:rPr>
              <w:t>4.8  </w:t>
            </w:r>
            <w:r>
              <w:rPr>
                <w:rFonts w:ascii="SimSun" w:hAnsi="SimSun" w:eastAsia="SimSun" w:cs="SimSun"/>
                <w:sz w:val="28"/>
                <w:szCs w:val="28"/>
                <w:spacing w:val="-1"/>
              </w:rPr>
              <w:t>土壤环境质量现状调查与评价</w:t>
            </w:r>
            <w:r>
              <w:rPr>
                <w:rFonts w:ascii="SimSun" w:hAnsi="SimSun" w:eastAsia="SimSun" w:cs="SimSun"/>
                <w:sz w:val="28"/>
                <w:szCs w:val="28"/>
                <w:spacing w:val="-71"/>
              </w:rPr>
              <w:t xml:space="preserve"> </w:t>
            </w:r>
            <w:r>
              <w:rPr>
                <w:rFonts w:ascii="SimSun" w:hAnsi="SimSun" w:eastAsia="SimSun" w:cs="SimSun"/>
                <w:sz w:val="28"/>
                <w:szCs w:val="28"/>
              </w:rPr>
              <w:tab/>
            </w:r>
          </w:hyperlink>
          <w:hyperlink w:history="true" w:anchor="bookmark64">
            <w:r>
              <w:rPr>
                <w:rFonts w:ascii="SimSun" w:hAnsi="SimSun" w:eastAsia="SimSun" w:cs="SimSun"/>
                <w:sz w:val="28"/>
                <w:szCs w:val="28"/>
                <w:spacing w:val="-99"/>
              </w:rPr>
              <w:t xml:space="preserve"> </w:t>
            </w:r>
            <w:r>
              <w:rPr>
                <w:rFonts w:ascii="Calibri" w:hAnsi="Calibri" w:eastAsia="Calibri" w:cs="Calibri"/>
                <w:sz w:val="28"/>
                <w:szCs w:val="28"/>
                <w:spacing w:val="-9"/>
              </w:rPr>
              <w:t>144</w:t>
            </w:r>
          </w:hyperlink>
        </w:p>
        <w:p>
          <w:pPr>
            <w:pStyle w:val="BodyText"/>
            <w:spacing w:line="250" w:lineRule="auto"/>
            <w:rPr/>
          </w:pPr>
          <w:r/>
        </w:p>
        <w:p>
          <w:pPr>
            <w:spacing w:before="92" w:line="185" w:lineRule="auto"/>
            <w:tabs>
              <w:tab w:val="right" w:leader="dot" w:pos="9065"/>
            </w:tabs>
            <w:rPr>
              <w:rFonts w:ascii="Calibri" w:hAnsi="Calibri" w:eastAsia="Calibri" w:cs="Calibri"/>
              <w:sz w:val="28"/>
              <w:szCs w:val="28"/>
            </w:rPr>
          </w:pPr>
          <w:hyperlink w:history="true" w:anchor="bookmark67">
            <w:r>
              <w:rPr>
                <w:rFonts w:ascii="Times New Roman" w:hAnsi="Times New Roman" w:eastAsia="Times New Roman" w:cs="Times New Roman"/>
                <w:sz w:val="28"/>
                <w:szCs w:val="28"/>
                <w:spacing w:val="-1"/>
              </w:rPr>
              <w:t>4.9  </w:t>
            </w:r>
            <w:r>
              <w:rPr>
                <w:rFonts w:ascii="SimSun" w:hAnsi="SimSun" w:eastAsia="SimSun" w:cs="SimSun"/>
                <w:sz w:val="28"/>
                <w:szCs w:val="28"/>
                <w:spacing w:val="-1"/>
              </w:rPr>
              <w:t>主要环境问题</w:t>
            </w:r>
            <w:r>
              <w:rPr>
                <w:rFonts w:ascii="SimSun" w:hAnsi="SimSun" w:eastAsia="SimSun" w:cs="SimSun"/>
                <w:sz w:val="28"/>
                <w:szCs w:val="28"/>
                <w:spacing w:val="-79"/>
              </w:rPr>
              <w:t xml:space="preserve"> </w:t>
            </w:r>
            <w:r>
              <w:rPr>
                <w:rFonts w:ascii="SimSun" w:hAnsi="SimSun" w:eastAsia="SimSun" w:cs="SimSun"/>
                <w:sz w:val="28"/>
                <w:szCs w:val="28"/>
              </w:rPr>
              <w:tab/>
            </w:r>
          </w:hyperlink>
          <w:hyperlink w:history="true" w:anchor="bookmark66">
            <w:r>
              <w:rPr>
                <w:rFonts w:ascii="SimSun" w:hAnsi="SimSun" w:eastAsia="SimSun" w:cs="SimSun"/>
                <w:sz w:val="28"/>
                <w:szCs w:val="28"/>
                <w:spacing w:val="-82"/>
              </w:rPr>
              <w:t xml:space="preserve"> </w:t>
            </w:r>
            <w:r>
              <w:rPr>
                <w:rFonts w:ascii="Calibri" w:hAnsi="Calibri" w:eastAsia="Calibri" w:cs="Calibri"/>
                <w:sz w:val="28"/>
                <w:szCs w:val="28"/>
                <w:spacing w:val="-9"/>
              </w:rPr>
              <w:t>146</w:t>
            </w:r>
          </w:hyperlink>
        </w:p>
        <w:p>
          <w:pPr>
            <w:ind w:left="7"/>
            <w:spacing w:before="327" w:line="190" w:lineRule="auto"/>
            <w:tabs>
              <w:tab w:val="right" w:leader="dot" w:pos="9062"/>
            </w:tabs>
            <w:rPr>
              <w:rFonts w:ascii="Calibri" w:hAnsi="Calibri" w:eastAsia="Calibri" w:cs="Calibri"/>
              <w:sz w:val="31"/>
              <w:szCs w:val="31"/>
            </w:rPr>
          </w:pPr>
          <w:hyperlink w:history="true" w:anchor="bookmark69">
            <w:r>
              <w:rPr>
                <w:rFonts w:ascii="SimSun" w:hAnsi="SimSun" w:eastAsia="SimSun" w:cs="SimSun"/>
                <w:sz w:val="31"/>
                <w:szCs w:val="31"/>
                <w:b/>
                <w:bCs/>
                <w:spacing w:val="6"/>
              </w:rPr>
              <w:t>第五章</w:t>
            </w:r>
            <w:r>
              <w:rPr>
                <w:rFonts w:ascii="SimSun" w:hAnsi="SimSun" w:eastAsia="SimSun" w:cs="SimSun"/>
                <w:sz w:val="31"/>
                <w:szCs w:val="31"/>
                <w:spacing w:val="6"/>
              </w:rPr>
              <w:t xml:space="preserve">  </w:t>
            </w:r>
            <w:r>
              <w:rPr>
                <w:rFonts w:ascii="SimSun" w:hAnsi="SimSun" w:eastAsia="SimSun" w:cs="SimSun"/>
                <w:sz w:val="31"/>
                <w:szCs w:val="31"/>
                <w:b/>
                <w:bCs/>
                <w:spacing w:val="6"/>
              </w:rPr>
              <w:t>环境影响预测与评价</w:t>
            </w:r>
            <w:r>
              <w:rPr>
                <w:rFonts w:ascii="SimSun" w:hAnsi="SimSun" w:eastAsia="SimSun" w:cs="SimSun"/>
                <w:sz w:val="31"/>
                <w:szCs w:val="31"/>
                <w:spacing w:val="-86"/>
              </w:rPr>
              <w:t xml:space="preserve"> </w:t>
            </w:r>
            <w:r>
              <w:rPr>
                <w:rFonts w:ascii="SimSun" w:hAnsi="SimSun" w:eastAsia="SimSun" w:cs="SimSun"/>
                <w:sz w:val="31"/>
                <w:szCs w:val="31"/>
              </w:rPr>
              <w:tab/>
            </w:r>
          </w:hyperlink>
          <w:hyperlink w:history="true" w:anchor="bookmark68">
            <w:r>
              <w:rPr>
                <w:rFonts w:ascii="SimSun" w:hAnsi="SimSun" w:eastAsia="SimSun" w:cs="SimSun"/>
                <w:sz w:val="31"/>
                <w:szCs w:val="31"/>
                <w:spacing w:val="-52"/>
              </w:rPr>
              <w:t xml:space="preserve"> </w:t>
            </w:r>
            <w:r>
              <w:rPr>
                <w:rFonts w:ascii="Calibri" w:hAnsi="Calibri" w:eastAsia="Calibri" w:cs="Calibri"/>
                <w:sz w:val="31"/>
                <w:szCs w:val="31"/>
                <w:b/>
                <w:bCs/>
                <w:spacing w:val="-3"/>
              </w:rPr>
              <w:t>148</w:t>
            </w:r>
          </w:hyperlink>
        </w:p>
        <w:p>
          <w:pPr>
            <w:ind w:left="8"/>
            <w:spacing w:before="321" w:line="185" w:lineRule="auto"/>
            <w:tabs>
              <w:tab w:val="right" w:leader="dot" w:pos="9065"/>
            </w:tabs>
            <w:rPr>
              <w:rFonts w:ascii="Calibri" w:hAnsi="Calibri" w:eastAsia="Calibri" w:cs="Calibri"/>
              <w:sz w:val="28"/>
              <w:szCs w:val="28"/>
            </w:rPr>
          </w:pPr>
          <w:hyperlink w:history="true" w:anchor="bookmark71">
            <w:r>
              <w:rPr>
                <w:rFonts w:ascii="Times New Roman" w:hAnsi="Times New Roman" w:eastAsia="Times New Roman" w:cs="Times New Roman"/>
                <w:sz w:val="28"/>
                <w:szCs w:val="28"/>
                <w:spacing w:val="-4"/>
              </w:rPr>
              <w:t>5.</w:t>
            </w:r>
            <w:r>
              <w:rPr>
                <w:rFonts w:ascii="Times New Roman" w:hAnsi="Times New Roman" w:eastAsia="Times New Roman" w:cs="Times New Roman"/>
                <w:sz w:val="28"/>
                <w:szCs w:val="28"/>
                <w:spacing w:val="-32"/>
              </w:rPr>
              <w:t xml:space="preserve"> </w:t>
            </w:r>
            <w:r>
              <w:rPr>
                <w:rFonts w:ascii="Times New Roman" w:hAnsi="Times New Roman" w:eastAsia="Times New Roman" w:cs="Times New Roman"/>
                <w:sz w:val="28"/>
                <w:szCs w:val="28"/>
                <w:spacing w:val="-4"/>
              </w:rPr>
              <w:t>1  </w:t>
            </w:r>
            <w:r>
              <w:rPr>
                <w:rFonts w:ascii="SimSun" w:hAnsi="SimSun" w:eastAsia="SimSun" w:cs="SimSun"/>
                <w:sz w:val="28"/>
                <w:szCs w:val="28"/>
                <w:spacing w:val="-4"/>
              </w:rPr>
              <w:t>水文情势影响分析</w:t>
            </w:r>
            <w:r>
              <w:rPr>
                <w:rFonts w:ascii="SimSun" w:hAnsi="SimSun" w:eastAsia="SimSun" w:cs="SimSun"/>
                <w:sz w:val="28"/>
                <w:szCs w:val="28"/>
                <w:spacing w:val="-85"/>
              </w:rPr>
              <w:t xml:space="preserve"> </w:t>
            </w:r>
            <w:r>
              <w:rPr>
                <w:rFonts w:ascii="SimSun" w:hAnsi="SimSun" w:eastAsia="SimSun" w:cs="SimSun"/>
                <w:sz w:val="28"/>
                <w:szCs w:val="28"/>
              </w:rPr>
              <w:tab/>
            </w:r>
          </w:hyperlink>
          <w:hyperlink w:history="true" w:anchor="bookmark70">
            <w:r>
              <w:rPr>
                <w:rFonts w:ascii="SimSun" w:hAnsi="SimSun" w:eastAsia="SimSun" w:cs="SimSun"/>
                <w:sz w:val="28"/>
                <w:szCs w:val="28"/>
                <w:spacing w:val="-66"/>
              </w:rPr>
              <w:t xml:space="preserve"> </w:t>
            </w:r>
            <w:r>
              <w:rPr>
                <w:rFonts w:ascii="Calibri" w:hAnsi="Calibri" w:eastAsia="Calibri" w:cs="Calibri"/>
                <w:sz w:val="28"/>
                <w:szCs w:val="28"/>
                <w:spacing w:val="-9"/>
              </w:rPr>
              <w:t>148</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73">
            <w:r>
              <w:rPr>
                <w:rFonts w:ascii="Times New Roman" w:hAnsi="Times New Roman" w:eastAsia="Times New Roman" w:cs="Times New Roman"/>
                <w:sz w:val="28"/>
                <w:szCs w:val="28"/>
                <w:spacing w:val="-1"/>
              </w:rPr>
              <w:t>5.2  </w:t>
            </w:r>
            <w:r>
              <w:rPr>
                <w:rFonts w:ascii="SimSun" w:hAnsi="SimSun" w:eastAsia="SimSun" w:cs="SimSun"/>
                <w:sz w:val="28"/>
                <w:szCs w:val="28"/>
                <w:spacing w:val="-1"/>
              </w:rPr>
              <w:t>下泄生态流量分析</w:t>
            </w:r>
            <w:r>
              <w:rPr>
                <w:rFonts w:ascii="SimSun" w:hAnsi="SimSun" w:eastAsia="SimSun" w:cs="SimSun"/>
                <w:sz w:val="28"/>
                <w:szCs w:val="28"/>
                <w:spacing w:val="-86"/>
              </w:rPr>
              <w:t xml:space="preserve"> </w:t>
            </w:r>
            <w:r>
              <w:rPr>
                <w:rFonts w:ascii="SimSun" w:hAnsi="SimSun" w:eastAsia="SimSun" w:cs="SimSun"/>
                <w:sz w:val="28"/>
                <w:szCs w:val="28"/>
              </w:rPr>
              <w:tab/>
            </w:r>
          </w:hyperlink>
          <w:hyperlink w:history="true" w:anchor="bookmark72">
            <w:r>
              <w:rPr>
                <w:rFonts w:ascii="SimSun" w:hAnsi="SimSun" w:eastAsia="SimSun" w:cs="SimSun"/>
                <w:sz w:val="28"/>
                <w:szCs w:val="28"/>
                <w:spacing w:val="-66"/>
              </w:rPr>
              <w:t xml:space="preserve"> </w:t>
            </w:r>
            <w:r>
              <w:rPr>
                <w:rFonts w:ascii="Calibri" w:hAnsi="Calibri" w:eastAsia="Calibri" w:cs="Calibri"/>
                <w:sz w:val="28"/>
                <w:szCs w:val="28"/>
                <w:spacing w:val="-9"/>
              </w:rPr>
              <w:t>159</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75">
            <w:r>
              <w:rPr>
                <w:rFonts w:ascii="Times New Roman" w:hAnsi="Times New Roman" w:eastAsia="Times New Roman" w:cs="Times New Roman"/>
                <w:sz w:val="28"/>
                <w:szCs w:val="28"/>
                <w:spacing w:val="-1"/>
              </w:rPr>
              <w:t>5.3  </w:t>
            </w:r>
            <w:r>
              <w:rPr>
                <w:rFonts w:ascii="SimSun" w:hAnsi="SimSun" w:eastAsia="SimSun" w:cs="SimSun"/>
                <w:sz w:val="28"/>
                <w:szCs w:val="28"/>
                <w:spacing w:val="-1"/>
              </w:rPr>
              <w:t>地表水环境影响分析</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74">
            <w:r>
              <w:rPr>
                <w:rFonts w:ascii="SimSun" w:hAnsi="SimSun" w:eastAsia="SimSun" w:cs="SimSun"/>
                <w:sz w:val="28"/>
                <w:szCs w:val="28"/>
                <w:spacing w:val="-58"/>
              </w:rPr>
              <w:t xml:space="preserve"> </w:t>
            </w:r>
            <w:r>
              <w:rPr>
                <w:rFonts w:ascii="Calibri" w:hAnsi="Calibri" w:eastAsia="Calibri" w:cs="Calibri"/>
                <w:sz w:val="28"/>
                <w:szCs w:val="28"/>
                <w:spacing w:val="-9"/>
              </w:rPr>
              <w:t>171</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77">
            <w:r>
              <w:rPr>
                <w:rFonts w:ascii="Times New Roman" w:hAnsi="Times New Roman" w:eastAsia="Times New Roman" w:cs="Times New Roman"/>
                <w:sz w:val="28"/>
                <w:szCs w:val="28"/>
                <w:spacing w:val="-1"/>
              </w:rPr>
              <w:t>5.4  </w:t>
            </w:r>
            <w:r>
              <w:rPr>
                <w:rFonts w:ascii="SimSun" w:hAnsi="SimSun" w:eastAsia="SimSun" w:cs="SimSun"/>
                <w:sz w:val="28"/>
                <w:szCs w:val="28"/>
                <w:spacing w:val="-1"/>
              </w:rPr>
              <w:t>地下水环境影响分析</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76">
            <w:r>
              <w:rPr>
                <w:rFonts w:ascii="SimSun" w:hAnsi="SimSun" w:eastAsia="SimSun" w:cs="SimSun"/>
                <w:sz w:val="28"/>
                <w:szCs w:val="28"/>
                <w:spacing w:val="-67"/>
              </w:rPr>
              <w:t xml:space="preserve"> </w:t>
            </w:r>
            <w:r>
              <w:rPr>
                <w:rFonts w:ascii="Calibri" w:hAnsi="Calibri" w:eastAsia="Calibri" w:cs="Calibri"/>
                <w:sz w:val="28"/>
                <w:szCs w:val="28"/>
                <w:spacing w:val="-6"/>
              </w:rPr>
              <w:t>203</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79">
            <w:r>
              <w:rPr>
                <w:rFonts w:ascii="Times New Roman" w:hAnsi="Times New Roman" w:eastAsia="Times New Roman" w:cs="Times New Roman"/>
                <w:sz w:val="28"/>
                <w:szCs w:val="28"/>
                <w:spacing w:val="-1"/>
              </w:rPr>
              <w:t>5.5  </w:t>
            </w:r>
            <w:r>
              <w:rPr>
                <w:rFonts w:ascii="SimSun" w:hAnsi="SimSun" w:eastAsia="SimSun" w:cs="SimSun"/>
                <w:sz w:val="28"/>
                <w:szCs w:val="28"/>
                <w:spacing w:val="-1"/>
              </w:rPr>
              <w:t>水生生态环境影响分析</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78">
            <w:r>
              <w:rPr>
                <w:rFonts w:ascii="SimSun" w:hAnsi="SimSun" w:eastAsia="SimSun" w:cs="SimSun"/>
                <w:sz w:val="28"/>
                <w:szCs w:val="28"/>
                <w:spacing w:val="-60"/>
              </w:rPr>
              <w:t xml:space="preserve"> </w:t>
            </w:r>
            <w:r>
              <w:rPr>
                <w:rFonts w:ascii="Calibri" w:hAnsi="Calibri" w:eastAsia="Calibri" w:cs="Calibri"/>
                <w:sz w:val="28"/>
                <w:szCs w:val="28"/>
                <w:spacing w:val="-6"/>
              </w:rPr>
              <w:t>209</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81">
            <w:r>
              <w:rPr>
                <w:rFonts w:ascii="Times New Roman" w:hAnsi="Times New Roman" w:eastAsia="Times New Roman" w:cs="Times New Roman"/>
                <w:sz w:val="28"/>
                <w:szCs w:val="28"/>
                <w:spacing w:val="-1"/>
              </w:rPr>
              <w:t>5.6  </w:t>
            </w:r>
            <w:r>
              <w:rPr>
                <w:rFonts w:ascii="SimSun" w:hAnsi="SimSun" w:eastAsia="SimSun" w:cs="SimSun"/>
                <w:sz w:val="28"/>
                <w:szCs w:val="28"/>
                <w:spacing w:val="-1"/>
              </w:rPr>
              <w:t>陆生生态环境影响分析</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80">
            <w:r>
              <w:rPr>
                <w:rFonts w:ascii="SimSun" w:hAnsi="SimSun" w:eastAsia="SimSun" w:cs="SimSun"/>
                <w:sz w:val="28"/>
                <w:szCs w:val="28"/>
                <w:spacing w:val="-60"/>
              </w:rPr>
              <w:t xml:space="preserve"> </w:t>
            </w:r>
            <w:r>
              <w:rPr>
                <w:rFonts w:ascii="Calibri" w:hAnsi="Calibri" w:eastAsia="Calibri" w:cs="Calibri"/>
                <w:sz w:val="28"/>
                <w:szCs w:val="28"/>
                <w:spacing w:val="-6"/>
              </w:rPr>
              <w:t>218</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83">
            <w:r>
              <w:rPr>
                <w:rFonts w:ascii="Times New Roman" w:hAnsi="Times New Roman" w:eastAsia="Times New Roman" w:cs="Times New Roman"/>
                <w:sz w:val="28"/>
                <w:szCs w:val="28"/>
                <w:spacing w:val="-1"/>
              </w:rPr>
              <w:t>5.7  </w:t>
            </w:r>
            <w:r>
              <w:rPr>
                <w:rFonts w:ascii="SimSun" w:hAnsi="SimSun" w:eastAsia="SimSun" w:cs="SimSun"/>
                <w:sz w:val="28"/>
                <w:szCs w:val="28"/>
                <w:spacing w:val="-1"/>
              </w:rPr>
              <w:t>环境空气影响分析</w:t>
            </w:r>
            <w:r>
              <w:rPr>
                <w:rFonts w:ascii="SimSun" w:hAnsi="SimSun" w:eastAsia="SimSun" w:cs="SimSun"/>
                <w:sz w:val="28"/>
                <w:szCs w:val="28"/>
                <w:spacing w:val="-86"/>
              </w:rPr>
              <w:t xml:space="preserve"> </w:t>
            </w:r>
            <w:r>
              <w:rPr>
                <w:rFonts w:ascii="SimSun" w:hAnsi="SimSun" w:eastAsia="SimSun" w:cs="SimSun"/>
                <w:sz w:val="28"/>
                <w:szCs w:val="28"/>
              </w:rPr>
              <w:tab/>
            </w:r>
          </w:hyperlink>
          <w:hyperlink w:history="true" w:anchor="bookmark82">
            <w:r>
              <w:rPr>
                <w:rFonts w:ascii="SimSun" w:hAnsi="SimSun" w:eastAsia="SimSun" w:cs="SimSun"/>
                <w:sz w:val="28"/>
                <w:szCs w:val="28"/>
                <w:spacing w:val="-75"/>
              </w:rPr>
              <w:t xml:space="preserve"> </w:t>
            </w:r>
            <w:r>
              <w:rPr>
                <w:rFonts w:ascii="Calibri" w:hAnsi="Calibri" w:eastAsia="Calibri" w:cs="Calibri"/>
                <w:sz w:val="28"/>
                <w:szCs w:val="28"/>
                <w:spacing w:val="-6"/>
              </w:rPr>
              <w:t>229</w:t>
            </w:r>
          </w:hyperlink>
        </w:p>
        <w:p>
          <w:pPr>
            <w:pStyle w:val="BodyText"/>
            <w:spacing w:line="250" w:lineRule="auto"/>
            <w:rPr/>
          </w:pPr>
          <w:r/>
        </w:p>
        <w:p>
          <w:pPr>
            <w:ind w:left="8"/>
            <w:spacing w:before="92" w:line="185" w:lineRule="auto"/>
            <w:tabs>
              <w:tab w:val="right" w:leader="dot" w:pos="9065"/>
            </w:tabs>
            <w:rPr>
              <w:rFonts w:ascii="Calibri" w:hAnsi="Calibri" w:eastAsia="Calibri" w:cs="Calibri"/>
              <w:sz w:val="28"/>
              <w:szCs w:val="28"/>
            </w:rPr>
          </w:pPr>
          <w:hyperlink w:history="true" w:anchor="bookmark85">
            <w:r>
              <w:rPr>
                <w:rFonts w:ascii="Times New Roman" w:hAnsi="Times New Roman" w:eastAsia="Times New Roman" w:cs="Times New Roman"/>
                <w:sz w:val="28"/>
                <w:szCs w:val="28"/>
                <w:spacing w:val="-2"/>
              </w:rPr>
              <w:t>5.8  </w:t>
            </w:r>
            <w:r>
              <w:rPr>
                <w:rFonts w:ascii="SimSun" w:hAnsi="SimSun" w:eastAsia="SimSun" w:cs="SimSun"/>
                <w:sz w:val="28"/>
                <w:szCs w:val="28"/>
                <w:spacing w:val="-2"/>
              </w:rPr>
              <w:t>声环境影响分析</w:t>
            </w:r>
            <w:r>
              <w:rPr>
                <w:rFonts w:ascii="SimSun" w:hAnsi="SimSun" w:eastAsia="SimSun" w:cs="SimSun"/>
                <w:sz w:val="28"/>
                <w:szCs w:val="28"/>
                <w:spacing w:val="-74"/>
              </w:rPr>
              <w:t xml:space="preserve"> </w:t>
            </w:r>
            <w:r>
              <w:rPr>
                <w:rFonts w:ascii="SimSun" w:hAnsi="SimSun" w:eastAsia="SimSun" w:cs="SimSun"/>
                <w:sz w:val="28"/>
                <w:szCs w:val="28"/>
              </w:rPr>
              <w:tab/>
            </w:r>
          </w:hyperlink>
          <w:hyperlink w:history="true" w:anchor="bookmark84">
            <w:r>
              <w:rPr>
                <w:rFonts w:ascii="SimSun" w:hAnsi="SimSun" w:eastAsia="SimSun" w:cs="SimSun"/>
                <w:sz w:val="28"/>
                <w:szCs w:val="28"/>
                <w:spacing w:val="-84"/>
              </w:rPr>
              <w:t xml:space="preserve"> </w:t>
            </w:r>
            <w:r>
              <w:rPr>
                <w:rFonts w:ascii="Calibri" w:hAnsi="Calibri" w:eastAsia="Calibri" w:cs="Calibri"/>
                <w:sz w:val="28"/>
                <w:szCs w:val="28"/>
                <w:spacing w:val="-6"/>
              </w:rPr>
              <w:t>238</w:t>
            </w:r>
          </w:hyperlink>
        </w:p>
        <w:p>
          <w:pPr>
            <w:pStyle w:val="BodyText"/>
            <w:spacing w:line="250" w:lineRule="auto"/>
            <w:rPr/>
          </w:pPr>
          <w:r/>
        </w:p>
        <w:p>
          <w:pPr>
            <w:ind w:left="8"/>
            <w:spacing w:before="91" w:line="220" w:lineRule="auto"/>
            <w:tabs>
              <w:tab w:val="right" w:leader="dot" w:pos="9065"/>
            </w:tabs>
            <w:rPr>
              <w:rFonts w:ascii="Calibri" w:hAnsi="Calibri" w:eastAsia="Calibri" w:cs="Calibri"/>
              <w:sz w:val="28"/>
              <w:szCs w:val="28"/>
            </w:rPr>
          </w:pPr>
          <w:hyperlink w:history="true" w:anchor="bookmark87">
            <w:r>
              <w:rPr>
                <w:rFonts w:ascii="Times New Roman" w:hAnsi="Times New Roman" w:eastAsia="Times New Roman" w:cs="Times New Roman"/>
                <w:sz w:val="28"/>
                <w:szCs w:val="28"/>
                <w:spacing w:val="-4"/>
              </w:rPr>
              <w:t>5.9</w:t>
            </w:r>
            <w:r>
              <w:rPr>
                <w:rFonts w:ascii="Times New Roman" w:hAnsi="Times New Roman" w:eastAsia="Times New Roman" w:cs="Times New Roman"/>
                <w:sz w:val="28"/>
                <w:szCs w:val="28"/>
                <w:spacing w:val="16"/>
              </w:rPr>
              <w:t xml:space="preserve">  </w:t>
            </w:r>
            <w:r>
              <w:rPr>
                <w:rFonts w:ascii="SimSun" w:hAnsi="SimSun" w:eastAsia="SimSun" w:cs="SimSun"/>
                <w:sz w:val="28"/>
                <w:szCs w:val="28"/>
                <w:spacing w:val="-4"/>
              </w:rPr>
              <w:t>固体废弃物影响分析</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86">
            <w:r>
              <w:rPr>
                <w:rFonts w:ascii="SimSun" w:hAnsi="SimSun" w:eastAsia="SimSun" w:cs="SimSun"/>
                <w:sz w:val="28"/>
                <w:szCs w:val="28"/>
                <w:spacing w:val="-67"/>
              </w:rPr>
              <w:t xml:space="preserve"> </w:t>
            </w:r>
            <w:r>
              <w:rPr>
                <w:rFonts w:ascii="Calibri" w:hAnsi="Calibri" w:eastAsia="Calibri" w:cs="Calibri"/>
                <w:sz w:val="28"/>
                <w:szCs w:val="28"/>
                <w:spacing w:val="-6"/>
              </w:rPr>
              <w:t>243</w:t>
            </w:r>
          </w:hyperlink>
        </w:p>
      </w:sdtContent>
    </w:sdt>
    <w:p>
      <w:pPr>
        <w:spacing w:line="220" w:lineRule="auto"/>
        <w:sectPr>
          <w:footerReference w:type="default" r:id="rId9"/>
          <w:pgSz w:w="11906" w:h="16839"/>
          <w:pgMar w:top="1431" w:right="1417" w:bottom="1151" w:left="1422" w:header="0" w:footer="937" w:gutter="0"/>
        </w:sectPr>
        <w:rPr>
          <w:rFonts w:ascii="Calibri" w:hAnsi="Calibri" w:eastAsia="Calibri" w:cs="Calibri"/>
          <w:sz w:val="28"/>
          <w:szCs w:val="28"/>
        </w:rPr>
      </w:pPr>
    </w:p>
    <w:sdt>
      <w:sdtPr>
        <w:rPr>
          <w:rFonts w:ascii="Times New Roman" w:hAnsi="Times New Roman" w:eastAsia="Times New Roman" w:cs="Times New Roman"/>
          <w:sz w:val="28"/>
          <w:szCs w:val="28"/>
        </w:rPr>
        <w:docPartObj>
          <w:docPartGallery w:val="Table of Contents"/>
          <w:docPartUnique/>
        </w:docPartObj>
      </w:sdtPr>
      <w:sdtEndPr>
        <w:rPr>
          <w:rFonts w:ascii="Calibri" w:hAnsi="Calibri" w:eastAsia="Calibri" w:cs="Calibri"/>
          <w:sz w:val="28"/>
          <w:szCs w:val="28"/>
        </w:rPr>
      </w:sdtEndPr>
      <w:sdtContent>
        <w:p>
          <w:pPr>
            <w:ind w:left="3"/>
            <w:spacing w:before="157" w:line="185" w:lineRule="auto"/>
            <w:tabs>
              <w:tab w:val="right" w:leader="dot" w:pos="9059"/>
            </w:tabs>
            <w:rPr>
              <w:rFonts w:ascii="Calibri" w:hAnsi="Calibri" w:eastAsia="Calibri" w:cs="Calibri"/>
              <w:sz w:val="28"/>
              <w:szCs w:val="28"/>
            </w:rPr>
          </w:pPr>
          <w:hyperlink w:history="true" w:anchor="bookmark89">
            <w:r>
              <w:rPr>
                <w:rFonts w:ascii="Times New Roman" w:hAnsi="Times New Roman" w:eastAsia="Times New Roman" w:cs="Times New Roman"/>
                <w:sz w:val="28"/>
                <w:szCs w:val="28"/>
                <w:spacing w:val="-4"/>
              </w:rPr>
              <w:t>5.</w:t>
            </w:r>
            <w:r>
              <w:rPr>
                <w:rFonts w:ascii="Times New Roman" w:hAnsi="Times New Roman" w:eastAsia="Times New Roman" w:cs="Times New Roman"/>
                <w:sz w:val="28"/>
                <w:szCs w:val="28"/>
                <w:spacing w:val="-28"/>
              </w:rPr>
              <w:t xml:space="preserve"> </w:t>
            </w:r>
            <w:r>
              <w:rPr>
                <w:rFonts w:ascii="Times New Roman" w:hAnsi="Times New Roman" w:eastAsia="Times New Roman" w:cs="Times New Roman"/>
                <w:sz w:val="28"/>
                <w:szCs w:val="28"/>
                <w:spacing w:val="-4"/>
              </w:rPr>
              <w:t>10  </w:t>
            </w:r>
            <w:r>
              <w:rPr>
                <w:rFonts w:ascii="SimSun" w:hAnsi="SimSun" w:eastAsia="SimSun" w:cs="SimSun"/>
                <w:sz w:val="28"/>
                <w:szCs w:val="28"/>
                <w:spacing w:val="-4"/>
              </w:rPr>
              <w:t>土壤环境影响分析</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88">
            <w:r>
              <w:rPr>
                <w:rFonts w:ascii="SimSun" w:hAnsi="SimSun" w:eastAsia="SimSun" w:cs="SimSun"/>
                <w:sz w:val="28"/>
                <w:szCs w:val="28"/>
                <w:spacing w:val="-71"/>
              </w:rPr>
              <w:t xml:space="preserve"> </w:t>
            </w:r>
            <w:r>
              <w:rPr>
                <w:rFonts w:ascii="Calibri" w:hAnsi="Calibri" w:eastAsia="Calibri" w:cs="Calibri"/>
                <w:sz w:val="28"/>
                <w:szCs w:val="28"/>
                <w:spacing w:val="-6"/>
              </w:rPr>
              <w:t>246</w:t>
            </w:r>
          </w:hyperlink>
        </w:p>
        <w:p>
          <w:pPr>
            <w:pStyle w:val="BodyText"/>
            <w:spacing w:line="250" w:lineRule="auto"/>
            <w:rPr/>
          </w:pPr>
          <w:r/>
        </w:p>
        <w:p>
          <w:pPr>
            <w:ind w:left="3"/>
            <w:spacing w:before="91" w:line="185" w:lineRule="auto"/>
            <w:tabs>
              <w:tab w:val="right" w:leader="dot" w:pos="9057"/>
            </w:tabs>
            <w:rPr>
              <w:rFonts w:ascii="Calibri" w:hAnsi="Calibri" w:eastAsia="Calibri" w:cs="Calibri"/>
              <w:sz w:val="28"/>
              <w:szCs w:val="28"/>
            </w:rPr>
          </w:pPr>
          <w:hyperlink w:history="true" w:anchor="bookmark91">
            <w:r>
              <w:rPr>
                <w:rFonts w:ascii="Times New Roman" w:hAnsi="Times New Roman" w:eastAsia="Times New Roman" w:cs="Times New Roman"/>
                <w:sz w:val="28"/>
                <w:szCs w:val="28"/>
                <w:spacing w:val="-4"/>
              </w:rPr>
              <w:t>5.</w:t>
            </w:r>
            <w:r>
              <w:rPr>
                <w:rFonts w:ascii="Times New Roman" w:hAnsi="Times New Roman" w:eastAsia="Times New Roman" w:cs="Times New Roman"/>
                <w:sz w:val="28"/>
                <w:szCs w:val="28"/>
                <w:spacing w:val="-36"/>
              </w:rPr>
              <w:t xml:space="preserve"> </w:t>
            </w:r>
            <w:r>
              <w:rPr>
                <w:rFonts w:ascii="Times New Roman" w:hAnsi="Times New Roman" w:eastAsia="Times New Roman" w:cs="Times New Roman"/>
                <w:sz w:val="28"/>
                <w:szCs w:val="28"/>
                <w:spacing w:val="-4"/>
              </w:rPr>
              <w:t>11  </w:t>
            </w:r>
            <w:r>
              <w:rPr>
                <w:rFonts w:ascii="SimSun" w:hAnsi="SimSun" w:eastAsia="SimSun" w:cs="SimSun"/>
                <w:sz w:val="28"/>
                <w:szCs w:val="28"/>
                <w:spacing w:val="-4"/>
              </w:rPr>
              <w:t>冻土环境的影响分析</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90">
            <w:r>
              <w:rPr>
                <w:rFonts w:ascii="SimSun" w:hAnsi="SimSun" w:eastAsia="SimSun" w:cs="SimSun"/>
                <w:sz w:val="28"/>
                <w:szCs w:val="28"/>
                <w:spacing w:val="-55"/>
              </w:rPr>
              <w:t xml:space="preserve"> </w:t>
            </w:r>
            <w:r>
              <w:rPr>
                <w:rFonts w:ascii="Calibri" w:hAnsi="Calibri" w:eastAsia="Calibri" w:cs="Calibri"/>
                <w:sz w:val="28"/>
                <w:szCs w:val="28"/>
                <w:spacing w:val="-6"/>
              </w:rPr>
              <w:t>247</w:t>
            </w:r>
          </w:hyperlink>
        </w:p>
        <w:p>
          <w:pPr>
            <w:pStyle w:val="BodyText"/>
            <w:spacing w:line="250" w:lineRule="auto"/>
            <w:rPr/>
          </w:pPr>
          <w:r/>
        </w:p>
        <w:p>
          <w:pPr>
            <w:ind w:left="3"/>
            <w:spacing w:before="91" w:line="185" w:lineRule="auto"/>
            <w:tabs>
              <w:tab w:val="right" w:leader="dot" w:pos="9059"/>
            </w:tabs>
            <w:rPr>
              <w:rFonts w:ascii="Calibri" w:hAnsi="Calibri" w:eastAsia="Calibri" w:cs="Calibri"/>
              <w:sz w:val="28"/>
              <w:szCs w:val="28"/>
            </w:rPr>
          </w:pPr>
          <w:hyperlink w:history="true" w:anchor="bookmark93">
            <w:r>
              <w:rPr>
                <w:rFonts w:ascii="Times New Roman" w:hAnsi="Times New Roman" w:eastAsia="Times New Roman" w:cs="Times New Roman"/>
                <w:sz w:val="28"/>
                <w:szCs w:val="28"/>
                <w:spacing w:val="-4"/>
              </w:rPr>
              <w:t>5.</w:t>
            </w:r>
            <w:r>
              <w:rPr>
                <w:rFonts w:ascii="Times New Roman" w:hAnsi="Times New Roman" w:eastAsia="Times New Roman" w:cs="Times New Roman"/>
                <w:sz w:val="28"/>
                <w:szCs w:val="28"/>
                <w:spacing w:val="-26"/>
              </w:rPr>
              <w:t xml:space="preserve"> </w:t>
            </w:r>
            <w:r>
              <w:rPr>
                <w:rFonts w:ascii="Times New Roman" w:hAnsi="Times New Roman" w:eastAsia="Times New Roman" w:cs="Times New Roman"/>
                <w:sz w:val="28"/>
                <w:szCs w:val="28"/>
                <w:spacing w:val="-4"/>
              </w:rPr>
              <w:t>12  </w:t>
            </w:r>
            <w:r>
              <w:rPr>
                <w:rFonts w:ascii="SimSun" w:hAnsi="SimSun" w:eastAsia="SimSun" w:cs="SimSun"/>
                <w:sz w:val="28"/>
                <w:szCs w:val="28"/>
                <w:spacing w:val="-4"/>
              </w:rPr>
              <w:t>移民占地及影响分析</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92">
            <w:r>
              <w:rPr>
                <w:rFonts w:ascii="SimSun" w:hAnsi="SimSun" w:eastAsia="SimSun" w:cs="SimSun"/>
                <w:sz w:val="28"/>
                <w:szCs w:val="28"/>
                <w:spacing w:val="-62"/>
              </w:rPr>
              <w:t xml:space="preserve"> </w:t>
            </w:r>
            <w:r>
              <w:rPr>
                <w:rFonts w:ascii="Calibri" w:hAnsi="Calibri" w:eastAsia="Calibri" w:cs="Calibri"/>
                <w:sz w:val="28"/>
                <w:szCs w:val="28"/>
                <w:spacing w:val="-6"/>
              </w:rPr>
              <w:t>248</w:t>
            </w:r>
          </w:hyperlink>
        </w:p>
        <w:p>
          <w:pPr>
            <w:pStyle w:val="BodyText"/>
            <w:spacing w:line="250" w:lineRule="auto"/>
            <w:rPr/>
          </w:pPr>
          <w:r/>
        </w:p>
        <w:p>
          <w:pPr>
            <w:ind w:left="3"/>
            <w:spacing w:before="91" w:line="185" w:lineRule="auto"/>
            <w:tabs>
              <w:tab w:val="right" w:leader="dot" w:pos="9059"/>
            </w:tabs>
            <w:rPr>
              <w:rFonts w:ascii="Calibri" w:hAnsi="Calibri" w:eastAsia="Calibri" w:cs="Calibri"/>
              <w:sz w:val="28"/>
              <w:szCs w:val="28"/>
            </w:rPr>
          </w:pPr>
          <w:hyperlink w:history="true" w:anchor="bookmark95">
            <w:r>
              <w:rPr>
                <w:rFonts w:ascii="Times New Roman" w:hAnsi="Times New Roman" w:eastAsia="Times New Roman" w:cs="Times New Roman"/>
                <w:sz w:val="28"/>
                <w:szCs w:val="28"/>
                <w:spacing w:val="-4"/>
              </w:rPr>
              <w:t>5.</w:t>
            </w:r>
            <w:r>
              <w:rPr>
                <w:rFonts w:ascii="Times New Roman" w:hAnsi="Times New Roman" w:eastAsia="Times New Roman" w:cs="Times New Roman"/>
                <w:sz w:val="28"/>
                <w:szCs w:val="28"/>
                <w:spacing w:val="-28"/>
              </w:rPr>
              <w:t xml:space="preserve"> </w:t>
            </w:r>
            <w:r>
              <w:rPr>
                <w:rFonts w:ascii="Times New Roman" w:hAnsi="Times New Roman" w:eastAsia="Times New Roman" w:cs="Times New Roman"/>
                <w:sz w:val="28"/>
                <w:szCs w:val="28"/>
                <w:spacing w:val="-4"/>
              </w:rPr>
              <w:t>13  </w:t>
            </w:r>
            <w:r>
              <w:rPr>
                <w:rFonts w:ascii="SimSun" w:hAnsi="SimSun" w:eastAsia="SimSun" w:cs="SimSun"/>
                <w:sz w:val="28"/>
                <w:szCs w:val="28"/>
                <w:spacing w:val="-4"/>
              </w:rPr>
              <w:t>人群健康影响分析</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94">
            <w:r>
              <w:rPr>
                <w:rFonts w:ascii="SimSun" w:hAnsi="SimSun" w:eastAsia="SimSun" w:cs="SimSun"/>
                <w:sz w:val="28"/>
                <w:szCs w:val="28"/>
                <w:spacing w:val="-71"/>
              </w:rPr>
              <w:t xml:space="preserve"> </w:t>
            </w:r>
            <w:r>
              <w:rPr>
                <w:rFonts w:ascii="Calibri" w:hAnsi="Calibri" w:eastAsia="Calibri" w:cs="Calibri"/>
                <w:sz w:val="28"/>
                <w:szCs w:val="28"/>
                <w:spacing w:val="-6"/>
              </w:rPr>
              <w:t>249</w:t>
            </w:r>
          </w:hyperlink>
        </w:p>
        <w:p>
          <w:pPr>
            <w:ind w:left="2"/>
            <w:spacing w:before="328" w:line="190" w:lineRule="auto"/>
            <w:tabs>
              <w:tab w:val="right" w:leader="dot" w:pos="9057"/>
            </w:tabs>
            <w:rPr>
              <w:rFonts w:ascii="Calibri" w:hAnsi="Calibri" w:eastAsia="Calibri" w:cs="Calibri"/>
              <w:sz w:val="31"/>
              <w:szCs w:val="31"/>
            </w:rPr>
          </w:pPr>
          <w:hyperlink w:history="true" w:anchor="bookmark97">
            <w:r>
              <w:rPr>
                <w:rFonts w:ascii="SimSun" w:hAnsi="SimSun" w:eastAsia="SimSun" w:cs="SimSun"/>
                <w:sz w:val="31"/>
                <w:szCs w:val="31"/>
                <w:b/>
                <w:bCs/>
                <w:spacing w:val="5"/>
              </w:rPr>
              <w:t>第六章</w:t>
            </w:r>
            <w:r>
              <w:rPr>
                <w:rFonts w:ascii="SimSun" w:hAnsi="SimSun" w:eastAsia="SimSun" w:cs="SimSun"/>
                <w:sz w:val="31"/>
                <w:szCs w:val="31"/>
                <w:spacing w:val="5"/>
              </w:rPr>
              <w:t xml:space="preserve">  </w:t>
            </w:r>
            <w:r>
              <w:rPr>
                <w:rFonts w:ascii="SimSun" w:hAnsi="SimSun" w:eastAsia="SimSun" w:cs="SimSun"/>
                <w:sz w:val="31"/>
                <w:szCs w:val="31"/>
                <w:b/>
                <w:bCs/>
                <w:spacing w:val="5"/>
              </w:rPr>
              <w:t>环境保护措施</w:t>
            </w:r>
            <w:r>
              <w:rPr>
                <w:rFonts w:ascii="SimSun" w:hAnsi="SimSun" w:eastAsia="SimSun" w:cs="SimSun"/>
                <w:sz w:val="31"/>
                <w:szCs w:val="31"/>
                <w:spacing w:val="-82"/>
              </w:rPr>
              <w:t xml:space="preserve"> </w:t>
            </w:r>
            <w:r>
              <w:rPr>
                <w:rFonts w:ascii="SimSun" w:hAnsi="SimSun" w:eastAsia="SimSun" w:cs="SimSun"/>
                <w:sz w:val="31"/>
                <w:szCs w:val="31"/>
              </w:rPr>
              <w:tab/>
            </w:r>
          </w:hyperlink>
          <w:hyperlink w:history="true" w:anchor="bookmark96">
            <w:r>
              <w:rPr>
                <w:rFonts w:ascii="SimSun" w:hAnsi="SimSun" w:eastAsia="SimSun" w:cs="SimSun"/>
                <w:sz w:val="31"/>
                <w:szCs w:val="31"/>
                <w:spacing w:val="-104"/>
              </w:rPr>
              <w:t xml:space="preserve"> </w:t>
            </w:r>
            <w:r>
              <w:rPr>
                <w:rFonts w:ascii="Calibri" w:hAnsi="Calibri" w:eastAsia="Calibri" w:cs="Calibri"/>
                <w:sz w:val="31"/>
                <w:szCs w:val="31"/>
                <w:b/>
                <w:bCs/>
              </w:rPr>
              <w:t>252</w:t>
            </w:r>
          </w:hyperlink>
        </w:p>
        <w:p>
          <w:pPr>
            <w:ind w:left="1"/>
            <w:spacing w:before="321" w:line="185" w:lineRule="auto"/>
            <w:tabs>
              <w:tab w:val="right" w:leader="dot" w:pos="9059"/>
            </w:tabs>
            <w:rPr>
              <w:rFonts w:ascii="Calibri" w:hAnsi="Calibri" w:eastAsia="Calibri" w:cs="Calibri"/>
              <w:sz w:val="28"/>
              <w:szCs w:val="28"/>
            </w:rPr>
          </w:pPr>
          <w:hyperlink w:history="true" w:anchor="bookmark99">
            <w:r>
              <w:rPr>
                <w:rFonts w:ascii="Times New Roman" w:hAnsi="Times New Roman" w:eastAsia="Times New Roman" w:cs="Times New Roman"/>
                <w:sz w:val="28"/>
                <w:szCs w:val="28"/>
                <w:spacing w:val="-4"/>
              </w:rPr>
              <w:t>6.</w:t>
            </w:r>
            <w:r>
              <w:rPr>
                <w:rFonts w:ascii="Times New Roman" w:hAnsi="Times New Roman" w:eastAsia="Times New Roman" w:cs="Times New Roman"/>
                <w:sz w:val="28"/>
                <w:szCs w:val="28"/>
                <w:spacing w:val="-30"/>
              </w:rPr>
              <w:t xml:space="preserve"> </w:t>
            </w:r>
            <w:r>
              <w:rPr>
                <w:rFonts w:ascii="Times New Roman" w:hAnsi="Times New Roman" w:eastAsia="Times New Roman" w:cs="Times New Roman"/>
                <w:sz w:val="28"/>
                <w:szCs w:val="28"/>
                <w:spacing w:val="-4"/>
              </w:rPr>
              <w:t>1  </w:t>
            </w:r>
            <w:r>
              <w:rPr>
                <w:rFonts w:ascii="SimSun" w:hAnsi="SimSun" w:eastAsia="SimSun" w:cs="SimSun"/>
                <w:sz w:val="28"/>
                <w:szCs w:val="28"/>
                <w:spacing w:val="-4"/>
              </w:rPr>
              <w:t>生态环境保护措施</w:t>
            </w:r>
            <w:r>
              <w:rPr>
                <w:rFonts w:ascii="SimSun" w:hAnsi="SimSun" w:eastAsia="SimSun" w:cs="SimSun"/>
                <w:sz w:val="28"/>
                <w:szCs w:val="28"/>
                <w:spacing w:val="-86"/>
              </w:rPr>
              <w:t xml:space="preserve"> </w:t>
            </w:r>
            <w:r>
              <w:rPr>
                <w:rFonts w:ascii="SimSun" w:hAnsi="SimSun" w:eastAsia="SimSun" w:cs="SimSun"/>
                <w:sz w:val="28"/>
                <w:szCs w:val="28"/>
              </w:rPr>
              <w:tab/>
            </w:r>
          </w:hyperlink>
          <w:hyperlink w:history="true" w:anchor="bookmark98">
            <w:r>
              <w:rPr>
                <w:rFonts w:ascii="SimSun" w:hAnsi="SimSun" w:eastAsia="SimSun" w:cs="SimSun"/>
                <w:sz w:val="28"/>
                <w:szCs w:val="28"/>
                <w:spacing w:val="-74"/>
              </w:rPr>
              <w:t xml:space="preserve"> </w:t>
            </w:r>
            <w:r>
              <w:rPr>
                <w:rFonts w:ascii="Calibri" w:hAnsi="Calibri" w:eastAsia="Calibri" w:cs="Calibri"/>
                <w:sz w:val="28"/>
                <w:szCs w:val="28"/>
                <w:spacing w:val="-6"/>
              </w:rPr>
              <w:t>252</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01">
            <w:r>
              <w:rPr>
                <w:rFonts w:ascii="Times New Roman" w:hAnsi="Times New Roman" w:eastAsia="Times New Roman" w:cs="Times New Roman"/>
                <w:sz w:val="28"/>
                <w:szCs w:val="28"/>
                <w:spacing w:val="-1"/>
              </w:rPr>
              <w:t>6.2  </w:t>
            </w:r>
            <w:r>
              <w:rPr>
                <w:rFonts w:ascii="SimSun" w:hAnsi="SimSun" w:eastAsia="SimSun" w:cs="SimSun"/>
                <w:sz w:val="28"/>
                <w:szCs w:val="28"/>
                <w:spacing w:val="-1"/>
              </w:rPr>
              <w:t>地表水环境保护措施</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100">
            <w:r>
              <w:rPr>
                <w:rFonts w:ascii="SimSun" w:hAnsi="SimSun" w:eastAsia="SimSun" w:cs="SimSun"/>
                <w:sz w:val="28"/>
                <w:szCs w:val="28"/>
                <w:spacing w:val="-67"/>
              </w:rPr>
              <w:t xml:space="preserve"> </w:t>
            </w:r>
            <w:r>
              <w:rPr>
                <w:rFonts w:ascii="Calibri" w:hAnsi="Calibri" w:eastAsia="Calibri" w:cs="Calibri"/>
                <w:sz w:val="28"/>
                <w:szCs w:val="28"/>
                <w:spacing w:val="-6"/>
              </w:rPr>
              <w:t>262</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03">
            <w:r>
              <w:rPr>
                <w:rFonts w:ascii="Times New Roman" w:hAnsi="Times New Roman" w:eastAsia="Times New Roman" w:cs="Times New Roman"/>
                <w:sz w:val="28"/>
                <w:szCs w:val="28"/>
                <w:spacing w:val="-1"/>
              </w:rPr>
              <w:t>6.3  </w:t>
            </w:r>
            <w:r>
              <w:rPr>
                <w:rFonts w:ascii="SimSun" w:hAnsi="SimSun" w:eastAsia="SimSun" w:cs="SimSun"/>
                <w:sz w:val="28"/>
                <w:szCs w:val="28"/>
                <w:spacing w:val="-1"/>
              </w:rPr>
              <w:t>地下水环境保护措施</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102">
            <w:r>
              <w:rPr>
                <w:rFonts w:ascii="SimSun" w:hAnsi="SimSun" w:eastAsia="SimSun" w:cs="SimSun"/>
                <w:sz w:val="28"/>
                <w:szCs w:val="28"/>
                <w:spacing w:val="-67"/>
              </w:rPr>
              <w:t xml:space="preserve"> </w:t>
            </w:r>
            <w:r>
              <w:rPr>
                <w:rFonts w:ascii="Calibri" w:hAnsi="Calibri" w:eastAsia="Calibri" w:cs="Calibri"/>
                <w:sz w:val="28"/>
                <w:szCs w:val="28"/>
                <w:spacing w:val="-6"/>
              </w:rPr>
              <w:t>275</w:t>
            </w:r>
          </w:hyperlink>
        </w:p>
        <w:p>
          <w:pPr>
            <w:pStyle w:val="BodyText"/>
            <w:spacing w:line="250" w:lineRule="auto"/>
            <w:rPr/>
          </w:pPr>
          <w:r/>
        </w:p>
        <w:p>
          <w:pPr>
            <w:ind w:left="1"/>
            <w:spacing w:before="91" w:line="185" w:lineRule="auto"/>
            <w:tabs>
              <w:tab w:val="right" w:leader="dot" w:pos="9059"/>
            </w:tabs>
            <w:rPr>
              <w:rFonts w:ascii="Calibri" w:hAnsi="Calibri" w:eastAsia="Calibri" w:cs="Calibri"/>
              <w:sz w:val="28"/>
              <w:szCs w:val="28"/>
            </w:rPr>
          </w:pPr>
          <w:hyperlink w:history="true" w:anchor="bookmark105">
            <w:r>
              <w:rPr>
                <w:rFonts w:ascii="Times New Roman" w:hAnsi="Times New Roman" w:eastAsia="Times New Roman" w:cs="Times New Roman"/>
                <w:sz w:val="28"/>
                <w:szCs w:val="28"/>
                <w:spacing w:val="-1"/>
              </w:rPr>
              <w:t>6.4  </w:t>
            </w:r>
            <w:r>
              <w:rPr>
                <w:rFonts w:ascii="SimSun" w:hAnsi="SimSun" w:eastAsia="SimSun" w:cs="SimSun"/>
                <w:sz w:val="28"/>
                <w:szCs w:val="28"/>
                <w:spacing w:val="-1"/>
              </w:rPr>
              <w:t>声环境保护措施</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04">
            <w:r>
              <w:rPr>
                <w:rFonts w:ascii="SimSun" w:hAnsi="SimSun" w:eastAsia="SimSun" w:cs="SimSun"/>
                <w:sz w:val="28"/>
                <w:szCs w:val="28"/>
                <w:spacing w:val="-83"/>
              </w:rPr>
              <w:t xml:space="preserve"> </w:t>
            </w:r>
            <w:r>
              <w:rPr>
                <w:rFonts w:ascii="Calibri" w:hAnsi="Calibri" w:eastAsia="Calibri" w:cs="Calibri"/>
                <w:sz w:val="28"/>
                <w:szCs w:val="28"/>
                <w:spacing w:val="-6"/>
              </w:rPr>
              <w:t>276</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07">
            <w:r>
              <w:rPr>
                <w:rFonts w:ascii="Times New Roman" w:hAnsi="Times New Roman" w:eastAsia="Times New Roman" w:cs="Times New Roman"/>
                <w:sz w:val="28"/>
                <w:szCs w:val="28"/>
                <w:spacing w:val="-1"/>
              </w:rPr>
              <w:t>6.5  </w:t>
            </w:r>
            <w:r>
              <w:rPr>
                <w:rFonts w:ascii="SimSun" w:hAnsi="SimSun" w:eastAsia="SimSun" w:cs="SimSun"/>
                <w:sz w:val="28"/>
                <w:szCs w:val="28"/>
                <w:spacing w:val="-1"/>
              </w:rPr>
              <w:t>环境空气保护措施</w:t>
            </w:r>
            <w:r>
              <w:rPr>
                <w:rFonts w:ascii="SimSun" w:hAnsi="SimSun" w:eastAsia="SimSun" w:cs="SimSun"/>
                <w:sz w:val="28"/>
                <w:szCs w:val="28"/>
                <w:spacing w:val="-85"/>
              </w:rPr>
              <w:t xml:space="preserve"> </w:t>
            </w:r>
            <w:r>
              <w:rPr>
                <w:rFonts w:ascii="SimSun" w:hAnsi="SimSun" w:eastAsia="SimSun" w:cs="SimSun"/>
                <w:sz w:val="28"/>
                <w:szCs w:val="28"/>
              </w:rPr>
              <w:tab/>
            </w:r>
          </w:hyperlink>
          <w:hyperlink w:history="true" w:anchor="bookmark106">
            <w:r>
              <w:rPr>
                <w:rFonts w:ascii="SimSun" w:hAnsi="SimSun" w:eastAsia="SimSun" w:cs="SimSun"/>
                <w:sz w:val="28"/>
                <w:szCs w:val="28"/>
                <w:spacing w:val="-74"/>
              </w:rPr>
              <w:t xml:space="preserve"> </w:t>
            </w:r>
            <w:r>
              <w:rPr>
                <w:rFonts w:ascii="Calibri" w:hAnsi="Calibri" w:eastAsia="Calibri" w:cs="Calibri"/>
                <w:sz w:val="28"/>
                <w:szCs w:val="28"/>
                <w:spacing w:val="-6"/>
              </w:rPr>
              <w:t>277</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09">
            <w:r>
              <w:rPr>
                <w:rFonts w:ascii="Times New Roman" w:hAnsi="Times New Roman" w:eastAsia="Times New Roman" w:cs="Times New Roman"/>
                <w:sz w:val="28"/>
                <w:szCs w:val="28"/>
                <w:spacing w:val="-4"/>
              </w:rPr>
              <w:t>6.6</w:t>
            </w:r>
            <w:r>
              <w:rPr>
                <w:rFonts w:ascii="Times New Roman" w:hAnsi="Times New Roman" w:eastAsia="Times New Roman" w:cs="Times New Roman"/>
                <w:sz w:val="28"/>
                <w:szCs w:val="28"/>
                <w:spacing w:val="17"/>
              </w:rPr>
              <w:t xml:space="preserve">  </w:t>
            </w:r>
            <w:r>
              <w:rPr>
                <w:rFonts w:ascii="SimSun" w:hAnsi="SimSun" w:eastAsia="SimSun" w:cs="SimSun"/>
                <w:sz w:val="28"/>
                <w:szCs w:val="28"/>
                <w:spacing w:val="-4"/>
              </w:rPr>
              <w:t>固体废弃物保护措施</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108">
            <w:r>
              <w:rPr>
                <w:rFonts w:ascii="SimSun" w:hAnsi="SimSun" w:eastAsia="SimSun" w:cs="SimSun"/>
                <w:sz w:val="28"/>
                <w:szCs w:val="28"/>
                <w:spacing w:val="-67"/>
              </w:rPr>
              <w:t xml:space="preserve"> </w:t>
            </w:r>
            <w:r>
              <w:rPr>
                <w:rFonts w:ascii="Calibri" w:hAnsi="Calibri" w:eastAsia="Calibri" w:cs="Calibri"/>
                <w:sz w:val="28"/>
                <w:szCs w:val="28"/>
                <w:spacing w:val="-6"/>
              </w:rPr>
              <w:t>281</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11">
            <w:r>
              <w:rPr>
                <w:rFonts w:ascii="Times New Roman" w:hAnsi="Times New Roman" w:eastAsia="Times New Roman" w:cs="Times New Roman"/>
                <w:sz w:val="28"/>
                <w:szCs w:val="28"/>
                <w:spacing w:val="-1"/>
              </w:rPr>
              <w:t>6.7  </w:t>
            </w:r>
            <w:r>
              <w:rPr>
                <w:rFonts w:ascii="SimSun" w:hAnsi="SimSun" w:eastAsia="SimSun" w:cs="SimSun"/>
                <w:sz w:val="28"/>
                <w:szCs w:val="28"/>
                <w:spacing w:val="-1"/>
              </w:rPr>
              <w:t>土壤环境保护对策</w:t>
            </w:r>
            <w:r>
              <w:rPr>
                <w:rFonts w:ascii="SimSun" w:hAnsi="SimSun" w:eastAsia="SimSun" w:cs="SimSun"/>
                <w:sz w:val="28"/>
                <w:szCs w:val="28"/>
                <w:spacing w:val="-85"/>
              </w:rPr>
              <w:t xml:space="preserve"> </w:t>
            </w:r>
            <w:r>
              <w:rPr>
                <w:rFonts w:ascii="SimSun" w:hAnsi="SimSun" w:eastAsia="SimSun" w:cs="SimSun"/>
                <w:sz w:val="28"/>
                <w:szCs w:val="28"/>
              </w:rPr>
              <w:tab/>
            </w:r>
          </w:hyperlink>
          <w:hyperlink w:history="true" w:anchor="bookmark110">
            <w:r>
              <w:rPr>
                <w:rFonts w:ascii="SimSun" w:hAnsi="SimSun" w:eastAsia="SimSun" w:cs="SimSun"/>
                <w:sz w:val="28"/>
                <w:szCs w:val="28"/>
                <w:spacing w:val="-74"/>
              </w:rPr>
              <w:t xml:space="preserve"> </w:t>
            </w:r>
            <w:r>
              <w:rPr>
                <w:rFonts w:ascii="Calibri" w:hAnsi="Calibri" w:eastAsia="Calibri" w:cs="Calibri"/>
                <w:sz w:val="28"/>
                <w:szCs w:val="28"/>
                <w:spacing w:val="-6"/>
              </w:rPr>
              <w:t>284</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13">
            <w:r>
              <w:rPr>
                <w:rFonts w:ascii="Times New Roman" w:hAnsi="Times New Roman" w:eastAsia="Times New Roman" w:cs="Times New Roman"/>
                <w:sz w:val="28"/>
                <w:szCs w:val="28"/>
                <w:spacing w:val="-1"/>
              </w:rPr>
              <w:t>6.8  </w:t>
            </w:r>
            <w:r>
              <w:rPr>
                <w:rFonts w:ascii="SimSun" w:hAnsi="SimSun" w:eastAsia="SimSun" w:cs="SimSun"/>
                <w:sz w:val="28"/>
                <w:szCs w:val="28"/>
                <w:spacing w:val="-1"/>
              </w:rPr>
              <w:t>移民安置保护措施</w:t>
            </w:r>
            <w:r>
              <w:rPr>
                <w:rFonts w:ascii="SimSun" w:hAnsi="SimSun" w:eastAsia="SimSun" w:cs="SimSun"/>
                <w:sz w:val="28"/>
                <w:szCs w:val="28"/>
                <w:spacing w:val="-85"/>
              </w:rPr>
              <w:t xml:space="preserve"> </w:t>
            </w:r>
            <w:r>
              <w:rPr>
                <w:rFonts w:ascii="SimSun" w:hAnsi="SimSun" w:eastAsia="SimSun" w:cs="SimSun"/>
                <w:sz w:val="28"/>
                <w:szCs w:val="28"/>
              </w:rPr>
              <w:tab/>
            </w:r>
          </w:hyperlink>
          <w:hyperlink w:history="true" w:anchor="bookmark112">
            <w:r>
              <w:rPr>
                <w:rFonts w:ascii="SimSun" w:hAnsi="SimSun" w:eastAsia="SimSun" w:cs="SimSun"/>
                <w:sz w:val="28"/>
                <w:szCs w:val="28"/>
                <w:spacing w:val="-74"/>
              </w:rPr>
              <w:t xml:space="preserve"> </w:t>
            </w:r>
            <w:r>
              <w:rPr>
                <w:rFonts w:ascii="Calibri" w:hAnsi="Calibri" w:eastAsia="Calibri" w:cs="Calibri"/>
                <w:sz w:val="28"/>
                <w:szCs w:val="28"/>
                <w:spacing w:val="-6"/>
              </w:rPr>
              <w:t>286</w:t>
            </w:r>
          </w:hyperlink>
        </w:p>
        <w:p>
          <w:pPr>
            <w:pStyle w:val="BodyText"/>
            <w:spacing w:line="250" w:lineRule="auto"/>
            <w:rPr/>
          </w:pPr>
          <w:r/>
        </w:p>
        <w:p>
          <w:pPr>
            <w:ind w:left="1"/>
            <w:spacing w:before="92" w:line="185" w:lineRule="auto"/>
            <w:tabs>
              <w:tab w:val="right" w:leader="dot" w:pos="9059"/>
            </w:tabs>
            <w:rPr>
              <w:rFonts w:ascii="Calibri" w:hAnsi="Calibri" w:eastAsia="Calibri" w:cs="Calibri"/>
              <w:sz w:val="28"/>
              <w:szCs w:val="28"/>
            </w:rPr>
          </w:pPr>
          <w:hyperlink w:history="true" w:anchor="bookmark115">
            <w:r>
              <w:rPr>
                <w:rFonts w:ascii="Times New Roman" w:hAnsi="Times New Roman" w:eastAsia="Times New Roman" w:cs="Times New Roman"/>
                <w:sz w:val="28"/>
                <w:szCs w:val="28"/>
                <w:spacing w:val="-1"/>
              </w:rPr>
              <w:t>6.9  </w:t>
            </w:r>
            <w:r>
              <w:rPr>
                <w:rFonts w:ascii="SimSun" w:hAnsi="SimSun" w:eastAsia="SimSun" w:cs="SimSun"/>
                <w:sz w:val="28"/>
                <w:szCs w:val="28"/>
                <w:spacing w:val="-1"/>
              </w:rPr>
              <w:t>人群健康保护措施</w:t>
            </w:r>
            <w:r>
              <w:rPr>
                <w:rFonts w:ascii="SimSun" w:hAnsi="SimSun" w:eastAsia="SimSun" w:cs="SimSun"/>
                <w:sz w:val="28"/>
                <w:szCs w:val="28"/>
                <w:spacing w:val="-85"/>
              </w:rPr>
              <w:t xml:space="preserve"> </w:t>
            </w:r>
            <w:r>
              <w:rPr>
                <w:rFonts w:ascii="SimSun" w:hAnsi="SimSun" w:eastAsia="SimSun" w:cs="SimSun"/>
                <w:sz w:val="28"/>
                <w:szCs w:val="28"/>
              </w:rPr>
              <w:tab/>
            </w:r>
          </w:hyperlink>
          <w:hyperlink w:history="true" w:anchor="bookmark114">
            <w:r>
              <w:rPr>
                <w:rFonts w:ascii="SimSun" w:hAnsi="SimSun" w:eastAsia="SimSun" w:cs="SimSun"/>
                <w:sz w:val="28"/>
                <w:szCs w:val="28"/>
                <w:spacing w:val="-74"/>
              </w:rPr>
              <w:t xml:space="preserve"> </w:t>
            </w:r>
            <w:r>
              <w:rPr>
                <w:rFonts w:ascii="Calibri" w:hAnsi="Calibri" w:eastAsia="Calibri" w:cs="Calibri"/>
                <w:sz w:val="28"/>
                <w:szCs w:val="28"/>
                <w:spacing w:val="-6"/>
              </w:rPr>
              <w:t>286</w:t>
            </w:r>
          </w:hyperlink>
        </w:p>
        <w:p>
          <w:pPr>
            <w:ind w:left="2"/>
            <w:spacing w:before="327" w:line="190" w:lineRule="auto"/>
            <w:tabs>
              <w:tab w:val="right" w:leader="dot" w:pos="9057"/>
            </w:tabs>
            <w:rPr>
              <w:rFonts w:ascii="Calibri" w:hAnsi="Calibri" w:eastAsia="Calibri" w:cs="Calibri"/>
              <w:sz w:val="31"/>
              <w:szCs w:val="31"/>
            </w:rPr>
          </w:pPr>
          <w:hyperlink w:history="true" w:anchor="bookmark117">
            <w:r>
              <w:rPr>
                <w:rFonts w:ascii="SimSun" w:hAnsi="SimSun" w:eastAsia="SimSun" w:cs="SimSun"/>
                <w:sz w:val="31"/>
                <w:szCs w:val="31"/>
                <w:b/>
                <w:bCs/>
                <w:spacing w:val="6"/>
              </w:rPr>
              <w:t>第七章</w:t>
            </w:r>
            <w:r>
              <w:rPr>
                <w:rFonts w:ascii="SimSun" w:hAnsi="SimSun" w:eastAsia="SimSun" w:cs="SimSun"/>
                <w:sz w:val="31"/>
                <w:szCs w:val="31"/>
                <w:spacing w:val="6"/>
              </w:rPr>
              <w:t xml:space="preserve">  </w:t>
            </w:r>
            <w:r>
              <w:rPr>
                <w:rFonts w:ascii="SimSun" w:hAnsi="SimSun" w:eastAsia="SimSun" w:cs="SimSun"/>
                <w:sz w:val="31"/>
                <w:szCs w:val="31"/>
                <w:b/>
                <w:bCs/>
                <w:spacing w:val="6"/>
              </w:rPr>
              <w:t>环境风险影响分析</w:t>
            </w:r>
            <w:r>
              <w:rPr>
                <w:rFonts w:ascii="SimSun" w:hAnsi="SimSun" w:eastAsia="SimSun" w:cs="SimSun"/>
                <w:sz w:val="31"/>
                <w:szCs w:val="31"/>
                <w:spacing w:val="-88"/>
              </w:rPr>
              <w:t xml:space="preserve"> </w:t>
            </w:r>
            <w:r>
              <w:rPr>
                <w:rFonts w:ascii="SimSun" w:hAnsi="SimSun" w:eastAsia="SimSun" w:cs="SimSun"/>
                <w:sz w:val="31"/>
                <w:szCs w:val="31"/>
              </w:rPr>
              <w:tab/>
            </w:r>
          </w:hyperlink>
          <w:hyperlink w:history="true" w:anchor="bookmark116">
            <w:r>
              <w:rPr>
                <w:rFonts w:ascii="SimSun" w:hAnsi="SimSun" w:eastAsia="SimSun" w:cs="SimSun"/>
                <w:sz w:val="31"/>
                <w:szCs w:val="31"/>
                <w:spacing w:val="-75"/>
              </w:rPr>
              <w:t xml:space="preserve"> </w:t>
            </w:r>
            <w:r>
              <w:rPr>
                <w:rFonts w:ascii="Calibri" w:hAnsi="Calibri" w:eastAsia="Calibri" w:cs="Calibri"/>
                <w:sz w:val="31"/>
                <w:szCs w:val="31"/>
                <w:b/>
                <w:bCs/>
              </w:rPr>
              <w:t>289</w:t>
            </w:r>
          </w:hyperlink>
        </w:p>
        <w:p>
          <w:pPr>
            <w:spacing w:before="321" w:line="185" w:lineRule="auto"/>
            <w:tabs>
              <w:tab w:val="right" w:leader="dot" w:pos="9059"/>
            </w:tabs>
            <w:rPr>
              <w:rFonts w:ascii="Calibri" w:hAnsi="Calibri" w:eastAsia="Calibri" w:cs="Calibri"/>
              <w:sz w:val="28"/>
              <w:szCs w:val="28"/>
            </w:rPr>
          </w:pPr>
          <w:hyperlink w:history="true" w:anchor="bookmark119">
            <w:r>
              <w:rPr>
                <w:rFonts w:ascii="Times New Roman" w:hAnsi="Times New Roman" w:eastAsia="Times New Roman" w:cs="Times New Roman"/>
                <w:sz w:val="28"/>
                <w:szCs w:val="28"/>
                <w:spacing w:val="-5"/>
              </w:rPr>
              <w:t>7.</w:t>
            </w:r>
            <w:r>
              <w:rPr>
                <w:rFonts w:ascii="Times New Roman" w:hAnsi="Times New Roman" w:eastAsia="Times New Roman" w:cs="Times New Roman"/>
                <w:sz w:val="28"/>
                <w:szCs w:val="28"/>
                <w:spacing w:val="-36"/>
              </w:rPr>
              <w:t xml:space="preserve"> </w:t>
            </w:r>
            <w:r>
              <w:rPr>
                <w:rFonts w:ascii="Times New Roman" w:hAnsi="Times New Roman" w:eastAsia="Times New Roman" w:cs="Times New Roman"/>
                <w:sz w:val="28"/>
                <w:szCs w:val="28"/>
                <w:spacing w:val="-5"/>
              </w:rPr>
              <w:t>1  </w:t>
            </w:r>
            <w:r>
              <w:rPr>
                <w:rFonts w:ascii="SimSun" w:hAnsi="SimSun" w:eastAsia="SimSun" w:cs="SimSun"/>
                <w:sz w:val="28"/>
                <w:szCs w:val="28"/>
                <w:spacing w:val="-5"/>
              </w:rPr>
              <w:t>评价目的</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18">
            <w:r>
              <w:rPr>
                <w:rFonts w:ascii="SimSun" w:hAnsi="SimSun" w:eastAsia="SimSun" w:cs="SimSun"/>
                <w:sz w:val="28"/>
                <w:szCs w:val="28"/>
                <w:spacing w:val="-107"/>
              </w:rPr>
              <w:t xml:space="preserve"> </w:t>
            </w:r>
            <w:r>
              <w:rPr>
                <w:rFonts w:ascii="Calibri" w:hAnsi="Calibri" w:eastAsia="Calibri" w:cs="Calibri"/>
                <w:sz w:val="28"/>
                <w:szCs w:val="28"/>
                <w:spacing w:val="-6"/>
              </w:rPr>
              <w:t>289</w:t>
            </w:r>
          </w:hyperlink>
        </w:p>
        <w:p>
          <w:pPr>
            <w:pStyle w:val="BodyText"/>
            <w:spacing w:line="250" w:lineRule="auto"/>
            <w:rPr/>
          </w:pPr>
          <w:r/>
        </w:p>
        <w:p>
          <w:pPr>
            <w:spacing w:before="92" w:line="185" w:lineRule="auto"/>
            <w:tabs>
              <w:tab w:val="right" w:leader="dot" w:pos="9059"/>
            </w:tabs>
            <w:rPr>
              <w:rFonts w:ascii="Calibri" w:hAnsi="Calibri" w:eastAsia="Calibri" w:cs="Calibri"/>
              <w:sz w:val="28"/>
              <w:szCs w:val="28"/>
            </w:rPr>
          </w:pPr>
          <w:hyperlink w:history="true" w:anchor="bookmark121">
            <w:r>
              <w:rPr>
                <w:rFonts w:ascii="Times New Roman" w:hAnsi="Times New Roman" w:eastAsia="Times New Roman" w:cs="Times New Roman"/>
                <w:sz w:val="28"/>
                <w:szCs w:val="28"/>
                <w:spacing w:val="-1"/>
              </w:rPr>
              <w:t>7.2  </w:t>
            </w:r>
            <w:r>
              <w:rPr>
                <w:rFonts w:ascii="SimSun" w:hAnsi="SimSun" w:eastAsia="SimSun" w:cs="SimSun"/>
                <w:sz w:val="28"/>
                <w:szCs w:val="28"/>
                <w:spacing w:val="-1"/>
              </w:rPr>
              <w:t>评价等级及重点</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120">
            <w:r>
              <w:rPr>
                <w:rFonts w:ascii="SimSun" w:hAnsi="SimSun" w:eastAsia="SimSun" w:cs="SimSun"/>
                <w:sz w:val="28"/>
                <w:szCs w:val="28"/>
                <w:spacing w:val="-83"/>
              </w:rPr>
              <w:t xml:space="preserve"> </w:t>
            </w:r>
            <w:r>
              <w:rPr>
                <w:rFonts w:ascii="Calibri" w:hAnsi="Calibri" w:eastAsia="Calibri" w:cs="Calibri"/>
                <w:sz w:val="28"/>
                <w:szCs w:val="28"/>
                <w:spacing w:val="-6"/>
              </w:rPr>
              <w:t>289</w:t>
            </w:r>
          </w:hyperlink>
        </w:p>
        <w:p>
          <w:pPr>
            <w:pStyle w:val="BodyText"/>
            <w:spacing w:line="250" w:lineRule="auto"/>
            <w:rPr/>
          </w:pPr>
          <w:r/>
        </w:p>
        <w:p>
          <w:pPr>
            <w:spacing w:before="92" w:line="185" w:lineRule="auto"/>
            <w:tabs>
              <w:tab w:val="right" w:leader="dot" w:pos="9059"/>
            </w:tabs>
            <w:rPr>
              <w:rFonts w:ascii="Calibri" w:hAnsi="Calibri" w:eastAsia="Calibri" w:cs="Calibri"/>
              <w:sz w:val="28"/>
              <w:szCs w:val="28"/>
            </w:rPr>
          </w:pPr>
          <w:hyperlink w:history="true" w:anchor="bookmark123">
            <w:r>
              <w:rPr>
                <w:rFonts w:ascii="Times New Roman" w:hAnsi="Times New Roman" w:eastAsia="Times New Roman" w:cs="Times New Roman"/>
                <w:sz w:val="28"/>
                <w:szCs w:val="28"/>
                <w:spacing w:val="-1"/>
              </w:rPr>
              <w:t>7.3  </w:t>
            </w:r>
            <w:r>
              <w:rPr>
                <w:rFonts w:ascii="SimSun" w:hAnsi="SimSun" w:eastAsia="SimSun" w:cs="SimSun"/>
                <w:sz w:val="28"/>
                <w:szCs w:val="28"/>
                <w:spacing w:val="-1"/>
              </w:rPr>
              <w:t>环境风险识别</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22">
            <w:r>
              <w:rPr>
                <w:rFonts w:ascii="SimSun" w:hAnsi="SimSun" w:eastAsia="SimSun" w:cs="SimSun"/>
                <w:sz w:val="28"/>
                <w:szCs w:val="28"/>
                <w:spacing w:val="-91"/>
              </w:rPr>
              <w:t xml:space="preserve"> </w:t>
            </w:r>
            <w:r>
              <w:rPr>
                <w:rFonts w:ascii="Calibri" w:hAnsi="Calibri" w:eastAsia="Calibri" w:cs="Calibri"/>
                <w:sz w:val="28"/>
                <w:szCs w:val="28"/>
                <w:spacing w:val="-6"/>
              </w:rPr>
              <w:t>289</w:t>
            </w:r>
          </w:hyperlink>
        </w:p>
        <w:p>
          <w:pPr>
            <w:pStyle w:val="BodyText"/>
            <w:spacing w:line="250" w:lineRule="auto"/>
            <w:rPr/>
          </w:pPr>
          <w:r/>
        </w:p>
        <w:p>
          <w:pPr>
            <w:spacing w:before="92" w:line="185" w:lineRule="auto"/>
            <w:tabs>
              <w:tab w:val="right" w:leader="dot" w:pos="9059"/>
            </w:tabs>
            <w:rPr>
              <w:rFonts w:ascii="Calibri" w:hAnsi="Calibri" w:eastAsia="Calibri" w:cs="Calibri"/>
              <w:sz w:val="28"/>
              <w:szCs w:val="28"/>
            </w:rPr>
          </w:pPr>
          <w:hyperlink w:history="true" w:anchor="bookmark125">
            <w:r>
              <w:rPr>
                <w:rFonts w:ascii="Times New Roman" w:hAnsi="Times New Roman" w:eastAsia="Times New Roman" w:cs="Times New Roman"/>
                <w:sz w:val="28"/>
                <w:szCs w:val="28"/>
                <w:spacing w:val="-1"/>
              </w:rPr>
              <w:t>7.4  </w:t>
            </w:r>
            <w:r>
              <w:rPr>
                <w:rFonts w:ascii="SimSun" w:hAnsi="SimSun" w:eastAsia="SimSun" w:cs="SimSun"/>
                <w:sz w:val="28"/>
                <w:szCs w:val="28"/>
                <w:spacing w:val="-1"/>
              </w:rPr>
              <w:t>环境风险分析</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24">
            <w:r>
              <w:rPr>
                <w:rFonts w:ascii="SimSun" w:hAnsi="SimSun" w:eastAsia="SimSun" w:cs="SimSun"/>
                <w:sz w:val="28"/>
                <w:szCs w:val="28"/>
                <w:spacing w:val="-91"/>
              </w:rPr>
              <w:t xml:space="preserve"> </w:t>
            </w:r>
            <w:r>
              <w:rPr>
                <w:rFonts w:ascii="Calibri" w:hAnsi="Calibri" w:eastAsia="Calibri" w:cs="Calibri"/>
                <w:sz w:val="28"/>
                <w:szCs w:val="28"/>
                <w:spacing w:val="-6"/>
              </w:rPr>
              <w:t>292</w:t>
            </w:r>
          </w:hyperlink>
        </w:p>
        <w:p>
          <w:pPr>
            <w:pStyle w:val="BodyText"/>
            <w:spacing w:line="250" w:lineRule="auto"/>
            <w:rPr/>
          </w:pPr>
          <w:r/>
        </w:p>
        <w:p>
          <w:pPr>
            <w:spacing w:before="92" w:line="185" w:lineRule="auto"/>
            <w:tabs>
              <w:tab w:val="right" w:leader="dot" w:pos="9059"/>
            </w:tabs>
            <w:rPr>
              <w:rFonts w:ascii="Calibri" w:hAnsi="Calibri" w:eastAsia="Calibri" w:cs="Calibri"/>
              <w:sz w:val="28"/>
              <w:szCs w:val="28"/>
            </w:rPr>
          </w:pPr>
          <w:hyperlink w:history="true" w:anchor="bookmark127">
            <w:r>
              <w:rPr>
                <w:rFonts w:ascii="Times New Roman" w:hAnsi="Times New Roman" w:eastAsia="Times New Roman" w:cs="Times New Roman"/>
                <w:sz w:val="28"/>
                <w:szCs w:val="28"/>
                <w:spacing w:val="-1"/>
              </w:rPr>
              <w:t>7.5  </w:t>
            </w:r>
            <w:r>
              <w:rPr>
                <w:rFonts w:ascii="SimSun" w:hAnsi="SimSun" w:eastAsia="SimSun" w:cs="SimSun"/>
                <w:sz w:val="28"/>
                <w:szCs w:val="28"/>
                <w:spacing w:val="-1"/>
              </w:rPr>
              <w:t>环境风险管理</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26">
            <w:r>
              <w:rPr>
                <w:rFonts w:ascii="SimSun" w:hAnsi="SimSun" w:eastAsia="SimSun" w:cs="SimSun"/>
                <w:sz w:val="28"/>
                <w:szCs w:val="28"/>
                <w:spacing w:val="-91"/>
              </w:rPr>
              <w:t xml:space="preserve"> </w:t>
            </w:r>
            <w:r>
              <w:rPr>
                <w:rFonts w:ascii="Calibri" w:hAnsi="Calibri" w:eastAsia="Calibri" w:cs="Calibri"/>
                <w:sz w:val="28"/>
                <w:szCs w:val="28"/>
                <w:spacing w:val="-6"/>
              </w:rPr>
              <w:t>295</w:t>
            </w:r>
          </w:hyperlink>
        </w:p>
        <w:p>
          <w:pPr>
            <w:ind w:left="2"/>
            <w:spacing w:before="327" w:line="190" w:lineRule="auto"/>
            <w:tabs>
              <w:tab w:val="right" w:leader="dot" w:pos="9057"/>
            </w:tabs>
            <w:rPr>
              <w:rFonts w:ascii="Calibri" w:hAnsi="Calibri" w:eastAsia="Calibri" w:cs="Calibri"/>
              <w:sz w:val="31"/>
              <w:szCs w:val="31"/>
            </w:rPr>
          </w:pPr>
          <w:hyperlink w:history="true" w:anchor="bookmark129">
            <w:r>
              <w:rPr>
                <w:rFonts w:ascii="SimSun" w:hAnsi="SimSun" w:eastAsia="SimSun" w:cs="SimSun"/>
                <w:sz w:val="31"/>
                <w:szCs w:val="31"/>
                <w:b/>
                <w:bCs/>
                <w:spacing w:val="6"/>
              </w:rPr>
              <w:t>第八章</w:t>
            </w:r>
            <w:r>
              <w:rPr>
                <w:rFonts w:ascii="SimSun" w:hAnsi="SimSun" w:eastAsia="SimSun" w:cs="SimSun"/>
                <w:sz w:val="31"/>
                <w:szCs w:val="31"/>
                <w:spacing w:val="6"/>
              </w:rPr>
              <w:t xml:space="preserve">  </w:t>
            </w:r>
            <w:r>
              <w:rPr>
                <w:rFonts w:ascii="SimSun" w:hAnsi="SimSun" w:eastAsia="SimSun" w:cs="SimSun"/>
                <w:sz w:val="31"/>
                <w:szCs w:val="31"/>
                <w:b/>
                <w:bCs/>
                <w:spacing w:val="6"/>
              </w:rPr>
              <w:t>环境监测与管理计划</w:t>
            </w:r>
            <w:r>
              <w:rPr>
                <w:rFonts w:ascii="SimSun" w:hAnsi="SimSun" w:eastAsia="SimSun" w:cs="SimSun"/>
                <w:sz w:val="31"/>
                <w:szCs w:val="31"/>
                <w:spacing w:val="-86"/>
              </w:rPr>
              <w:t xml:space="preserve"> </w:t>
            </w:r>
            <w:r>
              <w:rPr>
                <w:rFonts w:ascii="SimSun" w:hAnsi="SimSun" w:eastAsia="SimSun" w:cs="SimSun"/>
                <w:sz w:val="31"/>
                <w:szCs w:val="31"/>
              </w:rPr>
              <w:tab/>
            </w:r>
          </w:hyperlink>
          <w:hyperlink w:history="true" w:anchor="bookmark128">
            <w:r>
              <w:rPr>
                <w:rFonts w:ascii="SimSun" w:hAnsi="SimSun" w:eastAsia="SimSun" w:cs="SimSun"/>
                <w:sz w:val="31"/>
                <w:szCs w:val="31"/>
                <w:spacing w:val="-61"/>
              </w:rPr>
              <w:t xml:space="preserve"> </w:t>
            </w:r>
            <w:r>
              <w:rPr>
                <w:rFonts w:ascii="Calibri" w:hAnsi="Calibri" w:eastAsia="Calibri" w:cs="Calibri"/>
                <w:sz w:val="31"/>
                <w:szCs w:val="31"/>
                <w:b/>
                <w:bCs/>
              </w:rPr>
              <w:t>304</w:t>
            </w:r>
          </w:hyperlink>
        </w:p>
        <w:p>
          <w:pPr>
            <w:ind w:left="6"/>
            <w:spacing w:before="321" w:line="220" w:lineRule="auto"/>
            <w:tabs>
              <w:tab w:val="right" w:leader="dot" w:pos="9059"/>
            </w:tabs>
            <w:rPr>
              <w:rFonts w:ascii="Calibri" w:hAnsi="Calibri" w:eastAsia="Calibri" w:cs="Calibri"/>
              <w:sz w:val="28"/>
              <w:szCs w:val="28"/>
            </w:rPr>
          </w:pPr>
          <w:hyperlink w:history="true" w:anchor="bookmark131">
            <w:r>
              <w:rPr>
                <w:rFonts w:ascii="Times New Roman" w:hAnsi="Times New Roman" w:eastAsia="Times New Roman" w:cs="Times New Roman"/>
                <w:sz w:val="28"/>
                <w:szCs w:val="28"/>
                <w:spacing w:val="-6"/>
              </w:rPr>
              <w:t>8.</w:t>
            </w:r>
            <w:r>
              <w:rPr>
                <w:rFonts w:ascii="Times New Roman" w:hAnsi="Times New Roman" w:eastAsia="Times New Roman" w:cs="Times New Roman"/>
                <w:sz w:val="28"/>
                <w:szCs w:val="28"/>
                <w:spacing w:val="-34"/>
              </w:rPr>
              <w:t xml:space="preserve"> </w:t>
            </w:r>
            <w:r>
              <w:rPr>
                <w:rFonts w:ascii="Times New Roman" w:hAnsi="Times New Roman" w:eastAsia="Times New Roman" w:cs="Times New Roman"/>
                <w:sz w:val="28"/>
                <w:szCs w:val="28"/>
                <w:spacing w:val="-6"/>
              </w:rPr>
              <w:t>1  </w:t>
            </w:r>
            <w:r>
              <w:rPr>
                <w:rFonts w:ascii="SimSun" w:hAnsi="SimSun" w:eastAsia="SimSun" w:cs="SimSun"/>
                <w:sz w:val="28"/>
                <w:szCs w:val="28"/>
                <w:spacing w:val="-6"/>
              </w:rPr>
              <w:t>环境管理</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130">
            <w:r>
              <w:rPr>
                <w:rFonts w:ascii="SimSun" w:hAnsi="SimSun" w:eastAsia="SimSun" w:cs="SimSun"/>
                <w:sz w:val="28"/>
                <w:szCs w:val="28"/>
                <w:spacing w:val="-110"/>
              </w:rPr>
              <w:t xml:space="preserve"> </w:t>
            </w:r>
            <w:r>
              <w:rPr>
                <w:rFonts w:ascii="Calibri" w:hAnsi="Calibri" w:eastAsia="Calibri" w:cs="Calibri"/>
                <w:sz w:val="28"/>
                <w:szCs w:val="28"/>
                <w:spacing w:val="-5"/>
              </w:rPr>
              <w:t>304</w:t>
            </w:r>
          </w:hyperlink>
        </w:p>
      </w:sdtContent>
    </w:sdt>
    <w:p>
      <w:pPr>
        <w:spacing w:line="220" w:lineRule="auto"/>
        <w:sectPr>
          <w:footerReference w:type="default" r:id="rId10"/>
          <w:pgSz w:w="11906" w:h="16839"/>
          <w:pgMar w:top="1431" w:right="1417" w:bottom="1151" w:left="1428" w:header="0" w:footer="937" w:gutter="0"/>
        </w:sectPr>
        <w:rPr>
          <w:rFonts w:ascii="Calibri" w:hAnsi="Calibri" w:eastAsia="Calibri" w:cs="Calibri"/>
          <w:sz w:val="28"/>
          <w:szCs w:val="28"/>
        </w:rPr>
      </w:pPr>
    </w:p>
    <w:sdt>
      <w:sdtPr>
        <w:rPr>
          <w:rFonts w:ascii="Times New Roman" w:hAnsi="Times New Roman" w:eastAsia="Times New Roman" w:cs="Times New Roman"/>
          <w:sz w:val="28"/>
          <w:szCs w:val="28"/>
        </w:rPr>
        <w:docPartObj>
          <w:docPartGallery w:val="Table of Contents"/>
          <w:docPartUnique/>
        </w:docPartObj>
      </w:sdtPr>
      <w:sdtEndPr>
        <w:rPr>
          <w:rFonts w:ascii="Calibri" w:hAnsi="Calibri" w:eastAsia="Calibri" w:cs="Calibri"/>
          <w:sz w:val="28"/>
          <w:szCs w:val="28"/>
        </w:rPr>
      </w:sdtEndPr>
      <w:sdtContent>
        <w:p>
          <w:pPr>
            <w:ind w:left="17"/>
            <w:spacing w:before="157" w:line="185" w:lineRule="auto"/>
            <w:tabs>
              <w:tab w:val="right" w:leader="dot" w:pos="9070"/>
            </w:tabs>
            <w:rPr>
              <w:rFonts w:ascii="Calibri" w:hAnsi="Calibri" w:eastAsia="Calibri" w:cs="Calibri"/>
              <w:sz w:val="28"/>
              <w:szCs w:val="28"/>
            </w:rPr>
          </w:pPr>
          <w:hyperlink w:history="true" w:anchor="bookmark133">
            <w:r>
              <w:rPr>
                <w:rFonts w:ascii="Times New Roman" w:hAnsi="Times New Roman" w:eastAsia="Times New Roman" w:cs="Times New Roman"/>
                <w:sz w:val="28"/>
                <w:szCs w:val="28"/>
                <w:spacing w:val="-2"/>
              </w:rPr>
              <w:t>8.2  </w:t>
            </w:r>
            <w:r>
              <w:rPr>
                <w:rFonts w:ascii="SimSun" w:hAnsi="SimSun" w:eastAsia="SimSun" w:cs="SimSun"/>
                <w:sz w:val="28"/>
                <w:szCs w:val="28"/>
                <w:spacing w:val="-2"/>
              </w:rPr>
              <w:t>环境监理计划</w:t>
            </w:r>
            <w:r>
              <w:rPr>
                <w:rFonts w:ascii="SimSun" w:hAnsi="SimSun" w:eastAsia="SimSun" w:cs="SimSun"/>
                <w:sz w:val="28"/>
                <w:szCs w:val="28"/>
                <w:spacing w:val="-80"/>
              </w:rPr>
              <w:t xml:space="preserve"> </w:t>
            </w:r>
            <w:r>
              <w:rPr>
                <w:rFonts w:ascii="SimSun" w:hAnsi="SimSun" w:eastAsia="SimSun" w:cs="SimSun"/>
                <w:sz w:val="28"/>
                <w:szCs w:val="28"/>
              </w:rPr>
              <w:tab/>
            </w:r>
          </w:hyperlink>
          <w:hyperlink w:history="true" w:anchor="bookmark132">
            <w:r>
              <w:rPr>
                <w:rFonts w:ascii="SimSun" w:hAnsi="SimSun" w:eastAsia="SimSun" w:cs="SimSun"/>
                <w:sz w:val="28"/>
                <w:szCs w:val="28"/>
                <w:spacing w:val="-93"/>
              </w:rPr>
              <w:t xml:space="preserve"> </w:t>
            </w:r>
            <w:r>
              <w:rPr>
                <w:rFonts w:ascii="Calibri" w:hAnsi="Calibri" w:eastAsia="Calibri" w:cs="Calibri"/>
                <w:sz w:val="28"/>
                <w:szCs w:val="28"/>
                <w:spacing w:val="-5"/>
              </w:rPr>
              <w:t>306</w:t>
            </w:r>
          </w:hyperlink>
        </w:p>
        <w:p>
          <w:pPr>
            <w:pStyle w:val="BodyText"/>
            <w:spacing w:line="250" w:lineRule="auto"/>
            <w:rPr/>
          </w:pPr>
          <w:r/>
        </w:p>
        <w:p>
          <w:pPr>
            <w:ind w:left="17"/>
            <w:spacing w:before="91" w:line="185" w:lineRule="auto"/>
            <w:tabs>
              <w:tab w:val="right" w:leader="dot" w:pos="9070"/>
            </w:tabs>
            <w:rPr>
              <w:rFonts w:ascii="Calibri" w:hAnsi="Calibri" w:eastAsia="Calibri" w:cs="Calibri"/>
              <w:sz w:val="28"/>
              <w:szCs w:val="28"/>
            </w:rPr>
          </w:pPr>
          <w:hyperlink w:history="true" w:anchor="bookmark135">
            <w:r>
              <w:rPr>
                <w:rFonts w:ascii="Times New Roman" w:hAnsi="Times New Roman" w:eastAsia="Times New Roman" w:cs="Times New Roman"/>
                <w:sz w:val="28"/>
                <w:szCs w:val="28"/>
                <w:spacing w:val="-2"/>
              </w:rPr>
              <w:t>8.3  </w:t>
            </w:r>
            <w:r>
              <w:rPr>
                <w:rFonts w:ascii="SimSun" w:hAnsi="SimSun" w:eastAsia="SimSun" w:cs="SimSun"/>
                <w:sz w:val="28"/>
                <w:szCs w:val="28"/>
                <w:spacing w:val="-2"/>
              </w:rPr>
              <w:t>环境监测</w:t>
            </w:r>
            <w:r>
              <w:rPr>
                <w:rFonts w:ascii="SimSun" w:hAnsi="SimSun" w:eastAsia="SimSun" w:cs="SimSun"/>
                <w:sz w:val="28"/>
                <w:szCs w:val="28"/>
                <w:spacing w:val="-83"/>
              </w:rPr>
              <w:t xml:space="preserve"> </w:t>
            </w:r>
            <w:r>
              <w:rPr>
                <w:rFonts w:ascii="SimSun" w:hAnsi="SimSun" w:eastAsia="SimSun" w:cs="SimSun"/>
                <w:sz w:val="28"/>
                <w:szCs w:val="28"/>
              </w:rPr>
              <w:tab/>
            </w:r>
          </w:hyperlink>
          <w:hyperlink w:history="true" w:anchor="bookmark134">
            <w:r>
              <w:rPr>
                <w:rFonts w:ascii="SimSun" w:hAnsi="SimSun" w:eastAsia="SimSun" w:cs="SimSun"/>
                <w:sz w:val="28"/>
                <w:szCs w:val="28"/>
                <w:spacing w:val="-110"/>
              </w:rPr>
              <w:t xml:space="preserve"> </w:t>
            </w:r>
            <w:r>
              <w:rPr>
                <w:rFonts w:ascii="Calibri" w:hAnsi="Calibri" w:eastAsia="Calibri" w:cs="Calibri"/>
                <w:sz w:val="28"/>
                <w:szCs w:val="28"/>
                <w:spacing w:val="-5"/>
              </w:rPr>
              <w:t>307</w:t>
            </w:r>
          </w:hyperlink>
        </w:p>
        <w:p>
          <w:pPr>
            <w:ind w:left="12"/>
            <w:spacing w:before="327" w:line="190" w:lineRule="auto"/>
            <w:tabs>
              <w:tab w:val="right" w:leader="dot" w:pos="9067"/>
            </w:tabs>
            <w:rPr>
              <w:rFonts w:ascii="Calibri" w:hAnsi="Calibri" w:eastAsia="Calibri" w:cs="Calibri"/>
              <w:sz w:val="31"/>
              <w:szCs w:val="31"/>
            </w:rPr>
          </w:pPr>
          <w:bookmarkStart w:name="bookmark136" w:id="2"/>
          <w:bookmarkEnd w:id="2"/>
          <w:hyperlink w:history="true" w:anchor="bookmark138">
            <w:r>
              <w:rPr>
                <w:rFonts w:ascii="SimSun" w:hAnsi="SimSun" w:eastAsia="SimSun" w:cs="SimSun"/>
                <w:sz w:val="31"/>
                <w:szCs w:val="31"/>
                <w:b/>
                <w:bCs/>
                <w:spacing w:val="6"/>
              </w:rPr>
              <w:t>第九章</w:t>
            </w:r>
            <w:r>
              <w:rPr>
                <w:rFonts w:ascii="SimSun" w:hAnsi="SimSun" w:eastAsia="SimSun" w:cs="SimSun"/>
                <w:sz w:val="31"/>
                <w:szCs w:val="31"/>
                <w:spacing w:val="6"/>
              </w:rPr>
              <w:t xml:space="preserve">  </w:t>
            </w:r>
            <w:r>
              <w:rPr>
                <w:rFonts w:ascii="SimSun" w:hAnsi="SimSun" w:eastAsia="SimSun" w:cs="SimSun"/>
                <w:sz w:val="31"/>
                <w:szCs w:val="31"/>
                <w:b/>
                <w:bCs/>
                <w:spacing w:val="6"/>
              </w:rPr>
              <w:t>环境保护投资估算与经济损益分析</w:t>
            </w:r>
            <w:r>
              <w:rPr>
                <w:rFonts w:ascii="SimSun" w:hAnsi="SimSun" w:eastAsia="SimSun" w:cs="SimSun"/>
                <w:sz w:val="31"/>
                <w:szCs w:val="31"/>
                <w:spacing w:val="-74"/>
              </w:rPr>
              <w:t xml:space="preserve"> </w:t>
            </w:r>
            <w:r>
              <w:rPr>
                <w:rFonts w:ascii="SimSun" w:hAnsi="SimSun" w:eastAsia="SimSun" w:cs="SimSun"/>
                <w:sz w:val="31"/>
                <w:szCs w:val="31"/>
              </w:rPr>
              <w:tab/>
            </w:r>
          </w:hyperlink>
          <w:hyperlink w:history="true" w:anchor="bookmark137">
            <w:r>
              <w:rPr>
                <w:rFonts w:ascii="SimSun" w:hAnsi="SimSun" w:eastAsia="SimSun" w:cs="SimSun"/>
                <w:sz w:val="31"/>
                <w:szCs w:val="31"/>
                <w:spacing w:val="-140"/>
              </w:rPr>
              <w:t xml:space="preserve"> </w:t>
            </w:r>
            <w:r>
              <w:rPr>
                <w:rFonts w:ascii="Calibri" w:hAnsi="Calibri" w:eastAsia="Calibri" w:cs="Calibri"/>
                <w:sz w:val="31"/>
                <w:szCs w:val="31"/>
                <w:b/>
                <w:bCs/>
              </w:rPr>
              <w:t>318</w:t>
            </w:r>
          </w:hyperlink>
        </w:p>
        <w:p>
          <w:pPr>
            <w:ind w:left="11"/>
            <w:spacing w:before="321" w:line="185" w:lineRule="auto"/>
            <w:tabs>
              <w:tab w:val="right" w:leader="dot" w:pos="9070"/>
            </w:tabs>
            <w:rPr>
              <w:rFonts w:ascii="Calibri" w:hAnsi="Calibri" w:eastAsia="Calibri" w:cs="Calibri"/>
              <w:sz w:val="28"/>
              <w:szCs w:val="28"/>
            </w:rPr>
          </w:pPr>
          <w:hyperlink w:history="true" w:anchor="bookmark140">
            <w:r>
              <w:rPr>
                <w:rFonts w:ascii="Times New Roman" w:hAnsi="Times New Roman" w:eastAsia="Times New Roman" w:cs="Times New Roman"/>
                <w:sz w:val="28"/>
                <w:szCs w:val="28"/>
                <w:spacing w:val="-4"/>
              </w:rPr>
              <w:t>9.</w:t>
            </w:r>
            <w:r>
              <w:rPr>
                <w:rFonts w:ascii="Times New Roman" w:hAnsi="Times New Roman" w:eastAsia="Times New Roman" w:cs="Times New Roman"/>
                <w:sz w:val="28"/>
                <w:szCs w:val="28"/>
                <w:spacing w:val="-29"/>
              </w:rPr>
              <w:t xml:space="preserve"> </w:t>
            </w:r>
            <w:r>
              <w:rPr>
                <w:rFonts w:ascii="Times New Roman" w:hAnsi="Times New Roman" w:eastAsia="Times New Roman" w:cs="Times New Roman"/>
                <w:sz w:val="28"/>
                <w:szCs w:val="28"/>
                <w:spacing w:val="-4"/>
              </w:rPr>
              <w:t>1  </w:t>
            </w:r>
            <w:r>
              <w:rPr>
                <w:rFonts w:ascii="SimSun" w:hAnsi="SimSun" w:eastAsia="SimSun" w:cs="SimSun"/>
                <w:sz w:val="28"/>
                <w:szCs w:val="28"/>
                <w:spacing w:val="-4"/>
              </w:rPr>
              <w:t>环境保护投资估算</w:t>
            </w:r>
            <w:r>
              <w:rPr>
                <w:rFonts w:ascii="SimSun" w:hAnsi="SimSun" w:eastAsia="SimSun" w:cs="SimSun"/>
                <w:sz w:val="28"/>
                <w:szCs w:val="28"/>
                <w:spacing w:val="-86"/>
              </w:rPr>
              <w:t xml:space="preserve"> </w:t>
            </w:r>
            <w:r>
              <w:rPr>
                <w:rFonts w:ascii="SimSun" w:hAnsi="SimSun" w:eastAsia="SimSun" w:cs="SimSun"/>
                <w:sz w:val="28"/>
                <w:szCs w:val="28"/>
              </w:rPr>
              <w:tab/>
            </w:r>
          </w:hyperlink>
          <w:hyperlink w:history="true" w:anchor="bookmark139">
            <w:r>
              <w:rPr>
                <w:rFonts w:ascii="SimSun" w:hAnsi="SimSun" w:eastAsia="SimSun" w:cs="SimSun"/>
                <w:sz w:val="28"/>
                <w:szCs w:val="28"/>
                <w:spacing w:val="-76"/>
              </w:rPr>
              <w:t xml:space="preserve"> </w:t>
            </w:r>
            <w:r>
              <w:rPr>
                <w:rFonts w:ascii="Calibri" w:hAnsi="Calibri" w:eastAsia="Calibri" w:cs="Calibri"/>
                <w:sz w:val="28"/>
                <w:szCs w:val="28"/>
                <w:spacing w:val="-5"/>
              </w:rPr>
              <w:t>318</w:t>
            </w:r>
          </w:hyperlink>
        </w:p>
        <w:p>
          <w:pPr>
            <w:pStyle w:val="BodyText"/>
            <w:spacing w:line="250" w:lineRule="auto"/>
            <w:rPr/>
          </w:pPr>
          <w:r/>
        </w:p>
        <w:p>
          <w:pPr>
            <w:ind w:left="11"/>
            <w:spacing w:before="91" w:line="185" w:lineRule="auto"/>
            <w:tabs>
              <w:tab w:val="right" w:leader="dot" w:pos="9070"/>
            </w:tabs>
            <w:rPr>
              <w:rFonts w:ascii="Calibri" w:hAnsi="Calibri" w:eastAsia="Calibri" w:cs="Calibri"/>
              <w:sz w:val="28"/>
              <w:szCs w:val="28"/>
            </w:rPr>
          </w:pPr>
          <w:hyperlink w:history="true" w:anchor="bookmark142">
            <w:r>
              <w:rPr>
                <w:rFonts w:ascii="Times New Roman" w:hAnsi="Times New Roman" w:eastAsia="Times New Roman" w:cs="Times New Roman"/>
                <w:sz w:val="28"/>
                <w:szCs w:val="28"/>
                <w:spacing w:val="-1"/>
              </w:rPr>
              <w:t>9.2  </w:t>
            </w:r>
            <w:r>
              <w:rPr>
                <w:rFonts w:ascii="SimSun" w:hAnsi="SimSun" w:eastAsia="SimSun" w:cs="SimSun"/>
                <w:sz w:val="28"/>
                <w:szCs w:val="28"/>
                <w:spacing w:val="-1"/>
              </w:rPr>
              <w:t>环境经济损益分析</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41">
            <w:r>
              <w:rPr>
                <w:rFonts w:ascii="SimSun" w:hAnsi="SimSun" w:eastAsia="SimSun" w:cs="SimSun"/>
                <w:sz w:val="28"/>
                <w:szCs w:val="28"/>
                <w:spacing w:val="-76"/>
              </w:rPr>
              <w:t xml:space="preserve"> </w:t>
            </w:r>
            <w:r>
              <w:rPr>
                <w:rFonts w:ascii="Calibri" w:hAnsi="Calibri" w:eastAsia="Calibri" w:cs="Calibri"/>
                <w:sz w:val="28"/>
                <w:szCs w:val="28"/>
                <w:spacing w:val="-5"/>
              </w:rPr>
              <w:t>318</w:t>
            </w:r>
          </w:hyperlink>
        </w:p>
        <w:p>
          <w:pPr>
            <w:ind w:left="12"/>
            <w:spacing w:before="327" w:line="190" w:lineRule="auto"/>
            <w:tabs>
              <w:tab w:val="right" w:leader="dot" w:pos="9067"/>
            </w:tabs>
            <w:rPr>
              <w:rFonts w:ascii="Calibri" w:hAnsi="Calibri" w:eastAsia="Calibri" w:cs="Calibri"/>
              <w:sz w:val="31"/>
              <w:szCs w:val="31"/>
            </w:rPr>
          </w:pPr>
          <w:hyperlink w:history="true" w:anchor="bookmark144">
            <w:r>
              <w:rPr>
                <w:rFonts w:ascii="SimSun" w:hAnsi="SimSun" w:eastAsia="SimSun" w:cs="SimSun"/>
                <w:sz w:val="31"/>
                <w:szCs w:val="31"/>
                <w:b/>
                <w:bCs/>
                <w:spacing w:val="6"/>
              </w:rPr>
              <w:t>第十章</w:t>
            </w:r>
            <w:r>
              <w:rPr>
                <w:rFonts w:ascii="SimSun" w:hAnsi="SimSun" w:eastAsia="SimSun" w:cs="SimSun"/>
                <w:sz w:val="31"/>
                <w:szCs w:val="31"/>
                <w:spacing w:val="6"/>
              </w:rPr>
              <w:t xml:space="preserve">  </w:t>
            </w:r>
            <w:r>
              <w:rPr>
                <w:rFonts w:ascii="SimSun" w:hAnsi="SimSun" w:eastAsia="SimSun" w:cs="SimSun"/>
                <w:sz w:val="31"/>
                <w:szCs w:val="31"/>
                <w:b/>
                <w:bCs/>
                <w:spacing w:val="6"/>
              </w:rPr>
              <w:t>评价结论及建议</w:t>
            </w:r>
            <w:r>
              <w:rPr>
                <w:rFonts w:ascii="SimSun" w:hAnsi="SimSun" w:eastAsia="SimSun" w:cs="SimSun"/>
                <w:sz w:val="31"/>
                <w:szCs w:val="31"/>
                <w:spacing w:val="-90"/>
              </w:rPr>
              <w:t xml:space="preserve"> </w:t>
            </w:r>
            <w:r>
              <w:rPr>
                <w:rFonts w:ascii="SimSun" w:hAnsi="SimSun" w:eastAsia="SimSun" w:cs="SimSun"/>
                <w:sz w:val="31"/>
                <w:szCs w:val="31"/>
              </w:rPr>
              <w:tab/>
            </w:r>
          </w:hyperlink>
          <w:hyperlink w:history="true" w:anchor="bookmark143">
            <w:r>
              <w:rPr>
                <w:rFonts w:ascii="SimSun" w:hAnsi="SimSun" w:eastAsia="SimSun" w:cs="SimSun"/>
                <w:sz w:val="31"/>
                <w:szCs w:val="31"/>
                <w:spacing w:val="-90"/>
              </w:rPr>
              <w:t xml:space="preserve"> </w:t>
            </w:r>
            <w:r>
              <w:rPr>
                <w:rFonts w:ascii="Calibri" w:hAnsi="Calibri" w:eastAsia="Calibri" w:cs="Calibri"/>
                <w:sz w:val="31"/>
                <w:szCs w:val="31"/>
                <w:b/>
                <w:bCs/>
              </w:rPr>
              <w:t>321</w:t>
            </w:r>
          </w:hyperlink>
        </w:p>
        <w:p>
          <w:pPr>
            <w:spacing w:before="321" w:line="185" w:lineRule="auto"/>
            <w:tabs>
              <w:tab w:val="left" w:pos="32"/>
              <w:tab w:val="right" w:leader="dot" w:pos="9070"/>
            </w:tabs>
            <w:rPr>
              <w:rFonts w:ascii="Calibri" w:hAnsi="Calibri" w:eastAsia="Calibri" w:cs="Calibri"/>
              <w:sz w:val="28"/>
              <w:szCs w:val="28"/>
            </w:rPr>
          </w:pPr>
          <w:hyperlink w:history="true" w:anchor="bookmark146">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6"/>
              </w:rPr>
              <w:t>10.</w:t>
            </w:r>
            <w:r>
              <w:rPr>
                <w:rFonts w:ascii="Times New Roman" w:hAnsi="Times New Roman" w:eastAsia="Times New Roman" w:cs="Times New Roman"/>
                <w:sz w:val="28"/>
                <w:szCs w:val="28"/>
                <w:spacing w:val="-33"/>
              </w:rPr>
              <w:t xml:space="preserve"> </w:t>
            </w:r>
            <w:r>
              <w:rPr>
                <w:rFonts w:ascii="Times New Roman" w:hAnsi="Times New Roman" w:eastAsia="Times New Roman" w:cs="Times New Roman"/>
                <w:sz w:val="28"/>
                <w:szCs w:val="28"/>
                <w:spacing w:val="-6"/>
              </w:rPr>
              <w:t>1  </w:t>
            </w:r>
            <w:r>
              <w:rPr>
                <w:rFonts w:ascii="SimSun" w:hAnsi="SimSun" w:eastAsia="SimSun" w:cs="SimSun"/>
                <w:sz w:val="28"/>
                <w:szCs w:val="28"/>
                <w:spacing w:val="-6"/>
              </w:rPr>
              <w:t>综合评价结论</w:t>
            </w:r>
            <w:r>
              <w:rPr>
                <w:rFonts w:ascii="SimSun" w:hAnsi="SimSun" w:eastAsia="SimSun" w:cs="SimSun"/>
                <w:sz w:val="28"/>
                <w:szCs w:val="28"/>
                <w:spacing w:val="-84"/>
              </w:rPr>
              <w:t xml:space="preserve"> </w:t>
            </w:r>
            <w:r>
              <w:rPr>
                <w:rFonts w:ascii="SimSun" w:hAnsi="SimSun" w:eastAsia="SimSun" w:cs="SimSun"/>
                <w:sz w:val="28"/>
                <w:szCs w:val="28"/>
              </w:rPr>
              <w:tab/>
            </w:r>
          </w:hyperlink>
          <w:hyperlink w:history="true" w:anchor="bookmark145">
            <w:r>
              <w:rPr>
                <w:rFonts w:ascii="SimSun" w:hAnsi="SimSun" w:eastAsia="SimSun" w:cs="SimSun"/>
                <w:sz w:val="28"/>
                <w:szCs w:val="28"/>
                <w:spacing w:val="-88"/>
              </w:rPr>
              <w:t xml:space="preserve"> </w:t>
            </w:r>
            <w:r>
              <w:rPr>
                <w:rFonts w:ascii="Calibri" w:hAnsi="Calibri" w:eastAsia="Calibri" w:cs="Calibri"/>
                <w:sz w:val="28"/>
                <w:szCs w:val="28"/>
                <w:spacing w:val="-5"/>
              </w:rPr>
              <w:t>321</w:t>
            </w:r>
          </w:hyperlink>
        </w:p>
        <w:p>
          <w:pPr>
            <w:pStyle w:val="BodyText"/>
            <w:spacing w:line="250" w:lineRule="auto"/>
            <w:rPr/>
          </w:pPr>
          <w:r/>
        </w:p>
        <w:p>
          <w:pPr>
            <w:spacing w:before="91" w:line="219" w:lineRule="auto"/>
            <w:tabs>
              <w:tab w:val="left" w:pos="32"/>
              <w:tab w:val="right" w:leader="dot" w:pos="9070"/>
            </w:tabs>
            <w:rPr>
              <w:rFonts w:ascii="Calibri" w:hAnsi="Calibri" w:eastAsia="Calibri" w:cs="Calibri"/>
              <w:sz w:val="28"/>
              <w:szCs w:val="28"/>
            </w:rPr>
          </w:pPr>
          <w:hyperlink w:history="true" w:anchor="bookmark148">
            <w:r>
              <w:rPr>
                <w:rFonts w:ascii="Times New Roman" w:hAnsi="Times New Roman" w:eastAsia="Times New Roman" w:cs="Times New Roman"/>
                <w:sz w:val="28"/>
                <w:szCs w:val="28"/>
              </w:rPr>
              <w:tab/>
            </w:r>
            <w:r>
              <w:rPr>
                <w:rFonts w:ascii="Times New Roman" w:hAnsi="Times New Roman" w:eastAsia="Times New Roman" w:cs="Times New Roman"/>
                <w:sz w:val="28"/>
                <w:szCs w:val="28"/>
                <w:spacing w:val="-4"/>
              </w:rPr>
              <w:t>10.2  </w:t>
            </w:r>
            <w:r>
              <w:rPr>
                <w:rFonts w:ascii="SimSun" w:hAnsi="SimSun" w:eastAsia="SimSun" w:cs="SimSun"/>
                <w:sz w:val="28"/>
                <w:szCs w:val="28"/>
                <w:spacing w:val="-4"/>
              </w:rPr>
              <w:t>评价建议</w:t>
            </w:r>
            <w:r>
              <w:rPr>
                <w:rFonts w:ascii="SimSun" w:hAnsi="SimSun" w:eastAsia="SimSun" w:cs="SimSun"/>
                <w:sz w:val="28"/>
                <w:szCs w:val="28"/>
                <w:spacing w:val="-78"/>
              </w:rPr>
              <w:t xml:space="preserve"> </w:t>
            </w:r>
            <w:r>
              <w:rPr>
                <w:rFonts w:ascii="SimSun" w:hAnsi="SimSun" w:eastAsia="SimSun" w:cs="SimSun"/>
                <w:sz w:val="28"/>
                <w:szCs w:val="28"/>
              </w:rPr>
              <w:tab/>
            </w:r>
          </w:hyperlink>
          <w:hyperlink w:history="true" w:anchor="bookmark147">
            <w:r>
              <w:rPr>
                <w:rFonts w:ascii="SimSun" w:hAnsi="SimSun" w:eastAsia="SimSun" w:cs="SimSun"/>
                <w:sz w:val="28"/>
                <w:szCs w:val="28"/>
                <w:spacing w:val="-105"/>
              </w:rPr>
              <w:t xml:space="preserve"> </w:t>
            </w:r>
            <w:r>
              <w:rPr>
                <w:rFonts w:ascii="Calibri" w:hAnsi="Calibri" w:eastAsia="Calibri" w:cs="Calibri"/>
                <w:sz w:val="28"/>
                <w:szCs w:val="28"/>
                <w:spacing w:val="-5"/>
              </w:rPr>
              <w:t>321</w:t>
            </w:r>
          </w:hyperlink>
        </w:p>
      </w:sdtContent>
    </w:sdt>
    <w:p>
      <w:pPr>
        <w:spacing w:line="219" w:lineRule="auto"/>
        <w:sectPr>
          <w:footerReference w:type="default" r:id="rId11"/>
          <w:pgSz w:w="11906" w:h="16839"/>
          <w:pgMar w:top="1431" w:right="1417" w:bottom="1151" w:left="1418" w:header="0" w:footer="938" w:gutter="0"/>
        </w:sectPr>
        <w:rPr>
          <w:rFonts w:ascii="Calibri" w:hAnsi="Calibri" w:eastAsia="Calibri" w:cs="Calibri"/>
          <w:sz w:val="28"/>
          <w:szCs w:val="28"/>
        </w:rPr>
      </w:pPr>
    </w:p>
    <w:p>
      <w:pPr>
        <w:ind w:left="3222"/>
        <w:spacing w:before="257" w:line="217" w:lineRule="auto"/>
        <w:outlineLvl w:val="0"/>
        <w:rPr>
          <w:rFonts w:ascii="SimSun" w:hAnsi="SimSun" w:eastAsia="SimSun" w:cs="SimSun"/>
          <w:sz w:val="43"/>
          <w:szCs w:val="43"/>
        </w:rPr>
      </w:pPr>
      <w:bookmarkStart w:name="bookmark2" w:id="3"/>
      <w:bookmarkEnd w:id="3"/>
      <w:bookmarkStart w:name="bookmark4" w:id="4"/>
      <w:bookmarkEnd w:id="4"/>
      <w:bookmarkStart w:name="bookmark1" w:id="5"/>
      <w:bookmarkEnd w:id="5"/>
      <w:bookmarkStart w:name="bookmark3" w:id="6"/>
      <w:bookmarkEnd w:id="6"/>
      <w:r>
        <w:rPr>
          <w:rFonts w:ascii="SimSun" w:hAnsi="SimSun" w:eastAsia="SimSun" w:cs="SimSun"/>
          <w:sz w:val="43"/>
          <w:szCs w:val="43"/>
          <w:b/>
          <w:bCs/>
          <w:spacing w:val="-4"/>
        </w:rPr>
        <w:t>第一章</w:t>
      </w:r>
      <w:r>
        <w:rPr>
          <w:rFonts w:ascii="SimSun" w:hAnsi="SimSun" w:eastAsia="SimSun" w:cs="SimSun"/>
          <w:sz w:val="43"/>
          <w:szCs w:val="43"/>
          <w:spacing w:val="20"/>
        </w:rPr>
        <w:t xml:space="preserve">  </w:t>
      </w:r>
      <w:r>
        <w:rPr>
          <w:rFonts w:ascii="SimSun" w:hAnsi="SimSun" w:eastAsia="SimSun" w:cs="SimSun"/>
          <w:sz w:val="43"/>
          <w:szCs w:val="43"/>
          <w:b/>
          <w:bCs/>
          <w:spacing w:val="-4"/>
        </w:rPr>
        <w:t>总则</w:t>
      </w:r>
    </w:p>
    <w:p>
      <w:pPr>
        <w:pStyle w:val="BodyText"/>
        <w:spacing w:line="338" w:lineRule="auto"/>
        <w:rPr/>
      </w:pPr>
      <w:r/>
    </w:p>
    <w:p>
      <w:pPr>
        <w:ind w:left="9"/>
        <w:spacing w:before="101" w:line="227" w:lineRule="auto"/>
        <w:outlineLvl w:val="0"/>
        <w:rPr>
          <w:rFonts w:ascii="SimHei" w:hAnsi="SimHei" w:eastAsia="SimHei" w:cs="SimHei"/>
          <w:sz w:val="31"/>
          <w:szCs w:val="31"/>
        </w:rPr>
      </w:pPr>
      <w:bookmarkStart w:name="bookmark149" w:id="7"/>
      <w:bookmarkEnd w:id="7"/>
      <w:r>
        <w:rPr>
          <w:rFonts w:ascii="Times New Roman" w:hAnsi="Times New Roman" w:eastAsia="Times New Roman" w:cs="Times New Roman"/>
          <w:sz w:val="31"/>
          <w:szCs w:val="31"/>
          <w:b/>
          <w:bCs/>
          <w:spacing w:val="3"/>
        </w:rPr>
        <w:t>1.1  </w:t>
      </w:r>
      <w:r>
        <w:rPr>
          <w:rFonts w:ascii="SimHei" w:hAnsi="SimHei" w:eastAsia="SimHei" w:cs="SimHei"/>
          <w:sz w:val="31"/>
          <w:szCs w:val="31"/>
          <w:b/>
          <w:bCs/>
          <w:spacing w:val="3"/>
        </w:rPr>
        <w:t>评价目的</w:t>
      </w:r>
    </w:p>
    <w:p>
      <w:pPr>
        <w:pStyle w:val="BodyText"/>
        <w:spacing w:line="261" w:lineRule="auto"/>
        <w:rPr/>
      </w:pPr>
      <w:r/>
    </w:p>
    <w:p>
      <w:pPr>
        <w:ind w:firstLine="480"/>
        <w:spacing w:before="78" w:line="386" w:lineRule="auto"/>
        <w:jc w:val="both"/>
        <w:rPr>
          <w:rFonts w:ascii="SimSun" w:hAnsi="SimSun" w:eastAsia="SimSun" w:cs="SimSun"/>
          <w:sz w:val="24"/>
          <w:szCs w:val="24"/>
        </w:rPr>
      </w:pPr>
      <w:r>
        <w:rPr>
          <w:rFonts w:ascii="SimSun" w:hAnsi="SimSun" w:eastAsia="SimSun" w:cs="SimSun"/>
          <w:sz w:val="24"/>
          <w:szCs w:val="24"/>
          <w:b/>
          <w:bCs/>
          <w:spacing w:val="-5"/>
        </w:rPr>
        <w:t>大河坝水库工程是“三滩</w:t>
      </w:r>
      <w:r>
        <w:rPr>
          <w:rFonts w:ascii="SimSun" w:hAnsi="SimSun" w:eastAsia="SimSun" w:cs="SimSun"/>
          <w:sz w:val="24"/>
          <w:szCs w:val="24"/>
          <w:spacing w:val="-85"/>
        </w:rPr>
        <w:t xml:space="preserve"> </w:t>
      </w:r>
      <w:r>
        <w:rPr>
          <w:rFonts w:ascii="SimSun" w:hAnsi="SimSun" w:eastAsia="SimSun" w:cs="SimSun"/>
          <w:sz w:val="24"/>
          <w:szCs w:val="24"/>
          <w:b/>
          <w:bCs/>
          <w:spacing w:val="-5"/>
        </w:rPr>
        <w:t>”引水生态综合治理一期工程的水源工程</w:t>
      </w:r>
      <w:r>
        <w:rPr>
          <w:rFonts w:ascii="SimSun" w:hAnsi="SimSun" w:eastAsia="SimSun" w:cs="SimSun"/>
          <w:sz w:val="24"/>
          <w:szCs w:val="24"/>
          <w:b/>
          <w:bCs/>
          <w:spacing w:val="-6"/>
        </w:rPr>
        <w:t>，位于青海省海</w:t>
      </w:r>
      <w:r>
        <w:rPr>
          <w:rFonts w:ascii="SimSun" w:hAnsi="SimSun" w:eastAsia="SimSun" w:cs="SimSun"/>
          <w:sz w:val="24"/>
          <w:szCs w:val="24"/>
          <w:b/>
          <w:bCs/>
          <w:spacing w:val="-4"/>
        </w:rPr>
        <w:t>南藏族自治州，主要涉及兴海县，属黄河源区和青藏高原农牧区，生态环境</w:t>
      </w:r>
      <w:r>
        <w:rPr>
          <w:rFonts w:ascii="SimSun" w:hAnsi="SimSun" w:eastAsia="SimSun" w:cs="SimSun"/>
          <w:sz w:val="24"/>
          <w:szCs w:val="24"/>
          <w:b/>
          <w:bCs/>
          <w:spacing w:val="-5"/>
        </w:rPr>
        <w:t>脆弱，经济</w:t>
      </w:r>
      <w:r>
        <w:rPr>
          <w:rFonts w:ascii="SimSun" w:hAnsi="SimSun" w:eastAsia="SimSun" w:cs="SimSun"/>
          <w:sz w:val="24"/>
          <w:szCs w:val="24"/>
          <w:b/>
          <w:bCs/>
          <w:spacing w:val="-4"/>
        </w:rPr>
        <w:t>社会发展水平低。本工程点多、面广、施工场地分散，施工周期长。根据工</w:t>
      </w:r>
      <w:r>
        <w:rPr>
          <w:rFonts w:ascii="SimSun" w:hAnsi="SimSun" w:eastAsia="SimSun" w:cs="SimSun"/>
          <w:sz w:val="24"/>
          <w:szCs w:val="24"/>
          <w:b/>
          <w:bCs/>
          <w:spacing w:val="-5"/>
        </w:rPr>
        <w:t>程所在区域</w:t>
      </w:r>
      <w:r>
        <w:rPr>
          <w:rFonts w:ascii="SimSun" w:hAnsi="SimSun" w:eastAsia="SimSun" w:cs="SimSun"/>
          <w:sz w:val="24"/>
          <w:szCs w:val="24"/>
          <w:b/>
          <w:bCs/>
          <w:spacing w:val="-4"/>
        </w:rPr>
        <w:t>的环境特征以及工程自身特点，对工程施工期和运行期带来的环境影响进行</w:t>
      </w:r>
      <w:r>
        <w:rPr>
          <w:rFonts w:ascii="SimSun" w:hAnsi="SimSun" w:eastAsia="SimSun" w:cs="SimSun"/>
          <w:sz w:val="24"/>
          <w:szCs w:val="24"/>
          <w:b/>
          <w:bCs/>
          <w:spacing w:val="-5"/>
        </w:rPr>
        <w:t>深入论证和</w:t>
      </w:r>
      <w:r>
        <w:rPr>
          <w:rFonts w:ascii="SimSun" w:hAnsi="SimSun" w:eastAsia="SimSun" w:cs="SimSun"/>
          <w:sz w:val="24"/>
          <w:szCs w:val="24"/>
          <w:b/>
          <w:bCs/>
          <w:spacing w:val="-7"/>
        </w:rPr>
        <w:t>分析。</w:t>
      </w:r>
    </w:p>
    <w:p>
      <w:pPr>
        <w:ind w:left="9"/>
        <w:spacing w:before="80" w:line="227" w:lineRule="auto"/>
        <w:outlineLvl w:val="0"/>
        <w:rPr>
          <w:rFonts w:ascii="SimHei" w:hAnsi="SimHei" w:eastAsia="SimHei" w:cs="SimHei"/>
          <w:sz w:val="31"/>
          <w:szCs w:val="31"/>
        </w:rPr>
      </w:pPr>
      <w:bookmarkStart w:name="bookmark6" w:id="8"/>
      <w:bookmarkEnd w:id="8"/>
      <w:bookmarkStart w:name="bookmark5" w:id="9"/>
      <w:bookmarkEnd w:id="9"/>
      <w:r>
        <w:rPr>
          <w:rFonts w:ascii="Times New Roman" w:hAnsi="Times New Roman" w:eastAsia="Times New Roman" w:cs="Times New Roman"/>
          <w:sz w:val="31"/>
          <w:szCs w:val="31"/>
          <w:b/>
          <w:bCs/>
          <w:spacing w:val="3"/>
        </w:rPr>
        <w:t>1.2  </w:t>
      </w:r>
      <w:r>
        <w:rPr>
          <w:rFonts w:ascii="SimHei" w:hAnsi="SimHei" w:eastAsia="SimHei" w:cs="SimHei"/>
          <w:sz w:val="31"/>
          <w:szCs w:val="31"/>
          <w:b/>
          <w:bCs/>
          <w:spacing w:val="3"/>
        </w:rPr>
        <w:t>评价依据</w:t>
      </w:r>
    </w:p>
    <w:p>
      <w:pPr>
        <w:ind w:left="7"/>
        <w:spacing w:before="307"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1.2.1  </w:t>
      </w:r>
      <w:r>
        <w:rPr>
          <w:rFonts w:ascii="KaiTi" w:hAnsi="KaiTi" w:eastAsia="KaiTi" w:cs="KaiTi"/>
          <w:sz w:val="28"/>
          <w:szCs w:val="28"/>
          <w:b/>
          <w:bCs/>
          <w:spacing w:val="-3"/>
        </w:rPr>
        <w:t>法律法规及规范性文件</w:t>
      </w:r>
    </w:p>
    <w:p>
      <w:pPr>
        <w:pStyle w:val="BodyText"/>
        <w:spacing w:line="285" w:lineRule="auto"/>
        <w:rPr/>
      </w:pPr>
      <w:r/>
    </w:p>
    <w:p>
      <w:pPr>
        <w:ind w:left="489"/>
        <w:spacing w:before="78"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）《中华人民共和国环境保护法》（</w:t>
      </w:r>
      <w:r>
        <w:rPr>
          <w:rFonts w:ascii="Times New Roman" w:hAnsi="Times New Roman" w:eastAsia="Times New Roman" w:cs="Times New Roman"/>
          <w:sz w:val="24"/>
          <w:szCs w:val="24"/>
          <w:b/>
          <w:bCs/>
          <w:spacing w:val="-3"/>
        </w:rPr>
        <w:t>2015 </w:t>
      </w:r>
      <w:r>
        <w:rPr>
          <w:rFonts w:ascii="SimSun" w:hAnsi="SimSun" w:eastAsia="SimSun" w:cs="SimSun"/>
          <w:sz w:val="24"/>
          <w:szCs w:val="24"/>
          <w:b/>
          <w:bCs/>
          <w:spacing w:val="-3"/>
        </w:rPr>
        <w:t>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SimSun" w:hAnsi="SimSun" w:eastAsia="SimSun" w:cs="SimSun"/>
          <w:sz w:val="24"/>
          <w:szCs w:val="24"/>
          <w:b/>
          <w:bCs/>
          <w:spacing w:val="-4"/>
        </w:rPr>
        <w:t>起施行</w:t>
      </w:r>
      <w:r>
        <w:rPr>
          <w:rFonts w:ascii="SimSun" w:hAnsi="SimSun" w:eastAsia="SimSun" w:cs="SimSun"/>
          <w:sz w:val="24"/>
          <w:szCs w:val="24"/>
          <w:b/>
          <w:bCs/>
          <w:spacing w:val="-3"/>
        </w:rPr>
        <w:t>）；</w:t>
      </w:r>
    </w:p>
    <w:p>
      <w:pPr>
        <w:ind w:left="489"/>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）《中华人民共和国水法》（</w:t>
      </w:r>
      <w:r>
        <w:rPr>
          <w:rFonts w:ascii="Times New Roman" w:hAnsi="Times New Roman" w:eastAsia="Times New Roman" w:cs="Times New Roman"/>
          <w:sz w:val="24"/>
          <w:szCs w:val="24"/>
          <w:b/>
          <w:bCs/>
          <w:spacing w:val="-3"/>
        </w:rPr>
        <w:t>2016 </w:t>
      </w:r>
      <w:r>
        <w:rPr>
          <w:rFonts w:ascii="SimSun" w:hAnsi="SimSun" w:eastAsia="SimSun" w:cs="SimSun"/>
          <w:sz w:val="24"/>
          <w:szCs w:val="24"/>
          <w:b/>
          <w:bCs/>
          <w:spacing w:val="-3"/>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2"/>
        </w:rPr>
        <w:t>）；</w:t>
      </w:r>
    </w:p>
    <w:p>
      <w:pPr>
        <w:ind w:left="489"/>
        <w:spacing w:before="214" w:line="218"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）《中华人民共和国环境影响评价法》（</w:t>
      </w:r>
      <w:r>
        <w:rPr>
          <w:rFonts w:ascii="Times New Roman" w:hAnsi="Times New Roman" w:eastAsia="Times New Roman" w:cs="Times New Roman"/>
          <w:sz w:val="24"/>
          <w:szCs w:val="24"/>
          <w:b/>
          <w:bCs/>
          <w:spacing w:val="-3"/>
        </w:rPr>
        <w:t>2018 </w:t>
      </w:r>
      <w:r>
        <w:rPr>
          <w:rFonts w:ascii="SimSun" w:hAnsi="SimSun" w:eastAsia="SimSun" w:cs="SimSun"/>
          <w:sz w:val="24"/>
          <w:szCs w:val="24"/>
          <w:b/>
          <w:bCs/>
          <w:spacing w:val="-3"/>
        </w:rPr>
        <w:t>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2"/>
        </w:rPr>
        <w:t>）；</w:t>
      </w:r>
    </w:p>
    <w:p>
      <w:pPr>
        <w:ind w:left="489"/>
        <w:spacing w:before="219"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）《中华人民共和国黄河保护法》（</w:t>
      </w:r>
      <w:r>
        <w:rPr>
          <w:rFonts w:ascii="Times New Roman" w:hAnsi="Times New Roman" w:eastAsia="Times New Roman" w:cs="Times New Roman"/>
          <w:sz w:val="24"/>
          <w:szCs w:val="24"/>
          <w:b/>
          <w:bCs/>
          <w:spacing w:val="-5"/>
        </w:rPr>
        <w:t>2023 </w:t>
      </w:r>
      <w:r>
        <w:rPr>
          <w:rFonts w:ascii="SimSun" w:hAnsi="SimSun" w:eastAsia="SimSun" w:cs="SimSun"/>
          <w:sz w:val="24"/>
          <w:szCs w:val="24"/>
          <w:b/>
          <w:bCs/>
          <w:spacing w:val="-5"/>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日起施行</w:t>
      </w:r>
      <w:r>
        <w:rPr>
          <w:rFonts w:ascii="SimSun" w:hAnsi="SimSun" w:eastAsia="SimSun" w:cs="SimSun"/>
          <w:sz w:val="24"/>
          <w:szCs w:val="24"/>
          <w:b/>
          <w:bCs/>
          <w:spacing w:val="1"/>
        </w:rPr>
        <w:t>）；</w:t>
      </w:r>
    </w:p>
    <w:p>
      <w:pPr>
        <w:ind w:left="489"/>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）《中华人民共和国城乡规划法》（</w:t>
      </w:r>
      <w:r>
        <w:rPr>
          <w:rFonts w:ascii="Times New Roman" w:hAnsi="Times New Roman" w:eastAsia="Times New Roman" w:cs="Times New Roman"/>
          <w:sz w:val="24"/>
          <w:szCs w:val="24"/>
          <w:b/>
          <w:bCs/>
          <w:spacing w:val="-3"/>
        </w:rPr>
        <w:t>2019 </w:t>
      </w:r>
      <w:r>
        <w:rPr>
          <w:rFonts w:ascii="SimSun" w:hAnsi="SimSun" w:eastAsia="SimSun" w:cs="SimSun"/>
          <w:sz w:val="24"/>
          <w:szCs w:val="24"/>
          <w:b/>
          <w:bCs/>
          <w:spacing w:val="-3"/>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1"/>
        </w:rPr>
        <w:t>）；</w:t>
      </w:r>
    </w:p>
    <w:p>
      <w:pPr>
        <w:ind w:left="489"/>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3"/>
        </w:rPr>
        <w:t>）《中华人民共和国土地管理法》（</w:t>
      </w:r>
      <w:r>
        <w:rPr>
          <w:rFonts w:ascii="Times New Roman" w:hAnsi="Times New Roman" w:eastAsia="Times New Roman" w:cs="Times New Roman"/>
          <w:sz w:val="24"/>
          <w:szCs w:val="24"/>
          <w:b/>
          <w:bCs/>
          <w:spacing w:val="-3"/>
        </w:rPr>
        <w:t>2019 </w:t>
      </w:r>
      <w:r>
        <w:rPr>
          <w:rFonts w:ascii="SimSun" w:hAnsi="SimSun" w:eastAsia="SimSun" w:cs="SimSun"/>
          <w:sz w:val="24"/>
          <w:szCs w:val="24"/>
          <w:b/>
          <w:bCs/>
          <w:spacing w:val="-3"/>
        </w:rPr>
        <w:t>年</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1"/>
        </w:rPr>
        <w:t>）；</w:t>
      </w:r>
    </w:p>
    <w:p>
      <w:pPr>
        <w:ind w:left="489"/>
        <w:spacing w:before="216"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7</w:t>
      </w:r>
      <w:r>
        <w:rPr>
          <w:rFonts w:ascii="SimSun" w:hAnsi="SimSun" w:eastAsia="SimSun" w:cs="SimSun"/>
          <w:sz w:val="24"/>
          <w:szCs w:val="24"/>
          <w:b/>
          <w:bCs/>
          <w:spacing w:val="-3"/>
        </w:rPr>
        <w:t>）《中华人民共和国水污染防治法》（</w:t>
      </w:r>
      <w:r>
        <w:rPr>
          <w:rFonts w:ascii="Times New Roman" w:hAnsi="Times New Roman" w:eastAsia="Times New Roman" w:cs="Times New Roman"/>
          <w:sz w:val="24"/>
          <w:szCs w:val="24"/>
          <w:b/>
          <w:bCs/>
          <w:spacing w:val="-3"/>
        </w:rPr>
        <w:t>2017 </w:t>
      </w:r>
      <w:r>
        <w:rPr>
          <w:rFonts w:ascii="SimSun" w:hAnsi="SimSun" w:eastAsia="SimSun" w:cs="SimSun"/>
          <w:sz w:val="24"/>
          <w:szCs w:val="24"/>
          <w:b/>
          <w:bCs/>
          <w:spacing w:val="-3"/>
        </w:rPr>
        <w:t>年</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1"/>
        </w:rPr>
        <w:t>）；</w:t>
      </w:r>
    </w:p>
    <w:p>
      <w:pPr>
        <w:ind w:left="489"/>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w:t>
      </w:r>
      <w:r>
        <w:rPr>
          <w:rFonts w:ascii="SimSun" w:hAnsi="SimSun" w:eastAsia="SimSun" w:cs="SimSun"/>
          <w:sz w:val="24"/>
          <w:szCs w:val="24"/>
          <w:b/>
          <w:bCs/>
          <w:spacing w:val="-3"/>
        </w:rPr>
        <w:t>）《中华人民共和国大气污染防治法》（</w:t>
      </w:r>
      <w:r>
        <w:rPr>
          <w:rFonts w:ascii="Times New Roman" w:hAnsi="Times New Roman" w:eastAsia="Times New Roman" w:cs="Times New Roman"/>
          <w:sz w:val="24"/>
          <w:szCs w:val="24"/>
          <w:b/>
          <w:bCs/>
          <w:spacing w:val="-3"/>
        </w:rPr>
        <w:t>2018 </w:t>
      </w:r>
      <w:r>
        <w:rPr>
          <w:rFonts w:ascii="SimSun" w:hAnsi="SimSun" w:eastAsia="SimSun" w:cs="SimSun"/>
          <w:sz w:val="24"/>
          <w:szCs w:val="24"/>
          <w:b/>
          <w:bCs/>
          <w:spacing w:val="-3"/>
        </w:rPr>
        <w:t>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2"/>
        </w:rPr>
        <w:t>）；</w:t>
      </w:r>
    </w:p>
    <w:p>
      <w:pPr>
        <w:ind w:left="489"/>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w:t>
      </w:r>
      <w:r>
        <w:rPr>
          <w:rFonts w:ascii="SimSun" w:hAnsi="SimSun" w:eastAsia="SimSun" w:cs="SimSun"/>
          <w:sz w:val="24"/>
          <w:szCs w:val="24"/>
          <w:b/>
          <w:bCs/>
          <w:spacing w:val="-3"/>
        </w:rPr>
        <w:t>）《中华人民共和国噪声污染防治法》（</w:t>
      </w:r>
      <w:r>
        <w:rPr>
          <w:rFonts w:ascii="Times New Roman" w:hAnsi="Times New Roman" w:eastAsia="Times New Roman" w:cs="Times New Roman"/>
          <w:sz w:val="24"/>
          <w:szCs w:val="24"/>
          <w:b/>
          <w:bCs/>
          <w:spacing w:val="-3"/>
        </w:rPr>
        <w:t>2022 </w:t>
      </w:r>
      <w:r>
        <w:rPr>
          <w:rFonts w:ascii="SimSun" w:hAnsi="SimSun" w:eastAsia="SimSun" w:cs="SimSun"/>
          <w:sz w:val="24"/>
          <w:szCs w:val="24"/>
          <w:b/>
          <w:bCs/>
          <w:spacing w:val="-3"/>
        </w:rPr>
        <w:t>年</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月起施行</w:t>
      </w:r>
      <w:r>
        <w:rPr>
          <w:rFonts w:ascii="SimSun" w:hAnsi="SimSun" w:eastAsia="SimSun" w:cs="SimSun"/>
          <w:sz w:val="24"/>
          <w:szCs w:val="24"/>
          <w:b/>
          <w:bCs/>
        </w:rPr>
        <w:t>）；</w:t>
      </w:r>
    </w:p>
    <w:p>
      <w:pPr>
        <w:ind w:left="489"/>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10</w:t>
      </w:r>
      <w:r>
        <w:rPr>
          <w:rFonts w:ascii="SimSun" w:hAnsi="SimSun" w:eastAsia="SimSun" w:cs="SimSun"/>
          <w:sz w:val="24"/>
          <w:szCs w:val="24"/>
          <w:b/>
          <w:bCs/>
          <w:spacing w:val="-3"/>
        </w:rPr>
        <w:t>）《中华人民共和国固体废物污染环境防治法》（</w:t>
      </w:r>
      <w:r>
        <w:rPr>
          <w:rFonts w:ascii="Times New Roman" w:hAnsi="Times New Roman" w:eastAsia="Times New Roman" w:cs="Times New Roman"/>
          <w:sz w:val="24"/>
          <w:szCs w:val="24"/>
          <w:b/>
          <w:bCs/>
          <w:spacing w:val="-3"/>
        </w:rPr>
        <w:t>2020 </w:t>
      </w:r>
      <w:r>
        <w:rPr>
          <w:rFonts w:ascii="SimSun" w:hAnsi="SimSun" w:eastAsia="SimSun" w:cs="SimSun"/>
          <w:sz w:val="24"/>
          <w:szCs w:val="24"/>
          <w:b/>
          <w:bCs/>
          <w:spacing w:val="-3"/>
        </w:rPr>
        <w:t>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月起施行</w:t>
      </w:r>
      <w:r>
        <w:rPr>
          <w:rFonts w:ascii="SimSun" w:hAnsi="SimSun" w:eastAsia="SimSun" w:cs="SimSun"/>
          <w:sz w:val="24"/>
          <w:szCs w:val="24"/>
          <w:b/>
          <w:bCs/>
          <w:spacing w:val="5"/>
        </w:rPr>
        <w:t>）；</w:t>
      </w:r>
    </w:p>
    <w:p>
      <w:pPr>
        <w:ind w:left="489"/>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11</w:t>
      </w:r>
      <w:r>
        <w:rPr>
          <w:rFonts w:ascii="SimSun" w:hAnsi="SimSun" w:eastAsia="SimSun" w:cs="SimSun"/>
          <w:sz w:val="24"/>
          <w:szCs w:val="24"/>
          <w:b/>
          <w:bCs/>
          <w:spacing w:val="-4"/>
        </w:rPr>
        <w:t>）《中华人民共和国水土保持法》（</w:t>
      </w:r>
      <w:r>
        <w:rPr>
          <w:rFonts w:ascii="Times New Roman" w:hAnsi="Times New Roman" w:eastAsia="Times New Roman" w:cs="Times New Roman"/>
          <w:sz w:val="24"/>
          <w:szCs w:val="24"/>
          <w:b/>
          <w:bCs/>
          <w:spacing w:val="-4"/>
        </w:rPr>
        <w:t>2011 </w:t>
      </w:r>
      <w:r>
        <w:rPr>
          <w:rFonts w:ascii="SimSun" w:hAnsi="SimSun" w:eastAsia="SimSun" w:cs="SimSun"/>
          <w:sz w:val="24"/>
          <w:szCs w:val="24"/>
          <w:b/>
          <w:bCs/>
          <w:spacing w:val="-4"/>
        </w:rPr>
        <w:t>年</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月起施行</w:t>
      </w:r>
      <w:r>
        <w:rPr>
          <w:rFonts w:ascii="SimSun" w:hAnsi="SimSun" w:eastAsia="SimSun" w:cs="SimSun"/>
          <w:sz w:val="24"/>
          <w:szCs w:val="24"/>
          <w:b/>
          <w:bCs/>
          <w:spacing w:val="5"/>
        </w:rPr>
        <w:t>）；</w:t>
      </w:r>
    </w:p>
    <w:p>
      <w:pPr>
        <w:ind w:left="489"/>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12</w:t>
      </w:r>
      <w:r>
        <w:rPr>
          <w:rFonts w:ascii="SimSun" w:hAnsi="SimSun" w:eastAsia="SimSun" w:cs="SimSun"/>
          <w:sz w:val="24"/>
          <w:szCs w:val="24"/>
          <w:b/>
          <w:bCs/>
          <w:spacing w:val="-3"/>
        </w:rPr>
        <w:t>）《中华人民共和国野生动物保护法》（</w:t>
      </w:r>
      <w:r>
        <w:rPr>
          <w:rFonts w:ascii="Times New Roman" w:hAnsi="Times New Roman" w:eastAsia="Times New Roman" w:cs="Times New Roman"/>
          <w:sz w:val="24"/>
          <w:szCs w:val="24"/>
          <w:b/>
          <w:bCs/>
          <w:spacing w:val="-3"/>
        </w:rPr>
        <w:t>2023 </w:t>
      </w:r>
      <w:r>
        <w:rPr>
          <w:rFonts w:ascii="SimSun" w:hAnsi="SimSun" w:eastAsia="SimSun" w:cs="SimSun"/>
          <w:sz w:val="24"/>
          <w:szCs w:val="24"/>
          <w:b/>
          <w:bCs/>
          <w:spacing w:val="-3"/>
        </w:rPr>
        <w:t>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月起施行</w:t>
      </w:r>
      <w:r>
        <w:rPr>
          <w:rFonts w:ascii="SimSun" w:hAnsi="SimSun" w:eastAsia="SimSun" w:cs="SimSun"/>
          <w:sz w:val="24"/>
          <w:szCs w:val="24"/>
          <w:b/>
          <w:bCs/>
          <w:spacing w:val="2"/>
        </w:rPr>
        <w:t>）；</w:t>
      </w:r>
    </w:p>
    <w:p>
      <w:pPr>
        <w:ind w:left="489"/>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13</w:t>
      </w:r>
      <w:r>
        <w:rPr>
          <w:rFonts w:ascii="SimSun" w:hAnsi="SimSun" w:eastAsia="SimSun" w:cs="SimSun"/>
          <w:sz w:val="24"/>
          <w:szCs w:val="24"/>
          <w:b/>
          <w:bCs/>
          <w:spacing w:val="-3"/>
        </w:rPr>
        <w:t>）《中华人民共和国防沙治沙法》（</w:t>
      </w:r>
      <w:r>
        <w:rPr>
          <w:rFonts w:ascii="Times New Roman" w:hAnsi="Times New Roman" w:eastAsia="Times New Roman" w:cs="Times New Roman"/>
          <w:sz w:val="24"/>
          <w:szCs w:val="24"/>
          <w:b/>
          <w:bCs/>
          <w:spacing w:val="-3"/>
        </w:rPr>
        <w:t>2018 </w:t>
      </w:r>
      <w:r>
        <w:rPr>
          <w:rFonts w:ascii="SimSun" w:hAnsi="SimSun" w:eastAsia="SimSun" w:cs="SimSun"/>
          <w:sz w:val="24"/>
          <w:szCs w:val="24"/>
          <w:b/>
          <w:bCs/>
          <w:spacing w:val="-3"/>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月修正</w:t>
      </w:r>
      <w:r>
        <w:rPr>
          <w:rFonts w:ascii="SimSun" w:hAnsi="SimSun" w:eastAsia="SimSun" w:cs="SimSun"/>
          <w:sz w:val="24"/>
          <w:szCs w:val="24"/>
          <w:b/>
          <w:bCs/>
          <w:spacing w:val="-1"/>
        </w:rPr>
        <w:t>）；</w:t>
      </w:r>
    </w:p>
    <w:p>
      <w:pPr>
        <w:ind w:left="489"/>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14</w:t>
      </w:r>
      <w:r>
        <w:rPr>
          <w:rFonts w:ascii="SimSun" w:hAnsi="SimSun" w:eastAsia="SimSun" w:cs="SimSun"/>
          <w:sz w:val="24"/>
          <w:szCs w:val="24"/>
          <w:b/>
          <w:bCs/>
          <w:spacing w:val="-3"/>
        </w:rPr>
        <w:t>）《中华人民共和国渔业法》（</w:t>
      </w:r>
      <w:r>
        <w:rPr>
          <w:rFonts w:ascii="Times New Roman" w:hAnsi="Times New Roman" w:eastAsia="Times New Roman" w:cs="Times New Roman"/>
          <w:sz w:val="24"/>
          <w:szCs w:val="24"/>
          <w:b/>
          <w:bCs/>
          <w:spacing w:val="-3"/>
        </w:rPr>
        <w:t>2013 </w:t>
      </w:r>
      <w:r>
        <w:rPr>
          <w:rFonts w:ascii="SimSun" w:hAnsi="SimSun" w:eastAsia="SimSun" w:cs="SimSun"/>
          <w:sz w:val="24"/>
          <w:szCs w:val="24"/>
          <w:b/>
          <w:bCs/>
          <w:spacing w:val="-3"/>
        </w:rPr>
        <w:t>年</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月修订）；</w:t>
      </w:r>
    </w:p>
    <w:p>
      <w:pPr>
        <w:ind w:left="489"/>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15</w:t>
      </w:r>
      <w:r>
        <w:rPr>
          <w:rFonts w:ascii="SimSun" w:hAnsi="SimSun" w:eastAsia="SimSun" w:cs="SimSun"/>
          <w:sz w:val="24"/>
          <w:szCs w:val="24"/>
          <w:b/>
          <w:bCs/>
          <w:spacing w:val="-3"/>
        </w:rPr>
        <w:t>）《中华人民共和国草原法》（</w:t>
      </w:r>
      <w:r>
        <w:rPr>
          <w:rFonts w:ascii="Times New Roman" w:hAnsi="Times New Roman" w:eastAsia="Times New Roman" w:cs="Times New Roman"/>
          <w:sz w:val="24"/>
          <w:szCs w:val="24"/>
          <w:b/>
          <w:bCs/>
          <w:spacing w:val="-3"/>
        </w:rPr>
        <w:t>2021 </w:t>
      </w:r>
      <w:r>
        <w:rPr>
          <w:rFonts w:ascii="SimSun" w:hAnsi="SimSun" w:eastAsia="SimSun" w:cs="SimSun"/>
          <w:sz w:val="24"/>
          <w:szCs w:val="24"/>
          <w:b/>
          <w:bCs/>
          <w:spacing w:val="-3"/>
        </w:rPr>
        <w:t>年</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月修正</w:t>
      </w:r>
      <w:r>
        <w:rPr>
          <w:rFonts w:ascii="SimSun" w:hAnsi="SimSun" w:eastAsia="SimSun" w:cs="SimSun"/>
          <w:sz w:val="24"/>
          <w:szCs w:val="24"/>
          <w:b/>
          <w:bCs/>
        </w:rPr>
        <w:t>）；</w:t>
      </w:r>
    </w:p>
    <w:p>
      <w:pPr>
        <w:ind w:left="489"/>
        <w:spacing w:before="216" w:line="21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16</w:t>
      </w:r>
      <w:r>
        <w:rPr>
          <w:rFonts w:ascii="SimSun" w:hAnsi="SimSun" w:eastAsia="SimSun" w:cs="SimSun"/>
          <w:sz w:val="24"/>
          <w:szCs w:val="24"/>
          <w:b/>
          <w:bCs/>
          <w:spacing w:val="-1"/>
        </w:rPr>
        <w:t>）《中华人民共和国青藏高原生态保护法》（</w:t>
      </w:r>
      <w:r>
        <w:rPr>
          <w:rFonts w:ascii="Times New Roman" w:hAnsi="Times New Roman" w:eastAsia="Times New Roman" w:cs="Times New Roman"/>
          <w:sz w:val="24"/>
          <w:szCs w:val="24"/>
          <w:b/>
          <w:bCs/>
          <w:spacing w:val="-1"/>
        </w:rPr>
        <w:t>2023 </w:t>
      </w:r>
      <w:r>
        <w:rPr>
          <w:rFonts w:ascii="SimSun" w:hAnsi="SimSun" w:eastAsia="SimSun" w:cs="SimSun"/>
          <w:sz w:val="24"/>
          <w:szCs w:val="24"/>
          <w:b/>
          <w:bCs/>
          <w:spacing w:val="-1"/>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4 </w:t>
      </w:r>
      <w:r>
        <w:rPr>
          <w:rFonts w:ascii="SimSun" w:hAnsi="SimSun" w:eastAsia="SimSun" w:cs="SimSun"/>
          <w:sz w:val="24"/>
          <w:szCs w:val="24"/>
          <w:b/>
          <w:bCs/>
          <w:spacing w:val="-1"/>
        </w:rPr>
        <w:t>月</w:t>
      </w:r>
      <w:r>
        <w:rPr>
          <w:rFonts w:ascii="SimSun" w:hAnsi="SimSun" w:eastAsia="SimSun" w:cs="SimSun"/>
          <w:sz w:val="24"/>
          <w:szCs w:val="24"/>
          <w:b/>
          <w:bCs/>
          <w:spacing w:val="-20"/>
        </w:rPr>
        <w:t>）；</w:t>
      </w:r>
    </w:p>
    <w:p>
      <w:pPr>
        <w:spacing w:line="219" w:lineRule="auto"/>
        <w:sectPr>
          <w:footerReference w:type="default" r:id="rId12"/>
          <w:pgSz w:w="11906" w:h="16839"/>
          <w:pgMar w:top="1431" w:right="1417" w:bottom="1151" w:left="1427" w:header="0" w:footer="987" w:gutter="0"/>
        </w:sectPr>
        <w:rPr>
          <w:rFonts w:ascii="SimSun" w:hAnsi="SimSun" w:eastAsia="SimSun" w:cs="SimSun"/>
          <w:sz w:val="24"/>
          <w:szCs w:val="24"/>
        </w:rPr>
      </w:pPr>
    </w:p>
    <w:p>
      <w:pPr>
        <w:ind w:left="485"/>
        <w:spacing w:before="180" w:line="219" w:lineRule="auto"/>
        <w:rPr>
          <w:rFonts w:ascii="SimSun" w:hAnsi="SimSun" w:eastAsia="SimSun" w:cs="SimSun"/>
          <w:sz w:val="24"/>
          <w:szCs w:val="24"/>
        </w:rPr>
      </w:pPr>
      <w:bookmarkStart w:name="bookmark150" w:id="10"/>
      <w:bookmarkEnd w:id="10"/>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17</w:t>
      </w:r>
      <w:r>
        <w:rPr>
          <w:rFonts w:ascii="SimSun" w:hAnsi="SimSun" w:eastAsia="SimSun" w:cs="SimSun"/>
          <w:sz w:val="24"/>
          <w:szCs w:val="24"/>
          <w:b/>
          <w:bCs/>
          <w:spacing w:val="-3"/>
        </w:rPr>
        <w:t>）《中华人民共和国水生野生动物保护实施条例》（</w:t>
      </w:r>
      <w:r>
        <w:rPr>
          <w:rFonts w:ascii="Times New Roman" w:hAnsi="Times New Roman" w:eastAsia="Times New Roman" w:cs="Times New Roman"/>
          <w:sz w:val="24"/>
          <w:szCs w:val="24"/>
          <w:b/>
          <w:bCs/>
          <w:spacing w:val="-3"/>
        </w:rPr>
        <w:t>2013 </w:t>
      </w:r>
      <w:r>
        <w:rPr>
          <w:rFonts w:ascii="SimSun" w:hAnsi="SimSun" w:eastAsia="SimSun" w:cs="SimSun"/>
          <w:sz w:val="24"/>
          <w:szCs w:val="24"/>
          <w:b/>
          <w:bCs/>
          <w:spacing w:val="-3"/>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月修订</w:t>
      </w:r>
      <w:r>
        <w:rPr>
          <w:rFonts w:ascii="SimSun" w:hAnsi="SimSun" w:eastAsia="SimSun" w:cs="SimSun"/>
          <w:sz w:val="24"/>
          <w:szCs w:val="24"/>
          <w:b/>
          <w:bCs/>
          <w:spacing w:val="4"/>
        </w:rPr>
        <w:t>）；</w:t>
      </w:r>
    </w:p>
    <w:p>
      <w:pPr>
        <w:ind w:left="485"/>
        <w:spacing w:before="214" w:line="21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18</w:t>
      </w:r>
      <w:r>
        <w:rPr>
          <w:rFonts w:ascii="SimSun" w:hAnsi="SimSun" w:eastAsia="SimSun" w:cs="SimSun"/>
          <w:sz w:val="24"/>
          <w:szCs w:val="24"/>
          <w:b/>
          <w:bCs/>
          <w:spacing w:val="-1"/>
        </w:rPr>
        <w:t>）《中华人民共和国陆生野生动物保护实施条例》（</w:t>
      </w:r>
      <w:r>
        <w:rPr>
          <w:rFonts w:ascii="Times New Roman" w:hAnsi="Times New Roman" w:eastAsia="Times New Roman" w:cs="Times New Roman"/>
          <w:sz w:val="24"/>
          <w:szCs w:val="24"/>
          <w:b/>
          <w:bCs/>
          <w:spacing w:val="-1"/>
        </w:rPr>
        <w:t>2016 </w:t>
      </w:r>
      <w:r>
        <w:rPr>
          <w:rFonts w:ascii="SimSun" w:hAnsi="SimSun" w:eastAsia="SimSun" w:cs="SimSun"/>
          <w:sz w:val="24"/>
          <w:szCs w:val="24"/>
          <w:b/>
          <w:bCs/>
          <w:spacing w:val="-1"/>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2 </w:t>
      </w:r>
      <w:r>
        <w:rPr>
          <w:rFonts w:ascii="SimSun" w:hAnsi="SimSun" w:eastAsia="SimSun" w:cs="SimSun"/>
          <w:sz w:val="24"/>
          <w:szCs w:val="24"/>
          <w:b/>
          <w:bCs/>
          <w:spacing w:val="-1"/>
        </w:rPr>
        <w:t>月</w:t>
      </w:r>
      <w:r>
        <w:rPr>
          <w:rFonts w:ascii="SimSun" w:hAnsi="SimSun" w:eastAsia="SimSun" w:cs="SimSun"/>
          <w:sz w:val="24"/>
          <w:szCs w:val="24"/>
          <w:b/>
          <w:bCs/>
          <w:spacing w:val="-20"/>
        </w:rPr>
        <w:t>）；</w:t>
      </w:r>
    </w:p>
    <w:p>
      <w:pPr>
        <w:ind w:left="485"/>
        <w:spacing w:before="216"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19</w:t>
      </w:r>
      <w:r>
        <w:rPr>
          <w:rFonts w:ascii="SimSun" w:hAnsi="SimSun" w:eastAsia="SimSun" w:cs="SimSun"/>
          <w:sz w:val="24"/>
          <w:szCs w:val="24"/>
          <w:b/>
          <w:bCs/>
          <w:spacing w:val="-3"/>
        </w:rPr>
        <w:t>）《中华人民共和国野生植物保护条例》（</w:t>
      </w:r>
      <w:r>
        <w:rPr>
          <w:rFonts w:ascii="Times New Roman" w:hAnsi="Times New Roman" w:eastAsia="Times New Roman" w:cs="Times New Roman"/>
          <w:sz w:val="24"/>
          <w:szCs w:val="24"/>
          <w:b/>
          <w:bCs/>
          <w:spacing w:val="-3"/>
        </w:rPr>
        <w:t>2017 </w:t>
      </w:r>
      <w:r>
        <w:rPr>
          <w:rFonts w:ascii="SimSun" w:hAnsi="SimSun" w:eastAsia="SimSun" w:cs="SimSun"/>
          <w:sz w:val="24"/>
          <w:szCs w:val="24"/>
          <w:b/>
          <w:bCs/>
          <w:spacing w:val="-3"/>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月修订</w:t>
      </w:r>
      <w:r>
        <w:rPr>
          <w:rFonts w:ascii="SimSun" w:hAnsi="SimSun" w:eastAsia="SimSun" w:cs="SimSun"/>
          <w:sz w:val="24"/>
          <w:szCs w:val="24"/>
          <w:b/>
          <w:bCs/>
          <w:spacing w:val="1"/>
        </w:rPr>
        <w:t>）；</w:t>
      </w:r>
    </w:p>
    <w:p>
      <w:pPr>
        <w:ind w:left="485"/>
        <w:spacing w:before="21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w:t>
      </w:r>
      <w:r>
        <w:rPr>
          <w:rFonts w:ascii="SimSun" w:hAnsi="SimSun" w:eastAsia="SimSun" w:cs="SimSun"/>
          <w:sz w:val="24"/>
          <w:szCs w:val="24"/>
          <w:b/>
          <w:bCs/>
          <w:spacing w:val="-3"/>
        </w:rPr>
        <w:t>）《地下水管理条例》，国务院令第</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748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号（</w:t>
      </w:r>
      <w:r>
        <w:rPr>
          <w:rFonts w:ascii="Times New Roman" w:hAnsi="Times New Roman" w:eastAsia="Times New Roman" w:cs="Times New Roman"/>
          <w:sz w:val="24"/>
          <w:szCs w:val="24"/>
          <w:b/>
          <w:bCs/>
          <w:spacing w:val="-4"/>
        </w:rPr>
        <w:t>2021 </w:t>
      </w:r>
      <w:r>
        <w:rPr>
          <w:rFonts w:ascii="SimSun" w:hAnsi="SimSun" w:eastAsia="SimSun" w:cs="SimSun"/>
          <w:sz w:val="24"/>
          <w:szCs w:val="24"/>
          <w:b/>
          <w:bCs/>
          <w:spacing w:val="-4"/>
        </w:rPr>
        <w:t>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月施行</w:t>
      </w:r>
      <w:r>
        <w:rPr>
          <w:rFonts w:ascii="SimSun" w:hAnsi="SimSun" w:eastAsia="SimSun" w:cs="SimSun"/>
          <w:sz w:val="24"/>
          <w:szCs w:val="24"/>
          <w:b/>
          <w:bCs/>
          <w:spacing w:val="-3"/>
        </w:rPr>
        <w:t>）；</w:t>
      </w:r>
    </w:p>
    <w:p>
      <w:pPr>
        <w:ind w:left="485"/>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21</w:t>
      </w:r>
      <w:r>
        <w:rPr>
          <w:rFonts w:ascii="SimSun" w:hAnsi="SimSun" w:eastAsia="SimSun" w:cs="SimSun"/>
          <w:sz w:val="24"/>
          <w:szCs w:val="24"/>
          <w:b/>
          <w:bCs/>
          <w:spacing w:val="-4"/>
        </w:rPr>
        <w:t>）《土地复垦条例》，国务院令第</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4"/>
        </w:rPr>
        <w:t>592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号（</w:t>
      </w:r>
      <w:r>
        <w:rPr>
          <w:rFonts w:ascii="Times New Roman" w:hAnsi="Times New Roman" w:eastAsia="Times New Roman" w:cs="Times New Roman"/>
          <w:sz w:val="24"/>
          <w:szCs w:val="24"/>
          <w:b/>
          <w:bCs/>
          <w:spacing w:val="-4"/>
        </w:rPr>
        <w:t>2011 </w:t>
      </w:r>
      <w:r>
        <w:rPr>
          <w:rFonts w:ascii="SimSun" w:hAnsi="SimSun" w:eastAsia="SimSun" w:cs="SimSun"/>
          <w:sz w:val="24"/>
          <w:szCs w:val="24"/>
          <w:b/>
          <w:bCs/>
          <w:spacing w:val="-4"/>
        </w:rPr>
        <w:t>年</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月施行</w:t>
      </w:r>
      <w:r>
        <w:rPr>
          <w:rFonts w:ascii="SimSun" w:hAnsi="SimSun" w:eastAsia="SimSun" w:cs="SimSun"/>
          <w:sz w:val="24"/>
          <w:szCs w:val="24"/>
          <w:b/>
          <w:bCs/>
          <w:spacing w:val="4"/>
        </w:rPr>
        <w:t>）；</w:t>
      </w:r>
    </w:p>
    <w:p>
      <w:pPr>
        <w:ind w:left="485"/>
        <w:spacing w:before="217"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22</w:t>
      </w:r>
      <w:r>
        <w:rPr>
          <w:rFonts w:ascii="SimSun" w:hAnsi="SimSun" w:eastAsia="SimSun" w:cs="SimSun"/>
          <w:sz w:val="24"/>
          <w:szCs w:val="24"/>
          <w:b/>
          <w:bCs/>
          <w:spacing w:val="-4"/>
        </w:rPr>
        <w:t>）《基本农田保护条例》国务院令第</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257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号（</w:t>
      </w:r>
      <w:r>
        <w:rPr>
          <w:rFonts w:ascii="Times New Roman" w:hAnsi="Times New Roman" w:eastAsia="Times New Roman" w:cs="Times New Roman"/>
          <w:sz w:val="24"/>
          <w:szCs w:val="24"/>
          <w:b/>
          <w:bCs/>
          <w:spacing w:val="-4"/>
        </w:rPr>
        <w:t>2011 </w:t>
      </w:r>
      <w:r>
        <w:rPr>
          <w:rFonts w:ascii="SimSun" w:hAnsi="SimSun" w:eastAsia="SimSun" w:cs="SimSun"/>
          <w:sz w:val="24"/>
          <w:szCs w:val="24"/>
          <w:b/>
          <w:bCs/>
          <w:spacing w:val="-4"/>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月修订</w:t>
      </w:r>
      <w:r>
        <w:rPr>
          <w:rFonts w:ascii="SimSun" w:hAnsi="SimSun" w:eastAsia="SimSun" w:cs="SimSun"/>
          <w:sz w:val="24"/>
          <w:szCs w:val="24"/>
          <w:b/>
          <w:bCs/>
          <w:spacing w:val="2"/>
        </w:rPr>
        <w:t>）；</w:t>
      </w:r>
    </w:p>
    <w:p>
      <w:pPr>
        <w:ind w:left="485"/>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23</w:t>
      </w:r>
      <w:r>
        <w:rPr>
          <w:rFonts w:ascii="SimSun" w:hAnsi="SimSun" w:eastAsia="SimSun" w:cs="SimSun"/>
          <w:sz w:val="24"/>
          <w:szCs w:val="24"/>
          <w:b/>
          <w:bCs/>
          <w:spacing w:val="-3"/>
        </w:rPr>
        <w:t>）《建设项目环境保护管理条例》（</w:t>
      </w:r>
      <w:r>
        <w:rPr>
          <w:rFonts w:ascii="Times New Roman" w:hAnsi="Times New Roman" w:eastAsia="Times New Roman" w:cs="Times New Roman"/>
          <w:sz w:val="24"/>
          <w:szCs w:val="24"/>
          <w:b/>
          <w:bCs/>
          <w:spacing w:val="-3"/>
        </w:rPr>
        <w:t>2017 </w:t>
      </w:r>
      <w:r>
        <w:rPr>
          <w:rFonts w:ascii="SimSun" w:hAnsi="SimSun" w:eastAsia="SimSun" w:cs="SimSun"/>
          <w:sz w:val="24"/>
          <w:szCs w:val="24"/>
          <w:b/>
          <w:bCs/>
          <w:spacing w:val="-3"/>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月修订</w:t>
      </w:r>
      <w:r>
        <w:rPr>
          <w:rFonts w:ascii="SimSun" w:hAnsi="SimSun" w:eastAsia="SimSun" w:cs="SimSun"/>
          <w:sz w:val="24"/>
          <w:szCs w:val="24"/>
          <w:b/>
          <w:bCs/>
          <w:spacing w:val="1"/>
        </w:rPr>
        <w:t>）；</w:t>
      </w:r>
    </w:p>
    <w:p>
      <w:pPr>
        <w:ind w:left="485"/>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24</w:t>
      </w:r>
      <w:r>
        <w:rPr>
          <w:rFonts w:ascii="SimSun" w:hAnsi="SimSun" w:eastAsia="SimSun" w:cs="SimSun"/>
          <w:sz w:val="24"/>
          <w:szCs w:val="24"/>
          <w:b/>
          <w:bCs/>
          <w:spacing w:val="-3"/>
        </w:rPr>
        <w:t>）《中华人民共和国河道管理条例》（</w:t>
      </w:r>
      <w:r>
        <w:rPr>
          <w:rFonts w:ascii="Times New Roman" w:hAnsi="Times New Roman" w:eastAsia="Times New Roman" w:cs="Times New Roman"/>
          <w:sz w:val="24"/>
          <w:szCs w:val="24"/>
          <w:b/>
          <w:bCs/>
          <w:spacing w:val="-3"/>
        </w:rPr>
        <w:t>2018 </w:t>
      </w:r>
      <w:r>
        <w:rPr>
          <w:rFonts w:ascii="SimSun" w:hAnsi="SimSun" w:eastAsia="SimSun" w:cs="SimSun"/>
          <w:sz w:val="24"/>
          <w:szCs w:val="24"/>
          <w:b/>
          <w:bCs/>
          <w:spacing w:val="-3"/>
        </w:rPr>
        <w:t>年</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月修订</w:t>
      </w:r>
      <w:r>
        <w:rPr>
          <w:rFonts w:ascii="SimSun" w:hAnsi="SimSun" w:eastAsia="SimSun" w:cs="SimSun"/>
          <w:sz w:val="24"/>
          <w:szCs w:val="24"/>
          <w:b/>
          <w:bCs/>
          <w:spacing w:val="3"/>
        </w:rPr>
        <w:t>）；</w:t>
      </w:r>
    </w:p>
    <w:p>
      <w:pPr>
        <w:ind w:left="485"/>
        <w:spacing w:before="216"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25</w:t>
      </w:r>
      <w:r>
        <w:rPr>
          <w:rFonts w:ascii="SimSun" w:hAnsi="SimSun" w:eastAsia="SimSun" w:cs="SimSun"/>
          <w:sz w:val="24"/>
          <w:szCs w:val="24"/>
          <w:b/>
          <w:bCs/>
          <w:spacing w:val="-3"/>
        </w:rPr>
        <w:t>）《青海省国家生态文明高地建设条例》（</w:t>
      </w:r>
      <w:r>
        <w:rPr>
          <w:rFonts w:ascii="Times New Roman" w:hAnsi="Times New Roman" w:eastAsia="Times New Roman" w:cs="Times New Roman"/>
          <w:sz w:val="24"/>
          <w:szCs w:val="24"/>
          <w:b/>
          <w:bCs/>
          <w:spacing w:val="-3"/>
        </w:rPr>
        <w:t>2024 </w:t>
      </w:r>
      <w:r>
        <w:rPr>
          <w:rFonts w:ascii="SimSun" w:hAnsi="SimSun" w:eastAsia="SimSun" w:cs="SimSun"/>
          <w:sz w:val="24"/>
          <w:szCs w:val="24"/>
          <w:b/>
          <w:bCs/>
          <w:spacing w:val="-3"/>
        </w:rPr>
        <w:t>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p>
    <w:p>
      <w:pPr>
        <w:pStyle w:val="BodyText"/>
        <w:spacing w:line="244" w:lineRule="auto"/>
        <w:rPr/>
      </w:pPr>
      <w:r/>
    </w:p>
    <w:p>
      <w:pPr>
        <w:ind w:left="2"/>
        <w:spacing w:before="91" w:line="222"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1.2.2  </w:t>
      </w:r>
      <w:r>
        <w:rPr>
          <w:rFonts w:ascii="KaiTi" w:hAnsi="KaiTi" w:eastAsia="KaiTi" w:cs="KaiTi"/>
          <w:sz w:val="28"/>
          <w:szCs w:val="28"/>
          <w:b/>
          <w:bCs/>
          <w:spacing w:val="-3"/>
        </w:rPr>
        <w:t>相关规划及区划</w:t>
      </w:r>
    </w:p>
    <w:p>
      <w:pPr>
        <w:pStyle w:val="BodyText"/>
        <w:spacing w:line="273" w:lineRule="auto"/>
        <w:rPr/>
      </w:pPr>
      <w:r/>
    </w:p>
    <w:p>
      <w:pPr>
        <w:ind w:left="485"/>
        <w:spacing w:before="78"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）《全国国土规划纲要（</w:t>
      </w:r>
      <w:r>
        <w:rPr>
          <w:rFonts w:ascii="Times New Roman" w:hAnsi="Times New Roman" w:eastAsia="Times New Roman" w:cs="Times New Roman"/>
          <w:sz w:val="24"/>
          <w:szCs w:val="24"/>
          <w:b/>
          <w:bCs/>
          <w:spacing w:val="-2"/>
        </w:rPr>
        <w:t>2016—2030 </w:t>
      </w:r>
      <w:r>
        <w:rPr>
          <w:rFonts w:ascii="SimSun" w:hAnsi="SimSun" w:eastAsia="SimSun" w:cs="SimSun"/>
          <w:sz w:val="24"/>
          <w:szCs w:val="24"/>
          <w:b/>
          <w:bCs/>
          <w:spacing w:val="-2"/>
        </w:rPr>
        <w:t>年）》；</w:t>
      </w:r>
    </w:p>
    <w:p>
      <w:pPr>
        <w:ind w:left="485"/>
        <w:spacing w:before="217"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）《全国国土空间规划纲要（</w:t>
      </w:r>
      <w:r>
        <w:rPr>
          <w:rFonts w:ascii="Times New Roman" w:hAnsi="Times New Roman" w:eastAsia="Times New Roman" w:cs="Times New Roman"/>
          <w:sz w:val="24"/>
          <w:szCs w:val="24"/>
          <w:b/>
          <w:bCs/>
          <w:spacing w:val="-2"/>
        </w:rPr>
        <w:t>2021</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w:t>
      </w:r>
    </w:p>
    <w:p>
      <w:pPr>
        <w:ind w:left="485"/>
        <w:spacing w:before="214" w:line="220"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）《全国主体功能区规划》（国发〔</w:t>
      </w:r>
      <w:r>
        <w:rPr>
          <w:rFonts w:ascii="Times New Roman" w:hAnsi="Times New Roman" w:eastAsia="Times New Roman" w:cs="Times New Roman"/>
          <w:sz w:val="24"/>
          <w:szCs w:val="24"/>
          <w:b/>
          <w:bCs/>
          <w:spacing w:val="-3"/>
        </w:rPr>
        <w:t>2010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46</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3"/>
        </w:rPr>
        <w:t>号）</w:t>
      </w:r>
    </w:p>
    <w:p>
      <w:pPr>
        <w:ind w:left="485"/>
        <w:spacing w:before="214"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）《全国生态功能区划（修编版）》（</w:t>
      </w:r>
      <w:r>
        <w:rPr>
          <w:rFonts w:ascii="Times New Roman" w:hAnsi="Times New Roman" w:eastAsia="Times New Roman" w:cs="Times New Roman"/>
          <w:sz w:val="24"/>
          <w:szCs w:val="24"/>
          <w:b/>
          <w:bCs/>
          <w:spacing w:val="-2"/>
        </w:rPr>
        <w:t>2015 </w:t>
      </w:r>
      <w:r>
        <w:rPr>
          <w:rFonts w:ascii="SimSun" w:hAnsi="SimSun" w:eastAsia="SimSun" w:cs="SimSun"/>
          <w:sz w:val="24"/>
          <w:szCs w:val="24"/>
          <w:b/>
          <w:bCs/>
          <w:spacing w:val="-2"/>
        </w:rPr>
        <w:t>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11 </w:t>
      </w:r>
      <w:r>
        <w:rPr>
          <w:rFonts w:ascii="SimSun" w:hAnsi="SimSun" w:eastAsia="SimSun" w:cs="SimSun"/>
          <w:sz w:val="24"/>
          <w:szCs w:val="24"/>
          <w:b/>
          <w:bCs/>
          <w:spacing w:val="-2"/>
        </w:rPr>
        <w:t>月</w:t>
      </w:r>
      <w:r>
        <w:rPr>
          <w:rFonts w:ascii="SimSun" w:hAnsi="SimSun" w:eastAsia="SimSun" w:cs="SimSun"/>
          <w:sz w:val="24"/>
          <w:szCs w:val="24"/>
          <w:b/>
          <w:bCs/>
          <w:spacing w:val="-16"/>
        </w:rPr>
        <w:t>）；</w:t>
      </w:r>
    </w:p>
    <w:p>
      <w:pPr>
        <w:ind w:left="485"/>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）《全国重要江河湖泊水功能区划》（国函〔</w:t>
      </w:r>
      <w:r>
        <w:rPr>
          <w:rFonts w:ascii="Times New Roman" w:hAnsi="Times New Roman" w:eastAsia="Times New Roman" w:cs="Times New Roman"/>
          <w:sz w:val="24"/>
          <w:szCs w:val="24"/>
          <w:b/>
          <w:bCs/>
          <w:spacing w:val="-3"/>
        </w:rPr>
        <w:t>2011</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167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w:t>
      </w:r>
      <w:r>
        <w:rPr>
          <w:rFonts w:ascii="SimSun" w:hAnsi="SimSun" w:eastAsia="SimSun" w:cs="SimSun"/>
          <w:sz w:val="24"/>
          <w:szCs w:val="24"/>
          <w:b/>
          <w:bCs/>
        </w:rPr>
        <w:t>）；</w:t>
      </w:r>
    </w:p>
    <w:p>
      <w:pPr>
        <w:ind w:left="485"/>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3"/>
        </w:rPr>
        <w:t>）《全国水资源保护规划》（</w:t>
      </w:r>
      <w:r>
        <w:rPr>
          <w:rFonts w:ascii="Times New Roman" w:hAnsi="Times New Roman" w:eastAsia="Times New Roman" w:cs="Times New Roman"/>
          <w:sz w:val="24"/>
          <w:szCs w:val="24"/>
          <w:b/>
          <w:bCs/>
          <w:spacing w:val="-3"/>
        </w:rPr>
        <w:t>2015 </w:t>
      </w:r>
      <w:r>
        <w:rPr>
          <w:rFonts w:ascii="SimSun" w:hAnsi="SimSun" w:eastAsia="SimSun" w:cs="SimSun"/>
          <w:sz w:val="24"/>
          <w:szCs w:val="24"/>
          <w:b/>
          <w:bCs/>
          <w:spacing w:val="-3"/>
        </w:rPr>
        <w:t>年</w:t>
      </w:r>
      <w:r>
        <w:rPr>
          <w:rFonts w:ascii="SimSun" w:hAnsi="SimSun" w:eastAsia="SimSun" w:cs="SimSun"/>
          <w:sz w:val="24"/>
          <w:szCs w:val="24"/>
          <w:b/>
          <w:bCs/>
          <w:spacing w:val="6"/>
        </w:rPr>
        <w:t>）；</w:t>
      </w:r>
    </w:p>
    <w:p>
      <w:pPr>
        <w:ind w:left="485"/>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7</w:t>
      </w:r>
      <w:r>
        <w:rPr>
          <w:rFonts w:ascii="SimSun" w:hAnsi="SimSun" w:eastAsia="SimSun" w:cs="SimSun"/>
          <w:sz w:val="24"/>
          <w:szCs w:val="24"/>
          <w:b/>
          <w:bCs/>
          <w:spacing w:val="-3"/>
        </w:rPr>
        <w:t>）《黄河流域综合规划》（国函〔</w:t>
      </w:r>
      <w:r>
        <w:rPr>
          <w:rFonts w:ascii="Times New Roman" w:hAnsi="Times New Roman" w:eastAsia="Times New Roman" w:cs="Times New Roman"/>
          <w:sz w:val="24"/>
          <w:szCs w:val="24"/>
          <w:b/>
          <w:bCs/>
          <w:spacing w:val="-3"/>
        </w:rPr>
        <w:t>2013</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w:t>
      </w:r>
      <w:r>
        <w:rPr>
          <w:rFonts w:ascii="SimSun" w:hAnsi="SimSun" w:eastAsia="SimSun" w:cs="SimSun"/>
          <w:sz w:val="24"/>
          <w:szCs w:val="24"/>
          <w:b/>
          <w:bCs/>
          <w:spacing w:val="2"/>
        </w:rPr>
        <w:t>）；</w:t>
      </w:r>
    </w:p>
    <w:p>
      <w:pPr>
        <w:ind w:left="485"/>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w:t>
      </w:r>
      <w:r>
        <w:rPr>
          <w:rFonts w:ascii="SimSun" w:hAnsi="SimSun" w:eastAsia="SimSun" w:cs="SimSun"/>
          <w:sz w:val="24"/>
          <w:szCs w:val="24"/>
          <w:b/>
          <w:bCs/>
          <w:spacing w:val="-3"/>
        </w:rPr>
        <w:t>）《黄河流域防洪规划》（国函〔</w:t>
      </w:r>
      <w:r>
        <w:rPr>
          <w:rFonts w:ascii="Times New Roman" w:hAnsi="Times New Roman" w:eastAsia="Times New Roman" w:cs="Times New Roman"/>
          <w:sz w:val="24"/>
          <w:szCs w:val="24"/>
          <w:b/>
          <w:bCs/>
          <w:spacing w:val="-3"/>
        </w:rPr>
        <w:t>2008</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w:t>
      </w:r>
      <w:r>
        <w:rPr>
          <w:rFonts w:ascii="SimSun" w:hAnsi="SimSun" w:eastAsia="SimSun" w:cs="SimSun"/>
          <w:sz w:val="24"/>
          <w:szCs w:val="24"/>
          <w:b/>
          <w:bCs/>
          <w:spacing w:val="2"/>
        </w:rPr>
        <w:t>）；</w:t>
      </w:r>
    </w:p>
    <w:p>
      <w:pPr>
        <w:ind w:right="20"/>
        <w:spacing w:before="214" w:line="219" w:lineRule="auto"/>
        <w:jc w:val="right"/>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w:t>
      </w:r>
      <w:r>
        <w:rPr>
          <w:rFonts w:ascii="SimSun" w:hAnsi="SimSun" w:eastAsia="SimSun" w:cs="SimSun"/>
          <w:sz w:val="24"/>
          <w:szCs w:val="24"/>
          <w:b/>
          <w:bCs/>
          <w:spacing w:val="-3"/>
        </w:rPr>
        <w:t>）《黄河流域生态保护和高质量发展规划纲要》（国务院，</w:t>
      </w:r>
      <w:r>
        <w:rPr>
          <w:rFonts w:ascii="Times New Roman" w:hAnsi="Times New Roman" w:eastAsia="Times New Roman" w:cs="Times New Roman"/>
          <w:sz w:val="24"/>
          <w:szCs w:val="24"/>
          <w:b/>
          <w:bCs/>
          <w:spacing w:val="-3"/>
        </w:rPr>
        <w:t>2021 </w:t>
      </w:r>
      <w:r>
        <w:rPr>
          <w:rFonts w:ascii="SimSun" w:hAnsi="SimSun" w:eastAsia="SimSun" w:cs="SimSun"/>
          <w:sz w:val="24"/>
          <w:szCs w:val="24"/>
          <w:b/>
          <w:bCs/>
          <w:spacing w:val="-3"/>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SimSun" w:hAnsi="SimSun" w:eastAsia="SimSun" w:cs="SimSun"/>
          <w:sz w:val="24"/>
          <w:szCs w:val="24"/>
          <w:b/>
          <w:bCs/>
          <w:spacing w:val="3"/>
        </w:rPr>
        <w:t>）；</w:t>
      </w:r>
    </w:p>
    <w:p>
      <w:pPr>
        <w:ind w:left="485"/>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10</w:t>
      </w:r>
      <w:r>
        <w:rPr>
          <w:rFonts w:ascii="SimSun" w:hAnsi="SimSun" w:eastAsia="SimSun" w:cs="SimSun"/>
          <w:sz w:val="24"/>
          <w:szCs w:val="24"/>
          <w:b/>
          <w:bCs/>
          <w:spacing w:val="-4"/>
        </w:rPr>
        <w:t>）《“十四五</w:t>
      </w:r>
      <w:r>
        <w:rPr>
          <w:rFonts w:ascii="SimSun" w:hAnsi="SimSun" w:eastAsia="SimSun" w:cs="SimSun"/>
          <w:sz w:val="24"/>
          <w:szCs w:val="24"/>
          <w:spacing w:val="-88"/>
        </w:rPr>
        <w:t xml:space="preserve"> </w:t>
      </w:r>
      <w:r>
        <w:rPr>
          <w:rFonts w:ascii="SimSun" w:hAnsi="SimSun" w:eastAsia="SimSun" w:cs="SimSun"/>
          <w:sz w:val="24"/>
          <w:szCs w:val="24"/>
          <w:b/>
          <w:bCs/>
          <w:spacing w:val="-4"/>
        </w:rPr>
        <w:t>”全国饲草产业发展规划》；</w:t>
      </w:r>
    </w:p>
    <w:p>
      <w:pPr>
        <w:ind w:left="485"/>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11</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生态环境保护规划》（</w:t>
      </w:r>
      <w:r>
        <w:rPr>
          <w:rFonts w:ascii="Times New Roman" w:hAnsi="Times New Roman" w:eastAsia="Times New Roman" w:cs="Times New Roman"/>
          <w:sz w:val="24"/>
          <w:szCs w:val="24"/>
          <w:b/>
          <w:bCs/>
          <w:spacing w:val="-3"/>
        </w:rPr>
        <w:t>2022 </w:t>
      </w:r>
      <w:r>
        <w:rPr>
          <w:rFonts w:ascii="SimSun" w:hAnsi="SimSun" w:eastAsia="SimSun" w:cs="SimSun"/>
          <w:sz w:val="24"/>
          <w:szCs w:val="24"/>
          <w:b/>
          <w:bCs/>
          <w:spacing w:val="-3"/>
        </w:rPr>
        <w:t>年</w:t>
      </w:r>
      <w:r>
        <w:rPr>
          <w:rFonts w:ascii="SimSun" w:hAnsi="SimSun" w:eastAsia="SimSun" w:cs="SimSun"/>
          <w:sz w:val="24"/>
          <w:szCs w:val="24"/>
          <w:b/>
          <w:bCs/>
          <w:spacing w:val="5"/>
        </w:rPr>
        <w:t>）；</w:t>
      </w:r>
    </w:p>
    <w:p>
      <w:pPr>
        <w:ind w:left="485"/>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12</w:t>
      </w:r>
      <w:r>
        <w:rPr>
          <w:rFonts w:ascii="SimSun" w:hAnsi="SimSun" w:eastAsia="SimSun" w:cs="SimSun"/>
          <w:sz w:val="24"/>
          <w:szCs w:val="24"/>
          <w:b/>
          <w:bCs/>
          <w:spacing w:val="-5"/>
        </w:rPr>
        <w:t>）《“十四五</w:t>
      </w:r>
      <w:r>
        <w:rPr>
          <w:rFonts w:ascii="SimSun" w:hAnsi="SimSun" w:eastAsia="SimSun" w:cs="SimSun"/>
          <w:sz w:val="24"/>
          <w:szCs w:val="24"/>
          <w:spacing w:val="-78"/>
        </w:rPr>
        <w:t xml:space="preserve"> </w:t>
      </w:r>
      <w:r>
        <w:rPr>
          <w:rFonts w:ascii="SimSun" w:hAnsi="SimSun" w:eastAsia="SimSun" w:cs="SimSun"/>
          <w:sz w:val="24"/>
          <w:szCs w:val="24"/>
          <w:b/>
          <w:bCs/>
          <w:spacing w:val="-5"/>
        </w:rPr>
        <w:t>”水安全保障规划》；</w:t>
      </w:r>
    </w:p>
    <w:p>
      <w:pPr>
        <w:ind w:left="485"/>
        <w:spacing w:before="215"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13</w:t>
      </w:r>
      <w:r>
        <w:rPr>
          <w:rFonts w:ascii="SimSun" w:hAnsi="SimSun" w:eastAsia="SimSun" w:cs="SimSun"/>
          <w:sz w:val="24"/>
          <w:szCs w:val="24"/>
          <w:b/>
          <w:bCs/>
          <w:spacing w:val="-2"/>
        </w:rPr>
        <w:t>）《加快建设农业强国规划（</w:t>
      </w:r>
      <w:r>
        <w:rPr>
          <w:rFonts w:ascii="Times New Roman" w:hAnsi="Times New Roman" w:eastAsia="Times New Roman" w:cs="Times New Roman"/>
          <w:sz w:val="24"/>
          <w:szCs w:val="24"/>
          <w:b/>
          <w:bCs/>
          <w:spacing w:val="-2"/>
        </w:rPr>
        <w:t>2024</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w:t>
      </w:r>
    </w:p>
    <w:p>
      <w:pPr>
        <w:ind w:left="485"/>
        <w:spacing w:before="216" w:line="22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14</w:t>
      </w:r>
      <w:r>
        <w:rPr>
          <w:rFonts w:ascii="SimSun" w:hAnsi="SimSun" w:eastAsia="SimSun" w:cs="SimSun"/>
          <w:sz w:val="24"/>
          <w:szCs w:val="24"/>
          <w:b/>
          <w:bCs/>
          <w:spacing w:val="-2"/>
        </w:rPr>
        <w:t>）《国家重点生态功能保护区规划纲要》（环发〔</w:t>
      </w:r>
      <w:r>
        <w:rPr>
          <w:rFonts w:ascii="Times New Roman" w:hAnsi="Times New Roman" w:eastAsia="Times New Roman" w:cs="Times New Roman"/>
          <w:sz w:val="24"/>
          <w:szCs w:val="24"/>
          <w:b/>
          <w:bCs/>
          <w:spacing w:val="-2"/>
        </w:rPr>
        <w:t>2</w:t>
      </w:r>
      <w:r>
        <w:rPr>
          <w:rFonts w:ascii="Times New Roman" w:hAnsi="Times New Roman" w:eastAsia="Times New Roman" w:cs="Times New Roman"/>
          <w:sz w:val="24"/>
          <w:szCs w:val="24"/>
          <w:b/>
          <w:bCs/>
          <w:spacing w:val="-3"/>
        </w:rPr>
        <w:t>007</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165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号）；</w:t>
      </w:r>
    </w:p>
    <w:p>
      <w:pPr>
        <w:ind w:left="485"/>
        <w:spacing w:before="134" w:line="22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15</w:t>
      </w:r>
      <w:r>
        <w:rPr>
          <w:rFonts w:ascii="SimSun" w:hAnsi="SimSun" w:eastAsia="SimSun" w:cs="SimSun"/>
          <w:sz w:val="24"/>
          <w:szCs w:val="24"/>
          <w:b/>
          <w:bCs/>
          <w:spacing w:val="-2"/>
        </w:rPr>
        <w:t>）《全国生物物种资源保护与利用规划纲要》（环发〔</w:t>
      </w:r>
      <w:r>
        <w:rPr>
          <w:rFonts w:ascii="Times New Roman" w:hAnsi="Times New Roman" w:eastAsia="Times New Roman" w:cs="Times New Roman"/>
          <w:sz w:val="24"/>
          <w:szCs w:val="24"/>
          <w:b/>
          <w:bCs/>
          <w:spacing w:val="-3"/>
        </w:rPr>
        <w:t>2007</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163</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号）；</w:t>
      </w:r>
    </w:p>
    <w:p>
      <w:pPr>
        <w:ind w:firstLine="485"/>
        <w:spacing w:before="183" w:line="290"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16</w:t>
      </w:r>
      <w:r>
        <w:rPr>
          <w:rFonts w:ascii="SimSun" w:hAnsi="SimSun" w:eastAsia="SimSun" w:cs="SimSun"/>
          <w:sz w:val="24"/>
          <w:szCs w:val="24"/>
          <w:b/>
          <w:bCs/>
          <w:spacing w:val="-3"/>
        </w:rPr>
        <w:t>）《中国生物多样性保护战略与行动计划（</w:t>
      </w:r>
      <w:r>
        <w:rPr>
          <w:rFonts w:ascii="Times New Roman" w:hAnsi="Times New Roman" w:eastAsia="Times New Roman" w:cs="Times New Roman"/>
          <w:sz w:val="24"/>
          <w:szCs w:val="24"/>
          <w:b/>
          <w:bCs/>
          <w:spacing w:val="-3"/>
        </w:rPr>
        <w:t>2011-2030 </w:t>
      </w:r>
      <w:r>
        <w:rPr>
          <w:rFonts w:ascii="SimSun" w:hAnsi="SimSun" w:eastAsia="SimSun" w:cs="SimSun"/>
          <w:sz w:val="24"/>
          <w:szCs w:val="24"/>
          <w:b/>
          <w:bCs/>
          <w:spacing w:val="-3"/>
        </w:rPr>
        <w:t>年）》（环发〔</w:t>
      </w:r>
      <w:r>
        <w:rPr>
          <w:rFonts w:ascii="Times New Roman" w:hAnsi="Times New Roman" w:eastAsia="Times New Roman" w:cs="Times New Roman"/>
          <w:sz w:val="24"/>
          <w:szCs w:val="24"/>
          <w:b/>
          <w:bCs/>
          <w:spacing w:val="-3"/>
        </w:rPr>
        <w:t>2010</w:t>
      </w:r>
      <w:r>
        <w:rPr>
          <w:rFonts w:ascii="SimSun" w:hAnsi="SimSun" w:eastAsia="SimSun" w:cs="SimSun"/>
          <w:sz w:val="24"/>
          <w:szCs w:val="24"/>
          <w:b/>
          <w:bCs/>
          <w:spacing w:val="-3"/>
        </w:rPr>
        <w:t>〕</w:t>
      </w:r>
      <w:r>
        <w:rPr>
          <w:rFonts w:ascii="SimSun" w:hAnsi="SimSun" w:eastAsia="SimSun" w:cs="SimSun"/>
          <w:sz w:val="24"/>
          <w:szCs w:val="24"/>
          <w:spacing w:val="6"/>
        </w:rPr>
        <w:t xml:space="preserve"> </w:t>
      </w:r>
      <w:r>
        <w:rPr>
          <w:rFonts w:ascii="Times New Roman" w:hAnsi="Times New Roman" w:eastAsia="Times New Roman" w:cs="Times New Roman"/>
          <w:sz w:val="24"/>
          <w:szCs w:val="24"/>
          <w:b/>
          <w:bCs/>
          <w:spacing w:val="-9"/>
        </w:rPr>
        <w:t>106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9"/>
        </w:rPr>
        <w:t>号</w:t>
      </w:r>
      <w:r>
        <w:rPr>
          <w:rFonts w:ascii="SimSun" w:hAnsi="SimSun" w:eastAsia="SimSun" w:cs="SimSun"/>
          <w:sz w:val="24"/>
          <w:szCs w:val="24"/>
          <w:b/>
          <w:bCs/>
          <w:spacing w:val="-2"/>
        </w:rPr>
        <w:t>）；</w:t>
      </w:r>
    </w:p>
    <w:p>
      <w:pPr>
        <w:spacing w:line="290" w:lineRule="auto"/>
        <w:sectPr>
          <w:footerReference w:type="default" r:id="rId13"/>
          <w:pgSz w:w="11906" w:h="16839"/>
          <w:pgMar w:top="1431" w:right="1503" w:bottom="1152" w:left="1431" w:header="0" w:footer="987" w:gutter="0"/>
        </w:sectPr>
        <w:rPr>
          <w:rFonts w:ascii="SimSun" w:hAnsi="SimSun" w:eastAsia="SimSun" w:cs="SimSun"/>
          <w:sz w:val="24"/>
          <w:szCs w:val="24"/>
        </w:rPr>
      </w:pPr>
    </w:p>
    <w:p>
      <w:pPr>
        <w:ind w:left="482"/>
        <w:spacing w:before="101" w:line="219" w:lineRule="auto"/>
        <w:rPr>
          <w:rFonts w:ascii="SimSun" w:hAnsi="SimSun" w:eastAsia="SimSun" w:cs="SimSun"/>
          <w:sz w:val="24"/>
          <w:szCs w:val="24"/>
        </w:rPr>
      </w:pPr>
      <w:bookmarkStart w:name="bookmark151" w:id="11"/>
      <w:bookmarkEnd w:id="11"/>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17</w:t>
      </w:r>
      <w:r>
        <w:rPr>
          <w:rFonts w:ascii="SimSun" w:hAnsi="SimSun" w:eastAsia="SimSun" w:cs="SimSun"/>
          <w:sz w:val="24"/>
          <w:szCs w:val="24"/>
          <w:b/>
          <w:bCs/>
          <w:spacing w:val="-3"/>
        </w:rPr>
        <w:t>）《水污染防治行动计划》（国发〔</w:t>
      </w:r>
      <w:r>
        <w:rPr>
          <w:rFonts w:ascii="Times New Roman" w:hAnsi="Times New Roman" w:eastAsia="Times New Roman" w:cs="Times New Roman"/>
          <w:sz w:val="24"/>
          <w:szCs w:val="24"/>
          <w:b/>
          <w:bCs/>
          <w:spacing w:val="-3"/>
        </w:rPr>
        <w:t>2015</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17</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号</w:t>
      </w:r>
      <w:r>
        <w:rPr>
          <w:rFonts w:ascii="SimSun" w:hAnsi="SimSun" w:eastAsia="SimSun" w:cs="SimSun"/>
          <w:sz w:val="24"/>
          <w:szCs w:val="24"/>
          <w:b/>
          <w:bCs/>
          <w:spacing w:val="3"/>
        </w:rPr>
        <w:t>）；</w:t>
      </w:r>
    </w:p>
    <w:p>
      <w:pPr>
        <w:ind w:left="482"/>
        <w:spacing w:before="182" w:line="220"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18</w:t>
      </w:r>
      <w:r>
        <w:rPr>
          <w:rFonts w:ascii="SimSun" w:hAnsi="SimSun" w:eastAsia="SimSun" w:cs="SimSun"/>
          <w:sz w:val="24"/>
          <w:szCs w:val="24"/>
          <w:b/>
          <w:bCs/>
          <w:spacing w:val="-3"/>
        </w:rPr>
        <w:t>）《大气污染防治行动计划》（国发〔</w:t>
      </w:r>
      <w:r>
        <w:rPr>
          <w:rFonts w:ascii="Times New Roman" w:hAnsi="Times New Roman" w:eastAsia="Times New Roman" w:cs="Times New Roman"/>
          <w:sz w:val="24"/>
          <w:szCs w:val="24"/>
          <w:b/>
          <w:bCs/>
          <w:spacing w:val="-3"/>
        </w:rPr>
        <w:t>2013</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w:t>
      </w:r>
      <w:r>
        <w:rPr>
          <w:rFonts w:ascii="SimSun" w:hAnsi="SimSun" w:eastAsia="SimSun" w:cs="SimSun"/>
          <w:sz w:val="24"/>
          <w:szCs w:val="24"/>
          <w:b/>
          <w:bCs/>
          <w:spacing w:val="4"/>
        </w:rPr>
        <w:t>）；</w:t>
      </w:r>
    </w:p>
    <w:p>
      <w:pPr>
        <w:ind w:left="482"/>
        <w:spacing w:before="181" w:line="220"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19</w:t>
      </w:r>
      <w:r>
        <w:rPr>
          <w:rFonts w:ascii="SimSun" w:hAnsi="SimSun" w:eastAsia="SimSun" w:cs="SimSun"/>
          <w:sz w:val="24"/>
          <w:szCs w:val="24"/>
          <w:b/>
          <w:bCs/>
          <w:spacing w:val="-3"/>
        </w:rPr>
        <w:t>）《土壤污染防治行动计划》（国发〔</w:t>
      </w:r>
      <w:r>
        <w:rPr>
          <w:rFonts w:ascii="Times New Roman" w:hAnsi="Times New Roman" w:eastAsia="Times New Roman" w:cs="Times New Roman"/>
          <w:sz w:val="24"/>
          <w:szCs w:val="24"/>
          <w:b/>
          <w:bCs/>
          <w:spacing w:val="-3"/>
        </w:rPr>
        <w:t>2016</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w:t>
      </w:r>
      <w:r>
        <w:rPr>
          <w:rFonts w:ascii="SimSun" w:hAnsi="SimSun" w:eastAsia="SimSun" w:cs="SimSun"/>
          <w:sz w:val="24"/>
          <w:szCs w:val="24"/>
          <w:b/>
          <w:bCs/>
          <w:spacing w:val="4"/>
        </w:rPr>
        <w:t>）；</w:t>
      </w:r>
    </w:p>
    <w:p>
      <w:pPr>
        <w:ind w:left="482"/>
        <w:spacing w:before="182"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重点流域水环境综合治理规划》；</w:t>
      </w:r>
    </w:p>
    <w:p>
      <w:pPr>
        <w:ind w:left="2" w:firstLine="480"/>
        <w:spacing w:before="182" w:line="290" w:lineRule="auto"/>
        <w:rPr>
          <w:rFonts w:ascii="SimSun" w:hAnsi="SimSun" w:eastAsia="SimSun" w:cs="SimSun"/>
          <w:sz w:val="24"/>
          <w:szCs w:val="24"/>
        </w:rPr>
      </w:pP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21</w:t>
      </w:r>
      <w:r>
        <w:rPr>
          <w:rFonts w:ascii="SimSun" w:hAnsi="SimSun" w:eastAsia="SimSun" w:cs="SimSun"/>
          <w:sz w:val="24"/>
          <w:szCs w:val="24"/>
          <w:b/>
          <w:bCs/>
          <w:spacing w:val="-8"/>
        </w:rPr>
        <w:t>）《青海省国民经济和社会发展第十四个五年规划和二〇三五年远景目标纲要》</w:t>
      </w:r>
      <w:r>
        <w:rPr>
          <w:rFonts w:ascii="SimSun" w:hAnsi="SimSun" w:eastAsia="SimSun" w:cs="SimSun"/>
          <w:sz w:val="24"/>
          <w:szCs w:val="24"/>
          <w:spacing w:val="9"/>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2021 </w:t>
      </w:r>
      <w:r>
        <w:rPr>
          <w:rFonts w:ascii="SimSun" w:hAnsi="SimSun" w:eastAsia="SimSun" w:cs="SimSun"/>
          <w:sz w:val="24"/>
          <w:szCs w:val="24"/>
          <w:b/>
          <w:bCs/>
          <w:spacing w:val="-2"/>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月</w:t>
      </w:r>
      <w:r>
        <w:rPr>
          <w:rFonts w:ascii="SimSun" w:hAnsi="SimSun" w:eastAsia="SimSun" w:cs="SimSun"/>
          <w:sz w:val="24"/>
          <w:szCs w:val="24"/>
          <w:b/>
          <w:bCs/>
          <w:spacing w:val="-19"/>
        </w:rPr>
        <w:t>）；</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22</w:t>
      </w:r>
      <w:r>
        <w:rPr>
          <w:rFonts w:ascii="SimSun" w:hAnsi="SimSun" w:eastAsia="SimSun" w:cs="SimSun"/>
          <w:sz w:val="24"/>
          <w:szCs w:val="24"/>
          <w:b/>
          <w:bCs/>
          <w:spacing w:val="-1"/>
        </w:rPr>
        <w:t>）《青海省</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十四五</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水安全保障规划》（</w:t>
      </w:r>
      <w:r>
        <w:rPr>
          <w:rFonts w:ascii="Times New Roman" w:hAnsi="Times New Roman" w:eastAsia="Times New Roman" w:cs="Times New Roman"/>
          <w:sz w:val="24"/>
          <w:szCs w:val="24"/>
          <w:b/>
          <w:bCs/>
          <w:spacing w:val="-1"/>
        </w:rPr>
        <w:t>2021 </w:t>
      </w:r>
      <w:r>
        <w:rPr>
          <w:rFonts w:ascii="SimSun" w:hAnsi="SimSun" w:eastAsia="SimSun" w:cs="SimSun"/>
          <w:sz w:val="24"/>
          <w:szCs w:val="24"/>
          <w:b/>
          <w:bCs/>
          <w:spacing w:val="-2"/>
        </w:rPr>
        <w:t>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12 </w:t>
      </w:r>
      <w:r>
        <w:rPr>
          <w:rFonts w:ascii="SimSun" w:hAnsi="SimSun" w:eastAsia="SimSun" w:cs="SimSun"/>
          <w:sz w:val="24"/>
          <w:szCs w:val="24"/>
          <w:b/>
          <w:bCs/>
          <w:spacing w:val="-2"/>
        </w:rPr>
        <w:t>月</w:t>
      </w:r>
      <w:r>
        <w:rPr>
          <w:rFonts w:ascii="SimSun" w:hAnsi="SimSun" w:eastAsia="SimSun" w:cs="SimSun"/>
          <w:sz w:val="24"/>
          <w:szCs w:val="24"/>
          <w:b/>
          <w:bCs/>
          <w:spacing w:val="-20"/>
        </w:rPr>
        <w:t>）；</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23</w:t>
      </w:r>
      <w:r>
        <w:rPr>
          <w:rFonts w:ascii="SimSun" w:hAnsi="SimSun" w:eastAsia="SimSun" w:cs="SimSun"/>
          <w:sz w:val="24"/>
          <w:szCs w:val="24"/>
          <w:b/>
          <w:bCs/>
          <w:spacing w:val="-3"/>
        </w:rPr>
        <w:t>）《青海省山洪灾害防治</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规划》；</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24</w:t>
      </w:r>
      <w:r>
        <w:rPr>
          <w:rFonts w:ascii="SimSun" w:hAnsi="SimSun" w:eastAsia="SimSun" w:cs="SimSun"/>
          <w:sz w:val="24"/>
          <w:szCs w:val="24"/>
          <w:b/>
          <w:bCs/>
          <w:spacing w:val="-3"/>
        </w:rPr>
        <w:t>）《青海省农村牧区供水保障</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规划》；</w:t>
      </w:r>
    </w:p>
    <w:p>
      <w:pPr>
        <w:ind w:left="482"/>
        <w:spacing w:before="18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25</w:t>
      </w:r>
      <w:r>
        <w:rPr>
          <w:rFonts w:ascii="SimSun" w:hAnsi="SimSun" w:eastAsia="SimSun" w:cs="SimSun"/>
          <w:sz w:val="24"/>
          <w:szCs w:val="24"/>
          <w:b/>
          <w:bCs/>
          <w:spacing w:val="-3"/>
        </w:rPr>
        <w:t>）《青海省中型灌区续建配套与节水改造规划》；</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26</w:t>
      </w:r>
      <w:r>
        <w:rPr>
          <w:rFonts w:ascii="SimSun" w:hAnsi="SimSun" w:eastAsia="SimSun" w:cs="SimSun"/>
          <w:sz w:val="24"/>
          <w:szCs w:val="24"/>
          <w:b/>
          <w:bCs/>
          <w:spacing w:val="-3"/>
        </w:rPr>
        <w:t>）《青海省节水型社会建设</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规划》；</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27</w:t>
      </w:r>
      <w:r>
        <w:rPr>
          <w:rFonts w:ascii="SimSun" w:hAnsi="SimSun" w:eastAsia="SimSun" w:cs="SimSun"/>
          <w:sz w:val="24"/>
          <w:szCs w:val="24"/>
          <w:b/>
          <w:bCs/>
          <w:spacing w:val="-3"/>
        </w:rPr>
        <w:t>）《青海省</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水土保持规划》；</w:t>
      </w:r>
    </w:p>
    <w:p>
      <w:pPr>
        <w:ind w:left="482"/>
        <w:spacing w:before="18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28</w:t>
      </w:r>
      <w:r>
        <w:rPr>
          <w:rFonts w:ascii="SimSun" w:hAnsi="SimSun" w:eastAsia="SimSun" w:cs="SimSun"/>
          <w:sz w:val="24"/>
          <w:szCs w:val="24"/>
          <w:b/>
          <w:bCs/>
          <w:spacing w:val="-3"/>
        </w:rPr>
        <w:t>）《青海省</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十四五</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水文事业发展规划》；</w:t>
      </w:r>
    </w:p>
    <w:p>
      <w:pPr>
        <w:ind w:left="482"/>
        <w:spacing w:before="18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29</w:t>
      </w:r>
      <w:r>
        <w:rPr>
          <w:rFonts w:ascii="SimSun" w:hAnsi="SimSun" w:eastAsia="SimSun" w:cs="SimSun"/>
          <w:sz w:val="24"/>
          <w:szCs w:val="24"/>
          <w:b/>
          <w:bCs/>
          <w:spacing w:val="-3"/>
        </w:rPr>
        <w:t>）《中华水塔水生态保护规划》；</w:t>
      </w:r>
    </w:p>
    <w:p>
      <w:pPr>
        <w:ind w:left="482"/>
        <w:spacing w:before="182"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30</w:t>
      </w:r>
      <w:r>
        <w:rPr>
          <w:rFonts w:ascii="SimSun" w:hAnsi="SimSun" w:eastAsia="SimSun" w:cs="SimSun"/>
          <w:sz w:val="24"/>
          <w:szCs w:val="24"/>
          <w:b/>
          <w:bCs/>
          <w:spacing w:val="-3"/>
        </w:rPr>
        <w:t>）《黄河青海流域生态保护和高质量发展规划》（</w:t>
      </w:r>
      <w:r>
        <w:rPr>
          <w:rFonts w:ascii="Times New Roman" w:hAnsi="Times New Roman" w:eastAsia="Times New Roman" w:cs="Times New Roman"/>
          <w:sz w:val="24"/>
          <w:szCs w:val="24"/>
          <w:b/>
          <w:bCs/>
          <w:spacing w:val="-3"/>
        </w:rPr>
        <w:t>2022 </w:t>
      </w:r>
      <w:r>
        <w:rPr>
          <w:rFonts w:ascii="SimSun" w:hAnsi="SimSun" w:eastAsia="SimSun" w:cs="SimSun"/>
          <w:sz w:val="24"/>
          <w:szCs w:val="24"/>
          <w:b/>
          <w:bCs/>
          <w:spacing w:val="-3"/>
        </w:rPr>
        <w:t>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月</w:t>
      </w:r>
      <w:r>
        <w:rPr>
          <w:rFonts w:ascii="SimSun" w:hAnsi="SimSun" w:eastAsia="SimSun" w:cs="SimSun"/>
          <w:sz w:val="24"/>
          <w:szCs w:val="24"/>
          <w:b/>
          <w:bCs/>
          <w:spacing w:val="3"/>
        </w:rPr>
        <w:t>）；</w:t>
      </w:r>
    </w:p>
    <w:p>
      <w:pPr>
        <w:ind w:left="482"/>
        <w:spacing w:before="184"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31</w:t>
      </w:r>
      <w:r>
        <w:rPr>
          <w:rFonts w:ascii="SimSun" w:hAnsi="SimSun" w:eastAsia="SimSun" w:cs="SimSun"/>
          <w:sz w:val="24"/>
          <w:szCs w:val="24"/>
          <w:b/>
          <w:bCs/>
          <w:spacing w:val="-2"/>
        </w:rPr>
        <w:t>）《黄河青海流域生态保护和高质量</w:t>
      </w:r>
      <w:r>
        <w:rPr>
          <w:rFonts w:ascii="SimSun" w:hAnsi="SimSun" w:eastAsia="SimSun" w:cs="SimSun"/>
          <w:sz w:val="24"/>
          <w:szCs w:val="24"/>
          <w:b/>
          <w:bCs/>
          <w:spacing w:val="-3"/>
        </w:rPr>
        <w:t>发展水安全保障规划》；</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32</w:t>
      </w:r>
      <w:r>
        <w:rPr>
          <w:rFonts w:ascii="SimSun" w:hAnsi="SimSun" w:eastAsia="SimSun" w:cs="SimSun"/>
          <w:sz w:val="24"/>
          <w:szCs w:val="24"/>
          <w:b/>
          <w:bCs/>
          <w:spacing w:val="-2"/>
        </w:rPr>
        <w:t>）《青海省国土空间规划（</w:t>
      </w:r>
      <w:r>
        <w:rPr>
          <w:rFonts w:ascii="Times New Roman" w:hAnsi="Times New Roman" w:eastAsia="Times New Roman" w:cs="Times New Roman"/>
          <w:sz w:val="24"/>
          <w:szCs w:val="24"/>
          <w:b/>
          <w:bCs/>
          <w:spacing w:val="-2"/>
        </w:rPr>
        <w:t>2021—2035 </w:t>
      </w:r>
      <w:r>
        <w:rPr>
          <w:rFonts w:ascii="SimSun" w:hAnsi="SimSun" w:eastAsia="SimSun" w:cs="SimSun"/>
          <w:sz w:val="24"/>
          <w:szCs w:val="24"/>
          <w:b/>
          <w:bCs/>
          <w:spacing w:val="-2"/>
        </w:rPr>
        <w:t>年）》（</w:t>
      </w:r>
      <w:r>
        <w:rPr>
          <w:rFonts w:ascii="Times New Roman" w:hAnsi="Times New Roman" w:eastAsia="Times New Roman" w:cs="Times New Roman"/>
          <w:sz w:val="24"/>
          <w:szCs w:val="24"/>
          <w:b/>
          <w:bCs/>
          <w:spacing w:val="-2"/>
        </w:rPr>
        <w:t>2024 </w:t>
      </w:r>
      <w:r>
        <w:rPr>
          <w:rFonts w:ascii="SimSun" w:hAnsi="SimSun" w:eastAsia="SimSun" w:cs="SimSun"/>
          <w:sz w:val="24"/>
          <w:szCs w:val="24"/>
          <w:b/>
          <w:bCs/>
          <w:spacing w:val="-3"/>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月）；</w:t>
      </w:r>
    </w:p>
    <w:p>
      <w:pPr>
        <w:ind w:left="482"/>
        <w:spacing w:before="183"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33</w:t>
      </w:r>
      <w:r>
        <w:rPr>
          <w:rFonts w:ascii="SimSun" w:hAnsi="SimSun" w:eastAsia="SimSun" w:cs="SimSun"/>
          <w:sz w:val="24"/>
          <w:szCs w:val="24"/>
          <w:b/>
          <w:bCs/>
          <w:spacing w:val="-2"/>
        </w:rPr>
        <w:t>）《青海省主体功能区规划》（</w:t>
      </w:r>
      <w:r>
        <w:rPr>
          <w:rFonts w:ascii="Times New Roman" w:hAnsi="Times New Roman" w:eastAsia="Times New Roman" w:cs="Times New Roman"/>
          <w:sz w:val="24"/>
          <w:szCs w:val="24"/>
          <w:b/>
          <w:bCs/>
          <w:spacing w:val="-2"/>
        </w:rPr>
        <w:t>2014</w:t>
      </w:r>
      <w:r>
        <w:rPr>
          <w:rFonts w:ascii="Times New Roman" w:hAnsi="Times New Roman" w:eastAsia="Times New Roman" w:cs="Times New Roman"/>
          <w:sz w:val="24"/>
          <w:szCs w:val="24"/>
          <w:b/>
          <w:bCs/>
          <w:spacing w:val="-3"/>
        </w:rPr>
        <w:t xml:space="preserve"> </w:t>
      </w:r>
      <w:r>
        <w:rPr>
          <w:rFonts w:ascii="SimSun" w:hAnsi="SimSun" w:eastAsia="SimSun" w:cs="SimSun"/>
          <w:sz w:val="24"/>
          <w:szCs w:val="24"/>
          <w:b/>
          <w:bCs/>
          <w:spacing w:val="-3"/>
        </w:rPr>
        <w:t>年）；</w:t>
      </w:r>
    </w:p>
    <w:p>
      <w:pPr>
        <w:spacing w:before="68" w:line="468" w:lineRule="exact"/>
        <w:jc w:val="right"/>
        <w:rPr>
          <w:rFonts w:ascii="SimSun" w:hAnsi="SimSun" w:eastAsia="SimSun" w:cs="SimSun"/>
          <w:sz w:val="24"/>
          <w:szCs w:val="24"/>
        </w:rPr>
      </w:pPr>
      <w:r>
        <w:rPr>
          <w:rFonts w:ascii="SimSun" w:hAnsi="SimSun" w:eastAsia="SimSun" w:cs="SimSun"/>
          <w:sz w:val="24"/>
          <w:szCs w:val="24"/>
          <w:b/>
          <w:bCs/>
          <w:spacing w:val="-6"/>
          <w:position w:val="5"/>
        </w:rPr>
        <w:t>（</w:t>
      </w:r>
      <w:r>
        <w:rPr>
          <w:rFonts w:ascii="Times New Roman" w:hAnsi="Times New Roman" w:eastAsia="Times New Roman" w:cs="Times New Roman"/>
          <w:sz w:val="24"/>
          <w:szCs w:val="24"/>
          <w:b/>
          <w:bCs/>
          <w:spacing w:val="-6"/>
          <w:position w:val="5"/>
        </w:rPr>
        <w:t>34</w:t>
      </w:r>
      <w:r>
        <w:rPr>
          <w:rFonts w:ascii="SimSun" w:hAnsi="SimSun" w:eastAsia="SimSun" w:cs="SimSun"/>
          <w:sz w:val="24"/>
          <w:szCs w:val="24"/>
          <w:b/>
          <w:bCs/>
          <w:spacing w:val="-6"/>
          <w:position w:val="5"/>
        </w:rPr>
        <w:t>）《</w:t>
      </w:r>
      <w:hyperlink w:history="true" r:id="rId15">
        <w:r>
          <w:rPr>
            <w:rFonts w:ascii="SimSun" w:hAnsi="SimSun" w:eastAsia="SimSun" w:cs="SimSun"/>
            <w:sz w:val="24"/>
            <w:szCs w:val="24"/>
            <w:b/>
            <w:bCs/>
            <w:spacing w:val="-6"/>
            <w:position w:val="5"/>
          </w:rPr>
          <w:t>海南藏族自治州国土空间总体规划（</w:t>
        </w:r>
        <w:r>
          <w:rPr>
            <w:rFonts w:ascii="Times New Roman" w:hAnsi="Times New Roman" w:eastAsia="Times New Roman" w:cs="Times New Roman"/>
            <w:sz w:val="24"/>
            <w:szCs w:val="24"/>
            <w:b/>
            <w:bCs/>
            <w:spacing w:val="-6"/>
            <w:position w:val="5"/>
          </w:rPr>
          <w:t>2021—2035 </w:t>
        </w:r>
        <w:r>
          <w:rPr>
            <w:rFonts w:ascii="SimSun" w:hAnsi="SimSun" w:eastAsia="SimSun" w:cs="SimSun"/>
            <w:sz w:val="24"/>
            <w:szCs w:val="24"/>
            <w:b/>
            <w:bCs/>
            <w:spacing w:val="-6"/>
            <w:position w:val="5"/>
          </w:rPr>
          <w:t>年）</w:t>
        </w:r>
      </w:hyperlink>
      <w:r>
        <w:rPr>
          <w:rFonts w:ascii="SimSun" w:hAnsi="SimSun" w:eastAsia="SimSun" w:cs="SimSun"/>
          <w:sz w:val="24"/>
          <w:szCs w:val="24"/>
          <w:b/>
          <w:bCs/>
          <w:spacing w:val="-6"/>
          <w:position w:val="5"/>
        </w:rPr>
        <w:t>》</w:t>
      </w:r>
      <w:r>
        <w:rPr>
          <w:rFonts w:ascii="SimSun" w:hAnsi="SimSun" w:eastAsia="SimSun" w:cs="SimSun"/>
          <w:sz w:val="24"/>
          <w:szCs w:val="24"/>
          <w:spacing w:val="-6"/>
          <w:position w:val="5"/>
        </w:rPr>
        <w:t xml:space="preserve"> </w:t>
      </w:r>
      <w:r>
        <w:rPr>
          <w:rFonts w:ascii="SimSun" w:hAnsi="SimSun" w:eastAsia="SimSun" w:cs="SimSun"/>
          <w:sz w:val="24"/>
          <w:szCs w:val="24"/>
          <w:b/>
          <w:bCs/>
          <w:spacing w:val="-6"/>
          <w:position w:val="5"/>
        </w:rPr>
        <w:t>（</w:t>
      </w:r>
      <w:r>
        <w:rPr>
          <w:rFonts w:ascii="Times New Roman" w:hAnsi="Times New Roman" w:eastAsia="Times New Roman" w:cs="Times New Roman"/>
          <w:sz w:val="24"/>
          <w:szCs w:val="24"/>
          <w:b/>
          <w:bCs/>
          <w:spacing w:val="-6"/>
          <w:position w:val="5"/>
        </w:rPr>
        <w:t>202</w:t>
      </w:r>
      <w:r>
        <w:rPr>
          <w:rFonts w:ascii="Times New Roman" w:hAnsi="Times New Roman" w:eastAsia="Times New Roman" w:cs="Times New Roman"/>
          <w:sz w:val="24"/>
          <w:szCs w:val="24"/>
          <w:b/>
          <w:bCs/>
          <w:spacing w:val="-7"/>
          <w:position w:val="5"/>
        </w:rPr>
        <w:t>4 </w:t>
      </w:r>
      <w:r>
        <w:rPr>
          <w:rFonts w:ascii="SimSun" w:hAnsi="SimSun" w:eastAsia="SimSun" w:cs="SimSun"/>
          <w:sz w:val="24"/>
          <w:szCs w:val="24"/>
          <w:b/>
          <w:bCs/>
          <w:spacing w:val="-7"/>
          <w:position w:val="5"/>
        </w:rPr>
        <w:t>年</w:t>
      </w:r>
      <w:r>
        <w:rPr>
          <w:rFonts w:ascii="SimSun" w:hAnsi="SimSun" w:eastAsia="SimSun" w:cs="SimSun"/>
          <w:sz w:val="24"/>
          <w:szCs w:val="24"/>
          <w:spacing w:val="-50"/>
          <w:position w:val="5"/>
        </w:rPr>
        <w:t xml:space="preserve"> </w:t>
      </w:r>
      <w:r>
        <w:rPr>
          <w:rFonts w:ascii="Times New Roman" w:hAnsi="Times New Roman" w:eastAsia="Times New Roman" w:cs="Times New Roman"/>
          <w:sz w:val="24"/>
          <w:szCs w:val="24"/>
          <w:b/>
          <w:bCs/>
          <w:spacing w:val="-7"/>
          <w:position w:val="5"/>
        </w:rPr>
        <w:t>7</w:t>
      </w:r>
      <w:r>
        <w:rPr>
          <w:rFonts w:ascii="Times New Roman" w:hAnsi="Times New Roman" w:eastAsia="Times New Roman" w:cs="Times New Roman"/>
          <w:sz w:val="24"/>
          <w:szCs w:val="24"/>
          <w:b/>
          <w:bCs/>
          <w:spacing w:val="15"/>
          <w:w w:val="101"/>
          <w:position w:val="5"/>
        </w:rPr>
        <w:t xml:space="preserve"> </w:t>
      </w:r>
      <w:r>
        <w:rPr>
          <w:rFonts w:ascii="SimSun" w:hAnsi="SimSun" w:eastAsia="SimSun" w:cs="SimSun"/>
          <w:sz w:val="24"/>
          <w:szCs w:val="24"/>
          <w:b/>
          <w:bCs/>
          <w:spacing w:val="-7"/>
          <w:position w:val="5"/>
        </w:rPr>
        <w:t>月</w:t>
      </w:r>
      <w:r>
        <w:rPr>
          <w:rFonts w:ascii="SimSun" w:hAnsi="SimSun" w:eastAsia="SimSun" w:cs="SimSun"/>
          <w:sz w:val="24"/>
          <w:szCs w:val="24"/>
          <w:b/>
          <w:bCs/>
          <w:spacing w:val="-38"/>
          <w:position w:val="5"/>
        </w:rPr>
        <w:t>）；</w:t>
      </w:r>
    </w:p>
    <w:p>
      <w:pPr>
        <w:ind w:left="482"/>
        <w:spacing w:before="115" w:line="21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35</w:t>
      </w:r>
      <w:r>
        <w:rPr>
          <w:rFonts w:ascii="SimSun" w:hAnsi="SimSun" w:eastAsia="SimSun" w:cs="SimSun"/>
          <w:sz w:val="24"/>
          <w:szCs w:val="24"/>
          <w:b/>
          <w:bCs/>
          <w:spacing w:val="-1"/>
        </w:rPr>
        <w:t>）《海南州</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十四五</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生态环境保护规划》（</w:t>
      </w:r>
      <w:r>
        <w:rPr>
          <w:rFonts w:ascii="Times New Roman" w:hAnsi="Times New Roman" w:eastAsia="Times New Roman" w:cs="Times New Roman"/>
          <w:sz w:val="24"/>
          <w:szCs w:val="24"/>
          <w:b/>
          <w:bCs/>
          <w:spacing w:val="-1"/>
        </w:rPr>
        <w:t>202</w:t>
      </w:r>
      <w:r>
        <w:rPr>
          <w:rFonts w:ascii="Times New Roman" w:hAnsi="Times New Roman" w:eastAsia="Times New Roman" w:cs="Times New Roman"/>
          <w:sz w:val="24"/>
          <w:szCs w:val="24"/>
          <w:b/>
          <w:bCs/>
          <w:spacing w:val="-2"/>
        </w:rPr>
        <w:t>1 </w:t>
      </w:r>
      <w:r>
        <w:rPr>
          <w:rFonts w:ascii="SimSun" w:hAnsi="SimSun" w:eastAsia="SimSun" w:cs="SimSun"/>
          <w:sz w:val="24"/>
          <w:szCs w:val="24"/>
          <w:b/>
          <w:bCs/>
          <w:spacing w:val="-2"/>
        </w:rPr>
        <w:t>年</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2"/>
        </w:rPr>
        <w:t>12 </w:t>
      </w:r>
      <w:r>
        <w:rPr>
          <w:rFonts w:ascii="SimSun" w:hAnsi="SimSun" w:eastAsia="SimSun" w:cs="SimSun"/>
          <w:sz w:val="24"/>
          <w:szCs w:val="24"/>
          <w:b/>
          <w:bCs/>
          <w:spacing w:val="-2"/>
        </w:rPr>
        <w:t>月</w:t>
      </w:r>
      <w:r>
        <w:rPr>
          <w:rFonts w:ascii="SimSun" w:hAnsi="SimSun" w:eastAsia="SimSun" w:cs="SimSun"/>
          <w:sz w:val="24"/>
          <w:szCs w:val="24"/>
          <w:b/>
          <w:bCs/>
          <w:spacing w:val="-20"/>
        </w:rPr>
        <w:t>）；</w:t>
      </w:r>
    </w:p>
    <w:p>
      <w:pPr>
        <w:ind w:left="482"/>
        <w:spacing w:before="263"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36</w:t>
      </w:r>
      <w:r>
        <w:rPr>
          <w:rFonts w:ascii="SimSun" w:hAnsi="SimSun" w:eastAsia="SimSun" w:cs="SimSun"/>
          <w:sz w:val="24"/>
          <w:szCs w:val="24"/>
          <w:b/>
          <w:bCs/>
          <w:spacing w:val="-2"/>
        </w:rPr>
        <w:t>）《海南藏族自治州</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十四五</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农牧特色产业</w:t>
      </w:r>
      <w:r>
        <w:rPr>
          <w:rFonts w:ascii="SimSun" w:hAnsi="SimSun" w:eastAsia="SimSun" w:cs="SimSun"/>
          <w:sz w:val="24"/>
          <w:szCs w:val="24"/>
          <w:b/>
          <w:bCs/>
          <w:spacing w:val="-3"/>
        </w:rPr>
        <w:t>发展规划》；</w:t>
      </w:r>
    </w:p>
    <w:p>
      <w:pPr>
        <w:ind w:left="482"/>
        <w:spacing w:before="214"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37</w:t>
      </w:r>
      <w:r>
        <w:rPr>
          <w:rFonts w:ascii="SimSun" w:hAnsi="SimSun" w:eastAsia="SimSun" w:cs="SimSun"/>
          <w:sz w:val="24"/>
          <w:szCs w:val="24"/>
          <w:b/>
          <w:bCs/>
          <w:spacing w:val="-4"/>
        </w:rPr>
        <w:t>）《海南州“十四五</w:t>
      </w:r>
      <w:r>
        <w:rPr>
          <w:rFonts w:ascii="SimSun" w:hAnsi="SimSun" w:eastAsia="SimSun" w:cs="SimSun"/>
          <w:sz w:val="24"/>
          <w:szCs w:val="24"/>
          <w:spacing w:val="-88"/>
        </w:rPr>
        <w:t xml:space="preserve"> </w:t>
      </w:r>
      <w:r>
        <w:rPr>
          <w:rFonts w:ascii="SimSun" w:hAnsi="SimSun" w:eastAsia="SimSun" w:cs="SimSun"/>
          <w:sz w:val="24"/>
          <w:szCs w:val="24"/>
          <w:b/>
          <w:bCs/>
          <w:spacing w:val="-4"/>
        </w:rPr>
        <w:t>”水安全保障规划》。</w:t>
      </w:r>
    </w:p>
    <w:p>
      <w:pPr>
        <w:pStyle w:val="BodyText"/>
        <w:spacing w:line="246" w:lineRule="auto"/>
        <w:rPr/>
      </w:pPr>
      <w:r/>
    </w:p>
    <w:p>
      <w:pPr>
        <w:spacing w:before="92"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1.2.3  </w:t>
      </w:r>
      <w:r>
        <w:rPr>
          <w:rFonts w:ascii="KaiTi" w:hAnsi="KaiTi" w:eastAsia="KaiTi" w:cs="KaiTi"/>
          <w:sz w:val="28"/>
          <w:szCs w:val="28"/>
          <w:b/>
          <w:bCs/>
          <w:spacing w:val="-3"/>
        </w:rPr>
        <w:t>环境影响评价技术导则、规范</w:t>
      </w:r>
    </w:p>
    <w:p>
      <w:pPr>
        <w:pStyle w:val="BodyText"/>
        <w:spacing w:line="283" w:lineRule="auto"/>
        <w:rPr/>
      </w:pPr>
      <w:r/>
    </w:p>
    <w:p>
      <w:pPr>
        <w:ind w:left="482"/>
        <w:spacing w:before="79"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）《建设项目环境影响评价技术导则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总纲》（</w:t>
      </w:r>
      <w:r>
        <w:rPr>
          <w:rFonts w:ascii="Times New Roman" w:hAnsi="Times New Roman" w:eastAsia="Times New Roman" w:cs="Times New Roman"/>
          <w:sz w:val="24"/>
          <w:szCs w:val="24"/>
          <w:b/>
          <w:bCs/>
          <w:spacing w:val="-2"/>
        </w:rPr>
        <w:t>HJ2.1-2016</w:t>
      </w:r>
      <w:r>
        <w:rPr>
          <w:rFonts w:ascii="SimSun" w:hAnsi="SimSun" w:eastAsia="SimSun" w:cs="SimSun"/>
          <w:sz w:val="24"/>
          <w:szCs w:val="24"/>
          <w:b/>
          <w:bCs/>
          <w:spacing w:val="3"/>
        </w:rPr>
        <w:t>）；</w:t>
      </w:r>
    </w:p>
    <w:p>
      <w:pPr>
        <w:ind w:left="482"/>
        <w:spacing w:before="215"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水利水电工程》（</w:t>
      </w:r>
      <w:r>
        <w:rPr>
          <w:rFonts w:ascii="Times New Roman" w:hAnsi="Times New Roman" w:eastAsia="Times New Roman" w:cs="Times New Roman"/>
          <w:sz w:val="24"/>
          <w:szCs w:val="24"/>
          <w:b/>
          <w:bCs/>
          <w:spacing w:val="-2"/>
        </w:rPr>
        <w:t>HJ/T88-2003</w:t>
      </w:r>
      <w:r>
        <w:rPr>
          <w:rFonts w:ascii="SimSun" w:hAnsi="SimSun" w:eastAsia="SimSun" w:cs="SimSun"/>
          <w:sz w:val="24"/>
          <w:szCs w:val="24"/>
          <w:b/>
          <w:bCs/>
          <w:spacing w:val="3"/>
        </w:rPr>
        <w:t>）；</w:t>
      </w:r>
    </w:p>
    <w:p>
      <w:pPr>
        <w:ind w:left="482"/>
        <w:spacing w:before="219"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生态影响》（</w:t>
      </w:r>
      <w:r>
        <w:rPr>
          <w:rFonts w:ascii="Times New Roman" w:hAnsi="Times New Roman" w:eastAsia="Times New Roman" w:cs="Times New Roman"/>
          <w:sz w:val="24"/>
          <w:szCs w:val="24"/>
          <w:b/>
          <w:bCs/>
          <w:spacing w:val="-2"/>
        </w:rPr>
        <w:t>HJ19</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2022</w:t>
      </w:r>
      <w:r>
        <w:rPr>
          <w:rFonts w:ascii="SimSun" w:hAnsi="SimSun" w:eastAsia="SimSun" w:cs="SimSun"/>
          <w:sz w:val="24"/>
          <w:szCs w:val="24"/>
          <w:b/>
          <w:bCs/>
        </w:rPr>
        <w:t>）；</w:t>
      </w:r>
    </w:p>
    <w:p>
      <w:pPr>
        <w:ind w:left="482"/>
        <w:spacing w:before="215"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地表水环境》（</w:t>
      </w:r>
      <w:r>
        <w:rPr>
          <w:rFonts w:ascii="Times New Roman" w:hAnsi="Times New Roman" w:eastAsia="Times New Roman" w:cs="Times New Roman"/>
          <w:sz w:val="24"/>
          <w:szCs w:val="24"/>
          <w:b/>
          <w:bCs/>
          <w:spacing w:val="-2"/>
        </w:rPr>
        <w:t>HJ 2.3-2018</w:t>
      </w:r>
      <w:r>
        <w:rPr>
          <w:rFonts w:ascii="SimSun" w:hAnsi="SimSun" w:eastAsia="SimSun" w:cs="SimSun"/>
          <w:sz w:val="24"/>
          <w:szCs w:val="24"/>
          <w:b/>
          <w:bCs/>
          <w:spacing w:val="3"/>
        </w:rPr>
        <w:t>）；</w:t>
      </w:r>
    </w:p>
    <w:p>
      <w:pPr>
        <w:ind w:left="482"/>
        <w:spacing w:before="216"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地下水环境》（</w:t>
      </w:r>
      <w:r>
        <w:rPr>
          <w:rFonts w:ascii="Times New Roman" w:hAnsi="Times New Roman" w:eastAsia="Times New Roman" w:cs="Times New Roman"/>
          <w:sz w:val="24"/>
          <w:szCs w:val="24"/>
          <w:b/>
          <w:bCs/>
          <w:spacing w:val="-2"/>
        </w:rPr>
        <w:t>HJ610-2016</w:t>
      </w:r>
      <w:r>
        <w:rPr>
          <w:rFonts w:ascii="SimSun" w:hAnsi="SimSun" w:eastAsia="SimSun" w:cs="SimSun"/>
          <w:sz w:val="24"/>
          <w:szCs w:val="24"/>
          <w:b/>
          <w:bCs/>
          <w:spacing w:val="2"/>
        </w:rPr>
        <w:t>）；</w:t>
      </w:r>
    </w:p>
    <w:p>
      <w:pPr>
        <w:spacing w:line="218" w:lineRule="auto"/>
        <w:sectPr>
          <w:footerReference w:type="default" r:id="rId14"/>
          <w:pgSz w:w="11906" w:h="16839"/>
          <w:pgMar w:top="1431" w:right="1312" w:bottom="1152" w:left="1434" w:header="0" w:footer="987" w:gutter="0"/>
        </w:sectPr>
        <w:rPr>
          <w:rFonts w:ascii="SimSun" w:hAnsi="SimSun" w:eastAsia="SimSun" w:cs="SimSun"/>
          <w:sz w:val="24"/>
          <w:szCs w:val="24"/>
        </w:rPr>
      </w:pPr>
    </w:p>
    <w:p>
      <w:pPr>
        <w:ind w:left="490"/>
        <w:spacing w:before="180"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6</w:t>
      </w:r>
      <w:r>
        <w:rPr>
          <w:rFonts w:ascii="SimSun" w:hAnsi="SimSun" w:eastAsia="SimSun" w:cs="SimSun"/>
          <w:sz w:val="24"/>
          <w:szCs w:val="24"/>
          <w:b/>
          <w:bCs/>
          <w:spacing w:val="-2"/>
        </w:rPr>
        <w:t>）《环境影响评价技术导则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大气环境》（</w:t>
      </w:r>
      <w:r>
        <w:rPr>
          <w:rFonts w:ascii="Times New Roman" w:hAnsi="Times New Roman" w:eastAsia="Times New Roman" w:cs="Times New Roman"/>
          <w:sz w:val="24"/>
          <w:szCs w:val="24"/>
          <w:b/>
          <w:bCs/>
          <w:spacing w:val="-2"/>
        </w:rPr>
        <w:t>HJ 2.2-2018</w:t>
      </w:r>
      <w:r>
        <w:rPr>
          <w:rFonts w:ascii="SimSun" w:hAnsi="SimSun" w:eastAsia="SimSun" w:cs="SimSun"/>
          <w:sz w:val="24"/>
          <w:szCs w:val="24"/>
          <w:b/>
          <w:bCs/>
          <w:spacing w:val="3"/>
        </w:rPr>
        <w:t>）；</w:t>
      </w:r>
    </w:p>
    <w:p>
      <w:pPr>
        <w:ind w:left="490"/>
        <w:spacing w:before="215"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7</w:t>
      </w:r>
      <w:r>
        <w:rPr>
          <w:rFonts w:ascii="SimSun" w:hAnsi="SimSun" w:eastAsia="SimSun" w:cs="SimSun"/>
          <w:sz w:val="24"/>
          <w:szCs w:val="24"/>
          <w:b/>
          <w:bCs/>
          <w:spacing w:val="-2"/>
        </w:rPr>
        <w:t>）《环境影响评价技术导则</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声环境》（</w:t>
      </w:r>
      <w:r>
        <w:rPr>
          <w:rFonts w:ascii="Times New Roman" w:hAnsi="Times New Roman" w:eastAsia="Times New Roman" w:cs="Times New Roman"/>
          <w:sz w:val="24"/>
          <w:szCs w:val="24"/>
          <w:b/>
          <w:bCs/>
          <w:spacing w:val="-2"/>
        </w:rPr>
        <w:t>HJ/2.4-2021</w:t>
      </w:r>
      <w:r>
        <w:rPr>
          <w:rFonts w:ascii="SimSun" w:hAnsi="SimSun" w:eastAsia="SimSun" w:cs="SimSun"/>
          <w:sz w:val="24"/>
          <w:szCs w:val="24"/>
          <w:b/>
          <w:bCs/>
          <w:spacing w:val="3"/>
        </w:rPr>
        <w:t>）；</w:t>
      </w:r>
    </w:p>
    <w:p>
      <w:pPr>
        <w:ind w:left="490"/>
        <w:spacing w:before="218" w:line="218"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8</w:t>
      </w:r>
      <w:r>
        <w:rPr>
          <w:rFonts w:ascii="SimSun" w:hAnsi="SimSun" w:eastAsia="SimSun" w:cs="SimSun"/>
          <w:sz w:val="24"/>
          <w:szCs w:val="24"/>
          <w:b/>
          <w:bCs/>
          <w:spacing w:val="-2"/>
        </w:rPr>
        <w:t>）《建设项目环境风险评价技术导则》（</w:t>
      </w:r>
      <w:r>
        <w:rPr>
          <w:rFonts w:ascii="Times New Roman" w:hAnsi="Times New Roman" w:eastAsia="Times New Roman" w:cs="Times New Roman"/>
          <w:sz w:val="24"/>
          <w:szCs w:val="24"/>
          <w:b/>
          <w:bCs/>
          <w:spacing w:val="-2"/>
        </w:rPr>
        <w:t>H</w:t>
      </w:r>
      <w:r>
        <w:rPr>
          <w:rFonts w:ascii="Times New Roman" w:hAnsi="Times New Roman" w:eastAsia="Times New Roman" w:cs="Times New Roman"/>
          <w:sz w:val="24"/>
          <w:szCs w:val="24"/>
          <w:b/>
          <w:bCs/>
          <w:spacing w:val="-3"/>
        </w:rPr>
        <w:t>J</w:t>
      </w:r>
      <w:r>
        <w:rPr>
          <w:rFonts w:ascii="Times New Roman" w:hAnsi="Times New Roman" w:eastAsia="Times New Roman" w:cs="Times New Roman"/>
          <w:sz w:val="24"/>
          <w:szCs w:val="24"/>
          <w:b/>
          <w:bCs/>
          <w:spacing w:val="16"/>
          <w:w w:val="101"/>
        </w:rPr>
        <w:t xml:space="preserve"> </w:t>
      </w:r>
      <w:r>
        <w:rPr>
          <w:rFonts w:ascii="Times New Roman" w:hAnsi="Times New Roman" w:eastAsia="Times New Roman" w:cs="Times New Roman"/>
          <w:sz w:val="24"/>
          <w:szCs w:val="24"/>
          <w:b/>
          <w:bCs/>
          <w:spacing w:val="-3"/>
        </w:rPr>
        <w:t>169-2018</w:t>
      </w:r>
      <w:r>
        <w:rPr>
          <w:rFonts w:ascii="SimSun" w:hAnsi="SimSun" w:eastAsia="SimSun" w:cs="SimSun"/>
          <w:sz w:val="24"/>
          <w:szCs w:val="24"/>
          <w:b/>
          <w:bCs/>
          <w:spacing w:val="-3"/>
        </w:rPr>
        <w:t>）；</w:t>
      </w:r>
    </w:p>
    <w:p>
      <w:pPr>
        <w:ind w:left="490"/>
        <w:spacing w:before="215" w:line="218"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w:t>
      </w:r>
      <w:r>
        <w:rPr>
          <w:rFonts w:ascii="SimSun" w:hAnsi="SimSun" w:eastAsia="SimSun" w:cs="SimSun"/>
          <w:sz w:val="24"/>
          <w:szCs w:val="24"/>
          <w:b/>
          <w:bCs/>
          <w:spacing w:val="-3"/>
        </w:rPr>
        <w:t>）《环境影响评价公众参与办法》（生态环境部令第</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号，</w:t>
      </w:r>
      <w:r>
        <w:rPr>
          <w:rFonts w:ascii="Times New Roman" w:hAnsi="Times New Roman" w:eastAsia="Times New Roman" w:cs="Times New Roman"/>
          <w:sz w:val="24"/>
          <w:szCs w:val="24"/>
          <w:b/>
          <w:bCs/>
          <w:spacing w:val="-3"/>
        </w:rPr>
        <w:t>2019 </w:t>
      </w:r>
      <w:r>
        <w:rPr>
          <w:rFonts w:ascii="SimSun" w:hAnsi="SimSun" w:eastAsia="SimSun" w:cs="SimSun"/>
          <w:sz w:val="24"/>
          <w:szCs w:val="24"/>
          <w:b/>
          <w:bCs/>
          <w:spacing w:val="-3"/>
        </w:rPr>
        <w:t>年</w:t>
      </w:r>
      <w:r>
        <w:rPr>
          <w:rFonts w:ascii="SimSun" w:hAnsi="SimSun" w:eastAsia="SimSun" w:cs="SimSun"/>
          <w:sz w:val="24"/>
          <w:szCs w:val="24"/>
          <w:b/>
          <w:bCs/>
          <w:spacing w:val="3"/>
        </w:rPr>
        <w:t>）；</w:t>
      </w:r>
    </w:p>
    <w:p>
      <w:pPr>
        <w:ind w:left="490"/>
        <w:spacing w:before="216" w:line="21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10</w:t>
      </w:r>
      <w:r>
        <w:rPr>
          <w:rFonts w:ascii="SimSun" w:hAnsi="SimSun" w:eastAsia="SimSun" w:cs="SimSun"/>
          <w:sz w:val="24"/>
          <w:szCs w:val="24"/>
          <w:b/>
          <w:bCs/>
          <w:spacing w:val="-1"/>
        </w:rPr>
        <w:t>）《生物多样性观测技术导则</w:t>
      </w:r>
      <w:r>
        <w:rPr>
          <w:rFonts w:ascii="SimSun" w:hAnsi="SimSun" w:eastAsia="SimSun" w:cs="SimSun"/>
          <w:sz w:val="24"/>
          <w:szCs w:val="24"/>
          <w:spacing w:val="-1"/>
        </w:rPr>
        <w:t xml:space="preserve"> </w:t>
      </w:r>
      <w:r>
        <w:rPr>
          <w:rFonts w:ascii="SimSun" w:hAnsi="SimSun" w:eastAsia="SimSun" w:cs="SimSun"/>
          <w:sz w:val="24"/>
          <w:szCs w:val="24"/>
          <w:b/>
          <w:bCs/>
          <w:spacing w:val="-1"/>
        </w:rPr>
        <w:t>陆生维</w:t>
      </w:r>
      <w:r>
        <w:rPr>
          <w:rFonts w:ascii="SimSun" w:hAnsi="SimSun" w:eastAsia="SimSun" w:cs="SimSun"/>
          <w:sz w:val="24"/>
          <w:szCs w:val="24"/>
          <w:b/>
          <w:bCs/>
          <w:spacing w:val="-2"/>
        </w:rPr>
        <w:t>管植物》（</w:t>
      </w:r>
      <w:r>
        <w:rPr>
          <w:rFonts w:ascii="Times New Roman" w:hAnsi="Times New Roman" w:eastAsia="Times New Roman" w:cs="Times New Roman"/>
          <w:sz w:val="24"/>
          <w:szCs w:val="24"/>
          <w:b/>
          <w:bCs/>
          <w:spacing w:val="-2"/>
        </w:rPr>
        <w:t>HJ 710.1-2014</w:t>
      </w:r>
      <w:r>
        <w:rPr>
          <w:rFonts w:ascii="SimSun" w:hAnsi="SimSun" w:eastAsia="SimSun" w:cs="SimSun"/>
          <w:sz w:val="24"/>
          <w:szCs w:val="24"/>
          <w:b/>
          <w:bCs/>
          <w:spacing w:val="-3"/>
        </w:rPr>
        <w:t>）；</w:t>
      </w:r>
    </w:p>
    <w:p>
      <w:pPr>
        <w:ind w:left="490"/>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11</w:t>
      </w:r>
      <w:r>
        <w:rPr>
          <w:rFonts w:ascii="SimSun" w:hAnsi="SimSun" w:eastAsia="SimSun" w:cs="SimSun"/>
          <w:sz w:val="24"/>
          <w:szCs w:val="24"/>
          <w:b/>
          <w:bCs/>
          <w:spacing w:val="-3"/>
        </w:rPr>
        <w:t>）《生物多样性观测技术导则</w:t>
      </w:r>
      <w:r>
        <w:rPr>
          <w:rFonts w:ascii="SimSun" w:hAnsi="SimSun" w:eastAsia="SimSun" w:cs="SimSun"/>
          <w:sz w:val="24"/>
          <w:szCs w:val="24"/>
          <w:spacing w:val="39"/>
        </w:rPr>
        <w:t xml:space="preserve"> </w:t>
      </w:r>
      <w:r>
        <w:rPr>
          <w:rFonts w:ascii="SimSun" w:hAnsi="SimSun" w:eastAsia="SimSun" w:cs="SimSun"/>
          <w:sz w:val="24"/>
          <w:szCs w:val="24"/>
          <w:b/>
          <w:bCs/>
          <w:spacing w:val="-3"/>
        </w:rPr>
        <w:t>内陆水域鱼类》（</w:t>
      </w:r>
      <w:r>
        <w:rPr>
          <w:rFonts w:ascii="Times New Roman" w:hAnsi="Times New Roman" w:eastAsia="Times New Roman" w:cs="Times New Roman"/>
          <w:sz w:val="24"/>
          <w:szCs w:val="24"/>
          <w:b/>
          <w:bCs/>
          <w:spacing w:val="-3"/>
        </w:rPr>
        <w:t>HJ 710.7-2014</w:t>
      </w:r>
      <w:r>
        <w:rPr>
          <w:rFonts w:ascii="SimSun" w:hAnsi="SimSun" w:eastAsia="SimSun" w:cs="SimSun"/>
          <w:sz w:val="24"/>
          <w:szCs w:val="24"/>
          <w:b/>
          <w:bCs/>
          <w:spacing w:val="-2"/>
        </w:rPr>
        <w:t>）；</w:t>
      </w:r>
    </w:p>
    <w:p>
      <w:pPr>
        <w:spacing w:before="213" w:line="219" w:lineRule="auto"/>
        <w:jc w:val="right"/>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12</w:t>
      </w:r>
      <w:r>
        <w:rPr>
          <w:rFonts w:ascii="SimSun" w:hAnsi="SimSun" w:eastAsia="SimSun" w:cs="SimSun"/>
          <w:sz w:val="24"/>
          <w:szCs w:val="24"/>
          <w:b/>
          <w:bCs/>
          <w:spacing w:val="-5"/>
        </w:rPr>
        <w:t>）《生物多样性观测技术导则</w:t>
      </w:r>
      <w:r>
        <w:rPr>
          <w:rFonts w:ascii="SimSun" w:hAnsi="SimSun" w:eastAsia="SimSun" w:cs="SimSun"/>
          <w:sz w:val="24"/>
          <w:szCs w:val="24"/>
          <w:spacing w:val="-5"/>
        </w:rPr>
        <w:t xml:space="preserve"> </w:t>
      </w:r>
      <w:r>
        <w:rPr>
          <w:rFonts w:ascii="SimSun" w:hAnsi="SimSun" w:eastAsia="SimSun" w:cs="SimSun"/>
          <w:sz w:val="24"/>
          <w:szCs w:val="24"/>
          <w:b/>
          <w:bCs/>
          <w:spacing w:val="-5"/>
        </w:rPr>
        <w:t>淡水底栖大型无脊椎动物（</w:t>
      </w:r>
      <w:r>
        <w:rPr>
          <w:rFonts w:ascii="Times New Roman" w:hAnsi="Times New Roman" w:eastAsia="Times New Roman" w:cs="Times New Roman"/>
          <w:sz w:val="24"/>
          <w:szCs w:val="24"/>
          <w:b/>
          <w:bCs/>
          <w:spacing w:val="-5"/>
        </w:rPr>
        <w:t>HJ 710.8-2</w:t>
      </w:r>
      <w:r>
        <w:rPr>
          <w:rFonts w:ascii="Times New Roman" w:hAnsi="Times New Roman" w:eastAsia="Times New Roman" w:cs="Times New Roman"/>
          <w:sz w:val="24"/>
          <w:szCs w:val="24"/>
          <w:b/>
          <w:bCs/>
          <w:spacing w:val="-6"/>
        </w:rPr>
        <w:t>014</w:t>
      </w:r>
      <w:r>
        <w:rPr>
          <w:rFonts w:ascii="SimSun" w:hAnsi="SimSun" w:eastAsia="SimSun" w:cs="SimSun"/>
          <w:sz w:val="24"/>
          <w:szCs w:val="24"/>
          <w:b/>
          <w:bCs/>
          <w:spacing w:val="-6"/>
        </w:rPr>
        <w:t>）》；</w:t>
      </w:r>
    </w:p>
    <w:p>
      <w:pPr>
        <w:ind w:left="490"/>
        <w:spacing w:before="215"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13</w:t>
      </w:r>
      <w:r>
        <w:rPr>
          <w:rFonts w:ascii="SimSun" w:hAnsi="SimSun" w:eastAsia="SimSun" w:cs="SimSun"/>
          <w:sz w:val="24"/>
          <w:szCs w:val="24"/>
          <w:b/>
          <w:bCs/>
          <w:spacing w:val="-2"/>
        </w:rPr>
        <w:t>）《淡水生物资源调查技术规范》（</w:t>
      </w:r>
      <w:r>
        <w:rPr>
          <w:rFonts w:ascii="Times New Roman" w:hAnsi="Times New Roman" w:eastAsia="Times New Roman" w:cs="Times New Roman"/>
          <w:sz w:val="24"/>
          <w:szCs w:val="24"/>
          <w:b/>
          <w:bCs/>
          <w:spacing w:val="-2"/>
        </w:rPr>
        <w:t>DB43/T 432-2009</w:t>
      </w:r>
      <w:r>
        <w:rPr>
          <w:rFonts w:ascii="SimSun" w:hAnsi="SimSun" w:eastAsia="SimSun" w:cs="SimSun"/>
          <w:sz w:val="24"/>
          <w:szCs w:val="24"/>
          <w:b/>
          <w:bCs/>
          <w:spacing w:val="4"/>
        </w:rPr>
        <w:t>）；</w:t>
      </w:r>
    </w:p>
    <w:p>
      <w:pPr>
        <w:ind w:left="490"/>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14</w:t>
      </w:r>
      <w:r>
        <w:rPr>
          <w:rFonts w:ascii="SimSun" w:hAnsi="SimSun" w:eastAsia="SimSun" w:cs="SimSun"/>
          <w:sz w:val="24"/>
          <w:szCs w:val="24"/>
          <w:b/>
          <w:bCs/>
          <w:spacing w:val="-3"/>
        </w:rPr>
        <w:t>）《全国淡水生物物种资源调查技术规范（试行）》；</w:t>
      </w:r>
    </w:p>
    <w:p>
      <w:pPr>
        <w:ind w:left="4" w:right="58" w:firstLine="485"/>
        <w:spacing w:before="214"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15</w:t>
      </w:r>
      <w:r>
        <w:rPr>
          <w:rFonts w:ascii="SimSun" w:hAnsi="SimSun" w:eastAsia="SimSun" w:cs="SimSun"/>
          <w:sz w:val="24"/>
          <w:szCs w:val="24"/>
          <w:b/>
          <w:bCs/>
          <w:spacing w:val="2"/>
        </w:rPr>
        <w:t>）《生态环境状况评价技术规范（试行）》（国家环境保护总局，</w:t>
      </w:r>
      <w:r>
        <w:rPr>
          <w:rFonts w:ascii="Times New Roman" w:hAnsi="Times New Roman" w:eastAsia="Times New Roman" w:cs="Times New Roman"/>
          <w:sz w:val="24"/>
          <w:szCs w:val="24"/>
          <w:b/>
          <w:bCs/>
          <w:spacing w:val="2"/>
        </w:rPr>
        <w:t>2006 </w:t>
      </w:r>
      <w:r>
        <w:rPr>
          <w:rFonts w:ascii="SimSun" w:hAnsi="SimSun" w:eastAsia="SimSun" w:cs="SimSun"/>
          <w:sz w:val="24"/>
          <w:szCs w:val="24"/>
          <w:b/>
          <w:bCs/>
          <w:spacing w:val="2"/>
        </w:rPr>
        <w:t>年</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17"/>
        </w:rPr>
        <w:t>月</w:t>
      </w:r>
      <w:r>
        <w:rPr>
          <w:rFonts w:ascii="SimSun" w:hAnsi="SimSun" w:eastAsia="SimSun" w:cs="SimSun"/>
          <w:sz w:val="24"/>
          <w:szCs w:val="24"/>
          <w:b/>
          <w:bCs/>
          <w:spacing w:val="-20"/>
        </w:rPr>
        <w:t>）；</w:t>
      </w:r>
    </w:p>
    <w:p>
      <w:pPr>
        <w:ind w:left="490"/>
        <w:spacing w:before="217"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16</w:t>
      </w:r>
      <w:r>
        <w:rPr>
          <w:rFonts w:ascii="SimSun" w:hAnsi="SimSun" w:eastAsia="SimSun" w:cs="SimSun"/>
          <w:sz w:val="24"/>
          <w:szCs w:val="24"/>
          <w:b/>
          <w:bCs/>
          <w:spacing w:val="-2"/>
        </w:rPr>
        <w:t>）《环境监测技术规范》（国家环保总局，</w:t>
      </w:r>
      <w:r>
        <w:rPr>
          <w:rFonts w:ascii="Times New Roman" w:hAnsi="Times New Roman" w:eastAsia="Times New Roman" w:cs="Times New Roman"/>
          <w:sz w:val="24"/>
          <w:szCs w:val="24"/>
          <w:b/>
          <w:bCs/>
          <w:spacing w:val="-2"/>
        </w:rPr>
        <w:t>19</w:t>
      </w:r>
      <w:r>
        <w:rPr>
          <w:rFonts w:ascii="Times New Roman" w:hAnsi="Times New Roman" w:eastAsia="Times New Roman" w:cs="Times New Roman"/>
          <w:sz w:val="24"/>
          <w:szCs w:val="24"/>
          <w:b/>
          <w:bCs/>
          <w:spacing w:val="-3"/>
        </w:rPr>
        <w:t>86</w:t>
      </w:r>
      <w:r>
        <w:rPr>
          <w:rFonts w:ascii="SimSun" w:hAnsi="SimSun" w:eastAsia="SimSun" w:cs="SimSun"/>
          <w:sz w:val="24"/>
          <w:szCs w:val="24"/>
          <w:b/>
          <w:bCs/>
          <w:spacing w:val="-3"/>
        </w:rPr>
        <w:t>）；</w:t>
      </w:r>
    </w:p>
    <w:p>
      <w:pPr>
        <w:ind w:right="42"/>
        <w:spacing w:before="214" w:line="219" w:lineRule="auto"/>
        <w:jc w:val="right"/>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17</w:t>
      </w:r>
      <w:r>
        <w:rPr>
          <w:rFonts w:ascii="SimSun" w:hAnsi="SimSun" w:eastAsia="SimSun" w:cs="SimSun"/>
          <w:sz w:val="24"/>
          <w:szCs w:val="24"/>
          <w:b/>
          <w:bCs/>
          <w:spacing w:val="-2"/>
        </w:rPr>
        <w:t>）《关于进一步加强水电建设环境保护工作的通知》（</w:t>
      </w:r>
      <w:r>
        <w:rPr>
          <w:rFonts w:ascii="SimSun" w:hAnsi="SimSun" w:eastAsia="SimSun" w:cs="SimSun"/>
          <w:sz w:val="24"/>
          <w:szCs w:val="24"/>
          <w:b/>
          <w:bCs/>
          <w:spacing w:val="-3"/>
        </w:rPr>
        <w:t>环办〔</w:t>
      </w:r>
      <w:r>
        <w:rPr>
          <w:rFonts w:ascii="Times New Roman" w:hAnsi="Times New Roman" w:eastAsia="Times New Roman" w:cs="Times New Roman"/>
          <w:sz w:val="24"/>
          <w:szCs w:val="24"/>
          <w:b/>
          <w:bCs/>
          <w:spacing w:val="-3"/>
        </w:rPr>
        <w:t>2012</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号）；</w:t>
      </w:r>
    </w:p>
    <w:p>
      <w:pPr>
        <w:ind w:left="490"/>
        <w:spacing w:before="215"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18</w:t>
      </w:r>
      <w:r>
        <w:rPr>
          <w:rFonts w:ascii="SimSun" w:hAnsi="SimSun" w:eastAsia="SimSun" w:cs="SimSun"/>
          <w:sz w:val="24"/>
          <w:szCs w:val="24"/>
          <w:b/>
          <w:bCs/>
          <w:spacing w:val="-2"/>
        </w:rPr>
        <w:t>）《地表水环境质量标准》（</w:t>
      </w:r>
      <w:r>
        <w:rPr>
          <w:rFonts w:ascii="Times New Roman" w:hAnsi="Times New Roman" w:eastAsia="Times New Roman" w:cs="Times New Roman"/>
          <w:sz w:val="24"/>
          <w:szCs w:val="24"/>
          <w:b/>
          <w:bCs/>
          <w:spacing w:val="-2"/>
        </w:rPr>
        <w:t>GB3838-2002</w:t>
      </w:r>
      <w:r>
        <w:rPr>
          <w:rFonts w:ascii="SimSun" w:hAnsi="SimSun" w:eastAsia="SimSun" w:cs="SimSun"/>
          <w:sz w:val="24"/>
          <w:szCs w:val="24"/>
          <w:b/>
          <w:bCs/>
          <w:spacing w:val="2"/>
        </w:rPr>
        <w:t>）；</w:t>
      </w:r>
    </w:p>
    <w:p>
      <w:pPr>
        <w:ind w:left="490"/>
        <w:spacing w:before="217"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19</w:t>
      </w:r>
      <w:r>
        <w:rPr>
          <w:rFonts w:ascii="SimSun" w:hAnsi="SimSun" w:eastAsia="SimSun" w:cs="SimSun"/>
          <w:sz w:val="24"/>
          <w:szCs w:val="24"/>
          <w:b/>
          <w:bCs/>
          <w:spacing w:val="-2"/>
        </w:rPr>
        <w:t>）《地下水质量标准》（</w:t>
      </w:r>
      <w:r>
        <w:rPr>
          <w:rFonts w:ascii="Times New Roman" w:hAnsi="Times New Roman" w:eastAsia="Times New Roman" w:cs="Times New Roman"/>
          <w:sz w:val="24"/>
          <w:szCs w:val="24"/>
          <w:b/>
          <w:bCs/>
          <w:spacing w:val="-2"/>
        </w:rPr>
        <w:t>GB/T14848-2017</w:t>
      </w:r>
      <w:r>
        <w:rPr>
          <w:rFonts w:ascii="SimSun" w:hAnsi="SimSun" w:eastAsia="SimSun" w:cs="SimSun"/>
          <w:sz w:val="24"/>
          <w:szCs w:val="24"/>
          <w:b/>
          <w:bCs/>
          <w:spacing w:val="5"/>
        </w:rPr>
        <w:t>）；</w:t>
      </w:r>
    </w:p>
    <w:p>
      <w:pPr>
        <w:ind w:left="490"/>
        <w:spacing w:before="214"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w:t>
      </w:r>
      <w:r>
        <w:rPr>
          <w:rFonts w:ascii="SimSun" w:hAnsi="SimSun" w:eastAsia="SimSun" w:cs="SimSun"/>
          <w:sz w:val="24"/>
          <w:szCs w:val="24"/>
          <w:b/>
          <w:bCs/>
          <w:spacing w:val="-2"/>
        </w:rPr>
        <w:t>）《农田灌溉水质标准》（</w:t>
      </w:r>
      <w:r>
        <w:rPr>
          <w:rFonts w:ascii="Times New Roman" w:hAnsi="Times New Roman" w:eastAsia="Times New Roman" w:cs="Times New Roman"/>
          <w:sz w:val="24"/>
          <w:szCs w:val="24"/>
          <w:b/>
          <w:bCs/>
          <w:spacing w:val="-2"/>
        </w:rPr>
        <w:t>GB5084-2021</w:t>
      </w:r>
      <w:r>
        <w:rPr>
          <w:rFonts w:ascii="SimSun" w:hAnsi="SimSun" w:eastAsia="SimSun" w:cs="SimSun"/>
          <w:sz w:val="24"/>
          <w:szCs w:val="24"/>
          <w:b/>
          <w:bCs/>
          <w:spacing w:val="1"/>
        </w:rPr>
        <w:t>）；</w:t>
      </w:r>
    </w:p>
    <w:p>
      <w:pPr>
        <w:ind w:left="490"/>
        <w:spacing w:before="214" w:line="22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21</w:t>
      </w:r>
      <w:r>
        <w:rPr>
          <w:rFonts w:ascii="SimSun" w:hAnsi="SimSun" w:eastAsia="SimSun" w:cs="SimSun"/>
          <w:sz w:val="24"/>
          <w:szCs w:val="24"/>
          <w:b/>
          <w:bCs/>
          <w:spacing w:val="-2"/>
        </w:rPr>
        <w:t>）《声环境质量标准》（</w:t>
      </w:r>
      <w:r>
        <w:rPr>
          <w:rFonts w:ascii="Times New Roman" w:hAnsi="Times New Roman" w:eastAsia="Times New Roman" w:cs="Times New Roman"/>
          <w:sz w:val="24"/>
          <w:szCs w:val="24"/>
          <w:b/>
          <w:bCs/>
          <w:spacing w:val="-2"/>
        </w:rPr>
        <w:t>GB3096-2008</w:t>
      </w:r>
      <w:r>
        <w:rPr>
          <w:rFonts w:ascii="SimSun" w:hAnsi="SimSun" w:eastAsia="SimSun" w:cs="SimSun"/>
          <w:sz w:val="24"/>
          <w:szCs w:val="24"/>
          <w:b/>
          <w:bCs/>
          <w:spacing w:val="1"/>
        </w:rPr>
        <w:t>）；</w:t>
      </w:r>
    </w:p>
    <w:p>
      <w:pPr>
        <w:ind w:left="490"/>
        <w:spacing w:before="216" w:line="22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22</w:t>
      </w:r>
      <w:r>
        <w:rPr>
          <w:rFonts w:ascii="SimSun" w:hAnsi="SimSun" w:eastAsia="SimSun" w:cs="SimSun"/>
          <w:sz w:val="24"/>
          <w:szCs w:val="24"/>
          <w:b/>
          <w:bCs/>
          <w:spacing w:val="-2"/>
        </w:rPr>
        <w:t>）《环境空气质量标准》（</w:t>
      </w:r>
      <w:r>
        <w:rPr>
          <w:rFonts w:ascii="Times New Roman" w:hAnsi="Times New Roman" w:eastAsia="Times New Roman" w:cs="Times New Roman"/>
          <w:sz w:val="24"/>
          <w:szCs w:val="24"/>
          <w:b/>
          <w:bCs/>
          <w:spacing w:val="-2"/>
        </w:rPr>
        <w:t>GB3095-2012</w:t>
      </w:r>
      <w:r>
        <w:rPr>
          <w:rFonts w:ascii="SimSun" w:hAnsi="SimSun" w:eastAsia="SimSun" w:cs="SimSun"/>
          <w:sz w:val="24"/>
          <w:szCs w:val="24"/>
          <w:b/>
          <w:bCs/>
          <w:spacing w:val="1"/>
        </w:rPr>
        <w:t>）；</w:t>
      </w:r>
    </w:p>
    <w:p>
      <w:pPr>
        <w:spacing w:before="214" w:line="219" w:lineRule="auto"/>
        <w:jc w:val="right"/>
        <w:rPr>
          <w:rFonts w:ascii="SimSun" w:hAnsi="SimSun" w:eastAsia="SimSun" w:cs="SimSun"/>
          <w:sz w:val="24"/>
          <w:szCs w:val="24"/>
        </w:rPr>
      </w:pPr>
      <w:r>
        <w:rPr>
          <w:rFonts w:ascii="SimSun" w:hAnsi="SimSun" w:eastAsia="SimSun" w:cs="SimSun"/>
          <w:sz w:val="24"/>
          <w:szCs w:val="24"/>
          <w:b/>
          <w:bCs/>
          <w:spacing w:val="-10"/>
        </w:rPr>
        <w:t>（</w:t>
      </w:r>
      <w:r>
        <w:rPr>
          <w:rFonts w:ascii="Times New Roman" w:hAnsi="Times New Roman" w:eastAsia="Times New Roman" w:cs="Times New Roman"/>
          <w:sz w:val="24"/>
          <w:szCs w:val="24"/>
          <w:b/>
          <w:bCs/>
          <w:spacing w:val="-10"/>
        </w:rPr>
        <w:t>23</w:t>
      </w:r>
      <w:r>
        <w:rPr>
          <w:rFonts w:ascii="SimSun" w:hAnsi="SimSun" w:eastAsia="SimSun" w:cs="SimSun"/>
          <w:sz w:val="24"/>
          <w:szCs w:val="24"/>
          <w:b/>
          <w:bCs/>
          <w:spacing w:val="-10"/>
        </w:rPr>
        <w:t>）《土壤环境质量</w:t>
      </w:r>
      <w:r>
        <w:rPr>
          <w:rFonts w:ascii="SimSun" w:hAnsi="SimSun" w:eastAsia="SimSun" w:cs="SimSun"/>
          <w:sz w:val="24"/>
          <w:szCs w:val="24"/>
          <w:spacing w:val="-10"/>
        </w:rPr>
        <w:t xml:space="preserve">  </w:t>
      </w:r>
      <w:r>
        <w:rPr>
          <w:rFonts w:ascii="SimSun" w:hAnsi="SimSun" w:eastAsia="SimSun" w:cs="SimSun"/>
          <w:sz w:val="24"/>
          <w:szCs w:val="24"/>
          <w:b/>
          <w:bCs/>
          <w:spacing w:val="-10"/>
        </w:rPr>
        <w:t>农用地土壤污染风险管控标准（试行）》（</w:t>
      </w:r>
      <w:r>
        <w:rPr>
          <w:rFonts w:ascii="Times New Roman" w:hAnsi="Times New Roman" w:eastAsia="Times New Roman" w:cs="Times New Roman"/>
          <w:sz w:val="24"/>
          <w:szCs w:val="24"/>
          <w:b/>
          <w:bCs/>
          <w:spacing w:val="-10"/>
        </w:rPr>
        <w:t>GB</w:t>
      </w:r>
      <w:r>
        <w:rPr>
          <w:rFonts w:ascii="Times New Roman" w:hAnsi="Times New Roman" w:eastAsia="Times New Roman" w:cs="Times New Roman"/>
          <w:sz w:val="24"/>
          <w:szCs w:val="24"/>
          <w:b/>
          <w:bCs/>
          <w:spacing w:val="-11"/>
        </w:rPr>
        <w:t>15618-2018</w:t>
      </w:r>
      <w:r>
        <w:rPr>
          <w:rFonts w:ascii="SimSun" w:hAnsi="SimSun" w:eastAsia="SimSun" w:cs="SimSun"/>
          <w:sz w:val="24"/>
          <w:szCs w:val="24"/>
          <w:b/>
          <w:bCs/>
          <w:spacing w:val="-53"/>
          <w:w w:val="83"/>
        </w:rPr>
        <w:t>）；</w:t>
      </w:r>
    </w:p>
    <w:p>
      <w:pPr>
        <w:spacing w:before="214" w:line="219" w:lineRule="auto"/>
        <w:jc w:val="right"/>
        <w:rPr>
          <w:rFonts w:ascii="SimSun" w:hAnsi="SimSun" w:eastAsia="SimSun" w:cs="SimSun"/>
          <w:sz w:val="24"/>
          <w:szCs w:val="24"/>
        </w:rPr>
      </w:pPr>
      <w:r>
        <w:rPr>
          <w:rFonts w:ascii="SimSun" w:hAnsi="SimSun" w:eastAsia="SimSun" w:cs="SimSun"/>
          <w:sz w:val="24"/>
          <w:szCs w:val="24"/>
          <w:b/>
          <w:bCs/>
          <w:spacing w:val="-15"/>
        </w:rPr>
        <w:t>（</w:t>
      </w:r>
      <w:r>
        <w:rPr>
          <w:rFonts w:ascii="Times New Roman" w:hAnsi="Times New Roman" w:eastAsia="Times New Roman" w:cs="Times New Roman"/>
          <w:sz w:val="24"/>
          <w:szCs w:val="24"/>
          <w:b/>
          <w:bCs/>
          <w:spacing w:val="-15"/>
        </w:rPr>
        <w:t>24</w:t>
      </w:r>
      <w:r>
        <w:rPr>
          <w:rFonts w:ascii="SimSun" w:hAnsi="SimSun" w:eastAsia="SimSun" w:cs="SimSun"/>
          <w:sz w:val="24"/>
          <w:szCs w:val="24"/>
          <w:b/>
          <w:bCs/>
          <w:spacing w:val="-15"/>
        </w:rPr>
        <w:t>）《土壤环境质量</w:t>
      </w:r>
      <w:r>
        <w:rPr>
          <w:rFonts w:ascii="SimSun" w:hAnsi="SimSun" w:eastAsia="SimSun" w:cs="SimSun"/>
          <w:sz w:val="24"/>
          <w:szCs w:val="24"/>
          <w:spacing w:val="-15"/>
        </w:rPr>
        <w:t xml:space="preserve">  </w:t>
      </w:r>
      <w:r>
        <w:rPr>
          <w:rFonts w:ascii="SimSun" w:hAnsi="SimSun" w:eastAsia="SimSun" w:cs="SimSun"/>
          <w:sz w:val="24"/>
          <w:szCs w:val="24"/>
          <w:b/>
          <w:bCs/>
          <w:spacing w:val="-15"/>
        </w:rPr>
        <w:t>建设用地土壤污染风险管控标准</w:t>
      </w:r>
      <w:r>
        <w:rPr>
          <w:rFonts w:ascii="SimSun" w:hAnsi="SimSun" w:eastAsia="SimSun" w:cs="SimSun"/>
          <w:sz w:val="24"/>
          <w:szCs w:val="24"/>
          <w:b/>
          <w:bCs/>
          <w:spacing w:val="-16"/>
        </w:rPr>
        <w:t>（试行）》（</w:t>
      </w:r>
      <w:r>
        <w:rPr>
          <w:rFonts w:ascii="Times New Roman" w:hAnsi="Times New Roman" w:eastAsia="Times New Roman" w:cs="Times New Roman"/>
          <w:sz w:val="24"/>
          <w:szCs w:val="24"/>
          <w:b/>
          <w:bCs/>
          <w:spacing w:val="-16"/>
        </w:rPr>
        <w:t>GB36600-2018</w:t>
      </w:r>
      <w:r>
        <w:rPr>
          <w:rFonts w:ascii="SimSun" w:hAnsi="SimSun" w:eastAsia="SimSun" w:cs="SimSun"/>
          <w:sz w:val="24"/>
          <w:szCs w:val="24"/>
          <w:b/>
          <w:bCs/>
          <w:spacing w:val="-53"/>
          <w:w w:val="84"/>
        </w:rPr>
        <w:t>）；</w:t>
      </w:r>
    </w:p>
    <w:p>
      <w:pPr>
        <w:ind w:left="490"/>
        <w:spacing w:before="217" w:line="22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25</w:t>
      </w:r>
      <w:r>
        <w:rPr>
          <w:rFonts w:ascii="SimSun" w:hAnsi="SimSun" w:eastAsia="SimSun" w:cs="SimSun"/>
          <w:sz w:val="24"/>
          <w:szCs w:val="24"/>
          <w:b/>
          <w:bCs/>
          <w:spacing w:val="-2"/>
        </w:rPr>
        <w:t>）《大气污染物综合排放标准》（</w:t>
      </w:r>
      <w:r>
        <w:rPr>
          <w:rFonts w:ascii="Times New Roman" w:hAnsi="Times New Roman" w:eastAsia="Times New Roman" w:cs="Times New Roman"/>
          <w:sz w:val="24"/>
          <w:szCs w:val="24"/>
          <w:b/>
          <w:bCs/>
          <w:spacing w:val="-2"/>
        </w:rPr>
        <w:t>GB16297-1996</w:t>
      </w:r>
      <w:r>
        <w:rPr>
          <w:rFonts w:ascii="SimSun" w:hAnsi="SimSun" w:eastAsia="SimSun" w:cs="SimSun"/>
          <w:sz w:val="24"/>
          <w:szCs w:val="24"/>
          <w:b/>
          <w:bCs/>
          <w:spacing w:val="3"/>
        </w:rPr>
        <w:t>）；</w:t>
      </w:r>
    </w:p>
    <w:p>
      <w:pPr>
        <w:ind w:left="490"/>
        <w:spacing w:before="213" w:line="22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26</w:t>
      </w:r>
      <w:r>
        <w:rPr>
          <w:rFonts w:ascii="SimSun" w:hAnsi="SimSun" w:eastAsia="SimSun" w:cs="SimSun"/>
          <w:sz w:val="24"/>
          <w:szCs w:val="24"/>
          <w:b/>
          <w:bCs/>
          <w:spacing w:val="-2"/>
        </w:rPr>
        <w:t>）《建筑施工场界环境噪声排放标准》（</w:t>
      </w:r>
      <w:r>
        <w:rPr>
          <w:rFonts w:ascii="Times New Roman" w:hAnsi="Times New Roman" w:eastAsia="Times New Roman" w:cs="Times New Roman"/>
          <w:sz w:val="24"/>
          <w:szCs w:val="24"/>
          <w:b/>
          <w:bCs/>
          <w:spacing w:val="-2"/>
        </w:rPr>
        <w:t>GB12523-2011</w:t>
      </w:r>
      <w:r>
        <w:rPr>
          <w:rFonts w:ascii="SimSun" w:hAnsi="SimSun" w:eastAsia="SimSun" w:cs="SimSun"/>
          <w:sz w:val="24"/>
          <w:szCs w:val="24"/>
          <w:b/>
          <w:bCs/>
          <w:spacing w:val="-2"/>
        </w:rPr>
        <w:t>）；</w:t>
      </w:r>
    </w:p>
    <w:p>
      <w:pPr>
        <w:ind w:left="490"/>
        <w:spacing w:before="213"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27</w:t>
      </w:r>
      <w:r>
        <w:rPr>
          <w:rFonts w:ascii="SimSun" w:hAnsi="SimSun" w:eastAsia="SimSun" w:cs="SimSun"/>
          <w:sz w:val="24"/>
          <w:szCs w:val="24"/>
          <w:b/>
          <w:bCs/>
          <w:spacing w:val="-2"/>
        </w:rPr>
        <w:t>）《一般工业固体废物贮存和填埋污染控制标准》（</w:t>
      </w:r>
      <w:r>
        <w:rPr>
          <w:rFonts w:ascii="Times New Roman" w:hAnsi="Times New Roman" w:eastAsia="Times New Roman" w:cs="Times New Roman"/>
          <w:sz w:val="24"/>
          <w:szCs w:val="24"/>
          <w:b/>
          <w:bCs/>
          <w:spacing w:val="-2"/>
        </w:rPr>
        <w:t>GB18599-2020</w:t>
      </w:r>
      <w:r>
        <w:rPr>
          <w:rFonts w:ascii="SimSun" w:hAnsi="SimSun" w:eastAsia="SimSun" w:cs="SimSun"/>
          <w:sz w:val="24"/>
          <w:szCs w:val="24"/>
          <w:b/>
          <w:bCs/>
          <w:spacing w:val="5"/>
        </w:rPr>
        <w:t>）；</w:t>
      </w:r>
    </w:p>
    <w:p>
      <w:pPr>
        <w:ind w:left="490"/>
        <w:spacing w:before="217"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28</w:t>
      </w:r>
      <w:r>
        <w:rPr>
          <w:rFonts w:ascii="SimSun" w:hAnsi="SimSun" w:eastAsia="SimSun" w:cs="SimSun"/>
          <w:sz w:val="24"/>
          <w:szCs w:val="24"/>
          <w:b/>
          <w:bCs/>
          <w:spacing w:val="-2"/>
        </w:rPr>
        <w:t>）《危险废物贮存污染控制标准》（</w:t>
      </w:r>
      <w:r>
        <w:rPr>
          <w:rFonts w:ascii="Times New Roman" w:hAnsi="Times New Roman" w:eastAsia="Times New Roman" w:cs="Times New Roman"/>
          <w:sz w:val="24"/>
          <w:szCs w:val="24"/>
          <w:b/>
          <w:bCs/>
          <w:spacing w:val="-2"/>
        </w:rPr>
        <w:t>GB18597-2023</w:t>
      </w:r>
      <w:r>
        <w:rPr>
          <w:rFonts w:ascii="SimSun" w:hAnsi="SimSun" w:eastAsia="SimSun" w:cs="SimSun"/>
          <w:sz w:val="24"/>
          <w:szCs w:val="24"/>
          <w:b/>
          <w:bCs/>
          <w:spacing w:val="3"/>
        </w:rPr>
        <w:t>）；</w:t>
      </w:r>
    </w:p>
    <w:p>
      <w:pPr>
        <w:ind w:left="490"/>
        <w:spacing w:before="215"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29</w:t>
      </w:r>
      <w:r>
        <w:rPr>
          <w:rFonts w:ascii="SimSun" w:hAnsi="SimSun" w:eastAsia="SimSun" w:cs="SimSun"/>
          <w:sz w:val="24"/>
          <w:szCs w:val="24"/>
          <w:b/>
          <w:bCs/>
          <w:spacing w:val="-2"/>
        </w:rPr>
        <w:t>）《水利水电工程生态流量计算与泄放设计规范》（</w:t>
      </w:r>
      <w:r>
        <w:rPr>
          <w:rFonts w:ascii="Times New Roman" w:hAnsi="Times New Roman" w:eastAsia="Times New Roman" w:cs="Times New Roman"/>
          <w:sz w:val="24"/>
          <w:szCs w:val="24"/>
          <w:b/>
          <w:bCs/>
          <w:spacing w:val="-2"/>
        </w:rPr>
        <w:t>SL/T 820-2023</w:t>
      </w:r>
      <w:r>
        <w:rPr>
          <w:rFonts w:ascii="SimSun" w:hAnsi="SimSun" w:eastAsia="SimSun" w:cs="SimSun"/>
          <w:sz w:val="24"/>
          <w:szCs w:val="24"/>
          <w:b/>
          <w:bCs/>
          <w:spacing w:val="4"/>
        </w:rPr>
        <w:t>）；</w:t>
      </w:r>
    </w:p>
    <w:p>
      <w:pPr>
        <w:ind w:left="490"/>
        <w:spacing w:before="214"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30</w:t>
      </w:r>
      <w:r>
        <w:rPr>
          <w:rFonts w:ascii="SimSun" w:hAnsi="SimSun" w:eastAsia="SimSun" w:cs="SimSun"/>
          <w:sz w:val="24"/>
          <w:szCs w:val="24"/>
          <w:b/>
          <w:bCs/>
          <w:spacing w:val="-2"/>
        </w:rPr>
        <w:t>）《水库生态流量泄放规程》（</w:t>
      </w:r>
      <w:r>
        <w:rPr>
          <w:rFonts w:ascii="Times New Roman" w:hAnsi="Times New Roman" w:eastAsia="Times New Roman" w:cs="Times New Roman"/>
          <w:sz w:val="24"/>
          <w:szCs w:val="24"/>
          <w:b/>
          <w:bCs/>
          <w:spacing w:val="-2"/>
        </w:rPr>
        <w:t>SL/T 819-2023</w:t>
      </w:r>
      <w:r>
        <w:rPr>
          <w:rFonts w:ascii="SimSun" w:hAnsi="SimSun" w:eastAsia="SimSun" w:cs="SimSun"/>
          <w:sz w:val="24"/>
          <w:szCs w:val="24"/>
          <w:b/>
          <w:bCs/>
          <w:spacing w:val="2"/>
        </w:rPr>
        <w:t>）；</w:t>
      </w:r>
    </w:p>
    <w:p>
      <w:pPr>
        <w:ind w:right="61" w:firstLine="490"/>
        <w:spacing w:before="216" w:line="302"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31</w:t>
      </w:r>
      <w:r>
        <w:rPr>
          <w:rFonts w:ascii="SimSun" w:hAnsi="SimSun" w:eastAsia="SimSun" w:cs="SimSun"/>
          <w:sz w:val="24"/>
          <w:szCs w:val="24"/>
          <w:b/>
          <w:bCs/>
          <w:spacing w:val="-4"/>
        </w:rPr>
        <w:t>）《水利水电工程设计概（估）算编制规定环境</w:t>
      </w:r>
      <w:r>
        <w:rPr>
          <w:rFonts w:ascii="SimSun" w:hAnsi="SimSun" w:eastAsia="SimSun" w:cs="SimSun"/>
          <w:sz w:val="24"/>
          <w:szCs w:val="24"/>
          <w:b/>
          <w:bCs/>
          <w:spacing w:val="-5"/>
        </w:rPr>
        <w:t>保护工程》（中国水利水电出</w:t>
      </w:r>
      <w:r>
        <w:rPr>
          <w:rFonts w:ascii="SimSun" w:hAnsi="SimSun" w:eastAsia="SimSun" w:cs="SimSun"/>
          <w:sz w:val="24"/>
          <w:szCs w:val="24"/>
          <w:b/>
          <w:bCs/>
          <w:spacing w:val="-5"/>
        </w:rPr>
        <w:t>版社</w:t>
      </w:r>
      <w:r>
        <w:rPr>
          <w:rFonts w:ascii="SimSun" w:hAnsi="SimSun" w:eastAsia="SimSun" w:cs="SimSun"/>
          <w:sz w:val="24"/>
          <w:szCs w:val="24"/>
          <w:b/>
          <w:bCs/>
          <w:spacing w:val="-19"/>
        </w:rPr>
        <w:t>）（</w:t>
      </w:r>
      <w:r>
        <w:rPr>
          <w:rFonts w:ascii="Times New Roman" w:hAnsi="Times New Roman" w:eastAsia="Times New Roman" w:cs="Times New Roman"/>
          <w:sz w:val="24"/>
          <w:szCs w:val="24"/>
          <w:b/>
          <w:bCs/>
          <w:spacing w:val="-5"/>
        </w:rPr>
        <w:t>2025 </w:t>
      </w:r>
      <w:r>
        <w:rPr>
          <w:rFonts w:ascii="SimSun" w:hAnsi="SimSun" w:eastAsia="SimSun" w:cs="SimSun"/>
          <w:sz w:val="24"/>
          <w:szCs w:val="24"/>
          <w:b/>
          <w:bCs/>
          <w:spacing w:val="-5"/>
        </w:rPr>
        <w:t>年</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日起执行）。</w:t>
      </w:r>
    </w:p>
    <w:p>
      <w:pPr>
        <w:spacing w:line="302" w:lineRule="auto"/>
        <w:sectPr>
          <w:footerReference w:type="default" r:id="rId16"/>
          <w:pgSz w:w="11906" w:h="16839"/>
          <w:pgMar w:top="1431" w:right="1359" w:bottom="1151" w:left="1426" w:header="0" w:footer="987" w:gutter="0"/>
        </w:sectPr>
        <w:rPr>
          <w:rFonts w:ascii="SimSun" w:hAnsi="SimSun" w:eastAsia="SimSun" w:cs="SimSun"/>
          <w:sz w:val="24"/>
          <w:szCs w:val="24"/>
        </w:rPr>
      </w:pPr>
    </w:p>
    <w:p>
      <w:pPr>
        <w:ind w:left="132"/>
        <w:spacing w:before="112" w:line="227" w:lineRule="auto"/>
        <w:outlineLvl w:val="0"/>
        <w:rPr>
          <w:rFonts w:ascii="SimHei" w:hAnsi="SimHei" w:eastAsia="SimHei" w:cs="SimHei"/>
          <w:sz w:val="31"/>
          <w:szCs w:val="31"/>
        </w:rPr>
      </w:pPr>
      <w:bookmarkStart w:name="bookmark8" w:id="12"/>
      <w:bookmarkEnd w:id="12"/>
      <w:bookmarkStart w:name="bookmark7" w:id="13"/>
      <w:bookmarkEnd w:id="13"/>
      <w:r>
        <w:rPr>
          <w:rFonts w:ascii="Times New Roman" w:hAnsi="Times New Roman" w:eastAsia="Times New Roman" w:cs="Times New Roman"/>
          <w:sz w:val="31"/>
          <w:szCs w:val="31"/>
          <w:b/>
          <w:bCs/>
          <w:spacing w:val="3"/>
        </w:rPr>
        <w:t>1.3  </w:t>
      </w:r>
      <w:r>
        <w:rPr>
          <w:rFonts w:ascii="SimHei" w:hAnsi="SimHei" w:eastAsia="SimHei" w:cs="SimHei"/>
          <w:sz w:val="31"/>
          <w:szCs w:val="31"/>
          <w:b/>
          <w:bCs/>
          <w:spacing w:val="3"/>
        </w:rPr>
        <w:t>环境功能区划</w:t>
      </w:r>
    </w:p>
    <w:p>
      <w:pPr>
        <w:pStyle w:val="BodyText"/>
        <w:spacing w:line="262" w:lineRule="auto"/>
        <w:rPr/>
      </w:pPr>
      <w:r/>
    </w:p>
    <w:p>
      <w:pPr>
        <w:ind w:left="612"/>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）水环境功能区划</w:t>
      </w:r>
    </w:p>
    <w:p>
      <w:pPr>
        <w:ind w:left="122" w:right="52" w:firstLine="479"/>
        <w:spacing w:before="214" w:line="385" w:lineRule="auto"/>
        <w:jc w:val="both"/>
        <w:rPr>
          <w:rFonts w:ascii="SimSun" w:hAnsi="SimSun" w:eastAsia="SimSun" w:cs="SimSun"/>
          <w:sz w:val="24"/>
          <w:szCs w:val="24"/>
        </w:rPr>
      </w:pPr>
      <w:r>
        <w:rPr>
          <w:rFonts w:ascii="SimSun" w:hAnsi="SimSun" w:eastAsia="SimSun" w:cs="SimSun"/>
          <w:sz w:val="24"/>
          <w:szCs w:val="24"/>
          <w:b/>
          <w:bCs/>
          <w:spacing w:val="-2"/>
        </w:rPr>
        <w:t>根据《全国重要江河湖泊水功能区划（</w:t>
      </w:r>
      <w:r>
        <w:rPr>
          <w:rFonts w:ascii="Times New Roman" w:hAnsi="Times New Roman" w:eastAsia="Times New Roman" w:cs="Times New Roman"/>
          <w:sz w:val="24"/>
          <w:szCs w:val="24"/>
          <w:b/>
          <w:bCs/>
          <w:spacing w:val="-2"/>
        </w:rPr>
        <w:t>2011—2030 </w:t>
      </w:r>
      <w:r>
        <w:rPr>
          <w:rFonts w:ascii="SimSun" w:hAnsi="SimSun" w:eastAsia="SimSun" w:cs="SimSun"/>
          <w:sz w:val="24"/>
          <w:szCs w:val="24"/>
          <w:b/>
          <w:bCs/>
          <w:spacing w:val="-2"/>
        </w:rPr>
        <w:t>年）》和《青海省水功能区划</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2015—2020 </w:t>
      </w:r>
      <w:r>
        <w:rPr>
          <w:rFonts w:ascii="SimSun" w:hAnsi="SimSun" w:eastAsia="SimSun" w:cs="SimSun"/>
          <w:sz w:val="24"/>
          <w:szCs w:val="24"/>
          <w:b/>
          <w:bCs/>
          <w:spacing w:val="-3"/>
        </w:rPr>
        <w:t>年）》，评价范围内的大河坝河所处一级功能</w:t>
      </w:r>
      <w:r>
        <w:rPr>
          <w:rFonts w:ascii="SimSun" w:hAnsi="SimSun" w:eastAsia="SimSun" w:cs="SimSun"/>
          <w:sz w:val="24"/>
          <w:szCs w:val="24"/>
          <w:b/>
          <w:bCs/>
          <w:spacing w:val="-4"/>
        </w:rPr>
        <w:t>区为大河坝河兴海保留区，</w:t>
      </w:r>
      <w:r>
        <w:rPr>
          <w:rFonts w:ascii="SimSun" w:hAnsi="SimSun" w:eastAsia="SimSun" w:cs="SimSun"/>
          <w:sz w:val="24"/>
          <w:szCs w:val="24"/>
          <w:b/>
          <w:bCs/>
          <w:spacing w:val="-3"/>
        </w:rPr>
        <w:t>起止断面为源头～入黄口，水质目标为</w:t>
      </w:r>
      <w:r>
        <w:rPr>
          <w:rFonts w:ascii="Times New Roman" w:hAnsi="Times New Roman" w:eastAsia="Times New Roman" w:cs="Times New Roman"/>
          <w:sz w:val="24"/>
          <w:szCs w:val="24"/>
          <w:b/>
          <w:bCs/>
          <w:spacing w:val="-3"/>
        </w:rPr>
        <w:t>Ⅲ</w:t>
      </w:r>
      <w:r>
        <w:rPr>
          <w:rFonts w:ascii="SimSun" w:hAnsi="SimSun" w:eastAsia="SimSun" w:cs="SimSun"/>
          <w:sz w:val="24"/>
          <w:szCs w:val="24"/>
          <w:b/>
          <w:bCs/>
          <w:spacing w:val="-3"/>
        </w:rPr>
        <w:t>类。</w:t>
      </w:r>
    </w:p>
    <w:p>
      <w:pPr>
        <w:ind w:left="612"/>
        <w:spacing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）环境空气功能区划</w:t>
      </w:r>
    </w:p>
    <w:p>
      <w:pPr>
        <w:ind w:left="605"/>
        <w:spacing w:before="213" w:line="219" w:lineRule="auto"/>
        <w:rPr>
          <w:rFonts w:ascii="SimSun" w:hAnsi="SimSun" w:eastAsia="SimSun" w:cs="SimSun"/>
          <w:sz w:val="24"/>
          <w:szCs w:val="24"/>
        </w:rPr>
      </w:pPr>
      <w:r>
        <w:rPr>
          <w:rFonts w:ascii="SimSun" w:hAnsi="SimSun" w:eastAsia="SimSun" w:cs="SimSun"/>
          <w:sz w:val="24"/>
          <w:szCs w:val="24"/>
          <w:b/>
          <w:bCs/>
          <w:spacing w:val="-2"/>
        </w:rPr>
        <w:t>项目区环境空气功能区划为《环境空气质量标准》（</w:t>
      </w:r>
      <w:r>
        <w:rPr>
          <w:rFonts w:ascii="Times New Roman" w:hAnsi="Times New Roman" w:eastAsia="Times New Roman" w:cs="Times New Roman"/>
          <w:sz w:val="24"/>
          <w:szCs w:val="24"/>
          <w:b/>
          <w:bCs/>
          <w:spacing w:val="-2"/>
        </w:rPr>
        <w:t>GB3095-2012</w:t>
      </w:r>
      <w:r>
        <w:rPr>
          <w:rFonts w:ascii="SimSun" w:hAnsi="SimSun" w:eastAsia="SimSun" w:cs="SimSun"/>
          <w:sz w:val="24"/>
          <w:szCs w:val="24"/>
          <w:b/>
          <w:bCs/>
          <w:spacing w:val="-2"/>
        </w:rPr>
        <w:t>）二类区。</w:t>
      </w:r>
    </w:p>
    <w:p>
      <w:pPr>
        <w:ind w:left="612"/>
        <w:spacing w:before="214"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）声环境功能区划</w:t>
      </w:r>
    </w:p>
    <w:p>
      <w:pPr>
        <w:ind w:left="121" w:right="131" w:firstLine="480"/>
        <w:spacing w:before="216" w:line="384" w:lineRule="auto"/>
        <w:rPr>
          <w:rFonts w:ascii="SimSun" w:hAnsi="SimSun" w:eastAsia="SimSun" w:cs="SimSun"/>
          <w:sz w:val="24"/>
          <w:szCs w:val="24"/>
        </w:rPr>
      </w:pPr>
      <w:r>
        <w:rPr>
          <w:rFonts w:ascii="SimSun" w:hAnsi="SimSun" w:eastAsia="SimSun" w:cs="SimSun"/>
          <w:sz w:val="24"/>
          <w:szCs w:val="24"/>
          <w:b/>
          <w:bCs/>
          <w:spacing w:val="-2"/>
        </w:rPr>
        <w:t>根据《声环境质量标准》（</w:t>
      </w:r>
      <w:r>
        <w:rPr>
          <w:rFonts w:ascii="Times New Roman" w:hAnsi="Times New Roman" w:eastAsia="Times New Roman" w:cs="Times New Roman"/>
          <w:sz w:val="24"/>
          <w:szCs w:val="24"/>
          <w:b/>
          <w:bCs/>
          <w:spacing w:val="-2"/>
        </w:rPr>
        <w:t>GB3096-2008</w:t>
      </w:r>
      <w:r>
        <w:rPr>
          <w:rFonts w:ascii="SimSun" w:hAnsi="SimSun" w:eastAsia="SimSun" w:cs="SimSun"/>
          <w:sz w:val="24"/>
          <w:szCs w:val="24"/>
          <w:b/>
          <w:bCs/>
          <w:spacing w:val="6"/>
        </w:rPr>
        <w:t>），</w:t>
      </w:r>
      <w:r>
        <w:rPr>
          <w:rFonts w:ascii="SimSun" w:hAnsi="SimSun" w:eastAsia="SimSun" w:cs="SimSun"/>
          <w:sz w:val="24"/>
          <w:szCs w:val="24"/>
          <w:b/>
          <w:bCs/>
          <w:spacing w:val="-2"/>
        </w:rPr>
        <w:t>交通干线两侧</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50m </w:t>
      </w:r>
      <w:r>
        <w:rPr>
          <w:rFonts w:ascii="SimSun" w:hAnsi="SimSun" w:eastAsia="SimSun" w:cs="SimSun"/>
          <w:sz w:val="24"/>
          <w:szCs w:val="24"/>
          <w:b/>
          <w:bCs/>
          <w:spacing w:val="-2"/>
        </w:rPr>
        <w:t>范围内为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4a </w:t>
      </w:r>
      <w:r>
        <w:rPr>
          <w:rFonts w:ascii="SimSun" w:hAnsi="SimSun" w:eastAsia="SimSun" w:cs="SimSun"/>
          <w:sz w:val="24"/>
          <w:szCs w:val="24"/>
          <w:b/>
          <w:bCs/>
          <w:spacing w:val="-2"/>
        </w:rPr>
        <w:t>类声</w:t>
      </w:r>
      <w:r>
        <w:rPr>
          <w:rFonts w:ascii="SimSun" w:hAnsi="SimSun" w:eastAsia="SimSun" w:cs="SimSun"/>
          <w:sz w:val="24"/>
          <w:szCs w:val="24"/>
          <w:b/>
          <w:bCs/>
          <w:spacing w:val="-3"/>
        </w:rPr>
        <w:t>环境功能区，其他评价区域位于农村地区和城镇区的，执行</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类、</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类声环境</w:t>
      </w:r>
      <w:r>
        <w:rPr>
          <w:rFonts w:ascii="SimSun" w:hAnsi="SimSun" w:eastAsia="SimSun" w:cs="SimSun"/>
          <w:sz w:val="24"/>
          <w:szCs w:val="24"/>
          <w:b/>
          <w:bCs/>
          <w:spacing w:val="-4"/>
        </w:rPr>
        <w:t>功能区。</w:t>
      </w:r>
    </w:p>
    <w:p>
      <w:pPr>
        <w:ind w:left="612"/>
        <w:spacing w:before="1"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）生态功能区划</w:t>
      </w:r>
    </w:p>
    <w:p>
      <w:pPr>
        <w:ind w:left="123" w:right="113" w:firstLine="478"/>
        <w:spacing w:before="215" w:line="385" w:lineRule="auto"/>
        <w:jc w:val="both"/>
        <w:rPr>
          <w:rFonts w:ascii="SimSun" w:hAnsi="SimSun" w:eastAsia="SimSun" w:cs="SimSun"/>
          <w:sz w:val="24"/>
          <w:szCs w:val="24"/>
        </w:rPr>
      </w:pPr>
      <w:r>
        <w:rPr>
          <w:rFonts w:ascii="SimSun" w:hAnsi="SimSun" w:eastAsia="SimSun" w:cs="SimSun"/>
          <w:sz w:val="24"/>
          <w:szCs w:val="24"/>
          <w:b/>
          <w:bCs/>
          <w:spacing w:val="-4"/>
        </w:rPr>
        <w:t>根据《青海省生态功能区划》，工程所在区域属于青根河水源涵养生</w:t>
      </w:r>
      <w:r>
        <w:rPr>
          <w:rFonts w:ascii="SimSun" w:hAnsi="SimSun" w:eastAsia="SimSun" w:cs="SimSun"/>
          <w:sz w:val="24"/>
          <w:szCs w:val="24"/>
          <w:b/>
          <w:bCs/>
          <w:spacing w:val="-5"/>
        </w:rPr>
        <w:t>态功能区、鄂</w:t>
      </w:r>
      <w:r>
        <w:rPr>
          <w:rFonts w:ascii="SimSun" w:hAnsi="SimSun" w:eastAsia="SimSun" w:cs="SimSun"/>
          <w:sz w:val="24"/>
          <w:szCs w:val="24"/>
          <w:b/>
          <w:bCs/>
          <w:spacing w:val="-4"/>
        </w:rPr>
        <w:t>拉山生物多样性保护与水源涵养生态功能区。其中，青根河水源涵养生</w:t>
      </w:r>
      <w:r>
        <w:rPr>
          <w:rFonts w:ascii="SimSun" w:hAnsi="SimSun" w:eastAsia="SimSun" w:cs="SimSun"/>
          <w:sz w:val="24"/>
          <w:szCs w:val="24"/>
          <w:b/>
          <w:bCs/>
          <w:spacing w:val="-5"/>
        </w:rPr>
        <w:t>态功能区是青海</w:t>
      </w:r>
      <w:r>
        <w:rPr>
          <w:rFonts w:ascii="SimSun" w:hAnsi="SimSun" w:eastAsia="SimSun" w:cs="SimSun"/>
          <w:sz w:val="24"/>
          <w:szCs w:val="24"/>
          <w:b/>
          <w:bCs/>
          <w:spacing w:val="-2"/>
        </w:rPr>
        <w:t>省森林植被主要分布区域之一，具有重要的水源</w:t>
      </w:r>
      <w:r>
        <w:rPr>
          <w:rFonts w:ascii="SimSun" w:hAnsi="SimSun" w:eastAsia="SimSun" w:cs="SimSun"/>
          <w:sz w:val="24"/>
          <w:szCs w:val="24"/>
          <w:b/>
          <w:bCs/>
          <w:spacing w:val="-3"/>
        </w:rPr>
        <w:t>涵养功能。</w:t>
      </w:r>
    </w:p>
    <w:p>
      <w:pPr>
        <w:ind w:left="132"/>
        <w:spacing w:before="86" w:line="227" w:lineRule="auto"/>
        <w:outlineLvl w:val="0"/>
        <w:rPr>
          <w:rFonts w:ascii="SimHei" w:hAnsi="SimHei" w:eastAsia="SimHei" w:cs="SimHei"/>
          <w:sz w:val="31"/>
          <w:szCs w:val="31"/>
        </w:rPr>
      </w:pPr>
      <w:bookmarkStart w:name="bookmark10" w:id="14"/>
      <w:bookmarkEnd w:id="14"/>
      <w:bookmarkStart w:name="bookmark9" w:id="15"/>
      <w:bookmarkEnd w:id="15"/>
      <w:r>
        <w:rPr>
          <w:rFonts w:ascii="Times New Roman" w:hAnsi="Times New Roman" w:eastAsia="Times New Roman" w:cs="Times New Roman"/>
          <w:sz w:val="31"/>
          <w:szCs w:val="31"/>
          <w:b/>
          <w:bCs/>
          <w:spacing w:val="3"/>
        </w:rPr>
        <w:t>1.4  </w:t>
      </w:r>
      <w:r>
        <w:rPr>
          <w:rFonts w:ascii="SimHei" w:hAnsi="SimHei" w:eastAsia="SimHei" w:cs="SimHei"/>
          <w:sz w:val="31"/>
          <w:szCs w:val="31"/>
          <w:b/>
          <w:bCs/>
          <w:spacing w:val="3"/>
        </w:rPr>
        <w:t>评价标准</w:t>
      </w:r>
    </w:p>
    <w:p>
      <w:pPr>
        <w:ind w:left="130"/>
        <w:spacing w:before="307"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1.4.1  </w:t>
      </w:r>
      <w:r>
        <w:rPr>
          <w:rFonts w:ascii="KaiTi" w:hAnsi="KaiTi" w:eastAsia="KaiTi" w:cs="KaiTi"/>
          <w:sz w:val="28"/>
          <w:szCs w:val="28"/>
          <w:b/>
          <w:bCs/>
          <w:spacing w:val="-3"/>
        </w:rPr>
        <w:t>环境质量标准</w:t>
      </w:r>
    </w:p>
    <w:p>
      <w:pPr>
        <w:ind w:left="602"/>
        <w:spacing w:before="200" w:line="218" w:lineRule="auto"/>
        <w:rPr>
          <w:rFonts w:ascii="SimSun" w:hAnsi="SimSun" w:eastAsia="SimSun" w:cs="SimSun"/>
          <w:sz w:val="24"/>
          <w:szCs w:val="24"/>
        </w:rPr>
      </w:pPr>
      <w:r>
        <w:rPr>
          <w:rFonts w:ascii="SimSun" w:hAnsi="SimSun" w:eastAsia="SimSun" w:cs="SimSun"/>
          <w:sz w:val="24"/>
          <w:szCs w:val="24"/>
          <w:b/>
          <w:bCs/>
          <w:spacing w:val="-3"/>
        </w:rPr>
        <w:t>本次环境评价执行的环境质量标准见表</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3"/>
        </w:rPr>
        <w:t>1.4.1-1</w:t>
      </w:r>
      <w:r>
        <w:rPr>
          <w:rFonts w:ascii="SimSun" w:hAnsi="SimSun" w:eastAsia="SimSun" w:cs="SimSun"/>
          <w:sz w:val="24"/>
          <w:szCs w:val="24"/>
          <w:b/>
          <w:bCs/>
          <w:spacing w:val="-3"/>
        </w:rPr>
        <w:t>。</w:t>
      </w:r>
    </w:p>
    <w:p>
      <w:pPr>
        <w:pStyle w:val="BodyText"/>
        <w:spacing w:line="262" w:lineRule="auto"/>
        <w:rPr/>
      </w:pPr>
      <w:r/>
    </w:p>
    <w:p>
      <w:pPr>
        <w:ind w:left="3329"/>
        <w:spacing w:before="79" w:line="222" w:lineRule="auto"/>
        <w:outlineLvl w:val="2"/>
        <w:rPr>
          <w:rFonts w:ascii="SimHei" w:hAnsi="SimHei" w:eastAsia="SimHei" w:cs="SimHei"/>
          <w:sz w:val="24"/>
          <w:szCs w:val="24"/>
        </w:rPr>
      </w:pPr>
      <w:r>
        <w:rPr>
          <w:rFonts w:ascii="SimHei" w:hAnsi="SimHei" w:eastAsia="SimHei" w:cs="SimHei"/>
          <w:sz w:val="24"/>
          <w:szCs w:val="24"/>
          <w:b/>
          <w:bCs/>
          <w:spacing w:val="-3"/>
        </w:rPr>
        <w:t>表</w:t>
      </w:r>
      <w:r>
        <w:rPr>
          <w:rFonts w:ascii="SimHei" w:hAnsi="SimHei" w:eastAsia="SimHei" w:cs="SimHei"/>
          <w:sz w:val="24"/>
          <w:szCs w:val="24"/>
          <w:spacing w:val="-34"/>
        </w:rPr>
        <w:t xml:space="preserve"> </w:t>
      </w:r>
      <w:r>
        <w:rPr>
          <w:rFonts w:ascii="Times New Roman" w:hAnsi="Times New Roman" w:eastAsia="Times New Roman" w:cs="Times New Roman"/>
          <w:sz w:val="24"/>
          <w:szCs w:val="24"/>
          <w:b/>
          <w:bCs/>
          <w:spacing w:val="-3"/>
        </w:rPr>
        <w:t>1.4.1-1    </w:t>
      </w:r>
      <w:r>
        <w:rPr>
          <w:rFonts w:ascii="SimHei" w:hAnsi="SimHei" w:eastAsia="SimHei" w:cs="SimHei"/>
          <w:sz w:val="24"/>
          <w:szCs w:val="24"/>
          <w:b/>
          <w:bCs/>
          <w:spacing w:val="-3"/>
        </w:rPr>
        <w:t>环境质量标准</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49"/>
        <w:gridCol w:w="2314"/>
        <w:gridCol w:w="1576"/>
        <w:gridCol w:w="2124"/>
        <w:gridCol w:w="2229"/>
      </w:tblGrid>
      <w:tr>
        <w:trPr>
          <w:trHeight w:val="330" w:hRule="atLeast"/>
        </w:trPr>
        <w:tc>
          <w:tcPr>
            <w:tcW w:w="1049" w:type="dxa"/>
            <w:vAlign w:val="top"/>
            <w:vMerge w:val="restart"/>
            <w:tcBorders>
              <w:bottom w:val="nil"/>
            </w:tcBorders>
          </w:tcPr>
          <w:p>
            <w:pPr>
              <w:ind w:left="349" w:right="342"/>
              <w:spacing w:before="122" w:line="241" w:lineRule="auto"/>
              <w:rPr>
                <w:rFonts w:ascii="SimSun" w:hAnsi="SimSun" w:eastAsia="SimSun" w:cs="SimSun"/>
                <w:sz w:val="18"/>
                <w:szCs w:val="18"/>
              </w:rPr>
            </w:pPr>
            <w:r>
              <w:rPr>
                <w:rFonts w:ascii="SimSun" w:hAnsi="SimSun" w:eastAsia="SimSun" w:cs="SimSun"/>
                <w:sz w:val="18"/>
                <w:szCs w:val="18"/>
                <w:b/>
                <w:bCs/>
                <w:spacing w:val="-6"/>
              </w:rPr>
              <w:t>环境</w:t>
            </w:r>
            <w:r>
              <w:rPr>
                <w:rFonts w:ascii="SimSun" w:hAnsi="SimSun" w:eastAsia="SimSun" w:cs="SimSun"/>
                <w:sz w:val="18"/>
                <w:szCs w:val="18"/>
                <w:b/>
                <w:bCs/>
                <w:spacing w:val="-6"/>
              </w:rPr>
              <w:t>要素</w:t>
            </w:r>
          </w:p>
        </w:tc>
        <w:tc>
          <w:tcPr>
            <w:tcW w:w="2314" w:type="dxa"/>
            <w:vAlign w:val="top"/>
            <w:vMerge w:val="restart"/>
            <w:tcBorders>
              <w:bottom w:val="nil"/>
            </w:tcBorders>
          </w:tcPr>
          <w:p>
            <w:pPr>
              <w:ind w:left="711" w:right="704" w:hanging="2"/>
              <w:spacing w:before="122" w:line="241" w:lineRule="auto"/>
              <w:rPr>
                <w:rFonts w:ascii="SimSun" w:hAnsi="SimSun" w:eastAsia="SimSun" w:cs="SimSun"/>
                <w:sz w:val="18"/>
                <w:szCs w:val="18"/>
              </w:rPr>
            </w:pPr>
            <w:r>
              <w:rPr>
                <w:rFonts w:ascii="SimSun" w:hAnsi="SimSun" w:eastAsia="SimSun" w:cs="SimSun"/>
                <w:sz w:val="18"/>
                <w:szCs w:val="18"/>
                <w:b/>
                <w:bCs/>
                <w:spacing w:val="-3"/>
              </w:rPr>
              <w:t>标准名称及</w:t>
            </w:r>
            <w:r>
              <w:rPr>
                <w:rFonts w:ascii="SimSun" w:hAnsi="SimSun" w:eastAsia="SimSun" w:cs="SimSun"/>
                <w:sz w:val="18"/>
                <w:szCs w:val="18"/>
                <w:b/>
                <w:bCs/>
                <w:spacing w:val="-4"/>
              </w:rPr>
              <w:t>级（类）别</w:t>
            </w:r>
          </w:p>
        </w:tc>
        <w:tc>
          <w:tcPr>
            <w:tcW w:w="1576" w:type="dxa"/>
            <w:vAlign w:val="top"/>
            <w:vMerge w:val="restart"/>
            <w:tcBorders>
              <w:bottom w:val="nil"/>
            </w:tcBorders>
          </w:tcPr>
          <w:p>
            <w:pPr>
              <w:ind w:left="431"/>
              <w:spacing w:before="240" w:line="220" w:lineRule="auto"/>
              <w:rPr>
                <w:rFonts w:ascii="SimSun" w:hAnsi="SimSun" w:eastAsia="SimSun" w:cs="SimSun"/>
                <w:sz w:val="18"/>
                <w:szCs w:val="18"/>
              </w:rPr>
            </w:pPr>
            <w:r>
              <w:rPr>
                <w:rFonts w:ascii="SimSun" w:hAnsi="SimSun" w:eastAsia="SimSun" w:cs="SimSun"/>
                <w:sz w:val="18"/>
                <w:szCs w:val="18"/>
                <w:b/>
                <w:bCs/>
                <w:spacing w:val="-4"/>
              </w:rPr>
              <w:t>污染因子</w:t>
            </w:r>
          </w:p>
        </w:tc>
        <w:tc>
          <w:tcPr>
            <w:tcW w:w="4353" w:type="dxa"/>
            <w:vAlign w:val="top"/>
            <w:gridSpan w:val="2"/>
          </w:tcPr>
          <w:p>
            <w:pPr>
              <w:ind w:left="1909"/>
              <w:spacing w:before="75" w:line="219" w:lineRule="auto"/>
              <w:rPr>
                <w:rFonts w:ascii="SimSun" w:hAnsi="SimSun" w:eastAsia="SimSun" w:cs="SimSun"/>
                <w:sz w:val="18"/>
                <w:szCs w:val="18"/>
              </w:rPr>
            </w:pPr>
            <w:r>
              <w:rPr>
                <w:rFonts w:ascii="SimSun" w:hAnsi="SimSun" w:eastAsia="SimSun" w:cs="SimSun"/>
                <w:sz w:val="18"/>
                <w:szCs w:val="18"/>
                <w:b/>
                <w:bCs/>
                <w:spacing w:val="-4"/>
              </w:rPr>
              <w:t>标准值</w:t>
            </w:r>
          </w:p>
        </w:tc>
      </w:tr>
      <w:tr>
        <w:trPr>
          <w:trHeight w:val="326"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2124" w:type="dxa"/>
            <w:vAlign w:val="top"/>
          </w:tcPr>
          <w:p>
            <w:pPr>
              <w:ind w:left="1068"/>
              <w:spacing w:before="71" w:line="220" w:lineRule="auto"/>
              <w:rPr>
                <w:rFonts w:ascii="SimSun" w:hAnsi="SimSun" w:eastAsia="SimSun" w:cs="SimSun"/>
                <w:sz w:val="18"/>
                <w:szCs w:val="18"/>
              </w:rPr>
            </w:pPr>
            <w:r>
              <w:rPr>
                <w:rFonts w:ascii="SimSun" w:hAnsi="SimSun" w:eastAsia="SimSun" w:cs="SimSun"/>
                <w:sz w:val="18"/>
                <w:szCs w:val="18"/>
                <w:b/>
                <w:bCs/>
                <w:spacing w:val="-7"/>
              </w:rPr>
              <w:t>单位</w:t>
            </w:r>
          </w:p>
        </w:tc>
        <w:tc>
          <w:tcPr>
            <w:tcW w:w="2229" w:type="dxa"/>
            <w:vAlign w:val="top"/>
          </w:tcPr>
          <w:p>
            <w:pPr>
              <w:ind w:left="1118"/>
              <w:spacing w:before="71" w:line="219" w:lineRule="auto"/>
              <w:rPr>
                <w:rFonts w:ascii="SimSun" w:hAnsi="SimSun" w:eastAsia="SimSun" w:cs="SimSun"/>
                <w:sz w:val="18"/>
                <w:szCs w:val="18"/>
              </w:rPr>
            </w:pPr>
            <w:r>
              <w:rPr>
                <w:rFonts w:ascii="SimSun" w:hAnsi="SimSun" w:eastAsia="SimSun" w:cs="SimSun"/>
                <w:sz w:val="18"/>
                <w:szCs w:val="18"/>
                <w:b/>
                <w:bCs/>
                <w:spacing w:val="-7"/>
              </w:rPr>
              <w:t>数值</w:t>
            </w:r>
          </w:p>
        </w:tc>
      </w:tr>
      <w:tr>
        <w:trPr>
          <w:trHeight w:val="326" w:hRule="atLeast"/>
        </w:trPr>
        <w:tc>
          <w:tcPr>
            <w:tcW w:w="1049" w:type="dxa"/>
            <w:vAlign w:val="top"/>
            <w:vMerge w:val="restart"/>
            <w:tcBorders>
              <w:bottom w:val="nil"/>
            </w:tcBorders>
          </w:tcPr>
          <w:p>
            <w:pPr>
              <w:spacing w:line="359" w:lineRule="auto"/>
              <w:rPr>
                <w:rFonts w:ascii="Arial"/>
                <w:sz w:val="21"/>
              </w:rPr>
            </w:pPr>
            <w:r/>
          </w:p>
          <w:p>
            <w:pPr>
              <w:spacing w:line="360" w:lineRule="auto"/>
              <w:rPr>
                <w:rFonts w:ascii="Arial"/>
                <w:sz w:val="21"/>
              </w:rPr>
            </w:pPr>
            <w:r/>
          </w:p>
          <w:p>
            <w:pPr>
              <w:ind w:left="348" w:right="250" w:hanging="91"/>
              <w:spacing w:before="58" w:line="241" w:lineRule="auto"/>
              <w:rPr>
                <w:rFonts w:ascii="SimSun" w:hAnsi="SimSun" w:eastAsia="SimSun" w:cs="SimSun"/>
                <w:sz w:val="18"/>
                <w:szCs w:val="18"/>
              </w:rPr>
            </w:pPr>
            <w:r>
              <w:rPr>
                <w:rFonts w:ascii="SimSun" w:hAnsi="SimSun" w:eastAsia="SimSun" w:cs="SimSun"/>
                <w:sz w:val="18"/>
                <w:szCs w:val="18"/>
                <w:b/>
                <w:bCs/>
                <w:spacing w:val="-4"/>
              </w:rPr>
              <w:t>地表水</w:t>
            </w:r>
            <w:r>
              <w:rPr>
                <w:rFonts w:ascii="SimSun" w:hAnsi="SimSun" w:eastAsia="SimSun" w:cs="SimSun"/>
                <w:sz w:val="18"/>
                <w:szCs w:val="18"/>
                <w:b/>
                <w:bCs/>
                <w:spacing w:val="-6"/>
              </w:rPr>
              <w:t>环境</w:t>
            </w:r>
          </w:p>
        </w:tc>
        <w:tc>
          <w:tcPr>
            <w:tcW w:w="2314" w:type="dxa"/>
            <w:vAlign w:val="top"/>
            <w:vMerge w:val="restart"/>
            <w:tcBorders>
              <w:bottom w:val="nil"/>
            </w:tcBorders>
          </w:tcPr>
          <w:p>
            <w:pPr>
              <w:spacing w:line="359" w:lineRule="auto"/>
              <w:rPr>
                <w:rFonts w:ascii="Arial"/>
                <w:sz w:val="21"/>
              </w:rPr>
            </w:pPr>
            <w:r/>
          </w:p>
          <w:p>
            <w:pPr>
              <w:spacing w:line="359" w:lineRule="auto"/>
              <w:rPr>
                <w:rFonts w:ascii="Arial"/>
                <w:sz w:val="21"/>
              </w:rPr>
            </w:pPr>
            <w:r/>
          </w:p>
          <w:p>
            <w:pPr>
              <w:pStyle w:val="TableText"/>
              <w:ind w:left="125" w:right="114" w:firstLine="46"/>
              <w:spacing w:before="59" w:line="241" w:lineRule="auto"/>
              <w:rPr>
                <w:rFonts w:ascii="SimSun" w:hAnsi="SimSun" w:eastAsia="SimSun" w:cs="SimSun"/>
              </w:rPr>
            </w:pPr>
            <w:r>
              <w:rPr>
                <w:rFonts w:ascii="SimSun" w:hAnsi="SimSun" w:eastAsia="SimSun" w:cs="SimSun"/>
                <w:b/>
                <w:bCs/>
                <w:spacing w:val="-4"/>
              </w:rPr>
              <w:t>《地表水环境质量标准》</w:t>
            </w:r>
            <w:r>
              <w:rPr>
                <w:rFonts w:ascii="SimSun" w:hAnsi="SimSun" w:eastAsia="SimSun" w:cs="SimSun"/>
                <w:spacing w:val="9"/>
              </w:rPr>
              <w:t xml:space="preserve"> </w:t>
            </w:r>
            <w:r>
              <w:rPr>
                <w:rFonts w:ascii="SimSun" w:hAnsi="SimSun" w:eastAsia="SimSun" w:cs="SimSun"/>
                <w:b/>
                <w:bCs/>
                <w:spacing w:val="-3"/>
              </w:rPr>
              <w:t>（</w:t>
            </w:r>
            <w:r>
              <w:rPr>
                <w:rFonts w:ascii="SimSun" w:hAnsi="SimSun" w:eastAsia="SimSun" w:cs="SimSun"/>
                <w:spacing w:val="-3"/>
              </w:rPr>
              <w:t xml:space="preserve"> </w:t>
            </w:r>
            <w:r>
              <w:rPr>
                <w:b/>
                <w:bCs/>
                <w:spacing w:val="-3"/>
              </w:rPr>
              <w:t>GB3838 – 2002</w:t>
            </w:r>
            <w:r>
              <w:rPr>
                <w:b/>
                <w:bCs/>
                <w:spacing w:val="15"/>
              </w:rPr>
              <w:t xml:space="preserve">  </w:t>
            </w:r>
            <w:r>
              <w:rPr>
                <w:rFonts w:ascii="SimSun" w:hAnsi="SimSun" w:eastAsia="SimSun" w:cs="SimSun"/>
                <w:b/>
                <w:bCs/>
                <w:spacing w:val="-3"/>
              </w:rPr>
              <w:t>）</w:t>
            </w:r>
            <w:r>
              <w:rPr>
                <w:b/>
                <w:bCs/>
                <w:spacing w:val="-3"/>
              </w:rPr>
              <w:t>Ⅲ</w:t>
            </w:r>
            <w:r>
              <w:rPr>
                <w:rFonts w:ascii="SimSun" w:hAnsi="SimSun" w:eastAsia="SimSun" w:cs="SimSun"/>
                <w:b/>
                <w:bCs/>
                <w:spacing w:val="-3"/>
              </w:rPr>
              <w:t>类</w:t>
            </w:r>
          </w:p>
        </w:tc>
        <w:tc>
          <w:tcPr>
            <w:tcW w:w="1576" w:type="dxa"/>
            <w:vAlign w:val="top"/>
          </w:tcPr>
          <w:p>
            <w:pPr>
              <w:pStyle w:val="TableText"/>
              <w:ind w:left="668"/>
              <w:spacing w:before="105" w:line="185" w:lineRule="auto"/>
              <w:rPr/>
            </w:pPr>
            <w:r>
              <w:rPr>
                <w:b/>
                <w:bCs/>
                <w:spacing w:val="-2"/>
              </w:rPr>
              <w:t>pH</w:t>
            </w:r>
          </w:p>
        </w:tc>
        <w:tc>
          <w:tcPr>
            <w:tcW w:w="2124" w:type="dxa"/>
            <w:vAlign w:val="top"/>
          </w:tcPr>
          <w:p>
            <w:pPr>
              <w:rPr>
                <w:rFonts w:ascii="Arial"/>
                <w:sz w:val="21"/>
              </w:rPr>
            </w:pPr>
            <w:r/>
          </w:p>
        </w:tc>
        <w:tc>
          <w:tcPr>
            <w:tcW w:w="2229" w:type="dxa"/>
            <w:vAlign w:val="top"/>
          </w:tcPr>
          <w:p>
            <w:pPr>
              <w:pStyle w:val="TableText"/>
              <w:ind w:left="936"/>
              <w:spacing w:before="70" w:line="236" w:lineRule="auto"/>
              <w:rPr/>
            </w:pPr>
            <w:r>
              <w:rPr>
                <w:b/>
                <w:bCs/>
                <w:spacing w:val="-3"/>
              </w:rPr>
              <w:t>6</w:t>
            </w:r>
            <w:r>
              <w:rPr>
                <w:rFonts w:ascii="SimSun" w:hAnsi="SimSun" w:eastAsia="SimSun" w:cs="SimSun"/>
                <w:b/>
                <w:bCs/>
                <w:spacing w:val="-3"/>
              </w:rPr>
              <w:t>～</w:t>
            </w:r>
            <w:r>
              <w:rPr>
                <w:b/>
                <w:bCs/>
                <w:spacing w:val="-3"/>
              </w:rPr>
              <w:t>9</w:t>
            </w:r>
          </w:p>
        </w:tc>
      </w:tr>
      <w:tr>
        <w:trPr>
          <w:trHeight w:val="325"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650"/>
              <w:spacing w:before="100" w:line="188" w:lineRule="auto"/>
              <w:rPr/>
            </w:pPr>
            <w:r>
              <w:rPr>
                <w:b/>
                <w:bCs/>
                <w:spacing w:val="-2"/>
              </w:rPr>
              <w:t>DO</w:t>
            </w:r>
          </w:p>
        </w:tc>
        <w:tc>
          <w:tcPr>
            <w:tcW w:w="2124" w:type="dxa"/>
            <w:vAlign w:val="top"/>
          </w:tcPr>
          <w:p>
            <w:pPr>
              <w:pStyle w:val="TableText"/>
              <w:ind w:left="862"/>
              <w:spacing w:before="100" w:line="188" w:lineRule="auto"/>
              <w:rPr/>
            </w:pPr>
            <w:r>
              <w:rPr>
                <w:b/>
                <w:bCs/>
                <w:spacing w:val="-3"/>
              </w:rPr>
              <w:t>mg/L</w:t>
            </w:r>
          </w:p>
        </w:tc>
        <w:tc>
          <w:tcPr>
            <w:tcW w:w="2229" w:type="dxa"/>
            <w:vAlign w:val="top"/>
          </w:tcPr>
          <w:p>
            <w:pPr>
              <w:pStyle w:val="TableText"/>
              <w:ind w:left="1017"/>
              <w:spacing w:before="102" w:line="185" w:lineRule="auto"/>
              <w:rPr/>
            </w:pPr>
            <w:r>
              <w:rPr>
                <w:b/>
                <w:bCs/>
                <w:spacing w:val="-1"/>
              </w:rPr>
              <w:t>≥5</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523"/>
              <w:spacing w:before="100" w:line="194" w:lineRule="auto"/>
              <w:rPr>
                <w:sz w:val="11"/>
                <w:szCs w:val="11"/>
              </w:rPr>
            </w:pPr>
            <w:r>
              <w:rPr>
                <w:b/>
                <w:bCs/>
              </w:rPr>
              <w:t>COD</w:t>
            </w:r>
            <w:r>
              <w:rPr>
                <w:sz w:val="11"/>
                <w:szCs w:val="11"/>
                <w:b/>
                <w:bCs/>
                <w:position w:val="-1"/>
              </w:rPr>
              <w:t>Cr</w:t>
            </w:r>
          </w:p>
        </w:tc>
        <w:tc>
          <w:tcPr>
            <w:tcW w:w="2124" w:type="dxa"/>
            <w:vAlign w:val="top"/>
          </w:tcPr>
          <w:p>
            <w:pPr>
              <w:pStyle w:val="TableText"/>
              <w:ind w:left="862"/>
              <w:spacing w:before="101" w:line="188" w:lineRule="auto"/>
              <w:rPr/>
            </w:pPr>
            <w:r>
              <w:rPr>
                <w:b/>
                <w:bCs/>
                <w:spacing w:val="-3"/>
              </w:rPr>
              <w:t>mg/L</w:t>
            </w:r>
          </w:p>
        </w:tc>
        <w:tc>
          <w:tcPr>
            <w:tcW w:w="2229" w:type="dxa"/>
            <w:vAlign w:val="top"/>
          </w:tcPr>
          <w:p>
            <w:pPr>
              <w:pStyle w:val="TableText"/>
              <w:ind w:left="972"/>
              <w:spacing w:before="101" w:line="188" w:lineRule="auto"/>
              <w:rPr/>
            </w:pPr>
            <w:r>
              <w:rPr>
                <w:b/>
                <w:bCs/>
                <w:spacing w:val="-1"/>
              </w:rPr>
              <w:t>≤20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254"/>
              <w:spacing w:before="70" w:line="219" w:lineRule="auto"/>
              <w:rPr>
                <w:rFonts w:ascii="SimSun" w:hAnsi="SimSun" w:eastAsia="SimSun" w:cs="SimSun"/>
                <w:sz w:val="18"/>
                <w:szCs w:val="18"/>
              </w:rPr>
            </w:pPr>
            <w:r>
              <w:rPr>
                <w:rFonts w:ascii="SimSun" w:hAnsi="SimSun" w:eastAsia="SimSun" w:cs="SimSun"/>
                <w:sz w:val="18"/>
                <w:szCs w:val="18"/>
                <w:b/>
                <w:bCs/>
                <w:spacing w:val="-4"/>
              </w:rPr>
              <w:t>高锰酸盐指数</w:t>
            </w:r>
          </w:p>
        </w:tc>
        <w:tc>
          <w:tcPr>
            <w:tcW w:w="2124" w:type="dxa"/>
            <w:vAlign w:val="top"/>
          </w:tcPr>
          <w:p>
            <w:pPr>
              <w:pStyle w:val="TableText"/>
              <w:ind w:left="862"/>
              <w:spacing w:before="101" w:line="188" w:lineRule="auto"/>
              <w:rPr/>
            </w:pPr>
            <w:r>
              <w:rPr>
                <w:b/>
                <w:bCs/>
                <w:spacing w:val="-3"/>
              </w:rPr>
              <w:t>mg/L</w:t>
            </w:r>
          </w:p>
        </w:tc>
        <w:tc>
          <w:tcPr>
            <w:tcW w:w="2229" w:type="dxa"/>
            <w:vAlign w:val="top"/>
          </w:tcPr>
          <w:p>
            <w:pPr>
              <w:pStyle w:val="TableText"/>
              <w:ind w:left="1017"/>
              <w:spacing w:before="101" w:line="188" w:lineRule="auto"/>
              <w:rPr/>
            </w:pPr>
            <w:r>
              <w:rPr>
                <w:b/>
                <w:bCs/>
                <w:spacing w:val="-1"/>
              </w:rPr>
              <w:t>≤6</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563"/>
              <w:spacing w:before="101" w:line="194" w:lineRule="auto"/>
              <w:rPr>
                <w:sz w:val="11"/>
                <w:szCs w:val="11"/>
              </w:rPr>
            </w:pPr>
            <w:r>
              <w:rPr>
                <w:b/>
                <w:bCs/>
                <w:spacing w:val="-1"/>
              </w:rPr>
              <w:t>BOD</w:t>
            </w:r>
            <w:r>
              <w:rPr>
                <w:sz w:val="11"/>
                <w:szCs w:val="11"/>
                <w:b/>
                <w:bCs/>
                <w:spacing w:val="-1"/>
                <w:position w:val="-1"/>
              </w:rPr>
              <w:t>5</w:t>
            </w:r>
          </w:p>
        </w:tc>
        <w:tc>
          <w:tcPr>
            <w:tcW w:w="2124" w:type="dxa"/>
            <w:vAlign w:val="top"/>
          </w:tcPr>
          <w:p>
            <w:pPr>
              <w:pStyle w:val="TableText"/>
              <w:ind w:left="862"/>
              <w:spacing w:before="102" w:line="188" w:lineRule="auto"/>
              <w:rPr/>
            </w:pPr>
            <w:r>
              <w:rPr>
                <w:b/>
                <w:bCs/>
                <w:spacing w:val="-3"/>
              </w:rPr>
              <w:t>mg/L</w:t>
            </w:r>
          </w:p>
        </w:tc>
        <w:tc>
          <w:tcPr>
            <w:tcW w:w="2229" w:type="dxa"/>
            <w:vAlign w:val="top"/>
          </w:tcPr>
          <w:p>
            <w:pPr>
              <w:pStyle w:val="TableText"/>
              <w:ind w:left="1017"/>
              <w:spacing w:before="101" w:line="188" w:lineRule="auto"/>
              <w:rPr/>
            </w:pPr>
            <w:r>
              <w:rPr>
                <w:b/>
                <w:bCs/>
                <w:spacing w:val="-1"/>
              </w:rPr>
              <w:t>≤4</w:t>
            </w:r>
          </w:p>
        </w:tc>
      </w:tr>
      <w:tr>
        <w:trPr>
          <w:trHeight w:val="325"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tcPr>
          <w:p>
            <w:pPr>
              <w:ind w:left="612"/>
              <w:spacing w:before="70" w:line="219" w:lineRule="auto"/>
              <w:rPr>
                <w:rFonts w:ascii="SimSun" w:hAnsi="SimSun" w:eastAsia="SimSun" w:cs="SimSun"/>
                <w:sz w:val="18"/>
                <w:szCs w:val="18"/>
              </w:rPr>
            </w:pPr>
            <w:r>
              <w:rPr>
                <w:rFonts w:ascii="SimSun" w:hAnsi="SimSun" w:eastAsia="SimSun" w:cs="SimSun"/>
                <w:sz w:val="18"/>
                <w:szCs w:val="18"/>
                <w:b/>
                <w:bCs/>
                <w:spacing w:val="-6"/>
              </w:rPr>
              <w:t>氨氮</w:t>
            </w:r>
          </w:p>
        </w:tc>
        <w:tc>
          <w:tcPr>
            <w:tcW w:w="2124" w:type="dxa"/>
            <w:vAlign w:val="top"/>
          </w:tcPr>
          <w:p>
            <w:pPr>
              <w:pStyle w:val="TableText"/>
              <w:ind w:left="862"/>
              <w:spacing w:before="102" w:line="188" w:lineRule="auto"/>
              <w:rPr/>
            </w:pPr>
            <w:r>
              <w:rPr>
                <w:b/>
                <w:bCs/>
                <w:spacing w:val="-3"/>
              </w:rPr>
              <w:t>mg/L</w:t>
            </w:r>
          </w:p>
        </w:tc>
        <w:tc>
          <w:tcPr>
            <w:tcW w:w="2229" w:type="dxa"/>
            <w:vAlign w:val="top"/>
          </w:tcPr>
          <w:p>
            <w:pPr>
              <w:pStyle w:val="TableText"/>
              <w:ind w:left="950"/>
              <w:spacing w:before="102" w:line="188" w:lineRule="auto"/>
              <w:rPr/>
            </w:pPr>
            <w:r>
              <w:rPr>
                <w:b/>
                <w:bCs/>
              </w:rPr>
              <w:t>≤1.0</w:t>
            </w:r>
          </w:p>
        </w:tc>
      </w:tr>
      <w:tr>
        <w:trPr>
          <w:trHeight w:val="326" w:hRule="atLeast"/>
        </w:trPr>
        <w:tc>
          <w:tcPr>
            <w:tcW w:w="1049" w:type="dxa"/>
            <w:vAlign w:val="top"/>
            <w:vMerge w:val="restart"/>
            <w:tcBorders>
              <w:bottom w:val="nil"/>
            </w:tcBorders>
          </w:tcPr>
          <w:p>
            <w:pPr>
              <w:spacing w:line="464" w:lineRule="auto"/>
              <w:rPr>
                <w:rFonts w:ascii="Arial"/>
                <w:sz w:val="21"/>
              </w:rPr>
            </w:pPr>
            <w:r/>
          </w:p>
          <w:p>
            <w:pPr>
              <w:ind w:left="348" w:right="250" w:hanging="91"/>
              <w:spacing w:before="59" w:line="241" w:lineRule="auto"/>
              <w:rPr>
                <w:rFonts w:ascii="SimSun" w:hAnsi="SimSun" w:eastAsia="SimSun" w:cs="SimSun"/>
                <w:sz w:val="18"/>
                <w:szCs w:val="18"/>
              </w:rPr>
            </w:pPr>
            <w:r>
              <w:rPr>
                <w:rFonts w:ascii="SimSun" w:hAnsi="SimSun" w:eastAsia="SimSun" w:cs="SimSun"/>
                <w:sz w:val="18"/>
                <w:szCs w:val="18"/>
                <w:b/>
                <w:bCs/>
                <w:spacing w:val="-4"/>
              </w:rPr>
              <w:t>地下水</w:t>
            </w:r>
            <w:r>
              <w:rPr>
                <w:rFonts w:ascii="SimSun" w:hAnsi="SimSun" w:eastAsia="SimSun" w:cs="SimSun"/>
                <w:sz w:val="18"/>
                <w:szCs w:val="18"/>
                <w:b/>
                <w:bCs/>
                <w:spacing w:val="-6"/>
              </w:rPr>
              <w:t>环境</w:t>
            </w:r>
          </w:p>
        </w:tc>
        <w:tc>
          <w:tcPr>
            <w:tcW w:w="2314" w:type="dxa"/>
            <w:vAlign w:val="top"/>
            <w:vMerge w:val="restart"/>
            <w:tcBorders>
              <w:bottom w:val="nil"/>
            </w:tcBorders>
          </w:tcPr>
          <w:p>
            <w:pPr>
              <w:spacing w:line="464" w:lineRule="auto"/>
              <w:rPr>
                <w:rFonts w:ascii="Arial"/>
                <w:sz w:val="21"/>
              </w:rPr>
            </w:pPr>
            <w:r/>
          </w:p>
          <w:p>
            <w:pPr>
              <w:pStyle w:val="TableText"/>
              <w:ind w:left="446" w:right="102" w:hanging="330"/>
              <w:spacing w:before="58" w:line="241" w:lineRule="auto"/>
              <w:rPr>
                <w:rFonts w:ascii="SimSun" w:hAnsi="SimSun" w:eastAsia="SimSun" w:cs="SimSun"/>
              </w:rPr>
            </w:pPr>
            <w:r>
              <w:rPr>
                <w:rFonts w:ascii="SimSun" w:hAnsi="SimSun" w:eastAsia="SimSun" w:cs="SimSun"/>
                <w:b/>
                <w:bCs/>
                <w:spacing w:val="-12"/>
              </w:rPr>
              <w:t>《地下水质量标准》（</w:t>
            </w:r>
            <w:r>
              <w:rPr>
                <w:b/>
                <w:bCs/>
                <w:spacing w:val="-12"/>
              </w:rPr>
              <w:t>GB/T</w:t>
            </w:r>
            <w:r>
              <w:rPr>
                <w:b/>
                <w:bCs/>
                <w:spacing w:val="7"/>
              </w:rPr>
              <w:t xml:space="preserve"> </w:t>
            </w:r>
            <w:r>
              <w:rPr>
                <w:b/>
                <w:bCs/>
                <w:spacing w:val="-2"/>
              </w:rPr>
              <w:t>14848-2017</w:t>
            </w:r>
            <w:r>
              <w:rPr>
                <w:rFonts w:ascii="SimSun" w:hAnsi="SimSun" w:eastAsia="SimSun" w:cs="SimSun"/>
                <w:b/>
                <w:bCs/>
                <w:spacing w:val="-2"/>
              </w:rPr>
              <w:t>）</w:t>
            </w:r>
            <w:r>
              <w:rPr>
                <w:b/>
                <w:bCs/>
                <w:spacing w:val="-2"/>
              </w:rPr>
              <w:t>Ⅲ</w:t>
            </w:r>
            <w:r>
              <w:rPr>
                <w:rFonts w:ascii="SimSun" w:hAnsi="SimSun" w:eastAsia="SimSun" w:cs="SimSun"/>
                <w:b/>
                <w:bCs/>
                <w:spacing w:val="-2"/>
              </w:rPr>
              <w:t>类</w:t>
            </w:r>
          </w:p>
        </w:tc>
        <w:tc>
          <w:tcPr>
            <w:tcW w:w="1576" w:type="dxa"/>
            <w:vAlign w:val="top"/>
          </w:tcPr>
          <w:p>
            <w:pPr>
              <w:pStyle w:val="TableText"/>
              <w:ind w:left="668"/>
              <w:spacing w:before="106" w:line="185" w:lineRule="auto"/>
              <w:rPr/>
            </w:pPr>
            <w:r>
              <w:rPr>
                <w:b/>
                <w:bCs/>
                <w:spacing w:val="-2"/>
              </w:rPr>
              <w:t>pH</w:t>
            </w:r>
          </w:p>
        </w:tc>
        <w:tc>
          <w:tcPr>
            <w:tcW w:w="2124" w:type="dxa"/>
            <w:vAlign w:val="top"/>
          </w:tcPr>
          <w:p>
            <w:pPr>
              <w:rPr>
                <w:rFonts w:ascii="Arial"/>
                <w:sz w:val="21"/>
              </w:rPr>
            </w:pPr>
            <w:r/>
          </w:p>
        </w:tc>
        <w:tc>
          <w:tcPr>
            <w:tcW w:w="2229" w:type="dxa"/>
            <w:vAlign w:val="top"/>
          </w:tcPr>
          <w:p>
            <w:pPr>
              <w:pStyle w:val="TableText"/>
              <w:ind w:left="802"/>
              <w:spacing w:before="71" w:line="236" w:lineRule="auto"/>
              <w:rPr/>
            </w:pPr>
            <w:r>
              <w:rPr>
                <w:b/>
                <w:bCs/>
                <w:spacing w:val="-1"/>
              </w:rPr>
              <w:t>6.5</w:t>
            </w:r>
            <w:r>
              <w:rPr>
                <w:rFonts w:ascii="SimSun" w:hAnsi="SimSun" w:eastAsia="SimSun" w:cs="SimSun"/>
                <w:b/>
                <w:bCs/>
                <w:spacing w:val="-1"/>
              </w:rPr>
              <w:t>～</w:t>
            </w:r>
            <w:r>
              <w:rPr>
                <w:b/>
                <w:bCs/>
                <w:spacing w:val="-1"/>
              </w:rPr>
              <w:t>8.5</w:t>
            </w:r>
          </w:p>
        </w:tc>
      </w:tr>
      <w:tr>
        <w:trPr>
          <w:trHeight w:val="325"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254"/>
              <w:spacing w:before="72" w:line="219" w:lineRule="auto"/>
              <w:rPr>
                <w:rFonts w:ascii="SimSun" w:hAnsi="SimSun" w:eastAsia="SimSun" w:cs="SimSun"/>
                <w:sz w:val="18"/>
                <w:szCs w:val="18"/>
              </w:rPr>
            </w:pPr>
            <w:r>
              <w:rPr>
                <w:rFonts w:ascii="SimSun" w:hAnsi="SimSun" w:eastAsia="SimSun" w:cs="SimSun"/>
                <w:sz w:val="18"/>
                <w:szCs w:val="18"/>
                <w:b/>
                <w:bCs/>
                <w:spacing w:val="-4"/>
              </w:rPr>
              <w:t>高锰酸盐指数</w:t>
            </w:r>
          </w:p>
        </w:tc>
        <w:tc>
          <w:tcPr>
            <w:tcW w:w="2124" w:type="dxa"/>
            <w:vAlign w:val="top"/>
          </w:tcPr>
          <w:p>
            <w:pPr>
              <w:pStyle w:val="TableText"/>
              <w:ind w:left="862"/>
              <w:spacing w:before="103" w:line="188" w:lineRule="auto"/>
              <w:rPr/>
            </w:pPr>
            <w:r>
              <w:rPr>
                <w:b/>
                <w:bCs/>
                <w:spacing w:val="-3"/>
              </w:rPr>
              <w:t>mg/L</w:t>
            </w:r>
          </w:p>
        </w:tc>
        <w:tc>
          <w:tcPr>
            <w:tcW w:w="2229" w:type="dxa"/>
            <w:vAlign w:val="top"/>
          </w:tcPr>
          <w:p>
            <w:pPr>
              <w:pStyle w:val="TableText"/>
              <w:ind w:left="950"/>
              <w:spacing w:before="103" w:line="188" w:lineRule="auto"/>
              <w:rPr/>
            </w:pPr>
            <w:r>
              <w:rPr>
                <w:b/>
                <w:bCs/>
              </w:rPr>
              <w:t>≤3.0</w:t>
            </w:r>
          </w:p>
        </w:tc>
      </w:tr>
      <w:tr>
        <w:trPr>
          <w:trHeight w:val="471"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526"/>
              <w:spacing w:before="30" w:line="220" w:lineRule="auto"/>
              <w:rPr>
                <w:rFonts w:ascii="SimSun" w:hAnsi="SimSun" w:eastAsia="SimSun" w:cs="SimSun"/>
                <w:sz w:val="18"/>
                <w:szCs w:val="18"/>
              </w:rPr>
            </w:pPr>
            <w:r>
              <w:rPr>
                <w:rFonts w:ascii="SimSun" w:hAnsi="SimSun" w:eastAsia="SimSun" w:cs="SimSun"/>
                <w:sz w:val="18"/>
                <w:szCs w:val="18"/>
                <w:b/>
                <w:bCs/>
                <w:spacing w:val="-6"/>
              </w:rPr>
              <w:t>总硬度</w:t>
            </w:r>
          </w:p>
          <w:p>
            <w:pPr>
              <w:pStyle w:val="TableText"/>
              <w:ind w:left="130"/>
              <w:spacing w:before="18" w:line="203" w:lineRule="auto"/>
              <w:rPr>
                <w:rFonts w:ascii="SimSun" w:hAnsi="SimSun" w:eastAsia="SimSun" w:cs="SimSun"/>
              </w:rPr>
            </w:pPr>
            <w:r>
              <w:rPr>
                <w:rFonts w:ascii="SimSun" w:hAnsi="SimSun" w:eastAsia="SimSun" w:cs="SimSun"/>
                <w:b/>
                <w:bCs/>
                <w:spacing w:val="-5"/>
              </w:rPr>
              <w:t>（以</w:t>
            </w:r>
            <w:r>
              <w:rPr>
                <w:rFonts w:ascii="SimSun" w:hAnsi="SimSun" w:eastAsia="SimSun" w:cs="SimSun"/>
                <w:spacing w:val="-30"/>
              </w:rPr>
              <w:t xml:space="preserve"> </w:t>
            </w:r>
            <w:r>
              <w:rPr>
                <w:b/>
                <w:bCs/>
                <w:spacing w:val="-5"/>
              </w:rPr>
              <w:t>CaCO</w:t>
            </w:r>
            <w:r>
              <w:rPr>
                <w:sz w:val="11"/>
                <w:szCs w:val="11"/>
                <w:b/>
                <w:bCs/>
                <w:spacing w:val="-5"/>
                <w:position w:val="-1"/>
              </w:rPr>
              <w:t>3</w:t>
            </w:r>
            <w:r>
              <w:rPr>
                <w:sz w:val="11"/>
                <w:szCs w:val="11"/>
                <w:b/>
                <w:bCs/>
                <w:spacing w:val="8"/>
                <w:w w:val="102"/>
                <w:position w:val="-1"/>
              </w:rPr>
              <w:t xml:space="preserve"> </w:t>
            </w:r>
            <w:r>
              <w:rPr>
                <w:rFonts w:ascii="SimSun" w:hAnsi="SimSun" w:eastAsia="SimSun" w:cs="SimSun"/>
                <w:b/>
                <w:bCs/>
                <w:spacing w:val="-5"/>
              </w:rPr>
              <w:t>计）</w:t>
            </w:r>
          </w:p>
        </w:tc>
        <w:tc>
          <w:tcPr>
            <w:tcW w:w="2124" w:type="dxa"/>
            <w:vAlign w:val="top"/>
          </w:tcPr>
          <w:p>
            <w:pPr>
              <w:pStyle w:val="TableText"/>
              <w:ind w:left="862"/>
              <w:spacing w:before="176" w:line="188" w:lineRule="auto"/>
              <w:rPr/>
            </w:pPr>
            <w:r>
              <w:rPr>
                <w:b/>
                <w:bCs/>
                <w:spacing w:val="-3"/>
              </w:rPr>
              <w:t>mg/L</w:t>
            </w:r>
          </w:p>
        </w:tc>
        <w:tc>
          <w:tcPr>
            <w:tcW w:w="2229" w:type="dxa"/>
            <w:vAlign w:val="top"/>
          </w:tcPr>
          <w:p>
            <w:pPr>
              <w:pStyle w:val="TableText"/>
              <w:ind w:left="929"/>
              <w:spacing w:before="176" w:line="188" w:lineRule="auto"/>
              <w:rPr/>
            </w:pPr>
            <w:r>
              <w:rPr>
                <w:b/>
                <w:bCs/>
                <w:spacing w:val="-1"/>
              </w:rPr>
              <w:t>≤450</w:t>
            </w:r>
          </w:p>
        </w:tc>
      </w:tr>
      <w:tr>
        <w:trPr>
          <w:trHeight w:val="328"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tcPr>
          <w:p>
            <w:pPr>
              <w:ind w:left="521"/>
              <w:spacing w:before="75" w:line="219" w:lineRule="auto"/>
              <w:rPr>
                <w:rFonts w:ascii="SimSun" w:hAnsi="SimSun" w:eastAsia="SimSun" w:cs="SimSun"/>
                <w:sz w:val="18"/>
                <w:szCs w:val="18"/>
              </w:rPr>
            </w:pPr>
            <w:r>
              <w:rPr>
                <w:rFonts w:ascii="SimSun" w:hAnsi="SimSun" w:eastAsia="SimSun" w:cs="SimSun"/>
                <w:sz w:val="18"/>
                <w:szCs w:val="18"/>
                <w:b/>
                <w:bCs/>
                <w:spacing w:val="-4"/>
              </w:rPr>
              <w:t>氟化物</w:t>
            </w:r>
          </w:p>
        </w:tc>
        <w:tc>
          <w:tcPr>
            <w:tcW w:w="2124" w:type="dxa"/>
            <w:vAlign w:val="top"/>
          </w:tcPr>
          <w:p>
            <w:pPr>
              <w:pStyle w:val="TableText"/>
              <w:ind w:left="862"/>
              <w:spacing w:before="106" w:line="188" w:lineRule="auto"/>
              <w:rPr/>
            </w:pPr>
            <w:r>
              <w:rPr>
                <w:b/>
                <w:bCs/>
                <w:spacing w:val="-3"/>
              </w:rPr>
              <w:t>mg/L</w:t>
            </w:r>
          </w:p>
        </w:tc>
        <w:tc>
          <w:tcPr>
            <w:tcW w:w="2229" w:type="dxa"/>
            <w:vAlign w:val="top"/>
          </w:tcPr>
          <w:p>
            <w:pPr>
              <w:pStyle w:val="TableText"/>
              <w:ind w:left="950"/>
              <w:spacing w:before="106" w:line="188" w:lineRule="auto"/>
              <w:rPr/>
            </w:pPr>
            <w:r>
              <w:rPr>
                <w:b/>
                <w:bCs/>
              </w:rPr>
              <w:t>≤1.0</w:t>
            </w:r>
          </w:p>
        </w:tc>
      </w:tr>
    </w:tbl>
    <w:p>
      <w:pPr>
        <w:pStyle w:val="BodyText"/>
        <w:rPr/>
      </w:pPr>
      <w:r/>
    </w:p>
    <w:p>
      <w:pPr>
        <w:sectPr>
          <w:footerReference w:type="default" r:id="rId17"/>
          <w:pgSz w:w="11906" w:h="16839"/>
          <w:pgMar w:top="1431" w:right="1304" w:bottom="1150" w:left="1304" w:header="0" w:footer="987" w:gutter="0"/>
        </w:sectPr>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49"/>
        <w:gridCol w:w="2314"/>
        <w:gridCol w:w="1576"/>
        <w:gridCol w:w="899"/>
        <w:gridCol w:w="1225"/>
        <w:gridCol w:w="1049"/>
        <w:gridCol w:w="258"/>
        <w:gridCol w:w="922"/>
      </w:tblGrid>
      <w:tr>
        <w:trPr>
          <w:trHeight w:val="330" w:hRule="atLeast"/>
        </w:trPr>
        <w:tc>
          <w:tcPr>
            <w:tcW w:w="1049" w:type="dxa"/>
            <w:vAlign w:val="top"/>
            <w:vMerge w:val="restart"/>
            <w:tcBorders>
              <w:bottom w:val="nil"/>
            </w:tcBorders>
          </w:tcPr>
          <w:p>
            <w:pPr>
              <w:ind w:left="349" w:right="342"/>
              <w:spacing w:before="123" w:line="241" w:lineRule="auto"/>
              <w:rPr>
                <w:rFonts w:ascii="SimSun" w:hAnsi="SimSun" w:eastAsia="SimSun" w:cs="SimSun"/>
                <w:sz w:val="18"/>
                <w:szCs w:val="18"/>
              </w:rPr>
            </w:pPr>
            <w:bookmarkStart w:name="bookmark152" w:id="16"/>
            <w:bookmarkEnd w:id="16"/>
            <w:r>
              <w:rPr>
                <w:rFonts w:ascii="SimSun" w:hAnsi="SimSun" w:eastAsia="SimSun" w:cs="SimSun"/>
                <w:sz w:val="18"/>
                <w:szCs w:val="18"/>
                <w:b/>
                <w:bCs/>
                <w:spacing w:val="-6"/>
              </w:rPr>
              <w:t>环境</w:t>
            </w:r>
            <w:r>
              <w:rPr>
                <w:rFonts w:ascii="SimSun" w:hAnsi="SimSun" w:eastAsia="SimSun" w:cs="SimSun"/>
                <w:sz w:val="18"/>
                <w:szCs w:val="18"/>
                <w:b/>
                <w:bCs/>
                <w:spacing w:val="-6"/>
              </w:rPr>
              <w:t>要素</w:t>
            </w:r>
          </w:p>
        </w:tc>
        <w:tc>
          <w:tcPr>
            <w:tcW w:w="2314" w:type="dxa"/>
            <w:vAlign w:val="top"/>
            <w:vMerge w:val="restart"/>
            <w:tcBorders>
              <w:bottom w:val="nil"/>
            </w:tcBorders>
          </w:tcPr>
          <w:p>
            <w:pPr>
              <w:ind w:left="711" w:right="704" w:hanging="2"/>
              <w:spacing w:before="123" w:line="241" w:lineRule="auto"/>
              <w:rPr>
                <w:rFonts w:ascii="SimSun" w:hAnsi="SimSun" w:eastAsia="SimSun" w:cs="SimSun"/>
                <w:sz w:val="18"/>
                <w:szCs w:val="18"/>
              </w:rPr>
            </w:pPr>
            <w:r>
              <w:rPr>
                <w:rFonts w:ascii="SimSun" w:hAnsi="SimSun" w:eastAsia="SimSun" w:cs="SimSun"/>
                <w:sz w:val="18"/>
                <w:szCs w:val="18"/>
                <w:b/>
                <w:bCs/>
                <w:spacing w:val="-3"/>
              </w:rPr>
              <w:t>标准名称及</w:t>
            </w:r>
            <w:r>
              <w:rPr>
                <w:rFonts w:ascii="SimSun" w:hAnsi="SimSun" w:eastAsia="SimSun" w:cs="SimSun"/>
                <w:sz w:val="18"/>
                <w:szCs w:val="18"/>
                <w:b/>
                <w:bCs/>
                <w:spacing w:val="-4"/>
              </w:rPr>
              <w:t>级（类）别</w:t>
            </w:r>
          </w:p>
        </w:tc>
        <w:tc>
          <w:tcPr>
            <w:tcW w:w="1576" w:type="dxa"/>
            <w:vAlign w:val="top"/>
            <w:vMerge w:val="restart"/>
            <w:tcBorders>
              <w:bottom w:val="nil"/>
            </w:tcBorders>
          </w:tcPr>
          <w:p>
            <w:pPr>
              <w:ind w:left="431"/>
              <w:spacing w:before="241" w:line="220" w:lineRule="auto"/>
              <w:rPr>
                <w:rFonts w:ascii="SimSun" w:hAnsi="SimSun" w:eastAsia="SimSun" w:cs="SimSun"/>
                <w:sz w:val="18"/>
                <w:szCs w:val="18"/>
              </w:rPr>
            </w:pPr>
            <w:r>
              <w:rPr>
                <w:rFonts w:ascii="SimSun" w:hAnsi="SimSun" w:eastAsia="SimSun" w:cs="SimSun"/>
                <w:sz w:val="18"/>
                <w:szCs w:val="18"/>
                <w:b/>
                <w:bCs/>
                <w:spacing w:val="-4"/>
              </w:rPr>
              <w:t>污染因子</w:t>
            </w:r>
          </w:p>
        </w:tc>
        <w:tc>
          <w:tcPr>
            <w:tcW w:w="4353" w:type="dxa"/>
            <w:vAlign w:val="top"/>
            <w:gridSpan w:val="5"/>
          </w:tcPr>
          <w:p>
            <w:pPr>
              <w:ind w:left="1909"/>
              <w:spacing w:before="75" w:line="219" w:lineRule="auto"/>
              <w:rPr>
                <w:rFonts w:ascii="SimSun" w:hAnsi="SimSun" w:eastAsia="SimSun" w:cs="SimSun"/>
                <w:sz w:val="18"/>
                <w:szCs w:val="18"/>
              </w:rPr>
            </w:pPr>
            <w:r>
              <w:rPr>
                <w:rFonts w:ascii="SimSun" w:hAnsi="SimSun" w:eastAsia="SimSun" w:cs="SimSun"/>
                <w:sz w:val="18"/>
                <w:szCs w:val="18"/>
                <w:b/>
                <w:bCs/>
                <w:spacing w:val="-4"/>
              </w:rPr>
              <w:t>标准值</w:t>
            </w:r>
          </w:p>
        </w:tc>
      </w:tr>
      <w:tr>
        <w:trPr>
          <w:trHeight w:val="326"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2124" w:type="dxa"/>
            <w:vAlign w:val="top"/>
            <w:gridSpan w:val="2"/>
          </w:tcPr>
          <w:p>
            <w:pPr>
              <w:ind w:left="1068"/>
              <w:spacing w:before="71" w:line="220" w:lineRule="auto"/>
              <w:rPr>
                <w:rFonts w:ascii="SimSun" w:hAnsi="SimSun" w:eastAsia="SimSun" w:cs="SimSun"/>
                <w:sz w:val="18"/>
                <w:szCs w:val="18"/>
              </w:rPr>
            </w:pPr>
            <w:r>
              <w:rPr>
                <w:rFonts w:ascii="SimSun" w:hAnsi="SimSun" w:eastAsia="SimSun" w:cs="SimSun"/>
                <w:sz w:val="18"/>
                <w:szCs w:val="18"/>
                <w:b/>
                <w:bCs/>
                <w:spacing w:val="-7"/>
              </w:rPr>
              <w:t>单位</w:t>
            </w:r>
          </w:p>
        </w:tc>
        <w:tc>
          <w:tcPr>
            <w:tcW w:w="2229" w:type="dxa"/>
            <w:vAlign w:val="top"/>
            <w:gridSpan w:val="3"/>
          </w:tcPr>
          <w:p>
            <w:pPr>
              <w:ind w:left="1118"/>
              <w:spacing w:before="72" w:line="219" w:lineRule="auto"/>
              <w:rPr>
                <w:rFonts w:ascii="SimSun" w:hAnsi="SimSun" w:eastAsia="SimSun" w:cs="SimSun"/>
                <w:sz w:val="18"/>
                <w:szCs w:val="18"/>
              </w:rPr>
            </w:pPr>
            <w:r>
              <w:rPr>
                <w:rFonts w:ascii="SimSun" w:hAnsi="SimSun" w:eastAsia="SimSun" w:cs="SimSun"/>
                <w:sz w:val="18"/>
                <w:szCs w:val="18"/>
                <w:b/>
                <w:bCs/>
                <w:spacing w:val="-7"/>
              </w:rPr>
              <w:t>数值</w:t>
            </w:r>
          </w:p>
        </w:tc>
      </w:tr>
      <w:tr>
        <w:trPr>
          <w:trHeight w:val="326" w:hRule="atLeast"/>
        </w:trPr>
        <w:tc>
          <w:tcPr>
            <w:tcW w:w="1049" w:type="dxa"/>
            <w:vAlign w:val="top"/>
            <w:vMerge w:val="restart"/>
            <w:tcBorders>
              <w:bottom w:val="nil"/>
            </w:tcBorders>
          </w:tcPr>
          <w:p>
            <w:pPr>
              <w:rPr>
                <w:rFonts w:ascii="Arial"/>
                <w:sz w:val="21"/>
              </w:rPr>
            </w:pPr>
            <w:r/>
          </w:p>
        </w:tc>
        <w:tc>
          <w:tcPr>
            <w:tcW w:w="2314" w:type="dxa"/>
            <w:vAlign w:val="top"/>
            <w:vMerge w:val="restart"/>
            <w:tcBorders>
              <w:bottom w:val="nil"/>
            </w:tcBorders>
          </w:tcPr>
          <w:p>
            <w:pPr>
              <w:rPr>
                <w:rFonts w:ascii="Arial"/>
                <w:sz w:val="21"/>
              </w:rPr>
            </w:pPr>
            <w:r/>
          </w:p>
        </w:tc>
        <w:tc>
          <w:tcPr>
            <w:tcW w:w="1576" w:type="dxa"/>
            <w:vAlign w:val="top"/>
          </w:tcPr>
          <w:p>
            <w:pPr>
              <w:ind w:left="252"/>
              <w:spacing w:before="72" w:line="220" w:lineRule="auto"/>
              <w:rPr>
                <w:rFonts w:ascii="SimSun" w:hAnsi="SimSun" w:eastAsia="SimSun" w:cs="SimSun"/>
                <w:sz w:val="18"/>
                <w:szCs w:val="18"/>
              </w:rPr>
            </w:pPr>
            <w:r>
              <w:rPr>
                <w:rFonts w:ascii="SimSun" w:hAnsi="SimSun" w:eastAsia="SimSun" w:cs="SimSun"/>
                <w:sz w:val="18"/>
                <w:szCs w:val="18"/>
                <w:b/>
                <w:bCs/>
                <w:spacing w:val="-4"/>
              </w:rPr>
              <w:t>溶解性总固体</w:t>
            </w:r>
          </w:p>
        </w:tc>
        <w:tc>
          <w:tcPr>
            <w:tcW w:w="2124" w:type="dxa"/>
            <w:vAlign w:val="top"/>
            <w:gridSpan w:val="2"/>
          </w:tcPr>
          <w:p>
            <w:pPr>
              <w:pStyle w:val="TableText"/>
              <w:ind w:left="862"/>
              <w:spacing w:before="103" w:line="188" w:lineRule="auto"/>
              <w:rPr/>
            </w:pPr>
            <w:r>
              <w:rPr>
                <w:b/>
                <w:bCs/>
                <w:spacing w:val="-3"/>
              </w:rPr>
              <w:t>mg/L</w:t>
            </w:r>
          </w:p>
        </w:tc>
        <w:tc>
          <w:tcPr>
            <w:tcW w:w="2229" w:type="dxa"/>
            <w:vAlign w:val="top"/>
            <w:gridSpan w:val="3"/>
          </w:tcPr>
          <w:p>
            <w:pPr>
              <w:pStyle w:val="TableText"/>
              <w:ind w:left="883"/>
              <w:spacing w:before="103" w:line="188" w:lineRule="auto"/>
              <w:rPr/>
            </w:pPr>
            <w:r>
              <w:rPr>
                <w:b/>
                <w:bCs/>
                <w:spacing w:val="-1"/>
              </w:rPr>
              <w:t>≤1000</w:t>
            </w:r>
          </w:p>
        </w:tc>
      </w:tr>
      <w:tr>
        <w:trPr>
          <w:trHeight w:val="326"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tcPr>
          <w:p>
            <w:pPr>
              <w:ind w:left="612"/>
              <w:spacing w:before="71" w:line="219" w:lineRule="auto"/>
              <w:rPr>
                <w:rFonts w:ascii="SimSun" w:hAnsi="SimSun" w:eastAsia="SimSun" w:cs="SimSun"/>
                <w:sz w:val="18"/>
                <w:szCs w:val="18"/>
              </w:rPr>
            </w:pPr>
            <w:r>
              <w:rPr>
                <w:rFonts w:ascii="SimSun" w:hAnsi="SimSun" w:eastAsia="SimSun" w:cs="SimSun"/>
                <w:sz w:val="18"/>
                <w:szCs w:val="18"/>
                <w:b/>
                <w:bCs/>
                <w:spacing w:val="-6"/>
              </w:rPr>
              <w:t>氨氮</w:t>
            </w:r>
          </w:p>
        </w:tc>
        <w:tc>
          <w:tcPr>
            <w:tcW w:w="2124" w:type="dxa"/>
            <w:vAlign w:val="top"/>
            <w:gridSpan w:val="2"/>
          </w:tcPr>
          <w:p>
            <w:pPr>
              <w:pStyle w:val="TableText"/>
              <w:ind w:left="862"/>
              <w:spacing w:before="103" w:line="188" w:lineRule="auto"/>
              <w:rPr/>
            </w:pPr>
            <w:r>
              <w:rPr>
                <w:b/>
                <w:bCs/>
                <w:spacing w:val="-3"/>
              </w:rPr>
              <w:t>mg/L</w:t>
            </w:r>
          </w:p>
        </w:tc>
        <w:tc>
          <w:tcPr>
            <w:tcW w:w="2229" w:type="dxa"/>
            <w:vAlign w:val="top"/>
            <w:gridSpan w:val="3"/>
          </w:tcPr>
          <w:p>
            <w:pPr>
              <w:pStyle w:val="TableText"/>
              <w:ind w:left="950"/>
              <w:spacing w:before="103" w:line="188" w:lineRule="auto"/>
              <w:rPr/>
            </w:pPr>
            <w:r>
              <w:rPr>
                <w:b/>
                <w:bCs/>
              </w:rPr>
              <w:t>≤0.2</w:t>
            </w:r>
          </w:p>
        </w:tc>
      </w:tr>
      <w:tr>
        <w:trPr>
          <w:trHeight w:val="325" w:hRule="atLeast"/>
        </w:trPr>
        <w:tc>
          <w:tcPr>
            <w:tcW w:w="1049" w:type="dxa"/>
            <w:vAlign w:val="top"/>
            <w:vMerge w:val="restart"/>
            <w:tcBorders>
              <w:bottom w:val="nil"/>
            </w:tcBorders>
          </w:tcPr>
          <w:p>
            <w:pPr>
              <w:spacing w:line="294" w:lineRule="auto"/>
              <w:rPr>
                <w:rFonts w:ascii="Arial"/>
                <w:sz w:val="21"/>
              </w:rPr>
            </w:pPr>
            <w:r/>
          </w:p>
          <w:p>
            <w:pPr>
              <w:spacing w:line="294" w:lineRule="auto"/>
              <w:rPr>
                <w:rFonts w:ascii="Arial"/>
                <w:sz w:val="21"/>
              </w:rPr>
            </w:pPr>
            <w:r/>
          </w:p>
          <w:p>
            <w:pPr>
              <w:spacing w:line="295" w:lineRule="auto"/>
              <w:rPr>
                <w:rFonts w:ascii="Arial"/>
                <w:sz w:val="21"/>
              </w:rPr>
            </w:pPr>
            <w:r/>
          </w:p>
          <w:p>
            <w:pPr>
              <w:ind w:left="354" w:right="342" w:hanging="5"/>
              <w:spacing w:before="59" w:line="242" w:lineRule="auto"/>
              <w:rPr>
                <w:rFonts w:ascii="SimSun" w:hAnsi="SimSun" w:eastAsia="SimSun" w:cs="SimSun"/>
                <w:sz w:val="18"/>
                <w:szCs w:val="18"/>
              </w:rPr>
            </w:pPr>
            <w:r>
              <w:rPr>
                <w:rFonts w:ascii="SimSun" w:hAnsi="SimSun" w:eastAsia="SimSun" w:cs="SimSun"/>
                <w:sz w:val="18"/>
                <w:szCs w:val="18"/>
                <w:b/>
                <w:bCs/>
                <w:spacing w:val="-6"/>
              </w:rPr>
              <w:t>环境</w:t>
            </w:r>
            <w:r>
              <w:rPr>
                <w:rFonts w:ascii="SimSun" w:hAnsi="SimSun" w:eastAsia="SimSun" w:cs="SimSun"/>
                <w:sz w:val="18"/>
                <w:szCs w:val="18"/>
                <w:b/>
                <w:bCs/>
                <w:spacing w:val="-9"/>
              </w:rPr>
              <w:t>空气</w:t>
            </w:r>
          </w:p>
        </w:tc>
        <w:tc>
          <w:tcPr>
            <w:tcW w:w="2314" w:type="dxa"/>
            <w:vAlign w:val="top"/>
            <w:vMerge w:val="restart"/>
            <w:tcBorders>
              <w:bottom w:val="nil"/>
            </w:tcBorders>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ind w:left="263"/>
              <w:spacing w:before="59" w:line="220" w:lineRule="auto"/>
              <w:rPr>
                <w:rFonts w:ascii="SimSun" w:hAnsi="SimSun" w:eastAsia="SimSun" w:cs="SimSun"/>
                <w:sz w:val="18"/>
                <w:szCs w:val="18"/>
              </w:rPr>
            </w:pPr>
            <w:r>
              <w:rPr>
                <w:rFonts w:ascii="SimSun" w:hAnsi="SimSun" w:eastAsia="SimSun" w:cs="SimSun"/>
                <w:sz w:val="18"/>
                <w:szCs w:val="18"/>
                <w:b/>
                <w:bCs/>
                <w:spacing w:val="-3"/>
              </w:rPr>
              <w:t>《环境空气质量标准》</w:t>
            </w:r>
          </w:p>
          <w:p>
            <w:pPr>
              <w:pStyle w:val="TableText"/>
              <w:ind w:left="469"/>
              <w:spacing w:before="17" w:line="232" w:lineRule="auto"/>
              <w:rPr>
                <w:rFonts w:ascii="SimSun" w:hAnsi="SimSun" w:eastAsia="SimSun" w:cs="SimSun"/>
              </w:rPr>
            </w:pPr>
            <w:r>
              <w:rPr>
                <w:rFonts w:ascii="SimSun" w:hAnsi="SimSun" w:eastAsia="SimSun" w:cs="SimSun"/>
                <w:b/>
                <w:bCs/>
                <w:spacing w:val="-2"/>
              </w:rPr>
              <w:t>（</w:t>
            </w:r>
            <w:r>
              <w:rPr>
                <w:b/>
                <w:bCs/>
                <w:spacing w:val="-2"/>
              </w:rPr>
              <w:t>GB3095-2012</w:t>
            </w:r>
            <w:r>
              <w:rPr>
                <w:rFonts w:ascii="SimSun" w:hAnsi="SimSun" w:eastAsia="SimSun" w:cs="SimSun"/>
                <w:b/>
                <w:bCs/>
                <w:spacing w:val="-2"/>
              </w:rPr>
              <w:t>）</w:t>
            </w:r>
          </w:p>
          <w:p>
            <w:pPr>
              <w:ind w:left="800"/>
              <w:spacing w:before="7" w:line="220" w:lineRule="auto"/>
              <w:rPr>
                <w:rFonts w:ascii="SimSun" w:hAnsi="SimSun" w:eastAsia="SimSun" w:cs="SimSun"/>
                <w:sz w:val="18"/>
                <w:szCs w:val="18"/>
              </w:rPr>
            </w:pPr>
            <w:r>
              <w:rPr>
                <w:rFonts w:ascii="SimSun" w:hAnsi="SimSun" w:eastAsia="SimSun" w:cs="SimSun"/>
                <w:sz w:val="18"/>
                <w:szCs w:val="18"/>
                <w:b/>
                <w:bCs/>
                <w:spacing w:val="-4"/>
              </w:rPr>
              <w:t>二级标准</w:t>
            </w:r>
          </w:p>
        </w:tc>
        <w:tc>
          <w:tcPr>
            <w:tcW w:w="1576" w:type="dxa"/>
            <w:vAlign w:val="top"/>
            <w:vMerge w:val="restart"/>
            <w:tcBorders>
              <w:bottom w:val="nil"/>
            </w:tcBorders>
          </w:tcPr>
          <w:p>
            <w:pPr>
              <w:ind w:left="615"/>
              <w:spacing w:before="238" w:line="220" w:lineRule="auto"/>
              <w:rPr>
                <w:rFonts w:ascii="SimSun" w:hAnsi="SimSun" w:eastAsia="SimSun" w:cs="SimSun"/>
                <w:sz w:val="18"/>
                <w:szCs w:val="18"/>
              </w:rPr>
            </w:pPr>
            <w:r>
              <w:rPr>
                <w:rFonts w:ascii="SimSun" w:hAnsi="SimSun" w:eastAsia="SimSun" w:cs="SimSun"/>
                <w:sz w:val="18"/>
                <w:szCs w:val="18"/>
                <w:b/>
                <w:bCs/>
                <w:spacing w:val="-7"/>
              </w:rPr>
              <w:t>项目</w:t>
            </w:r>
          </w:p>
        </w:tc>
        <w:tc>
          <w:tcPr>
            <w:tcW w:w="4353" w:type="dxa"/>
            <w:vAlign w:val="top"/>
            <w:gridSpan w:val="5"/>
          </w:tcPr>
          <w:p>
            <w:pPr>
              <w:ind w:left="1909"/>
              <w:spacing w:before="72" w:line="219" w:lineRule="auto"/>
              <w:rPr>
                <w:rFonts w:ascii="SimSun" w:hAnsi="SimSun" w:eastAsia="SimSun" w:cs="SimSun"/>
                <w:sz w:val="18"/>
                <w:szCs w:val="18"/>
              </w:rPr>
            </w:pPr>
            <w:r>
              <w:rPr>
                <w:rFonts w:ascii="SimSun" w:hAnsi="SimSun" w:eastAsia="SimSun" w:cs="SimSun"/>
                <w:sz w:val="18"/>
                <w:szCs w:val="18"/>
                <w:b/>
                <w:bCs/>
                <w:spacing w:val="-4"/>
              </w:rPr>
              <w:t>标准值</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2124" w:type="dxa"/>
            <w:vAlign w:val="top"/>
            <w:gridSpan w:val="2"/>
          </w:tcPr>
          <w:p>
            <w:pPr>
              <w:ind w:left="708"/>
              <w:spacing w:before="71" w:line="219" w:lineRule="auto"/>
              <w:rPr>
                <w:rFonts w:ascii="SimSun" w:hAnsi="SimSun" w:eastAsia="SimSun" w:cs="SimSun"/>
                <w:sz w:val="18"/>
                <w:szCs w:val="18"/>
              </w:rPr>
            </w:pPr>
            <w:r>
              <w:rPr>
                <w:rFonts w:ascii="SimSun" w:hAnsi="SimSun" w:eastAsia="SimSun" w:cs="SimSun"/>
                <w:sz w:val="18"/>
                <w:szCs w:val="18"/>
                <w:b/>
                <w:bCs/>
                <w:spacing w:val="-4"/>
              </w:rPr>
              <w:t>取值时间</w:t>
            </w:r>
          </w:p>
        </w:tc>
        <w:tc>
          <w:tcPr>
            <w:tcW w:w="1049" w:type="dxa"/>
            <w:vAlign w:val="top"/>
          </w:tcPr>
          <w:p>
            <w:pPr>
              <w:ind w:left="350"/>
              <w:spacing w:before="71" w:line="220" w:lineRule="auto"/>
              <w:rPr>
                <w:rFonts w:ascii="SimSun" w:hAnsi="SimSun" w:eastAsia="SimSun" w:cs="SimSun"/>
                <w:sz w:val="18"/>
                <w:szCs w:val="18"/>
              </w:rPr>
            </w:pPr>
            <w:r>
              <w:rPr>
                <w:rFonts w:ascii="SimSun" w:hAnsi="SimSun" w:eastAsia="SimSun" w:cs="SimSun"/>
                <w:sz w:val="18"/>
                <w:szCs w:val="18"/>
                <w:b/>
                <w:bCs/>
                <w:spacing w:val="-7"/>
              </w:rPr>
              <w:t>单位</w:t>
            </w:r>
          </w:p>
        </w:tc>
        <w:tc>
          <w:tcPr>
            <w:tcW w:w="1180" w:type="dxa"/>
            <w:vAlign w:val="top"/>
            <w:gridSpan w:val="2"/>
          </w:tcPr>
          <w:p>
            <w:pPr>
              <w:ind w:left="415"/>
              <w:spacing w:before="71" w:line="219" w:lineRule="auto"/>
              <w:rPr>
                <w:rFonts w:ascii="SimSun" w:hAnsi="SimSun" w:eastAsia="SimSun" w:cs="SimSun"/>
                <w:sz w:val="18"/>
                <w:szCs w:val="18"/>
              </w:rPr>
            </w:pPr>
            <w:r>
              <w:rPr>
                <w:rFonts w:ascii="SimSun" w:hAnsi="SimSun" w:eastAsia="SimSun" w:cs="SimSun"/>
                <w:sz w:val="18"/>
                <w:szCs w:val="18"/>
                <w:b/>
                <w:bCs/>
                <w:spacing w:val="-7"/>
              </w:rPr>
              <w:t>数值</w:t>
            </w:r>
          </w:p>
        </w:tc>
      </w:tr>
      <w:tr>
        <w:trPr>
          <w:trHeight w:val="325"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626"/>
              <w:spacing w:before="102" w:line="188" w:lineRule="auto"/>
              <w:rPr/>
            </w:pPr>
            <w:r>
              <w:rPr>
                <w:b/>
                <w:bCs/>
                <w:spacing w:val="-3"/>
              </w:rPr>
              <w:t>TSP</w:t>
            </w:r>
          </w:p>
        </w:tc>
        <w:tc>
          <w:tcPr>
            <w:tcW w:w="2124" w:type="dxa"/>
            <w:vAlign w:val="top"/>
            <w:gridSpan w:val="2"/>
          </w:tcPr>
          <w:p>
            <w:pPr>
              <w:pStyle w:val="TableText"/>
              <w:ind w:left="720"/>
              <w:spacing w:before="71" w:line="220" w:lineRule="auto"/>
              <w:rPr>
                <w:rFonts w:ascii="SimSun" w:hAnsi="SimSun" w:eastAsia="SimSun" w:cs="SimSun"/>
              </w:rPr>
            </w:pPr>
            <w:r>
              <w:rPr>
                <w:b/>
                <w:bCs/>
                <w:spacing w:val="-2"/>
              </w:rPr>
              <w:t>24h </w:t>
            </w:r>
            <w:r>
              <w:rPr>
                <w:rFonts w:ascii="SimSun" w:hAnsi="SimSun" w:eastAsia="SimSun" w:cs="SimSun"/>
                <w:b/>
                <w:bCs/>
                <w:spacing w:val="-2"/>
              </w:rPr>
              <w:t>平均</w:t>
            </w:r>
          </w:p>
        </w:tc>
        <w:tc>
          <w:tcPr>
            <w:tcW w:w="1049" w:type="dxa"/>
            <w:vAlign w:val="top"/>
          </w:tcPr>
          <w:p>
            <w:pPr>
              <w:pStyle w:val="TableText"/>
              <w:ind w:left="281"/>
              <w:spacing w:before="87" w:line="206" w:lineRule="auto"/>
              <w:rPr>
                <w:sz w:val="11"/>
                <w:szCs w:val="11"/>
              </w:rPr>
            </w:pPr>
            <w:r>
              <w:rPr>
                <w:b/>
                <w:bCs/>
                <w:spacing w:val="-1"/>
              </w:rPr>
              <w:t>mg/m</w:t>
            </w:r>
            <w:r>
              <w:rPr>
                <w:sz w:val="11"/>
                <w:szCs w:val="11"/>
                <w:b/>
                <w:bCs/>
                <w:spacing w:val="-1"/>
                <w:position w:val="5"/>
              </w:rPr>
              <w:t>3</w:t>
            </w:r>
          </w:p>
        </w:tc>
        <w:tc>
          <w:tcPr>
            <w:tcW w:w="1180" w:type="dxa"/>
            <w:vAlign w:val="top"/>
            <w:gridSpan w:val="2"/>
          </w:tcPr>
          <w:p>
            <w:pPr>
              <w:pStyle w:val="TableText"/>
              <w:ind w:left="437"/>
              <w:spacing w:before="102" w:line="188" w:lineRule="auto"/>
              <w:rPr/>
            </w:pPr>
            <w:r>
              <w:rPr>
                <w:b/>
                <w:bCs/>
                <w:spacing w:val="-2"/>
              </w:rPr>
              <w:t>0.30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645"/>
              <w:spacing w:before="103" w:line="194" w:lineRule="auto"/>
              <w:rPr>
                <w:sz w:val="11"/>
                <w:szCs w:val="11"/>
              </w:rPr>
            </w:pPr>
            <w:r>
              <w:rPr>
                <w:b/>
                <w:bCs/>
                <w:spacing w:val="-3"/>
              </w:rPr>
              <w:t>SO</w:t>
            </w:r>
            <w:r>
              <w:rPr>
                <w:sz w:val="11"/>
                <w:szCs w:val="11"/>
                <w:b/>
                <w:bCs/>
                <w:spacing w:val="-3"/>
                <w:position w:val="-1"/>
              </w:rPr>
              <w:t>2</w:t>
            </w:r>
          </w:p>
        </w:tc>
        <w:tc>
          <w:tcPr>
            <w:tcW w:w="2124" w:type="dxa"/>
            <w:vAlign w:val="top"/>
            <w:gridSpan w:val="2"/>
          </w:tcPr>
          <w:p>
            <w:pPr>
              <w:pStyle w:val="TableText"/>
              <w:ind w:left="720"/>
              <w:spacing w:before="72" w:line="220" w:lineRule="auto"/>
              <w:rPr>
                <w:rFonts w:ascii="SimSun" w:hAnsi="SimSun" w:eastAsia="SimSun" w:cs="SimSun"/>
              </w:rPr>
            </w:pPr>
            <w:r>
              <w:rPr>
                <w:b/>
                <w:bCs/>
                <w:spacing w:val="-2"/>
              </w:rPr>
              <w:t>24h </w:t>
            </w:r>
            <w:r>
              <w:rPr>
                <w:rFonts w:ascii="SimSun" w:hAnsi="SimSun" w:eastAsia="SimSun" w:cs="SimSun"/>
                <w:b/>
                <w:bCs/>
                <w:spacing w:val="-2"/>
              </w:rPr>
              <w:t>平均</w:t>
            </w:r>
          </w:p>
        </w:tc>
        <w:tc>
          <w:tcPr>
            <w:tcW w:w="1049" w:type="dxa"/>
            <w:vAlign w:val="top"/>
          </w:tcPr>
          <w:p>
            <w:pPr>
              <w:pStyle w:val="TableText"/>
              <w:ind w:left="281"/>
              <w:spacing w:before="88" w:line="206" w:lineRule="auto"/>
              <w:rPr>
                <w:sz w:val="11"/>
                <w:szCs w:val="11"/>
              </w:rPr>
            </w:pPr>
            <w:r>
              <w:rPr>
                <w:b/>
                <w:bCs/>
                <w:spacing w:val="-1"/>
              </w:rPr>
              <w:t>mg/m</w:t>
            </w:r>
            <w:r>
              <w:rPr>
                <w:sz w:val="11"/>
                <w:szCs w:val="11"/>
                <w:b/>
                <w:bCs/>
                <w:spacing w:val="-1"/>
                <w:position w:val="5"/>
              </w:rPr>
              <w:t>3</w:t>
            </w:r>
          </w:p>
        </w:tc>
        <w:tc>
          <w:tcPr>
            <w:tcW w:w="1180" w:type="dxa"/>
            <w:vAlign w:val="top"/>
            <w:gridSpan w:val="2"/>
          </w:tcPr>
          <w:p>
            <w:pPr>
              <w:pStyle w:val="TableText"/>
              <w:ind w:left="437"/>
              <w:spacing w:before="103" w:line="188" w:lineRule="auto"/>
              <w:rPr/>
            </w:pPr>
            <w:r>
              <w:rPr>
                <w:b/>
                <w:bCs/>
                <w:spacing w:val="-2"/>
              </w:rPr>
              <w:t>0.15</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607"/>
              <w:spacing w:before="103" w:line="188" w:lineRule="auto"/>
              <w:rPr/>
            </w:pPr>
            <w:r>
              <w:rPr>
                <w:b/>
                <w:bCs/>
                <w:spacing w:val="-2"/>
              </w:rPr>
              <w:t>NOx</w:t>
            </w:r>
          </w:p>
        </w:tc>
        <w:tc>
          <w:tcPr>
            <w:tcW w:w="2124" w:type="dxa"/>
            <w:vAlign w:val="top"/>
            <w:gridSpan w:val="2"/>
          </w:tcPr>
          <w:p>
            <w:pPr>
              <w:pStyle w:val="TableText"/>
              <w:ind w:left="720"/>
              <w:spacing w:before="72" w:line="220" w:lineRule="auto"/>
              <w:rPr>
                <w:rFonts w:ascii="SimSun" w:hAnsi="SimSun" w:eastAsia="SimSun" w:cs="SimSun"/>
              </w:rPr>
            </w:pPr>
            <w:r>
              <w:rPr>
                <w:b/>
                <w:bCs/>
                <w:spacing w:val="-2"/>
              </w:rPr>
              <w:t>24h </w:t>
            </w:r>
            <w:r>
              <w:rPr>
                <w:rFonts w:ascii="SimSun" w:hAnsi="SimSun" w:eastAsia="SimSun" w:cs="SimSun"/>
                <w:b/>
                <w:bCs/>
                <w:spacing w:val="-2"/>
              </w:rPr>
              <w:t>平均</w:t>
            </w:r>
          </w:p>
        </w:tc>
        <w:tc>
          <w:tcPr>
            <w:tcW w:w="1049" w:type="dxa"/>
            <w:vAlign w:val="top"/>
          </w:tcPr>
          <w:p>
            <w:pPr>
              <w:pStyle w:val="TableText"/>
              <w:ind w:left="281"/>
              <w:spacing w:before="88" w:line="206" w:lineRule="auto"/>
              <w:rPr>
                <w:sz w:val="11"/>
                <w:szCs w:val="11"/>
              </w:rPr>
            </w:pPr>
            <w:r>
              <w:rPr>
                <w:b/>
                <w:bCs/>
                <w:spacing w:val="-1"/>
              </w:rPr>
              <w:t>mg/m</w:t>
            </w:r>
            <w:r>
              <w:rPr>
                <w:sz w:val="11"/>
                <w:szCs w:val="11"/>
                <w:b/>
                <w:bCs/>
                <w:spacing w:val="-1"/>
                <w:position w:val="5"/>
              </w:rPr>
              <w:t>3</w:t>
            </w:r>
          </w:p>
        </w:tc>
        <w:tc>
          <w:tcPr>
            <w:tcW w:w="1180" w:type="dxa"/>
            <w:vAlign w:val="top"/>
            <w:gridSpan w:val="2"/>
          </w:tcPr>
          <w:p>
            <w:pPr>
              <w:pStyle w:val="TableText"/>
              <w:ind w:left="437"/>
              <w:spacing w:before="104" w:line="188" w:lineRule="auto"/>
              <w:rPr/>
            </w:pPr>
            <w:r>
              <w:rPr>
                <w:b/>
                <w:bCs/>
                <w:spacing w:val="-2"/>
              </w:rPr>
              <w:t>0.10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pStyle w:val="TableText"/>
              <w:ind w:left="590"/>
              <w:spacing w:before="107" w:line="190" w:lineRule="auto"/>
              <w:rPr>
                <w:sz w:val="11"/>
                <w:szCs w:val="11"/>
              </w:rPr>
            </w:pPr>
            <w:r>
              <w:rPr>
                <w:b/>
                <w:bCs/>
                <w:spacing w:val="-1"/>
              </w:rPr>
              <w:t>PM</w:t>
            </w:r>
            <w:r>
              <w:rPr>
                <w:sz w:val="11"/>
                <w:szCs w:val="11"/>
                <w:b/>
                <w:bCs/>
                <w:spacing w:val="-1"/>
                <w:position w:val="-1"/>
              </w:rPr>
              <w:t>10</w:t>
            </w:r>
          </w:p>
        </w:tc>
        <w:tc>
          <w:tcPr>
            <w:tcW w:w="2124" w:type="dxa"/>
            <w:vAlign w:val="top"/>
            <w:gridSpan w:val="2"/>
          </w:tcPr>
          <w:p>
            <w:pPr>
              <w:pStyle w:val="TableText"/>
              <w:ind w:left="720"/>
              <w:spacing w:before="73" w:line="220" w:lineRule="auto"/>
              <w:rPr>
                <w:rFonts w:ascii="SimSun" w:hAnsi="SimSun" w:eastAsia="SimSun" w:cs="SimSun"/>
              </w:rPr>
            </w:pPr>
            <w:r>
              <w:rPr>
                <w:b/>
                <w:bCs/>
                <w:spacing w:val="-2"/>
              </w:rPr>
              <w:t>24h </w:t>
            </w:r>
            <w:r>
              <w:rPr>
                <w:rFonts w:ascii="SimSun" w:hAnsi="SimSun" w:eastAsia="SimSun" w:cs="SimSun"/>
                <w:b/>
                <w:bCs/>
                <w:spacing w:val="-2"/>
              </w:rPr>
              <w:t>平均</w:t>
            </w:r>
          </w:p>
        </w:tc>
        <w:tc>
          <w:tcPr>
            <w:tcW w:w="1049" w:type="dxa"/>
            <w:vAlign w:val="top"/>
          </w:tcPr>
          <w:p>
            <w:pPr>
              <w:pStyle w:val="TableText"/>
              <w:ind w:left="281"/>
              <w:spacing w:before="88" w:line="206" w:lineRule="auto"/>
              <w:rPr>
                <w:sz w:val="11"/>
                <w:szCs w:val="11"/>
              </w:rPr>
            </w:pPr>
            <w:r>
              <w:rPr>
                <w:b/>
                <w:bCs/>
                <w:spacing w:val="-1"/>
              </w:rPr>
              <w:t>mg/m</w:t>
            </w:r>
            <w:r>
              <w:rPr>
                <w:sz w:val="11"/>
                <w:szCs w:val="11"/>
                <w:b/>
                <w:bCs/>
                <w:spacing w:val="-1"/>
                <w:position w:val="5"/>
              </w:rPr>
              <w:t>3</w:t>
            </w:r>
          </w:p>
        </w:tc>
        <w:tc>
          <w:tcPr>
            <w:tcW w:w="1180" w:type="dxa"/>
            <w:vAlign w:val="top"/>
            <w:gridSpan w:val="2"/>
          </w:tcPr>
          <w:p>
            <w:pPr>
              <w:pStyle w:val="TableText"/>
              <w:ind w:left="437"/>
              <w:spacing w:before="104" w:line="188" w:lineRule="auto"/>
              <w:rPr/>
            </w:pPr>
            <w:r>
              <w:rPr>
                <w:b/>
                <w:bCs/>
                <w:spacing w:val="-2"/>
              </w:rPr>
              <w:t>0.15</w:t>
            </w:r>
          </w:p>
        </w:tc>
      </w:tr>
      <w:tr>
        <w:trPr>
          <w:trHeight w:val="326"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tcPr>
          <w:p>
            <w:pPr>
              <w:pStyle w:val="TableText"/>
              <w:ind w:left="576"/>
              <w:spacing w:before="107" w:line="190" w:lineRule="auto"/>
              <w:rPr>
                <w:sz w:val="11"/>
                <w:szCs w:val="11"/>
              </w:rPr>
            </w:pPr>
            <w:r>
              <w:rPr>
                <w:b/>
                <w:bCs/>
              </w:rPr>
              <w:t>PM</w:t>
            </w:r>
            <w:r>
              <w:rPr>
                <w:sz w:val="11"/>
                <w:szCs w:val="11"/>
                <w:b/>
                <w:bCs/>
                <w:position w:val="-1"/>
              </w:rPr>
              <w:t>2.5</w:t>
            </w:r>
          </w:p>
        </w:tc>
        <w:tc>
          <w:tcPr>
            <w:tcW w:w="2124" w:type="dxa"/>
            <w:vAlign w:val="top"/>
            <w:gridSpan w:val="2"/>
          </w:tcPr>
          <w:p>
            <w:pPr>
              <w:pStyle w:val="TableText"/>
              <w:ind w:left="720"/>
              <w:spacing w:before="73" w:line="220" w:lineRule="auto"/>
              <w:rPr>
                <w:rFonts w:ascii="SimSun" w:hAnsi="SimSun" w:eastAsia="SimSun" w:cs="SimSun"/>
              </w:rPr>
            </w:pPr>
            <w:r>
              <w:rPr>
                <w:b/>
                <w:bCs/>
                <w:spacing w:val="-2"/>
              </w:rPr>
              <w:t>24h </w:t>
            </w:r>
            <w:r>
              <w:rPr>
                <w:rFonts w:ascii="SimSun" w:hAnsi="SimSun" w:eastAsia="SimSun" w:cs="SimSun"/>
                <w:b/>
                <w:bCs/>
                <w:spacing w:val="-2"/>
              </w:rPr>
              <w:t>平均</w:t>
            </w:r>
          </w:p>
        </w:tc>
        <w:tc>
          <w:tcPr>
            <w:tcW w:w="1049" w:type="dxa"/>
            <w:vAlign w:val="top"/>
          </w:tcPr>
          <w:p>
            <w:pPr>
              <w:pStyle w:val="TableText"/>
              <w:ind w:left="281"/>
              <w:spacing w:before="88" w:line="206" w:lineRule="auto"/>
              <w:rPr>
                <w:sz w:val="11"/>
                <w:szCs w:val="11"/>
              </w:rPr>
            </w:pPr>
            <w:r>
              <w:rPr>
                <w:b/>
                <w:bCs/>
                <w:spacing w:val="-1"/>
              </w:rPr>
              <w:t>mg/m</w:t>
            </w:r>
            <w:r>
              <w:rPr>
                <w:sz w:val="11"/>
                <w:szCs w:val="11"/>
                <w:b/>
                <w:bCs/>
                <w:spacing w:val="-1"/>
                <w:position w:val="5"/>
              </w:rPr>
              <w:t>3</w:t>
            </w:r>
          </w:p>
        </w:tc>
        <w:tc>
          <w:tcPr>
            <w:tcW w:w="1180" w:type="dxa"/>
            <w:vAlign w:val="top"/>
            <w:gridSpan w:val="2"/>
          </w:tcPr>
          <w:p>
            <w:pPr>
              <w:pStyle w:val="TableText"/>
              <w:ind w:left="437"/>
              <w:spacing w:before="104" w:line="188" w:lineRule="auto"/>
              <w:rPr/>
            </w:pPr>
            <w:r>
              <w:rPr>
                <w:b/>
                <w:bCs/>
                <w:spacing w:val="-2"/>
              </w:rPr>
              <w:t>0.15</w:t>
            </w:r>
          </w:p>
        </w:tc>
      </w:tr>
      <w:tr>
        <w:trPr>
          <w:trHeight w:val="326" w:hRule="atLeast"/>
        </w:trPr>
        <w:tc>
          <w:tcPr>
            <w:tcW w:w="1049" w:type="dxa"/>
            <w:vAlign w:val="top"/>
            <w:vMerge w:val="restart"/>
            <w:tcBorders>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61"/>
              <w:spacing w:before="59" w:line="220" w:lineRule="auto"/>
              <w:rPr>
                <w:rFonts w:ascii="SimSun" w:hAnsi="SimSun" w:eastAsia="SimSun" w:cs="SimSun"/>
                <w:sz w:val="18"/>
                <w:szCs w:val="18"/>
              </w:rPr>
            </w:pPr>
            <w:r>
              <w:rPr>
                <w:rFonts w:ascii="SimSun" w:hAnsi="SimSun" w:eastAsia="SimSun" w:cs="SimSun"/>
                <w:sz w:val="18"/>
                <w:szCs w:val="18"/>
                <w:b/>
                <w:bCs/>
                <w:spacing w:val="-5"/>
              </w:rPr>
              <w:t>声环境</w:t>
            </w:r>
          </w:p>
        </w:tc>
        <w:tc>
          <w:tcPr>
            <w:tcW w:w="2314" w:type="dxa"/>
            <w:vAlign w:val="top"/>
            <w:vMerge w:val="restart"/>
            <w:tcBorders>
              <w:bottom w:val="nil"/>
            </w:tcBorders>
          </w:tcPr>
          <w:p>
            <w:pPr>
              <w:pStyle w:val="TableText"/>
              <w:ind w:left="295" w:right="49" w:hanging="184"/>
              <w:spacing w:before="121" w:line="241" w:lineRule="auto"/>
              <w:rPr>
                <w:rFonts w:ascii="SimSun" w:hAnsi="SimSun" w:eastAsia="SimSun" w:cs="SimSun"/>
              </w:rPr>
            </w:pPr>
            <w:r>
              <w:rPr>
                <w:rFonts w:ascii="SimSun" w:hAnsi="SimSun" w:eastAsia="SimSun" w:cs="SimSun"/>
                <w:b/>
                <w:bCs/>
                <w:spacing w:val="-3"/>
              </w:rPr>
              <w:t>村庄：《声环境质量标准》</w:t>
            </w:r>
            <w:r>
              <w:rPr>
                <w:rFonts w:ascii="SimSun" w:hAnsi="SimSun" w:eastAsia="SimSun" w:cs="SimSun"/>
              </w:rPr>
              <w:t xml:space="preserve"> </w:t>
            </w:r>
            <w:r>
              <w:rPr>
                <w:rFonts w:ascii="SimSun" w:hAnsi="SimSun" w:eastAsia="SimSun" w:cs="SimSun"/>
                <w:b/>
                <w:bCs/>
                <w:spacing w:val="-1"/>
              </w:rPr>
              <w:t>（</w:t>
            </w:r>
            <w:r>
              <w:rPr>
                <w:b/>
                <w:bCs/>
                <w:spacing w:val="-1"/>
              </w:rPr>
              <w:t>GB3096–2008</w:t>
            </w:r>
            <w:r>
              <w:rPr>
                <w:rFonts w:ascii="SimSun" w:hAnsi="SimSun" w:eastAsia="SimSun" w:cs="SimSun"/>
                <w:b/>
                <w:bCs/>
                <w:spacing w:val="-1"/>
              </w:rPr>
              <w:t>）</w:t>
            </w:r>
            <w:r>
              <w:rPr>
                <w:b/>
                <w:bCs/>
                <w:spacing w:val="-1"/>
              </w:rPr>
              <w:t>1 </w:t>
            </w:r>
            <w:r>
              <w:rPr>
                <w:rFonts w:ascii="SimSun" w:hAnsi="SimSun" w:eastAsia="SimSun" w:cs="SimSun"/>
                <w:b/>
                <w:bCs/>
                <w:spacing w:val="-1"/>
              </w:rPr>
              <w:t>类</w:t>
            </w:r>
          </w:p>
        </w:tc>
        <w:tc>
          <w:tcPr>
            <w:tcW w:w="1576" w:type="dxa"/>
            <w:vAlign w:val="top"/>
            <w:vMerge w:val="restart"/>
            <w:tcBorders>
              <w:bottom w:val="nil"/>
            </w:tcBorders>
          </w:tcPr>
          <w:p>
            <w:pPr>
              <w:pStyle w:val="TableText"/>
              <w:ind w:left="249"/>
              <w:spacing w:before="238" w:line="218" w:lineRule="auto"/>
              <w:rPr>
                <w:sz w:val="11"/>
                <w:szCs w:val="11"/>
              </w:rPr>
            </w:pPr>
            <w:r>
              <w:rPr>
                <w:rFonts w:ascii="SimSun" w:hAnsi="SimSun" w:eastAsia="SimSun" w:cs="SimSun"/>
                <w:b/>
                <w:bCs/>
                <w:spacing w:val="-2"/>
              </w:rPr>
              <w:t>等效声级</w:t>
            </w:r>
            <w:r>
              <w:rPr>
                <w:rFonts w:ascii="SimSun" w:hAnsi="SimSun" w:eastAsia="SimSun" w:cs="SimSun"/>
                <w:spacing w:val="-35"/>
              </w:rPr>
              <w:t xml:space="preserve"> </w:t>
            </w:r>
            <w:r>
              <w:rPr>
                <w:b/>
                <w:bCs/>
                <w:spacing w:val="-2"/>
              </w:rPr>
              <w:t>L</w:t>
            </w:r>
            <w:r>
              <w:rPr>
                <w:sz w:val="11"/>
                <w:szCs w:val="11"/>
                <w:b/>
                <w:bCs/>
                <w:spacing w:val="-2"/>
                <w:position w:val="-1"/>
              </w:rPr>
              <w:t>Aeq</w:t>
            </w:r>
          </w:p>
        </w:tc>
        <w:tc>
          <w:tcPr>
            <w:tcW w:w="2124" w:type="dxa"/>
            <w:vAlign w:val="top"/>
            <w:gridSpan w:val="2"/>
          </w:tcPr>
          <w:p>
            <w:pPr>
              <w:pStyle w:val="TableText"/>
              <w:ind w:left="506"/>
              <w:spacing w:before="73" w:line="222" w:lineRule="auto"/>
              <w:rPr>
                <w:rFonts w:ascii="SimSun" w:hAnsi="SimSun" w:eastAsia="SimSun" w:cs="SimSun"/>
              </w:rPr>
            </w:pPr>
            <w:r>
              <w:rPr>
                <w:rFonts w:ascii="SimSun" w:hAnsi="SimSun" w:eastAsia="SimSun" w:cs="SimSun"/>
                <w:b/>
                <w:bCs/>
                <w:spacing w:val="-3"/>
              </w:rPr>
              <w:t>昼间</w:t>
            </w:r>
            <w:r>
              <w:rPr>
                <w:rFonts w:ascii="SimSun" w:hAnsi="SimSun" w:eastAsia="SimSun" w:cs="SimSun"/>
                <w:spacing w:val="-38"/>
              </w:rPr>
              <w:t xml:space="preserve"> </w:t>
            </w:r>
            <w:r>
              <w:rPr>
                <w:b/>
                <w:bCs/>
                <w:spacing w:val="-3"/>
              </w:rPr>
              <w:t>dB</w:t>
            </w:r>
            <w:r>
              <w:rPr>
                <w:rFonts w:ascii="SimSun" w:hAnsi="SimSun" w:eastAsia="SimSun" w:cs="SimSun"/>
                <w:b/>
                <w:bCs/>
                <w:spacing w:val="-3"/>
              </w:rPr>
              <w:t>（</w:t>
            </w:r>
            <w:r>
              <w:rPr>
                <w:b/>
                <w:bCs/>
                <w:spacing w:val="-3"/>
              </w:rPr>
              <w:t>A</w:t>
            </w:r>
            <w:r>
              <w:rPr>
                <w:rFonts w:ascii="SimSun" w:hAnsi="SimSun" w:eastAsia="SimSun" w:cs="SimSun"/>
                <w:b/>
                <w:bCs/>
                <w:spacing w:val="-3"/>
              </w:rPr>
              <w:t>）</w:t>
            </w:r>
          </w:p>
        </w:tc>
        <w:tc>
          <w:tcPr>
            <w:tcW w:w="2229" w:type="dxa"/>
            <w:vAlign w:val="top"/>
            <w:gridSpan w:val="3"/>
          </w:tcPr>
          <w:p>
            <w:pPr>
              <w:pStyle w:val="TableText"/>
              <w:ind w:left="972"/>
              <w:spacing w:before="107" w:line="185" w:lineRule="auto"/>
              <w:rPr/>
            </w:pPr>
            <w:r>
              <w:rPr>
                <w:b/>
                <w:bCs/>
                <w:spacing w:val="-1"/>
              </w:rPr>
              <w:t>≤55</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2124" w:type="dxa"/>
            <w:vAlign w:val="top"/>
            <w:gridSpan w:val="2"/>
          </w:tcPr>
          <w:p>
            <w:pPr>
              <w:pStyle w:val="TableText"/>
              <w:ind w:left="510"/>
              <w:spacing w:before="73" w:line="219" w:lineRule="auto"/>
              <w:rPr>
                <w:rFonts w:ascii="SimSun" w:hAnsi="SimSun" w:eastAsia="SimSun" w:cs="SimSun"/>
              </w:rPr>
            </w:pPr>
            <w:r>
              <w:rPr>
                <w:rFonts w:ascii="SimSun" w:hAnsi="SimSun" w:eastAsia="SimSun" w:cs="SimSun"/>
                <w:b/>
                <w:bCs/>
                <w:spacing w:val="-4"/>
              </w:rPr>
              <w:t>夜间</w:t>
            </w:r>
            <w:r>
              <w:rPr>
                <w:rFonts w:ascii="SimSun" w:hAnsi="SimSun" w:eastAsia="SimSun" w:cs="SimSun"/>
                <w:spacing w:val="-35"/>
              </w:rPr>
              <w:t xml:space="preserve"> </w:t>
            </w:r>
            <w:r>
              <w:rPr>
                <w:b/>
                <w:bCs/>
                <w:spacing w:val="-4"/>
              </w:rPr>
              <w:t>dB</w:t>
            </w:r>
            <w:r>
              <w:rPr>
                <w:rFonts w:ascii="SimSun" w:hAnsi="SimSun" w:eastAsia="SimSun" w:cs="SimSun"/>
                <w:b/>
                <w:bCs/>
                <w:spacing w:val="-4"/>
              </w:rPr>
              <w:t>（</w:t>
            </w:r>
            <w:r>
              <w:rPr>
                <w:b/>
                <w:bCs/>
                <w:spacing w:val="-4"/>
              </w:rPr>
              <w:t>A</w:t>
            </w:r>
            <w:r>
              <w:rPr>
                <w:rFonts w:ascii="SimSun" w:hAnsi="SimSun" w:eastAsia="SimSun" w:cs="SimSun"/>
                <w:b/>
                <w:bCs/>
                <w:spacing w:val="-4"/>
              </w:rPr>
              <w:t>）</w:t>
            </w:r>
          </w:p>
        </w:tc>
        <w:tc>
          <w:tcPr>
            <w:tcW w:w="2229" w:type="dxa"/>
            <w:vAlign w:val="top"/>
            <w:gridSpan w:val="3"/>
          </w:tcPr>
          <w:p>
            <w:pPr>
              <w:pStyle w:val="TableText"/>
              <w:ind w:left="972"/>
              <w:spacing w:before="104" w:line="188" w:lineRule="auto"/>
              <w:rPr/>
            </w:pPr>
            <w:r>
              <w:rPr>
                <w:b/>
                <w:bCs/>
                <w:spacing w:val="-1"/>
              </w:rPr>
              <w:t>≤45</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restart"/>
            <w:tcBorders>
              <w:bottom w:val="nil"/>
            </w:tcBorders>
          </w:tcPr>
          <w:p>
            <w:pPr>
              <w:pStyle w:val="TableText"/>
              <w:ind w:left="296" w:right="49" w:hanging="185"/>
              <w:spacing w:before="121" w:line="241" w:lineRule="auto"/>
              <w:rPr>
                <w:rFonts w:ascii="SimSun" w:hAnsi="SimSun" w:eastAsia="SimSun" w:cs="SimSun"/>
              </w:rPr>
            </w:pPr>
            <w:r>
              <w:rPr>
                <w:rFonts w:ascii="SimSun" w:hAnsi="SimSun" w:eastAsia="SimSun" w:cs="SimSun"/>
                <w:b/>
                <w:bCs/>
                <w:spacing w:val="-3"/>
              </w:rPr>
              <w:t>城镇：《声环境质量标准》</w:t>
            </w:r>
            <w:r>
              <w:rPr>
                <w:rFonts w:ascii="SimSun" w:hAnsi="SimSun" w:eastAsia="SimSun" w:cs="SimSun"/>
              </w:rPr>
              <w:t xml:space="preserve"> </w:t>
            </w:r>
            <w:r>
              <w:rPr>
                <w:rFonts w:ascii="SimSun" w:hAnsi="SimSun" w:eastAsia="SimSun" w:cs="SimSun"/>
                <w:b/>
                <w:bCs/>
                <w:spacing w:val="-1"/>
              </w:rPr>
              <w:t>（</w:t>
            </w:r>
            <w:r>
              <w:rPr>
                <w:b/>
                <w:bCs/>
                <w:spacing w:val="-1"/>
              </w:rPr>
              <w:t>GB3096–2008</w:t>
            </w:r>
            <w:r>
              <w:rPr>
                <w:rFonts w:ascii="SimSun" w:hAnsi="SimSun" w:eastAsia="SimSun" w:cs="SimSun"/>
                <w:b/>
                <w:bCs/>
                <w:spacing w:val="-1"/>
              </w:rPr>
              <w:t>）</w:t>
            </w:r>
            <w:r>
              <w:rPr>
                <w:b/>
                <w:bCs/>
                <w:spacing w:val="-1"/>
              </w:rPr>
              <w:t>2 </w:t>
            </w:r>
            <w:r>
              <w:rPr>
                <w:rFonts w:ascii="SimSun" w:hAnsi="SimSun" w:eastAsia="SimSun" w:cs="SimSun"/>
                <w:b/>
                <w:bCs/>
                <w:spacing w:val="-1"/>
              </w:rPr>
              <w:t>类</w:t>
            </w:r>
          </w:p>
        </w:tc>
        <w:tc>
          <w:tcPr>
            <w:tcW w:w="1576" w:type="dxa"/>
            <w:vAlign w:val="top"/>
            <w:vMerge w:val="restart"/>
            <w:tcBorders>
              <w:bottom w:val="nil"/>
            </w:tcBorders>
          </w:tcPr>
          <w:p>
            <w:pPr>
              <w:pStyle w:val="TableText"/>
              <w:ind w:left="249"/>
              <w:spacing w:before="239" w:line="215" w:lineRule="auto"/>
              <w:rPr>
                <w:sz w:val="11"/>
                <w:szCs w:val="11"/>
              </w:rPr>
            </w:pPr>
            <w:r>
              <w:rPr>
                <w:rFonts w:ascii="SimSun" w:hAnsi="SimSun" w:eastAsia="SimSun" w:cs="SimSun"/>
                <w:b/>
                <w:bCs/>
                <w:spacing w:val="-2"/>
              </w:rPr>
              <w:t>等效声级</w:t>
            </w:r>
            <w:r>
              <w:rPr>
                <w:rFonts w:ascii="SimSun" w:hAnsi="SimSun" w:eastAsia="SimSun" w:cs="SimSun"/>
                <w:spacing w:val="-35"/>
              </w:rPr>
              <w:t xml:space="preserve"> </w:t>
            </w:r>
            <w:r>
              <w:rPr>
                <w:b/>
                <w:bCs/>
                <w:spacing w:val="-2"/>
              </w:rPr>
              <w:t>L</w:t>
            </w:r>
            <w:r>
              <w:rPr>
                <w:sz w:val="11"/>
                <w:szCs w:val="11"/>
                <w:b/>
                <w:bCs/>
                <w:spacing w:val="-2"/>
                <w:position w:val="-1"/>
              </w:rPr>
              <w:t>Aeq</w:t>
            </w:r>
          </w:p>
        </w:tc>
        <w:tc>
          <w:tcPr>
            <w:tcW w:w="2124" w:type="dxa"/>
            <w:vAlign w:val="top"/>
            <w:gridSpan w:val="2"/>
          </w:tcPr>
          <w:p>
            <w:pPr>
              <w:pStyle w:val="TableText"/>
              <w:ind w:left="506"/>
              <w:spacing w:before="73" w:line="222" w:lineRule="auto"/>
              <w:rPr>
                <w:rFonts w:ascii="SimSun" w:hAnsi="SimSun" w:eastAsia="SimSun" w:cs="SimSun"/>
              </w:rPr>
            </w:pPr>
            <w:r>
              <w:rPr>
                <w:rFonts w:ascii="SimSun" w:hAnsi="SimSun" w:eastAsia="SimSun" w:cs="SimSun"/>
                <w:b/>
                <w:bCs/>
                <w:spacing w:val="-3"/>
              </w:rPr>
              <w:t>昼间</w:t>
            </w:r>
            <w:r>
              <w:rPr>
                <w:rFonts w:ascii="SimSun" w:hAnsi="SimSun" w:eastAsia="SimSun" w:cs="SimSun"/>
                <w:spacing w:val="-38"/>
              </w:rPr>
              <w:t xml:space="preserve"> </w:t>
            </w:r>
            <w:r>
              <w:rPr>
                <w:b/>
                <w:bCs/>
                <w:spacing w:val="-3"/>
              </w:rPr>
              <w:t>dB</w:t>
            </w:r>
            <w:r>
              <w:rPr>
                <w:rFonts w:ascii="SimSun" w:hAnsi="SimSun" w:eastAsia="SimSun" w:cs="SimSun"/>
                <w:b/>
                <w:bCs/>
                <w:spacing w:val="-3"/>
              </w:rPr>
              <w:t>（</w:t>
            </w:r>
            <w:r>
              <w:rPr>
                <w:b/>
                <w:bCs/>
                <w:spacing w:val="-3"/>
              </w:rPr>
              <w:t>A</w:t>
            </w:r>
            <w:r>
              <w:rPr>
                <w:rFonts w:ascii="SimSun" w:hAnsi="SimSun" w:eastAsia="SimSun" w:cs="SimSun"/>
                <w:b/>
                <w:bCs/>
                <w:spacing w:val="-3"/>
              </w:rPr>
              <w:t>）</w:t>
            </w:r>
          </w:p>
        </w:tc>
        <w:tc>
          <w:tcPr>
            <w:tcW w:w="2229" w:type="dxa"/>
            <w:vAlign w:val="top"/>
            <w:gridSpan w:val="3"/>
          </w:tcPr>
          <w:p>
            <w:pPr>
              <w:pStyle w:val="TableText"/>
              <w:ind w:left="972"/>
              <w:spacing w:before="104" w:line="188" w:lineRule="auto"/>
              <w:rPr/>
            </w:pPr>
            <w:r>
              <w:rPr>
                <w:b/>
                <w:bCs/>
                <w:spacing w:val="-1"/>
              </w:rPr>
              <w:t>≤60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2124" w:type="dxa"/>
            <w:vAlign w:val="top"/>
            <w:gridSpan w:val="2"/>
          </w:tcPr>
          <w:p>
            <w:pPr>
              <w:pStyle w:val="TableText"/>
              <w:ind w:left="510"/>
              <w:spacing w:before="74" w:line="219" w:lineRule="auto"/>
              <w:rPr>
                <w:rFonts w:ascii="SimSun" w:hAnsi="SimSun" w:eastAsia="SimSun" w:cs="SimSun"/>
              </w:rPr>
            </w:pPr>
            <w:r>
              <w:rPr>
                <w:rFonts w:ascii="SimSun" w:hAnsi="SimSun" w:eastAsia="SimSun" w:cs="SimSun"/>
                <w:b/>
                <w:bCs/>
                <w:spacing w:val="-4"/>
              </w:rPr>
              <w:t>夜间</w:t>
            </w:r>
            <w:r>
              <w:rPr>
                <w:rFonts w:ascii="SimSun" w:hAnsi="SimSun" w:eastAsia="SimSun" w:cs="SimSun"/>
                <w:spacing w:val="-35"/>
              </w:rPr>
              <w:t xml:space="preserve"> </w:t>
            </w:r>
            <w:r>
              <w:rPr>
                <w:b/>
                <w:bCs/>
                <w:spacing w:val="-4"/>
              </w:rPr>
              <w:t>dB</w:t>
            </w:r>
            <w:r>
              <w:rPr>
                <w:rFonts w:ascii="SimSun" w:hAnsi="SimSun" w:eastAsia="SimSun" w:cs="SimSun"/>
                <w:b/>
                <w:bCs/>
                <w:spacing w:val="-4"/>
              </w:rPr>
              <w:t>（</w:t>
            </w:r>
            <w:r>
              <w:rPr>
                <w:b/>
                <w:bCs/>
                <w:spacing w:val="-4"/>
              </w:rPr>
              <w:t>A</w:t>
            </w:r>
            <w:r>
              <w:rPr>
                <w:rFonts w:ascii="SimSun" w:hAnsi="SimSun" w:eastAsia="SimSun" w:cs="SimSun"/>
                <w:b/>
                <w:bCs/>
                <w:spacing w:val="-4"/>
              </w:rPr>
              <w:t>）</w:t>
            </w:r>
          </w:p>
        </w:tc>
        <w:tc>
          <w:tcPr>
            <w:tcW w:w="2229" w:type="dxa"/>
            <w:vAlign w:val="top"/>
            <w:gridSpan w:val="3"/>
          </w:tcPr>
          <w:p>
            <w:pPr>
              <w:pStyle w:val="TableText"/>
              <w:ind w:left="972"/>
              <w:spacing w:before="105" w:line="188" w:lineRule="auto"/>
              <w:rPr/>
            </w:pPr>
            <w:r>
              <w:rPr>
                <w:b/>
                <w:bCs/>
                <w:spacing w:val="-1"/>
              </w:rPr>
              <w:t>≤50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restart"/>
            <w:tcBorders>
              <w:bottom w:val="nil"/>
            </w:tcBorders>
          </w:tcPr>
          <w:p>
            <w:pPr>
              <w:ind w:left="114"/>
              <w:spacing w:before="31" w:line="219" w:lineRule="auto"/>
              <w:rPr>
                <w:rFonts w:ascii="SimSun" w:hAnsi="SimSun" w:eastAsia="SimSun" w:cs="SimSun"/>
                <w:sz w:val="18"/>
                <w:szCs w:val="18"/>
              </w:rPr>
            </w:pPr>
            <w:r>
              <w:rPr>
                <w:rFonts w:ascii="SimSun" w:hAnsi="SimSun" w:eastAsia="SimSun" w:cs="SimSun"/>
                <w:sz w:val="18"/>
                <w:szCs w:val="18"/>
                <w:b/>
                <w:bCs/>
                <w:spacing w:val="-8"/>
              </w:rPr>
              <w:t>交通道路沿线：《声环境质</w:t>
            </w:r>
          </w:p>
          <w:p>
            <w:pPr>
              <w:pStyle w:val="TableText"/>
              <w:ind w:left="111"/>
              <w:spacing w:before="19" w:line="220" w:lineRule="auto"/>
              <w:rPr>
                <w:rFonts w:ascii="SimSun" w:hAnsi="SimSun" w:eastAsia="SimSun" w:cs="SimSun"/>
              </w:rPr>
            </w:pPr>
            <w:r>
              <w:rPr>
                <w:rFonts w:ascii="SimSun" w:hAnsi="SimSun" w:eastAsia="SimSun" w:cs="SimSun"/>
                <w:b/>
                <w:bCs/>
                <w:spacing w:val="-1"/>
              </w:rPr>
              <w:t>量标准》（</w:t>
            </w:r>
            <w:r>
              <w:rPr>
                <w:b/>
                <w:bCs/>
                <w:spacing w:val="-1"/>
              </w:rPr>
              <w:t>GB3096–2008</w:t>
            </w:r>
            <w:r>
              <w:rPr>
                <w:rFonts w:ascii="SimSun" w:hAnsi="SimSun" w:eastAsia="SimSun" w:cs="SimSun"/>
                <w:b/>
                <w:bCs/>
                <w:spacing w:val="-1"/>
              </w:rPr>
              <w:t>）</w:t>
            </w:r>
          </w:p>
          <w:p>
            <w:pPr>
              <w:pStyle w:val="TableText"/>
              <w:ind w:left="953"/>
              <w:spacing w:before="18" w:line="202" w:lineRule="auto"/>
              <w:rPr>
                <w:rFonts w:ascii="SimSun" w:hAnsi="SimSun" w:eastAsia="SimSun" w:cs="SimSun"/>
              </w:rPr>
            </w:pPr>
            <w:r>
              <w:rPr>
                <w:b/>
                <w:bCs/>
                <w:spacing w:val="-2"/>
              </w:rPr>
              <w:t>4a</w:t>
            </w:r>
            <w:r>
              <w:rPr>
                <w:b/>
                <w:bCs/>
                <w:spacing w:val="6"/>
              </w:rPr>
              <w:t xml:space="preserve"> </w:t>
            </w:r>
            <w:r>
              <w:rPr>
                <w:rFonts w:ascii="SimSun" w:hAnsi="SimSun" w:eastAsia="SimSun" w:cs="SimSun"/>
                <w:b/>
                <w:bCs/>
                <w:spacing w:val="-2"/>
              </w:rPr>
              <w:t>类</w:t>
            </w:r>
          </w:p>
        </w:tc>
        <w:tc>
          <w:tcPr>
            <w:tcW w:w="1576" w:type="dxa"/>
            <w:vAlign w:val="top"/>
            <w:vMerge w:val="restart"/>
            <w:tcBorders>
              <w:bottom w:val="nil"/>
            </w:tcBorders>
          </w:tcPr>
          <w:p>
            <w:pPr>
              <w:pStyle w:val="TableText"/>
              <w:ind w:left="249"/>
              <w:spacing w:before="264" w:line="215" w:lineRule="auto"/>
              <w:rPr>
                <w:sz w:val="11"/>
                <w:szCs w:val="11"/>
              </w:rPr>
            </w:pPr>
            <w:r>
              <w:rPr>
                <w:rFonts w:ascii="SimSun" w:hAnsi="SimSun" w:eastAsia="SimSun" w:cs="SimSun"/>
                <w:b/>
                <w:bCs/>
                <w:spacing w:val="-2"/>
              </w:rPr>
              <w:t>等效声级</w:t>
            </w:r>
            <w:r>
              <w:rPr>
                <w:rFonts w:ascii="SimSun" w:hAnsi="SimSun" w:eastAsia="SimSun" w:cs="SimSun"/>
                <w:spacing w:val="-35"/>
              </w:rPr>
              <w:t xml:space="preserve"> </w:t>
            </w:r>
            <w:r>
              <w:rPr>
                <w:b/>
                <w:bCs/>
                <w:spacing w:val="-2"/>
              </w:rPr>
              <w:t>L</w:t>
            </w:r>
            <w:r>
              <w:rPr>
                <w:sz w:val="11"/>
                <w:szCs w:val="11"/>
                <w:b/>
                <w:bCs/>
                <w:spacing w:val="-2"/>
                <w:position w:val="-1"/>
              </w:rPr>
              <w:t>Aeq</w:t>
            </w:r>
          </w:p>
        </w:tc>
        <w:tc>
          <w:tcPr>
            <w:tcW w:w="2124" w:type="dxa"/>
            <w:vAlign w:val="top"/>
            <w:gridSpan w:val="2"/>
          </w:tcPr>
          <w:p>
            <w:pPr>
              <w:pStyle w:val="TableText"/>
              <w:ind w:left="506"/>
              <w:spacing w:before="74" w:line="222" w:lineRule="auto"/>
              <w:rPr>
                <w:rFonts w:ascii="SimSun" w:hAnsi="SimSun" w:eastAsia="SimSun" w:cs="SimSun"/>
              </w:rPr>
            </w:pPr>
            <w:r>
              <w:rPr>
                <w:rFonts w:ascii="SimSun" w:hAnsi="SimSun" w:eastAsia="SimSun" w:cs="SimSun"/>
                <w:b/>
                <w:bCs/>
                <w:spacing w:val="-3"/>
              </w:rPr>
              <w:t>昼间</w:t>
            </w:r>
            <w:r>
              <w:rPr>
                <w:rFonts w:ascii="SimSun" w:hAnsi="SimSun" w:eastAsia="SimSun" w:cs="SimSun"/>
                <w:spacing w:val="-38"/>
              </w:rPr>
              <w:t xml:space="preserve"> </w:t>
            </w:r>
            <w:r>
              <w:rPr>
                <w:b/>
                <w:bCs/>
                <w:spacing w:val="-3"/>
              </w:rPr>
              <w:t>dB</w:t>
            </w:r>
            <w:r>
              <w:rPr>
                <w:rFonts w:ascii="SimSun" w:hAnsi="SimSun" w:eastAsia="SimSun" w:cs="SimSun"/>
                <w:b/>
                <w:bCs/>
                <w:spacing w:val="-3"/>
              </w:rPr>
              <w:t>（</w:t>
            </w:r>
            <w:r>
              <w:rPr>
                <w:b/>
                <w:bCs/>
                <w:spacing w:val="-3"/>
              </w:rPr>
              <w:t>A</w:t>
            </w:r>
            <w:r>
              <w:rPr>
                <w:rFonts w:ascii="SimSun" w:hAnsi="SimSun" w:eastAsia="SimSun" w:cs="SimSun"/>
                <w:b/>
                <w:bCs/>
                <w:spacing w:val="-3"/>
              </w:rPr>
              <w:t>）</w:t>
            </w:r>
          </w:p>
        </w:tc>
        <w:tc>
          <w:tcPr>
            <w:tcW w:w="2229" w:type="dxa"/>
            <w:vAlign w:val="top"/>
            <w:gridSpan w:val="3"/>
          </w:tcPr>
          <w:p>
            <w:pPr>
              <w:pStyle w:val="TableText"/>
              <w:ind w:left="972"/>
              <w:spacing w:before="105" w:line="188" w:lineRule="auto"/>
              <w:rPr/>
            </w:pPr>
            <w:r>
              <w:rPr>
                <w:b/>
                <w:bCs/>
                <w:spacing w:val="-1"/>
              </w:rPr>
              <w:t>≤70</w:t>
            </w:r>
          </w:p>
        </w:tc>
      </w:tr>
      <w:tr>
        <w:trPr>
          <w:trHeight w:val="373"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2124" w:type="dxa"/>
            <w:vAlign w:val="top"/>
            <w:gridSpan w:val="2"/>
          </w:tcPr>
          <w:p>
            <w:pPr>
              <w:pStyle w:val="TableText"/>
              <w:ind w:left="510"/>
              <w:spacing w:before="98" w:line="219" w:lineRule="auto"/>
              <w:rPr>
                <w:rFonts w:ascii="SimSun" w:hAnsi="SimSun" w:eastAsia="SimSun" w:cs="SimSun"/>
              </w:rPr>
            </w:pPr>
            <w:r>
              <w:rPr>
                <w:rFonts w:ascii="SimSun" w:hAnsi="SimSun" w:eastAsia="SimSun" w:cs="SimSun"/>
                <w:b/>
                <w:bCs/>
                <w:spacing w:val="-4"/>
              </w:rPr>
              <w:t>夜间</w:t>
            </w:r>
            <w:r>
              <w:rPr>
                <w:rFonts w:ascii="SimSun" w:hAnsi="SimSun" w:eastAsia="SimSun" w:cs="SimSun"/>
                <w:spacing w:val="-35"/>
              </w:rPr>
              <w:t xml:space="preserve"> </w:t>
            </w:r>
            <w:r>
              <w:rPr>
                <w:b/>
                <w:bCs/>
                <w:spacing w:val="-4"/>
              </w:rPr>
              <w:t>dB</w:t>
            </w:r>
            <w:r>
              <w:rPr>
                <w:rFonts w:ascii="SimSun" w:hAnsi="SimSun" w:eastAsia="SimSun" w:cs="SimSun"/>
                <w:b/>
                <w:bCs/>
                <w:spacing w:val="-4"/>
              </w:rPr>
              <w:t>（</w:t>
            </w:r>
            <w:r>
              <w:rPr>
                <w:b/>
                <w:bCs/>
                <w:spacing w:val="-4"/>
              </w:rPr>
              <w:t>A</w:t>
            </w:r>
            <w:r>
              <w:rPr>
                <w:rFonts w:ascii="SimSun" w:hAnsi="SimSun" w:eastAsia="SimSun" w:cs="SimSun"/>
                <w:b/>
                <w:bCs/>
                <w:spacing w:val="-4"/>
              </w:rPr>
              <w:t>）</w:t>
            </w:r>
          </w:p>
        </w:tc>
        <w:tc>
          <w:tcPr>
            <w:tcW w:w="2229" w:type="dxa"/>
            <w:vAlign w:val="top"/>
            <w:gridSpan w:val="3"/>
          </w:tcPr>
          <w:p>
            <w:pPr>
              <w:pStyle w:val="TableText"/>
              <w:ind w:left="972"/>
              <w:spacing w:before="132" w:line="185" w:lineRule="auto"/>
              <w:rPr/>
            </w:pPr>
            <w:r>
              <w:rPr>
                <w:b/>
                <w:bCs/>
                <w:spacing w:val="-1"/>
              </w:rPr>
              <w:t>≤55</w:t>
            </w:r>
          </w:p>
        </w:tc>
      </w:tr>
      <w:tr>
        <w:trPr>
          <w:trHeight w:val="326" w:hRule="atLeast"/>
        </w:trPr>
        <w:tc>
          <w:tcPr>
            <w:tcW w:w="1049" w:type="dxa"/>
            <w:vAlign w:val="top"/>
            <w:vMerge w:val="restart"/>
            <w:tcBorders>
              <w:bottom w:val="nil"/>
            </w:tcBorders>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ind w:left="167"/>
              <w:spacing w:before="58" w:line="220" w:lineRule="auto"/>
              <w:rPr>
                <w:rFonts w:ascii="SimSun" w:hAnsi="SimSun" w:eastAsia="SimSun" w:cs="SimSun"/>
                <w:sz w:val="18"/>
                <w:szCs w:val="18"/>
              </w:rPr>
            </w:pPr>
            <w:r>
              <w:rPr>
                <w:rFonts w:ascii="SimSun" w:hAnsi="SimSun" w:eastAsia="SimSun" w:cs="SimSun"/>
                <w:sz w:val="18"/>
                <w:szCs w:val="18"/>
                <w:b/>
                <w:bCs/>
                <w:spacing w:val="-4"/>
              </w:rPr>
              <w:t>土壤环境</w:t>
            </w:r>
          </w:p>
        </w:tc>
        <w:tc>
          <w:tcPr>
            <w:tcW w:w="2314"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126"/>
              <w:spacing w:before="58" w:line="220" w:lineRule="auto"/>
              <w:rPr>
                <w:rFonts w:ascii="SimSun" w:hAnsi="SimSun" w:eastAsia="SimSun" w:cs="SimSun"/>
                <w:sz w:val="18"/>
                <w:szCs w:val="18"/>
              </w:rPr>
            </w:pPr>
            <w:r>
              <w:rPr>
                <w:rFonts w:ascii="SimSun" w:hAnsi="SimSun" w:eastAsia="SimSun" w:cs="SimSun"/>
                <w:sz w:val="18"/>
                <w:szCs w:val="18"/>
                <w:b/>
                <w:bCs/>
                <w:spacing w:val="-3"/>
              </w:rPr>
              <w:t>《土壤环境质量</w:t>
            </w:r>
            <w:r>
              <w:rPr>
                <w:rFonts w:ascii="SimSun" w:hAnsi="SimSun" w:eastAsia="SimSun" w:cs="SimSun"/>
                <w:sz w:val="18"/>
                <w:szCs w:val="18"/>
                <w:spacing w:val="-3"/>
              </w:rPr>
              <w:t xml:space="preserve"> </w:t>
            </w:r>
            <w:r>
              <w:rPr>
                <w:rFonts w:ascii="SimSun" w:hAnsi="SimSun" w:eastAsia="SimSun" w:cs="SimSun"/>
                <w:sz w:val="18"/>
                <w:szCs w:val="18"/>
                <w:b/>
                <w:bCs/>
                <w:spacing w:val="-3"/>
              </w:rPr>
              <w:t>农用地土</w:t>
            </w:r>
          </w:p>
          <w:p>
            <w:pPr>
              <w:ind w:left="257"/>
              <w:spacing w:before="18" w:line="219" w:lineRule="auto"/>
              <w:rPr>
                <w:rFonts w:ascii="SimSun" w:hAnsi="SimSun" w:eastAsia="SimSun" w:cs="SimSun"/>
                <w:sz w:val="18"/>
                <w:szCs w:val="18"/>
              </w:rPr>
            </w:pPr>
            <w:r>
              <w:rPr>
                <w:rFonts w:ascii="SimSun" w:hAnsi="SimSun" w:eastAsia="SimSun" w:cs="SimSun"/>
                <w:sz w:val="18"/>
                <w:szCs w:val="18"/>
                <w:b/>
                <w:bCs/>
                <w:spacing w:val="-3"/>
              </w:rPr>
              <w:t>壤污染风险管控标准》</w:t>
            </w:r>
          </w:p>
          <w:p>
            <w:pPr>
              <w:pStyle w:val="TableText"/>
              <w:ind w:left="423"/>
              <w:spacing w:before="18" w:line="232" w:lineRule="auto"/>
              <w:rPr>
                <w:rFonts w:ascii="SimSun" w:hAnsi="SimSun" w:eastAsia="SimSun" w:cs="SimSun"/>
              </w:rPr>
            </w:pPr>
            <w:r>
              <w:rPr>
                <w:rFonts w:ascii="SimSun" w:hAnsi="SimSun" w:eastAsia="SimSun" w:cs="SimSun"/>
                <w:b/>
                <w:bCs/>
                <w:spacing w:val="-2"/>
              </w:rPr>
              <w:t>（</w:t>
            </w:r>
            <w:r>
              <w:rPr>
                <w:b/>
                <w:bCs/>
                <w:spacing w:val="-2"/>
              </w:rPr>
              <w:t>GB15618-2018</w:t>
            </w:r>
            <w:r>
              <w:rPr>
                <w:rFonts w:ascii="SimSun" w:hAnsi="SimSun" w:eastAsia="SimSun" w:cs="SimSun"/>
                <w:b/>
                <w:bCs/>
                <w:spacing w:val="-2"/>
              </w:rPr>
              <w:t>）</w:t>
            </w:r>
          </w:p>
        </w:tc>
        <w:tc>
          <w:tcPr>
            <w:tcW w:w="1576" w:type="dxa"/>
            <w:vAlign w:val="top"/>
            <w:vMerge w:val="restart"/>
            <w:tcBorders>
              <w:bottom w:val="nil"/>
            </w:tcBorders>
          </w:tcPr>
          <w:p>
            <w:pPr>
              <w:ind w:left="431"/>
              <w:spacing w:before="241" w:line="220" w:lineRule="auto"/>
              <w:rPr>
                <w:rFonts w:ascii="SimSun" w:hAnsi="SimSun" w:eastAsia="SimSun" w:cs="SimSun"/>
                <w:sz w:val="18"/>
                <w:szCs w:val="18"/>
              </w:rPr>
            </w:pPr>
            <w:r>
              <w:rPr>
                <w:rFonts w:ascii="SimSun" w:hAnsi="SimSun" w:eastAsia="SimSun" w:cs="SimSun"/>
                <w:sz w:val="18"/>
                <w:szCs w:val="18"/>
                <w:b/>
                <w:bCs/>
                <w:spacing w:val="-4"/>
              </w:rPr>
              <w:t>污染因子</w:t>
            </w:r>
          </w:p>
        </w:tc>
        <w:tc>
          <w:tcPr>
            <w:tcW w:w="4353" w:type="dxa"/>
            <w:vAlign w:val="top"/>
            <w:gridSpan w:val="5"/>
          </w:tcPr>
          <w:p>
            <w:pPr>
              <w:pStyle w:val="TableText"/>
              <w:ind w:left="1487"/>
              <w:spacing w:before="73" w:line="212" w:lineRule="auto"/>
              <w:rPr>
                <w:rFonts w:ascii="SimSun" w:hAnsi="SimSun" w:eastAsia="SimSun" w:cs="SimSun"/>
              </w:rPr>
            </w:pPr>
            <w:r>
              <w:rPr>
                <w:rFonts w:ascii="SimSun" w:hAnsi="SimSun" w:eastAsia="SimSun" w:cs="SimSun"/>
                <w:b/>
                <w:bCs/>
                <w:spacing w:val="-2"/>
              </w:rPr>
              <w:t>标准值（</w:t>
            </w:r>
            <w:r>
              <w:rPr>
                <w:b/>
                <w:bCs/>
                <w:spacing w:val="-2"/>
              </w:rPr>
              <w:t>mg/kg</w:t>
            </w:r>
            <w:r>
              <w:rPr>
                <w:rFonts w:ascii="SimSun" w:hAnsi="SimSun" w:eastAsia="SimSun" w:cs="SimSun"/>
                <w:b/>
                <w:bCs/>
                <w:spacing w:val="-2"/>
              </w:rPr>
              <w:t>）</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899" w:type="dxa"/>
            <w:vAlign w:val="top"/>
          </w:tcPr>
          <w:p>
            <w:pPr>
              <w:pStyle w:val="TableText"/>
              <w:ind w:left="168"/>
              <w:spacing w:before="107" w:line="185" w:lineRule="auto"/>
              <w:rPr/>
            </w:pPr>
            <w:r>
              <w:rPr>
                <w:b/>
                <w:bCs/>
                <w:spacing w:val="-1"/>
              </w:rPr>
              <w:t>pH≤5.5</w:t>
            </w:r>
          </w:p>
        </w:tc>
        <w:tc>
          <w:tcPr>
            <w:tcW w:w="1225" w:type="dxa"/>
            <w:vAlign w:val="top"/>
          </w:tcPr>
          <w:p>
            <w:pPr>
              <w:pStyle w:val="TableText"/>
              <w:ind w:left="169"/>
              <w:spacing w:before="104" w:line="188" w:lineRule="auto"/>
              <w:rPr/>
            </w:pPr>
            <w:r>
              <w:rPr>
                <w:b/>
                <w:bCs/>
                <w:spacing w:val="-1"/>
              </w:rPr>
              <w:t>5.5&lt;pH&lt;6.5</w:t>
            </w:r>
          </w:p>
        </w:tc>
        <w:tc>
          <w:tcPr>
            <w:tcW w:w="1307" w:type="dxa"/>
            <w:vAlign w:val="top"/>
            <w:gridSpan w:val="2"/>
          </w:tcPr>
          <w:p>
            <w:pPr>
              <w:pStyle w:val="TableText"/>
              <w:ind w:left="214"/>
              <w:spacing w:before="104" w:line="188" w:lineRule="auto"/>
              <w:rPr/>
            </w:pPr>
            <w:r>
              <w:rPr>
                <w:b/>
                <w:bCs/>
                <w:spacing w:val="-1"/>
              </w:rPr>
              <w:t>6.5&lt;pH≤7.5</w:t>
            </w:r>
          </w:p>
        </w:tc>
        <w:tc>
          <w:tcPr>
            <w:tcW w:w="922" w:type="dxa"/>
            <w:vAlign w:val="top"/>
          </w:tcPr>
          <w:p>
            <w:pPr>
              <w:pStyle w:val="TableText"/>
              <w:ind w:left="178"/>
              <w:spacing w:before="107" w:line="185" w:lineRule="auto"/>
              <w:rPr/>
            </w:pPr>
            <w:r>
              <w:rPr>
                <w:b/>
                <w:bCs/>
                <w:spacing w:val="-1"/>
              </w:rPr>
              <w:t>pH&gt;7.5</w:t>
            </w:r>
          </w:p>
        </w:tc>
      </w:tr>
      <w:tr>
        <w:trPr>
          <w:trHeight w:val="327"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699"/>
              <w:spacing w:before="76" w:line="222" w:lineRule="auto"/>
              <w:rPr>
                <w:rFonts w:ascii="SimSun" w:hAnsi="SimSun" w:eastAsia="SimSun" w:cs="SimSun"/>
                <w:sz w:val="18"/>
                <w:szCs w:val="18"/>
              </w:rPr>
            </w:pPr>
            <w:r>
              <w:rPr>
                <w:rFonts w:ascii="SimSun" w:hAnsi="SimSun" w:eastAsia="SimSun" w:cs="SimSun"/>
                <w:sz w:val="18"/>
                <w:szCs w:val="18"/>
                <w:b/>
                <w:bCs/>
                <w:spacing w:val="-2"/>
              </w:rPr>
              <w:t>镉</w:t>
            </w:r>
          </w:p>
        </w:tc>
        <w:tc>
          <w:tcPr>
            <w:tcW w:w="899" w:type="dxa"/>
            <w:vAlign w:val="top"/>
          </w:tcPr>
          <w:p>
            <w:pPr>
              <w:pStyle w:val="TableText"/>
              <w:ind w:left="341"/>
              <w:spacing w:before="104" w:line="188" w:lineRule="auto"/>
              <w:rPr/>
            </w:pPr>
            <w:r>
              <w:rPr>
                <w:b/>
                <w:bCs/>
                <w:spacing w:val="-2"/>
              </w:rPr>
              <w:t>0.3</w:t>
            </w:r>
          </w:p>
        </w:tc>
        <w:tc>
          <w:tcPr>
            <w:tcW w:w="1225" w:type="dxa"/>
            <w:vAlign w:val="top"/>
          </w:tcPr>
          <w:p>
            <w:pPr>
              <w:pStyle w:val="TableText"/>
              <w:ind w:left="503"/>
              <w:spacing w:before="104" w:line="188" w:lineRule="auto"/>
              <w:rPr/>
            </w:pPr>
            <w:r>
              <w:rPr>
                <w:b/>
                <w:bCs/>
                <w:spacing w:val="-2"/>
              </w:rPr>
              <w:t>0.3</w:t>
            </w:r>
          </w:p>
        </w:tc>
        <w:tc>
          <w:tcPr>
            <w:tcW w:w="1307" w:type="dxa"/>
            <w:vAlign w:val="top"/>
            <w:gridSpan w:val="2"/>
          </w:tcPr>
          <w:p>
            <w:pPr>
              <w:pStyle w:val="TableText"/>
              <w:ind w:left="545"/>
              <w:spacing w:before="104" w:line="188" w:lineRule="auto"/>
              <w:rPr/>
            </w:pPr>
            <w:r>
              <w:rPr>
                <w:b/>
                <w:bCs/>
                <w:spacing w:val="-2"/>
              </w:rPr>
              <w:t>0.3</w:t>
            </w:r>
          </w:p>
        </w:tc>
        <w:tc>
          <w:tcPr>
            <w:tcW w:w="922" w:type="dxa"/>
            <w:vAlign w:val="top"/>
          </w:tcPr>
          <w:p>
            <w:pPr>
              <w:pStyle w:val="TableText"/>
              <w:ind w:left="352"/>
              <w:spacing w:before="104" w:line="188" w:lineRule="auto"/>
              <w:rPr/>
            </w:pPr>
            <w:r>
              <w:rPr>
                <w:b/>
                <w:bCs/>
                <w:spacing w:val="-2"/>
              </w:rPr>
              <w:t>0.6</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1"/>
              <w:spacing w:before="75" w:line="220" w:lineRule="auto"/>
              <w:rPr>
                <w:rFonts w:ascii="SimSun" w:hAnsi="SimSun" w:eastAsia="SimSun" w:cs="SimSun"/>
                <w:sz w:val="18"/>
                <w:szCs w:val="18"/>
              </w:rPr>
            </w:pPr>
            <w:r>
              <w:rPr>
                <w:rFonts w:ascii="SimSun" w:hAnsi="SimSun" w:eastAsia="SimSun" w:cs="SimSun"/>
                <w:sz w:val="18"/>
                <w:szCs w:val="18"/>
                <w:b/>
                <w:bCs/>
                <w:spacing w:val="-2"/>
              </w:rPr>
              <w:t>汞</w:t>
            </w:r>
          </w:p>
        </w:tc>
        <w:tc>
          <w:tcPr>
            <w:tcW w:w="899" w:type="dxa"/>
            <w:vAlign w:val="top"/>
          </w:tcPr>
          <w:p>
            <w:pPr>
              <w:pStyle w:val="TableText"/>
              <w:ind w:left="346"/>
              <w:spacing w:before="106" w:line="188" w:lineRule="auto"/>
              <w:rPr/>
            </w:pPr>
            <w:r>
              <w:rPr>
                <w:b/>
                <w:bCs/>
                <w:spacing w:val="-4"/>
              </w:rPr>
              <w:t>1.3</w:t>
            </w:r>
          </w:p>
        </w:tc>
        <w:tc>
          <w:tcPr>
            <w:tcW w:w="1225" w:type="dxa"/>
            <w:vAlign w:val="top"/>
          </w:tcPr>
          <w:p>
            <w:pPr>
              <w:pStyle w:val="TableText"/>
              <w:ind w:left="508"/>
              <w:spacing w:before="106" w:line="188" w:lineRule="auto"/>
              <w:rPr/>
            </w:pPr>
            <w:r>
              <w:rPr>
                <w:b/>
                <w:bCs/>
                <w:spacing w:val="-4"/>
              </w:rPr>
              <w:t>1.8</w:t>
            </w:r>
          </w:p>
        </w:tc>
        <w:tc>
          <w:tcPr>
            <w:tcW w:w="1307" w:type="dxa"/>
            <w:vAlign w:val="top"/>
            <w:gridSpan w:val="2"/>
          </w:tcPr>
          <w:p>
            <w:pPr>
              <w:pStyle w:val="TableText"/>
              <w:ind w:left="543"/>
              <w:spacing w:before="106" w:line="188" w:lineRule="auto"/>
              <w:rPr/>
            </w:pPr>
            <w:r>
              <w:rPr>
                <w:b/>
                <w:bCs/>
                <w:spacing w:val="-1"/>
              </w:rPr>
              <w:t>2.4</w:t>
            </w:r>
          </w:p>
        </w:tc>
        <w:tc>
          <w:tcPr>
            <w:tcW w:w="922" w:type="dxa"/>
            <w:vAlign w:val="top"/>
          </w:tcPr>
          <w:p>
            <w:pPr>
              <w:pStyle w:val="TableText"/>
              <w:ind w:left="348"/>
              <w:spacing w:before="106" w:line="188" w:lineRule="auto"/>
              <w:rPr/>
            </w:pPr>
            <w:r>
              <w:rPr>
                <w:b/>
                <w:bCs/>
                <w:spacing w:val="-1"/>
              </w:rPr>
              <w:t>3.4</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0"/>
              <w:spacing w:before="75" w:line="220" w:lineRule="auto"/>
              <w:rPr>
                <w:rFonts w:ascii="SimSun" w:hAnsi="SimSun" w:eastAsia="SimSun" w:cs="SimSun"/>
                <w:sz w:val="18"/>
                <w:szCs w:val="18"/>
              </w:rPr>
            </w:pPr>
            <w:r>
              <w:rPr>
                <w:rFonts w:ascii="SimSun" w:hAnsi="SimSun" w:eastAsia="SimSun" w:cs="SimSun"/>
                <w:sz w:val="18"/>
                <w:szCs w:val="18"/>
                <w:b/>
                <w:bCs/>
                <w:spacing w:val="-2"/>
              </w:rPr>
              <w:t>砷</w:t>
            </w:r>
          </w:p>
        </w:tc>
        <w:tc>
          <w:tcPr>
            <w:tcW w:w="899" w:type="dxa"/>
            <w:vAlign w:val="top"/>
          </w:tcPr>
          <w:p>
            <w:pPr>
              <w:pStyle w:val="TableText"/>
              <w:ind w:left="361"/>
              <w:spacing w:before="106" w:line="188" w:lineRule="auto"/>
              <w:rPr/>
            </w:pPr>
            <w:r>
              <w:rPr>
                <w:b/>
                <w:bCs/>
                <w:spacing w:val="-2"/>
              </w:rPr>
              <w:t>40</w:t>
            </w:r>
          </w:p>
        </w:tc>
        <w:tc>
          <w:tcPr>
            <w:tcW w:w="1225" w:type="dxa"/>
            <w:vAlign w:val="top"/>
          </w:tcPr>
          <w:p>
            <w:pPr>
              <w:pStyle w:val="TableText"/>
              <w:ind w:left="525"/>
              <w:spacing w:before="106" w:line="188" w:lineRule="auto"/>
              <w:rPr/>
            </w:pPr>
            <w:r>
              <w:rPr>
                <w:b/>
                <w:bCs/>
                <w:spacing w:val="-2"/>
              </w:rPr>
              <w:t>40</w:t>
            </w:r>
          </w:p>
        </w:tc>
        <w:tc>
          <w:tcPr>
            <w:tcW w:w="1307" w:type="dxa"/>
            <w:vAlign w:val="top"/>
            <w:gridSpan w:val="2"/>
          </w:tcPr>
          <w:p>
            <w:pPr>
              <w:pStyle w:val="TableText"/>
              <w:ind w:left="565"/>
              <w:spacing w:before="106" w:line="188" w:lineRule="auto"/>
              <w:rPr/>
            </w:pPr>
            <w:r>
              <w:rPr>
                <w:b/>
                <w:bCs/>
                <w:spacing w:val="-1"/>
              </w:rPr>
              <w:t>30</w:t>
            </w:r>
          </w:p>
        </w:tc>
        <w:tc>
          <w:tcPr>
            <w:tcW w:w="922" w:type="dxa"/>
            <w:vAlign w:val="top"/>
          </w:tcPr>
          <w:p>
            <w:pPr>
              <w:pStyle w:val="TableText"/>
              <w:ind w:left="373"/>
              <w:spacing w:before="106" w:line="188" w:lineRule="auto"/>
              <w:rPr/>
            </w:pPr>
            <w:r>
              <w:rPr>
                <w:b/>
                <w:bCs/>
                <w:spacing w:val="-2"/>
              </w:rPr>
              <w:t>25</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1"/>
              <w:spacing w:before="72" w:line="224" w:lineRule="auto"/>
              <w:rPr>
                <w:rFonts w:ascii="SimSun" w:hAnsi="SimSun" w:eastAsia="SimSun" w:cs="SimSun"/>
                <w:sz w:val="18"/>
                <w:szCs w:val="18"/>
              </w:rPr>
            </w:pPr>
            <w:r>
              <w:rPr>
                <w:rFonts w:ascii="SimSun" w:hAnsi="SimSun" w:eastAsia="SimSun" w:cs="SimSun"/>
                <w:sz w:val="18"/>
                <w:szCs w:val="18"/>
                <w:b/>
                <w:bCs/>
                <w:spacing w:val="-2"/>
              </w:rPr>
              <w:t>铅</w:t>
            </w:r>
          </w:p>
        </w:tc>
        <w:tc>
          <w:tcPr>
            <w:tcW w:w="899" w:type="dxa"/>
            <w:vAlign w:val="top"/>
          </w:tcPr>
          <w:p>
            <w:pPr>
              <w:pStyle w:val="TableText"/>
              <w:ind w:left="362"/>
              <w:spacing w:before="104" w:line="188" w:lineRule="auto"/>
              <w:rPr/>
            </w:pPr>
            <w:r>
              <w:rPr>
                <w:b/>
                <w:bCs/>
                <w:spacing w:val="-3"/>
              </w:rPr>
              <w:t>70</w:t>
            </w:r>
          </w:p>
        </w:tc>
        <w:tc>
          <w:tcPr>
            <w:tcW w:w="1225" w:type="dxa"/>
            <w:vAlign w:val="top"/>
          </w:tcPr>
          <w:p>
            <w:pPr>
              <w:pStyle w:val="TableText"/>
              <w:ind w:left="526"/>
              <w:spacing w:before="104" w:line="188" w:lineRule="auto"/>
              <w:rPr/>
            </w:pPr>
            <w:r>
              <w:rPr>
                <w:b/>
                <w:bCs/>
                <w:spacing w:val="-3"/>
              </w:rPr>
              <w:t>90</w:t>
            </w:r>
          </w:p>
        </w:tc>
        <w:tc>
          <w:tcPr>
            <w:tcW w:w="1307" w:type="dxa"/>
            <w:vAlign w:val="top"/>
            <w:gridSpan w:val="2"/>
          </w:tcPr>
          <w:p>
            <w:pPr>
              <w:pStyle w:val="TableText"/>
              <w:ind w:left="529"/>
              <w:spacing w:before="104" w:line="188" w:lineRule="auto"/>
              <w:rPr/>
            </w:pPr>
            <w:r>
              <w:rPr>
                <w:b/>
                <w:bCs/>
                <w:spacing w:val="-4"/>
              </w:rPr>
              <w:t>120</w:t>
            </w:r>
          </w:p>
        </w:tc>
        <w:tc>
          <w:tcPr>
            <w:tcW w:w="922" w:type="dxa"/>
            <w:vAlign w:val="top"/>
          </w:tcPr>
          <w:p>
            <w:pPr>
              <w:pStyle w:val="TableText"/>
              <w:ind w:left="335"/>
              <w:spacing w:before="104" w:line="188" w:lineRule="auto"/>
              <w:rPr/>
            </w:pPr>
            <w:r>
              <w:rPr>
                <w:b/>
                <w:bCs/>
                <w:spacing w:val="-4"/>
              </w:rPr>
              <w:t>170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0"/>
              <w:spacing w:before="73" w:line="221" w:lineRule="auto"/>
              <w:rPr>
                <w:rFonts w:ascii="SimSun" w:hAnsi="SimSun" w:eastAsia="SimSun" w:cs="SimSun"/>
                <w:sz w:val="18"/>
                <w:szCs w:val="18"/>
              </w:rPr>
            </w:pPr>
            <w:r>
              <w:rPr>
                <w:rFonts w:ascii="SimSun" w:hAnsi="SimSun" w:eastAsia="SimSun" w:cs="SimSun"/>
                <w:sz w:val="18"/>
                <w:szCs w:val="18"/>
                <w:b/>
                <w:bCs/>
                <w:spacing w:val="-2"/>
              </w:rPr>
              <w:t>铬</w:t>
            </w:r>
          </w:p>
        </w:tc>
        <w:tc>
          <w:tcPr>
            <w:tcW w:w="899" w:type="dxa"/>
            <w:vAlign w:val="top"/>
          </w:tcPr>
          <w:p>
            <w:pPr>
              <w:pStyle w:val="TableText"/>
              <w:ind w:left="322"/>
              <w:spacing w:before="104" w:line="188" w:lineRule="auto"/>
              <w:rPr/>
            </w:pPr>
            <w:r>
              <w:rPr>
                <w:b/>
                <w:bCs/>
                <w:spacing w:val="-4"/>
              </w:rPr>
              <w:t>150</w:t>
            </w:r>
          </w:p>
        </w:tc>
        <w:tc>
          <w:tcPr>
            <w:tcW w:w="1225" w:type="dxa"/>
            <w:vAlign w:val="top"/>
          </w:tcPr>
          <w:p>
            <w:pPr>
              <w:pStyle w:val="TableText"/>
              <w:ind w:left="487"/>
              <w:spacing w:before="104" w:line="188" w:lineRule="auto"/>
              <w:rPr/>
            </w:pPr>
            <w:r>
              <w:rPr>
                <w:b/>
                <w:bCs/>
                <w:spacing w:val="-4"/>
              </w:rPr>
              <w:t>150</w:t>
            </w:r>
          </w:p>
        </w:tc>
        <w:tc>
          <w:tcPr>
            <w:tcW w:w="1307" w:type="dxa"/>
            <w:vAlign w:val="top"/>
            <w:gridSpan w:val="2"/>
          </w:tcPr>
          <w:p>
            <w:pPr>
              <w:pStyle w:val="TableText"/>
              <w:ind w:left="521"/>
              <w:spacing w:before="104" w:line="188" w:lineRule="auto"/>
              <w:rPr/>
            </w:pPr>
            <w:r>
              <w:rPr>
                <w:b/>
                <w:bCs/>
                <w:spacing w:val="-2"/>
              </w:rPr>
              <w:t>200</w:t>
            </w:r>
          </w:p>
        </w:tc>
        <w:tc>
          <w:tcPr>
            <w:tcW w:w="922" w:type="dxa"/>
            <w:vAlign w:val="top"/>
          </w:tcPr>
          <w:p>
            <w:pPr>
              <w:pStyle w:val="TableText"/>
              <w:ind w:left="328"/>
              <w:spacing w:before="104" w:line="188" w:lineRule="auto"/>
              <w:rPr/>
            </w:pPr>
            <w:r>
              <w:rPr>
                <w:b/>
                <w:bCs/>
                <w:spacing w:val="-2"/>
              </w:rPr>
              <w:t>250</w:t>
            </w:r>
          </w:p>
        </w:tc>
      </w:tr>
      <w:tr>
        <w:trPr>
          <w:trHeight w:val="305"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1"/>
              <w:spacing w:before="63" w:line="221" w:lineRule="auto"/>
              <w:rPr>
                <w:rFonts w:ascii="SimSun" w:hAnsi="SimSun" w:eastAsia="SimSun" w:cs="SimSun"/>
                <w:sz w:val="18"/>
                <w:szCs w:val="18"/>
              </w:rPr>
            </w:pPr>
            <w:r>
              <w:rPr>
                <w:rFonts w:ascii="SimSun" w:hAnsi="SimSun" w:eastAsia="SimSun" w:cs="SimSun"/>
                <w:sz w:val="18"/>
                <w:szCs w:val="18"/>
                <w:b/>
                <w:bCs/>
                <w:spacing w:val="-2"/>
              </w:rPr>
              <w:t>铜</w:t>
            </w:r>
          </w:p>
        </w:tc>
        <w:tc>
          <w:tcPr>
            <w:tcW w:w="899" w:type="dxa"/>
            <w:vAlign w:val="top"/>
          </w:tcPr>
          <w:p>
            <w:pPr>
              <w:pStyle w:val="TableText"/>
              <w:ind w:left="362"/>
              <w:spacing w:before="95" w:line="188" w:lineRule="auto"/>
              <w:rPr/>
            </w:pPr>
            <w:r>
              <w:rPr>
                <w:b/>
                <w:bCs/>
                <w:spacing w:val="-3"/>
              </w:rPr>
              <w:t>50</w:t>
            </w:r>
          </w:p>
        </w:tc>
        <w:tc>
          <w:tcPr>
            <w:tcW w:w="1225" w:type="dxa"/>
            <w:vAlign w:val="top"/>
          </w:tcPr>
          <w:p>
            <w:pPr>
              <w:pStyle w:val="TableText"/>
              <w:ind w:left="526"/>
              <w:spacing w:before="95" w:line="188" w:lineRule="auto"/>
              <w:rPr/>
            </w:pPr>
            <w:r>
              <w:rPr>
                <w:b/>
                <w:bCs/>
                <w:spacing w:val="-3"/>
              </w:rPr>
              <w:t>50</w:t>
            </w:r>
          </w:p>
        </w:tc>
        <w:tc>
          <w:tcPr>
            <w:tcW w:w="1307" w:type="dxa"/>
            <w:vAlign w:val="top"/>
            <w:gridSpan w:val="2"/>
          </w:tcPr>
          <w:p>
            <w:pPr>
              <w:pStyle w:val="TableText"/>
              <w:ind w:left="529"/>
              <w:spacing w:before="95" w:line="188" w:lineRule="auto"/>
              <w:rPr/>
            </w:pPr>
            <w:r>
              <w:rPr>
                <w:b/>
                <w:bCs/>
                <w:spacing w:val="-4"/>
              </w:rPr>
              <w:t>100</w:t>
            </w:r>
          </w:p>
        </w:tc>
        <w:tc>
          <w:tcPr>
            <w:tcW w:w="922" w:type="dxa"/>
            <w:vAlign w:val="top"/>
          </w:tcPr>
          <w:p>
            <w:pPr>
              <w:pStyle w:val="TableText"/>
              <w:ind w:left="335"/>
              <w:spacing w:before="95" w:line="188" w:lineRule="auto"/>
              <w:rPr/>
            </w:pPr>
            <w:r>
              <w:rPr>
                <w:b/>
                <w:bCs/>
                <w:spacing w:val="-4"/>
              </w:rPr>
              <w:t>100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0"/>
              <w:spacing w:before="73" w:line="220" w:lineRule="auto"/>
              <w:rPr>
                <w:rFonts w:ascii="SimSun" w:hAnsi="SimSun" w:eastAsia="SimSun" w:cs="SimSun"/>
                <w:sz w:val="18"/>
                <w:szCs w:val="18"/>
              </w:rPr>
            </w:pPr>
            <w:r>
              <w:rPr>
                <w:rFonts w:ascii="SimSun" w:hAnsi="SimSun" w:eastAsia="SimSun" w:cs="SimSun"/>
                <w:sz w:val="18"/>
                <w:szCs w:val="18"/>
                <w:b/>
                <w:bCs/>
                <w:spacing w:val="-2"/>
              </w:rPr>
              <w:t>镍</w:t>
            </w:r>
          </w:p>
        </w:tc>
        <w:tc>
          <w:tcPr>
            <w:tcW w:w="899" w:type="dxa"/>
            <w:vAlign w:val="top"/>
          </w:tcPr>
          <w:p>
            <w:pPr>
              <w:pStyle w:val="TableText"/>
              <w:ind w:left="363"/>
              <w:spacing w:before="104" w:line="188" w:lineRule="auto"/>
              <w:rPr/>
            </w:pPr>
            <w:r>
              <w:rPr>
                <w:b/>
                <w:bCs/>
                <w:spacing w:val="-3"/>
              </w:rPr>
              <w:t>60</w:t>
            </w:r>
          </w:p>
        </w:tc>
        <w:tc>
          <w:tcPr>
            <w:tcW w:w="1225" w:type="dxa"/>
            <w:vAlign w:val="top"/>
          </w:tcPr>
          <w:p>
            <w:pPr>
              <w:pStyle w:val="TableText"/>
              <w:ind w:left="526"/>
              <w:spacing w:before="104" w:line="188" w:lineRule="auto"/>
              <w:rPr/>
            </w:pPr>
            <w:r>
              <w:rPr>
                <w:b/>
                <w:bCs/>
                <w:spacing w:val="-3"/>
              </w:rPr>
              <w:t>70</w:t>
            </w:r>
          </w:p>
        </w:tc>
        <w:tc>
          <w:tcPr>
            <w:tcW w:w="1307" w:type="dxa"/>
            <w:vAlign w:val="top"/>
            <w:gridSpan w:val="2"/>
          </w:tcPr>
          <w:p>
            <w:pPr>
              <w:pStyle w:val="TableText"/>
              <w:ind w:left="529"/>
              <w:spacing w:before="104" w:line="188" w:lineRule="auto"/>
              <w:rPr/>
            </w:pPr>
            <w:r>
              <w:rPr>
                <w:b/>
                <w:bCs/>
                <w:spacing w:val="-4"/>
              </w:rPr>
              <w:t>100</w:t>
            </w:r>
          </w:p>
        </w:tc>
        <w:tc>
          <w:tcPr>
            <w:tcW w:w="922" w:type="dxa"/>
            <w:vAlign w:val="top"/>
          </w:tcPr>
          <w:p>
            <w:pPr>
              <w:pStyle w:val="TableText"/>
              <w:ind w:left="335"/>
              <w:spacing w:before="104" w:line="188" w:lineRule="auto"/>
              <w:rPr/>
            </w:pPr>
            <w:r>
              <w:rPr>
                <w:b/>
                <w:bCs/>
                <w:spacing w:val="-4"/>
              </w:rPr>
              <w:t>190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tcPr>
          <w:p>
            <w:pPr>
              <w:ind w:left="700"/>
              <w:spacing w:before="119" w:line="202" w:lineRule="auto"/>
              <w:rPr>
                <w:rFonts w:ascii="SimSun" w:hAnsi="SimSun" w:eastAsia="SimSun" w:cs="SimSun"/>
                <w:sz w:val="18"/>
                <w:szCs w:val="18"/>
              </w:rPr>
            </w:pPr>
            <w:r>
              <w:rPr>
                <w:rFonts w:ascii="SimSun" w:hAnsi="SimSun" w:eastAsia="SimSun" w:cs="SimSun"/>
                <w:sz w:val="18"/>
                <w:szCs w:val="18"/>
                <w:b/>
                <w:bCs/>
                <w:spacing w:val="-2"/>
              </w:rPr>
              <w:t>锌</w:t>
            </w:r>
          </w:p>
        </w:tc>
        <w:tc>
          <w:tcPr>
            <w:tcW w:w="899" w:type="dxa"/>
            <w:vAlign w:val="top"/>
          </w:tcPr>
          <w:p>
            <w:pPr>
              <w:pStyle w:val="TableText"/>
              <w:ind w:left="315"/>
              <w:spacing w:before="162" w:line="178" w:lineRule="auto"/>
              <w:rPr/>
            </w:pPr>
            <w:r>
              <w:rPr>
                <w:b/>
                <w:bCs/>
                <w:spacing w:val="-2"/>
              </w:rPr>
              <w:t>200</w:t>
            </w:r>
          </w:p>
        </w:tc>
        <w:tc>
          <w:tcPr>
            <w:tcW w:w="1225" w:type="dxa"/>
            <w:vAlign w:val="top"/>
          </w:tcPr>
          <w:p>
            <w:pPr>
              <w:pStyle w:val="TableText"/>
              <w:ind w:left="479"/>
              <w:spacing w:before="162" w:line="178" w:lineRule="auto"/>
              <w:rPr/>
            </w:pPr>
            <w:r>
              <w:rPr>
                <w:b/>
                <w:bCs/>
                <w:spacing w:val="-2"/>
              </w:rPr>
              <w:t>200</w:t>
            </w:r>
          </w:p>
        </w:tc>
        <w:tc>
          <w:tcPr>
            <w:tcW w:w="1307" w:type="dxa"/>
            <w:vAlign w:val="top"/>
            <w:gridSpan w:val="2"/>
          </w:tcPr>
          <w:p>
            <w:pPr>
              <w:pStyle w:val="TableText"/>
              <w:ind w:left="521"/>
              <w:spacing w:before="162" w:line="178" w:lineRule="auto"/>
              <w:rPr/>
            </w:pPr>
            <w:r>
              <w:rPr>
                <w:b/>
                <w:bCs/>
                <w:spacing w:val="-2"/>
              </w:rPr>
              <w:t>250</w:t>
            </w:r>
          </w:p>
        </w:tc>
        <w:tc>
          <w:tcPr>
            <w:tcW w:w="922" w:type="dxa"/>
            <w:vAlign w:val="top"/>
          </w:tcPr>
          <w:p>
            <w:pPr>
              <w:pStyle w:val="TableText"/>
              <w:ind w:left="326"/>
              <w:spacing w:before="162" w:line="178" w:lineRule="auto"/>
              <w:rPr/>
            </w:pPr>
            <w:r>
              <w:rPr>
                <w:b/>
                <w:bCs/>
                <w:spacing w:val="-1"/>
              </w:rPr>
              <w:t>300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restart"/>
            <w:tcBorders>
              <w:bottom w:val="nil"/>
            </w:tcBorders>
          </w:tcPr>
          <w:p>
            <w:pPr>
              <w:spacing w:line="292" w:lineRule="auto"/>
              <w:rPr>
                <w:rFonts w:ascii="Arial"/>
                <w:sz w:val="21"/>
              </w:rPr>
            </w:pPr>
            <w:r/>
          </w:p>
          <w:p>
            <w:pPr>
              <w:spacing w:line="293" w:lineRule="auto"/>
              <w:rPr>
                <w:rFonts w:ascii="Arial"/>
                <w:sz w:val="21"/>
              </w:rPr>
            </w:pPr>
            <w:r/>
          </w:p>
          <w:p>
            <w:pPr>
              <w:spacing w:line="293" w:lineRule="auto"/>
              <w:rPr>
                <w:rFonts w:ascii="Arial"/>
                <w:sz w:val="21"/>
              </w:rPr>
            </w:pPr>
            <w:r/>
          </w:p>
          <w:p>
            <w:pPr>
              <w:spacing w:line="293" w:lineRule="auto"/>
              <w:rPr>
                <w:rFonts w:ascii="Arial"/>
                <w:sz w:val="21"/>
              </w:rPr>
            </w:pPr>
            <w:r/>
          </w:p>
          <w:p>
            <w:pPr>
              <w:ind w:left="126"/>
              <w:spacing w:before="59" w:line="220" w:lineRule="auto"/>
              <w:rPr>
                <w:rFonts w:ascii="SimSun" w:hAnsi="SimSun" w:eastAsia="SimSun" w:cs="SimSun"/>
                <w:sz w:val="18"/>
                <w:szCs w:val="18"/>
              </w:rPr>
            </w:pPr>
            <w:r>
              <w:rPr>
                <w:rFonts w:ascii="SimSun" w:hAnsi="SimSun" w:eastAsia="SimSun" w:cs="SimSun"/>
                <w:sz w:val="18"/>
                <w:szCs w:val="18"/>
                <w:b/>
                <w:bCs/>
                <w:spacing w:val="-3"/>
              </w:rPr>
              <w:t>《土壤环境质量</w:t>
            </w:r>
            <w:r>
              <w:rPr>
                <w:rFonts w:ascii="SimSun" w:hAnsi="SimSun" w:eastAsia="SimSun" w:cs="SimSun"/>
                <w:sz w:val="18"/>
                <w:szCs w:val="18"/>
                <w:spacing w:val="-3"/>
              </w:rPr>
              <w:t xml:space="preserve"> </w:t>
            </w:r>
            <w:r>
              <w:rPr>
                <w:rFonts w:ascii="SimSun" w:hAnsi="SimSun" w:eastAsia="SimSun" w:cs="SimSun"/>
                <w:sz w:val="18"/>
                <w:szCs w:val="18"/>
                <w:b/>
                <w:bCs/>
                <w:spacing w:val="-3"/>
              </w:rPr>
              <w:t>建设用地</w:t>
            </w:r>
          </w:p>
          <w:p>
            <w:pPr>
              <w:ind w:left="167"/>
              <w:spacing w:before="18" w:line="219" w:lineRule="auto"/>
              <w:rPr>
                <w:rFonts w:ascii="SimSun" w:hAnsi="SimSun" w:eastAsia="SimSun" w:cs="SimSun"/>
                <w:sz w:val="18"/>
                <w:szCs w:val="18"/>
              </w:rPr>
            </w:pPr>
            <w:r>
              <w:rPr>
                <w:rFonts w:ascii="SimSun" w:hAnsi="SimSun" w:eastAsia="SimSun" w:cs="SimSun"/>
                <w:sz w:val="18"/>
                <w:szCs w:val="18"/>
                <w:b/>
                <w:bCs/>
                <w:spacing w:val="-2"/>
              </w:rPr>
              <w:t>土壤污染风险管控标准》</w:t>
            </w:r>
          </w:p>
          <w:p>
            <w:pPr>
              <w:pStyle w:val="TableText"/>
              <w:ind w:left="423"/>
              <w:spacing w:before="18" w:line="232" w:lineRule="auto"/>
              <w:rPr>
                <w:rFonts w:ascii="SimSun" w:hAnsi="SimSun" w:eastAsia="SimSun" w:cs="SimSun"/>
              </w:rPr>
            </w:pPr>
            <w:r>
              <w:rPr>
                <w:rFonts w:ascii="SimSun" w:hAnsi="SimSun" w:eastAsia="SimSun" w:cs="SimSun"/>
                <w:b/>
                <w:bCs/>
                <w:spacing w:val="-2"/>
              </w:rPr>
              <w:t>（</w:t>
            </w:r>
            <w:r>
              <w:rPr>
                <w:b/>
                <w:bCs/>
                <w:spacing w:val="-2"/>
              </w:rPr>
              <w:t>GB36600-2018</w:t>
            </w:r>
            <w:r>
              <w:rPr>
                <w:rFonts w:ascii="SimSun" w:hAnsi="SimSun" w:eastAsia="SimSun" w:cs="SimSun"/>
                <w:b/>
                <w:bCs/>
                <w:spacing w:val="-2"/>
              </w:rPr>
              <w:t>）</w:t>
            </w:r>
          </w:p>
        </w:tc>
        <w:tc>
          <w:tcPr>
            <w:tcW w:w="1576" w:type="dxa"/>
            <w:vAlign w:val="top"/>
            <w:vMerge w:val="restart"/>
            <w:tcBorders>
              <w:bottom w:val="nil"/>
            </w:tcBorders>
          </w:tcPr>
          <w:p>
            <w:pPr>
              <w:spacing w:line="251" w:lineRule="auto"/>
              <w:rPr>
                <w:rFonts w:ascii="Arial"/>
                <w:sz w:val="21"/>
              </w:rPr>
            </w:pPr>
            <w:r/>
          </w:p>
          <w:p>
            <w:pPr>
              <w:ind w:left="431"/>
              <w:spacing w:before="58" w:line="220" w:lineRule="auto"/>
              <w:rPr>
                <w:rFonts w:ascii="SimSun" w:hAnsi="SimSun" w:eastAsia="SimSun" w:cs="SimSun"/>
                <w:sz w:val="18"/>
                <w:szCs w:val="18"/>
              </w:rPr>
            </w:pPr>
            <w:r>
              <w:rPr>
                <w:rFonts w:ascii="SimSun" w:hAnsi="SimSun" w:eastAsia="SimSun" w:cs="SimSun"/>
                <w:sz w:val="18"/>
                <w:szCs w:val="18"/>
                <w:b/>
                <w:bCs/>
                <w:spacing w:val="-4"/>
              </w:rPr>
              <w:t>污染因子</w:t>
            </w:r>
          </w:p>
        </w:tc>
        <w:tc>
          <w:tcPr>
            <w:tcW w:w="2124" w:type="dxa"/>
            <w:vAlign w:val="top"/>
            <w:gridSpan w:val="2"/>
          </w:tcPr>
          <w:p>
            <w:pPr>
              <w:pStyle w:val="TableText"/>
              <w:ind w:left="377"/>
              <w:spacing w:before="73" w:line="212" w:lineRule="auto"/>
              <w:rPr>
                <w:rFonts w:ascii="SimSun" w:hAnsi="SimSun" w:eastAsia="SimSun" w:cs="SimSun"/>
              </w:rPr>
            </w:pPr>
            <w:r>
              <w:rPr>
                <w:rFonts w:ascii="SimSun" w:hAnsi="SimSun" w:eastAsia="SimSun" w:cs="SimSun"/>
                <w:b/>
                <w:bCs/>
                <w:spacing w:val="-3"/>
              </w:rPr>
              <w:t>筛选值（</w:t>
            </w:r>
            <w:r>
              <w:rPr>
                <w:b/>
                <w:bCs/>
                <w:spacing w:val="-3"/>
              </w:rPr>
              <w:t>mg/kg</w:t>
            </w:r>
            <w:r>
              <w:rPr>
                <w:rFonts w:ascii="SimSun" w:hAnsi="SimSun" w:eastAsia="SimSun" w:cs="SimSun"/>
                <w:b/>
                <w:bCs/>
                <w:spacing w:val="-3"/>
              </w:rPr>
              <w:t>）</w:t>
            </w:r>
          </w:p>
        </w:tc>
        <w:tc>
          <w:tcPr>
            <w:tcW w:w="2229" w:type="dxa"/>
            <w:vAlign w:val="top"/>
            <w:gridSpan w:val="3"/>
          </w:tcPr>
          <w:p>
            <w:pPr>
              <w:pStyle w:val="TableText"/>
              <w:ind w:left="430"/>
              <w:spacing w:before="73" w:line="212" w:lineRule="auto"/>
              <w:rPr>
                <w:rFonts w:ascii="SimSun" w:hAnsi="SimSun" w:eastAsia="SimSun" w:cs="SimSun"/>
              </w:rPr>
            </w:pPr>
            <w:r>
              <w:rPr>
                <w:rFonts w:ascii="SimSun" w:hAnsi="SimSun" w:eastAsia="SimSun" w:cs="SimSun"/>
                <w:b/>
                <w:bCs/>
                <w:spacing w:val="-3"/>
              </w:rPr>
              <w:t>管制值（</w:t>
            </w:r>
            <w:r>
              <w:rPr>
                <w:b/>
                <w:bCs/>
                <w:spacing w:val="-3"/>
              </w:rPr>
              <w:t>mg/kg</w:t>
            </w:r>
            <w:r>
              <w:rPr>
                <w:rFonts w:ascii="SimSun" w:hAnsi="SimSun" w:eastAsia="SimSun" w:cs="SimSun"/>
                <w:b/>
                <w:bCs/>
                <w:spacing w:val="-3"/>
              </w:rPr>
              <w:t>）</w:t>
            </w:r>
          </w:p>
        </w:tc>
      </w:tr>
      <w:tr>
        <w:trPr>
          <w:trHeight w:val="471"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vMerge w:val="continue"/>
            <w:tcBorders>
              <w:top w:val="nil"/>
            </w:tcBorders>
          </w:tcPr>
          <w:p>
            <w:pPr>
              <w:rPr>
                <w:rFonts w:ascii="Arial"/>
                <w:sz w:val="21"/>
              </w:rPr>
            </w:pPr>
            <w:r/>
          </w:p>
        </w:tc>
        <w:tc>
          <w:tcPr>
            <w:tcW w:w="899" w:type="dxa"/>
            <w:vAlign w:val="top"/>
          </w:tcPr>
          <w:p>
            <w:pPr>
              <w:ind w:left="275" w:right="175" w:hanging="92"/>
              <w:spacing w:before="30" w:line="221" w:lineRule="auto"/>
              <w:rPr>
                <w:rFonts w:ascii="SimSun" w:hAnsi="SimSun" w:eastAsia="SimSun" w:cs="SimSun"/>
                <w:sz w:val="18"/>
                <w:szCs w:val="18"/>
              </w:rPr>
            </w:pPr>
            <w:r>
              <w:rPr>
                <w:rFonts w:ascii="SimSun" w:hAnsi="SimSun" w:eastAsia="SimSun" w:cs="SimSun"/>
                <w:sz w:val="18"/>
                <w:szCs w:val="18"/>
                <w:b/>
                <w:bCs/>
                <w:spacing w:val="-4"/>
              </w:rPr>
              <w:t>第一类</w:t>
            </w:r>
            <w:r>
              <w:rPr>
                <w:rFonts w:ascii="SimSun" w:hAnsi="SimSun" w:eastAsia="SimSun" w:cs="SimSun"/>
                <w:sz w:val="18"/>
                <w:szCs w:val="18"/>
                <w:b/>
                <w:bCs/>
                <w:spacing w:val="-7"/>
              </w:rPr>
              <w:t>用地</w:t>
            </w:r>
          </w:p>
        </w:tc>
        <w:tc>
          <w:tcPr>
            <w:tcW w:w="1225" w:type="dxa"/>
            <w:vAlign w:val="top"/>
          </w:tcPr>
          <w:p>
            <w:pPr>
              <w:ind w:left="165"/>
              <w:spacing w:before="148" w:line="219" w:lineRule="auto"/>
              <w:rPr>
                <w:rFonts w:ascii="SimSun" w:hAnsi="SimSun" w:eastAsia="SimSun" w:cs="SimSun"/>
                <w:sz w:val="18"/>
                <w:szCs w:val="18"/>
              </w:rPr>
            </w:pPr>
            <w:r>
              <w:rPr>
                <w:rFonts w:ascii="SimSun" w:hAnsi="SimSun" w:eastAsia="SimSun" w:cs="SimSun"/>
                <w:sz w:val="18"/>
                <w:szCs w:val="18"/>
                <w:b/>
                <w:bCs/>
                <w:spacing w:val="-3"/>
              </w:rPr>
              <w:t>第二类用地</w:t>
            </w:r>
          </w:p>
        </w:tc>
        <w:tc>
          <w:tcPr>
            <w:tcW w:w="1307" w:type="dxa"/>
            <w:vAlign w:val="top"/>
            <w:gridSpan w:val="2"/>
          </w:tcPr>
          <w:p>
            <w:pPr>
              <w:ind w:left="207"/>
              <w:spacing w:before="148" w:line="219" w:lineRule="auto"/>
              <w:rPr>
                <w:rFonts w:ascii="SimSun" w:hAnsi="SimSun" w:eastAsia="SimSun" w:cs="SimSun"/>
                <w:sz w:val="18"/>
                <w:szCs w:val="18"/>
              </w:rPr>
            </w:pPr>
            <w:r>
              <w:rPr>
                <w:rFonts w:ascii="SimSun" w:hAnsi="SimSun" w:eastAsia="SimSun" w:cs="SimSun"/>
                <w:sz w:val="18"/>
                <w:szCs w:val="18"/>
                <w:b/>
                <w:bCs/>
                <w:spacing w:val="-3"/>
              </w:rPr>
              <w:t>第一类用地</w:t>
            </w:r>
          </w:p>
        </w:tc>
        <w:tc>
          <w:tcPr>
            <w:tcW w:w="922" w:type="dxa"/>
            <w:vAlign w:val="top"/>
          </w:tcPr>
          <w:p>
            <w:pPr>
              <w:ind w:left="286" w:right="187" w:hanging="92"/>
              <w:spacing w:before="30" w:line="221" w:lineRule="auto"/>
              <w:rPr>
                <w:rFonts w:ascii="SimSun" w:hAnsi="SimSun" w:eastAsia="SimSun" w:cs="SimSun"/>
                <w:sz w:val="18"/>
                <w:szCs w:val="18"/>
              </w:rPr>
            </w:pPr>
            <w:r>
              <w:rPr>
                <w:rFonts w:ascii="SimSun" w:hAnsi="SimSun" w:eastAsia="SimSun" w:cs="SimSun"/>
                <w:sz w:val="18"/>
                <w:szCs w:val="18"/>
                <w:b/>
                <w:bCs/>
                <w:spacing w:val="-4"/>
              </w:rPr>
              <w:t>第二类</w:t>
            </w:r>
            <w:r>
              <w:rPr>
                <w:rFonts w:ascii="SimSun" w:hAnsi="SimSun" w:eastAsia="SimSun" w:cs="SimSun"/>
                <w:sz w:val="18"/>
                <w:szCs w:val="18"/>
                <w:b/>
                <w:bCs/>
                <w:spacing w:val="-7"/>
              </w:rPr>
              <w:t>用地</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0"/>
              <w:spacing w:before="75" w:line="220" w:lineRule="auto"/>
              <w:rPr>
                <w:rFonts w:ascii="SimSun" w:hAnsi="SimSun" w:eastAsia="SimSun" w:cs="SimSun"/>
                <w:sz w:val="18"/>
                <w:szCs w:val="18"/>
              </w:rPr>
            </w:pPr>
            <w:r>
              <w:rPr>
                <w:rFonts w:ascii="SimSun" w:hAnsi="SimSun" w:eastAsia="SimSun" w:cs="SimSun"/>
                <w:sz w:val="18"/>
                <w:szCs w:val="18"/>
                <w:b/>
                <w:bCs/>
                <w:spacing w:val="-2"/>
              </w:rPr>
              <w:t>砷</w:t>
            </w:r>
          </w:p>
        </w:tc>
        <w:tc>
          <w:tcPr>
            <w:tcW w:w="899" w:type="dxa"/>
            <w:vAlign w:val="top"/>
          </w:tcPr>
          <w:p>
            <w:pPr>
              <w:pStyle w:val="TableText"/>
              <w:ind w:left="360"/>
              <w:spacing w:before="106" w:line="188" w:lineRule="auto"/>
              <w:rPr/>
            </w:pPr>
            <w:r>
              <w:rPr>
                <w:b/>
                <w:bCs/>
                <w:spacing w:val="-2"/>
              </w:rPr>
              <w:t>20</w:t>
            </w:r>
          </w:p>
        </w:tc>
        <w:tc>
          <w:tcPr>
            <w:tcW w:w="1225" w:type="dxa"/>
            <w:vAlign w:val="top"/>
          </w:tcPr>
          <w:p>
            <w:pPr>
              <w:pStyle w:val="TableText"/>
              <w:ind w:left="527"/>
              <w:spacing w:before="106" w:line="188" w:lineRule="auto"/>
              <w:rPr/>
            </w:pPr>
            <w:r>
              <w:rPr>
                <w:b/>
                <w:bCs/>
                <w:spacing w:val="-3"/>
              </w:rPr>
              <w:t>60</w:t>
            </w:r>
          </w:p>
        </w:tc>
        <w:tc>
          <w:tcPr>
            <w:tcW w:w="1307" w:type="dxa"/>
            <w:vAlign w:val="top"/>
            <w:gridSpan w:val="2"/>
          </w:tcPr>
          <w:p>
            <w:pPr>
              <w:pStyle w:val="TableText"/>
              <w:ind w:left="529"/>
              <w:spacing w:before="106" w:line="188" w:lineRule="auto"/>
              <w:rPr/>
            </w:pPr>
            <w:r>
              <w:rPr>
                <w:b/>
                <w:bCs/>
                <w:spacing w:val="-4"/>
              </w:rPr>
              <w:t>120</w:t>
            </w:r>
          </w:p>
        </w:tc>
        <w:tc>
          <w:tcPr>
            <w:tcW w:w="922" w:type="dxa"/>
            <w:vAlign w:val="top"/>
          </w:tcPr>
          <w:p>
            <w:pPr>
              <w:pStyle w:val="TableText"/>
              <w:ind w:left="335"/>
              <w:spacing w:before="106" w:line="188" w:lineRule="auto"/>
              <w:rPr/>
            </w:pPr>
            <w:r>
              <w:rPr>
                <w:b/>
                <w:bCs/>
                <w:spacing w:val="-4"/>
              </w:rPr>
              <w:t>140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699"/>
              <w:spacing w:before="75" w:line="222" w:lineRule="auto"/>
              <w:rPr>
                <w:rFonts w:ascii="SimSun" w:hAnsi="SimSun" w:eastAsia="SimSun" w:cs="SimSun"/>
                <w:sz w:val="18"/>
                <w:szCs w:val="18"/>
              </w:rPr>
            </w:pPr>
            <w:r>
              <w:rPr>
                <w:rFonts w:ascii="SimSun" w:hAnsi="SimSun" w:eastAsia="SimSun" w:cs="SimSun"/>
                <w:sz w:val="18"/>
                <w:szCs w:val="18"/>
                <w:b/>
                <w:bCs/>
                <w:spacing w:val="-2"/>
              </w:rPr>
              <w:t>镉</w:t>
            </w:r>
          </w:p>
        </w:tc>
        <w:tc>
          <w:tcPr>
            <w:tcW w:w="899" w:type="dxa"/>
            <w:vAlign w:val="top"/>
          </w:tcPr>
          <w:p>
            <w:pPr>
              <w:pStyle w:val="TableText"/>
              <w:ind w:left="360"/>
              <w:spacing w:before="106" w:line="188" w:lineRule="auto"/>
              <w:rPr/>
            </w:pPr>
            <w:r>
              <w:rPr>
                <w:b/>
                <w:bCs/>
                <w:spacing w:val="-2"/>
              </w:rPr>
              <w:t>20</w:t>
            </w:r>
          </w:p>
        </w:tc>
        <w:tc>
          <w:tcPr>
            <w:tcW w:w="1225" w:type="dxa"/>
            <w:vAlign w:val="top"/>
          </w:tcPr>
          <w:p>
            <w:pPr>
              <w:pStyle w:val="TableText"/>
              <w:ind w:left="527"/>
              <w:spacing w:before="106" w:line="188" w:lineRule="auto"/>
              <w:rPr/>
            </w:pPr>
            <w:r>
              <w:rPr>
                <w:b/>
                <w:bCs/>
                <w:spacing w:val="-3"/>
              </w:rPr>
              <w:t>65</w:t>
            </w:r>
          </w:p>
        </w:tc>
        <w:tc>
          <w:tcPr>
            <w:tcW w:w="1307" w:type="dxa"/>
            <w:vAlign w:val="top"/>
            <w:gridSpan w:val="2"/>
          </w:tcPr>
          <w:p>
            <w:pPr>
              <w:pStyle w:val="TableText"/>
              <w:ind w:left="567"/>
              <w:spacing w:before="106" w:line="188" w:lineRule="auto"/>
              <w:rPr/>
            </w:pPr>
            <w:r>
              <w:rPr>
                <w:b/>
                <w:bCs/>
                <w:spacing w:val="-2"/>
              </w:rPr>
              <w:t>47</w:t>
            </w:r>
          </w:p>
        </w:tc>
        <w:tc>
          <w:tcPr>
            <w:tcW w:w="922" w:type="dxa"/>
            <w:vAlign w:val="top"/>
          </w:tcPr>
          <w:p>
            <w:pPr>
              <w:pStyle w:val="TableText"/>
              <w:ind w:left="335"/>
              <w:spacing w:before="106" w:line="188" w:lineRule="auto"/>
              <w:rPr/>
            </w:pPr>
            <w:r>
              <w:rPr>
                <w:b/>
                <w:bCs/>
                <w:spacing w:val="-4"/>
              </w:rPr>
              <w:t>172</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338"/>
              <w:spacing w:before="75" w:line="218" w:lineRule="auto"/>
              <w:rPr>
                <w:rFonts w:ascii="SimSun" w:hAnsi="SimSun" w:eastAsia="SimSun" w:cs="SimSun"/>
                <w:sz w:val="18"/>
                <w:szCs w:val="18"/>
              </w:rPr>
            </w:pPr>
            <w:r>
              <w:rPr>
                <w:rFonts w:ascii="SimSun" w:hAnsi="SimSun" w:eastAsia="SimSun" w:cs="SimSun"/>
                <w:sz w:val="18"/>
                <w:szCs w:val="18"/>
                <w:b/>
                <w:bCs/>
                <w:spacing w:val="-3"/>
              </w:rPr>
              <w:t>铬（六价）</w:t>
            </w:r>
          </w:p>
        </w:tc>
        <w:tc>
          <w:tcPr>
            <w:tcW w:w="899" w:type="dxa"/>
            <w:vAlign w:val="top"/>
          </w:tcPr>
          <w:p>
            <w:pPr>
              <w:pStyle w:val="TableText"/>
              <w:ind w:left="337"/>
              <w:spacing w:before="106" w:line="188" w:lineRule="auto"/>
              <w:rPr/>
            </w:pPr>
            <w:r>
              <w:rPr>
                <w:b/>
                <w:bCs/>
                <w:spacing w:val="-1"/>
              </w:rPr>
              <w:t>3.0</w:t>
            </w:r>
          </w:p>
        </w:tc>
        <w:tc>
          <w:tcPr>
            <w:tcW w:w="1225" w:type="dxa"/>
            <w:vAlign w:val="top"/>
          </w:tcPr>
          <w:p>
            <w:pPr>
              <w:pStyle w:val="TableText"/>
              <w:ind w:left="502"/>
              <w:spacing w:before="109" w:line="185" w:lineRule="auto"/>
              <w:rPr/>
            </w:pPr>
            <w:r>
              <w:rPr>
                <w:b/>
                <w:bCs/>
                <w:spacing w:val="-2"/>
              </w:rPr>
              <w:t>5.7</w:t>
            </w:r>
          </w:p>
        </w:tc>
        <w:tc>
          <w:tcPr>
            <w:tcW w:w="1307" w:type="dxa"/>
            <w:vAlign w:val="top"/>
            <w:gridSpan w:val="2"/>
          </w:tcPr>
          <w:p>
            <w:pPr>
              <w:pStyle w:val="TableText"/>
              <w:ind w:left="565"/>
              <w:spacing w:before="106" w:line="188" w:lineRule="auto"/>
              <w:rPr/>
            </w:pPr>
            <w:r>
              <w:rPr>
                <w:b/>
                <w:bCs/>
                <w:spacing w:val="-1"/>
              </w:rPr>
              <w:t>30</w:t>
            </w:r>
          </w:p>
        </w:tc>
        <w:tc>
          <w:tcPr>
            <w:tcW w:w="922" w:type="dxa"/>
            <w:vAlign w:val="top"/>
          </w:tcPr>
          <w:p>
            <w:pPr>
              <w:pStyle w:val="TableText"/>
              <w:ind w:left="375"/>
              <w:spacing w:before="107" w:line="188" w:lineRule="auto"/>
              <w:rPr/>
            </w:pPr>
            <w:r>
              <w:rPr>
                <w:b/>
                <w:bCs/>
                <w:spacing w:val="-3"/>
              </w:rPr>
              <w:t>78</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1"/>
              <w:spacing w:before="75" w:line="221" w:lineRule="auto"/>
              <w:rPr>
                <w:rFonts w:ascii="SimSun" w:hAnsi="SimSun" w:eastAsia="SimSun" w:cs="SimSun"/>
                <w:sz w:val="18"/>
                <w:szCs w:val="18"/>
              </w:rPr>
            </w:pPr>
            <w:r>
              <w:rPr>
                <w:rFonts w:ascii="SimSun" w:hAnsi="SimSun" w:eastAsia="SimSun" w:cs="SimSun"/>
                <w:sz w:val="18"/>
                <w:szCs w:val="18"/>
                <w:b/>
                <w:bCs/>
                <w:spacing w:val="-2"/>
              </w:rPr>
              <w:t>铜</w:t>
            </w:r>
          </w:p>
        </w:tc>
        <w:tc>
          <w:tcPr>
            <w:tcW w:w="899" w:type="dxa"/>
            <w:vAlign w:val="top"/>
          </w:tcPr>
          <w:p>
            <w:pPr>
              <w:pStyle w:val="TableText"/>
              <w:ind w:left="272"/>
              <w:spacing w:before="107" w:line="188" w:lineRule="auto"/>
              <w:rPr/>
            </w:pPr>
            <w:r>
              <w:rPr>
                <w:b/>
                <w:bCs/>
                <w:spacing w:val="-1"/>
              </w:rPr>
              <w:t>2000</w:t>
            </w:r>
          </w:p>
        </w:tc>
        <w:tc>
          <w:tcPr>
            <w:tcW w:w="1225" w:type="dxa"/>
            <w:vAlign w:val="top"/>
          </w:tcPr>
          <w:p>
            <w:pPr>
              <w:pStyle w:val="TableText"/>
              <w:ind w:left="398"/>
              <w:spacing w:before="107" w:line="188" w:lineRule="auto"/>
              <w:rPr/>
            </w:pPr>
            <w:r>
              <w:rPr>
                <w:b/>
                <w:bCs/>
                <w:spacing w:val="-3"/>
              </w:rPr>
              <w:t>18000</w:t>
            </w:r>
          </w:p>
        </w:tc>
        <w:tc>
          <w:tcPr>
            <w:tcW w:w="1307" w:type="dxa"/>
            <w:vAlign w:val="top"/>
            <w:gridSpan w:val="2"/>
          </w:tcPr>
          <w:p>
            <w:pPr>
              <w:pStyle w:val="TableText"/>
              <w:ind w:left="478"/>
              <w:spacing w:before="107" w:line="188" w:lineRule="auto"/>
              <w:rPr/>
            </w:pPr>
            <w:r>
              <w:rPr>
                <w:b/>
                <w:bCs/>
                <w:spacing w:val="-2"/>
              </w:rPr>
              <w:t>8000</w:t>
            </w:r>
          </w:p>
        </w:tc>
        <w:tc>
          <w:tcPr>
            <w:tcW w:w="922" w:type="dxa"/>
            <w:vAlign w:val="top"/>
          </w:tcPr>
          <w:p>
            <w:pPr>
              <w:pStyle w:val="TableText"/>
              <w:ind w:left="235"/>
              <w:spacing w:before="107" w:line="188" w:lineRule="auto"/>
              <w:rPr/>
            </w:pPr>
            <w:r>
              <w:rPr>
                <w:b/>
                <w:bCs/>
                <w:spacing w:val="-1"/>
              </w:rPr>
              <w:t>36000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1"/>
              <w:spacing w:before="75" w:line="224" w:lineRule="auto"/>
              <w:rPr>
                <w:rFonts w:ascii="SimSun" w:hAnsi="SimSun" w:eastAsia="SimSun" w:cs="SimSun"/>
                <w:sz w:val="18"/>
                <w:szCs w:val="18"/>
              </w:rPr>
            </w:pPr>
            <w:r>
              <w:rPr>
                <w:rFonts w:ascii="SimSun" w:hAnsi="SimSun" w:eastAsia="SimSun" w:cs="SimSun"/>
                <w:sz w:val="18"/>
                <w:szCs w:val="18"/>
                <w:b/>
                <w:bCs/>
                <w:spacing w:val="-2"/>
              </w:rPr>
              <w:t>铅</w:t>
            </w:r>
          </w:p>
        </w:tc>
        <w:tc>
          <w:tcPr>
            <w:tcW w:w="899" w:type="dxa"/>
            <w:vAlign w:val="top"/>
          </w:tcPr>
          <w:p>
            <w:pPr>
              <w:pStyle w:val="TableText"/>
              <w:ind w:left="315"/>
              <w:spacing w:before="107" w:line="188" w:lineRule="auto"/>
              <w:rPr/>
            </w:pPr>
            <w:r>
              <w:rPr>
                <w:b/>
                <w:bCs/>
                <w:spacing w:val="-2"/>
              </w:rPr>
              <w:t>400</w:t>
            </w:r>
          </w:p>
        </w:tc>
        <w:tc>
          <w:tcPr>
            <w:tcW w:w="1225" w:type="dxa"/>
            <w:vAlign w:val="top"/>
          </w:tcPr>
          <w:p>
            <w:pPr>
              <w:pStyle w:val="TableText"/>
              <w:ind w:left="481"/>
              <w:spacing w:before="107" w:line="188" w:lineRule="auto"/>
              <w:rPr/>
            </w:pPr>
            <w:r>
              <w:rPr>
                <w:b/>
                <w:bCs/>
                <w:spacing w:val="-2"/>
              </w:rPr>
              <w:t>800</w:t>
            </w:r>
          </w:p>
        </w:tc>
        <w:tc>
          <w:tcPr>
            <w:tcW w:w="1307" w:type="dxa"/>
            <w:vAlign w:val="top"/>
            <w:gridSpan w:val="2"/>
          </w:tcPr>
          <w:p>
            <w:pPr>
              <w:pStyle w:val="TableText"/>
              <w:ind w:left="523"/>
              <w:spacing w:before="107" w:line="188" w:lineRule="auto"/>
              <w:rPr/>
            </w:pPr>
            <w:r>
              <w:rPr>
                <w:b/>
                <w:bCs/>
                <w:spacing w:val="-2"/>
              </w:rPr>
              <w:t>800</w:t>
            </w:r>
          </w:p>
        </w:tc>
        <w:tc>
          <w:tcPr>
            <w:tcW w:w="922" w:type="dxa"/>
            <w:vAlign w:val="top"/>
          </w:tcPr>
          <w:p>
            <w:pPr>
              <w:pStyle w:val="TableText"/>
              <w:ind w:left="282"/>
              <w:spacing w:before="107" w:line="188" w:lineRule="auto"/>
              <w:rPr/>
            </w:pPr>
            <w:r>
              <w:rPr>
                <w:b/>
                <w:bCs/>
                <w:spacing w:val="-1"/>
              </w:rPr>
              <w:t>2500</w:t>
            </w:r>
          </w:p>
        </w:tc>
      </w:tr>
      <w:tr>
        <w:trPr>
          <w:trHeight w:val="326" w:hRule="atLeast"/>
        </w:trPr>
        <w:tc>
          <w:tcPr>
            <w:tcW w:w="1049" w:type="dxa"/>
            <w:vAlign w:val="top"/>
            <w:vMerge w:val="continue"/>
            <w:tcBorders>
              <w:top w:val="nil"/>
              <w:bottom w:val="nil"/>
            </w:tcBorders>
          </w:tcPr>
          <w:p>
            <w:pPr>
              <w:rPr>
                <w:rFonts w:ascii="Arial"/>
                <w:sz w:val="21"/>
              </w:rPr>
            </w:pPr>
            <w:r/>
          </w:p>
        </w:tc>
        <w:tc>
          <w:tcPr>
            <w:tcW w:w="2314" w:type="dxa"/>
            <w:vAlign w:val="top"/>
            <w:vMerge w:val="continue"/>
            <w:tcBorders>
              <w:top w:val="nil"/>
              <w:bottom w:val="nil"/>
            </w:tcBorders>
          </w:tcPr>
          <w:p>
            <w:pPr>
              <w:rPr>
                <w:rFonts w:ascii="Arial"/>
                <w:sz w:val="21"/>
              </w:rPr>
            </w:pPr>
            <w:r/>
          </w:p>
        </w:tc>
        <w:tc>
          <w:tcPr>
            <w:tcW w:w="1576" w:type="dxa"/>
            <w:vAlign w:val="top"/>
          </w:tcPr>
          <w:p>
            <w:pPr>
              <w:ind w:left="701"/>
              <w:spacing w:before="76" w:line="220" w:lineRule="auto"/>
              <w:rPr>
                <w:rFonts w:ascii="SimSun" w:hAnsi="SimSun" w:eastAsia="SimSun" w:cs="SimSun"/>
                <w:sz w:val="18"/>
                <w:szCs w:val="18"/>
              </w:rPr>
            </w:pPr>
            <w:r>
              <w:rPr>
                <w:rFonts w:ascii="SimSun" w:hAnsi="SimSun" w:eastAsia="SimSun" w:cs="SimSun"/>
                <w:sz w:val="18"/>
                <w:szCs w:val="18"/>
                <w:b/>
                <w:bCs/>
                <w:spacing w:val="-2"/>
              </w:rPr>
              <w:t>汞</w:t>
            </w:r>
          </w:p>
        </w:tc>
        <w:tc>
          <w:tcPr>
            <w:tcW w:w="899" w:type="dxa"/>
            <w:vAlign w:val="top"/>
          </w:tcPr>
          <w:p>
            <w:pPr>
              <w:pStyle w:val="TableText"/>
              <w:ind w:left="408"/>
              <w:spacing w:before="107" w:line="188" w:lineRule="auto"/>
              <w:rPr/>
            </w:pPr>
            <w:r>
              <w:rPr>
                <w:b/>
                <w:bCs/>
              </w:rPr>
              <w:t>8</w:t>
            </w:r>
          </w:p>
        </w:tc>
        <w:tc>
          <w:tcPr>
            <w:tcW w:w="1225" w:type="dxa"/>
            <w:vAlign w:val="top"/>
          </w:tcPr>
          <w:p>
            <w:pPr>
              <w:pStyle w:val="TableText"/>
              <w:ind w:left="523"/>
              <w:spacing w:before="107" w:line="188" w:lineRule="auto"/>
              <w:rPr/>
            </w:pPr>
            <w:r>
              <w:rPr>
                <w:b/>
                <w:bCs/>
                <w:spacing w:val="-1"/>
              </w:rPr>
              <w:t>38</w:t>
            </w:r>
          </w:p>
        </w:tc>
        <w:tc>
          <w:tcPr>
            <w:tcW w:w="1307" w:type="dxa"/>
            <w:vAlign w:val="top"/>
            <w:gridSpan w:val="2"/>
          </w:tcPr>
          <w:p>
            <w:pPr>
              <w:pStyle w:val="TableText"/>
              <w:ind w:left="565"/>
              <w:spacing w:before="107" w:line="188" w:lineRule="auto"/>
              <w:rPr/>
            </w:pPr>
            <w:r>
              <w:rPr>
                <w:b/>
                <w:bCs/>
                <w:spacing w:val="-1"/>
              </w:rPr>
              <w:t>33</w:t>
            </w:r>
          </w:p>
        </w:tc>
        <w:tc>
          <w:tcPr>
            <w:tcW w:w="922" w:type="dxa"/>
            <w:vAlign w:val="top"/>
          </w:tcPr>
          <w:p>
            <w:pPr>
              <w:pStyle w:val="TableText"/>
              <w:ind w:left="375"/>
              <w:spacing w:before="107" w:line="188" w:lineRule="auto"/>
              <w:rPr/>
            </w:pPr>
            <w:r>
              <w:rPr>
                <w:b/>
                <w:bCs/>
                <w:spacing w:val="-3"/>
              </w:rPr>
              <w:t>82</w:t>
            </w:r>
          </w:p>
        </w:tc>
      </w:tr>
      <w:tr>
        <w:trPr>
          <w:trHeight w:val="330" w:hRule="atLeast"/>
        </w:trPr>
        <w:tc>
          <w:tcPr>
            <w:tcW w:w="1049" w:type="dxa"/>
            <w:vAlign w:val="top"/>
            <w:vMerge w:val="continue"/>
            <w:tcBorders>
              <w:top w:val="nil"/>
            </w:tcBorders>
          </w:tcPr>
          <w:p>
            <w:pPr>
              <w:rPr>
                <w:rFonts w:ascii="Arial"/>
                <w:sz w:val="21"/>
              </w:rPr>
            </w:pPr>
            <w:r/>
          </w:p>
        </w:tc>
        <w:tc>
          <w:tcPr>
            <w:tcW w:w="2314" w:type="dxa"/>
            <w:vAlign w:val="top"/>
            <w:vMerge w:val="continue"/>
            <w:tcBorders>
              <w:top w:val="nil"/>
            </w:tcBorders>
          </w:tcPr>
          <w:p>
            <w:pPr>
              <w:rPr>
                <w:rFonts w:ascii="Arial"/>
                <w:sz w:val="21"/>
              </w:rPr>
            </w:pPr>
            <w:r/>
          </w:p>
        </w:tc>
        <w:tc>
          <w:tcPr>
            <w:tcW w:w="1576" w:type="dxa"/>
            <w:vAlign w:val="top"/>
          </w:tcPr>
          <w:p>
            <w:pPr>
              <w:ind w:left="700"/>
              <w:spacing w:before="74" w:line="220" w:lineRule="auto"/>
              <w:rPr>
                <w:rFonts w:ascii="SimSun" w:hAnsi="SimSun" w:eastAsia="SimSun" w:cs="SimSun"/>
                <w:sz w:val="18"/>
                <w:szCs w:val="18"/>
              </w:rPr>
            </w:pPr>
            <w:r>
              <w:rPr>
                <w:rFonts w:ascii="SimSun" w:hAnsi="SimSun" w:eastAsia="SimSun" w:cs="SimSun"/>
                <w:sz w:val="18"/>
                <w:szCs w:val="18"/>
                <w:b/>
                <w:bCs/>
                <w:spacing w:val="-2"/>
              </w:rPr>
              <w:t>镍</w:t>
            </w:r>
          </w:p>
        </w:tc>
        <w:tc>
          <w:tcPr>
            <w:tcW w:w="899" w:type="dxa"/>
            <w:vAlign w:val="top"/>
          </w:tcPr>
          <w:p>
            <w:pPr>
              <w:pStyle w:val="TableText"/>
              <w:ind w:left="322"/>
              <w:spacing w:before="105" w:line="188" w:lineRule="auto"/>
              <w:rPr/>
            </w:pPr>
            <w:r>
              <w:rPr>
                <w:b/>
                <w:bCs/>
                <w:spacing w:val="-4"/>
              </w:rPr>
              <w:t>150</w:t>
            </w:r>
          </w:p>
        </w:tc>
        <w:tc>
          <w:tcPr>
            <w:tcW w:w="1225" w:type="dxa"/>
            <w:vAlign w:val="top"/>
          </w:tcPr>
          <w:p>
            <w:pPr>
              <w:pStyle w:val="TableText"/>
              <w:ind w:left="480"/>
              <w:spacing w:before="105" w:line="188" w:lineRule="auto"/>
              <w:rPr/>
            </w:pPr>
            <w:r>
              <w:rPr>
                <w:b/>
                <w:bCs/>
                <w:spacing w:val="-2"/>
              </w:rPr>
              <w:t>900</w:t>
            </w:r>
          </w:p>
        </w:tc>
        <w:tc>
          <w:tcPr>
            <w:tcW w:w="1307" w:type="dxa"/>
            <w:vAlign w:val="top"/>
            <w:gridSpan w:val="2"/>
          </w:tcPr>
          <w:p>
            <w:pPr>
              <w:pStyle w:val="TableText"/>
              <w:ind w:left="524"/>
              <w:spacing w:before="105" w:line="188" w:lineRule="auto"/>
              <w:rPr/>
            </w:pPr>
            <w:r>
              <w:rPr>
                <w:b/>
                <w:bCs/>
                <w:spacing w:val="-2"/>
              </w:rPr>
              <w:t>600</w:t>
            </w:r>
          </w:p>
        </w:tc>
        <w:tc>
          <w:tcPr>
            <w:tcW w:w="922" w:type="dxa"/>
            <w:vAlign w:val="top"/>
          </w:tcPr>
          <w:p>
            <w:pPr>
              <w:pStyle w:val="TableText"/>
              <w:ind w:left="282"/>
              <w:spacing w:before="105" w:line="188" w:lineRule="auto"/>
              <w:rPr/>
            </w:pPr>
            <w:r>
              <w:rPr>
                <w:b/>
                <w:bCs/>
                <w:spacing w:val="-1"/>
              </w:rPr>
              <w:t>2000</w:t>
            </w:r>
          </w:p>
        </w:tc>
      </w:tr>
    </w:tbl>
    <w:p>
      <w:pPr>
        <w:ind w:left="130"/>
        <w:spacing w:before="31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6"/>
        </w:rPr>
        <w:t>1.4.2</w:t>
      </w:r>
      <w:r>
        <w:rPr>
          <w:rFonts w:ascii="Times New Roman" w:hAnsi="Times New Roman" w:eastAsia="Times New Roman" w:cs="Times New Roman"/>
          <w:sz w:val="28"/>
          <w:szCs w:val="28"/>
          <w:b/>
          <w:bCs/>
          <w:spacing w:val="20"/>
        </w:rPr>
        <w:t xml:space="preserve">  </w:t>
      </w:r>
      <w:r>
        <w:rPr>
          <w:rFonts w:ascii="KaiTi" w:hAnsi="KaiTi" w:eastAsia="KaiTi" w:cs="KaiTi"/>
          <w:sz w:val="28"/>
          <w:szCs w:val="28"/>
          <w:b/>
          <w:bCs/>
          <w:spacing w:val="-6"/>
        </w:rPr>
        <w:t>污染物排放标准</w:t>
      </w:r>
    </w:p>
    <w:p>
      <w:pPr>
        <w:ind w:left="600"/>
        <w:spacing w:before="204" w:line="218" w:lineRule="auto"/>
        <w:rPr>
          <w:rFonts w:ascii="SimSun" w:hAnsi="SimSun" w:eastAsia="SimSun" w:cs="SimSun"/>
          <w:sz w:val="24"/>
          <w:szCs w:val="24"/>
        </w:rPr>
      </w:pPr>
      <w:r>
        <w:rPr>
          <w:rFonts w:ascii="SimSun" w:hAnsi="SimSun" w:eastAsia="SimSun" w:cs="SimSun"/>
          <w:sz w:val="24"/>
          <w:szCs w:val="24"/>
          <w:b/>
          <w:bCs/>
          <w:spacing w:val="-3"/>
        </w:rPr>
        <w:t>评价执行的污染物排放标准见表</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3"/>
        </w:rPr>
        <w:t>1.4.2-1</w:t>
      </w:r>
      <w:r>
        <w:rPr>
          <w:rFonts w:ascii="SimSun" w:hAnsi="SimSun" w:eastAsia="SimSun" w:cs="SimSun"/>
          <w:sz w:val="24"/>
          <w:szCs w:val="24"/>
          <w:b/>
          <w:bCs/>
          <w:spacing w:val="-3"/>
        </w:rPr>
        <w:t>。</w:t>
      </w:r>
    </w:p>
    <w:p>
      <w:pPr>
        <w:ind w:left="612"/>
        <w:spacing w:before="26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）废水：施工废水处理后综合利用，不得排入水体或随意排放。</w:t>
      </w:r>
    </w:p>
    <w:p>
      <w:pPr>
        <w:spacing w:line="219" w:lineRule="auto"/>
        <w:sectPr>
          <w:footerReference w:type="default" r:id="rId18"/>
          <w:pgSz w:w="11906" w:h="16839"/>
          <w:pgMar w:top="1416" w:right="1304" w:bottom="1152" w:left="1304" w:header="0" w:footer="987" w:gutter="0"/>
        </w:sectPr>
        <w:rPr>
          <w:rFonts w:ascii="SimSun" w:hAnsi="SimSun" w:eastAsia="SimSun" w:cs="SimSun"/>
          <w:sz w:val="24"/>
          <w:szCs w:val="24"/>
        </w:rPr>
      </w:pPr>
    </w:p>
    <w:p>
      <w:pPr>
        <w:ind w:left="1" w:right="99" w:firstLine="490"/>
        <w:spacing w:before="100" w:line="290" w:lineRule="auto"/>
        <w:rPr>
          <w:rFonts w:ascii="SimSun" w:hAnsi="SimSun" w:eastAsia="SimSun" w:cs="SimSun"/>
          <w:sz w:val="24"/>
          <w:szCs w:val="24"/>
        </w:rPr>
      </w:pPr>
      <w:bookmarkStart w:name="bookmark153" w:id="17"/>
      <w:bookmarkEnd w:id="17"/>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）废气：执行《大气污染物综合排放标准》（</w:t>
      </w:r>
      <w:r>
        <w:rPr>
          <w:rFonts w:ascii="Times New Roman" w:hAnsi="Times New Roman" w:eastAsia="Times New Roman" w:cs="Times New Roman"/>
          <w:sz w:val="24"/>
          <w:szCs w:val="24"/>
          <w:b/>
          <w:bCs/>
          <w:spacing w:val="-2"/>
        </w:rPr>
        <w:t>GB16297-1996</w:t>
      </w:r>
      <w:r>
        <w:rPr>
          <w:rFonts w:ascii="SimSun" w:hAnsi="SimSun" w:eastAsia="SimSun" w:cs="SimSun"/>
          <w:sz w:val="24"/>
          <w:szCs w:val="24"/>
          <w:b/>
          <w:bCs/>
          <w:spacing w:val="-2"/>
        </w:rPr>
        <w:t>）表</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无组织排放</w:t>
      </w:r>
      <w:r>
        <w:rPr>
          <w:rFonts w:ascii="SimSun" w:hAnsi="SimSun" w:eastAsia="SimSun" w:cs="SimSun"/>
          <w:sz w:val="24"/>
          <w:szCs w:val="24"/>
          <w:b/>
          <w:bCs/>
          <w:spacing w:val="-4"/>
        </w:rPr>
        <w:t>监控浓度限值。</w:t>
      </w:r>
    </w:p>
    <w:p>
      <w:pPr>
        <w:ind w:left="6" w:right="18" w:firstLine="485"/>
        <w:spacing w:before="181" w:line="29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3</w:t>
      </w:r>
      <w:r>
        <w:rPr>
          <w:rFonts w:ascii="SimSun" w:hAnsi="SimSun" w:eastAsia="SimSun" w:cs="SimSun"/>
          <w:sz w:val="24"/>
          <w:szCs w:val="24"/>
          <w:b/>
          <w:bCs/>
          <w:spacing w:val="-6"/>
        </w:rPr>
        <w:t>）噪声：施工噪声限值执行《建筑施工场界噪声排放标准》（</w:t>
      </w:r>
      <w:r>
        <w:rPr>
          <w:rFonts w:ascii="Times New Roman" w:hAnsi="Times New Roman" w:eastAsia="Times New Roman" w:cs="Times New Roman"/>
          <w:sz w:val="24"/>
          <w:szCs w:val="24"/>
          <w:b/>
          <w:bCs/>
          <w:spacing w:val="-6"/>
        </w:rPr>
        <w:t>GB12523-2011</w:t>
      </w:r>
      <w:r>
        <w:rPr>
          <w:rFonts w:ascii="SimSun" w:hAnsi="SimSun" w:eastAsia="SimSun" w:cs="SimSun"/>
          <w:sz w:val="24"/>
          <w:szCs w:val="24"/>
          <w:b/>
          <w:bCs/>
          <w:spacing w:val="-6"/>
        </w:rPr>
        <w:t>）、</w:t>
      </w:r>
      <w:r>
        <w:rPr>
          <w:rFonts w:ascii="SimSun" w:hAnsi="SimSun" w:eastAsia="SimSun" w:cs="SimSun"/>
          <w:sz w:val="24"/>
          <w:szCs w:val="24"/>
          <w:spacing w:val="6"/>
        </w:rPr>
        <w:t xml:space="preserve"> </w:t>
      </w:r>
      <w:r>
        <w:rPr>
          <w:rFonts w:ascii="SimSun" w:hAnsi="SimSun" w:eastAsia="SimSun" w:cs="SimSun"/>
          <w:sz w:val="24"/>
          <w:szCs w:val="24"/>
          <w:b/>
          <w:bCs/>
          <w:spacing w:val="-2"/>
        </w:rPr>
        <w:t>《工业企业厂界环境噪声排放标准》（</w:t>
      </w:r>
      <w:r>
        <w:rPr>
          <w:rFonts w:ascii="Times New Roman" w:hAnsi="Times New Roman" w:eastAsia="Times New Roman" w:cs="Times New Roman"/>
          <w:sz w:val="24"/>
          <w:szCs w:val="24"/>
          <w:b/>
          <w:bCs/>
          <w:spacing w:val="-2"/>
        </w:rPr>
        <w:t>GB12348-2008</w:t>
      </w:r>
      <w:r>
        <w:rPr>
          <w:rFonts w:ascii="SimSun" w:hAnsi="SimSun" w:eastAsia="SimSun" w:cs="SimSun"/>
          <w:sz w:val="24"/>
          <w:szCs w:val="24"/>
          <w:b/>
          <w:bCs/>
          <w:spacing w:val="-2"/>
        </w:rPr>
        <w:t>）规定的噪声限值。</w:t>
      </w:r>
    </w:p>
    <w:p>
      <w:pPr>
        <w:ind w:left="1" w:firstLine="490"/>
        <w:spacing w:before="182" w:line="291" w:lineRule="auto"/>
        <w:rPr>
          <w:rFonts w:ascii="SimHei" w:hAnsi="SimHei" w:eastAsia="SimHei" w:cs="SimHei"/>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）固废：执行《一般工业固体废物贮存和填埋污染控</w:t>
      </w:r>
      <w:r>
        <w:rPr>
          <w:rFonts w:ascii="SimSun" w:hAnsi="SimSun" w:eastAsia="SimSun" w:cs="SimSun"/>
          <w:sz w:val="24"/>
          <w:szCs w:val="24"/>
          <w:b/>
          <w:bCs/>
          <w:spacing w:val="-6"/>
        </w:rPr>
        <w:t>制标准》（</w:t>
      </w:r>
      <w:r>
        <w:rPr>
          <w:rFonts w:ascii="Times New Roman" w:hAnsi="Times New Roman" w:eastAsia="Times New Roman" w:cs="Times New Roman"/>
          <w:sz w:val="24"/>
          <w:szCs w:val="24"/>
          <w:b/>
          <w:bCs/>
          <w:spacing w:val="-6"/>
        </w:rPr>
        <w:t>GB18599-2020</w:t>
      </w:r>
      <w:r>
        <w:rPr>
          <w:rFonts w:ascii="SimSun" w:hAnsi="SimSun" w:eastAsia="SimSun" w:cs="SimSun"/>
          <w:sz w:val="24"/>
          <w:szCs w:val="24"/>
          <w:b/>
          <w:bCs/>
          <w:spacing w:val="-6"/>
        </w:rPr>
        <w:t>）</w:t>
      </w:r>
      <w:r>
        <w:rPr>
          <w:rFonts w:ascii="SimSun" w:hAnsi="SimSun" w:eastAsia="SimSun" w:cs="SimSun"/>
          <w:sz w:val="24"/>
          <w:szCs w:val="24"/>
          <w:b/>
          <w:bCs/>
          <w:spacing w:val="-2"/>
        </w:rPr>
        <w:t>和《危险废物贮存污染控制标准</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GB18597-2023</w:t>
      </w:r>
      <w:r>
        <w:rPr>
          <w:rFonts w:ascii="SimHei" w:hAnsi="SimHei" w:eastAsia="SimHei" w:cs="SimHei"/>
          <w:sz w:val="24"/>
          <w:szCs w:val="24"/>
          <w:b/>
          <w:bCs/>
          <w:spacing w:val="-2"/>
        </w:rPr>
        <w:t>）。</w:t>
      </w:r>
    </w:p>
    <w:p>
      <w:pPr>
        <w:pStyle w:val="BodyText"/>
        <w:spacing w:line="245" w:lineRule="auto"/>
        <w:rPr/>
      </w:pPr>
      <w:r/>
    </w:p>
    <w:p>
      <w:pPr>
        <w:ind w:left="12"/>
        <w:spacing w:before="101" w:line="226" w:lineRule="auto"/>
        <w:outlineLvl w:val="0"/>
        <w:rPr>
          <w:rFonts w:ascii="SimHei" w:hAnsi="SimHei" w:eastAsia="SimHei" w:cs="SimHei"/>
          <w:sz w:val="31"/>
          <w:szCs w:val="31"/>
        </w:rPr>
      </w:pPr>
      <w:bookmarkStart w:name="bookmark12" w:id="18"/>
      <w:bookmarkEnd w:id="18"/>
      <w:bookmarkStart w:name="bookmark11" w:id="19"/>
      <w:bookmarkEnd w:id="19"/>
      <w:r>
        <w:rPr>
          <w:rFonts w:ascii="Times New Roman" w:hAnsi="Times New Roman" w:eastAsia="Times New Roman" w:cs="Times New Roman"/>
          <w:sz w:val="31"/>
          <w:szCs w:val="31"/>
          <w:b/>
          <w:bCs/>
          <w:spacing w:val="3"/>
        </w:rPr>
        <w:t>1.5  </w:t>
      </w:r>
      <w:r>
        <w:rPr>
          <w:rFonts w:ascii="SimHei" w:hAnsi="SimHei" w:eastAsia="SimHei" w:cs="SimHei"/>
          <w:sz w:val="31"/>
          <w:szCs w:val="31"/>
          <w:b/>
          <w:bCs/>
          <w:spacing w:val="3"/>
        </w:rPr>
        <w:t>评价等级</w:t>
      </w:r>
    </w:p>
    <w:p>
      <w:pPr>
        <w:ind w:left="10"/>
        <w:spacing w:before="308" w:line="226" w:lineRule="auto"/>
        <w:outlineLvl w:val="1"/>
        <w:rPr>
          <w:rFonts w:ascii="KaiTi" w:hAnsi="KaiTi" w:eastAsia="KaiTi" w:cs="KaiTi"/>
          <w:sz w:val="28"/>
          <w:szCs w:val="28"/>
        </w:rPr>
      </w:pPr>
      <w:r>
        <w:rPr>
          <w:rFonts w:ascii="Times New Roman" w:hAnsi="Times New Roman" w:eastAsia="Times New Roman" w:cs="Times New Roman"/>
          <w:sz w:val="28"/>
          <w:szCs w:val="28"/>
          <w:b/>
          <w:bCs/>
          <w:spacing w:val="-5"/>
        </w:rPr>
        <w:t>1.5.1</w:t>
      </w:r>
      <w:r>
        <w:rPr>
          <w:rFonts w:ascii="Times New Roman" w:hAnsi="Times New Roman" w:eastAsia="Times New Roman" w:cs="Times New Roman"/>
          <w:sz w:val="28"/>
          <w:szCs w:val="28"/>
          <w:b/>
          <w:bCs/>
          <w:spacing w:val="8"/>
        </w:rPr>
        <w:t xml:space="preserve">  </w:t>
      </w:r>
      <w:r>
        <w:rPr>
          <w:rFonts w:ascii="KaiTi" w:hAnsi="KaiTi" w:eastAsia="KaiTi" w:cs="KaiTi"/>
          <w:sz w:val="28"/>
          <w:szCs w:val="28"/>
          <w:b/>
          <w:bCs/>
          <w:spacing w:val="-5"/>
        </w:rPr>
        <w:t>生态环境</w:t>
      </w:r>
    </w:p>
    <w:p>
      <w:pPr>
        <w:pStyle w:val="BodyText"/>
        <w:spacing w:line="269" w:lineRule="auto"/>
        <w:rPr/>
      </w:pPr>
      <w:r/>
    </w:p>
    <w:p>
      <w:pPr>
        <w:ind w:left="492"/>
        <w:spacing w:before="79" w:line="222"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）陆生生态</w:t>
      </w:r>
    </w:p>
    <w:p>
      <w:pPr>
        <w:ind w:right="99" w:firstLine="481"/>
        <w:spacing w:before="207" w:line="385" w:lineRule="auto"/>
        <w:jc w:val="both"/>
        <w:rPr>
          <w:rFonts w:ascii="SimSun" w:hAnsi="SimSun" w:eastAsia="SimSun" w:cs="SimSun"/>
          <w:sz w:val="24"/>
          <w:szCs w:val="24"/>
        </w:rPr>
      </w:pPr>
      <w:r>
        <w:rPr>
          <w:rFonts w:ascii="SimSun" w:hAnsi="SimSun" w:eastAsia="SimSun" w:cs="SimSun"/>
          <w:sz w:val="24"/>
          <w:szCs w:val="24"/>
          <w:b/>
          <w:bCs/>
          <w:spacing w:val="-3"/>
        </w:rPr>
        <w:t>依据《环境影响评价技术导则</w:t>
      </w:r>
      <w:r>
        <w:rPr>
          <w:rFonts w:ascii="SimSun" w:hAnsi="SimSun" w:eastAsia="SimSun" w:cs="SimSun"/>
          <w:sz w:val="24"/>
          <w:szCs w:val="24"/>
          <w:spacing w:val="-3"/>
        </w:rPr>
        <w:t xml:space="preserve"> </w:t>
      </w:r>
      <w:r>
        <w:rPr>
          <w:rFonts w:ascii="SimSun" w:hAnsi="SimSun" w:eastAsia="SimSun" w:cs="SimSun"/>
          <w:sz w:val="24"/>
          <w:szCs w:val="24"/>
          <w:b/>
          <w:bCs/>
          <w:spacing w:val="-3"/>
        </w:rPr>
        <w:t>生态影响》（</w:t>
      </w:r>
      <w:r>
        <w:rPr>
          <w:rFonts w:ascii="Times New Roman" w:hAnsi="Times New Roman" w:eastAsia="Times New Roman" w:cs="Times New Roman"/>
          <w:sz w:val="24"/>
          <w:szCs w:val="24"/>
          <w:b/>
          <w:bCs/>
          <w:spacing w:val="-3"/>
        </w:rPr>
        <w:t>HJ/19</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2022</w:t>
      </w:r>
      <w:r>
        <w:rPr>
          <w:rFonts w:ascii="SimSun" w:hAnsi="SimSun" w:eastAsia="SimSun" w:cs="SimSun"/>
          <w:sz w:val="24"/>
          <w:szCs w:val="24"/>
          <w:b/>
          <w:bCs/>
          <w:spacing w:val="-14"/>
        </w:rPr>
        <w:t>），</w:t>
      </w:r>
      <w:r>
        <w:rPr>
          <w:rFonts w:ascii="SimSun" w:hAnsi="SimSun" w:eastAsia="SimSun" w:cs="SimSun"/>
          <w:sz w:val="24"/>
          <w:szCs w:val="24"/>
          <w:b/>
          <w:bCs/>
          <w:spacing w:val="-3"/>
        </w:rPr>
        <w:t>本工</w:t>
      </w:r>
      <w:r>
        <w:rPr>
          <w:rFonts w:ascii="SimSun" w:hAnsi="SimSun" w:eastAsia="SimSun" w:cs="SimSun"/>
          <w:sz w:val="24"/>
          <w:szCs w:val="24"/>
          <w:b/>
          <w:bCs/>
          <w:spacing w:val="-4"/>
        </w:rPr>
        <w:t>程不涉及陆生生</w:t>
      </w:r>
      <w:r>
        <w:rPr>
          <w:rFonts w:ascii="SimSun" w:hAnsi="SimSun" w:eastAsia="SimSun" w:cs="SimSun"/>
          <w:sz w:val="24"/>
          <w:szCs w:val="24"/>
          <w:b/>
          <w:bCs/>
          <w:spacing w:val="-4"/>
        </w:rPr>
        <w:t>态相关国家公园、自然保护区、世界自然遗产、重要生境及自然公园；不涉</w:t>
      </w:r>
      <w:r>
        <w:rPr>
          <w:rFonts w:ascii="SimSun" w:hAnsi="SimSun" w:eastAsia="SimSun" w:cs="SimSun"/>
          <w:sz w:val="24"/>
          <w:szCs w:val="24"/>
          <w:b/>
          <w:bCs/>
          <w:spacing w:val="-5"/>
        </w:rPr>
        <w:t>及生态保护</w:t>
      </w:r>
      <w:r>
        <w:rPr>
          <w:rFonts w:ascii="SimSun" w:hAnsi="SimSun" w:eastAsia="SimSun" w:cs="SimSun"/>
          <w:sz w:val="24"/>
          <w:szCs w:val="24"/>
          <w:b/>
          <w:bCs/>
          <w:spacing w:val="-4"/>
        </w:rPr>
        <w:t>红线、天然林、公益林等生态保护目标，地下水水位影响范围内涉及河流湿地；</w:t>
      </w:r>
      <w:r>
        <w:rPr>
          <w:rFonts w:ascii="SimSun" w:hAnsi="SimSun" w:eastAsia="SimSun" w:cs="SimSun"/>
          <w:sz w:val="24"/>
          <w:szCs w:val="24"/>
          <w:b/>
          <w:bCs/>
          <w:spacing w:val="-5"/>
        </w:rPr>
        <w:t>工程占</w:t>
      </w:r>
      <w:r>
        <w:rPr>
          <w:rFonts w:ascii="SimSun" w:hAnsi="SimSun" w:eastAsia="SimSun" w:cs="SimSun"/>
          <w:sz w:val="24"/>
          <w:szCs w:val="24"/>
          <w:b/>
          <w:bCs/>
          <w:spacing w:val="-3"/>
        </w:rPr>
        <w:t>地规模</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5.95km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，小于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20km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；考虑到本次引水工程属于水文要素影响型且地表水评价</w:t>
      </w:r>
      <w:r>
        <w:rPr>
          <w:rFonts w:ascii="SimSun" w:hAnsi="SimSun" w:eastAsia="SimSun" w:cs="SimSun"/>
          <w:sz w:val="24"/>
          <w:szCs w:val="24"/>
          <w:b/>
          <w:bCs/>
          <w:spacing w:val="-4"/>
        </w:rPr>
        <w:t>等级不低于二级的建设项目，生态影响评价等级不低于二级；综合确定陆生生态</w:t>
      </w:r>
      <w:r>
        <w:rPr>
          <w:rFonts w:ascii="SimSun" w:hAnsi="SimSun" w:eastAsia="SimSun" w:cs="SimSun"/>
          <w:sz w:val="24"/>
          <w:szCs w:val="24"/>
          <w:b/>
          <w:bCs/>
          <w:spacing w:val="-5"/>
        </w:rPr>
        <w:t>评价等</w:t>
      </w:r>
      <w:r>
        <w:rPr>
          <w:rFonts w:ascii="SimSun" w:hAnsi="SimSun" w:eastAsia="SimSun" w:cs="SimSun"/>
          <w:sz w:val="24"/>
          <w:szCs w:val="24"/>
          <w:b/>
          <w:bCs/>
          <w:spacing w:val="-4"/>
        </w:rPr>
        <w:t>级为二级。</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）水生生态</w:t>
      </w:r>
    </w:p>
    <w:p>
      <w:pPr>
        <w:ind w:right="61" w:firstLine="480"/>
        <w:spacing w:before="219" w:line="385" w:lineRule="auto"/>
        <w:jc w:val="both"/>
        <w:rPr>
          <w:rFonts w:ascii="SimSun" w:hAnsi="SimSun" w:eastAsia="SimSun" w:cs="SimSun"/>
          <w:sz w:val="24"/>
          <w:szCs w:val="24"/>
        </w:rPr>
      </w:pPr>
      <w:r>
        <w:rPr>
          <w:rFonts w:ascii="SimSun" w:hAnsi="SimSun" w:eastAsia="SimSun" w:cs="SimSun"/>
          <w:sz w:val="24"/>
          <w:szCs w:val="24"/>
          <w:b/>
          <w:bCs/>
          <w:spacing w:val="-4"/>
        </w:rPr>
        <w:t>根据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2017 </w:t>
      </w:r>
      <w:r>
        <w:rPr>
          <w:rFonts w:ascii="SimSun" w:hAnsi="SimSun" w:eastAsia="SimSun" w:cs="SimSun"/>
          <w:sz w:val="24"/>
          <w:szCs w:val="24"/>
          <w:b/>
          <w:bCs/>
          <w:spacing w:val="-4"/>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月和</w:t>
      </w:r>
      <w:r>
        <w:rPr>
          <w:rFonts w:ascii="Times New Roman" w:hAnsi="Times New Roman" w:eastAsia="Times New Roman" w:cs="Times New Roman"/>
          <w:sz w:val="24"/>
          <w:szCs w:val="24"/>
          <w:b/>
          <w:bCs/>
          <w:spacing w:val="-4"/>
        </w:rPr>
        <w:t>2018 </w:t>
      </w:r>
      <w:r>
        <w:rPr>
          <w:rFonts w:ascii="SimSun" w:hAnsi="SimSun" w:eastAsia="SimSun" w:cs="SimSun"/>
          <w:sz w:val="24"/>
          <w:szCs w:val="24"/>
          <w:b/>
          <w:bCs/>
          <w:spacing w:val="-4"/>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月开展的“三滩</w:t>
      </w:r>
      <w:r>
        <w:rPr>
          <w:rFonts w:ascii="SimSun" w:hAnsi="SimSun" w:eastAsia="SimSun" w:cs="SimSun"/>
          <w:sz w:val="24"/>
          <w:szCs w:val="24"/>
          <w:spacing w:val="-86"/>
        </w:rPr>
        <w:t xml:space="preserve"> </w:t>
      </w:r>
      <w:r>
        <w:rPr>
          <w:rFonts w:ascii="SimSun" w:hAnsi="SimSun" w:eastAsia="SimSun" w:cs="SimSun"/>
          <w:sz w:val="24"/>
          <w:szCs w:val="24"/>
          <w:b/>
          <w:bCs/>
          <w:spacing w:val="-4"/>
        </w:rPr>
        <w:t>”引水生态综合治理一期工程水生生</w:t>
      </w:r>
      <w:r>
        <w:rPr>
          <w:rFonts w:ascii="SimSun" w:hAnsi="SimSun" w:eastAsia="SimSun" w:cs="SimSun"/>
          <w:sz w:val="24"/>
          <w:szCs w:val="24"/>
          <w:b/>
          <w:bCs/>
          <w:spacing w:val="-3"/>
        </w:rPr>
        <w:t>态调查结果，结合《关于黄河羊曲水电站工程环境影响报告书的批复》（环审〔</w:t>
      </w:r>
      <w:r>
        <w:rPr>
          <w:rFonts w:ascii="Times New Roman" w:hAnsi="Times New Roman" w:eastAsia="Times New Roman" w:cs="Times New Roman"/>
          <w:sz w:val="24"/>
          <w:szCs w:val="24"/>
          <w:b/>
          <w:bCs/>
          <w:spacing w:val="-3"/>
        </w:rPr>
        <w:t>2020</w:t>
      </w:r>
      <w:r>
        <w:rPr>
          <w:rFonts w:ascii="SimSun" w:hAnsi="SimSun" w:eastAsia="SimSun" w:cs="SimSun"/>
          <w:sz w:val="24"/>
          <w:szCs w:val="24"/>
          <w:b/>
          <w:bCs/>
          <w:spacing w:val="-3"/>
        </w:rPr>
        <w:t>〕</w:t>
      </w:r>
      <w:r>
        <w:rPr>
          <w:rFonts w:ascii="SimSun" w:hAnsi="SimSun" w:eastAsia="SimSun" w:cs="SimSun"/>
          <w:sz w:val="24"/>
          <w:szCs w:val="24"/>
          <w:spacing w:val="9"/>
        </w:rPr>
        <w:t xml:space="preserve"> </w:t>
      </w:r>
      <w:r>
        <w:rPr>
          <w:rFonts w:ascii="Times New Roman" w:hAnsi="Times New Roman" w:eastAsia="Times New Roman" w:cs="Times New Roman"/>
          <w:sz w:val="24"/>
          <w:szCs w:val="24"/>
          <w:b/>
          <w:bCs/>
          <w:spacing w:val="-3"/>
        </w:rPr>
        <w:t>104</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号）</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明确在大河坝河划定鱼类栖息地并予以保护。将黄河干流羊曲水电站库尾</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5.7</w:t>
      </w:r>
      <w:r>
        <w:rPr>
          <w:rFonts w:ascii="SimSun" w:hAnsi="SimSun" w:eastAsia="SimSun" w:cs="SimSun"/>
          <w:sz w:val="24"/>
          <w:szCs w:val="24"/>
          <w:b/>
          <w:bCs/>
          <w:spacing w:val="-1"/>
        </w:rPr>
        <w:t>公里河段、库区支流巴沟河和大河坝河全河段划为鱼类栖息地。</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本工程大河坝引水口</w:t>
      </w:r>
      <w:r>
        <w:rPr>
          <w:rFonts w:ascii="SimSun" w:hAnsi="SimSun" w:eastAsia="SimSun" w:cs="SimSun"/>
          <w:sz w:val="24"/>
          <w:szCs w:val="24"/>
          <w:b/>
          <w:bCs/>
          <w:spacing w:val="-3"/>
        </w:rPr>
        <w:t>位于大河坝河入黄口上游约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70km </w:t>
      </w:r>
      <w:r>
        <w:rPr>
          <w:rFonts w:ascii="SimSun" w:hAnsi="SimSun" w:eastAsia="SimSun" w:cs="SimSun"/>
          <w:sz w:val="24"/>
          <w:szCs w:val="24"/>
          <w:b/>
          <w:bCs/>
          <w:spacing w:val="-3"/>
        </w:rPr>
        <w:t>处，因此本工程涉及水生生态重要</w:t>
      </w:r>
      <w:r>
        <w:rPr>
          <w:rFonts w:ascii="SimSun" w:hAnsi="SimSun" w:eastAsia="SimSun" w:cs="SimSun"/>
          <w:sz w:val="24"/>
          <w:szCs w:val="24"/>
          <w:b/>
          <w:bCs/>
          <w:spacing w:val="-4"/>
        </w:rPr>
        <w:t>生境；初步判定水</w:t>
      </w:r>
      <w:r>
        <w:rPr>
          <w:rFonts w:ascii="SimSun" w:hAnsi="SimSun" w:eastAsia="SimSun" w:cs="SimSun"/>
          <w:sz w:val="24"/>
          <w:szCs w:val="24"/>
          <w:b/>
          <w:bCs/>
          <w:spacing w:val="-4"/>
        </w:rPr>
        <w:t>生生态评价等级为一级；考虑到本次引水工程属于水文要素影响型且地表水评价等</w:t>
      </w:r>
      <w:r>
        <w:rPr>
          <w:rFonts w:ascii="SimSun" w:hAnsi="SimSun" w:eastAsia="SimSun" w:cs="SimSun"/>
          <w:sz w:val="24"/>
          <w:szCs w:val="24"/>
          <w:b/>
          <w:bCs/>
          <w:spacing w:val="-5"/>
        </w:rPr>
        <w:t>级不</w:t>
      </w:r>
      <w:r>
        <w:rPr>
          <w:rFonts w:ascii="SimSun" w:hAnsi="SimSun" w:eastAsia="SimSun" w:cs="SimSun"/>
          <w:sz w:val="24"/>
          <w:szCs w:val="24"/>
          <w:b/>
          <w:bCs/>
          <w:spacing w:val="-4"/>
        </w:rPr>
        <w:t>低于二级的建设项目，生态影响评价等级不低于二级；综合确定本次水生生态评价</w:t>
      </w:r>
      <w:r>
        <w:rPr>
          <w:rFonts w:ascii="SimSun" w:hAnsi="SimSun" w:eastAsia="SimSun" w:cs="SimSun"/>
          <w:sz w:val="24"/>
          <w:szCs w:val="24"/>
          <w:b/>
          <w:bCs/>
          <w:spacing w:val="-5"/>
        </w:rPr>
        <w:t>等级</w:t>
      </w:r>
      <w:r>
        <w:rPr>
          <w:rFonts w:ascii="SimSun" w:hAnsi="SimSun" w:eastAsia="SimSun" w:cs="SimSun"/>
          <w:sz w:val="24"/>
          <w:szCs w:val="24"/>
          <w:b/>
          <w:bCs/>
          <w:spacing w:val="-5"/>
        </w:rPr>
        <w:t>为一级。</w:t>
      </w:r>
    </w:p>
    <w:p>
      <w:pPr>
        <w:spacing w:line="385" w:lineRule="auto"/>
        <w:sectPr>
          <w:footerReference w:type="default" r:id="rId19"/>
          <w:pgSz w:w="11906" w:h="16839"/>
          <w:pgMar w:top="1431" w:right="1318" w:bottom="1150" w:left="1424" w:header="0" w:footer="987" w:gutter="0"/>
        </w:sectPr>
        <w:rPr>
          <w:rFonts w:ascii="SimSun" w:hAnsi="SimSun" w:eastAsia="SimSun" w:cs="SimSun"/>
          <w:sz w:val="24"/>
          <w:szCs w:val="24"/>
        </w:rPr>
      </w:pPr>
    </w:p>
    <w:p>
      <w:pPr>
        <w:ind w:left="10"/>
        <w:spacing w:before="145" w:line="224" w:lineRule="auto"/>
        <w:outlineLvl w:val="1"/>
        <w:rPr>
          <w:rFonts w:ascii="KaiTi" w:hAnsi="KaiTi" w:eastAsia="KaiTi" w:cs="KaiTi"/>
          <w:sz w:val="28"/>
          <w:szCs w:val="28"/>
        </w:rPr>
      </w:pPr>
      <w:bookmarkStart w:name="bookmark154" w:id="20"/>
      <w:bookmarkEnd w:id="20"/>
      <w:r>
        <w:rPr>
          <w:rFonts w:ascii="Times New Roman" w:hAnsi="Times New Roman" w:eastAsia="Times New Roman" w:cs="Times New Roman"/>
          <w:sz w:val="28"/>
          <w:szCs w:val="28"/>
          <w:b/>
          <w:bCs/>
          <w:spacing w:val="-6"/>
        </w:rPr>
        <w:t>1.5.2</w:t>
      </w:r>
      <w:r>
        <w:rPr>
          <w:rFonts w:ascii="Times New Roman" w:hAnsi="Times New Roman" w:eastAsia="Times New Roman" w:cs="Times New Roman"/>
          <w:sz w:val="28"/>
          <w:szCs w:val="28"/>
          <w:b/>
          <w:bCs/>
          <w:spacing w:val="11"/>
        </w:rPr>
        <w:t xml:space="preserve">  </w:t>
      </w:r>
      <w:r>
        <w:rPr>
          <w:rFonts w:ascii="KaiTi" w:hAnsi="KaiTi" w:eastAsia="KaiTi" w:cs="KaiTi"/>
          <w:sz w:val="28"/>
          <w:szCs w:val="28"/>
          <w:b/>
          <w:bCs/>
          <w:spacing w:val="-6"/>
        </w:rPr>
        <w:t>水环境</w:t>
      </w:r>
    </w:p>
    <w:p>
      <w:pPr>
        <w:ind w:left="492"/>
        <w:spacing w:before="192"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）地表水</w:t>
      </w:r>
    </w:p>
    <w:p>
      <w:pPr>
        <w:ind w:right="41" w:firstLine="480"/>
        <w:spacing w:before="181" w:line="359" w:lineRule="auto"/>
        <w:jc w:val="both"/>
        <w:rPr>
          <w:rFonts w:ascii="SimSun" w:hAnsi="SimSun" w:eastAsia="SimSun" w:cs="SimSun"/>
          <w:sz w:val="24"/>
          <w:szCs w:val="24"/>
        </w:rPr>
      </w:pPr>
      <w:r>
        <w:rPr>
          <w:rFonts w:ascii="SimSun" w:hAnsi="SimSun" w:eastAsia="SimSun" w:cs="SimSun"/>
          <w:sz w:val="24"/>
          <w:szCs w:val="24"/>
          <w:b/>
          <w:bCs/>
          <w:spacing w:val="-1"/>
        </w:rPr>
        <w:t>根据《环境影响评价技术导则</w:t>
      </w:r>
      <w:r>
        <w:rPr>
          <w:rFonts w:ascii="SimSun" w:hAnsi="SimSun" w:eastAsia="SimSun" w:cs="SimSun"/>
          <w:sz w:val="24"/>
          <w:szCs w:val="24"/>
          <w:spacing w:val="-1"/>
        </w:rPr>
        <w:t xml:space="preserve"> </w:t>
      </w:r>
      <w:r>
        <w:rPr>
          <w:rFonts w:ascii="SimSun" w:hAnsi="SimSun" w:eastAsia="SimSun" w:cs="SimSun"/>
          <w:sz w:val="24"/>
          <w:szCs w:val="24"/>
          <w:b/>
          <w:bCs/>
          <w:spacing w:val="-1"/>
        </w:rPr>
        <w:t>地表水环境》（</w:t>
      </w:r>
      <w:r>
        <w:rPr>
          <w:rFonts w:ascii="Times New Roman" w:hAnsi="Times New Roman" w:eastAsia="Times New Roman" w:cs="Times New Roman"/>
          <w:sz w:val="24"/>
          <w:szCs w:val="24"/>
          <w:b/>
          <w:bCs/>
          <w:spacing w:val="-1"/>
        </w:rPr>
        <w:t>HJ 2.3-2018</w:t>
      </w:r>
      <w:r>
        <w:rPr>
          <w:rFonts w:ascii="SimSun" w:hAnsi="SimSun" w:eastAsia="SimSun" w:cs="SimSun"/>
          <w:sz w:val="24"/>
          <w:szCs w:val="24"/>
          <w:b/>
          <w:bCs/>
          <w:spacing w:val="3"/>
        </w:rPr>
        <w:t>），</w:t>
      </w:r>
      <w:r>
        <w:rPr>
          <w:rFonts w:ascii="SimSun" w:hAnsi="SimSun" w:eastAsia="SimSun" w:cs="SimSun"/>
          <w:sz w:val="24"/>
          <w:szCs w:val="24"/>
          <w:b/>
          <w:bCs/>
          <w:spacing w:val="-2"/>
        </w:rPr>
        <w:t>判断本项目地表水</w:t>
      </w:r>
      <w:r>
        <w:rPr>
          <w:rFonts w:ascii="SimSun" w:hAnsi="SimSun" w:eastAsia="SimSun" w:cs="SimSun"/>
          <w:sz w:val="24"/>
          <w:szCs w:val="24"/>
          <w:b/>
          <w:bCs/>
          <w:spacing w:val="-3"/>
        </w:rPr>
        <w:t>环境影响评价为水文要素影响型。切吉水库径流量为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0.26 </w:t>
      </w:r>
      <w:r>
        <w:rPr>
          <w:rFonts w:ascii="SimSun" w:hAnsi="SimSun" w:eastAsia="SimSun" w:cs="SimSun"/>
          <w:sz w:val="24"/>
          <w:szCs w:val="24"/>
          <w:b/>
          <w:bCs/>
          <w:spacing w:val="-3"/>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4"/>
        </w:rPr>
        <w:t>，总库容</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7645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4"/>
        </w:rPr>
        <w:t>，</w:t>
      </w:r>
      <w:r>
        <w:rPr>
          <w:rFonts w:ascii="SimSun" w:hAnsi="SimSun" w:eastAsia="SimSun" w:cs="SimSun"/>
          <w:sz w:val="24"/>
          <w:szCs w:val="24"/>
          <w:b/>
          <w:bCs/>
          <w:spacing w:val="-3"/>
        </w:rPr>
        <w:t>年径流量与总库容的比值小于</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，属于水温分层性，故地表水环境评价等级为一级。</w:t>
      </w:r>
    </w:p>
    <w:p>
      <w:pPr>
        <w:ind w:left="492"/>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）地下水</w:t>
      </w:r>
    </w:p>
    <w:p>
      <w:pPr>
        <w:ind w:right="41" w:firstLine="480"/>
        <w:spacing w:before="183" w:line="360" w:lineRule="auto"/>
        <w:jc w:val="both"/>
        <w:rPr>
          <w:rFonts w:ascii="SimSun" w:hAnsi="SimSun" w:eastAsia="SimSun" w:cs="SimSun"/>
          <w:sz w:val="24"/>
          <w:szCs w:val="24"/>
        </w:rPr>
      </w:pPr>
      <w:r>
        <w:rPr>
          <w:rFonts w:ascii="SimSun" w:hAnsi="SimSun" w:eastAsia="SimSun" w:cs="SimSun"/>
          <w:sz w:val="24"/>
          <w:szCs w:val="24"/>
          <w:b/>
          <w:bCs/>
          <w:spacing w:val="-4"/>
        </w:rPr>
        <w:t>根据《环境影响评价技术导则－地下水环境》（</w:t>
      </w:r>
      <w:r>
        <w:rPr>
          <w:rFonts w:ascii="Times New Roman" w:hAnsi="Times New Roman" w:eastAsia="Times New Roman" w:cs="Times New Roman"/>
          <w:sz w:val="24"/>
          <w:szCs w:val="24"/>
          <w:b/>
          <w:bCs/>
          <w:spacing w:val="-4"/>
        </w:rPr>
        <w:t>HJ610-2016</w:t>
      </w:r>
      <w:r>
        <w:rPr>
          <w:rFonts w:ascii="SimSun" w:hAnsi="SimSun" w:eastAsia="SimSun" w:cs="SimSun"/>
          <w:sz w:val="24"/>
          <w:szCs w:val="24"/>
          <w:b/>
          <w:bCs/>
          <w:spacing w:val="-4"/>
        </w:rPr>
        <w:t>）建设项目评价工作等</w:t>
      </w:r>
      <w:r>
        <w:rPr>
          <w:rFonts w:ascii="SimSun" w:hAnsi="SimSun" w:eastAsia="SimSun" w:cs="SimSun"/>
          <w:sz w:val="24"/>
          <w:szCs w:val="24"/>
          <w:b/>
          <w:bCs/>
          <w:spacing w:val="-5"/>
        </w:rPr>
        <w:t>级划分方法，本项目属于</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类项目，项目区域不涉及集中式地下水饮用水源地和分散式</w:t>
      </w:r>
      <w:r>
        <w:rPr>
          <w:rFonts w:ascii="SimSun" w:hAnsi="SimSun" w:eastAsia="SimSun" w:cs="SimSun"/>
          <w:sz w:val="24"/>
          <w:szCs w:val="24"/>
          <w:b/>
          <w:bCs/>
          <w:spacing w:val="-2"/>
        </w:rPr>
        <w:t>饮用水水源地，环境敏感程度为不敏感，地下水环境影响评价定为三级。</w:t>
      </w:r>
    </w:p>
    <w:p>
      <w:pPr>
        <w:ind w:left="10"/>
        <w:spacing w:before="27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6"/>
        </w:rPr>
        <w:t>1.5.3</w:t>
      </w:r>
      <w:r>
        <w:rPr>
          <w:rFonts w:ascii="Times New Roman" w:hAnsi="Times New Roman" w:eastAsia="Times New Roman" w:cs="Times New Roman"/>
          <w:sz w:val="28"/>
          <w:szCs w:val="28"/>
          <w:b/>
          <w:bCs/>
          <w:spacing w:val="11"/>
        </w:rPr>
        <w:t xml:space="preserve">  </w:t>
      </w:r>
      <w:r>
        <w:rPr>
          <w:rFonts w:ascii="KaiTi" w:hAnsi="KaiTi" w:eastAsia="KaiTi" w:cs="KaiTi"/>
          <w:sz w:val="28"/>
          <w:szCs w:val="28"/>
          <w:b/>
          <w:bCs/>
          <w:spacing w:val="-6"/>
        </w:rPr>
        <w:t>声环境</w:t>
      </w:r>
    </w:p>
    <w:p>
      <w:pPr>
        <w:ind w:left="12" w:right="41" w:firstLine="468"/>
        <w:spacing w:before="202" w:line="359" w:lineRule="auto"/>
        <w:jc w:val="both"/>
        <w:rPr>
          <w:rFonts w:ascii="SimSun" w:hAnsi="SimSun" w:eastAsia="SimSun" w:cs="SimSun"/>
          <w:sz w:val="24"/>
          <w:szCs w:val="24"/>
        </w:rPr>
      </w:pPr>
      <w:r>
        <w:rPr>
          <w:rFonts w:ascii="SimSun" w:hAnsi="SimSun" w:eastAsia="SimSun" w:cs="SimSun"/>
          <w:sz w:val="24"/>
          <w:szCs w:val="24"/>
          <w:b/>
          <w:bCs/>
          <w:spacing w:val="1"/>
        </w:rPr>
        <w:t>根据《环境影响评价技术导则</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声环境》（</w:t>
      </w:r>
      <w:r>
        <w:rPr>
          <w:rFonts w:ascii="Times New Roman" w:hAnsi="Times New Roman" w:eastAsia="Times New Roman" w:cs="Times New Roman"/>
          <w:sz w:val="24"/>
          <w:szCs w:val="24"/>
          <w:b/>
          <w:bCs/>
        </w:rPr>
        <w:t>HJ</w:t>
      </w:r>
      <w:r>
        <w:rPr>
          <w:rFonts w:ascii="Times New Roman" w:hAnsi="Times New Roman" w:eastAsia="Times New Roman" w:cs="Times New Roman"/>
          <w:sz w:val="24"/>
          <w:szCs w:val="24"/>
          <w:b/>
          <w:bCs/>
          <w:spacing w:val="1"/>
        </w:rPr>
        <w:t>2.</w:t>
      </w:r>
      <w:r>
        <w:rPr>
          <w:rFonts w:ascii="Times New Roman" w:hAnsi="Times New Roman" w:eastAsia="Times New Roman" w:cs="Times New Roman"/>
          <w:sz w:val="24"/>
          <w:szCs w:val="24"/>
          <w:b/>
          <w:bCs/>
        </w:rPr>
        <w:t>4-2021</w:t>
      </w:r>
      <w:r>
        <w:rPr>
          <w:rFonts w:ascii="SimSun" w:hAnsi="SimSun" w:eastAsia="SimSun" w:cs="SimSun"/>
          <w:sz w:val="24"/>
          <w:szCs w:val="24"/>
          <w:b/>
          <w:bCs/>
          <w:spacing w:val="10"/>
        </w:rPr>
        <w:t>），</w:t>
      </w:r>
      <w:r>
        <w:rPr>
          <w:rFonts w:ascii="SimSun" w:hAnsi="SimSun" w:eastAsia="SimSun" w:cs="SimSun"/>
          <w:sz w:val="24"/>
          <w:szCs w:val="24"/>
          <w:b/>
          <w:bCs/>
        </w:rPr>
        <w:t>项目所在区域涉及</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rPr>
        <w:t>1 </w:t>
      </w:r>
      <w:r>
        <w:rPr>
          <w:rFonts w:ascii="SimSun" w:hAnsi="SimSun" w:eastAsia="SimSun" w:cs="SimSun"/>
          <w:sz w:val="24"/>
          <w:szCs w:val="24"/>
          <w:b/>
          <w:bCs/>
        </w:rPr>
        <w:t>类</w:t>
      </w:r>
      <w:r>
        <w:rPr>
          <w:rFonts w:ascii="SimSun" w:hAnsi="SimSun" w:eastAsia="SimSun" w:cs="SimSun"/>
          <w:sz w:val="24"/>
          <w:szCs w:val="24"/>
          <w:b/>
          <w:bCs/>
        </w:rPr>
        <w:t>（乡村区域）、</w:t>
      </w:r>
      <w:r>
        <w:rPr>
          <w:rFonts w:ascii="Times New Roman" w:hAnsi="Times New Roman" w:eastAsia="Times New Roman" w:cs="Times New Roman"/>
          <w:sz w:val="24"/>
          <w:szCs w:val="24"/>
          <w:b/>
          <w:bCs/>
        </w:rPr>
        <w:t>2 </w:t>
      </w:r>
      <w:r>
        <w:rPr>
          <w:rFonts w:ascii="SimSun" w:hAnsi="SimSun" w:eastAsia="SimSun" w:cs="SimSun"/>
          <w:sz w:val="24"/>
          <w:szCs w:val="24"/>
          <w:b/>
          <w:bCs/>
        </w:rPr>
        <w:t>类（工业活动较多的村庄、城镇）和</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rPr>
        <w:t>4a </w:t>
      </w:r>
      <w:r>
        <w:rPr>
          <w:rFonts w:ascii="SimSun" w:hAnsi="SimSun" w:eastAsia="SimSun" w:cs="SimSun"/>
          <w:sz w:val="24"/>
          <w:szCs w:val="24"/>
          <w:b/>
          <w:bCs/>
        </w:rPr>
        <w:t>类声环境功能区，声环境影</w:t>
      </w:r>
      <w:r>
        <w:rPr>
          <w:rFonts w:ascii="SimSun" w:hAnsi="SimSun" w:eastAsia="SimSun" w:cs="SimSun"/>
          <w:sz w:val="24"/>
          <w:szCs w:val="24"/>
          <w:b/>
          <w:bCs/>
          <w:spacing w:val="-4"/>
        </w:rPr>
        <w:t>响评价工作等级定为二级。</w:t>
      </w:r>
    </w:p>
    <w:p>
      <w:pPr>
        <w:ind w:left="10"/>
        <w:spacing w:before="278"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1.5.4  </w:t>
      </w:r>
      <w:r>
        <w:rPr>
          <w:rFonts w:ascii="KaiTi" w:hAnsi="KaiTi" w:eastAsia="KaiTi" w:cs="KaiTi"/>
          <w:sz w:val="28"/>
          <w:szCs w:val="28"/>
          <w:b/>
          <w:bCs/>
          <w:spacing w:val="-3"/>
        </w:rPr>
        <w:t>环境空气</w:t>
      </w:r>
    </w:p>
    <w:p>
      <w:pPr>
        <w:spacing w:before="191" w:line="219" w:lineRule="auto"/>
        <w:jc w:val="right"/>
        <w:rPr>
          <w:rFonts w:ascii="SimSun" w:hAnsi="SimSun" w:eastAsia="SimSun" w:cs="SimSun"/>
          <w:sz w:val="24"/>
          <w:szCs w:val="24"/>
        </w:rPr>
      </w:pPr>
      <w:r>
        <w:rPr>
          <w:rFonts w:ascii="SimSun" w:hAnsi="SimSun" w:eastAsia="SimSun" w:cs="SimSun"/>
          <w:sz w:val="24"/>
          <w:szCs w:val="24"/>
          <w:b/>
          <w:bCs/>
          <w:spacing w:val="-3"/>
        </w:rPr>
        <w:t>工程区域地处青藏高原农牧区，施工点分散，施工场地开阔，污染物扩散能</w:t>
      </w:r>
      <w:r>
        <w:rPr>
          <w:rFonts w:ascii="SimSun" w:hAnsi="SimSun" w:eastAsia="SimSun" w:cs="SimSun"/>
          <w:sz w:val="24"/>
          <w:szCs w:val="24"/>
          <w:b/>
          <w:bCs/>
          <w:spacing w:val="-4"/>
        </w:rPr>
        <w:t>力强。</w:t>
      </w:r>
    </w:p>
    <w:p>
      <w:pPr>
        <w:ind w:right="39" w:firstLine="483"/>
        <w:spacing w:before="185" w:line="360" w:lineRule="auto"/>
        <w:rPr>
          <w:rFonts w:ascii="SimSun" w:hAnsi="SimSun" w:eastAsia="SimSun" w:cs="SimSun"/>
          <w:sz w:val="24"/>
          <w:szCs w:val="24"/>
        </w:rPr>
      </w:pPr>
      <w:r>
        <w:rPr>
          <w:rFonts w:ascii="SimSun" w:hAnsi="SimSun" w:eastAsia="SimSun" w:cs="SimSun"/>
          <w:sz w:val="24"/>
          <w:szCs w:val="24"/>
          <w:b/>
          <w:bCs/>
          <w:spacing w:val="-4"/>
        </w:rPr>
        <w:t>工程在建设施工过程中，主要大气污染源有场地开挖、物料运输</w:t>
      </w:r>
      <w:r>
        <w:rPr>
          <w:rFonts w:ascii="SimSun" w:hAnsi="SimSun" w:eastAsia="SimSun" w:cs="SimSun"/>
          <w:sz w:val="24"/>
          <w:szCs w:val="24"/>
          <w:b/>
          <w:bCs/>
          <w:spacing w:val="-5"/>
        </w:rPr>
        <w:t>、装卸、暂存等过</w:t>
      </w:r>
      <w:r>
        <w:rPr>
          <w:rFonts w:ascii="SimSun" w:hAnsi="SimSun" w:eastAsia="SimSun" w:cs="SimSun"/>
          <w:sz w:val="24"/>
          <w:szCs w:val="24"/>
          <w:b/>
          <w:bCs/>
          <w:spacing w:val="-3"/>
        </w:rPr>
        <w:t>程产生的粉尘；施工机械、车辆等机械尾气及施工机械排出含</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NO</w:t>
      </w:r>
      <w:r>
        <w:rPr>
          <w:rFonts w:ascii="Times New Roman" w:hAnsi="Times New Roman" w:eastAsia="Times New Roman" w:cs="Times New Roman"/>
          <w:sz w:val="15"/>
          <w:szCs w:val="15"/>
          <w:b/>
          <w:bCs/>
          <w:spacing w:val="-3"/>
          <w:position w:val="-1"/>
        </w:rPr>
        <w:t>2</w:t>
      </w:r>
      <w:r>
        <w:rPr>
          <w:rFonts w:ascii="Times New Roman" w:hAnsi="Times New Roman" w:eastAsia="Times New Roman" w:cs="Times New Roman"/>
          <w:sz w:val="15"/>
          <w:szCs w:val="15"/>
          <w:b/>
          <w:bCs/>
          <w:spacing w:val="-12"/>
          <w:position w:val="-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4"/>
        </w:rPr>
        <w:t>CO </w:t>
      </w:r>
      <w:r>
        <w:rPr>
          <w:rFonts w:ascii="SimSun" w:hAnsi="SimSun" w:eastAsia="SimSun" w:cs="SimSun"/>
          <w:sz w:val="24"/>
          <w:szCs w:val="24"/>
          <w:b/>
          <w:bCs/>
          <w:spacing w:val="-4"/>
        </w:rPr>
        <w:t>等废气，随着</w:t>
      </w:r>
      <w:r>
        <w:rPr>
          <w:rFonts w:ascii="SimSun" w:hAnsi="SimSun" w:eastAsia="SimSun" w:cs="SimSun"/>
          <w:sz w:val="24"/>
          <w:szCs w:val="24"/>
          <w:b/>
          <w:bCs/>
          <w:spacing w:val="-4"/>
        </w:rPr>
        <w:t>施工期的结束而结束。工程运行期无大气污染物产生。根据《环境影响评价技术导则</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1"/>
        </w:rPr>
        <w:t>大气环境》（</w:t>
      </w:r>
      <w:r>
        <w:rPr>
          <w:rFonts w:ascii="Times New Roman" w:hAnsi="Times New Roman" w:eastAsia="Times New Roman" w:cs="Times New Roman"/>
          <w:sz w:val="24"/>
          <w:szCs w:val="24"/>
          <w:b/>
          <w:bCs/>
          <w:spacing w:val="-1"/>
        </w:rPr>
        <w:t>HJ2.2-2018</w:t>
      </w:r>
      <w:r>
        <w:rPr>
          <w:rFonts w:ascii="SimSun" w:hAnsi="SimSun" w:eastAsia="SimSun" w:cs="SimSun"/>
          <w:sz w:val="24"/>
          <w:szCs w:val="24"/>
          <w:b/>
          <w:bCs/>
          <w:spacing w:val="-1"/>
        </w:rPr>
        <w:t>）的评价分级</w:t>
      </w:r>
      <w:r>
        <w:rPr>
          <w:rFonts w:ascii="SimSun" w:hAnsi="SimSun" w:eastAsia="SimSun" w:cs="SimSun"/>
          <w:sz w:val="24"/>
          <w:szCs w:val="24"/>
          <w:b/>
          <w:bCs/>
          <w:spacing w:val="-2"/>
        </w:rPr>
        <w:t>原则，本次大气环境影响评价等级定为三级。</w:t>
      </w:r>
    </w:p>
    <w:p>
      <w:pPr>
        <w:ind w:left="10"/>
        <w:spacing w:before="278" w:line="221" w:lineRule="auto"/>
        <w:outlineLvl w:val="1"/>
        <w:rPr>
          <w:rFonts w:ascii="KaiTi" w:hAnsi="KaiTi" w:eastAsia="KaiTi" w:cs="KaiTi"/>
          <w:sz w:val="28"/>
          <w:szCs w:val="28"/>
        </w:rPr>
      </w:pPr>
      <w:r>
        <w:rPr>
          <w:rFonts w:ascii="Times New Roman" w:hAnsi="Times New Roman" w:eastAsia="Times New Roman" w:cs="Times New Roman"/>
          <w:sz w:val="28"/>
          <w:szCs w:val="28"/>
          <w:b/>
          <w:bCs/>
          <w:spacing w:val="-5"/>
        </w:rPr>
        <w:t>1.5.5</w:t>
      </w:r>
      <w:r>
        <w:rPr>
          <w:rFonts w:ascii="Times New Roman" w:hAnsi="Times New Roman" w:eastAsia="Times New Roman" w:cs="Times New Roman"/>
          <w:sz w:val="28"/>
          <w:szCs w:val="28"/>
          <w:b/>
          <w:bCs/>
          <w:spacing w:val="9"/>
        </w:rPr>
        <w:t xml:space="preserve">  </w:t>
      </w:r>
      <w:r>
        <w:rPr>
          <w:rFonts w:ascii="KaiTi" w:hAnsi="KaiTi" w:eastAsia="KaiTi" w:cs="KaiTi"/>
          <w:sz w:val="28"/>
          <w:szCs w:val="28"/>
          <w:b/>
          <w:bCs/>
          <w:spacing w:val="-5"/>
        </w:rPr>
        <w:t>土壤环境</w:t>
      </w:r>
    </w:p>
    <w:p>
      <w:pPr>
        <w:ind w:right="41" w:firstLine="422"/>
        <w:spacing w:before="191" w:line="359"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引水生态治理一期工程大河坝水库在大</w:t>
      </w:r>
      <w:r>
        <w:rPr>
          <w:rFonts w:ascii="SimSun" w:hAnsi="SimSun" w:eastAsia="SimSun" w:cs="SimSun"/>
          <w:sz w:val="24"/>
          <w:szCs w:val="24"/>
          <w:b/>
          <w:bCs/>
          <w:spacing w:val="-3"/>
        </w:rPr>
        <w:t>河坝河干流取水，输水线路区调蓄水</w:t>
      </w:r>
      <w:r>
        <w:rPr>
          <w:rFonts w:ascii="SimSun" w:hAnsi="SimSun" w:eastAsia="SimSun" w:cs="SimSun"/>
          <w:sz w:val="24"/>
          <w:szCs w:val="24"/>
          <w:b/>
          <w:bCs/>
          <w:spacing w:val="-4"/>
        </w:rPr>
        <w:t>库大河坝水库总库容</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7645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，同时工程属于从黄河流域向西北诸河流域调水的跨流</w:t>
      </w:r>
      <w:r>
        <w:rPr>
          <w:rFonts w:ascii="SimSun" w:hAnsi="SimSun" w:eastAsia="SimSun" w:cs="SimSun"/>
          <w:sz w:val="24"/>
          <w:szCs w:val="24"/>
          <w:b/>
          <w:bCs/>
          <w:spacing w:val="-4"/>
        </w:rPr>
        <w:t>域调水引水工程。项目灌区地下水类型主要为基岩裂隙水和松散岩类孔隙水，地</w:t>
      </w:r>
      <w:r>
        <w:rPr>
          <w:rFonts w:ascii="SimSun" w:hAnsi="SimSun" w:eastAsia="SimSun" w:cs="SimSun"/>
          <w:sz w:val="24"/>
          <w:szCs w:val="24"/>
          <w:b/>
          <w:bCs/>
          <w:spacing w:val="-5"/>
        </w:rPr>
        <w:t>下水埋</w:t>
      </w:r>
      <w:r>
        <w:rPr>
          <w:rFonts w:ascii="SimSun" w:hAnsi="SimSun" w:eastAsia="SimSun" w:cs="SimSun"/>
          <w:sz w:val="24"/>
          <w:szCs w:val="24"/>
          <w:b/>
          <w:bCs/>
          <w:spacing w:val="-5"/>
        </w:rPr>
        <w:t>深大于</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5"/>
        </w:rPr>
        <w:t>10m</w:t>
      </w:r>
      <w:r>
        <w:rPr>
          <w:rFonts w:ascii="SimSun" w:hAnsi="SimSun" w:eastAsia="SimSun" w:cs="SimSun"/>
          <w:sz w:val="24"/>
          <w:szCs w:val="24"/>
          <w:b/>
          <w:bCs/>
          <w:spacing w:val="-5"/>
        </w:rPr>
        <w:t>；土壤含盐量基本在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0.3</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2g/kg </w:t>
      </w:r>
      <w:r>
        <w:rPr>
          <w:rFonts w:ascii="SimSun" w:hAnsi="SimSun" w:eastAsia="SimSun" w:cs="SimSun"/>
          <w:sz w:val="24"/>
          <w:szCs w:val="24"/>
          <w:b/>
          <w:bCs/>
          <w:spacing w:val="-5"/>
        </w:rPr>
        <w:t>之间，依据《环境影响评价技术导则</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土壤</w:t>
      </w:r>
      <w:r>
        <w:rPr>
          <w:rFonts w:ascii="SimSun" w:hAnsi="SimSun" w:eastAsia="SimSun" w:cs="SimSun"/>
          <w:sz w:val="24"/>
          <w:szCs w:val="24"/>
          <w:b/>
          <w:bCs/>
          <w:spacing w:val="-2"/>
        </w:rPr>
        <w:t>环境（试行）》（</w:t>
      </w:r>
      <w:r>
        <w:rPr>
          <w:rFonts w:ascii="Times New Roman" w:hAnsi="Times New Roman" w:eastAsia="Times New Roman" w:cs="Times New Roman"/>
          <w:sz w:val="24"/>
          <w:szCs w:val="24"/>
          <w:b/>
          <w:bCs/>
          <w:spacing w:val="-2"/>
        </w:rPr>
        <w:t>HJ964-2018</w:t>
      </w:r>
      <w:r>
        <w:rPr>
          <w:rFonts w:ascii="SimSun" w:hAnsi="SimSun" w:eastAsia="SimSun" w:cs="SimSun"/>
          <w:sz w:val="24"/>
          <w:szCs w:val="24"/>
          <w:b/>
          <w:bCs/>
          <w:spacing w:val="-2"/>
        </w:rPr>
        <w:t>）</w:t>
      </w:r>
      <w:r>
        <w:rPr>
          <w:rFonts w:ascii="SimSun" w:hAnsi="SimSun" w:eastAsia="SimSun" w:cs="SimSun"/>
          <w:sz w:val="24"/>
          <w:szCs w:val="24"/>
          <w:b/>
          <w:bCs/>
          <w:spacing w:val="-3"/>
        </w:rPr>
        <w:t>评价工作等级划分原则，本工程项目类别为水利</w:t>
      </w:r>
      <w:r>
        <w:rPr>
          <w:rFonts w:ascii="Times New Roman" w:hAnsi="Times New Roman" w:eastAsia="Times New Roman" w:cs="Times New Roman"/>
          <w:sz w:val="24"/>
          <w:szCs w:val="24"/>
          <w:b/>
          <w:bCs/>
          <w:spacing w:val="-3"/>
        </w:rPr>
        <w:t>Ⅱ</w:t>
      </w:r>
      <w:r>
        <w:rPr>
          <w:rFonts w:ascii="SimSun" w:hAnsi="SimSun" w:eastAsia="SimSun" w:cs="SimSun"/>
          <w:sz w:val="24"/>
          <w:szCs w:val="24"/>
          <w:b/>
          <w:bCs/>
          <w:spacing w:val="-3"/>
        </w:rPr>
        <w:t>类，</w:t>
      </w:r>
      <w:r>
        <w:rPr>
          <w:rFonts w:ascii="SimSun" w:hAnsi="SimSun" w:eastAsia="SimSun" w:cs="SimSun"/>
          <w:sz w:val="24"/>
          <w:szCs w:val="24"/>
          <w:b/>
          <w:bCs/>
          <w:spacing w:val="-2"/>
        </w:rPr>
        <w:t>所在区域生态影响敏感程度为不敏感，确定土壤环境影响评价工作等级为三级。</w:t>
      </w:r>
    </w:p>
    <w:p>
      <w:pPr>
        <w:spacing w:line="359" w:lineRule="auto"/>
        <w:sectPr>
          <w:footerReference w:type="default" r:id="rId20"/>
          <w:pgSz w:w="11906" w:h="16839"/>
          <w:pgMar w:top="1431" w:right="1376" w:bottom="1152" w:left="1424" w:header="0" w:footer="987" w:gutter="0"/>
        </w:sectPr>
        <w:rPr>
          <w:rFonts w:ascii="SimSun" w:hAnsi="SimSun" w:eastAsia="SimSun" w:cs="SimSun"/>
          <w:sz w:val="24"/>
          <w:szCs w:val="24"/>
        </w:rPr>
      </w:pPr>
    </w:p>
    <w:p>
      <w:pPr>
        <w:ind w:left="132"/>
        <w:spacing w:before="112" w:line="227" w:lineRule="auto"/>
        <w:outlineLvl w:val="0"/>
        <w:rPr>
          <w:rFonts w:ascii="SimHei" w:hAnsi="SimHei" w:eastAsia="SimHei" w:cs="SimHei"/>
          <w:sz w:val="31"/>
          <w:szCs w:val="31"/>
        </w:rPr>
      </w:pPr>
      <w:bookmarkStart w:name="bookmark14" w:id="21"/>
      <w:bookmarkEnd w:id="21"/>
      <w:bookmarkStart w:name="bookmark13" w:id="22"/>
      <w:bookmarkEnd w:id="22"/>
      <w:r>
        <w:rPr>
          <w:rFonts w:ascii="Times New Roman" w:hAnsi="Times New Roman" w:eastAsia="Times New Roman" w:cs="Times New Roman"/>
          <w:sz w:val="31"/>
          <w:szCs w:val="31"/>
          <w:b/>
          <w:bCs/>
          <w:spacing w:val="4"/>
        </w:rPr>
        <w:t>1.6  </w:t>
      </w:r>
      <w:r>
        <w:rPr>
          <w:rFonts w:ascii="SimHei" w:hAnsi="SimHei" w:eastAsia="SimHei" w:cs="SimHei"/>
          <w:sz w:val="31"/>
          <w:szCs w:val="31"/>
          <w:b/>
          <w:bCs/>
          <w:spacing w:val="4"/>
        </w:rPr>
        <w:t>评价时段与范围</w:t>
      </w:r>
    </w:p>
    <w:p>
      <w:pPr>
        <w:ind w:left="130"/>
        <w:spacing w:before="30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1.6.1  </w:t>
      </w:r>
      <w:r>
        <w:rPr>
          <w:rFonts w:ascii="KaiTi" w:hAnsi="KaiTi" w:eastAsia="KaiTi" w:cs="KaiTi"/>
          <w:sz w:val="28"/>
          <w:szCs w:val="28"/>
          <w:b/>
          <w:bCs/>
          <w:spacing w:val="-3"/>
        </w:rPr>
        <w:t>评价时段</w:t>
      </w:r>
    </w:p>
    <w:p>
      <w:pPr>
        <w:pStyle w:val="BodyText"/>
        <w:spacing w:line="287" w:lineRule="auto"/>
        <w:rPr/>
      </w:pPr>
      <w:r/>
    </w:p>
    <w:p>
      <w:pPr>
        <w:ind w:left="126" w:right="114" w:firstLine="477"/>
        <w:spacing w:before="78" w:line="386" w:lineRule="auto"/>
        <w:rPr>
          <w:rFonts w:ascii="SimSun" w:hAnsi="SimSun" w:eastAsia="SimSun" w:cs="SimSun"/>
          <w:sz w:val="24"/>
          <w:szCs w:val="24"/>
        </w:rPr>
      </w:pPr>
      <w:r>
        <w:rPr>
          <w:rFonts w:ascii="SimSun" w:hAnsi="SimSun" w:eastAsia="SimSun" w:cs="SimSun"/>
          <w:sz w:val="24"/>
          <w:szCs w:val="24"/>
          <w:b/>
          <w:bCs/>
          <w:spacing w:val="-4"/>
        </w:rPr>
        <w:t>分工程施工期和运行期两个时期。施工期：施工全过程。</w:t>
      </w:r>
      <w:r>
        <w:rPr>
          <w:rFonts w:ascii="SimSun" w:hAnsi="SimSun" w:eastAsia="SimSun" w:cs="SimSun"/>
          <w:sz w:val="24"/>
          <w:szCs w:val="24"/>
          <w:b/>
          <w:bCs/>
          <w:spacing w:val="-5"/>
        </w:rPr>
        <w:t>运行期：工程运行并发挥</w:t>
      </w:r>
      <w:r>
        <w:rPr>
          <w:rFonts w:ascii="SimSun" w:hAnsi="SimSun" w:eastAsia="SimSun" w:cs="SimSun"/>
          <w:sz w:val="24"/>
          <w:szCs w:val="24"/>
          <w:b/>
          <w:bCs/>
          <w:spacing w:val="-3"/>
        </w:rPr>
        <w:t>效益后长期，即工程全生命周期。</w:t>
      </w:r>
    </w:p>
    <w:p>
      <w:pPr>
        <w:ind w:left="130"/>
        <w:spacing w:before="115"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1.6.2  </w:t>
      </w:r>
      <w:r>
        <w:rPr>
          <w:rFonts w:ascii="KaiTi" w:hAnsi="KaiTi" w:eastAsia="KaiTi" w:cs="KaiTi"/>
          <w:sz w:val="28"/>
          <w:szCs w:val="28"/>
          <w:b/>
          <w:bCs/>
          <w:spacing w:val="-3"/>
        </w:rPr>
        <w:t>评价范围</w:t>
      </w:r>
    </w:p>
    <w:p>
      <w:pPr>
        <w:pStyle w:val="BodyText"/>
        <w:spacing w:line="285" w:lineRule="auto"/>
        <w:rPr/>
      </w:pPr>
      <w:r/>
    </w:p>
    <w:p>
      <w:pPr>
        <w:ind w:left="121" w:right="111" w:firstLine="481"/>
        <w:spacing w:before="78" w:line="384" w:lineRule="auto"/>
        <w:rPr>
          <w:rFonts w:ascii="SimSun" w:hAnsi="SimSun" w:eastAsia="SimSun" w:cs="SimSun"/>
          <w:sz w:val="24"/>
          <w:szCs w:val="24"/>
        </w:rPr>
      </w:pPr>
      <w:r>
        <w:rPr>
          <w:rFonts w:ascii="SimSun" w:hAnsi="SimSun" w:eastAsia="SimSun" w:cs="SimSun"/>
          <w:sz w:val="24"/>
          <w:szCs w:val="24"/>
          <w:b/>
          <w:bCs/>
          <w:spacing w:val="-4"/>
        </w:rPr>
        <w:t>依据导则要求，明确各环境要素评价范围，主要包括地表水环境、</w:t>
      </w:r>
      <w:r>
        <w:rPr>
          <w:rFonts w:ascii="SimSun" w:hAnsi="SimSun" w:eastAsia="SimSun" w:cs="SimSun"/>
          <w:sz w:val="24"/>
          <w:szCs w:val="24"/>
          <w:b/>
          <w:bCs/>
          <w:spacing w:val="-5"/>
        </w:rPr>
        <w:t>地下水环境、生</w:t>
      </w:r>
      <w:r>
        <w:rPr>
          <w:rFonts w:ascii="SimSun" w:hAnsi="SimSun" w:eastAsia="SimSun" w:cs="SimSun"/>
          <w:sz w:val="24"/>
          <w:szCs w:val="24"/>
          <w:b/>
          <w:bCs/>
          <w:spacing w:val="-2"/>
        </w:rPr>
        <w:t>态环境、声环境、大气环境、土壤环境、环境风险</w:t>
      </w:r>
      <w:r>
        <w:rPr>
          <w:rFonts w:ascii="SimSun" w:hAnsi="SimSun" w:eastAsia="SimSun" w:cs="SimSun"/>
          <w:sz w:val="24"/>
          <w:szCs w:val="24"/>
          <w:b/>
          <w:bCs/>
          <w:spacing w:val="-3"/>
        </w:rPr>
        <w:t>等。</w:t>
      </w:r>
    </w:p>
    <w:p>
      <w:pPr>
        <w:ind w:left="601"/>
        <w:spacing w:before="1" w:line="217" w:lineRule="auto"/>
        <w:rPr>
          <w:rFonts w:ascii="SimSun" w:hAnsi="SimSun" w:eastAsia="SimSun" w:cs="SimSun"/>
          <w:sz w:val="24"/>
          <w:szCs w:val="24"/>
        </w:rPr>
      </w:pPr>
      <w:r>
        <w:rPr>
          <w:rFonts w:ascii="SimSun" w:hAnsi="SimSun" w:eastAsia="SimSun" w:cs="SimSun"/>
          <w:sz w:val="24"/>
          <w:szCs w:val="24"/>
          <w:b/>
          <w:bCs/>
          <w:spacing w:val="-2"/>
        </w:rPr>
        <w:t>根据各环境要素评价等级确定评价范围，见表</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1.6.2-1</w:t>
      </w:r>
      <w:r>
        <w:rPr>
          <w:rFonts w:ascii="SimSun" w:hAnsi="SimSun" w:eastAsia="SimSun" w:cs="SimSun"/>
          <w:sz w:val="24"/>
          <w:szCs w:val="24"/>
          <w:b/>
          <w:bCs/>
          <w:spacing w:val="-3"/>
        </w:rPr>
        <w:t>。</w:t>
      </w:r>
    </w:p>
    <w:p>
      <w:pPr>
        <w:ind w:left="2364"/>
        <w:spacing w:before="218" w:line="222"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1.6.2-1    </w:t>
      </w:r>
      <w:r>
        <w:rPr>
          <w:rFonts w:ascii="SimHei" w:hAnsi="SimHei" w:eastAsia="SimHei" w:cs="SimHei"/>
          <w:sz w:val="24"/>
          <w:szCs w:val="24"/>
          <w:b/>
          <w:bCs/>
          <w:spacing w:val="-2"/>
        </w:rPr>
        <w:t>本项目环境影响评价范围</w:t>
      </w:r>
      <w:r>
        <w:rPr>
          <w:rFonts w:ascii="SimHei" w:hAnsi="SimHei" w:eastAsia="SimHei" w:cs="SimHei"/>
          <w:sz w:val="24"/>
          <w:szCs w:val="24"/>
          <w:b/>
          <w:bCs/>
          <w:spacing w:val="-3"/>
        </w:rPr>
        <w:t>一览表</w:t>
      </w:r>
    </w:p>
    <w:p>
      <w:pPr>
        <w:spacing w:line="17" w:lineRule="exact"/>
        <w:rPr/>
      </w:pPr>
      <w: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5"/>
        <w:gridCol w:w="8055"/>
      </w:tblGrid>
      <w:tr>
        <w:trPr>
          <w:trHeight w:val="242" w:hRule="atLeast"/>
        </w:trPr>
        <w:tc>
          <w:tcPr>
            <w:tcW w:w="1235" w:type="dxa"/>
            <w:vAlign w:val="top"/>
          </w:tcPr>
          <w:p>
            <w:pPr>
              <w:ind w:left="241"/>
              <w:spacing w:before="32" w:line="205" w:lineRule="auto"/>
              <w:rPr>
                <w:rFonts w:ascii="SimSun" w:hAnsi="SimSun" w:eastAsia="SimSun" w:cs="SimSun"/>
                <w:sz w:val="18"/>
                <w:szCs w:val="18"/>
              </w:rPr>
            </w:pPr>
            <w:r>
              <w:rPr>
                <w:rFonts w:ascii="SimSun" w:hAnsi="SimSun" w:eastAsia="SimSun" w:cs="SimSun"/>
                <w:sz w:val="18"/>
                <w:szCs w:val="18"/>
                <w:b/>
                <w:bCs/>
                <w:spacing w:val="4"/>
              </w:rPr>
              <w:t>环境要素</w:t>
            </w:r>
          </w:p>
        </w:tc>
        <w:tc>
          <w:tcPr>
            <w:tcW w:w="8055" w:type="dxa"/>
            <w:vAlign w:val="top"/>
          </w:tcPr>
          <w:p>
            <w:pPr>
              <w:ind w:left="3646"/>
              <w:spacing w:before="32" w:line="205" w:lineRule="auto"/>
              <w:rPr>
                <w:rFonts w:ascii="SimSun" w:hAnsi="SimSun" w:eastAsia="SimSun" w:cs="SimSun"/>
                <w:sz w:val="18"/>
                <w:szCs w:val="18"/>
              </w:rPr>
            </w:pPr>
            <w:r>
              <w:rPr>
                <w:rFonts w:ascii="SimSun" w:hAnsi="SimSun" w:eastAsia="SimSun" w:cs="SimSun"/>
                <w:sz w:val="18"/>
                <w:szCs w:val="18"/>
                <w:b/>
                <w:bCs/>
                <w:spacing w:val="4"/>
              </w:rPr>
              <w:t>评价范围</w:t>
            </w:r>
          </w:p>
        </w:tc>
      </w:tr>
      <w:tr>
        <w:trPr>
          <w:trHeight w:val="239" w:hRule="atLeast"/>
        </w:trPr>
        <w:tc>
          <w:tcPr>
            <w:tcW w:w="1235" w:type="dxa"/>
            <w:vAlign w:val="top"/>
          </w:tcPr>
          <w:p>
            <w:pPr>
              <w:ind w:left="334"/>
              <w:spacing w:before="28" w:line="206" w:lineRule="auto"/>
              <w:rPr>
                <w:rFonts w:ascii="SimSun" w:hAnsi="SimSun" w:eastAsia="SimSun" w:cs="SimSun"/>
                <w:sz w:val="18"/>
                <w:szCs w:val="18"/>
              </w:rPr>
            </w:pPr>
            <w:r>
              <w:rPr>
                <w:rFonts w:ascii="SimSun" w:hAnsi="SimSun" w:eastAsia="SimSun" w:cs="SimSun"/>
                <w:sz w:val="18"/>
                <w:szCs w:val="18"/>
                <w:b/>
                <w:bCs/>
                <w:spacing w:val="2"/>
              </w:rPr>
              <w:t>地表水</w:t>
            </w:r>
          </w:p>
        </w:tc>
        <w:tc>
          <w:tcPr>
            <w:tcW w:w="8055" w:type="dxa"/>
            <w:vAlign w:val="top"/>
          </w:tcPr>
          <w:p>
            <w:pPr>
              <w:ind w:left="503"/>
              <w:spacing w:before="28" w:line="206" w:lineRule="auto"/>
              <w:rPr>
                <w:rFonts w:ascii="SimSun" w:hAnsi="SimSun" w:eastAsia="SimSun" w:cs="SimSun"/>
                <w:sz w:val="18"/>
                <w:szCs w:val="18"/>
              </w:rPr>
            </w:pPr>
            <w:r>
              <w:rPr>
                <w:rFonts w:ascii="SimSun" w:hAnsi="SimSun" w:eastAsia="SimSun" w:cs="SimSun"/>
                <w:sz w:val="18"/>
                <w:szCs w:val="18"/>
                <w:b/>
                <w:bCs/>
                <w:spacing w:val="8"/>
              </w:rPr>
              <w:t>大河坝河引水口至大河坝河入黄口，切吉河大河坝水库库尾至切吉河入沙珠玉河河口</w:t>
            </w:r>
          </w:p>
        </w:tc>
      </w:tr>
      <w:tr>
        <w:trPr>
          <w:trHeight w:val="471" w:hRule="atLeast"/>
        </w:trPr>
        <w:tc>
          <w:tcPr>
            <w:tcW w:w="1235" w:type="dxa"/>
            <w:vAlign w:val="top"/>
          </w:tcPr>
          <w:p>
            <w:pPr>
              <w:ind w:left="334"/>
              <w:spacing w:before="144" w:line="219" w:lineRule="auto"/>
              <w:rPr>
                <w:rFonts w:ascii="SimSun" w:hAnsi="SimSun" w:eastAsia="SimSun" w:cs="SimSun"/>
                <w:sz w:val="18"/>
                <w:szCs w:val="18"/>
              </w:rPr>
            </w:pPr>
            <w:r>
              <w:rPr>
                <w:rFonts w:ascii="SimSun" w:hAnsi="SimSun" w:eastAsia="SimSun" w:cs="SimSun"/>
                <w:sz w:val="18"/>
                <w:szCs w:val="18"/>
                <w:b/>
                <w:bCs/>
                <w:spacing w:val="2"/>
              </w:rPr>
              <w:t>地下水</w:t>
            </w:r>
          </w:p>
        </w:tc>
        <w:tc>
          <w:tcPr>
            <w:tcW w:w="8055" w:type="dxa"/>
            <w:vAlign w:val="top"/>
          </w:tcPr>
          <w:p>
            <w:pPr>
              <w:pStyle w:val="TableText"/>
              <w:ind w:left="141"/>
              <w:spacing w:before="26" w:line="219" w:lineRule="auto"/>
              <w:rPr>
                <w:rFonts w:ascii="SimSun" w:hAnsi="SimSun" w:eastAsia="SimSun" w:cs="SimSun"/>
              </w:rPr>
            </w:pPr>
            <w:r>
              <w:rPr>
                <w:rFonts w:ascii="SimSun" w:hAnsi="SimSun" w:eastAsia="SimSun" w:cs="SimSun"/>
                <w:b/>
                <w:bCs/>
                <w:spacing w:val="6"/>
              </w:rPr>
              <w:t>项目施工期间可能造成地下水水位、水质变化的补给径流区域，</w:t>
            </w:r>
            <w:r>
              <w:rPr>
                <w:rFonts w:ascii="SimSun" w:hAnsi="SimSun" w:eastAsia="SimSun" w:cs="SimSun"/>
                <w:spacing w:val="-51"/>
              </w:rPr>
              <w:t xml:space="preserve"> </w:t>
            </w:r>
            <w:r>
              <w:rPr>
                <w:rFonts w:ascii="SimSun" w:hAnsi="SimSun" w:eastAsia="SimSun" w:cs="SimSun"/>
                <w:b/>
                <w:bCs/>
                <w:spacing w:val="6"/>
              </w:rPr>
              <w:t>以及施工区外延</w:t>
            </w:r>
            <w:r>
              <w:rPr>
                <w:rFonts w:ascii="SimSun" w:hAnsi="SimSun" w:eastAsia="SimSun" w:cs="SimSun"/>
                <w:spacing w:val="-28"/>
              </w:rPr>
              <w:t xml:space="preserve"> </w:t>
            </w:r>
            <w:r>
              <w:rPr>
                <w:b/>
                <w:bCs/>
                <w:spacing w:val="6"/>
              </w:rPr>
              <w:t>20</w:t>
            </w:r>
            <w:r>
              <w:rPr>
                <w:b/>
                <w:bCs/>
                <w:spacing w:val="5"/>
              </w:rPr>
              <w:t>0m</w:t>
            </w:r>
            <w:r>
              <w:rPr>
                <w:b/>
                <w:bCs/>
                <w:spacing w:val="23"/>
                <w:w w:val="101"/>
              </w:rPr>
              <w:t xml:space="preserve"> </w:t>
            </w:r>
            <w:r>
              <w:rPr>
                <w:rFonts w:ascii="SimSun" w:hAnsi="SimSun" w:eastAsia="SimSun" w:cs="SimSun"/>
                <w:b/>
                <w:bCs/>
                <w:spacing w:val="5"/>
              </w:rPr>
              <w:t>范围，</w:t>
            </w:r>
          </w:p>
          <w:p>
            <w:pPr>
              <w:ind w:left="1456"/>
              <w:spacing w:before="21" w:line="205" w:lineRule="auto"/>
              <w:rPr>
                <w:rFonts w:ascii="SimSun" w:hAnsi="SimSun" w:eastAsia="SimSun" w:cs="SimSun"/>
                <w:sz w:val="18"/>
                <w:szCs w:val="18"/>
              </w:rPr>
            </w:pPr>
            <w:r>
              <w:rPr>
                <w:rFonts w:ascii="SimSun" w:hAnsi="SimSun" w:eastAsia="SimSun" w:cs="SimSun"/>
                <w:sz w:val="18"/>
                <w:szCs w:val="18"/>
                <w:b/>
                <w:bCs/>
                <w:spacing w:val="7"/>
              </w:rPr>
              <w:t>运行期大河坝河、输水隧洞沿线及大河坝水库库区周边区域。</w:t>
            </w:r>
          </w:p>
        </w:tc>
      </w:tr>
      <w:tr>
        <w:trPr>
          <w:trHeight w:val="238" w:hRule="atLeast"/>
        </w:trPr>
        <w:tc>
          <w:tcPr>
            <w:tcW w:w="1235" w:type="dxa"/>
            <w:vAlign w:val="top"/>
          </w:tcPr>
          <w:p>
            <w:pPr>
              <w:ind w:left="241"/>
              <w:spacing w:before="28" w:line="205" w:lineRule="auto"/>
              <w:rPr>
                <w:rFonts w:ascii="SimSun" w:hAnsi="SimSun" w:eastAsia="SimSun" w:cs="SimSun"/>
                <w:sz w:val="18"/>
                <w:szCs w:val="18"/>
              </w:rPr>
            </w:pPr>
            <w:r>
              <w:rPr>
                <w:rFonts w:ascii="SimSun" w:hAnsi="SimSun" w:eastAsia="SimSun" w:cs="SimSun"/>
                <w:sz w:val="18"/>
                <w:szCs w:val="18"/>
                <w:b/>
                <w:bCs/>
                <w:spacing w:val="4"/>
              </w:rPr>
              <w:t>环境空气</w:t>
            </w:r>
          </w:p>
        </w:tc>
        <w:tc>
          <w:tcPr>
            <w:tcW w:w="8055" w:type="dxa"/>
            <w:vAlign w:val="top"/>
          </w:tcPr>
          <w:p>
            <w:pPr>
              <w:pStyle w:val="TableText"/>
              <w:ind w:left="618"/>
              <w:spacing w:before="28" w:line="205" w:lineRule="auto"/>
              <w:rPr>
                <w:rFonts w:ascii="SimSun" w:hAnsi="SimSun" w:eastAsia="SimSun" w:cs="SimSun"/>
              </w:rPr>
            </w:pPr>
            <w:r>
              <w:rPr>
                <w:rFonts w:ascii="SimSun" w:hAnsi="SimSun" w:eastAsia="SimSun" w:cs="SimSun"/>
                <w:b/>
                <w:bCs/>
                <w:spacing w:val="7"/>
              </w:rPr>
              <w:t>大河坝引水口、输水隧洞、大河坝水库等施工区、施工运输道路等周边</w:t>
            </w:r>
            <w:r>
              <w:rPr>
                <w:rFonts w:ascii="SimSun" w:hAnsi="SimSun" w:eastAsia="SimSun" w:cs="SimSun"/>
                <w:spacing w:val="-28"/>
              </w:rPr>
              <w:t xml:space="preserve"> </w:t>
            </w:r>
            <w:r>
              <w:rPr>
                <w:b/>
                <w:bCs/>
                <w:spacing w:val="6"/>
              </w:rPr>
              <w:t>200m</w:t>
            </w:r>
            <w:r>
              <w:rPr>
                <w:b/>
                <w:bCs/>
                <w:spacing w:val="23"/>
                <w:w w:val="101"/>
              </w:rPr>
              <w:t xml:space="preserve"> </w:t>
            </w:r>
            <w:r>
              <w:rPr>
                <w:rFonts w:ascii="SimSun" w:hAnsi="SimSun" w:eastAsia="SimSun" w:cs="SimSun"/>
                <w:b/>
                <w:bCs/>
                <w:spacing w:val="6"/>
              </w:rPr>
              <w:t>范围</w:t>
            </w:r>
          </w:p>
        </w:tc>
      </w:tr>
      <w:tr>
        <w:trPr>
          <w:trHeight w:val="238" w:hRule="atLeast"/>
        </w:trPr>
        <w:tc>
          <w:tcPr>
            <w:tcW w:w="1235" w:type="dxa"/>
            <w:vAlign w:val="top"/>
          </w:tcPr>
          <w:p>
            <w:pPr>
              <w:ind w:left="338"/>
              <w:spacing w:before="29" w:line="204" w:lineRule="auto"/>
              <w:rPr>
                <w:rFonts w:ascii="SimSun" w:hAnsi="SimSun" w:eastAsia="SimSun" w:cs="SimSun"/>
                <w:sz w:val="18"/>
                <w:szCs w:val="18"/>
              </w:rPr>
            </w:pPr>
            <w:r>
              <w:rPr>
                <w:rFonts w:ascii="SimSun" w:hAnsi="SimSun" w:eastAsia="SimSun" w:cs="SimSun"/>
                <w:sz w:val="18"/>
                <w:szCs w:val="18"/>
                <w:b/>
                <w:bCs/>
                <w:spacing w:val="1"/>
              </w:rPr>
              <w:t>声环境</w:t>
            </w:r>
          </w:p>
        </w:tc>
        <w:tc>
          <w:tcPr>
            <w:tcW w:w="8055" w:type="dxa"/>
            <w:vAlign w:val="top"/>
          </w:tcPr>
          <w:p>
            <w:pPr>
              <w:pStyle w:val="TableText"/>
              <w:ind w:left="618"/>
              <w:spacing w:before="29" w:line="204" w:lineRule="auto"/>
              <w:rPr>
                <w:rFonts w:ascii="SimSun" w:hAnsi="SimSun" w:eastAsia="SimSun" w:cs="SimSun"/>
              </w:rPr>
            </w:pPr>
            <w:r>
              <w:rPr>
                <w:rFonts w:ascii="SimSun" w:hAnsi="SimSun" w:eastAsia="SimSun" w:cs="SimSun"/>
                <w:b/>
                <w:bCs/>
                <w:spacing w:val="7"/>
              </w:rPr>
              <w:t>大河坝引水口、输水隧洞、大河坝水库等施工区、施工运输道路等周边</w:t>
            </w:r>
            <w:r>
              <w:rPr>
                <w:rFonts w:ascii="SimSun" w:hAnsi="SimSun" w:eastAsia="SimSun" w:cs="SimSun"/>
                <w:spacing w:val="-28"/>
              </w:rPr>
              <w:t xml:space="preserve"> </w:t>
            </w:r>
            <w:r>
              <w:rPr>
                <w:b/>
                <w:bCs/>
                <w:spacing w:val="6"/>
              </w:rPr>
              <w:t>200m</w:t>
            </w:r>
            <w:r>
              <w:rPr>
                <w:b/>
                <w:bCs/>
                <w:spacing w:val="23"/>
                <w:w w:val="101"/>
              </w:rPr>
              <w:t xml:space="preserve"> </w:t>
            </w:r>
            <w:r>
              <w:rPr>
                <w:rFonts w:ascii="SimSun" w:hAnsi="SimSun" w:eastAsia="SimSun" w:cs="SimSun"/>
                <w:b/>
                <w:bCs/>
                <w:spacing w:val="6"/>
              </w:rPr>
              <w:t>范围</w:t>
            </w:r>
          </w:p>
        </w:tc>
      </w:tr>
      <w:tr>
        <w:trPr>
          <w:trHeight w:val="704" w:hRule="atLeast"/>
        </w:trPr>
        <w:tc>
          <w:tcPr>
            <w:tcW w:w="1235" w:type="dxa"/>
            <w:vAlign w:val="top"/>
          </w:tcPr>
          <w:p>
            <w:pPr>
              <w:ind w:left="250"/>
              <w:spacing w:before="261" w:line="222" w:lineRule="auto"/>
              <w:rPr>
                <w:rFonts w:ascii="SimSun" w:hAnsi="SimSun" w:eastAsia="SimSun" w:cs="SimSun"/>
                <w:sz w:val="18"/>
                <w:szCs w:val="18"/>
              </w:rPr>
            </w:pPr>
            <w:r>
              <w:rPr>
                <w:rFonts w:ascii="SimSun" w:hAnsi="SimSun" w:eastAsia="SimSun" w:cs="SimSun"/>
                <w:sz w:val="18"/>
                <w:szCs w:val="18"/>
                <w:b/>
                <w:bCs/>
                <w:spacing w:val="1"/>
              </w:rPr>
              <w:t>陆生生态</w:t>
            </w:r>
          </w:p>
        </w:tc>
        <w:tc>
          <w:tcPr>
            <w:tcW w:w="8055" w:type="dxa"/>
            <w:vAlign w:val="top"/>
          </w:tcPr>
          <w:p>
            <w:pPr>
              <w:ind w:left="217"/>
              <w:spacing w:before="29" w:line="219" w:lineRule="auto"/>
              <w:rPr>
                <w:rFonts w:ascii="SimSun" w:hAnsi="SimSun" w:eastAsia="SimSun" w:cs="SimSun"/>
                <w:sz w:val="18"/>
                <w:szCs w:val="18"/>
              </w:rPr>
            </w:pPr>
            <w:r>
              <w:rPr>
                <w:rFonts w:ascii="SimSun" w:hAnsi="SimSun" w:eastAsia="SimSun" w:cs="SimSun"/>
                <w:sz w:val="18"/>
                <w:szCs w:val="18"/>
                <w:b/>
                <w:bCs/>
                <w:spacing w:val="8"/>
              </w:rPr>
              <w:t>工程施工占地及其周边直接影响区域和间接影响区域，具体为各段输水线路工程两端及两侧</w:t>
            </w:r>
          </w:p>
          <w:p>
            <w:pPr>
              <w:pStyle w:val="TableText"/>
              <w:ind w:left="125"/>
              <w:spacing w:before="19" w:line="219" w:lineRule="auto"/>
              <w:rPr>
                <w:rFonts w:ascii="SimSun" w:hAnsi="SimSun" w:eastAsia="SimSun" w:cs="SimSun"/>
              </w:rPr>
            </w:pPr>
            <w:r>
              <w:rPr>
                <w:b/>
                <w:bCs/>
                <w:spacing w:val="7"/>
              </w:rPr>
              <w:t>300m</w:t>
            </w:r>
            <w:r>
              <w:rPr>
                <w:b/>
                <w:bCs/>
                <w:spacing w:val="23"/>
              </w:rPr>
              <w:t xml:space="preserve"> </w:t>
            </w:r>
            <w:r>
              <w:rPr>
                <w:rFonts w:ascii="SimSun" w:hAnsi="SimSun" w:eastAsia="SimSun" w:cs="SimSun"/>
                <w:b/>
                <w:bCs/>
                <w:spacing w:val="7"/>
              </w:rPr>
              <w:t>范围内，大河坝引水口上游</w:t>
            </w:r>
            <w:r>
              <w:rPr>
                <w:rFonts w:ascii="SimSun" w:hAnsi="SimSun" w:eastAsia="SimSun" w:cs="SimSun"/>
                <w:spacing w:val="-21"/>
              </w:rPr>
              <w:t xml:space="preserve"> </w:t>
            </w:r>
            <w:r>
              <w:rPr>
                <w:b/>
                <w:bCs/>
                <w:spacing w:val="7"/>
              </w:rPr>
              <w:t>1</w:t>
            </w:r>
            <w:r>
              <w:rPr>
                <w:b/>
                <w:bCs/>
              </w:rPr>
              <w:t>km</w:t>
            </w:r>
            <w:r>
              <w:rPr>
                <w:b/>
                <w:bCs/>
                <w:spacing w:val="20"/>
                <w:w w:val="101"/>
              </w:rPr>
              <w:t xml:space="preserve"> </w:t>
            </w:r>
            <w:r>
              <w:rPr>
                <w:rFonts w:ascii="SimSun" w:hAnsi="SimSun" w:eastAsia="SimSun" w:cs="SimSun"/>
                <w:b/>
                <w:bCs/>
                <w:spacing w:val="7"/>
              </w:rPr>
              <w:t>至大河坝河入黄口两岸一级分水岭</w:t>
            </w:r>
            <w:r>
              <w:rPr>
                <w:rFonts w:ascii="SimSun" w:hAnsi="SimSun" w:eastAsia="SimSun" w:cs="SimSun"/>
                <w:b/>
                <w:bCs/>
                <w:spacing w:val="6"/>
              </w:rPr>
              <w:t>区，隧洞切吉河出水</w:t>
            </w:r>
          </w:p>
          <w:p>
            <w:pPr>
              <w:pStyle w:val="TableText"/>
              <w:ind w:left="2218"/>
              <w:spacing w:before="18" w:line="205" w:lineRule="auto"/>
              <w:rPr>
                <w:rFonts w:ascii="SimSun" w:hAnsi="SimSun" w:eastAsia="SimSun" w:cs="SimSun"/>
              </w:rPr>
            </w:pPr>
            <w:r>
              <w:rPr>
                <w:rFonts w:ascii="SimSun" w:hAnsi="SimSun" w:eastAsia="SimSun" w:cs="SimSun"/>
                <w:b/>
                <w:bCs/>
                <w:spacing w:val="3"/>
              </w:rPr>
              <w:t>口至工程下游</w:t>
            </w:r>
            <w:r>
              <w:rPr>
                <w:rFonts w:ascii="SimSun" w:hAnsi="SimSun" w:eastAsia="SimSun" w:cs="SimSun"/>
                <w:spacing w:val="-3"/>
              </w:rPr>
              <w:t xml:space="preserve"> </w:t>
            </w:r>
            <w:r>
              <w:rPr>
                <w:b/>
                <w:bCs/>
                <w:spacing w:val="3"/>
              </w:rPr>
              <w:t>1000m</w:t>
            </w:r>
            <w:r>
              <w:rPr>
                <w:b/>
                <w:bCs/>
                <w:spacing w:val="19"/>
              </w:rPr>
              <w:t xml:space="preserve"> </w:t>
            </w:r>
            <w:r>
              <w:rPr>
                <w:rFonts w:ascii="SimSun" w:hAnsi="SimSun" w:eastAsia="SimSun" w:cs="SimSun"/>
                <w:b/>
                <w:bCs/>
                <w:spacing w:val="3"/>
              </w:rPr>
              <w:t>位置两岸一级分水岭区</w:t>
            </w:r>
          </w:p>
        </w:tc>
      </w:tr>
      <w:tr>
        <w:trPr>
          <w:trHeight w:val="471" w:hRule="atLeast"/>
        </w:trPr>
        <w:tc>
          <w:tcPr>
            <w:tcW w:w="1235" w:type="dxa"/>
            <w:vAlign w:val="top"/>
          </w:tcPr>
          <w:p>
            <w:pPr>
              <w:ind w:left="243"/>
              <w:spacing w:before="145" w:line="219" w:lineRule="auto"/>
              <w:rPr>
                <w:rFonts w:ascii="SimSun" w:hAnsi="SimSun" w:eastAsia="SimSun" w:cs="SimSun"/>
                <w:sz w:val="18"/>
                <w:szCs w:val="18"/>
              </w:rPr>
            </w:pPr>
            <w:r>
              <w:rPr>
                <w:rFonts w:ascii="SimSun" w:hAnsi="SimSun" w:eastAsia="SimSun" w:cs="SimSun"/>
                <w:sz w:val="18"/>
                <w:szCs w:val="18"/>
                <w:b/>
                <w:bCs/>
                <w:spacing w:val="3"/>
              </w:rPr>
              <w:t>水生生态</w:t>
            </w:r>
          </w:p>
        </w:tc>
        <w:tc>
          <w:tcPr>
            <w:tcW w:w="8055" w:type="dxa"/>
            <w:vAlign w:val="top"/>
          </w:tcPr>
          <w:p>
            <w:pPr>
              <w:pStyle w:val="TableText"/>
              <w:ind w:left="140"/>
              <w:spacing w:before="30" w:line="219" w:lineRule="auto"/>
              <w:rPr>
                <w:rFonts w:ascii="SimSun" w:hAnsi="SimSun" w:eastAsia="SimSun" w:cs="SimSun"/>
              </w:rPr>
            </w:pPr>
            <w:r>
              <w:rPr>
                <w:rFonts w:ascii="SimSun" w:hAnsi="SimSun" w:eastAsia="SimSun" w:cs="SimSun"/>
                <w:b/>
                <w:bCs/>
                <w:spacing w:val="7"/>
              </w:rPr>
              <w:t>工程建设运行影响河段，包括大河坝河、切吉河等，具体河段为大河坝河取水口上游</w:t>
            </w:r>
            <w:r>
              <w:rPr>
                <w:rFonts w:ascii="SimSun" w:hAnsi="SimSun" w:eastAsia="SimSun" w:cs="SimSun"/>
                <w:spacing w:val="-12"/>
              </w:rPr>
              <w:t xml:space="preserve"> </w:t>
            </w:r>
            <w:r>
              <w:rPr>
                <w:b/>
                <w:bCs/>
                <w:spacing w:val="7"/>
              </w:rPr>
              <w:t>500m</w:t>
            </w:r>
            <w:r>
              <w:rPr>
                <w:b/>
                <w:bCs/>
                <w:spacing w:val="18"/>
              </w:rPr>
              <w:t xml:space="preserve"> </w:t>
            </w:r>
            <w:r>
              <w:rPr>
                <w:rFonts w:ascii="SimSun" w:hAnsi="SimSun" w:eastAsia="SimSun" w:cs="SimSun"/>
                <w:b/>
                <w:bCs/>
                <w:spacing w:val="7"/>
              </w:rPr>
              <w:t>至</w:t>
            </w:r>
          </w:p>
          <w:p>
            <w:pPr>
              <w:ind w:left="2408"/>
              <w:spacing w:before="18" w:line="203" w:lineRule="auto"/>
              <w:rPr>
                <w:rFonts w:ascii="SimSun" w:hAnsi="SimSun" w:eastAsia="SimSun" w:cs="SimSun"/>
                <w:sz w:val="18"/>
                <w:szCs w:val="18"/>
              </w:rPr>
            </w:pPr>
            <w:r>
              <w:rPr>
                <w:rFonts w:ascii="SimSun" w:hAnsi="SimSun" w:eastAsia="SimSun" w:cs="SimSun"/>
                <w:sz w:val="18"/>
                <w:szCs w:val="18"/>
                <w:b/>
                <w:bCs/>
                <w:spacing w:val="7"/>
              </w:rPr>
              <w:t>入黄口、切吉河源头至入沙珠玉河河口</w:t>
            </w:r>
          </w:p>
        </w:tc>
      </w:tr>
      <w:tr>
        <w:trPr>
          <w:trHeight w:val="294" w:hRule="atLeast"/>
        </w:trPr>
        <w:tc>
          <w:tcPr>
            <w:tcW w:w="1235" w:type="dxa"/>
            <w:vAlign w:val="top"/>
          </w:tcPr>
          <w:p>
            <w:pPr>
              <w:ind w:left="431"/>
              <w:spacing w:before="55" w:line="221" w:lineRule="auto"/>
              <w:rPr>
                <w:rFonts w:ascii="SimSun" w:hAnsi="SimSun" w:eastAsia="SimSun" w:cs="SimSun"/>
                <w:sz w:val="18"/>
                <w:szCs w:val="18"/>
              </w:rPr>
            </w:pPr>
            <w:r>
              <w:rPr>
                <w:rFonts w:ascii="SimSun" w:hAnsi="SimSun" w:eastAsia="SimSun" w:cs="SimSun"/>
                <w:sz w:val="18"/>
                <w:szCs w:val="18"/>
                <w:b/>
                <w:bCs/>
                <w:spacing w:val="-1"/>
              </w:rPr>
              <w:t>土壤</w:t>
            </w:r>
          </w:p>
        </w:tc>
        <w:tc>
          <w:tcPr>
            <w:tcW w:w="8055" w:type="dxa"/>
            <w:vAlign w:val="top"/>
          </w:tcPr>
          <w:p>
            <w:pPr>
              <w:pStyle w:val="TableText"/>
              <w:ind w:left="1900"/>
              <w:spacing w:before="56" w:line="219" w:lineRule="auto"/>
              <w:rPr>
                <w:rFonts w:ascii="SimSun" w:hAnsi="SimSun" w:eastAsia="SimSun" w:cs="SimSun"/>
              </w:rPr>
            </w:pPr>
            <w:r>
              <w:rPr>
                <w:rFonts w:ascii="SimSun" w:hAnsi="SimSun" w:eastAsia="SimSun" w:cs="SimSun"/>
                <w:b/>
                <w:bCs/>
                <w:spacing w:val="6"/>
              </w:rPr>
              <w:t>工程永久占地、施工临时占地区及其外扩</w:t>
            </w:r>
            <w:r>
              <w:rPr>
                <w:rFonts w:ascii="SimSun" w:hAnsi="SimSun" w:eastAsia="SimSun" w:cs="SimSun"/>
                <w:spacing w:val="-21"/>
              </w:rPr>
              <w:t xml:space="preserve"> </w:t>
            </w:r>
            <w:r>
              <w:rPr>
                <w:b/>
                <w:bCs/>
                <w:spacing w:val="6"/>
              </w:rPr>
              <w:t>1</w:t>
            </w:r>
            <w:r>
              <w:rPr>
                <w:b/>
                <w:bCs/>
              </w:rPr>
              <w:t>km</w:t>
            </w:r>
            <w:r>
              <w:rPr>
                <w:b/>
                <w:bCs/>
                <w:spacing w:val="22"/>
                <w:w w:val="101"/>
              </w:rPr>
              <w:t xml:space="preserve"> </w:t>
            </w:r>
            <w:r>
              <w:rPr>
                <w:rFonts w:ascii="SimSun" w:hAnsi="SimSun" w:eastAsia="SimSun" w:cs="SimSun"/>
                <w:b/>
                <w:bCs/>
                <w:spacing w:val="6"/>
              </w:rPr>
              <w:t>范围</w:t>
            </w:r>
          </w:p>
        </w:tc>
      </w:tr>
    </w:tbl>
    <w:p>
      <w:pPr>
        <w:ind w:left="127"/>
        <w:spacing w:before="19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1.6.1.1  </w:t>
      </w:r>
      <w:r>
        <w:rPr>
          <w:rFonts w:ascii="SimHei" w:hAnsi="SimHei" w:eastAsia="SimHei" w:cs="SimHei"/>
          <w:sz w:val="24"/>
          <w:szCs w:val="24"/>
          <w:b/>
          <w:bCs/>
          <w:spacing w:val="-2"/>
        </w:rPr>
        <w:t>生态环境</w:t>
      </w:r>
    </w:p>
    <w:p>
      <w:pPr>
        <w:ind w:left="607"/>
        <w:spacing w:before="211" w:line="222"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陆生生态</w:t>
      </w:r>
    </w:p>
    <w:p>
      <w:pPr>
        <w:ind w:left="124" w:right="111" w:firstLine="504"/>
        <w:spacing w:before="213" w:line="384" w:lineRule="auto"/>
        <w:rPr>
          <w:rFonts w:ascii="SimSun" w:hAnsi="SimSun" w:eastAsia="SimSun" w:cs="SimSun"/>
          <w:sz w:val="24"/>
          <w:szCs w:val="24"/>
        </w:rPr>
      </w:pPr>
      <w:r>
        <w:rPr>
          <w:rFonts w:ascii="SimSun" w:hAnsi="SimSun" w:eastAsia="SimSun" w:cs="SimSun"/>
          <w:sz w:val="24"/>
          <w:szCs w:val="24"/>
          <w:b/>
          <w:bCs/>
          <w:spacing w:val="-5"/>
        </w:rPr>
        <w:t>以维持整个项目区生态完整性、涵盖评价项目全部活动的直接影响区和间接影响区</w:t>
      </w:r>
      <w:r>
        <w:rPr>
          <w:rFonts w:ascii="SimSun" w:hAnsi="SimSun" w:eastAsia="SimSun" w:cs="SimSun"/>
          <w:sz w:val="24"/>
          <w:szCs w:val="24"/>
          <w:b/>
          <w:bCs/>
          <w:spacing w:val="-2"/>
        </w:rPr>
        <w:t>为原则，确定本工程生态环境现状评价及影响预测范</w:t>
      </w:r>
      <w:r>
        <w:rPr>
          <w:rFonts w:ascii="SimSun" w:hAnsi="SimSun" w:eastAsia="SimSun" w:cs="SimSun"/>
          <w:sz w:val="24"/>
          <w:szCs w:val="24"/>
          <w:b/>
          <w:bCs/>
          <w:spacing w:val="-3"/>
        </w:rPr>
        <w:t>围如下：</w:t>
      </w:r>
    </w:p>
    <w:p>
      <w:pPr>
        <w:ind w:left="120" w:right="152" w:firstLine="492"/>
        <w:spacing w:before="1"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）调出区：引水口工程、施工生活区、业主营地、料场、弃渣</w:t>
      </w:r>
      <w:r>
        <w:rPr>
          <w:rFonts w:ascii="SimSun" w:hAnsi="SimSun" w:eastAsia="SimSun" w:cs="SimSun"/>
          <w:sz w:val="24"/>
          <w:szCs w:val="24"/>
          <w:b/>
          <w:bCs/>
          <w:spacing w:val="-3"/>
        </w:rPr>
        <w:t>场、施工道路及</w:t>
      </w:r>
      <w:r>
        <w:rPr>
          <w:rFonts w:ascii="SimSun" w:hAnsi="SimSun" w:eastAsia="SimSun" w:cs="SimSun"/>
          <w:sz w:val="24"/>
          <w:szCs w:val="24"/>
          <w:b/>
          <w:bCs/>
          <w:spacing w:val="-2"/>
        </w:rPr>
        <w:t>施工工厂等施工占地区及其周边</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300m </w:t>
      </w:r>
      <w:r>
        <w:rPr>
          <w:rFonts w:ascii="SimSun" w:hAnsi="SimSun" w:eastAsia="SimSun" w:cs="SimSun"/>
          <w:sz w:val="24"/>
          <w:szCs w:val="24"/>
          <w:b/>
          <w:bCs/>
          <w:spacing w:val="-2"/>
        </w:rPr>
        <w:t>范围；引水口下游受工程运营影响区域。</w:t>
      </w:r>
    </w:p>
    <w:p>
      <w:pPr>
        <w:ind w:left="115" w:right="100" w:firstLine="496"/>
        <w:spacing w:before="213" w:line="33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）输水线路区：连接大河坝引水口及大河坝水库之间的输水</w:t>
      </w:r>
      <w:r>
        <w:rPr>
          <w:rFonts w:ascii="SimSun" w:hAnsi="SimSun" w:eastAsia="SimSun" w:cs="SimSun"/>
          <w:sz w:val="24"/>
          <w:szCs w:val="24"/>
          <w:b/>
          <w:bCs/>
          <w:spacing w:val="-3"/>
        </w:rPr>
        <w:t>隧洞两端及两侧</w:t>
      </w:r>
      <w:r>
        <w:rPr>
          <w:rFonts w:ascii="SimSun" w:hAnsi="SimSun" w:eastAsia="SimSun" w:cs="SimSun"/>
          <w:sz w:val="24"/>
          <w:szCs w:val="24"/>
        </w:rPr>
        <w:t xml:space="preserve">  </w:t>
      </w:r>
      <w:r>
        <w:rPr>
          <w:rFonts w:ascii="Times New Roman" w:hAnsi="Times New Roman" w:eastAsia="Times New Roman" w:cs="Times New Roman"/>
          <w:sz w:val="24"/>
          <w:szCs w:val="24"/>
          <w:b/>
          <w:bCs/>
          <w:spacing w:val="-5"/>
        </w:rPr>
        <w:t>300m</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范围内、</w:t>
      </w:r>
      <w:r>
        <w:rPr>
          <w:rFonts w:ascii="SimSun" w:hAnsi="SimSun" w:eastAsia="SimSun" w:cs="SimSun"/>
          <w:sz w:val="24"/>
          <w:szCs w:val="24"/>
          <w:spacing w:val="-69"/>
        </w:rPr>
        <w:t xml:space="preserve"> </w:t>
      </w:r>
      <w:r>
        <w:rPr>
          <w:rFonts w:ascii="SimSun" w:hAnsi="SimSun" w:eastAsia="SimSun" w:cs="SimSun"/>
          <w:sz w:val="24"/>
          <w:szCs w:val="24"/>
          <w:b/>
          <w:bCs/>
          <w:spacing w:val="-5"/>
        </w:rPr>
        <w:t>自然河流及其两侧</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1km</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范围，包</w:t>
      </w:r>
      <w:r>
        <w:rPr>
          <w:rFonts w:ascii="SimSun" w:hAnsi="SimSun" w:eastAsia="SimSun" w:cs="SimSun"/>
          <w:sz w:val="24"/>
          <w:szCs w:val="24"/>
          <w:b/>
          <w:bCs/>
          <w:spacing w:val="-6"/>
        </w:rPr>
        <w:t>括施工营区、渣场和施工工厂设施等；</w:t>
      </w:r>
      <w:r>
        <w:rPr>
          <w:rFonts w:ascii="SimSun" w:hAnsi="SimSun" w:eastAsia="SimSun" w:cs="SimSun"/>
          <w:sz w:val="24"/>
          <w:szCs w:val="24"/>
          <w:b/>
          <w:bCs/>
          <w:spacing w:val="-2"/>
        </w:rPr>
        <w:t>隧洞切吉河出水口至工程下游</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1000m </w:t>
      </w:r>
      <w:r>
        <w:rPr>
          <w:rFonts w:ascii="SimSun" w:hAnsi="SimSun" w:eastAsia="SimSun" w:cs="SimSun"/>
          <w:sz w:val="24"/>
          <w:szCs w:val="24"/>
          <w:b/>
          <w:bCs/>
          <w:spacing w:val="-2"/>
        </w:rPr>
        <w:t>位置两岸一级分水岭区。</w:t>
      </w:r>
    </w:p>
    <w:p>
      <w:pPr>
        <w:ind w:left="597"/>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水生生态</w:t>
      </w:r>
    </w:p>
    <w:p>
      <w:pPr>
        <w:ind w:left="612"/>
        <w:spacing w:before="21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）调出区：大河坝河干流全河段及其支流水塔拉河。</w:t>
      </w:r>
    </w:p>
    <w:p>
      <w:pPr>
        <w:spacing w:line="219" w:lineRule="auto"/>
        <w:sectPr>
          <w:footerReference w:type="default" r:id="rId21"/>
          <w:pgSz w:w="11906" w:h="16839"/>
          <w:pgMar w:top="1431" w:right="1306" w:bottom="1152" w:left="1304" w:header="0" w:footer="987" w:gutter="0"/>
        </w:sectPr>
        <w:rPr>
          <w:rFonts w:ascii="SimSun" w:hAnsi="SimSun" w:eastAsia="SimSun" w:cs="SimSun"/>
          <w:sz w:val="24"/>
          <w:szCs w:val="24"/>
        </w:rPr>
      </w:pPr>
    </w:p>
    <w:p>
      <w:pPr>
        <w:ind w:left="492"/>
        <w:spacing w:before="180" w:line="219" w:lineRule="auto"/>
        <w:rPr>
          <w:rFonts w:ascii="SimSun" w:hAnsi="SimSun" w:eastAsia="SimSun" w:cs="SimSun"/>
          <w:sz w:val="24"/>
          <w:szCs w:val="24"/>
        </w:rPr>
      </w:pPr>
      <w:bookmarkStart w:name="bookmark155" w:id="23"/>
      <w:bookmarkEnd w:id="23"/>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）输水线路区：切吉河源头至入沙珠玉河河口。</w:t>
      </w:r>
    </w:p>
    <w:p>
      <w:pPr>
        <w:ind w:left="7"/>
        <w:spacing w:before="213"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1.6.1.2  </w:t>
      </w:r>
      <w:r>
        <w:rPr>
          <w:rFonts w:ascii="SimHei" w:hAnsi="SimHei" w:eastAsia="SimHei" w:cs="SimHei"/>
          <w:sz w:val="24"/>
          <w:szCs w:val="24"/>
          <w:b/>
          <w:bCs/>
          <w:spacing w:val="-2"/>
        </w:rPr>
        <w:t>地表水环境</w:t>
      </w:r>
    </w:p>
    <w:p>
      <w:pPr>
        <w:ind w:left="487"/>
        <w:spacing w:before="213"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水文情势评价范围</w:t>
      </w:r>
    </w:p>
    <w:p>
      <w:pPr>
        <w:ind w:left="480"/>
        <w:spacing w:before="215" w:line="219" w:lineRule="auto"/>
        <w:rPr>
          <w:rFonts w:ascii="SimSun" w:hAnsi="SimSun" w:eastAsia="SimSun" w:cs="SimSun"/>
          <w:sz w:val="24"/>
          <w:szCs w:val="24"/>
        </w:rPr>
      </w:pPr>
      <w:r>
        <w:rPr>
          <w:rFonts w:ascii="SimSun" w:hAnsi="SimSun" w:eastAsia="SimSun" w:cs="SimSun"/>
          <w:sz w:val="24"/>
          <w:szCs w:val="24"/>
          <w:b/>
          <w:bCs/>
          <w:spacing w:val="-1"/>
        </w:rPr>
        <w:t>施工期：引水口上游</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500m</w:t>
      </w:r>
      <w:r>
        <w:rPr>
          <w:rFonts w:ascii="SimSun" w:hAnsi="SimSun" w:eastAsia="SimSun" w:cs="SimSun"/>
          <w:sz w:val="24"/>
          <w:szCs w:val="24"/>
          <w:b/>
          <w:bCs/>
          <w:spacing w:val="-1"/>
        </w:rPr>
        <w:t>至引水口下游出山口</w:t>
      </w:r>
      <w:r>
        <w:rPr>
          <w:rFonts w:ascii="SimSun" w:hAnsi="SimSun" w:eastAsia="SimSun" w:cs="SimSun"/>
          <w:sz w:val="24"/>
          <w:szCs w:val="24"/>
          <w:b/>
          <w:bCs/>
          <w:spacing w:val="-2"/>
        </w:rPr>
        <w:t>约</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10km</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2"/>
        </w:rPr>
        <w:t>的大河坝河干流河段；</w:t>
      </w:r>
    </w:p>
    <w:p>
      <w:pPr>
        <w:ind w:left="480"/>
        <w:spacing w:before="215" w:line="220" w:lineRule="auto"/>
        <w:rPr>
          <w:rFonts w:ascii="SimSun" w:hAnsi="SimSun" w:eastAsia="SimSun" w:cs="SimSun"/>
          <w:sz w:val="24"/>
          <w:szCs w:val="24"/>
        </w:rPr>
      </w:pPr>
      <w:r>
        <w:rPr>
          <w:rFonts w:ascii="SimSun" w:hAnsi="SimSun" w:eastAsia="SimSun" w:cs="SimSun"/>
          <w:sz w:val="24"/>
          <w:szCs w:val="24"/>
          <w:b/>
          <w:bCs/>
          <w:spacing w:val="-5"/>
        </w:rPr>
        <w:t>运行期：</w:t>
      </w:r>
    </w:p>
    <w:p>
      <w:pPr>
        <w:ind w:left="1" w:firstLine="490"/>
        <w:spacing w:before="215" w:line="301"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）调出区：大河坝引水口至入黄口，河段长约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80km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，包括引水口上下游河段。</w:t>
      </w:r>
      <w:r>
        <w:rPr>
          <w:rFonts w:ascii="SimSun" w:hAnsi="SimSun" w:eastAsia="SimSun" w:cs="SimSun"/>
          <w:sz w:val="24"/>
          <w:szCs w:val="24"/>
          <w:b/>
          <w:bCs/>
          <w:spacing w:val="-3"/>
        </w:rPr>
        <w:t>重点评价河段为大河坝引水口至入黄口段。</w:t>
      </w:r>
    </w:p>
    <w:p>
      <w:pPr>
        <w:ind w:left="492"/>
        <w:spacing w:before="217"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）输水线路区：输水隧洞出口至切吉河大河坝水库坝址约</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22km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的河段。</w:t>
      </w:r>
    </w:p>
    <w:p>
      <w:pPr>
        <w:ind w:left="477"/>
        <w:spacing w:before="216"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水温评价范围</w:t>
      </w:r>
    </w:p>
    <w:p>
      <w:pPr>
        <w:ind w:left="483"/>
        <w:spacing w:before="216" w:line="218" w:lineRule="auto"/>
        <w:rPr>
          <w:rFonts w:ascii="SimSun" w:hAnsi="SimSun" w:eastAsia="SimSun" w:cs="SimSun"/>
          <w:sz w:val="24"/>
          <w:szCs w:val="24"/>
        </w:rPr>
      </w:pPr>
      <w:r>
        <w:rPr>
          <w:rFonts w:ascii="SimSun" w:hAnsi="SimSun" w:eastAsia="SimSun" w:cs="SimSun"/>
          <w:sz w:val="24"/>
          <w:szCs w:val="24"/>
          <w:b/>
          <w:bCs/>
          <w:spacing w:val="-3"/>
        </w:rPr>
        <w:t>水温影响主要在运行期，评价范围为大河坝水库库区。</w:t>
      </w:r>
    </w:p>
    <w:p>
      <w:pPr>
        <w:ind w:left="475"/>
        <w:spacing w:before="215"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地表水环境评价范围</w:t>
      </w:r>
    </w:p>
    <w:p>
      <w:pPr>
        <w:ind w:left="6" w:right="111" w:firstLine="473"/>
        <w:spacing w:before="219" w:line="384" w:lineRule="auto"/>
        <w:rPr>
          <w:rFonts w:ascii="SimSun" w:hAnsi="SimSun" w:eastAsia="SimSun" w:cs="SimSun"/>
          <w:sz w:val="24"/>
          <w:szCs w:val="24"/>
        </w:rPr>
      </w:pPr>
      <w:r>
        <w:rPr>
          <w:rFonts w:ascii="SimSun" w:hAnsi="SimSun" w:eastAsia="SimSun" w:cs="SimSun"/>
          <w:sz w:val="24"/>
          <w:szCs w:val="24"/>
          <w:b/>
          <w:bCs/>
          <w:spacing w:val="-1"/>
        </w:rPr>
        <w:t>施工期</w:t>
      </w:r>
      <w:r>
        <w:rPr>
          <w:rFonts w:ascii="SimSun" w:hAnsi="SimSun" w:eastAsia="SimSun" w:cs="SimSun"/>
          <w:sz w:val="24"/>
          <w:szCs w:val="24"/>
          <w:b/>
          <w:bCs/>
          <w:spacing w:val="-17"/>
        </w:rPr>
        <w:t>：（</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）调出区：水塔拉河与大河坝河汇口上游灰岩骨料场及砂石料加工系</w:t>
      </w:r>
      <w:r>
        <w:rPr>
          <w:rFonts w:ascii="SimSun" w:hAnsi="SimSun" w:eastAsia="SimSun" w:cs="SimSun"/>
          <w:sz w:val="24"/>
          <w:szCs w:val="24"/>
          <w:b/>
          <w:bCs/>
          <w:spacing w:val="-1"/>
        </w:rPr>
        <w:t>统上游</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1"/>
        </w:rPr>
        <w:t>500m </w:t>
      </w:r>
      <w:r>
        <w:rPr>
          <w:rFonts w:ascii="SimSun" w:hAnsi="SimSun" w:eastAsia="SimSun" w:cs="SimSun"/>
          <w:sz w:val="24"/>
          <w:szCs w:val="24"/>
          <w:b/>
          <w:bCs/>
          <w:spacing w:val="-1"/>
        </w:rPr>
        <w:t>至围堰下游</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500m</w:t>
      </w:r>
      <w:r>
        <w:rPr>
          <w:rFonts w:ascii="SimSun" w:hAnsi="SimSun" w:eastAsia="SimSun" w:cs="SimSun"/>
          <w:sz w:val="24"/>
          <w:szCs w:val="24"/>
          <w:b/>
          <w:bCs/>
          <w:spacing w:val="-1"/>
        </w:rPr>
        <w:t>之间的河段，河段长约</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1"/>
        </w:rPr>
        <w:t>10km</w:t>
      </w:r>
      <w:r>
        <w:rPr>
          <w:rFonts w:ascii="SimSun" w:hAnsi="SimSun" w:eastAsia="SimSun" w:cs="SimSun"/>
          <w:sz w:val="24"/>
          <w:szCs w:val="24"/>
          <w:b/>
          <w:bCs/>
          <w:spacing w:val="-1"/>
        </w:rPr>
        <w:t>；</w:t>
      </w:r>
    </w:p>
    <w:p>
      <w:pPr>
        <w:ind w:left="492"/>
        <w:spacing w:line="21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2</w:t>
      </w:r>
      <w:r>
        <w:rPr>
          <w:rFonts w:ascii="SimSun" w:hAnsi="SimSun" w:eastAsia="SimSun" w:cs="SimSun"/>
          <w:sz w:val="24"/>
          <w:szCs w:val="24"/>
          <w:b/>
          <w:bCs/>
          <w:spacing w:val="-1"/>
        </w:rPr>
        <w:t>）输水隧洞工程区：切吉河隧洞出口上下游</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1"/>
        </w:rPr>
        <w:t>500m</w:t>
      </w:r>
      <w:r>
        <w:rPr>
          <w:rFonts w:ascii="SimSun" w:hAnsi="SimSun" w:eastAsia="SimSun" w:cs="SimSun"/>
          <w:sz w:val="24"/>
          <w:szCs w:val="24"/>
          <w:b/>
          <w:bCs/>
          <w:spacing w:val="-1"/>
        </w:rPr>
        <w:t>之间的河段；</w:t>
      </w:r>
    </w:p>
    <w:p>
      <w:pPr>
        <w:ind w:left="480"/>
        <w:spacing w:before="217" w:line="219" w:lineRule="auto"/>
        <w:rPr>
          <w:rFonts w:ascii="SimSun" w:hAnsi="SimSun" w:eastAsia="SimSun" w:cs="SimSun"/>
          <w:sz w:val="24"/>
          <w:szCs w:val="24"/>
        </w:rPr>
      </w:pPr>
      <w:r>
        <w:rPr>
          <w:rFonts w:ascii="SimSun" w:hAnsi="SimSun" w:eastAsia="SimSun" w:cs="SimSun"/>
          <w:sz w:val="24"/>
          <w:szCs w:val="24"/>
          <w:b/>
          <w:bCs/>
          <w:spacing w:val="-1"/>
        </w:rPr>
        <w:t>运行期</w:t>
      </w:r>
      <w:r>
        <w:rPr>
          <w:rFonts w:ascii="SimSun" w:hAnsi="SimSun" w:eastAsia="SimSun" w:cs="SimSun"/>
          <w:sz w:val="24"/>
          <w:szCs w:val="24"/>
          <w:b/>
          <w:bCs/>
          <w:spacing w:val="-16"/>
        </w:rPr>
        <w:t>：（</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）调出区：引水口至入黄口约</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
        </w:rPr>
        <w:t>80km </w:t>
      </w:r>
      <w:r>
        <w:rPr>
          <w:rFonts w:ascii="SimSun" w:hAnsi="SimSun" w:eastAsia="SimSun" w:cs="SimSun"/>
          <w:sz w:val="24"/>
          <w:szCs w:val="24"/>
          <w:b/>
          <w:bCs/>
          <w:spacing w:val="-1"/>
        </w:rPr>
        <w:t>长的河段；</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）输水隧洞工程：切吉河隧洞出口至切吉水库坝址约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22km</w:t>
      </w:r>
      <w:r>
        <w:rPr>
          <w:rFonts w:ascii="Times New Roman" w:hAnsi="Times New Roman" w:eastAsia="Times New Roman" w:cs="Times New Roman"/>
          <w:sz w:val="24"/>
          <w:szCs w:val="24"/>
          <w:b/>
          <w:bCs/>
          <w:spacing w:val="26"/>
          <w:w w:val="101"/>
        </w:rPr>
        <w:t xml:space="preserve"> </w:t>
      </w:r>
      <w:r>
        <w:rPr>
          <w:rFonts w:ascii="SimSun" w:hAnsi="SimSun" w:eastAsia="SimSun" w:cs="SimSun"/>
          <w:sz w:val="24"/>
          <w:szCs w:val="24"/>
          <w:b/>
          <w:bCs/>
          <w:spacing w:val="-4"/>
        </w:rPr>
        <w:t>的河段。</w:t>
      </w:r>
    </w:p>
    <w:p>
      <w:pPr>
        <w:ind w:left="7"/>
        <w:spacing w:before="213"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1.6.1.3  </w:t>
      </w:r>
      <w:r>
        <w:rPr>
          <w:rFonts w:ascii="SimHei" w:hAnsi="SimHei" w:eastAsia="SimHei" w:cs="SimHei"/>
          <w:sz w:val="24"/>
          <w:szCs w:val="24"/>
          <w:b/>
          <w:bCs/>
          <w:spacing w:val="-2"/>
        </w:rPr>
        <w:t>地下水环境</w:t>
      </w:r>
    </w:p>
    <w:p>
      <w:pPr>
        <w:ind w:right="70"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1"/>
        </w:rPr>
        <w:t>根据《环境影响评价技术导则</w:t>
      </w:r>
      <w:r>
        <w:rPr>
          <w:rFonts w:ascii="SimSun" w:hAnsi="SimSun" w:eastAsia="SimSun" w:cs="SimSun"/>
          <w:sz w:val="24"/>
          <w:szCs w:val="24"/>
          <w:spacing w:val="-1"/>
        </w:rPr>
        <w:t xml:space="preserve"> </w:t>
      </w:r>
      <w:r>
        <w:rPr>
          <w:rFonts w:ascii="SimSun" w:hAnsi="SimSun" w:eastAsia="SimSun" w:cs="SimSun"/>
          <w:sz w:val="24"/>
          <w:szCs w:val="24"/>
          <w:b/>
          <w:bCs/>
          <w:spacing w:val="-1"/>
        </w:rPr>
        <w:t>地下水环境》（</w:t>
      </w:r>
      <w:r>
        <w:rPr>
          <w:rFonts w:ascii="Times New Roman" w:hAnsi="Times New Roman" w:eastAsia="Times New Roman" w:cs="Times New Roman"/>
          <w:sz w:val="24"/>
          <w:szCs w:val="24"/>
          <w:b/>
          <w:bCs/>
          <w:spacing w:val="-1"/>
        </w:rPr>
        <w:t>HJ6</w:t>
      </w:r>
      <w:r>
        <w:rPr>
          <w:rFonts w:ascii="Times New Roman" w:hAnsi="Times New Roman" w:eastAsia="Times New Roman" w:cs="Times New Roman"/>
          <w:sz w:val="24"/>
          <w:szCs w:val="24"/>
          <w:b/>
          <w:bCs/>
          <w:spacing w:val="-2"/>
        </w:rPr>
        <w:t>10-2016</w:t>
      </w:r>
      <w:r>
        <w:rPr>
          <w:rFonts w:ascii="SimSun" w:hAnsi="SimSun" w:eastAsia="SimSun" w:cs="SimSun"/>
          <w:sz w:val="24"/>
          <w:szCs w:val="24"/>
          <w:b/>
          <w:bCs/>
          <w:spacing w:val="-2"/>
        </w:rPr>
        <w:t>）要求，以及区域水文</w:t>
      </w:r>
      <w:r>
        <w:rPr>
          <w:rFonts w:ascii="SimSun" w:hAnsi="SimSun" w:eastAsia="SimSun" w:cs="SimSun"/>
          <w:sz w:val="24"/>
          <w:szCs w:val="24"/>
          <w:b/>
          <w:bCs/>
          <w:spacing w:val="-4"/>
        </w:rPr>
        <w:t>地质情况和区域地下水环境敏感区的分布情况，确定项目地下水评价范围为项目</w:t>
      </w:r>
      <w:r>
        <w:rPr>
          <w:rFonts w:ascii="SimSun" w:hAnsi="SimSun" w:eastAsia="SimSun" w:cs="SimSun"/>
          <w:sz w:val="24"/>
          <w:szCs w:val="24"/>
          <w:b/>
          <w:bCs/>
          <w:spacing w:val="-5"/>
        </w:rPr>
        <w:t>施工期</w:t>
      </w:r>
      <w:r>
        <w:rPr>
          <w:rFonts w:ascii="SimSun" w:hAnsi="SimSun" w:eastAsia="SimSun" w:cs="SimSun"/>
          <w:sz w:val="24"/>
          <w:szCs w:val="24"/>
          <w:b/>
          <w:bCs/>
          <w:spacing w:val="-2"/>
        </w:rPr>
        <w:t>间可能造成地下水水位、水质变化的补给径流区域，以及施工区外延</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200m </w:t>
      </w:r>
      <w:r>
        <w:rPr>
          <w:rFonts w:ascii="SimSun" w:hAnsi="SimSun" w:eastAsia="SimSun" w:cs="SimSun"/>
          <w:sz w:val="24"/>
          <w:szCs w:val="24"/>
          <w:b/>
          <w:bCs/>
          <w:spacing w:val="-2"/>
        </w:rPr>
        <w:t>范围。</w:t>
      </w:r>
    </w:p>
    <w:p>
      <w:pPr>
        <w:ind w:right="154" w:firstLine="492"/>
        <w:spacing w:before="2" w:line="301"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）调出区：大河坝引水口施工区周边</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200m </w:t>
      </w:r>
      <w:r>
        <w:rPr>
          <w:rFonts w:ascii="SimSun" w:hAnsi="SimSun" w:eastAsia="SimSun" w:cs="SimSun"/>
          <w:sz w:val="24"/>
          <w:szCs w:val="24"/>
          <w:b/>
          <w:bCs/>
          <w:spacing w:val="-2"/>
        </w:rPr>
        <w:t>范围，包括施工营</w:t>
      </w:r>
      <w:r>
        <w:rPr>
          <w:rFonts w:ascii="SimSun" w:hAnsi="SimSun" w:eastAsia="SimSun" w:cs="SimSun"/>
          <w:sz w:val="24"/>
          <w:szCs w:val="24"/>
          <w:b/>
          <w:bCs/>
          <w:spacing w:val="-3"/>
        </w:rPr>
        <w:t>地和施工工厂设</w:t>
      </w:r>
      <w:r>
        <w:rPr>
          <w:rFonts w:ascii="SimSun" w:hAnsi="SimSun" w:eastAsia="SimSun" w:cs="SimSun"/>
          <w:sz w:val="24"/>
          <w:szCs w:val="24"/>
          <w:b/>
          <w:bCs/>
          <w:spacing w:val="-3"/>
        </w:rPr>
        <w:t>施，引水口下游河道两侧</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1km </w:t>
      </w:r>
      <w:r>
        <w:rPr>
          <w:rFonts w:ascii="SimSun" w:hAnsi="SimSun" w:eastAsia="SimSun" w:cs="SimSun"/>
          <w:sz w:val="24"/>
          <w:szCs w:val="24"/>
          <w:b/>
          <w:bCs/>
          <w:spacing w:val="-3"/>
        </w:rPr>
        <w:t>范围内。</w:t>
      </w:r>
    </w:p>
    <w:p>
      <w:pPr>
        <w:ind w:right="152" w:firstLine="492"/>
        <w:spacing w:before="213"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）输水线路区：输水隧洞及切吉河自流河段两侧</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200m </w:t>
      </w:r>
      <w:r>
        <w:rPr>
          <w:rFonts w:ascii="SimSun" w:hAnsi="SimSun" w:eastAsia="SimSun" w:cs="SimSun"/>
          <w:sz w:val="24"/>
          <w:szCs w:val="24"/>
          <w:b/>
          <w:bCs/>
          <w:spacing w:val="-2"/>
        </w:rPr>
        <w:t>范围，包括</w:t>
      </w:r>
      <w:r>
        <w:rPr>
          <w:rFonts w:ascii="SimSun" w:hAnsi="SimSun" w:eastAsia="SimSun" w:cs="SimSun"/>
          <w:sz w:val="24"/>
          <w:szCs w:val="24"/>
          <w:b/>
          <w:bCs/>
          <w:spacing w:val="-3"/>
        </w:rPr>
        <w:t>施工营地和</w:t>
      </w:r>
      <w:r>
        <w:rPr>
          <w:rFonts w:ascii="SimSun" w:hAnsi="SimSun" w:eastAsia="SimSun" w:cs="SimSun"/>
          <w:sz w:val="24"/>
          <w:szCs w:val="24"/>
          <w:b/>
          <w:bCs/>
          <w:spacing w:val="-3"/>
        </w:rPr>
        <w:t>施工工厂设施，大河坝水库淹没区及其周边</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1k</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4"/>
        </w:rPr>
        <w:t>范围。</w:t>
      </w:r>
    </w:p>
    <w:p>
      <w:pPr>
        <w:ind w:left="7"/>
        <w:spacing w:before="213"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1.6.1.4  </w:t>
      </w:r>
      <w:r>
        <w:rPr>
          <w:rFonts w:ascii="SimHei" w:hAnsi="SimHei" w:eastAsia="SimHei" w:cs="SimHei"/>
          <w:sz w:val="24"/>
          <w:szCs w:val="24"/>
          <w:b/>
          <w:bCs/>
          <w:spacing w:val="-2"/>
        </w:rPr>
        <w:t>环境空气</w:t>
      </w:r>
    </w:p>
    <w:p>
      <w:pPr>
        <w:ind w:left="1" w:right="89" w:firstLine="484"/>
        <w:spacing w:before="213" w:line="386" w:lineRule="auto"/>
        <w:jc w:val="both"/>
        <w:rPr>
          <w:rFonts w:ascii="SimSun" w:hAnsi="SimSun" w:eastAsia="SimSun" w:cs="SimSun"/>
          <w:sz w:val="24"/>
          <w:szCs w:val="24"/>
        </w:rPr>
      </w:pPr>
      <w:r>
        <w:rPr>
          <w:rFonts w:ascii="SimSun" w:hAnsi="SimSun" w:eastAsia="SimSun" w:cs="SimSun"/>
          <w:sz w:val="24"/>
          <w:szCs w:val="24"/>
          <w:b/>
          <w:bCs/>
          <w:spacing w:val="-3"/>
        </w:rPr>
        <w:t>结合工程施工特点，本工程环境空气评价范围为施工封闭区域周边</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500m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，施工道</w:t>
      </w:r>
      <w:r>
        <w:rPr>
          <w:rFonts w:ascii="SimSun" w:hAnsi="SimSun" w:eastAsia="SimSun" w:cs="SimSun"/>
          <w:sz w:val="24"/>
          <w:szCs w:val="24"/>
          <w:b/>
          <w:bCs/>
          <w:spacing w:val="-2"/>
        </w:rPr>
        <w:t>路中心线外两侧</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200m</w:t>
      </w:r>
      <w:r>
        <w:rPr>
          <w:rFonts w:ascii="SimSun" w:hAnsi="SimSun" w:eastAsia="SimSun" w:cs="SimSun"/>
          <w:sz w:val="24"/>
          <w:szCs w:val="24"/>
          <w:b/>
          <w:bCs/>
          <w:spacing w:val="-2"/>
        </w:rPr>
        <w:t>；具体为大河坝引水口、大河坝水库大坝、土石料场、渣场、砂</w:t>
      </w:r>
      <w:r>
        <w:rPr>
          <w:rFonts w:ascii="SimSun" w:hAnsi="SimSun" w:eastAsia="SimSun" w:cs="SimSun"/>
          <w:sz w:val="24"/>
          <w:szCs w:val="24"/>
          <w:b/>
          <w:bCs/>
          <w:spacing w:val="-2"/>
        </w:rPr>
        <w:t>石料加工系统、混凝土拌和系统等施工边界</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500</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范围，施工进场道路中心线外两侧</w:t>
      </w:r>
    </w:p>
    <w:p>
      <w:pPr>
        <w:spacing w:line="386" w:lineRule="auto"/>
        <w:sectPr>
          <w:footerReference w:type="default" r:id="rId22"/>
          <w:pgSz w:w="11906" w:h="16839"/>
          <w:pgMar w:top="1431" w:right="1347" w:bottom="1152" w:left="1424" w:header="0" w:footer="987" w:gutter="0"/>
        </w:sectPr>
        <w:rPr>
          <w:rFonts w:ascii="SimSun" w:hAnsi="SimSun" w:eastAsia="SimSun" w:cs="SimSun"/>
          <w:sz w:val="24"/>
          <w:szCs w:val="24"/>
        </w:rPr>
      </w:pPr>
    </w:p>
    <w:p>
      <w:pPr>
        <w:spacing w:before="222" w:line="180" w:lineRule="auto"/>
        <w:rPr>
          <w:rFonts w:ascii="SimSun" w:hAnsi="SimSun" w:eastAsia="SimSun" w:cs="SimSun"/>
          <w:sz w:val="24"/>
          <w:szCs w:val="24"/>
        </w:rPr>
      </w:pPr>
      <w:r>
        <w:rPr>
          <w:rFonts w:ascii="Times New Roman" w:hAnsi="Times New Roman" w:eastAsia="Times New Roman" w:cs="Times New Roman"/>
          <w:sz w:val="24"/>
          <w:szCs w:val="24"/>
          <w:b/>
          <w:bCs/>
          <w:spacing w:val="-2"/>
        </w:rPr>
        <w:t>200m</w:t>
      </w:r>
      <w:r>
        <w:rPr>
          <w:rFonts w:ascii="SimSun" w:hAnsi="SimSun" w:eastAsia="SimSun" w:cs="SimSun"/>
          <w:sz w:val="24"/>
          <w:szCs w:val="24"/>
          <w:b/>
          <w:bCs/>
          <w:spacing w:val="-2"/>
        </w:rPr>
        <w:t>。</w:t>
      </w:r>
    </w:p>
    <w:p>
      <w:pPr>
        <w:ind w:left="10"/>
        <w:spacing w:before="222"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1.6.1.5  </w:t>
      </w:r>
      <w:r>
        <w:rPr>
          <w:rFonts w:ascii="SimHei" w:hAnsi="SimHei" w:eastAsia="SimHei" w:cs="SimHei"/>
          <w:sz w:val="24"/>
          <w:szCs w:val="24"/>
          <w:b/>
          <w:bCs/>
          <w:spacing w:val="-2"/>
        </w:rPr>
        <w:t>声环境</w:t>
      </w:r>
    </w:p>
    <w:p>
      <w:pPr>
        <w:ind w:right="181" w:firstLine="489"/>
        <w:spacing w:before="215" w:line="384" w:lineRule="auto"/>
        <w:jc w:val="both"/>
        <w:rPr>
          <w:rFonts w:ascii="SimSun" w:hAnsi="SimSun" w:eastAsia="SimSun" w:cs="SimSun"/>
          <w:sz w:val="24"/>
          <w:szCs w:val="24"/>
        </w:rPr>
      </w:pPr>
      <w:r>
        <w:rPr>
          <w:rFonts w:ascii="SimSun" w:hAnsi="SimSun" w:eastAsia="SimSun" w:cs="SimSun"/>
          <w:sz w:val="24"/>
          <w:szCs w:val="24"/>
          <w:b/>
          <w:bCs/>
          <w:spacing w:val="-3"/>
        </w:rPr>
        <w:t>结合工程施工特点，本工程声环境评价范围为施工封闭区中心周边</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200m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，施工道</w:t>
      </w:r>
      <w:r>
        <w:rPr>
          <w:rFonts w:ascii="SimSun" w:hAnsi="SimSun" w:eastAsia="SimSun" w:cs="SimSun"/>
          <w:sz w:val="24"/>
          <w:szCs w:val="24"/>
          <w:b/>
          <w:bCs/>
          <w:spacing w:val="-2"/>
        </w:rPr>
        <w:t>路中心线外两侧</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200m</w:t>
      </w:r>
      <w:r>
        <w:rPr>
          <w:rFonts w:ascii="SimSun" w:hAnsi="SimSun" w:eastAsia="SimSun" w:cs="SimSun"/>
          <w:sz w:val="24"/>
          <w:szCs w:val="24"/>
          <w:b/>
          <w:bCs/>
          <w:spacing w:val="-2"/>
        </w:rPr>
        <w:t>；具体为大河坝引水口、大河坝水库大坝、土石料场、渣场、砂</w:t>
      </w:r>
      <w:r>
        <w:rPr>
          <w:rFonts w:ascii="SimSun" w:hAnsi="SimSun" w:eastAsia="SimSun" w:cs="SimSun"/>
          <w:sz w:val="24"/>
          <w:szCs w:val="24"/>
          <w:b/>
          <w:bCs/>
          <w:spacing w:val="-3"/>
        </w:rPr>
        <w:t>石料加工系统、混凝土拌和系统等施工区边界</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200m </w:t>
      </w:r>
      <w:r>
        <w:rPr>
          <w:rFonts w:ascii="SimSun" w:hAnsi="SimSun" w:eastAsia="SimSun" w:cs="SimSun"/>
          <w:sz w:val="24"/>
          <w:szCs w:val="24"/>
          <w:b/>
          <w:bCs/>
          <w:spacing w:val="-3"/>
        </w:rPr>
        <w:t>范围、施工进场道路中心线外两侧</w:t>
      </w:r>
      <w:r>
        <w:rPr>
          <w:rFonts w:ascii="Times New Roman" w:hAnsi="Times New Roman" w:eastAsia="Times New Roman" w:cs="Times New Roman"/>
          <w:sz w:val="24"/>
          <w:szCs w:val="24"/>
          <w:b/>
          <w:bCs/>
          <w:spacing w:val="-5"/>
        </w:rPr>
        <w:t>200m</w:t>
      </w:r>
      <w:r>
        <w:rPr>
          <w:rFonts w:ascii="Times New Roman" w:hAnsi="Times New Roman" w:eastAsia="Times New Roman" w:cs="Times New Roman"/>
          <w:sz w:val="24"/>
          <w:szCs w:val="24"/>
          <w:b/>
          <w:bCs/>
          <w:spacing w:val="19"/>
          <w:w w:val="101"/>
        </w:rPr>
        <w:t xml:space="preserve"> </w:t>
      </w:r>
      <w:r>
        <w:rPr>
          <w:rFonts w:ascii="SimSun" w:hAnsi="SimSun" w:eastAsia="SimSun" w:cs="SimSun"/>
          <w:sz w:val="24"/>
          <w:szCs w:val="24"/>
          <w:b/>
          <w:bCs/>
          <w:spacing w:val="-5"/>
        </w:rPr>
        <w:t>范围。</w:t>
      </w:r>
    </w:p>
    <w:p>
      <w:pPr>
        <w:ind w:left="10"/>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1.6.1.6  </w:t>
      </w:r>
      <w:r>
        <w:rPr>
          <w:rFonts w:ascii="SimHei" w:hAnsi="SimHei" w:eastAsia="SimHei" w:cs="SimHei"/>
          <w:sz w:val="24"/>
          <w:szCs w:val="24"/>
          <w:b/>
          <w:bCs/>
          <w:spacing w:val="-2"/>
        </w:rPr>
        <w:t>土壤环境</w:t>
      </w:r>
    </w:p>
    <w:p>
      <w:pPr>
        <w:ind w:left="484"/>
        <w:spacing w:before="211" w:line="218" w:lineRule="auto"/>
        <w:rPr>
          <w:rFonts w:ascii="SimSun" w:hAnsi="SimSun" w:eastAsia="SimSun" w:cs="SimSun"/>
          <w:sz w:val="24"/>
          <w:szCs w:val="24"/>
        </w:rPr>
      </w:pPr>
      <w:r>
        <w:rPr>
          <w:rFonts w:ascii="SimSun" w:hAnsi="SimSun" w:eastAsia="SimSun" w:cs="SimSun"/>
          <w:sz w:val="24"/>
          <w:szCs w:val="24"/>
          <w:b/>
          <w:bCs/>
          <w:spacing w:val="-3"/>
        </w:rPr>
        <w:t>本工程土壤环境现状评价及影响预测范围如下：</w:t>
      </w:r>
    </w:p>
    <w:p>
      <w:pPr>
        <w:ind w:left="495"/>
        <w:spacing w:before="219"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）调出区：大河坝引水口施工占地周边及受影响河段两岸</w:t>
      </w:r>
      <w:r>
        <w:rPr>
          <w:rFonts w:ascii="SimSun" w:hAnsi="SimSun" w:eastAsia="SimSun" w:cs="SimSun"/>
          <w:sz w:val="24"/>
          <w:szCs w:val="24"/>
          <w:spacing w:val="-24"/>
        </w:rPr>
        <w:t xml:space="preserve"> </w:t>
      </w:r>
      <w:r>
        <w:rPr>
          <w:rFonts w:ascii="Times New Roman" w:hAnsi="Times New Roman" w:eastAsia="Times New Roman" w:cs="Times New Roman"/>
          <w:sz w:val="24"/>
          <w:szCs w:val="24"/>
          <w:b/>
          <w:bCs/>
          <w:spacing w:val="-4"/>
        </w:rPr>
        <w:t>1km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的范围。</w:t>
      </w:r>
    </w:p>
    <w:p>
      <w:pPr>
        <w:ind w:left="2" w:right="181" w:firstLine="492"/>
        <w:spacing w:before="213" w:line="33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）输水线路区：输水隧洞及其两侧</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1km</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4"/>
        </w:rPr>
        <w:t>范围；施工</w:t>
      </w:r>
      <w:r>
        <w:rPr>
          <w:rFonts w:ascii="SimSun" w:hAnsi="SimSun" w:eastAsia="SimSun" w:cs="SimSun"/>
          <w:sz w:val="24"/>
          <w:szCs w:val="24"/>
          <w:b/>
          <w:bCs/>
          <w:spacing w:val="-5"/>
        </w:rPr>
        <w:t>营地、施工工厂区均位于工</w:t>
      </w:r>
      <w:r>
        <w:rPr>
          <w:rFonts w:ascii="SimSun" w:hAnsi="SimSun" w:eastAsia="SimSun" w:cs="SimSun"/>
          <w:sz w:val="24"/>
          <w:szCs w:val="24"/>
          <w:b/>
          <w:bCs/>
          <w:spacing w:val="-4"/>
        </w:rPr>
        <w:t>程两侧</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1km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4"/>
        </w:rPr>
        <w:t>以内，大河坝水库上游自然河流两侧</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1km</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范围，大河坝水库淹没范围及坝</w:t>
      </w:r>
      <w:r>
        <w:rPr>
          <w:rFonts w:ascii="SimSun" w:hAnsi="SimSun" w:eastAsia="SimSun" w:cs="SimSun"/>
          <w:sz w:val="24"/>
          <w:szCs w:val="24"/>
          <w:b/>
          <w:bCs/>
          <w:spacing w:val="-3"/>
        </w:rPr>
        <w:t>下受影响河段两侧</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1km </w:t>
      </w:r>
      <w:r>
        <w:rPr>
          <w:rFonts w:ascii="SimSun" w:hAnsi="SimSun" w:eastAsia="SimSun" w:cs="SimSun"/>
          <w:sz w:val="24"/>
          <w:szCs w:val="24"/>
          <w:b/>
          <w:bCs/>
          <w:spacing w:val="-3"/>
        </w:rPr>
        <w:t>范围。</w:t>
      </w:r>
    </w:p>
    <w:p>
      <w:pPr>
        <w:ind w:left="15"/>
        <w:spacing w:before="302" w:line="227" w:lineRule="auto"/>
        <w:outlineLvl w:val="0"/>
        <w:rPr>
          <w:rFonts w:ascii="SimHei" w:hAnsi="SimHei" w:eastAsia="SimHei" w:cs="SimHei"/>
          <w:sz w:val="31"/>
          <w:szCs w:val="31"/>
        </w:rPr>
      </w:pPr>
      <w:bookmarkStart w:name="bookmark16" w:id="24"/>
      <w:bookmarkEnd w:id="24"/>
      <w:bookmarkStart w:name="bookmark15" w:id="25"/>
      <w:bookmarkEnd w:id="25"/>
      <w:r>
        <w:rPr>
          <w:rFonts w:ascii="Times New Roman" w:hAnsi="Times New Roman" w:eastAsia="Times New Roman" w:cs="Times New Roman"/>
          <w:sz w:val="31"/>
          <w:szCs w:val="31"/>
          <w:b/>
          <w:bCs/>
          <w:spacing w:val="3"/>
        </w:rPr>
        <w:t>1.7  </w:t>
      </w:r>
      <w:r>
        <w:rPr>
          <w:rFonts w:ascii="SimHei" w:hAnsi="SimHei" w:eastAsia="SimHei" w:cs="SimHei"/>
          <w:sz w:val="31"/>
          <w:szCs w:val="31"/>
          <w:b/>
          <w:bCs/>
          <w:spacing w:val="3"/>
        </w:rPr>
        <w:t>环境保护目标</w:t>
      </w:r>
    </w:p>
    <w:p>
      <w:pPr>
        <w:ind w:left="12"/>
        <w:spacing w:before="309"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1.7.1  </w:t>
      </w:r>
      <w:r>
        <w:rPr>
          <w:rFonts w:ascii="KaiTi" w:hAnsi="KaiTi" w:eastAsia="KaiTi" w:cs="KaiTi"/>
          <w:sz w:val="28"/>
          <w:szCs w:val="28"/>
          <w:b/>
          <w:bCs/>
          <w:spacing w:val="-3"/>
        </w:rPr>
        <w:t>环境功能保护目标</w:t>
      </w:r>
    </w:p>
    <w:p>
      <w:pPr>
        <w:pStyle w:val="BodyText"/>
        <w:spacing w:line="271" w:lineRule="auto"/>
        <w:rPr/>
      </w:pPr>
      <w:r/>
    </w:p>
    <w:p>
      <w:pPr>
        <w:ind w:left="495"/>
        <w:spacing w:before="78"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）陆生生态环境</w:t>
      </w:r>
    </w:p>
    <w:p>
      <w:pPr>
        <w:ind w:left="3" w:right="181"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维护工程建设影响范围内野生动植物资源及生态系统的完整性</w:t>
      </w:r>
      <w:r>
        <w:rPr>
          <w:rFonts w:ascii="SimSun" w:hAnsi="SimSun" w:eastAsia="SimSun" w:cs="SimSun"/>
          <w:sz w:val="24"/>
          <w:szCs w:val="24"/>
          <w:b/>
          <w:bCs/>
          <w:spacing w:val="-5"/>
        </w:rPr>
        <w:t>，本评价将采取切实</w:t>
      </w:r>
      <w:r>
        <w:rPr>
          <w:rFonts w:ascii="SimSun" w:hAnsi="SimSun" w:eastAsia="SimSun" w:cs="SimSun"/>
          <w:sz w:val="24"/>
          <w:szCs w:val="24"/>
          <w:b/>
          <w:bCs/>
          <w:spacing w:val="-4"/>
        </w:rPr>
        <w:t>有效的生态保护及恢复措施，减免工程建设及运营对施工区和水库淹没区陆</w:t>
      </w:r>
      <w:r>
        <w:rPr>
          <w:rFonts w:ascii="SimSun" w:hAnsi="SimSun" w:eastAsia="SimSun" w:cs="SimSun"/>
          <w:sz w:val="24"/>
          <w:szCs w:val="24"/>
          <w:b/>
          <w:bCs/>
          <w:spacing w:val="-5"/>
        </w:rPr>
        <w:t>生动植物的</w:t>
      </w:r>
      <w:r>
        <w:rPr>
          <w:rFonts w:ascii="SimSun" w:hAnsi="SimSun" w:eastAsia="SimSun" w:cs="SimSun"/>
          <w:sz w:val="24"/>
          <w:szCs w:val="24"/>
          <w:b/>
          <w:bCs/>
          <w:spacing w:val="-4"/>
        </w:rPr>
        <w:t>占压与破坏，使工程的负面影响降到最低，不因工程建设运行和水库淹没影响评</w:t>
      </w:r>
      <w:r>
        <w:rPr>
          <w:rFonts w:ascii="SimSun" w:hAnsi="SimSun" w:eastAsia="SimSun" w:cs="SimSun"/>
          <w:sz w:val="24"/>
          <w:szCs w:val="24"/>
          <w:b/>
          <w:bCs/>
          <w:spacing w:val="-5"/>
        </w:rPr>
        <w:t>价范围</w:t>
      </w:r>
      <w:r>
        <w:rPr>
          <w:rFonts w:ascii="SimSun" w:hAnsi="SimSun" w:eastAsia="SimSun" w:cs="SimSun"/>
          <w:sz w:val="24"/>
          <w:szCs w:val="24"/>
          <w:b/>
          <w:bCs/>
          <w:spacing w:val="-4"/>
        </w:rPr>
        <w:t>内生态系统的结构和功能，不对珍稀保护动植物产生显著不利影响，控制环境影</w:t>
      </w:r>
      <w:r>
        <w:rPr>
          <w:rFonts w:ascii="SimSun" w:hAnsi="SimSun" w:eastAsia="SimSun" w:cs="SimSun"/>
          <w:sz w:val="24"/>
          <w:szCs w:val="24"/>
          <w:b/>
          <w:bCs/>
          <w:spacing w:val="-5"/>
        </w:rPr>
        <w:t>响在生</w:t>
      </w:r>
      <w:r>
        <w:rPr>
          <w:rFonts w:ascii="SimSun" w:hAnsi="SimSun" w:eastAsia="SimSun" w:cs="SimSun"/>
          <w:sz w:val="24"/>
          <w:szCs w:val="24"/>
          <w:b/>
          <w:bCs/>
          <w:spacing w:val="-3"/>
        </w:rPr>
        <w:t>态环境可以承受的范围内。</w:t>
      </w:r>
    </w:p>
    <w:p>
      <w:pPr>
        <w:ind w:left="495"/>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）水生生态环境</w:t>
      </w:r>
    </w:p>
    <w:p>
      <w:pPr>
        <w:ind w:left="2" w:right="101" w:firstLine="484"/>
        <w:spacing w:before="217" w:line="384" w:lineRule="auto"/>
        <w:rPr>
          <w:rFonts w:ascii="SimSun" w:hAnsi="SimSun" w:eastAsia="SimSun" w:cs="SimSun"/>
          <w:sz w:val="24"/>
          <w:szCs w:val="24"/>
        </w:rPr>
      </w:pPr>
      <w:r>
        <w:rPr>
          <w:rFonts w:ascii="SimSun" w:hAnsi="SimSun" w:eastAsia="SimSun" w:cs="SimSun"/>
          <w:sz w:val="24"/>
          <w:szCs w:val="24"/>
          <w:b/>
          <w:bCs/>
          <w:spacing w:val="-4"/>
        </w:rPr>
        <w:t>维护调出区大河坝河及其支流水生生态系统的完整性与生物多</w:t>
      </w:r>
      <w:r>
        <w:rPr>
          <w:rFonts w:ascii="SimSun" w:hAnsi="SimSun" w:eastAsia="SimSun" w:cs="SimSun"/>
          <w:sz w:val="24"/>
          <w:szCs w:val="24"/>
          <w:b/>
          <w:bCs/>
          <w:spacing w:val="-5"/>
        </w:rPr>
        <w:t>样性，保护水生生物</w:t>
      </w:r>
      <w:r>
        <w:rPr>
          <w:rFonts w:ascii="SimSun" w:hAnsi="SimSun" w:eastAsia="SimSun" w:cs="SimSun"/>
          <w:sz w:val="24"/>
          <w:szCs w:val="24"/>
          <w:b/>
          <w:bCs/>
          <w:spacing w:val="-8"/>
        </w:rPr>
        <w:t>及重要鱼类资源。采取生态流量下泄保障措施、栖息地保护及修复措施、过鱼保</w:t>
      </w:r>
      <w:r>
        <w:rPr>
          <w:rFonts w:ascii="SimSun" w:hAnsi="SimSun" w:eastAsia="SimSun" w:cs="SimSun"/>
          <w:sz w:val="24"/>
          <w:szCs w:val="24"/>
          <w:b/>
          <w:bCs/>
          <w:spacing w:val="-9"/>
        </w:rPr>
        <w:t>护措施、</w:t>
      </w:r>
      <w:r>
        <w:rPr>
          <w:rFonts w:ascii="SimSun" w:hAnsi="SimSun" w:eastAsia="SimSun" w:cs="SimSun"/>
          <w:sz w:val="24"/>
          <w:szCs w:val="24"/>
          <w:b/>
          <w:bCs/>
          <w:spacing w:val="-2"/>
        </w:rPr>
        <w:t>增殖放流等减免因工程建设运行对大河坝河及支流水塔拉河重要保护鱼类和生境的破</w:t>
      </w:r>
      <w:r>
        <w:rPr>
          <w:rFonts w:ascii="SimSun" w:hAnsi="SimSun" w:eastAsia="SimSun" w:cs="SimSun"/>
          <w:sz w:val="24"/>
          <w:szCs w:val="24"/>
          <w:spacing w:val="1"/>
        </w:rPr>
        <w:t xml:space="preserve"> </w:t>
      </w:r>
      <w:r>
        <w:rPr>
          <w:rFonts w:ascii="SimSun" w:hAnsi="SimSun" w:eastAsia="SimSun" w:cs="SimSun"/>
          <w:sz w:val="24"/>
          <w:szCs w:val="24"/>
          <w:b/>
          <w:bCs/>
          <w:spacing w:val="-3"/>
        </w:rPr>
        <w:t>坏，使工程建设不利影响减到最低。</w:t>
      </w:r>
    </w:p>
    <w:p>
      <w:pPr>
        <w:ind w:left="1" w:firstLine="485"/>
        <w:spacing w:before="2" w:line="387" w:lineRule="auto"/>
        <w:rPr>
          <w:rFonts w:ascii="SimSun" w:hAnsi="SimSun" w:eastAsia="SimSun" w:cs="SimSun"/>
          <w:sz w:val="24"/>
          <w:szCs w:val="24"/>
        </w:rPr>
      </w:pPr>
      <w:r>
        <w:rPr>
          <w:rFonts w:ascii="SimSun" w:hAnsi="SimSun" w:eastAsia="SimSun" w:cs="SimSun"/>
          <w:sz w:val="24"/>
          <w:szCs w:val="24"/>
          <w:b/>
          <w:bCs/>
          <w:spacing w:val="-6"/>
        </w:rPr>
        <w:t>维护输水线路区切吉河、切吉水库原有水生生态系统及鱼类区系组成和种群稳定性，</w:t>
      </w:r>
      <w:r>
        <w:rPr>
          <w:rFonts w:ascii="SimSun" w:hAnsi="SimSun" w:eastAsia="SimSun" w:cs="SimSun"/>
          <w:sz w:val="24"/>
          <w:szCs w:val="24"/>
          <w:b/>
          <w:bCs/>
          <w:spacing w:val="-3"/>
        </w:rPr>
        <w:t>避免工程建设运行对其产生不利影响。</w:t>
      </w:r>
    </w:p>
    <w:p>
      <w:pPr>
        <w:spacing w:line="387" w:lineRule="auto"/>
        <w:sectPr>
          <w:footerReference w:type="default" r:id="rId23"/>
          <w:pgSz w:w="11906" w:h="16839"/>
          <w:pgMar w:top="1431" w:right="1236" w:bottom="1151" w:left="1421" w:header="0" w:footer="987" w:gutter="0"/>
        </w:sectPr>
        <w:rPr>
          <w:rFonts w:ascii="SimSun" w:hAnsi="SimSun" w:eastAsia="SimSun" w:cs="SimSun"/>
          <w:sz w:val="24"/>
          <w:szCs w:val="24"/>
        </w:rPr>
      </w:pPr>
    </w:p>
    <w:p>
      <w:pPr>
        <w:ind w:left="495"/>
        <w:spacing w:before="180" w:line="219" w:lineRule="auto"/>
        <w:rPr>
          <w:rFonts w:ascii="SimSun" w:hAnsi="SimSun" w:eastAsia="SimSun" w:cs="SimSun"/>
          <w:sz w:val="24"/>
          <w:szCs w:val="24"/>
        </w:rPr>
      </w:pPr>
      <w:bookmarkStart w:name="bookmark156" w:id="26"/>
      <w:bookmarkEnd w:id="26"/>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）地表水环境</w:t>
      </w:r>
    </w:p>
    <w:p>
      <w:pPr>
        <w:ind w:left="4" w:right="183"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4"/>
        </w:rPr>
        <w:t>工程施工期和运行期，确保生产废水、生活污水得到处理并达到</w:t>
      </w:r>
      <w:r>
        <w:rPr>
          <w:rFonts w:ascii="SimSun" w:hAnsi="SimSun" w:eastAsia="SimSun" w:cs="SimSun"/>
          <w:sz w:val="24"/>
          <w:szCs w:val="24"/>
          <w:b/>
          <w:bCs/>
          <w:spacing w:val="-5"/>
        </w:rPr>
        <w:t>相应水质标准，尽</w:t>
      </w:r>
      <w:r>
        <w:rPr>
          <w:rFonts w:ascii="SimSun" w:hAnsi="SimSun" w:eastAsia="SimSun" w:cs="SimSun"/>
          <w:sz w:val="24"/>
          <w:szCs w:val="24"/>
          <w:b/>
          <w:bCs/>
          <w:spacing w:val="-4"/>
        </w:rPr>
        <w:t>可能减少工程施工对大河坝河、切吉河、切吉水库以及管线工程沿线沟渠等</w:t>
      </w:r>
      <w:r>
        <w:rPr>
          <w:rFonts w:ascii="SimSun" w:hAnsi="SimSun" w:eastAsia="SimSun" w:cs="SimSun"/>
          <w:sz w:val="24"/>
          <w:szCs w:val="24"/>
          <w:b/>
          <w:bCs/>
          <w:spacing w:val="-5"/>
        </w:rPr>
        <w:t>河流水环境</w:t>
      </w:r>
      <w:r>
        <w:rPr>
          <w:rFonts w:ascii="SimSun" w:hAnsi="SimSun" w:eastAsia="SimSun" w:cs="SimSun"/>
          <w:sz w:val="24"/>
          <w:szCs w:val="24"/>
          <w:b/>
          <w:bCs/>
          <w:spacing w:val="-2"/>
        </w:rPr>
        <w:t>产生的不利影响，保障相关引水口符合饮用水的水质要求。</w:t>
      </w:r>
    </w:p>
    <w:p>
      <w:pPr>
        <w:ind w:left="495"/>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）地下水环境</w:t>
      </w:r>
    </w:p>
    <w:p>
      <w:pPr>
        <w:ind w:right="84" w:firstLine="483"/>
        <w:spacing w:before="214" w:line="385" w:lineRule="auto"/>
        <w:jc w:val="both"/>
        <w:rPr>
          <w:rFonts w:ascii="SimSun" w:hAnsi="SimSun" w:eastAsia="SimSun" w:cs="SimSun"/>
          <w:sz w:val="24"/>
          <w:szCs w:val="24"/>
        </w:rPr>
      </w:pPr>
      <w:r>
        <w:rPr>
          <w:rFonts w:ascii="SimSun" w:hAnsi="SimSun" w:eastAsia="SimSun" w:cs="SimSun"/>
          <w:sz w:val="24"/>
          <w:szCs w:val="24"/>
          <w:b/>
          <w:bCs/>
          <w:spacing w:val="-4"/>
        </w:rPr>
        <w:t>优化工程施工方式，防止因工程施工对各施工区特别是引水隧洞施工区</w:t>
      </w:r>
      <w:r>
        <w:rPr>
          <w:rFonts w:ascii="SimSun" w:hAnsi="SimSun" w:eastAsia="SimSun" w:cs="SimSun"/>
          <w:sz w:val="24"/>
          <w:szCs w:val="24"/>
          <w:b/>
          <w:bCs/>
          <w:spacing w:val="-5"/>
        </w:rPr>
        <w:t>地下水水位</w:t>
      </w:r>
      <w:r>
        <w:rPr>
          <w:rFonts w:ascii="SimSun" w:hAnsi="SimSun" w:eastAsia="SimSun" w:cs="SimSun"/>
          <w:sz w:val="24"/>
          <w:szCs w:val="24"/>
          <w:b/>
          <w:bCs/>
          <w:spacing w:val="-8"/>
        </w:rPr>
        <w:t>及水质产生不利影响。保障区域地下水水质满足《地下水质量标准》（</w:t>
      </w:r>
      <w:r>
        <w:rPr>
          <w:rFonts w:ascii="Times New Roman" w:hAnsi="Times New Roman" w:eastAsia="Times New Roman" w:cs="Times New Roman"/>
          <w:sz w:val="24"/>
          <w:szCs w:val="24"/>
          <w:b/>
          <w:bCs/>
          <w:spacing w:val="-8"/>
        </w:rPr>
        <w:t>GB/</w:t>
      </w:r>
      <w:r>
        <w:rPr>
          <w:rFonts w:ascii="Times New Roman" w:hAnsi="Times New Roman" w:eastAsia="Times New Roman" w:cs="Times New Roman"/>
          <w:sz w:val="24"/>
          <w:szCs w:val="24"/>
          <w:b/>
          <w:bCs/>
          <w:spacing w:val="-9"/>
        </w:rPr>
        <w:t>T 14848-2017</w:t>
      </w:r>
      <w:r>
        <w:rPr>
          <w:rFonts w:ascii="SimSun" w:hAnsi="SimSun" w:eastAsia="SimSun" w:cs="SimSun"/>
          <w:sz w:val="24"/>
          <w:szCs w:val="24"/>
          <w:b/>
          <w:bCs/>
          <w:spacing w:val="-9"/>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Ⅲ</w:t>
      </w:r>
      <w:r>
        <w:rPr>
          <w:rFonts w:ascii="SimSun" w:hAnsi="SimSun" w:eastAsia="SimSun" w:cs="SimSun"/>
          <w:sz w:val="24"/>
          <w:szCs w:val="24"/>
          <w:b/>
          <w:bCs/>
          <w:spacing w:val="-4"/>
        </w:rPr>
        <w:t>类。</w:t>
      </w:r>
    </w:p>
    <w:p>
      <w:pPr>
        <w:ind w:left="495"/>
        <w:spacing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5</w:t>
      </w:r>
      <w:r>
        <w:rPr>
          <w:rFonts w:ascii="SimSun" w:hAnsi="SimSun" w:eastAsia="SimSun" w:cs="SimSun"/>
          <w:sz w:val="24"/>
          <w:szCs w:val="24"/>
          <w:b/>
          <w:bCs/>
          <w:spacing w:val="-6"/>
        </w:rPr>
        <w:t>）声环境</w:t>
      </w:r>
    </w:p>
    <w:p>
      <w:pPr>
        <w:ind w:left="4" w:firstLine="479"/>
        <w:spacing w:before="212" w:line="385" w:lineRule="auto"/>
        <w:jc w:val="both"/>
        <w:rPr>
          <w:rFonts w:ascii="SimSun" w:hAnsi="SimSun" w:eastAsia="SimSun" w:cs="SimSun"/>
          <w:sz w:val="24"/>
          <w:szCs w:val="24"/>
        </w:rPr>
      </w:pPr>
      <w:r>
        <w:rPr>
          <w:rFonts w:ascii="SimSun" w:hAnsi="SimSun" w:eastAsia="SimSun" w:cs="SimSun"/>
          <w:sz w:val="24"/>
          <w:szCs w:val="24"/>
          <w:b/>
          <w:bCs/>
          <w:spacing w:val="-6"/>
        </w:rPr>
        <w:t>施工期间严格控制，确保工程建设不对施工区附近的居民的正常生活环境造成影响，</w:t>
      </w:r>
      <w:r>
        <w:rPr>
          <w:rFonts w:ascii="SimSun" w:hAnsi="SimSun" w:eastAsia="SimSun" w:cs="SimSun"/>
          <w:sz w:val="24"/>
          <w:szCs w:val="24"/>
          <w:b/>
          <w:bCs/>
          <w:spacing w:val="-3"/>
        </w:rPr>
        <w:t>满足《声环境质量标准》（</w:t>
      </w:r>
      <w:r>
        <w:rPr>
          <w:rFonts w:ascii="Times New Roman" w:hAnsi="Times New Roman" w:eastAsia="Times New Roman" w:cs="Times New Roman"/>
          <w:sz w:val="24"/>
          <w:szCs w:val="24"/>
          <w:b/>
          <w:bCs/>
          <w:spacing w:val="-3"/>
        </w:rPr>
        <w:t>GB3096–2008</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类、</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类及</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3"/>
        </w:rPr>
        <w:t>4a </w:t>
      </w:r>
      <w:r>
        <w:rPr>
          <w:rFonts w:ascii="SimSun" w:hAnsi="SimSun" w:eastAsia="SimSun" w:cs="SimSun"/>
          <w:sz w:val="24"/>
          <w:szCs w:val="24"/>
          <w:b/>
          <w:bCs/>
          <w:spacing w:val="-3"/>
        </w:rPr>
        <w:t>类标准，不因工程的建设而</w:t>
      </w:r>
      <w:r>
        <w:rPr>
          <w:rFonts w:ascii="SimSun" w:hAnsi="SimSun" w:eastAsia="SimSun" w:cs="SimSun"/>
          <w:sz w:val="24"/>
          <w:szCs w:val="24"/>
          <w:b/>
          <w:bCs/>
          <w:spacing w:val="-3"/>
        </w:rPr>
        <w:t>使工程所在区域的声环境质量下降。</w:t>
      </w:r>
    </w:p>
    <w:p>
      <w:pPr>
        <w:ind w:left="495"/>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6</w:t>
      </w:r>
      <w:r>
        <w:rPr>
          <w:rFonts w:ascii="SimSun" w:hAnsi="SimSun" w:eastAsia="SimSun" w:cs="SimSun"/>
          <w:sz w:val="24"/>
          <w:szCs w:val="24"/>
          <w:b/>
          <w:bCs/>
          <w:spacing w:val="-5"/>
        </w:rPr>
        <w:t>）环境空气</w:t>
      </w:r>
    </w:p>
    <w:p>
      <w:pPr>
        <w:ind w:left="484"/>
        <w:spacing w:before="214" w:line="219" w:lineRule="auto"/>
        <w:rPr>
          <w:rFonts w:ascii="SimSun" w:hAnsi="SimSun" w:eastAsia="SimSun" w:cs="SimSun"/>
          <w:sz w:val="24"/>
          <w:szCs w:val="24"/>
        </w:rPr>
      </w:pPr>
      <w:r>
        <w:rPr>
          <w:rFonts w:ascii="SimSun" w:hAnsi="SimSun" w:eastAsia="SimSun" w:cs="SimSun"/>
          <w:sz w:val="24"/>
          <w:szCs w:val="24"/>
          <w:b/>
          <w:bCs/>
          <w:spacing w:val="-1"/>
        </w:rPr>
        <w:t>确保工程区域满足《环境空气质量标准》（</w:t>
      </w:r>
      <w:r>
        <w:rPr>
          <w:rFonts w:ascii="Times New Roman" w:hAnsi="Times New Roman" w:eastAsia="Times New Roman" w:cs="Times New Roman"/>
          <w:sz w:val="24"/>
          <w:szCs w:val="24"/>
          <w:b/>
          <w:bCs/>
          <w:spacing w:val="-1"/>
        </w:rPr>
        <w:t>GB</w:t>
      </w:r>
      <w:r>
        <w:rPr>
          <w:rFonts w:ascii="Times New Roman" w:hAnsi="Times New Roman" w:eastAsia="Times New Roman" w:cs="Times New Roman"/>
          <w:sz w:val="24"/>
          <w:szCs w:val="24"/>
          <w:b/>
          <w:bCs/>
          <w:spacing w:val="-2"/>
        </w:rPr>
        <w:t>3095-2012</w:t>
      </w:r>
      <w:r>
        <w:rPr>
          <w:rFonts w:ascii="SimSun" w:hAnsi="SimSun" w:eastAsia="SimSun" w:cs="SimSun"/>
          <w:sz w:val="24"/>
          <w:szCs w:val="24"/>
          <w:b/>
          <w:bCs/>
          <w:spacing w:val="-2"/>
        </w:rPr>
        <w:t>）二级标准的要求。</w:t>
      </w:r>
    </w:p>
    <w:p>
      <w:pPr>
        <w:pStyle w:val="BodyText"/>
        <w:spacing w:line="246" w:lineRule="auto"/>
        <w:rPr/>
      </w:pPr>
      <w:r/>
    </w:p>
    <w:p>
      <w:pPr>
        <w:ind w:left="13"/>
        <w:spacing w:before="91"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3"/>
        </w:rPr>
        <w:t>1.7.2  </w:t>
      </w:r>
      <w:r>
        <w:rPr>
          <w:rFonts w:ascii="KaiTi" w:hAnsi="KaiTi" w:eastAsia="KaiTi" w:cs="KaiTi"/>
          <w:sz w:val="28"/>
          <w:szCs w:val="28"/>
          <w:b/>
          <w:bCs/>
          <w:spacing w:val="-3"/>
        </w:rPr>
        <w:t>环境敏感保护目标</w:t>
      </w:r>
    </w:p>
    <w:p>
      <w:pPr>
        <w:pStyle w:val="BodyText"/>
        <w:spacing w:line="269" w:lineRule="auto"/>
        <w:rPr/>
      </w:pPr>
      <w:r/>
    </w:p>
    <w:p>
      <w:pPr>
        <w:ind w:left="495"/>
        <w:spacing w:before="79"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）地表水环境敏感保护目标</w:t>
      </w:r>
    </w:p>
    <w:p>
      <w:pPr>
        <w:ind w:right="183" w:firstLine="483"/>
        <w:spacing w:before="214" w:line="385" w:lineRule="auto"/>
        <w:jc w:val="both"/>
        <w:rPr>
          <w:rFonts w:ascii="SimSun" w:hAnsi="SimSun" w:eastAsia="SimSun" w:cs="SimSun"/>
          <w:sz w:val="24"/>
          <w:szCs w:val="24"/>
        </w:rPr>
      </w:pPr>
      <w:r>
        <w:rPr>
          <w:rFonts w:ascii="SimSun" w:hAnsi="SimSun" w:eastAsia="SimSun" w:cs="SimSun"/>
          <w:sz w:val="24"/>
          <w:szCs w:val="24"/>
          <w:b/>
          <w:bCs/>
          <w:spacing w:val="-2"/>
        </w:rPr>
        <w:t>根据调查，大河坝河有</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26 </w:t>
      </w:r>
      <w:r>
        <w:rPr>
          <w:rFonts w:ascii="SimSun" w:hAnsi="SimSun" w:eastAsia="SimSun" w:cs="SimSun"/>
          <w:sz w:val="24"/>
          <w:szCs w:val="24"/>
          <w:b/>
          <w:bCs/>
          <w:spacing w:val="-2"/>
        </w:rPr>
        <w:t>个引水口，为生活、工业和农业灌溉用水，年取水量为</w:t>
      </w:r>
      <w:r>
        <w:rPr>
          <w:rFonts w:ascii="Times New Roman" w:hAnsi="Times New Roman" w:eastAsia="Times New Roman" w:cs="Times New Roman"/>
          <w:sz w:val="24"/>
          <w:szCs w:val="24"/>
          <w:b/>
          <w:bCs/>
          <w:spacing w:val="-7"/>
        </w:rPr>
        <w:t>2471.08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7"/>
        </w:rPr>
        <w:t>m</w:t>
      </w:r>
      <w:r>
        <w:rPr>
          <w:rFonts w:ascii="Times New Roman" w:hAnsi="Times New Roman" w:eastAsia="Times New Roman" w:cs="Times New Roman"/>
          <w:sz w:val="15"/>
          <w:szCs w:val="15"/>
          <w:b/>
          <w:bCs/>
          <w:spacing w:val="-7"/>
          <w:position w:val="8"/>
        </w:rPr>
        <w:t>3</w:t>
      </w:r>
      <w:r>
        <w:rPr>
          <w:rFonts w:ascii="Times New Roman" w:hAnsi="Times New Roman" w:eastAsia="Times New Roman" w:cs="Times New Roman"/>
          <w:sz w:val="24"/>
          <w:szCs w:val="24"/>
          <w:b/>
          <w:bCs/>
          <w:spacing w:val="-7"/>
        </w:rPr>
        <w:t>/a</w:t>
      </w:r>
      <w:r>
        <w:rPr>
          <w:rFonts w:ascii="SimSun" w:hAnsi="SimSun" w:eastAsia="SimSun" w:cs="SimSun"/>
          <w:sz w:val="24"/>
          <w:szCs w:val="24"/>
          <w:b/>
          <w:bCs/>
          <w:spacing w:val="-7"/>
        </w:rPr>
        <w:t>。其中，大河坝河取水口下游干流有</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2 </w:t>
      </w:r>
      <w:r>
        <w:rPr>
          <w:rFonts w:ascii="SimSun" w:hAnsi="SimSun" w:eastAsia="SimSun" w:cs="SimSun"/>
          <w:sz w:val="24"/>
          <w:szCs w:val="24"/>
          <w:b/>
          <w:bCs/>
          <w:spacing w:val="-8"/>
        </w:rPr>
        <w:t>个引水口，为子科滩镇泉曲村（泉</w:t>
      </w:r>
      <w:r>
        <w:rPr>
          <w:rFonts w:ascii="SimSun" w:hAnsi="SimSun" w:eastAsia="SimSun" w:cs="SimSun"/>
          <w:sz w:val="24"/>
          <w:szCs w:val="24"/>
          <w:b/>
          <w:bCs/>
          <w:spacing w:val="-4"/>
        </w:rPr>
        <w:t>曲灌区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段）取水口、兴海县唐乃亥乡桑当村取水口，分别为农业和生活取水口，取水</w:t>
      </w:r>
      <w:r>
        <w:rPr>
          <w:rFonts w:ascii="SimSun" w:hAnsi="SimSun" w:eastAsia="SimSun" w:cs="SimSun"/>
          <w:sz w:val="24"/>
          <w:szCs w:val="24"/>
          <w:b/>
          <w:bCs/>
          <w:spacing w:val="-5"/>
        </w:rPr>
        <w:t>量</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5"/>
        </w:rPr>
        <w:t>170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/a</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/a</w:t>
      </w:r>
      <w:r>
        <w:rPr>
          <w:rFonts w:ascii="SimSun" w:hAnsi="SimSun" w:eastAsia="SimSun" w:cs="SimSun"/>
          <w:sz w:val="24"/>
          <w:szCs w:val="24"/>
          <w:b/>
          <w:bCs/>
          <w:spacing w:val="-5"/>
        </w:rPr>
        <w:t>。</w:t>
      </w:r>
    </w:p>
    <w:p>
      <w:pPr>
        <w:ind w:left="495"/>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）水生生态敏感保护目标</w:t>
      </w:r>
    </w:p>
    <w:p>
      <w:pPr>
        <w:ind w:left="3" w:right="122" w:firstLine="482"/>
        <w:spacing w:before="217" w:line="385" w:lineRule="auto"/>
        <w:rPr>
          <w:rFonts w:ascii="SimSun" w:hAnsi="SimSun" w:eastAsia="SimSun" w:cs="SimSun"/>
          <w:sz w:val="24"/>
          <w:szCs w:val="24"/>
        </w:rPr>
      </w:pPr>
      <w:r>
        <w:rPr>
          <w:rFonts w:ascii="SimSun" w:hAnsi="SimSun" w:eastAsia="SimSun" w:cs="SimSun"/>
          <w:sz w:val="24"/>
          <w:szCs w:val="24"/>
          <w:b/>
          <w:bCs/>
          <w:spacing w:val="-5"/>
        </w:rPr>
        <w:t>依据《关于黄河羊曲水电站工程环境影响报告书的批复》（环审〔</w:t>
      </w:r>
      <w:r>
        <w:rPr>
          <w:rFonts w:ascii="Times New Roman" w:hAnsi="Times New Roman" w:eastAsia="Times New Roman" w:cs="Times New Roman"/>
          <w:sz w:val="24"/>
          <w:szCs w:val="24"/>
          <w:b/>
          <w:bCs/>
          <w:spacing w:val="-5"/>
        </w:rPr>
        <w:t>2020</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104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号</w:t>
      </w:r>
      <w:r>
        <w:rPr>
          <w:rFonts w:ascii="SimSun" w:hAnsi="SimSun" w:eastAsia="SimSun" w:cs="SimSun"/>
          <w:sz w:val="24"/>
          <w:szCs w:val="24"/>
          <w:b/>
          <w:bCs/>
          <w:spacing w:val="-44"/>
        </w:rPr>
        <w:t>），</w:t>
      </w:r>
      <w:r>
        <w:rPr>
          <w:rFonts w:ascii="SimSun" w:hAnsi="SimSun" w:eastAsia="SimSun" w:cs="SimSun"/>
          <w:sz w:val="24"/>
          <w:szCs w:val="24"/>
          <w:b/>
          <w:bCs/>
          <w:spacing w:val="-4"/>
        </w:rPr>
        <w:t>国家电投集团黄河上游水电开发有限责任公司负责组织编制了《黄河羊曲水电站鱼</w:t>
      </w:r>
      <w:r>
        <w:rPr>
          <w:rFonts w:ascii="SimSun" w:hAnsi="SimSun" w:eastAsia="SimSun" w:cs="SimSun"/>
          <w:sz w:val="24"/>
          <w:szCs w:val="24"/>
          <w:b/>
          <w:bCs/>
          <w:spacing w:val="-5"/>
        </w:rPr>
        <w:t>类栖</w:t>
      </w:r>
      <w:r>
        <w:rPr>
          <w:rFonts w:ascii="SimSun" w:hAnsi="SimSun" w:eastAsia="SimSun" w:cs="SimSun"/>
          <w:sz w:val="24"/>
          <w:szCs w:val="24"/>
          <w:b/>
          <w:bCs/>
          <w:spacing w:val="-4"/>
        </w:rPr>
        <w:t>息地保护规划报告》，将大河坝全河段划为鱼类栖息地进行保护。依据大河坝河水</w:t>
      </w:r>
      <w:r>
        <w:rPr>
          <w:rFonts w:ascii="SimSun" w:hAnsi="SimSun" w:eastAsia="SimSun" w:cs="SimSun"/>
          <w:sz w:val="24"/>
          <w:szCs w:val="24"/>
          <w:b/>
          <w:bCs/>
          <w:spacing w:val="-5"/>
        </w:rPr>
        <w:t>生生</w:t>
      </w:r>
      <w:r>
        <w:rPr>
          <w:rFonts w:ascii="SimSun" w:hAnsi="SimSun" w:eastAsia="SimSun" w:cs="SimSun"/>
          <w:sz w:val="24"/>
          <w:szCs w:val="24"/>
          <w:b/>
          <w:bCs/>
          <w:spacing w:val="-4"/>
        </w:rPr>
        <w:t>态现状调查，大河坝河主要洄游性物种有国家二级重点保护野生动物厚唇裸重唇鱼</w:t>
      </w:r>
      <w:r>
        <w:rPr>
          <w:rFonts w:ascii="SimSun" w:hAnsi="SimSun" w:eastAsia="SimSun" w:cs="SimSun"/>
          <w:sz w:val="24"/>
          <w:szCs w:val="24"/>
          <w:b/>
          <w:bCs/>
          <w:spacing w:val="-5"/>
        </w:rPr>
        <w:t>、骨</w:t>
      </w:r>
      <w:r>
        <w:rPr>
          <w:rFonts w:ascii="SimSun" w:hAnsi="SimSun" w:eastAsia="SimSun" w:cs="SimSun"/>
          <w:sz w:val="24"/>
          <w:szCs w:val="24"/>
          <w:b/>
          <w:bCs/>
          <w:spacing w:val="-2"/>
        </w:rPr>
        <w:t>唇黄河鱼和拟鲇高原鳅等，以及列入《中国生物多</w:t>
      </w:r>
      <w:r>
        <w:rPr>
          <w:rFonts w:ascii="SimSun" w:hAnsi="SimSun" w:eastAsia="SimSun" w:cs="SimSun"/>
          <w:sz w:val="24"/>
          <w:szCs w:val="24"/>
          <w:b/>
          <w:bCs/>
          <w:spacing w:val="-3"/>
        </w:rPr>
        <w:t>样性红色名录》的易危种花斑裸鲤、</w:t>
      </w:r>
      <w:r>
        <w:rPr>
          <w:rFonts w:ascii="SimSun" w:hAnsi="SimSun" w:eastAsia="SimSun" w:cs="SimSun"/>
          <w:sz w:val="24"/>
          <w:szCs w:val="24"/>
          <w:b/>
          <w:bCs/>
          <w:spacing w:val="-2"/>
        </w:rPr>
        <w:t>黄河裸裂尻鱼、黄河高原鳅等，水生态环境敏</w:t>
      </w:r>
      <w:r>
        <w:rPr>
          <w:rFonts w:ascii="SimSun" w:hAnsi="SimSun" w:eastAsia="SimSun" w:cs="SimSun"/>
          <w:sz w:val="24"/>
          <w:szCs w:val="24"/>
          <w:b/>
          <w:bCs/>
          <w:spacing w:val="-3"/>
        </w:rPr>
        <w:t>感。</w:t>
      </w:r>
    </w:p>
    <w:p>
      <w:pPr>
        <w:spacing w:line="385" w:lineRule="auto"/>
        <w:sectPr>
          <w:footerReference w:type="default" r:id="rId24"/>
          <w:pgSz w:w="11906" w:h="16839"/>
          <w:pgMar w:top="1431" w:right="1234" w:bottom="1152" w:left="1421" w:header="0" w:footer="987" w:gutter="0"/>
        </w:sectPr>
        <w:rPr>
          <w:rFonts w:ascii="SimSun" w:hAnsi="SimSun" w:eastAsia="SimSun" w:cs="SimSun"/>
          <w:sz w:val="24"/>
          <w:szCs w:val="24"/>
        </w:rPr>
      </w:pPr>
    </w:p>
    <w:p>
      <w:pPr>
        <w:ind w:left="617"/>
        <w:spacing w:before="180"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）陆生生态敏感保护目标</w:t>
      </w:r>
    </w:p>
    <w:p>
      <w:pPr>
        <w:ind w:left="125" w:right="37"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4"/>
        </w:rPr>
        <w:t>经调查，评价区分布有四裂红景天、粗茎红景天、唐古红景天、</w:t>
      </w:r>
      <w:r>
        <w:rPr>
          <w:rFonts w:ascii="SimSun" w:hAnsi="SimSun" w:eastAsia="SimSun" w:cs="SimSun"/>
          <w:sz w:val="24"/>
          <w:szCs w:val="24"/>
          <w:b/>
          <w:bCs/>
          <w:spacing w:val="-5"/>
        </w:rPr>
        <w:t>狭叶红景天、水母</w:t>
      </w:r>
      <w:r>
        <w:rPr>
          <w:rFonts w:ascii="SimSun" w:hAnsi="SimSun" w:eastAsia="SimSun" w:cs="SimSun"/>
          <w:sz w:val="24"/>
          <w:szCs w:val="24"/>
          <w:b/>
          <w:bCs/>
          <w:spacing w:val="-4"/>
        </w:rPr>
        <w:t>雪兔子、鸡爪大黄、驼绒藜、多枝黄芪、蕨麻、达乌里秦艽、中国沙棘、青海黄芪</w:t>
      </w:r>
      <w:r>
        <w:rPr>
          <w:rFonts w:ascii="SimSun" w:hAnsi="SimSun" w:eastAsia="SimSun" w:cs="SimSun"/>
          <w:sz w:val="24"/>
          <w:szCs w:val="24"/>
          <w:b/>
          <w:bCs/>
          <w:spacing w:val="-5"/>
        </w:rPr>
        <w:t>、金</w:t>
      </w:r>
      <w:r>
        <w:rPr>
          <w:rFonts w:ascii="SimSun" w:hAnsi="SimSun" w:eastAsia="SimSun" w:cs="SimSun"/>
          <w:sz w:val="24"/>
          <w:szCs w:val="24"/>
          <w:b/>
          <w:bCs/>
          <w:spacing w:val="-8"/>
        </w:rPr>
        <w:t>翼黄芪和马衔山黄芪等野生植物重要物种；分布有荒漠猫、胡兀鹫、斑尾榛鸡、</w:t>
      </w:r>
      <w:r>
        <w:rPr>
          <w:rFonts w:ascii="SimSun" w:hAnsi="SimSun" w:eastAsia="SimSun" w:cs="SimSun"/>
          <w:sz w:val="24"/>
          <w:szCs w:val="24"/>
          <w:b/>
          <w:bCs/>
          <w:spacing w:val="-9"/>
        </w:rPr>
        <w:t>黑颈鹤、</w:t>
      </w:r>
      <w:r>
        <w:rPr>
          <w:rFonts w:ascii="SimSun" w:hAnsi="SimSun" w:eastAsia="SimSun" w:cs="SimSun"/>
          <w:sz w:val="24"/>
          <w:szCs w:val="24"/>
          <w:b/>
          <w:bCs/>
          <w:spacing w:val="-4"/>
        </w:rPr>
        <w:t>藏狐、沙狐、雀鹰、高山兀鹫、红隼、燕隼、猎隼、藏雪鸡、暗腹雪鸡、蓝马鸡、</w:t>
      </w:r>
      <w:r>
        <w:rPr>
          <w:rFonts w:ascii="SimSun" w:hAnsi="SimSun" w:eastAsia="SimSun" w:cs="SimSun"/>
          <w:sz w:val="24"/>
          <w:szCs w:val="24"/>
          <w:b/>
          <w:bCs/>
          <w:spacing w:val="-5"/>
        </w:rPr>
        <w:t>鹮嘴</w:t>
      </w:r>
      <w:r>
        <w:rPr>
          <w:rFonts w:ascii="SimSun" w:hAnsi="SimSun" w:eastAsia="SimSun" w:cs="SimSun"/>
          <w:sz w:val="24"/>
          <w:szCs w:val="24"/>
          <w:b/>
          <w:bCs/>
          <w:spacing w:val="-3"/>
        </w:rPr>
        <w:t>鹬、雕鸮和纵纹腹小鸮等野生动物重要物种。</w:t>
      </w:r>
    </w:p>
    <w:p>
      <w:pPr>
        <w:ind w:left="617"/>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）声环境、大气环境敏感点</w:t>
      </w:r>
    </w:p>
    <w:p>
      <w:pPr>
        <w:ind w:left="125" w:right="117"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根据现场查勘情况及施工总布置，大河坝引水口附近的水塔拉灰岩料</w:t>
      </w:r>
      <w:r>
        <w:rPr>
          <w:rFonts w:ascii="SimSun" w:hAnsi="SimSun" w:eastAsia="SimSun" w:cs="SimSun"/>
          <w:sz w:val="24"/>
          <w:szCs w:val="24"/>
          <w:b/>
          <w:bCs/>
          <w:spacing w:val="-5"/>
        </w:rPr>
        <w:t>场及施工临时</w:t>
      </w:r>
      <w:r>
        <w:rPr>
          <w:rFonts w:ascii="SimSun" w:hAnsi="SimSun" w:eastAsia="SimSun" w:cs="SimSun"/>
          <w:sz w:val="24"/>
          <w:szCs w:val="24"/>
          <w:b/>
          <w:bCs/>
          <w:spacing w:val="-3"/>
        </w:rPr>
        <w:t>道路距离青根河村最近为</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440m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，其余工程及施工布置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500m </w:t>
      </w:r>
      <w:r>
        <w:rPr>
          <w:rFonts w:ascii="SimSun" w:hAnsi="SimSun" w:eastAsia="SimSun" w:cs="SimSun"/>
          <w:sz w:val="24"/>
          <w:szCs w:val="24"/>
          <w:b/>
          <w:bCs/>
          <w:spacing w:val="-3"/>
        </w:rPr>
        <w:t>范围内无村庄分布。评价</w:t>
      </w:r>
      <w:r>
        <w:rPr>
          <w:rFonts w:ascii="SimSun" w:hAnsi="SimSun" w:eastAsia="SimSun" w:cs="SimSun"/>
          <w:sz w:val="24"/>
          <w:szCs w:val="24"/>
          <w:b/>
          <w:bCs/>
          <w:spacing w:val="-2"/>
        </w:rPr>
        <w:t>区内大气、声环境敏感点与工程及施工布置相对位置关系见表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1.7.2</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w:t>
      </w:r>
    </w:p>
    <w:p>
      <w:pPr>
        <w:ind w:left="202"/>
        <w:spacing w:line="221" w:lineRule="auto"/>
        <w:outlineLvl w:val="2"/>
        <w:rPr>
          <w:rFonts w:ascii="SimHei" w:hAnsi="SimHei" w:eastAsia="SimHei" w:cs="SimHei"/>
          <w:sz w:val="24"/>
          <w:szCs w:val="24"/>
        </w:rPr>
      </w:pPr>
      <w:r>
        <w:rPr>
          <w:rFonts w:ascii="SimHei" w:hAnsi="SimHei" w:eastAsia="SimHei" w:cs="SimHei"/>
          <w:sz w:val="24"/>
          <w:szCs w:val="24"/>
          <w:b/>
          <w:bCs/>
          <w:spacing w:val="-3"/>
        </w:rPr>
        <w:t>表</w:t>
      </w:r>
      <w:r>
        <w:rPr>
          <w:rFonts w:ascii="SimHei" w:hAnsi="SimHei" w:eastAsia="SimHei" w:cs="SimHei"/>
          <w:sz w:val="24"/>
          <w:szCs w:val="24"/>
          <w:spacing w:val="-28"/>
        </w:rPr>
        <w:t xml:space="preserve"> </w:t>
      </w:r>
      <w:r>
        <w:rPr>
          <w:rFonts w:ascii="Times New Roman" w:hAnsi="Times New Roman" w:eastAsia="Times New Roman" w:cs="Times New Roman"/>
          <w:sz w:val="24"/>
          <w:szCs w:val="24"/>
          <w:b/>
          <w:bCs/>
          <w:spacing w:val="-3"/>
        </w:rPr>
        <w:t>1.7.2-1    </w:t>
      </w:r>
      <w:r>
        <w:rPr>
          <w:rFonts w:ascii="SimHei" w:hAnsi="SimHei" w:eastAsia="SimHei" w:cs="SimHei"/>
          <w:sz w:val="24"/>
          <w:szCs w:val="24"/>
          <w:b/>
          <w:bCs/>
          <w:spacing w:val="-3"/>
        </w:rPr>
        <w:t>“三滩”</w:t>
      </w:r>
      <w:r>
        <w:rPr>
          <w:rFonts w:ascii="SimHei" w:hAnsi="SimHei" w:eastAsia="SimHei" w:cs="SimHei"/>
          <w:sz w:val="24"/>
          <w:szCs w:val="24"/>
          <w:spacing w:val="-87"/>
        </w:rPr>
        <w:t xml:space="preserve"> </w:t>
      </w:r>
      <w:r>
        <w:rPr>
          <w:rFonts w:ascii="SimHei" w:hAnsi="SimHei" w:eastAsia="SimHei" w:cs="SimHei"/>
          <w:sz w:val="24"/>
          <w:szCs w:val="24"/>
          <w:b/>
          <w:bCs/>
          <w:spacing w:val="-3"/>
        </w:rPr>
        <w:t>引水生态综合治理一期工程大河坝水库声环境、环境空气敏感点</w:t>
      </w:r>
    </w:p>
    <w:p>
      <w:pPr>
        <w:spacing w:line="19" w:lineRule="exact"/>
        <w:rPr/>
      </w:pPr>
      <w:r/>
    </w:p>
    <w:tbl>
      <w:tblPr>
        <w:tblStyle w:val="TableNormal"/>
        <w:tblW w:w="930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17"/>
        <w:gridCol w:w="1338"/>
        <w:gridCol w:w="2192"/>
        <w:gridCol w:w="588"/>
        <w:gridCol w:w="657"/>
        <w:gridCol w:w="1291"/>
        <w:gridCol w:w="2118"/>
      </w:tblGrid>
      <w:tr>
        <w:trPr>
          <w:trHeight w:val="368" w:hRule="atLeast"/>
        </w:trPr>
        <w:tc>
          <w:tcPr>
            <w:tcW w:w="1117" w:type="dxa"/>
            <w:vAlign w:val="top"/>
          </w:tcPr>
          <w:p>
            <w:pPr>
              <w:ind w:left="396"/>
              <w:spacing w:before="138" w:line="220" w:lineRule="auto"/>
              <w:rPr>
                <w:rFonts w:ascii="SimSun" w:hAnsi="SimSun" w:eastAsia="SimSun" w:cs="SimSun"/>
                <w:sz w:val="18"/>
                <w:szCs w:val="18"/>
              </w:rPr>
            </w:pPr>
            <w:r>
              <w:rPr>
                <w:rFonts w:ascii="SimSun" w:hAnsi="SimSun" w:eastAsia="SimSun" w:cs="SimSun"/>
                <w:sz w:val="18"/>
                <w:szCs w:val="18"/>
                <w:b/>
                <w:bCs/>
                <w:spacing w:val="-13"/>
              </w:rPr>
              <w:t>区域</w:t>
            </w:r>
          </w:p>
        </w:tc>
        <w:tc>
          <w:tcPr>
            <w:tcW w:w="1338" w:type="dxa"/>
            <w:vAlign w:val="top"/>
          </w:tcPr>
          <w:p>
            <w:pPr>
              <w:ind w:left="310"/>
              <w:spacing w:before="138" w:line="219" w:lineRule="auto"/>
              <w:rPr>
                <w:rFonts w:ascii="SimSun" w:hAnsi="SimSun" w:eastAsia="SimSun" w:cs="SimSun"/>
                <w:sz w:val="18"/>
                <w:szCs w:val="18"/>
              </w:rPr>
            </w:pPr>
            <w:r>
              <w:rPr>
                <w:rFonts w:ascii="SimSun" w:hAnsi="SimSun" w:eastAsia="SimSun" w:cs="SimSun"/>
                <w:sz w:val="18"/>
                <w:szCs w:val="18"/>
                <w:b/>
                <w:bCs/>
                <w:spacing w:val="-4"/>
              </w:rPr>
              <w:t>村庄名称</w:t>
            </w:r>
          </w:p>
        </w:tc>
        <w:tc>
          <w:tcPr>
            <w:tcW w:w="2192" w:type="dxa"/>
            <w:vAlign w:val="top"/>
          </w:tcPr>
          <w:p>
            <w:pPr>
              <w:pStyle w:val="TableText"/>
              <w:ind w:left="353"/>
              <w:spacing w:before="138" w:line="219" w:lineRule="auto"/>
              <w:rPr>
                <w:rFonts w:ascii="SimSun" w:hAnsi="SimSun" w:eastAsia="SimSun" w:cs="SimSun"/>
              </w:rPr>
            </w:pPr>
            <w:r>
              <w:rPr>
                <w:rFonts w:ascii="SimSun" w:hAnsi="SimSun" w:eastAsia="SimSun" w:cs="SimSun"/>
                <w:b/>
                <w:bCs/>
                <w:spacing w:val="-3"/>
              </w:rPr>
              <w:t>涉及工程</w:t>
            </w:r>
            <w:r>
              <w:rPr>
                <w:b/>
                <w:bCs/>
                <w:spacing w:val="-3"/>
              </w:rPr>
              <w:t>/</w:t>
            </w:r>
            <w:r>
              <w:rPr>
                <w:rFonts w:ascii="SimSun" w:hAnsi="SimSun" w:eastAsia="SimSun" w:cs="SimSun"/>
                <w:b/>
                <w:bCs/>
                <w:spacing w:val="-3"/>
              </w:rPr>
              <w:t>施工布置</w:t>
            </w:r>
          </w:p>
        </w:tc>
        <w:tc>
          <w:tcPr>
            <w:tcW w:w="588" w:type="dxa"/>
            <w:vAlign w:val="top"/>
          </w:tcPr>
          <w:p>
            <w:pPr>
              <w:ind w:left="118"/>
              <w:spacing w:before="139" w:line="219" w:lineRule="auto"/>
              <w:rPr>
                <w:rFonts w:ascii="SimSun" w:hAnsi="SimSun" w:eastAsia="SimSun" w:cs="SimSun"/>
                <w:sz w:val="18"/>
                <w:szCs w:val="18"/>
              </w:rPr>
            </w:pPr>
            <w:r>
              <w:rPr>
                <w:rFonts w:ascii="SimSun" w:hAnsi="SimSun" w:eastAsia="SimSun" w:cs="SimSun"/>
                <w:sz w:val="18"/>
                <w:szCs w:val="18"/>
                <w:b/>
                <w:bCs/>
                <w:spacing w:val="-6"/>
              </w:rPr>
              <w:t>户数</w:t>
            </w:r>
          </w:p>
        </w:tc>
        <w:tc>
          <w:tcPr>
            <w:tcW w:w="657" w:type="dxa"/>
            <w:vAlign w:val="top"/>
          </w:tcPr>
          <w:p>
            <w:pPr>
              <w:ind w:left="153"/>
              <w:spacing w:before="138" w:line="222" w:lineRule="auto"/>
              <w:rPr>
                <w:rFonts w:ascii="SimSun" w:hAnsi="SimSun" w:eastAsia="SimSun" w:cs="SimSun"/>
                <w:sz w:val="18"/>
                <w:szCs w:val="18"/>
              </w:rPr>
            </w:pPr>
            <w:r>
              <w:rPr>
                <w:rFonts w:ascii="SimSun" w:hAnsi="SimSun" w:eastAsia="SimSun" w:cs="SimSun"/>
                <w:sz w:val="18"/>
                <w:szCs w:val="18"/>
                <w:b/>
                <w:bCs/>
                <w:spacing w:val="-7"/>
              </w:rPr>
              <w:t>人口</w:t>
            </w:r>
          </w:p>
        </w:tc>
        <w:tc>
          <w:tcPr>
            <w:tcW w:w="1291" w:type="dxa"/>
            <w:vAlign w:val="top"/>
          </w:tcPr>
          <w:p>
            <w:pPr>
              <w:ind w:left="200"/>
              <w:spacing w:before="139" w:line="219" w:lineRule="auto"/>
              <w:rPr>
                <w:rFonts w:ascii="SimSun" w:hAnsi="SimSun" w:eastAsia="SimSun" w:cs="SimSun"/>
                <w:sz w:val="18"/>
                <w:szCs w:val="18"/>
              </w:rPr>
            </w:pPr>
            <w:r>
              <w:rPr>
                <w:rFonts w:ascii="SimSun" w:hAnsi="SimSun" w:eastAsia="SimSun" w:cs="SimSun"/>
                <w:sz w:val="18"/>
                <w:szCs w:val="18"/>
                <w:b/>
                <w:bCs/>
                <w:spacing w:val="-3"/>
              </w:rPr>
              <w:t>第一排户数</w:t>
            </w:r>
          </w:p>
        </w:tc>
        <w:tc>
          <w:tcPr>
            <w:tcW w:w="2118" w:type="dxa"/>
            <w:vAlign w:val="top"/>
          </w:tcPr>
          <w:p>
            <w:pPr>
              <w:pStyle w:val="TableText"/>
              <w:ind w:left="113"/>
              <w:spacing w:before="139" w:line="219" w:lineRule="auto"/>
              <w:rPr>
                <w:rFonts w:ascii="SimSun" w:hAnsi="SimSun" w:eastAsia="SimSun" w:cs="SimSun"/>
              </w:rPr>
            </w:pPr>
            <w:r>
              <w:rPr>
                <w:rFonts w:ascii="SimSun" w:hAnsi="SimSun" w:eastAsia="SimSun" w:cs="SimSun"/>
                <w:b/>
                <w:bCs/>
                <w:spacing w:val="-2"/>
              </w:rPr>
              <w:t>距工程的最近距离（</w:t>
            </w:r>
            <w:r>
              <w:rPr>
                <w:b/>
                <w:bCs/>
                <w:spacing w:val="-2"/>
              </w:rPr>
              <w:t>m</w:t>
            </w:r>
            <w:r>
              <w:rPr>
                <w:rFonts w:ascii="SimSun" w:hAnsi="SimSun" w:eastAsia="SimSun" w:cs="SimSun"/>
                <w:b/>
                <w:bCs/>
                <w:spacing w:val="-2"/>
              </w:rPr>
              <w:t>）</w:t>
            </w:r>
          </w:p>
        </w:tc>
      </w:tr>
      <w:tr>
        <w:trPr>
          <w:trHeight w:val="726" w:hRule="atLeast"/>
        </w:trPr>
        <w:tc>
          <w:tcPr>
            <w:tcW w:w="1117" w:type="dxa"/>
            <w:vAlign w:val="top"/>
          </w:tcPr>
          <w:p>
            <w:pPr>
              <w:ind w:left="293"/>
              <w:spacing w:before="135" w:line="220" w:lineRule="auto"/>
              <w:rPr>
                <w:rFonts w:ascii="SimSun" w:hAnsi="SimSun" w:eastAsia="SimSun" w:cs="SimSun"/>
                <w:sz w:val="18"/>
                <w:szCs w:val="18"/>
              </w:rPr>
            </w:pPr>
            <w:r>
              <w:rPr>
                <w:rFonts w:ascii="SimSun" w:hAnsi="SimSun" w:eastAsia="SimSun" w:cs="SimSun"/>
                <w:sz w:val="18"/>
                <w:szCs w:val="18"/>
                <w:b/>
                <w:bCs/>
                <w:spacing w:val="-5"/>
              </w:rPr>
              <w:t>大河坝</w:t>
            </w:r>
          </w:p>
          <w:p>
            <w:pPr>
              <w:ind w:left="304"/>
              <w:spacing w:before="145" w:line="219" w:lineRule="auto"/>
              <w:rPr>
                <w:rFonts w:ascii="SimSun" w:hAnsi="SimSun" w:eastAsia="SimSun" w:cs="SimSun"/>
                <w:sz w:val="18"/>
                <w:szCs w:val="18"/>
              </w:rPr>
            </w:pPr>
            <w:r>
              <w:rPr>
                <w:rFonts w:ascii="SimSun" w:hAnsi="SimSun" w:eastAsia="SimSun" w:cs="SimSun"/>
                <w:sz w:val="18"/>
                <w:szCs w:val="18"/>
                <w:b/>
                <w:bCs/>
                <w:spacing w:val="-8"/>
              </w:rPr>
              <w:t>引水口</w:t>
            </w:r>
          </w:p>
        </w:tc>
        <w:tc>
          <w:tcPr>
            <w:tcW w:w="1338" w:type="dxa"/>
            <w:vAlign w:val="top"/>
          </w:tcPr>
          <w:p>
            <w:pPr>
              <w:spacing w:line="254" w:lineRule="auto"/>
              <w:rPr>
                <w:rFonts w:ascii="Arial"/>
                <w:sz w:val="21"/>
              </w:rPr>
            </w:pPr>
            <w:r/>
          </w:p>
          <w:p>
            <w:pPr>
              <w:ind w:left="309"/>
              <w:spacing w:before="59" w:line="219" w:lineRule="auto"/>
              <w:rPr>
                <w:rFonts w:ascii="SimSun" w:hAnsi="SimSun" w:eastAsia="SimSun" w:cs="SimSun"/>
                <w:sz w:val="18"/>
                <w:szCs w:val="18"/>
              </w:rPr>
            </w:pPr>
            <w:r>
              <w:rPr>
                <w:rFonts w:ascii="SimSun" w:hAnsi="SimSun" w:eastAsia="SimSun" w:cs="SimSun"/>
                <w:sz w:val="18"/>
                <w:szCs w:val="18"/>
                <w:b/>
                <w:bCs/>
                <w:spacing w:val="-4"/>
              </w:rPr>
              <w:t>青根河村</w:t>
            </w:r>
          </w:p>
        </w:tc>
        <w:tc>
          <w:tcPr>
            <w:tcW w:w="2192" w:type="dxa"/>
            <w:vAlign w:val="top"/>
          </w:tcPr>
          <w:p>
            <w:pPr>
              <w:ind w:left="365"/>
              <w:spacing w:before="290" w:line="228" w:lineRule="auto"/>
              <w:rPr>
                <w:rFonts w:ascii="SimSun" w:hAnsi="SimSun" w:eastAsia="SimSun" w:cs="SimSun"/>
                <w:sz w:val="20"/>
                <w:szCs w:val="20"/>
              </w:rPr>
            </w:pPr>
            <w:r>
              <w:rPr>
                <w:rFonts w:ascii="SimSun" w:hAnsi="SimSun" w:eastAsia="SimSun" w:cs="SimSun"/>
                <w:sz w:val="20"/>
                <w:szCs w:val="20"/>
                <w:b/>
                <w:bCs/>
                <w:spacing w:val="6"/>
              </w:rPr>
              <w:t>水塔拉灰岩料场</w:t>
            </w:r>
          </w:p>
        </w:tc>
        <w:tc>
          <w:tcPr>
            <w:tcW w:w="588" w:type="dxa"/>
            <w:vAlign w:val="top"/>
          </w:tcPr>
          <w:p>
            <w:pPr>
              <w:spacing w:line="293" w:lineRule="auto"/>
              <w:rPr>
                <w:rFonts w:ascii="Arial"/>
                <w:sz w:val="21"/>
              </w:rPr>
            </w:pPr>
            <w:r/>
          </w:p>
          <w:p>
            <w:pPr>
              <w:pStyle w:val="TableText"/>
              <w:ind w:left="214"/>
              <w:spacing w:before="51" w:line="188" w:lineRule="auto"/>
              <w:rPr/>
            </w:pPr>
            <w:r>
              <w:rPr>
                <w:b/>
                <w:bCs/>
                <w:spacing w:val="-6"/>
              </w:rPr>
              <w:t>10</w:t>
            </w:r>
          </w:p>
        </w:tc>
        <w:tc>
          <w:tcPr>
            <w:tcW w:w="657" w:type="dxa"/>
            <w:vAlign w:val="top"/>
          </w:tcPr>
          <w:p>
            <w:pPr>
              <w:spacing w:line="293" w:lineRule="auto"/>
              <w:rPr>
                <w:rFonts w:ascii="Arial"/>
                <w:sz w:val="21"/>
              </w:rPr>
            </w:pPr>
            <w:r/>
          </w:p>
          <w:p>
            <w:pPr>
              <w:pStyle w:val="TableText"/>
              <w:ind w:left="240"/>
              <w:spacing w:before="51" w:line="188" w:lineRule="auto"/>
              <w:rPr/>
            </w:pPr>
            <w:r>
              <w:rPr>
                <w:b/>
                <w:bCs/>
                <w:spacing w:val="-2"/>
              </w:rPr>
              <w:t>40</w:t>
            </w:r>
          </w:p>
        </w:tc>
        <w:tc>
          <w:tcPr>
            <w:tcW w:w="1291" w:type="dxa"/>
            <w:vAlign w:val="top"/>
          </w:tcPr>
          <w:p>
            <w:pPr>
              <w:spacing w:line="293" w:lineRule="auto"/>
              <w:rPr>
                <w:rFonts w:ascii="Arial"/>
                <w:sz w:val="21"/>
              </w:rPr>
            </w:pPr>
            <w:r/>
          </w:p>
          <w:p>
            <w:pPr>
              <w:pStyle w:val="TableText"/>
              <w:ind w:left="603"/>
              <w:spacing w:before="51" w:line="188" w:lineRule="auto"/>
              <w:rPr/>
            </w:pPr>
            <w:r>
              <w:rPr>
                <w:b/>
                <w:bCs/>
              </w:rPr>
              <w:t>2</w:t>
            </w:r>
          </w:p>
        </w:tc>
        <w:tc>
          <w:tcPr>
            <w:tcW w:w="2118" w:type="dxa"/>
            <w:vAlign w:val="top"/>
          </w:tcPr>
          <w:p>
            <w:pPr>
              <w:spacing w:line="293" w:lineRule="auto"/>
              <w:rPr>
                <w:rFonts w:ascii="Arial"/>
                <w:sz w:val="21"/>
              </w:rPr>
            </w:pPr>
            <w:r/>
          </w:p>
          <w:p>
            <w:pPr>
              <w:pStyle w:val="TableText"/>
              <w:ind w:left="925"/>
              <w:spacing w:before="51" w:line="188" w:lineRule="auto"/>
              <w:rPr/>
            </w:pPr>
            <w:r>
              <w:rPr>
                <w:b/>
                <w:bCs/>
                <w:spacing w:val="-2"/>
              </w:rPr>
              <w:t>440</w:t>
            </w:r>
          </w:p>
        </w:tc>
      </w:tr>
    </w:tbl>
    <w:p>
      <w:pPr>
        <w:ind w:left="137"/>
        <w:spacing w:before="282" w:line="227" w:lineRule="auto"/>
        <w:outlineLvl w:val="0"/>
        <w:rPr>
          <w:rFonts w:ascii="SimHei" w:hAnsi="SimHei" w:eastAsia="SimHei" w:cs="SimHei"/>
          <w:sz w:val="31"/>
          <w:szCs w:val="31"/>
        </w:rPr>
      </w:pPr>
      <w:bookmarkStart w:name="bookmark18" w:id="27"/>
      <w:bookmarkEnd w:id="27"/>
      <w:bookmarkStart w:name="bookmark17" w:id="28"/>
      <w:bookmarkEnd w:id="28"/>
      <w:r>
        <w:rPr>
          <w:rFonts w:ascii="Times New Roman" w:hAnsi="Times New Roman" w:eastAsia="Times New Roman" w:cs="Times New Roman"/>
          <w:sz w:val="31"/>
          <w:szCs w:val="31"/>
          <w:b/>
          <w:bCs/>
          <w:spacing w:val="3"/>
        </w:rPr>
        <w:t>1.8  </w:t>
      </w:r>
      <w:r>
        <w:rPr>
          <w:rFonts w:ascii="SimHei" w:hAnsi="SimHei" w:eastAsia="SimHei" w:cs="SimHei"/>
          <w:sz w:val="31"/>
          <w:szCs w:val="31"/>
          <w:b/>
          <w:bCs/>
          <w:spacing w:val="3"/>
        </w:rPr>
        <w:t>评价重点</w:t>
      </w:r>
    </w:p>
    <w:p>
      <w:pPr>
        <w:pStyle w:val="BodyText"/>
        <w:spacing w:line="267" w:lineRule="auto"/>
        <w:rPr/>
      </w:pPr>
      <w:r/>
    </w:p>
    <w:p>
      <w:pPr>
        <w:ind w:left="125" w:right="56" w:firstLine="481"/>
        <w:spacing w:before="78" w:line="384" w:lineRule="auto"/>
        <w:jc w:val="both"/>
        <w:rPr>
          <w:rFonts w:ascii="SimSun" w:hAnsi="SimSun" w:eastAsia="SimSun" w:cs="SimSun"/>
          <w:sz w:val="24"/>
          <w:szCs w:val="24"/>
        </w:rPr>
      </w:pPr>
      <w:r>
        <w:rPr>
          <w:rFonts w:ascii="SimSun" w:hAnsi="SimSun" w:eastAsia="SimSun" w:cs="SimSun"/>
          <w:sz w:val="24"/>
          <w:szCs w:val="24"/>
          <w:b/>
          <w:bCs/>
          <w:spacing w:val="-4"/>
        </w:rPr>
        <w:t>本项目位于西北内陆干旱区域，水资源保障能力弱，生态环境脆弱</w:t>
      </w:r>
      <w:r>
        <w:rPr>
          <w:rFonts w:ascii="SimSun" w:hAnsi="SimSun" w:eastAsia="SimSun" w:cs="SimSun"/>
          <w:sz w:val="24"/>
          <w:szCs w:val="24"/>
          <w:b/>
          <w:bCs/>
          <w:spacing w:val="-5"/>
        </w:rPr>
        <w:t>，工程主要任务</w:t>
      </w:r>
      <w:r>
        <w:rPr>
          <w:rFonts w:ascii="SimSun" w:hAnsi="SimSun" w:eastAsia="SimSun" w:cs="SimSun"/>
          <w:sz w:val="24"/>
          <w:szCs w:val="24"/>
          <w:b/>
          <w:bCs/>
          <w:spacing w:val="-4"/>
        </w:rPr>
        <w:t>是通过水源工程、输配水工程建设，为区域社会经济发展提供水利保障，同时改善</w:t>
      </w:r>
      <w:r>
        <w:rPr>
          <w:rFonts w:ascii="SimSun" w:hAnsi="SimSun" w:eastAsia="SimSun" w:cs="SimSun"/>
          <w:sz w:val="24"/>
          <w:szCs w:val="24"/>
          <w:b/>
          <w:bCs/>
          <w:spacing w:val="-5"/>
        </w:rPr>
        <w:t>区域</w:t>
      </w:r>
      <w:r>
        <w:rPr>
          <w:rFonts w:ascii="SimSun" w:hAnsi="SimSun" w:eastAsia="SimSun" w:cs="SimSun"/>
          <w:sz w:val="24"/>
          <w:szCs w:val="24"/>
          <w:b/>
          <w:bCs/>
          <w:spacing w:val="-4"/>
        </w:rPr>
        <w:t>生态环境，保护草场资源，维持青海三江源地区生态平衡具有重要意义。工程建设</w:t>
      </w:r>
      <w:r>
        <w:rPr>
          <w:rFonts w:ascii="SimSun" w:hAnsi="SimSun" w:eastAsia="SimSun" w:cs="SimSun"/>
          <w:sz w:val="24"/>
          <w:szCs w:val="24"/>
          <w:b/>
          <w:bCs/>
          <w:spacing w:val="-5"/>
        </w:rPr>
        <w:t>可能</w:t>
      </w:r>
      <w:r>
        <w:rPr>
          <w:rFonts w:ascii="SimSun" w:hAnsi="SimSun" w:eastAsia="SimSun" w:cs="SimSun"/>
          <w:sz w:val="24"/>
          <w:szCs w:val="24"/>
          <w:b/>
          <w:bCs/>
          <w:spacing w:val="-9"/>
        </w:rPr>
        <w:t>对区域生态环境、水环境、土壤环境等产生不同程度的影响。结合工程及区域环境特点，</w:t>
      </w:r>
      <w:r>
        <w:rPr>
          <w:rFonts w:ascii="SimSun" w:hAnsi="SimSun" w:eastAsia="SimSun" w:cs="SimSun"/>
          <w:sz w:val="24"/>
          <w:szCs w:val="24"/>
          <w:b/>
          <w:bCs/>
          <w:spacing w:val="-3"/>
        </w:rPr>
        <w:t>确定环境影响评价重点如下：</w:t>
      </w:r>
    </w:p>
    <w:p>
      <w:pPr>
        <w:ind w:left="617"/>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）工程规模合理性分析</w:t>
      </w:r>
    </w:p>
    <w:p>
      <w:pPr>
        <w:ind w:left="126" w:right="117" w:firstLine="480"/>
        <w:spacing w:before="216" w:line="384" w:lineRule="auto"/>
        <w:rPr>
          <w:rFonts w:ascii="SimSun" w:hAnsi="SimSun" w:eastAsia="SimSun" w:cs="SimSun"/>
          <w:sz w:val="24"/>
          <w:szCs w:val="24"/>
        </w:rPr>
      </w:pPr>
      <w:r>
        <w:rPr>
          <w:rFonts w:ascii="SimSun" w:hAnsi="SimSun" w:eastAsia="SimSun" w:cs="SimSun"/>
          <w:sz w:val="24"/>
          <w:szCs w:val="24"/>
          <w:b/>
          <w:bCs/>
          <w:spacing w:val="-4"/>
        </w:rPr>
        <w:t>根据区域用水现状、需水量预测及水资源供需平衡分析，分析本次水</w:t>
      </w:r>
      <w:r>
        <w:rPr>
          <w:rFonts w:ascii="SimSun" w:hAnsi="SimSun" w:eastAsia="SimSun" w:cs="SimSun"/>
          <w:sz w:val="24"/>
          <w:szCs w:val="24"/>
          <w:b/>
          <w:bCs/>
          <w:spacing w:val="-5"/>
        </w:rPr>
        <w:t>源工程规模的</w:t>
      </w:r>
      <w:r>
        <w:rPr>
          <w:rFonts w:ascii="SimSun" w:hAnsi="SimSun" w:eastAsia="SimSun" w:cs="SimSun"/>
          <w:sz w:val="24"/>
          <w:szCs w:val="24"/>
          <w:b/>
          <w:bCs/>
          <w:spacing w:val="-4"/>
        </w:rPr>
        <w:t>环境合理性。</w:t>
      </w:r>
    </w:p>
    <w:p>
      <w:pPr>
        <w:ind w:left="617"/>
        <w:spacing w:before="1" w:line="218"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）工程分析及施工布置合理性分析</w:t>
      </w:r>
    </w:p>
    <w:p>
      <w:pPr>
        <w:ind w:left="129" w:right="56" w:firstLine="479"/>
        <w:spacing w:before="217" w:line="384" w:lineRule="auto"/>
        <w:rPr>
          <w:rFonts w:ascii="SimSun" w:hAnsi="SimSun" w:eastAsia="SimSun" w:cs="SimSun"/>
          <w:sz w:val="24"/>
          <w:szCs w:val="24"/>
        </w:rPr>
      </w:pPr>
      <w:r>
        <w:rPr>
          <w:rFonts w:ascii="SimSun" w:hAnsi="SimSun" w:eastAsia="SimSun" w:cs="SimSun"/>
          <w:sz w:val="24"/>
          <w:szCs w:val="24"/>
          <w:b/>
          <w:bCs/>
          <w:spacing w:val="-9"/>
        </w:rPr>
        <w:t>识别并分析工程施工、运行、占地及移民安置对区域环境的影响性质、范围和程度，</w:t>
      </w:r>
      <w:r>
        <w:rPr>
          <w:rFonts w:ascii="SimSun" w:hAnsi="SimSun" w:eastAsia="SimSun" w:cs="SimSun"/>
          <w:sz w:val="24"/>
          <w:szCs w:val="24"/>
          <w:b/>
          <w:bCs/>
          <w:spacing w:val="-2"/>
        </w:rPr>
        <w:t>分析工程施工营地、取弃土场及施工道路等施工布置</w:t>
      </w:r>
      <w:r>
        <w:rPr>
          <w:rFonts w:ascii="SimSun" w:hAnsi="SimSun" w:eastAsia="SimSun" w:cs="SimSun"/>
          <w:sz w:val="24"/>
          <w:szCs w:val="24"/>
          <w:b/>
          <w:bCs/>
          <w:spacing w:val="-3"/>
        </w:rPr>
        <w:t>合理性。</w:t>
      </w:r>
    </w:p>
    <w:p>
      <w:pPr>
        <w:ind w:left="617"/>
        <w:spacing w:before="2" w:line="217"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）生态环境影响评价</w:t>
      </w:r>
    </w:p>
    <w:p>
      <w:pPr>
        <w:ind w:left="607"/>
        <w:spacing w:before="217" w:line="219" w:lineRule="auto"/>
        <w:rPr>
          <w:rFonts w:ascii="SimSun" w:hAnsi="SimSun" w:eastAsia="SimSun" w:cs="SimSun"/>
          <w:sz w:val="24"/>
          <w:szCs w:val="24"/>
        </w:rPr>
      </w:pPr>
      <w:r>
        <w:rPr>
          <w:rFonts w:ascii="SimSun" w:hAnsi="SimSun" w:eastAsia="SimSun" w:cs="SimSun"/>
          <w:sz w:val="24"/>
          <w:szCs w:val="24"/>
          <w:b/>
          <w:bCs/>
          <w:spacing w:val="-4"/>
        </w:rPr>
        <w:t>本工程调出区径流量减少将改变大河坝河下游至入黄口河段的水文</w:t>
      </w:r>
      <w:r>
        <w:rPr>
          <w:rFonts w:ascii="SimSun" w:hAnsi="SimSun" w:eastAsia="SimSun" w:cs="SimSun"/>
          <w:sz w:val="24"/>
          <w:szCs w:val="24"/>
          <w:b/>
          <w:bCs/>
          <w:spacing w:val="-5"/>
        </w:rPr>
        <w:t>情势，重点分析</w:t>
      </w:r>
    </w:p>
    <w:p>
      <w:pPr>
        <w:spacing w:line="219" w:lineRule="auto"/>
        <w:sectPr>
          <w:footerReference w:type="default" r:id="rId25"/>
          <w:pgSz w:w="11906" w:h="16839"/>
          <w:pgMar w:top="1431" w:right="1300" w:bottom="1152" w:left="1299" w:header="0" w:footer="987" w:gutter="0"/>
        </w:sectPr>
        <w:rPr>
          <w:rFonts w:ascii="SimSun" w:hAnsi="SimSun" w:eastAsia="SimSun" w:cs="SimSun"/>
          <w:sz w:val="24"/>
          <w:szCs w:val="24"/>
        </w:rPr>
      </w:pPr>
    </w:p>
    <w:p>
      <w:pPr>
        <w:ind w:firstLine="2"/>
        <w:spacing w:before="178" w:line="385" w:lineRule="auto"/>
        <w:jc w:val="both"/>
        <w:rPr>
          <w:rFonts w:ascii="SimSun" w:hAnsi="SimSun" w:eastAsia="SimSun" w:cs="SimSun"/>
          <w:sz w:val="24"/>
          <w:szCs w:val="24"/>
        </w:rPr>
      </w:pPr>
      <w:bookmarkStart w:name="bookmark157" w:id="29"/>
      <w:bookmarkEnd w:id="29"/>
      <w:r>
        <w:rPr>
          <w:rFonts w:ascii="SimSun" w:hAnsi="SimSun" w:eastAsia="SimSun" w:cs="SimSun"/>
          <w:sz w:val="24"/>
          <w:szCs w:val="24"/>
          <w:b/>
          <w:bCs/>
          <w:spacing w:val="-4"/>
        </w:rPr>
        <w:t>工程运行导致水生生境质量、连通性以及产卵场、索饵场等重要生境的变</w:t>
      </w:r>
      <w:r>
        <w:rPr>
          <w:rFonts w:ascii="SimSun" w:hAnsi="SimSun" w:eastAsia="SimSun" w:cs="SimSun"/>
          <w:sz w:val="24"/>
          <w:szCs w:val="24"/>
          <w:b/>
          <w:bCs/>
          <w:spacing w:val="-5"/>
        </w:rPr>
        <w:t>化情况，预测</w:t>
      </w:r>
      <w:r>
        <w:rPr>
          <w:rFonts w:ascii="SimSun" w:hAnsi="SimSun" w:eastAsia="SimSun" w:cs="SimSun"/>
          <w:sz w:val="24"/>
          <w:szCs w:val="24"/>
          <w:b/>
          <w:bCs/>
          <w:spacing w:val="-4"/>
        </w:rPr>
        <w:t>分析鱼类等重要水生生物的种类组成、种群结构、资源时空分布等变化情况，尤</w:t>
      </w:r>
      <w:r>
        <w:rPr>
          <w:rFonts w:ascii="SimSun" w:hAnsi="SimSun" w:eastAsia="SimSun" w:cs="SimSun"/>
          <w:sz w:val="24"/>
          <w:szCs w:val="24"/>
          <w:b/>
          <w:bCs/>
          <w:spacing w:val="-5"/>
        </w:rPr>
        <w:t>其是对</w:t>
      </w:r>
      <w:r>
        <w:rPr>
          <w:rFonts w:ascii="SimSun" w:hAnsi="SimSun" w:eastAsia="SimSun" w:cs="SimSun"/>
          <w:sz w:val="24"/>
          <w:szCs w:val="24"/>
          <w:b/>
          <w:bCs/>
          <w:spacing w:val="-3"/>
        </w:rPr>
        <w:t>洄游性鱼类及珍稀特有鱼类的影响。</w:t>
      </w:r>
    </w:p>
    <w:p>
      <w:pPr>
        <w:ind w:right="2" w:firstLine="502"/>
        <w:spacing w:before="2" w:line="384" w:lineRule="auto"/>
        <w:rPr>
          <w:rFonts w:ascii="SimSun" w:hAnsi="SimSun" w:eastAsia="SimSun" w:cs="SimSun"/>
          <w:sz w:val="24"/>
          <w:szCs w:val="24"/>
        </w:rPr>
      </w:pPr>
      <w:r>
        <w:rPr>
          <w:rFonts w:ascii="SimSun" w:hAnsi="SimSun" w:eastAsia="SimSun" w:cs="SimSun"/>
          <w:sz w:val="24"/>
          <w:szCs w:val="24"/>
          <w:b/>
          <w:bCs/>
          <w:spacing w:val="-5"/>
        </w:rPr>
        <w:t>明确羊曲水电站鱼类栖息地在大河坝河的分布。重点分析工程建设运行对鱼类栖息</w:t>
      </w:r>
      <w:r>
        <w:rPr>
          <w:rFonts w:ascii="SimSun" w:hAnsi="SimSun" w:eastAsia="SimSun" w:cs="SimSun"/>
          <w:sz w:val="24"/>
          <w:szCs w:val="24"/>
          <w:b/>
          <w:bCs/>
          <w:spacing w:val="-2"/>
        </w:rPr>
        <w:t>地及重点保护野生动物厚唇裸重唇鱼、骨唇黄河鱼和拟鲇高原鳅等的影响。</w:t>
      </w:r>
    </w:p>
    <w:p>
      <w:pPr>
        <w:ind w:left="491"/>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）地下水及土壤盐渍化影响</w:t>
      </w:r>
    </w:p>
    <w:p>
      <w:pPr>
        <w:ind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本工程包括引水口、输水工程和调蓄工程，由于工程区域降雨量远</w:t>
      </w:r>
      <w:r>
        <w:rPr>
          <w:rFonts w:ascii="SimSun" w:hAnsi="SimSun" w:eastAsia="SimSun" w:cs="SimSun"/>
          <w:sz w:val="24"/>
          <w:szCs w:val="24"/>
          <w:b/>
          <w:bCs/>
          <w:spacing w:val="-5"/>
        </w:rPr>
        <w:t>小于蒸发量，因</w:t>
      </w:r>
      <w:r>
        <w:rPr>
          <w:rFonts w:ascii="SimSun" w:hAnsi="SimSun" w:eastAsia="SimSun" w:cs="SimSun"/>
          <w:sz w:val="24"/>
          <w:szCs w:val="24"/>
          <w:b/>
          <w:bCs/>
          <w:spacing w:val="-4"/>
        </w:rPr>
        <w:t>此应对工程施工活动及运行对区域地下水水位变化、地下水水质、土壤盐渍化</w:t>
      </w:r>
      <w:r>
        <w:rPr>
          <w:rFonts w:ascii="SimSun" w:hAnsi="SimSun" w:eastAsia="SimSun" w:cs="SimSun"/>
          <w:sz w:val="24"/>
          <w:szCs w:val="24"/>
          <w:b/>
          <w:bCs/>
          <w:spacing w:val="-5"/>
        </w:rPr>
        <w:t>等影响进</w:t>
      </w:r>
      <w:r>
        <w:rPr>
          <w:rFonts w:ascii="SimSun" w:hAnsi="SimSun" w:eastAsia="SimSun" w:cs="SimSun"/>
          <w:sz w:val="24"/>
          <w:szCs w:val="24"/>
          <w:b/>
          <w:bCs/>
          <w:spacing w:val="-5"/>
        </w:rPr>
        <w:t>行分析。</w:t>
      </w:r>
    </w:p>
    <w:p>
      <w:pPr>
        <w:ind w:left="491"/>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）环境保护措施与生态修复措施</w:t>
      </w:r>
    </w:p>
    <w:p>
      <w:pPr>
        <w:ind w:firstLine="480"/>
        <w:spacing w:before="214" w:line="388" w:lineRule="auto"/>
        <w:rPr>
          <w:rFonts w:ascii="SimSun" w:hAnsi="SimSun" w:eastAsia="SimSun" w:cs="SimSun"/>
          <w:sz w:val="24"/>
          <w:szCs w:val="24"/>
        </w:rPr>
      </w:pPr>
      <w:r>
        <w:rPr>
          <w:rFonts w:ascii="SimSun" w:hAnsi="SimSun" w:eastAsia="SimSun" w:cs="SimSun"/>
          <w:sz w:val="24"/>
          <w:szCs w:val="24"/>
          <w:b/>
          <w:bCs/>
          <w:spacing w:val="-4"/>
        </w:rPr>
        <w:t>根据工程建设对环境预测与影响分析成果，对大河坝河及切吉河的水</w:t>
      </w:r>
      <w:r>
        <w:rPr>
          <w:rFonts w:ascii="SimSun" w:hAnsi="SimSun" w:eastAsia="SimSun" w:cs="SimSun"/>
          <w:sz w:val="24"/>
          <w:szCs w:val="24"/>
          <w:b/>
          <w:bCs/>
          <w:spacing w:val="-5"/>
        </w:rPr>
        <w:t>环境、区域生</w:t>
      </w:r>
      <w:r>
        <w:rPr>
          <w:rFonts w:ascii="SimSun" w:hAnsi="SimSun" w:eastAsia="SimSun" w:cs="SimSun"/>
          <w:sz w:val="24"/>
          <w:szCs w:val="24"/>
          <w:b/>
          <w:bCs/>
          <w:spacing w:val="-2"/>
        </w:rPr>
        <w:t>态环境、灌区土壤环境等提出切实可行的减缓、保护和恢复措施。</w:t>
      </w:r>
    </w:p>
    <w:p>
      <w:pPr>
        <w:ind w:left="11"/>
        <w:spacing w:before="80" w:line="227" w:lineRule="auto"/>
        <w:outlineLvl w:val="0"/>
        <w:rPr>
          <w:rFonts w:ascii="SimHei" w:hAnsi="SimHei" w:eastAsia="SimHei" w:cs="SimHei"/>
          <w:sz w:val="31"/>
          <w:szCs w:val="31"/>
        </w:rPr>
      </w:pPr>
      <w:bookmarkStart w:name="bookmark20" w:id="30"/>
      <w:bookmarkEnd w:id="30"/>
      <w:bookmarkStart w:name="bookmark19" w:id="31"/>
      <w:bookmarkEnd w:id="31"/>
      <w:r>
        <w:rPr>
          <w:rFonts w:ascii="Times New Roman" w:hAnsi="Times New Roman" w:eastAsia="Times New Roman" w:cs="Times New Roman"/>
          <w:sz w:val="31"/>
          <w:szCs w:val="31"/>
          <w:b/>
          <w:bCs/>
          <w:spacing w:val="3"/>
        </w:rPr>
        <w:t>1.9  </w:t>
      </w:r>
      <w:r>
        <w:rPr>
          <w:rFonts w:ascii="SimHei" w:hAnsi="SimHei" w:eastAsia="SimHei" w:cs="SimHei"/>
          <w:sz w:val="31"/>
          <w:szCs w:val="31"/>
          <w:b/>
          <w:bCs/>
          <w:spacing w:val="3"/>
        </w:rPr>
        <w:t>评价工作程序</w:t>
      </w:r>
    </w:p>
    <w:p>
      <w:pPr>
        <w:ind w:left="3" w:firstLine="476"/>
        <w:spacing w:before="293" w:line="340" w:lineRule="auto"/>
        <w:jc w:val="both"/>
        <w:rPr>
          <w:rFonts w:ascii="SimSun" w:hAnsi="SimSun" w:eastAsia="SimSun" w:cs="SimSun"/>
          <w:sz w:val="24"/>
          <w:szCs w:val="24"/>
        </w:rPr>
      </w:pPr>
      <w:r>
        <w:rPr>
          <w:rFonts w:ascii="SimSun" w:hAnsi="SimSun" w:eastAsia="SimSun" w:cs="SimSun"/>
          <w:sz w:val="24"/>
          <w:szCs w:val="24"/>
          <w:b/>
          <w:bCs/>
          <w:spacing w:val="-4"/>
        </w:rPr>
        <w:t>根据拟建工程特点、区域环境特征，按照《中华人民共和国环境影响</w:t>
      </w:r>
      <w:r>
        <w:rPr>
          <w:rFonts w:ascii="SimSun" w:hAnsi="SimSun" w:eastAsia="SimSun" w:cs="SimSun"/>
          <w:sz w:val="24"/>
          <w:szCs w:val="24"/>
          <w:b/>
          <w:bCs/>
          <w:spacing w:val="-5"/>
        </w:rPr>
        <w:t>评价法》《建</w:t>
      </w:r>
      <w:r>
        <w:rPr>
          <w:rFonts w:ascii="SimSun" w:hAnsi="SimSun" w:eastAsia="SimSun" w:cs="SimSun"/>
          <w:sz w:val="24"/>
          <w:szCs w:val="24"/>
          <w:b/>
          <w:bCs/>
          <w:spacing w:val="-4"/>
        </w:rPr>
        <w:t>设项目环境保护管理条例》《环境影响评价技术导则》等相关要求，确定</w:t>
      </w:r>
      <w:r>
        <w:rPr>
          <w:rFonts w:ascii="SimSun" w:hAnsi="SimSun" w:eastAsia="SimSun" w:cs="SimSun"/>
          <w:sz w:val="24"/>
          <w:szCs w:val="24"/>
          <w:b/>
          <w:bCs/>
          <w:spacing w:val="-5"/>
        </w:rPr>
        <w:t>本工程环境影</w:t>
      </w:r>
      <w:r>
        <w:rPr>
          <w:rFonts w:ascii="SimSun" w:hAnsi="SimSun" w:eastAsia="SimSun" w:cs="SimSun"/>
          <w:sz w:val="24"/>
          <w:szCs w:val="24"/>
          <w:b/>
          <w:bCs/>
          <w:spacing w:val="-3"/>
        </w:rPr>
        <w:t>响评价工作程序，绘制评价工作程序图，具体见图</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3"/>
        </w:rPr>
        <w:t>1.9-1</w:t>
      </w:r>
      <w:r>
        <w:rPr>
          <w:rFonts w:ascii="SimSun" w:hAnsi="SimSun" w:eastAsia="SimSun" w:cs="SimSun"/>
          <w:sz w:val="24"/>
          <w:szCs w:val="24"/>
          <w:b/>
          <w:bCs/>
          <w:spacing w:val="-3"/>
        </w:rPr>
        <w:t>。</w:t>
      </w:r>
    </w:p>
    <w:p>
      <w:pPr>
        <w:spacing w:line="340" w:lineRule="auto"/>
        <w:sectPr>
          <w:footerReference w:type="default" r:id="rId26"/>
          <w:pgSz w:w="11906" w:h="16839"/>
          <w:pgMar w:top="1431" w:right="1417" w:bottom="1151" w:left="1425" w:header="0" w:footer="987" w:gutter="0"/>
        </w:sectPr>
        <w:rPr>
          <w:rFonts w:ascii="SimSun" w:hAnsi="SimSun" w:eastAsia="SimSun" w:cs="SimSun"/>
          <w:sz w:val="24"/>
          <w:szCs w:val="24"/>
        </w:rPr>
      </w:pPr>
    </w:p>
    <w:p>
      <w:pPr>
        <w:spacing w:before="160" w:line="10281" w:lineRule="exact"/>
        <w:rPr/>
      </w:pPr>
      <w:r>
        <w:rPr>
          <w:position w:val="-205"/>
        </w:rPr>
        <w:drawing>
          <wp:inline distT="0" distB="0" distL="0" distR="0">
            <wp:extent cx="5348507" cy="6528607"/>
            <wp:effectExtent l="0" t="0" r="0" b="0"/>
            <wp:docPr id="2" name="IM 2"/>
            <wp:cNvGraphicFramePr/>
            <a:graphic>
              <a:graphicData uri="http://schemas.openxmlformats.org/drawingml/2006/picture">
                <pic:pic>
                  <pic:nvPicPr>
                    <pic:cNvPr id="2" name="IM 2"/>
                    <pic:cNvPicPr/>
                  </pic:nvPicPr>
                  <pic:blipFill>
                    <a:blip r:embed="rId28"/>
                    <a:stretch>
                      <a:fillRect/>
                    </a:stretch>
                  </pic:blipFill>
                  <pic:spPr>
                    <a:xfrm rot="0">
                      <a:off x="0" y="0"/>
                      <a:ext cx="5348507" cy="6528607"/>
                    </a:xfrm>
                    <a:prstGeom prst="rect">
                      <a:avLst/>
                    </a:prstGeom>
                  </pic:spPr>
                </pic:pic>
              </a:graphicData>
            </a:graphic>
          </wp:inline>
        </w:drawing>
      </w:r>
    </w:p>
    <w:p>
      <w:pPr>
        <w:pStyle w:val="BodyText"/>
        <w:spacing w:line="266" w:lineRule="auto"/>
        <w:rPr/>
      </w:pPr>
      <w:r/>
    </w:p>
    <w:p>
      <w:pPr>
        <w:ind w:left="2378"/>
        <w:spacing w:before="78" w:line="222" w:lineRule="auto"/>
        <w:outlineLvl w:val="1"/>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1"/>
        </w:rPr>
        <w:t xml:space="preserve"> </w:t>
      </w:r>
      <w:r>
        <w:rPr>
          <w:rFonts w:ascii="Times New Roman" w:hAnsi="Times New Roman" w:eastAsia="Times New Roman" w:cs="Times New Roman"/>
          <w:sz w:val="24"/>
          <w:szCs w:val="24"/>
          <w:b/>
          <w:bCs/>
          <w:spacing w:val="-3"/>
        </w:rPr>
        <w:t>1.9-1    </w:t>
      </w:r>
      <w:r>
        <w:rPr>
          <w:rFonts w:ascii="SimHei" w:hAnsi="SimHei" w:eastAsia="SimHei" w:cs="SimHei"/>
          <w:sz w:val="24"/>
          <w:szCs w:val="24"/>
          <w:b/>
          <w:bCs/>
          <w:spacing w:val="-3"/>
        </w:rPr>
        <w:t>环境影响评价工作程序图</w:t>
      </w:r>
    </w:p>
    <w:p>
      <w:pPr>
        <w:spacing w:line="222" w:lineRule="auto"/>
        <w:sectPr>
          <w:footerReference w:type="default" r:id="rId27"/>
          <w:pgSz w:w="11906" w:h="16839"/>
          <w:pgMar w:top="1431" w:right="1731" w:bottom="1151" w:left="1751" w:header="0" w:footer="987" w:gutter="0"/>
        </w:sectPr>
        <w:rPr>
          <w:rFonts w:ascii="SimHei" w:hAnsi="SimHei" w:eastAsia="SimHei" w:cs="SimHei"/>
          <w:sz w:val="24"/>
          <w:szCs w:val="24"/>
        </w:rPr>
      </w:pPr>
    </w:p>
    <w:p>
      <w:pPr>
        <w:ind w:left="2785"/>
        <w:spacing w:before="257" w:line="217" w:lineRule="auto"/>
        <w:outlineLvl w:val="0"/>
        <w:rPr>
          <w:rFonts w:ascii="SimSun" w:hAnsi="SimSun" w:eastAsia="SimSun" w:cs="SimSun"/>
          <w:sz w:val="43"/>
          <w:szCs w:val="43"/>
        </w:rPr>
      </w:pPr>
      <w:bookmarkStart w:name="bookmark22" w:id="32"/>
      <w:bookmarkEnd w:id="32"/>
      <w:bookmarkStart w:name="bookmark24" w:id="33"/>
      <w:bookmarkEnd w:id="33"/>
      <w:bookmarkStart w:name="bookmark21" w:id="34"/>
      <w:bookmarkEnd w:id="34"/>
      <w:bookmarkStart w:name="bookmark23" w:id="35"/>
      <w:bookmarkEnd w:id="35"/>
      <w:r>
        <w:rPr>
          <w:rFonts w:ascii="SimSun" w:hAnsi="SimSun" w:eastAsia="SimSun" w:cs="SimSun"/>
          <w:sz w:val="43"/>
          <w:szCs w:val="43"/>
          <w:b/>
          <w:bCs/>
          <w:spacing w:val="3"/>
        </w:rPr>
        <w:t>第二章</w:t>
      </w:r>
      <w:r>
        <w:rPr>
          <w:rFonts w:ascii="SimSun" w:hAnsi="SimSun" w:eastAsia="SimSun" w:cs="SimSun"/>
          <w:sz w:val="43"/>
          <w:szCs w:val="43"/>
          <w:spacing w:val="3"/>
        </w:rPr>
        <w:t xml:space="preserve">  </w:t>
      </w:r>
      <w:r>
        <w:rPr>
          <w:rFonts w:ascii="SimSun" w:hAnsi="SimSun" w:eastAsia="SimSun" w:cs="SimSun"/>
          <w:sz w:val="43"/>
          <w:szCs w:val="43"/>
          <w:b/>
          <w:bCs/>
          <w:spacing w:val="3"/>
        </w:rPr>
        <w:t>工程概况</w:t>
      </w:r>
    </w:p>
    <w:p>
      <w:pPr>
        <w:pStyle w:val="BodyText"/>
        <w:spacing w:line="338" w:lineRule="auto"/>
        <w:rPr/>
      </w:pPr>
      <w:r/>
    </w:p>
    <w:p>
      <w:pPr>
        <w:spacing w:before="101" w:line="227" w:lineRule="auto"/>
        <w:outlineLvl w:val="0"/>
        <w:rPr>
          <w:rFonts w:ascii="SimHei" w:hAnsi="SimHei" w:eastAsia="SimHei" w:cs="SimHei"/>
          <w:sz w:val="31"/>
          <w:szCs w:val="31"/>
        </w:rPr>
      </w:pPr>
      <w:bookmarkStart w:name="bookmark158" w:id="36"/>
      <w:bookmarkEnd w:id="36"/>
      <w:r>
        <w:rPr>
          <w:rFonts w:ascii="Times New Roman" w:hAnsi="Times New Roman" w:eastAsia="Times New Roman" w:cs="Times New Roman"/>
          <w:sz w:val="31"/>
          <w:szCs w:val="31"/>
          <w:b/>
          <w:bCs/>
          <w:spacing w:val="5"/>
        </w:rPr>
        <w:t>2.1  </w:t>
      </w:r>
      <w:r>
        <w:rPr>
          <w:rFonts w:ascii="SimHei" w:hAnsi="SimHei" w:eastAsia="SimHei" w:cs="SimHei"/>
          <w:sz w:val="31"/>
          <w:szCs w:val="31"/>
          <w:b/>
          <w:bCs/>
          <w:spacing w:val="5"/>
        </w:rPr>
        <w:t>工程地理位置</w:t>
      </w:r>
    </w:p>
    <w:p>
      <w:pPr>
        <w:pStyle w:val="BodyText"/>
        <w:spacing w:line="260" w:lineRule="auto"/>
        <w:rPr/>
      </w:pPr>
      <w:r/>
    </w:p>
    <w:p>
      <w:pPr>
        <w:ind w:left="1" w:firstLine="423"/>
        <w:spacing w:before="78" w:line="386" w:lineRule="auto"/>
        <w:rPr>
          <w:rFonts w:ascii="SimSun" w:hAnsi="SimSun" w:eastAsia="SimSun" w:cs="SimSun"/>
          <w:sz w:val="24"/>
          <w:szCs w:val="24"/>
        </w:rPr>
      </w:pP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三滩</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引水生态综合治理工程位于青海省海南藏族自治州</w:t>
      </w:r>
      <w:r>
        <w:rPr>
          <w:rFonts w:ascii="SimSun" w:hAnsi="SimSun" w:eastAsia="SimSun" w:cs="SimSun"/>
          <w:sz w:val="24"/>
          <w:szCs w:val="24"/>
          <w:b/>
          <w:bCs/>
          <w:spacing w:val="-4"/>
        </w:rPr>
        <w:t>境内，</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包括切吉滩、</w:t>
      </w:r>
      <w:r>
        <w:rPr>
          <w:rFonts w:ascii="SimSun" w:hAnsi="SimSun" w:eastAsia="SimSun" w:cs="SimSun"/>
          <w:sz w:val="24"/>
          <w:szCs w:val="24"/>
          <w:b/>
          <w:bCs/>
          <w:spacing w:val="-6"/>
        </w:rPr>
        <w:t>塔拉滩和木格滩，行政区域涉及青海省海南藏族自治州共和县、兴海</w:t>
      </w:r>
      <w:r>
        <w:rPr>
          <w:rFonts w:ascii="SimSun" w:hAnsi="SimSun" w:eastAsia="SimSun" w:cs="SimSun"/>
          <w:sz w:val="24"/>
          <w:szCs w:val="24"/>
          <w:b/>
          <w:bCs/>
          <w:spacing w:val="-7"/>
        </w:rPr>
        <w:t>县和贵南县等三县。</w:t>
      </w:r>
      <w:r>
        <w:rPr>
          <w:rFonts w:ascii="SimSun" w:hAnsi="SimSun" w:eastAsia="SimSun" w:cs="SimSun"/>
          <w:sz w:val="24"/>
          <w:szCs w:val="24"/>
          <w:b/>
          <w:bCs/>
          <w:spacing w:val="-4"/>
        </w:rPr>
        <w:t>切吉滩、塔拉滩位于共和盆地西北、青海湖南侧与黄河干流中间地带，涉及共和县</w:t>
      </w:r>
      <w:r>
        <w:rPr>
          <w:rFonts w:ascii="SimSun" w:hAnsi="SimSun" w:eastAsia="SimSun" w:cs="SimSun"/>
          <w:sz w:val="24"/>
          <w:szCs w:val="24"/>
          <w:b/>
          <w:bCs/>
          <w:spacing w:val="-5"/>
        </w:rPr>
        <w:t>、兴</w:t>
      </w:r>
      <w:r>
        <w:rPr>
          <w:rFonts w:ascii="SimSun" w:hAnsi="SimSun" w:eastAsia="SimSun" w:cs="SimSun"/>
          <w:sz w:val="24"/>
          <w:szCs w:val="24"/>
          <w:b/>
          <w:bCs/>
          <w:spacing w:val="-2"/>
        </w:rPr>
        <w:t>海县；木格滩位于共和盆地西南，龙羊峡水库右岸的贵南县境内。</w:t>
      </w:r>
    </w:p>
    <w:p>
      <w:pPr>
        <w:spacing w:before="84" w:line="226" w:lineRule="auto"/>
        <w:outlineLvl w:val="0"/>
        <w:rPr>
          <w:rFonts w:ascii="SimHei" w:hAnsi="SimHei" w:eastAsia="SimHei" w:cs="SimHei"/>
          <w:sz w:val="31"/>
          <w:szCs w:val="31"/>
        </w:rPr>
      </w:pPr>
      <w:bookmarkStart w:name="bookmark26" w:id="37"/>
      <w:bookmarkEnd w:id="37"/>
      <w:bookmarkStart w:name="bookmark25" w:id="38"/>
      <w:bookmarkEnd w:id="38"/>
      <w:r>
        <w:rPr>
          <w:rFonts w:ascii="Times New Roman" w:hAnsi="Times New Roman" w:eastAsia="Times New Roman" w:cs="Times New Roman"/>
          <w:sz w:val="31"/>
          <w:szCs w:val="31"/>
          <w:b/>
          <w:bCs/>
          <w:spacing w:val="5"/>
        </w:rPr>
        <w:t>2.2  </w:t>
      </w:r>
      <w:r>
        <w:rPr>
          <w:rFonts w:ascii="SimHei" w:hAnsi="SimHei" w:eastAsia="SimHei" w:cs="SimHei"/>
          <w:sz w:val="31"/>
          <w:szCs w:val="31"/>
          <w:b/>
          <w:bCs/>
          <w:spacing w:val="5"/>
        </w:rPr>
        <w:t>工程任务、组成及规模</w:t>
      </w:r>
    </w:p>
    <w:p>
      <w:pPr>
        <w:spacing w:before="309" w:line="217"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2.2.1</w:t>
      </w:r>
      <w:r>
        <w:rPr>
          <w:rFonts w:ascii="Times New Roman" w:hAnsi="Times New Roman" w:eastAsia="Times New Roman" w:cs="Times New Roman"/>
          <w:sz w:val="28"/>
          <w:szCs w:val="28"/>
          <w:b/>
          <w:bCs/>
          <w:spacing w:val="10"/>
        </w:rPr>
        <w:t xml:space="preserve">  </w:t>
      </w:r>
      <w:r>
        <w:rPr>
          <w:rFonts w:ascii="KaiTi" w:hAnsi="KaiTi" w:eastAsia="KaiTi" w:cs="KaiTi"/>
          <w:sz w:val="28"/>
          <w:szCs w:val="28"/>
          <w:b/>
          <w:bCs/>
          <w:spacing w:val="-4"/>
        </w:rPr>
        <w:t>工程任务</w:t>
      </w:r>
    </w:p>
    <w:p>
      <w:pPr>
        <w:pStyle w:val="BodyText"/>
        <w:spacing w:line="276" w:lineRule="auto"/>
        <w:rPr/>
      </w:pPr>
      <w:r/>
    </w:p>
    <w:p>
      <w:pPr>
        <w:ind w:left="2" w:right="177" w:firstLine="468"/>
        <w:spacing w:before="79" w:line="386" w:lineRule="auto"/>
        <w:rPr>
          <w:rFonts w:ascii="SimSun" w:hAnsi="SimSun" w:eastAsia="SimSun" w:cs="SimSun"/>
          <w:sz w:val="24"/>
          <w:szCs w:val="24"/>
        </w:rPr>
      </w:pPr>
      <w:r>
        <w:rPr>
          <w:rFonts w:ascii="SimSun" w:hAnsi="SimSun" w:eastAsia="SimSun" w:cs="SimSun"/>
          <w:sz w:val="24"/>
          <w:szCs w:val="24"/>
          <w:b/>
          <w:bCs/>
          <w:spacing w:val="-4"/>
        </w:rPr>
        <w:t>“三滩</w:t>
      </w:r>
      <w:r>
        <w:rPr>
          <w:rFonts w:ascii="SimSun" w:hAnsi="SimSun" w:eastAsia="SimSun" w:cs="SimSun"/>
          <w:sz w:val="24"/>
          <w:szCs w:val="24"/>
          <w:spacing w:val="-86"/>
        </w:rPr>
        <w:t xml:space="preserve"> </w:t>
      </w:r>
      <w:r>
        <w:rPr>
          <w:rFonts w:ascii="SimSun" w:hAnsi="SimSun" w:eastAsia="SimSun" w:cs="SimSun"/>
          <w:sz w:val="24"/>
          <w:szCs w:val="24"/>
          <w:b/>
          <w:bCs/>
          <w:spacing w:val="-4"/>
        </w:rPr>
        <w:t>”引水生态综合治理一期工程开发任务以农田灌溉和饲草料基地</w:t>
      </w:r>
      <w:r>
        <w:rPr>
          <w:rFonts w:ascii="SimSun" w:hAnsi="SimSun" w:eastAsia="SimSun" w:cs="SimSun"/>
          <w:sz w:val="24"/>
          <w:szCs w:val="24"/>
          <w:b/>
          <w:bCs/>
          <w:spacing w:val="-5"/>
        </w:rPr>
        <w:t>灌溉为主，</w:t>
      </w:r>
      <w:r>
        <w:rPr>
          <w:rFonts w:ascii="SimSun" w:hAnsi="SimSun" w:eastAsia="SimSun" w:cs="SimSun"/>
          <w:sz w:val="24"/>
          <w:szCs w:val="24"/>
          <w:b/>
          <w:bCs/>
          <w:spacing w:val="-4"/>
        </w:rPr>
        <w:t>兼顾共和县城工业生活用水，并为改善沿线乡镇生活供水创造条件。大河坝水库</w:t>
      </w:r>
      <w:r>
        <w:rPr>
          <w:rFonts w:ascii="SimSun" w:hAnsi="SimSun" w:eastAsia="SimSun" w:cs="SimSun"/>
          <w:sz w:val="24"/>
          <w:szCs w:val="24"/>
          <w:b/>
          <w:bCs/>
          <w:spacing w:val="-5"/>
        </w:rPr>
        <w:t>为“三</w:t>
      </w:r>
      <w:r>
        <w:rPr>
          <w:rFonts w:ascii="SimSun" w:hAnsi="SimSun" w:eastAsia="SimSun" w:cs="SimSun"/>
          <w:sz w:val="24"/>
          <w:szCs w:val="24"/>
          <w:b/>
          <w:bCs/>
          <w:spacing w:val="-1"/>
        </w:rPr>
        <w:t>滩</w:t>
      </w:r>
      <w:r>
        <w:rPr>
          <w:rFonts w:ascii="SimSun" w:hAnsi="SimSun" w:eastAsia="SimSun" w:cs="SimSun"/>
          <w:sz w:val="24"/>
          <w:szCs w:val="24"/>
          <w:spacing w:val="-79"/>
        </w:rPr>
        <w:t xml:space="preserve"> </w:t>
      </w:r>
      <w:r>
        <w:rPr>
          <w:rFonts w:ascii="SimSun" w:hAnsi="SimSun" w:eastAsia="SimSun" w:cs="SimSun"/>
          <w:sz w:val="24"/>
          <w:szCs w:val="24"/>
          <w:b/>
          <w:bCs/>
          <w:spacing w:val="-1"/>
        </w:rPr>
        <w:t>”引水生态综合治理一期工程的水源工程。供水对象包括</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59.4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1"/>
        </w:rPr>
        <w:t>万亩灌区，共和县城</w:t>
      </w:r>
      <w:r>
        <w:rPr>
          <w:rFonts w:ascii="SimSun" w:hAnsi="SimSun" w:eastAsia="SimSun" w:cs="SimSun"/>
          <w:sz w:val="24"/>
          <w:szCs w:val="24"/>
          <w:b/>
          <w:bCs/>
          <w:spacing w:val="-3"/>
        </w:rPr>
        <w:t>工业生活供水及沿线</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3.8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万人生活用水。灌区包括</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29.7</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万亩农田（其中现状</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w:t>
      </w:r>
      <w:r>
        <w:rPr>
          <w:rFonts w:ascii="SimSun" w:hAnsi="SimSun" w:eastAsia="SimSun" w:cs="SimSun"/>
          <w:sz w:val="24"/>
          <w:szCs w:val="24"/>
          <w:b/>
          <w:bCs/>
          <w:spacing w:val="-7"/>
        </w:rPr>
        <w:t>改善灌溉</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7"/>
        </w:rPr>
        <w:t>15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7"/>
        </w:rPr>
        <w:t>万亩、新增灌溉</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8.5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万亩）和</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29.7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万亩林草（其中林地</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万亩、草地</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7"/>
        </w:rPr>
        <w:t>28.2</w:t>
      </w:r>
      <w:r>
        <w:rPr>
          <w:rFonts w:ascii="SimSun" w:hAnsi="SimSun" w:eastAsia="SimSun" w:cs="SimSun"/>
          <w:sz w:val="24"/>
          <w:szCs w:val="24"/>
          <w:b/>
          <w:bCs/>
          <w:spacing w:val="-5"/>
        </w:rPr>
        <w:t>万亩）。</w:t>
      </w:r>
    </w:p>
    <w:p>
      <w:pPr>
        <w:spacing w:before="114"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2.2.2  </w:t>
      </w:r>
      <w:r>
        <w:rPr>
          <w:rFonts w:ascii="KaiTi" w:hAnsi="KaiTi" w:eastAsia="KaiTi" w:cs="KaiTi"/>
          <w:sz w:val="28"/>
          <w:szCs w:val="28"/>
          <w:b/>
          <w:bCs/>
          <w:spacing w:val="-2"/>
        </w:rPr>
        <w:t>设计水平年和标准</w:t>
      </w:r>
    </w:p>
    <w:p>
      <w:pPr>
        <w:pStyle w:val="BodyText"/>
        <w:spacing w:line="285" w:lineRule="auto"/>
        <w:rPr/>
      </w:pPr>
      <w:r/>
    </w:p>
    <w:p>
      <w:pPr>
        <w:ind w:left="494"/>
        <w:spacing w:before="78"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）设计水平年</w:t>
      </w:r>
    </w:p>
    <w:p>
      <w:pPr>
        <w:ind w:left="484"/>
        <w:spacing w:before="214" w:line="219" w:lineRule="auto"/>
        <w:rPr>
          <w:rFonts w:ascii="SimSun" w:hAnsi="SimSun" w:eastAsia="SimSun" w:cs="SimSun"/>
          <w:sz w:val="24"/>
          <w:szCs w:val="24"/>
        </w:rPr>
      </w:pPr>
      <w:r>
        <w:rPr>
          <w:rFonts w:ascii="SimSun" w:hAnsi="SimSun" w:eastAsia="SimSun" w:cs="SimSun"/>
          <w:sz w:val="24"/>
          <w:szCs w:val="24"/>
          <w:b/>
          <w:bCs/>
          <w:spacing w:val="-2"/>
        </w:rPr>
        <w:t>现状年采用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2021 </w:t>
      </w:r>
      <w:r>
        <w:rPr>
          <w:rFonts w:ascii="SimSun" w:hAnsi="SimSun" w:eastAsia="SimSun" w:cs="SimSun"/>
          <w:sz w:val="24"/>
          <w:szCs w:val="24"/>
          <w:b/>
          <w:bCs/>
          <w:spacing w:val="-2"/>
        </w:rPr>
        <w:t>年，设计水平年为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w:t>
      </w:r>
    </w:p>
    <w:p>
      <w:pPr>
        <w:ind w:left="494"/>
        <w:spacing w:before="215"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）设计标准</w:t>
      </w:r>
    </w:p>
    <w:p>
      <w:pPr>
        <w:ind w:left="2" w:right="174" w:firstLine="482"/>
        <w:spacing w:before="218" w:line="385" w:lineRule="auto"/>
        <w:rPr>
          <w:rFonts w:ascii="SimSun" w:hAnsi="SimSun" w:eastAsia="SimSun" w:cs="SimSun"/>
          <w:sz w:val="24"/>
          <w:szCs w:val="24"/>
        </w:rPr>
      </w:pPr>
      <w:r>
        <w:rPr>
          <w:rFonts w:ascii="SimSun" w:hAnsi="SimSun" w:eastAsia="SimSun" w:cs="SimSun"/>
          <w:sz w:val="24"/>
          <w:szCs w:val="24"/>
          <w:b/>
          <w:bCs/>
          <w:spacing w:val="-4"/>
        </w:rPr>
        <w:t>工程供水对象为农田灌区、饲草料基地灌区，城乡生活和工业。</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地区属</w:t>
      </w:r>
      <w:r>
        <w:rPr>
          <w:rFonts w:ascii="SimSun" w:hAnsi="SimSun" w:eastAsia="SimSun" w:cs="SimSun"/>
          <w:sz w:val="24"/>
          <w:szCs w:val="24"/>
          <w:b/>
          <w:bCs/>
          <w:spacing w:val="-5"/>
        </w:rPr>
        <w:t>干旱</w:t>
      </w:r>
      <w:r>
        <w:rPr>
          <w:rFonts w:ascii="SimSun" w:hAnsi="SimSun" w:eastAsia="SimSun" w:cs="SimSun"/>
          <w:sz w:val="24"/>
          <w:szCs w:val="24"/>
          <w:b/>
          <w:bCs/>
          <w:spacing w:val="-3"/>
        </w:rPr>
        <w:t>地区，现状灌区仍采用现状传统灌溉模式，新建灌区</w:t>
      </w:r>
      <w:r>
        <w:rPr>
          <w:rFonts w:ascii="SimSun" w:hAnsi="SimSun" w:eastAsia="SimSun" w:cs="SimSun"/>
          <w:sz w:val="24"/>
          <w:szCs w:val="24"/>
          <w:b/>
          <w:bCs/>
          <w:spacing w:val="-4"/>
        </w:rPr>
        <w:t>采用以喷灌为主的节水灌溉方式，</w:t>
      </w:r>
      <w:r>
        <w:rPr>
          <w:rFonts w:ascii="SimSun" w:hAnsi="SimSun" w:eastAsia="SimSun" w:cs="SimSun"/>
          <w:sz w:val="24"/>
          <w:szCs w:val="24"/>
          <w:b/>
          <w:bCs/>
          <w:spacing w:val="-2"/>
        </w:rPr>
        <w:t>现状灌区灌溉保证率采用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75%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，新建农田灌区、饲草灌区灌溉设计保证率采用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85%</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3"/>
        </w:rPr>
        <w:t>。</w:t>
      </w:r>
      <w:r>
        <w:rPr>
          <w:rFonts w:ascii="SimSun" w:hAnsi="SimSun" w:eastAsia="SimSun" w:cs="SimSun"/>
          <w:sz w:val="24"/>
          <w:szCs w:val="24"/>
          <w:b/>
          <w:bCs/>
          <w:spacing w:val="-3"/>
        </w:rPr>
        <w:t>供水范围内城乡生活和工业供水设计保证率为</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3"/>
        </w:rPr>
        <w:t>95%</w:t>
      </w:r>
      <w:r>
        <w:rPr>
          <w:rFonts w:ascii="SimSun" w:hAnsi="SimSun" w:eastAsia="SimSun" w:cs="SimSun"/>
          <w:sz w:val="24"/>
          <w:szCs w:val="24"/>
          <w:b/>
          <w:bCs/>
          <w:spacing w:val="-3"/>
        </w:rPr>
        <w:t>。</w:t>
      </w:r>
    </w:p>
    <w:p>
      <w:pPr>
        <w:spacing w:before="117" w:line="221"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2.2.3  </w:t>
      </w:r>
      <w:r>
        <w:rPr>
          <w:rFonts w:ascii="KaiTi" w:hAnsi="KaiTi" w:eastAsia="KaiTi" w:cs="KaiTi"/>
          <w:sz w:val="28"/>
          <w:szCs w:val="28"/>
          <w:b/>
          <w:bCs/>
          <w:spacing w:val="-2"/>
        </w:rPr>
        <w:t>工程组成及规模</w:t>
      </w:r>
    </w:p>
    <w:p>
      <w:pPr>
        <w:pStyle w:val="BodyText"/>
        <w:spacing w:line="273" w:lineRule="auto"/>
        <w:rPr/>
      </w:pPr>
      <w:r/>
    </w:p>
    <w:p>
      <w:pPr>
        <w:ind w:left="485"/>
        <w:spacing w:before="78" w:line="219" w:lineRule="auto"/>
        <w:rPr>
          <w:rFonts w:ascii="SimSun" w:hAnsi="SimSun" w:eastAsia="SimSun" w:cs="SimSun"/>
          <w:sz w:val="24"/>
          <w:szCs w:val="24"/>
        </w:rPr>
      </w:pPr>
      <w:r>
        <w:rPr>
          <w:rFonts w:ascii="SimSun" w:hAnsi="SimSun" w:eastAsia="SimSun" w:cs="SimSun"/>
          <w:sz w:val="24"/>
          <w:szCs w:val="24"/>
          <w:b/>
          <w:bCs/>
          <w:spacing w:val="-5"/>
        </w:rPr>
        <w:t>大河坝取水口位于水塔拉与青根河汇合口下游直线距离约</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5"/>
        </w:rPr>
        <w:t>3.7km </w:t>
      </w:r>
      <w:r>
        <w:rPr>
          <w:rFonts w:ascii="SimSun" w:hAnsi="SimSun" w:eastAsia="SimSun" w:cs="SimSun"/>
          <w:sz w:val="24"/>
          <w:szCs w:val="24"/>
          <w:b/>
          <w:bCs/>
          <w:spacing w:val="-5"/>
        </w:rPr>
        <w:t>河流弯道处，取水</w:t>
      </w:r>
    </w:p>
    <w:p>
      <w:pPr>
        <w:spacing w:line="219" w:lineRule="auto"/>
        <w:sectPr>
          <w:footerReference w:type="default" r:id="rId29"/>
          <w:pgSz w:w="11906" w:h="16839"/>
          <w:pgMar w:top="1431" w:right="1217" w:bottom="1152" w:left="1422" w:header="0" w:footer="987" w:gutter="0"/>
        </w:sectPr>
        <w:rPr>
          <w:rFonts w:ascii="SimSun" w:hAnsi="SimSun" w:eastAsia="SimSun" w:cs="SimSun"/>
          <w:sz w:val="24"/>
          <w:szCs w:val="24"/>
        </w:rPr>
      </w:pPr>
    </w:p>
    <w:p>
      <w:pPr>
        <w:ind w:left="109" w:right="41" w:firstLine="37"/>
        <w:spacing w:before="178" w:line="386" w:lineRule="auto"/>
        <w:jc w:val="both"/>
        <w:rPr>
          <w:rFonts w:ascii="SimSun" w:hAnsi="SimSun" w:eastAsia="SimSun" w:cs="SimSun"/>
          <w:sz w:val="24"/>
          <w:szCs w:val="24"/>
        </w:rPr>
      </w:pPr>
      <w:r>
        <w:rPr>
          <w:rFonts w:ascii="SimSun" w:hAnsi="SimSun" w:eastAsia="SimSun" w:cs="SimSun"/>
          <w:sz w:val="24"/>
          <w:szCs w:val="24"/>
          <w:b/>
          <w:bCs/>
          <w:spacing w:val="-5"/>
        </w:rPr>
        <w:t>口设计为无坝取水型式中的下沉式取水口，主要由汇水池、取水闸、排沙洞、排沙闸等</w:t>
      </w:r>
      <w:r>
        <w:rPr>
          <w:rFonts w:ascii="SimSun" w:hAnsi="SimSun" w:eastAsia="SimSun" w:cs="SimSun"/>
          <w:sz w:val="24"/>
          <w:szCs w:val="24"/>
          <w:b/>
          <w:bCs/>
          <w:spacing w:val="-9"/>
        </w:rPr>
        <w:t>组成。输水隧洞是从大河坝取水口引水至切吉河上游的大河坝水库，为城门洞型无压洞，</w:t>
      </w:r>
      <w:r>
        <w:rPr>
          <w:rFonts w:ascii="SimSun" w:hAnsi="SimSun" w:eastAsia="SimSun" w:cs="SimSun"/>
          <w:sz w:val="24"/>
          <w:szCs w:val="24"/>
          <w:b/>
          <w:bCs/>
          <w:spacing w:val="-3"/>
        </w:rPr>
        <w:t>总长</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24.68km</w:t>
      </w:r>
      <w:r>
        <w:rPr>
          <w:rFonts w:ascii="SimSun" w:hAnsi="SimSun" w:eastAsia="SimSun" w:cs="SimSun"/>
          <w:sz w:val="24"/>
          <w:szCs w:val="24"/>
          <w:b/>
          <w:bCs/>
          <w:spacing w:val="-3"/>
        </w:rPr>
        <w:t>。设计在切吉现状水库坝址上游新建中型水库、拆除切吉现状水库，</w:t>
      </w:r>
      <w:r>
        <w:rPr>
          <w:rFonts w:ascii="SimSun" w:hAnsi="SimSun" w:eastAsia="SimSun" w:cs="SimSun"/>
          <w:sz w:val="24"/>
          <w:szCs w:val="24"/>
          <w:b/>
          <w:bCs/>
          <w:spacing w:val="-4"/>
        </w:rPr>
        <w:t>即在</w:t>
      </w:r>
      <w:r>
        <w:rPr>
          <w:rFonts w:ascii="SimSun" w:hAnsi="SimSun" w:eastAsia="SimSun" w:cs="SimSun"/>
          <w:sz w:val="24"/>
          <w:szCs w:val="24"/>
          <w:b/>
          <w:bCs/>
        </w:rPr>
        <w:t>切吉现状水库坝址上移</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rPr>
        <w:t>2km</w:t>
      </w:r>
      <w:r>
        <w:rPr>
          <w:rFonts w:ascii="SimSun" w:hAnsi="SimSun" w:eastAsia="SimSun" w:cs="SimSun"/>
          <w:sz w:val="24"/>
          <w:szCs w:val="24"/>
          <w:b/>
          <w:bCs/>
        </w:rPr>
        <w:t>位置新建大河坝水库（注入式）。</w:t>
      </w:r>
    </w:p>
    <w:p>
      <w:pPr>
        <w:ind w:left="108"/>
        <w:spacing w:before="82" w:line="226" w:lineRule="auto"/>
        <w:outlineLvl w:val="0"/>
        <w:rPr>
          <w:rFonts w:ascii="SimHei" w:hAnsi="SimHei" w:eastAsia="SimHei" w:cs="SimHei"/>
          <w:sz w:val="31"/>
          <w:szCs w:val="31"/>
        </w:rPr>
      </w:pPr>
      <w:bookmarkStart w:name="bookmark28" w:id="39"/>
      <w:bookmarkEnd w:id="39"/>
      <w:bookmarkStart w:name="bookmark27" w:id="40"/>
      <w:bookmarkEnd w:id="40"/>
      <w:r>
        <w:rPr>
          <w:rFonts w:ascii="Times New Roman" w:hAnsi="Times New Roman" w:eastAsia="Times New Roman" w:cs="Times New Roman"/>
          <w:sz w:val="31"/>
          <w:szCs w:val="31"/>
          <w:b/>
          <w:bCs/>
          <w:spacing w:val="5"/>
        </w:rPr>
        <w:t>2.3  </w:t>
      </w:r>
      <w:r>
        <w:rPr>
          <w:rFonts w:ascii="SimHei" w:hAnsi="SimHei" w:eastAsia="SimHei" w:cs="SimHei"/>
          <w:sz w:val="31"/>
          <w:szCs w:val="31"/>
          <w:b/>
          <w:bCs/>
          <w:spacing w:val="5"/>
        </w:rPr>
        <w:t>水资源供需分析及配置</w:t>
      </w:r>
    </w:p>
    <w:p>
      <w:pPr>
        <w:ind w:left="109" w:right="102" w:firstLine="480"/>
        <w:spacing w:before="185" w:line="360" w:lineRule="auto"/>
        <w:jc w:val="both"/>
        <w:rPr>
          <w:rFonts w:ascii="SimSun" w:hAnsi="SimSun" w:eastAsia="SimSun" w:cs="SimSun"/>
          <w:sz w:val="24"/>
          <w:szCs w:val="24"/>
        </w:rPr>
      </w:pPr>
      <w:r>
        <w:rPr>
          <w:rFonts w:ascii="SimSun" w:hAnsi="SimSun" w:eastAsia="SimSun" w:cs="SimSun"/>
          <w:sz w:val="24"/>
          <w:szCs w:val="24"/>
          <w:b/>
          <w:bCs/>
        </w:rPr>
        <w:t>供水范围多年平均情况下可供水量</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rPr>
        <w:t>11685</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rPr>
        <w:t>万</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position w:val="7"/>
        </w:rPr>
        <w:t>3 </w:t>
      </w:r>
      <w:r>
        <w:rPr>
          <w:rFonts w:ascii="SimSun" w:hAnsi="SimSun" w:eastAsia="SimSun" w:cs="SimSun"/>
          <w:sz w:val="24"/>
          <w:szCs w:val="24"/>
          <w:b/>
          <w:bCs/>
        </w:rPr>
        <w:t>，其中配置农业灌溉水量</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rPr>
        <w:t>9465</w:t>
      </w:r>
      <w:r>
        <w:rPr>
          <w:rFonts w:ascii="Times New Roman" w:hAnsi="Times New Roman" w:eastAsia="Times New Roman" w:cs="Times New Roman"/>
          <w:sz w:val="24"/>
          <w:szCs w:val="24"/>
          <w:b/>
          <w:bCs/>
          <w:spacing w:val="22"/>
          <w:w w:val="101"/>
        </w:rPr>
        <w:t xml:space="preserve"> </w:t>
      </w:r>
      <w:r>
        <w:rPr>
          <w:rFonts w:ascii="SimSun" w:hAnsi="SimSun" w:eastAsia="SimSun" w:cs="SimSun"/>
          <w:sz w:val="24"/>
          <w:szCs w:val="24"/>
          <w:b/>
          <w:bCs/>
        </w:rPr>
        <w:t>万</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，配置城镇和农村生活水量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2220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5"/>
        </w:rPr>
        <w:t>。通过三滩引水工程建设，当地供水工程和三</w:t>
      </w:r>
      <w:r>
        <w:rPr>
          <w:rFonts w:ascii="SimSun" w:hAnsi="SimSun" w:eastAsia="SimSun" w:cs="SimSun"/>
          <w:sz w:val="24"/>
          <w:szCs w:val="24"/>
          <w:b/>
          <w:bCs/>
          <w:spacing w:val="-3"/>
        </w:rPr>
        <w:t>滩引水工程可以基本满足供水范围内用水需求。</w:t>
      </w:r>
    </w:p>
    <w:p>
      <w:pPr>
        <w:ind w:left="1042"/>
        <w:spacing w:before="154" w:line="221" w:lineRule="auto"/>
        <w:outlineLvl w:val="1"/>
        <w:rPr>
          <w:rFonts w:ascii="Times New Roman" w:hAnsi="Times New Roman" w:eastAsia="Times New Roman" w:cs="Times New Roman"/>
          <w:sz w:val="15"/>
          <w:szCs w:val="15"/>
        </w:rPr>
      </w:pPr>
      <w:r>
        <w:rPr>
          <w:rFonts w:ascii="SimHei" w:hAnsi="SimHei" w:eastAsia="SimHei" w:cs="SimHei"/>
          <w:sz w:val="24"/>
          <w:szCs w:val="24"/>
          <w:b/>
          <w:bCs/>
          <w:spacing w:val="-2"/>
        </w:rPr>
        <w:t>表</w:t>
      </w:r>
      <w:r>
        <w:rPr>
          <w:rFonts w:ascii="SimHei" w:hAnsi="SimHei" w:eastAsia="SimHei" w:cs="SimHei"/>
          <w:sz w:val="24"/>
          <w:szCs w:val="24"/>
          <w:spacing w:val="-42"/>
        </w:rPr>
        <w:t xml:space="preserve"> </w:t>
      </w:r>
      <w:r>
        <w:rPr>
          <w:rFonts w:ascii="Times New Roman" w:hAnsi="Times New Roman" w:eastAsia="Times New Roman" w:cs="Times New Roman"/>
          <w:sz w:val="24"/>
          <w:szCs w:val="24"/>
          <w:b/>
          <w:bCs/>
          <w:spacing w:val="-2"/>
        </w:rPr>
        <w:t>2.3-1    </w:t>
      </w:r>
      <w:r>
        <w:rPr>
          <w:rFonts w:ascii="SimHei" w:hAnsi="SimHei" w:eastAsia="SimHei" w:cs="SimHei"/>
          <w:sz w:val="24"/>
          <w:szCs w:val="24"/>
          <w:b/>
          <w:bCs/>
          <w:spacing w:val="-2"/>
        </w:rPr>
        <w:t>工程建成后</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2035  </w:t>
      </w:r>
      <w:r>
        <w:rPr>
          <w:rFonts w:ascii="SimHei" w:hAnsi="SimHei" w:eastAsia="SimHei" w:cs="SimHei"/>
          <w:sz w:val="24"/>
          <w:szCs w:val="24"/>
          <w:b/>
          <w:bCs/>
          <w:spacing w:val="-2"/>
        </w:rPr>
        <w:t>年水资源供需分析（年均）</w:t>
      </w:r>
      <w:r>
        <w:rPr>
          <w:rFonts w:ascii="SimHei" w:hAnsi="SimHei" w:eastAsia="SimHei" w:cs="SimHei"/>
          <w:sz w:val="24"/>
          <w:szCs w:val="24"/>
          <w:spacing w:val="-2"/>
        </w:rPr>
        <w:t xml:space="preserve"> </w:t>
      </w:r>
      <w:r>
        <w:rPr>
          <w:rFonts w:ascii="SimHei" w:hAnsi="SimHei" w:eastAsia="SimHei" w:cs="SimHei"/>
          <w:sz w:val="24"/>
          <w:szCs w:val="24"/>
          <w:b/>
          <w:bCs/>
          <w:spacing w:val="-2"/>
        </w:rPr>
        <w:t>单位：万</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p>
    <w:p>
      <w:pPr>
        <w:spacing w:line="19" w:lineRule="exact"/>
        <w:rPr/>
      </w:pPr>
      <w:r/>
    </w:p>
    <w:tbl>
      <w:tblPr>
        <w:tblStyle w:val="TableNormal"/>
        <w:tblW w:w="92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6"/>
        <w:gridCol w:w="893"/>
        <w:gridCol w:w="892"/>
        <w:gridCol w:w="892"/>
        <w:gridCol w:w="893"/>
        <w:gridCol w:w="892"/>
        <w:gridCol w:w="893"/>
        <w:gridCol w:w="893"/>
        <w:gridCol w:w="893"/>
        <w:gridCol w:w="893"/>
      </w:tblGrid>
      <w:tr>
        <w:trPr>
          <w:trHeight w:val="324" w:hRule="atLeast"/>
        </w:trPr>
        <w:tc>
          <w:tcPr>
            <w:tcW w:w="1236" w:type="dxa"/>
            <w:vAlign w:val="top"/>
            <w:vMerge w:val="restart"/>
            <w:tcBorders>
              <w:bottom w:val="nil"/>
            </w:tcBorders>
          </w:tcPr>
          <w:p>
            <w:pPr>
              <w:ind w:left="425"/>
              <w:spacing w:before="225" w:line="228" w:lineRule="auto"/>
              <w:rPr>
                <w:rFonts w:ascii="SimSun" w:hAnsi="SimSun" w:eastAsia="SimSun" w:cs="SimSun"/>
                <w:sz w:val="19"/>
                <w:szCs w:val="19"/>
              </w:rPr>
            </w:pPr>
            <w:r>
              <w:rPr>
                <w:rFonts w:ascii="SimSun" w:hAnsi="SimSun" w:eastAsia="SimSun" w:cs="SimSun"/>
                <w:sz w:val="19"/>
                <w:szCs w:val="19"/>
                <w:b/>
                <w:bCs/>
                <w:spacing w:val="3"/>
              </w:rPr>
              <w:t>灌片</w:t>
            </w:r>
          </w:p>
        </w:tc>
        <w:tc>
          <w:tcPr>
            <w:tcW w:w="2677" w:type="dxa"/>
            <w:vAlign w:val="top"/>
            <w:gridSpan w:val="3"/>
          </w:tcPr>
          <w:p>
            <w:pPr>
              <w:ind w:left="941"/>
              <w:spacing w:before="62" w:line="228" w:lineRule="auto"/>
              <w:rPr>
                <w:rFonts w:ascii="SimSun" w:hAnsi="SimSun" w:eastAsia="SimSun" w:cs="SimSun"/>
                <w:sz w:val="19"/>
                <w:szCs w:val="19"/>
              </w:rPr>
            </w:pPr>
            <w:r>
              <w:rPr>
                <w:rFonts w:ascii="SimSun" w:hAnsi="SimSun" w:eastAsia="SimSun" w:cs="SimSun"/>
                <w:sz w:val="19"/>
                <w:szCs w:val="19"/>
                <w:b/>
                <w:bCs/>
                <w:spacing w:val="6"/>
              </w:rPr>
              <w:t>农业灌溉</w:t>
            </w:r>
          </w:p>
        </w:tc>
        <w:tc>
          <w:tcPr>
            <w:tcW w:w="2678" w:type="dxa"/>
            <w:vAlign w:val="top"/>
            <w:gridSpan w:val="3"/>
          </w:tcPr>
          <w:p>
            <w:pPr>
              <w:ind w:left="944"/>
              <w:spacing w:before="62" w:line="228" w:lineRule="auto"/>
              <w:rPr>
                <w:rFonts w:ascii="SimSun" w:hAnsi="SimSun" w:eastAsia="SimSun" w:cs="SimSun"/>
                <w:sz w:val="19"/>
                <w:szCs w:val="19"/>
              </w:rPr>
            </w:pPr>
            <w:r>
              <w:rPr>
                <w:rFonts w:ascii="SimSun" w:hAnsi="SimSun" w:eastAsia="SimSun" w:cs="SimSun"/>
                <w:sz w:val="19"/>
                <w:szCs w:val="19"/>
                <w:b/>
                <w:bCs/>
                <w:spacing w:val="5"/>
              </w:rPr>
              <w:t>工业灌溉</w:t>
            </w:r>
          </w:p>
        </w:tc>
        <w:tc>
          <w:tcPr>
            <w:tcW w:w="2679" w:type="dxa"/>
            <w:vAlign w:val="top"/>
            <w:gridSpan w:val="3"/>
          </w:tcPr>
          <w:p>
            <w:pPr>
              <w:ind w:left="1145"/>
              <w:spacing w:before="61" w:line="230" w:lineRule="auto"/>
              <w:rPr>
                <w:rFonts w:ascii="SimSun" w:hAnsi="SimSun" w:eastAsia="SimSun" w:cs="SimSun"/>
                <w:sz w:val="19"/>
                <w:szCs w:val="19"/>
              </w:rPr>
            </w:pPr>
            <w:r>
              <w:rPr>
                <w:rFonts w:ascii="SimSun" w:hAnsi="SimSun" w:eastAsia="SimSun" w:cs="SimSun"/>
                <w:sz w:val="19"/>
                <w:szCs w:val="19"/>
                <w:b/>
                <w:bCs/>
                <w:spacing w:val="4"/>
              </w:rPr>
              <w:t>合计</w:t>
            </w:r>
          </w:p>
        </w:tc>
      </w:tr>
      <w:tr>
        <w:trPr>
          <w:trHeight w:val="319" w:hRule="atLeast"/>
        </w:trPr>
        <w:tc>
          <w:tcPr>
            <w:tcW w:w="1236" w:type="dxa"/>
            <w:vAlign w:val="top"/>
            <w:vMerge w:val="continue"/>
            <w:tcBorders>
              <w:top w:val="nil"/>
            </w:tcBorders>
          </w:tcPr>
          <w:p>
            <w:pPr>
              <w:rPr>
                <w:rFonts w:ascii="Arial"/>
                <w:sz w:val="21"/>
              </w:rPr>
            </w:pPr>
            <w:r/>
          </w:p>
        </w:tc>
        <w:tc>
          <w:tcPr>
            <w:tcW w:w="893" w:type="dxa"/>
            <w:vAlign w:val="top"/>
          </w:tcPr>
          <w:p>
            <w:pPr>
              <w:ind w:left="160"/>
              <w:spacing w:before="57" w:line="228" w:lineRule="auto"/>
              <w:rPr>
                <w:rFonts w:ascii="SimSun" w:hAnsi="SimSun" w:eastAsia="SimSun" w:cs="SimSun"/>
                <w:sz w:val="19"/>
                <w:szCs w:val="19"/>
              </w:rPr>
            </w:pPr>
            <w:r>
              <w:rPr>
                <w:rFonts w:ascii="SimSun" w:hAnsi="SimSun" w:eastAsia="SimSun" w:cs="SimSun"/>
                <w:sz w:val="19"/>
                <w:szCs w:val="19"/>
                <w:b/>
                <w:bCs/>
                <w:spacing w:val="1"/>
              </w:rPr>
              <w:t>需水量</w:t>
            </w:r>
          </w:p>
        </w:tc>
        <w:tc>
          <w:tcPr>
            <w:tcW w:w="892" w:type="dxa"/>
            <w:vAlign w:val="top"/>
          </w:tcPr>
          <w:p>
            <w:pPr>
              <w:ind w:left="148"/>
              <w:spacing w:before="57" w:line="227" w:lineRule="auto"/>
              <w:rPr>
                <w:rFonts w:ascii="SimSun" w:hAnsi="SimSun" w:eastAsia="SimSun" w:cs="SimSun"/>
                <w:sz w:val="19"/>
                <w:szCs w:val="19"/>
              </w:rPr>
            </w:pPr>
            <w:r>
              <w:rPr>
                <w:rFonts w:ascii="SimSun" w:hAnsi="SimSun" w:eastAsia="SimSun" w:cs="SimSun"/>
                <w:sz w:val="19"/>
                <w:szCs w:val="19"/>
                <w:b/>
                <w:bCs/>
                <w:spacing w:val="5"/>
              </w:rPr>
              <w:t>供水量</w:t>
            </w:r>
          </w:p>
        </w:tc>
        <w:tc>
          <w:tcPr>
            <w:tcW w:w="892" w:type="dxa"/>
            <w:vAlign w:val="top"/>
          </w:tcPr>
          <w:p>
            <w:pPr>
              <w:ind w:left="149"/>
              <w:spacing w:before="57" w:line="228" w:lineRule="auto"/>
              <w:rPr>
                <w:rFonts w:ascii="SimSun" w:hAnsi="SimSun" w:eastAsia="SimSun" w:cs="SimSun"/>
                <w:sz w:val="19"/>
                <w:szCs w:val="19"/>
              </w:rPr>
            </w:pPr>
            <w:r>
              <w:rPr>
                <w:rFonts w:ascii="SimSun" w:hAnsi="SimSun" w:eastAsia="SimSun" w:cs="SimSun"/>
                <w:sz w:val="19"/>
                <w:szCs w:val="19"/>
                <w:b/>
                <w:bCs/>
                <w:spacing w:val="5"/>
              </w:rPr>
              <w:t>缺水量</w:t>
            </w:r>
          </w:p>
        </w:tc>
        <w:tc>
          <w:tcPr>
            <w:tcW w:w="893" w:type="dxa"/>
            <w:vAlign w:val="top"/>
          </w:tcPr>
          <w:p>
            <w:pPr>
              <w:ind w:left="161"/>
              <w:spacing w:before="57" w:line="228" w:lineRule="auto"/>
              <w:rPr>
                <w:rFonts w:ascii="SimSun" w:hAnsi="SimSun" w:eastAsia="SimSun" w:cs="SimSun"/>
                <w:sz w:val="19"/>
                <w:szCs w:val="19"/>
              </w:rPr>
            </w:pPr>
            <w:r>
              <w:rPr>
                <w:rFonts w:ascii="SimSun" w:hAnsi="SimSun" w:eastAsia="SimSun" w:cs="SimSun"/>
                <w:sz w:val="19"/>
                <w:szCs w:val="19"/>
                <w:b/>
                <w:bCs/>
                <w:spacing w:val="1"/>
              </w:rPr>
              <w:t>需水量</w:t>
            </w:r>
          </w:p>
        </w:tc>
        <w:tc>
          <w:tcPr>
            <w:tcW w:w="892" w:type="dxa"/>
            <w:vAlign w:val="top"/>
          </w:tcPr>
          <w:p>
            <w:pPr>
              <w:ind w:left="150"/>
              <w:spacing w:before="57" w:line="227" w:lineRule="auto"/>
              <w:rPr>
                <w:rFonts w:ascii="SimSun" w:hAnsi="SimSun" w:eastAsia="SimSun" w:cs="SimSun"/>
                <w:sz w:val="19"/>
                <w:szCs w:val="19"/>
              </w:rPr>
            </w:pPr>
            <w:r>
              <w:rPr>
                <w:rFonts w:ascii="SimSun" w:hAnsi="SimSun" w:eastAsia="SimSun" w:cs="SimSun"/>
                <w:sz w:val="19"/>
                <w:szCs w:val="19"/>
                <w:b/>
                <w:bCs/>
                <w:spacing w:val="5"/>
              </w:rPr>
              <w:t>供水量</w:t>
            </w:r>
          </w:p>
        </w:tc>
        <w:tc>
          <w:tcPr>
            <w:tcW w:w="893" w:type="dxa"/>
            <w:vAlign w:val="top"/>
          </w:tcPr>
          <w:p>
            <w:pPr>
              <w:ind w:left="151"/>
              <w:spacing w:before="57" w:line="228" w:lineRule="auto"/>
              <w:rPr>
                <w:rFonts w:ascii="SimSun" w:hAnsi="SimSun" w:eastAsia="SimSun" w:cs="SimSun"/>
                <w:sz w:val="19"/>
                <w:szCs w:val="19"/>
              </w:rPr>
            </w:pPr>
            <w:r>
              <w:rPr>
                <w:rFonts w:ascii="SimSun" w:hAnsi="SimSun" w:eastAsia="SimSun" w:cs="SimSun"/>
                <w:sz w:val="19"/>
                <w:szCs w:val="19"/>
                <w:b/>
                <w:bCs/>
                <w:spacing w:val="5"/>
              </w:rPr>
              <w:t>缺水量</w:t>
            </w:r>
          </w:p>
        </w:tc>
        <w:tc>
          <w:tcPr>
            <w:tcW w:w="893" w:type="dxa"/>
            <w:vAlign w:val="top"/>
          </w:tcPr>
          <w:p>
            <w:pPr>
              <w:ind w:left="161"/>
              <w:spacing w:before="57" w:line="228" w:lineRule="auto"/>
              <w:rPr>
                <w:rFonts w:ascii="SimSun" w:hAnsi="SimSun" w:eastAsia="SimSun" w:cs="SimSun"/>
                <w:sz w:val="19"/>
                <w:szCs w:val="19"/>
              </w:rPr>
            </w:pPr>
            <w:r>
              <w:rPr>
                <w:rFonts w:ascii="SimSun" w:hAnsi="SimSun" w:eastAsia="SimSun" w:cs="SimSun"/>
                <w:sz w:val="19"/>
                <w:szCs w:val="19"/>
                <w:b/>
                <w:bCs/>
                <w:spacing w:val="1"/>
              </w:rPr>
              <w:t>需水量</w:t>
            </w:r>
          </w:p>
        </w:tc>
        <w:tc>
          <w:tcPr>
            <w:tcW w:w="893" w:type="dxa"/>
            <w:vAlign w:val="top"/>
          </w:tcPr>
          <w:p>
            <w:pPr>
              <w:ind w:left="153"/>
              <w:spacing w:before="57" w:line="227" w:lineRule="auto"/>
              <w:rPr>
                <w:rFonts w:ascii="SimSun" w:hAnsi="SimSun" w:eastAsia="SimSun" w:cs="SimSun"/>
                <w:sz w:val="19"/>
                <w:szCs w:val="19"/>
              </w:rPr>
            </w:pPr>
            <w:r>
              <w:rPr>
                <w:rFonts w:ascii="SimSun" w:hAnsi="SimSun" w:eastAsia="SimSun" w:cs="SimSun"/>
                <w:sz w:val="19"/>
                <w:szCs w:val="19"/>
                <w:b/>
                <w:bCs/>
                <w:spacing w:val="5"/>
              </w:rPr>
              <w:t>供水量</w:t>
            </w:r>
          </w:p>
        </w:tc>
        <w:tc>
          <w:tcPr>
            <w:tcW w:w="893" w:type="dxa"/>
            <w:vAlign w:val="top"/>
          </w:tcPr>
          <w:p>
            <w:pPr>
              <w:ind w:left="150"/>
              <w:spacing w:before="57" w:line="228" w:lineRule="auto"/>
              <w:rPr>
                <w:rFonts w:ascii="SimSun" w:hAnsi="SimSun" w:eastAsia="SimSun" w:cs="SimSun"/>
                <w:sz w:val="19"/>
                <w:szCs w:val="19"/>
              </w:rPr>
            </w:pPr>
            <w:r>
              <w:rPr>
                <w:rFonts w:ascii="SimSun" w:hAnsi="SimSun" w:eastAsia="SimSun" w:cs="SimSun"/>
                <w:sz w:val="19"/>
                <w:szCs w:val="19"/>
                <w:b/>
                <w:bCs/>
                <w:spacing w:val="5"/>
              </w:rPr>
              <w:t>缺水量</w:t>
            </w:r>
          </w:p>
        </w:tc>
      </w:tr>
      <w:tr>
        <w:trPr>
          <w:trHeight w:val="319" w:hRule="atLeast"/>
        </w:trPr>
        <w:tc>
          <w:tcPr>
            <w:tcW w:w="1236" w:type="dxa"/>
            <w:vAlign w:val="top"/>
          </w:tcPr>
          <w:p>
            <w:pPr>
              <w:ind w:left="220"/>
              <w:spacing w:before="59" w:line="228" w:lineRule="auto"/>
              <w:rPr>
                <w:rFonts w:ascii="SimSun" w:hAnsi="SimSun" w:eastAsia="SimSun" w:cs="SimSun"/>
                <w:sz w:val="19"/>
                <w:szCs w:val="19"/>
              </w:rPr>
            </w:pPr>
            <w:r>
              <w:rPr>
                <w:rFonts w:ascii="SimSun" w:hAnsi="SimSun" w:eastAsia="SimSun" w:cs="SimSun"/>
                <w:sz w:val="19"/>
                <w:szCs w:val="19"/>
                <w:b/>
                <w:bCs/>
                <w:spacing w:val="6"/>
              </w:rPr>
              <w:t>切吉灌片</w:t>
            </w:r>
          </w:p>
        </w:tc>
        <w:tc>
          <w:tcPr>
            <w:tcW w:w="893" w:type="dxa"/>
            <w:vAlign w:val="top"/>
          </w:tcPr>
          <w:p>
            <w:pPr>
              <w:pStyle w:val="TableText"/>
              <w:ind w:left="248"/>
              <w:spacing w:before="94" w:line="195" w:lineRule="auto"/>
              <w:rPr>
                <w:sz w:val="19"/>
                <w:szCs w:val="19"/>
              </w:rPr>
            </w:pPr>
            <w:r>
              <w:rPr>
                <w:sz w:val="19"/>
                <w:szCs w:val="19"/>
                <w:b/>
                <w:bCs/>
                <w:spacing w:val="3"/>
              </w:rPr>
              <w:t>5638</w:t>
            </w:r>
          </w:p>
        </w:tc>
        <w:tc>
          <w:tcPr>
            <w:tcW w:w="892" w:type="dxa"/>
            <w:vAlign w:val="top"/>
          </w:tcPr>
          <w:p>
            <w:pPr>
              <w:pStyle w:val="TableText"/>
              <w:ind w:left="248"/>
              <w:spacing w:before="94" w:line="195" w:lineRule="auto"/>
              <w:rPr>
                <w:sz w:val="19"/>
                <w:szCs w:val="19"/>
              </w:rPr>
            </w:pPr>
            <w:r>
              <w:rPr>
                <w:sz w:val="19"/>
                <w:szCs w:val="19"/>
                <w:b/>
                <w:bCs/>
                <w:spacing w:val="3"/>
              </w:rPr>
              <w:t>5265</w:t>
            </w:r>
          </w:p>
        </w:tc>
        <w:tc>
          <w:tcPr>
            <w:tcW w:w="892" w:type="dxa"/>
            <w:vAlign w:val="top"/>
          </w:tcPr>
          <w:p>
            <w:pPr>
              <w:pStyle w:val="TableText"/>
              <w:ind w:left="296"/>
              <w:spacing w:before="94" w:line="195" w:lineRule="auto"/>
              <w:rPr>
                <w:sz w:val="19"/>
                <w:szCs w:val="19"/>
              </w:rPr>
            </w:pPr>
            <w:r>
              <w:rPr>
                <w:sz w:val="19"/>
                <w:szCs w:val="19"/>
                <w:b/>
                <w:bCs/>
                <w:spacing w:val="4"/>
              </w:rPr>
              <w:t>373</w:t>
            </w:r>
          </w:p>
        </w:tc>
        <w:tc>
          <w:tcPr>
            <w:tcW w:w="893" w:type="dxa"/>
            <w:vAlign w:val="top"/>
          </w:tcPr>
          <w:p>
            <w:pPr>
              <w:pStyle w:val="TableText"/>
              <w:ind w:left="248"/>
              <w:spacing w:before="94" w:line="195" w:lineRule="auto"/>
              <w:rPr>
                <w:sz w:val="19"/>
                <w:szCs w:val="19"/>
              </w:rPr>
            </w:pPr>
            <w:r>
              <w:rPr>
                <w:sz w:val="19"/>
                <w:szCs w:val="19"/>
                <w:b/>
                <w:bCs/>
                <w:spacing w:val="3"/>
              </w:rPr>
              <w:t>2078</w:t>
            </w:r>
          </w:p>
        </w:tc>
        <w:tc>
          <w:tcPr>
            <w:tcW w:w="892" w:type="dxa"/>
            <w:vAlign w:val="top"/>
          </w:tcPr>
          <w:p>
            <w:pPr>
              <w:pStyle w:val="TableText"/>
              <w:ind w:left="248"/>
              <w:spacing w:before="94" w:line="195" w:lineRule="auto"/>
              <w:rPr>
                <w:sz w:val="19"/>
                <w:szCs w:val="19"/>
              </w:rPr>
            </w:pPr>
            <w:r>
              <w:rPr>
                <w:sz w:val="19"/>
                <w:szCs w:val="19"/>
                <w:b/>
                <w:bCs/>
                <w:spacing w:val="3"/>
              </w:rPr>
              <w:t>2078</w:t>
            </w:r>
          </w:p>
        </w:tc>
        <w:tc>
          <w:tcPr>
            <w:tcW w:w="893" w:type="dxa"/>
            <w:vAlign w:val="top"/>
          </w:tcPr>
          <w:p>
            <w:pPr>
              <w:pStyle w:val="TableText"/>
              <w:ind w:left="402"/>
              <w:spacing w:before="94" w:line="195" w:lineRule="auto"/>
              <w:rPr>
                <w:sz w:val="19"/>
                <w:szCs w:val="19"/>
              </w:rPr>
            </w:pPr>
            <w:r>
              <w:rPr>
                <w:sz w:val="19"/>
                <w:szCs w:val="19"/>
                <w:b/>
                <w:bCs/>
              </w:rPr>
              <w:t>0</w:t>
            </w:r>
          </w:p>
        </w:tc>
        <w:tc>
          <w:tcPr>
            <w:tcW w:w="893" w:type="dxa"/>
            <w:vAlign w:val="top"/>
          </w:tcPr>
          <w:p>
            <w:pPr>
              <w:pStyle w:val="TableText"/>
              <w:ind w:left="250"/>
              <w:spacing w:before="94" w:line="195" w:lineRule="auto"/>
              <w:rPr>
                <w:sz w:val="19"/>
                <w:szCs w:val="19"/>
              </w:rPr>
            </w:pPr>
            <w:r>
              <w:rPr>
                <w:sz w:val="19"/>
                <w:szCs w:val="19"/>
                <w:b/>
                <w:bCs/>
                <w:spacing w:val="3"/>
              </w:rPr>
              <w:t>7716</w:t>
            </w:r>
          </w:p>
        </w:tc>
        <w:tc>
          <w:tcPr>
            <w:tcW w:w="893" w:type="dxa"/>
            <w:vAlign w:val="top"/>
          </w:tcPr>
          <w:p>
            <w:pPr>
              <w:pStyle w:val="TableText"/>
              <w:ind w:left="252"/>
              <w:spacing w:before="94" w:line="195" w:lineRule="auto"/>
              <w:rPr>
                <w:sz w:val="19"/>
                <w:szCs w:val="19"/>
              </w:rPr>
            </w:pPr>
            <w:r>
              <w:rPr>
                <w:sz w:val="19"/>
                <w:szCs w:val="19"/>
                <w:b/>
                <w:bCs/>
                <w:spacing w:val="3"/>
              </w:rPr>
              <w:t>7343</w:t>
            </w:r>
          </w:p>
        </w:tc>
        <w:tc>
          <w:tcPr>
            <w:tcW w:w="893" w:type="dxa"/>
            <w:vAlign w:val="top"/>
          </w:tcPr>
          <w:p>
            <w:pPr>
              <w:pStyle w:val="TableText"/>
              <w:ind w:left="297"/>
              <w:spacing w:before="94" w:line="195" w:lineRule="auto"/>
              <w:rPr>
                <w:sz w:val="19"/>
                <w:szCs w:val="19"/>
              </w:rPr>
            </w:pPr>
            <w:r>
              <w:rPr>
                <w:sz w:val="19"/>
                <w:szCs w:val="19"/>
                <w:b/>
                <w:bCs/>
                <w:spacing w:val="4"/>
              </w:rPr>
              <w:t>373</w:t>
            </w:r>
          </w:p>
        </w:tc>
      </w:tr>
      <w:tr>
        <w:trPr>
          <w:trHeight w:val="319" w:hRule="atLeast"/>
        </w:trPr>
        <w:tc>
          <w:tcPr>
            <w:tcW w:w="1236" w:type="dxa"/>
            <w:vAlign w:val="top"/>
          </w:tcPr>
          <w:p>
            <w:pPr>
              <w:ind w:left="120"/>
              <w:spacing w:before="59" w:line="228" w:lineRule="auto"/>
              <w:rPr>
                <w:rFonts w:ascii="SimSun" w:hAnsi="SimSun" w:eastAsia="SimSun" w:cs="SimSun"/>
                <w:sz w:val="19"/>
                <w:szCs w:val="19"/>
              </w:rPr>
            </w:pPr>
            <w:r>
              <w:rPr>
                <w:rFonts w:ascii="SimSun" w:hAnsi="SimSun" w:eastAsia="SimSun" w:cs="SimSun"/>
                <w:sz w:val="19"/>
                <w:szCs w:val="19"/>
                <w:b/>
                <w:bCs/>
                <w:spacing w:val="7"/>
              </w:rPr>
              <w:t>塔什秋灌片</w:t>
            </w:r>
          </w:p>
        </w:tc>
        <w:tc>
          <w:tcPr>
            <w:tcW w:w="893" w:type="dxa"/>
            <w:vAlign w:val="top"/>
          </w:tcPr>
          <w:p>
            <w:pPr>
              <w:pStyle w:val="TableText"/>
              <w:ind w:left="255"/>
              <w:spacing w:before="94" w:line="195" w:lineRule="auto"/>
              <w:rPr>
                <w:sz w:val="19"/>
                <w:szCs w:val="19"/>
              </w:rPr>
            </w:pPr>
            <w:r>
              <w:rPr>
                <w:sz w:val="19"/>
                <w:szCs w:val="19"/>
                <w:b/>
                <w:bCs/>
                <w:spacing w:val="1"/>
              </w:rPr>
              <w:t>1748</w:t>
            </w:r>
          </w:p>
        </w:tc>
        <w:tc>
          <w:tcPr>
            <w:tcW w:w="892" w:type="dxa"/>
            <w:vAlign w:val="top"/>
          </w:tcPr>
          <w:p>
            <w:pPr>
              <w:pStyle w:val="TableText"/>
              <w:ind w:left="255"/>
              <w:spacing w:before="94" w:line="195" w:lineRule="auto"/>
              <w:rPr>
                <w:sz w:val="19"/>
                <w:szCs w:val="19"/>
              </w:rPr>
            </w:pPr>
            <w:r>
              <w:rPr>
                <w:sz w:val="19"/>
                <w:szCs w:val="19"/>
                <w:b/>
                <w:bCs/>
                <w:spacing w:val="1"/>
              </w:rPr>
              <w:t>1632</w:t>
            </w:r>
          </w:p>
        </w:tc>
        <w:tc>
          <w:tcPr>
            <w:tcW w:w="892" w:type="dxa"/>
            <w:vAlign w:val="top"/>
          </w:tcPr>
          <w:p>
            <w:pPr>
              <w:pStyle w:val="TableText"/>
              <w:ind w:left="306"/>
              <w:spacing w:before="94" w:line="195" w:lineRule="auto"/>
              <w:rPr>
                <w:sz w:val="19"/>
                <w:szCs w:val="19"/>
              </w:rPr>
            </w:pPr>
            <w:r>
              <w:rPr>
                <w:sz w:val="19"/>
                <w:szCs w:val="19"/>
                <w:b/>
                <w:bCs/>
              </w:rPr>
              <w:t>116</w:t>
            </w:r>
          </w:p>
        </w:tc>
        <w:tc>
          <w:tcPr>
            <w:tcW w:w="893" w:type="dxa"/>
            <w:vAlign w:val="top"/>
          </w:tcPr>
          <w:p>
            <w:pPr>
              <w:pStyle w:val="TableText"/>
              <w:ind w:left="401"/>
              <w:spacing w:before="94" w:line="195" w:lineRule="auto"/>
              <w:rPr>
                <w:sz w:val="19"/>
                <w:szCs w:val="19"/>
              </w:rPr>
            </w:pPr>
            <w:r>
              <w:rPr>
                <w:sz w:val="19"/>
                <w:szCs w:val="19"/>
                <w:b/>
                <w:bCs/>
              </w:rPr>
              <w:t>0</w:t>
            </w:r>
          </w:p>
        </w:tc>
        <w:tc>
          <w:tcPr>
            <w:tcW w:w="892" w:type="dxa"/>
            <w:vAlign w:val="top"/>
          </w:tcPr>
          <w:p>
            <w:pPr>
              <w:pStyle w:val="TableText"/>
              <w:ind w:left="401"/>
              <w:spacing w:before="94" w:line="195" w:lineRule="auto"/>
              <w:rPr>
                <w:sz w:val="19"/>
                <w:szCs w:val="19"/>
              </w:rPr>
            </w:pPr>
            <w:r>
              <w:rPr>
                <w:sz w:val="19"/>
                <w:szCs w:val="19"/>
                <w:b/>
                <w:bCs/>
              </w:rPr>
              <w:t>0</w:t>
            </w:r>
          </w:p>
        </w:tc>
        <w:tc>
          <w:tcPr>
            <w:tcW w:w="893" w:type="dxa"/>
            <w:vAlign w:val="top"/>
          </w:tcPr>
          <w:p>
            <w:pPr>
              <w:pStyle w:val="TableText"/>
              <w:ind w:left="402"/>
              <w:spacing w:before="94" w:line="195" w:lineRule="auto"/>
              <w:rPr>
                <w:sz w:val="19"/>
                <w:szCs w:val="19"/>
              </w:rPr>
            </w:pPr>
            <w:r>
              <w:rPr>
                <w:sz w:val="19"/>
                <w:szCs w:val="19"/>
                <w:b/>
                <w:bCs/>
              </w:rPr>
              <w:t>0</w:t>
            </w:r>
          </w:p>
        </w:tc>
        <w:tc>
          <w:tcPr>
            <w:tcW w:w="893" w:type="dxa"/>
            <w:vAlign w:val="top"/>
          </w:tcPr>
          <w:p>
            <w:pPr>
              <w:pStyle w:val="TableText"/>
              <w:ind w:left="257"/>
              <w:spacing w:before="94" w:line="195" w:lineRule="auto"/>
              <w:rPr>
                <w:sz w:val="19"/>
                <w:szCs w:val="19"/>
              </w:rPr>
            </w:pPr>
            <w:r>
              <w:rPr>
                <w:sz w:val="19"/>
                <w:szCs w:val="19"/>
                <w:b/>
                <w:bCs/>
                <w:spacing w:val="1"/>
              </w:rPr>
              <w:t>1748</w:t>
            </w:r>
          </w:p>
        </w:tc>
        <w:tc>
          <w:tcPr>
            <w:tcW w:w="893" w:type="dxa"/>
            <w:vAlign w:val="top"/>
          </w:tcPr>
          <w:p>
            <w:pPr>
              <w:pStyle w:val="TableText"/>
              <w:ind w:left="259"/>
              <w:spacing w:before="94" w:line="195" w:lineRule="auto"/>
              <w:rPr>
                <w:sz w:val="19"/>
                <w:szCs w:val="19"/>
              </w:rPr>
            </w:pPr>
            <w:r>
              <w:rPr>
                <w:sz w:val="19"/>
                <w:szCs w:val="19"/>
                <w:b/>
                <w:bCs/>
                <w:spacing w:val="1"/>
              </w:rPr>
              <w:t>1632</w:t>
            </w:r>
          </w:p>
        </w:tc>
        <w:tc>
          <w:tcPr>
            <w:tcW w:w="893" w:type="dxa"/>
            <w:vAlign w:val="top"/>
          </w:tcPr>
          <w:p>
            <w:pPr>
              <w:pStyle w:val="TableText"/>
              <w:ind w:left="307"/>
              <w:spacing w:before="94" w:line="195" w:lineRule="auto"/>
              <w:rPr>
                <w:sz w:val="19"/>
                <w:szCs w:val="19"/>
              </w:rPr>
            </w:pPr>
            <w:r>
              <w:rPr>
                <w:sz w:val="19"/>
                <w:szCs w:val="19"/>
                <w:b/>
                <w:bCs/>
              </w:rPr>
              <w:t>116</w:t>
            </w:r>
          </w:p>
        </w:tc>
      </w:tr>
      <w:tr>
        <w:trPr>
          <w:trHeight w:val="319" w:hRule="atLeast"/>
        </w:trPr>
        <w:tc>
          <w:tcPr>
            <w:tcW w:w="1236" w:type="dxa"/>
            <w:vAlign w:val="top"/>
          </w:tcPr>
          <w:p>
            <w:pPr>
              <w:ind w:left="220"/>
              <w:spacing w:before="62" w:line="228" w:lineRule="auto"/>
              <w:rPr>
                <w:rFonts w:ascii="SimSun" w:hAnsi="SimSun" w:eastAsia="SimSun" w:cs="SimSun"/>
                <w:sz w:val="19"/>
                <w:szCs w:val="19"/>
              </w:rPr>
            </w:pPr>
            <w:r>
              <w:rPr>
                <w:rFonts w:ascii="SimSun" w:hAnsi="SimSun" w:eastAsia="SimSun" w:cs="SimSun"/>
                <w:sz w:val="19"/>
                <w:szCs w:val="19"/>
                <w:b/>
                <w:bCs/>
                <w:spacing w:val="6"/>
              </w:rPr>
              <w:t>河卡灌片</w:t>
            </w:r>
          </w:p>
        </w:tc>
        <w:tc>
          <w:tcPr>
            <w:tcW w:w="893" w:type="dxa"/>
            <w:vAlign w:val="top"/>
          </w:tcPr>
          <w:p>
            <w:pPr>
              <w:pStyle w:val="TableText"/>
              <w:ind w:left="246"/>
              <w:spacing w:before="96" w:line="195" w:lineRule="auto"/>
              <w:rPr>
                <w:sz w:val="19"/>
                <w:szCs w:val="19"/>
              </w:rPr>
            </w:pPr>
            <w:r>
              <w:rPr>
                <w:sz w:val="19"/>
                <w:szCs w:val="19"/>
                <w:b/>
                <w:bCs/>
                <w:spacing w:val="3"/>
              </w:rPr>
              <w:t>2701</w:t>
            </w:r>
          </w:p>
        </w:tc>
        <w:tc>
          <w:tcPr>
            <w:tcW w:w="892" w:type="dxa"/>
            <w:vAlign w:val="top"/>
          </w:tcPr>
          <w:p>
            <w:pPr>
              <w:pStyle w:val="TableText"/>
              <w:ind w:left="246"/>
              <w:spacing w:before="96" w:line="195" w:lineRule="auto"/>
              <w:rPr>
                <w:sz w:val="19"/>
                <w:szCs w:val="19"/>
              </w:rPr>
            </w:pPr>
            <w:r>
              <w:rPr>
                <w:sz w:val="19"/>
                <w:szCs w:val="19"/>
                <w:b/>
                <w:bCs/>
                <w:spacing w:val="3"/>
              </w:rPr>
              <w:t>2568</w:t>
            </w:r>
          </w:p>
        </w:tc>
        <w:tc>
          <w:tcPr>
            <w:tcW w:w="892" w:type="dxa"/>
            <w:vAlign w:val="top"/>
          </w:tcPr>
          <w:p>
            <w:pPr>
              <w:pStyle w:val="TableText"/>
              <w:ind w:left="306"/>
              <w:spacing w:before="96" w:line="195" w:lineRule="auto"/>
              <w:rPr>
                <w:sz w:val="19"/>
                <w:szCs w:val="19"/>
              </w:rPr>
            </w:pPr>
            <w:r>
              <w:rPr>
                <w:sz w:val="19"/>
                <w:szCs w:val="19"/>
                <w:b/>
                <w:bCs/>
              </w:rPr>
              <w:t>134</w:t>
            </w:r>
          </w:p>
        </w:tc>
        <w:tc>
          <w:tcPr>
            <w:tcW w:w="893" w:type="dxa"/>
            <w:vAlign w:val="top"/>
          </w:tcPr>
          <w:p>
            <w:pPr>
              <w:pStyle w:val="TableText"/>
              <w:ind w:left="307"/>
              <w:spacing w:before="96" w:line="195" w:lineRule="auto"/>
              <w:rPr>
                <w:sz w:val="19"/>
                <w:szCs w:val="19"/>
              </w:rPr>
            </w:pPr>
            <w:r>
              <w:rPr>
                <w:sz w:val="19"/>
                <w:szCs w:val="19"/>
                <w:b/>
                <w:bCs/>
              </w:rPr>
              <w:t>142</w:t>
            </w:r>
          </w:p>
        </w:tc>
        <w:tc>
          <w:tcPr>
            <w:tcW w:w="892" w:type="dxa"/>
            <w:vAlign w:val="top"/>
          </w:tcPr>
          <w:p>
            <w:pPr>
              <w:pStyle w:val="TableText"/>
              <w:ind w:left="306"/>
              <w:spacing w:before="96" w:line="195" w:lineRule="auto"/>
              <w:rPr>
                <w:sz w:val="19"/>
                <w:szCs w:val="19"/>
              </w:rPr>
            </w:pPr>
            <w:r>
              <w:rPr>
                <w:sz w:val="19"/>
                <w:szCs w:val="19"/>
                <w:b/>
                <w:bCs/>
              </w:rPr>
              <w:t>142</w:t>
            </w:r>
          </w:p>
        </w:tc>
        <w:tc>
          <w:tcPr>
            <w:tcW w:w="893" w:type="dxa"/>
            <w:vAlign w:val="top"/>
          </w:tcPr>
          <w:p>
            <w:pPr>
              <w:pStyle w:val="TableText"/>
              <w:ind w:left="402"/>
              <w:spacing w:before="96" w:line="195" w:lineRule="auto"/>
              <w:rPr>
                <w:sz w:val="19"/>
                <w:szCs w:val="19"/>
              </w:rPr>
            </w:pPr>
            <w:r>
              <w:rPr>
                <w:sz w:val="19"/>
                <w:szCs w:val="19"/>
                <w:b/>
                <w:bCs/>
              </w:rPr>
              <w:t>0</w:t>
            </w:r>
          </w:p>
        </w:tc>
        <w:tc>
          <w:tcPr>
            <w:tcW w:w="893" w:type="dxa"/>
            <w:vAlign w:val="top"/>
          </w:tcPr>
          <w:p>
            <w:pPr>
              <w:pStyle w:val="TableText"/>
              <w:ind w:left="248"/>
              <w:spacing w:before="96" w:line="195" w:lineRule="auto"/>
              <w:rPr>
                <w:sz w:val="19"/>
                <w:szCs w:val="19"/>
              </w:rPr>
            </w:pPr>
            <w:r>
              <w:rPr>
                <w:sz w:val="19"/>
                <w:szCs w:val="19"/>
                <w:b/>
                <w:bCs/>
                <w:spacing w:val="3"/>
              </w:rPr>
              <w:t>2843</w:t>
            </w:r>
          </w:p>
        </w:tc>
        <w:tc>
          <w:tcPr>
            <w:tcW w:w="893" w:type="dxa"/>
            <w:vAlign w:val="top"/>
          </w:tcPr>
          <w:p>
            <w:pPr>
              <w:pStyle w:val="TableText"/>
              <w:ind w:left="250"/>
              <w:spacing w:before="96" w:line="195" w:lineRule="auto"/>
              <w:rPr>
                <w:sz w:val="19"/>
                <w:szCs w:val="19"/>
              </w:rPr>
            </w:pPr>
            <w:r>
              <w:rPr>
                <w:sz w:val="19"/>
                <w:szCs w:val="19"/>
                <w:b/>
                <w:bCs/>
                <w:spacing w:val="3"/>
              </w:rPr>
              <w:t>2709</w:t>
            </w:r>
          </w:p>
        </w:tc>
        <w:tc>
          <w:tcPr>
            <w:tcW w:w="893" w:type="dxa"/>
            <w:vAlign w:val="top"/>
          </w:tcPr>
          <w:p>
            <w:pPr>
              <w:pStyle w:val="TableText"/>
              <w:ind w:left="307"/>
              <w:spacing w:before="96" w:line="195" w:lineRule="auto"/>
              <w:rPr>
                <w:sz w:val="19"/>
                <w:szCs w:val="19"/>
              </w:rPr>
            </w:pPr>
            <w:r>
              <w:rPr>
                <w:sz w:val="19"/>
                <w:szCs w:val="19"/>
                <w:b/>
                <w:bCs/>
              </w:rPr>
              <w:t>134</w:t>
            </w:r>
          </w:p>
        </w:tc>
      </w:tr>
      <w:tr>
        <w:trPr>
          <w:trHeight w:val="324" w:hRule="atLeast"/>
        </w:trPr>
        <w:tc>
          <w:tcPr>
            <w:tcW w:w="1236" w:type="dxa"/>
            <w:vAlign w:val="top"/>
          </w:tcPr>
          <w:p>
            <w:pPr>
              <w:ind w:left="423"/>
              <w:spacing w:before="61" w:line="230" w:lineRule="auto"/>
              <w:rPr>
                <w:rFonts w:ascii="SimSun" w:hAnsi="SimSun" w:eastAsia="SimSun" w:cs="SimSun"/>
                <w:sz w:val="19"/>
                <w:szCs w:val="19"/>
              </w:rPr>
            </w:pPr>
            <w:r>
              <w:rPr>
                <w:rFonts w:ascii="SimSun" w:hAnsi="SimSun" w:eastAsia="SimSun" w:cs="SimSun"/>
                <w:sz w:val="19"/>
                <w:szCs w:val="19"/>
                <w:b/>
                <w:bCs/>
                <w:spacing w:val="4"/>
              </w:rPr>
              <w:t>合计</w:t>
            </w:r>
          </w:p>
        </w:tc>
        <w:tc>
          <w:tcPr>
            <w:tcW w:w="893" w:type="dxa"/>
            <w:vAlign w:val="top"/>
          </w:tcPr>
          <w:p>
            <w:pPr>
              <w:pStyle w:val="TableText"/>
              <w:ind w:left="204"/>
              <w:spacing w:before="96" w:line="195" w:lineRule="auto"/>
              <w:rPr>
                <w:sz w:val="19"/>
                <w:szCs w:val="19"/>
              </w:rPr>
            </w:pPr>
            <w:r>
              <w:rPr>
                <w:sz w:val="19"/>
                <w:szCs w:val="19"/>
                <w:b/>
                <w:bCs/>
                <w:spacing w:val="2"/>
              </w:rPr>
              <w:t>10088</w:t>
            </w:r>
          </w:p>
        </w:tc>
        <w:tc>
          <w:tcPr>
            <w:tcW w:w="892" w:type="dxa"/>
            <w:vAlign w:val="top"/>
          </w:tcPr>
          <w:p>
            <w:pPr>
              <w:pStyle w:val="TableText"/>
              <w:ind w:left="248"/>
              <w:spacing w:before="96" w:line="195" w:lineRule="auto"/>
              <w:rPr>
                <w:sz w:val="19"/>
                <w:szCs w:val="19"/>
              </w:rPr>
            </w:pPr>
            <w:r>
              <w:rPr>
                <w:sz w:val="19"/>
                <w:szCs w:val="19"/>
                <w:b/>
                <w:bCs/>
                <w:spacing w:val="3"/>
              </w:rPr>
              <w:t>9465</w:t>
            </w:r>
          </w:p>
        </w:tc>
        <w:tc>
          <w:tcPr>
            <w:tcW w:w="892" w:type="dxa"/>
            <w:vAlign w:val="top"/>
          </w:tcPr>
          <w:p>
            <w:pPr>
              <w:pStyle w:val="TableText"/>
              <w:ind w:left="300"/>
              <w:spacing w:before="96" w:line="195" w:lineRule="auto"/>
              <w:rPr>
                <w:sz w:val="19"/>
                <w:szCs w:val="19"/>
              </w:rPr>
            </w:pPr>
            <w:r>
              <w:rPr>
                <w:sz w:val="19"/>
                <w:szCs w:val="19"/>
                <w:b/>
                <w:bCs/>
                <w:spacing w:val="2"/>
              </w:rPr>
              <w:t>623</w:t>
            </w:r>
          </w:p>
        </w:tc>
        <w:tc>
          <w:tcPr>
            <w:tcW w:w="893" w:type="dxa"/>
            <w:vAlign w:val="top"/>
          </w:tcPr>
          <w:p>
            <w:pPr>
              <w:pStyle w:val="TableText"/>
              <w:ind w:left="248"/>
              <w:spacing w:before="96" w:line="195" w:lineRule="auto"/>
              <w:rPr>
                <w:sz w:val="19"/>
                <w:szCs w:val="19"/>
              </w:rPr>
            </w:pPr>
            <w:r>
              <w:rPr>
                <w:sz w:val="19"/>
                <w:szCs w:val="19"/>
                <w:b/>
                <w:bCs/>
                <w:spacing w:val="3"/>
              </w:rPr>
              <w:t>2220</w:t>
            </w:r>
          </w:p>
        </w:tc>
        <w:tc>
          <w:tcPr>
            <w:tcW w:w="892" w:type="dxa"/>
            <w:vAlign w:val="top"/>
          </w:tcPr>
          <w:p>
            <w:pPr>
              <w:pStyle w:val="TableText"/>
              <w:ind w:left="248"/>
              <w:spacing w:before="96" w:line="195" w:lineRule="auto"/>
              <w:rPr>
                <w:sz w:val="19"/>
                <w:szCs w:val="19"/>
              </w:rPr>
            </w:pPr>
            <w:r>
              <w:rPr>
                <w:sz w:val="19"/>
                <w:szCs w:val="19"/>
                <w:b/>
                <w:bCs/>
                <w:spacing w:val="3"/>
              </w:rPr>
              <w:t>2220</w:t>
            </w:r>
          </w:p>
        </w:tc>
        <w:tc>
          <w:tcPr>
            <w:tcW w:w="893" w:type="dxa"/>
            <w:vAlign w:val="top"/>
          </w:tcPr>
          <w:p>
            <w:pPr>
              <w:pStyle w:val="TableText"/>
              <w:ind w:left="402"/>
              <w:spacing w:before="96" w:line="195" w:lineRule="auto"/>
              <w:rPr>
                <w:sz w:val="19"/>
                <w:szCs w:val="19"/>
              </w:rPr>
            </w:pPr>
            <w:r>
              <w:rPr>
                <w:sz w:val="19"/>
                <w:szCs w:val="19"/>
                <w:b/>
                <w:bCs/>
              </w:rPr>
              <w:t>0</w:t>
            </w:r>
          </w:p>
        </w:tc>
        <w:tc>
          <w:tcPr>
            <w:tcW w:w="893" w:type="dxa"/>
            <w:vAlign w:val="top"/>
          </w:tcPr>
          <w:p>
            <w:pPr>
              <w:pStyle w:val="TableText"/>
              <w:ind w:left="206"/>
              <w:spacing w:before="96" w:line="195" w:lineRule="auto"/>
              <w:rPr>
                <w:sz w:val="19"/>
                <w:szCs w:val="19"/>
              </w:rPr>
            </w:pPr>
            <w:r>
              <w:rPr>
                <w:sz w:val="19"/>
                <w:szCs w:val="19"/>
                <w:b/>
                <w:bCs/>
                <w:spacing w:val="2"/>
              </w:rPr>
              <w:t>12307</w:t>
            </w:r>
          </w:p>
        </w:tc>
        <w:tc>
          <w:tcPr>
            <w:tcW w:w="893" w:type="dxa"/>
            <w:vAlign w:val="top"/>
          </w:tcPr>
          <w:p>
            <w:pPr>
              <w:pStyle w:val="TableText"/>
              <w:ind w:left="208"/>
              <w:spacing w:before="96" w:line="195" w:lineRule="auto"/>
              <w:rPr>
                <w:sz w:val="19"/>
                <w:szCs w:val="19"/>
              </w:rPr>
            </w:pPr>
            <w:r>
              <w:rPr>
                <w:sz w:val="19"/>
                <w:szCs w:val="19"/>
                <w:b/>
                <w:bCs/>
                <w:spacing w:val="2"/>
              </w:rPr>
              <w:t>11685</w:t>
            </w:r>
          </w:p>
        </w:tc>
        <w:tc>
          <w:tcPr>
            <w:tcW w:w="893" w:type="dxa"/>
            <w:vAlign w:val="top"/>
          </w:tcPr>
          <w:p>
            <w:pPr>
              <w:pStyle w:val="TableText"/>
              <w:ind w:left="301"/>
              <w:spacing w:before="96" w:line="195" w:lineRule="auto"/>
              <w:rPr>
                <w:sz w:val="19"/>
                <w:szCs w:val="19"/>
              </w:rPr>
            </w:pPr>
            <w:r>
              <w:rPr>
                <w:sz w:val="19"/>
                <w:szCs w:val="19"/>
                <w:b/>
                <w:bCs/>
                <w:spacing w:val="2"/>
              </w:rPr>
              <w:t>623</w:t>
            </w:r>
          </w:p>
        </w:tc>
      </w:tr>
    </w:tbl>
    <w:p>
      <w:pPr>
        <w:ind w:left="108"/>
        <w:spacing w:before="283" w:line="226" w:lineRule="auto"/>
        <w:outlineLvl w:val="0"/>
        <w:rPr>
          <w:rFonts w:ascii="SimHei" w:hAnsi="SimHei" w:eastAsia="SimHei" w:cs="SimHei"/>
          <w:sz w:val="31"/>
          <w:szCs w:val="31"/>
        </w:rPr>
      </w:pPr>
      <w:bookmarkStart w:name="bookmark30" w:id="41"/>
      <w:bookmarkEnd w:id="41"/>
      <w:bookmarkStart w:name="bookmark29" w:id="42"/>
      <w:bookmarkEnd w:id="42"/>
      <w:r>
        <w:rPr>
          <w:rFonts w:ascii="Times New Roman" w:hAnsi="Times New Roman" w:eastAsia="Times New Roman" w:cs="Times New Roman"/>
          <w:sz w:val="31"/>
          <w:szCs w:val="31"/>
          <w:b/>
          <w:bCs/>
          <w:spacing w:val="5"/>
        </w:rPr>
        <w:t>2.4  </w:t>
      </w:r>
      <w:r>
        <w:rPr>
          <w:rFonts w:ascii="SimHei" w:hAnsi="SimHei" w:eastAsia="SimHei" w:cs="SimHei"/>
          <w:sz w:val="31"/>
          <w:szCs w:val="31"/>
          <w:b/>
          <w:bCs/>
          <w:spacing w:val="5"/>
        </w:rPr>
        <w:t>工程调度运行方式</w:t>
      </w:r>
    </w:p>
    <w:p>
      <w:pPr>
        <w:pStyle w:val="BodyText"/>
        <w:spacing w:line="263" w:lineRule="auto"/>
        <w:rPr/>
      </w:pPr>
      <w:r/>
    </w:p>
    <w:p>
      <w:pPr>
        <w:ind w:left="601"/>
        <w:spacing w:before="79"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）大河坝引水口</w:t>
      </w:r>
    </w:p>
    <w:p>
      <w:pPr>
        <w:ind w:left="110" w:right="102" w:firstLine="482"/>
        <w:spacing w:before="211" w:line="385" w:lineRule="auto"/>
        <w:jc w:val="both"/>
        <w:rPr>
          <w:rFonts w:ascii="SimSun" w:hAnsi="SimSun" w:eastAsia="SimSun" w:cs="SimSun"/>
          <w:sz w:val="24"/>
          <w:szCs w:val="24"/>
        </w:rPr>
      </w:pPr>
      <w:r>
        <w:rPr>
          <w:rFonts w:ascii="SimSun" w:hAnsi="SimSun" w:eastAsia="SimSun" w:cs="SimSun"/>
          <w:sz w:val="24"/>
          <w:szCs w:val="24"/>
          <w:b/>
          <w:bCs/>
          <w:spacing w:val="-3"/>
        </w:rPr>
        <w:t>大河坝取水口</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翌年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月生态流量分别为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2.32m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0.96m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4"/>
        </w:rPr>
        <w:t>s</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4"/>
        </w:rPr>
        <w:t>。汛</w:t>
      </w:r>
      <w:r>
        <w:rPr>
          <w:rFonts w:ascii="SimSun" w:hAnsi="SimSun" w:eastAsia="SimSun" w:cs="SimSun"/>
          <w:sz w:val="24"/>
          <w:szCs w:val="24"/>
          <w:b/>
          <w:bCs/>
          <w:spacing w:val="-5"/>
        </w:rPr>
        <w:t>期（</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2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月）当来水流量小于生态流量时，则取水闸全关不引水，所有来水均从河道</w:t>
      </w:r>
      <w:r>
        <w:rPr>
          <w:rFonts w:ascii="SimSun" w:hAnsi="SimSun" w:eastAsia="SimSun" w:cs="SimSun"/>
          <w:sz w:val="24"/>
          <w:szCs w:val="24"/>
          <w:b/>
          <w:bCs/>
          <w:spacing w:val="-4"/>
        </w:rPr>
        <w:t>下泄；当来水流量小于排沙洞防淤堵流量</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35.0m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5"/>
        </w:rPr>
        <w:t>时，关闭排沙洞出口的排沙闸，壅高</w:t>
      </w:r>
      <w:r>
        <w:rPr>
          <w:rFonts w:ascii="SimSun" w:hAnsi="SimSun" w:eastAsia="SimSun" w:cs="SimSun"/>
          <w:sz w:val="24"/>
          <w:szCs w:val="24"/>
          <w:b/>
          <w:bCs/>
          <w:spacing w:val="-4"/>
        </w:rPr>
        <w:t>排沙闸内水位以保证输水洞正常输水，通过控制取水闸门开度来限制引水流量，</w:t>
      </w:r>
      <w:r>
        <w:rPr>
          <w:rFonts w:ascii="SimSun" w:hAnsi="SimSun" w:eastAsia="SimSun" w:cs="SimSun"/>
          <w:sz w:val="24"/>
          <w:szCs w:val="24"/>
          <w:b/>
          <w:bCs/>
          <w:spacing w:val="-5"/>
        </w:rPr>
        <w:t>进而保</w:t>
      </w:r>
      <w:r>
        <w:rPr>
          <w:rFonts w:ascii="SimSun" w:hAnsi="SimSun" w:eastAsia="SimSun" w:cs="SimSun"/>
          <w:sz w:val="24"/>
          <w:szCs w:val="24"/>
          <w:b/>
          <w:bCs/>
          <w:spacing w:val="-4"/>
        </w:rPr>
        <w:t>证生态流量从天然河道下泄，当闸门全开时引水流量可达设计</w:t>
      </w:r>
      <w:r>
        <w:rPr>
          <w:rFonts w:ascii="SimSun" w:hAnsi="SimSun" w:eastAsia="SimSun" w:cs="SimSun"/>
          <w:sz w:val="24"/>
          <w:szCs w:val="24"/>
          <w:b/>
          <w:bCs/>
          <w:spacing w:val="-5"/>
        </w:rPr>
        <w:t>流量</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16m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；来水流量大</w:t>
      </w:r>
      <w:r>
        <w:rPr>
          <w:rFonts w:ascii="SimSun" w:hAnsi="SimSun" w:eastAsia="SimSun" w:cs="SimSun"/>
          <w:sz w:val="24"/>
          <w:szCs w:val="24"/>
          <w:b/>
          <w:bCs/>
          <w:spacing w:val="-4"/>
        </w:rPr>
        <w:t>于排沙洞防淤堵流量时，取水闸关闭不引水，所有来水均从河道下泄；当排</w:t>
      </w:r>
      <w:r>
        <w:rPr>
          <w:rFonts w:ascii="SimSun" w:hAnsi="SimSun" w:eastAsia="SimSun" w:cs="SimSun"/>
          <w:sz w:val="24"/>
          <w:szCs w:val="24"/>
          <w:b/>
          <w:bCs/>
          <w:spacing w:val="-5"/>
        </w:rPr>
        <w:t>沙洞内泥沙</w:t>
      </w:r>
      <w:r>
        <w:rPr>
          <w:rFonts w:ascii="SimSun" w:hAnsi="SimSun" w:eastAsia="SimSun" w:cs="SimSun"/>
          <w:sz w:val="24"/>
          <w:szCs w:val="24"/>
          <w:b/>
          <w:bCs/>
          <w:spacing w:val="-3"/>
        </w:rPr>
        <w:t>淤积到输水洞进口高程以下</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0.5m</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时，打开排沙闸将泥沙排入下游河道</w:t>
      </w:r>
      <w:r>
        <w:rPr>
          <w:rFonts w:ascii="SimSun" w:hAnsi="SimSun" w:eastAsia="SimSun" w:cs="SimSun"/>
          <w:sz w:val="24"/>
          <w:szCs w:val="24"/>
          <w:b/>
          <w:bCs/>
          <w:spacing w:val="-4"/>
        </w:rPr>
        <w:t>；当大河坝水库</w:t>
      </w:r>
      <w:r>
        <w:rPr>
          <w:rFonts w:ascii="SimSun" w:hAnsi="SimSun" w:eastAsia="SimSun" w:cs="SimSun"/>
          <w:sz w:val="24"/>
          <w:szCs w:val="24"/>
          <w:b/>
          <w:bCs/>
          <w:spacing w:val="-4"/>
        </w:rPr>
        <w:t>蓄满时，取水闸闸门全关不引水。非汛期通过控制取水闸门开度来限制引水流量</w:t>
      </w:r>
      <w:r>
        <w:rPr>
          <w:rFonts w:ascii="SimSun" w:hAnsi="SimSun" w:eastAsia="SimSun" w:cs="SimSun"/>
          <w:sz w:val="24"/>
          <w:szCs w:val="24"/>
          <w:b/>
          <w:bCs/>
          <w:spacing w:val="-5"/>
        </w:rPr>
        <w:t>，进而</w:t>
      </w:r>
      <w:r>
        <w:rPr>
          <w:rFonts w:ascii="SimSun" w:hAnsi="SimSun" w:eastAsia="SimSun" w:cs="SimSun"/>
          <w:sz w:val="24"/>
          <w:szCs w:val="24"/>
          <w:b/>
          <w:bCs/>
          <w:spacing w:val="-4"/>
        </w:rPr>
        <w:t>保证生态流量从天然河道下泄；当大河坝水库蓄满时，取水闸闸门全关不引水；</w:t>
      </w:r>
      <w:r>
        <w:rPr>
          <w:rFonts w:ascii="SimSun" w:hAnsi="SimSun" w:eastAsia="SimSun" w:cs="SimSun"/>
          <w:sz w:val="24"/>
          <w:szCs w:val="24"/>
          <w:b/>
          <w:bCs/>
          <w:spacing w:val="-5"/>
        </w:rPr>
        <w:t>输水洞</w:t>
      </w:r>
      <w:r>
        <w:rPr>
          <w:rFonts w:ascii="SimSun" w:hAnsi="SimSun" w:eastAsia="SimSun" w:cs="SimSun"/>
          <w:sz w:val="24"/>
          <w:szCs w:val="24"/>
          <w:b/>
          <w:bCs/>
          <w:spacing w:val="-4"/>
        </w:rPr>
        <w:t>检修期的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月份取水闸闸门关闭不引水。</w:t>
      </w:r>
    </w:p>
    <w:p>
      <w:pPr>
        <w:ind w:left="601"/>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）输水隧洞</w:t>
      </w:r>
    </w:p>
    <w:p>
      <w:pPr>
        <w:ind w:right="23"/>
        <w:spacing w:before="214" w:line="219" w:lineRule="auto"/>
        <w:jc w:val="right"/>
        <w:rPr>
          <w:rFonts w:ascii="SimSun" w:hAnsi="SimSun" w:eastAsia="SimSun" w:cs="SimSun"/>
          <w:sz w:val="24"/>
          <w:szCs w:val="24"/>
        </w:rPr>
      </w:pPr>
      <w:r>
        <w:rPr>
          <w:rFonts w:ascii="SimSun" w:hAnsi="SimSun" w:eastAsia="SimSun" w:cs="SimSun"/>
          <w:sz w:val="24"/>
          <w:szCs w:val="24"/>
          <w:b/>
          <w:bCs/>
          <w:spacing w:val="-2"/>
        </w:rPr>
        <w:t>输水洞是从大河坝取水口引水至切吉河上游的大河坝水库，输水洞为圆形无压洞，</w:t>
      </w:r>
    </w:p>
    <w:p>
      <w:pPr>
        <w:spacing w:line="219" w:lineRule="auto"/>
        <w:sectPr>
          <w:footerReference w:type="default" r:id="rId30"/>
          <w:pgSz w:w="11906" w:h="16839"/>
          <w:pgMar w:top="1431" w:right="1315" w:bottom="1151" w:left="1315" w:header="0" w:footer="987" w:gutter="0"/>
        </w:sectPr>
        <w:rPr>
          <w:rFonts w:ascii="SimSun" w:hAnsi="SimSun" w:eastAsia="SimSun" w:cs="SimSun"/>
          <w:sz w:val="24"/>
          <w:szCs w:val="24"/>
        </w:rPr>
      </w:pPr>
    </w:p>
    <w:p>
      <w:pPr>
        <w:ind w:left="4" w:firstLine="3"/>
        <w:spacing w:before="178" w:line="385" w:lineRule="auto"/>
        <w:jc w:val="both"/>
        <w:rPr>
          <w:rFonts w:ascii="SimSun" w:hAnsi="SimSun" w:eastAsia="SimSun" w:cs="SimSun"/>
          <w:sz w:val="24"/>
          <w:szCs w:val="24"/>
        </w:rPr>
      </w:pPr>
      <w:r>
        <w:rPr>
          <w:rFonts w:ascii="SimSun" w:hAnsi="SimSun" w:eastAsia="SimSun" w:cs="SimSun"/>
          <w:sz w:val="24"/>
          <w:szCs w:val="24"/>
          <w:b/>
          <w:bCs/>
          <w:spacing w:val="-3"/>
        </w:rPr>
        <w:t>设计流量</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16.0m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，输水洞引水时不能影响大河坝河上的生态用水要求，即大河坝取水</w:t>
      </w:r>
      <w:r>
        <w:rPr>
          <w:rFonts w:ascii="SimSun" w:hAnsi="SimSun" w:eastAsia="SimSun" w:cs="SimSun"/>
          <w:sz w:val="24"/>
          <w:szCs w:val="24"/>
          <w:b/>
          <w:bCs/>
          <w:spacing w:val="-3"/>
        </w:rPr>
        <w:t>口来水量在满足断面生态用水的前提下，输水洞利用剩余水量引水。</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19"/>
          <w:w w:val="101"/>
        </w:rPr>
        <w:t xml:space="preserve"> </w:t>
      </w:r>
      <w:r>
        <w:rPr>
          <w:rFonts w:ascii="SimSun" w:hAnsi="SimSun" w:eastAsia="SimSun" w:cs="SimSun"/>
          <w:sz w:val="24"/>
          <w:szCs w:val="24"/>
          <w:b/>
          <w:bCs/>
          <w:spacing w:val="-3"/>
        </w:rPr>
        <w:t>月份为输水洞检</w:t>
      </w:r>
      <w:r>
        <w:rPr>
          <w:rFonts w:ascii="SimSun" w:hAnsi="SimSun" w:eastAsia="SimSun" w:cs="SimSun"/>
          <w:sz w:val="24"/>
          <w:szCs w:val="24"/>
          <w:b/>
          <w:bCs/>
          <w:spacing w:val="-3"/>
        </w:rPr>
        <w:t>修期，当月隧洞不引水。</w:t>
      </w:r>
    </w:p>
    <w:p>
      <w:pPr>
        <w:ind w:left="495"/>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）大河坝水库</w:t>
      </w:r>
    </w:p>
    <w:p>
      <w:pPr>
        <w:ind w:left="3" w:firstLine="483"/>
        <w:spacing w:before="214" w:line="385" w:lineRule="auto"/>
        <w:jc w:val="both"/>
        <w:rPr>
          <w:rFonts w:ascii="SimSun" w:hAnsi="SimSun" w:eastAsia="SimSun" w:cs="SimSun"/>
          <w:sz w:val="24"/>
          <w:szCs w:val="24"/>
        </w:rPr>
      </w:pPr>
      <w:r>
        <w:rPr>
          <w:rFonts w:ascii="SimSun" w:hAnsi="SimSun" w:eastAsia="SimSun" w:cs="SimSun"/>
          <w:sz w:val="24"/>
          <w:szCs w:val="24"/>
          <w:b/>
          <w:bCs/>
          <w:spacing w:val="-5"/>
        </w:rPr>
        <w:t>大河坝水库是本工程的调蓄水库，水库死水位</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5"/>
        </w:rPr>
        <w:t>3305m</w:t>
      </w:r>
      <w:r>
        <w:rPr>
          <w:rFonts w:ascii="SimSun" w:hAnsi="SimSun" w:eastAsia="SimSun" w:cs="SimSun"/>
          <w:sz w:val="24"/>
          <w:szCs w:val="24"/>
          <w:b/>
          <w:bCs/>
          <w:spacing w:val="-5"/>
        </w:rPr>
        <w:t>，正常蓄水位</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5"/>
        </w:rPr>
        <w:t>3343m</w:t>
      </w:r>
      <w:r>
        <w:rPr>
          <w:rFonts w:ascii="SimSun" w:hAnsi="SimSun" w:eastAsia="SimSun" w:cs="SimSun"/>
          <w:sz w:val="24"/>
          <w:szCs w:val="24"/>
          <w:b/>
          <w:bCs/>
          <w:spacing w:val="-5"/>
        </w:rPr>
        <w:t>，兴利库</w:t>
      </w:r>
      <w:r>
        <w:rPr>
          <w:rFonts w:ascii="SimSun" w:hAnsi="SimSun" w:eastAsia="SimSun" w:cs="SimSun"/>
          <w:sz w:val="24"/>
          <w:szCs w:val="24"/>
          <w:b/>
          <w:bCs/>
          <w:spacing w:val="-4"/>
        </w:rPr>
        <w:t>容为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6354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，水库属多年调节水库。水库工程任务以农田灌溉和饲草料基地灌溉为</w:t>
      </w:r>
      <w:r>
        <w:rPr>
          <w:rFonts w:ascii="SimSun" w:hAnsi="SimSun" w:eastAsia="SimSun" w:cs="SimSun"/>
          <w:sz w:val="24"/>
          <w:szCs w:val="24"/>
          <w:b/>
          <w:bCs/>
          <w:spacing w:val="-4"/>
        </w:rPr>
        <w:t>主，兼顾共和县城工业生活用水，并为改善沿线乡镇生活供水创造条件。生活工业</w:t>
      </w:r>
      <w:r>
        <w:rPr>
          <w:rFonts w:ascii="SimSun" w:hAnsi="SimSun" w:eastAsia="SimSun" w:cs="SimSun"/>
          <w:sz w:val="24"/>
          <w:szCs w:val="24"/>
          <w:b/>
          <w:bCs/>
          <w:spacing w:val="-5"/>
        </w:rPr>
        <w:t>、高</w:t>
      </w:r>
      <w:r>
        <w:rPr>
          <w:rFonts w:ascii="SimSun" w:hAnsi="SimSun" w:eastAsia="SimSun" w:cs="SimSun"/>
          <w:sz w:val="24"/>
          <w:szCs w:val="24"/>
          <w:b/>
          <w:bCs/>
          <w:spacing w:val="-5"/>
        </w:rPr>
        <w:t>效灌溉、常规灌溉设计保证率分别为</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95%</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85%</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75%</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月上旬、</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~11 </w:t>
      </w:r>
      <w:r>
        <w:rPr>
          <w:rFonts w:ascii="SimSun" w:hAnsi="SimSun" w:eastAsia="SimSun" w:cs="SimSun"/>
          <w:sz w:val="24"/>
          <w:szCs w:val="24"/>
          <w:b/>
          <w:bCs/>
          <w:spacing w:val="-5"/>
        </w:rPr>
        <w:t>月</w:t>
      </w:r>
      <w:r>
        <w:rPr>
          <w:rFonts w:ascii="SimSun" w:hAnsi="SimSun" w:eastAsia="SimSun" w:cs="SimSun"/>
          <w:sz w:val="24"/>
          <w:szCs w:val="24"/>
          <w:b/>
          <w:bCs/>
          <w:spacing w:val="-3"/>
        </w:rPr>
        <w:t>冬灌期水库供水运用，库水位逐渐降低，最低至死水位</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3305</w:t>
      </w:r>
      <w:r>
        <w:rPr>
          <w:rFonts w:ascii="Times New Roman" w:hAnsi="Times New Roman" w:eastAsia="Times New Roman" w:cs="Times New Roman"/>
          <w:sz w:val="24"/>
          <w:szCs w:val="24"/>
          <w:b/>
          <w:bCs/>
          <w:spacing w:val="-4"/>
        </w:rPr>
        <w:t>.0m</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月中旬</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月为大河</w:t>
      </w:r>
      <w:r>
        <w:rPr>
          <w:rFonts w:ascii="SimSun" w:hAnsi="SimSun" w:eastAsia="SimSun" w:cs="SimSun"/>
          <w:sz w:val="24"/>
          <w:szCs w:val="24"/>
          <w:b/>
          <w:bCs/>
          <w:spacing w:val="-2"/>
        </w:rPr>
        <w:t>坝河的汛期，可引水量较多，水库蓄水运用，水库</w:t>
      </w:r>
      <w:r>
        <w:rPr>
          <w:rFonts w:ascii="SimSun" w:hAnsi="SimSun" w:eastAsia="SimSun" w:cs="SimSun"/>
          <w:sz w:val="24"/>
          <w:szCs w:val="24"/>
          <w:b/>
          <w:bCs/>
          <w:spacing w:val="-3"/>
        </w:rPr>
        <w:t>水位逐渐抬升；</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月由于仅有</w:t>
      </w:r>
      <w:r>
        <w:rPr>
          <w:rFonts w:ascii="SimSun" w:hAnsi="SimSun" w:eastAsia="SimSun" w:cs="SimSun"/>
          <w:sz w:val="24"/>
          <w:szCs w:val="24"/>
          <w:b/>
          <w:bCs/>
          <w:spacing w:val="-2"/>
        </w:rPr>
        <w:t>生活工业用水，供水量较小，水库水位仍有小幅抬升。</w:t>
      </w:r>
    </w:p>
    <w:p>
      <w:pPr>
        <w:ind w:left="2"/>
        <w:spacing w:before="86" w:line="227" w:lineRule="auto"/>
        <w:outlineLvl w:val="0"/>
        <w:rPr>
          <w:rFonts w:ascii="SimHei" w:hAnsi="SimHei" w:eastAsia="SimHei" w:cs="SimHei"/>
          <w:sz w:val="31"/>
          <w:szCs w:val="31"/>
        </w:rPr>
      </w:pPr>
      <w:bookmarkStart w:name="bookmark32" w:id="43"/>
      <w:bookmarkEnd w:id="43"/>
      <w:bookmarkStart w:name="bookmark31" w:id="44"/>
      <w:bookmarkEnd w:id="44"/>
      <w:r>
        <w:rPr>
          <w:rFonts w:ascii="Times New Roman" w:hAnsi="Times New Roman" w:eastAsia="Times New Roman" w:cs="Times New Roman"/>
          <w:sz w:val="31"/>
          <w:szCs w:val="31"/>
          <w:b/>
          <w:bCs/>
          <w:spacing w:val="5"/>
        </w:rPr>
        <w:t>2.5  </w:t>
      </w:r>
      <w:r>
        <w:rPr>
          <w:rFonts w:ascii="SimHei" w:hAnsi="SimHei" w:eastAsia="SimHei" w:cs="SimHei"/>
          <w:sz w:val="31"/>
          <w:szCs w:val="31"/>
          <w:b/>
          <w:bCs/>
          <w:spacing w:val="5"/>
        </w:rPr>
        <w:t>工程布置及主要建筑物</w:t>
      </w:r>
    </w:p>
    <w:p>
      <w:pPr>
        <w:ind w:left="1"/>
        <w:spacing w:before="307" w:line="218"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2.5.1  </w:t>
      </w:r>
      <w:r>
        <w:rPr>
          <w:rFonts w:ascii="KaiTi" w:hAnsi="KaiTi" w:eastAsia="KaiTi" w:cs="KaiTi"/>
          <w:sz w:val="28"/>
          <w:szCs w:val="28"/>
          <w:b/>
          <w:bCs/>
          <w:spacing w:val="-2"/>
        </w:rPr>
        <w:t>工程等别和标准</w:t>
      </w:r>
    </w:p>
    <w:p>
      <w:pPr>
        <w:pStyle w:val="BodyText"/>
        <w:spacing w:line="279" w:lineRule="auto"/>
        <w:rPr/>
      </w:pPr>
      <w:r/>
    </w:p>
    <w:p>
      <w:pPr>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2.5.1.1  </w:t>
      </w:r>
      <w:r>
        <w:rPr>
          <w:rFonts w:ascii="SimHei" w:hAnsi="SimHei" w:eastAsia="SimHei" w:cs="SimHei"/>
          <w:sz w:val="24"/>
          <w:szCs w:val="24"/>
          <w:b/>
          <w:bCs/>
          <w:spacing w:val="-2"/>
        </w:rPr>
        <w:t>工程等别和建筑物级别</w:t>
      </w:r>
    </w:p>
    <w:p>
      <w:pPr>
        <w:ind w:firstLine="487"/>
        <w:spacing w:before="213" w:line="385" w:lineRule="auto"/>
        <w:jc w:val="both"/>
        <w:rPr>
          <w:rFonts w:ascii="SimSun" w:hAnsi="SimSun" w:eastAsia="SimSun" w:cs="SimSun"/>
          <w:sz w:val="24"/>
          <w:szCs w:val="24"/>
        </w:rPr>
      </w:pPr>
      <w:r>
        <w:rPr>
          <w:rFonts w:ascii="SimSun" w:hAnsi="SimSun" w:eastAsia="SimSun" w:cs="SimSun"/>
          <w:sz w:val="24"/>
          <w:szCs w:val="24"/>
          <w:b/>
          <w:bCs/>
        </w:rPr>
        <w:t>本阶段三滩生态综合治理一期工程设计灌区面积为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rPr>
        <w:t>59.4</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rPr>
        <w:t>万亩，新建大河坝水库总</w:t>
      </w:r>
      <w:r>
        <w:rPr>
          <w:rFonts w:ascii="SimSun" w:hAnsi="SimSun" w:eastAsia="SimSun" w:cs="SimSun"/>
          <w:sz w:val="24"/>
          <w:szCs w:val="24"/>
          <w:b/>
          <w:bCs/>
          <w:spacing w:val="-4"/>
        </w:rPr>
        <w:t>库容</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7645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4"/>
        </w:rPr>
        <w:t>，多年平均供水量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11295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 </w:t>
      </w:r>
      <w:r>
        <w:rPr>
          <w:rFonts w:ascii="SimSun" w:hAnsi="SimSun" w:eastAsia="SimSun" w:cs="SimSun"/>
          <w:sz w:val="24"/>
          <w:szCs w:val="24"/>
          <w:b/>
          <w:bCs/>
          <w:spacing w:val="-4"/>
        </w:rPr>
        <w:t>。按灌区面积</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59.4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b/>
          <w:bCs/>
          <w:spacing w:val="-5"/>
        </w:rPr>
        <w:t>亩确定工程等别为</w:t>
      </w:r>
      <w:r>
        <w:rPr>
          <w:rFonts w:ascii="Times New Roman" w:hAnsi="Times New Roman" w:eastAsia="Times New Roman" w:cs="Times New Roman"/>
          <w:sz w:val="24"/>
          <w:szCs w:val="24"/>
          <w:b/>
          <w:bCs/>
          <w:spacing w:val="-2"/>
        </w:rPr>
        <w:t>Ⅱ</w:t>
      </w:r>
      <w:r>
        <w:rPr>
          <w:rFonts w:ascii="SimSun" w:hAnsi="SimSun" w:eastAsia="SimSun" w:cs="SimSun"/>
          <w:sz w:val="24"/>
          <w:szCs w:val="24"/>
          <w:b/>
          <w:bCs/>
          <w:spacing w:val="-2"/>
        </w:rPr>
        <w:t>等，工程规模为大（</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）型。</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2.5.1.2  </w:t>
      </w:r>
      <w:r>
        <w:rPr>
          <w:rFonts w:ascii="SimHei" w:hAnsi="SimHei" w:eastAsia="SimHei" w:cs="SimHei"/>
          <w:sz w:val="24"/>
          <w:szCs w:val="24"/>
          <w:b/>
          <w:bCs/>
          <w:spacing w:val="-2"/>
        </w:rPr>
        <w:t>合理使用年限</w:t>
      </w:r>
    </w:p>
    <w:p>
      <w:pPr>
        <w:ind w:left="5" w:right="2" w:firstLine="467"/>
        <w:spacing w:before="212" w:line="386" w:lineRule="auto"/>
        <w:rPr>
          <w:rFonts w:ascii="SimSun" w:hAnsi="SimSun" w:eastAsia="SimSun" w:cs="SimSun"/>
          <w:sz w:val="24"/>
          <w:szCs w:val="24"/>
        </w:rPr>
      </w:pPr>
      <w:r>
        <w:rPr>
          <w:rFonts w:ascii="SimSun" w:hAnsi="SimSun" w:eastAsia="SimSun" w:cs="SimSun"/>
          <w:sz w:val="24"/>
          <w:szCs w:val="24"/>
          <w:b/>
          <w:bCs/>
          <w:spacing w:val="-3"/>
        </w:rPr>
        <w:t>“三滩</w:t>
      </w:r>
      <w:r>
        <w:rPr>
          <w:rFonts w:ascii="SimSun" w:hAnsi="SimSun" w:eastAsia="SimSun" w:cs="SimSun"/>
          <w:sz w:val="24"/>
          <w:szCs w:val="24"/>
          <w:spacing w:val="-85"/>
        </w:rPr>
        <w:t xml:space="preserve"> </w:t>
      </w:r>
      <w:r>
        <w:rPr>
          <w:rFonts w:ascii="SimSun" w:hAnsi="SimSun" w:eastAsia="SimSun" w:cs="SimSun"/>
          <w:sz w:val="24"/>
          <w:szCs w:val="24"/>
          <w:b/>
          <w:bCs/>
          <w:spacing w:val="-3"/>
        </w:rPr>
        <w:t>”引水生态综合治理一期工程等别按灌溉面积确定为</w:t>
      </w:r>
      <w:r>
        <w:rPr>
          <w:rFonts w:ascii="Times New Roman" w:hAnsi="Times New Roman" w:eastAsia="Times New Roman" w:cs="Times New Roman"/>
          <w:sz w:val="24"/>
          <w:szCs w:val="24"/>
          <w:b/>
          <w:bCs/>
          <w:spacing w:val="-3"/>
        </w:rPr>
        <w:t>Ⅱ</w:t>
      </w:r>
      <w:r>
        <w:rPr>
          <w:rFonts w:ascii="SimSun" w:hAnsi="SimSun" w:eastAsia="SimSun" w:cs="SimSun"/>
          <w:sz w:val="24"/>
          <w:szCs w:val="24"/>
          <w:b/>
          <w:bCs/>
          <w:spacing w:val="-3"/>
        </w:rPr>
        <w:t>等</w:t>
      </w:r>
      <w:r>
        <w:rPr>
          <w:rFonts w:ascii="SimSun" w:hAnsi="SimSun" w:eastAsia="SimSun" w:cs="SimSun"/>
          <w:sz w:val="24"/>
          <w:szCs w:val="24"/>
          <w:b/>
          <w:bCs/>
          <w:spacing w:val="-4"/>
        </w:rPr>
        <w:t>，工程的合理使用</w:t>
      </w:r>
      <w:r>
        <w:rPr>
          <w:rFonts w:ascii="SimSun" w:hAnsi="SimSun" w:eastAsia="SimSun" w:cs="SimSun"/>
          <w:sz w:val="24"/>
          <w:szCs w:val="24"/>
          <w:b/>
          <w:bCs/>
          <w:spacing w:val="-4"/>
        </w:rPr>
        <w:t>年限为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50 </w:t>
      </w:r>
      <w:r>
        <w:rPr>
          <w:rFonts w:ascii="SimSun" w:hAnsi="SimSun" w:eastAsia="SimSun" w:cs="SimSun"/>
          <w:sz w:val="24"/>
          <w:szCs w:val="24"/>
          <w:b/>
          <w:bCs/>
          <w:spacing w:val="-4"/>
        </w:rPr>
        <w:t>年。</w:t>
      </w:r>
    </w:p>
    <w:p>
      <w:pPr>
        <w:ind w:left="1"/>
        <w:spacing w:before="118" w:line="218"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2.5.2</w:t>
      </w:r>
      <w:r>
        <w:rPr>
          <w:rFonts w:ascii="Times New Roman" w:hAnsi="Times New Roman" w:eastAsia="Times New Roman" w:cs="Times New Roman"/>
          <w:sz w:val="28"/>
          <w:szCs w:val="28"/>
          <w:b/>
          <w:bCs/>
          <w:spacing w:val="11"/>
        </w:rPr>
        <w:t xml:space="preserve">  </w:t>
      </w:r>
      <w:r>
        <w:rPr>
          <w:rFonts w:ascii="KaiTi" w:hAnsi="KaiTi" w:eastAsia="KaiTi" w:cs="KaiTi"/>
          <w:sz w:val="28"/>
          <w:szCs w:val="28"/>
          <w:b/>
          <w:bCs/>
          <w:spacing w:val="-4"/>
        </w:rPr>
        <w:t>工程总布置</w:t>
      </w:r>
    </w:p>
    <w:p>
      <w:pPr>
        <w:pStyle w:val="BodyText"/>
        <w:spacing w:line="281" w:lineRule="auto"/>
        <w:rPr/>
      </w:pPr>
      <w:r/>
    </w:p>
    <w:p>
      <w:pPr>
        <w:ind w:left="3" w:firstLine="486"/>
        <w:spacing w:before="79" w:line="386" w:lineRule="auto"/>
        <w:jc w:val="both"/>
        <w:rPr>
          <w:rFonts w:ascii="SimSun" w:hAnsi="SimSun" w:eastAsia="SimSun" w:cs="SimSun"/>
          <w:sz w:val="24"/>
          <w:szCs w:val="24"/>
        </w:rPr>
      </w:pPr>
      <w:r>
        <w:rPr>
          <w:rFonts w:ascii="SimSun" w:hAnsi="SimSun" w:eastAsia="SimSun" w:cs="SimSun"/>
          <w:sz w:val="24"/>
          <w:szCs w:val="24"/>
          <w:b/>
          <w:bCs/>
          <w:spacing w:val="1"/>
        </w:rPr>
        <w:t>工程总布置是在水塔拉和青根河汇合口下游直线距离约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3.7</w:t>
      </w:r>
      <w:r>
        <w:rPr>
          <w:rFonts w:ascii="Times New Roman" w:hAnsi="Times New Roman" w:eastAsia="Times New Roman" w:cs="Times New Roman"/>
          <w:sz w:val="24"/>
          <w:szCs w:val="24"/>
          <w:b/>
          <w:bCs/>
        </w:rPr>
        <w:t>km</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1"/>
        </w:rPr>
        <w:t>处的大河坝河上新</w:t>
      </w:r>
      <w:r>
        <w:rPr>
          <w:rFonts w:ascii="SimSun" w:hAnsi="SimSun" w:eastAsia="SimSun" w:cs="SimSun"/>
          <w:sz w:val="24"/>
          <w:szCs w:val="24"/>
          <w:b/>
          <w:bCs/>
          <w:spacing w:val="1"/>
        </w:rPr>
        <w:t>建大河坝引水口，在切吉水库坝址上游</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1"/>
        </w:rPr>
        <w:t>2</w:t>
      </w:r>
      <w:r>
        <w:rPr>
          <w:rFonts w:ascii="Times New Roman" w:hAnsi="Times New Roman" w:eastAsia="Times New Roman" w:cs="Times New Roman"/>
          <w:sz w:val="24"/>
          <w:szCs w:val="24"/>
          <w:b/>
          <w:bCs/>
        </w:rPr>
        <w:t>km</w:t>
      </w:r>
      <w:r>
        <w:rPr>
          <w:rFonts w:ascii="SimSun" w:hAnsi="SimSun" w:eastAsia="SimSun" w:cs="SimSun"/>
          <w:sz w:val="24"/>
          <w:szCs w:val="24"/>
          <w:b/>
          <w:bCs/>
          <w:spacing w:val="1"/>
        </w:rPr>
        <w:t>位置新建大河坝水库，通过大河坝引水口</w:t>
      </w:r>
      <w:r>
        <w:rPr>
          <w:rFonts w:ascii="SimSun" w:hAnsi="SimSun" w:eastAsia="SimSun" w:cs="SimSun"/>
          <w:sz w:val="24"/>
          <w:szCs w:val="24"/>
          <w:b/>
          <w:bCs/>
          <w:spacing w:val="-5"/>
        </w:rPr>
        <w:t>左岸的输水洞跨过黄清河、穿过共玉高速和</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5"/>
        </w:rPr>
        <w:t>214</w:t>
      </w:r>
      <w:r>
        <w:rPr>
          <w:rFonts w:ascii="Times New Roman" w:hAnsi="Times New Roman" w:eastAsia="Times New Roman" w:cs="Times New Roman"/>
          <w:sz w:val="24"/>
          <w:szCs w:val="24"/>
          <w:b/>
          <w:bCs/>
          <w:spacing w:val="33"/>
          <w:w w:val="101"/>
        </w:rPr>
        <w:t xml:space="preserve"> </w:t>
      </w:r>
      <w:r>
        <w:rPr>
          <w:rFonts w:ascii="SimSun" w:hAnsi="SimSun" w:eastAsia="SimSun" w:cs="SimSun"/>
          <w:sz w:val="24"/>
          <w:szCs w:val="24"/>
          <w:b/>
          <w:bCs/>
          <w:spacing w:val="-5"/>
        </w:rPr>
        <w:t>国道及河卡山，将水从大河坝河输送至</w:t>
      </w:r>
      <w:r>
        <w:rPr>
          <w:rFonts w:ascii="SimSun" w:hAnsi="SimSun" w:eastAsia="SimSun" w:cs="SimSun"/>
          <w:sz w:val="24"/>
          <w:szCs w:val="24"/>
          <w:b/>
          <w:bCs/>
          <w:spacing w:val="-4"/>
        </w:rPr>
        <w:t>切吉河上游，利用自然河道注入大河坝水库，调蓄后通过水库供水工程输水至下游</w:t>
      </w:r>
      <w:r>
        <w:rPr>
          <w:rFonts w:ascii="SimSun" w:hAnsi="SimSun" w:eastAsia="SimSun" w:cs="SimSun"/>
          <w:sz w:val="24"/>
          <w:szCs w:val="24"/>
          <w:b/>
          <w:bCs/>
          <w:spacing w:val="-5"/>
        </w:rPr>
        <w:t>受水</w:t>
      </w:r>
      <w:r>
        <w:rPr>
          <w:rFonts w:ascii="SimSun" w:hAnsi="SimSun" w:eastAsia="SimSun" w:cs="SimSun"/>
          <w:sz w:val="24"/>
          <w:szCs w:val="24"/>
          <w:b/>
          <w:bCs/>
          <w:spacing w:val="-7"/>
        </w:rPr>
        <w:t>区。</w:t>
      </w:r>
    </w:p>
    <w:p>
      <w:pPr>
        <w:spacing w:line="386" w:lineRule="auto"/>
        <w:sectPr>
          <w:footerReference w:type="default" r:id="rId31"/>
          <w:pgSz w:w="11906" w:h="16839"/>
          <w:pgMar w:top="1431" w:right="1417" w:bottom="1152" w:left="1421" w:header="0" w:footer="987" w:gutter="0"/>
        </w:sectPr>
        <w:rPr>
          <w:rFonts w:ascii="SimSun" w:hAnsi="SimSun" w:eastAsia="SimSun" w:cs="SimSun"/>
          <w:sz w:val="24"/>
          <w:szCs w:val="24"/>
        </w:rPr>
      </w:pPr>
    </w:p>
    <w:p>
      <w:pPr>
        <w:ind w:left="1"/>
        <w:spacing w:before="112" w:line="227" w:lineRule="auto"/>
        <w:outlineLvl w:val="0"/>
        <w:rPr>
          <w:rFonts w:ascii="SimHei" w:hAnsi="SimHei" w:eastAsia="SimHei" w:cs="SimHei"/>
          <w:sz w:val="31"/>
          <w:szCs w:val="31"/>
        </w:rPr>
      </w:pPr>
      <w:bookmarkStart w:name="bookmark34" w:id="45"/>
      <w:bookmarkEnd w:id="45"/>
      <w:bookmarkStart w:name="bookmark33" w:id="46"/>
      <w:bookmarkEnd w:id="46"/>
      <w:r>
        <w:rPr>
          <w:rFonts w:ascii="Times New Roman" w:hAnsi="Times New Roman" w:eastAsia="Times New Roman" w:cs="Times New Roman"/>
          <w:sz w:val="31"/>
          <w:szCs w:val="31"/>
          <w:b/>
          <w:bCs/>
          <w:spacing w:val="5"/>
        </w:rPr>
        <w:t>2.6  </w:t>
      </w:r>
      <w:r>
        <w:rPr>
          <w:rFonts w:ascii="SimHei" w:hAnsi="SimHei" w:eastAsia="SimHei" w:cs="SimHei"/>
          <w:sz w:val="31"/>
          <w:szCs w:val="31"/>
          <w:b/>
          <w:bCs/>
          <w:spacing w:val="5"/>
        </w:rPr>
        <w:t>施工组织设计</w:t>
      </w:r>
    </w:p>
    <w:p>
      <w:pPr>
        <w:spacing w:before="307"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2.6.1  </w:t>
      </w:r>
      <w:r>
        <w:rPr>
          <w:rFonts w:ascii="KaiTi" w:hAnsi="KaiTi" w:eastAsia="KaiTi" w:cs="KaiTi"/>
          <w:sz w:val="28"/>
          <w:szCs w:val="28"/>
          <w:b/>
          <w:bCs/>
          <w:spacing w:val="-2"/>
        </w:rPr>
        <w:t>料场选择与开采</w:t>
      </w:r>
    </w:p>
    <w:p>
      <w:pPr>
        <w:pStyle w:val="BodyText"/>
        <w:spacing w:line="280" w:lineRule="auto"/>
        <w:rPr/>
      </w:pPr>
      <w:r/>
    </w:p>
    <w:p>
      <w:pPr>
        <w:ind w:left="495"/>
        <w:spacing w:before="78"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）料场选择</w:t>
      </w:r>
    </w:p>
    <w:p>
      <w:pPr>
        <w:ind w:left="2" w:right="61" w:firstLine="483"/>
        <w:spacing w:before="208" w:line="385" w:lineRule="auto"/>
        <w:jc w:val="both"/>
        <w:rPr>
          <w:rFonts w:ascii="SimSun" w:hAnsi="SimSun" w:eastAsia="SimSun" w:cs="SimSun"/>
          <w:sz w:val="24"/>
          <w:szCs w:val="24"/>
        </w:rPr>
      </w:pPr>
      <w:r>
        <w:rPr>
          <w:rFonts w:ascii="SimSun" w:hAnsi="SimSun" w:eastAsia="SimSun" w:cs="SimSun"/>
          <w:sz w:val="24"/>
          <w:szCs w:val="24"/>
          <w:b/>
          <w:bCs/>
          <w:spacing w:val="3"/>
        </w:rPr>
        <w:t>大河坝水库混凝土骨料推荐隧洞出口砂砾石料</w:t>
      </w:r>
      <w:r>
        <w:rPr>
          <w:rFonts w:ascii="SimSun" w:hAnsi="SimSun" w:eastAsia="SimSun" w:cs="SimSun"/>
          <w:sz w:val="24"/>
          <w:szCs w:val="24"/>
          <w:b/>
          <w:bCs/>
          <w:spacing w:val="2"/>
        </w:rPr>
        <w:t>场和黄清河砂砾石料场的天然砂砾</w:t>
      </w:r>
      <w:r>
        <w:rPr>
          <w:rFonts w:ascii="SimSun" w:hAnsi="SimSun" w:eastAsia="SimSun" w:cs="SimSun"/>
          <w:sz w:val="24"/>
          <w:szCs w:val="24"/>
          <w:b/>
          <w:bCs/>
          <w:spacing w:val="-1"/>
        </w:rPr>
        <w:t>石骨料方案。水库建筑物混凝土骨料、隧洞</w:t>
      </w:r>
      <w:r>
        <w:rPr>
          <w:rFonts w:ascii="Times New Roman" w:hAnsi="Times New Roman" w:eastAsia="Times New Roman" w:cs="Times New Roman"/>
          <w:sz w:val="24"/>
          <w:szCs w:val="24"/>
          <w:b/>
          <w:bCs/>
          <w:spacing w:val="-1"/>
        </w:rPr>
        <w:t>TBM </w:t>
      </w:r>
      <w:r>
        <w:rPr>
          <w:rFonts w:ascii="SimSun" w:hAnsi="SimSun" w:eastAsia="SimSun" w:cs="SimSun"/>
          <w:sz w:val="24"/>
          <w:szCs w:val="24"/>
          <w:b/>
          <w:bCs/>
          <w:spacing w:val="-1"/>
        </w:rPr>
        <w:t>段及出口段混凝土骨料采用隧洞出口</w:t>
      </w:r>
      <w:r>
        <w:rPr>
          <w:rFonts w:ascii="SimSun" w:hAnsi="SimSun" w:eastAsia="SimSun" w:cs="SimSun"/>
          <w:sz w:val="24"/>
          <w:szCs w:val="24"/>
          <w:b/>
          <w:bCs/>
          <w:spacing w:val="-4"/>
        </w:rPr>
        <w:t>砂石料加工骨料；取水口及隧洞前段水工混凝土等采用黄清河砂砾石天然骨料方案</w:t>
      </w:r>
      <w:r>
        <w:rPr>
          <w:rFonts w:ascii="SimSun" w:hAnsi="SimSun" w:eastAsia="SimSun" w:cs="SimSun"/>
          <w:sz w:val="24"/>
          <w:szCs w:val="24"/>
          <w:b/>
          <w:bCs/>
          <w:spacing w:val="-5"/>
        </w:rPr>
        <w:t>。大</w:t>
      </w:r>
      <w:r>
        <w:rPr>
          <w:rFonts w:ascii="SimSun" w:hAnsi="SimSun" w:eastAsia="SimSun" w:cs="SimSun"/>
          <w:sz w:val="24"/>
          <w:szCs w:val="24"/>
          <w:b/>
          <w:bCs/>
          <w:spacing w:val="-4"/>
        </w:rPr>
        <w:t>坝、溢洪洞和放空洞等建筑物开挖的砂砾石料、强风化岩石和弱风化岩石能够满足</w:t>
      </w:r>
      <w:r>
        <w:rPr>
          <w:rFonts w:ascii="SimSun" w:hAnsi="SimSun" w:eastAsia="SimSun" w:cs="SimSun"/>
          <w:sz w:val="24"/>
          <w:szCs w:val="24"/>
          <w:b/>
          <w:bCs/>
          <w:spacing w:val="-5"/>
        </w:rPr>
        <w:t>大坝</w:t>
      </w:r>
      <w:r>
        <w:rPr>
          <w:rFonts w:ascii="SimSun" w:hAnsi="SimSun" w:eastAsia="SimSun" w:cs="SimSun"/>
          <w:sz w:val="24"/>
          <w:szCs w:val="24"/>
          <w:b/>
          <w:bCs/>
          <w:spacing w:val="-4"/>
        </w:rPr>
        <w:t>填筑料要求。大坝开挖灰岩料储量和质量均能满足本工程要求，选择利用开挖灰岩</w:t>
      </w:r>
      <w:r>
        <w:rPr>
          <w:rFonts w:ascii="SimSun" w:hAnsi="SimSun" w:eastAsia="SimSun" w:cs="SimSun"/>
          <w:sz w:val="24"/>
          <w:szCs w:val="24"/>
          <w:b/>
          <w:bCs/>
          <w:spacing w:val="-5"/>
        </w:rPr>
        <w:t>料作</w:t>
      </w:r>
      <w:r>
        <w:rPr>
          <w:rFonts w:ascii="SimSun" w:hAnsi="SimSun" w:eastAsia="SimSun" w:cs="SimSun"/>
          <w:sz w:val="24"/>
          <w:szCs w:val="24"/>
          <w:b/>
          <w:bCs/>
          <w:spacing w:val="-4"/>
        </w:rPr>
        <w:t>为排水料。本工程坝基、溢洪洞和防空洞开挖的坡积、粉土及全风化石料难以满足</w:t>
      </w:r>
      <w:r>
        <w:rPr>
          <w:rFonts w:ascii="SimSun" w:hAnsi="SimSun" w:eastAsia="SimSun" w:cs="SimSun"/>
          <w:sz w:val="24"/>
          <w:szCs w:val="24"/>
          <w:b/>
          <w:bCs/>
          <w:spacing w:val="-5"/>
        </w:rPr>
        <w:t>大坝</w:t>
      </w:r>
      <w:r>
        <w:rPr>
          <w:rFonts w:ascii="SimSun" w:hAnsi="SimSun" w:eastAsia="SimSun" w:cs="SimSun"/>
          <w:sz w:val="24"/>
          <w:szCs w:val="24"/>
          <w:b/>
          <w:bCs/>
          <w:spacing w:val="-4"/>
        </w:rPr>
        <w:t>填筑料的要求，其余坝基、溢洪洞、放空洞等冲砂砾石层、强风化、弱风化及新鲜</w:t>
      </w:r>
      <w:r>
        <w:rPr>
          <w:rFonts w:ascii="SimSun" w:hAnsi="SimSun" w:eastAsia="SimSun" w:cs="SimSun"/>
          <w:sz w:val="24"/>
          <w:szCs w:val="24"/>
          <w:b/>
          <w:bCs/>
          <w:spacing w:val="-5"/>
        </w:rPr>
        <w:t>石方</w:t>
      </w:r>
      <w:r>
        <w:rPr>
          <w:rFonts w:ascii="SimSun" w:hAnsi="SimSun" w:eastAsia="SimSun" w:cs="SimSun"/>
          <w:sz w:val="24"/>
          <w:szCs w:val="24"/>
          <w:b/>
          <w:bCs/>
          <w:spacing w:val="-4"/>
        </w:rPr>
        <w:t>开挖等可利用料用于砂砾石坝壳料的填筑。其余不可利用的坡积层等直接利用于坝</w:t>
      </w:r>
      <w:r>
        <w:rPr>
          <w:rFonts w:ascii="SimSun" w:hAnsi="SimSun" w:eastAsia="SimSun" w:cs="SimSun"/>
          <w:sz w:val="24"/>
          <w:szCs w:val="24"/>
          <w:b/>
          <w:bCs/>
          <w:spacing w:val="-5"/>
        </w:rPr>
        <w:t>后压</w:t>
      </w:r>
      <w:r>
        <w:rPr>
          <w:rFonts w:ascii="SimSun" w:hAnsi="SimSun" w:eastAsia="SimSun" w:cs="SimSun"/>
          <w:sz w:val="24"/>
          <w:szCs w:val="24"/>
          <w:b/>
          <w:bCs/>
          <w:spacing w:val="-3"/>
        </w:rPr>
        <w:t>戗，多余料运输至弃渣场。</w:t>
      </w:r>
    </w:p>
    <w:p>
      <w:pPr>
        <w:ind w:left="495"/>
        <w:spacing w:line="218"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）料场开采</w:t>
      </w:r>
    </w:p>
    <w:p>
      <w:pPr>
        <w:ind w:left="490"/>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）砂砾石天然骨料开采</w:t>
      </w:r>
    </w:p>
    <w:p>
      <w:pPr>
        <w:ind w:left="2" w:right="61" w:firstLine="483"/>
        <w:spacing w:before="216" w:line="385" w:lineRule="auto"/>
        <w:rPr>
          <w:rFonts w:ascii="SimSun" w:hAnsi="SimSun" w:eastAsia="SimSun" w:cs="SimSun"/>
          <w:sz w:val="24"/>
          <w:szCs w:val="24"/>
        </w:rPr>
      </w:pPr>
      <w:r>
        <w:rPr>
          <w:rFonts w:ascii="SimSun" w:hAnsi="SimSun" w:eastAsia="SimSun" w:cs="SimSun"/>
          <w:sz w:val="24"/>
          <w:szCs w:val="24"/>
          <w:b/>
          <w:bCs/>
          <w:spacing w:val="-5"/>
        </w:rPr>
        <w:t>混凝土天然骨料原料由</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15"/>
          <w:szCs w:val="15"/>
          <w:b/>
          <w:bCs/>
          <w:spacing w:val="13"/>
          <w:w w:val="101"/>
          <w:position w:val="8"/>
        </w:rPr>
        <w:t xml:space="preserve"> </w:t>
      </w:r>
      <w:r>
        <w:rPr>
          <w:rFonts w:ascii="SimSun" w:hAnsi="SimSun" w:eastAsia="SimSun" w:cs="SimSun"/>
          <w:sz w:val="24"/>
          <w:szCs w:val="24"/>
          <w:b/>
          <w:bCs/>
          <w:spacing w:val="-5"/>
        </w:rPr>
        <w:t>液压反铲挖掘机开采，装</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20t</w:t>
      </w:r>
      <w:r>
        <w:rPr>
          <w:rFonts w:ascii="Times New Roman" w:hAnsi="Times New Roman" w:eastAsia="Times New Roman" w:cs="Times New Roman"/>
          <w:sz w:val="24"/>
          <w:szCs w:val="24"/>
          <w:b/>
          <w:bCs/>
          <w:spacing w:val="51"/>
        </w:rPr>
        <w:t xml:space="preserve"> </w:t>
      </w:r>
      <w:r>
        <w:rPr>
          <w:rFonts w:ascii="SimSun" w:hAnsi="SimSun" w:eastAsia="SimSun" w:cs="SimSun"/>
          <w:sz w:val="24"/>
          <w:szCs w:val="24"/>
          <w:b/>
          <w:bCs/>
          <w:spacing w:val="-5"/>
        </w:rPr>
        <w:t>自卸汽车运输至天然砂石</w:t>
      </w:r>
      <w:r>
        <w:rPr>
          <w:rFonts w:ascii="SimSun" w:hAnsi="SimSun" w:eastAsia="SimSun" w:cs="SimSun"/>
          <w:sz w:val="24"/>
          <w:szCs w:val="24"/>
          <w:b/>
          <w:bCs/>
          <w:spacing w:val="-3"/>
        </w:rPr>
        <w:t>料加工系统。成品骨料再由</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3"/>
        </w:rPr>
        <w:t>3m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11"/>
          <w:position w:val="8"/>
        </w:rPr>
        <w:t xml:space="preserve"> </w:t>
      </w:r>
      <w:r>
        <w:rPr>
          <w:rFonts w:ascii="SimSun" w:hAnsi="SimSun" w:eastAsia="SimSun" w:cs="SimSun"/>
          <w:sz w:val="24"/>
          <w:szCs w:val="24"/>
          <w:b/>
          <w:bCs/>
          <w:spacing w:val="-3"/>
        </w:rPr>
        <w:t>液压正铲挖掘机于堆料场装料，</w:t>
      </w:r>
      <w:r>
        <w:rPr>
          <w:rFonts w:ascii="Times New Roman" w:hAnsi="Times New Roman" w:eastAsia="Times New Roman" w:cs="Times New Roman"/>
          <w:sz w:val="24"/>
          <w:szCs w:val="24"/>
          <w:b/>
          <w:bCs/>
          <w:spacing w:val="-3"/>
        </w:rPr>
        <w:t>20t</w:t>
      </w:r>
      <w:r>
        <w:rPr>
          <w:rFonts w:ascii="Times New Roman" w:hAnsi="Times New Roman" w:eastAsia="Times New Roman" w:cs="Times New Roman"/>
          <w:sz w:val="24"/>
          <w:szCs w:val="24"/>
          <w:b/>
          <w:bCs/>
          <w:spacing w:val="50"/>
        </w:rPr>
        <w:t xml:space="preserve"> </w:t>
      </w:r>
      <w:r>
        <w:rPr>
          <w:rFonts w:ascii="SimSun" w:hAnsi="SimSun" w:eastAsia="SimSun" w:cs="SimSun"/>
          <w:sz w:val="24"/>
          <w:szCs w:val="24"/>
          <w:b/>
          <w:bCs/>
          <w:spacing w:val="-3"/>
        </w:rPr>
        <w:t>自卸汽车运输至混</w:t>
      </w:r>
      <w:r>
        <w:rPr>
          <w:rFonts w:ascii="SimSun" w:hAnsi="SimSun" w:eastAsia="SimSun" w:cs="SimSun"/>
          <w:sz w:val="24"/>
          <w:szCs w:val="24"/>
          <w:b/>
          <w:bCs/>
          <w:spacing w:val="-4"/>
        </w:rPr>
        <w:t>凝土拌和站。</w:t>
      </w:r>
    </w:p>
    <w:p>
      <w:pPr>
        <w:ind w:left="480"/>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）过渡料、垫层料开采</w:t>
      </w:r>
    </w:p>
    <w:p>
      <w:pPr>
        <w:ind w:firstLine="484"/>
        <w:spacing w:before="214" w:line="385" w:lineRule="auto"/>
        <w:jc w:val="both"/>
        <w:rPr>
          <w:rFonts w:ascii="SimSun" w:hAnsi="SimSun" w:eastAsia="SimSun" w:cs="SimSun"/>
          <w:sz w:val="24"/>
          <w:szCs w:val="24"/>
        </w:rPr>
      </w:pPr>
      <w:r>
        <w:rPr>
          <w:rFonts w:ascii="SimSun" w:hAnsi="SimSun" w:eastAsia="SimSun" w:cs="SimSun"/>
          <w:sz w:val="24"/>
          <w:szCs w:val="24"/>
          <w:b/>
          <w:bCs/>
          <w:spacing w:val="-3"/>
        </w:rPr>
        <w:t>过渡料、垫层料原料由</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3.0m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13"/>
          <w:w w:val="102"/>
          <w:position w:val="8"/>
        </w:rPr>
        <w:t xml:space="preserve"> </w:t>
      </w:r>
      <w:r>
        <w:rPr>
          <w:rFonts w:ascii="SimSun" w:hAnsi="SimSun" w:eastAsia="SimSun" w:cs="SimSun"/>
          <w:sz w:val="24"/>
          <w:szCs w:val="24"/>
          <w:b/>
          <w:bCs/>
          <w:spacing w:val="-3"/>
        </w:rPr>
        <w:t>液压反铲挖掘机开采，装</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20t</w:t>
      </w:r>
      <w:r>
        <w:rPr>
          <w:rFonts w:ascii="Times New Roman" w:hAnsi="Times New Roman" w:eastAsia="Times New Roman" w:cs="Times New Roman"/>
          <w:sz w:val="24"/>
          <w:szCs w:val="24"/>
          <w:b/>
          <w:bCs/>
          <w:spacing w:val="50"/>
          <w:w w:val="101"/>
        </w:rPr>
        <w:t xml:space="preserve"> </w:t>
      </w:r>
      <w:r>
        <w:rPr>
          <w:rFonts w:ascii="SimSun" w:hAnsi="SimSun" w:eastAsia="SimSun" w:cs="SimSun"/>
          <w:sz w:val="24"/>
          <w:szCs w:val="24"/>
          <w:b/>
          <w:bCs/>
          <w:spacing w:val="-3"/>
        </w:rPr>
        <w:t>自卸汽车运输</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1.0km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w:t>
      </w:r>
      <w:r>
        <w:rPr>
          <w:rFonts w:ascii="SimSun" w:hAnsi="SimSun" w:eastAsia="SimSun" w:cs="SimSun"/>
          <w:sz w:val="24"/>
          <w:szCs w:val="24"/>
          <w:b/>
          <w:bCs/>
          <w:spacing w:val="-5"/>
        </w:rPr>
        <w:t>至天然砂石料加工系统运至坝面填筑。成品料再由</w:t>
      </w:r>
      <w:r>
        <w:rPr>
          <w:rFonts w:ascii="Times New Roman" w:hAnsi="Times New Roman" w:eastAsia="Times New Roman" w:cs="Times New Roman"/>
          <w:sz w:val="24"/>
          <w:szCs w:val="24"/>
          <w:b/>
          <w:bCs/>
          <w:spacing w:val="-5"/>
        </w:rPr>
        <w:t>3.0m</w:t>
      </w:r>
      <w:r>
        <w:rPr>
          <w:rFonts w:ascii="Times New Roman" w:hAnsi="Times New Roman" w:eastAsia="Times New Roman" w:cs="Times New Roman"/>
          <w:sz w:val="15"/>
          <w:szCs w:val="15"/>
          <w:b/>
          <w:bCs/>
          <w:spacing w:val="-5"/>
          <w:position w:val="7"/>
        </w:rPr>
        <w:t>3 </w:t>
      </w:r>
      <w:r>
        <w:rPr>
          <w:rFonts w:ascii="SimSun" w:hAnsi="SimSun" w:eastAsia="SimSun" w:cs="SimSun"/>
          <w:sz w:val="24"/>
          <w:szCs w:val="24"/>
          <w:b/>
          <w:bCs/>
          <w:spacing w:val="-5"/>
        </w:rPr>
        <w:t>液压正铲挖掘机</w:t>
      </w:r>
      <w:r>
        <w:rPr>
          <w:rFonts w:ascii="SimSun" w:hAnsi="SimSun" w:eastAsia="SimSun" w:cs="SimSun"/>
          <w:sz w:val="24"/>
          <w:szCs w:val="24"/>
          <w:b/>
          <w:bCs/>
          <w:spacing w:val="-6"/>
        </w:rPr>
        <w:t>于堆料场装料，</w:t>
      </w:r>
      <w:r>
        <w:rPr>
          <w:rFonts w:ascii="SimSun" w:hAnsi="SimSun" w:eastAsia="SimSun" w:cs="SimSun"/>
          <w:sz w:val="24"/>
          <w:szCs w:val="24"/>
        </w:rPr>
        <w:t xml:space="preserve"> </w:t>
      </w:r>
      <w:r>
        <w:rPr>
          <w:rFonts w:ascii="Times New Roman" w:hAnsi="Times New Roman" w:eastAsia="Times New Roman" w:cs="Times New Roman"/>
          <w:sz w:val="24"/>
          <w:szCs w:val="24"/>
          <w:b/>
          <w:bCs/>
          <w:spacing w:val="-5"/>
        </w:rPr>
        <w:t>20t</w:t>
      </w:r>
      <w:r>
        <w:rPr>
          <w:rFonts w:ascii="Times New Roman" w:hAnsi="Times New Roman" w:eastAsia="Times New Roman" w:cs="Times New Roman"/>
          <w:sz w:val="24"/>
          <w:szCs w:val="24"/>
          <w:b/>
          <w:bCs/>
          <w:spacing w:val="64"/>
        </w:rPr>
        <w:t xml:space="preserve"> </w:t>
      </w:r>
      <w:r>
        <w:rPr>
          <w:rFonts w:ascii="SimSun" w:hAnsi="SimSun" w:eastAsia="SimSun" w:cs="SimSun"/>
          <w:sz w:val="24"/>
          <w:szCs w:val="24"/>
          <w:b/>
          <w:bCs/>
          <w:spacing w:val="-5"/>
        </w:rPr>
        <w:t>自卸汽车运输至填筑工作面，运距</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18km</w:t>
      </w:r>
      <w:r>
        <w:rPr>
          <w:rFonts w:ascii="SimSun" w:hAnsi="SimSun" w:eastAsia="SimSun" w:cs="SimSun"/>
          <w:sz w:val="24"/>
          <w:szCs w:val="24"/>
          <w:b/>
          <w:bCs/>
          <w:spacing w:val="-5"/>
        </w:rPr>
        <w:t>。</w:t>
      </w:r>
    </w:p>
    <w:p>
      <w:pPr>
        <w:ind w:left="478"/>
        <w:spacing w:before="1"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）砂砾石填筑料开采</w:t>
      </w:r>
    </w:p>
    <w:p>
      <w:pPr>
        <w:ind w:left="5" w:right="61" w:firstLine="477"/>
        <w:spacing w:before="214" w:line="388" w:lineRule="auto"/>
        <w:rPr>
          <w:rFonts w:ascii="SimSun" w:hAnsi="SimSun" w:eastAsia="SimSun" w:cs="SimSun"/>
          <w:sz w:val="24"/>
          <w:szCs w:val="24"/>
        </w:rPr>
      </w:pPr>
      <w:r>
        <w:rPr>
          <w:rFonts w:ascii="SimSun" w:hAnsi="SimSun" w:eastAsia="SimSun" w:cs="SimSun"/>
          <w:sz w:val="24"/>
          <w:szCs w:val="24"/>
          <w:b/>
          <w:bCs/>
          <w:spacing w:val="-3"/>
        </w:rPr>
        <w:t>砂砾石填筑料采用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162kW </w:t>
      </w:r>
      <w:r>
        <w:rPr>
          <w:rFonts w:ascii="SimSun" w:hAnsi="SimSun" w:eastAsia="SimSun" w:cs="SimSun"/>
          <w:sz w:val="24"/>
          <w:szCs w:val="24"/>
          <w:b/>
          <w:bCs/>
          <w:spacing w:val="-3"/>
        </w:rPr>
        <w:t>推土机辅助，</w:t>
      </w:r>
      <w:r>
        <w:rPr>
          <w:rFonts w:ascii="Times New Roman" w:hAnsi="Times New Roman" w:eastAsia="Times New Roman" w:cs="Times New Roman"/>
          <w:sz w:val="24"/>
          <w:szCs w:val="24"/>
          <w:b/>
          <w:bCs/>
          <w:spacing w:val="-3"/>
        </w:rPr>
        <w:t>3.0m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11"/>
          <w:position w:val="7"/>
        </w:rPr>
        <w:t xml:space="preserve"> </w:t>
      </w:r>
      <w:r>
        <w:rPr>
          <w:rFonts w:ascii="SimSun" w:hAnsi="SimSun" w:eastAsia="SimSun" w:cs="SimSun"/>
          <w:sz w:val="24"/>
          <w:szCs w:val="24"/>
          <w:b/>
          <w:bCs/>
          <w:spacing w:val="-3"/>
        </w:rPr>
        <w:t>液压反铲挖掘机开挖，</w:t>
      </w:r>
      <w:r>
        <w:rPr>
          <w:rFonts w:ascii="Times New Roman" w:hAnsi="Times New Roman" w:eastAsia="Times New Roman" w:cs="Times New Roman"/>
          <w:sz w:val="24"/>
          <w:szCs w:val="24"/>
          <w:b/>
          <w:bCs/>
          <w:spacing w:val="-4"/>
        </w:rPr>
        <w:t>32t  </w:t>
      </w:r>
      <w:r>
        <w:rPr>
          <w:rFonts w:ascii="SimSun" w:hAnsi="SimSun" w:eastAsia="SimSun" w:cs="SimSun"/>
          <w:sz w:val="24"/>
          <w:szCs w:val="24"/>
          <w:b/>
          <w:bCs/>
          <w:spacing w:val="-4"/>
        </w:rPr>
        <w:t>自卸汽车</w:t>
      </w:r>
      <w:r>
        <w:rPr>
          <w:rFonts w:ascii="SimSun" w:hAnsi="SimSun" w:eastAsia="SimSun" w:cs="SimSun"/>
          <w:sz w:val="24"/>
          <w:szCs w:val="24"/>
          <w:b/>
          <w:bCs/>
          <w:spacing w:val="-3"/>
        </w:rPr>
        <w:t>直接运输上坝。料场位于上游库区，平均运距</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8km</w:t>
      </w:r>
      <w:r>
        <w:rPr>
          <w:rFonts w:ascii="SimSun" w:hAnsi="SimSun" w:eastAsia="SimSun" w:cs="SimSun"/>
          <w:sz w:val="24"/>
          <w:szCs w:val="24"/>
          <w:b/>
          <w:bCs/>
          <w:spacing w:val="-3"/>
        </w:rPr>
        <w:t>。</w:t>
      </w:r>
    </w:p>
    <w:p>
      <w:pPr>
        <w:spacing w:line="388" w:lineRule="auto"/>
        <w:sectPr>
          <w:footerReference w:type="default" r:id="rId32"/>
          <w:pgSz w:w="11906" w:h="16839"/>
          <w:pgMar w:top="1431" w:right="1356" w:bottom="1152" w:left="1421" w:header="0" w:footer="987" w:gutter="0"/>
        </w:sectPr>
        <w:rPr>
          <w:rFonts w:ascii="SimSun" w:hAnsi="SimSun" w:eastAsia="SimSun" w:cs="SimSun"/>
          <w:sz w:val="24"/>
          <w:szCs w:val="24"/>
        </w:rPr>
      </w:pPr>
    </w:p>
    <w:p>
      <w:pPr>
        <w:spacing w:before="146"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2.6.2  </w:t>
      </w:r>
      <w:r>
        <w:rPr>
          <w:rFonts w:ascii="KaiTi" w:hAnsi="KaiTi" w:eastAsia="KaiTi" w:cs="KaiTi"/>
          <w:sz w:val="28"/>
          <w:szCs w:val="28"/>
          <w:b/>
          <w:bCs/>
          <w:spacing w:val="-2"/>
        </w:rPr>
        <w:t>施工导截流</w:t>
      </w:r>
    </w:p>
    <w:p>
      <w:pPr>
        <w:pStyle w:val="BodyText"/>
        <w:spacing w:line="283"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5"/>
        </w:rPr>
        <w:t>2.6.2.1</w:t>
      </w:r>
      <w:r>
        <w:rPr>
          <w:rFonts w:ascii="Times New Roman" w:hAnsi="Times New Roman" w:eastAsia="Times New Roman" w:cs="Times New Roman"/>
          <w:sz w:val="24"/>
          <w:szCs w:val="24"/>
          <w:b/>
          <w:bCs/>
          <w:spacing w:val="22"/>
        </w:rPr>
        <w:t xml:space="preserve">  </w:t>
      </w:r>
      <w:r>
        <w:rPr>
          <w:rFonts w:ascii="SimHei" w:hAnsi="SimHei" w:eastAsia="SimHei" w:cs="SimHei"/>
          <w:sz w:val="24"/>
          <w:szCs w:val="24"/>
          <w:b/>
          <w:bCs/>
          <w:spacing w:val="5"/>
        </w:rPr>
        <w:t>大河坝引水口工程</w:t>
      </w:r>
    </w:p>
    <w:p>
      <w:pPr>
        <w:ind w:left="1" w:firstLine="480"/>
        <w:spacing w:before="215" w:line="384" w:lineRule="auto"/>
        <w:jc w:val="both"/>
        <w:rPr>
          <w:rFonts w:ascii="SimSun" w:hAnsi="SimSun" w:eastAsia="SimSun" w:cs="SimSun"/>
          <w:sz w:val="24"/>
          <w:szCs w:val="24"/>
        </w:rPr>
      </w:pPr>
      <w:r>
        <w:rPr>
          <w:rFonts w:ascii="SimSun" w:hAnsi="SimSun" w:eastAsia="SimSun" w:cs="SimSun"/>
          <w:sz w:val="24"/>
          <w:szCs w:val="24"/>
          <w:b/>
          <w:bCs/>
          <w:spacing w:val="-4"/>
        </w:rPr>
        <w:t>采用围堰一次断流，隧洞导流的方式，利用坝址区河道弯曲的地形，在</w:t>
      </w:r>
      <w:r>
        <w:rPr>
          <w:rFonts w:ascii="SimSun" w:hAnsi="SimSun" w:eastAsia="SimSun" w:cs="SimSun"/>
          <w:sz w:val="24"/>
          <w:szCs w:val="24"/>
          <w:b/>
          <w:bCs/>
          <w:spacing w:val="-5"/>
        </w:rPr>
        <w:t>右岸布置导</w:t>
      </w:r>
      <w:r>
        <w:rPr>
          <w:rFonts w:ascii="SimSun" w:hAnsi="SimSun" w:eastAsia="SimSun" w:cs="SimSun"/>
          <w:sz w:val="24"/>
          <w:szCs w:val="24"/>
          <w:b/>
          <w:bCs/>
          <w:spacing w:val="-4"/>
        </w:rPr>
        <w:t>流隧洞。取水口工程采用非汛期围堰挡水、导流洞泄流的导流方式，汛期将下游围堰拆</w:t>
      </w:r>
      <w:r>
        <w:rPr>
          <w:rFonts w:ascii="SimSun" w:hAnsi="SimSun" w:eastAsia="SimSun" w:cs="SimSun"/>
          <w:sz w:val="24"/>
          <w:szCs w:val="24"/>
          <w:b/>
          <w:bCs/>
          <w:spacing w:val="-4"/>
        </w:rPr>
        <w:t>除，上游围堰过水、导流洞泄流，闸坝工程停工。输水洞进口需要全年施工，在输水洞</w:t>
      </w:r>
      <w:r>
        <w:rPr>
          <w:rFonts w:ascii="SimSun" w:hAnsi="SimSun" w:eastAsia="SimSun" w:cs="SimSun"/>
          <w:sz w:val="24"/>
          <w:szCs w:val="24"/>
          <w:b/>
          <w:bCs/>
          <w:spacing w:val="-4"/>
        </w:rPr>
        <w:t>进口布置全年围堰挡水，非汛期由导流洞过流，汛期上游围堰过水，由输水洞围堰束窄</w:t>
      </w:r>
      <w:r>
        <w:rPr>
          <w:rFonts w:ascii="SimSun" w:hAnsi="SimSun" w:eastAsia="SimSun" w:cs="SimSun"/>
          <w:sz w:val="24"/>
          <w:szCs w:val="24"/>
          <w:b/>
          <w:bCs/>
          <w:spacing w:val="-3"/>
        </w:rPr>
        <w:t>的河道过流的导流方式。</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5"/>
        </w:rPr>
        <w:t>2.6.2.2</w:t>
      </w:r>
      <w:r>
        <w:rPr>
          <w:rFonts w:ascii="Times New Roman" w:hAnsi="Times New Roman" w:eastAsia="Times New Roman" w:cs="Times New Roman"/>
          <w:sz w:val="24"/>
          <w:szCs w:val="24"/>
          <w:b/>
          <w:bCs/>
          <w:spacing w:val="18"/>
          <w:w w:val="101"/>
        </w:rPr>
        <w:t xml:space="preserve">  </w:t>
      </w:r>
      <w:r>
        <w:rPr>
          <w:rFonts w:ascii="SimHei" w:hAnsi="SimHei" w:eastAsia="SimHei" w:cs="SimHei"/>
          <w:sz w:val="24"/>
          <w:szCs w:val="24"/>
          <w:b/>
          <w:bCs/>
          <w:spacing w:val="5"/>
        </w:rPr>
        <w:t>大河坝水库工程</w:t>
      </w:r>
    </w:p>
    <w:p>
      <w:pPr>
        <w:ind w:left="4" w:firstLine="481"/>
        <w:spacing w:before="212" w:line="386" w:lineRule="auto"/>
        <w:rPr>
          <w:rFonts w:ascii="SimSun" w:hAnsi="SimSun" w:eastAsia="SimSun" w:cs="SimSun"/>
          <w:sz w:val="24"/>
          <w:szCs w:val="24"/>
        </w:rPr>
      </w:pPr>
      <w:r>
        <w:rPr>
          <w:rFonts w:ascii="SimSun" w:hAnsi="SimSun" w:eastAsia="SimSun" w:cs="SimSun"/>
          <w:sz w:val="24"/>
          <w:szCs w:val="24"/>
          <w:b/>
          <w:bCs/>
          <w:spacing w:val="-4"/>
        </w:rPr>
        <w:t>大坝施工期间利用放空洞导流，采用围堰一次拦断河床，隧洞过</w:t>
      </w:r>
      <w:r>
        <w:rPr>
          <w:rFonts w:ascii="SimSun" w:hAnsi="SimSun" w:eastAsia="SimSun" w:cs="SimSun"/>
          <w:sz w:val="24"/>
          <w:szCs w:val="24"/>
          <w:b/>
          <w:bCs/>
          <w:spacing w:val="-5"/>
        </w:rPr>
        <w:t>流的导流方式。结</w:t>
      </w:r>
      <w:r>
        <w:rPr>
          <w:rFonts w:ascii="SimSun" w:hAnsi="SimSun" w:eastAsia="SimSun" w:cs="SimSun"/>
          <w:sz w:val="24"/>
          <w:szCs w:val="24"/>
          <w:b/>
          <w:bCs/>
          <w:spacing w:val="-2"/>
        </w:rPr>
        <w:t>合初期导流时段选择，采用围堰一次拦断河床、基坑全年施工的隧洞导流方式。</w:t>
      </w:r>
    </w:p>
    <w:p>
      <w:pPr>
        <w:spacing w:before="117" w:line="22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2.6.3  </w:t>
      </w:r>
      <w:r>
        <w:rPr>
          <w:rFonts w:ascii="KaiTi" w:hAnsi="KaiTi" w:eastAsia="KaiTi" w:cs="KaiTi"/>
          <w:sz w:val="28"/>
          <w:szCs w:val="28"/>
          <w:b/>
          <w:bCs/>
          <w:spacing w:val="-2"/>
        </w:rPr>
        <w:t>施工总进度</w:t>
      </w:r>
    </w:p>
    <w:p>
      <w:pPr>
        <w:pStyle w:val="BodyText"/>
        <w:spacing w:line="268" w:lineRule="auto"/>
        <w:rPr/>
      </w:pPr>
      <w:r/>
    </w:p>
    <w:p>
      <w:pPr>
        <w:ind w:left="3" w:firstLine="483"/>
        <w:spacing w:before="78" w:line="385" w:lineRule="auto"/>
        <w:jc w:val="both"/>
        <w:rPr>
          <w:rFonts w:ascii="SimSun" w:hAnsi="SimSun" w:eastAsia="SimSun" w:cs="SimSun"/>
          <w:sz w:val="24"/>
          <w:szCs w:val="24"/>
        </w:rPr>
      </w:pPr>
      <w:r>
        <w:rPr>
          <w:rFonts w:ascii="SimSun" w:hAnsi="SimSun" w:eastAsia="SimSun" w:cs="SimSun"/>
          <w:sz w:val="24"/>
          <w:szCs w:val="24"/>
          <w:b/>
          <w:bCs/>
          <w:spacing w:val="-4"/>
        </w:rPr>
        <w:t>工程建设全过程包括工程筹建期、工程准备期、主体工程施工期</w:t>
      </w:r>
      <w:r>
        <w:rPr>
          <w:rFonts w:ascii="SimSun" w:hAnsi="SimSun" w:eastAsia="SimSun" w:cs="SimSun"/>
          <w:sz w:val="24"/>
          <w:szCs w:val="24"/>
          <w:b/>
          <w:bCs/>
          <w:spacing w:val="-5"/>
        </w:rPr>
        <w:t>和工程完建期。施</w:t>
      </w:r>
      <w:r>
        <w:rPr>
          <w:rFonts w:ascii="SimSun" w:hAnsi="SimSun" w:eastAsia="SimSun" w:cs="SimSun"/>
          <w:sz w:val="24"/>
          <w:szCs w:val="24"/>
          <w:b/>
          <w:bCs/>
        </w:rPr>
        <w:t>工总工期为后三项工期之和。工程筹建期</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rPr>
        <w:t>12.0 </w:t>
      </w:r>
      <w:r>
        <w:rPr>
          <w:rFonts w:ascii="SimSun" w:hAnsi="SimSun" w:eastAsia="SimSun" w:cs="SimSun"/>
          <w:sz w:val="24"/>
          <w:szCs w:val="24"/>
          <w:b/>
          <w:bCs/>
        </w:rPr>
        <w:t>个月，准备期</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2 </w:t>
      </w:r>
      <w:r>
        <w:rPr>
          <w:rFonts w:ascii="SimSun" w:hAnsi="SimSun" w:eastAsia="SimSun" w:cs="SimSun"/>
          <w:sz w:val="24"/>
          <w:szCs w:val="24"/>
          <w:b/>
          <w:bCs/>
        </w:rPr>
        <w:t>个月，主体工程施工期</w:t>
      </w:r>
      <w:r>
        <w:rPr>
          <w:rFonts w:ascii="Times New Roman" w:hAnsi="Times New Roman" w:eastAsia="Times New Roman" w:cs="Times New Roman"/>
          <w:sz w:val="24"/>
          <w:szCs w:val="24"/>
          <w:b/>
          <w:bCs/>
          <w:spacing w:val="-3"/>
        </w:rPr>
        <w:t>60 </w:t>
      </w:r>
      <w:r>
        <w:rPr>
          <w:rFonts w:ascii="SimSun" w:hAnsi="SimSun" w:eastAsia="SimSun" w:cs="SimSun"/>
          <w:sz w:val="24"/>
          <w:szCs w:val="24"/>
          <w:b/>
          <w:bCs/>
          <w:spacing w:val="-3"/>
        </w:rPr>
        <w:t>个月，工程总工期</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62 </w:t>
      </w:r>
      <w:r>
        <w:rPr>
          <w:rFonts w:ascii="SimSun" w:hAnsi="SimSun" w:eastAsia="SimSun" w:cs="SimSun"/>
          <w:sz w:val="24"/>
          <w:szCs w:val="24"/>
          <w:b/>
          <w:bCs/>
          <w:spacing w:val="-3"/>
        </w:rPr>
        <w:t>个月。</w:t>
      </w:r>
    </w:p>
    <w:p>
      <w:pPr>
        <w:ind w:left="2" w:firstLine="481"/>
        <w:spacing w:before="4" w:line="385" w:lineRule="auto"/>
        <w:jc w:val="both"/>
        <w:rPr>
          <w:rFonts w:ascii="SimSun" w:hAnsi="SimSun" w:eastAsia="SimSun" w:cs="SimSun"/>
          <w:sz w:val="24"/>
          <w:szCs w:val="24"/>
        </w:rPr>
      </w:pPr>
      <w:r>
        <w:rPr>
          <w:rFonts w:ascii="SimSun" w:hAnsi="SimSun" w:eastAsia="SimSun" w:cs="SimSun"/>
          <w:sz w:val="24"/>
          <w:szCs w:val="24"/>
          <w:b/>
          <w:bCs/>
          <w:spacing w:val="-1"/>
        </w:rPr>
        <w:t>本工程关键线路为：工程准备→输水隧洞出口开挖→</w:t>
      </w:r>
      <w:r>
        <w:rPr>
          <w:rFonts w:ascii="Times New Roman" w:hAnsi="Times New Roman" w:eastAsia="Times New Roman" w:cs="Times New Roman"/>
          <w:sz w:val="24"/>
          <w:szCs w:val="24"/>
          <w:b/>
          <w:bCs/>
          <w:spacing w:val="-1"/>
        </w:rPr>
        <w:t>TBM  </w:t>
      </w:r>
      <w:r>
        <w:rPr>
          <w:rFonts w:ascii="SimSun" w:hAnsi="SimSun" w:eastAsia="SimSun" w:cs="SimSun"/>
          <w:sz w:val="24"/>
          <w:szCs w:val="24"/>
          <w:b/>
          <w:bCs/>
          <w:spacing w:val="-1"/>
        </w:rPr>
        <w:t>步进段开挖→</w:t>
      </w:r>
      <w:r>
        <w:rPr>
          <w:rFonts w:ascii="Times New Roman" w:hAnsi="Times New Roman" w:eastAsia="Times New Roman" w:cs="Times New Roman"/>
          <w:sz w:val="24"/>
          <w:szCs w:val="24"/>
          <w:b/>
          <w:bCs/>
          <w:spacing w:val="-1"/>
        </w:rPr>
        <w:t>TBM  </w:t>
      </w:r>
      <w:r>
        <w:rPr>
          <w:rFonts w:ascii="SimSun" w:hAnsi="SimSun" w:eastAsia="SimSun" w:cs="SimSun"/>
          <w:sz w:val="24"/>
          <w:szCs w:val="24"/>
          <w:b/>
          <w:bCs/>
          <w:spacing w:val="-1"/>
        </w:rPr>
        <w:t>段</w:t>
      </w:r>
      <w:r>
        <w:rPr>
          <w:rFonts w:ascii="SimSun" w:hAnsi="SimSun" w:eastAsia="SimSun" w:cs="SimSun"/>
          <w:sz w:val="24"/>
          <w:szCs w:val="24"/>
          <w:b/>
          <w:bCs/>
          <w:spacing w:val="-1"/>
        </w:rPr>
        <w:t>掘进→</w:t>
      </w:r>
      <w:r>
        <w:rPr>
          <w:rFonts w:ascii="Times New Roman" w:hAnsi="Times New Roman" w:eastAsia="Times New Roman" w:cs="Times New Roman"/>
          <w:sz w:val="24"/>
          <w:szCs w:val="24"/>
          <w:b/>
          <w:bCs/>
          <w:spacing w:val="-1"/>
        </w:rPr>
        <w:t>TBM  </w:t>
      </w:r>
      <w:r>
        <w:rPr>
          <w:rFonts w:ascii="SimSun" w:hAnsi="SimSun" w:eastAsia="SimSun" w:cs="SimSun"/>
          <w:sz w:val="24"/>
          <w:szCs w:val="24"/>
          <w:b/>
          <w:bCs/>
          <w:spacing w:val="-1"/>
        </w:rPr>
        <w:t>拆除→</w:t>
      </w:r>
      <w:r>
        <w:rPr>
          <w:rFonts w:ascii="Times New Roman" w:hAnsi="Times New Roman" w:eastAsia="Times New Roman" w:cs="Times New Roman"/>
          <w:sz w:val="24"/>
          <w:szCs w:val="24"/>
          <w:b/>
          <w:bCs/>
          <w:spacing w:val="-1"/>
        </w:rPr>
        <w:t>TBM  </w:t>
      </w:r>
      <w:r>
        <w:rPr>
          <w:rFonts w:ascii="SimSun" w:hAnsi="SimSun" w:eastAsia="SimSun" w:cs="SimSun"/>
          <w:sz w:val="24"/>
          <w:szCs w:val="24"/>
          <w:b/>
          <w:bCs/>
          <w:spacing w:val="-1"/>
        </w:rPr>
        <w:t>段衬砌→工程完工。关键路线上的项目都必须按计划规定的</w:t>
      </w:r>
      <w:r>
        <w:rPr>
          <w:rFonts w:ascii="SimSun" w:hAnsi="SimSun" w:eastAsia="SimSun" w:cs="SimSun"/>
          <w:sz w:val="24"/>
          <w:szCs w:val="24"/>
          <w:b/>
          <w:bCs/>
          <w:spacing w:val="-4"/>
        </w:rPr>
        <w:t>时间完工，否则将影响甚至延误整个工期。其他工程在自由时差允许范围内可以进</w:t>
      </w:r>
      <w:r>
        <w:rPr>
          <w:rFonts w:ascii="SimSun" w:hAnsi="SimSun" w:eastAsia="SimSun" w:cs="SimSun"/>
          <w:sz w:val="24"/>
          <w:szCs w:val="24"/>
          <w:b/>
          <w:bCs/>
          <w:spacing w:val="-5"/>
        </w:rPr>
        <w:t>行调</w:t>
      </w:r>
      <w:r>
        <w:rPr>
          <w:rFonts w:ascii="SimSun" w:hAnsi="SimSun" w:eastAsia="SimSun" w:cs="SimSun"/>
          <w:sz w:val="24"/>
          <w:szCs w:val="24"/>
          <w:b/>
          <w:bCs/>
          <w:spacing w:val="-3"/>
        </w:rPr>
        <w:t>整，用以削峰或填谷，以便工程资源需求均衡。</w:t>
      </w:r>
    </w:p>
    <w:p>
      <w:pPr>
        <w:spacing w:line="385" w:lineRule="auto"/>
        <w:sectPr>
          <w:footerReference w:type="default" r:id="rId33"/>
          <w:pgSz w:w="11906" w:h="16839"/>
          <w:pgMar w:top="1431" w:right="1417" w:bottom="1152" w:left="1421" w:header="0" w:footer="987" w:gutter="0"/>
        </w:sectPr>
        <w:rPr>
          <w:rFonts w:ascii="SimSun" w:hAnsi="SimSun" w:eastAsia="SimSun" w:cs="SimSun"/>
          <w:sz w:val="24"/>
          <w:szCs w:val="24"/>
        </w:rPr>
      </w:pPr>
    </w:p>
    <w:p>
      <w:pPr>
        <w:pStyle w:val="BodyText"/>
        <w:spacing w:line="295" w:lineRule="auto"/>
        <w:rPr/>
      </w:pPr>
      <w:r/>
    </w:p>
    <w:p>
      <w:pPr>
        <w:pStyle w:val="BodyText"/>
        <w:spacing w:line="296" w:lineRule="auto"/>
        <w:rPr/>
      </w:pPr>
      <w:r/>
    </w:p>
    <w:p>
      <w:pPr>
        <w:ind w:left="2902"/>
        <w:spacing w:before="140" w:line="217" w:lineRule="auto"/>
        <w:outlineLvl w:val="0"/>
        <w:rPr>
          <w:rFonts w:ascii="SimSun" w:hAnsi="SimSun" w:eastAsia="SimSun" w:cs="SimSun"/>
          <w:sz w:val="43"/>
          <w:szCs w:val="43"/>
        </w:rPr>
      </w:pPr>
      <w:bookmarkStart w:name="bookmark36" w:id="47"/>
      <w:bookmarkEnd w:id="47"/>
      <w:bookmarkStart w:name="bookmark38" w:id="48"/>
      <w:bookmarkEnd w:id="48"/>
      <w:bookmarkStart w:name="bookmark35" w:id="49"/>
      <w:bookmarkEnd w:id="49"/>
      <w:bookmarkStart w:name="bookmark37" w:id="50"/>
      <w:bookmarkEnd w:id="50"/>
      <w:r>
        <w:rPr>
          <w:rFonts w:ascii="SimSun" w:hAnsi="SimSun" w:eastAsia="SimSun" w:cs="SimSun"/>
          <w:sz w:val="43"/>
          <w:szCs w:val="43"/>
          <w:b/>
          <w:bCs/>
          <w:spacing w:val="3"/>
        </w:rPr>
        <w:t>第三章</w:t>
      </w:r>
      <w:r>
        <w:rPr>
          <w:rFonts w:ascii="SimSun" w:hAnsi="SimSun" w:eastAsia="SimSun" w:cs="SimSun"/>
          <w:sz w:val="43"/>
          <w:szCs w:val="43"/>
          <w:spacing w:val="3"/>
        </w:rPr>
        <w:t xml:space="preserve">  </w:t>
      </w:r>
      <w:r>
        <w:rPr>
          <w:rFonts w:ascii="SimSun" w:hAnsi="SimSun" w:eastAsia="SimSun" w:cs="SimSun"/>
          <w:sz w:val="43"/>
          <w:szCs w:val="43"/>
          <w:b/>
          <w:bCs/>
          <w:spacing w:val="3"/>
        </w:rPr>
        <w:t>工程分析</w:t>
      </w:r>
    </w:p>
    <w:p>
      <w:pPr>
        <w:pStyle w:val="BodyText"/>
        <w:spacing w:line="269" w:lineRule="auto"/>
        <w:rPr/>
      </w:pPr>
      <w:r/>
    </w:p>
    <w:p>
      <w:pPr>
        <w:pStyle w:val="BodyText"/>
        <w:spacing w:line="269" w:lineRule="auto"/>
        <w:rPr/>
      </w:pPr>
      <w:r/>
    </w:p>
    <w:p>
      <w:pPr>
        <w:pStyle w:val="BodyText"/>
        <w:spacing w:line="270" w:lineRule="auto"/>
        <w:rPr/>
      </w:pPr>
      <w:r/>
    </w:p>
    <w:p>
      <w:pPr>
        <w:ind w:left="118"/>
        <w:spacing w:before="101" w:line="227" w:lineRule="auto"/>
        <w:outlineLvl w:val="0"/>
        <w:rPr>
          <w:rFonts w:ascii="SimHei" w:hAnsi="SimHei" w:eastAsia="SimHei" w:cs="SimHei"/>
          <w:sz w:val="31"/>
          <w:szCs w:val="31"/>
        </w:rPr>
      </w:pPr>
      <w:bookmarkStart w:name="bookmark159" w:id="51"/>
      <w:bookmarkEnd w:id="51"/>
      <w:r>
        <w:rPr>
          <w:rFonts w:ascii="Times New Roman" w:hAnsi="Times New Roman" w:eastAsia="Times New Roman" w:cs="Times New Roman"/>
          <w:sz w:val="31"/>
          <w:szCs w:val="31"/>
          <w:b/>
          <w:bCs/>
          <w:spacing w:val="6"/>
        </w:rPr>
        <w:t>3.1  </w:t>
      </w:r>
      <w:r>
        <w:rPr>
          <w:rFonts w:ascii="SimHei" w:hAnsi="SimHei" w:eastAsia="SimHei" w:cs="SimHei"/>
          <w:sz w:val="31"/>
          <w:szCs w:val="31"/>
          <w:b/>
          <w:bCs/>
          <w:spacing w:val="6"/>
        </w:rPr>
        <w:t>工程建设的规划协调性分析</w:t>
      </w:r>
    </w:p>
    <w:p>
      <w:pPr>
        <w:ind w:left="120" w:right="115" w:firstLine="482"/>
        <w:spacing w:before="305" w:line="385" w:lineRule="auto"/>
        <w:rPr>
          <w:rFonts w:ascii="SimSun" w:hAnsi="SimSun" w:eastAsia="SimSun" w:cs="SimSun"/>
          <w:sz w:val="24"/>
          <w:szCs w:val="24"/>
        </w:rPr>
      </w:pPr>
      <w:r>
        <w:rPr>
          <w:rFonts w:ascii="SimSun" w:hAnsi="SimSun" w:eastAsia="SimSun" w:cs="SimSun"/>
          <w:sz w:val="24"/>
          <w:szCs w:val="24"/>
          <w:b/>
          <w:bCs/>
          <w:spacing w:val="-4"/>
        </w:rPr>
        <w:t>本工程与规划协调性分析从国家及省区综合规划、专项规</w:t>
      </w:r>
      <w:r>
        <w:rPr>
          <w:rFonts w:ascii="SimSun" w:hAnsi="SimSun" w:eastAsia="SimSun" w:cs="SimSun"/>
          <w:sz w:val="24"/>
          <w:szCs w:val="24"/>
          <w:b/>
          <w:bCs/>
          <w:spacing w:val="-5"/>
        </w:rPr>
        <w:t>划、专业规划等不同层次</w:t>
      </w:r>
      <w:r>
        <w:rPr>
          <w:rFonts w:ascii="SimSun" w:hAnsi="SimSun" w:eastAsia="SimSun" w:cs="SimSun"/>
          <w:sz w:val="24"/>
          <w:szCs w:val="24"/>
          <w:b/>
          <w:bCs/>
          <w:spacing w:val="-3"/>
        </w:rPr>
        <w:t>进行，具体见表</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3.1-1</w:t>
      </w:r>
      <w:r>
        <w:rPr>
          <w:rFonts w:ascii="SimSun" w:hAnsi="SimSun" w:eastAsia="SimSun" w:cs="SimSun"/>
          <w:sz w:val="24"/>
          <w:szCs w:val="24"/>
          <w:b/>
          <w:bCs/>
          <w:spacing w:val="-3"/>
        </w:rPr>
        <w:t>。</w:t>
      </w:r>
    </w:p>
    <w:p>
      <w:pPr>
        <w:ind w:left="2694"/>
        <w:spacing w:line="221"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3.1-1    </w:t>
      </w:r>
      <w:r>
        <w:rPr>
          <w:rFonts w:ascii="SimHei" w:hAnsi="SimHei" w:eastAsia="SimHei" w:cs="SimHei"/>
          <w:sz w:val="24"/>
          <w:szCs w:val="24"/>
          <w:b/>
          <w:bCs/>
          <w:spacing w:val="-2"/>
        </w:rPr>
        <w:t>工程建设与规划相符性分析</w:t>
      </w:r>
    </w:p>
    <w:p>
      <w:pPr>
        <w:spacing w:line="18" w:lineRule="exact"/>
        <w:rPr/>
      </w:pPr>
      <w: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03"/>
        <w:gridCol w:w="4213"/>
        <w:gridCol w:w="3374"/>
      </w:tblGrid>
      <w:tr>
        <w:trPr>
          <w:trHeight w:val="537" w:hRule="atLeast"/>
        </w:trPr>
        <w:tc>
          <w:tcPr>
            <w:tcW w:w="1703" w:type="dxa"/>
            <w:vAlign w:val="top"/>
          </w:tcPr>
          <w:p>
            <w:pPr>
              <w:ind w:left="495"/>
              <w:spacing w:before="177" w:line="221" w:lineRule="auto"/>
              <w:rPr>
                <w:rFonts w:ascii="SimSun" w:hAnsi="SimSun" w:eastAsia="SimSun" w:cs="SimSun"/>
                <w:sz w:val="18"/>
                <w:szCs w:val="18"/>
              </w:rPr>
            </w:pPr>
            <w:r>
              <w:rPr>
                <w:rFonts w:ascii="SimSun" w:hAnsi="SimSun" w:eastAsia="SimSun" w:cs="SimSun"/>
                <w:sz w:val="18"/>
                <w:szCs w:val="18"/>
                <w:b/>
                <w:bCs/>
                <w:spacing w:val="-4"/>
              </w:rPr>
              <w:t>规划名称</w:t>
            </w:r>
          </w:p>
        </w:tc>
        <w:tc>
          <w:tcPr>
            <w:tcW w:w="4213" w:type="dxa"/>
            <w:vAlign w:val="top"/>
          </w:tcPr>
          <w:p>
            <w:pPr>
              <w:ind w:left="1568"/>
              <w:spacing w:before="177" w:line="220" w:lineRule="auto"/>
              <w:rPr>
                <w:rFonts w:ascii="SimSun" w:hAnsi="SimSun" w:eastAsia="SimSun" w:cs="SimSun"/>
                <w:sz w:val="18"/>
                <w:szCs w:val="18"/>
              </w:rPr>
            </w:pPr>
            <w:r>
              <w:rPr>
                <w:rFonts w:ascii="SimSun" w:hAnsi="SimSun" w:eastAsia="SimSun" w:cs="SimSun"/>
                <w:sz w:val="18"/>
                <w:szCs w:val="18"/>
                <w:b/>
                <w:bCs/>
                <w:spacing w:val="-3"/>
              </w:rPr>
              <w:t>规划相关要求</w:t>
            </w:r>
          </w:p>
        </w:tc>
        <w:tc>
          <w:tcPr>
            <w:tcW w:w="3374" w:type="dxa"/>
            <w:vAlign w:val="top"/>
          </w:tcPr>
          <w:p>
            <w:pPr>
              <w:ind w:left="1238"/>
              <w:spacing w:before="177" w:line="219" w:lineRule="auto"/>
              <w:rPr>
                <w:rFonts w:ascii="SimSun" w:hAnsi="SimSun" w:eastAsia="SimSun" w:cs="SimSun"/>
                <w:sz w:val="18"/>
                <w:szCs w:val="18"/>
              </w:rPr>
            </w:pPr>
            <w:r>
              <w:rPr>
                <w:rFonts w:ascii="SimSun" w:hAnsi="SimSun" w:eastAsia="SimSun" w:cs="SimSun"/>
                <w:sz w:val="18"/>
                <w:szCs w:val="18"/>
                <w:b/>
                <w:bCs/>
                <w:spacing w:val="-3"/>
              </w:rPr>
              <w:t>相符性分析</w:t>
            </w:r>
          </w:p>
        </w:tc>
      </w:tr>
      <w:tr>
        <w:trPr>
          <w:trHeight w:val="1871" w:hRule="atLeast"/>
        </w:trPr>
        <w:tc>
          <w:tcPr>
            <w:tcW w:w="1703" w:type="dxa"/>
            <w:vAlign w:val="top"/>
          </w:tcPr>
          <w:p>
            <w:pPr>
              <w:spacing w:line="315" w:lineRule="auto"/>
              <w:rPr>
                <w:rFonts w:ascii="Arial"/>
                <w:sz w:val="21"/>
              </w:rPr>
            </w:pPr>
            <w:r/>
          </w:p>
          <w:p>
            <w:pPr>
              <w:pStyle w:val="TableText"/>
              <w:ind w:left="114" w:right="109" w:firstLine="6"/>
              <w:spacing w:before="58"/>
              <w:jc w:val="both"/>
              <w:rPr>
                <w:rFonts w:ascii="SimSun" w:hAnsi="SimSun" w:eastAsia="SimSun" w:cs="SimSun"/>
              </w:rPr>
            </w:pPr>
            <w:r>
              <w:rPr>
                <w:rFonts w:ascii="SimSun" w:hAnsi="SimSun" w:eastAsia="SimSun" w:cs="SimSun"/>
                <w:b/>
                <w:bCs/>
                <w:spacing w:val="1"/>
              </w:rPr>
              <w:t>《中华人民共和国</w:t>
            </w:r>
            <w:r>
              <w:rPr>
                <w:rFonts w:ascii="SimSun" w:hAnsi="SimSun" w:eastAsia="SimSun" w:cs="SimSun"/>
                <w:b/>
                <w:bCs/>
                <w:spacing w:val="2"/>
              </w:rPr>
              <w:t>国民经济和社会发</w:t>
            </w:r>
            <w:r>
              <w:rPr>
                <w:rFonts w:ascii="SimSun" w:hAnsi="SimSun" w:eastAsia="SimSun" w:cs="SimSun"/>
                <w:b/>
                <w:bCs/>
                <w:spacing w:val="2"/>
              </w:rPr>
              <w:t>展第十四个五年规</w:t>
            </w:r>
            <w:r>
              <w:rPr>
                <w:rFonts w:ascii="SimSun" w:hAnsi="SimSun" w:eastAsia="SimSun" w:cs="SimSun"/>
                <w:b/>
                <w:bCs/>
                <w:spacing w:val="1"/>
              </w:rPr>
              <w:t>划和</w:t>
            </w:r>
            <w:r>
              <w:rPr>
                <w:rFonts w:ascii="SimSun" w:hAnsi="SimSun" w:eastAsia="SimSun" w:cs="SimSun"/>
                <w:spacing w:val="-8"/>
              </w:rPr>
              <w:t xml:space="preserve"> </w:t>
            </w:r>
            <w:r>
              <w:rPr>
                <w:b/>
                <w:bCs/>
                <w:spacing w:val="1"/>
              </w:rPr>
              <w:t>2035</w:t>
            </w:r>
            <w:r>
              <w:rPr>
                <w:b/>
                <w:bCs/>
                <w:spacing w:val="31"/>
                <w:w w:val="101"/>
              </w:rPr>
              <w:t xml:space="preserve"> </w:t>
            </w:r>
            <w:r>
              <w:rPr>
                <w:rFonts w:ascii="SimSun" w:hAnsi="SimSun" w:eastAsia="SimSun" w:cs="SimSun"/>
                <w:b/>
                <w:bCs/>
                <w:spacing w:val="1"/>
              </w:rPr>
              <w:t>年远</w:t>
            </w:r>
            <w:r>
              <w:rPr>
                <w:rFonts w:ascii="SimSun" w:hAnsi="SimSun" w:eastAsia="SimSun" w:cs="SimSun"/>
                <w:spacing w:val="-54"/>
              </w:rPr>
              <w:t xml:space="preserve"> </w:t>
            </w:r>
            <w:r>
              <w:rPr>
                <w:rFonts w:ascii="SimSun" w:hAnsi="SimSun" w:eastAsia="SimSun" w:cs="SimSun"/>
                <w:b/>
                <w:bCs/>
                <w:spacing w:val="1"/>
              </w:rPr>
              <w:t>景</w:t>
            </w:r>
            <w:r>
              <w:rPr>
                <w:rFonts w:ascii="SimSun" w:hAnsi="SimSun" w:eastAsia="SimSun" w:cs="SimSun"/>
                <w:b/>
                <w:bCs/>
                <w:spacing w:val="-3"/>
              </w:rPr>
              <w:t>目标纲要》</w:t>
            </w:r>
          </w:p>
        </w:tc>
        <w:tc>
          <w:tcPr>
            <w:tcW w:w="4213" w:type="dxa"/>
            <w:vAlign w:val="top"/>
          </w:tcPr>
          <w:p>
            <w:pPr>
              <w:ind w:left="111" w:right="102"/>
              <w:spacing w:before="262"/>
              <w:jc w:val="both"/>
              <w:rPr>
                <w:rFonts w:ascii="SimSun" w:hAnsi="SimSun" w:eastAsia="SimSun" w:cs="SimSun"/>
                <w:sz w:val="18"/>
                <w:szCs w:val="18"/>
              </w:rPr>
            </w:pPr>
            <w:r>
              <w:rPr>
                <w:rFonts w:ascii="SimSun" w:hAnsi="SimSun" w:eastAsia="SimSun" w:cs="SimSun"/>
                <w:sz w:val="18"/>
                <w:szCs w:val="18"/>
                <w:b/>
                <w:bCs/>
                <w:spacing w:val="-1"/>
              </w:rPr>
              <w:t>立足流域整体和水资源空间均衡配置，加强跨行政</w:t>
            </w:r>
            <w:r>
              <w:rPr>
                <w:rFonts w:ascii="SimSun" w:hAnsi="SimSun" w:eastAsia="SimSun" w:cs="SimSun"/>
                <w:sz w:val="18"/>
                <w:szCs w:val="18"/>
                <w:b/>
                <w:bCs/>
                <w:spacing w:val="-1"/>
              </w:rPr>
              <w:t>区河流水系治理保护和骨干工程建设，强化大中小</w:t>
            </w:r>
            <w:r>
              <w:rPr>
                <w:rFonts w:ascii="SimSun" w:hAnsi="SimSun" w:eastAsia="SimSun" w:cs="SimSun"/>
                <w:sz w:val="18"/>
                <w:szCs w:val="18"/>
                <w:b/>
                <w:bCs/>
                <w:spacing w:val="-1"/>
              </w:rPr>
              <w:t>微水利设施协调配套，提升水资源优化配置和水旱</w:t>
            </w:r>
            <w:r>
              <w:rPr>
                <w:rFonts w:ascii="SimSun" w:hAnsi="SimSun" w:eastAsia="SimSun" w:cs="SimSun"/>
                <w:sz w:val="18"/>
                <w:szCs w:val="18"/>
                <w:b/>
                <w:bCs/>
                <w:spacing w:val="-1"/>
              </w:rPr>
              <w:t>灾害防御能力。坚持节水优先，完善水资源配置体</w:t>
            </w:r>
            <w:r>
              <w:rPr>
                <w:rFonts w:ascii="SimSun" w:hAnsi="SimSun" w:eastAsia="SimSun" w:cs="SimSun"/>
                <w:sz w:val="18"/>
                <w:szCs w:val="18"/>
                <w:b/>
                <w:bCs/>
                <w:spacing w:val="-1"/>
              </w:rPr>
              <w:t>系，建设水资源配置骨干项目，加强重点水源和城</w:t>
            </w:r>
            <w:r>
              <w:rPr>
                <w:rFonts w:ascii="SimSun" w:hAnsi="SimSun" w:eastAsia="SimSun" w:cs="SimSun"/>
                <w:sz w:val="18"/>
                <w:szCs w:val="18"/>
                <w:b/>
                <w:bCs/>
                <w:spacing w:val="-2"/>
              </w:rPr>
              <w:t>市应急备用水源工程建设。</w:t>
            </w:r>
          </w:p>
        </w:tc>
        <w:tc>
          <w:tcPr>
            <w:tcW w:w="3374" w:type="dxa"/>
            <w:vAlign w:val="top"/>
          </w:tcPr>
          <w:p>
            <w:pPr>
              <w:ind w:left="112" w:right="49" w:firstLine="1"/>
              <w:spacing w:before="27" w:line="235" w:lineRule="auto"/>
              <w:jc w:val="both"/>
              <w:rPr>
                <w:rFonts w:ascii="SimSun" w:hAnsi="SimSun" w:eastAsia="SimSun" w:cs="SimSun"/>
                <w:sz w:val="18"/>
                <w:szCs w:val="18"/>
              </w:rPr>
            </w:pPr>
            <w:r>
              <w:rPr>
                <w:rFonts w:ascii="SimSun" w:hAnsi="SimSun" w:eastAsia="SimSun" w:cs="SimSun"/>
                <w:sz w:val="18"/>
                <w:szCs w:val="18"/>
                <w:b/>
                <w:bCs/>
                <w:spacing w:val="3"/>
              </w:rPr>
              <w:t>本工程在保障大河坝河流域生态安全的</w:t>
            </w:r>
            <w:r>
              <w:rPr>
                <w:rFonts w:ascii="SimSun" w:hAnsi="SimSun" w:eastAsia="SimSun" w:cs="SimSun"/>
                <w:sz w:val="18"/>
                <w:szCs w:val="18"/>
                <w:b/>
                <w:bCs/>
                <w:spacing w:val="3"/>
              </w:rPr>
              <w:t>前提下向切吉滩、塔拉滩林草、农田灌</w:t>
            </w:r>
            <w:r>
              <w:rPr>
                <w:rFonts w:ascii="SimSun" w:hAnsi="SimSun" w:eastAsia="SimSun" w:cs="SimSun"/>
                <w:sz w:val="18"/>
                <w:szCs w:val="18"/>
                <w:b/>
                <w:bCs/>
                <w:spacing w:val="3"/>
              </w:rPr>
              <w:t>溉、共和县城工业生活供水。工程的建</w:t>
            </w:r>
            <w:r>
              <w:rPr>
                <w:rFonts w:ascii="SimSun" w:hAnsi="SimSun" w:eastAsia="SimSun" w:cs="SimSun"/>
                <w:sz w:val="18"/>
                <w:szCs w:val="18"/>
                <w:b/>
                <w:bCs/>
                <w:spacing w:val="3"/>
              </w:rPr>
              <w:t>设有助于补齐区域内缺少控制性供水工</w:t>
            </w:r>
            <w:r>
              <w:rPr>
                <w:rFonts w:ascii="SimSun" w:hAnsi="SimSun" w:eastAsia="SimSun" w:cs="SimSun"/>
                <w:sz w:val="18"/>
                <w:szCs w:val="18"/>
                <w:b/>
                <w:bCs/>
                <w:spacing w:val="-4"/>
              </w:rPr>
              <w:t>程的短板，可促进水资源配置体系完善。</w:t>
            </w:r>
            <w:r>
              <w:rPr>
                <w:rFonts w:ascii="SimSun" w:hAnsi="SimSun" w:eastAsia="SimSun" w:cs="SimSun"/>
                <w:sz w:val="18"/>
                <w:szCs w:val="18"/>
                <w:b/>
                <w:bCs/>
                <w:spacing w:val="3"/>
              </w:rPr>
              <w:t>工程建成运行后增加了水利工程供水能</w:t>
            </w:r>
            <w:r>
              <w:rPr>
                <w:rFonts w:ascii="SimSun" w:hAnsi="SimSun" w:eastAsia="SimSun" w:cs="SimSun"/>
                <w:sz w:val="18"/>
                <w:szCs w:val="18"/>
                <w:b/>
                <w:bCs/>
                <w:spacing w:val="3"/>
              </w:rPr>
              <w:t>力，保障了用水需求，促进区域社会经</w:t>
            </w:r>
            <w:r>
              <w:rPr>
                <w:rFonts w:ascii="SimSun" w:hAnsi="SimSun" w:eastAsia="SimSun" w:cs="SimSun"/>
                <w:sz w:val="18"/>
                <w:szCs w:val="18"/>
                <w:b/>
                <w:bCs/>
                <w:spacing w:val="-3"/>
              </w:rPr>
              <w:t>济发展。</w:t>
            </w:r>
          </w:p>
        </w:tc>
      </w:tr>
      <w:tr>
        <w:trPr>
          <w:trHeight w:val="1405" w:hRule="atLeast"/>
        </w:trPr>
        <w:tc>
          <w:tcPr>
            <w:tcW w:w="1703" w:type="dxa"/>
            <w:vAlign w:val="top"/>
          </w:tcPr>
          <w:p>
            <w:pPr>
              <w:spacing w:line="434" w:lineRule="auto"/>
              <w:rPr>
                <w:rFonts w:ascii="Arial"/>
                <w:sz w:val="21"/>
              </w:rPr>
            </w:pPr>
            <w:r/>
          </w:p>
          <w:p>
            <w:pPr>
              <w:ind w:left="115" w:right="109" w:firstLine="5"/>
              <w:spacing w:before="58" w:line="242" w:lineRule="auto"/>
              <w:rPr>
                <w:rFonts w:ascii="SimSun" w:hAnsi="SimSun" w:eastAsia="SimSun" w:cs="SimSun"/>
                <w:sz w:val="18"/>
                <w:szCs w:val="18"/>
              </w:rPr>
            </w:pPr>
            <w:r>
              <w:rPr>
                <w:rFonts w:ascii="SimSun" w:hAnsi="SimSun" w:eastAsia="SimSun" w:cs="SimSun"/>
                <w:sz w:val="18"/>
                <w:szCs w:val="18"/>
                <w:b/>
                <w:bCs/>
                <w:spacing w:val="1"/>
              </w:rPr>
              <w:t>《全国主体功能区</w:t>
            </w:r>
            <w:r>
              <w:rPr>
                <w:rFonts w:ascii="SimSun" w:hAnsi="SimSun" w:eastAsia="SimSun" w:cs="SimSun"/>
                <w:sz w:val="18"/>
                <w:szCs w:val="18"/>
                <w:b/>
                <w:bCs/>
                <w:spacing w:val="-5"/>
              </w:rPr>
              <w:t>规划》</w:t>
            </w:r>
          </w:p>
        </w:tc>
        <w:tc>
          <w:tcPr>
            <w:tcW w:w="4213" w:type="dxa"/>
            <w:vAlign w:val="top"/>
          </w:tcPr>
          <w:p>
            <w:pPr>
              <w:pStyle w:val="TableText"/>
              <w:ind w:left="111" w:right="102"/>
              <w:spacing w:before="31" w:line="233" w:lineRule="auto"/>
              <w:jc w:val="both"/>
              <w:rPr>
                <w:rFonts w:ascii="SimSun" w:hAnsi="SimSun" w:eastAsia="SimSun" w:cs="SimSun"/>
              </w:rPr>
            </w:pPr>
            <w:r>
              <w:rPr>
                <w:rFonts w:ascii="SimSun" w:hAnsi="SimSun" w:eastAsia="SimSun" w:cs="SimSun"/>
                <w:b/>
                <w:bCs/>
                <w:spacing w:val="5"/>
              </w:rPr>
              <w:t>根据国务院批准的《全国主体功能区规划》</w:t>
            </w:r>
            <w:r>
              <w:rPr>
                <w:b/>
                <w:bCs/>
                <w:spacing w:val="5"/>
              </w:rPr>
              <w:t>(</w:t>
            </w:r>
            <w:r>
              <w:rPr>
                <w:rFonts w:ascii="SimSun" w:hAnsi="SimSun" w:eastAsia="SimSun" w:cs="SimSun"/>
                <w:b/>
                <w:bCs/>
                <w:spacing w:val="5"/>
              </w:rPr>
              <w:t>国发</w:t>
            </w:r>
            <w:r>
              <w:rPr>
                <w:rFonts w:ascii="SimSun" w:hAnsi="SimSun" w:eastAsia="SimSun" w:cs="SimSun"/>
                <w:b/>
                <w:bCs/>
                <w:spacing w:val="-5"/>
              </w:rPr>
              <w:t>〔</w:t>
            </w:r>
            <w:r>
              <w:rPr>
                <w:b/>
                <w:bCs/>
                <w:spacing w:val="-5"/>
              </w:rPr>
              <w:t>2010</w:t>
            </w:r>
            <w:r>
              <w:rPr>
                <w:rFonts w:ascii="SimSun" w:hAnsi="SimSun" w:eastAsia="SimSun" w:cs="SimSun"/>
                <w:b/>
                <w:bCs/>
                <w:spacing w:val="-5"/>
              </w:rPr>
              <w:t>〕</w:t>
            </w:r>
            <w:r>
              <w:rPr>
                <w:b/>
                <w:bCs/>
                <w:spacing w:val="-5"/>
              </w:rPr>
              <w:t>46</w:t>
            </w:r>
            <w:r>
              <w:rPr>
                <w:b/>
                <w:bCs/>
                <w:spacing w:val="19"/>
                <w:w w:val="101"/>
              </w:rPr>
              <w:t xml:space="preserve"> </w:t>
            </w:r>
            <w:r>
              <w:rPr>
                <w:rFonts w:ascii="SimSun" w:hAnsi="SimSun" w:eastAsia="SimSun" w:cs="SimSun"/>
                <w:b/>
                <w:bCs/>
                <w:spacing w:val="-5"/>
              </w:rPr>
              <w:t>号</w:t>
            </w:r>
            <w:r>
              <w:rPr>
                <w:b/>
                <w:bCs/>
                <w:spacing w:val="-5"/>
              </w:rPr>
              <w:t>)</w:t>
            </w:r>
            <w:r>
              <w:rPr>
                <w:rFonts w:ascii="SimSun" w:hAnsi="SimSun" w:eastAsia="SimSun" w:cs="SimSun"/>
                <w:b/>
                <w:bCs/>
                <w:spacing w:val="-5"/>
              </w:rPr>
              <w:t>，本工程所在区域为限制开发区域的</w:t>
            </w:r>
            <w:r>
              <w:rPr>
                <w:rFonts w:ascii="SimSun" w:hAnsi="SimSun" w:eastAsia="SimSun" w:cs="SimSun"/>
                <w:b/>
                <w:bCs/>
                <w:spacing w:val="-1"/>
              </w:rPr>
              <w:t>三江源草原草甸生态功能区。其功能定位是：保障</w:t>
            </w:r>
            <w:r>
              <w:rPr>
                <w:rFonts w:ascii="SimSun" w:hAnsi="SimSun" w:eastAsia="SimSun" w:cs="SimSun"/>
                <w:b/>
                <w:bCs/>
                <w:spacing w:val="-1"/>
              </w:rPr>
              <w:t>国家生态安全的重要区域，人与自然和谐相处的示</w:t>
            </w:r>
            <w:r>
              <w:rPr>
                <w:rFonts w:ascii="SimSun" w:hAnsi="SimSun" w:eastAsia="SimSun" w:cs="SimSun"/>
                <w:b/>
                <w:bCs/>
                <w:spacing w:val="-1"/>
              </w:rPr>
              <w:t>范区。发展方向为封育草原，治理退化草原，减少</w:t>
            </w:r>
            <w:r>
              <w:rPr>
                <w:rFonts w:ascii="SimSun" w:hAnsi="SimSun" w:eastAsia="SimSun" w:cs="SimSun"/>
                <w:b/>
                <w:bCs/>
                <w:spacing w:val="-2"/>
              </w:rPr>
              <w:t>载畜量，涵养水源，恢复湿地，实施生态移民。</w:t>
            </w:r>
          </w:p>
        </w:tc>
        <w:tc>
          <w:tcPr>
            <w:tcW w:w="3374" w:type="dxa"/>
            <w:vAlign w:val="top"/>
          </w:tcPr>
          <w:p>
            <w:pPr>
              <w:ind w:left="113" w:right="109"/>
              <w:spacing w:before="31" w:line="233" w:lineRule="auto"/>
              <w:jc w:val="both"/>
              <w:rPr>
                <w:rFonts w:ascii="SimSun" w:hAnsi="SimSun" w:eastAsia="SimSun" w:cs="SimSun"/>
                <w:sz w:val="18"/>
                <w:szCs w:val="18"/>
              </w:rPr>
            </w:pPr>
            <w:r>
              <w:rPr>
                <w:rFonts w:ascii="SimSun" w:hAnsi="SimSun" w:eastAsia="SimSun" w:cs="SimSun"/>
                <w:sz w:val="18"/>
                <w:szCs w:val="18"/>
                <w:b/>
                <w:bCs/>
                <w:spacing w:val="3"/>
              </w:rPr>
              <w:t>本工程属于生态治理工程，对减缓区域</w:t>
            </w:r>
            <w:r>
              <w:rPr>
                <w:rFonts w:ascii="SimSun" w:hAnsi="SimSun" w:eastAsia="SimSun" w:cs="SimSun"/>
                <w:sz w:val="18"/>
                <w:szCs w:val="18"/>
                <w:b/>
                <w:bCs/>
                <w:spacing w:val="3"/>
              </w:rPr>
              <w:t>草地退化，改善区域生态环境，优化区</w:t>
            </w:r>
            <w:r>
              <w:rPr>
                <w:rFonts w:ascii="SimSun" w:hAnsi="SimSun" w:eastAsia="SimSun" w:cs="SimSun"/>
                <w:sz w:val="18"/>
                <w:szCs w:val="18"/>
                <w:b/>
                <w:bCs/>
                <w:spacing w:val="3"/>
              </w:rPr>
              <w:t>域畜牧业结构，提高牧区社会经济发展</w:t>
            </w:r>
            <w:r>
              <w:rPr>
                <w:rFonts w:ascii="SimSun" w:hAnsi="SimSun" w:eastAsia="SimSun" w:cs="SimSun"/>
                <w:sz w:val="18"/>
                <w:szCs w:val="18"/>
                <w:b/>
                <w:bCs/>
                <w:spacing w:val="3"/>
              </w:rPr>
              <w:t>水平具有积极的促进作用。因此，本次</w:t>
            </w:r>
            <w:r>
              <w:rPr>
                <w:rFonts w:ascii="SimSun" w:hAnsi="SimSun" w:eastAsia="SimSun" w:cs="SimSun"/>
                <w:sz w:val="18"/>
                <w:szCs w:val="18"/>
                <w:b/>
                <w:bCs/>
                <w:spacing w:val="2"/>
              </w:rPr>
              <w:t>工程建设符合《全国主体功能区规划》</w:t>
            </w:r>
            <w:r>
              <w:rPr>
                <w:rFonts w:ascii="SimSun" w:hAnsi="SimSun" w:eastAsia="SimSun" w:cs="SimSun"/>
                <w:sz w:val="18"/>
                <w:szCs w:val="18"/>
                <w:b/>
                <w:bCs/>
                <w:spacing w:val="-3"/>
              </w:rPr>
              <w:t>的定位与要求。</w:t>
            </w:r>
          </w:p>
        </w:tc>
      </w:tr>
      <w:tr>
        <w:trPr>
          <w:trHeight w:val="2338" w:hRule="atLeast"/>
        </w:trPr>
        <w:tc>
          <w:tcPr>
            <w:tcW w:w="1703" w:type="dxa"/>
            <w:vAlign w:val="top"/>
          </w:tcPr>
          <w:p>
            <w:pPr>
              <w:spacing w:line="299" w:lineRule="auto"/>
              <w:rPr>
                <w:rFonts w:ascii="Arial"/>
                <w:sz w:val="21"/>
              </w:rPr>
            </w:pPr>
            <w:r/>
          </w:p>
          <w:p>
            <w:pPr>
              <w:spacing w:line="299" w:lineRule="auto"/>
              <w:rPr>
                <w:rFonts w:ascii="Arial"/>
                <w:sz w:val="21"/>
              </w:rPr>
            </w:pPr>
            <w:r/>
          </w:p>
          <w:p>
            <w:pPr>
              <w:spacing w:line="300" w:lineRule="auto"/>
              <w:rPr>
                <w:rFonts w:ascii="Arial"/>
                <w:sz w:val="21"/>
              </w:rPr>
            </w:pPr>
            <w:r/>
          </w:p>
          <w:p>
            <w:pPr>
              <w:ind w:left="115" w:right="109" w:firstLine="5"/>
              <w:spacing w:before="58" w:line="242" w:lineRule="auto"/>
              <w:rPr>
                <w:rFonts w:ascii="SimSun" w:hAnsi="SimSun" w:eastAsia="SimSun" w:cs="SimSun"/>
                <w:sz w:val="18"/>
                <w:szCs w:val="18"/>
              </w:rPr>
            </w:pPr>
            <w:r>
              <w:rPr>
                <w:rFonts w:ascii="SimSun" w:hAnsi="SimSun" w:eastAsia="SimSun" w:cs="SimSun"/>
                <w:sz w:val="18"/>
                <w:szCs w:val="18"/>
                <w:b/>
                <w:bCs/>
                <w:spacing w:val="1"/>
              </w:rPr>
              <w:t>《全国生态功能区</w:t>
            </w:r>
            <w:r>
              <w:rPr>
                <w:rFonts w:ascii="SimSun" w:hAnsi="SimSun" w:eastAsia="SimSun" w:cs="SimSun"/>
                <w:sz w:val="18"/>
                <w:szCs w:val="18"/>
                <w:b/>
                <w:bCs/>
                <w:spacing w:val="-5"/>
              </w:rPr>
              <w:t>规划》</w:t>
            </w:r>
          </w:p>
        </w:tc>
        <w:tc>
          <w:tcPr>
            <w:tcW w:w="4213" w:type="dxa"/>
            <w:vAlign w:val="top"/>
          </w:tcPr>
          <w:p>
            <w:pPr>
              <w:spacing w:line="435" w:lineRule="auto"/>
              <w:rPr>
                <w:rFonts w:ascii="Arial"/>
                <w:sz w:val="21"/>
              </w:rPr>
            </w:pPr>
            <w:r/>
          </w:p>
          <w:p>
            <w:pPr>
              <w:pStyle w:val="TableText"/>
              <w:ind w:left="110" w:right="102"/>
              <w:spacing w:before="59"/>
              <w:jc w:val="both"/>
              <w:rPr>
                <w:rFonts w:ascii="SimSun" w:hAnsi="SimSun" w:eastAsia="SimSun" w:cs="SimSun"/>
              </w:rPr>
            </w:pPr>
            <w:r>
              <w:rPr>
                <w:rFonts w:ascii="SimSun" w:hAnsi="SimSun" w:eastAsia="SimSun" w:cs="SimSun"/>
                <w:b/>
                <w:bCs/>
                <w:spacing w:val="-1"/>
              </w:rPr>
              <w:t>根据《全国生态功能区划》的划分，青海三滩项目</w:t>
            </w:r>
            <w:r>
              <w:rPr>
                <w:rFonts w:ascii="SimSun" w:hAnsi="SimSun" w:eastAsia="SimSun" w:cs="SimSun"/>
                <w:b/>
                <w:bCs/>
                <w:spacing w:val="-2"/>
              </w:rPr>
              <w:t>被划分为</w:t>
            </w:r>
            <w:r>
              <w:rPr>
                <w:b/>
                <w:bCs/>
                <w:spacing w:val="-2"/>
              </w:rPr>
              <w:t>“</w:t>
            </w:r>
            <w:r>
              <w:rPr>
                <w:rFonts w:ascii="SimSun" w:hAnsi="SimSun" w:eastAsia="SimSun" w:cs="SimSun"/>
                <w:b/>
                <w:bCs/>
                <w:spacing w:val="-2"/>
              </w:rPr>
              <w:t>三江源水源涵养重要区</w:t>
            </w:r>
            <w:r>
              <w:rPr>
                <w:b/>
                <w:bCs/>
                <w:spacing w:val="-2"/>
              </w:rPr>
              <w:t>”</w:t>
            </w:r>
            <w:r>
              <w:rPr>
                <w:b/>
                <w:bCs/>
                <w:spacing w:val="-8"/>
              </w:rPr>
              <w:t xml:space="preserve"> </w:t>
            </w:r>
            <w:r>
              <w:rPr>
                <w:rFonts w:ascii="SimSun" w:hAnsi="SimSun" w:eastAsia="SimSun" w:cs="SimSun"/>
                <w:b/>
                <w:bCs/>
                <w:spacing w:val="-2"/>
              </w:rPr>
              <w:t>，规划主要生态</w:t>
            </w:r>
            <w:r>
              <w:rPr>
                <w:rFonts w:ascii="SimSun" w:hAnsi="SimSun" w:eastAsia="SimSun" w:cs="SimSun"/>
                <w:b/>
                <w:bCs/>
                <w:spacing w:val="-1"/>
              </w:rPr>
              <w:t>保护措施为：加大退牧还草、退耕还林和沙化土地</w:t>
            </w:r>
            <w:r>
              <w:rPr>
                <w:rFonts w:ascii="SimSun" w:hAnsi="SimSun" w:eastAsia="SimSun" w:cs="SimSun"/>
                <w:b/>
                <w:bCs/>
                <w:spacing w:val="-1"/>
              </w:rPr>
              <w:t>防治等生态保护工程的实施力度，加大牧区生产设</w:t>
            </w:r>
            <w:r>
              <w:rPr>
                <w:rFonts w:ascii="SimSun" w:hAnsi="SimSun" w:eastAsia="SimSun" w:cs="SimSun"/>
                <w:b/>
                <w:bCs/>
                <w:spacing w:val="-1"/>
              </w:rPr>
              <w:t>施建设力度，逐步改变牧业粗放经营和超载过牧，</w:t>
            </w:r>
            <w:r>
              <w:rPr>
                <w:rFonts w:ascii="SimSun" w:hAnsi="SimSun" w:eastAsia="SimSun" w:cs="SimSun"/>
                <w:b/>
                <w:bCs/>
                <w:spacing w:val="-2"/>
              </w:rPr>
              <w:t>走生态经济型发展道路。</w:t>
            </w:r>
          </w:p>
        </w:tc>
        <w:tc>
          <w:tcPr>
            <w:tcW w:w="3374" w:type="dxa"/>
            <w:vAlign w:val="top"/>
          </w:tcPr>
          <w:p>
            <w:pPr>
              <w:ind w:left="112" w:right="30" w:firstLine="1"/>
              <w:spacing w:before="27" w:line="236" w:lineRule="auto"/>
              <w:jc w:val="both"/>
              <w:rPr>
                <w:rFonts w:ascii="SimSun" w:hAnsi="SimSun" w:eastAsia="SimSun" w:cs="SimSun"/>
                <w:sz w:val="18"/>
                <w:szCs w:val="18"/>
              </w:rPr>
            </w:pPr>
            <w:r>
              <w:rPr>
                <w:rFonts w:ascii="SimSun" w:hAnsi="SimSun" w:eastAsia="SimSun" w:cs="SimSun"/>
                <w:sz w:val="18"/>
                <w:szCs w:val="18"/>
                <w:b/>
                <w:bCs/>
                <w:spacing w:val="3"/>
              </w:rPr>
              <w:t>本次工程建设属非污染型生态项目，工</w:t>
            </w:r>
            <w:r>
              <w:rPr>
                <w:rFonts w:ascii="SimSun" w:hAnsi="SimSun" w:eastAsia="SimSun" w:cs="SimSun"/>
                <w:sz w:val="18"/>
                <w:szCs w:val="18"/>
                <w:b/>
                <w:bCs/>
                <w:spacing w:val="4"/>
              </w:rPr>
              <w:t>程建成后将有助于区域生态环境保护，</w:t>
            </w:r>
            <w:r>
              <w:rPr>
                <w:rFonts w:ascii="SimSun" w:hAnsi="SimSun" w:eastAsia="SimSun" w:cs="SimSun"/>
                <w:sz w:val="18"/>
                <w:szCs w:val="18"/>
                <w:b/>
                <w:bCs/>
                <w:spacing w:val="3"/>
              </w:rPr>
              <w:t>减缓草地退化现象，减少沙尘危害。提</w:t>
            </w:r>
            <w:r>
              <w:rPr>
                <w:rFonts w:ascii="SimSun" w:hAnsi="SimSun" w:eastAsia="SimSun" w:cs="SimSun"/>
                <w:sz w:val="18"/>
                <w:szCs w:val="18"/>
                <w:b/>
                <w:bCs/>
                <w:spacing w:val="3"/>
              </w:rPr>
              <w:t>高草地载畜量，促进畜牧业结构调整和</w:t>
            </w:r>
            <w:r>
              <w:rPr>
                <w:rFonts w:ascii="SimSun" w:hAnsi="SimSun" w:eastAsia="SimSun" w:cs="SimSun"/>
                <w:sz w:val="18"/>
                <w:szCs w:val="18"/>
                <w:b/>
                <w:bCs/>
                <w:spacing w:val="3"/>
              </w:rPr>
              <w:t>生产经营方式改变，促进牧区经济社会</w:t>
            </w:r>
            <w:r>
              <w:rPr>
                <w:rFonts w:ascii="SimSun" w:hAnsi="SimSun" w:eastAsia="SimSun" w:cs="SimSun"/>
                <w:sz w:val="18"/>
                <w:szCs w:val="18"/>
                <w:b/>
                <w:bCs/>
                <w:spacing w:val="3"/>
              </w:rPr>
              <w:t>的发展。同时本工程在采取严格的生态</w:t>
            </w:r>
            <w:r>
              <w:rPr>
                <w:rFonts w:ascii="SimSun" w:hAnsi="SimSun" w:eastAsia="SimSun" w:cs="SimSun"/>
                <w:sz w:val="18"/>
                <w:szCs w:val="18"/>
                <w:b/>
                <w:bCs/>
                <w:spacing w:val="4"/>
              </w:rPr>
              <w:t>环境保护措施、合理优化施工占地后，</w:t>
            </w:r>
            <w:r>
              <w:rPr>
                <w:rFonts w:ascii="SimSun" w:hAnsi="SimSun" w:eastAsia="SimSun" w:cs="SimSun"/>
                <w:sz w:val="18"/>
                <w:szCs w:val="18"/>
                <w:b/>
                <w:bCs/>
                <w:spacing w:val="14"/>
              </w:rPr>
              <w:t>工程建成后将有助于区域生态环境改</w:t>
            </w:r>
            <w:r>
              <w:rPr>
                <w:rFonts w:ascii="SimSun" w:hAnsi="SimSun" w:eastAsia="SimSun" w:cs="SimSun"/>
                <w:sz w:val="18"/>
                <w:szCs w:val="18"/>
                <w:b/>
                <w:bCs/>
                <w:spacing w:val="-3"/>
              </w:rPr>
              <w:t>善，工程建设符合《全国生态功能区划》</w:t>
            </w:r>
            <w:r>
              <w:rPr>
                <w:rFonts w:ascii="SimSun" w:hAnsi="SimSun" w:eastAsia="SimSun" w:cs="SimSun"/>
                <w:sz w:val="18"/>
                <w:szCs w:val="18"/>
                <w:b/>
                <w:bCs/>
                <w:spacing w:val="-3"/>
              </w:rPr>
              <w:t>对本区域的规划要求。</w:t>
            </w:r>
          </w:p>
        </w:tc>
      </w:tr>
      <w:tr>
        <w:trPr>
          <w:trHeight w:val="1845" w:hRule="atLeast"/>
        </w:trPr>
        <w:tc>
          <w:tcPr>
            <w:tcW w:w="1703" w:type="dxa"/>
            <w:vAlign w:val="top"/>
          </w:tcPr>
          <w:p>
            <w:pPr>
              <w:spacing w:line="328" w:lineRule="auto"/>
              <w:rPr>
                <w:rFonts w:ascii="Arial"/>
                <w:sz w:val="21"/>
              </w:rPr>
            </w:pPr>
            <w:r/>
          </w:p>
          <w:p>
            <w:pPr>
              <w:spacing w:line="328" w:lineRule="auto"/>
              <w:rPr>
                <w:rFonts w:ascii="Arial"/>
                <w:sz w:val="21"/>
              </w:rPr>
            </w:pPr>
            <w:r/>
          </w:p>
          <w:p>
            <w:pPr>
              <w:pStyle w:val="TableText"/>
              <w:ind w:left="115" w:right="106" w:firstLine="5"/>
              <w:spacing w:before="58" w:line="241" w:lineRule="auto"/>
              <w:rPr>
                <w:rFonts w:ascii="SimSun" w:hAnsi="SimSun" w:eastAsia="SimSun" w:cs="SimSun"/>
              </w:rPr>
            </w:pPr>
            <w:r>
              <w:rPr>
                <w:rFonts w:ascii="SimSun" w:hAnsi="SimSun" w:eastAsia="SimSun" w:cs="SimSun"/>
                <w:b/>
                <w:bCs/>
                <w:spacing w:val="1"/>
              </w:rPr>
              <w:t>《</w:t>
            </w:r>
            <w:r>
              <w:rPr>
                <w:b/>
                <w:bCs/>
                <w:spacing w:val="1"/>
              </w:rPr>
              <w:t>“</w:t>
            </w:r>
            <w:r>
              <w:rPr>
                <w:rFonts w:ascii="SimSun" w:hAnsi="SimSun" w:eastAsia="SimSun" w:cs="SimSun"/>
                <w:b/>
                <w:bCs/>
                <w:spacing w:val="1"/>
              </w:rPr>
              <w:t>十四五</w:t>
            </w:r>
            <w:r>
              <w:rPr>
                <w:b/>
                <w:bCs/>
                <w:spacing w:val="1"/>
              </w:rPr>
              <w:t>”</w:t>
            </w:r>
            <w:r>
              <w:rPr>
                <w:rFonts w:ascii="SimSun" w:hAnsi="SimSun" w:eastAsia="SimSun" w:cs="SimSun"/>
                <w:b/>
                <w:bCs/>
                <w:spacing w:val="1"/>
              </w:rPr>
              <w:t>水安全</w:t>
            </w:r>
            <w:r>
              <w:rPr>
                <w:rFonts w:ascii="SimSun" w:hAnsi="SimSun" w:eastAsia="SimSun" w:cs="SimSun"/>
                <w:b/>
                <w:bCs/>
                <w:spacing w:val="-3"/>
              </w:rPr>
              <w:t>保障规划》</w:t>
            </w:r>
          </w:p>
        </w:tc>
        <w:tc>
          <w:tcPr>
            <w:tcW w:w="4213" w:type="dxa"/>
            <w:vAlign w:val="top"/>
          </w:tcPr>
          <w:p>
            <w:pPr>
              <w:pStyle w:val="TableText"/>
              <w:ind w:left="111" w:right="85"/>
              <w:spacing w:before="134"/>
              <w:jc w:val="both"/>
              <w:rPr/>
            </w:pPr>
            <w:r>
              <w:rPr>
                <w:rFonts w:ascii="SimSun" w:hAnsi="SimSun" w:eastAsia="SimSun" w:cs="SimSun"/>
                <w:b/>
                <w:bCs/>
                <w:spacing w:val="-2"/>
              </w:rPr>
              <w:t>规划提出</w:t>
            </w:r>
            <w:r>
              <w:rPr>
                <w:b/>
                <w:bCs/>
                <w:spacing w:val="-2"/>
              </w:rPr>
              <w:t>:“</w:t>
            </w:r>
            <w:r>
              <w:rPr>
                <w:rFonts w:ascii="SimSun" w:hAnsi="SimSun" w:eastAsia="SimSun" w:cs="SimSun"/>
                <w:b/>
                <w:bCs/>
                <w:spacing w:val="-2"/>
              </w:rPr>
              <w:t>坚持空间均衡，按照</w:t>
            </w:r>
            <w:r>
              <w:rPr>
                <w:b/>
                <w:bCs/>
                <w:spacing w:val="-2"/>
              </w:rPr>
              <w:t>“</w:t>
            </w:r>
            <w:r>
              <w:rPr>
                <w:rFonts w:ascii="SimSun" w:hAnsi="SimSun" w:eastAsia="SimSun" w:cs="SimSun"/>
                <w:b/>
                <w:bCs/>
                <w:spacing w:val="-2"/>
              </w:rPr>
              <w:t>强骨干、增</w:t>
            </w:r>
            <w:r>
              <w:rPr>
                <w:rFonts w:ascii="SimSun" w:hAnsi="SimSun" w:eastAsia="SimSun" w:cs="SimSun"/>
                <w:b/>
                <w:bCs/>
                <w:spacing w:val="-3"/>
              </w:rPr>
              <w:t>调配、</w:t>
            </w:r>
            <w:r>
              <w:rPr>
                <w:rFonts w:ascii="SimSun" w:hAnsi="SimSun" w:eastAsia="SimSun" w:cs="SimSun"/>
                <w:b/>
                <w:bCs/>
                <w:spacing w:val="-4"/>
              </w:rPr>
              <w:t>成网络</w:t>
            </w:r>
            <w:r>
              <w:rPr>
                <w:b/>
                <w:bCs/>
                <w:spacing w:val="-4"/>
              </w:rPr>
              <w:t>”</w:t>
            </w:r>
            <w:r>
              <w:rPr>
                <w:rFonts w:ascii="SimSun" w:hAnsi="SimSun" w:eastAsia="SimSun" w:cs="SimSun"/>
                <w:b/>
                <w:bCs/>
                <w:spacing w:val="-4"/>
              </w:rPr>
              <w:t>的思路，立足流域整体和水资源空间配置，</w:t>
            </w:r>
            <w:r>
              <w:rPr>
                <w:rFonts w:ascii="SimSun" w:hAnsi="SimSun" w:eastAsia="SimSun" w:cs="SimSun"/>
                <w:b/>
                <w:bCs/>
              </w:rPr>
              <w:t>抓紧推进一批跨流域跨区域水资源配置工程建设，</w:t>
            </w:r>
            <w:r>
              <w:rPr>
                <w:rFonts w:ascii="SimSun" w:hAnsi="SimSun" w:eastAsia="SimSun" w:cs="SimSun"/>
                <w:b/>
                <w:bCs/>
                <w:spacing w:val="-1"/>
              </w:rPr>
              <w:t>强化大中小微供水工程协调配套，加快形成以重大</w:t>
            </w:r>
            <w:r>
              <w:rPr>
                <w:rFonts w:ascii="SimSun" w:hAnsi="SimSun" w:eastAsia="SimSun" w:cs="SimSun"/>
                <w:b/>
                <w:bCs/>
                <w:spacing w:val="-1"/>
              </w:rPr>
              <w:t>引调水工程和骨干输配水通道为纲、以区域河湖水</w:t>
            </w:r>
            <w:r>
              <w:rPr>
                <w:rFonts w:ascii="SimSun" w:hAnsi="SimSun" w:eastAsia="SimSun" w:cs="SimSun"/>
                <w:b/>
                <w:bCs/>
                <w:spacing w:val="-1"/>
              </w:rPr>
              <w:t>系连通和供水灌溉工程为目标、以重点水源工程为</w:t>
            </w:r>
            <w:r>
              <w:rPr>
                <w:rFonts w:ascii="SimSun" w:hAnsi="SimSun" w:eastAsia="SimSun" w:cs="SimSun"/>
                <w:b/>
                <w:bCs/>
                <w:spacing w:val="2"/>
              </w:rPr>
              <w:t>结的水资源配置体系。</w:t>
            </w:r>
            <w:r>
              <w:rPr>
                <w:b/>
                <w:bCs/>
                <w:spacing w:val="2"/>
              </w:rPr>
              <w:t>”</w:t>
            </w:r>
          </w:p>
        </w:tc>
        <w:tc>
          <w:tcPr>
            <w:tcW w:w="3374" w:type="dxa"/>
            <w:vAlign w:val="top"/>
          </w:tcPr>
          <w:p>
            <w:pPr>
              <w:spacing w:line="421" w:lineRule="auto"/>
              <w:rPr>
                <w:rFonts w:ascii="Arial"/>
                <w:sz w:val="21"/>
              </w:rPr>
            </w:pPr>
            <w:r/>
          </w:p>
          <w:p>
            <w:pPr>
              <w:pStyle w:val="TableText"/>
              <w:ind w:left="112" w:right="109"/>
              <w:spacing w:before="58" w:line="241" w:lineRule="auto"/>
              <w:jc w:val="both"/>
              <w:rPr>
                <w:rFonts w:ascii="SimSun" w:hAnsi="SimSun" w:eastAsia="SimSun" w:cs="SimSun"/>
              </w:rPr>
            </w:pPr>
            <w:r>
              <w:rPr>
                <w:rFonts w:ascii="SimSun" w:hAnsi="SimSun" w:eastAsia="SimSun" w:cs="SimSun"/>
                <w:b/>
                <w:bCs/>
                <w:spacing w:val="3"/>
              </w:rPr>
              <w:t>本工程的建设可完善共和盆地水资源调</w:t>
            </w:r>
            <w:r>
              <w:rPr>
                <w:rFonts w:ascii="SimSun" w:hAnsi="SimSun" w:eastAsia="SimSun" w:cs="SimSun"/>
                <w:b/>
                <w:bCs/>
                <w:spacing w:val="3"/>
              </w:rPr>
              <w:t>配体系，构建盆地水利基础设施网络，</w:t>
            </w:r>
            <w:r>
              <w:rPr>
                <w:rFonts w:ascii="SimSun" w:hAnsi="SimSun" w:eastAsia="SimSun" w:cs="SimSun"/>
                <w:b/>
                <w:bCs/>
                <w:spacing w:val="3"/>
              </w:rPr>
              <w:t>缓解资源性缺水矛盾。工程的实施符合</w:t>
            </w:r>
            <w:r>
              <w:rPr>
                <w:rFonts w:ascii="SimSun" w:hAnsi="SimSun" w:eastAsia="SimSun" w:cs="SimSun"/>
                <w:b/>
                <w:bCs/>
                <w:spacing w:val="-2"/>
              </w:rPr>
              <w:t>《</w:t>
            </w:r>
            <w:r>
              <w:rPr>
                <w:b/>
                <w:bCs/>
                <w:spacing w:val="-2"/>
              </w:rPr>
              <w:t>“</w:t>
            </w:r>
            <w:r>
              <w:rPr>
                <w:rFonts w:ascii="SimSun" w:hAnsi="SimSun" w:eastAsia="SimSun" w:cs="SimSun"/>
                <w:b/>
                <w:bCs/>
                <w:spacing w:val="-2"/>
              </w:rPr>
              <w:t>十四五</w:t>
            </w:r>
            <w:r>
              <w:rPr>
                <w:b/>
                <w:bCs/>
                <w:spacing w:val="-2"/>
              </w:rPr>
              <w:t>”</w:t>
            </w:r>
            <w:r>
              <w:rPr>
                <w:rFonts w:ascii="SimSun" w:hAnsi="SimSun" w:eastAsia="SimSun" w:cs="SimSun"/>
                <w:b/>
                <w:bCs/>
                <w:spacing w:val="-2"/>
              </w:rPr>
              <w:t>水安全保障规划》的要求。</w:t>
            </w:r>
          </w:p>
        </w:tc>
      </w:tr>
      <w:tr>
        <w:trPr>
          <w:trHeight w:val="1171" w:hRule="atLeast"/>
        </w:trPr>
        <w:tc>
          <w:tcPr>
            <w:tcW w:w="1703" w:type="dxa"/>
            <w:vAlign w:val="top"/>
          </w:tcPr>
          <w:p>
            <w:pPr>
              <w:spacing w:line="321" w:lineRule="auto"/>
              <w:rPr>
                <w:rFonts w:ascii="Arial"/>
                <w:sz w:val="21"/>
              </w:rPr>
            </w:pPr>
            <w:r/>
          </w:p>
          <w:p>
            <w:pPr>
              <w:ind w:left="114" w:right="109" w:firstLine="6"/>
              <w:spacing w:before="58" w:line="244" w:lineRule="auto"/>
              <w:rPr>
                <w:rFonts w:ascii="SimSun" w:hAnsi="SimSun" w:eastAsia="SimSun" w:cs="SimSun"/>
                <w:sz w:val="18"/>
                <w:szCs w:val="18"/>
              </w:rPr>
            </w:pPr>
            <w:r>
              <w:rPr>
                <w:rFonts w:ascii="SimSun" w:hAnsi="SimSun" w:eastAsia="SimSun" w:cs="SimSun"/>
                <w:sz w:val="18"/>
                <w:szCs w:val="18"/>
                <w:b/>
                <w:bCs/>
                <w:spacing w:val="1"/>
              </w:rPr>
              <w:t>《黄河流域综合规</w:t>
            </w:r>
            <w:r>
              <w:rPr>
                <w:rFonts w:ascii="SimSun" w:hAnsi="SimSun" w:eastAsia="SimSun" w:cs="SimSun"/>
                <w:sz w:val="18"/>
                <w:szCs w:val="18"/>
                <w:b/>
                <w:bCs/>
                <w:spacing w:val="-6"/>
              </w:rPr>
              <w:t>划》</w:t>
            </w:r>
          </w:p>
        </w:tc>
        <w:tc>
          <w:tcPr>
            <w:tcW w:w="4213" w:type="dxa"/>
            <w:vAlign w:val="top"/>
          </w:tcPr>
          <w:p>
            <w:pPr>
              <w:pStyle w:val="TableText"/>
              <w:ind w:left="110" w:right="105" w:hanging="2"/>
              <w:spacing w:before="34" w:line="231" w:lineRule="auto"/>
              <w:jc w:val="both"/>
              <w:rPr>
                <w:rFonts w:ascii="SimSun" w:hAnsi="SimSun" w:eastAsia="SimSun" w:cs="SimSun"/>
              </w:rPr>
            </w:pPr>
            <w:r>
              <w:rPr>
                <w:b/>
                <w:bCs/>
                <w:spacing w:val="1"/>
              </w:rPr>
              <w:t>2013 </w:t>
            </w:r>
            <w:r>
              <w:rPr>
                <w:rFonts w:ascii="SimSun" w:hAnsi="SimSun" w:eastAsia="SimSun" w:cs="SimSun"/>
                <w:b/>
                <w:bCs/>
                <w:spacing w:val="1"/>
              </w:rPr>
              <w:t>年国务院批复了《黄河流域综合规划》，</w:t>
            </w:r>
            <w:r>
              <w:rPr>
                <w:b/>
                <w:bCs/>
                <w:spacing w:val="1"/>
              </w:rPr>
              <w:t>“</w:t>
            </w:r>
            <w:r>
              <w:rPr>
                <w:rFonts w:ascii="SimSun" w:hAnsi="SimSun" w:eastAsia="SimSun" w:cs="SimSun"/>
                <w:b/>
                <w:bCs/>
                <w:spacing w:val="1"/>
              </w:rPr>
              <w:t>三</w:t>
            </w:r>
            <w:r>
              <w:rPr>
                <w:rFonts w:ascii="SimSun" w:hAnsi="SimSun" w:eastAsia="SimSun" w:cs="SimSun"/>
                <w:b/>
                <w:bCs/>
                <w:spacing w:val="3"/>
              </w:rPr>
              <w:t>滩</w:t>
            </w:r>
            <w:r>
              <w:rPr>
                <w:b/>
                <w:bCs/>
                <w:spacing w:val="3"/>
              </w:rPr>
              <w:t>”</w:t>
            </w:r>
            <w:r>
              <w:rPr>
                <w:rFonts w:ascii="SimSun" w:hAnsi="SimSun" w:eastAsia="SimSun" w:cs="SimSun"/>
                <w:b/>
                <w:bCs/>
                <w:spacing w:val="3"/>
              </w:rPr>
              <w:t>引水生态综合治理一期工程供水范围为切吉滩</w:t>
            </w:r>
            <w:r>
              <w:rPr>
                <w:rFonts w:ascii="SimSun" w:hAnsi="SimSun" w:eastAsia="SimSun" w:cs="SimSun"/>
                <w:b/>
                <w:bCs/>
                <w:spacing w:val="-4"/>
              </w:rPr>
              <w:t>和塔拉滩，即为</w:t>
            </w:r>
            <w:r>
              <w:rPr>
                <w:b/>
                <w:bCs/>
                <w:spacing w:val="-4"/>
              </w:rPr>
              <w:t>“</w:t>
            </w:r>
            <w:r>
              <w:rPr>
                <w:rFonts w:ascii="SimSun" w:hAnsi="SimSun" w:eastAsia="SimSun" w:cs="SimSun"/>
                <w:b/>
                <w:bCs/>
                <w:spacing w:val="-4"/>
              </w:rPr>
              <w:t>黄河流域综合规划</w:t>
            </w:r>
            <w:r>
              <w:rPr>
                <w:b/>
                <w:bCs/>
                <w:spacing w:val="-4"/>
              </w:rPr>
              <w:t>”</w:t>
            </w:r>
            <w:r>
              <w:rPr>
                <w:rFonts w:ascii="SimSun" w:hAnsi="SimSun" w:eastAsia="SimSun" w:cs="SimSun"/>
                <w:b/>
                <w:bCs/>
                <w:spacing w:val="-4"/>
              </w:rPr>
              <w:t>提出的</w:t>
            </w:r>
            <w:r>
              <w:rPr>
                <w:b/>
                <w:bCs/>
                <w:spacing w:val="-5"/>
              </w:rPr>
              <w:t>“</w:t>
            </w:r>
            <w:r>
              <w:rPr>
                <w:rFonts w:ascii="SimSun" w:hAnsi="SimSun" w:eastAsia="SimSun" w:cs="SimSun"/>
                <w:b/>
                <w:bCs/>
                <w:spacing w:val="-5"/>
              </w:rPr>
              <w:t>塔拉滩</w:t>
            </w:r>
            <w:r>
              <w:rPr>
                <w:rFonts w:ascii="SimSun" w:hAnsi="SimSun" w:eastAsia="SimSun" w:cs="SimSun"/>
                <w:b/>
                <w:bCs/>
                <w:spacing w:val="-5"/>
              </w:rPr>
              <w:t>生态治理工程</w:t>
            </w:r>
            <w:r>
              <w:rPr>
                <w:b/>
                <w:bCs/>
                <w:spacing w:val="-5"/>
              </w:rPr>
              <w:t>”</w:t>
            </w:r>
            <w:r>
              <w:rPr>
                <w:rFonts w:ascii="SimSun" w:hAnsi="SimSun" w:eastAsia="SimSun" w:cs="SimSun"/>
                <w:b/>
                <w:bCs/>
                <w:spacing w:val="-5"/>
              </w:rPr>
              <w:t>，工程实施后有助于改善区域生态环</w:t>
            </w:r>
            <w:r>
              <w:rPr>
                <w:rFonts w:ascii="SimSun" w:hAnsi="SimSun" w:eastAsia="SimSun" w:cs="SimSun"/>
                <w:b/>
                <w:bCs/>
                <w:spacing w:val="-2"/>
              </w:rPr>
              <w:t>境质量，防止产生水土流失。</w:t>
            </w:r>
          </w:p>
        </w:tc>
        <w:tc>
          <w:tcPr>
            <w:tcW w:w="3374" w:type="dxa"/>
            <w:vAlign w:val="top"/>
          </w:tcPr>
          <w:p>
            <w:pPr>
              <w:pStyle w:val="TableText"/>
              <w:ind w:left="112" w:right="107" w:firstLine="1"/>
              <w:spacing w:before="266"/>
              <w:jc w:val="both"/>
              <w:rPr>
                <w:rFonts w:ascii="SimSun" w:hAnsi="SimSun" w:eastAsia="SimSun" w:cs="SimSun"/>
              </w:rPr>
            </w:pPr>
            <w:r>
              <w:rPr>
                <w:rFonts w:ascii="SimSun" w:hAnsi="SimSun" w:eastAsia="SimSun" w:cs="SimSun"/>
                <w:b/>
                <w:bCs/>
                <w:spacing w:val="1"/>
              </w:rPr>
              <w:t>本工程已纳入</w:t>
            </w:r>
            <w:r>
              <w:rPr>
                <w:b/>
                <w:bCs/>
                <w:spacing w:val="1"/>
              </w:rPr>
              <w:t>“</w:t>
            </w:r>
            <w:r>
              <w:rPr>
                <w:rFonts w:ascii="SimSun" w:hAnsi="SimSun" w:eastAsia="SimSun" w:cs="SimSun"/>
                <w:b/>
                <w:bCs/>
                <w:spacing w:val="1"/>
              </w:rPr>
              <w:t>黄河流域综合规划</w:t>
            </w:r>
            <w:r>
              <w:rPr>
                <w:b/>
                <w:bCs/>
                <w:spacing w:val="1"/>
              </w:rPr>
              <w:t>”</w:t>
            </w:r>
            <w:r>
              <w:rPr>
                <w:b/>
                <w:bCs/>
                <w:spacing w:val="-9"/>
              </w:rPr>
              <w:t xml:space="preserve"> </w:t>
            </w:r>
            <w:r>
              <w:rPr>
                <w:rFonts w:ascii="SimSun" w:hAnsi="SimSun" w:eastAsia="SimSun" w:cs="SimSun"/>
                <w:b/>
                <w:bCs/>
                <w:spacing w:val="1"/>
              </w:rPr>
              <w:t>，工</w:t>
            </w:r>
            <w:r>
              <w:rPr>
                <w:rFonts w:ascii="SimSun" w:hAnsi="SimSun" w:eastAsia="SimSun" w:cs="SimSun"/>
                <w:b/>
                <w:bCs/>
                <w:spacing w:val="3"/>
              </w:rPr>
              <w:t>程建设符合</w:t>
            </w:r>
            <w:r>
              <w:rPr>
                <w:b/>
                <w:bCs/>
                <w:spacing w:val="3"/>
              </w:rPr>
              <w:t>“</w:t>
            </w:r>
            <w:r>
              <w:rPr>
                <w:rFonts w:ascii="SimSun" w:hAnsi="SimSun" w:eastAsia="SimSun" w:cs="SimSun"/>
                <w:b/>
                <w:bCs/>
                <w:spacing w:val="3"/>
              </w:rPr>
              <w:t>黄河流域综合规划</w:t>
            </w:r>
            <w:r>
              <w:rPr>
                <w:b/>
                <w:bCs/>
                <w:spacing w:val="3"/>
              </w:rPr>
              <w:t>”</w:t>
            </w:r>
            <w:r>
              <w:rPr>
                <w:rFonts w:ascii="SimSun" w:hAnsi="SimSun" w:eastAsia="SimSun" w:cs="SimSun"/>
                <w:b/>
                <w:bCs/>
                <w:spacing w:val="3"/>
              </w:rPr>
              <w:t>灌溉专</w:t>
            </w:r>
            <w:r>
              <w:rPr>
                <w:rFonts w:ascii="SimSun" w:hAnsi="SimSun" w:eastAsia="SimSun" w:cs="SimSun"/>
                <w:b/>
                <w:bCs/>
                <w:spacing w:val="-3"/>
              </w:rPr>
              <w:t>项规划内容。</w:t>
            </w:r>
          </w:p>
        </w:tc>
      </w:tr>
      <w:tr>
        <w:trPr>
          <w:trHeight w:val="475" w:hRule="atLeast"/>
        </w:trPr>
        <w:tc>
          <w:tcPr>
            <w:tcW w:w="1703" w:type="dxa"/>
            <w:vAlign w:val="top"/>
          </w:tcPr>
          <w:p>
            <w:pPr>
              <w:ind w:left="132" w:right="128" w:firstLine="5"/>
              <w:spacing w:before="34" w:line="221" w:lineRule="auto"/>
              <w:rPr>
                <w:rFonts w:ascii="SimSun" w:hAnsi="SimSun" w:eastAsia="SimSun" w:cs="SimSun"/>
                <w:sz w:val="18"/>
                <w:szCs w:val="18"/>
              </w:rPr>
            </w:pPr>
            <w:r>
              <w:rPr>
                <w:rFonts w:ascii="SimSun" w:hAnsi="SimSun" w:eastAsia="SimSun" w:cs="SimSun"/>
                <w:sz w:val="18"/>
                <w:szCs w:val="18"/>
                <w:b/>
                <w:bCs/>
                <w:spacing w:val="-3"/>
              </w:rPr>
              <w:t>《青海省国民经济</w:t>
            </w:r>
            <w:r>
              <w:rPr>
                <w:rFonts w:ascii="SimSun" w:hAnsi="SimSun" w:eastAsia="SimSun" w:cs="SimSun"/>
                <w:sz w:val="18"/>
                <w:szCs w:val="18"/>
                <w:b/>
                <w:bCs/>
                <w:spacing w:val="-3"/>
              </w:rPr>
              <w:t>和社会发展第十四</w:t>
            </w:r>
          </w:p>
        </w:tc>
        <w:tc>
          <w:tcPr>
            <w:tcW w:w="4213" w:type="dxa"/>
            <w:vAlign w:val="top"/>
          </w:tcPr>
          <w:p>
            <w:pPr>
              <w:ind w:left="111" w:right="61" w:firstLine="2"/>
              <w:spacing w:before="34" w:line="221" w:lineRule="auto"/>
              <w:rPr>
                <w:rFonts w:ascii="SimSun" w:hAnsi="SimSun" w:eastAsia="SimSun" w:cs="SimSun"/>
                <w:sz w:val="18"/>
                <w:szCs w:val="18"/>
              </w:rPr>
            </w:pPr>
            <w:r>
              <w:rPr>
                <w:rFonts w:ascii="SimSun" w:hAnsi="SimSun" w:eastAsia="SimSun" w:cs="SimSun"/>
                <w:sz w:val="18"/>
                <w:szCs w:val="18"/>
                <w:b/>
                <w:bCs/>
                <w:spacing w:val="-7"/>
              </w:rPr>
              <w:t>纲要中提出：按照东节西配、南防北治的发展思路，</w:t>
            </w:r>
            <w:r>
              <w:rPr>
                <w:rFonts w:ascii="SimSun" w:hAnsi="SimSun" w:eastAsia="SimSun" w:cs="SimSun"/>
                <w:sz w:val="18"/>
                <w:szCs w:val="18"/>
                <w:b/>
                <w:bCs/>
                <w:spacing w:val="-1"/>
              </w:rPr>
              <w:t>加快构建东部地区多源互补丰枯调剂、西部地区合</w:t>
            </w:r>
          </w:p>
        </w:tc>
        <w:tc>
          <w:tcPr>
            <w:tcW w:w="3374" w:type="dxa"/>
            <w:vAlign w:val="top"/>
          </w:tcPr>
          <w:p>
            <w:pPr>
              <w:ind w:left="113" w:right="49" w:firstLine="1"/>
              <w:spacing w:before="34" w:line="221" w:lineRule="auto"/>
              <w:rPr>
                <w:rFonts w:ascii="SimSun" w:hAnsi="SimSun" w:eastAsia="SimSun" w:cs="SimSun"/>
                <w:sz w:val="18"/>
                <w:szCs w:val="18"/>
              </w:rPr>
            </w:pPr>
            <w:r>
              <w:rPr>
                <w:rFonts w:ascii="SimSun" w:hAnsi="SimSun" w:eastAsia="SimSun" w:cs="SimSun"/>
                <w:sz w:val="18"/>
                <w:szCs w:val="18"/>
                <w:b/>
                <w:bCs/>
                <w:spacing w:val="3"/>
              </w:rPr>
              <w:t>工程任务为农业、生活和工业供水，可</w:t>
            </w:r>
            <w:r>
              <w:rPr>
                <w:rFonts w:ascii="SimSun" w:hAnsi="SimSun" w:eastAsia="SimSun" w:cs="SimSun"/>
                <w:sz w:val="18"/>
                <w:szCs w:val="18"/>
                <w:b/>
                <w:bCs/>
                <w:spacing w:val="-4"/>
              </w:rPr>
              <w:t>促进区域水资源优化配置，保障切吉滩、</w:t>
            </w:r>
          </w:p>
        </w:tc>
      </w:tr>
    </w:tbl>
    <w:p>
      <w:pPr>
        <w:pStyle w:val="BodyText"/>
        <w:rPr/>
      </w:pPr>
      <w:r/>
    </w:p>
    <w:p>
      <w:pPr>
        <w:sectPr>
          <w:footerReference w:type="default" r:id="rId34"/>
          <w:pgSz w:w="11906" w:h="16839"/>
          <w:pgMar w:top="1431" w:right="1305" w:bottom="1205" w:left="1305" w:header="0" w:footer="1039" w:gutter="0"/>
        </w:sectPr>
        <w:rPr/>
      </w:pP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03"/>
        <w:gridCol w:w="4213"/>
        <w:gridCol w:w="3374"/>
      </w:tblGrid>
      <w:tr>
        <w:trPr>
          <w:trHeight w:val="538" w:hRule="atLeast"/>
        </w:trPr>
        <w:tc>
          <w:tcPr>
            <w:tcW w:w="1703" w:type="dxa"/>
            <w:vAlign w:val="top"/>
          </w:tcPr>
          <w:p>
            <w:pPr>
              <w:ind w:left="495"/>
              <w:spacing w:before="180" w:line="221" w:lineRule="auto"/>
              <w:rPr>
                <w:rFonts w:ascii="SimSun" w:hAnsi="SimSun" w:eastAsia="SimSun" w:cs="SimSun"/>
                <w:sz w:val="18"/>
                <w:szCs w:val="18"/>
              </w:rPr>
            </w:pPr>
            <w:bookmarkStart w:name="bookmark160" w:id="52"/>
            <w:bookmarkEnd w:id="52"/>
            <w:r>
              <w:rPr>
                <w:rFonts w:ascii="SimSun" w:hAnsi="SimSun" w:eastAsia="SimSun" w:cs="SimSun"/>
                <w:sz w:val="18"/>
                <w:szCs w:val="18"/>
                <w:b/>
                <w:bCs/>
                <w:spacing w:val="-4"/>
              </w:rPr>
              <w:t>规划名称</w:t>
            </w:r>
          </w:p>
        </w:tc>
        <w:tc>
          <w:tcPr>
            <w:tcW w:w="4213" w:type="dxa"/>
            <w:vAlign w:val="top"/>
          </w:tcPr>
          <w:p>
            <w:pPr>
              <w:ind w:left="1568"/>
              <w:spacing w:before="180" w:line="220" w:lineRule="auto"/>
              <w:rPr>
                <w:rFonts w:ascii="SimSun" w:hAnsi="SimSun" w:eastAsia="SimSun" w:cs="SimSun"/>
                <w:sz w:val="18"/>
                <w:szCs w:val="18"/>
              </w:rPr>
            </w:pPr>
            <w:r>
              <w:rPr>
                <w:rFonts w:ascii="SimSun" w:hAnsi="SimSun" w:eastAsia="SimSun" w:cs="SimSun"/>
                <w:sz w:val="18"/>
                <w:szCs w:val="18"/>
                <w:b/>
                <w:bCs/>
                <w:spacing w:val="-3"/>
              </w:rPr>
              <w:t>规划相关要求</w:t>
            </w:r>
          </w:p>
        </w:tc>
        <w:tc>
          <w:tcPr>
            <w:tcW w:w="3374" w:type="dxa"/>
            <w:vAlign w:val="top"/>
          </w:tcPr>
          <w:p>
            <w:pPr>
              <w:ind w:left="1238"/>
              <w:spacing w:before="180" w:line="219" w:lineRule="auto"/>
              <w:rPr>
                <w:rFonts w:ascii="SimSun" w:hAnsi="SimSun" w:eastAsia="SimSun" w:cs="SimSun"/>
                <w:sz w:val="18"/>
                <w:szCs w:val="18"/>
              </w:rPr>
            </w:pPr>
            <w:r>
              <w:rPr>
                <w:rFonts w:ascii="SimSun" w:hAnsi="SimSun" w:eastAsia="SimSun" w:cs="SimSun"/>
                <w:sz w:val="18"/>
                <w:szCs w:val="18"/>
                <w:b/>
                <w:bCs/>
                <w:spacing w:val="-3"/>
              </w:rPr>
              <w:t>相符性分析</w:t>
            </w:r>
          </w:p>
        </w:tc>
      </w:tr>
      <w:tr>
        <w:trPr>
          <w:trHeight w:val="1405" w:hRule="atLeast"/>
        </w:trPr>
        <w:tc>
          <w:tcPr>
            <w:tcW w:w="1703" w:type="dxa"/>
            <w:vAlign w:val="top"/>
          </w:tcPr>
          <w:p>
            <w:pPr>
              <w:ind w:left="132"/>
              <w:spacing w:before="28" w:line="219" w:lineRule="auto"/>
              <w:rPr>
                <w:rFonts w:ascii="SimSun" w:hAnsi="SimSun" w:eastAsia="SimSun" w:cs="SimSun"/>
                <w:sz w:val="18"/>
                <w:szCs w:val="18"/>
              </w:rPr>
            </w:pPr>
            <w:r>
              <w:rPr>
                <w:rFonts w:ascii="SimSun" w:hAnsi="SimSun" w:eastAsia="SimSun" w:cs="SimSun"/>
                <w:sz w:val="18"/>
                <w:szCs w:val="18"/>
                <w:b/>
                <w:bCs/>
                <w:spacing w:val="-3"/>
              </w:rPr>
              <w:t>个五年规划和二〇</w:t>
            </w:r>
          </w:p>
          <w:p>
            <w:pPr>
              <w:ind w:left="132"/>
              <w:spacing w:before="19" w:line="219" w:lineRule="auto"/>
              <w:rPr>
                <w:rFonts w:ascii="SimSun" w:hAnsi="SimSun" w:eastAsia="SimSun" w:cs="SimSun"/>
                <w:sz w:val="18"/>
                <w:szCs w:val="18"/>
              </w:rPr>
            </w:pPr>
            <w:r>
              <w:rPr>
                <w:rFonts w:ascii="SimSun" w:hAnsi="SimSun" w:eastAsia="SimSun" w:cs="SimSun"/>
                <w:sz w:val="18"/>
                <w:szCs w:val="18"/>
                <w:b/>
                <w:bCs/>
                <w:spacing w:val="-3"/>
              </w:rPr>
              <w:t>三五年远景目标纲</w:t>
            </w:r>
          </w:p>
          <w:p>
            <w:pPr>
              <w:ind w:left="677"/>
              <w:spacing w:before="19" w:line="222" w:lineRule="auto"/>
              <w:rPr>
                <w:rFonts w:ascii="SimSun" w:hAnsi="SimSun" w:eastAsia="SimSun" w:cs="SimSun"/>
                <w:sz w:val="18"/>
                <w:szCs w:val="18"/>
              </w:rPr>
            </w:pPr>
            <w:r>
              <w:rPr>
                <w:rFonts w:ascii="SimSun" w:hAnsi="SimSun" w:eastAsia="SimSun" w:cs="SimSun"/>
                <w:sz w:val="18"/>
                <w:szCs w:val="18"/>
                <w:b/>
                <w:bCs/>
                <w:spacing w:val="-6"/>
              </w:rPr>
              <w:t>要》</w:t>
            </w:r>
          </w:p>
        </w:tc>
        <w:tc>
          <w:tcPr>
            <w:tcW w:w="4213" w:type="dxa"/>
            <w:vAlign w:val="top"/>
          </w:tcPr>
          <w:p>
            <w:pPr>
              <w:pStyle w:val="TableText"/>
              <w:ind w:left="112" w:right="102" w:firstLine="1"/>
              <w:spacing w:before="26" w:line="234" w:lineRule="auto"/>
              <w:jc w:val="both"/>
              <w:rPr>
                <w:rFonts w:ascii="SimSun" w:hAnsi="SimSun" w:eastAsia="SimSun" w:cs="SimSun"/>
              </w:rPr>
            </w:pPr>
            <w:r>
              <w:rPr>
                <w:rFonts w:ascii="SimSun" w:hAnsi="SimSun" w:eastAsia="SimSun" w:cs="SimSun"/>
                <w:b/>
                <w:bCs/>
                <w:spacing w:val="-1"/>
              </w:rPr>
              <w:t>理配置高效利用、南北部地区保护生态保障民生的</w:t>
            </w:r>
            <w:r>
              <w:rPr>
                <w:rFonts w:ascii="SimSun" w:hAnsi="SimSun" w:eastAsia="SimSun" w:cs="SimSun"/>
                <w:b/>
                <w:bCs/>
                <w:spacing w:val="-1"/>
              </w:rPr>
              <w:t>水安全格局。提升泛共和盆地水资源保障能力，推</w:t>
            </w:r>
            <w:r>
              <w:rPr>
                <w:rFonts w:ascii="SimSun" w:hAnsi="SimSun" w:eastAsia="SimSun" w:cs="SimSun"/>
                <w:b/>
                <w:bCs/>
                <w:spacing w:val="-1"/>
              </w:rPr>
              <w:t>动实施</w:t>
            </w:r>
            <w:r>
              <w:rPr>
                <w:b/>
                <w:bCs/>
                <w:spacing w:val="-1"/>
              </w:rPr>
              <w:t>“</w:t>
            </w:r>
            <w:r>
              <w:rPr>
                <w:rFonts w:ascii="SimSun" w:hAnsi="SimSun" w:eastAsia="SimSun" w:cs="SimSun"/>
                <w:b/>
                <w:bCs/>
                <w:spacing w:val="-1"/>
              </w:rPr>
              <w:t>三滩</w:t>
            </w:r>
            <w:r>
              <w:rPr>
                <w:b/>
                <w:bCs/>
                <w:spacing w:val="-1"/>
              </w:rPr>
              <w:t>”</w:t>
            </w:r>
            <w:r>
              <w:rPr>
                <w:rFonts w:ascii="SimSun" w:hAnsi="SimSun" w:eastAsia="SimSun" w:cs="SimSun"/>
                <w:b/>
                <w:bCs/>
                <w:spacing w:val="-1"/>
              </w:rPr>
              <w:t>引水生态治理一期工程，研究推动共</w:t>
            </w:r>
            <w:r>
              <w:rPr>
                <w:rFonts w:ascii="SimSun" w:hAnsi="SimSun" w:eastAsia="SimSun" w:cs="SimSun"/>
                <w:b/>
                <w:bCs/>
                <w:spacing w:val="-1"/>
              </w:rPr>
              <w:t>和盆地及其外围水资源配置等工程。配合推动南水</w:t>
            </w:r>
            <w:r>
              <w:rPr>
                <w:rFonts w:ascii="SimSun" w:hAnsi="SimSun" w:eastAsia="SimSun" w:cs="SimSun"/>
                <w:b/>
                <w:bCs/>
                <w:spacing w:val="-1"/>
              </w:rPr>
              <w:t>北调西线工程前期工作。</w:t>
            </w:r>
            <w:r>
              <w:rPr>
                <w:b/>
                <w:bCs/>
                <w:spacing w:val="-1"/>
              </w:rPr>
              <w:t>“</w:t>
            </w:r>
            <w:r>
              <w:rPr>
                <w:rFonts w:ascii="SimSun" w:hAnsi="SimSun" w:eastAsia="SimSun" w:cs="SimSun"/>
                <w:b/>
                <w:bCs/>
                <w:spacing w:val="-1"/>
              </w:rPr>
              <w:t>十四五</w:t>
            </w:r>
            <w:r>
              <w:rPr>
                <w:b/>
                <w:bCs/>
                <w:spacing w:val="-1"/>
              </w:rPr>
              <w:t>”</w:t>
            </w:r>
            <w:r>
              <w:rPr>
                <w:rFonts w:ascii="SimSun" w:hAnsi="SimSun" w:eastAsia="SimSun" w:cs="SimSun"/>
                <w:b/>
                <w:bCs/>
                <w:spacing w:val="-1"/>
              </w:rPr>
              <w:t>时期，新增供水</w:t>
            </w:r>
            <w:r>
              <w:rPr>
                <w:rFonts w:ascii="SimSun" w:hAnsi="SimSun" w:eastAsia="SimSun" w:cs="SimSun"/>
                <w:b/>
                <w:bCs/>
                <w:spacing w:val="2"/>
              </w:rPr>
              <w:t>能力</w:t>
            </w:r>
            <w:r>
              <w:rPr>
                <w:b/>
                <w:bCs/>
                <w:spacing w:val="2"/>
              </w:rPr>
              <w:t>4 </w:t>
            </w:r>
            <w:r>
              <w:rPr>
                <w:rFonts w:ascii="SimSun" w:hAnsi="SimSun" w:eastAsia="SimSun" w:cs="SimSun"/>
                <w:b/>
                <w:bCs/>
                <w:spacing w:val="2"/>
              </w:rPr>
              <w:t>亿立方米。</w:t>
            </w:r>
          </w:p>
        </w:tc>
        <w:tc>
          <w:tcPr>
            <w:tcW w:w="3374" w:type="dxa"/>
            <w:vAlign w:val="top"/>
          </w:tcPr>
          <w:p>
            <w:pPr>
              <w:ind w:left="112" w:right="109"/>
              <w:spacing w:before="26" w:line="234" w:lineRule="auto"/>
              <w:jc w:val="both"/>
              <w:rPr>
                <w:rFonts w:ascii="SimSun" w:hAnsi="SimSun" w:eastAsia="SimSun" w:cs="SimSun"/>
                <w:sz w:val="18"/>
                <w:szCs w:val="18"/>
              </w:rPr>
            </w:pPr>
            <w:r>
              <w:rPr>
                <w:rFonts w:ascii="SimSun" w:hAnsi="SimSun" w:eastAsia="SimSun" w:cs="SimSun"/>
                <w:sz w:val="18"/>
                <w:szCs w:val="18"/>
                <w:b/>
                <w:bCs/>
                <w:spacing w:val="3"/>
              </w:rPr>
              <w:t>塔拉滩和共和县供水安全，促进区域社</w:t>
            </w:r>
            <w:r>
              <w:rPr>
                <w:rFonts w:ascii="SimSun" w:hAnsi="SimSun" w:eastAsia="SimSun" w:cs="SimSun"/>
                <w:sz w:val="18"/>
                <w:szCs w:val="18"/>
                <w:b/>
                <w:bCs/>
                <w:spacing w:val="3"/>
              </w:rPr>
              <w:t>会经济、生态环境与水土资源的和谐发</w:t>
            </w:r>
            <w:r>
              <w:rPr>
                <w:rFonts w:ascii="SimSun" w:hAnsi="SimSun" w:eastAsia="SimSun" w:cs="SimSun"/>
                <w:sz w:val="18"/>
                <w:szCs w:val="18"/>
                <w:b/>
                <w:bCs/>
                <w:spacing w:val="3"/>
              </w:rPr>
              <w:t>展，社会效益显著。本工程的实施符合</w:t>
            </w:r>
            <w:r>
              <w:rPr>
                <w:rFonts w:ascii="SimSun" w:hAnsi="SimSun" w:eastAsia="SimSun" w:cs="SimSun"/>
                <w:sz w:val="18"/>
                <w:szCs w:val="18"/>
                <w:b/>
                <w:bCs/>
                <w:spacing w:val="3"/>
              </w:rPr>
              <w:t>《青海省国民经济和社会发展第十四个</w:t>
            </w:r>
            <w:r>
              <w:rPr>
                <w:rFonts w:ascii="SimSun" w:hAnsi="SimSun" w:eastAsia="SimSun" w:cs="SimSun"/>
                <w:sz w:val="18"/>
                <w:szCs w:val="18"/>
                <w:b/>
                <w:bCs/>
                <w:spacing w:val="2"/>
              </w:rPr>
              <w:t>五年规划和二〇三五年远景目标纲要》</w:t>
            </w:r>
            <w:r>
              <w:rPr>
                <w:rFonts w:ascii="SimSun" w:hAnsi="SimSun" w:eastAsia="SimSun" w:cs="SimSun"/>
                <w:sz w:val="18"/>
                <w:szCs w:val="18"/>
                <w:b/>
                <w:bCs/>
                <w:spacing w:val="-4"/>
              </w:rPr>
              <w:t>要求。</w:t>
            </w:r>
          </w:p>
        </w:tc>
      </w:tr>
      <w:tr>
        <w:trPr>
          <w:trHeight w:val="2602" w:hRule="atLeast"/>
        </w:trPr>
        <w:tc>
          <w:tcPr>
            <w:tcW w:w="1703" w:type="dxa"/>
            <w:vAlign w:val="top"/>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598" w:right="128" w:hanging="461"/>
              <w:spacing w:before="59" w:line="242" w:lineRule="auto"/>
              <w:rPr>
                <w:rFonts w:ascii="SimSun" w:hAnsi="SimSun" w:eastAsia="SimSun" w:cs="SimSun"/>
                <w:sz w:val="18"/>
                <w:szCs w:val="18"/>
              </w:rPr>
            </w:pPr>
            <w:r>
              <w:rPr>
                <w:rFonts w:ascii="SimSun" w:hAnsi="SimSun" w:eastAsia="SimSun" w:cs="SimSun"/>
                <w:sz w:val="18"/>
                <w:szCs w:val="18"/>
                <w:b/>
                <w:bCs/>
                <w:spacing w:val="-3"/>
              </w:rPr>
              <w:t>《青海省主体功能</w:t>
            </w:r>
            <w:r>
              <w:rPr>
                <w:rFonts w:ascii="SimSun" w:hAnsi="SimSun" w:eastAsia="SimSun" w:cs="SimSun"/>
                <w:sz w:val="18"/>
                <w:szCs w:val="18"/>
                <w:b/>
                <w:bCs/>
                <w:spacing w:val="-9"/>
              </w:rPr>
              <w:t>区划》</w:t>
            </w:r>
          </w:p>
        </w:tc>
        <w:tc>
          <w:tcPr>
            <w:tcW w:w="4213" w:type="dxa"/>
            <w:vAlign w:val="top"/>
          </w:tcPr>
          <w:p>
            <w:pPr>
              <w:pStyle w:val="TableText"/>
              <w:ind w:left="111" w:right="62"/>
              <w:spacing w:before="156"/>
              <w:jc w:val="both"/>
              <w:rPr/>
            </w:pPr>
            <w:r>
              <w:rPr>
                <w:rFonts w:ascii="SimSun" w:hAnsi="SimSun" w:eastAsia="SimSun" w:cs="SimSun"/>
                <w:b/>
                <w:bCs/>
                <w:spacing w:val="-1"/>
              </w:rPr>
              <w:t>根据《青海省主体功能区规划》，本工程所在区域</w:t>
            </w:r>
            <w:r>
              <w:rPr>
                <w:rFonts w:ascii="SimSun" w:hAnsi="SimSun" w:eastAsia="SimSun" w:cs="SimSun"/>
                <w:b/>
                <w:bCs/>
                <w:spacing w:val="-1"/>
              </w:rPr>
              <w:t>兴海县为限制开发区域（国家重点生态功能区）中</w:t>
            </w:r>
            <w:r>
              <w:rPr>
                <w:rFonts w:ascii="SimSun" w:hAnsi="SimSun" w:eastAsia="SimSun" w:cs="SimSun"/>
                <w:b/>
                <w:bCs/>
                <w:spacing w:val="-7"/>
              </w:rPr>
              <w:t>的三江源草原草甸湿地生态功能区。其功能定位是：</w:t>
            </w:r>
            <w:r>
              <w:rPr>
                <w:rFonts w:ascii="SimSun" w:hAnsi="SimSun" w:eastAsia="SimSun" w:cs="SimSun"/>
                <w:b/>
                <w:bCs/>
                <w:spacing w:val="-1"/>
              </w:rPr>
              <w:t>保障国家生态安全的重要区域，人与自然和谐相处</w:t>
            </w:r>
            <w:r>
              <w:rPr>
                <w:rFonts w:ascii="SimSun" w:hAnsi="SimSun" w:eastAsia="SimSun" w:cs="SimSun"/>
                <w:b/>
                <w:bCs/>
                <w:spacing w:val="-1"/>
              </w:rPr>
              <w:t>的示范区。其发展方向为三江源地区要把生态保护</w:t>
            </w:r>
            <w:r>
              <w:rPr>
                <w:rFonts w:ascii="SimSun" w:hAnsi="SimSun" w:eastAsia="SimSun" w:cs="SimSun"/>
                <w:b/>
                <w:bCs/>
                <w:spacing w:val="-1"/>
              </w:rPr>
              <w:t>和建设作为主要任务，全力推进国家级生态保护综</w:t>
            </w:r>
            <w:r>
              <w:rPr>
                <w:rFonts w:ascii="SimSun" w:hAnsi="SimSun" w:eastAsia="SimSun" w:cs="SimSun"/>
                <w:b/>
                <w:bCs/>
                <w:spacing w:val="-1"/>
              </w:rPr>
              <w:t>合试验区建设，建立生态补偿机制，创新草原管护</w:t>
            </w:r>
            <w:r>
              <w:rPr>
                <w:rFonts w:ascii="SimSun" w:hAnsi="SimSun" w:eastAsia="SimSun" w:cs="SimSun"/>
                <w:b/>
                <w:bCs/>
                <w:spacing w:val="-1"/>
              </w:rPr>
              <w:t>体制，强化生态系统自然修复功能，建成全国重要</w:t>
            </w:r>
            <w:r>
              <w:rPr>
                <w:rFonts w:ascii="SimSun" w:hAnsi="SimSun" w:eastAsia="SimSun" w:cs="SimSun"/>
                <w:b/>
                <w:bCs/>
                <w:spacing w:val="-1"/>
              </w:rPr>
              <w:t>的生态安全屏障。加快区域内城镇化进程，积极发</w:t>
            </w:r>
            <w:r>
              <w:rPr>
                <w:rFonts w:ascii="SimSun" w:hAnsi="SimSun" w:eastAsia="SimSun" w:cs="SimSun"/>
                <w:b/>
                <w:bCs/>
                <w:spacing w:val="-1"/>
              </w:rPr>
              <w:t>展生态畜牧业</w:t>
            </w:r>
            <w:r>
              <w:rPr>
                <w:b/>
                <w:bCs/>
                <w:spacing w:val="-1"/>
              </w:rPr>
              <w:t>…</w:t>
            </w:r>
          </w:p>
        </w:tc>
        <w:tc>
          <w:tcPr>
            <w:tcW w:w="3374" w:type="dxa"/>
            <w:vAlign w:val="top"/>
          </w:tcPr>
          <w:p>
            <w:pPr>
              <w:spacing w:line="281" w:lineRule="auto"/>
              <w:rPr>
                <w:rFonts w:ascii="Arial"/>
                <w:sz w:val="21"/>
              </w:rPr>
            </w:pPr>
            <w:r/>
          </w:p>
          <w:p>
            <w:pPr>
              <w:spacing w:line="282" w:lineRule="auto"/>
              <w:rPr>
                <w:rFonts w:ascii="Arial"/>
                <w:sz w:val="21"/>
              </w:rPr>
            </w:pPr>
            <w:r/>
          </w:p>
          <w:p>
            <w:pPr>
              <w:ind w:left="112" w:right="109"/>
              <w:spacing w:before="58"/>
              <w:rPr>
                <w:rFonts w:ascii="SimSun" w:hAnsi="SimSun" w:eastAsia="SimSun" w:cs="SimSun"/>
                <w:sz w:val="18"/>
                <w:szCs w:val="18"/>
              </w:rPr>
            </w:pPr>
            <w:r>
              <w:rPr>
                <w:rFonts w:ascii="SimSun" w:hAnsi="SimSun" w:eastAsia="SimSun" w:cs="SimSun"/>
                <w:sz w:val="18"/>
                <w:szCs w:val="18"/>
                <w:b/>
                <w:bCs/>
                <w:spacing w:val="3"/>
              </w:rPr>
              <w:t>本工程建成后，对改善区域生态环境，</w:t>
            </w:r>
            <w:r>
              <w:rPr>
                <w:rFonts w:ascii="SimSun" w:hAnsi="SimSun" w:eastAsia="SimSun" w:cs="SimSun"/>
                <w:sz w:val="18"/>
                <w:szCs w:val="18"/>
                <w:b/>
                <w:bCs/>
                <w:spacing w:val="3"/>
              </w:rPr>
              <w:t>减缓草地退化趋势，减少沙尘危害具有</w:t>
            </w:r>
            <w:r>
              <w:rPr>
                <w:rFonts w:ascii="SimSun" w:hAnsi="SimSun" w:eastAsia="SimSun" w:cs="SimSun"/>
                <w:sz w:val="18"/>
                <w:szCs w:val="18"/>
                <w:b/>
                <w:bCs/>
                <w:spacing w:val="3"/>
              </w:rPr>
              <w:t>积极作用，同时可提高草场生产力和载</w:t>
            </w:r>
            <w:r>
              <w:rPr>
                <w:rFonts w:ascii="SimSun" w:hAnsi="SimSun" w:eastAsia="SimSun" w:cs="SimSun"/>
                <w:sz w:val="18"/>
                <w:szCs w:val="18"/>
                <w:b/>
                <w:bCs/>
                <w:spacing w:val="3"/>
              </w:rPr>
              <w:t>畜量，促进牧区经济社会发展和进步。</w:t>
            </w:r>
            <w:r>
              <w:rPr>
                <w:rFonts w:ascii="SimSun" w:hAnsi="SimSun" w:eastAsia="SimSun" w:cs="SimSun"/>
                <w:sz w:val="18"/>
                <w:szCs w:val="18"/>
                <w:b/>
                <w:bCs/>
                <w:spacing w:val="3"/>
              </w:rPr>
              <w:t>因此，本次工程建设符合《青海省主体</w:t>
            </w:r>
            <w:r>
              <w:rPr>
                <w:rFonts w:ascii="SimSun" w:hAnsi="SimSun" w:eastAsia="SimSun" w:cs="SimSun"/>
                <w:sz w:val="18"/>
                <w:szCs w:val="18"/>
                <w:b/>
                <w:bCs/>
                <w:spacing w:val="-2"/>
              </w:rPr>
              <w:t>功能区规划》的定位与要求。</w:t>
            </w:r>
          </w:p>
        </w:tc>
      </w:tr>
      <w:tr>
        <w:trPr>
          <w:trHeight w:val="2096" w:hRule="atLeast"/>
        </w:trPr>
        <w:tc>
          <w:tcPr>
            <w:tcW w:w="1703"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ind w:left="598" w:right="128" w:hanging="461"/>
              <w:spacing w:before="59" w:line="242" w:lineRule="auto"/>
              <w:rPr>
                <w:rFonts w:ascii="SimSun" w:hAnsi="SimSun" w:eastAsia="SimSun" w:cs="SimSun"/>
                <w:sz w:val="18"/>
                <w:szCs w:val="18"/>
              </w:rPr>
            </w:pPr>
            <w:r>
              <w:rPr>
                <w:rFonts w:ascii="SimSun" w:hAnsi="SimSun" w:eastAsia="SimSun" w:cs="SimSun"/>
                <w:sz w:val="18"/>
                <w:szCs w:val="18"/>
                <w:b/>
                <w:bCs/>
                <w:spacing w:val="-3"/>
              </w:rPr>
              <w:t>《青海省生态功能</w:t>
            </w:r>
            <w:r>
              <w:rPr>
                <w:rFonts w:ascii="SimSun" w:hAnsi="SimSun" w:eastAsia="SimSun" w:cs="SimSun"/>
                <w:sz w:val="18"/>
                <w:szCs w:val="18"/>
                <w:b/>
                <w:bCs/>
                <w:spacing w:val="-9"/>
              </w:rPr>
              <w:t>区划》</w:t>
            </w:r>
          </w:p>
        </w:tc>
        <w:tc>
          <w:tcPr>
            <w:tcW w:w="4213" w:type="dxa"/>
            <w:vAlign w:val="top"/>
          </w:tcPr>
          <w:p>
            <w:pPr>
              <w:ind w:left="111" w:right="102"/>
              <w:spacing w:before="139"/>
              <w:jc w:val="both"/>
              <w:rPr>
                <w:rFonts w:ascii="SimSun" w:hAnsi="SimSun" w:eastAsia="SimSun" w:cs="SimSun"/>
                <w:sz w:val="18"/>
                <w:szCs w:val="18"/>
              </w:rPr>
            </w:pPr>
            <w:r>
              <w:rPr>
                <w:rFonts w:ascii="SimSun" w:hAnsi="SimSun" w:eastAsia="SimSun" w:cs="SimSun"/>
                <w:sz w:val="18"/>
                <w:szCs w:val="18"/>
                <w:b/>
                <w:bCs/>
                <w:spacing w:val="-1"/>
              </w:rPr>
              <w:t>根据《青海省生态功能区划》，工程所在区域属于</w:t>
            </w:r>
            <w:r>
              <w:rPr>
                <w:rFonts w:ascii="SimSun" w:hAnsi="SimSun" w:eastAsia="SimSun" w:cs="SimSun"/>
                <w:sz w:val="18"/>
                <w:szCs w:val="18"/>
                <w:b/>
                <w:bCs/>
                <w:spacing w:val="8"/>
              </w:rPr>
              <w:t>青海东部农牧生态区中的沙珠玉荒漠化生态功能</w:t>
            </w:r>
            <w:r>
              <w:rPr>
                <w:rFonts w:ascii="SimSun" w:hAnsi="SimSun" w:eastAsia="SimSun" w:cs="SimSun"/>
                <w:sz w:val="18"/>
                <w:szCs w:val="18"/>
                <w:b/>
                <w:bCs/>
                <w:spacing w:val="-1"/>
              </w:rPr>
              <w:t>区、塔拉滩荒漠化生态功能区以及青根河水源涵养</w:t>
            </w:r>
            <w:r>
              <w:rPr>
                <w:rFonts w:ascii="SimSun" w:hAnsi="SimSun" w:eastAsia="SimSun" w:cs="SimSun"/>
                <w:sz w:val="18"/>
                <w:szCs w:val="18"/>
                <w:b/>
                <w:bCs/>
                <w:spacing w:val="-1"/>
              </w:rPr>
              <w:t>生态功能区。其中沙珠玉荒漠化生态功能区和塔拉</w:t>
            </w:r>
            <w:r>
              <w:rPr>
                <w:rFonts w:ascii="SimSun" w:hAnsi="SimSun" w:eastAsia="SimSun" w:cs="SimSun"/>
                <w:sz w:val="18"/>
                <w:szCs w:val="18"/>
                <w:b/>
                <w:bCs/>
                <w:spacing w:val="-1"/>
              </w:rPr>
              <w:t>滩荒漠化生态功能区区域植被稀疏，土地荒漠化严</w:t>
            </w:r>
            <w:r>
              <w:rPr>
                <w:rFonts w:ascii="SimSun" w:hAnsi="SimSun" w:eastAsia="SimSun" w:cs="SimSun"/>
                <w:sz w:val="18"/>
                <w:szCs w:val="18"/>
                <w:b/>
                <w:bCs/>
                <w:spacing w:val="-1"/>
              </w:rPr>
              <w:t>重，是青海沙漠化防治重点区域。青根河水源涵养</w:t>
            </w:r>
            <w:r>
              <w:rPr>
                <w:rFonts w:ascii="SimSun" w:hAnsi="SimSun" w:eastAsia="SimSun" w:cs="SimSun"/>
                <w:sz w:val="18"/>
                <w:szCs w:val="18"/>
                <w:b/>
                <w:bCs/>
                <w:spacing w:val="-1"/>
              </w:rPr>
              <w:t>生态功能区是青海省森林植被主要分布区域之一，</w:t>
            </w:r>
            <w:r>
              <w:rPr>
                <w:rFonts w:ascii="SimSun" w:hAnsi="SimSun" w:eastAsia="SimSun" w:cs="SimSun"/>
                <w:sz w:val="18"/>
                <w:szCs w:val="18"/>
                <w:b/>
                <w:bCs/>
                <w:spacing w:val="-2"/>
              </w:rPr>
              <w:t>具有重要的水源涵养功能。</w:t>
            </w:r>
          </w:p>
        </w:tc>
        <w:tc>
          <w:tcPr>
            <w:tcW w:w="3374" w:type="dxa"/>
            <w:vAlign w:val="top"/>
          </w:tcPr>
          <w:p>
            <w:pPr>
              <w:spacing w:line="272" w:lineRule="auto"/>
              <w:rPr>
                <w:rFonts w:ascii="Arial"/>
                <w:sz w:val="21"/>
              </w:rPr>
            </w:pPr>
            <w:r/>
          </w:p>
          <w:p>
            <w:pPr>
              <w:spacing w:line="272" w:lineRule="auto"/>
              <w:rPr>
                <w:rFonts w:ascii="Arial"/>
                <w:sz w:val="21"/>
              </w:rPr>
            </w:pPr>
            <w:r/>
          </w:p>
          <w:p>
            <w:pPr>
              <w:ind w:left="113" w:right="63"/>
              <w:spacing w:before="59" w:line="241" w:lineRule="auto"/>
              <w:jc w:val="both"/>
              <w:rPr>
                <w:rFonts w:ascii="SimSun" w:hAnsi="SimSun" w:eastAsia="SimSun" w:cs="SimSun"/>
                <w:sz w:val="18"/>
                <w:szCs w:val="18"/>
              </w:rPr>
            </w:pPr>
            <w:r>
              <w:rPr>
                <w:rFonts w:ascii="SimSun" w:hAnsi="SimSun" w:eastAsia="SimSun" w:cs="SimSun"/>
                <w:sz w:val="18"/>
                <w:szCs w:val="18"/>
                <w:b/>
                <w:bCs/>
                <w:spacing w:val="-5"/>
              </w:rPr>
              <w:t>本工程属于生态治理项目，工程建成后，</w:t>
            </w:r>
            <w:r>
              <w:rPr>
                <w:rFonts w:ascii="SimSun" w:hAnsi="SimSun" w:eastAsia="SimSun" w:cs="SimSun"/>
                <w:sz w:val="18"/>
                <w:szCs w:val="18"/>
                <w:b/>
                <w:bCs/>
                <w:spacing w:val="3"/>
              </w:rPr>
              <w:t>缓解草地退化的区域，改善区域生态环</w:t>
            </w:r>
            <w:r>
              <w:rPr>
                <w:rFonts w:ascii="SimSun" w:hAnsi="SimSun" w:eastAsia="SimSun" w:cs="SimSun"/>
                <w:sz w:val="18"/>
                <w:szCs w:val="18"/>
                <w:b/>
                <w:bCs/>
                <w:spacing w:val="-5"/>
              </w:rPr>
              <w:t>境，对促进地区牧业发展具有积极意义，</w:t>
            </w:r>
            <w:r>
              <w:rPr>
                <w:rFonts w:ascii="SimSun" w:hAnsi="SimSun" w:eastAsia="SimSun" w:cs="SimSun"/>
                <w:sz w:val="18"/>
                <w:szCs w:val="18"/>
                <w:b/>
                <w:bCs/>
                <w:spacing w:val="-2"/>
              </w:rPr>
              <w:t>工程与规划的区域定位协调一致。</w:t>
            </w:r>
          </w:p>
        </w:tc>
      </w:tr>
      <w:tr>
        <w:trPr>
          <w:trHeight w:val="2661" w:hRule="atLeast"/>
        </w:trPr>
        <w:tc>
          <w:tcPr>
            <w:tcW w:w="1703" w:type="dxa"/>
            <w:vAlign w:val="top"/>
          </w:tcPr>
          <w:p>
            <w:pPr>
              <w:spacing w:line="314" w:lineRule="auto"/>
              <w:rPr>
                <w:rFonts w:ascii="Arial"/>
                <w:sz w:val="21"/>
              </w:rPr>
            </w:pPr>
            <w:r/>
          </w:p>
          <w:p>
            <w:pPr>
              <w:spacing w:line="314" w:lineRule="auto"/>
              <w:rPr>
                <w:rFonts w:ascii="Arial"/>
                <w:sz w:val="21"/>
              </w:rPr>
            </w:pPr>
            <w:r/>
          </w:p>
          <w:p>
            <w:pPr>
              <w:spacing w:line="315" w:lineRule="auto"/>
              <w:rPr>
                <w:rFonts w:ascii="Arial"/>
                <w:sz w:val="21"/>
              </w:rPr>
            </w:pPr>
            <w:r/>
          </w:p>
          <w:p>
            <w:pPr>
              <w:pStyle w:val="TableText"/>
              <w:ind w:left="115" w:right="107" w:firstLine="5"/>
              <w:spacing w:before="58"/>
              <w:jc w:val="both"/>
              <w:rPr>
                <w:rFonts w:ascii="SimSun" w:hAnsi="SimSun" w:eastAsia="SimSun" w:cs="SimSun"/>
              </w:rPr>
            </w:pPr>
            <w:r>
              <w:rPr>
                <w:rFonts w:ascii="SimSun" w:hAnsi="SimSun" w:eastAsia="SimSun" w:cs="SimSun"/>
                <w:b/>
                <w:bCs/>
                <w:spacing w:val="1"/>
              </w:rPr>
              <w:t>《青海省国土空间</w:t>
            </w:r>
            <w:r>
              <w:rPr>
                <w:rFonts w:ascii="SimSun" w:hAnsi="SimSun" w:eastAsia="SimSun" w:cs="SimSun"/>
                <w:b/>
                <w:bCs/>
                <w:spacing w:val="-5"/>
              </w:rPr>
              <w:t>规</w:t>
            </w:r>
            <w:r>
              <w:rPr>
                <w:rFonts w:ascii="SimSun" w:hAnsi="SimSun" w:eastAsia="SimSun" w:cs="SimSun"/>
                <w:spacing w:val="-21"/>
              </w:rPr>
              <w:t xml:space="preserve"> </w:t>
            </w:r>
            <w:r>
              <w:rPr>
                <w:rFonts w:ascii="SimSun" w:hAnsi="SimSun" w:eastAsia="SimSun" w:cs="SimSun"/>
                <w:b/>
                <w:bCs/>
                <w:spacing w:val="-5"/>
              </w:rPr>
              <w:t>划</w:t>
            </w:r>
            <w:r>
              <w:rPr>
                <w:rFonts w:ascii="SimSun" w:hAnsi="SimSun" w:eastAsia="SimSun" w:cs="SimSun"/>
                <w:spacing w:val="-37"/>
              </w:rPr>
              <w:t xml:space="preserve"> </w:t>
            </w:r>
            <w:r>
              <w:rPr>
                <w:rFonts w:ascii="SimSun" w:hAnsi="SimSun" w:eastAsia="SimSun" w:cs="SimSun"/>
                <w:b/>
                <w:bCs/>
                <w:spacing w:val="-5"/>
              </w:rPr>
              <w:t>（</w:t>
            </w:r>
            <w:r>
              <w:rPr>
                <w:rFonts w:ascii="SimSun" w:hAnsi="SimSun" w:eastAsia="SimSun" w:cs="SimSun"/>
                <w:spacing w:val="-5"/>
              </w:rPr>
              <w:t xml:space="preserve"> </w:t>
            </w:r>
            <w:r>
              <w:rPr>
                <w:b/>
                <w:bCs/>
                <w:spacing w:val="-5"/>
              </w:rPr>
              <w:t>2021-2035</w:t>
            </w:r>
            <w:r>
              <w:rPr>
                <w:rFonts w:ascii="SimSun" w:hAnsi="SimSun" w:eastAsia="SimSun" w:cs="SimSun"/>
                <w:b/>
                <w:bCs/>
                <w:spacing w:val="1"/>
              </w:rPr>
              <w:t>年）》</w:t>
            </w:r>
          </w:p>
        </w:tc>
        <w:tc>
          <w:tcPr>
            <w:tcW w:w="4213" w:type="dxa"/>
            <w:vAlign w:val="top"/>
          </w:tcPr>
          <w:p>
            <w:pPr>
              <w:pStyle w:val="TableText"/>
              <w:ind w:left="69" w:right="61" w:firstLine="39"/>
              <w:spacing w:before="71"/>
              <w:jc w:val="both"/>
              <w:rPr/>
            </w:pPr>
            <w:r>
              <w:rPr>
                <w:b/>
                <w:bCs/>
                <w:spacing w:val="-4"/>
              </w:rPr>
              <w:t>2023 </w:t>
            </w:r>
            <w:r>
              <w:rPr>
                <w:rFonts w:ascii="SimSun" w:hAnsi="SimSun" w:eastAsia="SimSun" w:cs="SimSun"/>
                <w:b/>
                <w:bCs/>
                <w:spacing w:val="-4"/>
              </w:rPr>
              <w:t>年</w:t>
            </w:r>
            <w:r>
              <w:rPr>
                <w:rFonts w:ascii="SimSun" w:hAnsi="SimSun" w:eastAsia="SimSun" w:cs="SimSun"/>
                <w:spacing w:val="-32"/>
              </w:rPr>
              <w:t xml:space="preserve"> </w:t>
            </w:r>
            <w:r>
              <w:rPr>
                <w:b/>
                <w:bCs/>
                <w:spacing w:val="-4"/>
              </w:rPr>
              <w:t>12</w:t>
            </w:r>
            <w:r>
              <w:rPr>
                <w:b/>
                <w:bCs/>
                <w:spacing w:val="10"/>
              </w:rPr>
              <w:t xml:space="preserve"> </w:t>
            </w:r>
            <w:r>
              <w:rPr>
                <w:rFonts w:ascii="SimSun" w:hAnsi="SimSun" w:eastAsia="SimSun" w:cs="SimSun"/>
                <w:b/>
                <w:bCs/>
                <w:spacing w:val="-4"/>
              </w:rPr>
              <w:t>月，国务院以国函〔</w:t>
            </w:r>
            <w:r>
              <w:rPr>
                <w:b/>
                <w:bCs/>
                <w:spacing w:val="-4"/>
              </w:rPr>
              <w:t>2023</w:t>
            </w:r>
            <w:r>
              <w:rPr>
                <w:rFonts w:ascii="SimSun" w:hAnsi="SimSun" w:eastAsia="SimSun" w:cs="SimSun"/>
                <w:b/>
                <w:bCs/>
                <w:spacing w:val="-4"/>
              </w:rPr>
              <w:t>〕</w:t>
            </w:r>
            <w:r>
              <w:rPr>
                <w:b/>
                <w:bCs/>
                <w:spacing w:val="-4"/>
              </w:rPr>
              <w:t>159</w:t>
            </w:r>
            <w:r>
              <w:rPr>
                <w:b/>
                <w:bCs/>
                <w:spacing w:val="11"/>
                <w:w w:val="101"/>
              </w:rPr>
              <w:t xml:space="preserve"> </w:t>
            </w:r>
            <w:r>
              <w:rPr>
                <w:rFonts w:ascii="SimSun" w:hAnsi="SimSun" w:eastAsia="SimSun" w:cs="SimSun"/>
                <w:b/>
                <w:bCs/>
                <w:spacing w:val="-5"/>
              </w:rPr>
              <w:t>号批复了</w:t>
            </w:r>
            <w:r>
              <w:rPr>
                <w:rFonts w:ascii="SimSun" w:hAnsi="SimSun" w:eastAsia="SimSun" w:cs="SimSun"/>
                <w:b/>
                <w:bCs/>
                <w:spacing w:val="-3"/>
              </w:rPr>
              <w:t>《青海省国土空间规划（</w:t>
            </w:r>
            <w:r>
              <w:rPr>
                <w:b/>
                <w:bCs/>
                <w:spacing w:val="-3"/>
              </w:rPr>
              <w:t>2021-2035 </w:t>
            </w:r>
            <w:r>
              <w:rPr>
                <w:rFonts w:ascii="SimSun" w:hAnsi="SimSun" w:eastAsia="SimSun" w:cs="SimSun"/>
                <w:b/>
                <w:bCs/>
                <w:spacing w:val="-3"/>
              </w:rPr>
              <w:t>年）》，规划在</w:t>
            </w:r>
            <w:r>
              <w:rPr>
                <w:b/>
                <w:bCs/>
                <w:spacing w:val="7"/>
              </w:rPr>
              <w:t>“</w:t>
            </w:r>
            <w:r>
              <w:rPr>
                <w:rFonts w:ascii="SimSun" w:hAnsi="SimSun" w:eastAsia="SimSun" w:cs="SimSun"/>
                <w:b/>
                <w:bCs/>
                <w:spacing w:val="7"/>
              </w:rPr>
              <w:t>第九章</w:t>
            </w:r>
            <w:r>
              <w:rPr>
                <w:rFonts w:ascii="SimSun" w:hAnsi="SimSun" w:eastAsia="SimSun" w:cs="SimSun"/>
                <w:spacing w:val="7"/>
              </w:rPr>
              <w:t xml:space="preserve"> </w:t>
            </w:r>
            <w:r>
              <w:rPr>
                <w:rFonts w:ascii="SimSun" w:hAnsi="SimSun" w:eastAsia="SimSun" w:cs="SimSun"/>
                <w:b/>
                <w:bCs/>
                <w:spacing w:val="7"/>
              </w:rPr>
              <w:t>强化空间统筹，保障重大基础设施建设</w:t>
            </w:r>
            <w:r>
              <w:rPr>
                <w:b/>
                <w:bCs/>
                <w:spacing w:val="7"/>
              </w:rPr>
              <w:t>”</w:t>
            </w:r>
            <w:r>
              <w:rPr>
                <w:rFonts w:ascii="SimSun" w:hAnsi="SimSun" w:eastAsia="SimSun" w:cs="SimSun"/>
                <w:b/>
                <w:bCs/>
                <w:spacing w:val="-3"/>
              </w:rPr>
              <w:t>中提出：</w:t>
            </w:r>
            <w:r>
              <w:rPr>
                <w:b/>
                <w:bCs/>
                <w:spacing w:val="-3"/>
              </w:rPr>
              <w:t>“</w:t>
            </w:r>
            <w:r>
              <w:rPr>
                <w:rFonts w:ascii="SimSun" w:hAnsi="SimSun" w:eastAsia="SimSun" w:cs="SimSun"/>
                <w:b/>
                <w:bCs/>
                <w:spacing w:val="-3"/>
              </w:rPr>
              <w:t>保障重大水利基础设施建设。优化河湟谷</w:t>
            </w:r>
            <w:r>
              <w:rPr>
                <w:rFonts w:ascii="SimSun" w:hAnsi="SimSun" w:eastAsia="SimSun" w:cs="SimSun"/>
                <w:b/>
                <w:bCs/>
                <w:spacing w:val="1"/>
              </w:rPr>
              <w:t>地、柴达木盆地和泛共和盆地等重点地区水资源配</w:t>
            </w:r>
            <w:r>
              <w:rPr>
                <w:rFonts w:ascii="SimSun" w:hAnsi="SimSun" w:eastAsia="SimSun" w:cs="SimSun"/>
                <w:b/>
                <w:bCs/>
                <w:spacing w:val="1"/>
              </w:rPr>
              <w:t>置，促进水资源空间均衡。保障节水供水重大水利</w:t>
            </w:r>
            <w:r>
              <w:rPr>
                <w:rFonts w:ascii="SimSun" w:hAnsi="SimSun" w:eastAsia="SimSun" w:cs="SimSun"/>
                <w:b/>
                <w:bCs/>
                <w:spacing w:val="1"/>
              </w:rPr>
              <w:t>工程、蓄水引水重点水源工程、治水保水重要防洪</w:t>
            </w:r>
            <w:r>
              <w:rPr>
                <w:rFonts w:ascii="SimSun" w:hAnsi="SimSun" w:eastAsia="SimSun" w:cs="SimSun"/>
                <w:b/>
                <w:bCs/>
                <w:spacing w:val="1"/>
              </w:rPr>
              <w:t>工程、增水洁水生态修复工程等空间需求，有效缓</w:t>
            </w:r>
            <w:r>
              <w:rPr>
                <w:rFonts w:ascii="SimSun" w:hAnsi="SimSun" w:eastAsia="SimSun" w:cs="SimSun"/>
                <w:b/>
                <w:bCs/>
                <w:spacing w:val="1"/>
              </w:rPr>
              <w:t>解河湟谷地、柴达木盆地和泛共和盆地的水资源短</w:t>
            </w:r>
            <w:r>
              <w:rPr>
                <w:rFonts w:ascii="SimSun" w:hAnsi="SimSun" w:eastAsia="SimSun" w:cs="SimSun"/>
                <w:b/>
                <w:bCs/>
                <w:spacing w:val="9"/>
              </w:rPr>
              <w:t>缺问题</w:t>
            </w:r>
            <w:r>
              <w:rPr>
                <w:rFonts w:ascii="SimSun" w:hAnsi="SimSun" w:eastAsia="SimSun" w:cs="SimSun"/>
                <w:spacing w:val="-42"/>
              </w:rPr>
              <w:t xml:space="preserve"> </w:t>
            </w:r>
            <w:r>
              <w:rPr>
                <w:rFonts w:ascii="SimSun" w:hAnsi="SimSun" w:eastAsia="SimSun" w:cs="SimSun"/>
                <w:b/>
                <w:bCs/>
                <w:spacing w:val="9"/>
              </w:rPr>
              <w:t>，支撑兰州</w:t>
            </w:r>
            <w:r>
              <w:rPr>
                <w:b/>
                <w:bCs/>
                <w:spacing w:val="9"/>
              </w:rPr>
              <w:t>—</w:t>
            </w:r>
            <w:r>
              <w:rPr>
                <w:rFonts w:ascii="SimSun" w:hAnsi="SimSun" w:eastAsia="SimSun" w:cs="SimSun"/>
                <w:b/>
                <w:bCs/>
                <w:spacing w:val="9"/>
              </w:rPr>
              <w:t>西宁城市群和产业</w:t>
            </w:r>
            <w:r>
              <w:rPr>
                <w:b/>
                <w:bCs/>
                <w:spacing w:val="9"/>
              </w:rPr>
              <w:t>‘</w:t>
            </w:r>
            <w:r>
              <w:rPr>
                <w:rFonts w:ascii="SimSun" w:hAnsi="SimSun" w:eastAsia="SimSun" w:cs="SimSun"/>
                <w:b/>
                <w:bCs/>
                <w:spacing w:val="9"/>
              </w:rPr>
              <w:t>四地</w:t>
            </w:r>
            <w:r>
              <w:rPr>
                <w:b/>
                <w:bCs/>
                <w:spacing w:val="9"/>
              </w:rPr>
              <w:t>9</w:t>
            </w:r>
            <w:r>
              <w:rPr>
                <w:rFonts w:ascii="SimSun" w:hAnsi="SimSun" w:eastAsia="SimSun" w:cs="SimSun"/>
                <w:b/>
                <w:bCs/>
                <w:spacing w:val="9"/>
              </w:rPr>
              <w:t>建</w:t>
            </w:r>
            <w:r>
              <w:rPr>
                <w:rFonts w:ascii="SimSun" w:hAnsi="SimSun" w:eastAsia="SimSun" w:cs="SimSun"/>
                <w:b/>
                <w:bCs/>
                <w:spacing w:val="25"/>
              </w:rPr>
              <w:t>设。</w:t>
            </w:r>
            <w:r>
              <w:rPr>
                <w:b/>
                <w:bCs/>
                <w:spacing w:val="25"/>
              </w:rPr>
              <w:t>”</w:t>
            </w:r>
          </w:p>
        </w:tc>
        <w:tc>
          <w:tcPr>
            <w:tcW w:w="3374" w:type="dxa"/>
            <w:vAlign w:val="top"/>
          </w:tcPr>
          <w:p>
            <w:pPr>
              <w:spacing w:line="478" w:lineRule="auto"/>
              <w:rPr>
                <w:rFonts w:ascii="Arial"/>
                <w:sz w:val="21"/>
              </w:rPr>
            </w:pPr>
            <w:r/>
          </w:p>
          <w:p>
            <w:pPr>
              <w:pStyle w:val="TableText"/>
              <w:ind w:left="112" w:right="107" w:firstLine="3"/>
              <w:spacing w:before="59"/>
              <w:jc w:val="both"/>
              <w:rPr>
                <w:rFonts w:ascii="SimSun" w:hAnsi="SimSun" w:eastAsia="SimSun" w:cs="SimSun"/>
              </w:rPr>
            </w:pPr>
            <w:r>
              <w:rPr>
                <w:rFonts w:ascii="SimSun" w:hAnsi="SimSun" w:eastAsia="SimSun" w:cs="SimSun"/>
                <w:b/>
                <w:bCs/>
                <w:spacing w:val="3"/>
              </w:rPr>
              <w:t>该工程的建设可完善泛共和盆地内水资</w:t>
            </w:r>
            <w:r>
              <w:rPr>
                <w:rFonts w:ascii="SimSun" w:hAnsi="SimSun" w:eastAsia="SimSun" w:cs="SimSun"/>
                <w:b/>
                <w:bCs/>
                <w:spacing w:val="3"/>
              </w:rPr>
              <w:t>源调配体系，构建盆地水利基础设施网</w:t>
            </w:r>
            <w:r>
              <w:rPr>
                <w:rFonts w:ascii="SimSun" w:hAnsi="SimSun" w:eastAsia="SimSun" w:cs="SimSun"/>
                <w:b/>
                <w:bCs/>
                <w:spacing w:val="3"/>
              </w:rPr>
              <w:t>络，缓解盆地资源性缺水矛盾，支撑兰</w:t>
            </w:r>
            <w:r>
              <w:rPr>
                <w:rFonts w:ascii="SimSun" w:hAnsi="SimSun" w:eastAsia="SimSun" w:cs="SimSun"/>
                <w:b/>
                <w:bCs/>
                <w:spacing w:val="3"/>
              </w:rPr>
              <w:t>州</w:t>
            </w:r>
            <w:r>
              <w:rPr>
                <w:b/>
                <w:bCs/>
                <w:spacing w:val="3"/>
              </w:rPr>
              <w:t>—</w:t>
            </w:r>
            <w:r>
              <w:rPr>
                <w:rFonts w:ascii="SimSun" w:hAnsi="SimSun" w:eastAsia="SimSun" w:cs="SimSun"/>
                <w:b/>
                <w:bCs/>
                <w:spacing w:val="3"/>
              </w:rPr>
              <w:t>西宁城市群建设，保障区域经济社</w:t>
            </w:r>
            <w:r>
              <w:rPr>
                <w:rFonts w:ascii="SimSun" w:hAnsi="SimSun" w:eastAsia="SimSun" w:cs="SimSun"/>
                <w:b/>
                <w:bCs/>
                <w:spacing w:val="3"/>
              </w:rPr>
              <w:t>会高质量发展。因此，本工程的实施符</w:t>
            </w:r>
            <w:r>
              <w:rPr>
                <w:rFonts w:ascii="SimSun" w:hAnsi="SimSun" w:eastAsia="SimSun" w:cs="SimSun"/>
                <w:b/>
                <w:bCs/>
                <w:spacing w:val="6"/>
              </w:rPr>
              <w:t>合《青海省国土空间规划（</w:t>
            </w:r>
            <w:r>
              <w:rPr>
                <w:rFonts w:ascii="SimSun" w:hAnsi="SimSun" w:eastAsia="SimSun" w:cs="SimSun"/>
                <w:spacing w:val="-32"/>
              </w:rPr>
              <w:t xml:space="preserve"> </w:t>
            </w:r>
            <w:r>
              <w:rPr>
                <w:b/>
                <w:bCs/>
                <w:spacing w:val="6"/>
              </w:rPr>
              <w:t>2021-2035</w:t>
            </w:r>
            <w:r>
              <w:rPr>
                <w:rFonts w:ascii="SimSun" w:hAnsi="SimSun" w:eastAsia="SimSun" w:cs="SimSun"/>
                <w:b/>
                <w:bCs/>
                <w:spacing w:val="-3"/>
              </w:rPr>
              <w:t>年）》。</w:t>
            </w:r>
          </w:p>
        </w:tc>
      </w:tr>
      <w:tr>
        <w:trPr>
          <w:trHeight w:val="3272" w:hRule="atLeast"/>
        </w:trPr>
        <w:tc>
          <w:tcPr>
            <w:tcW w:w="1703"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34" w:right="84" w:firstLine="5"/>
              <w:spacing w:before="59" w:line="241" w:lineRule="auto"/>
              <w:rPr>
                <w:rFonts w:ascii="SimSun" w:hAnsi="SimSun" w:eastAsia="SimSun" w:cs="SimSun"/>
              </w:rPr>
            </w:pPr>
            <w:r>
              <w:rPr>
                <w:rFonts w:ascii="SimSun" w:hAnsi="SimSun" w:eastAsia="SimSun" w:cs="SimSun"/>
                <w:b/>
                <w:bCs/>
                <w:spacing w:val="2"/>
              </w:rPr>
              <w:t>《青海省</w:t>
            </w:r>
            <w:r>
              <w:rPr>
                <w:b/>
                <w:bCs/>
                <w:spacing w:val="2"/>
              </w:rPr>
              <w:t>“</w:t>
            </w:r>
            <w:r>
              <w:rPr>
                <w:rFonts w:ascii="SimSun" w:hAnsi="SimSun" w:eastAsia="SimSun" w:cs="SimSun"/>
                <w:b/>
                <w:bCs/>
                <w:spacing w:val="2"/>
              </w:rPr>
              <w:t>十四五</w:t>
            </w:r>
            <w:r>
              <w:rPr>
                <w:b/>
                <w:bCs/>
                <w:spacing w:val="2"/>
              </w:rPr>
              <w:t>”</w:t>
            </w:r>
            <w:r>
              <w:rPr>
                <w:rFonts w:ascii="SimSun" w:hAnsi="SimSun" w:eastAsia="SimSun" w:cs="SimSun"/>
                <w:b/>
                <w:bCs/>
                <w:spacing w:val="-3"/>
              </w:rPr>
              <w:t>水安全保障规划》</w:t>
            </w:r>
          </w:p>
        </w:tc>
        <w:tc>
          <w:tcPr>
            <w:tcW w:w="4213" w:type="dxa"/>
            <w:vAlign w:val="top"/>
          </w:tcPr>
          <w:p>
            <w:pPr>
              <w:pStyle w:val="TableText"/>
              <w:ind w:left="110" w:right="63"/>
              <w:spacing w:before="26" w:line="237" w:lineRule="auto"/>
              <w:rPr>
                <w:rFonts w:ascii="SimSun" w:hAnsi="SimSun" w:eastAsia="SimSun" w:cs="SimSun"/>
              </w:rPr>
            </w:pPr>
            <w:r>
              <w:rPr>
                <w:rFonts w:ascii="SimSun" w:hAnsi="SimSun" w:eastAsia="SimSun" w:cs="SimSun"/>
                <w:b/>
                <w:bCs/>
              </w:rPr>
              <w:t>环青海湖地区（泛共和盆地</w:t>
            </w:r>
            <w:r>
              <w:rPr>
                <w:rFonts w:ascii="SimSun" w:hAnsi="SimSun" w:eastAsia="SimSun" w:cs="SimSun"/>
                <w:b/>
                <w:bCs/>
                <w:spacing w:val="15"/>
              </w:rPr>
              <w:t>）：</w:t>
            </w:r>
            <w:r>
              <w:rPr>
                <w:rFonts w:ascii="SimSun" w:hAnsi="SimSun" w:eastAsia="SimSun" w:cs="SimSun"/>
                <w:b/>
                <w:bCs/>
              </w:rPr>
              <w:t>打造特色</w:t>
            </w:r>
            <w:r>
              <w:rPr>
                <w:b/>
                <w:bCs/>
              </w:rPr>
              <w:t>“</w:t>
            </w:r>
            <w:r>
              <w:rPr>
                <w:rFonts w:ascii="SimSun" w:hAnsi="SimSun" w:eastAsia="SimSun" w:cs="SimSun"/>
                <w:b/>
                <w:bCs/>
              </w:rPr>
              <w:t>环湖圈</w:t>
            </w:r>
            <w:r>
              <w:rPr>
                <w:b/>
                <w:bCs/>
              </w:rPr>
              <w:t>”</w:t>
            </w:r>
            <w:r>
              <w:rPr>
                <w:rFonts w:ascii="SimSun" w:hAnsi="SimSun" w:eastAsia="SimSun" w:cs="SimSun"/>
                <w:b/>
                <w:bCs/>
                <w:spacing w:val="-1"/>
              </w:rPr>
              <w:t>和泛共和盆地绿色产业集聚区，按照国家公园示范</w:t>
            </w:r>
            <w:r>
              <w:rPr>
                <w:rFonts w:ascii="SimSun" w:hAnsi="SimSun" w:eastAsia="SimSun" w:cs="SimSun"/>
                <w:b/>
                <w:bCs/>
                <w:spacing w:val="-1"/>
              </w:rPr>
              <w:t>省建设要求和青海省国土空间开发功能定位，划定</w:t>
            </w:r>
            <w:r>
              <w:rPr>
                <w:rFonts w:ascii="SimSun" w:hAnsi="SimSun" w:eastAsia="SimSun" w:cs="SimSun"/>
                <w:b/>
                <w:bCs/>
              </w:rPr>
              <w:t>水源涵养、水生态空间范围，加强生态环境保护。</w:t>
            </w:r>
            <w:r>
              <w:rPr>
                <w:rFonts w:ascii="SimSun" w:hAnsi="SimSun" w:eastAsia="SimSun" w:cs="SimSun"/>
                <w:b/>
                <w:bCs/>
                <w:spacing w:val="-1"/>
              </w:rPr>
              <w:t>持续推进山水林田湖草沙冰系统治理，加快推进共</w:t>
            </w:r>
            <w:r>
              <w:rPr>
                <w:rFonts w:ascii="SimSun" w:hAnsi="SimSun" w:eastAsia="SimSun" w:cs="SimSun"/>
                <w:b/>
                <w:bCs/>
                <w:spacing w:val="-1"/>
              </w:rPr>
              <w:t>和盆地及其外围水资源配置一期工程，防止草地退</w:t>
            </w:r>
            <w:r>
              <w:rPr>
                <w:rFonts w:ascii="SimSun" w:hAnsi="SimSun" w:eastAsia="SimSun" w:cs="SimSun"/>
                <w:b/>
                <w:bCs/>
                <w:spacing w:val="-1"/>
              </w:rPr>
              <w:t>化沙化，促进草畜平衡，支撑生态旅游、现代畜牧</w:t>
            </w:r>
            <w:r>
              <w:rPr>
                <w:rFonts w:ascii="SimSun" w:hAnsi="SimSun" w:eastAsia="SimSun" w:cs="SimSun"/>
                <w:b/>
                <w:bCs/>
                <w:spacing w:val="-1"/>
              </w:rPr>
              <w:t>业发展示范区建设。实施中小型水源工程及配套建</w:t>
            </w:r>
            <w:r>
              <w:rPr>
                <w:rFonts w:ascii="SimSun" w:hAnsi="SimSun" w:eastAsia="SimSun" w:cs="SimSun"/>
                <w:b/>
                <w:bCs/>
                <w:spacing w:val="-1"/>
              </w:rPr>
              <w:t>设，提高农牧区水利管理能力，持续巩固提升农牧</w:t>
            </w:r>
            <w:r>
              <w:rPr>
                <w:rFonts w:ascii="SimSun" w:hAnsi="SimSun" w:eastAsia="SimSun" w:cs="SimSun"/>
                <w:b/>
                <w:bCs/>
                <w:spacing w:val="-1"/>
              </w:rPr>
              <w:t>区供水安全保障水平。加快推进共和盆地及其外围</w:t>
            </w:r>
            <w:r>
              <w:rPr>
                <w:rFonts w:ascii="SimSun" w:hAnsi="SimSun" w:eastAsia="SimSun" w:cs="SimSun"/>
                <w:b/>
                <w:bCs/>
                <w:spacing w:val="-1"/>
              </w:rPr>
              <w:t>水资源配置工程，其中，开工建设共和盆地及其外</w:t>
            </w:r>
            <w:r>
              <w:rPr>
                <w:rFonts w:ascii="SimSun" w:hAnsi="SimSun" w:eastAsia="SimSun" w:cs="SimSun"/>
                <w:b/>
                <w:bCs/>
                <w:spacing w:val="5"/>
              </w:rPr>
              <w:t>围水资源配置一期工程</w:t>
            </w:r>
            <w:r>
              <w:rPr>
                <w:b/>
                <w:bCs/>
                <w:spacing w:val="5"/>
              </w:rPr>
              <w:t>(</w:t>
            </w:r>
            <w:r>
              <w:rPr>
                <w:rFonts w:ascii="SimSun" w:hAnsi="SimSun" w:eastAsia="SimSun" w:cs="SimSun"/>
                <w:b/>
                <w:bCs/>
                <w:spacing w:val="5"/>
              </w:rPr>
              <w:t>三滩引水生态综合治理一</w:t>
            </w:r>
            <w:r>
              <w:rPr>
                <w:rFonts w:ascii="SimSun" w:hAnsi="SimSun" w:eastAsia="SimSun" w:cs="SimSun"/>
                <w:b/>
                <w:bCs/>
                <w:spacing w:val="-3"/>
              </w:rPr>
              <w:t>期工程</w:t>
            </w:r>
            <w:r>
              <w:rPr>
                <w:b/>
                <w:bCs/>
                <w:spacing w:val="-3"/>
              </w:rPr>
              <w:t>)</w:t>
            </w:r>
            <w:r>
              <w:rPr>
                <w:rFonts w:ascii="SimSun" w:hAnsi="SimSun" w:eastAsia="SimSun" w:cs="SimSun"/>
                <w:b/>
                <w:bCs/>
                <w:spacing w:val="-3"/>
              </w:rPr>
              <w:t>，主要任务为塔拉滩、切吉滩片区</w:t>
            </w:r>
            <w:r>
              <w:rPr>
                <w:rFonts w:ascii="SimSun" w:hAnsi="SimSun" w:eastAsia="SimSun" w:cs="SimSun"/>
                <w:b/>
                <w:bCs/>
                <w:spacing w:val="-4"/>
              </w:rPr>
              <w:t>生态治理</w:t>
            </w:r>
            <w:r>
              <w:rPr>
                <w:rFonts w:ascii="SimSun" w:hAnsi="SimSun" w:eastAsia="SimSun" w:cs="SimSun"/>
                <w:b/>
                <w:bCs/>
                <w:spacing w:val="-3"/>
              </w:rPr>
              <w:t>供水工程。</w:t>
            </w:r>
          </w:p>
        </w:tc>
        <w:tc>
          <w:tcPr>
            <w:tcW w:w="3374"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ind w:left="112" w:right="109"/>
              <w:spacing w:before="59"/>
              <w:jc w:val="both"/>
              <w:rPr>
                <w:rFonts w:ascii="SimSun" w:hAnsi="SimSun" w:eastAsia="SimSun" w:cs="SimSun"/>
                <w:sz w:val="18"/>
                <w:szCs w:val="18"/>
              </w:rPr>
            </w:pPr>
            <w:r>
              <w:rPr>
                <w:rFonts w:ascii="SimSun" w:hAnsi="SimSun" w:eastAsia="SimSun" w:cs="SimSun"/>
                <w:sz w:val="18"/>
                <w:szCs w:val="18"/>
                <w:b/>
                <w:bCs/>
                <w:spacing w:val="3"/>
              </w:rPr>
              <w:t>本工程可完善泛共和盆地内水资源调配</w:t>
            </w:r>
            <w:r>
              <w:rPr>
                <w:rFonts w:ascii="SimSun" w:hAnsi="SimSun" w:eastAsia="SimSun" w:cs="SimSun"/>
                <w:sz w:val="18"/>
                <w:szCs w:val="18"/>
                <w:b/>
                <w:bCs/>
                <w:spacing w:val="3"/>
              </w:rPr>
              <w:t>体系，构建盆地水利基础设施网络，防</w:t>
            </w:r>
            <w:r>
              <w:rPr>
                <w:rFonts w:ascii="SimSun" w:hAnsi="SimSun" w:eastAsia="SimSun" w:cs="SimSun"/>
                <w:sz w:val="18"/>
                <w:szCs w:val="18"/>
                <w:b/>
                <w:bCs/>
                <w:spacing w:val="3"/>
              </w:rPr>
              <w:t>止草地退化沙化，促进草畜平衡，保障</w:t>
            </w:r>
          </w:p>
          <w:p>
            <w:pPr>
              <w:pStyle w:val="TableText"/>
              <w:ind w:left="129" w:right="107" w:hanging="15"/>
              <w:spacing w:before="1"/>
              <w:rPr>
                <w:rFonts w:ascii="SimSun" w:hAnsi="SimSun" w:eastAsia="SimSun" w:cs="SimSun"/>
              </w:rPr>
            </w:pPr>
            <w:r>
              <w:rPr>
                <w:rFonts w:ascii="SimSun" w:hAnsi="SimSun" w:eastAsia="SimSun" w:cs="SimSun"/>
                <w:b/>
                <w:bCs/>
                <w:spacing w:val="-2"/>
              </w:rPr>
              <w:t>经济社会高质量发展，符合《青海省</w:t>
            </w:r>
            <w:r>
              <w:rPr>
                <w:b/>
                <w:bCs/>
                <w:spacing w:val="-2"/>
              </w:rPr>
              <w:t>“</w:t>
            </w:r>
            <w:r>
              <w:rPr>
                <w:rFonts w:ascii="SimSun" w:hAnsi="SimSun" w:eastAsia="SimSun" w:cs="SimSun"/>
                <w:b/>
                <w:bCs/>
                <w:spacing w:val="-2"/>
              </w:rPr>
              <w:t>十</w:t>
            </w:r>
            <w:r>
              <w:rPr>
                <w:rFonts w:ascii="SimSun" w:hAnsi="SimSun" w:eastAsia="SimSun" w:cs="SimSun"/>
                <w:b/>
                <w:bCs/>
                <w:spacing w:val="-4"/>
              </w:rPr>
              <w:t>四五</w:t>
            </w:r>
            <w:r>
              <w:rPr>
                <w:b/>
                <w:bCs/>
                <w:spacing w:val="-4"/>
              </w:rPr>
              <w:t>”</w:t>
            </w:r>
            <w:r>
              <w:rPr>
                <w:rFonts w:ascii="SimSun" w:hAnsi="SimSun" w:eastAsia="SimSun" w:cs="SimSun"/>
                <w:b/>
                <w:bCs/>
                <w:spacing w:val="-4"/>
              </w:rPr>
              <w:t>水安全保障规划》。</w:t>
            </w:r>
          </w:p>
        </w:tc>
      </w:tr>
      <w:tr>
        <w:trPr>
          <w:trHeight w:val="1184" w:hRule="atLeast"/>
        </w:trPr>
        <w:tc>
          <w:tcPr>
            <w:tcW w:w="1703" w:type="dxa"/>
            <w:vAlign w:val="top"/>
          </w:tcPr>
          <w:p>
            <w:pPr>
              <w:spacing w:line="320" w:lineRule="auto"/>
              <w:rPr>
                <w:rFonts w:ascii="Arial"/>
                <w:sz w:val="21"/>
              </w:rPr>
            </w:pPr>
            <w:r/>
          </w:p>
          <w:p>
            <w:pPr>
              <w:ind w:left="675" w:right="217" w:hanging="447"/>
              <w:spacing w:before="58" w:line="244" w:lineRule="auto"/>
              <w:rPr>
                <w:rFonts w:ascii="SimSun" w:hAnsi="SimSun" w:eastAsia="SimSun" w:cs="SimSun"/>
                <w:sz w:val="18"/>
                <w:szCs w:val="18"/>
              </w:rPr>
            </w:pPr>
            <w:r>
              <w:rPr>
                <w:rFonts w:ascii="SimSun" w:hAnsi="SimSun" w:eastAsia="SimSun" w:cs="SimSun"/>
                <w:sz w:val="18"/>
                <w:szCs w:val="18"/>
                <w:b/>
                <w:bCs/>
                <w:spacing w:val="-4"/>
              </w:rPr>
              <w:t>《青海省水网规</w:t>
            </w:r>
            <w:r>
              <w:rPr>
                <w:rFonts w:ascii="SimSun" w:hAnsi="SimSun" w:eastAsia="SimSun" w:cs="SimSun"/>
                <w:sz w:val="18"/>
                <w:szCs w:val="18"/>
                <w:b/>
                <w:bCs/>
                <w:spacing w:val="-6"/>
              </w:rPr>
              <w:t>划》</w:t>
            </w:r>
          </w:p>
        </w:tc>
        <w:tc>
          <w:tcPr>
            <w:tcW w:w="4213" w:type="dxa"/>
            <w:vAlign w:val="top"/>
          </w:tcPr>
          <w:p>
            <w:pPr>
              <w:pStyle w:val="TableText"/>
              <w:ind w:left="110" w:right="102"/>
              <w:spacing w:before="31" w:line="239" w:lineRule="auto"/>
              <w:jc w:val="both"/>
              <w:rPr>
                <w:rFonts w:ascii="SimSun" w:hAnsi="SimSun" w:eastAsia="SimSun" w:cs="SimSun"/>
              </w:rPr>
            </w:pPr>
            <w:r>
              <w:rPr>
                <w:rFonts w:ascii="SimSun" w:hAnsi="SimSun" w:eastAsia="SimSun" w:cs="SimSun"/>
                <w:b/>
                <w:bCs/>
                <w:spacing w:val="-1"/>
              </w:rPr>
              <w:t>加速推动共和盆地及其外围水资源配置工程，实施</w:t>
            </w:r>
            <w:r>
              <w:rPr>
                <w:rFonts w:ascii="SimSun" w:hAnsi="SimSun" w:eastAsia="SimSun" w:cs="SimSun"/>
                <w:b/>
                <w:bCs/>
                <w:spacing w:val="-1"/>
              </w:rPr>
              <w:t>大河坝水库向切吉滩、塔拉滩供水主干管，泽曲至</w:t>
            </w:r>
            <w:r>
              <w:rPr>
                <w:rFonts w:ascii="SimSun" w:hAnsi="SimSun" w:eastAsia="SimSun" w:cs="SimSun"/>
                <w:b/>
                <w:bCs/>
                <w:spacing w:val="-1"/>
              </w:rPr>
              <w:t>茫什多水库、茫什多水库向木格滩供水骨干线，支</w:t>
            </w:r>
            <w:r>
              <w:rPr>
                <w:rFonts w:ascii="SimSun" w:hAnsi="SimSun" w:eastAsia="SimSun" w:cs="SimSun"/>
                <w:b/>
                <w:bCs/>
                <w:spacing w:val="-2"/>
              </w:rPr>
              <w:t>撑三滩生态治理，筑牢</w:t>
            </w:r>
            <w:r>
              <w:rPr>
                <w:b/>
                <w:bCs/>
                <w:spacing w:val="-2"/>
              </w:rPr>
              <w:t>“</w:t>
            </w:r>
            <w:r>
              <w:rPr>
                <w:rFonts w:ascii="SimSun" w:hAnsi="SimSun" w:eastAsia="SimSun" w:cs="SimSun"/>
                <w:b/>
                <w:bCs/>
                <w:spacing w:val="-2"/>
              </w:rPr>
              <w:t>中华水塔</w:t>
            </w:r>
            <w:r>
              <w:rPr>
                <w:b/>
                <w:bCs/>
                <w:spacing w:val="-2"/>
              </w:rPr>
              <w:t>”</w:t>
            </w:r>
            <w:r>
              <w:rPr>
                <w:rFonts w:ascii="SimSun" w:hAnsi="SimSun" w:eastAsia="SimSun" w:cs="SimSun"/>
                <w:b/>
                <w:bCs/>
                <w:spacing w:val="-2"/>
              </w:rPr>
              <w:t>生态屏障；</w:t>
            </w:r>
          </w:p>
          <w:p>
            <w:pPr>
              <w:pStyle w:val="TableText"/>
              <w:ind w:left="131"/>
              <w:spacing w:line="216" w:lineRule="auto"/>
              <w:rPr>
                <w:rFonts w:ascii="SimSun" w:hAnsi="SimSun" w:eastAsia="SimSun" w:cs="SimSun"/>
              </w:rPr>
            </w:pPr>
            <w:r>
              <w:rPr>
                <w:rFonts w:ascii="SimSun" w:hAnsi="SimSun" w:eastAsia="SimSun" w:cs="SimSun"/>
                <w:b/>
                <w:bCs/>
                <w:spacing w:val="-2"/>
              </w:rPr>
              <w:t>以</w:t>
            </w:r>
            <w:r>
              <w:rPr>
                <w:b/>
                <w:bCs/>
                <w:spacing w:val="-2"/>
              </w:rPr>
              <w:t>“</w:t>
            </w:r>
            <w:r>
              <w:rPr>
                <w:rFonts w:ascii="SimSun" w:hAnsi="SimSun" w:eastAsia="SimSun" w:cs="SimSun"/>
                <w:b/>
                <w:bCs/>
                <w:spacing w:val="-2"/>
              </w:rPr>
              <w:t>三滩</w:t>
            </w:r>
            <w:r>
              <w:rPr>
                <w:b/>
                <w:bCs/>
                <w:spacing w:val="-2"/>
              </w:rPr>
              <w:t>”</w:t>
            </w:r>
            <w:r>
              <w:rPr>
                <w:rFonts w:ascii="SimSun" w:hAnsi="SimSun" w:eastAsia="SimSun" w:cs="SimSun"/>
                <w:b/>
                <w:bCs/>
                <w:spacing w:val="-2"/>
              </w:rPr>
              <w:t>引水、贵德北岸供水工程、拉西瓦供水工</w:t>
            </w:r>
          </w:p>
        </w:tc>
        <w:tc>
          <w:tcPr>
            <w:tcW w:w="3374" w:type="dxa"/>
            <w:vAlign w:val="top"/>
          </w:tcPr>
          <w:p>
            <w:pPr>
              <w:pStyle w:val="TableText"/>
              <w:ind w:left="112" w:right="107" w:firstLine="1"/>
              <w:spacing w:before="33" w:line="234" w:lineRule="auto"/>
              <w:jc w:val="both"/>
              <w:rPr>
                <w:rFonts w:ascii="SimSun" w:hAnsi="SimSun" w:eastAsia="SimSun" w:cs="SimSun"/>
              </w:rPr>
            </w:pPr>
            <w:r>
              <w:rPr>
                <w:rFonts w:ascii="SimSun" w:hAnsi="SimSun" w:eastAsia="SimSun" w:cs="SimSun"/>
                <w:b/>
                <w:bCs/>
                <w:spacing w:val="3"/>
              </w:rPr>
              <w:t>本工程已纳入规划，为规划提出的重大</w:t>
            </w:r>
            <w:r>
              <w:rPr>
                <w:rFonts w:ascii="SimSun" w:hAnsi="SimSun" w:eastAsia="SimSun" w:cs="SimSun"/>
                <w:b/>
                <w:bCs/>
                <w:spacing w:val="3"/>
              </w:rPr>
              <w:t>项目之一。</w:t>
            </w:r>
            <w:r>
              <w:rPr>
                <w:b/>
                <w:bCs/>
                <w:spacing w:val="3"/>
              </w:rPr>
              <w:t>“</w:t>
            </w:r>
            <w:r>
              <w:rPr>
                <w:rFonts w:ascii="SimSun" w:hAnsi="SimSun" w:eastAsia="SimSun" w:cs="SimSun"/>
                <w:b/>
                <w:bCs/>
                <w:spacing w:val="3"/>
              </w:rPr>
              <w:t>三滩</w:t>
            </w:r>
            <w:r>
              <w:rPr>
                <w:b/>
                <w:bCs/>
                <w:spacing w:val="3"/>
              </w:rPr>
              <w:t>”</w:t>
            </w:r>
            <w:r>
              <w:rPr>
                <w:rFonts w:ascii="SimSun" w:hAnsi="SimSun" w:eastAsia="SimSun" w:cs="SimSun"/>
                <w:b/>
                <w:bCs/>
                <w:spacing w:val="3"/>
              </w:rPr>
              <w:t>引水生态综合治理一</w:t>
            </w:r>
            <w:r>
              <w:rPr>
                <w:rFonts w:ascii="SimSun" w:hAnsi="SimSun" w:eastAsia="SimSun" w:cs="SimSun"/>
                <w:b/>
                <w:bCs/>
                <w:spacing w:val="3"/>
              </w:rPr>
              <w:t>期工程的建设，符合规划提出的水网建</w:t>
            </w:r>
            <w:r>
              <w:rPr>
                <w:rFonts w:ascii="SimSun" w:hAnsi="SimSun" w:eastAsia="SimSun" w:cs="SimSun"/>
                <w:b/>
                <w:bCs/>
                <w:spacing w:val="3"/>
              </w:rPr>
              <w:t>设要求和泛共和盆地及其外围地区水资</w:t>
            </w:r>
            <w:r>
              <w:rPr>
                <w:rFonts w:ascii="SimSun" w:hAnsi="SimSun" w:eastAsia="SimSun" w:cs="SimSun"/>
                <w:b/>
                <w:bCs/>
                <w:spacing w:val="-2"/>
              </w:rPr>
              <w:t>源优化配置工程建设的要求。</w:t>
            </w:r>
          </w:p>
        </w:tc>
      </w:tr>
    </w:tbl>
    <w:p>
      <w:pPr>
        <w:pStyle w:val="BodyText"/>
        <w:rPr/>
      </w:pPr>
      <w:r/>
    </w:p>
    <w:p>
      <w:pPr>
        <w:sectPr>
          <w:footerReference w:type="default" r:id="rId35"/>
          <w:pgSz w:w="11906" w:h="16839"/>
          <w:pgMar w:top="1418" w:right="1305" w:bottom="1205" w:left="1305" w:header="0" w:footer="1039" w:gutter="0"/>
        </w:sectPr>
        <w:rPr/>
      </w:pP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03"/>
        <w:gridCol w:w="4213"/>
        <w:gridCol w:w="3374"/>
      </w:tblGrid>
      <w:tr>
        <w:trPr>
          <w:trHeight w:val="536" w:hRule="atLeast"/>
        </w:trPr>
        <w:tc>
          <w:tcPr>
            <w:tcW w:w="1703" w:type="dxa"/>
            <w:vAlign w:val="top"/>
          </w:tcPr>
          <w:p>
            <w:pPr>
              <w:ind w:left="495"/>
              <w:spacing w:before="180" w:line="221" w:lineRule="auto"/>
              <w:rPr>
                <w:rFonts w:ascii="SimSun" w:hAnsi="SimSun" w:eastAsia="SimSun" w:cs="SimSun"/>
                <w:sz w:val="18"/>
                <w:szCs w:val="18"/>
              </w:rPr>
            </w:pPr>
            <w:bookmarkStart w:name="bookmark161" w:id="53"/>
            <w:bookmarkEnd w:id="53"/>
            <w:r>
              <w:rPr>
                <w:rFonts w:ascii="SimSun" w:hAnsi="SimSun" w:eastAsia="SimSun" w:cs="SimSun"/>
                <w:sz w:val="18"/>
                <w:szCs w:val="18"/>
                <w:b/>
                <w:bCs/>
                <w:spacing w:val="-4"/>
              </w:rPr>
              <w:t>规划名称</w:t>
            </w:r>
          </w:p>
        </w:tc>
        <w:tc>
          <w:tcPr>
            <w:tcW w:w="4213" w:type="dxa"/>
            <w:vAlign w:val="top"/>
          </w:tcPr>
          <w:p>
            <w:pPr>
              <w:ind w:left="1568"/>
              <w:spacing w:before="180" w:line="220" w:lineRule="auto"/>
              <w:rPr>
                <w:rFonts w:ascii="SimSun" w:hAnsi="SimSun" w:eastAsia="SimSun" w:cs="SimSun"/>
                <w:sz w:val="18"/>
                <w:szCs w:val="18"/>
              </w:rPr>
            </w:pPr>
            <w:r>
              <w:rPr>
                <w:rFonts w:ascii="SimSun" w:hAnsi="SimSun" w:eastAsia="SimSun" w:cs="SimSun"/>
                <w:sz w:val="18"/>
                <w:szCs w:val="18"/>
                <w:b/>
                <w:bCs/>
                <w:spacing w:val="-3"/>
              </w:rPr>
              <w:t>规划相关要求</w:t>
            </w:r>
          </w:p>
        </w:tc>
        <w:tc>
          <w:tcPr>
            <w:tcW w:w="3374" w:type="dxa"/>
            <w:vAlign w:val="top"/>
          </w:tcPr>
          <w:p>
            <w:pPr>
              <w:ind w:left="1238"/>
              <w:spacing w:before="180" w:line="219" w:lineRule="auto"/>
              <w:rPr>
                <w:rFonts w:ascii="SimSun" w:hAnsi="SimSun" w:eastAsia="SimSun" w:cs="SimSun"/>
                <w:sz w:val="18"/>
                <w:szCs w:val="18"/>
              </w:rPr>
            </w:pPr>
            <w:r>
              <w:rPr>
                <w:rFonts w:ascii="SimSun" w:hAnsi="SimSun" w:eastAsia="SimSun" w:cs="SimSun"/>
                <w:sz w:val="18"/>
                <w:szCs w:val="18"/>
                <w:b/>
                <w:bCs/>
                <w:spacing w:val="-3"/>
              </w:rPr>
              <w:t>相符性分析</w:t>
            </w:r>
          </w:p>
        </w:tc>
      </w:tr>
      <w:tr>
        <w:trPr>
          <w:trHeight w:val="1173" w:hRule="atLeast"/>
        </w:trPr>
        <w:tc>
          <w:tcPr>
            <w:tcW w:w="1703" w:type="dxa"/>
            <w:vAlign w:val="top"/>
          </w:tcPr>
          <w:p>
            <w:pPr>
              <w:rPr>
                <w:rFonts w:ascii="Arial"/>
                <w:sz w:val="21"/>
              </w:rPr>
            </w:pPr>
            <w:r/>
          </w:p>
        </w:tc>
        <w:tc>
          <w:tcPr>
            <w:tcW w:w="4213" w:type="dxa"/>
            <w:vAlign w:val="top"/>
          </w:tcPr>
          <w:p>
            <w:pPr>
              <w:ind w:left="110" w:right="61"/>
              <w:spacing w:before="32" w:line="232" w:lineRule="auto"/>
              <w:jc w:val="both"/>
              <w:rPr>
                <w:rFonts w:ascii="SimSun" w:hAnsi="SimSun" w:eastAsia="SimSun" w:cs="SimSun"/>
                <w:sz w:val="18"/>
                <w:szCs w:val="18"/>
              </w:rPr>
            </w:pPr>
            <w:r>
              <w:rPr>
                <w:rFonts w:ascii="SimSun" w:hAnsi="SimSun" w:eastAsia="SimSun" w:cs="SimSun"/>
                <w:sz w:val="18"/>
                <w:szCs w:val="18"/>
                <w:b/>
                <w:bCs/>
                <w:spacing w:val="-1"/>
              </w:rPr>
              <w:t>程为供水主骨架，通过江前水库配套供水工程、沿</w:t>
            </w:r>
            <w:r>
              <w:rPr>
                <w:rFonts w:ascii="SimSun" w:hAnsi="SimSun" w:eastAsia="SimSun" w:cs="SimSun"/>
                <w:sz w:val="18"/>
                <w:szCs w:val="18"/>
                <w:b/>
                <w:bCs/>
                <w:spacing w:val="-1"/>
              </w:rPr>
              <w:t>黄地区提水泵站改造工程、东吾羊水库配套供水工</w:t>
            </w:r>
            <w:r>
              <w:rPr>
                <w:rFonts w:ascii="SimSun" w:hAnsi="SimSun" w:eastAsia="SimSun" w:cs="SimSun"/>
                <w:sz w:val="18"/>
                <w:szCs w:val="18"/>
                <w:b/>
                <w:bCs/>
                <w:spacing w:val="-7"/>
              </w:rPr>
              <w:t>程等项目的实施，织密泛共和盆地城镇区供水网络，</w:t>
            </w:r>
            <w:r>
              <w:rPr>
                <w:rFonts w:ascii="SimSun" w:hAnsi="SimSun" w:eastAsia="SimSun" w:cs="SimSun"/>
                <w:sz w:val="18"/>
                <w:szCs w:val="18"/>
                <w:b/>
                <w:bCs/>
                <w:spacing w:val="-1"/>
              </w:rPr>
              <w:t>为新能源、大数据、生态农牧业等产业创新发展提</w:t>
            </w:r>
            <w:r>
              <w:rPr>
                <w:rFonts w:ascii="SimSun" w:hAnsi="SimSun" w:eastAsia="SimSun" w:cs="SimSun"/>
                <w:sz w:val="18"/>
                <w:szCs w:val="18"/>
                <w:b/>
                <w:bCs/>
                <w:spacing w:val="-3"/>
              </w:rPr>
              <w:t>供水安全保障。</w:t>
            </w:r>
          </w:p>
        </w:tc>
        <w:tc>
          <w:tcPr>
            <w:tcW w:w="3374" w:type="dxa"/>
            <w:vAlign w:val="top"/>
          </w:tcPr>
          <w:p>
            <w:pPr>
              <w:rPr>
                <w:rFonts w:ascii="Arial"/>
                <w:sz w:val="21"/>
              </w:rPr>
            </w:pPr>
            <w:r/>
          </w:p>
        </w:tc>
      </w:tr>
    </w:tbl>
    <w:p>
      <w:pPr>
        <w:ind w:left="118"/>
        <w:spacing w:before="246" w:line="225" w:lineRule="auto"/>
        <w:outlineLvl w:val="0"/>
        <w:rPr>
          <w:rFonts w:ascii="SimHei" w:hAnsi="SimHei" w:eastAsia="SimHei" w:cs="SimHei"/>
          <w:sz w:val="31"/>
          <w:szCs w:val="31"/>
        </w:rPr>
      </w:pPr>
      <w:bookmarkStart w:name="bookmark40" w:id="54"/>
      <w:bookmarkEnd w:id="54"/>
      <w:bookmarkStart w:name="bookmark39" w:id="55"/>
      <w:bookmarkEnd w:id="55"/>
      <w:r>
        <w:rPr>
          <w:rFonts w:ascii="Times New Roman" w:hAnsi="Times New Roman" w:eastAsia="Times New Roman" w:cs="Times New Roman"/>
          <w:sz w:val="31"/>
          <w:szCs w:val="31"/>
          <w:b/>
          <w:bCs/>
          <w:spacing w:val="6"/>
        </w:rPr>
        <w:t>3.2  </w:t>
      </w:r>
      <w:r>
        <w:rPr>
          <w:rFonts w:ascii="SimHei" w:hAnsi="SimHei" w:eastAsia="SimHei" w:cs="SimHei"/>
          <w:sz w:val="31"/>
          <w:szCs w:val="31"/>
          <w:b/>
          <w:bCs/>
          <w:spacing w:val="6"/>
        </w:rPr>
        <w:t>与青海省</w:t>
      </w:r>
      <w:r>
        <w:rPr>
          <w:rFonts w:ascii="Times New Roman" w:hAnsi="Times New Roman" w:eastAsia="Times New Roman" w:cs="Times New Roman"/>
          <w:sz w:val="31"/>
          <w:szCs w:val="31"/>
          <w:b/>
          <w:bCs/>
          <w:spacing w:val="6"/>
        </w:rPr>
        <w:t>“</w:t>
      </w:r>
      <w:r>
        <w:rPr>
          <w:rFonts w:ascii="SimHei" w:hAnsi="SimHei" w:eastAsia="SimHei" w:cs="SimHei"/>
          <w:sz w:val="31"/>
          <w:szCs w:val="31"/>
          <w:b/>
          <w:bCs/>
          <w:spacing w:val="6"/>
        </w:rPr>
        <w:t>三线一单</w:t>
      </w:r>
      <w:r>
        <w:rPr>
          <w:rFonts w:ascii="Times New Roman" w:hAnsi="Times New Roman" w:eastAsia="Times New Roman" w:cs="Times New Roman"/>
          <w:sz w:val="31"/>
          <w:szCs w:val="31"/>
          <w:b/>
          <w:bCs/>
          <w:spacing w:val="6"/>
        </w:rPr>
        <w:t>”</w:t>
      </w:r>
      <w:r>
        <w:rPr>
          <w:rFonts w:ascii="SimHei" w:hAnsi="SimHei" w:eastAsia="SimHei" w:cs="SimHei"/>
          <w:sz w:val="31"/>
          <w:szCs w:val="31"/>
          <w:b/>
          <w:bCs/>
          <w:spacing w:val="6"/>
        </w:rPr>
        <w:t>的符合性</w:t>
      </w:r>
    </w:p>
    <w:p>
      <w:pPr>
        <w:ind w:left="614"/>
        <w:spacing w:before="312"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）与生态保护红线的符合性</w:t>
      </w:r>
    </w:p>
    <w:p>
      <w:pPr>
        <w:ind w:left="126" w:right="115" w:firstLine="478"/>
        <w:spacing w:before="214" w:line="313" w:lineRule="auto"/>
        <w:rPr>
          <w:rFonts w:ascii="SimSun" w:hAnsi="SimSun" w:eastAsia="SimSun" w:cs="SimSun"/>
          <w:sz w:val="24"/>
          <w:szCs w:val="24"/>
        </w:rPr>
      </w:pPr>
      <w:r>
        <w:rPr>
          <w:rFonts w:ascii="SimSun" w:hAnsi="SimSun" w:eastAsia="SimSun" w:cs="SimSun"/>
          <w:sz w:val="24"/>
          <w:szCs w:val="24"/>
          <w:b/>
          <w:bCs/>
          <w:spacing w:val="-4"/>
        </w:rPr>
        <w:t>经与青海省海南州自然资源和规划局生态保护红线范围</w:t>
      </w:r>
      <w:r>
        <w:rPr>
          <w:rFonts w:ascii="SimSun" w:hAnsi="SimSun" w:eastAsia="SimSun" w:cs="SimSun"/>
          <w:sz w:val="24"/>
          <w:szCs w:val="24"/>
          <w:b/>
          <w:bCs/>
          <w:spacing w:val="-5"/>
        </w:rPr>
        <w:t>比对结果，本工程用地范围</w:t>
      </w:r>
      <w:r>
        <w:rPr>
          <w:rFonts w:ascii="SimSun" w:hAnsi="SimSun" w:eastAsia="SimSun" w:cs="SimSun"/>
          <w:sz w:val="24"/>
          <w:szCs w:val="24"/>
          <w:b/>
          <w:bCs/>
          <w:spacing w:val="-2"/>
        </w:rPr>
        <w:t>不涉及生态保护红线，工程与生态保护红线的位置关系如图</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3.2-1</w:t>
      </w:r>
      <w:r>
        <w:rPr>
          <w:rFonts w:ascii="SimSun" w:hAnsi="SimSun" w:eastAsia="SimSun" w:cs="SimSun"/>
          <w:sz w:val="24"/>
          <w:szCs w:val="24"/>
          <w:b/>
          <w:bCs/>
          <w:spacing w:val="-2"/>
        </w:rPr>
        <w:t>。</w:t>
      </w:r>
    </w:p>
    <w:p>
      <w:pPr>
        <w:ind w:firstLine="122"/>
        <w:spacing w:line="6450" w:lineRule="exact"/>
        <w:rPr/>
      </w:pPr>
      <w:r>
        <w:rPr>
          <w:position w:val="-129"/>
        </w:rPr>
        <w:drawing>
          <wp:inline distT="0" distB="0" distL="0" distR="0">
            <wp:extent cx="5778500" cy="4096004"/>
            <wp:effectExtent l="0" t="0" r="0" b="0"/>
            <wp:docPr id="4" name="IM 4"/>
            <wp:cNvGraphicFramePr/>
            <a:graphic>
              <a:graphicData uri="http://schemas.openxmlformats.org/drawingml/2006/picture">
                <pic:pic>
                  <pic:nvPicPr>
                    <pic:cNvPr id="4" name="IM 4"/>
                    <pic:cNvPicPr/>
                  </pic:nvPicPr>
                  <pic:blipFill>
                    <a:blip r:embed="rId37"/>
                    <a:stretch>
                      <a:fillRect/>
                    </a:stretch>
                  </pic:blipFill>
                  <pic:spPr>
                    <a:xfrm rot="0">
                      <a:off x="0" y="0"/>
                      <a:ext cx="5778500" cy="4096004"/>
                    </a:xfrm>
                    <a:prstGeom prst="rect">
                      <a:avLst/>
                    </a:prstGeom>
                  </pic:spPr>
                </pic:pic>
              </a:graphicData>
            </a:graphic>
          </wp:inline>
        </w:drawing>
      </w:r>
    </w:p>
    <w:p>
      <w:pPr>
        <w:ind w:left="2222"/>
        <w:spacing w:before="216" w:line="219" w:lineRule="auto"/>
        <w:outlineLvl w:val="1"/>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6"/>
        </w:rPr>
        <w:t xml:space="preserve"> </w:t>
      </w:r>
      <w:r>
        <w:rPr>
          <w:rFonts w:ascii="Times New Roman" w:hAnsi="Times New Roman" w:eastAsia="Times New Roman" w:cs="Times New Roman"/>
          <w:sz w:val="24"/>
          <w:szCs w:val="24"/>
          <w:b/>
          <w:bCs/>
          <w:spacing w:val="-2"/>
        </w:rPr>
        <w:t>3.2-1    </w:t>
      </w:r>
      <w:r>
        <w:rPr>
          <w:rFonts w:ascii="SimHei" w:hAnsi="SimHei" w:eastAsia="SimHei" w:cs="SimHei"/>
          <w:sz w:val="24"/>
          <w:szCs w:val="24"/>
          <w:b/>
          <w:bCs/>
          <w:spacing w:val="-2"/>
        </w:rPr>
        <w:t>工程与生态保护红线的相对</w:t>
      </w:r>
      <w:r>
        <w:rPr>
          <w:rFonts w:ascii="SimHei" w:hAnsi="SimHei" w:eastAsia="SimHei" w:cs="SimHei"/>
          <w:sz w:val="24"/>
          <w:szCs w:val="24"/>
          <w:b/>
          <w:bCs/>
          <w:spacing w:val="-3"/>
        </w:rPr>
        <w:t>位置关系</w:t>
      </w:r>
    </w:p>
    <w:p>
      <w:pPr>
        <w:ind w:left="614"/>
        <w:spacing w:before="214"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）与资源利用上线的符合性</w:t>
      </w:r>
    </w:p>
    <w:p>
      <w:pPr>
        <w:ind w:left="609"/>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）用水总量</w:t>
      </w:r>
    </w:p>
    <w:p>
      <w:pPr>
        <w:ind w:left="122" w:right="70" w:firstLine="480"/>
        <w:spacing w:before="219" w:line="385" w:lineRule="auto"/>
        <w:rPr>
          <w:rFonts w:ascii="SimSun" w:hAnsi="SimSun" w:eastAsia="SimSun" w:cs="SimSun"/>
          <w:sz w:val="24"/>
          <w:szCs w:val="24"/>
        </w:rPr>
      </w:pPr>
      <w:r>
        <w:rPr>
          <w:rFonts w:ascii="SimSun" w:hAnsi="SimSun" w:eastAsia="SimSun" w:cs="SimSun"/>
          <w:sz w:val="24"/>
          <w:szCs w:val="24"/>
          <w:b/>
          <w:bCs/>
          <w:spacing w:val="-3"/>
        </w:rPr>
        <w:t>青海省水资源利用上限根据实行最严格水资源管理制度</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三条红线</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控制指标确定。</w:t>
      </w:r>
      <w:r>
        <w:rPr>
          <w:rFonts w:ascii="SimSun" w:hAnsi="SimSun" w:eastAsia="SimSun" w:cs="SimSun"/>
          <w:sz w:val="24"/>
          <w:szCs w:val="24"/>
          <w:b/>
          <w:bCs/>
          <w:spacing w:val="-4"/>
        </w:rPr>
        <w:t>根据青海省水利厅、青海省发展和改革委员会《关于印发</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十四五</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用水总量和强度控制</w:t>
      </w:r>
      <w:r>
        <w:rPr>
          <w:rFonts w:ascii="SimSun" w:hAnsi="SimSun" w:eastAsia="SimSun" w:cs="SimSun"/>
          <w:sz w:val="24"/>
          <w:szCs w:val="24"/>
          <w:b/>
          <w:bCs/>
          <w:spacing w:val="-1"/>
        </w:rPr>
        <w:t>指标分解方案的通知》（青水资〔</w:t>
      </w:r>
      <w:r>
        <w:rPr>
          <w:rFonts w:ascii="Times New Roman" w:hAnsi="Times New Roman" w:eastAsia="Times New Roman" w:cs="Times New Roman"/>
          <w:sz w:val="24"/>
          <w:szCs w:val="24"/>
          <w:b/>
          <w:bCs/>
          <w:spacing w:val="-1"/>
        </w:rPr>
        <w:t>2022</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55</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1"/>
        </w:rPr>
        <w:t>号</w:t>
      </w:r>
      <w:r>
        <w:rPr>
          <w:rFonts w:ascii="SimSun" w:hAnsi="SimSun" w:eastAsia="SimSun" w:cs="SimSun"/>
          <w:sz w:val="24"/>
          <w:szCs w:val="24"/>
          <w:b/>
          <w:bCs/>
          <w:spacing w:val="6"/>
        </w:rPr>
        <w:t>），</w:t>
      </w:r>
      <w:r>
        <w:rPr>
          <w:rFonts w:ascii="SimSun" w:hAnsi="SimSun" w:eastAsia="SimSun" w:cs="SimSun"/>
          <w:sz w:val="24"/>
          <w:szCs w:val="24"/>
          <w:b/>
          <w:bCs/>
          <w:spacing w:val="-1"/>
        </w:rPr>
        <w:t>青海省海南州</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2023 </w:t>
      </w:r>
      <w:r>
        <w:rPr>
          <w:rFonts w:ascii="SimSun" w:hAnsi="SimSun" w:eastAsia="SimSun" w:cs="SimSun"/>
          <w:sz w:val="24"/>
          <w:szCs w:val="24"/>
          <w:b/>
          <w:bCs/>
          <w:spacing w:val="-2"/>
        </w:rPr>
        <w:t>年</w:t>
      </w:r>
      <w:r>
        <w:rPr>
          <w:rFonts w:ascii="Times New Roman" w:hAnsi="Times New Roman" w:eastAsia="Times New Roman" w:cs="Times New Roman"/>
          <w:sz w:val="24"/>
          <w:szCs w:val="24"/>
          <w:b/>
          <w:bCs/>
          <w:spacing w:val="-2"/>
        </w:rPr>
        <w:t>~2025 </w:t>
      </w:r>
      <w:r>
        <w:rPr>
          <w:rFonts w:ascii="SimSun" w:hAnsi="SimSun" w:eastAsia="SimSun" w:cs="SimSun"/>
          <w:sz w:val="24"/>
          <w:szCs w:val="24"/>
          <w:b/>
          <w:bCs/>
          <w:spacing w:val="-2"/>
        </w:rPr>
        <w:t>年用水</w:t>
      </w:r>
      <w:r>
        <w:rPr>
          <w:rFonts w:ascii="SimSun" w:hAnsi="SimSun" w:eastAsia="SimSun" w:cs="SimSun"/>
          <w:sz w:val="24"/>
          <w:szCs w:val="24"/>
          <w:b/>
          <w:bCs/>
          <w:spacing w:val="-3"/>
        </w:rPr>
        <w:t>总量控制指标为</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3.33 </w:t>
      </w:r>
      <w:r>
        <w:rPr>
          <w:rFonts w:ascii="SimSun" w:hAnsi="SimSun" w:eastAsia="SimSun" w:cs="SimSun"/>
          <w:sz w:val="24"/>
          <w:szCs w:val="24"/>
          <w:b/>
          <w:bCs/>
          <w:spacing w:val="-3"/>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SimSun" w:hAnsi="SimSun" w:eastAsia="SimSun" w:cs="SimSun"/>
          <w:sz w:val="24"/>
          <w:szCs w:val="24"/>
          <w:b/>
          <w:bCs/>
          <w:spacing w:val="-3"/>
        </w:rPr>
        <w:t>。根据全国用水总量控制方案，</w:t>
      </w:r>
      <w:r>
        <w:rPr>
          <w:rFonts w:ascii="Times New Roman" w:hAnsi="Times New Roman" w:eastAsia="Times New Roman" w:cs="Times New Roman"/>
          <w:sz w:val="24"/>
          <w:szCs w:val="24"/>
          <w:b/>
          <w:bCs/>
          <w:spacing w:val="-3"/>
        </w:rPr>
        <w:t>2030 </w:t>
      </w:r>
      <w:r>
        <w:rPr>
          <w:rFonts w:ascii="SimSun" w:hAnsi="SimSun" w:eastAsia="SimSun" w:cs="SimSun"/>
          <w:sz w:val="24"/>
          <w:szCs w:val="24"/>
          <w:b/>
          <w:bCs/>
          <w:spacing w:val="-3"/>
        </w:rPr>
        <w:t>年青海省用水总量控制</w:t>
      </w:r>
    </w:p>
    <w:p>
      <w:pPr>
        <w:spacing w:line="385" w:lineRule="auto"/>
        <w:sectPr>
          <w:footerReference w:type="default" r:id="rId36"/>
          <w:pgSz w:w="11906" w:h="16839"/>
          <w:pgMar w:top="1418" w:right="1305" w:bottom="1205" w:left="1305" w:header="0" w:footer="1040" w:gutter="0"/>
        </w:sectPr>
        <w:rPr>
          <w:rFonts w:ascii="SimSun" w:hAnsi="SimSun" w:eastAsia="SimSun" w:cs="SimSun"/>
          <w:sz w:val="24"/>
          <w:szCs w:val="24"/>
        </w:rPr>
      </w:pPr>
    </w:p>
    <w:p>
      <w:pPr>
        <w:ind w:right="18" w:firstLine="6"/>
        <w:spacing w:before="178" w:line="385" w:lineRule="auto"/>
        <w:jc w:val="both"/>
        <w:rPr>
          <w:rFonts w:ascii="SimSun" w:hAnsi="SimSun" w:eastAsia="SimSun" w:cs="SimSun"/>
          <w:sz w:val="24"/>
          <w:szCs w:val="24"/>
        </w:rPr>
      </w:pPr>
      <w:r>
        <w:rPr>
          <w:rFonts w:ascii="SimSun" w:hAnsi="SimSun" w:eastAsia="SimSun" w:cs="SimSun"/>
          <w:sz w:val="24"/>
          <w:szCs w:val="24"/>
          <w:b/>
          <w:bCs/>
          <w:spacing w:val="-4"/>
        </w:rPr>
        <w:t>指标为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47.54 </w:t>
      </w:r>
      <w:r>
        <w:rPr>
          <w:rFonts w:ascii="SimSun" w:hAnsi="SimSun" w:eastAsia="SimSun" w:cs="SimSun"/>
          <w:sz w:val="24"/>
          <w:szCs w:val="24"/>
          <w:b/>
          <w:bCs/>
          <w:spacing w:val="-4"/>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SimSun" w:hAnsi="SimSun" w:eastAsia="SimSun" w:cs="SimSun"/>
          <w:sz w:val="24"/>
          <w:szCs w:val="24"/>
          <w:b/>
          <w:bCs/>
          <w:spacing w:val="-4"/>
        </w:rPr>
        <w:t>，按照青海省</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2023 </w:t>
      </w:r>
      <w:r>
        <w:rPr>
          <w:rFonts w:ascii="SimSun" w:hAnsi="SimSun" w:eastAsia="SimSun" w:cs="SimSun"/>
          <w:sz w:val="24"/>
          <w:szCs w:val="24"/>
          <w:b/>
          <w:bCs/>
          <w:spacing w:val="-4"/>
        </w:rPr>
        <w:t>年</w:t>
      </w:r>
      <w:r>
        <w:rPr>
          <w:rFonts w:ascii="Times New Roman" w:hAnsi="Times New Roman" w:eastAsia="Times New Roman" w:cs="Times New Roman"/>
          <w:sz w:val="24"/>
          <w:szCs w:val="24"/>
          <w:b/>
          <w:bCs/>
          <w:spacing w:val="-4"/>
        </w:rPr>
        <w:t>~2025 </w:t>
      </w:r>
      <w:r>
        <w:rPr>
          <w:rFonts w:ascii="SimSun" w:hAnsi="SimSun" w:eastAsia="SimSun" w:cs="SimSun"/>
          <w:sz w:val="24"/>
          <w:szCs w:val="24"/>
          <w:b/>
          <w:bCs/>
          <w:spacing w:val="-4"/>
        </w:rPr>
        <w:t>年用水总量控制指标比例进行同比放</w:t>
      </w:r>
      <w:r>
        <w:rPr>
          <w:rFonts w:ascii="SimSun" w:hAnsi="SimSun" w:eastAsia="SimSun" w:cs="SimSun"/>
          <w:sz w:val="24"/>
          <w:szCs w:val="24"/>
          <w:b/>
          <w:bCs/>
          <w:spacing w:val="-5"/>
        </w:rPr>
        <w:t>大，</w:t>
      </w:r>
      <w:r>
        <w:rPr>
          <w:rFonts w:ascii="SimSun" w:hAnsi="SimSun" w:eastAsia="SimSun" w:cs="SimSun"/>
          <w:sz w:val="24"/>
          <w:szCs w:val="24"/>
        </w:rPr>
        <w:t xml:space="preserve"> </w:t>
      </w:r>
      <w:r>
        <w:rPr>
          <w:rFonts w:ascii="Times New Roman" w:hAnsi="Times New Roman" w:eastAsia="Times New Roman" w:cs="Times New Roman"/>
          <w:sz w:val="24"/>
          <w:szCs w:val="24"/>
          <w:b/>
          <w:bCs/>
          <w:spacing w:val="-7"/>
        </w:rPr>
        <w:t>2030 </w:t>
      </w:r>
      <w:r>
        <w:rPr>
          <w:rFonts w:ascii="SimSun" w:hAnsi="SimSun" w:eastAsia="SimSun" w:cs="SimSun"/>
          <w:sz w:val="24"/>
          <w:szCs w:val="24"/>
          <w:b/>
          <w:bCs/>
          <w:spacing w:val="-7"/>
        </w:rPr>
        <w:t>年海南州用水总量控制指标为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5.35 </w:t>
      </w:r>
      <w:r>
        <w:rPr>
          <w:rFonts w:ascii="SimSun" w:hAnsi="SimSun" w:eastAsia="SimSun" w:cs="SimSun"/>
          <w:sz w:val="24"/>
          <w:szCs w:val="24"/>
          <w:b/>
          <w:bCs/>
          <w:spacing w:val="-7"/>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7"/>
        </w:rPr>
        <w:t>m</w:t>
      </w:r>
      <w:r>
        <w:rPr>
          <w:rFonts w:ascii="Times New Roman" w:hAnsi="Times New Roman" w:eastAsia="Times New Roman" w:cs="Times New Roman"/>
          <w:sz w:val="15"/>
          <w:szCs w:val="15"/>
          <w:b/>
          <w:bCs/>
          <w:spacing w:val="-7"/>
          <w:position w:val="8"/>
        </w:rPr>
        <w:t>3</w:t>
      </w:r>
      <w:r>
        <w:rPr>
          <w:rFonts w:ascii="SimSun" w:hAnsi="SimSun" w:eastAsia="SimSun" w:cs="SimSun"/>
          <w:sz w:val="24"/>
          <w:szCs w:val="24"/>
          <w:b/>
          <w:bCs/>
          <w:spacing w:val="-7"/>
        </w:rPr>
        <w:t>。根据</w:t>
      </w:r>
      <w:r>
        <w:rPr>
          <w:rFonts w:ascii="SimSun" w:hAnsi="SimSun" w:eastAsia="SimSun" w:cs="SimSun"/>
          <w:sz w:val="24"/>
          <w:szCs w:val="24"/>
          <w:b/>
          <w:bCs/>
          <w:spacing w:val="-8"/>
        </w:rPr>
        <w:t>《青海省水资源公报》，</w:t>
      </w:r>
      <w:r>
        <w:rPr>
          <w:rFonts w:ascii="Times New Roman" w:hAnsi="Times New Roman" w:eastAsia="Times New Roman" w:cs="Times New Roman"/>
          <w:sz w:val="24"/>
          <w:szCs w:val="24"/>
          <w:b/>
          <w:bCs/>
          <w:spacing w:val="-8"/>
        </w:rPr>
        <w:t>2017</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2021</w:t>
      </w:r>
      <w:r>
        <w:rPr>
          <w:rFonts w:ascii="SimSun" w:hAnsi="SimSun" w:eastAsia="SimSun" w:cs="SimSun"/>
          <w:sz w:val="24"/>
          <w:szCs w:val="24"/>
          <w:b/>
          <w:bCs/>
          <w:spacing w:val="-3"/>
        </w:rPr>
        <w:t>年青海省海南州平均用水量为</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2.51 </w:t>
      </w:r>
      <w:r>
        <w:rPr>
          <w:rFonts w:ascii="SimSun" w:hAnsi="SimSun" w:eastAsia="SimSun" w:cs="SimSun"/>
          <w:sz w:val="24"/>
          <w:szCs w:val="24"/>
          <w:b/>
          <w:bCs/>
          <w:spacing w:val="-3"/>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，未超出用水总量控制。</w:t>
      </w:r>
    </w:p>
    <w:p>
      <w:pPr>
        <w:ind w:left="3" w:right="80" w:firstLine="480"/>
        <w:spacing w:before="4" w:line="384" w:lineRule="auto"/>
        <w:jc w:val="both"/>
        <w:rPr>
          <w:rFonts w:ascii="SimSun" w:hAnsi="SimSun" w:eastAsia="SimSun" w:cs="SimSun"/>
          <w:sz w:val="24"/>
          <w:szCs w:val="24"/>
        </w:rPr>
      </w:pPr>
      <w:r>
        <w:rPr>
          <w:rFonts w:ascii="SimSun" w:hAnsi="SimSun" w:eastAsia="SimSun" w:cs="SimSun"/>
          <w:sz w:val="24"/>
          <w:szCs w:val="24"/>
          <w:b/>
          <w:bCs/>
          <w:spacing w:val="-3"/>
        </w:rPr>
        <w:t>三滩引水工程生效后，向海南州多年平均新增供水</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1.08 </w:t>
      </w:r>
      <w:r>
        <w:rPr>
          <w:rFonts w:ascii="SimSun" w:hAnsi="SimSun" w:eastAsia="SimSun" w:cs="SimSun"/>
          <w:sz w:val="24"/>
          <w:szCs w:val="24"/>
          <w:b/>
          <w:bCs/>
          <w:spacing w:val="-3"/>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3"/>
        </w:rPr>
        <w:t>，加上现有工程取水</w:t>
      </w:r>
      <w:r>
        <w:rPr>
          <w:rFonts w:ascii="SimSun" w:hAnsi="SimSun" w:eastAsia="SimSun" w:cs="SimSun"/>
          <w:sz w:val="24"/>
          <w:szCs w:val="24"/>
          <w:b/>
          <w:bCs/>
          <w:spacing w:val="-2"/>
        </w:rPr>
        <w:t>量，考虑农业及工业生活节水量</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0.17 </w:t>
      </w:r>
      <w:r>
        <w:rPr>
          <w:rFonts w:ascii="SimSun" w:hAnsi="SimSun" w:eastAsia="SimSun" w:cs="SimSun"/>
          <w:sz w:val="24"/>
          <w:szCs w:val="24"/>
          <w:b/>
          <w:bCs/>
          <w:spacing w:val="-2"/>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203</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年海南州总用水量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3.43 </w:t>
      </w:r>
      <w:r>
        <w:rPr>
          <w:rFonts w:ascii="SimSun" w:hAnsi="SimSun" w:eastAsia="SimSun" w:cs="SimSun"/>
          <w:sz w:val="24"/>
          <w:szCs w:val="24"/>
          <w:b/>
          <w:bCs/>
          <w:spacing w:val="-3"/>
        </w:rPr>
        <w:t>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8"/>
          <w:position w:val="8"/>
        </w:rPr>
        <w:t xml:space="preserve"> </w:t>
      </w:r>
      <w:r>
        <w:rPr>
          <w:rFonts w:ascii="SimSun" w:hAnsi="SimSun" w:eastAsia="SimSun" w:cs="SimSun"/>
          <w:sz w:val="24"/>
          <w:szCs w:val="24"/>
          <w:b/>
          <w:bCs/>
          <w:spacing w:val="-3"/>
        </w:rPr>
        <w:t>，不超</w:t>
      </w:r>
      <w:r>
        <w:rPr>
          <w:rFonts w:ascii="SimSun" w:hAnsi="SimSun" w:eastAsia="SimSun" w:cs="SimSun"/>
          <w:sz w:val="24"/>
          <w:szCs w:val="24"/>
          <w:b/>
          <w:bCs/>
          <w:spacing w:val="-3"/>
        </w:rPr>
        <w:t>过海南州用水总量控制指标</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5.35 </w:t>
      </w:r>
      <w:r>
        <w:rPr>
          <w:rFonts w:ascii="SimSun" w:hAnsi="SimSun" w:eastAsia="SimSun" w:cs="SimSun"/>
          <w:sz w:val="24"/>
          <w:szCs w:val="24"/>
          <w:b/>
          <w:bCs/>
          <w:spacing w:val="-3"/>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3"/>
        </w:rPr>
        <w:t>，因此三滩引水工程生效后海南州用水不超过用</w:t>
      </w:r>
      <w:r>
        <w:rPr>
          <w:rFonts w:ascii="SimSun" w:hAnsi="SimSun" w:eastAsia="SimSun" w:cs="SimSun"/>
          <w:sz w:val="24"/>
          <w:szCs w:val="24"/>
          <w:b/>
          <w:bCs/>
          <w:spacing w:val="-4"/>
        </w:rPr>
        <w:t>水总量控制指标。</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）用水效率</w:t>
      </w:r>
    </w:p>
    <w:p>
      <w:pPr>
        <w:ind w:left="1" w:right="80" w:firstLine="481"/>
        <w:spacing w:before="211" w:line="385" w:lineRule="auto"/>
        <w:rPr>
          <w:rFonts w:ascii="SimSun" w:hAnsi="SimSun" w:eastAsia="SimSun" w:cs="SimSun"/>
          <w:sz w:val="24"/>
          <w:szCs w:val="24"/>
        </w:rPr>
      </w:pPr>
      <w:r>
        <w:rPr>
          <w:rFonts w:ascii="SimSun" w:hAnsi="SimSun" w:eastAsia="SimSun" w:cs="SimSun"/>
          <w:sz w:val="24"/>
          <w:szCs w:val="24"/>
          <w:b/>
          <w:bCs/>
          <w:spacing w:val="3"/>
        </w:rPr>
        <w:t>根据海南州</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2025</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年用水效率红线指标，</w:t>
      </w:r>
      <w:r>
        <w:rPr>
          <w:rFonts w:ascii="Times New Roman" w:hAnsi="Times New Roman" w:eastAsia="Times New Roman" w:cs="Times New Roman"/>
          <w:sz w:val="24"/>
          <w:szCs w:val="24"/>
          <w:b/>
          <w:bCs/>
          <w:spacing w:val="3"/>
        </w:rPr>
        <w:t>2025</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3"/>
        </w:rPr>
        <w:t>年农田灌溉水利用系数控制指标为</w:t>
      </w:r>
      <w:r>
        <w:rPr>
          <w:rFonts w:ascii="Times New Roman" w:hAnsi="Times New Roman" w:eastAsia="Times New Roman" w:cs="Times New Roman"/>
          <w:sz w:val="24"/>
          <w:szCs w:val="24"/>
          <w:b/>
          <w:bCs/>
          <w:spacing w:val="-3"/>
        </w:rPr>
        <w:t>0.486</w:t>
      </w:r>
      <w:r>
        <w:rPr>
          <w:rFonts w:ascii="SimSun" w:hAnsi="SimSun" w:eastAsia="SimSun" w:cs="SimSun"/>
          <w:sz w:val="24"/>
          <w:szCs w:val="24"/>
          <w:b/>
          <w:bCs/>
          <w:spacing w:val="-3"/>
        </w:rPr>
        <w:t>，其中共和县与兴海县分别为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0.467 </w:t>
      </w:r>
      <w:r>
        <w:rPr>
          <w:rFonts w:ascii="SimSun" w:hAnsi="SimSun" w:eastAsia="SimSun" w:cs="SimSun"/>
          <w:sz w:val="24"/>
          <w:szCs w:val="24"/>
          <w:b/>
          <w:bCs/>
          <w:spacing w:val="-3"/>
        </w:rPr>
        <w:t>和</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0.456</w:t>
      </w:r>
      <w:r>
        <w:rPr>
          <w:rFonts w:ascii="SimSun" w:hAnsi="SimSun" w:eastAsia="SimSun" w:cs="SimSun"/>
          <w:sz w:val="24"/>
          <w:szCs w:val="24"/>
          <w:b/>
          <w:bCs/>
          <w:spacing w:val="-3"/>
        </w:rPr>
        <w:t>。本工程</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2035 </w:t>
      </w:r>
      <w:r>
        <w:rPr>
          <w:rFonts w:ascii="SimSun" w:hAnsi="SimSun" w:eastAsia="SimSun" w:cs="SimSun"/>
          <w:sz w:val="24"/>
          <w:szCs w:val="24"/>
          <w:b/>
          <w:bCs/>
          <w:spacing w:val="-3"/>
        </w:rPr>
        <w:t>年考</w:t>
      </w:r>
      <w:r>
        <w:rPr>
          <w:rFonts w:ascii="SimSun" w:hAnsi="SimSun" w:eastAsia="SimSun" w:cs="SimSun"/>
          <w:sz w:val="24"/>
          <w:szCs w:val="24"/>
          <w:b/>
          <w:bCs/>
          <w:spacing w:val="-4"/>
        </w:rPr>
        <w:t>虑实施灌区节水改</w:t>
      </w:r>
      <w:r>
        <w:rPr>
          <w:rFonts w:ascii="SimSun" w:hAnsi="SimSun" w:eastAsia="SimSun" w:cs="SimSun"/>
          <w:sz w:val="24"/>
          <w:szCs w:val="24"/>
          <w:b/>
          <w:bCs/>
          <w:spacing w:val="-4"/>
        </w:rPr>
        <w:t>造，进一步加大干支渠衬砌力度，同时实施高效节水，项目区的现状灌区</w:t>
      </w:r>
      <w:r>
        <w:rPr>
          <w:rFonts w:ascii="SimSun" w:hAnsi="SimSun" w:eastAsia="SimSun" w:cs="SimSun"/>
          <w:sz w:val="24"/>
          <w:szCs w:val="24"/>
          <w:b/>
          <w:bCs/>
          <w:spacing w:val="-5"/>
        </w:rPr>
        <w:t>灌溉水利用系</w:t>
      </w:r>
      <w:r>
        <w:rPr>
          <w:rFonts w:ascii="SimSun" w:hAnsi="SimSun" w:eastAsia="SimSun" w:cs="SimSun"/>
          <w:sz w:val="24"/>
          <w:szCs w:val="24"/>
          <w:b/>
          <w:bCs/>
          <w:spacing w:val="-4"/>
        </w:rPr>
        <w:t>数可提高至</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0.6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，改善及新增灌区灌溉水利用系数可达到</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0.73~0.86</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。现状年万元工业增</w:t>
      </w:r>
      <w:r>
        <w:rPr>
          <w:rFonts w:ascii="SimSun" w:hAnsi="SimSun" w:eastAsia="SimSun" w:cs="SimSun"/>
          <w:sz w:val="24"/>
          <w:szCs w:val="24"/>
          <w:b/>
          <w:bCs/>
          <w:spacing w:val="2"/>
        </w:rPr>
        <w:t>加值用水量为</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2"/>
        </w:rPr>
        <w:t>10m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万元，</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年项目区的万元工业增加值用水量比现状有所下降为</w:t>
      </w:r>
      <w:r>
        <w:rPr>
          <w:rFonts w:ascii="Times New Roman" w:hAnsi="Times New Roman" w:eastAsia="Times New Roman" w:cs="Times New Roman"/>
          <w:sz w:val="24"/>
          <w:szCs w:val="24"/>
          <w:b/>
          <w:bCs/>
          <w:spacing w:val="-2"/>
        </w:rPr>
        <w:t>9m3/</w:t>
      </w:r>
      <w:r>
        <w:rPr>
          <w:rFonts w:ascii="SimSun" w:hAnsi="SimSun" w:eastAsia="SimSun" w:cs="SimSun"/>
          <w:sz w:val="24"/>
          <w:szCs w:val="24"/>
          <w:b/>
          <w:bCs/>
          <w:spacing w:val="-2"/>
        </w:rPr>
        <w:t>万元，工业用水效率有所提升。</w:t>
      </w:r>
    </w:p>
    <w:p>
      <w:pPr>
        <w:ind w:left="47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）生态流量保障程度</w:t>
      </w:r>
    </w:p>
    <w:p>
      <w:pPr>
        <w:ind w:right="80" w:firstLine="484"/>
        <w:spacing w:before="213" w:line="385" w:lineRule="auto"/>
        <w:rPr>
          <w:rFonts w:ascii="SimSun" w:hAnsi="SimSun" w:eastAsia="SimSun" w:cs="SimSun"/>
          <w:sz w:val="24"/>
          <w:szCs w:val="24"/>
        </w:rPr>
      </w:pPr>
      <w:r>
        <w:rPr>
          <w:rFonts w:ascii="SimSun" w:hAnsi="SimSun" w:eastAsia="SimSun" w:cs="SimSun"/>
          <w:sz w:val="24"/>
          <w:szCs w:val="24"/>
          <w:b/>
          <w:bCs/>
        </w:rPr>
        <w:t>本工程利用大河坝引水口引调水的同时，综合考虑了大河坝河鱼类繁殖期（</w:t>
      </w:r>
      <w:r>
        <w:rPr>
          <w:rFonts w:ascii="Times New Roman" w:hAnsi="Times New Roman" w:eastAsia="Times New Roman" w:cs="Times New Roman"/>
          <w:sz w:val="24"/>
          <w:szCs w:val="24"/>
          <w:b/>
          <w:bCs/>
        </w:rPr>
        <w:t>4 </w:t>
      </w:r>
      <w:r>
        <w:rPr>
          <w:rFonts w:ascii="SimSun" w:hAnsi="SimSun" w:eastAsia="SimSun" w:cs="SimSun"/>
          <w:sz w:val="24"/>
          <w:szCs w:val="24"/>
          <w:b/>
          <w:bCs/>
        </w:rPr>
        <w:t>月~</w:t>
      </w:r>
      <w:r>
        <w:rPr>
          <w:rFonts w:ascii="SimSun" w:hAnsi="SimSun" w:eastAsia="SimSun" w:cs="SimSun"/>
          <w:sz w:val="24"/>
          <w:szCs w:val="24"/>
          <w:spacing w:val="7"/>
        </w:rPr>
        <w:t xml:space="preserve"> </w:t>
      </w:r>
      <w:r>
        <w:rPr>
          <w:rFonts w:ascii="Times New Roman" w:hAnsi="Times New Roman" w:eastAsia="Times New Roman" w:cs="Times New Roman"/>
          <w:sz w:val="24"/>
          <w:szCs w:val="24"/>
          <w:b/>
          <w:bCs/>
        </w:rPr>
        <w:t>6</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月）和河谷林需水高峰期（</w:t>
      </w:r>
      <w:r>
        <w:rPr>
          <w:rFonts w:ascii="Times New Roman" w:hAnsi="Times New Roman" w:eastAsia="Times New Roman" w:cs="Times New Roman"/>
          <w:sz w:val="24"/>
          <w:szCs w:val="24"/>
          <w:b/>
          <w:bCs/>
        </w:rPr>
        <w:t>6</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rPr>
        <w:t>月～</w:t>
      </w:r>
      <w:r>
        <w:rPr>
          <w:rFonts w:ascii="Times New Roman" w:hAnsi="Times New Roman" w:eastAsia="Times New Roman" w:cs="Times New Roman"/>
          <w:sz w:val="24"/>
          <w:szCs w:val="24"/>
          <w:b/>
          <w:bCs/>
        </w:rPr>
        <w:t>9</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rPr>
        <w:t>月）的需水要</w:t>
      </w:r>
      <w:r>
        <w:rPr>
          <w:rFonts w:ascii="SimSun" w:hAnsi="SimSun" w:eastAsia="SimSun" w:cs="SimSun"/>
          <w:sz w:val="24"/>
          <w:szCs w:val="24"/>
          <w:b/>
          <w:bCs/>
          <w:spacing w:val="-1"/>
        </w:rPr>
        <w:t>求，确定大河坝河生态流量为：</w:t>
      </w:r>
      <w:r>
        <w:rPr>
          <w:rFonts w:ascii="Times New Roman" w:hAnsi="Times New Roman" w:eastAsia="Times New Roman" w:cs="Times New Roman"/>
          <w:sz w:val="24"/>
          <w:szCs w:val="24"/>
          <w:b/>
          <w:bCs/>
          <w:spacing w:val="-1"/>
        </w:rPr>
        <w:t>10</w:t>
      </w:r>
      <w:r>
        <w:rPr>
          <w:rFonts w:ascii="SimSun" w:hAnsi="SimSun" w:eastAsia="SimSun" w:cs="SimSun"/>
          <w:sz w:val="24"/>
          <w:szCs w:val="24"/>
          <w:b/>
          <w:bCs/>
          <w:spacing w:val="-5"/>
        </w:rPr>
        <w:t>月～次年</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0.96m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2.32m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，其中</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月各一次</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6"/>
        </w:rPr>
        <w:t>天的大流量下</w:t>
      </w:r>
      <w:r>
        <w:rPr>
          <w:rFonts w:ascii="SimSun" w:hAnsi="SimSun" w:eastAsia="SimSun" w:cs="SimSun"/>
          <w:sz w:val="24"/>
          <w:szCs w:val="24"/>
          <w:b/>
          <w:bCs/>
          <w:spacing w:val="-4"/>
        </w:rPr>
        <w:t>泄过程，维持鱼类产卵繁殖和河谷林需水适宜水量。切吉河生态基流取多年平均流量的</w:t>
      </w:r>
      <w:r>
        <w:rPr>
          <w:rFonts w:ascii="Times New Roman" w:hAnsi="Times New Roman" w:eastAsia="Times New Roman" w:cs="Times New Roman"/>
          <w:sz w:val="24"/>
          <w:szCs w:val="24"/>
          <w:b/>
          <w:bCs/>
          <w:spacing w:val="-1"/>
        </w:rPr>
        <w:t>20%</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0.16m</w:t>
      </w:r>
      <w:r>
        <w:rPr>
          <w:rFonts w:ascii="Times New Roman" w:hAnsi="Times New Roman" w:eastAsia="Times New Roman" w:cs="Times New Roman"/>
          <w:sz w:val="15"/>
          <w:szCs w:val="15"/>
          <w:b/>
          <w:bCs/>
          <w:spacing w:val="-1"/>
          <w:position w:val="8"/>
        </w:rPr>
        <w:t>3</w:t>
      </w:r>
      <w:r>
        <w:rPr>
          <w:rFonts w:ascii="Times New Roman" w:hAnsi="Times New Roman" w:eastAsia="Times New Roman" w:cs="Times New Roman"/>
          <w:sz w:val="24"/>
          <w:szCs w:val="24"/>
          <w:b/>
          <w:bCs/>
          <w:spacing w:val="-1"/>
        </w:rPr>
        <w:t>/s</w:t>
      </w:r>
      <w:r>
        <w:rPr>
          <w:rFonts w:ascii="SimSun" w:hAnsi="SimSun" w:eastAsia="SimSun" w:cs="SimSun"/>
          <w:sz w:val="24"/>
          <w:szCs w:val="24"/>
          <w:b/>
          <w:bCs/>
          <w:spacing w:val="-1"/>
        </w:rPr>
        <w:t>）下泄生态流量，保</w:t>
      </w:r>
      <w:r>
        <w:rPr>
          <w:rFonts w:ascii="SimSun" w:hAnsi="SimSun" w:eastAsia="SimSun" w:cs="SimSun"/>
          <w:sz w:val="24"/>
          <w:szCs w:val="24"/>
          <w:b/>
          <w:bCs/>
          <w:spacing w:val="-2"/>
        </w:rPr>
        <w:t>证了河道生态用水。</w:t>
      </w:r>
    </w:p>
    <w:p>
      <w:pPr>
        <w:ind w:left="495"/>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）与环境质量底线的符合性</w:t>
      </w:r>
    </w:p>
    <w:p>
      <w:pPr>
        <w:ind w:left="4" w:right="82" w:firstLine="485"/>
        <w:spacing w:before="214" w:line="385" w:lineRule="auto"/>
        <w:jc w:val="both"/>
        <w:rPr>
          <w:rFonts w:ascii="SimSun" w:hAnsi="SimSun" w:eastAsia="SimSun" w:cs="SimSun"/>
          <w:sz w:val="24"/>
          <w:szCs w:val="24"/>
        </w:rPr>
      </w:pPr>
      <w:r>
        <w:rPr>
          <w:rFonts w:ascii="SimSun" w:hAnsi="SimSun" w:eastAsia="SimSun" w:cs="SimSun"/>
          <w:sz w:val="24"/>
          <w:szCs w:val="24"/>
          <w:b/>
          <w:bCs/>
          <w:spacing w:val="-1"/>
        </w:rPr>
        <w:t>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2035 </w:t>
      </w:r>
      <w:r>
        <w:rPr>
          <w:rFonts w:ascii="SimSun" w:hAnsi="SimSun" w:eastAsia="SimSun" w:cs="SimSun"/>
          <w:sz w:val="24"/>
          <w:szCs w:val="24"/>
          <w:b/>
          <w:bCs/>
          <w:spacing w:val="-1"/>
        </w:rPr>
        <w:t>年，青海省水环境质量底线目标为全省水环境安全，水生态系统</w:t>
      </w:r>
      <w:r>
        <w:rPr>
          <w:rFonts w:ascii="SimSun" w:hAnsi="SimSun" w:eastAsia="SimSun" w:cs="SimSun"/>
          <w:sz w:val="24"/>
          <w:szCs w:val="24"/>
          <w:b/>
          <w:bCs/>
          <w:spacing w:val="-2"/>
        </w:rPr>
        <w:t>稳定，水</w:t>
      </w:r>
      <w:r>
        <w:rPr>
          <w:rFonts w:ascii="SimSun" w:hAnsi="SimSun" w:eastAsia="SimSun" w:cs="SimSun"/>
          <w:sz w:val="24"/>
          <w:szCs w:val="24"/>
          <w:b/>
          <w:bCs/>
          <w:spacing w:val="-5"/>
        </w:rPr>
        <w:t>质优良。柴达木、青海湖等内陆河及重要湖库控制断面水质稳定保持在</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类以上；黄河</w:t>
      </w:r>
      <w:r>
        <w:rPr>
          <w:rFonts w:ascii="SimSun" w:hAnsi="SimSun" w:eastAsia="SimSun" w:cs="SimSun"/>
          <w:sz w:val="24"/>
          <w:szCs w:val="24"/>
          <w:b/>
          <w:bCs/>
          <w:spacing w:val="-4"/>
        </w:rPr>
        <w:t>支流达到或优于</w:t>
      </w:r>
      <w:r>
        <w:rPr>
          <w:rFonts w:ascii="Times New Roman" w:hAnsi="Times New Roman" w:eastAsia="Times New Roman" w:cs="Times New Roman"/>
          <w:sz w:val="24"/>
          <w:szCs w:val="24"/>
          <w:b/>
          <w:bCs/>
          <w:spacing w:val="-4"/>
        </w:rPr>
        <w:t>Ⅲ</w:t>
      </w:r>
      <w:r>
        <w:rPr>
          <w:rFonts w:ascii="SimSun" w:hAnsi="SimSun" w:eastAsia="SimSun" w:cs="SimSun"/>
          <w:sz w:val="24"/>
          <w:szCs w:val="24"/>
          <w:b/>
          <w:bCs/>
          <w:spacing w:val="-4"/>
        </w:rPr>
        <w:t>类比例为</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4"/>
        </w:rPr>
        <w:t>100%</w:t>
      </w:r>
      <w:r>
        <w:rPr>
          <w:rFonts w:ascii="SimSun" w:hAnsi="SimSun" w:eastAsia="SimSun" w:cs="SimSun"/>
          <w:sz w:val="24"/>
          <w:szCs w:val="24"/>
          <w:b/>
          <w:bCs/>
          <w:spacing w:val="-4"/>
        </w:rPr>
        <w:t>。全省地级城市、县城和重点乡镇集中式饮用水水源</w:t>
      </w:r>
      <w:r>
        <w:rPr>
          <w:rFonts w:ascii="SimSun" w:hAnsi="SimSun" w:eastAsia="SimSun" w:cs="SimSun"/>
          <w:sz w:val="24"/>
          <w:szCs w:val="24"/>
          <w:b/>
          <w:bCs/>
          <w:spacing w:val="-3"/>
        </w:rPr>
        <w:t>水质达到或优于</w:t>
      </w:r>
      <w:r>
        <w:rPr>
          <w:rFonts w:ascii="Times New Roman" w:hAnsi="Times New Roman" w:eastAsia="Times New Roman" w:cs="Times New Roman"/>
          <w:sz w:val="24"/>
          <w:szCs w:val="24"/>
          <w:b/>
          <w:bCs/>
          <w:spacing w:val="-3"/>
        </w:rPr>
        <w:t>Ⅲ</w:t>
      </w:r>
      <w:r>
        <w:rPr>
          <w:rFonts w:ascii="SimSun" w:hAnsi="SimSun" w:eastAsia="SimSun" w:cs="SimSun"/>
          <w:sz w:val="24"/>
          <w:szCs w:val="24"/>
          <w:b/>
          <w:bCs/>
          <w:spacing w:val="-3"/>
        </w:rPr>
        <w:t>类比例为</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100%</w:t>
      </w:r>
      <w:r>
        <w:rPr>
          <w:rFonts w:ascii="SimSun" w:hAnsi="SimSun" w:eastAsia="SimSun" w:cs="SimSun"/>
          <w:sz w:val="24"/>
          <w:szCs w:val="24"/>
          <w:b/>
          <w:bCs/>
          <w:spacing w:val="-3"/>
        </w:rPr>
        <w:t>。</w:t>
      </w:r>
    </w:p>
    <w:p>
      <w:pPr>
        <w:ind w:left="10" w:firstLine="476"/>
        <w:spacing w:line="384" w:lineRule="auto"/>
        <w:rPr>
          <w:rFonts w:ascii="SimSun" w:hAnsi="SimSun" w:eastAsia="SimSun" w:cs="SimSun"/>
          <w:sz w:val="24"/>
          <w:szCs w:val="24"/>
        </w:rPr>
      </w:pPr>
      <w:r>
        <w:rPr>
          <w:rFonts w:ascii="SimSun" w:hAnsi="SimSun" w:eastAsia="SimSun" w:cs="SimSun"/>
          <w:sz w:val="24"/>
          <w:szCs w:val="24"/>
          <w:b/>
          <w:bCs/>
          <w:spacing w:val="-4"/>
        </w:rPr>
        <w:t>工程区域水环境质量现状良好，各项废污水处理后回</w:t>
      </w:r>
      <w:r>
        <w:rPr>
          <w:rFonts w:ascii="SimSun" w:hAnsi="SimSun" w:eastAsia="SimSun" w:cs="SimSun"/>
          <w:sz w:val="24"/>
          <w:szCs w:val="24"/>
          <w:b/>
          <w:bCs/>
          <w:spacing w:val="-5"/>
        </w:rPr>
        <w:t>用，对周边地表水环境影响较</w:t>
      </w:r>
      <w:r>
        <w:rPr>
          <w:rFonts w:ascii="SimSun" w:hAnsi="SimSun" w:eastAsia="SimSun" w:cs="SimSun"/>
          <w:sz w:val="24"/>
          <w:szCs w:val="24"/>
          <w:b/>
          <w:bCs/>
          <w:spacing w:val="-6"/>
        </w:rPr>
        <w:t>小。经预测，工程建成后大河坝河和切吉河地表水为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II~Ⅲ</w:t>
      </w:r>
      <w:r>
        <w:rPr>
          <w:rFonts w:ascii="SimSun" w:hAnsi="SimSun" w:eastAsia="SimSun" w:cs="SimSun"/>
          <w:sz w:val="24"/>
          <w:szCs w:val="24"/>
          <w:b/>
          <w:bCs/>
          <w:spacing w:val="-6"/>
        </w:rPr>
        <w:t>类，</w:t>
      </w:r>
      <w:r>
        <w:rPr>
          <w:rFonts w:ascii="SimSun" w:hAnsi="SimSun" w:eastAsia="SimSun" w:cs="SimSun"/>
          <w:sz w:val="24"/>
          <w:szCs w:val="24"/>
          <w:b/>
          <w:bCs/>
          <w:spacing w:val="-7"/>
        </w:rPr>
        <w:t>符合环境质量底线要求。</w:t>
      </w:r>
    </w:p>
    <w:p>
      <w:pPr>
        <w:ind w:left="495"/>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）与生态环境准入清单的符合性</w:t>
      </w:r>
    </w:p>
    <w:p>
      <w:pPr>
        <w:spacing w:line="219" w:lineRule="auto"/>
        <w:sectPr>
          <w:footerReference w:type="default" r:id="rId38"/>
          <w:pgSz w:w="11906" w:h="16839"/>
          <w:pgMar w:top="1431" w:right="1337" w:bottom="1205" w:left="1424" w:header="0" w:footer="1040" w:gutter="0"/>
        </w:sectPr>
        <w:rPr>
          <w:rFonts w:ascii="SimSun" w:hAnsi="SimSun" w:eastAsia="SimSun" w:cs="SimSun"/>
          <w:sz w:val="24"/>
          <w:szCs w:val="24"/>
        </w:rPr>
      </w:pPr>
    </w:p>
    <w:p>
      <w:pPr>
        <w:ind w:left="14" w:firstLine="480"/>
        <w:spacing w:before="178" w:line="385" w:lineRule="auto"/>
        <w:jc w:val="both"/>
        <w:rPr>
          <w:rFonts w:ascii="SimSun" w:hAnsi="SimSun" w:eastAsia="SimSun" w:cs="SimSun"/>
          <w:sz w:val="24"/>
          <w:szCs w:val="24"/>
        </w:rPr>
      </w:pPr>
      <w:bookmarkStart w:name="bookmark162" w:id="56"/>
      <w:bookmarkEnd w:id="56"/>
      <w:r>
        <w:rPr>
          <w:rFonts w:ascii="SimSun" w:hAnsi="SimSun" w:eastAsia="SimSun" w:cs="SimSun"/>
          <w:sz w:val="24"/>
          <w:szCs w:val="24"/>
          <w:b/>
          <w:bCs/>
          <w:spacing w:val="-3"/>
        </w:rPr>
        <w:t>根据</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2025 </w:t>
      </w:r>
      <w:r>
        <w:rPr>
          <w:rFonts w:ascii="SimSun" w:hAnsi="SimSun" w:eastAsia="SimSun" w:cs="SimSun"/>
          <w:sz w:val="24"/>
          <w:szCs w:val="24"/>
          <w:b/>
          <w:bCs/>
          <w:spacing w:val="-3"/>
        </w:rPr>
        <w:t>年青海省生态环境厅官网</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青海省三线一单综合信息应用平</w:t>
      </w:r>
      <w:r>
        <w:rPr>
          <w:rFonts w:ascii="SimSun" w:hAnsi="SimSun" w:eastAsia="SimSun" w:cs="SimSun"/>
          <w:sz w:val="24"/>
          <w:szCs w:val="24"/>
          <w:b/>
          <w:bCs/>
          <w:spacing w:val="-4"/>
        </w:rPr>
        <w:t>台</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查询结果，</w:t>
      </w:r>
      <w:r>
        <w:rPr>
          <w:rFonts w:ascii="SimSun" w:hAnsi="SimSun" w:eastAsia="SimSun" w:cs="SimSun"/>
          <w:sz w:val="24"/>
          <w:szCs w:val="24"/>
          <w:b/>
          <w:bCs/>
          <w:spacing w:val="-4"/>
        </w:rPr>
        <w:t>判定项目涉及</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个环境管控单元。包括优先保护单元</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个，一般</w:t>
      </w:r>
      <w:r>
        <w:rPr>
          <w:rFonts w:ascii="SimSun" w:hAnsi="SimSun" w:eastAsia="SimSun" w:cs="SimSun"/>
          <w:sz w:val="24"/>
          <w:szCs w:val="24"/>
          <w:b/>
          <w:bCs/>
          <w:spacing w:val="-5"/>
        </w:rPr>
        <w:t>管控单元</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个。项目建</w:t>
      </w:r>
      <w:r>
        <w:rPr>
          <w:rFonts w:ascii="SimSun" w:hAnsi="SimSun" w:eastAsia="SimSun" w:cs="SimSun"/>
          <w:sz w:val="24"/>
          <w:szCs w:val="24"/>
          <w:b/>
          <w:bCs/>
          <w:spacing w:val="-2"/>
        </w:rPr>
        <w:t>设符合生态环境准入清单要求，详见表</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2"/>
        </w:rPr>
        <w:t>3.2-1</w:t>
      </w:r>
      <w:r>
        <w:rPr>
          <w:rFonts w:ascii="SimSun" w:hAnsi="SimSun" w:eastAsia="SimSun" w:cs="SimSun"/>
          <w:sz w:val="24"/>
          <w:szCs w:val="24"/>
          <w:b/>
          <w:bCs/>
          <w:spacing w:val="-2"/>
        </w:rPr>
        <w:t>。</w:t>
      </w:r>
    </w:p>
    <w:p>
      <w:pPr>
        <w:ind w:left="2466"/>
        <w:spacing w:before="1" w:line="220"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3"/>
        </w:rPr>
        <w:t xml:space="preserve"> </w:t>
      </w:r>
      <w:r>
        <w:rPr>
          <w:rFonts w:ascii="Times New Roman" w:hAnsi="Times New Roman" w:eastAsia="Times New Roman" w:cs="Times New Roman"/>
          <w:sz w:val="24"/>
          <w:szCs w:val="24"/>
          <w:b/>
          <w:bCs/>
          <w:spacing w:val="-2"/>
        </w:rPr>
        <w:t>3.2-1    </w:t>
      </w:r>
      <w:r>
        <w:rPr>
          <w:rFonts w:ascii="SimHei" w:hAnsi="SimHei" w:eastAsia="SimHei" w:cs="SimHei"/>
          <w:sz w:val="24"/>
          <w:szCs w:val="24"/>
          <w:b/>
          <w:bCs/>
          <w:spacing w:val="-2"/>
        </w:rPr>
        <w:t>工程涉及环境管控单元明细表</w:t>
      </w:r>
    </w:p>
    <w:p>
      <w:pPr>
        <w:spacing w:line="19" w:lineRule="exact"/>
        <w:rPr/>
      </w:pPr>
      <w:r/>
    </w:p>
    <w:tbl>
      <w:tblPr>
        <w:tblStyle w:val="TableNormal"/>
        <w:tblW w:w="907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9"/>
        <w:gridCol w:w="762"/>
        <w:gridCol w:w="843"/>
        <w:gridCol w:w="3665"/>
        <w:gridCol w:w="2567"/>
      </w:tblGrid>
      <w:tr>
        <w:trPr>
          <w:trHeight w:val="529" w:hRule="atLeast"/>
        </w:trPr>
        <w:tc>
          <w:tcPr>
            <w:tcW w:w="1239" w:type="dxa"/>
            <w:vAlign w:val="top"/>
          </w:tcPr>
          <w:p>
            <w:pPr>
              <w:ind w:left="289"/>
              <w:spacing w:before="189" w:line="219" w:lineRule="auto"/>
              <w:rPr>
                <w:rFonts w:ascii="SimSun" w:hAnsi="SimSun" w:eastAsia="SimSun" w:cs="SimSun"/>
                <w:sz w:val="18"/>
                <w:szCs w:val="18"/>
              </w:rPr>
            </w:pPr>
            <w:r>
              <w:rPr>
                <w:rFonts w:ascii="SimSun" w:hAnsi="SimSun" w:eastAsia="SimSun" w:cs="SimSun"/>
                <w:sz w:val="18"/>
                <w:szCs w:val="18"/>
                <w:b/>
                <w:bCs/>
                <w:spacing w:val="-11"/>
              </w:rPr>
              <w:t>管控单元</w:t>
            </w:r>
          </w:p>
        </w:tc>
        <w:tc>
          <w:tcPr>
            <w:tcW w:w="762" w:type="dxa"/>
            <w:vAlign w:val="top"/>
          </w:tcPr>
          <w:p>
            <w:pPr>
              <w:ind w:left="216"/>
              <w:spacing w:before="189" w:line="219" w:lineRule="auto"/>
              <w:rPr>
                <w:rFonts w:ascii="SimSun" w:hAnsi="SimSun" w:eastAsia="SimSun" w:cs="SimSun"/>
                <w:sz w:val="18"/>
                <w:szCs w:val="18"/>
              </w:rPr>
            </w:pPr>
            <w:r>
              <w:rPr>
                <w:rFonts w:ascii="SimSun" w:hAnsi="SimSun" w:eastAsia="SimSun" w:cs="SimSun"/>
                <w:sz w:val="18"/>
                <w:szCs w:val="18"/>
                <w:b/>
                <w:bCs/>
                <w:spacing w:val="-7"/>
              </w:rPr>
              <w:t>编码</w:t>
            </w:r>
          </w:p>
        </w:tc>
        <w:tc>
          <w:tcPr>
            <w:tcW w:w="843" w:type="dxa"/>
            <w:vAlign w:val="top"/>
          </w:tcPr>
          <w:p>
            <w:pPr>
              <w:ind w:left="175"/>
              <w:spacing w:before="59" w:line="219" w:lineRule="auto"/>
              <w:rPr>
                <w:rFonts w:ascii="SimSun" w:hAnsi="SimSun" w:eastAsia="SimSun" w:cs="SimSun"/>
                <w:sz w:val="18"/>
                <w:szCs w:val="18"/>
              </w:rPr>
            </w:pPr>
            <w:r>
              <w:rPr>
                <w:rFonts w:ascii="SimSun" w:hAnsi="SimSun" w:eastAsia="SimSun" w:cs="SimSun"/>
                <w:sz w:val="18"/>
                <w:szCs w:val="18"/>
                <w:b/>
                <w:bCs/>
                <w:spacing w:val="-10"/>
              </w:rPr>
              <w:t>管控单</w:t>
            </w:r>
          </w:p>
          <w:p>
            <w:pPr>
              <w:ind w:left="172"/>
              <w:spacing w:before="44" w:line="206" w:lineRule="auto"/>
              <w:rPr>
                <w:rFonts w:ascii="SimSun" w:hAnsi="SimSun" w:eastAsia="SimSun" w:cs="SimSun"/>
                <w:sz w:val="18"/>
                <w:szCs w:val="18"/>
              </w:rPr>
            </w:pPr>
            <w:r>
              <w:rPr>
                <w:rFonts w:ascii="SimSun" w:hAnsi="SimSun" w:eastAsia="SimSun" w:cs="SimSun"/>
                <w:sz w:val="18"/>
                <w:szCs w:val="18"/>
                <w:b/>
                <w:bCs/>
                <w:spacing w:val="-9"/>
              </w:rPr>
              <w:t>元分类</w:t>
            </w:r>
          </w:p>
        </w:tc>
        <w:tc>
          <w:tcPr>
            <w:tcW w:w="3665" w:type="dxa"/>
            <w:vAlign w:val="top"/>
          </w:tcPr>
          <w:p>
            <w:pPr>
              <w:ind w:left="1335"/>
              <w:spacing w:before="188" w:line="219" w:lineRule="auto"/>
              <w:rPr>
                <w:rFonts w:ascii="SimSun" w:hAnsi="SimSun" w:eastAsia="SimSun" w:cs="SimSun"/>
                <w:sz w:val="18"/>
                <w:szCs w:val="18"/>
              </w:rPr>
            </w:pPr>
            <w:r>
              <w:rPr>
                <w:rFonts w:ascii="SimSun" w:hAnsi="SimSun" w:eastAsia="SimSun" w:cs="SimSun"/>
                <w:sz w:val="18"/>
                <w:szCs w:val="18"/>
                <w:b/>
                <w:bCs/>
                <w:spacing w:val="-12"/>
              </w:rPr>
              <w:t>空间布局约束</w:t>
            </w:r>
          </w:p>
        </w:tc>
        <w:tc>
          <w:tcPr>
            <w:tcW w:w="2567" w:type="dxa"/>
            <w:vAlign w:val="top"/>
          </w:tcPr>
          <w:p>
            <w:pPr>
              <w:ind w:left="697"/>
              <w:spacing w:before="189" w:line="219" w:lineRule="auto"/>
              <w:rPr>
                <w:rFonts w:ascii="SimSun" w:hAnsi="SimSun" w:eastAsia="SimSun" w:cs="SimSun"/>
                <w:sz w:val="18"/>
                <w:szCs w:val="18"/>
              </w:rPr>
            </w:pPr>
            <w:r>
              <w:rPr>
                <w:rFonts w:ascii="SimSun" w:hAnsi="SimSun" w:eastAsia="SimSun" w:cs="SimSun"/>
                <w:sz w:val="18"/>
                <w:szCs w:val="18"/>
                <w:b/>
                <w:bCs/>
                <w:spacing w:val="-12"/>
              </w:rPr>
              <w:t>污染物排放管控</w:t>
            </w:r>
          </w:p>
        </w:tc>
      </w:tr>
      <w:tr>
        <w:trPr>
          <w:trHeight w:val="784" w:hRule="atLeast"/>
        </w:trPr>
        <w:tc>
          <w:tcPr>
            <w:tcW w:w="1239" w:type="dxa"/>
            <w:vAlign w:val="top"/>
          </w:tcPr>
          <w:p>
            <w:pPr>
              <w:ind w:left="121"/>
              <w:spacing w:before="55" w:line="221" w:lineRule="auto"/>
              <w:rPr>
                <w:rFonts w:ascii="SimSun" w:hAnsi="SimSun" w:eastAsia="SimSun" w:cs="SimSun"/>
                <w:sz w:val="18"/>
                <w:szCs w:val="18"/>
              </w:rPr>
            </w:pPr>
            <w:r>
              <w:rPr>
                <w:rFonts w:ascii="SimSun" w:hAnsi="SimSun" w:eastAsia="SimSun" w:cs="SimSun"/>
                <w:sz w:val="18"/>
                <w:szCs w:val="18"/>
                <w:b/>
                <w:bCs/>
                <w:spacing w:val="-12"/>
              </w:rPr>
              <w:t>兴海县生态空</w:t>
            </w:r>
          </w:p>
          <w:p>
            <w:pPr>
              <w:ind w:left="131"/>
              <w:spacing w:before="44" w:line="219" w:lineRule="auto"/>
              <w:rPr>
                <w:rFonts w:ascii="SimSun" w:hAnsi="SimSun" w:eastAsia="SimSun" w:cs="SimSun"/>
                <w:sz w:val="18"/>
                <w:szCs w:val="18"/>
              </w:rPr>
            </w:pPr>
            <w:r>
              <w:rPr>
                <w:rFonts w:ascii="SimSun" w:hAnsi="SimSun" w:eastAsia="SimSun" w:cs="SimSun"/>
                <w:sz w:val="18"/>
                <w:szCs w:val="18"/>
                <w:b/>
                <w:bCs/>
                <w:spacing w:val="-14"/>
              </w:rPr>
              <w:t>间水源涵养重</w:t>
            </w:r>
          </w:p>
          <w:p>
            <w:pPr>
              <w:ind w:left="286"/>
              <w:spacing w:before="45" w:line="205" w:lineRule="auto"/>
              <w:rPr>
                <w:rFonts w:ascii="SimSun" w:hAnsi="SimSun" w:eastAsia="SimSun" w:cs="SimSun"/>
                <w:sz w:val="18"/>
                <w:szCs w:val="18"/>
              </w:rPr>
            </w:pPr>
            <w:r>
              <w:rPr>
                <w:rFonts w:ascii="SimSun" w:hAnsi="SimSun" w:eastAsia="SimSun" w:cs="SimSun"/>
                <w:sz w:val="18"/>
                <w:szCs w:val="18"/>
                <w:b/>
                <w:bCs/>
                <w:spacing w:val="-10"/>
              </w:rPr>
              <w:t>要区分区</w:t>
            </w:r>
          </w:p>
        </w:tc>
        <w:tc>
          <w:tcPr>
            <w:tcW w:w="762" w:type="dxa"/>
            <w:vAlign w:val="top"/>
          </w:tcPr>
          <w:p>
            <w:pPr>
              <w:pStyle w:val="TableText"/>
              <w:ind w:left="105"/>
              <w:spacing w:before="84" w:line="188" w:lineRule="auto"/>
              <w:rPr/>
            </w:pPr>
            <w:r>
              <w:rPr>
                <w:b/>
                <w:bCs/>
                <w:spacing w:val="-4"/>
              </w:rPr>
              <w:t>ZH632</w:t>
            </w:r>
          </w:p>
          <w:p>
            <w:pPr>
              <w:pStyle w:val="TableText"/>
              <w:ind w:left="108"/>
              <w:spacing w:before="99" w:line="188" w:lineRule="auto"/>
              <w:rPr/>
            </w:pPr>
            <w:r>
              <w:rPr>
                <w:b/>
                <w:bCs/>
                <w:spacing w:val="-5"/>
              </w:rPr>
              <w:t>524100</w:t>
            </w:r>
          </w:p>
          <w:p>
            <w:pPr>
              <w:pStyle w:val="TableText"/>
              <w:ind w:left="109"/>
              <w:spacing w:before="96" w:line="188" w:lineRule="auto"/>
              <w:rPr/>
            </w:pPr>
            <w:r>
              <w:rPr>
                <w:b/>
                <w:bCs/>
                <w:spacing w:val="-4"/>
              </w:rPr>
              <w:t>03</w:t>
            </w:r>
          </w:p>
        </w:tc>
        <w:tc>
          <w:tcPr>
            <w:tcW w:w="843" w:type="dxa"/>
            <w:vAlign w:val="top"/>
          </w:tcPr>
          <w:p>
            <w:pPr>
              <w:ind w:left="171" w:right="155" w:hanging="1"/>
              <w:spacing w:before="185" w:line="268" w:lineRule="auto"/>
              <w:rPr>
                <w:rFonts w:ascii="SimSun" w:hAnsi="SimSun" w:eastAsia="SimSun" w:cs="SimSun"/>
                <w:sz w:val="18"/>
                <w:szCs w:val="18"/>
              </w:rPr>
            </w:pPr>
            <w:r>
              <w:rPr>
                <w:rFonts w:ascii="SimSun" w:hAnsi="SimSun" w:eastAsia="SimSun" w:cs="SimSun"/>
                <w:sz w:val="18"/>
                <w:szCs w:val="18"/>
                <w:b/>
                <w:bCs/>
                <w:spacing w:val="-12"/>
              </w:rPr>
              <w:t>优先保</w:t>
            </w:r>
            <w:r>
              <w:rPr>
                <w:rFonts w:ascii="SimSun" w:hAnsi="SimSun" w:eastAsia="SimSun" w:cs="SimSun"/>
                <w:sz w:val="18"/>
                <w:szCs w:val="18"/>
                <w:b/>
                <w:bCs/>
                <w:spacing w:val="-12"/>
              </w:rPr>
              <w:t>护单元</w:t>
            </w:r>
          </w:p>
        </w:tc>
        <w:tc>
          <w:tcPr>
            <w:tcW w:w="3665" w:type="dxa"/>
            <w:vAlign w:val="top"/>
          </w:tcPr>
          <w:p>
            <w:pPr>
              <w:pStyle w:val="TableText"/>
              <w:ind w:left="114" w:right="91" w:firstLine="3"/>
              <w:spacing w:before="54" w:line="246" w:lineRule="auto"/>
              <w:jc w:val="both"/>
              <w:rPr>
                <w:rFonts w:ascii="SimSun" w:hAnsi="SimSun" w:eastAsia="SimSun" w:cs="SimSun"/>
              </w:rPr>
            </w:pPr>
            <w:r>
              <w:rPr>
                <w:b/>
                <w:bCs/>
                <w:spacing w:val="-7"/>
              </w:rPr>
              <w:t>1.</w:t>
            </w:r>
            <w:r>
              <w:rPr>
                <w:rFonts w:ascii="SimSun" w:hAnsi="SimSun" w:eastAsia="SimSun" w:cs="SimSun"/>
                <w:b/>
                <w:bCs/>
                <w:spacing w:val="-7"/>
              </w:rPr>
              <w:t>执行海南州生态环境管控要求中第十七条关</w:t>
            </w:r>
            <w:r>
              <w:rPr>
                <w:rFonts w:ascii="SimSun" w:hAnsi="SimSun" w:eastAsia="SimSun" w:cs="SimSun"/>
                <w:b/>
                <w:bCs/>
                <w:spacing w:val="-1"/>
              </w:rPr>
              <w:t>于水源涵养极重要区空间布局约束的准入要</w:t>
            </w:r>
            <w:r>
              <w:rPr>
                <w:rFonts w:ascii="SimSun" w:hAnsi="SimSun" w:eastAsia="SimSun" w:cs="SimSun"/>
                <w:b/>
                <w:bCs/>
                <w:spacing w:val="-7"/>
              </w:rPr>
              <w:t>求。</w:t>
            </w:r>
          </w:p>
        </w:tc>
        <w:tc>
          <w:tcPr>
            <w:tcW w:w="2567" w:type="dxa"/>
            <w:vAlign w:val="top"/>
          </w:tcPr>
          <w:p>
            <w:pPr>
              <w:spacing w:line="339" w:lineRule="auto"/>
              <w:rPr>
                <w:rFonts w:ascii="Arial"/>
                <w:sz w:val="21"/>
              </w:rPr>
            </w:pPr>
            <w:r/>
          </w:p>
          <w:p>
            <w:pPr>
              <w:ind w:left="1116"/>
              <w:spacing w:before="58" w:line="122" w:lineRule="exact"/>
              <w:rPr>
                <w:rFonts w:ascii="SimSun" w:hAnsi="SimSun" w:eastAsia="SimSun" w:cs="SimSun"/>
                <w:sz w:val="18"/>
                <w:szCs w:val="18"/>
              </w:rPr>
            </w:pPr>
            <w:r>
              <w:rPr>
                <w:rFonts w:ascii="SimSun" w:hAnsi="SimSun" w:eastAsia="SimSun" w:cs="SimSun"/>
                <w:sz w:val="18"/>
                <w:szCs w:val="18"/>
                <w:b/>
                <w:bCs/>
                <w:spacing w:val="-5"/>
                <w:position w:val="-3"/>
              </w:rPr>
              <w:t>——</w:t>
            </w:r>
          </w:p>
        </w:tc>
      </w:tr>
      <w:tr>
        <w:trPr>
          <w:trHeight w:val="1564" w:hRule="atLeast"/>
        </w:trPr>
        <w:tc>
          <w:tcPr>
            <w:tcW w:w="1239" w:type="dxa"/>
            <w:vAlign w:val="top"/>
          </w:tcPr>
          <w:p>
            <w:pPr>
              <w:spacing w:line="384" w:lineRule="auto"/>
              <w:rPr>
                <w:rFonts w:ascii="Arial"/>
                <w:sz w:val="21"/>
              </w:rPr>
            </w:pPr>
            <w:r/>
          </w:p>
          <w:p>
            <w:pPr>
              <w:ind w:left="121"/>
              <w:spacing w:before="59" w:line="219" w:lineRule="auto"/>
              <w:rPr>
                <w:rFonts w:ascii="SimSun" w:hAnsi="SimSun" w:eastAsia="SimSun" w:cs="SimSun"/>
                <w:sz w:val="18"/>
                <w:szCs w:val="18"/>
              </w:rPr>
            </w:pPr>
            <w:r>
              <w:rPr>
                <w:rFonts w:ascii="SimSun" w:hAnsi="SimSun" w:eastAsia="SimSun" w:cs="SimSun"/>
                <w:sz w:val="18"/>
                <w:szCs w:val="18"/>
                <w:b/>
                <w:bCs/>
                <w:spacing w:val="-12"/>
              </w:rPr>
              <w:t>兴海县一般管</w:t>
            </w:r>
          </w:p>
          <w:p>
            <w:pPr>
              <w:ind w:left="116"/>
              <w:spacing w:before="47" w:line="219" w:lineRule="auto"/>
              <w:rPr>
                <w:rFonts w:ascii="SimSun" w:hAnsi="SimSun" w:eastAsia="SimSun" w:cs="SimSun"/>
                <w:sz w:val="18"/>
                <w:szCs w:val="18"/>
              </w:rPr>
            </w:pPr>
            <w:r>
              <w:rPr>
                <w:rFonts w:ascii="SimSun" w:hAnsi="SimSun" w:eastAsia="SimSun" w:cs="SimSun"/>
                <w:sz w:val="18"/>
                <w:szCs w:val="18"/>
                <w:b/>
                <w:bCs/>
                <w:spacing w:val="-11"/>
              </w:rPr>
              <w:t>控单元耕地分</w:t>
            </w:r>
          </w:p>
          <w:p>
            <w:pPr>
              <w:ind w:left="553"/>
              <w:spacing w:before="46" w:line="224" w:lineRule="auto"/>
              <w:rPr>
                <w:rFonts w:ascii="SimSun" w:hAnsi="SimSun" w:eastAsia="SimSun" w:cs="SimSun"/>
                <w:sz w:val="18"/>
                <w:szCs w:val="18"/>
              </w:rPr>
            </w:pPr>
            <w:r>
              <w:rPr>
                <w:rFonts w:ascii="SimSun" w:hAnsi="SimSun" w:eastAsia="SimSun" w:cs="SimSun"/>
                <w:sz w:val="18"/>
                <w:szCs w:val="18"/>
                <w:b/>
                <w:bCs/>
                <w:spacing w:val="-2"/>
              </w:rPr>
              <w:t>区</w:t>
            </w:r>
          </w:p>
        </w:tc>
        <w:tc>
          <w:tcPr>
            <w:tcW w:w="762" w:type="dxa"/>
            <w:vAlign w:val="top"/>
          </w:tcPr>
          <w:p>
            <w:pPr>
              <w:pStyle w:val="TableText"/>
              <w:ind w:left="105"/>
              <w:spacing w:before="87" w:line="188" w:lineRule="auto"/>
              <w:rPr/>
            </w:pPr>
            <w:r>
              <w:rPr>
                <w:b/>
                <w:bCs/>
                <w:spacing w:val="-4"/>
              </w:rPr>
              <w:t>ZH632</w:t>
            </w:r>
          </w:p>
          <w:p>
            <w:pPr>
              <w:pStyle w:val="TableText"/>
              <w:ind w:left="108"/>
              <w:spacing w:before="97" w:line="188" w:lineRule="auto"/>
              <w:rPr/>
            </w:pPr>
            <w:r>
              <w:rPr>
                <w:b/>
                <w:bCs/>
                <w:spacing w:val="-5"/>
              </w:rPr>
              <w:t>524300</w:t>
            </w:r>
          </w:p>
          <w:p>
            <w:pPr>
              <w:pStyle w:val="TableText"/>
              <w:ind w:left="109"/>
              <w:spacing w:before="97" w:line="188" w:lineRule="auto"/>
              <w:rPr/>
            </w:pPr>
            <w:r>
              <w:rPr>
                <w:b/>
                <w:bCs/>
                <w:spacing w:val="-4"/>
              </w:rPr>
              <w:t>01</w:t>
            </w:r>
          </w:p>
        </w:tc>
        <w:tc>
          <w:tcPr>
            <w:tcW w:w="843" w:type="dxa"/>
            <w:vAlign w:val="top"/>
          </w:tcPr>
          <w:p>
            <w:pPr>
              <w:spacing w:line="258" w:lineRule="auto"/>
              <w:rPr>
                <w:rFonts w:ascii="Arial"/>
                <w:sz w:val="21"/>
              </w:rPr>
            </w:pPr>
            <w:r/>
          </w:p>
          <w:p>
            <w:pPr>
              <w:spacing w:line="258" w:lineRule="auto"/>
              <w:rPr>
                <w:rFonts w:ascii="Arial"/>
                <w:sz w:val="21"/>
              </w:rPr>
            </w:pPr>
            <w:r/>
          </w:p>
          <w:p>
            <w:pPr>
              <w:ind w:left="170" w:right="155" w:firstLine="3"/>
              <w:spacing w:before="58" w:line="268" w:lineRule="auto"/>
              <w:rPr>
                <w:rFonts w:ascii="SimSun" w:hAnsi="SimSun" w:eastAsia="SimSun" w:cs="SimSun"/>
                <w:sz w:val="18"/>
                <w:szCs w:val="18"/>
              </w:rPr>
            </w:pPr>
            <w:r>
              <w:rPr>
                <w:rFonts w:ascii="SimSun" w:hAnsi="SimSun" w:eastAsia="SimSun" w:cs="SimSun"/>
                <w:sz w:val="18"/>
                <w:szCs w:val="18"/>
                <w:b/>
                <w:bCs/>
                <w:spacing w:val="-13"/>
              </w:rPr>
              <w:t>一般管</w:t>
            </w:r>
            <w:r>
              <w:rPr>
                <w:rFonts w:ascii="SimSun" w:hAnsi="SimSun" w:eastAsia="SimSun" w:cs="SimSun"/>
                <w:sz w:val="18"/>
                <w:szCs w:val="18"/>
                <w:b/>
                <w:bCs/>
                <w:spacing w:val="-12"/>
              </w:rPr>
              <w:t>控单元</w:t>
            </w:r>
          </w:p>
        </w:tc>
        <w:tc>
          <w:tcPr>
            <w:tcW w:w="3665" w:type="dxa"/>
            <w:vAlign w:val="top"/>
          </w:tcPr>
          <w:p>
            <w:pPr>
              <w:pStyle w:val="TableText"/>
              <w:ind w:left="114" w:right="93" w:firstLine="3"/>
              <w:spacing w:before="56" w:line="242" w:lineRule="auto"/>
              <w:rPr>
                <w:rFonts w:ascii="SimSun" w:hAnsi="SimSun" w:eastAsia="SimSun" w:cs="SimSun"/>
              </w:rPr>
            </w:pPr>
            <w:r>
              <w:rPr>
                <w:b/>
                <w:bCs/>
                <w:spacing w:val="-7"/>
              </w:rPr>
              <w:t>1.</w:t>
            </w:r>
            <w:r>
              <w:rPr>
                <w:rFonts w:ascii="SimSun" w:hAnsi="SimSun" w:eastAsia="SimSun" w:cs="SimSun"/>
                <w:b/>
                <w:bCs/>
                <w:spacing w:val="-7"/>
              </w:rPr>
              <w:t>执行海南州生态环境管控要求中第七条关于</w:t>
            </w:r>
            <w:r>
              <w:rPr>
                <w:rFonts w:ascii="SimSun" w:hAnsi="SimSun" w:eastAsia="SimSun" w:cs="SimSun"/>
                <w:b/>
                <w:bCs/>
                <w:spacing w:val="-13"/>
              </w:rPr>
              <w:t>草原及农用地空间布局约束的准入要求。</w:t>
            </w:r>
          </w:p>
          <w:p>
            <w:pPr>
              <w:pStyle w:val="TableText"/>
              <w:ind w:left="115" w:right="93" w:hanging="5"/>
              <w:spacing w:before="48" w:line="242" w:lineRule="auto"/>
              <w:rPr>
                <w:rFonts w:ascii="SimSun" w:hAnsi="SimSun" w:eastAsia="SimSun" w:cs="SimSun"/>
              </w:rPr>
            </w:pPr>
            <w:r>
              <w:rPr>
                <w:b/>
                <w:bCs/>
                <w:spacing w:val="-7"/>
              </w:rPr>
              <w:t>2.</w:t>
            </w:r>
            <w:r>
              <w:rPr>
                <w:rFonts w:ascii="SimSun" w:hAnsi="SimSun" w:eastAsia="SimSun" w:cs="SimSun"/>
                <w:b/>
                <w:bCs/>
                <w:spacing w:val="-7"/>
              </w:rPr>
              <w:t>执行海南州生态环境管控要求中第二十三条</w:t>
            </w:r>
            <w:r>
              <w:rPr>
                <w:rFonts w:ascii="SimSun" w:hAnsi="SimSun" w:eastAsia="SimSun" w:cs="SimSun"/>
                <w:b/>
                <w:bCs/>
                <w:spacing w:val="-13"/>
              </w:rPr>
              <w:t>关于江源地区空间布局约束的准入要求。</w:t>
            </w:r>
          </w:p>
        </w:tc>
        <w:tc>
          <w:tcPr>
            <w:tcW w:w="2567" w:type="dxa"/>
            <w:vAlign w:val="top"/>
          </w:tcPr>
          <w:p>
            <w:pPr>
              <w:pStyle w:val="TableText"/>
              <w:ind w:left="208" w:right="111" w:hanging="74"/>
              <w:spacing w:before="56" w:line="251" w:lineRule="auto"/>
              <w:rPr>
                <w:rFonts w:ascii="SimSun" w:hAnsi="SimSun" w:eastAsia="SimSun" w:cs="SimSun"/>
              </w:rPr>
            </w:pPr>
            <w:r>
              <w:rPr>
                <w:b/>
                <w:bCs/>
                <w:spacing w:val="-13"/>
              </w:rPr>
              <w:t>1.</w:t>
            </w:r>
            <w:r>
              <w:rPr>
                <w:rFonts w:ascii="SimSun" w:hAnsi="SimSun" w:eastAsia="SimSun" w:cs="SimSun"/>
                <w:b/>
                <w:bCs/>
                <w:spacing w:val="-13"/>
              </w:rPr>
              <w:t>执行海南州生态环境管控要求</w:t>
            </w:r>
            <w:r>
              <w:rPr>
                <w:rFonts w:ascii="SimSun" w:hAnsi="SimSun" w:eastAsia="SimSun" w:cs="SimSun"/>
                <w:b/>
                <w:bCs/>
                <w:spacing w:val="-15"/>
              </w:rPr>
              <w:t>中第八条关于草原及农用地污</w:t>
            </w:r>
            <w:r>
              <w:rPr>
                <w:rFonts w:ascii="SimSun" w:hAnsi="SimSun" w:eastAsia="SimSun" w:cs="SimSun"/>
                <w:b/>
                <w:bCs/>
                <w:spacing w:val="-7"/>
              </w:rPr>
              <w:t>染物排放管控的准入要求。</w:t>
            </w:r>
          </w:p>
          <w:p>
            <w:pPr>
              <w:pStyle w:val="TableText"/>
              <w:ind w:left="208" w:right="111" w:hanging="82"/>
              <w:spacing w:before="44" w:line="243" w:lineRule="auto"/>
              <w:rPr>
                <w:rFonts w:ascii="SimSun" w:hAnsi="SimSun" w:eastAsia="SimSun" w:cs="SimSun"/>
              </w:rPr>
            </w:pPr>
            <w:r>
              <w:rPr>
                <w:b/>
                <w:bCs/>
                <w:spacing w:val="-12"/>
              </w:rPr>
              <w:t>2.</w:t>
            </w:r>
            <w:r>
              <w:rPr>
                <w:rFonts w:ascii="SimSun" w:hAnsi="SimSun" w:eastAsia="SimSun" w:cs="SimSun"/>
                <w:b/>
                <w:bCs/>
                <w:spacing w:val="-12"/>
              </w:rPr>
              <w:t>执行海南州生态环境管控要求</w:t>
            </w:r>
            <w:r>
              <w:rPr>
                <w:rFonts w:ascii="SimSun" w:hAnsi="SimSun" w:eastAsia="SimSun" w:cs="SimSun"/>
                <w:b/>
                <w:bCs/>
                <w:spacing w:val="-14"/>
              </w:rPr>
              <w:t>中第二十四条关于三江源地区</w:t>
            </w:r>
          </w:p>
          <w:p>
            <w:pPr>
              <w:ind w:left="193"/>
              <w:spacing w:before="47" w:line="202" w:lineRule="auto"/>
              <w:rPr>
                <w:rFonts w:ascii="SimSun" w:hAnsi="SimSun" w:eastAsia="SimSun" w:cs="SimSun"/>
                <w:sz w:val="18"/>
                <w:szCs w:val="18"/>
              </w:rPr>
            </w:pPr>
            <w:r>
              <w:rPr>
                <w:rFonts w:ascii="SimSun" w:hAnsi="SimSun" w:eastAsia="SimSun" w:cs="SimSun"/>
                <w:sz w:val="18"/>
                <w:szCs w:val="18"/>
                <w:b/>
                <w:bCs/>
                <w:spacing w:val="-13"/>
              </w:rPr>
              <w:t>污染物排放管控的准入要求。</w:t>
            </w:r>
          </w:p>
        </w:tc>
      </w:tr>
      <w:tr>
        <w:trPr>
          <w:trHeight w:val="3127" w:hRule="atLeast"/>
        </w:trPr>
        <w:tc>
          <w:tcPr>
            <w:tcW w:w="1239"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ind w:left="200" w:right="101" w:hanging="79"/>
              <w:spacing w:before="59" w:line="268" w:lineRule="auto"/>
              <w:rPr>
                <w:rFonts w:ascii="SimSun" w:hAnsi="SimSun" w:eastAsia="SimSun" w:cs="SimSun"/>
                <w:sz w:val="18"/>
                <w:szCs w:val="18"/>
              </w:rPr>
            </w:pPr>
            <w:r>
              <w:rPr>
                <w:rFonts w:ascii="SimSun" w:hAnsi="SimSun" w:eastAsia="SimSun" w:cs="SimSun"/>
                <w:sz w:val="18"/>
                <w:szCs w:val="18"/>
                <w:b/>
                <w:bCs/>
                <w:spacing w:val="-14"/>
              </w:rPr>
              <w:t>兴海县一般管</w:t>
            </w:r>
            <w:r>
              <w:rPr>
                <w:rFonts w:ascii="SimSun" w:hAnsi="SimSun" w:eastAsia="SimSun" w:cs="SimSun"/>
                <w:sz w:val="18"/>
                <w:szCs w:val="18"/>
                <w:b/>
                <w:bCs/>
                <w:spacing w:val="-10"/>
              </w:rPr>
              <w:t>控单元分区</w:t>
            </w:r>
          </w:p>
        </w:tc>
        <w:tc>
          <w:tcPr>
            <w:tcW w:w="762" w:type="dxa"/>
            <w:vAlign w:val="top"/>
          </w:tcPr>
          <w:p>
            <w:pPr>
              <w:spacing w:line="299" w:lineRule="auto"/>
              <w:rPr>
                <w:rFonts w:ascii="Arial"/>
                <w:sz w:val="21"/>
              </w:rPr>
            </w:pPr>
            <w:r/>
          </w:p>
          <w:p>
            <w:pPr>
              <w:spacing w:line="299" w:lineRule="auto"/>
              <w:rPr>
                <w:rFonts w:ascii="Arial"/>
                <w:sz w:val="21"/>
              </w:rPr>
            </w:pPr>
            <w:r/>
          </w:p>
          <w:p>
            <w:pPr>
              <w:spacing w:line="299" w:lineRule="auto"/>
              <w:rPr>
                <w:rFonts w:ascii="Arial"/>
                <w:sz w:val="21"/>
              </w:rPr>
            </w:pPr>
            <w:r/>
          </w:p>
          <w:p>
            <w:pPr>
              <w:spacing w:line="300" w:lineRule="auto"/>
              <w:rPr>
                <w:rFonts w:ascii="Arial"/>
                <w:sz w:val="21"/>
              </w:rPr>
            </w:pPr>
            <w:r/>
          </w:p>
          <w:p>
            <w:pPr>
              <w:pStyle w:val="TableText"/>
              <w:ind w:left="129"/>
              <w:spacing w:before="52" w:line="188" w:lineRule="auto"/>
              <w:rPr/>
            </w:pPr>
            <w:r>
              <w:rPr>
                <w:b/>
                <w:bCs/>
                <w:spacing w:val="-4"/>
              </w:rPr>
              <w:t>ZH632</w:t>
            </w:r>
          </w:p>
          <w:p>
            <w:pPr>
              <w:pStyle w:val="TableText"/>
              <w:ind w:left="130"/>
              <w:spacing w:before="99" w:line="188" w:lineRule="auto"/>
              <w:rPr/>
            </w:pPr>
            <w:r>
              <w:rPr>
                <w:b/>
                <w:bCs/>
                <w:spacing w:val="-5"/>
              </w:rPr>
              <w:t>524300</w:t>
            </w:r>
          </w:p>
          <w:p>
            <w:pPr>
              <w:pStyle w:val="TableText"/>
              <w:ind w:left="298"/>
              <w:spacing w:before="97" w:line="188" w:lineRule="auto"/>
              <w:rPr/>
            </w:pPr>
            <w:r>
              <w:rPr>
                <w:b/>
                <w:bCs/>
                <w:spacing w:val="-4"/>
              </w:rPr>
              <w:t>02</w:t>
            </w:r>
          </w:p>
        </w:tc>
        <w:tc>
          <w:tcPr>
            <w:tcW w:w="843"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ind w:left="170" w:right="155" w:firstLine="3"/>
              <w:spacing w:before="59" w:line="268" w:lineRule="auto"/>
              <w:rPr>
                <w:rFonts w:ascii="SimSun" w:hAnsi="SimSun" w:eastAsia="SimSun" w:cs="SimSun"/>
                <w:sz w:val="18"/>
                <w:szCs w:val="18"/>
              </w:rPr>
            </w:pPr>
            <w:r>
              <w:rPr>
                <w:rFonts w:ascii="SimSun" w:hAnsi="SimSun" w:eastAsia="SimSun" w:cs="SimSun"/>
                <w:sz w:val="18"/>
                <w:szCs w:val="18"/>
                <w:b/>
                <w:bCs/>
                <w:spacing w:val="-13"/>
              </w:rPr>
              <w:t>一般管</w:t>
            </w:r>
            <w:r>
              <w:rPr>
                <w:rFonts w:ascii="SimSun" w:hAnsi="SimSun" w:eastAsia="SimSun" w:cs="SimSun"/>
                <w:sz w:val="18"/>
                <w:szCs w:val="18"/>
                <w:b/>
                <w:bCs/>
                <w:spacing w:val="-12"/>
              </w:rPr>
              <w:t>控单元</w:t>
            </w:r>
          </w:p>
        </w:tc>
        <w:tc>
          <w:tcPr>
            <w:tcW w:w="3665" w:type="dxa"/>
            <w:vAlign w:val="top"/>
          </w:tcPr>
          <w:p>
            <w:pPr>
              <w:pStyle w:val="TableText"/>
              <w:ind w:left="114" w:right="91" w:firstLine="3"/>
              <w:spacing w:before="57" w:line="257" w:lineRule="auto"/>
              <w:rPr>
                <w:rFonts w:ascii="SimSun" w:hAnsi="SimSun" w:eastAsia="SimSun" w:cs="SimSun"/>
              </w:rPr>
            </w:pPr>
            <w:r>
              <w:rPr>
                <w:b/>
                <w:bCs/>
                <w:spacing w:val="-15"/>
              </w:rPr>
              <w:t>1.</w:t>
            </w:r>
            <w:r>
              <w:rPr>
                <w:rFonts w:ascii="SimSun" w:hAnsi="SimSun" w:eastAsia="SimSun" w:cs="SimSun"/>
                <w:b/>
                <w:bCs/>
                <w:spacing w:val="-15"/>
              </w:rPr>
              <w:t>禁止新建火电、钢铁、有色冶炼、石油加工及</w:t>
            </w:r>
            <w:r>
              <w:rPr>
                <w:rFonts w:ascii="SimSun" w:hAnsi="SimSun" w:eastAsia="SimSun" w:cs="SimSun"/>
                <w:b/>
                <w:bCs/>
                <w:spacing w:val="-10"/>
              </w:rPr>
              <w:t>炼焦、化工、平板玻璃、水泥等大气污染型项</w:t>
            </w:r>
            <w:r>
              <w:rPr>
                <w:rFonts w:ascii="SimSun" w:hAnsi="SimSun" w:eastAsia="SimSun" w:cs="SimSun"/>
                <w:b/>
                <w:bCs/>
                <w:spacing w:val="-10"/>
              </w:rPr>
              <w:t>目，以及恶臭污染型食品加工、生物医药等项</w:t>
            </w:r>
            <w:r>
              <w:rPr>
                <w:rFonts w:ascii="SimSun" w:hAnsi="SimSun" w:eastAsia="SimSun" w:cs="SimSun"/>
                <w:b/>
                <w:bCs/>
                <w:spacing w:val="-10"/>
              </w:rPr>
              <w:t>目。区内现有不符合布局要求的，限期退出或</w:t>
            </w:r>
            <w:r>
              <w:rPr>
                <w:rFonts w:ascii="SimSun" w:hAnsi="SimSun" w:eastAsia="SimSun" w:cs="SimSun"/>
                <w:b/>
                <w:bCs/>
                <w:spacing w:val="-13"/>
              </w:rPr>
              <w:t>关停。对已造成的污染，应限期治理。</w:t>
            </w:r>
          </w:p>
          <w:p>
            <w:pPr>
              <w:pStyle w:val="TableText"/>
              <w:ind w:left="114" w:right="95" w:hanging="4"/>
              <w:spacing w:before="46" w:line="243" w:lineRule="auto"/>
              <w:rPr>
                <w:rFonts w:ascii="SimSun" w:hAnsi="SimSun" w:eastAsia="SimSun" w:cs="SimSun"/>
              </w:rPr>
            </w:pPr>
            <w:r>
              <w:rPr>
                <w:b/>
                <w:bCs/>
                <w:spacing w:val="-15"/>
              </w:rPr>
              <w:t>2.</w:t>
            </w:r>
            <w:r>
              <w:rPr>
                <w:rFonts w:ascii="SimSun" w:hAnsi="SimSun" w:eastAsia="SimSun" w:cs="SimSun"/>
                <w:b/>
                <w:bCs/>
                <w:spacing w:val="-15"/>
              </w:rPr>
              <w:t>禁止新建、改扩建小水电项目，已达到设计使</w:t>
            </w:r>
            <w:r>
              <w:rPr>
                <w:rFonts w:ascii="SimSun" w:hAnsi="SimSun" w:eastAsia="SimSun" w:cs="SimSun"/>
                <w:b/>
                <w:bCs/>
                <w:spacing w:val="-13"/>
              </w:rPr>
              <w:t>用年限的小水电项目有序退出。</w:t>
            </w:r>
          </w:p>
          <w:p>
            <w:pPr>
              <w:pStyle w:val="TableText"/>
              <w:ind w:left="112" w:right="91" w:hanging="4"/>
              <w:spacing w:before="46" w:line="251" w:lineRule="auto"/>
              <w:rPr>
                <w:rFonts w:ascii="SimSun" w:hAnsi="SimSun" w:eastAsia="SimSun" w:cs="SimSun"/>
              </w:rPr>
            </w:pPr>
            <w:r>
              <w:rPr>
                <w:b/>
                <w:bCs/>
                <w:spacing w:val="-7"/>
              </w:rPr>
              <w:t>3.</w:t>
            </w:r>
            <w:r>
              <w:rPr>
                <w:rFonts w:ascii="SimSun" w:hAnsi="SimSun" w:eastAsia="SimSun" w:cs="SimSun"/>
                <w:b/>
                <w:bCs/>
                <w:spacing w:val="-7"/>
              </w:rPr>
              <w:t>禁止在邻近基本农田区域新增排放重金属和</w:t>
            </w:r>
            <w:r>
              <w:rPr>
                <w:rFonts w:ascii="SimSun" w:hAnsi="SimSun" w:eastAsia="SimSun" w:cs="SimSun"/>
                <w:b/>
                <w:bCs/>
                <w:spacing w:val="-10"/>
              </w:rPr>
              <w:t>多环芳烃、石油烃等有机污染物的开发建设活</w:t>
            </w:r>
            <w:r>
              <w:rPr>
                <w:rFonts w:ascii="SimSun" w:hAnsi="SimSun" w:eastAsia="SimSun" w:cs="SimSun"/>
                <w:b/>
                <w:bCs/>
                <w:spacing w:val="-6"/>
              </w:rPr>
              <w:t>动。</w:t>
            </w:r>
          </w:p>
          <w:p>
            <w:pPr>
              <w:pStyle w:val="TableText"/>
              <w:ind w:left="115" w:right="93" w:hanging="5"/>
              <w:spacing w:before="45" w:line="236" w:lineRule="auto"/>
              <w:rPr>
                <w:rFonts w:ascii="SimSun" w:hAnsi="SimSun" w:eastAsia="SimSun" w:cs="SimSun"/>
              </w:rPr>
            </w:pPr>
            <w:r>
              <w:rPr>
                <w:b/>
                <w:bCs/>
                <w:spacing w:val="-7"/>
              </w:rPr>
              <w:t>4.</w:t>
            </w:r>
            <w:r>
              <w:rPr>
                <w:rFonts w:ascii="SimSun" w:hAnsi="SimSun" w:eastAsia="SimSun" w:cs="SimSun"/>
                <w:b/>
                <w:bCs/>
                <w:spacing w:val="-7"/>
              </w:rPr>
              <w:t>执行海南州生态环境管控要求中第二十三条</w:t>
            </w:r>
            <w:r>
              <w:rPr>
                <w:rFonts w:ascii="SimSun" w:hAnsi="SimSun" w:eastAsia="SimSun" w:cs="SimSun"/>
                <w:b/>
                <w:bCs/>
                <w:spacing w:val="-13"/>
              </w:rPr>
              <w:t>关于三江源地区空间布局约束的准入要求。</w:t>
            </w:r>
          </w:p>
        </w:tc>
        <w:tc>
          <w:tcPr>
            <w:tcW w:w="2567" w:type="dxa"/>
            <w:vAlign w:val="top"/>
          </w:tcPr>
          <w:p>
            <w:pPr>
              <w:pStyle w:val="TableText"/>
              <w:ind w:left="111" w:right="94" w:firstLine="6"/>
              <w:spacing w:before="54" w:line="261" w:lineRule="auto"/>
              <w:rPr>
                <w:rFonts w:ascii="SimSun" w:hAnsi="SimSun" w:eastAsia="SimSun" w:cs="SimSun"/>
              </w:rPr>
            </w:pPr>
            <w:r>
              <w:rPr>
                <w:b/>
                <w:bCs/>
                <w:spacing w:val="-10"/>
              </w:rPr>
              <w:t>1.</w:t>
            </w:r>
            <w:r>
              <w:rPr>
                <w:rFonts w:ascii="SimSun" w:hAnsi="SimSun" w:eastAsia="SimSun" w:cs="SimSun"/>
                <w:b/>
                <w:bCs/>
                <w:spacing w:val="-10"/>
              </w:rPr>
              <w:t>对严格管控类农用地，不得在</w:t>
            </w:r>
            <w:r>
              <w:rPr>
                <w:rFonts w:ascii="SimSun" w:hAnsi="SimSun" w:eastAsia="SimSun" w:cs="SimSun"/>
                <w:b/>
                <w:bCs/>
                <w:spacing w:val="-14"/>
              </w:rPr>
              <w:t>土壤超标区域种植食用农产品。</w:t>
            </w:r>
            <w:r>
              <w:rPr>
                <w:rFonts w:ascii="SimSun" w:hAnsi="SimSun" w:eastAsia="SimSun" w:cs="SimSun"/>
                <w:b/>
                <w:bCs/>
                <w:spacing w:val="-14"/>
              </w:rPr>
              <w:t>对安全利用类农用地，应制定安</w:t>
            </w:r>
            <w:r>
              <w:rPr>
                <w:rFonts w:ascii="SimSun" w:hAnsi="SimSun" w:eastAsia="SimSun" w:cs="SimSun"/>
                <w:b/>
                <w:bCs/>
                <w:spacing w:val="-14"/>
              </w:rPr>
              <w:t>全利用方案，降低农产品超标风</w:t>
            </w:r>
            <w:r>
              <w:rPr>
                <w:rFonts w:ascii="SimSun" w:hAnsi="SimSun" w:eastAsia="SimSun" w:cs="SimSun"/>
                <w:b/>
                <w:bCs/>
                <w:spacing w:val="-14"/>
              </w:rPr>
              <w:t>险。已对土壤造成严重污染的企</w:t>
            </w:r>
            <w:r>
              <w:rPr>
                <w:rFonts w:ascii="SimSun" w:hAnsi="SimSun" w:eastAsia="SimSun" w:cs="SimSun"/>
                <w:b/>
                <w:bCs/>
                <w:spacing w:val="-14"/>
              </w:rPr>
              <w:t>业，限期有序搬迁或依法关闭，</w:t>
            </w:r>
            <w:r>
              <w:rPr>
                <w:rFonts w:ascii="SimSun" w:hAnsi="SimSun" w:eastAsia="SimSun" w:cs="SimSun"/>
                <w:b/>
                <w:bCs/>
                <w:spacing w:val="-14"/>
              </w:rPr>
              <w:t>其退出用地，须经评估后，方可</w:t>
            </w:r>
            <w:r>
              <w:rPr>
                <w:rFonts w:ascii="SimSun" w:hAnsi="SimSun" w:eastAsia="SimSun" w:cs="SimSun"/>
                <w:b/>
                <w:bCs/>
                <w:spacing w:val="-11"/>
              </w:rPr>
              <w:t>进入用地程序。</w:t>
            </w:r>
          </w:p>
          <w:p>
            <w:pPr>
              <w:pStyle w:val="TableText"/>
              <w:ind w:left="113" w:right="94" w:hanging="4"/>
              <w:spacing w:before="48" w:line="250" w:lineRule="auto"/>
              <w:rPr>
                <w:rFonts w:ascii="SimSun" w:hAnsi="SimSun" w:eastAsia="SimSun" w:cs="SimSun"/>
              </w:rPr>
            </w:pPr>
            <w:r>
              <w:rPr>
                <w:b/>
                <w:bCs/>
                <w:spacing w:val="-10"/>
              </w:rPr>
              <w:t>2.</w:t>
            </w:r>
            <w:r>
              <w:rPr>
                <w:rFonts w:ascii="SimSun" w:hAnsi="SimSun" w:eastAsia="SimSun" w:cs="SimSun"/>
                <w:b/>
                <w:bCs/>
                <w:spacing w:val="-10"/>
              </w:rPr>
              <w:t>执行海南州生态环境管控要求</w:t>
            </w:r>
            <w:r>
              <w:rPr>
                <w:rFonts w:ascii="SimSun" w:hAnsi="SimSun" w:eastAsia="SimSun" w:cs="SimSun"/>
                <w:b/>
                <w:bCs/>
                <w:spacing w:val="-2"/>
              </w:rPr>
              <w:t>中第二十四条关于三江源地区</w:t>
            </w:r>
            <w:r>
              <w:rPr>
                <w:rFonts w:ascii="SimSun" w:hAnsi="SimSun" w:eastAsia="SimSun" w:cs="SimSun"/>
                <w:b/>
                <w:bCs/>
                <w:spacing w:val="-13"/>
              </w:rPr>
              <w:t>污染物排放管控的准入要求。</w:t>
            </w:r>
          </w:p>
        </w:tc>
      </w:tr>
    </w:tbl>
    <w:p>
      <w:pPr>
        <w:pStyle w:val="BodyText"/>
        <w:spacing w:line="419" w:lineRule="auto"/>
        <w:rPr/>
      </w:pPr>
      <w:r/>
    </w:p>
    <w:p>
      <w:pPr>
        <w:ind w:left="10"/>
        <w:spacing w:before="101" w:line="226" w:lineRule="auto"/>
        <w:outlineLvl w:val="0"/>
        <w:rPr>
          <w:rFonts w:ascii="SimHei" w:hAnsi="SimHei" w:eastAsia="SimHei" w:cs="SimHei"/>
          <w:sz w:val="31"/>
          <w:szCs w:val="31"/>
        </w:rPr>
      </w:pPr>
      <w:bookmarkStart w:name="bookmark42" w:id="57"/>
      <w:bookmarkEnd w:id="57"/>
      <w:bookmarkStart w:name="bookmark41" w:id="58"/>
      <w:bookmarkEnd w:id="58"/>
      <w:r>
        <w:rPr>
          <w:rFonts w:ascii="Times New Roman" w:hAnsi="Times New Roman" w:eastAsia="Times New Roman" w:cs="Times New Roman"/>
          <w:sz w:val="31"/>
          <w:szCs w:val="31"/>
          <w:b/>
          <w:bCs/>
          <w:spacing w:val="6"/>
        </w:rPr>
        <w:t>3.3  </w:t>
      </w:r>
      <w:r>
        <w:rPr>
          <w:rFonts w:ascii="SimHei" w:hAnsi="SimHei" w:eastAsia="SimHei" w:cs="SimHei"/>
          <w:sz w:val="31"/>
          <w:szCs w:val="31"/>
          <w:b/>
          <w:bCs/>
          <w:spacing w:val="6"/>
        </w:rPr>
        <w:t>工程方案环境合理性分析</w:t>
      </w:r>
    </w:p>
    <w:p>
      <w:pPr>
        <w:ind w:left="9"/>
        <w:spacing w:before="272" w:line="220"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3.3.1  </w:t>
      </w:r>
      <w:r>
        <w:rPr>
          <w:rFonts w:ascii="KaiTi" w:hAnsi="KaiTi" w:eastAsia="KaiTi" w:cs="KaiTi"/>
          <w:sz w:val="28"/>
          <w:szCs w:val="28"/>
          <w:b/>
          <w:bCs/>
          <w:spacing w:val="-2"/>
        </w:rPr>
        <w:t>工程水源方案的环境合理性</w:t>
      </w:r>
    </w:p>
    <w:p>
      <w:pPr>
        <w:ind w:left="16" w:right="101" w:firstLine="420"/>
        <w:spacing w:before="162" w:line="359" w:lineRule="auto"/>
        <w:rPr>
          <w:rFonts w:ascii="SimSun" w:hAnsi="SimSun" w:eastAsia="SimSun" w:cs="SimSun"/>
          <w:sz w:val="24"/>
          <w:szCs w:val="24"/>
        </w:rPr>
      </w:pP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三滩</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地区处于干旱半干旱地区，水资源匮乏。根据</w:t>
      </w:r>
      <w:r>
        <w:rPr>
          <w:rFonts w:ascii="SimSun" w:hAnsi="SimSun" w:eastAsia="SimSun" w:cs="SimSun"/>
          <w:sz w:val="24"/>
          <w:szCs w:val="24"/>
          <w:b/>
          <w:bCs/>
          <w:spacing w:val="-2"/>
        </w:rPr>
        <w:t>工程特点和项目区河流水系、</w:t>
      </w:r>
      <w:r>
        <w:rPr>
          <w:rFonts w:ascii="SimSun" w:hAnsi="SimSun" w:eastAsia="SimSun" w:cs="SimSun"/>
          <w:sz w:val="24"/>
          <w:szCs w:val="24"/>
          <w:b/>
          <w:bCs/>
          <w:spacing w:val="-3"/>
        </w:rPr>
        <w:t>生态环境特征，开展水源选取的环境合理性论证。</w:t>
      </w:r>
    </w:p>
    <w:p>
      <w:pPr>
        <w:ind w:left="501"/>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水源方案</w:t>
      </w:r>
    </w:p>
    <w:p>
      <w:pPr>
        <w:ind w:left="13" w:right="145" w:firstLine="480"/>
        <w:spacing w:before="183" w:line="359" w:lineRule="auto"/>
        <w:rPr>
          <w:rFonts w:ascii="SimSun" w:hAnsi="SimSun" w:eastAsia="SimSun" w:cs="SimSun"/>
          <w:sz w:val="24"/>
          <w:szCs w:val="24"/>
        </w:rPr>
      </w:pPr>
      <w:r>
        <w:rPr>
          <w:rFonts w:ascii="SimSun" w:hAnsi="SimSun" w:eastAsia="SimSun" w:cs="SimSun"/>
          <w:sz w:val="24"/>
          <w:szCs w:val="24"/>
          <w:b/>
          <w:bCs/>
          <w:spacing w:val="-4"/>
        </w:rPr>
        <w:t>在现有水利设施条件下，设计水平年灌区内水资源缺口较大，</w:t>
      </w:r>
      <w:r>
        <w:rPr>
          <w:rFonts w:ascii="SimSun" w:hAnsi="SimSun" w:eastAsia="SimSun" w:cs="SimSun"/>
          <w:sz w:val="24"/>
          <w:szCs w:val="24"/>
          <w:b/>
          <w:bCs/>
          <w:spacing w:val="-5"/>
        </w:rPr>
        <w:t>考虑开发利用本地水</w:t>
      </w:r>
      <w:r>
        <w:rPr>
          <w:rFonts w:ascii="SimSun" w:hAnsi="SimSun" w:eastAsia="SimSun" w:cs="SimSun"/>
          <w:sz w:val="24"/>
          <w:szCs w:val="24"/>
          <w:b/>
          <w:bCs/>
          <w:spacing w:val="-3"/>
        </w:rPr>
        <w:t>源和外调水源等</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种方案来解决。</w:t>
      </w:r>
    </w:p>
    <w:p>
      <w:pPr>
        <w:ind w:left="15" w:right="143" w:firstLine="481"/>
        <w:spacing w:before="2" w:line="359" w:lineRule="auto"/>
        <w:jc w:val="both"/>
        <w:rPr>
          <w:rFonts w:ascii="SimSun" w:hAnsi="SimSun" w:eastAsia="SimSun" w:cs="SimSun"/>
          <w:sz w:val="24"/>
          <w:szCs w:val="24"/>
        </w:rPr>
      </w:pPr>
      <w:r>
        <w:rPr>
          <w:rFonts w:ascii="SimSun" w:hAnsi="SimSun" w:eastAsia="SimSun" w:cs="SimSun"/>
          <w:sz w:val="24"/>
          <w:szCs w:val="24"/>
          <w:b/>
          <w:bCs/>
          <w:spacing w:val="-4"/>
        </w:rPr>
        <w:t>水源方案</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：大河坝水库（干流）方案；水源方案</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：青根河水库</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大河坝引水口</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5"/>
        </w:rPr>
        <w:t>大河坝水库方案；水源方案</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：大河坝引水口</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大河坝水库方案；水源方案</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：龙羊峡水</w:t>
      </w:r>
      <w:r>
        <w:rPr>
          <w:rFonts w:ascii="SimSun" w:hAnsi="SimSun" w:eastAsia="SimSun" w:cs="SimSun"/>
          <w:sz w:val="24"/>
          <w:szCs w:val="24"/>
          <w:b/>
          <w:bCs/>
          <w:spacing w:val="-3"/>
        </w:rPr>
        <w:t>库提水方案；水源方案</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：大河坝引水口</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大河坝水库</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龙羊峡水库提水方案。</w:t>
      </w:r>
    </w:p>
    <w:p>
      <w:pPr>
        <w:ind w:left="490"/>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方案比选</w:t>
      </w:r>
    </w:p>
    <w:p>
      <w:pPr>
        <w:spacing w:line="220" w:lineRule="auto"/>
        <w:sectPr>
          <w:footerReference w:type="default" r:id="rId39"/>
          <w:pgSz w:w="11906" w:h="16839"/>
          <w:pgMar w:top="1431" w:right="1274" w:bottom="1205" w:left="1413" w:header="0" w:footer="1040" w:gutter="0"/>
        </w:sectPr>
        <w:rPr>
          <w:rFonts w:ascii="SimSun" w:hAnsi="SimSun" w:eastAsia="SimSun" w:cs="SimSun"/>
          <w:sz w:val="24"/>
          <w:szCs w:val="24"/>
        </w:rPr>
      </w:pPr>
    </w:p>
    <w:p>
      <w:pPr>
        <w:ind w:left="3" w:right="82" w:firstLine="476"/>
        <w:spacing w:before="48" w:line="359" w:lineRule="auto"/>
        <w:rPr>
          <w:rFonts w:ascii="SimSun" w:hAnsi="SimSun" w:eastAsia="SimSun" w:cs="SimSun"/>
          <w:sz w:val="24"/>
          <w:szCs w:val="24"/>
        </w:rPr>
      </w:pP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个方案均可以实现农业灌溉以及相应的城</w:t>
      </w:r>
      <w:r>
        <w:rPr>
          <w:rFonts w:ascii="SimSun" w:hAnsi="SimSun" w:eastAsia="SimSun" w:cs="SimSun"/>
          <w:sz w:val="24"/>
          <w:szCs w:val="24"/>
          <w:b/>
          <w:bCs/>
          <w:spacing w:val="-3"/>
        </w:rPr>
        <w:t>乡供水任务，以下主要从环境角度对方</w:t>
      </w:r>
      <w:r>
        <w:rPr>
          <w:rFonts w:ascii="SimSun" w:hAnsi="SimSun" w:eastAsia="SimSun" w:cs="SimSun"/>
          <w:sz w:val="24"/>
          <w:szCs w:val="24"/>
          <w:b/>
          <w:bCs/>
          <w:spacing w:val="-3"/>
        </w:rPr>
        <w:t>案的合理性进行分析。</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）涉及环境敏感区识别</w:t>
      </w:r>
    </w:p>
    <w:p>
      <w:pPr>
        <w:ind w:right="36" w:firstLine="483"/>
        <w:spacing w:before="183" w:line="359" w:lineRule="auto"/>
        <w:rPr>
          <w:rFonts w:ascii="Times New Roman" w:hAnsi="Times New Roman" w:eastAsia="Times New Roman" w:cs="Times New Roman"/>
          <w:sz w:val="24"/>
          <w:szCs w:val="24"/>
        </w:rPr>
      </w:pPr>
      <w:r>
        <w:rPr>
          <w:rFonts w:ascii="SimSun" w:hAnsi="SimSun" w:eastAsia="SimSun" w:cs="SimSun"/>
          <w:sz w:val="24"/>
          <w:szCs w:val="24"/>
          <w:b/>
          <w:bCs/>
          <w:spacing w:val="-2"/>
        </w:rPr>
        <w:t>经调查，项目位于西北半干旱荒漠化草原区，</w:t>
      </w:r>
      <w:r>
        <w:rPr>
          <w:rFonts w:ascii="SimSun" w:hAnsi="SimSun" w:eastAsia="SimSun" w:cs="SimSun"/>
          <w:sz w:val="24"/>
          <w:szCs w:val="24"/>
          <w:b/>
          <w:bCs/>
          <w:spacing w:val="-3"/>
        </w:rPr>
        <w:t>植被类型简单，</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个水源方案不涉及</w:t>
      </w:r>
      <w:r>
        <w:rPr>
          <w:rFonts w:ascii="SimSun" w:hAnsi="SimSun" w:eastAsia="SimSun" w:cs="SimSun"/>
          <w:sz w:val="24"/>
          <w:szCs w:val="24"/>
          <w:b/>
          <w:bCs/>
          <w:spacing w:val="-4"/>
        </w:rPr>
        <w:t>国家公园、</w:t>
      </w:r>
      <w:r>
        <w:rPr>
          <w:rFonts w:ascii="SimSun" w:hAnsi="SimSun" w:eastAsia="SimSun" w:cs="SimSun"/>
          <w:sz w:val="24"/>
          <w:szCs w:val="24"/>
          <w:spacing w:val="-71"/>
        </w:rPr>
        <w:t xml:space="preserve"> </w:t>
      </w:r>
      <w:r>
        <w:rPr>
          <w:rFonts w:ascii="SimSun" w:hAnsi="SimSun" w:eastAsia="SimSun" w:cs="SimSun"/>
          <w:sz w:val="24"/>
          <w:szCs w:val="24"/>
          <w:b/>
          <w:bCs/>
          <w:spacing w:val="-4"/>
        </w:rPr>
        <w:t>自然保护区、世界自然遗产、重要生境及自然公园；不涉</w:t>
      </w:r>
      <w:r>
        <w:rPr>
          <w:rFonts w:ascii="SimSun" w:hAnsi="SimSun" w:eastAsia="SimSun" w:cs="SimSun"/>
          <w:sz w:val="24"/>
          <w:szCs w:val="24"/>
          <w:b/>
          <w:bCs/>
          <w:spacing w:val="-5"/>
        </w:rPr>
        <w:t>及生态保护红线、</w:t>
      </w:r>
      <w:r>
        <w:rPr>
          <w:rFonts w:ascii="SimSun" w:hAnsi="SimSun" w:eastAsia="SimSun" w:cs="SimSun"/>
          <w:sz w:val="24"/>
          <w:szCs w:val="24"/>
          <w:b/>
          <w:bCs/>
          <w:spacing w:val="-4"/>
        </w:rPr>
        <w:t>天然林、公益林、湿地等生态保护目标。根据《关于黄河羊曲水电站工程</w:t>
      </w:r>
      <w:r>
        <w:rPr>
          <w:rFonts w:ascii="SimSun" w:hAnsi="SimSun" w:eastAsia="SimSun" w:cs="SimSun"/>
          <w:sz w:val="24"/>
          <w:szCs w:val="24"/>
          <w:b/>
          <w:bCs/>
          <w:spacing w:val="-5"/>
        </w:rPr>
        <w:t>环境影响报告</w:t>
      </w:r>
      <w:r>
        <w:rPr>
          <w:rFonts w:ascii="SimSun" w:hAnsi="SimSun" w:eastAsia="SimSun" w:cs="SimSun"/>
          <w:sz w:val="24"/>
          <w:szCs w:val="24"/>
          <w:b/>
          <w:bCs/>
          <w:spacing w:val="1"/>
        </w:rPr>
        <w:t>书的批复》（环审〔</w:t>
      </w:r>
      <w:r>
        <w:rPr>
          <w:rFonts w:ascii="Times New Roman" w:hAnsi="Times New Roman" w:eastAsia="Times New Roman" w:cs="Times New Roman"/>
          <w:sz w:val="24"/>
          <w:szCs w:val="24"/>
          <w:b/>
          <w:bCs/>
          <w:spacing w:val="1"/>
        </w:rPr>
        <w:t>2020</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104</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1"/>
        </w:rPr>
        <w:t>号</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明确在大河坝河划定鱼类栖息地并予以</w:t>
      </w:r>
      <w:r>
        <w:rPr>
          <w:rFonts w:ascii="SimSun" w:hAnsi="SimSun" w:eastAsia="SimSun" w:cs="SimSun"/>
          <w:sz w:val="24"/>
          <w:szCs w:val="24"/>
          <w:b/>
          <w:bCs/>
        </w:rPr>
        <w:t>保护。</w:t>
      </w:r>
      <w:r>
        <w:rPr>
          <w:rFonts w:ascii="SimSun" w:hAnsi="SimSun" w:eastAsia="SimSun" w:cs="SimSun"/>
          <w:sz w:val="24"/>
          <w:szCs w:val="24"/>
          <w:b/>
          <w:bCs/>
          <w:spacing w:val="-5"/>
        </w:rPr>
        <w:t>将黄河干流羊曲水电站库尾</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5.7km </w:t>
      </w:r>
      <w:r>
        <w:rPr>
          <w:rFonts w:ascii="SimSun" w:hAnsi="SimSun" w:eastAsia="SimSun" w:cs="SimSun"/>
          <w:sz w:val="24"/>
          <w:szCs w:val="24"/>
          <w:b/>
          <w:bCs/>
          <w:spacing w:val="-5"/>
        </w:rPr>
        <w:t>河段、库区支流巴沟河和大河坝河全河段划为鱼类栖</w:t>
      </w:r>
      <w:r>
        <w:rPr>
          <w:rFonts w:ascii="SimSun" w:hAnsi="SimSun" w:eastAsia="SimSun" w:cs="SimSun"/>
          <w:sz w:val="24"/>
          <w:szCs w:val="24"/>
          <w:b/>
          <w:bCs/>
          <w:spacing w:val="11"/>
        </w:rPr>
        <w:t>息地。</w:t>
      </w:r>
      <w:r>
        <w:rPr>
          <w:rFonts w:ascii="Times New Roman" w:hAnsi="Times New Roman" w:eastAsia="Times New Roman" w:cs="Times New Roman"/>
          <w:sz w:val="24"/>
          <w:szCs w:val="24"/>
          <w:b/>
          <w:bCs/>
          <w:spacing w:val="11"/>
        </w:rPr>
        <w:t>”</w:t>
      </w:r>
    </w:p>
    <w:p>
      <w:pPr>
        <w:ind w:left="1" w:right="82" w:firstLine="509"/>
        <w:spacing w:before="1" w:line="359" w:lineRule="auto"/>
        <w:jc w:val="both"/>
        <w:rPr>
          <w:rFonts w:ascii="SimSun" w:hAnsi="SimSun" w:eastAsia="SimSun" w:cs="SimSun"/>
          <w:sz w:val="24"/>
          <w:szCs w:val="24"/>
        </w:rPr>
      </w:pPr>
      <w:r>
        <w:rPr>
          <w:rFonts w:ascii="SimSun" w:hAnsi="SimSun" w:eastAsia="SimSun" w:cs="SimSun"/>
          <w:sz w:val="24"/>
          <w:szCs w:val="24"/>
          <w:b/>
          <w:bCs/>
          <w:spacing w:val="-5"/>
        </w:rPr>
        <w:t>由于大河坝河为黄河一级支流，且是项目区径流量相对较大的河流，除方案</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 </w:t>
      </w:r>
      <w:r>
        <w:rPr>
          <w:rFonts w:ascii="SimSun" w:hAnsi="SimSun" w:eastAsia="SimSun" w:cs="SimSun"/>
          <w:sz w:val="24"/>
          <w:szCs w:val="24"/>
          <w:b/>
          <w:bCs/>
          <w:spacing w:val="-6"/>
        </w:rPr>
        <w:t>从龙</w:t>
      </w:r>
      <w:r>
        <w:rPr>
          <w:rFonts w:ascii="SimSun" w:hAnsi="SimSun" w:eastAsia="SimSun" w:cs="SimSun"/>
          <w:sz w:val="24"/>
          <w:szCs w:val="24"/>
          <w:b/>
          <w:bCs/>
          <w:spacing w:val="-4"/>
        </w:rPr>
        <w:t>羊峡水库提水（提水泵站施工时受龙羊峡水库运行影响较大，施工布置</w:t>
      </w:r>
      <w:r>
        <w:rPr>
          <w:rFonts w:ascii="SimSun" w:hAnsi="SimSun" w:eastAsia="SimSun" w:cs="SimSun"/>
          <w:sz w:val="24"/>
          <w:szCs w:val="24"/>
          <w:b/>
          <w:bCs/>
          <w:spacing w:val="-5"/>
        </w:rPr>
        <w:t>困难。且在库区</w:t>
      </w:r>
      <w:r>
        <w:rPr>
          <w:rFonts w:ascii="SimSun" w:hAnsi="SimSun" w:eastAsia="SimSun" w:cs="SimSun"/>
          <w:sz w:val="24"/>
          <w:szCs w:val="24"/>
          <w:b/>
          <w:bCs/>
          <w:spacing w:val="-4"/>
        </w:rPr>
        <w:t>岸边施工，考虑到龙羊峡为已建工程，需在龙羊峡库区设置竖井，下部</w:t>
      </w:r>
      <w:r>
        <w:rPr>
          <w:rFonts w:ascii="SimSun" w:hAnsi="SimSun" w:eastAsia="SimSun" w:cs="SimSun"/>
          <w:sz w:val="24"/>
          <w:szCs w:val="24"/>
          <w:b/>
          <w:bCs/>
          <w:spacing w:val="-5"/>
        </w:rPr>
        <w:t>设置水平状连接</w:t>
      </w:r>
      <w:r>
        <w:rPr>
          <w:rFonts w:ascii="SimSun" w:hAnsi="SimSun" w:eastAsia="SimSun" w:cs="SimSun"/>
          <w:sz w:val="24"/>
          <w:szCs w:val="24"/>
          <w:b/>
          <w:bCs/>
          <w:spacing w:val="-2"/>
        </w:rPr>
        <w:t>隧洞，后期预留岩塞爆破，施工较为复杂，年提水电费</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2"/>
        </w:rPr>
        <w:t>1947</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2"/>
        </w:rPr>
        <w:t>万元，投资较大）以外，</w:t>
      </w:r>
      <w:r>
        <w:rPr>
          <w:rFonts w:ascii="SimSun" w:hAnsi="SimSun" w:eastAsia="SimSun" w:cs="SimSun"/>
          <w:sz w:val="24"/>
          <w:szCs w:val="24"/>
          <w:b/>
          <w:bCs/>
          <w:spacing w:val="-6"/>
        </w:rPr>
        <w:t>方案</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、方案</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、方案</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、方案</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5 </w:t>
      </w:r>
      <w:r>
        <w:rPr>
          <w:rFonts w:ascii="SimSun" w:hAnsi="SimSun" w:eastAsia="SimSun" w:cs="SimSun"/>
          <w:sz w:val="24"/>
          <w:szCs w:val="24"/>
          <w:b/>
          <w:bCs/>
          <w:spacing w:val="-6"/>
        </w:rPr>
        <w:t>均涉及大</w:t>
      </w:r>
      <w:r>
        <w:rPr>
          <w:rFonts w:ascii="SimSun" w:hAnsi="SimSun" w:eastAsia="SimSun" w:cs="SimSun"/>
          <w:sz w:val="24"/>
          <w:szCs w:val="24"/>
          <w:b/>
          <w:bCs/>
          <w:spacing w:val="-7"/>
        </w:rPr>
        <w:t>河坝河水源。</w:t>
      </w:r>
    </w:p>
    <w:p>
      <w:pPr>
        <w:ind w:left="493"/>
        <w:spacing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）对大河坝河影响分析</w:t>
      </w:r>
    </w:p>
    <w:p>
      <w:pPr>
        <w:ind w:left="2" w:firstLine="480"/>
        <w:spacing w:before="181" w:line="360" w:lineRule="auto"/>
        <w:jc w:val="both"/>
        <w:rPr>
          <w:rFonts w:ascii="SimSun" w:hAnsi="SimSun" w:eastAsia="SimSun" w:cs="SimSun"/>
          <w:sz w:val="24"/>
          <w:szCs w:val="24"/>
        </w:rPr>
      </w:pPr>
      <w:r>
        <w:rPr>
          <w:rFonts w:ascii="SimSun" w:hAnsi="SimSun" w:eastAsia="SimSun" w:cs="SimSun"/>
          <w:sz w:val="24"/>
          <w:szCs w:val="24"/>
          <w:b/>
          <w:bCs/>
          <w:spacing w:val="-4"/>
        </w:rPr>
        <w:t>本次引水工程属于水文要素影响型，工程建设运行对环境敏感</w:t>
      </w:r>
      <w:r>
        <w:rPr>
          <w:rFonts w:ascii="SimSun" w:hAnsi="SimSun" w:eastAsia="SimSun" w:cs="SimSun"/>
          <w:sz w:val="24"/>
          <w:szCs w:val="24"/>
          <w:b/>
          <w:bCs/>
          <w:spacing w:val="-5"/>
        </w:rPr>
        <w:t>因素的影响主要为部</w:t>
      </w:r>
      <w:r>
        <w:rPr>
          <w:rFonts w:ascii="SimSun" w:hAnsi="SimSun" w:eastAsia="SimSun" w:cs="SimSun"/>
          <w:sz w:val="24"/>
          <w:szCs w:val="24"/>
          <w:b/>
          <w:bCs/>
          <w:spacing w:val="-8"/>
        </w:rPr>
        <w:t>分方案涉及拦河工程建设及水文情势的变化对水源区河流（大河坝河）</w:t>
      </w:r>
      <w:r>
        <w:rPr>
          <w:rFonts w:ascii="SimSun" w:hAnsi="SimSun" w:eastAsia="SimSun" w:cs="SimSun"/>
          <w:sz w:val="24"/>
          <w:szCs w:val="24"/>
          <w:b/>
          <w:bCs/>
          <w:spacing w:val="-9"/>
        </w:rPr>
        <w:t>水生生态的影响。</w:t>
      </w:r>
      <w:r>
        <w:rPr>
          <w:rFonts w:ascii="SimSun" w:hAnsi="SimSun" w:eastAsia="SimSun" w:cs="SimSun"/>
          <w:sz w:val="24"/>
          <w:szCs w:val="24"/>
          <w:b/>
          <w:bCs/>
          <w:spacing w:val="-2"/>
        </w:rPr>
        <w:t>方案对大河坝河环境影响判断见表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3.3.1-1</w:t>
      </w:r>
      <w:r>
        <w:rPr>
          <w:rFonts w:ascii="SimSun" w:hAnsi="SimSun" w:eastAsia="SimSun" w:cs="SimSun"/>
          <w:sz w:val="24"/>
          <w:szCs w:val="24"/>
          <w:b/>
          <w:bCs/>
          <w:spacing w:val="-2"/>
        </w:rPr>
        <w:t>。</w:t>
      </w:r>
    </w:p>
    <w:p>
      <w:pPr>
        <w:spacing w:line="360" w:lineRule="auto"/>
        <w:sectPr>
          <w:footerReference w:type="default" r:id="rId40"/>
          <w:pgSz w:w="11906" w:h="16839"/>
          <w:pgMar w:top="1405" w:right="1337" w:bottom="1205" w:left="1425" w:header="0" w:footer="1040" w:gutter="0"/>
        </w:sectPr>
        <w:rPr>
          <w:rFonts w:ascii="SimSun" w:hAnsi="SimSun" w:eastAsia="SimSun" w:cs="SimSun"/>
          <w:sz w:val="24"/>
          <w:szCs w:val="24"/>
        </w:rPr>
      </w:pPr>
    </w:p>
    <w:p>
      <w:pPr>
        <w:pStyle w:val="BodyText"/>
        <w:spacing w:line="279" w:lineRule="auto"/>
        <w:rPr/>
      </w:pPr>
      <w:r/>
    </w:p>
    <w:p>
      <w:pPr>
        <w:pStyle w:val="BodyText"/>
        <w:spacing w:line="279" w:lineRule="auto"/>
        <w:rPr/>
      </w:pPr>
      <w:r/>
    </w:p>
    <w:p>
      <w:pPr>
        <w:ind w:left="4500"/>
        <w:spacing w:before="65" w:line="229" w:lineRule="auto"/>
        <w:rPr>
          <w:rFonts w:ascii="SimHei" w:hAnsi="SimHei" w:eastAsia="SimHei" w:cs="SimHei"/>
          <w:sz w:val="20"/>
          <w:szCs w:val="20"/>
        </w:rPr>
      </w:pPr>
      <w:r>
        <w:rPr>
          <w:rFonts w:ascii="SimHei" w:hAnsi="SimHei" w:eastAsia="SimHei" w:cs="SimHei"/>
          <w:sz w:val="20"/>
          <w:szCs w:val="20"/>
          <w:b/>
          <w:bCs/>
          <w:spacing w:val="6"/>
        </w:rPr>
        <w:t>表</w:t>
      </w:r>
      <w:r>
        <w:rPr>
          <w:rFonts w:ascii="SimHei" w:hAnsi="SimHei" w:eastAsia="SimHei" w:cs="SimHei"/>
          <w:sz w:val="20"/>
          <w:szCs w:val="20"/>
          <w:spacing w:val="-45"/>
        </w:rPr>
        <w:t xml:space="preserve"> </w:t>
      </w:r>
      <w:r>
        <w:rPr>
          <w:rFonts w:ascii="Times New Roman" w:hAnsi="Times New Roman" w:eastAsia="Times New Roman" w:cs="Times New Roman"/>
          <w:sz w:val="20"/>
          <w:szCs w:val="20"/>
          <w:b/>
          <w:bCs/>
          <w:spacing w:val="6"/>
        </w:rPr>
        <w:t>3.3.1-1    5 </w:t>
      </w:r>
      <w:r>
        <w:rPr>
          <w:rFonts w:ascii="SimHei" w:hAnsi="SimHei" w:eastAsia="SimHei" w:cs="SimHei"/>
          <w:sz w:val="20"/>
          <w:szCs w:val="20"/>
          <w:b/>
          <w:bCs/>
          <w:spacing w:val="6"/>
        </w:rPr>
        <w:t>个水源比选方案对大河坝河环境影响判断</w:t>
      </w:r>
    </w:p>
    <w:p>
      <w:pPr>
        <w:spacing w:line="31" w:lineRule="exact"/>
        <w:rPr/>
      </w:pPr>
      <w:r/>
    </w:p>
    <w:tbl>
      <w:tblPr>
        <w:tblStyle w:val="TableNormal"/>
        <w:tblW w:w="1401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17"/>
        <w:gridCol w:w="1112"/>
        <w:gridCol w:w="1274"/>
        <w:gridCol w:w="709"/>
        <w:gridCol w:w="1131"/>
        <w:gridCol w:w="994"/>
        <w:gridCol w:w="1132"/>
        <w:gridCol w:w="5385"/>
        <w:gridCol w:w="1256"/>
      </w:tblGrid>
      <w:tr>
        <w:trPr>
          <w:trHeight w:val="705" w:hRule="atLeast"/>
        </w:trPr>
        <w:tc>
          <w:tcPr>
            <w:tcW w:w="1017" w:type="dxa"/>
            <w:vAlign w:val="top"/>
          </w:tcPr>
          <w:p>
            <w:pPr>
              <w:ind w:left="334" w:right="325" w:firstLine="1"/>
              <w:spacing w:before="153" w:line="241" w:lineRule="auto"/>
              <w:rPr>
                <w:rFonts w:ascii="SimSun" w:hAnsi="SimSun" w:eastAsia="SimSun" w:cs="SimSun"/>
                <w:sz w:val="18"/>
                <w:szCs w:val="18"/>
              </w:rPr>
            </w:pPr>
            <w:r>
              <w:rPr>
                <w:rFonts w:ascii="SimSun" w:hAnsi="SimSun" w:eastAsia="SimSun" w:cs="SimSun"/>
                <w:sz w:val="18"/>
                <w:szCs w:val="18"/>
                <w:b/>
                <w:bCs/>
                <w:spacing w:val="-7"/>
              </w:rPr>
              <w:t>工程</w:t>
            </w:r>
            <w:r>
              <w:rPr>
                <w:rFonts w:ascii="SimSun" w:hAnsi="SimSun" w:eastAsia="SimSun" w:cs="SimSun"/>
                <w:sz w:val="18"/>
                <w:szCs w:val="18"/>
                <w:b/>
                <w:bCs/>
                <w:spacing w:val="-6"/>
              </w:rPr>
              <w:t>方案</w:t>
            </w:r>
          </w:p>
        </w:tc>
        <w:tc>
          <w:tcPr>
            <w:tcW w:w="1112" w:type="dxa"/>
            <w:vAlign w:val="top"/>
          </w:tcPr>
          <w:p>
            <w:pPr>
              <w:ind w:left="199"/>
              <w:spacing w:before="268" w:line="219" w:lineRule="auto"/>
              <w:rPr>
                <w:rFonts w:ascii="SimSun" w:hAnsi="SimSun" w:eastAsia="SimSun" w:cs="SimSun"/>
                <w:sz w:val="18"/>
                <w:szCs w:val="18"/>
              </w:rPr>
            </w:pPr>
            <w:r>
              <w:rPr>
                <w:rFonts w:ascii="SimSun" w:hAnsi="SimSun" w:eastAsia="SimSun" w:cs="SimSun"/>
                <w:sz w:val="18"/>
                <w:szCs w:val="18"/>
                <w:b/>
                <w:bCs/>
                <w:spacing w:val="-4"/>
              </w:rPr>
              <w:t>调水河流</w:t>
            </w:r>
          </w:p>
        </w:tc>
        <w:tc>
          <w:tcPr>
            <w:tcW w:w="1274" w:type="dxa"/>
            <w:vAlign w:val="top"/>
          </w:tcPr>
          <w:p>
            <w:pPr>
              <w:ind w:left="462" w:right="186" w:hanging="273"/>
              <w:spacing w:before="152" w:line="242" w:lineRule="auto"/>
              <w:rPr>
                <w:rFonts w:ascii="SimSun" w:hAnsi="SimSun" w:eastAsia="SimSun" w:cs="SimSun"/>
                <w:sz w:val="18"/>
                <w:szCs w:val="18"/>
              </w:rPr>
            </w:pPr>
            <w:r>
              <w:rPr>
                <w:rFonts w:ascii="SimSun" w:hAnsi="SimSun" w:eastAsia="SimSun" w:cs="SimSun"/>
                <w:sz w:val="18"/>
                <w:szCs w:val="18"/>
                <w:b/>
                <w:bCs/>
                <w:spacing w:val="-4"/>
              </w:rPr>
              <w:t>取水建筑物</w:t>
            </w:r>
            <w:r>
              <w:rPr>
                <w:rFonts w:ascii="SimSun" w:hAnsi="SimSun" w:eastAsia="SimSun" w:cs="SimSun"/>
                <w:sz w:val="18"/>
                <w:szCs w:val="18"/>
                <w:b/>
                <w:bCs/>
                <w:spacing w:val="-7"/>
              </w:rPr>
              <w:t>形式</w:t>
            </w:r>
          </w:p>
        </w:tc>
        <w:tc>
          <w:tcPr>
            <w:tcW w:w="709" w:type="dxa"/>
            <w:vAlign w:val="top"/>
          </w:tcPr>
          <w:p>
            <w:pPr>
              <w:pStyle w:val="TableText"/>
              <w:ind w:left="136" w:right="81" w:hanging="48"/>
              <w:spacing w:before="153" w:line="235" w:lineRule="auto"/>
              <w:rPr/>
            </w:pPr>
            <w:r>
              <w:rPr>
                <w:rFonts w:ascii="SimSun" w:hAnsi="SimSun" w:eastAsia="SimSun" w:cs="SimSun"/>
                <w:b/>
                <w:bCs/>
                <w:spacing w:val="-5"/>
              </w:rPr>
              <w:t>最大坝</w:t>
            </w:r>
            <w:r>
              <w:rPr>
                <w:rFonts w:ascii="SimSun" w:hAnsi="SimSun" w:eastAsia="SimSun" w:cs="SimSun"/>
                <w:b/>
                <w:bCs/>
                <w:spacing w:val="-4"/>
              </w:rPr>
              <w:t>高</w:t>
            </w:r>
            <w:r>
              <w:rPr>
                <w:b/>
                <w:bCs/>
                <w:spacing w:val="-4"/>
              </w:rPr>
              <w:t>(m)</w:t>
            </w:r>
          </w:p>
        </w:tc>
        <w:tc>
          <w:tcPr>
            <w:tcW w:w="1131" w:type="dxa"/>
            <w:vAlign w:val="top"/>
          </w:tcPr>
          <w:p>
            <w:pPr>
              <w:pStyle w:val="TableText"/>
              <w:ind w:left="182" w:right="183" w:firstLine="206"/>
              <w:spacing w:before="153" w:line="241" w:lineRule="auto"/>
              <w:rPr>
                <w:rFonts w:ascii="SimSun" w:hAnsi="SimSun" w:eastAsia="SimSun" w:cs="SimSun"/>
              </w:rPr>
            </w:pPr>
            <w:r>
              <w:rPr>
                <w:rFonts w:ascii="SimSun" w:hAnsi="SimSun" w:eastAsia="SimSun" w:cs="SimSun"/>
                <w:b/>
                <w:bCs/>
                <w:spacing w:val="-6"/>
              </w:rPr>
              <w:t>库容</w:t>
            </w:r>
            <w:r>
              <w:rPr>
                <w:rFonts w:ascii="SimSun" w:hAnsi="SimSun" w:eastAsia="SimSun" w:cs="SimSun"/>
              </w:rPr>
              <w:t xml:space="preserve"> </w:t>
            </w:r>
            <w:r>
              <w:rPr>
                <w:rFonts w:ascii="SimSun" w:hAnsi="SimSun" w:eastAsia="SimSun" w:cs="SimSun"/>
                <w:b/>
                <w:bCs/>
                <w:spacing w:val="-9"/>
              </w:rPr>
              <w:t>（万</w:t>
            </w:r>
            <w:r>
              <w:rPr>
                <w:rFonts w:ascii="SimSun" w:hAnsi="SimSun" w:eastAsia="SimSun" w:cs="SimSun"/>
                <w:spacing w:val="-36"/>
              </w:rPr>
              <w:t xml:space="preserve"> </w:t>
            </w:r>
            <w:r>
              <w:rPr>
                <w:b/>
                <w:bCs/>
                <w:spacing w:val="-9"/>
              </w:rPr>
              <w:t>m</w:t>
            </w:r>
            <w:r>
              <w:rPr>
                <w:sz w:val="11"/>
                <w:szCs w:val="11"/>
                <w:b/>
                <w:bCs/>
                <w:spacing w:val="-9"/>
                <w:position w:val="5"/>
              </w:rPr>
              <w:t>3</w:t>
            </w:r>
            <w:r>
              <w:rPr>
                <w:rFonts w:ascii="SimSun" w:hAnsi="SimSun" w:eastAsia="SimSun" w:cs="SimSun"/>
                <w:b/>
                <w:bCs/>
                <w:spacing w:val="-9"/>
              </w:rPr>
              <w:t>）</w:t>
            </w:r>
          </w:p>
        </w:tc>
        <w:tc>
          <w:tcPr>
            <w:tcW w:w="994" w:type="dxa"/>
            <w:vAlign w:val="top"/>
          </w:tcPr>
          <w:p>
            <w:pPr>
              <w:ind w:left="151" w:right="133" w:hanging="9"/>
              <w:spacing w:before="153" w:line="241" w:lineRule="auto"/>
              <w:rPr>
                <w:rFonts w:ascii="SimSun" w:hAnsi="SimSun" w:eastAsia="SimSun" w:cs="SimSun"/>
                <w:sz w:val="18"/>
                <w:szCs w:val="18"/>
              </w:rPr>
            </w:pPr>
            <w:r>
              <w:rPr>
                <w:rFonts w:ascii="SimSun" w:hAnsi="SimSun" w:eastAsia="SimSun" w:cs="SimSun"/>
                <w:sz w:val="18"/>
                <w:szCs w:val="18"/>
                <w:b/>
                <w:bCs/>
                <w:spacing w:val="-4"/>
              </w:rPr>
              <w:t>大河坝河</w:t>
            </w:r>
            <w:r>
              <w:rPr>
                <w:rFonts w:ascii="SimSun" w:hAnsi="SimSun" w:eastAsia="SimSun" w:cs="SimSun"/>
                <w:sz w:val="18"/>
                <w:szCs w:val="18"/>
                <w:b/>
                <w:bCs/>
                <w:spacing w:val="-7"/>
              </w:rPr>
              <w:t>阻隔情况</w:t>
            </w:r>
          </w:p>
        </w:tc>
        <w:tc>
          <w:tcPr>
            <w:tcW w:w="1132" w:type="dxa"/>
            <w:vAlign w:val="top"/>
          </w:tcPr>
          <w:p>
            <w:pPr>
              <w:ind w:left="389" w:right="113" w:hanging="258"/>
              <w:spacing w:before="152" w:line="241" w:lineRule="auto"/>
              <w:rPr>
                <w:rFonts w:ascii="SimSun" w:hAnsi="SimSun" w:eastAsia="SimSun" w:cs="SimSun"/>
                <w:sz w:val="18"/>
                <w:szCs w:val="18"/>
              </w:rPr>
            </w:pPr>
            <w:r>
              <w:rPr>
                <w:rFonts w:ascii="SimSun" w:hAnsi="SimSun" w:eastAsia="SimSun" w:cs="SimSun"/>
                <w:sz w:val="18"/>
                <w:szCs w:val="18"/>
                <w:b/>
                <w:bCs/>
                <w:spacing w:val="-6"/>
              </w:rPr>
              <w:t>引水建筑物</w:t>
            </w:r>
            <w:r>
              <w:rPr>
                <w:rFonts w:ascii="SimSun" w:hAnsi="SimSun" w:eastAsia="SimSun" w:cs="SimSun"/>
                <w:sz w:val="18"/>
                <w:szCs w:val="18"/>
                <w:b/>
                <w:bCs/>
                <w:spacing w:val="-6"/>
              </w:rPr>
              <w:t>规模</w:t>
            </w:r>
          </w:p>
        </w:tc>
        <w:tc>
          <w:tcPr>
            <w:tcW w:w="5385" w:type="dxa"/>
            <w:vAlign w:val="top"/>
          </w:tcPr>
          <w:p>
            <w:pPr>
              <w:ind w:left="1976"/>
              <w:spacing w:before="268" w:line="219" w:lineRule="auto"/>
              <w:rPr>
                <w:rFonts w:ascii="SimSun" w:hAnsi="SimSun" w:eastAsia="SimSun" w:cs="SimSun"/>
                <w:sz w:val="18"/>
                <w:szCs w:val="18"/>
              </w:rPr>
            </w:pPr>
            <w:r>
              <w:rPr>
                <w:rFonts w:ascii="SimSun" w:hAnsi="SimSun" w:eastAsia="SimSun" w:cs="SimSun"/>
                <w:sz w:val="18"/>
                <w:szCs w:val="18"/>
                <w:b/>
                <w:bCs/>
                <w:spacing w:val="-3"/>
              </w:rPr>
              <w:t>水生生态影响判断</w:t>
            </w:r>
          </w:p>
        </w:tc>
        <w:tc>
          <w:tcPr>
            <w:tcW w:w="1256" w:type="dxa"/>
            <w:vAlign w:val="top"/>
          </w:tcPr>
          <w:p>
            <w:pPr>
              <w:ind w:left="91"/>
              <w:spacing w:before="268" w:line="220" w:lineRule="auto"/>
              <w:rPr>
                <w:rFonts w:ascii="SimSun" w:hAnsi="SimSun" w:eastAsia="SimSun" w:cs="SimSun"/>
                <w:sz w:val="18"/>
                <w:szCs w:val="18"/>
              </w:rPr>
            </w:pPr>
            <w:r>
              <w:rPr>
                <w:rFonts w:ascii="SimSun" w:hAnsi="SimSun" w:eastAsia="SimSun" w:cs="SimSun"/>
                <w:sz w:val="18"/>
                <w:szCs w:val="18"/>
                <w:b/>
                <w:bCs/>
                <w:spacing w:val="-3"/>
              </w:rPr>
              <w:t>过鱼设施建议</w:t>
            </w:r>
          </w:p>
        </w:tc>
      </w:tr>
      <w:tr>
        <w:trPr>
          <w:trHeight w:val="1650" w:hRule="atLeast"/>
        </w:trPr>
        <w:tc>
          <w:tcPr>
            <w:tcW w:w="1017" w:type="dxa"/>
            <w:vAlign w:val="top"/>
          </w:tcPr>
          <w:p>
            <w:pPr>
              <w:spacing w:line="339" w:lineRule="auto"/>
              <w:rPr>
                <w:rFonts w:ascii="Arial"/>
                <w:sz w:val="21"/>
              </w:rPr>
            </w:pPr>
            <w:r/>
          </w:p>
          <w:p>
            <w:pPr>
              <w:spacing w:line="339" w:lineRule="auto"/>
              <w:rPr>
                <w:rFonts w:ascii="Arial"/>
                <w:sz w:val="21"/>
              </w:rPr>
            </w:pPr>
            <w:r/>
          </w:p>
          <w:p>
            <w:pPr>
              <w:pStyle w:val="TableText"/>
              <w:ind w:left="264"/>
              <w:spacing w:before="59" w:line="220" w:lineRule="auto"/>
              <w:rPr/>
            </w:pPr>
            <w:r>
              <w:rPr>
                <w:rFonts w:ascii="SimSun" w:hAnsi="SimSun" w:eastAsia="SimSun" w:cs="SimSun"/>
                <w:b/>
                <w:bCs/>
                <w:spacing w:val="-4"/>
              </w:rPr>
              <w:t>方案</w:t>
            </w:r>
            <w:r>
              <w:rPr>
                <w:rFonts w:ascii="SimSun" w:hAnsi="SimSun" w:eastAsia="SimSun" w:cs="SimSun"/>
                <w:spacing w:val="-33"/>
              </w:rPr>
              <w:t xml:space="preserve"> </w:t>
            </w:r>
            <w:r>
              <w:rPr>
                <w:b/>
                <w:bCs/>
                <w:spacing w:val="-4"/>
              </w:rPr>
              <w:t>1</w:t>
            </w:r>
          </w:p>
        </w:tc>
        <w:tc>
          <w:tcPr>
            <w:tcW w:w="1112" w:type="dxa"/>
            <w:vAlign w:val="top"/>
          </w:tcPr>
          <w:p>
            <w:pPr>
              <w:spacing w:line="339" w:lineRule="auto"/>
              <w:rPr>
                <w:rFonts w:ascii="Arial"/>
                <w:sz w:val="21"/>
              </w:rPr>
            </w:pPr>
            <w:r/>
          </w:p>
          <w:p>
            <w:pPr>
              <w:spacing w:line="339" w:lineRule="auto"/>
              <w:rPr>
                <w:rFonts w:ascii="Arial"/>
                <w:sz w:val="21"/>
              </w:rPr>
            </w:pPr>
            <w:r/>
          </w:p>
          <w:p>
            <w:pPr>
              <w:ind w:left="199"/>
              <w:spacing w:before="59"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274" w:type="dxa"/>
            <w:vAlign w:val="top"/>
          </w:tcPr>
          <w:p>
            <w:pPr>
              <w:spacing w:line="339" w:lineRule="auto"/>
              <w:rPr>
                <w:rFonts w:ascii="Arial"/>
                <w:sz w:val="21"/>
              </w:rPr>
            </w:pPr>
            <w:r/>
          </w:p>
          <w:p>
            <w:pPr>
              <w:spacing w:line="340" w:lineRule="auto"/>
              <w:rPr>
                <w:rFonts w:ascii="Arial"/>
                <w:sz w:val="21"/>
              </w:rPr>
            </w:pPr>
            <w:r/>
          </w:p>
          <w:p>
            <w:pPr>
              <w:ind w:left="100"/>
              <w:spacing w:before="58" w:line="219" w:lineRule="auto"/>
              <w:rPr>
                <w:rFonts w:ascii="SimSun" w:hAnsi="SimSun" w:eastAsia="SimSun" w:cs="SimSun"/>
                <w:sz w:val="18"/>
                <w:szCs w:val="18"/>
              </w:rPr>
            </w:pPr>
            <w:r>
              <w:rPr>
                <w:rFonts w:ascii="SimSun" w:hAnsi="SimSun" w:eastAsia="SimSun" w:cs="SimSun"/>
                <w:sz w:val="18"/>
                <w:szCs w:val="18"/>
                <w:b/>
                <w:bCs/>
                <w:spacing w:val="-4"/>
              </w:rPr>
              <w:t>大河坝河水库</w:t>
            </w:r>
          </w:p>
        </w:tc>
        <w:tc>
          <w:tcPr>
            <w:tcW w:w="709" w:type="dxa"/>
            <w:vAlign w:val="top"/>
          </w:tcPr>
          <w:p>
            <w:pPr>
              <w:spacing w:line="357" w:lineRule="auto"/>
              <w:rPr>
                <w:rFonts w:ascii="Arial"/>
                <w:sz w:val="21"/>
              </w:rPr>
            </w:pPr>
            <w:r/>
          </w:p>
          <w:p>
            <w:pPr>
              <w:spacing w:line="357" w:lineRule="auto"/>
              <w:rPr>
                <w:rFonts w:ascii="Arial"/>
                <w:sz w:val="21"/>
              </w:rPr>
            </w:pPr>
            <w:r/>
          </w:p>
          <w:p>
            <w:pPr>
              <w:pStyle w:val="TableText"/>
              <w:ind w:left="161"/>
              <w:spacing w:before="51" w:line="188" w:lineRule="auto"/>
              <w:rPr/>
            </w:pPr>
            <w:r>
              <w:rPr>
                <w:b/>
                <w:bCs/>
                <w:spacing w:val="-3"/>
              </w:rPr>
              <w:t>126.3</w:t>
            </w:r>
          </w:p>
        </w:tc>
        <w:tc>
          <w:tcPr>
            <w:tcW w:w="1131" w:type="dxa"/>
            <w:vAlign w:val="top"/>
          </w:tcPr>
          <w:p>
            <w:pPr>
              <w:spacing w:line="357" w:lineRule="auto"/>
              <w:rPr>
                <w:rFonts w:ascii="Arial"/>
                <w:sz w:val="21"/>
              </w:rPr>
            </w:pPr>
            <w:r/>
          </w:p>
          <w:p>
            <w:pPr>
              <w:spacing w:line="357" w:lineRule="auto"/>
              <w:rPr>
                <w:rFonts w:ascii="Arial"/>
                <w:sz w:val="21"/>
              </w:rPr>
            </w:pPr>
            <w:r/>
          </w:p>
          <w:p>
            <w:pPr>
              <w:pStyle w:val="TableText"/>
              <w:ind w:left="390"/>
              <w:spacing w:before="51" w:line="188" w:lineRule="auto"/>
              <w:rPr/>
            </w:pPr>
            <w:r>
              <w:rPr>
                <w:b/>
                <w:bCs/>
                <w:spacing w:val="-2"/>
              </w:rPr>
              <w:t>6554</w:t>
            </w:r>
          </w:p>
        </w:tc>
        <w:tc>
          <w:tcPr>
            <w:tcW w:w="994" w:type="dxa"/>
            <w:vAlign w:val="top"/>
          </w:tcPr>
          <w:p>
            <w:pPr>
              <w:spacing w:line="339" w:lineRule="auto"/>
              <w:rPr>
                <w:rFonts w:ascii="Arial"/>
                <w:sz w:val="21"/>
              </w:rPr>
            </w:pPr>
            <w:r/>
          </w:p>
          <w:p>
            <w:pPr>
              <w:spacing w:line="340" w:lineRule="auto"/>
              <w:rPr>
                <w:rFonts w:ascii="Arial"/>
                <w:sz w:val="21"/>
              </w:rPr>
            </w:pPr>
            <w:r/>
          </w:p>
          <w:p>
            <w:pPr>
              <w:ind w:left="157"/>
              <w:spacing w:before="58" w:line="219" w:lineRule="auto"/>
              <w:rPr>
                <w:rFonts w:ascii="SimSun" w:hAnsi="SimSun" w:eastAsia="SimSun" w:cs="SimSun"/>
                <w:sz w:val="18"/>
                <w:szCs w:val="18"/>
              </w:rPr>
            </w:pPr>
            <w:r>
              <w:rPr>
                <w:rFonts w:ascii="SimSun" w:hAnsi="SimSun" w:eastAsia="SimSun" w:cs="SimSun"/>
                <w:sz w:val="18"/>
                <w:szCs w:val="18"/>
                <w:b/>
                <w:bCs/>
                <w:spacing w:val="-8"/>
              </w:rPr>
              <w:t>明显阻隔</w:t>
            </w:r>
          </w:p>
        </w:tc>
        <w:tc>
          <w:tcPr>
            <w:tcW w:w="1132" w:type="dxa"/>
            <w:vAlign w:val="top"/>
          </w:tcPr>
          <w:p>
            <w:pPr>
              <w:spacing w:line="339" w:lineRule="auto"/>
              <w:rPr>
                <w:rFonts w:ascii="Arial"/>
                <w:sz w:val="21"/>
              </w:rPr>
            </w:pPr>
            <w:r/>
          </w:p>
          <w:p>
            <w:pPr>
              <w:spacing w:line="340" w:lineRule="auto"/>
              <w:rPr>
                <w:rFonts w:ascii="Arial"/>
                <w:sz w:val="21"/>
              </w:rPr>
            </w:pPr>
            <w:r/>
          </w:p>
          <w:p>
            <w:pPr>
              <w:ind w:left="34"/>
              <w:spacing w:before="58" w:line="219" w:lineRule="auto"/>
              <w:rPr>
                <w:rFonts w:ascii="SimSun" w:hAnsi="SimSun" w:eastAsia="SimSun" w:cs="SimSun"/>
                <w:sz w:val="18"/>
                <w:szCs w:val="18"/>
              </w:rPr>
            </w:pPr>
            <w:r>
              <w:rPr>
                <w:rFonts w:ascii="SimSun" w:hAnsi="SimSun" w:eastAsia="SimSun" w:cs="SimSun"/>
                <w:sz w:val="18"/>
                <w:szCs w:val="18"/>
                <w:b/>
                <w:bCs/>
                <w:spacing w:val="-4"/>
              </w:rPr>
              <w:t>高坝大库引水</w:t>
            </w:r>
          </w:p>
        </w:tc>
        <w:tc>
          <w:tcPr>
            <w:tcW w:w="5385" w:type="dxa"/>
            <w:vAlign w:val="top"/>
          </w:tcPr>
          <w:p>
            <w:pPr>
              <w:pStyle w:val="TableText"/>
              <w:ind w:left="8" w:firstLine="5"/>
              <w:spacing w:before="40" w:line="229" w:lineRule="auto"/>
              <w:rPr>
                <w:rFonts w:ascii="SimSun" w:hAnsi="SimSun" w:eastAsia="SimSun" w:cs="SimSun"/>
              </w:rPr>
            </w:pPr>
            <w:r>
              <w:rPr>
                <w:b/>
                <w:bCs/>
                <w:spacing w:val="-7"/>
              </w:rPr>
              <w:t>1.</w:t>
            </w:r>
            <w:r>
              <w:rPr>
                <w:rFonts w:ascii="SimSun" w:hAnsi="SimSun" w:eastAsia="SimSun" w:cs="SimSun"/>
                <w:b/>
                <w:bCs/>
                <w:spacing w:val="-7"/>
              </w:rPr>
              <w:t>高坝大库造成河流阻隔明显，将原有河段分割成不连续的环境</w:t>
            </w:r>
            <w:r>
              <w:rPr>
                <w:rFonts w:ascii="SimSun" w:hAnsi="SimSun" w:eastAsia="SimSun" w:cs="SimSun"/>
                <w:b/>
                <w:bCs/>
                <w:spacing w:val="-8"/>
              </w:rPr>
              <w:t>单元，</w:t>
            </w:r>
            <w:r>
              <w:rPr>
                <w:rFonts w:ascii="SimSun" w:hAnsi="SimSun" w:eastAsia="SimSun" w:cs="SimSun"/>
                <w:b/>
                <w:bCs/>
                <w:spacing w:val="-3"/>
              </w:rPr>
              <w:t>对鱼类的洄游、基因交流等产生较大影响。</w:t>
            </w:r>
          </w:p>
          <w:p>
            <w:pPr>
              <w:pStyle w:val="TableText"/>
              <w:ind w:left="14" w:hanging="8"/>
              <w:spacing w:before="18" w:line="231" w:lineRule="auto"/>
              <w:rPr>
                <w:rFonts w:ascii="SimSun" w:hAnsi="SimSun" w:eastAsia="SimSun" w:cs="SimSun"/>
              </w:rPr>
            </w:pPr>
            <w:r>
              <w:rPr>
                <w:b/>
                <w:bCs/>
                <w:spacing w:val="2"/>
              </w:rPr>
              <w:t>2.</w:t>
            </w:r>
            <w:r>
              <w:rPr>
                <w:rFonts w:ascii="SimSun" w:hAnsi="SimSun" w:eastAsia="SimSun" w:cs="SimSun"/>
                <w:b/>
                <w:bCs/>
                <w:spacing w:val="2"/>
              </w:rPr>
              <w:t>库区河段水文情势改变，鱼类种类组成将由</w:t>
            </w:r>
            <w:r>
              <w:rPr>
                <w:b/>
                <w:bCs/>
                <w:spacing w:val="2"/>
              </w:rPr>
              <w:t>“</w:t>
            </w:r>
            <w:r>
              <w:rPr>
                <w:rFonts w:ascii="SimSun" w:hAnsi="SimSun" w:eastAsia="SimSun" w:cs="SimSun"/>
                <w:b/>
                <w:bCs/>
                <w:spacing w:val="2"/>
              </w:rPr>
              <w:t>河流</w:t>
            </w:r>
            <w:r>
              <w:rPr>
                <w:rFonts w:ascii="SimSun" w:hAnsi="SimSun" w:eastAsia="SimSun" w:cs="SimSun"/>
                <w:b/>
                <w:bCs/>
                <w:spacing w:val="1"/>
              </w:rPr>
              <w:t>型</w:t>
            </w:r>
            <w:r>
              <w:rPr>
                <w:b/>
                <w:bCs/>
                <w:spacing w:val="1"/>
              </w:rPr>
              <w:t>”</w:t>
            </w:r>
            <w:r>
              <w:rPr>
                <w:rFonts w:ascii="SimSun" w:hAnsi="SimSun" w:eastAsia="SimSun" w:cs="SimSun"/>
                <w:b/>
                <w:bCs/>
                <w:spacing w:val="1"/>
              </w:rPr>
              <w:t>逐步向</w:t>
            </w:r>
            <w:r>
              <w:rPr>
                <w:b/>
                <w:bCs/>
                <w:spacing w:val="1"/>
              </w:rPr>
              <w:t>“</w:t>
            </w:r>
            <w:r>
              <w:rPr>
                <w:rFonts w:ascii="SimSun" w:hAnsi="SimSun" w:eastAsia="SimSun" w:cs="SimSun"/>
                <w:b/>
                <w:bCs/>
                <w:spacing w:val="1"/>
              </w:rPr>
              <w:t>水库</w:t>
            </w:r>
            <w:r>
              <w:rPr>
                <w:rFonts w:ascii="SimSun" w:hAnsi="SimSun" w:eastAsia="SimSun" w:cs="SimSun"/>
                <w:b/>
                <w:bCs/>
                <w:spacing w:val="-4"/>
              </w:rPr>
              <w:t>型</w:t>
            </w:r>
            <w:r>
              <w:rPr>
                <w:b/>
                <w:bCs/>
                <w:spacing w:val="-4"/>
              </w:rPr>
              <w:t>”</w:t>
            </w:r>
            <w:r>
              <w:rPr>
                <w:rFonts w:ascii="SimSun" w:hAnsi="SimSun" w:eastAsia="SimSun" w:cs="SimSun"/>
                <w:b/>
                <w:bCs/>
                <w:spacing w:val="-4"/>
              </w:rPr>
              <w:t>演变。</w:t>
            </w:r>
          </w:p>
          <w:p>
            <w:pPr>
              <w:pStyle w:val="TableText"/>
              <w:ind w:left="7" w:hanging="3"/>
              <w:spacing w:before="16" w:line="229" w:lineRule="auto"/>
              <w:rPr>
                <w:rFonts w:ascii="SimSun" w:hAnsi="SimSun" w:eastAsia="SimSun" w:cs="SimSun"/>
              </w:rPr>
            </w:pPr>
            <w:r>
              <w:rPr>
                <w:b/>
                <w:bCs/>
                <w:spacing w:val="-1"/>
              </w:rPr>
              <w:t>3.</w:t>
            </w:r>
            <w:r>
              <w:rPr>
                <w:rFonts w:ascii="SimSun" w:hAnsi="SimSun" w:eastAsia="SimSun" w:cs="SimSun"/>
                <w:b/>
                <w:bCs/>
                <w:spacing w:val="-1"/>
              </w:rPr>
              <w:t>坝下水深降低，流速改变对鱼类生境产生影响，会使部</w:t>
            </w:r>
            <w:r>
              <w:rPr>
                <w:rFonts w:ascii="SimSun" w:hAnsi="SimSun" w:eastAsia="SimSun" w:cs="SimSun"/>
                <w:b/>
                <w:bCs/>
                <w:spacing w:val="-2"/>
              </w:rPr>
              <w:t>分产卵水域</w:t>
            </w:r>
            <w:r>
              <w:rPr>
                <w:rFonts w:ascii="SimSun" w:hAnsi="SimSun" w:eastAsia="SimSun" w:cs="SimSun"/>
                <w:b/>
                <w:bCs/>
                <w:spacing w:val="-4"/>
              </w:rPr>
              <w:t>干枯。</w:t>
            </w:r>
          </w:p>
          <w:p>
            <w:pPr>
              <w:pStyle w:val="TableText"/>
              <w:ind w:left="6"/>
              <w:spacing w:before="20" w:line="205" w:lineRule="auto"/>
              <w:rPr>
                <w:rFonts w:ascii="SimSun" w:hAnsi="SimSun" w:eastAsia="SimSun" w:cs="SimSun"/>
              </w:rPr>
            </w:pPr>
            <w:r>
              <w:rPr>
                <w:b/>
                <w:bCs/>
                <w:spacing w:val="-1"/>
              </w:rPr>
              <w:t>4.</w:t>
            </w:r>
            <w:r>
              <w:rPr>
                <w:rFonts w:ascii="SimSun" w:hAnsi="SimSun" w:eastAsia="SimSun" w:cs="SimSun"/>
                <w:b/>
                <w:bCs/>
                <w:spacing w:val="-1"/>
              </w:rPr>
              <w:t>低温水下泄可能造成产卵期推迟，影响鱼类产</w:t>
            </w:r>
            <w:r>
              <w:rPr>
                <w:rFonts w:ascii="SimSun" w:hAnsi="SimSun" w:eastAsia="SimSun" w:cs="SimSun"/>
                <w:b/>
                <w:bCs/>
                <w:spacing w:val="-2"/>
              </w:rPr>
              <w:t>卵及鱼类早期发育。</w:t>
            </w:r>
          </w:p>
        </w:tc>
        <w:tc>
          <w:tcPr>
            <w:tcW w:w="1256" w:type="dxa"/>
            <w:vAlign w:val="top"/>
          </w:tcPr>
          <w:p>
            <w:pPr>
              <w:spacing w:line="280" w:lineRule="auto"/>
              <w:rPr>
                <w:rFonts w:ascii="Arial"/>
                <w:sz w:val="21"/>
              </w:rPr>
            </w:pPr>
            <w:r/>
          </w:p>
          <w:p>
            <w:pPr>
              <w:spacing w:line="280" w:lineRule="auto"/>
              <w:rPr>
                <w:rFonts w:ascii="Arial"/>
                <w:sz w:val="21"/>
              </w:rPr>
            </w:pPr>
            <w:r/>
          </w:p>
          <w:p>
            <w:pPr>
              <w:pStyle w:val="TableText"/>
              <w:ind w:left="454" w:right="12" w:hanging="433"/>
              <w:spacing w:before="59" w:line="242" w:lineRule="auto"/>
              <w:rPr>
                <w:rFonts w:ascii="SimSun" w:hAnsi="SimSun" w:eastAsia="SimSun" w:cs="SimSun"/>
              </w:rPr>
            </w:pPr>
            <w:r>
              <w:rPr>
                <w:rFonts w:ascii="SimSun" w:hAnsi="SimSun" w:eastAsia="SimSun" w:cs="SimSun"/>
                <w:b/>
                <w:bCs/>
                <w:spacing w:val="-6"/>
              </w:rPr>
              <w:t>建设</w:t>
            </w:r>
            <w:r>
              <w:rPr>
                <w:rFonts w:ascii="SimSun" w:hAnsi="SimSun" w:eastAsia="SimSun" w:cs="SimSun"/>
                <w:spacing w:val="-47"/>
              </w:rPr>
              <w:t xml:space="preserve"> </w:t>
            </w:r>
            <w:r>
              <w:rPr>
                <w:b/>
                <w:bCs/>
                <w:spacing w:val="-6"/>
              </w:rPr>
              <w:t>1</w:t>
            </w:r>
            <w:r>
              <w:rPr>
                <w:b/>
                <w:bCs/>
                <w:spacing w:val="-12"/>
              </w:rPr>
              <w:t xml:space="preserve"> </w:t>
            </w:r>
            <w:r>
              <w:rPr>
                <w:rFonts w:ascii="SimSun" w:hAnsi="SimSun" w:eastAsia="SimSun" w:cs="SimSun"/>
                <w:b/>
                <w:bCs/>
                <w:spacing w:val="-6"/>
              </w:rPr>
              <w:t>套集运鱼</w:t>
            </w:r>
            <w:r>
              <w:rPr>
                <w:rFonts w:ascii="SimSun" w:hAnsi="SimSun" w:eastAsia="SimSun" w:cs="SimSun"/>
                <w:b/>
                <w:bCs/>
                <w:spacing w:val="-8"/>
              </w:rPr>
              <w:t>系统</w:t>
            </w:r>
          </w:p>
        </w:tc>
      </w:tr>
      <w:tr>
        <w:trPr>
          <w:trHeight w:val="414" w:hRule="atLeast"/>
        </w:trPr>
        <w:tc>
          <w:tcPr>
            <w:tcW w:w="1017" w:type="dxa"/>
            <w:vAlign w:val="top"/>
            <w:vMerge w:val="restart"/>
            <w:tcBorders>
              <w:bottom w:val="nil"/>
            </w:tcBorders>
          </w:tcPr>
          <w:p>
            <w:pPr>
              <w:spacing w:line="476" w:lineRule="auto"/>
              <w:rPr>
                <w:rFonts w:ascii="Arial"/>
                <w:sz w:val="21"/>
              </w:rPr>
            </w:pPr>
            <w:r/>
          </w:p>
          <w:p>
            <w:pPr>
              <w:pStyle w:val="TableText"/>
              <w:ind w:left="264"/>
              <w:spacing w:before="59" w:line="220" w:lineRule="auto"/>
              <w:rPr/>
            </w:pPr>
            <w:r>
              <w:rPr>
                <w:rFonts w:ascii="SimSun" w:hAnsi="SimSun" w:eastAsia="SimSun" w:cs="SimSun"/>
                <w:b/>
                <w:bCs/>
                <w:spacing w:val="-4"/>
              </w:rPr>
              <w:t>方案</w:t>
            </w:r>
            <w:r>
              <w:rPr>
                <w:rFonts w:ascii="SimSun" w:hAnsi="SimSun" w:eastAsia="SimSun" w:cs="SimSun"/>
                <w:spacing w:val="-41"/>
              </w:rPr>
              <w:t xml:space="preserve"> </w:t>
            </w:r>
            <w:r>
              <w:rPr>
                <w:b/>
                <w:bCs/>
                <w:spacing w:val="-4"/>
              </w:rPr>
              <w:t>2</w:t>
            </w:r>
          </w:p>
        </w:tc>
        <w:tc>
          <w:tcPr>
            <w:tcW w:w="1112" w:type="dxa"/>
            <w:vAlign w:val="top"/>
          </w:tcPr>
          <w:p>
            <w:pPr>
              <w:ind w:left="199"/>
              <w:spacing w:before="123"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274" w:type="dxa"/>
            <w:vAlign w:val="top"/>
          </w:tcPr>
          <w:p>
            <w:pPr>
              <w:ind w:left="187"/>
              <w:spacing w:before="122" w:line="219" w:lineRule="auto"/>
              <w:rPr>
                <w:rFonts w:ascii="SimSun" w:hAnsi="SimSun" w:eastAsia="SimSun" w:cs="SimSun"/>
                <w:sz w:val="18"/>
                <w:szCs w:val="18"/>
              </w:rPr>
            </w:pPr>
            <w:r>
              <w:rPr>
                <w:rFonts w:ascii="SimSun" w:hAnsi="SimSun" w:eastAsia="SimSun" w:cs="SimSun"/>
                <w:sz w:val="18"/>
                <w:szCs w:val="18"/>
                <w:b/>
                <w:bCs/>
                <w:spacing w:val="-3"/>
              </w:rPr>
              <w:t>青根河水库</w:t>
            </w:r>
          </w:p>
        </w:tc>
        <w:tc>
          <w:tcPr>
            <w:tcW w:w="709" w:type="dxa"/>
            <w:vAlign w:val="top"/>
          </w:tcPr>
          <w:p>
            <w:pPr>
              <w:pStyle w:val="TableText"/>
              <w:ind w:left="266"/>
              <w:spacing w:before="154" w:line="188" w:lineRule="auto"/>
              <w:rPr/>
            </w:pPr>
            <w:r>
              <w:rPr>
                <w:b/>
                <w:bCs/>
                <w:spacing w:val="-3"/>
              </w:rPr>
              <w:t>81</w:t>
            </w:r>
          </w:p>
        </w:tc>
        <w:tc>
          <w:tcPr>
            <w:tcW w:w="1131" w:type="dxa"/>
            <w:vAlign w:val="top"/>
          </w:tcPr>
          <w:p>
            <w:pPr>
              <w:pStyle w:val="TableText"/>
              <w:ind w:left="389"/>
              <w:spacing w:before="154" w:line="188" w:lineRule="auto"/>
              <w:rPr/>
            </w:pPr>
            <w:r>
              <w:rPr>
                <w:b/>
                <w:bCs/>
                <w:spacing w:val="-2"/>
              </w:rPr>
              <w:t>7894</w:t>
            </w:r>
          </w:p>
        </w:tc>
        <w:tc>
          <w:tcPr>
            <w:tcW w:w="994" w:type="dxa"/>
            <w:vAlign w:val="top"/>
          </w:tcPr>
          <w:p>
            <w:pPr>
              <w:ind w:left="157"/>
              <w:spacing w:before="123" w:line="219" w:lineRule="auto"/>
              <w:rPr>
                <w:rFonts w:ascii="SimSun" w:hAnsi="SimSun" w:eastAsia="SimSun" w:cs="SimSun"/>
                <w:sz w:val="18"/>
                <w:szCs w:val="18"/>
              </w:rPr>
            </w:pPr>
            <w:r>
              <w:rPr>
                <w:rFonts w:ascii="SimSun" w:hAnsi="SimSun" w:eastAsia="SimSun" w:cs="SimSun"/>
                <w:sz w:val="18"/>
                <w:szCs w:val="18"/>
                <w:b/>
                <w:bCs/>
                <w:spacing w:val="-8"/>
              </w:rPr>
              <w:t>明显阻隔</w:t>
            </w:r>
          </w:p>
        </w:tc>
        <w:tc>
          <w:tcPr>
            <w:tcW w:w="1132" w:type="dxa"/>
            <w:vAlign w:val="top"/>
            <w:vMerge w:val="restart"/>
            <w:tcBorders>
              <w:bottom w:val="nil"/>
            </w:tcBorders>
          </w:tcPr>
          <w:p>
            <w:pPr>
              <w:spacing w:line="362" w:lineRule="auto"/>
              <w:rPr>
                <w:rFonts w:ascii="Arial"/>
                <w:sz w:val="21"/>
              </w:rPr>
            </w:pPr>
            <w:r/>
          </w:p>
          <w:p>
            <w:pPr>
              <w:pStyle w:val="TableText"/>
              <w:ind w:left="299" w:right="60" w:hanging="227"/>
              <w:spacing w:before="58" w:line="241" w:lineRule="auto"/>
              <w:rPr>
                <w:rFonts w:ascii="SimSun" w:hAnsi="SimSun" w:eastAsia="SimSun" w:cs="SimSun"/>
              </w:rPr>
            </w:pPr>
            <w:r>
              <w:rPr>
                <w:rFonts w:ascii="SimSun" w:hAnsi="SimSun" w:eastAsia="SimSun" w:cs="SimSun"/>
                <w:b/>
                <w:bCs/>
                <w:spacing w:val="-8"/>
              </w:rPr>
              <w:t>高坝大库</w:t>
            </w:r>
            <w:r>
              <w:rPr>
                <w:b/>
                <w:bCs/>
                <w:spacing w:val="-8"/>
              </w:rPr>
              <w:t>+</w:t>
            </w:r>
            <w:r>
              <w:rPr>
                <w:b/>
                <w:bCs/>
                <w:spacing w:val="-17"/>
              </w:rPr>
              <w:t xml:space="preserve"> </w:t>
            </w:r>
            <w:r>
              <w:rPr>
                <w:rFonts w:ascii="SimSun" w:hAnsi="SimSun" w:eastAsia="SimSun" w:cs="SimSun"/>
                <w:b/>
                <w:bCs/>
                <w:spacing w:val="-8"/>
              </w:rPr>
              <w:t>闸</w:t>
            </w:r>
            <w:r>
              <w:rPr>
                <w:rFonts w:ascii="SimSun" w:hAnsi="SimSun" w:eastAsia="SimSun" w:cs="SimSun"/>
                <w:b/>
                <w:bCs/>
                <w:spacing w:val="-4"/>
              </w:rPr>
              <w:t>坝引水</w:t>
            </w:r>
          </w:p>
        </w:tc>
        <w:tc>
          <w:tcPr>
            <w:tcW w:w="5385" w:type="dxa"/>
            <w:vAlign w:val="top"/>
            <w:vMerge w:val="restart"/>
            <w:tcBorders>
              <w:bottom w:val="nil"/>
            </w:tcBorders>
          </w:tcPr>
          <w:p>
            <w:pPr>
              <w:spacing w:line="362" w:lineRule="auto"/>
              <w:rPr>
                <w:rFonts w:ascii="Arial"/>
                <w:sz w:val="21"/>
              </w:rPr>
            </w:pPr>
            <w:r/>
          </w:p>
          <w:p>
            <w:pPr>
              <w:pStyle w:val="TableText"/>
              <w:ind w:left="19" w:right="2" w:hanging="11"/>
              <w:spacing w:before="58" w:line="241" w:lineRule="auto"/>
              <w:rPr>
                <w:rFonts w:ascii="SimSun" w:hAnsi="SimSun" w:eastAsia="SimSun" w:cs="SimSun"/>
              </w:rPr>
            </w:pPr>
            <w:r>
              <w:rPr>
                <w:rFonts w:ascii="SimSun" w:hAnsi="SimSun" w:eastAsia="SimSun" w:cs="SimSun"/>
                <w:b/>
                <w:bCs/>
                <w:spacing w:val="-3"/>
              </w:rPr>
              <w:t>青根河水库对环境影响同方案</w:t>
            </w:r>
            <w:r>
              <w:rPr>
                <w:rFonts w:ascii="SimSun" w:hAnsi="SimSun" w:eastAsia="SimSun" w:cs="SimSun"/>
                <w:spacing w:val="-33"/>
              </w:rPr>
              <w:t xml:space="preserve"> </w:t>
            </w:r>
            <w:r>
              <w:rPr>
                <w:b/>
                <w:bCs/>
                <w:spacing w:val="-3"/>
              </w:rPr>
              <w:t>1</w:t>
            </w:r>
            <w:r>
              <w:rPr>
                <w:b/>
                <w:bCs/>
                <w:spacing w:val="-19"/>
              </w:rPr>
              <w:t xml:space="preserve"> </w:t>
            </w:r>
            <w:r>
              <w:rPr>
                <w:rFonts w:ascii="SimSun" w:hAnsi="SimSun" w:eastAsia="SimSun" w:cs="SimSun"/>
                <w:b/>
                <w:bCs/>
                <w:spacing w:val="-3"/>
              </w:rPr>
              <w:t>。此外，该方案对大河坝</w:t>
            </w:r>
            <w:r>
              <w:rPr>
                <w:rFonts w:ascii="SimSun" w:hAnsi="SimSun" w:eastAsia="SimSun" w:cs="SimSun"/>
                <w:b/>
                <w:bCs/>
                <w:spacing w:val="-4"/>
              </w:rPr>
              <w:t>河进行</w:t>
            </w:r>
            <w:r>
              <w:rPr>
                <w:rFonts w:ascii="SimSun" w:hAnsi="SimSun" w:eastAsia="SimSun" w:cs="SimSun"/>
                <w:spacing w:val="-40"/>
              </w:rPr>
              <w:t xml:space="preserve"> </w:t>
            </w:r>
            <w:r>
              <w:rPr>
                <w:b/>
                <w:bCs/>
                <w:spacing w:val="-4"/>
              </w:rPr>
              <w:t>2</w:t>
            </w:r>
            <w:r>
              <w:rPr>
                <w:b/>
                <w:bCs/>
                <w:spacing w:val="12"/>
              </w:rPr>
              <w:t xml:space="preserve"> </w:t>
            </w:r>
            <w:r>
              <w:rPr>
                <w:rFonts w:ascii="SimSun" w:hAnsi="SimSun" w:eastAsia="SimSun" w:cs="SimSun"/>
                <w:b/>
                <w:bCs/>
                <w:spacing w:val="-4"/>
              </w:rPr>
              <w:t>次</w:t>
            </w:r>
            <w:r>
              <w:rPr>
                <w:rFonts w:ascii="SimSun" w:hAnsi="SimSun" w:eastAsia="SimSun" w:cs="SimSun"/>
                <w:b/>
                <w:bCs/>
                <w:spacing w:val="-4"/>
              </w:rPr>
              <w:t>阻隔，产生累积影响。</w:t>
            </w:r>
          </w:p>
        </w:tc>
        <w:tc>
          <w:tcPr>
            <w:tcW w:w="1256" w:type="dxa"/>
            <w:vAlign w:val="top"/>
            <w:vMerge w:val="restart"/>
            <w:tcBorders>
              <w:bottom w:val="nil"/>
            </w:tcBorders>
          </w:tcPr>
          <w:p>
            <w:pPr>
              <w:pStyle w:val="TableText"/>
              <w:ind w:left="19"/>
              <w:spacing w:before="187" w:line="219" w:lineRule="auto"/>
              <w:rPr/>
            </w:pPr>
            <w:r>
              <w:rPr>
                <w:rFonts w:ascii="SimSun" w:hAnsi="SimSun" w:eastAsia="SimSun" w:cs="SimSun"/>
                <w:b/>
                <w:bCs/>
                <w:spacing w:val="-3"/>
              </w:rPr>
              <w:t>青根河上建设</w:t>
            </w:r>
            <w:r>
              <w:rPr>
                <w:rFonts w:ascii="SimSun" w:hAnsi="SimSun" w:eastAsia="SimSun" w:cs="SimSun"/>
                <w:spacing w:val="-29"/>
              </w:rPr>
              <w:t xml:space="preserve"> </w:t>
            </w:r>
            <w:r>
              <w:rPr>
                <w:b/>
                <w:bCs/>
                <w:spacing w:val="-3"/>
              </w:rPr>
              <w:t>1</w:t>
            </w:r>
          </w:p>
          <w:p>
            <w:pPr>
              <w:spacing w:before="19" w:line="219" w:lineRule="auto"/>
              <w:jc w:val="right"/>
              <w:rPr>
                <w:rFonts w:ascii="SimSun" w:hAnsi="SimSun" w:eastAsia="SimSun" w:cs="SimSun"/>
                <w:sz w:val="18"/>
                <w:szCs w:val="18"/>
              </w:rPr>
            </w:pPr>
            <w:r>
              <w:rPr>
                <w:rFonts w:ascii="SimSun" w:hAnsi="SimSun" w:eastAsia="SimSun" w:cs="SimSun"/>
                <w:sz w:val="18"/>
                <w:szCs w:val="18"/>
                <w:b/>
                <w:bCs/>
                <w:spacing w:val="-9"/>
              </w:rPr>
              <w:t>套集运鱼系统，</w:t>
            </w:r>
          </w:p>
          <w:p>
            <w:pPr>
              <w:ind w:left="93"/>
              <w:spacing w:before="19" w:line="219" w:lineRule="auto"/>
              <w:rPr>
                <w:rFonts w:ascii="SimSun" w:hAnsi="SimSun" w:eastAsia="SimSun" w:cs="SimSun"/>
                <w:sz w:val="18"/>
                <w:szCs w:val="18"/>
              </w:rPr>
            </w:pPr>
            <w:r>
              <w:rPr>
                <w:rFonts w:ascii="SimSun" w:hAnsi="SimSun" w:eastAsia="SimSun" w:cs="SimSun"/>
                <w:sz w:val="18"/>
                <w:szCs w:val="18"/>
                <w:b/>
                <w:bCs/>
                <w:spacing w:val="-4"/>
              </w:rPr>
              <w:t>大河坝引水口</w:t>
            </w:r>
          </w:p>
          <w:p>
            <w:pPr>
              <w:ind w:left="273"/>
              <w:spacing w:before="21" w:line="221" w:lineRule="auto"/>
              <w:rPr>
                <w:rFonts w:ascii="SimSun" w:hAnsi="SimSun" w:eastAsia="SimSun" w:cs="SimSun"/>
                <w:sz w:val="18"/>
                <w:szCs w:val="18"/>
              </w:rPr>
            </w:pPr>
            <w:r>
              <w:rPr>
                <w:rFonts w:ascii="SimSun" w:hAnsi="SimSun" w:eastAsia="SimSun" w:cs="SimSun"/>
                <w:sz w:val="18"/>
                <w:szCs w:val="18"/>
                <w:b/>
                <w:bCs/>
                <w:spacing w:val="-4"/>
              </w:rPr>
              <w:t>建设鱼道</w:t>
            </w:r>
          </w:p>
        </w:tc>
      </w:tr>
      <w:tr>
        <w:trPr>
          <w:trHeight w:val="410" w:hRule="atLeast"/>
        </w:trPr>
        <w:tc>
          <w:tcPr>
            <w:tcW w:w="1017" w:type="dxa"/>
            <w:vAlign w:val="top"/>
            <w:vMerge w:val="continue"/>
            <w:tcBorders>
              <w:top w:val="nil"/>
              <w:bottom w:val="nil"/>
            </w:tcBorders>
          </w:tcPr>
          <w:p>
            <w:pPr>
              <w:rPr>
                <w:rFonts w:ascii="Arial"/>
                <w:sz w:val="21"/>
              </w:rPr>
            </w:pPr>
            <w:r/>
          </w:p>
        </w:tc>
        <w:tc>
          <w:tcPr>
            <w:tcW w:w="1112" w:type="dxa"/>
            <w:vAlign w:val="top"/>
          </w:tcPr>
          <w:p>
            <w:pPr>
              <w:ind w:left="199"/>
              <w:spacing w:before="119"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274" w:type="dxa"/>
            <w:vAlign w:val="top"/>
          </w:tcPr>
          <w:p>
            <w:pPr>
              <w:ind w:left="100"/>
              <w:spacing w:before="119" w:line="219" w:lineRule="auto"/>
              <w:rPr>
                <w:rFonts w:ascii="SimSun" w:hAnsi="SimSun" w:eastAsia="SimSun" w:cs="SimSun"/>
                <w:sz w:val="18"/>
                <w:szCs w:val="18"/>
              </w:rPr>
            </w:pPr>
            <w:r>
              <w:rPr>
                <w:rFonts w:ascii="SimSun" w:hAnsi="SimSun" w:eastAsia="SimSun" w:cs="SimSun"/>
                <w:sz w:val="18"/>
                <w:szCs w:val="18"/>
                <w:b/>
                <w:bCs/>
                <w:spacing w:val="-4"/>
              </w:rPr>
              <w:t>大河坝引水口</w:t>
            </w:r>
          </w:p>
        </w:tc>
        <w:tc>
          <w:tcPr>
            <w:tcW w:w="709" w:type="dxa"/>
            <w:vAlign w:val="top"/>
          </w:tcPr>
          <w:p>
            <w:pPr>
              <w:pStyle w:val="TableText"/>
              <w:ind w:left="271"/>
              <w:spacing w:before="150" w:line="188" w:lineRule="auto"/>
              <w:rPr/>
            </w:pPr>
            <w:r>
              <w:rPr>
                <w:b/>
                <w:bCs/>
                <w:spacing w:val="-6"/>
              </w:rPr>
              <w:t>10</w:t>
            </w:r>
          </w:p>
        </w:tc>
        <w:tc>
          <w:tcPr>
            <w:tcW w:w="1131" w:type="dxa"/>
            <w:vAlign w:val="top"/>
          </w:tcPr>
          <w:p>
            <w:pPr>
              <w:rPr>
                <w:rFonts w:ascii="Arial"/>
                <w:sz w:val="21"/>
              </w:rPr>
            </w:pPr>
            <w:r/>
          </w:p>
        </w:tc>
        <w:tc>
          <w:tcPr>
            <w:tcW w:w="994" w:type="dxa"/>
            <w:vAlign w:val="top"/>
          </w:tcPr>
          <w:p>
            <w:pPr>
              <w:ind w:left="143"/>
              <w:spacing w:before="119" w:line="220" w:lineRule="auto"/>
              <w:rPr>
                <w:rFonts w:ascii="SimSun" w:hAnsi="SimSun" w:eastAsia="SimSun" w:cs="SimSun"/>
                <w:sz w:val="18"/>
                <w:szCs w:val="18"/>
              </w:rPr>
            </w:pPr>
            <w:r>
              <w:rPr>
                <w:rFonts w:ascii="SimSun" w:hAnsi="SimSun" w:eastAsia="SimSun" w:cs="SimSun"/>
                <w:sz w:val="18"/>
                <w:szCs w:val="18"/>
                <w:b/>
                <w:bCs/>
                <w:spacing w:val="-4"/>
              </w:rPr>
              <w:t>一定阻隔</w:t>
            </w:r>
          </w:p>
        </w:tc>
        <w:tc>
          <w:tcPr>
            <w:tcW w:w="1132" w:type="dxa"/>
            <w:vAlign w:val="top"/>
            <w:vMerge w:val="continue"/>
            <w:tcBorders>
              <w:top w:val="nil"/>
              <w:bottom w:val="nil"/>
            </w:tcBorders>
          </w:tcPr>
          <w:p>
            <w:pPr>
              <w:rPr>
                <w:rFonts w:ascii="Arial"/>
                <w:sz w:val="21"/>
              </w:rPr>
            </w:pPr>
            <w:r/>
          </w:p>
        </w:tc>
        <w:tc>
          <w:tcPr>
            <w:tcW w:w="5385" w:type="dxa"/>
            <w:vAlign w:val="top"/>
            <w:vMerge w:val="continue"/>
            <w:tcBorders>
              <w:top w:val="nil"/>
              <w:bottom w:val="nil"/>
            </w:tcBorders>
          </w:tcPr>
          <w:p>
            <w:pPr>
              <w:rPr>
                <w:rFonts w:ascii="Arial"/>
                <w:sz w:val="21"/>
              </w:rPr>
            </w:pPr>
            <w:r/>
          </w:p>
        </w:tc>
        <w:tc>
          <w:tcPr>
            <w:tcW w:w="1256" w:type="dxa"/>
            <w:vAlign w:val="top"/>
            <w:vMerge w:val="continue"/>
            <w:tcBorders>
              <w:top w:val="nil"/>
              <w:bottom w:val="nil"/>
            </w:tcBorders>
          </w:tcPr>
          <w:p>
            <w:pPr>
              <w:rPr>
                <w:rFonts w:ascii="Arial"/>
                <w:sz w:val="21"/>
              </w:rPr>
            </w:pPr>
            <w:r/>
          </w:p>
        </w:tc>
      </w:tr>
      <w:tr>
        <w:trPr>
          <w:trHeight w:val="412" w:hRule="atLeast"/>
        </w:trPr>
        <w:tc>
          <w:tcPr>
            <w:tcW w:w="1017" w:type="dxa"/>
            <w:vAlign w:val="top"/>
            <w:vMerge w:val="continue"/>
            <w:tcBorders>
              <w:top w:val="nil"/>
            </w:tcBorders>
          </w:tcPr>
          <w:p>
            <w:pPr>
              <w:rPr>
                <w:rFonts w:ascii="Arial"/>
                <w:sz w:val="21"/>
              </w:rPr>
            </w:pPr>
            <w:r/>
          </w:p>
        </w:tc>
        <w:tc>
          <w:tcPr>
            <w:tcW w:w="1112" w:type="dxa"/>
            <w:vAlign w:val="top"/>
          </w:tcPr>
          <w:p>
            <w:pPr>
              <w:ind w:left="288"/>
              <w:spacing w:before="122"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1274" w:type="dxa"/>
            <w:vAlign w:val="top"/>
          </w:tcPr>
          <w:p>
            <w:pPr>
              <w:ind w:left="189"/>
              <w:spacing w:before="122" w:line="219" w:lineRule="auto"/>
              <w:rPr>
                <w:rFonts w:ascii="SimSun" w:hAnsi="SimSun" w:eastAsia="SimSun" w:cs="SimSun"/>
                <w:sz w:val="18"/>
                <w:szCs w:val="18"/>
              </w:rPr>
            </w:pPr>
            <w:r>
              <w:rPr>
                <w:rFonts w:ascii="SimSun" w:hAnsi="SimSun" w:eastAsia="SimSun" w:cs="SimSun"/>
                <w:sz w:val="18"/>
                <w:szCs w:val="18"/>
                <w:b/>
                <w:bCs/>
                <w:spacing w:val="-4"/>
              </w:rPr>
              <w:t>大河坝水库</w:t>
            </w:r>
          </w:p>
        </w:tc>
        <w:tc>
          <w:tcPr>
            <w:tcW w:w="709" w:type="dxa"/>
            <w:vAlign w:val="top"/>
          </w:tcPr>
          <w:p>
            <w:pPr>
              <w:pStyle w:val="TableText"/>
              <w:ind w:left="264"/>
              <w:spacing w:before="153" w:line="188" w:lineRule="auto"/>
              <w:rPr/>
            </w:pPr>
            <w:r>
              <w:rPr>
                <w:b/>
                <w:bCs/>
                <w:spacing w:val="-2"/>
              </w:rPr>
              <w:t>43</w:t>
            </w:r>
          </w:p>
        </w:tc>
        <w:tc>
          <w:tcPr>
            <w:tcW w:w="1131" w:type="dxa"/>
            <w:vAlign w:val="top"/>
          </w:tcPr>
          <w:p>
            <w:pPr>
              <w:pStyle w:val="TableText"/>
              <w:ind w:left="387"/>
              <w:spacing w:before="153" w:line="188" w:lineRule="auto"/>
              <w:rPr/>
            </w:pPr>
            <w:r>
              <w:rPr>
                <w:b/>
                <w:bCs/>
                <w:spacing w:val="-1"/>
              </w:rPr>
              <w:t>2226</w:t>
            </w:r>
          </w:p>
        </w:tc>
        <w:tc>
          <w:tcPr>
            <w:tcW w:w="994" w:type="dxa"/>
            <w:vAlign w:val="top"/>
          </w:tcPr>
          <w:p>
            <w:pPr>
              <w:pStyle w:val="TableText"/>
              <w:ind w:left="469"/>
              <w:spacing w:before="153" w:line="188" w:lineRule="auto"/>
              <w:rPr/>
            </w:pPr>
            <w:r>
              <w:rPr>
                <w:b/>
                <w:bCs/>
              </w:rPr>
              <w:t>/</w:t>
            </w:r>
          </w:p>
        </w:tc>
        <w:tc>
          <w:tcPr>
            <w:tcW w:w="1132" w:type="dxa"/>
            <w:vAlign w:val="top"/>
            <w:vMerge w:val="continue"/>
            <w:tcBorders>
              <w:top w:val="nil"/>
            </w:tcBorders>
          </w:tcPr>
          <w:p>
            <w:pPr>
              <w:rPr>
                <w:rFonts w:ascii="Arial"/>
                <w:sz w:val="21"/>
              </w:rPr>
            </w:pPr>
            <w:r/>
          </w:p>
        </w:tc>
        <w:tc>
          <w:tcPr>
            <w:tcW w:w="5385" w:type="dxa"/>
            <w:vAlign w:val="top"/>
            <w:vMerge w:val="continue"/>
            <w:tcBorders>
              <w:top w:val="nil"/>
            </w:tcBorders>
          </w:tcPr>
          <w:p>
            <w:pPr>
              <w:rPr>
                <w:rFonts w:ascii="Arial"/>
                <w:sz w:val="21"/>
              </w:rPr>
            </w:pPr>
            <w:r/>
          </w:p>
        </w:tc>
        <w:tc>
          <w:tcPr>
            <w:tcW w:w="1256" w:type="dxa"/>
            <w:vAlign w:val="top"/>
            <w:vMerge w:val="continue"/>
            <w:tcBorders>
              <w:top w:val="nil"/>
            </w:tcBorders>
          </w:tcPr>
          <w:p>
            <w:pPr>
              <w:rPr>
                <w:rFonts w:ascii="Arial"/>
                <w:sz w:val="21"/>
              </w:rPr>
            </w:pPr>
            <w:r/>
          </w:p>
        </w:tc>
      </w:tr>
      <w:tr>
        <w:trPr>
          <w:trHeight w:val="488" w:hRule="atLeast"/>
        </w:trPr>
        <w:tc>
          <w:tcPr>
            <w:tcW w:w="1017" w:type="dxa"/>
            <w:vAlign w:val="top"/>
            <w:vMerge w:val="restart"/>
            <w:tcBorders>
              <w:bottom w:val="nil"/>
            </w:tcBorders>
          </w:tcPr>
          <w:p>
            <w:pPr>
              <w:spacing w:line="297" w:lineRule="auto"/>
              <w:rPr>
                <w:rFonts w:ascii="Arial"/>
                <w:sz w:val="21"/>
              </w:rPr>
            </w:pPr>
            <w:r/>
          </w:p>
          <w:p>
            <w:pPr>
              <w:pStyle w:val="TableText"/>
              <w:ind w:left="264"/>
              <w:spacing w:before="58" w:line="220" w:lineRule="auto"/>
              <w:rPr/>
            </w:pPr>
            <w:r>
              <w:rPr>
                <w:rFonts w:ascii="SimSun" w:hAnsi="SimSun" w:eastAsia="SimSun" w:cs="SimSun"/>
                <w:b/>
                <w:bCs/>
                <w:spacing w:val="-4"/>
              </w:rPr>
              <w:t>方案</w:t>
            </w:r>
            <w:r>
              <w:rPr>
                <w:rFonts w:ascii="SimSun" w:hAnsi="SimSun" w:eastAsia="SimSun" w:cs="SimSun"/>
                <w:spacing w:val="-42"/>
              </w:rPr>
              <w:t xml:space="preserve"> </w:t>
            </w:r>
            <w:r>
              <w:rPr>
                <w:b/>
                <w:bCs/>
                <w:spacing w:val="-4"/>
              </w:rPr>
              <w:t>3</w:t>
            </w:r>
          </w:p>
        </w:tc>
        <w:tc>
          <w:tcPr>
            <w:tcW w:w="1112" w:type="dxa"/>
            <w:vAlign w:val="top"/>
          </w:tcPr>
          <w:p>
            <w:pPr>
              <w:ind w:left="199"/>
              <w:spacing w:before="161"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274" w:type="dxa"/>
            <w:vAlign w:val="top"/>
          </w:tcPr>
          <w:p>
            <w:pPr>
              <w:ind w:left="100"/>
              <w:spacing w:before="161" w:line="219" w:lineRule="auto"/>
              <w:rPr>
                <w:rFonts w:ascii="SimSun" w:hAnsi="SimSun" w:eastAsia="SimSun" w:cs="SimSun"/>
                <w:sz w:val="18"/>
                <w:szCs w:val="18"/>
              </w:rPr>
            </w:pPr>
            <w:r>
              <w:rPr>
                <w:rFonts w:ascii="SimSun" w:hAnsi="SimSun" w:eastAsia="SimSun" w:cs="SimSun"/>
                <w:sz w:val="18"/>
                <w:szCs w:val="18"/>
                <w:b/>
                <w:bCs/>
                <w:spacing w:val="-4"/>
              </w:rPr>
              <w:t>大河坝引水口</w:t>
            </w:r>
          </w:p>
        </w:tc>
        <w:tc>
          <w:tcPr>
            <w:tcW w:w="709" w:type="dxa"/>
            <w:vAlign w:val="top"/>
          </w:tcPr>
          <w:p>
            <w:pPr>
              <w:pStyle w:val="TableText"/>
              <w:ind w:left="271"/>
              <w:spacing w:before="189" w:line="188" w:lineRule="auto"/>
              <w:rPr/>
            </w:pPr>
            <w:r>
              <w:rPr>
                <w:b/>
                <w:bCs/>
                <w:spacing w:val="-6"/>
              </w:rPr>
              <w:t>10</w:t>
            </w:r>
          </w:p>
        </w:tc>
        <w:tc>
          <w:tcPr>
            <w:tcW w:w="1131" w:type="dxa"/>
            <w:vAlign w:val="top"/>
          </w:tcPr>
          <w:p>
            <w:pPr>
              <w:rPr>
                <w:rFonts w:ascii="Arial"/>
                <w:sz w:val="21"/>
              </w:rPr>
            </w:pPr>
            <w:r/>
          </w:p>
        </w:tc>
        <w:tc>
          <w:tcPr>
            <w:tcW w:w="994" w:type="dxa"/>
            <w:vAlign w:val="top"/>
          </w:tcPr>
          <w:p>
            <w:pPr>
              <w:pStyle w:val="TableText"/>
              <w:ind w:left="469"/>
              <w:spacing w:before="189" w:line="188" w:lineRule="auto"/>
              <w:rPr/>
            </w:pPr>
            <w:r>
              <w:rPr>
                <w:b/>
                <w:bCs/>
              </w:rPr>
              <w:t>/</w:t>
            </w:r>
          </w:p>
        </w:tc>
        <w:tc>
          <w:tcPr>
            <w:tcW w:w="1132" w:type="dxa"/>
            <w:vAlign w:val="top"/>
            <w:vMerge w:val="restart"/>
            <w:tcBorders>
              <w:bottom w:val="nil"/>
            </w:tcBorders>
          </w:tcPr>
          <w:p>
            <w:pPr>
              <w:spacing w:line="297" w:lineRule="auto"/>
              <w:rPr>
                <w:rFonts w:ascii="Arial"/>
                <w:sz w:val="21"/>
              </w:rPr>
            </w:pPr>
            <w:r/>
          </w:p>
          <w:p>
            <w:pPr>
              <w:ind w:left="391"/>
              <w:spacing w:before="58" w:line="220" w:lineRule="auto"/>
              <w:rPr>
                <w:rFonts w:ascii="SimSun" w:hAnsi="SimSun" w:eastAsia="SimSun" w:cs="SimSun"/>
                <w:sz w:val="18"/>
                <w:szCs w:val="18"/>
              </w:rPr>
            </w:pPr>
            <w:r>
              <w:rPr>
                <w:rFonts w:ascii="SimSun" w:hAnsi="SimSun" w:eastAsia="SimSun" w:cs="SimSun"/>
                <w:sz w:val="18"/>
                <w:szCs w:val="18"/>
                <w:b/>
                <w:bCs/>
                <w:spacing w:val="-7"/>
              </w:rPr>
              <w:t>无坝</w:t>
            </w:r>
          </w:p>
        </w:tc>
        <w:tc>
          <w:tcPr>
            <w:tcW w:w="5385" w:type="dxa"/>
            <w:vAlign w:val="top"/>
            <w:vMerge w:val="restart"/>
            <w:tcBorders>
              <w:bottom w:val="nil"/>
            </w:tcBorders>
          </w:tcPr>
          <w:p>
            <w:pPr>
              <w:pStyle w:val="TableText"/>
              <w:ind w:left="17" w:hanging="4"/>
              <w:spacing w:before="124" w:line="231" w:lineRule="auto"/>
              <w:rPr>
                <w:rFonts w:ascii="SimSun" w:hAnsi="SimSun" w:eastAsia="SimSun" w:cs="SimSun"/>
              </w:rPr>
            </w:pPr>
            <w:r>
              <w:rPr>
                <w:b/>
                <w:bCs/>
                <w:spacing w:val="-2"/>
              </w:rPr>
              <w:t>1.</w:t>
            </w:r>
            <w:r>
              <w:rPr>
                <w:b/>
                <w:bCs/>
                <w:spacing w:val="-24"/>
              </w:rPr>
              <w:t xml:space="preserve"> </w:t>
            </w:r>
            <w:r>
              <w:rPr>
                <w:rFonts w:ascii="SimSun" w:hAnsi="SimSun" w:eastAsia="SimSun" w:cs="SimSun"/>
                <w:b/>
                <w:bCs/>
                <w:spacing w:val="-2"/>
              </w:rPr>
              <w:t>引水口下游水量减少，可能对局部河段的生态流量保证程</w:t>
            </w:r>
            <w:r>
              <w:rPr>
                <w:rFonts w:ascii="SimSun" w:hAnsi="SimSun" w:eastAsia="SimSun" w:cs="SimSun"/>
                <w:b/>
                <w:bCs/>
                <w:spacing w:val="-3"/>
              </w:rPr>
              <w:t>度产生影</w:t>
            </w:r>
            <w:r>
              <w:rPr>
                <w:rFonts w:ascii="SimSun" w:hAnsi="SimSun" w:eastAsia="SimSun" w:cs="SimSun"/>
                <w:b/>
                <w:bCs/>
                <w:spacing w:val="-10"/>
              </w:rPr>
              <w:t>响。</w:t>
            </w:r>
          </w:p>
          <w:p>
            <w:pPr>
              <w:pStyle w:val="TableText"/>
              <w:ind w:left="6"/>
              <w:spacing w:before="15" w:line="219" w:lineRule="auto"/>
              <w:rPr>
                <w:rFonts w:ascii="SimSun" w:hAnsi="SimSun" w:eastAsia="SimSun" w:cs="SimSun"/>
              </w:rPr>
            </w:pPr>
            <w:r>
              <w:rPr>
                <w:b/>
                <w:bCs/>
                <w:spacing w:val="-2"/>
              </w:rPr>
              <w:t>2.</w:t>
            </w:r>
            <w:r>
              <w:rPr>
                <w:rFonts w:ascii="SimSun" w:hAnsi="SimSun" w:eastAsia="SimSun" w:cs="SimSun"/>
                <w:b/>
                <w:bCs/>
                <w:spacing w:val="-2"/>
              </w:rPr>
              <w:t>切吉河水量变化，水生生态环境发生变化。</w:t>
            </w:r>
          </w:p>
        </w:tc>
        <w:tc>
          <w:tcPr>
            <w:tcW w:w="1256" w:type="dxa"/>
            <w:vAlign w:val="top"/>
            <w:vMerge w:val="restart"/>
            <w:tcBorders>
              <w:bottom w:val="nil"/>
            </w:tcBorders>
          </w:tcPr>
          <w:p>
            <w:pPr>
              <w:ind w:left="178" w:right="12" w:hanging="158"/>
              <w:spacing w:before="240" w:line="244" w:lineRule="auto"/>
              <w:rPr>
                <w:rFonts w:ascii="SimSun" w:hAnsi="SimSun" w:eastAsia="SimSun" w:cs="SimSun"/>
                <w:sz w:val="18"/>
                <w:szCs w:val="18"/>
              </w:rPr>
            </w:pPr>
            <w:r>
              <w:rPr>
                <w:rFonts w:ascii="SimSun" w:hAnsi="SimSun" w:eastAsia="SimSun" w:cs="SimSun"/>
                <w:sz w:val="18"/>
                <w:szCs w:val="18"/>
                <w:b/>
                <w:bCs/>
                <w:spacing w:val="-8"/>
              </w:rPr>
              <w:t>无坝引水，保持</w:t>
            </w:r>
            <w:r>
              <w:rPr>
                <w:rFonts w:ascii="SimSun" w:hAnsi="SimSun" w:eastAsia="SimSun" w:cs="SimSun"/>
                <w:sz w:val="18"/>
                <w:szCs w:val="18"/>
                <w:b/>
                <w:bCs/>
                <w:spacing w:val="-3"/>
              </w:rPr>
              <w:t>河道连通性</w:t>
            </w:r>
          </w:p>
        </w:tc>
      </w:tr>
      <w:tr>
        <w:trPr>
          <w:trHeight w:val="391" w:hRule="atLeast"/>
        </w:trPr>
        <w:tc>
          <w:tcPr>
            <w:tcW w:w="1017" w:type="dxa"/>
            <w:vAlign w:val="top"/>
            <w:vMerge w:val="continue"/>
            <w:tcBorders>
              <w:top w:val="nil"/>
            </w:tcBorders>
          </w:tcPr>
          <w:p>
            <w:pPr>
              <w:rPr>
                <w:rFonts w:ascii="Arial"/>
                <w:sz w:val="21"/>
              </w:rPr>
            </w:pPr>
            <w:r/>
          </w:p>
        </w:tc>
        <w:tc>
          <w:tcPr>
            <w:tcW w:w="1112" w:type="dxa"/>
            <w:vAlign w:val="top"/>
          </w:tcPr>
          <w:p>
            <w:pPr>
              <w:ind w:left="288"/>
              <w:spacing w:before="112"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1274" w:type="dxa"/>
            <w:vAlign w:val="top"/>
          </w:tcPr>
          <w:p>
            <w:pPr>
              <w:ind w:left="189"/>
              <w:spacing w:before="112" w:line="219" w:lineRule="auto"/>
              <w:rPr>
                <w:rFonts w:ascii="SimSun" w:hAnsi="SimSun" w:eastAsia="SimSun" w:cs="SimSun"/>
                <w:sz w:val="18"/>
                <w:szCs w:val="18"/>
              </w:rPr>
            </w:pPr>
            <w:r>
              <w:rPr>
                <w:rFonts w:ascii="SimSun" w:hAnsi="SimSun" w:eastAsia="SimSun" w:cs="SimSun"/>
                <w:sz w:val="18"/>
                <w:szCs w:val="18"/>
                <w:b/>
                <w:bCs/>
                <w:spacing w:val="-4"/>
              </w:rPr>
              <w:t>大河坝水库</w:t>
            </w:r>
          </w:p>
        </w:tc>
        <w:tc>
          <w:tcPr>
            <w:tcW w:w="709" w:type="dxa"/>
            <w:vAlign w:val="top"/>
          </w:tcPr>
          <w:p>
            <w:pPr>
              <w:pStyle w:val="TableText"/>
              <w:ind w:left="266"/>
              <w:spacing w:before="143" w:line="188" w:lineRule="auto"/>
              <w:rPr/>
            </w:pPr>
            <w:r>
              <w:rPr>
                <w:b/>
                <w:bCs/>
                <w:spacing w:val="-3"/>
              </w:rPr>
              <w:t>64</w:t>
            </w:r>
          </w:p>
        </w:tc>
        <w:tc>
          <w:tcPr>
            <w:tcW w:w="1131" w:type="dxa"/>
            <w:vAlign w:val="top"/>
          </w:tcPr>
          <w:p>
            <w:pPr>
              <w:pStyle w:val="TableText"/>
              <w:ind w:left="389"/>
              <w:spacing w:before="143" w:line="188" w:lineRule="auto"/>
              <w:rPr/>
            </w:pPr>
            <w:r>
              <w:rPr>
                <w:b/>
                <w:bCs/>
                <w:spacing w:val="-2"/>
              </w:rPr>
              <w:t>7645</w:t>
            </w:r>
          </w:p>
        </w:tc>
        <w:tc>
          <w:tcPr>
            <w:tcW w:w="994" w:type="dxa"/>
            <w:vAlign w:val="top"/>
          </w:tcPr>
          <w:p>
            <w:pPr>
              <w:pStyle w:val="TableText"/>
              <w:ind w:left="469"/>
              <w:spacing w:before="143" w:line="188" w:lineRule="auto"/>
              <w:rPr/>
            </w:pPr>
            <w:r>
              <w:rPr>
                <w:b/>
                <w:bCs/>
              </w:rPr>
              <w:t>/</w:t>
            </w:r>
          </w:p>
        </w:tc>
        <w:tc>
          <w:tcPr>
            <w:tcW w:w="1132" w:type="dxa"/>
            <w:vAlign w:val="top"/>
            <w:vMerge w:val="continue"/>
            <w:tcBorders>
              <w:top w:val="nil"/>
            </w:tcBorders>
          </w:tcPr>
          <w:p>
            <w:pPr>
              <w:rPr>
                <w:rFonts w:ascii="Arial"/>
                <w:sz w:val="21"/>
              </w:rPr>
            </w:pPr>
            <w:r/>
          </w:p>
        </w:tc>
        <w:tc>
          <w:tcPr>
            <w:tcW w:w="5385" w:type="dxa"/>
            <w:vAlign w:val="top"/>
            <w:vMerge w:val="continue"/>
            <w:tcBorders>
              <w:top w:val="nil"/>
            </w:tcBorders>
          </w:tcPr>
          <w:p>
            <w:pPr>
              <w:rPr>
                <w:rFonts w:ascii="Arial"/>
                <w:sz w:val="21"/>
              </w:rPr>
            </w:pPr>
            <w:r/>
          </w:p>
        </w:tc>
        <w:tc>
          <w:tcPr>
            <w:tcW w:w="1256" w:type="dxa"/>
            <w:vAlign w:val="top"/>
            <w:vMerge w:val="continue"/>
            <w:tcBorders>
              <w:top w:val="nil"/>
            </w:tcBorders>
          </w:tcPr>
          <w:p>
            <w:pPr>
              <w:rPr>
                <w:rFonts w:ascii="Arial"/>
                <w:sz w:val="21"/>
              </w:rPr>
            </w:pPr>
            <w:r/>
          </w:p>
        </w:tc>
      </w:tr>
      <w:tr>
        <w:trPr>
          <w:trHeight w:val="542" w:hRule="atLeast"/>
        </w:trPr>
        <w:tc>
          <w:tcPr>
            <w:tcW w:w="1017" w:type="dxa"/>
            <w:vAlign w:val="top"/>
          </w:tcPr>
          <w:p>
            <w:pPr>
              <w:pStyle w:val="TableText"/>
              <w:ind w:left="264"/>
              <w:spacing w:before="188" w:line="220" w:lineRule="auto"/>
              <w:rPr/>
            </w:pPr>
            <w:r>
              <w:rPr>
                <w:rFonts w:ascii="SimSun" w:hAnsi="SimSun" w:eastAsia="SimSun" w:cs="SimSun"/>
                <w:b/>
                <w:bCs/>
                <w:spacing w:val="-4"/>
              </w:rPr>
              <w:t>方案</w:t>
            </w:r>
            <w:r>
              <w:rPr>
                <w:rFonts w:ascii="SimSun" w:hAnsi="SimSun" w:eastAsia="SimSun" w:cs="SimSun"/>
                <w:spacing w:val="-40"/>
              </w:rPr>
              <w:t xml:space="preserve"> </w:t>
            </w:r>
            <w:r>
              <w:rPr>
                <w:b/>
                <w:bCs/>
                <w:spacing w:val="-4"/>
              </w:rPr>
              <w:t>4</w:t>
            </w:r>
          </w:p>
        </w:tc>
        <w:tc>
          <w:tcPr>
            <w:tcW w:w="1112" w:type="dxa"/>
            <w:vAlign w:val="top"/>
          </w:tcPr>
          <w:p>
            <w:pPr>
              <w:ind w:left="376"/>
              <w:spacing w:before="189" w:line="219" w:lineRule="auto"/>
              <w:rPr>
                <w:rFonts w:ascii="SimSun" w:hAnsi="SimSun" w:eastAsia="SimSun" w:cs="SimSun"/>
                <w:sz w:val="18"/>
                <w:szCs w:val="18"/>
              </w:rPr>
            </w:pPr>
            <w:r>
              <w:rPr>
                <w:rFonts w:ascii="SimSun" w:hAnsi="SimSun" w:eastAsia="SimSun" w:cs="SimSun"/>
                <w:sz w:val="18"/>
                <w:szCs w:val="18"/>
                <w:b/>
                <w:bCs/>
                <w:spacing w:val="-6"/>
              </w:rPr>
              <w:t>黄河</w:t>
            </w:r>
          </w:p>
        </w:tc>
        <w:tc>
          <w:tcPr>
            <w:tcW w:w="1274" w:type="dxa"/>
            <w:vAlign w:val="top"/>
          </w:tcPr>
          <w:p>
            <w:pPr>
              <w:ind w:left="461"/>
              <w:spacing w:before="189" w:line="219" w:lineRule="auto"/>
              <w:rPr>
                <w:rFonts w:ascii="SimSun" w:hAnsi="SimSun" w:eastAsia="SimSun" w:cs="SimSun"/>
                <w:sz w:val="18"/>
                <w:szCs w:val="18"/>
              </w:rPr>
            </w:pPr>
            <w:r>
              <w:rPr>
                <w:rFonts w:ascii="SimSun" w:hAnsi="SimSun" w:eastAsia="SimSun" w:cs="SimSun"/>
                <w:sz w:val="18"/>
                <w:szCs w:val="18"/>
                <w:b/>
                <w:bCs/>
                <w:spacing w:val="-6"/>
              </w:rPr>
              <w:t>泵站</w:t>
            </w:r>
          </w:p>
        </w:tc>
        <w:tc>
          <w:tcPr>
            <w:tcW w:w="709" w:type="dxa"/>
            <w:vAlign w:val="top"/>
          </w:tcPr>
          <w:p>
            <w:pPr>
              <w:pStyle w:val="TableText"/>
              <w:ind w:left="324"/>
              <w:spacing w:before="217" w:line="188" w:lineRule="auto"/>
              <w:rPr/>
            </w:pPr>
            <w:r>
              <w:rPr>
                <w:b/>
                <w:bCs/>
              </w:rPr>
              <w:t>/</w:t>
            </w:r>
          </w:p>
        </w:tc>
        <w:tc>
          <w:tcPr>
            <w:tcW w:w="1131" w:type="dxa"/>
            <w:vAlign w:val="top"/>
          </w:tcPr>
          <w:p>
            <w:pPr>
              <w:pStyle w:val="TableText"/>
              <w:ind w:left="537"/>
              <w:spacing w:before="217" w:line="188" w:lineRule="auto"/>
              <w:rPr/>
            </w:pPr>
            <w:r>
              <w:rPr>
                <w:b/>
                <w:bCs/>
              </w:rPr>
              <w:t>/</w:t>
            </w:r>
          </w:p>
        </w:tc>
        <w:tc>
          <w:tcPr>
            <w:tcW w:w="994" w:type="dxa"/>
            <w:vAlign w:val="top"/>
          </w:tcPr>
          <w:p>
            <w:pPr>
              <w:pStyle w:val="TableText"/>
              <w:ind w:left="469"/>
              <w:spacing w:before="217" w:line="188" w:lineRule="auto"/>
              <w:rPr/>
            </w:pPr>
            <w:r>
              <w:rPr>
                <w:b/>
                <w:bCs/>
              </w:rPr>
              <w:t>/</w:t>
            </w:r>
          </w:p>
        </w:tc>
        <w:tc>
          <w:tcPr>
            <w:tcW w:w="1132" w:type="dxa"/>
            <w:vAlign w:val="top"/>
          </w:tcPr>
          <w:p>
            <w:pPr>
              <w:pStyle w:val="TableText"/>
              <w:ind w:left="538"/>
              <w:spacing w:before="217" w:line="188" w:lineRule="auto"/>
              <w:rPr/>
            </w:pPr>
            <w:r>
              <w:rPr>
                <w:b/>
                <w:bCs/>
              </w:rPr>
              <w:t>/</w:t>
            </w:r>
          </w:p>
        </w:tc>
        <w:tc>
          <w:tcPr>
            <w:tcW w:w="5385" w:type="dxa"/>
            <w:vAlign w:val="top"/>
          </w:tcPr>
          <w:p>
            <w:pPr>
              <w:pStyle w:val="TableText"/>
              <w:ind w:left="2665"/>
              <w:spacing w:before="217" w:line="188" w:lineRule="auto"/>
              <w:rPr/>
            </w:pPr>
            <w:r>
              <w:rPr>
                <w:b/>
                <w:bCs/>
              </w:rPr>
              <w:t>/</w:t>
            </w:r>
          </w:p>
        </w:tc>
        <w:tc>
          <w:tcPr>
            <w:tcW w:w="1256" w:type="dxa"/>
            <w:vAlign w:val="top"/>
          </w:tcPr>
          <w:p>
            <w:pPr>
              <w:pStyle w:val="TableText"/>
              <w:ind w:left="600"/>
              <w:spacing w:before="217" w:line="188" w:lineRule="auto"/>
              <w:rPr/>
            </w:pPr>
            <w:r>
              <w:rPr>
                <w:b/>
                <w:bCs/>
              </w:rPr>
              <w:t>/</w:t>
            </w:r>
          </w:p>
        </w:tc>
      </w:tr>
      <w:tr>
        <w:trPr>
          <w:trHeight w:val="421" w:hRule="atLeast"/>
        </w:trPr>
        <w:tc>
          <w:tcPr>
            <w:tcW w:w="1017" w:type="dxa"/>
            <w:vAlign w:val="top"/>
            <w:vMerge w:val="restart"/>
            <w:tcBorders>
              <w:bottom w:val="nil"/>
            </w:tcBorders>
          </w:tcPr>
          <w:p>
            <w:pPr>
              <w:spacing w:line="281" w:lineRule="auto"/>
              <w:rPr>
                <w:rFonts w:ascii="Arial"/>
                <w:sz w:val="21"/>
              </w:rPr>
            </w:pPr>
            <w:r/>
          </w:p>
          <w:p>
            <w:pPr>
              <w:spacing w:line="282" w:lineRule="auto"/>
              <w:rPr>
                <w:rFonts w:ascii="Arial"/>
                <w:sz w:val="21"/>
              </w:rPr>
            </w:pPr>
            <w:r/>
          </w:p>
          <w:p>
            <w:pPr>
              <w:pStyle w:val="TableText"/>
              <w:ind w:left="264"/>
              <w:spacing w:before="59" w:line="220" w:lineRule="auto"/>
              <w:rPr/>
            </w:pPr>
            <w:r>
              <w:rPr>
                <w:rFonts w:ascii="SimSun" w:hAnsi="SimSun" w:eastAsia="SimSun" w:cs="SimSun"/>
                <w:b/>
                <w:bCs/>
                <w:spacing w:val="-4"/>
              </w:rPr>
              <w:t>方案</w:t>
            </w:r>
            <w:r>
              <w:rPr>
                <w:rFonts w:ascii="SimSun" w:hAnsi="SimSun" w:eastAsia="SimSun" w:cs="SimSun"/>
                <w:spacing w:val="-39"/>
              </w:rPr>
              <w:t xml:space="preserve"> </w:t>
            </w:r>
            <w:r>
              <w:rPr>
                <w:b/>
                <w:bCs/>
                <w:spacing w:val="-4"/>
              </w:rPr>
              <w:t>5</w:t>
            </w:r>
          </w:p>
        </w:tc>
        <w:tc>
          <w:tcPr>
            <w:tcW w:w="1112" w:type="dxa"/>
            <w:vAlign w:val="top"/>
          </w:tcPr>
          <w:p>
            <w:pPr>
              <w:ind w:left="376"/>
              <w:spacing w:before="129" w:line="219" w:lineRule="auto"/>
              <w:rPr>
                <w:rFonts w:ascii="SimSun" w:hAnsi="SimSun" w:eastAsia="SimSun" w:cs="SimSun"/>
                <w:sz w:val="18"/>
                <w:szCs w:val="18"/>
              </w:rPr>
            </w:pPr>
            <w:r>
              <w:rPr>
                <w:rFonts w:ascii="SimSun" w:hAnsi="SimSun" w:eastAsia="SimSun" w:cs="SimSun"/>
                <w:sz w:val="18"/>
                <w:szCs w:val="18"/>
                <w:b/>
                <w:bCs/>
                <w:spacing w:val="-6"/>
              </w:rPr>
              <w:t>黄河</w:t>
            </w:r>
          </w:p>
        </w:tc>
        <w:tc>
          <w:tcPr>
            <w:tcW w:w="1274" w:type="dxa"/>
            <w:vAlign w:val="top"/>
          </w:tcPr>
          <w:p>
            <w:pPr>
              <w:ind w:left="461"/>
              <w:spacing w:before="129" w:line="219" w:lineRule="auto"/>
              <w:rPr>
                <w:rFonts w:ascii="SimSun" w:hAnsi="SimSun" w:eastAsia="SimSun" w:cs="SimSun"/>
                <w:sz w:val="18"/>
                <w:szCs w:val="18"/>
              </w:rPr>
            </w:pPr>
            <w:r>
              <w:rPr>
                <w:rFonts w:ascii="SimSun" w:hAnsi="SimSun" w:eastAsia="SimSun" w:cs="SimSun"/>
                <w:sz w:val="18"/>
                <w:szCs w:val="18"/>
                <w:b/>
                <w:bCs/>
                <w:spacing w:val="-6"/>
              </w:rPr>
              <w:t>泵站</w:t>
            </w:r>
          </w:p>
        </w:tc>
        <w:tc>
          <w:tcPr>
            <w:tcW w:w="709" w:type="dxa"/>
            <w:vAlign w:val="top"/>
          </w:tcPr>
          <w:p>
            <w:pPr>
              <w:pStyle w:val="TableText"/>
              <w:ind w:left="324"/>
              <w:spacing w:before="157" w:line="188" w:lineRule="auto"/>
              <w:rPr/>
            </w:pPr>
            <w:r>
              <w:rPr>
                <w:b/>
                <w:bCs/>
              </w:rPr>
              <w:t>/</w:t>
            </w:r>
          </w:p>
        </w:tc>
        <w:tc>
          <w:tcPr>
            <w:tcW w:w="1131" w:type="dxa"/>
            <w:vAlign w:val="top"/>
          </w:tcPr>
          <w:p>
            <w:pPr>
              <w:pStyle w:val="TableText"/>
              <w:ind w:left="537"/>
              <w:spacing w:before="157" w:line="188" w:lineRule="auto"/>
              <w:rPr/>
            </w:pPr>
            <w:r>
              <w:rPr>
                <w:b/>
                <w:bCs/>
              </w:rPr>
              <w:t>/</w:t>
            </w:r>
          </w:p>
        </w:tc>
        <w:tc>
          <w:tcPr>
            <w:tcW w:w="994" w:type="dxa"/>
            <w:vAlign w:val="top"/>
          </w:tcPr>
          <w:p>
            <w:pPr>
              <w:pStyle w:val="TableText"/>
              <w:ind w:left="469"/>
              <w:spacing w:before="157" w:line="188" w:lineRule="auto"/>
              <w:rPr/>
            </w:pPr>
            <w:r>
              <w:rPr>
                <w:b/>
                <w:bCs/>
              </w:rPr>
              <w:t>/</w:t>
            </w:r>
          </w:p>
        </w:tc>
        <w:tc>
          <w:tcPr>
            <w:tcW w:w="1132" w:type="dxa"/>
            <w:vAlign w:val="top"/>
            <w:vMerge w:val="restart"/>
            <w:tcBorders>
              <w:bottom w:val="nil"/>
            </w:tcBorders>
          </w:tcPr>
          <w:p>
            <w:pPr>
              <w:spacing w:line="282" w:lineRule="auto"/>
              <w:rPr>
                <w:rFonts w:ascii="Arial"/>
                <w:sz w:val="21"/>
              </w:rPr>
            </w:pPr>
            <w:r/>
          </w:p>
          <w:p>
            <w:pPr>
              <w:spacing w:line="282" w:lineRule="auto"/>
              <w:rPr>
                <w:rFonts w:ascii="Arial"/>
                <w:sz w:val="21"/>
              </w:rPr>
            </w:pPr>
            <w:r/>
          </w:p>
          <w:p>
            <w:pPr>
              <w:ind w:left="225"/>
              <w:spacing w:before="58" w:line="219" w:lineRule="auto"/>
              <w:rPr>
                <w:rFonts w:ascii="SimSun" w:hAnsi="SimSun" w:eastAsia="SimSun" w:cs="SimSun"/>
                <w:sz w:val="18"/>
                <w:szCs w:val="18"/>
              </w:rPr>
            </w:pPr>
            <w:r>
              <w:rPr>
                <w:rFonts w:ascii="SimSun" w:hAnsi="SimSun" w:eastAsia="SimSun" w:cs="SimSun"/>
                <w:sz w:val="18"/>
                <w:szCs w:val="18"/>
                <w:b/>
                <w:bCs/>
                <w:spacing w:val="-8"/>
              </w:rPr>
              <w:t>闸坝引水</w:t>
            </w:r>
          </w:p>
        </w:tc>
        <w:tc>
          <w:tcPr>
            <w:tcW w:w="5385" w:type="dxa"/>
            <w:vAlign w:val="top"/>
            <w:vMerge w:val="restart"/>
            <w:tcBorders>
              <w:bottom w:val="nil"/>
            </w:tcBorders>
          </w:tcPr>
          <w:p>
            <w:pPr>
              <w:spacing w:line="282" w:lineRule="auto"/>
              <w:rPr>
                <w:rFonts w:ascii="Arial"/>
                <w:sz w:val="21"/>
              </w:rPr>
            </w:pPr>
            <w:r/>
          </w:p>
          <w:p>
            <w:pPr>
              <w:spacing w:line="282" w:lineRule="auto"/>
              <w:rPr>
                <w:rFonts w:ascii="Arial"/>
                <w:sz w:val="21"/>
              </w:rPr>
            </w:pPr>
            <w:r/>
          </w:p>
          <w:p>
            <w:pPr>
              <w:pStyle w:val="TableText"/>
              <w:ind w:left="8"/>
              <w:spacing w:before="58" w:line="219" w:lineRule="auto"/>
              <w:rPr>
                <w:rFonts w:ascii="SimSun" w:hAnsi="SimSun" w:eastAsia="SimSun" w:cs="SimSun"/>
              </w:rPr>
            </w:pPr>
            <w:r>
              <w:rPr>
                <w:rFonts w:ascii="SimSun" w:hAnsi="SimSun" w:eastAsia="SimSun" w:cs="SimSun"/>
                <w:b/>
                <w:bCs/>
                <w:spacing w:val="-2"/>
              </w:rPr>
              <w:t>对大河坝河水生生态影响同方案</w:t>
            </w:r>
            <w:r>
              <w:rPr>
                <w:rFonts w:ascii="SimSun" w:hAnsi="SimSun" w:eastAsia="SimSun" w:cs="SimSun"/>
                <w:spacing w:val="-39"/>
              </w:rPr>
              <w:t xml:space="preserve"> </w:t>
            </w:r>
            <w:r>
              <w:rPr>
                <w:b/>
                <w:bCs/>
                <w:spacing w:val="-2"/>
              </w:rPr>
              <w:t>3</w:t>
            </w:r>
            <w:r>
              <w:rPr>
                <w:rFonts w:ascii="SimSun" w:hAnsi="SimSun" w:eastAsia="SimSun" w:cs="SimSun"/>
                <w:b/>
                <w:bCs/>
                <w:spacing w:val="-2"/>
              </w:rPr>
              <w:t>。</w:t>
            </w:r>
          </w:p>
        </w:tc>
        <w:tc>
          <w:tcPr>
            <w:tcW w:w="1256" w:type="dxa"/>
            <w:vAlign w:val="top"/>
            <w:vMerge w:val="restart"/>
            <w:tcBorders>
              <w:bottom w:val="nil"/>
            </w:tcBorders>
          </w:tcPr>
          <w:p>
            <w:pPr>
              <w:spacing w:line="446" w:lineRule="auto"/>
              <w:rPr>
                <w:rFonts w:ascii="Arial"/>
                <w:sz w:val="21"/>
              </w:rPr>
            </w:pPr>
            <w:r/>
          </w:p>
          <w:p>
            <w:pPr>
              <w:ind w:left="273" w:right="84" w:hanging="180"/>
              <w:spacing w:before="59" w:line="244" w:lineRule="auto"/>
              <w:rPr>
                <w:rFonts w:ascii="SimSun" w:hAnsi="SimSun" w:eastAsia="SimSun" w:cs="SimSun"/>
                <w:sz w:val="18"/>
                <w:szCs w:val="18"/>
              </w:rPr>
            </w:pPr>
            <w:r>
              <w:rPr>
                <w:rFonts w:ascii="SimSun" w:hAnsi="SimSun" w:eastAsia="SimSun" w:cs="SimSun"/>
                <w:sz w:val="18"/>
                <w:szCs w:val="18"/>
                <w:b/>
                <w:bCs/>
                <w:spacing w:val="-4"/>
              </w:rPr>
              <w:t>大河坝引水口</w:t>
            </w:r>
            <w:r>
              <w:rPr>
                <w:rFonts w:ascii="SimSun" w:hAnsi="SimSun" w:eastAsia="SimSun" w:cs="SimSun"/>
                <w:sz w:val="18"/>
                <w:szCs w:val="18"/>
                <w:b/>
                <w:bCs/>
                <w:spacing w:val="-4"/>
              </w:rPr>
              <w:t>建设鱼道</w:t>
            </w:r>
          </w:p>
        </w:tc>
      </w:tr>
      <w:tr>
        <w:trPr>
          <w:trHeight w:val="424" w:hRule="atLeast"/>
        </w:trPr>
        <w:tc>
          <w:tcPr>
            <w:tcW w:w="1017" w:type="dxa"/>
            <w:vAlign w:val="top"/>
            <w:vMerge w:val="continue"/>
            <w:tcBorders>
              <w:top w:val="nil"/>
              <w:bottom w:val="nil"/>
            </w:tcBorders>
          </w:tcPr>
          <w:p>
            <w:pPr>
              <w:rPr>
                <w:rFonts w:ascii="Arial"/>
                <w:sz w:val="21"/>
              </w:rPr>
            </w:pPr>
            <w:r/>
          </w:p>
        </w:tc>
        <w:tc>
          <w:tcPr>
            <w:tcW w:w="1112" w:type="dxa"/>
            <w:vAlign w:val="top"/>
          </w:tcPr>
          <w:p>
            <w:pPr>
              <w:ind w:left="199"/>
              <w:spacing w:before="130"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274" w:type="dxa"/>
            <w:vAlign w:val="top"/>
          </w:tcPr>
          <w:p>
            <w:pPr>
              <w:ind w:left="100"/>
              <w:spacing w:before="130" w:line="219" w:lineRule="auto"/>
              <w:rPr>
                <w:rFonts w:ascii="SimSun" w:hAnsi="SimSun" w:eastAsia="SimSun" w:cs="SimSun"/>
                <w:sz w:val="18"/>
                <w:szCs w:val="18"/>
              </w:rPr>
            </w:pPr>
            <w:r>
              <w:rPr>
                <w:rFonts w:ascii="SimSun" w:hAnsi="SimSun" w:eastAsia="SimSun" w:cs="SimSun"/>
                <w:sz w:val="18"/>
                <w:szCs w:val="18"/>
                <w:b/>
                <w:bCs/>
                <w:spacing w:val="-4"/>
              </w:rPr>
              <w:t>大河坝引水口</w:t>
            </w:r>
          </w:p>
        </w:tc>
        <w:tc>
          <w:tcPr>
            <w:tcW w:w="709" w:type="dxa"/>
            <w:vAlign w:val="top"/>
          </w:tcPr>
          <w:p>
            <w:pPr>
              <w:pStyle w:val="TableText"/>
              <w:ind w:left="271"/>
              <w:spacing w:before="161" w:line="188" w:lineRule="auto"/>
              <w:rPr/>
            </w:pPr>
            <w:r>
              <w:rPr>
                <w:b/>
                <w:bCs/>
                <w:spacing w:val="-6"/>
              </w:rPr>
              <w:t>10</w:t>
            </w:r>
          </w:p>
        </w:tc>
        <w:tc>
          <w:tcPr>
            <w:tcW w:w="1131" w:type="dxa"/>
            <w:vAlign w:val="top"/>
          </w:tcPr>
          <w:p>
            <w:pPr>
              <w:rPr>
                <w:rFonts w:ascii="Arial"/>
                <w:sz w:val="21"/>
              </w:rPr>
            </w:pPr>
            <w:r/>
          </w:p>
        </w:tc>
        <w:tc>
          <w:tcPr>
            <w:tcW w:w="994" w:type="dxa"/>
            <w:vAlign w:val="top"/>
          </w:tcPr>
          <w:p>
            <w:pPr>
              <w:ind w:left="143"/>
              <w:spacing w:before="130" w:line="220" w:lineRule="auto"/>
              <w:rPr>
                <w:rFonts w:ascii="SimSun" w:hAnsi="SimSun" w:eastAsia="SimSun" w:cs="SimSun"/>
                <w:sz w:val="18"/>
                <w:szCs w:val="18"/>
              </w:rPr>
            </w:pPr>
            <w:r>
              <w:rPr>
                <w:rFonts w:ascii="SimSun" w:hAnsi="SimSun" w:eastAsia="SimSun" w:cs="SimSun"/>
                <w:sz w:val="18"/>
                <w:szCs w:val="18"/>
                <w:b/>
                <w:bCs/>
                <w:spacing w:val="-4"/>
              </w:rPr>
              <w:t>一定阻隔</w:t>
            </w:r>
          </w:p>
        </w:tc>
        <w:tc>
          <w:tcPr>
            <w:tcW w:w="1132" w:type="dxa"/>
            <w:vAlign w:val="top"/>
            <w:vMerge w:val="continue"/>
            <w:tcBorders>
              <w:top w:val="nil"/>
              <w:bottom w:val="nil"/>
            </w:tcBorders>
          </w:tcPr>
          <w:p>
            <w:pPr>
              <w:rPr>
                <w:rFonts w:ascii="Arial"/>
                <w:sz w:val="21"/>
              </w:rPr>
            </w:pPr>
            <w:r/>
          </w:p>
        </w:tc>
        <w:tc>
          <w:tcPr>
            <w:tcW w:w="5385" w:type="dxa"/>
            <w:vAlign w:val="top"/>
            <w:vMerge w:val="continue"/>
            <w:tcBorders>
              <w:top w:val="nil"/>
              <w:bottom w:val="nil"/>
            </w:tcBorders>
          </w:tcPr>
          <w:p>
            <w:pPr>
              <w:rPr>
                <w:rFonts w:ascii="Arial"/>
                <w:sz w:val="21"/>
              </w:rPr>
            </w:pPr>
            <w:r/>
          </w:p>
        </w:tc>
        <w:tc>
          <w:tcPr>
            <w:tcW w:w="1256" w:type="dxa"/>
            <w:vAlign w:val="top"/>
            <w:vMerge w:val="continue"/>
            <w:tcBorders>
              <w:top w:val="nil"/>
              <w:bottom w:val="nil"/>
            </w:tcBorders>
          </w:tcPr>
          <w:p>
            <w:pPr>
              <w:rPr>
                <w:rFonts w:ascii="Arial"/>
                <w:sz w:val="21"/>
              </w:rPr>
            </w:pPr>
            <w:r/>
          </w:p>
        </w:tc>
      </w:tr>
      <w:tr>
        <w:trPr>
          <w:trHeight w:val="565" w:hRule="atLeast"/>
        </w:trPr>
        <w:tc>
          <w:tcPr>
            <w:tcW w:w="1017" w:type="dxa"/>
            <w:vAlign w:val="top"/>
            <w:vMerge w:val="continue"/>
            <w:tcBorders>
              <w:top w:val="nil"/>
            </w:tcBorders>
          </w:tcPr>
          <w:p>
            <w:pPr>
              <w:rPr>
                <w:rFonts w:ascii="Arial"/>
                <w:sz w:val="21"/>
              </w:rPr>
            </w:pPr>
            <w:r/>
          </w:p>
        </w:tc>
        <w:tc>
          <w:tcPr>
            <w:tcW w:w="1112" w:type="dxa"/>
            <w:vAlign w:val="top"/>
          </w:tcPr>
          <w:p>
            <w:pPr>
              <w:ind w:left="288"/>
              <w:spacing w:before="200"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1274" w:type="dxa"/>
            <w:vAlign w:val="top"/>
          </w:tcPr>
          <w:p>
            <w:pPr>
              <w:ind w:left="189"/>
              <w:spacing w:before="200" w:line="219" w:lineRule="auto"/>
              <w:rPr>
                <w:rFonts w:ascii="SimSun" w:hAnsi="SimSun" w:eastAsia="SimSun" w:cs="SimSun"/>
                <w:sz w:val="18"/>
                <w:szCs w:val="18"/>
              </w:rPr>
            </w:pPr>
            <w:r>
              <w:rPr>
                <w:rFonts w:ascii="SimSun" w:hAnsi="SimSun" w:eastAsia="SimSun" w:cs="SimSun"/>
                <w:sz w:val="18"/>
                <w:szCs w:val="18"/>
                <w:b/>
                <w:bCs/>
                <w:spacing w:val="-4"/>
              </w:rPr>
              <w:t>大河坝水库</w:t>
            </w:r>
          </w:p>
        </w:tc>
        <w:tc>
          <w:tcPr>
            <w:tcW w:w="709" w:type="dxa"/>
            <w:vAlign w:val="top"/>
          </w:tcPr>
          <w:p>
            <w:pPr>
              <w:pStyle w:val="TableText"/>
              <w:ind w:left="266"/>
              <w:spacing w:before="229" w:line="188" w:lineRule="auto"/>
              <w:rPr/>
            </w:pPr>
            <w:r>
              <w:rPr>
                <w:b/>
                <w:bCs/>
                <w:spacing w:val="-3"/>
              </w:rPr>
              <w:t>60</w:t>
            </w:r>
          </w:p>
        </w:tc>
        <w:tc>
          <w:tcPr>
            <w:tcW w:w="1131" w:type="dxa"/>
            <w:vAlign w:val="top"/>
          </w:tcPr>
          <w:p>
            <w:pPr>
              <w:pStyle w:val="TableText"/>
              <w:ind w:left="389"/>
              <w:spacing w:before="229" w:line="188" w:lineRule="auto"/>
              <w:rPr/>
            </w:pPr>
            <w:r>
              <w:rPr>
                <w:b/>
                <w:bCs/>
                <w:spacing w:val="-2"/>
              </w:rPr>
              <w:t>5698</w:t>
            </w:r>
          </w:p>
        </w:tc>
        <w:tc>
          <w:tcPr>
            <w:tcW w:w="994" w:type="dxa"/>
            <w:vAlign w:val="top"/>
          </w:tcPr>
          <w:p>
            <w:pPr>
              <w:pStyle w:val="TableText"/>
              <w:ind w:left="469"/>
              <w:spacing w:before="229" w:line="188" w:lineRule="auto"/>
              <w:rPr/>
            </w:pPr>
            <w:r>
              <w:rPr>
                <w:b/>
                <w:bCs/>
              </w:rPr>
              <w:t>/</w:t>
            </w:r>
          </w:p>
        </w:tc>
        <w:tc>
          <w:tcPr>
            <w:tcW w:w="1132" w:type="dxa"/>
            <w:vAlign w:val="top"/>
            <w:vMerge w:val="continue"/>
            <w:tcBorders>
              <w:top w:val="nil"/>
            </w:tcBorders>
          </w:tcPr>
          <w:p>
            <w:pPr>
              <w:rPr>
                <w:rFonts w:ascii="Arial"/>
                <w:sz w:val="21"/>
              </w:rPr>
            </w:pPr>
            <w:r/>
          </w:p>
        </w:tc>
        <w:tc>
          <w:tcPr>
            <w:tcW w:w="5385" w:type="dxa"/>
            <w:vAlign w:val="top"/>
            <w:vMerge w:val="continue"/>
            <w:tcBorders>
              <w:top w:val="nil"/>
            </w:tcBorders>
          </w:tcPr>
          <w:p>
            <w:pPr>
              <w:rPr>
                <w:rFonts w:ascii="Arial"/>
                <w:sz w:val="21"/>
              </w:rPr>
            </w:pPr>
            <w:r/>
          </w:p>
        </w:tc>
        <w:tc>
          <w:tcPr>
            <w:tcW w:w="1256" w:type="dxa"/>
            <w:vAlign w:val="top"/>
            <w:vMerge w:val="continue"/>
            <w:tcBorders>
              <w:top w:val="nil"/>
            </w:tcBorders>
          </w:tcPr>
          <w:p>
            <w:pPr>
              <w:rPr>
                <w:rFonts w:ascii="Arial"/>
                <w:sz w:val="21"/>
              </w:rPr>
            </w:pPr>
            <w:r/>
          </w:p>
        </w:tc>
      </w:tr>
    </w:tbl>
    <w:p>
      <w:pPr>
        <w:pStyle w:val="BodyText"/>
        <w:rPr/>
      </w:pPr>
      <w:r/>
    </w:p>
    <w:p>
      <w:pPr>
        <w:sectPr>
          <w:footerReference w:type="default" r:id="rId41"/>
          <w:pgSz w:w="16839" w:h="11906"/>
          <w:pgMar w:top="1012" w:right="1402" w:bottom="1205" w:left="1420" w:header="0" w:footer="1040" w:gutter="0"/>
        </w:sectPr>
        <w:rPr/>
      </w:pPr>
    </w:p>
    <w:tbl>
      <w:tblPr>
        <w:tblStyle w:val="TableNormal"/>
        <w:tblW w:w="907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98"/>
        <w:gridCol w:w="4678"/>
      </w:tblGrid>
      <w:tr>
        <w:trPr>
          <w:trHeight w:val="3372" w:hRule="atLeast"/>
        </w:trPr>
        <w:tc>
          <w:tcPr>
            <w:tcW w:w="4398" w:type="dxa"/>
            <w:vAlign w:val="top"/>
          </w:tcPr>
          <w:p>
            <w:pPr>
              <w:ind w:firstLine="142"/>
              <w:spacing w:before="4" w:line="3353" w:lineRule="exact"/>
              <w:rPr/>
            </w:pPr>
            <w:r>
              <w:rPr>
                <w:position w:val="-67"/>
              </w:rPr>
              <w:drawing>
                <wp:inline distT="0" distB="0" distL="0" distR="0">
                  <wp:extent cx="2610611" cy="2129028"/>
                  <wp:effectExtent l="0" t="0" r="0" b="0"/>
                  <wp:docPr id="6" name="IM 6"/>
                  <wp:cNvGraphicFramePr/>
                  <a:graphic>
                    <a:graphicData uri="http://schemas.openxmlformats.org/drawingml/2006/picture">
                      <pic:pic>
                        <pic:nvPicPr>
                          <pic:cNvPr id="6" name="IM 6"/>
                          <pic:cNvPicPr/>
                        </pic:nvPicPr>
                        <pic:blipFill>
                          <a:blip r:embed="rId43"/>
                          <a:stretch>
                            <a:fillRect/>
                          </a:stretch>
                        </pic:blipFill>
                        <pic:spPr>
                          <a:xfrm rot="0">
                            <a:off x="0" y="0"/>
                            <a:ext cx="2610611" cy="2129028"/>
                          </a:xfrm>
                          <a:prstGeom prst="rect">
                            <a:avLst/>
                          </a:prstGeom>
                        </pic:spPr>
                      </pic:pic>
                    </a:graphicData>
                  </a:graphic>
                </wp:inline>
              </w:drawing>
            </w:r>
          </w:p>
        </w:tc>
        <w:tc>
          <w:tcPr>
            <w:tcW w:w="4678" w:type="dxa"/>
            <w:vAlign w:val="top"/>
          </w:tcPr>
          <w:p>
            <w:pPr>
              <w:ind w:firstLine="251"/>
              <w:spacing w:before="5" w:line="3356" w:lineRule="exact"/>
              <w:rPr/>
            </w:pPr>
            <w:r>
              <w:rPr>
                <w:position w:val="-67"/>
              </w:rPr>
              <w:drawing>
                <wp:inline distT="0" distB="0" distL="0" distR="0">
                  <wp:extent cx="2645664" cy="2131694"/>
                  <wp:effectExtent l="0" t="0" r="0" b="0"/>
                  <wp:docPr id="8" name="IM 8"/>
                  <wp:cNvGraphicFramePr/>
                  <a:graphic>
                    <a:graphicData uri="http://schemas.openxmlformats.org/drawingml/2006/picture">
                      <pic:pic>
                        <pic:nvPicPr>
                          <pic:cNvPr id="8" name="IM 8"/>
                          <pic:cNvPicPr/>
                        </pic:nvPicPr>
                        <pic:blipFill>
                          <a:blip r:embed="rId44"/>
                          <a:stretch>
                            <a:fillRect/>
                          </a:stretch>
                        </pic:blipFill>
                        <pic:spPr>
                          <a:xfrm rot="0">
                            <a:off x="0" y="0"/>
                            <a:ext cx="2645664" cy="2131694"/>
                          </a:xfrm>
                          <a:prstGeom prst="rect">
                            <a:avLst/>
                          </a:prstGeom>
                        </pic:spPr>
                      </pic:pic>
                    </a:graphicData>
                  </a:graphic>
                </wp:inline>
              </w:drawing>
            </w:r>
          </w:p>
        </w:tc>
      </w:tr>
      <w:tr>
        <w:trPr>
          <w:trHeight w:val="1204" w:hRule="atLeast"/>
        </w:trPr>
        <w:tc>
          <w:tcPr>
            <w:tcW w:w="4398" w:type="dxa"/>
            <w:vAlign w:val="top"/>
          </w:tcPr>
          <w:p>
            <w:pPr>
              <w:pStyle w:val="TableText"/>
              <w:ind w:left="113" w:right="102" w:firstLine="1"/>
              <w:spacing w:before="88" w:line="309" w:lineRule="auto"/>
              <w:jc w:val="both"/>
              <w:rPr>
                <w:rFonts w:ascii="SimSun" w:hAnsi="SimSun" w:eastAsia="SimSun" w:cs="SimSun"/>
              </w:rPr>
            </w:pPr>
            <w:r>
              <w:rPr>
                <w:rFonts w:ascii="SimSun" w:hAnsi="SimSun" w:eastAsia="SimSun" w:cs="SimSun"/>
                <w:b/>
                <w:bCs/>
                <w:spacing w:val="-1"/>
              </w:rPr>
              <w:t>方案</w:t>
            </w:r>
            <w:r>
              <w:rPr>
                <w:rFonts w:ascii="SimSun" w:hAnsi="SimSun" w:eastAsia="SimSun" w:cs="SimSun"/>
                <w:spacing w:val="-13"/>
              </w:rPr>
              <w:t xml:space="preserve"> </w:t>
            </w:r>
            <w:r>
              <w:rPr>
                <w:b/>
                <w:bCs/>
                <w:spacing w:val="-1"/>
              </w:rPr>
              <w:t>1</w:t>
            </w:r>
            <w:r>
              <w:rPr>
                <w:b/>
                <w:bCs/>
                <w:spacing w:val="-19"/>
              </w:rPr>
              <w:t xml:space="preserve"> </w:t>
            </w:r>
            <w:r>
              <w:rPr>
                <w:rFonts w:ascii="SimSun" w:hAnsi="SimSun" w:eastAsia="SimSun" w:cs="SimSun"/>
                <w:b/>
                <w:bCs/>
                <w:spacing w:val="-1"/>
              </w:rPr>
              <w:t>：该方案在水塔拉河与青根河汇合口下游直线</w:t>
            </w:r>
            <w:r>
              <w:rPr>
                <w:rFonts w:ascii="SimSun" w:hAnsi="SimSun" w:eastAsia="SimSun" w:cs="SimSun"/>
                <w:b/>
                <w:bCs/>
                <w:spacing w:val="-3"/>
              </w:rPr>
              <w:t>距离约</w:t>
            </w:r>
            <w:r>
              <w:rPr>
                <w:rFonts w:ascii="SimSun" w:hAnsi="SimSun" w:eastAsia="SimSun" w:cs="SimSun"/>
                <w:spacing w:val="-40"/>
              </w:rPr>
              <w:t xml:space="preserve"> </w:t>
            </w:r>
            <w:r>
              <w:rPr>
                <w:b/>
                <w:bCs/>
                <w:spacing w:val="-3"/>
              </w:rPr>
              <w:t>4km </w:t>
            </w:r>
            <w:r>
              <w:rPr>
                <w:rFonts w:ascii="SimSun" w:hAnsi="SimSun" w:eastAsia="SimSun" w:cs="SimSun"/>
                <w:b/>
                <w:bCs/>
                <w:spacing w:val="-3"/>
              </w:rPr>
              <w:t>处的大河坝河上修建大河坝河调</w:t>
            </w:r>
            <w:r>
              <w:rPr>
                <w:rFonts w:ascii="SimSun" w:hAnsi="SimSun" w:eastAsia="SimSun" w:cs="SimSun"/>
                <w:b/>
                <w:bCs/>
                <w:spacing w:val="-4"/>
              </w:rPr>
              <w:t>蓄水库，</w:t>
            </w:r>
            <w:r>
              <w:rPr>
                <w:rFonts w:ascii="SimSun" w:hAnsi="SimSun" w:eastAsia="SimSun" w:cs="SimSun"/>
                <w:b/>
                <w:bCs/>
                <w:spacing w:val="-3"/>
              </w:rPr>
              <w:t>挡水建筑物采用壤土心墙堆石坝，最大坝高</w:t>
            </w:r>
            <w:r>
              <w:rPr>
                <w:rFonts w:ascii="SimSun" w:hAnsi="SimSun" w:eastAsia="SimSun" w:cs="SimSun"/>
                <w:spacing w:val="-29"/>
              </w:rPr>
              <w:t xml:space="preserve"> </w:t>
            </w:r>
            <w:r>
              <w:rPr>
                <w:b/>
                <w:bCs/>
                <w:spacing w:val="-3"/>
              </w:rPr>
              <w:t>126.3m</w:t>
            </w:r>
            <w:r>
              <w:rPr>
                <w:rFonts w:ascii="SimSun" w:hAnsi="SimSun" w:eastAsia="SimSun" w:cs="SimSun"/>
                <w:b/>
                <w:bCs/>
                <w:spacing w:val="-3"/>
              </w:rPr>
              <w:t>。</w:t>
            </w:r>
          </w:p>
        </w:tc>
        <w:tc>
          <w:tcPr>
            <w:tcW w:w="4678" w:type="dxa"/>
            <w:vAlign w:val="top"/>
          </w:tcPr>
          <w:p>
            <w:pPr>
              <w:pStyle w:val="TableText"/>
              <w:ind w:left="110" w:right="108" w:firstLine="3"/>
              <w:spacing w:before="90" w:line="283" w:lineRule="auto"/>
              <w:jc w:val="both"/>
              <w:rPr>
                <w:rFonts w:ascii="SimSun" w:hAnsi="SimSun" w:eastAsia="SimSun" w:cs="SimSun"/>
              </w:rPr>
            </w:pPr>
            <w:r>
              <w:rPr>
                <w:rFonts w:ascii="SimSun" w:hAnsi="SimSun" w:eastAsia="SimSun" w:cs="SimSun"/>
                <w:b/>
                <w:bCs/>
                <w:spacing w:val="-3"/>
              </w:rPr>
              <w:t>方案</w:t>
            </w:r>
            <w:r>
              <w:rPr>
                <w:rFonts w:ascii="SimSun" w:hAnsi="SimSun" w:eastAsia="SimSun" w:cs="SimSun"/>
                <w:spacing w:val="-40"/>
              </w:rPr>
              <w:t xml:space="preserve"> </w:t>
            </w:r>
            <w:r>
              <w:rPr>
                <w:b/>
                <w:bCs/>
                <w:spacing w:val="-3"/>
              </w:rPr>
              <w:t>2</w:t>
            </w:r>
            <w:r>
              <w:rPr>
                <w:b/>
                <w:bCs/>
                <w:spacing w:val="-21"/>
              </w:rPr>
              <w:t xml:space="preserve"> </w:t>
            </w:r>
            <w:r>
              <w:rPr>
                <w:rFonts w:ascii="SimSun" w:hAnsi="SimSun" w:eastAsia="SimSun" w:cs="SimSun"/>
                <w:b/>
                <w:bCs/>
                <w:spacing w:val="-3"/>
              </w:rPr>
              <w:t>：在大河坝河上游支流青根河上修建青根</w:t>
            </w:r>
            <w:r>
              <w:rPr>
                <w:rFonts w:ascii="SimSun" w:hAnsi="SimSun" w:eastAsia="SimSun" w:cs="SimSun"/>
                <w:b/>
                <w:bCs/>
                <w:spacing w:val="-4"/>
              </w:rPr>
              <w:t>河水库，</w:t>
            </w:r>
            <w:r>
              <w:rPr>
                <w:rFonts w:ascii="SimSun" w:hAnsi="SimSun" w:eastAsia="SimSun" w:cs="SimSun"/>
                <w:b/>
                <w:bCs/>
                <w:spacing w:val="-3"/>
              </w:rPr>
              <w:t>其最大坝高</w:t>
            </w:r>
            <w:r>
              <w:rPr>
                <w:rFonts w:ascii="SimSun" w:hAnsi="SimSun" w:eastAsia="SimSun" w:cs="SimSun"/>
                <w:spacing w:val="-38"/>
              </w:rPr>
              <w:t xml:space="preserve"> </w:t>
            </w:r>
            <w:r>
              <w:rPr>
                <w:b/>
                <w:bCs/>
                <w:spacing w:val="-3"/>
              </w:rPr>
              <w:t>81.0m</w:t>
            </w:r>
            <w:r>
              <w:rPr>
                <w:b/>
                <w:bCs/>
                <w:spacing w:val="-21"/>
              </w:rPr>
              <w:t xml:space="preserve"> </w:t>
            </w:r>
            <w:r>
              <w:rPr>
                <w:rFonts w:ascii="SimSun" w:hAnsi="SimSun" w:eastAsia="SimSun" w:cs="SimSun"/>
                <w:b/>
                <w:bCs/>
                <w:spacing w:val="-3"/>
              </w:rPr>
              <w:t>。同时在水塔拉与青</w:t>
            </w:r>
            <w:r>
              <w:rPr>
                <w:rFonts w:ascii="SimSun" w:hAnsi="SimSun" w:eastAsia="SimSun" w:cs="SimSun"/>
                <w:b/>
                <w:bCs/>
                <w:spacing w:val="-4"/>
              </w:rPr>
              <w:t>根河汇合口下游约</w:t>
            </w:r>
            <w:r>
              <w:rPr>
                <w:b/>
                <w:bCs/>
                <w:spacing w:val="-3"/>
              </w:rPr>
              <w:t>4.1km</w:t>
            </w:r>
            <w:r>
              <w:rPr>
                <w:b/>
                <w:bCs/>
                <w:spacing w:val="12"/>
                <w:w w:val="101"/>
              </w:rPr>
              <w:t xml:space="preserve"> </w:t>
            </w:r>
            <w:r>
              <w:rPr>
                <w:rFonts w:ascii="SimSun" w:hAnsi="SimSun" w:eastAsia="SimSun" w:cs="SimSun"/>
                <w:b/>
                <w:bCs/>
                <w:spacing w:val="-3"/>
              </w:rPr>
              <w:t>处的大河坝河上修建引水口，采用有坝引水中</w:t>
            </w:r>
            <w:r>
              <w:rPr>
                <w:rFonts w:ascii="SimSun" w:hAnsi="SimSun" w:eastAsia="SimSun" w:cs="SimSun"/>
                <w:b/>
                <w:bCs/>
                <w:spacing w:val="-4"/>
              </w:rPr>
              <w:t>的闸</w:t>
            </w:r>
            <w:r>
              <w:rPr>
                <w:rFonts w:ascii="SimSun" w:hAnsi="SimSun" w:eastAsia="SimSun" w:cs="SimSun"/>
                <w:b/>
                <w:bCs/>
                <w:spacing w:val="-2"/>
              </w:rPr>
              <w:t>坝式布置，河床地面以上最大高度</w:t>
            </w:r>
            <w:r>
              <w:rPr>
                <w:rFonts w:ascii="SimSun" w:hAnsi="SimSun" w:eastAsia="SimSun" w:cs="SimSun"/>
                <w:spacing w:val="-33"/>
              </w:rPr>
              <w:t xml:space="preserve"> </w:t>
            </w:r>
            <w:r>
              <w:rPr>
                <w:b/>
                <w:bCs/>
                <w:spacing w:val="-2"/>
              </w:rPr>
              <w:t>10m</w:t>
            </w:r>
            <w:r>
              <w:rPr>
                <w:rFonts w:ascii="SimSun" w:hAnsi="SimSun" w:eastAsia="SimSun" w:cs="SimSun"/>
                <w:b/>
                <w:bCs/>
                <w:spacing w:val="-2"/>
              </w:rPr>
              <w:t>。</w:t>
            </w:r>
          </w:p>
        </w:tc>
      </w:tr>
      <w:tr>
        <w:trPr>
          <w:trHeight w:val="3334" w:hRule="atLeast"/>
        </w:trPr>
        <w:tc>
          <w:tcPr>
            <w:tcW w:w="4398" w:type="dxa"/>
            <w:vAlign w:val="top"/>
          </w:tcPr>
          <w:p>
            <w:pPr>
              <w:ind w:firstLine="128"/>
              <w:spacing w:before="2" w:line="3216" w:lineRule="exact"/>
              <w:rPr/>
            </w:pPr>
            <w:r>
              <w:rPr>
                <w:position w:val="-64"/>
              </w:rPr>
              <w:drawing>
                <wp:inline distT="0" distB="0" distL="0" distR="0">
                  <wp:extent cx="2628900" cy="2042160"/>
                  <wp:effectExtent l="0" t="0" r="0" b="0"/>
                  <wp:docPr id="10" name="IM 10"/>
                  <wp:cNvGraphicFramePr/>
                  <a:graphic>
                    <a:graphicData uri="http://schemas.openxmlformats.org/drawingml/2006/picture">
                      <pic:pic>
                        <pic:nvPicPr>
                          <pic:cNvPr id="10" name="IM 10"/>
                          <pic:cNvPicPr/>
                        </pic:nvPicPr>
                        <pic:blipFill>
                          <a:blip r:embed="rId45"/>
                          <a:stretch>
                            <a:fillRect/>
                          </a:stretch>
                        </pic:blipFill>
                        <pic:spPr>
                          <a:xfrm rot="0">
                            <a:off x="0" y="0"/>
                            <a:ext cx="2628900" cy="2042160"/>
                          </a:xfrm>
                          <a:prstGeom prst="rect">
                            <a:avLst/>
                          </a:prstGeom>
                        </pic:spPr>
                      </pic:pic>
                    </a:graphicData>
                  </a:graphic>
                </wp:inline>
              </w:drawing>
            </w:r>
          </w:p>
        </w:tc>
        <w:tc>
          <w:tcPr>
            <w:tcW w:w="4678" w:type="dxa"/>
            <w:vAlign w:val="top"/>
          </w:tcPr>
          <w:p>
            <w:pPr>
              <w:ind w:firstLine="280"/>
              <w:spacing w:before="2" w:line="3322" w:lineRule="exact"/>
              <w:rPr/>
            </w:pPr>
            <w:r>
              <w:rPr>
                <w:position w:val="-66"/>
              </w:rPr>
              <w:drawing>
                <wp:inline distT="0" distB="0" distL="0" distR="0">
                  <wp:extent cx="2602991" cy="2108835"/>
                  <wp:effectExtent l="0" t="0" r="0" b="0"/>
                  <wp:docPr id="12" name="IM 12"/>
                  <wp:cNvGraphicFramePr/>
                  <a:graphic>
                    <a:graphicData uri="http://schemas.openxmlformats.org/drawingml/2006/picture">
                      <pic:pic>
                        <pic:nvPicPr>
                          <pic:cNvPr id="12" name="IM 12"/>
                          <pic:cNvPicPr/>
                        </pic:nvPicPr>
                        <pic:blipFill>
                          <a:blip r:embed="rId46"/>
                          <a:stretch>
                            <a:fillRect/>
                          </a:stretch>
                        </pic:blipFill>
                        <pic:spPr>
                          <a:xfrm rot="0">
                            <a:off x="0" y="0"/>
                            <a:ext cx="2602991" cy="2108835"/>
                          </a:xfrm>
                          <a:prstGeom prst="rect">
                            <a:avLst/>
                          </a:prstGeom>
                        </pic:spPr>
                      </pic:pic>
                    </a:graphicData>
                  </a:graphic>
                </wp:inline>
              </w:drawing>
            </w:r>
          </w:p>
        </w:tc>
      </w:tr>
      <w:tr>
        <w:trPr>
          <w:trHeight w:val="909" w:hRule="atLeast"/>
        </w:trPr>
        <w:tc>
          <w:tcPr>
            <w:tcW w:w="4398" w:type="dxa"/>
            <w:vAlign w:val="top"/>
          </w:tcPr>
          <w:p>
            <w:pPr>
              <w:pStyle w:val="TableText"/>
              <w:ind w:left="113" w:right="105" w:firstLine="1"/>
              <w:spacing w:before="90" w:line="310" w:lineRule="auto"/>
              <w:rPr>
                <w:rFonts w:ascii="SimSun" w:hAnsi="SimSun" w:eastAsia="SimSun" w:cs="SimSun"/>
              </w:rPr>
            </w:pPr>
            <w:r>
              <w:rPr>
                <w:rFonts w:ascii="SimSun" w:hAnsi="SimSun" w:eastAsia="SimSun" w:cs="SimSun"/>
                <w:b/>
                <w:bCs/>
                <w:spacing w:val="-2"/>
              </w:rPr>
              <w:t>方案</w:t>
            </w:r>
            <w:r>
              <w:rPr>
                <w:rFonts w:ascii="SimSun" w:hAnsi="SimSun" w:eastAsia="SimSun" w:cs="SimSun"/>
                <w:spacing w:val="-21"/>
              </w:rPr>
              <w:t xml:space="preserve"> </w:t>
            </w:r>
            <w:r>
              <w:rPr>
                <w:b/>
                <w:bCs/>
                <w:spacing w:val="-2"/>
              </w:rPr>
              <w:t>3</w:t>
            </w:r>
            <w:r>
              <w:rPr>
                <w:b/>
                <w:bCs/>
                <w:spacing w:val="-21"/>
              </w:rPr>
              <w:t xml:space="preserve"> </w:t>
            </w:r>
            <w:r>
              <w:rPr>
                <w:rFonts w:ascii="SimSun" w:hAnsi="SimSun" w:eastAsia="SimSun" w:cs="SimSun"/>
                <w:b/>
                <w:bCs/>
                <w:spacing w:val="-2"/>
              </w:rPr>
              <w:t>：在水塔拉和青根河汇合口下游</w:t>
            </w:r>
            <w:r>
              <w:rPr>
                <w:rFonts w:ascii="SimSun" w:hAnsi="SimSun" w:eastAsia="SimSun" w:cs="SimSun"/>
                <w:spacing w:val="-39"/>
              </w:rPr>
              <w:t xml:space="preserve"> </w:t>
            </w:r>
            <w:r>
              <w:rPr>
                <w:b/>
                <w:bCs/>
                <w:spacing w:val="-2"/>
              </w:rPr>
              <w:t>3.7km</w:t>
            </w:r>
            <w:r>
              <w:rPr>
                <w:b/>
                <w:bCs/>
                <w:spacing w:val="12"/>
              </w:rPr>
              <w:t xml:space="preserve"> </w:t>
            </w:r>
            <w:r>
              <w:rPr>
                <w:rFonts w:ascii="SimSun" w:hAnsi="SimSun" w:eastAsia="SimSun" w:cs="SimSun"/>
                <w:b/>
                <w:bCs/>
                <w:spacing w:val="-2"/>
              </w:rPr>
              <w:t>新建无</w:t>
            </w:r>
            <w:r>
              <w:rPr>
                <w:rFonts w:ascii="SimSun" w:hAnsi="SimSun" w:eastAsia="SimSun" w:cs="SimSun"/>
                <w:b/>
                <w:bCs/>
                <w:spacing w:val="-3"/>
              </w:rPr>
              <w:t>坝取水口。</w:t>
            </w:r>
          </w:p>
        </w:tc>
        <w:tc>
          <w:tcPr>
            <w:tcW w:w="4678" w:type="dxa"/>
            <w:vAlign w:val="top"/>
          </w:tcPr>
          <w:p>
            <w:pPr>
              <w:pStyle w:val="TableText"/>
              <w:ind w:left="111" w:right="64" w:firstLine="1"/>
              <w:spacing w:before="91" w:line="276" w:lineRule="auto"/>
              <w:jc w:val="both"/>
              <w:rPr>
                <w:rFonts w:ascii="SimSun" w:hAnsi="SimSun" w:eastAsia="SimSun" w:cs="SimSun"/>
              </w:rPr>
            </w:pPr>
            <w:r>
              <w:rPr>
                <w:rFonts w:ascii="SimSun" w:hAnsi="SimSun" w:eastAsia="SimSun" w:cs="SimSun"/>
                <w:b/>
                <w:bCs/>
                <w:spacing w:val="-7"/>
              </w:rPr>
              <w:t>方案</w:t>
            </w:r>
            <w:r>
              <w:rPr>
                <w:rFonts w:ascii="SimSun" w:hAnsi="SimSun" w:eastAsia="SimSun" w:cs="SimSun"/>
                <w:spacing w:val="-41"/>
              </w:rPr>
              <w:t xml:space="preserve"> </w:t>
            </w:r>
            <w:r>
              <w:rPr>
                <w:b/>
                <w:bCs/>
                <w:spacing w:val="-7"/>
              </w:rPr>
              <w:t>5</w:t>
            </w:r>
            <w:r>
              <w:rPr>
                <w:rFonts w:ascii="SimSun" w:hAnsi="SimSun" w:eastAsia="SimSun" w:cs="SimSun"/>
                <w:b/>
                <w:bCs/>
                <w:spacing w:val="-7"/>
              </w:rPr>
              <w:t>：在水塔拉和青根河汇合口下游</w:t>
            </w:r>
            <w:r>
              <w:rPr>
                <w:rFonts w:ascii="SimSun" w:hAnsi="SimSun" w:eastAsia="SimSun" w:cs="SimSun"/>
                <w:spacing w:val="-54"/>
              </w:rPr>
              <w:t xml:space="preserve"> </w:t>
            </w:r>
            <w:r>
              <w:rPr>
                <w:b/>
                <w:bCs/>
                <w:spacing w:val="-7"/>
              </w:rPr>
              <w:t>3.7km </w:t>
            </w:r>
            <w:r>
              <w:rPr>
                <w:rFonts w:ascii="SimSun" w:hAnsi="SimSun" w:eastAsia="SimSun" w:cs="SimSun"/>
                <w:b/>
                <w:bCs/>
                <w:spacing w:val="-7"/>
              </w:rPr>
              <w:t>新建拦河坝，</w:t>
            </w:r>
            <w:r>
              <w:rPr>
                <w:rFonts w:ascii="SimSun" w:hAnsi="SimSun" w:eastAsia="SimSun" w:cs="SimSun"/>
                <w:b/>
                <w:bCs/>
              </w:rPr>
              <w:t>坝高</w:t>
            </w:r>
            <w:r>
              <w:rPr>
                <w:rFonts w:ascii="SimSun" w:hAnsi="SimSun" w:eastAsia="SimSun" w:cs="SimSun"/>
                <w:spacing w:val="-33"/>
              </w:rPr>
              <w:t xml:space="preserve"> </w:t>
            </w:r>
            <w:r>
              <w:rPr>
                <w:b/>
                <w:bCs/>
              </w:rPr>
              <w:t>10m</w:t>
            </w:r>
            <w:r>
              <w:rPr>
                <w:b/>
                <w:bCs/>
                <w:spacing w:val="-21"/>
              </w:rPr>
              <w:t xml:space="preserve"> </w:t>
            </w:r>
            <w:r>
              <w:rPr>
                <w:rFonts w:ascii="SimSun" w:hAnsi="SimSun" w:eastAsia="SimSun" w:cs="SimSun"/>
                <w:b/>
                <w:bCs/>
              </w:rPr>
              <w:t>，在大河坝拦河坝左侧设引水口</w:t>
            </w:r>
            <w:r>
              <w:rPr>
                <w:rFonts w:ascii="SimSun" w:hAnsi="SimSun" w:eastAsia="SimSun" w:cs="SimSun"/>
                <w:b/>
                <w:bCs/>
                <w:spacing w:val="-1"/>
              </w:rPr>
              <w:t>（同方案</w:t>
            </w:r>
            <w:r>
              <w:rPr>
                <w:b/>
                <w:bCs/>
                <w:spacing w:val="-1"/>
              </w:rPr>
              <w:t>3</w:t>
            </w:r>
            <w:r>
              <w:rPr>
                <w:rFonts w:ascii="SimSun" w:hAnsi="SimSun" w:eastAsia="SimSun" w:cs="SimSun"/>
                <w:b/>
                <w:bCs/>
                <w:spacing w:val="-1"/>
              </w:rPr>
              <w:t>）。</w:t>
            </w:r>
            <w:r>
              <w:rPr>
                <w:rFonts w:ascii="SimSun" w:hAnsi="SimSun" w:eastAsia="SimSun" w:cs="SimSun"/>
                <w:b/>
                <w:bCs/>
                <w:spacing w:val="-2"/>
              </w:rPr>
              <w:t>同时从龙羊峡水库提水。</w:t>
            </w:r>
          </w:p>
        </w:tc>
      </w:tr>
    </w:tbl>
    <w:p>
      <w:pPr>
        <w:ind w:left="2266"/>
        <w:spacing w:before="36" w:line="221" w:lineRule="auto"/>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7"/>
        </w:rPr>
        <w:t xml:space="preserve"> </w:t>
      </w:r>
      <w:r>
        <w:rPr>
          <w:rFonts w:ascii="Times New Roman" w:hAnsi="Times New Roman" w:eastAsia="Times New Roman" w:cs="Times New Roman"/>
          <w:sz w:val="24"/>
          <w:szCs w:val="24"/>
          <w:b/>
          <w:bCs/>
          <w:spacing w:val="-2"/>
        </w:rPr>
        <w:t>3.3.1-1    </w:t>
      </w:r>
      <w:r>
        <w:rPr>
          <w:rFonts w:ascii="SimHei" w:hAnsi="SimHei" w:eastAsia="SimHei" w:cs="SimHei"/>
          <w:sz w:val="24"/>
          <w:szCs w:val="24"/>
          <w:b/>
          <w:bCs/>
          <w:spacing w:val="-2"/>
        </w:rPr>
        <w:t>工程涉及大河坝河水源方案说明</w:t>
      </w:r>
    </w:p>
    <w:p>
      <w:pPr>
        <w:ind w:left="18" w:firstLine="478"/>
        <w:spacing w:before="142" w:line="359" w:lineRule="auto"/>
        <w:rPr>
          <w:rFonts w:ascii="SimSun" w:hAnsi="SimSun" w:eastAsia="SimSun" w:cs="SimSun"/>
          <w:sz w:val="24"/>
          <w:szCs w:val="24"/>
        </w:rPr>
      </w:pPr>
      <w:r>
        <w:rPr>
          <w:rFonts w:ascii="SimSun" w:hAnsi="SimSun" w:eastAsia="SimSun" w:cs="SimSun"/>
          <w:sz w:val="24"/>
          <w:szCs w:val="24"/>
          <w:b/>
          <w:bCs/>
          <w:spacing w:val="-7"/>
        </w:rPr>
        <w:t>方案</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7"/>
        </w:rPr>
        <w:t>、方案</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2</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7"/>
        </w:rPr>
        <w:t>、方案</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7"/>
        </w:rPr>
        <w:t>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7"/>
        </w:rPr>
        <w:t>、方案</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7"/>
        </w:rPr>
        <w:t>5 </w:t>
      </w:r>
      <w:r>
        <w:rPr>
          <w:rFonts w:ascii="SimSun" w:hAnsi="SimSun" w:eastAsia="SimSun" w:cs="SimSun"/>
          <w:sz w:val="24"/>
          <w:szCs w:val="24"/>
          <w:b/>
          <w:bCs/>
          <w:spacing w:val="-7"/>
        </w:rPr>
        <w:t>水源均涉及大河坝河，</w:t>
      </w:r>
      <w:r>
        <w:rPr>
          <w:rFonts w:ascii="SimSun" w:hAnsi="SimSun" w:eastAsia="SimSun" w:cs="SimSun"/>
          <w:sz w:val="24"/>
          <w:szCs w:val="24"/>
          <w:b/>
          <w:bCs/>
          <w:spacing w:val="-8"/>
        </w:rPr>
        <w:t>只是工程布局不同。方案</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1</w:t>
      </w:r>
      <w:r>
        <w:rPr>
          <w:rFonts w:ascii="SimSun" w:hAnsi="SimSun" w:eastAsia="SimSun" w:cs="SimSun"/>
          <w:sz w:val="24"/>
          <w:szCs w:val="24"/>
          <w:b/>
          <w:bCs/>
          <w:spacing w:val="-4"/>
        </w:rPr>
        <w:t>为新建高坝大库，不能设置鱼道等连通工程，设计在大河坝河上建设</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套集运鱼系统；</w:t>
      </w:r>
    </w:p>
    <w:p>
      <w:pPr>
        <w:ind w:left="16" w:right="2"/>
        <w:spacing w:before="2" w:line="360" w:lineRule="auto"/>
        <w:jc w:val="both"/>
        <w:rPr>
          <w:rFonts w:ascii="SimSun" w:hAnsi="SimSun" w:eastAsia="SimSun" w:cs="SimSun"/>
          <w:sz w:val="24"/>
          <w:szCs w:val="24"/>
        </w:rPr>
      </w:pPr>
      <w:r>
        <w:rPr>
          <w:rFonts w:ascii="SimSun" w:hAnsi="SimSun" w:eastAsia="SimSun" w:cs="SimSun"/>
          <w:sz w:val="24"/>
          <w:szCs w:val="24"/>
          <w:b/>
          <w:bCs/>
          <w:spacing w:val="-4"/>
        </w:rPr>
        <w:t>方案</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在大河坝河上游青根河和大河坝引水口处分别建设</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套集运鱼系</w:t>
      </w:r>
      <w:r>
        <w:rPr>
          <w:rFonts w:ascii="SimSun" w:hAnsi="SimSun" w:eastAsia="SimSun" w:cs="SimSun"/>
          <w:sz w:val="24"/>
          <w:szCs w:val="24"/>
          <w:b/>
          <w:bCs/>
          <w:spacing w:val="-5"/>
        </w:rPr>
        <w:t>统和</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座鱼道；</w:t>
      </w:r>
      <w:r>
        <w:rPr>
          <w:rFonts w:ascii="SimSun" w:hAnsi="SimSun" w:eastAsia="SimSun" w:cs="SimSun"/>
          <w:sz w:val="24"/>
          <w:szCs w:val="24"/>
          <w:b/>
          <w:bCs/>
          <w:spacing w:val="-4"/>
        </w:rPr>
        <w:t>方案</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在大河坝引水口采用无坝引水，保证了河道连通性；方案</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5"/>
        </w:rPr>
        <w:t>在大河坝引水口处建</w:t>
      </w:r>
      <w:r>
        <w:rPr>
          <w:rFonts w:ascii="SimSun" w:hAnsi="SimSun" w:eastAsia="SimSun" w:cs="SimSun"/>
          <w:sz w:val="24"/>
          <w:szCs w:val="24"/>
          <w:b/>
          <w:bCs/>
          <w:spacing w:val="-4"/>
        </w:rPr>
        <w:t>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座鱼道。通过比选分析认为，从水源条件、水生</w:t>
      </w:r>
      <w:r>
        <w:rPr>
          <w:rFonts w:ascii="SimSun" w:hAnsi="SimSun" w:eastAsia="SimSun" w:cs="SimSun"/>
          <w:sz w:val="24"/>
          <w:szCs w:val="24"/>
          <w:b/>
          <w:bCs/>
          <w:spacing w:val="-5"/>
        </w:rPr>
        <w:t>生境阻隔、过鱼设施、低温水下泄</w:t>
      </w:r>
      <w:r>
        <w:rPr>
          <w:rFonts w:ascii="SimSun" w:hAnsi="SimSun" w:eastAsia="SimSun" w:cs="SimSun"/>
          <w:sz w:val="24"/>
          <w:szCs w:val="24"/>
          <w:b/>
          <w:bCs/>
          <w:spacing w:val="-2"/>
        </w:rPr>
        <w:t>等多方面进行比选，方案</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较其他方案对水生生态的影响相对</w:t>
      </w:r>
      <w:r>
        <w:rPr>
          <w:rFonts w:ascii="SimSun" w:hAnsi="SimSun" w:eastAsia="SimSun" w:cs="SimSun"/>
          <w:sz w:val="24"/>
          <w:szCs w:val="24"/>
          <w:b/>
          <w:bCs/>
          <w:spacing w:val="-3"/>
        </w:rPr>
        <w:t>较小。</w:t>
      </w:r>
    </w:p>
    <w:p>
      <w:pPr>
        <w:spacing w:line="360" w:lineRule="auto"/>
        <w:sectPr>
          <w:footerReference w:type="default" r:id="rId42"/>
          <w:pgSz w:w="11906" w:h="16839"/>
          <w:pgMar w:top="1418" w:right="1395" w:bottom="1205" w:left="1412" w:header="0" w:footer="1040" w:gutter="0"/>
        </w:sectPr>
        <w:rPr>
          <w:rFonts w:ascii="SimSun" w:hAnsi="SimSun" w:eastAsia="SimSun" w:cs="SimSun"/>
          <w:sz w:val="24"/>
          <w:szCs w:val="24"/>
        </w:rPr>
      </w:pPr>
    </w:p>
    <w:p>
      <w:pPr>
        <w:spacing w:before="146" w:line="220"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3.3.2</w:t>
      </w:r>
      <w:r>
        <w:rPr>
          <w:rFonts w:ascii="Times New Roman" w:hAnsi="Times New Roman" w:eastAsia="Times New Roman" w:cs="Times New Roman"/>
          <w:sz w:val="28"/>
          <w:szCs w:val="28"/>
          <w:b/>
          <w:bCs/>
          <w:spacing w:val="19"/>
          <w:w w:val="101"/>
        </w:rPr>
        <w:t xml:space="preserve">  </w:t>
      </w:r>
      <w:r>
        <w:rPr>
          <w:rFonts w:ascii="KaiTi" w:hAnsi="KaiTi" w:eastAsia="KaiTi" w:cs="KaiTi"/>
          <w:sz w:val="28"/>
          <w:szCs w:val="28"/>
          <w:b/>
          <w:bCs/>
          <w:spacing w:val="-4"/>
        </w:rPr>
        <w:t>引水口设计方案的环境合理性</w:t>
      </w:r>
    </w:p>
    <w:p>
      <w:pPr>
        <w:ind w:left="4" w:right="183" w:firstLine="482"/>
        <w:spacing w:before="162" w:line="359" w:lineRule="auto"/>
        <w:jc w:val="both"/>
        <w:rPr>
          <w:rFonts w:ascii="SimSun" w:hAnsi="SimSun" w:eastAsia="SimSun" w:cs="SimSun"/>
          <w:sz w:val="24"/>
          <w:szCs w:val="24"/>
        </w:rPr>
      </w:pPr>
      <w:r>
        <w:rPr>
          <w:rFonts w:ascii="SimSun" w:hAnsi="SimSun" w:eastAsia="SimSun" w:cs="SimSun"/>
          <w:sz w:val="24"/>
          <w:szCs w:val="24"/>
          <w:b/>
          <w:bCs/>
          <w:spacing w:val="-4"/>
        </w:rPr>
        <w:t>依据水源河流大河坝河的来水情况，结合大河坝河鱼类</w:t>
      </w:r>
      <w:r>
        <w:rPr>
          <w:rFonts w:ascii="SimSun" w:hAnsi="SimSun" w:eastAsia="SimSun" w:cs="SimSun"/>
          <w:sz w:val="24"/>
          <w:szCs w:val="24"/>
          <w:b/>
          <w:bCs/>
          <w:spacing w:val="-5"/>
        </w:rPr>
        <w:t>的保护要求，最终选择大河</w:t>
      </w:r>
      <w:r>
        <w:rPr>
          <w:rFonts w:ascii="SimSun" w:hAnsi="SimSun" w:eastAsia="SimSun" w:cs="SimSun"/>
          <w:sz w:val="24"/>
          <w:szCs w:val="24"/>
          <w:b/>
          <w:bCs/>
          <w:spacing w:val="-5"/>
        </w:rPr>
        <w:t>坝河上水塔拉和青根河汇合口下游直线距离约</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5"/>
        </w:rPr>
        <w:t>3.7km </w:t>
      </w:r>
      <w:r>
        <w:rPr>
          <w:rFonts w:ascii="SimSun" w:hAnsi="SimSun" w:eastAsia="SimSun" w:cs="SimSun"/>
          <w:sz w:val="24"/>
          <w:szCs w:val="24"/>
          <w:b/>
          <w:bCs/>
          <w:spacing w:val="-5"/>
        </w:rPr>
        <w:t>作为引水口位置。引水口设计方案</w:t>
      </w:r>
      <w:r>
        <w:rPr>
          <w:rFonts w:ascii="SimSun" w:hAnsi="SimSun" w:eastAsia="SimSun" w:cs="SimSun"/>
          <w:sz w:val="24"/>
          <w:szCs w:val="24"/>
          <w:b/>
          <w:bCs/>
          <w:spacing w:val="-3"/>
        </w:rPr>
        <w:t>无坝取水型式中的下沉式取水口。</w:t>
      </w:r>
    </w:p>
    <w:p>
      <w:pPr>
        <w:ind w:left="4" w:right="181" w:firstLine="483"/>
        <w:spacing w:line="359" w:lineRule="auto"/>
        <w:jc w:val="both"/>
        <w:rPr>
          <w:rFonts w:ascii="SimSun" w:hAnsi="SimSun" w:eastAsia="SimSun" w:cs="SimSun"/>
          <w:sz w:val="24"/>
          <w:szCs w:val="24"/>
        </w:rPr>
      </w:pPr>
      <w:r>
        <w:rPr>
          <w:rFonts w:ascii="SimSun" w:hAnsi="SimSun" w:eastAsia="SimSun" w:cs="SimSun"/>
          <w:sz w:val="24"/>
          <w:szCs w:val="24"/>
          <w:b/>
          <w:bCs/>
          <w:spacing w:val="-4"/>
        </w:rPr>
        <w:t>大河坝取水口为无坝取水型式中的下沉式取水口。在取水</w:t>
      </w:r>
      <w:r>
        <w:rPr>
          <w:rFonts w:ascii="SimSun" w:hAnsi="SimSun" w:eastAsia="SimSun" w:cs="SimSun"/>
          <w:sz w:val="24"/>
          <w:szCs w:val="24"/>
          <w:b/>
          <w:bCs/>
          <w:spacing w:val="-5"/>
        </w:rPr>
        <w:t>闸前下挖汇水池，使天然</w:t>
      </w:r>
      <w:r>
        <w:rPr>
          <w:rFonts w:ascii="SimSun" w:hAnsi="SimSun" w:eastAsia="SimSun" w:cs="SimSun"/>
          <w:sz w:val="24"/>
          <w:szCs w:val="24"/>
          <w:b/>
          <w:bCs/>
          <w:spacing w:val="-4"/>
        </w:rPr>
        <w:t>径流汇入取水闸前以保证设计引水流量。通过取水闸闸门的开度控制，使</w:t>
      </w:r>
      <w:r>
        <w:rPr>
          <w:rFonts w:ascii="SimSun" w:hAnsi="SimSun" w:eastAsia="SimSun" w:cs="SimSun"/>
          <w:sz w:val="24"/>
          <w:szCs w:val="24"/>
          <w:b/>
          <w:bCs/>
          <w:spacing w:val="-5"/>
        </w:rPr>
        <w:t>水位始终雍高</w:t>
      </w:r>
      <w:r>
        <w:rPr>
          <w:rFonts w:ascii="SimSun" w:hAnsi="SimSun" w:eastAsia="SimSun" w:cs="SimSun"/>
          <w:sz w:val="24"/>
          <w:szCs w:val="24"/>
          <w:b/>
          <w:bCs/>
          <w:spacing w:val="-1"/>
        </w:rPr>
        <w:t>到天然河道高程</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1"/>
        </w:rPr>
        <w:t>3587m</w:t>
      </w:r>
      <w:r>
        <w:rPr>
          <w:rFonts w:ascii="Times New Roman" w:hAnsi="Times New Roman" w:eastAsia="Times New Roman" w:cs="Times New Roman"/>
          <w:sz w:val="24"/>
          <w:szCs w:val="24"/>
          <w:b/>
          <w:bCs/>
          <w:spacing w:val="39"/>
        </w:rPr>
        <w:t xml:space="preserve"> </w:t>
      </w:r>
      <w:r>
        <w:rPr>
          <w:rFonts w:ascii="SimSun" w:hAnsi="SimSun" w:eastAsia="SimSun" w:cs="SimSun"/>
          <w:sz w:val="24"/>
          <w:szCs w:val="24"/>
          <w:b/>
          <w:bCs/>
          <w:spacing w:val="-1"/>
        </w:rPr>
        <w:t>以上，以保证天然河道的生态基流和过鱼的要求。取水闸后接</w:t>
      </w:r>
      <w:r>
        <w:rPr>
          <w:rFonts w:ascii="SimSun" w:hAnsi="SimSun" w:eastAsia="SimSun" w:cs="SimSun"/>
          <w:sz w:val="24"/>
          <w:szCs w:val="24"/>
          <w:b/>
          <w:bCs/>
          <w:spacing w:val="-1"/>
        </w:rPr>
        <w:t>排沙洞，洞内分岔衔接输水洞，分岔处输水洞的进口高程比排沙洞底部高程高</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1"/>
        </w:rPr>
        <w:t>2.5m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
        </w:rPr>
        <w:t>，</w:t>
      </w:r>
      <w:r>
        <w:rPr>
          <w:rFonts w:ascii="SimSun" w:hAnsi="SimSun" w:eastAsia="SimSun" w:cs="SimSun"/>
          <w:sz w:val="24"/>
          <w:szCs w:val="24"/>
          <w:b/>
          <w:bCs/>
          <w:spacing w:val="-5"/>
        </w:rPr>
        <w:t>起到“拦沙坎</w:t>
      </w:r>
      <w:r>
        <w:rPr>
          <w:rFonts w:ascii="SimSun" w:hAnsi="SimSun" w:eastAsia="SimSun" w:cs="SimSun"/>
          <w:sz w:val="24"/>
          <w:szCs w:val="24"/>
          <w:spacing w:val="-88"/>
        </w:rPr>
        <w:t xml:space="preserve"> </w:t>
      </w:r>
      <w:r>
        <w:rPr>
          <w:rFonts w:ascii="SimSun" w:hAnsi="SimSun" w:eastAsia="SimSun" w:cs="SimSun"/>
          <w:sz w:val="24"/>
          <w:szCs w:val="24"/>
          <w:b/>
          <w:bCs/>
          <w:spacing w:val="-5"/>
        </w:rPr>
        <w:t>”的作用。当取水闸引水时，关闭排沙洞出口的排沙闸，可以利用“拦沙</w:t>
      </w:r>
      <w:r>
        <w:rPr>
          <w:rFonts w:ascii="SimSun" w:hAnsi="SimSun" w:eastAsia="SimSun" w:cs="SimSun"/>
          <w:sz w:val="24"/>
          <w:szCs w:val="24"/>
          <w:b/>
          <w:bCs/>
          <w:spacing w:val="-5"/>
        </w:rPr>
        <w:t>坎</w:t>
      </w:r>
      <w:r>
        <w:rPr>
          <w:rFonts w:ascii="SimSun" w:hAnsi="SimSun" w:eastAsia="SimSun" w:cs="SimSun"/>
          <w:sz w:val="24"/>
          <w:szCs w:val="24"/>
          <w:spacing w:val="-88"/>
        </w:rPr>
        <w:t xml:space="preserve"> </w:t>
      </w:r>
      <w:r>
        <w:rPr>
          <w:rFonts w:ascii="SimSun" w:hAnsi="SimSun" w:eastAsia="SimSun" w:cs="SimSun"/>
          <w:sz w:val="24"/>
          <w:szCs w:val="24"/>
          <w:b/>
          <w:bCs/>
          <w:spacing w:val="-5"/>
        </w:rPr>
        <w:t>”的作用将推移质泥沙沉积在排沙洞后半段，防止泥沙进入输水洞。当泥沙淤积到输</w:t>
      </w:r>
      <w:r>
        <w:rPr>
          <w:rFonts w:ascii="SimSun" w:hAnsi="SimSun" w:eastAsia="SimSun" w:cs="SimSun"/>
          <w:sz w:val="24"/>
          <w:szCs w:val="24"/>
          <w:b/>
          <w:bCs/>
          <w:spacing w:val="-2"/>
        </w:rPr>
        <w:t>水洞进口高程以下</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0.5m</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2"/>
        </w:rPr>
        <w:t>时，打开排沙洞出口的排沙闸将泥沙排入下游河道。</w:t>
      </w:r>
      <w:r>
        <w:rPr>
          <w:rFonts w:ascii="SimSun" w:hAnsi="SimSun" w:eastAsia="SimSun" w:cs="SimSun"/>
          <w:sz w:val="24"/>
          <w:szCs w:val="24"/>
          <w:b/>
          <w:bCs/>
          <w:spacing w:val="-3"/>
        </w:rPr>
        <w:t>当天然径</w:t>
      </w:r>
      <w:r>
        <w:rPr>
          <w:rFonts w:ascii="SimSun" w:hAnsi="SimSun" w:eastAsia="SimSun" w:cs="SimSun"/>
          <w:sz w:val="24"/>
          <w:szCs w:val="24"/>
          <w:b/>
          <w:bCs/>
          <w:spacing w:val="-4"/>
        </w:rPr>
        <w:t>流大于排沙流量或汛期发生洪水时，关闭取水闸闸门，使其从天然河道下</w:t>
      </w:r>
      <w:r>
        <w:rPr>
          <w:rFonts w:ascii="SimSun" w:hAnsi="SimSun" w:eastAsia="SimSun" w:cs="SimSun"/>
          <w:sz w:val="24"/>
          <w:szCs w:val="24"/>
          <w:b/>
          <w:bCs/>
          <w:spacing w:val="-5"/>
        </w:rPr>
        <w:t>泄。该方案能</w:t>
      </w:r>
      <w:r>
        <w:rPr>
          <w:rFonts w:ascii="SimSun" w:hAnsi="SimSun" w:eastAsia="SimSun" w:cs="SimSun"/>
          <w:sz w:val="24"/>
          <w:szCs w:val="24"/>
          <w:b/>
          <w:bCs/>
          <w:spacing w:val="-4"/>
        </w:rPr>
        <w:t>够在不建设拦河建筑物的前提下，同时满足生态基流、鱼类洄游、设计</w:t>
      </w:r>
      <w:r>
        <w:rPr>
          <w:rFonts w:ascii="SimSun" w:hAnsi="SimSun" w:eastAsia="SimSun" w:cs="SimSun"/>
          <w:sz w:val="24"/>
          <w:szCs w:val="24"/>
          <w:b/>
          <w:bCs/>
          <w:spacing w:val="-5"/>
        </w:rPr>
        <w:t>引水流量和泄洪</w:t>
      </w:r>
      <w:r>
        <w:rPr>
          <w:rFonts w:ascii="SimSun" w:hAnsi="SimSun" w:eastAsia="SimSun" w:cs="SimSun"/>
          <w:sz w:val="24"/>
          <w:szCs w:val="24"/>
          <w:b/>
          <w:bCs/>
          <w:spacing w:val="-4"/>
        </w:rPr>
        <w:t>排沙四个要求。</w:t>
      </w:r>
    </w:p>
    <w:p>
      <w:pPr>
        <w:ind w:left="4" w:firstLine="487"/>
        <w:spacing w:before="2" w:line="360" w:lineRule="auto"/>
        <w:jc w:val="both"/>
        <w:rPr>
          <w:rFonts w:ascii="SimSun" w:hAnsi="SimSun" w:eastAsia="SimSun" w:cs="SimSun"/>
          <w:sz w:val="24"/>
          <w:szCs w:val="24"/>
        </w:rPr>
      </w:pPr>
      <w:r>
        <w:rPr>
          <w:rFonts w:ascii="SimSun" w:hAnsi="SimSun" w:eastAsia="SimSun" w:cs="SimSun"/>
          <w:sz w:val="24"/>
          <w:szCs w:val="24"/>
          <w:b/>
          <w:bCs/>
          <w:spacing w:val="-7"/>
        </w:rPr>
        <w:t>总之，相比于其他有坝引水方案，无坝引水方案能够在不建设拦河建筑物的前提下，</w:t>
      </w:r>
      <w:r>
        <w:rPr>
          <w:rFonts w:ascii="SimSun" w:hAnsi="SimSun" w:eastAsia="SimSun" w:cs="SimSun"/>
          <w:sz w:val="24"/>
          <w:szCs w:val="24"/>
          <w:b/>
          <w:bCs/>
          <w:spacing w:val="-6"/>
        </w:rPr>
        <w:t>同时满足生态基流、鱼类洄游、设计引水流量和泄洪</w:t>
      </w:r>
      <w:r>
        <w:rPr>
          <w:rFonts w:ascii="SimSun" w:hAnsi="SimSun" w:eastAsia="SimSun" w:cs="SimSun"/>
          <w:sz w:val="24"/>
          <w:szCs w:val="24"/>
          <w:b/>
          <w:bCs/>
          <w:spacing w:val="-7"/>
        </w:rPr>
        <w:t>排沙四个要求，既满足了引水需求，</w:t>
      </w:r>
      <w:r>
        <w:rPr>
          <w:rFonts w:ascii="SimSun" w:hAnsi="SimSun" w:eastAsia="SimSun" w:cs="SimSun"/>
          <w:sz w:val="24"/>
          <w:szCs w:val="24"/>
          <w:b/>
          <w:bCs/>
          <w:spacing w:val="-6"/>
        </w:rPr>
        <w:t>又维持了鱼类自下而上寻找适应产卵生境的需求，可以保证鱼类种群之间的交流和联系，</w:t>
      </w:r>
      <w:r>
        <w:rPr>
          <w:rFonts w:ascii="SimSun" w:hAnsi="SimSun" w:eastAsia="SimSun" w:cs="SimSun"/>
          <w:sz w:val="24"/>
          <w:szCs w:val="24"/>
          <w:b/>
          <w:bCs/>
          <w:spacing w:val="-2"/>
        </w:rPr>
        <w:t>对大河坝河河流形态和水生生境改变相对较小。符合大河坝河水生生态的保护要求。</w:t>
      </w:r>
    </w:p>
    <w:p>
      <w:pPr>
        <w:spacing w:before="237" w:line="218"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3.3.3  </w:t>
      </w:r>
      <w:r>
        <w:rPr>
          <w:rFonts w:ascii="KaiTi" w:hAnsi="KaiTi" w:eastAsia="KaiTi" w:cs="KaiTi"/>
          <w:sz w:val="28"/>
          <w:szCs w:val="28"/>
          <w:b/>
          <w:bCs/>
          <w:spacing w:val="-2"/>
        </w:rPr>
        <w:t>工程规模环境合理性分析</w:t>
      </w:r>
    </w:p>
    <w:p>
      <w:pPr>
        <w:pStyle w:val="BodyText"/>
        <w:spacing w:line="245" w:lineRule="auto"/>
        <w:rPr/>
      </w:pPr>
      <w:r/>
    </w:p>
    <w:p>
      <w:pPr>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7"/>
        </w:rPr>
        <w:t>3.3.3.1  </w:t>
      </w:r>
      <w:r>
        <w:rPr>
          <w:rFonts w:ascii="SimHei" w:hAnsi="SimHei" w:eastAsia="SimHei" w:cs="SimHei"/>
          <w:sz w:val="24"/>
          <w:szCs w:val="24"/>
          <w:b/>
          <w:bCs/>
          <w:spacing w:val="7"/>
        </w:rPr>
        <w:t>水资源配置的环境合理性</w:t>
      </w:r>
    </w:p>
    <w:p>
      <w:pPr>
        <w:ind w:left="491"/>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水资源配置思路的环境合理性</w:t>
      </w:r>
    </w:p>
    <w:p>
      <w:pPr>
        <w:ind w:left="4" w:right="101" w:firstLine="480"/>
        <w:spacing w:before="215" w:line="385" w:lineRule="auto"/>
        <w:jc w:val="both"/>
        <w:rPr>
          <w:rFonts w:ascii="SimSun" w:hAnsi="SimSun" w:eastAsia="SimSun" w:cs="SimSun"/>
          <w:sz w:val="24"/>
          <w:szCs w:val="24"/>
        </w:rPr>
      </w:pPr>
      <w:r>
        <w:rPr>
          <w:rFonts w:ascii="SimSun" w:hAnsi="SimSun" w:eastAsia="SimSun" w:cs="SimSun"/>
          <w:sz w:val="24"/>
          <w:szCs w:val="24"/>
          <w:b/>
          <w:bCs/>
          <w:spacing w:val="-2"/>
        </w:rPr>
        <w:t>基准年项目区多年平均需水量</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21546</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2"/>
        </w:rPr>
        <w:t>万</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 </w:t>
      </w:r>
      <w:r>
        <w:rPr>
          <w:rFonts w:ascii="SimSun" w:hAnsi="SimSun" w:eastAsia="SimSun" w:cs="SimSun"/>
          <w:sz w:val="24"/>
          <w:szCs w:val="24"/>
          <w:b/>
          <w:bCs/>
          <w:spacing w:val="-2"/>
        </w:rPr>
        <w:t>，可供水量</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2"/>
        </w:rPr>
        <w:t>18804</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2"/>
        </w:rPr>
        <w:t>万</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 </w:t>
      </w:r>
      <w:r>
        <w:rPr>
          <w:rFonts w:ascii="SimSun" w:hAnsi="SimSun" w:eastAsia="SimSun" w:cs="SimSun"/>
          <w:sz w:val="24"/>
          <w:szCs w:val="24"/>
          <w:b/>
          <w:bCs/>
          <w:spacing w:val="-2"/>
        </w:rPr>
        <w:t>，缺水</w:t>
      </w:r>
      <w:r>
        <w:rPr>
          <w:rFonts w:ascii="SimSun" w:hAnsi="SimSun" w:eastAsia="SimSun" w:cs="SimSun"/>
          <w:sz w:val="24"/>
          <w:szCs w:val="24"/>
          <w:b/>
          <w:bCs/>
          <w:spacing w:val="-3"/>
        </w:rPr>
        <w:t>量</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1496</w:t>
      </w:r>
      <w:r>
        <w:rPr>
          <w:rFonts w:ascii="SimSun" w:hAnsi="SimSun" w:eastAsia="SimSun" w:cs="SimSun"/>
          <w:sz w:val="24"/>
          <w:szCs w:val="24"/>
          <w:b/>
          <w:bCs/>
          <w:spacing w:val="-5"/>
        </w:rPr>
        <w:t>万</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8"/>
        </w:rPr>
        <w:t>3</w:t>
      </w:r>
      <w:r>
        <w:rPr>
          <w:rFonts w:ascii="SimSun" w:hAnsi="SimSun" w:eastAsia="SimSun" w:cs="SimSun"/>
          <w:sz w:val="24"/>
          <w:szCs w:val="24"/>
          <w:b/>
          <w:bCs/>
          <w:spacing w:val="-5"/>
        </w:rPr>
        <w:t>。根据人口、农业灌溉面积发展预测，并考虑未来人民生活质量不断提高，生活、</w:t>
      </w:r>
      <w:r>
        <w:rPr>
          <w:rFonts w:ascii="SimSun" w:hAnsi="SimSun" w:eastAsia="SimSun" w:cs="SimSun"/>
          <w:sz w:val="24"/>
          <w:szCs w:val="24"/>
          <w:b/>
          <w:bCs/>
          <w:spacing w:val="1"/>
        </w:rPr>
        <w:t>工业、农业等节水力度加大等因素，同时为未来新增工业用水需求</w:t>
      </w:r>
      <w:r>
        <w:rPr>
          <w:rFonts w:ascii="SimSun" w:hAnsi="SimSun" w:eastAsia="SimSun" w:cs="SimSun"/>
          <w:sz w:val="24"/>
          <w:szCs w:val="24"/>
          <w:b/>
          <w:bCs/>
        </w:rPr>
        <w:t>留有余地，</w:t>
      </w:r>
      <w:r>
        <w:rPr>
          <w:rFonts w:ascii="Times New Roman" w:hAnsi="Times New Roman" w:eastAsia="Times New Roman" w:cs="Times New Roman"/>
          <w:sz w:val="24"/>
          <w:szCs w:val="24"/>
          <w:b/>
          <w:bCs/>
        </w:rPr>
        <w:t>2035 </w:t>
      </w:r>
      <w:r>
        <w:rPr>
          <w:rFonts w:ascii="SimSun" w:hAnsi="SimSun" w:eastAsia="SimSun" w:cs="SimSun"/>
          <w:sz w:val="24"/>
          <w:szCs w:val="24"/>
          <w:b/>
          <w:bCs/>
        </w:rPr>
        <w:t>年</w:t>
      </w:r>
      <w:r>
        <w:rPr>
          <w:rFonts w:ascii="SimSun" w:hAnsi="SimSun" w:eastAsia="SimSun" w:cs="SimSun"/>
          <w:sz w:val="24"/>
          <w:szCs w:val="24"/>
          <w:b/>
          <w:bCs/>
          <w:spacing w:val="-6"/>
        </w:rPr>
        <w:t>项目区需水量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21596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 </w:t>
      </w:r>
      <w:r>
        <w:rPr>
          <w:rFonts w:ascii="SimSun" w:hAnsi="SimSun" w:eastAsia="SimSun" w:cs="SimSun"/>
          <w:sz w:val="24"/>
          <w:szCs w:val="24"/>
          <w:b/>
          <w:bCs/>
          <w:spacing w:val="-6"/>
        </w:rPr>
        <w:t>。其中，生活需水量</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6"/>
        </w:rPr>
        <w:t>922.6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6"/>
        </w:rPr>
        <w:t>，工业需水量</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7"/>
        </w:rPr>
        <w:t>198.0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7"/>
        </w:rPr>
        <w:t>m3</w:t>
      </w:r>
      <w:r>
        <w:rPr>
          <w:rFonts w:ascii="SimSun" w:hAnsi="SimSun" w:eastAsia="SimSun" w:cs="SimSun"/>
          <w:sz w:val="24"/>
          <w:szCs w:val="24"/>
          <w:b/>
          <w:bCs/>
          <w:spacing w:val="-7"/>
        </w:rPr>
        <w:t>，</w:t>
      </w:r>
      <w:r>
        <w:rPr>
          <w:rFonts w:ascii="SimSun" w:hAnsi="SimSun" w:eastAsia="SimSun" w:cs="SimSun"/>
          <w:sz w:val="24"/>
          <w:szCs w:val="24"/>
          <w:b/>
          <w:bCs/>
          <w:spacing w:val="-3"/>
        </w:rPr>
        <w:t>农业灌溉需水量</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19335.1</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3"/>
        </w:rPr>
        <w:t>，河</w:t>
      </w:r>
      <w:r>
        <w:rPr>
          <w:rFonts w:ascii="SimSun" w:hAnsi="SimSun" w:eastAsia="SimSun" w:cs="SimSun"/>
          <w:sz w:val="24"/>
          <w:szCs w:val="24"/>
          <w:b/>
          <w:bCs/>
          <w:spacing w:val="-4"/>
        </w:rPr>
        <w:t>道外生态环境需水量为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140.4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2035 </w:t>
      </w:r>
      <w:r>
        <w:rPr>
          <w:rFonts w:ascii="SimSun" w:hAnsi="SimSun" w:eastAsia="SimSun" w:cs="SimSun"/>
          <w:sz w:val="24"/>
          <w:szCs w:val="24"/>
          <w:b/>
          <w:bCs/>
          <w:spacing w:val="-4"/>
        </w:rPr>
        <w:t>年，三滩</w:t>
      </w:r>
      <w:r>
        <w:rPr>
          <w:rFonts w:ascii="SimSun" w:hAnsi="SimSun" w:eastAsia="SimSun" w:cs="SimSun"/>
          <w:sz w:val="24"/>
          <w:szCs w:val="24"/>
          <w:b/>
          <w:bCs/>
          <w:spacing w:val="-4"/>
        </w:rPr>
        <w:t>引水工程建成前（无本工程</w:t>
      </w:r>
      <w:r>
        <w:rPr>
          <w:rFonts w:ascii="SimSun" w:hAnsi="SimSun" w:eastAsia="SimSun" w:cs="SimSun"/>
          <w:sz w:val="24"/>
          <w:szCs w:val="24"/>
          <w:b/>
          <w:bCs/>
          <w:spacing w:val="-8"/>
        </w:rPr>
        <w:t>），</w:t>
      </w:r>
      <w:r>
        <w:rPr>
          <w:rFonts w:ascii="SimSun" w:hAnsi="SimSun" w:eastAsia="SimSun" w:cs="SimSun"/>
          <w:sz w:val="24"/>
          <w:szCs w:val="24"/>
          <w:b/>
          <w:bCs/>
          <w:spacing w:val="-4"/>
        </w:rPr>
        <w:t>考虑规划的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 </w:t>
      </w:r>
      <w:r>
        <w:rPr>
          <w:rFonts w:ascii="SimSun" w:hAnsi="SimSun" w:eastAsia="SimSun" w:cs="SimSun"/>
          <w:sz w:val="24"/>
          <w:szCs w:val="24"/>
          <w:b/>
          <w:bCs/>
          <w:spacing w:val="-4"/>
        </w:rPr>
        <w:t>座小型水库建成生效，项目区已建、在建</w:t>
      </w:r>
      <w:r>
        <w:rPr>
          <w:rFonts w:ascii="SimSun" w:hAnsi="SimSun" w:eastAsia="SimSun" w:cs="SimSun"/>
          <w:sz w:val="24"/>
          <w:szCs w:val="24"/>
          <w:b/>
          <w:bCs/>
          <w:spacing w:val="-3"/>
        </w:rPr>
        <w:t>及规划工程多年平均可供水量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11545</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万</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3"/>
        </w:rPr>
        <w:t>，缺水量</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10050</w:t>
      </w:r>
      <w:r>
        <w:rPr>
          <w:rFonts w:ascii="Times New Roman" w:hAnsi="Times New Roman" w:eastAsia="Times New Roman" w:cs="Times New Roman"/>
          <w:sz w:val="24"/>
          <w:szCs w:val="24"/>
          <w:b/>
          <w:bCs/>
          <w:spacing w:val="19"/>
          <w:w w:val="101"/>
        </w:rPr>
        <w:t xml:space="preserve"> </w:t>
      </w:r>
      <w:r>
        <w:rPr>
          <w:rFonts w:ascii="SimSun" w:hAnsi="SimSun" w:eastAsia="SimSun" w:cs="SimSun"/>
          <w:sz w:val="24"/>
          <w:szCs w:val="24"/>
          <w:b/>
          <w:bCs/>
          <w:spacing w:val="-3"/>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4"/>
        </w:rPr>
        <w:t>，缺水率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46.54%</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，主</w:t>
      </w:r>
    </w:p>
    <w:p>
      <w:pPr>
        <w:spacing w:line="385" w:lineRule="auto"/>
        <w:sectPr>
          <w:footerReference w:type="default" r:id="rId47"/>
          <w:pgSz w:w="11906" w:h="16839"/>
          <w:pgMar w:top="1431" w:right="1236" w:bottom="1205" w:left="1422" w:header="0" w:footer="1040" w:gutter="0"/>
        </w:sectPr>
        <w:rPr>
          <w:rFonts w:ascii="SimSun" w:hAnsi="SimSun" w:eastAsia="SimSun" w:cs="SimSun"/>
          <w:sz w:val="24"/>
          <w:szCs w:val="24"/>
        </w:rPr>
      </w:pPr>
    </w:p>
    <w:p>
      <w:pPr>
        <w:ind w:right="80" w:firstLine="4"/>
        <w:spacing w:before="180" w:line="385" w:lineRule="auto"/>
        <w:rPr>
          <w:rFonts w:ascii="SimSun" w:hAnsi="SimSun" w:eastAsia="SimSun" w:cs="SimSun"/>
          <w:sz w:val="24"/>
          <w:szCs w:val="24"/>
        </w:rPr>
      </w:pPr>
      <w:r>
        <w:rPr>
          <w:rFonts w:ascii="SimSun" w:hAnsi="SimSun" w:eastAsia="SimSun" w:cs="SimSun"/>
          <w:sz w:val="24"/>
          <w:szCs w:val="24"/>
          <w:b/>
          <w:bCs/>
          <w:spacing w:val="-3"/>
        </w:rPr>
        <w:t>要集中在农业灌溉缺水；三滩引水工程建成</w:t>
      </w:r>
      <w:r>
        <w:rPr>
          <w:rFonts w:ascii="SimSun" w:hAnsi="SimSun" w:eastAsia="SimSun" w:cs="SimSun"/>
          <w:sz w:val="24"/>
          <w:szCs w:val="24"/>
          <w:b/>
          <w:bCs/>
          <w:spacing w:val="-4"/>
        </w:rPr>
        <w:t>后（有本工程</w:t>
      </w:r>
      <w:r>
        <w:rPr>
          <w:rFonts w:ascii="SimSun" w:hAnsi="SimSun" w:eastAsia="SimSun" w:cs="SimSun"/>
          <w:sz w:val="24"/>
          <w:szCs w:val="24"/>
          <w:b/>
          <w:bCs/>
          <w:spacing w:val="-17"/>
        </w:rPr>
        <w:t>），</w:t>
      </w:r>
      <w:r>
        <w:rPr>
          <w:rFonts w:ascii="SimSun" w:hAnsi="SimSun" w:eastAsia="SimSun" w:cs="SimSun"/>
          <w:sz w:val="24"/>
          <w:szCs w:val="24"/>
          <w:b/>
          <w:bCs/>
          <w:spacing w:val="-4"/>
        </w:rPr>
        <w:t>项目区多年平均可供水量</w:t>
      </w:r>
      <w:r>
        <w:rPr>
          <w:rFonts w:ascii="Times New Roman" w:hAnsi="Times New Roman" w:eastAsia="Times New Roman" w:cs="Times New Roman"/>
          <w:sz w:val="24"/>
          <w:szCs w:val="24"/>
          <w:b/>
          <w:bCs/>
          <w:spacing w:val="-6"/>
        </w:rPr>
        <w:t>20141</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6"/>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15"/>
          <w:szCs w:val="15"/>
          <w:b/>
          <w:bCs/>
          <w:spacing w:val="-8"/>
          <w:position w:val="7"/>
        </w:rPr>
        <w:t xml:space="preserve"> </w:t>
      </w:r>
      <w:r>
        <w:rPr>
          <w:rFonts w:ascii="SimSun" w:hAnsi="SimSun" w:eastAsia="SimSun" w:cs="SimSun"/>
          <w:sz w:val="24"/>
          <w:szCs w:val="24"/>
          <w:b/>
          <w:bCs/>
          <w:spacing w:val="-6"/>
        </w:rPr>
        <w:t>，缺水量</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1454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6"/>
        </w:rPr>
        <w:t>，缺水率</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6"/>
        </w:rPr>
        <w:t>6.73%</w:t>
      </w:r>
      <w:r>
        <w:rPr>
          <w:rFonts w:ascii="SimSun" w:hAnsi="SimSun" w:eastAsia="SimSun" w:cs="SimSun"/>
          <w:sz w:val="24"/>
          <w:szCs w:val="24"/>
          <w:b/>
          <w:bCs/>
          <w:spacing w:val="-6"/>
        </w:rPr>
        <w:t>。</w:t>
      </w:r>
    </w:p>
    <w:p>
      <w:pPr>
        <w:ind w:left="2" w:right="80" w:firstLine="482"/>
        <w:spacing w:before="4" w:line="384" w:lineRule="auto"/>
        <w:jc w:val="both"/>
        <w:rPr>
          <w:rFonts w:ascii="SimSun" w:hAnsi="SimSun" w:eastAsia="SimSun" w:cs="SimSun"/>
          <w:sz w:val="24"/>
          <w:szCs w:val="24"/>
        </w:rPr>
      </w:pPr>
      <w:r>
        <w:rPr>
          <w:rFonts w:ascii="SimSun" w:hAnsi="SimSun" w:eastAsia="SimSun" w:cs="SimSun"/>
          <w:sz w:val="24"/>
          <w:szCs w:val="24"/>
          <w:b/>
          <w:bCs/>
          <w:spacing w:val="-4"/>
        </w:rPr>
        <w:t>论证认为，本工程设计方案结合现状实际供用水格局，以提</w:t>
      </w:r>
      <w:r>
        <w:rPr>
          <w:rFonts w:ascii="SimSun" w:hAnsi="SimSun" w:eastAsia="SimSun" w:cs="SimSun"/>
          <w:sz w:val="24"/>
          <w:szCs w:val="24"/>
          <w:b/>
          <w:bCs/>
          <w:spacing w:val="-5"/>
        </w:rPr>
        <w:t>高用水效率为核心，在</w:t>
      </w:r>
      <w:r>
        <w:rPr>
          <w:rFonts w:ascii="SimSun" w:hAnsi="SimSun" w:eastAsia="SimSun" w:cs="SimSun"/>
          <w:sz w:val="24"/>
          <w:szCs w:val="24"/>
          <w:b/>
          <w:bCs/>
          <w:spacing w:val="-4"/>
        </w:rPr>
        <w:t>满足城乡生活用水的前提下，优先考虑河流的基本生态用水，合理配置生</w:t>
      </w:r>
      <w:r>
        <w:rPr>
          <w:rFonts w:ascii="SimSun" w:hAnsi="SimSun" w:eastAsia="SimSun" w:cs="SimSun"/>
          <w:sz w:val="24"/>
          <w:szCs w:val="24"/>
          <w:b/>
          <w:bCs/>
          <w:spacing w:val="-5"/>
        </w:rPr>
        <w:t>产用水。本地</w:t>
      </w:r>
      <w:r>
        <w:rPr>
          <w:rFonts w:ascii="SimSun" w:hAnsi="SimSun" w:eastAsia="SimSun" w:cs="SimSun"/>
          <w:sz w:val="24"/>
          <w:szCs w:val="24"/>
          <w:b/>
          <w:bCs/>
          <w:spacing w:val="-4"/>
        </w:rPr>
        <w:t>不再新建及改扩建水利工程，最大程度利用当地已有水源工程进行供水，</w:t>
      </w:r>
      <w:r>
        <w:rPr>
          <w:rFonts w:ascii="SimSun" w:hAnsi="SimSun" w:eastAsia="SimSun" w:cs="SimSun"/>
          <w:sz w:val="24"/>
          <w:szCs w:val="24"/>
          <w:b/>
          <w:bCs/>
          <w:spacing w:val="-5"/>
        </w:rPr>
        <w:t>并逐步退减超</w:t>
      </w:r>
      <w:r>
        <w:rPr>
          <w:rFonts w:ascii="SimSun" w:hAnsi="SimSun" w:eastAsia="SimSun" w:cs="SimSun"/>
          <w:sz w:val="24"/>
          <w:szCs w:val="24"/>
          <w:b/>
          <w:bCs/>
          <w:spacing w:val="-4"/>
        </w:rPr>
        <w:t>采的地下水，不足水量通过引调水补充，通过当地水源及外调水源联合调</w:t>
      </w:r>
      <w:r>
        <w:rPr>
          <w:rFonts w:ascii="SimSun" w:hAnsi="SimSun" w:eastAsia="SimSun" w:cs="SimSun"/>
          <w:sz w:val="24"/>
          <w:szCs w:val="24"/>
          <w:b/>
          <w:bCs/>
          <w:spacing w:val="-5"/>
        </w:rPr>
        <w:t>度，实现供需</w:t>
      </w:r>
      <w:r>
        <w:rPr>
          <w:rFonts w:ascii="SimSun" w:hAnsi="SimSun" w:eastAsia="SimSun" w:cs="SimSun"/>
          <w:sz w:val="24"/>
          <w:szCs w:val="24"/>
          <w:b/>
          <w:bCs/>
          <w:spacing w:val="-1"/>
        </w:rPr>
        <w:t>水在时间和空间上的有效配置，可有效解决</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2035 </w:t>
      </w:r>
      <w:r>
        <w:rPr>
          <w:rFonts w:ascii="SimSun" w:hAnsi="SimSun" w:eastAsia="SimSun" w:cs="SimSun"/>
          <w:sz w:val="24"/>
          <w:szCs w:val="24"/>
          <w:b/>
          <w:bCs/>
          <w:spacing w:val="-1"/>
        </w:rPr>
        <w:t>年区域缺水状况。本工程需水预测各</w:t>
      </w:r>
      <w:r>
        <w:rPr>
          <w:rFonts w:ascii="SimSun" w:hAnsi="SimSun" w:eastAsia="SimSun" w:cs="SimSun"/>
          <w:sz w:val="24"/>
          <w:szCs w:val="24"/>
          <w:b/>
          <w:bCs/>
          <w:spacing w:val="-4"/>
        </w:rPr>
        <w:t>经济指标及人口指标均符合相关规划要求，用水指标的选取合理，水资</w:t>
      </w:r>
      <w:r>
        <w:rPr>
          <w:rFonts w:ascii="SimSun" w:hAnsi="SimSun" w:eastAsia="SimSun" w:cs="SimSun"/>
          <w:sz w:val="24"/>
          <w:szCs w:val="24"/>
          <w:b/>
          <w:bCs/>
          <w:spacing w:val="-5"/>
        </w:rPr>
        <w:t>源配置方案统筹</w:t>
      </w:r>
      <w:r>
        <w:rPr>
          <w:rFonts w:ascii="SimSun" w:hAnsi="SimSun" w:eastAsia="SimSun" w:cs="SimSun"/>
          <w:sz w:val="24"/>
          <w:szCs w:val="24"/>
          <w:b/>
          <w:bCs/>
          <w:spacing w:val="-2"/>
        </w:rPr>
        <w:t>了区域生态环境保护与经济社会发展之间的协</w:t>
      </w:r>
      <w:r>
        <w:rPr>
          <w:rFonts w:ascii="SimSun" w:hAnsi="SimSun" w:eastAsia="SimSun" w:cs="SimSun"/>
          <w:sz w:val="24"/>
          <w:szCs w:val="24"/>
          <w:b/>
          <w:bCs/>
          <w:spacing w:val="-3"/>
        </w:rPr>
        <w:t>调。</w:t>
      </w:r>
    </w:p>
    <w:p>
      <w:pPr>
        <w:ind w:left="480"/>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供水对象的环境合理性</w:t>
      </w:r>
    </w:p>
    <w:p>
      <w:pPr>
        <w:ind w:left="4" w:right="80" w:firstLine="480"/>
        <w:spacing w:before="215" w:line="385" w:lineRule="auto"/>
        <w:jc w:val="both"/>
        <w:rPr>
          <w:rFonts w:ascii="SimSun" w:hAnsi="SimSun" w:eastAsia="SimSun" w:cs="SimSun"/>
          <w:sz w:val="24"/>
          <w:szCs w:val="24"/>
        </w:rPr>
      </w:pPr>
      <w:r>
        <w:rPr>
          <w:rFonts w:ascii="SimSun" w:hAnsi="SimSun" w:eastAsia="SimSun" w:cs="SimSun"/>
          <w:sz w:val="24"/>
          <w:szCs w:val="24"/>
          <w:b/>
          <w:bCs/>
          <w:spacing w:val="-4"/>
        </w:rPr>
        <w:t>本工程供水对象主要为现状供水保证率低的灌区、新增旱</w:t>
      </w:r>
      <w:r>
        <w:rPr>
          <w:rFonts w:ascii="SimSun" w:hAnsi="SimSun" w:eastAsia="SimSun" w:cs="SimSun"/>
          <w:sz w:val="24"/>
          <w:szCs w:val="24"/>
          <w:b/>
          <w:bCs/>
          <w:spacing w:val="-5"/>
        </w:rPr>
        <w:t>地及草地，同时解决共和</w:t>
      </w:r>
      <w:r>
        <w:rPr>
          <w:rFonts w:ascii="SimSun" w:hAnsi="SimSun" w:eastAsia="SimSun" w:cs="SimSun"/>
          <w:sz w:val="24"/>
          <w:szCs w:val="24"/>
          <w:b/>
          <w:bCs/>
          <w:spacing w:val="-4"/>
        </w:rPr>
        <w:t>县城生活工业用水，并考虑替代现状存在问题的农村人饮工程。本引水工</w:t>
      </w:r>
      <w:r>
        <w:rPr>
          <w:rFonts w:ascii="SimSun" w:hAnsi="SimSun" w:eastAsia="SimSun" w:cs="SimSun"/>
          <w:sz w:val="24"/>
          <w:szCs w:val="24"/>
          <w:b/>
          <w:bCs/>
          <w:spacing w:val="-5"/>
        </w:rPr>
        <w:t>程设计时考虑</w:t>
      </w:r>
      <w:r>
        <w:rPr>
          <w:rFonts w:ascii="SimSun" w:hAnsi="SimSun" w:eastAsia="SimSun" w:cs="SimSun"/>
          <w:sz w:val="24"/>
          <w:szCs w:val="24"/>
          <w:b/>
          <w:bCs/>
          <w:spacing w:val="-2"/>
        </w:rPr>
        <w:t>作为兴海县城的应急备用水源，在本工程的引水线路上预留引水口。</w:t>
      </w:r>
    </w:p>
    <w:p>
      <w:pPr>
        <w:ind w:left="4" w:right="18" w:firstLine="490"/>
        <w:spacing w:before="4" w:line="351" w:lineRule="auto"/>
        <w:rPr>
          <w:rFonts w:ascii="SimSun" w:hAnsi="SimSun" w:eastAsia="SimSun" w:cs="SimSun"/>
          <w:sz w:val="24"/>
          <w:szCs w:val="24"/>
        </w:rPr>
      </w:pPr>
      <w:r>
        <w:rPr>
          <w:rFonts w:ascii="SimSun" w:hAnsi="SimSun" w:eastAsia="SimSun" w:cs="SimSun"/>
          <w:sz w:val="24"/>
          <w:szCs w:val="24"/>
          <w:b/>
          <w:bCs/>
        </w:rPr>
        <w:t>（</w:t>
      </w:r>
      <w:r>
        <w:rPr>
          <w:rFonts w:ascii="Times New Roman" w:hAnsi="Times New Roman" w:eastAsia="Times New Roman" w:cs="Times New Roman"/>
          <w:sz w:val="24"/>
          <w:szCs w:val="24"/>
          <w:b/>
          <w:bCs/>
        </w:rPr>
        <w:t>1</w:t>
      </w:r>
      <w:r>
        <w:rPr>
          <w:rFonts w:ascii="SimSun" w:hAnsi="SimSun" w:eastAsia="SimSun" w:cs="SimSun"/>
          <w:sz w:val="24"/>
          <w:szCs w:val="24"/>
          <w:b/>
          <w:bCs/>
        </w:rPr>
        <w:t>）共和县城供水：</w:t>
      </w:r>
      <w:r>
        <w:rPr>
          <w:rFonts w:ascii="Times New Roman" w:hAnsi="Times New Roman" w:eastAsia="Times New Roman" w:cs="Times New Roman"/>
          <w:sz w:val="24"/>
          <w:szCs w:val="24"/>
          <w:b/>
          <w:bCs/>
        </w:rPr>
        <w:t>2035</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rPr>
        <w:t>年共和县城需水量</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rPr>
        <w:t>1946</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rPr>
        <w:t>万</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position w:val="8"/>
        </w:rPr>
        <w:t>3 </w:t>
      </w:r>
      <w:r>
        <w:rPr>
          <w:rFonts w:ascii="SimSun" w:hAnsi="SimSun" w:eastAsia="SimSun" w:cs="SimSun"/>
          <w:sz w:val="24"/>
          <w:szCs w:val="24"/>
          <w:b/>
          <w:bCs/>
        </w:rPr>
        <w:t>，当</w:t>
      </w:r>
      <w:r>
        <w:rPr>
          <w:rFonts w:ascii="SimSun" w:hAnsi="SimSun" w:eastAsia="SimSun" w:cs="SimSun"/>
          <w:sz w:val="24"/>
          <w:szCs w:val="24"/>
          <w:b/>
          <w:bCs/>
          <w:spacing w:val="-1"/>
        </w:rPr>
        <w:t>地水可供水量</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1"/>
        </w:rPr>
        <w:t>1025</w:t>
      </w:r>
      <w:r>
        <w:rPr>
          <w:rFonts w:ascii="SimSun" w:hAnsi="SimSun" w:eastAsia="SimSun" w:cs="SimSun"/>
          <w:sz w:val="24"/>
          <w:szCs w:val="24"/>
          <w:b/>
          <w:bCs/>
          <w:spacing w:val="-6"/>
        </w:rPr>
        <w:t>万</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m3</w:t>
      </w:r>
      <w:r>
        <w:rPr>
          <w:rFonts w:ascii="SimSun" w:hAnsi="SimSun" w:eastAsia="SimSun" w:cs="SimSun"/>
          <w:sz w:val="24"/>
          <w:szCs w:val="24"/>
          <w:b/>
          <w:bCs/>
          <w:spacing w:val="-6"/>
        </w:rPr>
        <w:t>，缺水量</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6"/>
        </w:rPr>
        <w:t>921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6"/>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8"/>
        </w:rPr>
        <w:t>3</w:t>
      </w:r>
      <w:r>
        <w:rPr>
          <w:rFonts w:ascii="SimSun" w:hAnsi="SimSun" w:eastAsia="SimSun" w:cs="SimSun"/>
          <w:sz w:val="24"/>
          <w:szCs w:val="24"/>
          <w:b/>
          <w:bCs/>
          <w:spacing w:val="-6"/>
        </w:rPr>
        <w:t>。输水线路水量损失及净水厂自用水量按照引水量的</w:t>
      </w:r>
      <w:r>
        <w:rPr>
          <w:rFonts w:ascii="Times New Roman" w:hAnsi="Times New Roman" w:eastAsia="Times New Roman" w:cs="Times New Roman"/>
          <w:sz w:val="24"/>
          <w:szCs w:val="24"/>
          <w:b/>
          <w:bCs/>
          <w:spacing w:val="-6"/>
        </w:rPr>
        <w:t>6%</w:t>
      </w:r>
      <w:r>
        <w:rPr>
          <w:rFonts w:ascii="SimSun" w:hAnsi="SimSun" w:eastAsia="SimSun" w:cs="SimSun"/>
          <w:sz w:val="24"/>
          <w:szCs w:val="24"/>
          <w:b/>
          <w:bCs/>
          <w:spacing w:val="-6"/>
        </w:rPr>
        <w:t>考虑，</w:t>
      </w:r>
      <w:r>
        <w:rPr>
          <w:rFonts w:ascii="SimSun" w:hAnsi="SimSun" w:eastAsia="SimSun" w:cs="SimSun"/>
          <w:sz w:val="24"/>
          <w:szCs w:val="24"/>
          <w:b/>
          <w:bCs/>
          <w:spacing w:val="-2"/>
        </w:rPr>
        <w:t>则共和县城在大河坝水库端需引水量为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980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2"/>
        </w:rPr>
        <w:t>万</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 </w:t>
      </w:r>
      <w:r>
        <w:rPr>
          <w:rFonts w:ascii="SimSun" w:hAnsi="SimSun" w:eastAsia="SimSun" w:cs="SimSun"/>
          <w:sz w:val="24"/>
          <w:szCs w:val="24"/>
          <w:b/>
          <w:bCs/>
          <w:spacing w:val="-2"/>
        </w:rPr>
        <w:t>。另外，龙羊峡镇现状</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个村</w:t>
      </w:r>
      <w:r>
        <w:rPr>
          <w:rFonts w:ascii="SimSun" w:hAnsi="SimSun" w:eastAsia="SimSun" w:cs="SimSun"/>
          <w:sz w:val="24"/>
          <w:szCs w:val="24"/>
          <w:b/>
          <w:bCs/>
          <w:spacing w:val="-3"/>
        </w:rPr>
        <w:t>从共和</w:t>
      </w:r>
      <w:r>
        <w:rPr>
          <w:rFonts w:ascii="SimSun" w:hAnsi="SimSun" w:eastAsia="SimSun" w:cs="SimSun"/>
          <w:sz w:val="24"/>
          <w:szCs w:val="24"/>
          <w:b/>
          <w:bCs/>
          <w:spacing w:val="-3"/>
        </w:rPr>
        <w:t>县城水厂引水，设计水平年需水量</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，合计共和</w:t>
      </w:r>
      <w:r>
        <w:rPr>
          <w:rFonts w:ascii="SimSun" w:hAnsi="SimSun" w:eastAsia="SimSun" w:cs="SimSun"/>
          <w:sz w:val="24"/>
          <w:szCs w:val="24"/>
          <w:b/>
          <w:bCs/>
          <w:spacing w:val="-4"/>
        </w:rPr>
        <w:t>县城需在大河坝水库端引水量</w:t>
      </w:r>
      <w:r>
        <w:rPr>
          <w:rFonts w:ascii="SimSun" w:hAnsi="SimSun" w:eastAsia="SimSun" w:cs="SimSun"/>
          <w:sz w:val="24"/>
          <w:szCs w:val="24"/>
          <w:b/>
          <w:bCs/>
          <w:spacing w:val="-6"/>
        </w:rPr>
        <w:t>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991</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SimSun" w:hAnsi="SimSun" w:eastAsia="SimSun" w:cs="SimSun"/>
          <w:sz w:val="24"/>
          <w:szCs w:val="24"/>
          <w:b/>
          <w:bCs/>
          <w:spacing w:val="-6"/>
        </w:rPr>
        <w:t>。</w:t>
      </w:r>
    </w:p>
    <w:p>
      <w:pPr>
        <w:ind w:firstLine="495"/>
        <w:spacing w:before="213" w:line="352"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）农村人饮供水：现状人畜饮水工程存</w:t>
      </w:r>
      <w:r>
        <w:rPr>
          <w:rFonts w:ascii="SimSun" w:hAnsi="SimSun" w:eastAsia="SimSun" w:cs="SimSun"/>
          <w:sz w:val="24"/>
          <w:szCs w:val="24"/>
          <w:b/>
          <w:bCs/>
          <w:spacing w:val="-6"/>
        </w:rPr>
        <w:t>在水源问题的乡镇主要集中在塘格木镇、</w:t>
      </w:r>
      <w:r>
        <w:rPr>
          <w:rFonts w:ascii="SimSun" w:hAnsi="SimSun" w:eastAsia="SimSun" w:cs="SimSun"/>
          <w:sz w:val="24"/>
          <w:szCs w:val="24"/>
          <w:b/>
          <w:bCs/>
          <w:spacing w:val="1"/>
        </w:rPr>
        <w:t>铁盖乡和河卡镇。</w:t>
      </w:r>
      <w:r>
        <w:rPr>
          <w:rFonts w:ascii="Times New Roman" w:hAnsi="Times New Roman" w:eastAsia="Times New Roman" w:cs="Times New Roman"/>
          <w:sz w:val="24"/>
          <w:szCs w:val="24"/>
          <w:b/>
          <w:bCs/>
          <w:spacing w:val="1"/>
        </w:rPr>
        <w:t>2035 </w:t>
      </w:r>
      <w:r>
        <w:rPr>
          <w:rFonts w:ascii="SimSun" w:hAnsi="SimSun" w:eastAsia="SimSun" w:cs="SimSun"/>
          <w:sz w:val="24"/>
          <w:szCs w:val="24"/>
          <w:b/>
          <w:bCs/>
          <w:spacing w:val="1"/>
        </w:rPr>
        <w:t>年水平，同时考虑人口自然增长和城镇化进</w:t>
      </w:r>
      <w:r>
        <w:rPr>
          <w:rFonts w:ascii="SimSun" w:hAnsi="SimSun" w:eastAsia="SimSun" w:cs="SimSun"/>
          <w:sz w:val="24"/>
          <w:szCs w:val="24"/>
          <w:b/>
          <w:bCs/>
        </w:rPr>
        <w:t>程加快影响，需解</w:t>
      </w:r>
      <w:r>
        <w:rPr>
          <w:rFonts w:ascii="SimSun" w:hAnsi="SimSun" w:eastAsia="SimSun" w:cs="SimSun"/>
          <w:sz w:val="24"/>
          <w:szCs w:val="24"/>
          <w:b/>
          <w:bCs/>
          <w:spacing w:val="-4"/>
        </w:rPr>
        <w:t>决饮水问题的人口数量为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4"/>
        </w:rPr>
        <w:t>2.94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万人，牲畜数量为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62.07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万羊单位，需水量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222.4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w:t>
      </w:r>
      <w:r>
        <w:rPr>
          <w:rFonts w:ascii="SimSun" w:hAnsi="SimSun" w:eastAsia="SimSun" w:cs="SimSun"/>
          <w:sz w:val="24"/>
          <w:szCs w:val="24"/>
          <w:b/>
          <w:bCs/>
          <w:spacing w:val="6"/>
        </w:rPr>
        <w:t>输水线路水量损失按照需引水量的</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考虑，则人畜饮水在大</w:t>
      </w:r>
      <w:r>
        <w:rPr>
          <w:rFonts w:ascii="SimSun" w:hAnsi="SimSun" w:eastAsia="SimSun" w:cs="SimSun"/>
          <w:sz w:val="24"/>
          <w:szCs w:val="24"/>
          <w:b/>
          <w:bCs/>
          <w:spacing w:val="5"/>
        </w:rPr>
        <w:t>河坝水库端需引水量为</w:t>
      </w:r>
      <w:r>
        <w:rPr>
          <w:rFonts w:ascii="Times New Roman" w:hAnsi="Times New Roman" w:eastAsia="Times New Roman" w:cs="Times New Roman"/>
          <w:sz w:val="24"/>
          <w:szCs w:val="24"/>
          <w:b/>
          <w:bCs/>
          <w:spacing w:val="-4"/>
        </w:rPr>
        <w:t>226.9</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4"/>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SimSun" w:hAnsi="SimSun" w:eastAsia="SimSun" w:cs="SimSun"/>
          <w:sz w:val="24"/>
          <w:szCs w:val="24"/>
          <w:b/>
          <w:bCs/>
          <w:spacing w:val="-4"/>
        </w:rPr>
        <w:t>。</w:t>
      </w:r>
    </w:p>
    <w:p>
      <w:pPr>
        <w:ind w:left="1" w:right="80" w:firstLine="493"/>
        <w:spacing w:before="215" w:line="343"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）农业灌溉供水：纳入供水区的灌溉面积合计</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59.4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w:t>
      </w:r>
      <w:r>
        <w:rPr>
          <w:rFonts w:ascii="SimSun" w:hAnsi="SimSun" w:eastAsia="SimSun" w:cs="SimSun"/>
          <w:sz w:val="24"/>
          <w:szCs w:val="24"/>
          <w:b/>
          <w:bCs/>
          <w:spacing w:val="-4"/>
        </w:rPr>
        <w:t>，分为切吉灌片、塔什</w:t>
      </w:r>
      <w:r>
        <w:rPr>
          <w:rFonts w:ascii="SimSun" w:hAnsi="SimSun" w:eastAsia="SimSun" w:cs="SimSun"/>
          <w:sz w:val="24"/>
          <w:szCs w:val="24"/>
          <w:b/>
          <w:bCs/>
          <w:spacing w:val="-3"/>
        </w:rPr>
        <w:t>秋灌片和河卡灌片。由大河坝引水口</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大河坝水库解决的灌溉面</w:t>
      </w:r>
      <w:r>
        <w:rPr>
          <w:rFonts w:ascii="SimSun" w:hAnsi="SimSun" w:eastAsia="SimSun" w:cs="SimSun"/>
          <w:sz w:val="24"/>
          <w:szCs w:val="24"/>
          <w:b/>
          <w:bCs/>
          <w:spacing w:val="-4"/>
        </w:rPr>
        <w:t>积合计</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55.5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万亩，其中</w:t>
      </w:r>
      <w:r>
        <w:rPr>
          <w:rFonts w:ascii="SimSun" w:hAnsi="SimSun" w:eastAsia="SimSun" w:cs="SimSun"/>
          <w:sz w:val="24"/>
          <w:szCs w:val="24"/>
          <w:b/>
          <w:bCs/>
          <w:spacing w:val="-3"/>
        </w:rPr>
        <w:t>农田、林地、草地灌溉面积分别为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28.9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w:t>
      </w:r>
      <w:r>
        <w:rPr>
          <w:rFonts w:ascii="Times New Roman" w:hAnsi="Times New Roman" w:eastAsia="Times New Roman" w:cs="Times New Roman"/>
          <w:sz w:val="24"/>
          <w:szCs w:val="24"/>
          <w:b/>
          <w:bCs/>
          <w:spacing w:val="-3"/>
        </w:rPr>
        <w:t>25.6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万亩，多年平均总需</w:t>
      </w:r>
      <w:r>
        <w:rPr>
          <w:rFonts w:ascii="SimSun" w:hAnsi="SimSun" w:eastAsia="SimSun" w:cs="SimSun"/>
          <w:sz w:val="24"/>
          <w:szCs w:val="24"/>
          <w:b/>
          <w:bCs/>
          <w:spacing w:val="-4"/>
        </w:rPr>
        <w:t>水量</w:t>
      </w:r>
      <w:r>
        <w:rPr>
          <w:rFonts w:ascii="Times New Roman" w:hAnsi="Times New Roman" w:eastAsia="Times New Roman" w:cs="Times New Roman"/>
          <w:sz w:val="24"/>
          <w:szCs w:val="24"/>
          <w:b/>
          <w:bCs/>
          <w:spacing w:val="-5"/>
        </w:rPr>
        <w:t>9503</w:t>
      </w:r>
      <w:r>
        <w:rPr>
          <w:rFonts w:ascii="Times New Roman" w:hAnsi="Times New Roman" w:eastAsia="Times New Roman" w:cs="Times New Roman"/>
          <w:sz w:val="24"/>
          <w:szCs w:val="24"/>
          <w:b/>
          <w:bCs/>
          <w:spacing w:val="19"/>
          <w:w w:val="101"/>
        </w:rPr>
        <w:t xml:space="preserve"> </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SimSun" w:hAnsi="SimSun" w:eastAsia="SimSun" w:cs="SimSun"/>
          <w:sz w:val="24"/>
          <w:szCs w:val="24"/>
          <w:b/>
          <w:bCs/>
          <w:spacing w:val="-5"/>
        </w:rPr>
        <w:t>。</w:t>
      </w:r>
    </w:p>
    <w:p>
      <w:pPr>
        <w:ind w:left="484"/>
        <w:spacing w:before="213" w:line="219" w:lineRule="auto"/>
        <w:rPr>
          <w:rFonts w:ascii="SimSun" w:hAnsi="SimSun" w:eastAsia="SimSun" w:cs="SimSun"/>
          <w:sz w:val="24"/>
          <w:szCs w:val="24"/>
        </w:rPr>
      </w:pPr>
      <w:r>
        <w:rPr>
          <w:rFonts w:ascii="SimSun" w:hAnsi="SimSun" w:eastAsia="SimSun" w:cs="SimSun"/>
          <w:sz w:val="24"/>
          <w:szCs w:val="24"/>
          <w:b/>
          <w:bCs/>
          <w:spacing w:val="-4"/>
        </w:rPr>
        <w:t>本项目立足区域内水资源禀赋特点及用水需要，不足水量</w:t>
      </w:r>
      <w:r>
        <w:rPr>
          <w:rFonts w:ascii="SimSun" w:hAnsi="SimSun" w:eastAsia="SimSun" w:cs="SimSun"/>
          <w:sz w:val="24"/>
          <w:szCs w:val="24"/>
          <w:b/>
          <w:bCs/>
          <w:spacing w:val="-5"/>
        </w:rPr>
        <w:t>通过大河坝河、切吉河水</w:t>
      </w:r>
    </w:p>
    <w:p>
      <w:pPr>
        <w:spacing w:line="219" w:lineRule="auto"/>
        <w:sectPr>
          <w:footerReference w:type="default" r:id="rId48"/>
          <w:pgSz w:w="11906" w:h="16839"/>
          <w:pgMar w:top="1431" w:right="1337" w:bottom="1205" w:left="1424" w:header="0" w:footer="1040" w:gutter="0"/>
        </w:sectPr>
        <w:rPr>
          <w:rFonts w:ascii="SimSun" w:hAnsi="SimSun" w:eastAsia="SimSun" w:cs="SimSun"/>
          <w:sz w:val="24"/>
          <w:szCs w:val="24"/>
        </w:rPr>
      </w:pPr>
    </w:p>
    <w:p>
      <w:pPr>
        <w:ind w:left="4" w:right="200"/>
        <w:spacing w:before="179" w:line="379" w:lineRule="auto"/>
        <w:jc w:val="both"/>
        <w:rPr>
          <w:rFonts w:ascii="SimSun" w:hAnsi="SimSun" w:eastAsia="SimSun" w:cs="SimSun"/>
          <w:sz w:val="24"/>
          <w:szCs w:val="24"/>
        </w:rPr>
      </w:pPr>
      <w:bookmarkStart w:name="bookmark163" w:id="59"/>
      <w:bookmarkEnd w:id="59"/>
      <w:r>
        <w:rPr>
          <w:rFonts w:ascii="SimSun" w:hAnsi="SimSun" w:eastAsia="SimSun" w:cs="SimSun"/>
          <w:sz w:val="24"/>
          <w:szCs w:val="24"/>
          <w:b/>
          <w:bCs/>
          <w:spacing w:val="2"/>
        </w:rPr>
        <w:t>源补充，以满足供水范围内生活、工业和农业用水需求。</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年总配置</w:t>
      </w:r>
      <w:r>
        <w:rPr>
          <w:rFonts w:ascii="SimSun" w:hAnsi="SimSun" w:eastAsia="SimSun" w:cs="SimSun"/>
          <w:sz w:val="24"/>
          <w:szCs w:val="24"/>
          <w:b/>
          <w:bCs/>
          <w:spacing w:val="1"/>
        </w:rPr>
        <w:t>水量为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1"/>
        </w:rPr>
        <w:t>11637</w:t>
      </w:r>
      <w:r>
        <w:rPr>
          <w:rFonts w:ascii="SimSun" w:hAnsi="SimSun" w:eastAsia="SimSun" w:cs="SimSun"/>
          <w:sz w:val="24"/>
          <w:szCs w:val="24"/>
          <w:b/>
          <w:bCs/>
          <w:spacing w:val="-6"/>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15"/>
          <w:szCs w:val="15"/>
          <w:b/>
          <w:bCs/>
          <w:spacing w:val="-8"/>
          <w:position w:val="7"/>
        </w:rPr>
        <w:t xml:space="preserve"> </w:t>
      </w:r>
      <w:r>
        <w:rPr>
          <w:rFonts w:ascii="SimSun" w:hAnsi="SimSun" w:eastAsia="SimSun" w:cs="SimSun"/>
          <w:sz w:val="24"/>
          <w:szCs w:val="24"/>
          <w:b/>
          <w:bCs/>
          <w:spacing w:val="-6"/>
        </w:rPr>
        <w:t>，本地水源配置水量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2437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15"/>
          <w:szCs w:val="15"/>
          <w:b/>
          <w:bCs/>
          <w:spacing w:val="-9"/>
          <w:position w:val="7"/>
        </w:rPr>
        <w:t xml:space="preserve"> </w:t>
      </w:r>
      <w:r>
        <w:rPr>
          <w:rFonts w:ascii="SimSun" w:hAnsi="SimSun" w:eastAsia="SimSun" w:cs="SimSun"/>
          <w:sz w:val="24"/>
          <w:szCs w:val="24"/>
          <w:b/>
          <w:bCs/>
          <w:spacing w:val="-6"/>
        </w:rPr>
        <w:t>，</w:t>
      </w:r>
      <w:r>
        <w:rPr>
          <w:rFonts w:ascii="SimSun" w:hAnsi="SimSun" w:eastAsia="SimSun" w:cs="SimSun"/>
          <w:sz w:val="24"/>
          <w:szCs w:val="24"/>
          <w:spacing w:val="-71"/>
        </w:rPr>
        <w:t xml:space="preserve"> </w:t>
      </w:r>
      <w:r>
        <w:rPr>
          <w:rFonts w:ascii="SimSun" w:hAnsi="SimSun" w:eastAsia="SimSun" w:cs="SimSun"/>
          <w:sz w:val="24"/>
          <w:szCs w:val="24"/>
          <w:b/>
          <w:bCs/>
          <w:spacing w:val="-6"/>
        </w:rPr>
        <w:t>占比</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20.</w:t>
      </w:r>
      <w:r>
        <w:rPr>
          <w:rFonts w:ascii="Times New Roman" w:hAnsi="Times New Roman" w:eastAsia="Times New Roman" w:cs="Times New Roman"/>
          <w:sz w:val="24"/>
          <w:szCs w:val="24"/>
          <w:b/>
          <w:bCs/>
          <w:spacing w:val="-7"/>
        </w:rPr>
        <w:t>94%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7"/>
        </w:rPr>
        <w:t>，外调水源配置水量</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9200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7"/>
        </w:rPr>
        <w:t>m</w:t>
      </w:r>
      <w:r>
        <w:rPr>
          <w:rFonts w:ascii="Times New Roman" w:hAnsi="Times New Roman" w:eastAsia="Times New Roman" w:cs="Times New Roman"/>
          <w:sz w:val="15"/>
          <w:szCs w:val="15"/>
          <w:b/>
          <w:bCs/>
          <w:spacing w:val="-7"/>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7"/>
        </w:rPr>
        <w:t>，</w:t>
      </w:r>
      <w:r>
        <w:rPr>
          <w:rFonts w:ascii="SimSun" w:hAnsi="SimSun" w:eastAsia="SimSun" w:cs="SimSun"/>
          <w:sz w:val="24"/>
          <w:szCs w:val="24"/>
          <w:b/>
          <w:bCs/>
          <w:spacing w:val="-2"/>
        </w:rPr>
        <w:t>占比</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79.06%</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2"/>
        </w:rPr>
        <w:t>。此外，在本引水工程设计时预留向兴海县城供水的引水口，当遇特殊干</w:t>
      </w:r>
      <w:r>
        <w:rPr>
          <w:rFonts w:ascii="SimSun" w:hAnsi="SimSun" w:eastAsia="SimSun" w:cs="SimSun"/>
          <w:sz w:val="24"/>
          <w:szCs w:val="24"/>
          <w:b/>
          <w:bCs/>
          <w:spacing w:val="13"/>
        </w:rPr>
        <w:t>旱年份时</w:t>
      </w:r>
      <w:r>
        <w:rPr>
          <w:rFonts w:ascii="SimSun" w:hAnsi="SimSun" w:eastAsia="SimSun" w:cs="SimSun"/>
          <w:sz w:val="24"/>
          <w:szCs w:val="24"/>
          <w:spacing w:val="-54"/>
        </w:rPr>
        <w:t xml:space="preserve"> </w:t>
      </w:r>
      <w:r>
        <w:rPr>
          <w:rFonts w:ascii="SimSun" w:hAnsi="SimSun" w:eastAsia="SimSun" w:cs="SimSun"/>
          <w:sz w:val="24"/>
          <w:szCs w:val="24"/>
          <w:b/>
          <w:bCs/>
          <w:spacing w:val="13"/>
        </w:rPr>
        <w:t>，本引水工程可向兴海县城提供应急备用水源</w:t>
      </w:r>
      <w:r>
        <w:rPr>
          <w:rFonts w:ascii="SimSun" w:hAnsi="SimSun" w:eastAsia="SimSun" w:cs="SimSun"/>
          <w:sz w:val="24"/>
          <w:szCs w:val="24"/>
          <w:spacing w:val="-72"/>
        </w:rPr>
        <w:t xml:space="preserve"> </w:t>
      </w:r>
      <w:r>
        <w:rPr>
          <w:rFonts w:ascii="SimSun" w:hAnsi="SimSun" w:eastAsia="SimSun" w:cs="SimSun"/>
          <w:sz w:val="24"/>
          <w:szCs w:val="24"/>
          <w:b/>
          <w:bCs/>
          <w:spacing w:val="13"/>
        </w:rPr>
        <w:t>，引水口设计引水流量为</w:t>
      </w:r>
      <w:r>
        <w:rPr>
          <w:rFonts w:ascii="Times New Roman" w:hAnsi="Times New Roman" w:eastAsia="Times New Roman" w:cs="Times New Roman"/>
          <w:sz w:val="24"/>
          <w:szCs w:val="24"/>
          <w:b/>
          <w:bCs/>
          <w:spacing w:val="-2"/>
        </w:rPr>
        <w:t>0.12m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SimSun" w:hAnsi="SimSun" w:eastAsia="SimSun" w:cs="SimSun"/>
          <w:sz w:val="24"/>
          <w:szCs w:val="24"/>
          <w:b/>
          <w:bCs/>
          <w:spacing w:val="-2"/>
        </w:rPr>
        <w:t>。</w:t>
      </w:r>
    </w:p>
    <w:p>
      <w:pPr>
        <w:ind w:left="480"/>
        <w:spacing w:before="38"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用水结构的环境合理性</w:t>
      </w:r>
    </w:p>
    <w:p>
      <w:pPr>
        <w:ind w:left="4" w:right="200"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2"/>
        </w:rPr>
        <w:t>现状年项目区城乡生活用水</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2"/>
        </w:rPr>
        <w:t>492</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2"/>
        </w:rPr>
        <w:t>万</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 </w:t>
      </w:r>
      <w:r>
        <w:rPr>
          <w:rFonts w:ascii="SimSun" w:hAnsi="SimSun" w:eastAsia="SimSun" w:cs="SimSun"/>
          <w:sz w:val="24"/>
          <w:szCs w:val="24"/>
          <w:b/>
          <w:bCs/>
          <w:spacing w:val="-2"/>
        </w:rPr>
        <w:t>，工业用水</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483.6</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2"/>
        </w:rPr>
        <w:t>万</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 </w:t>
      </w:r>
      <w:r>
        <w:rPr>
          <w:rFonts w:ascii="SimSun" w:hAnsi="SimSun" w:eastAsia="SimSun" w:cs="SimSun"/>
          <w:sz w:val="24"/>
          <w:szCs w:val="24"/>
          <w:b/>
          <w:bCs/>
          <w:spacing w:val="-2"/>
        </w:rPr>
        <w:t>，农业用水</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20333.2</w:t>
      </w:r>
      <w:r>
        <w:rPr>
          <w:rFonts w:ascii="SimSun" w:hAnsi="SimSun" w:eastAsia="SimSun" w:cs="SimSun"/>
          <w:sz w:val="24"/>
          <w:szCs w:val="24"/>
          <w:b/>
          <w:bCs/>
          <w:spacing w:val="-4"/>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4"/>
        </w:rPr>
        <w:t>，河道外生态环境用水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122.9</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 </w:t>
      </w:r>
      <w:r>
        <w:rPr>
          <w:rFonts w:ascii="SimSun" w:hAnsi="SimSun" w:eastAsia="SimSun" w:cs="SimSun"/>
          <w:sz w:val="24"/>
          <w:szCs w:val="24"/>
          <w:b/>
          <w:bCs/>
          <w:spacing w:val="-4"/>
        </w:rPr>
        <w:t>。设计水平年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2035 </w:t>
      </w:r>
      <w:r>
        <w:rPr>
          <w:rFonts w:ascii="SimSun" w:hAnsi="SimSun" w:eastAsia="SimSun" w:cs="SimSun"/>
          <w:sz w:val="24"/>
          <w:szCs w:val="24"/>
          <w:b/>
          <w:bCs/>
          <w:spacing w:val="-5"/>
        </w:rPr>
        <w:t>年，生活需水</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922.6m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、工</w:t>
      </w:r>
      <w:r>
        <w:rPr>
          <w:rFonts w:ascii="SimSun" w:hAnsi="SimSun" w:eastAsia="SimSun" w:cs="SimSun"/>
          <w:sz w:val="24"/>
          <w:szCs w:val="24"/>
          <w:b/>
          <w:bCs/>
          <w:spacing w:val="-4"/>
        </w:rPr>
        <w:t>业用水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1198m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12"/>
          <w:position w:val="7"/>
        </w:rPr>
        <w:t xml:space="preserve"> </w:t>
      </w:r>
      <w:r>
        <w:rPr>
          <w:rFonts w:ascii="SimSun" w:hAnsi="SimSun" w:eastAsia="SimSun" w:cs="SimSun"/>
          <w:sz w:val="24"/>
          <w:szCs w:val="24"/>
          <w:b/>
          <w:bCs/>
          <w:spacing w:val="-4"/>
        </w:rPr>
        <w:t>、农业</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19335.1m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4"/>
        </w:rPr>
        <w:t>，河道外生态</w:t>
      </w:r>
      <w:r>
        <w:rPr>
          <w:rFonts w:ascii="SimSun" w:hAnsi="SimSun" w:eastAsia="SimSun" w:cs="SimSun"/>
          <w:sz w:val="24"/>
          <w:szCs w:val="24"/>
          <w:b/>
          <w:bCs/>
          <w:spacing w:val="-5"/>
        </w:rPr>
        <w:t>环境用水</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5"/>
        </w:rPr>
        <w:t>140.4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SimSun" w:hAnsi="SimSun" w:eastAsia="SimSun" w:cs="SimSun"/>
          <w:sz w:val="24"/>
          <w:szCs w:val="24"/>
          <w:b/>
          <w:bCs/>
          <w:spacing w:val="-5"/>
        </w:rPr>
        <w:t>。</w:t>
      </w:r>
    </w:p>
    <w:p>
      <w:pPr>
        <w:ind w:left="11" w:firstLine="476"/>
        <w:spacing w:before="4" w:line="384" w:lineRule="auto"/>
        <w:jc w:val="both"/>
        <w:rPr>
          <w:rFonts w:ascii="SimSun" w:hAnsi="SimSun" w:eastAsia="SimSun" w:cs="SimSun"/>
          <w:sz w:val="24"/>
          <w:szCs w:val="24"/>
        </w:rPr>
      </w:pPr>
      <w:r>
        <w:rPr>
          <w:rFonts w:ascii="SimSun" w:hAnsi="SimSun" w:eastAsia="SimSun" w:cs="SimSun"/>
          <w:sz w:val="24"/>
          <w:szCs w:val="24"/>
          <w:b/>
          <w:bCs/>
        </w:rPr>
        <w:t>经分析，</w:t>
      </w:r>
      <w:r>
        <w:rPr>
          <w:rFonts w:ascii="Times New Roman" w:hAnsi="Times New Roman" w:eastAsia="Times New Roman" w:cs="Times New Roman"/>
          <w:sz w:val="24"/>
          <w:szCs w:val="24"/>
          <w:b/>
          <w:bCs/>
        </w:rPr>
        <w:t>2035 </w:t>
      </w:r>
      <w:r>
        <w:rPr>
          <w:rFonts w:ascii="SimSun" w:hAnsi="SimSun" w:eastAsia="SimSun" w:cs="SimSun"/>
          <w:sz w:val="24"/>
          <w:szCs w:val="24"/>
          <w:b/>
          <w:bCs/>
        </w:rPr>
        <w:t>年生活用水占总水量的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rPr>
        <w:t>4.27%</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rPr>
        <w:t>，与现状年用水结构相比，</w:t>
      </w:r>
      <w:r>
        <w:rPr>
          <w:rFonts w:ascii="SimSun" w:hAnsi="SimSun" w:eastAsia="SimSun" w:cs="SimSun"/>
          <w:sz w:val="24"/>
          <w:szCs w:val="24"/>
          <w:b/>
          <w:bCs/>
          <w:spacing w:val="-1"/>
        </w:rPr>
        <w:t>生活用水</w:t>
      </w:r>
      <w:r>
        <w:rPr>
          <w:rFonts w:ascii="SimSun" w:hAnsi="SimSun" w:eastAsia="SimSun" w:cs="SimSun"/>
          <w:sz w:val="24"/>
          <w:szCs w:val="24"/>
          <w:b/>
          <w:bCs/>
          <w:spacing w:val="-4"/>
        </w:rPr>
        <w:t>比例增加</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4"/>
        </w:rPr>
        <w:t>1.98%</w:t>
      </w:r>
      <w:r>
        <w:rPr>
          <w:rFonts w:ascii="SimSun" w:hAnsi="SimSun" w:eastAsia="SimSun" w:cs="SimSun"/>
          <w:sz w:val="24"/>
          <w:szCs w:val="24"/>
          <w:b/>
          <w:bCs/>
          <w:spacing w:val="-4"/>
        </w:rPr>
        <w:t>；工业用水占总水量的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5.55%</w:t>
      </w:r>
      <w:r>
        <w:rPr>
          <w:rFonts w:ascii="SimSun" w:hAnsi="SimSun" w:eastAsia="SimSun" w:cs="SimSun"/>
          <w:sz w:val="24"/>
          <w:szCs w:val="24"/>
          <w:b/>
          <w:bCs/>
          <w:spacing w:val="-4"/>
        </w:rPr>
        <w:t>，较现状增加</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3.29%</w:t>
      </w:r>
      <w:r>
        <w:rPr>
          <w:rFonts w:ascii="SimSun" w:hAnsi="SimSun" w:eastAsia="SimSun" w:cs="SimSun"/>
          <w:sz w:val="24"/>
          <w:szCs w:val="24"/>
          <w:b/>
          <w:bCs/>
          <w:spacing w:val="-4"/>
        </w:rPr>
        <w:t>；农业用水由于用水</w:t>
      </w:r>
      <w:r>
        <w:rPr>
          <w:rFonts w:ascii="SimSun" w:hAnsi="SimSun" w:eastAsia="SimSun" w:cs="SimSun"/>
          <w:sz w:val="24"/>
          <w:szCs w:val="24"/>
          <w:b/>
          <w:bCs/>
          <w:spacing w:val="-10"/>
        </w:rPr>
        <w:t>效率及节水水平提升，用水量呈现减少的趋势，占总水量的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0"/>
        </w:rPr>
        <w:t>89.5%</w:t>
      </w:r>
      <w:r>
        <w:rPr>
          <w:rFonts w:ascii="SimSun" w:hAnsi="SimSun" w:eastAsia="SimSun" w:cs="SimSun"/>
          <w:sz w:val="24"/>
          <w:szCs w:val="24"/>
          <w:b/>
          <w:bCs/>
          <w:spacing w:val="-10"/>
        </w:rPr>
        <w:t>，较</w:t>
      </w:r>
      <w:r>
        <w:rPr>
          <w:rFonts w:ascii="SimSun" w:hAnsi="SimSun" w:eastAsia="SimSun" w:cs="SimSun"/>
          <w:sz w:val="24"/>
          <w:szCs w:val="24"/>
          <w:b/>
          <w:bCs/>
          <w:spacing w:val="-11"/>
        </w:rPr>
        <w:t>现状年减少</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1"/>
        </w:rPr>
        <w:t>5.34%</w:t>
      </w:r>
      <w:r>
        <w:rPr>
          <w:rFonts w:ascii="SimSun" w:hAnsi="SimSun" w:eastAsia="SimSun" w:cs="SimSun"/>
          <w:sz w:val="24"/>
          <w:szCs w:val="24"/>
          <w:b/>
          <w:bCs/>
          <w:spacing w:val="-11"/>
        </w:rPr>
        <w:t>。</w:t>
      </w:r>
      <w:r>
        <w:rPr>
          <w:rFonts w:ascii="SimSun" w:hAnsi="SimSun" w:eastAsia="SimSun" w:cs="SimSun"/>
          <w:sz w:val="24"/>
          <w:szCs w:val="24"/>
          <w:b/>
          <w:bCs/>
          <w:spacing w:val="-2"/>
        </w:rPr>
        <w:t>因此，设计水平年不同行业间用水更趋均衡，符合区域高质量</w:t>
      </w:r>
      <w:r>
        <w:rPr>
          <w:rFonts w:ascii="SimSun" w:hAnsi="SimSun" w:eastAsia="SimSun" w:cs="SimSun"/>
          <w:sz w:val="24"/>
          <w:szCs w:val="24"/>
          <w:b/>
          <w:bCs/>
          <w:spacing w:val="-3"/>
        </w:rPr>
        <w:t>发展要求。</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5"/>
        </w:rPr>
        <w:t>3.3.3.2</w:t>
      </w:r>
      <w:r>
        <w:rPr>
          <w:rFonts w:ascii="Times New Roman" w:hAnsi="Times New Roman" w:eastAsia="Times New Roman" w:cs="Times New Roman"/>
          <w:sz w:val="24"/>
          <w:szCs w:val="24"/>
          <w:b/>
          <w:bCs/>
          <w:spacing w:val="29"/>
          <w:w w:val="101"/>
        </w:rPr>
        <w:t xml:space="preserve">  </w:t>
      </w:r>
      <w:r>
        <w:rPr>
          <w:rFonts w:ascii="SimHei" w:hAnsi="SimHei" w:eastAsia="SimHei" w:cs="SimHei"/>
          <w:sz w:val="24"/>
          <w:szCs w:val="24"/>
          <w:b/>
          <w:bCs/>
          <w:spacing w:val="5"/>
        </w:rPr>
        <w:t>引调水规模的环境合理性</w:t>
      </w:r>
    </w:p>
    <w:p>
      <w:pPr>
        <w:ind w:left="491"/>
        <w:spacing w:before="211" w:line="219"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引调水量的环境合理性</w:t>
      </w:r>
    </w:p>
    <w:p>
      <w:pPr>
        <w:ind w:left="491"/>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）调水量占大河坝河径流量的比例</w:t>
      </w:r>
    </w:p>
    <w:p>
      <w:pPr>
        <w:ind w:left="4" w:right="120" w:firstLine="482"/>
        <w:spacing w:before="167" w:line="384" w:lineRule="auto"/>
        <w:rPr>
          <w:rFonts w:ascii="SimSun" w:hAnsi="SimSun" w:eastAsia="SimSun" w:cs="SimSun"/>
          <w:sz w:val="24"/>
          <w:szCs w:val="24"/>
        </w:rPr>
      </w:pPr>
      <w:r>
        <w:rPr>
          <w:rFonts w:ascii="SimSun" w:hAnsi="SimSun" w:eastAsia="SimSun" w:cs="SimSun"/>
          <w:sz w:val="24"/>
          <w:szCs w:val="24"/>
          <w:b/>
          <w:bCs/>
          <w:spacing w:val="-9"/>
        </w:rPr>
        <w:t>本工程建设大河坝引水口和大河坝水库，联合调节后向供水区供水。</w:t>
      </w:r>
      <w:r>
        <w:rPr>
          <w:rFonts w:ascii="Times New Roman" w:hAnsi="Times New Roman" w:eastAsia="Times New Roman" w:cs="Times New Roman"/>
          <w:sz w:val="24"/>
          <w:szCs w:val="24"/>
          <w:b/>
          <w:bCs/>
          <w:spacing w:val="-9"/>
        </w:rPr>
        <w:t>P=25%</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9"/>
        </w:rPr>
        <w:t>50%</w:t>
      </w:r>
      <w:r>
        <w:rPr>
          <w:rFonts w:ascii="SimSun" w:hAnsi="SimSun" w:eastAsia="SimSun" w:cs="SimSun"/>
          <w:sz w:val="24"/>
          <w:szCs w:val="24"/>
          <w:b/>
          <w:bCs/>
          <w:spacing w:val="-9"/>
        </w:rPr>
        <w:t>、</w:t>
      </w:r>
      <w:r>
        <w:rPr>
          <w:rFonts w:ascii="SimSun" w:hAnsi="SimSun" w:eastAsia="SimSun" w:cs="SimSun"/>
          <w:sz w:val="24"/>
          <w:szCs w:val="24"/>
          <w:spacing w:val="14"/>
        </w:rPr>
        <w:t xml:space="preserve"> </w:t>
      </w:r>
      <w:r>
        <w:rPr>
          <w:rFonts w:ascii="Times New Roman" w:hAnsi="Times New Roman" w:eastAsia="Times New Roman" w:cs="Times New Roman"/>
          <w:sz w:val="24"/>
          <w:szCs w:val="24"/>
          <w:b/>
          <w:bCs/>
          <w:spacing w:val="-5"/>
        </w:rPr>
        <w:t>75%</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90%</w:t>
      </w:r>
      <w:r>
        <w:rPr>
          <w:rFonts w:ascii="SimSun" w:hAnsi="SimSun" w:eastAsia="SimSun" w:cs="SimSun"/>
          <w:sz w:val="24"/>
          <w:szCs w:val="24"/>
          <w:b/>
          <w:bCs/>
          <w:spacing w:val="-5"/>
        </w:rPr>
        <w:t>不同保证率来水条件下，从大河</w:t>
      </w:r>
      <w:r>
        <w:rPr>
          <w:rFonts w:ascii="SimSun" w:hAnsi="SimSun" w:eastAsia="SimSun" w:cs="SimSun"/>
          <w:sz w:val="24"/>
          <w:szCs w:val="24"/>
          <w:b/>
          <w:bCs/>
          <w:spacing w:val="-6"/>
        </w:rPr>
        <w:t>坝河多年平均调水量分别为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1.38 </w:t>
      </w:r>
      <w:r>
        <w:rPr>
          <w:rFonts w:ascii="SimSun" w:hAnsi="SimSun" w:eastAsia="SimSun" w:cs="SimSun"/>
          <w:sz w:val="24"/>
          <w:szCs w:val="24"/>
          <w:b/>
          <w:bCs/>
          <w:spacing w:val="-6"/>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8"/>
        </w:rPr>
        <w:t>3</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0.92</w:t>
      </w:r>
      <w:r>
        <w:rPr>
          <w:rFonts w:ascii="SimSun" w:hAnsi="SimSun" w:eastAsia="SimSun" w:cs="SimSun"/>
          <w:sz w:val="24"/>
          <w:szCs w:val="24"/>
          <w:b/>
          <w:bCs/>
          <w:spacing w:val="-5"/>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0.41 </w:t>
      </w:r>
      <w:r>
        <w:rPr>
          <w:rFonts w:ascii="SimSun" w:hAnsi="SimSun" w:eastAsia="SimSun" w:cs="SimSun"/>
          <w:sz w:val="24"/>
          <w:szCs w:val="24"/>
          <w:b/>
          <w:bCs/>
          <w:spacing w:val="-5"/>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3"/>
          <w:position w:val="7"/>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0.16 </w:t>
      </w:r>
      <w:r>
        <w:rPr>
          <w:rFonts w:ascii="SimSun" w:hAnsi="SimSun" w:eastAsia="SimSun" w:cs="SimSun"/>
          <w:sz w:val="24"/>
          <w:szCs w:val="24"/>
          <w:b/>
          <w:bCs/>
          <w:spacing w:val="-5"/>
        </w:rPr>
        <w:t>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w:t>
      </w:r>
      <w:r>
        <w:rPr>
          <w:rFonts w:ascii="SimSun" w:hAnsi="SimSun" w:eastAsia="SimSun" w:cs="SimSun"/>
          <w:sz w:val="24"/>
          <w:szCs w:val="24"/>
          <w:spacing w:val="-69"/>
        </w:rPr>
        <w:t xml:space="preserve"> </w:t>
      </w:r>
      <w:r>
        <w:rPr>
          <w:rFonts w:ascii="SimSun" w:hAnsi="SimSun" w:eastAsia="SimSun" w:cs="SimSun"/>
          <w:sz w:val="24"/>
          <w:szCs w:val="24"/>
          <w:b/>
          <w:bCs/>
          <w:spacing w:val="-5"/>
        </w:rPr>
        <w:t>占大河坝河天然径流量</w:t>
      </w:r>
      <w:r>
        <w:rPr>
          <w:rFonts w:ascii="SimSun" w:hAnsi="SimSun" w:eastAsia="SimSun" w:cs="SimSun"/>
          <w:sz w:val="24"/>
          <w:szCs w:val="24"/>
          <w:b/>
          <w:bCs/>
          <w:spacing w:val="-6"/>
        </w:rPr>
        <w:t>的</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34.13%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37.43%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48.63%</w:t>
      </w:r>
      <w:r>
        <w:rPr>
          <w:rFonts w:ascii="SimSun" w:hAnsi="SimSun" w:eastAsia="SimSun" w:cs="SimSun"/>
          <w:sz w:val="24"/>
          <w:szCs w:val="24"/>
          <w:b/>
          <w:bCs/>
          <w:spacing w:val="-6"/>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53.28%</w:t>
      </w:r>
      <w:r>
        <w:rPr>
          <w:rFonts w:ascii="SimSun" w:hAnsi="SimSun" w:eastAsia="SimSun" w:cs="SimSun"/>
          <w:sz w:val="24"/>
          <w:szCs w:val="24"/>
          <w:b/>
          <w:bCs/>
          <w:spacing w:val="-2"/>
        </w:rPr>
        <w:t>。</w:t>
      </w:r>
    </w:p>
    <w:p>
      <w:pPr>
        <w:ind w:left="481"/>
        <w:spacing w:before="52"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）调水后对大河坝河水文情势影响程度评价</w:t>
      </w:r>
    </w:p>
    <w:p>
      <w:pPr>
        <w:ind w:left="4" w:right="200" w:firstLine="492"/>
        <w:spacing w:before="214" w:line="371" w:lineRule="auto"/>
        <w:jc w:val="both"/>
        <w:rPr>
          <w:rFonts w:ascii="SimSun" w:hAnsi="SimSun" w:eastAsia="SimSun" w:cs="SimSun"/>
          <w:sz w:val="24"/>
          <w:szCs w:val="24"/>
        </w:rPr>
      </w:pPr>
      <w:r>
        <w:rPr>
          <w:rFonts w:ascii="SimSun" w:hAnsi="SimSun" w:eastAsia="SimSun" w:cs="SimSun"/>
          <w:sz w:val="24"/>
          <w:szCs w:val="24"/>
          <w:b/>
          <w:bCs/>
          <w:spacing w:val="-3"/>
        </w:rPr>
        <w:t>多年平均条件下，工程运行后大河坝引水口断</w:t>
      </w:r>
      <w:r>
        <w:rPr>
          <w:rFonts w:ascii="SimSun" w:hAnsi="SimSun" w:eastAsia="SimSun" w:cs="SimSun"/>
          <w:sz w:val="24"/>
          <w:szCs w:val="24"/>
          <w:b/>
          <w:bCs/>
          <w:spacing w:val="-4"/>
        </w:rPr>
        <w:t>面流量由</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7.60m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24"/>
          <w:szCs w:val="24"/>
          <w:b/>
          <w:bCs/>
          <w:spacing w:val="-4"/>
        </w:rPr>
        <w:t>/s</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降低至</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4.72m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24"/>
          <w:szCs w:val="24"/>
          <w:b/>
          <w:bCs/>
          <w:spacing w:val="-4"/>
        </w:rPr>
        <w:t>/s</w:t>
      </w:r>
      <w:r>
        <w:rPr>
          <w:rFonts w:ascii="SimSun" w:hAnsi="SimSun" w:eastAsia="SimSun" w:cs="SimSun"/>
          <w:sz w:val="24"/>
          <w:szCs w:val="24"/>
          <w:b/>
          <w:bCs/>
          <w:spacing w:val="-4"/>
        </w:rPr>
        <w:t>，</w:t>
      </w:r>
      <w:r>
        <w:rPr>
          <w:rFonts w:ascii="SimSun" w:hAnsi="SimSun" w:eastAsia="SimSun" w:cs="SimSun"/>
          <w:sz w:val="24"/>
          <w:szCs w:val="24"/>
          <w:b/>
          <w:bCs/>
          <w:spacing w:val="-6"/>
        </w:rPr>
        <w:t>减少约</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37.89%</w:t>
      </w:r>
      <w:r>
        <w:rPr>
          <w:rFonts w:ascii="SimSun" w:hAnsi="SimSun" w:eastAsia="SimSun" w:cs="SimSun"/>
          <w:sz w:val="24"/>
          <w:szCs w:val="24"/>
          <w:b/>
          <w:bCs/>
          <w:spacing w:val="-6"/>
        </w:rPr>
        <w:t>。工程运行后，</w:t>
      </w:r>
      <w:r>
        <w:rPr>
          <w:rFonts w:ascii="Times New Roman" w:hAnsi="Times New Roman" w:eastAsia="Times New Roman" w:cs="Times New Roman"/>
          <w:sz w:val="24"/>
          <w:szCs w:val="24"/>
          <w:b/>
          <w:bCs/>
          <w:spacing w:val="-6"/>
        </w:rPr>
        <w:t>P=25%</w:t>
      </w:r>
      <w:r>
        <w:rPr>
          <w:rFonts w:ascii="SimSun" w:hAnsi="SimSun" w:eastAsia="SimSun" w:cs="SimSun"/>
          <w:sz w:val="24"/>
          <w:szCs w:val="24"/>
          <w:b/>
          <w:bCs/>
          <w:spacing w:val="-6"/>
        </w:rPr>
        <w:t>枯水</w:t>
      </w:r>
      <w:r>
        <w:rPr>
          <w:rFonts w:ascii="SimSun" w:hAnsi="SimSun" w:eastAsia="SimSun" w:cs="SimSun"/>
          <w:sz w:val="24"/>
          <w:szCs w:val="24"/>
          <w:b/>
          <w:bCs/>
          <w:spacing w:val="-7"/>
        </w:rPr>
        <w:t>年条件下，大河坝引水口断面流量由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9.11m3/s</w:t>
      </w:r>
      <w:r>
        <w:rPr>
          <w:rFonts w:ascii="SimSun" w:hAnsi="SimSun" w:eastAsia="SimSun" w:cs="SimSun"/>
          <w:sz w:val="24"/>
          <w:szCs w:val="24"/>
          <w:b/>
          <w:bCs/>
          <w:spacing w:val="7"/>
        </w:rPr>
        <w:t>降低至</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7"/>
        </w:rPr>
        <w:t>6.00m</w:t>
      </w:r>
      <w:r>
        <w:rPr>
          <w:rFonts w:ascii="Times New Roman" w:hAnsi="Times New Roman" w:eastAsia="Times New Roman" w:cs="Times New Roman"/>
          <w:sz w:val="15"/>
          <w:szCs w:val="15"/>
          <w:b/>
          <w:bCs/>
          <w:spacing w:val="7"/>
          <w:position w:val="8"/>
        </w:rPr>
        <w:t>3</w:t>
      </w:r>
      <w:r>
        <w:rPr>
          <w:rFonts w:ascii="Times New Roman" w:hAnsi="Times New Roman" w:eastAsia="Times New Roman" w:cs="Times New Roman"/>
          <w:sz w:val="24"/>
          <w:szCs w:val="24"/>
          <w:b/>
          <w:bCs/>
          <w:spacing w:val="7"/>
        </w:rPr>
        <w:t>/s</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7"/>
        </w:rPr>
        <w:t>，减少约</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7"/>
        </w:rPr>
        <w:t>34.14%</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7"/>
        </w:rPr>
        <w:t>P=50%</w:t>
      </w:r>
      <w:r>
        <w:rPr>
          <w:rFonts w:ascii="SimSun" w:hAnsi="SimSun" w:eastAsia="SimSun" w:cs="SimSun"/>
          <w:sz w:val="24"/>
          <w:szCs w:val="24"/>
          <w:b/>
          <w:bCs/>
          <w:spacing w:val="7"/>
        </w:rPr>
        <w:t>平水</w:t>
      </w:r>
      <w:r>
        <w:rPr>
          <w:rFonts w:ascii="SimSun" w:hAnsi="SimSun" w:eastAsia="SimSun" w:cs="SimSun"/>
          <w:sz w:val="24"/>
          <w:szCs w:val="24"/>
          <w:b/>
          <w:bCs/>
          <w:spacing w:val="6"/>
        </w:rPr>
        <w:t>年条件下</w:t>
      </w:r>
      <w:r>
        <w:rPr>
          <w:rFonts w:ascii="Times New Roman" w:hAnsi="Times New Roman" w:eastAsia="Times New Roman" w:cs="Times New Roman"/>
          <w:sz w:val="24"/>
          <w:szCs w:val="24"/>
          <w:b/>
          <w:bCs/>
          <w:spacing w:val="6"/>
        </w:rPr>
        <w:t>,</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大河坝引水口断面流量由</w:t>
      </w:r>
      <w:r>
        <w:rPr>
          <w:rFonts w:ascii="Times New Roman" w:hAnsi="Times New Roman" w:eastAsia="Times New Roman" w:cs="Times New Roman"/>
          <w:sz w:val="24"/>
          <w:szCs w:val="24"/>
          <w:b/>
          <w:bCs/>
          <w:spacing w:val="-1"/>
        </w:rPr>
        <w:t>7.29m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24"/>
          <w:szCs w:val="24"/>
          <w:b/>
          <w:bCs/>
          <w:spacing w:val="-1"/>
        </w:rPr>
        <w:t>/s</w:t>
      </w:r>
      <w:r>
        <w:rPr>
          <w:rFonts w:ascii="Times New Roman" w:hAnsi="Times New Roman" w:eastAsia="Times New Roman" w:cs="Times New Roman"/>
          <w:sz w:val="24"/>
          <w:szCs w:val="24"/>
          <w:b/>
          <w:bCs/>
          <w:spacing w:val="45"/>
        </w:rPr>
        <w:t xml:space="preserve"> </w:t>
      </w:r>
      <w:r>
        <w:rPr>
          <w:rFonts w:ascii="SimSun" w:hAnsi="SimSun" w:eastAsia="SimSun" w:cs="SimSun"/>
          <w:sz w:val="24"/>
          <w:szCs w:val="24"/>
          <w:b/>
          <w:bCs/>
          <w:spacing w:val="-1"/>
        </w:rPr>
        <w:t>降低至</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4.56m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24"/>
          <w:szCs w:val="24"/>
          <w:b/>
          <w:bCs/>
          <w:spacing w:val="-1"/>
        </w:rPr>
        <w:t>/s</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1"/>
        </w:rPr>
        <w:t>，减少约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37.45%</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P=75%</w:t>
      </w:r>
      <w:r>
        <w:rPr>
          <w:rFonts w:ascii="SimSun" w:hAnsi="SimSun" w:eastAsia="SimSun" w:cs="SimSun"/>
          <w:sz w:val="24"/>
          <w:szCs w:val="24"/>
          <w:b/>
          <w:bCs/>
          <w:spacing w:val="-1"/>
        </w:rPr>
        <w:t>枯水年条件下，大河坝引水口断面</w:t>
      </w:r>
      <w:r>
        <w:rPr>
          <w:rFonts w:ascii="SimSun" w:hAnsi="SimSun" w:eastAsia="SimSun" w:cs="SimSun"/>
          <w:sz w:val="24"/>
          <w:szCs w:val="24"/>
          <w:b/>
          <w:bCs/>
          <w:spacing w:val="-2"/>
        </w:rPr>
        <w:t>流量由</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5.72m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降低至</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2.94m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，减少约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48.60%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P=90%</w:t>
      </w:r>
      <w:r>
        <w:rPr>
          <w:rFonts w:ascii="SimSun" w:hAnsi="SimSun" w:eastAsia="SimSun" w:cs="SimSun"/>
          <w:sz w:val="24"/>
          <w:szCs w:val="24"/>
          <w:b/>
          <w:bCs/>
          <w:spacing w:val="-2"/>
        </w:rPr>
        <w:t>特枯水年条件下，大河坝引</w:t>
      </w:r>
      <w:r>
        <w:rPr>
          <w:rFonts w:ascii="SimSun" w:hAnsi="SimSun" w:eastAsia="SimSun" w:cs="SimSun"/>
          <w:sz w:val="24"/>
          <w:szCs w:val="24"/>
          <w:b/>
          <w:bCs/>
          <w:spacing w:val="-3"/>
        </w:rPr>
        <w:t>水口断面流量由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4.58m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降低至</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2.14m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，减少约</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53.28%</w:t>
      </w:r>
      <w:r>
        <w:rPr>
          <w:rFonts w:ascii="SimSun" w:hAnsi="SimSun" w:eastAsia="SimSun" w:cs="SimSun"/>
          <w:sz w:val="24"/>
          <w:szCs w:val="24"/>
          <w:b/>
          <w:bCs/>
          <w:spacing w:val="-3"/>
        </w:rPr>
        <w:t>。</w:t>
      </w:r>
    </w:p>
    <w:p>
      <w:pPr>
        <w:ind w:left="480"/>
        <w:spacing w:before="108"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）调水后大河坝河水资源开发利用程度评价</w:t>
      </w:r>
    </w:p>
    <w:p>
      <w:pPr>
        <w:spacing w:line="218" w:lineRule="auto"/>
        <w:sectPr>
          <w:footerReference w:type="default" r:id="rId49"/>
          <w:pgSz w:w="11906" w:h="16839"/>
          <w:pgMar w:top="1431" w:right="1217" w:bottom="1205" w:left="1422" w:header="0" w:footer="1040" w:gutter="0"/>
        </w:sectPr>
        <w:rPr>
          <w:rFonts w:ascii="SimSun" w:hAnsi="SimSun" w:eastAsia="SimSun" w:cs="SimSun"/>
          <w:sz w:val="24"/>
          <w:szCs w:val="24"/>
        </w:rPr>
      </w:pPr>
    </w:p>
    <w:p>
      <w:pPr>
        <w:ind w:left="53" w:right="85" w:firstLine="484"/>
        <w:spacing w:before="48" w:line="359" w:lineRule="auto"/>
        <w:rPr>
          <w:rFonts w:ascii="SimSun" w:hAnsi="SimSun" w:eastAsia="SimSun" w:cs="SimSun"/>
          <w:sz w:val="24"/>
          <w:szCs w:val="24"/>
        </w:rPr>
      </w:pPr>
      <w:r>
        <w:rPr>
          <w:rFonts w:ascii="SimSun" w:hAnsi="SimSun" w:eastAsia="SimSun" w:cs="SimSun"/>
          <w:sz w:val="24"/>
          <w:szCs w:val="24"/>
          <w:b/>
          <w:bCs/>
          <w:spacing w:val="-3"/>
        </w:rPr>
        <w:t>本工程运行后，大河坝河水资源开发利用率达到</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37.94%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，小于水资源开发利用率</w:t>
      </w:r>
      <w:r>
        <w:rPr>
          <w:rFonts w:ascii="Times New Roman" w:hAnsi="Times New Roman" w:eastAsia="Times New Roman" w:cs="Times New Roman"/>
          <w:sz w:val="24"/>
          <w:szCs w:val="24"/>
          <w:b/>
          <w:bCs/>
          <w:spacing w:val="-3"/>
        </w:rPr>
        <w:t>40%</w:t>
      </w:r>
      <w:r>
        <w:rPr>
          <w:rFonts w:ascii="SimSun" w:hAnsi="SimSun" w:eastAsia="SimSun" w:cs="SimSun"/>
          <w:sz w:val="24"/>
          <w:szCs w:val="24"/>
          <w:b/>
          <w:bCs/>
          <w:spacing w:val="-3"/>
        </w:rPr>
        <w:t>阈值。</w:t>
      </w:r>
    </w:p>
    <w:p>
      <w:pPr>
        <w:ind w:left="533"/>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引调水过程的环境合理性</w:t>
      </w:r>
    </w:p>
    <w:p>
      <w:pPr>
        <w:ind w:left="543"/>
        <w:spacing w:before="183"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）水库调度运行环境合理性分析</w:t>
      </w:r>
    </w:p>
    <w:p>
      <w:pPr>
        <w:ind w:right="44" w:firstLine="538"/>
        <w:spacing w:before="182" w:line="359" w:lineRule="auto"/>
        <w:rPr>
          <w:rFonts w:ascii="SimSun" w:hAnsi="SimSun" w:eastAsia="SimSun" w:cs="SimSun"/>
          <w:sz w:val="24"/>
          <w:szCs w:val="24"/>
        </w:rPr>
      </w:pPr>
      <w:r>
        <w:rPr>
          <w:rFonts w:ascii="SimSun" w:hAnsi="SimSun" w:eastAsia="SimSun" w:cs="SimSun"/>
          <w:sz w:val="24"/>
          <w:szCs w:val="24"/>
          <w:b/>
          <w:bCs/>
          <w:spacing w:val="-4"/>
        </w:rPr>
        <w:t>本工程通过大河坝引水口调水，通过切吉河上的大河坝水</w:t>
      </w:r>
      <w:r>
        <w:rPr>
          <w:rFonts w:ascii="SimSun" w:hAnsi="SimSun" w:eastAsia="SimSun" w:cs="SimSun"/>
          <w:sz w:val="24"/>
          <w:szCs w:val="24"/>
          <w:b/>
          <w:bCs/>
          <w:spacing w:val="-5"/>
        </w:rPr>
        <w:t>库调蓄后，与当地水资源</w:t>
      </w:r>
      <w:r>
        <w:rPr>
          <w:rFonts w:ascii="SimSun" w:hAnsi="SimSun" w:eastAsia="SimSun" w:cs="SimSun"/>
          <w:sz w:val="24"/>
          <w:szCs w:val="24"/>
          <w:b/>
          <w:bCs/>
          <w:spacing w:val="-3"/>
        </w:rPr>
        <w:t>联合运用，首先满足各级水利工程河道内生态用水后，再配置城乡生活生产、农业灌溉</w:t>
      </w:r>
      <w:r>
        <w:rPr>
          <w:rFonts w:ascii="SimSun" w:hAnsi="SimSun" w:eastAsia="SimSun" w:cs="SimSun"/>
          <w:sz w:val="24"/>
          <w:szCs w:val="24"/>
          <w:b/>
          <w:bCs/>
          <w:spacing w:val="-3"/>
        </w:rPr>
        <w:t>用水；适度挖潜当地水利设施供水量，不足部分再由外调水满足；优先考虑当地水资源</w:t>
      </w:r>
      <w:r>
        <w:rPr>
          <w:rFonts w:ascii="SimSun" w:hAnsi="SimSun" w:eastAsia="SimSun" w:cs="SimSun"/>
          <w:sz w:val="24"/>
          <w:szCs w:val="24"/>
          <w:b/>
          <w:bCs/>
          <w:spacing w:val="-3"/>
        </w:rPr>
        <w:t>用于灌溉，城乡综合用水不足部分由外调水补充。因此，工程水库运行调度总体体现了</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生态优先</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原则。</w:t>
      </w:r>
    </w:p>
    <w:p>
      <w:pPr>
        <w:ind w:left="55" w:right="18" w:firstLine="481"/>
        <w:spacing w:line="359" w:lineRule="auto"/>
        <w:jc w:val="both"/>
        <w:rPr>
          <w:rFonts w:ascii="SimSun" w:hAnsi="SimSun" w:eastAsia="SimSun" w:cs="SimSun"/>
          <w:sz w:val="24"/>
          <w:szCs w:val="24"/>
        </w:rPr>
      </w:pPr>
      <w:r>
        <w:rPr>
          <w:rFonts w:ascii="SimSun" w:hAnsi="SimSun" w:eastAsia="SimSun" w:cs="SimSun"/>
          <w:sz w:val="24"/>
          <w:szCs w:val="24"/>
          <w:b/>
          <w:bCs/>
          <w:spacing w:val="-4"/>
        </w:rPr>
        <w:t>根据实地查勘调研，项目区内水库建设时间较早，未建设生</w:t>
      </w:r>
      <w:r>
        <w:rPr>
          <w:rFonts w:ascii="SimSun" w:hAnsi="SimSun" w:eastAsia="SimSun" w:cs="SimSun"/>
          <w:sz w:val="24"/>
          <w:szCs w:val="24"/>
          <w:b/>
          <w:bCs/>
          <w:spacing w:val="-5"/>
        </w:rPr>
        <w:t>态流量泄放设施，坝下</w:t>
      </w:r>
      <w:r>
        <w:rPr>
          <w:rFonts w:ascii="SimSun" w:hAnsi="SimSun" w:eastAsia="SimSun" w:cs="SimSun"/>
          <w:sz w:val="24"/>
          <w:szCs w:val="24"/>
          <w:b/>
          <w:bCs/>
          <w:spacing w:val="-4"/>
        </w:rPr>
        <w:t>普遍存在不同程度的脱水河段。工程运行后，大河坝引水口、大河坝水库、切吉</w:t>
      </w:r>
      <w:r>
        <w:rPr>
          <w:rFonts w:ascii="SimSun" w:hAnsi="SimSun" w:eastAsia="SimSun" w:cs="SimSun"/>
          <w:sz w:val="24"/>
          <w:szCs w:val="24"/>
          <w:b/>
          <w:bCs/>
          <w:spacing w:val="-5"/>
        </w:rPr>
        <w:t>水库设</w:t>
      </w:r>
      <w:r>
        <w:rPr>
          <w:rFonts w:ascii="SimSun" w:hAnsi="SimSun" w:eastAsia="SimSun" w:cs="SimSun"/>
          <w:sz w:val="24"/>
          <w:szCs w:val="24"/>
          <w:b/>
          <w:bCs/>
          <w:spacing w:val="-3"/>
        </w:rPr>
        <w:t>置下泄生态流量。本工程基于</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以新带老</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原则，通过退还河流现</w:t>
      </w:r>
      <w:r>
        <w:rPr>
          <w:rFonts w:ascii="SimSun" w:hAnsi="SimSun" w:eastAsia="SimSun" w:cs="SimSun"/>
          <w:sz w:val="24"/>
          <w:szCs w:val="24"/>
          <w:b/>
          <w:bCs/>
          <w:spacing w:val="-4"/>
        </w:rPr>
        <w:t>已被挤占的生态用水，</w:t>
      </w:r>
      <w:r>
        <w:rPr>
          <w:rFonts w:ascii="SimSun" w:hAnsi="SimSun" w:eastAsia="SimSun" w:cs="SimSun"/>
          <w:sz w:val="24"/>
          <w:szCs w:val="24"/>
          <w:b/>
          <w:bCs/>
          <w:spacing w:val="-2"/>
        </w:rPr>
        <w:t>逐步恢复河道生态流量，实施后能够改善坝下生态环境状况。</w:t>
      </w:r>
    </w:p>
    <w:p>
      <w:pPr>
        <w:ind w:left="533"/>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）工程调水时段环境合理性分析</w:t>
      </w:r>
    </w:p>
    <w:p>
      <w:pPr>
        <w:ind w:left="58" w:firstLine="480"/>
        <w:spacing w:before="181" w:line="360" w:lineRule="auto"/>
        <w:rPr>
          <w:rFonts w:ascii="SimSun" w:hAnsi="SimSun" w:eastAsia="SimSun" w:cs="SimSun"/>
          <w:sz w:val="24"/>
          <w:szCs w:val="24"/>
        </w:rPr>
      </w:pPr>
      <w:r>
        <w:rPr>
          <w:rFonts w:ascii="SimSun" w:hAnsi="SimSun" w:eastAsia="SimSun" w:cs="SimSun"/>
          <w:sz w:val="24"/>
          <w:szCs w:val="24"/>
          <w:b/>
          <w:bCs/>
          <w:spacing w:val="-4"/>
        </w:rPr>
        <w:t>本工程从大河坝河调水时段为除</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月以外的全年其</w:t>
      </w:r>
      <w:r>
        <w:rPr>
          <w:rFonts w:ascii="SimSun" w:hAnsi="SimSun" w:eastAsia="SimSun" w:cs="SimSun"/>
          <w:sz w:val="24"/>
          <w:szCs w:val="24"/>
          <w:b/>
          <w:bCs/>
          <w:spacing w:val="-5"/>
        </w:rPr>
        <w:t>余月份，以</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6~7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月调水量最大。</w:t>
      </w:r>
      <w:r>
        <w:rPr>
          <w:rFonts w:ascii="SimSun" w:hAnsi="SimSun" w:eastAsia="SimSun" w:cs="SimSun"/>
          <w:sz w:val="24"/>
          <w:szCs w:val="24"/>
          <w:b/>
          <w:bCs/>
          <w:spacing w:val="-10"/>
        </w:rPr>
        <w:t>大河坝河流域主要保护对象包括国家二级保护动物厚唇裸重唇鱼、</w:t>
      </w:r>
      <w:r>
        <w:rPr>
          <w:rFonts w:ascii="SimSun" w:hAnsi="SimSun" w:eastAsia="SimSun" w:cs="SimSun"/>
          <w:sz w:val="24"/>
          <w:szCs w:val="24"/>
          <w:b/>
          <w:bCs/>
          <w:spacing w:val="-11"/>
        </w:rPr>
        <w:t>拟鲶高原鳅，列入《中</w:t>
      </w:r>
      <w:r>
        <w:rPr>
          <w:rFonts w:ascii="SimSun" w:hAnsi="SimSun" w:eastAsia="SimSun" w:cs="SimSun"/>
          <w:sz w:val="24"/>
          <w:szCs w:val="24"/>
          <w:b/>
          <w:bCs/>
          <w:spacing w:val="-5"/>
        </w:rPr>
        <w:t>国生物多样性红色名录》的易危种花斑裸鲤和黄河裸裂尻鱼等。每年的</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4~6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月应维持天</w:t>
      </w:r>
      <w:r>
        <w:rPr>
          <w:rFonts w:ascii="SimSun" w:hAnsi="SimSun" w:eastAsia="SimSun" w:cs="SimSun"/>
          <w:sz w:val="24"/>
          <w:szCs w:val="24"/>
          <w:b/>
          <w:bCs/>
          <w:spacing w:val="-2"/>
        </w:rPr>
        <w:t>然的水文过程，避免因调水导致河段水位的大起</w:t>
      </w:r>
      <w:r>
        <w:rPr>
          <w:rFonts w:ascii="SimSun" w:hAnsi="SimSun" w:eastAsia="SimSun" w:cs="SimSun"/>
          <w:sz w:val="24"/>
          <w:szCs w:val="24"/>
          <w:b/>
          <w:bCs/>
          <w:spacing w:val="-3"/>
        </w:rPr>
        <w:t>大落。</w:t>
      </w:r>
    </w:p>
    <w:p>
      <w:pPr>
        <w:ind w:left="51"/>
        <w:spacing w:before="15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5"/>
        </w:rPr>
        <w:t>3.3.3.3</w:t>
      </w:r>
      <w:r>
        <w:rPr>
          <w:rFonts w:ascii="Times New Roman" w:hAnsi="Times New Roman" w:eastAsia="Times New Roman" w:cs="Times New Roman"/>
          <w:sz w:val="24"/>
          <w:szCs w:val="24"/>
          <w:b/>
          <w:bCs/>
          <w:spacing w:val="27"/>
          <w:w w:val="101"/>
        </w:rPr>
        <w:t xml:space="preserve">  </w:t>
      </w:r>
      <w:r>
        <w:rPr>
          <w:rFonts w:ascii="SimHei" w:hAnsi="SimHei" w:eastAsia="SimHei" w:cs="SimHei"/>
          <w:sz w:val="24"/>
          <w:szCs w:val="24"/>
          <w:b/>
          <w:bCs/>
          <w:spacing w:val="5"/>
        </w:rPr>
        <w:t>引黄规模的环境合理性</w:t>
      </w:r>
    </w:p>
    <w:p>
      <w:pPr>
        <w:ind w:left="55" w:right="44" w:firstLine="481"/>
        <w:spacing w:before="207" w:line="385" w:lineRule="auto"/>
        <w:jc w:val="both"/>
        <w:rPr>
          <w:rFonts w:ascii="SimSun" w:hAnsi="SimSun" w:eastAsia="SimSun" w:cs="SimSun"/>
          <w:sz w:val="24"/>
          <w:szCs w:val="24"/>
        </w:rPr>
      </w:pPr>
      <w:r>
        <w:rPr>
          <w:rFonts w:ascii="SimSun" w:hAnsi="SimSun" w:eastAsia="SimSun" w:cs="SimSun"/>
          <w:sz w:val="24"/>
          <w:szCs w:val="24"/>
          <w:b/>
          <w:bCs/>
          <w:spacing w:val="-4"/>
        </w:rPr>
        <w:t>三滩引水工程规划建设大河坝引水口和大河坝水库，联合调节后</w:t>
      </w:r>
      <w:r>
        <w:rPr>
          <w:rFonts w:ascii="SimSun" w:hAnsi="SimSun" w:eastAsia="SimSun" w:cs="SimSun"/>
          <w:sz w:val="24"/>
          <w:szCs w:val="24"/>
          <w:b/>
          <w:bCs/>
          <w:spacing w:val="-5"/>
        </w:rPr>
        <w:t>向供水区供水，因</w:t>
      </w:r>
      <w:r>
        <w:rPr>
          <w:rFonts w:ascii="SimSun" w:hAnsi="SimSun" w:eastAsia="SimSun" w:cs="SimSun"/>
          <w:sz w:val="24"/>
          <w:szCs w:val="24"/>
          <w:b/>
          <w:bCs/>
          <w:spacing w:val="-1"/>
        </w:rPr>
        <w:t>此将大河坝引水口</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大河坝水库作为一个供水系统计算</w:t>
      </w:r>
      <w:r>
        <w:rPr>
          <w:rFonts w:ascii="SimSun" w:hAnsi="SimSun" w:eastAsia="SimSun" w:cs="SimSun"/>
          <w:sz w:val="24"/>
          <w:szCs w:val="24"/>
          <w:b/>
          <w:bCs/>
          <w:spacing w:val="-2"/>
        </w:rPr>
        <w:t>耗水量。本工程从大河坝河多年</w:t>
      </w:r>
      <w:r>
        <w:rPr>
          <w:rFonts w:ascii="SimSun" w:hAnsi="SimSun" w:eastAsia="SimSun" w:cs="SimSun"/>
          <w:sz w:val="24"/>
          <w:szCs w:val="24"/>
          <w:b/>
          <w:bCs/>
          <w:spacing w:val="-2"/>
        </w:rPr>
        <w:t>平均引水量</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0.92 </w:t>
      </w:r>
      <w:r>
        <w:rPr>
          <w:rFonts w:ascii="SimSun" w:hAnsi="SimSun" w:eastAsia="SimSun" w:cs="SimSun"/>
          <w:sz w:val="24"/>
          <w:szCs w:val="24"/>
          <w:b/>
          <w:bCs/>
          <w:spacing w:val="-2"/>
        </w:rPr>
        <w:t>亿</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，大河坝水库断面多年平均供水量</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2"/>
        </w:rPr>
        <w:t>1.02 </w:t>
      </w:r>
      <w:r>
        <w:rPr>
          <w:rFonts w:ascii="SimSun" w:hAnsi="SimSun" w:eastAsia="SimSun" w:cs="SimSun"/>
          <w:sz w:val="24"/>
          <w:szCs w:val="24"/>
          <w:b/>
          <w:bCs/>
          <w:spacing w:val="-2"/>
        </w:rPr>
        <w:t>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 </w:t>
      </w:r>
      <w:r>
        <w:rPr>
          <w:rFonts w:ascii="SimSun" w:hAnsi="SimSun" w:eastAsia="SimSun" w:cs="SimSun"/>
          <w:sz w:val="24"/>
          <w:szCs w:val="24"/>
          <w:b/>
          <w:bCs/>
          <w:spacing w:val="-2"/>
        </w:rPr>
        <w:t>，按照耗水系</w:t>
      </w:r>
      <w:r>
        <w:rPr>
          <w:rFonts w:ascii="SimSun" w:hAnsi="SimSun" w:eastAsia="SimSun" w:cs="SimSun"/>
          <w:sz w:val="24"/>
          <w:szCs w:val="24"/>
          <w:b/>
          <w:bCs/>
          <w:spacing w:val="-3"/>
        </w:rPr>
        <w:t>数法</w:t>
      </w:r>
      <w:r>
        <w:rPr>
          <w:rFonts w:ascii="SimSun" w:hAnsi="SimSun" w:eastAsia="SimSun" w:cs="SimSun"/>
          <w:sz w:val="24"/>
          <w:szCs w:val="24"/>
          <w:b/>
          <w:bCs/>
          <w:spacing w:val="-3"/>
        </w:rPr>
        <w:t>进行耗黄水量分析，供水区国民经济耗水量合计</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0.85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 </w:t>
      </w:r>
      <w:r>
        <w:rPr>
          <w:rFonts w:ascii="SimSun" w:hAnsi="SimSun" w:eastAsia="SimSun" w:cs="SimSun"/>
          <w:sz w:val="24"/>
          <w:szCs w:val="24"/>
          <w:b/>
          <w:bCs/>
          <w:spacing w:val="-3"/>
        </w:rPr>
        <w:t>。考虑大河坝水</w:t>
      </w:r>
      <w:r>
        <w:rPr>
          <w:rFonts w:ascii="SimSun" w:hAnsi="SimSun" w:eastAsia="SimSun" w:cs="SimSun"/>
          <w:sz w:val="24"/>
          <w:szCs w:val="24"/>
          <w:b/>
          <w:bCs/>
          <w:spacing w:val="-4"/>
        </w:rPr>
        <w:t>库库损</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0.08</w:t>
      </w:r>
      <w:r>
        <w:rPr>
          <w:rFonts w:ascii="SimSun" w:hAnsi="SimSun" w:eastAsia="SimSun" w:cs="SimSun"/>
          <w:sz w:val="24"/>
          <w:szCs w:val="24"/>
          <w:b/>
          <w:bCs/>
          <w:spacing w:val="-1"/>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1"/>
        </w:rPr>
        <w:t>，并根据切吉河供水量和大河坝河调入水量比例，确定</w:t>
      </w:r>
      <w:r>
        <w:rPr>
          <w:rFonts w:ascii="SimSun" w:hAnsi="SimSun" w:eastAsia="SimSun" w:cs="SimSun"/>
          <w:sz w:val="24"/>
          <w:szCs w:val="24"/>
          <w:b/>
          <w:bCs/>
          <w:spacing w:val="-2"/>
        </w:rPr>
        <w:t>切吉河和大河坝河分摊耗</w:t>
      </w:r>
      <w:r>
        <w:rPr>
          <w:rFonts w:ascii="SimSun" w:hAnsi="SimSun" w:eastAsia="SimSun" w:cs="SimSun"/>
          <w:sz w:val="24"/>
          <w:szCs w:val="24"/>
          <w:b/>
          <w:bCs/>
          <w:spacing w:val="-3"/>
        </w:rPr>
        <w:t>黄水量系数分别为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0.18</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0.82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，则切吉河和大河坝河耗</w:t>
      </w:r>
      <w:r>
        <w:rPr>
          <w:rFonts w:ascii="SimSun" w:hAnsi="SimSun" w:eastAsia="SimSun" w:cs="SimSun"/>
          <w:sz w:val="24"/>
          <w:szCs w:val="24"/>
          <w:b/>
          <w:bCs/>
          <w:spacing w:val="-4"/>
        </w:rPr>
        <w:t>水量分别为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0.17 </w:t>
      </w:r>
      <w:r>
        <w:rPr>
          <w:rFonts w:ascii="SimSun" w:hAnsi="SimSun" w:eastAsia="SimSun" w:cs="SimSun"/>
          <w:sz w:val="24"/>
          <w:szCs w:val="24"/>
          <w:b/>
          <w:bCs/>
          <w:spacing w:val="-4"/>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0.76 </w:t>
      </w:r>
      <w:r>
        <w:rPr>
          <w:rFonts w:ascii="SimSun" w:hAnsi="SimSun" w:eastAsia="SimSun" w:cs="SimSun"/>
          <w:sz w:val="24"/>
          <w:szCs w:val="24"/>
          <w:b/>
          <w:bCs/>
          <w:spacing w:val="-4"/>
        </w:rPr>
        <w:t>亿</w:t>
      </w:r>
      <w:r>
        <w:rPr>
          <w:rFonts w:ascii="Times New Roman" w:hAnsi="Times New Roman" w:eastAsia="Times New Roman" w:cs="Times New Roman"/>
          <w:sz w:val="24"/>
          <w:szCs w:val="24"/>
          <w:b/>
          <w:bCs/>
          <w:spacing w:val="-3"/>
        </w:rPr>
        <w:t>m3</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，考虑大河坝河至大河坝水库间的水量损失，本项目合计耗黄水量</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0.78 </w:t>
      </w:r>
      <w:r>
        <w:rPr>
          <w:rFonts w:ascii="SimSun" w:hAnsi="SimSun" w:eastAsia="SimSun" w:cs="SimSun"/>
          <w:sz w:val="24"/>
          <w:szCs w:val="24"/>
          <w:b/>
          <w:bCs/>
          <w:spacing w:val="-3"/>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SimSun" w:hAnsi="SimSun" w:eastAsia="SimSun" w:cs="SimSun"/>
          <w:sz w:val="24"/>
          <w:szCs w:val="24"/>
          <w:b/>
          <w:bCs/>
          <w:spacing w:val="-3"/>
        </w:rPr>
        <w:t>。</w:t>
      </w:r>
    </w:p>
    <w:p>
      <w:pPr>
        <w:ind w:left="58" w:right="46" w:firstLine="478"/>
        <w:spacing w:line="386" w:lineRule="auto"/>
        <w:jc w:val="both"/>
        <w:rPr>
          <w:rFonts w:ascii="SimSun" w:hAnsi="SimSun" w:eastAsia="SimSun" w:cs="SimSun"/>
          <w:sz w:val="24"/>
          <w:szCs w:val="24"/>
        </w:rPr>
      </w:pPr>
      <w:r>
        <w:rPr>
          <w:rFonts w:ascii="SimSun" w:hAnsi="SimSun" w:eastAsia="SimSun" w:cs="SimSun"/>
          <w:sz w:val="24"/>
          <w:szCs w:val="24"/>
          <w:b/>
          <w:bCs/>
          <w:spacing w:val="-2"/>
        </w:rPr>
        <w:t>海南州黄河流域耗水控制指标</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2.23 </w:t>
      </w:r>
      <w:r>
        <w:rPr>
          <w:rFonts w:ascii="SimSun" w:hAnsi="SimSun" w:eastAsia="SimSun" w:cs="SimSun"/>
          <w:sz w:val="24"/>
          <w:szCs w:val="24"/>
          <w:b/>
          <w:bCs/>
          <w:spacing w:val="-2"/>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2"/>
        </w:rPr>
        <w:t>，根据《</w:t>
      </w:r>
      <w:r>
        <w:rPr>
          <w:rFonts w:ascii="SimSun" w:hAnsi="SimSun" w:eastAsia="SimSun" w:cs="SimSun"/>
          <w:sz w:val="24"/>
          <w:szCs w:val="24"/>
          <w:b/>
          <w:bCs/>
          <w:spacing w:val="-3"/>
        </w:rPr>
        <w:t>青海省水资源公报》成果，</w:t>
      </w:r>
      <w:r>
        <w:rPr>
          <w:rFonts w:ascii="Times New Roman" w:hAnsi="Times New Roman" w:eastAsia="Times New Roman" w:cs="Times New Roman"/>
          <w:sz w:val="24"/>
          <w:szCs w:val="24"/>
          <w:b/>
          <w:bCs/>
          <w:spacing w:val="-3"/>
        </w:rPr>
        <w:t>2020</w:t>
      </w:r>
      <w:r>
        <w:rPr>
          <w:rFonts w:ascii="SimSun" w:hAnsi="SimSun" w:eastAsia="SimSun" w:cs="SimSun"/>
          <w:sz w:val="24"/>
          <w:szCs w:val="24"/>
          <w:b/>
          <w:bCs/>
          <w:spacing w:val="-4"/>
        </w:rPr>
        <w:t>年海南州取黄河流域地表水量</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4"/>
        </w:rPr>
        <w:t>1.77 </w:t>
      </w:r>
      <w:r>
        <w:rPr>
          <w:rFonts w:ascii="SimSun" w:hAnsi="SimSun" w:eastAsia="SimSun" w:cs="SimSun"/>
          <w:sz w:val="24"/>
          <w:szCs w:val="24"/>
          <w:b/>
          <w:bCs/>
          <w:spacing w:val="-4"/>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，按照海南州黄河流域综合耗水系数</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0.67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，计</w:t>
      </w:r>
      <w:r>
        <w:rPr>
          <w:rFonts w:ascii="SimSun" w:hAnsi="SimSun" w:eastAsia="SimSun" w:cs="SimSun"/>
          <w:sz w:val="24"/>
          <w:szCs w:val="24"/>
          <w:b/>
          <w:bCs/>
          <w:spacing w:val="-2"/>
        </w:rPr>
        <w:t>算海南州耗黄河水量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1.19 </w:t>
      </w:r>
      <w:r>
        <w:rPr>
          <w:rFonts w:ascii="SimSun" w:hAnsi="SimSun" w:eastAsia="SimSun" w:cs="SimSun"/>
          <w:sz w:val="24"/>
          <w:szCs w:val="24"/>
          <w:b/>
          <w:bCs/>
          <w:spacing w:val="-2"/>
        </w:rPr>
        <w:t>亿</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，海南州还有黄河耗水指标</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2"/>
        </w:rPr>
        <w:t>1.</w:t>
      </w:r>
      <w:r>
        <w:rPr>
          <w:rFonts w:ascii="Times New Roman" w:hAnsi="Times New Roman" w:eastAsia="Times New Roman" w:cs="Times New Roman"/>
          <w:sz w:val="24"/>
          <w:szCs w:val="24"/>
          <w:b/>
          <w:bCs/>
          <w:spacing w:val="-3"/>
        </w:rPr>
        <w:t>04 </w:t>
      </w:r>
      <w:r>
        <w:rPr>
          <w:rFonts w:ascii="SimSun" w:hAnsi="SimSun" w:eastAsia="SimSun" w:cs="SimSun"/>
          <w:sz w:val="24"/>
          <w:szCs w:val="24"/>
          <w:b/>
          <w:bCs/>
          <w:spacing w:val="-3"/>
        </w:rPr>
        <w:t>亿</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 </w:t>
      </w:r>
      <w:r>
        <w:rPr>
          <w:rFonts w:ascii="SimSun" w:hAnsi="SimSun" w:eastAsia="SimSun" w:cs="SimSun"/>
          <w:sz w:val="24"/>
          <w:szCs w:val="24"/>
          <w:b/>
          <w:bCs/>
          <w:spacing w:val="-3"/>
        </w:rPr>
        <w:t>。根据《引黄济</w:t>
      </w:r>
    </w:p>
    <w:p>
      <w:pPr>
        <w:spacing w:line="386" w:lineRule="auto"/>
        <w:sectPr>
          <w:footerReference w:type="default" r:id="rId50"/>
          <w:pgSz w:w="11906" w:h="16839"/>
          <w:pgMar w:top="1405" w:right="1373" w:bottom="1205" w:left="1370" w:header="0" w:footer="1040" w:gutter="0"/>
        </w:sectPr>
        <w:rPr>
          <w:rFonts w:ascii="SimSun" w:hAnsi="SimSun" w:eastAsia="SimSun" w:cs="SimSun"/>
          <w:sz w:val="24"/>
          <w:szCs w:val="24"/>
        </w:rPr>
      </w:pPr>
    </w:p>
    <w:p>
      <w:pPr>
        <w:ind w:left="3" w:right="27" w:firstLine="13"/>
        <w:spacing w:before="180" w:line="386" w:lineRule="auto"/>
        <w:jc w:val="both"/>
        <w:rPr>
          <w:rFonts w:ascii="SimSun" w:hAnsi="SimSun" w:eastAsia="SimSun" w:cs="SimSun"/>
          <w:sz w:val="24"/>
          <w:szCs w:val="24"/>
        </w:rPr>
      </w:pPr>
      <w:r>
        <w:rPr>
          <w:rFonts w:ascii="SimSun" w:hAnsi="SimSun" w:eastAsia="SimSun" w:cs="SimSun"/>
          <w:sz w:val="24"/>
          <w:szCs w:val="24"/>
          <w:b/>
          <w:bCs/>
          <w:spacing w:val="-5"/>
        </w:rPr>
        <w:t>宁工程水资源论证报告书》，青海省</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5"/>
        </w:rPr>
        <w:t>2018 </w:t>
      </w:r>
      <w:r>
        <w:rPr>
          <w:rFonts w:ascii="SimSun" w:hAnsi="SimSun" w:eastAsia="SimSun" w:cs="SimSun"/>
          <w:sz w:val="24"/>
          <w:szCs w:val="24"/>
          <w:b/>
          <w:bCs/>
          <w:spacing w:val="-5"/>
        </w:rPr>
        <w:t>年底剩余水指标</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3.28 </w:t>
      </w:r>
      <w:r>
        <w:rPr>
          <w:rFonts w:ascii="SimSun" w:hAnsi="SimSun" w:eastAsia="SimSun" w:cs="SimSun"/>
          <w:sz w:val="24"/>
          <w:szCs w:val="24"/>
          <w:b/>
          <w:bCs/>
          <w:spacing w:val="-5"/>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SimSun" w:hAnsi="SimSun" w:eastAsia="SimSun" w:cs="SimSun"/>
          <w:sz w:val="24"/>
          <w:szCs w:val="24"/>
          <w:b/>
          <w:bCs/>
          <w:spacing w:val="-5"/>
        </w:rPr>
        <w:t>，全部用来解决引</w:t>
      </w:r>
      <w:r>
        <w:rPr>
          <w:rFonts w:ascii="SimSun" w:hAnsi="SimSun" w:eastAsia="SimSun" w:cs="SimSun"/>
          <w:sz w:val="24"/>
          <w:szCs w:val="24"/>
          <w:b/>
          <w:bCs/>
          <w:spacing w:val="-4"/>
        </w:rPr>
        <w:t>黄济宁耗水指标需求，目前海南州已无剩余耗黄指标。考虑目前</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八七</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分水方案调整及</w:t>
      </w:r>
      <w:r>
        <w:rPr>
          <w:rFonts w:ascii="SimSun" w:hAnsi="SimSun" w:eastAsia="SimSun" w:cs="SimSun"/>
          <w:sz w:val="24"/>
          <w:szCs w:val="24"/>
          <w:b/>
          <w:bCs/>
          <w:spacing w:val="-2"/>
        </w:rPr>
        <w:t>南水北调西线工程建成生效，本工程耗黄指标将由新增海南州耗水指标解决。</w:t>
      </w:r>
    </w:p>
    <w:p>
      <w:pPr>
        <w:spacing w:before="46" w:line="227" w:lineRule="auto"/>
        <w:outlineLvl w:val="0"/>
        <w:rPr>
          <w:rFonts w:ascii="SimHei" w:hAnsi="SimHei" w:eastAsia="SimHei" w:cs="SimHei"/>
          <w:sz w:val="31"/>
          <w:szCs w:val="31"/>
        </w:rPr>
      </w:pPr>
      <w:bookmarkStart w:name="bookmark44" w:id="60"/>
      <w:bookmarkEnd w:id="60"/>
      <w:bookmarkStart w:name="bookmark43" w:id="61"/>
      <w:bookmarkEnd w:id="61"/>
      <w:r>
        <w:rPr>
          <w:rFonts w:ascii="Times New Roman" w:hAnsi="Times New Roman" w:eastAsia="Times New Roman" w:cs="Times New Roman"/>
          <w:sz w:val="31"/>
          <w:szCs w:val="31"/>
          <w:b/>
          <w:bCs/>
          <w:spacing w:val="6"/>
        </w:rPr>
        <w:t>3.4  </w:t>
      </w:r>
      <w:r>
        <w:rPr>
          <w:rFonts w:ascii="SimHei" w:hAnsi="SimHei" w:eastAsia="SimHei" w:cs="SimHei"/>
          <w:sz w:val="31"/>
          <w:szCs w:val="31"/>
          <w:b/>
          <w:bCs/>
          <w:spacing w:val="6"/>
        </w:rPr>
        <w:t>与</w:t>
      </w:r>
      <w:r>
        <w:rPr>
          <w:rFonts w:ascii="Times New Roman" w:hAnsi="Times New Roman" w:eastAsia="Times New Roman" w:cs="Times New Roman"/>
          <w:sz w:val="31"/>
          <w:szCs w:val="31"/>
          <w:b/>
          <w:bCs/>
          <w:spacing w:val="6"/>
        </w:rPr>
        <w:t>“</w:t>
      </w:r>
      <w:r>
        <w:rPr>
          <w:rFonts w:ascii="SimHei" w:hAnsi="SimHei" w:eastAsia="SimHei" w:cs="SimHei"/>
          <w:sz w:val="31"/>
          <w:szCs w:val="31"/>
          <w:b/>
          <w:bCs/>
          <w:spacing w:val="6"/>
        </w:rPr>
        <w:t>先节水后调水</w:t>
      </w:r>
      <w:r>
        <w:rPr>
          <w:rFonts w:ascii="Times New Roman" w:hAnsi="Times New Roman" w:eastAsia="Times New Roman" w:cs="Times New Roman"/>
          <w:sz w:val="31"/>
          <w:szCs w:val="31"/>
          <w:b/>
          <w:bCs/>
          <w:spacing w:val="6"/>
        </w:rPr>
        <w:t>”</w:t>
      </w:r>
      <w:r>
        <w:rPr>
          <w:rFonts w:ascii="SimHei" w:hAnsi="SimHei" w:eastAsia="SimHei" w:cs="SimHei"/>
          <w:sz w:val="31"/>
          <w:szCs w:val="31"/>
          <w:b/>
          <w:bCs/>
          <w:spacing w:val="6"/>
        </w:rPr>
        <w:t>原则的符合性</w:t>
      </w:r>
    </w:p>
    <w:p>
      <w:pPr>
        <w:ind w:left="3" w:right="25" w:firstLine="481"/>
        <w:spacing w:before="308" w:line="384" w:lineRule="auto"/>
        <w:rPr>
          <w:rFonts w:ascii="SimSun" w:hAnsi="SimSun" w:eastAsia="SimSun" w:cs="SimSun"/>
          <w:sz w:val="24"/>
          <w:szCs w:val="24"/>
        </w:rPr>
      </w:pPr>
      <w:r>
        <w:rPr>
          <w:rFonts w:ascii="SimSun" w:hAnsi="SimSun" w:eastAsia="SimSun" w:cs="SimSun"/>
          <w:sz w:val="24"/>
          <w:szCs w:val="24"/>
          <w:b/>
          <w:bCs/>
          <w:spacing w:val="-4"/>
        </w:rPr>
        <w:t>本工程在可行性研究阶段设计工作中，贯彻落实</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先节水后调水</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原则，统筹考</w:t>
      </w:r>
      <w:r>
        <w:rPr>
          <w:rFonts w:ascii="SimSun" w:hAnsi="SimSun" w:eastAsia="SimSun" w:cs="SimSun"/>
          <w:sz w:val="24"/>
          <w:szCs w:val="24"/>
          <w:b/>
          <w:bCs/>
          <w:spacing w:val="-5"/>
        </w:rPr>
        <w:t>虑工</w:t>
      </w:r>
      <w:r>
        <w:rPr>
          <w:rFonts w:ascii="SimSun" w:hAnsi="SimSun" w:eastAsia="SimSun" w:cs="SimSun"/>
          <w:sz w:val="24"/>
          <w:szCs w:val="24"/>
          <w:b/>
          <w:bCs/>
          <w:spacing w:val="-3"/>
        </w:rPr>
        <w:t>程调水与节水之间的关系。</w:t>
      </w:r>
    </w:p>
    <w:p>
      <w:pPr>
        <w:ind w:left="49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现状用水水平及效率</w:t>
      </w:r>
    </w:p>
    <w:p>
      <w:pPr>
        <w:ind w:left="7" w:right="25" w:firstLine="479"/>
        <w:spacing w:before="218" w:line="384" w:lineRule="auto"/>
        <w:jc w:val="both"/>
        <w:rPr>
          <w:rFonts w:ascii="SimSun" w:hAnsi="SimSun" w:eastAsia="SimSun" w:cs="SimSun"/>
          <w:sz w:val="24"/>
          <w:szCs w:val="24"/>
        </w:rPr>
      </w:pPr>
      <w:r>
        <w:rPr>
          <w:rFonts w:ascii="SimSun" w:hAnsi="SimSun" w:eastAsia="SimSun" w:cs="SimSun"/>
          <w:sz w:val="24"/>
          <w:szCs w:val="24"/>
          <w:b/>
          <w:bCs/>
          <w:spacing w:val="-4"/>
        </w:rPr>
        <w:t>现状农田灌溉水有效利用系数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0.464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，城镇供水管网漏损率为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，农业灌溉用水</w:t>
      </w:r>
      <w:r>
        <w:rPr>
          <w:rFonts w:ascii="SimSun" w:hAnsi="SimSun" w:eastAsia="SimSun" w:cs="SimSun"/>
          <w:sz w:val="24"/>
          <w:szCs w:val="24"/>
          <w:b/>
          <w:bCs/>
          <w:spacing w:val="-4"/>
        </w:rPr>
        <w:t>效率不高，在灌溉用水、城乡生活及工业用水方面有一定节水潜力。</w:t>
      </w:r>
      <w:r>
        <w:rPr>
          <w:rFonts w:ascii="SimSun" w:hAnsi="SimSun" w:eastAsia="SimSun" w:cs="SimSun"/>
          <w:sz w:val="24"/>
          <w:szCs w:val="24"/>
          <w:b/>
          <w:bCs/>
          <w:spacing w:val="-5"/>
        </w:rPr>
        <w:t>现状农业用水节水</w:t>
      </w:r>
      <w:r>
        <w:rPr>
          <w:rFonts w:ascii="SimSun" w:hAnsi="SimSun" w:eastAsia="SimSun" w:cs="SimSun"/>
          <w:sz w:val="24"/>
          <w:szCs w:val="24"/>
          <w:b/>
          <w:bCs/>
          <w:spacing w:val="-4"/>
        </w:rPr>
        <w:t>水平相对较低，相较青海省平均水平具有较大的节水潜力；工业</w:t>
      </w:r>
      <w:r>
        <w:rPr>
          <w:rFonts w:ascii="SimSun" w:hAnsi="SimSun" w:eastAsia="SimSun" w:cs="SimSun"/>
          <w:sz w:val="24"/>
          <w:szCs w:val="24"/>
          <w:b/>
          <w:bCs/>
          <w:spacing w:val="-5"/>
        </w:rPr>
        <w:t>用水已达到青海省较为</w:t>
      </w:r>
      <w:r>
        <w:rPr>
          <w:rFonts w:ascii="SimSun" w:hAnsi="SimSun" w:eastAsia="SimSun" w:cs="SimSun"/>
          <w:sz w:val="24"/>
          <w:szCs w:val="24"/>
          <w:b/>
          <w:bCs/>
          <w:spacing w:val="-4"/>
        </w:rPr>
        <w:t>先进水平，居民生活定额均较低，加强节水情况下现状年总节水潜力为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542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m3</w:t>
      </w:r>
      <w:r>
        <w:rPr>
          <w:rFonts w:ascii="SimSun" w:hAnsi="SimSun" w:eastAsia="SimSun" w:cs="SimSun"/>
          <w:sz w:val="24"/>
          <w:szCs w:val="24"/>
          <w:b/>
          <w:bCs/>
          <w:spacing w:val="-4"/>
        </w:rPr>
        <w:t>。</w:t>
      </w:r>
    </w:p>
    <w:p>
      <w:pPr>
        <w:ind w:left="480"/>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工程设计节水指标</w:t>
      </w:r>
    </w:p>
    <w:p>
      <w:pPr>
        <w:ind w:left="4" w:right="28" w:firstLine="481"/>
        <w:spacing w:before="212" w:line="385" w:lineRule="auto"/>
        <w:jc w:val="both"/>
        <w:rPr>
          <w:rFonts w:ascii="SimSun" w:hAnsi="SimSun" w:eastAsia="SimSun" w:cs="SimSun"/>
          <w:sz w:val="24"/>
          <w:szCs w:val="24"/>
        </w:rPr>
      </w:pPr>
      <w:r>
        <w:rPr>
          <w:rFonts w:ascii="SimSun" w:hAnsi="SimSun" w:eastAsia="SimSun" w:cs="SimSun"/>
          <w:sz w:val="24"/>
          <w:szCs w:val="24"/>
          <w:b/>
          <w:bCs/>
          <w:spacing w:val="-2"/>
        </w:rPr>
        <w:t>至</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年，项目区万元工业增加值用水定额为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9m3</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，设计水平年无工程情况下，</w:t>
      </w:r>
      <w:r>
        <w:rPr>
          <w:rFonts w:ascii="SimSun" w:hAnsi="SimSun" w:eastAsia="SimSun" w:cs="SimSun"/>
          <w:sz w:val="24"/>
          <w:szCs w:val="24"/>
          <w:b/>
          <w:bCs/>
          <w:spacing w:val="-2"/>
        </w:rPr>
        <w:t>供水范围内农业灌溉水利用系数为</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0.6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，工程建成之后，供水范围内常规灌溉水利用系</w:t>
      </w:r>
      <w:r>
        <w:rPr>
          <w:rFonts w:ascii="SimSun" w:hAnsi="SimSun" w:eastAsia="SimSun" w:cs="SimSun"/>
          <w:sz w:val="24"/>
          <w:szCs w:val="24"/>
          <w:b/>
          <w:bCs/>
          <w:spacing w:val="-4"/>
        </w:rPr>
        <w:t>数提高至</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0.73</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，高效灌溉水利用系数提升至</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0.86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，城镇供水管网漏损率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8%</w:t>
      </w:r>
      <w:r>
        <w:rPr>
          <w:rFonts w:ascii="SimSun" w:hAnsi="SimSun" w:eastAsia="SimSun" w:cs="SimSun"/>
          <w:sz w:val="24"/>
          <w:szCs w:val="24"/>
          <w:b/>
          <w:bCs/>
          <w:spacing w:val="-4"/>
        </w:rPr>
        <w:t>。</w:t>
      </w:r>
    </w:p>
    <w:p>
      <w:pPr>
        <w:ind w:left="478"/>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节水符合性分析</w:t>
      </w:r>
    </w:p>
    <w:p>
      <w:pPr>
        <w:ind w:left="5" w:firstLine="480"/>
        <w:spacing w:before="219" w:line="384" w:lineRule="auto"/>
        <w:jc w:val="both"/>
        <w:rPr>
          <w:rFonts w:ascii="SimSun" w:hAnsi="SimSun" w:eastAsia="SimSun" w:cs="SimSun"/>
          <w:sz w:val="24"/>
          <w:szCs w:val="24"/>
        </w:rPr>
      </w:pPr>
      <w:r>
        <w:rPr>
          <w:rFonts w:ascii="SimSun" w:hAnsi="SimSun" w:eastAsia="SimSun" w:cs="SimSun"/>
          <w:sz w:val="24"/>
          <w:szCs w:val="24"/>
          <w:b/>
          <w:bCs/>
          <w:spacing w:val="-4"/>
        </w:rPr>
        <w:t>本次设计生活、工业用水指标、用水定额符合相关规划、标准</w:t>
      </w:r>
      <w:r>
        <w:rPr>
          <w:rFonts w:ascii="SimSun" w:hAnsi="SimSun" w:eastAsia="SimSun" w:cs="SimSun"/>
          <w:sz w:val="24"/>
          <w:szCs w:val="24"/>
          <w:b/>
          <w:bCs/>
          <w:spacing w:val="-5"/>
        </w:rPr>
        <w:t>及节水要求，农业种</w:t>
      </w:r>
      <w:r>
        <w:rPr>
          <w:rFonts w:ascii="SimSun" w:hAnsi="SimSun" w:eastAsia="SimSun" w:cs="SimSun"/>
          <w:sz w:val="24"/>
          <w:szCs w:val="24"/>
          <w:b/>
          <w:bCs/>
          <w:spacing w:val="-3"/>
        </w:rPr>
        <w:t>植结构，符合青海省及海南州相关规划要求</w:t>
      </w:r>
      <w:r>
        <w:rPr>
          <w:rFonts w:ascii="SimSun" w:hAnsi="SimSun" w:eastAsia="SimSun" w:cs="SimSun"/>
          <w:sz w:val="24"/>
          <w:szCs w:val="24"/>
          <w:b/>
          <w:bCs/>
          <w:spacing w:val="-4"/>
        </w:rPr>
        <w:t>，农业灌溉定额低于当地用水定额标准值，</w:t>
      </w:r>
      <w:r>
        <w:rPr>
          <w:rFonts w:ascii="SimSun" w:hAnsi="SimSun" w:eastAsia="SimSun" w:cs="SimSun"/>
          <w:sz w:val="24"/>
          <w:szCs w:val="24"/>
          <w:b/>
          <w:bCs/>
          <w:spacing w:val="-4"/>
        </w:rPr>
        <w:t>灌溉水利用系数高于控制性指标要求，达到农业高效节水水平，需水预测</w:t>
      </w:r>
      <w:r>
        <w:rPr>
          <w:rFonts w:ascii="SimSun" w:hAnsi="SimSun" w:eastAsia="SimSun" w:cs="SimSun"/>
          <w:sz w:val="24"/>
          <w:szCs w:val="24"/>
          <w:b/>
          <w:bCs/>
          <w:spacing w:val="-5"/>
        </w:rPr>
        <w:t>成果合理。供</w:t>
      </w:r>
      <w:r>
        <w:rPr>
          <w:rFonts w:ascii="SimSun" w:hAnsi="SimSun" w:eastAsia="SimSun" w:cs="SimSun"/>
          <w:sz w:val="24"/>
          <w:szCs w:val="24"/>
          <w:b/>
          <w:bCs/>
          <w:spacing w:val="-4"/>
        </w:rPr>
        <w:t>水分析范围内的供水量符合当地水利发展相关规划与已建工程的实际情况</w:t>
      </w:r>
      <w:r>
        <w:rPr>
          <w:rFonts w:ascii="SimSun" w:hAnsi="SimSun" w:eastAsia="SimSun" w:cs="SimSun"/>
          <w:sz w:val="24"/>
          <w:szCs w:val="24"/>
          <w:b/>
          <w:bCs/>
          <w:spacing w:val="-5"/>
        </w:rPr>
        <w:t>，设计水平年</w:t>
      </w:r>
      <w:r>
        <w:rPr>
          <w:rFonts w:ascii="SimSun" w:hAnsi="SimSun" w:eastAsia="SimSun" w:cs="SimSun"/>
          <w:sz w:val="24"/>
          <w:szCs w:val="24"/>
          <w:b/>
          <w:bCs/>
          <w:spacing w:val="-2"/>
        </w:rPr>
        <w:t>已有和规划供水工程的供水能力已充分利用，可供水量预测成果合</w:t>
      </w:r>
      <w:r>
        <w:rPr>
          <w:rFonts w:ascii="SimSun" w:hAnsi="SimSun" w:eastAsia="SimSun" w:cs="SimSun"/>
          <w:sz w:val="24"/>
          <w:szCs w:val="24"/>
          <w:b/>
          <w:bCs/>
          <w:spacing w:val="-3"/>
        </w:rPr>
        <w:t>理。</w:t>
      </w:r>
    </w:p>
    <w:p>
      <w:pPr>
        <w:ind w:left="7" w:right="25" w:firstLine="476"/>
        <w:spacing w:before="3" w:line="385" w:lineRule="auto"/>
        <w:jc w:val="both"/>
        <w:rPr>
          <w:rFonts w:ascii="SimSun" w:hAnsi="SimSun" w:eastAsia="SimSun" w:cs="SimSun"/>
          <w:sz w:val="24"/>
          <w:szCs w:val="24"/>
        </w:rPr>
      </w:pPr>
      <w:r>
        <w:rPr>
          <w:rFonts w:ascii="SimSun" w:hAnsi="SimSun" w:eastAsia="SimSun" w:cs="SimSun"/>
          <w:sz w:val="24"/>
          <w:szCs w:val="24"/>
          <w:b/>
          <w:bCs/>
          <w:spacing w:val="-4"/>
        </w:rPr>
        <w:t>在水资源配置方案节水符合性及工程布局节水合理性分析的基</w:t>
      </w:r>
      <w:r>
        <w:rPr>
          <w:rFonts w:ascii="SimSun" w:hAnsi="SimSun" w:eastAsia="SimSun" w:cs="SimSun"/>
          <w:sz w:val="24"/>
          <w:szCs w:val="24"/>
          <w:b/>
          <w:bCs/>
          <w:spacing w:val="-5"/>
        </w:rPr>
        <w:t>础上，综合考虑当地</w:t>
      </w:r>
      <w:r>
        <w:rPr>
          <w:rFonts w:ascii="SimSun" w:hAnsi="SimSun" w:eastAsia="SimSun" w:cs="SimSun"/>
          <w:sz w:val="24"/>
          <w:szCs w:val="24"/>
          <w:b/>
          <w:bCs/>
          <w:spacing w:val="-4"/>
        </w:rPr>
        <w:t>水资源条件、工程建设条件、输水工程效率、经济社会发展情况</w:t>
      </w:r>
      <w:r>
        <w:rPr>
          <w:rFonts w:ascii="SimSun" w:hAnsi="SimSun" w:eastAsia="SimSun" w:cs="SimSun"/>
          <w:sz w:val="24"/>
          <w:szCs w:val="24"/>
          <w:b/>
          <w:bCs/>
          <w:spacing w:val="-5"/>
        </w:rPr>
        <w:t>、现有供水工程以及各</w:t>
      </w:r>
      <w:r>
        <w:rPr>
          <w:rFonts w:ascii="SimSun" w:hAnsi="SimSun" w:eastAsia="SimSun" w:cs="SimSun"/>
          <w:sz w:val="24"/>
          <w:szCs w:val="24"/>
          <w:b/>
          <w:bCs/>
          <w:spacing w:val="-4"/>
        </w:rPr>
        <w:t>行业节水潜力等条件，按照</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节水优先</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的要求确定工程规模。根据节水指标及</w:t>
      </w:r>
      <w:r>
        <w:rPr>
          <w:rFonts w:ascii="SimSun" w:hAnsi="SimSun" w:eastAsia="SimSun" w:cs="SimSun"/>
          <w:sz w:val="24"/>
          <w:szCs w:val="24"/>
          <w:b/>
          <w:bCs/>
          <w:spacing w:val="-5"/>
        </w:rPr>
        <w:t>节水目标</w:t>
      </w:r>
      <w:r>
        <w:rPr>
          <w:rFonts w:ascii="SimSun" w:hAnsi="SimSun" w:eastAsia="SimSun" w:cs="SimSun"/>
          <w:sz w:val="24"/>
          <w:szCs w:val="24"/>
          <w:b/>
          <w:bCs/>
          <w:spacing w:val="-4"/>
        </w:rPr>
        <w:t>的要求，在对供水分析范围现状用水户用水水平和节水潜力分析的基</w:t>
      </w:r>
      <w:r>
        <w:rPr>
          <w:rFonts w:ascii="SimSun" w:hAnsi="SimSun" w:eastAsia="SimSun" w:cs="SimSun"/>
          <w:sz w:val="24"/>
          <w:szCs w:val="24"/>
          <w:b/>
          <w:bCs/>
          <w:spacing w:val="-5"/>
        </w:rPr>
        <w:t>础上，农田灌溉节</w:t>
      </w:r>
      <w:r>
        <w:rPr>
          <w:rFonts w:ascii="SimSun" w:hAnsi="SimSun" w:eastAsia="SimSun" w:cs="SimSun"/>
          <w:sz w:val="24"/>
          <w:szCs w:val="24"/>
          <w:b/>
          <w:bCs/>
          <w:spacing w:val="-4"/>
        </w:rPr>
        <w:t>水通过对渠系防渗改造等措施；工业节水通过调整工业布局结构</w:t>
      </w:r>
      <w:r>
        <w:rPr>
          <w:rFonts w:ascii="SimSun" w:hAnsi="SimSun" w:eastAsia="SimSun" w:cs="SimSun"/>
          <w:sz w:val="24"/>
          <w:szCs w:val="24"/>
          <w:b/>
          <w:bCs/>
          <w:spacing w:val="-5"/>
        </w:rPr>
        <w:t>、工艺改造、改造供水</w:t>
      </w:r>
      <w:r>
        <w:rPr>
          <w:rFonts w:ascii="SimSun" w:hAnsi="SimSun" w:eastAsia="SimSun" w:cs="SimSun"/>
          <w:sz w:val="24"/>
          <w:szCs w:val="24"/>
          <w:b/>
          <w:bCs/>
          <w:spacing w:val="-4"/>
        </w:rPr>
        <w:t>管网和完善计量设施等措施；生活节水通过输水管道升级改造、推广</w:t>
      </w:r>
      <w:r>
        <w:rPr>
          <w:rFonts w:ascii="SimSun" w:hAnsi="SimSun" w:eastAsia="SimSun" w:cs="SimSun"/>
          <w:sz w:val="24"/>
          <w:szCs w:val="24"/>
          <w:b/>
          <w:bCs/>
          <w:spacing w:val="-5"/>
        </w:rPr>
        <w:t>节水器具等措施来</w:t>
      </w:r>
    </w:p>
    <w:p>
      <w:pPr>
        <w:spacing w:line="385" w:lineRule="auto"/>
        <w:sectPr>
          <w:footerReference w:type="default" r:id="rId51"/>
          <w:pgSz w:w="11906" w:h="16839"/>
          <w:pgMar w:top="1431" w:right="1392" w:bottom="1205" w:left="1423" w:header="0" w:footer="1040" w:gutter="0"/>
        </w:sectPr>
        <w:rPr>
          <w:rFonts w:ascii="SimSun" w:hAnsi="SimSun" w:eastAsia="SimSun" w:cs="SimSun"/>
          <w:sz w:val="24"/>
          <w:szCs w:val="24"/>
        </w:rPr>
      </w:pPr>
    </w:p>
    <w:p>
      <w:pPr>
        <w:ind w:left="3"/>
        <w:spacing w:before="180" w:line="219" w:lineRule="auto"/>
        <w:rPr>
          <w:rFonts w:ascii="SimSun" w:hAnsi="SimSun" w:eastAsia="SimSun" w:cs="SimSun"/>
          <w:sz w:val="24"/>
          <w:szCs w:val="24"/>
        </w:rPr>
      </w:pPr>
      <w:r>
        <w:rPr>
          <w:rFonts w:ascii="SimSun" w:hAnsi="SimSun" w:eastAsia="SimSun" w:cs="SimSun"/>
          <w:sz w:val="24"/>
          <w:szCs w:val="24"/>
          <w:b/>
          <w:bCs/>
          <w:spacing w:val="-3"/>
        </w:rPr>
        <w:t>达到节水目标，节水措施合理可行。</w:t>
      </w:r>
    </w:p>
    <w:p>
      <w:pPr>
        <w:spacing w:before="268" w:line="227" w:lineRule="auto"/>
        <w:outlineLvl w:val="0"/>
        <w:rPr>
          <w:rFonts w:ascii="SimHei" w:hAnsi="SimHei" w:eastAsia="SimHei" w:cs="SimHei"/>
          <w:sz w:val="31"/>
          <w:szCs w:val="31"/>
        </w:rPr>
      </w:pPr>
      <w:bookmarkStart w:name="bookmark46" w:id="62"/>
      <w:bookmarkEnd w:id="62"/>
      <w:bookmarkStart w:name="bookmark45" w:id="63"/>
      <w:bookmarkEnd w:id="63"/>
      <w:r>
        <w:rPr>
          <w:rFonts w:ascii="Times New Roman" w:hAnsi="Times New Roman" w:eastAsia="Times New Roman" w:cs="Times New Roman"/>
          <w:sz w:val="31"/>
          <w:szCs w:val="31"/>
          <w:b/>
          <w:bCs/>
          <w:spacing w:val="5"/>
        </w:rPr>
        <w:t>3.5  </w:t>
      </w:r>
      <w:r>
        <w:rPr>
          <w:rFonts w:ascii="SimHei" w:hAnsi="SimHei" w:eastAsia="SimHei" w:cs="SimHei"/>
          <w:sz w:val="31"/>
          <w:szCs w:val="31"/>
          <w:b/>
          <w:bCs/>
          <w:spacing w:val="5"/>
        </w:rPr>
        <w:t>工程环境影响识别</w:t>
      </w:r>
    </w:p>
    <w:p>
      <w:pPr>
        <w:ind w:left="3" w:right="61" w:firstLine="480"/>
        <w:spacing w:before="146" w:line="359" w:lineRule="auto"/>
        <w:jc w:val="both"/>
        <w:rPr>
          <w:rFonts w:ascii="SimSun" w:hAnsi="SimSun" w:eastAsia="SimSun" w:cs="SimSun"/>
          <w:sz w:val="24"/>
          <w:szCs w:val="24"/>
        </w:rPr>
      </w:pPr>
      <w:r>
        <w:rPr>
          <w:rFonts w:ascii="SimSun" w:hAnsi="SimSun" w:eastAsia="SimSun" w:cs="SimSun"/>
          <w:sz w:val="24"/>
          <w:szCs w:val="24"/>
          <w:b/>
          <w:bCs/>
          <w:spacing w:val="-4"/>
        </w:rPr>
        <w:t>根据工程施工及运行对环境的作用方式，结合工程影响区域的环</w:t>
      </w:r>
      <w:r>
        <w:rPr>
          <w:rFonts w:ascii="SimSun" w:hAnsi="SimSun" w:eastAsia="SimSun" w:cs="SimSun"/>
          <w:sz w:val="24"/>
          <w:szCs w:val="24"/>
          <w:b/>
          <w:bCs/>
          <w:spacing w:val="-5"/>
        </w:rPr>
        <w:t>境敏感程度和可能</w:t>
      </w:r>
      <w:r>
        <w:rPr>
          <w:rFonts w:ascii="SimSun" w:hAnsi="SimSun" w:eastAsia="SimSun" w:cs="SimSun"/>
          <w:sz w:val="24"/>
          <w:szCs w:val="24"/>
          <w:b/>
          <w:bCs/>
          <w:spacing w:val="-4"/>
        </w:rPr>
        <w:t>受影响的程度，采用矩阵法对工程的环境影响因子进行识别。工程的环境</w:t>
      </w:r>
      <w:r>
        <w:rPr>
          <w:rFonts w:ascii="SimSun" w:hAnsi="SimSun" w:eastAsia="SimSun" w:cs="SimSun"/>
          <w:sz w:val="24"/>
          <w:szCs w:val="24"/>
          <w:b/>
          <w:bCs/>
          <w:spacing w:val="-5"/>
        </w:rPr>
        <w:t>影响将按照时</w:t>
      </w:r>
      <w:r>
        <w:rPr>
          <w:rFonts w:ascii="SimSun" w:hAnsi="SimSun" w:eastAsia="SimSun" w:cs="SimSun"/>
          <w:sz w:val="24"/>
          <w:szCs w:val="24"/>
          <w:b/>
          <w:bCs/>
          <w:spacing w:val="-4"/>
        </w:rPr>
        <w:t>段分为施工期和运行期两个阶段，影响的性质分为有利影响与不利影响两</w:t>
      </w:r>
      <w:r>
        <w:rPr>
          <w:rFonts w:ascii="SimSun" w:hAnsi="SimSun" w:eastAsia="SimSun" w:cs="SimSun"/>
          <w:sz w:val="24"/>
          <w:szCs w:val="24"/>
          <w:b/>
          <w:bCs/>
          <w:spacing w:val="-5"/>
        </w:rPr>
        <w:t>种类型，影响</w:t>
      </w:r>
      <w:r>
        <w:rPr>
          <w:rFonts w:ascii="SimSun" w:hAnsi="SimSun" w:eastAsia="SimSun" w:cs="SimSun"/>
          <w:sz w:val="24"/>
          <w:szCs w:val="24"/>
          <w:b/>
          <w:bCs/>
          <w:spacing w:val="-4"/>
        </w:rPr>
        <w:t>程度分为无影响、影响较小、中等影响、影响较大四个等级，影响的时间</w:t>
      </w:r>
      <w:r>
        <w:rPr>
          <w:rFonts w:ascii="SimSun" w:hAnsi="SimSun" w:eastAsia="SimSun" w:cs="SimSun"/>
          <w:sz w:val="24"/>
          <w:szCs w:val="24"/>
          <w:b/>
          <w:bCs/>
          <w:spacing w:val="-5"/>
        </w:rPr>
        <w:t>分为短期影响</w:t>
      </w:r>
      <w:r>
        <w:rPr>
          <w:rFonts w:ascii="SimSun" w:hAnsi="SimSun" w:eastAsia="SimSun" w:cs="SimSun"/>
          <w:sz w:val="24"/>
          <w:szCs w:val="24"/>
          <w:b/>
          <w:bCs/>
          <w:spacing w:val="-3"/>
        </w:rPr>
        <w:t>与长期影响两种。工程环境影响识别矩阵见表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3.5-1</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，从中可知：</w:t>
      </w:r>
    </w:p>
    <w:p>
      <w:pPr>
        <w:ind w:left="3" w:firstLine="492"/>
        <w:spacing w:before="1" w:line="313" w:lineRule="auto"/>
        <w:rPr>
          <w:rFonts w:ascii="SimSun" w:hAnsi="SimSun" w:eastAsia="SimSun" w:cs="SimSun"/>
          <w:sz w:val="24"/>
          <w:szCs w:val="24"/>
        </w:rPr>
      </w:pPr>
      <w:r>
        <w:rPr>
          <w:rFonts w:ascii="SimSun" w:hAnsi="SimSun" w:eastAsia="SimSun" w:cs="SimSun"/>
          <w:sz w:val="24"/>
          <w:szCs w:val="24"/>
          <w:b/>
          <w:bCs/>
        </w:rPr>
        <w:t>（</w:t>
      </w:r>
      <w:r>
        <w:rPr>
          <w:rFonts w:ascii="Times New Roman" w:hAnsi="Times New Roman" w:eastAsia="Times New Roman" w:cs="Times New Roman"/>
          <w:sz w:val="24"/>
          <w:szCs w:val="24"/>
          <w:b/>
          <w:bCs/>
        </w:rPr>
        <w:t>1</w:t>
      </w:r>
      <w:r>
        <w:rPr>
          <w:rFonts w:ascii="SimSun" w:hAnsi="SimSun" w:eastAsia="SimSun" w:cs="SimSun"/>
          <w:sz w:val="24"/>
          <w:szCs w:val="24"/>
          <w:b/>
          <w:bCs/>
        </w:rPr>
        <w:t>）施工期对环境的影响主要为不利影响</w:t>
      </w:r>
      <w:r>
        <w:rPr>
          <w:rFonts w:ascii="SimSun" w:hAnsi="SimSun" w:eastAsia="SimSun" w:cs="SimSun"/>
          <w:sz w:val="24"/>
          <w:szCs w:val="24"/>
          <w:b/>
          <w:bCs/>
          <w:spacing w:val="-1"/>
        </w:rPr>
        <w:t>：主要表现在切吉河水利枢纽工程区、</w:t>
      </w:r>
      <w:r>
        <w:rPr>
          <w:rFonts w:ascii="SimSun" w:hAnsi="SimSun" w:eastAsia="SimSun" w:cs="SimSun"/>
          <w:sz w:val="24"/>
          <w:szCs w:val="24"/>
          <w:b/>
          <w:bCs/>
          <w:spacing w:val="-9"/>
        </w:rPr>
        <w:t>输水洞工程区环境空气、声环境、土地资源、陆生植被及动物、水土流失等的不利影响，</w:t>
      </w:r>
      <w:r>
        <w:rPr>
          <w:rFonts w:ascii="SimSun" w:hAnsi="SimSun" w:eastAsia="SimSun" w:cs="SimSun"/>
          <w:sz w:val="24"/>
          <w:szCs w:val="24"/>
          <w:b/>
          <w:bCs/>
          <w:spacing w:val="-3"/>
        </w:rPr>
        <w:t>上述影响均为短期的和可逆的。</w:t>
      </w:r>
    </w:p>
    <w:p>
      <w:pPr>
        <w:ind w:left="2" w:right="61" w:firstLine="493"/>
        <w:spacing w:before="179" w:line="324"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2</w:t>
      </w:r>
      <w:r>
        <w:rPr>
          <w:rFonts w:ascii="SimSun" w:hAnsi="SimSun" w:eastAsia="SimSun" w:cs="SimSun"/>
          <w:sz w:val="24"/>
          <w:szCs w:val="24"/>
          <w:b/>
          <w:bCs/>
          <w:spacing w:val="-1"/>
        </w:rPr>
        <w:t>）工程建成运行后，一方面区域生态环境将有较大的提高，</w:t>
      </w:r>
      <w:r>
        <w:rPr>
          <w:rFonts w:ascii="SimSun" w:hAnsi="SimSun" w:eastAsia="SimSun" w:cs="SimSun"/>
          <w:sz w:val="24"/>
          <w:szCs w:val="24"/>
          <w:b/>
          <w:bCs/>
          <w:spacing w:val="-2"/>
        </w:rPr>
        <w:t>将有效促进区域社</w:t>
      </w:r>
      <w:r>
        <w:rPr>
          <w:rFonts w:ascii="SimSun" w:hAnsi="SimSun" w:eastAsia="SimSun" w:cs="SimSun"/>
          <w:sz w:val="24"/>
          <w:szCs w:val="24"/>
          <w:b/>
          <w:bCs/>
          <w:spacing w:val="-4"/>
        </w:rPr>
        <w:t>会稳定、经济可持续发展及人民生活水平的提高，工程运行期将改善区域社会环</w:t>
      </w:r>
      <w:r>
        <w:rPr>
          <w:rFonts w:ascii="SimSun" w:hAnsi="SimSun" w:eastAsia="SimSun" w:cs="SimSun"/>
          <w:sz w:val="24"/>
          <w:szCs w:val="24"/>
          <w:b/>
          <w:bCs/>
          <w:spacing w:val="-5"/>
        </w:rPr>
        <w:t>境及生</w:t>
      </w:r>
      <w:r>
        <w:rPr>
          <w:rFonts w:ascii="SimSun" w:hAnsi="SimSun" w:eastAsia="SimSun" w:cs="SimSun"/>
          <w:sz w:val="24"/>
          <w:szCs w:val="24"/>
          <w:b/>
          <w:bCs/>
          <w:spacing w:val="-4"/>
        </w:rPr>
        <w:t>态环境，另一方面，由于大河坝取水口、切吉河水利枢纽的建设，对水生</w:t>
      </w:r>
      <w:r>
        <w:rPr>
          <w:rFonts w:ascii="SimSun" w:hAnsi="SimSun" w:eastAsia="SimSun" w:cs="SimSun"/>
          <w:sz w:val="24"/>
          <w:szCs w:val="24"/>
          <w:b/>
          <w:bCs/>
          <w:spacing w:val="-5"/>
        </w:rPr>
        <w:t>生态的影响也</w:t>
      </w:r>
      <w:r>
        <w:rPr>
          <w:rFonts w:ascii="SimSun" w:hAnsi="SimSun" w:eastAsia="SimSun" w:cs="SimSun"/>
          <w:sz w:val="24"/>
          <w:szCs w:val="24"/>
          <w:b/>
          <w:bCs/>
          <w:spacing w:val="-3"/>
        </w:rPr>
        <w:t>将是长期的。</w:t>
      </w:r>
    </w:p>
    <w:p>
      <w:pPr>
        <w:spacing w:line="324" w:lineRule="auto"/>
        <w:sectPr>
          <w:footerReference w:type="default" r:id="rId52"/>
          <w:pgSz w:w="11906" w:h="16839"/>
          <w:pgMar w:top="1431" w:right="1356" w:bottom="1205" w:left="1423" w:header="0" w:footer="1040" w:gutter="0"/>
        </w:sectPr>
        <w:rPr>
          <w:rFonts w:ascii="SimSun" w:hAnsi="SimSun" w:eastAsia="SimSun" w:cs="SimSun"/>
          <w:sz w:val="24"/>
          <w:szCs w:val="24"/>
        </w:rPr>
      </w:pPr>
    </w:p>
    <w:p>
      <w:pPr>
        <w:pStyle w:val="BodyText"/>
        <w:spacing w:line="258" w:lineRule="auto"/>
        <w:rPr/>
      </w:pPr>
      <w:r/>
    </w:p>
    <w:p>
      <w:pPr>
        <w:pStyle w:val="BodyText"/>
        <w:spacing w:line="259" w:lineRule="auto"/>
        <w:rPr/>
      </w:pPr>
      <w:r/>
    </w:p>
    <w:p>
      <w:pPr>
        <w:ind w:left="104"/>
        <w:spacing w:before="78" w:line="222" w:lineRule="auto"/>
        <w:outlineLvl w:val="1"/>
        <w:rPr>
          <w:rFonts w:ascii="SimHei" w:hAnsi="SimHei" w:eastAsia="SimHei" w:cs="SimHei"/>
          <w:sz w:val="24"/>
          <w:szCs w:val="24"/>
        </w:rPr>
      </w:pPr>
      <w:bookmarkStart w:name="bookmark164" w:id="64"/>
      <w:bookmarkEnd w:id="64"/>
      <w:r>
        <w:rPr>
          <w:rFonts w:ascii="SimHei" w:hAnsi="SimHei" w:eastAsia="SimHei" w:cs="SimHei"/>
          <w:sz w:val="24"/>
          <w:szCs w:val="24"/>
          <w:b/>
          <w:bCs/>
        </w:rPr>
        <w:t>表</w:t>
      </w:r>
      <w:r>
        <w:rPr>
          <w:rFonts w:ascii="SimHei" w:hAnsi="SimHei" w:eastAsia="SimHei" w:cs="SimHei"/>
          <w:sz w:val="24"/>
          <w:szCs w:val="24"/>
          <w:spacing w:val="-56"/>
        </w:rPr>
        <w:t xml:space="preserve"> </w:t>
      </w:r>
      <w:r>
        <w:rPr>
          <w:rFonts w:ascii="Times New Roman" w:hAnsi="Times New Roman" w:eastAsia="Times New Roman" w:cs="Times New Roman"/>
          <w:sz w:val="24"/>
          <w:szCs w:val="24"/>
          <w:b/>
          <w:bCs/>
        </w:rPr>
        <w:t>3.5-1                        </w:t>
      </w:r>
      <w:r>
        <w:rPr>
          <w:rFonts w:ascii="Times New Roman" w:hAnsi="Times New Roman" w:eastAsia="Times New Roman" w:cs="Times New Roman"/>
          <w:sz w:val="24"/>
          <w:szCs w:val="24"/>
          <w:b/>
          <w:bCs/>
          <w:spacing w:val="-1"/>
        </w:rPr>
        <w:t xml:space="preserve">                                        </w:t>
      </w:r>
      <w:r>
        <w:rPr>
          <w:rFonts w:ascii="SimHei" w:hAnsi="SimHei" w:eastAsia="SimHei" w:cs="SimHei"/>
          <w:sz w:val="24"/>
          <w:szCs w:val="24"/>
          <w:b/>
          <w:bCs/>
          <w:spacing w:val="-1"/>
        </w:rPr>
        <w:t>三滩引水生态综合治理一期工程大河坝水库环境影响因子识别矩阵</w:t>
      </w:r>
    </w:p>
    <w:p>
      <w:pPr>
        <w:spacing w:line="18" w:lineRule="exact"/>
        <w:rPr/>
      </w:pPr>
      <w:r/>
    </w:p>
    <w:tbl>
      <w:tblPr>
        <w:tblStyle w:val="TableNormal"/>
        <w:tblW w:w="1417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6"/>
        <w:gridCol w:w="507"/>
        <w:gridCol w:w="333"/>
        <w:gridCol w:w="282"/>
        <w:gridCol w:w="235"/>
        <w:gridCol w:w="1282"/>
        <w:gridCol w:w="1799"/>
        <w:gridCol w:w="1346"/>
        <w:gridCol w:w="1502"/>
        <w:gridCol w:w="992"/>
        <w:gridCol w:w="851"/>
        <w:gridCol w:w="1134"/>
        <w:gridCol w:w="1083"/>
        <w:gridCol w:w="1183"/>
        <w:gridCol w:w="1193"/>
      </w:tblGrid>
      <w:tr>
        <w:trPr>
          <w:trHeight w:val="321" w:hRule="atLeast"/>
        </w:trPr>
        <w:tc>
          <w:tcPr>
            <w:tcW w:w="3095" w:type="dxa"/>
            <w:vAlign w:val="top"/>
            <w:gridSpan w:val="6"/>
            <w:vMerge w:val="restart"/>
            <w:tcBorders>
              <w:tl2br w:val="single" w:color="000000" w:sz="4" w:space="0"/>
              <w:bottom w:val="nil"/>
            </w:tcBorders>
          </w:tcPr>
          <w:p>
            <w:pPr>
              <w:ind w:left="1868"/>
              <w:spacing w:before="28" w:line="219" w:lineRule="auto"/>
              <w:rPr>
                <w:rFonts w:ascii="SimSun" w:hAnsi="SimSun" w:eastAsia="SimSun" w:cs="SimSun"/>
                <w:sz w:val="18"/>
                <w:szCs w:val="18"/>
              </w:rPr>
            </w:pPr>
            <w:r>
              <w:rPr>
                <w:rFonts w:ascii="SimSun" w:hAnsi="SimSun" w:eastAsia="SimSun" w:cs="SimSun"/>
                <w:sz w:val="18"/>
                <w:szCs w:val="18"/>
                <w:b/>
                <w:bCs/>
                <w:spacing w:val="-4"/>
              </w:rPr>
              <w:t>工程内容</w:t>
            </w:r>
          </w:p>
          <w:p>
            <w:pPr>
              <w:spacing w:line="384" w:lineRule="auto"/>
              <w:rPr>
                <w:rFonts w:ascii="Arial"/>
                <w:sz w:val="21"/>
              </w:rPr>
            </w:pPr>
            <w:r/>
          </w:p>
          <w:p>
            <w:pPr>
              <w:ind w:left="1190"/>
              <w:spacing w:before="59" w:line="195" w:lineRule="auto"/>
              <w:rPr>
                <w:rFonts w:ascii="SimSun" w:hAnsi="SimSun" w:eastAsia="SimSun" w:cs="SimSun"/>
                <w:sz w:val="18"/>
                <w:szCs w:val="18"/>
              </w:rPr>
            </w:pPr>
            <w:r>
              <w:rPr>
                <w:rFonts w:ascii="SimSun" w:hAnsi="SimSun" w:eastAsia="SimSun" w:cs="SimSun"/>
                <w:sz w:val="18"/>
                <w:szCs w:val="18"/>
                <w:b/>
                <w:bCs/>
                <w:spacing w:val="-4"/>
              </w:rPr>
              <w:t>环境因子</w:t>
            </w:r>
          </w:p>
        </w:tc>
        <w:tc>
          <w:tcPr>
            <w:tcW w:w="8707" w:type="dxa"/>
            <w:vAlign w:val="top"/>
            <w:gridSpan w:val="7"/>
          </w:tcPr>
          <w:p>
            <w:pPr>
              <w:ind w:left="4087"/>
              <w:spacing w:before="73" w:line="220" w:lineRule="auto"/>
              <w:rPr>
                <w:rFonts w:ascii="SimSun" w:hAnsi="SimSun" w:eastAsia="SimSun" w:cs="SimSun"/>
                <w:sz w:val="18"/>
                <w:szCs w:val="18"/>
              </w:rPr>
            </w:pPr>
            <w:r>
              <w:rPr>
                <w:rFonts w:ascii="SimSun" w:hAnsi="SimSun" w:eastAsia="SimSun" w:cs="SimSun"/>
                <w:sz w:val="18"/>
                <w:szCs w:val="18"/>
                <w:b/>
                <w:bCs/>
                <w:spacing w:val="-4"/>
              </w:rPr>
              <w:t>施工期</w:t>
            </w:r>
          </w:p>
        </w:tc>
        <w:tc>
          <w:tcPr>
            <w:tcW w:w="2376" w:type="dxa"/>
            <w:vAlign w:val="top"/>
            <w:gridSpan w:val="2"/>
          </w:tcPr>
          <w:p>
            <w:pPr>
              <w:ind w:left="919"/>
              <w:spacing w:before="73" w:line="220" w:lineRule="auto"/>
              <w:rPr>
                <w:rFonts w:ascii="SimSun" w:hAnsi="SimSun" w:eastAsia="SimSun" w:cs="SimSun"/>
                <w:sz w:val="18"/>
                <w:szCs w:val="18"/>
              </w:rPr>
            </w:pPr>
            <w:r>
              <w:rPr>
                <w:rFonts w:ascii="SimSun" w:hAnsi="SimSun" w:eastAsia="SimSun" w:cs="SimSun"/>
                <w:sz w:val="18"/>
                <w:szCs w:val="18"/>
                <w:b/>
                <w:bCs/>
                <w:spacing w:val="-4"/>
              </w:rPr>
              <w:t>运行期</w:t>
            </w:r>
          </w:p>
        </w:tc>
      </w:tr>
      <w:tr>
        <w:trPr>
          <w:trHeight w:val="562" w:hRule="atLeast"/>
        </w:trPr>
        <w:tc>
          <w:tcPr>
            <w:tcW w:w="3095" w:type="dxa"/>
            <w:vAlign w:val="top"/>
            <w:gridSpan w:val="6"/>
            <w:vMerge w:val="continue"/>
            <w:tcBorders>
              <w:tl2br w:val="single" w:color="000000" w:sz="4" w:space="0"/>
              <w:top w:val="nil"/>
            </w:tcBorders>
          </w:tcPr>
          <w:p>
            <w:pPr>
              <w:rPr>
                <w:rFonts w:ascii="Arial"/>
                <w:sz w:val="21"/>
              </w:rPr>
            </w:pPr>
            <w:r/>
          </w:p>
        </w:tc>
        <w:tc>
          <w:tcPr>
            <w:tcW w:w="1799" w:type="dxa"/>
            <w:vAlign w:val="top"/>
          </w:tcPr>
          <w:p>
            <w:pPr>
              <w:ind w:left="193"/>
              <w:spacing w:before="192" w:line="219" w:lineRule="auto"/>
              <w:rPr>
                <w:rFonts w:ascii="SimSun" w:hAnsi="SimSun" w:eastAsia="SimSun" w:cs="SimSun"/>
                <w:sz w:val="18"/>
                <w:szCs w:val="18"/>
              </w:rPr>
            </w:pPr>
            <w:r>
              <w:rPr>
                <w:rFonts w:ascii="SimSun" w:hAnsi="SimSun" w:eastAsia="SimSun" w:cs="SimSun"/>
                <w:sz w:val="18"/>
                <w:szCs w:val="18"/>
                <w:b/>
                <w:bCs/>
                <w:spacing w:val="-4"/>
              </w:rPr>
              <w:t>引水口和大坝工程</w:t>
            </w:r>
          </w:p>
        </w:tc>
        <w:tc>
          <w:tcPr>
            <w:tcW w:w="1346" w:type="dxa"/>
            <w:vAlign w:val="top"/>
          </w:tcPr>
          <w:p>
            <w:pPr>
              <w:ind w:left="315"/>
              <w:spacing w:before="192" w:line="221" w:lineRule="auto"/>
              <w:rPr>
                <w:rFonts w:ascii="SimSun" w:hAnsi="SimSun" w:eastAsia="SimSun" w:cs="SimSun"/>
                <w:sz w:val="18"/>
                <w:szCs w:val="18"/>
              </w:rPr>
            </w:pPr>
            <w:r>
              <w:rPr>
                <w:rFonts w:ascii="SimSun" w:hAnsi="SimSun" w:eastAsia="SimSun" w:cs="SimSun"/>
                <w:sz w:val="18"/>
                <w:szCs w:val="18"/>
                <w:b/>
                <w:bCs/>
                <w:spacing w:val="-3"/>
              </w:rPr>
              <w:t>施工导流</w:t>
            </w:r>
          </w:p>
        </w:tc>
        <w:tc>
          <w:tcPr>
            <w:tcW w:w="1502" w:type="dxa"/>
            <w:vAlign w:val="top"/>
          </w:tcPr>
          <w:p>
            <w:pPr>
              <w:ind w:left="303"/>
              <w:spacing w:before="192" w:line="219" w:lineRule="auto"/>
              <w:rPr>
                <w:rFonts w:ascii="SimSun" w:hAnsi="SimSun" w:eastAsia="SimSun" w:cs="SimSun"/>
                <w:sz w:val="18"/>
                <w:szCs w:val="18"/>
              </w:rPr>
            </w:pPr>
            <w:r>
              <w:rPr>
                <w:rFonts w:ascii="SimSun" w:hAnsi="SimSun" w:eastAsia="SimSun" w:cs="SimSun"/>
                <w:sz w:val="18"/>
                <w:szCs w:val="18"/>
                <w:b/>
                <w:bCs/>
                <w:spacing w:val="-3"/>
              </w:rPr>
              <w:t>输水洞工程</w:t>
            </w:r>
          </w:p>
        </w:tc>
        <w:tc>
          <w:tcPr>
            <w:tcW w:w="992" w:type="dxa"/>
            <w:vAlign w:val="top"/>
          </w:tcPr>
          <w:p>
            <w:pPr>
              <w:ind w:left="321"/>
              <w:spacing w:before="191" w:line="220" w:lineRule="auto"/>
              <w:rPr>
                <w:rFonts w:ascii="SimSun" w:hAnsi="SimSun" w:eastAsia="SimSun" w:cs="SimSun"/>
                <w:sz w:val="18"/>
                <w:szCs w:val="18"/>
              </w:rPr>
            </w:pPr>
            <w:r>
              <w:rPr>
                <w:rFonts w:ascii="SimSun" w:hAnsi="SimSun" w:eastAsia="SimSun" w:cs="SimSun"/>
                <w:sz w:val="18"/>
                <w:szCs w:val="18"/>
                <w:b/>
                <w:bCs/>
                <w:spacing w:val="-6"/>
              </w:rPr>
              <w:t>料场</w:t>
            </w:r>
          </w:p>
        </w:tc>
        <w:tc>
          <w:tcPr>
            <w:tcW w:w="851" w:type="dxa"/>
            <w:vAlign w:val="top"/>
          </w:tcPr>
          <w:p>
            <w:pPr>
              <w:ind w:left="251"/>
              <w:spacing w:before="191" w:line="220" w:lineRule="auto"/>
              <w:rPr>
                <w:rFonts w:ascii="SimSun" w:hAnsi="SimSun" w:eastAsia="SimSun" w:cs="SimSun"/>
                <w:sz w:val="18"/>
                <w:szCs w:val="18"/>
              </w:rPr>
            </w:pPr>
            <w:r>
              <w:rPr>
                <w:rFonts w:ascii="SimSun" w:hAnsi="SimSun" w:eastAsia="SimSun" w:cs="SimSun"/>
                <w:sz w:val="18"/>
                <w:szCs w:val="18"/>
                <w:b/>
                <w:bCs/>
                <w:spacing w:val="-6"/>
              </w:rPr>
              <w:t>渣场</w:t>
            </w:r>
          </w:p>
        </w:tc>
        <w:tc>
          <w:tcPr>
            <w:tcW w:w="1134" w:type="dxa"/>
            <w:vAlign w:val="top"/>
          </w:tcPr>
          <w:p>
            <w:pPr>
              <w:ind w:left="210"/>
              <w:spacing w:before="192" w:line="219" w:lineRule="auto"/>
              <w:rPr>
                <w:rFonts w:ascii="SimSun" w:hAnsi="SimSun" w:eastAsia="SimSun" w:cs="SimSun"/>
                <w:sz w:val="18"/>
                <w:szCs w:val="18"/>
              </w:rPr>
            </w:pPr>
            <w:r>
              <w:rPr>
                <w:rFonts w:ascii="SimSun" w:hAnsi="SimSun" w:eastAsia="SimSun" w:cs="SimSun"/>
                <w:sz w:val="18"/>
                <w:szCs w:val="18"/>
                <w:b/>
                <w:bCs/>
                <w:spacing w:val="-3"/>
              </w:rPr>
              <w:t>施工道路</w:t>
            </w:r>
          </w:p>
        </w:tc>
        <w:tc>
          <w:tcPr>
            <w:tcW w:w="1083" w:type="dxa"/>
            <w:vAlign w:val="top"/>
          </w:tcPr>
          <w:p>
            <w:pPr>
              <w:ind w:left="185"/>
              <w:spacing w:before="191" w:line="220" w:lineRule="auto"/>
              <w:rPr>
                <w:rFonts w:ascii="SimSun" w:hAnsi="SimSun" w:eastAsia="SimSun" w:cs="SimSun"/>
                <w:sz w:val="18"/>
                <w:szCs w:val="18"/>
              </w:rPr>
            </w:pPr>
            <w:r>
              <w:rPr>
                <w:rFonts w:ascii="SimSun" w:hAnsi="SimSun" w:eastAsia="SimSun" w:cs="SimSun"/>
                <w:sz w:val="18"/>
                <w:szCs w:val="18"/>
                <w:b/>
                <w:bCs/>
                <w:spacing w:val="-3"/>
              </w:rPr>
              <w:t>施工营地</w:t>
            </w:r>
          </w:p>
        </w:tc>
        <w:tc>
          <w:tcPr>
            <w:tcW w:w="1183" w:type="dxa"/>
            <w:vAlign w:val="top"/>
          </w:tcPr>
          <w:p>
            <w:pPr>
              <w:ind w:left="238"/>
              <w:spacing w:before="192" w:line="219" w:lineRule="auto"/>
              <w:rPr>
                <w:rFonts w:ascii="SimSun" w:hAnsi="SimSun" w:eastAsia="SimSun" w:cs="SimSun"/>
                <w:sz w:val="18"/>
                <w:szCs w:val="18"/>
              </w:rPr>
            </w:pPr>
            <w:r>
              <w:rPr>
                <w:rFonts w:ascii="SimSun" w:hAnsi="SimSun" w:eastAsia="SimSun" w:cs="SimSun"/>
                <w:sz w:val="18"/>
                <w:szCs w:val="18"/>
                <w:b/>
                <w:bCs/>
                <w:spacing w:val="-4"/>
              </w:rPr>
              <w:t>工程引水</w:t>
            </w:r>
          </w:p>
        </w:tc>
        <w:tc>
          <w:tcPr>
            <w:tcW w:w="1193" w:type="dxa"/>
            <w:vAlign w:val="top"/>
          </w:tcPr>
          <w:p>
            <w:pPr>
              <w:ind w:left="114"/>
              <w:spacing w:before="191" w:line="221" w:lineRule="auto"/>
              <w:rPr>
                <w:rFonts w:ascii="SimSun" w:hAnsi="SimSun" w:eastAsia="SimSun" w:cs="SimSun"/>
                <w:sz w:val="18"/>
                <w:szCs w:val="18"/>
              </w:rPr>
            </w:pPr>
            <w:r>
              <w:rPr>
                <w:rFonts w:ascii="SimSun" w:hAnsi="SimSun" w:eastAsia="SimSun" w:cs="SimSun"/>
                <w:sz w:val="18"/>
                <w:szCs w:val="18"/>
                <w:b/>
                <w:bCs/>
                <w:spacing w:val="-4"/>
              </w:rPr>
              <w:t>移民安置</w:t>
            </w:r>
          </w:p>
        </w:tc>
      </w:tr>
      <w:tr>
        <w:trPr>
          <w:trHeight w:val="328" w:hRule="atLeast"/>
        </w:trPr>
        <w:tc>
          <w:tcPr>
            <w:tcW w:w="456" w:type="dxa"/>
            <w:vAlign w:val="top"/>
            <w:vMerge w:val="restart"/>
            <w:textDirection w:val="tbRlV"/>
            <w:tcBorders>
              <w:bottom w:val="nil"/>
            </w:tcBorders>
          </w:tcPr>
          <w:p>
            <w:pPr>
              <w:ind w:left="582"/>
              <w:spacing w:before="136" w:line="208" w:lineRule="auto"/>
              <w:rPr>
                <w:rFonts w:ascii="SimSun" w:hAnsi="SimSun" w:eastAsia="SimSun" w:cs="SimSun"/>
                <w:sz w:val="18"/>
                <w:szCs w:val="18"/>
              </w:rPr>
            </w:pPr>
            <w:r>
              <w:rPr>
                <w:rFonts w:ascii="SimSun" w:hAnsi="SimSun" w:eastAsia="SimSun" w:cs="SimSun"/>
                <w:sz w:val="18"/>
                <w:szCs w:val="18"/>
                <w:b/>
                <w:bCs/>
                <w:spacing w:val="28"/>
              </w:rPr>
              <w:t>社会环境</w:t>
            </w:r>
          </w:p>
        </w:tc>
        <w:tc>
          <w:tcPr>
            <w:tcW w:w="2639" w:type="dxa"/>
            <w:vAlign w:val="top"/>
            <w:gridSpan w:val="5"/>
          </w:tcPr>
          <w:p>
            <w:pPr>
              <w:ind w:left="961"/>
              <w:spacing w:before="76" w:line="219" w:lineRule="auto"/>
              <w:rPr>
                <w:rFonts w:ascii="SimSun" w:hAnsi="SimSun" w:eastAsia="SimSun" w:cs="SimSun"/>
                <w:sz w:val="18"/>
                <w:szCs w:val="18"/>
              </w:rPr>
            </w:pPr>
            <w:r>
              <w:rPr>
                <w:rFonts w:ascii="SimSun" w:hAnsi="SimSun" w:eastAsia="SimSun" w:cs="SimSun"/>
                <w:sz w:val="18"/>
                <w:szCs w:val="18"/>
                <w:b/>
                <w:bCs/>
                <w:spacing w:val="-4"/>
              </w:rPr>
              <w:t>就业劳务</w:t>
            </w:r>
          </w:p>
        </w:tc>
        <w:tc>
          <w:tcPr>
            <w:tcW w:w="1799" w:type="dxa"/>
            <w:vAlign w:val="top"/>
          </w:tcPr>
          <w:p>
            <w:pPr>
              <w:pStyle w:val="TableText"/>
              <w:ind w:left="782"/>
              <w:spacing w:before="106" w:line="187" w:lineRule="auto"/>
              <w:rPr/>
            </w:pPr>
            <w:r>
              <w:rPr>
                <w:rFonts w:ascii="Cambria Math" w:hAnsi="Cambria Math" w:eastAsia="Cambria Math" w:cs="Cambria Math"/>
                <w:b/>
                <w:bCs/>
                <w:spacing w:val="5"/>
              </w:rPr>
              <w:t>△</w:t>
            </w:r>
            <w:r>
              <w:rPr>
                <w:b/>
                <w:bCs/>
                <w:spacing w:val="5"/>
              </w:rPr>
              <w:t>1</w:t>
            </w:r>
          </w:p>
        </w:tc>
        <w:tc>
          <w:tcPr>
            <w:tcW w:w="1346" w:type="dxa"/>
            <w:vAlign w:val="top"/>
          </w:tcPr>
          <w:p>
            <w:pPr>
              <w:pStyle w:val="TableText"/>
              <w:ind w:left="555"/>
              <w:spacing w:before="106" w:line="187" w:lineRule="auto"/>
              <w:rPr/>
            </w:pPr>
            <w:r>
              <w:rPr>
                <w:rFonts w:ascii="Cambria Math" w:hAnsi="Cambria Math" w:eastAsia="Cambria Math" w:cs="Cambria Math"/>
                <w:b/>
                <w:bCs/>
                <w:spacing w:val="6"/>
              </w:rPr>
              <w:t>△</w:t>
            </w:r>
            <w:r>
              <w:rPr>
                <w:b/>
                <w:bCs/>
                <w:spacing w:val="6"/>
              </w:rPr>
              <w:t>1</w:t>
            </w:r>
          </w:p>
        </w:tc>
        <w:tc>
          <w:tcPr>
            <w:tcW w:w="1502" w:type="dxa"/>
            <w:vAlign w:val="top"/>
          </w:tcPr>
          <w:p>
            <w:pPr>
              <w:pStyle w:val="TableText"/>
              <w:ind w:left="635"/>
              <w:spacing w:before="106" w:line="187" w:lineRule="auto"/>
              <w:rPr/>
            </w:pPr>
            <w:r>
              <w:rPr>
                <w:rFonts w:ascii="Cambria Math" w:hAnsi="Cambria Math" w:eastAsia="Cambria Math" w:cs="Cambria Math"/>
                <w:b/>
                <w:bCs/>
                <w:spacing w:val="6"/>
              </w:rPr>
              <w:t>△</w:t>
            </w:r>
            <w:r>
              <w:rPr>
                <w:b/>
                <w:bCs/>
                <w:spacing w:val="6"/>
              </w:rPr>
              <w:t>1</w:t>
            </w:r>
          </w:p>
        </w:tc>
        <w:tc>
          <w:tcPr>
            <w:tcW w:w="992" w:type="dxa"/>
            <w:vAlign w:val="top"/>
          </w:tcPr>
          <w:p>
            <w:pPr>
              <w:pStyle w:val="TableText"/>
              <w:ind w:left="381"/>
              <w:spacing w:before="106" w:line="187" w:lineRule="auto"/>
              <w:rPr/>
            </w:pPr>
            <w:r>
              <w:rPr>
                <w:rFonts w:ascii="Cambria Math" w:hAnsi="Cambria Math" w:eastAsia="Cambria Math" w:cs="Cambria Math"/>
                <w:b/>
                <w:bCs/>
                <w:spacing w:val="6"/>
              </w:rPr>
              <w:t>△</w:t>
            </w:r>
            <w:r>
              <w:rPr>
                <w:b/>
                <w:bCs/>
                <w:spacing w:val="6"/>
              </w:rPr>
              <w:t>1</w:t>
            </w:r>
          </w:p>
        </w:tc>
        <w:tc>
          <w:tcPr>
            <w:tcW w:w="851" w:type="dxa"/>
            <w:vAlign w:val="top"/>
          </w:tcPr>
          <w:p>
            <w:pPr>
              <w:pStyle w:val="TableText"/>
              <w:ind w:left="311"/>
              <w:spacing w:before="106" w:line="187" w:lineRule="auto"/>
              <w:rPr/>
            </w:pPr>
            <w:r>
              <w:rPr>
                <w:rFonts w:ascii="Cambria Math" w:hAnsi="Cambria Math" w:eastAsia="Cambria Math" w:cs="Cambria Math"/>
                <w:b/>
                <w:bCs/>
                <w:spacing w:val="5"/>
              </w:rPr>
              <w:t>△</w:t>
            </w:r>
            <w:r>
              <w:rPr>
                <w:b/>
                <w:bCs/>
                <w:spacing w:val="5"/>
              </w:rPr>
              <w:t>1</w:t>
            </w:r>
          </w:p>
        </w:tc>
        <w:tc>
          <w:tcPr>
            <w:tcW w:w="1134" w:type="dxa"/>
            <w:vAlign w:val="top"/>
          </w:tcPr>
          <w:p>
            <w:pPr>
              <w:pStyle w:val="TableText"/>
              <w:ind w:left="453"/>
              <w:spacing w:before="106" w:line="187" w:lineRule="auto"/>
              <w:rPr/>
            </w:pPr>
            <w:r>
              <w:rPr>
                <w:rFonts w:ascii="Cambria Math" w:hAnsi="Cambria Math" w:eastAsia="Cambria Math" w:cs="Cambria Math"/>
                <w:b/>
                <w:bCs/>
                <w:spacing w:val="5"/>
              </w:rPr>
              <w:t>△</w:t>
            </w:r>
            <w:r>
              <w:rPr>
                <w:b/>
                <w:bCs/>
                <w:spacing w:val="5"/>
              </w:rPr>
              <w:t>1</w:t>
            </w:r>
          </w:p>
        </w:tc>
        <w:tc>
          <w:tcPr>
            <w:tcW w:w="1083" w:type="dxa"/>
            <w:vAlign w:val="top"/>
          </w:tcPr>
          <w:p>
            <w:pPr>
              <w:pStyle w:val="TableText"/>
              <w:ind w:left="426"/>
              <w:spacing w:before="106" w:line="187" w:lineRule="auto"/>
              <w:rPr/>
            </w:pPr>
            <w:r>
              <w:rPr>
                <w:rFonts w:ascii="Cambria Math" w:hAnsi="Cambria Math" w:eastAsia="Cambria Math" w:cs="Cambria Math"/>
                <w:b/>
                <w:bCs/>
                <w:spacing w:val="6"/>
              </w:rPr>
              <w:t>△</w:t>
            </w:r>
            <w:r>
              <w:rPr>
                <w:b/>
                <w:bCs/>
                <w:spacing w:val="6"/>
              </w:rPr>
              <w:t>1</w:t>
            </w:r>
          </w:p>
        </w:tc>
        <w:tc>
          <w:tcPr>
            <w:tcW w:w="1183" w:type="dxa"/>
            <w:vAlign w:val="top"/>
          </w:tcPr>
          <w:p>
            <w:pPr>
              <w:rPr>
                <w:rFonts w:ascii="Arial"/>
                <w:sz w:val="21"/>
              </w:rPr>
            </w:pPr>
            <w:r/>
          </w:p>
        </w:tc>
        <w:tc>
          <w:tcPr>
            <w:tcW w:w="1193" w:type="dxa"/>
            <w:vAlign w:val="top"/>
          </w:tcPr>
          <w:p>
            <w:pPr>
              <w:rPr>
                <w:rFonts w:ascii="Arial"/>
                <w:sz w:val="21"/>
              </w:rPr>
            </w:pPr>
            <w:r/>
          </w:p>
        </w:tc>
      </w:tr>
      <w:tr>
        <w:trPr>
          <w:trHeight w:val="328" w:hRule="atLeast"/>
        </w:trPr>
        <w:tc>
          <w:tcPr>
            <w:tcW w:w="456" w:type="dxa"/>
            <w:vAlign w:val="top"/>
            <w:vMerge w:val="continue"/>
            <w:textDirection w:val="tbRlV"/>
            <w:tcBorders>
              <w:top w:val="nil"/>
              <w:bottom w:val="nil"/>
            </w:tcBorders>
          </w:tcPr>
          <w:p>
            <w:pPr>
              <w:rPr>
                <w:rFonts w:ascii="Arial"/>
                <w:sz w:val="21"/>
              </w:rPr>
            </w:pPr>
            <w:r/>
          </w:p>
        </w:tc>
        <w:tc>
          <w:tcPr>
            <w:tcW w:w="1122" w:type="dxa"/>
            <w:vAlign w:val="top"/>
            <w:gridSpan w:val="3"/>
            <w:vMerge w:val="restart"/>
            <w:tcBorders>
              <w:bottom w:val="nil"/>
            </w:tcBorders>
          </w:tcPr>
          <w:p>
            <w:pPr>
              <w:ind w:left="202"/>
              <w:spacing w:before="244" w:line="219" w:lineRule="auto"/>
              <w:rPr>
                <w:rFonts w:ascii="SimSun" w:hAnsi="SimSun" w:eastAsia="SimSun" w:cs="SimSun"/>
                <w:sz w:val="18"/>
                <w:szCs w:val="18"/>
              </w:rPr>
            </w:pPr>
            <w:r>
              <w:rPr>
                <w:rFonts w:ascii="SimSun" w:hAnsi="SimSun" w:eastAsia="SimSun" w:cs="SimSun"/>
                <w:sz w:val="18"/>
                <w:szCs w:val="18"/>
                <w:b/>
                <w:bCs/>
                <w:spacing w:val="-4"/>
              </w:rPr>
              <w:t>社会环境</w:t>
            </w:r>
          </w:p>
        </w:tc>
        <w:tc>
          <w:tcPr>
            <w:tcW w:w="1517" w:type="dxa"/>
            <w:vAlign w:val="top"/>
            <w:gridSpan w:val="2"/>
          </w:tcPr>
          <w:p>
            <w:pPr>
              <w:ind w:left="399"/>
              <w:spacing w:before="76" w:line="221" w:lineRule="auto"/>
              <w:rPr>
                <w:rFonts w:ascii="SimSun" w:hAnsi="SimSun" w:eastAsia="SimSun" w:cs="SimSun"/>
                <w:sz w:val="18"/>
                <w:szCs w:val="18"/>
              </w:rPr>
            </w:pPr>
            <w:r>
              <w:rPr>
                <w:rFonts w:ascii="SimSun" w:hAnsi="SimSun" w:eastAsia="SimSun" w:cs="SimSun"/>
                <w:sz w:val="18"/>
                <w:szCs w:val="18"/>
                <w:b/>
                <w:bCs/>
                <w:spacing w:val="-4"/>
              </w:rPr>
              <w:t>土地资源</w:t>
            </w:r>
          </w:p>
        </w:tc>
        <w:tc>
          <w:tcPr>
            <w:tcW w:w="1799" w:type="dxa"/>
            <w:vAlign w:val="top"/>
          </w:tcPr>
          <w:p>
            <w:pPr>
              <w:pStyle w:val="TableText"/>
              <w:ind w:left="788"/>
              <w:spacing w:before="104" w:line="192" w:lineRule="auto"/>
              <w:rPr/>
            </w:pPr>
            <w:r>
              <w:rPr>
                <w:b/>
                <w:bCs/>
                <w:spacing w:val="-14"/>
              </w:rPr>
              <w:t>▲1</w:t>
            </w:r>
          </w:p>
        </w:tc>
        <w:tc>
          <w:tcPr>
            <w:tcW w:w="1346" w:type="dxa"/>
            <w:vAlign w:val="top"/>
          </w:tcPr>
          <w:p>
            <w:pPr>
              <w:pStyle w:val="TableText"/>
              <w:ind w:left="561"/>
              <w:spacing w:before="44" w:line="192" w:lineRule="auto"/>
              <w:rPr/>
            </w:pPr>
            <w:r>
              <w:rPr>
                <w:b/>
                <w:bCs/>
                <w:spacing w:val="-13"/>
              </w:rPr>
              <w:t>▲1</w:t>
            </w:r>
          </w:p>
        </w:tc>
        <w:tc>
          <w:tcPr>
            <w:tcW w:w="1502" w:type="dxa"/>
            <w:vAlign w:val="top"/>
          </w:tcPr>
          <w:p>
            <w:pPr>
              <w:pStyle w:val="TableText"/>
              <w:ind w:left="640"/>
              <w:spacing w:before="44" w:line="192" w:lineRule="auto"/>
              <w:rPr/>
            </w:pPr>
            <w:r>
              <w:rPr>
                <w:b/>
                <w:bCs/>
                <w:spacing w:val="-14"/>
              </w:rPr>
              <w:t>▲1</w:t>
            </w:r>
          </w:p>
        </w:tc>
        <w:tc>
          <w:tcPr>
            <w:tcW w:w="992" w:type="dxa"/>
            <w:vAlign w:val="top"/>
          </w:tcPr>
          <w:p>
            <w:pPr>
              <w:pStyle w:val="TableText"/>
              <w:ind w:left="386"/>
              <w:spacing w:before="44" w:line="192" w:lineRule="auto"/>
              <w:rPr/>
            </w:pPr>
            <w:r>
              <w:rPr>
                <w:b/>
                <w:bCs/>
                <w:spacing w:val="-14"/>
              </w:rPr>
              <w:t>▲1</w:t>
            </w:r>
          </w:p>
        </w:tc>
        <w:tc>
          <w:tcPr>
            <w:tcW w:w="851" w:type="dxa"/>
            <w:vAlign w:val="top"/>
          </w:tcPr>
          <w:p>
            <w:pPr>
              <w:pStyle w:val="TableText"/>
              <w:ind w:left="316"/>
              <w:spacing w:before="44" w:line="192" w:lineRule="auto"/>
              <w:rPr/>
            </w:pPr>
            <w:r>
              <w:rPr>
                <w:b/>
                <w:bCs/>
                <w:spacing w:val="-14"/>
              </w:rPr>
              <w:t>▲1</w:t>
            </w:r>
          </w:p>
        </w:tc>
        <w:tc>
          <w:tcPr>
            <w:tcW w:w="1134" w:type="dxa"/>
            <w:vAlign w:val="top"/>
          </w:tcPr>
          <w:p>
            <w:pPr>
              <w:pStyle w:val="TableText"/>
              <w:ind w:left="459"/>
              <w:spacing w:before="104"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1122" w:type="dxa"/>
            <w:vAlign w:val="top"/>
            <w:gridSpan w:val="3"/>
            <w:vMerge w:val="continue"/>
            <w:tcBorders>
              <w:top w:val="nil"/>
            </w:tcBorders>
          </w:tcPr>
          <w:p>
            <w:pPr>
              <w:rPr>
                <w:rFonts w:ascii="Arial"/>
                <w:sz w:val="21"/>
              </w:rPr>
            </w:pPr>
            <w:r/>
          </w:p>
        </w:tc>
        <w:tc>
          <w:tcPr>
            <w:tcW w:w="1517" w:type="dxa"/>
            <w:vAlign w:val="top"/>
            <w:gridSpan w:val="2"/>
          </w:tcPr>
          <w:p>
            <w:pPr>
              <w:ind w:left="400"/>
              <w:spacing w:before="77" w:line="219" w:lineRule="auto"/>
              <w:rPr>
                <w:rFonts w:ascii="SimSun" w:hAnsi="SimSun" w:eastAsia="SimSun" w:cs="SimSun"/>
                <w:sz w:val="18"/>
                <w:szCs w:val="18"/>
              </w:rPr>
            </w:pPr>
            <w:r>
              <w:rPr>
                <w:rFonts w:ascii="SimSun" w:hAnsi="SimSun" w:eastAsia="SimSun" w:cs="SimSun"/>
                <w:sz w:val="18"/>
                <w:szCs w:val="18"/>
                <w:b/>
                <w:bCs/>
                <w:spacing w:val="-4"/>
              </w:rPr>
              <w:t>经济收入</w:t>
            </w:r>
          </w:p>
        </w:tc>
        <w:tc>
          <w:tcPr>
            <w:tcW w:w="1799" w:type="dxa"/>
            <w:vAlign w:val="top"/>
          </w:tcPr>
          <w:p>
            <w:pPr>
              <w:pStyle w:val="TableText"/>
              <w:ind w:left="782"/>
              <w:spacing w:before="107" w:line="187" w:lineRule="auto"/>
              <w:rPr/>
            </w:pPr>
            <w:r>
              <w:rPr>
                <w:rFonts w:ascii="Cambria Math" w:hAnsi="Cambria Math" w:eastAsia="Cambria Math" w:cs="Cambria Math"/>
                <w:b/>
                <w:bCs/>
                <w:spacing w:val="5"/>
              </w:rPr>
              <w:t>△</w:t>
            </w:r>
            <w:r>
              <w:rPr>
                <w:b/>
                <w:bCs/>
                <w:spacing w:val="5"/>
              </w:rPr>
              <w:t>1</w:t>
            </w:r>
          </w:p>
        </w:tc>
        <w:tc>
          <w:tcPr>
            <w:tcW w:w="1346" w:type="dxa"/>
            <w:vAlign w:val="top"/>
          </w:tcPr>
          <w:p>
            <w:pPr>
              <w:pStyle w:val="TableText"/>
              <w:ind w:left="555"/>
              <w:spacing w:before="107" w:line="187" w:lineRule="auto"/>
              <w:rPr/>
            </w:pPr>
            <w:r>
              <w:rPr>
                <w:rFonts w:ascii="Cambria Math" w:hAnsi="Cambria Math" w:eastAsia="Cambria Math" w:cs="Cambria Math"/>
                <w:b/>
                <w:bCs/>
                <w:spacing w:val="6"/>
              </w:rPr>
              <w:t>△</w:t>
            </w:r>
            <w:r>
              <w:rPr>
                <w:b/>
                <w:bCs/>
                <w:spacing w:val="6"/>
              </w:rPr>
              <w:t>1</w:t>
            </w:r>
          </w:p>
        </w:tc>
        <w:tc>
          <w:tcPr>
            <w:tcW w:w="1502" w:type="dxa"/>
            <w:vAlign w:val="top"/>
          </w:tcPr>
          <w:p>
            <w:pPr>
              <w:pStyle w:val="TableText"/>
              <w:ind w:left="635"/>
              <w:spacing w:before="107" w:line="187" w:lineRule="auto"/>
              <w:rPr/>
            </w:pPr>
            <w:r>
              <w:rPr>
                <w:rFonts w:ascii="Cambria Math" w:hAnsi="Cambria Math" w:eastAsia="Cambria Math" w:cs="Cambria Math"/>
                <w:b/>
                <w:bCs/>
                <w:spacing w:val="6"/>
              </w:rPr>
              <w:t>△</w:t>
            </w:r>
            <w:r>
              <w:rPr>
                <w:b/>
                <w:bCs/>
                <w:spacing w:val="6"/>
              </w:rPr>
              <w:t>1</w:t>
            </w:r>
          </w:p>
        </w:tc>
        <w:tc>
          <w:tcPr>
            <w:tcW w:w="992" w:type="dxa"/>
            <w:vAlign w:val="top"/>
          </w:tcPr>
          <w:p>
            <w:pPr>
              <w:pStyle w:val="TableText"/>
              <w:ind w:left="381"/>
              <w:spacing w:before="107" w:line="187" w:lineRule="auto"/>
              <w:rPr/>
            </w:pPr>
            <w:r>
              <w:rPr>
                <w:rFonts w:ascii="Cambria Math" w:hAnsi="Cambria Math" w:eastAsia="Cambria Math" w:cs="Cambria Math"/>
                <w:b/>
                <w:bCs/>
                <w:spacing w:val="6"/>
              </w:rPr>
              <w:t>△</w:t>
            </w:r>
            <w:r>
              <w:rPr>
                <w:b/>
                <w:bCs/>
                <w:spacing w:val="6"/>
              </w:rPr>
              <w:t>1</w:t>
            </w:r>
          </w:p>
        </w:tc>
        <w:tc>
          <w:tcPr>
            <w:tcW w:w="851" w:type="dxa"/>
            <w:vAlign w:val="top"/>
          </w:tcPr>
          <w:p>
            <w:pPr>
              <w:pStyle w:val="TableText"/>
              <w:ind w:left="311"/>
              <w:spacing w:before="107" w:line="187" w:lineRule="auto"/>
              <w:rPr/>
            </w:pPr>
            <w:r>
              <w:rPr>
                <w:rFonts w:ascii="Cambria Math" w:hAnsi="Cambria Math" w:eastAsia="Cambria Math" w:cs="Cambria Math"/>
                <w:b/>
                <w:bCs/>
                <w:spacing w:val="5"/>
              </w:rPr>
              <w:t>△</w:t>
            </w:r>
            <w:r>
              <w:rPr>
                <w:b/>
                <w:bCs/>
                <w:spacing w:val="5"/>
              </w:rPr>
              <w:t>1</w:t>
            </w:r>
          </w:p>
        </w:tc>
        <w:tc>
          <w:tcPr>
            <w:tcW w:w="1134" w:type="dxa"/>
            <w:vAlign w:val="top"/>
          </w:tcPr>
          <w:p>
            <w:pPr>
              <w:pStyle w:val="TableText"/>
              <w:ind w:left="453"/>
              <w:spacing w:before="107" w:line="187" w:lineRule="auto"/>
              <w:rPr/>
            </w:pPr>
            <w:r>
              <w:rPr>
                <w:rFonts w:ascii="Cambria Math" w:hAnsi="Cambria Math" w:eastAsia="Cambria Math" w:cs="Cambria Math"/>
                <w:b/>
                <w:bCs/>
                <w:spacing w:val="5"/>
              </w:rPr>
              <w:t>△</w:t>
            </w:r>
            <w:r>
              <w:rPr>
                <w:b/>
                <w:bCs/>
                <w:spacing w:val="5"/>
              </w:rPr>
              <w:t>1</w:t>
            </w:r>
          </w:p>
        </w:tc>
        <w:tc>
          <w:tcPr>
            <w:tcW w:w="1083" w:type="dxa"/>
            <w:vAlign w:val="top"/>
          </w:tcPr>
          <w:p>
            <w:pPr>
              <w:pStyle w:val="TableText"/>
              <w:ind w:left="426"/>
              <w:spacing w:before="107" w:line="187" w:lineRule="auto"/>
              <w:rPr/>
            </w:pPr>
            <w:r>
              <w:rPr>
                <w:rFonts w:ascii="Cambria Math" w:hAnsi="Cambria Math" w:eastAsia="Cambria Math" w:cs="Cambria Math"/>
                <w:b/>
                <w:bCs/>
                <w:spacing w:val="6"/>
              </w:rPr>
              <w:t>△</w:t>
            </w:r>
            <w:r>
              <w:rPr>
                <w:b/>
                <w:bCs/>
                <w:spacing w:val="6"/>
              </w:rPr>
              <w:t>1</w:t>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2639" w:type="dxa"/>
            <w:vAlign w:val="top"/>
            <w:gridSpan w:val="5"/>
          </w:tcPr>
          <w:p>
            <w:pPr>
              <w:ind w:left="961"/>
              <w:spacing w:before="79" w:line="219" w:lineRule="auto"/>
              <w:rPr>
                <w:rFonts w:ascii="SimSun" w:hAnsi="SimSun" w:eastAsia="SimSun" w:cs="SimSun"/>
                <w:sz w:val="18"/>
                <w:szCs w:val="18"/>
              </w:rPr>
            </w:pPr>
            <w:r>
              <w:rPr>
                <w:rFonts w:ascii="SimSun" w:hAnsi="SimSun" w:eastAsia="SimSun" w:cs="SimSun"/>
                <w:sz w:val="18"/>
                <w:szCs w:val="18"/>
                <w:b/>
                <w:bCs/>
                <w:spacing w:val="-4"/>
              </w:rPr>
              <w:t>人群健康</w:t>
            </w:r>
          </w:p>
        </w:tc>
        <w:tc>
          <w:tcPr>
            <w:tcW w:w="1799" w:type="dxa"/>
            <w:vAlign w:val="top"/>
          </w:tcPr>
          <w:p>
            <w:pPr>
              <w:pStyle w:val="TableText"/>
              <w:ind w:left="788"/>
              <w:spacing w:before="104" w:line="192" w:lineRule="auto"/>
              <w:rPr/>
            </w:pPr>
            <w:r>
              <w:rPr>
                <w:b/>
                <w:bCs/>
                <w:spacing w:val="-14"/>
              </w:rPr>
              <w:t>▲1</w:t>
            </w:r>
          </w:p>
        </w:tc>
        <w:tc>
          <w:tcPr>
            <w:tcW w:w="1346" w:type="dxa"/>
            <w:vAlign w:val="top"/>
          </w:tcPr>
          <w:p>
            <w:pPr>
              <w:pStyle w:val="TableText"/>
              <w:ind w:left="561"/>
              <w:spacing w:before="104" w:line="192" w:lineRule="auto"/>
              <w:rPr/>
            </w:pPr>
            <w:r>
              <w:rPr>
                <w:b/>
                <w:bCs/>
                <w:spacing w:val="-13"/>
              </w:rPr>
              <w:t>▲1</w:t>
            </w:r>
          </w:p>
        </w:tc>
        <w:tc>
          <w:tcPr>
            <w:tcW w:w="1502" w:type="dxa"/>
            <w:vAlign w:val="top"/>
          </w:tcPr>
          <w:p>
            <w:pPr>
              <w:pStyle w:val="TableText"/>
              <w:ind w:left="640"/>
              <w:spacing w:before="104" w:line="192" w:lineRule="auto"/>
              <w:rPr/>
            </w:pPr>
            <w:r>
              <w:rPr>
                <w:b/>
                <w:bCs/>
                <w:spacing w:val="-14"/>
              </w:rPr>
              <w:t>▲2</w:t>
            </w:r>
          </w:p>
        </w:tc>
        <w:tc>
          <w:tcPr>
            <w:tcW w:w="992" w:type="dxa"/>
            <w:vAlign w:val="top"/>
          </w:tcPr>
          <w:p>
            <w:pPr>
              <w:pStyle w:val="TableText"/>
              <w:ind w:left="386"/>
              <w:spacing w:before="104" w:line="192" w:lineRule="auto"/>
              <w:rPr/>
            </w:pPr>
            <w:r>
              <w:rPr>
                <w:b/>
                <w:bCs/>
                <w:spacing w:val="-14"/>
              </w:rPr>
              <w:t>▲1</w:t>
            </w:r>
          </w:p>
        </w:tc>
        <w:tc>
          <w:tcPr>
            <w:tcW w:w="851" w:type="dxa"/>
            <w:vAlign w:val="top"/>
          </w:tcPr>
          <w:p>
            <w:pPr>
              <w:pStyle w:val="TableText"/>
              <w:ind w:left="316"/>
              <w:spacing w:before="104" w:line="192" w:lineRule="auto"/>
              <w:rPr/>
            </w:pPr>
            <w:r>
              <w:rPr>
                <w:b/>
                <w:bCs/>
                <w:spacing w:val="-14"/>
              </w:rPr>
              <w:t>▲1</w:t>
            </w:r>
          </w:p>
        </w:tc>
        <w:tc>
          <w:tcPr>
            <w:tcW w:w="1134" w:type="dxa"/>
            <w:vAlign w:val="top"/>
          </w:tcPr>
          <w:p>
            <w:pPr>
              <w:rPr>
                <w:rFonts w:ascii="Arial"/>
                <w:sz w:val="21"/>
              </w:rPr>
            </w:pPr>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1122" w:type="dxa"/>
            <w:vAlign w:val="top"/>
            <w:gridSpan w:val="3"/>
            <w:vMerge w:val="restart"/>
            <w:tcBorders>
              <w:bottom w:val="nil"/>
            </w:tcBorders>
          </w:tcPr>
          <w:p>
            <w:pPr>
              <w:ind w:left="201"/>
              <w:spacing w:before="244" w:line="220" w:lineRule="auto"/>
              <w:rPr>
                <w:rFonts w:ascii="SimSun" w:hAnsi="SimSun" w:eastAsia="SimSun" w:cs="SimSun"/>
                <w:sz w:val="18"/>
                <w:szCs w:val="18"/>
              </w:rPr>
            </w:pPr>
            <w:r>
              <w:rPr>
                <w:rFonts w:ascii="SimSun" w:hAnsi="SimSun" w:eastAsia="SimSun" w:cs="SimSun"/>
                <w:sz w:val="18"/>
                <w:szCs w:val="18"/>
                <w:b/>
                <w:bCs/>
                <w:spacing w:val="-4"/>
              </w:rPr>
              <w:t>移民环境</w:t>
            </w:r>
          </w:p>
        </w:tc>
        <w:tc>
          <w:tcPr>
            <w:tcW w:w="1517" w:type="dxa"/>
            <w:vAlign w:val="top"/>
            <w:gridSpan w:val="2"/>
          </w:tcPr>
          <w:p>
            <w:pPr>
              <w:ind w:left="400"/>
              <w:spacing w:before="78" w:line="220" w:lineRule="auto"/>
              <w:rPr>
                <w:rFonts w:ascii="SimSun" w:hAnsi="SimSun" w:eastAsia="SimSun" w:cs="SimSun"/>
                <w:sz w:val="18"/>
                <w:szCs w:val="18"/>
              </w:rPr>
            </w:pPr>
            <w:r>
              <w:rPr>
                <w:rFonts w:ascii="SimSun" w:hAnsi="SimSun" w:eastAsia="SimSun" w:cs="SimSun"/>
                <w:sz w:val="18"/>
                <w:szCs w:val="18"/>
                <w:b/>
                <w:bCs/>
                <w:spacing w:val="-4"/>
              </w:rPr>
              <w:t>生活质量</w:t>
            </w:r>
          </w:p>
        </w:tc>
        <w:tc>
          <w:tcPr>
            <w:tcW w:w="1799" w:type="dxa"/>
            <w:vAlign w:val="top"/>
          </w:tcPr>
          <w:p>
            <w:pPr>
              <w:pStyle w:val="TableText"/>
              <w:ind w:left="807"/>
              <w:spacing w:before="107" w:line="188" w:lineRule="auto"/>
              <w:rPr/>
            </w:pPr>
            <w:r>
              <w:rPr>
                <w:b/>
                <w:bCs/>
                <w:spacing w:val="-7"/>
              </w:rPr>
              <w:t>□3</w:t>
            </w:r>
          </w:p>
        </w:tc>
        <w:tc>
          <w:tcPr>
            <w:tcW w:w="1346" w:type="dxa"/>
            <w:vAlign w:val="top"/>
          </w:tcPr>
          <w:p>
            <w:pPr>
              <w:rPr>
                <w:rFonts w:ascii="Arial"/>
                <w:sz w:val="21"/>
              </w:rPr>
            </w:pPr>
            <w:r/>
          </w:p>
        </w:tc>
        <w:tc>
          <w:tcPr>
            <w:tcW w:w="1502" w:type="dxa"/>
            <w:vAlign w:val="top"/>
          </w:tcPr>
          <w:p>
            <w:pPr>
              <w:rPr>
                <w:rFonts w:ascii="Arial"/>
                <w:sz w:val="21"/>
              </w:rPr>
            </w:pPr>
            <w:r/>
          </w:p>
        </w:tc>
        <w:tc>
          <w:tcPr>
            <w:tcW w:w="992" w:type="dxa"/>
            <w:vAlign w:val="top"/>
          </w:tcPr>
          <w:p>
            <w:pPr>
              <w:rPr>
                <w:rFonts w:ascii="Arial"/>
                <w:sz w:val="21"/>
              </w:rPr>
            </w:pPr>
            <w:r/>
          </w:p>
        </w:tc>
        <w:tc>
          <w:tcPr>
            <w:tcW w:w="851" w:type="dxa"/>
            <w:vAlign w:val="top"/>
          </w:tcPr>
          <w:p>
            <w:pPr>
              <w:rPr>
                <w:rFonts w:ascii="Arial"/>
                <w:sz w:val="21"/>
              </w:rPr>
            </w:pPr>
            <w:r/>
          </w:p>
        </w:tc>
        <w:tc>
          <w:tcPr>
            <w:tcW w:w="1134" w:type="dxa"/>
            <w:vAlign w:val="top"/>
          </w:tcPr>
          <w:p>
            <w:pPr>
              <w:rPr>
                <w:rFonts w:ascii="Arial"/>
                <w:sz w:val="21"/>
              </w:rPr>
            </w:pPr>
            <w:r/>
          </w:p>
        </w:tc>
        <w:tc>
          <w:tcPr>
            <w:tcW w:w="1083" w:type="dxa"/>
            <w:vAlign w:val="top"/>
          </w:tcPr>
          <w:p>
            <w:pPr>
              <w:rPr>
                <w:rFonts w:ascii="Arial"/>
                <w:sz w:val="21"/>
              </w:rPr>
            </w:pPr>
            <w:r/>
          </w:p>
        </w:tc>
        <w:tc>
          <w:tcPr>
            <w:tcW w:w="1183" w:type="dxa"/>
            <w:vAlign w:val="top"/>
          </w:tcPr>
          <w:p>
            <w:pPr>
              <w:pStyle w:val="TableText"/>
              <w:ind w:left="503"/>
              <w:spacing w:before="107" w:line="188" w:lineRule="auto"/>
              <w:rPr/>
            </w:pPr>
            <w:r>
              <w:rPr>
                <w:b/>
                <w:bCs/>
                <w:spacing w:val="-7"/>
              </w:rPr>
              <w:t>□3</w:t>
            </w:r>
          </w:p>
        </w:tc>
        <w:tc>
          <w:tcPr>
            <w:tcW w:w="1193" w:type="dxa"/>
            <w:vAlign w:val="top"/>
          </w:tcPr>
          <w:p>
            <w:pPr>
              <w:pStyle w:val="TableText"/>
              <w:ind w:left="503"/>
              <w:spacing w:before="107" w:line="188" w:lineRule="auto"/>
              <w:rPr/>
            </w:pPr>
            <w:r>
              <w:rPr>
                <w:b/>
                <w:bCs/>
                <w:spacing w:val="-7"/>
              </w:rPr>
              <w:t>□3</w:t>
            </w:r>
          </w:p>
        </w:tc>
      </w:tr>
      <w:tr>
        <w:trPr>
          <w:trHeight w:val="329" w:hRule="atLeast"/>
        </w:trPr>
        <w:tc>
          <w:tcPr>
            <w:tcW w:w="456" w:type="dxa"/>
            <w:vAlign w:val="top"/>
            <w:vMerge w:val="continue"/>
            <w:textDirection w:val="tbRlV"/>
            <w:tcBorders>
              <w:top w:val="nil"/>
            </w:tcBorders>
          </w:tcPr>
          <w:p>
            <w:pPr>
              <w:rPr>
                <w:rFonts w:ascii="Arial"/>
                <w:sz w:val="21"/>
              </w:rPr>
            </w:pPr>
            <w:r/>
          </w:p>
        </w:tc>
        <w:tc>
          <w:tcPr>
            <w:tcW w:w="1122" w:type="dxa"/>
            <w:vAlign w:val="top"/>
            <w:gridSpan w:val="3"/>
            <w:vMerge w:val="continue"/>
            <w:tcBorders>
              <w:top w:val="nil"/>
            </w:tcBorders>
          </w:tcPr>
          <w:p>
            <w:pPr>
              <w:rPr>
                <w:rFonts w:ascii="Arial"/>
                <w:sz w:val="21"/>
              </w:rPr>
            </w:pPr>
            <w:r/>
          </w:p>
        </w:tc>
        <w:tc>
          <w:tcPr>
            <w:tcW w:w="1517" w:type="dxa"/>
            <w:vAlign w:val="top"/>
            <w:gridSpan w:val="2"/>
          </w:tcPr>
          <w:p>
            <w:pPr>
              <w:ind w:left="399"/>
              <w:spacing w:before="78" w:line="220" w:lineRule="auto"/>
              <w:rPr>
                <w:rFonts w:ascii="SimSun" w:hAnsi="SimSun" w:eastAsia="SimSun" w:cs="SimSun"/>
                <w:sz w:val="18"/>
                <w:szCs w:val="18"/>
              </w:rPr>
            </w:pPr>
            <w:r>
              <w:rPr>
                <w:rFonts w:ascii="SimSun" w:hAnsi="SimSun" w:eastAsia="SimSun" w:cs="SimSun"/>
                <w:sz w:val="18"/>
                <w:szCs w:val="18"/>
                <w:b/>
                <w:bCs/>
                <w:spacing w:val="-4"/>
              </w:rPr>
              <w:t>环境容量</w:t>
            </w:r>
          </w:p>
        </w:tc>
        <w:tc>
          <w:tcPr>
            <w:tcW w:w="1799" w:type="dxa"/>
            <w:vAlign w:val="top"/>
          </w:tcPr>
          <w:p>
            <w:pPr>
              <w:rPr>
                <w:rFonts w:ascii="Arial"/>
                <w:sz w:val="21"/>
              </w:rPr>
            </w:pPr>
            <w:r/>
          </w:p>
        </w:tc>
        <w:tc>
          <w:tcPr>
            <w:tcW w:w="1346" w:type="dxa"/>
            <w:vAlign w:val="top"/>
          </w:tcPr>
          <w:p>
            <w:pPr>
              <w:rPr>
                <w:rFonts w:ascii="Arial"/>
                <w:sz w:val="21"/>
              </w:rPr>
            </w:pPr>
            <w:r/>
          </w:p>
        </w:tc>
        <w:tc>
          <w:tcPr>
            <w:tcW w:w="1502" w:type="dxa"/>
            <w:vAlign w:val="top"/>
          </w:tcPr>
          <w:p>
            <w:pPr>
              <w:rPr>
                <w:rFonts w:ascii="Arial"/>
                <w:sz w:val="21"/>
              </w:rPr>
            </w:pPr>
            <w:r/>
          </w:p>
        </w:tc>
        <w:tc>
          <w:tcPr>
            <w:tcW w:w="992" w:type="dxa"/>
            <w:vAlign w:val="top"/>
          </w:tcPr>
          <w:p>
            <w:pPr>
              <w:rPr>
                <w:rFonts w:ascii="Arial"/>
                <w:sz w:val="21"/>
              </w:rPr>
            </w:pPr>
            <w:r/>
          </w:p>
        </w:tc>
        <w:tc>
          <w:tcPr>
            <w:tcW w:w="851" w:type="dxa"/>
            <w:vAlign w:val="top"/>
          </w:tcPr>
          <w:p>
            <w:pPr>
              <w:rPr>
                <w:rFonts w:ascii="Arial"/>
                <w:sz w:val="21"/>
              </w:rPr>
            </w:pPr>
            <w:r/>
          </w:p>
        </w:tc>
        <w:tc>
          <w:tcPr>
            <w:tcW w:w="1134" w:type="dxa"/>
            <w:vAlign w:val="top"/>
          </w:tcPr>
          <w:p>
            <w:pPr>
              <w:rPr>
                <w:rFonts w:ascii="Arial"/>
                <w:sz w:val="21"/>
              </w:rPr>
            </w:pPr>
            <w:r/>
          </w:p>
        </w:tc>
        <w:tc>
          <w:tcPr>
            <w:tcW w:w="1083" w:type="dxa"/>
            <w:vAlign w:val="top"/>
          </w:tcPr>
          <w:p>
            <w:pPr>
              <w:rPr>
                <w:rFonts w:ascii="Arial"/>
                <w:sz w:val="21"/>
              </w:rPr>
            </w:pPr>
            <w:r/>
          </w:p>
        </w:tc>
        <w:tc>
          <w:tcPr>
            <w:tcW w:w="1183" w:type="dxa"/>
            <w:vAlign w:val="top"/>
          </w:tcPr>
          <w:p>
            <w:pPr>
              <w:pStyle w:val="TableText"/>
              <w:ind w:left="503"/>
              <w:spacing w:before="109" w:line="188" w:lineRule="auto"/>
              <w:rPr/>
            </w:pPr>
            <w:r>
              <w:rPr>
                <w:b/>
                <w:bCs/>
                <w:spacing w:val="-7"/>
              </w:rPr>
              <w:t>■1</w:t>
            </w:r>
          </w:p>
        </w:tc>
        <w:tc>
          <w:tcPr>
            <w:tcW w:w="1193" w:type="dxa"/>
            <w:vAlign w:val="top"/>
          </w:tcPr>
          <w:p>
            <w:pPr>
              <w:pStyle w:val="TableText"/>
              <w:ind w:left="483"/>
              <w:spacing w:before="106" w:line="192" w:lineRule="auto"/>
              <w:rPr/>
            </w:pPr>
            <w:r>
              <w:rPr>
                <w:b/>
                <w:bCs/>
                <w:spacing w:val="-14"/>
              </w:rPr>
              <w:t>▲1</w:t>
            </w:r>
          </w:p>
        </w:tc>
      </w:tr>
      <w:tr>
        <w:trPr>
          <w:trHeight w:val="329" w:hRule="atLeast"/>
        </w:trPr>
        <w:tc>
          <w:tcPr>
            <w:tcW w:w="456" w:type="dxa"/>
            <w:vAlign w:val="top"/>
            <w:vMerge w:val="restart"/>
            <w:textDirection w:val="tbRlV"/>
            <w:tcBorders>
              <w:bottom w:val="nil"/>
            </w:tcBorders>
          </w:tcPr>
          <w:p>
            <w:pPr>
              <w:ind w:left="1292"/>
              <w:spacing w:before="136" w:line="209" w:lineRule="auto"/>
              <w:rPr>
                <w:rFonts w:ascii="SimSun" w:hAnsi="SimSun" w:eastAsia="SimSun" w:cs="SimSun"/>
                <w:sz w:val="18"/>
                <w:szCs w:val="18"/>
              </w:rPr>
            </w:pPr>
            <w:r>
              <w:rPr>
                <w:rFonts w:ascii="SimSun" w:hAnsi="SimSun" w:eastAsia="SimSun" w:cs="SimSun"/>
                <w:sz w:val="18"/>
                <w:szCs w:val="18"/>
                <w:b/>
                <w:bCs/>
                <w:spacing w:val="28"/>
              </w:rPr>
              <w:t>生态环境</w:t>
            </w:r>
          </w:p>
        </w:tc>
        <w:tc>
          <w:tcPr>
            <w:tcW w:w="840" w:type="dxa"/>
            <w:vAlign w:val="top"/>
            <w:gridSpan w:val="2"/>
            <w:vMerge w:val="restart"/>
            <w:tcBorders>
              <w:bottom w:val="nil"/>
            </w:tcBorders>
          </w:tcPr>
          <w:p>
            <w:pPr>
              <w:spacing w:line="286" w:lineRule="auto"/>
              <w:rPr>
                <w:rFonts w:ascii="Arial"/>
                <w:sz w:val="21"/>
              </w:rPr>
            </w:pPr>
            <w:r/>
          </w:p>
          <w:p>
            <w:pPr>
              <w:ind w:left="152"/>
              <w:spacing w:before="59" w:line="220" w:lineRule="auto"/>
              <w:rPr>
                <w:rFonts w:ascii="SimSun" w:hAnsi="SimSun" w:eastAsia="SimSun" w:cs="SimSun"/>
                <w:sz w:val="18"/>
                <w:szCs w:val="18"/>
              </w:rPr>
            </w:pPr>
            <w:r>
              <w:rPr>
                <w:rFonts w:ascii="SimSun" w:hAnsi="SimSun" w:eastAsia="SimSun" w:cs="SimSun"/>
                <w:sz w:val="18"/>
                <w:szCs w:val="18"/>
                <w:b/>
                <w:bCs/>
                <w:spacing w:val="-5"/>
              </w:rPr>
              <w:t>大河坝</w:t>
            </w:r>
          </w:p>
          <w:p>
            <w:pPr>
              <w:ind w:left="150"/>
              <w:spacing w:before="6" w:line="219" w:lineRule="auto"/>
              <w:rPr>
                <w:rFonts w:ascii="SimSun" w:hAnsi="SimSun" w:eastAsia="SimSun" w:cs="SimSun"/>
                <w:sz w:val="18"/>
                <w:szCs w:val="18"/>
              </w:rPr>
            </w:pPr>
            <w:r>
              <w:rPr>
                <w:rFonts w:ascii="SimSun" w:hAnsi="SimSun" w:eastAsia="SimSun" w:cs="SimSun"/>
                <w:sz w:val="18"/>
                <w:szCs w:val="18"/>
                <w:b/>
                <w:bCs/>
                <w:spacing w:val="-4"/>
              </w:rPr>
              <w:t>河引水</w:t>
            </w:r>
          </w:p>
          <w:p>
            <w:pPr>
              <w:ind w:left="151"/>
              <w:spacing w:before="7" w:line="221" w:lineRule="auto"/>
              <w:rPr>
                <w:rFonts w:ascii="SimSun" w:hAnsi="SimSun" w:eastAsia="SimSun" w:cs="SimSun"/>
                <w:sz w:val="18"/>
                <w:szCs w:val="18"/>
              </w:rPr>
            </w:pPr>
            <w:r>
              <w:rPr>
                <w:rFonts w:ascii="SimSun" w:hAnsi="SimSun" w:eastAsia="SimSun" w:cs="SimSun"/>
                <w:sz w:val="18"/>
                <w:szCs w:val="18"/>
                <w:b/>
                <w:bCs/>
                <w:spacing w:val="-4"/>
              </w:rPr>
              <w:t>和切吉</w:t>
            </w:r>
          </w:p>
          <w:p>
            <w:pPr>
              <w:ind w:left="150"/>
              <w:spacing w:before="2" w:line="219" w:lineRule="auto"/>
              <w:rPr>
                <w:rFonts w:ascii="SimSun" w:hAnsi="SimSun" w:eastAsia="SimSun" w:cs="SimSun"/>
                <w:sz w:val="18"/>
                <w:szCs w:val="18"/>
              </w:rPr>
            </w:pPr>
            <w:r>
              <w:rPr>
                <w:rFonts w:ascii="SimSun" w:hAnsi="SimSun" w:eastAsia="SimSun" w:cs="SimSun"/>
                <w:sz w:val="18"/>
                <w:szCs w:val="18"/>
                <w:b/>
                <w:bCs/>
                <w:spacing w:val="-4"/>
              </w:rPr>
              <w:t>河枢纽</w:t>
            </w:r>
          </w:p>
          <w:p>
            <w:pPr>
              <w:ind w:left="241"/>
              <w:spacing w:before="6" w:line="220" w:lineRule="auto"/>
              <w:rPr>
                <w:rFonts w:ascii="SimSun" w:hAnsi="SimSun" w:eastAsia="SimSun" w:cs="SimSun"/>
                <w:sz w:val="18"/>
                <w:szCs w:val="18"/>
              </w:rPr>
            </w:pPr>
            <w:r>
              <w:rPr>
                <w:rFonts w:ascii="SimSun" w:hAnsi="SimSun" w:eastAsia="SimSun" w:cs="SimSun"/>
                <w:sz w:val="18"/>
                <w:szCs w:val="18"/>
                <w:b/>
                <w:bCs/>
                <w:spacing w:val="-7"/>
              </w:rPr>
              <w:t>工程</w:t>
            </w:r>
          </w:p>
        </w:tc>
        <w:tc>
          <w:tcPr>
            <w:tcW w:w="1799" w:type="dxa"/>
            <w:vAlign w:val="top"/>
            <w:gridSpan w:val="3"/>
          </w:tcPr>
          <w:p>
            <w:pPr>
              <w:ind w:left="360"/>
              <w:spacing w:before="77" w:line="221" w:lineRule="auto"/>
              <w:rPr>
                <w:rFonts w:ascii="SimSun" w:hAnsi="SimSun" w:eastAsia="SimSun" w:cs="SimSun"/>
                <w:sz w:val="18"/>
                <w:szCs w:val="18"/>
              </w:rPr>
            </w:pPr>
            <w:r>
              <w:rPr>
                <w:rFonts w:ascii="SimSun" w:hAnsi="SimSun" w:eastAsia="SimSun" w:cs="SimSun"/>
                <w:sz w:val="18"/>
                <w:szCs w:val="18"/>
                <w:b/>
                <w:bCs/>
                <w:spacing w:val="-3"/>
              </w:rPr>
              <w:t>土地利用方式</w:t>
            </w:r>
          </w:p>
        </w:tc>
        <w:tc>
          <w:tcPr>
            <w:tcW w:w="1799" w:type="dxa"/>
            <w:vAlign w:val="top"/>
          </w:tcPr>
          <w:p>
            <w:pPr>
              <w:pStyle w:val="TableText"/>
              <w:ind w:left="807"/>
              <w:spacing w:before="109" w:line="188" w:lineRule="auto"/>
              <w:rPr/>
            </w:pPr>
            <w:r>
              <w:rPr>
                <w:b/>
                <w:bCs/>
                <w:spacing w:val="-7"/>
              </w:rPr>
              <w:t>■1</w:t>
            </w:r>
          </w:p>
        </w:tc>
        <w:tc>
          <w:tcPr>
            <w:tcW w:w="1346" w:type="dxa"/>
            <w:vAlign w:val="top"/>
          </w:tcPr>
          <w:p>
            <w:pPr>
              <w:pStyle w:val="TableText"/>
              <w:ind w:left="561"/>
              <w:spacing w:before="105" w:line="192" w:lineRule="auto"/>
              <w:rPr/>
            </w:pPr>
            <w:r>
              <w:rPr>
                <w:b/>
                <w:bCs/>
                <w:spacing w:val="-13"/>
              </w:rPr>
              <w:t>▲1</w:t>
            </w:r>
          </w:p>
        </w:tc>
        <w:tc>
          <w:tcPr>
            <w:tcW w:w="1502" w:type="dxa"/>
            <w:vAlign w:val="top"/>
          </w:tcPr>
          <w:p>
            <w:pPr>
              <w:rPr>
                <w:rFonts w:ascii="Arial"/>
                <w:sz w:val="21"/>
              </w:rPr>
            </w:pPr>
            <w:r/>
          </w:p>
        </w:tc>
        <w:tc>
          <w:tcPr>
            <w:tcW w:w="992" w:type="dxa"/>
            <w:vAlign w:val="top"/>
          </w:tcPr>
          <w:p>
            <w:pPr>
              <w:pStyle w:val="TableText"/>
              <w:ind w:left="386"/>
              <w:spacing w:before="105" w:line="192" w:lineRule="auto"/>
              <w:rPr/>
            </w:pPr>
            <w:r>
              <w:rPr>
                <w:b/>
                <w:bCs/>
                <w:spacing w:val="-14"/>
              </w:rPr>
              <w:t>▲1</w:t>
            </w:r>
          </w:p>
        </w:tc>
        <w:tc>
          <w:tcPr>
            <w:tcW w:w="851" w:type="dxa"/>
            <w:vAlign w:val="top"/>
          </w:tcPr>
          <w:p>
            <w:pPr>
              <w:pStyle w:val="TableText"/>
              <w:ind w:left="316"/>
              <w:spacing w:before="105" w:line="192" w:lineRule="auto"/>
              <w:rPr/>
            </w:pPr>
            <w:r>
              <w:rPr>
                <w:b/>
                <w:bCs/>
                <w:spacing w:val="-14"/>
              </w:rPr>
              <w:t>▲2</w:t>
            </w:r>
          </w:p>
        </w:tc>
        <w:tc>
          <w:tcPr>
            <w:tcW w:w="1134" w:type="dxa"/>
            <w:vAlign w:val="top"/>
          </w:tcPr>
          <w:p>
            <w:pPr>
              <w:pStyle w:val="TableText"/>
              <w:ind w:left="459"/>
              <w:spacing w:before="105" w:line="192" w:lineRule="auto"/>
              <w:rPr/>
            </w:pPr>
            <w:r>
              <w:rPr>
                <w:b/>
                <w:bCs/>
                <w:spacing w:val="-14"/>
              </w:rPr>
              <w:t>▲1</w:t>
            </w:r>
          </w:p>
        </w:tc>
        <w:tc>
          <w:tcPr>
            <w:tcW w:w="1083" w:type="dxa"/>
            <w:vAlign w:val="top"/>
          </w:tcPr>
          <w:p>
            <w:pPr>
              <w:pStyle w:val="TableText"/>
              <w:ind w:left="431"/>
              <w:spacing w:before="105" w:line="192" w:lineRule="auto"/>
              <w:rPr/>
            </w:pPr>
            <w:r>
              <w:rPr>
                <w:b/>
                <w:bCs/>
                <w:spacing w:val="-13"/>
              </w:rPr>
              <w:t>▲1</w:t>
            </w:r>
          </w:p>
        </w:tc>
        <w:tc>
          <w:tcPr>
            <w:tcW w:w="1183" w:type="dxa"/>
            <w:vAlign w:val="top"/>
          </w:tcPr>
          <w:p>
            <w:pPr>
              <w:pStyle w:val="TableText"/>
              <w:ind w:left="503"/>
              <w:spacing w:before="109" w:line="188" w:lineRule="auto"/>
              <w:rPr/>
            </w:pPr>
            <w:r>
              <w:rPr>
                <w:b/>
                <w:bCs/>
                <w:spacing w:val="-7"/>
              </w:rPr>
              <w:t>■1</w:t>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continue"/>
            <w:tcBorders>
              <w:top w:val="nil"/>
              <w:bottom w:val="nil"/>
            </w:tcBorders>
          </w:tcPr>
          <w:p>
            <w:pPr>
              <w:rPr>
                <w:rFonts w:ascii="Arial"/>
                <w:sz w:val="21"/>
              </w:rPr>
            </w:pPr>
            <w:r/>
          </w:p>
        </w:tc>
        <w:tc>
          <w:tcPr>
            <w:tcW w:w="1799" w:type="dxa"/>
            <w:vAlign w:val="top"/>
            <w:gridSpan w:val="3"/>
          </w:tcPr>
          <w:p>
            <w:pPr>
              <w:ind w:left="541"/>
              <w:spacing w:before="77" w:line="219" w:lineRule="auto"/>
              <w:rPr>
                <w:rFonts w:ascii="SimSun" w:hAnsi="SimSun" w:eastAsia="SimSun" w:cs="SimSun"/>
                <w:sz w:val="18"/>
                <w:szCs w:val="18"/>
              </w:rPr>
            </w:pPr>
            <w:r>
              <w:rPr>
                <w:rFonts w:ascii="SimSun" w:hAnsi="SimSun" w:eastAsia="SimSun" w:cs="SimSun"/>
                <w:sz w:val="18"/>
                <w:szCs w:val="18"/>
                <w:b/>
                <w:bCs/>
                <w:spacing w:val="-4"/>
              </w:rPr>
              <w:t>水生生物</w:t>
            </w:r>
          </w:p>
        </w:tc>
        <w:tc>
          <w:tcPr>
            <w:tcW w:w="1799" w:type="dxa"/>
            <w:vAlign w:val="top"/>
          </w:tcPr>
          <w:p>
            <w:pPr>
              <w:pStyle w:val="TableText"/>
              <w:ind w:left="788"/>
              <w:spacing w:before="105" w:line="192" w:lineRule="auto"/>
              <w:rPr/>
            </w:pPr>
            <w:r>
              <w:rPr>
                <w:b/>
                <w:bCs/>
                <w:spacing w:val="-14"/>
              </w:rPr>
              <w:t>▲1</w:t>
            </w:r>
          </w:p>
        </w:tc>
        <w:tc>
          <w:tcPr>
            <w:tcW w:w="1346" w:type="dxa"/>
            <w:vAlign w:val="top"/>
          </w:tcPr>
          <w:p>
            <w:pPr>
              <w:pStyle w:val="TableText"/>
              <w:ind w:left="561"/>
              <w:spacing w:before="105" w:line="192" w:lineRule="auto"/>
              <w:rPr/>
            </w:pPr>
            <w:r>
              <w:rPr>
                <w:b/>
                <w:bCs/>
                <w:spacing w:val="-13"/>
              </w:rPr>
              <w:t>▲1</w:t>
            </w:r>
          </w:p>
        </w:tc>
        <w:tc>
          <w:tcPr>
            <w:tcW w:w="1502" w:type="dxa"/>
            <w:vAlign w:val="top"/>
          </w:tcPr>
          <w:p>
            <w:pPr>
              <w:rPr>
                <w:rFonts w:ascii="Arial"/>
                <w:sz w:val="21"/>
              </w:rPr>
            </w:pPr>
            <w:r/>
          </w:p>
        </w:tc>
        <w:tc>
          <w:tcPr>
            <w:tcW w:w="992" w:type="dxa"/>
            <w:vAlign w:val="top"/>
          </w:tcPr>
          <w:p>
            <w:pPr>
              <w:pStyle w:val="TableText"/>
              <w:ind w:left="386"/>
              <w:spacing w:before="105" w:line="192" w:lineRule="auto"/>
              <w:rPr/>
            </w:pPr>
            <w:r>
              <w:rPr>
                <w:b/>
                <w:bCs/>
                <w:spacing w:val="-14"/>
              </w:rPr>
              <w:t>▲3</w:t>
            </w:r>
          </w:p>
        </w:tc>
        <w:tc>
          <w:tcPr>
            <w:tcW w:w="851" w:type="dxa"/>
            <w:vAlign w:val="top"/>
          </w:tcPr>
          <w:p>
            <w:pPr>
              <w:pStyle w:val="TableText"/>
              <w:ind w:left="316"/>
              <w:spacing w:before="105" w:line="192" w:lineRule="auto"/>
              <w:rPr/>
            </w:pPr>
            <w:r>
              <w:rPr>
                <w:b/>
                <w:bCs/>
                <w:spacing w:val="-14"/>
              </w:rPr>
              <w:t>▲2</w:t>
            </w:r>
          </w:p>
        </w:tc>
        <w:tc>
          <w:tcPr>
            <w:tcW w:w="1134" w:type="dxa"/>
            <w:vAlign w:val="top"/>
          </w:tcPr>
          <w:p>
            <w:pPr>
              <w:pStyle w:val="TableText"/>
              <w:ind w:left="459"/>
              <w:spacing w:before="105" w:line="192" w:lineRule="auto"/>
              <w:rPr/>
            </w:pPr>
            <w:r>
              <w:rPr>
                <w:b/>
                <w:bCs/>
                <w:spacing w:val="-14"/>
              </w:rPr>
              <w:t>▲1</w:t>
            </w:r>
          </w:p>
        </w:tc>
        <w:tc>
          <w:tcPr>
            <w:tcW w:w="1083" w:type="dxa"/>
            <w:vAlign w:val="top"/>
          </w:tcPr>
          <w:p>
            <w:pPr>
              <w:pStyle w:val="TableText"/>
              <w:ind w:left="431"/>
              <w:spacing w:before="105" w:line="192" w:lineRule="auto"/>
              <w:rPr/>
            </w:pPr>
            <w:r>
              <w:rPr>
                <w:b/>
                <w:bCs/>
                <w:spacing w:val="-13"/>
              </w:rPr>
              <w:t>▲1</w:t>
            </w:r>
          </w:p>
        </w:tc>
        <w:tc>
          <w:tcPr>
            <w:tcW w:w="1183" w:type="dxa"/>
            <w:vAlign w:val="top"/>
          </w:tcPr>
          <w:p>
            <w:pPr>
              <w:pStyle w:val="TableText"/>
              <w:ind w:left="503"/>
              <w:spacing w:before="108" w:line="188" w:lineRule="auto"/>
              <w:rPr/>
            </w:pPr>
            <w:r>
              <w:rPr>
                <w:b/>
                <w:bCs/>
                <w:spacing w:val="-7"/>
              </w:rPr>
              <w:t>■1</w:t>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continue"/>
            <w:tcBorders>
              <w:top w:val="nil"/>
              <w:bottom w:val="nil"/>
            </w:tcBorders>
          </w:tcPr>
          <w:p>
            <w:pPr>
              <w:rPr>
                <w:rFonts w:ascii="Arial"/>
                <w:sz w:val="21"/>
              </w:rPr>
            </w:pPr>
            <w:r/>
          </w:p>
        </w:tc>
        <w:tc>
          <w:tcPr>
            <w:tcW w:w="1799" w:type="dxa"/>
            <w:vAlign w:val="top"/>
            <w:gridSpan w:val="3"/>
          </w:tcPr>
          <w:p>
            <w:pPr>
              <w:ind w:left="452"/>
              <w:spacing w:before="77" w:line="219" w:lineRule="auto"/>
              <w:rPr>
                <w:rFonts w:ascii="SimSun" w:hAnsi="SimSun" w:eastAsia="SimSun" w:cs="SimSun"/>
                <w:sz w:val="18"/>
                <w:szCs w:val="18"/>
              </w:rPr>
            </w:pPr>
            <w:r>
              <w:rPr>
                <w:rFonts w:ascii="SimSun" w:hAnsi="SimSun" w:eastAsia="SimSun" w:cs="SimSun"/>
                <w:sz w:val="18"/>
                <w:szCs w:val="18"/>
                <w:b/>
                <w:bCs/>
                <w:spacing w:val="-4"/>
              </w:rPr>
              <w:t>生物多样性</w:t>
            </w:r>
          </w:p>
        </w:tc>
        <w:tc>
          <w:tcPr>
            <w:tcW w:w="1799" w:type="dxa"/>
            <w:vAlign w:val="top"/>
          </w:tcPr>
          <w:p>
            <w:pPr>
              <w:pStyle w:val="TableText"/>
              <w:ind w:left="788"/>
              <w:spacing w:before="105" w:line="192" w:lineRule="auto"/>
              <w:rPr/>
            </w:pPr>
            <w:r>
              <w:rPr>
                <w:b/>
                <w:bCs/>
                <w:spacing w:val="-14"/>
              </w:rPr>
              <w:t>▲1</w:t>
            </w:r>
          </w:p>
        </w:tc>
        <w:tc>
          <w:tcPr>
            <w:tcW w:w="1346" w:type="dxa"/>
            <w:vAlign w:val="top"/>
          </w:tcPr>
          <w:p>
            <w:pPr>
              <w:pStyle w:val="TableText"/>
              <w:ind w:left="561"/>
              <w:spacing w:before="105" w:line="192" w:lineRule="auto"/>
              <w:rPr/>
            </w:pPr>
            <w:r>
              <w:rPr>
                <w:b/>
                <w:bCs/>
                <w:spacing w:val="-13"/>
              </w:rPr>
              <w:t>▲1</w:t>
            </w:r>
          </w:p>
        </w:tc>
        <w:tc>
          <w:tcPr>
            <w:tcW w:w="1502" w:type="dxa"/>
            <w:vAlign w:val="top"/>
          </w:tcPr>
          <w:p>
            <w:pPr>
              <w:rPr>
                <w:rFonts w:ascii="Arial"/>
                <w:sz w:val="21"/>
              </w:rPr>
            </w:pPr>
            <w:r/>
          </w:p>
        </w:tc>
        <w:tc>
          <w:tcPr>
            <w:tcW w:w="992" w:type="dxa"/>
            <w:vAlign w:val="top"/>
          </w:tcPr>
          <w:p>
            <w:pPr>
              <w:pStyle w:val="TableText"/>
              <w:ind w:left="386"/>
              <w:spacing w:before="105" w:line="192" w:lineRule="auto"/>
              <w:rPr/>
            </w:pPr>
            <w:r>
              <w:rPr>
                <w:b/>
                <w:bCs/>
                <w:spacing w:val="-14"/>
              </w:rPr>
              <w:t>▲1</w:t>
            </w:r>
          </w:p>
        </w:tc>
        <w:tc>
          <w:tcPr>
            <w:tcW w:w="851" w:type="dxa"/>
            <w:vAlign w:val="top"/>
          </w:tcPr>
          <w:p>
            <w:pPr>
              <w:pStyle w:val="TableText"/>
              <w:ind w:left="316"/>
              <w:spacing w:before="105" w:line="192" w:lineRule="auto"/>
              <w:rPr/>
            </w:pPr>
            <w:r>
              <w:rPr>
                <w:b/>
                <w:bCs/>
                <w:spacing w:val="-14"/>
              </w:rPr>
              <w:t>▲1</w:t>
            </w:r>
          </w:p>
        </w:tc>
        <w:tc>
          <w:tcPr>
            <w:tcW w:w="1134" w:type="dxa"/>
            <w:vAlign w:val="top"/>
          </w:tcPr>
          <w:p>
            <w:pPr>
              <w:pStyle w:val="TableText"/>
              <w:ind w:left="459"/>
              <w:spacing w:before="105" w:line="192" w:lineRule="auto"/>
              <w:rPr/>
            </w:pPr>
            <w:r>
              <w:rPr>
                <w:b/>
                <w:bCs/>
                <w:spacing w:val="-14"/>
              </w:rPr>
              <w:t>▲1</w:t>
            </w:r>
          </w:p>
        </w:tc>
        <w:tc>
          <w:tcPr>
            <w:tcW w:w="1083" w:type="dxa"/>
            <w:vAlign w:val="top"/>
          </w:tcPr>
          <w:p>
            <w:pPr>
              <w:pStyle w:val="TableText"/>
              <w:ind w:left="431"/>
              <w:spacing w:before="105" w:line="192" w:lineRule="auto"/>
              <w:rPr/>
            </w:pPr>
            <w:r>
              <w:rPr>
                <w:b/>
                <w:bCs/>
                <w:spacing w:val="-13"/>
              </w:rPr>
              <w:t>▲1</w:t>
            </w:r>
          </w:p>
        </w:tc>
        <w:tc>
          <w:tcPr>
            <w:tcW w:w="1183" w:type="dxa"/>
            <w:vAlign w:val="top"/>
          </w:tcPr>
          <w:p>
            <w:pPr>
              <w:pStyle w:val="TableText"/>
              <w:ind w:left="503"/>
              <w:spacing w:before="108" w:line="188" w:lineRule="auto"/>
              <w:rPr/>
            </w:pPr>
            <w:r>
              <w:rPr>
                <w:b/>
                <w:bCs/>
                <w:spacing w:val="-7"/>
              </w:rPr>
              <w:t>■1</w:t>
            </w:r>
          </w:p>
        </w:tc>
        <w:tc>
          <w:tcPr>
            <w:tcW w:w="1193" w:type="dxa"/>
            <w:vAlign w:val="top"/>
          </w:tcPr>
          <w:p>
            <w:pPr>
              <w:rPr>
                <w:rFonts w:ascii="Arial"/>
                <w:sz w:val="21"/>
              </w:rPr>
            </w:pPr>
            <w:r/>
          </w:p>
        </w:tc>
      </w:tr>
      <w:tr>
        <w:trPr>
          <w:trHeight w:val="744"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continue"/>
            <w:tcBorders>
              <w:top w:val="nil"/>
            </w:tcBorders>
          </w:tcPr>
          <w:p>
            <w:pPr>
              <w:rPr>
                <w:rFonts w:ascii="Arial"/>
                <w:sz w:val="21"/>
              </w:rPr>
            </w:pPr>
            <w:r/>
          </w:p>
        </w:tc>
        <w:tc>
          <w:tcPr>
            <w:tcW w:w="1799" w:type="dxa"/>
            <w:vAlign w:val="top"/>
            <w:gridSpan w:val="3"/>
          </w:tcPr>
          <w:p>
            <w:pPr>
              <w:ind w:left="452"/>
              <w:spacing w:before="285" w:line="220" w:lineRule="auto"/>
              <w:rPr>
                <w:rFonts w:ascii="SimSun" w:hAnsi="SimSun" w:eastAsia="SimSun" w:cs="SimSun"/>
                <w:sz w:val="18"/>
                <w:szCs w:val="18"/>
              </w:rPr>
            </w:pPr>
            <w:r>
              <w:rPr>
                <w:rFonts w:ascii="SimSun" w:hAnsi="SimSun" w:eastAsia="SimSun" w:cs="SimSun"/>
                <w:sz w:val="18"/>
                <w:szCs w:val="18"/>
                <w:b/>
                <w:bCs/>
                <w:spacing w:val="-4"/>
              </w:rPr>
              <w:t>生境连通性</w:t>
            </w:r>
          </w:p>
        </w:tc>
        <w:tc>
          <w:tcPr>
            <w:tcW w:w="1799" w:type="dxa"/>
            <w:vAlign w:val="top"/>
          </w:tcPr>
          <w:p>
            <w:pPr>
              <w:spacing w:line="263" w:lineRule="auto"/>
              <w:rPr>
                <w:rFonts w:ascii="Arial"/>
                <w:sz w:val="21"/>
              </w:rPr>
            </w:pPr>
            <w:r/>
          </w:p>
          <w:p>
            <w:pPr>
              <w:pStyle w:val="TableText"/>
              <w:ind w:left="807"/>
              <w:spacing w:before="52" w:line="188" w:lineRule="auto"/>
              <w:rPr/>
            </w:pPr>
            <w:r>
              <w:rPr>
                <w:b/>
                <w:bCs/>
                <w:spacing w:val="-7"/>
              </w:rPr>
              <w:t>■1</w:t>
            </w:r>
          </w:p>
        </w:tc>
        <w:tc>
          <w:tcPr>
            <w:tcW w:w="1346" w:type="dxa"/>
            <w:vAlign w:val="top"/>
          </w:tcPr>
          <w:p>
            <w:pPr>
              <w:spacing w:line="260" w:lineRule="auto"/>
              <w:rPr>
                <w:rFonts w:ascii="Arial"/>
                <w:sz w:val="21"/>
              </w:rPr>
            </w:pPr>
            <w:r/>
          </w:p>
          <w:p>
            <w:pPr>
              <w:pStyle w:val="TableText"/>
              <w:ind w:left="561"/>
              <w:spacing w:before="51" w:line="192" w:lineRule="auto"/>
              <w:rPr/>
            </w:pPr>
            <w:r>
              <w:rPr>
                <w:b/>
                <w:bCs/>
                <w:spacing w:val="-13"/>
              </w:rPr>
              <w:t>▲1</w:t>
            </w:r>
          </w:p>
        </w:tc>
        <w:tc>
          <w:tcPr>
            <w:tcW w:w="1502" w:type="dxa"/>
            <w:vAlign w:val="top"/>
          </w:tcPr>
          <w:p>
            <w:pPr>
              <w:rPr>
                <w:rFonts w:ascii="Arial"/>
                <w:sz w:val="21"/>
              </w:rPr>
            </w:pPr>
            <w:r/>
          </w:p>
        </w:tc>
        <w:tc>
          <w:tcPr>
            <w:tcW w:w="992" w:type="dxa"/>
            <w:vAlign w:val="top"/>
          </w:tcPr>
          <w:p>
            <w:pPr>
              <w:rPr>
                <w:rFonts w:ascii="Arial"/>
                <w:sz w:val="21"/>
              </w:rPr>
            </w:pPr>
            <w:r/>
          </w:p>
        </w:tc>
        <w:tc>
          <w:tcPr>
            <w:tcW w:w="851" w:type="dxa"/>
            <w:vAlign w:val="top"/>
          </w:tcPr>
          <w:p>
            <w:pPr>
              <w:rPr>
                <w:rFonts w:ascii="Arial"/>
                <w:sz w:val="21"/>
              </w:rPr>
            </w:pPr>
            <w:r/>
          </w:p>
        </w:tc>
        <w:tc>
          <w:tcPr>
            <w:tcW w:w="1134" w:type="dxa"/>
            <w:vAlign w:val="top"/>
          </w:tcPr>
          <w:p>
            <w:pPr>
              <w:spacing w:line="260" w:lineRule="auto"/>
              <w:rPr>
                <w:rFonts w:ascii="Arial"/>
                <w:sz w:val="21"/>
              </w:rPr>
            </w:pPr>
            <w:r/>
          </w:p>
          <w:p>
            <w:pPr>
              <w:pStyle w:val="TableText"/>
              <w:ind w:left="459"/>
              <w:spacing w:before="51"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restart"/>
            <w:tcBorders>
              <w:bottom w:val="nil"/>
            </w:tcBorders>
          </w:tcPr>
          <w:p>
            <w:pPr>
              <w:spacing w:line="341" w:lineRule="auto"/>
              <w:rPr>
                <w:rFonts w:ascii="Arial"/>
                <w:sz w:val="21"/>
              </w:rPr>
            </w:pPr>
            <w:r/>
          </w:p>
          <w:p>
            <w:pPr>
              <w:spacing w:line="342"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4"/>
              </w:rPr>
              <w:t>输水洞</w:t>
            </w:r>
          </w:p>
        </w:tc>
        <w:tc>
          <w:tcPr>
            <w:tcW w:w="1799" w:type="dxa"/>
            <w:vAlign w:val="top"/>
            <w:gridSpan w:val="3"/>
          </w:tcPr>
          <w:p>
            <w:pPr>
              <w:ind w:left="360"/>
              <w:spacing w:before="78" w:line="221" w:lineRule="auto"/>
              <w:rPr>
                <w:rFonts w:ascii="SimSun" w:hAnsi="SimSun" w:eastAsia="SimSun" w:cs="SimSun"/>
                <w:sz w:val="18"/>
                <w:szCs w:val="18"/>
              </w:rPr>
            </w:pPr>
            <w:r>
              <w:rPr>
                <w:rFonts w:ascii="SimSun" w:hAnsi="SimSun" w:eastAsia="SimSun" w:cs="SimSun"/>
                <w:sz w:val="18"/>
                <w:szCs w:val="18"/>
                <w:b/>
                <w:bCs/>
                <w:spacing w:val="-3"/>
              </w:rPr>
              <w:t>土地利用方式</w:t>
            </w:r>
          </w:p>
        </w:tc>
        <w:tc>
          <w:tcPr>
            <w:tcW w:w="1799" w:type="dxa"/>
            <w:vAlign w:val="top"/>
          </w:tcPr>
          <w:p>
            <w:pPr>
              <w:rPr>
                <w:rFonts w:ascii="Arial"/>
                <w:sz w:val="21"/>
              </w:rPr>
            </w:pPr>
            <w:r/>
          </w:p>
        </w:tc>
        <w:tc>
          <w:tcPr>
            <w:tcW w:w="1346" w:type="dxa"/>
            <w:vAlign w:val="top"/>
          </w:tcPr>
          <w:p>
            <w:pPr>
              <w:rPr>
                <w:rFonts w:ascii="Arial"/>
                <w:sz w:val="21"/>
              </w:rPr>
            </w:pPr>
            <w:r/>
          </w:p>
        </w:tc>
        <w:tc>
          <w:tcPr>
            <w:tcW w:w="1502" w:type="dxa"/>
            <w:vAlign w:val="top"/>
          </w:tcPr>
          <w:p>
            <w:pPr>
              <w:pStyle w:val="TableText"/>
              <w:ind w:left="640"/>
              <w:spacing w:before="106" w:line="192" w:lineRule="auto"/>
              <w:rPr/>
            </w:pPr>
            <w:r>
              <w:rPr>
                <w:b/>
                <w:bCs/>
                <w:spacing w:val="-14"/>
              </w:rPr>
              <w:t>▲1</w:t>
            </w:r>
          </w:p>
        </w:tc>
        <w:tc>
          <w:tcPr>
            <w:tcW w:w="992" w:type="dxa"/>
            <w:vAlign w:val="top"/>
          </w:tcPr>
          <w:p>
            <w:pPr>
              <w:rPr>
                <w:rFonts w:ascii="Arial"/>
                <w:sz w:val="21"/>
              </w:rPr>
            </w:pPr>
            <w:r/>
          </w:p>
        </w:tc>
        <w:tc>
          <w:tcPr>
            <w:tcW w:w="851" w:type="dxa"/>
            <w:vAlign w:val="top"/>
          </w:tcPr>
          <w:p>
            <w:pPr>
              <w:pStyle w:val="TableText"/>
              <w:ind w:left="316"/>
              <w:spacing w:before="106" w:line="192" w:lineRule="auto"/>
              <w:rPr/>
            </w:pPr>
            <w:r>
              <w:rPr>
                <w:b/>
                <w:bCs/>
                <w:spacing w:val="-14"/>
              </w:rPr>
              <w:t>▲1</w:t>
            </w:r>
          </w:p>
        </w:tc>
        <w:tc>
          <w:tcPr>
            <w:tcW w:w="1134" w:type="dxa"/>
            <w:vAlign w:val="top"/>
          </w:tcPr>
          <w:p>
            <w:pPr>
              <w:pStyle w:val="TableText"/>
              <w:ind w:left="459"/>
              <w:spacing w:before="106"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continue"/>
            <w:tcBorders>
              <w:top w:val="nil"/>
              <w:bottom w:val="nil"/>
            </w:tcBorders>
          </w:tcPr>
          <w:p>
            <w:pPr>
              <w:rPr>
                <w:rFonts w:ascii="Arial"/>
                <w:sz w:val="21"/>
              </w:rPr>
            </w:pPr>
            <w:r/>
          </w:p>
        </w:tc>
        <w:tc>
          <w:tcPr>
            <w:tcW w:w="1799" w:type="dxa"/>
            <w:vAlign w:val="top"/>
            <w:gridSpan w:val="3"/>
          </w:tcPr>
          <w:p>
            <w:pPr>
              <w:ind w:left="541"/>
              <w:spacing w:before="78" w:line="219" w:lineRule="auto"/>
              <w:rPr>
                <w:rFonts w:ascii="SimSun" w:hAnsi="SimSun" w:eastAsia="SimSun" w:cs="SimSun"/>
                <w:sz w:val="18"/>
                <w:szCs w:val="18"/>
              </w:rPr>
            </w:pPr>
            <w:r>
              <w:rPr>
                <w:rFonts w:ascii="SimSun" w:hAnsi="SimSun" w:eastAsia="SimSun" w:cs="SimSun"/>
                <w:sz w:val="18"/>
                <w:szCs w:val="18"/>
                <w:b/>
                <w:bCs/>
                <w:spacing w:val="-4"/>
              </w:rPr>
              <w:t>水土流失</w:t>
            </w:r>
          </w:p>
        </w:tc>
        <w:tc>
          <w:tcPr>
            <w:tcW w:w="1799" w:type="dxa"/>
            <w:vAlign w:val="top"/>
          </w:tcPr>
          <w:p>
            <w:pPr>
              <w:rPr>
                <w:rFonts w:ascii="Arial"/>
                <w:sz w:val="21"/>
              </w:rPr>
            </w:pPr>
            <w:r/>
          </w:p>
        </w:tc>
        <w:tc>
          <w:tcPr>
            <w:tcW w:w="1346" w:type="dxa"/>
            <w:vAlign w:val="top"/>
          </w:tcPr>
          <w:p>
            <w:pPr>
              <w:rPr>
                <w:rFonts w:ascii="Arial"/>
                <w:sz w:val="21"/>
              </w:rPr>
            </w:pPr>
            <w:r/>
          </w:p>
        </w:tc>
        <w:tc>
          <w:tcPr>
            <w:tcW w:w="1502" w:type="dxa"/>
            <w:vAlign w:val="top"/>
          </w:tcPr>
          <w:p>
            <w:pPr>
              <w:pStyle w:val="TableText"/>
              <w:ind w:left="640"/>
              <w:spacing w:before="106" w:line="192" w:lineRule="auto"/>
              <w:rPr/>
            </w:pPr>
            <w:r>
              <w:rPr>
                <w:b/>
                <w:bCs/>
                <w:spacing w:val="-14"/>
              </w:rPr>
              <w:t>▲1</w:t>
            </w:r>
          </w:p>
        </w:tc>
        <w:tc>
          <w:tcPr>
            <w:tcW w:w="992" w:type="dxa"/>
            <w:vAlign w:val="top"/>
          </w:tcPr>
          <w:p>
            <w:pPr>
              <w:rPr>
                <w:rFonts w:ascii="Arial"/>
                <w:sz w:val="21"/>
              </w:rPr>
            </w:pPr>
            <w:r/>
          </w:p>
        </w:tc>
        <w:tc>
          <w:tcPr>
            <w:tcW w:w="851" w:type="dxa"/>
            <w:vAlign w:val="top"/>
          </w:tcPr>
          <w:p>
            <w:pPr>
              <w:pStyle w:val="TableText"/>
              <w:ind w:left="316"/>
              <w:spacing w:before="106" w:line="192" w:lineRule="auto"/>
              <w:rPr/>
            </w:pPr>
            <w:r>
              <w:rPr>
                <w:b/>
                <w:bCs/>
                <w:spacing w:val="-14"/>
              </w:rPr>
              <w:t>▲1</w:t>
            </w:r>
          </w:p>
        </w:tc>
        <w:tc>
          <w:tcPr>
            <w:tcW w:w="1134" w:type="dxa"/>
            <w:vAlign w:val="top"/>
          </w:tcPr>
          <w:p>
            <w:pPr>
              <w:pStyle w:val="TableText"/>
              <w:ind w:left="459"/>
              <w:spacing w:before="106"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pStyle w:val="TableText"/>
              <w:ind w:left="503"/>
              <w:spacing w:before="109" w:line="188" w:lineRule="auto"/>
              <w:rPr/>
            </w:pPr>
            <w:r>
              <w:rPr>
                <w:b/>
                <w:bCs/>
                <w:spacing w:val="-7"/>
              </w:rPr>
              <w:t>■3</w:t>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continue"/>
            <w:tcBorders>
              <w:top w:val="nil"/>
              <w:bottom w:val="nil"/>
            </w:tcBorders>
          </w:tcPr>
          <w:p>
            <w:pPr>
              <w:rPr>
                <w:rFonts w:ascii="Arial"/>
                <w:sz w:val="21"/>
              </w:rPr>
            </w:pPr>
            <w:r/>
          </w:p>
        </w:tc>
        <w:tc>
          <w:tcPr>
            <w:tcW w:w="1799" w:type="dxa"/>
            <w:vAlign w:val="top"/>
            <w:gridSpan w:val="3"/>
          </w:tcPr>
          <w:p>
            <w:pPr>
              <w:ind w:left="548"/>
              <w:spacing w:before="78" w:line="219" w:lineRule="auto"/>
              <w:rPr>
                <w:rFonts w:ascii="SimSun" w:hAnsi="SimSun" w:eastAsia="SimSun" w:cs="SimSun"/>
                <w:sz w:val="18"/>
                <w:szCs w:val="18"/>
              </w:rPr>
            </w:pPr>
            <w:r>
              <w:rPr>
                <w:rFonts w:ascii="SimSun" w:hAnsi="SimSun" w:eastAsia="SimSun" w:cs="SimSun"/>
                <w:sz w:val="18"/>
                <w:szCs w:val="18"/>
                <w:b/>
                <w:bCs/>
                <w:spacing w:val="-6"/>
              </w:rPr>
              <w:t>陆生植物</w:t>
            </w:r>
          </w:p>
        </w:tc>
        <w:tc>
          <w:tcPr>
            <w:tcW w:w="1799" w:type="dxa"/>
            <w:vAlign w:val="top"/>
          </w:tcPr>
          <w:p>
            <w:pPr>
              <w:rPr>
                <w:rFonts w:ascii="Arial"/>
                <w:sz w:val="21"/>
              </w:rPr>
            </w:pPr>
            <w:r/>
          </w:p>
        </w:tc>
        <w:tc>
          <w:tcPr>
            <w:tcW w:w="1346" w:type="dxa"/>
            <w:vAlign w:val="top"/>
          </w:tcPr>
          <w:p>
            <w:pPr>
              <w:rPr>
                <w:rFonts w:ascii="Arial"/>
                <w:sz w:val="21"/>
              </w:rPr>
            </w:pPr>
            <w:r/>
          </w:p>
        </w:tc>
        <w:tc>
          <w:tcPr>
            <w:tcW w:w="1502" w:type="dxa"/>
            <w:vAlign w:val="top"/>
          </w:tcPr>
          <w:p>
            <w:pPr>
              <w:pStyle w:val="TableText"/>
              <w:ind w:left="640"/>
              <w:spacing w:before="106" w:line="192" w:lineRule="auto"/>
              <w:rPr/>
            </w:pPr>
            <w:r>
              <w:rPr>
                <w:b/>
                <w:bCs/>
                <w:spacing w:val="-14"/>
              </w:rPr>
              <w:t>▲1</w:t>
            </w:r>
          </w:p>
        </w:tc>
        <w:tc>
          <w:tcPr>
            <w:tcW w:w="992" w:type="dxa"/>
            <w:vAlign w:val="top"/>
          </w:tcPr>
          <w:p>
            <w:pPr>
              <w:rPr>
                <w:rFonts w:ascii="Arial"/>
                <w:sz w:val="21"/>
              </w:rPr>
            </w:pPr>
            <w:r/>
          </w:p>
        </w:tc>
        <w:tc>
          <w:tcPr>
            <w:tcW w:w="851" w:type="dxa"/>
            <w:vAlign w:val="top"/>
          </w:tcPr>
          <w:p>
            <w:pPr>
              <w:pStyle w:val="TableText"/>
              <w:ind w:left="316"/>
              <w:spacing w:before="106" w:line="192" w:lineRule="auto"/>
              <w:rPr/>
            </w:pPr>
            <w:r>
              <w:rPr>
                <w:b/>
                <w:bCs/>
                <w:spacing w:val="-14"/>
              </w:rPr>
              <w:t>▲2</w:t>
            </w:r>
          </w:p>
        </w:tc>
        <w:tc>
          <w:tcPr>
            <w:tcW w:w="1134" w:type="dxa"/>
            <w:vAlign w:val="top"/>
          </w:tcPr>
          <w:p>
            <w:pPr>
              <w:pStyle w:val="TableText"/>
              <w:ind w:left="459"/>
              <w:spacing w:before="106"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pStyle w:val="TableText"/>
              <w:ind w:left="503"/>
              <w:spacing w:before="109" w:line="188" w:lineRule="auto"/>
              <w:rPr/>
            </w:pPr>
            <w:r>
              <w:rPr>
                <w:b/>
                <w:bCs/>
                <w:spacing w:val="-7"/>
              </w:rPr>
              <w:t>■3</w:t>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840" w:type="dxa"/>
            <w:vAlign w:val="top"/>
            <w:gridSpan w:val="2"/>
            <w:vMerge w:val="continue"/>
            <w:tcBorders>
              <w:top w:val="nil"/>
              <w:bottom w:val="nil"/>
            </w:tcBorders>
          </w:tcPr>
          <w:p>
            <w:pPr>
              <w:rPr>
                <w:rFonts w:ascii="Arial"/>
                <w:sz w:val="21"/>
              </w:rPr>
            </w:pPr>
            <w:r/>
          </w:p>
        </w:tc>
        <w:tc>
          <w:tcPr>
            <w:tcW w:w="1799" w:type="dxa"/>
            <w:vAlign w:val="top"/>
            <w:gridSpan w:val="3"/>
          </w:tcPr>
          <w:p>
            <w:pPr>
              <w:ind w:left="548"/>
              <w:spacing w:before="80" w:line="220" w:lineRule="auto"/>
              <w:rPr>
                <w:rFonts w:ascii="SimSun" w:hAnsi="SimSun" w:eastAsia="SimSun" w:cs="SimSun"/>
                <w:sz w:val="18"/>
                <w:szCs w:val="18"/>
              </w:rPr>
            </w:pPr>
            <w:r>
              <w:rPr>
                <w:rFonts w:ascii="SimSun" w:hAnsi="SimSun" w:eastAsia="SimSun" w:cs="SimSun"/>
                <w:sz w:val="18"/>
                <w:szCs w:val="18"/>
                <w:b/>
                <w:bCs/>
                <w:spacing w:val="-6"/>
              </w:rPr>
              <w:t>陆生动物</w:t>
            </w:r>
          </w:p>
        </w:tc>
        <w:tc>
          <w:tcPr>
            <w:tcW w:w="1799" w:type="dxa"/>
            <w:vAlign w:val="top"/>
          </w:tcPr>
          <w:p>
            <w:pPr>
              <w:rPr>
                <w:rFonts w:ascii="Arial"/>
                <w:sz w:val="21"/>
              </w:rPr>
            </w:pPr>
            <w:r/>
          </w:p>
        </w:tc>
        <w:tc>
          <w:tcPr>
            <w:tcW w:w="1346" w:type="dxa"/>
            <w:vAlign w:val="top"/>
          </w:tcPr>
          <w:p>
            <w:pPr>
              <w:rPr>
                <w:rFonts w:ascii="Arial"/>
                <w:sz w:val="21"/>
              </w:rPr>
            </w:pPr>
            <w:r/>
          </w:p>
        </w:tc>
        <w:tc>
          <w:tcPr>
            <w:tcW w:w="1502" w:type="dxa"/>
            <w:vAlign w:val="top"/>
          </w:tcPr>
          <w:p>
            <w:pPr>
              <w:pStyle w:val="TableText"/>
              <w:ind w:left="640"/>
              <w:spacing w:before="105" w:line="192" w:lineRule="auto"/>
              <w:rPr/>
            </w:pPr>
            <w:r>
              <w:rPr>
                <w:b/>
                <w:bCs/>
                <w:spacing w:val="-14"/>
              </w:rPr>
              <w:t>▲1</w:t>
            </w:r>
          </w:p>
        </w:tc>
        <w:tc>
          <w:tcPr>
            <w:tcW w:w="992" w:type="dxa"/>
            <w:vAlign w:val="top"/>
          </w:tcPr>
          <w:p>
            <w:pPr>
              <w:rPr>
                <w:rFonts w:ascii="Arial"/>
                <w:sz w:val="21"/>
              </w:rPr>
            </w:pPr>
            <w:r/>
          </w:p>
        </w:tc>
        <w:tc>
          <w:tcPr>
            <w:tcW w:w="851" w:type="dxa"/>
            <w:vAlign w:val="top"/>
          </w:tcPr>
          <w:p>
            <w:pPr>
              <w:pStyle w:val="TableText"/>
              <w:ind w:left="316"/>
              <w:spacing w:before="105" w:line="192" w:lineRule="auto"/>
              <w:rPr/>
            </w:pPr>
            <w:r>
              <w:rPr>
                <w:b/>
                <w:bCs/>
                <w:spacing w:val="-14"/>
              </w:rPr>
              <w:t>▲1</w:t>
            </w:r>
          </w:p>
        </w:tc>
        <w:tc>
          <w:tcPr>
            <w:tcW w:w="1134" w:type="dxa"/>
            <w:vAlign w:val="top"/>
          </w:tcPr>
          <w:p>
            <w:pPr>
              <w:pStyle w:val="TableText"/>
              <w:ind w:left="459"/>
              <w:spacing w:before="105"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tcBorders>
          </w:tcPr>
          <w:p>
            <w:pPr>
              <w:rPr>
                <w:rFonts w:ascii="Arial"/>
                <w:sz w:val="21"/>
              </w:rPr>
            </w:pPr>
            <w:r/>
          </w:p>
        </w:tc>
        <w:tc>
          <w:tcPr>
            <w:tcW w:w="840" w:type="dxa"/>
            <w:vAlign w:val="top"/>
            <w:gridSpan w:val="2"/>
            <w:vMerge w:val="continue"/>
            <w:tcBorders>
              <w:top w:val="nil"/>
            </w:tcBorders>
          </w:tcPr>
          <w:p>
            <w:pPr>
              <w:rPr>
                <w:rFonts w:ascii="Arial"/>
                <w:sz w:val="21"/>
              </w:rPr>
            </w:pPr>
            <w:r/>
          </w:p>
        </w:tc>
        <w:tc>
          <w:tcPr>
            <w:tcW w:w="1799" w:type="dxa"/>
            <w:vAlign w:val="top"/>
            <w:gridSpan w:val="3"/>
          </w:tcPr>
          <w:p>
            <w:pPr>
              <w:ind w:left="452"/>
              <w:spacing w:before="79" w:line="220" w:lineRule="auto"/>
              <w:rPr>
                <w:rFonts w:ascii="SimSun" w:hAnsi="SimSun" w:eastAsia="SimSun" w:cs="SimSun"/>
                <w:sz w:val="18"/>
                <w:szCs w:val="18"/>
              </w:rPr>
            </w:pPr>
            <w:r>
              <w:rPr>
                <w:rFonts w:ascii="SimSun" w:hAnsi="SimSun" w:eastAsia="SimSun" w:cs="SimSun"/>
                <w:sz w:val="18"/>
                <w:szCs w:val="18"/>
                <w:b/>
                <w:bCs/>
                <w:spacing w:val="-4"/>
              </w:rPr>
              <w:t>生境连通性</w:t>
            </w:r>
          </w:p>
        </w:tc>
        <w:tc>
          <w:tcPr>
            <w:tcW w:w="1799" w:type="dxa"/>
            <w:vAlign w:val="top"/>
          </w:tcPr>
          <w:p>
            <w:pPr>
              <w:rPr>
                <w:rFonts w:ascii="Arial"/>
                <w:sz w:val="21"/>
              </w:rPr>
            </w:pPr>
            <w:r/>
          </w:p>
        </w:tc>
        <w:tc>
          <w:tcPr>
            <w:tcW w:w="1346" w:type="dxa"/>
            <w:vAlign w:val="top"/>
          </w:tcPr>
          <w:p>
            <w:pPr>
              <w:rPr>
                <w:rFonts w:ascii="Arial"/>
                <w:sz w:val="21"/>
              </w:rPr>
            </w:pPr>
            <w:r/>
          </w:p>
        </w:tc>
        <w:tc>
          <w:tcPr>
            <w:tcW w:w="1502" w:type="dxa"/>
            <w:vAlign w:val="top"/>
          </w:tcPr>
          <w:p>
            <w:pPr>
              <w:pStyle w:val="TableText"/>
              <w:ind w:left="640"/>
              <w:spacing w:before="105" w:line="192" w:lineRule="auto"/>
              <w:rPr/>
            </w:pPr>
            <w:r>
              <w:rPr>
                <w:b/>
                <w:bCs/>
                <w:spacing w:val="-14"/>
              </w:rPr>
              <w:t>▲1</w:t>
            </w:r>
          </w:p>
        </w:tc>
        <w:tc>
          <w:tcPr>
            <w:tcW w:w="992" w:type="dxa"/>
            <w:vAlign w:val="top"/>
          </w:tcPr>
          <w:p>
            <w:pPr>
              <w:rPr>
                <w:rFonts w:ascii="Arial"/>
                <w:sz w:val="21"/>
              </w:rPr>
            </w:pPr>
            <w:r/>
          </w:p>
        </w:tc>
        <w:tc>
          <w:tcPr>
            <w:tcW w:w="851" w:type="dxa"/>
            <w:vAlign w:val="top"/>
          </w:tcPr>
          <w:p>
            <w:pPr>
              <w:pStyle w:val="TableText"/>
              <w:ind w:left="316"/>
              <w:spacing w:before="105" w:line="192" w:lineRule="auto"/>
              <w:rPr/>
            </w:pPr>
            <w:r>
              <w:rPr>
                <w:b/>
                <w:bCs/>
                <w:spacing w:val="-14"/>
              </w:rPr>
              <w:t>▲1</w:t>
            </w:r>
          </w:p>
        </w:tc>
        <w:tc>
          <w:tcPr>
            <w:tcW w:w="1134" w:type="dxa"/>
            <w:vAlign w:val="top"/>
          </w:tcPr>
          <w:p>
            <w:pPr>
              <w:pStyle w:val="TableText"/>
              <w:ind w:left="459"/>
              <w:spacing w:before="105" w:line="192" w:lineRule="auto"/>
              <w:rPr/>
            </w:pPr>
            <w:r>
              <w:rPr>
                <w:b/>
                <w:bCs/>
                <w:spacing w:val="-14"/>
              </w:rPr>
              <w:t>▲1</w:t>
            </w:r>
          </w:p>
        </w:tc>
        <w:tc>
          <w:tcPr>
            <w:tcW w:w="1083" w:type="dxa"/>
            <w:vAlign w:val="top"/>
          </w:tcPr>
          <w:p>
            <w:pPr>
              <w:rPr>
                <w:rFonts w:ascii="Arial"/>
                <w:sz w:val="21"/>
              </w:rPr>
            </w:pPr>
            <w:r/>
          </w:p>
        </w:tc>
        <w:tc>
          <w:tcPr>
            <w:tcW w:w="1183" w:type="dxa"/>
            <w:vAlign w:val="top"/>
          </w:tcPr>
          <w:p>
            <w:pPr>
              <w:rPr>
                <w:rFonts w:ascii="Arial"/>
                <w:sz w:val="21"/>
              </w:rPr>
            </w:pPr>
            <w:r/>
          </w:p>
        </w:tc>
        <w:tc>
          <w:tcPr>
            <w:tcW w:w="1193" w:type="dxa"/>
            <w:vAlign w:val="top"/>
          </w:tcPr>
          <w:p>
            <w:pPr>
              <w:rPr>
                <w:rFonts w:ascii="Arial"/>
                <w:sz w:val="21"/>
              </w:rPr>
            </w:pPr>
            <w:r/>
          </w:p>
        </w:tc>
      </w:tr>
      <w:tr>
        <w:trPr>
          <w:trHeight w:val="329" w:hRule="atLeast"/>
        </w:trPr>
        <w:tc>
          <w:tcPr>
            <w:tcW w:w="456" w:type="dxa"/>
            <w:vAlign w:val="top"/>
            <w:vMerge w:val="restart"/>
            <w:textDirection w:val="tbRlV"/>
            <w:tcBorders>
              <w:bottom w:val="nil"/>
            </w:tcBorders>
          </w:tcPr>
          <w:p>
            <w:pPr>
              <w:ind w:left="417"/>
              <w:spacing w:before="136" w:line="209" w:lineRule="auto"/>
              <w:rPr>
                <w:rFonts w:ascii="SimSun" w:hAnsi="SimSun" w:eastAsia="SimSun" w:cs="SimSun"/>
                <w:sz w:val="18"/>
                <w:szCs w:val="18"/>
              </w:rPr>
            </w:pPr>
            <w:r>
              <w:rPr>
                <w:rFonts w:ascii="SimSun" w:hAnsi="SimSun" w:eastAsia="SimSun" w:cs="SimSun"/>
                <w:sz w:val="18"/>
                <w:szCs w:val="18"/>
                <w:b/>
                <w:bCs/>
                <w:spacing w:val="28"/>
              </w:rPr>
              <w:t>自然环境</w:t>
            </w:r>
          </w:p>
        </w:tc>
        <w:tc>
          <w:tcPr>
            <w:tcW w:w="2639" w:type="dxa"/>
            <w:vAlign w:val="top"/>
            <w:gridSpan w:val="5"/>
          </w:tcPr>
          <w:p>
            <w:pPr>
              <w:ind w:left="959"/>
              <w:spacing w:before="79" w:line="220" w:lineRule="auto"/>
              <w:rPr>
                <w:rFonts w:ascii="SimSun" w:hAnsi="SimSun" w:eastAsia="SimSun" w:cs="SimSun"/>
                <w:sz w:val="18"/>
                <w:szCs w:val="18"/>
              </w:rPr>
            </w:pPr>
            <w:r>
              <w:rPr>
                <w:rFonts w:ascii="SimSun" w:hAnsi="SimSun" w:eastAsia="SimSun" w:cs="SimSun"/>
                <w:sz w:val="18"/>
                <w:szCs w:val="18"/>
                <w:b/>
                <w:bCs/>
                <w:spacing w:val="-4"/>
              </w:rPr>
              <w:t>环境空气</w:t>
            </w:r>
          </w:p>
        </w:tc>
        <w:tc>
          <w:tcPr>
            <w:tcW w:w="1799" w:type="dxa"/>
            <w:vAlign w:val="top"/>
          </w:tcPr>
          <w:p>
            <w:pPr>
              <w:pStyle w:val="TableText"/>
              <w:ind w:left="788"/>
              <w:spacing w:before="107" w:line="192" w:lineRule="auto"/>
              <w:rPr/>
            </w:pPr>
            <w:r>
              <w:rPr>
                <w:b/>
                <w:bCs/>
                <w:spacing w:val="-14"/>
              </w:rPr>
              <w:t>▲1</w:t>
            </w:r>
          </w:p>
        </w:tc>
        <w:tc>
          <w:tcPr>
            <w:tcW w:w="1346" w:type="dxa"/>
            <w:vAlign w:val="top"/>
          </w:tcPr>
          <w:p>
            <w:pPr>
              <w:pStyle w:val="TableText"/>
              <w:ind w:left="561"/>
              <w:spacing w:before="107" w:line="192" w:lineRule="auto"/>
              <w:rPr/>
            </w:pPr>
            <w:r>
              <w:rPr>
                <w:b/>
                <w:bCs/>
                <w:spacing w:val="-13"/>
              </w:rPr>
              <w:t>▲1</w:t>
            </w:r>
          </w:p>
        </w:tc>
        <w:tc>
          <w:tcPr>
            <w:tcW w:w="1502" w:type="dxa"/>
            <w:vAlign w:val="top"/>
          </w:tcPr>
          <w:p>
            <w:pPr>
              <w:pStyle w:val="TableText"/>
              <w:ind w:left="640"/>
              <w:spacing w:before="107" w:line="192" w:lineRule="auto"/>
              <w:rPr/>
            </w:pPr>
            <w:r>
              <w:rPr>
                <w:b/>
                <w:bCs/>
                <w:spacing w:val="-14"/>
              </w:rPr>
              <w:t>▲1</w:t>
            </w:r>
          </w:p>
        </w:tc>
        <w:tc>
          <w:tcPr>
            <w:tcW w:w="992" w:type="dxa"/>
            <w:vAlign w:val="top"/>
          </w:tcPr>
          <w:p>
            <w:pPr>
              <w:pStyle w:val="TableText"/>
              <w:ind w:left="386"/>
              <w:spacing w:before="107" w:line="192" w:lineRule="auto"/>
              <w:rPr/>
            </w:pPr>
            <w:r>
              <w:rPr>
                <w:b/>
                <w:bCs/>
                <w:spacing w:val="-14"/>
              </w:rPr>
              <w:t>▲1</w:t>
            </w:r>
          </w:p>
        </w:tc>
        <w:tc>
          <w:tcPr>
            <w:tcW w:w="851" w:type="dxa"/>
            <w:vAlign w:val="top"/>
          </w:tcPr>
          <w:p>
            <w:pPr>
              <w:pStyle w:val="TableText"/>
              <w:ind w:left="316"/>
              <w:spacing w:before="107" w:line="192" w:lineRule="auto"/>
              <w:rPr/>
            </w:pPr>
            <w:r>
              <w:rPr>
                <w:b/>
                <w:bCs/>
                <w:spacing w:val="-14"/>
              </w:rPr>
              <w:t>▲1</w:t>
            </w:r>
          </w:p>
        </w:tc>
        <w:tc>
          <w:tcPr>
            <w:tcW w:w="1134" w:type="dxa"/>
            <w:vAlign w:val="top"/>
          </w:tcPr>
          <w:p>
            <w:pPr>
              <w:rPr>
                <w:rFonts w:ascii="Arial"/>
                <w:sz w:val="21"/>
              </w:rPr>
            </w:pPr>
            <w:r/>
          </w:p>
        </w:tc>
        <w:tc>
          <w:tcPr>
            <w:tcW w:w="1083" w:type="dxa"/>
            <w:vAlign w:val="top"/>
          </w:tcPr>
          <w:p>
            <w:pPr>
              <w:rPr>
                <w:rFonts w:ascii="Arial"/>
                <w:sz w:val="21"/>
              </w:rPr>
            </w:pPr>
            <w:r/>
          </w:p>
        </w:tc>
        <w:tc>
          <w:tcPr>
            <w:tcW w:w="1183" w:type="dxa"/>
            <w:vAlign w:val="top"/>
          </w:tcPr>
          <w:p>
            <w:pPr>
              <w:pStyle w:val="TableText"/>
              <w:ind w:left="483"/>
              <w:spacing w:before="107" w:line="192" w:lineRule="auto"/>
              <w:rPr/>
            </w:pPr>
            <w:r>
              <w:rPr>
                <w:b/>
                <w:bCs/>
                <w:spacing w:val="-14"/>
              </w:rPr>
              <w:t>▲1</w:t>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2639" w:type="dxa"/>
            <w:vAlign w:val="top"/>
            <w:gridSpan w:val="5"/>
          </w:tcPr>
          <w:p>
            <w:pPr>
              <w:ind w:left="1054"/>
              <w:spacing w:before="79" w:line="220" w:lineRule="auto"/>
              <w:rPr>
                <w:rFonts w:ascii="SimSun" w:hAnsi="SimSun" w:eastAsia="SimSun" w:cs="SimSun"/>
                <w:sz w:val="18"/>
                <w:szCs w:val="18"/>
              </w:rPr>
            </w:pPr>
            <w:r>
              <w:rPr>
                <w:rFonts w:ascii="SimSun" w:hAnsi="SimSun" w:eastAsia="SimSun" w:cs="SimSun"/>
                <w:sz w:val="18"/>
                <w:szCs w:val="18"/>
                <w:b/>
                <w:bCs/>
                <w:spacing w:val="-5"/>
              </w:rPr>
              <w:t>声环境</w:t>
            </w:r>
          </w:p>
        </w:tc>
        <w:tc>
          <w:tcPr>
            <w:tcW w:w="1799" w:type="dxa"/>
            <w:vAlign w:val="top"/>
          </w:tcPr>
          <w:p>
            <w:pPr>
              <w:pStyle w:val="TableText"/>
              <w:ind w:left="788"/>
              <w:spacing w:before="106" w:line="192" w:lineRule="auto"/>
              <w:rPr/>
            </w:pPr>
            <w:r>
              <w:rPr>
                <w:b/>
                <w:bCs/>
                <w:spacing w:val="-14"/>
              </w:rPr>
              <w:t>▲1</w:t>
            </w:r>
          </w:p>
        </w:tc>
        <w:tc>
          <w:tcPr>
            <w:tcW w:w="1346" w:type="dxa"/>
            <w:vAlign w:val="top"/>
          </w:tcPr>
          <w:p>
            <w:pPr>
              <w:pStyle w:val="TableText"/>
              <w:ind w:left="561"/>
              <w:spacing w:before="106" w:line="192" w:lineRule="auto"/>
              <w:rPr/>
            </w:pPr>
            <w:r>
              <w:rPr>
                <w:b/>
                <w:bCs/>
                <w:spacing w:val="-13"/>
              </w:rPr>
              <w:t>▲1</w:t>
            </w:r>
          </w:p>
        </w:tc>
        <w:tc>
          <w:tcPr>
            <w:tcW w:w="1502" w:type="dxa"/>
            <w:vAlign w:val="top"/>
          </w:tcPr>
          <w:p>
            <w:pPr>
              <w:pStyle w:val="TableText"/>
              <w:ind w:left="640"/>
              <w:spacing w:before="106" w:line="192" w:lineRule="auto"/>
              <w:rPr/>
            </w:pPr>
            <w:r>
              <w:rPr>
                <w:b/>
                <w:bCs/>
                <w:spacing w:val="-14"/>
              </w:rPr>
              <w:t>▲1</w:t>
            </w:r>
          </w:p>
        </w:tc>
        <w:tc>
          <w:tcPr>
            <w:tcW w:w="992" w:type="dxa"/>
            <w:vAlign w:val="top"/>
          </w:tcPr>
          <w:p>
            <w:pPr>
              <w:pStyle w:val="TableText"/>
              <w:ind w:left="386"/>
              <w:spacing w:before="106" w:line="192" w:lineRule="auto"/>
              <w:rPr/>
            </w:pPr>
            <w:r>
              <w:rPr>
                <w:b/>
                <w:bCs/>
                <w:spacing w:val="-14"/>
              </w:rPr>
              <w:t>▲1</w:t>
            </w:r>
          </w:p>
        </w:tc>
        <w:tc>
          <w:tcPr>
            <w:tcW w:w="851" w:type="dxa"/>
            <w:vAlign w:val="top"/>
          </w:tcPr>
          <w:p>
            <w:pPr>
              <w:pStyle w:val="TableText"/>
              <w:ind w:left="316"/>
              <w:spacing w:before="106" w:line="192" w:lineRule="auto"/>
              <w:rPr/>
            </w:pPr>
            <w:r>
              <w:rPr>
                <w:b/>
                <w:bCs/>
                <w:spacing w:val="-14"/>
              </w:rPr>
              <w:t>▲1</w:t>
            </w:r>
          </w:p>
        </w:tc>
        <w:tc>
          <w:tcPr>
            <w:tcW w:w="1134" w:type="dxa"/>
            <w:vAlign w:val="top"/>
          </w:tcPr>
          <w:p>
            <w:pPr>
              <w:pStyle w:val="TableText"/>
              <w:ind w:left="459"/>
              <w:spacing w:before="106" w:line="192" w:lineRule="auto"/>
              <w:rPr/>
            </w:pPr>
            <w:r>
              <w:rPr>
                <w:b/>
                <w:bCs/>
                <w:spacing w:val="-14"/>
              </w:rPr>
              <w:t>▲1</w:t>
            </w:r>
          </w:p>
        </w:tc>
        <w:tc>
          <w:tcPr>
            <w:tcW w:w="1083" w:type="dxa"/>
            <w:vAlign w:val="top"/>
          </w:tcPr>
          <w:p>
            <w:pPr>
              <w:pStyle w:val="TableText"/>
              <w:ind w:left="431"/>
              <w:spacing w:before="106" w:line="192" w:lineRule="auto"/>
              <w:rPr/>
            </w:pPr>
            <w:r>
              <w:rPr>
                <w:b/>
                <w:bCs/>
                <w:spacing w:val="-13"/>
              </w:rPr>
              <w:t>▲1</w:t>
            </w:r>
          </w:p>
        </w:tc>
        <w:tc>
          <w:tcPr>
            <w:tcW w:w="1183" w:type="dxa"/>
            <w:vAlign w:val="top"/>
          </w:tcPr>
          <w:p>
            <w:pPr>
              <w:pStyle w:val="TableText"/>
              <w:ind w:left="483"/>
              <w:spacing w:before="106" w:line="192" w:lineRule="auto"/>
              <w:rPr/>
            </w:pPr>
            <w:r>
              <w:rPr>
                <w:b/>
                <w:bCs/>
                <w:spacing w:val="-14"/>
              </w:rPr>
              <w:t>▲1</w:t>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507" w:type="dxa"/>
            <w:vAlign w:val="top"/>
            <w:vMerge w:val="restart"/>
            <w:textDirection w:val="tbRlV"/>
            <w:tcBorders>
              <w:bottom w:val="nil"/>
            </w:tcBorders>
          </w:tcPr>
          <w:p>
            <w:pPr>
              <w:ind w:left="193"/>
              <w:spacing w:before="163" w:line="208" w:lineRule="auto"/>
              <w:rPr>
                <w:rFonts w:ascii="SimSun" w:hAnsi="SimSun" w:eastAsia="SimSun" w:cs="SimSun"/>
                <w:sz w:val="18"/>
                <w:szCs w:val="18"/>
              </w:rPr>
            </w:pPr>
            <w:r>
              <w:rPr>
                <w:rFonts w:ascii="SimSun" w:hAnsi="SimSun" w:eastAsia="SimSun" w:cs="SimSun"/>
                <w:sz w:val="18"/>
                <w:szCs w:val="18"/>
                <w:b/>
                <w:bCs/>
                <w:spacing w:val="24"/>
              </w:rPr>
              <w:t>水环境</w:t>
            </w:r>
          </w:p>
        </w:tc>
        <w:tc>
          <w:tcPr>
            <w:tcW w:w="850" w:type="dxa"/>
            <w:vAlign w:val="top"/>
            <w:gridSpan w:val="3"/>
          </w:tcPr>
          <w:p>
            <w:pPr>
              <w:ind w:left="157"/>
              <w:spacing w:before="78" w:line="219" w:lineRule="auto"/>
              <w:rPr>
                <w:rFonts w:ascii="SimSun" w:hAnsi="SimSun" w:eastAsia="SimSun" w:cs="SimSun"/>
                <w:sz w:val="18"/>
                <w:szCs w:val="18"/>
              </w:rPr>
            </w:pPr>
            <w:r>
              <w:rPr>
                <w:rFonts w:ascii="SimSun" w:hAnsi="SimSun" w:eastAsia="SimSun" w:cs="SimSun"/>
                <w:sz w:val="18"/>
                <w:szCs w:val="18"/>
                <w:b/>
                <w:bCs/>
                <w:spacing w:val="-5"/>
              </w:rPr>
              <w:t>水源区</w:t>
            </w:r>
          </w:p>
        </w:tc>
        <w:tc>
          <w:tcPr>
            <w:tcW w:w="1282" w:type="dxa"/>
            <w:vAlign w:val="top"/>
          </w:tcPr>
          <w:p>
            <w:pPr>
              <w:ind w:left="370"/>
              <w:spacing w:before="78" w:line="219" w:lineRule="auto"/>
              <w:rPr>
                <w:rFonts w:ascii="SimSun" w:hAnsi="SimSun" w:eastAsia="SimSun" w:cs="SimSun"/>
                <w:sz w:val="18"/>
                <w:szCs w:val="18"/>
              </w:rPr>
            </w:pPr>
            <w:r>
              <w:rPr>
                <w:rFonts w:ascii="SimSun" w:hAnsi="SimSun" w:eastAsia="SimSun" w:cs="SimSun"/>
                <w:sz w:val="18"/>
                <w:szCs w:val="18"/>
                <w:b/>
                <w:bCs/>
                <w:spacing w:val="-4"/>
              </w:rPr>
              <w:t>地下水</w:t>
            </w:r>
          </w:p>
        </w:tc>
        <w:tc>
          <w:tcPr>
            <w:tcW w:w="1799" w:type="dxa"/>
            <w:vAlign w:val="top"/>
          </w:tcPr>
          <w:p>
            <w:pPr>
              <w:pStyle w:val="TableText"/>
              <w:ind w:left="807"/>
              <w:spacing w:before="109" w:line="188" w:lineRule="auto"/>
              <w:rPr/>
            </w:pPr>
            <w:r>
              <w:rPr>
                <w:b/>
                <w:bCs/>
                <w:spacing w:val="-7"/>
              </w:rPr>
              <w:t>■1</w:t>
            </w:r>
          </w:p>
        </w:tc>
        <w:tc>
          <w:tcPr>
            <w:tcW w:w="1346" w:type="dxa"/>
            <w:vAlign w:val="top"/>
          </w:tcPr>
          <w:p>
            <w:pPr>
              <w:rPr>
                <w:rFonts w:ascii="Arial"/>
                <w:sz w:val="21"/>
              </w:rPr>
            </w:pPr>
            <w:r/>
          </w:p>
        </w:tc>
        <w:tc>
          <w:tcPr>
            <w:tcW w:w="1502" w:type="dxa"/>
            <w:vAlign w:val="top"/>
          </w:tcPr>
          <w:p>
            <w:pPr>
              <w:rPr>
                <w:rFonts w:ascii="Arial"/>
                <w:sz w:val="21"/>
              </w:rPr>
            </w:pPr>
            <w:r/>
          </w:p>
        </w:tc>
        <w:tc>
          <w:tcPr>
            <w:tcW w:w="992" w:type="dxa"/>
            <w:vAlign w:val="top"/>
          </w:tcPr>
          <w:p>
            <w:pPr>
              <w:rPr>
                <w:rFonts w:ascii="Arial"/>
                <w:sz w:val="21"/>
              </w:rPr>
            </w:pPr>
            <w:r/>
          </w:p>
        </w:tc>
        <w:tc>
          <w:tcPr>
            <w:tcW w:w="851" w:type="dxa"/>
            <w:vAlign w:val="top"/>
          </w:tcPr>
          <w:p>
            <w:pPr>
              <w:rPr>
                <w:rFonts w:ascii="Arial"/>
                <w:sz w:val="21"/>
              </w:rPr>
            </w:pPr>
            <w:r/>
          </w:p>
        </w:tc>
        <w:tc>
          <w:tcPr>
            <w:tcW w:w="1134" w:type="dxa"/>
            <w:vAlign w:val="top"/>
          </w:tcPr>
          <w:p>
            <w:pPr>
              <w:pStyle w:val="TableText"/>
              <w:ind w:left="478"/>
              <w:spacing w:before="109" w:line="188" w:lineRule="auto"/>
              <w:rPr/>
            </w:pPr>
            <w:r>
              <w:rPr>
                <w:b/>
                <w:bCs/>
                <w:spacing w:val="-7"/>
              </w:rPr>
              <w:t>■1</w:t>
            </w:r>
          </w:p>
        </w:tc>
        <w:tc>
          <w:tcPr>
            <w:tcW w:w="1083" w:type="dxa"/>
            <w:vAlign w:val="top"/>
          </w:tcPr>
          <w:p>
            <w:pPr>
              <w:rPr>
                <w:rFonts w:ascii="Arial"/>
                <w:sz w:val="21"/>
              </w:rPr>
            </w:pPr>
            <w:r/>
          </w:p>
        </w:tc>
        <w:tc>
          <w:tcPr>
            <w:tcW w:w="1183" w:type="dxa"/>
            <w:vAlign w:val="top"/>
          </w:tcPr>
          <w:p>
            <w:pPr>
              <w:pStyle w:val="TableText"/>
              <w:ind w:left="503"/>
              <w:spacing w:before="109" w:line="188" w:lineRule="auto"/>
              <w:rPr/>
            </w:pPr>
            <w:r>
              <w:rPr>
                <w:b/>
                <w:bCs/>
                <w:spacing w:val="-7"/>
              </w:rPr>
              <w:t>■1</w:t>
            </w:r>
          </w:p>
        </w:tc>
        <w:tc>
          <w:tcPr>
            <w:tcW w:w="1193" w:type="dxa"/>
            <w:vAlign w:val="top"/>
          </w:tcPr>
          <w:p>
            <w:pPr>
              <w:rPr>
                <w:rFonts w:ascii="Arial"/>
                <w:sz w:val="21"/>
              </w:rPr>
            </w:pPr>
            <w:r/>
          </w:p>
        </w:tc>
      </w:tr>
      <w:tr>
        <w:trPr>
          <w:trHeight w:val="329" w:hRule="atLeast"/>
        </w:trPr>
        <w:tc>
          <w:tcPr>
            <w:tcW w:w="456" w:type="dxa"/>
            <w:vAlign w:val="top"/>
            <w:vMerge w:val="continue"/>
            <w:textDirection w:val="tbRlV"/>
            <w:tcBorders>
              <w:top w:val="nil"/>
              <w:bottom w:val="nil"/>
            </w:tcBorders>
          </w:tcPr>
          <w:p>
            <w:pPr>
              <w:rPr>
                <w:rFonts w:ascii="Arial"/>
                <w:sz w:val="21"/>
              </w:rPr>
            </w:pPr>
            <w:r/>
          </w:p>
        </w:tc>
        <w:tc>
          <w:tcPr>
            <w:tcW w:w="507" w:type="dxa"/>
            <w:vAlign w:val="top"/>
            <w:vMerge w:val="continue"/>
            <w:textDirection w:val="tbRlV"/>
            <w:tcBorders>
              <w:top w:val="nil"/>
              <w:bottom w:val="nil"/>
            </w:tcBorders>
          </w:tcPr>
          <w:p>
            <w:pPr>
              <w:rPr>
                <w:rFonts w:ascii="Arial"/>
                <w:sz w:val="21"/>
              </w:rPr>
            </w:pPr>
            <w:r/>
          </w:p>
        </w:tc>
        <w:tc>
          <w:tcPr>
            <w:tcW w:w="850" w:type="dxa"/>
            <w:vAlign w:val="top"/>
            <w:gridSpan w:val="3"/>
            <w:vMerge w:val="restart"/>
            <w:tcBorders>
              <w:bottom w:val="nil"/>
            </w:tcBorders>
          </w:tcPr>
          <w:p>
            <w:pPr>
              <w:ind w:left="246" w:right="154" w:hanging="92"/>
              <w:spacing w:before="135" w:line="229" w:lineRule="auto"/>
              <w:rPr>
                <w:rFonts w:ascii="SimSun" w:hAnsi="SimSun" w:eastAsia="SimSun" w:cs="SimSun"/>
                <w:sz w:val="18"/>
                <w:szCs w:val="18"/>
              </w:rPr>
            </w:pPr>
            <w:r>
              <w:rPr>
                <w:rFonts w:ascii="SimSun" w:hAnsi="SimSun" w:eastAsia="SimSun" w:cs="SimSun"/>
                <w:sz w:val="18"/>
                <w:szCs w:val="18"/>
                <w:b/>
                <w:bCs/>
                <w:spacing w:val="-4"/>
              </w:rPr>
              <w:t>输水洞</w:t>
            </w:r>
            <w:r>
              <w:rPr>
                <w:rFonts w:ascii="SimSun" w:hAnsi="SimSun" w:eastAsia="SimSun" w:cs="SimSun"/>
                <w:sz w:val="18"/>
                <w:szCs w:val="18"/>
                <w:b/>
                <w:bCs/>
                <w:spacing w:val="-6"/>
              </w:rPr>
              <w:t>沿线</w:t>
            </w:r>
          </w:p>
        </w:tc>
        <w:tc>
          <w:tcPr>
            <w:tcW w:w="1282" w:type="dxa"/>
            <w:vAlign w:val="top"/>
          </w:tcPr>
          <w:p>
            <w:pPr>
              <w:ind w:left="370"/>
              <w:spacing w:before="78" w:line="219" w:lineRule="auto"/>
              <w:rPr>
                <w:rFonts w:ascii="SimSun" w:hAnsi="SimSun" w:eastAsia="SimSun" w:cs="SimSun"/>
                <w:sz w:val="18"/>
                <w:szCs w:val="18"/>
              </w:rPr>
            </w:pPr>
            <w:r>
              <w:rPr>
                <w:rFonts w:ascii="SimSun" w:hAnsi="SimSun" w:eastAsia="SimSun" w:cs="SimSun"/>
                <w:sz w:val="18"/>
                <w:szCs w:val="18"/>
                <w:b/>
                <w:bCs/>
                <w:spacing w:val="-4"/>
              </w:rPr>
              <w:t>地表水</w:t>
            </w:r>
          </w:p>
        </w:tc>
        <w:tc>
          <w:tcPr>
            <w:tcW w:w="1799" w:type="dxa"/>
            <w:vAlign w:val="top"/>
          </w:tcPr>
          <w:p>
            <w:pPr>
              <w:pStyle w:val="TableText"/>
              <w:ind w:left="788"/>
              <w:spacing w:before="106" w:line="192" w:lineRule="auto"/>
              <w:rPr/>
            </w:pPr>
            <w:r>
              <w:rPr>
                <w:b/>
                <w:bCs/>
                <w:spacing w:val="-14"/>
              </w:rPr>
              <w:t>▲1</w:t>
            </w:r>
          </w:p>
        </w:tc>
        <w:tc>
          <w:tcPr>
            <w:tcW w:w="1346" w:type="dxa"/>
            <w:vAlign w:val="top"/>
          </w:tcPr>
          <w:p>
            <w:pPr>
              <w:pStyle w:val="TableText"/>
              <w:ind w:left="561"/>
              <w:spacing w:before="106" w:line="192" w:lineRule="auto"/>
              <w:rPr/>
            </w:pPr>
            <w:r>
              <w:rPr>
                <w:b/>
                <w:bCs/>
                <w:spacing w:val="-13"/>
              </w:rPr>
              <w:t>▲1</w:t>
            </w:r>
          </w:p>
        </w:tc>
        <w:tc>
          <w:tcPr>
            <w:tcW w:w="1502" w:type="dxa"/>
            <w:vAlign w:val="top"/>
          </w:tcPr>
          <w:p>
            <w:pPr>
              <w:pStyle w:val="TableText"/>
              <w:ind w:left="640"/>
              <w:spacing w:before="106" w:line="192" w:lineRule="auto"/>
              <w:rPr/>
            </w:pPr>
            <w:r>
              <w:rPr>
                <w:b/>
                <w:bCs/>
                <w:spacing w:val="-14"/>
              </w:rPr>
              <w:t>▲1</w:t>
            </w:r>
          </w:p>
        </w:tc>
        <w:tc>
          <w:tcPr>
            <w:tcW w:w="992" w:type="dxa"/>
            <w:vAlign w:val="top"/>
          </w:tcPr>
          <w:p>
            <w:pPr>
              <w:rPr>
                <w:rFonts w:ascii="Arial"/>
                <w:sz w:val="21"/>
              </w:rPr>
            </w:pPr>
            <w:r/>
          </w:p>
        </w:tc>
        <w:tc>
          <w:tcPr>
            <w:tcW w:w="851" w:type="dxa"/>
            <w:vAlign w:val="top"/>
          </w:tcPr>
          <w:p>
            <w:pPr>
              <w:rPr>
                <w:rFonts w:ascii="Arial"/>
                <w:sz w:val="21"/>
              </w:rPr>
            </w:pPr>
            <w:r/>
          </w:p>
        </w:tc>
        <w:tc>
          <w:tcPr>
            <w:tcW w:w="1134" w:type="dxa"/>
            <w:vAlign w:val="top"/>
          </w:tcPr>
          <w:p>
            <w:pPr>
              <w:rPr>
                <w:rFonts w:ascii="Arial"/>
                <w:sz w:val="21"/>
              </w:rPr>
            </w:pPr>
            <w:r/>
          </w:p>
        </w:tc>
        <w:tc>
          <w:tcPr>
            <w:tcW w:w="1083" w:type="dxa"/>
            <w:vAlign w:val="top"/>
          </w:tcPr>
          <w:p>
            <w:pPr>
              <w:pStyle w:val="TableText"/>
              <w:ind w:left="431"/>
              <w:spacing w:before="106" w:line="192" w:lineRule="auto"/>
              <w:rPr/>
            </w:pPr>
            <w:r>
              <w:rPr>
                <w:b/>
                <w:bCs/>
                <w:spacing w:val="-13"/>
              </w:rPr>
              <w:t>▲1</w:t>
            </w:r>
          </w:p>
        </w:tc>
        <w:tc>
          <w:tcPr>
            <w:tcW w:w="1183" w:type="dxa"/>
            <w:vAlign w:val="top"/>
          </w:tcPr>
          <w:p>
            <w:pPr>
              <w:pStyle w:val="TableText"/>
              <w:ind w:left="503"/>
              <w:spacing w:before="109" w:line="188" w:lineRule="auto"/>
              <w:rPr/>
            </w:pPr>
            <w:r>
              <w:rPr>
                <w:b/>
                <w:bCs/>
                <w:spacing w:val="-7"/>
              </w:rPr>
              <w:t>□3</w:t>
            </w:r>
          </w:p>
        </w:tc>
        <w:tc>
          <w:tcPr>
            <w:tcW w:w="1193" w:type="dxa"/>
            <w:vAlign w:val="top"/>
          </w:tcPr>
          <w:p>
            <w:pPr>
              <w:rPr>
                <w:rFonts w:ascii="Arial"/>
                <w:sz w:val="21"/>
              </w:rPr>
            </w:pPr>
            <w:r/>
          </w:p>
        </w:tc>
      </w:tr>
      <w:tr>
        <w:trPr>
          <w:trHeight w:val="333" w:hRule="atLeast"/>
        </w:trPr>
        <w:tc>
          <w:tcPr>
            <w:tcW w:w="456" w:type="dxa"/>
            <w:vAlign w:val="top"/>
            <w:vMerge w:val="continue"/>
            <w:textDirection w:val="tbRlV"/>
            <w:tcBorders>
              <w:top w:val="nil"/>
            </w:tcBorders>
          </w:tcPr>
          <w:p>
            <w:pPr>
              <w:rPr>
                <w:rFonts w:ascii="Arial"/>
                <w:sz w:val="21"/>
              </w:rPr>
            </w:pPr>
            <w:r/>
          </w:p>
        </w:tc>
        <w:tc>
          <w:tcPr>
            <w:tcW w:w="507" w:type="dxa"/>
            <w:vAlign w:val="top"/>
            <w:vMerge w:val="continue"/>
            <w:textDirection w:val="tbRlV"/>
            <w:tcBorders>
              <w:top w:val="nil"/>
            </w:tcBorders>
          </w:tcPr>
          <w:p>
            <w:pPr>
              <w:rPr>
                <w:rFonts w:ascii="Arial"/>
                <w:sz w:val="21"/>
              </w:rPr>
            </w:pPr>
            <w:r/>
          </w:p>
        </w:tc>
        <w:tc>
          <w:tcPr>
            <w:tcW w:w="850" w:type="dxa"/>
            <w:vAlign w:val="top"/>
            <w:gridSpan w:val="3"/>
            <w:vMerge w:val="continue"/>
            <w:tcBorders>
              <w:top w:val="nil"/>
            </w:tcBorders>
          </w:tcPr>
          <w:p>
            <w:pPr>
              <w:rPr>
                <w:rFonts w:ascii="Arial"/>
                <w:sz w:val="21"/>
              </w:rPr>
            </w:pPr>
            <w:r/>
          </w:p>
        </w:tc>
        <w:tc>
          <w:tcPr>
            <w:tcW w:w="1282" w:type="dxa"/>
            <w:vAlign w:val="top"/>
          </w:tcPr>
          <w:p>
            <w:pPr>
              <w:ind w:left="370"/>
              <w:spacing w:before="80" w:line="219" w:lineRule="auto"/>
              <w:rPr>
                <w:rFonts w:ascii="SimSun" w:hAnsi="SimSun" w:eastAsia="SimSun" w:cs="SimSun"/>
                <w:sz w:val="18"/>
                <w:szCs w:val="18"/>
              </w:rPr>
            </w:pPr>
            <w:r>
              <w:rPr>
                <w:rFonts w:ascii="SimSun" w:hAnsi="SimSun" w:eastAsia="SimSun" w:cs="SimSun"/>
                <w:sz w:val="18"/>
                <w:szCs w:val="18"/>
                <w:b/>
                <w:bCs/>
                <w:spacing w:val="-4"/>
              </w:rPr>
              <w:t>地下水</w:t>
            </w:r>
          </w:p>
        </w:tc>
        <w:tc>
          <w:tcPr>
            <w:tcW w:w="1799" w:type="dxa"/>
            <w:vAlign w:val="top"/>
          </w:tcPr>
          <w:p>
            <w:pPr>
              <w:pStyle w:val="TableText"/>
              <w:ind w:left="788"/>
              <w:spacing w:before="105" w:line="192" w:lineRule="auto"/>
              <w:rPr/>
            </w:pPr>
            <w:r>
              <w:rPr>
                <w:b/>
                <w:bCs/>
                <w:spacing w:val="-14"/>
              </w:rPr>
              <w:t>▲1</w:t>
            </w:r>
          </w:p>
        </w:tc>
        <w:tc>
          <w:tcPr>
            <w:tcW w:w="1346" w:type="dxa"/>
            <w:vAlign w:val="top"/>
          </w:tcPr>
          <w:p>
            <w:pPr>
              <w:pStyle w:val="TableText"/>
              <w:ind w:left="561"/>
              <w:spacing w:before="105" w:line="192" w:lineRule="auto"/>
              <w:rPr/>
            </w:pPr>
            <w:r>
              <w:rPr>
                <w:b/>
                <w:bCs/>
                <w:spacing w:val="-13"/>
              </w:rPr>
              <w:t>▲1</w:t>
            </w:r>
          </w:p>
        </w:tc>
        <w:tc>
          <w:tcPr>
            <w:tcW w:w="1502" w:type="dxa"/>
            <w:vAlign w:val="top"/>
          </w:tcPr>
          <w:p>
            <w:pPr>
              <w:pStyle w:val="TableText"/>
              <w:ind w:left="640"/>
              <w:spacing w:before="105" w:line="192" w:lineRule="auto"/>
              <w:rPr/>
            </w:pPr>
            <w:r>
              <w:rPr>
                <w:b/>
                <w:bCs/>
                <w:spacing w:val="-14"/>
              </w:rPr>
              <w:t>▲1</w:t>
            </w:r>
          </w:p>
        </w:tc>
        <w:tc>
          <w:tcPr>
            <w:tcW w:w="992" w:type="dxa"/>
            <w:vAlign w:val="top"/>
          </w:tcPr>
          <w:p>
            <w:pPr>
              <w:rPr>
                <w:rFonts w:ascii="Arial"/>
                <w:sz w:val="21"/>
              </w:rPr>
            </w:pPr>
            <w:r/>
          </w:p>
        </w:tc>
        <w:tc>
          <w:tcPr>
            <w:tcW w:w="851" w:type="dxa"/>
            <w:vAlign w:val="top"/>
          </w:tcPr>
          <w:p>
            <w:pPr>
              <w:rPr>
                <w:rFonts w:ascii="Arial"/>
                <w:sz w:val="21"/>
              </w:rPr>
            </w:pPr>
            <w:r/>
          </w:p>
        </w:tc>
        <w:tc>
          <w:tcPr>
            <w:tcW w:w="1134" w:type="dxa"/>
            <w:vAlign w:val="top"/>
          </w:tcPr>
          <w:p>
            <w:pPr>
              <w:rPr>
                <w:rFonts w:ascii="Arial"/>
                <w:sz w:val="21"/>
              </w:rPr>
            </w:pPr>
            <w:r/>
          </w:p>
        </w:tc>
        <w:tc>
          <w:tcPr>
            <w:tcW w:w="1083" w:type="dxa"/>
            <w:vAlign w:val="top"/>
          </w:tcPr>
          <w:p>
            <w:pPr>
              <w:rPr>
                <w:rFonts w:ascii="Arial"/>
                <w:sz w:val="21"/>
              </w:rPr>
            </w:pPr>
            <w:r/>
          </w:p>
        </w:tc>
        <w:tc>
          <w:tcPr>
            <w:tcW w:w="1183" w:type="dxa"/>
            <w:vAlign w:val="top"/>
          </w:tcPr>
          <w:p>
            <w:pPr>
              <w:pStyle w:val="TableText"/>
              <w:ind w:left="503"/>
              <w:spacing w:before="109" w:line="188" w:lineRule="auto"/>
              <w:rPr/>
            </w:pPr>
            <w:r>
              <w:rPr>
                <w:b/>
                <w:bCs/>
                <w:spacing w:val="-7"/>
              </w:rPr>
              <w:t>□1</w:t>
            </w:r>
          </w:p>
        </w:tc>
        <w:tc>
          <w:tcPr>
            <w:tcW w:w="1193" w:type="dxa"/>
            <w:vAlign w:val="top"/>
          </w:tcPr>
          <w:p>
            <w:pPr>
              <w:rPr>
                <w:rFonts w:ascii="Arial"/>
                <w:sz w:val="21"/>
              </w:rPr>
            </w:pPr>
            <w:r/>
          </w:p>
        </w:tc>
      </w:tr>
    </w:tbl>
    <w:p>
      <w:pPr>
        <w:ind w:left="101"/>
        <w:spacing w:before="30" w:line="228" w:lineRule="auto"/>
        <w:rPr>
          <w:rFonts w:ascii="SimSun" w:hAnsi="SimSun" w:eastAsia="SimSun" w:cs="SimSun"/>
          <w:sz w:val="20"/>
          <w:szCs w:val="20"/>
        </w:rPr>
      </w:pPr>
      <w:r>
        <w:rPr>
          <w:rFonts w:ascii="SimSun" w:hAnsi="SimSun" w:eastAsia="SimSun" w:cs="SimSun"/>
          <w:sz w:val="20"/>
          <w:szCs w:val="20"/>
          <w:b/>
          <w:bCs/>
          <w:spacing w:val="6"/>
        </w:rPr>
        <w:t>备注：</w:t>
      </w:r>
      <w:r>
        <w:rPr>
          <w:rFonts w:ascii="SimSun" w:hAnsi="SimSun" w:eastAsia="SimSun" w:cs="SimSun"/>
          <w:sz w:val="20"/>
          <w:szCs w:val="20"/>
          <w:spacing w:val="-74"/>
        </w:rPr>
        <w:t xml:space="preserve"> </w:t>
      </w:r>
      <w:r>
        <w:rPr>
          <w:rFonts w:ascii="Times New Roman" w:hAnsi="Times New Roman" w:eastAsia="Times New Roman" w:cs="Times New Roman"/>
          <w:sz w:val="20"/>
          <w:szCs w:val="20"/>
          <w:b/>
          <w:bCs/>
          <w:spacing w:val="6"/>
        </w:rPr>
        <w:t>■</w:t>
      </w:r>
      <w:r>
        <w:rPr>
          <w:rFonts w:ascii="SimSun" w:hAnsi="SimSun" w:eastAsia="SimSun" w:cs="SimSun"/>
          <w:sz w:val="20"/>
          <w:szCs w:val="20"/>
          <w:b/>
          <w:bCs/>
          <w:spacing w:val="6"/>
        </w:rPr>
        <w:t>长期不利影响；</w:t>
      </w:r>
      <w:r>
        <w:rPr>
          <w:rFonts w:ascii="SimSun" w:hAnsi="SimSun" w:eastAsia="SimSun" w:cs="SimSun"/>
          <w:sz w:val="20"/>
          <w:szCs w:val="20"/>
          <w:spacing w:val="-56"/>
        </w:rPr>
        <w:t xml:space="preserve"> </w:t>
      </w:r>
      <w:r>
        <w:rPr>
          <w:rFonts w:ascii="Times New Roman" w:hAnsi="Times New Roman" w:eastAsia="Times New Roman" w:cs="Times New Roman"/>
          <w:sz w:val="20"/>
          <w:szCs w:val="20"/>
          <w:b/>
          <w:bCs/>
          <w:spacing w:val="6"/>
        </w:rPr>
        <w:t>▲</w:t>
      </w:r>
      <w:r>
        <w:rPr>
          <w:rFonts w:ascii="SimSun" w:hAnsi="SimSun" w:eastAsia="SimSun" w:cs="SimSun"/>
          <w:sz w:val="20"/>
          <w:szCs w:val="20"/>
          <w:b/>
          <w:bCs/>
          <w:spacing w:val="6"/>
        </w:rPr>
        <w:t>短期不利影响；</w:t>
      </w:r>
      <w:r>
        <w:rPr>
          <w:rFonts w:ascii="SimSun" w:hAnsi="SimSun" w:eastAsia="SimSun" w:cs="SimSun"/>
          <w:sz w:val="20"/>
          <w:szCs w:val="20"/>
          <w:spacing w:val="-72"/>
        </w:rPr>
        <w:t xml:space="preserve"> </w:t>
      </w:r>
      <w:r>
        <w:rPr>
          <w:rFonts w:ascii="Times New Roman" w:hAnsi="Times New Roman" w:eastAsia="Times New Roman" w:cs="Times New Roman"/>
          <w:sz w:val="20"/>
          <w:szCs w:val="20"/>
          <w:b/>
          <w:bCs/>
          <w:spacing w:val="6"/>
        </w:rPr>
        <w:t>□</w:t>
      </w:r>
      <w:r>
        <w:rPr>
          <w:rFonts w:ascii="SimSun" w:hAnsi="SimSun" w:eastAsia="SimSun" w:cs="SimSun"/>
          <w:sz w:val="20"/>
          <w:szCs w:val="20"/>
          <w:b/>
          <w:bCs/>
          <w:spacing w:val="6"/>
        </w:rPr>
        <w:t>长期有利影响；</w:t>
      </w:r>
      <w:r>
        <w:rPr>
          <w:rFonts w:ascii="Cambria Math" w:hAnsi="Cambria Math" w:eastAsia="Cambria Math" w:cs="Cambria Math"/>
          <w:sz w:val="20"/>
          <w:szCs w:val="20"/>
          <w:b/>
          <w:bCs/>
          <w:spacing w:val="6"/>
        </w:rPr>
        <w:t>△</w:t>
      </w:r>
      <w:r>
        <w:rPr>
          <w:rFonts w:ascii="SimSun" w:hAnsi="SimSun" w:eastAsia="SimSun" w:cs="SimSun"/>
          <w:sz w:val="20"/>
          <w:szCs w:val="20"/>
          <w:b/>
          <w:bCs/>
          <w:spacing w:val="6"/>
        </w:rPr>
        <w:t>短期有利影响；空格为无相互作用；</w:t>
      </w:r>
      <w:r>
        <w:rPr>
          <w:rFonts w:ascii="Times New Roman" w:hAnsi="Times New Roman" w:eastAsia="Times New Roman" w:cs="Times New Roman"/>
          <w:sz w:val="20"/>
          <w:szCs w:val="20"/>
          <w:b/>
          <w:bCs/>
          <w:spacing w:val="6"/>
        </w:rPr>
        <w:t>1</w:t>
      </w:r>
      <w:r>
        <w:rPr>
          <w:rFonts w:ascii="Times New Roman" w:hAnsi="Times New Roman" w:eastAsia="Times New Roman" w:cs="Times New Roman"/>
          <w:sz w:val="20"/>
          <w:szCs w:val="20"/>
          <w:b/>
          <w:bCs/>
          <w:spacing w:val="-28"/>
        </w:rPr>
        <w:t xml:space="preserve"> </w:t>
      </w:r>
      <w:r>
        <w:rPr>
          <w:rFonts w:ascii="SimSun" w:hAnsi="SimSun" w:eastAsia="SimSun" w:cs="SimSun"/>
          <w:sz w:val="20"/>
          <w:szCs w:val="20"/>
          <w:b/>
          <w:bCs/>
          <w:spacing w:val="6"/>
        </w:rPr>
        <w:t>、</w:t>
      </w:r>
      <w:r>
        <w:rPr>
          <w:rFonts w:ascii="Times New Roman" w:hAnsi="Times New Roman" w:eastAsia="Times New Roman" w:cs="Times New Roman"/>
          <w:sz w:val="20"/>
          <w:szCs w:val="20"/>
          <w:b/>
          <w:bCs/>
          <w:spacing w:val="6"/>
        </w:rPr>
        <w:t>2</w:t>
      </w:r>
      <w:r>
        <w:rPr>
          <w:rFonts w:ascii="Times New Roman" w:hAnsi="Times New Roman" w:eastAsia="Times New Roman" w:cs="Times New Roman"/>
          <w:sz w:val="20"/>
          <w:szCs w:val="20"/>
          <w:b/>
          <w:bCs/>
          <w:spacing w:val="-26"/>
        </w:rPr>
        <w:t xml:space="preserve"> </w:t>
      </w:r>
      <w:r>
        <w:rPr>
          <w:rFonts w:ascii="SimSun" w:hAnsi="SimSun" w:eastAsia="SimSun" w:cs="SimSun"/>
          <w:sz w:val="20"/>
          <w:szCs w:val="20"/>
          <w:b/>
          <w:bCs/>
          <w:spacing w:val="6"/>
        </w:rPr>
        <w:t>、</w:t>
      </w:r>
      <w:r>
        <w:rPr>
          <w:rFonts w:ascii="Times New Roman" w:hAnsi="Times New Roman" w:eastAsia="Times New Roman" w:cs="Times New Roman"/>
          <w:sz w:val="20"/>
          <w:szCs w:val="20"/>
          <w:b/>
          <w:bCs/>
          <w:spacing w:val="6"/>
        </w:rPr>
        <w:t>3 </w:t>
      </w:r>
      <w:r>
        <w:rPr>
          <w:rFonts w:ascii="SimSun" w:hAnsi="SimSun" w:eastAsia="SimSun" w:cs="SimSun"/>
          <w:sz w:val="20"/>
          <w:szCs w:val="20"/>
          <w:b/>
          <w:bCs/>
          <w:spacing w:val="6"/>
        </w:rPr>
        <w:t>表示影响程度从小</w:t>
      </w:r>
      <w:r>
        <w:rPr>
          <w:rFonts w:ascii="SimSun" w:hAnsi="SimSun" w:eastAsia="SimSun" w:cs="SimSun"/>
          <w:sz w:val="20"/>
          <w:szCs w:val="20"/>
          <w:b/>
          <w:bCs/>
          <w:spacing w:val="5"/>
        </w:rPr>
        <w:t>到大；</w:t>
      </w:r>
    </w:p>
    <w:p>
      <w:pPr>
        <w:spacing w:line="228" w:lineRule="auto"/>
        <w:sectPr>
          <w:footerReference w:type="default" r:id="rId53"/>
          <w:pgSz w:w="16839" w:h="11906"/>
          <w:pgMar w:top="1012" w:right="1327" w:bottom="1205" w:left="1327" w:header="0" w:footer="1040" w:gutter="0"/>
        </w:sectPr>
        <w:rPr>
          <w:rFonts w:ascii="SimSun" w:hAnsi="SimSun" w:eastAsia="SimSun" w:cs="SimSun"/>
          <w:sz w:val="20"/>
          <w:szCs w:val="20"/>
        </w:rPr>
      </w:pPr>
    </w:p>
    <w:p>
      <w:pPr>
        <w:pStyle w:val="BodyText"/>
        <w:spacing w:line="250" w:lineRule="auto"/>
        <w:rPr/>
      </w:pPr>
      <w:r/>
    </w:p>
    <w:p>
      <w:pPr>
        <w:pStyle w:val="BodyText"/>
        <w:spacing w:line="251" w:lineRule="auto"/>
        <w:rPr/>
      </w:pPr>
      <w:r/>
    </w:p>
    <w:p>
      <w:pPr>
        <w:ind w:left="1247"/>
        <w:spacing w:before="140" w:line="216" w:lineRule="auto"/>
        <w:outlineLvl w:val="0"/>
        <w:rPr>
          <w:rFonts w:ascii="SimSun" w:hAnsi="SimSun" w:eastAsia="SimSun" w:cs="SimSun"/>
          <w:sz w:val="43"/>
          <w:szCs w:val="43"/>
        </w:rPr>
      </w:pPr>
      <w:bookmarkStart w:name="bookmark49" w:id="65"/>
      <w:bookmarkEnd w:id="65"/>
      <w:bookmarkStart w:name="bookmark51" w:id="66"/>
      <w:bookmarkEnd w:id="66"/>
      <w:bookmarkStart w:name="bookmark48" w:id="67"/>
      <w:bookmarkEnd w:id="67"/>
      <w:bookmarkStart w:name="bookmark50" w:id="68"/>
      <w:bookmarkEnd w:id="68"/>
      <w:r>
        <w:rPr>
          <w:rFonts w:ascii="SimSun" w:hAnsi="SimSun" w:eastAsia="SimSun" w:cs="SimSun"/>
          <w:sz w:val="43"/>
          <w:szCs w:val="43"/>
          <w:b/>
          <w:bCs/>
          <w:spacing w:val="4"/>
        </w:rPr>
        <w:t>第四章</w:t>
      </w:r>
      <w:r>
        <w:rPr>
          <w:rFonts w:ascii="SimSun" w:hAnsi="SimSun" w:eastAsia="SimSun" w:cs="SimSun"/>
          <w:sz w:val="43"/>
          <w:szCs w:val="43"/>
          <w:spacing w:val="4"/>
        </w:rPr>
        <w:t xml:space="preserve">  </w:t>
      </w:r>
      <w:r>
        <w:rPr>
          <w:rFonts w:ascii="SimSun" w:hAnsi="SimSun" w:eastAsia="SimSun" w:cs="SimSun"/>
          <w:sz w:val="43"/>
          <w:szCs w:val="43"/>
          <w:b/>
          <w:bCs/>
          <w:spacing w:val="4"/>
        </w:rPr>
        <w:t>区域环境现状调查与评价</w:t>
      </w:r>
    </w:p>
    <w:p>
      <w:pPr>
        <w:pStyle w:val="BodyText"/>
        <w:spacing w:line="284" w:lineRule="auto"/>
        <w:rPr/>
      </w:pPr>
      <w:r/>
    </w:p>
    <w:p>
      <w:pPr>
        <w:pStyle w:val="BodyText"/>
        <w:spacing w:line="285" w:lineRule="auto"/>
        <w:rPr/>
      </w:pPr>
      <w:r/>
    </w:p>
    <w:p>
      <w:pPr>
        <w:ind w:left="4"/>
        <w:spacing w:before="100" w:line="227" w:lineRule="auto"/>
        <w:outlineLvl w:val="0"/>
        <w:rPr>
          <w:rFonts w:ascii="SimHei" w:hAnsi="SimHei" w:eastAsia="SimHei" w:cs="SimHei"/>
          <w:sz w:val="31"/>
          <w:szCs w:val="31"/>
        </w:rPr>
      </w:pPr>
      <w:bookmarkStart w:name="bookmark165" w:id="69"/>
      <w:bookmarkEnd w:id="69"/>
      <w:r>
        <w:rPr>
          <w:rFonts w:ascii="Times New Roman" w:hAnsi="Times New Roman" w:eastAsia="Times New Roman" w:cs="Times New Roman"/>
          <w:sz w:val="31"/>
          <w:szCs w:val="31"/>
          <w:b/>
          <w:bCs/>
          <w:spacing w:val="-3"/>
        </w:rPr>
        <w:t>4.1</w:t>
      </w:r>
      <w:r>
        <w:rPr>
          <w:rFonts w:ascii="Times New Roman" w:hAnsi="Times New Roman" w:eastAsia="Times New Roman" w:cs="Times New Roman"/>
          <w:sz w:val="31"/>
          <w:szCs w:val="31"/>
          <w:b/>
          <w:bCs/>
          <w:spacing w:val="30"/>
          <w:w w:val="101"/>
        </w:rPr>
        <w:t xml:space="preserve">  </w:t>
      </w:r>
      <w:r>
        <w:rPr>
          <w:rFonts w:ascii="SimHei" w:hAnsi="SimHei" w:eastAsia="SimHei" w:cs="SimHei"/>
          <w:sz w:val="31"/>
          <w:szCs w:val="31"/>
          <w:b/>
          <w:bCs/>
          <w:spacing w:val="-3"/>
        </w:rPr>
        <w:t>自然环境</w:t>
      </w:r>
    </w:p>
    <w:p>
      <w:pPr>
        <w:pStyle w:val="BodyText"/>
        <w:spacing w:line="344" w:lineRule="auto"/>
        <w:rPr/>
      </w:pPr>
      <w:r/>
    </w:p>
    <w:p>
      <w:pPr>
        <w:ind w:left="3"/>
        <w:spacing w:before="91"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4.1.1  </w:t>
      </w:r>
      <w:r>
        <w:rPr>
          <w:rFonts w:ascii="KaiTi" w:hAnsi="KaiTi" w:eastAsia="KaiTi" w:cs="KaiTi"/>
          <w:sz w:val="28"/>
          <w:szCs w:val="28"/>
          <w:b/>
          <w:bCs/>
          <w:spacing w:val="-2"/>
        </w:rPr>
        <w:t>地形地貌</w:t>
      </w:r>
    </w:p>
    <w:p>
      <w:pPr>
        <w:pStyle w:val="BodyText"/>
        <w:spacing w:line="401" w:lineRule="auto"/>
        <w:rPr/>
      </w:pPr>
      <w:r/>
    </w:p>
    <w:p>
      <w:pPr>
        <w:ind w:firstLine="484"/>
        <w:spacing w:before="78" w:line="385" w:lineRule="auto"/>
        <w:jc w:val="both"/>
        <w:rPr>
          <w:rFonts w:ascii="SimSun" w:hAnsi="SimSun" w:eastAsia="SimSun" w:cs="SimSun"/>
          <w:sz w:val="24"/>
          <w:szCs w:val="24"/>
        </w:rPr>
      </w:pPr>
      <w:r>
        <w:rPr>
          <w:rFonts w:ascii="SimSun" w:hAnsi="SimSun" w:eastAsia="SimSun" w:cs="SimSun"/>
          <w:sz w:val="24"/>
          <w:szCs w:val="24"/>
          <w:b/>
          <w:bCs/>
          <w:spacing w:val="-4"/>
        </w:rPr>
        <w:t>黄河龙羊峡以上区域除龙羊峡水库两岸的塔拉滩、切吉滩、木格滩、巴</w:t>
      </w:r>
      <w:r>
        <w:rPr>
          <w:rFonts w:ascii="SimSun" w:hAnsi="SimSun" w:eastAsia="SimSun" w:cs="SimSun"/>
          <w:sz w:val="24"/>
          <w:szCs w:val="24"/>
          <w:b/>
          <w:bCs/>
          <w:spacing w:val="-5"/>
        </w:rPr>
        <w:t>滩地区地势</w:t>
      </w:r>
      <w:r>
        <w:rPr>
          <w:rFonts w:ascii="SimSun" w:hAnsi="SimSun" w:eastAsia="SimSun" w:cs="SimSun"/>
          <w:sz w:val="24"/>
          <w:szCs w:val="24"/>
          <w:b/>
          <w:bCs/>
          <w:spacing w:val="-4"/>
        </w:rPr>
        <w:t>较为平坦外，大部分区域以山区为主，高山峡谷相间，地形坡度较大，黄河穿行于峡谷</w:t>
      </w:r>
      <w:r>
        <w:rPr>
          <w:rFonts w:ascii="SimSun" w:hAnsi="SimSun" w:eastAsia="SimSun" w:cs="SimSun"/>
          <w:sz w:val="24"/>
          <w:szCs w:val="24"/>
          <w:b/>
          <w:bCs/>
          <w:spacing w:val="-4"/>
        </w:rPr>
        <w:t>两岸，切割较深，形成著名的拉加峡谷。左岸主要支流有曲什安河和大河坝河，右岸主</w:t>
      </w:r>
      <w:r>
        <w:rPr>
          <w:rFonts w:ascii="SimSun" w:hAnsi="SimSun" w:eastAsia="SimSun" w:cs="SimSun"/>
          <w:sz w:val="24"/>
          <w:szCs w:val="24"/>
          <w:b/>
          <w:bCs/>
          <w:spacing w:val="-4"/>
        </w:rPr>
        <w:t>要支流有泽曲、巴沟和茫拉河、沙沟。龙羊峡以下至积石峡区间基本为山区，黄河干流</w:t>
      </w:r>
      <w:r>
        <w:rPr>
          <w:rFonts w:ascii="SimSun" w:hAnsi="SimSun" w:eastAsia="SimSun" w:cs="SimSun"/>
          <w:sz w:val="24"/>
          <w:szCs w:val="24"/>
          <w:b/>
          <w:bCs/>
          <w:spacing w:val="-4"/>
        </w:rPr>
        <w:t>出龙羊峡后向东沿拉鸡山南侧穿行，流域北缘与湟水流域相接，北岸支流较小较多，南</w:t>
      </w:r>
      <w:r>
        <w:rPr>
          <w:rFonts w:ascii="SimSun" w:hAnsi="SimSun" w:eastAsia="SimSun" w:cs="SimSun"/>
          <w:sz w:val="24"/>
          <w:szCs w:val="24"/>
          <w:b/>
          <w:bCs/>
          <w:spacing w:val="-3"/>
        </w:rPr>
        <w:t>岸水系发育较好，有西沟、东沟、隆务河等较大支流。干流比降较大，水力资源丰富。</w:t>
      </w:r>
      <w:r>
        <w:rPr>
          <w:rFonts w:ascii="SimSun" w:hAnsi="SimSun" w:eastAsia="SimSun" w:cs="SimSun"/>
          <w:sz w:val="24"/>
          <w:szCs w:val="24"/>
          <w:b/>
          <w:bCs/>
          <w:spacing w:val="-4"/>
        </w:rPr>
        <w:t>共和盆地位于青藏高原东北缘，隶属于青海省海南藏族自治州的共和县、贵南县和兴海</w:t>
      </w:r>
      <w:r>
        <w:rPr>
          <w:rFonts w:ascii="SimSun" w:hAnsi="SimSun" w:eastAsia="SimSun" w:cs="SimSun"/>
          <w:sz w:val="24"/>
          <w:szCs w:val="24"/>
          <w:b/>
          <w:bCs/>
          <w:spacing w:val="-6"/>
        </w:rPr>
        <w:t>县</w:t>
      </w:r>
      <w:r>
        <w:rPr>
          <w:rFonts w:ascii="SimSun" w:hAnsi="SimSun" w:eastAsia="SimSun" w:cs="SimSun"/>
          <w:sz w:val="24"/>
          <w:szCs w:val="24"/>
          <w:spacing w:val="-67"/>
        </w:rPr>
        <w:t xml:space="preserve"> </w:t>
      </w:r>
      <w:r>
        <w:rPr>
          <w:rFonts w:ascii="Times New Roman" w:hAnsi="Times New Roman" w:eastAsia="Times New Roman" w:cs="Times New Roman"/>
          <w:sz w:val="24"/>
          <w:szCs w:val="24"/>
          <w:b/>
          <w:bCs/>
          <w:spacing w:val="-6"/>
        </w:rPr>
        <w:t>(</w:t>
      </w:r>
      <w:r>
        <w:rPr>
          <w:rFonts w:ascii="Times New Roman" w:hAnsi="Times New Roman" w:eastAsia="Times New Roman" w:cs="Times New Roman"/>
          <w:sz w:val="24"/>
          <w:szCs w:val="24"/>
          <w:b/>
          <w:bCs/>
          <w:spacing w:val="-11"/>
        </w:rPr>
        <w:t xml:space="preserve"> </w:t>
      </w:r>
      <w:r>
        <w:rPr>
          <w:rFonts w:ascii="SimSun" w:hAnsi="SimSun" w:eastAsia="SimSun" w:cs="SimSun"/>
          <w:sz w:val="24"/>
          <w:szCs w:val="24"/>
          <w:b/>
          <w:bCs/>
          <w:spacing w:val="-6"/>
        </w:rPr>
        <w:t>河</w:t>
      </w:r>
      <w:r>
        <w:rPr>
          <w:rFonts w:ascii="SimSun" w:hAnsi="SimSun" w:eastAsia="SimSun" w:cs="SimSun"/>
          <w:sz w:val="24"/>
          <w:szCs w:val="24"/>
          <w:spacing w:val="-67"/>
        </w:rPr>
        <w:t xml:space="preserve"> </w:t>
      </w:r>
      <w:r>
        <w:rPr>
          <w:rFonts w:ascii="SimSun" w:hAnsi="SimSun" w:eastAsia="SimSun" w:cs="SimSun"/>
          <w:sz w:val="24"/>
          <w:szCs w:val="24"/>
          <w:b/>
          <w:bCs/>
          <w:spacing w:val="-6"/>
        </w:rPr>
        <w:t>卡</w:t>
      </w:r>
      <w:r>
        <w:rPr>
          <w:rFonts w:ascii="Times New Roman" w:hAnsi="Times New Roman" w:eastAsia="Times New Roman" w:cs="Times New Roman"/>
          <w:sz w:val="24"/>
          <w:szCs w:val="24"/>
          <w:b/>
          <w:bCs/>
          <w:spacing w:val="-6"/>
        </w:rPr>
        <w:t>) </w:t>
      </w:r>
      <w:r>
        <w:rPr>
          <w:rFonts w:ascii="SimSun" w:hAnsi="SimSun" w:eastAsia="SimSun" w:cs="SimSun"/>
          <w:sz w:val="24"/>
          <w:szCs w:val="24"/>
          <w:b/>
          <w:bCs/>
          <w:spacing w:val="-6"/>
        </w:rPr>
        <w:t>和</w:t>
      </w:r>
      <w:r>
        <w:rPr>
          <w:rFonts w:ascii="SimSun" w:hAnsi="SimSun" w:eastAsia="SimSun" w:cs="SimSun"/>
          <w:sz w:val="24"/>
          <w:szCs w:val="24"/>
          <w:spacing w:val="-71"/>
        </w:rPr>
        <w:t xml:space="preserve"> </w:t>
      </w:r>
      <w:r>
        <w:rPr>
          <w:rFonts w:ascii="SimSun" w:hAnsi="SimSun" w:eastAsia="SimSun" w:cs="SimSun"/>
          <w:sz w:val="24"/>
          <w:szCs w:val="24"/>
          <w:b/>
          <w:bCs/>
          <w:spacing w:val="-6"/>
        </w:rPr>
        <w:t>海</w:t>
      </w:r>
      <w:r>
        <w:rPr>
          <w:rFonts w:ascii="SimSun" w:hAnsi="SimSun" w:eastAsia="SimSun" w:cs="SimSun"/>
          <w:sz w:val="24"/>
          <w:szCs w:val="24"/>
          <w:spacing w:val="-64"/>
        </w:rPr>
        <w:t xml:space="preserve"> </w:t>
      </w:r>
      <w:r>
        <w:rPr>
          <w:rFonts w:ascii="SimSun" w:hAnsi="SimSun" w:eastAsia="SimSun" w:cs="SimSun"/>
          <w:sz w:val="24"/>
          <w:szCs w:val="24"/>
          <w:b/>
          <w:bCs/>
          <w:spacing w:val="-6"/>
        </w:rPr>
        <w:t>西藏</w:t>
      </w:r>
      <w:r>
        <w:rPr>
          <w:rFonts w:ascii="SimSun" w:hAnsi="SimSun" w:eastAsia="SimSun" w:cs="SimSun"/>
          <w:sz w:val="24"/>
          <w:szCs w:val="24"/>
          <w:spacing w:val="-71"/>
        </w:rPr>
        <w:t xml:space="preserve"> </w:t>
      </w:r>
      <w:r>
        <w:rPr>
          <w:rFonts w:ascii="SimSun" w:hAnsi="SimSun" w:eastAsia="SimSun" w:cs="SimSun"/>
          <w:sz w:val="24"/>
          <w:szCs w:val="24"/>
          <w:b/>
          <w:bCs/>
          <w:spacing w:val="-6"/>
        </w:rPr>
        <w:t>族</w:t>
      </w:r>
      <w:r>
        <w:rPr>
          <w:rFonts w:ascii="SimSun" w:hAnsi="SimSun" w:eastAsia="SimSun" w:cs="SimSun"/>
          <w:sz w:val="24"/>
          <w:szCs w:val="24"/>
          <w:spacing w:val="-30"/>
        </w:rPr>
        <w:t xml:space="preserve"> </w:t>
      </w:r>
      <w:r>
        <w:rPr>
          <w:rFonts w:ascii="SimSun" w:hAnsi="SimSun" w:eastAsia="SimSun" w:cs="SimSun"/>
          <w:sz w:val="24"/>
          <w:szCs w:val="24"/>
          <w:b/>
          <w:bCs/>
          <w:spacing w:val="-6"/>
        </w:rPr>
        <w:t>自</w:t>
      </w:r>
      <w:r>
        <w:rPr>
          <w:rFonts w:ascii="SimSun" w:hAnsi="SimSun" w:eastAsia="SimSun" w:cs="SimSun"/>
          <w:sz w:val="24"/>
          <w:szCs w:val="24"/>
          <w:spacing w:val="-64"/>
        </w:rPr>
        <w:t xml:space="preserve"> </w:t>
      </w:r>
      <w:r>
        <w:rPr>
          <w:rFonts w:ascii="SimSun" w:hAnsi="SimSun" w:eastAsia="SimSun" w:cs="SimSun"/>
          <w:sz w:val="24"/>
          <w:szCs w:val="24"/>
          <w:b/>
          <w:bCs/>
          <w:spacing w:val="-6"/>
        </w:rPr>
        <w:t>治</w:t>
      </w:r>
      <w:r>
        <w:rPr>
          <w:rFonts w:ascii="SimSun" w:hAnsi="SimSun" w:eastAsia="SimSun" w:cs="SimSun"/>
          <w:sz w:val="24"/>
          <w:szCs w:val="24"/>
          <w:spacing w:val="-72"/>
        </w:rPr>
        <w:t xml:space="preserve"> </w:t>
      </w:r>
      <w:r>
        <w:rPr>
          <w:rFonts w:ascii="SimSun" w:hAnsi="SimSun" w:eastAsia="SimSun" w:cs="SimSun"/>
          <w:sz w:val="24"/>
          <w:szCs w:val="24"/>
          <w:b/>
          <w:bCs/>
          <w:spacing w:val="-6"/>
        </w:rPr>
        <w:t>州</w:t>
      </w:r>
      <w:r>
        <w:rPr>
          <w:rFonts w:ascii="SimSun" w:hAnsi="SimSun" w:eastAsia="SimSun" w:cs="SimSun"/>
          <w:sz w:val="24"/>
          <w:szCs w:val="24"/>
          <w:spacing w:val="-50"/>
        </w:rPr>
        <w:t xml:space="preserve"> </w:t>
      </w:r>
      <w:r>
        <w:rPr>
          <w:rFonts w:ascii="SimSun" w:hAnsi="SimSun" w:eastAsia="SimSun" w:cs="SimSun"/>
          <w:sz w:val="24"/>
          <w:szCs w:val="24"/>
          <w:b/>
          <w:bCs/>
          <w:spacing w:val="-6"/>
        </w:rPr>
        <w:t>的</w:t>
      </w:r>
      <w:r>
        <w:rPr>
          <w:rFonts w:ascii="SimSun" w:hAnsi="SimSun" w:eastAsia="SimSun" w:cs="SimSun"/>
          <w:sz w:val="24"/>
          <w:szCs w:val="24"/>
          <w:spacing w:val="-68"/>
        </w:rPr>
        <w:t xml:space="preserve"> </w:t>
      </w:r>
      <w:r>
        <w:rPr>
          <w:rFonts w:ascii="SimSun" w:hAnsi="SimSun" w:eastAsia="SimSun" w:cs="SimSun"/>
          <w:sz w:val="24"/>
          <w:szCs w:val="24"/>
          <w:b/>
          <w:bCs/>
          <w:spacing w:val="-6"/>
        </w:rPr>
        <w:t>乌</w:t>
      </w:r>
      <w:r>
        <w:rPr>
          <w:rFonts w:ascii="SimSun" w:hAnsi="SimSun" w:eastAsia="SimSun" w:cs="SimSun"/>
          <w:sz w:val="24"/>
          <w:szCs w:val="24"/>
          <w:spacing w:val="-70"/>
        </w:rPr>
        <w:t xml:space="preserve"> </w:t>
      </w:r>
      <w:r>
        <w:rPr>
          <w:rFonts w:ascii="SimSun" w:hAnsi="SimSun" w:eastAsia="SimSun" w:cs="SimSun"/>
          <w:sz w:val="24"/>
          <w:szCs w:val="24"/>
          <w:b/>
          <w:bCs/>
          <w:spacing w:val="-6"/>
        </w:rPr>
        <w:t>兰</w:t>
      </w:r>
      <w:r>
        <w:rPr>
          <w:rFonts w:ascii="SimSun" w:hAnsi="SimSun" w:eastAsia="SimSun" w:cs="SimSun"/>
          <w:sz w:val="24"/>
          <w:szCs w:val="24"/>
          <w:spacing w:val="-71"/>
        </w:rPr>
        <w:t xml:space="preserve"> </w:t>
      </w:r>
      <w:r>
        <w:rPr>
          <w:rFonts w:ascii="SimSun" w:hAnsi="SimSun" w:eastAsia="SimSun" w:cs="SimSun"/>
          <w:sz w:val="24"/>
          <w:szCs w:val="24"/>
          <w:b/>
          <w:bCs/>
          <w:spacing w:val="-6"/>
        </w:rPr>
        <w:t>县</w:t>
      </w:r>
      <w:r>
        <w:rPr>
          <w:rFonts w:ascii="SimSun" w:hAnsi="SimSun" w:eastAsia="SimSun" w:cs="SimSun"/>
          <w:sz w:val="24"/>
          <w:szCs w:val="24"/>
          <w:spacing w:val="-69"/>
        </w:rPr>
        <w:t xml:space="preserve"> </w:t>
      </w:r>
      <w:r>
        <w:rPr>
          <w:rFonts w:ascii="Times New Roman" w:hAnsi="Times New Roman" w:eastAsia="Times New Roman" w:cs="Times New Roman"/>
          <w:sz w:val="24"/>
          <w:szCs w:val="24"/>
          <w:b/>
          <w:bCs/>
          <w:spacing w:val="-6"/>
        </w:rPr>
        <w:t>( </w:t>
      </w:r>
      <w:r>
        <w:rPr>
          <w:rFonts w:ascii="SimSun" w:hAnsi="SimSun" w:eastAsia="SimSun" w:cs="SimSun"/>
          <w:sz w:val="24"/>
          <w:szCs w:val="24"/>
          <w:b/>
          <w:bCs/>
          <w:spacing w:val="-6"/>
        </w:rPr>
        <w:t>茶</w:t>
      </w:r>
      <w:r>
        <w:rPr>
          <w:rFonts w:ascii="SimSun" w:hAnsi="SimSun" w:eastAsia="SimSun" w:cs="SimSun"/>
          <w:sz w:val="24"/>
          <w:szCs w:val="24"/>
          <w:spacing w:val="-67"/>
        </w:rPr>
        <w:t xml:space="preserve"> </w:t>
      </w:r>
      <w:r>
        <w:rPr>
          <w:rFonts w:ascii="SimSun" w:hAnsi="SimSun" w:eastAsia="SimSun" w:cs="SimSun"/>
          <w:sz w:val="24"/>
          <w:szCs w:val="24"/>
          <w:b/>
          <w:bCs/>
          <w:spacing w:val="-6"/>
        </w:rPr>
        <w:t>卡</w:t>
      </w:r>
      <w:r>
        <w:rPr>
          <w:rFonts w:ascii="Times New Roman" w:hAnsi="Times New Roman" w:eastAsia="Times New Roman" w:cs="Times New Roman"/>
          <w:sz w:val="24"/>
          <w:szCs w:val="24"/>
          <w:b/>
          <w:bCs/>
          <w:spacing w:val="-6"/>
        </w:rPr>
        <w:t>) </w:t>
      </w:r>
      <w:r>
        <w:rPr>
          <w:rFonts w:ascii="SimSun" w:hAnsi="SimSun" w:eastAsia="SimSun" w:cs="SimSun"/>
          <w:sz w:val="24"/>
          <w:szCs w:val="24"/>
          <w:b/>
          <w:bCs/>
          <w:spacing w:val="-6"/>
        </w:rPr>
        <w:t>，</w:t>
      </w:r>
      <w:r>
        <w:rPr>
          <w:rFonts w:ascii="SimSun" w:hAnsi="SimSun" w:eastAsia="SimSun" w:cs="SimSun"/>
          <w:sz w:val="24"/>
          <w:szCs w:val="24"/>
          <w:spacing w:val="-70"/>
        </w:rPr>
        <w:t xml:space="preserve"> </w:t>
      </w:r>
      <w:r>
        <w:rPr>
          <w:rFonts w:ascii="SimSun" w:hAnsi="SimSun" w:eastAsia="SimSun" w:cs="SimSun"/>
          <w:sz w:val="24"/>
          <w:szCs w:val="24"/>
          <w:b/>
          <w:bCs/>
          <w:spacing w:val="-6"/>
        </w:rPr>
        <w:t>地</w:t>
      </w:r>
      <w:r>
        <w:rPr>
          <w:rFonts w:ascii="SimSun" w:hAnsi="SimSun" w:eastAsia="SimSun" w:cs="SimSun"/>
          <w:sz w:val="24"/>
          <w:szCs w:val="24"/>
          <w:spacing w:val="-67"/>
        </w:rPr>
        <w:t xml:space="preserve"> </w:t>
      </w:r>
      <w:r>
        <w:rPr>
          <w:rFonts w:ascii="SimSun" w:hAnsi="SimSun" w:eastAsia="SimSun" w:cs="SimSun"/>
          <w:sz w:val="24"/>
          <w:szCs w:val="24"/>
          <w:b/>
          <w:bCs/>
          <w:spacing w:val="-6"/>
        </w:rPr>
        <w:t>理位</w:t>
      </w:r>
      <w:r>
        <w:rPr>
          <w:rFonts w:ascii="SimSun" w:hAnsi="SimSun" w:eastAsia="SimSun" w:cs="SimSun"/>
          <w:sz w:val="24"/>
          <w:szCs w:val="24"/>
          <w:spacing w:val="-72"/>
        </w:rPr>
        <w:t xml:space="preserve"> </w:t>
      </w:r>
      <w:r>
        <w:rPr>
          <w:rFonts w:ascii="SimSun" w:hAnsi="SimSun" w:eastAsia="SimSun" w:cs="SimSun"/>
          <w:sz w:val="24"/>
          <w:szCs w:val="24"/>
          <w:b/>
          <w:bCs/>
          <w:spacing w:val="-6"/>
        </w:rPr>
        <w:t>置</w:t>
      </w:r>
      <w:r>
        <w:rPr>
          <w:rFonts w:ascii="SimSun" w:hAnsi="SimSun" w:eastAsia="SimSun" w:cs="SimSun"/>
          <w:sz w:val="24"/>
          <w:szCs w:val="24"/>
          <w:spacing w:val="-6"/>
        </w:rPr>
        <w:t xml:space="preserve"> </w:t>
      </w:r>
      <w:r>
        <w:rPr>
          <w:rFonts w:ascii="Times New Roman" w:hAnsi="Times New Roman" w:eastAsia="Times New Roman" w:cs="Times New Roman"/>
          <w:sz w:val="24"/>
          <w:szCs w:val="24"/>
          <w:b/>
          <w:bCs/>
          <w:spacing w:val="-6"/>
        </w:rPr>
        <w:t>98°96'~101°22' </w:t>
      </w:r>
      <w:r>
        <w:rPr>
          <w:rFonts w:ascii="SimSun" w:hAnsi="SimSun" w:eastAsia="SimSun" w:cs="SimSun"/>
          <w:sz w:val="24"/>
          <w:szCs w:val="24"/>
          <w:b/>
          <w:bCs/>
          <w:spacing w:val="-6"/>
        </w:rPr>
        <w:t>，</w:t>
      </w:r>
      <w:r>
        <w:rPr>
          <w:rFonts w:ascii="SimSun" w:hAnsi="SimSun" w:eastAsia="SimSun" w:cs="SimSun"/>
          <w:sz w:val="24"/>
          <w:szCs w:val="24"/>
          <w:spacing w:val="-66"/>
        </w:rPr>
        <w:t xml:space="preserve"> </w:t>
      </w:r>
      <w:r>
        <w:rPr>
          <w:rFonts w:ascii="SimSun" w:hAnsi="SimSun" w:eastAsia="SimSun" w:cs="SimSun"/>
          <w:sz w:val="24"/>
          <w:szCs w:val="24"/>
          <w:b/>
          <w:bCs/>
          <w:spacing w:val="-6"/>
        </w:rPr>
        <w:t>北</w:t>
      </w:r>
      <w:r>
        <w:rPr>
          <w:rFonts w:ascii="SimSun" w:hAnsi="SimSun" w:eastAsia="SimSun" w:cs="SimSun"/>
          <w:sz w:val="24"/>
          <w:szCs w:val="24"/>
          <w:spacing w:val="-71"/>
        </w:rPr>
        <w:t xml:space="preserve"> </w:t>
      </w:r>
      <w:r>
        <w:rPr>
          <w:rFonts w:ascii="SimSun" w:hAnsi="SimSun" w:eastAsia="SimSun" w:cs="SimSun"/>
          <w:sz w:val="24"/>
          <w:szCs w:val="24"/>
          <w:b/>
          <w:bCs/>
          <w:spacing w:val="-6"/>
        </w:rPr>
        <w:t>纬</w:t>
      </w:r>
      <w:r>
        <w:rPr>
          <w:rFonts w:ascii="Times New Roman" w:hAnsi="Times New Roman" w:eastAsia="Times New Roman" w:cs="Times New Roman"/>
          <w:sz w:val="24"/>
          <w:szCs w:val="24"/>
          <w:b/>
          <w:bCs/>
          <w:spacing w:val="-4"/>
        </w:rPr>
        <w:t>35°27,~36°56'</w:t>
      </w:r>
      <w:r>
        <w:rPr>
          <w:rFonts w:ascii="SimSun" w:hAnsi="SimSun" w:eastAsia="SimSun" w:cs="SimSun"/>
          <w:sz w:val="24"/>
          <w:szCs w:val="24"/>
          <w:b/>
          <w:bCs/>
          <w:spacing w:val="-4"/>
        </w:rPr>
        <w:t>，长约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210km</w:t>
      </w:r>
      <w:r>
        <w:rPr>
          <w:rFonts w:ascii="SimSun" w:hAnsi="SimSun" w:eastAsia="SimSun" w:cs="SimSun"/>
          <w:sz w:val="24"/>
          <w:szCs w:val="24"/>
          <w:b/>
          <w:bCs/>
          <w:spacing w:val="-4"/>
        </w:rPr>
        <w:t>，平均宽度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50km</w:t>
      </w:r>
      <w:r>
        <w:rPr>
          <w:rFonts w:ascii="SimSun" w:hAnsi="SimSun" w:eastAsia="SimSun" w:cs="SimSun"/>
          <w:sz w:val="24"/>
          <w:szCs w:val="24"/>
          <w:b/>
          <w:bCs/>
          <w:spacing w:val="-4"/>
        </w:rPr>
        <w:t>，最宽处</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90km</w:t>
      </w:r>
      <w:r>
        <w:rPr>
          <w:rFonts w:ascii="SimSun" w:hAnsi="SimSun" w:eastAsia="SimSun" w:cs="SimSun"/>
          <w:sz w:val="24"/>
          <w:szCs w:val="24"/>
          <w:b/>
          <w:bCs/>
          <w:spacing w:val="-4"/>
        </w:rPr>
        <w:t>，呈菱形，总面积约为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5"/>
        </w:rPr>
        <w:t>38</w:t>
      </w:r>
      <w:r>
        <w:rPr>
          <w:rFonts w:ascii="SimSun" w:hAnsi="SimSun" w:eastAsia="SimSun" w:cs="SimSun"/>
          <w:sz w:val="24"/>
          <w:szCs w:val="24"/>
          <w:b/>
          <w:bCs/>
          <w:spacing w:val="-5"/>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km</w:t>
      </w:r>
      <w:r>
        <w:rPr>
          <w:rFonts w:ascii="Times New Roman" w:hAnsi="Times New Roman" w:eastAsia="Times New Roman" w:cs="Times New Roman"/>
          <w:sz w:val="15"/>
          <w:szCs w:val="15"/>
          <w:b/>
          <w:bCs/>
          <w:spacing w:val="-5"/>
          <w:position w:val="8"/>
        </w:rPr>
        <w:t>2</w:t>
      </w:r>
      <w:r>
        <w:rPr>
          <w:rFonts w:ascii="SimSun" w:hAnsi="SimSun" w:eastAsia="SimSun" w:cs="SimSun"/>
          <w:sz w:val="24"/>
          <w:szCs w:val="24"/>
          <w:b/>
          <w:bCs/>
          <w:spacing w:val="-5"/>
        </w:rPr>
        <w:t>，盆地内整体地形以</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3°~10°</w:t>
      </w:r>
      <w:r>
        <w:rPr>
          <w:rFonts w:ascii="SimSun" w:hAnsi="SimSun" w:eastAsia="SimSun" w:cs="SimSun"/>
          <w:sz w:val="24"/>
          <w:szCs w:val="24"/>
          <w:b/>
          <w:bCs/>
          <w:spacing w:val="-5"/>
        </w:rPr>
        <w:t>的倾角由西北向东南缓倾，平均海拔在</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3000m~3500m</w:t>
      </w:r>
      <w:r>
        <w:rPr>
          <w:rFonts w:ascii="SimSun" w:hAnsi="SimSun" w:eastAsia="SimSun" w:cs="SimSun"/>
          <w:sz w:val="24"/>
          <w:szCs w:val="24"/>
          <w:b/>
          <w:bCs/>
          <w:spacing w:val="-4"/>
        </w:rPr>
        <w:t>之间。</w:t>
      </w:r>
    </w:p>
    <w:p>
      <w:pPr>
        <w:ind w:left="5" w:right="41" w:firstLine="479"/>
        <w:spacing w:before="4" w:line="385" w:lineRule="auto"/>
        <w:jc w:val="both"/>
        <w:rPr>
          <w:rFonts w:ascii="SimSun" w:hAnsi="SimSun" w:eastAsia="SimSun" w:cs="SimSun"/>
          <w:sz w:val="24"/>
          <w:szCs w:val="24"/>
        </w:rPr>
      </w:pPr>
      <w:r>
        <w:rPr>
          <w:rFonts w:ascii="SimSun" w:hAnsi="SimSun" w:eastAsia="SimSun" w:cs="SimSun"/>
          <w:sz w:val="24"/>
          <w:szCs w:val="24"/>
          <w:b/>
          <w:bCs/>
          <w:spacing w:val="-4"/>
        </w:rPr>
        <w:t>共和盆地为形成于早新生代或晚中生代的断陷盆地，四周群山环抱，中</w:t>
      </w:r>
      <w:r>
        <w:rPr>
          <w:rFonts w:ascii="SimSun" w:hAnsi="SimSun" w:eastAsia="SimSun" w:cs="SimSun"/>
          <w:sz w:val="24"/>
          <w:szCs w:val="24"/>
          <w:b/>
          <w:bCs/>
          <w:spacing w:val="-5"/>
        </w:rPr>
        <w:t>间宽阔平坦</w:t>
      </w:r>
      <w:r>
        <w:rPr>
          <w:rFonts w:ascii="SimSun" w:hAnsi="SimSun" w:eastAsia="SimSun" w:cs="SimSun"/>
          <w:sz w:val="24"/>
          <w:szCs w:val="24"/>
          <w:b/>
          <w:bCs/>
          <w:spacing w:val="-4"/>
        </w:rPr>
        <w:t>北面为青海南山，西部及南部是哇洪山及河卡山和贵南南山，东面为瓦里关山。盆地位</w:t>
      </w:r>
      <w:r>
        <w:rPr>
          <w:rFonts w:ascii="SimSun" w:hAnsi="SimSun" w:eastAsia="SimSun" w:cs="SimSun"/>
          <w:sz w:val="24"/>
          <w:szCs w:val="24"/>
          <w:b/>
          <w:bCs/>
          <w:spacing w:val="-4"/>
        </w:rPr>
        <w:t>于西秦岭西端，北以青海南山断裂与南祁连陆块和拉脊山早古生代缝合带为邻；西以温</w:t>
      </w:r>
      <w:r>
        <w:rPr>
          <w:rFonts w:ascii="SimSun" w:hAnsi="SimSun" w:eastAsia="SimSun" w:cs="SimSun"/>
          <w:sz w:val="24"/>
          <w:szCs w:val="24"/>
          <w:b/>
          <w:bCs/>
          <w:spacing w:val="-4"/>
        </w:rPr>
        <w:t>泉断裂与柴达木地块接界，南为勉略一阿尼玛卿构造带，向东渐变过渡与西秦岭</w:t>
      </w:r>
      <w:r>
        <w:rPr>
          <w:rFonts w:ascii="SimSun" w:hAnsi="SimSun" w:eastAsia="SimSun" w:cs="SimSun"/>
          <w:sz w:val="24"/>
          <w:szCs w:val="24"/>
          <w:b/>
          <w:bCs/>
          <w:spacing w:val="-5"/>
        </w:rPr>
        <w:t>构造带</w:t>
      </w:r>
      <w:r>
        <w:rPr>
          <w:rFonts w:ascii="SimSun" w:hAnsi="SimSun" w:eastAsia="SimSun" w:cs="SimSun"/>
          <w:sz w:val="24"/>
          <w:szCs w:val="24"/>
          <w:b/>
          <w:bCs/>
          <w:spacing w:val="-6"/>
        </w:rPr>
        <w:t>相接。</w:t>
      </w:r>
    </w:p>
    <w:p>
      <w:pPr>
        <w:ind w:left="3"/>
        <w:spacing w:before="244"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4.1.2  </w:t>
      </w:r>
      <w:r>
        <w:rPr>
          <w:rFonts w:ascii="KaiTi" w:hAnsi="KaiTi" w:eastAsia="KaiTi" w:cs="KaiTi"/>
          <w:sz w:val="28"/>
          <w:szCs w:val="28"/>
          <w:b/>
          <w:bCs/>
          <w:spacing w:val="-2"/>
        </w:rPr>
        <w:t>地质</w:t>
      </w:r>
    </w:p>
    <w:p>
      <w:pPr>
        <w:pStyle w:val="BodyText"/>
        <w:spacing w:line="406" w:lineRule="auto"/>
        <w:rPr/>
      </w:pPr>
      <w:r/>
    </w:p>
    <w:p>
      <w:pPr>
        <w:ind w:left="5" w:right="44" w:firstLine="480"/>
        <w:spacing w:before="78" w:line="386" w:lineRule="auto"/>
        <w:jc w:val="both"/>
        <w:rPr>
          <w:rFonts w:ascii="SimSun" w:hAnsi="SimSun" w:eastAsia="SimSun" w:cs="SimSun"/>
          <w:sz w:val="24"/>
          <w:szCs w:val="24"/>
        </w:rPr>
      </w:pPr>
      <w:r>
        <w:rPr>
          <w:rFonts w:ascii="SimSun" w:hAnsi="SimSun" w:eastAsia="SimSun" w:cs="SimSun"/>
          <w:sz w:val="24"/>
          <w:szCs w:val="24"/>
          <w:b/>
          <w:bCs/>
          <w:spacing w:val="-4"/>
        </w:rPr>
        <w:t>根据《青海省地貌及动力地质现象分布图》，工程区所属地貌单元为</w:t>
      </w:r>
      <w:r>
        <w:rPr>
          <w:rFonts w:ascii="SimSun" w:hAnsi="SimSun" w:eastAsia="SimSun" w:cs="SimSun"/>
          <w:sz w:val="24"/>
          <w:szCs w:val="24"/>
          <w:b/>
          <w:bCs/>
          <w:spacing w:val="-5"/>
        </w:rPr>
        <w:t>祁连山高、中</w:t>
      </w:r>
      <w:r>
        <w:rPr>
          <w:rFonts w:ascii="SimSun" w:hAnsi="SimSun" w:eastAsia="SimSun" w:cs="SimSun"/>
          <w:sz w:val="24"/>
          <w:szCs w:val="24"/>
          <w:b/>
          <w:bCs/>
          <w:spacing w:val="-2"/>
        </w:rPr>
        <w:t>山山地与山间盆地区</w:t>
      </w:r>
      <w:r>
        <w:rPr>
          <w:rFonts w:ascii="SimSun" w:hAnsi="SimSun" w:eastAsia="SimSun" w:cs="SimSun"/>
          <w:sz w:val="24"/>
          <w:szCs w:val="24"/>
          <w:spacing w:val="-2"/>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Ⅰ</w:t>
      </w:r>
      <w:r>
        <w:rPr>
          <w:rFonts w:ascii="SimSun" w:hAnsi="SimSun" w:eastAsia="SimSun" w:cs="SimSun"/>
          <w:sz w:val="24"/>
          <w:szCs w:val="24"/>
          <w:b/>
          <w:bCs/>
          <w:spacing w:val="-2"/>
        </w:rPr>
        <w:t>)</w:t>
      </w:r>
      <w:r>
        <w:rPr>
          <w:rFonts w:ascii="SimSun" w:hAnsi="SimSun" w:eastAsia="SimSun" w:cs="SimSun"/>
          <w:sz w:val="24"/>
          <w:szCs w:val="24"/>
          <w:spacing w:val="48"/>
        </w:rPr>
        <w:t xml:space="preserve"> </w:t>
      </w:r>
      <w:r>
        <w:rPr>
          <w:rFonts w:ascii="SimSun" w:hAnsi="SimSun" w:eastAsia="SimSun" w:cs="SimSun"/>
          <w:sz w:val="24"/>
          <w:szCs w:val="24"/>
          <w:b/>
          <w:bCs/>
          <w:spacing w:val="-2"/>
        </w:rPr>
        <w:t>；柴达木－共和盆地区</w:t>
      </w:r>
      <w:r>
        <w:rPr>
          <w:rFonts w:ascii="SimSun" w:hAnsi="SimSun" w:eastAsia="SimSun" w:cs="SimSun"/>
          <w:sz w:val="24"/>
          <w:szCs w:val="24"/>
          <w:spacing w:val="-2"/>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Ⅲ</w:t>
      </w:r>
      <w:r>
        <w:rPr>
          <w:rFonts w:ascii="SimSun" w:hAnsi="SimSun" w:eastAsia="SimSun" w:cs="SimSun"/>
          <w:sz w:val="24"/>
          <w:szCs w:val="24"/>
          <w:b/>
          <w:bCs/>
          <w:spacing w:val="-2"/>
        </w:rPr>
        <w:t>)</w:t>
      </w:r>
      <w:r>
        <w:rPr>
          <w:rFonts w:ascii="SimSun" w:hAnsi="SimSun" w:eastAsia="SimSun" w:cs="SimSun"/>
          <w:sz w:val="24"/>
          <w:szCs w:val="24"/>
          <w:spacing w:val="-2"/>
        </w:rPr>
        <w:t xml:space="preserve"> </w:t>
      </w:r>
      <w:r>
        <w:rPr>
          <w:rFonts w:ascii="SimSun" w:hAnsi="SimSun" w:eastAsia="SimSun" w:cs="SimSun"/>
          <w:sz w:val="24"/>
          <w:szCs w:val="24"/>
          <w:b/>
          <w:bCs/>
          <w:spacing w:val="-2"/>
        </w:rPr>
        <w:t>及东昆仑－西倾山高、</w:t>
      </w:r>
      <w:r>
        <w:rPr>
          <w:rFonts w:ascii="SimSun" w:hAnsi="SimSun" w:eastAsia="SimSun" w:cs="SimSun"/>
          <w:sz w:val="24"/>
          <w:szCs w:val="24"/>
          <w:b/>
          <w:bCs/>
          <w:spacing w:val="-3"/>
        </w:rPr>
        <w:t>中山山</w:t>
      </w:r>
      <w:r>
        <w:rPr>
          <w:rFonts w:ascii="SimSun" w:hAnsi="SimSun" w:eastAsia="SimSun" w:cs="SimSun"/>
          <w:sz w:val="24"/>
          <w:szCs w:val="24"/>
          <w:b/>
          <w:bCs/>
          <w:spacing w:val="-4"/>
        </w:rPr>
        <w:t>地与山间盆地谷地区</w:t>
      </w:r>
      <w:r>
        <w:rPr>
          <w:rFonts w:ascii="SimSun" w:hAnsi="SimSun" w:eastAsia="SimSun" w:cs="SimSun"/>
          <w:sz w:val="24"/>
          <w:szCs w:val="24"/>
          <w:spacing w:val="-4"/>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Ⅳ</w:t>
      </w:r>
      <w:r>
        <w:rPr>
          <w:rFonts w:ascii="SimSun" w:hAnsi="SimSun" w:eastAsia="SimSun" w:cs="SimSun"/>
          <w:sz w:val="24"/>
          <w:szCs w:val="24"/>
          <w:b/>
          <w:bCs/>
          <w:spacing w:val="-4"/>
        </w:rPr>
        <w:t>)</w:t>
      </w:r>
      <w:r>
        <w:rPr>
          <w:rFonts w:ascii="SimSun" w:hAnsi="SimSun" w:eastAsia="SimSun" w:cs="SimSun"/>
          <w:sz w:val="24"/>
          <w:szCs w:val="24"/>
          <w:spacing w:val="-4"/>
        </w:rPr>
        <w:t xml:space="preserve"> </w:t>
      </w:r>
      <w:r>
        <w:rPr>
          <w:rFonts w:ascii="SimSun" w:hAnsi="SimSun" w:eastAsia="SimSun" w:cs="SimSun"/>
          <w:sz w:val="24"/>
          <w:szCs w:val="24"/>
          <w:b/>
          <w:bCs/>
          <w:spacing w:val="-4"/>
        </w:rPr>
        <w:t>。工程区大地构</w:t>
      </w:r>
      <w:r>
        <w:rPr>
          <w:rFonts w:ascii="SimSun" w:hAnsi="SimSun" w:eastAsia="SimSun" w:cs="SimSun"/>
          <w:sz w:val="24"/>
          <w:szCs w:val="24"/>
          <w:b/>
          <w:bCs/>
          <w:spacing w:val="-5"/>
        </w:rPr>
        <w:t>造上属松潘甘孜印支褶皱系青海南山冒地槽</w:t>
      </w:r>
    </w:p>
    <w:p>
      <w:pPr>
        <w:spacing w:line="386" w:lineRule="auto"/>
        <w:sectPr>
          <w:footerReference w:type="default" r:id="rId54"/>
          <w:pgSz w:w="11907" w:h="16840"/>
          <w:pgMar w:top="1431" w:right="1374" w:bottom="1152" w:left="1419" w:header="0" w:footer="986" w:gutter="0"/>
        </w:sectPr>
        <w:rPr>
          <w:rFonts w:ascii="SimSun" w:hAnsi="SimSun" w:eastAsia="SimSun" w:cs="SimSun"/>
          <w:sz w:val="24"/>
          <w:szCs w:val="24"/>
        </w:rPr>
      </w:pPr>
    </w:p>
    <w:p>
      <w:pPr>
        <w:ind w:left="2" w:firstLine="7"/>
        <w:spacing w:before="178" w:line="382" w:lineRule="auto"/>
        <w:jc w:val="both"/>
        <w:rPr>
          <w:rFonts w:ascii="SimSun" w:hAnsi="SimSun" w:eastAsia="SimSun" w:cs="SimSun"/>
          <w:sz w:val="24"/>
          <w:szCs w:val="24"/>
        </w:rPr>
      </w:pPr>
      <w:bookmarkStart w:name="bookmark166" w:id="70"/>
      <w:bookmarkEnd w:id="70"/>
      <w:r>
        <w:rPr>
          <w:rFonts w:ascii="SimSun" w:hAnsi="SimSun" w:eastAsia="SimSun" w:cs="SimSun"/>
          <w:sz w:val="24"/>
          <w:szCs w:val="24"/>
          <w:b/>
          <w:bCs/>
          <w:spacing w:val="1"/>
        </w:rPr>
        <w:t>带，新构造运动分区属青藏高原北部断块隆起区的柴达木</w:t>
      </w:r>
      <w:r>
        <w:rPr>
          <w:rFonts w:ascii="Times New Roman" w:hAnsi="Times New Roman" w:eastAsia="Times New Roman" w:cs="Times New Roman"/>
          <w:sz w:val="24"/>
          <w:szCs w:val="24"/>
          <w:b/>
          <w:bCs/>
          <w:spacing w:val="1"/>
        </w:rPr>
        <w:t>—</w:t>
      </w:r>
      <w:r>
        <w:rPr>
          <w:rFonts w:ascii="SimSun" w:hAnsi="SimSun" w:eastAsia="SimSun" w:cs="SimSun"/>
          <w:sz w:val="24"/>
          <w:szCs w:val="24"/>
          <w:b/>
          <w:bCs/>
        </w:rPr>
        <w:t>共和断陷带。工程区</w:t>
      </w:r>
      <w:r>
        <w:rPr>
          <w:rFonts w:ascii="Times New Roman" w:hAnsi="Times New Roman" w:eastAsia="Times New Roman" w:cs="Times New Roman"/>
          <w:sz w:val="24"/>
          <w:szCs w:val="24"/>
          <w:b/>
          <w:bCs/>
        </w:rPr>
        <w:t>50 </w:t>
      </w:r>
      <w:r>
        <w:rPr>
          <w:rFonts w:ascii="SimSun" w:hAnsi="SimSun" w:eastAsia="SimSun" w:cs="SimSun"/>
          <w:sz w:val="24"/>
          <w:szCs w:val="24"/>
          <w:b/>
          <w:bCs/>
        </w:rPr>
        <w:t>年</w:t>
      </w:r>
      <w:r>
        <w:rPr>
          <w:rFonts w:ascii="SimSun" w:hAnsi="SimSun" w:eastAsia="SimSun" w:cs="SimSun"/>
          <w:sz w:val="24"/>
          <w:szCs w:val="24"/>
          <w:b/>
          <w:bCs/>
          <w:spacing w:val="1"/>
        </w:rPr>
        <w:t>超越概率</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
        </w:rPr>
        <w:t>10</w:t>
      </w:r>
      <w:r>
        <w:rPr>
          <w:rFonts w:ascii="SimSun" w:hAnsi="SimSun" w:eastAsia="SimSun" w:cs="SimSun"/>
          <w:sz w:val="24"/>
          <w:szCs w:val="24"/>
          <w:b/>
          <w:bCs/>
          <w:spacing w:val="1"/>
        </w:rPr>
        <w:t>％的地震动峰值加速度为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0.10g</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0.15g</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1"/>
        </w:rPr>
        <w:t>，地震动反应谱特征周期为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0.40</w:t>
      </w:r>
      <w:r>
        <w:rPr>
          <w:rFonts w:ascii="Times New Roman" w:hAnsi="Times New Roman" w:eastAsia="Times New Roman" w:cs="Times New Roman"/>
          <w:sz w:val="24"/>
          <w:szCs w:val="24"/>
          <w:b/>
          <w:bCs/>
        </w:rPr>
        <w:t>s</w:t>
      </w:r>
      <w:r>
        <w:rPr>
          <w:rFonts w:ascii="SimSun" w:hAnsi="SimSun" w:eastAsia="SimSun" w:cs="SimSun"/>
          <w:sz w:val="24"/>
          <w:szCs w:val="24"/>
          <w:b/>
          <w:bCs/>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5"/>
        </w:rPr>
        <w:t>0.45s</w:t>
      </w:r>
      <w:r>
        <w:rPr>
          <w:rFonts w:ascii="SimSun" w:hAnsi="SimSun" w:eastAsia="SimSun" w:cs="SimSun"/>
          <w:sz w:val="24"/>
          <w:szCs w:val="24"/>
          <w:b/>
          <w:bCs/>
          <w:spacing w:val="-5"/>
        </w:rPr>
        <w:t>，对应的地震基本烈度为</w:t>
      </w:r>
      <w:r>
        <w:rPr>
          <w:rFonts w:ascii="Times New Roman" w:hAnsi="Times New Roman" w:eastAsia="Times New Roman" w:cs="Times New Roman"/>
          <w:sz w:val="24"/>
          <w:szCs w:val="24"/>
          <w:b/>
          <w:bCs/>
          <w:spacing w:val="-5"/>
        </w:rPr>
        <w:t>Ⅶ</w:t>
      </w:r>
      <w:r>
        <w:rPr>
          <w:rFonts w:ascii="SimSun" w:hAnsi="SimSun" w:eastAsia="SimSun" w:cs="SimSun"/>
          <w:sz w:val="24"/>
          <w:szCs w:val="24"/>
          <w:b/>
          <w:bCs/>
          <w:spacing w:val="-5"/>
        </w:rPr>
        <w:t>度。引水口及输水隧洞区域稳</w:t>
      </w:r>
      <w:r>
        <w:rPr>
          <w:rFonts w:ascii="SimSun" w:hAnsi="SimSun" w:eastAsia="SimSun" w:cs="SimSun"/>
          <w:sz w:val="24"/>
          <w:szCs w:val="24"/>
          <w:b/>
          <w:bCs/>
          <w:spacing w:val="-6"/>
        </w:rPr>
        <w:t>定性程度为稳定性较差。</w:t>
      </w:r>
    </w:p>
    <w:p>
      <w:pPr>
        <w:ind w:left="1"/>
        <w:spacing w:before="263" w:line="217" w:lineRule="auto"/>
        <w:outlineLvl w:val="1"/>
        <w:rPr>
          <w:rFonts w:ascii="KaiTi" w:hAnsi="KaiTi" w:eastAsia="KaiTi" w:cs="KaiTi"/>
          <w:sz w:val="28"/>
          <w:szCs w:val="28"/>
        </w:rPr>
      </w:pPr>
      <w:r>
        <w:rPr>
          <w:rFonts w:ascii="Times New Roman" w:hAnsi="Times New Roman" w:eastAsia="Times New Roman" w:cs="Times New Roman"/>
          <w:sz w:val="28"/>
          <w:szCs w:val="28"/>
          <w:b/>
          <w:bCs/>
          <w:spacing w:val="-5"/>
        </w:rPr>
        <w:t>4.1.3</w:t>
      </w:r>
      <w:r>
        <w:rPr>
          <w:rFonts w:ascii="Times New Roman" w:hAnsi="Times New Roman" w:eastAsia="Times New Roman" w:cs="Times New Roman"/>
          <w:sz w:val="28"/>
          <w:szCs w:val="28"/>
          <w:b/>
          <w:bCs/>
          <w:spacing w:val="16"/>
        </w:rPr>
        <w:t xml:space="preserve">  </w:t>
      </w:r>
      <w:r>
        <w:rPr>
          <w:rFonts w:ascii="KaiTi" w:hAnsi="KaiTi" w:eastAsia="KaiTi" w:cs="KaiTi"/>
          <w:sz w:val="28"/>
          <w:szCs w:val="28"/>
          <w:b/>
          <w:bCs/>
          <w:spacing w:val="-5"/>
        </w:rPr>
        <w:t>气候与气象</w:t>
      </w:r>
    </w:p>
    <w:p>
      <w:pPr>
        <w:pStyle w:val="BodyText"/>
        <w:spacing w:line="409" w:lineRule="auto"/>
        <w:rPr/>
      </w:pPr>
      <w:r/>
    </w:p>
    <w:p>
      <w:pPr>
        <w:ind w:right="77" w:firstLine="487"/>
        <w:spacing w:before="78" w:line="377" w:lineRule="auto"/>
        <w:jc w:val="both"/>
        <w:rPr>
          <w:rFonts w:ascii="SimSun" w:hAnsi="SimSun" w:eastAsia="SimSun" w:cs="SimSun"/>
          <w:sz w:val="24"/>
          <w:szCs w:val="24"/>
        </w:rPr>
      </w:pPr>
      <w:r>
        <w:rPr>
          <w:rFonts w:ascii="SimSun" w:hAnsi="SimSun" w:eastAsia="SimSun" w:cs="SimSun"/>
          <w:sz w:val="24"/>
          <w:szCs w:val="24"/>
          <w:b/>
          <w:bCs/>
          <w:spacing w:val="-4"/>
        </w:rPr>
        <w:t>项目区地处西北内陆，远离海洋，属高原干旱、半干旱大陆性</w:t>
      </w:r>
      <w:r>
        <w:rPr>
          <w:rFonts w:ascii="SimSun" w:hAnsi="SimSun" w:eastAsia="SimSun" w:cs="SimSun"/>
          <w:sz w:val="24"/>
          <w:szCs w:val="24"/>
          <w:b/>
          <w:bCs/>
          <w:spacing w:val="-5"/>
        </w:rPr>
        <w:t>气候，表现为高寒干</w:t>
      </w:r>
      <w:r>
        <w:rPr>
          <w:rFonts w:ascii="SimSun" w:hAnsi="SimSun" w:eastAsia="SimSun" w:cs="SimSun"/>
          <w:sz w:val="24"/>
          <w:szCs w:val="24"/>
          <w:b/>
          <w:bCs/>
          <w:spacing w:val="-4"/>
        </w:rPr>
        <w:t>旱、冷热两季交替、干湿两季分明、年温差小、日温差大、日照时间长、辐射强烈，气</w:t>
      </w:r>
      <w:r>
        <w:rPr>
          <w:rFonts w:ascii="SimSun" w:hAnsi="SimSun" w:eastAsia="SimSun" w:cs="SimSun"/>
          <w:sz w:val="24"/>
          <w:szCs w:val="24"/>
          <w:b/>
          <w:bCs/>
          <w:spacing w:val="-4"/>
        </w:rPr>
        <w:t>候地理分布差异大，垂直变化明显等特点。根据项目区内共和、兴海及贵南三县气象站</w:t>
      </w:r>
      <w:r>
        <w:rPr>
          <w:rFonts w:ascii="SimSun" w:hAnsi="SimSun" w:eastAsia="SimSun" w:cs="SimSun"/>
          <w:sz w:val="24"/>
          <w:szCs w:val="24"/>
          <w:b/>
          <w:bCs/>
          <w:spacing w:val="-2"/>
        </w:rPr>
        <w:t>资料统计，项目区内多年平均气温</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1.4℃</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4.0℃</w:t>
      </w:r>
      <w:r>
        <w:rPr>
          <w:rFonts w:ascii="SimSun" w:hAnsi="SimSun" w:eastAsia="SimSun" w:cs="SimSun"/>
          <w:sz w:val="24"/>
          <w:szCs w:val="24"/>
          <w:b/>
          <w:bCs/>
          <w:spacing w:val="-2"/>
        </w:rPr>
        <w:t>。极端</w:t>
      </w:r>
      <w:r>
        <w:rPr>
          <w:rFonts w:ascii="SimSun" w:hAnsi="SimSun" w:eastAsia="SimSun" w:cs="SimSun"/>
          <w:sz w:val="24"/>
          <w:szCs w:val="24"/>
          <w:b/>
          <w:bCs/>
          <w:spacing w:val="-3"/>
        </w:rPr>
        <w:t>最高气温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33.7℃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SimSun" w:hAnsi="SimSun" w:eastAsia="SimSun" w:cs="SimSun"/>
          <w:sz w:val="24"/>
          <w:szCs w:val="24"/>
          <w:spacing w:val="41"/>
        </w:rPr>
        <w:t xml:space="preserve"> </w:t>
      </w:r>
      <w:r>
        <w:rPr>
          <w:rFonts w:ascii="SimSun" w:hAnsi="SimSun" w:eastAsia="SimSun" w:cs="SimSun"/>
          <w:sz w:val="24"/>
          <w:szCs w:val="24"/>
          <w:b/>
          <w:bCs/>
          <w:spacing w:val="-3"/>
        </w:rPr>
        <w:t>极端最低气温</w:t>
      </w:r>
      <w:r>
        <w:rPr>
          <w:rFonts w:ascii="Times New Roman" w:hAnsi="Times New Roman" w:eastAsia="Times New Roman" w:cs="Times New Roman"/>
          <w:sz w:val="24"/>
          <w:szCs w:val="24"/>
          <w:b/>
          <w:bCs/>
          <w:spacing w:val="-2"/>
        </w:rPr>
        <w:t>-31.5℃</w:t>
      </w:r>
      <w:r>
        <w:rPr>
          <w:rFonts w:ascii="SimSun" w:hAnsi="SimSun" w:eastAsia="SimSun" w:cs="SimSun"/>
          <w:sz w:val="24"/>
          <w:szCs w:val="24"/>
          <w:b/>
          <w:bCs/>
          <w:spacing w:val="-2"/>
        </w:rPr>
        <w:t>。</w:t>
      </w:r>
    </w:p>
    <w:p>
      <w:pPr>
        <w:ind w:left="3" w:right="80" w:firstLine="484"/>
        <w:spacing w:before="47" w:line="385" w:lineRule="auto"/>
        <w:jc w:val="both"/>
        <w:rPr>
          <w:rFonts w:ascii="SimSun" w:hAnsi="SimSun" w:eastAsia="SimSun" w:cs="SimSun"/>
          <w:sz w:val="24"/>
          <w:szCs w:val="24"/>
        </w:rPr>
      </w:pPr>
      <w:r>
        <w:rPr>
          <w:rFonts w:ascii="SimSun" w:hAnsi="SimSun" w:eastAsia="SimSun" w:cs="SimSun"/>
          <w:sz w:val="24"/>
          <w:szCs w:val="24"/>
          <w:b/>
          <w:bCs/>
          <w:spacing w:val="-3"/>
        </w:rPr>
        <w:t>项目区域河谷地区降水量一般在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300mm</w:t>
      </w:r>
      <w:r>
        <w:rPr>
          <w:rFonts w:ascii="SimSun" w:hAnsi="SimSun" w:eastAsia="SimSun" w:cs="SimSun"/>
          <w:sz w:val="24"/>
          <w:szCs w:val="24"/>
          <w:b/>
          <w:bCs/>
          <w:spacing w:val="-3"/>
        </w:rPr>
        <w:t>，两岸</w:t>
      </w:r>
      <w:r>
        <w:rPr>
          <w:rFonts w:ascii="SimSun" w:hAnsi="SimSun" w:eastAsia="SimSun" w:cs="SimSun"/>
          <w:sz w:val="24"/>
          <w:szCs w:val="24"/>
          <w:b/>
          <w:bCs/>
          <w:spacing w:val="-4"/>
        </w:rPr>
        <w:t>山区则达到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400mm</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500mm</w:t>
      </w:r>
      <w:r>
        <w:rPr>
          <w:rFonts w:ascii="SimSun" w:hAnsi="SimSun" w:eastAsia="SimSun" w:cs="SimSun"/>
          <w:sz w:val="24"/>
          <w:szCs w:val="24"/>
          <w:b/>
          <w:bCs/>
          <w:spacing w:val="-4"/>
        </w:rPr>
        <w:t>。项目</w:t>
      </w:r>
      <w:r>
        <w:rPr>
          <w:rFonts w:ascii="SimSun" w:hAnsi="SimSun" w:eastAsia="SimSun" w:cs="SimSun"/>
          <w:sz w:val="24"/>
          <w:szCs w:val="24"/>
          <w:b/>
          <w:bCs/>
          <w:spacing w:val="-4"/>
        </w:rPr>
        <w:t>区内共和、兴海及贵南三县多年平均降水量</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4"/>
        </w:rPr>
        <w:t>314.3mm</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403.8mm</w:t>
      </w:r>
      <w:r>
        <w:rPr>
          <w:rFonts w:ascii="SimSun" w:hAnsi="SimSun" w:eastAsia="SimSun" w:cs="SimSun"/>
          <w:sz w:val="24"/>
          <w:szCs w:val="24"/>
          <w:b/>
          <w:bCs/>
          <w:spacing w:val="-4"/>
        </w:rPr>
        <w:t>。项目区域降雨量年内</w:t>
      </w:r>
      <w:r>
        <w:rPr>
          <w:rFonts w:ascii="SimSun" w:hAnsi="SimSun" w:eastAsia="SimSun" w:cs="SimSun"/>
          <w:sz w:val="24"/>
          <w:szCs w:val="24"/>
          <w:b/>
          <w:bCs/>
          <w:spacing w:val="-3"/>
        </w:rPr>
        <w:t>分配不均，降雨量主要集中在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月，占全年降水量的</w:t>
      </w:r>
      <w:r>
        <w:rPr>
          <w:rFonts w:ascii="Times New Roman" w:hAnsi="Times New Roman" w:eastAsia="Times New Roman" w:cs="Times New Roman"/>
          <w:sz w:val="24"/>
          <w:szCs w:val="24"/>
          <w:b/>
          <w:bCs/>
          <w:spacing w:val="-3"/>
        </w:rPr>
        <w:t>73%</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79%</w:t>
      </w:r>
      <w:r>
        <w:rPr>
          <w:rFonts w:ascii="SimSun" w:hAnsi="SimSun" w:eastAsia="SimSun" w:cs="SimSun"/>
          <w:sz w:val="24"/>
          <w:szCs w:val="24"/>
          <w:b/>
          <w:bCs/>
          <w:spacing w:val="-3"/>
        </w:rPr>
        <w:t>。蒸发量在地区</w:t>
      </w:r>
      <w:r>
        <w:rPr>
          <w:rFonts w:ascii="SimSun" w:hAnsi="SimSun" w:eastAsia="SimSun" w:cs="SimSun"/>
          <w:sz w:val="24"/>
          <w:szCs w:val="24"/>
          <w:b/>
          <w:bCs/>
          <w:spacing w:val="-3"/>
        </w:rPr>
        <w:t>上的变化与降水量相反，随海拔的升高而降低，河谷地区多年平均蒸发量在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900mm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3"/>
        </w:rPr>
        <w:t>以</w:t>
      </w:r>
      <w:r>
        <w:rPr>
          <w:rFonts w:ascii="SimSun" w:hAnsi="SimSun" w:eastAsia="SimSun" w:cs="SimSun"/>
          <w:sz w:val="24"/>
          <w:szCs w:val="24"/>
          <w:b/>
          <w:bCs/>
          <w:spacing w:val="2"/>
        </w:rPr>
        <w:t>上，而山区则在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700</w:t>
      </w:r>
      <w:r>
        <w:rPr>
          <w:rFonts w:ascii="Times New Roman" w:hAnsi="Times New Roman" w:eastAsia="Times New Roman" w:cs="Times New Roman"/>
          <w:sz w:val="24"/>
          <w:szCs w:val="24"/>
          <w:b/>
          <w:bCs/>
        </w:rPr>
        <w:t>mm</w:t>
      </w:r>
      <w:r>
        <w:rPr>
          <w:rFonts w:ascii="Times New Roman" w:hAnsi="Times New Roman" w:eastAsia="Times New Roman" w:cs="Times New Roman"/>
          <w:sz w:val="24"/>
          <w:szCs w:val="24"/>
          <w:b/>
          <w:bCs/>
          <w:spacing w:val="2"/>
        </w:rPr>
        <w:t xml:space="preserve"> </w:t>
      </w:r>
      <w:r>
        <w:rPr>
          <w:rFonts w:ascii="SimSun" w:hAnsi="SimSun" w:eastAsia="SimSun" w:cs="SimSun"/>
          <w:sz w:val="24"/>
          <w:szCs w:val="24"/>
          <w:b/>
          <w:bCs/>
          <w:spacing w:val="2"/>
        </w:rPr>
        <w:t>左右。项目区内年日照时数</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2700h</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290</w:t>
      </w:r>
      <w:r>
        <w:rPr>
          <w:rFonts w:ascii="Times New Roman" w:hAnsi="Times New Roman" w:eastAsia="Times New Roman" w:cs="Times New Roman"/>
          <w:sz w:val="24"/>
          <w:szCs w:val="24"/>
          <w:b/>
          <w:bCs/>
          <w:spacing w:val="1"/>
        </w:rPr>
        <w:t>8h</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1"/>
        </w:rPr>
        <w:t>，年辐射量</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5500</w:t>
      </w:r>
      <w:r>
        <w:rPr>
          <w:rFonts w:ascii="SimSun" w:hAnsi="SimSun" w:eastAsia="SimSun" w:cs="SimSun"/>
          <w:sz w:val="24"/>
          <w:szCs w:val="24"/>
          <w:b/>
          <w:bCs/>
          <w:spacing w:val="1"/>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6500MJ/m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，多大风和沙尘天气。依据项目</w:t>
      </w:r>
      <w:r>
        <w:rPr>
          <w:rFonts w:ascii="SimSun" w:hAnsi="SimSun" w:eastAsia="SimSun" w:cs="SimSun"/>
          <w:sz w:val="24"/>
          <w:szCs w:val="24"/>
          <w:b/>
          <w:bCs/>
          <w:spacing w:val="-4"/>
        </w:rPr>
        <w:t>区周边共和县及兴海县气象资料分析如下：</w:t>
      </w:r>
    </w:p>
    <w:p>
      <w:pPr>
        <w:ind w:left="495"/>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）共和县</w:t>
      </w:r>
    </w:p>
    <w:p>
      <w:pPr>
        <w:ind w:left="2" w:right="18" w:firstLine="480"/>
        <w:spacing w:before="209" w:line="385" w:lineRule="auto"/>
        <w:jc w:val="both"/>
        <w:rPr>
          <w:rFonts w:ascii="SimSun" w:hAnsi="SimSun" w:eastAsia="SimSun" w:cs="SimSun"/>
          <w:sz w:val="24"/>
          <w:szCs w:val="24"/>
        </w:rPr>
      </w:pPr>
      <w:r>
        <w:rPr>
          <w:rFonts w:ascii="SimSun" w:hAnsi="SimSun" w:eastAsia="SimSun" w:cs="SimSun"/>
          <w:sz w:val="24"/>
          <w:szCs w:val="24"/>
          <w:b/>
          <w:bCs/>
          <w:spacing w:val="-4"/>
        </w:rPr>
        <w:t>共和县地处青藏高原东北角，青海湖之南，与湟源、贵德、贵南、兴海</w:t>
      </w:r>
      <w:r>
        <w:rPr>
          <w:rFonts w:ascii="SimSun" w:hAnsi="SimSun" w:eastAsia="SimSun" w:cs="SimSun"/>
          <w:sz w:val="24"/>
          <w:szCs w:val="24"/>
          <w:b/>
          <w:bCs/>
          <w:spacing w:val="-5"/>
        </w:rPr>
        <w:t>、都兰、乌</w:t>
      </w:r>
      <w:r>
        <w:rPr>
          <w:rFonts w:ascii="SimSun" w:hAnsi="SimSun" w:eastAsia="SimSun" w:cs="SimSun"/>
          <w:sz w:val="24"/>
          <w:szCs w:val="24"/>
          <w:b/>
          <w:bCs/>
          <w:spacing w:val="-2"/>
        </w:rPr>
        <w:t>兰、天峻、刚察、海晏九县交界，总面积</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17252.27km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w:t>
      </w:r>
      <w:r>
        <w:rPr>
          <w:rFonts w:ascii="SimSun" w:hAnsi="SimSun" w:eastAsia="SimSun" w:cs="SimSun"/>
          <w:sz w:val="24"/>
          <w:szCs w:val="24"/>
          <w:spacing w:val="-67"/>
        </w:rPr>
        <w:t xml:space="preserve"> </w:t>
      </w:r>
      <w:r>
        <w:rPr>
          <w:rFonts w:ascii="SimSun" w:hAnsi="SimSun" w:eastAsia="SimSun" w:cs="SimSun"/>
          <w:sz w:val="24"/>
          <w:szCs w:val="24"/>
          <w:b/>
          <w:bCs/>
          <w:spacing w:val="-2"/>
        </w:rPr>
        <w:t>占全州总面积的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38.93</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。地</w:t>
      </w:r>
      <w:r>
        <w:rPr>
          <w:rFonts w:ascii="SimSun" w:hAnsi="SimSun" w:eastAsia="SimSun" w:cs="SimSun"/>
          <w:sz w:val="24"/>
          <w:szCs w:val="24"/>
          <w:b/>
          <w:bCs/>
          <w:spacing w:val="-2"/>
        </w:rPr>
        <w:t>势由西北向东南倾斜，耕地面积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30460 h</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，其中水浇地面积</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13784.13 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，脑山地面</w:t>
      </w:r>
      <w:r>
        <w:rPr>
          <w:rFonts w:ascii="SimSun" w:hAnsi="SimSun" w:eastAsia="SimSun" w:cs="SimSun"/>
          <w:sz w:val="24"/>
          <w:szCs w:val="24"/>
          <w:b/>
          <w:bCs/>
          <w:spacing w:val="-4"/>
        </w:rPr>
        <w:t>积</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4"/>
        </w:rPr>
        <w:t>16675.87 hm</w:t>
      </w:r>
      <w:r>
        <w:rPr>
          <w:rFonts w:ascii="Times New Roman" w:hAnsi="Times New Roman" w:eastAsia="Times New Roman" w:cs="Times New Roman"/>
          <w:sz w:val="15"/>
          <w:szCs w:val="15"/>
          <w:b/>
          <w:bCs/>
          <w:spacing w:val="-4"/>
          <w:position w:val="8"/>
        </w:rPr>
        <w:t>2</w:t>
      </w:r>
      <w:r>
        <w:rPr>
          <w:rFonts w:ascii="SimSun" w:hAnsi="SimSun" w:eastAsia="SimSun" w:cs="SimSun"/>
          <w:sz w:val="24"/>
          <w:szCs w:val="24"/>
          <w:b/>
          <w:bCs/>
          <w:spacing w:val="-4"/>
        </w:rPr>
        <w:t>。平均海拔</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3200m</w:t>
      </w:r>
      <w:r>
        <w:rPr>
          <w:rFonts w:ascii="SimSun" w:hAnsi="SimSun" w:eastAsia="SimSun" w:cs="SimSun"/>
          <w:sz w:val="24"/>
          <w:szCs w:val="24"/>
          <w:b/>
          <w:bCs/>
          <w:spacing w:val="-4"/>
        </w:rPr>
        <w:t>，最高峰为鄂拉山的切龙岗，海拔</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5290m</w:t>
      </w:r>
      <w:r>
        <w:rPr>
          <w:rFonts w:ascii="SimSun" w:hAnsi="SimSun" w:eastAsia="SimSun" w:cs="SimSun"/>
          <w:sz w:val="24"/>
          <w:szCs w:val="24"/>
          <w:b/>
          <w:bCs/>
          <w:spacing w:val="-4"/>
        </w:rPr>
        <w:t>，最低处是</w:t>
      </w:r>
      <w:r>
        <w:rPr>
          <w:rFonts w:ascii="SimSun" w:hAnsi="SimSun" w:eastAsia="SimSun" w:cs="SimSun"/>
          <w:sz w:val="24"/>
          <w:szCs w:val="24"/>
          <w:b/>
          <w:bCs/>
          <w:spacing w:val="-9"/>
        </w:rPr>
        <w:t>黄河谷地龙羊峡，海拔</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9"/>
        </w:rPr>
        <w:t>2460m</w:t>
      </w:r>
      <w:r>
        <w:rPr>
          <w:rFonts w:ascii="SimSun" w:hAnsi="SimSun" w:eastAsia="SimSun" w:cs="SimSun"/>
          <w:sz w:val="24"/>
          <w:szCs w:val="24"/>
          <w:b/>
          <w:bCs/>
          <w:spacing w:val="-9"/>
        </w:rPr>
        <w:t>，属高原大陆性气候，四季不明，昼夜温差大，日照充足，</w:t>
      </w:r>
      <w:r>
        <w:rPr>
          <w:rFonts w:ascii="SimSun" w:hAnsi="SimSun" w:eastAsia="SimSun" w:cs="SimSun"/>
          <w:sz w:val="24"/>
          <w:szCs w:val="24"/>
          <w:b/>
          <w:bCs/>
          <w:spacing w:val="-7"/>
        </w:rPr>
        <w:t>平均年降水量</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7"/>
        </w:rPr>
        <w:t>250~420mm</w:t>
      </w:r>
      <w:r>
        <w:rPr>
          <w:rFonts w:ascii="SimSun" w:hAnsi="SimSun" w:eastAsia="SimSun" w:cs="SimSun"/>
          <w:sz w:val="24"/>
          <w:szCs w:val="24"/>
          <w:b/>
          <w:bCs/>
          <w:spacing w:val="-7"/>
        </w:rPr>
        <w:t>，年平均气温</w:t>
      </w:r>
      <w:r>
        <w:rPr>
          <w:rFonts w:ascii="Times New Roman" w:hAnsi="Times New Roman" w:eastAsia="Times New Roman" w:cs="Times New Roman"/>
          <w:sz w:val="24"/>
          <w:szCs w:val="24"/>
          <w:b/>
          <w:bCs/>
          <w:spacing w:val="-7"/>
        </w:rPr>
        <w:t>-0.7℃~6.3℃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7"/>
        </w:rPr>
        <w:t>,</w:t>
      </w:r>
      <w:r>
        <w:rPr>
          <w:rFonts w:ascii="SimSun" w:hAnsi="SimSun" w:eastAsia="SimSun" w:cs="SimSun"/>
          <w:sz w:val="24"/>
          <w:szCs w:val="24"/>
          <w:spacing w:val="-7"/>
        </w:rPr>
        <w:t xml:space="preserve"> </w:t>
      </w:r>
      <w:r>
        <w:rPr>
          <w:rFonts w:ascii="SimSun" w:hAnsi="SimSun" w:eastAsia="SimSun" w:cs="SimSun"/>
          <w:sz w:val="24"/>
          <w:szCs w:val="24"/>
          <w:b/>
          <w:bCs/>
          <w:spacing w:val="-7"/>
        </w:rPr>
        <w:t>南北年平均温差</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7"/>
        </w:rPr>
        <w:t>7℃</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7"/>
        </w:rPr>
        <w:t>,</w:t>
      </w:r>
      <w:r>
        <w:rPr>
          <w:rFonts w:ascii="SimSun" w:hAnsi="SimSun" w:eastAsia="SimSun" w:cs="SimSun"/>
          <w:sz w:val="24"/>
          <w:szCs w:val="24"/>
          <w:spacing w:val="-7"/>
        </w:rPr>
        <w:t xml:space="preserve"> </w:t>
      </w:r>
      <w:r>
        <w:rPr>
          <w:rFonts w:ascii="SimSun" w:hAnsi="SimSun" w:eastAsia="SimSun" w:cs="SimSun"/>
          <w:sz w:val="24"/>
          <w:szCs w:val="24"/>
          <w:b/>
          <w:bCs/>
          <w:spacing w:val="-7"/>
        </w:rPr>
        <w:t>无霜期</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108</w:t>
      </w:r>
      <w:r>
        <w:rPr>
          <w:rFonts w:ascii="SimSun" w:hAnsi="SimSun" w:eastAsia="SimSun" w:cs="SimSun"/>
          <w:sz w:val="24"/>
          <w:szCs w:val="24"/>
          <w:b/>
          <w:bCs/>
          <w:spacing w:val="-3"/>
        </w:rPr>
        <w:t>天，有冰雹、积雪、干旱、风沙等灾害性天气。</w:t>
      </w:r>
    </w:p>
    <w:p>
      <w:pPr>
        <w:ind w:left="495"/>
        <w:spacing w:before="1"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）兴海县</w:t>
      </w:r>
    </w:p>
    <w:p>
      <w:pPr>
        <w:ind w:left="4" w:right="80" w:firstLine="483"/>
        <w:spacing w:before="214" w:line="385" w:lineRule="auto"/>
        <w:rPr>
          <w:rFonts w:ascii="SimSun" w:hAnsi="SimSun" w:eastAsia="SimSun" w:cs="SimSun"/>
          <w:sz w:val="24"/>
          <w:szCs w:val="24"/>
        </w:rPr>
      </w:pPr>
      <w:r>
        <w:rPr>
          <w:rFonts w:ascii="SimSun" w:hAnsi="SimSun" w:eastAsia="SimSun" w:cs="SimSun"/>
          <w:sz w:val="24"/>
          <w:szCs w:val="24"/>
          <w:b/>
          <w:bCs/>
          <w:spacing w:val="-4"/>
        </w:rPr>
        <w:t>兴海县由于地理位置和地形的影响，具有显著的高原气候特</w:t>
      </w:r>
      <w:r>
        <w:rPr>
          <w:rFonts w:ascii="SimSun" w:hAnsi="SimSun" w:eastAsia="SimSun" w:cs="SimSun"/>
          <w:sz w:val="24"/>
          <w:szCs w:val="24"/>
          <w:b/>
          <w:bCs/>
          <w:spacing w:val="-5"/>
        </w:rPr>
        <w:t>征。县内绝大多数地区</w:t>
      </w:r>
      <w:r>
        <w:rPr>
          <w:rFonts w:ascii="SimSun" w:hAnsi="SimSun" w:eastAsia="SimSun" w:cs="SimSun"/>
          <w:sz w:val="24"/>
          <w:szCs w:val="24"/>
          <w:b/>
          <w:bCs/>
          <w:spacing w:val="-10"/>
        </w:rPr>
        <w:t>年平均气温在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0"/>
        </w:rPr>
        <w:t>1</w:t>
      </w:r>
      <w:r>
        <w:rPr>
          <w:rFonts w:ascii="SimSun" w:hAnsi="SimSun" w:eastAsia="SimSun" w:cs="SimSun"/>
          <w:sz w:val="24"/>
          <w:szCs w:val="24"/>
          <w:b/>
          <w:bCs/>
          <w:spacing w:val="-10"/>
        </w:rPr>
        <w:t>～</w:t>
      </w:r>
      <w:r>
        <w:rPr>
          <w:rFonts w:ascii="Times New Roman" w:hAnsi="Times New Roman" w:eastAsia="Times New Roman" w:cs="Times New Roman"/>
          <w:sz w:val="24"/>
          <w:szCs w:val="24"/>
          <w:b/>
          <w:bCs/>
          <w:spacing w:val="-10"/>
        </w:rPr>
        <w:t>-4℃</w:t>
      </w:r>
      <w:r>
        <w:rPr>
          <w:rFonts w:ascii="SimSun" w:hAnsi="SimSun" w:eastAsia="SimSun" w:cs="SimSun"/>
          <w:sz w:val="24"/>
          <w:szCs w:val="24"/>
          <w:b/>
          <w:bCs/>
          <w:spacing w:val="-10"/>
        </w:rPr>
        <w:t>之间，并且地区之间差异大，黄河谷地小块农业区年均温达</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10"/>
        </w:rPr>
        <w:t>6.1℃</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10"/>
        </w:rPr>
        <w:t>,</w:t>
      </w:r>
    </w:p>
    <w:p>
      <w:pPr>
        <w:spacing w:line="385" w:lineRule="auto"/>
        <w:sectPr>
          <w:footerReference w:type="default" r:id="rId55"/>
          <w:pgSz w:w="11907" w:h="16840"/>
          <w:pgMar w:top="1431" w:right="1338" w:bottom="1152" w:left="1421" w:header="0" w:footer="986" w:gutter="0"/>
        </w:sectPr>
        <w:rPr>
          <w:rFonts w:ascii="SimSun" w:hAnsi="SimSun" w:eastAsia="SimSun" w:cs="SimSun"/>
          <w:sz w:val="24"/>
          <w:szCs w:val="24"/>
        </w:rPr>
      </w:pPr>
    </w:p>
    <w:p>
      <w:pPr>
        <w:ind w:left="4" w:right="59" w:firstLine="5"/>
        <w:spacing w:before="178" w:line="386" w:lineRule="auto"/>
        <w:jc w:val="both"/>
        <w:rPr>
          <w:rFonts w:ascii="SimSun" w:hAnsi="SimSun" w:eastAsia="SimSun" w:cs="SimSun"/>
          <w:sz w:val="24"/>
          <w:szCs w:val="24"/>
        </w:rPr>
      </w:pPr>
      <w:r>
        <w:rPr>
          <w:rFonts w:ascii="SimSun" w:hAnsi="SimSun" w:eastAsia="SimSun" w:cs="SimSun"/>
          <w:sz w:val="24"/>
          <w:szCs w:val="24"/>
          <w:b/>
          <w:bCs/>
          <w:spacing w:val="-4"/>
        </w:rPr>
        <w:t>高寒地区年均温</w:t>
      </w:r>
      <w:r>
        <w:rPr>
          <w:rFonts w:ascii="Times New Roman" w:hAnsi="Times New Roman" w:eastAsia="Times New Roman" w:cs="Times New Roman"/>
          <w:sz w:val="24"/>
          <w:szCs w:val="24"/>
          <w:b/>
          <w:bCs/>
          <w:spacing w:val="-4"/>
        </w:rPr>
        <w:t>-4.6℃</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w:t>
      </w:r>
      <w:r>
        <w:rPr>
          <w:rFonts w:ascii="SimSun" w:hAnsi="SimSun" w:eastAsia="SimSun" w:cs="SimSun"/>
          <w:sz w:val="24"/>
          <w:szCs w:val="24"/>
          <w:spacing w:val="60"/>
        </w:rPr>
        <w:t xml:space="preserve"> </w:t>
      </w:r>
      <w:r>
        <w:rPr>
          <w:rFonts w:ascii="SimSun" w:hAnsi="SimSun" w:eastAsia="SimSun" w:cs="SimSun"/>
          <w:sz w:val="24"/>
          <w:szCs w:val="24"/>
          <w:b/>
          <w:bCs/>
          <w:spacing w:val="-4"/>
        </w:rPr>
        <w:t>差异达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5"/>
        </w:rPr>
        <w:t>7℃</w:t>
      </w:r>
      <w:r>
        <w:rPr>
          <w:rFonts w:ascii="SimSun" w:hAnsi="SimSun" w:eastAsia="SimSun" w:cs="SimSun"/>
          <w:sz w:val="24"/>
          <w:szCs w:val="24"/>
          <w:b/>
          <w:bCs/>
          <w:spacing w:val="-5"/>
        </w:rPr>
        <w:t>；按候温划分，兴海县无明显夏季，月际温度变</w:t>
      </w:r>
      <w:r>
        <w:rPr>
          <w:rFonts w:ascii="SimSun" w:hAnsi="SimSun" w:eastAsia="SimSun" w:cs="SimSun"/>
          <w:sz w:val="24"/>
          <w:szCs w:val="24"/>
          <w:b/>
          <w:bCs/>
          <w:spacing w:val="-2"/>
        </w:rPr>
        <w:t>化亦不剧烈；全县日照时数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2670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2793</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小时，太阳年总辐射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162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3"/>
        </w:rPr>
        <w:t>173Kcal/cm</w:t>
      </w:r>
      <w:r>
        <w:rPr>
          <w:rFonts w:ascii="Times New Roman" w:hAnsi="Times New Roman" w:eastAsia="Times New Roman" w:cs="Times New Roman"/>
          <w:sz w:val="15"/>
          <w:szCs w:val="15"/>
          <w:b/>
          <w:bCs/>
          <w:spacing w:val="-3"/>
          <w:position w:val="7"/>
        </w:rPr>
        <w:t>2 </w:t>
      </w:r>
      <w:r>
        <w:rPr>
          <w:rFonts w:ascii="SimSun" w:hAnsi="SimSun" w:eastAsia="SimSun" w:cs="SimSun"/>
          <w:sz w:val="24"/>
          <w:szCs w:val="24"/>
          <w:b/>
          <w:bCs/>
          <w:spacing w:val="-3"/>
        </w:rPr>
        <w:t>；热量</w:t>
      </w:r>
      <w:r>
        <w:rPr>
          <w:rFonts w:ascii="SimSun" w:hAnsi="SimSun" w:eastAsia="SimSun" w:cs="SimSun"/>
          <w:sz w:val="24"/>
          <w:szCs w:val="24"/>
          <w:b/>
          <w:bCs/>
          <w:spacing w:val="1"/>
        </w:rPr>
        <w:t>条件最好的</w:t>
      </w:r>
      <w:r>
        <w:rPr>
          <w:rFonts w:ascii="Times New Roman" w:hAnsi="Times New Roman" w:eastAsia="Times New Roman" w:cs="Times New Roman"/>
          <w:sz w:val="24"/>
          <w:szCs w:val="24"/>
          <w:b/>
          <w:bCs/>
          <w:spacing w:val="1"/>
        </w:rPr>
        <w:t>6</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9 </w:t>
      </w:r>
      <w:r>
        <w:rPr>
          <w:rFonts w:ascii="SimSun" w:hAnsi="SimSun" w:eastAsia="SimSun" w:cs="SimSun"/>
          <w:sz w:val="24"/>
          <w:szCs w:val="24"/>
          <w:b/>
          <w:bCs/>
          <w:spacing w:val="1"/>
        </w:rPr>
        <w:t>月份，亦是降水最充沛的时期，按年降雨量的</w:t>
      </w:r>
      <w:r>
        <w:rPr>
          <w:rFonts w:ascii="SimSun" w:hAnsi="SimSun" w:eastAsia="SimSun" w:cs="SimSun"/>
          <w:sz w:val="24"/>
          <w:szCs w:val="24"/>
          <w:b/>
          <w:bCs/>
        </w:rPr>
        <w:t>分配，其干、湿两季非</w:t>
      </w:r>
      <w:r>
        <w:rPr>
          <w:rFonts w:ascii="SimSun" w:hAnsi="SimSun" w:eastAsia="SimSun" w:cs="SimSun"/>
          <w:sz w:val="24"/>
          <w:szCs w:val="24"/>
          <w:b/>
          <w:bCs/>
          <w:spacing w:val="-5"/>
        </w:rPr>
        <w:t>常明显。</w:t>
      </w:r>
    </w:p>
    <w:p>
      <w:pPr>
        <w:ind w:left="1"/>
        <w:spacing w:before="245"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5"/>
        </w:rPr>
        <w:t>4.1.4</w:t>
      </w:r>
      <w:r>
        <w:rPr>
          <w:rFonts w:ascii="Times New Roman" w:hAnsi="Times New Roman" w:eastAsia="Times New Roman" w:cs="Times New Roman"/>
          <w:sz w:val="28"/>
          <w:szCs w:val="28"/>
          <w:b/>
          <w:bCs/>
          <w:spacing w:val="14"/>
        </w:rPr>
        <w:t xml:space="preserve">  </w:t>
      </w:r>
      <w:r>
        <w:rPr>
          <w:rFonts w:ascii="KaiTi" w:hAnsi="KaiTi" w:eastAsia="KaiTi" w:cs="KaiTi"/>
          <w:sz w:val="28"/>
          <w:szCs w:val="28"/>
          <w:b/>
          <w:bCs/>
          <w:spacing w:val="-5"/>
        </w:rPr>
        <w:t>河流水系</w:t>
      </w:r>
    </w:p>
    <w:p>
      <w:pPr>
        <w:pStyle w:val="BodyText"/>
        <w:spacing w:line="412" w:lineRule="auto"/>
        <w:rPr/>
      </w:pPr>
      <w:r/>
    </w:p>
    <w:p>
      <w:pPr>
        <w:ind w:left="2" w:right="61" w:firstLine="480"/>
        <w:spacing w:before="78" w:line="385" w:lineRule="auto"/>
        <w:rPr>
          <w:rFonts w:ascii="SimSun" w:hAnsi="SimSun" w:eastAsia="SimSun" w:cs="SimSun"/>
          <w:sz w:val="24"/>
          <w:szCs w:val="24"/>
        </w:rPr>
      </w:pPr>
      <w:r>
        <w:rPr>
          <w:rFonts w:ascii="SimSun" w:hAnsi="SimSun" w:eastAsia="SimSun" w:cs="SimSun"/>
          <w:sz w:val="24"/>
          <w:szCs w:val="24"/>
          <w:b/>
          <w:bCs/>
          <w:spacing w:val="-4"/>
        </w:rPr>
        <w:t>三滩地区河流水系众多，本工程水源地及引水线路主要涉及大河坝河</w:t>
      </w:r>
      <w:r>
        <w:rPr>
          <w:rFonts w:ascii="SimSun" w:hAnsi="SimSun" w:eastAsia="SimSun" w:cs="SimSun"/>
          <w:sz w:val="24"/>
          <w:szCs w:val="24"/>
          <w:b/>
          <w:bCs/>
          <w:spacing w:val="-5"/>
        </w:rPr>
        <w:t>流域及沙珠玉</w:t>
      </w:r>
      <w:r>
        <w:rPr>
          <w:rFonts w:ascii="SimSun" w:hAnsi="SimSun" w:eastAsia="SimSun" w:cs="SimSun"/>
          <w:sz w:val="24"/>
          <w:szCs w:val="24"/>
          <w:b/>
          <w:bCs/>
          <w:spacing w:val="-5"/>
        </w:rPr>
        <w:t>河流域。</w:t>
      </w:r>
    </w:p>
    <w:p>
      <w:pPr>
        <w:ind w:left="2" w:firstLine="483"/>
        <w:spacing w:before="4" w:line="384" w:lineRule="auto"/>
        <w:jc w:val="both"/>
        <w:rPr>
          <w:rFonts w:ascii="SimSun" w:hAnsi="SimSun" w:eastAsia="SimSun" w:cs="SimSun"/>
          <w:sz w:val="24"/>
          <w:szCs w:val="24"/>
        </w:rPr>
      </w:pPr>
      <w:r>
        <w:rPr>
          <w:rFonts w:ascii="SimSun" w:hAnsi="SimSun" w:eastAsia="SimSun" w:cs="SimSun"/>
          <w:sz w:val="24"/>
          <w:szCs w:val="24"/>
          <w:b/>
          <w:bCs/>
          <w:spacing w:val="-3"/>
        </w:rPr>
        <w:t>大河坝河为黄河左岸一级支流，发源于虽根尔岗西北麓的白尕湖。上游为青根河，</w:t>
      </w:r>
      <w:r>
        <w:rPr>
          <w:rFonts w:ascii="SimSun" w:hAnsi="SimSun" w:eastAsia="SimSun" w:cs="SimSun"/>
          <w:sz w:val="24"/>
          <w:szCs w:val="24"/>
          <w:b/>
          <w:bCs/>
          <w:spacing w:val="-9"/>
        </w:rPr>
        <w:t>大河坝河上游称青根河，发源于兴海县与都兰县交界的虽根尔岗西北，河源海拔</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9"/>
        </w:rPr>
        <w:t>5208m</w:t>
      </w:r>
      <w:r>
        <w:rPr>
          <w:rFonts w:ascii="SimSun" w:hAnsi="SimSun" w:eastAsia="SimSun" w:cs="SimSun"/>
          <w:sz w:val="24"/>
          <w:szCs w:val="24"/>
          <w:b/>
          <w:bCs/>
          <w:spacing w:val="-9"/>
        </w:rPr>
        <w:t>，</w:t>
      </w:r>
      <w:r>
        <w:rPr>
          <w:rFonts w:ascii="SimSun" w:hAnsi="SimSun" w:eastAsia="SimSun" w:cs="SimSun"/>
          <w:sz w:val="24"/>
          <w:szCs w:val="24"/>
          <w:b/>
          <w:bCs/>
          <w:spacing w:val="-7"/>
        </w:rPr>
        <w:t>向北流至鄂拉山后绕虽根尔山折向东南，至</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7"/>
        </w:rPr>
        <w:t>G214 </w:t>
      </w:r>
      <w:r>
        <w:rPr>
          <w:rFonts w:ascii="SimSun" w:hAnsi="SimSun" w:eastAsia="SimSun" w:cs="SimSun"/>
          <w:sz w:val="24"/>
          <w:szCs w:val="24"/>
          <w:b/>
          <w:bCs/>
          <w:spacing w:val="-7"/>
        </w:rPr>
        <w:t>公路处与右岸较大支流水塔拉河交汇，</w:t>
      </w:r>
      <w:r>
        <w:rPr>
          <w:rFonts w:ascii="SimSun" w:hAnsi="SimSun" w:eastAsia="SimSun" w:cs="SimSun"/>
          <w:sz w:val="24"/>
          <w:szCs w:val="24"/>
          <w:b/>
          <w:bCs/>
          <w:spacing w:val="-4"/>
        </w:rPr>
        <w:t>水塔拉河和黄清河为青根河的两条主要支流，水塔拉河汇入后，称大河坝河，河流</w:t>
      </w:r>
      <w:r>
        <w:rPr>
          <w:rFonts w:ascii="SimSun" w:hAnsi="SimSun" w:eastAsia="SimSun" w:cs="SimSun"/>
          <w:sz w:val="24"/>
          <w:szCs w:val="24"/>
          <w:b/>
          <w:bCs/>
          <w:spacing w:val="-5"/>
        </w:rPr>
        <w:t>在海</w:t>
      </w:r>
      <w:r>
        <w:rPr>
          <w:rFonts w:ascii="SimSun" w:hAnsi="SimSun" w:eastAsia="SimSun" w:cs="SimSun"/>
          <w:sz w:val="24"/>
          <w:szCs w:val="24"/>
          <w:b/>
          <w:bCs/>
          <w:spacing w:val="-10"/>
        </w:rPr>
        <w:t>南州兴海县唐乃亥汇入黄河。全长</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10"/>
        </w:rPr>
        <w:t>165.3km</w:t>
      </w:r>
      <w:r>
        <w:rPr>
          <w:rFonts w:ascii="SimSun" w:hAnsi="SimSun" w:eastAsia="SimSun" w:cs="SimSun"/>
          <w:sz w:val="24"/>
          <w:szCs w:val="24"/>
          <w:b/>
          <w:bCs/>
          <w:spacing w:val="-10"/>
        </w:rPr>
        <w:t>，流域面积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0"/>
        </w:rPr>
        <w:t>3986km</w:t>
      </w:r>
      <w:r>
        <w:rPr>
          <w:rFonts w:ascii="Times New Roman" w:hAnsi="Times New Roman" w:eastAsia="Times New Roman" w:cs="Times New Roman"/>
          <w:sz w:val="15"/>
          <w:szCs w:val="15"/>
          <w:b/>
          <w:bCs/>
          <w:spacing w:val="-10"/>
          <w:position w:val="8"/>
        </w:rPr>
        <w:t>2</w:t>
      </w:r>
      <w:r>
        <w:rPr>
          <w:rFonts w:ascii="SimSun" w:hAnsi="SimSun" w:eastAsia="SimSun" w:cs="SimSun"/>
          <w:sz w:val="24"/>
          <w:szCs w:val="24"/>
          <w:b/>
          <w:bCs/>
          <w:spacing w:val="-10"/>
        </w:rPr>
        <w:t>，多年平均流量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0"/>
        </w:rPr>
        <w:t>11</w:t>
      </w:r>
      <w:r>
        <w:rPr>
          <w:rFonts w:ascii="Times New Roman" w:hAnsi="Times New Roman" w:eastAsia="Times New Roman" w:cs="Times New Roman"/>
          <w:sz w:val="24"/>
          <w:szCs w:val="24"/>
          <w:b/>
          <w:bCs/>
          <w:spacing w:val="-11"/>
        </w:rPr>
        <w:t>.2m</w:t>
      </w:r>
      <w:r>
        <w:rPr>
          <w:rFonts w:ascii="Times New Roman" w:hAnsi="Times New Roman" w:eastAsia="Times New Roman" w:cs="Times New Roman"/>
          <w:sz w:val="15"/>
          <w:szCs w:val="15"/>
          <w:b/>
          <w:bCs/>
          <w:spacing w:val="-11"/>
          <w:position w:val="8"/>
        </w:rPr>
        <w:t>3</w:t>
      </w:r>
      <w:r>
        <w:rPr>
          <w:rFonts w:ascii="Times New Roman" w:hAnsi="Times New Roman" w:eastAsia="Times New Roman" w:cs="Times New Roman"/>
          <w:sz w:val="24"/>
          <w:szCs w:val="24"/>
          <w:b/>
          <w:bCs/>
          <w:spacing w:val="-11"/>
        </w:rPr>
        <w:t>/s</w:t>
      </w:r>
      <w:r>
        <w:rPr>
          <w:rFonts w:ascii="SimSun" w:hAnsi="SimSun" w:eastAsia="SimSun" w:cs="SimSun"/>
          <w:sz w:val="24"/>
          <w:szCs w:val="24"/>
          <w:b/>
          <w:bCs/>
          <w:spacing w:val="-11"/>
        </w:rPr>
        <w:t>，</w:t>
      </w:r>
      <w:r>
        <w:rPr>
          <w:rFonts w:ascii="SimSun" w:hAnsi="SimSun" w:eastAsia="SimSun" w:cs="SimSun"/>
          <w:sz w:val="24"/>
          <w:szCs w:val="24"/>
          <w:b/>
          <w:bCs/>
        </w:rPr>
        <w:t>平均径流量为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rPr>
        <w:t>3.54 </w:t>
      </w:r>
      <w:r>
        <w:rPr>
          <w:rFonts w:ascii="SimSun" w:hAnsi="SimSun" w:eastAsia="SimSun" w:cs="SimSun"/>
          <w:sz w:val="24"/>
          <w:szCs w:val="24"/>
          <w:b/>
          <w:bCs/>
        </w:rPr>
        <w:t>亿</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position w:val="8"/>
        </w:rPr>
        <w:t>3 </w:t>
      </w:r>
      <w:r>
        <w:rPr>
          <w:rFonts w:ascii="SimSun" w:hAnsi="SimSun" w:eastAsia="SimSun" w:cs="SimSun"/>
          <w:sz w:val="24"/>
          <w:szCs w:val="24"/>
          <w:b/>
          <w:bCs/>
        </w:rPr>
        <w:t>。根据上村站资料统计，大河期河多年平均年径流量为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rPr>
        <w:t>3.758</w:t>
      </w:r>
      <w:r>
        <w:rPr>
          <w:rFonts w:ascii="SimSun" w:hAnsi="SimSun" w:eastAsia="SimSun" w:cs="SimSun"/>
          <w:sz w:val="24"/>
          <w:szCs w:val="24"/>
          <w:b/>
          <w:bCs/>
          <w:spacing w:val="-6"/>
        </w:rPr>
        <w:t>亿</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6"/>
        </w:rPr>
        <w:t>，多年平均沙量为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102.51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t</w:t>
      </w:r>
      <w:r>
        <w:rPr>
          <w:rFonts w:ascii="SimSun" w:hAnsi="SimSun" w:eastAsia="SimSun" w:cs="SimSun"/>
          <w:sz w:val="24"/>
          <w:szCs w:val="24"/>
          <w:b/>
          <w:bCs/>
          <w:spacing w:val="-6"/>
        </w:rPr>
        <w:t>。</w:t>
      </w:r>
    </w:p>
    <w:p>
      <w:pPr>
        <w:ind w:right="36" w:firstLine="485"/>
        <w:spacing w:before="2" w:line="385" w:lineRule="auto"/>
        <w:jc w:val="both"/>
        <w:rPr>
          <w:rFonts w:ascii="SimSun" w:hAnsi="SimSun" w:eastAsia="SimSun" w:cs="SimSun"/>
          <w:sz w:val="24"/>
          <w:szCs w:val="24"/>
        </w:rPr>
      </w:pPr>
      <w:r>
        <w:rPr>
          <w:rFonts w:ascii="SimSun" w:hAnsi="SimSun" w:eastAsia="SimSun" w:cs="SimSun"/>
          <w:sz w:val="24"/>
          <w:szCs w:val="24"/>
          <w:b/>
          <w:bCs/>
          <w:spacing w:val="-4"/>
        </w:rPr>
        <w:t>沙珠玉河流域为内陆河，地貌整体呈簸箕形，由南部鄂拉山、北</w:t>
      </w:r>
      <w:r>
        <w:rPr>
          <w:rFonts w:ascii="SimSun" w:hAnsi="SimSun" w:eastAsia="SimSun" w:cs="SimSun"/>
          <w:sz w:val="24"/>
          <w:szCs w:val="24"/>
          <w:b/>
          <w:bCs/>
          <w:spacing w:val="-5"/>
        </w:rPr>
        <w:t>部青海南山、中部</w:t>
      </w:r>
      <w:r>
        <w:rPr>
          <w:rFonts w:ascii="SimSun" w:hAnsi="SimSun" w:eastAsia="SimSun" w:cs="SimSun"/>
          <w:sz w:val="24"/>
          <w:szCs w:val="24"/>
          <w:b/>
          <w:bCs/>
          <w:spacing w:val="-4"/>
        </w:rPr>
        <w:t>沙珠玉盆地构成。湖盆西部高地略高将沙珠玉河流域与茶卡盐湖流域分隔开。东部塔滩</w:t>
      </w:r>
      <w:r>
        <w:rPr>
          <w:rFonts w:ascii="SimSun" w:hAnsi="SimSun" w:eastAsia="SimSun" w:cs="SimSun"/>
          <w:sz w:val="24"/>
          <w:szCs w:val="24"/>
          <w:b/>
          <w:bCs/>
          <w:spacing w:val="-3"/>
        </w:rPr>
        <w:t>地势较高，将沙珠玉河与黄河流域分隔。沙珠玉河作为青海</w:t>
      </w:r>
      <w:r>
        <w:rPr>
          <w:rFonts w:ascii="SimSun" w:hAnsi="SimSun" w:eastAsia="SimSun" w:cs="SimSun"/>
          <w:sz w:val="24"/>
          <w:szCs w:val="24"/>
          <w:b/>
          <w:bCs/>
          <w:spacing w:val="-4"/>
        </w:rPr>
        <w:t>省一个独立的内陆河水系，</w:t>
      </w:r>
      <w:r>
        <w:rPr>
          <w:rFonts w:ascii="SimSun" w:hAnsi="SimSun" w:eastAsia="SimSun" w:cs="SimSun"/>
          <w:sz w:val="24"/>
          <w:szCs w:val="24"/>
          <w:b/>
          <w:bCs/>
          <w:spacing w:val="-4"/>
        </w:rPr>
        <w:t>源出鄂拉山西南侧，河源海拔</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5236m</w:t>
      </w:r>
      <w:r>
        <w:rPr>
          <w:rFonts w:ascii="SimSun" w:hAnsi="SimSun" w:eastAsia="SimSun" w:cs="SimSun"/>
          <w:sz w:val="24"/>
          <w:szCs w:val="24"/>
          <w:b/>
          <w:bCs/>
          <w:spacing w:val="-4"/>
        </w:rPr>
        <w:t>。源头分两支南支</w:t>
      </w:r>
      <w:r>
        <w:rPr>
          <w:rFonts w:ascii="SimSun" w:hAnsi="SimSun" w:eastAsia="SimSun" w:cs="SimSun"/>
          <w:sz w:val="24"/>
          <w:szCs w:val="24"/>
          <w:b/>
          <w:bCs/>
          <w:spacing w:val="-5"/>
        </w:rPr>
        <w:t>为哇洪河，北支为大水河，出山</w:t>
      </w:r>
      <w:r>
        <w:rPr>
          <w:rFonts w:ascii="SimSun" w:hAnsi="SimSun" w:eastAsia="SimSun" w:cs="SimSun"/>
          <w:sz w:val="24"/>
          <w:szCs w:val="24"/>
          <w:b/>
          <w:bCs/>
          <w:spacing w:val="-4"/>
        </w:rPr>
        <w:t>后经过山前洪积扇后逐渐下渗消失，最终至湖盆中央哇玉香卡农场处出露汇合后，蜿蜒</w:t>
      </w:r>
      <w:r>
        <w:rPr>
          <w:rFonts w:ascii="SimSun" w:hAnsi="SimSun" w:eastAsia="SimSun" w:cs="SimSun"/>
          <w:sz w:val="24"/>
          <w:szCs w:val="24"/>
          <w:b/>
          <w:bCs/>
          <w:spacing w:val="-4"/>
        </w:rPr>
        <w:t>折向东流，沿途同时受蒸发损失和南北两侧出山径流下渗形成的地下水补给。其中北侧</w:t>
      </w:r>
      <w:r>
        <w:rPr>
          <w:rFonts w:ascii="SimSun" w:hAnsi="SimSun" w:eastAsia="SimSun" w:cs="SimSun"/>
          <w:sz w:val="24"/>
          <w:szCs w:val="24"/>
          <w:b/>
          <w:bCs/>
          <w:spacing w:val="-4"/>
        </w:rPr>
        <w:t>有然去乎沟、巨什科沟、哈干沟、卡让沟等支流南侧有羊清沟、鹿龙沟、叉叉沟、直亥</w:t>
      </w:r>
      <w:r>
        <w:rPr>
          <w:rFonts w:ascii="SimSun" w:hAnsi="SimSun" w:eastAsia="SimSun" w:cs="SimSun"/>
          <w:sz w:val="24"/>
          <w:szCs w:val="24"/>
          <w:b/>
          <w:bCs/>
          <w:spacing w:val="-4"/>
        </w:rPr>
        <w:t>买沟、切吉河等支流。根据资料，沙珠玉河向东流至流域最低点达连海村附近，形成约</w:t>
      </w:r>
      <w:r>
        <w:rPr>
          <w:rFonts w:ascii="Times New Roman" w:hAnsi="Times New Roman" w:eastAsia="Times New Roman" w:cs="Times New Roman"/>
          <w:sz w:val="24"/>
          <w:szCs w:val="24"/>
          <w:b/>
          <w:bCs/>
          <w:spacing w:val="-5"/>
        </w:rPr>
        <w:t>4km</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5"/>
        </w:rPr>
        <w:t>的水面，即尾间达连海湖，最终达到径流补给与蒸散</w:t>
      </w:r>
      <w:r>
        <w:rPr>
          <w:rFonts w:ascii="SimSun" w:hAnsi="SimSun" w:eastAsia="SimSun" w:cs="SimSun"/>
          <w:sz w:val="24"/>
          <w:szCs w:val="24"/>
          <w:b/>
          <w:bCs/>
          <w:spacing w:val="-6"/>
        </w:rPr>
        <w:t>发的平衡。沙珠玉河总流域面</w:t>
      </w:r>
      <w:r>
        <w:rPr>
          <w:rFonts w:ascii="SimSun" w:hAnsi="SimSun" w:eastAsia="SimSun" w:cs="SimSun"/>
          <w:sz w:val="24"/>
          <w:szCs w:val="24"/>
          <w:b/>
          <w:bCs/>
          <w:spacing w:val="-2"/>
        </w:rPr>
        <w:t>积</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6512km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，沙珠玉河河长</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133km </w:t>
      </w:r>
      <w:r>
        <w:rPr>
          <w:rFonts w:ascii="SimSun" w:hAnsi="SimSun" w:eastAsia="SimSun" w:cs="SimSun"/>
          <w:sz w:val="24"/>
          <w:szCs w:val="24"/>
          <w:b/>
          <w:bCs/>
          <w:spacing w:val="-2"/>
        </w:rPr>
        <w:t>年平均流量</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1.79m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2"/>
        </w:rPr>
        <w:t>。河口海拔</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2862m</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w:t>
      </w:r>
      <w:r>
        <w:rPr>
          <w:rFonts w:ascii="SimSun" w:hAnsi="SimSun" w:eastAsia="SimSun" w:cs="SimSun"/>
          <w:sz w:val="24"/>
          <w:szCs w:val="24"/>
          <w:b/>
          <w:bCs/>
          <w:spacing w:val="-3"/>
        </w:rPr>
        <w:t>河道比降</w:t>
      </w:r>
      <w:r>
        <w:rPr>
          <w:rFonts w:ascii="Times New Roman" w:hAnsi="Times New Roman" w:eastAsia="Times New Roman" w:cs="Times New Roman"/>
          <w:sz w:val="24"/>
          <w:szCs w:val="24"/>
          <w:b/>
          <w:bCs/>
          <w:spacing w:val="-3"/>
        </w:rPr>
        <w:t>12.5‰</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。较大支流莫日、鹿龙、直亥买均分布于右岸，左岸支流少，且多出山口后潜入</w:t>
      </w:r>
      <w:r>
        <w:rPr>
          <w:rFonts w:ascii="SimSun" w:hAnsi="SimSun" w:eastAsia="SimSun" w:cs="SimSun"/>
          <w:sz w:val="24"/>
          <w:szCs w:val="24"/>
          <w:b/>
          <w:bCs/>
          <w:spacing w:val="-5"/>
        </w:rPr>
        <w:t>地下。</w:t>
      </w:r>
    </w:p>
    <w:p>
      <w:pPr>
        <w:spacing w:line="385" w:lineRule="auto"/>
        <w:sectPr>
          <w:footerReference w:type="default" r:id="rId56"/>
          <w:pgSz w:w="11907" w:h="16840"/>
          <w:pgMar w:top="1431" w:right="1357" w:bottom="1152" w:left="1422" w:header="0" w:footer="986" w:gutter="0"/>
        </w:sectPr>
        <w:rPr>
          <w:rFonts w:ascii="SimSun" w:hAnsi="SimSun" w:eastAsia="SimSun" w:cs="SimSun"/>
          <w:sz w:val="24"/>
          <w:szCs w:val="24"/>
        </w:rPr>
      </w:pPr>
    </w:p>
    <w:p>
      <w:pPr>
        <w:ind w:left="2" w:right="59" w:firstLine="479"/>
        <w:spacing w:before="179" w:line="384" w:lineRule="auto"/>
        <w:jc w:val="both"/>
        <w:rPr>
          <w:rFonts w:ascii="SimSun" w:hAnsi="SimSun" w:eastAsia="SimSun" w:cs="SimSun"/>
          <w:sz w:val="24"/>
          <w:szCs w:val="24"/>
        </w:rPr>
      </w:pPr>
      <w:r>
        <w:rPr>
          <w:rFonts w:ascii="SimSun" w:hAnsi="SimSun" w:eastAsia="SimSun" w:cs="SimSun"/>
          <w:sz w:val="24"/>
          <w:szCs w:val="24"/>
          <w:b/>
          <w:bCs/>
          <w:spacing w:val="-4"/>
        </w:rPr>
        <w:t>切吉河属沙珠玉河支流，发源于共和盆地南侧的鄂拉山，三条主要支流</w:t>
      </w:r>
      <w:r>
        <w:rPr>
          <w:rFonts w:ascii="SimSun" w:hAnsi="SimSun" w:eastAsia="SimSun" w:cs="SimSun"/>
          <w:sz w:val="24"/>
          <w:szCs w:val="24"/>
          <w:b/>
          <w:bCs/>
          <w:spacing w:val="-5"/>
        </w:rPr>
        <w:t>出山后流经</w:t>
      </w:r>
      <w:r>
        <w:rPr>
          <w:rFonts w:ascii="SimSun" w:hAnsi="SimSun" w:eastAsia="SimSun" w:cs="SimSun"/>
          <w:sz w:val="24"/>
          <w:szCs w:val="24"/>
          <w:b/>
          <w:bCs/>
          <w:spacing w:val="-2"/>
        </w:rPr>
        <w:t>较平坦的洪积扇区，再次进入山区峡谷，经大河坝水库</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注入式坝址</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再次出山，经宁曲</w:t>
      </w:r>
      <w:r>
        <w:rPr>
          <w:rFonts w:ascii="SimSun" w:hAnsi="SimSun" w:eastAsia="SimSun" w:cs="SimSun"/>
          <w:sz w:val="24"/>
          <w:szCs w:val="24"/>
          <w:b/>
          <w:bCs/>
          <w:spacing w:val="-4"/>
        </w:rPr>
        <w:t>村、达拉村、汇入直亥买沟，最终进入沙珠玉河。流域内以高山草地植被为主，植被良</w:t>
      </w:r>
      <w:r>
        <w:rPr>
          <w:rFonts w:ascii="SimSun" w:hAnsi="SimSun" w:eastAsia="SimSun" w:cs="SimSun"/>
          <w:sz w:val="24"/>
          <w:szCs w:val="24"/>
          <w:b/>
          <w:bCs/>
          <w:spacing w:val="-3"/>
        </w:rPr>
        <w:t>好。切吉河大河坝水库</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注入式坝址</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以上河长</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30km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，河道平均比降</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49%</w:t>
      </w:r>
      <w:r>
        <w:rPr>
          <w:rFonts w:ascii="SimSun" w:hAnsi="SimSun" w:eastAsia="SimSun" w:cs="SimSun"/>
          <w:sz w:val="24"/>
          <w:szCs w:val="24"/>
          <w:b/>
          <w:bCs/>
          <w:spacing w:val="-3"/>
        </w:rPr>
        <w:t>。</w:t>
      </w:r>
    </w:p>
    <w:p>
      <w:pPr>
        <w:spacing w:before="25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4.1.5</w:t>
      </w:r>
      <w:r>
        <w:rPr>
          <w:rFonts w:ascii="Times New Roman" w:hAnsi="Times New Roman" w:eastAsia="Times New Roman" w:cs="Times New Roman"/>
          <w:sz w:val="28"/>
          <w:szCs w:val="28"/>
          <w:b/>
          <w:bCs/>
          <w:spacing w:val="11"/>
        </w:rPr>
        <w:t xml:space="preserve">  </w:t>
      </w:r>
      <w:r>
        <w:rPr>
          <w:rFonts w:ascii="KaiTi" w:hAnsi="KaiTi" w:eastAsia="KaiTi" w:cs="KaiTi"/>
          <w:sz w:val="28"/>
          <w:szCs w:val="28"/>
          <w:b/>
          <w:bCs/>
          <w:spacing w:val="-4"/>
        </w:rPr>
        <w:t>土壤与冻土</w:t>
      </w:r>
    </w:p>
    <w:p>
      <w:pPr>
        <w:pStyle w:val="BodyText"/>
        <w:spacing w:line="405" w:lineRule="auto"/>
        <w:rPr/>
      </w:pPr>
      <w:r/>
    </w:p>
    <w:p>
      <w:pPr>
        <w:ind w:left="488"/>
        <w:spacing w:before="78" w:line="221"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土壤</w:t>
      </w:r>
    </w:p>
    <w:p>
      <w:pPr>
        <w:ind w:left="2" w:right="61" w:firstLine="483"/>
        <w:spacing w:before="216" w:line="384" w:lineRule="auto"/>
        <w:jc w:val="both"/>
        <w:rPr>
          <w:rFonts w:ascii="SimSun" w:hAnsi="SimSun" w:eastAsia="SimSun" w:cs="SimSun"/>
          <w:sz w:val="24"/>
          <w:szCs w:val="24"/>
        </w:rPr>
      </w:pPr>
      <w:r>
        <w:rPr>
          <w:rFonts w:ascii="SimSun" w:hAnsi="SimSun" w:eastAsia="SimSun" w:cs="SimSun"/>
          <w:sz w:val="24"/>
          <w:szCs w:val="24"/>
          <w:b/>
          <w:bCs/>
          <w:spacing w:val="-3"/>
        </w:rPr>
        <w:t>项目区北侧的切吉滩位于青海南山和鄂拉山之间，土地资源总面积</w:t>
      </w:r>
      <w:r>
        <w:rPr>
          <w:rFonts w:ascii="Times New Roman" w:hAnsi="Times New Roman" w:eastAsia="Times New Roman" w:cs="Times New Roman"/>
          <w:sz w:val="24"/>
          <w:szCs w:val="24"/>
          <w:b/>
          <w:bCs/>
          <w:spacing w:val="-3"/>
        </w:rPr>
        <w:t>620</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3"/>
        </w:rPr>
        <w:t>万亩。切吉</w:t>
      </w:r>
      <w:r>
        <w:rPr>
          <w:rFonts w:ascii="SimSun" w:hAnsi="SimSun" w:eastAsia="SimSun" w:cs="SimSun"/>
          <w:sz w:val="24"/>
          <w:szCs w:val="24"/>
          <w:b/>
          <w:bCs/>
          <w:spacing w:val="-2"/>
        </w:rPr>
        <w:t>滩成土母质为第四纪黄土和风成沙，厚度在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30~200cm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，主要土壤类型为栗钙土（包括</w:t>
      </w:r>
      <w:r>
        <w:rPr>
          <w:rFonts w:ascii="SimSun" w:hAnsi="SimSun" w:eastAsia="SimSun" w:cs="SimSun"/>
          <w:sz w:val="24"/>
          <w:szCs w:val="24"/>
          <w:b/>
          <w:bCs/>
          <w:spacing w:val="-4"/>
        </w:rPr>
        <w:t>淡栗钙土和棕栗钙土）和风沙土（包括流动风沙土、半固定风沙土、固定风沙土</w:t>
      </w:r>
      <w:r>
        <w:rPr>
          <w:rFonts w:ascii="SimSun" w:hAnsi="SimSun" w:eastAsia="SimSun" w:cs="SimSun"/>
          <w:sz w:val="24"/>
          <w:szCs w:val="24"/>
          <w:b/>
          <w:bCs/>
          <w:spacing w:val="-5"/>
        </w:rPr>
        <w:t>）。该</w:t>
      </w:r>
      <w:r>
        <w:rPr>
          <w:rFonts w:ascii="SimSun" w:hAnsi="SimSun" w:eastAsia="SimSun" w:cs="SimSun"/>
          <w:sz w:val="24"/>
          <w:szCs w:val="24"/>
          <w:b/>
          <w:bCs/>
          <w:spacing w:val="-2"/>
        </w:rPr>
        <w:t>区域土壤有机质含量普遍较低，属中下等水平，土壤全氮含量中等水平。</w:t>
      </w:r>
    </w:p>
    <w:p>
      <w:pPr>
        <w:ind w:left="1" w:firstLine="483"/>
        <w:spacing w:before="7" w:line="384" w:lineRule="auto"/>
        <w:jc w:val="both"/>
        <w:rPr>
          <w:rFonts w:ascii="SimSun" w:hAnsi="SimSun" w:eastAsia="SimSun" w:cs="SimSun"/>
          <w:sz w:val="24"/>
          <w:szCs w:val="24"/>
        </w:rPr>
      </w:pPr>
      <w:r>
        <w:rPr>
          <w:rFonts w:ascii="SimSun" w:hAnsi="SimSun" w:eastAsia="SimSun" w:cs="SimSun"/>
          <w:sz w:val="24"/>
          <w:szCs w:val="24"/>
          <w:b/>
          <w:bCs/>
          <w:spacing w:val="-4"/>
        </w:rPr>
        <w:t>工程西北部的塔拉滩土壤类型主要为栗钙土和风沙土，栗钙土</w:t>
      </w:r>
      <w:r>
        <w:rPr>
          <w:rFonts w:ascii="SimSun" w:hAnsi="SimSun" w:eastAsia="SimSun" w:cs="SimSun"/>
          <w:sz w:val="24"/>
          <w:szCs w:val="24"/>
          <w:b/>
          <w:bCs/>
          <w:spacing w:val="-5"/>
        </w:rPr>
        <w:t>又分为栗钙土亚类和</w:t>
      </w:r>
      <w:r>
        <w:rPr>
          <w:rFonts w:ascii="SimSun" w:hAnsi="SimSun" w:eastAsia="SimSun" w:cs="SimSun"/>
          <w:sz w:val="24"/>
          <w:szCs w:val="24"/>
          <w:b/>
          <w:bCs/>
        </w:rPr>
        <w:t>淡栗钙土亚类。廿地和三塔拉的中南部，面积</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rPr>
        <w:t>17.6</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万亩，基本为栗钙土亚类</w:t>
      </w:r>
      <w:r>
        <w:rPr>
          <w:rFonts w:ascii="SimSun" w:hAnsi="SimSun" w:eastAsia="SimSun" w:cs="SimSun"/>
          <w:sz w:val="24"/>
          <w:szCs w:val="24"/>
          <w:b/>
          <w:bCs/>
          <w:spacing w:val="-1"/>
        </w:rPr>
        <w:t>，土层厚</w:t>
      </w:r>
      <w:r>
        <w:rPr>
          <w:rFonts w:ascii="SimSun" w:hAnsi="SimSun" w:eastAsia="SimSun" w:cs="SimSun"/>
          <w:sz w:val="24"/>
          <w:szCs w:val="24"/>
          <w:b/>
          <w:bCs/>
          <w:spacing w:val="-2"/>
        </w:rPr>
        <w:t>度一般大于</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80cm</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，质地为中壤、粘土，保水保肥，潜在肥力较高。一、二塔拉的中部</w:t>
      </w:r>
      <w:r>
        <w:rPr>
          <w:rFonts w:ascii="SimSun" w:hAnsi="SimSun" w:eastAsia="SimSun" w:cs="SimSun"/>
          <w:sz w:val="24"/>
          <w:szCs w:val="24"/>
          <w:b/>
          <w:bCs/>
          <w:spacing w:val="-4"/>
        </w:rPr>
        <w:t>和三塔拉</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214</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国道两侧，面积</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109.7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万亩，地形平坦开阔，由砂壤质淡栗钙土覆盖，土</w:t>
      </w:r>
      <w:r>
        <w:rPr>
          <w:rFonts w:ascii="SimSun" w:hAnsi="SimSun" w:eastAsia="SimSun" w:cs="SimSun"/>
          <w:sz w:val="24"/>
          <w:szCs w:val="24"/>
          <w:b/>
          <w:bCs/>
          <w:spacing w:val="-5"/>
        </w:rPr>
        <w:t>层厚</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50cm~80cm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，属潜在沙漠化土地。一塔拉北部，三塔拉的大部以及沙珠玉的西部，</w:t>
      </w:r>
      <w:r>
        <w:rPr>
          <w:rFonts w:ascii="SimSun" w:hAnsi="SimSun" w:eastAsia="SimSun" w:cs="SimSun"/>
          <w:sz w:val="24"/>
          <w:szCs w:val="24"/>
          <w:b/>
          <w:bCs/>
          <w:spacing w:val="-2"/>
        </w:rPr>
        <w:t>面积</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95.1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万亩，由砂壤质淡栗钙土覆盖，土层厚</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30cm~60cm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，局部有流沙</w:t>
      </w:r>
      <w:r>
        <w:rPr>
          <w:rFonts w:ascii="SimSun" w:hAnsi="SimSun" w:eastAsia="SimSun" w:cs="SimSun"/>
          <w:sz w:val="24"/>
          <w:szCs w:val="24"/>
          <w:b/>
          <w:bCs/>
          <w:spacing w:val="-3"/>
        </w:rPr>
        <w:t>侵入，以沙</w:t>
      </w:r>
      <w:r>
        <w:rPr>
          <w:rFonts w:ascii="SimSun" w:hAnsi="SimSun" w:eastAsia="SimSun" w:cs="SimSun"/>
          <w:sz w:val="24"/>
          <w:szCs w:val="24"/>
          <w:b/>
          <w:bCs/>
          <w:spacing w:val="-7"/>
        </w:rPr>
        <w:t>漠化土地为主，局部地形波状起伏。项目区西北部和东南部及黄河沿岸一带，面积</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97.35</w:t>
      </w:r>
      <w:r>
        <w:rPr>
          <w:rFonts w:ascii="SimSun" w:hAnsi="SimSun" w:eastAsia="SimSun" w:cs="SimSun"/>
          <w:sz w:val="24"/>
          <w:szCs w:val="24"/>
          <w:b/>
          <w:bCs/>
          <w:spacing w:val="-4"/>
        </w:rPr>
        <w:t>万亩，全由沙丘群、沙丘链及半流动波状沙垅等覆盖，属严重或强烈沙漠化土地。</w:t>
      </w:r>
      <w:r>
        <w:rPr>
          <w:rFonts w:ascii="SimSun" w:hAnsi="SimSun" w:eastAsia="SimSun" w:cs="SimSun"/>
          <w:sz w:val="24"/>
          <w:szCs w:val="24"/>
          <w:b/>
          <w:bCs/>
          <w:spacing w:val="-5"/>
        </w:rPr>
        <w:t>河卡</w:t>
      </w:r>
      <w:r>
        <w:rPr>
          <w:rFonts w:ascii="SimSun" w:hAnsi="SimSun" w:eastAsia="SimSun" w:cs="SimSun"/>
          <w:sz w:val="24"/>
          <w:szCs w:val="24"/>
          <w:b/>
          <w:bCs/>
          <w:spacing w:val="-4"/>
        </w:rPr>
        <w:t>滩为河卡山北坡冲洪积形成山前凹陷平原，土壤为暗栗钙土，土层较厚，土壤潜在</w:t>
      </w:r>
      <w:r>
        <w:rPr>
          <w:rFonts w:ascii="SimSun" w:hAnsi="SimSun" w:eastAsia="SimSun" w:cs="SimSun"/>
          <w:sz w:val="24"/>
          <w:szCs w:val="24"/>
          <w:b/>
          <w:bCs/>
          <w:spacing w:val="-5"/>
        </w:rPr>
        <w:t>肥力</w:t>
      </w:r>
      <w:r>
        <w:rPr>
          <w:rFonts w:ascii="SimSun" w:hAnsi="SimSun" w:eastAsia="SimSun" w:cs="SimSun"/>
          <w:sz w:val="24"/>
          <w:szCs w:val="24"/>
          <w:b/>
          <w:bCs/>
          <w:spacing w:val="-6"/>
        </w:rPr>
        <w:t>较高。</w:t>
      </w:r>
    </w:p>
    <w:p>
      <w:pPr>
        <w:ind w:right="21" w:firstLine="485"/>
        <w:spacing w:before="3" w:line="384" w:lineRule="auto"/>
        <w:jc w:val="both"/>
        <w:rPr>
          <w:rFonts w:ascii="SimSun" w:hAnsi="SimSun" w:eastAsia="SimSun" w:cs="SimSun"/>
          <w:sz w:val="24"/>
          <w:szCs w:val="24"/>
        </w:rPr>
      </w:pPr>
      <w:r>
        <w:rPr>
          <w:rFonts w:ascii="SimSun" w:hAnsi="SimSun" w:eastAsia="SimSun" w:cs="SimSun"/>
          <w:sz w:val="24"/>
          <w:szCs w:val="24"/>
          <w:b/>
          <w:bCs/>
          <w:spacing w:val="-4"/>
        </w:rPr>
        <w:t>项目区北侧共和县土壤土体深厚，但保肥保水性能较差，土壤</w:t>
      </w:r>
      <w:r>
        <w:rPr>
          <w:rFonts w:ascii="SimSun" w:hAnsi="SimSun" w:eastAsia="SimSun" w:cs="SimSun"/>
          <w:sz w:val="24"/>
          <w:szCs w:val="24"/>
          <w:b/>
          <w:bCs/>
          <w:spacing w:val="-5"/>
        </w:rPr>
        <w:t>养分缺磷、少氮、钾</w:t>
      </w:r>
      <w:r>
        <w:rPr>
          <w:rFonts w:ascii="SimSun" w:hAnsi="SimSun" w:eastAsia="SimSun" w:cs="SimSun"/>
          <w:sz w:val="24"/>
          <w:szCs w:val="24"/>
          <w:b/>
          <w:bCs/>
          <w:spacing w:val="-4"/>
        </w:rPr>
        <w:t>较为丰富，耕作土壤土体厚度一般达</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50~100</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4"/>
        </w:rPr>
        <w:t>厘米；农业区的曲沟、</w:t>
      </w:r>
      <w:r>
        <w:rPr>
          <w:rFonts w:ascii="SimSun" w:hAnsi="SimSun" w:eastAsia="SimSun" w:cs="SimSun"/>
          <w:sz w:val="24"/>
          <w:szCs w:val="24"/>
          <w:b/>
          <w:bCs/>
          <w:spacing w:val="-5"/>
        </w:rPr>
        <w:t>恰</w:t>
      </w:r>
      <w:r>
        <w:rPr>
          <w:rFonts w:ascii="SimSun" w:hAnsi="SimSun" w:eastAsia="SimSun" w:cs="SimSun"/>
          <w:sz w:val="24"/>
          <w:szCs w:val="24"/>
          <w:spacing w:val="-5"/>
        </w:rPr>
        <w:t xml:space="preserve"> </w:t>
      </w:r>
      <w:r>
        <w:rPr>
          <w:rFonts w:ascii="SimSun" w:hAnsi="SimSun" w:eastAsia="SimSun" w:cs="SimSun"/>
          <w:sz w:val="24"/>
          <w:szCs w:val="24"/>
          <w:b/>
          <w:bCs/>
          <w:spacing w:val="-5"/>
        </w:rPr>
        <w:t>卜恰、东巴等地</w:t>
      </w:r>
      <w:r>
        <w:rPr>
          <w:rFonts w:ascii="SimSun" w:hAnsi="SimSun" w:eastAsia="SimSun" w:cs="SimSun"/>
          <w:sz w:val="24"/>
          <w:szCs w:val="24"/>
          <w:b/>
          <w:bCs/>
          <w:spacing w:val="-4"/>
        </w:rPr>
        <w:t>的壤质灌溉黄麻土，土体厚度一般在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150 </w:t>
      </w:r>
      <w:r>
        <w:rPr>
          <w:rFonts w:ascii="SimSun" w:hAnsi="SimSun" w:eastAsia="SimSun" w:cs="SimSun"/>
          <w:sz w:val="24"/>
          <w:szCs w:val="24"/>
          <w:b/>
          <w:bCs/>
          <w:spacing w:val="-4"/>
        </w:rPr>
        <w:t>厘米以上；土壤质地多为壤土，</w:t>
      </w:r>
      <w:r>
        <w:rPr>
          <w:rFonts w:ascii="SimSun" w:hAnsi="SimSun" w:eastAsia="SimSun" w:cs="SimSun"/>
          <w:sz w:val="24"/>
          <w:szCs w:val="24"/>
          <w:b/>
          <w:bCs/>
          <w:spacing w:val="-5"/>
        </w:rPr>
        <w:t>占全县土壤的</w:t>
      </w:r>
      <w:r>
        <w:rPr>
          <w:rFonts w:ascii="Times New Roman" w:hAnsi="Times New Roman" w:eastAsia="Times New Roman" w:cs="Times New Roman"/>
          <w:sz w:val="24"/>
          <w:szCs w:val="24"/>
          <w:b/>
          <w:bCs/>
          <w:spacing w:val="-4"/>
        </w:rPr>
        <w:t>90.16%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，粘土次之，砂土最少；土壤多为碱性，</w:t>
      </w:r>
      <w:r>
        <w:rPr>
          <w:rFonts w:ascii="Times New Roman" w:hAnsi="Times New Roman" w:eastAsia="Times New Roman" w:cs="Times New Roman"/>
          <w:sz w:val="24"/>
          <w:szCs w:val="24"/>
          <w:b/>
          <w:bCs/>
          <w:spacing w:val="-4"/>
        </w:rPr>
        <w:t>pH </w:t>
      </w:r>
      <w:r>
        <w:rPr>
          <w:rFonts w:ascii="SimSun" w:hAnsi="SimSun" w:eastAsia="SimSun" w:cs="SimSun"/>
          <w:sz w:val="24"/>
          <w:szCs w:val="24"/>
          <w:b/>
          <w:bCs/>
          <w:spacing w:val="-4"/>
        </w:rPr>
        <w:t>值在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7~7.5</w:t>
      </w:r>
      <w:r>
        <w:rPr>
          <w:rFonts w:ascii="Times New Roman" w:hAnsi="Times New Roman" w:eastAsia="Times New Roman" w:cs="Times New Roman"/>
          <w:sz w:val="24"/>
          <w:szCs w:val="24"/>
          <w:b/>
          <w:bCs/>
          <w:spacing w:val="29"/>
          <w:w w:val="101"/>
        </w:rPr>
        <w:t xml:space="preserve"> </w:t>
      </w:r>
      <w:r>
        <w:rPr>
          <w:rFonts w:ascii="SimSun" w:hAnsi="SimSun" w:eastAsia="SimSun" w:cs="SimSun"/>
          <w:sz w:val="24"/>
          <w:szCs w:val="24"/>
          <w:b/>
          <w:bCs/>
          <w:spacing w:val="-4"/>
        </w:rPr>
        <w:t>的中性土壤只占</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7.5~8.5</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的弱碱性土壤占</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61.6%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8.5~9.0</w:t>
      </w:r>
      <w:r>
        <w:rPr>
          <w:rFonts w:ascii="Times New Roman" w:hAnsi="Times New Roman" w:eastAsia="Times New Roman" w:cs="Times New Roman"/>
          <w:sz w:val="24"/>
          <w:szCs w:val="24"/>
          <w:b/>
          <w:bCs/>
          <w:spacing w:val="39"/>
          <w:w w:val="101"/>
        </w:rPr>
        <w:t xml:space="preserve"> </w:t>
      </w:r>
      <w:r>
        <w:rPr>
          <w:rFonts w:ascii="SimSun" w:hAnsi="SimSun" w:eastAsia="SimSun" w:cs="SimSun"/>
          <w:sz w:val="24"/>
          <w:szCs w:val="24"/>
          <w:b/>
          <w:bCs/>
          <w:spacing w:val="-3"/>
        </w:rPr>
        <w:t>以上的占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36.1%</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4"/>
        </w:rPr>
        <w:t>。兴海县由于地形多样、热量</w:t>
      </w:r>
      <w:r>
        <w:rPr>
          <w:rFonts w:ascii="SimSun" w:hAnsi="SimSun" w:eastAsia="SimSun" w:cs="SimSun"/>
          <w:sz w:val="24"/>
          <w:szCs w:val="24"/>
          <w:b/>
          <w:bCs/>
          <w:spacing w:val="-1"/>
        </w:rPr>
        <w:t>和水分等气象因子的影响，土壤的分布规律有明显的差异性，土壤分为</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1"/>
        </w:rPr>
        <w:t>12 </w:t>
      </w:r>
      <w:r>
        <w:rPr>
          <w:rFonts w:ascii="SimSun" w:hAnsi="SimSun" w:eastAsia="SimSun" w:cs="SimSun"/>
          <w:sz w:val="24"/>
          <w:szCs w:val="24"/>
          <w:b/>
          <w:bCs/>
          <w:spacing w:val="-1"/>
        </w:rPr>
        <w:t>个土类，高</w:t>
      </w:r>
    </w:p>
    <w:p>
      <w:pPr>
        <w:spacing w:line="384" w:lineRule="auto"/>
        <w:sectPr>
          <w:footerReference w:type="default" r:id="rId57"/>
          <w:pgSz w:w="11907" w:h="16840"/>
          <w:pgMar w:top="1431" w:right="1357" w:bottom="1152" w:left="1423" w:header="0" w:footer="986" w:gutter="0"/>
        </w:sectPr>
        <w:rPr>
          <w:rFonts w:ascii="SimSun" w:hAnsi="SimSun" w:eastAsia="SimSun" w:cs="SimSun"/>
          <w:sz w:val="24"/>
          <w:szCs w:val="24"/>
        </w:rPr>
      </w:pPr>
    </w:p>
    <w:p>
      <w:pPr>
        <w:ind w:left="8" w:firstLine="15"/>
        <w:spacing w:before="180" w:line="385" w:lineRule="auto"/>
        <w:rPr>
          <w:rFonts w:ascii="SimSun" w:hAnsi="SimSun" w:eastAsia="SimSun" w:cs="SimSun"/>
          <w:sz w:val="24"/>
          <w:szCs w:val="24"/>
        </w:rPr>
      </w:pPr>
      <w:r>
        <w:rPr>
          <w:rFonts w:ascii="SimSun" w:hAnsi="SimSun" w:eastAsia="SimSun" w:cs="SimSun"/>
          <w:sz w:val="24"/>
          <w:szCs w:val="24"/>
          <w:b/>
          <w:bCs/>
          <w:spacing w:val="10"/>
        </w:rPr>
        <w:t>山草甸土最多占全县总土壤面积的</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10"/>
        </w:rPr>
        <w:t>36.85%</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10"/>
        </w:rPr>
        <w:t>，高山草原土次之占</w:t>
      </w:r>
      <w:r>
        <w:rPr>
          <w:rFonts w:ascii="SimSun" w:hAnsi="SimSun" w:eastAsia="SimSun" w:cs="SimSun"/>
          <w:sz w:val="24"/>
          <w:szCs w:val="24"/>
          <w:b/>
          <w:bCs/>
          <w:spacing w:val="9"/>
        </w:rPr>
        <w:t>全县总土壤面积的</w:t>
      </w:r>
      <w:r>
        <w:rPr>
          <w:rFonts w:ascii="Times New Roman" w:hAnsi="Times New Roman" w:eastAsia="Times New Roman" w:cs="Times New Roman"/>
          <w:sz w:val="24"/>
          <w:szCs w:val="24"/>
          <w:b/>
          <w:bCs/>
          <w:spacing w:val="-6"/>
        </w:rPr>
        <w:t>16.4%</w:t>
      </w:r>
      <w:r>
        <w:rPr>
          <w:rFonts w:ascii="SimSun" w:hAnsi="SimSun" w:eastAsia="SimSun" w:cs="SimSun"/>
          <w:sz w:val="24"/>
          <w:szCs w:val="24"/>
          <w:b/>
          <w:bCs/>
          <w:spacing w:val="-6"/>
        </w:rPr>
        <w:t>，盐土和风沙土最少；土壤养分有机质、氮、钾含量较为丰</w:t>
      </w:r>
      <w:r>
        <w:rPr>
          <w:rFonts w:ascii="SimSun" w:hAnsi="SimSun" w:eastAsia="SimSun" w:cs="SimSun"/>
          <w:sz w:val="24"/>
          <w:szCs w:val="24"/>
          <w:b/>
          <w:bCs/>
          <w:spacing w:val="-7"/>
        </w:rPr>
        <w:t>富，磷含量较为缺乏。</w:t>
      </w:r>
    </w:p>
    <w:p>
      <w:pPr>
        <w:ind w:left="47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冻土</w:t>
      </w:r>
    </w:p>
    <w:p>
      <w:pPr>
        <w:ind w:left="2" w:right="54" w:firstLine="484"/>
        <w:spacing w:before="208" w:line="385" w:lineRule="auto"/>
        <w:jc w:val="both"/>
        <w:rPr>
          <w:rFonts w:ascii="SimSun" w:hAnsi="SimSun" w:eastAsia="SimSun" w:cs="SimSun"/>
          <w:sz w:val="24"/>
          <w:szCs w:val="24"/>
        </w:rPr>
      </w:pPr>
      <w:r>
        <w:rPr>
          <w:rFonts w:ascii="SimSun" w:hAnsi="SimSun" w:eastAsia="SimSun" w:cs="SimSun"/>
          <w:sz w:val="24"/>
          <w:szCs w:val="24"/>
          <w:b/>
          <w:bCs/>
          <w:spacing w:val="-4"/>
        </w:rPr>
        <w:t>受工程区特定的地理位置和远近期冰缘气候条件的影响，区</w:t>
      </w:r>
      <w:r>
        <w:rPr>
          <w:rFonts w:ascii="SimSun" w:hAnsi="SimSun" w:eastAsia="SimSun" w:cs="SimSun"/>
          <w:sz w:val="24"/>
          <w:szCs w:val="24"/>
          <w:b/>
          <w:bCs/>
          <w:spacing w:val="-5"/>
        </w:rPr>
        <w:t>内不连续多年冻土和季</w:t>
      </w:r>
      <w:r>
        <w:rPr>
          <w:rFonts w:ascii="SimSun" w:hAnsi="SimSun" w:eastAsia="SimSun" w:cs="SimSun"/>
          <w:sz w:val="24"/>
          <w:szCs w:val="24"/>
          <w:b/>
          <w:bCs/>
          <w:spacing w:val="-3"/>
        </w:rPr>
        <w:t>节性冻土所占面积较大，以不稳定冻土为主。海拔</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38</w:t>
      </w:r>
      <w:r>
        <w:rPr>
          <w:rFonts w:ascii="Times New Roman" w:hAnsi="Times New Roman" w:eastAsia="Times New Roman" w:cs="Times New Roman"/>
          <w:sz w:val="24"/>
          <w:szCs w:val="24"/>
          <w:b/>
          <w:bCs/>
          <w:spacing w:val="-4"/>
        </w:rPr>
        <w:t>00~4000m</w:t>
      </w:r>
      <w:r>
        <w:rPr>
          <w:rFonts w:ascii="Times New Roman" w:hAnsi="Times New Roman" w:eastAsia="Times New Roman" w:cs="Times New Roman"/>
          <w:sz w:val="24"/>
          <w:szCs w:val="24"/>
          <w:b/>
          <w:bCs/>
          <w:spacing w:val="38"/>
          <w:w w:val="101"/>
        </w:rPr>
        <w:t xml:space="preserve"> </w:t>
      </w:r>
      <w:r>
        <w:rPr>
          <w:rFonts w:ascii="SimSun" w:hAnsi="SimSun" w:eastAsia="SimSun" w:cs="SimSun"/>
          <w:sz w:val="24"/>
          <w:szCs w:val="24"/>
          <w:b/>
          <w:bCs/>
          <w:spacing w:val="-4"/>
        </w:rPr>
        <w:t>以上的中高山区均发育</w:t>
      </w:r>
      <w:r>
        <w:rPr>
          <w:rFonts w:ascii="SimSun" w:hAnsi="SimSun" w:eastAsia="SimSun" w:cs="SimSun"/>
          <w:sz w:val="24"/>
          <w:szCs w:val="24"/>
          <w:b/>
          <w:bCs/>
          <w:spacing w:val="-3"/>
        </w:rPr>
        <w:t>多年冻土，其分布范围自黄清河、青根河口，经水塔</w:t>
      </w:r>
      <w:r>
        <w:rPr>
          <w:rFonts w:ascii="SimSun" w:hAnsi="SimSun" w:eastAsia="SimSun" w:cs="SimSun"/>
          <w:sz w:val="24"/>
          <w:szCs w:val="24"/>
          <w:b/>
          <w:bCs/>
          <w:spacing w:val="-4"/>
        </w:rPr>
        <w:t>拉河口至野马台山北坡一线以西，</w:t>
      </w:r>
      <w:r>
        <w:rPr>
          <w:rFonts w:ascii="SimSun" w:hAnsi="SimSun" w:eastAsia="SimSun" w:cs="SimSun"/>
          <w:sz w:val="24"/>
          <w:szCs w:val="24"/>
          <w:b/>
          <w:bCs/>
          <w:spacing w:val="-4"/>
        </w:rPr>
        <w:t>为多年片状冻结区，河卡南山及日干山则为岛状冻结区。在片状冻结区，无论是</w:t>
      </w:r>
      <w:r>
        <w:rPr>
          <w:rFonts w:ascii="SimSun" w:hAnsi="SimSun" w:eastAsia="SimSun" w:cs="SimSun"/>
          <w:sz w:val="24"/>
          <w:szCs w:val="24"/>
          <w:b/>
          <w:bCs/>
          <w:spacing w:val="-5"/>
        </w:rPr>
        <w:t>高山还</w:t>
      </w:r>
      <w:r>
        <w:rPr>
          <w:rFonts w:ascii="SimSun" w:hAnsi="SimSun" w:eastAsia="SimSun" w:cs="SimSun"/>
          <w:sz w:val="24"/>
          <w:szCs w:val="24"/>
          <w:b/>
          <w:bCs/>
          <w:spacing w:val="-4"/>
        </w:rPr>
        <w:t>是山间谷地，融区面积很少或没有，而冻结区的物理地质现象如河冰锥、冻胀丘</w:t>
      </w:r>
      <w:r>
        <w:rPr>
          <w:rFonts w:ascii="SimSun" w:hAnsi="SimSun" w:eastAsia="SimSun" w:cs="SimSun"/>
          <w:sz w:val="24"/>
          <w:szCs w:val="24"/>
          <w:b/>
          <w:bCs/>
          <w:spacing w:val="-5"/>
        </w:rPr>
        <w:t>、热融</w:t>
      </w:r>
      <w:r>
        <w:rPr>
          <w:rFonts w:ascii="SimSun" w:hAnsi="SimSun" w:eastAsia="SimSun" w:cs="SimSun"/>
          <w:sz w:val="24"/>
          <w:szCs w:val="24"/>
          <w:b/>
          <w:bCs/>
          <w:spacing w:val="-4"/>
        </w:rPr>
        <w:t>塌陷、寒冻石流、乳状地面却广泛发育。岛状冻结区冻土只分布在河卡南山、日</w:t>
      </w:r>
      <w:r>
        <w:rPr>
          <w:rFonts w:ascii="SimSun" w:hAnsi="SimSun" w:eastAsia="SimSun" w:cs="SimSun"/>
          <w:sz w:val="24"/>
          <w:szCs w:val="24"/>
          <w:b/>
          <w:bCs/>
          <w:spacing w:val="-5"/>
        </w:rPr>
        <w:t>干山的</w:t>
      </w:r>
      <w:r>
        <w:rPr>
          <w:rFonts w:ascii="SimSun" w:hAnsi="SimSun" w:eastAsia="SimSun" w:cs="SimSun"/>
          <w:sz w:val="24"/>
          <w:szCs w:val="24"/>
          <w:b/>
          <w:bCs/>
          <w:spacing w:val="-1"/>
        </w:rPr>
        <w:t>脊部，融区面积可达</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1"/>
        </w:rPr>
        <w:t>60%</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70%</w:t>
      </w:r>
      <w:r>
        <w:rPr>
          <w:rFonts w:ascii="SimSun" w:hAnsi="SimSun" w:eastAsia="SimSun" w:cs="SimSun"/>
          <w:sz w:val="24"/>
          <w:szCs w:val="24"/>
          <w:b/>
          <w:bCs/>
          <w:spacing w:val="-1"/>
        </w:rPr>
        <w:t>左右，冻结层厚度小于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30m</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1"/>
        </w:rPr>
        <w:t>。区内除广泛发育的多年</w:t>
      </w:r>
      <w:r>
        <w:rPr>
          <w:rFonts w:ascii="SimSun" w:hAnsi="SimSun" w:eastAsia="SimSun" w:cs="SimSun"/>
          <w:sz w:val="24"/>
          <w:szCs w:val="24"/>
          <w:b/>
          <w:bCs/>
          <w:spacing w:val="-4"/>
        </w:rPr>
        <w:t>冻土外，其他地区全部是季节性冻土区，据兴海县气象站资料，冻结期为九月至翌年三</w:t>
      </w:r>
      <w:r>
        <w:rPr>
          <w:rFonts w:ascii="SimSun" w:hAnsi="SimSun" w:eastAsia="SimSun" w:cs="SimSun"/>
          <w:sz w:val="24"/>
          <w:szCs w:val="24"/>
          <w:b/>
          <w:bCs/>
          <w:spacing w:val="-3"/>
        </w:rPr>
        <w:t>月，最大冻结厚度</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1.55~2.11m</w:t>
      </w:r>
      <w:r>
        <w:rPr>
          <w:rFonts w:ascii="SimSun" w:hAnsi="SimSun" w:eastAsia="SimSun" w:cs="SimSun"/>
          <w:sz w:val="24"/>
          <w:szCs w:val="24"/>
          <w:b/>
          <w:bCs/>
          <w:spacing w:val="-3"/>
        </w:rPr>
        <w:t>。</w:t>
      </w:r>
    </w:p>
    <w:p>
      <w:pPr>
        <w:ind w:left="3" w:right="77" w:firstLine="496"/>
        <w:spacing w:before="2" w:line="384" w:lineRule="auto"/>
        <w:jc w:val="both"/>
        <w:rPr>
          <w:rFonts w:ascii="SimSun" w:hAnsi="SimSun" w:eastAsia="SimSun" w:cs="SimSun"/>
          <w:sz w:val="24"/>
          <w:szCs w:val="24"/>
        </w:rPr>
      </w:pPr>
      <w:r>
        <w:rPr>
          <w:rFonts w:ascii="SimSun" w:hAnsi="SimSun" w:eastAsia="SimSun" w:cs="SimSun"/>
          <w:sz w:val="24"/>
          <w:szCs w:val="24"/>
          <w:b/>
          <w:bCs/>
          <w:spacing w:val="-5"/>
        </w:rPr>
        <w:t>区内冻害的发育与冻土物质组成关系密切。岩石、碎石土、卵石土、中粗砂等冻胀</w:t>
      </w:r>
      <w:r>
        <w:rPr>
          <w:rFonts w:ascii="SimSun" w:hAnsi="SimSun" w:eastAsia="SimSun" w:cs="SimSun"/>
          <w:sz w:val="24"/>
          <w:szCs w:val="24"/>
          <w:b/>
          <w:bCs/>
          <w:spacing w:val="-6"/>
        </w:rPr>
        <w:t>作用弱，冻害较轻。粉砂、一般黏性土等冻胀作用较强，冻胀量达季节融化层厚的</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6"/>
        </w:rPr>
        <w:t>10%</w:t>
      </w:r>
      <w:r>
        <w:rPr>
          <w:rFonts w:ascii="SimSun" w:hAnsi="SimSun" w:eastAsia="SimSun" w:cs="SimSun"/>
          <w:sz w:val="24"/>
          <w:szCs w:val="24"/>
          <w:b/>
          <w:bCs/>
          <w:spacing w:val="-2"/>
        </w:rPr>
        <w:t>左右，冻害中等。含水量高的腐殖质土冻胀作用强烈，冻胀量大，冻害程度严重。</w:t>
      </w:r>
    </w:p>
    <w:p>
      <w:pPr>
        <w:ind w:left="2" w:right="80" w:firstLine="483"/>
        <w:spacing w:before="3" w:line="385" w:lineRule="auto"/>
        <w:jc w:val="both"/>
        <w:rPr>
          <w:rFonts w:ascii="SimSun" w:hAnsi="SimSun" w:eastAsia="SimSun" w:cs="SimSun"/>
          <w:sz w:val="24"/>
          <w:szCs w:val="24"/>
        </w:rPr>
      </w:pPr>
      <w:r>
        <w:rPr>
          <w:rFonts w:ascii="SimSun" w:hAnsi="SimSun" w:eastAsia="SimSun" w:cs="SimSun"/>
          <w:sz w:val="24"/>
          <w:szCs w:val="24"/>
          <w:b/>
          <w:bCs/>
          <w:spacing w:val="-5"/>
        </w:rPr>
        <w:t>项目区分布有永久冻土和季节冻土，分区界线受海拔控制，</w:t>
      </w:r>
      <w:r>
        <w:rPr>
          <w:rFonts w:ascii="Times New Roman" w:hAnsi="Times New Roman" w:eastAsia="Times New Roman" w:cs="Times New Roman"/>
          <w:sz w:val="24"/>
          <w:szCs w:val="24"/>
          <w:b/>
          <w:bCs/>
          <w:spacing w:val="-6"/>
        </w:rPr>
        <w:t>3800m</w:t>
      </w:r>
      <w:r>
        <w:rPr>
          <w:rFonts w:ascii="Times New Roman" w:hAnsi="Times New Roman" w:eastAsia="Times New Roman" w:cs="Times New Roman"/>
          <w:sz w:val="24"/>
          <w:szCs w:val="24"/>
          <w:b/>
          <w:bCs/>
          <w:spacing w:val="36"/>
          <w:w w:val="101"/>
        </w:rPr>
        <w:t xml:space="preserve"> </w:t>
      </w:r>
      <w:r>
        <w:rPr>
          <w:rFonts w:ascii="SimSun" w:hAnsi="SimSun" w:eastAsia="SimSun" w:cs="SimSun"/>
          <w:sz w:val="24"/>
          <w:szCs w:val="24"/>
          <w:b/>
          <w:bCs/>
          <w:spacing w:val="-6"/>
        </w:rPr>
        <w:t>以上为永久冻土</w:t>
      </w:r>
      <w:r>
        <w:rPr>
          <w:rFonts w:ascii="SimSun" w:hAnsi="SimSun" w:eastAsia="SimSun" w:cs="SimSun"/>
          <w:sz w:val="24"/>
          <w:szCs w:val="24"/>
          <w:b/>
          <w:bCs/>
          <w:spacing w:val="-1"/>
        </w:rPr>
        <w:t>区，</w:t>
      </w:r>
      <w:r>
        <w:rPr>
          <w:rFonts w:ascii="Times New Roman" w:hAnsi="Times New Roman" w:eastAsia="Times New Roman" w:cs="Times New Roman"/>
          <w:sz w:val="24"/>
          <w:szCs w:val="24"/>
          <w:b/>
          <w:bCs/>
          <w:spacing w:val="-1"/>
        </w:rPr>
        <w:t>3800m</w:t>
      </w:r>
      <w:r>
        <w:rPr>
          <w:rFonts w:ascii="Times New Roman" w:hAnsi="Times New Roman" w:eastAsia="Times New Roman" w:cs="Times New Roman"/>
          <w:sz w:val="24"/>
          <w:szCs w:val="24"/>
          <w:b/>
          <w:bCs/>
          <w:spacing w:val="41"/>
        </w:rPr>
        <w:t xml:space="preserve"> </w:t>
      </w:r>
      <w:r>
        <w:rPr>
          <w:rFonts w:ascii="SimSun" w:hAnsi="SimSun" w:eastAsia="SimSun" w:cs="SimSun"/>
          <w:sz w:val="24"/>
          <w:szCs w:val="24"/>
          <w:b/>
          <w:bCs/>
          <w:spacing w:val="-1"/>
        </w:rPr>
        <w:t>以下为季节冻结区，从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3800m </w:t>
      </w:r>
      <w:r>
        <w:rPr>
          <w:rFonts w:ascii="SimSun" w:hAnsi="SimSun" w:eastAsia="SimSun" w:cs="SimSun"/>
          <w:sz w:val="24"/>
          <w:szCs w:val="24"/>
          <w:b/>
          <w:bCs/>
          <w:spacing w:val="-1"/>
        </w:rPr>
        <w:t>开始冻结层随海拔的增高而急剧加厚，</w:t>
      </w:r>
      <w:r>
        <w:rPr>
          <w:rFonts w:ascii="SimSun" w:hAnsi="SimSun" w:eastAsia="SimSun" w:cs="SimSun"/>
          <w:sz w:val="24"/>
          <w:szCs w:val="24"/>
          <w:b/>
          <w:bCs/>
          <w:spacing w:val="-2"/>
        </w:rPr>
        <w:t>到海</w:t>
      </w:r>
      <w:r>
        <w:rPr>
          <w:rFonts w:ascii="SimSun" w:hAnsi="SimSun" w:eastAsia="SimSun" w:cs="SimSun"/>
          <w:sz w:val="24"/>
          <w:szCs w:val="24"/>
          <w:b/>
          <w:bCs/>
          <w:spacing w:val="-1"/>
        </w:rPr>
        <w:t>拔</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1"/>
        </w:rPr>
        <w:t>4000m</w:t>
      </w:r>
      <w:r>
        <w:rPr>
          <w:rFonts w:ascii="SimSun" w:hAnsi="SimSun" w:eastAsia="SimSun" w:cs="SimSun"/>
          <w:sz w:val="24"/>
          <w:szCs w:val="24"/>
          <w:b/>
          <w:bCs/>
          <w:spacing w:val="-1"/>
        </w:rPr>
        <w:t>冻结层厚度近百米，季节冻土分布于海拔</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3800—4000m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1"/>
        </w:rPr>
        <w:t>以下地区，冻结时间</w:t>
      </w:r>
      <w:r>
        <w:rPr>
          <w:rFonts w:ascii="SimSun" w:hAnsi="SimSun" w:eastAsia="SimSun" w:cs="SimSun"/>
          <w:sz w:val="24"/>
          <w:szCs w:val="24"/>
          <w:b/>
          <w:bCs/>
          <w:spacing w:val="-5"/>
        </w:rPr>
        <w:t>自</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月至翌年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月，历时</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7 </w:t>
      </w:r>
      <w:r>
        <w:rPr>
          <w:rFonts w:ascii="SimSun" w:hAnsi="SimSun" w:eastAsia="SimSun" w:cs="SimSun"/>
          <w:sz w:val="24"/>
          <w:szCs w:val="24"/>
          <w:b/>
          <w:bCs/>
          <w:spacing w:val="-5"/>
        </w:rPr>
        <w:t>个月，最大冻土</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1.50m</w:t>
      </w:r>
      <w:r>
        <w:rPr>
          <w:rFonts w:ascii="SimSun" w:hAnsi="SimSun" w:eastAsia="SimSun" w:cs="SimSun"/>
          <w:sz w:val="24"/>
          <w:szCs w:val="24"/>
          <w:b/>
          <w:bCs/>
          <w:spacing w:val="-5"/>
        </w:rPr>
        <w:t>。</w:t>
      </w:r>
    </w:p>
    <w:p>
      <w:pPr>
        <w:spacing w:before="244" w:line="22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4.1.6  </w:t>
      </w:r>
      <w:r>
        <w:rPr>
          <w:rFonts w:ascii="KaiTi" w:hAnsi="KaiTi" w:eastAsia="KaiTi" w:cs="KaiTi"/>
          <w:sz w:val="28"/>
          <w:szCs w:val="28"/>
          <w:b/>
          <w:bCs/>
          <w:spacing w:val="-2"/>
        </w:rPr>
        <w:t>生态环境</w:t>
      </w:r>
    </w:p>
    <w:p>
      <w:pPr>
        <w:pStyle w:val="BodyText"/>
        <w:spacing w:line="395" w:lineRule="auto"/>
        <w:rPr/>
      </w:pPr>
      <w:r/>
    </w:p>
    <w:p>
      <w:pPr>
        <w:ind w:left="1" w:right="80" w:firstLine="487"/>
        <w:spacing w:before="79" w:line="385" w:lineRule="auto"/>
        <w:jc w:val="both"/>
        <w:rPr>
          <w:rFonts w:ascii="SimSun" w:hAnsi="SimSun" w:eastAsia="SimSun" w:cs="SimSun"/>
          <w:sz w:val="24"/>
          <w:szCs w:val="24"/>
        </w:rPr>
      </w:pPr>
      <w:r>
        <w:rPr>
          <w:rFonts w:ascii="SimSun" w:hAnsi="SimSun" w:eastAsia="SimSun" w:cs="SimSun"/>
          <w:sz w:val="24"/>
          <w:szCs w:val="24"/>
          <w:b/>
          <w:bCs/>
          <w:spacing w:val="-4"/>
        </w:rPr>
        <w:t>高原多年冻土地区生态环境严酷，由于深居高原腹部地</w:t>
      </w:r>
      <w:r>
        <w:rPr>
          <w:rFonts w:ascii="SimSun" w:hAnsi="SimSun" w:eastAsia="SimSun" w:cs="SimSun"/>
          <w:sz w:val="24"/>
          <w:szCs w:val="24"/>
          <w:b/>
          <w:bCs/>
          <w:spacing w:val="-5"/>
        </w:rPr>
        <w:t>带，受层层山脉阻隔，潮湿</w:t>
      </w:r>
      <w:r>
        <w:rPr>
          <w:rFonts w:ascii="SimSun" w:hAnsi="SimSun" w:eastAsia="SimSun" w:cs="SimSun"/>
          <w:sz w:val="24"/>
          <w:szCs w:val="24"/>
          <w:b/>
          <w:bCs/>
          <w:spacing w:val="-4"/>
        </w:rPr>
        <w:t>气流难以渗入，干旱少雨，加之封冻时间长，生长期短，造成高原植被相当脆弱，</w:t>
      </w:r>
      <w:r>
        <w:rPr>
          <w:rFonts w:ascii="SimSun" w:hAnsi="SimSun" w:eastAsia="SimSun" w:cs="SimSun"/>
          <w:sz w:val="24"/>
          <w:szCs w:val="24"/>
          <w:b/>
          <w:bCs/>
          <w:spacing w:val="-5"/>
        </w:rPr>
        <w:t>一旦</w:t>
      </w:r>
      <w:r>
        <w:rPr>
          <w:rFonts w:ascii="SimSun" w:hAnsi="SimSun" w:eastAsia="SimSun" w:cs="SimSun"/>
          <w:sz w:val="24"/>
          <w:szCs w:val="24"/>
          <w:b/>
          <w:bCs/>
          <w:spacing w:val="-4"/>
        </w:rPr>
        <w:t>破坏很难恢复。特别是在植被稀疏的地方，地面裸露，侵蚀强烈，土壤流失严重，</w:t>
      </w:r>
      <w:r>
        <w:rPr>
          <w:rFonts w:ascii="SimSun" w:hAnsi="SimSun" w:eastAsia="SimSun" w:cs="SimSun"/>
          <w:sz w:val="24"/>
          <w:szCs w:val="24"/>
          <w:b/>
          <w:bCs/>
          <w:spacing w:val="-5"/>
        </w:rPr>
        <w:t>土地</w:t>
      </w:r>
      <w:r>
        <w:rPr>
          <w:rFonts w:ascii="SimSun" w:hAnsi="SimSun" w:eastAsia="SimSun" w:cs="SimSun"/>
          <w:sz w:val="24"/>
          <w:szCs w:val="24"/>
          <w:b/>
          <w:bCs/>
          <w:spacing w:val="-2"/>
        </w:rPr>
        <w:t>沙化和荒漠化现象在多年冻土地区不断扩展和</w:t>
      </w:r>
      <w:r>
        <w:rPr>
          <w:rFonts w:ascii="SimSun" w:hAnsi="SimSun" w:eastAsia="SimSun" w:cs="SimSun"/>
          <w:sz w:val="24"/>
          <w:szCs w:val="24"/>
          <w:b/>
          <w:bCs/>
          <w:spacing w:val="-3"/>
        </w:rPr>
        <w:t>蔓延。</w:t>
      </w:r>
    </w:p>
    <w:p>
      <w:pPr>
        <w:ind w:left="48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植物资源</w:t>
      </w:r>
    </w:p>
    <w:p>
      <w:pPr>
        <w:ind w:left="486"/>
        <w:spacing w:before="214" w:line="219" w:lineRule="auto"/>
        <w:rPr>
          <w:rFonts w:ascii="SimSun" w:hAnsi="SimSun" w:eastAsia="SimSun" w:cs="SimSun"/>
          <w:sz w:val="24"/>
          <w:szCs w:val="24"/>
        </w:rPr>
      </w:pPr>
      <w:r>
        <w:rPr>
          <w:rFonts w:ascii="SimSun" w:hAnsi="SimSun" w:eastAsia="SimSun" w:cs="SimSun"/>
          <w:sz w:val="24"/>
          <w:szCs w:val="24"/>
          <w:b/>
          <w:bCs/>
          <w:spacing w:val="-4"/>
        </w:rPr>
        <w:t>项目区植被类型比较简单，以干旱半干旱的温性草原类、温性荒漠</w:t>
      </w:r>
      <w:r>
        <w:rPr>
          <w:rFonts w:ascii="SimSun" w:hAnsi="SimSun" w:eastAsia="SimSun" w:cs="SimSun"/>
          <w:sz w:val="24"/>
          <w:szCs w:val="24"/>
          <w:b/>
          <w:bCs/>
          <w:spacing w:val="-5"/>
        </w:rPr>
        <w:t>草原类、温性荒</w:t>
      </w:r>
    </w:p>
    <w:p>
      <w:pPr>
        <w:spacing w:line="219" w:lineRule="auto"/>
        <w:sectPr>
          <w:footerReference w:type="default" r:id="rId58"/>
          <w:pgSz w:w="11907" w:h="16840"/>
          <w:pgMar w:top="1431" w:right="1338" w:bottom="1152" w:left="1423" w:header="0" w:footer="986" w:gutter="0"/>
        </w:sectPr>
        <w:rPr>
          <w:rFonts w:ascii="SimSun" w:hAnsi="SimSun" w:eastAsia="SimSun" w:cs="SimSun"/>
          <w:sz w:val="24"/>
          <w:szCs w:val="24"/>
        </w:rPr>
      </w:pPr>
    </w:p>
    <w:p>
      <w:pPr>
        <w:ind w:left="1" w:right="36"/>
        <w:spacing w:before="182" w:line="384" w:lineRule="auto"/>
        <w:jc w:val="both"/>
        <w:rPr>
          <w:rFonts w:ascii="SimSun" w:hAnsi="SimSun" w:eastAsia="SimSun" w:cs="SimSun"/>
          <w:sz w:val="24"/>
          <w:szCs w:val="24"/>
        </w:rPr>
      </w:pPr>
      <w:r>
        <w:rPr>
          <w:rFonts w:ascii="SimSun" w:hAnsi="SimSun" w:eastAsia="SimSun" w:cs="SimSun"/>
          <w:sz w:val="24"/>
          <w:szCs w:val="24"/>
          <w:b/>
          <w:bCs/>
          <w:spacing w:val="-1"/>
        </w:rPr>
        <w:t>漠类植被为主。主要为草地和灌丛，包括亚高山落叶阔叶灌丛、温</w:t>
      </w:r>
      <w:r>
        <w:rPr>
          <w:rFonts w:ascii="SimSun" w:hAnsi="SimSun" w:eastAsia="SimSun" w:cs="SimSun"/>
          <w:sz w:val="24"/>
          <w:szCs w:val="24"/>
          <w:b/>
          <w:bCs/>
          <w:spacing w:val="-2"/>
        </w:rPr>
        <w:t>带落叶灌丛、嵩草</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5"/>
        </w:rPr>
        <w:t>杂类草高寒草甸、禾草</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薹草高寒草原、温带丛生矮禾草</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矮半灌木荒漠草原、温带丛生</w:t>
      </w:r>
      <w:r>
        <w:rPr>
          <w:rFonts w:ascii="SimSun" w:hAnsi="SimSun" w:eastAsia="SimSun" w:cs="SimSun"/>
          <w:sz w:val="24"/>
          <w:szCs w:val="24"/>
          <w:b/>
          <w:bCs/>
          <w:spacing w:val="-3"/>
        </w:rPr>
        <w:t>禾草草原及非自然植被等。主要植物种类有紫花针茅、黄花地丁、蒿、芙蓉菊、紫菀、</w:t>
      </w:r>
      <w:r>
        <w:rPr>
          <w:rFonts w:ascii="SimSun" w:hAnsi="SimSun" w:eastAsia="SimSun" w:cs="SimSun"/>
          <w:sz w:val="24"/>
          <w:szCs w:val="24"/>
          <w:b/>
          <w:bCs/>
          <w:spacing w:val="-2"/>
        </w:rPr>
        <w:t>黄芪、龙胆、苔草、芨芨草、虎尾草、金露梅</w:t>
      </w:r>
      <w:r>
        <w:rPr>
          <w:rFonts w:ascii="SimSun" w:hAnsi="SimSun" w:eastAsia="SimSun" w:cs="SimSun"/>
          <w:sz w:val="24"/>
          <w:szCs w:val="24"/>
          <w:b/>
          <w:bCs/>
          <w:spacing w:val="-3"/>
        </w:rPr>
        <w:t>等。</w:t>
      </w:r>
    </w:p>
    <w:p>
      <w:pPr>
        <w:ind w:left="47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动物资源</w:t>
      </w:r>
    </w:p>
    <w:p>
      <w:pPr>
        <w:ind w:left="5" w:right="80" w:firstLine="480"/>
        <w:spacing w:before="216" w:line="385" w:lineRule="auto"/>
        <w:jc w:val="both"/>
        <w:rPr>
          <w:rFonts w:ascii="SimSun" w:hAnsi="SimSun" w:eastAsia="SimSun" w:cs="SimSun"/>
          <w:sz w:val="24"/>
          <w:szCs w:val="24"/>
        </w:rPr>
      </w:pPr>
      <w:r>
        <w:rPr>
          <w:rFonts w:ascii="SimSun" w:hAnsi="SimSun" w:eastAsia="SimSun" w:cs="SimSun"/>
          <w:sz w:val="24"/>
          <w:szCs w:val="24"/>
          <w:b/>
          <w:bCs/>
          <w:spacing w:val="-4"/>
        </w:rPr>
        <w:t>项目区野生动物区系属古北界青藏区</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青海藏南亚区</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，可分为寒温带动物区</w:t>
      </w:r>
      <w:r>
        <w:rPr>
          <w:rFonts w:ascii="SimSun" w:hAnsi="SimSun" w:eastAsia="SimSun" w:cs="SimSun"/>
          <w:sz w:val="24"/>
          <w:szCs w:val="24"/>
          <w:b/>
          <w:bCs/>
          <w:spacing w:val="-5"/>
        </w:rPr>
        <w:t>系和高</w:t>
      </w:r>
      <w:r>
        <w:rPr>
          <w:rFonts w:ascii="SimSun" w:hAnsi="SimSun" w:eastAsia="SimSun" w:cs="SimSun"/>
          <w:sz w:val="24"/>
          <w:szCs w:val="24"/>
          <w:b/>
          <w:bCs/>
          <w:spacing w:val="-5"/>
        </w:rPr>
        <w:t>原高寒动物区系。动物分布型属</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高地型</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5"/>
        </w:rPr>
        <w:t>，以青藏类为主，并有少量中亚型以及广布种</w:t>
      </w:r>
      <w:r>
        <w:rPr>
          <w:rFonts w:ascii="SimSun" w:hAnsi="SimSun" w:eastAsia="SimSun" w:cs="SimSun"/>
          <w:sz w:val="24"/>
          <w:szCs w:val="24"/>
          <w:b/>
          <w:bCs/>
          <w:spacing w:val="-2"/>
        </w:rPr>
        <w:t>分布。野生动物主要有旱獭、高原鼢鼠、藏狐、胡兀鹫、高原山鹑、青海沙蜥等。</w:t>
      </w:r>
    </w:p>
    <w:p>
      <w:pPr>
        <w:spacing w:before="246" w:line="218"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4.1.7  </w:t>
      </w:r>
      <w:r>
        <w:rPr>
          <w:rFonts w:ascii="KaiTi" w:hAnsi="KaiTi" w:eastAsia="KaiTi" w:cs="KaiTi"/>
          <w:sz w:val="28"/>
          <w:szCs w:val="28"/>
          <w:b/>
          <w:bCs/>
          <w:spacing w:val="-2"/>
        </w:rPr>
        <w:t>水资源开发利用</w:t>
      </w:r>
    </w:p>
    <w:p>
      <w:pPr>
        <w:pStyle w:val="BodyText"/>
        <w:spacing w:line="410" w:lineRule="auto"/>
        <w:rPr/>
      </w:pPr>
      <w:r/>
    </w:p>
    <w:p>
      <w:pPr>
        <w:ind w:left="488"/>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水资源量</w:t>
      </w:r>
    </w:p>
    <w:p>
      <w:pPr>
        <w:ind w:left="3" w:firstLine="482"/>
        <w:spacing w:before="214" w:line="385" w:lineRule="auto"/>
        <w:rPr>
          <w:rFonts w:ascii="SimSun" w:hAnsi="SimSun" w:eastAsia="SimSun" w:cs="SimSun"/>
          <w:sz w:val="24"/>
          <w:szCs w:val="24"/>
        </w:rPr>
      </w:pPr>
      <w:r>
        <w:rPr>
          <w:rFonts w:ascii="SimSun" w:hAnsi="SimSun" w:eastAsia="SimSun" w:cs="SimSun"/>
          <w:sz w:val="24"/>
          <w:szCs w:val="24"/>
          <w:b/>
          <w:bCs/>
          <w:spacing w:val="-3"/>
        </w:rPr>
        <w:t>项目区涉及青海省海南州共和县和兴海县共计</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3"/>
        </w:rPr>
        <w:t>个乡镇，项目</w:t>
      </w:r>
      <w:r>
        <w:rPr>
          <w:rFonts w:ascii="SimSun" w:hAnsi="SimSun" w:eastAsia="SimSun" w:cs="SimSun"/>
          <w:sz w:val="24"/>
          <w:szCs w:val="24"/>
          <w:b/>
          <w:bCs/>
          <w:spacing w:val="-4"/>
        </w:rPr>
        <w:t>区水资源总量为</w:t>
      </w:r>
      <w:r>
        <w:rPr>
          <w:rFonts w:ascii="Times New Roman" w:hAnsi="Times New Roman" w:eastAsia="Times New Roman" w:cs="Times New Roman"/>
          <w:sz w:val="24"/>
          <w:szCs w:val="24"/>
          <w:b/>
          <w:bCs/>
          <w:spacing w:val="-4"/>
        </w:rPr>
        <w:t>5.118</w:t>
      </w:r>
      <w:r>
        <w:rPr>
          <w:rFonts w:ascii="SimSun" w:hAnsi="SimSun" w:eastAsia="SimSun" w:cs="SimSun"/>
          <w:sz w:val="24"/>
          <w:szCs w:val="24"/>
          <w:b/>
          <w:bCs/>
          <w:spacing w:val="-6"/>
        </w:rPr>
        <w:t>亿</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SimSun" w:hAnsi="SimSun" w:eastAsia="SimSun" w:cs="SimSun"/>
          <w:sz w:val="24"/>
          <w:szCs w:val="24"/>
          <w:b/>
          <w:bCs/>
          <w:spacing w:val="-6"/>
        </w:rPr>
        <w:t>，其中地表水资源量</w:t>
      </w:r>
      <w:r>
        <w:rPr>
          <w:rFonts w:ascii="SimSun" w:hAnsi="SimSun" w:eastAsia="SimSun" w:cs="SimSun"/>
          <w:sz w:val="24"/>
          <w:szCs w:val="24"/>
          <w:spacing w:val="-59"/>
        </w:rPr>
        <w:t xml:space="preserve"> </w:t>
      </w:r>
      <w:r>
        <w:rPr>
          <w:rFonts w:ascii="Times New Roman" w:hAnsi="Times New Roman" w:eastAsia="Times New Roman" w:cs="Times New Roman"/>
          <w:sz w:val="24"/>
          <w:szCs w:val="24"/>
          <w:b/>
          <w:bCs/>
          <w:spacing w:val="-6"/>
        </w:rPr>
        <w:t>3.802 </w:t>
      </w:r>
      <w:r>
        <w:rPr>
          <w:rFonts w:ascii="SimSun" w:hAnsi="SimSun" w:eastAsia="SimSun" w:cs="SimSun"/>
          <w:sz w:val="24"/>
          <w:szCs w:val="24"/>
          <w:b/>
          <w:bCs/>
          <w:spacing w:val="-6"/>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SimSun" w:hAnsi="SimSun" w:eastAsia="SimSun" w:cs="SimSun"/>
          <w:sz w:val="24"/>
          <w:szCs w:val="24"/>
          <w:b/>
          <w:bCs/>
          <w:spacing w:val="-6"/>
        </w:rPr>
        <w:t>，地下水资源量</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3.438 </w:t>
      </w:r>
      <w:r>
        <w:rPr>
          <w:rFonts w:ascii="SimSun" w:hAnsi="SimSun" w:eastAsia="SimSun" w:cs="SimSun"/>
          <w:sz w:val="24"/>
          <w:szCs w:val="24"/>
          <w:b/>
          <w:bCs/>
          <w:spacing w:val="-6"/>
        </w:rPr>
        <w:t>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SimSun" w:hAnsi="SimSun" w:eastAsia="SimSun" w:cs="SimSun"/>
          <w:sz w:val="24"/>
          <w:szCs w:val="24"/>
          <w:b/>
          <w:bCs/>
          <w:spacing w:val="-6"/>
        </w:rPr>
        <w:t>，重复量</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2.122 </w:t>
      </w:r>
      <w:r>
        <w:rPr>
          <w:rFonts w:ascii="SimSun" w:hAnsi="SimSun" w:eastAsia="SimSun" w:cs="SimSun"/>
          <w:sz w:val="24"/>
          <w:szCs w:val="24"/>
          <w:b/>
          <w:bCs/>
          <w:spacing w:val="-6"/>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7"/>
        </w:rPr>
        <w:t>3</w:t>
      </w:r>
      <w:r>
        <w:rPr>
          <w:rFonts w:ascii="SimSun" w:hAnsi="SimSun" w:eastAsia="SimSun" w:cs="SimSun"/>
          <w:sz w:val="24"/>
          <w:szCs w:val="24"/>
          <w:b/>
          <w:bCs/>
          <w:spacing w:val="-6"/>
        </w:rPr>
        <w:t>。</w:t>
      </w:r>
    </w:p>
    <w:p>
      <w:pPr>
        <w:ind w:left="478"/>
        <w:spacing w:before="1"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供水工程</w:t>
      </w:r>
    </w:p>
    <w:p>
      <w:pPr>
        <w:ind w:left="3" w:right="18" w:firstLine="478"/>
        <w:spacing w:before="210" w:line="385" w:lineRule="auto"/>
        <w:rPr>
          <w:rFonts w:ascii="SimSun" w:hAnsi="SimSun" w:eastAsia="SimSun" w:cs="SimSun"/>
          <w:sz w:val="24"/>
          <w:szCs w:val="24"/>
        </w:rPr>
      </w:pPr>
      <w:r>
        <w:rPr>
          <w:rFonts w:ascii="SimSun" w:hAnsi="SimSun" w:eastAsia="SimSun" w:cs="SimSun"/>
          <w:sz w:val="24"/>
          <w:szCs w:val="24"/>
          <w:b/>
          <w:bCs/>
          <w:spacing w:val="-6"/>
        </w:rPr>
        <w:t>截至</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6"/>
        </w:rPr>
        <w:t>2021 </w:t>
      </w:r>
      <w:r>
        <w:rPr>
          <w:rFonts w:ascii="SimSun" w:hAnsi="SimSun" w:eastAsia="SimSun" w:cs="SimSun"/>
          <w:sz w:val="24"/>
          <w:szCs w:val="24"/>
          <w:b/>
          <w:bCs/>
          <w:spacing w:val="-6"/>
        </w:rPr>
        <w:t>年，项目区共建成蓄水工程</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16 </w:t>
      </w:r>
      <w:r>
        <w:rPr>
          <w:rFonts w:ascii="SimSun" w:hAnsi="SimSun" w:eastAsia="SimSun" w:cs="SimSun"/>
          <w:sz w:val="24"/>
          <w:szCs w:val="24"/>
          <w:b/>
          <w:bCs/>
          <w:spacing w:val="-6"/>
        </w:rPr>
        <w:t>座，其中中型水库</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座，小型水库</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14 </w:t>
      </w:r>
      <w:r>
        <w:rPr>
          <w:rFonts w:ascii="SimSun" w:hAnsi="SimSun" w:eastAsia="SimSun" w:cs="SimSun"/>
          <w:sz w:val="24"/>
          <w:szCs w:val="24"/>
          <w:b/>
          <w:bCs/>
          <w:spacing w:val="-6"/>
        </w:rPr>
        <w:t>座，</w:t>
      </w:r>
      <w:r>
        <w:rPr>
          <w:rFonts w:ascii="SimSun" w:hAnsi="SimSun" w:eastAsia="SimSun" w:cs="SimSun"/>
          <w:sz w:val="24"/>
          <w:szCs w:val="24"/>
          <w:b/>
          <w:bCs/>
          <w:spacing w:val="-4"/>
        </w:rPr>
        <w:t>总库容</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4833</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4"/>
        </w:rPr>
        <w:t>，兴利库容</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3897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9"/>
          <w:position w:val="7"/>
        </w:rPr>
        <w:t xml:space="preserve"> </w:t>
      </w:r>
      <w:r>
        <w:rPr>
          <w:rFonts w:ascii="SimSun" w:hAnsi="SimSun" w:eastAsia="SimSun" w:cs="SimSun"/>
          <w:sz w:val="24"/>
          <w:szCs w:val="24"/>
          <w:b/>
          <w:bCs/>
          <w:spacing w:val="-4"/>
        </w:rPr>
        <w:t>；有引</w:t>
      </w:r>
      <w:r>
        <w:rPr>
          <w:rFonts w:ascii="SimSun" w:hAnsi="SimSun" w:eastAsia="SimSun" w:cs="SimSun"/>
          <w:sz w:val="24"/>
          <w:szCs w:val="24"/>
          <w:b/>
          <w:bCs/>
          <w:spacing w:val="-5"/>
        </w:rPr>
        <w:t>水灌溉工程</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17</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处，供水规模</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8.1m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w:t>
      </w:r>
      <w:r>
        <w:rPr>
          <w:rFonts w:ascii="SimSun" w:hAnsi="SimSun" w:eastAsia="SimSun" w:cs="SimSun"/>
          <w:sz w:val="24"/>
          <w:szCs w:val="24"/>
          <w:b/>
          <w:bCs/>
          <w:spacing w:val="-5"/>
        </w:rPr>
        <w:t>现有提水灌溉工程</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7</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处，提水规模为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4.68 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；共和县城供水工程有</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5"/>
        </w:rPr>
        <w:t>眼机井、恰让水</w:t>
      </w:r>
      <w:r>
        <w:rPr>
          <w:rFonts w:ascii="SimSun" w:hAnsi="SimSun" w:eastAsia="SimSun" w:cs="SimSun"/>
          <w:sz w:val="24"/>
          <w:szCs w:val="24"/>
          <w:b/>
          <w:bCs/>
          <w:spacing w:val="-4"/>
        </w:rPr>
        <w:t>库和切吉叉叉沟供水工程，</w:t>
      </w:r>
      <w:r>
        <w:rPr>
          <w:rFonts w:ascii="SimSun" w:hAnsi="SimSun" w:eastAsia="SimSun" w:cs="SimSun"/>
          <w:sz w:val="24"/>
          <w:szCs w:val="24"/>
          <w:spacing w:val="-67"/>
        </w:rPr>
        <w:t xml:space="preserve"> </w:t>
      </w:r>
      <w:r>
        <w:rPr>
          <w:rFonts w:ascii="SimSun" w:hAnsi="SimSun" w:eastAsia="SimSun" w:cs="SimSun"/>
          <w:sz w:val="24"/>
          <w:szCs w:val="24"/>
          <w:b/>
          <w:bCs/>
          <w:spacing w:val="-4"/>
        </w:rPr>
        <w:t>日最大供水能力</w:t>
      </w:r>
      <w:r>
        <w:rPr>
          <w:rFonts w:ascii="SimSun" w:hAnsi="SimSun" w:eastAsia="SimSun" w:cs="SimSun"/>
          <w:sz w:val="24"/>
          <w:szCs w:val="24"/>
          <w:b/>
          <w:bCs/>
          <w:spacing w:val="-5"/>
        </w:rPr>
        <w:t>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2.68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8"/>
        </w:rPr>
        <w:t>3 </w:t>
      </w:r>
      <w:r>
        <w:rPr>
          <w:rFonts w:ascii="SimSun" w:hAnsi="SimSun" w:eastAsia="SimSun" w:cs="SimSun"/>
          <w:sz w:val="24"/>
          <w:szCs w:val="24"/>
          <w:b/>
          <w:bCs/>
          <w:spacing w:val="-5"/>
        </w:rPr>
        <w:t>。在地表水蓄水工程中，切吉</w:t>
      </w:r>
      <w:r>
        <w:rPr>
          <w:rFonts w:ascii="SimSun" w:hAnsi="SimSun" w:eastAsia="SimSun" w:cs="SimSun"/>
          <w:sz w:val="24"/>
          <w:szCs w:val="24"/>
          <w:b/>
          <w:bCs/>
          <w:spacing w:val="-4"/>
        </w:rPr>
        <w:t>水库同时承担向共和县塘格木镇、兴海县河卡镇境内的灌区供水任务。现状项</w:t>
      </w:r>
      <w:r>
        <w:rPr>
          <w:rFonts w:ascii="SimSun" w:hAnsi="SimSun" w:eastAsia="SimSun" w:cs="SimSun"/>
          <w:sz w:val="24"/>
          <w:szCs w:val="24"/>
          <w:b/>
          <w:bCs/>
          <w:spacing w:val="-5"/>
        </w:rPr>
        <w:t>目区内的</w:t>
      </w:r>
      <w:r>
        <w:rPr>
          <w:rFonts w:ascii="SimSun" w:hAnsi="SimSun" w:eastAsia="SimSun" w:cs="SimSun"/>
          <w:sz w:val="24"/>
          <w:szCs w:val="24"/>
          <w:b/>
          <w:bCs/>
          <w:spacing w:val="-4"/>
        </w:rPr>
        <w:t>部分水库工程已做除险加固工作，但仍有部分工程淤积较为严重，通常是带病</w:t>
      </w:r>
      <w:r>
        <w:rPr>
          <w:rFonts w:ascii="SimSun" w:hAnsi="SimSun" w:eastAsia="SimSun" w:cs="SimSun"/>
          <w:sz w:val="24"/>
          <w:szCs w:val="24"/>
          <w:b/>
          <w:bCs/>
          <w:spacing w:val="-5"/>
        </w:rPr>
        <w:t>运行，在</w:t>
      </w:r>
      <w:r>
        <w:rPr>
          <w:rFonts w:ascii="SimSun" w:hAnsi="SimSun" w:eastAsia="SimSun" w:cs="SimSun"/>
          <w:sz w:val="24"/>
          <w:szCs w:val="24"/>
          <w:b/>
          <w:bCs/>
          <w:spacing w:val="-2"/>
        </w:rPr>
        <w:t>灌溉期也无法保证下游农业灌溉用水需求，需要继续开展水库的除险加固工作。</w:t>
      </w:r>
    </w:p>
    <w:p>
      <w:pPr>
        <w:ind w:left="5" w:right="80" w:firstLine="479"/>
        <w:spacing w:before="5" w:line="384" w:lineRule="auto"/>
        <w:rPr>
          <w:rFonts w:ascii="SimSun" w:hAnsi="SimSun" w:eastAsia="SimSun" w:cs="SimSun"/>
          <w:sz w:val="24"/>
          <w:szCs w:val="24"/>
        </w:rPr>
      </w:pPr>
      <w:r>
        <w:rPr>
          <w:rFonts w:ascii="SimSun" w:hAnsi="SimSun" w:eastAsia="SimSun" w:cs="SimSun"/>
          <w:sz w:val="24"/>
          <w:szCs w:val="24"/>
          <w:b/>
          <w:bCs/>
          <w:spacing w:val="-4"/>
        </w:rPr>
        <w:t>现状部分灌区采用引沟道水发展灌溉，如叉叉沟灌区、哇玉灌区</w:t>
      </w:r>
      <w:r>
        <w:rPr>
          <w:rFonts w:ascii="SimSun" w:hAnsi="SimSun" w:eastAsia="SimSun" w:cs="SimSun"/>
          <w:sz w:val="24"/>
          <w:szCs w:val="24"/>
          <w:b/>
          <w:bCs/>
          <w:spacing w:val="-5"/>
        </w:rPr>
        <w:t>等，由于无水库进</w:t>
      </w:r>
      <w:r>
        <w:rPr>
          <w:rFonts w:ascii="SimSun" w:hAnsi="SimSun" w:eastAsia="SimSun" w:cs="SimSun"/>
          <w:sz w:val="24"/>
          <w:szCs w:val="24"/>
          <w:b/>
          <w:bCs/>
          <w:spacing w:val="-2"/>
        </w:rPr>
        <w:t>行调节，供水保证率不高，经常出现干旱缺水的情况。现状项目区内有引水灌溉工程</w:t>
      </w:r>
      <w:r>
        <w:rPr>
          <w:rFonts w:ascii="SimSun" w:hAnsi="SimSun" w:eastAsia="SimSun" w:cs="SimSun"/>
          <w:sz w:val="24"/>
          <w:szCs w:val="24"/>
        </w:rPr>
        <w:t xml:space="preserve"> </w:t>
      </w:r>
      <w:r>
        <w:rPr>
          <w:rFonts w:ascii="Times New Roman" w:hAnsi="Times New Roman" w:eastAsia="Times New Roman" w:cs="Times New Roman"/>
          <w:sz w:val="24"/>
          <w:szCs w:val="24"/>
          <w:b/>
          <w:bCs/>
          <w:spacing w:val="-5"/>
        </w:rPr>
        <w:t>14</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处，引水规模</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8.1m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。在铁盖乡、龙羊峡镇和恰</w:t>
      </w:r>
      <w:r>
        <w:rPr>
          <w:rFonts w:ascii="SimSun" w:hAnsi="SimSun" w:eastAsia="SimSun" w:cs="SimSun"/>
          <w:sz w:val="24"/>
          <w:szCs w:val="24"/>
          <w:spacing w:val="-5"/>
        </w:rPr>
        <w:t xml:space="preserve"> </w:t>
      </w:r>
      <w:r>
        <w:rPr>
          <w:rFonts w:ascii="SimSun" w:hAnsi="SimSun" w:eastAsia="SimSun" w:cs="SimSun"/>
          <w:sz w:val="24"/>
          <w:szCs w:val="24"/>
          <w:b/>
          <w:bCs/>
          <w:spacing w:val="-5"/>
        </w:rPr>
        <w:t>卜恰镇现状建设有提水灌溉工程，</w:t>
      </w:r>
      <w:r>
        <w:rPr>
          <w:rFonts w:ascii="SimSun" w:hAnsi="SimSun" w:eastAsia="SimSun" w:cs="SimSun"/>
          <w:sz w:val="24"/>
          <w:szCs w:val="24"/>
          <w:b/>
          <w:bCs/>
          <w:spacing w:val="-6"/>
        </w:rPr>
        <w:t>水源为恰</w:t>
      </w:r>
      <w:r>
        <w:rPr>
          <w:rFonts w:ascii="SimSun" w:hAnsi="SimSun" w:eastAsia="SimSun" w:cs="SimSun"/>
          <w:sz w:val="24"/>
          <w:szCs w:val="24"/>
          <w:spacing w:val="-6"/>
        </w:rPr>
        <w:t xml:space="preserve"> </w:t>
      </w:r>
      <w:r>
        <w:rPr>
          <w:rFonts w:ascii="SimSun" w:hAnsi="SimSun" w:eastAsia="SimSun" w:cs="SimSun"/>
          <w:sz w:val="24"/>
          <w:szCs w:val="24"/>
          <w:b/>
          <w:bCs/>
          <w:spacing w:val="-6"/>
        </w:rPr>
        <w:t>卜恰河与黄河，提水灌溉工程有</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6"/>
        </w:rPr>
        <w:t>36</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6"/>
        </w:rPr>
        <w:t>处，提水规模</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4.68m</w:t>
      </w:r>
      <w:r>
        <w:rPr>
          <w:rFonts w:ascii="Times New Roman" w:hAnsi="Times New Roman" w:eastAsia="Times New Roman" w:cs="Times New Roman"/>
          <w:sz w:val="15"/>
          <w:szCs w:val="15"/>
          <w:b/>
          <w:bCs/>
          <w:spacing w:val="-6"/>
          <w:position w:val="8"/>
        </w:rPr>
        <w:t>3</w:t>
      </w:r>
      <w:r>
        <w:rPr>
          <w:rFonts w:ascii="Times New Roman" w:hAnsi="Times New Roman" w:eastAsia="Times New Roman" w:cs="Times New Roman"/>
          <w:sz w:val="24"/>
          <w:szCs w:val="24"/>
          <w:b/>
          <w:bCs/>
          <w:spacing w:val="-6"/>
        </w:rPr>
        <w:t>/s</w:t>
      </w:r>
      <w:r>
        <w:rPr>
          <w:rFonts w:ascii="SimSun" w:hAnsi="SimSun" w:eastAsia="SimSun" w:cs="SimSun"/>
          <w:sz w:val="24"/>
          <w:szCs w:val="24"/>
          <w:b/>
          <w:bCs/>
          <w:spacing w:val="-6"/>
        </w:rPr>
        <w:t>。</w:t>
      </w:r>
    </w:p>
    <w:p>
      <w:pPr>
        <w:ind w:left="20" w:right="80" w:firstLine="464"/>
        <w:spacing w:before="2" w:line="385" w:lineRule="auto"/>
        <w:rPr>
          <w:rFonts w:ascii="Times New Roman" w:hAnsi="Times New Roman" w:eastAsia="Times New Roman" w:cs="Times New Roman"/>
          <w:sz w:val="24"/>
          <w:szCs w:val="24"/>
        </w:rPr>
      </w:pPr>
      <w:r>
        <w:rPr>
          <w:rFonts w:ascii="SimSun" w:hAnsi="SimSun" w:eastAsia="SimSun" w:cs="SimSun"/>
          <w:sz w:val="24"/>
          <w:szCs w:val="24"/>
          <w:b/>
          <w:bCs/>
          <w:spacing w:val="-4"/>
        </w:rPr>
        <w:t>现状项目区范围内的生活用水主要采用水库水和地下水，部分人</w:t>
      </w:r>
      <w:r>
        <w:rPr>
          <w:rFonts w:ascii="SimSun" w:hAnsi="SimSun" w:eastAsia="SimSun" w:cs="SimSun"/>
          <w:sz w:val="24"/>
          <w:szCs w:val="24"/>
          <w:b/>
          <w:bCs/>
          <w:spacing w:val="-5"/>
        </w:rPr>
        <w:t>饮工程的水源采用</w:t>
      </w:r>
      <w:r>
        <w:rPr>
          <w:rFonts w:ascii="SimSun" w:hAnsi="SimSun" w:eastAsia="SimSun" w:cs="SimSun"/>
          <w:sz w:val="24"/>
          <w:szCs w:val="24"/>
          <w:b/>
          <w:bCs/>
          <w:spacing w:val="-2"/>
        </w:rPr>
        <w:t>引沟道水，供水保证率不高。现状建有集中式人畜饮水工</w:t>
      </w:r>
      <w:r>
        <w:rPr>
          <w:rFonts w:ascii="SimSun" w:hAnsi="SimSun" w:eastAsia="SimSun" w:cs="SimSun"/>
          <w:sz w:val="24"/>
          <w:szCs w:val="24"/>
          <w:b/>
          <w:bCs/>
          <w:spacing w:val="-3"/>
        </w:rPr>
        <w:t>程</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60 </w:t>
      </w:r>
      <w:r>
        <w:rPr>
          <w:rFonts w:ascii="SimSun" w:hAnsi="SimSun" w:eastAsia="SimSun" w:cs="SimSun"/>
          <w:sz w:val="24"/>
          <w:szCs w:val="24"/>
          <w:b/>
          <w:bCs/>
          <w:spacing w:val="-3"/>
        </w:rPr>
        <w:t>处，总日供水量约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2.63</w:t>
      </w:r>
    </w:p>
    <w:p>
      <w:pPr>
        <w:spacing w:line="385" w:lineRule="auto"/>
        <w:sectPr>
          <w:footerReference w:type="default" r:id="rId59"/>
          <w:pgSz w:w="11907" w:h="16840"/>
          <w:pgMar w:top="1431" w:right="1338" w:bottom="1151" w:left="1423" w:header="0" w:footer="986" w:gutter="0"/>
        </w:sectPr>
        <w:rPr>
          <w:rFonts w:ascii="Times New Roman" w:hAnsi="Times New Roman" w:eastAsia="Times New Roman" w:cs="Times New Roman"/>
          <w:sz w:val="24"/>
          <w:szCs w:val="24"/>
        </w:rPr>
      </w:pPr>
    </w:p>
    <w:p>
      <w:pPr>
        <w:ind w:left="10"/>
        <w:spacing w:before="179" w:line="219" w:lineRule="auto"/>
        <w:rPr>
          <w:rFonts w:ascii="SimSun" w:hAnsi="SimSun" w:eastAsia="SimSun" w:cs="SimSun"/>
          <w:sz w:val="24"/>
          <w:szCs w:val="24"/>
        </w:rPr>
      </w:pPr>
      <w:r>
        <w:rPr>
          <w:rFonts w:ascii="SimSun" w:hAnsi="SimSun" w:eastAsia="SimSun" w:cs="SimSun"/>
          <w:sz w:val="24"/>
          <w:szCs w:val="24"/>
          <w:b/>
          <w:bCs/>
          <w:spacing w:val="-6"/>
        </w:rPr>
        <w:t>万</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8"/>
        </w:rPr>
        <w:t>3</w:t>
      </w:r>
      <w:r>
        <w:rPr>
          <w:rFonts w:ascii="Times New Roman" w:hAnsi="Times New Roman" w:eastAsia="Times New Roman" w:cs="Times New Roman"/>
          <w:sz w:val="24"/>
          <w:szCs w:val="24"/>
          <w:b/>
          <w:bCs/>
          <w:spacing w:val="-6"/>
        </w:rPr>
        <w:t>/d</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6"/>
        </w:rPr>
        <w:t>。项目区现状规模以上机电井</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50</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6"/>
        </w:rPr>
        <w:t>眼。</w:t>
      </w:r>
    </w:p>
    <w:p>
      <w:pPr>
        <w:ind w:left="478"/>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灌区工程</w:t>
      </w:r>
    </w:p>
    <w:p>
      <w:pPr>
        <w:ind w:right="59" w:firstLine="487"/>
        <w:spacing w:before="217" w:line="385" w:lineRule="auto"/>
        <w:jc w:val="both"/>
        <w:rPr>
          <w:rFonts w:ascii="SimSun" w:hAnsi="SimSun" w:eastAsia="SimSun" w:cs="SimSun"/>
          <w:sz w:val="24"/>
          <w:szCs w:val="24"/>
        </w:rPr>
      </w:pPr>
      <w:r>
        <w:rPr>
          <w:rFonts w:ascii="SimSun" w:hAnsi="SimSun" w:eastAsia="SimSun" w:cs="SimSun"/>
          <w:sz w:val="24"/>
          <w:szCs w:val="24"/>
          <w:b/>
          <w:bCs/>
          <w:spacing w:val="-2"/>
        </w:rPr>
        <w:t>项目区以传统畜牧业和种植业为主，有统计数据的灌区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40 </w:t>
      </w:r>
      <w:r>
        <w:rPr>
          <w:rFonts w:ascii="SimSun" w:hAnsi="SimSun" w:eastAsia="SimSun" w:cs="SimSun"/>
          <w:sz w:val="24"/>
          <w:szCs w:val="24"/>
          <w:b/>
          <w:bCs/>
          <w:spacing w:val="-2"/>
        </w:rPr>
        <w:t>处，现状有效</w:t>
      </w:r>
      <w:r>
        <w:rPr>
          <w:rFonts w:ascii="SimSun" w:hAnsi="SimSun" w:eastAsia="SimSun" w:cs="SimSun"/>
          <w:sz w:val="24"/>
          <w:szCs w:val="24"/>
          <w:b/>
          <w:bCs/>
          <w:spacing w:val="-3"/>
        </w:rPr>
        <w:t>灌溉面积</w:t>
      </w:r>
      <w:r>
        <w:rPr>
          <w:rFonts w:ascii="Times New Roman" w:hAnsi="Times New Roman" w:eastAsia="Times New Roman" w:cs="Times New Roman"/>
          <w:sz w:val="24"/>
          <w:szCs w:val="24"/>
          <w:b/>
          <w:bCs/>
          <w:spacing w:val="-5"/>
        </w:rPr>
        <w:t>47.16</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5"/>
        </w:rPr>
        <w:t>万亩，其中耕地有效灌溉面积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40.52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万亩，林地</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6.64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万亩。</w:t>
      </w:r>
      <w:r>
        <w:rPr>
          <w:rFonts w:ascii="Times New Roman" w:hAnsi="Times New Roman" w:eastAsia="Times New Roman" w:cs="Times New Roman"/>
          <w:sz w:val="24"/>
          <w:szCs w:val="24"/>
          <w:b/>
          <w:bCs/>
          <w:spacing w:val="-5"/>
        </w:rPr>
        <w:t>2021 </w:t>
      </w:r>
      <w:r>
        <w:rPr>
          <w:rFonts w:ascii="SimSun" w:hAnsi="SimSun" w:eastAsia="SimSun" w:cs="SimSun"/>
          <w:sz w:val="24"/>
          <w:szCs w:val="24"/>
          <w:b/>
          <w:bCs/>
          <w:spacing w:val="-5"/>
        </w:rPr>
        <w:t>年实灌面积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23.85</w:t>
      </w:r>
      <w:r>
        <w:rPr>
          <w:rFonts w:ascii="SimSun" w:hAnsi="SimSun" w:eastAsia="SimSun" w:cs="SimSun"/>
          <w:sz w:val="24"/>
          <w:szCs w:val="24"/>
          <w:b/>
          <w:bCs/>
          <w:spacing w:val="-4"/>
        </w:rPr>
        <w:t>万亩，灌溉用水量</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4"/>
        </w:rPr>
        <w:t>7780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m3</w:t>
      </w:r>
      <w:r>
        <w:rPr>
          <w:rFonts w:ascii="SimSun" w:hAnsi="SimSun" w:eastAsia="SimSun" w:cs="SimSun"/>
          <w:sz w:val="24"/>
          <w:szCs w:val="24"/>
          <w:b/>
          <w:bCs/>
          <w:spacing w:val="-4"/>
        </w:rPr>
        <w:t>。</w:t>
      </w:r>
    </w:p>
    <w:p>
      <w:pPr>
        <w:ind w:left="2"/>
        <w:spacing w:before="212" w:line="227" w:lineRule="auto"/>
        <w:outlineLvl w:val="0"/>
        <w:rPr>
          <w:rFonts w:ascii="SimHei" w:hAnsi="SimHei" w:eastAsia="SimHei" w:cs="SimHei"/>
          <w:sz w:val="31"/>
          <w:szCs w:val="31"/>
        </w:rPr>
      </w:pPr>
      <w:bookmarkStart w:name="bookmark53" w:id="71"/>
      <w:bookmarkEnd w:id="71"/>
      <w:bookmarkStart w:name="bookmark52" w:id="72"/>
      <w:bookmarkEnd w:id="72"/>
      <w:r>
        <w:rPr>
          <w:rFonts w:ascii="Times New Roman" w:hAnsi="Times New Roman" w:eastAsia="Times New Roman" w:cs="Times New Roman"/>
          <w:sz w:val="31"/>
          <w:szCs w:val="31"/>
          <w:b/>
          <w:bCs/>
          <w:spacing w:val="6"/>
        </w:rPr>
        <w:t>4.2  </w:t>
      </w:r>
      <w:r>
        <w:rPr>
          <w:rFonts w:ascii="SimHei" w:hAnsi="SimHei" w:eastAsia="SimHei" w:cs="SimHei"/>
          <w:sz w:val="31"/>
          <w:szCs w:val="31"/>
          <w:b/>
          <w:bCs/>
          <w:spacing w:val="6"/>
        </w:rPr>
        <w:t>地表水环境现状调查与评价</w:t>
      </w:r>
    </w:p>
    <w:p>
      <w:pPr>
        <w:pStyle w:val="BodyText"/>
        <w:spacing w:line="346" w:lineRule="auto"/>
        <w:rPr/>
      </w:pPr>
      <w:r/>
    </w:p>
    <w:p>
      <w:pPr>
        <w:ind w:left="1"/>
        <w:spacing w:before="92" w:line="222"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4.2.1  </w:t>
      </w:r>
      <w:r>
        <w:rPr>
          <w:rFonts w:ascii="KaiTi" w:hAnsi="KaiTi" w:eastAsia="KaiTi" w:cs="KaiTi"/>
          <w:sz w:val="28"/>
          <w:szCs w:val="28"/>
          <w:b/>
          <w:bCs/>
          <w:spacing w:val="-2"/>
        </w:rPr>
        <w:t>地表水功能区划</w:t>
      </w:r>
    </w:p>
    <w:p>
      <w:pPr>
        <w:pStyle w:val="BodyText"/>
        <w:spacing w:line="402" w:lineRule="auto"/>
        <w:rPr/>
      </w:pPr>
      <w:r/>
    </w:p>
    <w:p>
      <w:pPr>
        <w:ind w:left="5" w:right="141" w:firstLine="479"/>
        <w:spacing w:before="79" w:line="385" w:lineRule="auto"/>
        <w:jc w:val="both"/>
        <w:rPr>
          <w:rFonts w:ascii="SimSun" w:hAnsi="SimSun" w:eastAsia="SimSun" w:cs="SimSun"/>
          <w:sz w:val="24"/>
          <w:szCs w:val="24"/>
        </w:rPr>
      </w:pPr>
      <w:r>
        <w:rPr>
          <w:rFonts w:ascii="SimSun" w:hAnsi="SimSun" w:eastAsia="SimSun" w:cs="SimSun"/>
          <w:sz w:val="24"/>
          <w:szCs w:val="24"/>
          <w:b/>
          <w:bCs/>
          <w:spacing w:val="-2"/>
        </w:rPr>
        <w:t>根据《全国重要江河湖泊水功能区划（</w:t>
      </w:r>
      <w:r>
        <w:rPr>
          <w:rFonts w:ascii="Times New Roman" w:hAnsi="Times New Roman" w:eastAsia="Times New Roman" w:cs="Times New Roman"/>
          <w:sz w:val="24"/>
          <w:szCs w:val="24"/>
          <w:b/>
          <w:bCs/>
          <w:spacing w:val="-2"/>
        </w:rPr>
        <w:t>2011</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2030 </w:t>
      </w:r>
      <w:r>
        <w:rPr>
          <w:rFonts w:ascii="SimSun" w:hAnsi="SimSun" w:eastAsia="SimSun" w:cs="SimSun"/>
          <w:sz w:val="24"/>
          <w:szCs w:val="24"/>
          <w:b/>
          <w:bCs/>
          <w:spacing w:val="-2"/>
        </w:rPr>
        <w:t>年）》和《青海省水功能区划</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2015-2020 </w:t>
      </w:r>
      <w:r>
        <w:rPr>
          <w:rFonts w:ascii="SimSun" w:hAnsi="SimSun" w:eastAsia="SimSun" w:cs="SimSun"/>
          <w:sz w:val="24"/>
          <w:szCs w:val="24"/>
          <w:b/>
          <w:bCs/>
          <w:spacing w:val="-3"/>
        </w:rPr>
        <w:t>年）》，评价范围内的大河坝河所处一级功能区为大河坝河兴海保留区，</w:t>
      </w:r>
      <w:r>
        <w:rPr>
          <w:rFonts w:ascii="SimSun" w:hAnsi="SimSun" w:eastAsia="SimSun" w:cs="SimSun"/>
          <w:sz w:val="24"/>
          <w:szCs w:val="24"/>
          <w:b/>
          <w:bCs/>
          <w:spacing w:val="-3"/>
        </w:rPr>
        <w:t>起止断面为源头～入黄口，水质目标为</w:t>
      </w:r>
      <w:r>
        <w:rPr>
          <w:rFonts w:ascii="Times New Roman" w:hAnsi="Times New Roman" w:eastAsia="Times New Roman" w:cs="Times New Roman"/>
          <w:sz w:val="24"/>
          <w:szCs w:val="24"/>
          <w:b/>
          <w:bCs/>
          <w:spacing w:val="-3"/>
        </w:rPr>
        <w:t>Ⅲ</w:t>
      </w:r>
      <w:r>
        <w:rPr>
          <w:rFonts w:ascii="SimSun" w:hAnsi="SimSun" w:eastAsia="SimSun" w:cs="SimSun"/>
          <w:sz w:val="24"/>
          <w:szCs w:val="24"/>
          <w:b/>
          <w:bCs/>
          <w:spacing w:val="-3"/>
        </w:rPr>
        <w:t>类。</w:t>
      </w:r>
    </w:p>
    <w:p>
      <w:pPr>
        <w:ind w:left="1"/>
        <w:spacing w:before="246"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4.2.2  </w:t>
      </w:r>
      <w:r>
        <w:rPr>
          <w:rFonts w:ascii="KaiTi" w:hAnsi="KaiTi" w:eastAsia="KaiTi" w:cs="KaiTi"/>
          <w:sz w:val="28"/>
          <w:szCs w:val="28"/>
          <w:b/>
          <w:bCs/>
          <w:spacing w:val="-2"/>
        </w:rPr>
        <w:t>地表水环境现状调查与评价</w:t>
      </w:r>
    </w:p>
    <w:p>
      <w:pPr>
        <w:pStyle w:val="BodyText"/>
        <w:spacing w:line="411" w:lineRule="auto"/>
        <w:rPr/>
      </w:pPr>
      <w:r/>
    </w:p>
    <w:p>
      <w:pPr>
        <w:ind w:left="3" w:firstLine="477"/>
        <w:spacing w:before="79"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2017 </w:t>
      </w:r>
      <w:r>
        <w:rPr>
          <w:rFonts w:ascii="SimSun" w:hAnsi="SimSun" w:eastAsia="SimSun" w:cs="SimSun"/>
          <w:sz w:val="24"/>
          <w:szCs w:val="24"/>
          <w:b/>
          <w:bCs/>
          <w:spacing w:val="-2"/>
        </w:rPr>
        <w:t>年开展了丰水期（</w:t>
      </w:r>
      <w:r>
        <w:rPr>
          <w:rFonts w:ascii="Times New Roman" w:hAnsi="Times New Roman" w:eastAsia="Times New Roman" w:cs="Times New Roman"/>
          <w:sz w:val="24"/>
          <w:szCs w:val="24"/>
          <w:b/>
          <w:bCs/>
          <w:spacing w:val="-2"/>
        </w:rPr>
        <w:t>7</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2"/>
        </w:rPr>
        <w:t>月）、平水期（</w:t>
      </w:r>
      <w:r>
        <w:rPr>
          <w:rFonts w:ascii="Times New Roman" w:hAnsi="Times New Roman" w:eastAsia="Times New Roman" w:cs="Times New Roman"/>
          <w:sz w:val="24"/>
          <w:szCs w:val="24"/>
          <w:b/>
          <w:bCs/>
          <w:spacing w:val="-2"/>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期监测，</w:t>
      </w:r>
      <w:r>
        <w:rPr>
          <w:rFonts w:ascii="Times New Roman" w:hAnsi="Times New Roman" w:eastAsia="Times New Roman" w:cs="Times New Roman"/>
          <w:sz w:val="24"/>
          <w:szCs w:val="24"/>
          <w:b/>
          <w:bCs/>
          <w:spacing w:val="-2"/>
        </w:rPr>
        <w:t>2025 </w:t>
      </w:r>
      <w:r>
        <w:rPr>
          <w:rFonts w:ascii="SimSun" w:hAnsi="SimSun" w:eastAsia="SimSun" w:cs="SimSun"/>
          <w:sz w:val="24"/>
          <w:szCs w:val="24"/>
          <w:b/>
          <w:bCs/>
          <w:spacing w:val="-2"/>
        </w:rPr>
        <w:t>年开展了枯水期</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月）、丰水期（</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期监测。评价方法采用单因子评价法（最差项目赋全值</w:t>
      </w:r>
      <w:r>
        <w:rPr>
          <w:rFonts w:ascii="SimSun" w:hAnsi="SimSun" w:eastAsia="SimSun" w:cs="SimSun"/>
          <w:sz w:val="24"/>
          <w:szCs w:val="24"/>
          <w:b/>
          <w:bCs/>
          <w:spacing w:val="-32"/>
        </w:rPr>
        <w:t>），</w:t>
      </w:r>
      <w:r>
        <w:rPr>
          <w:rFonts w:ascii="SimSun" w:hAnsi="SimSun" w:eastAsia="SimSun" w:cs="SimSun"/>
          <w:sz w:val="24"/>
          <w:szCs w:val="24"/>
          <w:b/>
          <w:bCs/>
          <w:spacing w:val="-4"/>
        </w:rPr>
        <w:t>对照相关环境质量标准进行区域水环境现状评价，分析主要污染物、超标因子及超</w:t>
      </w:r>
      <w:r>
        <w:rPr>
          <w:rFonts w:ascii="SimSun" w:hAnsi="SimSun" w:eastAsia="SimSun" w:cs="SimSun"/>
          <w:sz w:val="24"/>
          <w:szCs w:val="24"/>
          <w:b/>
          <w:bCs/>
          <w:spacing w:val="-5"/>
        </w:rPr>
        <w:t>标原</w:t>
      </w:r>
      <w:r>
        <w:rPr>
          <w:rFonts w:ascii="SimSun" w:hAnsi="SimSun" w:eastAsia="SimSun" w:cs="SimSun"/>
          <w:sz w:val="24"/>
          <w:szCs w:val="24"/>
          <w:b/>
          <w:bCs/>
          <w:spacing w:val="-7"/>
        </w:rPr>
        <w:t>因。</w:t>
      </w:r>
    </w:p>
    <w:p>
      <w:pPr>
        <w:ind w:right="61" w:firstLine="484"/>
        <w:spacing w:before="3" w:line="385" w:lineRule="auto"/>
        <w:jc w:val="both"/>
        <w:rPr>
          <w:rFonts w:ascii="SimSun" w:hAnsi="SimSun" w:eastAsia="SimSun" w:cs="SimSun"/>
          <w:sz w:val="24"/>
          <w:szCs w:val="24"/>
        </w:rPr>
      </w:pPr>
      <w:r>
        <w:rPr>
          <w:rFonts w:ascii="SimSun" w:hAnsi="SimSun" w:eastAsia="SimSun" w:cs="SimSun"/>
          <w:sz w:val="24"/>
          <w:szCs w:val="24"/>
          <w:b/>
          <w:bCs/>
          <w:spacing w:val="-3"/>
        </w:rPr>
        <w:t>根据</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3"/>
        </w:rPr>
        <w:t>2017 </w:t>
      </w:r>
      <w:r>
        <w:rPr>
          <w:rFonts w:ascii="SimSun" w:hAnsi="SimSun" w:eastAsia="SimSun" w:cs="SimSun"/>
          <w:sz w:val="24"/>
          <w:szCs w:val="24"/>
          <w:b/>
          <w:bCs/>
          <w:spacing w:val="-3"/>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月的实测资料可知，</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个断面水质在平水期和丰水期整体上</w:t>
      </w:r>
      <w:r>
        <w:rPr>
          <w:rFonts w:ascii="SimSun" w:hAnsi="SimSun" w:eastAsia="SimSun" w:cs="SimSun"/>
          <w:sz w:val="24"/>
          <w:szCs w:val="24"/>
          <w:b/>
          <w:bCs/>
          <w:spacing w:val="-3"/>
        </w:rPr>
        <w:t>均为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I </w:t>
      </w:r>
      <w:r>
        <w:rPr>
          <w:rFonts w:ascii="SimSun" w:hAnsi="SimSun" w:eastAsia="SimSun" w:cs="SimSun"/>
          <w:sz w:val="24"/>
          <w:szCs w:val="24"/>
          <w:b/>
          <w:bCs/>
          <w:spacing w:val="-3"/>
        </w:rPr>
        <w:t>类。</w:t>
      </w:r>
      <w:r>
        <w:rPr>
          <w:rFonts w:ascii="Times New Roman" w:hAnsi="Times New Roman" w:eastAsia="Times New Roman" w:cs="Times New Roman"/>
          <w:sz w:val="24"/>
          <w:szCs w:val="24"/>
          <w:b/>
          <w:bCs/>
          <w:spacing w:val="-3"/>
        </w:rPr>
        <w:t>2025 </w:t>
      </w:r>
      <w:r>
        <w:rPr>
          <w:rFonts w:ascii="SimSun" w:hAnsi="SimSun" w:eastAsia="SimSun" w:cs="SimSun"/>
          <w:sz w:val="24"/>
          <w:szCs w:val="24"/>
          <w:b/>
          <w:bCs/>
          <w:spacing w:val="-3"/>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 </w:t>
      </w:r>
      <w:r>
        <w:rPr>
          <w:rFonts w:ascii="SimSun" w:hAnsi="SimSun" w:eastAsia="SimSun" w:cs="SimSun"/>
          <w:sz w:val="24"/>
          <w:szCs w:val="24"/>
          <w:b/>
          <w:bCs/>
          <w:spacing w:val="-3"/>
        </w:rPr>
        <w:t>个断面在枯水期、丰水期为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I~</w:t>
      </w:r>
      <w:r>
        <w:rPr>
          <w:rFonts w:ascii="SimSun" w:hAnsi="SimSun" w:eastAsia="SimSun" w:cs="SimSun"/>
          <w:sz w:val="24"/>
          <w:szCs w:val="24"/>
          <w:b/>
          <w:bCs/>
          <w:spacing w:val="-3"/>
        </w:rPr>
        <w:t>Ⅲ类水质，满足水</w:t>
      </w:r>
      <w:r>
        <w:rPr>
          <w:rFonts w:ascii="SimSun" w:hAnsi="SimSun" w:eastAsia="SimSun" w:cs="SimSun"/>
          <w:sz w:val="24"/>
          <w:szCs w:val="24"/>
          <w:b/>
          <w:bCs/>
          <w:spacing w:val="-4"/>
        </w:rPr>
        <w:t>功能区</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类目标要求。</w:t>
      </w:r>
      <w:r>
        <w:rPr>
          <w:rFonts w:ascii="Times New Roman" w:hAnsi="Times New Roman" w:eastAsia="Times New Roman" w:cs="Times New Roman"/>
          <w:sz w:val="24"/>
          <w:szCs w:val="24"/>
          <w:b/>
          <w:bCs/>
          <w:spacing w:val="-5"/>
        </w:rPr>
        <w:t>2025 </w:t>
      </w:r>
      <w:r>
        <w:rPr>
          <w:rFonts w:ascii="SimSun" w:hAnsi="SimSun" w:eastAsia="SimSun" w:cs="SimSun"/>
          <w:sz w:val="24"/>
          <w:szCs w:val="24"/>
          <w:b/>
          <w:bCs/>
          <w:spacing w:val="-5"/>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月大河坝河取水口和大河坝河水库坝址断面</w:t>
      </w:r>
      <w:r>
        <w:rPr>
          <w:rFonts w:ascii="SimSun" w:hAnsi="SimSun" w:eastAsia="SimSun" w:cs="SimSun"/>
          <w:sz w:val="24"/>
          <w:szCs w:val="24"/>
          <w:b/>
          <w:bCs/>
          <w:spacing w:val="-6"/>
        </w:rPr>
        <w:t>水质均满足</w:t>
      </w:r>
      <w:r>
        <w:rPr>
          <w:rFonts w:ascii="SimSun" w:hAnsi="SimSun" w:eastAsia="SimSun" w:cs="SimSun"/>
          <w:sz w:val="24"/>
          <w:szCs w:val="24"/>
          <w:b/>
          <w:bCs/>
          <w:spacing w:val="-2"/>
        </w:rPr>
        <w:t>集中式生活饮用水地表水源地硫酸盐、氯化物、硝酸盐、铁、锰</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项补充项目标准。</w:t>
      </w:r>
    </w:p>
    <w:p>
      <w:pPr>
        <w:spacing w:line="385" w:lineRule="auto"/>
        <w:sectPr>
          <w:footerReference w:type="default" r:id="rId60"/>
          <w:pgSz w:w="11907" w:h="16840"/>
          <w:pgMar w:top="1431" w:right="1357" w:bottom="1152" w:left="1421" w:header="0" w:footer="986" w:gutter="0"/>
        </w:sectPr>
        <w:rPr>
          <w:rFonts w:ascii="SimSun" w:hAnsi="SimSun" w:eastAsia="SimSun" w:cs="SimSun"/>
          <w:sz w:val="24"/>
          <w:szCs w:val="24"/>
        </w:rPr>
      </w:pPr>
    </w:p>
    <w:p>
      <w:pPr>
        <w:pStyle w:val="BodyText"/>
        <w:spacing w:line="259" w:lineRule="auto"/>
        <w:rPr/>
      </w:pPr>
      <w:r/>
    </w:p>
    <w:p>
      <w:pPr>
        <w:pStyle w:val="BodyText"/>
        <w:spacing w:line="259" w:lineRule="auto"/>
        <w:rPr/>
      </w:pPr>
      <w:r/>
    </w:p>
    <w:p>
      <w:pPr>
        <w:ind w:left="2458"/>
        <w:spacing w:before="78" w:line="212" w:lineRule="auto"/>
        <w:outlineLvl w:val="2"/>
        <w:rPr>
          <w:rFonts w:ascii="SimHei" w:hAnsi="SimHei" w:eastAsia="SimHei" w:cs="SimHei"/>
          <w:sz w:val="24"/>
          <w:szCs w:val="24"/>
        </w:rPr>
      </w:pPr>
      <w:r>
        <w:rPr>
          <w:rFonts w:ascii="SimHei" w:hAnsi="SimHei" w:eastAsia="SimHei" w:cs="SimHei"/>
          <w:sz w:val="24"/>
          <w:szCs w:val="24"/>
          <w:b/>
          <w:bCs/>
          <w:spacing w:val="-3"/>
        </w:rPr>
        <w:t>表</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3"/>
        </w:rPr>
        <w:t>4.2.2-1    2017 </w:t>
      </w:r>
      <w:r>
        <w:rPr>
          <w:rFonts w:ascii="SimHei" w:hAnsi="SimHei" w:eastAsia="SimHei" w:cs="SimHei"/>
          <w:sz w:val="24"/>
          <w:szCs w:val="24"/>
          <w:b/>
          <w:bCs/>
          <w:spacing w:val="-3"/>
        </w:rPr>
        <w:t>年</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w w:val="101"/>
        </w:rPr>
        <w:t xml:space="preserve"> </w:t>
      </w:r>
      <w:r>
        <w:rPr>
          <w:rFonts w:ascii="SimHei" w:hAnsi="SimHei" w:eastAsia="SimHei" w:cs="SimHei"/>
          <w:sz w:val="24"/>
          <w:szCs w:val="24"/>
          <w:b/>
          <w:bCs/>
          <w:spacing w:val="-3"/>
        </w:rPr>
        <w:t>月、</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Hei" w:hAnsi="SimHei" w:eastAsia="SimHei" w:cs="SimHei"/>
          <w:sz w:val="24"/>
          <w:szCs w:val="24"/>
          <w:b/>
          <w:bCs/>
          <w:spacing w:val="-3"/>
        </w:rPr>
        <w:t>月地表水水质现状监测成果表</w:t>
      </w:r>
      <w:r>
        <w:rPr>
          <w:rFonts w:ascii="SimHei" w:hAnsi="SimHei" w:eastAsia="SimHei" w:cs="SimHei"/>
          <w:sz w:val="24"/>
          <w:szCs w:val="24"/>
          <w:spacing w:val="-3"/>
        </w:rPr>
        <w:t xml:space="preserve">   </w:t>
      </w:r>
      <w:r>
        <w:rPr>
          <w:rFonts w:ascii="SimHei" w:hAnsi="SimHei" w:eastAsia="SimHei" w:cs="SimHei"/>
          <w:sz w:val="24"/>
          <w:szCs w:val="24"/>
          <w:b/>
          <w:bCs/>
          <w:spacing w:val="-3"/>
        </w:rPr>
        <w:t>单位：</w:t>
      </w:r>
      <w:r>
        <w:rPr>
          <w:rFonts w:ascii="Times New Roman" w:hAnsi="Times New Roman" w:eastAsia="Times New Roman" w:cs="Times New Roman"/>
          <w:sz w:val="24"/>
          <w:szCs w:val="24"/>
          <w:b/>
          <w:bCs/>
          <w:spacing w:val="-3"/>
        </w:rPr>
        <w:t>mg/L</w:t>
      </w:r>
      <w:r>
        <w:rPr>
          <w:rFonts w:ascii="Times New Roman" w:hAnsi="Times New Roman" w:eastAsia="Times New Roman" w:cs="Times New Roman"/>
          <w:sz w:val="24"/>
          <w:szCs w:val="24"/>
          <w:b/>
          <w:bCs/>
          <w:spacing w:val="-26"/>
        </w:rPr>
        <w:t xml:space="preserve"> </w:t>
      </w:r>
      <w:r>
        <w:rPr>
          <w:rFonts w:ascii="SimHei" w:hAnsi="SimHei" w:eastAsia="SimHei" w:cs="SimHei"/>
          <w:sz w:val="24"/>
          <w:szCs w:val="24"/>
          <w:b/>
          <w:bCs/>
          <w:spacing w:val="-3"/>
        </w:rPr>
        <w:t>，</w:t>
      </w:r>
      <w:r>
        <w:rPr>
          <w:rFonts w:ascii="Times New Roman" w:hAnsi="Times New Roman" w:eastAsia="Times New Roman" w:cs="Times New Roman"/>
          <w:sz w:val="24"/>
          <w:szCs w:val="24"/>
          <w:b/>
          <w:bCs/>
          <w:spacing w:val="-4"/>
        </w:rPr>
        <w:t>pH</w:t>
      </w:r>
      <w:r>
        <w:rPr>
          <w:rFonts w:ascii="Times New Roman" w:hAnsi="Times New Roman" w:eastAsia="Times New Roman" w:cs="Times New Roman"/>
          <w:sz w:val="24"/>
          <w:szCs w:val="24"/>
          <w:b/>
          <w:bCs/>
          <w:spacing w:val="-27"/>
        </w:rPr>
        <w:t xml:space="preserve"> </w:t>
      </w:r>
      <w:r>
        <w:rPr>
          <w:rFonts w:ascii="SimHei" w:hAnsi="SimHei" w:eastAsia="SimHei" w:cs="SimHei"/>
          <w:sz w:val="24"/>
          <w:szCs w:val="24"/>
          <w:b/>
          <w:bCs/>
          <w:spacing w:val="-4"/>
        </w:rPr>
        <w:t>、水温除外</w:t>
      </w:r>
    </w:p>
    <w:p>
      <w:pPr>
        <w:spacing w:line="29" w:lineRule="exact"/>
        <w:rPr/>
      </w:pPr>
      <w:r/>
    </w:p>
    <w:tbl>
      <w:tblPr>
        <w:tblStyle w:val="TableNormal"/>
        <w:tblW w:w="145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87"/>
        <w:gridCol w:w="527"/>
        <w:gridCol w:w="708"/>
        <w:gridCol w:w="425"/>
        <w:gridCol w:w="440"/>
        <w:gridCol w:w="371"/>
        <w:gridCol w:w="494"/>
        <w:gridCol w:w="494"/>
        <w:gridCol w:w="494"/>
        <w:gridCol w:w="494"/>
        <w:gridCol w:w="494"/>
        <w:gridCol w:w="494"/>
        <w:gridCol w:w="618"/>
        <w:gridCol w:w="494"/>
        <w:gridCol w:w="494"/>
        <w:gridCol w:w="618"/>
        <w:gridCol w:w="618"/>
        <w:gridCol w:w="740"/>
        <w:gridCol w:w="618"/>
        <w:gridCol w:w="617"/>
        <w:gridCol w:w="615"/>
        <w:gridCol w:w="618"/>
        <w:gridCol w:w="617"/>
        <w:gridCol w:w="494"/>
        <w:gridCol w:w="618"/>
        <w:gridCol w:w="618"/>
        <w:gridCol w:w="369"/>
      </w:tblGrid>
      <w:tr>
        <w:trPr>
          <w:trHeight w:val="759" w:hRule="atLeast"/>
        </w:trPr>
        <w:tc>
          <w:tcPr>
            <w:tcW w:w="387" w:type="dxa"/>
            <w:vAlign w:val="top"/>
          </w:tcPr>
          <w:p>
            <w:pPr>
              <w:spacing w:line="277" w:lineRule="auto"/>
              <w:rPr>
                <w:rFonts w:ascii="Arial"/>
                <w:sz w:val="21"/>
              </w:rPr>
            </w:pPr>
            <w:r/>
          </w:p>
          <w:p>
            <w:pPr>
              <w:ind w:left="42"/>
              <w:spacing w:before="46" w:line="231" w:lineRule="auto"/>
              <w:rPr>
                <w:rFonts w:ascii="SimSun" w:hAnsi="SimSun" w:eastAsia="SimSun" w:cs="SimSun"/>
                <w:sz w:val="14"/>
                <w:szCs w:val="14"/>
              </w:rPr>
            </w:pPr>
            <w:r>
              <w:rPr>
                <w:rFonts w:ascii="SimSun" w:hAnsi="SimSun" w:eastAsia="SimSun" w:cs="SimSun"/>
                <w:sz w:val="14"/>
                <w:szCs w:val="14"/>
                <w:b/>
                <w:bCs/>
                <w:spacing w:val="7"/>
              </w:rPr>
              <w:t>断面</w:t>
            </w:r>
          </w:p>
        </w:tc>
        <w:tc>
          <w:tcPr>
            <w:tcW w:w="527" w:type="dxa"/>
            <w:vAlign w:val="top"/>
          </w:tcPr>
          <w:p>
            <w:pPr>
              <w:spacing w:line="277" w:lineRule="auto"/>
              <w:rPr>
                <w:rFonts w:ascii="Arial"/>
                <w:sz w:val="21"/>
              </w:rPr>
            </w:pPr>
            <w:r/>
          </w:p>
          <w:p>
            <w:pPr>
              <w:ind w:left="105"/>
              <w:spacing w:before="46" w:line="231" w:lineRule="auto"/>
              <w:rPr>
                <w:rFonts w:ascii="SimSun" w:hAnsi="SimSun" w:eastAsia="SimSun" w:cs="SimSun"/>
                <w:sz w:val="14"/>
                <w:szCs w:val="14"/>
              </w:rPr>
            </w:pPr>
            <w:r>
              <w:rPr>
                <w:rFonts w:ascii="SimSun" w:hAnsi="SimSun" w:eastAsia="SimSun" w:cs="SimSun"/>
                <w:sz w:val="14"/>
                <w:szCs w:val="14"/>
                <w:b/>
                <w:bCs/>
                <w:spacing w:val="9"/>
              </w:rPr>
              <w:t>水期</w:t>
            </w:r>
          </w:p>
        </w:tc>
        <w:tc>
          <w:tcPr>
            <w:tcW w:w="708" w:type="dxa"/>
            <w:vAlign w:val="top"/>
          </w:tcPr>
          <w:p>
            <w:pPr>
              <w:spacing w:line="277" w:lineRule="auto"/>
              <w:rPr>
                <w:rFonts w:ascii="Arial"/>
                <w:sz w:val="21"/>
              </w:rPr>
            </w:pPr>
            <w:r/>
          </w:p>
          <w:p>
            <w:pPr>
              <w:ind w:left="197"/>
              <w:spacing w:before="45" w:line="232" w:lineRule="auto"/>
              <w:rPr>
                <w:rFonts w:ascii="SimSun" w:hAnsi="SimSun" w:eastAsia="SimSun" w:cs="SimSun"/>
                <w:sz w:val="14"/>
                <w:szCs w:val="14"/>
              </w:rPr>
            </w:pPr>
            <w:r>
              <w:rPr>
                <w:rFonts w:ascii="SimSun" w:hAnsi="SimSun" w:eastAsia="SimSun" w:cs="SimSun"/>
                <w:sz w:val="14"/>
                <w:szCs w:val="14"/>
                <w:b/>
                <w:bCs/>
                <w:spacing w:val="-2"/>
              </w:rPr>
              <w:t>项</w:t>
            </w:r>
            <w:r>
              <w:rPr>
                <w:rFonts w:ascii="SimSun" w:hAnsi="SimSun" w:eastAsia="SimSun" w:cs="SimSun"/>
                <w:sz w:val="14"/>
                <w:szCs w:val="14"/>
                <w:spacing w:val="-24"/>
              </w:rPr>
              <w:t xml:space="preserve"> </w:t>
            </w:r>
            <w:r>
              <w:rPr>
                <w:rFonts w:ascii="SimSun" w:hAnsi="SimSun" w:eastAsia="SimSun" w:cs="SimSun"/>
                <w:sz w:val="14"/>
                <w:szCs w:val="14"/>
                <w:b/>
                <w:bCs/>
                <w:spacing w:val="-2"/>
              </w:rPr>
              <w:t>目</w:t>
            </w:r>
          </w:p>
        </w:tc>
        <w:tc>
          <w:tcPr>
            <w:tcW w:w="425" w:type="dxa"/>
            <w:vAlign w:val="top"/>
          </w:tcPr>
          <w:p>
            <w:pPr>
              <w:spacing w:line="277" w:lineRule="auto"/>
              <w:rPr>
                <w:rFonts w:ascii="Arial"/>
                <w:sz w:val="21"/>
              </w:rPr>
            </w:pPr>
            <w:r/>
          </w:p>
          <w:p>
            <w:pPr>
              <w:ind w:left="55"/>
              <w:spacing w:before="46" w:line="231" w:lineRule="auto"/>
              <w:rPr>
                <w:rFonts w:ascii="SimSun" w:hAnsi="SimSun" w:eastAsia="SimSun" w:cs="SimSun"/>
                <w:sz w:val="14"/>
                <w:szCs w:val="14"/>
              </w:rPr>
            </w:pPr>
            <w:r>
              <w:rPr>
                <w:rFonts w:ascii="SimSun" w:hAnsi="SimSun" w:eastAsia="SimSun" w:cs="SimSun"/>
                <w:sz w:val="14"/>
                <w:szCs w:val="14"/>
                <w:b/>
                <w:bCs/>
                <w:spacing w:val="9"/>
              </w:rPr>
              <w:t>水温</w:t>
            </w:r>
          </w:p>
        </w:tc>
        <w:tc>
          <w:tcPr>
            <w:tcW w:w="440" w:type="dxa"/>
            <w:vAlign w:val="top"/>
          </w:tcPr>
          <w:p>
            <w:pPr>
              <w:spacing w:line="310" w:lineRule="auto"/>
              <w:rPr>
                <w:rFonts w:ascii="Arial"/>
                <w:sz w:val="21"/>
              </w:rPr>
            </w:pPr>
            <w:r/>
          </w:p>
          <w:p>
            <w:pPr>
              <w:pStyle w:val="TableText"/>
              <w:ind w:left="115"/>
              <w:spacing w:before="40" w:line="197" w:lineRule="auto"/>
              <w:rPr>
                <w:sz w:val="14"/>
                <w:szCs w:val="14"/>
              </w:rPr>
            </w:pPr>
            <w:r>
              <w:rPr>
                <w:sz w:val="14"/>
                <w:szCs w:val="14"/>
                <w:b/>
                <w:bCs/>
                <w:spacing w:val="5"/>
              </w:rPr>
              <w:t>pH</w:t>
            </w:r>
          </w:p>
        </w:tc>
        <w:tc>
          <w:tcPr>
            <w:tcW w:w="371" w:type="dxa"/>
            <w:vAlign w:val="top"/>
          </w:tcPr>
          <w:p>
            <w:pPr>
              <w:ind w:left="108" w:right="35" w:hanging="80"/>
              <w:spacing w:before="204" w:line="317" w:lineRule="auto"/>
              <w:rPr>
                <w:rFonts w:ascii="SimSun" w:hAnsi="SimSun" w:eastAsia="SimSun" w:cs="SimSun"/>
                <w:sz w:val="14"/>
                <w:szCs w:val="14"/>
              </w:rPr>
            </w:pPr>
            <w:r>
              <w:rPr>
                <w:rFonts w:ascii="SimSun" w:hAnsi="SimSun" w:eastAsia="SimSun" w:cs="SimSun"/>
                <w:sz w:val="14"/>
                <w:szCs w:val="14"/>
                <w:b/>
                <w:bCs/>
                <w:spacing w:val="9"/>
              </w:rPr>
              <w:t>溶解</w:t>
            </w:r>
            <w:r>
              <w:rPr>
                <w:rFonts w:ascii="SimSun" w:hAnsi="SimSun" w:eastAsia="SimSun" w:cs="SimSun"/>
                <w:sz w:val="14"/>
                <w:szCs w:val="14"/>
                <w:b/>
                <w:bCs/>
                <w:spacing w:val="1"/>
              </w:rPr>
              <w:t>氧</w:t>
            </w:r>
          </w:p>
        </w:tc>
        <w:tc>
          <w:tcPr>
            <w:tcW w:w="494" w:type="dxa"/>
            <w:vAlign w:val="top"/>
          </w:tcPr>
          <w:p>
            <w:pPr>
              <w:ind w:left="91"/>
              <w:spacing w:before="84" w:line="231" w:lineRule="auto"/>
              <w:rPr>
                <w:rFonts w:ascii="SimSun" w:hAnsi="SimSun" w:eastAsia="SimSun" w:cs="SimSun"/>
                <w:sz w:val="14"/>
                <w:szCs w:val="14"/>
              </w:rPr>
            </w:pPr>
            <w:r>
              <w:rPr>
                <w:rFonts w:ascii="SimSun" w:hAnsi="SimSun" w:eastAsia="SimSun" w:cs="SimSun"/>
                <w:sz w:val="14"/>
                <w:szCs w:val="14"/>
                <w:b/>
                <w:bCs/>
                <w:spacing w:val="8"/>
              </w:rPr>
              <w:t>高锰</w:t>
            </w:r>
          </w:p>
          <w:p>
            <w:pPr>
              <w:ind w:left="88"/>
              <w:spacing w:before="64" w:line="233" w:lineRule="auto"/>
              <w:rPr>
                <w:rFonts w:ascii="SimSun" w:hAnsi="SimSun" w:eastAsia="SimSun" w:cs="SimSun"/>
                <w:sz w:val="14"/>
                <w:szCs w:val="14"/>
              </w:rPr>
            </w:pPr>
            <w:r>
              <w:rPr>
                <w:rFonts w:ascii="SimSun" w:hAnsi="SimSun" w:eastAsia="SimSun" w:cs="SimSun"/>
                <w:sz w:val="14"/>
                <w:szCs w:val="14"/>
                <w:b/>
                <w:bCs/>
                <w:spacing w:val="10"/>
              </w:rPr>
              <w:t>酸盐</w:t>
            </w:r>
          </w:p>
          <w:p>
            <w:pPr>
              <w:ind w:left="89"/>
              <w:spacing w:before="63" w:line="231" w:lineRule="auto"/>
              <w:rPr>
                <w:rFonts w:ascii="SimSun" w:hAnsi="SimSun" w:eastAsia="SimSun" w:cs="SimSun"/>
                <w:sz w:val="14"/>
                <w:szCs w:val="14"/>
              </w:rPr>
            </w:pPr>
            <w:r>
              <w:rPr>
                <w:rFonts w:ascii="SimSun" w:hAnsi="SimSun" w:eastAsia="SimSun" w:cs="SimSun"/>
                <w:sz w:val="14"/>
                <w:szCs w:val="14"/>
                <w:b/>
                <w:bCs/>
                <w:spacing w:val="9"/>
              </w:rPr>
              <w:t>指数</w:t>
            </w:r>
          </w:p>
        </w:tc>
        <w:tc>
          <w:tcPr>
            <w:tcW w:w="494" w:type="dxa"/>
            <w:vAlign w:val="top"/>
          </w:tcPr>
          <w:p>
            <w:pPr>
              <w:spacing w:line="307" w:lineRule="auto"/>
              <w:rPr>
                <w:rFonts w:ascii="Arial"/>
                <w:sz w:val="21"/>
              </w:rPr>
            </w:pPr>
            <w:r/>
          </w:p>
          <w:p>
            <w:pPr>
              <w:pStyle w:val="TableText"/>
              <w:ind w:left="76"/>
              <w:spacing w:before="41" w:line="198" w:lineRule="auto"/>
              <w:rPr>
                <w:sz w:val="14"/>
                <w:szCs w:val="14"/>
              </w:rPr>
            </w:pPr>
            <w:r>
              <w:rPr>
                <w:sz w:val="14"/>
                <w:szCs w:val="14"/>
                <w:b/>
                <w:bCs/>
                <w:spacing w:val="6"/>
              </w:rPr>
              <w:t>COD</w:t>
            </w:r>
          </w:p>
        </w:tc>
        <w:tc>
          <w:tcPr>
            <w:tcW w:w="494" w:type="dxa"/>
            <w:vAlign w:val="top"/>
          </w:tcPr>
          <w:p>
            <w:pPr>
              <w:spacing w:line="307" w:lineRule="auto"/>
              <w:rPr>
                <w:rFonts w:ascii="Arial"/>
                <w:sz w:val="21"/>
              </w:rPr>
            </w:pPr>
            <w:r/>
          </w:p>
          <w:p>
            <w:pPr>
              <w:pStyle w:val="TableText"/>
              <w:ind w:left="49"/>
              <w:spacing w:before="41" w:line="201" w:lineRule="auto"/>
              <w:rPr>
                <w:sz w:val="9"/>
                <w:szCs w:val="9"/>
              </w:rPr>
            </w:pPr>
            <w:r>
              <w:rPr>
                <w:sz w:val="14"/>
                <w:szCs w:val="14"/>
                <w:b/>
                <w:bCs/>
                <w:spacing w:val="8"/>
              </w:rPr>
              <w:t>BOD</w:t>
            </w:r>
            <w:r>
              <w:rPr>
                <w:sz w:val="9"/>
                <w:szCs w:val="9"/>
                <w:b/>
                <w:bCs/>
                <w:spacing w:val="8"/>
                <w:position w:val="-1"/>
              </w:rPr>
              <w:t>5</w:t>
            </w:r>
          </w:p>
        </w:tc>
        <w:tc>
          <w:tcPr>
            <w:tcW w:w="494" w:type="dxa"/>
            <w:vAlign w:val="top"/>
          </w:tcPr>
          <w:p>
            <w:pPr>
              <w:spacing w:line="277" w:lineRule="auto"/>
              <w:rPr>
                <w:rFonts w:ascii="Arial"/>
                <w:sz w:val="21"/>
              </w:rPr>
            </w:pPr>
            <w:r/>
          </w:p>
          <w:p>
            <w:pPr>
              <w:ind w:left="88"/>
              <w:spacing w:before="46" w:line="230" w:lineRule="auto"/>
              <w:rPr>
                <w:rFonts w:ascii="SimSun" w:hAnsi="SimSun" w:eastAsia="SimSun" w:cs="SimSun"/>
                <w:sz w:val="14"/>
                <w:szCs w:val="14"/>
              </w:rPr>
            </w:pPr>
            <w:r>
              <w:rPr>
                <w:rFonts w:ascii="SimSun" w:hAnsi="SimSun" w:eastAsia="SimSun" w:cs="SimSun"/>
                <w:sz w:val="14"/>
                <w:szCs w:val="14"/>
                <w:b/>
                <w:bCs/>
                <w:spacing w:val="10"/>
              </w:rPr>
              <w:t>氨氮</w:t>
            </w:r>
          </w:p>
        </w:tc>
        <w:tc>
          <w:tcPr>
            <w:tcW w:w="494" w:type="dxa"/>
            <w:vAlign w:val="top"/>
          </w:tcPr>
          <w:p>
            <w:pPr>
              <w:spacing w:line="277" w:lineRule="auto"/>
              <w:rPr>
                <w:rFonts w:ascii="Arial"/>
                <w:sz w:val="21"/>
              </w:rPr>
            </w:pPr>
            <w:r/>
          </w:p>
          <w:p>
            <w:pPr>
              <w:ind w:left="93"/>
              <w:spacing w:before="46" w:line="231" w:lineRule="auto"/>
              <w:rPr>
                <w:rFonts w:ascii="SimSun" w:hAnsi="SimSun" w:eastAsia="SimSun" w:cs="SimSun"/>
                <w:sz w:val="14"/>
                <w:szCs w:val="14"/>
              </w:rPr>
            </w:pPr>
            <w:r>
              <w:rPr>
                <w:rFonts w:ascii="SimSun" w:hAnsi="SimSun" w:eastAsia="SimSun" w:cs="SimSun"/>
                <w:sz w:val="14"/>
                <w:szCs w:val="14"/>
                <w:b/>
                <w:bCs/>
                <w:spacing w:val="8"/>
              </w:rPr>
              <w:t>总磷</w:t>
            </w:r>
          </w:p>
        </w:tc>
        <w:tc>
          <w:tcPr>
            <w:tcW w:w="494" w:type="dxa"/>
            <w:vAlign w:val="top"/>
          </w:tcPr>
          <w:p>
            <w:pPr>
              <w:spacing w:line="277" w:lineRule="auto"/>
              <w:rPr>
                <w:rFonts w:ascii="Arial"/>
                <w:sz w:val="21"/>
              </w:rPr>
            </w:pPr>
            <w:r/>
          </w:p>
          <w:p>
            <w:pPr>
              <w:ind w:left="93"/>
              <w:spacing w:before="46" w:line="230" w:lineRule="auto"/>
              <w:rPr>
                <w:rFonts w:ascii="SimSun" w:hAnsi="SimSun" w:eastAsia="SimSun" w:cs="SimSun"/>
                <w:sz w:val="14"/>
                <w:szCs w:val="14"/>
              </w:rPr>
            </w:pPr>
            <w:r>
              <w:rPr>
                <w:rFonts w:ascii="SimSun" w:hAnsi="SimSun" w:eastAsia="SimSun" w:cs="SimSun"/>
                <w:sz w:val="14"/>
                <w:szCs w:val="14"/>
                <w:b/>
                <w:bCs/>
                <w:spacing w:val="8"/>
              </w:rPr>
              <w:t>总氮</w:t>
            </w:r>
          </w:p>
        </w:tc>
        <w:tc>
          <w:tcPr>
            <w:tcW w:w="618" w:type="dxa"/>
            <w:vAlign w:val="top"/>
          </w:tcPr>
          <w:p>
            <w:pPr>
              <w:spacing w:line="277" w:lineRule="auto"/>
              <w:rPr>
                <w:rFonts w:ascii="Arial"/>
                <w:sz w:val="21"/>
              </w:rPr>
            </w:pPr>
            <w:r/>
          </w:p>
          <w:p>
            <w:pPr>
              <w:ind w:left="231"/>
              <w:spacing w:before="45" w:line="233" w:lineRule="auto"/>
              <w:rPr>
                <w:rFonts w:ascii="SimSun" w:hAnsi="SimSun" w:eastAsia="SimSun" w:cs="SimSun"/>
                <w:sz w:val="14"/>
                <w:szCs w:val="14"/>
              </w:rPr>
            </w:pPr>
            <w:r>
              <w:rPr>
                <w:rFonts w:ascii="SimSun" w:hAnsi="SimSun" w:eastAsia="SimSun" w:cs="SimSun"/>
                <w:sz w:val="14"/>
                <w:szCs w:val="14"/>
                <w:b/>
                <w:bCs/>
                <w:spacing w:val="1"/>
              </w:rPr>
              <w:t>铜</w:t>
            </w:r>
          </w:p>
        </w:tc>
        <w:tc>
          <w:tcPr>
            <w:tcW w:w="494" w:type="dxa"/>
            <w:vAlign w:val="top"/>
          </w:tcPr>
          <w:p>
            <w:pPr>
              <w:spacing w:line="277" w:lineRule="auto"/>
              <w:rPr>
                <w:rFonts w:ascii="Arial"/>
                <w:sz w:val="21"/>
              </w:rPr>
            </w:pPr>
            <w:r/>
          </w:p>
          <w:p>
            <w:pPr>
              <w:ind w:left="169"/>
              <w:spacing w:before="45" w:line="232" w:lineRule="auto"/>
              <w:rPr>
                <w:rFonts w:ascii="SimSun" w:hAnsi="SimSun" w:eastAsia="SimSun" w:cs="SimSun"/>
                <w:sz w:val="14"/>
                <w:szCs w:val="14"/>
              </w:rPr>
            </w:pPr>
            <w:r>
              <w:rPr>
                <w:rFonts w:ascii="SimSun" w:hAnsi="SimSun" w:eastAsia="SimSun" w:cs="SimSun"/>
                <w:sz w:val="14"/>
                <w:szCs w:val="14"/>
                <w:b/>
                <w:bCs/>
                <w:spacing w:val="2"/>
              </w:rPr>
              <w:t>锌</w:t>
            </w:r>
          </w:p>
        </w:tc>
        <w:tc>
          <w:tcPr>
            <w:tcW w:w="494" w:type="dxa"/>
            <w:vAlign w:val="top"/>
          </w:tcPr>
          <w:p>
            <w:pPr>
              <w:ind w:left="167" w:right="95" w:hanging="78"/>
              <w:spacing w:before="205" w:line="318" w:lineRule="auto"/>
              <w:rPr>
                <w:rFonts w:ascii="SimSun" w:hAnsi="SimSun" w:eastAsia="SimSun" w:cs="SimSun"/>
                <w:sz w:val="14"/>
                <w:szCs w:val="14"/>
              </w:rPr>
            </w:pPr>
            <w:r>
              <w:rPr>
                <w:rFonts w:ascii="SimSun" w:hAnsi="SimSun" w:eastAsia="SimSun" w:cs="SimSun"/>
                <w:sz w:val="14"/>
                <w:szCs w:val="14"/>
                <w:b/>
                <w:bCs/>
                <w:spacing w:val="10"/>
              </w:rPr>
              <w:t>氟化</w:t>
            </w:r>
            <w:r>
              <w:rPr>
                <w:rFonts w:ascii="SimSun" w:hAnsi="SimSun" w:eastAsia="SimSun" w:cs="SimSun"/>
                <w:sz w:val="14"/>
                <w:szCs w:val="14"/>
                <w:b/>
                <w:bCs/>
                <w:spacing w:val="1"/>
              </w:rPr>
              <w:t>物</w:t>
            </w:r>
          </w:p>
        </w:tc>
        <w:tc>
          <w:tcPr>
            <w:tcW w:w="618" w:type="dxa"/>
            <w:vAlign w:val="top"/>
          </w:tcPr>
          <w:p>
            <w:pPr>
              <w:spacing w:line="277" w:lineRule="auto"/>
              <w:rPr>
                <w:rFonts w:ascii="Arial"/>
                <w:sz w:val="21"/>
              </w:rPr>
            </w:pPr>
            <w:r/>
          </w:p>
          <w:p>
            <w:pPr>
              <w:ind w:left="230"/>
              <w:spacing w:before="45" w:line="234" w:lineRule="auto"/>
              <w:rPr>
                <w:rFonts w:ascii="SimSun" w:hAnsi="SimSun" w:eastAsia="SimSun" w:cs="SimSun"/>
                <w:sz w:val="14"/>
                <w:szCs w:val="14"/>
              </w:rPr>
            </w:pPr>
            <w:r>
              <w:rPr>
                <w:rFonts w:ascii="SimSun" w:hAnsi="SimSun" w:eastAsia="SimSun" w:cs="SimSun"/>
                <w:sz w:val="14"/>
                <w:szCs w:val="14"/>
                <w:b/>
                <w:bCs/>
                <w:spacing w:val="2"/>
              </w:rPr>
              <w:t>硒</w:t>
            </w:r>
          </w:p>
        </w:tc>
        <w:tc>
          <w:tcPr>
            <w:tcW w:w="618" w:type="dxa"/>
            <w:vAlign w:val="top"/>
          </w:tcPr>
          <w:p>
            <w:pPr>
              <w:spacing w:line="277" w:lineRule="auto"/>
              <w:rPr>
                <w:rFonts w:ascii="Arial"/>
                <w:sz w:val="21"/>
              </w:rPr>
            </w:pPr>
            <w:r/>
          </w:p>
          <w:p>
            <w:pPr>
              <w:ind w:left="231"/>
              <w:spacing w:before="45" w:line="232" w:lineRule="auto"/>
              <w:rPr>
                <w:rFonts w:ascii="SimSun" w:hAnsi="SimSun" w:eastAsia="SimSun" w:cs="SimSun"/>
                <w:sz w:val="14"/>
                <w:szCs w:val="14"/>
              </w:rPr>
            </w:pPr>
            <w:r>
              <w:rPr>
                <w:rFonts w:ascii="SimSun" w:hAnsi="SimSun" w:eastAsia="SimSun" w:cs="SimSun"/>
                <w:sz w:val="14"/>
                <w:szCs w:val="14"/>
                <w:b/>
                <w:bCs/>
                <w:spacing w:val="2"/>
              </w:rPr>
              <w:t>砷</w:t>
            </w:r>
          </w:p>
        </w:tc>
        <w:tc>
          <w:tcPr>
            <w:tcW w:w="740" w:type="dxa"/>
            <w:vAlign w:val="top"/>
          </w:tcPr>
          <w:p>
            <w:pPr>
              <w:spacing w:line="277" w:lineRule="auto"/>
              <w:rPr>
                <w:rFonts w:ascii="Arial"/>
                <w:sz w:val="21"/>
              </w:rPr>
            </w:pPr>
            <w:r/>
          </w:p>
          <w:p>
            <w:pPr>
              <w:ind w:left="294"/>
              <w:spacing w:before="45" w:line="232" w:lineRule="auto"/>
              <w:rPr>
                <w:rFonts w:ascii="SimSun" w:hAnsi="SimSun" w:eastAsia="SimSun" w:cs="SimSun"/>
                <w:sz w:val="14"/>
                <w:szCs w:val="14"/>
              </w:rPr>
            </w:pPr>
            <w:r>
              <w:rPr>
                <w:rFonts w:ascii="SimSun" w:hAnsi="SimSun" w:eastAsia="SimSun" w:cs="SimSun"/>
                <w:sz w:val="14"/>
                <w:szCs w:val="14"/>
                <w:b/>
                <w:bCs/>
                <w:spacing w:val="1"/>
              </w:rPr>
              <w:t>汞</w:t>
            </w:r>
          </w:p>
        </w:tc>
        <w:tc>
          <w:tcPr>
            <w:tcW w:w="618" w:type="dxa"/>
            <w:vAlign w:val="top"/>
          </w:tcPr>
          <w:p>
            <w:pPr>
              <w:spacing w:line="277" w:lineRule="auto"/>
              <w:rPr>
                <w:rFonts w:ascii="Arial"/>
                <w:sz w:val="21"/>
              </w:rPr>
            </w:pPr>
            <w:r/>
          </w:p>
          <w:p>
            <w:pPr>
              <w:ind w:left="231"/>
              <w:spacing w:before="45" w:line="234" w:lineRule="auto"/>
              <w:rPr>
                <w:rFonts w:ascii="SimSun" w:hAnsi="SimSun" w:eastAsia="SimSun" w:cs="SimSun"/>
                <w:sz w:val="14"/>
                <w:szCs w:val="14"/>
              </w:rPr>
            </w:pPr>
            <w:r>
              <w:rPr>
                <w:rFonts w:ascii="SimSun" w:hAnsi="SimSun" w:eastAsia="SimSun" w:cs="SimSun"/>
                <w:sz w:val="14"/>
                <w:szCs w:val="14"/>
                <w:b/>
                <w:bCs/>
                <w:spacing w:val="2"/>
              </w:rPr>
              <w:t>镉</w:t>
            </w:r>
          </w:p>
        </w:tc>
        <w:tc>
          <w:tcPr>
            <w:tcW w:w="617" w:type="dxa"/>
            <w:vAlign w:val="top"/>
          </w:tcPr>
          <w:p>
            <w:pPr>
              <w:spacing w:line="277" w:lineRule="auto"/>
              <w:rPr>
                <w:rFonts w:ascii="Arial"/>
                <w:sz w:val="21"/>
              </w:rPr>
            </w:pPr>
            <w:r/>
          </w:p>
          <w:p>
            <w:pPr>
              <w:ind w:left="71"/>
              <w:spacing w:before="45" w:line="230" w:lineRule="auto"/>
              <w:rPr>
                <w:rFonts w:ascii="SimSun" w:hAnsi="SimSun" w:eastAsia="SimSun" w:cs="SimSun"/>
                <w:sz w:val="14"/>
                <w:szCs w:val="14"/>
              </w:rPr>
            </w:pPr>
            <w:r>
              <w:rPr>
                <w:rFonts w:ascii="SimSun" w:hAnsi="SimSun" w:eastAsia="SimSun" w:cs="SimSun"/>
                <w:sz w:val="14"/>
                <w:szCs w:val="14"/>
                <w:b/>
                <w:bCs/>
                <w:spacing w:val="13"/>
              </w:rPr>
              <w:t>六价铬</w:t>
            </w:r>
          </w:p>
        </w:tc>
        <w:tc>
          <w:tcPr>
            <w:tcW w:w="615" w:type="dxa"/>
            <w:vAlign w:val="top"/>
          </w:tcPr>
          <w:p>
            <w:pPr>
              <w:spacing w:line="277" w:lineRule="auto"/>
              <w:rPr>
                <w:rFonts w:ascii="Arial"/>
                <w:sz w:val="21"/>
              </w:rPr>
            </w:pPr>
            <w:r/>
          </w:p>
          <w:p>
            <w:pPr>
              <w:ind w:left="231"/>
              <w:spacing w:before="45" w:line="236" w:lineRule="auto"/>
              <w:rPr>
                <w:rFonts w:ascii="SimSun" w:hAnsi="SimSun" w:eastAsia="SimSun" w:cs="SimSun"/>
                <w:sz w:val="14"/>
                <w:szCs w:val="14"/>
              </w:rPr>
            </w:pPr>
            <w:r>
              <w:rPr>
                <w:rFonts w:ascii="SimSun" w:hAnsi="SimSun" w:eastAsia="SimSun" w:cs="SimSun"/>
                <w:sz w:val="14"/>
                <w:szCs w:val="14"/>
                <w:b/>
                <w:bCs/>
                <w:spacing w:val="1"/>
              </w:rPr>
              <w:t>铅</w:t>
            </w:r>
          </w:p>
        </w:tc>
        <w:tc>
          <w:tcPr>
            <w:tcW w:w="618" w:type="dxa"/>
            <w:vAlign w:val="top"/>
          </w:tcPr>
          <w:p>
            <w:pPr>
              <w:spacing w:line="277" w:lineRule="auto"/>
              <w:rPr>
                <w:rFonts w:ascii="Arial"/>
                <w:sz w:val="21"/>
              </w:rPr>
            </w:pPr>
            <w:r/>
          </w:p>
          <w:p>
            <w:pPr>
              <w:ind w:left="71"/>
              <w:spacing w:before="46" w:line="231" w:lineRule="auto"/>
              <w:rPr>
                <w:rFonts w:ascii="SimSun" w:hAnsi="SimSun" w:eastAsia="SimSun" w:cs="SimSun"/>
                <w:sz w:val="14"/>
                <w:szCs w:val="14"/>
              </w:rPr>
            </w:pPr>
            <w:r>
              <w:rPr>
                <w:rFonts w:ascii="SimSun" w:hAnsi="SimSun" w:eastAsia="SimSun" w:cs="SimSun"/>
                <w:sz w:val="14"/>
                <w:szCs w:val="14"/>
                <w:b/>
                <w:bCs/>
                <w:spacing w:val="13"/>
              </w:rPr>
              <w:t>氰化物</w:t>
            </w:r>
          </w:p>
        </w:tc>
        <w:tc>
          <w:tcPr>
            <w:tcW w:w="617" w:type="dxa"/>
            <w:vAlign w:val="top"/>
          </w:tcPr>
          <w:p>
            <w:pPr>
              <w:spacing w:line="277" w:lineRule="auto"/>
              <w:rPr>
                <w:rFonts w:ascii="Arial"/>
                <w:sz w:val="21"/>
              </w:rPr>
            </w:pPr>
            <w:r/>
          </w:p>
          <w:p>
            <w:pPr>
              <w:ind w:left="73"/>
              <w:spacing w:before="45" w:line="232" w:lineRule="auto"/>
              <w:rPr>
                <w:rFonts w:ascii="SimSun" w:hAnsi="SimSun" w:eastAsia="SimSun" w:cs="SimSun"/>
                <w:sz w:val="14"/>
                <w:szCs w:val="14"/>
              </w:rPr>
            </w:pPr>
            <w:r>
              <w:rPr>
                <w:rFonts w:ascii="SimSun" w:hAnsi="SimSun" w:eastAsia="SimSun" w:cs="SimSun"/>
                <w:sz w:val="14"/>
                <w:szCs w:val="14"/>
                <w:b/>
                <w:bCs/>
                <w:spacing w:val="13"/>
              </w:rPr>
              <w:t>挥发酚</w:t>
            </w:r>
          </w:p>
        </w:tc>
        <w:tc>
          <w:tcPr>
            <w:tcW w:w="494" w:type="dxa"/>
            <w:vAlign w:val="top"/>
          </w:tcPr>
          <w:p>
            <w:pPr>
              <w:ind w:left="171" w:right="92" w:hanging="78"/>
              <w:spacing w:before="203" w:line="318" w:lineRule="auto"/>
              <w:rPr>
                <w:rFonts w:ascii="SimSun" w:hAnsi="SimSun" w:eastAsia="SimSun" w:cs="SimSun"/>
                <w:sz w:val="14"/>
                <w:szCs w:val="14"/>
              </w:rPr>
            </w:pPr>
            <w:r>
              <w:rPr>
                <w:rFonts w:ascii="SimSun" w:hAnsi="SimSun" w:eastAsia="SimSun" w:cs="SimSun"/>
                <w:sz w:val="14"/>
                <w:szCs w:val="14"/>
                <w:b/>
                <w:bCs/>
                <w:spacing w:val="10"/>
              </w:rPr>
              <w:t>石油</w:t>
            </w:r>
            <w:r>
              <w:rPr>
                <w:rFonts w:ascii="SimSun" w:hAnsi="SimSun" w:eastAsia="SimSun" w:cs="SimSun"/>
                <w:sz w:val="14"/>
                <w:szCs w:val="14"/>
                <w:b/>
                <w:bCs/>
                <w:spacing w:val="1"/>
              </w:rPr>
              <w:t>类</w:t>
            </w:r>
          </w:p>
        </w:tc>
        <w:tc>
          <w:tcPr>
            <w:tcW w:w="618" w:type="dxa"/>
            <w:vAlign w:val="top"/>
          </w:tcPr>
          <w:p>
            <w:pPr>
              <w:ind w:left="85"/>
              <w:spacing w:before="84" w:line="232" w:lineRule="auto"/>
              <w:rPr>
                <w:rFonts w:ascii="SimSun" w:hAnsi="SimSun" w:eastAsia="SimSun" w:cs="SimSun"/>
                <w:sz w:val="14"/>
                <w:szCs w:val="14"/>
              </w:rPr>
            </w:pPr>
            <w:r>
              <w:rPr>
                <w:rFonts w:ascii="SimSun" w:hAnsi="SimSun" w:eastAsia="SimSun" w:cs="SimSun"/>
                <w:sz w:val="14"/>
                <w:szCs w:val="14"/>
                <w:b/>
                <w:bCs/>
                <w:spacing w:val="9"/>
              </w:rPr>
              <w:t>阴离子</w:t>
            </w:r>
          </w:p>
          <w:p>
            <w:pPr>
              <w:ind w:left="154" w:right="74" w:hanging="81"/>
              <w:spacing w:before="63" w:line="280" w:lineRule="auto"/>
              <w:rPr>
                <w:rFonts w:ascii="SimSun" w:hAnsi="SimSun" w:eastAsia="SimSun" w:cs="SimSun"/>
                <w:sz w:val="14"/>
                <w:szCs w:val="14"/>
              </w:rPr>
            </w:pPr>
            <w:r>
              <w:rPr>
                <w:rFonts w:ascii="SimSun" w:hAnsi="SimSun" w:eastAsia="SimSun" w:cs="SimSun"/>
                <w:sz w:val="14"/>
                <w:szCs w:val="14"/>
                <w:b/>
                <w:bCs/>
                <w:spacing w:val="13"/>
              </w:rPr>
              <w:t>表面活</w:t>
            </w:r>
            <w:r>
              <w:rPr>
                <w:rFonts w:ascii="SimSun" w:hAnsi="SimSun" w:eastAsia="SimSun" w:cs="SimSun"/>
                <w:sz w:val="14"/>
                <w:szCs w:val="14"/>
                <w:b/>
                <w:bCs/>
                <w:spacing w:val="9"/>
              </w:rPr>
              <w:t>性剂</w:t>
            </w:r>
          </w:p>
        </w:tc>
        <w:tc>
          <w:tcPr>
            <w:tcW w:w="618" w:type="dxa"/>
            <w:vAlign w:val="top"/>
          </w:tcPr>
          <w:p>
            <w:pPr>
              <w:spacing w:line="277" w:lineRule="auto"/>
              <w:rPr>
                <w:rFonts w:ascii="Arial"/>
                <w:sz w:val="21"/>
              </w:rPr>
            </w:pPr>
            <w:r/>
          </w:p>
          <w:p>
            <w:pPr>
              <w:ind w:left="72"/>
              <w:spacing w:before="45" w:line="233" w:lineRule="auto"/>
              <w:rPr>
                <w:rFonts w:ascii="SimSun" w:hAnsi="SimSun" w:eastAsia="SimSun" w:cs="SimSun"/>
                <w:sz w:val="14"/>
                <w:szCs w:val="14"/>
              </w:rPr>
            </w:pPr>
            <w:r>
              <w:rPr>
                <w:rFonts w:ascii="SimSun" w:hAnsi="SimSun" w:eastAsia="SimSun" w:cs="SimSun"/>
                <w:sz w:val="14"/>
                <w:szCs w:val="14"/>
                <w:b/>
                <w:bCs/>
                <w:spacing w:val="13"/>
              </w:rPr>
              <w:t>硫化物</w:t>
            </w:r>
          </w:p>
        </w:tc>
        <w:tc>
          <w:tcPr>
            <w:tcW w:w="369" w:type="dxa"/>
            <w:vAlign w:val="top"/>
          </w:tcPr>
          <w:p>
            <w:pPr>
              <w:ind w:left="28" w:right="31" w:firstLine="1"/>
              <w:spacing w:before="203" w:line="318" w:lineRule="auto"/>
              <w:rPr>
                <w:rFonts w:ascii="SimSun" w:hAnsi="SimSun" w:eastAsia="SimSun" w:cs="SimSun"/>
                <w:sz w:val="14"/>
                <w:szCs w:val="14"/>
              </w:rPr>
            </w:pPr>
            <w:r>
              <w:rPr>
                <w:rFonts w:ascii="SimSun" w:hAnsi="SimSun" w:eastAsia="SimSun" w:cs="SimSun"/>
                <w:sz w:val="14"/>
                <w:szCs w:val="14"/>
                <w:b/>
                <w:bCs/>
                <w:spacing w:val="9"/>
              </w:rPr>
              <w:t>水质</w:t>
            </w:r>
            <w:r>
              <w:rPr>
                <w:rFonts w:ascii="SimSun" w:hAnsi="SimSun" w:eastAsia="SimSun" w:cs="SimSun"/>
                <w:sz w:val="14"/>
                <w:szCs w:val="14"/>
                <w:b/>
                <w:bCs/>
                <w:spacing w:val="10"/>
              </w:rPr>
              <w:t>类别</w:t>
            </w:r>
          </w:p>
        </w:tc>
      </w:tr>
      <w:tr>
        <w:trPr>
          <w:trHeight w:val="374" w:hRule="atLeast"/>
        </w:trPr>
        <w:tc>
          <w:tcPr>
            <w:tcW w:w="387"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ind w:left="115" w:right="41" w:hanging="79"/>
              <w:spacing w:before="45" w:line="319" w:lineRule="auto"/>
              <w:rPr>
                <w:rFonts w:ascii="SimSun" w:hAnsi="SimSun" w:eastAsia="SimSun" w:cs="SimSun"/>
                <w:sz w:val="14"/>
                <w:szCs w:val="14"/>
              </w:rPr>
            </w:pPr>
            <w:r>
              <w:rPr>
                <w:rFonts w:ascii="SimSun" w:hAnsi="SimSun" w:eastAsia="SimSun" w:cs="SimSun"/>
                <w:sz w:val="14"/>
                <w:szCs w:val="14"/>
                <w:b/>
                <w:bCs/>
                <w:spacing w:val="10"/>
              </w:rPr>
              <w:t>切吉</w:t>
            </w:r>
            <w:r>
              <w:rPr>
                <w:rFonts w:ascii="SimSun" w:hAnsi="SimSun" w:eastAsia="SimSun" w:cs="SimSun"/>
                <w:sz w:val="14"/>
                <w:szCs w:val="14"/>
                <w:b/>
                <w:bCs/>
                <w:spacing w:val="2"/>
              </w:rPr>
              <w:t>河</w:t>
            </w:r>
          </w:p>
        </w:tc>
        <w:tc>
          <w:tcPr>
            <w:tcW w:w="527" w:type="dxa"/>
            <w:vAlign w:val="top"/>
            <w:vMerge w:val="restart"/>
            <w:tcBorders>
              <w:bottom w:val="nil"/>
            </w:tcBorders>
          </w:tcPr>
          <w:p>
            <w:pPr>
              <w:pStyle w:val="TableText"/>
              <w:ind w:left="123" w:right="33" w:hanging="99"/>
              <w:spacing w:before="198" w:line="318" w:lineRule="auto"/>
              <w:rPr>
                <w:rFonts w:ascii="SimSun" w:hAnsi="SimSun" w:eastAsia="SimSun" w:cs="SimSun"/>
                <w:sz w:val="14"/>
                <w:szCs w:val="14"/>
              </w:rPr>
            </w:pPr>
            <w:r>
              <w:rPr>
                <w:rFonts w:ascii="SimSun" w:hAnsi="SimSun" w:eastAsia="SimSun" w:cs="SimSun"/>
                <w:sz w:val="14"/>
                <w:szCs w:val="14"/>
                <w:b/>
                <w:bCs/>
                <w:spacing w:val="13"/>
              </w:rPr>
              <w:t>丰水期</w:t>
            </w:r>
            <w:r>
              <w:rPr>
                <w:sz w:val="14"/>
                <w:szCs w:val="14"/>
                <w:b/>
                <w:bCs/>
                <w:spacing w:val="-2"/>
              </w:rPr>
              <w:t>7</w:t>
            </w:r>
            <w:r>
              <w:rPr>
                <w:sz w:val="14"/>
                <w:szCs w:val="14"/>
                <w:b/>
                <w:bCs/>
                <w:spacing w:val="18"/>
                <w:w w:val="101"/>
              </w:rPr>
              <w:t xml:space="preserve"> </w:t>
            </w:r>
            <w:r>
              <w:rPr>
                <w:rFonts w:ascii="SimSun" w:hAnsi="SimSun" w:eastAsia="SimSun" w:cs="SimSun"/>
                <w:sz w:val="14"/>
                <w:szCs w:val="14"/>
                <w:b/>
                <w:bCs/>
                <w:spacing w:val="-2"/>
              </w:rPr>
              <w:t>月</w:t>
            </w:r>
          </w:p>
        </w:tc>
        <w:tc>
          <w:tcPr>
            <w:tcW w:w="708" w:type="dxa"/>
            <w:vAlign w:val="top"/>
          </w:tcPr>
          <w:p>
            <w:pPr>
              <w:ind w:left="36"/>
              <w:spacing w:before="129"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82"/>
              <w:spacing w:before="154" w:line="198" w:lineRule="auto"/>
              <w:rPr>
                <w:sz w:val="14"/>
                <w:szCs w:val="14"/>
              </w:rPr>
            </w:pPr>
            <w:r>
              <w:rPr>
                <w:sz w:val="14"/>
                <w:szCs w:val="14"/>
                <w:b/>
                <w:bCs/>
                <w:spacing w:val="2"/>
              </w:rPr>
              <w:t>11.0</w:t>
            </w:r>
          </w:p>
        </w:tc>
        <w:tc>
          <w:tcPr>
            <w:tcW w:w="440" w:type="dxa"/>
            <w:vAlign w:val="top"/>
          </w:tcPr>
          <w:p>
            <w:pPr>
              <w:pStyle w:val="TableText"/>
              <w:ind w:left="120"/>
              <w:spacing w:before="155" w:line="197" w:lineRule="auto"/>
              <w:rPr>
                <w:sz w:val="14"/>
                <w:szCs w:val="14"/>
              </w:rPr>
            </w:pPr>
            <w:r>
              <w:rPr>
                <w:sz w:val="14"/>
                <w:szCs w:val="14"/>
                <w:b/>
                <w:bCs/>
                <w:spacing w:val="4"/>
              </w:rPr>
              <w:t>8.3</w:t>
            </w:r>
          </w:p>
        </w:tc>
        <w:tc>
          <w:tcPr>
            <w:tcW w:w="371" w:type="dxa"/>
            <w:vAlign w:val="top"/>
          </w:tcPr>
          <w:p>
            <w:pPr>
              <w:pStyle w:val="TableText"/>
              <w:ind w:left="86"/>
              <w:spacing w:before="154" w:line="198" w:lineRule="auto"/>
              <w:rPr>
                <w:sz w:val="14"/>
                <w:szCs w:val="14"/>
              </w:rPr>
            </w:pPr>
            <w:r>
              <w:rPr>
                <w:sz w:val="14"/>
                <w:szCs w:val="14"/>
                <w:b/>
                <w:bCs/>
                <w:spacing w:val="4"/>
              </w:rPr>
              <w:t>6.4</w:t>
            </w:r>
          </w:p>
        </w:tc>
        <w:tc>
          <w:tcPr>
            <w:tcW w:w="494" w:type="dxa"/>
            <w:vAlign w:val="top"/>
          </w:tcPr>
          <w:p>
            <w:pPr>
              <w:pStyle w:val="TableText"/>
              <w:ind w:left="151"/>
              <w:spacing w:before="155" w:line="197" w:lineRule="auto"/>
              <w:rPr>
                <w:sz w:val="14"/>
                <w:szCs w:val="14"/>
              </w:rPr>
            </w:pPr>
            <w:r>
              <w:rPr>
                <w:sz w:val="14"/>
                <w:szCs w:val="14"/>
                <w:b/>
                <w:bCs/>
                <w:spacing w:val="3"/>
              </w:rPr>
              <w:t>1.4</w:t>
            </w:r>
          </w:p>
        </w:tc>
        <w:tc>
          <w:tcPr>
            <w:tcW w:w="494" w:type="dxa"/>
            <w:vAlign w:val="top"/>
          </w:tcPr>
          <w:p>
            <w:pPr>
              <w:pStyle w:val="TableText"/>
              <w:ind w:left="209"/>
              <w:spacing w:before="157" w:line="194" w:lineRule="auto"/>
              <w:rPr>
                <w:sz w:val="14"/>
                <w:szCs w:val="14"/>
              </w:rPr>
            </w:pPr>
            <w:r>
              <w:rPr>
                <w:sz w:val="14"/>
                <w:szCs w:val="14"/>
                <w:b/>
                <w:bCs/>
              </w:rPr>
              <w:t>7</w:t>
            </w:r>
          </w:p>
        </w:tc>
        <w:tc>
          <w:tcPr>
            <w:tcW w:w="494" w:type="dxa"/>
            <w:vAlign w:val="top"/>
          </w:tcPr>
          <w:p>
            <w:pPr>
              <w:pStyle w:val="TableText"/>
              <w:ind w:left="147"/>
              <w:spacing w:before="154" w:line="198" w:lineRule="auto"/>
              <w:rPr>
                <w:sz w:val="14"/>
                <w:szCs w:val="14"/>
              </w:rPr>
            </w:pPr>
            <w:r>
              <w:rPr>
                <w:sz w:val="14"/>
                <w:szCs w:val="14"/>
                <w:b/>
                <w:bCs/>
                <w:spacing w:val="4"/>
              </w:rPr>
              <w:t>0.6</w:t>
            </w:r>
          </w:p>
        </w:tc>
        <w:tc>
          <w:tcPr>
            <w:tcW w:w="494" w:type="dxa"/>
            <w:vAlign w:val="top"/>
          </w:tcPr>
          <w:p>
            <w:pPr>
              <w:pStyle w:val="TableText"/>
              <w:ind w:left="69"/>
              <w:spacing w:before="155" w:line="197" w:lineRule="auto"/>
              <w:rPr>
                <w:sz w:val="14"/>
                <w:szCs w:val="14"/>
              </w:rPr>
            </w:pPr>
            <w:r>
              <w:rPr>
                <w:sz w:val="14"/>
                <w:szCs w:val="14"/>
                <w:b/>
                <w:bCs/>
                <w:spacing w:val="6"/>
              </w:rPr>
              <w:t>0.036</w:t>
            </w:r>
          </w:p>
        </w:tc>
        <w:tc>
          <w:tcPr>
            <w:tcW w:w="494" w:type="dxa"/>
            <w:vAlign w:val="top"/>
          </w:tcPr>
          <w:p>
            <w:pPr>
              <w:pStyle w:val="TableText"/>
              <w:ind w:left="107"/>
              <w:spacing w:before="154" w:line="198" w:lineRule="auto"/>
              <w:rPr>
                <w:sz w:val="14"/>
                <w:szCs w:val="14"/>
              </w:rPr>
            </w:pPr>
            <w:r>
              <w:rPr>
                <w:sz w:val="14"/>
                <w:szCs w:val="14"/>
                <w:b/>
                <w:bCs/>
                <w:spacing w:val="5"/>
              </w:rPr>
              <w:t>0.01</w:t>
            </w:r>
          </w:p>
        </w:tc>
        <w:tc>
          <w:tcPr>
            <w:tcW w:w="494" w:type="dxa"/>
            <w:vAlign w:val="top"/>
          </w:tcPr>
          <w:p>
            <w:pPr>
              <w:pStyle w:val="TableText"/>
              <w:ind w:left="108"/>
              <w:spacing w:before="154" w:line="198" w:lineRule="auto"/>
              <w:rPr>
                <w:sz w:val="14"/>
                <w:szCs w:val="14"/>
              </w:rPr>
            </w:pPr>
            <w:r>
              <w:rPr>
                <w:sz w:val="14"/>
                <w:szCs w:val="14"/>
                <w:b/>
                <w:bCs/>
                <w:spacing w:val="5"/>
              </w:rPr>
              <w:t>0.78</w:t>
            </w:r>
          </w:p>
        </w:tc>
        <w:tc>
          <w:tcPr>
            <w:tcW w:w="618" w:type="dxa"/>
            <w:vAlign w:val="top"/>
          </w:tcPr>
          <w:p>
            <w:pPr>
              <w:pStyle w:val="TableText"/>
              <w:ind w:left="82"/>
              <w:spacing w:before="154" w:line="198" w:lineRule="auto"/>
              <w:rPr>
                <w:sz w:val="14"/>
                <w:szCs w:val="14"/>
              </w:rPr>
            </w:pPr>
            <w:r>
              <w:rPr>
                <w:sz w:val="14"/>
                <w:szCs w:val="14"/>
                <w:b/>
                <w:bCs/>
                <w:spacing w:val="7"/>
              </w:rPr>
              <w:t>&lt;0.005</w:t>
            </w:r>
          </w:p>
        </w:tc>
        <w:tc>
          <w:tcPr>
            <w:tcW w:w="494" w:type="dxa"/>
            <w:vAlign w:val="top"/>
          </w:tcPr>
          <w:p>
            <w:pPr>
              <w:pStyle w:val="TableText"/>
              <w:ind w:left="59"/>
              <w:spacing w:before="154" w:line="198" w:lineRule="auto"/>
              <w:rPr>
                <w:sz w:val="14"/>
                <w:szCs w:val="14"/>
              </w:rPr>
            </w:pPr>
            <w:r>
              <w:rPr>
                <w:sz w:val="14"/>
                <w:szCs w:val="14"/>
                <w:b/>
                <w:bCs/>
                <w:spacing w:val="6"/>
              </w:rPr>
              <w:t>&lt;0.05</w:t>
            </w:r>
          </w:p>
        </w:tc>
        <w:tc>
          <w:tcPr>
            <w:tcW w:w="494" w:type="dxa"/>
            <w:vAlign w:val="top"/>
          </w:tcPr>
          <w:p>
            <w:pPr>
              <w:pStyle w:val="TableText"/>
              <w:ind w:left="107"/>
              <w:spacing w:before="154" w:line="198" w:lineRule="auto"/>
              <w:rPr>
                <w:sz w:val="14"/>
                <w:szCs w:val="14"/>
              </w:rPr>
            </w:pPr>
            <w:r>
              <w:rPr>
                <w:sz w:val="14"/>
                <w:szCs w:val="14"/>
                <w:b/>
                <w:bCs/>
                <w:spacing w:val="5"/>
              </w:rPr>
              <w:t>0.22</w:t>
            </w:r>
          </w:p>
        </w:tc>
        <w:tc>
          <w:tcPr>
            <w:tcW w:w="618" w:type="dxa"/>
            <w:vAlign w:val="top"/>
          </w:tcPr>
          <w:p>
            <w:pPr>
              <w:pStyle w:val="TableText"/>
              <w:ind w:left="41"/>
              <w:spacing w:before="155" w:line="197" w:lineRule="auto"/>
              <w:rPr>
                <w:sz w:val="14"/>
                <w:szCs w:val="14"/>
              </w:rPr>
            </w:pPr>
            <w:r>
              <w:rPr>
                <w:sz w:val="14"/>
                <w:szCs w:val="14"/>
                <w:b/>
                <w:bCs/>
                <w:spacing w:val="7"/>
              </w:rPr>
              <w:t>&lt;0.0003</w:t>
            </w:r>
          </w:p>
        </w:tc>
        <w:tc>
          <w:tcPr>
            <w:tcW w:w="618" w:type="dxa"/>
            <w:vAlign w:val="top"/>
          </w:tcPr>
          <w:p>
            <w:pPr>
              <w:pStyle w:val="TableText"/>
              <w:ind w:left="90"/>
              <w:spacing w:before="154" w:line="198" w:lineRule="auto"/>
              <w:rPr>
                <w:sz w:val="14"/>
                <w:szCs w:val="14"/>
              </w:rPr>
            </w:pPr>
            <w:r>
              <w:rPr>
                <w:sz w:val="14"/>
                <w:szCs w:val="14"/>
                <w:b/>
                <w:bCs/>
                <w:spacing w:val="6"/>
              </w:rPr>
              <w:t>0.0007</w:t>
            </w:r>
          </w:p>
        </w:tc>
        <w:tc>
          <w:tcPr>
            <w:tcW w:w="740" w:type="dxa"/>
            <w:vAlign w:val="top"/>
          </w:tcPr>
          <w:p>
            <w:pPr>
              <w:pStyle w:val="TableText"/>
              <w:ind w:left="62"/>
              <w:spacing w:before="154" w:line="198" w:lineRule="auto"/>
              <w:rPr>
                <w:sz w:val="14"/>
                <w:szCs w:val="14"/>
              </w:rPr>
            </w:pPr>
            <w:r>
              <w:rPr>
                <w:sz w:val="14"/>
                <w:szCs w:val="14"/>
                <w:b/>
                <w:bCs/>
                <w:spacing w:val="8"/>
              </w:rPr>
              <w:t>&lt;0.00001</w:t>
            </w:r>
          </w:p>
        </w:tc>
        <w:tc>
          <w:tcPr>
            <w:tcW w:w="618" w:type="dxa"/>
            <w:vAlign w:val="top"/>
          </w:tcPr>
          <w:p>
            <w:pPr>
              <w:pStyle w:val="TableText"/>
              <w:ind w:left="42"/>
              <w:spacing w:before="154" w:line="198" w:lineRule="auto"/>
              <w:rPr>
                <w:sz w:val="14"/>
                <w:szCs w:val="14"/>
              </w:rPr>
            </w:pPr>
            <w:r>
              <w:rPr>
                <w:sz w:val="14"/>
                <w:szCs w:val="14"/>
                <w:b/>
                <w:bCs/>
                <w:spacing w:val="7"/>
              </w:rPr>
              <w:t>&lt;0.0005</w:t>
            </w:r>
          </w:p>
        </w:tc>
        <w:tc>
          <w:tcPr>
            <w:tcW w:w="617" w:type="dxa"/>
            <w:vAlign w:val="top"/>
          </w:tcPr>
          <w:p>
            <w:pPr>
              <w:pStyle w:val="TableText"/>
              <w:ind w:left="82"/>
              <w:spacing w:before="154" w:line="198" w:lineRule="auto"/>
              <w:rPr>
                <w:sz w:val="14"/>
                <w:szCs w:val="14"/>
              </w:rPr>
            </w:pPr>
            <w:r>
              <w:rPr>
                <w:sz w:val="14"/>
                <w:szCs w:val="14"/>
                <w:b/>
                <w:bCs/>
                <w:spacing w:val="7"/>
              </w:rPr>
              <w:t>&lt;0.004</w:t>
            </w:r>
          </w:p>
        </w:tc>
        <w:tc>
          <w:tcPr>
            <w:tcW w:w="615" w:type="dxa"/>
            <w:vAlign w:val="top"/>
          </w:tcPr>
          <w:p>
            <w:pPr>
              <w:pStyle w:val="TableText"/>
              <w:ind w:left="43"/>
              <w:spacing w:before="154" w:line="198" w:lineRule="auto"/>
              <w:rPr>
                <w:sz w:val="14"/>
                <w:szCs w:val="14"/>
              </w:rPr>
            </w:pPr>
            <w:r>
              <w:rPr>
                <w:sz w:val="14"/>
                <w:szCs w:val="14"/>
                <w:b/>
                <w:bCs/>
                <w:spacing w:val="7"/>
              </w:rPr>
              <w:t>&lt;0.0025</w:t>
            </w:r>
          </w:p>
        </w:tc>
        <w:tc>
          <w:tcPr>
            <w:tcW w:w="618" w:type="dxa"/>
            <w:vAlign w:val="top"/>
          </w:tcPr>
          <w:p>
            <w:pPr>
              <w:pStyle w:val="TableText"/>
              <w:ind w:left="83"/>
              <w:spacing w:before="154" w:line="198" w:lineRule="auto"/>
              <w:rPr>
                <w:sz w:val="14"/>
                <w:szCs w:val="14"/>
              </w:rPr>
            </w:pPr>
            <w:r>
              <w:rPr>
                <w:sz w:val="14"/>
                <w:szCs w:val="14"/>
                <w:b/>
                <w:bCs/>
                <w:spacing w:val="7"/>
              </w:rPr>
              <w:t>&lt;0.001</w:t>
            </w:r>
          </w:p>
        </w:tc>
        <w:tc>
          <w:tcPr>
            <w:tcW w:w="617" w:type="dxa"/>
            <w:vAlign w:val="top"/>
          </w:tcPr>
          <w:p>
            <w:pPr>
              <w:pStyle w:val="TableText"/>
              <w:ind w:left="82"/>
              <w:spacing w:before="154" w:line="198" w:lineRule="auto"/>
              <w:rPr>
                <w:sz w:val="14"/>
                <w:szCs w:val="14"/>
              </w:rPr>
            </w:pPr>
            <w:r>
              <w:rPr>
                <w:sz w:val="14"/>
                <w:szCs w:val="14"/>
                <w:b/>
                <w:bCs/>
                <w:spacing w:val="7"/>
              </w:rPr>
              <w:t>&lt;0.002</w:t>
            </w:r>
          </w:p>
        </w:tc>
        <w:tc>
          <w:tcPr>
            <w:tcW w:w="494" w:type="dxa"/>
            <w:vAlign w:val="top"/>
          </w:tcPr>
          <w:p>
            <w:pPr>
              <w:pStyle w:val="TableText"/>
              <w:ind w:left="63"/>
              <w:spacing w:before="154" w:line="198" w:lineRule="auto"/>
              <w:rPr>
                <w:sz w:val="14"/>
                <w:szCs w:val="14"/>
              </w:rPr>
            </w:pPr>
            <w:r>
              <w:rPr>
                <w:sz w:val="14"/>
                <w:szCs w:val="14"/>
                <w:b/>
                <w:bCs/>
                <w:spacing w:val="6"/>
              </w:rPr>
              <w:t>&lt;0.01</w:t>
            </w:r>
          </w:p>
        </w:tc>
        <w:tc>
          <w:tcPr>
            <w:tcW w:w="618" w:type="dxa"/>
            <w:vAlign w:val="top"/>
          </w:tcPr>
          <w:p>
            <w:pPr>
              <w:pStyle w:val="TableText"/>
              <w:ind w:left="123"/>
              <w:spacing w:before="154" w:line="198" w:lineRule="auto"/>
              <w:rPr>
                <w:sz w:val="14"/>
                <w:szCs w:val="14"/>
              </w:rPr>
            </w:pPr>
            <w:r>
              <w:rPr>
                <w:sz w:val="14"/>
                <w:szCs w:val="14"/>
                <w:b/>
                <w:bCs/>
                <w:spacing w:val="6"/>
              </w:rPr>
              <w:t>&lt;0.05</w:t>
            </w:r>
          </w:p>
        </w:tc>
        <w:tc>
          <w:tcPr>
            <w:tcW w:w="618" w:type="dxa"/>
            <w:vAlign w:val="top"/>
          </w:tcPr>
          <w:p>
            <w:pPr>
              <w:pStyle w:val="TableText"/>
              <w:ind w:left="84"/>
              <w:spacing w:before="154" w:line="198" w:lineRule="auto"/>
              <w:rPr>
                <w:sz w:val="14"/>
                <w:szCs w:val="14"/>
              </w:rPr>
            </w:pPr>
            <w:r>
              <w:rPr>
                <w:sz w:val="14"/>
                <w:szCs w:val="14"/>
                <w:b/>
                <w:bCs/>
                <w:spacing w:val="7"/>
              </w:rPr>
              <w:t>&lt;0.005</w:t>
            </w:r>
          </w:p>
        </w:tc>
        <w:tc>
          <w:tcPr>
            <w:tcW w:w="369" w:type="dxa"/>
            <w:vAlign w:val="top"/>
            <w:vMerge w:val="restart"/>
            <w:tcBorders>
              <w:bottom w:val="nil"/>
            </w:tcBorders>
          </w:tcPr>
          <w:p>
            <w:pPr>
              <w:spacing w:line="271"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4" w:hRule="atLeast"/>
        </w:trPr>
        <w:tc>
          <w:tcPr>
            <w:tcW w:w="387"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2"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0" w:line="194" w:lineRule="auto"/>
              <w:rPr>
                <w:sz w:val="14"/>
                <w:szCs w:val="14"/>
              </w:rPr>
            </w:pPr>
            <w:r>
              <w:rPr>
                <w:sz w:val="14"/>
                <w:szCs w:val="14"/>
                <w:b/>
                <w:bCs/>
              </w:rPr>
              <w:t>Ⅰ</w:t>
            </w:r>
          </w:p>
        </w:tc>
        <w:tc>
          <w:tcPr>
            <w:tcW w:w="371" w:type="dxa"/>
            <w:vAlign w:val="top"/>
          </w:tcPr>
          <w:p>
            <w:pPr>
              <w:pStyle w:val="TableText"/>
              <w:ind w:left="153"/>
              <w:spacing w:before="160" w:line="194" w:lineRule="auto"/>
              <w:rPr>
                <w:sz w:val="14"/>
                <w:szCs w:val="14"/>
              </w:rPr>
            </w:pPr>
            <w:r>
              <w:rPr>
                <w:sz w:val="14"/>
                <w:szCs w:val="14"/>
                <w:b/>
                <w:bCs/>
              </w:rPr>
              <w:t>Ⅰ</w:t>
            </w:r>
          </w:p>
        </w:tc>
        <w:tc>
          <w:tcPr>
            <w:tcW w:w="494" w:type="dxa"/>
            <w:vAlign w:val="top"/>
          </w:tcPr>
          <w:p>
            <w:pPr>
              <w:pStyle w:val="TableText"/>
              <w:ind w:left="214"/>
              <w:spacing w:before="160" w:line="194" w:lineRule="auto"/>
              <w:rPr>
                <w:sz w:val="14"/>
                <w:szCs w:val="14"/>
              </w:rPr>
            </w:pPr>
            <w:r>
              <w:rPr>
                <w:sz w:val="14"/>
                <w:szCs w:val="14"/>
                <w:b/>
                <w:bCs/>
              </w:rPr>
              <w:t>Ⅰ</w:t>
            </w:r>
          </w:p>
        </w:tc>
        <w:tc>
          <w:tcPr>
            <w:tcW w:w="494" w:type="dxa"/>
            <w:vAlign w:val="top"/>
          </w:tcPr>
          <w:p>
            <w:pPr>
              <w:pStyle w:val="TableText"/>
              <w:ind w:left="214"/>
              <w:spacing w:before="160" w:line="194" w:lineRule="auto"/>
              <w:rPr>
                <w:sz w:val="14"/>
                <w:szCs w:val="14"/>
              </w:rPr>
            </w:pPr>
            <w:r>
              <w:rPr>
                <w:sz w:val="14"/>
                <w:szCs w:val="14"/>
                <w:b/>
                <w:bCs/>
              </w:rPr>
              <w:t>Ⅰ</w:t>
            </w:r>
          </w:p>
        </w:tc>
        <w:tc>
          <w:tcPr>
            <w:tcW w:w="494" w:type="dxa"/>
            <w:vAlign w:val="top"/>
          </w:tcPr>
          <w:p>
            <w:pPr>
              <w:pStyle w:val="TableText"/>
              <w:ind w:left="215"/>
              <w:spacing w:before="160" w:line="194" w:lineRule="auto"/>
              <w:rPr>
                <w:sz w:val="14"/>
                <w:szCs w:val="14"/>
              </w:rPr>
            </w:pPr>
            <w:r>
              <w:rPr>
                <w:sz w:val="14"/>
                <w:szCs w:val="14"/>
                <w:b/>
                <w:bCs/>
              </w:rPr>
              <w:t>Ⅰ</w:t>
            </w:r>
          </w:p>
        </w:tc>
        <w:tc>
          <w:tcPr>
            <w:tcW w:w="494" w:type="dxa"/>
            <w:vAlign w:val="top"/>
          </w:tcPr>
          <w:p>
            <w:pPr>
              <w:pStyle w:val="TableText"/>
              <w:ind w:left="215"/>
              <w:spacing w:before="160" w:line="194" w:lineRule="auto"/>
              <w:rPr>
                <w:sz w:val="14"/>
                <w:szCs w:val="14"/>
              </w:rPr>
            </w:pPr>
            <w:r>
              <w:rPr>
                <w:sz w:val="14"/>
                <w:szCs w:val="14"/>
                <w:b/>
                <w:bCs/>
              </w:rPr>
              <w:t>Ⅰ</w:t>
            </w:r>
          </w:p>
        </w:tc>
        <w:tc>
          <w:tcPr>
            <w:tcW w:w="494" w:type="dxa"/>
            <w:vAlign w:val="top"/>
          </w:tcPr>
          <w:p>
            <w:pPr>
              <w:pStyle w:val="TableText"/>
              <w:ind w:left="213"/>
              <w:spacing w:before="160"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0" w:line="194" w:lineRule="auto"/>
              <w:rPr>
                <w:sz w:val="14"/>
                <w:szCs w:val="14"/>
              </w:rPr>
            </w:pPr>
            <w:r>
              <w:rPr>
                <w:sz w:val="14"/>
                <w:szCs w:val="14"/>
                <w:b/>
                <w:bCs/>
              </w:rPr>
              <w:t>Ⅰ</w:t>
            </w:r>
          </w:p>
        </w:tc>
        <w:tc>
          <w:tcPr>
            <w:tcW w:w="494" w:type="dxa"/>
            <w:vAlign w:val="top"/>
          </w:tcPr>
          <w:p>
            <w:pPr>
              <w:pStyle w:val="TableText"/>
              <w:ind w:left="215"/>
              <w:spacing w:before="160" w:line="194" w:lineRule="auto"/>
              <w:rPr>
                <w:sz w:val="14"/>
                <w:szCs w:val="14"/>
              </w:rPr>
            </w:pPr>
            <w:r>
              <w:rPr>
                <w:sz w:val="14"/>
                <w:szCs w:val="14"/>
                <w:b/>
                <w:bCs/>
              </w:rPr>
              <w:t>Ⅰ</w:t>
            </w:r>
          </w:p>
        </w:tc>
        <w:tc>
          <w:tcPr>
            <w:tcW w:w="494" w:type="dxa"/>
            <w:vAlign w:val="top"/>
          </w:tcPr>
          <w:p>
            <w:pPr>
              <w:pStyle w:val="TableText"/>
              <w:ind w:left="213"/>
              <w:spacing w:before="160" w:line="194" w:lineRule="auto"/>
              <w:rPr>
                <w:sz w:val="14"/>
                <w:szCs w:val="14"/>
              </w:rPr>
            </w:pPr>
            <w:r>
              <w:rPr>
                <w:sz w:val="14"/>
                <w:szCs w:val="14"/>
                <w:b/>
                <w:bCs/>
              </w:rPr>
              <w:t>Ⅰ</w:t>
            </w:r>
          </w:p>
        </w:tc>
        <w:tc>
          <w:tcPr>
            <w:tcW w:w="618" w:type="dxa"/>
            <w:vAlign w:val="top"/>
          </w:tcPr>
          <w:p>
            <w:pPr>
              <w:pStyle w:val="TableText"/>
              <w:ind w:left="276"/>
              <w:spacing w:before="160" w:line="194" w:lineRule="auto"/>
              <w:rPr>
                <w:sz w:val="14"/>
                <w:szCs w:val="14"/>
              </w:rPr>
            </w:pPr>
            <w:r>
              <w:rPr>
                <w:sz w:val="14"/>
                <w:szCs w:val="14"/>
                <w:b/>
                <w:bCs/>
              </w:rPr>
              <w:t>Ⅰ</w:t>
            </w:r>
          </w:p>
        </w:tc>
        <w:tc>
          <w:tcPr>
            <w:tcW w:w="618" w:type="dxa"/>
            <w:vAlign w:val="top"/>
          </w:tcPr>
          <w:p>
            <w:pPr>
              <w:pStyle w:val="TableText"/>
              <w:ind w:left="277"/>
              <w:spacing w:before="160" w:line="194" w:lineRule="auto"/>
              <w:rPr>
                <w:sz w:val="14"/>
                <w:szCs w:val="14"/>
              </w:rPr>
            </w:pPr>
            <w:r>
              <w:rPr>
                <w:sz w:val="14"/>
                <w:szCs w:val="14"/>
                <w:b/>
                <w:bCs/>
              </w:rPr>
              <w:t>Ⅰ</w:t>
            </w:r>
          </w:p>
        </w:tc>
        <w:tc>
          <w:tcPr>
            <w:tcW w:w="740" w:type="dxa"/>
            <w:vAlign w:val="top"/>
          </w:tcPr>
          <w:p>
            <w:pPr>
              <w:pStyle w:val="TableText"/>
              <w:ind w:left="338"/>
              <w:spacing w:before="160" w:line="194" w:lineRule="auto"/>
              <w:rPr>
                <w:sz w:val="14"/>
                <w:szCs w:val="14"/>
              </w:rPr>
            </w:pPr>
            <w:r>
              <w:rPr>
                <w:sz w:val="14"/>
                <w:szCs w:val="14"/>
                <w:b/>
                <w:bCs/>
              </w:rPr>
              <w:t>Ⅰ</w:t>
            </w:r>
          </w:p>
        </w:tc>
        <w:tc>
          <w:tcPr>
            <w:tcW w:w="618" w:type="dxa"/>
            <w:vAlign w:val="top"/>
          </w:tcPr>
          <w:p>
            <w:pPr>
              <w:pStyle w:val="TableText"/>
              <w:ind w:left="278"/>
              <w:spacing w:before="160" w:line="194" w:lineRule="auto"/>
              <w:rPr>
                <w:sz w:val="14"/>
                <w:szCs w:val="14"/>
              </w:rPr>
            </w:pPr>
            <w:r>
              <w:rPr>
                <w:sz w:val="14"/>
                <w:szCs w:val="14"/>
                <w:b/>
                <w:bCs/>
              </w:rPr>
              <w:t>Ⅰ</w:t>
            </w:r>
          </w:p>
        </w:tc>
        <w:tc>
          <w:tcPr>
            <w:tcW w:w="617" w:type="dxa"/>
            <w:vAlign w:val="top"/>
          </w:tcPr>
          <w:p>
            <w:pPr>
              <w:pStyle w:val="TableText"/>
              <w:ind w:left="276"/>
              <w:spacing w:before="160" w:line="194" w:lineRule="auto"/>
              <w:rPr>
                <w:sz w:val="14"/>
                <w:szCs w:val="14"/>
              </w:rPr>
            </w:pPr>
            <w:r>
              <w:rPr>
                <w:sz w:val="14"/>
                <w:szCs w:val="14"/>
                <w:b/>
                <w:bCs/>
              </w:rPr>
              <w:t>Ⅰ</w:t>
            </w:r>
          </w:p>
        </w:tc>
        <w:tc>
          <w:tcPr>
            <w:tcW w:w="615" w:type="dxa"/>
            <w:vAlign w:val="top"/>
          </w:tcPr>
          <w:p>
            <w:pPr>
              <w:pStyle w:val="TableText"/>
              <w:ind w:left="276"/>
              <w:spacing w:before="160" w:line="194" w:lineRule="auto"/>
              <w:rPr>
                <w:sz w:val="14"/>
                <w:szCs w:val="14"/>
              </w:rPr>
            </w:pPr>
            <w:r>
              <w:rPr>
                <w:sz w:val="14"/>
                <w:szCs w:val="14"/>
                <w:b/>
                <w:bCs/>
              </w:rPr>
              <w:t>Ⅰ</w:t>
            </w:r>
          </w:p>
        </w:tc>
        <w:tc>
          <w:tcPr>
            <w:tcW w:w="618" w:type="dxa"/>
            <w:vAlign w:val="top"/>
          </w:tcPr>
          <w:p>
            <w:pPr>
              <w:pStyle w:val="TableText"/>
              <w:ind w:left="278"/>
              <w:spacing w:before="160" w:line="194" w:lineRule="auto"/>
              <w:rPr>
                <w:sz w:val="14"/>
                <w:szCs w:val="14"/>
              </w:rPr>
            </w:pPr>
            <w:r>
              <w:rPr>
                <w:sz w:val="14"/>
                <w:szCs w:val="14"/>
                <w:b/>
                <w:bCs/>
              </w:rPr>
              <w:t>Ⅰ</w:t>
            </w:r>
          </w:p>
        </w:tc>
        <w:tc>
          <w:tcPr>
            <w:tcW w:w="617" w:type="dxa"/>
            <w:vAlign w:val="top"/>
          </w:tcPr>
          <w:p>
            <w:pPr>
              <w:pStyle w:val="TableText"/>
              <w:ind w:left="279"/>
              <w:spacing w:before="160" w:line="194" w:lineRule="auto"/>
              <w:rPr>
                <w:sz w:val="14"/>
                <w:szCs w:val="14"/>
              </w:rPr>
            </w:pPr>
            <w:r>
              <w:rPr>
                <w:sz w:val="14"/>
                <w:szCs w:val="14"/>
                <w:b/>
                <w:bCs/>
              </w:rPr>
              <w:t>Ⅰ</w:t>
            </w:r>
          </w:p>
        </w:tc>
        <w:tc>
          <w:tcPr>
            <w:tcW w:w="494" w:type="dxa"/>
            <w:vAlign w:val="top"/>
          </w:tcPr>
          <w:p>
            <w:pPr>
              <w:pStyle w:val="TableText"/>
              <w:ind w:left="217"/>
              <w:spacing w:before="160" w:line="194" w:lineRule="auto"/>
              <w:rPr>
                <w:sz w:val="14"/>
                <w:szCs w:val="14"/>
              </w:rPr>
            </w:pPr>
            <w:r>
              <w:rPr>
                <w:sz w:val="14"/>
                <w:szCs w:val="14"/>
                <w:b/>
                <w:bCs/>
              </w:rPr>
              <w:t>Ⅰ</w:t>
            </w:r>
          </w:p>
        </w:tc>
        <w:tc>
          <w:tcPr>
            <w:tcW w:w="618" w:type="dxa"/>
            <w:vAlign w:val="top"/>
          </w:tcPr>
          <w:p>
            <w:pPr>
              <w:pStyle w:val="TableText"/>
              <w:ind w:left="279"/>
              <w:spacing w:before="160" w:line="194" w:lineRule="auto"/>
              <w:rPr>
                <w:sz w:val="14"/>
                <w:szCs w:val="14"/>
              </w:rPr>
            </w:pPr>
            <w:r>
              <w:rPr>
                <w:sz w:val="14"/>
                <w:szCs w:val="14"/>
                <w:b/>
                <w:bCs/>
              </w:rPr>
              <w:t>Ⅰ</w:t>
            </w:r>
          </w:p>
        </w:tc>
        <w:tc>
          <w:tcPr>
            <w:tcW w:w="618" w:type="dxa"/>
            <w:vAlign w:val="top"/>
          </w:tcPr>
          <w:p>
            <w:pPr>
              <w:pStyle w:val="TableText"/>
              <w:ind w:left="278"/>
              <w:spacing w:before="160"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4" w:hRule="atLeast"/>
        </w:trPr>
        <w:tc>
          <w:tcPr>
            <w:tcW w:w="387"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pStyle w:val="TableText"/>
              <w:ind w:left="90" w:right="33" w:hanging="67"/>
              <w:spacing w:before="201" w:line="318" w:lineRule="auto"/>
              <w:rPr>
                <w:rFonts w:ascii="SimSun" w:hAnsi="SimSun" w:eastAsia="SimSun" w:cs="SimSun"/>
                <w:sz w:val="14"/>
                <w:szCs w:val="14"/>
              </w:rPr>
            </w:pPr>
            <w:r>
              <w:rPr>
                <w:rFonts w:ascii="SimSun" w:hAnsi="SimSun" w:eastAsia="SimSun" w:cs="SimSun"/>
                <w:sz w:val="14"/>
                <w:szCs w:val="14"/>
                <w:b/>
                <w:bCs/>
                <w:spacing w:val="13"/>
              </w:rPr>
              <w:t>平水期</w:t>
            </w:r>
            <w:r>
              <w:rPr>
                <w:sz w:val="14"/>
                <w:szCs w:val="14"/>
                <w:b/>
                <w:bCs/>
                <w:spacing w:val="-1"/>
              </w:rPr>
              <w:t>10</w:t>
            </w:r>
            <w:r>
              <w:rPr>
                <w:sz w:val="14"/>
                <w:szCs w:val="14"/>
                <w:b/>
                <w:bCs/>
                <w:spacing w:val="21"/>
                <w:w w:val="102"/>
              </w:rPr>
              <w:t xml:space="preserve"> </w:t>
            </w:r>
            <w:r>
              <w:rPr>
                <w:rFonts w:ascii="SimSun" w:hAnsi="SimSun" w:eastAsia="SimSun" w:cs="SimSun"/>
                <w:sz w:val="14"/>
                <w:szCs w:val="14"/>
                <w:b/>
                <w:bCs/>
                <w:spacing w:val="-1"/>
              </w:rPr>
              <w:t>月</w:t>
            </w:r>
          </w:p>
        </w:tc>
        <w:tc>
          <w:tcPr>
            <w:tcW w:w="708" w:type="dxa"/>
            <w:vAlign w:val="top"/>
          </w:tcPr>
          <w:p>
            <w:pPr>
              <w:ind w:left="36"/>
              <w:spacing w:before="132"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3"/>
              <w:spacing w:before="157" w:line="198" w:lineRule="auto"/>
              <w:rPr>
                <w:sz w:val="14"/>
                <w:szCs w:val="14"/>
              </w:rPr>
            </w:pPr>
            <w:r>
              <w:rPr>
                <w:sz w:val="14"/>
                <w:szCs w:val="14"/>
                <w:b/>
                <w:bCs/>
                <w:spacing w:val="4"/>
              </w:rPr>
              <w:t>5.0</w:t>
            </w:r>
          </w:p>
        </w:tc>
        <w:tc>
          <w:tcPr>
            <w:tcW w:w="440" w:type="dxa"/>
            <w:vAlign w:val="top"/>
          </w:tcPr>
          <w:p>
            <w:pPr>
              <w:pStyle w:val="TableText"/>
              <w:ind w:left="120"/>
              <w:spacing w:before="158" w:line="197" w:lineRule="auto"/>
              <w:rPr>
                <w:sz w:val="14"/>
                <w:szCs w:val="14"/>
              </w:rPr>
            </w:pPr>
            <w:r>
              <w:rPr>
                <w:sz w:val="14"/>
                <w:szCs w:val="14"/>
                <w:b/>
                <w:bCs/>
                <w:spacing w:val="4"/>
              </w:rPr>
              <w:t>8.3</w:t>
            </w:r>
          </w:p>
        </w:tc>
        <w:tc>
          <w:tcPr>
            <w:tcW w:w="371" w:type="dxa"/>
            <w:vAlign w:val="top"/>
          </w:tcPr>
          <w:p>
            <w:pPr>
              <w:pStyle w:val="TableText"/>
              <w:ind w:left="85"/>
              <w:spacing w:before="157" w:line="198" w:lineRule="auto"/>
              <w:rPr>
                <w:sz w:val="14"/>
                <w:szCs w:val="14"/>
              </w:rPr>
            </w:pPr>
            <w:r>
              <w:rPr>
                <w:sz w:val="14"/>
                <w:szCs w:val="14"/>
                <w:b/>
                <w:bCs/>
                <w:spacing w:val="4"/>
              </w:rPr>
              <w:t>9.4</w:t>
            </w:r>
          </w:p>
        </w:tc>
        <w:tc>
          <w:tcPr>
            <w:tcW w:w="494" w:type="dxa"/>
            <w:vAlign w:val="top"/>
          </w:tcPr>
          <w:p>
            <w:pPr>
              <w:pStyle w:val="TableText"/>
              <w:ind w:left="151"/>
              <w:spacing w:before="158" w:line="197" w:lineRule="auto"/>
              <w:rPr>
                <w:sz w:val="14"/>
                <w:szCs w:val="14"/>
              </w:rPr>
            </w:pPr>
            <w:r>
              <w:rPr>
                <w:sz w:val="14"/>
                <w:szCs w:val="14"/>
                <w:b/>
                <w:bCs/>
                <w:spacing w:val="3"/>
              </w:rPr>
              <w:t>1.2</w:t>
            </w:r>
          </w:p>
        </w:tc>
        <w:tc>
          <w:tcPr>
            <w:tcW w:w="494" w:type="dxa"/>
            <w:vAlign w:val="top"/>
          </w:tcPr>
          <w:p>
            <w:pPr>
              <w:pStyle w:val="TableText"/>
              <w:ind w:left="209"/>
              <w:spacing w:before="158" w:line="197" w:lineRule="auto"/>
              <w:rPr>
                <w:sz w:val="14"/>
                <w:szCs w:val="14"/>
              </w:rPr>
            </w:pPr>
            <w:r>
              <w:rPr>
                <w:sz w:val="14"/>
                <w:szCs w:val="14"/>
                <w:b/>
                <w:bCs/>
              </w:rPr>
              <w:t>8</w:t>
            </w:r>
          </w:p>
        </w:tc>
        <w:tc>
          <w:tcPr>
            <w:tcW w:w="494" w:type="dxa"/>
            <w:vAlign w:val="top"/>
          </w:tcPr>
          <w:p>
            <w:pPr>
              <w:pStyle w:val="TableText"/>
              <w:ind w:left="152"/>
              <w:spacing w:before="158" w:line="197" w:lineRule="auto"/>
              <w:rPr>
                <w:sz w:val="14"/>
                <w:szCs w:val="14"/>
              </w:rPr>
            </w:pPr>
            <w:r>
              <w:rPr>
                <w:sz w:val="14"/>
                <w:szCs w:val="14"/>
                <w:b/>
                <w:bCs/>
                <w:spacing w:val="3"/>
              </w:rPr>
              <w:t>1.4</w:t>
            </w:r>
          </w:p>
        </w:tc>
        <w:tc>
          <w:tcPr>
            <w:tcW w:w="494" w:type="dxa"/>
            <w:vAlign w:val="top"/>
          </w:tcPr>
          <w:p>
            <w:pPr>
              <w:pStyle w:val="TableText"/>
              <w:ind w:left="69"/>
              <w:spacing w:before="158" w:line="197" w:lineRule="auto"/>
              <w:rPr>
                <w:sz w:val="14"/>
                <w:szCs w:val="14"/>
              </w:rPr>
            </w:pPr>
            <w:r>
              <w:rPr>
                <w:sz w:val="14"/>
                <w:szCs w:val="14"/>
                <w:b/>
                <w:bCs/>
                <w:spacing w:val="6"/>
              </w:rPr>
              <w:t>0.043</w:t>
            </w:r>
          </w:p>
        </w:tc>
        <w:tc>
          <w:tcPr>
            <w:tcW w:w="494" w:type="dxa"/>
            <w:vAlign w:val="top"/>
          </w:tcPr>
          <w:p>
            <w:pPr>
              <w:pStyle w:val="TableText"/>
              <w:ind w:left="107"/>
              <w:spacing w:before="157" w:line="198" w:lineRule="auto"/>
              <w:rPr>
                <w:sz w:val="14"/>
                <w:szCs w:val="14"/>
              </w:rPr>
            </w:pPr>
            <w:r>
              <w:rPr>
                <w:sz w:val="14"/>
                <w:szCs w:val="14"/>
                <w:b/>
                <w:bCs/>
                <w:spacing w:val="5"/>
              </w:rPr>
              <w:t>0.01</w:t>
            </w:r>
          </w:p>
        </w:tc>
        <w:tc>
          <w:tcPr>
            <w:tcW w:w="494" w:type="dxa"/>
            <w:vAlign w:val="top"/>
          </w:tcPr>
          <w:p>
            <w:pPr>
              <w:pStyle w:val="TableText"/>
              <w:ind w:left="108"/>
              <w:spacing w:before="157" w:line="198" w:lineRule="auto"/>
              <w:rPr>
                <w:sz w:val="14"/>
                <w:szCs w:val="14"/>
              </w:rPr>
            </w:pPr>
            <w:r>
              <w:rPr>
                <w:sz w:val="14"/>
                <w:szCs w:val="14"/>
                <w:b/>
                <w:bCs/>
                <w:spacing w:val="5"/>
              </w:rPr>
              <w:t>0.77</w:t>
            </w:r>
          </w:p>
        </w:tc>
        <w:tc>
          <w:tcPr>
            <w:tcW w:w="618" w:type="dxa"/>
            <w:vAlign w:val="top"/>
          </w:tcPr>
          <w:p>
            <w:pPr>
              <w:pStyle w:val="TableText"/>
              <w:ind w:left="82"/>
              <w:spacing w:before="157" w:line="198" w:lineRule="auto"/>
              <w:rPr>
                <w:sz w:val="14"/>
                <w:szCs w:val="14"/>
              </w:rPr>
            </w:pPr>
            <w:r>
              <w:rPr>
                <w:sz w:val="14"/>
                <w:szCs w:val="14"/>
                <w:b/>
                <w:bCs/>
                <w:spacing w:val="7"/>
              </w:rPr>
              <w:t>&lt;0.005</w:t>
            </w:r>
          </w:p>
        </w:tc>
        <w:tc>
          <w:tcPr>
            <w:tcW w:w="494" w:type="dxa"/>
            <w:vAlign w:val="top"/>
          </w:tcPr>
          <w:p>
            <w:pPr>
              <w:pStyle w:val="TableText"/>
              <w:ind w:left="59"/>
              <w:spacing w:before="157" w:line="198" w:lineRule="auto"/>
              <w:rPr>
                <w:sz w:val="14"/>
                <w:szCs w:val="14"/>
              </w:rPr>
            </w:pPr>
            <w:r>
              <w:rPr>
                <w:sz w:val="14"/>
                <w:szCs w:val="14"/>
                <w:b/>
                <w:bCs/>
                <w:spacing w:val="6"/>
              </w:rPr>
              <w:t>&lt;0.05</w:t>
            </w:r>
          </w:p>
        </w:tc>
        <w:tc>
          <w:tcPr>
            <w:tcW w:w="494" w:type="dxa"/>
            <w:vAlign w:val="top"/>
          </w:tcPr>
          <w:p>
            <w:pPr>
              <w:pStyle w:val="TableText"/>
              <w:ind w:left="107"/>
              <w:spacing w:before="158" w:line="197" w:lineRule="auto"/>
              <w:rPr>
                <w:sz w:val="14"/>
                <w:szCs w:val="14"/>
              </w:rPr>
            </w:pPr>
            <w:r>
              <w:rPr>
                <w:sz w:val="14"/>
                <w:szCs w:val="14"/>
                <w:b/>
                <w:bCs/>
                <w:spacing w:val="5"/>
              </w:rPr>
              <w:t>0.30</w:t>
            </w:r>
          </w:p>
        </w:tc>
        <w:tc>
          <w:tcPr>
            <w:tcW w:w="618" w:type="dxa"/>
            <w:vAlign w:val="top"/>
          </w:tcPr>
          <w:p>
            <w:pPr>
              <w:pStyle w:val="TableText"/>
              <w:ind w:left="41"/>
              <w:spacing w:before="158" w:line="197" w:lineRule="auto"/>
              <w:rPr>
                <w:sz w:val="14"/>
                <w:szCs w:val="14"/>
              </w:rPr>
            </w:pPr>
            <w:r>
              <w:rPr>
                <w:sz w:val="14"/>
                <w:szCs w:val="14"/>
                <w:b/>
                <w:bCs/>
                <w:spacing w:val="7"/>
              </w:rPr>
              <w:t>&lt;0.0003</w:t>
            </w:r>
          </w:p>
        </w:tc>
        <w:tc>
          <w:tcPr>
            <w:tcW w:w="618" w:type="dxa"/>
            <w:vAlign w:val="top"/>
          </w:tcPr>
          <w:p>
            <w:pPr>
              <w:pStyle w:val="TableText"/>
              <w:ind w:left="90"/>
              <w:spacing w:before="157" w:line="198" w:lineRule="auto"/>
              <w:rPr>
                <w:sz w:val="14"/>
                <w:szCs w:val="14"/>
              </w:rPr>
            </w:pPr>
            <w:r>
              <w:rPr>
                <w:sz w:val="14"/>
                <w:szCs w:val="14"/>
                <w:b/>
                <w:bCs/>
                <w:spacing w:val="6"/>
              </w:rPr>
              <w:t>0.0002</w:t>
            </w:r>
          </w:p>
        </w:tc>
        <w:tc>
          <w:tcPr>
            <w:tcW w:w="740" w:type="dxa"/>
            <w:vAlign w:val="top"/>
          </w:tcPr>
          <w:p>
            <w:pPr>
              <w:pStyle w:val="TableText"/>
              <w:ind w:left="62"/>
              <w:spacing w:before="157" w:line="198" w:lineRule="auto"/>
              <w:rPr>
                <w:sz w:val="14"/>
                <w:szCs w:val="14"/>
              </w:rPr>
            </w:pPr>
            <w:r>
              <w:rPr>
                <w:sz w:val="14"/>
                <w:szCs w:val="14"/>
                <w:b/>
                <w:bCs/>
                <w:spacing w:val="8"/>
              </w:rPr>
              <w:t>&lt;0.00001</w:t>
            </w:r>
          </w:p>
        </w:tc>
        <w:tc>
          <w:tcPr>
            <w:tcW w:w="618" w:type="dxa"/>
            <w:vAlign w:val="top"/>
          </w:tcPr>
          <w:p>
            <w:pPr>
              <w:pStyle w:val="TableText"/>
              <w:ind w:left="42"/>
              <w:spacing w:before="157" w:line="198" w:lineRule="auto"/>
              <w:rPr>
                <w:sz w:val="14"/>
                <w:szCs w:val="14"/>
              </w:rPr>
            </w:pPr>
            <w:r>
              <w:rPr>
                <w:sz w:val="14"/>
                <w:szCs w:val="14"/>
                <w:b/>
                <w:bCs/>
                <w:spacing w:val="7"/>
              </w:rPr>
              <w:t>&lt;0.0005</w:t>
            </w:r>
          </w:p>
        </w:tc>
        <w:tc>
          <w:tcPr>
            <w:tcW w:w="617" w:type="dxa"/>
            <w:vAlign w:val="top"/>
          </w:tcPr>
          <w:p>
            <w:pPr>
              <w:pStyle w:val="TableText"/>
              <w:ind w:left="82"/>
              <w:spacing w:before="157" w:line="198" w:lineRule="auto"/>
              <w:rPr>
                <w:sz w:val="14"/>
                <w:szCs w:val="14"/>
              </w:rPr>
            </w:pPr>
            <w:r>
              <w:rPr>
                <w:sz w:val="14"/>
                <w:szCs w:val="14"/>
                <w:b/>
                <w:bCs/>
                <w:spacing w:val="7"/>
              </w:rPr>
              <w:t>&lt;0.004</w:t>
            </w:r>
          </w:p>
        </w:tc>
        <w:tc>
          <w:tcPr>
            <w:tcW w:w="615" w:type="dxa"/>
            <w:vAlign w:val="top"/>
          </w:tcPr>
          <w:p>
            <w:pPr>
              <w:pStyle w:val="TableText"/>
              <w:ind w:left="43"/>
              <w:spacing w:before="157" w:line="198" w:lineRule="auto"/>
              <w:rPr>
                <w:sz w:val="14"/>
                <w:szCs w:val="14"/>
              </w:rPr>
            </w:pPr>
            <w:r>
              <w:rPr>
                <w:sz w:val="14"/>
                <w:szCs w:val="14"/>
                <w:b/>
                <w:bCs/>
                <w:spacing w:val="7"/>
              </w:rPr>
              <w:t>&lt;0.0025</w:t>
            </w:r>
          </w:p>
        </w:tc>
        <w:tc>
          <w:tcPr>
            <w:tcW w:w="618" w:type="dxa"/>
            <w:vAlign w:val="top"/>
          </w:tcPr>
          <w:p>
            <w:pPr>
              <w:pStyle w:val="TableText"/>
              <w:ind w:left="83"/>
              <w:spacing w:before="157" w:line="198" w:lineRule="auto"/>
              <w:rPr>
                <w:sz w:val="14"/>
                <w:szCs w:val="14"/>
              </w:rPr>
            </w:pPr>
            <w:r>
              <w:rPr>
                <w:sz w:val="14"/>
                <w:szCs w:val="14"/>
                <w:b/>
                <w:bCs/>
                <w:spacing w:val="7"/>
              </w:rPr>
              <w:t>&lt;0.001</w:t>
            </w:r>
          </w:p>
        </w:tc>
        <w:tc>
          <w:tcPr>
            <w:tcW w:w="617" w:type="dxa"/>
            <w:vAlign w:val="top"/>
          </w:tcPr>
          <w:p>
            <w:pPr>
              <w:pStyle w:val="TableText"/>
              <w:ind w:left="82"/>
              <w:spacing w:before="157" w:line="198" w:lineRule="auto"/>
              <w:rPr>
                <w:sz w:val="14"/>
                <w:szCs w:val="14"/>
              </w:rPr>
            </w:pPr>
            <w:r>
              <w:rPr>
                <w:sz w:val="14"/>
                <w:szCs w:val="14"/>
                <w:b/>
                <w:bCs/>
                <w:spacing w:val="7"/>
              </w:rPr>
              <w:t>&lt;0.002</w:t>
            </w:r>
          </w:p>
        </w:tc>
        <w:tc>
          <w:tcPr>
            <w:tcW w:w="494" w:type="dxa"/>
            <w:vAlign w:val="top"/>
          </w:tcPr>
          <w:p>
            <w:pPr>
              <w:pStyle w:val="TableText"/>
              <w:ind w:left="63"/>
              <w:spacing w:before="157" w:line="198" w:lineRule="auto"/>
              <w:rPr>
                <w:sz w:val="14"/>
                <w:szCs w:val="14"/>
              </w:rPr>
            </w:pPr>
            <w:r>
              <w:rPr>
                <w:sz w:val="14"/>
                <w:szCs w:val="14"/>
                <w:b/>
                <w:bCs/>
                <w:spacing w:val="6"/>
              </w:rPr>
              <w:t>&lt;0.01</w:t>
            </w:r>
          </w:p>
        </w:tc>
        <w:tc>
          <w:tcPr>
            <w:tcW w:w="618" w:type="dxa"/>
            <w:vAlign w:val="top"/>
          </w:tcPr>
          <w:p>
            <w:pPr>
              <w:pStyle w:val="TableText"/>
              <w:ind w:left="123"/>
              <w:spacing w:before="157" w:line="198" w:lineRule="auto"/>
              <w:rPr>
                <w:sz w:val="14"/>
                <w:szCs w:val="14"/>
              </w:rPr>
            </w:pPr>
            <w:r>
              <w:rPr>
                <w:sz w:val="14"/>
                <w:szCs w:val="14"/>
                <w:b/>
                <w:bCs/>
                <w:spacing w:val="6"/>
              </w:rPr>
              <w:t>&lt;0.05</w:t>
            </w:r>
          </w:p>
        </w:tc>
        <w:tc>
          <w:tcPr>
            <w:tcW w:w="618" w:type="dxa"/>
            <w:vAlign w:val="top"/>
          </w:tcPr>
          <w:p>
            <w:pPr>
              <w:pStyle w:val="TableText"/>
              <w:ind w:left="84"/>
              <w:spacing w:before="157" w:line="198" w:lineRule="auto"/>
              <w:rPr>
                <w:sz w:val="14"/>
                <w:szCs w:val="14"/>
              </w:rPr>
            </w:pPr>
            <w:r>
              <w:rPr>
                <w:sz w:val="14"/>
                <w:szCs w:val="14"/>
                <w:b/>
                <w:bCs/>
                <w:spacing w:val="7"/>
              </w:rPr>
              <w:t>&lt;0.005</w:t>
            </w:r>
          </w:p>
        </w:tc>
        <w:tc>
          <w:tcPr>
            <w:tcW w:w="369" w:type="dxa"/>
            <w:vAlign w:val="top"/>
            <w:vMerge w:val="restart"/>
            <w:tcBorders>
              <w:bottom w:val="nil"/>
            </w:tcBorders>
          </w:tcPr>
          <w:p>
            <w:pPr>
              <w:spacing w:line="274"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4" w:hRule="atLeast"/>
        </w:trPr>
        <w:tc>
          <w:tcPr>
            <w:tcW w:w="387" w:type="dxa"/>
            <w:vAlign w:val="top"/>
            <w:vMerge w:val="continue"/>
            <w:tcBorders>
              <w:top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2"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0" w:line="194" w:lineRule="auto"/>
              <w:rPr>
                <w:sz w:val="14"/>
                <w:szCs w:val="14"/>
              </w:rPr>
            </w:pPr>
            <w:r>
              <w:rPr>
                <w:sz w:val="14"/>
                <w:szCs w:val="14"/>
                <w:b/>
                <w:bCs/>
              </w:rPr>
              <w:t>Ⅰ</w:t>
            </w:r>
          </w:p>
        </w:tc>
        <w:tc>
          <w:tcPr>
            <w:tcW w:w="371" w:type="dxa"/>
            <w:vAlign w:val="top"/>
          </w:tcPr>
          <w:p>
            <w:pPr>
              <w:pStyle w:val="TableText"/>
              <w:ind w:left="153"/>
              <w:spacing w:before="160" w:line="194" w:lineRule="auto"/>
              <w:rPr>
                <w:sz w:val="14"/>
                <w:szCs w:val="14"/>
              </w:rPr>
            </w:pPr>
            <w:r>
              <w:rPr>
                <w:sz w:val="14"/>
                <w:szCs w:val="14"/>
                <w:b/>
                <w:bCs/>
              </w:rPr>
              <w:t>Ⅰ</w:t>
            </w:r>
          </w:p>
        </w:tc>
        <w:tc>
          <w:tcPr>
            <w:tcW w:w="494" w:type="dxa"/>
            <w:vAlign w:val="top"/>
          </w:tcPr>
          <w:p>
            <w:pPr>
              <w:pStyle w:val="TableText"/>
              <w:ind w:left="214"/>
              <w:spacing w:before="160" w:line="194" w:lineRule="auto"/>
              <w:rPr>
                <w:sz w:val="14"/>
                <w:szCs w:val="14"/>
              </w:rPr>
            </w:pPr>
            <w:r>
              <w:rPr>
                <w:sz w:val="14"/>
                <w:szCs w:val="14"/>
                <w:b/>
                <w:bCs/>
              </w:rPr>
              <w:t>Ⅰ</w:t>
            </w:r>
          </w:p>
        </w:tc>
        <w:tc>
          <w:tcPr>
            <w:tcW w:w="494" w:type="dxa"/>
            <w:vAlign w:val="top"/>
          </w:tcPr>
          <w:p>
            <w:pPr>
              <w:pStyle w:val="TableText"/>
              <w:ind w:left="214"/>
              <w:spacing w:before="160" w:line="194" w:lineRule="auto"/>
              <w:rPr>
                <w:sz w:val="14"/>
                <w:szCs w:val="14"/>
              </w:rPr>
            </w:pPr>
            <w:r>
              <w:rPr>
                <w:sz w:val="14"/>
                <w:szCs w:val="14"/>
                <w:b/>
                <w:bCs/>
              </w:rPr>
              <w:t>Ⅰ</w:t>
            </w:r>
          </w:p>
        </w:tc>
        <w:tc>
          <w:tcPr>
            <w:tcW w:w="494" w:type="dxa"/>
            <w:vAlign w:val="top"/>
          </w:tcPr>
          <w:p>
            <w:pPr>
              <w:pStyle w:val="TableText"/>
              <w:ind w:left="215"/>
              <w:spacing w:before="160" w:line="194" w:lineRule="auto"/>
              <w:rPr>
                <w:sz w:val="14"/>
                <w:szCs w:val="14"/>
              </w:rPr>
            </w:pPr>
            <w:r>
              <w:rPr>
                <w:sz w:val="14"/>
                <w:szCs w:val="14"/>
                <w:b/>
                <w:bCs/>
              </w:rPr>
              <w:t>Ⅰ</w:t>
            </w:r>
          </w:p>
        </w:tc>
        <w:tc>
          <w:tcPr>
            <w:tcW w:w="494" w:type="dxa"/>
            <w:vAlign w:val="top"/>
          </w:tcPr>
          <w:p>
            <w:pPr>
              <w:pStyle w:val="TableText"/>
              <w:ind w:left="215"/>
              <w:spacing w:before="160" w:line="194" w:lineRule="auto"/>
              <w:rPr>
                <w:sz w:val="14"/>
                <w:szCs w:val="14"/>
              </w:rPr>
            </w:pPr>
            <w:r>
              <w:rPr>
                <w:sz w:val="14"/>
                <w:szCs w:val="14"/>
                <w:b/>
                <w:bCs/>
              </w:rPr>
              <w:t>Ⅰ</w:t>
            </w:r>
          </w:p>
        </w:tc>
        <w:tc>
          <w:tcPr>
            <w:tcW w:w="494" w:type="dxa"/>
            <w:vAlign w:val="top"/>
          </w:tcPr>
          <w:p>
            <w:pPr>
              <w:pStyle w:val="TableText"/>
              <w:ind w:left="213"/>
              <w:spacing w:before="160"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0" w:line="194" w:lineRule="auto"/>
              <w:rPr>
                <w:sz w:val="14"/>
                <w:szCs w:val="14"/>
              </w:rPr>
            </w:pPr>
            <w:r>
              <w:rPr>
                <w:sz w:val="14"/>
                <w:szCs w:val="14"/>
                <w:b/>
                <w:bCs/>
              </w:rPr>
              <w:t>Ⅰ</w:t>
            </w:r>
          </w:p>
        </w:tc>
        <w:tc>
          <w:tcPr>
            <w:tcW w:w="494" w:type="dxa"/>
            <w:vAlign w:val="top"/>
          </w:tcPr>
          <w:p>
            <w:pPr>
              <w:pStyle w:val="TableText"/>
              <w:ind w:left="215"/>
              <w:spacing w:before="160" w:line="194" w:lineRule="auto"/>
              <w:rPr>
                <w:sz w:val="14"/>
                <w:szCs w:val="14"/>
              </w:rPr>
            </w:pPr>
            <w:r>
              <w:rPr>
                <w:sz w:val="14"/>
                <w:szCs w:val="14"/>
                <w:b/>
                <w:bCs/>
              </w:rPr>
              <w:t>Ⅰ</w:t>
            </w:r>
          </w:p>
        </w:tc>
        <w:tc>
          <w:tcPr>
            <w:tcW w:w="494" w:type="dxa"/>
            <w:vAlign w:val="top"/>
          </w:tcPr>
          <w:p>
            <w:pPr>
              <w:pStyle w:val="TableText"/>
              <w:ind w:left="213"/>
              <w:spacing w:before="160" w:line="194" w:lineRule="auto"/>
              <w:rPr>
                <w:sz w:val="14"/>
                <w:szCs w:val="14"/>
              </w:rPr>
            </w:pPr>
            <w:r>
              <w:rPr>
                <w:sz w:val="14"/>
                <w:szCs w:val="14"/>
                <w:b/>
                <w:bCs/>
              </w:rPr>
              <w:t>Ⅰ</w:t>
            </w:r>
          </w:p>
        </w:tc>
        <w:tc>
          <w:tcPr>
            <w:tcW w:w="618" w:type="dxa"/>
            <w:vAlign w:val="top"/>
          </w:tcPr>
          <w:p>
            <w:pPr>
              <w:pStyle w:val="TableText"/>
              <w:ind w:left="276"/>
              <w:spacing w:before="160" w:line="194" w:lineRule="auto"/>
              <w:rPr>
                <w:sz w:val="14"/>
                <w:szCs w:val="14"/>
              </w:rPr>
            </w:pPr>
            <w:r>
              <w:rPr>
                <w:sz w:val="14"/>
                <w:szCs w:val="14"/>
                <w:b/>
                <w:bCs/>
              </w:rPr>
              <w:t>Ⅰ</w:t>
            </w:r>
          </w:p>
        </w:tc>
        <w:tc>
          <w:tcPr>
            <w:tcW w:w="618" w:type="dxa"/>
            <w:vAlign w:val="top"/>
          </w:tcPr>
          <w:p>
            <w:pPr>
              <w:pStyle w:val="TableText"/>
              <w:ind w:left="277"/>
              <w:spacing w:before="160" w:line="194" w:lineRule="auto"/>
              <w:rPr>
                <w:sz w:val="14"/>
                <w:szCs w:val="14"/>
              </w:rPr>
            </w:pPr>
            <w:r>
              <w:rPr>
                <w:sz w:val="14"/>
                <w:szCs w:val="14"/>
                <w:b/>
                <w:bCs/>
              </w:rPr>
              <w:t>Ⅰ</w:t>
            </w:r>
          </w:p>
        </w:tc>
        <w:tc>
          <w:tcPr>
            <w:tcW w:w="740" w:type="dxa"/>
            <w:vAlign w:val="top"/>
          </w:tcPr>
          <w:p>
            <w:pPr>
              <w:pStyle w:val="TableText"/>
              <w:ind w:left="338"/>
              <w:spacing w:before="160" w:line="194" w:lineRule="auto"/>
              <w:rPr>
                <w:sz w:val="14"/>
                <w:szCs w:val="14"/>
              </w:rPr>
            </w:pPr>
            <w:r>
              <w:rPr>
                <w:sz w:val="14"/>
                <w:szCs w:val="14"/>
                <w:b/>
                <w:bCs/>
              </w:rPr>
              <w:t>Ⅰ</w:t>
            </w:r>
          </w:p>
        </w:tc>
        <w:tc>
          <w:tcPr>
            <w:tcW w:w="618" w:type="dxa"/>
            <w:vAlign w:val="top"/>
          </w:tcPr>
          <w:p>
            <w:pPr>
              <w:pStyle w:val="TableText"/>
              <w:ind w:left="278"/>
              <w:spacing w:before="160" w:line="194" w:lineRule="auto"/>
              <w:rPr>
                <w:sz w:val="14"/>
                <w:szCs w:val="14"/>
              </w:rPr>
            </w:pPr>
            <w:r>
              <w:rPr>
                <w:sz w:val="14"/>
                <w:szCs w:val="14"/>
                <w:b/>
                <w:bCs/>
              </w:rPr>
              <w:t>Ⅰ</w:t>
            </w:r>
          </w:p>
        </w:tc>
        <w:tc>
          <w:tcPr>
            <w:tcW w:w="617" w:type="dxa"/>
            <w:vAlign w:val="top"/>
          </w:tcPr>
          <w:p>
            <w:pPr>
              <w:pStyle w:val="TableText"/>
              <w:ind w:left="276"/>
              <w:spacing w:before="160" w:line="194" w:lineRule="auto"/>
              <w:rPr>
                <w:sz w:val="14"/>
                <w:szCs w:val="14"/>
              </w:rPr>
            </w:pPr>
            <w:r>
              <w:rPr>
                <w:sz w:val="14"/>
                <w:szCs w:val="14"/>
                <w:b/>
                <w:bCs/>
              </w:rPr>
              <w:t>Ⅰ</w:t>
            </w:r>
          </w:p>
        </w:tc>
        <w:tc>
          <w:tcPr>
            <w:tcW w:w="615" w:type="dxa"/>
            <w:vAlign w:val="top"/>
          </w:tcPr>
          <w:p>
            <w:pPr>
              <w:pStyle w:val="TableText"/>
              <w:ind w:left="276"/>
              <w:spacing w:before="160" w:line="194" w:lineRule="auto"/>
              <w:rPr>
                <w:sz w:val="14"/>
                <w:szCs w:val="14"/>
              </w:rPr>
            </w:pPr>
            <w:r>
              <w:rPr>
                <w:sz w:val="14"/>
                <w:szCs w:val="14"/>
                <w:b/>
                <w:bCs/>
              </w:rPr>
              <w:t>Ⅰ</w:t>
            </w:r>
          </w:p>
        </w:tc>
        <w:tc>
          <w:tcPr>
            <w:tcW w:w="618" w:type="dxa"/>
            <w:vAlign w:val="top"/>
          </w:tcPr>
          <w:p>
            <w:pPr>
              <w:pStyle w:val="TableText"/>
              <w:ind w:left="278"/>
              <w:spacing w:before="160" w:line="194" w:lineRule="auto"/>
              <w:rPr>
                <w:sz w:val="14"/>
                <w:szCs w:val="14"/>
              </w:rPr>
            </w:pPr>
            <w:r>
              <w:rPr>
                <w:sz w:val="14"/>
                <w:szCs w:val="14"/>
                <w:b/>
                <w:bCs/>
              </w:rPr>
              <w:t>Ⅰ</w:t>
            </w:r>
          </w:p>
        </w:tc>
        <w:tc>
          <w:tcPr>
            <w:tcW w:w="617" w:type="dxa"/>
            <w:vAlign w:val="top"/>
          </w:tcPr>
          <w:p>
            <w:pPr>
              <w:pStyle w:val="TableText"/>
              <w:ind w:left="279"/>
              <w:spacing w:before="160" w:line="194" w:lineRule="auto"/>
              <w:rPr>
                <w:sz w:val="14"/>
                <w:szCs w:val="14"/>
              </w:rPr>
            </w:pPr>
            <w:r>
              <w:rPr>
                <w:sz w:val="14"/>
                <w:szCs w:val="14"/>
                <w:b/>
                <w:bCs/>
              </w:rPr>
              <w:t>Ⅰ</w:t>
            </w:r>
          </w:p>
        </w:tc>
        <w:tc>
          <w:tcPr>
            <w:tcW w:w="494" w:type="dxa"/>
            <w:vAlign w:val="top"/>
          </w:tcPr>
          <w:p>
            <w:pPr>
              <w:pStyle w:val="TableText"/>
              <w:ind w:left="217"/>
              <w:spacing w:before="160" w:line="194" w:lineRule="auto"/>
              <w:rPr>
                <w:sz w:val="14"/>
                <w:szCs w:val="14"/>
              </w:rPr>
            </w:pPr>
            <w:r>
              <w:rPr>
                <w:sz w:val="14"/>
                <w:szCs w:val="14"/>
                <w:b/>
                <w:bCs/>
              </w:rPr>
              <w:t>Ⅰ</w:t>
            </w:r>
          </w:p>
        </w:tc>
        <w:tc>
          <w:tcPr>
            <w:tcW w:w="618" w:type="dxa"/>
            <w:vAlign w:val="top"/>
          </w:tcPr>
          <w:p>
            <w:pPr>
              <w:pStyle w:val="TableText"/>
              <w:ind w:left="279"/>
              <w:spacing w:before="160" w:line="194" w:lineRule="auto"/>
              <w:rPr>
                <w:sz w:val="14"/>
                <w:szCs w:val="14"/>
              </w:rPr>
            </w:pPr>
            <w:r>
              <w:rPr>
                <w:sz w:val="14"/>
                <w:szCs w:val="14"/>
                <w:b/>
                <w:bCs/>
              </w:rPr>
              <w:t>Ⅰ</w:t>
            </w:r>
          </w:p>
        </w:tc>
        <w:tc>
          <w:tcPr>
            <w:tcW w:w="618" w:type="dxa"/>
            <w:vAlign w:val="top"/>
          </w:tcPr>
          <w:p>
            <w:pPr>
              <w:pStyle w:val="TableText"/>
              <w:ind w:left="278"/>
              <w:spacing w:before="160"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restart"/>
            <w:tcBorders>
              <w:bottom w:val="nil"/>
            </w:tcBorders>
          </w:tcPr>
          <w:p>
            <w:pPr>
              <w:spacing w:line="267" w:lineRule="auto"/>
              <w:rPr>
                <w:rFonts w:ascii="Arial"/>
                <w:sz w:val="21"/>
              </w:rPr>
            </w:pPr>
            <w:r/>
          </w:p>
          <w:p>
            <w:pPr>
              <w:spacing w:line="267" w:lineRule="auto"/>
              <w:rPr>
                <w:rFonts w:ascii="Arial"/>
                <w:sz w:val="21"/>
              </w:rPr>
            </w:pPr>
            <w:r/>
          </w:p>
          <w:p>
            <w:pPr>
              <w:ind w:left="38"/>
              <w:spacing w:before="46" w:line="232" w:lineRule="auto"/>
              <w:rPr>
                <w:rFonts w:ascii="SimSun" w:hAnsi="SimSun" w:eastAsia="SimSun" w:cs="SimSun"/>
                <w:sz w:val="14"/>
                <w:szCs w:val="14"/>
              </w:rPr>
            </w:pPr>
            <w:r>
              <w:rPr>
                <w:rFonts w:ascii="SimSun" w:hAnsi="SimSun" w:eastAsia="SimSun" w:cs="SimSun"/>
                <w:sz w:val="14"/>
                <w:szCs w:val="14"/>
                <w:b/>
                <w:bCs/>
                <w:spacing w:val="9"/>
              </w:rPr>
              <w:t>大河</w:t>
            </w:r>
          </w:p>
          <w:p>
            <w:pPr>
              <w:ind w:left="36"/>
              <w:spacing w:before="63" w:line="233" w:lineRule="auto"/>
              <w:rPr>
                <w:rFonts w:ascii="SimSun" w:hAnsi="SimSun" w:eastAsia="SimSun" w:cs="SimSun"/>
                <w:sz w:val="14"/>
                <w:szCs w:val="14"/>
              </w:rPr>
            </w:pPr>
            <w:r>
              <w:rPr>
                <w:rFonts w:ascii="SimSun" w:hAnsi="SimSun" w:eastAsia="SimSun" w:cs="SimSun"/>
                <w:sz w:val="14"/>
                <w:szCs w:val="14"/>
                <w:b/>
                <w:bCs/>
                <w:spacing w:val="10"/>
              </w:rPr>
              <w:t>坝河</w:t>
            </w:r>
          </w:p>
        </w:tc>
        <w:tc>
          <w:tcPr>
            <w:tcW w:w="527" w:type="dxa"/>
            <w:vAlign w:val="top"/>
            <w:vMerge w:val="restart"/>
            <w:tcBorders>
              <w:bottom w:val="nil"/>
            </w:tcBorders>
          </w:tcPr>
          <w:p>
            <w:pPr>
              <w:pStyle w:val="TableText"/>
              <w:ind w:left="123" w:right="33" w:hanging="99"/>
              <w:spacing w:before="203" w:line="318" w:lineRule="auto"/>
              <w:rPr>
                <w:rFonts w:ascii="SimSun" w:hAnsi="SimSun" w:eastAsia="SimSun" w:cs="SimSun"/>
                <w:sz w:val="14"/>
                <w:szCs w:val="14"/>
              </w:rPr>
            </w:pPr>
            <w:r>
              <w:rPr>
                <w:rFonts w:ascii="SimSun" w:hAnsi="SimSun" w:eastAsia="SimSun" w:cs="SimSun"/>
                <w:sz w:val="14"/>
                <w:szCs w:val="14"/>
                <w:b/>
                <w:bCs/>
                <w:spacing w:val="13"/>
              </w:rPr>
              <w:t>丰水期</w:t>
            </w:r>
            <w:r>
              <w:rPr>
                <w:sz w:val="14"/>
                <w:szCs w:val="14"/>
                <w:b/>
                <w:bCs/>
                <w:spacing w:val="-2"/>
              </w:rPr>
              <w:t>7</w:t>
            </w:r>
            <w:r>
              <w:rPr>
                <w:sz w:val="14"/>
                <w:szCs w:val="14"/>
                <w:b/>
                <w:bCs/>
                <w:spacing w:val="18"/>
                <w:w w:val="101"/>
              </w:rPr>
              <w:t xml:space="preserve"> </w:t>
            </w:r>
            <w:r>
              <w:rPr>
                <w:rFonts w:ascii="SimSun" w:hAnsi="SimSun" w:eastAsia="SimSun" w:cs="SimSun"/>
                <w:sz w:val="14"/>
                <w:szCs w:val="14"/>
                <w:b/>
                <w:bCs/>
                <w:spacing w:val="-2"/>
              </w:rPr>
              <w:t>月</w:t>
            </w:r>
          </w:p>
        </w:tc>
        <w:tc>
          <w:tcPr>
            <w:tcW w:w="708" w:type="dxa"/>
            <w:vAlign w:val="top"/>
          </w:tcPr>
          <w:p>
            <w:pPr>
              <w:ind w:left="36"/>
              <w:spacing w:before="135"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3"/>
              <w:spacing w:before="160" w:line="198" w:lineRule="auto"/>
              <w:rPr>
                <w:sz w:val="14"/>
                <w:szCs w:val="14"/>
              </w:rPr>
            </w:pPr>
            <w:r>
              <w:rPr>
                <w:sz w:val="14"/>
                <w:szCs w:val="14"/>
                <w:b/>
                <w:bCs/>
                <w:spacing w:val="4"/>
              </w:rPr>
              <w:t>7.6</w:t>
            </w:r>
          </w:p>
        </w:tc>
        <w:tc>
          <w:tcPr>
            <w:tcW w:w="440" w:type="dxa"/>
            <w:vAlign w:val="top"/>
          </w:tcPr>
          <w:p>
            <w:pPr>
              <w:pStyle w:val="TableText"/>
              <w:ind w:left="120"/>
              <w:spacing w:before="160" w:line="198" w:lineRule="auto"/>
              <w:rPr>
                <w:sz w:val="14"/>
                <w:szCs w:val="14"/>
              </w:rPr>
            </w:pPr>
            <w:r>
              <w:rPr>
                <w:sz w:val="14"/>
                <w:szCs w:val="14"/>
                <w:b/>
                <w:bCs/>
                <w:spacing w:val="4"/>
              </w:rPr>
              <w:t>8.2</w:t>
            </w:r>
          </w:p>
        </w:tc>
        <w:tc>
          <w:tcPr>
            <w:tcW w:w="371" w:type="dxa"/>
            <w:vAlign w:val="top"/>
          </w:tcPr>
          <w:p>
            <w:pPr>
              <w:pStyle w:val="TableText"/>
              <w:ind w:left="86"/>
              <w:spacing w:before="160" w:line="198" w:lineRule="auto"/>
              <w:rPr>
                <w:sz w:val="14"/>
                <w:szCs w:val="14"/>
              </w:rPr>
            </w:pPr>
            <w:r>
              <w:rPr>
                <w:sz w:val="14"/>
                <w:szCs w:val="14"/>
                <w:b/>
                <w:bCs/>
                <w:spacing w:val="4"/>
              </w:rPr>
              <w:t>6.9</w:t>
            </w:r>
          </w:p>
        </w:tc>
        <w:tc>
          <w:tcPr>
            <w:tcW w:w="494" w:type="dxa"/>
            <w:vAlign w:val="top"/>
          </w:tcPr>
          <w:p>
            <w:pPr>
              <w:pStyle w:val="TableText"/>
              <w:ind w:left="151"/>
              <w:spacing w:before="160" w:line="198" w:lineRule="auto"/>
              <w:rPr>
                <w:sz w:val="14"/>
                <w:szCs w:val="14"/>
              </w:rPr>
            </w:pPr>
            <w:r>
              <w:rPr>
                <w:sz w:val="14"/>
                <w:szCs w:val="14"/>
                <w:b/>
                <w:bCs/>
                <w:spacing w:val="3"/>
              </w:rPr>
              <w:t>1.6</w:t>
            </w:r>
          </w:p>
        </w:tc>
        <w:tc>
          <w:tcPr>
            <w:tcW w:w="494" w:type="dxa"/>
            <w:vAlign w:val="top"/>
          </w:tcPr>
          <w:p>
            <w:pPr>
              <w:pStyle w:val="TableText"/>
              <w:ind w:left="209"/>
              <w:spacing w:before="163" w:line="194" w:lineRule="auto"/>
              <w:rPr>
                <w:sz w:val="14"/>
                <w:szCs w:val="14"/>
              </w:rPr>
            </w:pPr>
            <w:r>
              <w:rPr>
                <w:sz w:val="14"/>
                <w:szCs w:val="14"/>
                <w:b/>
                <w:bCs/>
              </w:rPr>
              <w:t>7</w:t>
            </w:r>
          </w:p>
        </w:tc>
        <w:tc>
          <w:tcPr>
            <w:tcW w:w="494" w:type="dxa"/>
            <w:vAlign w:val="top"/>
          </w:tcPr>
          <w:p>
            <w:pPr>
              <w:pStyle w:val="TableText"/>
              <w:ind w:left="152"/>
              <w:spacing w:before="160" w:line="198" w:lineRule="auto"/>
              <w:rPr>
                <w:sz w:val="14"/>
                <w:szCs w:val="14"/>
              </w:rPr>
            </w:pPr>
            <w:r>
              <w:rPr>
                <w:sz w:val="14"/>
                <w:szCs w:val="14"/>
                <w:b/>
                <w:bCs/>
                <w:spacing w:val="3"/>
              </w:rPr>
              <w:t>1.0</w:t>
            </w:r>
          </w:p>
        </w:tc>
        <w:tc>
          <w:tcPr>
            <w:tcW w:w="494" w:type="dxa"/>
            <w:vAlign w:val="top"/>
          </w:tcPr>
          <w:p>
            <w:pPr>
              <w:pStyle w:val="TableText"/>
              <w:ind w:left="69"/>
              <w:spacing w:before="160" w:line="198" w:lineRule="auto"/>
              <w:rPr>
                <w:sz w:val="14"/>
                <w:szCs w:val="14"/>
              </w:rPr>
            </w:pPr>
            <w:r>
              <w:rPr>
                <w:sz w:val="14"/>
                <w:szCs w:val="14"/>
                <w:b/>
                <w:bCs/>
                <w:spacing w:val="6"/>
              </w:rPr>
              <w:t>0.070</w:t>
            </w:r>
          </w:p>
        </w:tc>
        <w:tc>
          <w:tcPr>
            <w:tcW w:w="494" w:type="dxa"/>
            <w:vAlign w:val="top"/>
          </w:tcPr>
          <w:p>
            <w:pPr>
              <w:pStyle w:val="TableText"/>
              <w:ind w:left="107"/>
              <w:spacing w:before="160" w:line="198" w:lineRule="auto"/>
              <w:rPr>
                <w:sz w:val="14"/>
                <w:szCs w:val="14"/>
              </w:rPr>
            </w:pPr>
            <w:r>
              <w:rPr>
                <w:sz w:val="14"/>
                <w:szCs w:val="14"/>
                <w:b/>
                <w:bCs/>
                <w:spacing w:val="5"/>
              </w:rPr>
              <w:t>0.01</w:t>
            </w:r>
          </w:p>
        </w:tc>
        <w:tc>
          <w:tcPr>
            <w:tcW w:w="494" w:type="dxa"/>
            <w:vAlign w:val="top"/>
          </w:tcPr>
          <w:p>
            <w:pPr>
              <w:pStyle w:val="TableText"/>
              <w:ind w:left="108"/>
              <w:spacing w:before="161" w:line="197" w:lineRule="auto"/>
              <w:rPr>
                <w:sz w:val="14"/>
                <w:szCs w:val="14"/>
              </w:rPr>
            </w:pPr>
            <w:r>
              <w:rPr>
                <w:sz w:val="14"/>
                <w:szCs w:val="14"/>
                <w:b/>
                <w:bCs/>
                <w:spacing w:val="5"/>
              </w:rPr>
              <w:t>0.73</w:t>
            </w:r>
          </w:p>
        </w:tc>
        <w:tc>
          <w:tcPr>
            <w:tcW w:w="618" w:type="dxa"/>
            <w:vAlign w:val="top"/>
          </w:tcPr>
          <w:p>
            <w:pPr>
              <w:pStyle w:val="TableText"/>
              <w:ind w:left="82"/>
              <w:spacing w:before="160" w:line="198" w:lineRule="auto"/>
              <w:rPr>
                <w:sz w:val="14"/>
                <w:szCs w:val="14"/>
              </w:rPr>
            </w:pPr>
            <w:r>
              <w:rPr>
                <w:sz w:val="14"/>
                <w:szCs w:val="14"/>
                <w:b/>
                <w:bCs/>
                <w:spacing w:val="7"/>
              </w:rPr>
              <w:t>&lt;0.005</w:t>
            </w:r>
          </w:p>
        </w:tc>
        <w:tc>
          <w:tcPr>
            <w:tcW w:w="494" w:type="dxa"/>
            <w:vAlign w:val="top"/>
          </w:tcPr>
          <w:p>
            <w:pPr>
              <w:pStyle w:val="TableText"/>
              <w:ind w:left="59"/>
              <w:spacing w:before="160" w:line="198" w:lineRule="auto"/>
              <w:rPr>
                <w:sz w:val="14"/>
                <w:szCs w:val="14"/>
              </w:rPr>
            </w:pPr>
            <w:r>
              <w:rPr>
                <w:sz w:val="14"/>
                <w:szCs w:val="14"/>
                <w:b/>
                <w:bCs/>
                <w:spacing w:val="6"/>
              </w:rPr>
              <w:t>&lt;0.05</w:t>
            </w:r>
          </w:p>
        </w:tc>
        <w:tc>
          <w:tcPr>
            <w:tcW w:w="494" w:type="dxa"/>
            <w:vAlign w:val="top"/>
          </w:tcPr>
          <w:p>
            <w:pPr>
              <w:pStyle w:val="TableText"/>
              <w:ind w:left="148"/>
              <w:spacing w:before="161" w:line="197" w:lineRule="auto"/>
              <w:rPr>
                <w:sz w:val="14"/>
                <w:szCs w:val="14"/>
              </w:rPr>
            </w:pPr>
            <w:r>
              <w:rPr>
                <w:sz w:val="14"/>
                <w:szCs w:val="14"/>
                <w:b/>
                <w:bCs/>
                <w:spacing w:val="3"/>
              </w:rPr>
              <w:t>0.3</w:t>
            </w:r>
          </w:p>
        </w:tc>
        <w:tc>
          <w:tcPr>
            <w:tcW w:w="618" w:type="dxa"/>
            <w:vAlign w:val="top"/>
          </w:tcPr>
          <w:p>
            <w:pPr>
              <w:pStyle w:val="TableText"/>
              <w:ind w:left="41"/>
              <w:spacing w:before="161" w:line="197" w:lineRule="auto"/>
              <w:rPr>
                <w:sz w:val="14"/>
                <w:szCs w:val="14"/>
              </w:rPr>
            </w:pPr>
            <w:r>
              <w:rPr>
                <w:sz w:val="14"/>
                <w:szCs w:val="14"/>
                <w:b/>
                <w:bCs/>
                <w:spacing w:val="7"/>
              </w:rPr>
              <w:t>&lt;0.0003</w:t>
            </w:r>
          </w:p>
        </w:tc>
        <w:tc>
          <w:tcPr>
            <w:tcW w:w="618" w:type="dxa"/>
            <w:vAlign w:val="top"/>
          </w:tcPr>
          <w:p>
            <w:pPr>
              <w:pStyle w:val="TableText"/>
              <w:ind w:left="90"/>
              <w:spacing w:before="160" w:line="198" w:lineRule="auto"/>
              <w:rPr>
                <w:sz w:val="14"/>
                <w:szCs w:val="14"/>
              </w:rPr>
            </w:pPr>
            <w:r>
              <w:rPr>
                <w:sz w:val="14"/>
                <w:szCs w:val="14"/>
                <w:b/>
                <w:bCs/>
                <w:spacing w:val="6"/>
              </w:rPr>
              <w:t>0.0007</w:t>
            </w:r>
          </w:p>
        </w:tc>
        <w:tc>
          <w:tcPr>
            <w:tcW w:w="740" w:type="dxa"/>
            <w:vAlign w:val="top"/>
          </w:tcPr>
          <w:p>
            <w:pPr>
              <w:pStyle w:val="TableText"/>
              <w:ind w:left="62"/>
              <w:spacing w:before="160" w:line="198" w:lineRule="auto"/>
              <w:rPr>
                <w:sz w:val="14"/>
                <w:szCs w:val="14"/>
              </w:rPr>
            </w:pPr>
            <w:r>
              <w:rPr>
                <w:sz w:val="14"/>
                <w:szCs w:val="14"/>
                <w:b/>
                <w:bCs/>
                <w:spacing w:val="8"/>
              </w:rPr>
              <w:t>&lt;0.00001</w:t>
            </w:r>
          </w:p>
        </w:tc>
        <w:tc>
          <w:tcPr>
            <w:tcW w:w="618" w:type="dxa"/>
            <w:vAlign w:val="top"/>
          </w:tcPr>
          <w:p>
            <w:pPr>
              <w:pStyle w:val="TableText"/>
              <w:ind w:left="42"/>
              <w:spacing w:before="160" w:line="198" w:lineRule="auto"/>
              <w:rPr>
                <w:sz w:val="14"/>
                <w:szCs w:val="14"/>
              </w:rPr>
            </w:pPr>
            <w:r>
              <w:rPr>
                <w:sz w:val="14"/>
                <w:szCs w:val="14"/>
                <w:b/>
                <w:bCs/>
                <w:spacing w:val="7"/>
              </w:rPr>
              <w:t>&lt;0.0005</w:t>
            </w:r>
          </w:p>
        </w:tc>
        <w:tc>
          <w:tcPr>
            <w:tcW w:w="617" w:type="dxa"/>
            <w:vAlign w:val="top"/>
          </w:tcPr>
          <w:p>
            <w:pPr>
              <w:pStyle w:val="TableText"/>
              <w:ind w:left="82"/>
              <w:spacing w:before="160" w:line="198" w:lineRule="auto"/>
              <w:rPr>
                <w:sz w:val="14"/>
                <w:szCs w:val="14"/>
              </w:rPr>
            </w:pPr>
            <w:r>
              <w:rPr>
                <w:sz w:val="14"/>
                <w:szCs w:val="14"/>
                <w:b/>
                <w:bCs/>
                <w:spacing w:val="7"/>
              </w:rPr>
              <w:t>&lt;0.004</w:t>
            </w:r>
          </w:p>
        </w:tc>
        <w:tc>
          <w:tcPr>
            <w:tcW w:w="615" w:type="dxa"/>
            <w:vAlign w:val="top"/>
          </w:tcPr>
          <w:p>
            <w:pPr>
              <w:pStyle w:val="TableText"/>
              <w:ind w:left="43"/>
              <w:spacing w:before="160" w:line="198" w:lineRule="auto"/>
              <w:rPr>
                <w:sz w:val="14"/>
                <w:szCs w:val="14"/>
              </w:rPr>
            </w:pPr>
            <w:r>
              <w:rPr>
                <w:sz w:val="14"/>
                <w:szCs w:val="14"/>
                <w:b/>
                <w:bCs/>
                <w:spacing w:val="7"/>
              </w:rPr>
              <w:t>&lt;0.0025</w:t>
            </w:r>
          </w:p>
        </w:tc>
        <w:tc>
          <w:tcPr>
            <w:tcW w:w="618" w:type="dxa"/>
            <w:vAlign w:val="top"/>
          </w:tcPr>
          <w:p>
            <w:pPr>
              <w:pStyle w:val="TableText"/>
              <w:ind w:left="83"/>
              <w:spacing w:before="160" w:line="198" w:lineRule="auto"/>
              <w:rPr>
                <w:sz w:val="14"/>
                <w:szCs w:val="14"/>
              </w:rPr>
            </w:pPr>
            <w:r>
              <w:rPr>
                <w:sz w:val="14"/>
                <w:szCs w:val="14"/>
                <w:b/>
                <w:bCs/>
                <w:spacing w:val="7"/>
              </w:rPr>
              <w:t>&lt;0.001</w:t>
            </w:r>
          </w:p>
        </w:tc>
        <w:tc>
          <w:tcPr>
            <w:tcW w:w="617" w:type="dxa"/>
            <w:vAlign w:val="top"/>
          </w:tcPr>
          <w:p>
            <w:pPr>
              <w:pStyle w:val="TableText"/>
              <w:ind w:left="82"/>
              <w:spacing w:before="160" w:line="198" w:lineRule="auto"/>
              <w:rPr>
                <w:sz w:val="14"/>
                <w:szCs w:val="14"/>
              </w:rPr>
            </w:pPr>
            <w:r>
              <w:rPr>
                <w:sz w:val="14"/>
                <w:szCs w:val="14"/>
                <w:b/>
                <w:bCs/>
                <w:spacing w:val="7"/>
              </w:rPr>
              <w:t>&lt;0.002</w:t>
            </w:r>
          </w:p>
        </w:tc>
        <w:tc>
          <w:tcPr>
            <w:tcW w:w="494" w:type="dxa"/>
            <w:vAlign w:val="top"/>
          </w:tcPr>
          <w:p>
            <w:pPr>
              <w:pStyle w:val="TableText"/>
              <w:ind w:left="63"/>
              <w:spacing w:before="160" w:line="198" w:lineRule="auto"/>
              <w:rPr>
                <w:sz w:val="14"/>
                <w:szCs w:val="14"/>
              </w:rPr>
            </w:pPr>
            <w:r>
              <w:rPr>
                <w:sz w:val="14"/>
                <w:szCs w:val="14"/>
                <w:b/>
                <w:bCs/>
                <w:spacing w:val="6"/>
              </w:rPr>
              <w:t>&lt;0.01</w:t>
            </w:r>
          </w:p>
        </w:tc>
        <w:tc>
          <w:tcPr>
            <w:tcW w:w="618" w:type="dxa"/>
            <w:vAlign w:val="top"/>
          </w:tcPr>
          <w:p>
            <w:pPr>
              <w:pStyle w:val="TableText"/>
              <w:ind w:left="123"/>
              <w:spacing w:before="160" w:line="198" w:lineRule="auto"/>
              <w:rPr>
                <w:sz w:val="14"/>
                <w:szCs w:val="14"/>
              </w:rPr>
            </w:pPr>
            <w:r>
              <w:rPr>
                <w:sz w:val="14"/>
                <w:szCs w:val="14"/>
                <w:b/>
                <w:bCs/>
                <w:spacing w:val="6"/>
              </w:rPr>
              <w:t>&lt;0.05</w:t>
            </w:r>
          </w:p>
        </w:tc>
        <w:tc>
          <w:tcPr>
            <w:tcW w:w="618" w:type="dxa"/>
            <w:vAlign w:val="top"/>
          </w:tcPr>
          <w:p>
            <w:pPr>
              <w:pStyle w:val="TableText"/>
              <w:ind w:left="84"/>
              <w:spacing w:before="160" w:line="198" w:lineRule="auto"/>
              <w:rPr>
                <w:sz w:val="14"/>
                <w:szCs w:val="14"/>
              </w:rPr>
            </w:pPr>
            <w:r>
              <w:rPr>
                <w:sz w:val="14"/>
                <w:szCs w:val="14"/>
                <w:b/>
                <w:bCs/>
                <w:spacing w:val="7"/>
              </w:rPr>
              <w:t>&lt;0.005</w:t>
            </w:r>
          </w:p>
        </w:tc>
        <w:tc>
          <w:tcPr>
            <w:tcW w:w="369" w:type="dxa"/>
            <w:vAlign w:val="top"/>
            <w:vMerge w:val="restart"/>
            <w:tcBorders>
              <w:bottom w:val="nil"/>
            </w:tcBorders>
          </w:tcPr>
          <w:p>
            <w:pPr>
              <w:spacing w:line="277"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4"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2" w:line="194" w:lineRule="auto"/>
              <w:rPr>
                <w:sz w:val="14"/>
                <w:szCs w:val="14"/>
              </w:rPr>
            </w:pPr>
            <w:r>
              <w:rPr>
                <w:sz w:val="14"/>
                <w:szCs w:val="14"/>
                <w:b/>
                <w:bCs/>
              </w:rPr>
              <w:t>Ⅰ</w:t>
            </w:r>
          </w:p>
        </w:tc>
        <w:tc>
          <w:tcPr>
            <w:tcW w:w="371" w:type="dxa"/>
            <w:vAlign w:val="top"/>
          </w:tcPr>
          <w:p>
            <w:pPr>
              <w:pStyle w:val="TableText"/>
              <w:ind w:left="153"/>
              <w:spacing w:before="162" w:line="194" w:lineRule="auto"/>
              <w:rPr>
                <w:sz w:val="14"/>
                <w:szCs w:val="14"/>
              </w:rPr>
            </w:pPr>
            <w:r>
              <w:rPr>
                <w:sz w:val="14"/>
                <w:szCs w:val="14"/>
                <w:b/>
                <w:bCs/>
              </w:rPr>
              <w:t>Ⅰ</w:t>
            </w:r>
          </w:p>
        </w:tc>
        <w:tc>
          <w:tcPr>
            <w:tcW w:w="494" w:type="dxa"/>
            <w:vAlign w:val="top"/>
          </w:tcPr>
          <w:p>
            <w:pPr>
              <w:pStyle w:val="TableText"/>
              <w:ind w:left="214"/>
              <w:spacing w:before="162" w:line="194" w:lineRule="auto"/>
              <w:rPr>
                <w:sz w:val="14"/>
                <w:szCs w:val="14"/>
              </w:rPr>
            </w:pPr>
            <w:r>
              <w:rPr>
                <w:sz w:val="14"/>
                <w:szCs w:val="14"/>
                <w:b/>
                <w:bCs/>
              </w:rPr>
              <w:t>Ⅰ</w:t>
            </w:r>
          </w:p>
        </w:tc>
        <w:tc>
          <w:tcPr>
            <w:tcW w:w="494" w:type="dxa"/>
            <w:vAlign w:val="top"/>
          </w:tcPr>
          <w:p>
            <w:pPr>
              <w:pStyle w:val="TableText"/>
              <w:ind w:left="214"/>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3"/>
              <w:spacing w:before="162"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3"/>
              <w:spacing w:before="162" w:line="194" w:lineRule="auto"/>
              <w:rPr>
                <w:sz w:val="14"/>
                <w:szCs w:val="14"/>
              </w:rPr>
            </w:pPr>
            <w:r>
              <w:rPr>
                <w:sz w:val="14"/>
                <w:szCs w:val="14"/>
                <w:b/>
                <w:bCs/>
              </w:rPr>
              <w:t>Ⅰ</w:t>
            </w:r>
          </w:p>
        </w:tc>
        <w:tc>
          <w:tcPr>
            <w:tcW w:w="618" w:type="dxa"/>
            <w:vAlign w:val="top"/>
          </w:tcPr>
          <w:p>
            <w:pPr>
              <w:pStyle w:val="TableText"/>
              <w:ind w:left="276"/>
              <w:spacing w:before="162" w:line="194" w:lineRule="auto"/>
              <w:rPr>
                <w:sz w:val="14"/>
                <w:szCs w:val="14"/>
              </w:rPr>
            </w:pPr>
            <w:r>
              <w:rPr>
                <w:sz w:val="14"/>
                <w:szCs w:val="14"/>
                <w:b/>
                <w:bCs/>
              </w:rPr>
              <w:t>Ⅰ</w:t>
            </w:r>
          </w:p>
        </w:tc>
        <w:tc>
          <w:tcPr>
            <w:tcW w:w="618" w:type="dxa"/>
            <w:vAlign w:val="top"/>
          </w:tcPr>
          <w:p>
            <w:pPr>
              <w:pStyle w:val="TableText"/>
              <w:ind w:left="277"/>
              <w:spacing w:before="162" w:line="194" w:lineRule="auto"/>
              <w:rPr>
                <w:sz w:val="14"/>
                <w:szCs w:val="14"/>
              </w:rPr>
            </w:pPr>
            <w:r>
              <w:rPr>
                <w:sz w:val="14"/>
                <w:szCs w:val="14"/>
                <w:b/>
                <w:bCs/>
              </w:rPr>
              <w:t>Ⅰ</w:t>
            </w:r>
          </w:p>
        </w:tc>
        <w:tc>
          <w:tcPr>
            <w:tcW w:w="740" w:type="dxa"/>
            <w:vAlign w:val="top"/>
          </w:tcPr>
          <w:p>
            <w:pPr>
              <w:pStyle w:val="TableText"/>
              <w:ind w:left="338"/>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617" w:type="dxa"/>
            <w:vAlign w:val="top"/>
          </w:tcPr>
          <w:p>
            <w:pPr>
              <w:pStyle w:val="TableText"/>
              <w:ind w:left="276"/>
              <w:spacing w:before="162" w:line="194" w:lineRule="auto"/>
              <w:rPr>
                <w:sz w:val="14"/>
                <w:szCs w:val="14"/>
              </w:rPr>
            </w:pPr>
            <w:r>
              <w:rPr>
                <w:sz w:val="14"/>
                <w:szCs w:val="14"/>
                <w:b/>
                <w:bCs/>
              </w:rPr>
              <w:t>Ⅰ</w:t>
            </w:r>
          </w:p>
        </w:tc>
        <w:tc>
          <w:tcPr>
            <w:tcW w:w="615" w:type="dxa"/>
            <w:vAlign w:val="top"/>
          </w:tcPr>
          <w:p>
            <w:pPr>
              <w:pStyle w:val="TableText"/>
              <w:ind w:left="276"/>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617" w:type="dxa"/>
            <w:vAlign w:val="top"/>
          </w:tcPr>
          <w:p>
            <w:pPr>
              <w:pStyle w:val="TableText"/>
              <w:ind w:left="279"/>
              <w:spacing w:before="162" w:line="194" w:lineRule="auto"/>
              <w:rPr>
                <w:sz w:val="14"/>
                <w:szCs w:val="14"/>
              </w:rPr>
            </w:pPr>
            <w:r>
              <w:rPr>
                <w:sz w:val="14"/>
                <w:szCs w:val="14"/>
                <w:b/>
                <w:bCs/>
              </w:rPr>
              <w:t>Ⅰ</w:t>
            </w:r>
          </w:p>
        </w:tc>
        <w:tc>
          <w:tcPr>
            <w:tcW w:w="494" w:type="dxa"/>
            <w:vAlign w:val="top"/>
          </w:tcPr>
          <w:p>
            <w:pPr>
              <w:pStyle w:val="TableText"/>
              <w:ind w:left="217"/>
              <w:spacing w:before="162" w:line="194" w:lineRule="auto"/>
              <w:rPr>
                <w:sz w:val="14"/>
                <w:szCs w:val="14"/>
              </w:rPr>
            </w:pPr>
            <w:r>
              <w:rPr>
                <w:sz w:val="14"/>
                <w:szCs w:val="14"/>
                <w:b/>
                <w:bCs/>
              </w:rPr>
              <w:t>Ⅰ</w:t>
            </w:r>
          </w:p>
        </w:tc>
        <w:tc>
          <w:tcPr>
            <w:tcW w:w="618" w:type="dxa"/>
            <w:vAlign w:val="top"/>
          </w:tcPr>
          <w:p>
            <w:pPr>
              <w:pStyle w:val="TableText"/>
              <w:ind w:left="279"/>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pStyle w:val="TableText"/>
              <w:ind w:left="90" w:right="33" w:hanging="67"/>
              <w:spacing w:before="202" w:line="318" w:lineRule="auto"/>
              <w:rPr>
                <w:rFonts w:ascii="SimSun" w:hAnsi="SimSun" w:eastAsia="SimSun" w:cs="SimSun"/>
                <w:sz w:val="14"/>
                <w:szCs w:val="14"/>
              </w:rPr>
            </w:pPr>
            <w:r>
              <w:rPr>
                <w:rFonts w:ascii="SimSun" w:hAnsi="SimSun" w:eastAsia="SimSun" w:cs="SimSun"/>
                <w:sz w:val="14"/>
                <w:szCs w:val="14"/>
                <w:b/>
                <w:bCs/>
                <w:spacing w:val="13"/>
              </w:rPr>
              <w:t>平水期</w:t>
            </w:r>
            <w:r>
              <w:rPr>
                <w:sz w:val="14"/>
                <w:szCs w:val="14"/>
                <w:b/>
                <w:bCs/>
                <w:spacing w:val="-1"/>
              </w:rPr>
              <w:t>10</w:t>
            </w:r>
            <w:r>
              <w:rPr>
                <w:sz w:val="14"/>
                <w:szCs w:val="14"/>
                <w:b/>
                <w:bCs/>
                <w:spacing w:val="21"/>
                <w:w w:val="102"/>
              </w:rPr>
              <w:t xml:space="preserve"> </w:t>
            </w:r>
            <w:r>
              <w:rPr>
                <w:rFonts w:ascii="SimSun" w:hAnsi="SimSun" w:eastAsia="SimSun" w:cs="SimSun"/>
                <w:sz w:val="14"/>
                <w:szCs w:val="14"/>
                <w:b/>
                <w:bCs/>
                <w:spacing w:val="-1"/>
              </w:rPr>
              <w:t>月</w:t>
            </w:r>
          </w:p>
        </w:tc>
        <w:tc>
          <w:tcPr>
            <w:tcW w:w="708" w:type="dxa"/>
            <w:vAlign w:val="top"/>
          </w:tcPr>
          <w:p>
            <w:pPr>
              <w:ind w:left="36"/>
              <w:spacing w:before="133"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3"/>
              <w:spacing w:before="158" w:line="198" w:lineRule="auto"/>
              <w:rPr>
                <w:sz w:val="14"/>
                <w:szCs w:val="14"/>
              </w:rPr>
            </w:pPr>
            <w:r>
              <w:rPr>
                <w:sz w:val="14"/>
                <w:szCs w:val="14"/>
                <w:b/>
                <w:bCs/>
                <w:spacing w:val="4"/>
              </w:rPr>
              <w:t>7.4</w:t>
            </w:r>
          </w:p>
        </w:tc>
        <w:tc>
          <w:tcPr>
            <w:tcW w:w="440" w:type="dxa"/>
            <w:vAlign w:val="top"/>
          </w:tcPr>
          <w:p>
            <w:pPr>
              <w:pStyle w:val="TableText"/>
              <w:ind w:left="120"/>
              <w:spacing w:before="158" w:line="198" w:lineRule="auto"/>
              <w:rPr>
                <w:sz w:val="14"/>
                <w:szCs w:val="14"/>
              </w:rPr>
            </w:pPr>
            <w:r>
              <w:rPr>
                <w:sz w:val="14"/>
                <w:szCs w:val="14"/>
                <w:b/>
                <w:bCs/>
                <w:spacing w:val="4"/>
              </w:rPr>
              <w:t>8.1</w:t>
            </w:r>
          </w:p>
        </w:tc>
        <w:tc>
          <w:tcPr>
            <w:tcW w:w="371" w:type="dxa"/>
            <w:vAlign w:val="top"/>
          </w:tcPr>
          <w:p>
            <w:pPr>
              <w:pStyle w:val="TableText"/>
              <w:ind w:left="85"/>
              <w:spacing w:before="158" w:line="198" w:lineRule="auto"/>
              <w:rPr>
                <w:sz w:val="14"/>
                <w:szCs w:val="14"/>
              </w:rPr>
            </w:pPr>
            <w:r>
              <w:rPr>
                <w:sz w:val="14"/>
                <w:szCs w:val="14"/>
                <w:b/>
                <w:bCs/>
                <w:spacing w:val="4"/>
              </w:rPr>
              <w:t>9.2</w:t>
            </w:r>
          </w:p>
        </w:tc>
        <w:tc>
          <w:tcPr>
            <w:tcW w:w="494" w:type="dxa"/>
            <w:vAlign w:val="top"/>
          </w:tcPr>
          <w:p>
            <w:pPr>
              <w:pStyle w:val="TableText"/>
              <w:ind w:left="151"/>
              <w:spacing w:before="158" w:line="198" w:lineRule="auto"/>
              <w:rPr>
                <w:sz w:val="14"/>
                <w:szCs w:val="14"/>
              </w:rPr>
            </w:pPr>
            <w:r>
              <w:rPr>
                <w:sz w:val="14"/>
                <w:szCs w:val="14"/>
                <w:b/>
                <w:bCs/>
                <w:spacing w:val="3"/>
              </w:rPr>
              <w:t>1.5</w:t>
            </w:r>
          </w:p>
        </w:tc>
        <w:tc>
          <w:tcPr>
            <w:tcW w:w="494" w:type="dxa"/>
            <w:vAlign w:val="top"/>
          </w:tcPr>
          <w:p>
            <w:pPr>
              <w:pStyle w:val="TableText"/>
              <w:ind w:left="209"/>
              <w:spacing w:before="159" w:line="197" w:lineRule="auto"/>
              <w:rPr>
                <w:sz w:val="14"/>
                <w:szCs w:val="14"/>
              </w:rPr>
            </w:pPr>
            <w:r>
              <w:rPr>
                <w:sz w:val="14"/>
                <w:szCs w:val="14"/>
                <w:b/>
                <w:bCs/>
              </w:rPr>
              <w:t>8</w:t>
            </w:r>
          </w:p>
        </w:tc>
        <w:tc>
          <w:tcPr>
            <w:tcW w:w="494" w:type="dxa"/>
            <w:vAlign w:val="top"/>
          </w:tcPr>
          <w:p>
            <w:pPr>
              <w:pStyle w:val="TableText"/>
              <w:ind w:left="152"/>
              <w:spacing w:before="158" w:line="198" w:lineRule="auto"/>
              <w:rPr>
                <w:sz w:val="14"/>
                <w:szCs w:val="14"/>
              </w:rPr>
            </w:pPr>
            <w:r>
              <w:rPr>
                <w:sz w:val="14"/>
                <w:szCs w:val="14"/>
                <w:b/>
                <w:bCs/>
                <w:spacing w:val="3"/>
              </w:rPr>
              <w:t>1.5</w:t>
            </w:r>
          </w:p>
        </w:tc>
        <w:tc>
          <w:tcPr>
            <w:tcW w:w="494" w:type="dxa"/>
            <w:vAlign w:val="top"/>
          </w:tcPr>
          <w:p>
            <w:pPr>
              <w:pStyle w:val="TableText"/>
              <w:ind w:left="69"/>
              <w:spacing w:before="158" w:line="198" w:lineRule="auto"/>
              <w:rPr>
                <w:sz w:val="14"/>
                <w:szCs w:val="14"/>
              </w:rPr>
            </w:pPr>
            <w:r>
              <w:rPr>
                <w:sz w:val="14"/>
                <w:szCs w:val="14"/>
                <w:b/>
                <w:bCs/>
                <w:spacing w:val="6"/>
              </w:rPr>
              <w:t>0.082</w:t>
            </w:r>
          </w:p>
        </w:tc>
        <w:tc>
          <w:tcPr>
            <w:tcW w:w="494" w:type="dxa"/>
            <w:vAlign w:val="top"/>
          </w:tcPr>
          <w:p>
            <w:pPr>
              <w:pStyle w:val="TableText"/>
              <w:ind w:left="59"/>
              <w:spacing w:before="158" w:line="198" w:lineRule="auto"/>
              <w:rPr>
                <w:sz w:val="14"/>
                <w:szCs w:val="14"/>
              </w:rPr>
            </w:pPr>
            <w:r>
              <w:rPr>
                <w:sz w:val="14"/>
                <w:szCs w:val="14"/>
                <w:b/>
                <w:bCs/>
                <w:spacing w:val="6"/>
              </w:rPr>
              <w:t>&lt;0.01</w:t>
            </w:r>
          </w:p>
        </w:tc>
        <w:tc>
          <w:tcPr>
            <w:tcW w:w="494" w:type="dxa"/>
            <w:vAlign w:val="top"/>
          </w:tcPr>
          <w:p>
            <w:pPr>
              <w:pStyle w:val="TableText"/>
              <w:ind w:left="149"/>
              <w:spacing w:before="158" w:line="198" w:lineRule="auto"/>
              <w:rPr>
                <w:sz w:val="14"/>
                <w:szCs w:val="14"/>
              </w:rPr>
            </w:pPr>
            <w:r>
              <w:rPr>
                <w:sz w:val="14"/>
                <w:szCs w:val="14"/>
                <w:b/>
                <w:bCs/>
                <w:spacing w:val="3"/>
              </w:rPr>
              <w:t>0.8</w:t>
            </w:r>
          </w:p>
        </w:tc>
        <w:tc>
          <w:tcPr>
            <w:tcW w:w="618" w:type="dxa"/>
            <w:vAlign w:val="top"/>
          </w:tcPr>
          <w:p>
            <w:pPr>
              <w:pStyle w:val="TableText"/>
              <w:ind w:left="82"/>
              <w:spacing w:before="158" w:line="198" w:lineRule="auto"/>
              <w:rPr>
                <w:sz w:val="14"/>
                <w:szCs w:val="14"/>
              </w:rPr>
            </w:pPr>
            <w:r>
              <w:rPr>
                <w:sz w:val="14"/>
                <w:szCs w:val="14"/>
                <w:b/>
                <w:bCs/>
                <w:spacing w:val="7"/>
              </w:rPr>
              <w:t>&lt;0.005</w:t>
            </w:r>
          </w:p>
        </w:tc>
        <w:tc>
          <w:tcPr>
            <w:tcW w:w="494" w:type="dxa"/>
            <w:vAlign w:val="top"/>
          </w:tcPr>
          <w:p>
            <w:pPr>
              <w:pStyle w:val="TableText"/>
              <w:ind w:left="59"/>
              <w:spacing w:before="158" w:line="198" w:lineRule="auto"/>
              <w:rPr>
                <w:sz w:val="14"/>
                <w:szCs w:val="14"/>
              </w:rPr>
            </w:pPr>
            <w:r>
              <w:rPr>
                <w:sz w:val="14"/>
                <w:szCs w:val="14"/>
                <w:b/>
                <w:bCs/>
                <w:spacing w:val="6"/>
              </w:rPr>
              <w:t>&lt;0.05</w:t>
            </w:r>
          </w:p>
        </w:tc>
        <w:tc>
          <w:tcPr>
            <w:tcW w:w="494" w:type="dxa"/>
            <w:vAlign w:val="top"/>
          </w:tcPr>
          <w:p>
            <w:pPr>
              <w:pStyle w:val="TableText"/>
              <w:ind w:left="107"/>
              <w:spacing w:before="158" w:line="198" w:lineRule="auto"/>
              <w:rPr>
                <w:sz w:val="14"/>
                <w:szCs w:val="14"/>
              </w:rPr>
            </w:pPr>
            <w:r>
              <w:rPr>
                <w:sz w:val="14"/>
                <w:szCs w:val="14"/>
                <w:b/>
                <w:bCs/>
                <w:spacing w:val="5"/>
              </w:rPr>
              <w:t>0.29</w:t>
            </w:r>
          </w:p>
        </w:tc>
        <w:tc>
          <w:tcPr>
            <w:tcW w:w="618" w:type="dxa"/>
            <w:vAlign w:val="top"/>
          </w:tcPr>
          <w:p>
            <w:pPr>
              <w:pStyle w:val="TableText"/>
              <w:ind w:left="41"/>
              <w:spacing w:before="159" w:line="197" w:lineRule="auto"/>
              <w:rPr>
                <w:sz w:val="14"/>
                <w:szCs w:val="14"/>
              </w:rPr>
            </w:pPr>
            <w:r>
              <w:rPr>
                <w:sz w:val="14"/>
                <w:szCs w:val="14"/>
                <w:b/>
                <w:bCs/>
                <w:spacing w:val="7"/>
              </w:rPr>
              <w:t>&lt;0.0003</w:t>
            </w:r>
          </w:p>
        </w:tc>
        <w:tc>
          <w:tcPr>
            <w:tcW w:w="618" w:type="dxa"/>
            <w:vAlign w:val="top"/>
          </w:tcPr>
          <w:p>
            <w:pPr>
              <w:pStyle w:val="TableText"/>
              <w:ind w:left="90"/>
              <w:spacing w:before="159" w:line="197" w:lineRule="auto"/>
              <w:rPr>
                <w:sz w:val="14"/>
                <w:szCs w:val="14"/>
              </w:rPr>
            </w:pPr>
            <w:r>
              <w:rPr>
                <w:sz w:val="14"/>
                <w:szCs w:val="14"/>
                <w:b/>
                <w:bCs/>
                <w:spacing w:val="6"/>
              </w:rPr>
              <w:t>0.0003</w:t>
            </w:r>
          </w:p>
        </w:tc>
        <w:tc>
          <w:tcPr>
            <w:tcW w:w="740" w:type="dxa"/>
            <w:vAlign w:val="top"/>
          </w:tcPr>
          <w:p>
            <w:pPr>
              <w:pStyle w:val="TableText"/>
              <w:ind w:left="62"/>
              <w:spacing w:before="158" w:line="198" w:lineRule="auto"/>
              <w:rPr>
                <w:sz w:val="14"/>
                <w:szCs w:val="14"/>
              </w:rPr>
            </w:pPr>
            <w:r>
              <w:rPr>
                <w:sz w:val="14"/>
                <w:szCs w:val="14"/>
                <w:b/>
                <w:bCs/>
                <w:spacing w:val="8"/>
              </w:rPr>
              <w:t>&lt;0.00001</w:t>
            </w:r>
          </w:p>
        </w:tc>
        <w:tc>
          <w:tcPr>
            <w:tcW w:w="618" w:type="dxa"/>
            <w:vAlign w:val="top"/>
          </w:tcPr>
          <w:p>
            <w:pPr>
              <w:pStyle w:val="TableText"/>
              <w:ind w:left="42"/>
              <w:spacing w:before="158" w:line="198" w:lineRule="auto"/>
              <w:rPr>
                <w:sz w:val="14"/>
                <w:szCs w:val="14"/>
              </w:rPr>
            </w:pPr>
            <w:r>
              <w:rPr>
                <w:sz w:val="14"/>
                <w:szCs w:val="14"/>
                <w:b/>
                <w:bCs/>
                <w:spacing w:val="7"/>
              </w:rPr>
              <w:t>&lt;0.0005</w:t>
            </w:r>
          </w:p>
        </w:tc>
        <w:tc>
          <w:tcPr>
            <w:tcW w:w="617" w:type="dxa"/>
            <w:vAlign w:val="top"/>
          </w:tcPr>
          <w:p>
            <w:pPr>
              <w:pStyle w:val="TableText"/>
              <w:ind w:left="82"/>
              <w:spacing w:before="158" w:line="198" w:lineRule="auto"/>
              <w:rPr>
                <w:sz w:val="14"/>
                <w:szCs w:val="14"/>
              </w:rPr>
            </w:pPr>
            <w:r>
              <w:rPr>
                <w:sz w:val="14"/>
                <w:szCs w:val="14"/>
                <w:b/>
                <w:bCs/>
                <w:spacing w:val="7"/>
              </w:rPr>
              <w:t>&lt;0.004</w:t>
            </w:r>
          </w:p>
        </w:tc>
        <w:tc>
          <w:tcPr>
            <w:tcW w:w="615" w:type="dxa"/>
            <w:vAlign w:val="top"/>
          </w:tcPr>
          <w:p>
            <w:pPr>
              <w:pStyle w:val="TableText"/>
              <w:ind w:left="43"/>
              <w:spacing w:before="158" w:line="198" w:lineRule="auto"/>
              <w:rPr>
                <w:sz w:val="14"/>
                <w:szCs w:val="14"/>
              </w:rPr>
            </w:pPr>
            <w:r>
              <w:rPr>
                <w:sz w:val="14"/>
                <w:szCs w:val="14"/>
                <w:b/>
                <w:bCs/>
                <w:spacing w:val="7"/>
              </w:rPr>
              <w:t>&lt;0.0025</w:t>
            </w:r>
          </w:p>
        </w:tc>
        <w:tc>
          <w:tcPr>
            <w:tcW w:w="618" w:type="dxa"/>
            <w:vAlign w:val="top"/>
          </w:tcPr>
          <w:p>
            <w:pPr>
              <w:pStyle w:val="TableText"/>
              <w:ind w:left="83"/>
              <w:spacing w:before="158" w:line="198" w:lineRule="auto"/>
              <w:rPr>
                <w:sz w:val="14"/>
                <w:szCs w:val="14"/>
              </w:rPr>
            </w:pPr>
            <w:r>
              <w:rPr>
                <w:sz w:val="14"/>
                <w:szCs w:val="14"/>
                <w:b/>
                <w:bCs/>
                <w:spacing w:val="7"/>
              </w:rPr>
              <w:t>&lt;0.001</w:t>
            </w:r>
          </w:p>
        </w:tc>
        <w:tc>
          <w:tcPr>
            <w:tcW w:w="617" w:type="dxa"/>
            <w:vAlign w:val="top"/>
          </w:tcPr>
          <w:p>
            <w:pPr>
              <w:pStyle w:val="TableText"/>
              <w:ind w:left="82"/>
              <w:spacing w:before="158" w:line="198" w:lineRule="auto"/>
              <w:rPr>
                <w:sz w:val="14"/>
                <w:szCs w:val="14"/>
              </w:rPr>
            </w:pPr>
            <w:r>
              <w:rPr>
                <w:sz w:val="14"/>
                <w:szCs w:val="14"/>
                <w:b/>
                <w:bCs/>
                <w:spacing w:val="7"/>
              </w:rPr>
              <w:t>&lt;0.002</w:t>
            </w:r>
          </w:p>
        </w:tc>
        <w:tc>
          <w:tcPr>
            <w:tcW w:w="494" w:type="dxa"/>
            <w:vAlign w:val="top"/>
          </w:tcPr>
          <w:p>
            <w:pPr>
              <w:pStyle w:val="TableText"/>
              <w:ind w:left="63"/>
              <w:spacing w:before="158" w:line="198" w:lineRule="auto"/>
              <w:rPr>
                <w:sz w:val="14"/>
                <w:szCs w:val="14"/>
              </w:rPr>
            </w:pPr>
            <w:r>
              <w:rPr>
                <w:sz w:val="14"/>
                <w:szCs w:val="14"/>
                <w:b/>
                <w:bCs/>
                <w:spacing w:val="6"/>
              </w:rPr>
              <w:t>&lt;0.01</w:t>
            </w:r>
          </w:p>
        </w:tc>
        <w:tc>
          <w:tcPr>
            <w:tcW w:w="618" w:type="dxa"/>
            <w:vAlign w:val="top"/>
          </w:tcPr>
          <w:p>
            <w:pPr>
              <w:pStyle w:val="TableText"/>
              <w:ind w:left="123"/>
              <w:spacing w:before="158" w:line="198" w:lineRule="auto"/>
              <w:rPr>
                <w:sz w:val="14"/>
                <w:szCs w:val="14"/>
              </w:rPr>
            </w:pPr>
            <w:r>
              <w:rPr>
                <w:sz w:val="14"/>
                <w:szCs w:val="14"/>
                <w:b/>
                <w:bCs/>
                <w:spacing w:val="6"/>
              </w:rPr>
              <w:t>&lt;0.05</w:t>
            </w:r>
          </w:p>
        </w:tc>
        <w:tc>
          <w:tcPr>
            <w:tcW w:w="618" w:type="dxa"/>
            <w:vAlign w:val="top"/>
          </w:tcPr>
          <w:p>
            <w:pPr>
              <w:pStyle w:val="TableText"/>
              <w:ind w:left="84"/>
              <w:spacing w:before="158" w:line="198" w:lineRule="auto"/>
              <w:rPr>
                <w:sz w:val="14"/>
                <w:szCs w:val="14"/>
              </w:rPr>
            </w:pPr>
            <w:r>
              <w:rPr>
                <w:sz w:val="14"/>
                <w:szCs w:val="14"/>
                <w:b/>
                <w:bCs/>
                <w:spacing w:val="7"/>
              </w:rPr>
              <w:t>&lt;0.005</w:t>
            </w:r>
          </w:p>
        </w:tc>
        <w:tc>
          <w:tcPr>
            <w:tcW w:w="369" w:type="dxa"/>
            <w:vAlign w:val="top"/>
            <w:vMerge w:val="restart"/>
            <w:tcBorders>
              <w:bottom w:val="nil"/>
            </w:tcBorders>
          </w:tcPr>
          <w:p>
            <w:pPr>
              <w:spacing w:line="275" w:lineRule="auto"/>
              <w:rPr>
                <w:rFonts w:ascii="Arial"/>
                <w:sz w:val="21"/>
              </w:rPr>
            </w:pPr>
            <w:r/>
          </w:p>
          <w:p>
            <w:pPr>
              <w:pStyle w:val="TableText"/>
              <w:ind w:left="18"/>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5"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3" w:line="194" w:lineRule="auto"/>
              <w:rPr>
                <w:sz w:val="14"/>
                <w:szCs w:val="14"/>
              </w:rPr>
            </w:pPr>
            <w:r>
              <w:rPr>
                <w:sz w:val="14"/>
                <w:szCs w:val="14"/>
                <w:b/>
                <w:bCs/>
              </w:rPr>
              <w:t>Ⅰ</w:t>
            </w:r>
          </w:p>
        </w:tc>
        <w:tc>
          <w:tcPr>
            <w:tcW w:w="371" w:type="dxa"/>
            <w:vAlign w:val="top"/>
          </w:tcPr>
          <w:p>
            <w:pPr>
              <w:pStyle w:val="TableText"/>
              <w:ind w:left="153"/>
              <w:spacing w:before="163" w:line="194" w:lineRule="auto"/>
              <w:rPr>
                <w:sz w:val="14"/>
                <w:szCs w:val="14"/>
              </w:rPr>
            </w:pPr>
            <w:r>
              <w:rPr>
                <w:sz w:val="14"/>
                <w:szCs w:val="14"/>
                <w:b/>
                <w:bCs/>
              </w:rPr>
              <w:t>Ⅰ</w:t>
            </w:r>
          </w:p>
        </w:tc>
        <w:tc>
          <w:tcPr>
            <w:tcW w:w="494" w:type="dxa"/>
            <w:vAlign w:val="top"/>
          </w:tcPr>
          <w:p>
            <w:pPr>
              <w:pStyle w:val="TableText"/>
              <w:ind w:left="214"/>
              <w:spacing w:before="163" w:line="194" w:lineRule="auto"/>
              <w:rPr>
                <w:sz w:val="14"/>
                <w:szCs w:val="14"/>
              </w:rPr>
            </w:pPr>
            <w:r>
              <w:rPr>
                <w:sz w:val="14"/>
                <w:szCs w:val="14"/>
                <w:b/>
                <w:bCs/>
              </w:rPr>
              <w:t>Ⅰ</w:t>
            </w:r>
          </w:p>
        </w:tc>
        <w:tc>
          <w:tcPr>
            <w:tcW w:w="494" w:type="dxa"/>
            <w:vAlign w:val="top"/>
          </w:tcPr>
          <w:p>
            <w:pPr>
              <w:pStyle w:val="TableText"/>
              <w:ind w:left="214"/>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3"/>
              <w:spacing w:before="163"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3"/>
              <w:spacing w:before="163" w:line="194" w:lineRule="auto"/>
              <w:rPr>
                <w:sz w:val="14"/>
                <w:szCs w:val="14"/>
              </w:rPr>
            </w:pPr>
            <w:r>
              <w:rPr>
                <w:sz w:val="14"/>
                <w:szCs w:val="14"/>
                <w:b/>
                <w:bCs/>
              </w:rPr>
              <w:t>Ⅰ</w:t>
            </w:r>
          </w:p>
        </w:tc>
        <w:tc>
          <w:tcPr>
            <w:tcW w:w="618" w:type="dxa"/>
            <w:vAlign w:val="top"/>
          </w:tcPr>
          <w:p>
            <w:pPr>
              <w:pStyle w:val="TableText"/>
              <w:ind w:left="276"/>
              <w:spacing w:before="163" w:line="194" w:lineRule="auto"/>
              <w:rPr>
                <w:sz w:val="14"/>
                <w:szCs w:val="14"/>
              </w:rPr>
            </w:pPr>
            <w:r>
              <w:rPr>
                <w:sz w:val="14"/>
                <w:szCs w:val="14"/>
                <w:b/>
                <w:bCs/>
              </w:rPr>
              <w:t>Ⅰ</w:t>
            </w:r>
          </w:p>
        </w:tc>
        <w:tc>
          <w:tcPr>
            <w:tcW w:w="618" w:type="dxa"/>
            <w:vAlign w:val="top"/>
          </w:tcPr>
          <w:p>
            <w:pPr>
              <w:pStyle w:val="TableText"/>
              <w:ind w:left="277"/>
              <w:spacing w:before="163" w:line="194" w:lineRule="auto"/>
              <w:rPr>
                <w:sz w:val="14"/>
                <w:szCs w:val="14"/>
              </w:rPr>
            </w:pPr>
            <w:r>
              <w:rPr>
                <w:sz w:val="14"/>
                <w:szCs w:val="14"/>
                <w:b/>
                <w:bCs/>
              </w:rPr>
              <w:t>Ⅰ</w:t>
            </w:r>
          </w:p>
        </w:tc>
        <w:tc>
          <w:tcPr>
            <w:tcW w:w="740" w:type="dxa"/>
            <w:vAlign w:val="top"/>
          </w:tcPr>
          <w:p>
            <w:pPr>
              <w:pStyle w:val="TableText"/>
              <w:ind w:left="338"/>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617" w:type="dxa"/>
            <w:vAlign w:val="top"/>
          </w:tcPr>
          <w:p>
            <w:pPr>
              <w:pStyle w:val="TableText"/>
              <w:ind w:left="276"/>
              <w:spacing w:before="163" w:line="194" w:lineRule="auto"/>
              <w:rPr>
                <w:sz w:val="14"/>
                <w:szCs w:val="14"/>
              </w:rPr>
            </w:pPr>
            <w:r>
              <w:rPr>
                <w:sz w:val="14"/>
                <w:szCs w:val="14"/>
                <w:b/>
                <w:bCs/>
              </w:rPr>
              <w:t>Ⅰ</w:t>
            </w:r>
          </w:p>
        </w:tc>
        <w:tc>
          <w:tcPr>
            <w:tcW w:w="615" w:type="dxa"/>
            <w:vAlign w:val="top"/>
          </w:tcPr>
          <w:p>
            <w:pPr>
              <w:pStyle w:val="TableText"/>
              <w:ind w:left="276"/>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617" w:type="dxa"/>
            <w:vAlign w:val="top"/>
          </w:tcPr>
          <w:p>
            <w:pPr>
              <w:pStyle w:val="TableText"/>
              <w:ind w:left="279"/>
              <w:spacing w:before="163" w:line="194" w:lineRule="auto"/>
              <w:rPr>
                <w:sz w:val="14"/>
                <w:szCs w:val="14"/>
              </w:rPr>
            </w:pPr>
            <w:r>
              <w:rPr>
                <w:sz w:val="14"/>
                <w:szCs w:val="14"/>
                <w:b/>
                <w:bCs/>
              </w:rPr>
              <w:t>Ⅰ</w:t>
            </w:r>
          </w:p>
        </w:tc>
        <w:tc>
          <w:tcPr>
            <w:tcW w:w="494" w:type="dxa"/>
            <w:vAlign w:val="top"/>
          </w:tcPr>
          <w:p>
            <w:pPr>
              <w:pStyle w:val="TableText"/>
              <w:ind w:left="217"/>
              <w:spacing w:before="163" w:line="194" w:lineRule="auto"/>
              <w:rPr>
                <w:sz w:val="14"/>
                <w:szCs w:val="14"/>
              </w:rPr>
            </w:pPr>
            <w:r>
              <w:rPr>
                <w:sz w:val="14"/>
                <w:szCs w:val="14"/>
                <w:b/>
                <w:bCs/>
              </w:rPr>
              <w:t>Ⅰ</w:t>
            </w:r>
          </w:p>
        </w:tc>
        <w:tc>
          <w:tcPr>
            <w:tcW w:w="618" w:type="dxa"/>
            <w:vAlign w:val="top"/>
          </w:tcPr>
          <w:p>
            <w:pPr>
              <w:pStyle w:val="TableText"/>
              <w:ind w:left="279"/>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restart"/>
            <w:tcBorders>
              <w:bottom w:val="nil"/>
            </w:tcBorders>
          </w:tcPr>
          <w:p>
            <w:pPr>
              <w:spacing w:line="267" w:lineRule="auto"/>
              <w:rPr>
                <w:rFonts w:ascii="Arial"/>
                <w:sz w:val="21"/>
              </w:rPr>
            </w:pPr>
            <w:r/>
          </w:p>
          <w:p>
            <w:pPr>
              <w:spacing w:line="267" w:lineRule="auto"/>
              <w:rPr>
                <w:rFonts w:ascii="Arial"/>
                <w:sz w:val="21"/>
              </w:rPr>
            </w:pPr>
            <w:r/>
          </w:p>
          <w:p>
            <w:pPr>
              <w:ind w:left="37" w:right="41"/>
              <w:spacing w:before="46" w:line="318" w:lineRule="auto"/>
              <w:rPr>
                <w:rFonts w:ascii="SimSun" w:hAnsi="SimSun" w:eastAsia="SimSun" w:cs="SimSun"/>
                <w:sz w:val="14"/>
                <w:szCs w:val="14"/>
              </w:rPr>
            </w:pPr>
            <w:r>
              <w:rPr>
                <w:rFonts w:ascii="SimSun" w:hAnsi="SimSun" w:eastAsia="SimSun" w:cs="SimSun"/>
                <w:sz w:val="14"/>
                <w:szCs w:val="14"/>
                <w:b/>
                <w:bCs/>
                <w:spacing w:val="9"/>
              </w:rPr>
              <w:t>水塔</w:t>
            </w:r>
            <w:r>
              <w:rPr>
                <w:rFonts w:ascii="SimSun" w:hAnsi="SimSun" w:eastAsia="SimSun" w:cs="SimSun"/>
                <w:sz w:val="14"/>
                <w:szCs w:val="14"/>
                <w:b/>
                <w:bCs/>
                <w:spacing w:val="9"/>
              </w:rPr>
              <w:t>拉河</w:t>
            </w:r>
          </w:p>
        </w:tc>
        <w:tc>
          <w:tcPr>
            <w:tcW w:w="527" w:type="dxa"/>
            <w:vAlign w:val="top"/>
            <w:vMerge w:val="restart"/>
            <w:tcBorders>
              <w:bottom w:val="nil"/>
            </w:tcBorders>
          </w:tcPr>
          <w:p>
            <w:pPr>
              <w:pStyle w:val="TableText"/>
              <w:ind w:left="123" w:right="33" w:hanging="99"/>
              <w:spacing w:before="203" w:line="318" w:lineRule="auto"/>
              <w:rPr>
                <w:rFonts w:ascii="SimSun" w:hAnsi="SimSun" w:eastAsia="SimSun" w:cs="SimSun"/>
                <w:sz w:val="14"/>
                <w:szCs w:val="14"/>
              </w:rPr>
            </w:pPr>
            <w:r>
              <w:rPr>
                <w:rFonts w:ascii="SimSun" w:hAnsi="SimSun" w:eastAsia="SimSun" w:cs="SimSun"/>
                <w:sz w:val="14"/>
                <w:szCs w:val="14"/>
                <w:b/>
                <w:bCs/>
                <w:spacing w:val="13"/>
              </w:rPr>
              <w:t>丰水期</w:t>
            </w:r>
            <w:r>
              <w:rPr>
                <w:sz w:val="14"/>
                <w:szCs w:val="14"/>
                <w:b/>
                <w:bCs/>
                <w:spacing w:val="-2"/>
              </w:rPr>
              <w:t>7</w:t>
            </w:r>
            <w:r>
              <w:rPr>
                <w:sz w:val="14"/>
                <w:szCs w:val="14"/>
                <w:b/>
                <w:bCs/>
                <w:spacing w:val="18"/>
                <w:w w:val="101"/>
              </w:rPr>
              <w:t xml:space="preserve"> </w:t>
            </w:r>
            <w:r>
              <w:rPr>
                <w:rFonts w:ascii="SimSun" w:hAnsi="SimSun" w:eastAsia="SimSun" w:cs="SimSun"/>
                <w:sz w:val="14"/>
                <w:szCs w:val="14"/>
                <w:b/>
                <w:bCs/>
                <w:spacing w:val="-2"/>
              </w:rPr>
              <w:t>月</w:t>
            </w:r>
          </w:p>
        </w:tc>
        <w:tc>
          <w:tcPr>
            <w:tcW w:w="708" w:type="dxa"/>
            <w:vAlign w:val="top"/>
          </w:tcPr>
          <w:p>
            <w:pPr>
              <w:ind w:left="36"/>
              <w:spacing w:before="134"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3"/>
              <w:spacing w:before="159" w:line="198" w:lineRule="auto"/>
              <w:rPr>
                <w:sz w:val="14"/>
                <w:szCs w:val="14"/>
              </w:rPr>
            </w:pPr>
            <w:r>
              <w:rPr>
                <w:sz w:val="14"/>
                <w:szCs w:val="14"/>
                <w:b/>
                <w:bCs/>
                <w:spacing w:val="3"/>
              </w:rPr>
              <w:t>8.4</w:t>
            </w:r>
          </w:p>
        </w:tc>
        <w:tc>
          <w:tcPr>
            <w:tcW w:w="440" w:type="dxa"/>
            <w:vAlign w:val="top"/>
          </w:tcPr>
          <w:p>
            <w:pPr>
              <w:pStyle w:val="TableText"/>
              <w:ind w:left="120"/>
              <w:spacing w:before="160" w:line="197" w:lineRule="auto"/>
              <w:rPr>
                <w:sz w:val="14"/>
                <w:szCs w:val="14"/>
              </w:rPr>
            </w:pPr>
            <w:r>
              <w:rPr>
                <w:sz w:val="14"/>
                <w:szCs w:val="14"/>
                <w:b/>
                <w:bCs/>
                <w:spacing w:val="4"/>
              </w:rPr>
              <w:t>8.3</w:t>
            </w:r>
          </w:p>
        </w:tc>
        <w:tc>
          <w:tcPr>
            <w:tcW w:w="371" w:type="dxa"/>
            <w:vAlign w:val="top"/>
          </w:tcPr>
          <w:p>
            <w:pPr>
              <w:pStyle w:val="TableText"/>
              <w:ind w:left="86"/>
              <w:spacing w:before="159" w:line="198" w:lineRule="auto"/>
              <w:rPr>
                <w:sz w:val="14"/>
                <w:szCs w:val="14"/>
              </w:rPr>
            </w:pPr>
            <w:r>
              <w:rPr>
                <w:sz w:val="14"/>
                <w:szCs w:val="14"/>
                <w:b/>
                <w:bCs/>
                <w:spacing w:val="4"/>
              </w:rPr>
              <w:t>6.9</w:t>
            </w:r>
          </w:p>
        </w:tc>
        <w:tc>
          <w:tcPr>
            <w:tcW w:w="494" w:type="dxa"/>
            <w:vAlign w:val="top"/>
          </w:tcPr>
          <w:p>
            <w:pPr>
              <w:pStyle w:val="TableText"/>
              <w:ind w:left="151"/>
              <w:spacing w:before="160" w:line="197" w:lineRule="auto"/>
              <w:rPr>
                <w:sz w:val="14"/>
                <w:szCs w:val="14"/>
              </w:rPr>
            </w:pPr>
            <w:r>
              <w:rPr>
                <w:sz w:val="14"/>
                <w:szCs w:val="14"/>
                <w:b/>
                <w:bCs/>
                <w:spacing w:val="3"/>
              </w:rPr>
              <w:t>1.4</w:t>
            </w:r>
          </w:p>
        </w:tc>
        <w:tc>
          <w:tcPr>
            <w:tcW w:w="494" w:type="dxa"/>
            <w:vAlign w:val="top"/>
          </w:tcPr>
          <w:p>
            <w:pPr>
              <w:pStyle w:val="TableText"/>
              <w:ind w:left="209"/>
              <w:spacing w:before="159" w:line="198" w:lineRule="auto"/>
              <w:rPr>
                <w:sz w:val="14"/>
                <w:szCs w:val="14"/>
              </w:rPr>
            </w:pPr>
            <w:r>
              <w:rPr>
                <w:sz w:val="14"/>
                <w:szCs w:val="14"/>
                <w:b/>
                <w:bCs/>
              </w:rPr>
              <w:t>9</w:t>
            </w:r>
          </w:p>
        </w:tc>
        <w:tc>
          <w:tcPr>
            <w:tcW w:w="494" w:type="dxa"/>
            <w:vAlign w:val="top"/>
          </w:tcPr>
          <w:p>
            <w:pPr>
              <w:pStyle w:val="TableText"/>
              <w:ind w:left="152"/>
              <w:spacing w:before="159" w:line="198" w:lineRule="auto"/>
              <w:rPr>
                <w:sz w:val="14"/>
                <w:szCs w:val="14"/>
              </w:rPr>
            </w:pPr>
            <w:r>
              <w:rPr>
                <w:sz w:val="14"/>
                <w:szCs w:val="14"/>
                <w:b/>
                <w:bCs/>
                <w:spacing w:val="3"/>
              </w:rPr>
              <w:t>1.0</w:t>
            </w:r>
          </w:p>
        </w:tc>
        <w:tc>
          <w:tcPr>
            <w:tcW w:w="494" w:type="dxa"/>
            <w:vAlign w:val="top"/>
          </w:tcPr>
          <w:p>
            <w:pPr>
              <w:pStyle w:val="TableText"/>
              <w:ind w:left="69"/>
              <w:spacing w:before="160" w:line="197" w:lineRule="auto"/>
              <w:rPr>
                <w:sz w:val="14"/>
                <w:szCs w:val="14"/>
              </w:rPr>
            </w:pPr>
            <w:r>
              <w:rPr>
                <w:sz w:val="14"/>
                <w:szCs w:val="14"/>
                <w:b/>
                <w:bCs/>
                <w:spacing w:val="6"/>
              </w:rPr>
              <w:t>0.043</w:t>
            </w:r>
          </w:p>
        </w:tc>
        <w:tc>
          <w:tcPr>
            <w:tcW w:w="494" w:type="dxa"/>
            <w:vAlign w:val="top"/>
          </w:tcPr>
          <w:p>
            <w:pPr>
              <w:pStyle w:val="TableText"/>
              <w:ind w:left="107"/>
              <w:spacing w:before="159" w:line="198" w:lineRule="auto"/>
              <w:rPr>
                <w:sz w:val="14"/>
                <w:szCs w:val="14"/>
              </w:rPr>
            </w:pPr>
            <w:r>
              <w:rPr>
                <w:sz w:val="14"/>
                <w:szCs w:val="14"/>
                <w:b/>
                <w:bCs/>
                <w:spacing w:val="5"/>
              </w:rPr>
              <w:t>0.01</w:t>
            </w:r>
          </w:p>
        </w:tc>
        <w:tc>
          <w:tcPr>
            <w:tcW w:w="494" w:type="dxa"/>
            <w:vAlign w:val="top"/>
          </w:tcPr>
          <w:p>
            <w:pPr>
              <w:pStyle w:val="TableText"/>
              <w:ind w:left="108"/>
              <w:spacing w:before="159" w:line="198" w:lineRule="auto"/>
              <w:rPr>
                <w:sz w:val="14"/>
                <w:szCs w:val="14"/>
              </w:rPr>
            </w:pPr>
            <w:r>
              <w:rPr>
                <w:sz w:val="14"/>
                <w:szCs w:val="14"/>
                <w:b/>
                <w:bCs/>
                <w:spacing w:val="5"/>
              </w:rPr>
              <w:t>0.86</w:t>
            </w:r>
          </w:p>
        </w:tc>
        <w:tc>
          <w:tcPr>
            <w:tcW w:w="618" w:type="dxa"/>
            <w:vAlign w:val="top"/>
          </w:tcPr>
          <w:p>
            <w:pPr>
              <w:pStyle w:val="TableText"/>
              <w:ind w:left="82"/>
              <w:spacing w:before="159" w:line="198" w:lineRule="auto"/>
              <w:rPr>
                <w:sz w:val="14"/>
                <w:szCs w:val="14"/>
              </w:rPr>
            </w:pPr>
            <w:r>
              <w:rPr>
                <w:sz w:val="14"/>
                <w:szCs w:val="14"/>
                <w:b/>
                <w:bCs/>
                <w:spacing w:val="7"/>
              </w:rPr>
              <w:t>&lt;0.005</w:t>
            </w:r>
          </w:p>
        </w:tc>
        <w:tc>
          <w:tcPr>
            <w:tcW w:w="494" w:type="dxa"/>
            <w:vAlign w:val="top"/>
          </w:tcPr>
          <w:p>
            <w:pPr>
              <w:pStyle w:val="TableText"/>
              <w:ind w:left="59"/>
              <w:spacing w:before="159" w:line="198" w:lineRule="auto"/>
              <w:rPr>
                <w:sz w:val="14"/>
                <w:szCs w:val="14"/>
              </w:rPr>
            </w:pPr>
            <w:r>
              <w:rPr>
                <w:sz w:val="14"/>
                <w:szCs w:val="14"/>
                <w:b/>
                <w:bCs/>
                <w:spacing w:val="6"/>
              </w:rPr>
              <w:t>&lt;0.05</w:t>
            </w:r>
          </w:p>
        </w:tc>
        <w:tc>
          <w:tcPr>
            <w:tcW w:w="494" w:type="dxa"/>
            <w:vAlign w:val="top"/>
          </w:tcPr>
          <w:p>
            <w:pPr>
              <w:pStyle w:val="TableText"/>
              <w:ind w:left="107"/>
              <w:spacing w:before="159" w:line="198" w:lineRule="auto"/>
              <w:rPr>
                <w:sz w:val="14"/>
                <w:szCs w:val="14"/>
              </w:rPr>
            </w:pPr>
            <w:r>
              <w:rPr>
                <w:sz w:val="14"/>
                <w:szCs w:val="14"/>
                <w:b/>
                <w:bCs/>
                <w:spacing w:val="5"/>
              </w:rPr>
              <w:t>0.19</w:t>
            </w:r>
          </w:p>
        </w:tc>
        <w:tc>
          <w:tcPr>
            <w:tcW w:w="618" w:type="dxa"/>
            <w:vAlign w:val="top"/>
          </w:tcPr>
          <w:p>
            <w:pPr>
              <w:pStyle w:val="TableText"/>
              <w:ind w:left="41"/>
              <w:spacing w:before="160" w:line="197" w:lineRule="auto"/>
              <w:rPr>
                <w:sz w:val="14"/>
                <w:szCs w:val="14"/>
              </w:rPr>
            </w:pPr>
            <w:r>
              <w:rPr>
                <w:sz w:val="14"/>
                <w:szCs w:val="14"/>
                <w:b/>
                <w:bCs/>
                <w:spacing w:val="7"/>
              </w:rPr>
              <w:t>&lt;0.0003</w:t>
            </w:r>
          </w:p>
        </w:tc>
        <w:tc>
          <w:tcPr>
            <w:tcW w:w="618" w:type="dxa"/>
            <w:vAlign w:val="top"/>
          </w:tcPr>
          <w:p>
            <w:pPr>
              <w:pStyle w:val="TableText"/>
              <w:ind w:left="90"/>
              <w:spacing w:before="159" w:line="198" w:lineRule="auto"/>
              <w:rPr>
                <w:sz w:val="14"/>
                <w:szCs w:val="14"/>
              </w:rPr>
            </w:pPr>
            <w:r>
              <w:rPr>
                <w:sz w:val="14"/>
                <w:szCs w:val="14"/>
                <w:b/>
                <w:bCs/>
                <w:spacing w:val="6"/>
              </w:rPr>
              <w:t>0.0006</w:t>
            </w:r>
          </w:p>
        </w:tc>
        <w:tc>
          <w:tcPr>
            <w:tcW w:w="740" w:type="dxa"/>
            <w:vAlign w:val="top"/>
          </w:tcPr>
          <w:p>
            <w:pPr>
              <w:pStyle w:val="TableText"/>
              <w:ind w:left="62"/>
              <w:spacing w:before="159" w:line="198" w:lineRule="auto"/>
              <w:rPr>
                <w:sz w:val="14"/>
                <w:szCs w:val="14"/>
              </w:rPr>
            </w:pPr>
            <w:r>
              <w:rPr>
                <w:sz w:val="14"/>
                <w:szCs w:val="14"/>
                <w:b/>
                <w:bCs/>
                <w:spacing w:val="8"/>
              </w:rPr>
              <w:t>&lt;0.00001</w:t>
            </w:r>
          </w:p>
        </w:tc>
        <w:tc>
          <w:tcPr>
            <w:tcW w:w="618" w:type="dxa"/>
            <w:vAlign w:val="top"/>
          </w:tcPr>
          <w:p>
            <w:pPr>
              <w:pStyle w:val="TableText"/>
              <w:ind w:left="90"/>
              <w:spacing w:before="159" w:line="198" w:lineRule="auto"/>
              <w:rPr>
                <w:sz w:val="14"/>
                <w:szCs w:val="14"/>
              </w:rPr>
            </w:pPr>
            <w:r>
              <w:rPr>
                <w:sz w:val="14"/>
                <w:szCs w:val="14"/>
                <w:b/>
                <w:bCs/>
                <w:spacing w:val="6"/>
              </w:rPr>
              <w:t>0.0010</w:t>
            </w:r>
          </w:p>
        </w:tc>
        <w:tc>
          <w:tcPr>
            <w:tcW w:w="617" w:type="dxa"/>
            <w:vAlign w:val="top"/>
          </w:tcPr>
          <w:p>
            <w:pPr>
              <w:pStyle w:val="TableText"/>
              <w:ind w:left="82"/>
              <w:spacing w:before="159" w:line="198" w:lineRule="auto"/>
              <w:rPr>
                <w:sz w:val="14"/>
                <w:szCs w:val="14"/>
              </w:rPr>
            </w:pPr>
            <w:r>
              <w:rPr>
                <w:sz w:val="14"/>
                <w:szCs w:val="14"/>
                <w:b/>
                <w:bCs/>
                <w:spacing w:val="7"/>
              </w:rPr>
              <w:t>&lt;0.004</w:t>
            </w:r>
          </w:p>
        </w:tc>
        <w:tc>
          <w:tcPr>
            <w:tcW w:w="615" w:type="dxa"/>
            <w:vAlign w:val="top"/>
          </w:tcPr>
          <w:p>
            <w:pPr>
              <w:pStyle w:val="TableText"/>
              <w:ind w:left="89"/>
              <w:spacing w:before="159" w:line="198" w:lineRule="auto"/>
              <w:rPr>
                <w:sz w:val="14"/>
                <w:szCs w:val="14"/>
              </w:rPr>
            </w:pPr>
            <w:r>
              <w:rPr>
                <w:sz w:val="14"/>
                <w:szCs w:val="14"/>
                <w:b/>
                <w:bCs/>
                <w:spacing w:val="6"/>
              </w:rPr>
              <w:t>0.0077</w:t>
            </w:r>
          </w:p>
        </w:tc>
        <w:tc>
          <w:tcPr>
            <w:tcW w:w="618" w:type="dxa"/>
            <w:vAlign w:val="top"/>
          </w:tcPr>
          <w:p>
            <w:pPr>
              <w:pStyle w:val="TableText"/>
              <w:ind w:left="83"/>
              <w:spacing w:before="159" w:line="198" w:lineRule="auto"/>
              <w:rPr>
                <w:sz w:val="14"/>
                <w:szCs w:val="14"/>
              </w:rPr>
            </w:pPr>
            <w:r>
              <w:rPr>
                <w:sz w:val="14"/>
                <w:szCs w:val="14"/>
                <w:b/>
                <w:bCs/>
                <w:spacing w:val="7"/>
              </w:rPr>
              <w:t>&lt;0.001</w:t>
            </w:r>
          </w:p>
        </w:tc>
        <w:tc>
          <w:tcPr>
            <w:tcW w:w="617" w:type="dxa"/>
            <w:vAlign w:val="top"/>
          </w:tcPr>
          <w:p>
            <w:pPr>
              <w:pStyle w:val="TableText"/>
              <w:ind w:left="82"/>
              <w:spacing w:before="159" w:line="198" w:lineRule="auto"/>
              <w:rPr>
                <w:sz w:val="14"/>
                <w:szCs w:val="14"/>
              </w:rPr>
            </w:pPr>
            <w:r>
              <w:rPr>
                <w:sz w:val="14"/>
                <w:szCs w:val="14"/>
                <w:b/>
                <w:bCs/>
                <w:spacing w:val="7"/>
              </w:rPr>
              <w:t>&lt;0.002</w:t>
            </w:r>
          </w:p>
        </w:tc>
        <w:tc>
          <w:tcPr>
            <w:tcW w:w="494" w:type="dxa"/>
            <w:vAlign w:val="top"/>
          </w:tcPr>
          <w:p>
            <w:pPr>
              <w:pStyle w:val="TableText"/>
              <w:ind w:left="63"/>
              <w:spacing w:before="159" w:line="198" w:lineRule="auto"/>
              <w:rPr>
                <w:sz w:val="14"/>
                <w:szCs w:val="14"/>
              </w:rPr>
            </w:pPr>
            <w:r>
              <w:rPr>
                <w:sz w:val="14"/>
                <w:szCs w:val="14"/>
                <w:b/>
                <w:bCs/>
                <w:spacing w:val="6"/>
              </w:rPr>
              <w:t>&lt;0.01</w:t>
            </w:r>
          </w:p>
        </w:tc>
        <w:tc>
          <w:tcPr>
            <w:tcW w:w="618" w:type="dxa"/>
            <w:vAlign w:val="top"/>
          </w:tcPr>
          <w:p>
            <w:pPr>
              <w:pStyle w:val="TableText"/>
              <w:ind w:left="123"/>
              <w:spacing w:before="159" w:line="198" w:lineRule="auto"/>
              <w:rPr>
                <w:sz w:val="14"/>
                <w:szCs w:val="14"/>
              </w:rPr>
            </w:pPr>
            <w:r>
              <w:rPr>
                <w:sz w:val="14"/>
                <w:szCs w:val="14"/>
                <w:b/>
                <w:bCs/>
                <w:spacing w:val="6"/>
              </w:rPr>
              <w:t>&lt;0.05</w:t>
            </w:r>
          </w:p>
        </w:tc>
        <w:tc>
          <w:tcPr>
            <w:tcW w:w="618" w:type="dxa"/>
            <w:vAlign w:val="top"/>
          </w:tcPr>
          <w:p>
            <w:pPr>
              <w:pStyle w:val="TableText"/>
              <w:ind w:left="84"/>
              <w:spacing w:before="159" w:line="198" w:lineRule="auto"/>
              <w:rPr>
                <w:sz w:val="14"/>
                <w:szCs w:val="14"/>
              </w:rPr>
            </w:pPr>
            <w:r>
              <w:rPr>
                <w:sz w:val="14"/>
                <w:szCs w:val="14"/>
                <w:b/>
                <w:bCs/>
                <w:spacing w:val="7"/>
              </w:rPr>
              <w:t>&lt;0.005</w:t>
            </w:r>
          </w:p>
        </w:tc>
        <w:tc>
          <w:tcPr>
            <w:tcW w:w="369" w:type="dxa"/>
            <w:vAlign w:val="top"/>
            <w:vMerge w:val="restart"/>
            <w:tcBorders>
              <w:bottom w:val="nil"/>
            </w:tcBorders>
          </w:tcPr>
          <w:p>
            <w:pPr>
              <w:spacing w:line="276"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3"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1" w:line="194" w:lineRule="auto"/>
              <w:rPr>
                <w:sz w:val="14"/>
                <w:szCs w:val="14"/>
              </w:rPr>
            </w:pPr>
            <w:r>
              <w:rPr>
                <w:sz w:val="14"/>
                <w:szCs w:val="14"/>
                <w:b/>
                <w:bCs/>
              </w:rPr>
              <w:t>Ⅰ</w:t>
            </w:r>
          </w:p>
        </w:tc>
        <w:tc>
          <w:tcPr>
            <w:tcW w:w="371" w:type="dxa"/>
            <w:vAlign w:val="top"/>
          </w:tcPr>
          <w:p>
            <w:pPr>
              <w:pStyle w:val="TableText"/>
              <w:ind w:left="153"/>
              <w:spacing w:before="161" w:line="194" w:lineRule="auto"/>
              <w:rPr>
                <w:sz w:val="14"/>
                <w:szCs w:val="14"/>
              </w:rPr>
            </w:pPr>
            <w:r>
              <w:rPr>
                <w:sz w:val="14"/>
                <w:szCs w:val="14"/>
                <w:b/>
                <w:bCs/>
              </w:rPr>
              <w:t>Ⅰ</w:t>
            </w:r>
          </w:p>
        </w:tc>
        <w:tc>
          <w:tcPr>
            <w:tcW w:w="494" w:type="dxa"/>
            <w:vAlign w:val="top"/>
          </w:tcPr>
          <w:p>
            <w:pPr>
              <w:pStyle w:val="TableText"/>
              <w:ind w:left="214"/>
              <w:spacing w:before="161" w:line="194" w:lineRule="auto"/>
              <w:rPr>
                <w:sz w:val="14"/>
                <w:szCs w:val="14"/>
              </w:rPr>
            </w:pPr>
            <w:r>
              <w:rPr>
                <w:sz w:val="14"/>
                <w:szCs w:val="14"/>
                <w:b/>
                <w:bCs/>
              </w:rPr>
              <w:t>Ⅰ</w:t>
            </w:r>
          </w:p>
        </w:tc>
        <w:tc>
          <w:tcPr>
            <w:tcW w:w="494" w:type="dxa"/>
            <w:vAlign w:val="top"/>
          </w:tcPr>
          <w:p>
            <w:pPr>
              <w:pStyle w:val="TableText"/>
              <w:ind w:left="214"/>
              <w:spacing w:before="161" w:line="194" w:lineRule="auto"/>
              <w:rPr>
                <w:sz w:val="14"/>
                <w:szCs w:val="14"/>
              </w:rPr>
            </w:pPr>
            <w:r>
              <w:rPr>
                <w:sz w:val="14"/>
                <w:szCs w:val="14"/>
                <w:b/>
                <w:bCs/>
              </w:rPr>
              <w:t>Ⅰ</w:t>
            </w:r>
          </w:p>
        </w:tc>
        <w:tc>
          <w:tcPr>
            <w:tcW w:w="494" w:type="dxa"/>
            <w:vAlign w:val="top"/>
          </w:tcPr>
          <w:p>
            <w:pPr>
              <w:pStyle w:val="TableText"/>
              <w:ind w:left="215"/>
              <w:spacing w:before="161" w:line="194" w:lineRule="auto"/>
              <w:rPr>
                <w:sz w:val="14"/>
                <w:szCs w:val="14"/>
              </w:rPr>
            </w:pPr>
            <w:r>
              <w:rPr>
                <w:sz w:val="14"/>
                <w:szCs w:val="14"/>
                <w:b/>
                <w:bCs/>
              </w:rPr>
              <w:t>Ⅰ</w:t>
            </w:r>
          </w:p>
        </w:tc>
        <w:tc>
          <w:tcPr>
            <w:tcW w:w="494" w:type="dxa"/>
            <w:vAlign w:val="top"/>
          </w:tcPr>
          <w:p>
            <w:pPr>
              <w:pStyle w:val="TableText"/>
              <w:ind w:left="215"/>
              <w:spacing w:before="161" w:line="194" w:lineRule="auto"/>
              <w:rPr>
                <w:sz w:val="14"/>
                <w:szCs w:val="14"/>
              </w:rPr>
            </w:pPr>
            <w:r>
              <w:rPr>
                <w:sz w:val="14"/>
                <w:szCs w:val="14"/>
                <w:b/>
                <w:bCs/>
              </w:rPr>
              <w:t>Ⅰ</w:t>
            </w:r>
          </w:p>
        </w:tc>
        <w:tc>
          <w:tcPr>
            <w:tcW w:w="494" w:type="dxa"/>
            <w:vAlign w:val="top"/>
          </w:tcPr>
          <w:p>
            <w:pPr>
              <w:pStyle w:val="TableText"/>
              <w:ind w:left="213"/>
              <w:spacing w:before="161"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1" w:line="194" w:lineRule="auto"/>
              <w:rPr>
                <w:sz w:val="14"/>
                <w:szCs w:val="14"/>
              </w:rPr>
            </w:pPr>
            <w:r>
              <w:rPr>
                <w:sz w:val="14"/>
                <w:szCs w:val="14"/>
                <w:b/>
                <w:bCs/>
              </w:rPr>
              <w:t>Ⅰ</w:t>
            </w:r>
          </w:p>
        </w:tc>
        <w:tc>
          <w:tcPr>
            <w:tcW w:w="494" w:type="dxa"/>
            <w:vAlign w:val="top"/>
          </w:tcPr>
          <w:p>
            <w:pPr>
              <w:pStyle w:val="TableText"/>
              <w:ind w:left="215"/>
              <w:spacing w:before="161" w:line="194" w:lineRule="auto"/>
              <w:rPr>
                <w:sz w:val="14"/>
                <w:szCs w:val="14"/>
              </w:rPr>
            </w:pPr>
            <w:r>
              <w:rPr>
                <w:sz w:val="14"/>
                <w:szCs w:val="14"/>
                <w:b/>
                <w:bCs/>
              </w:rPr>
              <w:t>Ⅰ</w:t>
            </w:r>
          </w:p>
        </w:tc>
        <w:tc>
          <w:tcPr>
            <w:tcW w:w="494" w:type="dxa"/>
            <w:vAlign w:val="top"/>
          </w:tcPr>
          <w:p>
            <w:pPr>
              <w:pStyle w:val="TableText"/>
              <w:ind w:left="213"/>
              <w:spacing w:before="161" w:line="194" w:lineRule="auto"/>
              <w:rPr>
                <w:sz w:val="14"/>
                <w:szCs w:val="14"/>
              </w:rPr>
            </w:pPr>
            <w:r>
              <w:rPr>
                <w:sz w:val="14"/>
                <w:szCs w:val="14"/>
                <w:b/>
                <w:bCs/>
              </w:rPr>
              <w:t>Ⅰ</w:t>
            </w:r>
          </w:p>
        </w:tc>
        <w:tc>
          <w:tcPr>
            <w:tcW w:w="618" w:type="dxa"/>
            <w:vAlign w:val="top"/>
          </w:tcPr>
          <w:p>
            <w:pPr>
              <w:pStyle w:val="TableText"/>
              <w:ind w:left="276"/>
              <w:spacing w:before="161" w:line="194" w:lineRule="auto"/>
              <w:rPr>
                <w:sz w:val="14"/>
                <w:szCs w:val="14"/>
              </w:rPr>
            </w:pPr>
            <w:r>
              <w:rPr>
                <w:sz w:val="14"/>
                <w:szCs w:val="14"/>
                <w:b/>
                <w:bCs/>
              </w:rPr>
              <w:t>Ⅰ</w:t>
            </w:r>
          </w:p>
        </w:tc>
        <w:tc>
          <w:tcPr>
            <w:tcW w:w="618" w:type="dxa"/>
            <w:vAlign w:val="top"/>
          </w:tcPr>
          <w:p>
            <w:pPr>
              <w:pStyle w:val="TableText"/>
              <w:ind w:left="277"/>
              <w:spacing w:before="161" w:line="194" w:lineRule="auto"/>
              <w:rPr>
                <w:sz w:val="14"/>
                <w:szCs w:val="14"/>
              </w:rPr>
            </w:pPr>
            <w:r>
              <w:rPr>
                <w:sz w:val="14"/>
                <w:szCs w:val="14"/>
                <w:b/>
                <w:bCs/>
              </w:rPr>
              <w:t>Ⅰ</w:t>
            </w:r>
          </w:p>
        </w:tc>
        <w:tc>
          <w:tcPr>
            <w:tcW w:w="740" w:type="dxa"/>
            <w:vAlign w:val="top"/>
          </w:tcPr>
          <w:p>
            <w:pPr>
              <w:pStyle w:val="TableText"/>
              <w:ind w:left="338"/>
              <w:spacing w:before="161" w:line="194" w:lineRule="auto"/>
              <w:rPr>
                <w:sz w:val="14"/>
                <w:szCs w:val="14"/>
              </w:rPr>
            </w:pPr>
            <w:r>
              <w:rPr>
                <w:sz w:val="14"/>
                <w:szCs w:val="14"/>
                <w:b/>
                <w:bCs/>
              </w:rPr>
              <w:t>Ⅰ</w:t>
            </w:r>
          </w:p>
        </w:tc>
        <w:tc>
          <w:tcPr>
            <w:tcW w:w="618" w:type="dxa"/>
            <w:vAlign w:val="top"/>
          </w:tcPr>
          <w:p>
            <w:pPr>
              <w:pStyle w:val="TableText"/>
              <w:ind w:left="278"/>
              <w:spacing w:before="161" w:line="194" w:lineRule="auto"/>
              <w:rPr>
                <w:sz w:val="14"/>
                <w:szCs w:val="14"/>
              </w:rPr>
            </w:pPr>
            <w:r>
              <w:rPr>
                <w:sz w:val="14"/>
                <w:szCs w:val="14"/>
                <w:b/>
                <w:bCs/>
              </w:rPr>
              <w:t>Ⅰ</w:t>
            </w:r>
          </w:p>
        </w:tc>
        <w:tc>
          <w:tcPr>
            <w:tcW w:w="617" w:type="dxa"/>
            <w:vAlign w:val="top"/>
          </w:tcPr>
          <w:p>
            <w:pPr>
              <w:pStyle w:val="TableText"/>
              <w:ind w:left="276"/>
              <w:spacing w:before="161" w:line="194" w:lineRule="auto"/>
              <w:rPr>
                <w:sz w:val="14"/>
                <w:szCs w:val="14"/>
              </w:rPr>
            </w:pPr>
            <w:r>
              <w:rPr>
                <w:sz w:val="14"/>
                <w:szCs w:val="14"/>
                <w:b/>
                <w:bCs/>
              </w:rPr>
              <w:t>Ⅰ</w:t>
            </w:r>
          </w:p>
        </w:tc>
        <w:tc>
          <w:tcPr>
            <w:tcW w:w="615" w:type="dxa"/>
            <w:vAlign w:val="top"/>
          </w:tcPr>
          <w:p>
            <w:pPr>
              <w:pStyle w:val="TableText"/>
              <w:ind w:left="276"/>
              <w:spacing w:before="161" w:line="194" w:lineRule="auto"/>
              <w:rPr>
                <w:sz w:val="14"/>
                <w:szCs w:val="14"/>
              </w:rPr>
            </w:pPr>
            <w:r>
              <w:rPr>
                <w:sz w:val="14"/>
                <w:szCs w:val="14"/>
                <w:b/>
                <w:bCs/>
              </w:rPr>
              <w:t>Ⅰ</w:t>
            </w:r>
          </w:p>
        </w:tc>
        <w:tc>
          <w:tcPr>
            <w:tcW w:w="618" w:type="dxa"/>
            <w:vAlign w:val="top"/>
          </w:tcPr>
          <w:p>
            <w:pPr>
              <w:pStyle w:val="TableText"/>
              <w:ind w:left="278"/>
              <w:spacing w:before="161" w:line="194" w:lineRule="auto"/>
              <w:rPr>
                <w:sz w:val="14"/>
                <w:szCs w:val="14"/>
              </w:rPr>
            </w:pPr>
            <w:r>
              <w:rPr>
                <w:sz w:val="14"/>
                <w:szCs w:val="14"/>
                <w:b/>
                <w:bCs/>
              </w:rPr>
              <w:t>Ⅰ</w:t>
            </w:r>
          </w:p>
        </w:tc>
        <w:tc>
          <w:tcPr>
            <w:tcW w:w="617" w:type="dxa"/>
            <w:vAlign w:val="top"/>
          </w:tcPr>
          <w:p>
            <w:pPr>
              <w:pStyle w:val="TableText"/>
              <w:ind w:left="279"/>
              <w:spacing w:before="161" w:line="194" w:lineRule="auto"/>
              <w:rPr>
                <w:sz w:val="14"/>
                <w:szCs w:val="14"/>
              </w:rPr>
            </w:pPr>
            <w:r>
              <w:rPr>
                <w:sz w:val="14"/>
                <w:szCs w:val="14"/>
                <w:b/>
                <w:bCs/>
              </w:rPr>
              <w:t>Ⅰ</w:t>
            </w:r>
          </w:p>
        </w:tc>
        <w:tc>
          <w:tcPr>
            <w:tcW w:w="494" w:type="dxa"/>
            <w:vAlign w:val="top"/>
          </w:tcPr>
          <w:p>
            <w:pPr>
              <w:pStyle w:val="TableText"/>
              <w:ind w:left="217"/>
              <w:spacing w:before="161" w:line="194" w:lineRule="auto"/>
              <w:rPr>
                <w:sz w:val="14"/>
                <w:szCs w:val="14"/>
              </w:rPr>
            </w:pPr>
            <w:r>
              <w:rPr>
                <w:sz w:val="14"/>
                <w:szCs w:val="14"/>
                <w:b/>
                <w:bCs/>
              </w:rPr>
              <w:t>Ⅰ</w:t>
            </w:r>
          </w:p>
        </w:tc>
        <w:tc>
          <w:tcPr>
            <w:tcW w:w="618" w:type="dxa"/>
            <w:vAlign w:val="top"/>
          </w:tcPr>
          <w:p>
            <w:pPr>
              <w:pStyle w:val="TableText"/>
              <w:ind w:left="279"/>
              <w:spacing w:before="161" w:line="194" w:lineRule="auto"/>
              <w:rPr>
                <w:sz w:val="14"/>
                <w:szCs w:val="14"/>
              </w:rPr>
            </w:pPr>
            <w:r>
              <w:rPr>
                <w:sz w:val="14"/>
                <w:szCs w:val="14"/>
                <w:b/>
                <w:bCs/>
              </w:rPr>
              <w:t>Ⅰ</w:t>
            </w:r>
          </w:p>
        </w:tc>
        <w:tc>
          <w:tcPr>
            <w:tcW w:w="618" w:type="dxa"/>
            <w:vAlign w:val="top"/>
          </w:tcPr>
          <w:p>
            <w:pPr>
              <w:pStyle w:val="TableText"/>
              <w:ind w:left="278"/>
              <w:spacing w:before="161"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pStyle w:val="TableText"/>
              <w:ind w:left="90" w:right="33" w:hanging="67"/>
              <w:spacing w:before="203" w:line="318" w:lineRule="auto"/>
              <w:rPr>
                <w:rFonts w:ascii="SimSun" w:hAnsi="SimSun" w:eastAsia="SimSun" w:cs="SimSun"/>
                <w:sz w:val="14"/>
                <w:szCs w:val="14"/>
              </w:rPr>
            </w:pPr>
            <w:r>
              <w:rPr>
                <w:rFonts w:ascii="SimSun" w:hAnsi="SimSun" w:eastAsia="SimSun" w:cs="SimSun"/>
                <w:sz w:val="14"/>
                <w:szCs w:val="14"/>
                <w:b/>
                <w:bCs/>
                <w:spacing w:val="13"/>
              </w:rPr>
              <w:t>平水期</w:t>
            </w:r>
            <w:r>
              <w:rPr>
                <w:sz w:val="14"/>
                <w:szCs w:val="14"/>
                <w:b/>
                <w:bCs/>
                <w:spacing w:val="-1"/>
              </w:rPr>
              <w:t>10</w:t>
            </w:r>
            <w:r>
              <w:rPr>
                <w:sz w:val="14"/>
                <w:szCs w:val="14"/>
                <w:b/>
                <w:bCs/>
                <w:spacing w:val="21"/>
                <w:w w:val="102"/>
              </w:rPr>
              <w:t xml:space="preserve"> </w:t>
            </w:r>
            <w:r>
              <w:rPr>
                <w:rFonts w:ascii="SimSun" w:hAnsi="SimSun" w:eastAsia="SimSun" w:cs="SimSun"/>
                <w:sz w:val="14"/>
                <w:szCs w:val="14"/>
                <w:b/>
                <w:bCs/>
                <w:spacing w:val="-1"/>
              </w:rPr>
              <w:t>月</w:t>
            </w:r>
          </w:p>
        </w:tc>
        <w:tc>
          <w:tcPr>
            <w:tcW w:w="708" w:type="dxa"/>
            <w:vAlign w:val="top"/>
          </w:tcPr>
          <w:p>
            <w:pPr>
              <w:ind w:left="36"/>
              <w:spacing w:before="135"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1"/>
              <w:spacing w:before="161" w:line="197" w:lineRule="auto"/>
              <w:rPr>
                <w:sz w:val="14"/>
                <w:szCs w:val="14"/>
              </w:rPr>
            </w:pPr>
            <w:r>
              <w:rPr>
                <w:sz w:val="14"/>
                <w:szCs w:val="14"/>
                <w:b/>
                <w:bCs/>
                <w:spacing w:val="4"/>
              </w:rPr>
              <w:t>2.2</w:t>
            </w:r>
          </w:p>
        </w:tc>
        <w:tc>
          <w:tcPr>
            <w:tcW w:w="440" w:type="dxa"/>
            <w:vAlign w:val="top"/>
          </w:tcPr>
          <w:p>
            <w:pPr>
              <w:pStyle w:val="TableText"/>
              <w:ind w:left="120"/>
              <w:spacing w:before="161" w:line="197" w:lineRule="auto"/>
              <w:rPr>
                <w:sz w:val="14"/>
                <w:szCs w:val="14"/>
              </w:rPr>
            </w:pPr>
            <w:r>
              <w:rPr>
                <w:sz w:val="14"/>
                <w:szCs w:val="14"/>
                <w:b/>
                <w:bCs/>
                <w:spacing w:val="4"/>
              </w:rPr>
              <w:t>8.3</w:t>
            </w:r>
          </w:p>
        </w:tc>
        <w:tc>
          <w:tcPr>
            <w:tcW w:w="371" w:type="dxa"/>
            <w:vAlign w:val="top"/>
          </w:tcPr>
          <w:p>
            <w:pPr>
              <w:pStyle w:val="TableText"/>
              <w:ind w:left="85"/>
              <w:spacing w:before="161" w:line="197" w:lineRule="auto"/>
              <w:rPr>
                <w:sz w:val="14"/>
                <w:szCs w:val="14"/>
              </w:rPr>
            </w:pPr>
            <w:r>
              <w:rPr>
                <w:sz w:val="14"/>
                <w:szCs w:val="14"/>
                <w:b/>
                <w:bCs/>
                <w:spacing w:val="4"/>
              </w:rPr>
              <w:t>9.3</w:t>
            </w:r>
          </w:p>
        </w:tc>
        <w:tc>
          <w:tcPr>
            <w:tcW w:w="494" w:type="dxa"/>
            <w:vAlign w:val="top"/>
          </w:tcPr>
          <w:p>
            <w:pPr>
              <w:pStyle w:val="TableText"/>
              <w:ind w:left="151"/>
              <w:spacing w:before="161" w:line="197" w:lineRule="auto"/>
              <w:rPr>
                <w:sz w:val="14"/>
                <w:szCs w:val="14"/>
              </w:rPr>
            </w:pPr>
            <w:r>
              <w:rPr>
                <w:sz w:val="14"/>
                <w:szCs w:val="14"/>
                <w:b/>
                <w:bCs/>
                <w:spacing w:val="3"/>
              </w:rPr>
              <w:t>1.2</w:t>
            </w:r>
          </w:p>
        </w:tc>
        <w:tc>
          <w:tcPr>
            <w:tcW w:w="494" w:type="dxa"/>
            <w:vAlign w:val="top"/>
          </w:tcPr>
          <w:p>
            <w:pPr>
              <w:pStyle w:val="TableText"/>
              <w:ind w:left="173"/>
              <w:spacing w:before="160" w:line="198" w:lineRule="auto"/>
              <w:rPr>
                <w:sz w:val="14"/>
                <w:szCs w:val="14"/>
              </w:rPr>
            </w:pPr>
            <w:r>
              <w:rPr>
                <w:sz w:val="14"/>
                <w:szCs w:val="14"/>
                <w:b/>
                <w:bCs/>
              </w:rPr>
              <w:t>10</w:t>
            </w:r>
          </w:p>
        </w:tc>
        <w:tc>
          <w:tcPr>
            <w:tcW w:w="494" w:type="dxa"/>
            <w:vAlign w:val="top"/>
          </w:tcPr>
          <w:p>
            <w:pPr>
              <w:pStyle w:val="TableText"/>
              <w:ind w:left="152"/>
              <w:spacing w:before="161" w:line="197" w:lineRule="auto"/>
              <w:rPr>
                <w:sz w:val="14"/>
                <w:szCs w:val="14"/>
              </w:rPr>
            </w:pPr>
            <w:r>
              <w:rPr>
                <w:sz w:val="14"/>
                <w:szCs w:val="14"/>
                <w:b/>
                <w:bCs/>
                <w:spacing w:val="3"/>
              </w:rPr>
              <w:t>1.2</w:t>
            </w:r>
          </w:p>
        </w:tc>
        <w:tc>
          <w:tcPr>
            <w:tcW w:w="494" w:type="dxa"/>
            <w:vAlign w:val="top"/>
          </w:tcPr>
          <w:p>
            <w:pPr>
              <w:pStyle w:val="TableText"/>
              <w:ind w:left="71"/>
              <w:spacing w:before="160" w:line="198" w:lineRule="auto"/>
              <w:rPr>
                <w:sz w:val="14"/>
                <w:szCs w:val="14"/>
              </w:rPr>
            </w:pPr>
            <w:r>
              <w:rPr>
                <w:sz w:val="14"/>
                <w:szCs w:val="14"/>
                <w:b/>
                <w:bCs/>
                <w:spacing w:val="5"/>
              </w:rPr>
              <w:t>0.119</w:t>
            </w:r>
          </w:p>
        </w:tc>
        <w:tc>
          <w:tcPr>
            <w:tcW w:w="494" w:type="dxa"/>
            <w:vAlign w:val="top"/>
          </w:tcPr>
          <w:p>
            <w:pPr>
              <w:pStyle w:val="TableText"/>
              <w:ind w:left="59"/>
              <w:spacing w:before="160" w:line="198" w:lineRule="auto"/>
              <w:rPr>
                <w:sz w:val="14"/>
                <w:szCs w:val="14"/>
              </w:rPr>
            </w:pPr>
            <w:r>
              <w:rPr>
                <w:sz w:val="14"/>
                <w:szCs w:val="14"/>
                <w:b/>
                <w:bCs/>
                <w:spacing w:val="6"/>
              </w:rPr>
              <w:t>&lt;0.01</w:t>
            </w:r>
          </w:p>
        </w:tc>
        <w:tc>
          <w:tcPr>
            <w:tcW w:w="494" w:type="dxa"/>
            <w:vAlign w:val="top"/>
          </w:tcPr>
          <w:p>
            <w:pPr>
              <w:pStyle w:val="TableText"/>
              <w:ind w:left="108"/>
              <w:spacing w:before="160" w:line="198" w:lineRule="auto"/>
              <w:rPr>
                <w:sz w:val="14"/>
                <w:szCs w:val="14"/>
              </w:rPr>
            </w:pPr>
            <w:r>
              <w:rPr>
                <w:sz w:val="14"/>
                <w:szCs w:val="14"/>
                <w:b/>
                <w:bCs/>
                <w:spacing w:val="5"/>
              </w:rPr>
              <w:t>0.82</w:t>
            </w:r>
          </w:p>
        </w:tc>
        <w:tc>
          <w:tcPr>
            <w:tcW w:w="618" w:type="dxa"/>
            <w:vAlign w:val="top"/>
          </w:tcPr>
          <w:p>
            <w:pPr>
              <w:pStyle w:val="TableText"/>
              <w:ind w:left="82"/>
              <w:spacing w:before="160" w:line="198" w:lineRule="auto"/>
              <w:rPr>
                <w:sz w:val="14"/>
                <w:szCs w:val="14"/>
              </w:rPr>
            </w:pPr>
            <w:r>
              <w:rPr>
                <w:sz w:val="14"/>
                <w:szCs w:val="14"/>
                <w:b/>
                <w:bCs/>
                <w:spacing w:val="7"/>
              </w:rPr>
              <w:t>&lt;0.005</w:t>
            </w:r>
          </w:p>
        </w:tc>
        <w:tc>
          <w:tcPr>
            <w:tcW w:w="494" w:type="dxa"/>
            <w:vAlign w:val="top"/>
          </w:tcPr>
          <w:p>
            <w:pPr>
              <w:pStyle w:val="TableText"/>
              <w:ind w:left="59"/>
              <w:spacing w:before="160" w:line="198" w:lineRule="auto"/>
              <w:rPr>
                <w:sz w:val="14"/>
                <w:szCs w:val="14"/>
              </w:rPr>
            </w:pPr>
            <w:r>
              <w:rPr>
                <w:sz w:val="14"/>
                <w:szCs w:val="14"/>
                <w:b/>
                <w:bCs/>
                <w:spacing w:val="6"/>
              </w:rPr>
              <w:t>&lt;0.05</w:t>
            </w:r>
          </w:p>
        </w:tc>
        <w:tc>
          <w:tcPr>
            <w:tcW w:w="494" w:type="dxa"/>
            <w:vAlign w:val="top"/>
          </w:tcPr>
          <w:p>
            <w:pPr>
              <w:pStyle w:val="TableText"/>
              <w:ind w:left="107"/>
              <w:spacing w:before="161" w:line="197" w:lineRule="auto"/>
              <w:rPr>
                <w:sz w:val="14"/>
                <w:szCs w:val="14"/>
              </w:rPr>
            </w:pPr>
            <w:r>
              <w:rPr>
                <w:sz w:val="14"/>
                <w:szCs w:val="14"/>
                <w:b/>
                <w:bCs/>
                <w:spacing w:val="5"/>
              </w:rPr>
              <w:t>0.23</w:t>
            </w:r>
          </w:p>
        </w:tc>
        <w:tc>
          <w:tcPr>
            <w:tcW w:w="618" w:type="dxa"/>
            <w:vAlign w:val="top"/>
          </w:tcPr>
          <w:p>
            <w:pPr>
              <w:pStyle w:val="TableText"/>
              <w:ind w:left="41"/>
              <w:spacing w:before="161" w:line="197" w:lineRule="auto"/>
              <w:rPr>
                <w:sz w:val="14"/>
                <w:szCs w:val="14"/>
              </w:rPr>
            </w:pPr>
            <w:r>
              <w:rPr>
                <w:sz w:val="14"/>
                <w:szCs w:val="14"/>
                <w:b/>
                <w:bCs/>
                <w:spacing w:val="7"/>
              </w:rPr>
              <w:t>&lt;0.0003</w:t>
            </w:r>
          </w:p>
        </w:tc>
        <w:tc>
          <w:tcPr>
            <w:tcW w:w="618" w:type="dxa"/>
            <w:vAlign w:val="top"/>
          </w:tcPr>
          <w:p>
            <w:pPr>
              <w:pStyle w:val="TableText"/>
              <w:ind w:left="42"/>
              <w:spacing w:before="160" w:line="198" w:lineRule="auto"/>
              <w:rPr>
                <w:sz w:val="14"/>
                <w:szCs w:val="14"/>
              </w:rPr>
            </w:pPr>
            <w:r>
              <w:rPr>
                <w:sz w:val="14"/>
                <w:szCs w:val="14"/>
                <w:b/>
                <w:bCs/>
                <w:spacing w:val="7"/>
              </w:rPr>
              <w:t>&lt;0.0002</w:t>
            </w:r>
          </w:p>
        </w:tc>
        <w:tc>
          <w:tcPr>
            <w:tcW w:w="740" w:type="dxa"/>
            <w:vAlign w:val="top"/>
          </w:tcPr>
          <w:p>
            <w:pPr>
              <w:pStyle w:val="TableText"/>
              <w:ind w:left="62"/>
              <w:spacing w:before="160" w:line="198" w:lineRule="auto"/>
              <w:rPr>
                <w:sz w:val="14"/>
                <w:szCs w:val="14"/>
              </w:rPr>
            </w:pPr>
            <w:r>
              <w:rPr>
                <w:sz w:val="14"/>
                <w:szCs w:val="14"/>
                <w:b/>
                <w:bCs/>
                <w:spacing w:val="8"/>
              </w:rPr>
              <w:t>&lt;0.00001</w:t>
            </w:r>
          </w:p>
        </w:tc>
        <w:tc>
          <w:tcPr>
            <w:tcW w:w="618" w:type="dxa"/>
            <w:vAlign w:val="top"/>
          </w:tcPr>
          <w:p>
            <w:pPr>
              <w:pStyle w:val="TableText"/>
              <w:ind w:left="90"/>
              <w:spacing w:before="160" w:line="198" w:lineRule="auto"/>
              <w:rPr>
                <w:sz w:val="14"/>
                <w:szCs w:val="14"/>
              </w:rPr>
            </w:pPr>
            <w:r>
              <w:rPr>
                <w:sz w:val="14"/>
                <w:szCs w:val="14"/>
                <w:b/>
                <w:bCs/>
                <w:spacing w:val="6"/>
              </w:rPr>
              <w:t>0.0010</w:t>
            </w:r>
          </w:p>
        </w:tc>
        <w:tc>
          <w:tcPr>
            <w:tcW w:w="617" w:type="dxa"/>
            <w:vAlign w:val="top"/>
          </w:tcPr>
          <w:p>
            <w:pPr>
              <w:pStyle w:val="TableText"/>
              <w:ind w:left="82"/>
              <w:spacing w:before="160" w:line="198" w:lineRule="auto"/>
              <w:rPr>
                <w:sz w:val="14"/>
                <w:szCs w:val="14"/>
              </w:rPr>
            </w:pPr>
            <w:r>
              <w:rPr>
                <w:sz w:val="14"/>
                <w:szCs w:val="14"/>
                <w:b/>
                <w:bCs/>
                <w:spacing w:val="7"/>
              </w:rPr>
              <w:t>&lt;0.004</w:t>
            </w:r>
          </w:p>
        </w:tc>
        <w:tc>
          <w:tcPr>
            <w:tcW w:w="615" w:type="dxa"/>
            <w:vAlign w:val="top"/>
          </w:tcPr>
          <w:p>
            <w:pPr>
              <w:pStyle w:val="TableText"/>
              <w:ind w:left="89"/>
              <w:spacing w:before="160" w:line="198" w:lineRule="auto"/>
              <w:rPr>
                <w:sz w:val="14"/>
                <w:szCs w:val="14"/>
              </w:rPr>
            </w:pPr>
            <w:r>
              <w:rPr>
                <w:sz w:val="14"/>
                <w:szCs w:val="14"/>
                <w:b/>
                <w:bCs/>
                <w:spacing w:val="6"/>
              </w:rPr>
              <w:t>0.0077</w:t>
            </w:r>
          </w:p>
        </w:tc>
        <w:tc>
          <w:tcPr>
            <w:tcW w:w="618" w:type="dxa"/>
            <w:vAlign w:val="top"/>
          </w:tcPr>
          <w:p>
            <w:pPr>
              <w:pStyle w:val="TableText"/>
              <w:ind w:left="83"/>
              <w:spacing w:before="160" w:line="198" w:lineRule="auto"/>
              <w:rPr>
                <w:sz w:val="14"/>
                <w:szCs w:val="14"/>
              </w:rPr>
            </w:pPr>
            <w:r>
              <w:rPr>
                <w:sz w:val="14"/>
                <w:szCs w:val="14"/>
                <w:b/>
                <w:bCs/>
                <w:spacing w:val="7"/>
              </w:rPr>
              <w:t>&lt;0.001</w:t>
            </w:r>
          </w:p>
        </w:tc>
        <w:tc>
          <w:tcPr>
            <w:tcW w:w="617" w:type="dxa"/>
            <w:vAlign w:val="top"/>
          </w:tcPr>
          <w:p>
            <w:pPr>
              <w:pStyle w:val="TableText"/>
              <w:ind w:left="82"/>
              <w:spacing w:before="160" w:line="198" w:lineRule="auto"/>
              <w:rPr>
                <w:sz w:val="14"/>
                <w:szCs w:val="14"/>
              </w:rPr>
            </w:pPr>
            <w:r>
              <w:rPr>
                <w:sz w:val="14"/>
                <w:szCs w:val="14"/>
                <w:b/>
                <w:bCs/>
                <w:spacing w:val="7"/>
              </w:rPr>
              <w:t>&lt;0.002</w:t>
            </w:r>
          </w:p>
        </w:tc>
        <w:tc>
          <w:tcPr>
            <w:tcW w:w="494" w:type="dxa"/>
            <w:vAlign w:val="top"/>
          </w:tcPr>
          <w:p>
            <w:pPr>
              <w:pStyle w:val="TableText"/>
              <w:ind w:left="63"/>
              <w:spacing w:before="160" w:line="198" w:lineRule="auto"/>
              <w:rPr>
                <w:sz w:val="14"/>
                <w:szCs w:val="14"/>
              </w:rPr>
            </w:pPr>
            <w:r>
              <w:rPr>
                <w:sz w:val="14"/>
                <w:szCs w:val="14"/>
                <w:b/>
                <w:bCs/>
                <w:spacing w:val="6"/>
              </w:rPr>
              <w:t>&lt;0.01</w:t>
            </w:r>
          </w:p>
        </w:tc>
        <w:tc>
          <w:tcPr>
            <w:tcW w:w="618" w:type="dxa"/>
            <w:vAlign w:val="top"/>
          </w:tcPr>
          <w:p>
            <w:pPr>
              <w:pStyle w:val="TableText"/>
              <w:ind w:left="123"/>
              <w:spacing w:before="160" w:line="198" w:lineRule="auto"/>
              <w:rPr>
                <w:sz w:val="14"/>
                <w:szCs w:val="14"/>
              </w:rPr>
            </w:pPr>
            <w:r>
              <w:rPr>
                <w:sz w:val="14"/>
                <w:szCs w:val="14"/>
                <w:b/>
                <w:bCs/>
                <w:spacing w:val="6"/>
              </w:rPr>
              <w:t>&lt;0.05</w:t>
            </w:r>
          </w:p>
        </w:tc>
        <w:tc>
          <w:tcPr>
            <w:tcW w:w="618" w:type="dxa"/>
            <w:vAlign w:val="top"/>
          </w:tcPr>
          <w:p>
            <w:pPr>
              <w:pStyle w:val="TableText"/>
              <w:ind w:left="84"/>
              <w:spacing w:before="160" w:line="198" w:lineRule="auto"/>
              <w:rPr>
                <w:sz w:val="14"/>
                <w:szCs w:val="14"/>
              </w:rPr>
            </w:pPr>
            <w:r>
              <w:rPr>
                <w:sz w:val="14"/>
                <w:szCs w:val="14"/>
                <w:b/>
                <w:bCs/>
                <w:spacing w:val="7"/>
              </w:rPr>
              <w:t>&lt;0.005</w:t>
            </w:r>
          </w:p>
        </w:tc>
        <w:tc>
          <w:tcPr>
            <w:tcW w:w="369" w:type="dxa"/>
            <w:vAlign w:val="top"/>
            <w:vMerge w:val="restart"/>
            <w:tcBorders>
              <w:bottom w:val="nil"/>
            </w:tcBorders>
          </w:tcPr>
          <w:p>
            <w:pPr>
              <w:spacing w:line="277"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4"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2" w:line="194" w:lineRule="auto"/>
              <w:rPr>
                <w:sz w:val="14"/>
                <w:szCs w:val="14"/>
              </w:rPr>
            </w:pPr>
            <w:r>
              <w:rPr>
                <w:sz w:val="14"/>
                <w:szCs w:val="14"/>
                <w:b/>
                <w:bCs/>
              </w:rPr>
              <w:t>Ⅰ</w:t>
            </w:r>
          </w:p>
        </w:tc>
        <w:tc>
          <w:tcPr>
            <w:tcW w:w="371" w:type="dxa"/>
            <w:vAlign w:val="top"/>
          </w:tcPr>
          <w:p>
            <w:pPr>
              <w:pStyle w:val="TableText"/>
              <w:ind w:left="153"/>
              <w:spacing w:before="162" w:line="194" w:lineRule="auto"/>
              <w:rPr>
                <w:sz w:val="14"/>
                <w:szCs w:val="14"/>
              </w:rPr>
            </w:pPr>
            <w:r>
              <w:rPr>
                <w:sz w:val="14"/>
                <w:szCs w:val="14"/>
                <w:b/>
                <w:bCs/>
              </w:rPr>
              <w:t>Ⅰ</w:t>
            </w:r>
          </w:p>
        </w:tc>
        <w:tc>
          <w:tcPr>
            <w:tcW w:w="494" w:type="dxa"/>
            <w:vAlign w:val="top"/>
          </w:tcPr>
          <w:p>
            <w:pPr>
              <w:pStyle w:val="TableText"/>
              <w:ind w:left="214"/>
              <w:spacing w:before="162" w:line="194" w:lineRule="auto"/>
              <w:rPr>
                <w:sz w:val="14"/>
                <w:szCs w:val="14"/>
              </w:rPr>
            </w:pPr>
            <w:r>
              <w:rPr>
                <w:sz w:val="14"/>
                <w:szCs w:val="14"/>
                <w:b/>
                <w:bCs/>
              </w:rPr>
              <w:t>Ⅰ</w:t>
            </w:r>
          </w:p>
        </w:tc>
        <w:tc>
          <w:tcPr>
            <w:tcW w:w="494" w:type="dxa"/>
            <w:vAlign w:val="top"/>
          </w:tcPr>
          <w:p>
            <w:pPr>
              <w:pStyle w:val="TableText"/>
              <w:ind w:left="214"/>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3"/>
              <w:spacing w:before="162"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3"/>
              <w:spacing w:before="162" w:line="194" w:lineRule="auto"/>
              <w:rPr>
                <w:sz w:val="14"/>
                <w:szCs w:val="14"/>
              </w:rPr>
            </w:pPr>
            <w:r>
              <w:rPr>
                <w:sz w:val="14"/>
                <w:szCs w:val="14"/>
                <w:b/>
                <w:bCs/>
              </w:rPr>
              <w:t>Ⅰ</w:t>
            </w:r>
          </w:p>
        </w:tc>
        <w:tc>
          <w:tcPr>
            <w:tcW w:w="618" w:type="dxa"/>
            <w:vAlign w:val="top"/>
          </w:tcPr>
          <w:p>
            <w:pPr>
              <w:pStyle w:val="TableText"/>
              <w:ind w:left="276"/>
              <w:spacing w:before="162" w:line="194" w:lineRule="auto"/>
              <w:rPr>
                <w:sz w:val="14"/>
                <w:szCs w:val="14"/>
              </w:rPr>
            </w:pPr>
            <w:r>
              <w:rPr>
                <w:sz w:val="14"/>
                <w:szCs w:val="14"/>
                <w:b/>
                <w:bCs/>
              </w:rPr>
              <w:t>Ⅰ</w:t>
            </w:r>
          </w:p>
        </w:tc>
        <w:tc>
          <w:tcPr>
            <w:tcW w:w="618" w:type="dxa"/>
            <w:vAlign w:val="top"/>
          </w:tcPr>
          <w:p>
            <w:pPr>
              <w:pStyle w:val="TableText"/>
              <w:ind w:left="277"/>
              <w:spacing w:before="162" w:line="194" w:lineRule="auto"/>
              <w:rPr>
                <w:sz w:val="14"/>
                <w:szCs w:val="14"/>
              </w:rPr>
            </w:pPr>
            <w:r>
              <w:rPr>
                <w:sz w:val="14"/>
                <w:szCs w:val="14"/>
                <w:b/>
                <w:bCs/>
              </w:rPr>
              <w:t>Ⅰ</w:t>
            </w:r>
          </w:p>
        </w:tc>
        <w:tc>
          <w:tcPr>
            <w:tcW w:w="740" w:type="dxa"/>
            <w:vAlign w:val="top"/>
          </w:tcPr>
          <w:p>
            <w:pPr>
              <w:pStyle w:val="TableText"/>
              <w:ind w:left="338"/>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617" w:type="dxa"/>
            <w:vAlign w:val="top"/>
          </w:tcPr>
          <w:p>
            <w:pPr>
              <w:pStyle w:val="TableText"/>
              <w:ind w:left="276"/>
              <w:spacing w:before="162" w:line="194" w:lineRule="auto"/>
              <w:rPr>
                <w:sz w:val="14"/>
                <w:szCs w:val="14"/>
              </w:rPr>
            </w:pPr>
            <w:r>
              <w:rPr>
                <w:sz w:val="14"/>
                <w:szCs w:val="14"/>
                <w:b/>
                <w:bCs/>
              </w:rPr>
              <w:t>Ⅰ</w:t>
            </w:r>
          </w:p>
        </w:tc>
        <w:tc>
          <w:tcPr>
            <w:tcW w:w="615" w:type="dxa"/>
            <w:vAlign w:val="top"/>
          </w:tcPr>
          <w:p>
            <w:pPr>
              <w:pStyle w:val="TableText"/>
              <w:ind w:left="276"/>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617" w:type="dxa"/>
            <w:vAlign w:val="top"/>
          </w:tcPr>
          <w:p>
            <w:pPr>
              <w:pStyle w:val="TableText"/>
              <w:ind w:left="279"/>
              <w:spacing w:before="162" w:line="194" w:lineRule="auto"/>
              <w:rPr>
                <w:sz w:val="14"/>
                <w:szCs w:val="14"/>
              </w:rPr>
            </w:pPr>
            <w:r>
              <w:rPr>
                <w:sz w:val="14"/>
                <w:szCs w:val="14"/>
                <w:b/>
                <w:bCs/>
              </w:rPr>
              <w:t>Ⅰ</w:t>
            </w:r>
          </w:p>
        </w:tc>
        <w:tc>
          <w:tcPr>
            <w:tcW w:w="494" w:type="dxa"/>
            <w:vAlign w:val="top"/>
          </w:tcPr>
          <w:p>
            <w:pPr>
              <w:pStyle w:val="TableText"/>
              <w:ind w:left="217"/>
              <w:spacing w:before="162" w:line="194" w:lineRule="auto"/>
              <w:rPr>
                <w:sz w:val="14"/>
                <w:szCs w:val="14"/>
              </w:rPr>
            </w:pPr>
            <w:r>
              <w:rPr>
                <w:sz w:val="14"/>
                <w:szCs w:val="14"/>
                <w:b/>
                <w:bCs/>
              </w:rPr>
              <w:t>Ⅰ</w:t>
            </w:r>
          </w:p>
        </w:tc>
        <w:tc>
          <w:tcPr>
            <w:tcW w:w="618" w:type="dxa"/>
            <w:vAlign w:val="top"/>
          </w:tcPr>
          <w:p>
            <w:pPr>
              <w:pStyle w:val="TableText"/>
              <w:ind w:left="279"/>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restart"/>
            <w:tcBorders>
              <w:bottom w:val="nil"/>
            </w:tcBorders>
          </w:tcPr>
          <w:p>
            <w:pPr>
              <w:spacing w:line="416" w:lineRule="auto"/>
              <w:rPr>
                <w:rFonts w:ascii="Arial"/>
                <w:sz w:val="21"/>
              </w:rPr>
            </w:pPr>
            <w:r/>
          </w:p>
          <w:p>
            <w:pPr>
              <w:ind w:left="36"/>
              <w:spacing w:before="46" w:line="230" w:lineRule="auto"/>
              <w:rPr>
                <w:rFonts w:ascii="SimSun" w:hAnsi="SimSun" w:eastAsia="SimSun" w:cs="SimSun"/>
                <w:sz w:val="14"/>
                <w:szCs w:val="14"/>
              </w:rPr>
            </w:pPr>
            <w:r>
              <w:rPr>
                <w:rFonts w:ascii="SimSun" w:hAnsi="SimSun" w:eastAsia="SimSun" w:cs="SimSun"/>
                <w:sz w:val="14"/>
                <w:szCs w:val="14"/>
                <w:b/>
                <w:bCs/>
                <w:spacing w:val="10"/>
              </w:rPr>
              <w:t>青根</w:t>
            </w:r>
          </w:p>
          <w:p>
            <w:pPr>
              <w:ind w:left="36"/>
              <w:spacing w:before="65" w:line="232" w:lineRule="auto"/>
              <w:rPr>
                <w:rFonts w:ascii="SimSun" w:hAnsi="SimSun" w:eastAsia="SimSun" w:cs="SimSun"/>
                <w:sz w:val="14"/>
                <w:szCs w:val="14"/>
              </w:rPr>
            </w:pPr>
            <w:r>
              <w:rPr>
                <w:rFonts w:ascii="SimSun" w:hAnsi="SimSun" w:eastAsia="SimSun" w:cs="SimSun"/>
                <w:sz w:val="14"/>
                <w:szCs w:val="14"/>
                <w:b/>
                <w:bCs/>
                <w:spacing w:val="10"/>
              </w:rPr>
              <w:t>河大</w:t>
            </w:r>
          </w:p>
          <w:p>
            <w:pPr>
              <w:ind w:left="116"/>
              <w:spacing w:before="64" w:line="232" w:lineRule="auto"/>
              <w:rPr>
                <w:rFonts w:ascii="SimSun" w:hAnsi="SimSun" w:eastAsia="SimSun" w:cs="SimSun"/>
                <w:sz w:val="14"/>
                <w:szCs w:val="14"/>
              </w:rPr>
            </w:pPr>
            <w:r>
              <w:rPr>
                <w:rFonts w:ascii="SimSun" w:hAnsi="SimSun" w:eastAsia="SimSun" w:cs="SimSun"/>
                <w:sz w:val="14"/>
                <w:szCs w:val="14"/>
                <w:b/>
                <w:bCs/>
                <w:spacing w:val="1"/>
              </w:rPr>
              <w:t>桥</w:t>
            </w:r>
          </w:p>
        </w:tc>
        <w:tc>
          <w:tcPr>
            <w:tcW w:w="527" w:type="dxa"/>
            <w:vAlign w:val="top"/>
            <w:vMerge w:val="restart"/>
            <w:tcBorders>
              <w:bottom w:val="nil"/>
            </w:tcBorders>
          </w:tcPr>
          <w:p>
            <w:pPr>
              <w:pStyle w:val="TableText"/>
              <w:ind w:left="123" w:right="33" w:hanging="99"/>
              <w:spacing w:before="202" w:line="318" w:lineRule="auto"/>
              <w:rPr>
                <w:rFonts w:ascii="SimSun" w:hAnsi="SimSun" w:eastAsia="SimSun" w:cs="SimSun"/>
                <w:sz w:val="14"/>
                <w:szCs w:val="14"/>
              </w:rPr>
            </w:pPr>
            <w:r>
              <w:rPr>
                <w:rFonts w:ascii="SimSun" w:hAnsi="SimSun" w:eastAsia="SimSun" w:cs="SimSun"/>
                <w:sz w:val="14"/>
                <w:szCs w:val="14"/>
                <w:b/>
                <w:bCs/>
                <w:spacing w:val="13"/>
              </w:rPr>
              <w:t>丰水期</w:t>
            </w:r>
            <w:r>
              <w:rPr>
                <w:sz w:val="14"/>
                <w:szCs w:val="14"/>
                <w:b/>
                <w:bCs/>
                <w:spacing w:val="-2"/>
              </w:rPr>
              <w:t>7</w:t>
            </w:r>
            <w:r>
              <w:rPr>
                <w:sz w:val="14"/>
                <w:szCs w:val="14"/>
                <w:b/>
                <w:bCs/>
                <w:spacing w:val="18"/>
                <w:w w:val="101"/>
              </w:rPr>
              <w:t xml:space="preserve"> </w:t>
            </w:r>
            <w:r>
              <w:rPr>
                <w:rFonts w:ascii="SimSun" w:hAnsi="SimSun" w:eastAsia="SimSun" w:cs="SimSun"/>
                <w:sz w:val="14"/>
                <w:szCs w:val="14"/>
                <w:b/>
                <w:bCs/>
                <w:spacing w:val="-2"/>
              </w:rPr>
              <w:t>月</w:t>
            </w:r>
          </w:p>
        </w:tc>
        <w:tc>
          <w:tcPr>
            <w:tcW w:w="708" w:type="dxa"/>
            <w:vAlign w:val="top"/>
          </w:tcPr>
          <w:p>
            <w:pPr>
              <w:ind w:left="36"/>
              <w:spacing w:before="133"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2"/>
              <w:spacing w:before="158" w:line="198" w:lineRule="auto"/>
              <w:rPr>
                <w:sz w:val="14"/>
                <w:szCs w:val="14"/>
              </w:rPr>
            </w:pPr>
            <w:r>
              <w:rPr>
                <w:sz w:val="14"/>
                <w:szCs w:val="14"/>
                <w:b/>
                <w:bCs/>
                <w:spacing w:val="4"/>
              </w:rPr>
              <w:t>9.0</w:t>
            </w:r>
          </w:p>
        </w:tc>
        <w:tc>
          <w:tcPr>
            <w:tcW w:w="440" w:type="dxa"/>
            <w:vAlign w:val="top"/>
          </w:tcPr>
          <w:p>
            <w:pPr>
              <w:pStyle w:val="TableText"/>
              <w:ind w:left="120"/>
              <w:spacing w:before="159" w:line="197" w:lineRule="auto"/>
              <w:rPr>
                <w:sz w:val="14"/>
                <w:szCs w:val="14"/>
              </w:rPr>
            </w:pPr>
            <w:r>
              <w:rPr>
                <w:sz w:val="14"/>
                <w:szCs w:val="14"/>
                <w:b/>
                <w:bCs/>
                <w:spacing w:val="4"/>
              </w:rPr>
              <w:t>8.3</w:t>
            </w:r>
          </w:p>
        </w:tc>
        <w:tc>
          <w:tcPr>
            <w:tcW w:w="371" w:type="dxa"/>
            <w:vAlign w:val="top"/>
          </w:tcPr>
          <w:p>
            <w:pPr>
              <w:pStyle w:val="TableText"/>
              <w:ind w:left="85"/>
              <w:spacing w:before="158" w:line="198" w:lineRule="auto"/>
              <w:rPr>
                <w:sz w:val="14"/>
                <w:szCs w:val="14"/>
              </w:rPr>
            </w:pPr>
            <w:r>
              <w:rPr>
                <w:sz w:val="14"/>
                <w:szCs w:val="14"/>
                <w:b/>
                <w:bCs/>
                <w:spacing w:val="4"/>
              </w:rPr>
              <w:t>7.0</w:t>
            </w:r>
          </w:p>
        </w:tc>
        <w:tc>
          <w:tcPr>
            <w:tcW w:w="494" w:type="dxa"/>
            <w:vAlign w:val="top"/>
          </w:tcPr>
          <w:p>
            <w:pPr>
              <w:pStyle w:val="TableText"/>
              <w:ind w:left="151"/>
              <w:spacing w:before="158" w:line="198" w:lineRule="auto"/>
              <w:rPr>
                <w:sz w:val="14"/>
                <w:szCs w:val="14"/>
              </w:rPr>
            </w:pPr>
            <w:r>
              <w:rPr>
                <w:sz w:val="14"/>
                <w:szCs w:val="14"/>
                <w:b/>
                <w:bCs/>
                <w:spacing w:val="3"/>
              </w:rPr>
              <w:t>1.6</w:t>
            </w:r>
          </w:p>
        </w:tc>
        <w:tc>
          <w:tcPr>
            <w:tcW w:w="494" w:type="dxa"/>
            <w:vAlign w:val="top"/>
          </w:tcPr>
          <w:p>
            <w:pPr>
              <w:pStyle w:val="TableText"/>
              <w:ind w:left="210"/>
              <w:spacing w:before="158" w:line="198" w:lineRule="auto"/>
              <w:rPr>
                <w:sz w:val="14"/>
                <w:szCs w:val="14"/>
              </w:rPr>
            </w:pPr>
            <w:r>
              <w:rPr>
                <w:sz w:val="14"/>
                <w:szCs w:val="14"/>
                <w:b/>
                <w:bCs/>
              </w:rPr>
              <w:t>6</w:t>
            </w:r>
          </w:p>
        </w:tc>
        <w:tc>
          <w:tcPr>
            <w:tcW w:w="494" w:type="dxa"/>
            <w:vAlign w:val="top"/>
          </w:tcPr>
          <w:p>
            <w:pPr>
              <w:pStyle w:val="TableText"/>
              <w:ind w:left="147"/>
              <w:spacing w:before="158" w:line="198" w:lineRule="auto"/>
              <w:rPr>
                <w:sz w:val="14"/>
                <w:szCs w:val="14"/>
              </w:rPr>
            </w:pPr>
            <w:r>
              <w:rPr>
                <w:sz w:val="14"/>
                <w:szCs w:val="14"/>
                <w:b/>
                <w:bCs/>
                <w:spacing w:val="4"/>
              </w:rPr>
              <w:t>0.6</w:t>
            </w:r>
          </w:p>
        </w:tc>
        <w:tc>
          <w:tcPr>
            <w:tcW w:w="494" w:type="dxa"/>
            <w:vAlign w:val="top"/>
          </w:tcPr>
          <w:p>
            <w:pPr>
              <w:pStyle w:val="TableText"/>
              <w:ind w:left="69"/>
              <w:spacing w:before="158" w:line="198" w:lineRule="auto"/>
              <w:rPr>
                <w:sz w:val="14"/>
                <w:szCs w:val="14"/>
              </w:rPr>
            </w:pPr>
            <w:r>
              <w:rPr>
                <w:sz w:val="14"/>
                <w:szCs w:val="14"/>
                <w:b/>
                <w:bCs/>
                <w:spacing w:val="6"/>
              </w:rPr>
              <w:t>0.048</w:t>
            </w:r>
          </w:p>
        </w:tc>
        <w:tc>
          <w:tcPr>
            <w:tcW w:w="494" w:type="dxa"/>
            <w:vAlign w:val="top"/>
          </w:tcPr>
          <w:p>
            <w:pPr>
              <w:pStyle w:val="TableText"/>
              <w:ind w:left="107"/>
              <w:spacing w:before="158" w:line="198" w:lineRule="auto"/>
              <w:rPr>
                <w:sz w:val="14"/>
                <w:szCs w:val="14"/>
              </w:rPr>
            </w:pPr>
            <w:r>
              <w:rPr>
                <w:sz w:val="14"/>
                <w:szCs w:val="14"/>
                <w:b/>
                <w:bCs/>
                <w:spacing w:val="5"/>
              </w:rPr>
              <w:t>0.01</w:t>
            </w:r>
          </w:p>
        </w:tc>
        <w:tc>
          <w:tcPr>
            <w:tcW w:w="494" w:type="dxa"/>
            <w:vAlign w:val="top"/>
          </w:tcPr>
          <w:p>
            <w:pPr>
              <w:pStyle w:val="TableText"/>
              <w:ind w:left="108"/>
              <w:spacing w:before="158" w:line="198" w:lineRule="auto"/>
              <w:rPr>
                <w:sz w:val="14"/>
                <w:szCs w:val="14"/>
              </w:rPr>
            </w:pPr>
            <w:r>
              <w:rPr>
                <w:sz w:val="14"/>
                <w:szCs w:val="14"/>
                <w:b/>
                <w:bCs/>
                <w:spacing w:val="5"/>
              </w:rPr>
              <w:t>0.80</w:t>
            </w:r>
          </w:p>
        </w:tc>
        <w:tc>
          <w:tcPr>
            <w:tcW w:w="618" w:type="dxa"/>
            <w:vAlign w:val="top"/>
          </w:tcPr>
          <w:p>
            <w:pPr>
              <w:pStyle w:val="TableText"/>
              <w:ind w:left="82"/>
              <w:spacing w:before="158" w:line="198" w:lineRule="auto"/>
              <w:rPr>
                <w:sz w:val="14"/>
                <w:szCs w:val="14"/>
              </w:rPr>
            </w:pPr>
            <w:r>
              <w:rPr>
                <w:sz w:val="14"/>
                <w:szCs w:val="14"/>
                <w:b/>
                <w:bCs/>
                <w:spacing w:val="7"/>
              </w:rPr>
              <w:t>&lt;0.005</w:t>
            </w:r>
          </w:p>
        </w:tc>
        <w:tc>
          <w:tcPr>
            <w:tcW w:w="494" w:type="dxa"/>
            <w:vAlign w:val="top"/>
          </w:tcPr>
          <w:p>
            <w:pPr>
              <w:pStyle w:val="TableText"/>
              <w:ind w:left="59"/>
              <w:spacing w:before="158" w:line="198" w:lineRule="auto"/>
              <w:rPr>
                <w:sz w:val="14"/>
                <w:szCs w:val="14"/>
              </w:rPr>
            </w:pPr>
            <w:r>
              <w:rPr>
                <w:sz w:val="14"/>
                <w:szCs w:val="14"/>
                <w:b/>
                <w:bCs/>
                <w:spacing w:val="6"/>
              </w:rPr>
              <w:t>&lt;0.05</w:t>
            </w:r>
          </w:p>
        </w:tc>
        <w:tc>
          <w:tcPr>
            <w:tcW w:w="494" w:type="dxa"/>
            <w:vAlign w:val="top"/>
          </w:tcPr>
          <w:p>
            <w:pPr>
              <w:pStyle w:val="TableText"/>
              <w:ind w:left="107"/>
              <w:spacing w:before="158" w:line="198" w:lineRule="auto"/>
              <w:rPr>
                <w:sz w:val="14"/>
                <w:szCs w:val="14"/>
              </w:rPr>
            </w:pPr>
            <w:r>
              <w:rPr>
                <w:sz w:val="14"/>
                <w:szCs w:val="14"/>
                <w:b/>
                <w:bCs/>
                <w:spacing w:val="5"/>
              </w:rPr>
              <w:t>0.28</w:t>
            </w:r>
          </w:p>
        </w:tc>
        <w:tc>
          <w:tcPr>
            <w:tcW w:w="618" w:type="dxa"/>
            <w:vAlign w:val="top"/>
          </w:tcPr>
          <w:p>
            <w:pPr>
              <w:pStyle w:val="TableText"/>
              <w:ind w:left="41"/>
              <w:spacing w:before="159" w:line="197" w:lineRule="auto"/>
              <w:rPr>
                <w:sz w:val="14"/>
                <w:szCs w:val="14"/>
              </w:rPr>
            </w:pPr>
            <w:r>
              <w:rPr>
                <w:sz w:val="14"/>
                <w:szCs w:val="14"/>
                <w:b/>
                <w:bCs/>
                <w:spacing w:val="7"/>
              </w:rPr>
              <w:t>&lt;0.0003</w:t>
            </w:r>
          </w:p>
        </w:tc>
        <w:tc>
          <w:tcPr>
            <w:tcW w:w="618" w:type="dxa"/>
            <w:vAlign w:val="top"/>
          </w:tcPr>
          <w:p>
            <w:pPr>
              <w:pStyle w:val="TableText"/>
              <w:ind w:left="90"/>
              <w:spacing w:before="158" w:line="198" w:lineRule="auto"/>
              <w:rPr>
                <w:sz w:val="14"/>
                <w:szCs w:val="14"/>
              </w:rPr>
            </w:pPr>
            <w:r>
              <w:rPr>
                <w:sz w:val="14"/>
                <w:szCs w:val="14"/>
                <w:b/>
                <w:bCs/>
                <w:spacing w:val="6"/>
              </w:rPr>
              <w:t>0.0007</w:t>
            </w:r>
          </w:p>
        </w:tc>
        <w:tc>
          <w:tcPr>
            <w:tcW w:w="740" w:type="dxa"/>
            <w:vAlign w:val="top"/>
          </w:tcPr>
          <w:p>
            <w:pPr>
              <w:pStyle w:val="TableText"/>
              <w:ind w:left="62"/>
              <w:spacing w:before="158" w:line="198" w:lineRule="auto"/>
              <w:rPr>
                <w:sz w:val="14"/>
                <w:szCs w:val="14"/>
              </w:rPr>
            </w:pPr>
            <w:r>
              <w:rPr>
                <w:sz w:val="14"/>
                <w:szCs w:val="14"/>
                <w:b/>
                <w:bCs/>
                <w:spacing w:val="8"/>
              </w:rPr>
              <w:t>&lt;0.00001</w:t>
            </w:r>
          </w:p>
        </w:tc>
        <w:tc>
          <w:tcPr>
            <w:tcW w:w="618" w:type="dxa"/>
            <w:vAlign w:val="top"/>
          </w:tcPr>
          <w:p>
            <w:pPr>
              <w:pStyle w:val="TableText"/>
              <w:ind w:left="42"/>
              <w:spacing w:before="158" w:line="198" w:lineRule="auto"/>
              <w:rPr>
                <w:sz w:val="14"/>
                <w:szCs w:val="14"/>
              </w:rPr>
            </w:pPr>
            <w:r>
              <w:rPr>
                <w:sz w:val="14"/>
                <w:szCs w:val="14"/>
                <w:b/>
                <w:bCs/>
                <w:spacing w:val="7"/>
              </w:rPr>
              <w:t>&lt;0.0005</w:t>
            </w:r>
          </w:p>
        </w:tc>
        <w:tc>
          <w:tcPr>
            <w:tcW w:w="617" w:type="dxa"/>
            <w:vAlign w:val="top"/>
          </w:tcPr>
          <w:p>
            <w:pPr>
              <w:pStyle w:val="TableText"/>
              <w:ind w:left="82"/>
              <w:spacing w:before="158" w:line="198" w:lineRule="auto"/>
              <w:rPr>
                <w:sz w:val="14"/>
                <w:szCs w:val="14"/>
              </w:rPr>
            </w:pPr>
            <w:r>
              <w:rPr>
                <w:sz w:val="14"/>
                <w:szCs w:val="14"/>
                <w:b/>
                <w:bCs/>
                <w:spacing w:val="7"/>
              </w:rPr>
              <w:t>&lt;0.004</w:t>
            </w:r>
          </w:p>
        </w:tc>
        <w:tc>
          <w:tcPr>
            <w:tcW w:w="615" w:type="dxa"/>
            <w:vAlign w:val="top"/>
          </w:tcPr>
          <w:p>
            <w:pPr>
              <w:pStyle w:val="TableText"/>
              <w:ind w:left="43"/>
              <w:spacing w:before="158" w:line="198" w:lineRule="auto"/>
              <w:rPr>
                <w:sz w:val="14"/>
                <w:szCs w:val="14"/>
              </w:rPr>
            </w:pPr>
            <w:r>
              <w:rPr>
                <w:sz w:val="14"/>
                <w:szCs w:val="14"/>
                <w:b/>
                <w:bCs/>
                <w:spacing w:val="7"/>
              </w:rPr>
              <w:t>&lt;0.0025</w:t>
            </w:r>
          </w:p>
        </w:tc>
        <w:tc>
          <w:tcPr>
            <w:tcW w:w="618" w:type="dxa"/>
            <w:vAlign w:val="top"/>
          </w:tcPr>
          <w:p>
            <w:pPr>
              <w:pStyle w:val="TableText"/>
              <w:ind w:left="83"/>
              <w:spacing w:before="158" w:line="198" w:lineRule="auto"/>
              <w:rPr>
                <w:sz w:val="14"/>
                <w:szCs w:val="14"/>
              </w:rPr>
            </w:pPr>
            <w:r>
              <w:rPr>
                <w:sz w:val="14"/>
                <w:szCs w:val="14"/>
                <w:b/>
                <w:bCs/>
                <w:spacing w:val="7"/>
              </w:rPr>
              <w:t>&lt;0.001</w:t>
            </w:r>
          </w:p>
        </w:tc>
        <w:tc>
          <w:tcPr>
            <w:tcW w:w="617" w:type="dxa"/>
            <w:vAlign w:val="top"/>
          </w:tcPr>
          <w:p>
            <w:pPr>
              <w:pStyle w:val="TableText"/>
              <w:ind w:left="82"/>
              <w:spacing w:before="158" w:line="198" w:lineRule="auto"/>
              <w:rPr>
                <w:sz w:val="14"/>
                <w:szCs w:val="14"/>
              </w:rPr>
            </w:pPr>
            <w:r>
              <w:rPr>
                <w:sz w:val="14"/>
                <w:szCs w:val="14"/>
                <w:b/>
                <w:bCs/>
                <w:spacing w:val="7"/>
              </w:rPr>
              <w:t>&lt;0.002</w:t>
            </w:r>
          </w:p>
        </w:tc>
        <w:tc>
          <w:tcPr>
            <w:tcW w:w="494" w:type="dxa"/>
            <w:vAlign w:val="top"/>
          </w:tcPr>
          <w:p>
            <w:pPr>
              <w:pStyle w:val="TableText"/>
              <w:ind w:left="63"/>
              <w:spacing w:before="158" w:line="198" w:lineRule="auto"/>
              <w:rPr>
                <w:sz w:val="14"/>
                <w:szCs w:val="14"/>
              </w:rPr>
            </w:pPr>
            <w:r>
              <w:rPr>
                <w:sz w:val="14"/>
                <w:szCs w:val="14"/>
                <w:b/>
                <w:bCs/>
                <w:spacing w:val="6"/>
              </w:rPr>
              <w:t>&lt;0.01</w:t>
            </w:r>
          </w:p>
        </w:tc>
        <w:tc>
          <w:tcPr>
            <w:tcW w:w="618" w:type="dxa"/>
            <w:vAlign w:val="top"/>
          </w:tcPr>
          <w:p>
            <w:pPr>
              <w:pStyle w:val="TableText"/>
              <w:ind w:left="123"/>
              <w:spacing w:before="158" w:line="198" w:lineRule="auto"/>
              <w:rPr>
                <w:sz w:val="14"/>
                <w:szCs w:val="14"/>
              </w:rPr>
            </w:pPr>
            <w:r>
              <w:rPr>
                <w:sz w:val="14"/>
                <w:szCs w:val="14"/>
                <w:b/>
                <w:bCs/>
                <w:spacing w:val="6"/>
              </w:rPr>
              <w:t>&lt;0.05</w:t>
            </w:r>
          </w:p>
        </w:tc>
        <w:tc>
          <w:tcPr>
            <w:tcW w:w="618" w:type="dxa"/>
            <w:vAlign w:val="top"/>
          </w:tcPr>
          <w:p>
            <w:pPr>
              <w:pStyle w:val="TableText"/>
              <w:ind w:left="84"/>
              <w:spacing w:before="158" w:line="198" w:lineRule="auto"/>
              <w:rPr>
                <w:sz w:val="14"/>
                <w:szCs w:val="14"/>
              </w:rPr>
            </w:pPr>
            <w:r>
              <w:rPr>
                <w:sz w:val="14"/>
                <w:szCs w:val="14"/>
                <w:b/>
                <w:bCs/>
                <w:spacing w:val="7"/>
              </w:rPr>
              <w:t>&lt;0.005</w:t>
            </w:r>
          </w:p>
        </w:tc>
        <w:tc>
          <w:tcPr>
            <w:tcW w:w="369" w:type="dxa"/>
            <w:vAlign w:val="top"/>
            <w:vMerge w:val="restart"/>
            <w:tcBorders>
              <w:bottom w:val="nil"/>
            </w:tcBorders>
          </w:tcPr>
          <w:p>
            <w:pPr>
              <w:spacing w:line="275"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5"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3" w:line="194" w:lineRule="auto"/>
              <w:rPr>
                <w:sz w:val="14"/>
                <w:szCs w:val="14"/>
              </w:rPr>
            </w:pPr>
            <w:r>
              <w:rPr>
                <w:sz w:val="14"/>
                <w:szCs w:val="14"/>
                <w:b/>
                <w:bCs/>
              </w:rPr>
              <w:t>Ⅰ</w:t>
            </w:r>
          </w:p>
        </w:tc>
        <w:tc>
          <w:tcPr>
            <w:tcW w:w="371" w:type="dxa"/>
            <w:vAlign w:val="top"/>
          </w:tcPr>
          <w:p>
            <w:pPr>
              <w:pStyle w:val="TableText"/>
              <w:ind w:left="153"/>
              <w:spacing w:before="163" w:line="194" w:lineRule="auto"/>
              <w:rPr>
                <w:sz w:val="14"/>
                <w:szCs w:val="14"/>
              </w:rPr>
            </w:pPr>
            <w:r>
              <w:rPr>
                <w:sz w:val="14"/>
                <w:szCs w:val="14"/>
                <w:b/>
                <w:bCs/>
              </w:rPr>
              <w:t>Ⅰ</w:t>
            </w:r>
          </w:p>
        </w:tc>
        <w:tc>
          <w:tcPr>
            <w:tcW w:w="494" w:type="dxa"/>
            <w:vAlign w:val="top"/>
          </w:tcPr>
          <w:p>
            <w:pPr>
              <w:pStyle w:val="TableText"/>
              <w:ind w:left="214"/>
              <w:spacing w:before="163" w:line="194" w:lineRule="auto"/>
              <w:rPr>
                <w:sz w:val="14"/>
                <w:szCs w:val="14"/>
              </w:rPr>
            </w:pPr>
            <w:r>
              <w:rPr>
                <w:sz w:val="14"/>
                <w:szCs w:val="14"/>
                <w:b/>
                <w:bCs/>
              </w:rPr>
              <w:t>Ⅰ</w:t>
            </w:r>
          </w:p>
        </w:tc>
        <w:tc>
          <w:tcPr>
            <w:tcW w:w="494" w:type="dxa"/>
            <w:vAlign w:val="top"/>
          </w:tcPr>
          <w:p>
            <w:pPr>
              <w:pStyle w:val="TableText"/>
              <w:ind w:left="214"/>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3"/>
              <w:spacing w:before="163"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3"/>
              <w:spacing w:before="163" w:line="194" w:lineRule="auto"/>
              <w:rPr>
                <w:sz w:val="14"/>
                <w:szCs w:val="14"/>
              </w:rPr>
            </w:pPr>
            <w:r>
              <w:rPr>
                <w:sz w:val="14"/>
                <w:szCs w:val="14"/>
                <w:b/>
                <w:bCs/>
              </w:rPr>
              <w:t>Ⅰ</w:t>
            </w:r>
          </w:p>
        </w:tc>
        <w:tc>
          <w:tcPr>
            <w:tcW w:w="618" w:type="dxa"/>
            <w:vAlign w:val="top"/>
          </w:tcPr>
          <w:p>
            <w:pPr>
              <w:pStyle w:val="TableText"/>
              <w:ind w:left="276"/>
              <w:spacing w:before="163" w:line="194" w:lineRule="auto"/>
              <w:rPr>
                <w:sz w:val="14"/>
                <w:szCs w:val="14"/>
              </w:rPr>
            </w:pPr>
            <w:r>
              <w:rPr>
                <w:sz w:val="14"/>
                <w:szCs w:val="14"/>
                <w:b/>
                <w:bCs/>
              </w:rPr>
              <w:t>Ⅰ</w:t>
            </w:r>
          </w:p>
        </w:tc>
        <w:tc>
          <w:tcPr>
            <w:tcW w:w="618" w:type="dxa"/>
            <w:vAlign w:val="top"/>
          </w:tcPr>
          <w:p>
            <w:pPr>
              <w:pStyle w:val="TableText"/>
              <w:ind w:left="277"/>
              <w:spacing w:before="163" w:line="194" w:lineRule="auto"/>
              <w:rPr>
                <w:sz w:val="14"/>
                <w:szCs w:val="14"/>
              </w:rPr>
            </w:pPr>
            <w:r>
              <w:rPr>
                <w:sz w:val="14"/>
                <w:szCs w:val="14"/>
                <w:b/>
                <w:bCs/>
              </w:rPr>
              <w:t>Ⅰ</w:t>
            </w:r>
          </w:p>
        </w:tc>
        <w:tc>
          <w:tcPr>
            <w:tcW w:w="740" w:type="dxa"/>
            <w:vAlign w:val="top"/>
          </w:tcPr>
          <w:p>
            <w:pPr>
              <w:pStyle w:val="TableText"/>
              <w:ind w:left="338"/>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617" w:type="dxa"/>
            <w:vAlign w:val="top"/>
          </w:tcPr>
          <w:p>
            <w:pPr>
              <w:pStyle w:val="TableText"/>
              <w:ind w:left="276"/>
              <w:spacing w:before="163" w:line="194" w:lineRule="auto"/>
              <w:rPr>
                <w:sz w:val="14"/>
                <w:szCs w:val="14"/>
              </w:rPr>
            </w:pPr>
            <w:r>
              <w:rPr>
                <w:sz w:val="14"/>
                <w:szCs w:val="14"/>
                <w:b/>
                <w:bCs/>
              </w:rPr>
              <w:t>Ⅰ</w:t>
            </w:r>
          </w:p>
        </w:tc>
        <w:tc>
          <w:tcPr>
            <w:tcW w:w="615" w:type="dxa"/>
            <w:vAlign w:val="top"/>
          </w:tcPr>
          <w:p>
            <w:pPr>
              <w:pStyle w:val="TableText"/>
              <w:ind w:left="276"/>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617" w:type="dxa"/>
            <w:vAlign w:val="top"/>
          </w:tcPr>
          <w:p>
            <w:pPr>
              <w:pStyle w:val="TableText"/>
              <w:ind w:left="279"/>
              <w:spacing w:before="163" w:line="194" w:lineRule="auto"/>
              <w:rPr>
                <w:sz w:val="14"/>
                <w:szCs w:val="14"/>
              </w:rPr>
            </w:pPr>
            <w:r>
              <w:rPr>
                <w:sz w:val="14"/>
                <w:szCs w:val="14"/>
                <w:b/>
                <w:bCs/>
              </w:rPr>
              <w:t>Ⅰ</w:t>
            </w:r>
          </w:p>
        </w:tc>
        <w:tc>
          <w:tcPr>
            <w:tcW w:w="494" w:type="dxa"/>
            <w:vAlign w:val="top"/>
          </w:tcPr>
          <w:p>
            <w:pPr>
              <w:pStyle w:val="TableText"/>
              <w:ind w:left="217"/>
              <w:spacing w:before="163" w:line="194" w:lineRule="auto"/>
              <w:rPr>
                <w:sz w:val="14"/>
                <w:szCs w:val="14"/>
              </w:rPr>
            </w:pPr>
            <w:r>
              <w:rPr>
                <w:sz w:val="14"/>
                <w:szCs w:val="14"/>
                <w:b/>
                <w:bCs/>
              </w:rPr>
              <w:t>Ⅰ</w:t>
            </w:r>
          </w:p>
        </w:tc>
        <w:tc>
          <w:tcPr>
            <w:tcW w:w="618" w:type="dxa"/>
            <w:vAlign w:val="top"/>
          </w:tcPr>
          <w:p>
            <w:pPr>
              <w:pStyle w:val="TableText"/>
              <w:ind w:left="279"/>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pStyle w:val="TableText"/>
              <w:ind w:left="90" w:right="33" w:hanging="67"/>
              <w:spacing w:before="203" w:line="318" w:lineRule="auto"/>
              <w:rPr>
                <w:rFonts w:ascii="SimSun" w:hAnsi="SimSun" w:eastAsia="SimSun" w:cs="SimSun"/>
                <w:sz w:val="14"/>
                <w:szCs w:val="14"/>
              </w:rPr>
            </w:pPr>
            <w:r>
              <w:rPr>
                <w:rFonts w:ascii="SimSun" w:hAnsi="SimSun" w:eastAsia="SimSun" w:cs="SimSun"/>
                <w:sz w:val="14"/>
                <w:szCs w:val="14"/>
                <w:b/>
                <w:bCs/>
                <w:spacing w:val="13"/>
              </w:rPr>
              <w:t>平水期</w:t>
            </w:r>
            <w:r>
              <w:rPr>
                <w:sz w:val="14"/>
                <w:szCs w:val="14"/>
                <w:b/>
                <w:bCs/>
                <w:spacing w:val="-1"/>
              </w:rPr>
              <w:t>10</w:t>
            </w:r>
            <w:r>
              <w:rPr>
                <w:sz w:val="14"/>
                <w:szCs w:val="14"/>
                <w:b/>
                <w:bCs/>
                <w:spacing w:val="21"/>
                <w:w w:val="102"/>
              </w:rPr>
              <w:t xml:space="preserve"> </w:t>
            </w:r>
            <w:r>
              <w:rPr>
                <w:rFonts w:ascii="SimSun" w:hAnsi="SimSun" w:eastAsia="SimSun" w:cs="SimSun"/>
                <w:sz w:val="14"/>
                <w:szCs w:val="14"/>
                <w:b/>
                <w:bCs/>
                <w:spacing w:val="-1"/>
              </w:rPr>
              <w:t>月</w:t>
            </w:r>
          </w:p>
        </w:tc>
        <w:tc>
          <w:tcPr>
            <w:tcW w:w="708" w:type="dxa"/>
            <w:vAlign w:val="top"/>
          </w:tcPr>
          <w:p>
            <w:pPr>
              <w:ind w:left="36"/>
              <w:spacing w:before="134"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8"/>
              <w:spacing w:before="159" w:line="198" w:lineRule="auto"/>
              <w:rPr>
                <w:sz w:val="14"/>
                <w:szCs w:val="14"/>
              </w:rPr>
            </w:pPr>
            <w:r>
              <w:rPr>
                <w:sz w:val="14"/>
                <w:szCs w:val="14"/>
                <w:b/>
                <w:bCs/>
                <w:spacing w:val="2"/>
              </w:rPr>
              <w:t>1.8</w:t>
            </w:r>
          </w:p>
        </w:tc>
        <w:tc>
          <w:tcPr>
            <w:tcW w:w="440" w:type="dxa"/>
            <w:vAlign w:val="top"/>
          </w:tcPr>
          <w:p>
            <w:pPr>
              <w:pStyle w:val="TableText"/>
              <w:ind w:left="120"/>
              <w:spacing w:before="159" w:line="198" w:lineRule="auto"/>
              <w:rPr>
                <w:sz w:val="14"/>
                <w:szCs w:val="14"/>
              </w:rPr>
            </w:pPr>
            <w:r>
              <w:rPr>
                <w:sz w:val="14"/>
                <w:szCs w:val="14"/>
                <w:b/>
                <w:bCs/>
                <w:spacing w:val="4"/>
              </w:rPr>
              <w:t>8.4</w:t>
            </w:r>
          </w:p>
        </w:tc>
        <w:tc>
          <w:tcPr>
            <w:tcW w:w="371" w:type="dxa"/>
            <w:vAlign w:val="top"/>
          </w:tcPr>
          <w:p>
            <w:pPr>
              <w:pStyle w:val="TableText"/>
              <w:ind w:left="85"/>
              <w:spacing w:before="159" w:line="198" w:lineRule="auto"/>
              <w:rPr>
                <w:sz w:val="14"/>
                <w:szCs w:val="14"/>
              </w:rPr>
            </w:pPr>
            <w:r>
              <w:rPr>
                <w:sz w:val="14"/>
                <w:szCs w:val="14"/>
                <w:b/>
                <w:bCs/>
                <w:spacing w:val="4"/>
              </w:rPr>
              <w:t>9.2</w:t>
            </w:r>
          </w:p>
        </w:tc>
        <w:tc>
          <w:tcPr>
            <w:tcW w:w="494" w:type="dxa"/>
            <w:vAlign w:val="top"/>
          </w:tcPr>
          <w:p>
            <w:pPr>
              <w:pStyle w:val="TableText"/>
              <w:ind w:left="151"/>
              <w:spacing w:before="160" w:line="197" w:lineRule="auto"/>
              <w:rPr>
                <w:sz w:val="14"/>
                <w:szCs w:val="14"/>
              </w:rPr>
            </w:pPr>
            <w:r>
              <w:rPr>
                <w:sz w:val="14"/>
                <w:szCs w:val="14"/>
                <w:b/>
                <w:bCs/>
                <w:spacing w:val="3"/>
              </w:rPr>
              <w:t>1.2</w:t>
            </w:r>
          </w:p>
        </w:tc>
        <w:tc>
          <w:tcPr>
            <w:tcW w:w="494" w:type="dxa"/>
            <w:vAlign w:val="top"/>
          </w:tcPr>
          <w:p>
            <w:pPr>
              <w:pStyle w:val="TableText"/>
              <w:ind w:left="210"/>
              <w:spacing w:before="159" w:line="198" w:lineRule="auto"/>
              <w:rPr>
                <w:sz w:val="14"/>
                <w:szCs w:val="14"/>
              </w:rPr>
            </w:pPr>
            <w:r>
              <w:rPr>
                <w:sz w:val="14"/>
                <w:szCs w:val="14"/>
                <w:b/>
                <w:bCs/>
              </w:rPr>
              <w:t>6</w:t>
            </w:r>
          </w:p>
        </w:tc>
        <w:tc>
          <w:tcPr>
            <w:tcW w:w="494" w:type="dxa"/>
            <w:vAlign w:val="top"/>
          </w:tcPr>
          <w:p>
            <w:pPr>
              <w:pStyle w:val="TableText"/>
              <w:ind w:left="152"/>
              <w:spacing w:before="160" w:line="197" w:lineRule="auto"/>
              <w:rPr>
                <w:sz w:val="14"/>
                <w:szCs w:val="14"/>
              </w:rPr>
            </w:pPr>
            <w:r>
              <w:rPr>
                <w:sz w:val="14"/>
                <w:szCs w:val="14"/>
                <w:b/>
                <w:bCs/>
                <w:spacing w:val="3"/>
              </w:rPr>
              <w:t>1.3</w:t>
            </w:r>
          </w:p>
        </w:tc>
        <w:tc>
          <w:tcPr>
            <w:tcW w:w="494" w:type="dxa"/>
            <w:vAlign w:val="top"/>
          </w:tcPr>
          <w:p>
            <w:pPr>
              <w:pStyle w:val="TableText"/>
              <w:ind w:left="69"/>
              <w:spacing w:before="159" w:line="198" w:lineRule="auto"/>
              <w:rPr>
                <w:sz w:val="14"/>
                <w:szCs w:val="14"/>
              </w:rPr>
            </w:pPr>
            <w:r>
              <w:rPr>
                <w:sz w:val="14"/>
                <w:szCs w:val="14"/>
                <w:b/>
                <w:bCs/>
                <w:spacing w:val="6"/>
              </w:rPr>
              <w:t>0.104</w:t>
            </w:r>
          </w:p>
        </w:tc>
        <w:tc>
          <w:tcPr>
            <w:tcW w:w="494" w:type="dxa"/>
            <w:vAlign w:val="top"/>
          </w:tcPr>
          <w:p>
            <w:pPr>
              <w:pStyle w:val="TableText"/>
              <w:ind w:left="59"/>
              <w:spacing w:before="159" w:line="198" w:lineRule="auto"/>
              <w:rPr>
                <w:sz w:val="14"/>
                <w:szCs w:val="14"/>
              </w:rPr>
            </w:pPr>
            <w:r>
              <w:rPr>
                <w:sz w:val="14"/>
                <w:szCs w:val="14"/>
                <w:b/>
                <w:bCs/>
                <w:spacing w:val="6"/>
              </w:rPr>
              <w:t>&lt;0.01</w:t>
            </w:r>
          </w:p>
        </w:tc>
        <w:tc>
          <w:tcPr>
            <w:tcW w:w="494" w:type="dxa"/>
            <w:vAlign w:val="top"/>
          </w:tcPr>
          <w:p>
            <w:pPr>
              <w:pStyle w:val="TableText"/>
              <w:ind w:left="108"/>
              <w:spacing w:before="159" w:line="198" w:lineRule="auto"/>
              <w:rPr>
                <w:sz w:val="14"/>
                <w:szCs w:val="14"/>
              </w:rPr>
            </w:pPr>
            <w:r>
              <w:rPr>
                <w:sz w:val="14"/>
                <w:szCs w:val="14"/>
                <w:b/>
                <w:bCs/>
                <w:spacing w:val="5"/>
              </w:rPr>
              <w:t>0.72</w:t>
            </w:r>
          </w:p>
        </w:tc>
        <w:tc>
          <w:tcPr>
            <w:tcW w:w="618" w:type="dxa"/>
            <w:vAlign w:val="top"/>
          </w:tcPr>
          <w:p>
            <w:pPr>
              <w:pStyle w:val="TableText"/>
              <w:ind w:left="82"/>
              <w:spacing w:before="159" w:line="198" w:lineRule="auto"/>
              <w:rPr>
                <w:sz w:val="14"/>
                <w:szCs w:val="14"/>
              </w:rPr>
            </w:pPr>
            <w:r>
              <w:rPr>
                <w:sz w:val="14"/>
                <w:szCs w:val="14"/>
                <w:b/>
                <w:bCs/>
                <w:spacing w:val="7"/>
              </w:rPr>
              <w:t>&lt;0.005</w:t>
            </w:r>
          </w:p>
        </w:tc>
        <w:tc>
          <w:tcPr>
            <w:tcW w:w="494" w:type="dxa"/>
            <w:vAlign w:val="top"/>
          </w:tcPr>
          <w:p>
            <w:pPr>
              <w:pStyle w:val="TableText"/>
              <w:ind w:left="59"/>
              <w:spacing w:before="159" w:line="198" w:lineRule="auto"/>
              <w:rPr>
                <w:sz w:val="14"/>
                <w:szCs w:val="14"/>
              </w:rPr>
            </w:pPr>
            <w:r>
              <w:rPr>
                <w:sz w:val="14"/>
                <w:szCs w:val="14"/>
                <w:b/>
                <w:bCs/>
                <w:spacing w:val="6"/>
              </w:rPr>
              <w:t>&lt;0.05</w:t>
            </w:r>
          </w:p>
        </w:tc>
        <w:tc>
          <w:tcPr>
            <w:tcW w:w="494" w:type="dxa"/>
            <w:vAlign w:val="top"/>
          </w:tcPr>
          <w:p>
            <w:pPr>
              <w:pStyle w:val="TableText"/>
              <w:ind w:left="107"/>
              <w:spacing w:before="160" w:line="197" w:lineRule="auto"/>
              <w:rPr>
                <w:sz w:val="14"/>
                <w:szCs w:val="14"/>
              </w:rPr>
            </w:pPr>
            <w:r>
              <w:rPr>
                <w:sz w:val="14"/>
                <w:szCs w:val="14"/>
                <w:b/>
                <w:bCs/>
                <w:spacing w:val="5"/>
              </w:rPr>
              <w:t>0.38</w:t>
            </w:r>
          </w:p>
        </w:tc>
        <w:tc>
          <w:tcPr>
            <w:tcW w:w="618" w:type="dxa"/>
            <w:vAlign w:val="top"/>
          </w:tcPr>
          <w:p>
            <w:pPr>
              <w:pStyle w:val="TableText"/>
              <w:ind w:left="41"/>
              <w:spacing w:before="160" w:line="197" w:lineRule="auto"/>
              <w:rPr>
                <w:sz w:val="14"/>
                <w:szCs w:val="14"/>
              </w:rPr>
            </w:pPr>
            <w:r>
              <w:rPr>
                <w:sz w:val="14"/>
                <w:szCs w:val="14"/>
                <w:b/>
                <w:bCs/>
                <w:spacing w:val="7"/>
              </w:rPr>
              <w:t>&lt;0.0003</w:t>
            </w:r>
          </w:p>
        </w:tc>
        <w:tc>
          <w:tcPr>
            <w:tcW w:w="618" w:type="dxa"/>
            <w:vAlign w:val="top"/>
          </w:tcPr>
          <w:p>
            <w:pPr>
              <w:pStyle w:val="TableText"/>
              <w:ind w:left="90"/>
              <w:spacing w:before="159" w:line="198" w:lineRule="auto"/>
              <w:rPr>
                <w:sz w:val="14"/>
                <w:szCs w:val="14"/>
              </w:rPr>
            </w:pPr>
            <w:r>
              <w:rPr>
                <w:sz w:val="14"/>
                <w:szCs w:val="14"/>
                <w:b/>
                <w:bCs/>
                <w:spacing w:val="6"/>
              </w:rPr>
              <w:t>0.0004</w:t>
            </w:r>
          </w:p>
        </w:tc>
        <w:tc>
          <w:tcPr>
            <w:tcW w:w="740" w:type="dxa"/>
            <w:vAlign w:val="top"/>
          </w:tcPr>
          <w:p>
            <w:pPr>
              <w:pStyle w:val="TableText"/>
              <w:ind w:left="62"/>
              <w:spacing w:before="159" w:line="198" w:lineRule="auto"/>
              <w:rPr>
                <w:sz w:val="14"/>
                <w:szCs w:val="14"/>
              </w:rPr>
            </w:pPr>
            <w:r>
              <w:rPr>
                <w:sz w:val="14"/>
                <w:szCs w:val="14"/>
                <w:b/>
                <w:bCs/>
                <w:spacing w:val="8"/>
              </w:rPr>
              <w:t>&lt;0.00001</w:t>
            </w:r>
          </w:p>
        </w:tc>
        <w:tc>
          <w:tcPr>
            <w:tcW w:w="618" w:type="dxa"/>
            <w:vAlign w:val="top"/>
          </w:tcPr>
          <w:p>
            <w:pPr>
              <w:pStyle w:val="TableText"/>
              <w:ind w:left="42"/>
              <w:spacing w:before="159" w:line="198" w:lineRule="auto"/>
              <w:rPr>
                <w:sz w:val="14"/>
                <w:szCs w:val="14"/>
              </w:rPr>
            </w:pPr>
            <w:r>
              <w:rPr>
                <w:sz w:val="14"/>
                <w:szCs w:val="14"/>
                <w:b/>
                <w:bCs/>
                <w:spacing w:val="7"/>
              </w:rPr>
              <w:t>&lt;0.0005</w:t>
            </w:r>
          </w:p>
        </w:tc>
        <w:tc>
          <w:tcPr>
            <w:tcW w:w="617" w:type="dxa"/>
            <w:vAlign w:val="top"/>
          </w:tcPr>
          <w:p>
            <w:pPr>
              <w:pStyle w:val="TableText"/>
              <w:ind w:left="82"/>
              <w:spacing w:before="159" w:line="198" w:lineRule="auto"/>
              <w:rPr>
                <w:sz w:val="14"/>
                <w:szCs w:val="14"/>
              </w:rPr>
            </w:pPr>
            <w:r>
              <w:rPr>
                <w:sz w:val="14"/>
                <w:szCs w:val="14"/>
                <w:b/>
                <w:bCs/>
                <w:spacing w:val="7"/>
              </w:rPr>
              <w:t>&lt;0.004</w:t>
            </w:r>
          </w:p>
        </w:tc>
        <w:tc>
          <w:tcPr>
            <w:tcW w:w="615" w:type="dxa"/>
            <w:vAlign w:val="top"/>
          </w:tcPr>
          <w:p>
            <w:pPr>
              <w:pStyle w:val="TableText"/>
              <w:ind w:left="43"/>
              <w:spacing w:before="159" w:line="198" w:lineRule="auto"/>
              <w:rPr>
                <w:sz w:val="14"/>
                <w:szCs w:val="14"/>
              </w:rPr>
            </w:pPr>
            <w:r>
              <w:rPr>
                <w:sz w:val="14"/>
                <w:szCs w:val="14"/>
                <w:b/>
                <w:bCs/>
                <w:spacing w:val="7"/>
              </w:rPr>
              <w:t>&lt;0.0025</w:t>
            </w:r>
          </w:p>
        </w:tc>
        <w:tc>
          <w:tcPr>
            <w:tcW w:w="618" w:type="dxa"/>
            <w:vAlign w:val="top"/>
          </w:tcPr>
          <w:p>
            <w:pPr>
              <w:pStyle w:val="TableText"/>
              <w:ind w:left="83"/>
              <w:spacing w:before="159" w:line="198" w:lineRule="auto"/>
              <w:rPr>
                <w:sz w:val="14"/>
                <w:szCs w:val="14"/>
              </w:rPr>
            </w:pPr>
            <w:r>
              <w:rPr>
                <w:sz w:val="14"/>
                <w:szCs w:val="14"/>
                <w:b/>
                <w:bCs/>
                <w:spacing w:val="7"/>
              </w:rPr>
              <w:t>&lt;0.001</w:t>
            </w:r>
          </w:p>
        </w:tc>
        <w:tc>
          <w:tcPr>
            <w:tcW w:w="617" w:type="dxa"/>
            <w:vAlign w:val="top"/>
          </w:tcPr>
          <w:p>
            <w:pPr>
              <w:pStyle w:val="TableText"/>
              <w:ind w:left="82"/>
              <w:spacing w:before="159" w:line="198" w:lineRule="auto"/>
              <w:rPr>
                <w:sz w:val="14"/>
                <w:szCs w:val="14"/>
              </w:rPr>
            </w:pPr>
            <w:r>
              <w:rPr>
                <w:sz w:val="14"/>
                <w:szCs w:val="14"/>
                <w:b/>
                <w:bCs/>
                <w:spacing w:val="7"/>
              </w:rPr>
              <w:t>&lt;0.002</w:t>
            </w:r>
          </w:p>
        </w:tc>
        <w:tc>
          <w:tcPr>
            <w:tcW w:w="494" w:type="dxa"/>
            <w:vAlign w:val="top"/>
          </w:tcPr>
          <w:p>
            <w:pPr>
              <w:pStyle w:val="TableText"/>
              <w:ind w:left="63"/>
              <w:spacing w:before="159" w:line="198" w:lineRule="auto"/>
              <w:rPr>
                <w:sz w:val="14"/>
                <w:szCs w:val="14"/>
              </w:rPr>
            </w:pPr>
            <w:r>
              <w:rPr>
                <w:sz w:val="14"/>
                <w:szCs w:val="14"/>
                <w:b/>
                <w:bCs/>
                <w:spacing w:val="6"/>
              </w:rPr>
              <w:t>&lt;0.01</w:t>
            </w:r>
          </w:p>
        </w:tc>
        <w:tc>
          <w:tcPr>
            <w:tcW w:w="618" w:type="dxa"/>
            <w:vAlign w:val="top"/>
          </w:tcPr>
          <w:p>
            <w:pPr>
              <w:pStyle w:val="TableText"/>
              <w:ind w:left="123"/>
              <w:spacing w:before="159" w:line="198" w:lineRule="auto"/>
              <w:rPr>
                <w:sz w:val="14"/>
                <w:szCs w:val="14"/>
              </w:rPr>
            </w:pPr>
            <w:r>
              <w:rPr>
                <w:sz w:val="14"/>
                <w:szCs w:val="14"/>
                <w:b/>
                <w:bCs/>
                <w:spacing w:val="6"/>
              </w:rPr>
              <w:t>&lt;0.05</w:t>
            </w:r>
          </w:p>
        </w:tc>
        <w:tc>
          <w:tcPr>
            <w:tcW w:w="618" w:type="dxa"/>
            <w:vAlign w:val="top"/>
          </w:tcPr>
          <w:p>
            <w:pPr>
              <w:pStyle w:val="TableText"/>
              <w:ind w:left="84"/>
              <w:spacing w:before="159" w:line="198" w:lineRule="auto"/>
              <w:rPr>
                <w:sz w:val="14"/>
                <w:szCs w:val="14"/>
              </w:rPr>
            </w:pPr>
            <w:r>
              <w:rPr>
                <w:sz w:val="14"/>
                <w:szCs w:val="14"/>
                <w:b/>
                <w:bCs/>
                <w:spacing w:val="7"/>
              </w:rPr>
              <w:t>&lt;0.005</w:t>
            </w:r>
          </w:p>
        </w:tc>
        <w:tc>
          <w:tcPr>
            <w:tcW w:w="369" w:type="dxa"/>
            <w:vAlign w:val="top"/>
            <w:vMerge w:val="restart"/>
            <w:tcBorders>
              <w:bottom w:val="nil"/>
            </w:tcBorders>
          </w:tcPr>
          <w:p>
            <w:pPr>
              <w:spacing w:line="276"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3"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1" w:line="194" w:lineRule="auto"/>
              <w:rPr>
                <w:sz w:val="14"/>
                <w:szCs w:val="14"/>
              </w:rPr>
            </w:pPr>
            <w:r>
              <w:rPr>
                <w:sz w:val="14"/>
                <w:szCs w:val="14"/>
                <w:b/>
                <w:bCs/>
              </w:rPr>
              <w:t>Ⅰ</w:t>
            </w:r>
          </w:p>
        </w:tc>
        <w:tc>
          <w:tcPr>
            <w:tcW w:w="371" w:type="dxa"/>
            <w:vAlign w:val="top"/>
          </w:tcPr>
          <w:p>
            <w:pPr>
              <w:pStyle w:val="TableText"/>
              <w:ind w:left="153"/>
              <w:spacing w:before="161" w:line="194" w:lineRule="auto"/>
              <w:rPr>
                <w:sz w:val="14"/>
                <w:szCs w:val="14"/>
              </w:rPr>
            </w:pPr>
            <w:r>
              <w:rPr>
                <w:sz w:val="14"/>
                <w:szCs w:val="14"/>
                <w:b/>
                <w:bCs/>
              </w:rPr>
              <w:t>Ⅰ</w:t>
            </w:r>
          </w:p>
        </w:tc>
        <w:tc>
          <w:tcPr>
            <w:tcW w:w="494" w:type="dxa"/>
            <w:vAlign w:val="top"/>
          </w:tcPr>
          <w:p>
            <w:pPr>
              <w:pStyle w:val="TableText"/>
              <w:ind w:left="214"/>
              <w:spacing w:before="161" w:line="194" w:lineRule="auto"/>
              <w:rPr>
                <w:sz w:val="14"/>
                <w:szCs w:val="14"/>
              </w:rPr>
            </w:pPr>
            <w:r>
              <w:rPr>
                <w:sz w:val="14"/>
                <w:szCs w:val="14"/>
                <w:b/>
                <w:bCs/>
              </w:rPr>
              <w:t>Ⅰ</w:t>
            </w:r>
          </w:p>
        </w:tc>
        <w:tc>
          <w:tcPr>
            <w:tcW w:w="494" w:type="dxa"/>
            <w:vAlign w:val="top"/>
          </w:tcPr>
          <w:p>
            <w:pPr>
              <w:pStyle w:val="TableText"/>
              <w:ind w:left="214"/>
              <w:spacing w:before="161" w:line="194" w:lineRule="auto"/>
              <w:rPr>
                <w:sz w:val="14"/>
                <w:szCs w:val="14"/>
              </w:rPr>
            </w:pPr>
            <w:r>
              <w:rPr>
                <w:sz w:val="14"/>
                <w:szCs w:val="14"/>
                <w:b/>
                <w:bCs/>
              </w:rPr>
              <w:t>Ⅰ</w:t>
            </w:r>
          </w:p>
        </w:tc>
        <w:tc>
          <w:tcPr>
            <w:tcW w:w="494" w:type="dxa"/>
            <w:vAlign w:val="top"/>
          </w:tcPr>
          <w:p>
            <w:pPr>
              <w:pStyle w:val="TableText"/>
              <w:ind w:left="215"/>
              <w:spacing w:before="161" w:line="194" w:lineRule="auto"/>
              <w:rPr>
                <w:sz w:val="14"/>
                <w:szCs w:val="14"/>
              </w:rPr>
            </w:pPr>
            <w:r>
              <w:rPr>
                <w:sz w:val="14"/>
                <w:szCs w:val="14"/>
                <w:b/>
                <w:bCs/>
              </w:rPr>
              <w:t>Ⅰ</w:t>
            </w:r>
          </w:p>
        </w:tc>
        <w:tc>
          <w:tcPr>
            <w:tcW w:w="494" w:type="dxa"/>
            <w:vAlign w:val="top"/>
          </w:tcPr>
          <w:p>
            <w:pPr>
              <w:pStyle w:val="TableText"/>
              <w:ind w:left="215"/>
              <w:spacing w:before="161" w:line="194" w:lineRule="auto"/>
              <w:rPr>
                <w:sz w:val="14"/>
                <w:szCs w:val="14"/>
              </w:rPr>
            </w:pPr>
            <w:r>
              <w:rPr>
                <w:sz w:val="14"/>
                <w:szCs w:val="14"/>
                <w:b/>
                <w:bCs/>
              </w:rPr>
              <w:t>Ⅰ</w:t>
            </w:r>
          </w:p>
        </w:tc>
        <w:tc>
          <w:tcPr>
            <w:tcW w:w="494" w:type="dxa"/>
            <w:vAlign w:val="top"/>
          </w:tcPr>
          <w:p>
            <w:pPr>
              <w:pStyle w:val="TableText"/>
              <w:ind w:left="213"/>
              <w:spacing w:before="161"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1" w:line="194" w:lineRule="auto"/>
              <w:rPr>
                <w:sz w:val="14"/>
                <w:szCs w:val="14"/>
              </w:rPr>
            </w:pPr>
            <w:r>
              <w:rPr>
                <w:sz w:val="14"/>
                <w:szCs w:val="14"/>
                <w:b/>
                <w:bCs/>
              </w:rPr>
              <w:t>Ⅰ</w:t>
            </w:r>
          </w:p>
        </w:tc>
        <w:tc>
          <w:tcPr>
            <w:tcW w:w="494" w:type="dxa"/>
            <w:vAlign w:val="top"/>
          </w:tcPr>
          <w:p>
            <w:pPr>
              <w:pStyle w:val="TableText"/>
              <w:ind w:left="215"/>
              <w:spacing w:before="161" w:line="194" w:lineRule="auto"/>
              <w:rPr>
                <w:sz w:val="14"/>
                <w:szCs w:val="14"/>
              </w:rPr>
            </w:pPr>
            <w:r>
              <w:rPr>
                <w:sz w:val="14"/>
                <w:szCs w:val="14"/>
                <w:b/>
                <w:bCs/>
              </w:rPr>
              <w:t>Ⅰ</w:t>
            </w:r>
          </w:p>
        </w:tc>
        <w:tc>
          <w:tcPr>
            <w:tcW w:w="494" w:type="dxa"/>
            <w:vAlign w:val="top"/>
          </w:tcPr>
          <w:p>
            <w:pPr>
              <w:pStyle w:val="TableText"/>
              <w:ind w:left="213"/>
              <w:spacing w:before="161" w:line="194" w:lineRule="auto"/>
              <w:rPr>
                <w:sz w:val="14"/>
                <w:szCs w:val="14"/>
              </w:rPr>
            </w:pPr>
            <w:r>
              <w:rPr>
                <w:sz w:val="14"/>
                <w:szCs w:val="14"/>
                <w:b/>
                <w:bCs/>
              </w:rPr>
              <w:t>Ⅰ</w:t>
            </w:r>
          </w:p>
        </w:tc>
        <w:tc>
          <w:tcPr>
            <w:tcW w:w="618" w:type="dxa"/>
            <w:vAlign w:val="top"/>
          </w:tcPr>
          <w:p>
            <w:pPr>
              <w:pStyle w:val="TableText"/>
              <w:ind w:left="276"/>
              <w:spacing w:before="161" w:line="194" w:lineRule="auto"/>
              <w:rPr>
                <w:sz w:val="14"/>
                <w:szCs w:val="14"/>
              </w:rPr>
            </w:pPr>
            <w:r>
              <w:rPr>
                <w:sz w:val="14"/>
                <w:szCs w:val="14"/>
                <w:b/>
                <w:bCs/>
              </w:rPr>
              <w:t>Ⅰ</w:t>
            </w:r>
          </w:p>
        </w:tc>
        <w:tc>
          <w:tcPr>
            <w:tcW w:w="618" w:type="dxa"/>
            <w:vAlign w:val="top"/>
          </w:tcPr>
          <w:p>
            <w:pPr>
              <w:pStyle w:val="TableText"/>
              <w:ind w:left="277"/>
              <w:spacing w:before="161" w:line="194" w:lineRule="auto"/>
              <w:rPr>
                <w:sz w:val="14"/>
                <w:szCs w:val="14"/>
              </w:rPr>
            </w:pPr>
            <w:r>
              <w:rPr>
                <w:sz w:val="14"/>
                <w:szCs w:val="14"/>
                <w:b/>
                <w:bCs/>
              </w:rPr>
              <w:t>Ⅰ</w:t>
            </w:r>
          </w:p>
        </w:tc>
        <w:tc>
          <w:tcPr>
            <w:tcW w:w="740" w:type="dxa"/>
            <w:vAlign w:val="top"/>
          </w:tcPr>
          <w:p>
            <w:pPr>
              <w:pStyle w:val="TableText"/>
              <w:ind w:left="338"/>
              <w:spacing w:before="161" w:line="194" w:lineRule="auto"/>
              <w:rPr>
                <w:sz w:val="14"/>
                <w:szCs w:val="14"/>
              </w:rPr>
            </w:pPr>
            <w:r>
              <w:rPr>
                <w:sz w:val="14"/>
                <w:szCs w:val="14"/>
                <w:b/>
                <w:bCs/>
              </w:rPr>
              <w:t>Ⅰ</w:t>
            </w:r>
          </w:p>
        </w:tc>
        <w:tc>
          <w:tcPr>
            <w:tcW w:w="618" w:type="dxa"/>
            <w:vAlign w:val="top"/>
          </w:tcPr>
          <w:p>
            <w:pPr>
              <w:pStyle w:val="TableText"/>
              <w:ind w:left="278"/>
              <w:spacing w:before="161" w:line="194" w:lineRule="auto"/>
              <w:rPr>
                <w:sz w:val="14"/>
                <w:szCs w:val="14"/>
              </w:rPr>
            </w:pPr>
            <w:r>
              <w:rPr>
                <w:sz w:val="14"/>
                <w:szCs w:val="14"/>
                <w:b/>
                <w:bCs/>
              </w:rPr>
              <w:t>Ⅰ</w:t>
            </w:r>
          </w:p>
        </w:tc>
        <w:tc>
          <w:tcPr>
            <w:tcW w:w="617" w:type="dxa"/>
            <w:vAlign w:val="top"/>
          </w:tcPr>
          <w:p>
            <w:pPr>
              <w:pStyle w:val="TableText"/>
              <w:ind w:left="276"/>
              <w:spacing w:before="161" w:line="194" w:lineRule="auto"/>
              <w:rPr>
                <w:sz w:val="14"/>
                <w:szCs w:val="14"/>
              </w:rPr>
            </w:pPr>
            <w:r>
              <w:rPr>
                <w:sz w:val="14"/>
                <w:szCs w:val="14"/>
                <w:b/>
                <w:bCs/>
              </w:rPr>
              <w:t>Ⅰ</w:t>
            </w:r>
          </w:p>
        </w:tc>
        <w:tc>
          <w:tcPr>
            <w:tcW w:w="615" w:type="dxa"/>
            <w:vAlign w:val="top"/>
          </w:tcPr>
          <w:p>
            <w:pPr>
              <w:pStyle w:val="TableText"/>
              <w:ind w:left="276"/>
              <w:spacing w:before="161" w:line="194" w:lineRule="auto"/>
              <w:rPr>
                <w:sz w:val="14"/>
                <w:szCs w:val="14"/>
              </w:rPr>
            </w:pPr>
            <w:r>
              <w:rPr>
                <w:sz w:val="14"/>
                <w:szCs w:val="14"/>
                <w:b/>
                <w:bCs/>
              </w:rPr>
              <w:t>Ⅰ</w:t>
            </w:r>
          </w:p>
        </w:tc>
        <w:tc>
          <w:tcPr>
            <w:tcW w:w="618" w:type="dxa"/>
            <w:vAlign w:val="top"/>
          </w:tcPr>
          <w:p>
            <w:pPr>
              <w:pStyle w:val="TableText"/>
              <w:ind w:left="278"/>
              <w:spacing w:before="161" w:line="194" w:lineRule="auto"/>
              <w:rPr>
                <w:sz w:val="14"/>
                <w:szCs w:val="14"/>
              </w:rPr>
            </w:pPr>
            <w:r>
              <w:rPr>
                <w:sz w:val="14"/>
                <w:szCs w:val="14"/>
                <w:b/>
                <w:bCs/>
              </w:rPr>
              <w:t>Ⅰ</w:t>
            </w:r>
          </w:p>
        </w:tc>
        <w:tc>
          <w:tcPr>
            <w:tcW w:w="617" w:type="dxa"/>
            <w:vAlign w:val="top"/>
          </w:tcPr>
          <w:p>
            <w:pPr>
              <w:pStyle w:val="TableText"/>
              <w:ind w:left="279"/>
              <w:spacing w:before="161" w:line="194" w:lineRule="auto"/>
              <w:rPr>
                <w:sz w:val="14"/>
                <w:szCs w:val="14"/>
              </w:rPr>
            </w:pPr>
            <w:r>
              <w:rPr>
                <w:sz w:val="14"/>
                <w:szCs w:val="14"/>
                <w:b/>
                <w:bCs/>
              </w:rPr>
              <w:t>Ⅰ</w:t>
            </w:r>
          </w:p>
        </w:tc>
        <w:tc>
          <w:tcPr>
            <w:tcW w:w="494" w:type="dxa"/>
            <w:vAlign w:val="top"/>
          </w:tcPr>
          <w:p>
            <w:pPr>
              <w:pStyle w:val="TableText"/>
              <w:ind w:left="217"/>
              <w:spacing w:before="161" w:line="194" w:lineRule="auto"/>
              <w:rPr>
                <w:sz w:val="14"/>
                <w:szCs w:val="14"/>
              </w:rPr>
            </w:pPr>
            <w:r>
              <w:rPr>
                <w:sz w:val="14"/>
                <w:szCs w:val="14"/>
                <w:b/>
                <w:bCs/>
              </w:rPr>
              <w:t>Ⅰ</w:t>
            </w:r>
          </w:p>
        </w:tc>
        <w:tc>
          <w:tcPr>
            <w:tcW w:w="618" w:type="dxa"/>
            <w:vAlign w:val="top"/>
          </w:tcPr>
          <w:p>
            <w:pPr>
              <w:pStyle w:val="TableText"/>
              <w:ind w:left="279"/>
              <w:spacing w:before="161" w:line="194" w:lineRule="auto"/>
              <w:rPr>
                <w:sz w:val="14"/>
                <w:szCs w:val="14"/>
              </w:rPr>
            </w:pPr>
            <w:r>
              <w:rPr>
                <w:sz w:val="14"/>
                <w:szCs w:val="14"/>
                <w:b/>
                <w:bCs/>
              </w:rPr>
              <w:t>Ⅰ</w:t>
            </w:r>
          </w:p>
        </w:tc>
        <w:tc>
          <w:tcPr>
            <w:tcW w:w="618" w:type="dxa"/>
            <w:vAlign w:val="top"/>
          </w:tcPr>
          <w:p>
            <w:pPr>
              <w:pStyle w:val="TableText"/>
              <w:ind w:left="278"/>
              <w:spacing w:before="161"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restart"/>
            <w:tcBorders>
              <w:bottom w:val="nil"/>
            </w:tcBorders>
          </w:tcPr>
          <w:p>
            <w:pPr>
              <w:spacing w:line="416" w:lineRule="auto"/>
              <w:rPr>
                <w:rFonts w:ascii="Arial"/>
                <w:sz w:val="21"/>
              </w:rPr>
            </w:pPr>
            <w:r/>
          </w:p>
          <w:p>
            <w:pPr>
              <w:ind w:left="36"/>
              <w:spacing w:before="45" w:line="230" w:lineRule="auto"/>
              <w:rPr>
                <w:rFonts w:ascii="SimSun" w:hAnsi="SimSun" w:eastAsia="SimSun" w:cs="SimSun"/>
                <w:sz w:val="14"/>
                <w:szCs w:val="14"/>
              </w:rPr>
            </w:pPr>
            <w:r>
              <w:rPr>
                <w:rFonts w:ascii="SimSun" w:hAnsi="SimSun" w:eastAsia="SimSun" w:cs="SimSun"/>
                <w:sz w:val="14"/>
                <w:szCs w:val="14"/>
                <w:b/>
                <w:bCs/>
                <w:spacing w:val="10"/>
              </w:rPr>
              <w:t>青根</w:t>
            </w:r>
          </w:p>
          <w:p>
            <w:pPr>
              <w:ind w:left="36"/>
              <w:spacing w:before="65" w:line="233" w:lineRule="auto"/>
              <w:rPr>
                <w:rFonts w:ascii="SimSun" w:hAnsi="SimSun" w:eastAsia="SimSun" w:cs="SimSun"/>
                <w:sz w:val="14"/>
                <w:szCs w:val="14"/>
              </w:rPr>
            </w:pPr>
            <w:r>
              <w:rPr>
                <w:rFonts w:ascii="SimSun" w:hAnsi="SimSun" w:eastAsia="SimSun" w:cs="SimSun"/>
                <w:sz w:val="14"/>
                <w:szCs w:val="14"/>
                <w:b/>
                <w:bCs/>
                <w:spacing w:val="10"/>
              </w:rPr>
              <w:t>河上</w:t>
            </w:r>
          </w:p>
          <w:p>
            <w:pPr>
              <w:ind w:left="116"/>
              <w:spacing w:before="62" w:line="232" w:lineRule="auto"/>
              <w:rPr>
                <w:rFonts w:ascii="SimSun" w:hAnsi="SimSun" w:eastAsia="SimSun" w:cs="SimSun"/>
                <w:sz w:val="14"/>
                <w:szCs w:val="14"/>
              </w:rPr>
            </w:pPr>
            <w:r>
              <w:rPr>
                <w:rFonts w:ascii="SimSun" w:hAnsi="SimSun" w:eastAsia="SimSun" w:cs="SimSun"/>
                <w:sz w:val="14"/>
                <w:szCs w:val="14"/>
                <w:b/>
                <w:bCs/>
                <w:spacing w:val="1"/>
              </w:rPr>
              <w:t>游</w:t>
            </w:r>
          </w:p>
        </w:tc>
        <w:tc>
          <w:tcPr>
            <w:tcW w:w="527" w:type="dxa"/>
            <w:vAlign w:val="top"/>
            <w:vMerge w:val="restart"/>
            <w:tcBorders>
              <w:bottom w:val="nil"/>
            </w:tcBorders>
          </w:tcPr>
          <w:p>
            <w:pPr>
              <w:pStyle w:val="TableText"/>
              <w:ind w:left="123" w:right="33" w:hanging="99"/>
              <w:spacing w:before="203" w:line="318" w:lineRule="auto"/>
              <w:rPr>
                <w:rFonts w:ascii="SimSun" w:hAnsi="SimSun" w:eastAsia="SimSun" w:cs="SimSun"/>
                <w:sz w:val="14"/>
                <w:szCs w:val="14"/>
              </w:rPr>
            </w:pPr>
            <w:r>
              <w:rPr>
                <w:rFonts w:ascii="SimSun" w:hAnsi="SimSun" w:eastAsia="SimSun" w:cs="SimSun"/>
                <w:sz w:val="14"/>
                <w:szCs w:val="14"/>
                <w:b/>
                <w:bCs/>
                <w:spacing w:val="13"/>
              </w:rPr>
              <w:t>丰水期</w:t>
            </w:r>
            <w:r>
              <w:rPr>
                <w:sz w:val="14"/>
                <w:szCs w:val="14"/>
                <w:b/>
                <w:bCs/>
                <w:spacing w:val="-2"/>
              </w:rPr>
              <w:t>7</w:t>
            </w:r>
            <w:r>
              <w:rPr>
                <w:sz w:val="14"/>
                <w:szCs w:val="14"/>
                <w:b/>
                <w:bCs/>
                <w:spacing w:val="18"/>
                <w:w w:val="101"/>
              </w:rPr>
              <w:t xml:space="preserve"> </w:t>
            </w:r>
            <w:r>
              <w:rPr>
                <w:rFonts w:ascii="SimSun" w:hAnsi="SimSun" w:eastAsia="SimSun" w:cs="SimSun"/>
                <w:sz w:val="14"/>
                <w:szCs w:val="14"/>
                <w:b/>
                <w:bCs/>
                <w:spacing w:val="-2"/>
              </w:rPr>
              <w:t>月</w:t>
            </w:r>
          </w:p>
        </w:tc>
        <w:tc>
          <w:tcPr>
            <w:tcW w:w="708" w:type="dxa"/>
            <w:vAlign w:val="top"/>
          </w:tcPr>
          <w:p>
            <w:pPr>
              <w:ind w:left="36"/>
              <w:spacing w:before="135"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3"/>
              <w:spacing w:before="160" w:line="198" w:lineRule="auto"/>
              <w:rPr>
                <w:sz w:val="14"/>
                <w:szCs w:val="14"/>
              </w:rPr>
            </w:pPr>
            <w:r>
              <w:rPr>
                <w:sz w:val="14"/>
                <w:szCs w:val="14"/>
                <w:b/>
                <w:bCs/>
                <w:spacing w:val="4"/>
              </w:rPr>
              <w:t>7.2</w:t>
            </w:r>
          </w:p>
        </w:tc>
        <w:tc>
          <w:tcPr>
            <w:tcW w:w="440" w:type="dxa"/>
            <w:vAlign w:val="top"/>
          </w:tcPr>
          <w:p>
            <w:pPr>
              <w:pStyle w:val="TableText"/>
              <w:ind w:left="120"/>
              <w:spacing w:before="160" w:line="198" w:lineRule="auto"/>
              <w:rPr>
                <w:sz w:val="14"/>
                <w:szCs w:val="14"/>
              </w:rPr>
            </w:pPr>
            <w:r>
              <w:rPr>
                <w:sz w:val="14"/>
                <w:szCs w:val="14"/>
                <w:b/>
                <w:bCs/>
                <w:spacing w:val="4"/>
              </w:rPr>
              <w:t>8.2</w:t>
            </w:r>
          </w:p>
        </w:tc>
        <w:tc>
          <w:tcPr>
            <w:tcW w:w="371" w:type="dxa"/>
            <w:vAlign w:val="top"/>
          </w:tcPr>
          <w:p>
            <w:pPr>
              <w:pStyle w:val="TableText"/>
              <w:ind w:left="85"/>
              <w:spacing w:before="160" w:line="198" w:lineRule="auto"/>
              <w:rPr>
                <w:sz w:val="14"/>
                <w:szCs w:val="14"/>
              </w:rPr>
            </w:pPr>
            <w:r>
              <w:rPr>
                <w:sz w:val="14"/>
                <w:szCs w:val="14"/>
                <w:b/>
                <w:bCs/>
                <w:spacing w:val="4"/>
              </w:rPr>
              <w:t>7.1</w:t>
            </w:r>
          </w:p>
        </w:tc>
        <w:tc>
          <w:tcPr>
            <w:tcW w:w="494" w:type="dxa"/>
            <w:vAlign w:val="top"/>
          </w:tcPr>
          <w:p>
            <w:pPr>
              <w:pStyle w:val="TableText"/>
              <w:ind w:left="151"/>
              <w:spacing w:before="161" w:line="197" w:lineRule="auto"/>
              <w:rPr>
                <w:sz w:val="14"/>
                <w:szCs w:val="14"/>
              </w:rPr>
            </w:pPr>
            <w:r>
              <w:rPr>
                <w:sz w:val="14"/>
                <w:szCs w:val="14"/>
                <w:b/>
                <w:bCs/>
                <w:spacing w:val="3"/>
              </w:rPr>
              <w:t>1.4</w:t>
            </w:r>
          </w:p>
        </w:tc>
        <w:tc>
          <w:tcPr>
            <w:tcW w:w="494" w:type="dxa"/>
            <w:vAlign w:val="top"/>
          </w:tcPr>
          <w:p>
            <w:pPr>
              <w:pStyle w:val="TableText"/>
              <w:ind w:left="209"/>
              <w:spacing w:before="163" w:line="194" w:lineRule="auto"/>
              <w:rPr>
                <w:sz w:val="14"/>
                <w:szCs w:val="14"/>
              </w:rPr>
            </w:pPr>
            <w:r>
              <w:rPr>
                <w:sz w:val="14"/>
                <w:szCs w:val="14"/>
                <w:b/>
                <w:bCs/>
              </w:rPr>
              <w:t>7</w:t>
            </w:r>
          </w:p>
        </w:tc>
        <w:tc>
          <w:tcPr>
            <w:tcW w:w="494" w:type="dxa"/>
            <w:vAlign w:val="top"/>
          </w:tcPr>
          <w:p>
            <w:pPr>
              <w:pStyle w:val="TableText"/>
              <w:ind w:left="152"/>
              <w:spacing w:before="161" w:line="197" w:lineRule="auto"/>
              <w:rPr>
                <w:sz w:val="14"/>
                <w:szCs w:val="14"/>
              </w:rPr>
            </w:pPr>
            <w:r>
              <w:rPr>
                <w:sz w:val="14"/>
                <w:szCs w:val="14"/>
                <w:b/>
                <w:bCs/>
                <w:spacing w:val="3"/>
              </w:rPr>
              <w:t>1.4</w:t>
            </w:r>
          </w:p>
        </w:tc>
        <w:tc>
          <w:tcPr>
            <w:tcW w:w="494" w:type="dxa"/>
            <w:vAlign w:val="top"/>
          </w:tcPr>
          <w:p>
            <w:pPr>
              <w:pStyle w:val="TableText"/>
              <w:ind w:left="69"/>
              <w:spacing w:before="161" w:line="197" w:lineRule="auto"/>
              <w:rPr>
                <w:sz w:val="14"/>
                <w:szCs w:val="14"/>
              </w:rPr>
            </w:pPr>
            <w:r>
              <w:rPr>
                <w:sz w:val="14"/>
                <w:szCs w:val="14"/>
                <w:b/>
                <w:bCs/>
                <w:spacing w:val="6"/>
              </w:rPr>
              <w:t>0.043</w:t>
            </w:r>
          </w:p>
        </w:tc>
        <w:tc>
          <w:tcPr>
            <w:tcW w:w="494" w:type="dxa"/>
            <w:vAlign w:val="top"/>
          </w:tcPr>
          <w:p>
            <w:pPr>
              <w:pStyle w:val="TableText"/>
              <w:ind w:left="107"/>
              <w:spacing w:before="160" w:line="198" w:lineRule="auto"/>
              <w:rPr>
                <w:sz w:val="14"/>
                <w:szCs w:val="14"/>
              </w:rPr>
            </w:pPr>
            <w:r>
              <w:rPr>
                <w:sz w:val="14"/>
                <w:szCs w:val="14"/>
                <w:b/>
                <w:bCs/>
                <w:spacing w:val="5"/>
              </w:rPr>
              <w:t>0.01</w:t>
            </w:r>
          </w:p>
        </w:tc>
        <w:tc>
          <w:tcPr>
            <w:tcW w:w="494" w:type="dxa"/>
            <w:vAlign w:val="top"/>
          </w:tcPr>
          <w:p>
            <w:pPr>
              <w:pStyle w:val="TableText"/>
              <w:ind w:left="108"/>
              <w:spacing w:before="160" w:line="198" w:lineRule="auto"/>
              <w:rPr>
                <w:sz w:val="14"/>
                <w:szCs w:val="14"/>
              </w:rPr>
            </w:pPr>
            <w:r>
              <w:rPr>
                <w:sz w:val="14"/>
                <w:szCs w:val="14"/>
                <w:b/>
                <w:bCs/>
                <w:spacing w:val="5"/>
              </w:rPr>
              <w:t>0.77</w:t>
            </w:r>
          </w:p>
        </w:tc>
        <w:tc>
          <w:tcPr>
            <w:tcW w:w="618" w:type="dxa"/>
            <w:vAlign w:val="top"/>
          </w:tcPr>
          <w:p>
            <w:pPr>
              <w:pStyle w:val="TableText"/>
              <w:ind w:left="82"/>
              <w:spacing w:before="160" w:line="198" w:lineRule="auto"/>
              <w:rPr>
                <w:sz w:val="14"/>
                <w:szCs w:val="14"/>
              </w:rPr>
            </w:pPr>
            <w:r>
              <w:rPr>
                <w:sz w:val="14"/>
                <w:szCs w:val="14"/>
                <w:b/>
                <w:bCs/>
                <w:spacing w:val="7"/>
              </w:rPr>
              <w:t>&lt;0.005</w:t>
            </w:r>
          </w:p>
        </w:tc>
        <w:tc>
          <w:tcPr>
            <w:tcW w:w="494" w:type="dxa"/>
            <w:vAlign w:val="top"/>
          </w:tcPr>
          <w:p>
            <w:pPr>
              <w:pStyle w:val="TableText"/>
              <w:ind w:left="59"/>
              <w:spacing w:before="160" w:line="198" w:lineRule="auto"/>
              <w:rPr>
                <w:sz w:val="14"/>
                <w:szCs w:val="14"/>
              </w:rPr>
            </w:pPr>
            <w:r>
              <w:rPr>
                <w:sz w:val="14"/>
                <w:szCs w:val="14"/>
                <w:b/>
                <w:bCs/>
                <w:spacing w:val="6"/>
              </w:rPr>
              <w:t>&lt;0.05</w:t>
            </w:r>
          </w:p>
        </w:tc>
        <w:tc>
          <w:tcPr>
            <w:tcW w:w="494" w:type="dxa"/>
            <w:vAlign w:val="top"/>
          </w:tcPr>
          <w:p>
            <w:pPr>
              <w:pStyle w:val="TableText"/>
              <w:ind w:left="107"/>
              <w:spacing w:before="160" w:line="198" w:lineRule="auto"/>
              <w:rPr>
                <w:sz w:val="14"/>
                <w:szCs w:val="14"/>
              </w:rPr>
            </w:pPr>
            <w:r>
              <w:rPr>
                <w:sz w:val="14"/>
                <w:szCs w:val="14"/>
                <w:b/>
                <w:bCs/>
                <w:spacing w:val="5"/>
              </w:rPr>
              <w:t>0.40</w:t>
            </w:r>
          </w:p>
        </w:tc>
        <w:tc>
          <w:tcPr>
            <w:tcW w:w="618" w:type="dxa"/>
            <w:vAlign w:val="top"/>
          </w:tcPr>
          <w:p>
            <w:pPr>
              <w:pStyle w:val="TableText"/>
              <w:ind w:left="41"/>
              <w:spacing w:before="161" w:line="197" w:lineRule="auto"/>
              <w:rPr>
                <w:sz w:val="14"/>
                <w:szCs w:val="14"/>
              </w:rPr>
            </w:pPr>
            <w:r>
              <w:rPr>
                <w:sz w:val="14"/>
                <w:szCs w:val="14"/>
                <w:b/>
                <w:bCs/>
                <w:spacing w:val="7"/>
              </w:rPr>
              <w:t>&lt;0.0003</w:t>
            </w:r>
          </w:p>
        </w:tc>
        <w:tc>
          <w:tcPr>
            <w:tcW w:w="618" w:type="dxa"/>
            <w:vAlign w:val="top"/>
          </w:tcPr>
          <w:p>
            <w:pPr>
              <w:pStyle w:val="TableText"/>
              <w:ind w:left="90"/>
              <w:spacing w:before="160" w:line="198" w:lineRule="auto"/>
              <w:rPr>
                <w:sz w:val="14"/>
                <w:szCs w:val="14"/>
              </w:rPr>
            </w:pPr>
            <w:r>
              <w:rPr>
                <w:sz w:val="14"/>
                <w:szCs w:val="14"/>
                <w:b/>
                <w:bCs/>
                <w:spacing w:val="6"/>
              </w:rPr>
              <w:t>0.0005</w:t>
            </w:r>
          </w:p>
        </w:tc>
        <w:tc>
          <w:tcPr>
            <w:tcW w:w="740" w:type="dxa"/>
            <w:vAlign w:val="top"/>
          </w:tcPr>
          <w:p>
            <w:pPr>
              <w:pStyle w:val="TableText"/>
              <w:ind w:left="62"/>
              <w:spacing w:before="160" w:line="198" w:lineRule="auto"/>
              <w:rPr>
                <w:sz w:val="14"/>
                <w:szCs w:val="14"/>
              </w:rPr>
            </w:pPr>
            <w:r>
              <w:rPr>
                <w:sz w:val="14"/>
                <w:szCs w:val="14"/>
                <w:b/>
                <w:bCs/>
                <w:spacing w:val="8"/>
              </w:rPr>
              <w:t>&lt;0.00001</w:t>
            </w:r>
          </w:p>
        </w:tc>
        <w:tc>
          <w:tcPr>
            <w:tcW w:w="618" w:type="dxa"/>
            <w:vAlign w:val="top"/>
          </w:tcPr>
          <w:p>
            <w:pPr>
              <w:pStyle w:val="TableText"/>
              <w:ind w:left="42"/>
              <w:spacing w:before="160" w:line="198" w:lineRule="auto"/>
              <w:rPr>
                <w:sz w:val="14"/>
                <w:szCs w:val="14"/>
              </w:rPr>
            </w:pPr>
            <w:r>
              <w:rPr>
                <w:sz w:val="14"/>
                <w:szCs w:val="14"/>
                <w:b/>
                <w:bCs/>
                <w:spacing w:val="7"/>
              </w:rPr>
              <w:t>&lt;0.0005</w:t>
            </w:r>
          </w:p>
        </w:tc>
        <w:tc>
          <w:tcPr>
            <w:tcW w:w="617" w:type="dxa"/>
            <w:vAlign w:val="top"/>
          </w:tcPr>
          <w:p>
            <w:pPr>
              <w:pStyle w:val="TableText"/>
              <w:ind w:left="82"/>
              <w:spacing w:before="160" w:line="198" w:lineRule="auto"/>
              <w:rPr>
                <w:sz w:val="14"/>
                <w:szCs w:val="14"/>
              </w:rPr>
            </w:pPr>
            <w:r>
              <w:rPr>
                <w:sz w:val="14"/>
                <w:szCs w:val="14"/>
                <w:b/>
                <w:bCs/>
                <w:spacing w:val="7"/>
              </w:rPr>
              <w:t>&lt;0.004</w:t>
            </w:r>
          </w:p>
        </w:tc>
        <w:tc>
          <w:tcPr>
            <w:tcW w:w="615" w:type="dxa"/>
            <w:vAlign w:val="top"/>
          </w:tcPr>
          <w:p>
            <w:pPr>
              <w:pStyle w:val="TableText"/>
              <w:ind w:left="43"/>
              <w:spacing w:before="160" w:line="198" w:lineRule="auto"/>
              <w:rPr>
                <w:sz w:val="14"/>
                <w:szCs w:val="14"/>
              </w:rPr>
            </w:pPr>
            <w:r>
              <w:rPr>
                <w:sz w:val="14"/>
                <w:szCs w:val="14"/>
                <w:b/>
                <w:bCs/>
                <w:spacing w:val="7"/>
              </w:rPr>
              <w:t>&lt;0.0025</w:t>
            </w:r>
          </w:p>
        </w:tc>
        <w:tc>
          <w:tcPr>
            <w:tcW w:w="618" w:type="dxa"/>
            <w:vAlign w:val="top"/>
          </w:tcPr>
          <w:p>
            <w:pPr>
              <w:pStyle w:val="TableText"/>
              <w:ind w:left="83"/>
              <w:spacing w:before="160" w:line="198" w:lineRule="auto"/>
              <w:rPr>
                <w:sz w:val="14"/>
                <w:szCs w:val="14"/>
              </w:rPr>
            </w:pPr>
            <w:r>
              <w:rPr>
                <w:sz w:val="14"/>
                <w:szCs w:val="14"/>
                <w:b/>
                <w:bCs/>
                <w:spacing w:val="7"/>
              </w:rPr>
              <w:t>&lt;0.001</w:t>
            </w:r>
          </w:p>
        </w:tc>
        <w:tc>
          <w:tcPr>
            <w:tcW w:w="617" w:type="dxa"/>
            <w:vAlign w:val="top"/>
          </w:tcPr>
          <w:p>
            <w:pPr>
              <w:pStyle w:val="TableText"/>
              <w:ind w:left="82"/>
              <w:spacing w:before="160" w:line="198" w:lineRule="auto"/>
              <w:rPr>
                <w:sz w:val="14"/>
                <w:szCs w:val="14"/>
              </w:rPr>
            </w:pPr>
            <w:r>
              <w:rPr>
                <w:sz w:val="14"/>
                <w:szCs w:val="14"/>
                <w:b/>
                <w:bCs/>
                <w:spacing w:val="7"/>
              </w:rPr>
              <w:t>&lt;0.002</w:t>
            </w:r>
          </w:p>
        </w:tc>
        <w:tc>
          <w:tcPr>
            <w:tcW w:w="494" w:type="dxa"/>
            <w:vAlign w:val="top"/>
          </w:tcPr>
          <w:p>
            <w:pPr>
              <w:pStyle w:val="TableText"/>
              <w:ind w:left="63"/>
              <w:spacing w:before="160" w:line="198" w:lineRule="auto"/>
              <w:rPr>
                <w:sz w:val="14"/>
                <w:szCs w:val="14"/>
              </w:rPr>
            </w:pPr>
            <w:r>
              <w:rPr>
                <w:sz w:val="14"/>
                <w:szCs w:val="14"/>
                <w:b/>
                <w:bCs/>
                <w:spacing w:val="6"/>
              </w:rPr>
              <w:t>&lt;0.01</w:t>
            </w:r>
          </w:p>
        </w:tc>
        <w:tc>
          <w:tcPr>
            <w:tcW w:w="618" w:type="dxa"/>
            <w:vAlign w:val="top"/>
          </w:tcPr>
          <w:p>
            <w:pPr>
              <w:pStyle w:val="TableText"/>
              <w:ind w:left="123"/>
              <w:spacing w:before="160" w:line="198" w:lineRule="auto"/>
              <w:rPr>
                <w:sz w:val="14"/>
                <w:szCs w:val="14"/>
              </w:rPr>
            </w:pPr>
            <w:r>
              <w:rPr>
                <w:sz w:val="14"/>
                <w:szCs w:val="14"/>
                <w:b/>
                <w:bCs/>
                <w:spacing w:val="6"/>
              </w:rPr>
              <w:t>&lt;0.05</w:t>
            </w:r>
          </w:p>
        </w:tc>
        <w:tc>
          <w:tcPr>
            <w:tcW w:w="618" w:type="dxa"/>
            <w:vAlign w:val="top"/>
          </w:tcPr>
          <w:p>
            <w:pPr>
              <w:pStyle w:val="TableText"/>
              <w:ind w:left="84"/>
              <w:spacing w:before="160" w:line="198" w:lineRule="auto"/>
              <w:rPr>
                <w:sz w:val="14"/>
                <w:szCs w:val="14"/>
              </w:rPr>
            </w:pPr>
            <w:r>
              <w:rPr>
                <w:sz w:val="14"/>
                <w:szCs w:val="14"/>
                <w:b/>
                <w:bCs/>
                <w:spacing w:val="7"/>
              </w:rPr>
              <w:t>&lt;0.005</w:t>
            </w:r>
          </w:p>
        </w:tc>
        <w:tc>
          <w:tcPr>
            <w:tcW w:w="369" w:type="dxa"/>
            <w:vAlign w:val="top"/>
            <w:vMerge w:val="restart"/>
            <w:tcBorders>
              <w:bottom w:val="nil"/>
            </w:tcBorders>
          </w:tcPr>
          <w:p>
            <w:pPr>
              <w:spacing w:line="277"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4"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2" w:line="194" w:lineRule="auto"/>
              <w:rPr>
                <w:sz w:val="14"/>
                <w:szCs w:val="14"/>
              </w:rPr>
            </w:pPr>
            <w:r>
              <w:rPr>
                <w:sz w:val="14"/>
                <w:szCs w:val="14"/>
                <w:b/>
                <w:bCs/>
              </w:rPr>
              <w:t>Ⅰ</w:t>
            </w:r>
          </w:p>
        </w:tc>
        <w:tc>
          <w:tcPr>
            <w:tcW w:w="371" w:type="dxa"/>
            <w:vAlign w:val="top"/>
          </w:tcPr>
          <w:p>
            <w:pPr>
              <w:pStyle w:val="TableText"/>
              <w:ind w:left="153"/>
              <w:spacing w:before="162" w:line="194" w:lineRule="auto"/>
              <w:rPr>
                <w:sz w:val="14"/>
                <w:szCs w:val="14"/>
              </w:rPr>
            </w:pPr>
            <w:r>
              <w:rPr>
                <w:sz w:val="14"/>
                <w:szCs w:val="14"/>
                <w:b/>
                <w:bCs/>
              </w:rPr>
              <w:t>Ⅰ</w:t>
            </w:r>
          </w:p>
        </w:tc>
        <w:tc>
          <w:tcPr>
            <w:tcW w:w="494" w:type="dxa"/>
            <w:vAlign w:val="top"/>
          </w:tcPr>
          <w:p>
            <w:pPr>
              <w:pStyle w:val="TableText"/>
              <w:ind w:left="214"/>
              <w:spacing w:before="162" w:line="194" w:lineRule="auto"/>
              <w:rPr>
                <w:sz w:val="14"/>
                <w:szCs w:val="14"/>
              </w:rPr>
            </w:pPr>
            <w:r>
              <w:rPr>
                <w:sz w:val="14"/>
                <w:szCs w:val="14"/>
                <w:b/>
                <w:bCs/>
              </w:rPr>
              <w:t>Ⅰ</w:t>
            </w:r>
          </w:p>
        </w:tc>
        <w:tc>
          <w:tcPr>
            <w:tcW w:w="494" w:type="dxa"/>
            <w:vAlign w:val="top"/>
          </w:tcPr>
          <w:p>
            <w:pPr>
              <w:pStyle w:val="TableText"/>
              <w:ind w:left="214"/>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3"/>
              <w:spacing w:before="162"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2" w:line="194" w:lineRule="auto"/>
              <w:rPr>
                <w:sz w:val="14"/>
                <w:szCs w:val="14"/>
              </w:rPr>
            </w:pPr>
            <w:r>
              <w:rPr>
                <w:sz w:val="14"/>
                <w:szCs w:val="14"/>
                <w:b/>
                <w:bCs/>
              </w:rPr>
              <w:t>Ⅰ</w:t>
            </w:r>
          </w:p>
        </w:tc>
        <w:tc>
          <w:tcPr>
            <w:tcW w:w="494" w:type="dxa"/>
            <w:vAlign w:val="top"/>
          </w:tcPr>
          <w:p>
            <w:pPr>
              <w:pStyle w:val="TableText"/>
              <w:ind w:left="215"/>
              <w:spacing w:before="162" w:line="194" w:lineRule="auto"/>
              <w:rPr>
                <w:sz w:val="14"/>
                <w:szCs w:val="14"/>
              </w:rPr>
            </w:pPr>
            <w:r>
              <w:rPr>
                <w:sz w:val="14"/>
                <w:szCs w:val="14"/>
                <w:b/>
                <w:bCs/>
              </w:rPr>
              <w:t>Ⅰ</w:t>
            </w:r>
          </w:p>
        </w:tc>
        <w:tc>
          <w:tcPr>
            <w:tcW w:w="494" w:type="dxa"/>
            <w:vAlign w:val="top"/>
          </w:tcPr>
          <w:p>
            <w:pPr>
              <w:pStyle w:val="TableText"/>
              <w:ind w:left="213"/>
              <w:spacing w:before="162" w:line="194" w:lineRule="auto"/>
              <w:rPr>
                <w:sz w:val="14"/>
                <w:szCs w:val="14"/>
              </w:rPr>
            </w:pPr>
            <w:r>
              <w:rPr>
                <w:sz w:val="14"/>
                <w:szCs w:val="14"/>
                <w:b/>
                <w:bCs/>
              </w:rPr>
              <w:t>Ⅰ</w:t>
            </w:r>
          </w:p>
        </w:tc>
        <w:tc>
          <w:tcPr>
            <w:tcW w:w="618" w:type="dxa"/>
            <w:vAlign w:val="top"/>
          </w:tcPr>
          <w:p>
            <w:pPr>
              <w:pStyle w:val="TableText"/>
              <w:ind w:left="276"/>
              <w:spacing w:before="162" w:line="194" w:lineRule="auto"/>
              <w:rPr>
                <w:sz w:val="14"/>
                <w:szCs w:val="14"/>
              </w:rPr>
            </w:pPr>
            <w:r>
              <w:rPr>
                <w:sz w:val="14"/>
                <w:szCs w:val="14"/>
                <w:b/>
                <w:bCs/>
              </w:rPr>
              <w:t>Ⅰ</w:t>
            </w:r>
          </w:p>
        </w:tc>
        <w:tc>
          <w:tcPr>
            <w:tcW w:w="618" w:type="dxa"/>
            <w:vAlign w:val="top"/>
          </w:tcPr>
          <w:p>
            <w:pPr>
              <w:pStyle w:val="TableText"/>
              <w:ind w:left="277"/>
              <w:spacing w:before="162" w:line="194" w:lineRule="auto"/>
              <w:rPr>
                <w:sz w:val="14"/>
                <w:szCs w:val="14"/>
              </w:rPr>
            </w:pPr>
            <w:r>
              <w:rPr>
                <w:sz w:val="14"/>
                <w:szCs w:val="14"/>
                <w:b/>
                <w:bCs/>
              </w:rPr>
              <w:t>Ⅰ</w:t>
            </w:r>
          </w:p>
        </w:tc>
        <w:tc>
          <w:tcPr>
            <w:tcW w:w="740" w:type="dxa"/>
            <w:vAlign w:val="top"/>
          </w:tcPr>
          <w:p>
            <w:pPr>
              <w:pStyle w:val="TableText"/>
              <w:ind w:left="338"/>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617" w:type="dxa"/>
            <w:vAlign w:val="top"/>
          </w:tcPr>
          <w:p>
            <w:pPr>
              <w:pStyle w:val="TableText"/>
              <w:ind w:left="276"/>
              <w:spacing w:before="162" w:line="194" w:lineRule="auto"/>
              <w:rPr>
                <w:sz w:val="14"/>
                <w:szCs w:val="14"/>
              </w:rPr>
            </w:pPr>
            <w:r>
              <w:rPr>
                <w:sz w:val="14"/>
                <w:szCs w:val="14"/>
                <w:b/>
                <w:bCs/>
              </w:rPr>
              <w:t>Ⅰ</w:t>
            </w:r>
          </w:p>
        </w:tc>
        <w:tc>
          <w:tcPr>
            <w:tcW w:w="615" w:type="dxa"/>
            <w:vAlign w:val="top"/>
          </w:tcPr>
          <w:p>
            <w:pPr>
              <w:pStyle w:val="TableText"/>
              <w:ind w:left="276"/>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617" w:type="dxa"/>
            <w:vAlign w:val="top"/>
          </w:tcPr>
          <w:p>
            <w:pPr>
              <w:pStyle w:val="TableText"/>
              <w:ind w:left="279"/>
              <w:spacing w:before="162" w:line="194" w:lineRule="auto"/>
              <w:rPr>
                <w:sz w:val="14"/>
                <w:szCs w:val="14"/>
              </w:rPr>
            </w:pPr>
            <w:r>
              <w:rPr>
                <w:sz w:val="14"/>
                <w:szCs w:val="14"/>
                <w:b/>
                <w:bCs/>
              </w:rPr>
              <w:t>Ⅰ</w:t>
            </w:r>
          </w:p>
        </w:tc>
        <w:tc>
          <w:tcPr>
            <w:tcW w:w="494" w:type="dxa"/>
            <w:vAlign w:val="top"/>
          </w:tcPr>
          <w:p>
            <w:pPr>
              <w:pStyle w:val="TableText"/>
              <w:ind w:left="217"/>
              <w:spacing w:before="162" w:line="194" w:lineRule="auto"/>
              <w:rPr>
                <w:sz w:val="14"/>
                <w:szCs w:val="14"/>
              </w:rPr>
            </w:pPr>
            <w:r>
              <w:rPr>
                <w:sz w:val="14"/>
                <w:szCs w:val="14"/>
                <w:b/>
                <w:bCs/>
              </w:rPr>
              <w:t>Ⅰ</w:t>
            </w:r>
          </w:p>
        </w:tc>
        <w:tc>
          <w:tcPr>
            <w:tcW w:w="618" w:type="dxa"/>
            <w:vAlign w:val="top"/>
          </w:tcPr>
          <w:p>
            <w:pPr>
              <w:pStyle w:val="TableText"/>
              <w:ind w:left="279"/>
              <w:spacing w:before="162" w:line="194" w:lineRule="auto"/>
              <w:rPr>
                <w:sz w:val="14"/>
                <w:szCs w:val="14"/>
              </w:rPr>
            </w:pPr>
            <w:r>
              <w:rPr>
                <w:sz w:val="14"/>
                <w:szCs w:val="14"/>
                <w:b/>
                <w:bCs/>
              </w:rPr>
              <w:t>Ⅰ</w:t>
            </w:r>
          </w:p>
        </w:tc>
        <w:tc>
          <w:tcPr>
            <w:tcW w:w="618" w:type="dxa"/>
            <w:vAlign w:val="top"/>
          </w:tcPr>
          <w:p>
            <w:pPr>
              <w:pStyle w:val="TableText"/>
              <w:ind w:left="278"/>
              <w:spacing w:before="162"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r>
        <w:trPr>
          <w:trHeight w:val="375" w:hRule="atLeast"/>
        </w:trPr>
        <w:tc>
          <w:tcPr>
            <w:tcW w:w="387"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pStyle w:val="TableText"/>
              <w:ind w:left="90" w:right="33" w:hanging="67"/>
              <w:spacing w:before="202" w:line="318" w:lineRule="auto"/>
              <w:rPr>
                <w:rFonts w:ascii="SimSun" w:hAnsi="SimSun" w:eastAsia="SimSun" w:cs="SimSun"/>
                <w:sz w:val="14"/>
                <w:szCs w:val="14"/>
              </w:rPr>
            </w:pPr>
            <w:r>
              <w:rPr>
                <w:rFonts w:ascii="SimSun" w:hAnsi="SimSun" w:eastAsia="SimSun" w:cs="SimSun"/>
                <w:sz w:val="14"/>
                <w:szCs w:val="14"/>
                <w:b/>
                <w:bCs/>
                <w:spacing w:val="13"/>
              </w:rPr>
              <w:t>平水期</w:t>
            </w:r>
            <w:r>
              <w:rPr>
                <w:sz w:val="14"/>
                <w:szCs w:val="14"/>
                <w:b/>
                <w:bCs/>
                <w:spacing w:val="-1"/>
              </w:rPr>
              <w:t>10</w:t>
            </w:r>
            <w:r>
              <w:rPr>
                <w:sz w:val="14"/>
                <w:szCs w:val="14"/>
                <w:b/>
                <w:bCs/>
                <w:spacing w:val="21"/>
                <w:w w:val="102"/>
              </w:rPr>
              <w:t xml:space="preserve"> </w:t>
            </w:r>
            <w:r>
              <w:rPr>
                <w:rFonts w:ascii="SimSun" w:hAnsi="SimSun" w:eastAsia="SimSun" w:cs="SimSun"/>
                <w:sz w:val="14"/>
                <w:szCs w:val="14"/>
                <w:b/>
                <w:bCs/>
                <w:spacing w:val="-1"/>
              </w:rPr>
              <w:t>月</w:t>
            </w:r>
          </w:p>
        </w:tc>
        <w:tc>
          <w:tcPr>
            <w:tcW w:w="708" w:type="dxa"/>
            <w:vAlign w:val="top"/>
          </w:tcPr>
          <w:p>
            <w:pPr>
              <w:ind w:left="36"/>
              <w:spacing w:before="133" w:line="231" w:lineRule="auto"/>
              <w:rPr>
                <w:rFonts w:ascii="SimSun" w:hAnsi="SimSun" w:eastAsia="SimSun" w:cs="SimSun"/>
                <w:sz w:val="14"/>
                <w:szCs w:val="14"/>
              </w:rPr>
            </w:pPr>
            <w:r>
              <w:rPr>
                <w:rFonts w:ascii="SimSun" w:hAnsi="SimSun" w:eastAsia="SimSun" w:cs="SimSun"/>
                <w:sz w:val="14"/>
                <w:szCs w:val="14"/>
                <w:b/>
                <w:bCs/>
                <w:spacing w:val="14"/>
              </w:rPr>
              <w:t>水质均值</w:t>
            </w:r>
          </w:p>
        </w:tc>
        <w:tc>
          <w:tcPr>
            <w:tcW w:w="425" w:type="dxa"/>
            <w:vAlign w:val="top"/>
          </w:tcPr>
          <w:p>
            <w:pPr>
              <w:pStyle w:val="TableText"/>
              <w:ind w:left="118"/>
              <w:spacing w:before="159" w:line="197" w:lineRule="auto"/>
              <w:rPr>
                <w:sz w:val="14"/>
                <w:szCs w:val="14"/>
              </w:rPr>
            </w:pPr>
            <w:r>
              <w:rPr>
                <w:sz w:val="14"/>
                <w:szCs w:val="14"/>
                <w:b/>
                <w:bCs/>
                <w:spacing w:val="2"/>
              </w:rPr>
              <w:t>1.2</w:t>
            </w:r>
          </w:p>
        </w:tc>
        <w:tc>
          <w:tcPr>
            <w:tcW w:w="440" w:type="dxa"/>
            <w:vAlign w:val="top"/>
          </w:tcPr>
          <w:p>
            <w:pPr>
              <w:pStyle w:val="TableText"/>
              <w:ind w:left="120"/>
              <w:spacing w:before="158" w:line="198" w:lineRule="auto"/>
              <w:rPr>
                <w:sz w:val="14"/>
                <w:szCs w:val="14"/>
              </w:rPr>
            </w:pPr>
            <w:r>
              <w:rPr>
                <w:sz w:val="14"/>
                <w:szCs w:val="14"/>
                <w:b/>
                <w:bCs/>
                <w:spacing w:val="4"/>
              </w:rPr>
              <w:t>8.4</w:t>
            </w:r>
          </w:p>
        </w:tc>
        <w:tc>
          <w:tcPr>
            <w:tcW w:w="371" w:type="dxa"/>
            <w:vAlign w:val="top"/>
          </w:tcPr>
          <w:p>
            <w:pPr>
              <w:pStyle w:val="TableText"/>
              <w:ind w:left="85"/>
              <w:spacing w:before="159" w:line="197" w:lineRule="auto"/>
              <w:rPr>
                <w:sz w:val="14"/>
                <w:szCs w:val="14"/>
              </w:rPr>
            </w:pPr>
            <w:r>
              <w:rPr>
                <w:sz w:val="14"/>
                <w:szCs w:val="14"/>
                <w:b/>
                <w:bCs/>
                <w:spacing w:val="4"/>
              </w:rPr>
              <w:t>9.3</w:t>
            </w:r>
          </w:p>
        </w:tc>
        <w:tc>
          <w:tcPr>
            <w:tcW w:w="494" w:type="dxa"/>
            <w:vAlign w:val="top"/>
          </w:tcPr>
          <w:p>
            <w:pPr>
              <w:pStyle w:val="TableText"/>
              <w:ind w:left="151"/>
              <w:spacing w:before="159" w:line="197" w:lineRule="auto"/>
              <w:rPr>
                <w:sz w:val="14"/>
                <w:szCs w:val="14"/>
              </w:rPr>
            </w:pPr>
            <w:r>
              <w:rPr>
                <w:sz w:val="14"/>
                <w:szCs w:val="14"/>
                <w:b/>
                <w:bCs/>
                <w:spacing w:val="3"/>
              </w:rPr>
              <w:t>1.4</w:t>
            </w:r>
          </w:p>
        </w:tc>
        <w:tc>
          <w:tcPr>
            <w:tcW w:w="494" w:type="dxa"/>
            <w:vAlign w:val="top"/>
          </w:tcPr>
          <w:p>
            <w:pPr>
              <w:pStyle w:val="TableText"/>
              <w:ind w:left="209"/>
              <w:spacing w:before="158" w:line="198" w:lineRule="auto"/>
              <w:rPr>
                <w:sz w:val="14"/>
                <w:szCs w:val="14"/>
              </w:rPr>
            </w:pPr>
            <w:r>
              <w:rPr>
                <w:sz w:val="14"/>
                <w:szCs w:val="14"/>
                <w:b/>
                <w:bCs/>
              </w:rPr>
              <w:t>9</w:t>
            </w:r>
          </w:p>
        </w:tc>
        <w:tc>
          <w:tcPr>
            <w:tcW w:w="494" w:type="dxa"/>
            <w:vAlign w:val="top"/>
          </w:tcPr>
          <w:p>
            <w:pPr>
              <w:pStyle w:val="TableText"/>
              <w:ind w:left="152"/>
              <w:spacing w:before="159" w:line="197" w:lineRule="auto"/>
              <w:rPr>
                <w:sz w:val="14"/>
                <w:szCs w:val="14"/>
              </w:rPr>
            </w:pPr>
            <w:r>
              <w:rPr>
                <w:sz w:val="14"/>
                <w:szCs w:val="14"/>
                <w:b/>
                <w:bCs/>
                <w:spacing w:val="3"/>
              </w:rPr>
              <w:t>1.4</w:t>
            </w:r>
          </w:p>
        </w:tc>
        <w:tc>
          <w:tcPr>
            <w:tcW w:w="494" w:type="dxa"/>
            <w:vAlign w:val="top"/>
          </w:tcPr>
          <w:p>
            <w:pPr>
              <w:pStyle w:val="TableText"/>
              <w:ind w:left="69"/>
              <w:spacing w:before="158" w:line="198" w:lineRule="auto"/>
              <w:rPr>
                <w:sz w:val="14"/>
                <w:szCs w:val="14"/>
              </w:rPr>
            </w:pPr>
            <w:r>
              <w:rPr>
                <w:sz w:val="14"/>
                <w:szCs w:val="14"/>
                <w:b/>
                <w:bCs/>
                <w:spacing w:val="6"/>
              </w:rPr>
              <w:t>0.050</w:t>
            </w:r>
          </w:p>
        </w:tc>
        <w:tc>
          <w:tcPr>
            <w:tcW w:w="494" w:type="dxa"/>
            <w:vAlign w:val="top"/>
          </w:tcPr>
          <w:p>
            <w:pPr>
              <w:pStyle w:val="TableText"/>
              <w:ind w:left="107"/>
              <w:spacing w:before="158" w:line="198" w:lineRule="auto"/>
              <w:rPr>
                <w:sz w:val="14"/>
                <w:szCs w:val="14"/>
              </w:rPr>
            </w:pPr>
            <w:r>
              <w:rPr>
                <w:sz w:val="14"/>
                <w:szCs w:val="14"/>
                <w:b/>
                <w:bCs/>
                <w:spacing w:val="5"/>
              </w:rPr>
              <w:t>0.01</w:t>
            </w:r>
          </w:p>
        </w:tc>
        <w:tc>
          <w:tcPr>
            <w:tcW w:w="494" w:type="dxa"/>
            <w:vAlign w:val="top"/>
          </w:tcPr>
          <w:p>
            <w:pPr>
              <w:pStyle w:val="TableText"/>
              <w:ind w:left="108"/>
              <w:spacing w:before="158" w:line="198" w:lineRule="auto"/>
              <w:rPr>
                <w:sz w:val="14"/>
                <w:szCs w:val="14"/>
              </w:rPr>
            </w:pPr>
            <w:r>
              <w:rPr>
                <w:sz w:val="14"/>
                <w:szCs w:val="14"/>
                <w:b/>
                <w:bCs/>
                <w:spacing w:val="5"/>
              </w:rPr>
              <w:t>0.72</w:t>
            </w:r>
          </w:p>
        </w:tc>
        <w:tc>
          <w:tcPr>
            <w:tcW w:w="618" w:type="dxa"/>
            <w:vAlign w:val="top"/>
          </w:tcPr>
          <w:p>
            <w:pPr>
              <w:pStyle w:val="TableText"/>
              <w:ind w:left="82"/>
              <w:spacing w:before="158" w:line="198" w:lineRule="auto"/>
              <w:rPr>
                <w:sz w:val="14"/>
                <w:szCs w:val="14"/>
              </w:rPr>
            </w:pPr>
            <w:r>
              <w:rPr>
                <w:sz w:val="14"/>
                <w:szCs w:val="14"/>
                <w:b/>
                <w:bCs/>
                <w:spacing w:val="7"/>
              </w:rPr>
              <w:t>&lt;0.005</w:t>
            </w:r>
          </w:p>
        </w:tc>
        <w:tc>
          <w:tcPr>
            <w:tcW w:w="494" w:type="dxa"/>
            <w:vAlign w:val="top"/>
          </w:tcPr>
          <w:p>
            <w:pPr>
              <w:pStyle w:val="TableText"/>
              <w:ind w:left="59"/>
              <w:spacing w:before="158" w:line="198" w:lineRule="auto"/>
              <w:rPr>
                <w:sz w:val="14"/>
                <w:szCs w:val="14"/>
              </w:rPr>
            </w:pPr>
            <w:r>
              <w:rPr>
                <w:sz w:val="14"/>
                <w:szCs w:val="14"/>
                <w:b/>
                <w:bCs/>
                <w:spacing w:val="6"/>
              </w:rPr>
              <w:t>&lt;0.05</w:t>
            </w:r>
          </w:p>
        </w:tc>
        <w:tc>
          <w:tcPr>
            <w:tcW w:w="494" w:type="dxa"/>
            <w:vAlign w:val="top"/>
          </w:tcPr>
          <w:p>
            <w:pPr>
              <w:pStyle w:val="TableText"/>
              <w:ind w:left="107"/>
              <w:spacing w:before="158" w:line="198" w:lineRule="auto"/>
              <w:rPr>
                <w:sz w:val="14"/>
                <w:szCs w:val="14"/>
              </w:rPr>
            </w:pPr>
            <w:r>
              <w:rPr>
                <w:sz w:val="14"/>
                <w:szCs w:val="14"/>
                <w:b/>
                <w:bCs/>
                <w:spacing w:val="5"/>
              </w:rPr>
              <w:t>0.46</w:t>
            </w:r>
          </w:p>
        </w:tc>
        <w:tc>
          <w:tcPr>
            <w:tcW w:w="618" w:type="dxa"/>
            <w:vAlign w:val="top"/>
          </w:tcPr>
          <w:p>
            <w:pPr>
              <w:pStyle w:val="TableText"/>
              <w:ind w:left="41"/>
              <w:spacing w:before="159" w:line="197" w:lineRule="auto"/>
              <w:rPr>
                <w:sz w:val="14"/>
                <w:szCs w:val="14"/>
              </w:rPr>
            </w:pPr>
            <w:r>
              <w:rPr>
                <w:sz w:val="14"/>
                <w:szCs w:val="14"/>
                <w:b/>
                <w:bCs/>
                <w:spacing w:val="7"/>
              </w:rPr>
              <w:t>&lt;0.0003</w:t>
            </w:r>
          </w:p>
        </w:tc>
        <w:tc>
          <w:tcPr>
            <w:tcW w:w="618" w:type="dxa"/>
            <w:vAlign w:val="top"/>
          </w:tcPr>
          <w:p>
            <w:pPr>
              <w:pStyle w:val="TableText"/>
              <w:ind w:left="90"/>
              <w:spacing w:before="158" w:line="198" w:lineRule="auto"/>
              <w:rPr>
                <w:sz w:val="14"/>
                <w:szCs w:val="14"/>
              </w:rPr>
            </w:pPr>
            <w:r>
              <w:rPr>
                <w:sz w:val="14"/>
                <w:szCs w:val="14"/>
                <w:b/>
                <w:bCs/>
                <w:spacing w:val="6"/>
              </w:rPr>
              <w:t>0.0007</w:t>
            </w:r>
          </w:p>
        </w:tc>
        <w:tc>
          <w:tcPr>
            <w:tcW w:w="740" w:type="dxa"/>
            <w:vAlign w:val="top"/>
          </w:tcPr>
          <w:p>
            <w:pPr>
              <w:pStyle w:val="TableText"/>
              <w:ind w:left="62"/>
              <w:spacing w:before="158" w:line="198" w:lineRule="auto"/>
              <w:rPr>
                <w:sz w:val="14"/>
                <w:szCs w:val="14"/>
              </w:rPr>
            </w:pPr>
            <w:r>
              <w:rPr>
                <w:sz w:val="14"/>
                <w:szCs w:val="14"/>
                <w:b/>
                <w:bCs/>
                <w:spacing w:val="8"/>
              </w:rPr>
              <w:t>&lt;0.00001</w:t>
            </w:r>
          </w:p>
        </w:tc>
        <w:tc>
          <w:tcPr>
            <w:tcW w:w="618" w:type="dxa"/>
            <w:vAlign w:val="top"/>
          </w:tcPr>
          <w:p>
            <w:pPr>
              <w:pStyle w:val="TableText"/>
              <w:ind w:left="42"/>
              <w:spacing w:before="158" w:line="198" w:lineRule="auto"/>
              <w:rPr>
                <w:sz w:val="14"/>
                <w:szCs w:val="14"/>
              </w:rPr>
            </w:pPr>
            <w:r>
              <w:rPr>
                <w:sz w:val="14"/>
                <w:szCs w:val="14"/>
                <w:b/>
                <w:bCs/>
                <w:spacing w:val="7"/>
              </w:rPr>
              <w:t>&lt;0.0005</w:t>
            </w:r>
          </w:p>
        </w:tc>
        <w:tc>
          <w:tcPr>
            <w:tcW w:w="617" w:type="dxa"/>
            <w:vAlign w:val="top"/>
          </w:tcPr>
          <w:p>
            <w:pPr>
              <w:pStyle w:val="TableText"/>
              <w:ind w:left="82"/>
              <w:spacing w:before="158" w:line="198" w:lineRule="auto"/>
              <w:rPr>
                <w:sz w:val="14"/>
                <w:szCs w:val="14"/>
              </w:rPr>
            </w:pPr>
            <w:r>
              <w:rPr>
                <w:sz w:val="14"/>
                <w:szCs w:val="14"/>
                <w:b/>
                <w:bCs/>
                <w:spacing w:val="7"/>
              </w:rPr>
              <w:t>&lt;0.004</w:t>
            </w:r>
          </w:p>
        </w:tc>
        <w:tc>
          <w:tcPr>
            <w:tcW w:w="615" w:type="dxa"/>
            <w:vAlign w:val="top"/>
          </w:tcPr>
          <w:p>
            <w:pPr>
              <w:pStyle w:val="TableText"/>
              <w:ind w:left="43"/>
              <w:spacing w:before="158" w:line="198" w:lineRule="auto"/>
              <w:rPr>
                <w:sz w:val="14"/>
                <w:szCs w:val="14"/>
              </w:rPr>
            </w:pPr>
            <w:r>
              <w:rPr>
                <w:sz w:val="14"/>
                <w:szCs w:val="14"/>
                <w:b/>
                <w:bCs/>
                <w:spacing w:val="7"/>
              </w:rPr>
              <w:t>&lt;0.0025</w:t>
            </w:r>
          </w:p>
        </w:tc>
        <w:tc>
          <w:tcPr>
            <w:tcW w:w="618" w:type="dxa"/>
            <w:vAlign w:val="top"/>
          </w:tcPr>
          <w:p>
            <w:pPr>
              <w:pStyle w:val="TableText"/>
              <w:ind w:left="83"/>
              <w:spacing w:before="158" w:line="198" w:lineRule="auto"/>
              <w:rPr>
                <w:sz w:val="14"/>
                <w:szCs w:val="14"/>
              </w:rPr>
            </w:pPr>
            <w:r>
              <w:rPr>
                <w:sz w:val="14"/>
                <w:szCs w:val="14"/>
                <w:b/>
                <w:bCs/>
                <w:spacing w:val="7"/>
              </w:rPr>
              <w:t>&lt;0.001</w:t>
            </w:r>
          </w:p>
        </w:tc>
        <w:tc>
          <w:tcPr>
            <w:tcW w:w="617" w:type="dxa"/>
            <w:vAlign w:val="top"/>
          </w:tcPr>
          <w:p>
            <w:pPr>
              <w:pStyle w:val="TableText"/>
              <w:ind w:left="82"/>
              <w:spacing w:before="158" w:line="198" w:lineRule="auto"/>
              <w:rPr>
                <w:sz w:val="14"/>
                <w:szCs w:val="14"/>
              </w:rPr>
            </w:pPr>
            <w:r>
              <w:rPr>
                <w:sz w:val="14"/>
                <w:szCs w:val="14"/>
                <w:b/>
                <w:bCs/>
                <w:spacing w:val="7"/>
              </w:rPr>
              <w:t>&lt;0.002</w:t>
            </w:r>
          </w:p>
        </w:tc>
        <w:tc>
          <w:tcPr>
            <w:tcW w:w="494" w:type="dxa"/>
            <w:vAlign w:val="top"/>
          </w:tcPr>
          <w:p>
            <w:pPr>
              <w:pStyle w:val="TableText"/>
              <w:ind w:left="63"/>
              <w:spacing w:before="158" w:line="198" w:lineRule="auto"/>
              <w:rPr>
                <w:sz w:val="14"/>
                <w:szCs w:val="14"/>
              </w:rPr>
            </w:pPr>
            <w:r>
              <w:rPr>
                <w:sz w:val="14"/>
                <w:szCs w:val="14"/>
                <w:b/>
                <w:bCs/>
                <w:spacing w:val="6"/>
              </w:rPr>
              <w:t>&lt;0.01</w:t>
            </w:r>
          </w:p>
        </w:tc>
        <w:tc>
          <w:tcPr>
            <w:tcW w:w="618" w:type="dxa"/>
            <w:vAlign w:val="top"/>
          </w:tcPr>
          <w:p>
            <w:pPr>
              <w:pStyle w:val="TableText"/>
              <w:ind w:left="123"/>
              <w:spacing w:before="158" w:line="198" w:lineRule="auto"/>
              <w:rPr>
                <w:sz w:val="14"/>
                <w:szCs w:val="14"/>
              </w:rPr>
            </w:pPr>
            <w:r>
              <w:rPr>
                <w:sz w:val="14"/>
                <w:szCs w:val="14"/>
                <w:b/>
                <w:bCs/>
                <w:spacing w:val="6"/>
              </w:rPr>
              <w:t>&lt;0.05</w:t>
            </w:r>
          </w:p>
        </w:tc>
        <w:tc>
          <w:tcPr>
            <w:tcW w:w="618" w:type="dxa"/>
            <w:vAlign w:val="top"/>
          </w:tcPr>
          <w:p>
            <w:pPr>
              <w:pStyle w:val="TableText"/>
              <w:ind w:left="84"/>
              <w:spacing w:before="158" w:line="198" w:lineRule="auto"/>
              <w:rPr>
                <w:sz w:val="14"/>
                <w:szCs w:val="14"/>
              </w:rPr>
            </w:pPr>
            <w:r>
              <w:rPr>
                <w:sz w:val="14"/>
                <w:szCs w:val="14"/>
                <w:b/>
                <w:bCs/>
                <w:spacing w:val="7"/>
              </w:rPr>
              <w:t>&lt;0.005</w:t>
            </w:r>
          </w:p>
        </w:tc>
        <w:tc>
          <w:tcPr>
            <w:tcW w:w="369" w:type="dxa"/>
            <w:vAlign w:val="top"/>
            <w:vMerge w:val="restart"/>
            <w:tcBorders>
              <w:bottom w:val="nil"/>
            </w:tcBorders>
          </w:tcPr>
          <w:p>
            <w:pPr>
              <w:spacing w:line="275" w:lineRule="auto"/>
              <w:rPr>
                <w:rFonts w:ascii="Arial"/>
                <w:sz w:val="21"/>
              </w:rPr>
            </w:pPr>
            <w:r/>
          </w:p>
          <w:p>
            <w:pPr>
              <w:pStyle w:val="TableText"/>
              <w:ind w:left="54"/>
              <w:spacing w:before="46" w:line="231" w:lineRule="auto"/>
              <w:rPr>
                <w:rFonts w:ascii="SimSun" w:hAnsi="SimSun" w:eastAsia="SimSun" w:cs="SimSun"/>
                <w:sz w:val="14"/>
                <w:szCs w:val="14"/>
              </w:rPr>
            </w:pPr>
            <w:r>
              <w:rPr>
                <w:sz w:val="14"/>
                <w:szCs w:val="14"/>
                <w:b/>
                <w:bCs/>
                <w:spacing w:val="1"/>
              </w:rPr>
              <w:t>I</w:t>
            </w:r>
            <w:r>
              <w:rPr>
                <w:sz w:val="14"/>
                <w:szCs w:val="14"/>
                <w:b/>
                <w:bCs/>
                <w:spacing w:val="13"/>
                <w:w w:val="101"/>
              </w:rPr>
              <w:t xml:space="preserve"> </w:t>
            </w:r>
            <w:r>
              <w:rPr>
                <w:rFonts w:ascii="SimSun" w:hAnsi="SimSun" w:eastAsia="SimSun" w:cs="SimSun"/>
                <w:sz w:val="14"/>
                <w:szCs w:val="14"/>
                <w:b/>
                <w:bCs/>
                <w:spacing w:val="1"/>
              </w:rPr>
              <w:t>类</w:t>
            </w:r>
          </w:p>
        </w:tc>
      </w:tr>
      <w:tr>
        <w:trPr>
          <w:trHeight w:val="379" w:hRule="atLeast"/>
        </w:trPr>
        <w:tc>
          <w:tcPr>
            <w:tcW w:w="387" w:type="dxa"/>
            <w:vAlign w:val="top"/>
            <w:vMerge w:val="continue"/>
            <w:tcBorders>
              <w:top w:val="nil"/>
            </w:tcBorders>
          </w:tcPr>
          <w:p>
            <w:pPr>
              <w:rPr>
                <w:rFonts w:ascii="Arial"/>
                <w:sz w:val="21"/>
              </w:rPr>
            </w:pPr>
            <w:r/>
          </w:p>
        </w:tc>
        <w:tc>
          <w:tcPr>
            <w:tcW w:w="527" w:type="dxa"/>
            <w:vAlign w:val="top"/>
            <w:vMerge w:val="continue"/>
            <w:tcBorders>
              <w:top w:val="nil"/>
            </w:tcBorders>
          </w:tcPr>
          <w:p>
            <w:pPr>
              <w:rPr>
                <w:rFonts w:ascii="Arial"/>
                <w:sz w:val="21"/>
              </w:rPr>
            </w:pPr>
            <w:r/>
          </w:p>
        </w:tc>
        <w:tc>
          <w:tcPr>
            <w:tcW w:w="708" w:type="dxa"/>
            <w:vAlign w:val="top"/>
          </w:tcPr>
          <w:p>
            <w:pPr>
              <w:ind w:left="36"/>
              <w:spacing w:before="135" w:line="231" w:lineRule="auto"/>
              <w:rPr>
                <w:rFonts w:ascii="SimSun" w:hAnsi="SimSun" w:eastAsia="SimSun" w:cs="SimSun"/>
                <w:sz w:val="14"/>
                <w:szCs w:val="14"/>
              </w:rPr>
            </w:pPr>
            <w:r>
              <w:rPr>
                <w:rFonts w:ascii="SimSun" w:hAnsi="SimSun" w:eastAsia="SimSun" w:cs="SimSun"/>
                <w:sz w:val="14"/>
                <w:szCs w:val="14"/>
                <w:b/>
                <w:bCs/>
                <w:spacing w:val="14"/>
              </w:rPr>
              <w:t>水质类别</w:t>
            </w:r>
          </w:p>
        </w:tc>
        <w:tc>
          <w:tcPr>
            <w:tcW w:w="425" w:type="dxa"/>
            <w:vAlign w:val="top"/>
          </w:tcPr>
          <w:p>
            <w:pPr>
              <w:rPr>
                <w:rFonts w:ascii="Arial"/>
                <w:sz w:val="21"/>
              </w:rPr>
            </w:pPr>
            <w:r/>
          </w:p>
        </w:tc>
        <w:tc>
          <w:tcPr>
            <w:tcW w:w="440" w:type="dxa"/>
            <w:vAlign w:val="top"/>
          </w:tcPr>
          <w:p>
            <w:pPr>
              <w:pStyle w:val="TableText"/>
              <w:ind w:left="187"/>
              <w:spacing w:before="163" w:line="194" w:lineRule="auto"/>
              <w:rPr>
                <w:sz w:val="14"/>
                <w:szCs w:val="14"/>
              </w:rPr>
            </w:pPr>
            <w:r>
              <w:rPr>
                <w:sz w:val="14"/>
                <w:szCs w:val="14"/>
                <w:b/>
                <w:bCs/>
              </w:rPr>
              <w:t>Ⅰ</w:t>
            </w:r>
          </w:p>
        </w:tc>
        <w:tc>
          <w:tcPr>
            <w:tcW w:w="371" w:type="dxa"/>
            <w:vAlign w:val="top"/>
          </w:tcPr>
          <w:p>
            <w:pPr>
              <w:pStyle w:val="TableText"/>
              <w:ind w:left="153"/>
              <w:spacing w:before="163" w:line="194" w:lineRule="auto"/>
              <w:rPr>
                <w:sz w:val="14"/>
                <w:szCs w:val="14"/>
              </w:rPr>
            </w:pPr>
            <w:r>
              <w:rPr>
                <w:sz w:val="14"/>
                <w:szCs w:val="14"/>
                <w:b/>
                <w:bCs/>
              </w:rPr>
              <w:t>Ⅰ</w:t>
            </w:r>
          </w:p>
        </w:tc>
        <w:tc>
          <w:tcPr>
            <w:tcW w:w="494" w:type="dxa"/>
            <w:vAlign w:val="top"/>
          </w:tcPr>
          <w:p>
            <w:pPr>
              <w:pStyle w:val="TableText"/>
              <w:ind w:left="214"/>
              <w:spacing w:before="163" w:line="194" w:lineRule="auto"/>
              <w:rPr>
                <w:sz w:val="14"/>
                <w:szCs w:val="14"/>
              </w:rPr>
            </w:pPr>
            <w:r>
              <w:rPr>
                <w:sz w:val="14"/>
                <w:szCs w:val="14"/>
                <w:b/>
                <w:bCs/>
              </w:rPr>
              <w:t>Ⅰ</w:t>
            </w:r>
          </w:p>
        </w:tc>
        <w:tc>
          <w:tcPr>
            <w:tcW w:w="494" w:type="dxa"/>
            <w:vAlign w:val="top"/>
          </w:tcPr>
          <w:p>
            <w:pPr>
              <w:pStyle w:val="TableText"/>
              <w:ind w:left="214"/>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3"/>
              <w:spacing w:before="163" w:line="194" w:lineRule="auto"/>
              <w:rPr>
                <w:sz w:val="14"/>
                <w:szCs w:val="14"/>
              </w:rPr>
            </w:pPr>
            <w:r>
              <w:rPr>
                <w:sz w:val="14"/>
                <w:szCs w:val="14"/>
                <w:b/>
                <w:bCs/>
              </w:rPr>
              <w:t>Ⅰ</w:t>
            </w:r>
          </w:p>
        </w:tc>
        <w:tc>
          <w:tcPr>
            <w:tcW w:w="494" w:type="dxa"/>
            <w:vAlign w:val="top"/>
          </w:tcPr>
          <w:p>
            <w:pPr>
              <w:rPr>
                <w:rFonts w:ascii="Arial"/>
                <w:sz w:val="21"/>
              </w:rPr>
            </w:pPr>
            <w:r/>
          </w:p>
        </w:tc>
        <w:tc>
          <w:tcPr>
            <w:tcW w:w="618" w:type="dxa"/>
            <w:vAlign w:val="top"/>
          </w:tcPr>
          <w:p>
            <w:pPr>
              <w:pStyle w:val="TableText"/>
              <w:ind w:left="276"/>
              <w:spacing w:before="163" w:line="194" w:lineRule="auto"/>
              <w:rPr>
                <w:sz w:val="14"/>
                <w:szCs w:val="14"/>
              </w:rPr>
            </w:pPr>
            <w:r>
              <w:rPr>
                <w:sz w:val="14"/>
                <w:szCs w:val="14"/>
                <w:b/>
                <w:bCs/>
              </w:rPr>
              <w:t>Ⅰ</w:t>
            </w:r>
          </w:p>
        </w:tc>
        <w:tc>
          <w:tcPr>
            <w:tcW w:w="494" w:type="dxa"/>
            <w:vAlign w:val="top"/>
          </w:tcPr>
          <w:p>
            <w:pPr>
              <w:pStyle w:val="TableText"/>
              <w:ind w:left="215"/>
              <w:spacing w:before="163" w:line="194" w:lineRule="auto"/>
              <w:rPr>
                <w:sz w:val="14"/>
                <w:szCs w:val="14"/>
              </w:rPr>
            </w:pPr>
            <w:r>
              <w:rPr>
                <w:sz w:val="14"/>
                <w:szCs w:val="14"/>
                <w:b/>
                <w:bCs/>
              </w:rPr>
              <w:t>Ⅰ</w:t>
            </w:r>
          </w:p>
        </w:tc>
        <w:tc>
          <w:tcPr>
            <w:tcW w:w="494" w:type="dxa"/>
            <w:vAlign w:val="top"/>
          </w:tcPr>
          <w:p>
            <w:pPr>
              <w:pStyle w:val="TableText"/>
              <w:ind w:left="213"/>
              <w:spacing w:before="163" w:line="194" w:lineRule="auto"/>
              <w:rPr>
                <w:sz w:val="14"/>
                <w:szCs w:val="14"/>
              </w:rPr>
            </w:pPr>
            <w:r>
              <w:rPr>
                <w:sz w:val="14"/>
                <w:szCs w:val="14"/>
                <w:b/>
                <w:bCs/>
              </w:rPr>
              <w:t>Ⅰ</w:t>
            </w:r>
          </w:p>
        </w:tc>
        <w:tc>
          <w:tcPr>
            <w:tcW w:w="618" w:type="dxa"/>
            <w:vAlign w:val="top"/>
          </w:tcPr>
          <w:p>
            <w:pPr>
              <w:pStyle w:val="TableText"/>
              <w:ind w:left="276"/>
              <w:spacing w:before="163" w:line="194" w:lineRule="auto"/>
              <w:rPr>
                <w:sz w:val="14"/>
                <w:szCs w:val="14"/>
              </w:rPr>
            </w:pPr>
            <w:r>
              <w:rPr>
                <w:sz w:val="14"/>
                <w:szCs w:val="14"/>
                <w:b/>
                <w:bCs/>
              </w:rPr>
              <w:t>Ⅰ</w:t>
            </w:r>
          </w:p>
        </w:tc>
        <w:tc>
          <w:tcPr>
            <w:tcW w:w="618" w:type="dxa"/>
            <w:vAlign w:val="top"/>
          </w:tcPr>
          <w:p>
            <w:pPr>
              <w:pStyle w:val="TableText"/>
              <w:ind w:left="277"/>
              <w:spacing w:before="163" w:line="194" w:lineRule="auto"/>
              <w:rPr>
                <w:sz w:val="14"/>
                <w:szCs w:val="14"/>
              </w:rPr>
            </w:pPr>
            <w:r>
              <w:rPr>
                <w:sz w:val="14"/>
                <w:szCs w:val="14"/>
                <w:b/>
                <w:bCs/>
              </w:rPr>
              <w:t>Ⅰ</w:t>
            </w:r>
          </w:p>
        </w:tc>
        <w:tc>
          <w:tcPr>
            <w:tcW w:w="740" w:type="dxa"/>
            <w:vAlign w:val="top"/>
          </w:tcPr>
          <w:p>
            <w:pPr>
              <w:pStyle w:val="TableText"/>
              <w:ind w:left="338"/>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617" w:type="dxa"/>
            <w:vAlign w:val="top"/>
          </w:tcPr>
          <w:p>
            <w:pPr>
              <w:pStyle w:val="TableText"/>
              <w:ind w:left="276"/>
              <w:spacing w:before="163" w:line="194" w:lineRule="auto"/>
              <w:rPr>
                <w:sz w:val="14"/>
                <w:szCs w:val="14"/>
              </w:rPr>
            </w:pPr>
            <w:r>
              <w:rPr>
                <w:sz w:val="14"/>
                <w:szCs w:val="14"/>
                <w:b/>
                <w:bCs/>
              </w:rPr>
              <w:t>Ⅰ</w:t>
            </w:r>
          </w:p>
        </w:tc>
        <w:tc>
          <w:tcPr>
            <w:tcW w:w="615" w:type="dxa"/>
            <w:vAlign w:val="top"/>
          </w:tcPr>
          <w:p>
            <w:pPr>
              <w:pStyle w:val="TableText"/>
              <w:ind w:left="276"/>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617" w:type="dxa"/>
            <w:vAlign w:val="top"/>
          </w:tcPr>
          <w:p>
            <w:pPr>
              <w:pStyle w:val="TableText"/>
              <w:ind w:left="279"/>
              <w:spacing w:before="163" w:line="194" w:lineRule="auto"/>
              <w:rPr>
                <w:sz w:val="14"/>
                <w:szCs w:val="14"/>
              </w:rPr>
            </w:pPr>
            <w:r>
              <w:rPr>
                <w:sz w:val="14"/>
                <w:szCs w:val="14"/>
                <w:b/>
                <w:bCs/>
              </w:rPr>
              <w:t>Ⅰ</w:t>
            </w:r>
          </w:p>
        </w:tc>
        <w:tc>
          <w:tcPr>
            <w:tcW w:w="494" w:type="dxa"/>
            <w:vAlign w:val="top"/>
          </w:tcPr>
          <w:p>
            <w:pPr>
              <w:pStyle w:val="TableText"/>
              <w:ind w:left="217"/>
              <w:spacing w:before="163" w:line="194" w:lineRule="auto"/>
              <w:rPr>
                <w:sz w:val="14"/>
                <w:szCs w:val="14"/>
              </w:rPr>
            </w:pPr>
            <w:r>
              <w:rPr>
                <w:sz w:val="14"/>
                <w:szCs w:val="14"/>
                <w:b/>
                <w:bCs/>
              </w:rPr>
              <w:t>Ⅰ</w:t>
            </w:r>
          </w:p>
        </w:tc>
        <w:tc>
          <w:tcPr>
            <w:tcW w:w="618" w:type="dxa"/>
            <w:vAlign w:val="top"/>
          </w:tcPr>
          <w:p>
            <w:pPr>
              <w:pStyle w:val="TableText"/>
              <w:ind w:left="279"/>
              <w:spacing w:before="163" w:line="194" w:lineRule="auto"/>
              <w:rPr>
                <w:sz w:val="14"/>
                <w:szCs w:val="14"/>
              </w:rPr>
            </w:pPr>
            <w:r>
              <w:rPr>
                <w:sz w:val="14"/>
                <w:szCs w:val="14"/>
                <w:b/>
                <w:bCs/>
              </w:rPr>
              <w:t>Ⅰ</w:t>
            </w:r>
          </w:p>
        </w:tc>
        <w:tc>
          <w:tcPr>
            <w:tcW w:w="618" w:type="dxa"/>
            <w:vAlign w:val="top"/>
          </w:tcPr>
          <w:p>
            <w:pPr>
              <w:pStyle w:val="TableText"/>
              <w:ind w:left="278"/>
              <w:spacing w:before="163" w:line="194" w:lineRule="auto"/>
              <w:rPr>
                <w:sz w:val="14"/>
                <w:szCs w:val="14"/>
              </w:rPr>
            </w:pPr>
            <w:r>
              <w:rPr>
                <w:sz w:val="14"/>
                <w:szCs w:val="14"/>
                <w:b/>
                <w:bCs/>
              </w:rPr>
              <w:t>Ⅰ</w:t>
            </w:r>
          </w:p>
        </w:tc>
        <w:tc>
          <w:tcPr>
            <w:tcW w:w="369" w:type="dxa"/>
            <w:vAlign w:val="top"/>
            <w:vMerge w:val="continue"/>
            <w:tcBorders>
              <w:top w:val="nil"/>
            </w:tcBorders>
          </w:tcPr>
          <w:p>
            <w:pPr>
              <w:rPr>
                <w:rFonts w:ascii="Arial"/>
                <w:sz w:val="21"/>
              </w:rPr>
            </w:pPr>
            <w:r/>
          </w:p>
        </w:tc>
      </w:tr>
    </w:tbl>
    <w:p>
      <w:pPr>
        <w:pStyle w:val="BodyText"/>
        <w:rPr/>
      </w:pPr>
      <w:r/>
    </w:p>
    <w:p>
      <w:pPr>
        <w:sectPr>
          <w:footerReference w:type="default" r:id="rId61"/>
          <w:pgSz w:w="16840" w:h="11907"/>
          <w:pgMar w:top="1012" w:right="1123" w:bottom="1153" w:left="1123" w:header="0" w:footer="988" w:gutter="0"/>
        </w:sectPr>
        <w:rPr/>
      </w:pPr>
    </w:p>
    <w:p>
      <w:pPr>
        <w:pStyle w:val="BodyText"/>
        <w:spacing w:line="259" w:lineRule="auto"/>
        <w:rPr/>
      </w:pPr>
      <w:r/>
    </w:p>
    <w:p>
      <w:pPr>
        <w:pStyle w:val="BodyText"/>
        <w:spacing w:line="259" w:lineRule="auto"/>
        <w:rPr/>
      </w:pPr>
      <w:r/>
    </w:p>
    <w:p>
      <w:pPr>
        <w:ind w:left="3132"/>
        <w:spacing w:before="78" w:line="212" w:lineRule="auto"/>
        <w:outlineLvl w:val="2"/>
        <w:rPr>
          <w:rFonts w:ascii="SimHei" w:hAnsi="SimHei" w:eastAsia="SimHei" w:cs="SimHei"/>
          <w:sz w:val="24"/>
          <w:szCs w:val="24"/>
        </w:rPr>
      </w:pPr>
      <w:r>
        <w:rPr>
          <w:rFonts w:ascii="SimHei" w:hAnsi="SimHei" w:eastAsia="SimHei" w:cs="SimHei"/>
          <w:sz w:val="24"/>
          <w:szCs w:val="24"/>
          <w:b/>
          <w:bCs/>
          <w:spacing w:val="-3"/>
        </w:rPr>
        <w:t>表</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3"/>
        </w:rPr>
        <w:t>4.2.2-2    2025 </w:t>
      </w:r>
      <w:r>
        <w:rPr>
          <w:rFonts w:ascii="SimHei" w:hAnsi="SimHei" w:eastAsia="SimHei" w:cs="SimHei"/>
          <w:sz w:val="24"/>
          <w:szCs w:val="24"/>
          <w:b/>
          <w:bCs/>
          <w:spacing w:val="-3"/>
        </w:rPr>
        <w:t>年</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Hei" w:hAnsi="SimHei" w:eastAsia="SimHei" w:cs="SimHei"/>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w w:val="101"/>
        </w:rPr>
        <w:t xml:space="preserve"> </w:t>
      </w:r>
      <w:r>
        <w:rPr>
          <w:rFonts w:ascii="SimHei" w:hAnsi="SimHei" w:eastAsia="SimHei" w:cs="SimHei"/>
          <w:sz w:val="24"/>
          <w:szCs w:val="24"/>
          <w:b/>
          <w:bCs/>
          <w:spacing w:val="-3"/>
        </w:rPr>
        <w:t>月地表水水质现状监测成果表</w:t>
      </w:r>
      <w:r>
        <w:rPr>
          <w:rFonts w:ascii="SimHei" w:hAnsi="SimHei" w:eastAsia="SimHei" w:cs="SimHei"/>
          <w:sz w:val="24"/>
          <w:szCs w:val="24"/>
          <w:spacing w:val="-3"/>
        </w:rPr>
        <w:t xml:space="preserve">   </w:t>
      </w:r>
      <w:r>
        <w:rPr>
          <w:rFonts w:ascii="SimHei" w:hAnsi="SimHei" w:eastAsia="SimHei" w:cs="SimHei"/>
          <w:sz w:val="24"/>
          <w:szCs w:val="24"/>
          <w:b/>
          <w:bCs/>
          <w:spacing w:val="-3"/>
        </w:rPr>
        <w:t>单位：</w:t>
      </w:r>
      <w:r>
        <w:rPr>
          <w:rFonts w:ascii="Times New Roman" w:hAnsi="Times New Roman" w:eastAsia="Times New Roman" w:cs="Times New Roman"/>
          <w:sz w:val="24"/>
          <w:szCs w:val="24"/>
          <w:b/>
          <w:bCs/>
          <w:spacing w:val="-3"/>
        </w:rPr>
        <w:t>mg</w:t>
      </w:r>
      <w:r>
        <w:rPr>
          <w:rFonts w:ascii="Times New Roman" w:hAnsi="Times New Roman" w:eastAsia="Times New Roman" w:cs="Times New Roman"/>
          <w:sz w:val="24"/>
          <w:szCs w:val="24"/>
          <w:b/>
          <w:bCs/>
          <w:spacing w:val="-4"/>
        </w:rPr>
        <w:t>/L</w:t>
      </w:r>
      <w:r>
        <w:rPr>
          <w:rFonts w:ascii="Times New Roman" w:hAnsi="Times New Roman" w:eastAsia="Times New Roman" w:cs="Times New Roman"/>
          <w:sz w:val="24"/>
          <w:szCs w:val="24"/>
          <w:b/>
          <w:bCs/>
          <w:spacing w:val="-27"/>
        </w:rPr>
        <w:t xml:space="preserve"> </w:t>
      </w:r>
      <w:r>
        <w:rPr>
          <w:rFonts w:ascii="SimHei" w:hAnsi="SimHei" w:eastAsia="SimHei" w:cs="SimHei"/>
          <w:sz w:val="24"/>
          <w:szCs w:val="24"/>
          <w:b/>
          <w:bCs/>
          <w:spacing w:val="-4"/>
        </w:rPr>
        <w:t>，</w:t>
      </w:r>
      <w:r>
        <w:rPr>
          <w:rFonts w:ascii="Times New Roman" w:hAnsi="Times New Roman" w:eastAsia="Times New Roman" w:cs="Times New Roman"/>
          <w:sz w:val="24"/>
          <w:szCs w:val="24"/>
          <w:b/>
          <w:bCs/>
          <w:spacing w:val="-4"/>
        </w:rPr>
        <w:t>pH</w:t>
      </w:r>
      <w:r>
        <w:rPr>
          <w:rFonts w:ascii="Times New Roman" w:hAnsi="Times New Roman" w:eastAsia="Times New Roman" w:cs="Times New Roman"/>
          <w:sz w:val="24"/>
          <w:szCs w:val="24"/>
          <w:b/>
          <w:bCs/>
          <w:spacing w:val="-26"/>
        </w:rPr>
        <w:t xml:space="preserve"> </w:t>
      </w:r>
      <w:r>
        <w:rPr>
          <w:rFonts w:ascii="SimHei" w:hAnsi="SimHei" w:eastAsia="SimHei" w:cs="SimHei"/>
          <w:sz w:val="24"/>
          <w:szCs w:val="24"/>
          <w:b/>
          <w:bCs/>
          <w:spacing w:val="-4"/>
        </w:rPr>
        <w:t>、水温除外</w:t>
      </w:r>
    </w:p>
    <w:p>
      <w:pPr>
        <w:spacing w:line="29" w:lineRule="exact"/>
        <w:rPr/>
      </w:pPr>
      <w:r/>
    </w:p>
    <w:tbl>
      <w:tblPr>
        <w:tblStyle w:val="TableNormal"/>
        <w:tblW w:w="1581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0"/>
        <w:gridCol w:w="357"/>
        <w:gridCol w:w="357"/>
        <w:gridCol w:w="465"/>
        <w:gridCol w:w="534"/>
        <w:gridCol w:w="465"/>
        <w:gridCol w:w="519"/>
        <w:gridCol w:w="557"/>
        <w:gridCol w:w="651"/>
        <w:gridCol w:w="534"/>
        <w:gridCol w:w="465"/>
        <w:gridCol w:w="465"/>
        <w:gridCol w:w="534"/>
        <w:gridCol w:w="632"/>
        <w:gridCol w:w="670"/>
        <w:gridCol w:w="670"/>
        <w:gridCol w:w="607"/>
        <w:gridCol w:w="742"/>
        <w:gridCol w:w="812"/>
        <w:gridCol w:w="812"/>
        <w:gridCol w:w="673"/>
        <w:gridCol w:w="674"/>
        <w:gridCol w:w="588"/>
        <w:gridCol w:w="541"/>
        <w:gridCol w:w="607"/>
        <w:gridCol w:w="557"/>
        <w:gridCol w:w="465"/>
        <w:gridCol w:w="362"/>
      </w:tblGrid>
      <w:tr>
        <w:trPr>
          <w:trHeight w:val="649" w:hRule="atLeast"/>
        </w:trPr>
        <w:tc>
          <w:tcPr>
            <w:tcW w:w="500" w:type="dxa"/>
            <w:vAlign w:val="top"/>
          </w:tcPr>
          <w:p>
            <w:pPr>
              <w:ind w:left="182" w:right="188" w:firstLine="4"/>
              <w:spacing w:before="180" w:line="249" w:lineRule="auto"/>
              <w:rPr>
                <w:rFonts w:ascii="SimSun" w:hAnsi="SimSun" w:eastAsia="SimSun" w:cs="SimSun"/>
                <w:sz w:val="12"/>
                <w:szCs w:val="12"/>
              </w:rPr>
            </w:pPr>
            <w:r>
              <w:rPr>
                <w:rFonts w:ascii="SimSun" w:hAnsi="SimSun" w:eastAsia="SimSun" w:cs="SimSun"/>
                <w:sz w:val="12"/>
                <w:szCs w:val="12"/>
                <w:b/>
                <w:bCs/>
                <w:spacing w:val="-2"/>
              </w:rPr>
              <w:t>断</w:t>
            </w:r>
            <w:r>
              <w:rPr>
                <w:rFonts w:ascii="SimSun" w:hAnsi="SimSun" w:eastAsia="SimSun" w:cs="SimSun"/>
                <w:sz w:val="12"/>
                <w:szCs w:val="12"/>
                <w:b/>
                <w:bCs/>
                <w:spacing w:val="3"/>
              </w:rPr>
              <w:t>面</w:t>
            </w:r>
          </w:p>
        </w:tc>
        <w:tc>
          <w:tcPr>
            <w:tcW w:w="357" w:type="dxa"/>
            <w:vAlign w:val="top"/>
          </w:tcPr>
          <w:p>
            <w:pPr>
              <w:ind w:left="110" w:right="117"/>
              <w:spacing w:before="179" w:line="249" w:lineRule="auto"/>
              <w:rPr>
                <w:rFonts w:ascii="SimSun" w:hAnsi="SimSun" w:eastAsia="SimSun" w:cs="SimSun"/>
                <w:sz w:val="12"/>
                <w:szCs w:val="12"/>
              </w:rPr>
            </w:pPr>
            <w:r>
              <w:rPr>
                <w:rFonts w:ascii="SimSun" w:hAnsi="SimSun" w:eastAsia="SimSun" w:cs="SimSun"/>
                <w:sz w:val="12"/>
                <w:szCs w:val="12"/>
                <w:b/>
                <w:bCs/>
                <w:spacing w:val="2"/>
              </w:rPr>
              <w:t>水</w:t>
            </w:r>
            <w:r>
              <w:rPr>
                <w:rFonts w:ascii="SimSun" w:hAnsi="SimSun" w:eastAsia="SimSun" w:cs="SimSun"/>
                <w:sz w:val="12"/>
                <w:szCs w:val="12"/>
                <w:b/>
                <w:bCs/>
                <w:spacing w:val="2"/>
              </w:rPr>
              <w:t>期</w:t>
            </w:r>
          </w:p>
        </w:tc>
        <w:tc>
          <w:tcPr>
            <w:tcW w:w="357" w:type="dxa"/>
            <w:vAlign w:val="top"/>
          </w:tcPr>
          <w:p>
            <w:pPr>
              <w:ind w:left="133" w:right="117" w:hanging="22"/>
              <w:spacing w:before="179" w:line="250" w:lineRule="auto"/>
              <w:rPr>
                <w:rFonts w:ascii="SimSun" w:hAnsi="SimSun" w:eastAsia="SimSun" w:cs="SimSun"/>
                <w:sz w:val="12"/>
                <w:szCs w:val="12"/>
              </w:rPr>
            </w:pPr>
            <w:r>
              <w:rPr>
                <w:rFonts w:ascii="SimSun" w:hAnsi="SimSun" w:eastAsia="SimSun" w:cs="SimSun"/>
                <w:sz w:val="12"/>
                <w:szCs w:val="12"/>
                <w:b/>
                <w:bCs/>
                <w:spacing w:val="1"/>
              </w:rPr>
              <w:t>项</w:t>
            </w:r>
            <w:r>
              <w:rPr>
                <w:rFonts w:ascii="SimSun" w:hAnsi="SimSun" w:eastAsia="SimSun" w:cs="SimSun"/>
                <w:sz w:val="12"/>
                <w:szCs w:val="12"/>
                <w:b/>
                <w:bCs/>
                <w:spacing w:val="-22"/>
              </w:rPr>
              <w:t>目</w:t>
            </w:r>
          </w:p>
        </w:tc>
        <w:tc>
          <w:tcPr>
            <w:tcW w:w="465" w:type="dxa"/>
            <w:vAlign w:val="top"/>
          </w:tcPr>
          <w:p>
            <w:pPr>
              <w:spacing w:line="249" w:lineRule="auto"/>
              <w:rPr>
                <w:rFonts w:ascii="Arial"/>
                <w:sz w:val="21"/>
              </w:rPr>
            </w:pPr>
            <w:r/>
          </w:p>
          <w:p>
            <w:pPr>
              <w:pStyle w:val="TableText"/>
              <w:ind w:left="139"/>
              <w:spacing w:before="35" w:line="201" w:lineRule="auto"/>
              <w:rPr>
                <w:sz w:val="12"/>
                <w:szCs w:val="12"/>
              </w:rPr>
            </w:pPr>
            <w:r>
              <w:rPr>
                <w:sz w:val="12"/>
                <w:szCs w:val="12"/>
                <w:b/>
                <w:bCs/>
                <w:spacing w:val="6"/>
              </w:rPr>
              <w:t>pH</w:t>
            </w:r>
          </w:p>
        </w:tc>
        <w:tc>
          <w:tcPr>
            <w:tcW w:w="534" w:type="dxa"/>
            <w:vAlign w:val="top"/>
          </w:tcPr>
          <w:p>
            <w:pPr>
              <w:ind w:left="129"/>
              <w:spacing w:before="261" w:line="235" w:lineRule="auto"/>
              <w:rPr>
                <w:rFonts w:ascii="SimSun" w:hAnsi="SimSun" w:eastAsia="SimSun" w:cs="SimSun"/>
                <w:sz w:val="12"/>
                <w:szCs w:val="12"/>
              </w:rPr>
            </w:pPr>
            <w:r>
              <w:rPr>
                <w:rFonts w:ascii="SimSun" w:hAnsi="SimSun" w:eastAsia="SimSun" w:cs="SimSun"/>
                <w:sz w:val="12"/>
                <w:szCs w:val="12"/>
                <w:b/>
                <w:bCs/>
                <w:spacing w:val="11"/>
              </w:rPr>
              <w:t>水温</w:t>
            </w:r>
          </w:p>
        </w:tc>
        <w:tc>
          <w:tcPr>
            <w:tcW w:w="465" w:type="dxa"/>
            <w:vAlign w:val="top"/>
          </w:tcPr>
          <w:p>
            <w:pPr>
              <w:spacing w:line="248" w:lineRule="auto"/>
              <w:rPr>
                <w:rFonts w:ascii="Arial"/>
                <w:sz w:val="21"/>
              </w:rPr>
            </w:pPr>
            <w:r/>
          </w:p>
          <w:p>
            <w:pPr>
              <w:pStyle w:val="TableText"/>
              <w:ind w:left="128"/>
              <w:spacing w:before="34" w:line="200" w:lineRule="auto"/>
              <w:rPr>
                <w:sz w:val="12"/>
                <w:szCs w:val="12"/>
              </w:rPr>
            </w:pPr>
            <w:r>
              <w:rPr>
                <w:sz w:val="12"/>
                <w:szCs w:val="12"/>
                <w:b/>
                <w:bCs/>
                <w:spacing w:val="7"/>
              </w:rPr>
              <w:t>DO</w:t>
            </w:r>
          </w:p>
        </w:tc>
        <w:tc>
          <w:tcPr>
            <w:tcW w:w="519" w:type="dxa"/>
            <w:vAlign w:val="top"/>
          </w:tcPr>
          <w:p>
            <w:pPr>
              <w:pStyle w:val="TableText"/>
              <w:ind w:left="158"/>
              <w:spacing w:before="202" w:line="200" w:lineRule="auto"/>
              <w:rPr>
                <w:sz w:val="12"/>
                <w:szCs w:val="12"/>
              </w:rPr>
            </w:pPr>
            <w:r>
              <w:rPr>
                <w:sz w:val="12"/>
                <w:szCs w:val="12"/>
                <w:b/>
                <w:bCs/>
                <w:spacing w:val="5"/>
              </w:rPr>
              <w:t>CO</w:t>
            </w:r>
          </w:p>
          <w:p>
            <w:pPr>
              <w:pStyle w:val="TableText"/>
              <w:ind w:left="207"/>
              <w:spacing w:before="47" w:line="197" w:lineRule="auto"/>
              <w:rPr>
                <w:sz w:val="12"/>
                <w:szCs w:val="12"/>
              </w:rPr>
            </w:pPr>
            <w:r>
              <w:rPr>
                <w:sz w:val="12"/>
                <w:szCs w:val="12"/>
                <w:b/>
                <w:bCs/>
                <w:spacing w:val="5"/>
              </w:rPr>
              <w:t>D</w:t>
            </w:r>
          </w:p>
        </w:tc>
        <w:tc>
          <w:tcPr>
            <w:tcW w:w="557" w:type="dxa"/>
            <w:vAlign w:val="top"/>
          </w:tcPr>
          <w:p>
            <w:pPr>
              <w:pStyle w:val="TableText"/>
              <w:ind w:left="129"/>
              <w:spacing w:before="202" w:line="200" w:lineRule="auto"/>
              <w:rPr>
                <w:sz w:val="12"/>
                <w:szCs w:val="12"/>
              </w:rPr>
            </w:pPr>
            <w:r>
              <w:rPr>
                <w:sz w:val="12"/>
                <w:szCs w:val="12"/>
                <w:b/>
                <w:bCs/>
                <w:spacing w:val="8"/>
              </w:rPr>
              <w:t>BOD</w:t>
            </w:r>
          </w:p>
          <w:p>
            <w:pPr>
              <w:pStyle w:val="TableText"/>
              <w:ind w:left="254"/>
              <w:spacing w:before="90" w:line="192" w:lineRule="auto"/>
              <w:rPr>
                <w:sz w:val="8"/>
                <w:szCs w:val="8"/>
              </w:rPr>
            </w:pPr>
            <w:r>
              <w:rPr>
                <w:sz w:val="8"/>
                <w:szCs w:val="8"/>
                <w:b/>
                <w:bCs/>
              </w:rPr>
              <w:t>5</w:t>
            </w:r>
          </w:p>
        </w:tc>
        <w:tc>
          <w:tcPr>
            <w:tcW w:w="651" w:type="dxa"/>
            <w:vAlign w:val="top"/>
          </w:tcPr>
          <w:p>
            <w:pPr>
              <w:pStyle w:val="TableText"/>
              <w:ind w:left="131"/>
              <w:spacing w:before="202" w:line="204" w:lineRule="auto"/>
              <w:rPr>
                <w:sz w:val="8"/>
                <w:szCs w:val="8"/>
              </w:rPr>
            </w:pPr>
            <w:r>
              <w:rPr>
                <w:sz w:val="12"/>
                <w:szCs w:val="12"/>
                <w:b/>
                <w:bCs/>
                <w:spacing w:val="8"/>
              </w:rPr>
              <w:t>COD</w:t>
            </w:r>
            <w:r>
              <w:rPr>
                <w:sz w:val="8"/>
                <w:szCs w:val="8"/>
                <w:b/>
                <w:bCs/>
                <w:spacing w:val="8"/>
                <w:position w:val="-1"/>
              </w:rPr>
              <w:t>M</w:t>
            </w:r>
          </w:p>
          <w:p>
            <w:pPr>
              <w:pStyle w:val="TableText"/>
              <w:ind w:left="297"/>
              <w:spacing w:before="103" w:line="57" w:lineRule="exact"/>
              <w:rPr>
                <w:sz w:val="8"/>
                <w:szCs w:val="8"/>
              </w:rPr>
            </w:pPr>
            <w:r>
              <w:rPr>
                <w:sz w:val="8"/>
                <w:szCs w:val="8"/>
                <w:b/>
                <w:bCs/>
              </w:rPr>
              <w:t>n</w:t>
            </w:r>
          </w:p>
        </w:tc>
        <w:tc>
          <w:tcPr>
            <w:tcW w:w="534" w:type="dxa"/>
            <w:vAlign w:val="top"/>
          </w:tcPr>
          <w:p>
            <w:pPr>
              <w:ind w:left="125"/>
              <w:spacing w:before="261" w:line="234" w:lineRule="auto"/>
              <w:rPr>
                <w:rFonts w:ascii="SimSun" w:hAnsi="SimSun" w:eastAsia="SimSun" w:cs="SimSun"/>
                <w:sz w:val="12"/>
                <w:szCs w:val="12"/>
              </w:rPr>
            </w:pPr>
            <w:r>
              <w:rPr>
                <w:rFonts w:ascii="SimSun" w:hAnsi="SimSun" w:eastAsia="SimSun" w:cs="SimSun"/>
                <w:sz w:val="12"/>
                <w:szCs w:val="12"/>
                <w:b/>
                <w:bCs/>
                <w:spacing w:val="12"/>
              </w:rPr>
              <w:t>氨氮</w:t>
            </w:r>
          </w:p>
        </w:tc>
        <w:tc>
          <w:tcPr>
            <w:tcW w:w="465" w:type="dxa"/>
            <w:vAlign w:val="top"/>
          </w:tcPr>
          <w:p>
            <w:pPr>
              <w:ind w:left="163" w:right="172" w:firstLine="3"/>
              <w:spacing w:before="180" w:line="248" w:lineRule="auto"/>
              <w:rPr>
                <w:rFonts w:ascii="SimSun" w:hAnsi="SimSun" w:eastAsia="SimSun" w:cs="SimSun"/>
                <w:sz w:val="12"/>
                <w:szCs w:val="12"/>
              </w:rPr>
            </w:pPr>
            <w:r>
              <w:rPr>
                <w:rFonts w:ascii="SimSun" w:hAnsi="SimSun" w:eastAsia="SimSun" w:cs="SimSun"/>
                <w:sz w:val="12"/>
                <w:szCs w:val="12"/>
                <w:b/>
                <w:bCs/>
              </w:rPr>
              <w:t>总</w:t>
            </w:r>
            <w:r>
              <w:rPr>
                <w:rFonts w:ascii="SimSun" w:hAnsi="SimSun" w:eastAsia="SimSun" w:cs="SimSun"/>
                <w:sz w:val="12"/>
                <w:szCs w:val="12"/>
                <w:b/>
                <w:bCs/>
                <w:spacing w:val="3"/>
              </w:rPr>
              <w:t>磷</w:t>
            </w:r>
          </w:p>
        </w:tc>
        <w:tc>
          <w:tcPr>
            <w:tcW w:w="465" w:type="dxa"/>
            <w:vAlign w:val="top"/>
          </w:tcPr>
          <w:p>
            <w:pPr>
              <w:ind w:left="162" w:right="171" w:firstLine="4"/>
              <w:spacing w:before="179" w:line="248" w:lineRule="auto"/>
              <w:rPr>
                <w:rFonts w:ascii="SimSun" w:hAnsi="SimSun" w:eastAsia="SimSun" w:cs="SimSun"/>
                <w:sz w:val="12"/>
                <w:szCs w:val="12"/>
              </w:rPr>
            </w:pPr>
            <w:r>
              <w:rPr>
                <w:rFonts w:ascii="SimSun" w:hAnsi="SimSun" w:eastAsia="SimSun" w:cs="SimSun"/>
                <w:sz w:val="12"/>
                <w:szCs w:val="12"/>
                <w:b/>
                <w:bCs/>
              </w:rPr>
              <w:t>总</w:t>
            </w:r>
            <w:r>
              <w:rPr>
                <w:rFonts w:ascii="SimSun" w:hAnsi="SimSun" w:eastAsia="SimSun" w:cs="SimSun"/>
                <w:sz w:val="12"/>
                <w:szCs w:val="12"/>
                <w:b/>
                <w:bCs/>
                <w:spacing w:val="4"/>
              </w:rPr>
              <w:t>氮</w:t>
            </w:r>
          </w:p>
        </w:tc>
        <w:tc>
          <w:tcPr>
            <w:tcW w:w="534" w:type="dxa"/>
            <w:vAlign w:val="top"/>
          </w:tcPr>
          <w:p>
            <w:pPr>
              <w:ind w:left="197" w:right="136" w:hanging="71"/>
              <w:spacing w:before="180" w:line="249" w:lineRule="auto"/>
              <w:rPr>
                <w:rFonts w:ascii="SimSun" w:hAnsi="SimSun" w:eastAsia="SimSun" w:cs="SimSun"/>
                <w:sz w:val="12"/>
                <w:szCs w:val="12"/>
              </w:rPr>
            </w:pPr>
            <w:r>
              <w:rPr>
                <w:rFonts w:ascii="SimSun" w:hAnsi="SimSun" w:eastAsia="SimSun" w:cs="SimSun"/>
                <w:sz w:val="12"/>
                <w:szCs w:val="12"/>
                <w:b/>
                <w:bCs/>
                <w:spacing w:val="11"/>
              </w:rPr>
              <w:t>氟化</w:t>
            </w:r>
            <w:r>
              <w:rPr>
                <w:rFonts w:ascii="SimSun" w:hAnsi="SimSun" w:eastAsia="SimSun" w:cs="SimSun"/>
                <w:sz w:val="12"/>
                <w:szCs w:val="12"/>
                <w:b/>
                <w:bCs/>
                <w:spacing w:val="3"/>
              </w:rPr>
              <w:t>物</w:t>
            </w:r>
          </w:p>
        </w:tc>
        <w:tc>
          <w:tcPr>
            <w:tcW w:w="632" w:type="dxa"/>
            <w:vAlign w:val="top"/>
          </w:tcPr>
          <w:p>
            <w:pPr>
              <w:ind w:left="246" w:right="185" w:hanging="72"/>
              <w:spacing w:before="180" w:line="249" w:lineRule="auto"/>
              <w:rPr>
                <w:rFonts w:ascii="SimSun" w:hAnsi="SimSun" w:eastAsia="SimSun" w:cs="SimSun"/>
                <w:sz w:val="12"/>
                <w:szCs w:val="12"/>
              </w:rPr>
            </w:pPr>
            <w:r>
              <w:rPr>
                <w:rFonts w:ascii="SimSun" w:hAnsi="SimSun" w:eastAsia="SimSun" w:cs="SimSun"/>
                <w:sz w:val="12"/>
                <w:szCs w:val="12"/>
                <w:b/>
                <w:bCs/>
                <w:spacing w:val="12"/>
              </w:rPr>
              <w:t>氰化</w:t>
            </w:r>
            <w:r>
              <w:rPr>
                <w:rFonts w:ascii="SimSun" w:hAnsi="SimSun" w:eastAsia="SimSun" w:cs="SimSun"/>
                <w:sz w:val="12"/>
                <w:szCs w:val="12"/>
                <w:b/>
                <w:bCs/>
                <w:spacing w:val="3"/>
              </w:rPr>
              <w:t>物</w:t>
            </w:r>
          </w:p>
        </w:tc>
        <w:tc>
          <w:tcPr>
            <w:tcW w:w="670" w:type="dxa"/>
            <w:vAlign w:val="top"/>
          </w:tcPr>
          <w:p>
            <w:pPr>
              <w:ind w:left="265"/>
              <w:spacing w:before="261" w:line="236" w:lineRule="auto"/>
              <w:rPr>
                <w:rFonts w:ascii="SimSun" w:hAnsi="SimSun" w:eastAsia="SimSun" w:cs="SimSun"/>
                <w:sz w:val="12"/>
                <w:szCs w:val="12"/>
              </w:rPr>
            </w:pPr>
            <w:r>
              <w:rPr>
                <w:rFonts w:ascii="SimSun" w:hAnsi="SimSun" w:eastAsia="SimSun" w:cs="SimSun"/>
                <w:sz w:val="12"/>
                <w:szCs w:val="12"/>
                <w:b/>
                <w:bCs/>
                <w:spacing w:val="3"/>
              </w:rPr>
              <w:t>铜</w:t>
            </w:r>
          </w:p>
        </w:tc>
        <w:tc>
          <w:tcPr>
            <w:tcW w:w="670" w:type="dxa"/>
            <w:vAlign w:val="top"/>
          </w:tcPr>
          <w:p>
            <w:pPr>
              <w:ind w:left="264"/>
              <w:spacing w:before="262" w:line="235" w:lineRule="auto"/>
              <w:rPr>
                <w:rFonts w:ascii="SimSun" w:hAnsi="SimSun" w:eastAsia="SimSun" w:cs="SimSun"/>
                <w:sz w:val="12"/>
                <w:szCs w:val="12"/>
              </w:rPr>
            </w:pPr>
            <w:r>
              <w:rPr>
                <w:rFonts w:ascii="SimSun" w:hAnsi="SimSun" w:eastAsia="SimSun" w:cs="SimSun"/>
                <w:sz w:val="12"/>
                <w:szCs w:val="12"/>
                <w:b/>
                <w:bCs/>
                <w:spacing w:val="4"/>
              </w:rPr>
              <w:t>锌</w:t>
            </w:r>
          </w:p>
        </w:tc>
        <w:tc>
          <w:tcPr>
            <w:tcW w:w="607" w:type="dxa"/>
            <w:vAlign w:val="top"/>
          </w:tcPr>
          <w:p>
            <w:pPr>
              <w:ind w:left="232"/>
              <w:spacing w:before="261" w:line="238" w:lineRule="auto"/>
              <w:rPr>
                <w:rFonts w:ascii="SimSun" w:hAnsi="SimSun" w:eastAsia="SimSun" w:cs="SimSun"/>
                <w:sz w:val="12"/>
                <w:szCs w:val="12"/>
              </w:rPr>
            </w:pPr>
            <w:r>
              <w:rPr>
                <w:rFonts w:ascii="SimSun" w:hAnsi="SimSun" w:eastAsia="SimSun" w:cs="SimSun"/>
                <w:sz w:val="12"/>
                <w:szCs w:val="12"/>
                <w:b/>
                <w:bCs/>
                <w:spacing w:val="4"/>
              </w:rPr>
              <w:t>硒</w:t>
            </w:r>
          </w:p>
        </w:tc>
        <w:tc>
          <w:tcPr>
            <w:tcW w:w="742" w:type="dxa"/>
            <w:vAlign w:val="top"/>
          </w:tcPr>
          <w:p>
            <w:pPr>
              <w:ind w:left="300"/>
              <w:spacing w:before="262" w:line="235" w:lineRule="auto"/>
              <w:rPr>
                <w:rFonts w:ascii="SimSun" w:hAnsi="SimSun" w:eastAsia="SimSun" w:cs="SimSun"/>
                <w:sz w:val="12"/>
                <w:szCs w:val="12"/>
              </w:rPr>
            </w:pPr>
            <w:r>
              <w:rPr>
                <w:rFonts w:ascii="SimSun" w:hAnsi="SimSun" w:eastAsia="SimSun" w:cs="SimSun"/>
                <w:sz w:val="12"/>
                <w:szCs w:val="12"/>
                <w:b/>
                <w:bCs/>
                <w:spacing w:val="4"/>
              </w:rPr>
              <w:t>砷</w:t>
            </w:r>
          </w:p>
        </w:tc>
        <w:tc>
          <w:tcPr>
            <w:tcW w:w="812" w:type="dxa"/>
            <w:vAlign w:val="top"/>
          </w:tcPr>
          <w:p>
            <w:pPr>
              <w:ind w:left="339"/>
              <w:spacing w:before="262" w:line="235" w:lineRule="auto"/>
              <w:rPr>
                <w:rFonts w:ascii="SimSun" w:hAnsi="SimSun" w:eastAsia="SimSun" w:cs="SimSun"/>
                <w:sz w:val="12"/>
                <w:szCs w:val="12"/>
              </w:rPr>
            </w:pPr>
            <w:r>
              <w:rPr>
                <w:rFonts w:ascii="SimSun" w:hAnsi="SimSun" w:eastAsia="SimSun" w:cs="SimSun"/>
                <w:sz w:val="12"/>
                <w:szCs w:val="12"/>
                <w:b/>
                <w:bCs/>
                <w:spacing w:val="3"/>
              </w:rPr>
              <w:t>汞</w:t>
            </w:r>
          </w:p>
        </w:tc>
        <w:tc>
          <w:tcPr>
            <w:tcW w:w="812" w:type="dxa"/>
            <w:vAlign w:val="top"/>
          </w:tcPr>
          <w:p>
            <w:pPr>
              <w:ind w:left="337"/>
              <w:spacing w:before="261" w:line="238" w:lineRule="auto"/>
              <w:rPr>
                <w:rFonts w:ascii="SimSun" w:hAnsi="SimSun" w:eastAsia="SimSun" w:cs="SimSun"/>
                <w:sz w:val="12"/>
                <w:szCs w:val="12"/>
              </w:rPr>
            </w:pPr>
            <w:r>
              <w:rPr>
                <w:rFonts w:ascii="SimSun" w:hAnsi="SimSun" w:eastAsia="SimSun" w:cs="SimSun"/>
                <w:sz w:val="12"/>
                <w:szCs w:val="12"/>
                <w:b/>
                <w:bCs/>
                <w:spacing w:val="4"/>
              </w:rPr>
              <w:t>镉</w:t>
            </w:r>
          </w:p>
        </w:tc>
        <w:tc>
          <w:tcPr>
            <w:tcW w:w="673" w:type="dxa"/>
            <w:vAlign w:val="top"/>
          </w:tcPr>
          <w:p>
            <w:pPr>
              <w:ind w:left="270"/>
              <w:spacing w:before="261" w:line="239" w:lineRule="auto"/>
              <w:rPr>
                <w:rFonts w:ascii="SimSun" w:hAnsi="SimSun" w:eastAsia="SimSun" w:cs="SimSun"/>
                <w:sz w:val="12"/>
                <w:szCs w:val="12"/>
              </w:rPr>
            </w:pPr>
            <w:r>
              <w:rPr>
                <w:rFonts w:ascii="SimSun" w:hAnsi="SimSun" w:eastAsia="SimSun" w:cs="SimSun"/>
                <w:sz w:val="12"/>
                <w:szCs w:val="12"/>
                <w:b/>
                <w:bCs/>
                <w:spacing w:val="3"/>
              </w:rPr>
              <w:t>铅</w:t>
            </w:r>
          </w:p>
        </w:tc>
        <w:tc>
          <w:tcPr>
            <w:tcW w:w="674" w:type="dxa"/>
            <w:vAlign w:val="top"/>
          </w:tcPr>
          <w:p>
            <w:pPr>
              <w:ind w:left="130"/>
              <w:spacing w:before="261" w:line="233" w:lineRule="auto"/>
              <w:rPr>
                <w:rFonts w:ascii="SimSun" w:hAnsi="SimSun" w:eastAsia="SimSun" w:cs="SimSun"/>
                <w:sz w:val="12"/>
                <w:szCs w:val="12"/>
              </w:rPr>
            </w:pPr>
            <w:r>
              <w:rPr>
                <w:rFonts w:ascii="SimSun" w:hAnsi="SimSun" w:eastAsia="SimSun" w:cs="SimSun"/>
                <w:sz w:val="12"/>
                <w:szCs w:val="12"/>
                <w:b/>
                <w:bCs/>
                <w:spacing w:val="13"/>
              </w:rPr>
              <w:t>六价铬</w:t>
            </w:r>
          </w:p>
        </w:tc>
        <w:tc>
          <w:tcPr>
            <w:tcW w:w="588" w:type="dxa"/>
            <w:vAlign w:val="top"/>
          </w:tcPr>
          <w:p>
            <w:pPr>
              <w:ind w:left="166"/>
              <w:spacing w:before="22" w:line="235" w:lineRule="auto"/>
              <w:rPr>
                <w:rFonts w:ascii="SimSun" w:hAnsi="SimSun" w:eastAsia="SimSun" w:cs="SimSun"/>
                <w:sz w:val="12"/>
                <w:szCs w:val="12"/>
              </w:rPr>
            </w:pPr>
            <w:r>
              <w:rPr>
                <w:rFonts w:ascii="SimSun" w:hAnsi="SimSun" w:eastAsia="SimSun" w:cs="SimSun"/>
                <w:sz w:val="12"/>
                <w:szCs w:val="12"/>
                <w:b/>
                <w:bCs/>
                <w:spacing w:val="6"/>
              </w:rPr>
              <w:t>阴离</w:t>
            </w:r>
          </w:p>
          <w:p>
            <w:pPr>
              <w:ind w:left="157"/>
              <w:spacing w:before="5" w:line="235" w:lineRule="auto"/>
              <w:rPr>
                <w:rFonts w:ascii="SimSun" w:hAnsi="SimSun" w:eastAsia="SimSun" w:cs="SimSun"/>
                <w:sz w:val="12"/>
                <w:szCs w:val="12"/>
              </w:rPr>
            </w:pPr>
            <w:r>
              <w:rPr>
                <w:rFonts w:ascii="SimSun" w:hAnsi="SimSun" w:eastAsia="SimSun" w:cs="SimSun"/>
                <w:sz w:val="12"/>
                <w:szCs w:val="12"/>
                <w:b/>
                <w:bCs/>
                <w:spacing w:val="11"/>
              </w:rPr>
              <w:t>子表</w:t>
            </w:r>
          </w:p>
          <w:p>
            <w:pPr>
              <w:ind w:left="157"/>
              <w:spacing w:before="8" w:line="235" w:lineRule="auto"/>
              <w:rPr>
                <w:rFonts w:ascii="SimSun" w:hAnsi="SimSun" w:eastAsia="SimSun" w:cs="SimSun"/>
                <w:sz w:val="12"/>
                <w:szCs w:val="12"/>
              </w:rPr>
            </w:pPr>
            <w:r>
              <w:rPr>
                <w:rFonts w:ascii="SimSun" w:hAnsi="SimSun" w:eastAsia="SimSun" w:cs="SimSun"/>
                <w:sz w:val="12"/>
                <w:szCs w:val="12"/>
                <w:b/>
                <w:bCs/>
                <w:spacing w:val="11"/>
              </w:rPr>
              <w:t>面活</w:t>
            </w:r>
          </w:p>
          <w:p>
            <w:pPr>
              <w:ind w:left="158"/>
              <w:spacing w:before="7" w:line="211" w:lineRule="auto"/>
              <w:rPr>
                <w:rFonts w:ascii="SimSun" w:hAnsi="SimSun" w:eastAsia="SimSun" w:cs="SimSun"/>
                <w:sz w:val="12"/>
                <w:szCs w:val="12"/>
              </w:rPr>
            </w:pPr>
            <w:r>
              <w:rPr>
                <w:rFonts w:ascii="SimSun" w:hAnsi="SimSun" w:eastAsia="SimSun" w:cs="SimSun"/>
                <w:sz w:val="12"/>
                <w:szCs w:val="12"/>
                <w:b/>
                <w:bCs/>
                <w:spacing w:val="11"/>
              </w:rPr>
              <w:t>性剂</w:t>
            </w:r>
          </w:p>
        </w:tc>
        <w:tc>
          <w:tcPr>
            <w:tcW w:w="541" w:type="dxa"/>
            <w:vAlign w:val="top"/>
          </w:tcPr>
          <w:p>
            <w:pPr>
              <w:ind w:left="204" w:right="134" w:hanging="70"/>
              <w:spacing w:before="180" w:line="249" w:lineRule="auto"/>
              <w:rPr>
                <w:rFonts w:ascii="SimSun" w:hAnsi="SimSun" w:eastAsia="SimSun" w:cs="SimSun"/>
                <w:sz w:val="12"/>
                <w:szCs w:val="12"/>
              </w:rPr>
            </w:pPr>
            <w:r>
              <w:rPr>
                <w:rFonts w:ascii="SimSun" w:hAnsi="SimSun" w:eastAsia="SimSun" w:cs="SimSun"/>
                <w:sz w:val="12"/>
                <w:szCs w:val="12"/>
                <w:b/>
                <w:bCs/>
                <w:spacing w:val="12"/>
              </w:rPr>
              <w:t>硫化</w:t>
            </w:r>
            <w:r>
              <w:rPr>
                <w:rFonts w:ascii="SimSun" w:hAnsi="SimSun" w:eastAsia="SimSun" w:cs="SimSun"/>
                <w:sz w:val="12"/>
                <w:szCs w:val="12"/>
                <w:b/>
                <w:bCs/>
                <w:spacing w:val="3"/>
              </w:rPr>
              <w:t>物</w:t>
            </w:r>
          </w:p>
        </w:tc>
        <w:tc>
          <w:tcPr>
            <w:tcW w:w="607" w:type="dxa"/>
            <w:vAlign w:val="top"/>
          </w:tcPr>
          <w:p>
            <w:pPr>
              <w:ind w:left="237" w:right="167" w:hanging="70"/>
              <w:spacing w:before="180" w:line="249" w:lineRule="auto"/>
              <w:rPr>
                <w:rFonts w:ascii="SimSun" w:hAnsi="SimSun" w:eastAsia="SimSun" w:cs="SimSun"/>
                <w:sz w:val="12"/>
                <w:szCs w:val="12"/>
              </w:rPr>
            </w:pPr>
            <w:r>
              <w:rPr>
                <w:rFonts w:ascii="SimSun" w:hAnsi="SimSun" w:eastAsia="SimSun" w:cs="SimSun"/>
                <w:sz w:val="12"/>
                <w:szCs w:val="12"/>
                <w:b/>
                <w:bCs/>
                <w:spacing w:val="12"/>
              </w:rPr>
              <w:t>挥发</w:t>
            </w:r>
            <w:r>
              <w:rPr>
                <w:rFonts w:ascii="SimSun" w:hAnsi="SimSun" w:eastAsia="SimSun" w:cs="SimSun"/>
                <w:sz w:val="12"/>
                <w:szCs w:val="12"/>
                <w:b/>
                <w:bCs/>
                <w:spacing w:val="3"/>
              </w:rPr>
              <w:t>酚</w:t>
            </w:r>
          </w:p>
        </w:tc>
        <w:tc>
          <w:tcPr>
            <w:tcW w:w="557" w:type="dxa"/>
            <w:vAlign w:val="top"/>
          </w:tcPr>
          <w:p>
            <w:pPr>
              <w:ind w:left="213" w:right="141" w:hanging="69"/>
              <w:spacing w:before="180" w:line="248" w:lineRule="auto"/>
              <w:rPr>
                <w:rFonts w:ascii="SimSun" w:hAnsi="SimSun" w:eastAsia="SimSun" w:cs="SimSun"/>
                <w:sz w:val="12"/>
                <w:szCs w:val="12"/>
              </w:rPr>
            </w:pPr>
            <w:r>
              <w:rPr>
                <w:rFonts w:ascii="SimSun" w:hAnsi="SimSun" w:eastAsia="SimSun" w:cs="SimSun"/>
                <w:sz w:val="12"/>
                <w:szCs w:val="12"/>
                <w:b/>
                <w:bCs/>
                <w:spacing w:val="11"/>
              </w:rPr>
              <w:t>石油</w:t>
            </w:r>
            <w:r>
              <w:rPr>
                <w:rFonts w:ascii="SimSun" w:hAnsi="SimSun" w:eastAsia="SimSun" w:cs="SimSun"/>
                <w:sz w:val="12"/>
                <w:szCs w:val="12"/>
                <w:b/>
                <w:bCs/>
                <w:spacing w:val="3"/>
              </w:rPr>
              <w:t>类</w:t>
            </w:r>
          </w:p>
        </w:tc>
        <w:tc>
          <w:tcPr>
            <w:tcW w:w="465" w:type="dxa"/>
            <w:vAlign w:val="top"/>
          </w:tcPr>
          <w:p>
            <w:pPr>
              <w:ind w:left="167" w:right="167" w:firstLine="2"/>
              <w:spacing w:before="179" w:line="249" w:lineRule="auto"/>
              <w:rPr>
                <w:rFonts w:ascii="SimSun" w:hAnsi="SimSun" w:eastAsia="SimSun" w:cs="SimSun"/>
                <w:sz w:val="12"/>
                <w:szCs w:val="12"/>
              </w:rPr>
            </w:pPr>
            <w:r>
              <w:rPr>
                <w:rFonts w:ascii="SimSun" w:hAnsi="SimSun" w:eastAsia="SimSun" w:cs="SimSun"/>
                <w:sz w:val="12"/>
                <w:szCs w:val="12"/>
                <w:b/>
                <w:bCs/>
                <w:spacing w:val="2"/>
              </w:rPr>
              <w:t>浊</w:t>
            </w:r>
            <w:r>
              <w:rPr>
                <w:rFonts w:ascii="SimSun" w:hAnsi="SimSun" w:eastAsia="SimSun" w:cs="SimSun"/>
                <w:sz w:val="12"/>
                <w:szCs w:val="12"/>
                <w:b/>
                <w:bCs/>
                <w:spacing w:val="4"/>
              </w:rPr>
              <w:t>度</w:t>
            </w:r>
          </w:p>
        </w:tc>
        <w:tc>
          <w:tcPr>
            <w:tcW w:w="362" w:type="dxa"/>
            <w:vAlign w:val="top"/>
            <w:textDirection w:val="tbRlV"/>
          </w:tcPr>
          <w:p>
            <w:pPr>
              <w:ind w:left="21"/>
              <w:spacing w:before="119" w:line="222" w:lineRule="auto"/>
              <w:rPr>
                <w:rFonts w:ascii="SimSun" w:hAnsi="SimSun" w:eastAsia="SimSun" w:cs="SimSun"/>
                <w:sz w:val="12"/>
                <w:szCs w:val="12"/>
              </w:rPr>
            </w:pPr>
            <w:r>
              <w:rPr>
                <w:rFonts w:ascii="SimSun" w:hAnsi="SimSun" w:eastAsia="SimSun" w:cs="SimSun"/>
                <w:sz w:val="12"/>
                <w:szCs w:val="12"/>
                <w:b/>
                <w:bCs/>
                <w:spacing w:val="8"/>
              </w:rPr>
              <w:t>水</w:t>
            </w:r>
            <w:r>
              <w:rPr>
                <w:rFonts w:ascii="SimSun" w:hAnsi="SimSun" w:eastAsia="SimSun" w:cs="SimSun"/>
                <w:sz w:val="12"/>
                <w:szCs w:val="12"/>
                <w:spacing w:val="-31"/>
              </w:rPr>
              <w:t xml:space="preserve"> </w:t>
            </w:r>
            <w:r>
              <w:rPr>
                <w:rFonts w:ascii="SimSun" w:hAnsi="SimSun" w:eastAsia="SimSun" w:cs="SimSun"/>
                <w:sz w:val="12"/>
                <w:szCs w:val="12"/>
                <w:b/>
                <w:bCs/>
                <w:spacing w:val="8"/>
              </w:rPr>
              <w:t>质</w:t>
            </w:r>
            <w:r>
              <w:rPr>
                <w:rFonts w:ascii="SimSun" w:hAnsi="SimSun" w:eastAsia="SimSun" w:cs="SimSun"/>
                <w:sz w:val="12"/>
                <w:szCs w:val="12"/>
                <w:spacing w:val="-29"/>
              </w:rPr>
              <w:t xml:space="preserve"> </w:t>
            </w:r>
            <w:r>
              <w:rPr>
                <w:rFonts w:ascii="SimSun" w:hAnsi="SimSun" w:eastAsia="SimSun" w:cs="SimSun"/>
                <w:sz w:val="12"/>
                <w:szCs w:val="12"/>
                <w:b/>
                <w:bCs/>
                <w:spacing w:val="8"/>
              </w:rPr>
              <w:t>类</w:t>
            </w:r>
            <w:r>
              <w:rPr>
                <w:rFonts w:ascii="SimSun" w:hAnsi="SimSun" w:eastAsia="SimSun" w:cs="SimSun"/>
                <w:sz w:val="12"/>
                <w:szCs w:val="12"/>
                <w:spacing w:val="-29"/>
              </w:rPr>
              <w:t xml:space="preserve"> </w:t>
            </w:r>
            <w:r>
              <w:rPr>
                <w:rFonts w:ascii="SimSun" w:hAnsi="SimSun" w:eastAsia="SimSun" w:cs="SimSun"/>
                <w:sz w:val="12"/>
                <w:szCs w:val="12"/>
                <w:b/>
                <w:bCs/>
                <w:spacing w:val="8"/>
              </w:rPr>
              <w:t>别</w:t>
            </w:r>
          </w:p>
        </w:tc>
      </w:tr>
      <w:tr>
        <w:trPr>
          <w:trHeight w:val="513" w:hRule="atLeast"/>
        </w:trPr>
        <w:tc>
          <w:tcPr>
            <w:tcW w:w="500" w:type="dxa"/>
            <w:vAlign w:val="top"/>
            <w:vMerge w:val="restart"/>
            <w:textDirection w:val="tbRlV"/>
            <w:tcBorders>
              <w:bottom w:val="nil"/>
            </w:tcBorders>
          </w:tcPr>
          <w:p>
            <w:pPr>
              <w:ind w:left="282"/>
              <w:spacing w:before="187" w:line="223" w:lineRule="auto"/>
              <w:rPr>
                <w:rFonts w:ascii="SimSun" w:hAnsi="SimSun" w:eastAsia="SimSun" w:cs="SimSun"/>
                <w:sz w:val="12"/>
                <w:szCs w:val="12"/>
              </w:rPr>
            </w:pPr>
            <w:r>
              <w:rPr>
                <w:rFonts w:ascii="SimSun" w:hAnsi="SimSun" w:eastAsia="SimSun" w:cs="SimSun"/>
                <w:sz w:val="12"/>
                <w:szCs w:val="12"/>
                <w:b/>
                <w:bCs/>
                <w:spacing w:val="13"/>
              </w:rPr>
              <w:t>大</w:t>
            </w:r>
            <w:r>
              <w:rPr>
                <w:rFonts w:ascii="SimSun" w:hAnsi="SimSun" w:eastAsia="SimSun" w:cs="SimSun"/>
                <w:sz w:val="12"/>
                <w:szCs w:val="12"/>
                <w:spacing w:val="-32"/>
              </w:rPr>
              <w:t xml:space="preserve"> </w:t>
            </w:r>
            <w:r>
              <w:rPr>
                <w:rFonts w:ascii="SimSun" w:hAnsi="SimSun" w:eastAsia="SimSun" w:cs="SimSun"/>
                <w:sz w:val="12"/>
                <w:szCs w:val="12"/>
                <w:b/>
                <w:bCs/>
                <w:spacing w:val="13"/>
              </w:rPr>
              <w:t>河</w:t>
            </w:r>
            <w:r>
              <w:rPr>
                <w:rFonts w:ascii="SimSun" w:hAnsi="SimSun" w:eastAsia="SimSun" w:cs="SimSun"/>
                <w:sz w:val="12"/>
                <w:szCs w:val="12"/>
                <w:spacing w:val="-30"/>
              </w:rPr>
              <w:t xml:space="preserve"> </w:t>
            </w:r>
            <w:r>
              <w:rPr>
                <w:rFonts w:ascii="SimSun" w:hAnsi="SimSun" w:eastAsia="SimSun" w:cs="SimSun"/>
                <w:sz w:val="12"/>
                <w:szCs w:val="12"/>
                <w:b/>
                <w:bCs/>
                <w:spacing w:val="13"/>
              </w:rPr>
              <w:t>坝</w:t>
            </w:r>
            <w:r>
              <w:rPr>
                <w:rFonts w:ascii="SimSun" w:hAnsi="SimSun" w:eastAsia="SimSun" w:cs="SimSun"/>
                <w:sz w:val="12"/>
                <w:szCs w:val="12"/>
                <w:spacing w:val="-29"/>
              </w:rPr>
              <w:t xml:space="preserve"> </w:t>
            </w:r>
            <w:r>
              <w:rPr>
                <w:rFonts w:ascii="SimSun" w:hAnsi="SimSun" w:eastAsia="SimSun" w:cs="SimSun"/>
                <w:sz w:val="12"/>
                <w:szCs w:val="12"/>
                <w:b/>
                <w:bCs/>
                <w:spacing w:val="13"/>
              </w:rPr>
              <w:t>河</w:t>
            </w:r>
            <w:r>
              <w:rPr>
                <w:rFonts w:ascii="SimSun" w:hAnsi="SimSun" w:eastAsia="SimSun" w:cs="SimSun"/>
                <w:sz w:val="12"/>
                <w:szCs w:val="12"/>
                <w:spacing w:val="-31"/>
              </w:rPr>
              <w:t xml:space="preserve"> </w:t>
            </w:r>
            <w:r>
              <w:rPr>
                <w:rFonts w:ascii="SimSun" w:hAnsi="SimSun" w:eastAsia="SimSun" w:cs="SimSun"/>
                <w:sz w:val="12"/>
                <w:szCs w:val="12"/>
                <w:b/>
                <w:bCs/>
                <w:spacing w:val="13"/>
              </w:rPr>
              <w:t>引</w:t>
            </w:r>
            <w:r>
              <w:rPr>
                <w:rFonts w:ascii="SimSun" w:hAnsi="SimSun" w:eastAsia="SimSun" w:cs="SimSun"/>
                <w:sz w:val="12"/>
                <w:szCs w:val="12"/>
                <w:spacing w:val="-29"/>
              </w:rPr>
              <w:t xml:space="preserve"> </w:t>
            </w:r>
            <w:r>
              <w:rPr>
                <w:rFonts w:ascii="SimSun" w:hAnsi="SimSun" w:eastAsia="SimSun" w:cs="SimSun"/>
                <w:sz w:val="12"/>
                <w:szCs w:val="12"/>
                <w:b/>
                <w:bCs/>
                <w:spacing w:val="13"/>
              </w:rPr>
              <w:t>水口</w:t>
            </w:r>
          </w:p>
        </w:tc>
        <w:tc>
          <w:tcPr>
            <w:tcW w:w="357" w:type="dxa"/>
            <w:vAlign w:val="top"/>
            <w:vMerge w:val="restart"/>
            <w:tcBorders>
              <w:bottom w:val="nil"/>
            </w:tcBorders>
          </w:tcPr>
          <w:p>
            <w:pPr>
              <w:ind w:left="109"/>
              <w:spacing w:before="37" w:line="235" w:lineRule="auto"/>
              <w:rPr>
                <w:rFonts w:ascii="SimSun" w:hAnsi="SimSun" w:eastAsia="SimSun" w:cs="SimSun"/>
                <w:sz w:val="12"/>
                <w:szCs w:val="12"/>
              </w:rPr>
            </w:pPr>
            <w:r>
              <w:rPr>
                <w:rFonts w:ascii="SimSun" w:hAnsi="SimSun" w:eastAsia="SimSun" w:cs="SimSun"/>
                <w:sz w:val="12"/>
                <w:szCs w:val="12"/>
                <w:b/>
                <w:bCs/>
                <w:spacing w:val="3"/>
              </w:rPr>
              <w:t>枯</w:t>
            </w:r>
          </w:p>
          <w:p>
            <w:pPr>
              <w:ind w:left="110"/>
              <w:spacing w:before="5"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spacing w:val="1"/>
              </w:rPr>
              <w:t>4</w:t>
            </w:r>
          </w:p>
          <w:p>
            <w:pPr>
              <w:ind w:left="112"/>
              <w:spacing w:before="20" w:line="235"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09" w:right="117"/>
              <w:spacing w:before="112" w:line="244" w:lineRule="auto"/>
              <w:rPr>
                <w:rFonts w:ascii="SimSun" w:hAnsi="SimSun" w:eastAsia="SimSun" w:cs="SimSun"/>
                <w:sz w:val="12"/>
                <w:szCs w:val="12"/>
              </w:rPr>
            </w:pPr>
            <w:r>
              <w:rPr>
                <w:rFonts w:ascii="SimSun" w:hAnsi="SimSun" w:eastAsia="SimSun" w:cs="SimSun"/>
                <w:sz w:val="12"/>
                <w:szCs w:val="12"/>
                <w:b/>
                <w:bCs/>
                <w:spacing w:val="3"/>
              </w:rPr>
              <w:t>均</w:t>
            </w:r>
            <w:r>
              <w:rPr>
                <w:rFonts w:ascii="SimSun" w:hAnsi="SimSun" w:eastAsia="SimSun" w:cs="SimSun"/>
                <w:sz w:val="12"/>
                <w:szCs w:val="12"/>
                <w:b/>
                <w:bCs/>
                <w:spacing w:val="3"/>
              </w:rPr>
              <w:t>值</w:t>
            </w:r>
          </w:p>
        </w:tc>
        <w:tc>
          <w:tcPr>
            <w:tcW w:w="465" w:type="dxa"/>
            <w:vAlign w:val="top"/>
          </w:tcPr>
          <w:p>
            <w:pPr>
              <w:pStyle w:val="TableText"/>
              <w:ind w:left="196"/>
              <w:spacing w:before="213" w:line="200" w:lineRule="auto"/>
              <w:rPr>
                <w:sz w:val="12"/>
                <w:szCs w:val="12"/>
              </w:rPr>
            </w:pPr>
            <w:r>
              <w:rPr>
                <w:sz w:val="12"/>
                <w:szCs w:val="12"/>
                <w:b/>
                <w:bCs/>
              </w:rPr>
              <w:t>8</w:t>
            </w:r>
          </w:p>
        </w:tc>
        <w:tc>
          <w:tcPr>
            <w:tcW w:w="534" w:type="dxa"/>
            <w:vAlign w:val="top"/>
          </w:tcPr>
          <w:p>
            <w:pPr>
              <w:pStyle w:val="TableText"/>
              <w:ind w:left="181"/>
              <w:spacing w:before="213" w:line="200" w:lineRule="auto"/>
              <w:rPr>
                <w:sz w:val="12"/>
                <w:szCs w:val="12"/>
              </w:rPr>
            </w:pPr>
            <w:r>
              <w:rPr>
                <w:sz w:val="12"/>
                <w:szCs w:val="12"/>
                <w:b/>
                <w:bCs/>
                <w:spacing w:val="3"/>
              </w:rPr>
              <w:t>1.9</w:t>
            </w:r>
          </w:p>
        </w:tc>
        <w:tc>
          <w:tcPr>
            <w:tcW w:w="465" w:type="dxa"/>
            <w:vAlign w:val="top"/>
          </w:tcPr>
          <w:p>
            <w:pPr>
              <w:pStyle w:val="TableText"/>
              <w:ind w:left="109"/>
              <w:spacing w:before="213" w:line="200" w:lineRule="auto"/>
              <w:rPr>
                <w:sz w:val="12"/>
                <w:szCs w:val="12"/>
              </w:rPr>
            </w:pPr>
            <w:r>
              <w:rPr>
                <w:sz w:val="12"/>
                <w:szCs w:val="12"/>
                <w:b/>
                <w:bCs/>
                <w:spacing w:val="5"/>
              </w:rPr>
              <w:t>8.55</w:t>
            </w:r>
          </w:p>
        </w:tc>
        <w:tc>
          <w:tcPr>
            <w:tcW w:w="519" w:type="dxa"/>
            <w:vAlign w:val="top"/>
          </w:tcPr>
          <w:p>
            <w:pPr>
              <w:pStyle w:val="TableText"/>
              <w:ind w:left="225"/>
              <w:spacing w:before="215" w:line="197" w:lineRule="auto"/>
              <w:rPr>
                <w:sz w:val="12"/>
                <w:szCs w:val="12"/>
              </w:rPr>
            </w:pPr>
            <w:r>
              <w:rPr>
                <w:sz w:val="12"/>
                <w:szCs w:val="12"/>
                <w:b/>
                <w:bCs/>
              </w:rPr>
              <w:t>7</w:t>
            </w:r>
          </w:p>
        </w:tc>
        <w:tc>
          <w:tcPr>
            <w:tcW w:w="557" w:type="dxa"/>
            <w:vAlign w:val="top"/>
          </w:tcPr>
          <w:p>
            <w:pPr>
              <w:pStyle w:val="TableText"/>
              <w:ind w:left="247"/>
              <w:spacing w:before="213" w:line="200" w:lineRule="auto"/>
              <w:rPr>
                <w:sz w:val="12"/>
                <w:szCs w:val="12"/>
              </w:rPr>
            </w:pPr>
            <w:r>
              <w:rPr>
                <w:sz w:val="12"/>
                <w:szCs w:val="12"/>
                <w:b/>
                <w:bCs/>
              </w:rPr>
              <w:t>1</w:t>
            </w:r>
          </w:p>
        </w:tc>
        <w:tc>
          <w:tcPr>
            <w:tcW w:w="651" w:type="dxa"/>
            <w:vAlign w:val="top"/>
          </w:tcPr>
          <w:p>
            <w:pPr>
              <w:pStyle w:val="TableText"/>
              <w:ind w:left="286"/>
              <w:spacing w:before="213" w:line="200" w:lineRule="auto"/>
              <w:rPr>
                <w:sz w:val="12"/>
                <w:szCs w:val="12"/>
              </w:rPr>
            </w:pPr>
            <w:r>
              <w:rPr>
                <w:sz w:val="12"/>
                <w:szCs w:val="12"/>
                <w:b/>
                <w:bCs/>
                <w:spacing w:val="2"/>
              </w:rPr>
              <w:t>3</w:t>
            </w:r>
          </w:p>
        </w:tc>
        <w:tc>
          <w:tcPr>
            <w:tcW w:w="534" w:type="dxa"/>
            <w:vAlign w:val="top"/>
          </w:tcPr>
          <w:p>
            <w:pPr>
              <w:pStyle w:val="TableText"/>
              <w:ind w:left="142"/>
              <w:spacing w:before="213" w:line="200" w:lineRule="auto"/>
              <w:rPr>
                <w:sz w:val="12"/>
                <w:szCs w:val="12"/>
              </w:rPr>
            </w:pPr>
            <w:r>
              <w:rPr>
                <w:sz w:val="12"/>
                <w:szCs w:val="12"/>
                <w:b/>
                <w:bCs/>
                <w:spacing w:val="5"/>
              </w:rPr>
              <w:t>0.16</w:t>
            </w:r>
          </w:p>
        </w:tc>
        <w:tc>
          <w:tcPr>
            <w:tcW w:w="465" w:type="dxa"/>
            <w:vAlign w:val="top"/>
          </w:tcPr>
          <w:p>
            <w:pPr>
              <w:pStyle w:val="TableText"/>
              <w:ind w:left="143"/>
              <w:spacing w:before="213" w:line="200" w:lineRule="auto"/>
              <w:rPr>
                <w:sz w:val="12"/>
                <w:szCs w:val="12"/>
              </w:rPr>
            </w:pPr>
            <w:r>
              <w:rPr>
                <w:sz w:val="12"/>
                <w:szCs w:val="12"/>
                <w:b/>
                <w:bCs/>
                <w:spacing w:val="4"/>
              </w:rPr>
              <w:t>0.1</w:t>
            </w:r>
          </w:p>
        </w:tc>
        <w:tc>
          <w:tcPr>
            <w:tcW w:w="465" w:type="dxa"/>
            <w:vAlign w:val="top"/>
          </w:tcPr>
          <w:p>
            <w:pPr>
              <w:pStyle w:val="TableText"/>
              <w:ind w:left="108"/>
              <w:spacing w:before="213" w:line="200" w:lineRule="auto"/>
              <w:rPr>
                <w:sz w:val="12"/>
                <w:szCs w:val="12"/>
              </w:rPr>
            </w:pPr>
            <w:r>
              <w:rPr>
                <w:sz w:val="12"/>
                <w:szCs w:val="12"/>
                <w:b/>
                <w:bCs/>
                <w:spacing w:val="6"/>
              </w:rPr>
              <w:t>2.67</w:t>
            </w:r>
          </w:p>
        </w:tc>
        <w:tc>
          <w:tcPr>
            <w:tcW w:w="534" w:type="dxa"/>
            <w:vAlign w:val="top"/>
          </w:tcPr>
          <w:p>
            <w:pPr>
              <w:pStyle w:val="TableText"/>
              <w:ind w:left="108"/>
              <w:spacing w:before="213" w:line="200" w:lineRule="auto"/>
              <w:rPr>
                <w:sz w:val="12"/>
                <w:szCs w:val="12"/>
              </w:rPr>
            </w:pPr>
            <w:r>
              <w:rPr>
                <w:sz w:val="12"/>
                <w:szCs w:val="12"/>
                <w:b/>
                <w:bCs/>
                <w:spacing w:val="6"/>
              </w:rPr>
              <w:t>0.422</w:t>
            </w:r>
          </w:p>
        </w:tc>
        <w:tc>
          <w:tcPr>
            <w:tcW w:w="632" w:type="dxa"/>
            <w:vAlign w:val="top"/>
          </w:tcPr>
          <w:p>
            <w:pPr>
              <w:ind w:left="256"/>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4" w:line="200" w:lineRule="auto"/>
              <w:rPr>
                <w:sz w:val="12"/>
                <w:szCs w:val="12"/>
              </w:rPr>
            </w:pPr>
            <w:r>
              <w:rPr>
                <w:sz w:val="12"/>
                <w:szCs w:val="12"/>
                <w:b/>
                <w:bCs/>
                <w:spacing w:val="6"/>
              </w:rPr>
              <w:t>0.004</w:t>
            </w:r>
          </w:p>
        </w:tc>
        <w:tc>
          <w:tcPr>
            <w:tcW w:w="670" w:type="dxa"/>
            <w:vAlign w:val="top"/>
          </w:tcPr>
          <w:p>
            <w:pPr>
              <w:pStyle w:val="TableText"/>
              <w:ind w:left="176"/>
              <w:spacing w:before="213" w:line="200" w:lineRule="auto"/>
              <w:rPr>
                <w:sz w:val="12"/>
                <w:szCs w:val="12"/>
              </w:rPr>
            </w:pPr>
            <w:r>
              <w:rPr>
                <w:sz w:val="12"/>
                <w:szCs w:val="12"/>
                <w:b/>
                <w:bCs/>
                <w:spacing w:val="7"/>
              </w:rPr>
              <w:t>0.077</w:t>
            </w:r>
          </w:p>
        </w:tc>
        <w:tc>
          <w:tcPr>
            <w:tcW w:w="670" w:type="dxa"/>
            <w:vAlign w:val="top"/>
          </w:tcPr>
          <w:p>
            <w:pPr>
              <w:ind w:left="274"/>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4" w:line="200" w:lineRule="auto"/>
              <w:rPr>
                <w:sz w:val="12"/>
                <w:szCs w:val="12"/>
              </w:rPr>
            </w:pPr>
            <w:r>
              <w:rPr>
                <w:sz w:val="12"/>
                <w:szCs w:val="12"/>
                <w:b/>
                <w:bCs/>
                <w:spacing w:val="7"/>
              </w:rPr>
              <w:t>0.004</w:t>
            </w:r>
          </w:p>
        </w:tc>
        <w:tc>
          <w:tcPr>
            <w:tcW w:w="607" w:type="dxa"/>
            <w:vAlign w:val="top"/>
          </w:tcPr>
          <w:p>
            <w:pPr>
              <w:ind w:left="243"/>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0"/>
              <w:spacing w:before="14" w:line="200" w:lineRule="auto"/>
              <w:rPr>
                <w:sz w:val="12"/>
                <w:szCs w:val="12"/>
              </w:rPr>
            </w:pPr>
            <w:r>
              <w:rPr>
                <w:sz w:val="12"/>
                <w:szCs w:val="12"/>
                <w:b/>
                <w:bCs/>
                <w:spacing w:val="7"/>
              </w:rPr>
              <w:t>0.0004</w:t>
            </w:r>
          </w:p>
        </w:tc>
        <w:tc>
          <w:tcPr>
            <w:tcW w:w="742" w:type="dxa"/>
            <w:vAlign w:val="top"/>
          </w:tcPr>
          <w:p>
            <w:pPr>
              <w:pStyle w:val="TableText"/>
              <w:ind w:left="178"/>
              <w:spacing w:before="213" w:line="200" w:lineRule="auto"/>
              <w:rPr>
                <w:sz w:val="12"/>
                <w:szCs w:val="12"/>
              </w:rPr>
            </w:pPr>
            <w:r>
              <w:rPr>
                <w:sz w:val="12"/>
                <w:szCs w:val="12"/>
                <w:b/>
                <w:bCs/>
                <w:spacing w:val="7"/>
              </w:rPr>
              <w:t>0.0014</w:t>
            </w:r>
          </w:p>
        </w:tc>
        <w:tc>
          <w:tcPr>
            <w:tcW w:w="812" w:type="dxa"/>
            <w:vAlign w:val="top"/>
          </w:tcPr>
          <w:p>
            <w:pPr>
              <w:ind w:left="348"/>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4" w:line="200" w:lineRule="auto"/>
              <w:rPr>
                <w:sz w:val="12"/>
                <w:szCs w:val="12"/>
              </w:rPr>
            </w:pPr>
            <w:r>
              <w:rPr>
                <w:sz w:val="12"/>
                <w:szCs w:val="12"/>
                <w:b/>
                <w:bCs/>
                <w:spacing w:val="7"/>
              </w:rPr>
              <w:t>0.00004</w:t>
            </w:r>
          </w:p>
        </w:tc>
        <w:tc>
          <w:tcPr>
            <w:tcW w:w="812" w:type="dxa"/>
            <w:vAlign w:val="top"/>
          </w:tcPr>
          <w:p>
            <w:pPr>
              <w:ind w:left="347"/>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4" w:line="200" w:lineRule="auto"/>
              <w:rPr>
                <w:sz w:val="12"/>
                <w:szCs w:val="12"/>
              </w:rPr>
            </w:pPr>
            <w:r>
              <w:rPr>
                <w:sz w:val="12"/>
                <w:szCs w:val="12"/>
                <w:b/>
                <w:bCs/>
                <w:spacing w:val="7"/>
              </w:rPr>
              <w:t>0.00005</w:t>
            </w:r>
          </w:p>
        </w:tc>
        <w:tc>
          <w:tcPr>
            <w:tcW w:w="673" w:type="dxa"/>
            <w:vAlign w:val="top"/>
          </w:tcPr>
          <w:p>
            <w:pPr>
              <w:pStyle w:val="TableText"/>
              <w:ind w:left="147"/>
              <w:spacing w:before="213" w:line="200" w:lineRule="auto"/>
              <w:rPr>
                <w:sz w:val="12"/>
                <w:szCs w:val="12"/>
              </w:rPr>
            </w:pPr>
            <w:r>
              <w:rPr>
                <w:sz w:val="12"/>
                <w:szCs w:val="12"/>
                <w:b/>
                <w:bCs/>
                <w:spacing w:val="7"/>
              </w:rPr>
              <w:t>0.0005</w:t>
            </w:r>
          </w:p>
        </w:tc>
        <w:tc>
          <w:tcPr>
            <w:tcW w:w="674" w:type="dxa"/>
            <w:vAlign w:val="top"/>
          </w:tcPr>
          <w:p>
            <w:pPr>
              <w:pStyle w:val="TableText"/>
              <w:ind w:left="218"/>
              <w:spacing w:before="213" w:line="200" w:lineRule="auto"/>
              <w:rPr>
                <w:sz w:val="12"/>
                <w:szCs w:val="12"/>
              </w:rPr>
            </w:pPr>
            <w:r>
              <w:rPr>
                <w:sz w:val="12"/>
                <w:szCs w:val="12"/>
                <w:b/>
                <w:bCs/>
                <w:spacing w:val="5"/>
              </w:rPr>
              <w:t>0.01</w:t>
            </w:r>
          </w:p>
        </w:tc>
        <w:tc>
          <w:tcPr>
            <w:tcW w:w="588" w:type="dxa"/>
            <w:vAlign w:val="top"/>
          </w:tcPr>
          <w:p>
            <w:pPr>
              <w:ind w:left="238"/>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4" w:line="200" w:lineRule="auto"/>
              <w:rPr>
                <w:sz w:val="12"/>
                <w:szCs w:val="12"/>
              </w:rPr>
            </w:pPr>
            <w:r>
              <w:rPr>
                <w:sz w:val="12"/>
                <w:szCs w:val="12"/>
                <w:b/>
                <w:bCs/>
                <w:spacing w:val="5"/>
              </w:rPr>
              <w:t>0.05</w:t>
            </w:r>
          </w:p>
        </w:tc>
        <w:tc>
          <w:tcPr>
            <w:tcW w:w="541" w:type="dxa"/>
            <w:vAlign w:val="top"/>
          </w:tcPr>
          <w:p>
            <w:pPr>
              <w:pStyle w:val="TableText"/>
              <w:ind w:left="178"/>
              <w:spacing w:before="111" w:line="163" w:lineRule="exact"/>
              <w:rPr>
                <w:sz w:val="12"/>
                <w:szCs w:val="12"/>
              </w:rPr>
            </w:pPr>
            <w:r>
              <w:rPr>
                <w:rFonts w:ascii="SimSun" w:hAnsi="SimSun" w:eastAsia="SimSun" w:cs="SimSun"/>
                <w:sz w:val="12"/>
                <w:szCs w:val="12"/>
                <w:b/>
                <w:bCs/>
                <w:spacing w:val="20"/>
                <w:w w:val="125"/>
                <w:position w:val="1"/>
              </w:rPr>
              <w:t>&lt;</w:t>
            </w:r>
            <w:r>
              <w:rPr>
                <w:sz w:val="12"/>
                <w:szCs w:val="12"/>
                <w:b/>
                <w:bCs/>
                <w:spacing w:val="20"/>
                <w:w w:val="125"/>
                <w:position w:val="1"/>
              </w:rPr>
              <w:t>0</w:t>
            </w:r>
          </w:p>
          <w:p>
            <w:pPr>
              <w:pStyle w:val="TableText"/>
              <w:ind w:left="188"/>
              <w:spacing w:before="17" w:line="200" w:lineRule="auto"/>
              <w:rPr>
                <w:sz w:val="12"/>
                <w:szCs w:val="12"/>
              </w:rPr>
            </w:pPr>
            <w:r>
              <w:rPr>
                <w:sz w:val="12"/>
                <w:szCs w:val="12"/>
                <w:b/>
                <w:bCs/>
                <w:spacing w:val="4"/>
              </w:rPr>
              <w:t>.01</w:t>
            </w:r>
          </w:p>
        </w:tc>
        <w:tc>
          <w:tcPr>
            <w:tcW w:w="607" w:type="dxa"/>
            <w:vAlign w:val="top"/>
          </w:tcPr>
          <w:p>
            <w:pPr>
              <w:ind w:left="246"/>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4" w:line="200" w:lineRule="auto"/>
              <w:rPr>
                <w:sz w:val="12"/>
                <w:szCs w:val="12"/>
              </w:rPr>
            </w:pPr>
            <w:r>
              <w:rPr>
                <w:sz w:val="12"/>
                <w:szCs w:val="12"/>
                <w:b/>
                <w:bCs/>
                <w:spacing w:val="7"/>
              </w:rPr>
              <w:t>0.0003</w:t>
            </w:r>
          </w:p>
        </w:tc>
        <w:tc>
          <w:tcPr>
            <w:tcW w:w="557" w:type="dxa"/>
            <w:vAlign w:val="top"/>
          </w:tcPr>
          <w:p>
            <w:pPr>
              <w:ind w:left="223"/>
              <w:spacing w:before="111"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4" w:line="200" w:lineRule="auto"/>
              <w:rPr>
                <w:sz w:val="12"/>
                <w:szCs w:val="12"/>
              </w:rPr>
            </w:pPr>
            <w:r>
              <w:rPr>
                <w:sz w:val="12"/>
                <w:szCs w:val="12"/>
                <w:b/>
                <w:bCs/>
                <w:spacing w:val="5"/>
              </w:rPr>
              <w:t>0.01</w:t>
            </w:r>
          </w:p>
        </w:tc>
        <w:tc>
          <w:tcPr>
            <w:tcW w:w="465" w:type="dxa"/>
            <w:vAlign w:val="top"/>
          </w:tcPr>
          <w:p>
            <w:pPr>
              <w:pStyle w:val="TableText"/>
              <w:ind w:left="147"/>
              <w:spacing w:before="213" w:line="200" w:lineRule="auto"/>
              <w:rPr>
                <w:sz w:val="12"/>
                <w:szCs w:val="12"/>
              </w:rPr>
            </w:pPr>
            <w:r>
              <w:rPr>
                <w:sz w:val="12"/>
                <w:szCs w:val="12"/>
                <w:b/>
                <w:bCs/>
                <w:spacing w:val="4"/>
              </w:rPr>
              <w:t>8.3</w:t>
            </w:r>
          </w:p>
        </w:tc>
        <w:tc>
          <w:tcPr>
            <w:tcW w:w="362" w:type="dxa"/>
            <w:vAlign w:val="top"/>
            <w:vMerge w:val="restart"/>
            <w:tcBorders>
              <w:bottom w:val="nil"/>
            </w:tcBorders>
          </w:tcPr>
          <w:p>
            <w:pPr>
              <w:spacing w:line="344" w:lineRule="auto"/>
              <w:rPr>
                <w:rFonts w:ascii="Arial"/>
                <w:sz w:val="21"/>
              </w:rPr>
            </w:pPr>
            <w:r/>
          </w:p>
          <w:p>
            <w:pPr>
              <w:pStyle w:val="TableText"/>
              <w:ind w:left="125"/>
              <w:spacing w:before="34" w:line="197" w:lineRule="auto"/>
              <w:rPr>
                <w:sz w:val="12"/>
                <w:szCs w:val="12"/>
              </w:rPr>
            </w:pPr>
            <w:r>
              <w:rPr>
                <w:sz w:val="12"/>
                <w:szCs w:val="12"/>
                <w:b/>
                <w:bCs/>
                <w:spacing w:val="3"/>
              </w:rPr>
              <w:t>II</w:t>
            </w:r>
          </w:p>
        </w:tc>
      </w:tr>
      <w:tr>
        <w:trPr>
          <w:trHeight w:val="32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09"/>
              <w:spacing w:before="18" w:line="235" w:lineRule="auto"/>
              <w:rPr>
                <w:rFonts w:ascii="SimSun" w:hAnsi="SimSun" w:eastAsia="SimSun" w:cs="SimSun"/>
                <w:sz w:val="12"/>
                <w:szCs w:val="12"/>
              </w:rPr>
            </w:pPr>
            <w:r>
              <w:rPr>
                <w:rFonts w:ascii="SimSun" w:hAnsi="SimSun" w:eastAsia="SimSun" w:cs="SimSun"/>
                <w:sz w:val="12"/>
                <w:szCs w:val="12"/>
                <w:b/>
                <w:bCs/>
                <w:spacing w:val="3"/>
              </w:rPr>
              <w:t>类</w:t>
            </w:r>
          </w:p>
          <w:p>
            <w:pPr>
              <w:ind w:left="111"/>
              <w:spacing w:before="8" w:line="209" w:lineRule="auto"/>
              <w:rPr>
                <w:rFonts w:ascii="SimSun" w:hAnsi="SimSun" w:eastAsia="SimSun" w:cs="SimSun"/>
                <w:sz w:val="12"/>
                <w:szCs w:val="12"/>
              </w:rPr>
            </w:pPr>
            <w:r>
              <w:rPr>
                <w:rFonts w:ascii="SimSun" w:hAnsi="SimSun" w:eastAsia="SimSun" w:cs="SimSun"/>
                <w:sz w:val="12"/>
                <w:szCs w:val="12"/>
                <w:b/>
                <w:bCs/>
                <w:spacing w:val="2"/>
              </w:rPr>
              <w:t>别</w:t>
            </w:r>
          </w:p>
        </w:tc>
        <w:tc>
          <w:tcPr>
            <w:tcW w:w="465" w:type="dxa"/>
            <w:vAlign w:val="top"/>
          </w:tcPr>
          <w:p>
            <w:pPr>
              <w:pStyle w:val="TableText"/>
              <w:ind w:left="201"/>
              <w:spacing w:before="122" w:line="197" w:lineRule="auto"/>
              <w:rPr>
                <w:sz w:val="12"/>
                <w:szCs w:val="12"/>
              </w:rPr>
            </w:pPr>
            <w:r>
              <w:rPr>
                <w:sz w:val="12"/>
                <w:szCs w:val="12"/>
                <w:b/>
                <w:bCs/>
                <w:spacing w:val="1"/>
              </w:rPr>
              <w:t>I</w:t>
            </w:r>
          </w:p>
        </w:tc>
        <w:tc>
          <w:tcPr>
            <w:tcW w:w="534" w:type="dxa"/>
            <w:vAlign w:val="top"/>
          </w:tcPr>
          <w:p>
            <w:pPr>
              <w:pStyle w:val="TableText"/>
              <w:ind w:left="238"/>
              <w:spacing w:before="122" w:line="197" w:lineRule="auto"/>
              <w:rPr>
                <w:sz w:val="12"/>
                <w:szCs w:val="12"/>
              </w:rPr>
            </w:pPr>
            <w:r>
              <w:rPr>
                <w:sz w:val="12"/>
                <w:szCs w:val="12"/>
                <w:b/>
                <w:bCs/>
                <w:spacing w:val="1"/>
              </w:rPr>
              <w:t>I</w:t>
            </w:r>
          </w:p>
        </w:tc>
        <w:tc>
          <w:tcPr>
            <w:tcW w:w="465" w:type="dxa"/>
            <w:vAlign w:val="top"/>
          </w:tcPr>
          <w:p>
            <w:pPr>
              <w:pStyle w:val="TableText"/>
              <w:ind w:left="203"/>
              <w:spacing w:before="122" w:line="197" w:lineRule="auto"/>
              <w:rPr>
                <w:sz w:val="12"/>
                <w:szCs w:val="12"/>
              </w:rPr>
            </w:pPr>
            <w:r>
              <w:rPr>
                <w:sz w:val="12"/>
                <w:szCs w:val="12"/>
                <w:b/>
                <w:bCs/>
                <w:spacing w:val="1"/>
              </w:rPr>
              <w:t>I</w:t>
            </w:r>
          </w:p>
        </w:tc>
        <w:tc>
          <w:tcPr>
            <w:tcW w:w="519" w:type="dxa"/>
            <w:vAlign w:val="top"/>
          </w:tcPr>
          <w:p>
            <w:pPr>
              <w:pStyle w:val="TableText"/>
              <w:ind w:left="230"/>
              <w:spacing w:before="122" w:line="197" w:lineRule="auto"/>
              <w:rPr>
                <w:sz w:val="12"/>
                <w:szCs w:val="12"/>
              </w:rPr>
            </w:pPr>
            <w:r>
              <w:rPr>
                <w:sz w:val="12"/>
                <w:szCs w:val="12"/>
                <w:b/>
                <w:bCs/>
                <w:spacing w:val="1"/>
              </w:rPr>
              <w:t>I</w:t>
            </w:r>
          </w:p>
        </w:tc>
        <w:tc>
          <w:tcPr>
            <w:tcW w:w="557" w:type="dxa"/>
            <w:vAlign w:val="top"/>
          </w:tcPr>
          <w:p>
            <w:pPr>
              <w:pStyle w:val="TableText"/>
              <w:ind w:left="249"/>
              <w:spacing w:before="122" w:line="197" w:lineRule="auto"/>
              <w:rPr>
                <w:sz w:val="12"/>
                <w:szCs w:val="12"/>
              </w:rPr>
            </w:pPr>
            <w:r>
              <w:rPr>
                <w:sz w:val="12"/>
                <w:szCs w:val="12"/>
                <w:b/>
                <w:bCs/>
                <w:spacing w:val="1"/>
              </w:rPr>
              <w:t>I</w:t>
            </w:r>
          </w:p>
        </w:tc>
        <w:tc>
          <w:tcPr>
            <w:tcW w:w="651" w:type="dxa"/>
            <w:vAlign w:val="top"/>
          </w:tcPr>
          <w:p>
            <w:pPr>
              <w:pStyle w:val="TableText"/>
              <w:ind w:left="268"/>
              <w:spacing w:before="122" w:line="197" w:lineRule="auto"/>
              <w:rPr>
                <w:sz w:val="12"/>
                <w:szCs w:val="12"/>
              </w:rPr>
            </w:pPr>
            <w:r>
              <w:rPr>
                <w:sz w:val="12"/>
                <w:szCs w:val="12"/>
                <w:b/>
                <w:bCs/>
                <w:spacing w:val="3"/>
              </w:rPr>
              <w:t>II</w:t>
            </w:r>
          </w:p>
        </w:tc>
        <w:tc>
          <w:tcPr>
            <w:tcW w:w="534" w:type="dxa"/>
            <w:vAlign w:val="top"/>
          </w:tcPr>
          <w:p>
            <w:pPr>
              <w:pStyle w:val="TableText"/>
              <w:ind w:left="236"/>
              <w:spacing w:before="122" w:line="197" w:lineRule="auto"/>
              <w:rPr>
                <w:sz w:val="12"/>
                <w:szCs w:val="12"/>
              </w:rPr>
            </w:pPr>
            <w:r>
              <w:rPr>
                <w:sz w:val="12"/>
                <w:szCs w:val="12"/>
                <w:b/>
                <w:bCs/>
                <w:spacing w:val="1"/>
              </w:rPr>
              <w:t>I</w:t>
            </w:r>
          </w:p>
        </w:tc>
        <w:tc>
          <w:tcPr>
            <w:tcW w:w="465" w:type="dxa"/>
            <w:vAlign w:val="top"/>
          </w:tcPr>
          <w:p>
            <w:pPr>
              <w:pStyle w:val="TableText"/>
              <w:ind w:left="175"/>
              <w:spacing w:before="122"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22" w:line="197" w:lineRule="auto"/>
              <w:rPr>
                <w:sz w:val="12"/>
                <w:szCs w:val="12"/>
              </w:rPr>
            </w:pPr>
            <w:r>
              <w:rPr>
                <w:sz w:val="12"/>
                <w:szCs w:val="12"/>
                <w:b/>
                <w:bCs/>
                <w:spacing w:val="1"/>
              </w:rPr>
              <w:t>I</w:t>
            </w:r>
          </w:p>
        </w:tc>
        <w:tc>
          <w:tcPr>
            <w:tcW w:w="632" w:type="dxa"/>
            <w:vAlign w:val="top"/>
          </w:tcPr>
          <w:p>
            <w:pPr>
              <w:pStyle w:val="TableText"/>
              <w:ind w:left="285"/>
              <w:spacing w:before="122" w:line="197" w:lineRule="auto"/>
              <w:rPr>
                <w:sz w:val="12"/>
                <w:szCs w:val="12"/>
              </w:rPr>
            </w:pPr>
            <w:r>
              <w:rPr>
                <w:sz w:val="12"/>
                <w:szCs w:val="12"/>
                <w:b/>
                <w:bCs/>
                <w:spacing w:val="1"/>
              </w:rPr>
              <w:t>I</w:t>
            </w:r>
          </w:p>
        </w:tc>
        <w:tc>
          <w:tcPr>
            <w:tcW w:w="670" w:type="dxa"/>
            <w:vAlign w:val="top"/>
          </w:tcPr>
          <w:p>
            <w:pPr>
              <w:pStyle w:val="TableText"/>
              <w:ind w:left="277"/>
              <w:spacing w:before="122" w:line="197" w:lineRule="auto"/>
              <w:rPr>
                <w:sz w:val="12"/>
                <w:szCs w:val="12"/>
              </w:rPr>
            </w:pPr>
            <w:r>
              <w:rPr>
                <w:sz w:val="12"/>
                <w:szCs w:val="12"/>
                <w:b/>
                <w:bCs/>
                <w:spacing w:val="3"/>
              </w:rPr>
              <w:t>II</w:t>
            </w:r>
          </w:p>
        </w:tc>
        <w:tc>
          <w:tcPr>
            <w:tcW w:w="670" w:type="dxa"/>
            <w:vAlign w:val="top"/>
          </w:tcPr>
          <w:p>
            <w:pPr>
              <w:pStyle w:val="TableText"/>
              <w:ind w:left="305"/>
              <w:spacing w:before="122" w:line="197" w:lineRule="auto"/>
              <w:rPr>
                <w:sz w:val="12"/>
                <w:szCs w:val="12"/>
              </w:rPr>
            </w:pPr>
            <w:r>
              <w:rPr>
                <w:sz w:val="12"/>
                <w:szCs w:val="12"/>
                <w:b/>
                <w:bCs/>
                <w:spacing w:val="1"/>
              </w:rPr>
              <w:t>I</w:t>
            </w:r>
          </w:p>
        </w:tc>
        <w:tc>
          <w:tcPr>
            <w:tcW w:w="607" w:type="dxa"/>
            <w:vAlign w:val="top"/>
          </w:tcPr>
          <w:p>
            <w:pPr>
              <w:pStyle w:val="TableText"/>
              <w:ind w:left="274"/>
              <w:spacing w:before="122" w:line="197" w:lineRule="auto"/>
              <w:rPr>
                <w:sz w:val="12"/>
                <w:szCs w:val="12"/>
              </w:rPr>
            </w:pPr>
            <w:r>
              <w:rPr>
                <w:sz w:val="12"/>
                <w:szCs w:val="12"/>
                <w:b/>
                <w:bCs/>
                <w:spacing w:val="1"/>
              </w:rPr>
              <w:t>I</w:t>
            </w:r>
          </w:p>
        </w:tc>
        <w:tc>
          <w:tcPr>
            <w:tcW w:w="742" w:type="dxa"/>
            <w:vAlign w:val="top"/>
          </w:tcPr>
          <w:p>
            <w:pPr>
              <w:pStyle w:val="TableText"/>
              <w:ind w:left="341"/>
              <w:spacing w:before="122" w:line="197" w:lineRule="auto"/>
              <w:rPr>
                <w:sz w:val="12"/>
                <w:szCs w:val="12"/>
              </w:rPr>
            </w:pPr>
            <w:r>
              <w:rPr>
                <w:sz w:val="12"/>
                <w:szCs w:val="12"/>
                <w:b/>
                <w:bCs/>
                <w:spacing w:val="1"/>
              </w:rPr>
              <w:t>I</w:t>
            </w:r>
          </w:p>
        </w:tc>
        <w:tc>
          <w:tcPr>
            <w:tcW w:w="812" w:type="dxa"/>
            <w:vAlign w:val="top"/>
          </w:tcPr>
          <w:p>
            <w:pPr>
              <w:pStyle w:val="TableText"/>
              <w:ind w:left="377"/>
              <w:spacing w:before="122" w:line="197" w:lineRule="auto"/>
              <w:rPr>
                <w:sz w:val="12"/>
                <w:szCs w:val="12"/>
              </w:rPr>
            </w:pPr>
            <w:r>
              <w:rPr>
                <w:sz w:val="12"/>
                <w:szCs w:val="12"/>
                <w:b/>
                <w:bCs/>
                <w:spacing w:val="1"/>
              </w:rPr>
              <w:t>I</w:t>
            </w:r>
          </w:p>
        </w:tc>
        <w:tc>
          <w:tcPr>
            <w:tcW w:w="812" w:type="dxa"/>
            <w:vAlign w:val="top"/>
          </w:tcPr>
          <w:p>
            <w:pPr>
              <w:pStyle w:val="TableText"/>
              <w:ind w:left="378"/>
              <w:spacing w:before="122" w:line="197" w:lineRule="auto"/>
              <w:rPr>
                <w:sz w:val="12"/>
                <w:szCs w:val="12"/>
              </w:rPr>
            </w:pPr>
            <w:r>
              <w:rPr>
                <w:sz w:val="12"/>
                <w:szCs w:val="12"/>
                <w:b/>
                <w:bCs/>
                <w:spacing w:val="1"/>
              </w:rPr>
              <w:t>I</w:t>
            </w:r>
          </w:p>
        </w:tc>
        <w:tc>
          <w:tcPr>
            <w:tcW w:w="673" w:type="dxa"/>
            <w:vAlign w:val="top"/>
          </w:tcPr>
          <w:p>
            <w:pPr>
              <w:pStyle w:val="TableText"/>
              <w:ind w:left="310"/>
              <w:spacing w:before="122" w:line="197" w:lineRule="auto"/>
              <w:rPr>
                <w:sz w:val="12"/>
                <w:szCs w:val="12"/>
              </w:rPr>
            </w:pPr>
            <w:r>
              <w:rPr>
                <w:sz w:val="12"/>
                <w:szCs w:val="12"/>
                <w:b/>
                <w:bCs/>
                <w:spacing w:val="1"/>
              </w:rPr>
              <w:t>I</w:t>
            </w:r>
          </w:p>
        </w:tc>
        <w:tc>
          <w:tcPr>
            <w:tcW w:w="674" w:type="dxa"/>
            <w:vAlign w:val="top"/>
          </w:tcPr>
          <w:p>
            <w:pPr>
              <w:pStyle w:val="TableText"/>
              <w:ind w:left="312"/>
              <w:spacing w:before="122" w:line="197" w:lineRule="auto"/>
              <w:rPr>
                <w:sz w:val="12"/>
                <w:szCs w:val="12"/>
              </w:rPr>
            </w:pPr>
            <w:r>
              <w:rPr>
                <w:sz w:val="12"/>
                <w:szCs w:val="12"/>
                <w:b/>
                <w:bCs/>
                <w:spacing w:val="1"/>
              </w:rPr>
              <w:t>I</w:t>
            </w:r>
          </w:p>
        </w:tc>
        <w:tc>
          <w:tcPr>
            <w:tcW w:w="588" w:type="dxa"/>
            <w:vAlign w:val="top"/>
          </w:tcPr>
          <w:p>
            <w:pPr>
              <w:pStyle w:val="TableText"/>
              <w:ind w:left="269"/>
              <w:spacing w:before="122" w:line="197" w:lineRule="auto"/>
              <w:rPr>
                <w:sz w:val="12"/>
                <w:szCs w:val="12"/>
              </w:rPr>
            </w:pPr>
            <w:r>
              <w:rPr>
                <w:sz w:val="12"/>
                <w:szCs w:val="12"/>
                <w:b/>
                <w:bCs/>
                <w:spacing w:val="1"/>
              </w:rPr>
              <w:t>I</w:t>
            </w:r>
          </w:p>
        </w:tc>
        <w:tc>
          <w:tcPr>
            <w:tcW w:w="541" w:type="dxa"/>
            <w:vAlign w:val="top"/>
          </w:tcPr>
          <w:p>
            <w:pPr>
              <w:pStyle w:val="TableText"/>
              <w:ind w:left="245"/>
              <w:spacing w:before="122" w:line="197" w:lineRule="auto"/>
              <w:rPr>
                <w:sz w:val="12"/>
                <w:szCs w:val="12"/>
              </w:rPr>
            </w:pPr>
            <w:r>
              <w:rPr>
                <w:sz w:val="12"/>
                <w:szCs w:val="12"/>
                <w:b/>
                <w:bCs/>
                <w:spacing w:val="1"/>
              </w:rPr>
              <w:t>I</w:t>
            </w:r>
          </w:p>
        </w:tc>
        <w:tc>
          <w:tcPr>
            <w:tcW w:w="607" w:type="dxa"/>
            <w:vAlign w:val="top"/>
          </w:tcPr>
          <w:p>
            <w:pPr>
              <w:pStyle w:val="TableText"/>
              <w:ind w:left="277"/>
              <w:spacing w:before="122" w:line="197" w:lineRule="auto"/>
              <w:rPr>
                <w:sz w:val="12"/>
                <w:szCs w:val="12"/>
              </w:rPr>
            </w:pPr>
            <w:r>
              <w:rPr>
                <w:sz w:val="12"/>
                <w:szCs w:val="12"/>
                <w:b/>
                <w:bCs/>
                <w:spacing w:val="1"/>
              </w:rPr>
              <w:t>I</w:t>
            </w:r>
          </w:p>
        </w:tc>
        <w:tc>
          <w:tcPr>
            <w:tcW w:w="557" w:type="dxa"/>
            <w:vAlign w:val="top"/>
          </w:tcPr>
          <w:p>
            <w:pPr>
              <w:pStyle w:val="TableText"/>
              <w:ind w:left="251"/>
              <w:spacing w:before="122"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restart"/>
            <w:tcBorders>
              <w:bottom w:val="nil"/>
            </w:tcBorders>
          </w:tcPr>
          <w:p>
            <w:pPr>
              <w:ind w:left="109"/>
              <w:spacing w:before="17" w:line="236" w:lineRule="auto"/>
              <w:rPr>
                <w:rFonts w:ascii="SimSun" w:hAnsi="SimSun" w:eastAsia="SimSun" w:cs="SimSun"/>
                <w:sz w:val="12"/>
                <w:szCs w:val="12"/>
              </w:rPr>
            </w:pPr>
            <w:r>
              <w:rPr>
                <w:rFonts w:ascii="SimSun" w:hAnsi="SimSun" w:eastAsia="SimSun" w:cs="SimSun"/>
                <w:sz w:val="12"/>
                <w:szCs w:val="12"/>
                <w:b/>
                <w:bCs/>
                <w:spacing w:val="3"/>
              </w:rPr>
              <w:t>丰</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28" w:line="200" w:lineRule="auto"/>
              <w:rPr>
                <w:sz w:val="12"/>
                <w:szCs w:val="12"/>
              </w:rPr>
            </w:pPr>
            <w:r>
              <w:rPr>
                <w:sz w:val="12"/>
                <w:szCs w:val="12"/>
                <w:b/>
                <w:bCs/>
              </w:rPr>
              <w:t>9</w:t>
            </w:r>
          </w:p>
          <w:p>
            <w:pPr>
              <w:ind w:left="112"/>
              <w:spacing w:before="22" w:line="211"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spacing w:before="17"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7" w:line="211"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09"/>
              <w:spacing w:before="121" w:line="200" w:lineRule="auto"/>
              <w:rPr>
                <w:sz w:val="12"/>
                <w:szCs w:val="12"/>
              </w:rPr>
            </w:pPr>
            <w:r>
              <w:rPr>
                <w:sz w:val="12"/>
                <w:szCs w:val="12"/>
                <w:b/>
                <w:bCs/>
                <w:spacing w:val="5"/>
              </w:rPr>
              <w:t>8.60</w:t>
            </w:r>
          </w:p>
        </w:tc>
        <w:tc>
          <w:tcPr>
            <w:tcW w:w="534" w:type="dxa"/>
            <w:vAlign w:val="top"/>
          </w:tcPr>
          <w:p>
            <w:pPr>
              <w:pStyle w:val="TableText"/>
              <w:ind w:left="144"/>
              <w:spacing w:before="121" w:line="200" w:lineRule="auto"/>
              <w:rPr>
                <w:sz w:val="12"/>
                <w:szCs w:val="12"/>
              </w:rPr>
            </w:pPr>
            <w:r>
              <w:rPr>
                <w:sz w:val="12"/>
                <w:szCs w:val="12"/>
                <w:b/>
                <w:bCs/>
                <w:spacing w:val="5"/>
              </w:rPr>
              <w:t>8.83</w:t>
            </w:r>
          </w:p>
        </w:tc>
        <w:tc>
          <w:tcPr>
            <w:tcW w:w="465" w:type="dxa"/>
            <w:vAlign w:val="top"/>
          </w:tcPr>
          <w:p>
            <w:pPr>
              <w:pStyle w:val="TableText"/>
              <w:ind w:left="109"/>
              <w:spacing w:before="121" w:line="200" w:lineRule="auto"/>
              <w:rPr>
                <w:sz w:val="12"/>
                <w:szCs w:val="12"/>
              </w:rPr>
            </w:pPr>
            <w:r>
              <w:rPr>
                <w:sz w:val="12"/>
                <w:szCs w:val="12"/>
                <w:b/>
                <w:bCs/>
                <w:spacing w:val="5"/>
              </w:rPr>
              <w:t>7.26</w:t>
            </w:r>
          </w:p>
        </w:tc>
        <w:tc>
          <w:tcPr>
            <w:tcW w:w="519" w:type="dxa"/>
            <w:vAlign w:val="top"/>
          </w:tcPr>
          <w:p>
            <w:pPr>
              <w:pStyle w:val="TableText"/>
              <w:ind w:left="136"/>
              <w:spacing w:before="121" w:line="200" w:lineRule="auto"/>
              <w:rPr>
                <w:sz w:val="12"/>
                <w:szCs w:val="12"/>
              </w:rPr>
            </w:pPr>
            <w:r>
              <w:rPr>
                <w:sz w:val="12"/>
                <w:szCs w:val="12"/>
                <w:b/>
                <w:bCs/>
                <w:spacing w:val="5"/>
              </w:rPr>
              <w:t>8.67</w:t>
            </w:r>
          </w:p>
        </w:tc>
        <w:tc>
          <w:tcPr>
            <w:tcW w:w="557" w:type="dxa"/>
            <w:vAlign w:val="top"/>
          </w:tcPr>
          <w:p>
            <w:pPr>
              <w:pStyle w:val="TableText"/>
              <w:ind w:left="158"/>
              <w:spacing w:before="121" w:line="200" w:lineRule="auto"/>
              <w:rPr>
                <w:sz w:val="12"/>
                <w:szCs w:val="12"/>
              </w:rPr>
            </w:pPr>
            <w:r>
              <w:rPr>
                <w:sz w:val="12"/>
                <w:szCs w:val="12"/>
                <w:b/>
                <w:bCs/>
                <w:spacing w:val="4"/>
              </w:rPr>
              <w:t>1.47</w:t>
            </w:r>
          </w:p>
        </w:tc>
        <w:tc>
          <w:tcPr>
            <w:tcW w:w="651" w:type="dxa"/>
            <w:vAlign w:val="top"/>
          </w:tcPr>
          <w:p>
            <w:pPr>
              <w:pStyle w:val="TableText"/>
              <w:ind w:left="201"/>
              <w:spacing w:before="121" w:line="200" w:lineRule="auto"/>
              <w:rPr>
                <w:sz w:val="12"/>
                <w:szCs w:val="12"/>
              </w:rPr>
            </w:pPr>
            <w:r>
              <w:rPr>
                <w:sz w:val="12"/>
                <w:szCs w:val="12"/>
                <w:b/>
                <w:bCs/>
                <w:spacing w:val="6"/>
              </w:rPr>
              <w:t>2.30</w:t>
            </w:r>
          </w:p>
        </w:tc>
        <w:tc>
          <w:tcPr>
            <w:tcW w:w="534" w:type="dxa"/>
            <w:vAlign w:val="top"/>
          </w:tcPr>
          <w:p>
            <w:pPr>
              <w:pStyle w:val="TableText"/>
              <w:ind w:left="142"/>
              <w:spacing w:before="121" w:line="200" w:lineRule="auto"/>
              <w:rPr>
                <w:sz w:val="12"/>
                <w:szCs w:val="12"/>
              </w:rPr>
            </w:pPr>
            <w:r>
              <w:rPr>
                <w:sz w:val="12"/>
                <w:szCs w:val="12"/>
                <w:b/>
                <w:bCs/>
                <w:spacing w:val="5"/>
              </w:rPr>
              <w:t>0.08</w:t>
            </w:r>
          </w:p>
        </w:tc>
        <w:tc>
          <w:tcPr>
            <w:tcW w:w="465" w:type="dxa"/>
            <w:vAlign w:val="top"/>
          </w:tcPr>
          <w:p>
            <w:pPr>
              <w:pStyle w:val="TableText"/>
              <w:ind w:left="109"/>
              <w:spacing w:before="121" w:line="200" w:lineRule="auto"/>
              <w:rPr>
                <w:sz w:val="12"/>
                <w:szCs w:val="12"/>
              </w:rPr>
            </w:pPr>
            <w:r>
              <w:rPr>
                <w:sz w:val="12"/>
                <w:szCs w:val="12"/>
                <w:b/>
                <w:bCs/>
                <w:spacing w:val="5"/>
              </w:rPr>
              <w:t>0.08</w:t>
            </w:r>
          </w:p>
        </w:tc>
        <w:tc>
          <w:tcPr>
            <w:tcW w:w="465" w:type="dxa"/>
            <w:vAlign w:val="top"/>
          </w:tcPr>
          <w:p>
            <w:pPr>
              <w:pStyle w:val="TableText"/>
              <w:ind w:left="114"/>
              <w:spacing w:before="121" w:line="200" w:lineRule="auto"/>
              <w:rPr>
                <w:sz w:val="12"/>
                <w:szCs w:val="12"/>
              </w:rPr>
            </w:pPr>
            <w:r>
              <w:rPr>
                <w:sz w:val="12"/>
                <w:szCs w:val="12"/>
                <w:b/>
                <w:bCs/>
                <w:spacing w:val="4"/>
              </w:rPr>
              <w:t>1.78</w:t>
            </w:r>
          </w:p>
        </w:tc>
        <w:tc>
          <w:tcPr>
            <w:tcW w:w="534" w:type="dxa"/>
            <w:vAlign w:val="top"/>
          </w:tcPr>
          <w:p>
            <w:pPr>
              <w:pStyle w:val="TableText"/>
              <w:ind w:left="142"/>
              <w:spacing w:before="121" w:line="200" w:lineRule="auto"/>
              <w:rPr>
                <w:sz w:val="12"/>
                <w:szCs w:val="12"/>
              </w:rPr>
            </w:pPr>
            <w:r>
              <w:rPr>
                <w:sz w:val="12"/>
                <w:szCs w:val="12"/>
                <w:b/>
                <w:bCs/>
                <w:spacing w:val="5"/>
              </w:rPr>
              <w:t>0.41</w:t>
            </w:r>
          </w:p>
        </w:tc>
        <w:tc>
          <w:tcPr>
            <w:tcW w:w="632" w:type="dxa"/>
            <w:vAlign w:val="top"/>
          </w:tcPr>
          <w:p>
            <w:pPr>
              <w:ind w:left="256"/>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199" w:lineRule="auto"/>
              <w:rPr>
                <w:sz w:val="12"/>
                <w:szCs w:val="12"/>
              </w:rPr>
            </w:pPr>
            <w:r>
              <w:rPr>
                <w:sz w:val="12"/>
                <w:szCs w:val="12"/>
                <w:b/>
                <w:bCs/>
                <w:spacing w:val="6"/>
              </w:rPr>
              <w:t>0.004</w:t>
            </w:r>
          </w:p>
        </w:tc>
        <w:tc>
          <w:tcPr>
            <w:tcW w:w="670" w:type="dxa"/>
            <w:vAlign w:val="top"/>
          </w:tcPr>
          <w:p>
            <w:pPr>
              <w:pStyle w:val="TableText"/>
              <w:ind w:left="212"/>
              <w:spacing w:before="121" w:line="200" w:lineRule="auto"/>
              <w:rPr>
                <w:sz w:val="12"/>
                <w:szCs w:val="12"/>
              </w:rPr>
            </w:pPr>
            <w:r>
              <w:rPr>
                <w:sz w:val="12"/>
                <w:szCs w:val="12"/>
                <w:b/>
                <w:bCs/>
                <w:spacing w:val="5"/>
              </w:rPr>
              <w:t>0.01</w:t>
            </w:r>
          </w:p>
        </w:tc>
        <w:tc>
          <w:tcPr>
            <w:tcW w:w="670" w:type="dxa"/>
            <w:vAlign w:val="top"/>
          </w:tcPr>
          <w:p>
            <w:pPr>
              <w:pStyle w:val="TableText"/>
              <w:ind w:left="211"/>
              <w:spacing w:before="121" w:line="200" w:lineRule="auto"/>
              <w:rPr>
                <w:sz w:val="12"/>
                <w:szCs w:val="12"/>
              </w:rPr>
            </w:pPr>
            <w:r>
              <w:rPr>
                <w:sz w:val="12"/>
                <w:szCs w:val="12"/>
                <w:b/>
                <w:bCs/>
                <w:spacing w:val="5"/>
              </w:rPr>
              <w:t>0.01</w:t>
            </w:r>
          </w:p>
        </w:tc>
        <w:tc>
          <w:tcPr>
            <w:tcW w:w="607" w:type="dxa"/>
            <w:vAlign w:val="top"/>
          </w:tcPr>
          <w:p>
            <w:pPr>
              <w:pStyle w:val="TableText"/>
              <w:ind w:left="180"/>
              <w:spacing w:before="121" w:line="200" w:lineRule="auto"/>
              <w:rPr>
                <w:sz w:val="12"/>
                <w:szCs w:val="12"/>
              </w:rPr>
            </w:pPr>
            <w:r>
              <w:rPr>
                <w:sz w:val="12"/>
                <w:szCs w:val="12"/>
                <w:b/>
                <w:bCs/>
                <w:spacing w:val="5"/>
              </w:rPr>
              <w:t>0.00</w:t>
            </w:r>
          </w:p>
        </w:tc>
        <w:tc>
          <w:tcPr>
            <w:tcW w:w="742" w:type="dxa"/>
            <w:vAlign w:val="top"/>
          </w:tcPr>
          <w:p>
            <w:pPr>
              <w:pStyle w:val="TableText"/>
              <w:ind w:left="247"/>
              <w:spacing w:before="121" w:line="200" w:lineRule="auto"/>
              <w:rPr>
                <w:sz w:val="12"/>
                <w:szCs w:val="12"/>
              </w:rPr>
            </w:pPr>
            <w:r>
              <w:rPr>
                <w:sz w:val="12"/>
                <w:szCs w:val="12"/>
                <w:b/>
                <w:bCs/>
                <w:spacing w:val="5"/>
              </w:rPr>
              <w:t>0.00</w:t>
            </w:r>
          </w:p>
        </w:tc>
        <w:tc>
          <w:tcPr>
            <w:tcW w:w="812" w:type="dxa"/>
            <w:vAlign w:val="top"/>
          </w:tcPr>
          <w:p>
            <w:pPr>
              <w:ind w:left="348"/>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7" w:line="199" w:lineRule="auto"/>
              <w:rPr>
                <w:sz w:val="12"/>
                <w:szCs w:val="12"/>
              </w:rPr>
            </w:pPr>
            <w:r>
              <w:rPr>
                <w:sz w:val="12"/>
                <w:szCs w:val="12"/>
                <w:b/>
                <w:bCs/>
                <w:spacing w:val="7"/>
              </w:rPr>
              <w:t>0.00004</w:t>
            </w:r>
          </w:p>
        </w:tc>
        <w:tc>
          <w:tcPr>
            <w:tcW w:w="812" w:type="dxa"/>
            <w:vAlign w:val="top"/>
          </w:tcPr>
          <w:p>
            <w:pPr>
              <w:ind w:left="347"/>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7" w:line="199" w:lineRule="auto"/>
              <w:rPr>
                <w:sz w:val="12"/>
                <w:szCs w:val="12"/>
              </w:rPr>
            </w:pPr>
            <w:r>
              <w:rPr>
                <w:sz w:val="12"/>
                <w:szCs w:val="12"/>
                <w:b/>
                <w:bCs/>
                <w:spacing w:val="7"/>
              </w:rPr>
              <w:t>0.00005</w:t>
            </w:r>
          </w:p>
        </w:tc>
        <w:tc>
          <w:tcPr>
            <w:tcW w:w="673" w:type="dxa"/>
            <w:vAlign w:val="top"/>
          </w:tcPr>
          <w:p>
            <w:pPr>
              <w:pStyle w:val="TableText"/>
              <w:ind w:left="216"/>
              <w:spacing w:before="121" w:line="200" w:lineRule="auto"/>
              <w:rPr>
                <w:sz w:val="12"/>
                <w:szCs w:val="12"/>
              </w:rPr>
            </w:pPr>
            <w:r>
              <w:rPr>
                <w:sz w:val="12"/>
                <w:szCs w:val="12"/>
                <w:b/>
                <w:bCs/>
                <w:spacing w:val="5"/>
              </w:rPr>
              <w:t>0.00</w:t>
            </w:r>
          </w:p>
        </w:tc>
        <w:tc>
          <w:tcPr>
            <w:tcW w:w="674" w:type="dxa"/>
            <w:vAlign w:val="top"/>
          </w:tcPr>
          <w:p>
            <w:pPr>
              <w:pStyle w:val="TableText"/>
              <w:ind w:left="218"/>
              <w:spacing w:before="121" w:line="200" w:lineRule="auto"/>
              <w:rPr>
                <w:sz w:val="12"/>
                <w:szCs w:val="12"/>
              </w:rPr>
            </w:pPr>
            <w:r>
              <w:rPr>
                <w:sz w:val="12"/>
                <w:szCs w:val="12"/>
                <w:b/>
                <w:bCs/>
                <w:spacing w:val="5"/>
              </w:rPr>
              <w:t>0.01</w:t>
            </w:r>
          </w:p>
        </w:tc>
        <w:tc>
          <w:tcPr>
            <w:tcW w:w="588" w:type="dxa"/>
            <w:vAlign w:val="top"/>
          </w:tcPr>
          <w:p>
            <w:pPr>
              <w:ind w:left="238"/>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9" w:lineRule="auto"/>
              <w:rPr>
                <w:sz w:val="12"/>
                <w:szCs w:val="12"/>
              </w:rPr>
            </w:pPr>
            <w:r>
              <w:rPr>
                <w:sz w:val="12"/>
                <w:szCs w:val="12"/>
                <w:b/>
                <w:bCs/>
                <w:spacing w:val="5"/>
              </w:rPr>
              <w:t>0.05</w:t>
            </w:r>
          </w:p>
        </w:tc>
        <w:tc>
          <w:tcPr>
            <w:tcW w:w="541" w:type="dxa"/>
            <w:vAlign w:val="top"/>
          </w:tcPr>
          <w:p>
            <w:pPr>
              <w:ind w:left="214"/>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199" w:lineRule="auto"/>
              <w:rPr>
                <w:sz w:val="12"/>
                <w:szCs w:val="12"/>
              </w:rPr>
            </w:pPr>
            <w:r>
              <w:rPr>
                <w:sz w:val="12"/>
                <w:szCs w:val="12"/>
                <w:b/>
                <w:bCs/>
                <w:spacing w:val="5"/>
              </w:rPr>
              <w:t>0.01</w:t>
            </w:r>
          </w:p>
        </w:tc>
        <w:tc>
          <w:tcPr>
            <w:tcW w:w="607" w:type="dxa"/>
            <w:vAlign w:val="top"/>
          </w:tcPr>
          <w:p>
            <w:pPr>
              <w:ind w:left="246"/>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199" w:lineRule="auto"/>
              <w:rPr>
                <w:sz w:val="12"/>
                <w:szCs w:val="12"/>
              </w:rPr>
            </w:pPr>
            <w:r>
              <w:rPr>
                <w:sz w:val="12"/>
                <w:szCs w:val="12"/>
                <w:b/>
                <w:bCs/>
                <w:spacing w:val="7"/>
              </w:rPr>
              <w:t>0.0003</w:t>
            </w:r>
          </w:p>
        </w:tc>
        <w:tc>
          <w:tcPr>
            <w:tcW w:w="557" w:type="dxa"/>
            <w:vAlign w:val="top"/>
          </w:tcPr>
          <w:p>
            <w:pPr>
              <w:ind w:left="223"/>
              <w:spacing w:before="17"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199" w:lineRule="auto"/>
              <w:rPr>
                <w:sz w:val="12"/>
                <w:szCs w:val="12"/>
              </w:rPr>
            </w:pPr>
            <w:r>
              <w:rPr>
                <w:sz w:val="12"/>
                <w:szCs w:val="12"/>
                <w:b/>
                <w:bCs/>
                <w:spacing w:val="5"/>
              </w:rPr>
              <w:t>0.01</w:t>
            </w:r>
          </w:p>
        </w:tc>
        <w:tc>
          <w:tcPr>
            <w:tcW w:w="465" w:type="dxa"/>
            <w:vAlign w:val="top"/>
          </w:tcPr>
          <w:p>
            <w:pPr>
              <w:pStyle w:val="TableText"/>
              <w:ind w:left="114"/>
              <w:spacing w:before="121" w:line="200" w:lineRule="auto"/>
              <w:rPr>
                <w:sz w:val="12"/>
                <w:szCs w:val="12"/>
              </w:rPr>
            </w:pPr>
            <w:r>
              <w:rPr>
                <w:sz w:val="12"/>
                <w:szCs w:val="12"/>
                <w:b/>
                <w:bCs/>
                <w:spacing w:val="5"/>
              </w:rPr>
              <w:t>8.83</w:t>
            </w:r>
          </w:p>
        </w:tc>
        <w:tc>
          <w:tcPr>
            <w:tcW w:w="362" w:type="dxa"/>
            <w:vAlign w:val="top"/>
            <w:vMerge w:val="restart"/>
            <w:tcBorders>
              <w:bottom w:val="nil"/>
            </w:tcBorders>
          </w:tcPr>
          <w:p>
            <w:pPr>
              <w:spacing w:line="326" w:lineRule="auto"/>
              <w:rPr>
                <w:rFonts w:ascii="Arial"/>
                <w:sz w:val="21"/>
              </w:rPr>
            </w:pPr>
            <w:r/>
          </w:p>
          <w:p>
            <w:pPr>
              <w:pStyle w:val="TableText"/>
              <w:ind w:left="125"/>
              <w:spacing w:before="35" w:line="197" w:lineRule="auto"/>
              <w:rPr>
                <w:sz w:val="12"/>
                <w:szCs w:val="12"/>
              </w:rPr>
            </w:pPr>
            <w:r>
              <w:rPr>
                <w:sz w:val="12"/>
                <w:szCs w:val="12"/>
                <w:b/>
                <w:bCs/>
                <w:spacing w:val="3"/>
              </w:rPr>
              <w:t>II</w:t>
            </w:r>
          </w:p>
        </w:tc>
      </w:tr>
      <w:tr>
        <w:trPr>
          <w:trHeight w:val="475" w:hRule="atLeast"/>
        </w:trPr>
        <w:tc>
          <w:tcPr>
            <w:tcW w:w="500" w:type="dxa"/>
            <w:vAlign w:val="top"/>
            <w:vMerge w:val="continue"/>
            <w:textDirection w:val="tbRlV"/>
            <w:tcBorders>
              <w:top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10" w:right="117" w:hanging="1"/>
              <w:spacing w:before="92" w:line="249"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196" w:line="197" w:lineRule="auto"/>
              <w:rPr>
                <w:sz w:val="12"/>
                <w:szCs w:val="12"/>
              </w:rPr>
            </w:pPr>
            <w:r>
              <w:rPr>
                <w:sz w:val="12"/>
                <w:szCs w:val="12"/>
                <w:b/>
                <w:bCs/>
                <w:spacing w:val="1"/>
              </w:rPr>
              <w:t>I</w:t>
            </w:r>
          </w:p>
        </w:tc>
        <w:tc>
          <w:tcPr>
            <w:tcW w:w="534" w:type="dxa"/>
            <w:vAlign w:val="top"/>
          </w:tcPr>
          <w:p>
            <w:pPr>
              <w:pStyle w:val="TableText"/>
              <w:ind w:left="238"/>
              <w:spacing w:before="196" w:line="197" w:lineRule="auto"/>
              <w:rPr>
                <w:sz w:val="12"/>
                <w:szCs w:val="12"/>
              </w:rPr>
            </w:pPr>
            <w:r>
              <w:rPr>
                <w:sz w:val="12"/>
                <w:szCs w:val="12"/>
                <w:b/>
                <w:bCs/>
                <w:spacing w:val="1"/>
              </w:rPr>
              <w:t>I</w:t>
            </w:r>
          </w:p>
        </w:tc>
        <w:tc>
          <w:tcPr>
            <w:tcW w:w="465" w:type="dxa"/>
            <w:vAlign w:val="top"/>
          </w:tcPr>
          <w:p>
            <w:pPr>
              <w:pStyle w:val="TableText"/>
              <w:ind w:left="174"/>
              <w:spacing w:before="196" w:line="197" w:lineRule="auto"/>
              <w:rPr>
                <w:sz w:val="12"/>
                <w:szCs w:val="12"/>
              </w:rPr>
            </w:pPr>
            <w:r>
              <w:rPr>
                <w:sz w:val="12"/>
                <w:szCs w:val="12"/>
                <w:b/>
                <w:bCs/>
                <w:spacing w:val="3"/>
              </w:rPr>
              <w:t>II</w:t>
            </w:r>
          </w:p>
        </w:tc>
        <w:tc>
          <w:tcPr>
            <w:tcW w:w="519" w:type="dxa"/>
            <w:vAlign w:val="top"/>
          </w:tcPr>
          <w:p>
            <w:pPr>
              <w:pStyle w:val="TableText"/>
              <w:ind w:left="230"/>
              <w:spacing w:before="196" w:line="197" w:lineRule="auto"/>
              <w:rPr>
                <w:sz w:val="12"/>
                <w:szCs w:val="12"/>
              </w:rPr>
            </w:pPr>
            <w:r>
              <w:rPr>
                <w:sz w:val="12"/>
                <w:szCs w:val="12"/>
                <w:b/>
                <w:bCs/>
                <w:spacing w:val="1"/>
              </w:rPr>
              <w:t>I</w:t>
            </w:r>
          </w:p>
        </w:tc>
        <w:tc>
          <w:tcPr>
            <w:tcW w:w="557" w:type="dxa"/>
            <w:vAlign w:val="top"/>
          </w:tcPr>
          <w:p>
            <w:pPr>
              <w:pStyle w:val="TableText"/>
              <w:ind w:left="249"/>
              <w:spacing w:before="196" w:line="197" w:lineRule="auto"/>
              <w:rPr>
                <w:sz w:val="12"/>
                <w:szCs w:val="12"/>
              </w:rPr>
            </w:pPr>
            <w:r>
              <w:rPr>
                <w:sz w:val="12"/>
                <w:szCs w:val="12"/>
                <w:b/>
                <w:bCs/>
                <w:spacing w:val="1"/>
              </w:rPr>
              <w:t>I</w:t>
            </w:r>
          </w:p>
        </w:tc>
        <w:tc>
          <w:tcPr>
            <w:tcW w:w="651" w:type="dxa"/>
            <w:vAlign w:val="top"/>
          </w:tcPr>
          <w:p>
            <w:pPr>
              <w:pStyle w:val="TableText"/>
              <w:ind w:left="268"/>
              <w:spacing w:before="196" w:line="197" w:lineRule="auto"/>
              <w:rPr>
                <w:sz w:val="12"/>
                <w:szCs w:val="12"/>
              </w:rPr>
            </w:pPr>
            <w:r>
              <w:rPr>
                <w:sz w:val="12"/>
                <w:szCs w:val="12"/>
                <w:b/>
                <w:bCs/>
                <w:spacing w:val="3"/>
              </w:rPr>
              <w:t>II</w:t>
            </w:r>
          </w:p>
        </w:tc>
        <w:tc>
          <w:tcPr>
            <w:tcW w:w="534" w:type="dxa"/>
            <w:vAlign w:val="top"/>
          </w:tcPr>
          <w:p>
            <w:pPr>
              <w:pStyle w:val="TableText"/>
              <w:ind w:left="236"/>
              <w:spacing w:before="196" w:line="197" w:lineRule="auto"/>
              <w:rPr>
                <w:sz w:val="12"/>
                <w:szCs w:val="12"/>
              </w:rPr>
            </w:pPr>
            <w:r>
              <w:rPr>
                <w:sz w:val="12"/>
                <w:szCs w:val="12"/>
                <w:b/>
                <w:bCs/>
                <w:spacing w:val="1"/>
              </w:rPr>
              <w:t>I</w:t>
            </w:r>
          </w:p>
        </w:tc>
        <w:tc>
          <w:tcPr>
            <w:tcW w:w="465" w:type="dxa"/>
            <w:vAlign w:val="top"/>
          </w:tcPr>
          <w:p>
            <w:pPr>
              <w:pStyle w:val="TableText"/>
              <w:ind w:left="175"/>
              <w:spacing w:before="196"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96" w:line="197" w:lineRule="auto"/>
              <w:rPr>
                <w:sz w:val="12"/>
                <w:szCs w:val="12"/>
              </w:rPr>
            </w:pPr>
            <w:r>
              <w:rPr>
                <w:sz w:val="12"/>
                <w:szCs w:val="12"/>
                <w:b/>
                <w:bCs/>
                <w:spacing w:val="1"/>
              </w:rPr>
              <w:t>I</w:t>
            </w:r>
          </w:p>
        </w:tc>
        <w:tc>
          <w:tcPr>
            <w:tcW w:w="632" w:type="dxa"/>
            <w:vAlign w:val="top"/>
          </w:tcPr>
          <w:p>
            <w:pPr>
              <w:pStyle w:val="TableText"/>
              <w:ind w:left="285"/>
              <w:spacing w:before="196" w:line="197" w:lineRule="auto"/>
              <w:rPr>
                <w:sz w:val="12"/>
                <w:szCs w:val="12"/>
              </w:rPr>
            </w:pPr>
            <w:r>
              <w:rPr>
                <w:sz w:val="12"/>
                <w:szCs w:val="12"/>
                <w:b/>
                <w:bCs/>
                <w:spacing w:val="1"/>
              </w:rPr>
              <w:t>I</w:t>
            </w:r>
          </w:p>
        </w:tc>
        <w:tc>
          <w:tcPr>
            <w:tcW w:w="670" w:type="dxa"/>
            <w:vAlign w:val="top"/>
          </w:tcPr>
          <w:p>
            <w:pPr>
              <w:pStyle w:val="TableText"/>
              <w:ind w:left="306"/>
              <w:spacing w:before="196" w:line="197" w:lineRule="auto"/>
              <w:rPr>
                <w:sz w:val="12"/>
                <w:szCs w:val="12"/>
              </w:rPr>
            </w:pPr>
            <w:r>
              <w:rPr>
                <w:sz w:val="12"/>
                <w:szCs w:val="12"/>
                <w:b/>
                <w:bCs/>
                <w:spacing w:val="1"/>
              </w:rPr>
              <w:t>I</w:t>
            </w:r>
          </w:p>
        </w:tc>
        <w:tc>
          <w:tcPr>
            <w:tcW w:w="670" w:type="dxa"/>
            <w:vAlign w:val="top"/>
          </w:tcPr>
          <w:p>
            <w:pPr>
              <w:pStyle w:val="TableText"/>
              <w:ind w:left="305"/>
              <w:spacing w:before="196" w:line="197" w:lineRule="auto"/>
              <w:rPr>
                <w:sz w:val="12"/>
                <w:szCs w:val="12"/>
              </w:rPr>
            </w:pPr>
            <w:r>
              <w:rPr>
                <w:sz w:val="12"/>
                <w:szCs w:val="12"/>
                <w:b/>
                <w:bCs/>
                <w:spacing w:val="1"/>
              </w:rPr>
              <w:t>I</w:t>
            </w:r>
          </w:p>
        </w:tc>
        <w:tc>
          <w:tcPr>
            <w:tcW w:w="607" w:type="dxa"/>
            <w:vAlign w:val="top"/>
          </w:tcPr>
          <w:p>
            <w:pPr>
              <w:pStyle w:val="TableText"/>
              <w:ind w:left="274"/>
              <w:spacing w:before="196" w:line="197" w:lineRule="auto"/>
              <w:rPr>
                <w:sz w:val="12"/>
                <w:szCs w:val="12"/>
              </w:rPr>
            </w:pPr>
            <w:r>
              <w:rPr>
                <w:sz w:val="12"/>
                <w:szCs w:val="12"/>
                <w:b/>
                <w:bCs/>
                <w:spacing w:val="1"/>
              </w:rPr>
              <w:t>I</w:t>
            </w:r>
          </w:p>
        </w:tc>
        <w:tc>
          <w:tcPr>
            <w:tcW w:w="742" w:type="dxa"/>
            <w:vAlign w:val="top"/>
          </w:tcPr>
          <w:p>
            <w:pPr>
              <w:pStyle w:val="TableText"/>
              <w:ind w:left="341"/>
              <w:spacing w:before="196" w:line="197" w:lineRule="auto"/>
              <w:rPr>
                <w:sz w:val="12"/>
                <w:szCs w:val="12"/>
              </w:rPr>
            </w:pPr>
            <w:r>
              <w:rPr>
                <w:sz w:val="12"/>
                <w:szCs w:val="12"/>
                <w:b/>
                <w:bCs/>
                <w:spacing w:val="1"/>
              </w:rPr>
              <w:t>I</w:t>
            </w:r>
          </w:p>
        </w:tc>
        <w:tc>
          <w:tcPr>
            <w:tcW w:w="812" w:type="dxa"/>
            <w:vAlign w:val="top"/>
          </w:tcPr>
          <w:p>
            <w:pPr>
              <w:pStyle w:val="TableText"/>
              <w:ind w:left="377"/>
              <w:spacing w:before="196" w:line="197" w:lineRule="auto"/>
              <w:rPr>
                <w:sz w:val="12"/>
                <w:szCs w:val="12"/>
              </w:rPr>
            </w:pPr>
            <w:r>
              <w:rPr>
                <w:sz w:val="12"/>
                <w:szCs w:val="12"/>
                <w:b/>
                <w:bCs/>
                <w:spacing w:val="1"/>
              </w:rPr>
              <w:t>I</w:t>
            </w:r>
          </w:p>
        </w:tc>
        <w:tc>
          <w:tcPr>
            <w:tcW w:w="812" w:type="dxa"/>
            <w:vAlign w:val="top"/>
          </w:tcPr>
          <w:p>
            <w:pPr>
              <w:pStyle w:val="TableText"/>
              <w:ind w:left="378"/>
              <w:spacing w:before="196" w:line="197" w:lineRule="auto"/>
              <w:rPr>
                <w:sz w:val="12"/>
                <w:szCs w:val="12"/>
              </w:rPr>
            </w:pPr>
            <w:r>
              <w:rPr>
                <w:sz w:val="12"/>
                <w:szCs w:val="12"/>
                <w:b/>
                <w:bCs/>
                <w:spacing w:val="1"/>
              </w:rPr>
              <w:t>I</w:t>
            </w:r>
          </w:p>
        </w:tc>
        <w:tc>
          <w:tcPr>
            <w:tcW w:w="673" w:type="dxa"/>
            <w:vAlign w:val="top"/>
          </w:tcPr>
          <w:p>
            <w:pPr>
              <w:pStyle w:val="TableText"/>
              <w:ind w:left="310"/>
              <w:spacing w:before="196" w:line="197" w:lineRule="auto"/>
              <w:rPr>
                <w:sz w:val="12"/>
                <w:szCs w:val="12"/>
              </w:rPr>
            </w:pPr>
            <w:r>
              <w:rPr>
                <w:sz w:val="12"/>
                <w:szCs w:val="12"/>
                <w:b/>
                <w:bCs/>
                <w:spacing w:val="1"/>
              </w:rPr>
              <w:t>I</w:t>
            </w:r>
          </w:p>
        </w:tc>
        <w:tc>
          <w:tcPr>
            <w:tcW w:w="674" w:type="dxa"/>
            <w:vAlign w:val="top"/>
          </w:tcPr>
          <w:p>
            <w:pPr>
              <w:pStyle w:val="TableText"/>
              <w:ind w:left="312"/>
              <w:spacing w:before="196" w:line="197" w:lineRule="auto"/>
              <w:rPr>
                <w:sz w:val="12"/>
                <w:szCs w:val="12"/>
              </w:rPr>
            </w:pPr>
            <w:r>
              <w:rPr>
                <w:sz w:val="12"/>
                <w:szCs w:val="12"/>
                <w:b/>
                <w:bCs/>
                <w:spacing w:val="1"/>
              </w:rPr>
              <w:t>I</w:t>
            </w:r>
          </w:p>
        </w:tc>
        <w:tc>
          <w:tcPr>
            <w:tcW w:w="588" w:type="dxa"/>
            <w:vAlign w:val="top"/>
          </w:tcPr>
          <w:p>
            <w:pPr>
              <w:pStyle w:val="TableText"/>
              <w:ind w:left="269"/>
              <w:spacing w:before="196" w:line="197" w:lineRule="auto"/>
              <w:rPr>
                <w:sz w:val="12"/>
                <w:szCs w:val="12"/>
              </w:rPr>
            </w:pPr>
            <w:r>
              <w:rPr>
                <w:sz w:val="12"/>
                <w:szCs w:val="12"/>
                <w:b/>
                <w:bCs/>
                <w:spacing w:val="1"/>
              </w:rPr>
              <w:t>I</w:t>
            </w:r>
          </w:p>
        </w:tc>
        <w:tc>
          <w:tcPr>
            <w:tcW w:w="541" w:type="dxa"/>
            <w:vAlign w:val="top"/>
          </w:tcPr>
          <w:p>
            <w:pPr>
              <w:pStyle w:val="TableText"/>
              <w:ind w:left="245"/>
              <w:spacing w:before="196" w:line="197" w:lineRule="auto"/>
              <w:rPr>
                <w:sz w:val="12"/>
                <w:szCs w:val="12"/>
              </w:rPr>
            </w:pPr>
            <w:r>
              <w:rPr>
                <w:sz w:val="12"/>
                <w:szCs w:val="12"/>
                <w:b/>
                <w:bCs/>
                <w:spacing w:val="1"/>
              </w:rPr>
              <w:t>I</w:t>
            </w:r>
          </w:p>
        </w:tc>
        <w:tc>
          <w:tcPr>
            <w:tcW w:w="607" w:type="dxa"/>
            <w:vAlign w:val="top"/>
          </w:tcPr>
          <w:p>
            <w:pPr>
              <w:pStyle w:val="TableText"/>
              <w:ind w:left="277"/>
              <w:spacing w:before="196" w:line="197" w:lineRule="auto"/>
              <w:rPr>
                <w:sz w:val="12"/>
                <w:szCs w:val="12"/>
              </w:rPr>
            </w:pPr>
            <w:r>
              <w:rPr>
                <w:sz w:val="12"/>
                <w:szCs w:val="12"/>
                <w:b/>
                <w:bCs/>
                <w:spacing w:val="1"/>
              </w:rPr>
              <w:t>I</w:t>
            </w:r>
          </w:p>
        </w:tc>
        <w:tc>
          <w:tcPr>
            <w:tcW w:w="557" w:type="dxa"/>
            <w:vAlign w:val="top"/>
          </w:tcPr>
          <w:p>
            <w:pPr>
              <w:pStyle w:val="TableText"/>
              <w:ind w:left="251"/>
              <w:spacing w:before="196"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513" w:hRule="atLeast"/>
        </w:trPr>
        <w:tc>
          <w:tcPr>
            <w:tcW w:w="500" w:type="dxa"/>
            <w:vAlign w:val="top"/>
            <w:vMerge w:val="restart"/>
            <w:textDirection w:val="tbRlV"/>
            <w:tcBorders>
              <w:bottom w:val="nil"/>
            </w:tcBorders>
          </w:tcPr>
          <w:p>
            <w:pPr>
              <w:ind w:left="282"/>
              <w:spacing w:before="187" w:line="223" w:lineRule="auto"/>
              <w:rPr>
                <w:rFonts w:ascii="SimSun" w:hAnsi="SimSun" w:eastAsia="SimSun" w:cs="SimSun"/>
                <w:sz w:val="12"/>
                <w:szCs w:val="12"/>
              </w:rPr>
            </w:pPr>
            <w:r>
              <w:rPr>
                <w:rFonts w:ascii="SimSun" w:hAnsi="SimSun" w:eastAsia="SimSun" w:cs="SimSun"/>
                <w:sz w:val="12"/>
                <w:szCs w:val="12"/>
                <w:b/>
                <w:bCs/>
                <w:spacing w:val="8"/>
              </w:rPr>
              <w:t>大</w:t>
            </w:r>
            <w:r>
              <w:rPr>
                <w:rFonts w:ascii="SimSun" w:hAnsi="SimSun" w:eastAsia="SimSun" w:cs="SimSun"/>
                <w:sz w:val="12"/>
                <w:szCs w:val="12"/>
                <w:spacing w:val="-26"/>
              </w:rPr>
              <w:t xml:space="preserve"> </w:t>
            </w:r>
            <w:r>
              <w:rPr>
                <w:rFonts w:ascii="SimSun" w:hAnsi="SimSun" w:eastAsia="SimSun" w:cs="SimSun"/>
                <w:sz w:val="12"/>
                <w:szCs w:val="12"/>
                <w:b/>
                <w:bCs/>
                <w:spacing w:val="8"/>
              </w:rPr>
              <w:t>河</w:t>
            </w:r>
            <w:r>
              <w:rPr>
                <w:rFonts w:ascii="SimSun" w:hAnsi="SimSun" w:eastAsia="SimSun" w:cs="SimSun"/>
                <w:sz w:val="12"/>
                <w:szCs w:val="12"/>
                <w:spacing w:val="-32"/>
              </w:rPr>
              <w:t xml:space="preserve"> </w:t>
            </w:r>
            <w:r>
              <w:rPr>
                <w:rFonts w:ascii="SimSun" w:hAnsi="SimSun" w:eastAsia="SimSun" w:cs="SimSun"/>
                <w:sz w:val="12"/>
                <w:szCs w:val="12"/>
                <w:b/>
                <w:bCs/>
                <w:spacing w:val="8"/>
              </w:rPr>
              <w:t>坝</w:t>
            </w:r>
            <w:r>
              <w:rPr>
                <w:rFonts w:ascii="SimSun" w:hAnsi="SimSun" w:eastAsia="SimSun" w:cs="SimSun"/>
                <w:sz w:val="12"/>
                <w:szCs w:val="12"/>
                <w:spacing w:val="-29"/>
              </w:rPr>
              <w:t xml:space="preserve"> </w:t>
            </w:r>
            <w:r>
              <w:rPr>
                <w:rFonts w:ascii="SimSun" w:hAnsi="SimSun" w:eastAsia="SimSun" w:cs="SimSun"/>
                <w:sz w:val="12"/>
                <w:szCs w:val="12"/>
                <w:b/>
                <w:bCs/>
                <w:spacing w:val="8"/>
              </w:rPr>
              <w:t>水</w:t>
            </w:r>
            <w:r>
              <w:rPr>
                <w:rFonts w:ascii="SimSun" w:hAnsi="SimSun" w:eastAsia="SimSun" w:cs="SimSun"/>
                <w:sz w:val="12"/>
                <w:szCs w:val="12"/>
                <w:spacing w:val="-29"/>
              </w:rPr>
              <w:t xml:space="preserve"> </w:t>
            </w:r>
            <w:r>
              <w:rPr>
                <w:rFonts w:ascii="SimSun" w:hAnsi="SimSun" w:eastAsia="SimSun" w:cs="SimSun"/>
                <w:sz w:val="12"/>
                <w:szCs w:val="12"/>
                <w:b/>
                <w:bCs/>
                <w:spacing w:val="8"/>
              </w:rPr>
              <w:t>库</w:t>
            </w:r>
            <w:r>
              <w:rPr>
                <w:rFonts w:ascii="SimSun" w:hAnsi="SimSun" w:eastAsia="SimSun" w:cs="SimSun"/>
                <w:sz w:val="12"/>
                <w:szCs w:val="12"/>
                <w:spacing w:val="-31"/>
              </w:rPr>
              <w:t xml:space="preserve"> </w:t>
            </w:r>
            <w:r>
              <w:rPr>
                <w:rFonts w:ascii="SimSun" w:hAnsi="SimSun" w:eastAsia="SimSun" w:cs="SimSun"/>
                <w:sz w:val="12"/>
                <w:szCs w:val="12"/>
                <w:b/>
                <w:bCs/>
                <w:spacing w:val="8"/>
              </w:rPr>
              <w:t>坝</w:t>
            </w:r>
            <w:r>
              <w:rPr>
                <w:rFonts w:ascii="SimSun" w:hAnsi="SimSun" w:eastAsia="SimSun" w:cs="SimSun"/>
                <w:sz w:val="12"/>
                <w:szCs w:val="12"/>
                <w:spacing w:val="-29"/>
              </w:rPr>
              <w:t xml:space="preserve"> </w:t>
            </w:r>
            <w:r>
              <w:rPr>
                <w:rFonts w:ascii="SimSun" w:hAnsi="SimSun" w:eastAsia="SimSun" w:cs="SimSun"/>
                <w:sz w:val="12"/>
                <w:szCs w:val="12"/>
                <w:b/>
                <w:bCs/>
                <w:spacing w:val="8"/>
              </w:rPr>
              <w:t>址</w:t>
            </w:r>
          </w:p>
        </w:tc>
        <w:tc>
          <w:tcPr>
            <w:tcW w:w="357" w:type="dxa"/>
            <w:vAlign w:val="top"/>
            <w:vMerge w:val="restart"/>
            <w:tcBorders>
              <w:bottom w:val="nil"/>
            </w:tcBorders>
          </w:tcPr>
          <w:p>
            <w:pPr>
              <w:ind w:left="109"/>
              <w:spacing w:before="38" w:line="235" w:lineRule="auto"/>
              <w:rPr>
                <w:rFonts w:ascii="SimSun" w:hAnsi="SimSun" w:eastAsia="SimSun" w:cs="SimSun"/>
                <w:sz w:val="12"/>
                <w:szCs w:val="12"/>
              </w:rPr>
            </w:pPr>
            <w:r>
              <w:rPr>
                <w:rFonts w:ascii="SimSun" w:hAnsi="SimSun" w:eastAsia="SimSun" w:cs="SimSun"/>
                <w:sz w:val="12"/>
                <w:szCs w:val="12"/>
                <w:b/>
                <w:bCs/>
                <w:spacing w:val="3"/>
              </w:rPr>
              <w:t>枯</w:t>
            </w:r>
          </w:p>
          <w:p>
            <w:pPr>
              <w:ind w:left="110"/>
              <w:spacing w:before="5"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spacing w:val="1"/>
              </w:rPr>
              <w:t>4</w:t>
            </w:r>
          </w:p>
          <w:p>
            <w:pPr>
              <w:ind w:left="112"/>
              <w:spacing w:before="20" w:line="235"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09" w:right="117"/>
              <w:spacing w:before="112" w:line="248" w:lineRule="auto"/>
              <w:rPr>
                <w:rFonts w:ascii="SimSun" w:hAnsi="SimSun" w:eastAsia="SimSun" w:cs="SimSun"/>
                <w:sz w:val="12"/>
                <w:szCs w:val="12"/>
              </w:rPr>
            </w:pPr>
            <w:r>
              <w:rPr>
                <w:rFonts w:ascii="SimSun" w:hAnsi="SimSun" w:eastAsia="SimSun" w:cs="SimSun"/>
                <w:sz w:val="12"/>
                <w:szCs w:val="12"/>
                <w:b/>
                <w:bCs/>
                <w:spacing w:val="3"/>
              </w:rPr>
              <w:t>均</w:t>
            </w:r>
            <w:r>
              <w:rPr>
                <w:rFonts w:ascii="SimSun" w:hAnsi="SimSun" w:eastAsia="SimSun" w:cs="SimSun"/>
                <w:sz w:val="12"/>
                <w:szCs w:val="12"/>
                <w:b/>
                <w:bCs/>
                <w:spacing w:val="3"/>
              </w:rPr>
              <w:t>值</w:t>
            </w:r>
          </w:p>
        </w:tc>
        <w:tc>
          <w:tcPr>
            <w:tcW w:w="465" w:type="dxa"/>
            <w:vAlign w:val="top"/>
          </w:tcPr>
          <w:p>
            <w:pPr>
              <w:pStyle w:val="TableText"/>
              <w:ind w:left="143"/>
              <w:spacing w:before="214" w:line="200" w:lineRule="auto"/>
              <w:rPr>
                <w:sz w:val="12"/>
                <w:szCs w:val="12"/>
              </w:rPr>
            </w:pPr>
            <w:r>
              <w:rPr>
                <w:sz w:val="12"/>
                <w:szCs w:val="12"/>
                <w:b/>
                <w:bCs/>
                <w:spacing w:val="4"/>
              </w:rPr>
              <w:t>8.1</w:t>
            </w:r>
          </w:p>
        </w:tc>
        <w:tc>
          <w:tcPr>
            <w:tcW w:w="534" w:type="dxa"/>
            <w:vAlign w:val="top"/>
          </w:tcPr>
          <w:p>
            <w:pPr>
              <w:pStyle w:val="TableText"/>
              <w:ind w:left="177"/>
              <w:spacing w:before="214" w:line="200" w:lineRule="auto"/>
              <w:rPr>
                <w:sz w:val="12"/>
                <w:szCs w:val="12"/>
              </w:rPr>
            </w:pPr>
            <w:r>
              <w:rPr>
                <w:sz w:val="12"/>
                <w:szCs w:val="12"/>
                <w:b/>
                <w:bCs/>
                <w:spacing w:val="4"/>
              </w:rPr>
              <w:t>9.6</w:t>
            </w:r>
          </w:p>
        </w:tc>
        <w:tc>
          <w:tcPr>
            <w:tcW w:w="465" w:type="dxa"/>
            <w:vAlign w:val="top"/>
          </w:tcPr>
          <w:p>
            <w:pPr>
              <w:pStyle w:val="TableText"/>
              <w:ind w:left="109"/>
              <w:spacing w:before="213" w:line="200" w:lineRule="auto"/>
              <w:rPr>
                <w:sz w:val="12"/>
                <w:szCs w:val="12"/>
              </w:rPr>
            </w:pPr>
            <w:r>
              <w:rPr>
                <w:sz w:val="12"/>
                <w:szCs w:val="12"/>
                <w:b/>
                <w:bCs/>
                <w:spacing w:val="5"/>
              </w:rPr>
              <w:t>7.38</w:t>
            </w:r>
          </w:p>
        </w:tc>
        <w:tc>
          <w:tcPr>
            <w:tcW w:w="519" w:type="dxa"/>
            <w:vAlign w:val="top"/>
          </w:tcPr>
          <w:p>
            <w:pPr>
              <w:pStyle w:val="TableText"/>
              <w:ind w:left="136"/>
              <w:spacing w:before="214" w:line="200" w:lineRule="auto"/>
              <w:rPr>
                <w:sz w:val="12"/>
                <w:szCs w:val="12"/>
              </w:rPr>
            </w:pPr>
            <w:r>
              <w:rPr>
                <w:sz w:val="12"/>
                <w:szCs w:val="12"/>
                <w:b/>
                <w:bCs/>
                <w:spacing w:val="5"/>
              </w:rPr>
              <w:t>6.75</w:t>
            </w:r>
          </w:p>
        </w:tc>
        <w:tc>
          <w:tcPr>
            <w:tcW w:w="557" w:type="dxa"/>
            <w:vAlign w:val="top"/>
          </w:tcPr>
          <w:p>
            <w:pPr>
              <w:pStyle w:val="TableText"/>
              <w:ind w:left="194"/>
              <w:spacing w:before="213" w:line="200" w:lineRule="auto"/>
              <w:rPr>
                <w:sz w:val="12"/>
                <w:szCs w:val="12"/>
              </w:rPr>
            </w:pPr>
            <w:r>
              <w:rPr>
                <w:sz w:val="12"/>
                <w:szCs w:val="12"/>
                <w:b/>
                <w:bCs/>
                <w:spacing w:val="3"/>
              </w:rPr>
              <w:t>1.2</w:t>
            </w:r>
          </w:p>
        </w:tc>
        <w:tc>
          <w:tcPr>
            <w:tcW w:w="651" w:type="dxa"/>
            <w:vAlign w:val="top"/>
          </w:tcPr>
          <w:p>
            <w:pPr>
              <w:pStyle w:val="TableText"/>
              <w:ind w:left="234"/>
              <w:spacing w:before="214" w:line="200" w:lineRule="auto"/>
              <w:rPr>
                <w:sz w:val="12"/>
                <w:szCs w:val="12"/>
              </w:rPr>
            </w:pPr>
            <w:r>
              <w:rPr>
                <w:sz w:val="12"/>
                <w:szCs w:val="12"/>
                <w:b/>
                <w:bCs/>
                <w:spacing w:val="5"/>
              </w:rPr>
              <w:t>2.7</w:t>
            </w:r>
          </w:p>
        </w:tc>
        <w:tc>
          <w:tcPr>
            <w:tcW w:w="534" w:type="dxa"/>
            <w:vAlign w:val="top"/>
          </w:tcPr>
          <w:p>
            <w:pPr>
              <w:pStyle w:val="TableText"/>
              <w:ind w:left="108"/>
              <w:spacing w:before="214" w:line="200" w:lineRule="auto"/>
              <w:rPr>
                <w:sz w:val="12"/>
                <w:szCs w:val="12"/>
              </w:rPr>
            </w:pPr>
            <w:r>
              <w:rPr>
                <w:sz w:val="12"/>
                <w:szCs w:val="12"/>
                <w:b/>
                <w:bCs/>
                <w:spacing w:val="6"/>
              </w:rPr>
              <w:t>0.094</w:t>
            </w:r>
          </w:p>
        </w:tc>
        <w:tc>
          <w:tcPr>
            <w:tcW w:w="465" w:type="dxa"/>
            <w:vAlign w:val="top"/>
          </w:tcPr>
          <w:p>
            <w:pPr>
              <w:pStyle w:val="TableText"/>
              <w:ind w:left="109"/>
              <w:spacing w:before="214" w:line="200" w:lineRule="auto"/>
              <w:rPr>
                <w:sz w:val="12"/>
                <w:szCs w:val="12"/>
              </w:rPr>
            </w:pPr>
            <w:r>
              <w:rPr>
                <w:sz w:val="12"/>
                <w:szCs w:val="12"/>
                <w:b/>
                <w:bCs/>
                <w:spacing w:val="5"/>
              </w:rPr>
              <w:t>0.19</w:t>
            </w:r>
          </w:p>
        </w:tc>
        <w:tc>
          <w:tcPr>
            <w:tcW w:w="465" w:type="dxa"/>
            <w:vAlign w:val="top"/>
          </w:tcPr>
          <w:p>
            <w:pPr>
              <w:pStyle w:val="TableText"/>
              <w:ind w:left="108"/>
              <w:spacing w:before="214" w:line="200" w:lineRule="auto"/>
              <w:rPr>
                <w:sz w:val="12"/>
                <w:szCs w:val="12"/>
              </w:rPr>
            </w:pPr>
            <w:r>
              <w:rPr>
                <w:sz w:val="12"/>
                <w:szCs w:val="12"/>
                <w:b/>
                <w:bCs/>
                <w:spacing w:val="6"/>
              </w:rPr>
              <w:t>2.77</w:t>
            </w:r>
          </w:p>
        </w:tc>
        <w:tc>
          <w:tcPr>
            <w:tcW w:w="534" w:type="dxa"/>
            <w:vAlign w:val="top"/>
          </w:tcPr>
          <w:p>
            <w:pPr>
              <w:pStyle w:val="TableText"/>
              <w:ind w:left="108"/>
              <w:spacing w:before="214" w:line="200" w:lineRule="auto"/>
              <w:rPr>
                <w:sz w:val="12"/>
                <w:szCs w:val="12"/>
              </w:rPr>
            </w:pPr>
            <w:r>
              <w:rPr>
                <w:sz w:val="12"/>
                <w:szCs w:val="12"/>
                <w:b/>
                <w:bCs/>
                <w:spacing w:val="6"/>
              </w:rPr>
              <w:t>0.277</w:t>
            </w:r>
          </w:p>
        </w:tc>
        <w:tc>
          <w:tcPr>
            <w:tcW w:w="632" w:type="dxa"/>
            <w:vAlign w:val="top"/>
          </w:tcPr>
          <w:p>
            <w:pPr>
              <w:ind w:left="256"/>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200" w:lineRule="auto"/>
              <w:rPr>
                <w:sz w:val="12"/>
                <w:szCs w:val="12"/>
              </w:rPr>
            </w:pPr>
            <w:r>
              <w:rPr>
                <w:sz w:val="12"/>
                <w:szCs w:val="12"/>
                <w:b/>
                <w:bCs/>
                <w:spacing w:val="6"/>
              </w:rPr>
              <w:t>0.004</w:t>
            </w:r>
          </w:p>
        </w:tc>
        <w:tc>
          <w:tcPr>
            <w:tcW w:w="670" w:type="dxa"/>
            <w:vAlign w:val="top"/>
          </w:tcPr>
          <w:p>
            <w:pPr>
              <w:ind w:left="275"/>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7" w:line="200" w:lineRule="auto"/>
              <w:rPr>
                <w:sz w:val="12"/>
                <w:szCs w:val="12"/>
              </w:rPr>
            </w:pPr>
            <w:r>
              <w:rPr>
                <w:sz w:val="12"/>
                <w:szCs w:val="12"/>
                <w:b/>
                <w:bCs/>
                <w:spacing w:val="7"/>
              </w:rPr>
              <w:t>0.006</w:t>
            </w:r>
          </w:p>
        </w:tc>
        <w:tc>
          <w:tcPr>
            <w:tcW w:w="670" w:type="dxa"/>
            <w:vAlign w:val="top"/>
          </w:tcPr>
          <w:p>
            <w:pPr>
              <w:pStyle w:val="TableText"/>
              <w:ind w:left="175"/>
              <w:spacing w:before="213" w:line="200" w:lineRule="auto"/>
              <w:rPr>
                <w:sz w:val="12"/>
                <w:szCs w:val="12"/>
              </w:rPr>
            </w:pPr>
            <w:r>
              <w:rPr>
                <w:sz w:val="12"/>
                <w:szCs w:val="12"/>
                <w:b/>
                <w:bCs/>
                <w:spacing w:val="7"/>
              </w:rPr>
              <w:t>0.003</w:t>
            </w:r>
          </w:p>
        </w:tc>
        <w:tc>
          <w:tcPr>
            <w:tcW w:w="607" w:type="dxa"/>
            <w:vAlign w:val="top"/>
          </w:tcPr>
          <w:p>
            <w:pPr>
              <w:ind w:left="243"/>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0"/>
              <w:spacing w:before="17" w:line="200" w:lineRule="auto"/>
              <w:rPr>
                <w:sz w:val="12"/>
                <w:szCs w:val="12"/>
              </w:rPr>
            </w:pPr>
            <w:r>
              <w:rPr>
                <w:sz w:val="12"/>
                <w:szCs w:val="12"/>
                <w:b/>
                <w:bCs/>
                <w:spacing w:val="7"/>
              </w:rPr>
              <w:t>0.0004</w:t>
            </w:r>
          </w:p>
        </w:tc>
        <w:tc>
          <w:tcPr>
            <w:tcW w:w="742" w:type="dxa"/>
            <w:vAlign w:val="top"/>
          </w:tcPr>
          <w:p>
            <w:pPr>
              <w:ind w:left="310"/>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8"/>
              <w:spacing w:before="17" w:line="200" w:lineRule="auto"/>
              <w:rPr>
                <w:sz w:val="12"/>
                <w:szCs w:val="12"/>
              </w:rPr>
            </w:pPr>
            <w:r>
              <w:rPr>
                <w:sz w:val="12"/>
                <w:szCs w:val="12"/>
                <w:b/>
                <w:bCs/>
                <w:spacing w:val="7"/>
              </w:rPr>
              <w:t>0.0003</w:t>
            </w:r>
          </w:p>
        </w:tc>
        <w:tc>
          <w:tcPr>
            <w:tcW w:w="812" w:type="dxa"/>
            <w:vAlign w:val="top"/>
          </w:tcPr>
          <w:p>
            <w:pPr>
              <w:ind w:left="348"/>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7" w:line="200" w:lineRule="auto"/>
              <w:rPr>
                <w:sz w:val="12"/>
                <w:szCs w:val="12"/>
              </w:rPr>
            </w:pPr>
            <w:r>
              <w:rPr>
                <w:sz w:val="12"/>
                <w:szCs w:val="12"/>
                <w:b/>
                <w:bCs/>
                <w:spacing w:val="7"/>
              </w:rPr>
              <w:t>0.00004</w:t>
            </w:r>
          </w:p>
        </w:tc>
        <w:tc>
          <w:tcPr>
            <w:tcW w:w="812" w:type="dxa"/>
            <w:vAlign w:val="top"/>
          </w:tcPr>
          <w:p>
            <w:pPr>
              <w:pStyle w:val="TableText"/>
              <w:ind w:left="179"/>
              <w:spacing w:before="214" w:line="200" w:lineRule="auto"/>
              <w:rPr>
                <w:sz w:val="12"/>
                <w:szCs w:val="12"/>
              </w:rPr>
            </w:pPr>
            <w:r>
              <w:rPr>
                <w:sz w:val="12"/>
                <w:szCs w:val="12"/>
                <w:b/>
                <w:bCs/>
                <w:spacing w:val="7"/>
              </w:rPr>
              <w:t>0.00007</w:t>
            </w:r>
          </w:p>
        </w:tc>
        <w:tc>
          <w:tcPr>
            <w:tcW w:w="673" w:type="dxa"/>
            <w:vAlign w:val="top"/>
          </w:tcPr>
          <w:p>
            <w:pPr>
              <w:pStyle w:val="TableText"/>
              <w:ind w:left="111"/>
              <w:spacing w:before="213" w:line="200" w:lineRule="auto"/>
              <w:rPr>
                <w:sz w:val="12"/>
                <w:szCs w:val="12"/>
              </w:rPr>
            </w:pPr>
            <w:r>
              <w:rPr>
                <w:sz w:val="12"/>
                <w:szCs w:val="12"/>
                <w:b/>
                <w:bCs/>
                <w:spacing w:val="7"/>
              </w:rPr>
              <w:t>0.00031</w:t>
            </w:r>
          </w:p>
        </w:tc>
        <w:tc>
          <w:tcPr>
            <w:tcW w:w="674" w:type="dxa"/>
            <w:vAlign w:val="top"/>
          </w:tcPr>
          <w:p>
            <w:pPr>
              <w:ind w:left="281"/>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2"/>
              <w:spacing w:before="17" w:line="200" w:lineRule="auto"/>
              <w:rPr>
                <w:sz w:val="12"/>
                <w:szCs w:val="12"/>
              </w:rPr>
            </w:pPr>
            <w:r>
              <w:rPr>
                <w:sz w:val="12"/>
                <w:szCs w:val="12"/>
                <w:b/>
                <w:bCs/>
                <w:spacing w:val="7"/>
              </w:rPr>
              <w:t>0.004</w:t>
            </w:r>
          </w:p>
        </w:tc>
        <w:tc>
          <w:tcPr>
            <w:tcW w:w="588" w:type="dxa"/>
            <w:vAlign w:val="top"/>
          </w:tcPr>
          <w:p>
            <w:pPr>
              <w:ind w:left="238"/>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200" w:lineRule="auto"/>
              <w:rPr>
                <w:sz w:val="12"/>
                <w:szCs w:val="12"/>
              </w:rPr>
            </w:pPr>
            <w:r>
              <w:rPr>
                <w:sz w:val="12"/>
                <w:szCs w:val="12"/>
                <w:b/>
                <w:bCs/>
                <w:spacing w:val="5"/>
              </w:rPr>
              <w:t>0.05</w:t>
            </w:r>
          </w:p>
        </w:tc>
        <w:tc>
          <w:tcPr>
            <w:tcW w:w="541" w:type="dxa"/>
            <w:vAlign w:val="top"/>
          </w:tcPr>
          <w:p>
            <w:pPr>
              <w:ind w:left="214"/>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200" w:lineRule="auto"/>
              <w:rPr>
                <w:sz w:val="12"/>
                <w:szCs w:val="12"/>
              </w:rPr>
            </w:pPr>
            <w:r>
              <w:rPr>
                <w:sz w:val="12"/>
                <w:szCs w:val="12"/>
                <w:b/>
                <w:bCs/>
                <w:spacing w:val="5"/>
              </w:rPr>
              <w:t>0.01</w:t>
            </w:r>
          </w:p>
        </w:tc>
        <w:tc>
          <w:tcPr>
            <w:tcW w:w="607" w:type="dxa"/>
            <w:vAlign w:val="top"/>
          </w:tcPr>
          <w:p>
            <w:pPr>
              <w:ind w:left="246"/>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200" w:lineRule="auto"/>
              <w:rPr>
                <w:sz w:val="12"/>
                <w:szCs w:val="12"/>
              </w:rPr>
            </w:pPr>
            <w:r>
              <w:rPr>
                <w:sz w:val="12"/>
                <w:szCs w:val="12"/>
                <w:b/>
                <w:bCs/>
                <w:spacing w:val="7"/>
              </w:rPr>
              <w:t>0.0003</w:t>
            </w:r>
          </w:p>
        </w:tc>
        <w:tc>
          <w:tcPr>
            <w:tcW w:w="557" w:type="dxa"/>
            <w:vAlign w:val="top"/>
          </w:tcPr>
          <w:p>
            <w:pPr>
              <w:ind w:left="223"/>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200" w:lineRule="auto"/>
              <w:rPr>
                <w:sz w:val="12"/>
                <w:szCs w:val="12"/>
              </w:rPr>
            </w:pPr>
            <w:r>
              <w:rPr>
                <w:sz w:val="12"/>
                <w:szCs w:val="12"/>
                <w:b/>
                <w:bCs/>
                <w:spacing w:val="5"/>
              </w:rPr>
              <w:t>0.01</w:t>
            </w:r>
          </w:p>
        </w:tc>
        <w:tc>
          <w:tcPr>
            <w:tcW w:w="465" w:type="dxa"/>
            <w:vAlign w:val="top"/>
          </w:tcPr>
          <w:p>
            <w:pPr>
              <w:pStyle w:val="TableText"/>
              <w:ind w:left="147"/>
              <w:spacing w:before="214" w:line="200" w:lineRule="auto"/>
              <w:rPr>
                <w:sz w:val="12"/>
                <w:szCs w:val="12"/>
              </w:rPr>
            </w:pPr>
            <w:r>
              <w:rPr>
                <w:sz w:val="12"/>
                <w:szCs w:val="12"/>
                <w:b/>
                <w:bCs/>
                <w:spacing w:val="4"/>
              </w:rPr>
              <w:t>9.1</w:t>
            </w:r>
          </w:p>
        </w:tc>
        <w:tc>
          <w:tcPr>
            <w:tcW w:w="362" w:type="dxa"/>
            <w:vAlign w:val="top"/>
            <w:vMerge w:val="restart"/>
            <w:tcBorders>
              <w:bottom w:val="nil"/>
            </w:tcBorders>
          </w:tcPr>
          <w:p>
            <w:pPr>
              <w:spacing w:line="315" w:lineRule="auto"/>
              <w:rPr>
                <w:rFonts w:ascii="Arial"/>
                <w:sz w:val="21"/>
              </w:rPr>
            </w:pPr>
            <w:r/>
          </w:p>
          <w:p>
            <w:pPr>
              <w:ind w:left="112"/>
              <w:spacing w:before="39" w:line="163" w:lineRule="exact"/>
              <w:rPr>
                <w:rFonts w:ascii="SimSun" w:hAnsi="SimSun" w:eastAsia="SimSun" w:cs="SimSun"/>
                <w:sz w:val="12"/>
                <w:szCs w:val="12"/>
              </w:rPr>
            </w:pPr>
            <w:r>
              <w:rPr>
                <w:rFonts w:ascii="SimSun" w:hAnsi="SimSun" w:eastAsia="SimSun" w:cs="SimSun"/>
                <w:sz w:val="12"/>
                <w:szCs w:val="12"/>
                <w:b/>
                <w:bCs/>
                <w:spacing w:val="4"/>
                <w:position w:val="1"/>
              </w:rPr>
              <w:t>Ⅲ</w:t>
            </w:r>
          </w:p>
        </w:tc>
      </w:tr>
      <w:tr>
        <w:trPr>
          <w:trHeight w:val="32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09"/>
              <w:spacing w:before="18" w:line="235" w:lineRule="auto"/>
              <w:rPr>
                <w:rFonts w:ascii="SimSun" w:hAnsi="SimSun" w:eastAsia="SimSun" w:cs="SimSun"/>
                <w:sz w:val="12"/>
                <w:szCs w:val="12"/>
              </w:rPr>
            </w:pPr>
            <w:r>
              <w:rPr>
                <w:rFonts w:ascii="SimSun" w:hAnsi="SimSun" w:eastAsia="SimSun" w:cs="SimSun"/>
                <w:sz w:val="12"/>
                <w:szCs w:val="12"/>
                <w:b/>
                <w:bCs/>
                <w:spacing w:val="3"/>
              </w:rPr>
              <w:t>类</w:t>
            </w:r>
          </w:p>
          <w:p>
            <w:pPr>
              <w:ind w:left="111"/>
              <w:spacing w:before="8" w:line="208" w:lineRule="auto"/>
              <w:rPr>
                <w:rFonts w:ascii="SimSun" w:hAnsi="SimSun" w:eastAsia="SimSun" w:cs="SimSun"/>
                <w:sz w:val="12"/>
                <w:szCs w:val="12"/>
              </w:rPr>
            </w:pPr>
            <w:r>
              <w:rPr>
                <w:rFonts w:ascii="SimSun" w:hAnsi="SimSun" w:eastAsia="SimSun" w:cs="SimSun"/>
                <w:sz w:val="12"/>
                <w:szCs w:val="12"/>
                <w:b/>
                <w:bCs/>
                <w:spacing w:val="2"/>
              </w:rPr>
              <w:t>别</w:t>
            </w:r>
          </w:p>
        </w:tc>
        <w:tc>
          <w:tcPr>
            <w:tcW w:w="465" w:type="dxa"/>
            <w:vAlign w:val="top"/>
          </w:tcPr>
          <w:p>
            <w:pPr>
              <w:pStyle w:val="TableText"/>
              <w:ind w:left="201"/>
              <w:spacing w:before="122" w:line="197" w:lineRule="auto"/>
              <w:rPr>
                <w:sz w:val="12"/>
                <w:szCs w:val="12"/>
              </w:rPr>
            </w:pPr>
            <w:r>
              <w:rPr>
                <w:sz w:val="12"/>
                <w:szCs w:val="12"/>
                <w:b/>
                <w:bCs/>
                <w:spacing w:val="1"/>
              </w:rPr>
              <w:t>I</w:t>
            </w:r>
          </w:p>
        </w:tc>
        <w:tc>
          <w:tcPr>
            <w:tcW w:w="534" w:type="dxa"/>
            <w:vAlign w:val="top"/>
          </w:tcPr>
          <w:p>
            <w:pPr>
              <w:pStyle w:val="TableText"/>
              <w:ind w:left="238"/>
              <w:spacing w:before="122" w:line="197" w:lineRule="auto"/>
              <w:rPr>
                <w:sz w:val="12"/>
                <w:szCs w:val="12"/>
              </w:rPr>
            </w:pPr>
            <w:r>
              <w:rPr>
                <w:sz w:val="12"/>
                <w:szCs w:val="12"/>
                <w:b/>
                <w:bCs/>
                <w:spacing w:val="1"/>
              </w:rPr>
              <w:t>I</w:t>
            </w:r>
          </w:p>
        </w:tc>
        <w:tc>
          <w:tcPr>
            <w:tcW w:w="465" w:type="dxa"/>
            <w:vAlign w:val="top"/>
          </w:tcPr>
          <w:p>
            <w:pPr>
              <w:pStyle w:val="TableText"/>
              <w:ind w:left="174"/>
              <w:spacing w:before="122" w:line="197" w:lineRule="auto"/>
              <w:rPr>
                <w:sz w:val="12"/>
                <w:szCs w:val="12"/>
              </w:rPr>
            </w:pPr>
            <w:r>
              <w:rPr>
                <w:sz w:val="12"/>
                <w:szCs w:val="12"/>
                <w:b/>
                <w:bCs/>
                <w:spacing w:val="3"/>
              </w:rPr>
              <w:t>II</w:t>
            </w:r>
          </w:p>
        </w:tc>
        <w:tc>
          <w:tcPr>
            <w:tcW w:w="519" w:type="dxa"/>
            <w:vAlign w:val="top"/>
          </w:tcPr>
          <w:p>
            <w:pPr>
              <w:pStyle w:val="TableText"/>
              <w:ind w:left="230"/>
              <w:spacing w:before="122" w:line="197" w:lineRule="auto"/>
              <w:rPr>
                <w:sz w:val="12"/>
                <w:szCs w:val="12"/>
              </w:rPr>
            </w:pPr>
            <w:r>
              <w:rPr>
                <w:sz w:val="12"/>
                <w:szCs w:val="12"/>
                <w:b/>
                <w:bCs/>
                <w:spacing w:val="1"/>
              </w:rPr>
              <w:t>I</w:t>
            </w:r>
          </w:p>
        </w:tc>
        <w:tc>
          <w:tcPr>
            <w:tcW w:w="557" w:type="dxa"/>
            <w:vAlign w:val="top"/>
          </w:tcPr>
          <w:p>
            <w:pPr>
              <w:pStyle w:val="TableText"/>
              <w:ind w:left="249"/>
              <w:spacing w:before="122" w:line="197" w:lineRule="auto"/>
              <w:rPr>
                <w:sz w:val="12"/>
                <w:szCs w:val="12"/>
              </w:rPr>
            </w:pPr>
            <w:r>
              <w:rPr>
                <w:sz w:val="12"/>
                <w:szCs w:val="12"/>
                <w:b/>
                <w:bCs/>
                <w:spacing w:val="1"/>
              </w:rPr>
              <w:t>I</w:t>
            </w:r>
          </w:p>
        </w:tc>
        <w:tc>
          <w:tcPr>
            <w:tcW w:w="651" w:type="dxa"/>
            <w:vAlign w:val="top"/>
          </w:tcPr>
          <w:p>
            <w:pPr>
              <w:pStyle w:val="TableText"/>
              <w:ind w:left="268"/>
              <w:spacing w:before="122" w:line="197" w:lineRule="auto"/>
              <w:rPr>
                <w:sz w:val="12"/>
                <w:szCs w:val="12"/>
              </w:rPr>
            </w:pPr>
            <w:r>
              <w:rPr>
                <w:sz w:val="12"/>
                <w:szCs w:val="12"/>
                <w:b/>
                <w:bCs/>
                <w:spacing w:val="3"/>
              </w:rPr>
              <w:t>II</w:t>
            </w:r>
          </w:p>
        </w:tc>
        <w:tc>
          <w:tcPr>
            <w:tcW w:w="534" w:type="dxa"/>
            <w:vAlign w:val="top"/>
          </w:tcPr>
          <w:p>
            <w:pPr>
              <w:pStyle w:val="TableText"/>
              <w:ind w:left="236"/>
              <w:spacing w:before="122" w:line="197" w:lineRule="auto"/>
              <w:rPr>
                <w:sz w:val="12"/>
                <w:szCs w:val="12"/>
              </w:rPr>
            </w:pPr>
            <w:r>
              <w:rPr>
                <w:sz w:val="12"/>
                <w:szCs w:val="12"/>
                <w:b/>
                <w:bCs/>
                <w:spacing w:val="1"/>
              </w:rPr>
              <w:t>I</w:t>
            </w:r>
          </w:p>
        </w:tc>
        <w:tc>
          <w:tcPr>
            <w:tcW w:w="465" w:type="dxa"/>
            <w:vAlign w:val="top"/>
          </w:tcPr>
          <w:p>
            <w:pPr>
              <w:ind w:left="162"/>
              <w:spacing w:before="98" w:line="162" w:lineRule="exact"/>
              <w:rPr>
                <w:rFonts w:ascii="SimSun" w:hAnsi="SimSun" w:eastAsia="SimSun" w:cs="SimSun"/>
                <w:sz w:val="12"/>
                <w:szCs w:val="12"/>
              </w:rPr>
            </w:pPr>
            <w:r>
              <w:rPr>
                <w:rFonts w:ascii="SimSun" w:hAnsi="SimSun" w:eastAsia="SimSun" w:cs="SimSun"/>
                <w:sz w:val="12"/>
                <w:szCs w:val="12"/>
                <w:b/>
                <w:bCs/>
                <w:spacing w:val="4"/>
                <w:position w:val="1"/>
              </w:rPr>
              <w:t>Ⅲ</w:t>
            </w:r>
          </w:p>
        </w:tc>
        <w:tc>
          <w:tcPr>
            <w:tcW w:w="465" w:type="dxa"/>
            <w:vAlign w:val="top"/>
          </w:tcPr>
          <w:p>
            <w:pPr>
              <w:rPr>
                <w:rFonts w:ascii="Arial"/>
                <w:sz w:val="21"/>
              </w:rPr>
            </w:pPr>
            <w:r/>
          </w:p>
        </w:tc>
        <w:tc>
          <w:tcPr>
            <w:tcW w:w="534" w:type="dxa"/>
            <w:vAlign w:val="top"/>
          </w:tcPr>
          <w:p>
            <w:pPr>
              <w:pStyle w:val="TableText"/>
              <w:ind w:left="236"/>
              <w:spacing w:before="122" w:line="197" w:lineRule="auto"/>
              <w:rPr>
                <w:sz w:val="12"/>
                <w:szCs w:val="12"/>
              </w:rPr>
            </w:pPr>
            <w:r>
              <w:rPr>
                <w:sz w:val="12"/>
                <w:szCs w:val="12"/>
                <w:b/>
                <w:bCs/>
                <w:spacing w:val="1"/>
              </w:rPr>
              <w:t>I</w:t>
            </w:r>
          </w:p>
        </w:tc>
        <w:tc>
          <w:tcPr>
            <w:tcW w:w="632" w:type="dxa"/>
            <w:vAlign w:val="top"/>
          </w:tcPr>
          <w:p>
            <w:pPr>
              <w:pStyle w:val="TableText"/>
              <w:ind w:left="285"/>
              <w:spacing w:before="122" w:line="197" w:lineRule="auto"/>
              <w:rPr>
                <w:sz w:val="12"/>
                <w:szCs w:val="12"/>
              </w:rPr>
            </w:pPr>
            <w:r>
              <w:rPr>
                <w:sz w:val="12"/>
                <w:szCs w:val="12"/>
                <w:b/>
                <w:bCs/>
                <w:spacing w:val="1"/>
              </w:rPr>
              <w:t>I</w:t>
            </w:r>
          </w:p>
        </w:tc>
        <w:tc>
          <w:tcPr>
            <w:tcW w:w="670" w:type="dxa"/>
            <w:vAlign w:val="top"/>
          </w:tcPr>
          <w:p>
            <w:pPr>
              <w:pStyle w:val="TableText"/>
              <w:ind w:left="306"/>
              <w:spacing w:before="122" w:line="197" w:lineRule="auto"/>
              <w:rPr>
                <w:sz w:val="12"/>
                <w:szCs w:val="12"/>
              </w:rPr>
            </w:pPr>
            <w:r>
              <w:rPr>
                <w:sz w:val="12"/>
                <w:szCs w:val="12"/>
                <w:b/>
                <w:bCs/>
                <w:spacing w:val="1"/>
              </w:rPr>
              <w:t>I</w:t>
            </w:r>
          </w:p>
        </w:tc>
        <w:tc>
          <w:tcPr>
            <w:tcW w:w="670" w:type="dxa"/>
            <w:vAlign w:val="top"/>
          </w:tcPr>
          <w:p>
            <w:pPr>
              <w:pStyle w:val="TableText"/>
              <w:ind w:left="305"/>
              <w:spacing w:before="122" w:line="197" w:lineRule="auto"/>
              <w:rPr>
                <w:sz w:val="12"/>
                <w:szCs w:val="12"/>
              </w:rPr>
            </w:pPr>
            <w:r>
              <w:rPr>
                <w:sz w:val="12"/>
                <w:szCs w:val="12"/>
                <w:b/>
                <w:bCs/>
                <w:spacing w:val="1"/>
              </w:rPr>
              <w:t>I</w:t>
            </w:r>
          </w:p>
        </w:tc>
        <w:tc>
          <w:tcPr>
            <w:tcW w:w="607" w:type="dxa"/>
            <w:vAlign w:val="top"/>
          </w:tcPr>
          <w:p>
            <w:pPr>
              <w:pStyle w:val="TableText"/>
              <w:ind w:left="274"/>
              <w:spacing w:before="122" w:line="197" w:lineRule="auto"/>
              <w:rPr>
                <w:sz w:val="12"/>
                <w:szCs w:val="12"/>
              </w:rPr>
            </w:pPr>
            <w:r>
              <w:rPr>
                <w:sz w:val="12"/>
                <w:szCs w:val="12"/>
                <w:b/>
                <w:bCs/>
                <w:spacing w:val="1"/>
              </w:rPr>
              <w:t>I</w:t>
            </w:r>
          </w:p>
        </w:tc>
        <w:tc>
          <w:tcPr>
            <w:tcW w:w="742" w:type="dxa"/>
            <w:vAlign w:val="top"/>
          </w:tcPr>
          <w:p>
            <w:pPr>
              <w:pStyle w:val="TableText"/>
              <w:ind w:left="341"/>
              <w:spacing w:before="122" w:line="197" w:lineRule="auto"/>
              <w:rPr>
                <w:sz w:val="12"/>
                <w:szCs w:val="12"/>
              </w:rPr>
            </w:pPr>
            <w:r>
              <w:rPr>
                <w:sz w:val="12"/>
                <w:szCs w:val="12"/>
                <w:b/>
                <w:bCs/>
                <w:spacing w:val="1"/>
              </w:rPr>
              <w:t>I</w:t>
            </w:r>
          </w:p>
        </w:tc>
        <w:tc>
          <w:tcPr>
            <w:tcW w:w="812" w:type="dxa"/>
            <w:vAlign w:val="top"/>
          </w:tcPr>
          <w:p>
            <w:pPr>
              <w:pStyle w:val="TableText"/>
              <w:ind w:left="377"/>
              <w:spacing w:before="122" w:line="197" w:lineRule="auto"/>
              <w:rPr>
                <w:sz w:val="12"/>
                <w:szCs w:val="12"/>
              </w:rPr>
            </w:pPr>
            <w:r>
              <w:rPr>
                <w:sz w:val="12"/>
                <w:szCs w:val="12"/>
                <w:b/>
                <w:bCs/>
                <w:spacing w:val="1"/>
              </w:rPr>
              <w:t>I</w:t>
            </w:r>
          </w:p>
        </w:tc>
        <w:tc>
          <w:tcPr>
            <w:tcW w:w="812" w:type="dxa"/>
            <w:vAlign w:val="top"/>
          </w:tcPr>
          <w:p>
            <w:pPr>
              <w:pStyle w:val="TableText"/>
              <w:ind w:left="378"/>
              <w:spacing w:before="122" w:line="197" w:lineRule="auto"/>
              <w:rPr>
                <w:sz w:val="12"/>
                <w:szCs w:val="12"/>
              </w:rPr>
            </w:pPr>
            <w:r>
              <w:rPr>
                <w:sz w:val="12"/>
                <w:szCs w:val="12"/>
                <w:b/>
                <w:bCs/>
                <w:spacing w:val="1"/>
              </w:rPr>
              <w:t>I</w:t>
            </w:r>
          </w:p>
        </w:tc>
        <w:tc>
          <w:tcPr>
            <w:tcW w:w="673" w:type="dxa"/>
            <w:vAlign w:val="top"/>
          </w:tcPr>
          <w:p>
            <w:pPr>
              <w:pStyle w:val="TableText"/>
              <w:ind w:left="310"/>
              <w:spacing w:before="122" w:line="197" w:lineRule="auto"/>
              <w:rPr>
                <w:sz w:val="12"/>
                <w:szCs w:val="12"/>
              </w:rPr>
            </w:pPr>
            <w:r>
              <w:rPr>
                <w:sz w:val="12"/>
                <w:szCs w:val="12"/>
                <w:b/>
                <w:bCs/>
                <w:spacing w:val="1"/>
              </w:rPr>
              <w:t>I</w:t>
            </w:r>
          </w:p>
        </w:tc>
        <w:tc>
          <w:tcPr>
            <w:tcW w:w="674" w:type="dxa"/>
            <w:vAlign w:val="top"/>
          </w:tcPr>
          <w:p>
            <w:pPr>
              <w:pStyle w:val="TableText"/>
              <w:ind w:left="312"/>
              <w:spacing w:before="122" w:line="197" w:lineRule="auto"/>
              <w:rPr>
                <w:sz w:val="12"/>
                <w:szCs w:val="12"/>
              </w:rPr>
            </w:pPr>
            <w:r>
              <w:rPr>
                <w:sz w:val="12"/>
                <w:szCs w:val="12"/>
                <w:b/>
                <w:bCs/>
                <w:spacing w:val="1"/>
              </w:rPr>
              <w:t>I</w:t>
            </w:r>
          </w:p>
        </w:tc>
        <w:tc>
          <w:tcPr>
            <w:tcW w:w="588" w:type="dxa"/>
            <w:vAlign w:val="top"/>
          </w:tcPr>
          <w:p>
            <w:pPr>
              <w:pStyle w:val="TableText"/>
              <w:ind w:left="269"/>
              <w:spacing w:before="122" w:line="197" w:lineRule="auto"/>
              <w:rPr>
                <w:sz w:val="12"/>
                <w:szCs w:val="12"/>
              </w:rPr>
            </w:pPr>
            <w:r>
              <w:rPr>
                <w:sz w:val="12"/>
                <w:szCs w:val="12"/>
                <w:b/>
                <w:bCs/>
                <w:spacing w:val="1"/>
              </w:rPr>
              <w:t>I</w:t>
            </w:r>
          </w:p>
        </w:tc>
        <w:tc>
          <w:tcPr>
            <w:tcW w:w="541" w:type="dxa"/>
            <w:vAlign w:val="top"/>
          </w:tcPr>
          <w:p>
            <w:pPr>
              <w:pStyle w:val="TableText"/>
              <w:ind w:left="245"/>
              <w:spacing w:before="122" w:line="197" w:lineRule="auto"/>
              <w:rPr>
                <w:sz w:val="12"/>
                <w:szCs w:val="12"/>
              </w:rPr>
            </w:pPr>
            <w:r>
              <w:rPr>
                <w:sz w:val="12"/>
                <w:szCs w:val="12"/>
                <w:b/>
                <w:bCs/>
                <w:spacing w:val="1"/>
              </w:rPr>
              <w:t>I</w:t>
            </w:r>
          </w:p>
        </w:tc>
        <w:tc>
          <w:tcPr>
            <w:tcW w:w="607" w:type="dxa"/>
            <w:vAlign w:val="top"/>
          </w:tcPr>
          <w:p>
            <w:pPr>
              <w:pStyle w:val="TableText"/>
              <w:ind w:left="277"/>
              <w:spacing w:before="122" w:line="197" w:lineRule="auto"/>
              <w:rPr>
                <w:sz w:val="12"/>
                <w:szCs w:val="12"/>
              </w:rPr>
            </w:pPr>
            <w:r>
              <w:rPr>
                <w:sz w:val="12"/>
                <w:szCs w:val="12"/>
                <w:b/>
                <w:bCs/>
                <w:spacing w:val="1"/>
              </w:rPr>
              <w:t>I</w:t>
            </w:r>
          </w:p>
        </w:tc>
        <w:tc>
          <w:tcPr>
            <w:tcW w:w="557" w:type="dxa"/>
            <w:vAlign w:val="top"/>
          </w:tcPr>
          <w:p>
            <w:pPr>
              <w:pStyle w:val="TableText"/>
              <w:ind w:left="251"/>
              <w:spacing w:before="122"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restart"/>
            <w:tcBorders>
              <w:bottom w:val="nil"/>
            </w:tcBorders>
          </w:tcPr>
          <w:p>
            <w:pPr>
              <w:ind w:left="109"/>
              <w:spacing w:before="20" w:line="236" w:lineRule="auto"/>
              <w:rPr>
                <w:rFonts w:ascii="SimSun" w:hAnsi="SimSun" w:eastAsia="SimSun" w:cs="SimSun"/>
                <w:sz w:val="12"/>
                <w:szCs w:val="12"/>
              </w:rPr>
            </w:pPr>
            <w:r>
              <w:rPr>
                <w:rFonts w:ascii="SimSun" w:hAnsi="SimSun" w:eastAsia="SimSun" w:cs="SimSun"/>
                <w:sz w:val="12"/>
                <w:szCs w:val="12"/>
                <w:b/>
                <w:bCs/>
                <w:spacing w:val="3"/>
              </w:rPr>
              <w:t>丰</w:t>
            </w:r>
          </w:p>
          <w:p>
            <w:pPr>
              <w:ind w:left="110"/>
              <w:spacing w:before="4"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rPr>
              <w:t>9</w:t>
            </w:r>
          </w:p>
          <w:p>
            <w:pPr>
              <w:ind w:left="112"/>
              <w:spacing w:before="20" w:line="210"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spacing w:before="20"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5" w:line="210"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09"/>
              <w:spacing w:before="121" w:line="200" w:lineRule="auto"/>
              <w:rPr>
                <w:sz w:val="12"/>
                <w:szCs w:val="12"/>
              </w:rPr>
            </w:pPr>
            <w:r>
              <w:rPr>
                <w:sz w:val="12"/>
                <w:szCs w:val="12"/>
                <w:b/>
                <w:bCs/>
                <w:spacing w:val="5"/>
              </w:rPr>
              <w:t>8.33</w:t>
            </w:r>
          </w:p>
        </w:tc>
        <w:tc>
          <w:tcPr>
            <w:tcW w:w="534" w:type="dxa"/>
            <w:vAlign w:val="top"/>
          </w:tcPr>
          <w:p>
            <w:pPr>
              <w:pStyle w:val="TableText"/>
              <w:ind w:left="143"/>
              <w:spacing w:before="122" w:line="200" w:lineRule="auto"/>
              <w:rPr>
                <w:sz w:val="12"/>
                <w:szCs w:val="12"/>
              </w:rPr>
            </w:pPr>
            <w:r>
              <w:rPr>
                <w:sz w:val="12"/>
                <w:szCs w:val="12"/>
                <w:b/>
                <w:bCs/>
                <w:spacing w:val="5"/>
              </w:rPr>
              <w:t>9.80</w:t>
            </w:r>
          </w:p>
        </w:tc>
        <w:tc>
          <w:tcPr>
            <w:tcW w:w="465" w:type="dxa"/>
            <w:vAlign w:val="top"/>
          </w:tcPr>
          <w:p>
            <w:pPr>
              <w:pStyle w:val="TableText"/>
              <w:ind w:left="109"/>
              <w:spacing w:before="122" w:line="200" w:lineRule="auto"/>
              <w:rPr>
                <w:sz w:val="12"/>
                <w:szCs w:val="12"/>
              </w:rPr>
            </w:pPr>
            <w:r>
              <w:rPr>
                <w:sz w:val="12"/>
                <w:szCs w:val="12"/>
                <w:b/>
                <w:bCs/>
                <w:spacing w:val="5"/>
              </w:rPr>
              <w:t>7.29</w:t>
            </w:r>
          </w:p>
        </w:tc>
        <w:tc>
          <w:tcPr>
            <w:tcW w:w="519" w:type="dxa"/>
            <w:vAlign w:val="top"/>
          </w:tcPr>
          <w:p>
            <w:pPr>
              <w:pStyle w:val="TableText"/>
              <w:ind w:left="136"/>
              <w:spacing w:before="122" w:line="200" w:lineRule="auto"/>
              <w:rPr>
                <w:sz w:val="12"/>
                <w:szCs w:val="12"/>
              </w:rPr>
            </w:pPr>
            <w:r>
              <w:rPr>
                <w:sz w:val="12"/>
                <w:szCs w:val="12"/>
                <w:b/>
                <w:bCs/>
                <w:spacing w:val="5"/>
              </w:rPr>
              <w:t>6.67</w:t>
            </w:r>
          </w:p>
        </w:tc>
        <w:tc>
          <w:tcPr>
            <w:tcW w:w="557" w:type="dxa"/>
            <w:vAlign w:val="top"/>
          </w:tcPr>
          <w:p>
            <w:pPr>
              <w:pStyle w:val="TableText"/>
              <w:ind w:left="158"/>
              <w:spacing w:before="122" w:line="200" w:lineRule="auto"/>
              <w:rPr>
                <w:sz w:val="12"/>
                <w:szCs w:val="12"/>
              </w:rPr>
            </w:pPr>
            <w:r>
              <w:rPr>
                <w:sz w:val="12"/>
                <w:szCs w:val="12"/>
                <w:b/>
                <w:bCs/>
                <w:spacing w:val="4"/>
              </w:rPr>
              <w:t>1.87</w:t>
            </w:r>
          </w:p>
        </w:tc>
        <w:tc>
          <w:tcPr>
            <w:tcW w:w="651" w:type="dxa"/>
            <w:vAlign w:val="top"/>
          </w:tcPr>
          <w:p>
            <w:pPr>
              <w:pStyle w:val="TableText"/>
              <w:ind w:left="201"/>
              <w:spacing w:before="122" w:line="200" w:lineRule="auto"/>
              <w:rPr>
                <w:sz w:val="12"/>
                <w:szCs w:val="12"/>
              </w:rPr>
            </w:pPr>
            <w:r>
              <w:rPr>
                <w:sz w:val="12"/>
                <w:szCs w:val="12"/>
                <w:b/>
                <w:bCs/>
                <w:spacing w:val="6"/>
              </w:rPr>
              <w:t>2.00</w:t>
            </w:r>
          </w:p>
        </w:tc>
        <w:tc>
          <w:tcPr>
            <w:tcW w:w="534" w:type="dxa"/>
            <w:vAlign w:val="top"/>
          </w:tcPr>
          <w:p>
            <w:pPr>
              <w:pStyle w:val="TableText"/>
              <w:ind w:left="142"/>
              <w:spacing w:before="122" w:line="200" w:lineRule="auto"/>
              <w:rPr>
                <w:sz w:val="12"/>
                <w:szCs w:val="12"/>
              </w:rPr>
            </w:pPr>
            <w:r>
              <w:rPr>
                <w:sz w:val="12"/>
                <w:szCs w:val="12"/>
                <w:b/>
                <w:bCs/>
                <w:spacing w:val="5"/>
              </w:rPr>
              <w:t>0.09</w:t>
            </w:r>
          </w:p>
        </w:tc>
        <w:tc>
          <w:tcPr>
            <w:tcW w:w="465" w:type="dxa"/>
            <w:vAlign w:val="top"/>
          </w:tcPr>
          <w:p>
            <w:pPr>
              <w:pStyle w:val="TableText"/>
              <w:ind w:left="109"/>
              <w:spacing w:before="122" w:line="200" w:lineRule="auto"/>
              <w:rPr>
                <w:sz w:val="12"/>
                <w:szCs w:val="12"/>
              </w:rPr>
            </w:pPr>
            <w:r>
              <w:rPr>
                <w:sz w:val="12"/>
                <w:szCs w:val="12"/>
                <w:b/>
                <w:bCs/>
                <w:spacing w:val="5"/>
              </w:rPr>
              <w:t>0.02</w:t>
            </w:r>
          </w:p>
        </w:tc>
        <w:tc>
          <w:tcPr>
            <w:tcW w:w="465" w:type="dxa"/>
            <w:vAlign w:val="top"/>
          </w:tcPr>
          <w:p>
            <w:pPr>
              <w:pStyle w:val="TableText"/>
              <w:ind w:left="108"/>
              <w:spacing w:before="122" w:line="200" w:lineRule="auto"/>
              <w:rPr>
                <w:sz w:val="12"/>
                <w:szCs w:val="12"/>
              </w:rPr>
            </w:pPr>
            <w:r>
              <w:rPr>
                <w:sz w:val="12"/>
                <w:szCs w:val="12"/>
                <w:b/>
                <w:bCs/>
                <w:spacing w:val="6"/>
              </w:rPr>
              <w:t>2.68</w:t>
            </w:r>
          </w:p>
        </w:tc>
        <w:tc>
          <w:tcPr>
            <w:tcW w:w="534" w:type="dxa"/>
            <w:vAlign w:val="top"/>
          </w:tcPr>
          <w:p>
            <w:pPr>
              <w:pStyle w:val="TableText"/>
              <w:ind w:left="142"/>
              <w:spacing w:before="122" w:line="200" w:lineRule="auto"/>
              <w:rPr>
                <w:sz w:val="12"/>
                <w:szCs w:val="12"/>
              </w:rPr>
            </w:pPr>
            <w:r>
              <w:rPr>
                <w:sz w:val="12"/>
                <w:szCs w:val="12"/>
                <w:b/>
                <w:bCs/>
                <w:spacing w:val="5"/>
              </w:rPr>
              <w:t>0.27</w:t>
            </w:r>
          </w:p>
        </w:tc>
        <w:tc>
          <w:tcPr>
            <w:tcW w:w="632" w:type="dxa"/>
            <w:vAlign w:val="top"/>
          </w:tcPr>
          <w:p>
            <w:pPr>
              <w:ind w:left="256"/>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4" w:line="198" w:lineRule="auto"/>
              <w:rPr>
                <w:sz w:val="12"/>
                <w:szCs w:val="12"/>
              </w:rPr>
            </w:pPr>
            <w:r>
              <w:rPr>
                <w:sz w:val="12"/>
                <w:szCs w:val="12"/>
                <w:b/>
                <w:bCs/>
                <w:spacing w:val="6"/>
              </w:rPr>
              <w:t>0.004</w:t>
            </w:r>
          </w:p>
        </w:tc>
        <w:tc>
          <w:tcPr>
            <w:tcW w:w="670" w:type="dxa"/>
            <w:vAlign w:val="top"/>
          </w:tcPr>
          <w:p>
            <w:pPr>
              <w:pStyle w:val="TableText"/>
              <w:ind w:left="212"/>
              <w:spacing w:before="122" w:line="200" w:lineRule="auto"/>
              <w:rPr>
                <w:sz w:val="12"/>
                <w:szCs w:val="12"/>
              </w:rPr>
            </w:pPr>
            <w:r>
              <w:rPr>
                <w:sz w:val="12"/>
                <w:szCs w:val="12"/>
                <w:b/>
                <w:bCs/>
                <w:spacing w:val="5"/>
              </w:rPr>
              <w:t>0.01</w:t>
            </w:r>
          </w:p>
        </w:tc>
        <w:tc>
          <w:tcPr>
            <w:tcW w:w="670" w:type="dxa"/>
            <w:vAlign w:val="top"/>
          </w:tcPr>
          <w:p>
            <w:pPr>
              <w:pStyle w:val="TableText"/>
              <w:ind w:left="211"/>
              <w:spacing w:before="122" w:line="200" w:lineRule="auto"/>
              <w:rPr>
                <w:sz w:val="12"/>
                <w:szCs w:val="12"/>
              </w:rPr>
            </w:pPr>
            <w:r>
              <w:rPr>
                <w:sz w:val="12"/>
                <w:szCs w:val="12"/>
                <w:b/>
                <w:bCs/>
                <w:spacing w:val="5"/>
              </w:rPr>
              <w:t>0.25</w:t>
            </w:r>
          </w:p>
        </w:tc>
        <w:tc>
          <w:tcPr>
            <w:tcW w:w="607" w:type="dxa"/>
            <w:vAlign w:val="top"/>
          </w:tcPr>
          <w:p>
            <w:pPr>
              <w:pStyle w:val="TableText"/>
              <w:ind w:left="180"/>
              <w:spacing w:before="122" w:line="200" w:lineRule="auto"/>
              <w:rPr>
                <w:sz w:val="12"/>
                <w:szCs w:val="12"/>
              </w:rPr>
            </w:pPr>
            <w:r>
              <w:rPr>
                <w:sz w:val="12"/>
                <w:szCs w:val="12"/>
                <w:b/>
                <w:bCs/>
                <w:spacing w:val="5"/>
              </w:rPr>
              <w:t>0.00</w:t>
            </w:r>
          </w:p>
        </w:tc>
        <w:tc>
          <w:tcPr>
            <w:tcW w:w="742" w:type="dxa"/>
            <w:vAlign w:val="top"/>
          </w:tcPr>
          <w:p>
            <w:pPr>
              <w:pStyle w:val="TableText"/>
              <w:ind w:left="247"/>
              <w:spacing w:before="122" w:line="200" w:lineRule="auto"/>
              <w:rPr>
                <w:sz w:val="12"/>
                <w:szCs w:val="12"/>
              </w:rPr>
            </w:pPr>
            <w:r>
              <w:rPr>
                <w:sz w:val="12"/>
                <w:szCs w:val="12"/>
                <w:b/>
                <w:bCs/>
                <w:spacing w:val="5"/>
              </w:rPr>
              <w:t>0.00</w:t>
            </w:r>
          </w:p>
        </w:tc>
        <w:tc>
          <w:tcPr>
            <w:tcW w:w="812" w:type="dxa"/>
            <w:vAlign w:val="top"/>
          </w:tcPr>
          <w:p>
            <w:pPr>
              <w:ind w:left="348"/>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4" w:line="198" w:lineRule="auto"/>
              <w:rPr>
                <w:sz w:val="12"/>
                <w:szCs w:val="12"/>
              </w:rPr>
            </w:pPr>
            <w:r>
              <w:rPr>
                <w:sz w:val="12"/>
                <w:szCs w:val="12"/>
                <w:b/>
                <w:bCs/>
                <w:spacing w:val="7"/>
              </w:rPr>
              <w:t>0.00004</w:t>
            </w:r>
          </w:p>
        </w:tc>
        <w:tc>
          <w:tcPr>
            <w:tcW w:w="812" w:type="dxa"/>
            <w:vAlign w:val="top"/>
          </w:tcPr>
          <w:p>
            <w:pPr>
              <w:ind w:left="347"/>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4" w:line="198" w:lineRule="auto"/>
              <w:rPr>
                <w:sz w:val="12"/>
                <w:szCs w:val="12"/>
              </w:rPr>
            </w:pPr>
            <w:r>
              <w:rPr>
                <w:sz w:val="12"/>
                <w:szCs w:val="12"/>
                <w:b/>
                <w:bCs/>
                <w:spacing w:val="7"/>
              </w:rPr>
              <w:t>0.00005</w:t>
            </w:r>
          </w:p>
        </w:tc>
        <w:tc>
          <w:tcPr>
            <w:tcW w:w="673" w:type="dxa"/>
            <w:vAlign w:val="top"/>
          </w:tcPr>
          <w:p>
            <w:pPr>
              <w:pStyle w:val="TableText"/>
              <w:ind w:left="216"/>
              <w:spacing w:before="122" w:line="200" w:lineRule="auto"/>
              <w:rPr>
                <w:sz w:val="12"/>
                <w:szCs w:val="12"/>
              </w:rPr>
            </w:pPr>
            <w:r>
              <w:rPr>
                <w:sz w:val="12"/>
                <w:szCs w:val="12"/>
                <w:b/>
                <w:bCs/>
                <w:spacing w:val="5"/>
              </w:rPr>
              <w:t>0.00</w:t>
            </w:r>
          </w:p>
        </w:tc>
        <w:tc>
          <w:tcPr>
            <w:tcW w:w="674" w:type="dxa"/>
            <w:vAlign w:val="top"/>
          </w:tcPr>
          <w:p>
            <w:pPr>
              <w:pStyle w:val="TableText"/>
              <w:ind w:left="218"/>
              <w:spacing w:before="122" w:line="200" w:lineRule="auto"/>
              <w:rPr>
                <w:sz w:val="12"/>
                <w:szCs w:val="12"/>
              </w:rPr>
            </w:pPr>
            <w:r>
              <w:rPr>
                <w:sz w:val="12"/>
                <w:szCs w:val="12"/>
                <w:b/>
                <w:bCs/>
                <w:spacing w:val="5"/>
              </w:rPr>
              <w:t>0.01</w:t>
            </w:r>
          </w:p>
        </w:tc>
        <w:tc>
          <w:tcPr>
            <w:tcW w:w="588" w:type="dxa"/>
            <w:vAlign w:val="top"/>
          </w:tcPr>
          <w:p>
            <w:pPr>
              <w:ind w:left="238"/>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4" w:line="198" w:lineRule="auto"/>
              <w:rPr>
                <w:sz w:val="12"/>
                <w:szCs w:val="12"/>
              </w:rPr>
            </w:pPr>
            <w:r>
              <w:rPr>
                <w:sz w:val="12"/>
                <w:szCs w:val="12"/>
                <w:b/>
                <w:bCs/>
                <w:spacing w:val="5"/>
              </w:rPr>
              <w:t>0.05</w:t>
            </w:r>
          </w:p>
        </w:tc>
        <w:tc>
          <w:tcPr>
            <w:tcW w:w="541" w:type="dxa"/>
            <w:vAlign w:val="top"/>
          </w:tcPr>
          <w:p>
            <w:pPr>
              <w:ind w:left="214"/>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4" w:line="198" w:lineRule="auto"/>
              <w:rPr>
                <w:sz w:val="12"/>
                <w:szCs w:val="12"/>
              </w:rPr>
            </w:pPr>
            <w:r>
              <w:rPr>
                <w:sz w:val="12"/>
                <w:szCs w:val="12"/>
                <w:b/>
                <w:bCs/>
                <w:spacing w:val="5"/>
              </w:rPr>
              <w:t>0.01</w:t>
            </w:r>
          </w:p>
        </w:tc>
        <w:tc>
          <w:tcPr>
            <w:tcW w:w="607" w:type="dxa"/>
            <w:vAlign w:val="top"/>
          </w:tcPr>
          <w:p>
            <w:pPr>
              <w:ind w:left="246"/>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4" w:line="198" w:lineRule="auto"/>
              <w:rPr>
                <w:sz w:val="12"/>
                <w:szCs w:val="12"/>
              </w:rPr>
            </w:pPr>
            <w:r>
              <w:rPr>
                <w:sz w:val="12"/>
                <w:szCs w:val="12"/>
                <w:b/>
                <w:bCs/>
                <w:spacing w:val="7"/>
              </w:rPr>
              <w:t>0.0003</w:t>
            </w:r>
          </w:p>
        </w:tc>
        <w:tc>
          <w:tcPr>
            <w:tcW w:w="557" w:type="dxa"/>
            <w:vAlign w:val="top"/>
          </w:tcPr>
          <w:p>
            <w:pPr>
              <w:ind w:left="223"/>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4" w:line="198" w:lineRule="auto"/>
              <w:rPr>
                <w:sz w:val="12"/>
                <w:szCs w:val="12"/>
              </w:rPr>
            </w:pPr>
            <w:r>
              <w:rPr>
                <w:sz w:val="12"/>
                <w:szCs w:val="12"/>
                <w:b/>
                <w:bCs/>
                <w:spacing w:val="5"/>
              </w:rPr>
              <w:t>0.01</w:t>
            </w:r>
          </w:p>
        </w:tc>
        <w:tc>
          <w:tcPr>
            <w:tcW w:w="465" w:type="dxa"/>
            <w:vAlign w:val="top"/>
          </w:tcPr>
          <w:p>
            <w:pPr>
              <w:pStyle w:val="TableText"/>
              <w:ind w:left="113"/>
              <w:spacing w:before="122" w:line="200" w:lineRule="auto"/>
              <w:rPr>
                <w:sz w:val="12"/>
                <w:szCs w:val="12"/>
              </w:rPr>
            </w:pPr>
            <w:r>
              <w:rPr>
                <w:sz w:val="12"/>
                <w:szCs w:val="12"/>
                <w:b/>
                <w:bCs/>
                <w:spacing w:val="6"/>
              </w:rPr>
              <w:t>4.50</w:t>
            </w:r>
          </w:p>
        </w:tc>
        <w:tc>
          <w:tcPr>
            <w:tcW w:w="362" w:type="dxa"/>
            <w:vAlign w:val="top"/>
            <w:vMerge w:val="restart"/>
            <w:tcBorders>
              <w:bottom w:val="nil"/>
            </w:tcBorders>
          </w:tcPr>
          <w:p>
            <w:pPr>
              <w:spacing w:line="327" w:lineRule="auto"/>
              <w:rPr>
                <w:rFonts w:ascii="Arial"/>
                <w:sz w:val="21"/>
              </w:rPr>
            </w:pPr>
            <w:r/>
          </w:p>
          <w:p>
            <w:pPr>
              <w:pStyle w:val="TableText"/>
              <w:ind w:left="125"/>
              <w:spacing w:before="34" w:line="197" w:lineRule="auto"/>
              <w:rPr>
                <w:sz w:val="12"/>
                <w:szCs w:val="12"/>
              </w:rPr>
            </w:pPr>
            <w:r>
              <w:rPr>
                <w:sz w:val="12"/>
                <w:szCs w:val="12"/>
                <w:b/>
                <w:bCs/>
                <w:spacing w:val="3"/>
              </w:rPr>
              <w:t>II</w:t>
            </w:r>
          </w:p>
        </w:tc>
      </w:tr>
      <w:tr>
        <w:trPr>
          <w:trHeight w:val="475" w:hRule="atLeast"/>
        </w:trPr>
        <w:tc>
          <w:tcPr>
            <w:tcW w:w="500" w:type="dxa"/>
            <w:vAlign w:val="top"/>
            <w:vMerge w:val="continue"/>
            <w:textDirection w:val="tbRlV"/>
            <w:tcBorders>
              <w:top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10" w:right="117" w:hanging="1"/>
              <w:spacing w:before="92" w:line="249"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199" w:line="197" w:lineRule="auto"/>
              <w:rPr>
                <w:sz w:val="12"/>
                <w:szCs w:val="12"/>
              </w:rPr>
            </w:pPr>
            <w:r>
              <w:rPr>
                <w:sz w:val="12"/>
                <w:szCs w:val="12"/>
                <w:b/>
                <w:bCs/>
                <w:spacing w:val="1"/>
              </w:rPr>
              <w:t>I</w:t>
            </w:r>
          </w:p>
        </w:tc>
        <w:tc>
          <w:tcPr>
            <w:tcW w:w="534" w:type="dxa"/>
            <w:vAlign w:val="top"/>
          </w:tcPr>
          <w:p>
            <w:pPr>
              <w:pStyle w:val="TableText"/>
              <w:ind w:left="238"/>
              <w:spacing w:before="199" w:line="197" w:lineRule="auto"/>
              <w:rPr>
                <w:sz w:val="12"/>
                <w:szCs w:val="12"/>
              </w:rPr>
            </w:pPr>
            <w:r>
              <w:rPr>
                <w:sz w:val="12"/>
                <w:szCs w:val="12"/>
                <w:b/>
                <w:bCs/>
                <w:spacing w:val="1"/>
              </w:rPr>
              <w:t>I</w:t>
            </w:r>
          </w:p>
        </w:tc>
        <w:tc>
          <w:tcPr>
            <w:tcW w:w="465" w:type="dxa"/>
            <w:vAlign w:val="top"/>
          </w:tcPr>
          <w:p>
            <w:pPr>
              <w:pStyle w:val="TableText"/>
              <w:ind w:left="174"/>
              <w:spacing w:before="199" w:line="197" w:lineRule="auto"/>
              <w:rPr>
                <w:sz w:val="12"/>
                <w:szCs w:val="12"/>
              </w:rPr>
            </w:pPr>
            <w:r>
              <w:rPr>
                <w:sz w:val="12"/>
                <w:szCs w:val="12"/>
                <w:b/>
                <w:bCs/>
                <w:spacing w:val="3"/>
              </w:rPr>
              <w:t>II</w:t>
            </w:r>
          </w:p>
        </w:tc>
        <w:tc>
          <w:tcPr>
            <w:tcW w:w="519" w:type="dxa"/>
            <w:vAlign w:val="top"/>
          </w:tcPr>
          <w:p>
            <w:pPr>
              <w:pStyle w:val="TableText"/>
              <w:ind w:left="230"/>
              <w:spacing w:before="199" w:line="197" w:lineRule="auto"/>
              <w:rPr>
                <w:sz w:val="12"/>
                <w:szCs w:val="12"/>
              </w:rPr>
            </w:pPr>
            <w:r>
              <w:rPr>
                <w:sz w:val="12"/>
                <w:szCs w:val="12"/>
                <w:b/>
                <w:bCs/>
                <w:spacing w:val="1"/>
              </w:rPr>
              <w:t>I</w:t>
            </w:r>
          </w:p>
        </w:tc>
        <w:tc>
          <w:tcPr>
            <w:tcW w:w="557" w:type="dxa"/>
            <w:vAlign w:val="top"/>
          </w:tcPr>
          <w:p>
            <w:pPr>
              <w:pStyle w:val="TableText"/>
              <w:ind w:left="249"/>
              <w:spacing w:before="199" w:line="197" w:lineRule="auto"/>
              <w:rPr>
                <w:sz w:val="12"/>
                <w:szCs w:val="12"/>
              </w:rPr>
            </w:pPr>
            <w:r>
              <w:rPr>
                <w:sz w:val="12"/>
                <w:szCs w:val="12"/>
                <w:b/>
                <w:bCs/>
                <w:spacing w:val="1"/>
              </w:rPr>
              <w:t>I</w:t>
            </w:r>
          </w:p>
        </w:tc>
        <w:tc>
          <w:tcPr>
            <w:tcW w:w="651" w:type="dxa"/>
            <w:vAlign w:val="top"/>
          </w:tcPr>
          <w:p>
            <w:pPr>
              <w:pStyle w:val="TableText"/>
              <w:ind w:left="294"/>
              <w:spacing w:before="199" w:line="197" w:lineRule="auto"/>
              <w:rPr>
                <w:sz w:val="12"/>
                <w:szCs w:val="12"/>
              </w:rPr>
            </w:pPr>
            <w:r>
              <w:rPr>
                <w:sz w:val="12"/>
                <w:szCs w:val="12"/>
                <w:b/>
                <w:bCs/>
                <w:spacing w:val="1"/>
              </w:rPr>
              <w:t>I</w:t>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465" w:type="dxa"/>
            <w:vAlign w:val="top"/>
          </w:tcPr>
          <w:p>
            <w:pPr>
              <w:pStyle w:val="TableText"/>
              <w:ind w:left="201"/>
              <w:spacing w:before="199" w:line="197" w:lineRule="auto"/>
              <w:rPr>
                <w:sz w:val="12"/>
                <w:szCs w:val="12"/>
              </w:rPr>
            </w:pPr>
            <w:r>
              <w:rPr>
                <w:sz w:val="12"/>
                <w:szCs w:val="12"/>
                <w:b/>
                <w:bCs/>
                <w:spacing w:val="1"/>
              </w:rPr>
              <w:t>I</w:t>
            </w:r>
          </w:p>
        </w:tc>
        <w:tc>
          <w:tcPr>
            <w:tcW w:w="465" w:type="dxa"/>
            <w:vAlign w:val="top"/>
          </w:tcPr>
          <w:p>
            <w:pPr>
              <w:rPr>
                <w:rFonts w:ascii="Arial"/>
                <w:sz w:val="21"/>
              </w:rPr>
            </w:pPr>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632" w:type="dxa"/>
            <w:vAlign w:val="top"/>
          </w:tcPr>
          <w:p>
            <w:pPr>
              <w:pStyle w:val="TableText"/>
              <w:ind w:left="285"/>
              <w:spacing w:before="199" w:line="197" w:lineRule="auto"/>
              <w:rPr>
                <w:sz w:val="12"/>
                <w:szCs w:val="12"/>
              </w:rPr>
            </w:pPr>
            <w:r>
              <w:rPr>
                <w:sz w:val="12"/>
                <w:szCs w:val="12"/>
                <w:b/>
                <w:bCs/>
                <w:spacing w:val="1"/>
              </w:rPr>
              <w:t>I</w:t>
            </w:r>
          </w:p>
        </w:tc>
        <w:tc>
          <w:tcPr>
            <w:tcW w:w="670" w:type="dxa"/>
            <w:vAlign w:val="top"/>
          </w:tcPr>
          <w:p>
            <w:pPr>
              <w:pStyle w:val="TableText"/>
              <w:ind w:left="306"/>
              <w:spacing w:before="199" w:line="197" w:lineRule="auto"/>
              <w:rPr>
                <w:sz w:val="12"/>
                <w:szCs w:val="12"/>
              </w:rPr>
            </w:pPr>
            <w:r>
              <w:rPr>
                <w:sz w:val="12"/>
                <w:szCs w:val="12"/>
                <w:b/>
                <w:bCs/>
                <w:spacing w:val="1"/>
              </w:rPr>
              <w:t>I</w:t>
            </w:r>
          </w:p>
        </w:tc>
        <w:tc>
          <w:tcPr>
            <w:tcW w:w="670" w:type="dxa"/>
            <w:vAlign w:val="top"/>
          </w:tcPr>
          <w:p>
            <w:pPr>
              <w:pStyle w:val="TableText"/>
              <w:ind w:left="305"/>
              <w:spacing w:before="199" w:line="197" w:lineRule="auto"/>
              <w:rPr>
                <w:sz w:val="12"/>
                <w:szCs w:val="12"/>
              </w:rPr>
            </w:pPr>
            <w:r>
              <w:rPr>
                <w:sz w:val="12"/>
                <w:szCs w:val="12"/>
                <w:b/>
                <w:bCs/>
                <w:spacing w:val="1"/>
              </w:rPr>
              <w:t>I</w:t>
            </w:r>
          </w:p>
        </w:tc>
        <w:tc>
          <w:tcPr>
            <w:tcW w:w="607" w:type="dxa"/>
            <w:vAlign w:val="top"/>
          </w:tcPr>
          <w:p>
            <w:pPr>
              <w:pStyle w:val="TableText"/>
              <w:ind w:left="274"/>
              <w:spacing w:before="199" w:line="197" w:lineRule="auto"/>
              <w:rPr>
                <w:sz w:val="12"/>
                <w:szCs w:val="12"/>
              </w:rPr>
            </w:pPr>
            <w:r>
              <w:rPr>
                <w:sz w:val="12"/>
                <w:szCs w:val="12"/>
                <w:b/>
                <w:bCs/>
                <w:spacing w:val="1"/>
              </w:rPr>
              <w:t>I</w:t>
            </w:r>
          </w:p>
        </w:tc>
        <w:tc>
          <w:tcPr>
            <w:tcW w:w="742" w:type="dxa"/>
            <w:vAlign w:val="top"/>
          </w:tcPr>
          <w:p>
            <w:pPr>
              <w:pStyle w:val="TableText"/>
              <w:ind w:left="341"/>
              <w:spacing w:before="199" w:line="197" w:lineRule="auto"/>
              <w:rPr>
                <w:sz w:val="12"/>
                <w:szCs w:val="12"/>
              </w:rPr>
            </w:pPr>
            <w:r>
              <w:rPr>
                <w:sz w:val="12"/>
                <w:szCs w:val="12"/>
                <w:b/>
                <w:bCs/>
                <w:spacing w:val="1"/>
              </w:rPr>
              <w:t>I</w:t>
            </w:r>
          </w:p>
        </w:tc>
        <w:tc>
          <w:tcPr>
            <w:tcW w:w="812" w:type="dxa"/>
            <w:vAlign w:val="top"/>
          </w:tcPr>
          <w:p>
            <w:pPr>
              <w:pStyle w:val="TableText"/>
              <w:ind w:left="377"/>
              <w:spacing w:before="199" w:line="197" w:lineRule="auto"/>
              <w:rPr>
                <w:sz w:val="12"/>
                <w:szCs w:val="12"/>
              </w:rPr>
            </w:pPr>
            <w:r>
              <w:rPr>
                <w:sz w:val="12"/>
                <w:szCs w:val="12"/>
                <w:b/>
                <w:bCs/>
                <w:spacing w:val="1"/>
              </w:rPr>
              <w:t>I</w:t>
            </w:r>
          </w:p>
        </w:tc>
        <w:tc>
          <w:tcPr>
            <w:tcW w:w="812" w:type="dxa"/>
            <w:vAlign w:val="top"/>
          </w:tcPr>
          <w:p>
            <w:pPr>
              <w:pStyle w:val="TableText"/>
              <w:ind w:left="378"/>
              <w:spacing w:before="199" w:line="197" w:lineRule="auto"/>
              <w:rPr>
                <w:sz w:val="12"/>
                <w:szCs w:val="12"/>
              </w:rPr>
            </w:pPr>
            <w:r>
              <w:rPr>
                <w:sz w:val="12"/>
                <w:szCs w:val="12"/>
                <w:b/>
                <w:bCs/>
                <w:spacing w:val="1"/>
              </w:rPr>
              <w:t>I</w:t>
            </w:r>
          </w:p>
        </w:tc>
        <w:tc>
          <w:tcPr>
            <w:tcW w:w="673" w:type="dxa"/>
            <w:vAlign w:val="top"/>
          </w:tcPr>
          <w:p>
            <w:pPr>
              <w:pStyle w:val="TableText"/>
              <w:ind w:left="310"/>
              <w:spacing w:before="199" w:line="197" w:lineRule="auto"/>
              <w:rPr>
                <w:sz w:val="12"/>
                <w:szCs w:val="12"/>
              </w:rPr>
            </w:pPr>
            <w:r>
              <w:rPr>
                <w:sz w:val="12"/>
                <w:szCs w:val="12"/>
                <w:b/>
                <w:bCs/>
                <w:spacing w:val="1"/>
              </w:rPr>
              <w:t>I</w:t>
            </w:r>
          </w:p>
        </w:tc>
        <w:tc>
          <w:tcPr>
            <w:tcW w:w="674" w:type="dxa"/>
            <w:vAlign w:val="top"/>
          </w:tcPr>
          <w:p>
            <w:pPr>
              <w:pStyle w:val="TableText"/>
              <w:ind w:left="312"/>
              <w:spacing w:before="199" w:line="197" w:lineRule="auto"/>
              <w:rPr>
                <w:sz w:val="12"/>
                <w:szCs w:val="12"/>
              </w:rPr>
            </w:pPr>
            <w:r>
              <w:rPr>
                <w:sz w:val="12"/>
                <w:szCs w:val="12"/>
                <w:b/>
                <w:bCs/>
                <w:spacing w:val="1"/>
              </w:rPr>
              <w:t>I</w:t>
            </w:r>
          </w:p>
        </w:tc>
        <w:tc>
          <w:tcPr>
            <w:tcW w:w="588" w:type="dxa"/>
            <w:vAlign w:val="top"/>
          </w:tcPr>
          <w:p>
            <w:pPr>
              <w:pStyle w:val="TableText"/>
              <w:ind w:left="269"/>
              <w:spacing w:before="199" w:line="197" w:lineRule="auto"/>
              <w:rPr>
                <w:sz w:val="12"/>
                <w:szCs w:val="12"/>
              </w:rPr>
            </w:pPr>
            <w:r>
              <w:rPr>
                <w:sz w:val="12"/>
                <w:szCs w:val="12"/>
                <w:b/>
                <w:bCs/>
                <w:spacing w:val="1"/>
              </w:rPr>
              <w:t>I</w:t>
            </w:r>
          </w:p>
        </w:tc>
        <w:tc>
          <w:tcPr>
            <w:tcW w:w="541" w:type="dxa"/>
            <w:vAlign w:val="top"/>
          </w:tcPr>
          <w:p>
            <w:pPr>
              <w:pStyle w:val="TableText"/>
              <w:ind w:left="245"/>
              <w:spacing w:before="199" w:line="197" w:lineRule="auto"/>
              <w:rPr>
                <w:sz w:val="12"/>
                <w:szCs w:val="12"/>
              </w:rPr>
            </w:pPr>
            <w:r>
              <w:rPr>
                <w:sz w:val="12"/>
                <w:szCs w:val="12"/>
                <w:b/>
                <w:bCs/>
                <w:spacing w:val="1"/>
              </w:rPr>
              <w:t>I</w:t>
            </w:r>
          </w:p>
        </w:tc>
        <w:tc>
          <w:tcPr>
            <w:tcW w:w="607" w:type="dxa"/>
            <w:vAlign w:val="top"/>
          </w:tcPr>
          <w:p>
            <w:pPr>
              <w:pStyle w:val="TableText"/>
              <w:ind w:left="277"/>
              <w:spacing w:before="199" w:line="197" w:lineRule="auto"/>
              <w:rPr>
                <w:sz w:val="12"/>
                <w:szCs w:val="12"/>
              </w:rPr>
            </w:pPr>
            <w:r>
              <w:rPr>
                <w:sz w:val="12"/>
                <w:szCs w:val="12"/>
                <w:b/>
                <w:bCs/>
                <w:spacing w:val="1"/>
              </w:rPr>
              <w:t>I</w:t>
            </w:r>
          </w:p>
        </w:tc>
        <w:tc>
          <w:tcPr>
            <w:tcW w:w="557" w:type="dxa"/>
            <w:vAlign w:val="top"/>
          </w:tcPr>
          <w:p>
            <w:pPr>
              <w:pStyle w:val="TableText"/>
              <w:ind w:left="251"/>
              <w:spacing w:before="199"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513" w:hRule="atLeast"/>
        </w:trPr>
        <w:tc>
          <w:tcPr>
            <w:tcW w:w="500" w:type="dxa"/>
            <w:vAlign w:val="top"/>
            <w:vMerge w:val="restart"/>
            <w:tcBorders>
              <w:bottom w:val="nil"/>
            </w:tcBorders>
          </w:tcPr>
          <w:p>
            <w:pPr>
              <w:spacing w:line="320" w:lineRule="auto"/>
              <w:rPr>
                <w:rFonts w:ascii="Arial"/>
                <w:sz w:val="21"/>
              </w:rPr>
            </w:pPr>
            <w:r/>
          </w:p>
          <w:p>
            <w:pPr>
              <w:ind w:left="132" w:right="131" w:firstLine="49"/>
              <w:spacing w:before="39" w:line="249" w:lineRule="auto"/>
              <w:jc w:val="both"/>
              <w:rPr>
                <w:rFonts w:ascii="SimSun" w:hAnsi="SimSun" w:eastAsia="SimSun" w:cs="SimSun"/>
                <w:sz w:val="12"/>
                <w:szCs w:val="12"/>
              </w:rPr>
            </w:pPr>
            <w:r>
              <w:rPr>
                <w:rFonts w:ascii="SimSun" w:hAnsi="SimSun" w:eastAsia="SimSun" w:cs="SimSun"/>
                <w:sz w:val="12"/>
                <w:szCs w:val="12"/>
                <w:b/>
                <w:bCs/>
                <w:spacing w:val="3"/>
              </w:rPr>
              <w:t>青</w:t>
            </w:r>
            <w:r>
              <w:rPr>
                <w:rFonts w:ascii="SimSun" w:hAnsi="SimSun" w:eastAsia="SimSun" w:cs="SimSun"/>
                <w:sz w:val="12"/>
                <w:szCs w:val="12"/>
                <w:b/>
                <w:bCs/>
                <w:spacing w:val="15"/>
                <w:w w:val="132"/>
              </w:rPr>
              <w:t>跟</w:t>
            </w:r>
            <w:r>
              <w:rPr>
                <w:rFonts w:ascii="SimSun" w:hAnsi="SimSun" w:eastAsia="SimSun" w:cs="SimSun"/>
                <w:sz w:val="12"/>
                <w:szCs w:val="12"/>
                <w:b/>
                <w:bCs/>
                <w:spacing w:val="16"/>
                <w:w w:val="131"/>
              </w:rPr>
              <w:t>河</w:t>
            </w:r>
            <w:r>
              <w:rPr>
                <w:rFonts w:ascii="SimSun" w:hAnsi="SimSun" w:eastAsia="SimSun" w:cs="SimSun"/>
                <w:sz w:val="12"/>
                <w:szCs w:val="12"/>
                <w:b/>
                <w:bCs/>
                <w:spacing w:val="27"/>
                <w:w w:val="122"/>
              </w:rPr>
              <w:t>引</w:t>
            </w:r>
            <w:r>
              <w:rPr>
                <w:rFonts w:ascii="SimSun" w:hAnsi="SimSun" w:eastAsia="SimSun" w:cs="SimSun"/>
                <w:sz w:val="12"/>
                <w:szCs w:val="12"/>
                <w:b/>
                <w:bCs/>
                <w:spacing w:val="22"/>
                <w:w w:val="126"/>
              </w:rPr>
              <w:t>水</w:t>
            </w:r>
            <w:r>
              <w:rPr>
                <w:rFonts w:ascii="SimSun" w:hAnsi="SimSun" w:eastAsia="SimSun" w:cs="SimSun"/>
                <w:sz w:val="12"/>
                <w:szCs w:val="12"/>
                <w:b/>
                <w:bCs/>
                <w:spacing w:val="-6"/>
              </w:rPr>
              <w:t>口）</w:t>
            </w:r>
          </w:p>
        </w:tc>
        <w:tc>
          <w:tcPr>
            <w:tcW w:w="357" w:type="dxa"/>
            <w:vAlign w:val="top"/>
            <w:vMerge w:val="restart"/>
            <w:tcBorders>
              <w:bottom w:val="nil"/>
            </w:tcBorders>
          </w:tcPr>
          <w:p>
            <w:pPr>
              <w:ind w:left="109"/>
              <w:spacing w:before="38" w:line="235" w:lineRule="auto"/>
              <w:rPr>
                <w:rFonts w:ascii="SimSun" w:hAnsi="SimSun" w:eastAsia="SimSun" w:cs="SimSun"/>
                <w:sz w:val="12"/>
                <w:szCs w:val="12"/>
              </w:rPr>
            </w:pPr>
            <w:r>
              <w:rPr>
                <w:rFonts w:ascii="SimSun" w:hAnsi="SimSun" w:eastAsia="SimSun" w:cs="SimSun"/>
                <w:sz w:val="12"/>
                <w:szCs w:val="12"/>
                <w:b/>
                <w:bCs/>
                <w:spacing w:val="3"/>
              </w:rPr>
              <w:t>枯</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6"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spacing w:val="1"/>
              </w:rPr>
              <w:t>4</w:t>
            </w:r>
          </w:p>
          <w:p>
            <w:pPr>
              <w:ind w:left="112"/>
              <w:spacing w:before="22" w:line="235"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09" w:right="117"/>
              <w:spacing w:before="112" w:line="248" w:lineRule="auto"/>
              <w:rPr>
                <w:rFonts w:ascii="SimSun" w:hAnsi="SimSun" w:eastAsia="SimSun" w:cs="SimSun"/>
                <w:sz w:val="12"/>
                <w:szCs w:val="12"/>
              </w:rPr>
            </w:pPr>
            <w:r>
              <w:rPr>
                <w:rFonts w:ascii="SimSun" w:hAnsi="SimSun" w:eastAsia="SimSun" w:cs="SimSun"/>
                <w:sz w:val="12"/>
                <w:szCs w:val="12"/>
                <w:b/>
                <w:bCs/>
                <w:spacing w:val="3"/>
              </w:rPr>
              <w:t>均</w:t>
            </w:r>
            <w:r>
              <w:rPr>
                <w:rFonts w:ascii="SimSun" w:hAnsi="SimSun" w:eastAsia="SimSun" w:cs="SimSun"/>
                <w:sz w:val="12"/>
                <w:szCs w:val="12"/>
                <w:b/>
                <w:bCs/>
                <w:spacing w:val="3"/>
              </w:rPr>
              <w:t>值</w:t>
            </w:r>
          </w:p>
        </w:tc>
        <w:tc>
          <w:tcPr>
            <w:tcW w:w="465" w:type="dxa"/>
            <w:vAlign w:val="top"/>
          </w:tcPr>
          <w:p>
            <w:pPr>
              <w:pStyle w:val="TableText"/>
              <w:ind w:left="143"/>
              <w:spacing w:before="218" w:line="197" w:lineRule="auto"/>
              <w:rPr>
                <w:sz w:val="12"/>
                <w:szCs w:val="12"/>
              </w:rPr>
            </w:pPr>
            <w:r>
              <w:rPr>
                <w:sz w:val="12"/>
                <w:szCs w:val="12"/>
                <w:b/>
                <w:bCs/>
                <w:spacing w:val="4"/>
              </w:rPr>
              <w:t>7.7</w:t>
            </w:r>
          </w:p>
        </w:tc>
        <w:tc>
          <w:tcPr>
            <w:tcW w:w="534" w:type="dxa"/>
            <w:vAlign w:val="top"/>
          </w:tcPr>
          <w:p>
            <w:pPr>
              <w:pStyle w:val="TableText"/>
              <w:ind w:left="176"/>
              <w:spacing w:before="216" w:line="200" w:lineRule="auto"/>
              <w:rPr>
                <w:sz w:val="12"/>
                <w:szCs w:val="12"/>
              </w:rPr>
            </w:pPr>
            <w:r>
              <w:rPr>
                <w:sz w:val="12"/>
                <w:szCs w:val="12"/>
                <w:b/>
                <w:bCs/>
                <w:spacing w:val="5"/>
              </w:rPr>
              <w:t>2.2</w:t>
            </w:r>
          </w:p>
        </w:tc>
        <w:tc>
          <w:tcPr>
            <w:tcW w:w="465" w:type="dxa"/>
            <w:vAlign w:val="top"/>
          </w:tcPr>
          <w:p>
            <w:pPr>
              <w:pStyle w:val="TableText"/>
              <w:ind w:left="109"/>
              <w:spacing w:before="216" w:line="200" w:lineRule="auto"/>
              <w:rPr>
                <w:sz w:val="12"/>
                <w:szCs w:val="12"/>
              </w:rPr>
            </w:pPr>
            <w:r>
              <w:rPr>
                <w:sz w:val="12"/>
                <w:szCs w:val="12"/>
                <w:b/>
                <w:bCs/>
                <w:spacing w:val="5"/>
              </w:rPr>
              <w:t>8.74</w:t>
            </w:r>
          </w:p>
        </w:tc>
        <w:tc>
          <w:tcPr>
            <w:tcW w:w="519" w:type="dxa"/>
            <w:vAlign w:val="top"/>
          </w:tcPr>
          <w:p>
            <w:pPr>
              <w:pStyle w:val="TableText"/>
              <w:ind w:left="225"/>
              <w:spacing w:before="218" w:line="197" w:lineRule="auto"/>
              <w:rPr>
                <w:sz w:val="12"/>
                <w:szCs w:val="12"/>
              </w:rPr>
            </w:pPr>
            <w:r>
              <w:rPr>
                <w:sz w:val="12"/>
                <w:szCs w:val="12"/>
                <w:b/>
                <w:bCs/>
              </w:rPr>
              <w:t>7</w:t>
            </w:r>
          </w:p>
        </w:tc>
        <w:tc>
          <w:tcPr>
            <w:tcW w:w="557" w:type="dxa"/>
            <w:vAlign w:val="top"/>
          </w:tcPr>
          <w:p>
            <w:pPr>
              <w:pStyle w:val="TableText"/>
              <w:ind w:left="194"/>
              <w:spacing w:before="216" w:line="200" w:lineRule="auto"/>
              <w:rPr>
                <w:sz w:val="12"/>
                <w:szCs w:val="12"/>
              </w:rPr>
            </w:pPr>
            <w:r>
              <w:rPr>
                <w:sz w:val="12"/>
                <w:szCs w:val="12"/>
                <w:b/>
                <w:bCs/>
                <w:spacing w:val="3"/>
              </w:rPr>
              <w:t>1.1</w:t>
            </w:r>
          </w:p>
        </w:tc>
        <w:tc>
          <w:tcPr>
            <w:tcW w:w="651" w:type="dxa"/>
            <w:vAlign w:val="top"/>
          </w:tcPr>
          <w:p>
            <w:pPr>
              <w:pStyle w:val="TableText"/>
              <w:ind w:left="234"/>
              <w:spacing w:before="216" w:line="200" w:lineRule="auto"/>
              <w:rPr>
                <w:sz w:val="12"/>
                <w:szCs w:val="12"/>
              </w:rPr>
            </w:pPr>
            <w:r>
              <w:rPr>
                <w:sz w:val="12"/>
                <w:szCs w:val="12"/>
                <w:b/>
                <w:bCs/>
                <w:spacing w:val="5"/>
              </w:rPr>
              <w:t>2.7</w:t>
            </w:r>
          </w:p>
        </w:tc>
        <w:tc>
          <w:tcPr>
            <w:tcW w:w="534" w:type="dxa"/>
            <w:vAlign w:val="top"/>
          </w:tcPr>
          <w:p>
            <w:pPr>
              <w:pStyle w:val="TableText"/>
              <w:ind w:left="108"/>
              <w:spacing w:before="216" w:line="200" w:lineRule="auto"/>
              <w:rPr>
                <w:sz w:val="12"/>
                <w:szCs w:val="12"/>
              </w:rPr>
            </w:pPr>
            <w:r>
              <w:rPr>
                <w:sz w:val="12"/>
                <w:szCs w:val="12"/>
                <w:b/>
                <w:bCs/>
                <w:spacing w:val="6"/>
              </w:rPr>
              <w:t>0.173</w:t>
            </w:r>
          </w:p>
        </w:tc>
        <w:tc>
          <w:tcPr>
            <w:tcW w:w="465" w:type="dxa"/>
            <w:vAlign w:val="top"/>
          </w:tcPr>
          <w:p>
            <w:pPr>
              <w:pStyle w:val="TableText"/>
              <w:ind w:left="109"/>
              <w:spacing w:before="216" w:line="200" w:lineRule="auto"/>
              <w:rPr>
                <w:sz w:val="12"/>
                <w:szCs w:val="12"/>
              </w:rPr>
            </w:pPr>
            <w:r>
              <w:rPr>
                <w:sz w:val="12"/>
                <w:szCs w:val="12"/>
                <w:b/>
                <w:bCs/>
                <w:spacing w:val="5"/>
              </w:rPr>
              <w:t>0.07</w:t>
            </w:r>
          </w:p>
        </w:tc>
        <w:tc>
          <w:tcPr>
            <w:tcW w:w="465" w:type="dxa"/>
            <w:vAlign w:val="top"/>
          </w:tcPr>
          <w:p>
            <w:pPr>
              <w:pStyle w:val="TableText"/>
              <w:ind w:left="114"/>
              <w:spacing w:before="216" w:line="200" w:lineRule="auto"/>
              <w:rPr>
                <w:sz w:val="12"/>
                <w:szCs w:val="12"/>
              </w:rPr>
            </w:pPr>
            <w:r>
              <w:rPr>
                <w:sz w:val="12"/>
                <w:szCs w:val="12"/>
                <w:b/>
                <w:bCs/>
                <w:spacing w:val="4"/>
              </w:rPr>
              <w:t>1.91</w:t>
            </w:r>
          </w:p>
        </w:tc>
        <w:tc>
          <w:tcPr>
            <w:tcW w:w="534" w:type="dxa"/>
            <w:vAlign w:val="top"/>
          </w:tcPr>
          <w:p>
            <w:pPr>
              <w:pStyle w:val="TableText"/>
              <w:ind w:left="108"/>
              <w:spacing w:before="216" w:line="200" w:lineRule="auto"/>
              <w:rPr>
                <w:sz w:val="12"/>
                <w:szCs w:val="12"/>
              </w:rPr>
            </w:pPr>
            <w:r>
              <w:rPr>
                <w:sz w:val="12"/>
                <w:szCs w:val="12"/>
                <w:b/>
                <w:bCs/>
                <w:spacing w:val="6"/>
              </w:rPr>
              <w:t>0.555</w:t>
            </w:r>
          </w:p>
        </w:tc>
        <w:tc>
          <w:tcPr>
            <w:tcW w:w="632" w:type="dxa"/>
            <w:vAlign w:val="top"/>
          </w:tcPr>
          <w:p>
            <w:pPr>
              <w:ind w:left="256"/>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200" w:lineRule="auto"/>
              <w:rPr>
                <w:sz w:val="12"/>
                <w:szCs w:val="12"/>
              </w:rPr>
            </w:pPr>
            <w:r>
              <w:rPr>
                <w:sz w:val="12"/>
                <w:szCs w:val="12"/>
                <w:b/>
                <w:bCs/>
                <w:spacing w:val="6"/>
              </w:rPr>
              <w:t>0.004</w:t>
            </w:r>
          </w:p>
        </w:tc>
        <w:tc>
          <w:tcPr>
            <w:tcW w:w="670" w:type="dxa"/>
            <w:vAlign w:val="top"/>
          </w:tcPr>
          <w:p>
            <w:pPr>
              <w:ind w:left="275"/>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7" w:line="200" w:lineRule="auto"/>
              <w:rPr>
                <w:sz w:val="12"/>
                <w:szCs w:val="12"/>
              </w:rPr>
            </w:pPr>
            <w:r>
              <w:rPr>
                <w:sz w:val="12"/>
                <w:szCs w:val="12"/>
                <w:b/>
                <w:bCs/>
                <w:spacing w:val="7"/>
              </w:rPr>
              <w:t>0.006</w:t>
            </w:r>
          </w:p>
        </w:tc>
        <w:tc>
          <w:tcPr>
            <w:tcW w:w="670" w:type="dxa"/>
            <w:vAlign w:val="top"/>
          </w:tcPr>
          <w:p>
            <w:pPr>
              <w:ind w:left="274"/>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200" w:lineRule="auto"/>
              <w:rPr>
                <w:sz w:val="12"/>
                <w:szCs w:val="12"/>
              </w:rPr>
            </w:pPr>
            <w:r>
              <w:rPr>
                <w:sz w:val="12"/>
                <w:szCs w:val="12"/>
                <w:b/>
                <w:bCs/>
                <w:spacing w:val="7"/>
              </w:rPr>
              <w:t>0.004</w:t>
            </w:r>
          </w:p>
        </w:tc>
        <w:tc>
          <w:tcPr>
            <w:tcW w:w="607" w:type="dxa"/>
            <w:vAlign w:val="top"/>
          </w:tcPr>
          <w:p>
            <w:pPr>
              <w:ind w:left="243"/>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0"/>
              <w:spacing w:before="17" w:line="200" w:lineRule="auto"/>
              <w:rPr>
                <w:sz w:val="12"/>
                <w:szCs w:val="12"/>
              </w:rPr>
            </w:pPr>
            <w:r>
              <w:rPr>
                <w:sz w:val="12"/>
                <w:szCs w:val="12"/>
                <w:b/>
                <w:bCs/>
                <w:spacing w:val="7"/>
              </w:rPr>
              <w:t>0.0004</w:t>
            </w:r>
          </w:p>
        </w:tc>
        <w:tc>
          <w:tcPr>
            <w:tcW w:w="742" w:type="dxa"/>
            <w:vAlign w:val="top"/>
          </w:tcPr>
          <w:p>
            <w:pPr>
              <w:pStyle w:val="TableText"/>
              <w:ind w:left="178"/>
              <w:spacing w:before="216" w:line="200" w:lineRule="auto"/>
              <w:rPr>
                <w:sz w:val="12"/>
                <w:szCs w:val="12"/>
              </w:rPr>
            </w:pPr>
            <w:r>
              <w:rPr>
                <w:sz w:val="12"/>
                <w:szCs w:val="12"/>
                <w:b/>
                <w:bCs/>
                <w:spacing w:val="7"/>
              </w:rPr>
              <w:t>0.0019</w:t>
            </w:r>
          </w:p>
        </w:tc>
        <w:tc>
          <w:tcPr>
            <w:tcW w:w="812" w:type="dxa"/>
            <w:vAlign w:val="top"/>
          </w:tcPr>
          <w:p>
            <w:pPr>
              <w:ind w:left="348"/>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7" w:line="200" w:lineRule="auto"/>
              <w:rPr>
                <w:sz w:val="12"/>
                <w:szCs w:val="12"/>
              </w:rPr>
            </w:pPr>
            <w:r>
              <w:rPr>
                <w:sz w:val="12"/>
                <w:szCs w:val="12"/>
                <w:b/>
                <w:bCs/>
                <w:spacing w:val="7"/>
              </w:rPr>
              <w:t>0.00004</w:t>
            </w:r>
          </w:p>
        </w:tc>
        <w:tc>
          <w:tcPr>
            <w:tcW w:w="812" w:type="dxa"/>
            <w:vAlign w:val="top"/>
          </w:tcPr>
          <w:p>
            <w:pPr>
              <w:ind w:left="347"/>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7" w:line="200" w:lineRule="auto"/>
              <w:rPr>
                <w:sz w:val="12"/>
                <w:szCs w:val="12"/>
              </w:rPr>
            </w:pPr>
            <w:r>
              <w:rPr>
                <w:sz w:val="12"/>
                <w:szCs w:val="12"/>
                <w:b/>
                <w:bCs/>
                <w:spacing w:val="7"/>
              </w:rPr>
              <w:t>0.00005</w:t>
            </w:r>
          </w:p>
        </w:tc>
        <w:tc>
          <w:tcPr>
            <w:tcW w:w="673" w:type="dxa"/>
            <w:vAlign w:val="top"/>
          </w:tcPr>
          <w:p>
            <w:pPr>
              <w:pStyle w:val="TableText"/>
              <w:ind w:left="111"/>
              <w:spacing w:before="216" w:line="200" w:lineRule="auto"/>
              <w:rPr>
                <w:sz w:val="12"/>
                <w:szCs w:val="12"/>
              </w:rPr>
            </w:pPr>
            <w:r>
              <w:rPr>
                <w:sz w:val="12"/>
                <w:szCs w:val="12"/>
                <w:b/>
                <w:bCs/>
                <w:spacing w:val="7"/>
              </w:rPr>
              <w:t>0.00084</w:t>
            </w:r>
          </w:p>
        </w:tc>
        <w:tc>
          <w:tcPr>
            <w:tcW w:w="674" w:type="dxa"/>
            <w:vAlign w:val="top"/>
          </w:tcPr>
          <w:p>
            <w:pPr>
              <w:pStyle w:val="TableText"/>
              <w:ind w:left="182"/>
              <w:spacing w:before="216" w:line="200" w:lineRule="auto"/>
              <w:rPr>
                <w:sz w:val="12"/>
                <w:szCs w:val="12"/>
              </w:rPr>
            </w:pPr>
            <w:r>
              <w:rPr>
                <w:sz w:val="12"/>
                <w:szCs w:val="12"/>
                <w:b/>
                <w:bCs/>
                <w:spacing w:val="7"/>
              </w:rPr>
              <w:t>0.019</w:t>
            </w:r>
          </w:p>
        </w:tc>
        <w:tc>
          <w:tcPr>
            <w:tcW w:w="588" w:type="dxa"/>
            <w:vAlign w:val="top"/>
          </w:tcPr>
          <w:p>
            <w:pPr>
              <w:ind w:left="238"/>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200" w:lineRule="auto"/>
              <w:rPr>
                <w:sz w:val="12"/>
                <w:szCs w:val="12"/>
              </w:rPr>
            </w:pPr>
            <w:r>
              <w:rPr>
                <w:sz w:val="12"/>
                <w:szCs w:val="12"/>
                <w:b/>
                <w:bCs/>
                <w:spacing w:val="5"/>
              </w:rPr>
              <w:t>0.05</w:t>
            </w:r>
          </w:p>
        </w:tc>
        <w:tc>
          <w:tcPr>
            <w:tcW w:w="541" w:type="dxa"/>
            <w:vAlign w:val="top"/>
          </w:tcPr>
          <w:p>
            <w:pPr>
              <w:ind w:left="214"/>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200" w:lineRule="auto"/>
              <w:rPr>
                <w:sz w:val="12"/>
                <w:szCs w:val="12"/>
              </w:rPr>
            </w:pPr>
            <w:r>
              <w:rPr>
                <w:sz w:val="12"/>
                <w:szCs w:val="12"/>
                <w:b/>
                <w:bCs/>
                <w:spacing w:val="5"/>
              </w:rPr>
              <w:t>0.01</w:t>
            </w:r>
          </w:p>
        </w:tc>
        <w:tc>
          <w:tcPr>
            <w:tcW w:w="607" w:type="dxa"/>
            <w:vAlign w:val="top"/>
          </w:tcPr>
          <w:p>
            <w:pPr>
              <w:ind w:left="246"/>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200" w:lineRule="auto"/>
              <w:rPr>
                <w:sz w:val="12"/>
                <w:szCs w:val="12"/>
              </w:rPr>
            </w:pPr>
            <w:r>
              <w:rPr>
                <w:sz w:val="12"/>
                <w:szCs w:val="12"/>
                <w:b/>
                <w:bCs/>
                <w:spacing w:val="7"/>
              </w:rPr>
              <w:t>0.0003</w:t>
            </w:r>
          </w:p>
        </w:tc>
        <w:tc>
          <w:tcPr>
            <w:tcW w:w="557" w:type="dxa"/>
            <w:vAlign w:val="top"/>
          </w:tcPr>
          <w:p>
            <w:pPr>
              <w:ind w:left="223"/>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200" w:lineRule="auto"/>
              <w:rPr>
                <w:sz w:val="12"/>
                <w:szCs w:val="12"/>
              </w:rPr>
            </w:pPr>
            <w:r>
              <w:rPr>
                <w:sz w:val="12"/>
                <w:szCs w:val="12"/>
                <w:b/>
                <w:bCs/>
                <w:spacing w:val="5"/>
              </w:rPr>
              <w:t>0.01</w:t>
            </w:r>
          </w:p>
        </w:tc>
        <w:tc>
          <w:tcPr>
            <w:tcW w:w="465" w:type="dxa"/>
            <w:vAlign w:val="top"/>
          </w:tcPr>
          <w:p>
            <w:pPr>
              <w:pStyle w:val="TableText"/>
              <w:ind w:left="147"/>
              <w:spacing w:before="216" w:line="200" w:lineRule="auto"/>
              <w:rPr>
                <w:sz w:val="12"/>
                <w:szCs w:val="12"/>
              </w:rPr>
            </w:pPr>
            <w:r>
              <w:rPr>
                <w:sz w:val="12"/>
                <w:szCs w:val="12"/>
                <w:b/>
                <w:bCs/>
                <w:spacing w:val="4"/>
              </w:rPr>
              <w:t>8.7</w:t>
            </w:r>
          </w:p>
        </w:tc>
        <w:tc>
          <w:tcPr>
            <w:tcW w:w="362" w:type="dxa"/>
            <w:vAlign w:val="top"/>
            <w:vMerge w:val="restart"/>
            <w:tcBorders>
              <w:bottom w:val="nil"/>
            </w:tcBorders>
          </w:tcPr>
          <w:p>
            <w:pPr>
              <w:spacing w:line="345" w:lineRule="auto"/>
              <w:rPr>
                <w:rFonts w:ascii="Arial"/>
                <w:sz w:val="21"/>
              </w:rPr>
            </w:pPr>
            <w:r/>
          </w:p>
          <w:p>
            <w:pPr>
              <w:pStyle w:val="TableText"/>
              <w:ind w:left="125"/>
              <w:spacing w:before="34" w:line="197" w:lineRule="auto"/>
              <w:rPr>
                <w:sz w:val="12"/>
                <w:szCs w:val="12"/>
              </w:rPr>
            </w:pPr>
            <w:r>
              <w:rPr>
                <w:sz w:val="12"/>
                <w:szCs w:val="12"/>
                <w:b/>
                <w:bCs/>
                <w:spacing w:val="3"/>
              </w:rPr>
              <w:t>II</w:t>
            </w:r>
          </w:p>
        </w:tc>
      </w:tr>
      <w:tr>
        <w:trPr>
          <w:trHeight w:val="325" w:hRule="atLeast"/>
        </w:trPr>
        <w:tc>
          <w:tcPr>
            <w:tcW w:w="500" w:type="dxa"/>
            <w:vAlign w:val="top"/>
            <w:vMerge w:val="continue"/>
            <w:tcBorders>
              <w:top w:val="nil"/>
              <w:bottom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09"/>
              <w:spacing w:before="19" w:line="235" w:lineRule="auto"/>
              <w:rPr>
                <w:rFonts w:ascii="SimSun" w:hAnsi="SimSun" w:eastAsia="SimSun" w:cs="SimSun"/>
                <w:sz w:val="12"/>
                <w:szCs w:val="12"/>
              </w:rPr>
            </w:pPr>
            <w:r>
              <w:rPr>
                <w:rFonts w:ascii="SimSun" w:hAnsi="SimSun" w:eastAsia="SimSun" w:cs="SimSun"/>
                <w:sz w:val="12"/>
                <w:szCs w:val="12"/>
                <w:b/>
                <w:bCs/>
                <w:spacing w:val="3"/>
              </w:rPr>
              <w:t>类</w:t>
            </w:r>
          </w:p>
          <w:p>
            <w:pPr>
              <w:ind w:left="111"/>
              <w:spacing w:before="8" w:line="207" w:lineRule="auto"/>
              <w:rPr>
                <w:rFonts w:ascii="SimSun" w:hAnsi="SimSun" w:eastAsia="SimSun" w:cs="SimSun"/>
                <w:sz w:val="12"/>
                <w:szCs w:val="12"/>
              </w:rPr>
            </w:pPr>
            <w:r>
              <w:rPr>
                <w:rFonts w:ascii="SimSun" w:hAnsi="SimSun" w:eastAsia="SimSun" w:cs="SimSun"/>
                <w:sz w:val="12"/>
                <w:szCs w:val="12"/>
                <w:b/>
                <w:bCs/>
                <w:spacing w:val="2"/>
              </w:rPr>
              <w:t>别</w:t>
            </w:r>
          </w:p>
        </w:tc>
        <w:tc>
          <w:tcPr>
            <w:tcW w:w="465" w:type="dxa"/>
            <w:vAlign w:val="top"/>
          </w:tcPr>
          <w:p>
            <w:pPr>
              <w:pStyle w:val="TableText"/>
              <w:ind w:left="201"/>
              <w:spacing w:before="125" w:line="197" w:lineRule="auto"/>
              <w:rPr>
                <w:sz w:val="12"/>
                <w:szCs w:val="12"/>
              </w:rPr>
            </w:pPr>
            <w:r>
              <w:rPr>
                <w:sz w:val="12"/>
                <w:szCs w:val="12"/>
                <w:b/>
                <w:bCs/>
                <w:spacing w:val="1"/>
              </w:rPr>
              <w:t>I</w:t>
            </w:r>
          </w:p>
        </w:tc>
        <w:tc>
          <w:tcPr>
            <w:tcW w:w="534" w:type="dxa"/>
            <w:vAlign w:val="top"/>
          </w:tcPr>
          <w:p>
            <w:pPr>
              <w:pStyle w:val="TableText"/>
              <w:ind w:left="238"/>
              <w:spacing w:before="125" w:line="197" w:lineRule="auto"/>
              <w:rPr>
                <w:sz w:val="12"/>
                <w:szCs w:val="12"/>
              </w:rPr>
            </w:pPr>
            <w:r>
              <w:rPr>
                <w:sz w:val="12"/>
                <w:szCs w:val="12"/>
                <w:b/>
                <w:bCs/>
                <w:spacing w:val="1"/>
              </w:rPr>
              <w:t>I</w:t>
            </w:r>
          </w:p>
        </w:tc>
        <w:tc>
          <w:tcPr>
            <w:tcW w:w="465" w:type="dxa"/>
            <w:vAlign w:val="top"/>
          </w:tcPr>
          <w:p>
            <w:pPr>
              <w:pStyle w:val="TableText"/>
              <w:ind w:left="203"/>
              <w:spacing w:before="125" w:line="197" w:lineRule="auto"/>
              <w:rPr>
                <w:sz w:val="12"/>
                <w:szCs w:val="12"/>
              </w:rPr>
            </w:pPr>
            <w:r>
              <w:rPr>
                <w:sz w:val="12"/>
                <w:szCs w:val="12"/>
                <w:b/>
                <w:bCs/>
                <w:spacing w:val="1"/>
              </w:rPr>
              <w:t>I</w:t>
            </w:r>
          </w:p>
        </w:tc>
        <w:tc>
          <w:tcPr>
            <w:tcW w:w="519" w:type="dxa"/>
            <w:vAlign w:val="top"/>
          </w:tcPr>
          <w:p>
            <w:pPr>
              <w:pStyle w:val="TableText"/>
              <w:ind w:left="230"/>
              <w:spacing w:before="125" w:line="197" w:lineRule="auto"/>
              <w:rPr>
                <w:sz w:val="12"/>
                <w:szCs w:val="12"/>
              </w:rPr>
            </w:pPr>
            <w:r>
              <w:rPr>
                <w:sz w:val="12"/>
                <w:szCs w:val="12"/>
                <w:b/>
                <w:bCs/>
                <w:spacing w:val="1"/>
              </w:rPr>
              <w:t>I</w:t>
            </w:r>
          </w:p>
        </w:tc>
        <w:tc>
          <w:tcPr>
            <w:tcW w:w="557" w:type="dxa"/>
            <w:vAlign w:val="top"/>
          </w:tcPr>
          <w:p>
            <w:pPr>
              <w:pStyle w:val="TableText"/>
              <w:ind w:left="249"/>
              <w:spacing w:before="125" w:line="197" w:lineRule="auto"/>
              <w:rPr>
                <w:sz w:val="12"/>
                <w:szCs w:val="12"/>
              </w:rPr>
            </w:pPr>
            <w:r>
              <w:rPr>
                <w:sz w:val="12"/>
                <w:szCs w:val="12"/>
                <w:b/>
                <w:bCs/>
                <w:spacing w:val="1"/>
              </w:rPr>
              <w:t>I</w:t>
            </w:r>
          </w:p>
        </w:tc>
        <w:tc>
          <w:tcPr>
            <w:tcW w:w="651" w:type="dxa"/>
            <w:vAlign w:val="top"/>
          </w:tcPr>
          <w:p>
            <w:pPr>
              <w:pStyle w:val="TableText"/>
              <w:ind w:left="268"/>
              <w:spacing w:before="125" w:line="197" w:lineRule="auto"/>
              <w:rPr>
                <w:sz w:val="12"/>
                <w:szCs w:val="12"/>
              </w:rPr>
            </w:pPr>
            <w:r>
              <w:rPr>
                <w:sz w:val="12"/>
                <w:szCs w:val="12"/>
                <w:b/>
                <w:bCs/>
                <w:spacing w:val="3"/>
              </w:rPr>
              <w:t>II</w:t>
            </w:r>
          </w:p>
        </w:tc>
        <w:tc>
          <w:tcPr>
            <w:tcW w:w="534" w:type="dxa"/>
            <w:vAlign w:val="top"/>
          </w:tcPr>
          <w:p>
            <w:pPr>
              <w:pStyle w:val="TableText"/>
              <w:ind w:left="209"/>
              <w:spacing w:before="125" w:line="197" w:lineRule="auto"/>
              <w:rPr>
                <w:sz w:val="12"/>
                <w:szCs w:val="12"/>
              </w:rPr>
            </w:pPr>
            <w:r>
              <w:rPr>
                <w:sz w:val="12"/>
                <w:szCs w:val="12"/>
                <w:b/>
                <w:bCs/>
                <w:spacing w:val="3"/>
              </w:rPr>
              <w:t>II</w:t>
            </w:r>
          </w:p>
        </w:tc>
        <w:tc>
          <w:tcPr>
            <w:tcW w:w="465" w:type="dxa"/>
            <w:vAlign w:val="top"/>
          </w:tcPr>
          <w:p>
            <w:pPr>
              <w:pStyle w:val="TableText"/>
              <w:ind w:left="175"/>
              <w:spacing w:before="125"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25" w:line="197" w:lineRule="auto"/>
              <w:rPr>
                <w:sz w:val="12"/>
                <w:szCs w:val="12"/>
              </w:rPr>
            </w:pPr>
            <w:r>
              <w:rPr>
                <w:sz w:val="12"/>
                <w:szCs w:val="12"/>
                <w:b/>
                <w:bCs/>
                <w:spacing w:val="1"/>
              </w:rPr>
              <w:t>I</w:t>
            </w:r>
          </w:p>
        </w:tc>
        <w:tc>
          <w:tcPr>
            <w:tcW w:w="632" w:type="dxa"/>
            <w:vAlign w:val="top"/>
          </w:tcPr>
          <w:p>
            <w:pPr>
              <w:pStyle w:val="TableText"/>
              <w:ind w:left="285"/>
              <w:spacing w:before="125" w:line="197" w:lineRule="auto"/>
              <w:rPr>
                <w:sz w:val="12"/>
                <w:szCs w:val="12"/>
              </w:rPr>
            </w:pPr>
            <w:r>
              <w:rPr>
                <w:sz w:val="12"/>
                <w:szCs w:val="12"/>
                <w:b/>
                <w:bCs/>
                <w:spacing w:val="1"/>
              </w:rPr>
              <w:t>I</w:t>
            </w:r>
          </w:p>
        </w:tc>
        <w:tc>
          <w:tcPr>
            <w:tcW w:w="670" w:type="dxa"/>
            <w:vAlign w:val="top"/>
          </w:tcPr>
          <w:p>
            <w:pPr>
              <w:pStyle w:val="TableText"/>
              <w:ind w:left="306"/>
              <w:spacing w:before="125" w:line="197" w:lineRule="auto"/>
              <w:rPr>
                <w:sz w:val="12"/>
                <w:szCs w:val="12"/>
              </w:rPr>
            </w:pPr>
            <w:r>
              <w:rPr>
                <w:sz w:val="12"/>
                <w:szCs w:val="12"/>
                <w:b/>
                <w:bCs/>
                <w:spacing w:val="1"/>
              </w:rPr>
              <w:t>I</w:t>
            </w:r>
          </w:p>
        </w:tc>
        <w:tc>
          <w:tcPr>
            <w:tcW w:w="670" w:type="dxa"/>
            <w:vAlign w:val="top"/>
          </w:tcPr>
          <w:p>
            <w:pPr>
              <w:pStyle w:val="TableText"/>
              <w:ind w:left="305"/>
              <w:spacing w:before="125" w:line="197" w:lineRule="auto"/>
              <w:rPr>
                <w:sz w:val="12"/>
                <w:szCs w:val="12"/>
              </w:rPr>
            </w:pPr>
            <w:r>
              <w:rPr>
                <w:sz w:val="12"/>
                <w:szCs w:val="12"/>
                <w:b/>
                <w:bCs/>
                <w:spacing w:val="1"/>
              </w:rPr>
              <w:t>I</w:t>
            </w:r>
          </w:p>
        </w:tc>
        <w:tc>
          <w:tcPr>
            <w:tcW w:w="607" w:type="dxa"/>
            <w:vAlign w:val="top"/>
          </w:tcPr>
          <w:p>
            <w:pPr>
              <w:pStyle w:val="TableText"/>
              <w:ind w:left="274"/>
              <w:spacing w:before="125" w:line="197" w:lineRule="auto"/>
              <w:rPr>
                <w:sz w:val="12"/>
                <w:szCs w:val="12"/>
              </w:rPr>
            </w:pPr>
            <w:r>
              <w:rPr>
                <w:sz w:val="12"/>
                <w:szCs w:val="12"/>
                <w:b/>
                <w:bCs/>
                <w:spacing w:val="1"/>
              </w:rPr>
              <w:t>I</w:t>
            </w:r>
          </w:p>
        </w:tc>
        <w:tc>
          <w:tcPr>
            <w:tcW w:w="742" w:type="dxa"/>
            <w:vAlign w:val="top"/>
          </w:tcPr>
          <w:p>
            <w:pPr>
              <w:pStyle w:val="TableText"/>
              <w:ind w:left="341"/>
              <w:spacing w:before="125" w:line="197" w:lineRule="auto"/>
              <w:rPr>
                <w:sz w:val="12"/>
                <w:szCs w:val="12"/>
              </w:rPr>
            </w:pPr>
            <w:r>
              <w:rPr>
                <w:sz w:val="12"/>
                <w:szCs w:val="12"/>
                <w:b/>
                <w:bCs/>
                <w:spacing w:val="1"/>
              </w:rPr>
              <w:t>I</w:t>
            </w:r>
          </w:p>
        </w:tc>
        <w:tc>
          <w:tcPr>
            <w:tcW w:w="812" w:type="dxa"/>
            <w:vAlign w:val="top"/>
          </w:tcPr>
          <w:p>
            <w:pPr>
              <w:pStyle w:val="TableText"/>
              <w:ind w:left="377"/>
              <w:spacing w:before="125" w:line="197" w:lineRule="auto"/>
              <w:rPr>
                <w:sz w:val="12"/>
                <w:szCs w:val="12"/>
              </w:rPr>
            </w:pPr>
            <w:r>
              <w:rPr>
                <w:sz w:val="12"/>
                <w:szCs w:val="12"/>
                <w:b/>
                <w:bCs/>
                <w:spacing w:val="1"/>
              </w:rPr>
              <w:t>I</w:t>
            </w:r>
          </w:p>
        </w:tc>
        <w:tc>
          <w:tcPr>
            <w:tcW w:w="812" w:type="dxa"/>
            <w:vAlign w:val="top"/>
          </w:tcPr>
          <w:p>
            <w:pPr>
              <w:pStyle w:val="TableText"/>
              <w:ind w:left="378"/>
              <w:spacing w:before="125" w:line="197" w:lineRule="auto"/>
              <w:rPr>
                <w:sz w:val="12"/>
                <w:szCs w:val="12"/>
              </w:rPr>
            </w:pPr>
            <w:r>
              <w:rPr>
                <w:sz w:val="12"/>
                <w:szCs w:val="12"/>
                <w:b/>
                <w:bCs/>
                <w:spacing w:val="1"/>
              </w:rPr>
              <w:t>I</w:t>
            </w:r>
          </w:p>
        </w:tc>
        <w:tc>
          <w:tcPr>
            <w:tcW w:w="673" w:type="dxa"/>
            <w:vAlign w:val="top"/>
          </w:tcPr>
          <w:p>
            <w:pPr>
              <w:pStyle w:val="TableText"/>
              <w:ind w:left="310"/>
              <w:spacing w:before="125" w:line="197" w:lineRule="auto"/>
              <w:rPr>
                <w:sz w:val="12"/>
                <w:szCs w:val="12"/>
              </w:rPr>
            </w:pPr>
            <w:r>
              <w:rPr>
                <w:sz w:val="12"/>
                <w:szCs w:val="12"/>
                <w:b/>
                <w:bCs/>
                <w:spacing w:val="1"/>
              </w:rPr>
              <w:t>I</w:t>
            </w:r>
          </w:p>
        </w:tc>
        <w:tc>
          <w:tcPr>
            <w:tcW w:w="674" w:type="dxa"/>
            <w:vAlign w:val="top"/>
          </w:tcPr>
          <w:p>
            <w:pPr>
              <w:pStyle w:val="TableText"/>
              <w:ind w:left="283"/>
              <w:spacing w:before="125" w:line="197" w:lineRule="auto"/>
              <w:rPr>
                <w:sz w:val="12"/>
                <w:szCs w:val="12"/>
              </w:rPr>
            </w:pPr>
            <w:r>
              <w:rPr>
                <w:sz w:val="12"/>
                <w:szCs w:val="12"/>
                <w:b/>
                <w:bCs/>
                <w:spacing w:val="3"/>
              </w:rPr>
              <w:t>II</w:t>
            </w:r>
          </w:p>
        </w:tc>
        <w:tc>
          <w:tcPr>
            <w:tcW w:w="588" w:type="dxa"/>
            <w:vAlign w:val="top"/>
          </w:tcPr>
          <w:p>
            <w:pPr>
              <w:pStyle w:val="TableText"/>
              <w:ind w:left="269"/>
              <w:spacing w:before="125" w:line="197" w:lineRule="auto"/>
              <w:rPr>
                <w:sz w:val="12"/>
                <w:szCs w:val="12"/>
              </w:rPr>
            </w:pPr>
            <w:r>
              <w:rPr>
                <w:sz w:val="12"/>
                <w:szCs w:val="12"/>
                <w:b/>
                <w:bCs/>
                <w:spacing w:val="1"/>
              </w:rPr>
              <w:t>I</w:t>
            </w:r>
          </w:p>
        </w:tc>
        <w:tc>
          <w:tcPr>
            <w:tcW w:w="541" w:type="dxa"/>
            <w:vAlign w:val="top"/>
          </w:tcPr>
          <w:p>
            <w:pPr>
              <w:pStyle w:val="TableText"/>
              <w:ind w:left="245"/>
              <w:spacing w:before="125" w:line="197" w:lineRule="auto"/>
              <w:rPr>
                <w:sz w:val="12"/>
                <w:szCs w:val="12"/>
              </w:rPr>
            </w:pPr>
            <w:r>
              <w:rPr>
                <w:sz w:val="12"/>
                <w:szCs w:val="12"/>
                <w:b/>
                <w:bCs/>
                <w:spacing w:val="1"/>
              </w:rPr>
              <w:t>I</w:t>
            </w:r>
          </w:p>
        </w:tc>
        <w:tc>
          <w:tcPr>
            <w:tcW w:w="607" w:type="dxa"/>
            <w:vAlign w:val="top"/>
          </w:tcPr>
          <w:p>
            <w:pPr>
              <w:pStyle w:val="TableText"/>
              <w:ind w:left="277"/>
              <w:spacing w:before="125" w:line="197" w:lineRule="auto"/>
              <w:rPr>
                <w:sz w:val="12"/>
                <w:szCs w:val="12"/>
              </w:rPr>
            </w:pPr>
            <w:r>
              <w:rPr>
                <w:sz w:val="12"/>
                <w:szCs w:val="12"/>
                <w:b/>
                <w:bCs/>
                <w:spacing w:val="1"/>
              </w:rPr>
              <w:t>I</w:t>
            </w:r>
          </w:p>
        </w:tc>
        <w:tc>
          <w:tcPr>
            <w:tcW w:w="557" w:type="dxa"/>
            <w:vAlign w:val="top"/>
          </w:tcPr>
          <w:p>
            <w:pPr>
              <w:pStyle w:val="TableText"/>
              <w:ind w:left="251"/>
              <w:spacing w:before="125"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5" w:hRule="atLeast"/>
        </w:trPr>
        <w:tc>
          <w:tcPr>
            <w:tcW w:w="500" w:type="dxa"/>
            <w:vAlign w:val="top"/>
            <w:vMerge w:val="continue"/>
            <w:tcBorders>
              <w:top w:val="nil"/>
              <w:bottom w:val="nil"/>
            </w:tcBorders>
          </w:tcPr>
          <w:p>
            <w:pPr>
              <w:rPr>
                <w:rFonts w:ascii="Arial"/>
                <w:sz w:val="21"/>
              </w:rPr>
            </w:pPr>
            <w:r/>
          </w:p>
        </w:tc>
        <w:tc>
          <w:tcPr>
            <w:tcW w:w="357" w:type="dxa"/>
            <w:vAlign w:val="top"/>
            <w:vMerge w:val="restart"/>
            <w:tcBorders>
              <w:bottom w:val="nil"/>
            </w:tcBorders>
          </w:tcPr>
          <w:p>
            <w:pPr>
              <w:ind w:left="109"/>
              <w:spacing w:before="20" w:line="236" w:lineRule="auto"/>
              <w:rPr>
                <w:rFonts w:ascii="SimSun" w:hAnsi="SimSun" w:eastAsia="SimSun" w:cs="SimSun"/>
                <w:sz w:val="12"/>
                <w:szCs w:val="12"/>
              </w:rPr>
            </w:pPr>
            <w:r>
              <w:rPr>
                <w:rFonts w:ascii="SimSun" w:hAnsi="SimSun" w:eastAsia="SimSun" w:cs="SimSun"/>
                <w:sz w:val="12"/>
                <w:szCs w:val="12"/>
                <w:b/>
                <w:bCs/>
                <w:spacing w:val="3"/>
              </w:rPr>
              <w:t>丰</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6"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rPr>
              <w:t>9</w:t>
            </w:r>
          </w:p>
          <w:p>
            <w:pPr>
              <w:ind w:left="112"/>
              <w:spacing w:before="22" w:line="206"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spacing w:before="20"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7" w:line="206"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09"/>
              <w:spacing w:before="122" w:line="200" w:lineRule="auto"/>
              <w:rPr>
                <w:sz w:val="12"/>
                <w:szCs w:val="12"/>
              </w:rPr>
            </w:pPr>
            <w:r>
              <w:rPr>
                <w:sz w:val="12"/>
                <w:szCs w:val="12"/>
                <w:b/>
                <w:bCs/>
                <w:spacing w:val="5"/>
              </w:rPr>
              <w:t>8.40</w:t>
            </w:r>
          </w:p>
        </w:tc>
        <w:tc>
          <w:tcPr>
            <w:tcW w:w="534" w:type="dxa"/>
            <w:vAlign w:val="top"/>
          </w:tcPr>
          <w:p>
            <w:pPr>
              <w:pStyle w:val="TableText"/>
              <w:ind w:left="144"/>
              <w:spacing w:before="122" w:line="200" w:lineRule="auto"/>
              <w:rPr>
                <w:sz w:val="12"/>
                <w:szCs w:val="12"/>
              </w:rPr>
            </w:pPr>
            <w:r>
              <w:rPr>
                <w:sz w:val="12"/>
                <w:szCs w:val="12"/>
                <w:b/>
                <w:bCs/>
                <w:spacing w:val="5"/>
              </w:rPr>
              <w:t>6.27</w:t>
            </w:r>
          </w:p>
        </w:tc>
        <w:tc>
          <w:tcPr>
            <w:tcW w:w="465" w:type="dxa"/>
            <w:vAlign w:val="top"/>
          </w:tcPr>
          <w:p>
            <w:pPr>
              <w:pStyle w:val="TableText"/>
              <w:ind w:left="109"/>
              <w:spacing w:before="122" w:line="200" w:lineRule="auto"/>
              <w:rPr>
                <w:sz w:val="12"/>
                <w:szCs w:val="12"/>
              </w:rPr>
            </w:pPr>
            <w:r>
              <w:rPr>
                <w:sz w:val="12"/>
                <w:szCs w:val="12"/>
                <w:b/>
                <w:bCs/>
                <w:spacing w:val="5"/>
              </w:rPr>
              <w:t>7.41</w:t>
            </w:r>
          </w:p>
        </w:tc>
        <w:tc>
          <w:tcPr>
            <w:tcW w:w="519" w:type="dxa"/>
            <w:vAlign w:val="top"/>
          </w:tcPr>
          <w:p>
            <w:pPr>
              <w:pStyle w:val="TableText"/>
              <w:ind w:left="136"/>
              <w:spacing w:before="122" w:line="200" w:lineRule="auto"/>
              <w:rPr>
                <w:sz w:val="12"/>
                <w:szCs w:val="12"/>
              </w:rPr>
            </w:pPr>
            <w:r>
              <w:rPr>
                <w:sz w:val="12"/>
                <w:szCs w:val="12"/>
                <w:b/>
                <w:bCs/>
                <w:spacing w:val="5"/>
              </w:rPr>
              <w:t>6.33</w:t>
            </w:r>
          </w:p>
        </w:tc>
        <w:tc>
          <w:tcPr>
            <w:tcW w:w="557" w:type="dxa"/>
            <w:vAlign w:val="top"/>
          </w:tcPr>
          <w:p>
            <w:pPr>
              <w:pStyle w:val="TableText"/>
              <w:ind w:left="158"/>
              <w:spacing w:before="122" w:line="200" w:lineRule="auto"/>
              <w:rPr>
                <w:sz w:val="12"/>
                <w:szCs w:val="12"/>
              </w:rPr>
            </w:pPr>
            <w:r>
              <w:rPr>
                <w:sz w:val="12"/>
                <w:szCs w:val="12"/>
                <w:b/>
                <w:bCs/>
                <w:spacing w:val="4"/>
              </w:rPr>
              <w:t>1.70</w:t>
            </w:r>
          </w:p>
        </w:tc>
        <w:tc>
          <w:tcPr>
            <w:tcW w:w="651" w:type="dxa"/>
            <w:vAlign w:val="top"/>
          </w:tcPr>
          <w:p>
            <w:pPr>
              <w:pStyle w:val="TableText"/>
              <w:ind w:left="206"/>
              <w:spacing w:before="122" w:line="200" w:lineRule="auto"/>
              <w:rPr>
                <w:sz w:val="12"/>
                <w:szCs w:val="12"/>
              </w:rPr>
            </w:pPr>
            <w:r>
              <w:rPr>
                <w:sz w:val="12"/>
                <w:szCs w:val="12"/>
                <w:b/>
                <w:bCs/>
                <w:spacing w:val="4"/>
              </w:rPr>
              <w:t>1.80</w:t>
            </w:r>
          </w:p>
        </w:tc>
        <w:tc>
          <w:tcPr>
            <w:tcW w:w="534" w:type="dxa"/>
            <w:vAlign w:val="top"/>
          </w:tcPr>
          <w:p>
            <w:pPr>
              <w:pStyle w:val="TableText"/>
              <w:ind w:left="142"/>
              <w:spacing w:before="122" w:line="200" w:lineRule="auto"/>
              <w:rPr>
                <w:sz w:val="12"/>
                <w:szCs w:val="12"/>
              </w:rPr>
            </w:pPr>
            <w:r>
              <w:rPr>
                <w:sz w:val="12"/>
                <w:szCs w:val="12"/>
                <w:b/>
                <w:bCs/>
                <w:spacing w:val="5"/>
              </w:rPr>
              <w:t>0.09</w:t>
            </w:r>
          </w:p>
        </w:tc>
        <w:tc>
          <w:tcPr>
            <w:tcW w:w="465" w:type="dxa"/>
            <w:vAlign w:val="top"/>
          </w:tcPr>
          <w:p>
            <w:pPr>
              <w:pStyle w:val="TableText"/>
              <w:ind w:left="109"/>
              <w:spacing w:before="122" w:line="200" w:lineRule="auto"/>
              <w:rPr>
                <w:sz w:val="12"/>
                <w:szCs w:val="12"/>
              </w:rPr>
            </w:pPr>
            <w:r>
              <w:rPr>
                <w:sz w:val="12"/>
                <w:szCs w:val="12"/>
                <w:b/>
                <w:bCs/>
                <w:spacing w:val="5"/>
              </w:rPr>
              <w:t>0.04</w:t>
            </w:r>
          </w:p>
        </w:tc>
        <w:tc>
          <w:tcPr>
            <w:tcW w:w="465" w:type="dxa"/>
            <w:vAlign w:val="top"/>
          </w:tcPr>
          <w:p>
            <w:pPr>
              <w:pStyle w:val="TableText"/>
              <w:ind w:left="114"/>
              <w:spacing w:before="122" w:line="200" w:lineRule="auto"/>
              <w:rPr>
                <w:sz w:val="12"/>
                <w:szCs w:val="12"/>
              </w:rPr>
            </w:pPr>
            <w:r>
              <w:rPr>
                <w:sz w:val="12"/>
                <w:szCs w:val="12"/>
                <w:b/>
                <w:bCs/>
                <w:spacing w:val="4"/>
              </w:rPr>
              <w:t>1.32</w:t>
            </w:r>
          </w:p>
        </w:tc>
        <w:tc>
          <w:tcPr>
            <w:tcW w:w="534" w:type="dxa"/>
            <w:vAlign w:val="top"/>
          </w:tcPr>
          <w:p>
            <w:pPr>
              <w:pStyle w:val="TableText"/>
              <w:ind w:left="142"/>
              <w:spacing w:before="122" w:line="200" w:lineRule="auto"/>
              <w:rPr>
                <w:sz w:val="12"/>
                <w:szCs w:val="12"/>
              </w:rPr>
            </w:pPr>
            <w:r>
              <w:rPr>
                <w:sz w:val="12"/>
                <w:szCs w:val="12"/>
                <w:b/>
                <w:bCs/>
                <w:spacing w:val="5"/>
              </w:rPr>
              <w:t>0.56</w:t>
            </w:r>
          </w:p>
        </w:tc>
        <w:tc>
          <w:tcPr>
            <w:tcW w:w="632" w:type="dxa"/>
            <w:vAlign w:val="top"/>
          </w:tcPr>
          <w:p>
            <w:pPr>
              <w:ind w:left="256"/>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193" w:lineRule="auto"/>
              <w:rPr>
                <w:sz w:val="12"/>
                <w:szCs w:val="12"/>
              </w:rPr>
            </w:pPr>
            <w:r>
              <w:rPr>
                <w:sz w:val="12"/>
                <w:szCs w:val="12"/>
                <w:b/>
                <w:bCs/>
                <w:spacing w:val="6"/>
              </w:rPr>
              <w:t>0.004</w:t>
            </w:r>
          </w:p>
        </w:tc>
        <w:tc>
          <w:tcPr>
            <w:tcW w:w="670" w:type="dxa"/>
            <w:vAlign w:val="top"/>
          </w:tcPr>
          <w:p>
            <w:pPr>
              <w:ind w:left="275"/>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7" w:line="193" w:lineRule="auto"/>
              <w:rPr>
                <w:sz w:val="12"/>
                <w:szCs w:val="12"/>
              </w:rPr>
            </w:pPr>
            <w:r>
              <w:rPr>
                <w:sz w:val="12"/>
                <w:szCs w:val="12"/>
                <w:b/>
                <w:bCs/>
                <w:spacing w:val="7"/>
              </w:rPr>
              <w:t>0.006</w:t>
            </w:r>
          </w:p>
        </w:tc>
        <w:tc>
          <w:tcPr>
            <w:tcW w:w="670" w:type="dxa"/>
            <w:vAlign w:val="top"/>
          </w:tcPr>
          <w:p>
            <w:pPr>
              <w:ind w:left="274"/>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3" w:lineRule="auto"/>
              <w:rPr>
                <w:sz w:val="12"/>
                <w:szCs w:val="12"/>
              </w:rPr>
            </w:pPr>
            <w:r>
              <w:rPr>
                <w:sz w:val="12"/>
                <w:szCs w:val="12"/>
                <w:b/>
                <w:bCs/>
                <w:spacing w:val="7"/>
              </w:rPr>
              <w:t>0.004</w:t>
            </w:r>
          </w:p>
        </w:tc>
        <w:tc>
          <w:tcPr>
            <w:tcW w:w="607" w:type="dxa"/>
            <w:vAlign w:val="top"/>
          </w:tcPr>
          <w:p>
            <w:pPr>
              <w:pStyle w:val="TableText"/>
              <w:ind w:left="180"/>
              <w:spacing w:before="122" w:line="200" w:lineRule="auto"/>
              <w:rPr>
                <w:sz w:val="12"/>
                <w:szCs w:val="12"/>
              </w:rPr>
            </w:pPr>
            <w:r>
              <w:rPr>
                <w:sz w:val="12"/>
                <w:szCs w:val="12"/>
                <w:b/>
                <w:bCs/>
                <w:spacing w:val="5"/>
              </w:rPr>
              <w:t>0.00</w:t>
            </w:r>
          </w:p>
        </w:tc>
        <w:tc>
          <w:tcPr>
            <w:tcW w:w="742" w:type="dxa"/>
            <w:vAlign w:val="top"/>
          </w:tcPr>
          <w:p>
            <w:pPr>
              <w:pStyle w:val="TableText"/>
              <w:ind w:left="247"/>
              <w:spacing w:before="122" w:line="200" w:lineRule="auto"/>
              <w:rPr>
                <w:sz w:val="12"/>
                <w:szCs w:val="12"/>
              </w:rPr>
            </w:pPr>
            <w:r>
              <w:rPr>
                <w:sz w:val="12"/>
                <w:szCs w:val="12"/>
                <w:b/>
                <w:bCs/>
                <w:spacing w:val="5"/>
              </w:rPr>
              <w:t>0.00</w:t>
            </w:r>
          </w:p>
        </w:tc>
        <w:tc>
          <w:tcPr>
            <w:tcW w:w="812" w:type="dxa"/>
            <w:vAlign w:val="top"/>
          </w:tcPr>
          <w:p>
            <w:pPr>
              <w:ind w:left="348"/>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7" w:line="193" w:lineRule="auto"/>
              <w:rPr>
                <w:sz w:val="12"/>
                <w:szCs w:val="12"/>
              </w:rPr>
            </w:pPr>
            <w:r>
              <w:rPr>
                <w:sz w:val="12"/>
                <w:szCs w:val="12"/>
                <w:b/>
                <w:bCs/>
                <w:spacing w:val="7"/>
              </w:rPr>
              <w:t>0.00004</w:t>
            </w:r>
          </w:p>
        </w:tc>
        <w:tc>
          <w:tcPr>
            <w:tcW w:w="812" w:type="dxa"/>
            <w:vAlign w:val="top"/>
          </w:tcPr>
          <w:p>
            <w:pPr>
              <w:pStyle w:val="TableText"/>
              <w:ind w:left="284"/>
              <w:spacing w:before="122" w:line="200" w:lineRule="auto"/>
              <w:rPr>
                <w:sz w:val="12"/>
                <w:szCs w:val="12"/>
              </w:rPr>
            </w:pPr>
            <w:r>
              <w:rPr>
                <w:sz w:val="12"/>
                <w:szCs w:val="12"/>
                <w:b/>
                <w:bCs/>
                <w:spacing w:val="5"/>
              </w:rPr>
              <w:t>0.00</w:t>
            </w:r>
          </w:p>
        </w:tc>
        <w:tc>
          <w:tcPr>
            <w:tcW w:w="673" w:type="dxa"/>
            <w:vAlign w:val="top"/>
          </w:tcPr>
          <w:p>
            <w:pPr>
              <w:pStyle w:val="TableText"/>
              <w:ind w:left="216"/>
              <w:spacing w:before="122" w:line="200" w:lineRule="auto"/>
              <w:rPr>
                <w:sz w:val="12"/>
                <w:szCs w:val="12"/>
              </w:rPr>
            </w:pPr>
            <w:r>
              <w:rPr>
                <w:sz w:val="12"/>
                <w:szCs w:val="12"/>
                <w:b/>
                <w:bCs/>
                <w:spacing w:val="5"/>
              </w:rPr>
              <w:t>0.00</w:t>
            </w:r>
          </w:p>
        </w:tc>
        <w:tc>
          <w:tcPr>
            <w:tcW w:w="674" w:type="dxa"/>
            <w:vAlign w:val="top"/>
          </w:tcPr>
          <w:p>
            <w:pPr>
              <w:pStyle w:val="TableText"/>
              <w:ind w:left="218"/>
              <w:spacing w:before="122" w:line="200" w:lineRule="auto"/>
              <w:rPr>
                <w:sz w:val="12"/>
                <w:szCs w:val="12"/>
              </w:rPr>
            </w:pPr>
            <w:r>
              <w:rPr>
                <w:sz w:val="12"/>
                <w:szCs w:val="12"/>
                <w:b/>
                <w:bCs/>
                <w:spacing w:val="5"/>
              </w:rPr>
              <w:t>0.01</w:t>
            </w:r>
          </w:p>
        </w:tc>
        <w:tc>
          <w:tcPr>
            <w:tcW w:w="588" w:type="dxa"/>
            <w:vAlign w:val="top"/>
          </w:tcPr>
          <w:p>
            <w:pPr>
              <w:ind w:left="238"/>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3" w:lineRule="auto"/>
              <w:rPr>
                <w:sz w:val="12"/>
                <w:szCs w:val="12"/>
              </w:rPr>
            </w:pPr>
            <w:r>
              <w:rPr>
                <w:sz w:val="12"/>
                <w:szCs w:val="12"/>
                <w:b/>
                <w:bCs/>
                <w:spacing w:val="5"/>
              </w:rPr>
              <w:t>0.05</w:t>
            </w:r>
          </w:p>
        </w:tc>
        <w:tc>
          <w:tcPr>
            <w:tcW w:w="541" w:type="dxa"/>
            <w:vAlign w:val="top"/>
          </w:tcPr>
          <w:p>
            <w:pPr>
              <w:ind w:left="214"/>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193" w:lineRule="auto"/>
              <w:rPr>
                <w:sz w:val="12"/>
                <w:szCs w:val="12"/>
              </w:rPr>
            </w:pPr>
            <w:r>
              <w:rPr>
                <w:sz w:val="12"/>
                <w:szCs w:val="12"/>
                <w:b/>
                <w:bCs/>
                <w:spacing w:val="5"/>
              </w:rPr>
              <w:t>0.01</w:t>
            </w:r>
          </w:p>
        </w:tc>
        <w:tc>
          <w:tcPr>
            <w:tcW w:w="607" w:type="dxa"/>
            <w:vAlign w:val="top"/>
          </w:tcPr>
          <w:p>
            <w:pPr>
              <w:ind w:left="246"/>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193" w:lineRule="auto"/>
              <w:rPr>
                <w:sz w:val="12"/>
                <w:szCs w:val="12"/>
              </w:rPr>
            </w:pPr>
            <w:r>
              <w:rPr>
                <w:sz w:val="12"/>
                <w:szCs w:val="12"/>
                <w:b/>
                <w:bCs/>
                <w:spacing w:val="7"/>
              </w:rPr>
              <w:t>0.0003</w:t>
            </w:r>
          </w:p>
        </w:tc>
        <w:tc>
          <w:tcPr>
            <w:tcW w:w="557" w:type="dxa"/>
            <w:vAlign w:val="top"/>
          </w:tcPr>
          <w:p>
            <w:pPr>
              <w:ind w:left="223"/>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193" w:lineRule="auto"/>
              <w:rPr>
                <w:sz w:val="12"/>
                <w:szCs w:val="12"/>
              </w:rPr>
            </w:pPr>
            <w:r>
              <w:rPr>
                <w:sz w:val="12"/>
                <w:szCs w:val="12"/>
                <w:b/>
                <w:bCs/>
                <w:spacing w:val="5"/>
              </w:rPr>
              <w:t>0.01</w:t>
            </w:r>
          </w:p>
        </w:tc>
        <w:tc>
          <w:tcPr>
            <w:tcW w:w="465" w:type="dxa"/>
            <w:vAlign w:val="top"/>
          </w:tcPr>
          <w:p>
            <w:pPr>
              <w:pStyle w:val="TableText"/>
              <w:ind w:left="114"/>
              <w:spacing w:before="122" w:line="200" w:lineRule="auto"/>
              <w:rPr>
                <w:sz w:val="12"/>
                <w:szCs w:val="12"/>
              </w:rPr>
            </w:pPr>
            <w:r>
              <w:rPr>
                <w:sz w:val="12"/>
                <w:szCs w:val="12"/>
                <w:b/>
                <w:bCs/>
                <w:spacing w:val="5"/>
              </w:rPr>
              <w:t>7.27</w:t>
            </w:r>
          </w:p>
        </w:tc>
        <w:tc>
          <w:tcPr>
            <w:tcW w:w="362" w:type="dxa"/>
            <w:vAlign w:val="top"/>
            <w:vMerge w:val="restart"/>
            <w:tcBorders>
              <w:bottom w:val="nil"/>
            </w:tcBorders>
          </w:tcPr>
          <w:p>
            <w:pPr>
              <w:spacing w:line="327" w:lineRule="auto"/>
              <w:rPr>
                <w:rFonts w:ascii="Arial"/>
                <w:sz w:val="21"/>
              </w:rPr>
            </w:pPr>
            <w:r/>
          </w:p>
          <w:p>
            <w:pPr>
              <w:pStyle w:val="TableText"/>
              <w:ind w:left="125"/>
              <w:spacing w:before="35" w:line="197" w:lineRule="auto"/>
              <w:rPr>
                <w:sz w:val="12"/>
                <w:szCs w:val="12"/>
              </w:rPr>
            </w:pPr>
            <w:r>
              <w:rPr>
                <w:sz w:val="12"/>
                <w:szCs w:val="12"/>
                <w:b/>
                <w:bCs/>
                <w:spacing w:val="3"/>
              </w:rPr>
              <w:t>II</w:t>
            </w:r>
          </w:p>
        </w:tc>
      </w:tr>
      <w:tr>
        <w:trPr>
          <w:trHeight w:val="475" w:hRule="atLeast"/>
        </w:trPr>
        <w:tc>
          <w:tcPr>
            <w:tcW w:w="500" w:type="dxa"/>
            <w:vAlign w:val="top"/>
            <w:vMerge w:val="continue"/>
            <w:tcBorders>
              <w:top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10" w:right="117" w:hanging="1"/>
              <w:spacing w:before="95" w:line="245"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199" w:line="197" w:lineRule="auto"/>
              <w:rPr>
                <w:sz w:val="12"/>
                <w:szCs w:val="12"/>
              </w:rPr>
            </w:pPr>
            <w:r>
              <w:rPr>
                <w:sz w:val="12"/>
                <w:szCs w:val="12"/>
                <w:b/>
                <w:bCs/>
                <w:spacing w:val="1"/>
              </w:rPr>
              <w:t>I</w:t>
            </w:r>
          </w:p>
        </w:tc>
        <w:tc>
          <w:tcPr>
            <w:tcW w:w="534" w:type="dxa"/>
            <w:vAlign w:val="top"/>
          </w:tcPr>
          <w:p>
            <w:pPr>
              <w:pStyle w:val="TableText"/>
              <w:ind w:left="238"/>
              <w:spacing w:before="199" w:line="197" w:lineRule="auto"/>
              <w:rPr>
                <w:sz w:val="12"/>
                <w:szCs w:val="12"/>
              </w:rPr>
            </w:pPr>
            <w:r>
              <w:rPr>
                <w:sz w:val="12"/>
                <w:szCs w:val="12"/>
                <w:b/>
                <w:bCs/>
                <w:spacing w:val="1"/>
              </w:rPr>
              <w:t>I</w:t>
            </w:r>
          </w:p>
        </w:tc>
        <w:tc>
          <w:tcPr>
            <w:tcW w:w="465" w:type="dxa"/>
            <w:vAlign w:val="top"/>
          </w:tcPr>
          <w:p>
            <w:pPr>
              <w:pStyle w:val="TableText"/>
              <w:ind w:left="174"/>
              <w:spacing w:before="199" w:line="197" w:lineRule="auto"/>
              <w:rPr>
                <w:sz w:val="12"/>
                <w:szCs w:val="12"/>
              </w:rPr>
            </w:pPr>
            <w:r>
              <w:rPr>
                <w:sz w:val="12"/>
                <w:szCs w:val="12"/>
                <w:b/>
                <w:bCs/>
                <w:spacing w:val="3"/>
              </w:rPr>
              <w:t>II</w:t>
            </w:r>
          </w:p>
        </w:tc>
        <w:tc>
          <w:tcPr>
            <w:tcW w:w="519" w:type="dxa"/>
            <w:vAlign w:val="top"/>
          </w:tcPr>
          <w:p>
            <w:pPr>
              <w:pStyle w:val="TableText"/>
              <w:ind w:left="230"/>
              <w:spacing w:before="199" w:line="197" w:lineRule="auto"/>
              <w:rPr>
                <w:sz w:val="12"/>
                <w:szCs w:val="12"/>
              </w:rPr>
            </w:pPr>
            <w:r>
              <w:rPr>
                <w:sz w:val="12"/>
                <w:szCs w:val="12"/>
                <w:b/>
                <w:bCs/>
                <w:spacing w:val="1"/>
              </w:rPr>
              <w:t>I</w:t>
            </w:r>
          </w:p>
        </w:tc>
        <w:tc>
          <w:tcPr>
            <w:tcW w:w="557" w:type="dxa"/>
            <w:vAlign w:val="top"/>
          </w:tcPr>
          <w:p>
            <w:pPr>
              <w:pStyle w:val="TableText"/>
              <w:ind w:left="249"/>
              <w:spacing w:before="199" w:line="197" w:lineRule="auto"/>
              <w:rPr>
                <w:sz w:val="12"/>
                <w:szCs w:val="12"/>
              </w:rPr>
            </w:pPr>
            <w:r>
              <w:rPr>
                <w:sz w:val="12"/>
                <w:szCs w:val="12"/>
                <w:b/>
                <w:bCs/>
                <w:spacing w:val="1"/>
              </w:rPr>
              <w:t>I</w:t>
            </w:r>
          </w:p>
        </w:tc>
        <w:tc>
          <w:tcPr>
            <w:tcW w:w="651" w:type="dxa"/>
            <w:vAlign w:val="top"/>
          </w:tcPr>
          <w:p>
            <w:pPr>
              <w:pStyle w:val="TableText"/>
              <w:ind w:left="294"/>
              <w:spacing w:before="199" w:line="197" w:lineRule="auto"/>
              <w:rPr>
                <w:sz w:val="12"/>
                <w:szCs w:val="12"/>
              </w:rPr>
            </w:pPr>
            <w:r>
              <w:rPr>
                <w:sz w:val="12"/>
                <w:szCs w:val="12"/>
                <w:b/>
                <w:bCs/>
                <w:spacing w:val="1"/>
              </w:rPr>
              <w:t>I</w:t>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465" w:type="dxa"/>
            <w:vAlign w:val="top"/>
          </w:tcPr>
          <w:p>
            <w:pPr>
              <w:pStyle w:val="TableText"/>
              <w:ind w:left="175"/>
              <w:spacing w:before="199"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632" w:type="dxa"/>
            <w:vAlign w:val="top"/>
          </w:tcPr>
          <w:p>
            <w:pPr>
              <w:pStyle w:val="TableText"/>
              <w:ind w:left="285"/>
              <w:spacing w:before="199" w:line="197" w:lineRule="auto"/>
              <w:rPr>
                <w:sz w:val="12"/>
                <w:szCs w:val="12"/>
              </w:rPr>
            </w:pPr>
            <w:r>
              <w:rPr>
                <w:sz w:val="12"/>
                <w:szCs w:val="12"/>
                <w:b/>
                <w:bCs/>
                <w:spacing w:val="1"/>
              </w:rPr>
              <w:t>I</w:t>
            </w:r>
          </w:p>
        </w:tc>
        <w:tc>
          <w:tcPr>
            <w:tcW w:w="670" w:type="dxa"/>
            <w:vAlign w:val="top"/>
          </w:tcPr>
          <w:p>
            <w:pPr>
              <w:pStyle w:val="TableText"/>
              <w:ind w:left="306"/>
              <w:spacing w:before="199" w:line="197" w:lineRule="auto"/>
              <w:rPr>
                <w:sz w:val="12"/>
                <w:szCs w:val="12"/>
              </w:rPr>
            </w:pPr>
            <w:r>
              <w:rPr>
                <w:sz w:val="12"/>
                <w:szCs w:val="12"/>
                <w:b/>
                <w:bCs/>
                <w:spacing w:val="1"/>
              </w:rPr>
              <w:t>I</w:t>
            </w:r>
          </w:p>
        </w:tc>
        <w:tc>
          <w:tcPr>
            <w:tcW w:w="670" w:type="dxa"/>
            <w:vAlign w:val="top"/>
          </w:tcPr>
          <w:p>
            <w:pPr>
              <w:pStyle w:val="TableText"/>
              <w:ind w:left="305"/>
              <w:spacing w:before="199" w:line="197" w:lineRule="auto"/>
              <w:rPr>
                <w:sz w:val="12"/>
                <w:szCs w:val="12"/>
              </w:rPr>
            </w:pPr>
            <w:r>
              <w:rPr>
                <w:sz w:val="12"/>
                <w:szCs w:val="12"/>
                <w:b/>
                <w:bCs/>
                <w:spacing w:val="1"/>
              </w:rPr>
              <w:t>I</w:t>
            </w:r>
          </w:p>
        </w:tc>
        <w:tc>
          <w:tcPr>
            <w:tcW w:w="607" w:type="dxa"/>
            <w:vAlign w:val="top"/>
          </w:tcPr>
          <w:p>
            <w:pPr>
              <w:pStyle w:val="TableText"/>
              <w:ind w:left="274"/>
              <w:spacing w:before="199" w:line="197" w:lineRule="auto"/>
              <w:rPr>
                <w:sz w:val="12"/>
                <w:szCs w:val="12"/>
              </w:rPr>
            </w:pPr>
            <w:r>
              <w:rPr>
                <w:sz w:val="12"/>
                <w:szCs w:val="12"/>
                <w:b/>
                <w:bCs/>
                <w:spacing w:val="1"/>
              </w:rPr>
              <w:t>I</w:t>
            </w:r>
          </w:p>
        </w:tc>
        <w:tc>
          <w:tcPr>
            <w:tcW w:w="742" w:type="dxa"/>
            <w:vAlign w:val="top"/>
          </w:tcPr>
          <w:p>
            <w:pPr>
              <w:pStyle w:val="TableText"/>
              <w:ind w:left="341"/>
              <w:spacing w:before="199" w:line="197" w:lineRule="auto"/>
              <w:rPr>
                <w:sz w:val="12"/>
                <w:szCs w:val="12"/>
              </w:rPr>
            </w:pPr>
            <w:r>
              <w:rPr>
                <w:sz w:val="12"/>
                <w:szCs w:val="12"/>
                <w:b/>
                <w:bCs/>
                <w:spacing w:val="1"/>
              </w:rPr>
              <w:t>I</w:t>
            </w:r>
          </w:p>
        </w:tc>
        <w:tc>
          <w:tcPr>
            <w:tcW w:w="812" w:type="dxa"/>
            <w:vAlign w:val="top"/>
          </w:tcPr>
          <w:p>
            <w:pPr>
              <w:pStyle w:val="TableText"/>
              <w:ind w:left="377"/>
              <w:spacing w:before="199" w:line="197" w:lineRule="auto"/>
              <w:rPr>
                <w:sz w:val="12"/>
                <w:szCs w:val="12"/>
              </w:rPr>
            </w:pPr>
            <w:r>
              <w:rPr>
                <w:sz w:val="12"/>
                <w:szCs w:val="12"/>
                <w:b/>
                <w:bCs/>
                <w:spacing w:val="1"/>
              </w:rPr>
              <w:t>I</w:t>
            </w:r>
          </w:p>
        </w:tc>
        <w:tc>
          <w:tcPr>
            <w:tcW w:w="812" w:type="dxa"/>
            <w:vAlign w:val="top"/>
          </w:tcPr>
          <w:p>
            <w:pPr>
              <w:pStyle w:val="TableText"/>
              <w:ind w:left="378"/>
              <w:spacing w:before="199" w:line="197" w:lineRule="auto"/>
              <w:rPr>
                <w:sz w:val="12"/>
                <w:szCs w:val="12"/>
              </w:rPr>
            </w:pPr>
            <w:r>
              <w:rPr>
                <w:sz w:val="12"/>
                <w:szCs w:val="12"/>
                <w:b/>
                <w:bCs/>
                <w:spacing w:val="1"/>
              </w:rPr>
              <w:t>I</w:t>
            </w:r>
          </w:p>
        </w:tc>
        <w:tc>
          <w:tcPr>
            <w:tcW w:w="673" w:type="dxa"/>
            <w:vAlign w:val="top"/>
          </w:tcPr>
          <w:p>
            <w:pPr>
              <w:pStyle w:val="TableText"/>
              <w:ind w:left="310"/>
              <w:spacing w:before="199" w:line="197" w:lineRule="auto"/>
              <w:rPr>
                <w:sz w:val="12"/>
                <w:szCs w:val="12"/>
              </w:rPr>
            </w:pPr>
            <w:r>
              <w:rPr>
                <w:sz w:val="12"/>
                <w:szCs w:val="12"/>
                <w:b/>
                <w:bCs/>
                <w:spacing w:val="1"/>
              </w:rPr>
              <w:t>I</w:t>
            </w:r>
          </w:p>
        </w:tc>
        <w:tc>
          <w:tcPr>
            <w:tcW w:w="674" w:type="dxa"/>
            <w:vAlign w:val="top"/>
          </w:tcPr>
          <w:p>
            <w:pPr>
              <w:pStyle w:val="TableText"/>
              <w:ind w:left="312"/>
              <w:spacing w:before="199" w:line="197" w:lineRule="auto"/>
              <w:rPr>
                <w:sz w:val="12"/>
                <w:szCs w:val="12"/>
              </w:rPr>
            </w:pPr>
            <w:r>
              <w:rPr>
                <w:sz w:val="12"/>
                <w:szCs w:val="12"/>
                <w:b/>
                <w:bCs/>
                <w:spacing w:val="1"/>
              </w:rPr>
              <w:t>I</w:t>
            </w:r>
          </w:p>
        </w:tc>
        <w:tc>
          <w:tcPr>
            <w:tcW w:w="588" w:type="dxa"/>
            <w:vAlign w:val="top"/>
          </w:tcPr>
          <w:p>
            <w:pPr>
              <w:pStyle w:val="TableText"/>
              <w:ind w:left="269"/>
              <w:spacing w:before="199" w:line="197" w:lineRule="auto"/>
              <w:rPr>
                <w:sz w:val="12"/>
                <w:szCs w:val="12"/>
              </w:rPr>
            </w:pPr>
            <w:r>
              <w:rPr>
                <w:sz w:val="12"/>
                <w:szCs w:val="12"/>
                <w:b/>
                <w:bCs/>
                <w:spacing w:val="1"/>
              </w:rPr>
              <w:t>I</w:t>
            </w:r>
          </w:p>
        </w:tc>
        <w:tc>
          <w:tcPr>
            <w:tcW w:w="541" w:type="dxa"/>
            <w:vAlign w:val="top"/>
          </w:tcPr>
          <w:p>
            <w:pPr>
              <w:pStyle w:val="TableText"/>
              <w:ind w:left="245"/>
              <w:spacing w:before="199" w:line="197" w:lineRule="auto"/>
              <w:rPr>
                <w:sz w:val="12"/>
                <w:szCs w:val="12"/>
              </w:rPr>
            </w:pPr>
            <w:r>
              <w:rPr>
                <w:sz w:val="12"/>
                <w:szCs w:val="12"/>
                <w:b/>
                <w:bCs/>
                <w:spacing w:val="1"/>
              </w:rPr>
              <w:t>I</w:t>
            </w:r>
          </w:p>
        </w:tc>
        <w:tc>
          <w:tcPr>
            <w:tcW w:w="607" w:type="dxa"/>
            <w:vAlign w:val="top"/>
          </w:tcPr>
          <w:p>
            <w:pPr>
              <w:pStyle w:val="TableText"/>
              <w:ind w:left="277"/>
              <w:spacing w:before="199" w:line="197" w:lineRule="auto"/>
              <w:rPr>
                <w:sz w:val="12"/>
                <w:szCs w:val="12"/>
              </w:rPr>
            </w:pPr>
            <w:r>
              <w:rPr>
                <w:sz w:val="12"/>
                <w:szCs w:val="12"/>
                <w:b/>
                <w:bCs/>
                <w:spacing w:val="1"/>
              </w:rPr>
              <w:t>I</w:t>
            </w:r>
          </w:p>
        </w:tc>
        <w:tc>
          <w:tcPr>
            <w:tcW w:w="557" w:type="dxa"/>
            <w:vAlign w:val="top"/>
          </w:tcPr>
          <w:p>
            <w:pPr>
              <w:pStyle w:val="TableText"/>
              <w:ind w:left="251"/>
              <w:spacing w:before="199"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5" w:hRule="atLeast"/>
        </w:trPr>
        <w:tc>
          <w:tcPr>
            <w:tcW w:w="500" w:type="dxa"/>
            <w:vAlign w:val="top"/>
            <w:vMerge w:val="restart"/>
            <w:textDirection w:val="tbRlV"/>
            <w:tcBorders>
              <w:bottom w:val="nil"/>
            </w:tcBorders>
          </w:tcPr>
          <w:p>
            <w:pPr>
              <w:ind w:left="264"/>
              <w:spacing w:before="187" w:line="223" w:lineRule="auto"/>
              <w:rPr>
                <w:rFonts w:ascii="SimSun" w:hAnsi="SimSun" w:eastAsia="SimSun" w:cs="SimSun"/>
                <w:sz w:val="12"/>
                <w:szCs w:val="12"/>
              </w:rPr>
            </w:pPr>
            <w:r>
              <w:rPr>
                <w:rFonts w:ascii="SimSun" w:hAnsi="SimSun" w:eastAsia="SimSun" w:cs="SimSun"/>
                <w:sz w:val="12"/>
                <w:szCs w:val="12"/>
                <w:b/>
                <w:bCs/>
                <w:spacing w:val="12"/>
              </w:rPr>
              <w:t>水</w:t>
            </w:r>
            <w:r>
              <w:rPr>
                <w:rFonts w:ascii="SimSun" w:hAnsi="SimSun" w:eastAsia="SimSun" w:cs="SimSun"/>
                <w:sz w:val="12"/>
                <w:szCs w:val="12"/>
                <w:spacing w:val="-26"/>
              </w:rPr>
              <w:t xml:space="preserve"> </w:t>
            </w:r>
            <w:r>
              <w:rPr>
                <w:rFonts w:ascii="SimSun" w:hAnsi="SimSun" w:eastAsia="SimSun" w:cs="SimSun"/>
                <w:sz w:val="12"/>
                <w:szCs w:val="12"/>
                <w:b/>
                <w:bCs/>
                <w:spacing w:val="12"/>
              </w:rPr>
              <w:t>塔</w:t>
            </w:r>
            <w:r>
              <w:rPr>
                <w:rFonts w:ascii="SimSun" w:hAnsi="SimSun" w:eastAsia="SimSun" w:cs="SimSun"/>
                <w:sz w:val="12"/>
                <w:szCs w:val="12"/>
                <w:spacing w:val="-29"/>
              </w:rPr>
              <w:t xml:space="preserve"> </w:t>
            </w:r>
            <w:r>
              <w:rPr>
                <w:rFonts w:ascii="SimSun" w:hAnsi="SimSun" w:eastAsia="SimSun" w:cs="SimSun"/>
                <w:sz w:val="12"/>
                <w:szCs w:val="12"/>
                <w:b/>
                <w:bCs/>
                <w:spacing w:val="12"/>
              </w:rPr>
              <w:t>拉</w:t>
            </w:r>
            <w:r>
              <w:rPr>
                <w:rFonts w:ascii="SimSun" w:hAnsi="SimSun" w:eastAsia="SimSun" w:cs="SimSun"/>
                <w:sz w:val="12"/>
                <w:szCs w:val="12"/>
                <w:spacing w:val="-31"/>
              </w:rPr>
              <w:t xml:space="preserve"> </w:t>
            </w:r>
            <w:r>
              <w:rPr>
                <w:rFonts w:ascii="SimSun" w:hAnsi="SimSun" w:eastAsia="SimSun" w:cs="SimSun"/>
                <w:sz w:val="12"/>
                <w:szCs w:val="12"/>
                <w:b/>
                <w:bCs/>
                <w:spacing w:val="12"/>
              </w:rPr>
              <w:t>河</w:t>
            </w:r>
            <w:r>
              <w:rPr>
                <w:rFonts w:ascii="SimSun" w:hAnsi="SimSun" w:eastAsia="SimSun" w:cs="SimSun"/>
                <w:sz w:val="12"/>
                <w:szCs w:val="12"/>
                <w:spacing w:val="-29"/>
              </w:rPr>
              <w:t xml:space="preserve"> </w:t>
            </w:r>
            <w:r>
              <w:rPr>
                <w:rFonts w:ascii="SimSun" w:hAnsi="SimSun" w:eastAsia="SimSun" w:cs="SimSun"/>
                <w:sz w:val="12"/>
                <w:szCs w:val="12"/>
                <w:b/>
                <w:bCs/>
                <w:spacing w:val="12"/>
              </w:rPr>
              <w:t>引</w:t>
            </w:r>
            <w:r>
              <w:rPr>
                <w:rFonts w:ascii="SimSun" w:hAnsi="SimSun" w:eastAsia="SimSun" w:cs="SimSun"/>
                <w:sz w:val="12"/>
                <w:szCs w:val="12"/>
                <w:spacing w:val="-29"/>
              </w:rPr>
              <w:t xml:space="preserve"> </w:t>
            </w:r>
            <w:r>
              <w:rPr>
                <w:rFonts w:ascii="SimSun" w:hAnsi="SimSun" w:eastAsia="SimSun" w:cs="SimSun"/>
                <w:sz w:val="12"/>
                <w:szCs w:val="12"/>
                <w:b/>
                <w:bCs/>
                <w:spacing w:val="12"/>
              </w:rPr>
              <w:t>水口</w:t>
            </w:r>
          </w:p>
        </w:tc>
        <w:tc>
          <w:tcPr>
            <w:tcW w:w="357" w:type="dxa"/>
            <w:vAlign w:val="top"/>
            <w:vMerge w:val="restart"/>
            <w:tcBorders>
              <w:bottom w:val="nil"/>
            </w:tcBorders>
          </w:tcPr>
          <w:p>
            <w:pPr>
              <w:ind w:left="109"/>
              <w:spacing w:before="19" w:line="235" w:lineRule="auto"/>
              <w:rPr>
                <w:rFonts w:ascii="SimSun" w:hAnsi="SimSun" w:eastAsia="SimSun" w:cs="SimSun"/>
                <w:sz w:val="12"/>
                <w:szCs w:val="12"/>
              </w:rPr>
            </w:pPr>
            <w:r>
              <w:rPr>
                <w:rFonts w:ascii="SimSun" w:hAnsi="SimSun" w:eastAsia="SimSun" w:cs="SimSun"/>
                <w:sz w:val="12"/>
                <w:szCs w:val="12"/>
                <w:b/>
                <w:bCs/>
                <w:spacing w:val="3"/>
              </w:rPr>
              <w:t>枯</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28" w:line="200" w:lineRule="auto"/>
              <w:rPr>
                <w:sz w:val="12"/>
                <w:szCs w:val="12"/>
              </w:rPr>
            </w:pPr>
            <w:r>
              <w:rPr>
                <w:sz w:val="12"/>
                <w:szCs w:val="12"/>
                <w:b/>
                <w:bCs/>
                <w:spacing w:val="1"/>
              </w:rPr>
              <w:t>4</w:t>
            </w:r>
          </w:p>
          <w:p>
            <w:pPr>
              <w:ind w:left="112"/>
              <w:spacing w:before="23" w:line="207"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spacing w:before="19"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8" w:line="207"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43"/>
              <w:spacing w:before="123" w:line="200" w:lineRule="auto"/>
              <w:rPr>
                <w:sz w:val="12"/>
                <w:szCs w:val="12"/>
              </w:rPr>
            </w:pPr>
            <w:r>
              <w:rPr>
                <w:sz w:val="12"/>
                <w:szCs w:val="12"/>
                <w:b/>
                <w:bCs/>
                <w:spacing w:val="4"/>
              </w:rPr>
              <w:t>8.2</w:t>
            </w:r>
          </w:p>
        </w:tc>
        <w:tc>
          <w:tcPr>
            <w:tcW w:w="534" w:type="dxa"/>
            <w:vAlign w:val="top"/>
          </w:tcPr>
          <w:p>
            <w:pPr>
              <w:pStyle w:val="TableText"/>
              <w:ind w:left="181"/>
              <w:spacing w:before="123" w:line="200" w:lineRule="auto"/>
              <w:rPr>
                <w:sz w:val="12"/>
                <w:szCs w:val="12"/>
              </w:rPr>
            </w:pPr>
            <w:r>
              <w:rPr>
                <w:sz w:val="12"/>
                <w:szCs w:val="12"/>
                <w:b/>
                <w:bCs/>
                <w:spacing w:val="3"/>
              </w:rPr>
              <w:t>1.7</w:t>
            </w:r>
          </w:p>
        </w:tc>
        <w:tc>
          <w:tcPr>
            <w:tcW w:w="465" w:type="dxa"/>
            <w:vAlign w:val="top"/>
          </w:tcPr>
          <w:p>
            <w:pPr>
              <w:pStyle w:val="TableText"/>
              <w:ind w:left="109"/>
              <w:spacing w:before="123" w:line="200" w:lineRule="auto"/>
              <w:rPr>
                <w:sz w:val="12"/>
                <w:szCs w:val="12"/>
              </w:rPr>
            </w:pPr>
            <w:r>
              <w:rPr>
                <w:sz w:val="12"/>
                <w:szCs w:val="12"/>
                <w:b/>
                <w:bCs/>
                <w:spacing w:val="5"/>
              </w:rPr>
              <w:t>8.88</w:t>
            </w:r>
          </w:p>
        </w:tc>
        <w:tc>
          <w:tcPr>
            <w:tcW w:w="519" w:type="dxa"/>
            <w:vAlign w:val="top"/>
          </w:tcPr>
          <w:p>
            <w:pPr>
              <w:pStyle w:val="TableText"/>
              <w:ind w:left="136"/>
              <w:spacing w:before="123" w:line="200" w:lineRule="auto"/>
              <w:rPr>
                <w:sz w:val="12"/>
                <w:szCs w:val="12"/>
              </w:rPr>
            </w:pPr>
            <w:r>
              <w:rPr>
                <w:sz w:val="12"/>
                <w:szCs w:val="12"/>
                <w:b/>
                <w:bCs/>
                <w:spacing w:val="5"/>
              </w:rPr>
              <w:t>6.75</w:t>
            </w:r>
          </w:p>
        </w:tc>
        <w:tc>
          <w:tcPr>
            <w:tcW w:w="557" w:type="dxa"/>
            <w:vAlign w:val="top"/>
          </w:tcPr>
          <w:p>
            <w:pPr>
              <w:pStyle w:val="TableText"/>
              <w:ind w:left="194"/>
              <w:spacing w:before="123" w:line="200" w:lineRule="auto"/>
              <w:rPr>
                <w:sz w:val="12"/>
                <w:szCs w:val="12"/>
              </w:rPr>
            </w:pPr>
            <w:r>
              <w:rPr>
                <w:sz w:val="12"/>
                <w:szCs w:val="12"/>
                <w:b/>
                <w:bCs/>
                <w:spacing w:val="3"/>
              </w:rPr>
              <w:t>1.1</w:t>
            </w:r>
          </w:p>
        </w:tc>
        <w:tc>
          <w:tcPr>
            <w:tcW w:w="651" w:type="dxa"/>
            <w:vAlign w:val="top"/>
          </w:tcPr>
          <w:p>
            <w:pPr>
              <w:pStyle w:val="TableText"/>
              <w:ind w:left="234"/>
              <w:spacing w:before="123" w:line="200" w:lineRule="auto"/>
              <w:rPr>
                <w:sz w:val="12"/>
                <w:szCs w:val="12"/>
              </w:rPr>
            </w:pPr>
            <w:r>
              <w:rPr>
                <w:sz w:val="12"/>
                <w:szCs w:val="12"/>
                <w:b/>
                <w:bCs/>
                <w:spacing w:val="5"/>
              </w:rPr>
              <w:t>2.7</w:t>
            </w:r>
          </w:p>
        </w:tc>
        <w:tc>
          <w:tcPr>
            <w:tcW w:w="534" w:type="dxa"/>
            <w:vAlign w:val="top"/>
          </w:tcPr>
          <w:p>
            <w:pPr>
              <w:pStyle w:val="TableText"/>
              <w:ind w:left="108"/>
              <w:spacing w:before="123" w:line="200" w:lineRule="auto"/>
              <w:rPr>
                <w:sz w:val="12"/>
                <w:szCs w:val="12"/>
              </w:rPr>
            </w:pPr>
            <w:r>
              <w:rPr>
                <w:sz w:val="12"/>
                <w:szCs w:val="12"/>
                <w:b/>
                <w:bCs/>
                <w:spacing w:val="6"/>
              </w:rPr>
              <w:t>0.148</w:t>
            </w:r>
          </w:p>
        </w:tc>
        <w:tc>
          <w:tcPr>
            <w:tcW w:w="465" w:type="dxa"/>
            <w:vAlign w:val="top"/>
          </w:tcPr>
          <w:p>
            <w:pPr>
              <w:pStyle w:val="TableText"/>
              <w:ind w:left="109"/>
              <w:spacing w:before="123" w:line="200" w:lineRule="auto"/>
              <w:rPr>
                <w:sz w:val="12"/>
                <w:szCs w:val="12"/>
              </w:rPr>
            </w:pPr>
            <w:r>
              <w:rPr>
                <w:sz w:val="12"/>
                <w:szCs w:val="12"/>
                <w:b/>
                <w:bCs/>
                <w:spacing w:val="5"/>
              </w:rPr>
              <w:t>0.15</w:t>
            </w:r>
          </w:p>
        </w:tc>
        <w:tc>
          <w:tcPr>
            <w:tcW w:w="465" w:type="dxa"/>
            <w:vAlign w:val="top"/>
          </w:tcPr>
          <w:p>
            <w:pPr>
              <w:pStyle w:val="TableText"/>
              <w:ind w:left="142"/>
              <w:spacing w:before="123" w:line="200" w:lineRule="auto"/>
              <w:rPr>
                <w:sz w:val="12"/>
                <w:szCs w:val="12"/>
              </w:rPr>
            </w:pPr>
            <w:r>
              <w:rPr>
                <w:sz w:val="12"/>
                <w:szCs w:val="12"/>
                <w:b/>
                <w:bCs/>
                <w:spacing w:val="5"/>
              </w:rPr>
              <w:t>2.4</w:t>
            </w:r>
          </w:p>
        </w:tc>
        <w:tc>
          <w:tcPr>
            <w:tcW w:w="534" w:type="dxa"/>
            <w:vAlign w:val="top"/>
          </w:tcPr>
          <w:p>
            <w:pPr>
              <w:pStyle w:val="TableText"/>
              <w:ind w:left="142"/>
              <w:spacing w:before="123" w:line="200" w:lineRule="auto"/>
              <w:rPr>
                <w:sz w:val="12"/>
                <w:szCs w:val="12"/>
              </w:rPr>
            </w:pPr>
            <w:r>
              <w:rPr>
                <w:sz w:val="12"/>
                <w:szCs w:val="12"/>
                <w:b/>
                <w:bCs/>
                <w:spacing w:val="5"/>
              </w:rPr>
              <w:t>0.21</w:t>
            </w:r>
          </w:p>
        </w:tc>
        <w:tc>
          <w:tcPr>
            <w:tcW w:w="632" w:type="dxa"/>
            <w:vAlign w:val="top"/>
          </w:tcPr>
          <w:p>
            <w:pPr>
              <w:ind w:left="256"/>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195" w:lineRule="auto"/>
              <w:rPr>
                <w:sz w:val="12"/>
                <w:szCs w:val="12"/>
              </w:rPr>
            </w:pPr>
            <w:r>
              <w:rPr>
                <w:sz w:val="12"/>
                <w:szCs w:val="12"/>
                <w:b/>
                <w:bCs/>
                <w:spacing w:val="6"/>
              </w:rPr>
              <w:t>0.004</w:t>
            </w:r>
          </w:p>
        </w:tc>
        <w:tc>
          <w:tcPr>
            <w:tcW w:w="670" w:type="dxa"/>
            <w:vAlign w:val="top"/>
          </w:tcPr>
          <w:p>
            <w:pPr>
              <w:ind w:left="275"/>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7" w:line="195" w:lineRule="auto"/>
              <w:rPr>
                <w:sz w:val="12"/>
                <w:szCs w:val="12"/>
              </w:rPr>
            </w:pPr>
            <w:r>
              <w:rPr>
                <w:sz w:val="12"/>
                <w:szCs w:val="12"/>
                <w:b/>
                <w:bCs/>
                <w:spacing w:val="7"/>
              </w:rPr>
              <w:t>0.006</w:t>
            </w:r>
          </w:p>
        </w:tc>
        <w:tc>
          <w:tcPr>
            <w:tcW w:w="670" w:type="dxa"/>
            <w:vAlign w:val="top"/>
          </w:tcPr>
          <w:p>
            <w:pPr>
              <w:ind w:left="274"/>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5" w:lineRule="auto"/>
              <w:rPr>
                <w:sz w:val="12"/>
                <w:szCs w:val="12"/>
              </w:rPr>
            </w:pPr>
            <w:r>
              <w:rPr>
                <w:sz w:val="12"/>
                <w:szCs w:val="12"/>
                <w:b/>
                <w:bCs/>
                <w:spacing w:val="7"/>
              </w:rPr>
              <w:t>0.004</w:t>
            </w:r>
          </w:p>
        </w:tc>
        <w:tc>
          <w:tcPr>
            <w:tcW w:w="607" w:type="dxa"/>
            <w:vAlign w:val="top"/>
          </w:tcPr>
          <w:p>
            <w:pPr>
              <w:ind w:left="243"/>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0"/>
              <w:spacing w:before="17" w:line="195" w:lineRule="auto"/>
              <w:rPr>
                <w:sz w:val="12"/>
                <w:szCs w:val="12"/>
              </w:rPr>
            </w:pPr>
            <w:r>
              <w:rPr>
                <w:sz w:val="12"/>
                <w:szCs w:val="12"/>
                <w:b/>
                <w:bCs/>
                <w:spacing w:val="7"/>
              </w:rPr>
              <w:t>0.0004</w:t>
            </w:r>
          </w:p>
        </w:tc>
        <w:tc>
          <w:tcPr>
            <w:tcW w:w="742" w:type="dxa"/>
            <w:vAlign w:val="top"/>
          </w:tcPr>
          <w:p>
            <w:pPr>
              <w:pStyle w:val="TableText"/>
              <w:ind w:left="178"/>
              <w:spacing w:before="123" w:line="200" w:lineRule="auto"/>
              <w:rPr>
                <w:sz w:val="12"/>
                <w:szCs w:val="12"/>
              </w:rPr>
            </w:pPr>
            <w:r>
              <w:rPr>
                <w:sz w:val="12"/>
                <w:szCs w:val="12"/>
                <w:b/>
                <w:bCs/>
                <w:spacing w:val="7"/>
              </w:rPr>
              <w:t>0.0009</w:t>
            </w:r>
          </w:p>
        </w:tc>
        <w:tc>
          <w:tcPr>
            <w:tcW w:w="812" w:type="dxa"/>
            <w:vAlign w:val="top"/>
          </w:tcPr>
          <w:p>
            <w:pPr>
              <w:pStyle w:val="TableText"/>
              <w:ind w:left="180"/>
              <w:spacing w:before="123" w:line="200" w:lineRule="auto"/>
              <w:rPr>
                <w:sz w:val="12"/>
                <w:szCs w:val="12"/>
              </w:rPr>
            </w:pPr>
            <w:r>
              <w:rPr>
                <w:sz w:val="12"/>
                <w:szCs w:val="12"/>
                <w:b/>
                <w:bCs/>
                <w:spacing w:val="7"/>
              </w:rPr>
              <w:t>0.00003</w:t>
            </w:r>
          </w:p>
        </w:tc>
        <w:tc>
          <w:tcPr>
            <w:tcW w:w="812" w:type="dxa"/>
            <w:vAlign w:val="top"/>
          </w:tcPr>
          <w:p>
            <w:pPr>
              <w:pStyle w:val="TableText"/>
              <w:ind w:left="179"/>
              <w:spacing w:before="123" w:line="200" w:lineRule="auto"/>
              <w:rPr>
                <w:sz w:val="12"/>
                <w:szCs w:val="12"/>
              </w:rPr>
            </w:pPr>
            <w:r>
              <w:rPr>
                <w:sz w:val="12"/>
                <w:szCs w:val="12"/>
                <w:b/>
                <w:bCs/>
                <w:spacing w:val="7"/>
              </w:rPr>
              <w:t>0.00003</w:t>
            </w:r>
          </w:p>
        </w:tc>
        <w:tc>
          <w:tcPr>
            <w:tcW w:w="673" w:type="dxa"/>
            <w:vAlign w:val="top"/>
          </w:tcPr>
          <w:p>
            <w:pPr>
              <w:pStyle w:val="TableText"/>
              <w:ind w:left="111"/>
              <w:spacing w:before="123" w:line="200" w:lineRule="auto"/>
              <w:rPr>
                <w:sz w:val="12"/>
                <w:szCs w:val="12"/>
              </w:rPr>
            </w:pPr>
            <w:r>
              <w:rPr>
                <w:sz w:val="12"/>
                <w:szCs w:val="12"/>
                <w:b/>
                <w:bCs/>
                <w:spacing w:val="7"/>
              </w:rPr>
              <w:t>0.00044</w:t>
            </w:r>
          </w:p>
        </w:tc>
        <w:tc>
          <w:tcPr>
            <w:tcW w:w="674" w:type="dxa"/>
            <w:vAlign w:val="top"/>
          </w:tcPr>
          <w:p>
            <w:pPr>
              <w:pStyle w:val="TableText"/>
              <w:ind w:left="182"/>
              <w:spacing w:before="123" w:line="200" w:lineRule="auto"/>
              <w:rPr>
                <w:sz w:val="12"/>
                <w:szCs w:val="12"/>
              </w:rPr>
            </w:pPr>
            <w:r>
              <w:rPr>
                <w:sz w:val="12"/>
                <w:szCs w:val="12"/>
                <w:b/>
                <w:bCs/>
                <w:spacing w:val="7"/>
              </w:rPr>
              <w:t>0.014</w:t>
            </w:r>
          </w:p>
        </w:tc>
        <w:tc>
          <w:tcPr>
            <w:tcW w:w="588" w:type="dxa"/>
            <w:vAlign w:val="top"/>
          </w:tcPr>
          <w:p>
            <w:pPr>
              <w:ind w:left="238"/>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5" w:lineRule="auto"/>
              <w:rPr>
                <w:sz w:val="12"/>
                <w:szCs w:val="12"/>
              </w:rPr>
            </w:pPr>
            <w:r>
              <w:rPr>
                <w:sz w:val="12"/>
                <w:szCs w:val="12"/>
                <w:b/>
                <w:bCs/>
                <w:spacing w:val="5"/>
              </w:rPr>
              <w:t>0.05</w:t>
            </w:r>
          </w:p>
        </w:tc>
        <w:tc>
          <w:tcPr>
            <w:tcW w:w="541" w:type="dxa"/>
            <w:vAlign w:val="top"/>
          </w:tcPr>
          <w:p>
            <w:pPr>
              <w:ind w:left="214"/>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195" w:lineRule="auto"/>
              <w:rPr>
                <w:sz w:val="12"/>
                <w:szCs w:val="12"/>
              </w:rPr>
            </w:pPr>
            <w:r>
              <w:rPr>
                <w:sz w:val="12"/>
                <w:szCs w:val="12"/>
                <w:b/>
                <w:bCs/>
                <w:spacing w:val="5"/>
              </w:rPr>
              <w:t>0.01</w:t>
            </w:r>
          </w:p>
        </w:tc>
        <w:tc>
          <w:tcPr>
            <w:tcW w:w="607" w:type="dxa"/>
            <w:vAlign w:val="top"/>
          </w:tcPr>
          <w:p>
            <w:pPr>
              <w:ind w:left="246"/>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195" w:lineRule="auto"/>
              <w:rPr>
                <w:sz w:val="12"/>
                <w:szCs w:val="12"/>
              </w:rPr>
            </w:pPr>
            <w:r>
              <w:rPr>
                <w:sz w:val="12"/>
                <w:szCs w:val="12"/>
                <w:b/>
                <w:bCs/>
                <w:spacing w:val="7"/>
              </w:rPr>
              <w:t>0.0003</w:t>
            </w:r>
          </w:p>
        </w:tc>
        <w:tc>
          <w:tcPr>
            <w:tcW w:w="557" w:type="dxa"/>
            <w:vAlign w:val="top"/>
          </w:tcPr>
          <w:p>
            <w:pPr>
              <w:ind w:left="223"/>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195" w:lineRule="auto"/>
              <w:rPr>
                <w:sz w:val="12"/>
                <w:szCs w:val="12"/>
              </w:rPr>
            </w:pPr>
            <w:r>
              <w:rPr>
                <w:sz w:val="12"/>
                <w:szCs w:val="12"/>
                <w:b/>
                <w:bCs/>
                <w:spacing w:val="5"/>
              </w:rPr>
              <w:t>0.01</w:t>
            </w:r>
          </w:p>
        </w:tc>
        <w:tc>
          <w:tcPr>
            <w:tcW w:w="465" w:type="dxa"/>
            <w:vAlign w:val="top"/>
          </w:tcPr>
          <w:p>
            <w:pPr>
              <w:pStyle w:val="TableText"/>
              <w:ind w:left="147"/>
              <w:spacing w:before="123" w:line="200" w:lineRule="auto"/>
              <w:rPr>
                <w:sz w:val="12"/>
                <w:szCs w:val="12"/>
              </w:rPr>
            </w:pPr>
            <w:r>
              <w:rPr>
                <w:sz w:val="12"/>
                <w:szCs w:val="12"/>
                <w:b/>
                <w:bCs/>
                <w:spacing w:val="4"/>
              </w:rPr>
              <w:t>8.7</w:t>
            </w:r>
          </w:p>
        </w:tc>
        <w:tc>
          <w:tcPr>
            <w:tcW w:w="362" w:type="dxa"/>
            <w:vAlign w:val="top"/>
            <w:vMerge w:val="restart"/>
            <w:tcBorders>
              <w:bottom w:val="nil"/>
            </w:tcBorders>
          </w:tcPr>
          <w:p>
            <w:pPr>
              <w:spacing w:line="300" w:lineRule="auto"/>
              <w:rPr>
                <w:rFonts w:ascii="Arial"/>
                <w:sz w:val="21"/>
              </w:rPr>
            </w:pPr>
            <w:r/>
          </w:p>
          <w:p>
            <w:pPr>
              <w:ind w:left="112"/>
              <w:spacing w:before="39" w:line="162" w:lineRule="exact"/>
              <w:rPr>
                <w:rFonts w:ascii="SimSun" w:hAnsi="SimSun" w:eastAsia="SimSun" w:cs="SimSun"/>
                <w:sz w:val="12"/>
                <w:szCs w:val="12"/>
              </w:rPr>
            </w:pPr>
            <w:r>
              <w:rPr>
                <w:rFonts w:ascii="SimSun" w:hAnsi="SimSun" w:eastAsia="SimSun" w:cs="SimSun"/>
                <w:sz w:val="12"/>
                <w:szCs w:val="12"/>
                <w:b/>
                <w:bCs/>
                <w:spacing w:val="4"/>
                <w:position w:val="1"/>
              </w:rPr>
              <w:t>Ⅲ</w:t>
            </w:r>
          </w:p>
        </w:tc>
      </w:tr>
      <w:tr>
        <w:trPr>
          <w:trHeight w:val="47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10" w:right="117" w:hanging="1"/>
              <w:spacing w:before="94" w:line="249"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198" w:line="197" w:lineRule="auto"/>
              <w:rPr>
                <w:sz w:val="12"/>
                <w:szCs w:val="12"/>
              </w:rPr>
            </w:pPr>
            <w:r>
              <w:rPr>
                <w:sz w:val="12"/>
                <w:szCs w:val="12"/>
                <w:b/>
                <w:bCs/>
                <w:spacing w:val="1"/>
              </w:rPr>
              <w:t>I</w:t>
            </w:r>
          </w:p>
        </w:tc>
        <w:tc>
          <w:tcPr>
            <w:tcW w:w="534" w:type="dxa"/>
            <w:vAlign w:val="top"/>
          </w:tcPr>
          <w:p>
            <w:pPr>
              <w:pStyle w:val="TableText"/>
              <w:ind w:left="238"/>
              <w:spacing w:before="198" w:line="197" w:lineRule="auto"/>
              <w:rPr>
                <w:sz w:val="12"/>
                <w:szCs w:val="12"/>
              </w:rPr>
            </w:pPr>
            <w:r>
              <w:rPr>
                <w:sz w:val="12"/>
                <w:szCs w:val="12"/>
                <w:b/>
                <w:bCs/>
                <w:spacing w:val="1"/>
              </w:rPr>
              <w:t>I</w:t>
            </w:r>
          </w:p>
        </w:tc>
        <w:tc>
          <w:tcPr>
            <w:tcW w:w="465" w:type="dxa"/>
            <w:vAlign w:val="top"/>
          </w:tcPr>
          <w:p>
            <w:pPr>
              <w:pStyle w:val="TableText"/>
              <w:ind w:left="203"/>
              <w:spacing w:before="198" w:line="197" w:lineRule="auto"/>
              <w:rPr>
                <w:sz w:val="12"/>
                <w:szCs w:val="12"/>
              </w:rPr>
            </w:pPr>
            <w:r>
              <w:rPr>
                <w:sz w:val="12"/>
                <w:szCs w:val="12"/>
                <w:b/>
                <w:bCs/>
                <w:spacing w:val="1"/>
              </w:rPr>
              <w:t>I</w:t>
            </w:r>
          </w:p>
        </w:tc>
        <w:tc>
          <w:tcPr>
            <w:tcW w:w="519" w:type="dxa"/>
            <w:vAlign w:val="top"/>
          </w:tcPr>
          <w:p>
            <w:pPr>
              <w:pStyle w:val="TableText"/>
              <w:ind w:left="230"/>
              <w:spacing w:before="198" w:line="197" w:lineRule="auto"/>
              <w:rPr>
                <w:sz w:val="12"/>
                <w:szCs w:val="12"/>
              </w:rPr>
            </w:pPr>
            <w:r>
              <w:rPr>
                <w:sz w:val="12"/>
                <w:szCs w:val="12"/>
                <w:b/>
                <w:bCs/>
                <w:spacing w:val="1"/>
              </w:rPr>
              <w:t>I</w:t>
            </w:r>
          </w:p>
        </w:tc>
        <w:tc>
          <w:tcPr>
            <w:tcW w:w="557" w:type="dxa"/>
            <w:vAlign w:val="top"/>
          </w:tcPr>
          <w:p>
            <w:pPr>
              <w:pStyle w:val="TableText"/>
              <w:ind w:left="249"/>
              <w:spacing w:before="198" w:line="197" w:lineRule="auto"/>
              <w:rPr>
                <w:sz w:val="12"/>
                <w:szCs w:val="12"/>
              </w:rPr>
            </w:pPr>
            <w:r>
              <w:rPr>
                <w:sz w:val="12"/>
                <w:szCs w:val="12"/>
                <w:b/>
                <w:bCs/>
                <w:spacing w:val="1"/>
              </w:rPr>
              <w:t>I</w:t>
            </w:r>
          </w:p>
        </w:tc>
        <w:tc>
          <w:tcPr>
            <w:tcW w:w="651" w:type="dxa"/>
            <w:vAlign w:val="top"/>
          </w:tcPr>
          <w:p>
            <w:pPr>
              <w:pStyle w:val="TableText"/>
              <w:ind w:left="268"/>
              <w:spacing w:before="198" w:line="197" w:lineRule="auto"/>
              <w:rPr>
                <w:sz w:val="12"/>
                <w:szCs w:val="12"/>
              </w:rPr>
            </w:pPr>
            <w:r>
              <w:rPr>
                <w:sz w:val="12"/>
                <w:szCs w:val="12"/>
                <w:b/>
                <w:bCs/>
                <w:spacing w:val="3"/>
              </w:rPr>
              <w:t>II</w:t>
            </w:r>
          </w:p>
        </w:tc>
        <w:tc>
          <w:tcPr>
            <w:tcW w:w="534" w:type="dxa"/>
            <w:vAlign w:val="top"/>
          </w:tcPr>
          <w:p>
            <w:pPr>
              <w:pStyle w:val="TableText"/>
              <w:ind w:left="236"/>
              <w:spacing w:before="198" w:line="197" w:lineRule="auto"/>
              <w:rPr>
                <w:sz w:val="12"/>
                <w:szCs w:val="12"/>
              </w:rPr>
            </w:pPr>
            <w:r>
              <w:rPr>
                <w:sz w:val="12"/>
                <w:szCs w:val="12"/>
                <w:b/>
                <w:bCs/>
                <w:spacing w:val="1"/>
              </w:rPr>
              <w:t>I</w:t>
            </w:r>
          </w:p>
        </w:tc>
        <w:tc>
          <w:tcPr>
            <w:tcW w:w="465" w:type="dxa"/>
            <w:vAlign w:val="top"/>
          </w:tcPr>
          <w:p>
            <w:pPr>
              <w:ind w:left="162"/>
              <w:spacing w:before="174" w:line="163" w:lineRule="exact"/>
              <w:rPr>
                <w:rFonts w:ascii="SimSun" w:hAnsi="SimSun" w:eastAsia="SimSun" w:cs="SimSun"/>
                <w:sz w:val="12"/>
                <w:szCs w:val="12"/>
              </w:rPr>
            </w:pPr>
            <w:r>
              <w:rPr>
                <w:rFonts w:ascii="SimSun" w:hAnsi="SimSun" w:eastAsia="SimSun" w:cs="SimSun"/>
                <w:sz w:val="12"/>
                <w:szCs w:val="12"/>
                <w:b/>
                <w:bCs/>
                <w:spacing w:val="4"/>
                <w:position w:val="1"/>
              </w:rPr>
              <w:t>Ⅲ</w:t>
            </w:r>
          </w:p>
        </w:tc>
        <w:tc>
          <w:tcPr>
            <w:tcW w:w="465" w:type="dxa"/>
            <w:vAlign w:val="top"/>
          </w:tcPr>
          <w:p>
            <w:pPr>
              <w:rPr>
                <w:rFonts w:ascii="Arial"/>
                <w:sz w:val="21"/>
              </w:rPr>
            </w:pPr>
            <w:r/>
          </w:p>
        </w:tc>
        <w:tc>
          <w:tcPr>
            <w:tcW w:w="534" w:type="dxa"/>
            <w:vAlign w:val="top"/>
          </w:tcPr>
          <w:p>
            <w:pPr>
              <w:pStyle w:val="TableText"/>
              <w:ind w:left="236"/>
              <w:spacing w:before="198" w:line="197" w:lineRule="auto"/>
              <w:rPr>
                <w:sz w:val="12"/>
                <w:szCs w:val="12"/>
              </w:rPr>
            </w:pPr>
            <w:r>
              <w:rPr>
                <w:sz w:val="12"/>
                <w:szCs w:val="12"/>
                <w:b/>
                <w:bCs/>
                <w:spacing w:val="1"/>
              </w:rPr>
              <w:t>I</w:t>
            </w:r>
          </w:p>
        </w:tc>
        <w:tc>
          <w:tcPr>
            <w:tcW w:w="632" w:type="dxa"/>
            <w:vAlign w:val="top"/>
          </w:tcPr>
          <w:p>
            <w:pPr>
              <w:pStyle w:val="TableText"/>
              <w:ind w:left="285"/>
              <w:spacing w:before="198" w:line="197" w:lineRule="auto"/>
              <w:rPr>
                <w:sz w:val="12"/>
                <w:szCs w:val="12"/>
              </w:rPr>
            </w:pPr>
            <w:r>
              <w:rPr>
                <w:sz w:val="12"/>
                <w:szCs w:val="12"/>
                <w:b/>
                <w:bCs/>
                <w:spacing w:val="1"/>
              </w:rPr>
              <w:t>I</w:t>
            </w:r>
          </w:p>
        </w:tc>
        <w:tc>
          <w:tcPr>
            <w:tcW w:w="670" w:type="dxa"/>
            <w:vAlign w:val="top"/>
          </w:tcPr>
          <w:p>
            <w:pPr>
              <w:pStyle w:val="TableText"/>
              <w:ind w:left="306"/>
              <w:spacing w:before="198" w:line="197" w:lineRule="auto"/>
              <w:rPr>
                <w:sz w:val="12"/>
                <w:szCs w:val="12"/>
              </w:rPr>
            </w:pPr>
            <w:r>
              <w:rPr>
                <w:sz w:val="12"/>
                <w:szCs w:val="12"/>
                <w:b/>
                <w:bCs/>
                <w:spacing w:val="1"/>
              </w:rPr>
              <w:t>I</w:t>
            </w:r>
          </w:p>
        </w:tc>
        <w:tc>
          <w:tcPr>
            <w:tcW w:w="670" w:type="dxa"/>
            <w:vAlign w:val="top"/>
          </w:tcPr>
          <w:p>
            <w:pPr>
              <w:pStyle w:val="TableText"/>
              <w:ind w:left="305"/>
              <w:spacing w:before="198" w:line="197" w:lineRule="auto"/>
              <w:rPr>
                <w:sz w:val="12"/>
                <w:szCs w:val="12"/>
              </w:rPr>
            </w:pPr>
            <w:r>
              <w:rPr>
                <w:sz w:val="12"/>
                <w:szCs w:val="12"/>
                <w:b/>
                <w:bCs/>
                <w:spacing w:val="1"/>
              </w:rPr>
              <w:t>I</w:t>
            </w:r>
          </w:p>
        </w:tc>
        <w:tc>
          <w:tcPr>
            <w:tcW w:w="607" w:type="dxa"/>
            <w:vAlign w:val="top"/>
          </w:tcPr>
          <w:p>
            <w:pPr>
              <w:pStyle w:val="TableText"/>
              <w:ind w:left="274"/>
              <w:spacing w:before="198" w:line="197" w:lineRule="auto"/>
              <w:rPr>
                <w:sz w:val="12"/>
                <w:szCs w:val="12"/>
              </w:rPr>
            </w:pPr>
            <w:r>
              <w:rPr>
                <w:sz w:val="12"/>
                <w:szCs w:val="12"/>
                <w:b/>
                <w:bCs/>
                <w:spacing w:val="1"/>
              </w:rPr>
              <w:t>I</w:t>
            </w:r>
          </w:p>
        </w:tc>
        <w:tc>
          <w:tcPr>
            <w:tcW w:w="742" w:type="dxa"/>
            <w:vAlign w:val="top"/>
          </w:tcPr>
          <w:p>
            <w:pPr>
              <w:pStyle w:val="TableText"/>
              <w:ind w:left="341"/>
              <w:spacing w:before="198" w:line="197" w:lineRule="auto"/>
              <w:rPr>
                <w:sz w:val="12"/>
                <w:szCs w:val="12"/>
              </w:rPr>
            </w:pPr>
            <w:r>
              <w:rPr>
                <w:sz w:val="12"/>
                <w:szCs w:val="12"/>
                <w:b/>
                <w:bCs/>
                <w:spacing w:val="1"/>
              </w:rPr>
              <w:t>I</w:t>
            </w:r>
          </w:p>
        </w:tc>
        <w:tc>
          <w:tcPr>
            <w:tcW w:w="812" w:type="dxa"/>
            <w:vAlign w:val="top"/>
          </w:tcPr>
          <w:p>
            <w:pPr>
              <w:pStyle w:val="TableText"/>
              <w:ind w:left="377"/>
              <w:spacing w:before="198" w:line="197" w:lineRule="auto"/>
              <w:rPr>
                <w:sz w:val="12"/>
                <w:szCs w:val="12"/>
              </w:rPr>
            </w:pPr>
            <w:r>
              <w:rPr>
                <w:sz w:val="12"/>
                <w:szCs w:val="12"/>
                <w:b/>
                <w:bCs/>
                <w:spacing w:val="1"/>
              </w:rPr>
              <w:t>I</w:t>
            </w:r>
          </w:p>
        </w:tc>
        <w:tc>
          <w:tcPr>
            <w:tcW w:w="812" w:type="dxa"/>
            <w:vAlign w:val="top"/>
          </w:tcPr>
          <w:p>
            <w:pPr>
              <w:pStyle w:val="TableText"/>
              <w:ind w:left="378"/>
              <w:spacing w:before="198" w:line="197" w:lineRule="auto"/>
              <w:rPr>
                <w:sz w:val="12"/>
                <w:szCs w:val="12"/>
              </w:rPr>
            </w:pPr>
            <w:r>
              <w:rPr>
                <w:sz w:val="12"/>
                <w:szCs w:val="12"/>
                <w:b/>
                <w:bCs/>
                <w:spacing w:val="1"/>
              </w:rPr>
              <w:t>I</w:t>
            </w:r>
          </w:p>
        </w:tc>
        <w:tc>
          <w:tcPr>
            <w:tcW w:w="673" w:type="dxa"/>
            <w:vAlign w:val="top"/>
          </w:tcPr>
          <w:p>
            <w:pPr>
              <w:pStyle w:val="TableText"/>
              <w:ind w:left="310"/>
              <w:spacing w:before="198" w:line="197" w:lineRule="auto"/>
              <w:rPr>
                <w:sz w:val="12"/>
                <w:szCs w:val="12"/>
              </w:rPr>
            </w:pPr>
            <w:r>
              <w:rPr>
                <w:sz w:val="12"/>
                <w:szCs w:val="12"/>
                <w:b/>
                <w:bCs/>
                <w:spacing w:val="1"/>
              </w:rPr>
              <w:t>I</w:t>
            </w:r>
          </w:p>
        </w:tc>
        <w:tc>
          <w:tcPr>
            <w:tcW w:w="674" w:type="dxa"/>
            <w:vAlign w:val="top"/>
          </w:tcPr>
          <w:p>
            <w:pPr>
              <w:pStyle w:val="TableText"/>
              <w:ind w:left="283"/>
              <w:spacing w:before="198" w:line="197" w:lineRule="auto"/>
              <w:rPr>
                <w:sz w:val="12"/>
                <w:szCs w:val="12"/>
              </w:rPr>
            </w:pPr>
            <w:r>
              <w:rPr>
                <w:sz w:val="12"/>
                <w:szCs w:val="12"/>
                <w:b/>
                <w:bCs/>
                <w:spacing w:val="3"/>
              </w:rPr>
              <w:t>II</w:t>
            </w:r>
          </w:p>
        </w:tc>
        <w:tc>
          <w:tcPr>
            <w:tcW w:w="588" w:type="dxa"/>
            <w:vAlign w:val="top"/>
          </w:tcPr>
          <w:p>
            <w:pPr>
              <w:pStyle w:val="TableText"/>
              <w:ind w:left="269"/>
              <w:spacing w:before="198" w:line="197" w:lineRule="auto"/>
              <w:rPr>
                <w:sz w:val="12"/>
                <w:szCs w:val="12"/>
              </w:rPr>
            </w:pPr>
            <w:r>
              <w:rPr>
                <w:sz w:val="12"/>
                <w:szCs w:val="12"/>
                <w:b/>
                <w:bCs/>
                <w:spacing w:val="1"/>
              </w:rPr>
              <w:t>I</w:t>
            </w:r>
          </w:p>
        </w:tc>
        <w:tc>
          <w:tcPr>
            <w:tcW w:w="541" w:type="dxa"/>
            <w:vAlign w:val="top"/>
          </w:tcPr>
          <w:p>
            <w:pPr>
              <w:pStyle w:val="TableText"/>
              <w:ind w:left="245"/>
              <w:spacing w:before="198" w:line="197" w:lineRule="auto"/>
              <w:rPr>
                <w:sz w:val="12"/>
                <w:szCs w:val="12"/>
              </w:rPr>
            </w:pPr>
            <w:r>
              <w:rPr>
                <w:sz w:val="12"/>
                <w:szCs w:val="12"/>
                <w:b/>
                <w:bCs/>
                <w:spacing w:val="1"/>
              </w:rPr>
              <w:t>I</w:t>
            </w:r>
          </w:p>
        </w:tc>
        <w:tc>
          <w:tcPr>
            <w:tcW w:w="607" w:type="dxa"/>
            <w:vAlign w:val="top"/>
          </w:tcPr>
          <w:p>
            <w:pPr>
              <w:pStyle w:val="TableText"/>
              <w:ind w:left="277"/>
              <w:spacing w:before="198" w:line="197" w:lineRule="auto"/>
              <w:rPr>
                <w:sz w:val="12"/>
                <w:szCs w:val="12"/>
              </w:rPr>
            </w:pPr>
            <w:r>
              <w:rPr>
                <w:sz w:val="12"/>
                <w:szCs w:val="12"/>
                <w:b/>
                <w:bCs/>
                <w:spacing w:val="1"/>
              </w:rPr>
              <w:t>I</w:t>
            </w:r>
          </w:p>
        </w:tc>
        <w:tc>
          <w:tcPr>
            <w:tcW w:w="557" w:type="dxa"/>
            <w:vAlign w:val="top"/>
          </w:tcPr>
          <w:p>
            <w:pPr>
              <w:pStyle w:val="TableText"/>
              <w:ind w:left="251"/>
              <w:spacing w:before="198"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restart"/>
            <w:tcBorders>
              <w:bottom w:val="nil"/>
            </w:tcBorders>
          </w:tcPr>
          <w:p>
            <w:pPr>
              <w:ind w:left="109"/>
              <w:spacing w:before="20" w:line="236" w:lineRule="auto"/>
              <w:rPr>
                <w:rFonts w:ascii="SimSun" w:hAnsi="SimSun" w:eastAsia="SimSun" w:cs="SimSun"/>
                <w:sz w:val="12"/>
                <w:szCs w:val="12"/>
              </w:rPr>
            </w:pPr>
            <w:r>
              <w:rPr>
                <w:rFonts w:ascii="SimSun" w:hAnsi="SimSun" w:eastAsia="SimSun" w:cs="SimSun"/>
                <w:sz w:val="12"/>
                <w:szCs w:val="12"/>
                <w:b/>
                <w:bCs/>
                <w:spacing w:val="3"/>
              </w:rPr>
              <w:t>丰</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6"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rPr>
              <w:t>9</w:t>
            </w:r>
          </w:p>
          <w:p>
            <w:pPr>
              <w:ind w:left="112"/>
              <w:spacing w:before="22" w:line="206"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spacing w:before="20"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7" w:line="206"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09"/>
              <w:spacing w:before="122" w:line="200" w:lineRule="auto"/>
              <w:rPr>
                <w:sz w:val="12"/>
                <w:szCs w:val="12"/>
              </w:rPr>
            </w:pPr>
            <w:r>
              <w:rPr>
                <w:sz w:val="12"/>
                <w:szCs w:val="12"/>
                <w:b/>
                <w:bCs/>
                <w:spacing w:val="5"/>
              </w:rPr>
              <w:t>8.50</w:t>
            </w:r>
          </w:p>
        </w:tc>
        <w:tc>
          <w:tcPr>
            <w:tcW w:w="534" w:type="dxa"/>
            <w:vAlign w:val="top"/>
          </w:tcPr>
          <w:p>
            <w:pPr>
              <w:pStyle w:val="TableText"/>
              <w:ind w:left="144"/>
              <w:spacing w:before="122" w:line="200" w:lineRule="auto"/>
              <w:rPr>
                <w:sz w:val="12"/>
                <w:szCs w:val="12"/>
              </w:rPr>
            </w:pPr>
            <w:r>
              <w:rPr>
                <w:sz w:val="12"/>
                <w:szCs w:val="12"/>
                <w:b/>
                <w:bCs/>
                <w:spacing w:val="5"/>
              </w:rPr>
              <w:t>8.07</w:t>
            </w:r>
          </w:p>
        </w:tc>
        <w:tc>
          <w:tcPr>
            <w:tcW w:w="465" w:type="dxa"/>
            <w:vAlign w:val="top"/>
          </w:tcPr>
          <w:p>
            <w:pPr>
              <w:pStyle w:val="TableText"/>
              <w:ind w:left="109"/>
              <w:spacing w:before="122" w:line="200" w:lineRule="auto"/>
              <w:rPr>
                <w:sz w:val="12"/>
                <w:szCs w:val="12"/>
              </w:rPr>
            </w:pPr>
            <w:r>
              <w:rPr>
                <w:sz w:val="12"/>
                <w:szCs w:val="12"/>
                <w:b/>
                <w:bCs/>
                <w:spacing w:val="5"/>
              </w:rPr>
              <w:t>7.27</w:t>
            </w:r>
          </w:p>
        </w:tc>
        <w:tc>
          <w:tcPr>
            <w:tcW w:w="519" w:type="dxa"/>
            <w:vAlign w:val="top"/>
          </w:tcPr>
          <w:p>
            <w:pPr>
              <w:pStyle w:val="TableText"/>
              <w:ind w:left="136"/>
              <w:spacing w:before="122" w:line="200" w:lineRule="auto"/>
              <w:rPr>
                <w:sz w:val="12"/>
                <w:szCs w:val="12"/>
              </w:rPr>
            </w:pPr>
            <w:r>
              <w:rPr>
                <w:sz w:val="12"/>
                <w:szCs w:val="12"/>
                <w:b/>
                <w:bCs/>
                <w:spacing w:val="5"/>
              </w:rPr>
              <w:t>6.67</w:t>
            </w:r>
          </w:p>
        </w:tc>
        <w:tc>
          <w:tcPr>
            <w:tcW w:w="557" w:type="dxa"/>
            <w:vAlign w:val="top"/>
          </w:tcPr>
          <w:p>
            <w:pPr>
              <w:pStyle w:val="TableText"/>
              <w:ind w:left="153"/>
              <w:spacing w:before="122" w:line="200" w:lineRule="auto"/>
              <w:rPr>
                <w:sz w:val="12"/>
                <w:szCs w:val="12"/>
              </w:rPr>
            </w:pPr>
            <w:r>
              <w:rPr>
                <w:sz w:val="12"/>
                <w:szCs w:val="12"/>
                <w:b/>
                <w:bCs/>
                <w:spacing w:val="6"/>
              </w:rPr>
              <w:t>2.17</w:t>
            </w:r>
          </w:p>
        </w:tc>
        <w:tc>
          <w:tcPr>
            <w:tcW w:w="651" w:type="dxa"/>
            <w:vAlign w:val="top"/>
          </w:tcPr>
          <w:p>
            <w:pPr>
              <w:pStyle w:val="TableText"/>
              <w:ind w:left="201"/>
              <w:spacing w:before="122" w:line="200" w:lineRule="auto"/>
              <w:rPr>
                <w:sz w:val="12"/>
                <w:szCs w:val="12"/>
              </w:rPr>
            </w:pPr>
            <w:r>
              <w:rPr>
                <w:sz w:val="12"/>
                <w:szCs w:val="12"/>
                <w:b/>
                <w:bCs/>
                <w:spacing w:val="6"/>
              </w:rPr>
              <w:t>2.10</w:t>
            </w:r>
          </w:p>
        </w:tc>
        <w:tc>
          <w:tcPr>
            <w:tcW w:w="534" w:type="dxa"/>
            <w:vAlign w:val="top"/>
          </w:tcPr>
          <w:p>
            <w:pPr>
              <w:pStyle w:val="TableText"/>
              <w:ind w:left="142"/>
              <w:spacing w:before="122" w:line="200" w:lineRule="auto"/>
              <w:rPr>
                <w:sz w:val="12"/>
                <w:szCs w:val="12"/>
              </w:rPr>
            </w:pPr>
            <w:r>
              <w:rPr>
                <w:sz w:val="12"/>
                <w:szCs w:val="12"/>
                <w:b/>
                <w:bCs/>
                <w:spacing w:val="5"/>
              </w:rPr>
              <w:t>0.08</w:t>
            </w:r>
          </w:p>
        </w:tc>
        <w:tc>
          <w:tcPr>
            <w:tcW w:w="465" w:type="dxa"/>
            <w:vAlign w:val="top"/>
          </w:tcPr>
          <w:p>
            <w:pPr>
              <w:pStyle w:val="TableText"/>
              <w:ind w:left="109"/>
              <w:spacing w:before="122" w:line="200" w:lineRule="auto"/>
              <w:rPr>
                <w:sz w:val="12"/>
                <w:szCs w:val="12"/>
              </w:rPr>
            </w:pPr>
            <w:r>
              <w:rPr>
                <w:sz w:val="12"/>
                <w:szCs w:val="12"/>
                <w:b/>
                <w:bCs/>
                <w:spacing w:val="5"/>
              </w:rPr>
              <w:t>0.08</w:t>
            </w:r>
          </w:p>
        </w:tc>
        <w:tc>
          <w:tcPr>
            <w:tcW w:w="465" w:type="dxa"/>
            <w:vAlign w:val="top"/>
          </w:tcPr>
          <w:p>
            <w:pPr>
              <w:pStyle w:val="TableText"/>
              <w:ind w:left="114"/>
              <w:spacing w:before="122" w:line="200" w:lineRule="auto"/>
              <w:rPr>
                <w:sz w:val="12"/>
                <w:szCs w:val="12"/>
              </w:rPr>
            </w:pPr>
            <w:r>
              <w:rPr>
                <w:sz w:val="12"/>
                <w:szCs w:val="12"/>
                <w:b/>
                <w:bCs/>
                <w:spacing w:val="4"/>
              </w:rPr>
              <w:t>1.81</w:t>
            </w:r>
          </w:p>
        </w:tc>
        <w:tc>
          <w:tcPr>
            <w:tcW w:w="534" w:type="dxa"/>
            <w:vAlign w:val="top"/>
          </w:tcPr>
          <w:p>
            <w:pPr>
              <w:pStyle w:val="TableText"/>
              <w:ind w:left="142"/>
              <w:spacing w:before="122" w:line="200" w:lineRule="auto"/>
              <w:rPr>
                <w:sz w:val="12"/>
                <w:szCs w:val="12"/>
              </w:rPr>
            </w:pPr>
            <w:r>
              <w:rPr>
                <w:sz w:val="12"/>
                <w:szCs w:val="12"/>
                <w:b/>
                <w:bCs/>
                <w:spacing w:val="5"/>
              </w:rPr>
              <w:t>0.23</w:t>
            </w:r>
          </w:p>
        </w:tc>
        <w:tc>
          <w:tcPr>
            <w:tcW w:w="632" w:type="dxa"/>
            <w:vAlign w:val="top"/>
          </w:tcPr>
          <w:p>
            <w:pPr>
              <w:ind w:left="256"/>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193" w:lineRule="auto"/>
              <w:rPr>
                <w:sz w:val="12"/>
                <w:szCs w:val="12"/>
              </w:rPr>
            </w:pPr>
            <w:r>
              <w:rPr>
                <w:sz w:val="12"/>
                <w:szCs w:val="12"/>
                <w:b/>
                <w:bCs/>
                <w:spacing w:val="6"/>
              </w:rPr>
              <w:t>0.004</w:t>
            </w:r>
          </w:p>
        </w:tc>
        <w:tc>
          <w:tcPr>
            <w:tcW w:w="670" w:type="dxa"/>
            <w:vAlign w:val="top"/>
          </w:tcPr>
          <w:p>
            <w:pPr>
              <w:ind w:left="275"/>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7" w:line="193" w:lineRule="auto"/>
              <w:rPr>
                <w:sz w:val="12"/>
                <w:szCs w:val="12"/>
              </w:rPr>
            </w:pPr>
            <w:r>
              <w:rPr>
                <w:sz w:val="12"/>
                <w:szCs w:val="12"/>
                <w:b/>
                <w:bCs/>
                <w:spacing w:val="7"/>
              </w:rPr>
              <w:t>0.006</w:t>
            </w:r>
          </w:p>
        </w:tc>
        <w:tc>
          <w:tcPr>
            <w:tcW w:w="670" w:type="dxa"/>
            <w:vAlign w:val="top"/>
          </w:tcPr>
          <w:p>
            <w:pPr>
              <w:pStyle w:val="TableText"/>
              <w:ind w:left="211"/>
              <w:spacing w:before="122" w:line="200" w:lineRule="auto"/>
              <w:rPr>
                <w:sz w:val="12"/>
                <w:szCs w:val="12"/>
              </w:rPr>
            </w:pPr>
            <w:r>
              <w:rPr>
                <w:sz w:val="12"/>
                <w:szCs w:val="12"/>
                <w:b/>
                <w:bCs/>
                <w:spacing w:val="5"/>
              </w:rPr>
              <w:t>0.02</w:t>
            </w:r>
          </w:p>
        </w:tc>
        <w:tc>
          <w:tcPr>
            <w:tcW w:w="607" w:type="dxa"/>
            <w:vAlign w:val="top"/>
          </w:tcPr>
          <w:p>
            <w:pPr>
              <w:pStyle w:val="TableText"/>
              <w:ind w:left="180"/>
              <w:spacing w:before="122" w:line="200" w:lineRule="auto"/>
              <w:rPr>
                <w:sz w:val="12"/>
                <w:szCs w:val="12"/>
              </w:rPr>
            </w:pPr>
            <w:r>
              <w:rPr>
                <w:sz w:val="12"/>
                <w:szCs w:val="12"/>
                <w:b/>
                <w:bCs/>
                <w:spacing w:val="5"/>
              </w:rPr>
              <w:t>0.00</w:t>
            </w:r>
          </w:p>
        </w:tc>
        <w:tc>
          <w:tcPr>
            <w:tcW w:w="742" w:type="dxa"/>
            <w:vAlign w:val="top"/>
          </w:tcPr>
          <w:p>
            <w:pPr>
              <w:pStyle w:val="TableText"/>
              <w:ind w:left="247"/>
              <w:spacing w:before="122" w:line="200" w:lineRule="auto"/>
              <w:rPr>
                <w:sz w:val="12"/>
                <w:szCs w:val="12"/>
              </w:rPr>
            </w:pPr>
            <w:r>
              <w:rPr>
                <w:sz w:val="12"/>
                <w:szCs w:val="12"/>
                <w:b/>
                <w:bCs/>
                <w:spacing w:val="5"/>
              </w:rPr>
              <w:t>0.00</w:t>
            </w:r>
          </w:p>
        </w:tc>
        <w:tc>
          <w:tcPr>
            <w:tcW w:w="812" w:type="dxa"/>
            <w:vAlign w:val="top"/>
          </w:tcPr>
          <w:p>
            <w:pPr>
              <w:ind w:left="348"/>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7" w:line="193" w:lineRule="auto"/>
              <w:rPr>
                <w:sz w:val="12"/>
                <w:szCs w:val="12"/>
              </w:rPr>
            </w:pPr>
            <w:r>
              <w:rPr>
                <w:sz w:val="12"/>
                <w:szCs w:val="12"/>
                <w:b/>
                <w:bCs/>
                <w:spacing w:val="7"/>
              </w:rPr>
              <w:t>0.00004</w:t>
            </w:r>
          </w:p>
        </w:tc>
        <w:tc>
          <w:tcPr>
            <w:tcW w:w="812" w:type="dxa"/>
            <w:vAlign w:val="top"/>
          </w:tcPr>
          <w:p>
            <w:pPr>
              <w:ind w:left="347"/>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7" w:line="193" w:lineRule="auto"/>
              <w:rPr>
                <w:sz w:val="12"/>
                <w:szCs w:val="12"/>
              </w:rPr>
            </w:pPr>
            <w:r>
              <w:rPr>
                <w:sz w:val="12"/>
                <w:szCs w:val="12"/>
                <w:b/>
                <w:bCs/>
                <w:spacing w:val="7"/>
              </w:rPr>
              <w:t>0.00005</w:t>
            </w:r>
          </w:p>
        </w:tc>
        <w:tc>
          <w:tcPr>
            <w:tcW w:w="673" w:type="dxa"/>
            <w:vAlign w:val="top"/>
          </w:tcPr>
          <w:p>
            <w:pPr>
              <w:pStyle w:val="TableText"/>
              <w:ind w:left="216"/>
              <w:spacing w:before="122" w:line="200" w:lineRule="auto"/>
              <w:rPr>
                <w:sz w:val="12"/>
                <w:szCs w:val="12"/>
              </w:rPr>
            </w:pPr>
            <w:r>
              <w:rPr>
                <w:sz w:val="12"/>
                <w:szCs w:val="12"/>
                <w:b/>
                <w:bCs/>
                <w:spacing w:val="5"/>
              </w:rPr>
              <w:t>0.00</w:t>
            </w:r>
          </w:p>
        </w:tc>
        <w:tc>
          <w:tcPr>
            <w:tcW w:w="674" w:type="dxa"/>
            <w:vAlign w:val="top"/>
          </w:tcPr>
          <w:p>
            <w:pPr>
              <w:pStyle w:val="TableText"/>
              <w:ind w:left="122"/>
              <w:spacing w:before="99" w:line="163" w:lineRule="exact"/>
              <w:rPr>
                <w:sz w:val="12"/>
                <w:szCs w:val="12"/>
              </w:rPr>
            </w:pPr>
            <w:r>
              <w:rPr>
                <w:rFonts w:ascii="SimSun" w:hAnsi="SimSun" w:eastAsia="SimSun" w:cs="SimSun"/>
                <w:sz w:val="12"/>
                <w:szCs w:val="12"/>
                <w:b/>
                <w:bCs/>
                <w:spacing w:val="9"/>
                <w:w w:val="114"/>
                <w:position w:val="1"/>
              </w:rPr>
              <w:t>&lt;</w:t>
            </w:r>
            <w:r>
              <w:rPr>
                <w:sz w:val="12"/>
                <w:szCs w:val="12"/>
                <w:b/>
                <w:bCs/>
                <w:spacing w:val="9"/>
                <w:w w:val="114"/>
                <w:position w:val="1"/>
              </w:rPr>
              <w:t>0.004</w:t>
            </w:r>
          </w:p>
        </w:tc>
        <w:tc>
          <w:tcPr>
            <w:tcW w:w="588" w:type="dxa"/>
            <w:vAlign w:val="top"/>
          </w:tcPr>
          <w:p>
            <w:pPr>
              <w:ind w:left="238"/>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3" w:lineRule="auto"/>
              <w:rPr>
                <w:sz w:val="12"/>
                <w:szCs w:val="12"/>
              </w:rPr>
            </w:pPr>
            <w:r>
              <w:rPr>
                <w:sz w:val="12"/>
                <w:szCs w:val="12"/>
                <w:b/>
                <w:bCs/>
                <w:spacing w:val="5"/>
              </w:rPr>
              <w:t>0.05</w:t>
            </w:r>
          </w:p>
        </w:tc>
        <w:tc>
          <w:tcPr>
            <w:tcW w:w="541" w:type="dxa"/>
            <w:vAlign w:val="top"/>
          </w:tcPr>
          <w:p>
            <w:pPr>
              <w:ind w:left="214"/>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193" w:lineRule="auto"/>
              <w:rPr>
                <w:sz w:val="12"/>
                <w:szCs w:val="12"/>
              </w:rPr>
            </w:pPr>
            <w:r>
              <w:rPr>
                <w:sz w:val="12"/>
                <w:szCs w:val="12"/>
                <w:b/>
                <w:bCs/>
                <w:spacing w:val="5"/>
              </w:rPr>
              <w:t>0.01</w:t>
            </w:r>
          </w:p>
        </w:tc>
        <w:tc>
          <w:tcPr>
            <w:tcW w:w="607" w:type="dxa"/>
            <w:vAlign w:val="top"/>
          </w:tcPr>
          <w:p>
            <w:pPr>
              <w:ind w:left="246"/>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193" w:lineRule="auto"/>
              <w:rPr>
                <w:sz w:val="12"/>
                <w:szCs w:val="12"/>
              </w:rPr>
            </w:pPr>
            <w:r>
              <w:rPr>
                <w:sz w:val="12"/>
                <w:szCs w:val="12"/>
                <w:b/>
                <w:bCs/>
                <w:spacing w:val="7"/>
              </w:rPr>
              <w:t>0.0003</w:t>
            </w:r>
          </w:p>
        </w:tc>
        <w:tc>
          <w:tcPr>
            <w:tcW w:w="557" w:type="dxa"/>
            <w:vAlign w:val="top"/>
          </w:tcPr>
          <w:p>
            <w:pPr>
              <w:ind w:left="223"/>
              <w:spacing w:before="20"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193" w:lineRule="auto"/>
              <w:rPr>
                <w:sz w:val="12"/>
                <w:szCs w:val="12"/>
              </w:rPr>
            </w:pPr>
            <w:r>
              <w:rPr>
                <w:sz w:val="12"/>
                <w:szCs w:val="12"/>
                <w:b/>
                <w:bCs/>
                <w:spacing w:val="5"/>
              </w:rPr>
              <w:t>0.01</w:t>
            </w:r>
          </w:p>
        </w:tc>
        <w:tc>
          <w:tcPr>
            <w:tcW w:w="465" w:type="dxa"/>
            <w:vAlign w:val="top"/>
          </w:tcPr>
          <w:p>
            <w:pPr>
              <w:pStyle w:val="TableText"/>
              <w:ind w:left="114"/>
              <w:spacing w:before="122" w:line="200" w:lineRule="auto"/>
              <w:rPr>
                <w:sz w:val="12"/>
                <w:szCs w:val="12"/>
              </w:rPr>
            </w:pPr>
            <w:r>
              <w:rPr>
                <w:sz w:val="12"/>
                <w:szCs w:val="12"/>
                <w:b/>
                <w:bCs/>
                <w:spacing w:val="5"/>
              </w:rPr>
              <w:t>8.03</w:t>
            </w:r>
          </w:p>
        </w:tc>
        <w:tc>
          <w:tcPr>
            <w:tcW w:w="362" w:type="dxa"/>
            <w:vAlign w:val="top"/>
            <w:vMerge w:val="restart"/>
            <w:tcBorders>
              <w:bottom w:val="nil"/>
            </w:tcBorders>
          </w:tcPr>
          <w:p>
            <w:pPr>
              <w:spacing w:line="327" w:lineRule="auto"/>
              <w:rPr>
                <w:rFonts w:ascii="Arial"/>
                <w:sz w:val="21"/>
              </w:rPr>
            </w:pPr>
            <w:r/>
          </w:p>
          <w:p>
            <w:pPr>
              <w:pStyle w:val="TableText"/>
              <w:ind w:left="125"/>
              <w:spacing w:before="35" w:line="197" w:lineRule="auto"/>
              <w:rPr>
                <w:sz w:val="12"/>
                <w:szCs w:val="12"/>
              </w:rPr>
            </w:pPr>
            <w:r>
              <w:rPr>
                <w:sz w:val="12"/>
                <w:szCs w:val="12"/>
                <w:b/>
                <w:bCs/>
                <w:spacing w:val="3"/>
              </w:rPr>
              <w:t>II</w:t>
            </w:r>
          </w:p>
        </w:tc>
      </w:tr>
      <w:tr>
        <w:trPr>
          <w:trHeight w:val="475" w:hRule="atLeast"/>
        </w:trPr>
        <w:tc>
          <w:tcPr>
            <w:tcW w:w="500" w:type="dxa"/>
            <w:vAlign w:val="top"/>
            <w:vMerge w:val="continue"/>
            <w:textDirection w:val="tbRlV"/>
            <w:tcBorders>
              <w:top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10" w:right="117" w:hanging="1"/>
              <w:spacing w:before="95" w:line="245"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199" w:line="197" w:lineRule="auto"/>
              <w:rPr>
                <w:sz w:val="12"/>
                <w:szCs w:val="12"/>
              </w:rPr>
            </w:pPr>
            <w:r>
              <w:rPr>
                <w:sz w:val="12"/>
                <w:szCs w:val="12"/>
                <w:b/>
                <w:bCs/>
                <w:spacing w:val="1"/>
              </w:rPr>
              <w:t>I</w:t>
            </w:r>
          </w:p>
        </w:tc>
        <w:tc>
          <w:tcPr>
            <w:tcW w:w="534" w:type="dxa"/>
            <w:vAlign w:val="top"/>
          </w:tcPr>
          <w:p>
            <w:pPr>
              <w:pStyle w:val="TableText"/>
              <w:ind w:left="238"/>
              <w:spacing w:before="199" w:line="197" w:lineRule="auto"/>
              <w:rPr>
                <w:sz w:val="12"/>
                <w:szCs w:val="12"/>
              </w:rPr>
            </w:pPr>
            <w:r>
              <w:rPr>
                <w:sz w:val="12"/>
                <w:szCs w:val="12"/>
                <w:b/>
                <w:bCs/>
                <w:spacing w:val="1"/>
              </w:rPr>
              <w:t>I</w:t>
            </w:r>
          </w:p>
        </w:tc>
        <w:tc>
          <w:tcPr>
            <w:tcW w:w="465" w:type="dxa"/>
            <w:vAlign w:val="top"/>
          </w:tcPr>
          <w:p>
            <w:pPr>
              <w:pStyle w:val="TableText"/>
              <w:ind w:left="174"/>
              <w:spacing w:before="199" w:line="197" w:lineRule="auto"/>
              <w:rPr>
                <w:sz w:val="12"/>
                <w:szCs w:val="12"/>
              </w:rPr>
            </w:pPr>
            <w:r>
              <w:rPr>
                <w:sz w:val="12"/>
                <w:szCs w:val="12"/>
                <w:b/>
                <w:bCs/>
                <w:spacing w:val="3"/>
              </w:rPr>
              <w:t>II</w:t>
            </w:r>
          </w:p>
        </w:tc>
        <w:tc>
          <w:tcPr>
            <w:tcW w:w="519" w:type="dxa"/>
            <w:vAlign w:val="top"/>
          </w:tcPr>
          <w:p>
            <w:pPr>
              <w:pStyle w:val="TableText"/>
              <w:ind w:left="230"/>
              <w:spacing w:before="199" w:line="197" w:lineRule="auto"/>
              <w:rPr>
                <w:sz w:val="12"/>
                <w:szCs w:val="12"/>
              </w:rPr>
            </w:pPr>
            <w:r>
              <w:rPr>
                <w:sz w:val="12"/>
                <w:szCs w:val="12"/>
                <w:b/>
                <w:bCs/>
                <w:spacing w:val="1"/>
              </w:rPr>
              <w:t>I</w:t>
            </w:r>
          </w:p>
        </w:tc>
        <w:tc>
          <w:tcPr>
            <w:tcW w:w="557" w:type="dxa"/>
            <w:vAlign w:val="top"/>
          </w:tcPr>
          <w:p>
            <w:pPr>
              <w:pStyle w:val="TableText"/>
              <w:ind w:left="249"/>
              <w:spacing w:before="199" w:line="197" w:lineRule="auto"/>
              <w:rPr>
                <w:sz w:val="12"/>
                <w:szCs w:val="12"/>
              </w:rPr>
            </w:pPr>
            <w:r>
              <w:rPr>
                <w:sz w:val="12"/>
                <w:szCs w:val="12"/>
                <w:b/>
                <w:bCs/>
                <w:spacing w:val="1"/>
              </w:rPr>
              <w:t>I</w:t>
            </w:r>
          </w:p>
        </w:tc>
        <w:tc>
          <w:tcPr>
            <w:tcW w:w="651" w:type="dxa"/>
            <w:vAlign w:val="top"/>
          </w:tcPr>
          <w:p>
            <w:pPr>
              <w:pStyle w:val="TableText"/>
              <w:ind w:left="268"/>
              <w:spacing w:before="199" w:line="197" w:lineRule="auto"/>
              <w:rPr>
                <w:sz w:val="12"/>
                <w:szCs w:val="12"/>
              </w:rPr>
            </w:pPr>
            <w:r>
              <w:rPr>
                <w:sz w:val="12"/>
                <w:szCs w:val="12"/>
                <w:b/>
                <w:bCs/>
                <w:spacing w:val="3"/>
              </w:rPr>
              <w:t>II</w:t>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465" w:type="dxa"/>
            <w:vAlign w:val="top"/>
          </w:tcPr>
          <w:p>
            <w:pPr>
              <w:pStyle w:val="TableText"/>
              <w:ind w:left="175"/>
              <w:spacing w:before="199"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632" w:type="dxa"/>
            <w:vAlign w:val="top"/>
          </w:tcPr>
          <w:p>
            <w:pPr>
              <w:pStyle w:val="TableText"/>
              <w:ind w:left="285"/>
              <w:spacing w:before="199" w:line="197" w:lineRule="auto"/>
              <w:rPr>
                <w:sz w:val="12"/>
                <w:szCs w:val="12"/>
              </w:rPr>
            </w:pPr>
            <w:r>
              <w:rPr>
                <w:sz w:val="12"/>
                <w:szCs w:val="12"/>
                <w:b/>
                <w:bCs/>
                <w:spacing w:val="1"/>
              </w:rPr>
              <w:t>I</w:t>
            </w:r>
          </w:p>
        </w:tc>
        <w:tc>
          <w:tcPr>
            <w:tcW w:w="670" w:type="dxa"/>
            <w:vAlign w:val="top"/>
          </w:tcPr>
          <w:p>
            <w:pPr>
              <w:pStyle w:val="TableText"/>
              <w:ind w:left="306"/>
              <w:spacing w:before="199" w:line="197" w:lineRule="auto"/>
              <w:rPr>
                <w:sz w:val="12"/>
                <w:szCs w:val="12"/>
              </w:rPr>
            </w:pPr>
            <w:r>
              <w:rPr>
                <w:sz w:val="12"/>
                <w:szCs w:val="12"/>
                <w:b/>
                <w:bCs/>
                <w:spacing w:val="1"/>
              </w:rPr>
              <w:t>I</w:t>
            </w:r>
          </w:p>
        </w:tc>
        <w:tc>
          <w:tcPr>
            <w:tcW w:w="670" w:type="dxa"/>
            <w:vAlign w:val="top"/>
          </w:tcPr>
          <w:p>
            <w:pPr>
              <w:pStyle w:val="TableText"/>
              <w:ind w:left="305"/>
              <w:spacing w:before="199" w:line="197" w:lineRule="auto"/>
              <w:rPr>
                <w:sz w:val="12"/>
                <w:szCs w:val="12"/>
              </w:rPr>
            </w:pPr>
            <w:r>
              <w:rPr>
                <w:sz w:val="12"/>
                <w:szCs w:val="12"/>
                <w:b/>
                <w:bCs/>
                <w:spacing w:val="1"/>
              </w:rPr>
              <w:t>I</w:t>
            </w:r>
          </w:p>
        </w:tc>
        <w:tc>
          <w:tcPr>
            <w:tcW w:w="607" w:type="dxa"/>
            <w:vAlign w:val="top"/>
          </w:tcPr>
          <w:p>
            <w:pPr>
              <w:pStyle w:val="TableText"/>
              <w:ind w:left="274"/>
              <w:spacing w:before="199" w:line="197" w:lineRule="auto"/>
              <w:rPr>
                <w:sz w:val="12"/>
                <w:szCs w:val="12"/>
              </w:rPr>
            </w:pPr>
            <w:r>
              <w:rPr>
                <w:sz w:val="12"/>
                <w:szCs w:val="12"/>
                <w:b/>
                <w:bCs/>
                <w:spacing w:val="1"/>
              </w:rPr>
              <w:t>I</w:t>
            </w:r>
          </w:p>
        </w:tc>
        <w:tc>
          <w:tcPr>
            <w:tcW w:w="742" w:type="dxa"/>
            <w:vAlign w:val="top"/>
          </w:tcPr>
          <w:p>
            <w:pPr>
              <w:pStyle w:val="TableText"/>
              <w:ind w:left="341"/>
              <w:spacing w:before="199" w:line="197" w:lineRule="auto"/>
              <w:rPr>
                <w:sz w:val="12"/>
                <w:szCs w:val="12"/>
              </w:rPr>
            </w:pPr>
            <w:r>
              <w:rPr>
                <w:sz w:val="12"/>
                <w:szCs w:val="12"/>
                <w:b/>
                <w:bCs/>
                <w:spacing w:val="1"/>
              </w:rPr>
              <w:t>I</w:t>
            </w:r>
          </w:p>
        </w:tc>
        <w:tc>
          <w:tcPr>
            <w:tcW w:w="812" w:type="dxa"/>
            <w:vAlign w:val="top"/>
          </w:tcPr>
          <w:p>
            <w:pPr>
              <w:pStyle w:val="TableText"/>
              <w:ind w:left="377"/>
              <w:spacing w:before="199" w:line="197" w:lineRule="auto"/>
              <w:rPr>
                <w:sz w:val="12"/>
                <w:szCs w:val="12"/>
              </w:rPr>
            </w:pPr>
            <w:r>
              <w:rPr>
                <w:sz w:val="12"/>
                <w:szCs w:val="12"/>
                <w:b/>
                <w:bCs/>
                <w:spacing w:val="1"/>
              </w:rPr>
              <w:t>I</w:t>
            </w:r>
          </w:p>
        </w:tc>
        <w:tc>
          <w:tcPr>
            <w:tcW w:w="812" w:type="dxa"/>
            <w:vAlign w:val="top"/>
          </w:tcPr>
          <w:p>
            <w:pPr>
              <w:pStyle w:val="TableText"/>
              <w:ind w:left="378"/>
              <w:spacing w:before="199" w:line="197" w:lineRule="auto"/>
              <w:rPr>
                <w:sz w:val="12"/>
                <w:szCs w:val="12"/>
              </w:rPr>
            </w:pPr>
            <w:r>
              <w:rPr>
                <w:sz w:val="12"/>
                <w:szCs w:val="12"/>
                <w:b/>
                <w:bCs/>
                <w:spacing w:val="1"/>
              </w:rPr>
              <w:t>I</w:t>
            </w:r>
          </w:p>
        </w:tc>
        <w:tc>
          <w:tcPr>
            <w:tcW w:w="673" w:type="dxa"/>
            <w:vAlign w:val="top"/>
          </w:tcPr>
          <w:p>
            <w:pPr>
              <w:pStyle w:val="TableText"/>
              <w:ind w:left="310"/>
              <w:spacing w:before="199" w:line="197" w:lineRule="auto"/>
              <w:rPr>
                <w:sz w:val="12"/>
                <w:szCs w:val="12"/>
              </w:rPr>
            </w:pPr>
            <w:r>
              <w:rPr>
                <w:sz w:val="12"/>
                <w:szCs w:val="12"/>
                <w:b/>
                <w:bCs/>
                <w:spacing w:val="1"/>
              </w:rPr>
              <w:t>I</w:t>
            </w:r>
          </w:p>
        </w:tc>
        <w:tc>
          <w:tcPr>
            <w:tcW w:w="674" w:type="dxa"/>
            <w:vAlign w:val="top"/>
          </w:tcPr>
          <w:p>
            <w:pPr>
              <w:pStyle w:val="TableText"/>
              <w:ind w:left="312"/>
              <w:spacing w:before="199" w:line="197" w:lineRule="auto"/>
              <w:rPr>
                <w:sz w:val="12"/>
                <w:szCs w:val="12"/>
              </w:rPr>
            </w:pPr>
            <w:r>
              <w:rPr>
                <w:sz w:val="12"/>
                <w:szCs w:val="12"/>
                <w:b/>
                <w:bCs/>
                <w:spacing w:val="1"/>
              </w:rPr>
              <w:t>I</w:t>
            </w:r>
          </w:p>
        </w:tc>
        <w:tc>
          <w:tcPr>
            <w:tcW w:w="588" w:type="dxa"/>
            <w:vAlign w:val="top"/>
          </w:tcPr>
          <w:p>
            <w:pPr>
              <w:pStyle w:val="TableText"/>
              <w:ind w:left="269"/>
              <w:spacing w:before="199" w:line="197" w:lineRule="auto"/>
              <w:rPr>
                <w:sz w:val="12"/>
                <w:szCs w:val="12"/>
              </w:rPr>
            </w:pPr>
            <w:r>
              <w:rPr>
                <w:sz w:val="12"/>
                <w:szCs w:val="12"/>
                <w:b/>
                <w:bCs/>
                <w:spacing w:val="1"/>
              </w:rPr>
              <w:t>I</w:t>
            </w:r>
          </w:p>
        </w:tc>
        <w:tc>
          <w:tcPr>
            <w:tcW w:w="541" w:type="dxa"/>
            <w:vAlign w:val="top"/>
          </w:tcPr>
          <w:p>
            <w:pPr>
              <w:pStyle w:val="TableText"/>
              <w:ind w:left="245"/>
              <w:spacing w:before="199" w:line="197" w:lineRule="auto"/>
              <w:rPr>
                <w:sz w:val="12"/>
                <w:szCs w:val="12"/>
              </w:rPr>
            </w:pPr>
            <w:r>
              <w:rPr>
                <w:sz w:val="12"/>
                <w:szCs w:val="12"/>
                <w:b/>
                <w:bCs/>
                <w:spacing w:val="1"/>
              </w:rPr>
              <w:t>I</w:t>
            </w:r>
          </w:p>
        </w:tc>
        <w:tc>
          <w:tcPr>
            <w:tcW w:w="607" w:type="dxa"/>
            <w:vAlign w:val="top"/>
          </w:tcPr>
          <w:p>
            <w:pPr>
              <w:pStyle w:val="TableText"/>
              <w:ind w:left="277"/>
              <w:spacing w:before="199" w:line="197" w:lineRule="auto"/>
              <w:rPr>
                <w:sz w:val="12"/>
                <w:szCs w:val="12"/>
              </w:rPr>
            </w:pPr>
            <w:r>
              <w:rPr>
                <w:sz w:val="12"/>
                <w:szCs w:val="12"/>
                <w:b/>
                <w:bCs/>
                <w:spacing w:val="1"/>
              </w:rPr>
              <w:t>I</w:t>
            </w:r>
          </w:p>
        </w:tc>
        <w:tc>
          <w:tcPr>
            <w:tcW w:w="557" w:type="dxa"/>
            <w:vAlign w:val="top"/>
          </w:tcPr>
          <w:p>
            <w:pPr>
              <w:pStyle w:val="TableText"/>
              <w:ind w:left="251"/>
              <w:spacing w:before="199"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513" w:hRule="atLeast"/>
        </w:trPr>
        <w:tc>
          <w:tcPr>
            <w:tcW w:w="500" w:type="dxa"/>
            <w:vAlign w:val="top"/>
            <w:vMerge w:val="restart"/>
            <w:textDirection w:val="tbRlV"/>
            <w:tcBorders>
              <w:bottom w:val="nil"/>
            </w:tcBorders>
          </w:tcPr>
          <w:p>
            <w:pPr>
              <w:ind w:left="43"/>
              <w:spacing w:before="187" w:line="223" w:lineRule="auto"/>
              <w:rPr>
                <w:rFonts w:ascii="SimSun" w:hAnsi="SimSun" w:eastAsia="SimSun" w:cs="SimSun"/>
                <w:sz w:val="12"/>
                <w:szCs w:val="12"/>
              </w:rPr>
            </w:pPr>
            <w:r>
              <w:rPr>
                <w:rFonts w:ascii="SimSun" w:hAnsi="SimSun" w:eastAsia="SimSun" w:cs="SimSun"/>
                <w:sz w:val="12"/>
                <w:szCs w:val="12"/>
                <w:b/>
                <w:bCs/>
                <w:spacing w:val="12"/>
              </w:rPr>
              <w:t>老</w:t>
            </w:r>
            <w:r>
              <w:rPr>
                <w:rFonts w:ascii="SimSun" w:hAnsi="SimSun" w:eastAsia="SimSun" w:cs="SimSun"/>
                <w:sz w:val="12"/>
                <w:szCs w:val="12"/>
                <w:spacing w:val="-26"/>
              </w:rPr>
              <w:t xml:space="preserve"> </w:t>
            </w:r>
            <w:r>
              <w:rPr>
                <w:rFonts w:ascii="SimSun" w:hAnsi="SimSun" w:eastAsia="SimSun" w:cs="SimSun"/>
                <w:sz w:val="12"/>
                <w:szCs w:val="12"/>
                <w:b/>
                <w:bCs/>
                <w:spacing w:val="12"/>
              </w:rPr>
              <w:t>切</w:t>
            </w:r>
            <w:r>
              <w:rPr>
                <w:rFonts w:ascii="SimSun" w:hAnsi="SimSun" w:eastAsia="SimSun" w:cs="SimSun"/>
                <w:sz w:val="12"/>
                <w:szCs w:val="12"/>
                <w:spacing w:val="-29"/>
              </w:rPr>
              <w:t xml:space="preserve"> </w:t>
            </w:r>
            <w:r>
              <w:rPr>
                <w:rFonts w:ascii="SimSun" w:hAnsi="SimSun" w:eastAsia="SimSun" w:cs="SimSun"/>
                <w:sz w:val="12"/>
                <w:szCs w:val="12"/>
                <w:b/>
                <w:bCs/>
                <w:spacing w:val="12"/>
              </w:rPr>
              <w:t>吉</w:t>
            </w:r>
            <w:r>
              <w:rPr>
                <w:rFonts w:ascii="SimSun" w:hAnsi="SimSun" w:eastAsia="SimSun" w:cs="SimSun"/>
                <w:sz w:val="12"/>
                <w:szCs w:val="12"/>
                <w:spacing w:val="-31"/>
              </w:rPr>
              <w:t xml:space="preserve"> </w:t>
            </w:r>
            <w:r>
              <w:rPr>
                <w:rFonts w:ascii="SimSun" w:hAnsi="SimSun" w:eastAsia="SimSun" w:cs="SimSun"/>
                <w:sz w:val="12"/>
                <w:szCs w:val="12"/>
                <w:b/>
                <w:bCs/>
                <w:spacing w:val="12"/>
              </w:rPr>
              <w:t>水</w:t>
            </w:r>
            <w:r>
              <w:rPr>
                <w:rFonts w:ascii="SimSun" w:hAnsi="SimSun" w:eastAsia="SimSun" w:cs="SimSun"/>
                <w:sz w:val="12"/>
                <w:szCs w:val="12"/>
                <w:spacing w:val="-29"/>
              </w:rPr>
              <w:t xml:space="preserve"> </w:t>
            </w:r>
            <w:r>
              <w:rPr>
                <w:rFonts w:ascii="SimSun" w:hAnsi="SimSun" w:eastAsia="SimSun" w:cs="SimSun"/>
                <w:sz w:val="12"/>
                <w:szCs w:val="12"/>
                <w:b/>
                <w:bCs/>
                <w:spacing w:val="12"/>
              </w:rPr>
              <w:t>库</w:t>
            </w:r>
            <w:r>
              <w:rPr>
                <w:rFonts w:ascii="SimSun" w:hAnsi="SimSun" w:eastAsia="SimSun" w:cs="SimSun"/>
                <w:sz w:val="12"/>
                <w:szCs w:val="12"/>
                <w:spacing w:val="-29"/>
              </w:rPr>
              <w:t xml:space="preserve"> </w:t>
            </w:r>
            <w:r>
              <w:rPr>
                <w:rFonts w:ascii="SimSun" w:hAnsi="SimSun" w:eastAsia="SimSun" w:cs="SimSun"/>
                <w:sz w:val="12"/>
                <w:szCs w:val="12"/>
                <w:b/>
                <w:bCs/>
                <w:spacing w:val="12"/>
              </w:rPr>
              <w:t>库区</w:t>
            </w:r>
          </w:p>
        </w:tc>
        <w:tc>
          <w:tcPr>
            <w:tcW w:w="357" w:type="dxa"/>
            <w:vAlign w:val="top"/>
            <w:vMerge w:val="restart"/>
            <w:tcBorders>
              <w:bottom w:val="nil"/>
            </w:tcBorders>
          </w:tcPr>
          <w:p>
            <w:pPr>
              <w:ind w:left="109"/>
              <w:spacing w:before="38" w:line="235" w:lineRule="auto"/>
              <w:rPr>
                <w:rFonts w:ascii="SimSun" w:hAnsi="SimSun" w:eastAsia="SimSun" w:cs="SimSun"/>
                <w:sz w:val="12"/>
                <w:szCs w:val="12"/>
              </w:rPr>
            </w:pPr>
            <w:r>
              <w:rPr>
                <w:rFonts w:ascii="SimSun" w:hAnsi="SimSun" w:eastAsia="SimSun" w:cs="SimSun"/>
                <w:sz w:val="12"/>
                <w:szCs w:val="12"/>
                <w:b/>
                <w:bCs/>
                <w:spacing w:val="3"/>
              </w:rPr>
              <w:t>枯</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27" w:line="200" w:lineRule="auto"/>
              <w:rPr>
                <w:sz w:val="12"/>
                <w:szCs w:val="12"/>
              </w:rPr>
            </w:pPr>
            <w:r>
              <w:rPr>
                <w:sz w:val="12"/>
                <w:szCs w:val="12"/>
                <w:b/>
                <w:bCs/>
                <w:spacing w:val="1"/>
              </w:rPr>
              <w:t>4</w:t>
            </w:r>
          </w:p>
          <w:p>
            <w:pPr>
              <w:ind w:left="112"/>
              <w:spacing w:before="23" w:line="235"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09" w:right="117"/>
              <w:spacing w:before="115" w:line="244" w:lineRule="auto"/>
              <w:rPr>
                <w:rFonts w:ascii="SimSun" w:hAnsi="SimSun" w:eastAsia="SimSun" w:cs="SimSun"/>
                <w:sz w:val="12"/>
                <w:szCs w:val="12"/>
              </w:rPr>
            </w:pPr>
            <w:r>
              <w:rPr>
                <w:rFonts w:ascii="SimSun" w:hAnsi="SimSun" w:eastAsia="SimSun" w:cs="SimSun"/>
                <w:sz w:val="12"/>
                <w:szCs w:val="12"/>
                <w:b/>
                <w:bCs/>
                <w:spacing w:val="3"/>
              </w:rPr>
              <w:t>均</w:t>
            </w:r>
            <w:r>
              <w:rPr>
                <w:rFonts w:ascii="SimSun" w:hAnsi="SimSun" w:eastAsia="SimSun" w:cs="SimSun"/>
                <w:sz w:val="12"/>
                <w:szCs w:val="12"/>
                <w:b/>
                <w:bCs/>
                <w:spacing w:val="3"/>
              </w:rPr>
              <w:t>值</w:t>
            </w:r>
          </w:p>
        </w:tc>
        <w:tc>
          <w:tcPr>
            <w:tcW w:w="465" w:type="dxa"/>
            <w:vAlign w:val="top"/>
          </w:tcPr>
          <w:p>
            <w:pPr>
              <w:pStyle w:val="TableText"/>
              <w:ind w:left="143"/>
              <w:spacing w:before="217" w:line="200" w:lineRule="auto"/>
              <w:rPr>
                <w:sz w:val="12"/>
                <w:szCs w:val="12"/>
              </w:rPr>
            </w:pPr>
            <w:r>
              <w:rPr>
                <w:sz w:val="12"/>
                <w:szCs w:val="12"/>
                <w:b/>
                <w:bCs/>
                <w:spacing w:val="4"/>
              </w:rPr>
              <w:t>8.1</w:t>
            </w:r>
          </w:p>
        </w:tc>
        <w:tc>
          <w:tcPr>
            <w:tcW w:w="534" w:type="dxa"/>
            <w:vAlign w:val="top"/>
          </w:tcPr>
          <w:p>
            <w:pPr>
              <w:pStyle w:val="TableText"/>
              <w:ind w:left="177"/>
              <w:spacing w:before="217" w:line="200" w:lineRule="auto"/>
              <w:rPr>
                <w:sz w:val="12"/>
                <w:szCs w:val="12"/>
              </w:rPr>
            </w:pPr>
            <w:r>
              <w:rPr>
                <w:sz w:val="12"/>
                <w:szCs w:val="12"/>
                <w:b/>
                <w:bCs/>
                <w:spacing w:val="4"/>
              </w:rPr>
              <w:t>9.7</w:t>
            </w:r>
          </w:p>
        </w:tc>
        <w:tc>
          <w:tcPr>
            <w:tcW w:w="465" w:type="dxa"/>
            <w:vAlign w:val="top"/>
          </w:tcPr>
          <w:p>
            <w:pPr>
              <w:pStyle w:val="TableText"/>
              <w:ind w:left="109"/>
              <w:spacing w:before="217" w:line="200" w:lineRule="auto"/>
              <w:rPr>
                <w:sz w:val="12"/>
                <w:szCs w:val="12"/>
              </w:rPr>
            </w:pPr>
            <w:r>
              <w:rPr>
                <w:sz w:val="12"/>
                <w:szCs w:val="12"/>
                <w:b/>
                <w:bCs/>
                <w:spacing w:val="5"/>
              </w:rPr>
              <w:t>7.31</w:t>
            </w:r>
          </w:p>
        </w:tc>
        <w:tc>
          <w:tcPr>
            <w:tcW w:w="519" w:type="dxa"/>
            <w:vAlign w:val="top"/>
          </w:tcPr>
          <w:p>
            <w:pPr>
              <w:pStyle w:val="TableText"/>
              <w:ind w:left="225"/>
              <w:spacing w:before="218" w:line="197" w:lineRule="auto"/>
              <w:rPr>
                <w:sz w:val="12"/>
                <w:szCs w:val="12"/>
              </w:rPr>
            </w:pPr>
            <w:r>
              <w:rPr>
                <w:sz w:val="12"/>
                <w:szCs w:val="12"/>
                <w:b/>
                <w:bCs/>
              </w:rPr>
              <w:t>7</w:t>
            </w:r>
          </w:p>
        </w:tc>
        <w:tc>
          <w:tcPr>
            <w:tcW w:w="557" w:type="dxa"/>
            <w:vAlign w:val="top"/>
          </w:tcPr>
          <w:p>
            <w:pPr>
              <w:pStyle w:val="TableText"/>
              <w:ind w:left="194"/>
              <w:spacing w:before="217" w:line="200" w:lineRule="auto"/>
              <w:rPr>
                <w:sz w:val="12"/>
                <w:szCs w:val="12"/>
              </w:rPr>
            </w:pPr>
            <w:r>
              <w:rPr>
                <w:sz w:val="12"/>
                <w:szCs w:val="12"/>
                <w:b/>
                <w:bCs/>
                <w:spacing w:val="3"/>
              </w:rPr>
              <w:t>1.2</w:t>
            </w:r>
          </w:p>
        </w:tc>
        <w:tc>
          <w:tcPr>
            <w:tcW w:w="651" w:type="dxa"/>
            <w:vAlign w:val="top"/>
          </w:tcPr>
          <w:p>
            <w:pPr>
              <w:pStyle w:val="TableText"/>
              <w:ind w:left="234"/>
              <w:spacing w:before="217" w:line="200" w:lineRule="auto"/>
              <w:rPr>
                <w:sz w:val="12"/>
                <w:szCs w:val="12"/>
              </w:rPr>
            </w:pPr>
            <w:r>
              <w:rPr>
                <w:sz w:val="12"/>
                <w:szCs w:val="12"/>
                <w:b/>
                <w:bCs/>
                <w:spacing w:val="5"/>
              </w:rPr>
              <w:t>2.3</w:t>
            </w:r>
          </w:p>
        </w:tc>
        <w:tc>
          <w:tcPr>
            <w:tcW w:w="534" w:type="dxa"/>
            <w:vAlign w:val="top"/>
          </w:tcPr>
          <w:p>
            <w:pPr>
              <w:pStyle w:val="TableText"/>
              <w:ind w:left="108"/>
              <w:spacing w:before="217" w:line="200" w:lineRule="auto"/>
              <w:rPr>
                <w:sz w:val="12"/>
                <w:szCs w:val="12"/>
              </w:rPr>
            </w:pPr>
            <w:r>
              <w:rPr>
                <w:sz w:val="12"/>
                <w:szCs w:val="12"/>
                <w:b/>
                <w:bCs/>
                <w:spacing w:val="6"/>
              </w:rPr>
              <w:t>0.133</w:t>
            </w:r>
          </w:p>
        </w:tc>
        <w:tc>
          <w:tcPr>
            <w:tcW w:w="465" w:type="dxa"/>
            <w:vAlign w:val="top"/>
          </w:tcPr>
          <w:p>
            <w:pPr>
              <w:pStyle w:val="TableText"/>
              <w:ind w:left="109"/>
              <w:spacing w:before="217" w:line="200" w:lineRule="auto"/>
              <w:rPr>
                <w:sz w:val="12"/>
                <w:szCs w:val="12"/>
              </w:rPr>
            </w:pPr>
            <w:r>
              <w:rPr>
                <w:sz w:val="12"/>
                <w:szCs w:val="12"/>
                <w:b/>
                <w:bCs/>
                <w:spacing w:val="5"/>
              </w:rPr>
              <w:t>0.06</w:t>
            </w:r>
          </w:p>
        </w:tc>
        <w:tc>
          <w:tcPr>
            <w:tcW w:w="465" w:type="dxa"/>
            <w:vAlign w:val="top"/>
          </w:tcPr>
          <w:p>
            <w:pPr>
              <w:pStyle w:val="TableText"/>
              <w:ind w:left="142"/>
              <w:spacing w:before="217" w:line="200" w:lineRule="auto"/>
              <w:rPr>
                <w:sz w:val="12"/>
                <w:szCs w:val="12"/>
              </w:rPr>
            </w:pPr>
            <w:r>
              <w:rPr>
                <w:sz w:val="12"/>
                <w:szCs w:val="12"/>
                <w:b/>
                <w:bCs/>
                <w:spacing w:val="5"/>
              </w:rPr>
              <w:t>2.5</w:t>
            </w:r>
          </w:p>
        </w:tc>
        <w:tc>
          <w:tcPr>
            <w:tcW w:w="534" w:type="dxa"/>
            <w:vAlign w:val="top"/>
          </w:tcPr>
          <w:p>
            <w:pPr>
              <w:pStyle w:val="TableText"/>
              <w:ind w:left="142"/>
              <w:spacing w:before="217" w:line="200" w:lineRule="auto"/>
              <w:rPr>
                <w:sz w:val="12"/>
                <w:szCs w:val="12"/>
              </w:rPr>
            </w:pPr>
            <w:r>
              <w:rPr>
                <w:sz w:val="12"/>
                <w:szCs w:val="12"/>
                <w:b/>
                <w:bCs/>
                <w:spacing w:val="5"/>
              </w:rPr>
              <w:t>0.26</w:t>
            </w:r>
          </w:p>
        </w:tc>
        <w:tc>
          <w:tcPr>
            <w:tcW w:w="632" w:type="dxa"/>
            <w:vAlign w:val="top"/>
          </w:tcPr>
          <w:p>
            <w:pPr>
              <w:ind w:left="256"/>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4" w:line="200" w:lineRule="auto"/>
              <w:rPr>
                <w:sz w:val="12"/>
                <w:szCs w:val="12"/>
              </w:rPr>
            </w:pPr>
            <w:r>
              <w:rPr>
                <w:sz w:val="12"/>
                <w:szCs w:val="12"/>
                <w:b/>
                <w:bCs/>
                <w:spacing w:val="6"/>
              </w:rPr>
              <w:t>0.004</w:t>
            </w:r>
          </w:p>
        </w:tc>
        <w:tc>
          <w:tcPr>
            <w:tcW w:w="670" w:type="dxa"/>
            <w:vAlign w:val="top"/>
          </w:tcPr>
          <w:p>
            <w:pPr>
              <w:ind w:left="275"/>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4" w:line="200" w:lineRule="auto"/>
              <w:rPr>
                <w:sz w:val="12"/>
                <w:szCs w:val="12"/>
              </w:rPr>
            </w:pPr>
            <w:r>
              <w:rPr>
                <w:sz w:val="12"/>
                <w:szCs w:val="12"/>
                <w:b/>
                <w:bCs/>
                <w:spacing w:val="7"/>
              </w:rPr>
              <w:t>0.006</w:t>
            </w:r>
          </w:p>
        </w:tc>
        <w:tc>
          <w:tcPr>
            <w:tcW w:w="670" w:type="dxa"/>
            <w:vAlign w:val="top"/>
          </w:tcPr>
          <w:p>
            <w:pPr>
              <w:pStyle w:val="TableText"/>
              <w:ind w:left="175"/>
              <w:spacing w:before="217" w:line="200" w:lineRule="auto"/>
              <w:rPr>
                <w:sz w:val="12"/>
                <w:szCs w:val="12"/>
              </w:rPr>
            </w:pPr>
            <w:r>
              <w:rPr>
                <w:sz w:val="12"/>
                <w:szCs w:val="12"/>
                <w:b/>
                <w:bCs/>
                <w:spacing w:val="7"/>
              </w:rPr>
              <w:t>0.005</w:t>
            </w:r>
          </w:p>
        </w:tc>
        <w:tc>
          <w:tcPr>
            <w:tcW w:w="607" w:type="dxa"/>
            <w:vAlign w:val="top"/>
          </w:tcPr>
          <w:p>
            <w:pPr>
              <w:ind w:left="243"/>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0"/>
              <w:spacing w:before="14" w:line="200" w:lineRule="auto"/>
              <w:rPr>
                <w:sz w:val="12"/>
                <w:szCs w:val="12"/>
              </w:rPr>
            </w:pPr>
            <w:r>
              <w:rPr>
                <w:sz w:val="12"/>
                <w:szCs w:val="12"/>
                <w:b/>
                <w:bCs/>
                <w:spacing w:val="7"/>
              </w:rPr>
              <w:t>0.0004</w:t>
            </w:r>
          </w:p>
        </w:tc>
        <w:tc>
          <w:tcPr>
            <w:tcW w:w="742" w:type="dxa"/>
            <w:vAlign w:val="top"/>
          </w:tcPr>
          <w:p>
            <w:pPr>
              <w:pStyle w:val="TableText"/>
              <w:ind w:left="178"/>
              <w:spacing w:before="217" w:line="200" w:lineRule="auto"/>
              <w:rPr>
                <w:sz w:val="12"/>
                <w:szCs w:val="12"/>
              </w:rPr>
            </w:pPr>
            <w:r>
              <w:rPr>
                <w:sz w:val="12"/>
                <w:szCs w:val="12"/>
                <w:b/>
                <w:bCs/>
                <w:spacing w:val="7"/>
              </w:rPr>
              <w:t>0.0002</w:t>
            </w:r>
          </w:p>
        </w:tc>
        <w:tc>
          <w:tcPr>
            <w:tcW w:w="812" w:type="dxa"/>
            <w:vAlign w:val="top"/>
          </w:tcPr>
          <w:p>
            <w:pPr>
              <w:ind w:left="348"/>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4" w:line="200" w:lineRule="auto"/>
              <w:rPr>
                <w:sz w:val="12"/>
                <w:szCs w:val="12"/>
              </w:rPr>
            </w:pPr>
            <w:r>
              <w:rPr>
                <w:sz w:val="12"/>
                <w:szCs w:val="12"/>
                <w:b/>
                <w:bCs/>
                <w:spacing w:val="7"/>
              </w:rPr>
              <w:t>0.00004</w:t>
            </w:r>
          </w:p>
        </w:tc>
        <w:tc>
          <w:tcPr>
            <w:tcW w:w="812" w:type="dxa"/>
            <w:vAlign w:val="top"/>
          </w:tcPr>
          <w:p>
            <w:pPr>
              <w:ind w:left="347"/>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4" w:line="200" w:lineRule="auto"/>
              <w:rPr>
                <w:sz w:val="12"/>
                <w:szCs w:val="12"/>
              </w:rPr>
            </w:pPr>
            <w:r>
              <w:rPr>
                <w:sz w:val="12"/>
                <w:szCs w:val="12"/>
                <w:b/>
                <w:bCs/>
                <w:spacing w:val="7"/>
              </w:rPr>
              <w:t>0.00005</w:t>
            </w:r>
          </w:p>
        </w:tc>
        <w:tc>
          <w:tcPr>
            <w:tcW w:w="673" w:type="dxa"/>
            <w:vAlign w:val="top"/>
          </w:tcPr>
          <w:p>
            <w:pPr>
              <w:pStyle w:val="TableText"/>
              <w:ind w:left="111"/>
              <w:spacing w:before="217" w:line="200" w:lineRule="auto"/>
              <w:rPr>
                <w:sz w:val="12"/>
                <w:szCs w:val="12"/>
              </w:rPr>
            </w:pPr>
            <w:r>
              <w:rPr>
                <w:sz w:val="12"/>
                <w:szCs w:val="12"/>
                <w:b/>
                <w:bCs/>
                <w:spacing w:val="7"/>
              </w:rPr>
              <w:t>0.00022</w:t>
            </w:r>
          </w:p>
        </w:tc>
        <w:tc>
          <w:tcPr>
            <w:tcW w:w="674" w:type="dxa"/>
            <w:vAlign w:val="top"/>
          </w:tcPr>
          <w:p>
            <w:pPr>
              <w:pStyle w:val="TableText"/>
              <w:ind w:left="182"/>
              <w:spacing w:before="217" w:line="200" w:lineRule="auto"/>
              <w:rPr>
                <w:sz w:val="12"/>
                <w:szCs w:val="12"/>
              </w:rPr>
            </w:pPr>
            <w:r>
              <w:rPr>
                <w:sz w:val="12"/>
                <w:szCs w:val="12"/>
                <w:b/>
                <w:bCs/>
                <w:spacing w:val="7"/>
              </w:rPr>
              <w:t>0.005</w:t>
            </w:r>
          </w:p>
        </w:tc>
        <w:tc>
          <w:tcPr>
            <w:tcW w:w="588" w:type="dxa"/>
            <w:vAlign w:val="top"/>
          </w:tcPr>
          <w:p>
            <w:pPr>
              <w:ind w:left="238"/>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4" w:line="200" w:lineRule="auto"/>
              <w:rPr>
                <w:sz w:val="12"/>
                <w:szCs w:val="12"/>
              </w:rPr>
            </w:pPr>
            <w:r>
              <w:rPr>
                <w:sz w:val="12"/>
                <w:szCs w:val="12"/>
                <w:b/>
                <w:bCs/>
                <w:spacing w:val="5"/>
              </w:rPr>
              <w:t>0.05</w:t>
            </w:r>
          </w:p>
        </w:tc>
        <w:tc>
          <w:tcPr>
            <w:tcW w:w="541" w:type="dxa"/>
            <w:vAlign w:val="top"/>
          </w:tcPr>
          <w:p>
            <w:pPr>
              <w:ind w:left="214"/>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4" w:line="200" w:lineRule="auto"/>
              <w:rPr>
                <w:sz w:val="12"/>
                <w:szCs w:val="12"/>
              </w:rPr>
            </w:pPr>
            <w:r>
              <w:rPr>
                <w:sz w:val="12"/>
                <w:szCs w:val="12"/>
                <w:b/>
                <w:bCs/>
                <w:spacing w:val="5"/>
              </w:rPr>
              <w:t>0.01</w:t>
            </w:r>
          </w:p>
        </w:tc>
        <w:tc>
          <w:tcPr>
            <w:tcW w:w="607" w:type="dxa"/>
            <w:vAlign w:val="top"/>
          </w:tcPr>
          <w:p>
            <w:pPr>
              <w:ind w:left="246"/>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4" w:line="200" w:lineRule="auto"/>
              <w:rPr>
                <w:sz w:val="12"/>
                <w:szCs w:val="12"/>
              </w:rPr>
            </w:pPr>
            <w:r>
              <w:rPr>
                <w:sz w:val="12"/>
                <w:szCs w:val="12"/>
                <w:b/>
                <w:bCs/>
                <w:spacing w:val="7"/>
              </w:rPr>
              <w:t>0.0003</w:t>
            </w:r>
          </w:p>
        </w:tc>
        <w:tc>
          <w:tcPr>
            <w:tcW w:w="557" w:type="dxa"/>
            <w:vAlign w:val="top"/>
          </w:tcPr>
          <w:p>
            <w:pPr>
              <w:ind w:left="223"/>
              <w:spacing w:before="115"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4" w:line="200" w:lineRule="auto"/>
              <w:rPr>
                <w:sz w:val="12"/>
                <w:szCs w:val="12"/>
              </w:rPr>
            </w:pPr>
            <w:r>
              <w:rPr>
                <w:sz w:val="12"/>
                <w:szCs w:val="12"/>
                <w:b/>
                <w:bCs/>
                <w:spacing w:val="5"/>
              </w:rPr>
              <w:t>0.01</w:t>
            </w:r>
          </w:p>
        </w:tc>
        <w:tc>
          <w:tcPr>
            <w:tcW w:w="465" w:type="dxa"/>
            <w:vAlign w:val="top"/>
          </w:tcPr>
          <w:p>
            <w:pPr>
              <w:pStyle w:val="TableText"/>
              <w:ind w:left="147"/>
              <w:spacing w:before="217" w:line="200" w:lineRule="auto"/>
              <w:rPr>
                <w:sz w:val="12"/>
                <w:szCs w:val="12"/>
              </w:rPr>
            </w:pPr>
            <w:r>
              <w:rPr>
                <w:sz w:val="12"/>
                <w:szCs w:val="12"/>
                <w:b/>
                <w:bCs/>
                <w:spacing w:val="4"/>
              </w:rPr>
              <w:t>5.6</w:t>
            </w:r>
          </w:p>
        </w:tc>
        <w:tc>
          <w:tcPr>
            <w:tcW w:w="362" w:type="dxa"/>
            <w:vAlign w:val="top"/>
            <w:vMerge w:val="restart"/>
            <w:tcBorders>
              <w:bottom w:val="nil"/>
            </w:tcBorders>
          </w:tcPr>
          <w:p>
            <w:pPr>
              <w:spacing w:line="347" w:lineRule="auto"/>
              <w:rPr>
                <w:rFonts w:ascii="Arial"/>
                <w:sz w:val="21"/>
              </w:rPr>
            </w:pPr>
            <w:r/>
          </w:p>
          <w:p>
            <w:pPr>
              <w:pStyle w:val="TableText"/>
              <w:ind w:left="125"/>
              <w:spacing w:before="35" w:line="197" w:lineRule="auto"/>
              <w:rPr>
                <w:sz w:val="12"/>
                <w:szCs w:val="12"/>
              </w:rPr>
            </w:pPr>
            <w:r>
              <w:rPr>
                <w:sz w:val="12"/>
                <w:szCs w:val="12"/>
                <w:b/>
                <w:bCs/>
                <w:spacing w:val="3"/>
              </w:rPr>
              <w:t>II</w:t>
            </w:r>
          </w:p>
        </w:tc>
      </w:tr>
      <w:tr>
        <w:trPr>
          <w:trHeight w:val="325"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09"/>
              <w:spacing w:before="21" w:line="235" w:lineRule="auto"/>
              <w:rPr>
                <w:rFonts w:ascii="SimSun" w:hAnsi="SimSun" w:eastAsia="SimSun" w:cs="SimSun"/>
                <w:sz w:val="12"/>
                <w:szCs w:val="12"/>
              </w:rPr>
            </w:pPr>
            <w:r>
              <w:rPr>
                <w:rFonts w:ascii="SimSun" w:hAnsi="SimSun" w:eastAsia="SimSun" w:cs="SimSun"/>
                <w:sz w:val="12"/>
                <w:szCs w:val="12"/>
                <w:b/>
                <w:bCs/>
                <w:spacing w:val="3"/>
              </w:rPr>
              <w:t>类</w:t>
            </w:r>
          </w:p>
          <w:p>
            <w:pPr>
              <w:ind w:left="111"/>
              <w:spacing w:before="5" w:line="207" w:lineRule="auto"/>
              <w:rPr>
                <w:rFonts w:ascii="SimSun" w:hAnsi="SimSun" w:eastAsia="SimSun" w:cs="SimSun"/>
                <w:sz w:val="12"/>
                <w:szCs w:val="12"/>
              </w:rPr>
            </w:pPr>
            <w:r>
              <w:rPr>
                <w:rFonts w:ascii="SimSun" w:hAnsi="SimSun" w:eastAsia="SimSun" w:cs="SimSun"/>
                <w:sz w:val="12"/>
                <w:szCs w:val="12"/>
                <w:b/>
                <w:bCs/>
                <w:spacing w:val="2"/>
              </w:rPr>
              <w:t>别</w:t>
            </w:r>
          </w:p>
        </w:tc>
        <w:tc>
          <w:tcPr>
            <w:tcW w:w="465" w:type="dxa"/>
            <w:vAlign w:val="top"/>
          </w:tcPr>
          <w:p>
            <w:pPr>
              <w:pStyle w:val="TableText"/>
              <w:ind w:left="201"/>
              <w:spacing w:before="125" w:line="197" w:lineRule="auto"/>
              <w:rPr>
                <w:sz w:val="12"/>
                <w:szCs w:val="12"/>
              </w:rPr>
            </w:pPr>
            <w:r>
              <w:rPr>
                <w:sz w:val="12"/>
                <w:szCs w:val="12"/>
                <w:b/>
                <w:bCs/>
                <w:spacing w:val="1"/>
              </w:rPr>
              <w:t>I</w:t>
            </w:r>
          </w:p>
        </w:tc>
        <w:tc>
          <w:tcPr>
            <w:tcW w:w="534" w:type="dxa"/>
            <w:vAlign w:val="top"/>
          </w:tcPr>
          <w:p>
            <w:pPr>
              <w:pStyle w:val="TableText"/>
              <w:ind w:left="238"/>
              <w:spacing w:before="125" w:line="197" w:lineRule="auto"/>
              <w:rPr>
                <w:sz w:val="12"/>
                <w:szCs w:val="12"/>
              </w:rPr>
            </w:pPr>
            <w:r>
              <w:rPr>
                <w:sz w:val="12"/>
                <w:szCs w:val="12"/>
                <w:b/>
                <w:bCs/>
                <w:spacing w:val="1"/>
              </w:rPr>
              <w:t>I</w:t>
            </w:r>
          </w:p>
        </w:tc>
        <w:tc>
          <w:tcPr>
            <w:tcW w:w="465" w:type="dxa"/>
            <w:vAlign w:val="top"/>
          </w:tcPr>
          <w:p>
            <w:pPr>
              <w:pStyle w:val="TableText"/>
              <w:ind w:left="174"/>
              <w:spacing w:before="125" w:line="197" w:lineRule="auto"/>
              <w:rPr>
                <w:sz w:val="12"/>
                <w:szCs w:val="12"/>
              </w:rPr>
            </w:pPr>
            <w:r>
              <w:rPr>
                <w:sz w:val="12"/>
                <w:szCs w:val="12"/>
                <w:b/>
                <w:bCs/>
                <w:spacing w:val="3"/>
              </w:rPr>
              <w:t>II</w:t>
            </w:r>
          </w:p>
        </w:tc>
        <w:tc>
          <w:tcPr>
            <w:tcW w:w="519" w:type="dxa"/>
            <w:vAlign w:val="top"/>
          </w:tcPr>
          <w:p>
            <w:pPr>
              <w:pStyle w:val="TableText"/>
              <w:ind w:left="230"/>
              <w:spacing w:before="125" w:line="197" w:lineRule="auto"/>
              <w:rPr>
                <w:sz w:val="12"/>
                <w:szCs w:val="12"/>
              </w:rPr>
            </w:pPr>
            <w:r>
              <w:rPr>
                <w:sz w:val="12"/>
                <w:szCs w:val="12"/>
                <w:b/>
                <w:bCs/>
                <w:spacing w:val="1"/>
              </w:rPr>
              <w:t>I</w:t>
            </w:r>
          </w:p>
        </w:tc>
        <w:tc>
          <w:tcPr>
            <w:tcW w:w="557" w:type="dxa"/>
            <w:vAlign w:val="top"/>
          </w:tcPr>
          <w:p>
            <w:pPr>
              <w:pStyle w:val="TableText"/>
              <w:ind w:left="249"/>
              <w:spacing w:before="125" w:line="197" w:lineRule="auto"/>
              <w:rPr>
                <w:sz w:val="12"/>
                <w:szCs w:val="12"/>
              </w:rPr>
            </w:pPr>
            <w:r>
              <w:rPr>
                <w:sz w:val="12"/>
                <w:szCs w:val="12"/>
                <w:b/>
                <w:bCs/>
                <w:spacing w:val="1"/>
              </w:rPr>
              <w:t>I</w:t>
            </w:r>
          </w:p>
        </w:tc>
        <w:tc>
          <w:tcPr>
            <w:tcW w:w="651" w:type="dxa"/>
            <w:vAlign w:val="top"/>
          </w:tcPr>
          <w:p>
            <w:pPr>
              <w:pStyle w:val="TableText"/>
              <w:ind w:left="268"/>
              <w:spacing w:before="125" w:line="197" w:lineRule="auto"/>
              <w:rPr>
                <w:sz w:val="12"/>
                <w:szCs w:val="12"/>
              </w:rPr>
            </w:pPr>
            <w:r>
              <w:rPr>
                <w:sz w:val="12"/>
                <w:szCs w:val="12"/>
                <w:b/>
                <w:bCs/>
                <w:spacing w:val="3"/>
              </w:rPr>
              <w:t>II</w:t>
            </w:r>
          </w:p>
        </w:tc>
        <w:tc>
          <w:tcPr>
            <w:tcW w:w="534" w:type="dxa"/>
            <w:vAlign w:val="top"/>
          </w:tcPr>
          <w:p>
            <w:pPr>
              <w:pStyle w:val="TableText"/>
              <w:ind w:left="236"/>
              <w:spacing w:before="125" w:line="197" w:lineRule="auto"/>
              <w:rPr>
                <w:sz w:val="12"/>
                <w:szCs w:val="12"/>
              </w:rPr>
            </w:pPr>
            <w:r>
              <w:rPr>
                <w:sz w:val="12"/>
                <w:szCs w:val="12"/>
                <w:b/>
                <w:bCs/>
                <w:spacing w:val="1"/>
              </w:rPr>
              <w:t>I</w:t>
            </w:r>
          </w:p>
        </w:tc>
        <w:tc>
          <w:tcPr>
            <w:tcW w:w="465" w:type="dxa"/>
            <w:vAlign w:val="top"/>
          </w:tcPr>
          <w:p>
            <w:pPr>
              <w:pStyle w:val="TableText"/>
              <w:ind w:left="175"/>
              <w:spacing w:before="125"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25" w:line="197" w:lineRule="auto"/>
              <w:rPr>
                <w:sz w:val="12"/>
                <w:szCs w:val="12"/>
              </w:rPr>
            </w:pPr>
            <w:r>
              <w:rPr>
                <w:sz w:val="12"/>
                <w:szCs w:val="12"/>
                <w:b/>
                <w:bCs/>
                <w:spacing w:val="1"/>
              </w:rPr>
              <w:t>I</w:t>
            </w:r>
          </w:p>
        </w:tc>
        <w:tc>
          <w:tcPr>
            <w:tcW w:w="632" w:type="dxa"/>
            <w:vAlign w:val="top"/>
          </w:tcPr>
          <w:p>
            <w:pPr>
              <w:pStyle w:val="TableText"/>
              <w:ind w:left="285"/>
              <w:spacing w:before="125" w:line="197" w:lineRule="auto"/>
              <w:rPr>
                <w:sz w:val="12"/>
                <w:szCs w:val="12"/>
              </w:rPr>
            </w:pPr>
            <w:r>
              <w:rPr>
                <w:sz w:val="12"/>
                <w:szCs w:val="12"/>
                <w:b/>
                <w:bCs/>
                <w:spacing w:val="1"/>
              </w:rPr>
              <w:t>I</w:t>
            </w:r>
          </w:p>
        </w:tc>
        <w:tc>
          <w:tcPr>
            <w:tcW w:w="670" w:type="dxa"/>
            <w:vAlign w:val="top"/>
          </w:tcPr>
          <w:p>
            <w:pPr>
              <w:pStyle w:val="TableText"/>
              <w:ind w:left="306"/>
              <w:spacing w:before="125" w:line="197" w:lineRule="auto"/>
              <w:rPr>
                <w:sz w:val="12"/>
                <w:szCs w:val="12"/>
              </w:rPr>
            </w:pPr>
            <w:r>
              <w:rPr>
                <w:sz w:val="12"/>
                <w:szCs w:val="12"/>
                <w:b/>
                <w:bCs/>
                <w:spacing w:val="1"/>
              </w:rPr>
              <w:t>I</w:t>
            </w:r>
          </w:p>
        </w:tc>
        <w:tc>
          <w:tcPr>
            <w:tcW w:w="670" w:type="dxa"/>
            <w:vAlign w:val="top"/>
          </w:tcPr>
          <w:p>
            <w:pPr>
              <w:pStyle w:val="TableText"/>
              <w:ind w:left="305"/>
              <w:spacing w:before="125" w:line="197" w:lineRule="auto"/>
              <w:rPr>
                <w:sz w:val="12"/>
                <w:szCs w:val="12"/>
              </w:rPr>
            </w:pPr>
            <w:r>
              <w:rPr>
                <w:sz w:val="12"/>
                <w:szCs w:val="12"/>
                <w:b/>
                <w:bCs/>
                <w:spacing w:val="1"/>
              </w:rPr>
              <w:t>I</w:t>
            </w:r>
          </w:p>
        </w:tc>
        <w:tc>
          <w:tcPr>
            <w:tcW w:w="607" w:type="dxa"/>
            <w:vAlign w:val="top"/>
          </w:tcPr>
          <w:p>
            <w:pPr>
              <w:pStyle w:val="TableText"/>
              <w:ind w:left="274"/>
              <w:spacing w:before="125" w:line="197" w:lineRule="auto"/>
              <w:rPr>
                <w:sz w:val="12"/>
                <w:szCs w:val="12"/>
              </w:rPr>
            </w:pPr>
            <w:r>
              <w:rPr>
                <w:sz w:val="12"/>
                <w:szCs w:val="12"/>
                <w:b/>
                <w:bCs/>
                <w:spacing w:val="1"/>
              </w:rPr>
              <w:t>I</w:t>
            </w:r>
          </w:p>
        </w:tc>
        <w:tc>
          <w:tcPr>
            <w:tcW w:w="742" w:type="dxa"/>
            <w:vAlign w:val="top"/>
          </w:tcPr>
          <w:p>
            <w:pPr>
              <w:pStyle w:val="TableText"/>
              <w:ind w:left="341"/>
              <w:spacing w:before="125" w:line="197" w:lineRule="auto"/>
              <w:rPr>
                <w:sz w:val="12"/>
                <w:szCs w:val="12"/>
              </w:rPr>
            </w:pPr>
            <w:r>
              <w:rPr>
                <w:sz w:val="12"/>
                <w:szCs w:val="12"/>
                <w:b/>
                <w:bCs/>
                <w:spacing w:val="1"/>
              </w:rPr>
              <w:t>I</w:t>
            </w:r>
          </w:p>
        </w:tc>
        <w:tc>
          <w:tcPr>
            <w:tcW w:w="812" w:type="dxa"/>
            <w:vAlign w:val="top"/>
          </w:tcPr>
          <w:p>
            <w:pPr>
              <w:pStyle w:val="TableText"/>
              <w:ind w:left="377"/>
              <w:spacing w:before="125" w:line="197" w:lineRule="auto"/>
              <w:rPr>
                <w:sz w:val="12"/>
                <w:szCs w:val="12"/>
              </w:rPr>
            </w:pPr>
            <w:r>
              <w:rPr>
                <w:sz w:val="12"/>
                <w:szCs w:val="12"/>
                <w:b/>
                <w:bCs/>
                <w:spacing w:val="1"/>
              </w:rPr>
              <w:t>I</w:t>
            </w:r>
          </w:p>
        </w:tc>
        <w:tc>
          <w:tcPr>
            <w:tcW w:w="812" w:type="dxa"/>
            <w:vAlign w:val="top"/>
          </w:tcPr>
          <w:p>
            <w:pPr>
              <w:pStyle w:val="TableText"/>
              <w:ind w:left="378"/>
              <w:spacing w:before="125" w:line="197" w:lineRule="auto"/>
              <w:rPr>
                <w:sz w:val="12"/>
                <w:szCs w:val="12"/>
              </w:rPr>
            </w:pPr>
            <w:r>
              <w:rPr>
                <w:sz w:val="12"/>
                <w:szCs w:val="12"/>
                <w:b/>
                <w:bCs/>
                <w:spacing w:val="1"/>
              </w:rPr>
              <w:t>I</w:t>
            </w:r>
          </w:p>
        </w:tc>
        <w:tc>
          <w:tcPr>
            <w:tcW w:w="673" w:type="dxa"/>
            <w:vAlign w:val="top"/>
          </w:tcPr>
          <w:p>
            <w:pPr>
              <w:pStyle w:val="TableText"/>
              <w:ind w:left="310"/>
              <w:spacing w:before="125" w:line="197" w:lineRule="auto"/>
              <w:rPr>
                <w:sz w:val="12"/>
                <w:szCs w:val="12"/>
              </w:rPr>
            </w:pPr>
            <w:r>
              <w:rPr>
                <w:sz w:val="12"/>
                <w:szCs w:val="12"/>
                <w:b/>
                <w:bCs/>
                <w:spacing w:val="1"/>
              </w:rPr>
              <w:t>I</w:t>
            </w:r>
          </w:p>
        </w:tc>
        <w:tc>
          <w:tcPr>
            <w:tcW w:w="674" w:type="dxa"/>
            <w:vAlign w:val="top"/>
          </w:tcPr>
          <w:p>
            <w:pPr>
              <w:pStyle w:val="TableText"/>
              <w:ind w:left="312"/>
              <w:spacing w:before="125" w:line="197" w:lineRule="auto"/>
              <w:rPr>
                <w:sz w:val="12"/>
                <w:szCs w:val="12"/>
              </w:rPr>
            </w:pPr>
            <w:r>
              <w:rPr>
                <w:sz w:val="12"/>
                <w:szCs w:val="12"/>
                <w:b/>
                <w:bCs/>
                <w:spacing w:val="1"/>
              </w:rPr>
              <w:t>I</w:t>
            </w:r>
          </w:p>
        </w:tc>
        <w:tc>
          <w:tcPr>
            <w:tcW w:w="588" w:type="dxa"/>
            <w:vAlign w:val="top"/>
          </w:tcPr>
          <w:p>
            <w:pPr>
              <w:pStyle w:val="TableText"/>
              <w:ind w:left="269"/>
              <w:spacing w:before="125" w:line="197" w:lineRule="auto"/>
              <w:rPr>
                <w:sz w:val="12"/>
                <w:szCs w:val="12"/>
              </w:rPr>
            </w:pPr>
            <w:r>
              <w:rPr>
                <w:sz w:val="12"/>
                <w:szCs w:val="12"/>
                <w:b/>
                <w:bCs/>
                <w:spacing w:val="1"/>
              </w:rPr>
              <w:t>I</w:t>
            </w:r>
          </w:p>
        </w:tc>
        <w:tc>
          <w:tcPr>
            <w:tcW w:w="541" w:type="dxa"/>
            <w:vAlign w:val="top"/>
          </w:tcPr>
          <w:p>
            <w:pPr>
              <w:pStyle w:val="TableText"/>
              <w:ind w:left="245"/>
              <w:spacing w:before="125" w:line="197" w:lineRule="auto"/>
              <w:rPr>
                <w:sz w:val="12"/>
                <w:szCs w:val="12"/>
              </w:rPr>
            </w:pPr>
            <w:r>
              <w:rPr>
                <w:sz w:val="12"/>
                <w:szCs w:val="12"/>
                <w:b/>
                <w:bCs/>
                <w:spacing w:val="1"/>
              </w:rPr>
              <w:t>I</w:t>
            </w:r>
          </w:p>
        </w:tc>
        <w:tc>
          <w:tcPr>
            <w:tcW w:w="607" w:type="dxa"/>
            <w:vAlign w:val="top"/>
          </w:tcPr>
          <w:p>
            <w:pPr>
              <w:pStyle w:val="TableText"/>
              <w:ind w:left="277"/>
              <w:spacing w:before="125" w:line="197" w:lineRule="auto"/>
              <w:rPr>
                <w:sz w:val="12"/>
                <w:szCs w:val="12"/>
              </w:rPr>
            </w:pPr>
            <w:r>
              <w:rPr>
                <w:sz w:val="12"/>
                <w:szCs w:val="12"/>
                <w:b/>
                <w:bCs/>
                <w:spacing w:val="1"/>
              </w:rPr>
              <w:t>I</w:t>
            </w:r>
          </w:p>
        </w:tc>
        <w:tc>
          <w:tcPr>
            <w:tcW w:w="557" w:type="dxa"/>
            <w:vAlign w:val="top"/>
          </w:tcPr>
          <w:p>
            <w:pPr>
              <w:pStyle w:val="TableText"/>
              <w:ind w:left="251"/>
              <w:spacing w:before="125"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7" w:hRule="atLeast"/>
        </w:trPr>
        <w:tc>
          <w:tcPr>
            <w:tcW w:w="500" w:type="dxa"/>
            <w:vAlign w:val="top"/>
            <w:vMerge w:val="continue"/>
            <w:textDirection w:val="tbRlV"/>
            <w:tcBorders>
              <w:top w:val="nil"/>
            </w:tcBorders>
          </w:tcPr>
          <w:p>
            <w:pPr>
              <w:rPr>
                <w:rFonts w:ascii="Arial"/>
                <w:sz w:val="21"/>
              </w:rPr>
            </w:pPr>
            <w:r/>
          </w:p>
        </w:tc>
        <w:tc>
          <w:tcPr>
            <w:tcW w:w="357" w:type="dxa"/>
            <w:vAlign w:val="top"/>
          </w:tcPr>
          <w:p>
            <w:pPr>
              <w:ind w:left="109"/>
              <w:spacing w:before="21" w:line="236" w:lineRule="auto"/>
              <w:rPr>
                <w:rFonts w:ascii="SimSun" w:hAnsi="SimSun" w:eastAsia="SimSun" w:cs="SimSun"/>
                <w:sz w:val="12"/>
                <w:szCs w:val="12"/>
              </w:rPr>
            </w:pPr>
            <w:r>
              <w:rPr>
                <w:rFonts w:ascii="SimSun" w:hAnsi="SimSun" w:eastAsia="SimSun" w:cs="SimSun"/>
                <w:sz w:val="12"/>
                <w:szCs w:val="12"/>
                <w:b/>
                <w:bCs/>
                <w:spacing w:val="3"/>
              </w:rPr>
              <w:t>丰</w:t>
            </w:r>
          </w:p>
          <w:p>
            <w:pPr>
              <w:ind w:left="110"/>
              <w:spacing w:before="7" w:line="208" w:lineRule="auto"/>
              <w:rPr>
                <w:rFonts w:ascii="SimSun" w:hAnsi="SimSun" w:eastAsia="SimSun" w:cs="SimSun"/>
                <w:sz w:val="12"/>
                <w:szCs w:val="12"/>
              </w:rPr>
            </w:pPr>
            <w:r>
              <w:rPr>
                <w:rFonts w:ascii="SimSun" w:hAnsi="SimSun" w:eastAsia="SimSun" w:cs="SimSun"/>
                <w:sz w:val="12"/>
                <w:szCs w:val="12"/>
                <w:b/>
                <w:bCs/>
                <w:spacing w:val="2"/>
              </w:rPr>
              <w:t>水</w:t>
            </w:r>
          </w:p>
        </w:tc>
        <w:tc>
          <w:tcPr>
            <w:tcW w:w="357" w:type="dxa"/>
            <w:vAlign w:val="top"/>
          </w:tcPr>
          <w:p>
            <w:pPr>
              <w:ind w:left="110"/>
              <w:spacing w:before="21"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7" w:line="208"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09"/>
              <w:spacing w:before="122" w:line="200" w:lineRule="auto"/>
              <w:rPr>
                <w:sz w:val="12"/>
                <w:szCs w:val="12"/>
              </w:rPr>
            </w:pPr>
            <w:r>
              <w:rPr>
                <w:sz w:val="12"/>
                <w:szCs w:val="12"/>
                <w:b/>
                <w:bCs/>
                <w:spacing w:val="5"/>
              </w:rPr>
              <w:t>8.43</w:t>
            </w:r>
          </w:p>
        </w:tc>
        <w:tc>
          <w:tcPr>
            <w:tcW w:w="534" w:type="dxa"/>
            <w:vAlign w:val="top"/>
          </w:tcPr>
          <w:p>
            <w:pPr>
              <w:pStyle w:val="TableText"/>
              <w:ind w:left="112"/>
              <w:spacing w:before="122" w:line="200" w:lineRule="auto"/>
              <w:rPr>
                <w:sz w:val="12"/>
                <w:szCs w:val="12"/>
              </w:rPr>
            </w:pPr>
            <w:r>
              <w:rPr>
                <w:sz w:val="12"/>
                <w:szCs w:val="12"/>
                <w:b/>
                <w:bCs/>
                <w:spacing w:val="6"/>
              </w:rPr>
              <w:t>12.20</w:t>
            </w:r>
          </w:p>
        </w:tc>
        <w:tc>
          <w:tcPr>
            <w:tcW w:w="465" w:type="dxa"/>
            <w:vAlign w:val="top"/>
          </w:tcPr>
          <w:p>
            <w:pPr>
              <w:pStyle w:val="TableText"/>
              <w:ind w:left="109"/>
              <w:spacing w:before="122" w:line="200" w:lineRule="auto"/>
              <w:rPr>
                <w:sz w:val="12"/>
                <w:szCs w:val="12"/>
              </w:rPr>
            </w:pPr>
            <w:r>
              <w:rPr>
                <w:sz w:val="12"/>
                <w:szCs w:val="12"/>
                <w:b/>
                <w:bCs/>
                <w:spacing w:val="5"/>
              </w:rPr>
              <w:t>6.62</w:t>
            </w:r>
          </w:p>
        </w:tc>
        <w:tc>
          <w:tcPr>
            <w:tcW w:w="519" w:type="dxa"/>
            <w:vAlign w:val="top"/>
          </w:tcPr>
          <w:p>
            <w:pPr>
              <w:pStyle w:val="TableText"/>
              <w:ind w:left="136"/>
              <w:spacing w:before="122" w:line="200" w:lineRule="auto"/>
              <w:rPr>
                <w:sz w:val="12"/>
                <w:szCs w:val="12"/>
              </w:rPr>
            </w:pPr>
            <w:r>
              <w:rPr>
                <w:sz w:val="12"/>
                <w:szCs w:val="12"/>
                <w:b/>
                <w:bCs/>
                <w:spacing w:val="5"/>
              </w:rPr>
              <w:t>7.00</w:t>
            </w:r>
          </w:p>
        </w:tc>
        <w:tc>
          <w:tcPr>
            <w:tcW w:w="557" w:type="dxa"/>
            <w:vAlign w:val="top"/>
          </w:tcPr>
          <w:p>
            <w:pPr>
              <w:pStyle w:val="TableText"/>
              <w:ind w:left="155"/>
              <w:spacing w:before="122" w:line="200" w:lineRule="auto"/>
              <w:rPr>
                <w:sz w:val="12"/>
                <w:szCs w:val="12"/>
              </w:rPr>
            </w:pPr>
            <w:r>
              <w:rPr>
                <w:sz w:val="12"/>
                <w:szCs w:val="12"/>
                <w:b/>
                <w:bCs/>
                <w:spacing w:val="5"/>
              </w:rPr>
              <w:t>0.83</w:t>
            </w:r>
          </w:p>
        </w:tc>
        <w:tc>
          <w:tcPr>
            <w:tcW w:w="651" w:type="dxa"/>
            <w:vAlign w:val="top"/>
          </w:tcPr>
          <w:p>
            <w:pPr>
              <w:pStyle w:val="TableText"/>
              <w:ind w:left="206"/>
              <w:spacing w:before="122" w:line="200" w:lineRule="auto"/>
              <w:rPr>
                <w:sz w:val="12"/>
                <w:szCs w:val="12"/>
              </w:rPr>
            </w:pPr>
            <w:r>
              <w:rPr>
                <w:sz w:val="12"/>
                <w:szCs w:val="12"/>
                <w:b/>
                <w:bCs/>
                <w:spacing w:val="4"/>
              </w:rPr>
              <w:t>1.97</w:t>
            </w:r>
          </w:p>
        </w:tc>
        <w:tc>
          <w:tcPr>
            <w:tcW w:w="534" w:type="dxa"/>
            <w:vAlign w:val="top"/>
          </w:tcPr>
          <w:p>
            <w:pPr>
              <w:pStyle w:val="TableText"/>
              <w:ind w:left="142"/>
              <w:spacing w:before="122" w:line="200" w:lineRule="auto"/>
              <w:rPr>
                <w:sz w:val="12"/>
                <w:szCs w:val="12"/>
              </w:rPr>
            </w:pPr>
            <w:r>
              <w:rPr>
                <w:sz w:val="12"/>
                <w:szCs w:val="12"/>
                <w:b/>
                <w:bCs/>
                <w:spacing w:val="5"/>
              </w:rPr>
              <w:t>0.26</w:t>
            </w:r>
          </w:p>
        </w:tc>
        <w:tc>
          <w:tcPr>
            <w:tcW w:w="465" w:type="dxa"/>
            <w:vAlign w:val="top"/>
          </w:tcPr>
          <w:p>
            <w:pPr>
              <w:pStyle w:val="TableText"/>
              <w:ind w:left="109"/>
              <w:spacing w:before="122" w:line="200" w:lineRule="auto"/>
              <w:rPr>
                <w:sz w:val="12"/>
                <w:szCs w:val="12"/>
              </w:rPr>
            </w:pPr>
            <w:r>
              <w:rPr>
                <w:sz w:val="12"/>
                <w:szCs w:val="12"/>
                <w:b/>
                <w:bCs/>
                <w:spacing w:val="5"/>
              </w:rPr>
              <w:t>0.04</w:t>
            </w:r>
          </w:p>
        </w:tc>
        <w:tc>
          <w:tcPr>
            <w:tcW w:w="465" w:type="dxa"/>
            <w:vAlign w:val="top"/>
          </w:tcPr>
          <w:p>
            <w:pPr>
              <w:pStyle w:val="TableText"/>
              <w:ind w:left="108"/>
              <w:spacing w:before="122" w:line="200" w:lineRule="auto"/>
              <w:rPr>
                <w:sz w:val="12"/>
                <w:szCs w:val="12"/>
              </w:rPr>
            </w:pPr>
            <w:r>
              <w:rPr>
                <w:sz w:val="12"/>
                <w:szCs w:val="12"/>
                <w:b/>
                <w:bCs/>
                <w:spacing w:val="6"/>
              </w:rPr>
              <w:t>2.69</w:t>
            </w:r>
          </w:p>
        </w:tc>
        <w:tc>
          <w:tcPr>
            <w:tcW w:w="534" w:type="dxa"/>
            <w:vAlign w:val="top"/>
          </w:tcPr>
          <w:p>
            <w:pPr>
              <w:pStyle w:val="TableText"/>
              <w:ind w:left="142"/>
              <w:spacing w:before="122" w:line="200" w:lineRule="auto"/>
              <w:rPr>
                <w:sz w:val="12"/>
                <w:szCs w:val="12"/>
              </w:rPr>
            </w:pPr>
            <w:r>
              <w:rPr>
                <w:sz w:val="12"/>
                <w:szCs w:val="12"/>
                <w:b/>
                <w:bCs/>
                <w:spacing w:val="5"/>
              </w:rPr>
              <w:t>0.29</w:t>
            </w:r>
          </w:p>
        </w:tc>
        <w:tc>
          <w:tcPr>
            <w:tcW w:w="632" w:type="dxa"/>
            <w:vAlign w:val="top"/>
          </w:tcPr>
          <w:p>
            <w:pPr>
              <w:ind w:left="256"/>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7" w:line="196" w:lineRule="auto"/>
              <w:rPr>
                <w:sz w:val="12"/>
                <w:szCs w:val="12"/>
              </w:rPr>
            </w:pPr>
            <w:r>
              <w:rPr>
                <w:sz w:val="12"/>
                <w:szCs w:val="12"/>
                <w:b/>
                <w:bCs/>
                <w:spacing w:val="6"/>
              </w:rPr>
              <w:t>0.004</w:t>
            </w:r>
          </w:p>
        </w:tc>
        <w:tc>
          <w:tcPr>
            <w:tcW w:w="670" w:type="dxa"/>
            <w:vAlign w:val="top"/>
          </w:tcPr>
          <w:p>
            <w:pPr>
              <w:pStyle w:val="TableText"/>
              <w:ind w:left="212"/>
              <w:spacing w:before="122" w:line="200" w:lineRule="auto"/>
              <w:rPr>
                <w:sz w:val="12"/>
                <w:szCs w:val="12"/>
              </w:rPr>
            </w:pPr>
            <w:r>
              <w:rPr>
                <w:sz w:val="12"/>
                <w:szCs w:val="12"/>
                <w:b/>
                <w:bCs/>
                <w:spacing w:val="5"/>
              </w:rPr>
              <w:t>0.03</w:t>
            </w:r>
          </w:p>
        </w:tc>
        <w:tc>
          <w:tcPr>
            <w:tcW w:w="670" w:type="dxa"/>
            <w:vAlign w:val="top"/>
          </w:tcPr>
          <w:p>
            <w:pPr>
              <w:pStyle w:val="TableText"/>
              <w:ind w:left="211"/>
              <w:spacing w:before="122" w:line="200" w:lineRule="auto"/>
              <w:rPr>
                <w:sz w:val="12"/>
                <w:szCs w:val="12"/>
              </w:rPr>
            </w:pPr>
            <w:r>
              <w:rPr>
                <w:sz w:val="12"/>
                <w:szCs w:val="12"/>
                <w:b/>
                <w:bCs/>
                <w:spacing w:val="5"/>
              </w:rPr>
              <w:t>0.53</w:t>
            </w:r>
          </w:p>
        </w:tc>
        <w:tc>
          <w:tcPr>
            <w:tcW w:w="607" w:type="dxa"/>
            <w:vAlign w:val="top"/>
          </w:tcPr>
          <w:p>
            <w:pPr>
              <w:pStyle w:val="TableText"/>
              <w:ind w:left="180"/>
              <w:spacing w:before="122" w:line="200" w:lineRule="auto"/>
              <w:rPr>
                <w:sz w:val="12"/>
                <w:szCs w:val="12"/>
              </w:rPr>
            </w:pPr>
            <w:r>
              <w:rPr>
                <w:sz w:val="12"/>
                <w:szCs w:val="12"/>
                <w:b/>
                <w:bCs/>
                <w:spacing w:val="5"/>
              </w:rPr>
              <w:t>0.00</w:t>
            </w:r>
          </w:p>
        </w:tc>
        <w:tc>
          <w:tcPr>
            <w:tcW w:w="742" w:type="dxa"/>
            <w:vAlign w:val="top"/>
          </w:tcPr>
          <w:p>
            <w:pPr>
              <w:pStyle w:val="TableText"/>
              <w:ind w:left="247"/>
              <w:spacing w:before="122" w:line="200" w:lineRule="auto"/>
              <w:rPr>
                <w:sz w:val="12"/>
                <w:szCs w:val="12"/>
              </w:rPr>
            </w:pPr>
            <w:r>
              <w:rPr>
                <w:sz w:val="12"/>
                <w:szCs w:val="12"/>
                <w:b/>
                <w:bCs/>
                <w:spacing w:val="5"/>
              </w:rPr>
              <w:t>0.00</w:t>
            </w:r>
          </w:p>
        </w:tc>
        <w:tc>
          <w:tcPr>
            <w:tcW w:w="812" w:type="dxa"/>
            <w:vAlign w:val="top"/>
          </w:tcPr>
          <w:p>
            <w:pPr>
              <w:ind w:left="348"/>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7" w:line="196" w:lineRule="auto"/>
              <w:rPr>
                <w:sz w:val="12"/>
                <w:szCs w:val="12"/>
              </w:rPr>
            </w:pPr>
            <w:r>
              <w:rPr>
                <w:sz w:val="12"/>
                <w:szCs w:val="12"/>
                <w:b/>
                <w:bCs/>
                <w:spacing w:val="7"/>
              </w:rPr>
              <w:t>0.00004</w:t>
            </w:r>
          </w:p>
        </w:tc>
        <w:tc>
          <w:tcPr>
            <w:tcW w:w="812" w:type="dxa"/>
            <w:vAlign w:val="top"/>
          </w:tcPr>
          <w:p>
            <w:pPr>
              <w:pStyle w:val="TableText"/>
              <w:ind w:left="284"/>
              <w:spacing w:before="122" w:line="200" w:lineRule="auto"/>
              <w:rPr>
                <w:sz w:val="12"/>
                <w:szCs w:val="12"/>
              </w:rPr>
            </w:pPr>
            <w:r>
              <w:rPr>
                <w:sz w:val="12"/>
                <w:szCs w:val="12"/>
                <w:b/>
                <w:bCs/>
                <w:spacing w:val="5"/>
              </w:rPr>
              <w:t>0.00</w:t>
            </w:r>
          </w:p>
        </w:tc>
        <w:tc>
          <w:tcPr>
            <w:tcW w:w="673" w:type="dxa"/>
            <w:vAlign w:val="top"/>
          </w:tcPr>
          <w:p>
            <w:pPr>
              <w:pStyle w:val="TableText"/>
              <w:ind w:left="216"/>
              <w:spacing w:before="122" w:line="200" w:lineRule="auto"/>
              <w:rPr>
                <w:sz w:val="12"/>
                <w:szCs w:val="12"/>
              </w:rPr>
            </w:pPr>
            <w:r>
              <w:rPr>
                <w:sz w:val="12"/>
                <w:szCs w:val="12"/>
                <w:b/>
                <w:bCs/>
                <w:spacing w:val="5"/>
              </w:rPr>
              <w:t>0.00</w:t>
            </w:r>
          </w:p>
        </w:tc>
        <w:tc>
          <w:tcPr>
            <w:tcW w:w="674" w:type="dxa"/>
            <w:vAlign w:val="top"/>
          </w:tcPr>
          <w:p>
            <w:pPr>
              <w:ind w:left="281"/>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2"/>
              <w:spacing w:before="17" w:line="196" w:lineRule="auto"/>
              <w:rPr>
                <w:sz w:val="12"/>
                <w:szCs w:val="12"/>
              </w:rPr>
            </w:pPr>
            <w:r>
              <w:rPr>
                <w:sz w:val="12"/>
                <w:szCs w:val="12"/>
                <w:b/>
                <w:bCs/>
                <w:spacing w:val="7"/>
              </w:rPr>
              <w:t>0.004</w:t>
            </w:r>
          </w:p>
        </w:tc>
        <w:tc>
          <w:tcPr>
            <w:tcW w:w="588" w:type="dxa"/>
            <w:vAlign w:val="top"/>
          </w:tcPr>
          <w:p>
            <w:pPr>
              <w:ind w:left="238"/>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7" w:line="196" w:lineRule="auto"/>
              <w:rPr>
                <w:sz w:val="12"/>
                <w:szCs w:val="12"/>
              </w:rPr>
            </w:pPr>
            <w:r>
              <w:rPr>
                <w:sz w:val="12"/>
                <w:szCs w:val="12"/>
                <w:b/>
                <w:bCs/>
                <w:spacing w:val="5"/>
              </w:rPr>
              <w:t>0.05</w:t>
            </w:r>
          </w:p>
        </w:tc>
        <w:tc>
          <w:tcPr>
            <w:tcW w:w="541" w:type="dxa"/>
            <w:vAlign w:val="top"/>
          </w:tcPr>
          <w:p>
            <w:pPr>
              <w:ind w:left="214"/>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7" w:line="196" w:lineRule="auto"/>
              <w:rPr>
                <w:sz w:val="12"/>
                <w:szCs w:val="12"/>
              </w:rPr>
            </w:pPr>
            <w:r>
              <w:rPr>
                <w:sz w:val="12"/>
                <w:szCs w:val="12"/>
                <w:b/>
                <w:bCs/>
                <w:spacing w:val="5"/>
              </w:rPr>
              <w:t>0.01</w:t>
            </w:r>
          </w:p>
        </w:tc>
        <w:tc>
          <w:tcPr>
            <w:tcW w:w="607" w:type="dxa"/>
            <w:vAlign w:val="top"/>
          </w:tcPr>
          <w:p>
            <w:pPr>
              <w:ind w:left="246"/>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7" w:line="196" w:lineRule="auto"/>
              <w:rPr>
                <w:sz w:val="12"/>
                <w:szCs w:val="12"/>
              </w:rPr>
            </w:pPr>
            <w:r>
              <w:rPr>
                <w:sz w:val="12"/>
                <w:szCs w:val="12"/>
                <w:b/>
                <w:bCs/>
                <w:spacing w:val="7"/>
              </w:rPr>
              <w:t>0.0003</w:t>
            </w:r>
          </w:p>
        </w:tc>
        <w:tc>
          <w:tcPr>
            <w:tcW w:w="557" w:type="dxa"/>
            <w:vAlign w:val="top"/>
          </w:tcPr>
          <w:p>
            <w:pPr>
              <w:ind w:left="223"/>
              <w:spacing w:before="20" w:line="167"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7" w:line="196" w:lineRule="auto"/>
              <w:rPr>
                <w:sz w:val="12"/>
                <w:szCs w:val="12"/>
              </w:rPr>
            </w:pPr>
            <w:r>
              <w:rPr>
                <w:sz w:val="12"/>
                <w:szCs w:val="12"/>
                <w:b/>
                <w:bCs/>
                <w:spacing w:val="5"/>
              </w:rPr>
              <w:t>0.01</w:t>
            </w:r>
          </w:p>
        </w:tc>
        <w:tc>
          <w:tcPr>
            <w:tcW w:w="465" w:type="dxa"/>
            <w:vAlign w:val="top"/>
          </w:tcPr>
          <w:p>
            <w:pPr>
              <w:pStyle w:val="TableText"/>
              <w:ind w:left="114"/>
              <w:spacing w:before="122" w:line="200" w:lineRule="auto"/>
              <w:rPr>
                <w:sz w:val="12"/>
                <w:szCs w:val="12"/>
              </w:rPr>
            </w:pPr>
            <w:r>
              <w:rPr>
                <w:sz w:val="12"/>
                <w:szCs w:val="12"/>
                <w:b/>
                <w:bCs/>
                <w:spacing w:val="5"/>
              </w:rPr>
              <w:t>8.47</w:t>
            </w:r>
          </w:p>
        </w:tc>
        <w:tc>
          <w:tcPr>
            <w:tcW w:w="362" w:type="dxa"/>
            <w:vAlign w:val="top"/>
          </w:tcPr>
          <w:p>
            <w:pPr>
              <w:pStyle w:val="TableText"/>
              <w:ind w:left="125"/>
              <w:spacing w:before="124" w:line="197" w:lineRule="auto"/>
              <w:rPr>
                <w:sz w:val="12"/>
                <w:szCs w:val="12"/>
              </w:rPr>
            </w:pPr>
            <w:r>
              <w:rPr>
                <w:sz w:val="12"/>
                <w:szCs w:val="12"/>
                <w:b/>
                <w:bCs/>
                <w:spacing w:val="3"/>
              </w:rPr>
              <w:t>II</w:t>
            </w:r>
          </w:p>
        </w:tc>
      </w:tr>
    </w:tbl>
    <w:p>
      <w:pPr>
        <w:pStyle w:val="BodyText"/>
        <w:rPr/>
      </w:pPr>
      <w:r/>
    </w:p>
    <w:p>
      <w:pPr>
        <w:sectPr>
          <w:footerReference w:type="default" r:id="rId62"/>
          <w:pgSz w:w="16840" w:h="11907"/>
          <w:pgMar w:top="1012" w:right="510" w:bottom="1152" w:left="509" w:header="0" w:footer="988" w:gutter="0"/>
        </w:sectPr>
        <w:rPr/>
      </w:pPr>
    </w:p>
    <w:p>
      <w:pPr>
        <w:spacing w:before="163"/>
        <w:rPr/>
      </w:pPr>
      <w:r/>
    </w:p>
    <w:tbl>
      <w:tblPr>
        <w:tblStyle w:val="TableNormal"/>
        <w:tblW w:w="1581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0"/>
        <w:gridCol w:w="357"/>
        <w:gridCol w:w="357"/>
        <w:gridCol w:w="465"/>
        <w:gridCol w:w="534"/>
        <w:gridCol w:w="465"/>
        <w:gridCol w:w="519"/>
        <w:gridCol w:w="557"/>
        <w:gridCol w:w="651"/>
        <w:gridCol w:w="534"/>
        <w:gridCol w:w="465"/>
        <w:gridCol w:w="465"/>
        <w:gridCol w:w="534"/>
        <w:gridCol w:w="632"/>
        <w:gridCol w:w="670"/>
        <w:gridCol w:w="670"/>
        <w:gridCol w:w="607"/>
        <w:gridCol w:w="742"/>
        <w:gridCol w:w="812"/>
        <w:gridCol w:w="812"/>
        <w:gridCol w:w="673"/>
        <w:gridCol w:w="674"/>
        <w:gridCol w:w="588"/>
        <w:gridCol w:w="541"/>
        <w:gridCol w:w="607"/>
        <w:gridCol w:w="557"/>
        <w:gridCol w:w="465"/>
        <w:gridCol w:w="362"/>
      </w:tblGrid>
      <w:tr>
        <w:trPr>
          <w:trHeight w:val="488" w:hRule="atLeast"/>
        </w:trPr>
        <w:tc>
          <w:tcPr>
            <w:tcW w:w="500" w:type="dxa"/>
            <w:vAlign w:val="top"/>
          </w:tcPr>
          <w:p>
            <w:pPr>
              <w:rPr>
                <w:rFonts w:ascii="Arial"/>
                <w:sz w:val="21"/>
              </w:rPr>
            </w:pPr>
            <w:r/>
          </w:p>
        </w:tc>
        <w:tc>
          <w:tcPr>
            <w:tcW w:w="357" w:type="dxa"/>
            <w:vAlign w:val="top"/>
          </w:tcPr>
          <w:p>
            <w:pPr>
              <w:ind w:left="110"/>
              <w:spacing w:before="20"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rPr>
              <w:t>9</w:t>
            </w:r>
          </w:p>
          <w:p>
            <w:pPr>
              <w:ind w:left="112"/>
              <w:spacing w:before="22" w:line="210"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right="117" w:hanging="1"/>
              <w:spacing w:before="101" w:line="245"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205" w:line="197" w:lineRule="auto"/>
              <w:rPr>
                <w:sz w:val="12"/>
                <w:szCs w:val="12"/>
              </w:rPr>
            </w:pPr>
            <w:r>
              <w:rPr>
                <w:sz w:val="12"/>
                <w:szCs w:val="12"/>
                <w:b/>
                <w:bCs/>
                <w:spacing w:val="1"/>
              </w:rPr>
              <w:t>I</w:t>
            </w:r>
          </w:p>
        </w:tc>
        <w:tc>
          <w:tcPr>
            <w:tcW w:w="534" w:type="dxa"/>
            <w:vAlign w:val="top"/>
          </w:tcPr>
          <w:p>
            <w:pPr>
              <w:pStyle w:val="TableText"/>
              <w:ind w:left="238"/>
              <w:spacing w:before="205" w:line="197" w:lineRule="auto"/>
              <w:rPr>
                <w:sz w:val="12"/>
                <w:szCs w:val="12"/>
              </w:rPr>
            </w:pPr>
            <w:r>
              <w:rPr>
                <w:sz w:val="12"/>
                <w:szCs w:val="12"/>
                <w:b/>
                <w:bCs/>
                <w:spacing w:val="1"/>
              </w:rPr>
              <w:t>I</w:t>
            </w:r>
          </w:p>
        </w:tc>
        <w:tc>
          <w:tcPr>
            <w:tcW w:w="465" w:type="dxa"/>
            <w:vAlign w:val="top"/>
          </w:tcPr>
          <w:p>
            <w:pPr>
              <w:pStyle w:val="TableText"/>
              <w:ind w:left="174"/>
              <w:spacing w:before="205" w:line="197" w:lineRule="auto"/>
              <w:rPr>
                <w:sz w:val="12"/>
                <w:szCs w:val="12"/>
              </w:rPr>
            </w:pPr>
            <w:r>
              <w:rPr>
                <w:sz w:val="12"/>
                <w:szCs w:val="12"/>
                <w:b/>
                <w:bCs/>
                <w:spacing w:val="3"/>
              </w:rPr>
              <w:t>II</w:t>
            </w:r>
          </w:p>
        </w:tc>
        <w:tc>
          <w:tcPr>
            <w:tcW w:w="519" w:type="dxa"/>
            <w:vAlign w:val="top"/>
          </w:tcPr>
          <w:p>
            <w:pPr>
              <w:pStyle w:val="TableText"/>
              <w:ind w:left="230"/>
              <w:spacing w:before="205" w:line="197" w:lineRule="auto"/>
              <w:rPr>
                <w:sz w:val="12"/>
                <w:szCs w:val="12"/>
              </w:rPr>
            </w:pPr>
            <w:r>
              <w:rPr>
                <w:sz w:val="12"/>
                <w:szCs w:val="12"/>
                <w:b/>
                <w:bCs/>
                <w:spacing w:val="1"/>
              </w:rPr>
              <w:t>I</w:t>
            </w:r>
          </w:p>
        </w:tc>
        <w:tc>
          <w:tcPr>
            <w:tcW w:w="557" w:type="dxa"/>
            <w:vAlign w:val="top"/>
          </w:tcPr>
          <w:p>
            <w:pPr>
              <w:pStyle w:val="TableText"/>
              <w:ind w:left="249"/>
              <w:spacing w:before="205" w:line="197" w:lineRule="auto"/>
              <w:rPr>
                <w:sz w:val="12"/>
                <w:szCs w:val="12"/>
              </w:rPr>
            </w:pPr>
            <w:r>
              <w:rPr>
                <w:sz w:val="12"/>
                <w:szCs w:val="12"/>
                <w:b/>
                <w:bCs/>
                <w:spacing w:val="1"/>
              </w:rPr>
              <w:t>I</w:t>
            </w:r>
          </w:p>
        </w:tc>
        <w:tc>
          <w:tcPr>
            <w:tcW w:w="651" w:type="dxa"/>
            <w:vAlign w:val="top"/>
          </w:tcPr>
          <w:p>
            <w:pPr>
              <w:pStyle w:val="TableText"/>
              <w:ind w:left="294"/>
              <w:spacing w:before="205" w:line="197" w:lineRule="auto"/>
              <w:rPr>
                <w:sz w:val="12"/>
                <w:szCs w:val="12"/>
              </w:rPr>
            </w:pPr>
            <w:r>
              <w:rPr>
                <w:sz w:val="12"/>
                <w:szCs w:val="12"/>
                <w:b/>
                <w:bCs/>
                <w:spacing w:val="1"/>
              </w:rPr>
              <w:t>I</w:t>
            </w:r>
          </w:p>
        </w:tc>
        <w:tc>
          <w:tcPr>
            <w:tcW w:w="534" w:type="dxa"/>
            <w:vAlign w:val="top"/>
          </w:tcPr>
          <w:p>
            <w:pPr>
              <w:pStyle w:val="TableText"/>
              <w:ind w:left="209"/>
              <w:spacing w:before="205" w:line="197" w:lineRule="auto"/>
              <w:rPr>
                <w:sz w:val="12"/>
                <w:szCs w:val="12"/>
              </w:rPr>
            </w:pPr>
            <w:r>
              <w:rPr>
                <w:sz w:val="12"/>
                <w:szCs w:val="12"/>
                <w:b/>
                <w:bCs/>
                <w:spacing w:val="3"/>
              </w:rPr>
              <w:t>II</w:t>
            </w:r>
          </w:p>
        </w:tc>
        <w:tc>
          <w:tcPr>
            <w:tcW w:w="465" w:type="dxa"/>
            <w:vAlign w:val="top"/>
          </w:tcPr>
          <w:p>
            <w:pPr>
              <w:pStyle w:val="TableText"/>
              <w:ind w:left="175"/>
              <w:spacing w:before="205"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205" w:line="197" w:lineRule="auto"/>
              <w:rPr>
                <w:sz w:val="12"/>
                <w:szCs w:val="12"/>
              </w:rPr>
            </w:pPr>
            <w:r>
              <w:rPr>
                <w:sz w:val="12"/>
                <w:szCs w:val="12"/>
                <w:b/>
                <w:bCs/>
                <w:spacing w:val="1"/>
              </w:rPr>
              <w:t>I</w:t>
            </w:r>
          </w:p>
        </w:tc>
        <w:tc>
          <w:tcPr>
            <w:tcW w:w="632" w:type="dxa"/>
            <w:vAlign w:val="top"/>
          </w:tcPr>
          <w:p>
            <w:pPr>
              <w:pStyle w:val="TableText"/>
              <w:ind w:left="285"/>
              <w:spacing w:before="205" w:line="197" w:lineRule="auto"/>
              <w:rPr>
                <w:sz w:val="12"/>
                <w:szCs w:val="12"/>
              </w:rPr>
            </w:pPr>
            <w:r>
              <w:rPr>
                <w:sz w:val="12"/>
                <w:szCs w:val="12"/>
                <w:b/>
                <w:bCs/>
                <w:spacing w:val="1"/>
              </w:rPr>
              <w:t>I</w:t>
            </w:r>
          </w:p>
        </w:tc>
        <w:tc>
          <w:tcPr>
            <w:tcW w:w="670" w:type="dxa"/>
            <w:vAlign w:val="top"/>
          </w:tcPr>
          <w:p>
            <w:pPr>
              <w:pStyle w:val="TableText"/>
              <w:ind w:left="277"/>
              <w:spacing w:before="205" w:line="197" w:lineRule="auto"/>
              <w:rPr>
                <w:sz w:val="12"/>
                <w:szCs w:val="12"/>
              </w:rPr>
            </w:pPr>
            <w:r>
              <w:rPr>
                <w:sz w:val="12"/>
                <w:szCs w:val="12"/>
                <w:b/>
                <w:bCs/>
                <w:spacing w:val="3"/>
              </w:rPr>
              <w:t>II</w:t>
            </w:r>
          </w:p>
        </w:tc>
        <w:tc>
          <w:tcPr>
            <w:tcW w:w="670" w:type="dxa"/>
            <w:vAlign w:val="top"/>
          </w:tcPr>
          <w:p>
            <w:pPr>
              <w:pStyle w:val="TableText"/>
              <w:ind w:left="276"/>
              <w:spacing w:before="205" w:line="197" w:lineRule="auto"/>
              <w:rPr>
                <w:sz w:val="12"/>
                <w:szCs w:val="12"/>
              </w:rPr>
            </w:pPr>
            <w:r>
              <w:rPr>
                <w:sz w:val="12"/>
                <w:szCs w:val="12"/>
                <w:b/>
                <w:bCs/>
                <w:spacing w:val="3"/>
              </w:rPr>
              <w:t>II</w:t>
            </w:r>
          </w:p>
        </w:tc>
        <w:tc>
          <w:tcPr>
            <w:tcW w:w="607" w:type="dxa"/>
            <w:vAlign w:val="top"/>
          </w:tcPr>
          <w:p>
            <w:pPr>
              <w:pStyle w:val="TableText"/>
              <w:ind w:left="274"/>
              <w:spacing w:before="205" w:line="197" w:lineRule="auto"/>
              <w:rPr>
                <w:sz w:val="12"/>
                <w:szCs w:val="12"/>
              </w:rPr>
            </w:pPr>
            <w:r>
              <w:rPr>
                <w:sz w:val="12"/>
                <w:szCs w:val="12"/>
                <w:b/>
                <w:bCs/>
                <w:spacing w:val="1"/>
              </w:rPr>
              <w:t>I</w:t>
            </w:r>
          </w:p>
        </w:tc>
        <w:tc>
          <w:tcPr>
            <w:tcW w:w="742" w:type="dxa"/>
            <w:vAlign w:val="top"/>
          </w:tcPr>
          <w:p>
            <w:pPr>
              <w:pStyle w:val="TableText"/>
              <w:ind w:left="341"/>
              <w:spacing w:before="205" w:line="197" w:lineRule="auto"/>
              <w:rPr>
                <w:sz w:val="12"/>
                <w:szCs w:val="12"/>
              </w:rPr>
            </w:pPr>
            <w:r>
              <w:rPr>
                <w:sz w:val="12"/>
                <w:szCs w:val="12"/>
                <w:b/>
                <w:bCs/>
                <w:spacing w:val="1"/>
              </w:rPr>
              <w:t>I</w:t>
            </w:r>
          </w:p>
        </w:tc>
        <w:tc>
          <w:tcPr>
            <w:tcW w:w="812" w:type="dxa"/>
            <w:vAlign w:val="top"/>
          </w:tcPr>
          <w:p>
            <w:pPr>
              <w:pStyle w:val="TableText"/>
              <w:ind w:left="377"/>
              <w:spacing w:before="205" w:line="197" w:lineRule="auto"/>
              <w:rPr>
                <w:sz w:val="12"/>
                <w:szCs w:val="12"/>
              </w:rPr>
            </w:pPr>
            <w:r>
              <w:rPr>
                <w:sz w:val="12"/>
                <w:szCs w:val="12"/>
                <w:b/>
                <w:bCs/>
                <w:spacing w:val="1"/>
              </w:rPr>
              <w:t>I</w:t>
            </w:r>
          </w:p>
        </w:tc>
        <w:tc>
          <w:tcPr>
            <w:tcW w:w="812" w:type="dxa"/>
            <w:vAlign w:val="top"/>
          </w:tcPr>
          <w:p>
            <w:pPr>
              <w:pStyle w:val="TableText"/>
              <w:ind w:left="378"/>
              <w:spacing w:before="205" w:line="197" w:lineRule="auto"/>
              <w:rPr>
                <w:sz w:val="12"/>
                <w:szCs w:val="12"/>
              </w:rPr>
            </w:pPr>
            <w:r>
              <w:rPr>
                <w:sz w:val="12"/>
                <w:szCs w:val="12"/>
                <w:b/>
                <w:bCs/>
                <w:spacing w:val="1"/>
              </w:rPr>
              <w:t>I</w:t>
            </w:r>
          </w:p>
        </w:tc>
        <w:tc>
          <w:tcPr>
            <w:tcW w:w="673" w:type="dxa"/>
            <w:vAlign w:val="top"/>
          </w:tcPr>
          <w:p>
            <w:pPr>
              <w:pStyle w:val="TableText"/>
              <w:ind w:left="310"/>
              <w:spacing w:before="205" w:line="197" w:lineRule="auto"/>
              <w:rPr>
                <w:sz w:val="12"/>
                <w:szCs w:val="12"/>
              </w:rPr>
            </w:pPr>
            <w:r>
              <w:rPr>
                <w:sz w:val="12"/>
                <w:szCs w:val="12"/>
                <w:b/>
                <w:bCs/>
                <w:spacing w:val="1"/>
              </w:rPr>
              <w:t>I</w:t>
            </w:r>
          </w:p>
        </w:tc>
        <w:tc>
          <w:tcPr>
            <w:tcW w:w="674" w:type="dxa"/>
            <w:vAlign w:val="top"/>
          </w:tcPr>
          <w:p>
            <w:pPr>
              <w:pStyle w:val="TableText"/>
              <w:ind w:left="312"/>
              <w:spacing w:before="205" w:line="197" w:lineRule="auto"/>
              <w:rPr>
                <w:sz w:val="12"/>
                <w:szCs w:val="12"/>
              </w:rPr>
            </w:pPr>
            <w:r>
              <w:rPr>
                <w:sz w:val="12"/>
                <w:szCs w:val="12"/>
                <w:b/>
                <w:bCs/>
                <w:spacing w:val="1"/>
              </w:rPr>
              <w:t>I</w:t>
            </w:r>
          </w:p>
        </w:tc>
        <w:tc>
          <w:tcPr>
            <w:tcW w:w="588" w:type="dxa"/>
            <w:vAlign w:val="top"/>
          </w:tcPr>
          <w:p>
            <w:pPr>
              <w:pStyle w:val="TableText"/>
              <w:ind w:left="269"/>
              <w:spacing w:before="205" w:line="197" w:lineRule="auto"/>
              <w:rPr>
                <w:sz w:val="12"/>
                <w:szCs w:val="12"/>
              </w:rPr>
            </w:pPr>
            <w:r>
              <w:rPr>
                <w:sz w:val="12"/>
                <w:szCs w:val="12"/>
                <w:b/>
                <w:bCs/>
                <w:spacing w:val="1"/>
              </w:rPr>
              <w:t>I</w:t>
            </w:r>
          </w:p>
        </w:tc>
        <w:tc>
          <w:tcPr>
            <w:tcW w:w="541" w:type="dxa"/>
            <w:vAlign w:val="top"/>
          </w:tcPr>
          <w:p>
            <w:pPr>
              <w:pStyle w:val="TableText"/>
              <w:ind w:left="245"/>
              <w:spacing w:before="205" w:line="197" w:lineRule="auto"/>
              <w:rPr>
                <w:sz w:val="12"/>
                <w:szCs w:val="12"/>
              </w:rPr>
            </w:pPr>
            <w:r>
              <w:rPr>
                <w:sz w:val="12"/>
                <w:szCs w:val="12"/>
                <w:b/>
                <w:bCs/>
                <w:spacing w:val="1"/>
              </w:rPr>
              <w:t>I</w:t>
            </w:r>
          </w:p>
        </w:tc>
        <w:tc>
          <w:tcPr>
            <w:tcW w:w="607" w:type="dxa"/>
            <w:vAlign w:val="top"/>
          </w:tcPr>
          <w:p>
            <w:pPr>
              <w:pStyle w:val="TableText"/>
              <w:ind w:left="277"/>
              <w:spacing w:before="205" w:line="197" w:lineRule="auto"/>
              <w:rPr>
                <w:sz w:val="12"/>
                <w:szCs w:val="12"/>
              </w:rPr>
            </w:pPr>
            <w:r>
              <w:rPr>
                <w:sz w:val="12"/>
                <w:szCs w:val="12"/>
                <w:b/>
                <w:bCs/>
                <w:spacing w:val="1"/>
              </w:rPr>
              <w:t>I</w:t>
            </w:r>
          </w:p>
        </w:tc>
        <w:tc>
          <w:tcPr>
            <w:tcW w:w="557" w:type="dxa"/>
            <w:vAlign w:val="top"/>
          </w:tcPr>
          <w:p>
            <w:pPr>
              <w:pStyle w:val="TableText"/>
              <w:ind w:left="251"/>
              <w:spacing w:before="205"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tcPr>
          <w:p>
            <w:pPr>
              <w:rPr>
                <w:rFonts w:ascii="Arial"/>
                <w:sz w:val="21"/>
              </w:rPr>
            </w:pPr>
            <w:r/>
          </w:p>
        </w:tc>
      </w:tr>
      <w:tr>
        <w:trPr>
          <w:trHeight w:val="513" w:hRule="atLeast"/>
        </w:trPr>
        <w:tc>
          <w:tcPr>
            <w:tcW w:w="500" w:type="dxa"/>
            <w:vAlign w:val="top"/>
            <w:vMerge w:val="restart"/>
            <w:textDirection w:val="tbRlV"/>
            <w:tcBorders>
              <w:bottom w:val="nil"/>
            </w:tcBorders>
          </w:tcPr>
          <w:p>
            <w:pPr>
              <w:ind w:left="43"/>
              <w:spacing w:before="187" w:line="226" w:lineRule="auto"/>
              <w:rPr>
                <w:rFonts w:ascii="SimSun" w:hAnsi="SimSun" w:eastAsia="SimSun" w:cs="SimSun"/>
                <w:sz w:val="12"/>
                <w:szCs w:val="12"/>
              </w:rPr>
            </w:pPr>
            <w:r>
              <w:pict>
                <v:shape id="_x0000_s2" style="position:absolute;margin-left:-19.6605pt;margin-top:74.281pt;mso-position-vertical-relative:top-margin-area;mso-position-horizontal-relative:right-margin-area;width:14.4pt;height:7.8pt;z-index:251658240;" filled="false" stroked="false" type="#_x0000_t202">
                  <v:fill on="false"/>
                  <v:stroke on="false"/>
                  <v:path/>
                  <v:imagedata o:title=""/>
                  <o:lock v:ext="edit" aspectratio="false"/>
                  <v:textbox inset="0mm,0mm,0mm,0mm">
                    <w:txbxContent>
                      <w:p>
                        <w:pPr>
                          <w:pStyle w:val="TableText"/>
                          <w:ind w:left="20"/>
                          <w:spacing w:before="20" w:line="200" w:lineRule="auto"/>
                          <w:rPr>
                            <w:sz w:val="12"/>
                            <w:szCs w:val="12"/>
                          </w:rPr>
                        </w:pPr>
                        <w:r>
                          <w:rPr>
                            <w:sz w:val="12"/>
                            <w:szCs w:val="12"/>
                            <w:b/>
                            <w:bCs/>
                            <w:spacing w:val="6"/>
                          </w:rPr>
                          <w:t>6km</w:t>
                        </w:r>
                      </w:p>
                    </w:txbxContent>
                  </v:textbox>
                </v:shape>
              </w:pict>
            </w:r>
            <w:r>
              <w:rPr>
                <w:rFonts w:ascii="SimSun" w:hAnsi="SimSun" w:eastAsia="SimSun" w:cs="SimSun"/>
                <w:sz w:val="12"/>
                <w:szCs w:val="12"/>
                <w:b/>
                <w:bCs/>
                <w:spacing w:val="11"/>
              </w:rPr>
              <w:t>大</w:t>
            </w:r>
            <w:r>
              <w:rPr>
                <w:rFonts w:ascii="SimSun" w:hAnsi="SimSun" w:eastAsia="SimSun" w:cs="SimSun"/>
                <w:sz w:val="12"/>
                <w:szCs w:val="12"/>
                <w:spacing w:val="-26"/>
              </w:rPr>
              <w:t xml:space="preserve"> </w:t>
            </w:r>
            <w:r>
              <w:rPr>
                <w:rFonts w:ascii="SimSun" w:hAnsi="SimSun" w:eastAsia="SimSun" w:cs="SimSun"/>
                <w:sz w:val="12"/>
                <w:szCs w:val="12"/>
                <w:b/>
                <w:bCs/>
                <w:spacing w:val="11"/>
              </w:rPr>
              <w:t>河</w:t>
            </w:r>
            <w:r>
              <w:rPr>
                <w:rFonts w:ascii="SimSun" w:hAnsi="SimSun" w:eastAsia="SimSun" w:cs="SimSun"/>
                <w:sz w:val="12"/>
                <w:szCs w:val="12"/>
                <w:spacing w:val="-29"/>
              </w:rPr>
              <w:t xml:space="preserve"> </w:t>
            </w:r>
            <w:r>
              <w:rPr>
                <w:rFonts w:ascii="SimSun" w:hAnsi="SimSun" w:eastAsia="SimSun" w:cs="SimSun"/>
                <w:sz w:val="12"/>
                <w:szCs w:val="12"/>
                <w:b/>
                <w:bCs/>
                <w:spacing w:val="11"/>
              </w:rPr>
              <w:t>坝</w:t>
            </w:r>
            <w:r>
              <w:rPr>
                <w:rFonts w:ascii="SimSun" w:hAnsi="SimSun" w:eastAsia="SimSun" w:cs="SimSun"/>
                <w:sz w:val="12"/>
                <w:szCs w:val="12"/>
                <w:spacing w:val="-29"/>
              </w:rPr>
              <w:t xml:space="preserve"> </w:t>
            </w:r>
            <w:r>
              <w:rPr>
                <w:rFonts w:ascii="SimSun" w:hAnsi="SimSun" w:eastAsia="SimSun" w:cs="SimSun"/>
                <w:sz w:val="12"/>
                <w:szCs w:val="12"/>
                <w:b/>
                <w:bCs/>
                <w:spacing w:val="11"/>
              </w:rPr>
              <w:t>水</w:t>
            </w:r>
            <w:r>
              <w:rPr>
                <w:rFonts w:ascii="SimSun" w:hAnsi="SimSun" w:eastAsia="SimSun" w:cs="SimSun"/>
                <w:sz w:val="12"/>
                <w:szCs w:val="12"/>
                <w:spacing w:val="-32"/>
              </w:rPr>
              <w:t xml:space="preserve"> </w:t>
            </w:r>
            <w:r>
              <w:rPr>
                <w:rFonts w:ascii="SimSun" w:hAnsi="SimSun" w:eastAsia="SimSun" w:cs="SimSun"/>
                <w:sz w:val="12"/>
                <w:szCs w:val="12"/>
                <w:b/>
                <w:bCs/>
                <w:spacing w:val="11"/>
              </w:rPr>
              <w:t>库</w:t>
            </w:r>
            <w:r>
              <w:rPr>
                <w:rFonts w:ascii="SimSun" w:hAnsi="SimSun" w:eastAsia="SimSun" w:cs="SimSun"/>
                <w:sz w:val="12"/>
                <w:szCs w:val="12"/>
                <w:spacing w:val="-29"/>
              </w:rPr>
              <w:t xml:space="preserve"> </w:t>
            </w:r>
            <w:r>
              <w:rPr>
                <w:rFonts w:ascii="SimSun" w:hAnsi="SimSun" w:eastAsia="SimSun" w:cs="SimSun"/>
                <w:sz w:val="12"/>
                <w:szCs w:val="12"/>
                <w:b/>
                <w:bCs/>
                <w:spacing w:val="11"/>
              </w:rPr>
              <w:t>坝</w:t>
            </w:r>
            <w:r>
              <w:rPr>
                <w:rFonts w:ascii="SimSun" w:hAnsi="SimSun" w:eastAsia="SimSun" w:cs="SimSun"/>
                <w:sz w:val="12"/>
                <w:szCs w:val="12"/>
                <w:spacing w:val="-29"/>
              </w:rPr>
              <w:t xml:space="preserve"> </w:t>
            </w:r>
            <w:r>
              <w:rPr>
                <w:rFonts w:ascii="SimSun" w:hAnsi="SimSun" w:eastAsia="SimSun" w:cs="SimSun"/>
                <w:sz w:val="12"/>
                <w:szCs w:val="12"/>
                <w:b/>
                <w:bCs/>
                <w:spacing w:val="11"/>
              </w:rPr>
              <w:t>址下</w:t>
            </w:r>
            <w:r>
              <w:rPr>
                <w:rFonts w:ascii="SimSun" w:hAnsi="SimSun" w:eastAsia="SimSun" w:cs="SimSun"/>
                <w:sz w:val="12"/>
                <w:szCs w:val="12"/>
                <w:spacing w:val="-29"/>
              </w:rPr>
              <w:t xml:space="preserve"> </w:t>
            </w:r>
            <w:r>
              <w:rPr>
                <w:rFonts w:ascii="SimSun" w:hAnsi="SimSun" w:eastAsia="SimSun" w:cs="SimSun"/>
                <w:sz w:val="12"/>
                <w:szCs w:val="12"/>
                <w:b/>
                <w:bCs/>
                <w:spacing w:val="11"/>
              </w:rPr>
              <w:t>游</w:t>
            </w:r>
          </w:p>
        </w:tc>
        <w:tc>
          <w:tcPr>
            <w:tcW w:w="357" w:type="dxa"/>
            <w:vAlign w:val="top"/>
            <w:vMerge w:val="restart"/>
            <w:tcBorders>
              <w:bottom w:val="nil"/>
            </w:tcBorders>
          </w:tcPr>
          <w:p>
            <w:pPr>
              <w:ind w:left="109"/>
              <w:spacing w:before="38" w:line="235" w:lineRule="auto"/>
              <w:rPr>
                <w:rFonts w:ascii="SimSun" w:hAnsi="SimSun" w:eastAsia="SimSun" w:cs="SimSun"/>
                <w:sz w:val="12"/>
                <w:szCs w:val="12"/>
              </w:rPr>
            </w:pPr>
            <w:r>
              <w:rPr>
                <w:rFonts w:ascii="SimSun" w:hAnsi="SimSun" w:eastAsia="SimSun" w:cs="SimSun"/>
                <w:sz w:val="12"/>
                <w:szCs w:val="12"/>
                <w:b/>
                <w:bCs/>
                <w:spacing w:val="3"/>
              </w:rPr>
              <w:t>枯</w:t>
            </w:r>
          </w:p>
          <w:p>
            <w:pPr>
              <w:ind w:left="110"/>
              <w:spacing w:before="5"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30" w:line="200" w:lineRule="auto"/>
              <w:rPr>
                <w:sz w:val="12"/>
                <w:szCs w:val="12"/>
              </w:rPr>
            </w:pPr>
            <w:r>
              <w:rPr>
                <w:sz w:val="12"/>
                <w:szCs w:val="12"/>
                <w:b/>
                <w:bCs/>
                <w:spacing w:val="1"/>
              </w:rPr>
              <w:t>4</w:t>
            </w:r>
          </w:p>
          <w:p>
            <w:pPr>
              <w:ind w:left="112"/>
              <w:spacing w:before="20" w:line="235"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09" w:right="117"/>
              <w:spacing w:before="113" w:line="244" w:lineRule="auto"/>
              <w:rPr>
                <w:rFonts w:ascii="SimSun" w:hAnsi="SimSun" w:eastAsia="SimSun" w:cs="SimSun"/>
                <w:sz w:val="12"/>
                <w:szCs w:val="12"/>
              </w:rPr>
            </w:pPr>
            <w:r>
              <w:rPr>
                <w:rFonts w:ascii="SimSun" w:hAnsi="SimSun" w:eastAsia="SimSun" w:cs="SimSun"/>
                <w:sz w:val="12"/>
                <w:szCs w:val="12"/>
                <w:b/>
                <w:bCs/>
                <w:spacing w:val="3"/>
              </w:rPr>
              <w:t>均</w:t>
            </w:r>
            <w:r>
              <w:rPr>
                <w:rFonts w:ascii="SimSun" w:hAnsi="SimSun" w:eastAsia="SimSun" w:cs="SimSun"/>
                <w:sz w:val="12"/>
                <w:szCs w:val="12"/>
                <w:b/>
                <w:bCs/>
                <w:spacing w:val="3"/>
              </w:rPr>
              <w:t>值</w:t>
            </w:r>
          </w:p>
        </w:tc>
        <w:tc>
          <w:tcPr>
            <w:tcW w:w="465" w:type="dxa"/>
            <w:vAlign w:val="top"/>
          </w:tcPr>
          <w:p>
            <w:pPr>
              <w:pStyle w:val="TableText"/>
              <w:ind w:left="143"/>
              <w:spacing w:before="214" w:line="200" w:lineRule="auto"/>
              <w:rPr>
                <w:sz w:val="12"/>
                <w:szCs w:val="12"/>
              </w:rPr>
            </w:pPr>
            <w:r>
              <w:rPr>
                <w:sz w:val="12"/>
                <w:szCs w:val="12"/>
                <w:b/>
                <w:bCs/>
                <w:spacing w:val="4"/>
              </w:rPr>
              <w:t>8.1</w:t>
            </w:r>
          </w:p>
        </w:tc>
        <w:tc>
          <w:tcPr>
            <w:tcW w:w="534" w:type="dxa"/>
            <w:vAlign w:val="top"/>
          </w:tcPr>
          <w:p>
            <w:pPr>
              <w:pStyle w:val="TableText"/>
              <w:ind w:left="177"/>
              <w:spacing w:before="214" w:line="200" w:lineRule="auto"/>
              <w:rPr>
                <w:sz w:val="12"/>
                <w:szCs w:val="12"/>
              </w:rPr>
            </w:pPr>
            <w:r>
              <w:rPr>
                <w:sz w:val="12"/>
                <w:szCs w:val="12"/>
                <w:b/>
                <w:bCs/>
                <w:spacing w:val="4"/>
              </w:rPr>
              <w:t>8.7</w:t>
            </w:r>
          </w:p>
        </w:tc>
        <w:tc>
          <w:tcPr>
            <w:tcW w:w="465" w:type="dxa"/>
            <w:vAlign w:val="top"/>
          </w:tcPr>
          <w:p>
            <w:pPr>
              <w:pStyle w:val="TableText"/>
              <w:ind w:left="109"/>
              <w:spacing w:before="214" w:line="200" w:lineRule="auto"/>
              <w:rPr>
                <w:sz w:val="12"/>
                <w:szCs w:val="12"/>
              </w:rPr>
            </w:pPr>
            <w:r>
              <w:rPr>
                <w:sz w:val="12"/>
                <w:szCs w:val="12"/>
                <w:b/>
                <w:bCs/>
                <w:spacing w:val="5"/>
              </w:rPr>
              <w:t>7.34</w:t>
            </w:r>
          </w:p>
        </w:tc>
        <w:tc>
          <w:tcPr>
            <w:tcW w:w="519" w:type="dxa"/>
            <w:vAlign w:val="top"/>
          </w:tcPr>
          <w:p>
            <w:pPr>
              <w:pStyle w:val="TableText"/>
              <w:ind w:left="225"/>
              <w:spacing w:before="214" w:line="200" w:lineRule="auto"/>
              <w:rPr>
                <w:sz w:val="12"/>
                <w:szCs w:val="12"/>
              </w:rPr>
            </w:pPr>
            <w:r>
              <w:rPr>
                <w:sz w:val="12"/>
                <w:szCs w:val="12"/>
                <w:b/>
                <w:bCs/>
              </w:rPr>
              <w:t>6</w:t>
            </w:r>
          </w:p>
        </w:tc>
        <w:tc>
          <w:tcPr>
            <w:tcW w:w="557" w:type="dxa"/>
            <w:vAlign w:val="top"/>
          </w:tcPr>
          <w:p>
            <w:pPr>
              <w:pStyle w:val="TableText"/>
              <w:ind w:left="194"/>
              <w:spacing w:before="214" w:line="200" w:lineRule="auto"/>
              <w:rPr>
                <w:sz w:val="12"/>
                <w:szCs w:val="12"/>
              </w:rPr>
            </w:pPr>
            <w:r>
              <w:rPr>
                <w:sz w:val="12"/>
                <w:szCs w:val="12"/>
                <w:b/>
                <w:bCs/>
                <w:spacing w:val="3"/>
              </w:rPr>
              <w:t>1.3</w:t>
            </w:r>
          </w:p>
        </w:tc>
        <w:tc>
          <w:tcPr>
            <w:tcW w:w="651" w:type="dxa"/>
            <w:vAlign w:val="top"/>
          </w:tcPr>
          <w:p>
            <w:pPr>
              <w:pStyle w:val="TableText"/>
              <w:ind w:left="240"/>
              <w:spacing w:before="214" w:line="200" w:lineRule="auto"/>
              <w:rPr>
                <w:sz w:val="12"/>
                <w:szCs w:val="12"/>
              </w:rPr>
            </w:pPr>
            <w:r>
              <w:rPr>
                <w:sz w:val="12"/>
                <w:szCs w:val="12"/>
                <w:b/>
                <w:bCs/>
                <w:spacing w:val="3"/>
              </w:rPr>
              <w:t>1.7</w:t>
            </w:r>
          </w:p>
        </w:tc>
        <w:tc>
          <w:tcPr>
            <w:tcW w:w="534" w:type="dxa"/>
            <w:vAlign w:val="top"/>
          </w:tcPr>
          <w:p>
            <w:pPr>
              <w:pStyle w:val="TableText"/>
              <w:ind w:left="108"/>
              <w:spacing w:before="214" w:line="200" w:lineRule="auto"/>
              <w:rPr>
                <w:sz w:val="12"/>
                <w:szCs w:val="12"/>
              </w:rPr>
            </w:pPr>
            <w:r>
              <w:rPr>
                <w:sz w:val="12"/>
                <w:szCs w:val="12"/>
                <w:b/>
                <w:bCs/>
                <w:spacing w:val="6"/>
              </w:rPr>
              <w:t>0.106</w:t>
            </w:r>
          </w:p>
        </w:tc>
        <w:tc>
          <w:tcPr>
            <w:tcW w:w="465" w:type="dxa"/>
            <w:vAlign w:val="top"/>
          </w:tcPr>
          <w:p>
            <w:pPr>
              <w:pStyle w:val="TableText"/>
              <w:ind w:left="143"/>
              <w:spacing w:before="214" w:line="200" w:lineRule="auto"/>
              <w:rPr>
                <w:sz w:val="12"/>
                <w:szCs w:val="12"/>
              </w:rPr>
            </w:pPr>
            <w:r>
              <w:rPr>
                <w:sz w:val="12"/>
                <w:szCs w:val="12"/>
                <w:b/>
                <w:bCs/>
                <w:spacing w:val="4"/>
              </w:rPr>
              <w:t>0.1</w:t>
            </w:r>
          </w:p>
        </w:tc>
        <w:tc>
          <w:tcPr>
            <w:tcW w:w="465" w:type="dxa"/>
            <w:vAlign w:val="top"/>
          </w:tcPr>
          <w:p>
            <w:pPr>
              <w:pStyle w:val="TableText"/>
              <w:ind w:left="108"/>
              <w:spacing w:before="214" w:line="200" w:lineRule="auto"/>
              <w:rPr>
                <w:sz w:val="12"/>
                <w:szCs w:val="12"/>
              </w:rPr>
            </w:pPr>
            <w:r>
              <w:rPr>
                <w:sz w:val="12"/>
                <w:szCs w:val="12"/>
                <w:b/>
                <w:bCs/>
                <w:spacing w:val="6"/>
              </w:rPr>
              <w:t>2.52</w:t>
            </w:r>
          </w:p>
        </w:tc>
        <w:tc>
          <w:tcPr>
            <w:tcW w:w="534" w:type="dxa"/>
            <w:vAlign w:val="top"/>
          </w:tcPr>
          <w:p>
            <w:pPr>
              <w:pStyle w:val="TableText"/>
              <w:ind w:left="108"/>
              <w:spacing w:before="214" w:line="200" w:lineRule="auto"/>
              <w:rPr>
                <w:sz w:val="12"/>
                <w:szCs w:val="12"/>
              </w:rPr>
            </w:pPr>
            <w:r>
              <w:rPr>
                <w:sz w:val="12"/>
                <w:szCs w:val="12"/>
                <w:b/>
                <w:bCs/>
                <w:spacing w:val="6"/>
              </w:rPr>
              <w:t>0.273</w:t>
            </w:r>
          </w:p>
        </w:tc>
        <w:tc>
          <w:tcPr>
            <w:tcW w:w="632" w:type="dxa"/>
            <w:vAlign w:val="top"/>
          </w:tcPr>
          <w:p>
            <w:pPr>
              <w:ind w:left="256"/>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4" w:line="200" w:lineRule="auto"/>
              <w:rPr>
                <w:sz w:val="12"/>
                <w:szCs w:val="12"/>
              </w:rPr>
            </w:pPr>
            <w:r>
              <w:rPr>
                <w:sz w:val="12"/>
                <w:szCs w:val="12"/>
                <w:b/>
                <w:bCs/>
                <w:spacing w:val="6"/>
              </w:rPr>
              <w:t>0.004</w:t>
            </w:r>
          </w:p>
        </w:tc>
        <w:tc>
          <w:tcPr>
            <w:tcW w:w="670" w:type="dxa"/>
            <w:vAlign w:val="top"/>
          </w:tcPr>
          <w:p>
            <w:pPr>
              <w:ind w:left="275"/>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6"/>
              <w:spacing w:before="14" w:line="200" w:lineRule="auto"/>
              <w:rPr>
                <w:sz w:val="12"/>
                <w:szCs w:val="12"/>
              </w:rPr>
            </w:pPr>
            <w:r>
              <w:rPr>
                <w:sz w:val="12"/>
                <w:szCs w:val="12"/>
                <w:b/>
                <w:bCs/>
                <w:spacing w:val="7"/>
              </w:rPr>
              <w:t>0.006</w:t>
            </w:r>
          </w:p>
        </w:tc>
        <w:tc>
          <w:tcPr>
            <w:tcW w:w="670" w:type="dxa"/>
            <w:vAlign w:val="top"/>
          </w:tcPr>
          <w:p>
            <w:pPr>
              <w:ind w:left="274"/>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4" w:line="200" w:lineRule="auto"/>
              <w:rPr>
                <w:sz w:val="12"/>
                <w:szCs w:val="12"/>
              </w:rPr>
            </w:pPr>
            <w:r>
              <w:rPr>
                <w:sz w:val="12"/>
                <w:szCs w:val="12"/>
                <w:b/>
                <w:bCs/>
                <w:spacing w:val="7"/>
              </w:rPr>
              <w:t>0.004</w:t>
            </w:r>
          </w:p>
        </w:tc>
        <w:tc>
          <w:tcPr>
            <w:tcW w:w="607" w:type="dxa"/>
            <w:vAlign w:val="top"/>
          </w:tcPr>
          <w:p>
            <w:pPr>
              <w:ind w:left="243"/>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0"/>
              <w:spacing w:before="14" w:line="200" w:lineRule="auto"/>
              <w:rPr>
                <w:sz w:val="12"/>
                <w:szCs w:val="12"/>
              </w:rPr>
            </w:pPr>
            <w:r>
              <w:rPr>
                <w:sz w:val="12"/>
                <w:szCs w:val="12"/>
                <w:b/>
                <w:bCs/>
                <w:spacing w:val="7"/>
              </w:rPr>
              <w:t>0.0004</w:t>
            </w:r>
          </w:p>
        </w:tc>
        <w:tc>
          <w:tcPr>
            <w:tcW w:w="742" w:type="dxa"/>
            <w:vAlign w:val="top"/>
          </w:tcPr>
          <w:p>
            <w:pPr>
              <w:pStyle w:val="TableText"/>
              <w:ind w:left="144"/>
              <w:spacing w:before="135" w:line="200" w:lineRule="auto"/>
              <w:rPr>
                <w:sz w:val="12"/>
                <w:szCs w:val="12"/>
              </w:rPr>
            </w:pPr>
            <w:r>
              <w:rPr>
                <w:sz w:val="12"/>
                <w:szCs w:val="12"/>
                <w:b/>
                <w:bCs/>
                <w:spacing w:val="7"/>
              </w:rPr>
              <w:t>0.00061</w:t>
            </w:r>
          </w:p>
          <w:p>
            <w:pPr>
              <w:pStyle w:val="TableText"/>
              <w:ind w:left="336"/>
              <w:spacing w:before="45" w:line="197" w:lineRule="auto"/>
              <w:rPr>
                <w:sz w:val="12"/>
                <w:szCs w:val="12"/>
              </w:rPr>
            </w:pPr>
            <w:r>
              <w:rPr>
                <w:sz w:val="12"/>
                <w:szCs w:val="12"/>
                <w:b/>
                <w:bCs/>
              </w:rPr>
              <w:t>7</w:t>
            </w:r>
          </w:p>
        </w:tc>
        <w:tc>
          <w:tcPr>
            <w:tcW w:w="812" w:type="dxa"/>
            <w:vAlign w:val="top"/>
          </w:tcPr>
          <w:p>
            <w:pPr>
              <w:ind w:left="348"/>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4" w:line="200" w:lineRule="auto"/>
              <w:rPr>
                <w:sz w:val="12"/>
                <w:szCs w:val="12"/>
              </w:rPr>
            </w:pPr>
            <w:r>
              <w:rPr>
                <w:sz w:val="12"/>
                <w:szCs w:val="12"/>
                <w:b/>
                <w:bCs/>
                <w:spacing w:val="7"/>
              </w:rPr>
              <w:t>0.00004</w:t>
            </w:r>
          </w:p>
        </w:tc>
        <w:tc>
          <w:tcPr>
            <w:tcW w:w="812" w:type="dxa"/>
            <w:vAlign w:val="top"/>
          </w:tcPr>
          <w:p>
            <w:pPr>
              <w:pStyle w:val="TableText"/>
              <w:ind w:left="215"/>
              <w:spacing w:before="214" w:line="200" w:lineRule="auto"/>
              <w:rPr>
                <w:sz w:val="12"/>
                <w:szCs w:val="12"/>
              </w:rPr>
            </w:pPr>
            <w:r>
              <w:rPr>
                <w:sz w:val="12"/>
                <w:szCs w:val="12"/>
                <w:b/>
                <w:bCs/>
                <w:spacing w:val="7"/>
              </w:rPr>
              <w:t>0.0001</w:t>
            </w:r>
          </w:p>
        </w:tc>
        <w:tc>
          <w:tcPr>
            <w:tcW w:w="673" w:type="dxa"/>
            <w:vAlign w:val="top"/>
          </w:tcPr>
          <w:p>
            <w:pPr>
              <w:pStyle w:val="TableText"/>
              <w:ind w:left="111"/>
              <w:spacing w:before="214" w:line="200" w:lineRule="auto"/>
              <w:rPr>
                <w:sz w:val="12"/>
                <w:szCs w:val="12"/>
              </w:rPr>
            </w:pPr>
            <w:r>
              <w:rPr>
                <w:sz w:val="12"/>
                <w:szCs w:val="12"/>
                <w:b/>
                <w:bCs/>
                <w:spacing w:val="7"/>
              </w:rPr>
              <w:t>0.00016</w:t>
            </w:r>
          </w:p>
        </w:tc>
        <w:tc>
          <w:tcPr>
            <w:tcW w:w="674" w:type="dxa"/>
            <w:vAlign w:val="top"/>
          </w:tcPr>
          <w:p>
            <w:pPr>
              <w:pStyle w:val="TableText"/>
              <w:ind w:left="218"/>
              <w:spacing w:before="214" w:line="200" w:lineRule="auto"/>
              <w:rPr>
                <w:sz w:val="12"/>
                <w:szCs w:val="12"/>
              </w:rPr>
            </w:pPr>
            <w:r>
              <w:rPr>
                <w:sz w:val="12"/>
                <w:szCs w:val="12"/>
                <w:b/>
                <w:bCs/>
                <w:spacing w:val="5"/>
              </w:rPr>
              <w:t>0.01</w:t>
            </w:r>
          </w:p>
        </w:tc>
        <w:tc>
          <w:tcPr>
            <w:tcW w:w="588" w:type="dxa"/>
            <w:vAlign w:val="top"/>
          </w:tcPr>
          <w:p>
            <w:pPr>
              <w:ind w:left="238"/>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4" w:line="200" w:lineRule="auto"/>
              <w:rPr>
                <w:sz w:val="12"/>
                <w:szCs w:val="12"/>
              </w:rPr>
            </w:pPr>
            <w:r>
              <w:rPr>
                <w:sz w:val="12"/>
                <w:szCs w:val="12"/>
                <w:b/>
                <w:bCs/>
                <w:spacing w:val="5"/>
              </w:rPr>
              <w:t>0.05</w:t>
            </w:r>
          </w:p>
        </w:tc>
        <w:tc>
          <w:tcPr>
            <w:tcW w:w="541" w:type="dxa"/>
            <w:vAlign w:val="top"/>
          </w:tcPr>
          <w:p>
            <w:pPr>
              <w:ind w:left="214"/>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4" w:line="200" w:lineRule="auto"/>
              <w:rPr>
                <w:sz w:val="12"/>
                <w:szCs w:val="12"/>
              </w:rPr>
            </w:pPr>
            <w:r>
              <w:rPr>
                <w:sz w:val="12"/>
                <w:szCs w:val="12"/>
                <w:b/>
                <w:bCs/>
                <w:spacing w:val="5"/>
              </w:rPr>
              <w:t>0.01</w:t>
            </w:r>
          </w:p>
        </w:tc>
        <w:tc>
          <w:tcPr>
            <w:tcW w:w="607" w:type="dxa"/>
            <w:vAlign w:val="top"/>
          </w:tcPr>
          <w:p>
            <w:pPr>
              <w:ind w:left="246"/>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4" w:line="200" w:lineRule="auto"/>
              <w:rPr>
                <w:sz w:val="12"/>
                <w:szCs w:val="12"/>
              </w:rPr>
            </w:pPr>
            <w:r>
              <w:rPr>
                <w:sz w:val="12"/>
                <w:szCs w:val="12"/>
                <w:b/>
                <w:bCs/>
                <w:spacing w:val="7"/>
              </w:rPr>
              <w:t>0.0003</w:t>
            </w:r>
          </w:p>
        </w:tc>
        <w:tc>
          <w:tcPr>
            <w:tcW w:w="557" w:type="dxa"/>
            <w:vAlign w:val="top"/>
          </w:tcPr>
          <w:p>
            <w:pPr>
              <w:ind w:left="223"/>
              <w:spacing w:before="112"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4" w:line="200" w:lineRule="auto"/>
              <w:rPr>
                <w:sz w:val="12"/>
                <w:szCs w:val="12"/>
              </w:rPr>
            </w:pPr>
            <w:r>
              <w:rPr>
                <w:sz w:val="12"/>
                <w:szCs w:val="12"/>
                <w:b/>
                <w:bCs/>
                <w:spacing w:val="5"/>
              </w:rPr>
              <w:t>0.01</w:t>
            </w:r>
          </w:p>
        </w:tc>
        <w:tc>
          <w:tcPr>
            <w:tcW w:w="465" w:type="dxa"/>
            <w:vAlign w:val="top"/>
          </w:tcPr>
          <w:p>
            <w:pPr>
              <w:pStyle w:val="TableText"/>
              <w:ind w:left="147"/>
              <w:spacing w:before="214" w:line="200" w:lineRule="auto"/>
              <w:rPr>
                <w:sz w:val="12"/>
                <w:szCs w:val="12"/>
              </w:rPr>
            </w:pPr>
            <w:r>
              <w:rPr>
                <w:sz w:val="12"/>
                <w:szCs w:val="12"/>
                <w:b/>
                <w:bCs/>
                <w:spacing w:val="4"/>
              </w:rPr>
              <w:t>8.4</w:t>
            </w:r>
          </w:p>
        </w:tc>
        <w:tc>
          <w:tcPr>
            <w:tcW w:w="362" w:type="dxa"/>
            <w:vAlign w:val="top"/>
            <w:vMerge w:val="restart"/>
            <w:tcBorders>
              <w:bottom w:val="nil"/>
            </w:tcBorders>
          </w:tcPr>
          <w:p>
            <w:pPr>
              <w:spacing w:line="345" w:lineRule="auto"/>
              <w:rPr>
                <w:rFonts w:ascii="Arial"/>
                <w:sz w:val="21"/>
              </w:rPr>
            </w:pPr>
            <w:r/>
          </w:p>
          <w:p>
            <w:pPr>
              <w:pStyle w:val="TableText"/>
              <w:ind w:left="125"/>
              <w:spacing w:before="34" w:line="197" w:lineRule="auto"/>
              <w:rPr>
                <w:sz w:val="12"/>
                <w:szCs w:val="12"/>
              </w:rPr>
            </w:pPr>
            <w:r>
              <w:rPr>
                <w:sz w:val="12"/>
                <w:szCs w:val="12"/>
                <w:b/>
                <w:bCs/>
                <w:spacing w:val="3"/>
              </w:rPr>
              <w:t>II</w:t>
            </w:r>
          </w:p>
        </w:tc>
      </w:tr>
      <w:tr>
        <w:trPr>
          <w:trHeight w:val="324"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09"/>
              <w:spacing w:before="19" w:line="235" w:lineRule="auto"/>
              <w:rPr>
                <w:rFonts w:ascii="SimSun" w:hAnsi="SimSun" w:eastAsia="SimSun" w:cs="SimSun"/>
                <w:sz w:val="12"/>
                <w:szCs w:val="12"/>
              </w:rPr>
            </w:pPr>
            <w:r>
              <w:rPr>
                <w:rFonts w:ascii="SimSun" w:hAnsi="SimSun" w:eastAsia="SimSun" w:cs="SimSun"/>
                <w:sz w:val="12"/>
                <w:szCs w:val="12"/>
                <w:b/>
                <w:bCs/>
                <w:spacing w:val="3"/>
              </w:rPr>
              <w:t>类</w:t>
            </w:r>
          </w:p>
          <w:p>
            <w:pPr>
              <w:ind w:left="111"/>
              <w:spacing w:before="8" w:line="206" w:lineRule="auto"/>
              <w:rPr>
                <w:rFonts w:ascii="SimSun" w:hAnsi="SimSun" w:eastAsia="SimSun" w:cs="SimSun"/>
                <w:sz w:val="12"/>
                <w:szCs w:val="12"/>
              </w:rPr>
            </w:pPr>
            <w:r>
              <w:rPr>
                <w:rFonts w:ascii="SimSun" w:hAnsi="SimSun" w:eastAsia="SimSun" w:cs="SimSun"/>
                <w:sz w:val="12"/>
                <w:szCs w:val="12"/>
                <w:b/>
                <w:bCs/>
                <w:spacing w:val="2"/>
              </w:rPr>
              <w:t>别</w:t>
            </w:r>
          </w:p>
        </w:tc>
        <w:tc>
          <w:tcPr>
            <w:tcW w:w="465" w:type="dxa"/>
            <w:vAlign w:val="top"/>
          </w:tcPr>
          <w:p>
            <w:pPr>
              <w:pStyle w:val="TableText"/>
              <w:ind w:left="201"/>
              <w:spacing w:before="123" w:line="197" w:lineRule="auto"/>
              <w:rPr>
                <w:sz w:val="12"/>
                <w:szCs w:val="12"/>
              </w:rPr>
            </w:pPr>
            <w:r>
              <w:rPr>
                <w:sz w:val="12"/>
                <w:szCs w:val="12"/>
                <w:b/>
                <w:bCs/>
                <w:spacing w:val="1"/>
              </w:rPr>
              <w:t>I</w:t>
            </w:r>
          </w:p>
        </w:tc>
        <w:tc>
          <w:tcPr>
            <w:tcW w:w="534" w:type="dxa"/>
            <w:vAlign w:val="top"/>
          </w:tcPr>
          <w:p>
            <w:pPr>
              <w:pStyle w:val="TableText"/>
              <w:ind w:left="238"/>
              <w:spacing w:before="123" w:line="197" w:lineRule="auto"/>
              <w:rPr>
                <w:sz w:val="12"/>
                <w:szCs w:val="12"/>
              </w:rPr>
            </w:pPr>
            <w:r>
              <w:rPr>
                <w:sz w:val="12"/>
                <w:szCs w:val="12"/>
                <w:b/>
                <w:bCs/>
                <w:spacing w:val="1"/>
              </w:rPr>
              <w:t>I</w:t>
            </w:r>
          </w:p>
        </w:tc>
        <w:tc>
          <w:tcPr>
            <w:tcW w:w="465" w:type="dxa"/>
            <w:vAlign w:val="top"/>
          </w:tcPr>
          <w:p>
            <w:pPr>
              <w:pStyle w:val="TableText"/>
              <w:ind w:left="174"/>
              <w:spacing w:before="123" w:line="197" w:lineRule="auto"/>
              <w:rPr>
                <w:sz w:val="12"/>
                <w:szCs w:val="12"/>
              </w:rPr>
            </w:pPr>
            <w:r>
              <w:rPr>
                <w:sz w:val="12"/>
                <w:szCs w:val="12"/>
                <w:b/>
                <w:bCs/>
                <w:spacing w:val="3"/>
              </w:rPr>
              <w:t>II</w:t>
            </w:r>
          </w:p>
        </w:tc>
        <w:tc>
          <w:tcPr>
            <w:tcW w:w="519" w:type="dxa"/>
            <w:vAlign w:val="top"/>
          </w:tcPr>
          <w:p>
            <w:pPr>
              <w:pStyle w:val="TableText"/>
              <w:ind w:left="230"/>
              <w:spacing w:before="123" w:line="197" w:lineRule="auto"/>
              <w:rPr>
                <w:sz w:val="12"/>
                <w:szCs w:val="12"/>
              </w:rPr>
            </w:pPr>
            <w:r>
              <w:rPr>
                <w:sz w:val="12"/>
                <w:szCs w:val="12"/>
                <w:b/>
                <w:bCs/>
                <w:spacing w:val="1"/>
              </w:rPr>
              <w:t>I</w:t>
            </w:r>
          </w:p>
        </w:tc>
        <w:tc>
          <w:tcPr>
            <w:tcW w:w="557" w:type="dxa"/>
            <w:vAlign w:val="top"/>
          </w:tcPr>
          <w:p>
            <w:pPr>
              <w:pStyle w:val="TableText"/>
              <w:ind w:left="249"/>
              <w:spacing w:before="123" w:line="197" w:lineRule="auto"/>
              <w:rPr>
                <w:sz w:val="12"/>
                <w:szCs w:val="12"/>
              </w:rPr>
            </w:pPr>
            <w:r>
              <w:rPr>
                <w:sz w:val="12"/>
                <w:szCs w:val="12"/>
                <w:b/>
                <w:bCs/>
                <w:spacing w:val="1"/>
              </w:rPr>
              <w:t>I</w:t>
            </w:r>
          </w:p>
        </w:tc>
        <w:tc>
          <w:tcPr>
            <w:tcW w:w="651" w:type="dxa"/>
            <w:vAlign w:val="top"/>
          </w:tcPr>
          <w:p>
            <w:pPr>
              <w:pStyle w:val="TableText"/>
              <w:ind w:left="294"/>
              <w:spacing w:before="123" w:line="197" w:lineRule="auto"/>
              <w:rPr>
                <w:sz w:val="12"/>
                <w:szCs w:val="12"/>
              </w:rPr>
            </w:pPr>
            <w:r>
              <w:rPr>
                <w:sz w:val="12"/>
                <w:szCs w:val="12"/>
                <w:b/>
                <w:bCs/>
                <w:spacing w:val="1"/>
              </w:rPr>
              <w:t>I</w:t>
            </w:r>
          </w:p>
        </w:tc>
        <w:tc>
          <w:tcPr>
            <w:tcW w:w="534" w:type="dxa"/>
            <w:vAlign w:val="top"/>
          </w:tcPr>
          <w:p>
            <w:pPr>
              <w:pStyle w:val="TableText"/>
              <w:ind w:left="236"/>
              <w:spacing w:before="123" w:line="197" w:lineRule="auto"/>
              <w:rPr>
                <w:sz w:val="12"/>
                <w:szCs w:val="12"/>
              </w:rPr>
            </w:pPr>
            <w:r>
              <w:rPr>
                <w:sz w:val="12"/>
                <w:szCs w:val="12"/>
                <w:b/>
                <w:bCs/>
                <w:spacing w:val="1"/>
              </w:rPr>
              <w:t>I</w:t>
            </w:r>
          </w:p>
        </w:tc>
        <w:tc>
          <w:tcPr>
            <w:tcW w:w="465" w:type="dxa"/>
            <w:vAlign w:val="top"/>
          </w:tcPr>
          <w:p>
            <w:pPr>
              <w:pStyle w:val="TableText"/>
              <w:ind w:left="175"/>
              <w:spacing w:before="123"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23" w:line="197" w:lineRule="auto"/>
              <w:rPr>
                <w:sz w:val="12"/>
                <w:szCs w:val="12"/>
              </w:rPr>
            </w:pPr>
            <w:r>
              <w:rPr>
                <w:sz w:val="12"/>
                <w:szCs w:val="12"/>
                <w:b/>
                <w:bCs/>
                <w:spacing w:val="1"/>
              </w:rPr>
              <w:t>I</w:t>
            </w:r>
          </w:p>
        </w:tc>
        <w:tc>
          <w:tcPr>
            <w:tcW w:w="632" w:type="dxa"/>
            <w:vAlign w:val="top"/>
          </w:tcPr>
          <w:p>
            <w:pPr>
              <w:pStyle w:val="TableText"/>
              <w:ind w:left="285"/>
              <w:spacing w:before="123" w:line="197" w:lineRule="auto"/>
              <w:rPr>
                <w:sz w:val="12"/>
                <w:szCs w:val="12"/>
              </w:rPr>
            </w:pPr>
            <w:r>
              <w:rPr>
                <w:sz w:val="12"/>
                <w:szCs w:val="12"/>
                <w:b/>
                <w:bCs/>
                <w:spacing w:val="1"/>
              </w:rPr>
              <w:t>I</w:t>
            </w:r>
          </w:p>
        </w:tc>
        <w:tc>
          <w:tcPr>
            <w:tcW w:w="670" w:type="dxa"/>
            <w:vAlign w:val="top"/>
          </w:tcPr>
          <w:p>
            <w:pPr>
              <w:pStyle w:val="TableText"/>
              <w:ind w:left="306"/>
              <w:spacing w:before="123" w:line="197" w:lineRule="auto"/>
              <w:rPr>
                <w:sz w:val="12"/>
                <w:szCs w:val="12"/>
              </w:rPr>
            </w:pPr>
            <w:r>
              <w:rPr>
                <w:sz w:val="12"/>
                <w:szCs w:val="12"/>
                <w:b/>
                <w:bCs/>
                <w:spacing w:val="1"/>
              </w:rPr>
              <w:t>I</w:t>
            </w:r>
          </w:p>
        </w:tc>
        <w:tc>
          <w:tcPr>
            <w:tcW w:w="670" w:type="dxa"/>
            <w:vAlign w:val="top"/>
          </w:tcPr>
          <w:p>
            <w:pPr>
              <w:pStyle w:val="TableText"/>
              <w:ind w:left="305"/>
              <w:spacing w:before="123" w:line="197" w:lineRule="auto"/>
              <w:rPr>
                <w:sz w:val="12"/>
                <w:szCs w:val="12"/>
              </w:rPr>
            </w:pPr>
            <w:r>
              <w:rPr>
                <w:sz w:val="12"/>
                <w:szCs w:val="12"/>
                <w:b/>
                <w:bCs/>
                <w:spacing w:val="1"/>
              </w:rPr>
              <w:t>I</w:t>
            </w:r>
          </w:p>
        </w:tc>
        <w:tc>
          <w:tcPr>
            <w:tcW w:w="607" w:type="dxa"/>
            <w:vAlign w:val="top"/>
          </w:tcPr>
          <w:p>
            <w:pPr>
              <w:pStyle w:val="TableText"/>
              <w:ind w:left="274"/>
              <w:spacing w:before="123" w:line="197" w:lineRule="auto"/>
              <w:rPr>
                <w:sz w:val="12"/>
                <w:szCs w:val="12"/>
              </w:rPr>
            </w:pPr>
            <w:r>
              <w:rPr>
                <w:sz w:val="12"/>
                <w:szCs w:val="12"/>
                <w:b/>
                <w:bCs/>
                <w:spacing w:val="1"/>
              </w:rPr>
              <w:t>I</w:t>
            </w:r>
          </w:p>
        </w:tc>
        <w:tc>
          <w:tcPr>
            <w:tcW w:w="742" w:type="dxa"/>
            <w:vAlign w:val="top"/>
          </w:tcPr>
          <w:p>
            <w:pPr>
              <w:pStyle w:val="TableText"/>
              <w:ind w:left="341"/>
              <w:spacing w:before="123" w:line="197" w:lineRule="auto"/>
              <w:rPr>
                <w:sz w:val="12"/>
                <w:szCs w:val="12"/>
              </w:rPr>
            </w:pPr>
            <w:r>
              <w:rPr>
                <w:sz w:val="12"/>
                <w:szCs w:val="12"/>
                <w:b/>
                <w:bCs/>
                <w:spacing w:val="1"/>
              </w:rPr>
              <w:t>I</w:t>
            </w:r>
          </w:p>
        </w:tc>
        <w:tc>
          <w:tcPr>
            <w:tcW w:w="812" w:type="dxa"/>
            <w:vAlign w:val="top"/>
          </w:tcPr>
          <w:p>
            <w:pPr>
              <w:pStyle w:val="TableText"/>
              <w:ind w:left="377"/>
              <w:spacing w:before="123" w:line="197" w:lineRule="auto"/>
              <w:rPr>
                <w:sz w:val="12"/>
                <w:szCs w:val="12"/>
              </w:rPr>
            </w:pPr>
            <w:r>
              <w:rPr>
                <w:sz w:val="12"/>
                <w:szCs w:val="12"/>
                <w:b/>
                <w:bCs/>
                <w:spacing w:val="1"/>
              </w:rPr>
              <w:t>I</w:t>
            </w:r>
          </w:p>
        </w:tc>
        <w:tc>
          <w:tcPr>
            <w:tcW w:w="812" w:type="dxa"/>
            <w:vAlign w:val="top"/>
          </w:tcPr>
          <w:p>
            <w:pPr>
              <w:pStyle w:val="TableText"/>
              <w:ind w:left="378"/>
              <w:spacing w:before="123" w:line="197" w:lineRule="auto"/>
              <w:rPr>
                <w:sz w:val="12"/>
                <w:szCs w:val="12"/>
              </w:rPr>
            </w:pPr>
            <w:r>
              <w:rPr>
                <w:sz w:val="12"/>
                <w:szCs w:val="12"/>
                <w:b/>
                <w:bCs/>
                <w:spacing w:val="1"/>
              </w:rPr>
              <w:t>I</w:t>
            </w:r>
          </w:p>
        </w:tc>
        <w:tc>
          <w:tcPr>
            <w:tcW w:w="673" w:type="dxa"/>
            <w:vAlign w:val="top"/>
          </w:tcPr>
          <w:p>
            <w:pPr>
              <w:pStyle w:val="TableText"/>
              <w:ind w:left="310"/>
              <w:spacing w:before="123" w:line="197" w:lineRule="auto"/>
              <w:rPr>
                <w:sz w:val="12"/>
                <w:szCs w:val="12"/>
              </w:rPr>
            </w:pPr>
            <w:r>
              <w:rPr>
                <w:sz w:val="12"/>
                <w:szCs w:val="12"/>
                <w:b/>
                <w:bCs/>
                <w:spacing w:val="1"/>
              </w:rPr>
              <w:t>I</w:t>
            </w:r>
          </w:p>
        </w:tc>
        <w:tc>
          <w:tcPr>
            <w:tcW w:w="674" w:type="dxa"/>
            <w:vAlign w:val="top"/>
          </w:tcPr>
          <w:p>
            <w:pPr>
              <w:pStyle w:val="TableText"/>
              <w:ind w:left="312"/>
              <w:spacing w:before="123" w:line="197" w:lineRule="auto"/>
              <w:rPr>
                <w:sz w:val="12"/>
                <w:szCs w:val="12"/>
              </w:rPr>
            </w:pPr>
            <w:r>
              <w:rPr>
                <w:sz w:val="12"/>
                <w:szCs w:val="12"/>
                <w:b/>
                <w:bCs/>
                <w:spacing w:val="1"/>
              </w:rPr>
              <w:t>I</w:t>
            </w:r>
          </w:p>
        </w:tc>
        <w:tc>
          <w:tcPr>
            <w:tcW w:w="588" w:type="dxa"/>
            <w:vAlign w:val="top"/>
          </w:tcPr>
          <w:p>
            <w:pPr>
              <w:pStyle w:val="TableText"/>
              <w:ind w:left="269"/>
              <w:spacing w:before="123" w:line="197" w:lineRule="auto"/>
              <w:rPr>
                <w:sz w:val="12"/>
                <w:szCs w:val="12"/>
              </w:rPr>
            </w:pPr>
            <w:r>
              <w:rPr>
                <w:sz w:val="12"/>
                <w:szCs w:val="12"/>
                <w:b/>
                <w:bCs/>
                <w:spacing w:val="1"/>
              </w:rPr>
              <w:t>I</w:t>
            </w:r>
          </w:p>
        </w:tc>
        <w:tc>
          <w:tcPr>
            <w:tcW w:w="541" w:type="dxa"/>
            <w:vAlign w:val="top"/>
          </w:tcPr>
          <w:p>
            <w:pPr>
              <w:pStyle w:val="TableText"/>
              <w:ind w:left="245"/>
              <w:spacing w:before="123" w:line="197" w:lineRule="auto"/>
              <w:rPr>
                <w:sz w:val="12"/>
                <w:szCs w:val="12"/>
              </w:rPr>
            </w:pPr>
            <w:r>
              <w:rPr>
                <w:sz w:val="12"/>
                <w:szCs w:val="12"/>
                <w:b/>
                <w:bCs/>
                <w:spacing w:val="1"/>
              </w:rPr>
              <w:t>I</w:t>
            </w:r>
          </w:p>
        </w:tc>
        <w:tc>
          <w:tcPr>
            <w:tcW w:w="607" w:type="dxa"/>
            <w:vAlign w:val="top"/>
          </w:tcPr>
          <w:p>
            <w:pPr>
              <w:pStyle w:val="TableText"/>
              <w:ind w:left="277"/>
              <w:spacing w:before="123" w:line="197" w:lineRule="auto"/>
              <w:rPr>
                <w:sz w:val="12"/>
                <w:szCs w:val="12"/>
              </w:rPr>
            </w:pPr>
            <w:r>
              <w:rPr>
                <w:sz w:val="12"/>
                <w:szCs w:val="12"/>
                <w:b/>
                <w:bCs/>
                <w:spacing w:val="1"/>
              </w:rPr>
              <w:t>I</w:t>
            </w:r>
          </w:p>
        </w:tc>
        <w:tc>
          <w:tcPr>
            <w:tcW w:w="557" w:type="dxa"/>
            <w:vAlign w:val="top"/>
          </w:tcPr>
          <w:p>
            <w:pPr>
              <w:pStyle w:val="TableText"/>
              <w:ind w:left="251"/>
              <w:spacing w:before="123"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r>
        <w:trPr>
          <w:trHeight w:val="324" w:hRule="atLeast"/>
        </w:trPr>
        <w:tc>
          <w:tcPr>
            <w:tcW w:w="500" w:type="dxa"/>
            <w:vAlign w:val="top"/>
            <w:vMerge w:val="continue"/>
            <w:textDirection w:val="tbRlV"/>
            <w:tcBorders>
              <w:top w:val="nil"/>
              <w:bottom w:val="nil"/>
            </w:tcBorders>
          </w:tcPr>
          <w:p>
            <w:pPr>
              <w:rPr>
                <w:rFonts w:ascii="Arial"/>
                <w:sz w:val="21"/>
              </w:rPr>
            </w:pPr>
            <w:r/>
          </w:p>
        </w:tc>
        <w:tc>
          <w:tcPr>
            <w:tcW w:w="357" w:type="dxa"/>
            <w:vAlign w:val="top"/>
            <w:vMerge w:val="restart"/>
            <w:tcBorders>
              <w:bottom w:val="nil"/>
            </w:tcBorders>
          </w:tcPr>
          <w:p>
            <w:pPr>
              <w:ind w:left="109"/>
              <w:spacing w:before="19" w:line="236" w:lineRule="auto"/>
              <w:rPr>
                <w:rFonts w:ascii="SimSun" w:hAnsi="SimSun" w:eastAsia="SimSun" w:cs="SimSun"/>
                <w:sz w:val="12"/>
                <w:szCs w:val="12"/>
              </w:rPr>
            </w:pPr>
            <w:r>
              <w:rPr>
                <w:rFonts w:ascii="SimSun" w:hAnsi="SimSun" w:eastAsia="SimSun" w:cs="SimSun"/>
                <w:sz w:val="12"/>
                <w:szCs w:val="12"/>
                <w:b/>
                <w:bCs/>
                <w:spacing w:val="3"/>
              </w:rPr>
              <w:t>丰</w:t>
            </w:r>
          </w:p>
          <w:p>
            <w:pPr>
              <w:ind w:left="110"/>
              <w:spacing w:before="7" w:line="235" w:lineRule="auto"/>
              <w:rPr>
                <w:rFonts w:ascii="SimSun" w:hAnsi="SimSun" w:eastAsia="SimSun" w:cs="SimSun"/>
                <w:sz w:val="12"/>
                <w:szCs w:val="12"/>
              </w:rPr>
            </w:pPr>
            <w:r>
              <w:rPr>
                <w:rFonts w:ascii="SimSun" w:hAnsi="SimSun" w:eastAsia="SimSun" w:cs="SimSun"/>
                <w:sz w:val="12"/>
                <w:szCs w:val="12"/>
                <w:b/>
                <w:bCs/>
                <w:spacing w:val="2"/>
              </w:rPr>
              <w:t>水</w:t>
            </w:r>
          </w:p>
          <w:p>
            <w:pPr>
              <w:ind w:left="110"/>
              <w:spacing w:before="8" w:line="235" w:lineRule="auto"/>
              <w:rPr>
                <w:rFonts w:ascii="SimSun" w:hAnsi="SimSun" w:eastAsia="SimSun" w:cs="SimSun"/>
                <w:sz w:val="12"/>
                <w:szCs w:val="12"/>
              </w:rPr>
            </w:pPr>
            <w:r>
              <w:rPr>
                <w:rFonts w:ascii="SimSun" w:hAnsi="SimSun" w:eastAsia="SimSun" w:cs="SimSun"/>
                <w:sz w:val="12"/>
                <w:szCs w:val="12"/>
                <w:b/>
                <w:bCs/>
                <w:spacing w:val="2"/>
              </w:rPr>
              <w:t>期</w:t>
            </w:r>
          </w:p>
          <w:p>
            <w:pPr>
              <w:pStyle w:val="TableText"/>
              <w:ind w:left="141"/>
              <w:spacing w:before="28" w:line="200" w:lineRule="auto"/>
              <w:rPr>
                <w:sz w:val="12"/>
                <w:szCs w:val="12"/>
              </w:rPr>
            </w:pPr>
            <w:r>
              <w:rPr>
                <w:sz w:val="12"/>
                <w:szCs w:val="12"/>
                <w:b/>
                <w:bCs/>
              </w:rPr>
              <w:t>9</w:t>
            </w:r>
          </w:p>
          <w:p>
            <w:pPr>
              <w:ind w:left="112"/>
              <w:spacing w:before="23" w:line="212" w:lineRule="auto"/>
              <w:rPr>
                <w:rFonts w:ascii="SimSun" w:hAnsi="SimSun" w:eastAsia="SimSun" w:cs="SimSun"/>
                <w:sz w:val="12"/>
                <w:szCs w:val="12"/>
              </w:rPr>
            </w:pPr>
            <w:r>
              <w:rPr>
                <w:rFonts w:ascii="SimSun" w:hAnsi="SimSun" w:eastAsia="SimSun" w:cs="SimSun"/>
                <w:sz w:val="12"/>
                <w:szCs w:val="12"/>
                <w:b/>
                <w:bCs/>
              </w:rPr>
              <w:t>月</w:t>
            </w:r>
          </w:p>
        </w:tc>
        <w:tc>
          <w:tcPr>
            <w:tcW w:w="357" w:type="dxa"/>
            <w:vAlign w:val="top"/>
          </w:tcPr>
          <w:p>
            <w:pPr>
              <w:ind w:left="110"/>
              <w:spacing w:before="19" w:line="235" w:lineRule="auto"/>
              <w:rPr>
                <w:rFonts w:ascii="SimSun" w:hAnsi="SimSun" w:eastAsia="SimSun" w:cs="SimSun"/>
                <w:sz w:val="12"/>
                <w:szCs w:val="12"/>
              </w:rPr>
            </w:pPr>
            <w:r>
              <w:rPr>
                <w:rFonts w:ascii="SimSun" w:hAnsi="SimSun" w:eastAsia="SimSun" w:cs="SimSun"/>
                <w:sz w:val="12"/>
                <w:szCs w:val="12"/>
                <w:b/>
                <w:bCs/>
                <w:spacing w:val="3"/>
              </w:rPr>
              <w:t>均</w:t>
            </w:r>
          </w:p>
          <w:p>
            <w:pPr>
              <w:ind w:left="109"/>
              <w:spacing w:before="7" w:line="206" w:lineRule="auto"/>
              <w:rPr>
                <w:rFonts w:ascii="SimSun" w:hAnsi="SimSun" w:eastAsia="SimSun" w:cs="SimSun"/>
                <w:sz w:val="12"/>
                <w:szCs w:val="12"/>
              </w:rPr>
            </w:pPr>
            <w:r>
              <w:rPr>
                <w:rFonts w:ascii="SimSun" w:hAnsi="SimSun" w:eastAsia="SimSun" w:cs="SimSun"/>
                <w:sz w:val="12"/>
                <w:szCs w:val="12"/>
                <w:b/>
                <w:bCs/>
                <w:spacing w:val="3"/>
              </w:rPr>
              <w:t>值</w:t>
            </w:r>
          </w:p>
        </w:tc>
        <w:tc>
          <w:tcPr>
            <w:tcW w:w="465" w:type="dxa"/>
            <w:vAlign w:val="top"/>
          </w:tcPr>
          <w:p>
            <w:pPr>
              <w:pStyle w:val="TableText"/>
              <w:ind w:left="109"/>
              <w:spacing w:before="123" w:line="200" w:lineRule="auto"/>
              <w:rPr>
                <w:sz w:val="12"/>
                <w:szCs w:val="12"/>
              </w:rPr>
            </w:pPr>
            <w:r>
              <w:rPr>
                <w:sz w:val="12"/>
                <w:szCs w:val="12"/>
                <w:b/>
                <w:bCs/>
                <w:spacing w:val="5"/>
              </w:rPr>
              <w:t>8.37</w:t>
            </w:r>
          </w:p>
        </w:tc>
        <w:tc>
          <w:tcPr>
            <w:tcW w:w="534" w:type="dxa"/>
            <w:vAlign w:val="top"/>
          </w:tcPr>
          <w:p>
            <w:pPr>
              <w:pStyle w:val="TableText"/>
              <w:ind w:left="112"/>
              <w:spacing w:before="123" w:line="200" w:lineRule="auto"/>
              <w:rPr>
                <w:sz w:val="12"/>
                <w:szCs w:val="12"/>
              </w:rPr>
            </w:pPr>
            <w:r>
              <w:rPr>
                <w:sz w:val="12"/>
                <w:szCs w:val="12"/>
                <w:b/>
                <w:bCs/>
                <w:spacing w:val="6"/>
              </w:rPr>
              <w:t>10.37</w:t>
            </w:r>
          </w:p>
        </w:tc>
        <w:tc>
          <w:tcPr>
            <w:tcW w:w="465" w:type="dxa"/>
            <w:vAlign w:val="top"/>
          </w:tcPr>
          <w:p>
            <w:pPr>
              <w:pStyle w:val="TableText"/>
              <w:ind w:left="109"/>
              <w:spacing w:before="123" w:line="200" w:lineRule="auto"/>
              <w:rPr>
                <w:sz w:val="12"/>
                <w:szCs w:val="12"/>
              </w:rPr>
            </w:pPr>
            <w:r>
              <w:rPr>
                <w:sz w:val="12"/>
                <w:szCs w:val="12"/>
                <w:b/>
                <w:bCs/>
                <w:spacing w:val="5"/>
              </w:rPr>
              <w:t>7.38</w:t>
            </w:r>
          </w:p>
        </w:tc>
        <w:tc>
          <w:tcPr>
            <w:tcW w:w="519" w:type="dxa"/>
            <w:vAlign w:val="top"/>
          </w:tcPr>
          <w:p>
            <w:pPr>
              <w:pStyle w:val="TableText"/>
              <w:ind w:left="136"/>
              <w:spacing w:before="123" w:line="200" w:lineRule="auto"/>
              <w:rPr>
                <w:sz w:val="12"/>
                <w:szCs w:val="12"/>
              </w:rPr>
            </w:pPr>
            <w:r>
              <w:rPr>
                <w:sz w:val="12"/>
                <w:szCs w:val="12"/>
                <w:b/>
                <w:bCs/>
                <w:spacing w:val="5"/>
              </w:rPr>
              <w:t>5.00</w:t>
            </w:r>
          </w:p>
        </w:tc>
        <w:tc>
          <w:tcPr>
            <w:tcW w:w="557" w:type="dxa"/>
            <w:vAlign w:val="top"/>
          </w:tcPr>
          <w:p>
            <w:pPr>
              <w:pStyle w:val="TableText"/>
              <w:ind w:left="155"/>
              <w:spacing w:before="123" w:line="200" w:lineRule="auto"/>
              <w:rPr>
                <w:sz w:val="12"/>
                <w:szCs w:val="12"/>
              </w:rPr>
            </w:pPr>
            <w:r>
              <w:rPr>
                <w:sz w:val="12"/>
                <w:szCs w:val="12"/>
                <w:b/>
                <w:bCs/>
                <w:spacing w:val="5"/>
              </w:rPr>
              <w:t>0.80</w:t>
            </w:r>
          </w:p>
        </w:tc>
        <w:tc>
          <w:tcPr>
            <w:tcW w:w="651" w:type="dxa"/>
            <w:vAlign w:val="top"/>
          </w:tcPr>
          <w:p>
            <w:pPr>
              <w:pStyle w:val="TableText"/>
              <w:ind w:left="206"/>
              <w:spacing w:before="123" w:line="200" w:lineRule="auto"/>
              <w:rPr>
                <w:sz w:val="12"/>
                <w:szCs w:val="12"/>
              </w:rPr>
            </w:pPr>
            <w:r>
              <w:rPr>
                <w:sz w:val="12"/>
                <w:szCs w:val="12"/>
                <w:b/>
                <w:bCs/>
                <w:spacing w:val="4"/>
              </w:rPr>
              <w:t>1.77</w:t>
            </w:r>
          </w:p>
        </w:tc>
        <w:tc>
          <w:tcPr>
            <w:tcW w:w="534" w:type="dxa"/>
            <w:vAlign w:val="top"/>
          </w:tcPr>
          <w:p>
            <w:pPr>
              <w:pStyle w:val="TableText"/>
              <w:ind w:left="142"/>
              <w:spacing w:before="123" w:line="200" w:lineRule="auto"/>
              <w:rPr>
                <w:sz w:val="12"/>
                <w:szCs w:val="12"/>
              </w:rPr>
            </w:pPr>
            <w:r>
              <w:rPr>
                <w:sz w:val="12"/>
                <w:szCs w:val="12"/>
                <w:b/>
                <w:bCs/>
                <w:spacing w:val="5"/>
              </w:rPr>
              <w:t>0.09</w:t>
            </w:r>
          </w:p>
        </w:tc>
        <w:tc>
          <w:tcPr>
            <w:tcW w:w="465" w:type="dxa"/>
            <w:vAlign w:val="top"/>
          </w:tcPr>
          <w:p>
            <w:pPr>
              <w:pStyle w:val="TableText"/>
              <w:ind w:left="109"/>
              <w:spacing w:before="123" w:line="200" w:lineRule="auto"/>
              <w:rPr>
                <w:sz w:val="12"/>
                <w:szCs w:val="12"/>
              </w:rPr>
            </w:pPr>
            <w:r>
              <w:rPr>
                <w:sz w:val="12"/>
                <w:szCs w:val="12"/>
                <w:b/>
                <w:bCs/>
                <w:spacing w:val="5"/>
              </w:rPr>
              <w:t>0.05</w:t>
            </w:r>
          </w:p>
        </w:tc>
        <w:tc>
          <w:tcPr>
            <w:tcW w:w="465" w:type="dxa"/>
            <w:vAlign w:val="top"/>
          </w:tcPr>
          <w:p>
            <w:pPr>
              <w:pStyle w:val="TableText"/>
              <w:ind w:left="108"/>
              <w:spacing w:before="123" w:line="200" w:lineRule="auto"/>
              <w:rPr>
                <w:sz w:val="12"/>
                <w:szCs w:val="12"/>
              </w:rPr>
            </w:pPr>
            <w:r>
              <w:rPr>
                <w:sz w:val="12"/>
                <w:szCs w:val="12"/>
                <w:b/>
                <w:bCs/>
                <w:spacing w:val="6"/>
              </w:rPr>
              <w:t>2.39</w:t>
            </w:r>
          </w:p>
        </w:tc>
        <w:tc>
          <w:tcPr>
            <w:tcW w:w="534" w:type="dxa"/>
            <w:vAlign w:val="top"/>
          </w:tcPr>
          <w:p>
            <w:pPr>
              <w:pStyle w:val="TableText"/>
              <w:ind w:left="142"/>
              <w:spacing w:before="123" w:line="200" w:lineRule="auto"/>
              <w:rPr>
                <w:sz w:val="12"/>
                <w:szCs w:val="12"/>
              </w:rPr>
            </w:pPr>
            <w:r>
              <w:rPr>
                <w:sz w:val="12"/>
                <w:szCs w:val="12"/>
                <w:b/>
                <w:bCs/>
                <w:spacing w:val="5"/>
              </w:rPr>
              <w:t>0.28</w:t>
            </w:r>
          </w:p>
        </w:tc>
        <w:tc>
          <w:tcPr>
            <w:tcW w:w="632" w:type="dxa"/>
            <w:vAlign w:val="top"/>
          </w:tcPr>
          <w:p>
            <w:pPr>
              <w:ind w:left="256"/>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7"/>
              <w:spacing w:before="16" w:line="194" w:lineRule="auto"/>
              <w:rPr>
                <w:sz w:val="12"/>
                <w:szCs w:val="12"/>
              </w:rPr>
            </w:pPr>
            <w:r>
              <w:rPr>
                <w:sz w:val="12"/>
                <w:szCs w:val="12"/>
                <w:b/>
                <w:bCs/>
                <w:spacing w:val="6"/>
              </w:rPr>
              <w:t>0.004</w:t>
            </w:r>
          </w:p>
        </w:tc>
        <w:tc>
          <w:tcPr>
            <w:tcW w:w="670" w:type="dxa"/>
            <w:vAlign w:val="top"/>
          </w:tcPr>
          <w:p>
            <w:pPr>
              <w:pStyle w:val="TableText"/>
              <w:ind w:left="212"/>
              <w:spacing w:before="123" w:line="200" w:lineRule="auto"/>
              <w:rPr>
                <w:sz w:val="12"/>
                <w:szCs w:val="12"/>
              </w:rPr>
            </w:pPr>
            <w:r>
              <w:rPr>
                <w:sz w:val="12"/>
                <w:szCs w:val="12"/>
                <w:b/>
                <w:bCs/>
                <w:spacing w:val="5"/>
              </w:rPr>
              <w:t>0.02</w:t>
            </w:r>
          </w:p>
        </w:tc>
        <w:tc>
          <w:tcPr>
            <w:tcW w:w="670" w:type="dxa"/>
            <w:vAlign w:val="top"/>
          </w:tcPr>
          <w:p>
            <w:pPr>
              <w:pStyle w:val="TableText"/>
              <w:ind w:left="211"/>
              <w:spacing w:before="123" w:line="200" w:lineRule="auto"/>
              <w:rPr>
                <w:sz w:val="12"/>
                <w:szCs w:val="12"/>
              </w:rPr>
            </w:pPr>
            <w:r>
              <w:rPr>
                <w:sz w:val="12"/>
                <w:szCs w:val="12"/>
                <w:b/>
                <w:bCs/>
                <w:spacing w:val="5"/>
              </w:rPr>
              <w:t>0.34</w:t>
            </w:r>
          </w:p>
        </w:tc>
        <w:tc>
          <w:tcPr>
            <w:tcW w:w="607" w:type="dxa"/>
            <w:vAlign w:val="top"/>
          </w:tcPr>
          <w:p>
            <w:pPr>
              <w:pStyle w:val="TableText"/>
              <w:ind w:left="180"/>
              <w:spacing w:before="123" w:line="200" w:lineRule="auto"/>
              <w:rPr>
                <w:sz w:val="12"/>
                <w:szCs w:val="12"/>
              </w:rPr>
            </w:pPr>
            <w:r>
              <w:rPr>
                <w:sz w:val="12"/>
                <w:szCs w:val="12"/>
                <w:b/>
                <w:bCs/>
                <w:spacing w:val="5"/>
              </w:rPr>
              <w:t>0.00</w:t>
            </w:r>
          </w:p>
        </w:tc>
        <w:tc>
          <w:tcPr>
            <w:tcW w:w="742" w:type="dxa"/>
            <w:vAlign w:val="top"/>
          </w:tcPr>
          <w:p>
            <w:pPr>
              <w:pStyle w:val="TableText"/>
              <w:ind w:left="247"/>
              <w:spacing w:before="123" w:line="200" w:lineRule="auto"/>
              <w:rPr>
                <w:sz w:val="12"/>
                <w:szCs w:val="12"/>
              </w:rPr>
            </w:pPr>
            <w:r>
              <w:rPr>
                <w:sz w:val="12"/>
                <w:szCs w:val="12"/>
                <w:b/>
                <w:bCs/>
                <w:spacing w:val="5"/>
              </w:rPr>
              <w:t>0.00</w:t>
            </w:r>
          </w:p>
        </w:tc>
        <w:tc>
          <w:tcPr>
            <w:tcW w:w="812" w:type="dxa"/>
            <w:vAlign w:val="top"/>
          </w:tcPr>
          <w:p>
            <w:pPr>
              <w:ind w:left="348"/>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80"/>
              <w:spacing w:before="16" w:line="194" w:lineRule="auto"/>
              <w:rPr>
                <w:sz w:val="12"/>
                <w:szCs w:val="12"/>
              </w:rPr>
            </w:pPr>
            <w:r>
              <w:rPr>
                <w:sz w:val="12"/>
                <w:szCs w:val="12"/>
                <w:b/>
                <w:bCs/>
                <w:spacing w:val="7"/>
              </w:rPr>
              <w:t>0.00004</w:t>
            </w:r>
          </w:p>
        </w:tc>
        <w:tc>
          <w:tcPr>
            <w:tcW w:w="812" w:type="dxa"/>
            <w:vAlign w:val="top"/>
          </w:tcPr>
          <w:p>
            <w:pPr>
              <w:ind w:left="347"/>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9"/>
              <w:spacing w:before="16" w:line="194" w:lineRule="auto"/>
              <w:rPr>
                <w:sz w:val="12"/>
                <w:szCs w:val="12"/>
              </w:rPr>
            </w:pPr>
            <w:r>
              <w:rPr>
                <w:sz w:val="12"/>
                <w:szCs w:val="12"/>
                <w:b/>
                <w:bCs/>
                <w:spacing w:val="7"/>
              </w:rPr>
              <w:t>0.00005</w:t>
            </w:r>
          </w:p>
        </w:tc>
        <w:tc>
          <w:tcPr>
            <w:tcW w:w="673" w:type="dxa"/>
            <w:vAlign w:val="top"/>
          </w:tcPr>
          <w:p>
            <w:pPr>
              <w:pStyle w:val="TableText"/>
              <w:ind w:left="216"/>
              <w:spacing w:before="123" w:line="200" w:lineRule="auto"/>
              <w:rPr>
                <w:sz w:val="12"/>
                <w:szCs w:val="12"/>
              </w:rPr>
            </w:pPr>
            <w:r>
              <w:rPr>
                <w:sz w:val="12"/>
                <w:szCs w:val="12"/>
                <w:b/>
                <w:bCs/>
                <w:spacing w:val="5"/>
              </w:rPr>
              <w:t>0.00</w:t>
            </w:r>
          </w:p>
        </w:tc>
        <w:tc>
          <w:tcPr>
            <w:tcW w:w="674" w:type="dxa"/>
            <w:vAlign w:val="top"/>
          </w:tcPr>
          <w:p>
            <w:pPr>
              <w:pStyle w:val="TableText"/>
              <w:ind w:left="218"/>
              <w:spacing w:before="123" w:line="200" w:lineRule="auto"/>
              <w:rPr>
                <w:sz w:val="12"/>
                <w:szCs w:val="12"/>
              </w:rPr>
            </w:pPr>
            <w:r>
              <w:rPr>
                <w:sz w:val="12"/>
                <w:szCs w:val="12"/>
                <w:b/>
                <w:bCs/>
                <w:spacing w:val="5"/>
              </w:rPr>
              <w:t>0.01</w:t>
            </w:r>
          </w:p>
        </w:tc>
        <w:tc>
          <w:tcPr>
            <w:tcW w:w="588" w:type="dxa"/>
            <w:vAlign w:val="top"/>
          </w:tcPr>
          <w:p>
            <w:pPr>
              <w:ind w:left="238"/>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75"/>
              <w:spacing w:before="16" w:line="194" w:lineRule="auto"/>
              <w:rPr>
                <w:sz w:val="12"/>
                <w:szCs w:val="12"/>
              </w:rPr>
            </w:pPr>
            <w:r>
              <w:rPr>
                <w:sz w:val="12"/>
                <w:szCs w:val="12"/>
                <w:b/>
                <w:bCs/>
                <w:spacing w:val="5"/>
              </w:rPr>
              <w:t>0.05</w:t>
            </w:r>
          </w:p>
        </w:tc>
        <w:tc>
          <w:tcPr>
            <w:tcW w:w="541" w:type="dxa"/>
            <w:vAlign w:val="top"/>
          </w:tcPr>
          <w:p>
            <w:pPr>
              <w:ind w:left="214"/>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51"/>
              <w:spacing w:before="16" w:line="194" w:lineRule="auto"/>
              <w:rPr>
                <w:sz w:val="12"/>
                <w:szCs w:val="12"/>
              </w:rPr>
            </w:pPr>
            <w:r>
              <w:rPr>
                <w:sz w:val="12"/>
                <w:szCs w:val="12"/>
                <w:b/>
                <w:bCs/>
                <w:spacing w:val="5"/>
              </w:rPr>
              <w:t>0.01</w:t>
            </w:r>
          </w:p>
        </w:tc>
        <w:tc>
          <w:tcPr>
            <w:tcW w:w="607" w:type="dxa"/>
            <w:vAlign w:val="top"/>
          </w:tcPr>
          <w:p>
            <w:pPr>
              <w:ind w:left="246"/>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14"/>
              <w:spacing w:before="16" w:line="194" w:lineRule="auto"/>
              <w:rPr>
                <w:sz w:val="12"/>
                <w:szCs w:val="12"/>
              </w:rPr>
            </w:pPr>
            <w:r>
              <w:rPr>
                <w:sz w:val="12"/>
                <w:szCs w:val="12"/>
                <w:b/>
                <w:bCs/>
                <w:spacing w:val="7"/>
              </w:rPr>
              <w:t>0.0003</w:t>
            </w:r>
          </w:p>
        </w:tc>
        <w:tc>
          <w:tcPr>
            <w:tcW w:w="557" w:type="dxa"/>
            <w:vAlign w:val="top"/>
          </w:tcPr>
          <w:p>
            <w:pPr>
              <w:ind w:left="223"/>
              <w:spacing w:before="19" w:line="166" w:lineRule="exact"/>
              <w:rPr>
                <w:rFonts w:ascii="SimSun" w:hAnsi="SimSun" w:eastAsia="SimSun" w:cs="SimSun"/>
                <w:sz w:val="12"/>
                <w:szCs w:val="12"/>
              </w:rPr>
            </w:pPr>
            <w:r>
              <w:rPr>
                <w:rFonts w:ascii="SimSun" w:hAnsi="SimSun" w:eastAsia="SimSun" w:cs="SimSun"/>
                <w:sz w:val="12"/>
                <w:szCs w:val="12"/>
                <w:b/>
                <w:bCs/>
                <w:spacing w:val="23"/>
                <w:w w:val="125"/>
                <w:position w:val="1"/>
              </w:rPr>
              <w:t>&lt;</w:t>
            </w:r>
          </w:p>
          <w:p>
            <w:pPr>
              <w:pStyle w:val="TableText"/>
              <w:ind w:left="160"/>
              <w:spacing w:before="16" w:line="194" w:lineRule="auto"/>
              <w:rPr>
                <w:sz w:val="12"/>
                <w:szCs w:val="12"/>
              </w:rPr>
            </w:pPr>
            <w:r>
              <w:rPr>
                <w:sz w:val="12"/>
                <w:szCs w:val="12"/>
                <w:b/>
                <w:bCs/>
                <w:spacing w:val="5"/>
              </w:rPr>
              <w:t>0.01</w:t>
            </w:r>
          </w:p>
        </w:tc>
        <w:tc>
          <w:tcPr>
            <w:tcW w:w="465" w:type="dxa"/>
            <w:vAlign w:val="top"/>
          </w:tcPr>
          <w:p>
            <w:pPr>
              <w:pStyle w:val="TableText"/>
              <w:ind w:left="114"/>
              <w:spacing w:before="123" w:line="200" w:lineRule="auto"/>
              <w:rPr>
                <w:sz w:val="12"/>
                <w:szCs w:val="12"/>
              </w:rPr>
            </w:pPr>
            <w:r>
              <w:rPr>
                <w:sz w:val="12"/>
                <w:szCs w:val="12"/>
                <w:b/>
                <w:bCs/>
                <w:spacing w:val="5"/>
              </w:rPr>
              <w:t>6.20</w:t>
            </w:r>
          </w:p>
        </w:tc>
        <w:tc>
          <w:tcPr>
            <w:tcW w:w="362" w:type="dxa"/>
            <w:vAlign w:val="top"/>
            <w:vMerge w:val="restart"/>
            <w:tcBorders>
              <w:bottom w:val="nil"/>
            </w:tcBorders>
          </w:tcPr>
          <w:p>
            <w:pPr>
              <w:spacing w:line="328" w:lineRule="auto"/>
              <w:rPr>
                <w:rFonts w:ascii="Arial"/>
                <w:sz w:val="21"/>
              </w:rPr>
            </w:pPr>
            <w:r/>
          </w:p>
          <w:p>
            <w:pPr>
              <w:pStyle w:val="TableText"/>
              <w:ind w:left="125"/>
              <w:spacing w:before="35" w:line="197" w:lineRule="auto"/>
              <w:rPr>
                <w:sz w:val="12"/>
                <w:szCs w:val="12"/>
              </w:rPr>
            </w:pPr>
            <w:r>
              <w:rPr>
                <w:sz w:val="12"/>
                <w:szCs w:val="12"/>
                <w:b/>
                <w:bCs/>
                <w:spacing w:val="3"/>
              </w:rPr>
              <w:t>II</w:t>
            </w:r>
          </w:p>
        </w:tc>
      </w:tr>
      <w:tr>
        <w:trPr>
          <w:trHeight w:val="479" w:hRule="atLeast"/>
        </w:trPr>
        <w:tc>
          <w:tcPr>
            <w:tcW w:w="500" w:type="dxa"/>
            <w:vAlign w:val="top"/>
            <w:vMerge w:val="continue"/>
            <w:textDirection w:val="tbRlV"/>
            <w:tcBorders>
              <w:top w:val="nil"/>
            </w:tcBorders>
          </w:tcPr>
          <w:p>
            <w:pPr>
              <w:rPr>
                <w:rFonts w:ascii="Arial"/>
                <w:sz w:val="21"/>
              </w:rPr>
            </w:pPr>
            <w:r/>
          </w:p>
        </w:tc>
        <w:tc>
          <w:tcPr>
            <w:tcW w:w="357" w:type="dxa"/>
            <w:vAlign w:val="top"/>
            <w:vMerge w:val="continue"/>
            <w:tcBorders>
              <w:top w:val="nil"/>
            </w:tcBorders>
          </w:tcPr>
          <w:p>
            <w:pPr>
              <w:rPr>
                <w:rFonts w:ascii="Arial"/>
                <w:sz w:val="21"/>
              </w:rPr>
            </w:pPr>
            <w:r/>
          </w:p>
        </w:tc>
        <w:tc>
          <w:tcPr>
            <w:tcW w:w="357" w:type="dxa"/>
            <w:vAlign w:val="top"/>
          </w:tcPr>
          <w:p>
            <w:pPr>
              <w:ind w:left="110" w:right="117" w:hanging="1"/>
              <w:spacing w:before="95" w:line="249" w:lineRule="auto"/>
              <w:rPr>
                <w:rFonts w:ascii="SimSun" w:hAnsi="SimSun" w:eastAsia="SimSun" w:cs="SimSun"/>
                <w:sz w:val="12"/>
                <w:szCs w:val="12"/>
              </w:rPr>
            </w:pPr>
            <w:r>
              <w:rPr>
                <w:rFonts w:ascii="SimSun" w:hAnsi="SimSun" w:eastAsia="SimSun" w:cs="SimSun"/>
                <w:sz w:val="12"/>
                <w:szCs w:val="12"/>
                <w:b/>
                <w:bCs/>
                <w:spacing w:val="3"/>
              </w:rPr>
              <w:t>类</w:t>
            </w:r>
            <w:r>
              <w:rPr>
                <w:rFonts w:ascii="SimSun" w:hAnsi="SimSun" w:eastAsia="SimSun" w:cs="SimSun"/>
                <w:sz w:val="12"/>
                <w:szCs w:val="12"/>
                <w:b/>
                <w:bCs/>
                <w:spacing w:val="2"/>
              </w:rPr>
              <w:t>别</w:t>
            </w:r>
          </w:p>
        </w:tc>
        <w:tc>
          <w:tcPr>
            <w:tcW w:w="465" w:type="dxa"/>
            <w:vAlign w:val="top"/>
          </w:tcPr>
          <w:p>
            <w:pPr>
              <w:pStyle w:val="TableText"/>
              <w:ind w:left="201"/>
              <w:spacing w:before="199" w:line="197" w:lineRule="auto"/>
              <w:rPr>
                <w:sz w:val="12"/>
                <w:szCs w:val="12"/>
              </w:rPr>
            </w:pPr>
            <w:r>
              <w:rPr>
                <w:sz w:val="12"/>
                <w:szCs w:val="12"/>
                <w:b/>
                <w:bCs/>
                <w:spacing w:val="1"/>
              </w:rPr>
              <w:t>I</w:t>
            </w:r>
          </w:p>
        </w:tc>
        <w:tc>
          <w:tcPr>
            <w:tcW w:w="534" w:type="dxa"/>
            <w:vAlign w:val="top"/>
          </w:tcPr>
          <w:p>
            <w:pPr>
              <w:pStyle w:val="TableText"/>
              <w:ind w:left="238"/>
              <w:spacing w:before="199" w:line="197" w:lineRule="auto"/>
              <w:rPr>
                <w:sz w:val="12"/>
                <w:szCs w:val="12"/>
              </w:rPr>
            </w:pPr>
            <w:r>
              <w:rPr>
                <w:sz w:val="12"/>
                <w:szCs w:val="12"/>
                <w:b/>
                <w:bCs/>
                <w:spacing w:val="1"/>
              </w:rPr>
              <w:t>I</w:t>
            </w:r>
          </w:p>
        </w:tc>
        <w:tc>
          <w:tcPr>
            <w:tcW w:w="465" w:type="dxa"/>
            <w:vAlign w:val="top"/>
          </w:tcPr>
          <w:p>
            <w:pPr>
              <w:pStyle w:val="TableText"/>
              <w:ind w:left="174"/>
              <w:spacing w:before="199" w:line="197" w:lineRule="auto"/>
              <w:rPr>
                <w:sz w:val="12"/>
                <w:szCs w:val="12"/>
              </w:rPr>
            </w:pPr>
            <w:r>
              <w:rPr>
                <w:sz w:val="12"/>
                <w:szCs w:val="12"/>
                <w:b/>
                <w:bCs/>
                <w:spacing w:val="3"/>
              </w:rPr>
              <w:t>II</w:t>
            </w:r>
          </w:p>
        </w:tc>
        <w:tc>
          <w:tcPr>
            <w:tcW w:w="519" w:type="dxa"/>
            <w:vAlign w:val="top"/>
          </w:tcPr>
          <w:p>
            <w:pPr>
              <w:pStyle w:val="TableText"/>
              <w:ind w:left="230"/>
              <w:spacing w:before="199" w:line="197" w:lineRule="auto"/>
              <w:rPr>
                <w:sz w:val="12"/>
                <w:szCs w:val="12"/>
              </w:rPr>
            </w:pPr>
            <w:r>
              <w:rPr>
                <w:sz w:val="12"/>
                <w:szCs w:val="12"/>
                <w:b/>
                <w:bCs/>
                <w:spacing w:val="1"/>
              </w:rPr>
              <w:t>I</w:t>
            </w:r>
          </w:p>
        </w:tc>
        <w:tc>
          <w:tcPr>
            <w:tcW w:w="557" w:type="dxa"/>
            <w:vAlign w:val="top"/>
          </w:tcPr>
          <w:p>
            <w:pPr>
              <w:pStyle w:val="TableText"/>
              <w:ind w:left="249"/>
              <w:spacing w:before="199" w:line="197" w:lineRule="auto"/>
              <w:rPr>
                <w:sz w:val="12"/>
                <w:szCs w:val="12"/>
              </w:rPr>
            </w:pPr>
            <w:r>
              <w:rPr>
                <w:sz w:val="12"/>
                <w:szCs w:val="12"/>
                <w:b/>
                <w:bCs/>
                <w:spacing w:val="1"/>
              </w:rPr>
              <w:t>I</w:t>
            </w:r>
          </w:p>
        </w:tc>
        <w:tc>
          <w:tcPr>
            <w:tcW w:w="651" w:type="dxa"/>
            <w:vAlign w:val="top"/>
          </w:tcPr>
          <w:p>
            <w:pPr>
              <w:pStyle w:val="TableText"/>
              <w:ind w:left="294"/>
              <w:spacing w:before="199" w:line="197" w:lineRule="auto"/>
              <w:rPr>
                <w:sz w:val="12"/>
                <w:szCs w:val="12"/>
              </w:rPr>
            </w:pPr>
            <w:r>
              <w:rPr>
                <w:sz w:val="12"/>
                <w:szCs w:val="12"/>
                <w:b/>
                <w:bCs/>
                <w:spacing w:val="1"/>
              </w:rPr>
              <w:t>I</w:t>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465" w:type="dxa"/>
            <w:vAlign w:val="top"/>
          </w:tcPr>
          <w:p>
            <w:pPr>
              <w:pStyle w:val="TableText"/>
              <w:ind w:left="175"/>
              <w:spacing w:before="199" w:line="197" w:lineRule="auto"/>
              <w:rPr>
                <w:sz w:val="12"/>
                <w:szCs w:val="12"/>
              </w:rPr>
            </w:pPr>
            <w:r>
              <w:rPr>
                <w:sz w:val="12"/>
                <w:szCs w:val="12"/>
                <w:b/>
                <w:bCs/>
                <w:spacing w:val="3"/>
              </w:rPr>
              <w:t>II</w:t>
            </w:r>
          </w:p>
        </w:tc>
        <w:tc>
          <w:tcPr>
            <w:tcW w:w="465" w:type="dxa"/>
            <w:vAlign w:val="top"/>
          </w:tcPr>
          <w:p>
            <w:pPr>
              <w:rPr>
                <w:rFonts w:ascii="Arial"/>
                <w:sz w:val="21"/>
              </w:rPr>
            </w:pPr>
            <w:r/>
          </w:p>
        </w:tc>
        <w:tc>
          <w:tcPr>
            <w:tcW w:w="534" w:type="dxa"/>
            <w:vAlign w:val="top"/>
          </w:tcPr>
          <w:p>
            <w:pPr>
              <w:pStyle w:val="TableText"/>
              <w:ind w:left="236"/>
              <w:spacing w:before="199" w:line="197" w:lineRule="auto"/>
              <w:rPr>
                <w:sz w:val="12"/>
                <w:szCs w:val="12"/>
              </w:rPr>
            </w:pPr>
            <w:r>
              <w:rPr>
                <w:sz w:val="12"/>
                <w:szCs w:val="12"/>
                <w:b/>
                <w:bCs/>
                <w:spacing w:val="1"/>
              </w:rPr>
              <w:t>I</w:t>
            </w:r>
          </w:p>
        </w:tc>
        <w:tc>
          <w:tcPr>
            <w:tcW w:w="632" w:type="dxa"/>
            <w:vAlign w:val="top"/>
          </w:tcPr>
          <w:p>
            <w:pPr>
              <w:pStyle w:val="TableText"/>
              <w:ind w:left="285"/>
              <w:spacing w:before="199" w:line="197" w:lineRule="auto"/>
              <w:rPr>
                <w:sz w:val="12"/>
                <w:szCs w:val="12"/>
              </w:rPr>
            </w:pPr>
            <w:r>
              <w:rPr>
                <w:sz w:val="12"/>
                <w:szCs w:val="12"/>
                <w:b/>
                <w:bCs/>
                <w:spacing w:val="1"/>
              </w:rPr>
              <w:t>I</w:t>
            </w:r>
          </w:p>
        </w:tc>
        <w:tc>
          <w:tcPr>
            <w:tcW w:w="670" w:type="dxa"/>
            <w:vAlign w:val="top"/>
          </w:tcPr>
          <w:p>
            <w:pPr>
              <w:pStyle w:val="TableText"/>
              <w:ind w:left="277"/>
              <w:spacing w:before="199" w:line="197" w:lineRule="auto"/>
              <w:rPr>
                <w:sz w:val="12"/>
                <w:szCs w:val="12"/>
              </w:rPr>
            </w:pPr>
            <w:r>
              <w:rPr>
                <w:sz w:val="12"/>
                <w:szCs w:val="12"/>
                <w:b/>
                <w:bCs/>
                <w:spacing w:val="3"/>
              </w:rPr>
              <w:t>II</w:t>
            </w:r>
          </w:p>
        </w:tc>
        <w:tc>
          <w:tcPr>
            <w:tcW w:w="670" w:type="dxa"/>
            <w:vAlign w:val="top"/>
          </w:tcPr>
          <w:p>
            <w:pPr>
              <w:pStyle w:val="TableText"/>
              <w:ind w:left="305"/>
              <w:spacing w:before="199" w:line="197" w:lineRule="auto"/>
              <w:rPr>
                <w:sz w:val="12"/>
                <w:szCs w:val="12"/>
              </w:rPr>
            </w:pPr>
            <w:r>
              <w:rPr>
                <w:sz w:val="12"/>
                <w:szCs w:val="12"/>
                <w:b/>
                <w:bCs/>
                <w:spacing w:val="1"/>
              </w:rPr>
              <w:t>I</w:t>
            </w:r>
          </w:p>
        </w:tc>
        <w:tc>
          <w:tcPr>
            <w:tcW w:w="607" w:type="dxa"/>
            <w:vAlign w:val="top"/>
          </w:tcPr>
          <w:p>
            <w:pPr>
              <w:pStyle w:val="TableText"/>
              <w:ind w:left="274"/>
              <w:spacing w:before="199" w:line="197" w:lineRule="auto"/>
              <w:rPr>
                <w:sz w:val="12"/>
                <w:szCs w:val="12"/>
              </w:rPr>
            </w:pPr>
            <w:r>
              <w:rPr>
                <w:sz w:val="12"/>
                <w:szCs w:val="12"/>
                <w:b/>
                <w:bCs/>
                <w:spacing w:val="1"/>
              </w:rPr>
              <w:t>I</w:t>
            </w:r>
          </w:p>
        </w:tc>
        <w:tc>
          <w:tcPr>
            <w:tcW w:w="742" w:type="dxa"/>
            <w:vAlign w:val="top"/>
          </w:tcPr>
          <w:p>
            <w:pPr>
              <w:pStyle w:val="TableText"/>
              <w:ind w:left="341"/>
              <w:spacing w:before="199" w:line="197" w:lineRule="auto"/>
              <w:rPr>
                <w:sz w:val="12"/>
                <w:szCs w:val="12"/>
              </w:rPr>
            </w:pPr>
            <w:r>
              <w:rPr>
                <w:sz w:val="12"/>
                <w:szCs w:val="12"/>
                <w:b/>
                <w:bCs/>
                <w:spacing w:val="1"/>
              </w:rPr>
              <w:t>I</w:t>
            </w:r>
          </w:p>
        </w:tc>
        <w:tc>
          <w:tcPr>
            <w:tcW w:w="812" w:type="dxa"/>
            <w:vAlign w:val="top"/>
          </w:tcPr>
          <w:p>
            <w:pPr>
              <w:pStyle w:val="TableText"/>
              <w:ind w:left="377"/>
              <w:spacing w:before="199" w:line="197" w:lineRule="auto"/>
              <w:rPr>
                <w:sz w:val="12"/>
                <w:szCs w:val="12"/>
              </w:rPr>
            </w:pPr>
            <w:r>
              <w:rPr>
                <w:sz w:val="12"/>
                <w:szCs w:val="12"/>
                <w:b/>
                <w:bCs/>
                <w:spacing w:val="1"/>
              </w:rPr>
              <w:t>I</w:t>
            </w:r>
          </w:p>
        </w:tc>
        <w:tc>
          <w:tcPr>
            <w:tcW w:w="812" w:type="dxa"/>
            <w:vAlign w:val="top"/>
          </w:tcPr>
          <w:p>
            <w:pPr>
              <w:pStyle w:val="TableText"/>
              <w:ind w:left="378"/>
              <w:spacing w:before="199" w:line="197" w:lineRule="auto"/>
              <w:rPr>
                <w:sz w:val="12"/>
                <w:szCs w:val="12"/>
              </w:rPr>
            </w:pPr>
            <w:r>
              <w:rPr>
                <w:sz w:val="12"/>
                <w:szCs w:val="12"/>
                <w:b/>
                <w:bCs/>
                <w:spacing w:val="1"/>
              </w:rPr>
              <w:t>I</w:t>
            </w:r>
          </w:p>
        </w:tc>
        <w:tc>
          <w:tcPr>
            <w:tcW w:w="673" w:type="dxa"/>
            <w:vAlign w:val="top"/>
          </w:tcPr>
          <w:p>
            <w:pPr>
              <w:pStyle w:val="TableText"/>
              <w:ind w:left="310"/>
              <w:spacing w:before="199" w:line="197" w:lineRule="auto"/>
              <w:rPr>
                <w:sz w:val="12"/>
                <w:szCs w:val="12"/>
              </w:rPr>
            </w:pPr>
            <w:r>
              <w:rPr>
                <w:sz w:val="12"/>
                <w:szCs w:val="12"/>
                <w:b/>
                <w:bCs/>
                <w:spacing w:val="1"/>
              </w:rPr>
              <w:t>I</w:t>
            </w:r>
          </w:p>
        </w:tc>
        <w:tc>
          <w:tcPr>
            <w:tcW w:w="674" w:type="dxa"/>
            <w:vAlign w:val="top"/>
          </w:tcPr>
          <w:p>
            <w:pPr>
              <w:pStyle w:val="TableText"/>
              <w:ind w:left="312"/>
              <w:spacing w:before="199" w:line="197" w:lineRule="auto"/>
              <w:rPr>
                <w:sz w:val="12"/>
                <w:szCs w:val="12"/>
              </w:rPr>
            </w:pPr>
            <w:r>
              <w:rPr>
                <w:sz w:val="12"/>
                <w:szCs w:val="12"/>
                <w:b/>
                <w:bCs/>
                <w:spacing w:val="1"/>
              </w:rPr>
              <w:t>I</w:t>
            </w:r>
          </w:p>
        </w:tc>
        <w:tc>
          <w:tcPr>
            <w:tcW w:w="588" w:type="dxa"/>
            <w:vAlign w:val="top"/>
          </w:tcPr>
          <w:p>
            <w:pPr>
              <w:pStyle w:val="TableText"/>
              <w:ind w:left="269"/>
              <w:spacing w:before="199" w:line="197" w:lineRule="auto"/>
              <w:rPr>
                <w:sz w:val="12"/>
                <w:szCs w:val="12"/>
              </w:rPr>
            </w:pPr>
            <w:r>
              <w:rPr>
                <w:sz w:val="12"/>
                <w:szCs w:val="12"/>
                <w:b/>
                <w:bCs/>
                <w:spacing w:val="1"/>
              </w:rPr>
              <w:t>I</w:t>
            </w:r>
          </w:p>
        </w:tc>
        <w:tc>
          <w:tcPr>
            <w:tcW w:w="541" w:type="dxa"/>
            <w:vAlign w:val="top"/>
          </w:tcPr>
          <w:p>
            <w:pPr>
              <w:pStyle w:val="TableText"/>
              <w:ind w:left="245"/>
              <w:spacing w:before="199" w:line="197" w:lineRule="auto"/>
              <w:rPr>
                <w:sz w:val="12"/>
                <w:szCs w:val="12"/>
              </w:rPr>
            </w:pPr>
            <w:r>
              <w:rPr>
                <w:sz w:val="12"/>
                <w:szCs w:val="12"/>
                <w:b/>
                <w:bCs/>
                <w:spacing w:val="1"/>
              </w:rPr>
              <w:t>I</w:t>
            </w:r>
          </w:p>
        </w:tc>
        <w:tc>
          <w:tcPr>
            <w:tcW w:w="607" w:type="dxa"/>
            <w:vAlign w:val="top"/>
          </w:tcPr>
          <w:p>
            <w:pPr>
              <w:pStyle w:val="TableText"/>
              <w:ind w:left="277"/>
              <w:spacing w:before="199" w:line="197" w:lineRule="auto"/>
              <w:rPr>
                <w:sz w:val="12"/>
                <w:szCs w:val="12"/>
              </w:rPr>
            </w:pPr>
            <w:r>
              <w:rPr>
                <w:sz w:val="12"/>
                <w:szCs w:val="12"/>
                <w:b/>
                <w:bCs/>
                <w:spacing w:val="1"/>
              </w:rPr>
              <w:t>I</w:t>
            </w:r>
          </w:p>
        </w:tc>
        <w:tc>
          <w:tcPr>
            <w:tcW w:w="557" w:type="dxa"/>
            <w:vAlign w:val="top"/>
          </w:tcPr>
          <w:p>
            <w:pPr>
              <w:pStyle w:val="TableText"/>
              <w:ind w:left="251"/>
              <w:spacing w:before="199" w:line="197" w:lineRule="auto"/>
              <w:rPr>
                <w:sz w:val="12"/>
                <w:szCs w:val="12"/>
              </w:rPr>
            </w:pPr>
            <w:r>
              <w:rPr>
                <w:sz w:val="12"/>
                <w:szCs w:val="12"/>
                <w:b/>
                <w:bCs/>
                <w:spacing w:val="1"/>
              </w:rPr>
              <w:t>I</w:t>
            </w:r>
          </w:p>
        </w:tc>
        <w:tc>
          <w:tcPr>
            <w:tcW w:w="465" w:type="dxa"/>
            <w:vAlign w:val="top"/>
          </w:tcPr>
          <w:p>
            <w:pPr>
              <w:rPr>
                <w:rFonts w:ascii="Arial"/>
                <w:sz w:val="21"/>
              </w:rPr>
            </w:pPr>
            <w:r/>
          </w:p>
        </w:tc>
        <w:tc>
          <w:tcPr>
            <w:tcW w:w="362" w:type="dxa"/>
            <w:vAlign w:val="top"/>
            <w:vMerge w:val="continue"/>
            <w:tcBorders>
              <w:top w:val="nil"/>
            </w:tcBorders>
          </w:tcPr>
          <w:p>
            <w:pPr>
              <w:rPr>
                <w:rFonts w:ascii="Arial"/>
                <w:sz w:val="21"/>
              </w:rPr>
            </w:pPr>
            <w:r/>
          </w:p>
        </w:tc>
      </w:tr>
    </w:tbl>
    <w:p>
      <w:pPr>
        <w:pStyle w:val="BodyText"/>
        <w:rPr/>
      </w:pPr>
      <w:r/>
    </w:p>
    <w:p>
      <w:pPr>
        <w:sectPr>
          <w:footerReference w:type="default" r:id="rId63"/>
          <w:pgSz w:w="16840" w:h="11907"/>
          <w:pgMar w:top="1012" w:right="510" w:bottom="1152" w:left="509" w:header="0" w:footer="988" w:gutter="0"/>
        </w:sectPr>
        <w:rPr/>
      </w:pPr>
    </w:p>
    <w:p>
      <w:pPr>
        <w:ind w:left="122"/>
        <w:spacing w:before="180" w:line="212" w:lineRule="auto"/>
        <w:outlineLvl w:val="2"/>
        <w:rPr>
          <w:rFonts w:ascii="Times New Roman" w:hAnsi="Times New Roman" w:eastAsia="Times New Roman" w:cs="Times New Roman"/>
          <w:sz w:val="24"/>
          <w:szCs w:val="24"/>
        </w:rPr>
      </w:pPr>
      <w:r>
        <w:rPr>
          <w:rFonts w:ascii="SimHei" w:hAnsi="SimHei" w:eastAsia="SimHei" w:cs="SimHei"/>
          <w:sz w:val="24"/>
          <w:szCs w:val="24"/>
          <w:b/>
          <w:bCs/>
          <w:spacing w:val="-6"/>
        </w:rPr>
        <w:t>表</w:t>
      </w:r>
      <w:r>
        <w:rPr>
          <w:rFonts w:ascii="SimHei" w:hAnsi="SimHei" w:eastAsia="SimHei" w:cs="SimHei"/>
          <w:sz w:val="24"/>
          <w:szCs w:val="24"/>
          <w:spacing w:val="-61"/>
        </w:rPr>
        <w:t xml:space="preserve"> </w:t>
      </w:r>
      <w:r>
        <w:rPr>
          <w:rFonts w:ascii="Times New Roman" w:hAnsi="Times New Roman" w:eastAsia="Times New Roman" w:cs="Times New Roman"/>
          <w:sz w:val="24"/>
          <w:szCs w:val="24"/>
          <w:b/>
          <w:bCs/>
          <w:spacing w:val="-6"/>
        </w:rPr>
        <w:t>4.2.2-3    2025 </w:t>
      </w:r>
      <w:r>
        <w:rPr>
          <w:rFonts w:ascii="SimHei" w:hAnsi="SimHei" w:eastAsia="SimHei" w:cs="SimHei"/>
          <w:sz w:val="24"/>
          <w:szCs w:val="24"/>
          <w:b/>
          <w:bCs/>
          <w:spacing w:val="-6"/>
        </w:rPr>
        <w:t>年</w:t>
      </w:r>
      <w:r>
        <w:rPr>
          <w:rFonts w:ascii="SimHei" w:hAnsi="SimHei" w:eastAsia="SimHei" w:cs="SimHei"/>
          <w:sz w:val="24"/>
          <w:szCs w:val="24"/>
          <w:spacing w:val="-59"/>
        </w:rPr>
        <w:t xml:space="preserve"> </w:t>
      </w:r>
      <w:r>
        <w:rPr>
          <w:rFonts w:ascii="Times New Roman" w:hAnsi="Times New Roman" w:eastAsia="Times New Roman" w:cs="Times New Roman"/>
          <w:sz w:val="24"/>
          <w:szCs w:val="24"/>
          <w:b/>
          <w:bCs/>
          <w:spacing w:val="-6"/>
        </w:rPr>
        <w:t>4 </w:t>
      </w:r>
      <w:r>
        <w:rPr>
          <w:rFonts w:ascii="SimHei" w:hAnsi="SimHei" w:eastAsia="SimHei" w:cs="SimHei"/>
          <w:sz w:val="24"/>
          <w:szCs w:val="24"/>
          <w:b/>
          <w:bCs/>
          <w:spacing w:val="-6"/>
        </w:rPr>
        <w:t>月、</w:t>
      </w:r>
      <w:r>
        <w:rPr>
          <w:rFonts w:ascii="Times New Roman" w:hAnsi="Times New Roman" w:eastAsia="Times New Roman" w:cs="Times New Roman"/>
          <w:sz w:val="24"/>
          <w:szCs w:val="24"/>
          <w:b/>
          <w:bCs/>
          <w:spacing w:val="-6"/>
        </w:rPr>
        <w:t>9 </w:t>
      </w:r>
      <w:r>
        <w:rPr>
          <w:rFonts w:ascii="SimHei" w:hAnsi="SimHei" w:eastAsia="SimHei" w:cs="SimHei"/>
          <w:sz w:val="24"/>
          <w:szCs w:val="24"/>
          <w:b/>
          <w:bCs/>
          <w:spacing w:val="-6"/>
        </w:rPr>
        <w:t>月集中式生活饮用水地表水源地项目</w:t>
      </w:r>
      <w:r>
        <w:rPr>
          <w:rFonts w:ascii="SimHei" w:hAnsi="SimHei" w:eastAsia="SimHei" w:cs="SimHei"/>
          <w:sz w:val="24"/>
          <w:szCs w:val="24"/>
          <w:b/>
          <w:bCs/>
          <w:spacing w:val="-7"/>
        </w:rPr>
        <w:t>监测成果</w:t>
      </w:r>
      <w:r>
        <w:rPr>
          <w:rFonts w:ascii="SimHei" w:hAnsi="SimHei" w:eastAsia="SimHei" w:cs="SimHei"/>
          <w:sz w:val="24"/>
          <w:szCs w:val="24"/>
          <w:spacing w:val="-7"/>
        </w:rPr>
        <w:t xml:space="preserve">   </w:t>
      </w:r>
      <w:r>
        <w:rPr>
          <w:rFonts w:ascii="SimHei" w:hAnsi="SimHei" w:eastAsia="SimHei" w:cs="SimHei"/>
          <w:sz w:val="24"/>
          <w:szCs w:val="24"/>
          <w:b/>
          <w:bCs/>
          <w:spacing w:val="-7"/>
        </w:rPr>
        <w:t>单位：</w:t>
      </w:r>
      <w:r>
        <w:rPr>
          <w:rFonts w:ascii="Times New Roman" w:hAnsi="Times New Roman" w:eastAsia="Times New Roman" w:cs="Times New Roman"/>
          <w:sz w:val="24"/>
          <w:szCs w:val="24"/>
          <w:b/>
          <w:bCs/>
          <w:spacing w:val="-7"/>
        </w:rPr>
        <w:t>mg/L</w:t>
      </w:r>
    </w:p>
    <w:p>
      <w:pPr>
        <w:spacing w:line="29" w:lineRule="exact"/>
        <w:rPr/>
      </w:pPr>
      <w:r/>
    </w:p>
    <w:tbl>
      <w:tblPr>
        <w:tblStyle w:val="TableNormal"/>
        <w:tblW w:w="9184" w:type="dxa"/>
        <w:tblInd w:w="10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3"/>
        <w:gridCol w:w="1558"/>
        <w:gridCol w:w="1416"/>
        <w:gridCol w:w="1275"/>
        <w:gridCol w:w="1415"/>
        <w:gridCol w:w="1133"/>
        <w:gridCol w:w="1104"/>
      </w:tblGrid>
      <w:tr>
        <w:trPr>
          <w:trHeight w:val="460" w:hRule="atLeast"/>
        </w:trPr>
        <w:tc>
          <w:tcPr>
            <w:tcW w:w="1283" w:type="dxa"/>
            <w:vAlign w:val="top"/>
          </w:tcPr>
          <w:p>
            <w:pPr>
              <w:ind w:left="444"/>
              <w:spacing w:before="121" w:line="228" w:lineRule="auto"/>
              <w:rPr>
                <w:rFonts w:ascii="SimSun" w:hAnsi="SimSun" w:eastAsia="SimSun" w:cs="SimSun"/>
                <w:sz w:val="20"/>
                <w:szCs w:val="20"/>
              </w:rPr>
            </w:pPr>
            <w:r>
              <w:rPr>
                <w:rFonts w:ascii="SimSun" w:hAnsi="SimSun" w:eastAsia="SimSun" w:cs="SimSun"/>
                <w:sz w:val="20"/>
                <w:szCs w:val="20"/>
                <w:b/>
                <w:bCs/>
                <w:spacing w:val="-1"/>
              </w:rPr>
              <w:t>断面</w:t>
            </w:r>
          </w:p>
        </w:tc>
        <w:tc>
          <w:tcPr>
            <w:tcW w:w="1558" w:type="dxa"/>
            <w:vAlign w:val="top"/>
          </w:tcPr>
          <w:p>
            <w:pPr>
              <w:ind w:left="574"/>
              <w:spacing w:before="121" w:line="228" w:lineRule="auto"/>
              <w:rPr>
                <w:rFonts w:ascii="SimSun" w:hAnsi="SimSun" w:eastAsia="SimSun" w:cs="SimSun"/>
                <w:sz w:val="20"/>
                <w:szCs w:val="20"/>
              </w:rPr>
            </w:pPr>
            <w:r>
              <w:rPr>
                <w:rFonts w:ascii="SimSun" w:hAnsi="SimSun" w:eastAsia="SimSun" w:cs="SimSun"/>
                <w:sz w:val="20"/>
                <w:szCs w:val="20"/>
                <w:b/>
                <w:bCs/>
                <w:spacing w:val="2"/>
              </w:rPr>
              <w:t>水期</w:t>
            </w:r>
          </w:p>
        </w:tc>
        <w:tc>
          <w:tcPr>
            <w:tcW w:w="1416" w:type="dxa"/>
            <w:vAlign w:val="top"/>
          </w:tcPr>
          <w:p>
            <w:pPr>
              <w:ind w:left="399"/>
              <w:spacing w:before="121" w:line="229" w:lineRule="auto"/>
              <w:rPr>
                <w:rFonts w:ascii="SimSun" w:hAnsi="SimSun" w:eastAsia="SimSun" w:cs="SimSun"/>
                <w:sz w:val="20"/>
                <w:szCs w:val="20"/>
              </w:rPr>
            </w:pPr>
            <w:r>
              <w:rPr>
                <w:rFonts w:ascii="SimSun" w:hAnsi="SimSun" w:eastAsia="SimSun" w:cs="SimSun"/>
                <w:sz w:val="20"/>
                <w:szCs w:val="20"/>
                <w:b/>
                <w:bCs/>
                <w:spacing w:val="4"/>
              </w:rPr>
              <w:t>氯化物</w:t>
            </w:r>
          </w:p>
        </w:tc>
        <w:tc>
          <w:tcPr>
            <w:tcW w:w="1275" w:type="dxa"/>
            <w:vAlign w:val="top"/>
          </w:tcPr>
          <w:p>
            <w:pPr>
              <w:ind w:left="328"/>
              <w:spacing w:before="121" w:line="229" w:lineRule="auto"/>
              <w:rPr>
                <w:rFonts w:ascii="SimSun" w:hAnsi="SimSun" w:eastAsia="SimSun" w:cs="SimSun"/>
                <w:sz w:val="20"/>
                <w:szCs w:val="20"/>
              </w:rPr>
            </w:pPr>
            <w:r>
              <w:rPr>
                <w:rFonts w:ascii="SimSun" w:hAnsi="SimSun" w:eastAsia="SimSun" w:cs="SimSun"/>
                <w:sz w:val="20"/>
                <w:szCs w:val="20"/>
                <w:b/>
                <w:bCs/>
                <w:spacing w:val="5"/>
              </w:rPr>
              <w:t>硝酸盐</w:t>
            </w:r>
          </w:p>
        </w:tc>
        <w:tc>
          <w:tcPr>
            <w:tcW w:w="1415" w:type="dxa"/>
            <w:vAlign w:val="top"/>
          </w:tcPr>
          <w:p>
            <w:pPr>
              <w:ind w:left="397"/>
              <w:spacing w:before="121" w:line="229" w:lineRule="auto"/>
              <w:rPr>
                <w:rFonts w:ascii="SimSun" w:hAnsi="SimSun" w:eastAsia="SimSun" w:cs="SimSun"/>
                <w:sz w:val="20"/>
                <w:szCs w:val="20"/>
              </w:rPr>
            </w:pPr>
            <w:r>
              <w:rPr>
                <w:rFonts w:ascii="SimSun" w:hAnsi="SimSun" w:eastAsia="SimSun" w:cs="SimSun"/>
                <w:sz w:val="20"/>
                <w:szCs w:val="20"/>
                <w:b/>
                <w:bCs/>
                <w:spacing w:val="5"/>
              </w:rPr>
              <w:t>硫酸盐</w:t>
            </w:r>
          </w:p>
        </w:tc>
        <w:tc>
          <w:tcPr>
            <w:tcW w:w="1133" w:type="dxa"/>
            <w:vAlign w:val="top"/>
          </w:tcPr>
          <w:p>
            <w:pPr>
              <w:ind w:left="468"/>
              <w:spacing w:before="122" w:line="234" w:lineRule="auto"/>
              <w:rPr>
                <w:rFonts w:ascii="SimSun" w:hAnsi="SimSun" w:eastAsia="SimSun" w:cs="SimSun"/>
                <w:sz w:val="20"/>
                <w:szCs w:val="20"/>
              </w:rPr>
            </w:pPr>
            <w:r>
              <w:rPr>
                <w:rFonts w:ascii="SimSun" w:hAnsi="SimSun" w:eastAsia="SimSun" w:cs="SimSun"/>
                <w:sz w:val="20"/>
                <w:szCs w:val="20"/>
                <w:b/>
                <w:bCs/>
                <w:spacing w:val="-2"/>
              </w:rPr>
              <w:t>锰</w:t>
            </w:r>
          </w:p>
        </w:tc>
        <w:tc>
          <w:tcPr>
            <w:tcW w:w="1104" w:type="dxa"/>
            <w:vAlign w:val="top"/>
          </w:tcPr>
          <w:p>
            <w:pPr>
              <w:ind w:left="450"/>
              <w:spacing w:before="121" w:line="229" w:lineRule="auto"/>
              <w:rPr>
                <w:rFonts w:ascii="SimSun" w:hAnsi="SimSun" w:eastAsia="SimSun" w:cs="SimSun"/>
                <w:sz w:val="20"/>
                <w:szCs w:val="20"/>
              </w:rPr>
            </w:pPr>
            <w:r>
              <w:rPr>
                <w:rFonts w:ascii="SimSun" w:hAnsi="SimSun" w:eastAsia="SimSun" w:cs="SimSun"/>
                <w:sz w:val="20"/>
                <w:szCs w:val="20"/>
                <w:b/>
                <w:bCs/>
                <w:spacing w:val="-1"/>
              </w:rPr>
              <w:t>铁</w:t>
            </w:r>
          </w:p>
        </w:tc>
      </w:tr>
      <w:tr>
        <w:trPr>
          <w:trHeight w:val="244" w:hRule="atLeast"/>
        </w:trPr>
        <w:tc>
          <w:tcPr>
            <w:tcW w:w="1283" w:type="dxa"/>
            <w:vAlign w:val="top"/>
            <w:vMerge w:val="restart"/>
            <w:tcBorders>
              <w:bottom w:val="nil"/>
            </w:tcBorders>
          </w:tcPr>
          <w:p>
            <w:pPr>
              <w:ind w:left="438" w:right="115" w:hanging="316"/>
              <w:spacing w:before="291" w:line="225" w:lineRule="auto"/>
              <w:rPr>
                <w:rFonts w:ascii="SimSun" w:hAnsi="SimSun" w:eastAsia="SimSun" w:cs="SimSun"/>
                <w:sz w:val="20"/>
                <w:szCs w:val="20"/>
              </w:rPr>
            </w:pPr>
            <w:r>
              <w:rPr>
                <w:rFonts w:ascii="SimSun" w:hAnsi="SimSun" w:eastAsia="SimSun" w:cs="SimSun"/>
                <w:sz w:val="20"/>
                <w:szCs w:val="20"/>
                <w:b/>
                <w:bCs/>
                <w:spacing w:val="6"/>
              </w:rPr>
              <w:t>大河坝河引</w:t>
            </w:r>
            <w:r>
              <w:rPr>
                <w:rFonts w:ascii="SimSun" w:hAnsi="SimSun" w:eastAsia="SimSun" w:cs="SimSun"/>
                <w:sz w:val="20"/>
                <w:szCs w:val="20"/>
                <w:b/>
                <w:bCs/>
                <w:spacing w:val="2"/>
              </w:rPr>
              <w:t>水口</w:t>
            </w:r>
          </w:p>
        </w:tc>
        <w:tc>
          <w:tcPr>
            <w:tcW w:w="1558" w:type="dxa"/>
            <w:vAlign w:val="top"/>
            <w:vMerge w:val="restart"/>
            <w:tcBorders>
              <w:bottom w:val="nil"/>
            </w:tcBorders>
          </w:tcPr>
          <w:p>
            <w:pPr>
              <w:pStyle w:val="TableText"/>
              <w:ind w:left="258"/>
              <w:spacing w:before="138" w:line="228" w:lineRule="auto"/>
              <w:rPr>
                <w:rFonts w:ascii="SimSun" w:hAnsi="SimSun" w:eastAsia="SimSun" w:cs="SimSun"/>
                <w:sz w:val="20"/>
                <w:szCs w:val="20"/>
              </w:rPr>
            </w:pPr>
            <w:r>
              <w:rPr>
                <w:rFonts w:ascii="SimSun" w:hAnsi="SimSun" w:eastAsia="SimSun" w:cs="SimSun"/>
                <w:sz w:val="20"/>
                <w:szCs w:val="20"/>
                <w:b/>
                <w:bCs/>
                <w:spacing w:val="2"/>
              </w:rPr>
              <w:t>枯水期</w:t>
            </w:r>
            <w:r>
              <w:rPr>
                <w:rFonts w:ascii="SimSun" w:hAnsi="SimSun" w:eastAsia="SimSun" w:cs="SimSun"/>
                <w:sz w:val="20"/>
                <w:szCs w:val="20"/>
                <w:spacing w:val="-40"/>
              </w:rPr>
              <w:t xml:space="preserve"> </w:t>
            </w:r>
            <w:r>
              <w:rPr>
                <w:sz w:val="20"/>
                <w:szCs w:val="20"/>
                <w:b/>
                <w:bCs/>
                <w:spacing w:val="2"/>
              </w:rPr>
              <w:t>4</w:t>
            </w:r>
            <w:r>
              <w:rPr>
                <w:sz w:val="20"/>
                <w:szCs w:val="20"/>
                <w:b/>
                <w:bCs/>
                <w:spacing w:val="17"/>
              </w:rPr>
              <w:t xml:space="preserve"> </w:t>
            </w:r>
            <w:r>
              <w:rPr>
                <w:rFonts w:ascii="SimSun" w:hAnsi="SimSun" w:eastAsia="SimSun" w:cs="SimSun"/>
                <w:sz w:val="20"/>
                <w:szCs w:val="20"/>
                <w:b/>
                <w:bCs/>
                <w:spacing w:val="2"/>
              </w:rPr>
              <w:t>月</w:t>
            </w:r>
          </w:p>
        </w:tc>
        <w:tc>
          <w:tcPr>
            <w:tcW w:w="1416" w:type="dxa"/>
            <w:vAlign w:val="top"/>
          </w:tcPr>
          <w:p>
            <w:pPr>
              <w:pStyle w:val="TableText"/>
              <w:ind w:left="527"/>
              <w:spacing w:before="50" w:line="191" w:lineRule="auto"/>
              <w:rPr>
                <w:sz w:val="20"/>
                <w:szCs w:val="20"/>
              </w:rPr>
            </w:pPr>
            <w:r>
              <w:rPr>
                <w:sz w:val="20"/>
                <w:szCs w:val="20"/>
                <w:b/>
                <w:bCs/>
                <w:spacing w:val="2"/>
              </w:rPr>
              <w:t>58.6</w:t>
            </w:r>
          </w:p>
        </w:tc>
        <w:tc>
          <w:tcPr>
            <w:tcW w:w="1275" w:type="dxa"/>
            <w:vAlign w:val="top"/>
          </w:tcPr>
          <w:p>
            <w:pPr>
              <w:pStyle w:val="TableText"/>
              <w:ind w:left="517"/>
              <w:spacing w:before="50" w:line="191" w:lineRule="auto"/>
              <w:rPr>
                <w:sz w:val="20"/>
                <w:szCs w:val="20"/>
              </w:rPr>
            </w:pPr>
            <w:r>
              <w:rPr>
                <w:sz w:val="20"/>
                <w:szCs w:val="20"/>
                <w:b/>
                <w:bCs/>
                <w:spacing w:val="-1"/>
              </w:rPr>
              <w:t>1.2</w:t>
            </w:r>
          </w:p>
        </w:tc>
        <w:tc>
          <w:tcPr>
            <w:tcW w:w="1415" w:type="dxa"/>
            <w:vAlign w:val="top"/>
          </w:tcPr>
          <w:p>
            <w:pPr>
              <w:pStyle w:val="TableText"/>
              <w:ind w:left="529"/>
              <w:spacing w:before="50" w:line="191" w:lineRule="auto"/>
              <w:rPr>
                <w:sz w:val="20"/>
                <w:szCs w:val="20"/>
              </w:rPr>
            </w:pPr>
            <w:r>
              <w:rPr>
                <w:sz w:val="20"/>
                <w:szCs w:val="20"/>
                <w:b/>
                <w:bCs/>
                <w:spacing w:val="2"/>
              </w:rPr>
              <w:t>63.1</w:t>
            </w:r>
          </w:p>
        </w:tc>
        <w:tc>
          <w:tcPr>
            <w:tcW w:w="1133" w:type="dxa"/>
            <w:vAlign w:val="top"/>
          </w:tcPr>
          <w:p>
            <w:pPr>
              <w:pStyle w:val="TableText"/>
              <w:ind w:left="336"/>
              <w:spacing w:before="50" w:line="191" w:lineRule="auto"/>
              <w:rPr>
                <w:sz w:val="20"/>
                <w:szCs w:val="20"/>
              </w:rPr>
            </w:pPr>
            <w:r>
              <w:rPr>
                <w:sz w:val="20"/>
                <w:szCs w:val="20"/>
                <w:b/>
                <w:bCs/>
                <w:spacing w:val="3"/>
              </w:rPr>
              <w:t>0.009</w:t>
            </w:r>
          </w:p>
        </w:tc>
        <w:tc>
          <w:tcPr>
            <w:tcW w:w="1104" w:type="dxa"/>
            <w:vAlign w:val="top"/>
          </w:tcPr>
          <w:p>
            <w:pPr>
              <w:pStyle w:val="TableText"/>
              <w:ind w:left="374"/>
              <w:spacing w:before="50" w:line="191" w:lineRule="auto"/>
              <w:rPr>
                <w:sz w:val="20"/>
                <w:szCs w:val="20"/>
              </w:rPr>
            </w:pPr>
            <w:r>
              <w:rPr>
                <w:sz w:val="20"/>
                <w:szCs w:val="20"/>
                <w:b/>
                <w:bCs/>
                <w:spacing w:val="2"/>
              </w:rPr>
              <w:t>0.13</w:t>
            </w:r>
          </w:p>
        </w:tc>
      </w:tr>
      <w:tr>
        <w:trPr>
          <w:trHeight w:val="245" w:hRule="atLeast"/>
        </w:trPr>
        <w:tc>
          <w:tcPr>
            <w:tcW w:w="1283" w:type="dxa"/>
            <w:vAlign w:val="top"/>
            <w:vMerge w:val="continue"/>
            <w:tcBorders>
              <w:top w:val="nil"/>
              <w:bottom w:val="nil"/>
            </w:tcBorders>
          </w:tcPr>
          <w:p>
            <w:pPr>
              <w:rPr>
                <w:rFonts w:ascii="Arial"/>
                <w:sz w:val="21"/>
              </w:rPr>
            </w:pPr>
            <w:r/>
          </w:p>
        </w:tc>
        <w:tc>
          <w:tcPr>
            <w:tcW w:w="1558" w:type="dxa"/>
            <w:vAlign w:val="top"/>
            <w:vMerge w:val="continue"/>
            <w:tcBorders>
              <w:top w:val="nil"/>
            </w:tcBorders>
          </w:tcPr>
          <w:p>
            <w:pPr>
              <w:rPr>
                <w:rFonts w:ascii="Arial"/>
                <w:sz w:val="21"/>
              </w:rPr>
            </w:pPr>
            <w:r/>
          </w:p>
        </w:tc>
        <w:tc>
          <w:tcPr>
            <w:tcW w:w="1416" w:type="dxa"/>
            <w:vAlign w:val="top"/>
          </w:tcPr>
          <w:p>
            <w:pPr>
              <w:ind w:left="501"/>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275" w:type="dxa"/>
            <w:vAlign w:val="top"/>
          </w:tcPr>
          <w:p>
            <w:pPr>
              <w:ind w:left="431"/>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415" w:type="dxa"/>
            <w:vAlign w:val="top"/>
          </w:tcPr>
          <w:p>
            <w:pPr>
              <w:ind w:left="502"/>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133" w:type="dxa"/>
            <w:vAlign w:val="top"/>
          </w:tcPr>
          <w:p>
            <w:pPr>
              <w:ind w:left="362"/>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104" w:type="dxa"/>
            <w:vAlign w:val="top"/>
          </w:tcPr>
          <w:p>
            <w:pPr>
              <w:ind w:left="345"/>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r>
      <w:tr>
        <w:trPr>
          <w:trHeight w:val="295" w:hRule="atLeast"/>
        </w:trPr>
        <w:tc>
          <w:tcPr>
            <w:tcW w:w="1283" w:type="dxa"/>
            <w:vAlign w:val="top"/>
            <w:vMerge w:val="continue"/>
            <w:tcBorders>
              <w:top w:val="nil"/>
              <w:bottom w:val="nil"/>
            </w:tcBorders>
          </w:tcPr>
          <w:p>
            <w:pPr>
              <w:rPr>
                <w:rFonts w:ascii="Arial"/>
                <w:sz w:val="21"/>
              </w:rPr>
            </w:pPr>
            <w:r/>
          </w:p>
        </w:tc>
        <w:tc>
          <w:tcPr>
            <w:tcW w:w="1558" w:type="dxa"/>
            <w:vAlign w:val="top"/>
            <w:vMerge w:val="restart"/>
            <w:tcBorders>
              <w:bottom w:val="nil"/>
            </w:tcBorders>
          </w:tcPr>
          <w:p>
            <w:pPr>
              <w:pStyle w:val="TableText"/>
              <w:ind w:left="258"/>
              <w:spacing w:before="163" w:line="228" w:lineRule="auto"/>
              <w:rPr>
                <w:rFonts w:ascii="SimSun" w:hAnsi="SimSun" w:eastAsia="SimSun" w:cs="SimSun"/>
                <w:sz w:val="20"/>
                <w:szCs w:val="20"/>
              </w:rPr>
            </w:pPr>
            <w:r>
              <w:rPr>
                <w:rFonts w:ascii="SimSun" w:hAnsi="SimSun" w:eastAsia="SimSun" w:cs="SimSun"/>
                <w:sz w:val="20"/>
                <w:szCs w:val="20"/>
                <w:b/>
                <w:bCs/>
                <w:spacing w:val="2"/>
              </w:rPr>
              <w:t>丰水期</w:t>
            </w:r>
            <w:r>
              <w:rPr>
                <w:rFonts w:ascii="SimSun" w:hAnsi="SimSun" w:eastAsia="SimSun" w:cs="SimSun"/>
                <w:sz w:val="20"/>
                <w:szCs w:val="20"/>
                <w:spacing w:val="-40"/>
              </w:rPr>
              <w:t xml:space="preserve"> </w:t>
            </w:r>
            <w:r>
              <w:rPr>
                <w:sz w:val="20"/>
                <w:szCs w:val="20"/>
                <w:b/>
                <w:bCs/>
                <w:spacing w:val="2"/>
              </w:rPr>
              <w:t>9</w:t>
            </w:r>
            <w:r>
              <w:rPr>
                <w:sz w:val="20"/>
                <w:szCs w:val="20"/>
                <w:b/>
                <w:bCs/>
                <w:spacing w:val="17"/>
              </w:rPr>
              <w:t xml:space="preserve"> </w:t>
            </w:r>
            <w:r>
              <w:rPr>
                <w:rFonts w:ascii="SimSun" w:hAnsi="SimSun" w:eastAsia="SimSun" w:cs="SimSun"/>
                <w:sz w:val="20"/>
                <w:szCs w:val="20"/>
                <w:b/>
                <w:bCs/>
                <w:spacing w:val="2"/>
              </w:rPr>
              <w:t>月</w:t>
            </w:r>
          </w:p>
        </w:tc>
        <w:tc>
          <w:tcPr>
            <w:tcW w:w="1416" w:type="dxa"/>
            <w:vAlign w:val="top"/>
          </w:tcPr>
          <w:p>
            <w:pPr>
              <w:pStyle w:val="TableText"/>
              <w:ind w:left="475"/>
              <w:spacing w:before="74" w:line="195" w:lineRule="auto"/>
              <w:rPr>
                <w:sz w:val="20"/>
                <w:szCs w:val="20"/>
              </w:rPr>
            </w:pPr>
            <w:r>
              <w:rPr>
                <w:sz w:val="20"/>
                <w:szCs w:val="20"/>
                <w:b/>
                <w:bCs/>
                <w:spacing w:val="3"/>
              </w:rPr>
              <w:t>47.93</w:t>
            </w:r>
          </w:p>
        </w:tc>
        <w:tc>
          <w:tcPr>
            <w:tcW w:w="1275" w:type="dxa"/>
            <w:vAlign w:val="top"/>
          </w:tcPr>
          <w:p>
            <w:pPr>
              <w:pStyle w:val="TableText"/>
              <w:ind w:left="464"/>
              <w:spacing w:before="74" w:line="195" w:lineRule="auto"/>
              <w:rPr>
                <w:sz w:val="20"/>
                <w:szCs w:val="20"/>
              </w:rPr>
            </w:pPr>
            <w:r>
              <w:rPr>
                <w:sz w:val="20"/>
                <w:szCs w:val="20"/>
                <w:b/>
                <w:bCs/>
                <w:spacing w:val="1"/>
              </w:rPr>
              <w:t>1.29</w:t>
            </w:r>
          </w:p>
        </w:tc>
        <w:tc>
          <w:tcPr>
            <w:tcW w:w="1415" w:type="dxa"/>
            <w:vAlign w:val="top"/>
          </w:tcPr>
          <w:p>
            <w:pPr>
              <w:pStyle w:val="TableText"/>
              <w:ind w:left="476"/>
              <w:spacing w:before="74" w:line="195" w:lineRule="auto"/>
              <w:rPr>
                <w:sz w:val="20"/>
                <w:szCs w:val="20"/>
              </w:rPr>
            </w:pPr>
            <w:r>
              <w:rPr>
                <w:sz w:val="20"/>
                <w:szCs w:val="20"/>
                <w:b/>
                <w:bCs/>
                <w:spacing w:val="3"/>
              </w:rPr>
              <w:t>61.97</w:t>
            </w:r>
          </w:p>
        </w:tc>
        <w:tc>
          <w:tcPr>
            <w:tcW w:w="1133" w:type="dxa"/>
            <w:vAlign w:val="top"/>
          </w:tcPr>
          <w:p>
            <w:pPr>
              <w:pStyle w:val="TableText"/>
              <w:ind w:left="249"/>
              <w:spacing w:before="39" w:line="227" w:lineRule="auto"/>
              <w:rPr>
                <w:sz w:val="20"/>
                <w:szCs w:val="20"/>
              </w:rPr>
            </w:pPr>
            <w:r>
              <w:rPr>
                <w:rFonts w:ascii="SimSun" w:hAnsi="SimSun" w:eastAsia="SimSun" w:cs="SimSun"/>
                <w:sz w:val="20"/>
                <w:szCs w:val="20"/>
                <w:b/>
                <w:bCs/>
                <w:spacing w:val="17"/>
              </w:rPr>
              <w:t>&lt;</w:t>
            </w:r>
            <w:r>
              <w:rPr>
                <w:sz w:val="20"/>
                <w:szCs w:val="20"/>
                <w:b/>
                <w:bCs/>
                <w:spacing w:val="17"/>
              </w:rPr>
              <w:t>0.004</w:t>
            </w:r>
          </w:p>
        </w:tc>
        <w:tc>
          <w:tcPr>
            <w:tcW w:w="1104" w:type="dxa"/>
            <w:vAlign w:val="top"/>
          </w:tcPr>
          <w:p>
            <w:pPr>
              <w:pStyle w:val="TableText"/>
              <w:ind w:left="374"/>
              <w:spacing w:before="74" w:line="195" w:lineRule="auto"/>
              <w:rPr>
                <w:sz w:val="20"/>
                <w:szCs w:val="20"/>
              </w:rPr>
            </w:pPr>
            <w:r>
              <w:rPr>
                <w:sz w:val="20"/>
                <w:szCs w:val="20"/>
                <w:b/>
                <w:bCs/>
                <w:spacing w:val="2"/>
              </w:rPr>
              <w:t>0.04</w:t>
            </w:r>
          </w:p>
        </w:tc>
      </w:tr>
      <w:tr>
        <w:trPr>
          <w:trHeight w:val="245" w:hRule="atLeast"/>
        </w:trPr>
        <w:tc>
          <w:tcPr>
            <w:tcW w:w="1283" w:type="dxa"/>
            <w:vAlign w:val="top"/>
            <w:vMerge w:val="continue"/>
            <w:tcBorders>
              <w:top w:val="nil"/>
            </w:tcBorders>
          </w:tcPr>
          <w:p>
            <w:pPr>
              <w:rPr>
                <w:rFonts w:ascii="Arial"/>
                <w:sz w:val="21"/>
              </w:rPr>
            </w:pPr>
            <w:r/>
          </w:p>
        </w:tc>
        <w:tc>
          <w:tcPr>
            <w:tcW w:w="1558" w:type="dxa"/>
            <w:vAlign w:val="top"/>
            <w:vMerge w:val="continue"/>
            <w:tcBorders>
              <w:top w:val="nil"/>
            </w:tcBorders>
          </w:tcPr>
          <w:p>
            <w:pPr>
              <w:rPr>
                <w:rFonts w:ascii="Arial"/>
                <w:sz w:val="21"/>
              </w:rPr>
            </w:pPr>
            <w:r/>
          </w:p>
        </w:tc>
        <w:tc>
          <w:tcPr>
            <w:tcW w:w="1416" w:type="dxa"/>
            <w:vAlign w:val="top"/>
          </w:tcPr>
          <w:p>
            <w:pPr>
              <w:ind w:left="501"/>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275" w:type="dxa"/>
            <w:vAlign w:val="top"/>
          </w:tcPr>
          <w:p>
            <w:pPr>
              <w:ind w:left="431"/>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415" w:type="dxa"/>
            <w:vAlign w:val="top"/>
          </w:tcPr>
          <w:p>
            <w:pPr>
              <w:ind w:left="502"/>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133" w:type="dxa"/>
            <w:vAlign w:val="top"/>
          </w:tcPr>
          <w:p>
            <w:pPr>
              <w:ind w:left="362"/>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c>
          <w:tcPr>
            <w:tcW w:w="1104" w:type="dxa"/>
            <w:vAlign w:val="top"/>
          </w:tcPr>
          <w:p>
            <w:pPr>
              <w:ind w:left="345"/>
              <w:spacing w:before="15" w:line="203" w:lineRule="auto"/>
              <w:rPr>
                <w:rFonts w:ascii="SimSun" w:hAnsi="SimSun" w:eastAsia="SimSun" w:cs="SimSun"/>
                <w:sz w:val="20"/>
                <w:szCs w:val="20"/>
              </w:rPr>
            </w:pPr>
            <w:r>
              <w:rPr>
                <w:rFonts w:ascii="SimSun" w:hAnsi="SimSun" w:eastAsia="SimSun" w:cs="SimSun"/>
                <w:sz w:val="20"/>
                <w:szCs w:val="20"/>
                <w:b/>
                <w:bCs/>
                <w:spacing w:val="4"/>
              </w:rPr>
              <w:t>达标</w:t>
            </w:r>
          </w:p>
        </w:tc>
      </w:tr>
      <w:tr>
        <w:trPr>
          <w:trHeight w:val="245" w:hRule="atLeast"/>
        </w:trPr>
        <w:tc>
          <w:tcPr>
            <w:tcW w:w="1283" w:type="dxa"/>
            <w:vAlign w:val="top"/>
            <w:vMerge w:val="restart"/>
            <w:tcBorders>
              <w:bottom w:val="nil"/>
            </w:tcBorders>
          </w:tcPr>
          <w:p>
            <w:pPr>
              <w:spacing w:line="260" w:lineRule="auto"/>
              <w:rPr>
                <w:rFonts w:ascii="Arial"/>
                <w:sz w:val="21"/>
              </w:rPr>
            </w:pPr>
            <w:r/>
          </w:p>
          <w:p>
            <w:pPr>
              <w:ind w:left="435" w:right="115" w:hanging="313"/>
              <w:spacing w:before="65" w:line="225" w:lineRule="auto"/>
              <w:rPr>
                <w:rFonts w:ascii="SimSun" w:hAnsi="SimSun" w:eastAsia="SimSun" w:cs="SimSun"/>
                <w:sz w:val="20"/>
                <w:szCs w:val="20"/>
              </w:rPr>
            </w:pPr>
            <w:r>
              <w:rPr>
                <w:rFonts w:ascii="SimSun" w:hAnsi="SimSun" w:eastAsia="SimSun" w:cs="SimSun"/>
                <w:sz w:val="20"/>
                <w:szCs w:val="20"/>
                <w:b/>
                <w:bCs/>
                <w:spacing w:val="6"/>
              </w:rPr>
              <w:t>大河坝水库</w:t>
            </w:r>
            <w:r>
              <w:rPr>
                <w:rFonts w:ascii="SimSun" w:hAnsi="SimSun" w:eastAsia="SimSun" w:cs="SimSun"/>
                <w:sz w:val="20"/>
                <w:szCs w:val="20"/>
                <w:b/>
                <w:bCs/>
                <w:spacing w:val="4"/>
              </w:rPr>
              <w:t>坝址</w:t>
            </w:r>
          </w:p>
        </w:tc>
        <w:tc>
          <w:tcPr>
            <w:tcW w:w="1558" w:type="dxa"/>
            <w:vAlign w:val="top"/>
            <w:vMerge w:val="restart"/>
            <w:tcBorders>
              <w:bottom w:val="nil"/>
            </w:tcBorders>
          </w:tcPr>
          <w:p>
            <w:pPr>
              <w:pStyle w:val="TableText"/>
              <w:ind w:left="258"/>
              <w:spacing w:before="169" w:line="228" w:lineRule="auto"/>
              <w:rPr>
                <w:rFonts w:ascii="SimSun" w:hAnsi="SimSun" w:eastAsia="SimSun" w:cs="SimSun"/>
                <w:sz w:val="20"/>
                <w:szCs w:val="20"/>
              </w:rPr>
            </w:pPr>
            <w:r>
              <w:rPr>
                <w:rFonts w:ascii="SimSun" w:hAnsi="SimSun" w:eastAsia="SimSun" w:cs="SimSun"/>
                <w:sz w:val="20"/>
                <w:szCs w:val="20"/>
                <w:b/>
                <w:bCs/>
                <w:spacing w:val="2"/>
              </w:rPr>
              <w:t>枯水期</w:t>
            </w:r>
            <w:r>
              <w:rPr>
                <w:rFonts w:ascii="SimSun" w:hAnsi="SimSun" w:eastAsia="SimSun" w:cs="SimSun"/>
                <w:sz w:val="20"/>
                <w:szCs w:val="20"/>
                <w:spacing w:val="-40"/>
              </w:rPr>
              <w:t xml:space="preserve"> </w:t>
            </w:r>
            <w:r>
              <w:rPr>
                <w:sz w:val="20"/>
                <w:szCs w:val="20"/>
                <w:b/>
                <w:bCs/>
                <w:spacing w:val="2"/>
              </w:rPr>
              <w:t>4</w:t>
            </w:r>
            <w:r>
              <w:rPr>
                <w:sz w:val="20"/>
                <w:szCs w:val="20"/>
                <w:b/>
                <w:bCs/>
                <w:spacing w:val="17"/>
              </w:rPr>
              <w:t xml:space="preserve"> </w:t>
            </w:r>
            <w:r>
              <w:rPr>
                <w:rFonts w:ascii="SimSun" w:hAnsi="SimSun" w:eastAsia="SimSun" w:cs="SimSun"/>
                <w:sz w:val="20"/>
                <w:szCs w:val="20"/>
                <w:b/>
                <w:bCs/>
                <w:spacing w:val="2"/>
              </w:rPr>
              <w:t>月</w:t>
            </w:r>
          </w:p>
        </w:tc>
        <w:tc>
          <w:tcPr>
            <w:tcW w:w="1416" w:type="dxa"/>
            <w:vAlign w:val="top"/>
          </w:tcPr>
          <w:p>
            <w:pPr>
              <w:pStyle w:val="TableText"/>
              <w:ind w:left="533"/>
              <w:spacing w:before="50" w:line="193" w:lineRule="auto"/>
              <w:rPr>
                <w:sz w:val="20"/>
                <w:szCs w:val="20"/>
              </w:rPr>
            </w:pPr>
            <w:r>
              <w:rPr>
                <w:sz w:val="20"/>
                <w:szCs w:val="20"/>
                <w:b/>
                <w:bCs/>
                <w:spacing w:val="1"/>
              </w:rPr>
              <w:t>17.2</w:t>
            </w:r>
          </w:p>
        </w:tc>
        <w:tc>
          <w:tcPr>
            <w:tcW w:w="1275" w:type="dxa"/>
            <w:vAlign w:val="top"/>
          </w:tcPr>
          <w:p>
            <w:pPr>
              <w:pStyle w:val="TableText"/>
              <w:ind w:left="455"/>
              <w:spacing w:before="50" w:line="193" w:lineRule="auto"/>
              <w:rPr>
                <w:sz w:val="20"/>
                <w:szCs w:val="20"/>
              </w:rPr>
            </w:pPr>
            <w:r>
              <w:rPr>
                <w:sz w:val="20"/>
                <w:szCs w:val="20"/>
                <w:b/>
                <w:bCs/>
                <w:spacing w:val="3"/>
              </w:rPr>
              <w:t>2.09</w:t>
            </w:r>
          </w:p>
        </w:tc>
        <w:tc>
          <w:tcPr>
            <w:tcW w:w="1415" w:type="dxa"/>
            <w:vAlign w:val="top"/>
          </w:tcPr>
          <w:p>
            <w:pPr>
              <w:pStyle w:val="TableText"/>
              <w:ind w:left="529"/>
              <w:spacing w:before="50" w:line="193" w:lineRule="auto"/>
              <w:rPr>
                <w:sz w:val="20"/>
                <w:szCs w:val="20"/>
              </w:rPr>
            </w:pPr>
            <w:r>
              <w:rPr>
                <w:sz w:val="20"/>
                <w:szCs w:val="20"/>
                <w:b/>
                <w:bCs/>
                <w:spacing w:val="2"/>
              </w:rPr>
              <w:t>53.4</w:t>
            </w:r>
          </w:p>
        </w:tc>
        <w:tc>
          <w:tcPr>
            <w:tcW w:w="1133" w:type="dxa"/>
            <w:vAlign w:val="top"/>
          </w:tcPr>
          <w:p>
            <w:pPr>
              <w:pStyle w:val="TableText"/>
              <w:ind w:left="336"/>
              <w:spacing w:before="50" w:line="193" w:lineRule="auto"/>
              <w:rPr>
                <w:sz w:val="20"/>
                <w:szCs w:val="20"/>
              </w:rPr>
            </w:pPr>
            <w:r>
              <w:rPr>
                <w:sz w:val="20"/>
                <w:szCs w:val="20"/>
                <w:b/>
                <w:bCs/>
                <w:spacing w:val="3"/>
              </w:rPr>
              <w:t>0.004</w:t>
            </w:r>
          </w:p>
        </w:tc>
        <w:tc>
          <w:tcPr>
            <w:tcW w:w="1104" w:type="dxa"/>
            <w:vAlign w:val="top"/>
          </w:tcPr>
          <w:p>
            <w:pPr>
              <w:pStyle w:val="TableText"/>
              <w:ind w:left="374"/>
              <w:spacing w:before="50" w:line="193" w:lineRule="auto"/>
              <w:rPr>
                <w:sz w:val="20"/>
                <w:szCs w:val="20"/>
              </w:rPr>
            </w:pPr>
            <w:r>
              <w:rPr>
                <w:sz w:val="20"/>
                <w:szCs w:val="20"/>
                <w:b/>
                <w:bCs/>
                <w:spacing w:val="2"/>
              </w:rPr>
              <w:t>0.04</w:t>
            </w:r>
          </w:p>
        </w:tc>
      </w:tr>
      <w:tr>
        <w:trPr>
          <w:trHeight w:val="304" w:hRule="atLeast"/>
        </w:trPr>
        <w:tc>
          <w:tcPr>
            <w:tcW w:w="1283" w:type="dxa"/>
            <w:vAlign w:val="top"/>
            <w:vMerge w:val="continue"/>
            <w:tcBorders>
              <w:top w:val="nil"/>
              <w:bottom w:val="nil"/>
            </w:tcBorders>
          </w:tcPr>
          <w:p>
            <w:pPr>
              <w:rPr>
                <w:rFonts w:ascii="Arial"/>
                <w:sz w:val="21"/>
              </w:rPr>
            </w:pPr>
            <w:r/>
          </w:p>
        </w:tc>
        <w:tc>
          <w:tcPr>
            <w:tcW w:w="1558" w:type="dxa"/>
            <w:vAlign w:val="top"/>
            <w:vMerge w:val="continue"/>
            <w:tcBorders>
              <w:top w:val="nil"/>
            </w:tcBorders>
          </w:tcPr>
          <w:p>
            <w:pPr>
              <w:rPr>
                <w:rFonts w:ascii="Arial"/>
                <w:sz w:val="21"/>
              </w:rPr>
            </w:pPr>
            <w:r/>
          </w:p>
        </w:tc>
        <w:tc>
          <w:tcPr>
            <w:tcW w:w="1416" w:type="dxa"/>
            <w:vAlign w:val="top"/>
          </w:tcPr>
          <w:p>
            <w:pPr>
              <w:ind w:left="501"/>
              <w:spacing w:before="45" w:line="228" w:lineRule="auto"/>
              <w:rPr>
                <w:rFonts w:ascii="SimSun" w:hAnsi="SimSun" w:eastAsia="SimSun" w:cs="SimSun"/>
                <w:sz w:val="20"/>
                <w:szCs w:val="20"/>
              </w:rPr>
            </w:pPr>
            <w:r>
              <w:rPr>
                <w:rFonts w:ascii="SimSun" w:hAnsi="SimSun" w:eastAsia="SimSun" w:cs="SimSun"/>
                <w:sz w:val="20"/>
                <w:szCs w:val="20"/>
                <w:b/>
                <w:bCs/>
                <w:spacing w:val="4"/>
              </w:rPr>
              <w:t>达标</w:t>
            </w:r>
          </w:p>
        </w:tc>
        <w:tc>
          <w:tcPr>
            <w:tcW w:w="1275" w:type="dxa"/>
            <w:vAlign w:val="top"/>
          </w:tcPr>
          <w:p>
            <w:pPr>
              <w:ind w:left="431"/>
              <w:spacing w:before="45" w:line="228" w:lineRule="auto"/>
              <w:rPr>
                <w:rFonts w:ascii="SimSun" w:hAnsi="SimSun" w:eastAsia="SimSun" w:cs="SimSun"/>
                <w:sz w:val="20"/>
                <w:szCs w:val="20"/>
              </w:rPr>
            </w:pPr>
            <w:r>
              <w:rPr>
                <w:rFonts w:ascii="SimSun" w:hAnsi="SimSun" w:eastAsia="SimSun" w:cs="SimSun"/>
                <w:sz w:val="20"/>
                <w:szCs w:val="20"/>
                <w:b/>
                <w:bCs/>
                <w:spacing w:val="4"/>
              </w:rPr>
              <w:t>达标</w:t>
            </w:r>
          </w:p>
        </w:tc>
        <w:tc>
          <w:tcPr>
            <w:tcW w:w="1415" w:type="dxa"/>
            <w:vAlign w:val="top"/>
          </w:tcPr>
          <w:p>
            <w:pPr>
              <w:ind w:left="502"/>
              <w:spacing w:before="45" w:line="228" w:lineRule="auto"/>
              <w:rPr>
                <w:rFonts w:ascii="SimSun" w:hAnsi="SimSun" w:eastAsia="SimSun" w:cs="SimSun"/>
                <w:sz w:val="20"/>
                <w:szCs w:val="20"/>
              </w:rPr>
            </w:pPr>
            <w:r>
              <w:rPr>
                <w:rFonts w:ascii="SimSun" w:hAnsi="SimSun" w:eastAsia="SimSun" w:cs="SimSun"/>
                <w:sz w:val="20"/>
                <w:szCs w:val="20"/>
                <w:b/>
                <w:bCs/>
                <w:spacing w:val="4"/>
              </w:rPr>
              <w:t>达标</w:t>
            </w:r>
          </w:p>
        </w:tc>
        <w:tc>
          <w:tcPr>
            <w:tcW w:w="1133" w:type="dxa"/>
            <w:vAlign w:val="top"/>
          </w:tcPr>
          <w:p>
            <w:pPr>
              <w:ind w:left="362"/>
              <w:spacing w:before="45" w:line="228" w:lineRule="auto"/>
              <w:rPr>
                <w:rFonts w:ascii="SimSun" w:hAnsi="SimSun" w:eastAsia="SimSun" w:cs="SimSun"/>
                <w:sz w:val="20"/>
                <w:szCs w:val="20"/>
              </w:rPr>
            </w:pPr>
            <w:r>
              <w:rPr>
                <w:rFonts w:ascii="SimSun" w:hAnsi="SimSun" w:eastAsia="SimSun" w:cs="SimSun"/>
                <w:sz w:val="20"/>
                <w:szCs w:val="20"/>
                <w:b/>
                <w:bCs/>
                <w:spacing w:val="4"/>
              </w:rPr>
              <w:t>达标</w:t>
            </w:r>
          </w:p>
        </w:tc>
        <w:tc>
          <w:tcPr>
            <w:tcW w:w="1104" w:type="dxa"/>
            <w:vAlign w:val="top"/>
          </w:tcPr>
          <w:p>
            <w:pPr>
              <w:ind w:left="345"/>
              <w:spacing w:before="45" w:line="228" w:lineRule="auto"/>
              <w:rPr>
                <w:rFonts w:ascii="SimSun" w:hAnsi="SimSun" w:eastAsia="SimSun" w:cs="SimSun"/>
                <w:sz w:val="20"/>
                <w:szCs w:val="20"/>
              </w:rPr>
            </w:pPr>
            <w:r>
              <w:rPr>
                <w:rFonts w:ascii="SimSun" w:hAnsi="SimSun" w:eastAsia="SimSun" w:cs="SimSun"/>
                <w:sz w:val="20"/>
                <w:szCs w:val="20"/>
                <w:b/>
                <w:bCs/>
                <w:spacing w:val="4"/>
              </w:rPr>
              <w:t>达标</w:t>
            </w:r>
          </w:p>
        </w:tc>
      </w:tr>
      <w:tr>
        <w:trPr>
          <w:trHeight w:val="295" w:hRule="atLeast"/>
        </w:trPr>
        <w:tc>
          <w:tcPr>
            <w:tcW w:w="1283" w:type="dxa"/>
            <w:vAlign w:val="top"/>
            <w:vMerge w:val="continue"/>
            <w:tcBorders>
              <w:top w:val="nil"/>
              <w:bottom w:val="nil"/>
            </w:tcBorders>
          </w:tcPr>
          <w:p>
            <w:pPr>
              <w:rPr>
                <w:rFonts w:ascii="Arial"/>
                <w:sz w:val="21"/>
              </w:rPr>
            </w:pPr>
            <w:r/>
          </w:p>
        </w:tc>
        <w:tc>
          <w:tcPr>
            <w:tcW w:w="1558" w:type="dxa"/>
            <w:vAlign w:val="top"/>
            <w:vMerge w:val="restart"/>
            <w:tcBorders>
              <w:bottom w:val="nil"/>
            </w:tcBorders>
          </w:tcPr>
          <w:p>
            <w:pPr>
              <w:pStyle w:val="TableText"/>
              <w:ind w:left="258"/>
              <w:spacing w:before="165" w:line="228" w:lineRule="auto"/>
              <w:rPr>
                <w:rFonts w:ascii="SimSun" w:hAnsi="SimSun" w:eastAsia="SimSun" w:cs="SimSun"/>
                <w:sz w:val="20"/>
                <w:szCs w:val="20"/>
              </w:rPr>
            </w:pPr>
            <w:r>
              <w:rPr>
                <w:rFonts w:ascii="SimSun" w:hAnsi="SimSun" w:eastAsia="SimSun" w:cs="SimSun"/>
                <w:sz w:val="20"/>
                <w:szCs w:val="20"/>
                <w:b/>
                <w:bCs/>
                <w:spacing w:val="2"/>
              </w:rPr>
              <w:t>丰水期</w:t>
            </w:r>
            <w:r>
              <w:rPr>
                <w:rFonts w:ascii="SimSun" w:hAnsi="SimSun" w:eastAsia="SimSun" w:cs="SimSun"/>
                <w:sz w:val="20"/>
                <w:szCs w:val="20"/>
                <w:spacing w:val="-40"/>
              </w:rPr>
              <w:t xml:space="preserve"> </w:t>
            </w:r>
            <w:r>
              <w:rPr>
                <w:sz w:val="20"/>
                <w:szCs w:val="20"/>
                <w:b/>
                <w:bCs/>
                <w:spacing w:val="2"/>
              </w:rPr>
              <w:t>9</w:t>
            </w:r>
            <w:r>
              <w:rPr>
                <w:sz w:val="20"/>
                <w:szCs w:val="20"/>
                <w:b/>
                <w:bCs/>
                <w:spacing w:val="17"/>
              </w:rPr>
              <w:t xml:space="preserve"> </w:t>
            </w:r>
            <w:r>
              <w:rPr>
                <w:rFonts w:ascii="SimSun" w:hAnsi="SimSun" w:eastAsia="SimSun" w:cs="SimSun"/>
                <w:sz w:val="20"/>
                <w:szCs w:val="20"/>
                <w:b/>
                <w:bCs/>
                <w:spacing w:val="2"/>
              </w:rPr>
              <w:t>月</w:t>
            </w:r>
          </w:p>
        </w:tc>
        <w:tc>
          <w:tcPr>
            <w:tcW w:w="1416" w:type="dxa"/>
            <w:vAlign w:val="top"/>
          </w:tcPr>
          <w:p>
            <w:pPr>
              <w:pStyle w:val="TableText"/>
              <w:ind w:left="483"/>
              <w:spacing w:before="76" w:line="195" w:lineRule="auto"/>
              <w:rPr>
                <w:sz w:val="20"/>
                <w:szCs w:val="20"/>
              </w:rPr>
            </w:pPr>
            <w:r>
              <w:rPr>
                <w:sz w:val="20"/>
                <w:szCs w:val="20"/>
                <w:b/>
                <w:bCs/>
                <w:spacing w:val="1"/>
              </w:rPr>
              <w:t>15.90</w:t>
            </w:r>
          </w:p>
        </w:tc>
        <w:tc>
          <w:tcPr>
            <w:tcW w:w="1275" w:type="dxa"/>
            <w:vAlign w:val="top"/>
          </w:tcPr>
          <w:p>
            <w:pPr>
              <w:pStyle w:val="TableText"/>
              <w:ind w:left="455"/>
              <w:spacing w:before="76" w:line="195" w:lineRule="auto"/>
              <w:rPr>
                <w:sz w:val="20"/>
                <w:szCs w:val="20"/>
              </w:rPr>
            </w:pPr>
            <w:r>
              <w:rPr>
                <w:sz w:val="20"/>
                <w:szCs w:val="20"/>
                <w:b/>
                <w:bCs/>
                <w:spacing w:val="3"/>
              </w:rPr>
              <w:t>2.17</w:t>
            </w:r>
          </w:p>
        </w:tc>
        <w:tc>
          <w:tcPr>
            <w:tcW w:w="1415" w:type="dxa"/>
            <w:vAlign w:val="top"/>
          </w:tcPr>
          <w:p>
            <w:pPr>
              <w:pStyle w:val="TableText"/>
              <w:ind w:left="476"/>
              <w:spacing w:before="76" w:line="195" w:lineRule="auto"/>
              <w:rPr>
                <w:sz w:val="20"/>
                <w:szCs w:val="20"/>
              </w:rPr>
            </w:pPr>
            <w:r>
              <w:rPr>
                <w:sz w:val="20"/>
                <w:szCs w:val="20"/>
                <w:b/>
                <w:bCs/>
                <w:spacing w:val="3"/>
              </w:rPr>
              <w:t>51.70</w:t>
            </w:r>
          </w:p>
        </w:tc>
        <w:tc>
          <w:tcPr>
            <w:tcW w:w="1133" w:type="dxa"/>
            <w:vAlign w:val="top"/>
          </w:tcPr>
          <w:p>
            <w:pPr>
              <w:pStyle w:val="TableText"/>
              <w:ind w:left="388"/>
              <w:spacing w:before="76" w:line="195" w:lineRule="auto"/>
              <w:rPr>
                <w:sz w:val="20"/>
                <w:szCs w:val="20"/>
              </w:rPr>
            </w:pPr>
            <w:r>
              <w:rPr>
                <w:sz w:val="20"/>
                <w:szCs w:val="20"/>
                <w:b/>
                <w:bCs/>
                <w:spacing w:val="2"/>
              </w:rPr>
              <w:t>0.01</w:t>
            </w:r>
          </w:p>
        </w:tc>
        <w:tc>
          <w:tcPr>
            <w:tcW w:w="1104" w:type="dxa"/>
            <w:vAlign w:val="top"/>
          </w:tcPr>
          <w:p>
            <w:pPr>
              <w:pStyle w:val="TableText"/>
              <w:ind w:left="374"/>
              <w:spacing w:before="76" w:line="195" w:lineRule="auto"/>
              <w:rPr>
                <w:sz w:val="20"/>
                <w:szCs w:val="20"/>
              </w:rPr>
            </w:pPr>
            <w:r>
              <w:rPr>
                <w:sz w:val="20"/>
                <w:szCs w:val="20"/>
                <w:b/>
                <w:bCs/>
                <w:spacing w:val="2"/>
              </w:rPr>
              <w:t>0.20</w:t>
            </w:r>
          </w:p>
        </w:tc>
      </w:tr>
      <w:tr>
        <w:trPr>
          <w:trHeight w:val="249" w:hRule="atLeast"/>
        </w:trPr>
        <w:tc>
          <w:tcPr>
            <w:tcW w:w="1283" w:type="dxa"/>
            <w:vAlign w:val="top"/>
            <w:vMerge w:val="continue"/>
            <w:tcBorders>
              <w:top w:val="nil"/>
            </w:tcBorders>
          </w:tcPr>
          <w:p>
            <w:pPr>
              <w:rPr>
                <w:rFonts w:ascii="Arial"/>
                <w:sz w:val="21"/>
              </w:rPr>
            </w:pPr>
            <w:r/>
          </w:p>
        </w:tc>
        <w:tc>
          <w:tcPr>
            <w:tcW w:w="1558" w:type="dxa"/>
            <w:vAlign w:val="top"/>
            <w:vMerge w:val="continue"/>
            <w:tcBorders>
              <w:top w:val="nil"/>
            </w:tcBorders>
          </w:tcPr>
          <w:p>
            <w:pPr>
              <w:rPr>
                <w:rFonts w:ascii="Arial"/>
                <w:sz w:val="21"/>
              </w:rPr>
            </w:pPr>
            <w:r/>
          </w:p>
        </w:tc>
        <w:tc>
          <w:tcPr>
            <w:tcW w:w="1416" w:type="dxa"/>
            <w:vAlign w:val="top"/>
          </w:tcPr>
          <w:p>
            <w:pPr>
              <w:ind w:left="501"/>
              <w:spacing w:before="16" w:line="205" w:lineRule="auto"/>
              <w:rPr>
                <w:rFonts w:ascii="SimSun" w:hAnsi="SimSun" w:eastAsia="SimSun" w:cs="SimSun"/>
                <w:sz w:val="20"/>
                <w:szCs w:val="20"/>
              </w:rPr>
            </w:pPr>
            <w:r>
              <w:rPr>
                <w:rFonts w:ascii="SimSun" w:hAnsi="SimSun" w:eastAsia="SimSun" w:cs="SimSun"/>
                <w:sz w:val="20"/>
                <w:szCs w:val="20"/>
                <w:b/>
                <w:bCs/>
                <w:spacing w:val="4"/>
              </w:rPr>
              <w:t>达标</w:t>
            </w:r>
          </w:p>
        </w:tc>
        <w:tc>
          <w:tcPr>
            <w:tcW w:w="1275" w:type="dxa"/>
            <w:vAlign w:val="top"/>
          </w:tcPr>
          <w:p>
            <w:pPr>
              <w:ind w:left="431"/>
              <w:spacing w:before="16" w:line="205" w:lineRule="auto"/>
              <w:rPr>
                <w:rFonts w:ascii="SimSun" w:hAnsi="SimSun" w:eastAsia="SimSun" w:cs="SimSun"/>
                <w:sz w:val="20"/>
                <w:szCs w:val="20"/>
              </w:rPr>
            </w:pPr>
            <w:r>
              <w:rPr>
                <w:rFonts w:ascii="SimSun" w:hAnsi="SimSun" w:eastAsia="SimSun" w:cs="SimSun"/>
                <w:sz w:val="20"/>
                <w:szCs w:val="20"/>
                <w:b/>
                <w:bCs/>
                <w:spacing w:val="4"/>
              </w:rPr>
              <w:t>达标</w:t>
            </w:r>
          </w:p>
        </w:tc>
        <w:tc>
          <w:tcPr>
            <w:tcW w:w="1415" w:type="dxa"/>
            <w:vAlign w:val="top"/>
          </w:tcPr>
          <w:p>
            <w:pPr>
              <w:ind w:left="502"/>
              <w:spacing w:before="16" w:line="205" w:lineRule="auto"/>
              <w:rPr>
                <w:rFonts w:ascii="SimSun" w:hAnsi="SimSun" w:eastAsia="SimSun" w:cs="SimSun"/>
                <w:sz w:val="20"/>
                <w:szCs w:val="20"/>
              </w:rPr>
            </w:pPr>
            <w:r>
              <w:rPr>
                <w:rFonts w:ascii="SimSun" w:hAnsi="SimSun" w:eastAsia="SimSun" w:cs="SimSun"/>
                <w:sz w:val="20"/>
                <w:szCs w:val="20"/>
                <w:b/>
                <w:bCs/>
                <w:spacing w:val="4"/>
              </w:rPr>
              <w:t>达标</w:t>
            </w:r>
          </w:p>
        </w:tc>
        <w:tc>
          <w:tcPr>
            <w:tcW w:w="1133" w:type="dxa"/>
            <w:vAlign w:val="top"/>
          </w:tcPr>
          <w:p>
            <w:pPr>
              <w:ind w:left="362"/>
              <w:spacing w:before="16" w:line="205" w:lineRule="auto"/>
              <w:rPr>
                <w:rFonts w:ascii="SimSun" w:hAnsi="SimSun" w:eastAsia="SimSun" w:cs="SimSun"/>
                <w:sz w:val="20"/>
                <w:szCs w:val="20"/>
              </w:rPr>
            </w:pPr>
            <w:r>
              <w:rPr>
                <w:rFonts w:ascii="SimSun" w:hAnsi="SimSun" w:eastAsia="SimSun" w:cs="SimSun"/>
                <w:sz w:val="20"/>
                <w:szCs w:val="20"/>
                <w:b/>
                <w:bCs/>
                <w:spacing w:val="4"/>
              </w:rPr>
              <w:t>达标</w:t>
            </w:r>
          </w:p>
        </w:tc>
        <w:tc>
          <w:tcPr>
            <w:tcW w:w="1104" w:type="dxa"/>
            <w:vAlign w:val="top"/>
          </w:tcPr>
          <w:p>
            <w:pPr>
              <w:ind w:left="345"/>
              <w:spacing w:before="16" w:line="205" w:lineRule="auto"/>
              <w:rPr>
                <w:rFonts w:ascii="SimSun" w:hAnsi="SimSun" w:eastAsia="SimSun" w:cs="SimSun"/>
                <w:sz w:val="20"/>
                <w:szCs w:val="20"/>
              </w:rPr>
            </w:pPr>
            <w:r>
              <w:rPr>
                <w:rFonts w:ascii="SimSun" w:hAnsi="SimSun" w:eastAsia="SimSun" w:cs="SimSun"/>
                <w:sz w:val="20"/>
                <w:szCs w:val="20"/>
                <w:b/>
                <w:bCs/>
                <w:spacing w:val="4"/>
              </w:rPr>
              <w:t>达标</w:t>
            </w:r>
          </w:p>
        </w:tc>
      </w:tr>
    </w:tbl>
    <w:p>
      <w:pPr>
        <w:ind w:left="549"/>
        <w:spacing w:before="193"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）富营养化状况评价</w:t>
      </w:r>
    </w:p>
    <w:p>
      <w:pPr>
        <w:ind w:left="118" w:right="52" w:firstLine="479"/>
        <w:spacing w:before="220" w:line="384" w:lineRule="auto"/>
        <w:jc w:val="both"/>
        <w:rPr>
          <w:rFonts w:ascii="SimSun" w:hAnsi="SimSun" w:eastAsia="SimSun" w:cs="SimSun"/>
          <w:sz w:val="24"/>
          <w:szCs w:val="24"/>
        </w:rPr>
      </w:pPr>
      <w:r>
        <w:rPr>
          <w:rFonts w:ascii="SimSun" w:hAnsi="SimSun" w:eastAsia="SimSun" w:cs="SimSun"/>
          <w:sz w:val="24"/>
          <w:szCs w:val="24"/>
          <w:b/>
          <w:bCs/>
          <w:spacing w:val="-2"/>
        </w:rPr>
        <w:t>在《地表水环境质量标准》（</w:t>
      </w:r>
      <w:r>
        <w:rPr>
          <w:rFonts w:ascii="Times New Roman" w:hAnsi="Times New Roman" w:eastAsia="Times New Roman" w:cs="Times New Roman"/>
          <w:sz w:val="24"/>
          <w:szCs w:val="24"/>
          <w:b/>
          <w:bCs/>
          <w:spacing w:val="-2"/>
        </w:rPr>
        <w:t>GB3838-2002</w:t>
      </w:r>
      <w:r>
        <w:rPr>
          <w:rFonts w:ascii="SimSun" w:hAnsi="SimSun" w:eastAsia="SimSun" w:cs="SimSun"/>
          <w:sz w:val="24"/>
          <w:szCs w:val="24"/>
          <w:b/>
          <w:bCs/>
          <w:spacing w:val="-2"/>
        </w:rPr>
        <w:t>）表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 </w:t>
      </w:r>
      <w:r>
        <w:rPr>
          <w:rFonts w:ascii="SimSun" w:hAnsi="SimSun" w:eastAsia="SimSun" w:cs="SimSun"/>
          <w:sz w:val="24"/>
          <w:szCs w:val="24"/>
          <w:b/>
          <w:bCs/>
          <w:spacing w:val="-2"/>
        </w:rPr>
        <w:t>基本</w:t>
      </w:r>
      <w:r>
        <w:rPr>
          <w:rFonts w:ascii="SimSun" w:hAnsi="SimSun" w:eastAsia="SimSun" w:cs="SimSun"/>
          <w:sz w:val="24"/>
          <w:szCs w:val="24"/>
          <w:b/>
          <w:bCs/>
          <w:spacing w:val="-3"/>
        </w:rPr>
        <w:t>项目包含的总磷、总氮、高</w:t>
      </w:r>
      <w:r>
        <w:rPr>
          <w:rFonts w:ascii="SimSun" w:hAnsi="SimSun" w:eastAsia="SimSun" w:cs="SimSun"/>
          <w:sz w:val="24"/>
          <w:szCs w:val="24"/>
          <w:b/>
          <w:bCs/>
        </w:rPr>
        <w:t>锰酸盐指数</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rPr>
        <w:t>3 </w:t>
      </w:r>
      <w:r>
        <w:rPr>
          <w:rFonts w:ascii="SimSun" w:hAnsi="SimSun" w:eastAsia="SimSun" w:cs="SimSun"/>
          <w:sz w:val="24"/>
          <w:szCs w:val="24"/>
          <w:b/>
          <w:bCs/>
        </w:rPr>
        <w:t>个因子基础上，</w:t>
      </w:r>
      <w:r>
        <w:rPr>
          <w:rFonts w:ascii="Times New Roman" w:hAnsi="Times New Roman" w:eastAsia="Times New Roman" w:cs="Times New Roman"/>
          <w:sz w:val="24"/>
          <w:szCs w:val="24"/>
          <w:b/>
          <w:bCs/>
        </w:rPr>
        <w:t>2025 </w:t>
      </w:r>
      <w:r>
        <w:rPr>
          <w:rFonts w:ascii="SimSun" w:hAnsi="SimSun" w:eastAsia="SimSun" w:cs="SimSun"/>
          <w:sz w:val="24"/>
          <w:szCs w:val="24"/>
          <w:b/>
          <w:bCs/>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4</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rPr>
        <w:t>月在拟建大河坝水库坝址断面补充监测了叶绿</w:t>
      </w:r>
      <w:r>
        <w:rPr>
          <w:rFonts w:ascii="SimSun" w:hAnsi="SimSun" w:eastAsia="SimSun" w:cs="SimSun"/>
          <w:sz w:val="24"/>
          <w:szCs w:val="24"/>
          <w:b/>
          <w:bCs/>
          <w:spacing w:val="-3"/>
        </w:rPr>
        <w:t>素</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a</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、透明度</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个与富营养化评价有关因子数据。根</w:t>
      </w:r>
      <w:r>
        <w:rPr>
          <w:rFonts w:ascii="SimSun" w:hAnsi="SimSun" w:eastAsia="SimSun" w:cs="SimSun"/>
          <w:sz w:val="24"/>
          <w:szCs w:val="24"/>
          <w:b/>
          <w:bCs/>
          <w:spacing w:val="-4"/>
        </w:rPr>
        <w:t>据《地表水环境质量评价办法（试</w:t>
      </w:r>
      <w:r>
        <w:rPr>
          <w:rFonts w:ascii="SimSun" w:hAnsi="SimSun" w:eastAsia="SimSun" w:cs="SimSun"/>
          <w:sz w:val="24"/>
          <w:szCs w:val="24"/>
          <w:b/>
          <w:bCs/>
          <w:spacing w:val="-5"/>
        </w:rPr>
        <w:t>行）》（环办〔</w:t>
      </w:r>
      <w:r>
        <w:rPr>
          <w:rFonts w:ascii="Times New Roman" w:hAnsi="Times New Roman" w:eastAsia="Times New Roman" w:cs="Times New Roman"/>
          <w:sz w:val="24"/>
          <w:szCs w:val="24"/>
          <w:b/>
          <w:bCs/>
          <w:spacing w:val="-5"/>
        </w:rPr>
        <w:t>2011</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号）对各监测断面进行营养状</w:t>
      </w:r>
      <w:r>
        <w:rPr>
          <w:rFonts w:ascii="SimSun" w:hAnsi="SimSun" w:eastAsia="SimSun" w:cs="SimSun"/>
          <w:sz w:val="24"/>
          <w:szCs w:val="24"/>
          <w:b/>
          <w:bCs/>
          <w:spacing w:val="-6"/>
        </w:rPr>
        <w:t>态评价。经评价，</w:t>
      </w:r>
      <w:r>
        <w:rPr>
          <w:rFonts w:ascii="Times New Roman" w:hAnsi="Times New Roman" w:eastAsia="Times New Roman" w:cs="Times New Roman"/>
          <w:sz w:val="24"/>
          <w:szCs w:val="24"/>
          <w:b/>
          <w:bCs/>
          <w:spacing w:val="-6"/>
        </w:rPr>
        <w:t>2025 </w:t>
      </w:r>
      <w:r>
        <w:rPr>
          <w:rFonts w:ascii="SimSun" w:hAnsi="SimSun" w:eastAsia="SimSun" w:cs="SimSun"/>
          <w:sz w:val="24"/>
          <w:szCs w:val="24"/>
          <w:b/>
          <w:bCs/>
          <w:spacing w:val="-6"/>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w:t>
      </w:r>
      <w:r>
        <w:rPr>
          <w:rFonts w:ascii="SimSun" w:hAnsi="SimSun" w:eastAsia="SimSun" w:cs="SimSun"/>
          <w:sz w:val="24"/>
          <w:szCs w:val="24"/>
          <w:b/>
          <w:bCs/>
          <w:spacing w:val="-2"/>
        </w:rPr>
        <w:t>拟建大河坝水库坝址断面现状水质为中营养状态，营养状态评价结果详见表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4.2.2-4</w:t>
      </w:r>
      <w:r>
        <w:rPr>
          <w:rFonts w:ascii="SimSun" w:hAnsi="SimSun" w:eastAsia="SimSun" w:cs="SimSun"/>
          <w:sz w:val="24"/>
          <w:szCs w:val="24"/>
          <w:b/>
          <w:bCs/>
          <w:spacing w:val="-2"/>
        </w:rPr>
        <w:t>。</w:t>
      </w:r>
    </w:p>
    <w:p>
      <w:pPr>
        <w:ind w:left="1998"/>
        <w:spacing w:before="1"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4.2.2-4    </w:t>
      </w:r>
      <w:r>
        <w:rPr>
          <w:rFonts w:ascii="SimHei" w:hAnsi="SimHei" w:eastAsia="SimHei" w:cs="SimHei"/>
          <w:sz w:val="24"/>
          <w:szCs w:val="24"/>
          <w:b/>
          <w:bCs/>
          <w:spacing w:val="-2"/>
        </w:rPr>
        <w:t>大河坝水库坝址断面富营养化评价结果</w:t>
      </w:r>
    </w:p>
    <w:p>
      <w:pPr>
        <w:spacing w:line="20"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509"/>
        <w:gridCol w:w="2834"/>
        <w:gridCol w:w="1558"/>
        <w:gridCol w:w="1384"/>
      </w:tblGrid>
      <w:tr>
        <w:trPr>
          <w:trHeight w:val="729" w:hRule="atLeast"/>
        </w:trPr>
        <w:tc>
          <w:tcPr>
            <w:tcW w:w="3509" w:type="dxa"/>
            <w:vAlign w:val="top"/>
          </w:tcPr>
          <w:p>
            <w:pPr>
              <w:ind w:left="1337"/>
              <w:spacing w:before="293" w:line="226" w:lineRule="auto"/>
              <w:rPr>
                <w:rFonts w:ascii="SimSun" w:hAnsi="SimSun" w:eastAsia="SimSun" w:cs="SimSun"/>
                <w:sz w:val="20"/>
                <w:szCs w:val="20"/>
              </w:rPr>
            </w:pPr>
            <w:r>
              <w:rPr>
                <w:rFonts w:ascii="SimSun" w:hAnsi="SimSun" w:eastAsia="SimSun" w:cs="SimSun"/>
                <w:sz w:val="20"/>
                <w:szCs w:val="20"/>
                <w:b/>
                <w:bCs/>
                <w:spacing w:val="6"/>
              </w:rPr>
              <w:t>评价项目</w:t>
            </w:r>
          </w:p>
        </w:tc>
        <w:tc>
          <w:tcPr>
            <w:tcW w:w="2834" w:type="dxa"/>
            <w:vAlign w:val="top"/>
          </w:tcPr>
          <w:p>
            <w:pPr>
              <w:ind w:left="1000"/>
              <w:spacing w:before="294" w:line="228" w:lineRule="auto"/>
              <w:rPr>
                <w:rFonts w:ascii="SimSun" w:hAnsi="SimSun" w:eastAsia="SimSun" w:cs="SimSun"/>
                <w:sz w:val="20"/>
                <w:szCs w:val="20"/>
              </w:rPr>
            </w:pPr>
            <w:r>
              <w:rPr>
                <w:rFonts w:ascii="SimSun" w:hAnsi="SimSun" w:eastAsia="SimSun" w:cs="SimSun"/>
                <w:sz w:val="20"/>
                <w:szCs w:val="20"/>
                <w:b/>
                <w:bCs/>
                <w:spacing w:val="6"/>
              </w:rPr>
              <w:t>监测结果</w:t>
            </w:r>
          </w:p>
        </w:tc>
        <w:tc>
          <w:tcPr>
            <w:tcW w:w="1558" w:type="dxa"/>
            <w:vAlign w:val="top"/>
          </w:tcPr>
          <w:p>
            <w:pPr>
              <w:ind w:left="159"/>
              <w:spacing w:before="113" w:line="228" w:lineRule="auto"/>
              <w:rPr>
                <w:rFonts w:ascii="SimSun" w:hAnsi="SimSun" w:eastAsia="SimSun" w:cs="SimSun"/>
                <w:sz w:val="20"/>
                <w:szCs w:val="20"/>
              </w:rPr>
            </w:pPr>
            <w:r>
              <w:rPr>
                <w:rFonts w:ascii="SimSun" w:hAnsi="SimSun" w:eastAsia="SimSun" w:cs="SimSun"/>
                <w:sz w:val="20"/>
                <w:szCs w:val="20"/>
                <w:b/>
                <w:bCs/>
                <w:spacing w:val="6"/>
              </w:rPr>
              <w:t>营养状态指数</w:t>
            </w:r>
          </w:p>
          <w:p>
            <w:pPr>
              <w:pStyle w:val="TableText"/>
              <w:ind w:left="615"/>
              <w:spacing w:before="149" w:line="195" w:lineRule="auto"/>
              <w:rPr>
                <w:sz w:val="20"/>
                <w:szCs w:val="20"/>
              </w:rPr>
            </w:pPr>
            <w:r>
              <w:rPr>
                <w:sz w:val="20"/>
                <w:szCs w:val="20"/>
                <w:b/>
                <w:bCs/>
                <w:spacing w:val="2"/>
              </w:rPr>
              <w:t>TSI</w:t>
            </w:r>
          </w:p>
        </w:tc>
        <w:tc>
          <w:tcPr>
            <w:tcW w:w="1384" w:type="dxa"/>
            <w:vAlign w:val="top"/>
          </w:tcPr>
          <w:p>
            <w:pPr>
              <w:ind w:left="281"/>
              <w:spacing w:before="293" w:line="228" w:lineRule="auto"/>
              <w:rPr>
                <w:rFonts w:ascii="SimSun" w:hAnsi="SimSun" w:eastAsia="SimSun" w:cs="SimSun"/>
                <w:sz w:val="20"/>
                <w:szCs w:val="20"/>
              </w:rPr>
            </w:pPr>
            <w:r>
              <w:rPr>
                <w:rFonts w:ascii="SimSun" w:hAnsi="SimSun" w:eastAsia="SimSun" w:cs="SimSun"/>
                <w:sz w:val="20"/>
                <w:szCs w:val="20"/>
                <w:b/>
                <w:bCs/>
                <w:spacing w:val="4"/>
              </w:rPr>
              <w:t>营养状态</w:t>
            </w:r>
          </w:p>
        </w:tc>
      </w:tr>
      <w:tr>
        <w:trPr>
          <w:trHeight w:val="364" w:hRule="atLeast"/>
        </w:trPr>
        <w:tc>
          <w:tcPr>
            <w:tcW w:w="3509" w:type="dxa"/>
            <w:vAlign w:val="top"/>
          </w:tcPr>
          <w:p>
            <w:pPr>
              <w:pStyle w:val="TableText"/>
              <w:ind w:left="1051"/>
              <w:spacing w:before="109" w:line="221" w:lineRule="auto"/>
              <w:rPr>
                <w:sz w:val="20"/>
                <w:szCs w:val="20"/>
              </w:rPr>
            </w:pPr>
            <w:r>
              <w:rPr>
                <w:rFonts w:ascii="SimSun" w:hAnsi="SimSun" w:eastAsia="SimSun" w:cs="SimSun"/>
                <w:sz w:val="20"/>
                <w:szCs w:val="20"/>
                <w:b/>
                <w:bCs/>
                <w:spacing w:val="4"/>
              </w:rPr>
              <w:t>叶绿素</w:t>
            </w:r>
            <w:r>
              <w:rPr>
                <w:rFonts w:ascii="SimSun" w:hAnsi="SimSun" w:eastAsia="SimSun" w:cs="SimSun"/>
                <w:sz w:val="20"/>
                <w:szCs w:val="20"/>
                <w:spacing w:val="-35"/>
              </w:rPr>
              <w:t xml:space="preserve"> </w:t>
            </w:r>
            <w:r>
              <w:rPr>
                <w:sz w:val="20"/>
                <w:szCs w:val="20"/>
                <w:b/>
                <w:bCs/>
                <w:spacing w:val="4"/>
              </w:rPr>
              <w:t>a</w:t>
            </w:r>
            <w:r>
              <w:rPr>
                <w:rFonts w:ascii="SimSun" w:hAnsi="SimSun" w:eastAsia="SimSun" w:cs="SimSun"/>
                <w:sz w:val="20"/>
                <w:szCs w:val="20"/>
                <w:b/>
                <w:bCs/>
                <w:spacing w:val="4"/>
              </w:rPr>
              <w:t>（</w:t>
            </w:r>
            <w:r>
              <w:rPr>
                <w:sz w:val="20"/>
                <w:szCs w:val="20"/>
                <w:b/>
                <w:bCs/>
              </w:rPr>
              <w:t>chla</w:t>
            </w:r>
            <w:r>
              <w:rPr>
                <w:sz w:val="20"/>
                <w:szCs w:val="20"/>
                <w:b/>
                <w:bCs/>
                <w:spacing w:val="4"/>
              </w:rPr>
              <w:t>)</w:t>
            </w:r>
          </w:p>
        </w:tc>
        <w:tc>
          <w:tcPr>
            <w:tcW w:w="2834" w:type="dxa"/>
            <w:vAlign w:val="top"/>
          </w:tcPr>
          <w:p>
            <w:pPr>
              <w:pStyle w:val="TableText"/>
              <w:ind w:left="1046"/>
              <w:spacing w:before="109" w:line="221" w:lineRule="auto"/>
              <w:rPr>
                <w:sz w:val="20"/>
                <w:szCs w:val="20"/>
              </w:rPr>
            </w:pPr>
            <w:r>
              <w:rPr>
                <w:rFonts w:ascii="SimSun" w:hAnsi="SimSun" w:eastAsia="SimSun" w:cs="SimSun"/>
                <w:sz w:val="20"/>
                <w:szCs w:val="20"/>
                <w:b/>
                <w:bCs/>
                <w:spacing w:val="20"/>
              </w:rPr>
              <w:t>&lt;</w:t>
            </w:r>
            <w:r>
              <w:rPr>
                <w:sz w:val="20"/>
                <w:szCs w:val="20"/>
                <w:b/>
                <w:bCs/>
                <w:spacing w:val="20"/>
              </w:rPr>
              <w:t>2 </w:t>
            </w:r>
            <w:r>
              <w:rPr>
                <w:sz w:val="20"/>
                <w:szCs w:val="20"/>
                <w:b/>
                <w:bCs/>
              </w:rPr>
              <w:t>ug</w:t>
            </w:r>
            <w:r>
              <w:rPr>
                <w:sz w:val="20"/>
                <w:szCs w:val="20"/>
                <w:b/>
                <w:bCs/>
                <w:spacing w:val="20"/>
              </w:rPr>
              <w:t>/L</w:t>
            </w:r>
          </w:p>
        </w:tc>
        <w:tc>
          <w:tcPr>
            <w:tcW w:w="1558" w:type="dxa"/>
            <w:vAlign w:val="top"/>
            <w:vMerge w:val="restart"/>
            <w:tcBorders>
              <w:bottom w:val="nil"/>
            </w:tcBorders>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546"/>
              <w:spacing w:before="58" w:line="195" w:lineRule="auto"/>
              <w:rPr>
                <w:sz w:val="20"/>
                <w:szCs w:val="20"/>
              </w:rPr>
            </w:pPr>
            <w:r>
              <w:rPr>
                <w:sz w:val="20"/>
                <w:szCs w:val="20"/>
                <w:b/>
                <w:bCs/>
                <w:spacing w:val="3"/>
              </w:rPr>
              <w:t>49.21</w:t>
            </w:r>
          </w:p>
        </w:tc>
        <w:tc>
          <w:tcPr>
            <w:tcW w:w="1384"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ind w:left="402"/>
              <w:spacing w:before="65" w:line="228" w:lineRule="auto"/>
              <w:rPr>
                <w:rFonts w:ascii="SimSun" w:hAnsi="SimSun" w:eastAsia="SimSun" w:cs="SimSun"/>
                <w:sz w:val="20"/>
                <w:szCs w:val="20"/>
              </w:rPr>
            </w:pPr>
            <w:r>
              <w:rPr>
                <w:rFonts w:ascii="SimSun" w:hAnsi="SimSun" w:eastAsia="SimSun" w:cs="SimSun"/>
                <w:sz w:val="20"/>
                <w:szCs w:val="20"/>
                <w:b/>
                <w:bCs/>
                <w:spacing w:val="-1"/>
              </w:rPr>
              <w:t>中营养</w:t>
            </w:r>
          </w:p>
        </w:tc>
      </w:tr>
      <w:tr>
        <w:trPr>
          <w:trHeight w:val="364" w:hRule="atLeast"/>
        </w:trPr>
        <w:tc>
          <w:tcPr>
            <w:tcW w:w="3509" w:type="dxa"/>
            <w:vAlign w:val="top"/>
          </w:tcPr>
          <w:p>
            <w:pPr>
              <w:pStyle w:val="TableText"/>
              <w:ind w:left="1281"/>
              <w:spacing w:before="109" w:line="221" w:lineRule="auto"/>
              <w:rPr>
                <w:sz w:val="20"/>
                <w:szCs w:val="20"/>
              </w:rPr>
            </w:pPr>
            <w:r>
              <w:rPr>
                <w:rFonts w:ascii="SimSun" w:hAnsi="SimSun" w:eastAsia="SimSun" w:cs="SimSun"/>
                <w:sz w:val="20"/>
                <w:szCs w:val="20"/>
                <w:b/>
                <w:bCs/>
                <w:spacing w:val="6"/>
              </w:rPr>
              <w:t>总磷（</w:t>
            </w:r>
            <w:r>
              <w:rPr>
                <w:sz w:val="20"/>
                <w:szCs w:val="20"/>
                <w:b/>
                <w:bCs/>
              </w:rPr>
              <w:t>TP</w:t>
            </w:r>
            <w:r>
              <w:rPr>
                <w:sz w:val="20"/>
                <w:szCs w:val="20"/>
                <w:b/>
                <w:bCs/>
                <w:spacing w:val="6"/>
              </w:rPr>
              <w:t>)</w:t>
            </w:r>
          </w:p>
        </w:tc>
        <w:tc>
          <w:tcPr>
            <w:tcW w:w="2834" w:type="dxa"/>
            <w:vAlign w:val="top"/>
          </w:tcPr>
          <w:p>
            <w:pPr>
              <w:pStyle w:val="TableText"/>
              <w:ind w:left="999"/>
              <w:spacing w:before="145" w:line="197" w:lineRule="auto"/>
              <w:rPr>
                <w:sz w:val="20"/>
                <w:szCs w:val="20"/>
              </w:rPr>
            </w:pPr>
            <w:r>
              <w:rPr>
                <w:sz w:val="20"/>
                <w:szCs w:val="20"/>
                <w:b/>
                <w:bCs/>
                <w:spacing w:val="4"/>
              </w:rPr>
              <w:t>0.05</w:t>
            </w:r>
            <w:r>
              <w:rPr>
                <w:sz w:val="20"/>
                <w:szCs w:val="20"/>
                <w:b/>
                <w:bCs/>
              </w:rPr>
              <w:t>mg</w:t>
            </w:r>
            <w:r>
              <w:rPr>
                <w:sz w:val="20"/>
                <w:szCs w:val="20"/>
                <w:b/>
                <w:bCs/>
                <w:spacing w:val="4"/>
              </w:rPr>
              <w:t>/L</w:t>
            </w:r>
          </w:p>
        </w:tc>
        <w:tc>
          <w:tcPr>
            <w:tcW w:w="1558" w:type="dxa"/>
            <w:vAlign w:val="top"/>
            <w:vMerge w:val="continue"/>
            <w:tcBorders>
              <w:top w:val="nil"/>
              <w:bottom w:val="nil"/>
            </w:tcBorders>
          </w:tcPr>
          <w:p>
            <w:pPr>
              <w:rPr>
                <w:rFonts w:ascii="Arial"/>
                <w:sz w:val="21"/>
              </w:rPr>
            </w:pPr>
            <w:r/>
          </w:p>
        </w:tc>
        <w:tc>
          <w:tcPr>
            <w:tcW w:w="1384" w:type="dxa"/>
            <w:vAlign w:val="top"/>
            <w:vMerge w:val="continue"/>
            <w:tcBorders>
              <w:top w:val="nil"/>
              <w:bottom w:val="nil"/>
            </w:tcBorders>
          </w:tcPr>
          <w:p>
            <w:pPr>
              <w:rPr>
                <w:rFonts w:ascii="Arial"/>
                <w:sz w:val="21"/>
              </w:rPr>
            </w:pPr>
            <w:r/>
          </w:p>
        </w:tc>
      </w:tr>
      <w:tr>
        <w:trPr>
          <w:trHeight w:val="364" w:hRule="atLeast"/>
        </w:trPr>
        <w:tc>
          <w:tcPr>
            <w:tcW w:w="3509" w:type="dxa"/>
            <w:vAlign w:val="top"/>
          </w:tcPr>
          <w:p>
            <w:pPr>
              <w:pStyle w:val="TableText"/>
              <w:ind w:left="1197"/>
              <w:spacing w:before="110" w:line="225" w:lineRule="auto"/>
              <w:rPr>
                <w:rFonts w:ascii="SimSun" w:hAnsi="SimSun" w:eastAsia="SimSun" w:cs="SimSun"/>
                <w:sz w:val="20"/>
                <w:szCs w:val="20"/>
              </w:rPr>
            </w:pPr>
            <w:r>
              <w:rPr>
                <w:rFonts w:ascii="SimSun" w:hAnsi="SimSun" w:eastAsia="SimSun" w:cs="SimSun"/>
                <w:sz w:val="20"/>
                <w:szCs w:val="20"/>
                <w:b/>
                <w:bCs/>
                <w:spacing w:val="5"/>
              </w:rPr>
              <w:t>总氮（</w:t>
            </w:r>
            <w:r>
              <w:rPr>
                <w:sz w:val="20"/>
                <w:szCs w:val="20"/>
                <w:b/>
                <w:bCs/>
              </w:rPr>
              <w:t>TN</w:t>
            </w:r>
            <w:r>
              <w:rPr>
                <w:rFonts w:ascii="SimSun" w:hAnsi="SimSun" w:eastAsia="SimSun" w:cs="SimSun"/>
                <w:sz w:val="20"/>
                <w:szCs w:val="20"/>
                <w:b/>
                <w:bCs/>
                <w:spacing w:val="5"/>
              </w:rPr>
              <w:t>）</w:t>
            </w:r>
          </w:p>
        </w:tc>
        <w:tc>
          <w:tcPr>
            <w:tcW w:w="2834" w:type="dxa"/>
            <w:vAlign w:val="top"/>
          </w:tcPr>
          <w:p>
            <w:pPr>
              <w:pStyle w:val="TableText"/>
              <w:ind w:left="996"/>
              <w:spacing w:before="146" w:line="197" w:lineRule="auto"/>
              <w:rPr>
                <w:sz w:val="20"/>
                <w:szCs w:val="20"/>
              </w:rPr>
            </w:pPr>
            <w:r>
              <w:rPr>
                <w:sz w:val="20"/>
                <w:szCs w:val="20"/>
                <w:b/>
                <w:bCs/>
                <w:spacing w:val="5"/>
              </w:rPr>
              <w:t>2.66</w:t>
            </w:r>
            <w:r>
              <w:rPr>
                <w:sz w:val="20"/>
                <w:szCs w:val="20"/>
                <w:b/>
                <w:bCs/>
              </w:rPr>
              <w:t>mg</w:t>
            </w:r>
            <w:r>
              <w:rPr>
                <w:sz w:val="20"/>
                <w:szCs w:val="20"/>
                <w:b/>
                <w:bCs/>
                <w:spacing w:val="5"/>
              </w:rPr>
              <w:t>/L</w:t>
            </w:r>
          </w:p>
        </w:tc>
        <w:tc>
          <w:tcPr>
            <w:tcW w:w="1558" w:type="dxa"/>
            <w:vAlign w:val="top"/>
            <w:vMerge w:val="continue"/>
            <w:tcBorders>
              <w:top w:val="nil"/>
              <w:bottom w:val="nil"/>
            </w:tcBorders>
          </w:tcPr>
          <w:p>
            <w:pPr>
              <w:rPr>
                <w:rFonts w:ascii="Arial"/>
                <w:sz w:val="21"/>
              </w:rPr>
            </w:pPr>
            <w:r/>
          </w:p>
        </w:tc>
        <w:tc>
          <w:tcPr>
            <w:tcW w:w="1384" w:type="dxa"/>
            <w:vAlign w:val="top"/>
            <w:vMerge w:val="continue"/>
            <w:tcBorders>
              <w:top w:val="nil"/>
              <w:bottom w:val="nil"/>
            </w:tcBorders>
          </w:tcPr>
          <w:p>
            <w:pPr>
              <w:rPr>
                <w:rFonts w:ascii="Arial"/>
                <w:sz w:val="21"/>
              </w:rPr>
            </w:pPr>
            <w:r/>
          </w:p>
        </w:tc>
      </w:tr>
      <w:tr>
        <w:trPr>
          <w:trHeight w:val="364" w:hRule="atLeast"/>
        </w:trPr>
        <w:tc>
          <w:tcPr>
            <w:tcW w:w="3509" w:type="dxa"/>
            <w:vAlign w:val="top"/>
          </w:tcPr>
          <w:p>
            <w:pPr>
              <w:pStyle w:val="TableText"/>
              <w:ind w:left="1097"/>
              <w:spacing w:before="113" w:line="222" w:lineRule="auto"/>
              <w:rPr>
                <w:rFonts w:ascii="SimSun" w:hAnsi="SimSun" w:eastAsia="SimSun" w:cs="SimSun"/>
                <w:sz w:val="20"/>
                <w:szCs w:val="20"/>
              </w:rPr>
            </w:pPr>
            <w:r>
              <w:rPr>
                <w:rFonts w:ascii="SimSun" w:hAnsi="SimSun" w:eastAsia="SimSun" w:cs="SimSun"/>
                <w:sz w:val="20"/>
                <w:szCs w:val="20"/>
                <w:b/>
                <w:bCs/>
                <w:spacing w:val="7"/>
              </w:rPr>
              <w:t>透明度（</w:t>
            </w:r>
            <w:r>
              <w:rPr>
                <w:sz w:val="20"/>
                <w:szCs w:val="20"/>
                <w:b/>
                <w:bCs/>
              </w:rPr>
              <w:t>SD</w:t>
            </w:r>
            <w:r>
              <w:rPr>
                <w:rFonts w:ascii="SimSun" w:hAnsi="SimSun" w:eastAsia="SimSun" w:cs="SimSun"/>
                <w:sz w:val="20"/>
                <w:szCs w:val="20"/>
                <w:b/>
                <w:bCs/>
                <w:spacing w:val="7"/>
              </w:rPr>
              <w:t>）</w:t>
            </w:r>
          </w:p>
        </w:tc>
        <w:tc>
          <w:tcPr>
            <w:tcW w:w="2834" w:type="dxa"/>
            <w:vAlign w:val="top"/>
          </w:tcPr>
          <w:p>
            <w:pPr>
              <w:pStyle w:val="TableText"/>
              <w:ind w:left="1097"/>
              <w:spacing w:before="113" w:line="222" w:lineRule="auto"/>
              <w:rPr>
                <w:sz w:val="20"/>
                <w:szCs w:val="20"/>
              </w:rPr>
            </w:pPr>
            <w:r>
              <w:rPr>
                <w:rFonts w:ascii="SimSun" w:hAnsi="SimSun" w:eastAsia="SimSun" w:cs="SimSun"/>
                <w:sz w:val="20"/>
                <w:szCs w:val="20"/>
                <w:b/>
                <w:bCs/>
                <w:spacing w:val="20"/>
              </w:rPr>
              <w:t>&gt;</w:t>
            </w:r>
            <w:r>
              <w:rPr>
                <w:sz w:val="20"/>
                <w:szCs w:val="20"/>
                <w:b/>
                <w:bCs/>
                <w:spacing w:val="20"/>
              </w:rPr>
              <w:t>40cm</w:t>
            </w:r>
          </w:p>
        </w:tc>
        <w:tc>
          <w:tcPr>
            <w:tcW w:w="1558" w:type="dxa"/>
            <w:vAlign w:val="top"/>
            <w:vMerge w:val="continue"/>
            <w:tcBorders>
              <w:top w:val="nil"/>
              <w:bottom w:val="nil"/>
            </w:tcBorders>
          </w:tcPr>
          <w:p>
            <w:pPr>
              <w:rPr>
                <w:rFonts w:ascii="Arial"/>
                <w:sz w:val="21"/>
              </w:rPr>
            </w:pPr>
            <w:r/>
          </w:p>
        </w:tc>
        <w:tc>
          <w:tcPr>
            <w:tcW w:w="1384" w:type="dxa"/>
            <w:vAlign w:val="top"/>
            <w:vMerge w:val="continue"/>
            <w:tcBorders>
              <w:top w:val="nil"/>
              <w:bottom w:val="nil"/>
            </w:tcBorders>
          </w:tcPr>
          <w:p>
            <w:pPr>
              <w:rPr>
                <w:rFonts w:ascii="Arial"/>
                <w:sz w:val="21"/>
              </w:rPr>
            </w:pPr>
            <w:r/>
          </w:p>
        </w:tc>
      </w:tr>
      <w:tr>
        <w:trPr>
          <w:trHeight w:val="369" w:hRule="atLeast"/>
        </w:trPr>
        <w:tc>
          <w:tcPr>
            <w:tcW w:w="3509" w:type="dxa"/>
            <w:vAlign w:val="top"/>
          </w:tcPr>
          <w:p>
            <w:pPr>
              <w:pStyle w:val="TableText"/>
              <w:ind w:left="587"/>
              <w:spacing w:before="114" w:line="226" w:lineRule="auto"/>
              <w:rPr>
                <w:rFonts w:ascii="SimSun" w:hAnsi="SimSun" w:eastAsia="SimSun" w:cs="SimSun"/>
                <w:sz w:val="20"/>
                <w:szCs w:val="20"/>
              </w:rPr>
            </w:pPr>
            <w:r>
              <w:rPr>
                <w:rFonts w:ascii="SimSun" w:hAnsi="SimSun" w:eastAsia="SimSun" w:cs="SimSun"/>
                <w:sz w:val="20"/>
                <w:szCs w:val="20"/>
                <w:b/>
                <w:bCs/>
                <w:spacing w:val="9"/>
              </w:rPr>
              <w:t>高锰酸盐指数（</w:t>
            </w:r>
            <w:r>
              <w:rPr>
                <w:sz w:val="20"/>
                <w:szCs w:val="20"/>
                <w:b/>
                <w:bCs/>
              </w:rPr>
              <w:t>COD</w:t>
            </w:r>
            <w:r>
              <w:rPr>
                <w:sz w:val="13"/>
                <w:szCs w:val="13"/>
                <w:b/>
                <w:bCs/>
                <w:position w:val="-1"/>
              </w:rPr>
              <w:t>Mn</w:t>
            </w:r>
            <w:r>
              <w:rPr>
                <w:rFonts w:ascii="SimSun" w:hAnsi="SimSun" w:eastAsia="SimSun" w:cs="SimSun"/>
                <w:sz w:val="20"/>
                <w:szCs w:val="20"/>
                <w:b/>
                <w:bCs/>
                <w:spacing w:val="9"/>
              </w:rPr>
              <w:t>）</w:t>
            </w:r>
          </w:p>
        </w:tc>
        <w:tc>
          <w:tcPr>
            <w:tcW w:w="2834" w:type="dxa"/>
            <w:vAlign w:val="top"/>
          </w:tcPr>
          <w:p>
            <w:pPr>
              <w:pStyle w:val="TableText"/>
              <w:ind w:left="1023"/>
              <w:spacing w:before="149" w:line="197" w:lineRule="auto"/>
              <w:rPr>
                <w:sz w:val="20"/>
                <w:szCs w:val="20"/>
              </w:rPr>
            </w:pPr>
            <w:r>
              <w:rPr>
                <w:sz w:val="20"/>
                <w:szCs w:val="20"/>
                <w:b/>
                <w:bCs/>
                <w:spacing w:val="4"/>
              </w:rPr>
              <w:t>3.7 </w:t>
            </w:r>
            <w:r>
              <w:rPr>
                <w:sz w:val="20"/>
                <w:szCs w:val="20"/>
                <w:b/>
                <w:bCs/>
              </w:rPr>
              <w:t>mg</w:t>
            </w:r>
            <w:r>
              <w:rPr>
                <w:sz w:val="20"/>
                <w:szCs w:val="20"/>
                <w:b/>
                <w:bCs/>
                <w:spacing w:val="4"/>
              </w:rPr>
              <w:t>/L</w:t>
            </w:r>
          </w:p>
        </w:tc>
        <w:tc>
          <w:tcPr>
            <w:tcW w:w="1558" w:type="dxa"/>
            <w:vAlign w:val="top"/>
            <w:vMerge w:val="continue"/>
            <w:tcBorders>
              <w:top w:val="nil"/>
            </w:tcBorders>
          </w:tcPr>
          <w:p>
            <w:pPr>
              <w:rPr>
                <w:rFonts w:ascii="Arial"/>
                <w:sz w:val="21"/>
              </w:rPr>
            </w:pPr>
            <w:r/>
          </w:p>
        </w:tc>
        <w:tc>
          <w:tcPr>
            <w:tcW w:w="1384" w:type="dxa"/>
            <w:vAlign w:val="top"/>
            <w:vMerge w:val="continue"/>
            <w:tcBorders>
              <w:top w:val="nil"/>
            </w:tcBorders>
          </w:tcPr>
          <w:p>
            <w:pPr>
              <w:rPr>
                <w:rFonts w:ascii="Arial"/>
                <w:sz w:val="21"/>
              </w:rPr>
            </w:pPr>
            <w:r/>
          </w:p>
        </w:tc>
      </w:tr>
    </w:tbl>
    <w:p>
      <w:pPr>
        <w:ind w:left="115"/>
        <w:spacing w:before="67" w:line="212" w:lineRule="auto"/>
        <w:rPr>
          <w:rFonts w:ascii="SimSun" w:hAnsi="SimSun" w:eastAsia="SimSun" w:cs="SimSun"/>
          <w:sz w:val="18"/>
          <w:szCs w:val="18"/>
        </w:rPr>
      </w:pPr>
      <w:r>
        <w:rPr>
          <w:rFonts w:ascii="SimSun" w:hAnsi="SimSun" w:eastAsia="SimSun" w:cs="SimSun"/>
          <w:sz w:val="18"/>
          <w:szCs w:val="18"/>
          <w:b/>
          <w:bCs/>
          <w:spacing w:val="5"/>
        </w:rPr>
        <w:t>注：经监测分析，监测点位叶绿素浓度低于检出限，因此营养状态现状评价采用叶绿素检出限浓度限值</w:t>
      </w:r>
      <w:r>
        <w:rPr>
          <w:rFonts w:ascii="SimSun" w:hAnsi="SimSun" w:eastAsia="SimSun" w:cs="SimSun"/>
          <w:sz w:val="18"/>
          <w:szCs w:val="18"/>
          <w:spacing w:val="-22"/>
        </w:rPr>
        <w:t xml:space="preserve"> </w:t>
      </w:r>
      <w:r>
        <w:rPr>
          <w:rFonts w:ascii="Times New Roman" w:hAnsi="Times New Roman" w:eastAsia="Times New Roman" w:cs="Times New Roman"/>
          <w:sz w:val="18"/>
          <w:szCs w:val="18"/>
          <w:b/>
          <w:bCs/>
          <w:spacing w:val="5"/>
        </w:rPr>
        <w:t>2μg/L</w:t>
      </w:r>
      <w:r>
        <w:rPr>
          <w:rFonts w:ascii="SimSun" w:hAnsi="SimSun" w:eastAsia="SimSun" w:cs="SimSun"/>
          <w:sz w:val="18"/>
          <w:szCs w:val="18"/>
          <w:spacing w:val="5"/>
        </w:rPr>
        <w:t>。</w:t>
      </w:r>
    </w:p>
    <w:p>
      <w:pPr>
        <w:ind w:left="116"/>
        <w:spacing w:before="321" w:line="227" w:lineRule="auto"/>
        <w:outlineLvl w:val="0"/>
        <w:rPr>
          <w:rFonts w:ascii="SimHei" w:hAnsi="SimHei" w:eastAsia="SimHei" w:cs="SimHei"/>
          <w:sz w:val="31"/>
          <w:szCs w:val="31"/>
        </w:rPr>
      </w:pPr>
      <w:bookmarkStart w:name="bookmark55" w:id="73"/>
      <w:bookmarkEnd w:id="73"/>
      <w:bookmarkStart w:name="bookmark54" w:id="74"/>
      <w:bookmarkEnd w:id="74"/>
      <w:r>
        <w:rPr>
          <w:rFonts w:ascii="Times New Roman" w:hAnsi="Times New Roman" w:eastAsia="Times New Roman" w:cs="Times New Roman"/>
          <w:sz w:val="31"/>
          <w:szCs w:val="31"/>
          <w:b/>
          <w:bCs/>
          <w:spacing w:val="6"/>
        </w:rPr>
        <w:t>4.3  </w:t>
      </w:r>
      <w:r>
        <w:rPr>
          <w:rFonts w:ascii="SimHei" w:hAnsi="SimHei" w:eastAsia="SimHei" w:cs="SimHei"/>
          <w:sz w:val="31"/>
          <w:szCs w:val="31"/>
          <w:b/>
          <w:bCs/>
          <w:spacing w:val="6"/>
        </w:rPr>
        <w:t>地下水环境现状调查与评价</w:t>
      </w:r>
    </w:p>
    <w:p>
      <w:pPr>
        <w:pStyle w:val="BodyText"/>
        <w:spacing w:line="262" w:lineRule="auto"/>
        <w:rPr/>
      </w:pPr>
      <w:r/>
    </w:p>
    <w:p>
      <w:pPr>
        <w:ind w:left="117" w:right="33" w:firstLine="481"/>
        <w:spacing w:before="79" w:line="385" w:lineRule="auto"/>
        <w:jc w:val="both"/>
        <w:rPr>
          <w:rFonts w:ascii="SimSun" w:hAnsi="SimSun" w:eastAsia="SimSun" w:cs="SimSun"/>
          <w:sz w:val="24"/>
          <w:szCs w:val="24"/>
        </w:rPr>
      </w:pPr>
      <w:r>
        <w:rPr>
          <w:rFonts w:ascii="SimSun" w:hAnsi="SimSun" w:eastAsia="SimSun" w:cs="SimSun"/>
          <w:sz w:val="24"/>
          <w:szCs w:val="24"/>
          <w:b/>
          <w:bCs/>
          <w:spacing w:val="-8"/>
        </w:rPr>
        <w:t>本次地下水环境质量现状监测工作于</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8"/>
        </w:rPr>
        <w:t>2025 </w:t>
      </w:r>
      <w:r>
        <w:rPr>
          <w:rFonts w:ascii="SimSun" w:hAnsi="SimSun" w:eastAsia="SimSun" w:cs="SimSun"/>
          <w:sz w:val="24"/>
          <w:szCs w:val="24"/>
          <w:b/>
          <w:bCs/>
          <w:spacing w:val="-8"/>
        </w:rPr>
        <w:t>年</w:t>
      </w:r>
      <w:r>
        <w:rPr>
          <w:rFonts w:ascii="SimSun" w:hAnsi="SimSun" w:eastAsia="SimSun" w:cs="SimSun"/>
          <w:sz w:val="24"/>
          <w:szCs w:val="24"/>
          <w:spacing w:val="-60"/>
        </w:rPr>
        <w:t xml:space="preserve"> </w:t>
      </w:r>
      <w:r>
        <w:rPr>
          <w:rFonts w:ascii="Times New Roman" w:hAnsi="Times New Roman" w:eastAsia="Times New Roman" w:cs="Times New Roman"/>
          <w:sz w:val="24"/>
          <w:szCs w:val="24"/>
          <w:b/>
          <w:bCs/>
          <w:spacing w:val="-8"/>
        </w:rPr>
        <w:t>9 </w:t>
      </w:r>
      <w:r>
        <w:rPr>
          <w:rFonts w:ascii="SimSun" w:hAnsi="SimSun" w:eastAsia="SimSun" w:cs="SimSun"/>
          <w:sz w:val="24"/>
          <w:szCs w:val="24"/>
          <w:b/>
          <w:bCs/>
          <w:spacing w:val="-8"/>
        </w:rPr>
        <w:t>月</w:t>
      </w:r>
      <w:r>
        <w:rPr>
          <w:rFonts w:ascii="SimSun" w:hAnsi="SimSun" w:eastAsia="SimSun" w:cs="SimSun"/>
          <w:sz w:val="24"/>
          <w:szCs w:val="24"/>
          <w:spacing w:val="-64"/>
        </w:rPr>
        <w:t xml:space="preserve"> </w:t>
      </w:r>
      <w:r>
        <w:rPr>
          <w:rFonts w:ascii="Times New Roman" w:hAnsi="Times New Roman" w:eastAsia="Times New Roman" w:cs="Times New Roman"/>
          <w:sz w:val="24"/>
          <w:szCs w:val="24"/>
          <w:b/>
          <w:bCs/>
          <w:spacing w:val="-8"/>
        </w:rPr>
        <w:t>21</w:t>
      </w:r>
      <w:r>
        <w:rPr>
          <w:rFonts w:ascii="Times New Roman" w:hAnsi="Times New Roman" w:eastAsia="Times New Roman" w:cs="Times New Roman"/>
          <w:sz w:val="24"/>
          <w:szCs w:val="24"/>
          <w:b/>
          <w:bCs/>
          <w:spacing w:val="41"/>
          <w:w w:val="101"/>
        </w:rPr>
        <w:t xml:space="preserve"> </w:t>
      </w:r>
      <w:r>
        <w:rPr>
          <w:rFonts w:ascii="SimSun" w:hAnsi="SimSun" w:eastAsia="SimSun" w:cs="SimSun"/>
          <w:sz w:val="24"/>
          <w:szCs w:val="24"/>
          <w:b/>
          <w:bCs/>
          <w:spacing w:val="-8"/>
        </w:rPr>
        <w:t>日开展，共布设监测点位</w:t>
      </w:r>
      <w:r>
        <w:rPr>
          <w:rFonts w:ascii="SimSun" w:hAnsi="SimSun" w:eastAsia="SimSun" w:cs="SimSun"/>
          <w:sz w:val="24"/>
          <w:szCs w:val="24"/>
          <w:spacing w:val="-61"/>
        </w:rPr>
        <w:t xml:space="preserve"> </w:t>
      </w:r>
      <w:r>
        <w:rPr>
          <w:rFonts w:ascii="Times New Roman" w:hAnsi="Times New Roman" w:eastAsia="Times New Roman" w:cs="Times New Roman"/>
          <w:sz w:val="24"/>
          <w:szCs w:val="24"/>
          <w:b/>
          <w:bCs/>
          <w:spacing w:val="-8"/>
        </w:rPr>
        <w:t>4 </w:t>
      </w:r>
      <w:r>
        <w:rPr>
          <w:rFonts w:ascii="SimSun" w:hAnsi="SimSun" w:eastAsia="SimSun" w:cs="SimSun"/>
          <w:sz w:val="24"/>
          <w:szCs w:val="24"/>
          <w:b/>
          <w:bCs/>
          <w:spacing w:val="-8"/>
        </w:rPr>
        <w:t>处，</w:t>
      </w:r>
      <w:r>
        <w:rPr>
          <w:rFonts w:ascii="SimSun" w:hAnsi="SimSun" w:eastAsia="SimSun" w:cs="SimSun"/>
          <w:sz w:val="24"/>
          <w:szCs w:val="24"/>
          <w:b/>
          <w:bCs/>
          <w:spacing w:val="-4"/>
        </w:rPr>
        <w:t>分布在引水口至大河坝水库。根据对评价区共计</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个监测点地下水进行测试分</w:t>
      </w:r>
      <w:r>
        <w:rPr>
          <w:rFonts w:ascii="SimSun" w:hAnsi="SimSun" w:eastAsia="SimSun" w:cs="SimSun"/>
          <w:sz w:val="24"/>
          <w:szCs w:val="24"/>
          <w:b/>
          <w:bCs/>
          <w:spacing w:val="-5"/>
        </w:rPr>
        <w:t>析，结果</w:t>
      </w:r>
      <w:r>
        <w:rPr>
          <w:rFonts w:ascii="SimSun" w:hAnsi="SimSun" w:eastAsia="SimSun" w:cs="SimSun"/>
          <w:sz w:val="24"/>
          <w:szCs w:val="24"/>
          <w:b/>
          <w:bCs/>
          <w:spacing w:val="-4"/>
        </w:rPr>
        <w:t>表明除了</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ST01</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ST03</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ST04 </w:t>
      </w:r>
      <w:r>
        <w:rPr>
          <w:rFonts w:ascii="SimSun" w:hAnsi="SimSun" w:eastAsia="SimSun" w:cs="SimSun"/>
          <w:sz w:val="24"/>
          <w:szCs w:val="24"/>
          <w:b/>
          <w:bCs/>
          <w:spacing w:val="-4"/>
        </w:rPr>
        <w:t>三个点的总大肠杆菌</w:t>
      </w:r>
      <w:r>
        <w:rPr>
          <w:rFonts w:ascii="SimSun" w:hAnsi="SimSun" w:eastAsia="SimSun" w:cs="SimSun"/>
          <w:sz w:val="24"/>
          <w:szCs w:val="24"/>
          <w:b/>
          <w:bCs/>
          <w:spacing w:val="-5"/>
        </w:rPr>
        <w:t>群出现超标，其余所有因子均满足地</w:t>
      </w:r>
      <w:r>
        <w:rPr>
          <w:rFonts w:ascii="SimSun" w:hAnsi="SimSun" w:eastAsia="SimSun" w:cs="SimSun"/>
          <w:sz w:val="24"/>
          <w:szCs w:val="24"/>
          <w:b/>
          <w:bCs/>
          <w:spacing w:val="1"/>
        </w:rPr>
        <w:t>下水环境质量Ⅲ类水要求。其中</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rPr>
        <w:t>ST</w:t>
      </w:r>
      <w:r>
        <w:rPr>
          <w:rFonts w:ascii="Times New Roman" w:hAnsi="Times New Roman" w:eastAsia="Times New Roman" w:cs="Times New Roman"/>
          <w:sz w:val="24"/>
          <w:szCs w:val="24"/>
          <w:b/>
          <w:bCs/>
          <w:spacing w:val="1"/>
        </w:rPr>
        <w:t>01 </w:t>
      </w:r>
      <w:r>
        <w:rPr>
          <w:rFonts w:ascii="SimSun" w:hAnsi="SimSun" w:eastAsia="SimSun" w:cs="SimSun"/>
          <w:sz w:val="24"/>
          <w:szCs w:val="24"/>
          <w:b/>
          <w:bCs/>
          <w:spacing w:val="1"/>
        </w:rPr>
        <w:t>监测点的总大肠杆菌群标准指数为</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1"/>
        </w:rPr>
        <w:t>1.33</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1"/>
        </w:rPr>
        <w:t>，</w:t>
      </w:r>
      <w:r>
        <w:rPr>
          <w:rFonts w:ascii="Times New Roman" w:hAnsi="Times New Roman" w:eastAsia="Times New Roman" w:cs="Times New Roman"/>
          <w:sz w:val="24"/>
          <w:szCs w:val="24"/>
          <w:b/>
          <w:bCs/>
        </w:rPr>
        <w:t>ST</w:t>
      </w:r>
      <w:r>
        <w:rPr>
          <w:rFonts w:ascii="Times New Roman" w:hAnsi="Times New Roman" w:eastAsia="Times New Roman" w:cs="Times New Roman"/>
          <w:sz w:val="24"/>
          <w:szCs w:val="24"/>
          <w:b/>
          <w:bCs/>
          <w:spacing w:val="1"/>
        </w:rPr>
        <w:t>03</w:t>
      </w:r>
      <w:r>
        <w:rPr>
          <w:rFonts w:ascii="SimSun" w:hAnsi="SimSun" w:eastAsia="SimSun" w:cs="SimSun"/>
          <w:sz w:val="24"/>
          <w:szCs w:val="24"/>
          <w:b/>
          <w:bCs/>
          <w:spacing w:val="2"/>
        </w:rPr>
        <w:t>监测点的总大肠杆菌群标准指数为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2"/>
        </w:rPr>
        <w:t>1.67</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2"/>
        </w:rPr>
        <w:t>，而</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rPr>
        <w:t>ST</w:t>
      </w:r>
      <w:r>
        <w:rPr>
          <w:rFonts w:ascii="Times New Roman" w:hAnsi="Times New Roman" w:eastAsia="Times New Roman" w:cs="Times New Roman"/>
          <w:sz w:val="24"/>
          <w:szCs w:val="24"/>
          <w:b/>
          <w:bCs/>
          <w:spacing w:val="2"/>
        </w:rPr>
        <w:t>04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2"/>
        </w:rPr>
        <w:t>监测点的总大肠杆</w:t>
      </w:r>
      <w:r>
        <w:rPr>
          <w:rFonts w:ascii="SimSun" w:hAnsi="SimSun" w:eastAsia="SimSun" w:cs="SimSun"/>
          <w:sz w:val="24"/>
          <w:szCs w:val="24"/>
          <w:b/>
          <w:bCs/>
          <w:spacing w:val="1"/>
        </w:rPr>
        <w:t>菌群标准指数为</w:t>
      </w:r>
      <w:r>
        <w:rPr>
          <w:rFonts w:ascii="Times New Roman" w:hAnsi="Times New Roman" w:eastAsia="Times New Roman" w:cs="Times New Roman"/>
          <w:sz w:val="24"/>
          <w:szCs w:val="24"/>
          <w:b/>
          <w:bCs/>
          <w:spacing w:val="-3"/>
        </w:rPr>
        <w:t>1.33</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。总体上超标倍数较低，主要原因是在高原地区生活污废水无规律排放、畜牧</w:t>
      </w:r>
      <w:r>
        <w:rPr>
          <w:rFonts w:ascii="SimSun" w:hAnsi="SimSun" w:eastAsia="SimSun" w:cs="SimSun"/>
          <w:sz w:val="24"/>
          <w:szCs w:val="24"/>
          <w:b/>
          <w:bCs/>
          <w:spacing w:val="-4"/>
        </w:rPr>
        <w:t>业发</w:t>
      </w:r>
      <w:r>
        <w:rPr>
          <w:rFonts w:ascii="SimSun" w:hAnsi="SimSun" w:eastAsia="SimSun" w:cs="SimSun"/>
          <w:sz w:val="24"/>
          <w:szCs w:val="24"/>
          <w:b/>
          <w:bCs/>
          <w:spacing w:val="-8"/>
        </w:rPr>
        <w:t>展等原因造成。总体上评价区内地下水水质良好，基本满足地下水环境质量Ⅲ类</w:t>
      </w:r>
      <w:r>
        <w:rPr>
          <w:rFonts w:ascii="SimSun" w:hAnsi="SimSun" w:eastAsia="SimSun" w:cs="SimSun"/>
          <w:sz w:val="24"/>
          <w:szCs w:val="24"/>
          <w:b/>
          <w:bCs/>
          <w:spacing w:val="-9"/>
        </w:rPr>
        <w:t>水要求。</w:t>
      </w:r>
    </w:p>
    <w:p>
      <w:pPr>
        <w:spacing w:line="385" w:lineRule="auto"/>
        <w:sectPr>
          <w:footerReference w:type="default" r:id="rId64"/>
          <w:pgSz w:w="11906" w:h="16839"/>
          <w:pgMar w:top="1431" w:right="1304" w:bottom="1152" w:left="1307" w:header="0" w:footer="987" w:gutter="0"/>
        </w:sectPr>
        <w:rPr>
          <w:rFonts w:ascii="SimSun" w:hAnsi="SimSun" w:eastAsia="SimSun" w:cs="SimSun"/>
          <w:sz w:val="24"/>
          <w:szCs w:val="24"/>
        </w:rPr>
      </w:pPr>
    </w:p>
    <w:p>
      <w:pPr>
        <w:pStyle w:val="BodyText"/>
        <w:spacing w:line="248" w:lineRule="auto"/>
        <w:rPr/>
      </w:pPr>
      <w:r/>
    </w:p>
    <w:p>
      <w:pPr>
        <w:pStyle w:val="BodyText"/>
        <w:spacing w:line="248" w:lineRule="auto"/>
        <w:rPr/>
      </w:pPr>
      <w:r/>
    </w:p>
    <w:p>
      <w:pPr>
        <w:pStyle w:val="BodyText"/>
        <w:spacing w:line="248" w:lineRule="auto"/>
        <w:rPr/>
      </w:pPr>
      <w:r/>
    </w:p>
    <w:p>
      <w:pPr>
        <w:ind w:left="4477"/>
        <w:spacing w:before="78" w:line="222"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0"/>
        </w:rPr>
        <w:t xml:space="preserve"> </w:t>
      </w:r>
      <w:r>
        <w:rPr>
          <w:rFonts w:ascii="Times New Roman" w:hAnsi="Times New Roman" w:eastAsia="Times New Roman" w:cs="Times New Roman"/>
          <w:sz w:val="24"/>
          <w:szCs w:val="24"/>
          <w:b/>
          <w:bCs/>
          <w:spacing w:val="-2"/>
        </w:rPr>
        <w:t>4.3-1          </w:t>
      </w:r>
      <w:r>
        <w:rPr>
          <w:rFonts w:ascii="SimHei" w:hAnsi="SimHei" w:eastAsia="SimHei" w:cs="SimHei"/>
          <w:sz w:val="24"/>
          <w:szCs w:val="24"/>
          <w:b/>
          <w:bCs/>
          <w:spacing w:val="-2"/>
        </w:rPr>
        <w:t>地下水环境质量现状监测与评价结果</w:t>
      </w:r>
    </w:p>
    <w:p>
      <w:pPr>
        <w:spacing w:line="16" w:lineRule="exact"/>
        <w:rPr/>
      </w:pPr>
      <w:r/>
    </w:p>
    <w:tbl>
      <w:tblPr>
        <w:tblStyle w:val="TableNormal"/>
        <w:tblW w:w="1417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62"/>
        <w:gridCol w:w="853"/>
        <w:gridCol w:w="1480"/>
        <w:gridCol w:w="1491"/>
        <w:gridCol w:w="1417"/>
        <w:gridCol w:w="1700"/>
        <w:gridCol w:w="1638"/>
        <w:gridCol w:w="1567"/>
        <w:gridCol w:w="1552"/>
        <w:gridCol w:w="1518"/>
      </w:tblGrid>
      <w:tr>
        <w:trPr>
          <w:trHeight w:val="609" w:hRule="atLeast"/>
        </w:trPr>
        <w:tc>
          <w:tcPr>
            <w:tcW w:w="962" w:type="dxa"/>
            <w:vAlign w:val="top"/>
          </w:tcPr>
          <w:p>
            <w:pPr>
              <w:ind w:left="303"/>
              <w:spacing w:before="241"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853" w:type="dxa"/>
            <w:vAlign w:val="top"/>
          </w:tcPr>
          <w:p>
            <w:pPr>
              <w:pStyle w:val="TableText"/>
              <w:ind w:left="193"/>
              <w:spacing w:before="90" w:line="212" w:lineRule="auto"/>
              <w:rPr>
                <w:rFonts w:ascii="SimSun" w:hAnsi="SimSun" w:eastAsia="SimSun" w:cs="SimSun"/>
              </w:rPr>
            </w:pPr>
            <w:r>
              <w:rPr>
                <w:b/>
                <w:bCs/>
                <w:spacing w:val="-3"/>
              </w:rPr>
              <w:t>pH</w:t>
            </w:r>
            <w:r>
              <w:rPr>
                <w:b/>
                <w:bCs/>
                <w:spacing w:val="7"/>
              </w:rPr>
              <w:t xml:space="preserve"> </w:t>
            </w:r>
            <w:r>
              <w:rPr>
                <w:rFonts w:ascii="SimSun" w:hAnsi="SimSun" w:eastAsia="SimSun" w:cs="SimSun"/>
                <w:b/>
                <w:bCs/>
                <w:spacing w:val="-3"/>
              </w:rPr>
              <w:t>值</w:t>
            </w:r>
          </w:p>
          <w:p>
            <w:pPr>
              <w:pStyle w:val="TableText"/>
              <w:ind w:left="228"/>
              <w:spacing w:before="93" w:line="214" w:lineRule="auto"/>
              <w:rPr>
                <w:rFonts w:ascii="SimSun" w:hAnsi="SimSun" w:eastAsia="SimSun" w:cs="SimSun"/>
              </w:rPr>
            </w:pPr>
            <w:r>
              <w:rPr>
                <w:rFonts w:ascii="SimSun" w:hAnsi="SimSun" w:eastAsia="SimSun" w:cs="SimSun"/>
                <w:b/>
                <w:bCs/>
                <w:spacing w:val="-7"/>
              </w:rPr>
              <w:t>（</w:t>
            </w:r>
            <w:r>
              <w:rPr>
                <w:b/>
                <w:bCs/>
                <w:spacing w:val="-7"/>
              </w:rPr>
              <w:t>-</w:t>
            </w:r>
            <w:r>
              <w:rPr>
                <w:rFonts w:ascii="SimSun" w:hAnsi="SimSun" w:eastAsia="SimSun" w:cs="SimSun"/>
                <w:b/>
                <w:bCs/>
                <w:spacing w:val="-7"/>
              </w:rPr>
              <w:t>）</w:t>
            </w:r>
          </w:p>
        </w:tc>
        <w:tc>
          <w:tcPr>
            <w:tcW w:w="1480" w:type="dxa"/>
            <w:vAlign w:val="top"/>
          </w:tcPr>
          <w:p>
            <w:pPr>
              <w:pStyle w:val="TableText"/>
              <w:ind w:left="536" w:right="537" w:firstLine="24"/>
              <w:spacing w:before="90" w:line="277" w:lineRule="auto"/>
              <w:rPr/>
            </w:pPr>
            <w:r>
              <w:rPr>
                <w:rFonts w:ascii="SimSun" w:hAnsi="SimSun" w:eastAsia="SimSun" w:cs="SimSun"/>
                <w:b/>
                <w:bCs/>
                <w:spacing w:val="-6"/>
              </w:rPr>
              <w:t>氨氮</w:t>
            </w:r>
            <w:r>
              <w:rPr>
                <w:b/>
                <w:bCs/>
                <w:spacing w:val="-3"/>
              </w:rPr>
              <w:t>mg/L</w:t>
            </w:r>
          </w:p>
        </w:tc>
        <w:tc>
          <w:tcPr>
            <w:tcW w:w="1491" w:type="dxa"/>
            <w:vAlign w:val="top"/>
          </w:tcPr>
          <w:p>
            <w:pPr>
              <w:pStyle w:val="TableText"/>
              <w:ind w:left="540" w:right="473" w:hanging="62"/>
              <w:spacing w:before="90" w:line="277" w:lineRule="auto"/>
              <w:rPr/>
            </w:pPr>
            <w:r>
              <w:rPr>
                <w:rFonts w:ascii="SimSun" w:hAnsi="SimSun" w:eastAsia="SimSun" w:cs="SimSun"/>
                <w:b/>
                <w:bCs/>
                <w:spacing w:val="-4"/>
              </w:rPr>
              <w:t>硝酸盐</w:t>
            </w:r>
            <w:r>
              <w:rPr>
                <w:b/>
                <w:bCs/>
                <w:spacing w:val="-3"/>
              </w:rPr>
              <w:t>mg/L</w:t>
            </w:r>
          </w:p>
        </w:tc>
        <w:tc>
          <w:tcPr>
            <w:tcW w:w="1417" w:type="dxa"/>
            <w:vAlign w:val="top"/>
          </w:tcPr>
          <w:p>
            <w:pPr>
              <w:pStyle w:val="TableText"/>
              <w:ind w:left="505" w:right="505" w:firstLine="116"/>
              <w:spacing w:before="90" w:line="277" w:lineRule="auto"/>
              <w:rPr/>
            </w:pPr>
            <w:r>
              <w:rPr>
                <w:rFonts w:ascii="SimSun" w:hAnsi="SimSun" w:eastAsia="SimSun" w:cs="SimSun"/>
                <w:b/>
                <w:bCs/>
                <w:spacing w:val="-10"/>
              </w:rPr>
              <w:t>汞</w:t>
            </w:r>
            <w:r>
              <w:rPr>
                <w:b/>
                <w:bCs/>
                <w:spacing w:val="-3"/>
              </w:rPr>
              <w:t>mg/L</w:t>
            </w:r>
          </w:p>
        </w:tc>
        <w:tc>
          <w:tcPr>
            <w:tcW w:w="1700" w:type="dxa"/>
            <w:vAlign w:val="top"/>
          </w:tcPr>
          <w:p>
            <w:pPr>
              <w:pStyle w:val="TableText"/>
              <w:ind w:left="648" w:right="645" w:firstLine="114"/>
              <w:spacing w:before="90" w:line="277" w:lineRule="auto"/>
              <w:rPr/>
            </w:pPr>
            <w:r>
              <w:rPr>
                <w:rFonts w:ascii="SimSun" w:hAnsi="SimSun" w:eastAsia="SimSun" w:cs="SimSun"/>
                <w:b/>
                <w:bCs/>
                <w:spacing w:val="-9"/>
              </w:rPr>
              <w:t>砷</w:t>
            </w:r>
            <w:r>
              <w:rPr>
                <w:b/>
                <w:bCs/>
                <w:spacing w:val="-3"/>
              </w:rPr>
              <w:t>mg/L</w:t>
            </w:r>
          </w:p>
        </w:tc>
        <w:tc>
          <w:tcPr>
            <w:tcW w:w="1638" w:type="dxa"/>
            <w:vAlign w:val="top"/>
          </w:tcPr>
          <w:p>
            <w:pPr>
              <w:pStyle w:val="TableText"/>
              <w:ind w:left="615" w:right="545" w:hanging="59"/>
              <w:spacing w:before="90" w:line="277" w:lineRule="auto"/>
              <w:rPr/>
            </w:pPr>
            <w:r>
              <w:rPr>
                <w:rFonts w:ascii="SimSun" w:hAnsi="SimSun" w:eastAsia="SimSun" w:cs="SimSun"/>
                <w:b/>
                <w:bCs/>
                <w:spacing w:val="-6"/>
              </w:rPr>
              <w:t>总硬度</w:t>
            </w:r>
            <w:r>
              <w:rPr>
                <w:b/>
                <w:bCs/>
                <w:spacing w:val="-3"/>
              </w:rPr>
              <w:t>mg/L</w:t>
            </w:r>
          </w:p>
        </w:tc>
        <w:tc>
          <w:tcPr>
            <w:tcW w:w="1567" w:type="dxa"/>
            <w:vAlign w:val="top"/>
          </w:tcPr>
          <w:p>
            <w:pPr>
              <w:pStyle w:val="TableText"/>
              <w:ind w:left="583" w:right="576" w:firstLine="113"/>
              <w:spacing w:before="90" w:line="277" w:lineRule="auto"/>
              <w:rPr/>
            </w:pPr>
            <w:r>
              <w:rPr>
                <w:rFonts w:ascii="SimSun" w:hAnsi="SimSun" w:eastAsia="SimSun" w:cs="SimSun"/>
                <w:b/>
                <w:bCs/>
                <w:spacing w:val="-9"/>
              </w:rPr>
              <w:t>铅</w:t>
            </w:r>
            <w:r>
              <w:rPr>
                <w:b/>
                <w:bCs/>
                <w:spacing w:val="-3"/>
              </w:rPr>
              <w:t>mg/L</w:t>
            </w:r>
          </w:p>
        </w:tc>
        <w:tc>
          <w:tcPr>
            <w:tcW w:w="1552" w:type="dxa"/>
            <w:vAlign w:val="top"/>
          </w:tcPr>
          <w:p>
            <w:pPr>
              <w:pStyle w:val="TableText"/>
              <w:ind w:left="576" w:right="501" w:hanging="66"/>
              <w:spacing w:before="90" w:line="277" w:lineRule="auto"/>
              <w:rPr/>
            </w:pPr>
            <w:r>
              <w:rPr>
                <w:rFonts w:ascii="SimSun" w:hAnsi="SimSun" w:eastAsia="SimSun" w:cs="SimSun"/>
                <w:b/>
                <w:bCs/>
                <w:spacing w:val="-4"/>
              </w:rPr>
              <w:t>氟化物</w:t>
            </w:r>
            <w:r>
              <w:rPr>
                <w:b/>
                <w:bCs/>
                <w:spacing w:val="-3"/>
              </w:rPr>
              <w:t>mg/L</w:t>
            </w:r>
          </w:p>
        </w:tc>
        <w:tc>
          <w:tcPr>
            <w:tcW w:w="1518" w:type="dxa"/>
            <w:vAlign w:val="top"/>
          </w:tcPr>
          <w:p>
            <w:pPr>
              <w:pStyle w:val="TableText"/>
              <w:ind w:left="558" w:right="553" w:firstLine="111"/>
              <w:spacing w:before="90" w:line="277" w:lineRule="auto"/>
              <w:rPr/>
            </w:pPr>
            <w:r>
              <w:rPr>
                <w:rFonts w:ascii="SimSun" w:hAnsi="SimSun" w:eastAsia="SimSun" w:cs="SimSun"/>
                <w:b/>
                <w:bCs/>
                <w:spacing w:val="-8"/>
              </w:rPr>
              <w:t>镉</w:t>
            </w:r>
            <w:r>
              <w:rPr>
                <w:b/>
                <w:bCs/>
                <w:spacing w:val="-3"/>
              </w:rPr>
              <w:t>mg/L</w:t>
            </w:r>
          </w:p>
        </w:tc>
      </w:tr>
      <w:tr>
        <w:trPr>
          <w:trHeight w:val="304" w:hRule="atLeast"/>
        </w:trPr>
        <w:tc>
          <w:tcPr>
            <w:tcW w:w="962" w:type="dxa"/>
            <w:vAlign w:val="top"/>
          </w:tcPr>
          <w:p>
            <w:pPr>
              <w:pStyle w:val="TableText"/>
              <w:ind w:left="287"/>
              <w:spacing w:before="117" w:line="188" w:lineRule="auto"/>
              <w:rPr/>
            </w:pPr>
            <w:r>
              <w:rPr>
                <w:b/>
                <w:bCs/>
                <w:spacing w:val="-2"/>
              </w:rPr>
              <w:t>ST01</w:t>
            </w:r>
          </w:p>
        </w:tc>
        <w:tc>
          <w:tcPr>
            <w:tcW w:w="853" w:type="dxa"/>
            <w:vAlign w:val="top"/>
          </w:tcPr>
          <w:p>
            <w:pPr>
              <w:pStyle w:val="TableText"/>
              <w:ind w:left="316"/>
              <w:spacing w:before="117" w:line="188" w:lineRule="auto"/>
              <w:rPr/>
            </w:pPr>
            <w:r>
              <w:rPr>
                <w:b/>
                <w:bCs/>
                <w:spacing w:val="-2"/>
              </w:rPr>
              <w:t>8.4</w:t>
            </w:r>
          </w:p>
        </w:tc>
        <w:tc>
          <w:tcPr>
            <w:tcW w:w="1480" w:type="dxa"/>
            <w:vAlign w:val="top"/>
          </w:tcPr>
          <w:p>
            <w:pPr>
              <w:pStyle w:val="TableText"/>
              <w:ind w:left="538"/>
              <w:spacing w:before="117" w:line="188" w:lineRule="auto"/>
              <w:rPr/>
            </w:pPr>
            <w:r>
              <w:rPr>
                <w:b/>
                <w:bCs/>
                <w:spacing w:val="-1"/>
              </w:rPr>
              <w:t>0.058</w:t>
            </w:r>
          </w:p>
        </w:tc>
        <w:tc>
          <w:tcPr>
            <w:tcW w:w="1491" w:type="dxa"/>
            <w:vAlign w:val="top"/>
          </w:tcPr>
          <w:p>
            <w:pPr>
              <w:pStyle w:val="TableText"/>
              <w:ind w:left="587"/>
              <w:spacing w:before="117" w:line="188" w:lineRule="auto"/>
              <w:rPr/>
            </w:pPr>
            <w:r>
              <w:rPr>
                <w:b/>
                <w:bCs/>
                <w:spacing w:val="-1"/>
              </w:rPr>
              <w:t>2.51</w:t>
            </w:r>
          </w:p>
        </w:tc>
        <w:tc>
          <w:tcPr>
            <w:tcW w:w="1417" w:type="dxa"/>
            <w:vAlign w:val="top"/>
          </w:tcPr>
          <w:p>
            <w:pPr>
              <w:pStyle w:val="TableText"/>
              <w:ind w:left="341"/>
              <w:spacing w:before="88" w:line="211" w:lineRule="auto"/>
              <w:rPr/>
            </w:pPr>
            <w:r>
              <w:rPr>
                <w:rFonts w:ascii="SimSun" w:hAnsi="SimSun" w:eastAsia="SimSun" w:cs="SimSun"/>
                <w:b/>
                <w:bCs/>
                <w:spacing w:val="8"/>
              </w:rPr>
              <w:t>&lt;</w:t>
            </w:r>
            <w:r>
              <w:rPr>
                <w:b/>
                <w:bCs/>
                <w:spacing w:val="8"/>
              </w:rPr>
              <w:t>0.00004</w:t>
            </w:r>
          </w:p>
        </w:tc>
        <w:tc>
          <w:tcPr>
            <w:tcW w:w="1700" w:type="dxa"/>
            <w:vAlign w:val="top"/>
          </w:tcPr>
          <w:p>
            <w:pPr>
              <w:pStyle w:val="TableText"/>
              <w:ind w:left="604"/>
              <w:spacing w:before="117" w:line="188" w:lineRule="auto"/>
              <w:rPr/>
            </w:pPr>
            <w:r>
              <w:rPr>
                <w:b/>
                <w:bCs/>
                <w:spacing w:val="-1"/>
              </w:rPr>
              <w:t>0.0024</w:t>
            </w:r>
          </w:p>
        </w:tc>
        <w:tc>
          <w:tcPr>
            <w:tcW w:w="1638" w:type="dxa"/>
            <w:vAlign w:val="top"/>
          </w:tcPr>
          <w:p>
            <w:pPr>
              <w:pStyle w:val="TableText"/>
              <w:ind w:left="685"/>
              <w:spacing w:before="117" w:line="188" w:lineRule="auto"/>
              <w:rPr/>
            </w:pPr>
            <w:r>
              <w:rPr>
                <w:b/>
                <w:bCs/>
                <w:spacing w:val="-2"/>
              </w:rPr>
              <w:t>201</w:t>
            </w:r>
          </w:p>
        </w:tc>
        <w:tc>
          <w:tcPr>
            <w:tcW w:w="1567" w:type="dxa"/>
            <w:vAlign w:val="top"/>
          </w:tcPr>
          <w:p>
            <w:pPr>
              <w:pStyle w:val="TableText"/>
              <w:ind w:left="494"/>
              <w:spacing w:before="116" w:line="188" w:lineRule="auto"/>
              <w:rPr/>
            </w:pPr>
            <w:r>
              <w:rPr>
                <w:b/>
                <w:bCs/>
                <w:spacing w:val="-1"/>
              </w:rPr>
              <w:t>0.00038</w:t>
            </w:r>
          </w:p>
        </w:tc>
        <w:tc>
          <w:tcPr>
            <w:tcW w:w="1552" w:type="dxa"/>
            <w:vAlign w:val="top"/>
          </w:tcPr>
          <w:p>
            <w:pPr>
              <w:pStyle w:val="TableText"/>
              <w:ind w:left="579"/>
              <w:spacing w:before="116" w:line="188" w:lineRule="auto"/>
              <w:rPr/>
            </w:pPr>
            <w:r>
              <w:rPr>
                <w:b/>
                <w:bCs/>
                <w:spacing w:val="-1"/>
              </w:rPr>
              <w:t>0.232</w:t>
            </w:r>
          </w:p>
        </w:tc>
        <w:tc>
          <w:tcPr>
            <w:tcW w:w="1518" w:type="dxa"/>
            <w:vAlign w:val="top"/>
          </w:tcPr>
          <w:p>
            <w:pPr>
              <w:pStyle w:val="TableText"/>
              <w:ind w:left="394"/>
              <w:spacing w:before="88" w:line="211" w:lineRule="auto"/>
              <w:rPr/>
            </w:pPr>
            <w:r>
              <w:rPr>
                <w:rFonts w:ascii="SimSun" w:hAnsi="SimSun" w:eastAsia="SimSun" w:cs="SimSun"/>
                <w:b/>
                <w:bCs/>
                <w:spacing w:val="8"/>
              </w:rPr>
              <w:t>&lt;</w:t>
            </w:r>
            <w:r>
              <w:rPr>
                <w:b/>
                <w:bCs/>
                <w:spacing w:val="8"/>
              </w:rPr>
              <w:t>0.00005</w:t>
            </w:r>
          </w:p>
        </w:tc>
      </w:tr>
      <w:tr>
        <w:trPr>
          <w:trHeight w:val="304" w:hRule="atLeast"/>
        </w:trPr>
        <w:tc>
          <w:tcPr>
            <w:tcW w:w="962" w:type="dxa"/>
            <w:vAlign w:val="top"/>
          </w:tcPr>
          <w:p>
            <w:pPr>
              <w:pStyle w:val="TableText"/>
              <w:ind w:left="287"/>
              <w:spacing w:before="117" w:line="188" w:lineRule="auto"/>
              <w:rPr/>
            </w:pPr>
            <w:r>
              <w:rPr>
                <w:b/>
                <w:bCs/>
                <w:spacing w:val="-2"/>
              </w:rPr>
              <w:t>ST02</w:t>
            </w:r>
          </w:p>
        </w:tc>
        <w:tc>
          <w:tcPr>
            <w:tcW w:w="853" w:type="dxa"/>
            <w:vAlign w:val="top"/>
          </w:tcPr>
          <w:p>
            <w:pPr>
              <w:pStyle w:val="TableText"/>
              <w:ind w:left="316"/>
              <w:spacing w:before="117" w:line="188" w:lineRule="auto"/>
              <w:rPr/>
            </w:pPr>
            <w:r>
              <w:rPr>
                <w:b/>
                <w:bCs/>
                <w:spacing w:val="-2"/>
              </w:rPr>
              <w:t>8.5</w:t>
            </w:r>
          </w:p>
        </w:tc>
        <w:tc>
          <w:tcPr>
            <w:tcW w:w="1480" w:type="dxa"/>
            <w:vAlign w:val="top"/>
          </w:tcPr>
          <w:p>
            <w:pPr>
              <w:pStyle w:val="TableText"/>
              <w:ind w:left="538"/>
              <w:spacing w:before="117" w:line="188" w:lineRule="auto"/>
              <w:rPr/>
            </w:pPr>
            <w:r>
              <w:rPr>
                <w:b/>
                <w:bCs/>
                <w:spacing w:val="-1"/>
              </w:rPr>
              <w:t>0.051</w:t>
            </w:r>
          </w:p>
        </w:tc>
        <w:tc>
          <w:tcPr>
            <w:tcW w:w="1491" w:type="dxa"/>
            <w:vAlign w:val="top"/>
          </w:tcPr>
          <w:p>
            <w:pPr>
              <w:pStyle w:val="TableText"/>
              <w:ind w:left="586"/>
              <w:spacing w:before="117" w:line="188" w:lineRule="auto"/>
              <w:rPr/>
            </w:pPr>
            <w:r>
              <w:rPr>
                <w:b/>
                <w:bCs/>
                <w:spacing w:val="-1"/>
              </w:rPr>
              <w:t>3.24</w:t>
            </w:r>
          </w:p>
        </w:tc>
        <w:tc>
          <w:tcPr>
            <w:tcW w:w="1417" w:type="dxa"/>
            <w:vAlign w:val="top"/>
          </w:tcPr>
          <w:p>
            <w:pPr>
              <w:pStyle w:val="TableText"/>
              <w:ind w:left="341"/>
              <w:spacing w:before="89" w:line="210" w:lineRule="auto"/>
              <w:rPr/>
            </w:pPr>
            <w:r>
              <w:rPr>
                <w:rFonts w:ascii="SimSun" w:hAnsi="SimSun" w:eastAsia="SimSun" w:cs="SimSun"/>
                <w:b/>
                <w:bCs/>
                <w:spacing w:val="8"/>
              </w:rPr>
              <w:t>&lt;</w:t>
            </w:r>
            <w:r>
              <w:rPr>
                <w:b/>
                <w:bCs/>
                <w:spacing w:val="8"/>
              </w:rPr>
              <w:t>0.00004</w:t>
            </w:r>
          </w:p>
        </w:tc>
        <w:tc>
          <w:tcPr>
            <w:tcW w:w="1700" w:type="dxa"/>
            <w:vAlign w:val="top"/>
          </w:tcPr>
          <w:p>
            <w:pPr>
              <w:pStyle w:val="TableText"/>
              <w:ind w:left="604"/>
              <w:spacing w:before="117" w:line="188" w:lineRule="auto"/>
              <w:rPr/>
            </w:pPr>
            <w:r>
              <w:rPr>
                <w:b/>
                <w:bCs/>
                <w:spacing w:val="-1"/>
              </w:rPr>
              <w:t>0.0023</w:t>
            </w:r>
          </w:p>
        </w:tc>
        <w:tc>
          <w:tcPr>
            <w:tcW w:w="1638" w:type="dxa"/>
            <w:vAlign w:val="top"/>
          </w:tcPr>
          <w:p>
            <w:pPr>
              <w:pStyle w:val="TableText"/>
              <w:ind w:left="685"/>
              <w:spacing w:before="117" w:line="188" w:lineRule="auto"/>
              <w:rPr/>
            </w:pPr>
            <w:r>
              <w:rPr>
                <w:b/>
                <w:bCs/>
                <w:spacing w:val="-2"/>
              </w:rPr>
              <w:t>290</w:t>
            </w:r>
          </w:p>
        </w:tc>
        <w:tc>
          <w:tcPr>
            <w:tcW w:w="1567" w:type="dxa"/>
            <w:vAlign w:val="top"/>
          </w:tcPr>
          <w:p>
            <w:pPr>
              <w:pStyle w:val="TableText"/>
              <w:ind w:left="494"/>
              <w:spacing w:before="117" w:line="188" w:lineRule="auto"/>
              <w:rPr/>
            </w:pPr>
            <w:r>
              <w:rPr>
                <w:b/>
                <w:bCs/>
                <w:spacing w:val="-1"/>
              </w:rPr>
              <w:t>0.00028</w:t>
            </w:r>
          </w:p>
        </w:tc>
        <w:tc>
          <w:tcPr>
            <w:tcW w:w="1552" w:type="dxa"/>
            <w:vAlign w:val="top"/>
          </w:tcPr>
          <w:p>
            <w:pPr>
              <w:pStyle w:val="TableText"/>
              <w:ind w:left="624"/>
              <w:spacing w:before="117" w:line="188" w:lineRule="auto"/>
              <w:rPr/>
            </w:pPr>
            <w:r>
              <w:rPr>
                <w:b/>
                <w:bCs/>
                <w:spacing w:val="-2"/>
              </w:rPr>
              <w:t>0.35</w:t>
            </w:r>
          </w:p>
        </w:tc>
        <w:tc>
          <w:tcPr>
            <w:tcW w:w="1518" w:type="dxa"/>
            <w:vAlign w:val="top"/>
          </w:tcPr>
          <w:p>
            <w:pPr>
              <w:pStyle w:val="TableText"/>
              <w:ind w:left="394"/>
              <w:spacing w:before="89" w:line="210" w:lineRule="auto"/>
              <w:rPr/>
            </w:pPr>
            <w:r>
              <w:rPr>
                <w:rFonts w:ascii="SimSun" w:hAnsi="SimSun" w:eastAsia="SimSun" w:cs="SimSun"/>
                <w:b/>
                <w:bCs/>
                <w:spacing w:val="8"/>
              </w:rPr>
              <w:t>&lt;</w:t>
            </w:r>
            <w:r>
              <w:rPr>
                <w:b/>
                <w:bCs/>
                <w:spacing w:val="8"/>
              </w:rPr>
              <w:t>0.00005</w:t>
            </w:r>
          </w:p>
        </w:tc>
      </w:tr>
      <w:tr>
        <w:trPr>
          <w:trHeight w:val="305" w:hRule="atLeast"/>
        </w:trPr>
        <w:tc>
          <w:tcPr>
            <w:tcW w:w="962" w:type="dxa"/>
            <w:vAlign w:val="top"/>
          </w:tcPr>
          <w:p>
            <w:pPr>
              <w:pStyle w:val="TableText"/>
              <w:ind w:left="287"/>
              <w:spacing w:before="120" w:line="188" w:lineRule="auto"/>
              <w:rPr/>
            </w:pPr>
            <w:r>
              <w:rPr>
                <w:b/>
                <w:bCs/>
                <w:spacing w:val="-2"/>
              </w:rPr>
              <w:t>ST03</w:t>
            </w:r>
          </w:p>
        </w:tc>
        <w:tc>
          <w:tcPr>
            <w:tcW w:w="853" w:type="dxa"/>
            <w:vAlign w:val="top"/>
          </w:tcPr>
          <w:p>
            <w:pPr>
              <w:pStyle w:val="TableText"/>
              <w:ind w:left="316"/>
              <w:spacing w:before="120" w:line="188" w:lineRule="auto"/>
              <w:rPr/>
            </w:pPr>
            <w:r>
              <w:rPr>
                <w:b/>
                <w:bCs/>
                <w:spacing w:val="-2"/>
              </w:rPr>
              <w:t>8.2</w:t>
            </w:r>
          </w:p>
        </w:tc>
        <w:tc>
          <w:tcPr>
            <w:tcW w:w="1480" w:type="dxa"/>
            <w:vAlign w:val="top"/>
          </w:tcPr>
          <w:p>
            <w:pPr>
              <w:pStyle w:val="TableText"/>
              <w:ind w:left="538"/>
              <w:spacing w:before="120" w:line="188" w:lineRule="auto"/>
              <w:rPr/>
            </w:pPr>
            <w:r>
              <w:rPr>
                <w:b/>
                <w:bCs/>
                <w:spacing w:val="-1"/>
              </w:rPr>
              <w:t>0.052</w:t>
            </w:r>
          </w:p>
        </w:tc>
        <w:tc>
          <w:tcPr>
            <w:tcW w:w="1491" w:type="dxa"/>
            <w:vAlign w:val="top"/>
          </w:tcPr>
          <w:p>
            <w:pPr>
              <w:pStyle w:val="TableText"/>
              <w:ind w:left="586"/>
              <w:spacing w:before="120" w:line="188" w:lineRule="auto"/>
              <w:rPr/>
            </w:pPr>
            <w:r>
              <w:rPr>
                <w:b/>
                <w:bCs/>
                <w:spacing w:val="-1"/>
              </w:rPr>
              <w:t>3.15</w:t>
            </w:r>
          </w:p>
        </w:tc>
        <w:tc>
          <w:tcPr>
            <w:tcW w:w="1417" w:type="dxa"/>
            <w:vAlign w:val="top"/>
          </w:tcPr>
          <w:p>
            <w:pPr>
              <w:pStyle w:val="TableText"/>
              <w:ind w:left="341"/>
              <w:spacing w:before="89" w:line="211" w:lineRule="auto"/>
              <w:rPr/>
            </w:pPr>
            <w:r>
              <w:rPr>
                <w:rFonts w:ascii="SimSun" w:hAnsi="SimSun" w:eastAsia="SimSun" w:cs="SimSun"/>
                <w:b/>
                <w:bCs/>
                <w:spacing w:val="8"/>
              </w:rPr>
              <w:t>&lt;</w:t>
            </w:r>
            <w:r>
              <w:rPr>
                <w:b/>
                <w:bCs/>
                <w:spacing w:val="8"/>
              </w:rPr>
              <w:t>0.00004</w:t>
            </w:r>
          </w:p>
        </w:tc>
        <w:tc>
          <w:tcPr>
            <w:tcW w:w="1700" w:type="dxa"/>
            <w:vAlign w:val="top"/>
          </w:tcPr>
          <w:p>
            <w:pPr>
              <w:pStyle w:val="TableText"/>
              <w:ind w:left="527"/>
              <w:spacing w:before="89" w:line="211" w:lineRule="auto"/>
              <w:rPr/>
            </w:pPr>
            <w:r>
              <w:rPr>
                <w:rFonts w:ascii="SimSun" w:hAnsi="SimSun" w:eastAsia="SimSun" w:cs="SimSun"/>
                <w:b/>
                <w:bCs/>
                <w:spacing w:val="9"/>
              </w:rPr>
              <w:t>&lt;</w:t>
            </w:r>
            <w:r>
              <w:rPr>
                <w:b/>
                <w:bCs/>
                <w:spacing w:val="9"/>
              </w:rPr>
              <w:t>0.0003</w:t>
            </w:r>
          </w:p>
        </w:tc>
        <w:tc>
          <w:tcPr>
            <w:tcW w:w="1638" w:type="dxa"/>
            <w:vAlign w:val="top"/>
          </w:tcPr>
          <w:p>
            <w:pPr>
              <w:pStyle w:val="TableText"/>
              <w:ind w:left="685"/>
              <w:spacing w:before="120" w:line="188" w:lineRule="auto"/>
              <w:rPr/>
            </w:pPr>
            <w:r>
              <w:rPr>
                <w:b/>
                <w:bCs/>
                <w:spacing w:val="-2"/>
              </w:rPr>
              <w:t>263</w:t>
            </w:r>
          </w:p>
        </w:tc>
        <w:tc>
          <w:tcPr>
            <w:tcW w:w="1567" w:type="dxa"/>
            <w:vAlign w:val="top"/>
          </w:tcPr>
          <w:p>
            <w:pPr>
              <w:pStyle w:val="TableText"/>
              <w:ind w:left="540"/>
              <w:spacing w:before="120" w:line="188" w:lineRule="auto"/>
              <w:rPr/>
            </w:pPr>
            <w:r>
              <w:rPr>
                <w:b/>
                <w:bCs/>
                <w:spacing w:val="-1"/>
              </w:rPr>
              <w:t>0.0002</w:t>
            </w:r>
          </w:p>
        </w:tc>
        <w:tc>
          <w:tcPr>
            <w:tcW w:w="1552" w:type="dxa"/>
            <w:vAlign w:val="top"/>
          </w:tcPr>
          <w:p>
            <w:pPr>
              <w:pStyle w:val="TableText"/>
              <w:ind w:left="579"/>
              <w:spacing w:before="120" w:line="188" w:lineRule="auto"/>
              <w:rPr/>
            </w:pPr>
            <w:r>
              <w:rPr>
                <w:b/>
                <w:bCs/>
                <w:spacing w:val="-1"/>
              </w:rPr>
              <w:t>0.324</w:t>
            </w:r>
          </w:p>
        </w:tc>
        <w:tc>
          <w:tcPr>
            <w:tcW w:w="1518" w:type="dxa"/>
            <w:vAlign w:val="top"/>
          </w:tcPr>
          <w:p>
            <w:pPr>
              <w:pStyle w:val="TableText"/>
              <w:ind w:left="394"/>
              <w:spacing w:before="89" w:line="211" w:lineRule="auto"/>
              <w:rPr/>
            </w:pPr>
            <w:r>
              <w:rPr>
                <w:rFonts w:ascii="SimSun" w:hAnsi="SimSun" w:eastAsia="SimSun" w:cs="SimSun"/>
                <w:b/>
                <w:bCs/>
                <w:spacing w:val="8"/>
              </w:rPr>
              <w:t>&lt;</w:t>
            </w:r>
            <w:r>
              <w:rPr>
                <w:b/>
                <w:bCs/>
                <w:spacing w:val="8"/>
              </w:rPr>
              <w:t>0.00005</w:t>
            </w:r>
          </w:p>
        </w:tc>
      </w:tr>
      <w:tr>
        <w:trPr>
          <w:trHeight w:val="305" w:hRule="atLeast"/>
        </w:trPr>
        <w:tc>
          <w:tcPr>
            <w:tcW w:w="962" w:type="dxa"/>
            <w:vAlign w:val="top"/>
          </w:tcPr>
          <w:p>
            <w:pPr>
              <w:pStyle w:val="TableText"/>
              <w:ind w:left="287"/>
              <w:spacing w:before="120" w:line="188" w:lineRule="auto"/>
              <w:rPr/>
            </w:pPr>
            <w:r>
              <w:rPr>
                <w:b/>
                <w:bCs/>
                <w:spacing w:val="-2"/>
              </w:rPr>
              <w:t>ST04</w:t>
            </w:r>
          </w:p>
        </w:tc>
        <w:tc>
          <w:tcPr>
            <w:tcW w:w="853" w:type="dxa"/>
            <w:vAlign w:val="top"/>
          </w:tcPr>
          <w:p>
            <w:pPr>
              <w:pStyle w:val="TableText"/>
              <w:ind w:left="316"/>
              <w:spacing w:before="120" w:line="188" w:lineRule="auto"/>
              <w:rPr/>
            </w:pPr>
            <w:r>
              <w:rPr>
                <w:b/>
                <w:bCs/>
                <w:spacing w:val="-2"/>
              </w:rPr>
              <w:t>8.3</w:t>
            </w:r>
          </w:p>
        </w:tc>
        <w:tc>
          <w:tcPr>
            <w:tcW w:w="1480" w:type="dxa"/>
            <w:vAlign w:val="top"/>
          </w:tcPr>
          <w:p>
            <w:pPr>
              <w:pStyle w:val="TableText"/>
              <w:ind w:left="538"/>
              <w:spacing w:before="120" w:line="188" w:lineRule="auto"/>
              <w:rPr/>
            </w:pPr>
            <w:r>
              <w:rPr>
                <w:b/>
                <w:bCs/>
                <w:spacing w:val="-1"/>
              </w:rPr>
              <w:t>0.079</w:t>
            </w:r>
          </w:p>
        </w:tc>
        <w:tc>
          <w:tcPr>
            <w:tcW w:w="1491" w:type="dxa"/>
            <w:vAlign w:val="top"/>
          </w:tcPr>
          <w:p>
            <w:pPr>
              <w:pStyle w:val="TableText"/>
              <w:ind w:left="595"/>
              <w:spacing w:before="120" w:line="188" w:lineRule="auto"/>
              <w:rPr/>
            </w:pPr>
            <w:r>
              <w:rPr>
                <w:b/>
                <w:bCs/>
                <w:spacing w:val="-3"/>
              </w:rPr>
              <w:t>1.34</w:t>
            </w:r>
          </w:p>
        </w:tc>
        <w:tc>
          <w:tcPr>
            <w:tcW w:w="1417" w:type="dxa"/>
            <w:vAlign w:val="top"/>
          </w:tcPr>
          <w:p>
            <w:pPr>
              <w:pStyle w:val="TableText"/>
              <w:ind w:left="341"/>
              <w:spacing w:before="89" w:line="211" w:lineRule="auto"/>
              <w:rPr/>
            </w:pPr>
            <w:r>
              <w:rPr>
                <w:rFonts w:ascii="SimSun" w:hAnsi="SimSun" w:eastAsia="SimSun" w:cs="SimSun"/>
                <w:b/>
                <w:bCs/>
                <w:spacing w:val="8"/>
              </w:rPr>
              <w:t>&lt;</w:t>
            </w:r>
            <w:r>
              <w:rPr>
                <w:b/>
                <w:bCs/>
                <w:spacing w:val="8"/>
              </w:rPr>
              <w:t>0.00004</w:t>
            </w:r>
          </w:p>
        </w:tc>
        <w:tc>
          <w:tcPr>
            <w:tcW w:w="1700" w:type="dxa"/>
            <w:vAlign w:val="top"/>
          </w:tcPr>
          <w:p>
            <w:pPr>
              <w:pStyle w:val="TableText"/>
              <w:ind w:left="604"/>
              <w:spacing w:before="120" w:line="188" w:lineRule="auto"/>
              <w:rPr/>
            </w:pPr>
            <w:r>
              <w:rPr>
                <w:b/>
                <w:bCs/>
                <w:spacing w:val="-1"/>
              </w:rPr>
              <w:t>0.0008</w:t>
            </w:r>
          </w:p>
        </w:tc>
        <w:tc>
          <w:tcPr>
            <w:tcW w:w="1638" w:type="dxa"/>
            <w:vAlign w:val="top"/>
          </w:tcPr>
          <w:p>
            <w:pPr>
              <w:pStyle w:val="TableText"/>
              <w:ind w:left="685"/>
              <w:spacing w:before="120" w:line="188" w:lineRule="auto"/>
              <w:rPr/>
            </w:pPr>
            <w:r>
              <w:rPr>
                <w:b/>
                <w:bCs/>
                <w:spacing w:val="-2"/>
              </w:rPr>
              <w:t>257</w:t>
            </w:r>
          </w:p>
        </w:tc>
        <w:tc>
          <w:tcPr>
            <w:tcW w:w="1567" w:type="dxa"/>
            <w:vAlign w:val="top"/>
          </w:tcPr>
          <w:p>
            <w:pPr>
              <w:pStyle w:val="TableText"/>
              <w:ind w:left="494"/>
              <w:spacing w:before="120" w:line="188" w:lineRule="auto"/>
              <w:rPr/>
            </w:pPr>
            <w:r>
              <w:rPr>
                <w:b/>
                <w:bCs/>
                <w:spacing w:val="-1"/>
              </w:rPr>
              <w:t>0.00027</w:t>
            </w:r>
          </w:p>
        </w:tc>
        <w:tc>
          <w:tcPr>
            <w:tcW w:w="1552" w:type="dxa"/>
            <w:vAlign w:val="top"/>
          </w:tcPr>
          <w:p>
            <w:pPr>
              <w:pStyle w:val="TableText"/>
              <w:ind w:left="579"/>
              <w:spacing w:before="120" w:line="188" w:lineRule="auto"/>
              <w:rPr/>
            </w:pPr>
            <w:r>
              <w:rPr>
                <w:b/>
                <w:bCs/>
                <w:spacing w:val="-1"/>
              </w:rPr>
              <w:t>0.333</w:t>
            </w:r>
          </w:p>
        </w:tc>
        <w:tc>
          <w:tcPr>
            <w:tcW w:w="1518" w:type="dxa"/>
            <w:vAlign w:val="top"/>
          </w:tcPr>
          <w:p>
            <w:pPr>
              <w:pStyle w:val="TableText"/>
              <w:ind w:left="394"/>
              <w:spacing w:before="89" w:line="211" w:lineRule="auto"/>
              <w:rPr/>
            </w:pPr>
            <w:r>
              <w:rPr>
                <w:rFonts w:ascii="SimSun" w:hAnsi="SimSun" w:eastAsia="SimSun" w:cs="SimSun"/>
                <w:b/>
                <w:bCs/>
                <w:spacing w:val="8"/>
              </w:rPr>
              <w:t>&lt;</w:t>
            </w:r>
            <w:r>
              <w:rPr>
                <w:b/>
                <w:bCs/>
                <w:spacing w:val="8"/>
              </w:rPr>
              <w:t>0.00005</w:t>
            </w:r>
          </w:p>
        </w:tc>
      </w:tr>
      <w:tr>
        <w:trPr>
          <w:trHeight w:val="305" w:hRule="atLeast"/>
        </w:trPr>
        <w:tc>
          <w:tcPr>
            <w:tcW w:w="962" w:type="dxa"/>
            <w:vAlign w:val="top"/>
            <w:tcBorders>
              <w:right w:val="nil"/>
            </w:tcBorders>
          </w:tcPr>
          <w:p>
            <w:pPr>
              <w:rPr>
                <w:rFonts w:ascii="Arial"/>
                <w:sz w:val="21"/>
              </w:rPr>
            </w:pPr>
            <w:r/>
          </w:p>
        </w:tc>
        <w:tc>
          <w:tcPr>
            <w:tcW w:w="853" w:type="dxa"/>
            <w:vAlign w:val="top"/>
            <w:tcBorders>
              <w:left w:val="nil"/>
              <w:right w:val="nil"/>
            </w:tcBorders>
          </w:tcPr>
          <w:p>
            <w:pPr>
              <w:rPr>
                <w:rFonts w:ascii="Arial"/>
                <w:sz w:val="21"/>
              </w:rPr>
            </w:pPr>
            <w:r/>
          </w:p>
        </w:tc>
        <w:tc>
          <w:tcPr>
            <w:tcW w:w="1480" w:type="dxa"/>
            <w:vAlign w:val="top"/>
            <w:tcBorders>
              <w:left w:val="nil"/>
              <w:right w:val="nil"/>
            </w:tcBorders>
          </w:tcPr>
          <w:p>
            <w:pPr>
              <w:rPr>
                <w:rFonts w:ascii="Arial"/>
                <w:sz w:val="21"/>
              </w:rPr>
            </w:pPr>
            <w:r/>
          </w:p>
        </w:tc>
        <w:tc>
          <w:tcPr>
            <w:tcW w:w="1491" w:type="dxa"/>
            <w:vAlign w:val="top"/>
            <w:tcBorders>
              <w:left w:val="nil"/>
              <w:right w:val="nil"/>
            </w:tcBorders>
          </w:tcPr>
          <w:p>
            <w:pPr>
              <w:rPr>
                <w:rFonts w:ascii="Arial"/>
                <w:sz w:val="21"/>
              </w:rPr>
            </w:pPr>
            <w:r/>
          </w:p>
        </w:tc>
        <w:tc>
          <w:tcPr>
            <w:tcW w:w="1417" w:type="dxa"/>
            <w:vAlign w:val="top"/>
            <w:tcBorders>
              <w:left w:val="nil"/>
              <w:right w:val="nil"/>
            </w:tcBorders>
          </w:tcPr>
          <w:p>
            <w:pPr>
              <w:rPr>
                <w:rFonts w:ascii="Arial"/>
                <w:sz w:val="21"/>
              </w:rPr>
            </w:pPr>
            <w:r/>
          </w:p>
        </w:tc>
        <w:tc>
          <w:tcPr>
            <w:tcW w:w="1700" w:type="dxa"/>
            <w:vAlign w:val="top"/>
            <w:tcBorders>
              <w:left w:val="nil"/>
              <w:right w:val="nil"/>
            </w:tcBorders>
          </w:tcPr>
          <w:p>
            <w:pPr>
              <w:rPr>
                <w:rFonts w:ascii="Arial"/>
                <w:sz w:val="21"/>
              </w:rPr>
            </w:pPr>
            <w:r/>
          </w:p>
        </w:tc>
        <w:tc>
          <w:tcPr>
            <w:tcW w:w="1638" w:type="dxa"/>
            <w:vAlign w:val="top"/>
            <w:tcBorders>
              <w:left w:val="nil"/>
              <w:right w:val="nil"/>
            </w:tcBorders>
          </w:tcPr>
          <w:p>
            <w:pPr>
              <w:rPr>
                <w:rFonts w:ascii="Arial"/>
                <w:sz w:val="21"/>
              </w:rPr>
            </w:pPr>
            <w:r/>
          </w:p>
        </w:tc>
        <w:tc>
          <w:tcPr>
            <w:tcW w:w="1567" w:type="dxa"/>
            <w:vAlign w:val="top"/>
            <w:tcBorders>
              <w:left w:val="nil"/>
              <w:right w:val="nil"/>
            </w:tcBorders>
          </w:tcPr>
          <w:p>
            <w:pPr>
              <w:rPr>
                <w:rFonts w:ascii="Arial"/>
                <w:sz w:val="21"/>
              </w:rPr>
            </w:pPr>
            <w:r/>
          </w:p>
        </w:tc>
        <w:tc>
          <w:tcPr>
            <w:tcW w:w="1552" w:type="dxa"/>
            <w:vAlign w:val="top"/>
            <w:tcBorders>
              <w:left w:val="nil"/>
              <w:right w:val="nil"/>
            </w:tcBorders>
          </w:tcPr>
          <w:p>
            <w:pPr>
              <w:rPr>
                <w:rFonts w:ascii="Arial"/>
                <w:sz w:val="21"/>
              </w:rPr>
            </w:pPr>
            <w:r/>
          </w:p>
        </w:tc>
        <w:tc>
          <w:tcPr>
            <w:tcW w:w="1518" w:type="dxa"/>
            <w:vAlign w:val="top"/>
            <w:tcBorders>
              <w:left w:val="nil"/>
            </w:tcBorders>
          </w:tcPr>
          <w:p>
            <w:pPr>
              <w:rPr>
                <w:rFonts w:ascii="Arial"/>
                <w:sz w:val="21"/>
              </w:rPr>
            </w:pPr>
            <w:r/>
          </w:p>
        </w:tc>
      </w:tr>
      <w:tr>
        <w:trPr>
          <w:trHeight w:val="604" w:hRule="atLeast"/>
        </w:trPr>
        <w:tc>
          <w:tcPr>
            <w:tcW w:w="962" w:type="dxa"/>
            <w:vAlign w:val="top"/>
          </w:tcPr>
          <w:p>
            <w:pPr>
              <w:ind w:left="303"/>
              <w:spacing w:before="239"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853" w:type="dxa"/>
            <w:vAlign w:val="top"/>
          </w:tcPr>
          <w:p>
            <w:pPr>
              <w:pStyle w:val="TableText"/>
              <w:ind w:left="253"/>
              <w:spacing w:before="119" w:line="188" w:lineRule="auto"/>
              <w:rPr/>
            </w:pPr>
            <w:r>
              <w:rPr>
                <w:b/>
                <w:bCs/>
                <w:spacing w:val="-3"/>
              </w:rPr>
              <w:t>TDS</w:t>
            </w:r>
          </w:p>
          <w:p>
            <w:pPr>
              <w:pStyle w:val="TableText"/>
              <w:ind w:left="222"/>
              <w:spacing w:before="137" w:line="188" w:lineRule="auto"/>
              <w:rPr/>
            </w:pPr>
            <w:r>
              <w:rPr>
                <w:b/>
                <w:bCs/>
                <w:spacing w:val="-3"/>
              </w:rPr>
              <w:t>mg/L</w:t>
            </w:r>
          </w:p>
        </w:tc>
        <w:tc>
          <w:tcPr>
            <w:tcW w:w="1480" w:type="dxa"/>
            <w:vAlign w:val="top"/>
          </w:tcPr>
          <w:p>
            <w:pPr>
              <w:pStyle w:val="TableText"/>
              <w:ind w:left="536" w:right="537" w:firstLine="114"/>
              <w:spacing w:before="88" w:line="275" w:lineRule="auto"/>
              <w:rPr/>
            </w:pPr>
            <w:r>
              <w:rPr>
                <w:rFonts w:ascii="SimSun" w:hAnsi="SimSun" w:eastAsia="SimSun" w:cs="SimSun"/>
                <w:b/>
                <w:bCs/>
                <w:spacing w:val="-9"/>
              </w:rPr>
              <w:t>铁</w:t>
            </w:r>
            <w:r>
              <w:rPr>
                <w:b/>
                <w:bCs/>
                <w:spacing w:val="-3"/>
              </w:rPr>
              <w:t>mg/L</w:t>
            </w:r>
          </w:p>
        </w:tc>
        <w:tc>
          <w:tcPr>
            <w:tcW w:w="1491" w:type="dxa"/>
            <w:vAlign w:val="top"/>
          </w:tcPr>
          <w:p>
            <w:pPr>
              <w:pStyle w:val="TableText"/>
              <w:ind w:left="541" w:right="542" w:firstLine="115"/>
              <w:spacing w:before="88" w:line="275" w:lineRule="auto"/>
              <w:rPr/>
            </w:pPr>
            <w:r>
              <w:rPr>
                <w:rFonts w:ascii="SimSun" w:hAnsi="SimSun" w:eastAsia="SimSun" w:cs="SimSun"/>
                <w:b/>
                <w:bCs/>
                <w:spacing w:val="-9"/>
              </w:rPr>
              <w:t>锰</w:t>
            </w:r>
            <w:r>
              <w:rPr>
                <w:b/>
                <w:bCs/>
                <w:spacing w:val="-3"/>
              </w:rPr>
              <w:t>mg/L</w:t>
            </w:r>
          </w:p>
        </w:tc>
        <w:tc>
          <w:tcPr>
            <w:tcW w:w="1417" w:type="dxa"/>
            <w:vAlign w:val="top"/>
          </w:tcPr>
          <w:p>
            <w:pPr>
              <w:pStyle w:val="TableText"/>
              <w:ind w:left="505" w:right="505" w:firstLine="115"/>
              <w:spacing w:before="88" w:line="275" w:lineRule="auto"/>
              <w:rPr/>
            </w:pPr>
            <w:r>
              <w:rPr>
                <w:rFonts w:ascii="SimSun" w:hAnsi="SimSun" w:eastAsia="SimSun" w:cs="SimSun"/>
                <w:b/>
                <w:bCs/>
                <w:spacing w:val="-9"/>
              </w:rPr>
              <w:t>钾</w:t>
            </w:r>
            <w:r>
              <w:rPr>
                <w:b/>
                <w:bCs/>
                <w:spacing w:val="-3"/>
              </w:rPr>
              <w:t>mg/L</w:t>
            </w:r>
          </w:p>
        </w:tc>
        <w:tc>
          <w:tcPr>
            <w:tcW w:w="1700" w:type="dxa"/>
            <w:vAlign w:val="top"/>
          </w:tcPr>
          <w:p>
            <w:pPr>
              <w:pStyle w:val="TableText"/>
              <w:ind w:left="648" w:right="645" w:firstLine="114"/>
              <w:spacing w:before="88" w:line="275" w:lineRule="auto"/>
              <w:rPr/>
            </w:pPr>
            <w:r>
              <w:rPr>
                <w:rFonts w:ascii="SimSun" w:hAnsi="SimSun" w:eastAsia="SimSun" w:cs="SimSun"/>
                <w:b/>
                <w:bCs/>
                <w:spacing w:val="-9"/>
              </w:rPr>
              <w:t>钠</w:t>
            </w:r>
            <w:r>
              <w:rPr>
                <w:b/>
                <w:bCs/>
                <w:spacing w:val="-3"/>
              </w:rPr>
              <w:t>mg/L</w:t>
            </w:r>
          </w:p>
        </w:tc>
        <w:tc>
          <w:tcPr>
            <w:tcW w:w="1638" w:type="dxa"/>
            <w:vAlign w:val="top"/>
          </w:tcPr>
          <w:p>
            <w:pPr>
              <w:pStyle w:val="TableText"/>
              <w:ind w:left="616" w:right="615" w:firstLine="114"/>
              <w:spacing w:before="88" w:line="275" w:lineRule="auto"/>
              <w:rPr/>
            </w:pPr>
            <w:r>
              <w:rPr>
                <w:rFonts w:ascii="SimSun" w:hAnsi="SimSun" w:eastAsia="SimSun" w:cs="SimSun"/>
                <w:b/>
                <w:bCs/>
                <w:spacing w:val="-9"/>
              </w:rPr>
              <w:t>镁</w:t>
            </w:r>
            <w:r>
              <w:rPr>
                <w:b/>
                <w:bCs/>
                <w:spacing w:val="-3"/>
              </w:rPr>
              <w:t>mg/L</w:t>
            </w:r>
          </w:p>
        </w:tc>
        <w:tc>
          <w:tcPr>
            <w:tcW w:w="1567" w:type="dxa"/>
            <w:vAlign w:val="top"/>
          </w:tcPr>
          <w:p>
            <w:pPr>
              <w:pStyle w:val="TableText"/>
              <w:ind w:left="583" w:right="576" w:firstLine="112"/>
              <w:spacing w:before="88" w:line="275" w:lineRule="auto"/>
              <w:rPr/>
            </w:pPr>
            <w:r>
              <w:rPr>
                <w:rFonts w:ascii="SimSun" w:hAnsi="SimSun" w:eastAsia="SimSun" w:cs="SimSun"/>
                <w:b/>
                <w:bCs/>
                <w:spacing w:val="-9"/>
              </w:rPr>
              <w:t>钙</w:t>
            </w:r>
            <w:r>
              <w:rPr>
                <w:b/>
                <w:bCs/>
                <w:spacing w:val="-3"/>
              </w:rPr>
              <w:t>mg/L</w:t>
            </w:r>
          </w:p>
        </w:tc>
        <w:tc>
          <w:tcPr>
            <w:tcW w:w="1552" w:type="dxa"/>
            <w:vAlign w:val="top"/>
          </w:tcPr>
          <w:p>
            <w:pPr>
              <w:pStyle w:val="TableText"/>
              <w:ind w:left="575" w:right="501" w:hanging="66"/>
              <w:spacing w:before="88" w:line="275" w:lineRule="auto"/>
              <w:rPr/>
            </w:pPr>
            <w:r>
              <w:rPr>
                <w:rFonts w:ascii="SimSun" w:hAnsi="SimSun" w:eastAsia="SimSun" w:cs="SimSun"/>
                <w:b/>
                <w:bCs/>
                <w:spacing w:val="-4"/>
              </w:rPr>
              <w:t>碳酸根</w:t>
            </w:r>
            <w:r>
              <w:rPr>
                <w:b/>
                <w:bCs/>
                <w:spacing w:val="-3"/>
              </w:rPr>
              <w:t>mg/L</w:t>
            </w:r>
          </w:p>
        </w:tc>
        <w:tc>
          <w:tcPr>
            <w:tcW w:w="1518" w:type="dxa"/>
            <w:vAlign w:val="top"/>
          </w:tcPr>
          <w:p>
            <w:pPr>
              <w:ind w:left="403"/>
              <w:spacing w:before="88" w:line="220" w:lineRule="auto"/>
              <w:rPr>
                <w:rFonts w:ascii="SimSun" w:hAnsi="SimSun" w:eastAsia="SimSun" w:cs="SimSun"/>
                <w:sz w:val="18"/>
                <w:szCs w:val="18"/>
              </w:rPr>
            </w:pPr>
            <w:r>
              <w:rPr>
                <w:rFonts w:ascii="SimSun" w:hAnsi="SimSun" w:eastAsia="SimSun" w:cs="SimSun"/>
                <w:sz w:val="18"/>
                <w:szCs w:val="18"/>
                <w:b/>
                <w:bCs/>
                <w:spacing w:val="-4"/>
              </w:rPr>
              <w:t>重碳酸根</w:t>
            </w:r>
          </w:p>
          <w:p>
            <w:pPr>
              <w:pStyle w:val="TableText"/>
              <w:ind w:left="558"/>
              <w:spacing w:before="116" w:line="188" w:lineRule="auto"/>
              <w:rPr/>
            </w:pPr>
            <w:r>
              <w:rPr>
                <w:b/>
                <w:bCs/>
                <w:spacing w:val="-3"/>
              </w:rPr>
              <w:t>mg/L</w:t>
            </w:r>
          </w:p>
        </w:tc>
      </w:tr>
      <w:tr>
        <w:trPr>
          <w:trHeight w:val="305" w:hRule="atLeast"/>
        </w:trPr>
        <w:tc>
          <w:tcPr>
            <w:tcW w:w="962" w:type="dxa"/>
            <w:vAlign w:val="top"/>
          </w:tcPr>
          <w:p>
            <w:pPr>
              <w:pStyle w:val="TableText"/>
              <w:ind w:left="287"/>
              <w:spacing w:before="120" w:line="188" w:lineRule="auto"/>
              <w:rPr/>
            </w:pPr>
            <w:r>
              <w:rPr>
                <w:b/>
                <w:bCs/>
                <w:spacing w:val="-2"/>
              </w:rPr>
              <w:t>ST01</w:t>
            </w:r>
          </w:p>
        </w:tc>
        <w:tc>
          <w:tcPr>
            <w:tcW w:w="853" w:type="dxa"/>
            <w:vAlign w:val="top"/>
          </w:tcPr>
          <w:p>
            <w:pPr>
              <w:pStyle w:val="TableText"/>
              <w:ind w:left="290"/>
              <w:spacing w:before="120" w:line="188" w:lineRule="auto"/>
              <w:rPr/>
            </w:pPr>
            <w:r>
              <w:rPr>
                <w:b/>
                <w:bCs/>
                <w:spacing w:val="-2"/>
              </w:rPr>
              <w:t>412</w:t>
            </w:r>
          </w:p>
        </w:tc>
        <w:tc>
          <w:tcPr>
            <w:tcW w:w="1480" w:type="dxa"/>
            <w:vAlign w:val="top"/>
          </w:tcPr>
          <w:p>
            <w:pPr>
              <w:pStyle w:val="TableText"/>
              <w:ind w:left="584"/>
              <w:spacing w:before="120" w:line="188" w:lineRule="auto"/>
              <w:rPr/>
            </w:pPr>
            <w:r>
              <w:rPr>
                <w:b/>
                <w:bCs/>
                <w:spacing w:val="-2"/>
              </w:rPr>
              <w:t>0.05</w:t>
            </w:r>
          </w:p>
        </w:tc>
        <w:tc>
          <w:tcPr>
            <w:tcW w:w="1491" w:type="dxa"/>
            <w:vAlign w:val="top"/>
          </w:tcPr>
          <w:p>
            <w:pPr>
              <w:pStyle w:val="TableText"/>
              <w:ind w:left="469"/>
              <w:spacing w:before="91" w:line="209" w:lineRule="auto"/>
              <w:rPr/>
            </w:pPr>
            <w:r>
              <w:rPr>
                <w:rFonts w:ascii="SimSun" w:hAnsi="SimSun" w:eastAsia="SimSun" w:cs="SimSun"/>
                <w:b/>
                <w:bCs/>
                <w:spacing w:val="11"/>
              </w:rPr>
              <w:t>&lt;</w:t>
            </w:r>
            <w:r>
              <w:rPr>
                <w:b/>
                <w:bCs/>
                <w:spacing w:val="11"/>
              </w:rPr>
              <w:t>0.004</w:t>
            </w:r>
          </w:p>
        </w:tc>
        <w:tc>
          <w:tcPr>
            <w:tcW w:w="1417" w:type="dxa"/>
            <w:vAlign w:val="top"/>
          </w:tcPr>
          <w:p>
            <w:pPr>
              <w:pStyle w:val="TableText"/>
              <w:ind w:left="558"/>
              <w:spacing w:before="119" w:line="188" w:lineRule="auto"/>
              <w:rPr/>
            </w:pPr>
            <w:r>
              <w:rPr>
                <w:b/>
                <w:bCs/>
                <w:spacing w:val="-3"/>
              </w:rPr>
              <w:t>1.33</w:t>
            </w:r>
          </w:p>
        </w:tc>
        <w:tc>
          <w:tcPr>
            <w:tcW w:w="1700" w:type="dxa"/>
            <w:vAlign w:val="top"/>
          </w:tcPr>
          <w:p>
            <w:pPr>
              <w:pStyle w:val="TableText"/>
              <w:ind w:left="694"/>
              <w:spacing w:before="120" w:line="188" w:lineRule="auto"/>
              <w:rPr/>
            </w:pPr>
            <w:r>
              <w:rPr>
                <w:b/>
                <w:bCs/>
                <w:spacing w:val="-1"/>
              </w:rPr>
              <w:t>41.8</w:t>
            </w:r>
          </w:p>
        </w:tc>
        <w:tc>
          <w:tcPr>
            <w:tcW w:w="1638" w:type="dxa"/>
            <w:vAlign w:val="top"/>
          </w:tcPr>
          <w:p>
            <w:pPr>
              <w:pStyle w:val="TableText"/>
              <w:ind w:left="663"/>
              <w:spacing w:before="120" w:line="188" w:lineRule="auto"/>
              <w:rPr/>
            </w:pPr>
            <w:r>
              <w:rPr>
                <w:b/>
                <w:bCs/>
                <w:spacing w:val="-1"/>
              </w:rPr>
              <w:t>9.41</w:t>
            </w:r>
          </w:p>
        </w:tc>
        <w:tc>
          <w:tcPr>
            <w:tcW w:w="1567" w:type="dxa"/>
            <w:vAlign w:val="top"/>
          </w:tcPr>
          <w:p>
            <w:pPr>
              <w:pStyle w:val="TableText"/>
              <w:ind w:left="629"/>
              <w:spacing w:before="120" w:line="188" w:lineRule="auto"/>
              <w:rPr/>
            </w:pPr>
            <w:r>
              <w:rPr>
                <w:b/>
                <w:bCs/>
                <w:spacing w:val="-2"/>
              </w:rPr>
              <w:t>68.5</w:t>
            </w:r>
          </w:p>
        </w:tc>
        <w:tc>
          <w:tcPr>
            <w:tcW w:w="1552" w:type="dxa"/>
            <w:vAlign w:val="top"/>
          </w:tcPr>
          <w:p>
            <w:pPr>
              <w:pStyle w:val="TableText"/>
              <w:ind w:left="660"/>
              <w:spacing w:before="91" w:line="209" w:lineRule="auto"/>
              <w:rPr/>
            </w:pPr>
            <w:r>
              <w:rPr>
                <w:rFonts w:ascii="SimSun" w:hAnsi="SimSun" w:eastAsia="SimSun" w:cs="SimSun"/>
                <w:b/>
                <w:bCs/>
                <w:spacing w:val="17"/>
                <w:w w:val="118"/>
              </w:rPr>
              <w:t>&lt;</w:t>
            </w:r>
            <w:r>
              <w:rPr>
                <w:b/>
                <w:bCs/>
                <w:spacing w:val="17"/>
                <w:w w:val="118"/>
              </w:rPr>
              <w:t>5</w:t>
            </w:r>
          </w:p>
        </w:tc>
        <w:tc>
          <w:tcPr>
            <w:tcW w:w="1518" w:type="dxa"/>
            <w:vAlign w:val="top"/>
          </w:tcPr>
          <w:p>
            <w:pPr>
              <w:pStyle w:val="TableText"/>
              <w:ind w:left="633"/>
              <w:spacing w:before="120" w:line="188" w:lineRule="auto"/>
              <w:rPr/>
            </w:pPr>
            <w:r>
              <w:rPr>
                <w:b/>
                <w:bCs/>
                <w:spacing w:val="-4"/>
              </w:rPr>
              <w:t>186</w:t>
            </w:r>
          </w:p>
        </w:tc>
      </w:tr>
      <w:tr>
        <w:trPr>
          <w:trHeight w:val="305" w:hRule="atLeast"/>
        </w:trPr>
        <w:tc>
          <w:tcPr>
            <w:tcW w:w="962" w:type="dxa"/>
            <w:vAlign w:val="top"/>
          </w:tcPr>
          <w:p>
            <w:pPr>
              <w:pStyle w:val="TableText"/>
              <w:ind w:left="287"/>
              <w:spacing w:before="119" w:line="188" w:lineRule="auto"/>
              <w:rPr/>
            </w:pPr>
            <w:r>
              <w:rPr>
                <w:b/>
                <w:bCs/>
                <w:spacing w:val="-2"/>
              </w:rPr>
              <w:t>ST02</w:t>
            </w:r>
          </w:p>
        </w:tc>
        <w:tc>
          <w:tcPr>
            <w:tcW w:w="853" w:type="dxa"/>
            <w:vAlign w:val="top"/>
          </w:tcPr>
          <w:p>
            <w:pPr>
              <w:pStyle w:val="TableText"/>
              <w:ind w:left="290"/>
              <w:spacing w:before="119" w:line="188" w:lineRule="auto"/>
              <w:rPr/>
            </w:pPr>
            <w:r>
              <w:rPr>
                <w:b/>
                <w:bCs/>
                <w:spacing w:val="-2"/>
              </w:rPr>
              <w:t>443</w:t>
            </w:r>
          </w:p>
        </w:tc>
        <w:tc>
          <w:tcPr>
            <w:tcW w:w="1480" w:type="dxa"/>
            <w:vAlign w:val="top"/>
          </w:tcPr>
          <w:p>
            <w:pPr>
              <w:pStyle w:val="TableText"/>
              <w:ind w:left="584"/>
              <w:spacing w:before="119" w:line="188" w:lineRule="auto"/>
              <w:rPr/>
            </w:pPr>
            <w:r>
              <w:rPr>
                <w:b/>
                <w:bCs/>
                <w:spacing w:val="-2"/>
              </w:rPr>
              <w:t>0.04</w:t>
            </w:r>
          </w:p>
        </w:tc>
        <w:tc>
          <w:tcPr>
            <w:tcW w:w="1491" w:type="dxa"/>
            <w:vAlign w:val="top"/>
          </w:tcPr>
          <w:p>
            <w:pPr>
              <w:pStyle w:val="TableText"/>
              <w:ind w:left="469"/>
              <w:spacing w:before="91" w:line="209" w:lineRule="auto"/>
              <w:rPr/>
            </w:pPr>
            <w:r>
              <w:rPr>
                <w:rFonts w:ascii="SimSun" w:hAnsi="SimSun" w:eastAsia="SimSun" w:cs="SimSun"/>
                <w:b/>
                <w:bCs/>
                <w:spacing w:val="11"/>
              </w:rPr>
              <w:t>&lt;</w:t>
            </w:r>
            <w:r>
              <w:rPr>
                <w:b/>
                <w:bCs/>
                <w:spacing w:val="11"/>
              </w:rPr>
              <w:t>0.004</w:t>
            </w:r>
          </w:p>
        </w:tc>
        <w:tc>
          <w:tcPr>
            <w:tcW w:w="1417" w:type="dxa"/>
            <w:vAlign w:val="top"/>
          </w:tcPr>
          <w:p>
            <w:pPr>
              <w:pStyle w:val="TableText"/>
              <w:ind w:left="604"/>
              <w:spacing w:before="119" w:line="188" w:lineRule="auto"/>
              <w:rPr/>
            </w:pPr>
            <w:r>
              <w:rPr>
                <w:b/>
                <w:bCs/>
                <w:spacing w:val="-4"/>
              </w:rPr>
              <w:t>1.4</w:t>
            </w:r>
          </w:p>
        </w:tc>
        <w:tc>
          <w:tcPr>
            <w:tcW w:w="1700" w:type="dxa"/>
            <w:vAlign w:val="top"/>
          </w:tcPr>
          <w:p>
            <w:pPr>
              <w:pStyle w:val="TableText"/>
              <w:ind w:left="693"/>
              <w:spacing w:before="119" w:line="188" w:lineRule="auto"/>
              <w:rPr/>
            </w:pPr>
            <w:r>
              <w:rPr>
                <w:b/>
                <w:bCs/>
                <w:spacing w:val="-1"/>
              </w:rPr>
              <w:t>21.1</w:t>
            </w:r>
          </w:p>
        </w:tc>
        <w:tc>
          <w:tcPr>
            <w:tcW w:w="1638" w:type="dxa"/>
            <w:vAlign w:val="top"/>
          </w:tcPr>
          <w:p>
            <w:pPr>
              <w:pStyle w:val="TableText"/>
              <w:ind w:left="669"/>
              <w:spacing w:before="119" w:line="188" w:lineRule="auto"/>
              <w:rPr/>
            </w:pPr>
            <w:r>
              <w:rPr>
                <w:b/>
                <w:bCs/>
                <w:spacing w:val="-3"/>
              </w:rPr>
              <w:t>15.2</w:t>
            </w:r>
          </w:p>
        </w:tc>
        <w:tc>
          <w:tcPr>
            <w:tcW w:w="1567" w:type="dxa"/>
            <w:vAlign w:val="top"/>
          </w:tcPr>
          <w:p>
            <w:pPr>
              <w:pStyle w:val="TableText"/>
              <w:ind w:left="628"/>
              <w:spacing w:before="119" w:line="188" w:lineRule="auto"/>
              <w:rPr/>
            </w:pPr>
            <w:r>
              <w:rPr>
                <w:b/>
                <w:bCs/>
                <w:spacing w:val="-2"/>
              </w:rPr>
              <w:t>78.2</w:t>
            </w:r>
          </w:p>
        </w:tc>
        <w:tc>
          <w:tcPr>
            <w:tcW w:w="1552" w:type="dxa"/>
            <w:vAlign w:val="top"/>
          </w:tcPr>
          <w:p>
            <w:pPr>
              <w:pStyle w:val="TableText"/>
              <w:ind w:left="660"/>
              <w:spacing w:before="91" w:line="209" w:lineRule="auto"/>
              <w:rPr/>
            </w:pPr>
            <w:r>
              <w:rPr>
                <w:rFonts w:ascii="SimSun" w:hAnsi="SimSun" w:eastAsia="SimSun" w:cs="SimSun"/>
                <w:b/>
                <w:bCs/>
                <w:spacing w:val="17"/>
                <w:w w:val="118"/>
              </w:rPr>
              <w:t>&lt;</w:t>
            </w:r>
            <w:r>
              <w:rPr>
                <w:b/>
                <w:bCs/>
                <w:spacing w:val="17"/>
                <w:w w:val="118"/>
              </w:rPr>
              <w:t>5</w:t>
            </w:r>
          </w:p>
        </w:tc>
        <w:tc>
          <w:tcPr>
            <w:tcW w:w="1518" w:type="dxa"/>
            <w:vAlign w:val="top"/>
          </w:tcPr>
          <w:p>
            <w:pPr>
              <w:pStyle w:val="TableText"/>
              <w:ind w:left="625"/>
              <w:spacing w:before="119" w:line="188" w:lineRule="auto"/>
              <w:rPr/>
            </w:pPr>
            <w:r>
              <w:rPr>
                <w:b/>
                <w:bCs/>
                <w:spacing w:val="-2"/>
              </w:rPr>
              <w:t>260</w:t>
            </w:r>
          </w:p>
        </w:tc>
      </w:tr>
      <w:tr>
        <w:trPr>
          <w:trHeight w:val="305" w:hRule="atLeast"/>
        </w:trPr>
        <w:tc>
          <w:tcPr>
            <w:tcW w:w="962" w:type="dxa"/>
            <w:vAlign w:val="top"/>
          </w:tcPr>
          <w:p>
            <w:pPr>
              <w:pStyle w:val="TableText"/>
              <w:ind w:left="287"/>
              <w:spacing w:before="121" w:line="188" w:lineRule="auto"/>
              <w:rPr/>
            </w:pPr>
            <w:r>
              <w:rPr>
                <w:b/>
                <w:bCs/>
                <w:spacing w:val="-2"/>
              </w:rPr>
              <w:t>ST03</w:t>
            </w:r>
          </w:p>
        </w:tc>
        <w:tc>
          <w:tcPr>
            <w:tcW w:w="853" w:type="dxa"/>
            <w:vAlign w:val="top"/>
          </w:tcPr>
          <w:p>
            <w:pPr>
              <w:pStyle w:val="TableText"/>
              <w:ind w:left="288"/>
              <w:spacing w:before="121" w:line="188" w:lineRule="auto"/>
              <w:rPr/>
            </w:pPr>
            <w:r>
              <w:rPr>
                <w:b/>
                <w:bCs/>
                <w:spacing w:val="-1"/>
              </w:rPr>
              <w:t>321</w:t>
            </w:r>
          </w:p>
        </w:tc>
        <w:tc>
          <w:tcPr>
            <w:tcW w:w="1480" w:type="dxa"/>
            <w:vAlign w:val="top"/>
          </w:tcPr>
          <w:p>
            <w:pPr>
              <w:pStyle w:val="TableText"/>
              <w:ind w:left="584"/>
              <w:spacing w:before="121" w:line="188" w:lineRule="auto"/>
              <w:rPr/>
            </w:pPr>
            <w:r>
              <w:rPr>
                <w:b/>
                <w:bCs/>
                <w:spacing w:val="-2"/>
              </w:rPr>
              <w:t>0.04</w:t>
            </w:r>
          </w:p>
        </w:tc>
        <w:tc>
          <w:tcPr>
            <w:tcW w:w="1491" w:type="dxa"/>
            <w:vAlign w:val="top"/>
          </w:tcPr>
          <w:p>
            <w:pPr>
              <w:pStyle w:val="TableText"/>
              <w:ind w:left="469"/>
              <w:spacing w:before="90" w:line="210" w:lineRule="auto"/>
              <w:rPr/>
            </w:pPr>
            <w:r>
              <w:rPr>
                <w:rFonts w:ascii="SimSun" w:hAnsi="SimSun" w:eastAsia="SimSun" w:cs="SimSun"/>
                <w:b/>
                <w:bCs/>
                <w:spacing w:val="11"/>
              </w:rPr>
              <w:t>&lt;</w:t>
            </w:r>
            <w:r>
              <w:rPr>
                <w:b/>
                <w:bCs/>
                <w:spacing w:val="11"/>
              </w:rPr>
              <w:t>0.004</w:t>
            </w:r>
          </w:p>
        </w:tc>
        <w:tc>
          <w:tcPr>
            <w:tcW w:w="1417" w:type="dxa"/>
            <w:vAlign w:val="top"/>
          </w:tcPr>
          <w:p>
            <w:pPr>
              <w:pStyle w:val="TableText"/>
              <w:ind w:left="604"/>
              <w:spacing w:before="121" w:line="188" w:lineRule="auto"/>
              <w:rPr/>
            </w:pPr>
            <w:r>
              <w:rPr>
                <w:b/>
                <w:bCs/>
                <w:spacing w:val="-4"/>
              </w:rPr>
              <w:t>1.6</w:t>
            </w:r>
          </w:p>
        </w:tc>
        <w:tc>
          <w:tcPr>
            <w:tcW w:w="1700" w:type="dxa"/>
            <w:vAlign w:val="top"/>
          </w:tcPr>
          <w:p>
            <w:pPr>
              <w:pStyle w:val="TableText"/>
              <w:ind w:left="693"/>
              <w:spacing w:before="121" w:line="188" w:lineRule="auto"/>
              <w:rPr/>
            </w:pPr>
            <w:r>
              <w:rPr>
                <w:b/>
                <w:bCs/>
                <w:spacing w:val="-1"/>
              </w:rPr>
              <w:t>26.7</w:t>
            </w:r>
          </w:p>
        </w:tc>
        <w:tc>
          <w:tcPr>
            <w:tcW w:w="1638" w:type="dxa"/>
            <w:vAlign w:val="top"/>
          </w:tcPr>
          <w:p>
            <w:pPr>
              <w:pStyle w:val="TableText"/>
              <w:ind w:left="661"/>
              <w:spacing w:before="121" w:line="188" w:lineRule="auto"/>
              <w:rPr/>
            </w:pPr>
            <w:r>
              <w:rPr>
                <w:b/>
                <w:bCs/>
                <w:spacing w:val="-1"/>
              </w:rPr>
              <w:t>21.6</w:t>
            </w:r>
          </w:p>
        </w:tc>
        <w:tc>
          <w:tcPr>
            <w:tcW w:w="1567" w:type="dxa"/>
            <w:vAlign w:val="top"/>
          </w:tcPr>
          <w:p>
            <w:pPr>
              <w:pStyle w:val="TableText"/>
              <w:ind w:left="629"/>
              <w:spacing w:before="121" w:line="188" w:lineRule="auto"/>
              <w:rPr/>
            </w:pPr>
            <w:r>
              <w:rPr>
                <w:b/>
                <w:bCs/>
                <w:spacing w:val="-2"/>
              </w:rPr>
              <w:t>64.1</w:t>
            </w:r>
          </w:p>
        </w:tc>
        <w:tc>
          <w:tcPr>
            <w:tcW w:w="1552" w:type="dxa"/>
            <w:vAlign w:val="top"/>
          </w:tcPr>
          <w:p>
            <w:pPr>
              <w:pStyle w:val="TableText"/>
              <w:ind w:left="660"/>
              <w:spacing w:before="90" w:line="210" w:lineRule="auto"/>
              <w:rPr/>
            </w:pPr>
            <w:r>
              <w:rPr>
                <w:rFonts w:ascii="SimSun" w:hAnsi="SimSun" w:eastAsia="SimSun" w:cs="SimSun"/>
                <w:b/>
                <w:bCs/>
                <w:spacing w:val="17"/>
                <w:w w:val="118"/>
              </w:rPr>
              <w:t>&lt;</w:t>
            </w:r>
            <w:r>
              <w:rPr>
                <w:b/>
                <w:bCs/>
                <w:spacing w:val="17"/>
                <w:w w:val="118"/>
              </w:rPr>
              <w:t>5</w:t>
            </w:r>
          </w:p>
        </w:tc>
        <w:tc>
          <w:tcPr>
            <w:tcW w:w="1518" w:type="dxa"/>
            <w:vAlign w:val="top"/>
          </w:tcPr>
          <w:p>
            <w:pPr>
              <w:pStyle w:val="TableText"/>
              <w:ind w:left="624"/>
              <w:spacing w:before="121" w:line="188" w:lineRule="auto"/>
              <w:rPr/>
            </w:pPr>
            <w:r>
              <w:rPr>
                <w:b/>
                <w:bCs/>
                <w:spacing w:val="-1"/>
              </w:rPr>
              <w:t>319</w:t>
            </w:r>
          </w:p>
        </w:tc>
      </w:tr>
      <w:tr>
        <w:trPr>
          <w:trHeight w:val="305" w:hRule="atLeast"/>
        </w:trPr>
        <w:tc>
          <w:tcPr>
            <w:tcW w:w="962" w:type="dxa"/>
            <w:vAlign w:val="top"/>
          </w:tcPr>
          <w:p>
            <w:pPr>
              <w:pStyle w:val="TableText"/>
              <w:ind w:left="287"/>
              <w:spacing w:before="121" w:line="188" w:lineRule="auto"/>
              <w:rPr/>
            </w:pPr>
            <w:r>
              <w:rPr>
                <w:b/>
                <w:bCs/>
                <w:spacing w:val="-2"/>
              </w:rPr>
              <w:t>ST04</w:t>
            </w:r>
          </w:p>
        </w:tc>
        <w:tc>
          <w:tcPr>
            <w:tcW w:w="853" w:type="dxa"/>
            <w:vAlign w:val="top"/>
          </w:tcPr>
          <w:p>
            <w:pPr>
              <w:pStyle w:val="TableText"/>
              <w:ind w:left="288"/>
              <w:spacing w:before="121" w:line="188" w:lineRule="auto"/>
              <w:rPr/>
            </w:pPr>
            <w:r>
              <w:rPr>
                <w:b/>
                <w:bCs/>
                <w:spacing w:val="-1"/>
              </w:rPr>
              <w:t>306</w:t>
            </w:r>
          </w:p>
        </w:tc>
        <w:tc>
          <w:tcPr>
            <w:tcW w:w="1480" w:type="dxa"/>
            <w:vAlign w:val="top"/>
          </w:tcPr>
          <w:p>
            <w:pPr>
              <w:pStyle w:val="TableText"/>
              <w:ind w:left="584"/>
              <w:spacing w:before="121" w:line="188" w:lineRule="auto"/>
              <w:rPr/>
            </w:pPr>
            <w:r>
              <w:rPr>
                <w:b/>
                <w:bCs/>
                <w:spacing w:val="-2"/>
              </w:rPr>
              <w:t>0.05</w:t>
            </w:r>
          </w:p>
        </w:tc>
        <w:tc>
          <w:tcPr>
            <w:tcW w:w="1491" w:type="dxa"/>
            <w:vAlign w:val="top"/>
          </w:tcPr>
          <w:p>
            <w:pPr>
              <w:pStyle w:val="TableText"/>
              <w:ind w:left="589"/>
              <w:spacing w:before="121" w:line="188" w:lineRule="auto"/>
              <w:rPr/>
            </w:pPr>
            <w:r>
              <w:rPr>
                <w:b/>
                <w:bCs/>
                <w:spacing w:val="-2"/>
              </w:rPr>
              <w:t>0.01</w:t>
            </w:r>
          </w:p>
        </w:tc>
        <w:tc>
          <w:tcPr>
            <w:tcW w:w="1417" w:type="dxa"/>
            <w:vAlign w:val="top"/>
          </w:tcPr>
          <w:p>
            <w:pPr>
              <w:pStyle w:val="TableText"/>
              <w:ind w:left="558"/>
              <w:spacing w:before="121" w:line="188" w:lineRule="auto"/>
              <w:rPr/>
            </w:pPr>
            <w:r>
              <w:rPr>
                <w:b/>
                <w:bCs/>
                <w:spacing w:val="-3"/>
              </w:rPr>
              <w:t>1.61</w:t>
            </w:r>
          </w:p>
        </w:tc>
        <w:tc>
          <w:tcPr>
            <w:tcW w:w="1700" w:type="dxa"/>
            <w:vAlign w:val="top"/>
          </w:tcPr>
          <w:p>
            <w:pPr>
              <w:pStyle w:val="TableText"/>
              <w:ind w:left="693"/>
              <w:spacing w:before="121" w:line="188" w:lineRule="auto"/>
              <w:rPr/>
            </w:pPr>
            <w:r>
              <w:rPr>
                <w:b/>
                <w:bCs/>
                <w:spacing w:val="-1"/>
              </w:rPr>
              <w:t>27.3</w:t>
            </w:r>
          </w:p>
        </w:tc>
        <w:tc>
          <w:tcPr>
            <w:tcW w:w="1638" w:type="dxa"/>
            <w:vAlign w:val="top"/>
          </w:tcPr>
          <w:p>
            <w:pPr>
              <w:pStyle w:val="TableText"/>
              <w:ind w:left="736"/>
              <w:spacing w:before="121" w:line="188" w:lineRule="auto"/>
              <w:rPr/>
            </w:pPr>
            <w:r>
              <w:rPr>
                <w:b/>
                <w:bCs/>
                <w:spacing w:val="-6"/>
              </w:rPr>
              <w:t>16</w:t>
            </w:r>
          </w:p>
        </w:tc>
        <w:tc>
          <w:tcPr>
            <w:tcW w:w="1567" w:type="dxa"/>
            <w:vAlign w:val="top"/>
          </w:tcPr>
          <w:p>
            <w:pPr>
              <w:pStyle w:val="TableText"/>
              <w:ind w:left="628"/>
              <w:spacing w:before="121" w:line="188" w:lineRule="auto"/>
              <w:rPr/>
            </w:pPr>
            <w:r>
              <w:rPr>
                <w:b/>
                <w:bCs/>
                <w:spacing w:val="-2"/>
              </w:rPr>
              <w:t>72.6</w:t>
            </w:r>
          </w:p>
        </w:tc>
        <w:tc>
          <w:tcPr>
            <w:tcW w:w="1552" w:type="dxa"/>
            <w:vAlign w:val="top"/>
          </w:tcPr>
          <w:p>
            <w:pPr>
              <w:pStyle w:val="TableText"/>
              <w:ind w:left="660"/>
              <w:spacing w:before="90" w:line="210" w:lineRule="auto"/>
              <w:rPr/>
            </w:pPr>
            <w:r>
              <w:rPr>
                <w:rFonts w:ascii="SimSun" w:hAnsi="SimSun" w:eastAsia="SimSun" w:cs="SimSun"/>
                <w:b/>
                <w:bCs/>
                <w:spacing w:val="17"/>
                <w:w w:val="118"/>
              </w:rPr>
              <w:t>&lt;</w:t>
            </w:r>
            <w:r>
              <w:rPr>
                <w:b/>
                <w:bCs/>
                <w:spacing w:val="17"/>
                <w:w w:val="118"/>
              </w:rPr>
              <w:t>5</w:t>
            </w:r>
          </w:p>
        </w:tc>
        <w:tc>
          <w:tcPr>
            <w:tcW w:w="1518" w:type="dxa"/>
            <w:vAlign w:val="top"/>
          </w:tcPr>
          <w:p>
            <w:pPr>
              <w:pStyle w:val="TableText"/>
              <w:ind w:left="625"/>
              <w:spacing w:before="121" w:line="188" w:lineRule="auto"/>
              <w:rPr/>
            </w:pPr>
            <w:r>
              <w:rPr>
                <w:b/>
                <w:bCs/>
                <w:spacing w:val="-2"/>
              </w:rPr>
              <w:t>249</w:t>
            </w:r>
          </w:p>
        </w:tc>
      </w:tr>
      <w:tr>
        <w:trPr>
          <w:trHeight w:val="305" w:hRule="atLeast"/>
        </w:trPr>
        <w:tc>
          <w:tcPr>
            <w:tcW w:w="962" w:type="dxa"/>
            <w:vAlign w:val="top"/>
            <w:tcBorders>
              <w:right w:val="nil"/>
            </w:tcBorders>
          </w:tcPr>
          <w:p>
            <w:pPr>
              <w:rPr>
                <w:rFonts w:ascii="Arial"/>
                <w:sz w:val="21"/>
              </w:rPr>
            </w:pPr>
            <w:r/>
          </w:p>
        </w:tc>
        <w:tc>
          <w:tcPr>
            <w:tcW w:w="853" w:type="dxa"/>
            <w:vAlign w:val="top"/>
            <w:tcBorders>
              <w:left w:val="nil"/>
              <w:right w:val="nil"/>
            </w:tcBorders>
          </w:tcPr>
          <w:p>
            <w:pPr>
              <w:rPr>
                <w:rFonts w:ascii="Arial"/>
                <w:sz w:val="21"/>
              </w:rPr>
            </w:pPr>
            <w:r/>
          </w:p>
        </w:tc>
        <w:tc>
          <w:tcPr>
            <w:tcW w:w="1480" w:type="dxa"/>
            <w:vAlign w:val="top"/>
            <w:tcBorders>
              <w:left w:val="nil"/>
              <w:right w:val="nil"/>
            </w:tcBorders>
          </w:tcPr>
          <w:p>
            <w:pPr>
              <w:rPr>
                <w:rFonts w:ascii="Arial"/>
                <w:sz w:val="21"/>
              </w:rPr>
            </w:pPr>
            <w:r/>
          </w:p>
        </w:tc>
        <w:tc>
          <w:tcPr>
            <w:tcW w:w="1491" w:type="dxa"/>
            <w:vAlign w:val="top"/>
            <w:tcBorders>
              <w:left w:val="nil"/>
              <w:right w:val="nil"/>
            </w:tcBorders>
          </w:tcPr>
          <w:p>
            <w:pPr>
              <w:rPr>
                <w:rFonts w:ascii="Arial"/>
                <w:sz w:val="21"/>
              </w:rPr>
            </w:pPr>
            <w:r/>
          </w:p>
        </w:tc>
        <w:tc>
          <w:tcPr>
            <w:tcW w:w="1417" w:type="dxa"/>
            <w:vAlign w:val="top"/>
            <w:tcBorders>
              <w:left w:val="nil"/>
              <w:right w:val="nil"/>
            </w:tcBorders>
          </w:tcPr>
          <w:p>
            <w:pPr>
              <w:rPr>
                <w:rFonts w:ascii="Arial"/>
                <w:sz w:val="21"/>
              </w:rPr>
            </w:pPr>
            <w:r/>
          </w:p>
        </w:tc>
        <w:tc>
          <w:tcPr>
            <w:tcW w:w="1700" w:type="dxa"/>
            <w:vAlign w:val="top"/>
            <w:tcBorders>
              <w:left w:val="nil"/>
              <w:right w:val="nil"/>
            </w:tcBorders>
          </w:tcPr>
          <w:p>
            <w:pPr>
              <w:rPr>
                <w:rFonts w:ascii="Arial"/>
                <w:sz w:val="21"/>
              </w:rPr>
            </w:pPr>
            <w:r/>
          </w:p>
        </w:tc>
        <w:tc>
          <w:tcPr>
            <w:tcW w:w="1638" w:type="dxa"/>
            <w:vAlign w:val="top"/>
            <w:tcBorders>
              <w:left w:val="nil"/>
              <w:right w:val="nil"/>
            </w:tcBorders>
          </w:tcPr>
          <w:p>
            <w:pPr>
              <w:rPr>
                <w:rFonts w:ascii="Arial"/>
                <w:sz w:val="21"/>
              </w:rPr>
            </w:pPr>
            <w:r/>
          </w:p>
        </w:tc>
        <w:tc>
          <w:tcPr>
            <w:tcW w:w="1567" w:type="dxa"/>
            <w:vAlign w:val="top"/>
            <w:tcBorders>
              <w:left w:val="nil"/>
              <w:right w:val="nil"/>
            </w:tcBorders>
          </w:tcPr>
          <w:p>
            <w:pPr>
              <w:rPr>
                <w:rFonts w:ascii="Arial"/>
                <w:sz w:val="21"/>
              </w:rPr>
            </w:pPr>
            <w:r/>
          </w:p>
        </w:tc>
        <w:tc>
          <w:tcPr>
            <w:tcW w:w="1552" w:type="dxa"/>
            <w:vAlign w:val="top"/>
            <w:tcBorders>
              <w:left w:val="nil"/>
              <w:right w:val="nil"/>
            </w:tcBorders>
          </w:tcPr>
          <w:p>
            <w:pPr>
              <w:rPr>
                <w:rFonts w:ascii="Arial"/>
                <w:sz w:val="21"/>
              </w:rPr>
            </w:pPr>
            <w:r/>
          </w:p>
        </w:tc>
        <w:tc>
          <w:tcPr>
            <w:tcW w:w="1518" w:type="dxa"/>
            <w:vAlign w:val="top"/>
            <w:tcBorders>
              <w:left w:val="nil"/>
            </w:tcBorders>
          </w:tcPr>
          <w:p>
            <w:pPr>
              <w:rPr>
                <w:rFonts w:ascii="Arial"/>
                <w:sz w:val="21"/>
              </w:rPr>
            </w:pPr>
            <w:r/>
          </w:p>
        </w:tc>
      </w:tr>
      <w:tr>
        <w:trPr>
          <w:trHeight w:val="604" w:hRule="atLeast"/>
        </w:trPr>
        <w:tc>
          <w:tcPr>
            <w:tcW w:w="962" w:type="dxa"/>
            <w:vAlign w:val="top"/>
          </w:tcPr>
          <w:p>
            <w:pPr>
              <w:ind w:left="303"/>
              <w:spacing w:before="240"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853" w:type="dxa"/>
            <w:vAlign w:val="top"/>
          </w:tcPr>
          <w:p>
            <w:pPr>
              <w:pStyle w:val="TableText"/>
              <w:ind w:left="222" w:right="154" w:hanging="61"/>
              <w:spacing w:before="88" w:line="275" w:lineRule="auto"/>
              <w:rPr/>
            </w:pPr>
            <w:r>
              <w:rPr>
                <w:rFonts w:ascii="SimSun" w:hAnsi="SimSun" w:eastAsia="SimSun" w:cs="SimSun"/>
                <w:b/>
                <w:bCs/>
                <w:spacing w:val="-5"/>
              </w:rPr>
              <w:t>氯化物</w:t>
            </w:r>
            <w:r>
              <w:rPr>
                <w:b/>
                <w:bCs/>
                <w:spacing w:val="-3"/>
              </w:rPr>
              <w:t>mg/L</w:t>
            </w:r>
          </w:p>
        </w:tc>
        <w:tc>
          <w:tcPr>
            <w:tcW w:w="1480" w:type="dxa"/>
            <w:vAlign w:val="top"/>
          </w:tcPr>
          <w:p>
            <w:pPr>
              <w:pStyle w:val="TableText"/>
              <w:ind w:left="536" w:right="467" w:hanging="65"/>
              <w:spacing w:before="88" w:line="275" w:lineRule="auto"/>
              <w:rPr/>
            </w:pPr>
            <w:r>
              <w:rPr>
                <w:rFonts w:ascii="SimSun" w:hAnsi="SimSun" w:eastAsia="SimSun" w:cs="SimSun"/>
                <w:b/>
                <w:bCs/>
                <w:spacing w:val="-4"/>
              </w:rPr>
              <w:t>硫酸盐</w:t>
            </w:r>
            <w:r>
              <w:rPr>
                <w:b/>
                <w:bCs/>
                <w:spacing w:val="-3"/>
              </w:rPr>
              <w:t>mg/L</w:t>
            </w:r>
          </w:p>
        </w:tc>
        <w:tc>
          <w:tcPr>
            <w:tcW w:w="1491" w:type="dxa"/>
            <w:vAlign w:val="top"/>
          </w:tcPr>
          <w:p>
            <w:pPr>
              <w:ind w:left="387"/>
              <w:spacing w:before="88" w:line="221" w:lineRule="auto"/>
              <w:rPr>
                <w:rFonts w:ascii="SimSun" w:hAnsi="SimSun" w:eastAsia="SimSun" w:cs="SimSun"/>
                <w:sz w:val="18"/>
                <w:szCs w:val="18"/>
              </w:rPr>
            </w:pPr>
            <w:r>
              <w:rPr>
                <w:rFonts w:ascii="SimSun" w:hAnsi="SimSun" w:eastAsia="SimSun" w:cs="SimSun"/>
                <w:sz w:val="18"/>
                <w:szCs w:val="18"/>
                <w:b/>
                <w:bCs/>
                <w:spacing w:val="-4"/>
              </w:rPr>
              <w:t>亚硝酸盐</w:t>
            </w:r>
          </w:p>
          <w:p>
            <w:pPr>
              <w:pStyle w:val="TableText"/>
              <w:ind w:left="541"/>
              <w:spacing w:before="116" w:line="188" w:lineRule="auto"/>
              <w:rPr/>
            </w:pPr>
            <w:r>
              <w:rPr>
                <w:b/>
                <w:bCs/>
                <w:spacing w:val="-3"/>
              </w:rPr>
              <w:t>mg/L</w:t>
            </w:r>
          </w:p>
        </w:tc>
        <w:tc>
          <w:tcPr>
            <w:tcW w:w="1417" w:type="dxa"/>
            <w:vAlign w:val="top"/>
          </w:tcPr>
          <w:p>
            <w:pPr>
              <w:pStyle w:val="TableText"/>
              <w:ind w:left="505" w:right="435" w:hanging="65"/>
              <w:spacing w:before="88" w:line="275" w:lineRule="auto"/>
              <w:rPr/>
            </w:pPr>
            <w:r>
              <w:rPr>
                <w:rFonts w:ascii="SimSun" w:hAnsi="SimSun" w:eastAsia="SimSun" w:cs="SimSun"/>
                <w:b/>
                <w:bCs/>
                <w:spacing w:val="-4"/>
              </w:rPr>
              <w:t>挥发酚</w:t>
            </w:r>
            <w:r>
              <w:rPr>
                <w:b/>
                <w:bCs/>
                <w:spacing w:val="-3"/>
              </w:rPr>
              <w:t>mg/L</w:t>
            </w:r>
          </w:p>
        </w:tc>
        <w:tc>
          <w:tcPr>
            <w:tcW w:w="1700" w:type="dxa"/>
            <w:vAlign w:val="top"/>
          </w:tcPr>
          <w:p>
            <w:pPr>
              <w:pStyle w:val="TableText"/>
              <w:ind w:left="647" w:right="578" w:hanging="67"/>
              <w:spacing w:before="88" w:line="275" w:lineRule="auto"/>
              <w:rPr/>
            </w:pPr>
            <w:r>
              <w:rPr>
                <w:rFonts w:ascii="SimSun" w:hAnsi="SimSun" w:eastAsia="SimSun" w:cs="SimSun"/>
                <w:b/>
                <w:bCs/>
                <w:spacing w:val="-4"/>
              </w:rPr>
              <w:t>氰化物</w:t>
            </w:r>
            <w:r>
              <w:rPr>
                <w:b/>
                <w:bCs/>
                <w:spacing w:val="-3"/>
              </w:rPr>
              <w:t>mg/L</w:t>
            </w:r>
          </w:p>
        </w:tc>
        <w:tc>
          <w:tcPr>
            <w:tcW w:w="1638" w:type="dxa"/>
            <w:vAlign w:val="top"/>
          </w:tcPr>
          <w:p>
            <w:pPr>
              <w:pStyle w:val="TableText"/>
              <w:ind w:left="616" w:right="382" w:hanging="245"/>
              <w:spacing w:before="88" w:line="275" w:lineRule="auto"/>
              <w:rPr/>
            </w:pPr>
            <w:r>
              <w:rPr>
                <w:rFonts w:ascii="SimSun" w:hAnsi="SimSun" w:eastAsia="SimSun" w:cs="SimSun"/>
                <w:b/>
                <w:bCs/>
                <w:spacing w:val="-7"/>
              </w:rPr>
              <w:t>铬（六价）</w:t>
            </w:r>
            <w:r>
              <w:rPr>
                <w:rFonts w:ascii="SimSun" w:hAnsi="SimSun" w:eastAsia="SimSun" w:cs="SimSun"/>
                <w:spacing w:val="3"/>
              </w:rPr>
              <w:t xml:space="preserve"> </w:t>
            </w:r>
            <w:r>
              <w:rPr>
                <w:b/>
                <w:bCs/>
                <w:spacing w:val="-3"/>
              </w:rPr>
              <w:t>mg/L</w:t>
            </w:r>
          </w:p>
        </w:tc>
        <w:tc>
          <w:tcPr>
            <w:tcW w:w="1567" w:type="dxa"/>
            <w:vAlign w:val="top"/>
          </w:tcPr>
          <w:p>
            <w:pPr>
              <w:pStyle w:val="TableText"/>
              <w:ind w:left="583" w:right="240" w:hanging="333"/>
              <w:spacing w:before="88" w:line="275" w:lineRule="auto"/>
              <w:rPr/>
            </w:pPr>
            <w:r>
              <w:rPr>
                <w:rFonts w:ascii="SimSun" w:hAnsi="SimSun" w:eastAsia="SimSun" w:cs="SimSun"/>
                <w:b/>
                <w:bCs/>
                <w:spacing w:val="-4"/>
              </w:rPr>
              <w:t>高锰酸盐指数</w:t>
            </w:r>
            <w:r>
              <w:rPr>
                <w:b/>
                <w:bCs/>
                <w:spacing w:val="-3"/>
              </w:rPr>
              <w:t>mg/L</w:t>
            </w:r>
          </w:p>
        </w:tc>
        <w:tc>
          <w:tcPr>
            <w:tcW w:w="1552" w:type="dxa"/>
            <w:vAlign w:val="top"/>
          </w:tcPr>
          <w:p>
            <w:pPr>
              <w:ind w:left="334"/>
              <w:spacing w:before="89" w:line="219" w:lineRule="auto"/>
              <w:rPr>
                <w:rFonts w:ascii="SimSun" w:hAnsi="SimSun" w:eastAsia="SimSun" w:cs="SimSun"/>
                <w:sz w:val="18"/>
                <w:szCs w:val="18"/>
              </w:rPr>
            </w:pPr>
            <w:r>
              <w:rPr>
                <w:rFonts w:ascii="SimSun" w:hAnsi="SimSun" w:eastAsia="SimSun" w:cs="SimSun"/>
                <w:sz w:val="18"/>
                <w:szCs w:val="18"/>
                <w:b/>
                <w:bCs/>
                <w:spacing w:val="-4"/>
              </w:rPr>
              <w:t>总大肠菌群</w:t>
            </w:r>
          </w:p>
          <w:p>
            <w:pPr>
              <w:pStyle w:val="TableText"/>
              <w:ind w:left="487"/>
              <w:spacing w:before="117" w:line="188" w:lineRule="auto"/>
              <w:rPr/>
            </w:pPr>
            <w:r>
              <w:rPr>
                <w:b/>
                <w:bCs/>
                <w:spacing w:val="-1"/>
              </w:rPr>
              <w:t>MPN/L</w:t>
            </w:r>
          </w:p>
        </w:tc>
        <w:tc>
          <w:tcPr>
            <w:tcW w:w="1518" w:type="dxa"/>
            <w:vAlign w:val="top"/>
          </w:tcPr>
          <w:p>
            <w:pPr>
              <w:ind w:left="403"/>
              <w:spacing w:before="89" w:line="219" w:lineRule="auto"/>
              <w:rPr>
                <w:rFonts w:ascii="SimSun" w:hAnsi="SimSun" w:eastAsia="SimSun" w:cs="SimSun"/>
                <w:sz w:val="18"/>
                <w:szCs w:val="18"/>
              </w:rPr>
            </w:pPr>
            <w:r>
              <w:rPr>
                <w:rFonts w:ascii="SimSun" w:hAnsi="SimSun" w:eastAsia="SimSun" w:cs="SimSun"/>
                <w:sz w:val="18"/>
                <w:szCs w:val="18"/>
                <w:b/>
                <w:bCs/>
                <w:spacing w:val="-4"/>
              </w:rPr>
              <w:t>细菌总数</w:t>
            </w:r>
          </w:p>
          <w:p>
            <w:pPr>
              <w:pStyle w:val="TableText"/>
              <w:ind w:left="419"/>
              <w:spacing w:before="117" w:line="188" w:lineRule="auto"/>
              <w:rPr/>
            </w:pPr>
            <w:r>
              <w:rPr>
                <w:b/>
                <w:bCs/>
                <w:spacing w:val="-2"/>
              </w:rPr>
              <w:t>CFU/mL</w:t>
            </w:r>
          </w:p>
        </w:tc>
      </w:tr>
      <w:tr>
        <w:trPr>
          <w:trHeight w:val="305" w:hRule="atLeast"/>
        </w:trPr>
        <w:tc>
          <w:tcPr>
            <w:tcW w:w="962" w:type="dxa"/>
            <w:vAlign w:val="top"/>
          </w:tcPr>
          <w:p>
            <w:pPr>
              <w:pStyle w:val="TableText"/>
              <w:ind w:left="287"/>
              <w:spacing w:before="121" w:line="188" w:lineRule="auto"/>
              <w:rPr/>
            </w:pPr>
            <w:r>
              <w:rPr>
                <w:b/>
                <w:bCs/>
                <w:spacing w:val="-3"/>
              </w:rPr>
              <w:t>ST01</w:t>
            </w:r>
          </w:p>
        </w:tc>
        <w:tc>
          <w:tcPr>
            <w:tcW w:w="853" w:type="dxa"/>
            <w:vAlign w:val="top"/>
          </w:tcPr>
          <w:p>
            <w:pPr>
              <w:pStyle w:val="TableText"/>
              <w:ind w:left="270"/>
              <w:spacing w:before="121" w:line="188" w:lineRule="auto"/>
              <w:rPr/>
            </w:pPr>
            <w:r>
              <w:rPr>
                <w:b/>
                <w:bCs/>
                <w:spacing w:val="-2"/>
              </w:rPr>
              <w:t>77.6</w:t>
            </w:r>
          </w:p>
        </w:tc>
        <w:tc>
          <w:tcPr>
            <w:tcW w:w="1480" w:type="dxa"/>
            <w:vAlign w:val="top"/>
          </w:tcPr>
          <w:p>
            <w:pPr>
              <w:pStyle w:val="TableText"/>
              <w:ind w:left="583"/>
              <w:spacing w:before="121" w:line="188" w:lineRule="auto"/>
              <w:rPr/>
            </w:pPr>
            <w:r>
              <w:rPr>
                <w:b/>
                <w:bCs/>
                <w:spacing w:val="-2"/>
              </w:rPr>
              <w:t>88.1</w:t>
            </w:r>
          </w:p>
        </w:tc>
        <w:tc>
          <w:tcPr>
            <w:tcW w:w="1491" w:type="dxa"/>
            <w:vAlign w:val="top"/>
          </w:tcPr>
          <w:p>
            <w:pPr>
              <w:pStyle w:val="TableText"/>
              <w:ind w:left="544"/>
              <w:spacing w:before="121" w:line="188" w:lineRule="auto"/>
              <w:rPr/>
            </w:pPr>
            <w:r>
              <w:rPr>
                <w:b/>
                <w:bCs/>
                <w:spacing w:val="-1"/>
              </w:rPr>
              <w:t>0.005</w:t>
            </w:r>
          </w:p>
        </w:tc>
        <w:tc>
          <w:tcPr>
            <w:tcW w:w="1417" w:type="dxa"/>
            <w:vAlign w:val="top"/>
          </w:tcPr>
          <w:p>
            <w:pPr>
              <w:pStyle w:val="TableText"/>
              <w:ind w:left="430"/>
              <w:spacing w:before="92" w:line="208" w:lineRule="auto"/>
              <w:rPr/>
            </w:pPr>
            <w:r>
              <w:rPr>
                <w:rFonts w:ascii="SimSun" w:hAnsi="SimSun" w:eastAsia="SimSun" w:cs="SimSun"/>
                <w:b/>
                <w:bCs/>
                <w:spacing w:val="11"/>
              </w:rPr>
              <w:t>&lt;</w:t>
            </w:r>
            <w:r>
              <w:rPr>
                <w:b/>
                <w:bCs/>
                <w:spacing w:val="11"/>
              </w:rPr>
              <w:t>0.004</w:t>
            </w:r>
          </w:p>
        </w:tc>
        <w:tc>
          <w:tcPr>
            <w:tcW w:w="1700" w:type="dxa"/>
            <w:vAlign w:val="top"/>
          </w:tcPr>
          <w:p>
            <w:pPr>
              <w:pStyle w:val="TableText"/>
              <w:ind w:left="527"/>
              <w:spacing w:before="92" w:line="208" w:lineRule="auto"/>
              <w:rPr/>
            </w:pPr>
            <w:r>
              <w:rPr>
                <w:rFonts w:ascii="SimSun" w:hAnsi="SimSun" w:eastAsia="SimSun" w:cs="SimSun"/>
                <w:b/>
                <w:bCs/>
                <w:spacing w:val="9"/>
              </w:rPr>
              <w:t>&lt;</w:t>
            </w:r>
            <w:r>
              <w:rPr>
                <w:b/>
                <w:bCs/>
                <w:spacing w:val="9"/>
              </w:rPr>
              <w:t>0.0003</w:t>
            </w:r>
          </w:p>
        </w:tc>
        <w:tc>
          <w:tcPr>
            <w:tcW w:w="1638" w:type="dxa"/>
            <w:vAlign w:val="top"/>
          </w:tcPr>
          <w:p>
            <w:pPr>
              <w:pStyle w:val="TableText"/>
              <w:ind w:left="620"/>
              <w:spacing w:before="121" w:line="188" w:lineRule="auto"/>
              <w:rPr/>
            </w:pPr>
            <w:r>
              <w:rPr>
                <w:b/>
                <w:bCs/>
                <w:spacing w:val="-2"/>
              </w:rPr>
              <w:t>0.009</w:t>
            </w:r>
          </w:p>
        </w:tc>
        <w:tc>
          <w:tcPr>
            <w:tcW w:w="1567" w:type="dxa"/>
            <w:vAlign w:val="top"/>
          </w:tcPr>
          <w:p>
            <w:pPr>
              <w:pStyle w:val="TableText"/>
              <w:ind w:left="680"/>
              <w:spacing w:before="121" w:line="188" w:lineRule="auto"/>
              <w:rPr/>
            </w:pPr>
            <w:r>
              <w:rPr>
                <w:b/>
                <w:bCs/>
                <w:spacing w:val="-4"/>
              </w:rPr>
              <w:t>1.6</w:t>
            </w:r>
          </w:p>
        </w:tc>
        <w:tc>
          <w:tcPr>
            <w:tcW w:w="1552" w:type="dxa"/>
            <w:vAlign w:val="top"/>
          </w:tcPr>
          <w:p>
            <w:pPr>
              <w:pStyle w:val="TableText"/>
              <w:ind w:left="733"/>
              <w:spacing w:before="121" w:line="188" w:lineRule="auto"/>
              <w:rPr/>
            </w:pPr>
            <w:r>
              <w:rPr>
                <w:b/>
                <w:bCs/>
              </w:rPr>
              <w:t>4</w:t>
            </w:r>
          </w:p>
        </w:tc>
        <w:tc>
          <w:tcPr>
            <w:tcW w:w="1518" w:type="dxa"/>
            <w:vAlign w:val="top"/>
          </w:tcPr>
          <w:p>
            <w:pPr>
              <w:pStyle w:val="TableText"/>
              <w:ind w:left="673"/>
              <w:spacing w:before="121" w:line="188" w:lineRule="auto"/>
              <w:rPr/>
            </w:pPr>
            <w:r>
              <w:rPr>
                <w:b/>
                <w:bCs/>
                <w:spacing w:val="-3"/>
              </w:rPr>
              <w:t>82</w:t>
            </w:r>
          </w:p>
        </w:tc>
      </w:tr>
      <w:tr>
        <w:trPr>
          <w:trHeight w:val="305" w:hRule="atLeast"/>
        </w:trPr>
        <w:tc>
          <w:tcPr>
            <w:tcW w:w="962" w:type="dxa"/>
            <w:vAlign w:val="top"/>
          </w:tcPr>
          <w:p>
            <w:pPr>
              <w:pStyle w:val="TableText"/>
              <w:ind w:left="287"/>
              <w:spacing w:before="120" w:line="188" w:lineRule="auto"/>
              <w:rPr/>
            </w:pPr>
            <w:r>
              <w:rPr>
                <w:b/>
                <w:bCs/>
                <w:spacing w:val="-3"/>
              </w:rPr>
              <w:t>ST02</w:t>
            </w:r>
          </w:p>
        </w:tc>
        <w:tc>
          <w:tcPr>
            <w:tcW w:w="853" w:type="dxa"/>
            <w:vAlign w:val="top"/>
          </w:tcPr>
          <w:p>
            <w:pPr>
              <w:pStyle w:val="TableText"/>
              <w:ind w:left="268"/>
              <w:spacing w:before="120" w:line="188" w:lineRule="auto"/>
              <w:rPr/>
            </w:pPr>
            <w:r>
              <w:rPr>
                <w:b/>
                <w:bCs/>
                <w:spacing w:val="-1"/>
              </w:rPr>
              <w:t>28.6</w:t>
            </w:r>
          </w:p>
        </w:tc>
        <w:tc>
          <w:tcPr>
            <w:tcW w:w="1480" w:type="dxa"/>
            <w:vAlign w:val="top"/>
          </w:tcPr>
          <w:p>
            <w:pPr>
              <w:pStyle w:val="TableText"/>
              <w:ind w:left="613"/>
              <w:spacing w:before="120" w:line="188" w:lineRule="auto"/>
              <w:rPr/>
            </w:pPr>
            <w:r>
              <w:rPr>
                <w:b/>
                <w:bCs/>
                <w:spacing w:val="-4"/>
              </w:rPr>
              <w:t>114</w:t>
            </w:r>
          </w:p>
        </w:tc>
        <w:tc>
          <w:tcPr>
            <w:tcW w:w="1491" w:type="dxa"/>
            <w:vAlign w:val="top"/>
          </w:tcPr>
          <w:p>
            <w:pPr>
              <w:pStyle w:val="TableText"/>
              <w:ind w:left="544"/>
              <w:spacing w:before="120" w:line="188" w:lineRule="auto"/>
              <w:rPr/>
            </w:pPr>
            <w:r>
              <w:rPr>
                <w:b/>
                <w:bCs/>
                <w:spacing w:val="-1"/>
              </w:rPr>
              <w:t>0.005</w:t>
            </w:r>
          </w:p>
        </w:tc>
        <w:tc>
          <w:tcPr>
            <w:tcW w:w="1417" w:type="dxa"/>
            <w:vAlign w:val="top"/>
          </w:tcPr>
          <w:p>
            <w:pPr>
              <w:pStyle w:val="TableText"/>
              <w:ind w:left="430"/>
              <w:spacing w:before="92" w:line="208" w:lineRule="auto"/>
              <w:rPr/>
            </w:pPr>
            <w:r>
              <w:rPr>
                <w:rFonts w:ascii="SimSun" w:hAnsi="SimSun" w:eastAsia="SimSun" w:cs="SimSun"/>
                <w:b/>
                <w:bCs/>
                <w:spacing w:val="11"/>
              </w:rPr>
              <w:t>&lt;</w:t>
            </w:r>
            <w:r>
              <w:rPr>
                <w:b/>
                <w:bCs/>
                <w:spacing w:val="11"/>
              </w:rPr>
              <w:t>0.004</w:t>
            </w:r>
          </w:p>
        </w:tc>
        <w:tc>
          <w:tcPr>
            <w:tcW w:w="1700" w:type="dxa"/>
            <w:vAlign w:val="top"/>
          </w:tcPr>
          <w:p>
            <w:pPr>
              <w:pStyle w:val="TableText"/>
              <w:ind w:left="527"/>
              <w:spacing w:before="92" w:line="208" w:lineRule="auto"/>
              <w:rPr/>
            </w:pPr>
            <w:r>
              <w:rPr>
                <w:rFonts w:ascii="SimSun" w:hAnsi="SimSun" w:eastAsia="SimSun" w:cs="SimSun"/>
                <w:b/>
                <w:bCs/>
                <w:spacing w:val="9"/>
              </w:rPr>
              <w:t>&lt;</w:t>
            </w:r>
            <w:r>
              <w:rPr>
                <w:b/>
                <w:bCs/>
                <w:spacing w:val="9"/>
              </w:rPr>
              <w:t>0.0003</w:t>
            </w:r>
          </w:p>
        </w:tc>
        <w:tc>
          <w:tcPr>
            <w:tcW w:w="1638" w:type="dxa"/>
            <w:vAlign w:val="top"/>
          </w:tcPr>
          <w:p>
            <w:pPr>
              <w:pStyle w:val="TableText"/>
              <w:ind w:left="620"/>
              <w:spacing w:before="120" w:line="188" w:lineRule="auto"/>
              <w:rPr/>
            </w:pPr>
            <w:r>
              <w:rPr>
                <w:b/>
                <w:bCs/>
                <w:spacing w:val="-2"/>
              </w:rPr>
              <w:t>0.005</w:t>
            </w:r>
          </w:p>
        </w:tc>
        <w:tc>
          <w:tcPr>
            <w:tcW w:w="1567" w:type="dxa"/>
            <w:vAlign w:val="top"/>
          </w:tcPr>
          <w:p>
            <w:pPr>
              <w:pStyle w:val="TableText"/>
              <w:ind w:left="680"/>
              <w:spacing w:before="120" w:line="188" w:lineRule="auto"/>
              <w:rPr/>
            </w:pPr>
            <w:r>
              <w:rPr>
                <w:b/>
                <w:bCs/>
                <w:spacing w:val="-4"/>
              </w:rPr>
              <w:t>1.4</w:t>
            </w:r>
          </w:p>
        </w:tc>
        <w:tc>
          <w:tcPr>
            <w:tcW w:w="1552" w:type="dxa"/>
            <w:vAlign w:val="top"/>
          </w:tcPr>
          <w:p>
            <w:pPr>
              <w:pStyle w:val="TableText"/>
              <w:ind w:left="732"/>
              <w:spacing w:before="120" w:line="188" w:lineRule="auto"/>
              <w:rPr/>
            </w:pPr>
            <w:r>
              <w:rPr>
                <w:b/>
                <w:bCs/>
              </w:rPr>
              <w:t>2</w:t>
            </w:r>
          </w:p>
        </w:tc>
        <w:tc>
          <w:tcPr>
            <w:tcW w:w="1518" w:type="dxa"/>
            <w:vAlign w:val="top"/>
          </w:tcPr>
          <w:p>
            <w:pPr>
              <w:pStyle w:val="TableText"/>
              <w:ind w:left="673"/>
              <w:spacing w:before="120" w:line="188" w:lineRule="auto"/>
              <w:rPr/>
            </w:pPr>
            <w:r>
              <w:rPr>
                <w:b/>
                <w:bCs/>
                <w:spacing w:val="-3"/>
              </w:rPr>
              <w:t>76</w:t>
            </w:r>
          </w:p>
        </w:tc>
      </w:tr>
      <w:tr>
        <w:trPr>
          <w:trHeight w:val="305" w:hRule="atLeast"/>
        </w:trPr>
        <w:tc>
          <w:tcPr>
            <w:tcW w:w="962" w:type="dxa"/>
            <w:vAlign w:val="top"/>
          </w:tcPr>
          <w:p>
            <w:pPr>
              <w:pStyle w:val="TableText"/>
              <w:ind w:left="287"/>
              <w:spacing w:before="122" w:line="188" w:lineRule="auto"/>
              <w:rPr/>
            </w:pPr>
            <w:r>
              <w:rPr>
                <w:b/>
                <w:bCs/>
                <w:spacing w:val="-3"/>
              </w:rPr>
              <w:t>ST03</w:t>
            </w:r>
          </w:p>
        </w:tc>
        <w:tc>
          <w:tcPr>
            <w:tcW w:w="853" w:type="dxa"/>
            <w:vAlign w:val="top"/>
          </w:tcPr>
          <w:p>
            <w:pPr>
              <w:pStyle w:val="TableText"/>
              <w:ind w:left="268"/>
              <w:spacing w:before="122" w:line="188" w:lineRule="auto"/>
              <w:rPr/>
            </w:pPr>
            <w:r>
              <w:rPr>
                <w:b/>
                <w:bCs/>
                <w:spacing w:val="-1"/>
              </w:rPr>
              <w:t>20.5</w:t>
            </w:r>
          </w:p>
        </w:tc>
        <w:tc>
          <w:tcPr>
            <w:tcW w:w="1480" w:type="dxa"/>
            <w:vAlign w:val="top"/>
          </w:tcPr>
          <w:p>
            <w:pPr>
              <w:pStyle w:val="TableText"/>
              <w:ind w:left="649"/>
              <w:spacing w:before="122" w:line="188" w:lineRule="auto"/>
              <w:rPr/>
            </w:pPr>
            <w:r>
              <w:rPr>
                <w:b/>
                <w:bCs/>
                <w:spacing w:val="-2"/>
              </w:rPr>
              <w:t>41</w:t>
            </w:r>
          </w:p>
        </w:tc>
        <w:tc>
          <w:tcPr>
            <w:tcW w:w="1491" w:type="dxa"/>
            <w:vAlign w:val="top"/>
          </w:tcPr>
          <w:p>
            <w:pPr>
              <w:pStyle w:val="TableText"/>
              <w:ind w:left="544"/>
              <w:spacing w:before="122" w:line="188" w:lineRule="auto"/>
              <w:rPr/>
            </w:pPr>
            <w:r>
              <w:rPr>
                <w:b/>
                <w:bCs/>
                <w:spacing w:val="-1"/>
              </w:rPr>
              <w:t>0.004</w:t>
            </w:r>
          </w:p>
        </w:tc>
        <w:tc>
          <w:tcPr>
            <w:tcW w:w="1417" w:type="dxa"/>
            <w:vAlign w:val="top"/>
          </w:tcPr>
          <w:p>
            <w:pPr>
              <w:pStyle w:val="TableText"/>
              <w:ind w:left="430"/>
              <w:spacing w:before="91" w:line="209" w:lineRule="auto"/>
              <w:rPr/>
            </w:pPr>
            <w:r>
              <w:rPr>
                <w:rFonts w:ascii="SimSun" w:hAnsi="SimSun" w:eastAsia="SimSun" w:cs="SimSun"/>
                <w:b/>
                <w:bCs/>
                <w:spacing w:val="11"/>
              </w:rPr>
              <w:t>&lt;</w:t>
            </w:r>
            <w:r>
              <w:rPr>
                <w:b/>
                <w:bCs/>
                <w:spacing w:val="11"/>
              </w:rPr>
              <w:t>0.004</w:t>
            </w:r>
          </w:p>
        </w:tc>
        <w:tc>
          <w:tcPr>
            <w:tcW w:w="1700" w:type="dxa"/>
            <w:vAlign w:val="top"/>
          </w:tcPr>
          <w:p>
            <w:pPr>
              <w:pStyle w:val="TableText"/>
              <w:ind w:left="527"/>
              <w:spacing w:before="91" w:line="209" w:lineRule="auto"/>
              <w:rPr/>
            </w:pPr>
            <w:r>
              <w:rPr>
                <w:rFonts w:ascii="SimSun" w:hAnsi="SimSun" w:eastAsia="SimSun" w:cs="SimSun"/>
                <w:b/>
                <w:bCs/>
                <w:spacing w:val="9"/>
              </w:rPr>
              <w:t>&lt;</w:t>
            </w:r>
            <w:r>
              <w:rPr>
                <w:b/>
                <w:bCs/>
                <w:spacing w:val="9"/>
              </w:rPr>
              <w:t>0.0003</w:t>
            </w:r>
          </w:p>
        </w:tc>
        <w:tc>
          <w:tcPr>
            <w:tcW w:w="1638" w:type="dxa"/>
            <w:vAlign w:val="top"/>
          </w:tcPr>
          <w:p>
            <w:pPr>
              <w:pStyle w:val="TableText"/>
              <w:ind w:left="543"/>
              <w:spacing w:before="91" w:line="209" w:lineRule="auto"/>
              <w:rPr/>
            </w:pPr>
            <w:r>
              <w:rPr>
                <w:rFonts w:ascii="SimSun" w:hAnsi="SimSun" w:eastAsia="SimSun" w:cs="SimSun"/>
                <w:b/>
                <w:bCs/>
                <w:spacing w:val="11"/>
              </w:rPr>
              <w:t>&lt;</w:t>
            </w:r>
            <w:r>
              <w:rPr>
                <w:b/>
                <w:bCs/>
                <w:spacing w:val="11"/>
              </w:rPr>
              <w:t>0.004</w:t>
            </w:r>
          </w:p>
        </w:tc>
        <w:tc>
          <w:tcPr>
            <w:tcW w:w="1567" w:type="dxa"/>
            <w:vAlign w:val="top"/>
          </w:tcPr>
          <w:p>
            <w:pPr>
              <w:pStyle w:val="TableText"/>
              <w:ind w:left="674"/>
              <w:spacing w:before="122" w:line="188" w:lineRule="auto"/>
              <w:rPr/>
            </w:pPr>
            <w:r>
              <w:rPr>
                <w:b/>
                <w:bCs/>
                <w:spacing w:val="-2"/>
              </w:rPr>
              <w:t>0.8</w:t>
            </w:r>
          </w:p>
        </w:tc>
        <w:tc>
          <w:tcPr>
            <w:tcW w:w="1552" w:type="dxa"/>
            <w:vAlign w:val="top"/>
          </w:tcPr>
          <w:p>
            <w:pPr>
              <w:pStyle w:val="TableText"/>
              <w:ind w:left="734"/>
              <w:spacing w:before="125" w:line="185" w:lineRule="auto"/>
              <w:rPr/>
            </w:pPr>
            <w:r>
              <w:rPr>
                <w:b/>
                <w:bCs/>
              </w:rPr>
              <w:t>5</w:t>
            </w:r>
          </w:p>
        </w:tc>
        <w:tc>
          <w:tcPr>
            <w:tcW w:w="1518" w:type="dxa"/>
            <w:vAlign w:val="top"/>
          </w:tcPr>
          <w:p>
            <w:pPr>
              <w:pStyle w:val="TableText"/>
              <w:ind w:left="672"/>
              <w:spacing w:before="122" w:line="188" w:lineRule="auto"/>
              <w:rPr/>
            </w:pPr>
            <w:r>
              <w:rPr>
                <w:b/>
                <w:bCs/>
                <w:spacing w:val="-3"/>
              </w:rPr>
              <w:t>92</w:t>
            </w:r>
          </w:p>
        </w:tc>
      </w:tr>
      <w:tr>
        <w:trPr>
          <w:trHeight w:val="309" w:hRule="atLeast"/>
        </w:trPr>
        <w:tc>
          <w:tcPr>
            <w:tcW w:w="962" w:type="dxa"/>
            <w:vAlign w:val="top"/>
          </w:tcPr>
          <w:p>
            <w:pPr>
              <w:pStyle w:val="TableText"/>
              <w:ind w:left="287"/>
              <w:spacing w:before="122" w:line="188" w:lineRule="auto"/>
              <w:rPr/>
            </w:pPr>
            <w:r>
              <w:rPr>
                <w:b/>
                <w:bCs/>
                <w:spacing w:val="-2"/>
              </w:rPr>
              <w:t>ST04</w:t>
            </w:r>
          </w:p>
        </w:tc>
        <w:tc>
          <w:tcPr>
            <w:tcW w:w="853" w:type="dxa"/>
            <w:vAlign w:val="top"/>
          </w:tcPr>
          <w:p>
            <w:pPr>
              <w:pStyle w:val="TableText"/>
              <w:ind w:left="335"/>
              <w:spacing w:before="122" w:line="188" w:lineRule="auto"/>
              <w:rPr/>
            </w:pPr>
            <w:r>
              <w:rPr>
                <w:b/>
                <w:bCs/>
                <w:spacing w:val="-2"/>
              </w:rPr>
              <w:t>20</w:t>
            </w:r>
          </w:p>
        </w:tc>
        <w:tc>
          <w:tcPr>
            <w:tcW w:w="1480" w:type="dxa"/>
            <w:vAlign w:val="top"/>
          </w:tcPr>
          <w:p>
            <w:pPr>
              <w:pStyle w:val="TableText"/>
              <w:ind w:left="582"/>
              <w:spacing w:before="122" w:line="188" w:lineRule="auto"/>
              <w:rPr/>
            </w:pPr>
            <w:r>
              <w:rPr>
                <w:b/>
                <w:bCs/>
                <w:spacing w:val="-1"/>
              </w:rPr>
              <w:t>48.3</w:t>
            </w:r>
          </w:p>
        </w:tc>
        <w:tc>
          <w:tcPr>
            <w:tcW w:w="1491" w:type="dxa"/>
            <w:vAlign w:val="top"/>
          </w:tcPr>
          <w:p>
            <w:pPr>
              <w:pStyle w:val="TableText"/>
              <w:ind w:left="544"/>
              <w:spacing w:before="122" w:line="188" w:lineRule="auto"/>
              <w:rPr/>
            </w:pPr>
            <w:r>
              <w:rPr>
                <w:b/>
                <w:bCs/>
                <w:spacing w:val="-1"/>
              </w:rPr>
              <w:t>0.005</w:t>
            </w:r>
          </w:p>
        </w:tc>
        <w:tc>
          <w:tcPr>
            <w:tcW w:w="1417" w:type="dxa"/>
            <w:vAlign w:val="top"/>
          </w:tcPr>
          <w:p>
            <w:pPr>
              <w:pStyle w:val="TableText"/>
              <w:ind w:left="430"/>
              <w:spacing w:before="91" w:line="213" w:lineRule="auto"/>
              <w:rPr/>
            </w:pPr>
            <w:r>
              <w:rPr>
                <w:rFonts w:ascii="SimSun" w:hAnsi="SimSun" w:eastAsia="SimSun" w:cs="SimSun"/>
                <w:b/>
                <w:bCs/>
                <w:spacing w:val="11"/>
              </w:rPr>
              <w:t>&lt;</w:t>
            </w:r>
            <w:r>
              <w:rPr>
                <w:b/>
                <w:bCs/>
                <w:spacing w:val="11"/>
              </w:rPr>
              <w:t>0.004</w:t>
            </w:r>
          </w:p>
        </w:tc>
        <w:tc>
          <w:tcPr>
            <w:tcW w:w="1700" w:type="dxa"/>
            <w:vAlign w:val="top"/>
          </w:tcPr>
          <w:p>
            <w:pPr>
              <w:pStyle w:val="TableText"/>
              <w:ind w:left="527"/>
              <w:spacing w:before="91" w:line="213" w:lineRule="auto"/>
              <w:rPr/>
            </w:pPr>
            <w:r>
              <w:rPr>
                <w:rFonts w:ascii="SimSun" w:hAnsi="SimSun" w:eastAsia="SimSun" w:cs="SimSun"/>
                <w:b/>
                <w:bCs/>
                <w:spacing w:val="9"/>
              </w:rPr>
              <w:t>&lt;</w:t>
            </w:r>
            <w:r>
              <w:rPr>
                <w:b/>
                <w:bCs/>
                <w:spacing w:val="9"/>
              </w:rPr>
              <w:t>0.0003</w:t>
            </w:r>
          </w:p>
        </w:tc>
        <w:tc>
          <w:tcPr>
            <w:tcW w:w="1638" w:type="dxa"/>
            <w:vAlign w:val="top"/>
          </w:tcPr>
          <w:p>
            <w:pPr>
              <w:pStyle w:val="TableText"/>
              <w:ind w:left="664"/>
              <w:spacing w:before="122" w:line="188" w:lineRule="auto"/>
              <w:rPr/>
            </w:pPr>
            <w:r>
              <w:rPr>
                <w:b/>
                <w:bCs/>
                <w:spacing w:val="-2"/>
              </w:rPr>
              <w:t>0.01</w:t>
            </w:r>
          </w:p>
        </w:tc>
        <w:tc>
          <w:tcPr>
            <w:tcW w:w="1567" w:type="dxa"/>
            <w:vAlign w:val="top"/>
          </w:tcPr>
          <w:p>
            <w:pPr>
              <w:pStyle w:val="TableText"/>
              <w:ind w:left="674"/>
              <w:spacing w:before="122" w:line="188" w:lineRule="auto"/>
              <w:rPr/>
            </w:pPr>
            <w:r>
              <w:rPr>
                <w:b/>
                <w:bCs/>
                <w:spacing w:val="-2"/>
              </w:rPr>
              <w:t>0.7</w:t>
            </w:r>
          </w:p>
        </w:tc>
        <w:tc>
          <w:tcPr>
            <w:tcW w:w="1552" w:type="dxa"/>
            <w:vAlign w:val="top"/>
          </w:tcPr>
          <w:p>
            <w:pPr>
              <w:pStyle w:val="TableText"/>
              <w:ind w:left="733"/>
              <w:spacing w:before="122" w:line="188" w:lineRule="auto"/>
              <w:rPr/>
            </w:pPr>
            <w:r>
              <w:rPr>
                <w:b/>
                <w:bCs/>
              </w:rPr>
              <w:t>4</w:t>
            </w:r>
          </w:p>
        </w:tc>
        <w:tc>
          <w:tcPr>
            <w:tcW w:w="1518" w:type="dxa"/>
            <w:vAlign w:val="top"/>
          </w:tcPr>
          <w:p>
            <w:pPr>
              <w:pStyle w:val="TableText"/>
              <w:ind w:left="672"/>
              <w:spacing w:before="122" w:line="188" w:lineRule="auto"/>
              <w:rPr/>
            </w:pPr>
            <w:r>
              <w:rPr>
                <w:b/>
                <w:bCs/>
                <w:spacing w:val="-3"/>
              </w:rPr>
              <w:t>90</w:t>
            </w:r>
          </w:p>
        </w:tc>
      </w:tr>
    </w:tbl>
    <w:p>
      <w:pPr>
        <w:pStyle w:val="BodyText"/>
        <w:rPr/>
      </w:pPr>
      <w:r/>
    </w:p>
    <w:p>
      <w:pPr>
        <w:sectPr>
          <w:footerReference w:type="default" r:id="rId65"/>
          <w:pgSz w:w="16839" w:h="11906"/>
          <w:pgMar w:top="1012" w:right="1327" w:bottom="1151" w:left="1327" w:header="0" w:footer="987" w:gutter="0"/>
        </w:sectPr>
        <w:rPr/>
      </w:pPr>
    </w:p>
    <w:p>
      <w:pPr>
        <w:ind w:left="669"/>
        <w:spacing w:before="268" w:line="227" w:lineRule="auto"/>
        <w:outlineLvl w:val="0"/>
        <w:rPr>
          <w:rFonts w:ascii="SimHei" w:hAnsi="SimHei" w:eastAsia="SimHei" w:cs="SimHei"/>
          <w:sz w:val="31"/>
          <w:szCs w:val="31"/>
        </w:rPr>
      </w:pPr>
      <w:bookmarkStart w:name="bookmark57" w:id="75"/>
      <w:bookmarkEnd w:id="75"/>
      <w:bookmarkStart w:name="bookmark56" w:id="76"/>
      <w:bookmarkEnd w:id="76"/>
      <w:r>
        <w:rPr>
          <w:rFonts w:ascii="Times New Roman" w:hAnsi="Times New Roman" w:eastAsia="Times New Roman" w:cs="Times New Roman"/>
          <w:sz w:val="31"/>
          <w:szCs w:val="31"/>
          <w:b/>
          <w:bCs/>
          <w:spacing w:val="6"/>
        </w:rPr>
        <w:t>4.4  </w:t>
      </w:r>
      <w:r>
        <w:rPr>
          <w:rFonts w:ascii="SimHei" w:hAnsi="SimHei" w:eastAsia="SimHei" w:cs="SimHei"/>
          <w:sz w:val="31"/>
          <w:szCs w:val="31"/>
          <w:b/>
          <w:bCs/>
          <w:spacing w:val="6"/>
        </w:rPr>
        <w:t>陆生生态环境现状调查与评价</w:t>
      </w:r>
    </w:p>
    <w:p>
      <w:pPr>
        <w:ind w:left="668"/>
        <w:spacing w:before="307"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4.4.1  </w:t>
      </w:r>
      <w:r>
        <w:rPr>
          <w:rFonts w:ascii="KaiTi" w:hAnsi="KaiTi" w:eastAsia="KaiTi" w:cs="KaiTi"/>
          <w:sz w:val="28"/>
          <w:szCs w:val="28"/>
          <w:b/>
          <w:bCs/>
          <w:spacing w:val="-2"/>
        </w:rPr>
        <w:t>调查概况</w:t>
      </w:r>
    </w:p>
    <w:p>
      <w:pPr>
        <w:pStyle w:val="BodyText"/>
        <w:spacing w:line="273" w:lineRule="auto"/>
        <w:rPr/>
      </w:pPr>
      <w:r/>
    </w:p>
    <w:p>
      <w:pPr>
        <w:ind w:left="667"/>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4.4.1.1  </w:t>
      </w:r>
      <w:r>
        <w:rPr>
          <w:rFonts w:ascii="SimHei" w:hAnsi="SimHei" w:eastAsia="SimHei" w:cs="SimHei"/>
          <w:sz w:val="24"/>
          <w:szCs w:val="24"/>
          <w:b/>
          <w:bCs/>
          <w:spacing w:val="-2"/>
        </w:rPr>
        <w:t>调查时间</w:t>
      </w:r>
    </w:p>
    <w:p>
      <w:pPr>
        <w:ind w:left="667" w:right="663" w:firstLine="485"/>
        <w:spacing w:before="212" w:line="384" w:lineRule="auto"/>
        <w:jc w:val="both"/>
        <w:rPr>
          <w:rFonts w:ascii="SimSun" w:hAnsi="SimSun" w:eastAsia="SimSun" w:cs="SimSun"/>
          <w:sz w:val="24"/>
          <w:szCs w:val="24"/>
        </w:rPr>
      </w:pPr>
      <w:r>
        <w:rPr>
          <w:rFonts w:ascii="SimSun" w:hAnsi="SimSun" w:eastAsia="SimSun" w:cs="SimSun"/>
          <w:sz w:val="24"/>
          <w:szCs w:val="24"/>
          <w:b/>
          <w:bCs/>
          <w:spacing w:val="-4"/>
        </w:rPr>
        <w:t>依据《环境影响评价技术导则</w:t>
      </w:r>
      <w:r>
        <w:rPr>
          <w:rFonts w:ascii="SimSun" w:hAnsi="SimSun" w:eastAsia="SimSun" w:cs="SimSun"/>
          <w:sz w:val="24"/>
          <w:szCs w:val="24"/>
          <w:spacing w:val="-4"/>
        </w:rPr>
        <w:t xml:space="preserve"> </w:t>
      </w:r>
      <w:r>
        <w:rPr>
          <w:rFonts w:ascii="SimSun" w:hAnsi="SimSun" w:eastAsia="SimSun" w:cs="SimSun"/>
          <w:sz w:val="24"/>
          <w:szCs w:val="24"/>
          <w:b/>
          <w:bCs/>
          <w:spacing w:val="-4"/>
        </w:rPr>
        <w:t>生态影响》（</w:t>
      </w:r>
      <w:r>
        <w:rPr>
          <w:rFonts w:ascii="Times New Roman" w:hAnsi="Times New Roman" w:eastAsia="Times New Roman" w:cs="Times New Roman"/>
          <w:sz w:val="24"/>
          <w:szCs w:val="24"/>
          <w:b/>
          <w:bCs/>
          <w:spacing w:val="-4"/>
        </w:rPr>
        <w:t>HJ19-2022</w:t>
      </w:r>
      <w:r>
        <w:rPr>
          <w:rFonts w:ascii="SimSun" w:hAnsi="SimSun" w:eastAsia="SimSun" w:cs="SimSun"/>
          <w:sz w:val="24"/>
          <w:szCs w:val="24"/>
          <w:b/>
          <w:bCs/>
          <w:spacing w:val="-4"/>
        </w:rPr>
        <w:t>）的最新要求，评价单</w:t>
      </w:r>
      <w:r>
        <w:rPr>
          <w:rFonts w:ascii="SimSun" w:hAnsi="SimSun" w:eastAsia="SimSun" w:cs="SimSun"/>
          <w:sz w:val="24"/>
          <w:szCs w:val="24"/>
          <w:b/>
          <w:bCs/>
          <w:spacing w:val="-5"/>
        </w:rPr>
        <w:t>位于</w:t>
      </w:r>
      <w:r>
        <w:rPr>
          <w:rFonts w:ascii="Times New Roman" w:hAnsi="Times New Roman" w:eastAsia="Times New Roman" w:cs="Times New Roman"/>
          <w:sz w:val="24"/>
          <w:szCs w:val="24"/>
          <w:b/>
          <w:bCs/>
        </w:rPr>
        <w:t>2025 </w:t>
      </w:r>
      <w:r>
        <w:rPr>
          <w:rFonts w:ascii="SimSun" w:hAnsi="SimSun" w:eastAsia="SimSun" w:cs="SimSun"/>
          <w:sz w:val="24"/>
          <w:szCs w:val="24"/>
          <w:b/>
          <w:bCs/>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3</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月和</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rPr>
        <w:t>8</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rPr>
        <w:t>月分两次对项目区进行了全面踏勘</w:t>
      </w:r>
      <w:r>
        <w:rPr>
          <w:rFonts w:ascii="SimSun" w:hAnsi="SimSun" w:eastAsia="SimSun" w:cs="SimSun"/>
          <w:sz w:val="24"/>
          <w:szCs w:val="24"/>
          <w:b/>
          <w:bCs/>
          <w:spacing w:val="-1"/>
        </w:rPr>
        <w:t>和野外调查，并采用了红外线相机</w:t>
      </w:r>
      <w:r>
        <w:rPr>
          <w:rFonts w:ascii="SimSun" w:hAnsi="SimSun" w:eastAsia="SimSun" w:cs="SimSun"/>
          <w:sz w:val="24"/>
          <w:szCs w:val="24"/>
          <w:b/>
          <w:bCs/>
          <w:spacing w:val="-4"/>
        </w:rPr>
        <w:t>拍摄调查技术。在调查期间多次走访青海省和海南州生态环境、林业、自然资源、农业</w:t>
      </w:r>
      <w:r>
        <w:rPr>
          <w:rFonts w:ascii="SimSun" w:hAnsi="SimSun" w:eastAsia="SimSun" w:cs="SimSun"/>
          <w:sz w:val="24"/>
          <w:szCs w:val="24"/>
          <w:b/>
          <w:bCs/>
          <w:spacing w:val="-2"/>
        </w:rPr>
        <w:t>农村等部门，陆续收集生态环境相关资料。</w:t>
      </w:r>
    </w:p>
    <w:p>
      <w:pPr>
        <w:ind w:left="667"/>
        <w:spacing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4.4.1.2  </w:t>
      </w:r>
      <w:r>
        <w:rPr>
          <w:rFonts w:ascii="SimHei" w:hAnsi="SimHei" w:eastAsia="SimHei" w:cs="SimHei"/>
          <w:sz w:val="24"/>
          <w:szCs w:val="24"/>
          <w:b/>
          <w:bCs/>
          <w:spacing w:val="-2"/>
        </w:rPr>
        <w:t>调查范围</w:t>
      </w:r>
    </w:p>
    <w:p>
      <w:pPr>
        <w:ind w:left="671" w:right="663" w:firstLine="480"/>
        <w:spacing w:before="215" w:line="384" w:lineRule="auto"/>
        <w:jc w:val="both"/>
        <w:rPr>
          <w:rFonts w:ascii="SimSun" w:hAnsi="SimSun" w:eastAsia="SimSun" w:cs="SimSun"/>
          <w:sz w:val="24"/>
          <w:szCs w:val="24"/>
        </w:rPr>
      </w:pPr>
      <w:r>
        <w:rPr>
          <w:rFonts w:ascii="SimSun" w:hAnsi="SimSun" w:eastAsia="SimSun" w:cs="SimSun"/>
          <w:sz w:val="24"/>
          <w:szCs w:val="24"/>
          <w:b/>
          <w:bCs/>
        </w:rPr>
        <w:t>本次调查涵盖整个陆生生态评价范围，重点调查以下</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2 </w:t>
      </w:r>
      <w:r>
        <w:rPr>
          <w:rFonts w:ascii="SimSun" w:hAnsi="SimSun" w:eastAsia="SimSun" w:cs="SimSun"/>
          <w:sz w:val="24"/>
          <w:szCs w:val="24"/>
          <w:b/>
          <w:bCs/>
        </w:rPr>
        <w:t>类区域</w:t>
      </w:r>
      <w:r>
        <w:rPr>
          <w:rFonts w:ascii="SimSun" w:hAnsi="SimSun" w:eastAsia="SimSun" w:cs="SimSun"/>
          <w:sz w:val="24"/>
          <w:szCs w:val="24"/>
          <w:b/>
          <w:bCs/>
          <w:spacing w:val="-18"/>
        </w:rPr>
        <w:t>：（</w:t>
      </w:r>
      <w:r>
        <w:rPr>
          <w:rFonts w:ascii="Times New Roman" w:hAnsi="Times New Roman" w:eastAsia="Times New Roman" w:cs="Times New Roman"/>
          <w:sz w:val="24"/>
          <w:szCs w:val="24"/>
          <w:b/>
          <w:bCs/>
        </w:rPr>
        <w:t>1</w:t>
      </w:r>
      <w:r>
        <w:rPr>
          <w:rFonts w:ascii="SimSun" w:hAnsi="SimSun" w:eastAsia="SimSun" w:cs="SimSun"/>
          <w:sz w:val="24"/>
          <w:szCs w:val="24"/>
          <w:b/>
          <w:bCs/>
        </w:rPr>
        <w:t>）工程永久占</w:t>
      </w:r>
      <w:r>
        <w:rPr>
          <w:rFonts w:ascii="SimSun" w:hAnsi="SimSun" w:eastAsia="SimSun" w:cs="SimSun"/>
          <w:sz w:val="24"/>
          <w:szCs w:val="24"/>
          <w:b/>
          <w:bCs/>
          <w:spacing w:val="-4"/>
        </w:rPr>
        <w:t>地区和临时占地区，包括引水口、输水隧洞、大河坝水库坝址永久占地、库区、</w:t>
      </w:r>
      <w:r>
        <w:rPr>
          <w:rFonts w:ascii="SimSun" w:hAnsi="SimSun" w:eastAsia="SimSun" w:cs="SimSun"/>
          <w:sz w:val="24"/>
          <w:szCs w:val="24"/>
          <w:b/>
          <w:bCs/>
          <w:spacing w:val="-5"/>
        </w:rPr>
        <w:t>施工道</w:t>
      </w:r>
      <w:r>
        <w:rPr>
          <w:rFonts w:ascii="SimSun" w:hAnsi="SimSun" w:eastAsia="SimSun" w:cs="SimSun"/>
          <w:sz w:val="24"/>
          <w:szCs w:val="24"/>
          <w:b/>
          <w:bCs/>
          <w:spacing w:val="-1"/>
        </w:rPr>
        <w:t>路区、料场、渣场及其他施工占地区。（</w:t>
      </w:r>
      <w:r>
        <w:rPr>
          <w:rFonts w:ascii="Times New Roman" w:hAnsi="Times New Roman" w:eastAsia="Times New Roman" w:cs="Times New Roman"/>
          <w:sz w:val="24"/>
          <w:szCs w:val="24"/>
          <w:b/>
          <w:bCs/>
          <w:spacing w:val="-1"/>
        </w:rPr>
        <w:t>2</w:t>
      </w:r>
      <w:r>
        <w:rPr>
          <w:rFonts w:ascii="SimSun" w:hAnsi="SimSun" w:eastAsia="SimSun" w:cs="SimSun"/>
          <w:sz w:val="24"/>
          <w:szCs w:val="24"/>
          <w:b/>
          <w:bCs/>
          <w:spacing w:val="-1"/>
        </w:rPr>
        <w:t>）其他重点区域，工程涉及到的国家和地方</w:t>
      </w:r>
      <w:r>
        <w:rPr>
          <w:rFonts w:ascii="SimSun" w:hAnsi="SimSun" w:eastAsia="SimSun" w:cs="SimSun"/>
          <w:sz w:val="24"/>
          <w:szCs w:val="24"/>
          <w:b/>
          <w:bCs/>
          <w:spacing w:val="-3"/>
        </w:rPr>
        <w:t>重点保护野生动物、重点保护野生植物区域等。</w:t>
      </w:r>
    </w:p>
    <w:p>
      <w:pPr>
        <w:ind w:left="667"/>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4.4.1.3  </w:t>
      </w:r>
      <w:r>
        <w:rPr>
          <w:rFonts w:ascii="SimHei" w:hAnsi="SimHei" w:eastAsia="SimHei" w:cs="SimHei"/>
          <w:sz w:val="24"/>
          <w:szCs w:val="24"/>
          <w:b/>
          <w:bCs/>
          <w:spacing w:val="-2"/>
        </w:rPr>
        <w:t>调查内容及方法</w:t>
      </w:r>
    </w:p>
    <w:p>
      <w:pPr>
        <w:ind w:left="670" w:right="663" w:firstLine="480"/>
        <w:spacing w:before="210" w:line="385" w:lineRule="auto"/>
        <w:jc w:val="both"/>
        <w:rPr>
          <w:rFonts w:ascii="SimSun" w:hAnsi="SimSun" w:eastAsia="SimSun" w:cs="SimSun"/>
          <w:sz w:val="24"/>
          <w:szCs w:val="24"/>
        </w:rPr>
      </w:pPr>
      <w:r>
        <w:rPr>
          <w:rFonts w:ascii="SimSun" w:hAnsi="SimSun" w:eastAsia="SimSun" w:cs="SimSun"/>
          <w:sz w:val="24"/>
          <w:szCs w:val="24"/>
          <w:b/>
          <w:bCs/>
          <w:spacing w:val="-4"/>
        </w:rPr>
        <w:t>根据《环境影响评价技术导则</w:t>
      </w:r>
      <w:r>
        <w:rPr>
          <w:rFonts w:ascii="SimSun" w:hAnsi="SimSun" w:eastAsia="SimSun" w:cs="SimSun"/>
          <w:sz w:val="24"/>
          <w:szCs w:val="24"/>
          <w:spacing w:val="-4"/>
        </w:rPr>
        <w:t xml:space="preserve"> </w:t>
      </w:r>
      <w:r>
        <w:rPr>
          <w:rFonts w:ascii="SimSun" w:hAnsi="SimSun" w:eastAsia="SimSun" w:cs="SimSun"/>
          <w:sz w:val="24"/>
          <w:szCs w:val="24"/>
          <w:b/>
          <w:bCs/>
          <w:spacing w:val="-4"/>
        </w:rPr>
        <w:t>生态影响》（</w:t>
      </w:r>
      <w:r>
        <w:rPr>
          <w:rFonts w:ascii="Times New Roman" w:hAnsi="Times New Roman" w:eastAsia="Times New Roman" w:cs="Times New Roman"/>
          <w:sz w:val="24"/>
          <w:szCs w:val="24"/>
          <w:b/>
          <w:bCs/>
          <w:spacing w:val="-4"/>
        </w:rPr>
        <w:t>HJ19-2022</w:t>
      </w:r>
      <w:r>
        <w:rPr>
          <w:rFonts w:ascii="SimSun" w:hAnsi="SimSun" w:eastAsia="SimSun" w:cs="SimSun"/>
          <w:sz w:val="24"/>
          <w:szCs w:val="24"/>
          <w:b/>
          <w:bCs/>
          <w:spacing w:val="-4"/>
        </w:rPr>
        <w:t>）要求，结合评价区域环境</w:t>
      </w:r>
      <w:r>
        <w:rPr>
          <w:rFonts w:ascii="SimSun" w:hAnsi="SimSun" w:eastAsia="SimSun" w:cs="SimSun"/>
          <w:sz w:val="24"/>
          <w:szCs w:val="24"/>
          <w:b/>
          <w:bCs/>
          <w:spacing w:val="-4"/>
        </w:rPr>
        <w:t>特征，采用现场踏勘、样方调查、样线调查、红外相机拍摄调查、遥感解译、资料</w:t>
      </w:r>
      <w:r>
        <w:rPr>
          <w:rFonts w:ascii="SimSun" w:hAnsi="SimSun" w:eastAsia="SimSun" w:cs="SimSun"/>
          <w:sz w:val="24"/>
          <w:szCs w:val="24"/>
          <w:b/>
          <w:bCs/>
          <w:spacing w:val="-5"/>
        </w:rPr>
        <w:t>查阅</w:t>
      </w:r>
      <w:r>
        <w:rPr>
          <w:rFonts w:ascii="SimSun" w:hAnsi="SimSun" w:eastAsia="SimSun" w:cs="SimSun"/>
          <w:sz w:val="24"/>
          <w:szCs w:val="24"/>
          <w:b/>
          <w:bCs/>
          <w:spacing w:val="-2"/>
        </w:rPr>
        <w:t>及走访等方法，开展了区域陆生生态现状调查。具体调查内容及方法见表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4.4.1-1</w:t>
      </w:r>
      <w:r>
        <w:rPr>
          <w:rFonts w:ascii="SimSun" w:hAnsi="SimSun" w:eastAsia="SimSun" w:cs="SimSun"/>
          <w:sz w:val="24"/>
          <w:szCs w:val="24"/>
          <w:b/>
          <w:bCs/>
          <w:spacing w:val="-2"/>
        </w:rPr>
        <w:t>。</w:t>
      </w:r>
    </w:p>
    <w:p>
      <w:pPr>
        <w:ind w:left="3034"/>
        <w:spacing w:before="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4.4.1-1    </w:t>
      </w:r>
      <w:r>
        <w:rPr>
          <w:rFonts w:ascii="SimHei" w:hAnsi="SimHei" w:eastAsia="SimHei" w:cs="SimHei"/>
          <w:sz w:val="24"/>
          <w:szCs w:val="24"/>
          <w:b/>
          <w:bCs/>
          <w:spacing w:val="-2"/>
        </w:rPr>
        <w:t>陆生生态现状调查基本情况表</w:t>
      </w:r>
    </w:p>
    <w:p>
      <w:pPr>
        <w:spacing w:line="18" w:lineRule="exact"/>
        <w:rPr/>
      </w:pPr>
      <w:r/>
    </w:p>
    <w:tbl>
      <w:tblPr>
        <w:tblStyle w:val="TableNormal"/>
        <w:tblW w:w="103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7"/>
        <w:gridCol w:w="6522"/>
        <w:gridCol w:w="2413"/>
      </w:tblGrid>
      <w:tr>
        <w:trPr>
          <w:trHeight w:val="309" w:hRule="atLeast"/>
        </w:trPr>
        <w:tc>
          <w:tcPr>
            <w:tcW w:w="1457" w:type="dxa"/>
            <w:vAlign w:val="top"/>
          </w:tcPr>
          <w:p>
            <w:pPr>
              <w:ind w:left="161"/>
              <w:spacing w:before="90" w:line="214" w:lineRule="auto"/>
              <w:rPr>
                <w:rFonts w:ascii="SimSun" w:hAnsi="SimSun" w:eastAsia="SimSun" w:cs="SimSun"/>
                <w:sz w:val="18"/>
                <w:szCs w:val="18"/>
              </w:rPr>
            </w:pPr>
            <w:r>
              <w:rPr>
                <w:rFonts w:ascii="SimSun" w:hAnsi="SimSun" w:eastAsia="SimSun" w:cs="SimSun"/>
                <w:sz w:val="18"/>
                <w:szCs w:val="18"/>
                <w:b/>
                <w:bCs/>
                <w:spacing w:val="5"/>
              </w:rPr>
              <w:t>调查生态因子</w:t>
            </w:r>
          </w:p>
        </w:tc>
        <w:tc>
          <w:tcPr>
            <w:tcW w:w="6522" w:type="dxa"/>
            <w:vAlign w:val="top"/>
          </w:tcPr>
          <w:p>
            <w:pPr>
              <w:ind w:left="2885"/>
              <w:spacing w:before="90" w:line="214" w:lineRule="auto"/>
              <w:rPr>
                <w:rFonts w:ascii="SimSun" w:hAnsi="SimSun" w:eastAsia="SimSun" w:cs="SimSun"/>
                <w:sz w:val="18"/>
                <w:szCs w:val="18"/>
              </w:rPr>
            </w:pPr>
            <w:r>
              <w:rPr>
                <w:rFonts w:ascii="SimSun" w:hAnsi="SimSun" w:eastAsia="SimSun" w:cs="SimSun"/>
                <w:sz w:val="18"/>
                <w:szCs w:val="18"/>
                <w:b/>
                <w:bCs/>
                <w:spacing w:val="3"/>
              </w:rPr>
              <w:t>调查方法</w:t>
            </w:r>
          </w:p>
        </w:tc>
        <w:tc>
          <w:tcPr>
            <w:tcW w:w="2413" w:type="dxa"/>
            <w:vAlign w:val="top"/>
          </w:tcPr>
          <w:p>
            <w:pPr>
              <w:ind w:left="829"/>
              <w:spacing w:before="90" w:line="214" w:lineRule="auto"/>
              <w:rPr>
                <w:rFonts w:ascii="SimSun" w:hAnsi="SimSun" w:eastAsia="SimSun" w:cs="SimSun"/>
                <w:sz w:val="18"/>
                <w:szCs w:val="18"/>
              </w:rPr>
            </w:pPr>
            <w:r>
              <w:rPr>
                <w:rFonts w:ascii="SimSun" w:hAnsi="SimSun" w:eastAsia="SimSun" w:cs="SimSun"/>
                <w:sz w:val="18"/>
                <w:szCs w:val="18"/>
                <w:b/>
                <w:bCs/>
                <w:spacing w:val="3"/>
              </w:rPr>
              <w:t>调查内容</w:t>
            </w:r>
          </w:p>
        </w:tc>
      </w:tr>
      <w:tr>
        <w:trPr>
          <w:trHeight w:val="304" w:hRule="atLeast"/>
        </w:trPr>
        <w:tc>
          <w:tcPr>
            <w:tcW w:w="1457" w:type="dxa"/>
            <w:vAlign w:val="top"/>
          </w:tcPr>
          <w:p>
            <w:pPr>
              <w:ind w:left="159"/>
              <w:spacing w:before="86" w:line="213" w:lineRule="auto"/>
              <w:rPr>
                <w:rFonts w:ascii="SimSun" w:hAnsi="SimSun" w:eastAsia="SimSun" w:cs="SimSun"/>
                <w:sz w:val="18"/>
                <w:szCs w:val="18"/>
              </w:rPr>
            </w:pPr>
            <w:r>
              <w:rPr>
                <w:rFonts w:ascii="SimSun" w:hAnsi="SimSun" w:eastAsia="SimSun" w:cs="SimSun"/>
                <w:sz w:val="18"/>
                <w:szCs w:val="18"/>
                <w:b/>
                <w:bCs/>
                <w:spacing w:val="5"/>
              </w:rPr>
              <w:t>基础地理信息</w:t>
            </w:r>
          </w:p>
        </w:tc>
        <w:tc>
          <w:tcPr>
            <w:tcW w:w="6522" w:type="dxa"/>
            <w:vAlign w:val="top"/>
          </w:tcPr>
          <w:p>
            <w:pPr>
              <w:pStyle w:val="TableText"/>
              <w:ind w:left="1951"/>
              <w:spacing w:before="86" w:line="213" w:lineRule="auto"/>
              <w:rPr>
                <w:rFonts w:ascii="SimSun" w:hAnsi="SimSun" w:eastAsia="SimSun" w:cs="SimSun"/>
              </w:rPr>
            </w:pPr>
            <w:r>
              <w:rPr>
                <w:rFonts w:ascii="SimSun" w:hAnsi="SimSun" w:eastAsia="SimSun" w:cs="SimSun"/>
                <w:b/>
                <w:bCs/>
                <w:spacing w:val="5"/>
              </w:rPr>
              <w:t>现场踏勘及区域</w:t>
            </w:r>
            <w:r>
              <w:rPr>
                <w:rFonts w:ascii="SimSun" w:hAnsi="SimSun" w:eastAsia="SimSun" w:cs="SimSun"/>
                <w:spacing w:val="-24"/>
              </w:rPr>
              <w:t xml:space="preserve"> </w:t>
            </w:r>
            <w:r>
              <w:rPr>
                <w:b/>
                <w:bCs/>
              </w:rPr>
              <w:t>DEM</w:t>
            </w:r>
            <w:r>
              <w:rPr>
                <w:b/>
                <w:bCs/>
                <w:spacing w:val="19"/>
                <w:w w:val="101"/>
              </w:rPr>
              <w:t xml:space="preserve"> </w:t>
            </w:r>
            <w:r>
              <w:rPr>
                <w:rFonts w:ascii="SimSun" w:hAnsi="SimSun" w:eastAsia="SimSun" w:cs="SimSun"/>
                <w:b/>
                <w:bCs/>
                <w:spacing w:val="5"/>
              </w:rPr>
              <w:t>数据分析</w:t>
            </w:r>
          </w:p>
        </w:tc>
        <w:tc>
          <w:tcPr>
            <w:tcW w:w="2413" w:type="dxa"/>
            <w:vAlign w:val="top"/>
          </w:tcPr>
          <w:p>
            <w:pPr>
              <w:ind w:left="256"/>
              <w:spacing w:before="86" w:line="213" w:lineRule="auto"/>
              <w:rPr>
                <w:rFonts w:ascii="SimSun" w:hAnsi="SimSun" w:eastAsia="SimSun" w:cs="SimSun"/>
                <w:sz w:val="18"/>
                <w:szCs w:val="18"/>
              </w:rPr>
            </w:pPr>
            <w:r>
              <w:rPr>
                <w:rFonts w:ascii="SimSun" w:hAnsi="SimSun" w:eastAsia="SimSun" w:cs="SimSun"/>
                <w:sz w:val="18"/>
                <w:szCs w:val="18"/>
                <w:b/>
                <w:bCs/>
                <w:spacing w:val="6"/>
              </w:rPr>
              <w:t>地貌、高程、坡度等。</w:t>
            </w:r>
          </w:p>
        </w:tc>
      </w:tr>
      <w:tr>
        <w:trPr>
          <w:trHeight w:val="305" w:hRule="atLeast"/>
        </w:trPr>
        <w:tc>
          <w:tcPr>
            <w:tcW w:w="1457" w:type="dxa"/>
            <w:vAlign w:val="top"/>
          </w:tcPr>
          <w:p>
            <w:pPr>
              <w:ind w:left="353"/>
              <w:spacing w:before="89" w:line="211" w:lineRule="auto"/>
              <w:rPr>
                <w:rFonts w:ascii="SimSun" w:hAnsi="SimSun" w:eastAsia="SimSun" w:cs="SimSun"/>
                <w:sz w:val="18"/>
                <w:szCs w:val="18"/>
              </w:rPr>
            </w:pPr>
            <w:r>
              <w:rPr>
                <w:rFonts w:ascii="SimSun" w:hAnsi="SimSun" w:eastAsia="SimSun" w:cs="SimSun"/>
                <w:sz w:val="18"/>
                <w:szCs w:val="18"/>
                <w:b/>
                <w:bCs/>
                <w:spacing w:val="3"/>
              </w:rPr>
              <w:t>生态系统</w:t>
            </w:r>
          </w:p>
        </w:tc>
        <w:tc>
          <w:tcPr>
            <w:tcW w:w="6522" w:type="dxa"/>
            <w:vAlign w:val="top"/>
          </w:tcPr>
          <w:p>
            <w:pPr>
              <w:ind w:left="2119"/>
              <w:spacing w:before="89" w:line="211" w:lineRule="auto"/>
              <w:rPr>
                <w:rFonts w:ascii="SimSun" w:hAnsi="SimSun" w:eastAsia="SimSun" w:cs="SimSun"/>
                <w:sz w:val="18"/>
                <w:szCs w:val="18"/>
              </w:rPr>
            </w:pPr>
            <w:r>
              <w:rPr>
                <w:rFonts w:ascii="SimSun" w:hAnsi="SimSun" w:eastAsia="SimSun" w:cs="SimSun"/>
                <w:sz w:val="18"/>
                <w:szCs w:val="18"/>
                <w:b/>
                <w:bCs/>
                <w:spacing w:val="7"/>
              </w:rPr>
              <w:t>遥感解译和现场踏勘相结合</w:t>
            </w:r>
          </w:p>
        </w:tc>
        <w:tc>
          <w:tcPr>
            <w:tcW w:w="2413" w:type="dxa"/>
            <w:vAlign w:val="top"/>
          </w:tcPr>
          <w:p>
            <w:pPr>
              <w:ind w:left="354"/>
              <w:spacing w:before="89" w:line="211" w:lineRule="auto"/>
              <w:rPr>
                <w:rFonts w:ascii="SimSun" w:hAnsi="SimSun" w:eastAsia="SimSun" w:cs="SimSun"/>
                <w:sz w:val="18"/>
                <w:szCs w:val="18"/>
              </w:rPr>
            </w:pPr>
            <w:r>
              <w:rPr>
                <w:rFonts w:ascii="SimSun" w:hAnsi="SimSun" w:eastAsia="SimSun" w:cs="SimSun"/>
                <w:sz w:val="18"/>
                <w:szCs w:val="18"/>
                <w:b/>
                <w:bCs/>
                <w:spacing w:val="6"/>
              </w:rPr>
              <w:t>生态系统类型及分布</w:t>
            </w:r>
          </w:p>
        </w:tc>
      </w:tr>
      <w:tr>
        <w:trPr>
          <w:trHeight w:val="604" w:hRule="atLeast"/>
        </w:trPr>
        <w:tc>
          <w:tcPr>
            <w:tcW w:w="1457" w:type="dxa"/>
            <w:vAlign w:val="top"/>
          </w:tcPr>
          <w:p>
            <w:pPr>
              <w:ind w:left="352"/>
              <w:spacing w:before="237" w:line="221" w:lineRule="auto"/>
              <w:rPr>
                <w:rFonts w:ascii="SimSun" w:hAnsi="SimSun" w:eastAsia="SimSun" w:cs="SimSun"/>
                <w:sz w:val="18"/>
                <w:szCs w:val="18"/>
              </w:rPr>
            </w:pPr>
            <w:r>
              <w:rPr>
                <w:rFonts w:ascii="SimSun" w:hAnsi="SimSun" w:eastAsia="SimSun" w:cs="SimSun"/>
                <w:sz w:val="18"/>
                <w:szCs w:val="18"/>
                <w:b/>
                <w:bCs/>
                <w:spacing w:val="3"/>
              </w:rPr>
              <w:t>土地利用</w:t>
            </w:r>
          </w:p>
        </w:tc>
        <w:tc>
          <w:tcPr>
            <w:tcW w:w="6522" w:type="dxa"/>
            <w:vAlign w:val="top"/>
          </w:tcPr>
          <w:p>
            <w:pPr>
              <w:pStyle w:val="TableText"/>
              <w:ind w:left="563" w:right="11" w:hanging="554"/>
              <w:spacing w:before="88" w:line="259" w:lineRule="auto"/>
              <w:rPr>
                <w:rFonts w:ascii="SimSun" w:hAnsi="SimSun" w:eastAsia="SimSun" w:cs="SimSun"/>
              </w:rPr>
            </w:pPr>
            <w:r>
              <w:rPr>
                <w:rFonts w:ascii="SimSun" w:hAnsi="SimSun" w:eastAsia="SimSun" w:cs="SimSun"/>
                <w:b/>
                <w:bCs/>
                <w:spacing w:val="6"/>
              </w:rPr>
              <w:t>现场踏勘与遥感解译相结合的方法。通过野外建立判译标志，运用</w:t>
            </w:r>
            <w:r>
              <w:rPr>
                <w:rFonts w:ascii="SimSun" w:hAnsi="SimSun" w:eastAsia="SimSun" w:cs="SimSun"/>
                <w:spacing w:val="-23"/>
              </w:rPr>
              <w:t xml:space="preserve"> </w:t>
            </w:r>
            <w:r>
              <w:rPr>
                <w:b/>
                <w:bCs/>
              </w:rPr>
              <w:t>GPS</w:t>
            </w:r>
            <w:r>
              <w:rPr>
                <w:b/>
                <w:bCs/>
                <w:spacing w:val="22"/>
                <w:w w:val="102"/>
              </w:rPr>
              <w:t xml:space="preserve"> </w:t>
            </w:r>
            <w:r>
              <w:rPr>
                <w:rFonts w:ascii="SimSun" w:hAnsi="SimSun" w:eastAsia="SimSun" w:cs="SimSun"/>
                <w:b/>
                <w:bCs/>
                <w:spacing w:val="5"/>
              </w:rPr>
              <w:t>定位技</w:t>
            </w:r>
            <w:r>
              <w:rPr>
                <w:rFonts w:ascii="SimSun" w:hAnsi="SimSun" w:eastAsia="SimSun" w:cs="SimSun"/>
                <w:b/>
                <w:bCs/>
                <w:spacing w:val="7"/>
              </w:rPr>
              <w:t>术，在室内应用</w:t>
            </w:r>
            <w:r>
              <w:rPr>
                <w:rFonts w:ascii="SimSun" w:hAnsi="SimSun" w:eastAsia="SimSun" w:cs="SimSun"/>
                <w:spacing w:val="-24"/>
              </w:rPr>
              <w:t xml:space="preserve"> </w:t>
            </w:r>
            <w:r>
              <w:rPr>
                <w:b/>
                <w:bCs/>
              </w:rPr>
              <w:t>ARCGIS</w:t>
            </w:r>
            <w:r>
              <w:rPr>
                <w:b/>
                <w:bCs/>
                <w:spacing w:val="36"/>
              </w:rPr>
              <w:t xml:space="preserve"> </w:t>
            </w:r>
            <w:r>
              <w:rPr>
                <w:rFonts w:ascii="SimSun" w:hAnsi="SimSun" w:eastAsia="SimSun" w:cs="SimSun"/>
                <w:b/>
                <w:bCs/>
                <w:spacing w:val="7"/>
              </w:rPr>
              <w:t>图像处理软件对遥感影像数据进行分类</w:t>
            </w:r>
          </w:p>
        </w:tc>
        <w:tc>
          <w:tcPr>
            <w:tcW w:w="2413" w:type="dxa"/>
            <w:vAlign w:val="top"/>
          </w:tcPr>
          <w:p>
            <w:pPr>
              <w:ind w:left="353"/>
              <w:spacing w:before="238" w:line="219" w:lineRule="auto"/>
              <w:rPr>
                <w:rFonts w:ascii="SimSun" w:hAnsi="SimSun" w:eastAsia="SimSun" w:cs="SimSun"/>
                <w:sz w:val="18"/>
                <w:szCs w:val="18"/>
              </w:rPr>
            </w:pPr>
            <w:r>
              <w:rPr>
                <w:rFonts w:ascii="SimSun" w:hAnsi="SimSun" w:eastAsia="SimSun" w:cs="SimSun"/>
                <w:sz w:val="18"/>
                <w:szCs w:val="18"/>
                <w:b/>
                <w:bCs/>
                <w:spacing w:val="6"/>
              </w:rPr>
              <w:t>土地利用类型及面积</w:t>
            </w:r>
          </w:p>
        </w:tc>
      </w:tr>
      <w:tr>
        <w:trPr>
          <w:trHeight w:val="604" w:hRule="atLeast"/>
        </w:trPr>
        <w:tc>
          <w:tcPr>
            <w:tcW w:w="1457" w:type="dxa"/>
            <w:vAlign w:val="top"/>
          </w:tcPr>
          <w:p>
            <w:pPr>
              <w:ind w:left="544"/>
              <w:spacing w:before="238" w:line="219" w:lineRule="auto"/>
              <w:rPr>
                <w:rFonts w:ascii="SimSun" w:hAnsi="SimSun" w:eastAsia="SimSun" w:cs="SimSun"/>
                <w:sz w:val="18"/>
                <w:szCs w:val="18"/>
              </w:rPr>
            </w:pPr>
            <w:r>
              <w:rPr>
                <w:rFonts w:ascii="SimSun" w:hAnsi="SimSun" w:eastAsia="SimSun" w:cs="SimSun"/>
                <w:sz w:val="18"/>
                <w:szCs w:val="18"/>
                <w:b/>
                <w:bCs/>
                <w:spacing w:val="-1"/>
              </w:rPr>
              <w:t>植被</w:t>
            </w:r>
          </w:p>
        </w:tc>
        <w:tc>
          <w:tcPr>
            <w:tcW w:w="6522" w:type="dxa"/>
            <w:vAlign w:val="top"/>
          </w:tcPr>
          <w:p>
            <w:pPr>
              <w:ind w:left="1167"/>
              <w:spacing w:before="238" w:line="219" w:lineRule="auto"/>
              <w:rPr>
                <w:rFonts w:ascii="SimSun" w:hAnsi="SimSun" w:eastAsia="SimSun" w:cs="SimSun"/>
                <w:sz w:val="18"/>
                <w:szCs w:val="18"/>
              </w:rPr>
            </w:pPr>
            <w:r>
              <w:rPr>
                <w:rFonts w:ascii="SimSun" w:hAnsi="SimSun" w:eastAsia="SimSun" w:cs="SimSun"/>
                <w:sz w:val="18"/>
                <w:szCs w:val="18"/>
                <w:b/>
                <w:bCs/>
                <w:spacing w:val="8"/>
              </w:rPr>
              <w:t>通过现场踏勘、遥感解译、无人机拍摄及查阅资料</w:t>
            </w:r>
          </w:p>
        </w:tc>
        <w:tc>
          <w:tcPr>
            <w:tcW w:w="2413" w:type="dxa"/>
            <w:vAlign w:val="top"/>
          </w:tcPr>
          <w:p>
            <w:pPr>
              <w:ind w:left="640" w:right="120" w:hanging="527"/>
              <w:spacing w:before="88" w:line="259" w:lineRule="auto"/>
              <w:rPr>
                <w:rFonts w:ascii="SimSun" w:hAnsi="SimSun" w:eastAsia="SimSun" w:cs="SimSun"/>
                <w:sz w:val="18"/>
                <w:szCs w:val="18"/>
              </w:rPr>
            </w:pPr>
            <w:r>
              <w:rPr>
                <w:rFonts w:ascii="SimSun" w:hAnsi="SimSun" w:eastAsia="SimSun" w:cs="SimSun"/>
                <w:sz w:val="18"/>
                <w:szCs w:val="18"/>
                <w:b/>
                <w:bCs/>
                <w:spacing w:val="-1"/>
              </w:rPr>
              <w:t>植被类型及空间分布、物种</w:t>
            </w:r>
            <w:r>
              <w:rPr>
                <w:rFonts w:ascii="SimSun" w:hAnsi="SimSun" w:eastAsia="SimSun" w:cs="SimSun"/>
                <w:sz w:val="18"/>
                <w:szCs w:val="18"/>
                <w:b/>
                <w:bCs/>
                <w:spacing w:val="5"/>
              </w:rPr>
              <w:t>组成和生物量</w:t>
            </w:r>
          </w:p>
        </w:tc>
      </w:tr>
      <w:tr>
        <w:trPr>
          <w:trHeight w:val="305" w:hRule="atLeast"/>
        </w:trPr>
        <w:tc>
          <w:tcPr>
            <w:tcW w:w="1457" w:type="dxa"/>
            <w:vAlign w:val="top"/>
          </w:tcPr>
          <w:p>
            <w:pPr>
              <w:ind w:left="351"/>
              <w:spacing w:before="90" w:line="210" w:lineRule="auto"/>
              <w:rPr>
                <w:rFonts w:ascii="SimSun" w:hAnsi="SimSun" w:eastAsia="SimSun" w:cs="SimSun"/>
                <w:sz w:val="18"/>
                <w:szCs w:val="18"/>
              </w:rPr>
            </w:pPr>
            <w:r>
              <w:rPr>
                <w:rFonts w:ascii="SimSun" w:hAnsi="SimSun" w:eastAsia="SimSun" w:cs="SimSun"/>
                <w:sz w:val="18"/>
                <w:szCs w:val="18"/>
                <w:b/>
                <w:bCs/>
                <w:spacing w:val="4"/>
              </w:rPr>
              <w:t>野生植物</w:t>
            </w:r>
          </w:p>
        </w:tc>
        <w:tc>
          <w:tcPr>
            <w:tcW w:w="6522" w:type="dxa"/>
            <w:vAlign w:val="top"/>
          </w:tcPr>
          <w:p>
            <w:pPr>
              <w:ind w:left="1262"/>
              <w:spacing w:before="90" w:line="210" w:lineRule="auto"/>
              <w:rPr>
                <w:rFonts w:ascii="SimSun" w:hAnsi="SimSun" w:eastAsia="SimSun" w:cs="SimSun"/>
                <w:sz w:val="18"/>
                <w:szCs w:val="18"/>
              </w:rPr>
            </w:pPr>
            <w:r>
              <w:rPr>
                <w:rFonts w:ascii="SimSun" w:hAnsi="SimSun" w:eastAsia="SimSun" w:cs="SimSun"/>
                <w:sz w:val="18"/>
                <w:szCs w:val="18"/>
                <w:b/>
                <w:bCs/>
                <w:spacing w:val="8"/>
              </w:rPr>
              <w:t>采用现场踏勘、样方调查、资料查阅及现场</w:t>
            </w:r>
            <w:r>
              <w:rPr>
                <w:rFonts w:ascii="SimSun" w:hAnsi="SimSun" w:eastAsia="SimSun" w:cs="SimSun"/>
                <w:sz w:val="18"/>
                <w:szCs w:val="18"/>
                <w:b/>
                <w:bCs/>
                <w:spacing w:val="7"/>
              </w:rPr>
              <w:t>走访</w:t>
            </w:r>
          </w:p>
        </w:tc>
        <w:tc>
          <w:tcPr>
            <w:tcW w:w="2413" w:type="dxa"/>
            <w:vAlign w:val="top"/>
          </w:tcPr>
          <w:p>
            <w:pPr>
              <w:ind w:left="543"/>
              <w:spacing w:before="90" w:line="210" w:lineRule="auto"/>
              <w:rPr>
                <w:rFonts w:ascii="SimSun" w:hAnsi="SimSun" w:eastAsia="SimSun" w:cs="SimSun"/>
                <w:sz w:val="18"/>
                <w:szCs w:val="18"/>
              </w:rPr>
            </w:pPr>
            <w:r>
              <w:rPr>
                <w:rFonts w:ascii="SimSun" w:hAnsi="SimSun" w:eastAsia="SimSun" w:cs="SimSun"/>
                <w:sz w:val="18"/>
                <w:szCs w:val="18"/>
                <w:b/>
                <w:bCs/>
                <w:spacing w:val="6"/>
              </w:rPr>
              <w:t>植物种类及分布</w:t>
            </w:r>
          </w:p>
        </w:tc>
      </w:tr>
      <w:tr>
        <w:trPr>
          <w:trHeight w:val="604" w:hRule="atLeast"/>
        </w:trPr>
        <w:tc>
          <w:tcPr>
            <w:tcW w:w="1457" w:type="dxa"/>
            <w:vAlign w:val="top"/>
          </w:tcPr>
          <w:p>
            <w:pPr>
              <w:ind w:left="638" w:right="15" w:hanging="625"/>
              <w:spacing w:before="88" w:line="259" w:lineRule="auto"/>
              <w:rPr>
                <w:rFonts w:ascii="SimSun" w:hAnsi="SimSun" w:eastAsia="SimSun" w:cs="SimSun"/>
                <w:sz w:val="18"/>
                <w:szCs w:val="18"/>
              </w:rPr>
            </w:pPr>
            <w:r>
              <w:rPr>
                <w:rFonts w:ascii="SimSun" w:hAnsi="SimSun" w:eastAsia="SimSun" w:cs="SimSun"/>
                <w:sz w:val="18"/>
                <w:szCs w:val="18"/>
                <w:b/>
                <w:bCs/>
                <w:spacing w:val="-4"/>
              </w:rPr>
              <w:t>名木古树、公益林</w:t>
            </w:r>
            <w:r>
              <w:rPr>
                <w:rFonts w:ascii="SimSun" w:hAnsi="SimSun" w:eastAsia="SimSun" w:cs="SimSun"/>
                <w:sz w:val="18"/>
                <w:szCs w:val="18"/>
                <w:b/>
                <w:bCs/>
                <w:spacing w:val="-2"/>
              </w:rPr>
              <w:t>等</w:t>
            </w:r>
          </w:p>
        </w:tc>
        <w:tc>
          <w:tcPr>
            <w:tcW w:w="6522" w:type="dxa"/>
            <w:vAlign w:val="top"/>
          </w:tcPr>
          <w:p>
            <w:pPr>
              <w:ind w:left="23"/>
              <w:spacing w:before="240" w:line="219" w:lineRule="auto"/>
              <w:rPr>
                <w:rFonts w:ascii="SimSun" w:hAnsi="SimSun" w:eastAsia="SimSun" w:cs="SimSun"/>
                <w:sz w:val="18"/>
                <w:szCs w:val="18"/>
              </w:rPr>
            </w:pPr>
            <w:r>
              <w:rPr>
                <w:rFonts w:ascii="SimSun" w:hAnsi="SimSun" w:eastAsia="SimSun" w:cs="SimSun"/>
                <w:sz w:val="18"/>
                <w:szCs w:val="18"/>
                <w:b/>
                <w:bCs/>
                <w:spacing w:val="8"/>
              </w:rPr>
              <w:t>林业勘察数据等相关资料收集及海南州林业与草原部门、村民走访、现场调查</w:t>
            </w:r>
          </w:p>
        </w:tc>
        <w:tc>
          <w:tcPr>
            <w:tcW w:w="2413" w:type="dxa"/>
            <w:vAlign w:val="top"/>
          </w:tcPr>
          <w:p>
            <w:pPr>
              <w:ind w:left="448"/>
              <w:spacing w:before="241" w:line="219" w:lineRule="auto"/>
              <w:rPr>
                <w:rFonts w:ascii="SimSun" w:hAnsi="SimSun" w:eastAsia="SimSun" w:cs="SimSun"/>
                <w:sz w:val="18"/>
                <w:szCs w:val="18"/>
              </w:rPr>
            </w:pPr>
            <w:r>
              <w:rPr>
                <w:rFonts w:ascii="SimSun" w:hAnsi="SimSun" w:eastAsia="SimSun" w:cs="SimSun"/>
                <w:sz w:val="18"/>
                <w:szCs w:val="18"/>
                <w:b/>
                <w:bCs/>
                <w:spacing w:val="6"/>
              </w:rPr>
              <w:t>位置、保护现状等</w:t>
            </w:r>
          </w:p>
        </w:tc>
      </w:tr>
      <w:tr>
        <w:trPr>
          <w:trHeight w:val="305" w:hRule="atLeast"/>
        </w:trPr>
        <w:tc>
          <w:tcPr>
            <w:tcW w:w="1457" w:type="dxa"/>
            <w:vAlign w:val="top"/>
          </w:tcPr>
          <w:p>
            <w:pPr>
              <w:ind w:left="255"/>
              <w:spacing w:before="90" w:line="210" w:lineRule="auto"/>
              <w:rPr>
                <w:rFonts w:ascii="SimSun" w:hAnsi="SimSun" w:eastAsia="SimSun" w:cs="SimSun"/>
                <w:sz w:val="18"/>
                <w:szCs w:val="18"/>
              </w:rPr>
            </w:pPr>
            <w:r>
              <w:rPr>
                <w:rFonts w:ascii="SimSun" w:hAnsi="SimSun" w:eastAsia="SimSun" w:cs="SimSun"/>
                <w:sz w:val="18"/>
                <w:szCs w:val="18"/>
                <w:b/>
                <w:bCs/>
                <w:spacing w:val="5"/>
              </w:rPr>
              <w:t>环境敏感区</w:t>
            </w:r>
          </w:p>
        </w:tc>
        <w:tc>
          <w:tcPr>
            <w:tcW w:w="6522" w:type="dxa"/>
            <w:vAlign w:val="top"/>
          </w:tcPr>
          <w:p>
            <w:pPr>
              <w:ind w:left="1932"/>
              <w:spacing w:before="90" w:line="210" w:lineRule="auto"/>
              <w:rPr>
                <w:rFonts w:ascii="SimSun" w:hAnsi="SimSun" w:eastAsia="SimSun" w:cs="SimSun"/>
                <w:sz w:val="18"/>
                <w:szCs w:val="18"/>
              </w:rPr>
            </w:pPr>
            <w:r>
              <w:rPr>
                <w:rFonts w:ascii="SimSun" w:hAnsi="SimSun" w:eastAsia="SimSun" w:cs="SimSun"/>
                <w:sz w:val="18"/>
                <w:szCs w:val="18"/>
                <w:b/>
                <w:bCs/>
                <w:spacing w:val="7"/>
              </w:rPr>
              <w:t>现场踏勘，海南州林业部门咨询</w:t>
            </w:r>
          </w:p>
        </w:tc>
        <w:tc>
          <w:tcPr>
            <w:tcW w:w="2413" w:type="dxa"/>
            <w:vAlign w:val="top"/>
          </w:tcPr>
          <w:p>
            <w:pPr>
              <w:ind w:left="256"/>
              <w:spacing w:before="90" w:line="210" w:lineRule="auto"/>
              <w:rPr>
                <w:rFonts w:ascii="SimSun" w:hAnsi="SimSun" w:eastAsia="SimSun" w:cs="SimSun"/>
                <w:sz w:val="18"/>
                <w:szCs w:val="18"/>
              </w:rPr>
            </w:pPr>
            <w:r>
              <w:rPr>
                <w:rFonts w:ascii="SimSun" w:hAnsi="SimSun" w:eastAsia="SimSun" w:cs="SimSun"/>
                <w:sz w:val="18"/>
                <w:szCs w:val="18"/>
                <w:b/>
                <w:bCs/>
                <w:spacing w:val="-10"/>
              </w:rPr>
              <w:t>位置、面积、保护级别等</w:t>
            </w:r>
          </w:p>
        </w:tc>
      </w:tr>
      <w:tr>
        <w:trPr>
          <w:trHeight w:val="305" w:hRule="atLeast"/>
        </w:trPr>
        <w:tc>
          <w:tcPr>
            <w:tcW w:w="1457" w:type="dxa"/>
            <w:vAlign w:val="top"/>
          </w:tcPr>
          <w:p>
            <w:pPr>
              <w:ind w:left="351"/>
              <w:spacing w:before="92" w:line="208" w:lineRule="auto"/>
              <w:rPr>
                <w:rFonts w:ascii="SimSun" w:hAnsi="SimSun" w:eastAsia="SimSun" w:cs="SimSun"/>
                <w:sz w:val="18"/>
                <w:szCs w:val="18"/>
              </w:rPr>
            </w:pPr>
            <w:r>
              <w:rPr>
                <w:rFonts w:ascii="SimSun" w:hAnsi="SimSun" w:eastAsia="SimSun" w:cs="SimSun"/>
                <w:sz w:val="18"/>
                <w:szCs w:val="18"/>
                <w:b/>
                <w:bCs/>
                <w:spacing w:val="4"/>
              </w:rPr>
              <w:t>野生动物</w:t>
            </w:r>
          </w:p>
        </w:tc>
        <w:tc>
          <w:tcPr>
            <w:tcW w:w="6522" w:type="dxa"/>
            <w:vAlign w:val="top"/>
          </w:tcPr>
          <w:p>
            <w:pPr>
              <w:ind w:left="790"/>
              <w:spacing w:before="92" w:line="208" w:lineRule="auto"/>
              <w:rPr>
                <w:rFonts w:ascii="SimSun" w:hAnsi="SimSun" w:eastAsia="SimSun" w:cs="SimSun"/>
                <w:sz w:val="18"/>
                <w:szCs w:val="18"/>
              </w:rPr>
            </w:pPr>
            <w:r>
              <w:rPr>
                <w:rFonts w:ascii="SimSun" w:hAnsi="SimSun" w:eastAsia="SimSun" w:cs="SimSun"/>
                <w:sz w:val="18"/>
                <w:szCs w:val="18"/>
                <w:b/>
                <w:bCs/>
                <w:spacing w:val="8"/>
              </w:rPr>
              <w:t>实地考察、查阅资料、访谈法、样线法、红外相机</w:t>
            </w:r>
            <w:r>
              <w:rPr>
                <w:rFonts w:ascii="SimSun" w:hAnsi="SimSun" w:eastAsia="SimSun" w:cs="SimSun"/>
                <w:sz w:val="18"/>
                <w:szCs w:val="18"/>
                <w:b/>
                <w:bCs/>
                <w:spacing w:val="7"/>
              </w:rPr>
              <w:t>拍摄法等</w:t>
            </w:r>
          </w:p>
        </w:tc>
        <w:tc>
          <w:tcPr>
            <w:tcW w:w="2413" w:type="dxa"/>
            <w:vAlign w:val="top"/>
          </w:tcPr>
          <w:p>
            <w:pPr>
              <w:ind w:left="256"/>
              <w:spacing w:before="92" w:line="208" w:lineRule="auto"/>
              <w:rPr>
                <w:rFonts w:ascii="SimSun" w:hAnsi="SimSun" w:eastAsia="SimSun" w:cs="SimSun"/>
                <w:sz w:val="18"/>
                <w:szCs w:val="18"/>
              </w:rPr>
            </w:pPr>
            <w:r>
              <w:rPr>
                <w:rFonts w:ascii="SimSun" w:hAnsi="SimSun" w:eastAsia="SimSun" w:cs="SimSun"/>
                <w:sz w:val="18"/>
                <w:szCs w:val="18"/>
                <w:b/>
                <w:bCs/>
                <w:spacing w:val="7"/>
              </w:rPr>
              <w:t>野生动物的种类及分布</w:t>
            </w:r>
          </w:p>
        </w:tc>
      </w:tr>
      <w:tr>
        <w:trPr>
          <w:trHeight w:val="309" w:hRule="atLeast"/>
        </w:trPr>
        <w:tc>
          <w:tcPr>
            <w:tcW w:w="1457" w:type="dxa"/>
            <w:vAlign w:val="top"/>
          </w:tcPr>
          <w:p>
            <w:pPr>
              <w:ind w:left="449"/>
              <w:spacing w:before="92" w:line="212" w:lineRule="auto"/>
              <w:rPr>
                <w:rFonts w:ascii="SimSun" w:hAnsi="SimSun" w:eastAsia="SimSun" w:cs="SimSun"/>
                <w:sz w:val="18"/>
                <w:szCs w:val="18"/>
              </w:rPr>
            </w:pPr>
            <w:r>
              <w:rPr>
                <w:rFonts w:ascii="SimSun" w:hAnsi="SimSun" w:eastAsia="SimSun" w:cs="SimSun"/>
                <w:sz w:val="18"/>
                <w:szCs w:val="18"/>
                <w:b/>
                <w:bCs/>
                <w:spacing w:val="2"/>
              </w:rPr>
              <w:t>生物量</w:t>
            </w:r>
          </w:p>
        </w:tc>
        <w:tc>
          <w:tcPr>
            <w:tcW w:w="6522" w:type="dxa"/>
            <w:vAlign w:val="top"/>
          </w:tcPr>
          <w:p>
            <w:pPr>
              <w:ind w:left="501"/>
              <w:spacing w:before="92" w:line="212" w:lineRule="auto"/>
              <w:rPr>
                <w:rFonts w:ascii="SimSun" w:hAnsi="SimSun" w:eastAsia="SimSun" w:cs="SimSun"/>
                <w:sz w:val="18"/>
                <w:szCs w:val="18"/>
              </w:rPr>
            </w:pPr>
            <w:r>
              <w:rPr>
                <w:rFonts w:ascii="SimSun" w:hAnsi="SimSun" w:eastAsia="SimSun" w:cs="SimSun"/>
                <w:sz w:val="18"/>
                <w:szCs w:val="18"/>
                <w:b/>
                <w:bCs/>
                <w:spacing w:val="8"/>
              </w:rPr>
              <w:t>草本植物采用收割法、其他植物参考国内外有关生物量的相关成果</w:t>
            </w:r>
          </w:p>
        </w:tc>
        <w:tc>
          <w:tcPr>
            <w:tcW w:w="2413" w:type="dxa"/>
            <w:vAlign w:val="top"/>
          </w:tcPr>
          <w:p>
            <w:pPr>
              <w:ind w:left="450"/>
              <w:spacing w:before="92" w:line="212" w:lineRule="auto"/>
              <w:rPr>
                <w:rFonts w:ascii="SimSun" w:hAnsi="SimSun" w:eastAsia="SimSun" w:cs="SimSun"/>
                <w:sz w:val="18"/>
                <w:szCs w:val="18"/>
              </w:rPr>
            </w:pPr>
            <w:r>
              <w:rPr>
                <w:rFonts w:ascii="SimSun" w:hAnsi="SimSun" w:eastAsia="SimSun" w:cs="SimSun"/>
                <w:sz w:val="18"/>
                <w:szCs w:val="18"/>
                <w:b/>
                <w:bCs/>
                <w:spacing w:val="6"/>
              </w:rPr>
              <w:t>各植被类型生物量</w:t>
            </w:r>
          </w:p>
        </w:tc>
      </w:tr>
    </w:tbl>
    <w:p>
      <w:pPr>
        <w:pStyle w:val="BodyText"/>
        <w:rPr/>
      </w:pPr>
      <w:r/>
    </w:p>
    <w:p>
      <w:pPr>
        <w:sectPr>
          <w:footerReference w:type="default" r:id="rId66"/>
          <w:pgSz w:w="11906" w:h="16839"/>
          <w:pgMar w:top="1431" w:right="754" w:bottom="1152" w:left="754" w:header="0" w:footer="987" w:gutter="0"/>
        </w:sectPr>
        <w:rPr/>
      </w:pPr>
    </w:p>
    <w:p>
      <w:pPr>
        <w:ind w:left="1"/>
        <w:spacing w:before="146" w:line="220"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4.4.2</w:t>
      </w:r>
      <w:r>
        <w:rPr>
          <w:rFonts w:ascii="Times New Roman" w:hAnsi="Times New Roman" w:eastAsia="Times New Roman" w:cs="Times New Roman"/>
          <w:sz w:val="28"/>
          <w:szCs w:val="28"/>
          <w:b/>
          <w:bCs/>
          <w:spacing w:val="10"/>
        </w:rPr>
        <w:t xml:space="preserve">  </w:t>
      </w:r>
      <w:r>
        <w:rPr>
          <w:rFonts w:ascii="KaiTi" w:hAnsi="KaiTi" w:eastAsia="KaiTi" w:cs="KaiTi"/>
          <w:sz w:val="28"/>
          <w:szCs w:val="28"/>
          <w:b/>
          <w:bCs/>
          <w:spacing w:val="-4"/>
        </w:rPr>
        <w:t>土地利用</w:t>
      </w:r>
    </w:p>
    <w:p>
      <w:pPr>
        <w:spacing w:before="196"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1"/>
        </w:rPr>
        <w:t>4.4.2.1  </w:t>
      </w:r>
      <w:r>
        <w:rPr>
          <w:rFonts w:ascii="SimHei" w:hAnsi="SimHei" w:eastAsia="SimHei" w:cs="SimHei"/>
          <w:sz w:val="24"/>
          <w:szCs w:val="24"/>
          <w:b/>
          <w:bCs/>
          <w:spacing w:val="-1"/>
        </w:rPr>
        <w:t>评价区整体</w:t>
      </w:r>
    </w:p>
    <w:p>
      <w:pPr>
        <w:ind w:left="1" w:right="63" w:firstLine="480"/>
        <w:spacing w:before="180" w:line="385" w:lineRule="auto"/>
        <w:jc w:val="both"/>
        <w:rPr>
          <w:rFonts w:ascii="SimSun" w:hAnsi="SimSun" w:eastAsia="SimSun" w:cs="SimSun"/>
          <w:sz w:val="24"/>
          <w:szCs w:val="24"/>
        </w:rPr>
      </w:pPr>
      <w:r>
        <w:rPr>
          <w:rFonts w:ascii="SimSun" w:hAnsi="SimSun" w:eastAsia="SimSun" w:cs="SimSun"/>
          <w:sz w:val="24"/>
          <w:szCs w:val="24"/>
          <w:b/>
          <w:bCs/>
          <w:spacing w:val="-4"/>
        </w:rPr>
        <w:t>评价单位采用遥感解译分析与现场调查相结合的方法，对评价区内</w:t>
      </w:r>
      <w:r>
        <w:rPr>
          <w:rFonts w:ascii="SimSun" w:hAnsi="SimSun" w:eastAsia="SimSun" w:cs="SimSun"/>
          <w:sz w:val="24"/>
          <w:szCs w:val="24"/>
          <w:b/>
          <w:bCs/>
          <w:spacing w:val="-5"/>
        </w:rPr>
        <w:t>的土地利用现状</w:t>
      </w:r>
      <w:r>
        <w:rPr>
          <w:rFonts w:ascii="SimSun" w:hAnsi="SimSun" w:eastAsia="SimSun" w:cs="SimSun"/>
          <w:sz w:val="24"/>
          <w:szCs w:val="24"/>
          <w:b/>
          <w:bCs/>
          <w:spacing w:val="1"/>
        </w:rPr>
        <w:t>进行了调查。评价区整体采用</w:t>
      </w:r>
      <w:r>
        <w:rPr>
          <w:rFonts w:ascii="Times New Roman" w:hAnsi="Times New Roman" w:eastAsia="Times New Roman" w:cs="Times New Roman"/>
          <w:sz w:val="24"/>
          <w:szCs w:val="24"/>
          <w:b/>
          <w:bCs/>
        </w:rPr>
        <w:t>Landsat</w:t>
      </w:r>
      <w:r>
        <w:rPr>
          <w:rFonts w:ascii="Times New Roman" w:hAnsi="Times New Roman" w:eastAsia="Times New Roman" w:cs="Times New Roman"/>
          <w:sz w:val="24"/>
          <w:szCs w:val="24"/>
          <w:b/>
          <w:bCs/>
          <w:spacing w:val="1"/>
        </w:rPr>
        <w:t>8 </w:t>
      </w:r>
      <w:r>
        <w:rPr>
          <w:rFonts w:ascii="SimSun" w:hAnsi="SimSun" w:eastAsia="SimSun" w:cs="SimSun"/>
          <w:sz w:val="24"/>
          <w:szCs w:val="24"/>
          <w:b/>
          <w:bCs/>
          <w:spacing w:val="1"/>
        </w:rPr>
        <w:t>卫星影像数据，土地类型分类依据《土地利用</w:t>
      </w:r>
      <w:r>
        <w:rPr>
          <w:rFonts w:ascii="SimSun" w:hAnsi="SimSun" w:eastAsia="SimSun" w:cs="SimSun"/>
          <w:sz w:val="24"/>
          <w:szCs w:val="24"/>
          <w:b/>
          <w:bCs/>
          <w:spacing w:val="-4"/>
        </w:rPr>
        <w:t>现状分类》（</w:t>
      </w:r>
      <w:r>
        <w:rPr>
          <w:rFonts w:ascii="Times New Roman" w:hAnsi="Times New Roman" w:eastAsia="Times New Roman" w:cs="Times New Roman"/>
          <w:sz w:val="24"/>
          <w:szCs w:val="24"/>
          <w:b/>
          <w:bCs/>
          <w:spacing w:val="-4"/>
        </w:rPr>
        <w:t>GBT 21010-2017</w:t>
      </w:r>
      <w:r>
        <w:rPr>
          <w:rFonts w:ascii="SimSun" w:hAnsi="SimSun" w:eastAsia="SimSun" w:cs="SimSun"/>
          <w:sz w:val="24"/>
          <w:szCs w:val="24"/>
          <w:b/>
          <w:bCs/>
          <w:spacing w:val="-4"/>
        </w:rPr>
        <w:t>）中的土地利用现状分类方法。经调查，评价区</w:t>
      </w:r>
      <w:r>
        <w:rPr>
          <w:rFonts w:ascii="SimSun" w:hAnsi="SimSun" w:eastAsia="SimSun" w:cs="SimSun"/>
          <w:sz w:val="24"/>
          <w:szCs w:val="24"/>
          <w:b/>
          <w:bCs/>
          <w:spacing w:val="-5"/>
        </w:rPr>
        <w:t>域总面积</w:t>
      </w:r>
      <w:r>
        <w:rPr>
          <w:rFonts w:ascii="SimSun" w:hAnsi="SimSun" w:eastAsia="SimSun" w:cs="SimSun"/>
          <w:sz w:val="24"/>
          <w:szCs w:val="24"/>
          <w:b/>
          <w:bCs/>
          <w:spacing w:val="-2"/>
        </w:rPr>
        <w:t>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21894.64hm</w:t>
      </w:r>
      <w:r>
        <w:rPr>
          <w:rFonts w:ascii="Times New Roman" w:hAnsi="Times New Roman" w:eastAsia="Times New Roman" w:cs="Times New Roman"/>
          <w:sz w:val="15"/>
          <w:szCs w:val="15"/>
          <w:b/>
          <w:bCs/>
          <w:spacing w:val="-2"/>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2"/>
        </w:rPr>
        <w:t>，主要土地利用类型有耕地、林地</w:t>
      </w:r>
      <w:r>
        <w:rPr>
          <w:rFonts w:ascii="SimSun" w:hAnsi="SimSun" w:eastAsia="SimSun" w:cs="SimSun"/>
          <w:sz w:val="24"/>
          <w:szCs w:val="24"/>
          <w:b/>
          <w:bCs/>
          <w:spacing w:val="-3"/>
        </w:rPr>
        <w:t>、草地、建设用地、水域及水利设施</w:t>
      </w:r>
      <w:r>
        <w:rPr>
          <w:rFonts w:ascii="SimSun" w:hAnsi="SimSun" w:eastAsia="SimSun" w:cs="SimSun"/>
          <w:sz w:val="24"/>
          <w:szCs w:val="24"/>
          <w:b/>
          <w:bCs/>
          <w:spacing w:val="-2"/>
        </w:rPr>
        <w:t>用地和其他用地。土地利用类型详见表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4.4.2-1</w:t>
      </w:r>
      <w:r>
        <w:rPr>
          <w:rFonts w:ascii="SimSun" w:hAnsi="SimSun" w:eastAsia="SimSun" w:cs="SimSun"/>
          <w:sz w:val="24"/>
          <w:szCs w:val="24"/>
          <w:b/>
          <w:bCs/>
          <w:spacing w:val="-2"/>
        </w:rPr>
        <w:t>。</w:t>
      </w:r>
    </w:p>
    <w:p>
      <w:pPr>
        <w:ind w:left="2609"/>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4.4.2-1    </w:t>
      </w:r>
      <w:r>
        <w:rPr>
          <w:rFonts w:ascii="SimHei" w:hAnsi="SimHei" w:eastAsia="SimHei" w:cs="SimHei"/>
          <w:sz w:val="24"/>
          <w:szCs w:val="24"/>
          <w:b/>
          <w:bCs/>
          <w:spacing w:val="-2"/>
        </w:rPr>
        <w:t>评价区土地利用现状情况</w:t>
      </w:r>
    </w:p>
    <w:p>
      <w:pPr>
        <w:spacing w:line="16" w:lineRule="exact"/>
        <w:rPr/>
      </w:pPr>
      <w:r/>
    </w:p>
    <w:tbl>
      <w:tblPr>
        <w:tblStyle w:val="TableNormal"/>
        <w:tblW w:w="8526" w:type="dxa"/>
        <w:tblInd w:w="26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72"/>
        <w:gridCol w:w="1274"/>
        <w:gridCol w:w="1275"/>
        <w:gridCol w:w="1700"/>
        <w:gridCol w:w="1331"/>
        <w:gridCol w:w="1274"/>
      </w:tblGrid>
      <w:tr>
        <w:trPr>
          <w:trHeight w:val="279" w:hRule="atLeast"/>
        </w:trPr>
        <w:tc>
          <w:tcPr>
            <w:tcW w:w="1672" w:type="dxa"/>
            <w:vAlign w:val="top"/>
          </w:tcPr>
          <w:p>
            <w:pPr>
              <w:ind w:left="460"/>
              <w:spacing w:before="49" w:line="219" w:lineRule="auto"/>
              <w:rPr>
                <w:rFonts w:ascii="SimSun" w:hAnsi="SimSun" w:eastAsia="SimSun" w:cs="SimSun"/>
                <w:sz w:val="18"/>
                <w:szCs w:val="18"/>
              </w:rPr>
            </w:pPr>
            <w:r>
              <w:rPr>
                <w:rFonts w:ascii="SimSun" w:hAnsi="SimSun" w:eastAsia="SimSun" w:cs="SimSun"/>
                <w:sz w:val="18"/>
                <w:szCs w:val="18"/>
                <w:b/>
                <w:bCs/>
                <w:spacing w:val="3"/>
              </w:rPr>
              <w:t>一级分类</w:t>
            </w:r>
          </w:p>
        </w:tc>
        <w:tc>
          <w:tcPr>
            <w:tcW w:w="1274" w:type="dxa"/>
            <w:vAlign w:val="top"/>
          </w:tcPr>
          <w:p>
            <w:pPr>
              <w:pStyle w:val="TableText"/>
              <w:ind w:left="111"/>
              <w:spacing w:before="49" w:line="220" w:lineRule="auto"/>
              <w:rPr>
                <w:rFonts w:ascii="SimSun" w:hAnsi="SimSun" w:eastAsia="SimSun" w:cs="SimSun"/>
              </w:rPr>
            </w:pPr>
            <w:r>
              <w:rPr>
                <w:rFonts w:ascii="SimSun" w:hAnsi="SimSun" w:eastAsia="SimSun" w:cs="SimSun"/>
                <w:b/>
                <w:bCs/>
                <w:spacing w:val="5"/>
              </w:rPr>
              <w:t>面积（</w:t>
            </w:r>
            <w:r>
              <w:rPr>
                <w:b/>
                <w:bCs/>
              </w:rPr>
              <w:t>hm</w:t>
            </w:r>
            <w:r>
              <w:rPr>
                <w:sz w:val="11"/>
                <w:szCs w:val="11"/>
                <w:b/>
                <w:bCs/>
                <w:spacing w:val="5"/>
                <w:position w:val="5"/>
              </w:rPr>
              <w:t>2</w:t>
            </w:r>
            <w:r>
              <w:rPr>
                <w:rFonts w:ascii="SimSun" w:hAnsi="SimSun" w:eastAsia="SimSun" w:cs="SimSun"/>
                <w:b/>
                <w:bCs/>
                <w:spacing w:val="5"/>
              </w:rPr>
              <w:t>）</w:t>
            </w:r>
          </w:p>
        </w:tc>
        <w:tc>
          <w:tcPr>
            <w:tcW w:w="1275" w:type="dxa"/>
            <w:vAlign w:val="top"/>
          </w:tcPr>
          <w:p>
            <w:pPr>
              <w:pStyle w:val="TableText"/>
              <w:ind w:left="188"/>
              <w:spacing w:before="49" w:line="221" w:lineRule="auto"/>
              <w:rPr>
                <w:rFonts w:ascii="SimSun" w:hAnsi="SimSun" w:eastAsia="SimSun" w:cs="SimSun"/>
              </w:rPr>
            </w:pPr>
            <w:r>
              <w:rPr>
                <w:rFonts w:ascii="SimSun" w:hAnsi="SimSun" w:eastAsia="SimSun" w:cs="SimSun"/>
                <w:b/>
                <w:bCs/>
                <w:spacing w:val="-1"/>
              </w:rPr>
              <w:t>比例（</w:t>
            </w:r>
            <w:r>
              <w:rPr>
                <w:b/>
                <w:bCs/>
                <w:spacing w:val="-1"/>
              </w:rPr>
              <w:t>%</w:t>
            </w:r>
            <w:r>
              <w:rPr>
                <w:rFonts w:ascii="SimSun" w:hAnsi="SimSun" w:eastAsia="SimSun" w:cs="SimSun"/>
                <w:b/>
                <w:bCs/>
                <w:spacing w:val="-1"/>
              </w:rPr>
              <w:t>）</w:t>
            </w:r>
          </w:p>
        </w:tc>
        <w:tc>
          <w:tcPr>
            <w:tcW w:w="1700" w:type="dxa"/>
            <w:vAlign w:val="top"/>
          </w:tcPr>
          <w:p>
            <w:pPr>
              <w:ind w:left="475"/>
              <w:spacing w:before="49" w:line="219" w:lineRule="auto"/>
              <w:rPr>
                <w:rFonts w:ascii="SimSun" w:hAnsi="SimSun" w:eastAsia="SimSun" w:cs="SimSun"/>
                <w:sz w:val="18"/>
                <w:szCs w:val="18"/>
              </w:rPr>
            </w:pPr>
            <w:r>
              <w:rPr>
                <w:rFonts w:ascii="SimSun" w:hAnsi="SimSun" w:eastAsia="SimSun" w:cs="SimSun"/>
                <w:sz w:val="18"/>
                <w:szCs w:val="18"/>
                <w:b/>
                <w:bCs/>
                <w:spacing w:val="3"/>
              </w:rPr>
              <w:t>二级分类</w:t>
            </w:r>
          </w:p>
        </w:tc>
        <w:tc>
          <w:tcPr>
            <w:tcW w:w="1331" w:type="dxa"/>
            <w:vAlign w:val="top"/>
          </w:tcPr>
          <w:p>
            <w:pPr>
              <w:pStyle w:val="TableText"/>
              <w:ind w:left="129"/>
              <w:spacing w:before="49" w:line="220" w:lineRule="auto"/>
              <w:rPr>
                <w:rFonts w:ascii="SimSun" w:hAnsi="SimSun" w:eastAsia="SimSun" w:cs="SimSun"/>
              </w:rPr>
            </w:pPr>
            <w:r>
              <w:rPr>
                <w:rFonts w:ascii="SimSun" w:hAnsi="SimSun" w:eastAsia="SimSun" w:cs="SimSun"/>
                <w:b/>
                <w:bCs/>
                <w:spacing w:val="5"/>
              </w:rPr>
              <w:t>面积（</w:t>
            </w:r>
            <w:r>
              <w:rPr>
                <w:b/>
                <w:bCs/>
              </w:rPr>
              <w:t>hm</w:t>
            </w:r>
            <w:r>
              <w:rPr>
                <w:sz w:val="11"/>
                <w:szCs w:val="11"/>
                <w:b/>
                <w:bCs/>
                <w:spacing w:val="5"/>
                <w:position w:val="5"/>
              </w:rPr>
              <w:t>2</w:t>
            </w:r>
            <w:r>
              <w:rPr>
                <w:rFonts w:ascii="SimSun" w:hAnsi="SimSun" w:eastAsia="SimSun" w:cs="SimSun"/>
                <w:b/>
                <w:bCs/>
                <w:spacing w:val="5"/>
              </w:rPr>
              <w:t>）</w:t>
            </w:r>
          </w:p>
        </w:tc>
        <w:tc>
          <w:tcPr>
            <w:tcW w:w="1274" w:type="dxa"/>
            <w:vAlign w:val="top"/>
          </w:tcPr>
          <w:p>
            <w:pPr>
              <w:pStyle w:val="TableText"/>
              <w:ind w:left="188"/>
              <w:spacing w:before="49" w:line="221" w:lineRule="auto"/>
              <w:rPr>
                <w:rFonts w:ascii="SimSun" w:hAnsi="SimSun" w:eastAsia="SimSun" w:cs="SimSun"/>
              </w:rPr>
            </w:pPr>
            <w:r>
              <w:rPr>
                <w:rFonts w:ascii="SimSun" w:hAnsi="SimSun" w:eastAsia="SimSun" w:cs="SimSun"/>
                <w:b/>
                <w:bCs/>
                <w:spacing w:val="-1"/>
              </w:rPr>
              <w:t>比例（</w:t>
            </w:r>
            <w:r>
              <w:rPr>
                <w:b/>
                <w:bCs/>
                <w:spacing w:val="-1"/>
              </w:rPr>
              <w:t>%</w:t>
            </w:r>
            <w:r>
              <w:rPr>
                <w:rFonts w:ascii="SimSun" w:hAnsi="SimSun" w:eastAsia="SimSun" w:cs="SimSun"/>
                <w:b/>
                <w:bCs/>
                <w:spacing w:val="-1"/>
              </w:rPr>
              <w:t>）</w:t>
            </w:r>
          </w:p>
        </w:tc>
      </w:tr>
      <w:tr>
        <w:trPr>
          <w:trHeight w:val="274" w:hRule="atLeast"/>
        </w:trPr>
        <w:tc>
          <w:tcPr>
            <w:tcW w:w="1672" w:type="dxa"/>
            <w:vAlign w:val="top"/>
            <w:vMerge w:val="restart"/>
            <w:tcBorders>
              <w:bottom w:val="nil"/>
            </w:tcBorders>
          </w:tcPr>
          <w:p>
            <w:pPr>
              <w:ind w:left="650"/>
              <w:spacing w:before="185" w:line="219" w:lineRule="auto"/>
              <w:rPr>
                <w:rFonts w:ascii="SimSun" w:hAnsi="SimSun" w:eastAsia="SimSun" w:cs="SimSun"/>
                <w:sz w:val="18"/>
                <w:szCs w:val="18"/>
              </w:rPr>
            </w:pPr>
            <w:r>
              <w:rPr>
                <w:rFonts w:ascii="SimSun" w:hAnsi="SimSun" w:eastAsia="SimSun" w:cs="SimSun"/>
                <w:sz w:val="18"/>
                <w:szCs w:val="18"/>
                <w:b/>
                <w:bCs/>
                <w:spacing w:val="-1"/>
              </w:rPr>
              <w:t>耕地</w:t>
            </w:r>
          </w:p>
        </w:tc>
        <w:tc>
          <w:tcPr>
            <w:tcW w:w="1274" w:type="dxa"/>
            <w:vAlign w:val="top"/>
            <w:vMerge w:val="restart"/>
            <w:tcBorders>
              <w:bottom w:val="nil"/>
            </w:tcBorders>
          </w:tcPr>
          <w:p>
            <w:pPr>
              <w:pStyle w:val="TableText"/>
              <w:ind w:left="376"/>
              <w:spacing w:before="216" w:line="188" w:lineRule="auto"/>
              <w:rPr/>
            </w:pPr>
            <w:r>
              <w:rPr>
                <w:b/>
                <w:bCs/>
                <w:spacing w:val="2"/>
              </w:rPr>
              <w:t>536.97</w:t>
            </w:r>
          </w:p>
        </w:tc>
        <w:tc>
          <w:tcPr>
            <w:tcW w:w="1275" w:type="dxa"/>
            <w:vAlign w:val="top"/>
            <w:vMerge w:val="restart"/>
            <w:tcBorders>
              <w:bottom w:val="nil"/>
            </w:tcBorders>
          </w:tcPr>
          <w:p>
            <w:pPr>
              <w:pStyle w:val="TableText"/>
              <w:ind w:left="470"/>
              <w:spacing w:before="216" w:line="188" w:lineRule="auto"/>
              <w:rPr/>
            </w:pPr>
            <w:r>
              <w:rPr>
                <w:b/>
                <w:bCs/>
                <w:spacing w:val="1"/>
              </w:rPr>
              <w:t>2.45</w:t>
            </w:r>
          </w:p>
        </w:tc>
        <w:tc>
          <w:tcPr>
            <w:tcW w:w="1700" w:type="dxa"/>
            <w:vAlign w:val="top"/>
          </w:tcPr>
          <w:p>
            <w:pPr>
              <w:ind w:left="667"/>
              <w:spacing w:before="45" w:line="221" w:lineRule="auto"/>
              <w:rPr>
                <w:rFonts w:ascii="SimSun" w:hAnsi="SimSun" w:eastAsia="SimSun" w:cs="SimSun"/>
                <w:sz w:val="18"/>
                <w:szCs w:val="18"/>
              </w:rPr>
            </w:pPr>
            <w:r>
              <w:rPr>
                <w:rFonts w:ascii="SimSun" w:hAnsi="SimSun" w:eastAsia="SimSun" w:cs="SimSun"/>
                <w:sz w:val="18"/>
                <w:szCs w:val="18"/>
                <w:b/>
                <w:bCs/>
                <w:spacing w:val="-2"/>
              </w:rPr>
              <w:t>旱地</w:t>
            </w:r>
          </w:p>
        </w:tc>
        <w:tc>
          <w:tcPr>
            <w:tcW w:w="1331" w:type="dxa"/>
            <w:vAlign w:val="top"/>
          </w:tcPr>
          <w:p>
            <w:pPr>
              <w:pStyle w:val="TableText"/>
              <w:ind w:left="462"/>
              <w:spacing w:before="77" w:line="188" w:lineRule="auto"/>
              <w:rPr/>
            </w:pPr>
            <w:r>
              <w:rPr>
                <w:b/>
                <w:bCs/>
              </w:rPr>
              <w:t>15.10</w:t>
            </w:r>
          </w:p>
        </w:tc>
        <w:tc>
          <w:tcPr>
            <w:tcW w:w="1274" w:type="dxa"/>
            <w:vAlign w:val="top"/>
          </w:tcPr>
          <w:p>
            <w:pPr>
              <w:pStyle w:val="TableText"/>
              <w:ind w:left="472"/>
              <w:spacing w:before="77" w:line="188" w:lineRule="auto"/>
              <w:rPr/>
            </w:pPr>
            <w:r>
              <w:rPr>
                <w:b/>
                <w:bCs/>
              </w:rPr>
              <w:t>0.07</w:t>
            </w:r>
          </w:p>
        </w:tc>
      </w:tr>
      <w:tr>
        <w:trPr>
          <w:trHeight w:val="27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571"/>
              <w:spacing w:before="48" w:line="219" w:lineRule="auto"/>
              <w:rPr>
                <w:rFonts w:ascii="SimSun" w:hAnsi="SimSun" w:eastAsia="SimSun" w:cs="SimSun"/>
                <w:sz w:val="18"/>
                <w:szCs w:val="18"/>
              </w:rPr>
            </w:pPr>
            <w:r>
              <w:rPr>
                <w:rFonts w:ascii="SimSun" w:hAnsi="SimSun" w:eastAsia="SimSun" w:cs="SimSun"/>
                <w:sz w:val="18"/>
                <w:szCs w:val="18"/>
                <w:b/>
                <w:bCs/>
                <w:spacing w:val="2"/>
              </w:rPr>
              <w:t>水浇地</w:t>
            </w:r>
          </w:p>
        </w:tc>
        <w:tc>
          <w:tcPr>
            <w:tcW w:w="1331" w:type="dxa"/>
            <w:vAlign w:val="top"/>
          </w:tcPr>
          <w:p>
            <w:pPr>
              <w:pStyle w:val="TableText"/>
              <w:ind w:left="408"/>
              <w:spacing w:before="76" w:line="188" w:lineRule="auto"/>
              <w:rPr/>
            </w:pPr>
            <w:r>
              <w:rPr>
                <w:b/>
                <w:bCs/>
                <w:spacing w:val="2"/>
              </w:rPr>
              <w:t>521.87</w:t>
            </w:r>
          </w:p>
        </w:tc>
        <w:tc>
          <w:tcPr>
            <w:tcW w:w="1274" w:type="dxa"/>
            <w:vAlign w:val="top"/>
          </w:tcPr>
          <w:p>
            <w:pPr>
              <w:pStyle w:val="TableText"/>
              <w:ind w:left="470"/>
              <w:spacing w:before="76" w:line="188" w:lineRule="auto"/>
              <w:rPr/>
            </w:pPr>
            <w:r>
              <w:rPr>
                <w:b/>
                <w:bCs/>
                <w:spacing w:val="1"/>
              </w:rPr>
              <w:t>2.38</w:t>
            </w:r>
          </w:p>
        </w:tc>
      </w:tr>
      <w:tr>
        <w:trPr>
          <w:trHeight w:val="275" w:hRule="atLeast"/>
        </w:trPr>
        <w:tc>
          <w:tcPr>
            <w:tcW w:w="1672" w:type="dxa"/>
            <w:vAlign w:val="top"/>
          </w:tcPr>
          <w:p>
            <w:pPr>
              <w:ind w:left="664"/>
              <w:spacing w:before="46" w:line="221" w:lineRule="auto"/>
              <w:rPr>
                <w:rFonts w:ascii="SimSun" w:hAnsi="SimSun" w:eastAsia="SimSun" w:cs="SimSun"/>
                <w:sz w:val="18"/>
                <w:szCs w:val="18"/>
              </w:rPr>
            </w:pPr>
            <w:r>
              <w:rPr>
                <w:rFonts w:ascii="SimSun" w:hAnsi="SimSun" w:eastAsia="SimSun" w:cs="SimSun"/>
                <w:sz w:val="18"/>
                <w:szCs w:val="18"/>
                <w:b/>
                <w:bCs/>
                <w:spacing w:val="-8"/>
              </w:rPr>
              <w:t>园地</w:t>
            </w:r>
          </w:p>
        </w:tc>
        <w:tc>
          <w:tcPr>
            <w:tcW w:w="1274" w:type="dxa"/>
            <w:vAlign w:val="top"/>
          </w:tcPr>
          <w:p>
            <w:pPr>
              <w:pStyle w:val="TableText"/>
              <w:ind w:left="470"/>
              <w:spacing w:before="77" w:line="188" w:lineRule="auto"/>
              <w:rPr/>
            </w:pPr>
            <w:r>
              <w:rPr>
                <w:b/>
                <w:bCs/>
                <w:spacing w:val="1"/>
              </w:rPr>
              <w:t>2.51</w:t>
            </w:r>
          </w:p>
        </w:tc>
        <w:tc>
          <w:tcPr>
            <w:tcW w:w="1275" w:type="dxa"/>
            <w:vAlign w:val="top"/>
          </w:tcPr>
          <w:p>
            <w:pPr>
              <w:pStyle w:val="TableText"/>
              <w:ind w:left="473"/>
              <w:spacing w:before="77" w:line="188" w:lineRule="auto"/>
              <w:rPr/>
            </w:pPr>
            <w:r>
              <w:rPr>
                <w:b/>
                <w:bCs/>
              </w:rPr>
              <w:t>0.01</w:t>
            </w:r>
          </w:p>
        </w:tc>
        <w:tc>
          <w:tcPr>
            <w:tcW w:w="1700" w:type="dxa"/>
            <w:vAlign w:val="top"/>
          </w:tcPr>
          <w:p>
            <w:pPr>
              <w:ind w:left="668"/>
              <w:spacing w:before="46" w:line="220" w:lineRule="auto"/>
              <w:rPr>
                <w:rFonts w:ascii="SimSun" w:hAnsi="SimSun" w:eastAsia="SimSun" w:cs="SimSun"/>
                <w:sz w:val="18"/>
                <w:szCs w:val="18"/>
              </w:rPr>
            </w:pPr>
            <w:r>
              <w:rPr>
                <w:rFonts w:ascii="SimSun" w:hAnsi="SimSun" w:eastAsia="SimSun" w:cs="SimSun"/>
                <w:sz w:val="18"/>
                <w:szCs w:val="18"/>
                <w:b/>
                <w:bCs/>
                <w:spacing w:val="-3"/>
              </w:rPr>
              <w:t>果园</w:t>
            </w:r>
          </w:p>
        </w:tc>
        <w:tc>
          <w:tcPr>
            <w:tcW w:w="1331" w:type="dxa"/>
            <w:vAlign w:val="top"/>
          </w:tcPr>
          <w:p>
            <w:pPr>
              <w:pStyle w:val="TableText"/>
              <w:ind w:left="500"/>
              <w:spacing w:before="77" w:line="188" w:lineRule="auto"/>
              <w:rPr/>
            </w:pPr>
            <w:r>
              <w:rPr>
                <w:b/>
                <w:bCs/>
                <w:spacing w:val="1"/>
              </w:rPr>
              <w:t>2.51</w:t>
            </w:r>
          </w:p>
        </w:tc>
        <w:tc>
          <w:tcPr>
            <w:tcW w:w="1274" w:type="dxa"/>
            <w:vAlign w:val="top"/>
          </w:tcPr>
          <w:p>
            <w:pPr>
              <w:pStyle w:val="TableText"/>
              <w:ind w:left="472"/>
              <w:spacing w:before="77" w:line="188" w:lineRule="auto"/>
              <w:rPr/>
            </w:pPr>
            <w:r>
              <w:rPr>
                <w:b/>
                <w:bCs/>
              </w:rPr>
              <w:t>0.01</w:t>
            </w:r>
          </w:p>
        </w:tc>
      </w:tr>
      <w:tr>
        <w:trPr>
          <w:trHeight w:val="275" w:hRule="atLeast"/>
        </w:trPr>
        <w:tc>
          <w:tcPr>
            <w:tcW w:w="1672" w:type="dxa"/>
            <w:vAlign w:val="top"/>
            <w:vMerge w:val="restart"/>
            <w:tcBorders>
              <w:bottom w:val="nil"/>
            </w:tcBorders>
          </w:tcPr>
          <w:p>
            <w:pPr>
              <w:spacing w:line="268" w:lineRule="auto"/>
              <w:rPr>
                <w:rFonts w:ascii="Arial"/>
                <w:sz w:val="21"/>
              </w:rPr>
            </w:pPr>
            <w:r/>
          </w:p>
          <w:p>
            <w:pPr>
              <w:ind w:left="650"/>
              <w:spacing w:before="58" w:line="219" w:lineRule="auto"/>
              <w:rPr>
                <w:rFonts w:ascii="SimSun" w:hAnsi="SimSun" w:eastAsia="SimSun" w:cs="SimSun"/>
                <w:sz w:val="18"/>
                <w:szCs w:val="18"/>
              </w:rPr>
            </w:pPr>
            <w:r>
              <w:rPr>
                <w:rFonts w:ascii="SimSun" w:hAnsi="SimSun" w:eastAsia="SimSun" w:cs="SimSun"/>
                <w:sz w:val="18"/>
                <w:szCs w:val="18"/>
                <w:b/>
                <w:bCs/>
                <w:spacing w:val="-1"/>
              </w:rPr>
              <w:t>林地</w:t>
            </w:r>
          </w:p>
        </w:tc>
        <w:tc>
          <w:tcPr>
            <w:tcW w:w="1274" w:type="dxa"/>
            <w:vAlign w:val="top"/>
            <w:vMerge w:val="restart"/>
            <w:tcBorders>
              <w:bottom w:val="nil"/>
            </w:tcBorders>
          </w:tcPr>
          <w:p>
            <w:pPr>
              <w:spacing w:line="303" w:lineRule="auto"/>
              <w:rPr>
                <w:rFonts w:ascii="Arial"/>
                <w:sz w:val="21"/>
              </w:rPr>
            </w:pPr>
            <w:r/>
          </w:p>
          <w:p>
            <w:pPr>
              <w:pStyle w:val="TableText"/>
              <w:ind w:left="334"/>
              <w:spacing w:before="51" w:line="188" w:lineRule="auto"/>
              <w:rPr/>
            </w:pPr>
            <w:r>
              <w:rPr>
                <w:b/>
                <w:bCs/>
                <w:spacing w:val="1"/>
              </w:rPr>
              <w:t>1627.27</w:t>
            </w:r>
          </w:p>
        </w:tc>
        <w:tc>
          <w:tcPr>
            <w:tcW w:w="1275" w:type="dxa"/>
            <w:vAlign w:val="top"/>
            <w:vMerge w:val="restart"/>
            <w:tcBorders>
              <w:bottom w:val="nil"/>
            </w:tcBorders>
          </w:tcPr>
          <w:p>
            <w:pPr>
              <w:spacing w:line="303" w:lineRule="auto"/>
              <w:rPr>
                <w:rFonts w:ascii="Arial"/>
                <w:sz w:val="21"/>
              </w:rPr>
            </w:pPr>
            <w:r/>
          </w:p>
          <w:p>
            <w:pPr>
              <w:pStyle w:val="TableText"/>
              <w:ind w:left="472"/>
              <w:spacing w:before="51" w:line="188" w:lineRule="auto"/>
              <w:rPr/>
            </w:pPr>
            <w:r>
              <w:rPr>
                <w:b/>
                <w:bCs/>
                <w:spacing w:val="1"/>
              </w:rPr>
              <w:t>7.44</w:t>
            </w:r>
          </w:p>
        </w:tc>
        <w:tc>
          <w:tcPr>
            <w:tcW w:w="1700" w:type="dxa"/>
            <w:vAlign w:val="top"/>
          </w:tcPr>
          <w:p>
            <w:pPr>
              <w:ind w:left="473"/>
              <w:spacing w:before="47" w:line="219" w:lineRule="auto"/>
              <w:rPr>
                <w:rFonts w:ascii="SimSun" w:hAnsi="SimSun" w:eastAsia="SimSun" w:cs="SimSun"/>
                <w:sz w:val="18"/>
                <w:szCs w:val="18"/>
              </w:rPr>
            </w:pPr>
            <w:r>
              <w:rPr>
                <w:rFonts w:ascii="SimSun" w:hAnsi="SimSun" w:eastAsia="SimSun" w:cs="SimSun"/>
                <w:sz w:val="18"/>
                <w:szCs w:val="18"/>
                <w:b/>
                <w:bCs/>
                <w:spacing w:val="3"/>
              </w:rPr>
              <w:t>乔木林地</w:t>
            </w:r>
          </w:p>
        </w:tc>
        <w:tc>
          <w:tcPr>
            <w:tcW w:w="1331" w:type="dxa"/>
            <w:vAlign w:val="top"/>
          </w:tcPr>
          <w:p>
            <w:pPr>
              <w:pStyle w:val="TableText"/>
              <w:ind w:left="366"/>
              <w:spacing w:before="78" w:line="188" w:lineRule="auto"/>
              <w:rPr/>
            </w:pPr>
            <w:r>
              <w:rPr>
                <w:b/>
                <w:bCs/>
                <w:spacing w:val="1"/>
              </w:rPr>
              <w:t>1089.38</w:t>
            </w:r>
          </w:p>
        </w:tc>
        <w:tc>
          <w:tcPr>
            <w:tcW w:w="1274" w:type="dxa"/>
            <w:vAlign w:val="top"/>
          </w:tcPr>
          <w:p>
            <w:pPr>
              <w:pStyle w:val="TableText"/>
              <w:ind w:left="470"/>
              <w:spacing w:before="78" w:line="188" w:lineRule="auto"/>
              <w:rPr/>
            </w:pPr>
            <w:r>
              <w:rPr>
                <w:b/>
                <w:bCs/>
                <w:spacing w:val="1"/>
              </w:rPr>
              <w:t>4.98</w:t>
            </w:r>
          </w:p>
        </w:tc>
      </w:tr>
      <w:tr>
        <w:trPr>
          <w:trHeight w:val="27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475"/>
              <w:spacing w:before="48" w:line="219" w:lineRule="auto"/>
              <w:rPr>
                <w:rFonts w:ascii="SimSun" w:hAnsi="SimSun" w:eastAsia="SimSun" w:cs="SimSun"/>
                <w:sz w:val="18"/>
                <w:szCs w:val="18"/>
              </w:rPr>
            </w:pPr>
            <w:r>
              <w:rPr>
                <w:rFonts w:ascii="SimSun" w:hAnsi="SimSun" w:eastAsia="SimSun" w:cs="SimSun"/>
                <w:sz w:val="18"/>
                <w:szCs w:val="18"/>
                <w:b/>
                <w:bCs/>
                <w:spacing w:val="3"/>
              </w:rPr>
              <w:t>灌木林地</w:t>
            </w:r>
          </w:p>
        </w:tc>
        <w:tc>
          <w:tcPr>
            <w:tcW w:w="1331" w:type="dxa"/>
            <w:vAlign w:val="top"/>
          </w:tcPr>
          <w:p>
            <w:pPr>
              <w:pStyle w:val="TableText"/>
              <w:ind w:left="407"/>
              <w:spacing w:before="76" w:line="188" w:lineRule="auto"/>
              <w:rPr/>
            </w:pPr>
            <w:r>
              <w:rPr>
                <w:b/>
                <w:bCs/>
                <w:spacing w:val="2"/>
              </w:rPr>
              <w:t>424.01</w:t>
            </w:r>
          </w:p>
        </w:tc>
        <w:tc>
          <w:tcPr>
            <w:tcW w:w="1274" w:type="dxa"/>
            <w:vAlign w:val="top"/>
          </w:tcPr>
          <w:p>
            <w:pPr>
              <w:pStyle w:val="TableText"/>
              <w:ind w:left="478"/>
              <w:spacing w:before="76" w:line="188" w:lineRule="auto"/>
              <w:rPr/>
            </w:pPr>
            <w:r>
              <w:rPr>
                <w:b/>
                <w:bCs/>
                <w:spacing w:val="-1"/>
              </w:rPr>
              <w:t>1.94</w:t>
            </w:r>
          </w:p>
        </w:tc>
      </w:tr>
      <w:tr>
        <w:trPr>
          <w:trHeight w:val="27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73"/>
              <w:spacing w:before="46" w:line="219" w:lineRule="auto"/>
              <w:rPr>
                <w:rFonts w:ascii="SimSun" w:hAnsi="SimSun" w:eastAsia="SimSun" w:cs="SimSun"/>
                <w:sz w:val="18"/>
                <w:szCs w:val="18"/>
              </w:rPr>
            </w:pPr>
            <w:r>
              <w:rPr>
                <w:rFonts w:ascii="SimSun" w:hAnsi="SimSun" w:eastAsia="SimSun" w:cs="SimSun"/>
                <w:sz w:val="18"/>
                <w:szCs w:val="18"/>
                <w:b/>
                <w:bCs/>
                <w:spacing w:val="3"/>
              </w:rPr>
              <w:t>其他林地</w:t>
            </w:r>
          </w:p>
        </w:tc>
        <w:tc>
          <w:tcPr>
            <w:tcW w:w="1331" w:type="dxa"/>
            <w:vAlign w:val="top"/>
          </w:tcPr>
          <w:p>
            <w:pPr>
              <w:pStyle w:val="TableText"/>
              <w:ind w:left="419"/>
              <w:spacing w:before="77" w:line="188" w:lineRule="auto"/>
              <w:rPr/>
            </w:pPr>
            <w:r>
              <w:rPr>
                <w:b/>
                <w:bCs/>
                <w:spacing w:val="-1"/>
              </w:rPr>
              <w:t>113.88</w:t>
            </w:r>
          </w:p>
        </w:tc>
        <w:tc>
          <w:tcPr>
            <w:tcW w:w="1274" w:type="dxa"/>
            <w:vAlign w:val="top"/>
          </w:tcPr>
          <w:p>
            <w:pPr>
              <w:pStyle w:val="TableText"/>
              <w:ind w:left="472"/>
              <w:spacing w:before="77" w:line="188" w:lineRule="auto"/>
              <w:rPr/>
            </w:pPr>
            <w:r>
              <w:rPr>
                <w:b/>
                <w:bCs/>
              </w:rPr>
              <w:t>0.52</w:t>
            </w:r>
          </w:p>
        </w:tc>
      </w:tr>
      <w:tr>
        <w:trPr>
          <w:trHeight w:val="275" w:hRule="atLeast"/>
        </w:trPr>
        <w:tc>
          <w:tcPr>
            <w:tcW w:w="1672" w:type="dxa"/>
            <w:vAlign w:val="top"/>
            <w:vMerge w:val="restart"/>
            <w:tcBorders>
              <w:bottom w:val="nil"/>
            </w:tcBorders>
          </w:tcPr>
          <w:p>
            <w:pPr>
              <w:spacing w:line="268" w:lineRule="auto"/>
              <w:rPr>
                <w:rFonts w:ascii="Arial"/>
                <w:sz w:val="21"/>
              </w:rPr>
            </w:pPr>
            <w:r/>
          </w:p>
          <w:p>
            <w:pPr>
              <w:ind w:left="651"/>
              <w:spacing w:before="58" w:line="219" w:lineRule="auto"/>
              <w:rPr>
                <w:rFonts w:ascii="SimSun" w:hAnsi="SimSun" w:eastAsia="SimSun" w:cs="SimSun"/>
                <w:sz w:val="18"/>
                <w:szCs w:val="18"/>
              </w:rPr>
            </w:pPr>
            <w:r>
              <w:rPr>
                <w:rFonts w:ascii="SimSun" w:hAnsi="SimSun" w:eastAsia="SimSun" w:cs="SimSun"/>
                <w:sz w:val="18"/>
                <w:szCs w:val="18"/>
                <w:b/>
                <w:bCs/>
                <w:spacing w:val="-2"/>
              </w:rPr>
              <w:t>草地</w:t>
            </w:r>
          </w:p>
        </w:tc>
        <w:tc>
          <w:tcPr>
            <w:tcW w:w="1274" w:type="dxa"/>
            <w:vAlign w:val="top"/>
            <w:vMerge w:val="restart"/>
            <w:tcBorders>
              <w:bottom w:val="nil"/>
            </w:tcBorders>
          </w:tcPr>
          <w:p>
            <w:pPr>
              <w:spacing w:line="303" w:lineRule="auto"/>
              <w:rPr>
                <w:rFonts w:ascii="Arial"/>
                <w:sz w:val="21"/>
              </w:rPr>
            </w:pPr>
            <w:r/>
          </w:p>
          <w:p>
            <w:pPr>
              <w:pStyle w:val="TableText"/>
              <w:ind w:left="334"/>
              <w:spacing w:before="51" w:line="188" w:lineRule="auto"/>
              <w:rPr/>
            </w:pPr>
            <w:r>
              <w:rPr>
                <w:b/>
                <w:bCs/>
                <w:spacing w:val="1"/>
              </w:rPr>
              <w:t>17339.6</w:t>
            </w:r>
          </w:p>
        </w:tc>
        <w:tc>
          <w:tcPr>
            <w:tcW w:w="1275" w:type="dxa"/>
            <w:vAlign w:val="top"/>
            <w:vMerge w:val="restart"/>
            <w:tcBorders>
              <w:bottom w:val="nil"/>
            </w:tcBorders>
          </w:tcPr>
          <w:p>
            <w:pPr>
              <w:spacing w:line="303" w:lineRule="auto"/>
              <w:rPr>
                <w:rFonts w:ascii="Arial"/>
                <w:sz w:val="21"/>
              </w:rPr>
            </w:pPr>
            <w:r/>
          </w:p>
          <w:p>
            <w:pPr>
              <w:pStyle w:val="TableText"/>
              <w:ind w:left="472"/>
              <w:spacing w:before="51" w:line="188" w:lineRule="auto"/>
              <w:rPr/>
            </w:pPr>
            <w:r>
              <w:rPr>
                <w:b/>
                <w:bCs/>
                <w:spacing w:val="1"/>
              </w:rPr>
              <w:t>79.2</w:t>
            </w:r>
          </w:p>
        </w:tc>
        <w:tc>
          <w:tcPr>
            <w:tcW w:w="1700" w:type="dxa"/>
            <w:vAlign w:val="top"/>
          </w:tcPr>
          <w:p>
            <w:pPr>
              <w:ind w:left="380"/>
              <w:spacing w:before="47" w:line="219" w:lineRule="auto"/>
              <w:rPr>
                <w:rFonts w:ascii="SimSun" w:hAnsi="SimSun" w:eastAsia="SimSun" w:cs="SimSun"/>
                <w:sz w:val="18"/>
                <w:szCs w:val="18"/>
              </w:rPr>
            </w:pPr>
            <w:r>
              <w:rPr>
                <w:rFonts w:ascii="SimSun" w:hAnsi="SimSun" w:eastAsia="SimSun" w:cs="SimSun"/>
                <w:sz w:val="18"/>
                <w:szCs w:val="18"/>
                <w:b/>
                <w:bCs/>
                <w:spacing w:val="4"/>
              </w:rPr>
              <w:t>天然牧草地</w:t>
            </w:r>
          </w:p>
        </w:tc>
        <w:tc>
          <w:tcPr>
            <w:tcW w:w="1331" w:type="dxa"/>
            <w:vAlign w:val="top"/>
          </w:tcPr>
          <w:p>
            <w:pPr>
              <w:pStyle w:val="TableText"/>
              <w:ind w:left="318"/>
              <w:spacing w:before="78" w:line="188" w:lineRule="auto"/>
              <w:rPr/>
            </w:pPr>
            <w:r>
              <w:rPr>
                <w:b/>
                <w:bCs/>
                <w:spacing w:val="2"/>
              </w:rPr>
              <w:t>17203.89</w:t>
            </w:r>
          </w:p>
        </w:tc>
        <w:tc>
          <w:tcPr>
            <w:tcW w:w="1274" w:type="dxa"/>
            <w:vAlign w:val="top"/>
          </w:tcPr>
          <w:p>
            <w:pPr>
              <w:pStyle w:val="TableText"/>
              <w:ind w:left="426"/>
              <w:spacing w:before="78" w:line="188" w:lineRule="auto"/>
              <w:rPr/>
            </w:pPr>
            <w:r>
              <w:rPr>
                <w:b/>
                <w:bCs/>
                <w:spacing w:val="2"/>
              </w:rPr>
              <w:t>78.58</w:t>
            </w:r>
          </w:p>
        </w:tc>
      </w:tr>
      <w:tr>
        <w:trPr>
          <w:trHeight w:val="27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378"/>
              <w:spacing w:before="48" w:line="219" w:lineRule="auto"/>
              <w:rPr>
                <w:rFonts w:ascii="SimSun" w:hAnsi="SimSun" w:eastAsia="SimSun" w:cs="SimSun"/>
                <w:sz w:val="18"/>
                <w:szCs w:val="18"/>
              </w:rPr>
            </w:pPr>
            <w:r>
              <w:rPr>
                <w:rFonts w:ascii="SimSun" w:hAnsi="SimSun" w:eastAsia="SimSun" w:cs="SimSun"/>
                <w:sz w:val="18"/>
                <w:szCs w:val="18"/>
                <w:b/>
                <w:bCs/>
                <w:spacing w:val="5"/>
              </w:rPr>
              <w:t>人工牧草地</w:t>
            </w:r>
          </w:p>
        </w:tc>
        <w:tc>
          <w:tcPr>
            <w:tcW w:w="1331" w:type="dxa"/>
            <w:vAlign w:val="top"/>
          </w:tcPr>
          <w:p>
            <w:pPr>
              <w:pStyle w:val="TableText"/>
              <w:ind w:left="419"/>
              <w:spacing w:before="76" w:line="188" w:lineRule="auto"/>
              <w:rPr/>
            </w:pPr>
            <w:r>
              <w:rPr>
                <w:b/>
                <w:bCs/>
                <w:spacing w:val="-1"/>
              </w:rPr>
              <w:t>118.43</w:t>
            </w:r>
          </w:p>
        </w:tc>
        <w:tc>
          <w:tcPr>
            <w:tcW w:w="1274" w:type="dxa"/>
            <w:vAlign w:val="top"/>
          </w:tcPr>
          <w:p>
            <w:pPr>
              <w:pStyle w:val="TableText"/>
              <w:ind w:left="472"/>
              <w:spacing w:before="76" w:line="188" w:lineRule="auto"/>
              <w:rPr/>
            </w:pPr>
            <w:r>
              <w:rPr>
                <w:b/>
                <w:bCs/>
              </w:rPr>
              <w:t>0.54</w:t>
            </w:r>
          </w:p>
        </w:tc>
      </w:tr>
      <w:tr>
        <w:trPr>
          <w:trHeight w:val="27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73"/>
              <w:spacing w:before="46" w:line="219" w:lineRule="auto"/>
              <w:rPr>
                <w:rFonts w:ascii="SimSun" w:hAnsi="SimSun" w:eastAsia="SimSun" w:cs="SimSun"/>
                <w:sz w:val="18"/>
                <w:szCs w:val="18"/>
              </w:rPr>
            </w:pPr>
            <w:r>
              <w:rPr>
                <w:rFonts w:ascii="SimSun" w:hAnsi="SimSun" w:eastAsia="SimSun" w:cs="SimSun"/>
                <w:sz w:val="18"/>
                <w:szCs w:val="18"/>
                <w:b/>
                <w:bCs/>
                <w:spacing w:val="3"/>
              </w:rPr>
              <w:t>其他草地</w:t>
            </w:r>
          </w:p>
        </w:tc>
        <w:tc>
          <w:tcPr>
            <w:tcW w:w="1331" w:type="dxa"/>
            <w:vAlign w:val="top"/>
          </w:tcPr>
          <w:p>
            <w:pPr>
              <w:pStyle w:val="TableText"/>
              <w:ind w:left="462"/>
              <w:spacing w:before="77" w:line="188" w:lineRule="auto"/>
              <w:rPr/>
            </w:pPr>
            <w:r>
              <w:rPr>
                <w:b/>
                <w:bCs/>
              </w:rPr>
              <w:t>17.28</w:t>
            </w:r>
          </w:p>
        </w:tc>
        <w:tc>
          <w:tcPr>
            <w:tcW w:w="1274" w:type="dxa"/>
            <w:vAlign w:val="top"/>
          </w:tcPr>
          <w:p>
            <w:pPr>
              <w:pStyle w:val="TableText"/>
              <w:ind w:left="472"/>
              <w:spacing w:before="77" w:line="188" w:lineRule="auto"/>
              <w:rPr/>
            </w:pPr>
            <w:r>
              <w:rPr>
                <w:b/>
                <w:bCs/>
              </w:rPr>
              <w:t>0.08</w:t>
            </w:r>
          </w:p>
        </w:tc>
      </w:tr>
      <w:tr>
        <w:trPr>
          <w:trHeight w:val="275" w:hRule="atLeast"/>
        </w:trPr>
        <w:tc>
          <w:tcPr>
            <w:tcW w:w="1672" w:type="dxa"/>
            <w:vAlign w:val="top"/>
          </w:tcPr>
          <w:p>
            <w:pPr>
              <w:ind w:left="457"/>
              <w:spacing w:before="46" w:line="221" w:lineRule="auto"/>
              <w:rPr>
                <w:rFonts w:ascii="SimSun" w:hAnsi="SimSun" w:eastAsia="SimSun" w:cs="SimSun"/>
                <w:sz w:val="18"/>
                <w:szCs w:val="18"/>
              </w:rPr>
            </w:pPr>
            <w:r>
              <w:rPr>
                <w:rFonts w:ascii="SimSun" w:hAnsi="SimSun" w:eastAsia="SimSun" w:cs="SimSun"/>
                <w:sz w:val="18"/>
                <w:szCs w:val="18"/>
                <w:b/>
                <w:bCs/>
                <w:spacing w:val="4"/>
              </w:rPr>
              <w:t>住宅用地</w:t>
            </w:r>
          </w:p>
        </w:tc>
        <w:tc>
          <w:tcPr>
            <w:tcW w:w="1274" w:type="dxa"/>
            <w:vAlign w:val="top"/>
          </w:tcPr>
          <w:p>
            <w:pPr>
              <w:pStyle w:val="TableText"/>
              <w:ind w:left="382"/>
              <w:spacing w:before="78" w:line="188" w:lineRule="auto"/>
              <w:rPr/>
            </w:pPr>
            <w:r>
              <w:rPr>
                <w:b/>
                <w:bCs/>
                <w:spacing w:val="1"/>
              </w:rPr>
              <w:t>102.18</w:t>
            </w:r>
          </w:p>
        </w:tc>
        <w:tc>
          <w:tcPr>
            <w:tcW w:w="1275" w:type="dxa"/>
            <w:vAlign w:val="top"/>
          </w:tcPr>
          <w:p>
            <w:pPr>
              <w:pStyle w:val="TableText"/>
              <w:ind w:left="473"/>
              <w:spacing w:before="78" w:line="188" w:lineRule="auto"/>
              <w:rPr/>
            </w:pPr>
            <w:r>
              <w:rPr>
                <w:b/>
                <w:bCs/>
              </w:rPr>
              <w:t>0.47</w:t>
            </w:r>
          </w:p>
        </w:tc>
        <w:tc>
          <w:tcPr>
            <w:tcW w:w="1700" w:type="dxa"/>
            <w:vAlign w:val="top"/>
          </w:tcPr>
          <w:p>
            <w:pPr>
              <w:ind w:left="377"/>
              <w:spacing w:before="46" w:line="219" w:lineRule="auto"/>
              <w:rPr>
                <w:rFonts w:ascii="SimSun" w:hAnsi="SimSun" w:eastAsia="SimSun" w:cs="SimSun"/>
                <w:sz w:val="18"/>
                <w:szCs w:val="18"/>
              </w:rPr>
            </w:pPr>
            <w:r>
              <w:rPr>
                <w:rFonts w:ascii="SimSun" w:hAnsi="SimSun" w:eastAsia="SimSun" w:cs="SimSun"/>
                <w:sz w:val="18"/>
                <w:szCs w:val="18"/>
                <w:b/>
                <w:bCs/>
                <w:spacing w:val="5"/>
              </w:rPr>
              <w:t>农村宅基地</w:t>
            </w:r>
          </w:p>
        </w:tc>
        <w:tc>
          <w:tcPr>
            <w:tcW w:w="1331" w:type="dxa"/>
            <w:vAlign w:val="top"/>
          </w:tcPr>
          <w:p>
            <w:pPr>
              <w:pStyle w:val="TableText"/>
              <w:ind w:left="414"/>
              <w:spacing w:before="78" w:line="188" w:lineRule="auto"/>
              <w:rPr/>
            </w:pPr>
            <w:r>
              <w:rPr>
                <w:b/>
                <w:bCs/>
                <w:spacing w:val="1"/>
              </w:rPr>
              <w:t>102.18</w:t>
            </w:r>
          </w:p>
        </w:tc>
        <w:tc>
          <w:tcPr>
            <w:tcW w:w="1274" w:type="dxa"/>
            <w:vAlign w:val="top"/>
          </w:tcPr>
          <w:p>
            <w:pPr>
              <w:pStyle w:val="TableText"/>
              <w:ind w:left="472"/>
              <w:spacing w:before="78" w:line="188" w:lineRule="auto"/>
              <w:rPr/>
            </w:pPr>
            <w:r>
              <w:rPr>
                <w:b/>
                <w:bCs/>
              </w:rPr>
              <w:t>0.47</w:t>
            </w:r>
          </w:p>
        </w:tc>
      </w:tr>
      <w:tr>
        <w:trPr>
          <w:trHeight w:val="275" w:hRule="atLeast"/>
        </w:trPr>
        <w:tc>
          <w:tcPr>
            <w:tcW w:w="1672" w:type="dxa"/>
            <w:vAlign w:val="top"/>
            <w:vMerge w:val="restart"/>
            <w:tcBorders>
              <w:bottom w:val="nil"/>
            </w:tcBorders>
          </w:tcPr>
          <w:p>
            <w:pPr>
              <w:ind w:left="270"/>
              <w:spacing w:before="187" w:line="219" w:lineRule="auto"/>
              <w:rPr>
                <w:rFonts w:ascii="SimSun" w:hAnsi="SimSun" w:eastAsia="SimSun" w:cs="SimSun"/>
                <w:sz w:val="18"/>
                <w:szCs w:val="18"/>
              </w:rPr>
            </w:pPr>
            <w:r>
              <w:rPr>
                <w:rFonts w:ascii="SimSun" w:hAnsi="SimSun" w:eastAsia="SimSun" w:cs="SimSun"/>
                <w:sz w:val="18"/>
                <w:szCs w:val="18"/>
                <w:b/>
                <w:bCs/>
                <w:spacing w:val="5"/>
              </w:rPr>
              <w:t>工矿仓储用地</w:t>
            </w:r>
          </w:p>
        </w:tc>
        <w:tc>
          <w:tcPr>
            <w:tcW w:w="1274" w:type="dxa"/>
            <w:vAlign w:val="top"/>
            <w:vMerge w:val="restart"/>
            <w:tcBorders>
              <w:bottom w:val="nil"/>
            </w:tcBorders>
          </w:tcPr>
          <w:p>
            <w:pPr>
              <w:pStyle w:val="TableText"/>
              <w:ind w:left="478"/>
              <w:spacing w:before="218" w:line="188" w:lineRule="auto"/>
              <w:rPr/>
            </w:pPr>
            <w:r>
              <w:rPr>
                <w:b/>
                <w:bCs/>
                <w:spacing w:val="-1"/>
              </w:rPr>
              <w:t>17.2</w:t>
            </w:r>
          </w:p>
        </w:tc>
        <w:tc>
          <w:tcPr>
            <w:tcW w:w="1275" w:type="dxa"/>
            <w:vAlign w:val="top"/>
            <w:vMerge w:val="restart"/>
            <w:tcBorders>
              <w:bottom w:val="nil"/>
            </w:tcBorders>
          </w:tcPr>
          <w:p>
            <w:pPr>
              <w:pStyle w:val="TableText"/>
              <w:ind w:left="473"/>
              <w:spacing w:before="218" w:line="188" w:lineRule="auto"/>
              <w:rPr/>
            </w:pPr>
            <w:r>
              <w:rPr>
                <w:b/>
                <w:bCs/>
              </w:rPr>
              <w:t>0.08</w:t>
            </w:r>
          </w:p>
        </w:tc>
        <w:tc>
          <w:tcPr>
            <w:tcW w:w="1700" w:type="dxa"/>
            <w:vAlign w:val="top"/>
          </w:tcPr>
          <w:p>
            <w:pPr>
              <w:ind w:left="475"/>
              <w:spacing w:before="47" w:line="221" w:lineRule="auto"/>
              <w:rPr>
                <w:rFonts w:ascii="SimSun" w:hAnsi="SimSun" w:eastAsia="SimSun" w:cs="SimSun"/>
                <w:sz w:val="18"/>
                <w:szCs w:val="18"/>
              </w:rPr>
            </w:pPr>
            <w:r>
              <w:rPr>
                <w:rFonts w:ascii="SimSun" w:hAnsi="SimSun" w:eastAsia="SimSun" w:cs="SimSun"/>
                <w:sz w:val="18"/>
                <w:szCs w:val="18"/>
                <w:b/>
                <w:bCs/>
                <w:spacing w:val="3"/>
              </w:rPr>
              <w:t>工业用地</w:t>
            </w:r>
          </w:p>
        </w:tc>
        <w:tc>
          <w:tcPr>
            <w:tcW w:w="1331" w:type="dxa"/>
            <w:vAlign w:val="top"/>
          </w:tcPr>
          <w:p>
            <w:pPr>
              <w:pStyle w:val="TableText"/>
              <w:ind w:left="499"/>
              <w:spacing w:before="76" w:line="188" w:lineRule="auto"/>
              <w:rPr/>
            </w:pPr>
            <w:r>
              <w:rPr>
                <w:b/>
                <w:bCs/>
                <w:spacing w:val="1"/>
              </w:rPr>
              <w:t>3.84</w:t>
            </w:r>
          </w:p>
        </w:tc>
        <w:tc>
          <w:tcPr>
            <w:tcW w:w="1274" w:type="dxa"/>
            <w:vAlign w:val="top"/>
          </w:tcPr>
          <w:p>
            <w:pPr>
              <w:pStyle w:val="TableText"/>
              <w:ind w:left="472"/>
              <w:spacing w:before="76" w:line="188" w:lineRule="auto"/>
              <w:rPr/>
            </w:pPr>
            <w:r>
              <w:rPr>
                <w:b/>
                <w:bCs/>
              </w:rPr>
              <w:t>0.02</w:t>
            </w:r>
          </w:p>
        </w:tc>
      </w:tr>
      <w:tr>
        <w:trPr>
          <w:trHeight w:val="27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72"/>
              <w:spacing w:before="46" w:line="219" w:lineRule="auto"/>
              <w:rPr>
                <w:rFonts w:ascii="SimSun" w:hAnsi="SimSun" w:eastAsia="SimSun" w:cs="SimSun"/>
                <w:sz w:val="18"/>
                <w:szCs w:val="18"/>
              </w:rPr>
            </w:pPr>
            <w:r>
              <w:rPr>
                <w:rFonts w:ascii="SimSun" w:hAnsi="SimSun" w:eastAsia="SimSun" w:cs="SimSun"/>
                <w:sz w:val="18"/>
                <w:szCs w:val="18"/>
                <w:b/>
                <w:bCs/>
                <w:spacing w:val="4"/>
              </w:rPr>
              <w:t>采矿用地</w:t>
            </w:r>
          </w:p>
        </w:tc>
        <w:tc>
          <w:tcPr>
            <w:tcW w:w="1331" w:type="dxa"/>
            <w:vAlign w:val="top"/>
          </w:tcPr>
          <w:p>
            <w:pPr>
              <w:pStyle w:val="TableText"/>
              <w:ind w:left="462"/>
              <w:spacing w:before="77" w:line="188" w:lineRule="auto"/>
              <w:rPr/>
            </w:pPr>
            <w:r>
              <w:rPr>
                <w:b/>
                <w:bCs/>
              </w:rPr>
              <w:t>13.36</w:t>
            </w:r>
          </w:p>
        </w:tc>
        <w:tc>
          <w:tcPr>
            <w:tcW w:w="1274" w:type="dxa"/>
            <w:vAlign w:val="top"/>
          </w:tcPr>
          <w:p>
            <w:pPr>
              <w:pStyle w:val="TableText"/>
              <w:ind w:left="472"/>
              <w:spacing w:before="77" w:line="188" w:lineRule="auto"/>
              <w:rPr/>
            </w:pPr>
            <w:r>
              <w:rPr>
                <w:b/>
                <w:bCs/>
              </w:rPr>
              <w:t>0.06</w:t>
            </w:r>
          </w:p>
        </w:tc>
      </w:tr>
      <w:tr>
        <w:trPr>
          <w:trHeight w:val="275" w:hRule="atLeast"/>
        </w:trPr>
        <w:tc>
          <w:tcPr>
            <w:tcW w:w="1672" w:type="dxa"/>
            <w:vAlign w:val="top"/>
            <w:vMerge w:val="restart"/>
            <w:tcBorders>
              <w:bottom w:val="nil"/>
            </w:tcBorders>
          </w:tcPr>
          <w:p>
            <w:pPr>
              <w:spacing w:line="275" w:lineRule="auto"/>
              <w:rPr>
                <w:rFonts w:ascii="Arial"/>
                <w:sz w:val="21"/>
              </w:rPr>
            </w:pPr>
            <w:r/>
          </w:p>
          <w:p>
            <w:pPr>
              <w:ind w:left="272"/>
              <w:spacing w:before="58" w:line="219" w:lineRule="auto"/>
              <w:rPr>
                <w:rFonts w:ascii="SimSun" w:hAnsi="SimSun" w:eastAsia="SimSun" w:cs="SimSun"/>
                <w:sz w:val="18"/>
                <w:szCs w:val="18"/>
              </w:rPr>
            </w:pPr>
            <w:r>
              <w:rPr>
                <w:rFonts w:ascii="SimSun" w:hAnsi="SimSun" w:eastAsia="SimSun" w:cs="SimSun"/>
                <w:sz w:val="18"/>
                <w:szCs w:val="18"/>
                <w:b/>
                <w:bCs/>
                <w:spacing w:val="5"/>
              </w:rPr>
              <w:t>交通运输用地</w:t>
            </w:r>
          </w:p>
        </w:tc>
        <w:tc>
          <w:tcPr>
            <w:tcW w:w="1274" w:type="dxa"/>
            <w:vAlign w:val="top"/>
            <w:vMerge w:val="restart"/>
            <w:tcBorders>
              <w:bottom w:val="nil"/>
            </w:tcBorders>
          </w:tcPr>
          <w:p>
            <w:pPr>
              <w:spacing w:line="312" w:lineRule="auto"/>
              <w:rPr>
                <w:rFonts w:ascii="Arial"/>
                <w:sz w:val="21"/>
              </w:rPr>
            </w:pPr>
            <w:r/>
          </w:p>
          <w:p>
            <w:pPr>
              <w:pStyle w:val="TableText"/>
              <w:ind w:left="382"/>
              <w:spacing w:before="52" w:line="188" w:lineRule="auto"/>
              <w:rPr/>
            </w:pPr>
            <w:r>
              <w:rPr>
                <w:b/>
                <w:bCs/>
                <w:spacing w:val="1"/>
              </w:rPr>
              <w:t>142.53</w:t>
            </w:r>
          </w:p>
        </w:tc>
        <w:tc>
          <w:tcPr>
            <w:tcW w:w="1275" w:type="dxa"/>
            <w:vAlign w:val="top"/>
            <w:vMerge w:val="restart"/>
            <w:tcBorders>
              <w:bottom w:val="nil"/>
            </w:tcBorders>
          </w:tcPr>
          <w:p>
            <w:pPr>
              <w:spacing w:line="312" w:lineRule="auto"/>
              <w:rPr>
                <w:rFonts w:ascii="Arial"/>
                <w:sz w:val="21"/>
              </w:rPr>
            </w:pPr>
            <w:r/>
          </w:p>
          <w:p>
            <w:pPr>
              <w:pStyle w:val="TableText"/>
              <w:ind w:left="473"/>
              <w:spacing w:before="52" w:line="188" w:lineRule="auto"/>
              <w:rPr/>
            </w:pPr>
            <w:r>
              <w:rPr>
                <w:b/>
                <w:bCs/>
              </w:rPr>
              <w:t>0.65</w:t>
            </w:r>
          </w:p>
        </w:tc>
        <w:tc>
          <w:tcPr>
            <w:tcW w:w="1700" w:type="dxa"/>
            <w:vAlign w:val="top"/>
          </w:tcPr>
          <w:p>
            <w:pPr>
              <w:ind w:left="478"/>
              <w:spacing w:before="47" w:line="219" w:lineRule="auto"/>
              <w:rPr>
                <w:rFonts w:ascii="SimSun" w:hAnsi="SimSun" w:eastAsia="SimSun" w:cs="SimSun"/>
                <w:sz w:val="18"/>
                <w:szCs w:val="18"/>
              </w:rPr>
            </w:pPr>
            <w:r>
              <w:rPr>
                <w:rFonts w:ascii="SimSun" w:hAnsi="SimSun" w:eastAsia="SimSun" w:cs="SimSun"/>
                <w:sz w:val="18"/>
                <w:szCs w:val="18"/>
                <w:b/>
                <w:bCs/>
                <w:spacing w:val="2"/>
              </w:rPr>
              <w:t>公路用地</w:t>
            </w:r>
          </w:p>
        </w:tc>
        <w:tc>
          <w:tcPr>
            <w:tcW w:w="1331" w:type="dxa"/>
            <w:vAlign w:val="top"/>
          </w:tcPr>
          <w:p>
            <w:pPr>
              <w:pStyle w:val="TableText"/>
              <w:ind w:left="456"/>
              <w:spacing w:before="78" w:line="188" w:lineRule="auto"/>
              <w:rPr/>
            </w:pPr>
            <w:r>
              <w:rPr>
                <w:b/>
                <w:bCs/>
                <w:spacing w:val="2"/>
              </w:rPr>
              <w:t>74.36</w:t>
            </w:r>
          </w:p>
        </w:tc>
        <w:tc>
          <w:tcPr>
            <w:tcW w:w="1274" w:type="dxa"/>
            <w:vAlign w:val="top"/>
          </w:tcPr>
          <w:p>
            <w:pPr>
              <w:pStyle w:val="TableText"/>
              <w:ind w:left="472"/>
              <w:spacing w:before="78" w:line="188" w:lineRule="auto"/>
              <w:rPr/>
            </w:pPr>
            <w:r>
              <w:rPr>
                <w:b/>
                <w:bCs/>
              </w:rPr>
              <w:t>0.34</w:t>
            </w:r>
          </w:p>
        </w:tc>
      </w:tr>
      <w:tr>
        <w:trPr>
          <w:trHeight w:val="27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187"/>
              <w:spacing w:before="47" w:line="219" w:lineRule="auto"/>
              <w:rPr>
                <w:rFonts w:ascii="SimSun" w:hAnsi="SimSun" w:eastAsia="SimSun" w:cs="SimSun"/>
                <w:sz w:val="18"/>
                <w:szCs w:val="18"/>
              </w:rPr>
            </w:pPr>
            <w:r>
              <w:rPr>
                <w:rFonts w:ascii="SimSun" w:hAnsi="SimSun" w:eastAsia="SimSun" w:cs="SimSun"/>
                <w:sz w:val="18"/>
                <w:szCs w:val="18"/>
                <w:b/>
                <w:bCs/>
                <w:spacing w:val="6"/>
              </w:rPr>
              <w:t>城镇村道路用地</w:t>
            </w:r>
          </w:p>
        </w:tc>
        <w:tc>
          <w:tcPr>
            <w:tcW w:w="1331" w:type="dxa"/>
            <w:vAlign w:val="top"/>
          </w:tcPr>
          <w:p>
            <w:pPr>
              <w:pStyle w:val="TableText"/>
              <w:ind w:left="499"/>
              <w:spacing w:before="76" w:line="188" w:lineRule="auto"/>
              <w:rPr/>
            </w:pPr>
            <w:r>
              <w:rPr>
                <w:b/>
                <w:bCs/>
                <w:spacing w:val="1"/>
              </w:rPr>
              <w:t>3.69</w:t>
            </w:r>
          </w:p>
        </w:tc>
        <w:tc>
          <w:tcPr>
            <w:tcW w:w="1274" w:type="dxa"/>
            <w:vAlign w:val="top"/>
          </w:tcPr>
          <w:p>
            <w:pPr>
              <w:pStyle w:val="TableText"/>
              <w:ind w:left="472"/>
              <w:spacing w:before="76" w:line="188" w:lineRule="auto"/>
              <w:rPr/>
            </w:pPr>
            <w:r>
              <w:rPr>
                <w:b/>
                <w:bCs/>
              </w:rPr>
              <w:t>0.02</w:t>
            </w:r>
          </w:p>
        </w:tc>
      </w:tr>
      <w:tr>
        <w:trPr>
          <w:trHeight w:val="292"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72"/>
              <w:spacing w:before="55" w:line="219" w:lineRule="auto"/>
              <w:rPr>
                <w:rFonts w:ascii="SimSun" w:hAnsi="SimSun" w:eastAsia="SimSun" w:cs="SimSun"/>
                <w:sz w:val="18"/>
                <w:szCs w:val="18"/>
              </w:rPr>
            </w:pPr>
            <w:r>
              <w:rPr>
                <w:rFonts w:ascii="SimSun" w:hAnsi="SimSun" w:eastAsia="SimSun" w:cs="SimSun"/>
                <w:sz w:val="18"/>
                <w:szCs w:val="18"/>
                <w:b/>
                <w:bCs/>
                <w:spacing w:val="4"/>
              </w:rPr>
              <w:t>农村道路</w:t>
            </w:r>
          </w:p>
        </w:tc>
        <w:tc>
          <w:tcPr>
            <w:tcW w:w="1331" w:type="dxa"/>
            <w:vAlign w:val="top"/>
          </w:tcPr>
          <w:p>
            <w:pPr>
              <w:pStyle w:val="TableText"/>
              <w:ind w:left="457"/>
              <w:spacing w:before="87" w:line="188" w:lineRule="auto"/>
              <w:rPr/>
            </w:pPr>
            <w:r>
              <w:rPr>
                <w:b/>
                <w:bCs/>
                <w:spacing w:val="1"/>
              </w:rPr>
              <w:t>64.48</w:t>
            </w:r>
          </w:p>
        </w:tc>
        <w:tc>
          <w:tcPr>
            <w:tcW w:w="1274" w:type="dxa"/>
            <w:vAlign w:val="top"/>
          </w:tcPr>
          <w:p>
            <w:pPr>
              <w:pStyle w:val="TableText"/>
              <w:ind w:left="472"/>
              <w:spacing w:before="87" w:line="188" w:lineRule="auto"/>
              <w:rPr/>
            </w:pPr>
            <w:r>
              <w:rPr>
                <w:b/>
                <w:bCs/>
              </w:rPr>
              <w:t>0.29</w:t>
            </w:r>
          </w:p>
        </w:tc>
      </w:tr>
      <w:tr>
        <w:trPr>
          <w:trHeight w:val="275" w:hRule="atLeast"/>
        </w:trPr>
        <w:tc>
          <w:tcPr>
            <w:tcW w:w="1672" w:type="dxa"/>
            <w:vAlign w:val="top"/>
            <w:vMerge w:val="restart"/>
            <w:tcBorders>
              <w:bottom w:val="nil"/>
            </w:tcBorders>
          </w:tcPr>
          <w:p>
            <w:pPr>
              <w:spacing w:line="429" w:lineRule="auto"/>
              <w:rPr>
                <w:rFonts w:ascii="Arial"/>
                <w:sz w:val="21"/>
              </w:rPr>
            </w:pPr>
            <w:r/>
          </w:p>
          <w:p>
            <w:pPr>
              <w:ind w:left="650" w:right="176" w:hanging="476"/>
              <w:spacing w:before="58" w:line="242" w:lineRule="auto"/>
              <w:rPr>
                <w:rFonts w:ascii="SimSun" w:hAnsi="SimSun" w:eastAsia="SimSun" w:cs="SimSun"/>
                <w:sz w:val="18"/>
                <w:szCs w:val="18"/>
              </w:rPr>
            </w:pPr>
            <w:r>
              <w:rPr>
                <w:rFonts w:ascii="SimSun" w:hAnsi="SimSun" w:eastAsia="SimSun" w:cs="SimSun"/>
                <w:sz w:val="18"/>
                <w:szCs w:val="18"/>
                <w:b/>
                <w:bCs/>
                <w:spacing w:val="6"/>
              </w:rPr>
              <w:t>水域及水利设施</w:t>
            </w:r>
            <w:r>
              <w:rPr>
                <w:rFonts w:ascii="SimSun" w:hAnsi="SimSun" w:eastAsia="SimSun" w:cs="SimSun"/>
                <w:sz w:val="18"/>
                <w:szCs w:val="18"/>
                <w:b/>
                <w:bCs/>
                <w:spacing w:val="-2"/>
              </w:rPr>
              <w:t>用地</w:t>
            </w:r>
          </w:p>
        </w:tc>
        <w:tc>
          <w:tcPr>
            <w:tcW w:w="1274" w:type="dxa"/>
            <w:vAlign w:val="top"/>
            <w:vMerge w:val="restart"/>
            <w:tcBorders>
              <w:bottom w:val="nil"/>
            </w:tcBorders>
          </w:tcPr>
          <w:p>
            <w:pPr>
              <w:spacing w:line="291" w:lineRule="auto"/>
              <w:rPr>
                <w:rFonts w:ascii="Arial"/>
                <w:sz w:val="21"/>
              </w:rPr>
            </w:pPr>
            <w:r/>
          </w:p>
          <w:p>
            <w:pPr>
              <w:spacing w:line="291" w:lineRule="auto"/>
              <w:rPr>
                <w:rFonts w:ascii="Arial"/>
                <w:sz w:val="21"/>
              </w:rPr>
            </w:pPr>
            <w:r/>
          </w:p>
          <w:p>
            <w:pPr>
              <w:pStyle w:val="TableText"/>
              <w:ind w:left="326"/>
              <w:spacing w:before="51" w:line="188" w:lineRule="auto"/>
              <w:rPr/>
            </w:pPr>
            <w:r>
              <w:rPr>
                <w:b/>
                <w:bCs/>
                <w:spacing w:val="3"/>
              </w:rPr>
              <w:t>2095.76</w:t>
            </w:r>
          </w:p>
        </w:tc>
        <w:tc>
          <w:tcPr>
            <w:tcW w:w="1275" w:type="dxa"/>
            <w:vAlign w:val="top"/>
            <w:vMerge w:val="restart"/>
            <w:tcBorders>
              <w:bottom w:val="nil"/>
            </w:tcBorders>
          </w:tcPr>
          <w:p>
            <w:pPr>
              <w:spacing w:line="291" w:lineRule="auto"/>
              <w:rPr>
                <w:rFonts w:ascii="Arial"/>
                <w:sz w:val="21"/>
              </w:rPr>
            </w:pPr>
            <w:r/>
          </w:p>
          <w:p>
            <w:pPr>
              <w:spacing w:line="291" w:lineRule="auto"/>
              <w:rPr>
                <w:rFonts w:ascii="Arial"/>
                <w:sz w:val="21"/>
              </w:rPr>
            </w:pPr>
            <w:r/>
          </w:p>
          <w:p>
            <w:pPr>
              <w:pStyle w:val="TableText"/>
              <w:ind w:left="472"/>
              <w:spacing w:before="51" w:line="188" w:lineRule="auto"/>
              <w:rPr/>
            </w:pPr>
            <w:r>
              <w:rPr>
                <w:b/>
                <w:bCs/>
                <w:spacing w:val="1"/>
              </w:rPr>
              <w:t>9.59</w:t>
            </w:r>
          </w:p>
        </w:tc>
        <w:tc>
          <w:tcPr>
            <w:tcW w:w="1700" w:type="dxa"/>
            <w:vAlign w:val="top"/>
          </w:tcPr>
          <w:p>
            <w:pPr>
              <w:ind w:left="472"/>
              <w:spacing w:before="49" w:line="219" w:lineRule="auto"/>
              <w:rPr>
                <w:rFonts w:ascii="SimSun" w:hAnsi="SimSun" w:eastAsia="SimSun" w:cs="SimSun"/>
                <w:sz w:val="18"/>
                <w:szCs w:val="18"/>
              </w:rPr>
            </w:pPr>
            <w:r>
              <w:rPr>
                <w:rFonts w:ascii="SimSun" w:hAnsi="SimSun" w:eastAsia="SimSun" w:cs="SimSun"/>
                <w:sz w:val="18"/>
                <w:szCs w:val="18"/>
                <w:b/>
                <w:bCs/>
                <w:spacing w:val="4"/>
              </w:rPr>
              <w:t>河流水面</w:t>
            </w:r>
          </w:p>
        </w:tc>
        <w:tc>
          <w:tcPr>
            <w:tcW w:w="1331" w:type="dxa"/>
            <w:vAlign w:val="top"/>
          </w:tcPr>
          <w:p>
            <w:pPr>
              <w:pStyle w:val="TableText"/>
              <w:ind w:left="405"/>
              <w:spacing w:before="78" w:line="188" w:lineRule="auto"/>
              <w:rPr/>
            </w:pPr>
            <w:r>
              <w:rPr>
                <w:b/>
                <w:bCs/>
                <w:spacing w:val="2"/>
              </w:rPr>
              <w:t>306.23</w:t>
            </w:r>
          </w:p>
        </w:tc>
        <w:tc>
          <w:tcPr>
            <w:tcW w:w="1274" w:type="dxa"/>
            <w:vAlign w:val="top"/>
          </w:tcPr>
          <w:p>
            <w:pPr>
              <w:pStyle w:val="TableText"/>
              <w:ind w:left="478"/>
              <w:spacing w:before="78" w:line="188" w:lineRule="auto"/>
              <w:rPr/>
            </w:pPr>
            <w:r>
              <w:rPr>
                <w:b/>
                <w:bCs/>
                <w:spacing w:val="-1"/>
              </w:rPr>
              <w:t>1.40</w:t>
            </w:r>
          </w:p>
        </w:tc>
      </w:tr>
      <w:tr>
        <w:trPr>
          <w:trHeight w:val="274"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475"/>
              <w:spacing w:before="48" w:line="219" w:lineRule="auto"/>
              <w:rPr>
                <w:rFonts w:ascii="SimSun" w:hAnsi="SimSun" w:eastAsia="SimSun" w:cs="SimSun"/>
                <w:sz w:val="18"/>
                <w:szCs w:val="18"/>
              </w:rPr>
            </w:pPr>
            <w:r>
              <w:rPr>
                <w:rFonts w:ascii="SimSun" w:hAnsi="SimSun" w:eastAsia="SimSun" w:cs="SimSun"/>
                <w:sz w:val="18"/>
                <w:szCs w:val="18"/>
                <w:b/>
                <w:bCs/>
                <w:spacing w:val="3"/>
              </w:rPr>
              <w:t>水库水面</w:t>
            </w:r>
          </w:p>
        </w:tc>
        <w:tc>
          <w:tcPr>
            <w:tcW w:w="1331" w:type="dxa"/>
            <w:vAlign w:val="top"/>
          </w:tcPr>
          <w:p>
            <w:pPr>
              <w:pStyle w:val="TableText"/>
              <w:ind w:left="462"/>
              <w:spacing w:before="78" w:line="188" w:lineRule="auto"/>
              <w:rPr/>
            </w:pPr>
            <w:r>
              <w:rPr>
                <w:b/>
                <w:bCs/>
              </w:rPr>
              <w:t>14.44</w:t>
            </w:r>
          </w:p>
        </w:tc>
        <w:tc>
          <w:tcPr>
            <w:tcW w:w="1274" w:type="dxa"/>
            <w:vAlign w:val="top"/>
          </w:tcPr>
          <w:p>
            <w:pPr>
              <w:pStyle w:val="TableText"/>
              <w:ind w:left="472"/>
              <w:spacing w:before="79" w:line="188" w:lineRule="auto"/>
              <w:rPr/>
            </w:pPr>
            <w:r>
              <w:rPr>
                <w:b/>
                <w:bCs/>
              </w:rPr>
              <w:t>0.07</w:t>
            </w:r>
          </w:p>
        </w:tc>
      </w:tr>
      <w:tr>
        <w:trPr>
          <w:trHeight w:val="27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494"/>
              <w:spacing w:before="49" w:line="219" w:lineRule="auto"/>
              <w:rPr>
                <w:rFonts w:ascii="SimSun" w:hAnsi="SimSun" w:eastAsia="SimSun" w:cs="SimSun"/>
                <w:sz w:val="18"/>
                <w:szCs w:val="18"/>
              </w:rPr>
            </w:pPr>
            <w:r>
              <w:rPr>
                <w:rFonts w:ascii="SimSun" w:hAnsi="SimSun" w:eastAsia="SimSun" w:cs="SimSun"/>
                <w:sz w:val="18"/>
                <w:szCs w:val="18"/>
                <w:b/>
                <w:bCs/>
                <w:spacing w:val="-2"/>
              </w:rPr>
              <w:t>内陆滩涂</w:t>
            </w:r>
          </w:p>
        </w:tc>
        <w:tc>
          <w:tcPr>
            <w:tcW w:w="1331" w:type="dxa"/>
            <w:vAlign w:val="top"/>
          </w:tcPr>
          <w:p>
            <w:pPr>
              <w:pStyle w:val="TableText"/>
              <w:ind w:left="371"/>
              <w:spacing w:before="78" w:line="188" w:lineRule="auto"/>
              <w:rPr/>
            </w:pPr>
            <w:r>
              <w:rPr>
                <w:b/>
                <w:bCs/>
              </w:rPr>
              <w:t>1711.47</w:t>
            </w:r>
          </w:p>
        </w:tc>
        <w:tc>
          <w:tcPr>
            <w:tcW w:w="1274" w:type="dxa"/>
            <w:vAlign w:val="top"/>
          </w:tcPr>
          <w:p>
            <w:pPr>
              <w:pStyle w:val="TableText"/>
              <w:ind w:left="472"/>
              <w:spacing w:before="78" w:line="188" w:lineRule="auto"/>
              <w:rPr/>
            </w:pPr>
            <w:r>
              <w:rPr>
                <w:b/>
                <w:bCs/>
                <w:spacing w:val="1"/>
              </w:rPr>
              <w:t>7.82</w:t>
            </w:r>
          </w:p>
        </w:tc>
      </w:tr>
      <w:tr>
        <w:trPr>
          <w:trHeight w:val="27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665"/>
              <w:spacing w:before="50" w:line="219" w:lineRule="auto"/>
              <w:rPr>
                <w:rFonts w:ascii="SimSun" w:hAnsi="SimSun" w:eastAsia="SimSun" w:cs="SimSun"/>
                <w:sz w:val="18"/>
                <w:szCs w:val="18"/>
              </w:rPr>
            </w:pPr>
            <w:r>
              <w:rPr>
                <w:rFonts w:ascii="SimSun" w:hAnsi="SimSun" w:eastAsia="SimSun" w:cs="SimSun"/>
                <w:sz w:val="18"/>
                <w:szCs w:val="18"/>
                <w:b/>
                <w:bCs/>
                <w:spacing w:val="-1"/>
              </w:rPr>
              <w:t>沟渠</w:t>
            </w:r>
          </w:p>
        </w:tc>
        <w:tc>
          <w:tcPr>
            <w:tcW w:w="1331" w:type="dxa"/>
            <w:vAlign w:val="top"/>
          </w:tcPr>
          <w:p>
            <w:pPr>
              <w:pStyle w:val="TableText"/>
              <w:ind w:left="455"/>
              <w:spacing w:before="79" w:line="188" w:lineRule="auto"/>
              <w:rPr/>
            </w:pPr>
            <w:r>
              <w:rPr>
                <w:b/>
                <w:bCs/>
                <w:spacing w:val="2"/>
              </w:rPr>
              <w:t>23.08</w:t>
            </w:r>
          </w:p>
        </w:tc>
        <w:tc>
          <w:tcPr>
            <w:tcW w:w="1274" w:type="dxa"/>
            <w:vAlign w:val="top"/>
          </w:tcPr>
          <w:p>
            <w:pPr>
              <w:pStyle w:val="TableText"/>
              <w:ind w:left="477"/>
              <w:spacing w:before="79" w:line="188" w:lineRule="auto"/>
              <w:rPr/>
            </w:pPr>
            <w:r>
              <w:rPr>
                <w:b/>
                <w:bCs/>
              </w:rPr>
              <w:t>0.11</w:t>
            </w:r>
          </w:p>
        </w:tc>
      </w:tr>
      <w:tr>
        <w:trPr>
          <w:trHeight w:val="27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285"/>
              <w:spacing w:before="49" w:line="219" w:lineRule="auto"/>
              <w:rPr>
                <w:rFonts w:ascii="SimSun" w:hAnsi="SimSun" w:eastAsia="SimSun" w:cs="SimSun"/>
                <w:sz w:val="18"/>
                <w:szCs w:val="18"/>
              </w:rPr>
            </w:pPr>
            <w:r>
              <w:rPr>
                <w:rFonts w:ascii="SimSun" w:hAnsi="SimSun" w:eastAsia="SimSun" w:cs="SimSun"/>
                <w:sz w:val="18"/>
                <w:szCs w:val="18"/>
                <w:b/>
                <w:bCs/>
                <w:spacing w:val="5"/>
              </w:rPr>
              <w:t>水工建筑用地</w:t>
            </w:r>
          </w:p>
        </w:tc>
        <w:tc>
          <w:tcPr>
            <w:tcW w:w="1331" w:type="dxa"/>
            <w:vAlign w:val="top"/>
          </w:tcPr>
          <w:p>
            <w:pPr>
              <w:pStyle w:val="TableText"/>
              <w:ind w:left="455"/>
              <w:spacing w:before="80" w:line="188" w:lineRule="auto"/>
              <w:rPr/>
            </w:pPr>
            <w:r>
              <w:rPr>
                <w:b/>
                <w:bCs/>
                <w:spacing w:val="2"/>
              </w:rPr>
              <w:t>40.54</w:t>
            </w:r>
          </w:p>
        </w:tc>
        <w:tc>
          <w:tcPr>
            <w:tcW w:w="1274" w:type="dxa"/>
            <w:vAlign w:val="top"/>
          </w:tcPr>
          <w:p>
            <w:pPr>
              <w:pStyle w:val="TableText"/>
              <w:ind w:left="472"/>
              <w:spacing w:before="80" w:line="188" w:lineRule="auto"/>
              <w:rPr/>
            </w:pPr>
            <w:r>
              <w:rPr>
                <w:b/>
                <w:bCs/>
              </w:rPr>
              <w:t>0.19</w:t>
            </w:r>
          </w:p>
        </w:tc>
      </w:tr>
      <w:tr>
        <w:trPr>
          <w:trHeight w:val="471" w:hRule="atLeast"/>
        </w:trPr>
        <w:tc>
          <w:tcPr>
            <w:tcW w:w="1672" w:type="dxa"/>
            <w:vAlign w:val="top"/>
          </w:tcPr>
          <w:p>
            <w:pPr>
              <w:ind w:left="209"/>
              <w:spacing w:before="148" w:line="219" w:lineRule="auto"/>
              <w:rPr>
                <w:rFonts w:ascii="SimSun" w:hAnsi="SimSun" w:eastAsia="SimSun" w:cs="SimSun"/>
                <w:sz w:val="18"/>
                <w:szCs w:val="18"/>
              </w:rPr>
            </w:pPr>
            <w:r>
              <w:rPr>
                <w:rFonts w:ascii="SimSun" w:hAnsi="SimSun" w:eastAsia="SimSun" w:cs="SimSun"/>
                <w:sz w:val="18"/>
                <w:szCs w:val="18"/>
                <w:b/>
                <w:bCs/>
                <w:spacing w:val="-3"/>
              </w:rPr>
              <w:t>其他类建设用地</w:t>
            </w:r>
          </w:p>
        </w:tc>
        <w:tc>
          <w:tcPr>
            <w:tcW w:w="1274" w:type="dxa"/>
            <w:vAlign w:val="top"/>
          </w:tcPr>
          <w:p>
            <w:pPr>
              <w:pStyle w:val="TableText"/>
              <w:ind w:left="430"/>
              <w:spacing w:before="176" w:line="188" w:lineRule="auto"/>
              <w:rPr/>
            </w:pPr>
            <w:r>
              <w:rPr>
                <w:b/>
                <w:bCs/>
              </w:rPr>
              <w:t>12.33</w:t>
            </w:r>
          </w:p>
        </w:tc>
        <w:tc>
          <w:tcPr>
            <w:tcW w:w="1275" w:type="dxa"/>
            <w:vAlign w:val="top"/>
          </w:tcPr>
          <w:p>
            <w:pPr>
              <w:pStyle w:val="TableText"/>
              <w:ind w:left="473"/>
              <w:spacing w:before="176" w:line="188" w:lineRule="auto"/>
              <w:rPr/>
            </w:pPr>
            <w:r>
              <w:rPr>
                <w:b/>
                <w:bCs/>
              </w:rPr>
              <w:t>0.06</w:t>
            </w:r>
          </w:p>
        </w:tc>
        <w:tc>
          <w:tcPr>
            <w:tcW w:w="1700" w:type="dxa"/>
            <w:vAlign w:val="top"/>
          </w:tcPr>
          <w:p>
            <w:pPr>
              <w:ind w:left="222" w:right="125" w:hanging="87"/>
              <w:spacing w:before="30" w:line="221" w:lineRule="auto"/>
              <w:rPr>
                <w:rFonts w:ascii="SimSun" w:hAnsi="SimSun" w:eastAsia="SimSun" w:cs="SimSun"/>
                <w:sz w:val="18"/>
                <w:szCs w:val="18"/>
              </w:rPr>
            </w:pPr>
            <w:r>
              <w:rPr>
                <w:rFonts w:ascii="SimSun" w:hAnsi="SimSun" w:eastAsia="SimSun" w:cs="SimSun"/>
                <w:sz w:val="18"/>
                <w:szCs w:val="18"/>
                <w:b/>
                <w:bCs/>
                <w:spacing w:val="-3"/>
              </w:rPr>
              <w:t>商业服务业设施用</w:t>
            </w:r>
            <w:r>
              <w:rPr>
                <w:rFonts w:ascii="SimSun" w:hAnsi="SimSun" w:eastAsia="SimSun" w:cs="SimSun"/>
                <w:sz w:val="18"/>
                <w:szCs w:val="18"/>
                <w:b/>
                <w:bCs/>
                <w:spacing w:val="-3"/>
              </w:rPr>
              <w:t>地、特殊用地等</w:t>
            </w:r>
          </w:p>
        </w:tc>
        <w:tc>
          <w:tcPr>
            <w:tcW w:w="1331" w:type="dxa"/>
            <w:vAlign w:val="top"/>
          </w:tcPr>
          <w:p>
            <w:pPr>
              <w:pStyle w:val="TableText"/>
              <w:ind w:left="462"/>
              <w:spacing w:before="176" w:line="188" w:lineRule="auto"/>
              <w:rPr/>
            </w:pPr>
            <w:r>
              <w:rPr>
                <w:b/>
                <w:bCs/>
              </w:rPr>
              <w:t>12.33</w:t>
            </w:r>
          </w:p>
        </w:tc>
        <w:tc>
          <w:tcPr>
            <w:tcW w:w="1274" w:type="dxa"/>
            <w:vAlign w:val="top"/>
          </w:tcPr>
          <w:p>
            <w:pPr>
              <w:pStyle w:val="TableText"/>
              <w:ind w:left="472"/>
              <w:spacing w:before="176" w:line="188" w:lineRule="auto"/>
              <w:rPr/>
            </w:pPr>
            <w:r>
              <w:rPr>
                <w:b/>
                <w:bCs/>
              </w:rPr>
              <w:t>0.06</w:t>
            </w:r>
          </w:p>
        </w:tc>
      </w:tr>
      <w:tr>
        <w:trPr>
          <w:trHeight w:val="275" w:hRule="atLeast"/>
        </w:trPr>
        <w:tc>
          <w:tcPr>
            <w:tcW w:w="1672" w:type="dxa"/>
            <w:vAlign w:val="top"/>
            <w:vMerge w:val="restart"/>
            <w:tcBorders>
              <w:bottom w:val="nil"/>
            </w:tcBorders>
          </w:tcPr>
          <w:p>
            <w:pPr>
              <w:ind w:left="458"/>
              <w:spacing w:before="190" w:line="220" w:lineRule="auto"/>
              <w:rPr>
                <w:rFonts w:ascii="SimSun" w:hAnsi="SimSun" w:eastAsia="SimSun" w:cs="SimSun"/>
                <w:sz w:val="18"/>
                <w:szCs w:val="18"/>
              </w:rPr>
            </w:pPr>
            <w:r>
              <w:rPr>
                <w:rFonts w:ascii="SimSun" w:hAnsi="SimSun" w:eastAsia="SimSun" w:cs="SimSun"/>
                <w:sz w:val="18"/>
                <w:szCs w:val="18"/>
                <w:b/>
                <w:bCs/>
                <w:spacing w:val="3"/>
              </w:rPr>
              <w:t>其他用地</w:t>
            </w:r>
          </w:p>
        </w:tc>
        <w:tc>
          <w:tcPr>
            <w:tcW w:w="1274" w:type="dxa"/>
            <w:vAlign w:val="top"/>
            <w:vMerge w:val="restart"/>
            <w:tcBorders>
              <w:bottom w:val="nil"/>
            </w:tcBorders>
          </w:tcPr>
          <w:p>
            <w:pPr>
              <w:pStyle w:val="TableText"/>
              <w:ind w:left="430"/>
              <w:spacing w:before="221" w:line="188" w:lineRule="auto"/>
              <w:rPr/>
            </w:pPr>
            <w:r>
              <w:rPr>
                <w:b/>
                <w:bCs/>
              </w:rPr>
              <w:t>18.29</w:t>
            </w:r>
          </w:p>
        </w:tc>
        <w:tc>
          <w:tcPr>
            <w:tcW w:w="1275" w:type="dxa"/>
            <w:vAlign w:val="top"/>
            <w:vMerge w:val="restart"/>
            <w:tcBorders>
              <w:bottom w:val="nil"/>
            </w:tcBorders>
          </w:tcPr>
          <w:p>
            <w:pPr>
              <w:pStyle w:val="TableText"/>
              <w:ind w:left="473"/>
              <w:spacing w:before="221" w:line="188" w:lineRule="auto"/>
              <w:rPr/>
            </w:pPr>
            <w:r>
              <w:rPr>
                <w:b/>
                <w:bCs/>
              </w:rPr>
              <w:t>0.08</w:t>
            </w:r>
          </w:p>
        </w:tc>
        <w:tc>
          <w:tcPr>
            <w:tcW w:w="1700" w:type="dxa"/>
            <w:vAlign w:val="top"/>
          </w:tcPr>
          <w:p>
            <w:pPr>
              <w:ind w:left="569"/>
              <w:spacing w:before="51" w:line="219" w:lineRule="auto"/>
              <w:rPr>
                <w:rFonts w:ascii="SimSun" w:hAnsi="SimSun" w:eastAsia="SimSun" w:cs="SimSun"/>
                <w:sz w:val="18"/>
                <w:szCs w:val="18"/>
              </w:rPr>
            </w:pPr>
            <w:r>
              <w:rPr>
                <w:rFonts w:ascii="SimSun" w:hAnsi="SimSun" w:eastAsia="SimSun" w:cs="SimSun"/>
                <w:sz w:val="18"/>
                <w:szCs w:val="18"/>
                <w:b/>
                <w:bCs/>
                <w:spacing w:val="2"/>
              </w:rPr>
              <w:t>裸土地</w:t>
            </w:r>
          </w:p>
        </w:tc>
        <w:tc>
          <w:tcPr>
            <w:tcW w:w="1331" w:type="dxa"/>
            <w:vAlign w:val="top"/>
          </w:tcPr>
          <w:p>
            <w:pPr>
              <w:pStyle w:val="TableText"/>
              <w:ind w:left="500"/>
              <w:spacing w:before="79" w:line="188" w:lineRule="auto"/>
              <w:rPr/>
            </w:pPr>
            <w:r>
              <w:rPr>
                <w:b/>
                <w:bCs/>
                <w:spacing w:val="1"/>
              </w:rPr>
              <w:t>4.24</w:t>
            </w:r>
          </w:p>
        </w:tc>
        <w:tc>
          <w:tcPr>
            <w:tcW w:w="1274" w:type="dxa"/>
            <w:vAlign w:val="top"/>
          </w:tcPr>
          <w:p>
            <w:pPr>
              <w:pStyle w:val="TableText"/>
              <w:ind w:left="472"/>
              <w:spacing w:before="80" w:line="188" w:lineRule="auto"/>
              <w:rPr/>
            </w:pPr>
            <w:r>
              <w:rPr>
                <w:b/>
                <w:bCs/>
              </w:rPr>
              <w:t>0.02</w:t>
            </w:r>
          </w:p>
        </w:tc>
      </w:tr>
      <w:tr>
        <w:trPr>
          <w:trHeight w:val="27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379"/>
              <w:spacing w:before="49" w:line="221" w:lineRule="auto"/>
              <w:rPr>
                <w:rFonts w:ascii="SimSun" w:hAnsi="SimSun" w:eastAsia="SimSun" w:cs="SimSun"/>
                <w:sz w:val="18"/>
                <w:szCs w:val="18"/>
              </w:rPr>
            </w:pPr>
            <w:r>
              <w:rPr>
                <w:rFonts w:ascii="SimSun" w:hAnsi="SimSun" w:eastAsia="SimSun" w:cs="SimSun"/>
                <w:sz w:val="18"/>
                <w:szCs w:val="18"/>
                <w:b/>
                <w:bCs/>
                <w:spacing w:val="4"/>
              </w:rPr>
              <w:t>设施农用地</w:t>
            </w:r>
          </w:p>
        </w:tc>
        <w:tc>
          <w:tcPr>
            <w:tcW w:w="1331" w:type="dxa"/>
            <w:vAlign w:val="top"/>
          </w:tcPr>
          <w:p>
            <w:pPr>
              <w:pStyle w:val="TableText"/>
              <w:ind w:left="462"/>
              <w:spacing w:before="80" w:line="188" w:lineRule="auto"/>
              <w:rPr/>
            </w:pPr>
            <w:r>
              <w:rPr>
                <w:b/>
                <w:bCs/>
              </w:rPr>
              <w:t>14.05</w:t>
            </w:r>
          </w:p>
        </w:tc>
        <w:tc>
          <w:tcPr>
            <w:tcW w:w="1274" w:type="dxa"/>
            <w:vAlign w:val="top"/>
          </w:tcPr>
          <w:p>
            <w:pPr>
              <w:pStyle w:val="TableText"/>
              <w:ind w:left="472"/>
              <w:spacing w:before="80" w:line="188" w:lineRule="auto"/>
              <w:rPr/>
            </w:pPr>
            <w:r>
              <w:rPr>
                <w:b/>
                <w:bCs/>
              </w:rPr>
              <w:t>0.06</w:t>
            </w:r>
          </w:p>
        </w:tc>
      </w:tr>
      <w:tr>
        <w:trPr>
          <w:trHeight w:val="279" w:hRule="atLeast"/>
        </w:trPr>
        <w:tc>
          <w:tcPr>
            <w:tcW w:w="1672" w:type="dxa"/>
            <w:vAlign w:val="top"/>
          </w:tcPr>
          <w:p>
            <w:pPr>
              <w:ind w:left="650"/>
              <w:spacing w:before="50" w:line="221" w:lineRule="auto"/>
              <w:rPr>
                <w:rFonts w:ascii="SimSun" w:hAnsi="SimSun" w:eastAsia="SimSun" w:cs="SimSun"/>
                <w:sz w:val="18"/>
                <w:szCs w:val="18"/>
              </w:rPr>
            </w:pPr>
            <w:r>
              <w:rPr>
                <w:rFonts w:ascii="SimSun" w:hAnsi="SimSun" w:eastAsia="SimSun" w:cs="SimSun"/>
                <w:sz w:val="18"/>
                <w:szCs w:val="18"/>
                <w:b/>
                <w:bCs/>
                <w:spacing w:val="-1"/>
              </w:rPr>
              <w:t>合计</w:t>
            </w:r>
          </w:p>
        </w:tc>
        <w:tc>
          <w:tcPr>
            <w:tcW w:w="1274" w:type="dxa"/>
            <w:vAlign w:val="top"/>
          </w:tcPr>
          <w:p>
            <w:pPr>
              <w:pStyle w:val="TableText"/>
              <w:ind w:left="280"/>
              <w:spacing w:before="81" w:line="188" w:lineRule="auto"/>
              <w:rPr/>
            </w:pPr>
            <w:r>
              <w:rPr>
                <w:b/>
                <w:bCs/>
                <w:spacing w:val="3"/>
              </w:rPr>
              <w:t>21894.64</w:t>
            </w:r>
          </w:p>
        </w:tc>
        <w:tc>
          <w:tcPr>
            <w:tcW w:w="1275" w:type="dxa"/>
            <w:vAlign w:val="top"/>
          </w:tcPr>
          <w:p>
            <w:pPr>
              <w:pStyle w:val="TableText"/>
              <w:ind w:left="382"/>
              <w:spacing w:before="81" w:line="188" w:lineRule="auto"/>
              <w:rPr/>
            </w:pPr>
            <w:r>
              <w:rPr>
                <w:b/>
                <w:bCs/>
                <w:spacing w:val="1"/>
              </w:rPr>
              <w:t>100.00</w:t>
            </w:r>
          </w:p>
        </w:tc>
        <w:tc>
          <w:tcPr>
            <w:tcW w:w="1700" w:type="dxa"/>
            <w:vAlign w:val="top"/>
          </w:tcPr>
          <w:p>
            <w:pPr>
              <w:rPr>
                <w:rFonts w:ascii="Arial"/>
                <w:sz w:val="21"/>
              </w:rPr>
            </w:pPr>
            <w:r/>
          </w:p>
        </w:tc>
        <w:tc>
          <w:tcPr>
            <w:tcW w:w="1331" w:type="dxa"/>
            <w:vAlign w:val="top"/>
          </w:tcPr>
          <w:p>
            <w:pPr>
              <w:pStyle w:val="TableText"/>
              <w:ind w:left="311"/>
              <w:spacing w:before="81" w:line="188" w:lineRule="auto"/>
              <w:rPr/>
            </w:pPr>
            <w:r>
              <w:rPr>
                <w:b/>
                <w:bCs/>
                <w:spacing w:val="3"/>
              </w:rPr>
              <w:t>21894.64</w:t>
            </w:r>
          </w:p>
        </w:tc>
        <w:tc>
          <w:tcPr>
            <w:tcW w:w="1274" w:type="dxa"/>
            <w:vAlign w:val="top"/>
          </w:tcPr>
          <w:p>
            <w:pPr>
              <w:pStyle w:val="TableText"/>
              <w:ind w:left="384"/>
              <w:spacing w:before="81" w:line="188" w:lineRule="auto"/>
              <w:rPr/>
            </w:pPr>
            <w:r>
              <w:rPr>
                <w:b/>
                <w:bCs/>
                <w:spacing w:val="1"/>
              </w:rPr>
              <w:t>100.00</w:t>
            </w:r>
          </w:p>
        </w:tc>
      </w:tr>
    </w:tbl>
    <w:p>
      <w:pPr>
        <w:ind w:firstLine="485"/>
        <w:spacing w:before="192" w:line="386" w:lineRule="auto"/>
        <w:jc w:val="both"/>
        <w:rPr>
          <w:rFonts w:ascii="SimSun" w:hAnsi="SimSun" w:eastAsia="SimSun" w:cs="SimSun"/>
          <w:sz w:val="24"/>
          <w:szCs w:val="24"/>
        </w:rPr>
      </w:pPr>
      <w:r>
        <w:rPr>
          <w:rFonts w:ascii="SimSun" w:hAnsi="SimSun" w:eastAsia="SimSun" w:cs="SimSun"/>
          <w:sz w:val="24"/>
          <w:szCs w:val="24"/>
          <w:b/>
          <w:bCs/>
          <w:spacing w:val="-7"/>
        </w:rPr>
        <w:t>经分析，评价区以草地占地面积最大，为</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7"/>
        </w:rPr>
        <w:t>17339.6hm</w:t>
      </w:r>
      <w:r>
        <w:rPr>
          <w:rFonts w:ascii="Times New Roman" w:hAnsi="Times New Roman" w:eastAsia="Times New Roman" w:cs="Times New Roman"/>
          <w:sz w:val="15"/>
          <w:szCs w:val="15"/>
          <w:b/>
          <w:bCs/>
          <w:spacing w:val="-7"/>
          <w:position w:val="7"/>
        </w:rPr>
        <w:t>2</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7"/>
        </w:rPr>
        <w:t>，占评价区总面积的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79.20%</w:t>
      </w:r>
      <w:r>
        <w:rPr>
          <w:rFonts w:ascii="SimSun" w:hAnsi="SimSun" w:eastAsia="SimSun" w:cs="SimSun"/>
          <w:sz w:val="24"/>
          <w:szCs w:val="24"/>
          <w:b/>
          <w:bCs/>
          <w:spacing w:val="-7"/>
        </w:rPr>
        <w:t>，</w:t>
      </w:r>
      <w:r>
        <w:rPr>
          <w:rFonts w:ascii="SimSun" w:hAnsi="SimSun" w:eastAsia="SimSun" w:cs="SimSun"/>
          <w:sz w:val="24"/>
          <w:szCs w:val="24"/>
          <w:b/>
          <w:bCs/>
          <w:spacing w:val="9"/>
        </w:rPr>
        <w:t>以天然牧草地为主，广泛分布于评价区各处；其次为水域及水利设施用地，面积为</w:t>
      </w:r>
      <w:r>
        <w:rPr>
          <w:rFonts w:ascii="Times New Roman" w:hAnsi="Times New Roman" w:eastAsia="Times New Roman" w:cs="Times New Roman"/>
          <w:sz w:val="24"/>
          <w:szCs w:val="24"/>
          <w:b/>
          <w:bCs/>
          <w:spacing w:val="-3"/>
        </w:rPr>
        <w:t>207.96hm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4"/>
          <w:position w:val="8"/>
        </w:rPr>
        <w:t xml:space="preserve"> </w:t>
      </w:r>
      <w:r>
        <w:rPr>
          <w:rFonts w:ascii="SimSun" w:hAnsi="SimSun" w:eastAsia="SimSun" w:cs="SimSun"/>
          <w:sz w:val="24"/>
          <w:szCs w:val="24"/>
          <w:b/>
          <w:bCs/>
          <w:spacing w:val="-3"/>
        </w:rPr>
        <w:t>，</w:t>
      </w:r>
      <w:r>
        <w:rPr>
          <w:rFonts w:ascii="SimSun" w:hAnsi="SimSun" w:eastAsia="SimSun" w:cs="SimSun"/>
          <w:sz w:val="24"/>
          <w:szCs w:val="24"/>
          <w:spacing w:val="-69"/>
        </w:rPr>
        <w:t xml:space="preserve"> </w:t>
      </w:r>
      <w:r>
        <w:rPr>
          <w:rFonts w:ascii="SimSun" w:hAnsi="SimSun" w:eastAsia="SimSun" w:cs="SimSun"/>
          <w:sz w:val="24"/>
          <w:szCs w:val="24"/>
          <w:b/>
          <w:bCs/>
          <w:spacing w:val="-3"/>
        </w:rPr>
        <w:t>占评价区面积的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2.40%</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，主要为河流水面和内陆滩涂；林地和耕地也有一</w:t>
      </w:r>
      <w:r>
        <w:rPr>
          <w:rFonts w:ascii="SimSun" w:hAnsi="SimSun" w:eastAsia="SimSun" w:cs="SimSun"/>
          <w:sz w:val="24"/>
          <w:szCs w:val="24"/>
          <w:b/>
          <w:bCs/>
          <w:spacing w:val="-7"/>
        </w:rPr>
        <w:t>定面积分布，面积分别为</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7"/>
        </w:rPr>
        <w:t>1627.27hm</w:t>
      </w:r>
      <w:r>
        <w:rPr>
          <w:rFonts w:ascii="Times New Roman" w:hAnsi="Times New Roman" w:eastAsia="Times New Roman" w:cs="Times New Roman"/>
          <w:sz w:val="15"/>
          <w:szCs w:val="15"/>
          <w:b/>
          <w:bCs/>
          <w:spacing w:val="-7"/>
          <w:position w:val="7"/>
        </w:rPr>
        <w:t>2</w:t>
      </w:r>
      <w:r>
        <w:rPr>
          <w:rFonts w:ascii="Times New Roman" w:hAnsi="Times New Roman" w:eastAsia="Times New Roman" w:cs="Times New Roman"/>
          <w:sz w:val="15"/>
          <w:szCs w:val="15"/>
          <w:b/>
          <w:bCs/>
          <w:spacing w:val="10"/>
          <w:w w:val="102"/>
          <w:position w:val="7"/>
        </w:rPr>
        <w:t xml:space="preserve"> </w:t>
      </w:r>
      <w:r>
        <w:rPr>
          <w:rFonts w:ascii="SimSun" w:hAnsi="SimSun" w:eastAsia="SimSun" w:cs="SimSun"/>
          <w:sz w:val="24"/>
          <w:szCs w:val="24"/>
          <w:b/>
          <w:bCs/>
          <w:spacing w:val="-7"/>
        </w:rPr>
        <w:t>和</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536.97hm</w:t>
      </w:r>
      <w:r>
        <w:rPr>
          <w:rFonts w:ascii="Times New Roman" w:hAnsi="Times New Roman" w:eastAsia="Times New Roman" w:cs="Times New Roman"/>
          <w:sz w:val="15"/>
          <w:szCs w:val="15"/>
          <w:b/>
          <w:bCs/>
          <w:spacing w:val="-7"/>
          <w:position w:val="7"/>
        </w:rPr>
        <w:t>2</w:t>
      </w:r>
      <w:r>
        <w:rPr>
          <w:rFonts w:ascii="SimSun" w:hAnsi="SimSun" w:eastAsia="SimSun" w:cs="SimSun"/>
          <w:sz w:val="24"/>
          <w:szCs w:val="24"/>
          <w:b/>
          <w:bCs/>
          <w:spacing w:val="-7"/>
        </w:rPr>
        <w:t>，占评价区总面积的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3.57%</w:t>
      </w:r>
      <w:r>
        <w:rPr>
          <w:rFonts w:ascii="SimSun" w:hAnsi="SimSun" w:eastAsia="SimSun" w:cs="SimSun"/>
          <w:sz w:val="24"/>
          <w:szCs w:val="24"/>
          <w:b/>
          <w:bCs/>
          <w:spacing w:val="-7"/>
        </w:rPr>
        <w:t>和</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2.45%</w:t>
      </w:r>
      <w:r>
        <w:rPr>
          <w:rFonts w:ascii="SimSun" w:hAnsi="SimSun" w:eastAsia="SimSun" w:cs="SimSun"/>
          <w:sz w:val="24"/>
          <w:szCs w:val="24"/>
          <w:b/>
          <w:bCs/>
          <w:spacing w:val="-7"/>
        </w:rPr>
        <w:t>，</w:t>
      </w:r>
      <w:r>
        <w:rPr>
          <w:rFonts w:ascii="SimSun" w:hAnsi="SimSun" w:eastAsia="SimSun" w:cs="SimSun"/>
          <w:sz w:val="24"/>
          <w:szCs w:val="24"/>
          <w:b/>
          <w:bCs/>
          <w:spacing w:val="-3"/>
        </w:rPr>
        <w:t>林地主要为灌木林地，耕地以水浇地居多；交通运输用地面积、住宅用地、其他用地、</w:t>
      </w:r>
    </w:p>
    <w:p>
      <w:pPr>
        <w:spacing w:line="386" w:lineRule="auto"/>
        <w:sectPr>
          <w:footerReference w:type="default" r:id="rId67"/>
          <w:pgSz w:w="11906" w:h="16839"/>
          <w:pgMar w:top="1431" w:right="1356" w:bottom="1152" w:left="1421" w:header="0" w:footer="987" w:gutter="0"/>
        </w:sectPr>
        <w:rPr>
          <w:rFonts w:ascii="SimSun" w:hAnsi="SimSun" w:eastAsia="SimSun" w:cs="SimSun"/>
          <w:sz w:val="24"/>
          <w:szCs w:val="24"/>
        </w:rPr>
      </w:pPr>
    </w:p>
    <w:p>
      <w:pPr>
        <w:ind w:left="6"/>
        <w:spacing w:before="180" w:line="219" w:lineRule="auto"/>
        <w:rPr>
          <w:rFonts w:ascii="SimSun" w:hAnsi="SimSun" w:eastAsia="SimSun" w:cs="SimSun"/>
          <w:sz w:val="24"/>
          <w:szCs w:val="24"/>
        </w:rPr>
      </w:pPr>
      <w:r>
        <w:rPr>
          <w:rFonts w:ascii="SimSun" w:hAnsi="SimSun" w:eastAsia="SimSun" w:cs="SimSun"/>
          <w:sz w:val="24"/>
          <w:szCs w:val="24"/>
          <w:b/>
          <w:bCs/>
          <w:spacing w:val="-4"/>
        </w:rPr>
        <w:t>工矿仓储用地、建设用地及园地面积均较小，</w:t>
      </w:r>
      <w:r>
        <w:rPr>
          <w:rFonts w:ascii="SimSun" w:hAnsi="SimSun" w:eastAsia="SimSun" w:cs="SimSun"/>
          <w:sz w:val="24"/>
          <w:szCs w:val="24"/>
          <w:spacing w:val="-56"/>
        </w:rPr>
        <w:t xml:space="preserve"> </w:t>
      </w:r>
      <w:r>
        <w:rPr>
          <w:rFonts w:ascii="SimSun" w:hAnsi="SimSun" w:eastAsia="SimSun" w:cs="SimSun"/>
          <w:sz w:val="24"/>
          <w:szCs w:val="24"/>
          <w:b/>
          <w:bCs/>
          <w:spacing w:val="-4"/>
        </w:rPr>
        <w:t>占比均不到总面积的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0.1%</w:t>
      </w:r>
      <w:r>
        <w:rPr>
          <w:rFonts w:ascii="SimSun" w:hAnsi="SimSun" w:eastAsia="SimSun" w:cs="SimSun"/>
          <w:sz w:val="24"/>
          <w:szCs w:val="24"/>
          <w:b/>
          <w:bCs/>
          <w:spacing w:val="-4"/>
        </w:rPr>
        <w:t>。</w:t>
      </w:r>
    </w:p>
    <w:p>
      <w:pPr>
        <w:spacing w:before="21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1"/>
        </w:rPr>
        <w:t>4.4.2.2  </w:t>
      </w:r>
      <w:r>
        <w:rPr>
          <w:rFonts w:ascii="SimHei" w:hAnsi="SimHei" w:eastAsia="SimHei" w:cs="SimHei"/>
          <w:sz w:val="24"/>
          <w:szCs w:val="24"/>
          <w:b/>
          <w:bCs/>
          <w:spacing w:val="-1"/>
        </w:rPr>
        <w:t>调出区</w:t>
      </w:r>
    </w:p>
    <w:p>
      <w:pPr>
        <w:ind w:left="485"/>
        <w:spacing w:before="212" w:line="218" w:lineRule="auto"/>
        <w:rPr>
          <w:rFonts w:ascii="SimSun" w:hAnsi="SimSun" w:eastAsia="SimSun" w:cs="SimSun"/>
          <w:sz w:val="24"/>
          <w:szCs w:val="24"/>
        </w:rPr>
      </w:pPr>
      <w:r>
        <w:rPr>
          <w:rFonts w:ascii="SimSun" w:hAnsi="SimSun" w:eastAsia="SimSun" w:cs="SimSun"/>
          <w:sz w:val="24"/>
          <w:szCs w:val="24"/>
          <w:b/>
          <w:bCs/>
          <w:spacing w:val="-3"/>
        </w:rPr>
        <w:t>调出区评价区总面积</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3"/>
        </w:rPr>
        <w:t>12690.35hm</w:t>
      </w:r>
      <w:r>
        <w:rPr>
          <w:rFonts w:ascii="Times New Roman" w:hAnsi="Times New Roman" w:eastAsia="Times New Roman" w:cs="Times New Roman"/>
          <w:sz w:val="15"/>
          <w:szCs w:val="15"/>
          <w:b/>
          <w:bCs/>
          <w:spacing w:val="-3"/>
          <w:position w:val="8"/>
        </w:rPr>
        <w:t>2 </w:t>
      </w:r>
      <w:r>
        <w:rPr>
          <w:rFonts w:ascii="SimSun" w:hAnsi="SimSun" w:eastAsia="SimSun" w:cs="SimSun"/>
          <w:sz w:val="24"/>
          <w:szCs w:val="24"/>
          <w:b/>
          <w:bCs/>
          <w:spacing w:val="-3"/>
        </w:rPr>
        <w:t>。各土地利用类型情况见表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4.4.2-2</w:t>
      </w:r>
      <w:r>
        <w:rPr>
          <w:rFonts w:ascii="SimSun" w:hAnsi="SimSun" w:eastAsia="SimSun" w:cs="SimSun"/>
          <w:sz w:val="24"/>
          <w:szCs w:val="24"/>
          <w:b/>
          <w:bCs/>
          <w:spacing w:val="-3"/>
        </w:rPr>
        <w:t>。</w:t>
      </w:r>
    </w:p>
    <w:p>
      <w:pPr>
        <w:ind w:left="2126"/>
        <w:spacing w:before="215"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9"/>
        </w:rPr>
        <w:t xml:space="preserve"> </w:t>
      </w:r>
      <w:r>
        <w:rPr>
          <w:rFonts w:ascii="Times New Roman" w:hAnsi="Times New Roman" w:eastAsia="Times New Roman" w:cs="Times New Roman"/>
          <w:sz w:val="24"/>
          <w:szCs w:val="24"/>
          <w:b/>
          <w:bCs/>
          <w:spacing w:val="-2"/>
        </w:rPr>
        <w:t>4.4.2-2        </w:t>
      </w:r>
      <w:r>
        <w:rPr>
          <w:rFonts w:ascii="SimHei" w:hAnsi="SimHei" w:eastAsia="SimHei" w:cs="SimHei"/>
          <w:sz w:val="24"/>
          <w:szCs w:val="24"/>
          <w:b/>
          <w:bCs/>
          <w:spacing w:val="-2"/>
        </w:rPr>
        <w:t>调出区评价区土地利用现状情况</w:t>
      </w:r>
    </w:p>
    <w:p>
      <w:pPr>
        <w:spacing w:line="17" w:lineRule="exact"/>
        <w:rPr/>
      </w:pPr>
      <w:r/>
    </w:p>
    <w:tbl>
      <w:tblPr>
        <w:tblStyle w:val="TableNormal"/>
        <w:tblW w:w="8885" w:type="dxa"/>
        <w:tblInd w:w="8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23"/>
        <w:gridCol w:w="1299"/>
        <w:gridCol w:w="1155"/>
        <w:gridCol w:w="1905"/>
        <w:gridCol w:w="1331"/>
        <w:gridCol w:w="1372"/>
      </w:tblGrid>
      <w:tr>
        <w:trPr>
          <w:trHeight w:val="369" w:hRule="atLeast"/>
        </w:trPr>
        <w:tc>
          <w:tcPr>
            <w:tcW w:w="1823" w:type="dxa"/>
            <w:vAlign w:val="top"/>
          </w:tcPr>
          <w:p>
            <w:pPr>
              <w:ind w:left="556"/>
              <w:spacing w:before="139" w:line="219" w:lineRule="auto"/>
              <w:rPr>
                <w:rFonts w:ascii="SimSun" w:hAnsi="SimSun" w:eastAsia="SimSun" w:cs="SimSun"/>
                <w:sz w:val="18"/>
                <w:szCs w:val="18"/>
              </w:rPr>
            </w:pPr>
            <w:r>
              <w:rPr>
                <w:rFonts w:ascii="SimSun" w:hAnsi="SimSun" w:eastAsia="SimSun" w:cs="SimSun"/>
                <w:sz w:val="18"/>
                <w:szCs w:val="18"/>
                <w:b/>
                <w:bCs/>
                <w:spacing w:val="-4"/>
              </w:rPr>
              <w:t>一级分类</w:t>
            </w:r>
          </w:p>
        </w:tc>
        <w:tc>
          <w:tcPr>
            <w:tcW w:w="1299" w:type="dxa"/>
            <w:vAlign w:val="top"/>
          </w:tcPr>
          <w:p>
            <w:pPr>
              <w:pStyle w:val="TableText"/>
              <w:ind w:left="138"/>
              <w:spacing w:before="139" w:line="220" w:lineRule="auto"/>
              <w:rPr>
                <w:rFonts w:ascii="SimSun" w:hAnsi="SimSun" w:eastAsia="SimSun" w:cs="SimSun"/>
              </w:rPr>
            </w:pPr>
            <w:r>
              <w:rPr>
                <w:rFonts w:ascii="SimSun" w:hAnsi="SimSun" w:eastAsia="SimSun" w:cs="SimSun"/>
                <w:b/>
                <w:bCs/>
                <w:spacing w:val="-2"/>
              </w:rPr>
              <w:t>面积（</w:t>
            </w:r>
            <w:r>
              <w:rPr>
                <w:b/>
                <w:bCs/>
                <w:spacing w:val="-2"/>
              </w:rPr>
              <w:t>hm</w:t>
            </w:r>
            <w:r>
              <w:rPr>
                <w:sz w:val="11"/>
                <w:szCs w:val="11"/>
                <w:b/>
                <w:bCs/>
                <w:spacing w:val="-2"/>
                <w:position w:val="5"/>
              </w:rPr>
              <w:t>2</w:t>
            </w:r>
            <w:r>
              <w:rPr>
                <w:rFonts w:ascii="SimSun" w:hAnsi="SimSun" w:eastAsia="SimSun" w:cs="SimSun"/>
                <w:b/>
                <w:bCs/>
                <w:spacing w:val="-2"/>
              </w:rPr>
              <w:t>）</w:t>
            </w:r>
          </w:p>
        </w:tc>
        <w:tc>
          <w:tcPr>
            <w:tcW w:w="1155" w:type="dxa"/>
            <w:vAlign w:val="top"/>
          </w:tcPr>
          <w:p>
            <w:pPr>
              <w:pStyle w:val="TableText"/>
              <w:ind w:left="149"/>
              <w:spacing w:before="139" w:line="221"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c>
          <w:tcPr>
            <w:tcW w:w="1905" w:type="dxa"/>
            <w:vAlign w:val="top"/>
          </w:tcPr>
          <w:p>
            <w:pPr>
              <w:ind w:left="597"/>
              <w:spacing w:before="139" w:line="219" w:lineRule="auto"/>
              <w:rPr>
                <w:rFonts w:ascii="SimSun" w:hAnsi="SimSun" w:eastAsia="SimSun" w:cs="SimSun"/>
                <w:sz w:val="18"/>
                <w:szCs w:val="18"/>
              </w:rPr>
            </w:pPr>
            <w:r>
              <w:rPr>
                <w:rFonts w:ascii="SimSun" w:hAnsi="SimSun" w:eastAsia="SimSun" w:cs="SimSun"/>
                <w:sz w:val="18"/>
                <w:szCs w:val="18"/>
                <w:b/>
                <w:bCs/>
                <w:spacing w:val="-4"/>
              </w:rPr>
              <w:t>二级分类</w:t>
            </w:r>
          </w:p>
        </w:tc>
        <w:tc>
          <w:tcPr>
            <w:tcW w:w="1331" w:type="dxa"/>
            <w:vAlign w:val="top"/>
          </w:tcPr>
          <w:p>
            <w:pPr>
              <w:pStyle w:val="TableText"/>
              <w:ind w:left="156"/>
              <w:spacing w:before="139" w:line="220" w:lineRule="auto"/>
              <w:rPr>
                <w:rFonts w:ascii="SimSun" w:hAnsi="SimSun" w:eastAsia="SimSun" w:cs="SimSun"/>
              </w:rPr>
            </w:pPr>
            <w:r>
              <w:rPr>
                <w:rFonts w:ascii="SimSun" w:hAnsi="SimSun" w:eastAsia="SimSun" w:cs="SimSun"/>
                <w:b/>
                <w:bCs/>
                <w:spacing w:val="-2"/>
              </w:rPr>
              <w:t>面积（</w:t>
            </w:r>
            <w:r>
              <w:rPr>
                <w:b/>
                <w:bCs/>
                <w:spacing w:val="-2"/>
              </w:rPr>
              <w:t>hm</w:t>
            </w:r>
            <w:r>
              <w:rPr>
                <w:sz w:val="11"/>
                <w:szCs w:val="11"/>
                <w:b/>
                <w:bCs/>
                <w:spacing w:val="-2"/>
                <w:position w:val="5"/>
              </w:rPr>
              <w:t>2</w:t>
            </w:r>
            <w:r>
              <w:rPr>
                <w:rFonts w:ascii="SimSun" w:hAnsi="SimSun" w:eastAsia="SimSun" w:cs="SimSun"/>
                <w:b/>
                <w:bCs/>
                <w:spacing w:val="-2"/>
              </w:rPr>
              <w:t>）</w:t>
            </w:r>
          </w:p>
        </w:tc>
        <w:tc>
          <w:tcPr>
            <w:tcW w:w="1372" w:type="dxa"/>
            <w:vAlign w:val="top"/>
          </w:tcPr>
          <w:p>
            <w:pPr>
              <w:pStyle w:val="TableText"/>
              <w:ind w:left="258"/>
              <w:spacing w:before="139" w:line="221"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r>
      <w:tr>
        <w:trPr>
          <w:trHeight w:val="364" w:hRule="atLeast"/>
        </w:trPr>
        <w:tc>
          <w:tcPr>
            <w:tcW w:w="1823" w:type="dxa"/>
            <w:vAlign w:val="top"/>
            <w:vMerge w:val="restart"/>
            <w:tcBorders>
              <w:bottom w:val="nil"/>
            </w:tcBorders>
          </w:tcPr>
          <w:p>
            <w:pPr>
              <w:spacing w:line="259" w:lineRule="auto"/>
              <w:rPr>
                <w:rFonts w:ascii="Arial"/>
                <w:sz w:val="21"/>
              </w:rPr>
            </w:pPr>
            <w:r/>
          </w:p>
          <w:p>
            <w:pPr>
              <w:ind w:left="736"/>
              <w:spacing w:before="59" w:line="219" w:lineRule="auto"/>
              <w:rPr>
                <w:rFonts w:ascii="SimSun" w:hAnsi="SimSun" w:eastAsia="SimSun" w:cs="SimSun"/>
                <w:sz w:val="18"/>
                <w:szCs w:val="18"/>
              </w:rPr>
            </w:pPr>
            <w:r>
              <w:rPr>
                <w:rFonts w:ascii="SimSun" w:hAnsi="SimSun" w:eastAsia="SimSun" w:cs="SimSun"/>
                <w:sz w:val="18"/>
                <w:szCs w:val="18"/>
                <w:b/>
                <w:bCs/>
                <w:spacing w:val="-6"/>
              </w:rPr>
              <w:t>耕地</w:t>
            </w:r>
          </w:p>
        </w:tc>
        <w:tc>
          <w:tcPr>
            <w:tcW w:w="1299" w:type="dxa"/>
            <w:vAlign w:val="top"/>
            <w:vMerge w:val="restart"/>
            <w:tcBorders>
              <w:bottom w:val="nil"/>
            </w:tcBorders>
          </w:tcPr>
          <w:p>
            <w:pPr>
              <w:spacing w:line="297" w:lineRule="auto"/>
              <w:rPr>
                <w:rFonts w:ascii="Arial"/>
                <w:sz w:val="21"/>
              </w:rPr>
            </w:pPr>
            <w:r/>
          </w:p>
          <w:p>
            <w:pPr>
              <w:pStyle w:val="TableText"/>
              <w:ind w:left="402"/>
              <w:spacing w:before="52" w:line="188" w:lineRule="auto"/>
              <w:rPr/>
            </w:pPr>
            <w:r>
              <w:rPr>
                <w:b/>
                <w:bCs/>
                <w:spacing w:val="-1"/>
              </w:rPr>
              <w:t>517.12</w:t>
            </w:r>
          </w:p>
        </w:tc>
        <w:tc>
          <w:tcPr>
            <w:tcW w:w="1155" w:type="dxa"/>
            <w:vAlign w:val="top"/>
            <w:vMerge w:val="restart"/>
            <w:tcBorders>
              <w:bottom w:val="nil"/>
            </w:tcBorders>
          </w:tcPr>
          <w:p>
            <w:pPr>
              <w:spacing w:line="297" w:lineRule="auto"/>
              <w:rPr>
                <w:rFonts w:ascii="Arial"/>
                <w:sz w:val="21"/>
              </w:rPr>
            </w:pPr>
            <w:r/>
          </w:p>
          <w:p>
            <w:pPr>
              <w:pStyle w:val="TableText"/>
              <w:ind w:left="422"/>
              <w:spacing w:before="52" w:line="188" w:lineRule="auto"/>
              <w:rPr/>
            </w:pPr>
            <w:r>
              <w:rPr>
                <w:b/>
                <w:bCs/>
                <w:spacing w:val="-1"/>
              </w:rPr>
              <w:t>4.07</w:t>
            </w:r>
          </w:p>
        </w:tc>
        <w:tc>
          <w:tcPr>
            <w:tcW w:w="1905" w:type="dxa"/>
            <w:vAlign w:val="top"/>
          </w:tcPr>
          <w:p>
            <w:pPr>
              <w:ind w:left="779"/>
              <w:spacing w:before="134" w:line="221" w:lineRule="auto"/>
              <w:rPr>
                <w:rFonts w:ascii="SimSun" w:hAnsi="SimSun" w:eastAsia="SimSun" w:cs="SimSun"/>
                <w:sz w:val="18"/>
                <w:szCs w:val="18"/>
              </w:rPr>
            </w:pPr>
            <w:r>
              <w:rPr>
                <w:rFonts w:ascii="SimSun" w:hAnsi="SimSun" w:eastAsia="SimSun" w:cs="SimSun"/>
                <w:sz w:val="18"/>
                <w:szCs w:val="18"/>
                <w:b/>
                <w:bCs/>
                <w:spacing w:val="-7"/>
              </w:rPr>
              <w:t>旱地</w:t>
            </w:r>
          </w:p>
        </w:tc>
        <w:tc>
          <w:tcPr>
            <w:tcW w:w="1331" w:type="dxa"/>
            <w:vAlign w:val="top"/>
          </w:tcPr>
          <w:p>
            <w:pPr>
              <w:pStyle w:val="TableText"/>
              <w:ind w:left="472"/>
              <w:spacing w:before="166" w:line="188" w:lineRule="auto"/>
              <w:rPr/>
            </w:pPr>
            <w:r>
              <w:rPr>
                <w:b/>
                <w:bCs/>
                <w:spacing w:val="-3"/>
              </w:rPr>
              <w:t>12.72</w:t>
            </w:r>
          </w:p>
        </w:tc>
        <w:tc>
          <w:tcPr>
            <w:tcW w:w="1372" w:type="dxa"/>
            <w:vAlign w:val="top"/>
          </w:tcPr>
          <w:p>
            <w:pPr>
              <w:pStyle w:val="TableText"/>
              <w:ind w:left="533"/>
              <w:spacing w:before="166" w:line="188" w:lineRule="auto"/>
              <w:rPr/>
            </w:pPr>
            <w:r>
              <w:rPr>
                <w:b/>
                <w:bCs/>
                <w:spacing w:val="-2"/>
              </w:rPr>
              <w:t>0.10</w:t>
            </w:r>
          </w:p>
        </w:tc>
      </w:tr>
      <w:tr>
        <w:trPr>
          <w:trHeight w:val="364"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687"/>
              <w:spacing w:before="136" w:line="219" w:lineRule="auto"/>
              <w:rPr>
                <w:rFonts w:ascii="SimSun" w:hAnsi="SimSun" w:eastAsia="SimSun" w:cs="SimSun"/>
                <w:sz w:val="18"/>
                <w:szCs w:val="18"/>
              </w:rPr>
            </w:pPr>
            <w:r>
              <w:rPr>
                <w:rFonts w:ascii="SimSun" w:hAnsi="SimSun" w:eastAsia="SimSun" w:cs="SimSun"/>
                <w:sz w:val="18"/>
                <w:szCs w:val="18"/>
                <w:b/>
                <w:bCs/>
                <w:spacing w:val="-5"/>
              </w:rPr>
              <w:t>水浇地</w:t>
            </w:r>
          </w:p>
        </w:tc>
        <w:tc>
          <w:tcPr>
            <w:tcW w:w="1331" w:type="dxa"/>
            <w:vAlign w:val="top"/>
          </w:tcPr>
          <w:p>
            <w:pPr>
              <w:pStyle w:val="TableText"/>
              <w:ind w:left="423"/>
              <w:spacing w:before="167" w:line="188" w:lineRule="auto"/>
              <w:rPr/>
            </w:pPr>
            <w:r>
              <w:rPr>
                <w:b/>
                <w:bCs/>
                <w:spacing w:val="-1"/>
              </w:rPr>
              <w:t>504.40</w:t>
            </w:r>
          </w:p>
        </w:tc>
        <w:tc>
          <w:tcPr>
            <w:tcW w:w="1372" w:type="dxa"/>
            <w:vAlign w:val="top"/>
          </w:tcPr>
          <w:p>
            <w:pPr>
              <w:pStyle w:val="TableText"/>
              <w:ind w:left="529"/>
              <w:spacing w:before="166" w:line="188" w:lineRule="auto"/>
              <w:rPr/>
            </w:pPr>
            <w:r>
              <w:rPr>
                <w:b/>
                <w:bCs/>
                <w:spacing w:val="-1"/>
              </w:rPr>
              <w:t>3.97</w:t>
            </w:r>
          </w:p>
        </w:tc>
      </w:tr>
      <w:tr>
        <w:trPr>
          <w:trHeight w:val="364" w:hRule="atLeast"/>
        </w:trPr>
        <w:tc>
          <w:tcPr>
            <w:tcW w:w="1823" w:type="dxa"/>
            <w:vAlign w:val="top"/>
          </w:tcPr>
          <w:p>
            <w:pPr>
              <w:ind w:left="751"/>
              <w:spacing w:before="136" w:line="221" w:lineRule="auto"/>
              <w:rPr>
                <w:rFonts w:ascii="SimSun" w:hAnsi="SimSun" w:eastAsia="SimSun" w:cs="SimSun"/>
                <w:sz w:val="18"/>
                <w:szCs w:val="18"/>
              </w:rPr>
            </w:pPr>
            <w:r>
              <w:rPr>
                <w:rFonts w:ascii="SimSun" w:hAnsi="SimSun" w:eastAsia="SimSun" w:cs="SimSun"/>
                <w:sz w:val="18"/>
                <w:szCs w:val="18"/>
                <w:b/>
                <w:bCs/>
                <w:spacing w:val="-13"/>
              </w:rPr>
              <w:t>园地</w:t>
            </w:r>
          </w:p>
        </w:tc>
        <w:tc>
          <w:tcPr>
            <w:tcW w:w="1299" w:type="dxa"/>
            <w:vAlign w:val="top"/>
          </w:tcPr>
          <w:p>
            <w:pPr>
              <w:pStyle w:val="TableText"/>
              <w:ind w:left="492"/>
              <w:spacing w:before="167" w:line="188" w:lineRule="auto"/>
              <w:rPr/>
            </w:pPr>
            <w:r>
              <w:rPr>
                <w:b/>
                <w:bCs/>
                <w:spacing w:val="-1"/>
              </w:rPr>
              <w:t>2.51</w:t>
            </w:r>
          </w:p>
        </w:tc>
        <w:tc>
          <w:tcPr>
            <w:tcW w:w="1155" w:type="dxa"/>
            <w:vAlign w:val="top"/>
          </w:tcPr>
          <w:p>
            <w:pPr>
              <w:pStyle w:val="TableText"/>
              <w:ind w:left="424"/>
              <w:spacing w:before="167" w:line="188" w:lineRule="auto"/>
              <w:rPr/>
            </w:pPr>
            <w:r>
              <w:rPr>
                <w:b/>
                <w:bCs/>
                <w:spacing w:val="-2"/>
              </w:rPr>
              <w:t>0.02</w:t>
            </w:r>
          </w:p>
        </w:tc>
        <w:tc>
          <w:tcPr>
            <w:tcW w:w="1905" w:type="dxa"/>
            <w:vAlign w:val="top"/>
          </w:tcPr>
          <w:p>
            <w:pPr>
              <w:ind w:left="780"/>
              <w:spacing w:before="136" w:line="220" w:lineRule="auto"/>
              <w:rPr>
                <w:rFonts w:ascii="SimSun" w:hAnsi="SimSun" w:eastAsia="SimSun" w:cs="SimSun"/>
                <w:sz w:val="18"/>
                <w:szCs w:val="18"/>
              </w:rPr>
            </w:pPr>
            <w:r>
              <w:rPr>
                <w:rFonts w:ascii="SimSun" w:hAnsi="SimSun" w:eastAsia="SimSun" w:cs="SimSun"/>
                <w:sz w:val="18"/>
                <w:szCs w:val="18"/>
                <w:b/>
                <w:bCs/>
                <w:spacing w:val="-8"/>
              </w:rPr>
              <w:t>果园</w:t>
            </w:r>
          </w:p>
        </w:tc>
        <w:tc>
          <w:tcPr>
            <w:tcW w:w="1331" w:type="dxa"/>
            <w:vAlign w:val="top"/>
          </w:tcPr>
          <w:p>
            <w:pPr>
              <w:pStyle w:val="TableText"/>
              <w:ind w:left="510"/>
              <w:spacing w:before="167" w:line="188" w:lineRule="auto"/>
              <w:rPr/>
            </w:pPr>
            <w:r>
              <w:rPr>
                <w:b/>
                <w:bCs/>
                <w:spacing w:val="-1"/>
              </w:rPr>
              <w:t>2.51</w:t>
            </w:r>
          </w:p>
        </w:tc>
        <w:tc>
          <w:tcPr>
            <w:tcW w:w="1372" w:type="dxa"/>
            <w:vAlign w:val="top"/>
          </w:tcPr>
          <w:p>
            <w:pPr>
              <w:pStyle w:val="TableText"/>
              <w:ind w:left="533"/>
              <w:spacing w:before="167" w:line="188" w:lineRule="auto"/>
              <w:rPr/>
            </w:pPr>
            <w:r>
              <w:rPr>
                <w:b/>
                <w:bCs/>
                <w:spacing w:val="-2"/>
              </w:rPr>
              <w:t>0.02</w:t>
            </w:r>
          </w:p>
        </w:tc>
      </w:tr>
      <w:tr>
        <w:trPr>
          <w:trHeight w:val="365" w:hRule="atLeast"/>
        </w:trPr>
        <w:tc>
          <w:tcPr>
            <w:tcW w:w="1823" w:type="dxa"/>
            <w:vAlign w:val="top"/>
            <w:vMerge w:val="restart"/>
            <w:tcBorders>
              <w:bottom w:val="nil"/>
            </w:tcBorders>
          </w:tcPr>
          <w:p>
            <w:pPr>
              <w:spacing w:line="448" w:lineRule="auto"/>
              <w:rPr>
                <w:rFonts w:ascii="Arial"/>
                <w:sz w:val="21"/>
              </w:rPr>
            </w:pPr>
            <w:r/>
          </w:p>
          <w:p>
            <w:pPr>
              <w:ind w:left="737"/>
              <w:spacing w:before="58" w:line="219" w:lineRule="auto"/>
              <w:rPr>
                <w:rFonts w:ascii="SimSun" w:hAnsi="SimSun" w:eastAsia="SimSun" w:cs="SimSun"/>
                <w:sz w:val="18"/>
                <w:szCs w:val="18"/>
              </w:rPr>
            </w:pPr>
            <w:r>
              <w:rPr>
                <w:rFonts w:ascii="SimSun" w:hAnsi="SimSun" w:eastAsia="SimSun" w:cs="SimSun"/>
                <w:sz w:val="18"/>
                <w:szCs w:val="18"/>
                <w:b/>
                <w:bCs/>
                <w:spacing w:val="-6"/>
              </w:rPr>
              <w:t>林地</w:t>
            </w:r>
          </w:p>
        </w:tc>
        <w:tc>
          <w:tcPr>
            <w:tcW w:w="1299" w:type="dxa"/>
            <w:vAlign w:val="top"/>
            <w:vMerge w:val="restart"/>
            <w:tcBorders>
              <w:bottom w:val="nil"/>
            </w:tcBorders>
          </w:tcPr>
          <w:p>
            <w:pPr>
              <w:spacing w:line="241" w:lineRule="auto"/>
              <w:rPr>
                <w:rFonts w:ascii="Arial"/>
                <w:sz w:val="21"/>
              </w:rPr>
            </w:pPr>
            <w:r/>
          </w:p>
          <w:p>
            <w:pPr>
              <w:spacing w:line="242" w:lineRule="auto"/>
              <w:rPr>
                <w:rFonts w:ascii="Arial"/>
                <w:sz w:val="21"/>
              </w:rPr>
            </w:pPr>
            <w:r/>
          </w:p>
          <w:p>
            <w:pPr>
              <w:pStyle w:val="TableText"/>
              <w:ind w:left="365"/>
              <w:spacing w:before="51" w:line="188" w:lineRule="auto"/>
              <w:rPr/>
            </w:pPr>
            <w:r>
              <w:rPr>
                <w:b/>
                <w:bCs/>
                <w:spacing w:val="-2"/>
              </w:rPr>
              <w:t>1529.65</w:t>
            </w:r>
          </w:p>
        </w:tc>
        <w:tc>
          <w:tcPr>
            <w:tcW w:w="1155" w:type="dxa"/>
            <w:vAlign w:val="top"/>
            <w:vMerge w:val="restart"/>
            <w:tcBorders>
              <w:bottom w:val="nil"/>
            </w:tcBorders>
          </w:tcPr>
          <w:p>
            <w:pPr>
              <w:spacing w:line="241" w:lineRule="auto"/>
              <w:rPr>
                <w:rFonts w:ascii="Arial"/>
                <w:sz w:val="21"/>
              </w:rPr>
            </w:pPr>
            <w:r/>
          </w:p>
          <w:p>
            <w:pPr>
              <w:spacing w:line="242" w:lineRule="auto"/>
              <w:rPr>
                <w:rFonts w:ascii="Arial"/>
                <w:sz w:val="21"/>
              </w:rPr>
            </w:pPr>
            <w:r/>
          </w:p>
          <w:p>
            <w:pPr>
              <w:pStyle w:val="TableText"/>
              <w:ind w:left="384"/>
              <w:spacing w:before="51" w:line="188" w:lineRule="auto"/>
              <w:rPr/>
            </w:pPr>
            <w:r>
              <w:rPr>
                <w:b/>
                <w:bCs/>
                <w:spacing w:val="-3"/>
              </w:rPr>
              <w:t>12.05</w:t>
            </w:r>
          </w:p>
        </w:tc>
        <w:tc>
          <w:tcPr>
            <w:tcW w:w="1905" w:type="dxa"/>
            <w:vAlign w:val="top"/>
          </w:tcPr>
          <w:p>
            <w:pPr>
              <w:ind w:left="595"/>
              <w:spacing w:before="139" w:line="219" w:lineRule="auto"/>
              <w:rPr>
                <w:rFonts w:ascii="SimSun" w:hAnsi="SimSun" w:eastAsia="SimSun" w:cs="SimSun"/>
                <w:sz w:val="18"/>
                <w:szCs w:val="18"/>
              </w:rPr>
            </w:pPr>
            <w:r>
              <w:rPr>
                <w:rFonts w:ascii="SimSun" w:hAnsi="SimSun" w:eastAsia="SimSun" w:cs="SimSun"/>
                <w:sz w:val="18"/>
                <w:szCs w:val="18"/>
                <w:b/>
                <w:bCs/>
                <w:spacing w:val="-4"/>
              </w:rPr>
              <w:t>乔木林地</w:t>
            </w:r>
          </w:p>
        </w:tc>
        <w:tc>
          <w:tcPr>
            <w:tcW w:w="1331" w:type="dxa"/>
            <w:vAlign w:val="top"/>
          </w:tcPr>
          <w:p>
            <w:pPr>
              <w:pStyle w:val="TableText"/>
              <w:ind w:left="384"/>
              <w:spacing w:before="168" w:line="188" w:lineRule="auto"/>
              <w:rPr/>
            </w:pPr>
            <w:r>
              <w:rPr>
                <w:b/>
                <w:bCs/>
                <w:spacing w:val="-2"/>
              </w:rPr>
              <w:t>1089.38</w:t>
            </w:r>
          </w:p>
        </w:tc>
        <w:tc>
          <w:tcPr>
            <w:tcW w:w="1372" w:type="dxa"/>
            <w:vAlign w:val="top"/>
          </w:tcPr>
          <w:p>
            <w:pPr>
              <w:pStyle w:val="TableText"/>
              <w:ind w:left="533"/>
              <w:spacing w:before="168" w:line="188" w:lineRule="auto"/>
              <w:rPr/>
            </w:pPr>
            <w:r>
              <w:rPr>
                <w:b/>
                <w:bCs/>
                <w:spacing w:val="-2"/>
              </w:rPr>
              <w:t>8.58</w:t>
            </w:r>
          </w:p>
        </w:tc>
      </w:tr>
      <w:tr>
        <w:trPr>
          <w:trHeight w:val="365" w:hRule="atLeast"/>
        </w:trPr>
        <w:tc>
          <w:tcPr>
            <w:tcW w:w="1823" w:type="dxa"/>
            <w:vAlign w:val="top"/>
            <w:vMerge w:val="continue"/>
            <w:tcBorders>
              <w:top w:val="nil"/>
              <w:bottom w:val="nil"/>
            </w:tcBorders>
          </w:tcPr>
          <w:p>
            <w:pPr>
              <w:rPr>
                <w:rFonts w:ascii="Arial"/>
                <w:sz w:val="21"/>
              </w:rPr>
            </w:pPr>
            <w:r/>
          </w:p>
        </w:tc>
        <w:tc>
          <w:tcPr>
            <w:tcW w:w="1299" w:type="dxa"/>
            <w:vAlign w:val="top"/>
            <w:vMerge w:val="continue"/>
            <w:tcBorders>
              <w:top w:val="nil"/>
              <w:bottom w:val="nil"/>
            </w:tcBorders>
          </w:tcPr>
          <w:p>
            <w:pPr>
              <w:rPr>
                <w:rFonts w:ascii="Arial"/>
                <w:sz w:val="21"/>
              </w:rPr>
            </w:pPr>
            <w:r/>
          </w:p>
        </w:tc>
        <w:tc>
          <w:tcPr>
            <w:tcW w:w="1155" w:type="dxa"/>
            <w:vAlign w:val="top"/>
            <w:vMerge w:val="continue"/>
            <w:tcBorders>
              <w:top w:val="nil"/>
              <w:bottom w:val="nil"/>
            </w:tcBorders>
          </w:tcPr>
          <w:p>
            <w:pPr>
              <w:rPr>
                <w:rFonts w:ascii="Arial"/>
                <w:sz w:val="21"/>
              </w:rPr>
            </w:pPr>
            <w:r/>
          </w:p>
        </w:tc>
        <w:tc>
          <w:tcPr>
            <w:tcW w:w="1905" w:type="dxa"/>
            <w:vAlign w:val="top"/>
          </w:tcPr>
          <w:p>
            <w:pPr>
              <w:ind w:left="596"/>
              <w:spacing w:before="139" w:line="219" w:lineRule="auto"/>
              <w:rPr>
                <w:rFonts w:ascii="SimSun" w:hAnsi="SimSun" w:eastAsia="SimSun" w:cs="SimSun"/>
                <w:sz w:val="18"/>
                <w:szCs w:val="18"/>
              </w:rPr>
            </w:pPr>
            <w:r>
              <w:rPr>
                <w:rFonts w:ascii="SimSun" w:hAnsi="SimSun" w:eastAsia="SimSun" w:cs="SimSun"/>
                <w:sz w:val="18"/>
                <w:szCs w:val="18"/>
                <w:b/>
                <w:bCs/>
                <w:spacing w:val="-4"/>
              </w:rPr>
              <w:t>灌木林地</w:t>
            </w:r>
          </w:p>
        </w:tc>
        <w:tc>
          <w:tcPr>
            <w:tcW w:w="1331" w:type="dxa"/>
            <w:vAlign w:val="top"/>
          </w:tcPr>
          <w:p>
            <w:pPr>
              <w:pStyle w:val="TableText"/>
              <w:ind w:left="420"/>
              <w:spacing w:before="167" w:line="188" w:lineRule="auto"/>
              <w:rPr/>
            </w:pPr>
            <w:r>
              <w:rPr>
                <w:b/>
                <w:bCs/>
                <w:spacing w:val="-1"/>
              </w:rPr>
              <w:t>326.39</w:t>
            </w:r>
          </w:p>
        </w:tc>
        <w:tc>
          <w:tcPr>
            <w:tcW w:w="1372" w:type="dxa"/>
            <w:vAlign w:val="top"/>
          </w:tcPr>
          <w:p>
            <w:pPr>
              <w:pStyle w:val="TableText"/>
              <w:ind w:left="531"/>
              <w:spacing w:before="167" w:line="188" w:lineRule="auto"/>
              <w:rPr/>
            </w:pPr>
            <w:r>
              <w:rPr>
                <w:b/>
                <w:bCs/>
                <w:spacing w:val="-1"/>
              </w:rPr>
              <w:t>2.57</w:t>
            </w:r>
          </w:p>
        </w:tc>
      </w:tr>
      <w:tr>
        <w:trPr>
          <w:trHeight w:val="365"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595"/>
              <w:spacing w:before="138" w:line="219" w:lineRule="auto"/>
              <w:rPr>
                <w:rFonts w:ascii="SimSun" w:hAnsi="SimSun" w:eastAsia="SimSun" w:cs="SimSun"/>
                <w:sz w:val="18"/>
                <w:szCs w:val="18"/>
              </w:rPr>
            </w:pPr>
            <w:r>
              <w:rPr>
                <w:rFonts w:ascii="SimSun" w:hAnsi="SimSun" w:eastAsia="SimSun" w:cs="SimSun"/>
                <w:sz w:val="18"/>
                <w:szCs w:val="18"/>
                <w:b/>
                <w:bCs/>
                <w:spacing w:val="-4"/>
              </w:rPr>
              <w:t>其他林地</w:t>
            </w:r>
          </w:p>
        </w:tc>
        <w:tc>
          <w:tcPr>
            <w:tcW w:w="1331" w:type="dxa"/>
            <w:vAlign w:val="top"/>
          </w:tcPr>
          <w:p>
            <w:pPr>
              <w:pStyle w:val="TableText"/>
              <w:ind w:left="429"/>
              <w:spacing w:before="167" w:line="188" w:lineRule="auto"/>
              <w:rPr/>
            </w:pPr>
            <w:r>
              <w:rPr>
                <w:b/>
                <w:bCs/>
                <w:spacing w:val="-2"/>
              </w:rPr>
              <w:t>113.88</w:t>
            </w:r>
          </w:p>
        </w:tc>
        <w:tc>
          <w:tcPr>
            <w:tcW w:w="1372" w:type="dxa"/>
            <w:vAlign w:val="top"/>
          </w:tcPr>
          <w:p>
            <w:pPr>
              <w:pStyle w:val="TableText"/>
              <w:ind w:left="533"/>
              <w:spacing w:before="167" w:line="188" w:lineRule="auto"/>
              <w:rPr/>
            </w:pPr>
            <w:r>
              <w:rPr>
                <w:b/>
                <w:bCs/>
                <w:spacing w:val="-2"/>
              </w:rPr>
              <w:t>0.90</w:t>
            </w:r>
          </w:p>
        </w:tc>
      </w:tr>
      <w:tr>
        <w:trPr>
          <w:trHeight w:val="365" w:hRule="atLeast"/>
        </w:trPr>
        <w:tc>
          <w:tcPr>
            <w:tcW w:w="1823" w:type="dxa"/>
            <w:vAlign w:val="top"/>
            <w:vMerge w:val="restart"/>
            <w:tcBorders>
              <w:bottom w:val="nil"/>
            </w:tcBorders>
          </w:tcPr>
          <w:p>
            <w:pPr>
              <w:spacing w:line="446" w:lineRule="auto"/>
              <w:rPr>
                <w:rFonts w:ascii="Arial"/>
                <w:sz w:val="21"/>
              </w:rPr>
            </w:pPr>
            <w:r/>
          </w:p>
          <w:p>
            <w:pPr>
              <w:ind w:left="737"/>
              <w:spacing w:before="59" w:line="219" w:lineRule="auto"/>
              <w:rPr>
                <w:rFonts w:ascii="SimSun" w:hAnsi="SimSun" w:eastAsia="SimSun" w:cs="SimSun"/>
                <w:sz w:val="18"/>
                <w:szCs w:val="18"/>
              </w:rPr>
            </w:pPr>
            <w:r>
              <w:rPr>
                <w:rFonts w:ascii="SimSun" w:hAnsi="SimSun" w:eastAsia="SimSun" w:cs="SimSun"/>
                <w:sz w:val="18"/>
                <w:szCs w:val="18"/>
                <w:b/>
                <w:bCs/>
                <w:spacing w:val="-7"/>
              </w:rPr>
              <w:t>草地</w:t>
            </w:r>
          </w:p>
        </w:tc>
        <w:tc>
          <w:tcPr>
            <w:tcW w:w="1299"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pStyle w:val="TableText"/>
              <w:ind w:left="359"/>
              <w:spacing w:before="52" w:line="188" w:lineRule="auto"/>
              <w:rPr/>
            </w:pPr>
            <w:r>
              <w:rPr>
                <w:b/>
                <w:bCs/>
                <w:spacing w:val="-1"/>
              </w:rPr>
              <w:t>8443.93</w:t>
            </w:r>
          </w:p>
        </w:tc>
        <w:tc>
          <w:tcPr>
            <w:tcW w:w="1155"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pStyle w:val="TableText"/>
              <w:ind w:left="378"/>
              <w:spacing w:before="52" w:line="188" w:lineRule="auto"/>
              <w:rPr/>
            </w:pPr>
            <w:r>
              <w:rPr>
                <w:b/>
                <w:bCs/>
                <w:spacing w:val="-1"/>
              </w:rPr>
              <w:t>66.54</w:t>
            </w:r>
          </w:p>
        </w:tc>
        <w:tc>
          <w:tcPr>
            <w:tcW w:w="1905" w:type="dxa"/>
            <w:vAlign w:val="top"/>
          </w:tcPr>
          <w:p>
            <w:pPr>
              <w:ind w:left="509"/>
              <w:spacing w:before="138" w:line="219" w:lineRule="auto"/>
              <w:rPr>
                <w:rFonts w:ascii="SimSun" w:hAnsi="SimSun" w:eastAsia="SimSun" w:cs="SimSun"/>
                <w:sz w:val="18"/>
                <w:szCs w:val="18"/>
              </w:rPr>
            </w:pPr>
            <w:r>
              <w:rPr>
                <w:rFonts w:ascii="SimSun" w:hAnsi="SimSun" w:eastAsia="SimSun" w:cs="SimSun"/>
                <w:sz w:val="18"/>
                <w:szCs w:val="18"/>
                <w:b/>
                <w:bCs/>
                <w:spacing w:val="-4"/>
              </w:rPr>
              <w:t>天然牧草地</w:t>
            </w:r>
          </w:p>
        </w:tc>
        <w:tc>
          <w:tcPr>
            <w:tcW w:w="1331" w:type="dxa"/>
            <w:vAlign w:val="top"/>
          </w:tcPr>
          <w:p>
            <w:pPr>
              <w:pStyle w:val="TableText"/>
              <w:ind w:left="378"/>
              <w:spacing w:before="169" w:line="188" w:lineRule="auto"/>
              <w:rPr/>
            </w:pPr>
            <w:r>
              <w:rPr>
                <w:b/>
                <w:bCs/>
                <w:spacing w:val="-1"/>
              </w:rPr>
              <w:t>8328.39</w:t>
            </w:r>
          </w:p>
        </w:tc>
        <w:tc>
          <w:tcPr>
            <w:tcW w:w="1372" w:type="dxa"/>
            <w:vAlign w:val="top"/>
          </w:tcPr>
          <w:p>
            <w:pPr>
              <w:pStyle w:val="TableText"/>
              <w:ind w:left="487"/>
              <w:spacing w:before="169" w:line="188" w:lineRule="auto"/>
              <w:rPr/>
            </w:pPr>
            <w:r>
              <w:rPr>
                <w:b/>
                <w:bCs/>
                <w:spacing w:val="-1"/>
              </w:rPr>
              <w:t>65.63</w:t>
            </w:r>
          </w:p>
        </w:tc>
      </w:tr>
      <w:tr>
        <w:trPr>
          <w:trHeight w:val="365" w:hRule="atLeast"/>
        </w:trPr>
        <w:tc>
          <w:tcPr>
            <w:tcW w:w="1823" w:type="dxa"/>
            <w:vAlign w:val="top"/>
            <w:vMerge w:val="continue"/>
            <w:tcBorders>
              <w:top w:val="nil"/>
              <w:bottom w:val="nil"/>
            </w:tcBorders>
          </w:tcPr>
          <w:p>
            <w:pPr>
              <w:rPr>
                <w:rFonts w:ascii="Arial"/>
                <w:sz w:val="21"/>
              </w:rPr>
            </w:pPr>
            <w:r/>
          </w:p>
        </w:tc>
        <w:tc>
          <w:tcPr>
            <w:tcW w:w="1299" w:type="dxa"/>
            <w:vAlign w:val="top"/>
            <w:vMerge w:val="continue"/>
            <w:tcBorders>
              <w:top w:val="nil"/>
              <w:bottom w:val="nil"/>
            </w:tcBorders>
          </w:tcPr>
          <w:p>
            <w:pPr>
              <w:rPr>
                <w:rFonts w:ascii="Arial"/>
                <w:sz w:val="21"/>
              </w:rPr>
            </w:pPr>
            <w:r/>
          </w:p>
        </w:tc>
        <w:tc>
          <w:tcPr>
            <w:tcW w:w="1155" w:type="dxa"/>
            <w:vAlign w:val="top"/>
            <w:vMerge w:val="continue"/>
            <w:tcBorders>
              <w:top w:val="nil"/>
              <w:bottom w:val="nil"/>
            </w:tcBorders>
          </w:tcPr>
          <w:p>
            <w:pPr>
              <w:rPr>
                <w:rFonts w:ascii="Arial"/>
                <w:sz w:val="21"/>
              </w:rPr>
            </w:pPr>
            <w:r/>
          </w:p>
        </w:tc>
        <w:tc>
          <w:tcPr>
            <w:tcW w:w="1905" w:type="dxa"/>
            <w:vAlign w:val="top"/>
          </w:tcPr>
          <w:p>
            <w:pPr>
              <w:ind w:left="507"/>
              <w:spacing w:before="138" w:line="219" w:lineRule="auto"/>
              <w:rPr>
                <w:rFonts w:ascii="SimSun" w:hAnsi="SimSun" w:eastAsia="SimSun" w:cs="SimSun"/>
                <w:sz w:val="18"/>
                <w:szCs w:val="18"/>
              </w:rPr>
            </w:pPr>
            <w:r>
              <w:rPr>
                <w:rFonts w:ascii="SimSun" w:hAnsi="SimSun" w:eastAsia="SimSun" w:cs="SimSun"/>
                <w:sz w:val="18"/>
                <w:szCs w:val="18"/>
                <w:b/>
                <w:bCs/>
                <w:spacing w:val="-4"/>
              </w:rPr>
              <w:t>人工牧草地</w:t>
            </w:r>
          </w:p>
        </w:tc>
        <w:tc>
          <w:tcPr>
            <w:tcW w:w="1331" w:type="dxa"/>
            <w:vAlign w:val="top"/>
          </w:tcPr>
          <w:p>
            <w:pPr>
              <w:pStyle w:val="TableText"/>
              <w:ind w:left="466"/>
              <w:spacing w:before="169" w:line="188" w:lineRule="auto"/>
              <w:rPr/>
            </w:pPr>
            <w:r>
              <w:rPr>
                <w:b/>
                <w:bCs/>
                <w:spacing w:val="-1"/>
              </w:rPr>
              <w:t>98.26</w:t>
            </w:r>
          </w:p>
        </w:tc>
        <w:tc>
          <w:tcPr>
            <w:tcW w:w="1372" w:type="dxa"/>
            <w:vAlign w:val="top"/>
          </w:tcPr>
          <w:p>
            <w:pPr>
              <w:pStyle w:val="TableText"/>
              <w:ind w:left="533"/>
              <w:spacing w:before="169" w:line="188" w:lineRule="auto"/>
              <w:rPr/>
            </w:pPr>
            <w:r>
              <w:rPr>
                <w:b/>
                <w:bCs/>
                <w:spacing w:val="-2"/>
              </w:rPr>
              <w:t>0.77</w:t>
            </w:r>
          </w:p>
        </w:tc>
      </w:tr>
      <w:tr>
        <w:trPr>
          <w:trHeight w:val="365"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595"/>
              <w:spacing w:before="137" w:line="219" w:lineRule="auto"/>
              <w:rPr>
                <w:rFonts w:ascii="SimSun" w:hAnsi="SimSun" w:eastAsia="SimSun" w:cs="SimSun"/>
                <w:sz w:val="18"/>
                <w:szCs w:val="18"/>
              </w:rPr>
            </w:pPr>
            <w:r>
              <w:rPr>
                <w:rFonts w:ascii="SimSun" w:hAnsi="SimSun" w:eastAsia="SimSun" w:cs="SimSun"/>
                <w:sz w:val="18"/>
                <w:szCs w:val="18"/>
                <w:b/>
                <w:bCs/>
                <w:spacing w:val="-4"/>
              </w:rPr>
              <w:t>其他草地</w:t>
            </w:r>
          </w:p>
        </w:tc>
        <w:tc>
          <w:tcPr>
            <w:tcW w:w="1331" w:type="dxa"/>
            <w:vAlign w:val="top"/>
          </w:tcPr>
          <w:p>
            <w:pPr>
              <w:pStyle w:val="TableText"/>
              <w:ind w:left="472"/>
              <w:spacing w:before="168" w:line="188" w:lineRule="auto"/>
              <w:rPr/>
            </w:pPr>
            <w:r>
              <w:rPr>
                <w:b/>
                <w:bCs/>
                <w:spacing w:val="-3"/>
              </w:rPr>
              <w:t>17.28</w:t>
            </w:r>
          </w:p>
        </w:tc>
        <w:tc>
          <w:tcPr>
            <w:tcW w:w="1372" w:type="dxa"/>
            <w:vAlign w:val="top"/>
          </w:tcPr>
          <w:p>
            <w:pPr>
              <w:pStyle w:val="TableText"/>
              <w:ind w:left="533"/>
              <w:spacing w:before="168" w:line="188" w:lineRule="auto"/>
              <w:rPr/>
            </w:pPr>
            <w:r>
              <w:rPr>
                <w:b/>
                <w:bCs/>
                <w:spacing w:val="-2"/>
              </w:rPr>
              <w:t>0.14</w:t>
            </w:r>
          </w:p>
        </w:tc>
      </w:tr>
      <w:tr>
        <w:trPr>
          <w:trHeight w:val="365" w:hRule="atLeast"/>
        </w:trPr>
        <w:tc>
          <w:tcPr>
            <w:tcW w:w="1823" w:type="dxa"/>
            <w:vAlign w:val="top"/>
          </w:tcPr>
          <w:p>
            <w:pPr>
              <w:ind w:left="553"/>
              <w:spacing w:before="139" w:line="221" w:lineRule="auto"/>
              <w:rPr>
                <w:rFonts w:ascii="SimSun" w:hAnsi="SimSun" w:eastAsia="SimSun" w:cs="SimSun"/>
                <w:sz w:val="18"/>
                <w:szCs w:val="18"/>
              </w:rPr>
            </w:pPr>
            <w:r>
              <w:rPr>
                <w:rFonts w:ascii="SimSun" w:hAnsi="SimSun" w:eastAsia="SimSun" w:cs="SimSun"/>
                <w:sz w:val="18"/>
                <w:szCs w:val="18"/>
                <w:b/>
                <w:bCs/>
                <w:spacing w:val="-3"/>
              </w:rPr>
              <w:t>住宅用地</w:t>
            </w:r>
          </w:p>
        </w:tc>
        <w:tc>
          <w:tcPr>
            <w:tcW w:w="1299" w:type="dxa"/>
            <w:vAlign w:val="top"/>
          </w:tcPr>
          <w:p>
            <w:pPr>
              <w:pStyle w:val="TableText"/>
              <w:ind w:left="447"/>
              <w:spacing w:before="168" w:line="188" w:lineRule="auto"/>
              <w:rPr/>
            </w:pPr>
            <w:r>
              <w:rPr>
                <w:b/>
                <w:bCs/>
                <w:spacing w:val="-1"/>
              </w:rPr>
              <w:t>96.23</w:t>
            </w:r>
          </w:p>
        </w:tc>
        <w:tc>
          <w:tcPr>
            <w:tcW w:w="1155" w:type="dxa"/>
            <w:vAlign w:val="top"/>
          </w:tcPr>
          <w:p>
            <w:pPr>
              <w:pStyle w:val="TableText"/>
              <w:ind w:left="424"/>
              <w:spacing w:before="168" w:line="188" w:lineRule="auto"/>
              <w:rPr/>
            </w:pPr>
            <w:r>
              <w:rPr>
                <w:b/>
                <w:bCs/>
                <w:spacing w:val="-2"/>
              </w:rPr>
              <w:t>0.76</w:t>
            </w:r>
          </w:p>
        </w:tc>
        <w:tc>
          <w:tcPr>
            <w:tcW w:w="1905" w:type="dxa"/>
            <w:vAlign w:val="top"/>
          </w:tcPr>
          <w:p>
            <w:pPr>
              <w:ind w:left="505"/>
              <w:spacing w:before="139" w:line="219" w:lineRule="auto"/>
              <w:rPr>
                <w:rFonts w:ascii="SimSun" w:hAnsi="SimSun" w:eastAsia="SimSun" w:cs="SimSun"/>
                <w:sz w:val="18"/>
                <w:szCs w:val="18"/>
              </w:rPr>
            </w:pPr>
            <w:r>
              <w:rPr>
                <w:rFonts w:ascii="SimSun" w:hAnsi="SimSun" w:eastAsia="SimSun" w:cs="SimSun"/>
                <w:sz w:val="18"/>
                <w:szCs w:val="18"/>
                <w:b/>
                <w:bCs/>
                <w:spacing w:val="-3"/>
              </w:rPr>
              <w:t>农村宅基地</w:t>
            </w:r>
          </w:p>
        </w:tc>
        <w:tc>
          <w:tcPr>
            <w:tcW w:w="1331" w:type="dxa"/>
            <w:vAlign w:val="top"/>
          </w:tcPr>
          <w:p>
            <w:pPr>
              <w:pStyle w:val="TableText"/>
              <w:ind w:left="466"/>
              <w:spacing w:before="168" w:line="188" w:lineRule="auto"/>
              <w:rPr/>
            </w:pPr>
            <w:r>
              <w:rPr>
                <w:b/>
                <w:bCs/>
                <w:spacing w:val="-1"/>
              </w:rPr>
              <w:t>96.23</w:t>
            </w:r>
          </w:p>
        </w:tc>
        <w:tc>
          <w:tcPr>
            <w:tcW w:w="1372" w:type="dxa"/>
            <w:vAlign w:val="top"/>
          </w:tcPr>
          <w:p>
            <w:pPr>
              <w:pStyle w:val="TableText"/>
              <w:ind w:left="533"/>
              <w:spacing w:before="168" w:line="188" w:lineRule="auto"/>
              <w:rPr/>
            </w:pPr>
            <w:r>
              <w:rPr>
                <w:b/>
                <w:bCs/>
                <w:spacing w:val="-2"/>
              </w:rPr>
              <w:t>0.76</w:t>
            </w:r>
          </w:p>
        </w:tc>
      </w:tr>
      <w:tr>
        <w:trPr>
          <w:trHeight w:val="365" w:hRule="atLeast"/>
        </w:trPr>
        <w:tc>
          <w:tcPr>
            <w:tcW w:w="1823" w:type="dxa"/>
            <w:vAlign w:val="top"/>
            <w:vMerge w:val="restart"/>
            <w:tcBorders>
              <w:bottom w:val="nil"/>
            </w:tcBorders>
          </w:tcPr>
          <w:p>
            <w:pPr>
              <w:spacing w:line="263" w:lineRule="auto"/>
              <w:rPr>
                <w:rFonts w:ascii="Arial"/>
                <w:sz w:val="21"/>
              </w:rPr>
            </w:pPr>
            <w:r/>
          </w:p>
          <w:p>
            <w:pPr>
              <w:ind w:left="376"/>
              <w:spacing w:before="59" w:line="219" w:lineRule="auto"/>
              <w:rPr>
                <w:rFonts w:ascii="SimSun" w:hAnsi="SimSun" w:eastAsia="SimSun" w:cs="SimSun"/>
                <w:sz w:val="18"/>
                <w:szCs w:val="18"/>
              </w:rPr>
            </w:pPr>
            <w:r>
              <w:rPr>
                <w:rFonts w:ascii="SimSun" w:hAnsi="SimSun" w:eastAsia="SimSun" w:cs="SimSun"/>
                <w:sz w:val="18"/>
                <w:szCs w:val="18"/>
                <w:b/>
                <w:bCs/>
                <w:spacing w:val="-4"/>
              </w:rPr>
              <w:t>工矿仓储用地</w:t>
            </w:r>
          </w:p>
        </w:tc>
        <w:tc>
          <w:tcPr>
            <w:tcW w:w="1299" w:type="dxa"/>
            <w:vAlign w:val="top"/>
            <w:vMerge w:val="restart"/>
            <w:tcBorders>
              <w:bottom w:val="nil"/>
            </w:tcBorders>
          </w:tcPr>
          <w:p>
            <w:pPr>
              <w:spacing w:line="299" w:lineRule="auto"/>
              <w:rPr>
                <w:rFonts w:ascii="Arial"/>
                <w:sz w:val="21"/>
              </w:rPr>
            </w:pPr>
            <w:r/>
          </w:p>
          <w:p>
            <w:pPr>
              <w:pStyle w:val="TableText"/>
              <w:ind w:left="494"/>
              <w:spacing w:before="51" w:line="188" w:lineRule="auto"/>
              <w:rPr/>
            </w:pPr>
            <w:r>
              <w:rPr>
                <w:b/>
                <w:bCs/>
                <w:spacing w:val="-2"/>
              </w:rPr>
              <w:t>8.45</w:t>
            </w:r>
          </w:p>
        </w:tc>
        <w:tc>
          <w:tcPr>
            <w:tcW w:w="1155" w:type="dxa"/>
            <w:vAlign w:val="top"/>
            <w:vMerge w:val="restart"/>
            <w:tcBorders>
              <w:bottom w:val="nil"/>
            </w:tcBorders>
          </w:tcPr>
          <w:p>
            <w:pPr>
              <w:spacing w:line="299" w:lineRule="auto"/>
              <w:rPr>
                <w:rFonts w:ascii="Arial"/>
                <w:sz w:val="21"/>
              </w:rPr>
            </w:pPr>
            <w:r/>
          </w:p>
          <w:p>
            <w:pPr>
              <w:pStyle w:val="TableText"/>
              <w:ind w:left="424"/>
              <w:spacing w:before="51" w:line="188" w:lineRule="auto"/>
              <w:rPr/>
            </w:pPr>
            <w:r>
              <w:rPr>
                <w:b/>
                <w:bCs/>
                <w:spacing w:val="-2"/>
              </w:rPr>
              <w:t>0.07</w:t>
            </w:r>
          </w:p>
        </w:tc>
        <w:tc>
          <w:tcPr>
            <w:tcW w:w="1905" w:type="dxa"/>
            <w:vAlign w:val="top"/>
          </w:tcPr>
          <w:p>
            <w:pPr>
              <w:ind w:left="593"/>
              <w:spacing w:before="138" w:line="219" w:lineRule="auto"/>
              <w:rPr>
                <w:rFonts w:ascii="SimSun" w:hAnsi="SimSun" w:eastAsia="SimSun" w:cs="SimSun"/>
                <w:sz w:val="18"/>
                <w:szCs w:val="18"/>
              </w:rPr>
            </w:pPr>
            <w:r>
              <w:rPr>
                <w:rFonts w:ascii="SimSun" w:hAnsi="SimSun" w:eastAsia="SimSun" w:cs="SimSun"/>
                <w:sz w:val="18"/>
                <w:szCs w:val="18"/>
                <w:b/>
                <w:bCs/>
                <w:spacing w:val="-3"/>
              </w:rPr>
              <w:t>采矿用地</w:t>
            </w:r>
          </w:p>
        </w:tc>
        <w:tc>
          <w:tcPr>
            <w:tcW w:w="1331" w:type="dxa"/>
            <w:vAlign w:val="top"/>
          </w:tcPr>
          <w:p>
            <w:pPr>
              <w:pStyle w:val="TableText"/>
              <w:ind w:left="512"/>
              <w:spacing w:before="167" w:line="188" w:lineRule="auto"/>
              <w:rPr/>
            </w:pPr>
            <w:r>
              <w:rPr>
                <w:b/>
                <w:bCs/>
                <w:spacing w:val="-2"/>
              </w:rPr>
              <w:t>8.38</w:t>
            </w:r>
          </w:p>
        </w:tc>
        <w:tc>
          <w:tcPr>
            <w:tcW w:w="1372" w:type="dxa"/>
            <w:vAlign w:val="top"/>
          </w:tcPr>
          <w:p>
            <w:pPr>
              <w:pStyle w:val="TableText"/>
              <w:ind w:left="533"/>
              <w:spacing w:before="167" w:line="188" w:lineRule="auto"/>
              <w:rPr/>
            </w:pPr>
            <w:r>
              <w:rPr>
                <w:b/>
                <w:bCs/>
                <w:spacing w:val="-2"/>
              </w:rPr>
              <w:t>0.07</w:t>
            </w:r>
          </w:p>
        </w:tc>
      </w:tr>
      <w:tr>
        <w:trPr>
          <w:trHeight w:val="365"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414"/>
              <w:spacing w:before="138" w:line="220" w:lineRule="auto"/>
              <w:rPr>
                <w:rFonts w:ascii="SimSun" w:hAnsi="SimSun" w:eastAsia="SimSun" w:cs="SimSun"/>
                <w:sz w:val="18"/>
                <w:szCs w:val="18"/>
              </w:rPr>
            </w:pPr>
            <w:r>
              <w:rPr>
                <w:rFonts w:ascii="SimSun" w:hAnsi="SimSun" w:eastAsia="SimSun" w:cs="SimSun"/>
                <w:sz w:val="18"/>
                <w:szCs w:val="18"/>
                <w:b/>
                <w:bCs/>
                <w:spacing w:val="-3"/>
              </w:rPr>
              <w:t>物流仓储用地</w:t>
            </w:r>
          </w:p>
        </w:tc>
        <w:tc>
          <w:tcPr>
            <w:tcW w:w="1331" w:type="dxa"/>
            <w:vAlign w:val="top"/>
          </w:tcPr>
          <w:p>
            <w:pPr>
              <w:pStyle w:val="TableText"/>
              <w:ind w:left="513"/>
              <w:spacing w:before="167" w:line="188" w:lineRule="auto"/>
              <w:rPr/>
            </w:pPr>
            <w:r>
              <w:rPr>
                <w:b/>
                <w:bCs/>
                <w:spacing w:val="-2"/>
              </w:rPr>
              <w:t>0.07</w:t>
            </w:r>
          </w:p>
        </w:tc>
        <w:tc>
          <w:tcPr>
            <w:tcW w:w="1372" w:type="dxa"/>
            <w:vAlign w:val="top"/>
          </w:tcPr>
          <w:p>
            <w:pPr>
              <w:pStyle w:val="TableText"/>
              <w:ind w:left="533"/>
              <w:spacing w:before="167" w:line="188" w:lineRule="auto"/>
              <w:rPr/>
            </w:pPr>
            <w:r>
              <w:rPr>
                <w:b/>
                <w:bCs/>
                <w:spacing w:val="-2"/>
              </w:rPr>
              <w:t>0.00</w:t>
            </w:r>
          </w:p>
        </w:tc>
      </w:tr>
      <w:tr>
        <w:trPr>
          <w:trHeight w:val="365" w:hRule="atLeast"/>
        </w:trPr>
        <w:tc>
          <w:tcPr>
            <w:tcW w:w="1823" w:type="dxa"/>
            <w:vAlign w:val="top"/>
            <w:vMerge w:val="restart"/>
            <w:tcBorders>
              <w:bottom w:val="nil"/>
            </w:tcBorders>
          </w:tcPr>
          <w:p>
            <w:pPr>
              <w:spacing w:line="446" w:lineRule="auto"/>
              <w:rPr>
                <w:rFonts w:ascii="Arial"/>
                <w:sz w:val="21"/>
              </w:rPr>
            </w:pPr>
            <w:r/>
          </w:p>
          <w:p>
            <w:pPr>
              <w:ind w:left="377"/>
              <w:spacing w:before="59" w:line="219" w:lineRule="auto"/>
              <w:rPr>
                <w:rFonts w:ascii="SimSun" w:hAnsi="SimSun" w:eastAsia="SimSun" w:cs="SimSun"/>
                <w:sz w:val="18"/>
                <w:szCs w:val="18"/>
              </w:rPr>
            </w:pPr>
            <w:r>
              <w:rPr>
                <w:rFonts w:ascii="SimSun" w:hAnsi="SimSun" w:eastAsia="SimSun" w:cs="SimSun"/>
                <w:sz w:val="18"/>
                <w:szCs w:val="18"/>
                <w:b/>
                <w:bCs/>
                <w:spacing w:val="-4"/>
              </w:rPr>
              <w:t>交通运输用地</w:t>
            </w:r>
          </w:p>
        </w:tc>
        <w:tc>
          <w:tcPr>
            <w:tcW w:w="1299"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pStyle w:val="TableText"/>
              <w:ind w:left="447"/>
              <w:spacing w:before="52" w:line="188" w:lineRule="auto"/>
              <w:rPr/>
            </w:pPr>
            <w:r>
              <w:rPr>
                <w:b/>
                <w:bCs/>
                <w:spacing w:val="-1"/>
              </w:rPr>
              <w:t>95.47</w:t>
            </w:r>
          </w:p>
        </w:tc>
        <w:tc>
          <w:tcPr>
            <w:tcW w:w="1155"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pStyle w:val="TableText"/>
              <w:ind w:left="424"/>
              <w:spacing w:before="52" w:line="188" w:lineRule="auto"/>
              <w:rPr/>
            </w:pPr>
            <w:r>
              <w:rPr>
                <w:b/>
                <w:bCs/>
                <w:spacing w:val="-2"/>
              </w:rPr>
              <w:t>0.75</w:t>
            </w:r>
          </w:p>
        </w:tc>
        <w:tc>
          <w:tcPr>
            <w:tcW w:w="1905" w:type="dxa"/>
            <w:vAlign w:val="top"/>
          </w:tcPr>
          <w:p>
            <w:pPr>
              <w:ind w:left="600"/>
              <w:spacing w:before="138" w:line="219" w:lineRule="auto"/>
              <w:rPr>
                <w:rFonts w:ascii="SimSun" w:hAnsi="SimSun" w:eastAsia="SimSun" w:cs="SimSun"/>
                <w:sz w:val="18"/>
                <w:szCs w:val="18"/>
              </w:rPr>
            </w:pPr>
            <w:r>
              <w:rPr>
                <w:rFonts w:ascii="SimSun" w:hAnsi="SimSun" w:eastAsia="SimSun" w:cs="SimSun"/>
                <w:sz w:val="18"/>
                <w:szCs w:val="18"/>
                <w:b/>
                <w:bCs/>
                <w:spacing w:val="-5"/>
              </w:rPr>
              <w:t>公路用地</w:t>
            </w:r>
          </w:p>
        </w:tc>
        <w:tc>
          <w:tcPr>
            <w:tcW w:w="1331" w:type="dxa"/>
            <w:vAlign w:val="top"/>
          </w:tcPr>
          <w:p>
            <w:pPr>
              <w:pStyle w:val="TableText"/>
              <w:ind w:left="467"/>
              <w:spacing w:before="169" w:line="188" w:lineRule="auto"/>
              <w:rPr/>
            </w:pPr>
            <w:r>
              <w:rPr>
                <w:b/>
                <w:bCs/>
                <w:spacing w:val="-1"/>
              </w:rPr>
              <w:t>57.24</w:t>
            </w:r>
          </w:p>
        </w:tc>
        <w:tc>
          <w:tcPr>
            <w:tcW w:w="1372" w:type="dxa"/>
            <w:vAlign w:val="top"/>
          </w:tcPr>
          <w:p>
            <w:pPr>
              <w:pStyle w:val="TableText"/>
              <w:ind w:left="533"/>
              <w:spacing w:before="169" w:line="188" w:lineRule="auto"/>
              <w:rPr/>
            </w:pPr>
            <w:r>
              <w:rPr>
                <w:b/>
                <w:bCs/>
                <w:spacing w:val="-2"/>
              </w:rPr>
              <w:t>0.45</w:t>
            </w:r>
          </w:p>
        </w:tc>
      </w:tr>
      <w:tr>
        <w:trPr>
          <w:trHeight w:val="365" w:hRule="atLeast"/>
        </w:trPr>
        <w:tc>
          <w:tcPr>
            <w:tcW w:w="1823" w:type="dxa"/>
            <w:vAlign w:val="top"/>
            <w:vMerge w:val="continue"/>
            <w:tcBorders>
              <w:top w:val="nil"/>
              <w:bottom w:val="nil"/>
            </w:tcBorders>
          </w:tcPr>
          <w:p>
            <w:pPr>
              <w:rPr>
                <w:rFonts w:ascii="Arial"/>
                <w:sz w:val="21"/>
              </w:rPr>
            </w:pPr>
            <w:r/>
          </w:p>
        </w:tc>
        <w:tc>
          <w:tcPr>
            <w:tcW w:w="1299" w:type="dxa"/>
            <w:vAlign w:val="top"/>
            <w:vMerge w:val="continue"/>
            <w:tcBorders>
              <w:top w:val="nil"/>
              <w:bottom w:val="nil"/>
            </w:tcBorders>
          </w:tcPr>
          <w:p>
            <w:pPr>
              <w:rPr>
                <w:rFonts w:ascii="Arial"/>
                <w:sz w:val="21"/>
              </w:rPr>
            </w:pPr>
            <w:r/>
          </w:p>
        </w:tc>
        <w:tc>
          <w:tcPr>
            <w:tcW w:w="1155" w:type="dxa"/>
            <w:vAlign w:val="top"/>
            <w:vMerge w:val="continue"/>
            <w:tcBorders>
              <w:top w:val="nil"/>
              <w:bottom w:val="nil"/>
            </w:tcBorders>
          </w:tcPr>
          <w:p>
            <w:pPr>
              <w:rPr>
                <w:rFonts w:ascii="Arial"/>
                <w:sz w:val="21"/>
              </w:rPr>
            </w:pPr>
            <w:r/>
          </w:p>
        </w:tc>
        <w:tc>
          <w:tcPr>
            <w:tcW w:w="1905" w:type="dxa"/>
            <w:vAlign w:val="top"/>
          </w:tcPr>
          <w:p>
            <w:pPr>
              <w:ind w:left="325"/>
              <w:spacing w:before="137" w:line="219" w:lineRule="auto"/>
              <w:rPr>
                <w:rFonts w:ascii="SimSun" w:hAnsi="SimSun" w:eastAsia="SimSun" w:cs="SimSun"/>
                <w:sz w:val="18"/>
                <w:szCs w:val="18"/>
              </w:rPr>
            </w:pPr>
            <w:r>
              <w:rPr>
                <w:rFonts w:ascii="SimSun" w:hAnsi="SimSun" w:eastAsia="SimSun" w:cs="SimSun"/>
                <w:sz w:val="18"/>
                <w:szCs w:val="18"/>
                <w:b/>
                <w:bCs/>
                <w:spacing w:val="-3"/>
              </w:rPr>
              <w:t>城镇村道路用地</w:t>
            </w:r>
          </w:p>
        </w:tc>
        <w:tc>
          <w:tcPr>
            <w:tcW w:w="1331" w:type="dxa"/>
            <w:vAlign w:val="top"/>
          </w:tcPr>
          <w:p>
            <w:pPr>
              <w:pStyle w:val="TableText"/>
              <w:ind w:left="509"/>
              <w:spacing w:before="168" w:line="188" w:lineRule="auto"/>
              <w:rPr/>
            </w:pPr>
            <w:r>
              <w:rPr>
                <w:b/>
                <w:bCs/>
                <w:spacing w:val="-1"/>
              </w:rPr>
              <w:t>3.69</w:t>
            </w:r>
          </w:p>
        </w:tc>
        <w:tc>
          <w:tcPr>
            <w:tcW w:w="1372" w:type="dxa"/>
            <w:vAlign w:val="top"/>
          </w:tcPr>
          <w:p>
            <w:pPr>
              <w:pStyle w:val="TableText"/>
              <w:ind w:left="533"/>
              <w:spacing w:before="168" w:line="188" w:lineRule="auto"/>
              <w:rPr/>
            </w:pPr>
            <w:r>
              <w:rPr>
                <w:b/>
                <w:bCs/>
                <w:spacing w:val="-2"/>
              </w:rPr>
              <w:t>0.03</w:t>
            </w:r>
          </w:p>
        </w:tc>
      </w:tr>
      <w:tr>
        <w:trPr>
          <w:trHeight w:val="365"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594"/>
              <w:spacing w:before="137" w:line="219" w:lineRule="auto"/>
              <w:rPr>
                <w:rFonts w:ascii="SimSun" w:hAnsi="SimSun" w:eastAsia="SimSun" w:cs="SimSun"/>
                <w:sz w:val="18"/>
                <w:szCs w:val="18"/>
              </w:rPr>
            </w:pPr>
            <w:r>
              <w:rPr>
                <w:rFonts w:ascii="SimSun" w:hAnsi="SimSun" w:eastAsia="SimSun" w:cs="SimSun"/>
                <w:sz w:val="18"/>
                <w:szCs w:val="18"/>
                <w:b/>
                <w:bCs/>
                <w:spacing w:val="-4"/>
              </w:rPr>
              <w:t>农村道路</w:t>
            </w:r>
          </w:p>
        </w:tc>
        <w:tc>
          <w:tcPr>
            <w:tcW w:w="1331" w:type="dxa"/>
            <w:vAlign w:val="top"/>
          </w:tcPr>
          <w:p>
            <w:pPr>
              <w:pStyle w:val="TableText"/>
              <w:ind w:left="463"/>
              <w:spacing w:before="168" w:line="188" w:lineRule="auto"/>
              <w:rPr/>
            </w:pPr>
            <w:r>
              <w:rPr>
                <w:b/>
                <w:bCs/>
                <w:spacing w:val="-1"/>
              </w:rPr>
              <w:t>34.54</w:t>
            </w:r>
          </w:p>
        </w:tc>
        <w:tc>
          <w:tcPr>
            <w:tcW w:w="1372" w:type="dxa"/>
            <w:vAlign w:val="top"/>
          </w:tcPr>
          <w:p>
            <w:pPr>
              <w:pStyle w:val="TableText"/>
              <w:ind w:left="533"/>
              <w:spacing w:before="168" w:line="188" w:lineRule="auto"/>
              <w:rPr/>
            </w:pPr>
            <w:r>
              <w:rPr>
                <w:b/>
                <w:bCs/>
                <w:spacing w:val="-2"/>
              </w:rPr>
              <w:t>0.27</w:t>
            </w:r>
          </w:p>
        </w:tc>
      </w:tr>
      <w:tr>
        <w:trPr>
          <w:trHeight w:val="365" w:hRule="atLeast"/>
        </w:trPr>
        <w:tc>
          <w:tcPr>
            <w:tcW w:w="1823" w:type="dxa"/>
            <w:vAlign w:val="top"/>
            <w:vMerge w:val="restart"/>
            <w:tcBorders>
              <w:bottom w:val="nil"/>
            </w:tcBorders>
          </w:tcPr>
          <w:p>
            <w:pPr>
              <w:spacing w:line="452" w:lineRule="auto"/>
              <w:rPr>
                <w:rFonts w:ascii="Arial"/>
                <w:sz w:val="21"/>
              </w:rPr>
            </w:pPr>
            <w:r/>
          </w:p>
          <w:p>
            <w:pPr>
              <w:ind w:left="193"/>
              <w:spacing w:before="59" w:line="219" w:lineRule="auto"/>
              <w:rPr>
                <w:rFonts w:ascii="SimSun" w:hAnsi="SimSun" w:eastAsia="SimSun" w:cs="SimSun"/>
                <w:sz w:val="18"/>
                <w:szCs w:val="18"/>
              </w:rPr>
            </w:pPr>
            <w:r>
              <w:rPr>
                <w:rFonts w:ascii="SimSun" w:hAnsi="SimSun" w:eastAsia="SimSun" w:cs="SimSun"/>
                <w:sz w:val="18"/>
                <w:szCs w:val="18"/>
                <w:b/>
                <w:bCs/>
                <w:spacing w:val="-3"/>
              </w:rPr>
              <w:t>水域及水利设施用</w:t>
            </w:r>
          </w:p>
          <w:p>
            <w:pPr>
              <w:ind w:left="825"/>
              <w:spacing w:before="145" w:line="229" w:lineRule="auto"/>
              <w:rPr>
                <w:rFonts w:ascii="SimSun" w:hAnsi="SimSun" w:eastAsia="SimSun" w:cs="SimSun"/>
                <w:sz w:val="18"/>
                <w:szCs w:val="18"/>
              </w:rPr>
            </w:pPr>
            <w:r>
              <w:rPr>
                <w:rFonts w:ascii="SimSun" w:hAnsi="SimSun" w:eastAsia="SimSun" w:cs="SimSun"/>
                <w:sz w:val="18"/>
                <w:szCs w:val="18"/>
                <w:b/>
                <w:bCs/>
                <w:spacing w:val="-2"/>
              </w:rPr>
              <w:t>地</w:t>
            </w:r>
          </w:p>
        </w:tc>
        <w:tc>
          <w:tcPr>
            <w:tcW w:w="1299" w:type="dxa"/>
            <w:vAlign w:val="top"/>
            <w:vMerge w:val="restart"/>
            <w:tcBorders>
              <w:bottom w:val="nil"/>
            </w:tcBorders>
          </w:tcPr>
          <w:p>
            <w:pPr>
              <w:spacing w:line="333" w:lineRule="auto"/>
              <w:rPr>
                <w:rFonts w:ascii="Arial"/>
                <w:sz w:val="21"/>
              </w:rPr>
            </w:pPr>
            <w:r/>
          </w:p>
          <w:p>
            <w:pPr>
              <w:spacing w:line="333" w:lineRule="auto"/>
              <w:rPr>
                <w:rFonts w:ascii="Arial"/>
                <w:sz w:val="21"/>
              </w:rPr>
            </w:pPr>
            <w:r/>
          </w:p>
          <w:p>
            <w:pPr>
              <w:pStyle w:val="TableText"/>
              <w:ind w:left="365"/>
              <w:spacing w:before="52" w:line="188" w:lineRule="auto"/>
              <w:rPr/>
            </w:pPr>
            <w:r>
              <w:rPr>
                <w:b/>
                <w:bCs/>
                <w:spacing w:val="-2"/>
              </w:rPr>
              <w:t>1967.15</w:t>
            </w:r>
          </w:p>
        </w:tc>
        <w:tc>
          <w:tcPr>
            <w:tcW w:w="1155" w:type="dxa"/>
            <w:vAlign w:val="top"/>
            <w:vMerge w:val="restart"/>
            <w:tcBorders>
              <w:bottom w:val="nil"/>
            </w:tcBorders>
          </w:tcPr>
          <w:p>
            <w:pPr>
              <w:spacing w:line="333" w:lineRule="auto"/>
              <w:rPr>
                <w:rFonts w:ascii="Arial"/>
                <w:sz w:val="21"/>
              </w:rPr>
            </w:pPr>
            <w:r/>
          </w:p>
          <w:p>
            <w:pPr>
              <w:spacing w:line="333" w:lineRule="auto"/>
              <w:rPr>
                <w:rFonts w:ascii="Arial"/>
                <w:sz w:val="21"/>
              </w:rPr>
            </w:pPr>
            <w:r/>
          </w:p>
          <w:p>
            <w:pPr>
              <w:pStyle w:val="TableText"/>
              <w:ind w:left="384"/>
              <w:spacing w:before="52" w:line="188" w:lineRule="auto"/>
              <w:rPr/>
            </w:pPr>
            <w:r>
              <w:rPr>
                <w:b/>
                <w:bCs/>
                <w:spacing w:val="-3"/>
              </w:rPr>
              <w:t>15.50</w:t>
            </w:r>
          </w:p>
        </w:tc>
        <w:tc>
          <w:tcPr>
            <w:tcW w:w="1905" w:type="dxa"/>
            <w:vAlign w:val="top"/>
          </w:tcPr>
          <w:p>
            <w:pPr>
              <w:ind w:left="593"/>
              <w:spacing w:before="139" w:line="219" w:lineRule="auto"/>
              <w:rPr>
                <w:rFonts w:ascii="SimSun" w:hAnsi="SimSun" w:eastAsia="SimSun" w:cs="SimSun"/>
                <w:sz w:val="18"/>
                <w:szCs w:val="18"/>
              </w:rPr>
            </w:pPr>
            <w:r>
              <w:rPr>
                <w:rFonts w:ascii="SimSun" w:hAnsi="SimSun" w:eastAsia="SimSun" w:cs="SimSun"/>
                <w:sz w:val="18"/>
                <w:szCs w:val="18"/>
                <w:b/>
                <w:bCs/>
                <w:spacing w:val="-3"/>
              </w:rPr>
              <w:t>河流水面</w:t>
            </w:r>
          </w:p>
        </w:tc>
        <w:tc>
          <w:tcPr>
            <w:tcW w:w="1331" w:type="dxa"/>
            <w:vAlign w:val="top"/>
          </w:tcPr>
          <w:p>
            <w:pPr>
              <w:pStyle w:val="TableText"/>
              <w:ind w:left="422"/>
              <w:spacing w:before="168" w:line="188" w:lineRule="auto"/>
              <w:rPr/>
            </w:pPr>
            <w:r>
              <w:rPr>
                <w:b/>
                <w:bCs/>
                <w:spacing w:val="-1"/>
              </w:rPr>
              <w:t>232.17</w:t>
            </w:r>
          </w:p>
        </w:tc>
        <w:tc>
          <w:tcPr>
            <w:tcW w:w="1372" w:type="dxa"/>
            <w:vAlign w:val="top"/>
          </w:tcPr>
          <w:p>
            <w:pPr>
              <w:pStyle w:val="TableText"/>
              <w:ind w:left="538"/>
              <w:spacing w:before="168" w:line="188" w:lineRule="auto"/>
              <w:rPr/>
            </w:pPr>
            <w:r>
              <w:rPr>
                <w:b/>
                <w:bCs/>
                <w:spacing w:val="-3"/>
              </w:rPr>
              <w:t>1.83</w:t>
            </w:r>
          </w:p>
        </w:tc>
      </w:tr>
      <w:tr>
        <w:trPr>
          <w:trHeight w:val="365" w:hRule="atLeast"/>
        </w:trPr>
        <w:tc>
          <w:tcPr>
            <w:tcW w:w="1823" w:type="dxa"/>
            <w:vAlign w:val="top"/>
            <w:vMerge w:val="continue"/>
            <w:tcBorders>
              <w:top w:val="nil"/>
              <w:bottom w:val="nil"/>
            </w:tcBorders>
          </w:tcPr>
          <w:p>
            <w:pPr>
              <w:rPr>
                <w:rFonts w:ascii="Arial"/>
                <w:sz w:val="21"/>
              </w:rPr>
            </w:pPr>
            <w:r/>
          </w:p>
        </w:tc>
        <w:tc>
          <w:tcPr>
            <w:tcW w:w="1299" w:type="dxa"/>
            <w:vAlign w:val="top"/>
            <w:vMerge w:val="continue"/>
            <w:tcBorders>
              <w:top w:val="nil"/>
              <w:bottom w:val="nil"/>
            </w:tcBorders>
          </w:tcPr>
          <w:p>
            <w:pPr>
              <w:rPr>
                <w:rFonts w:ascii="Arial"/>
                <w:sz w:val="21"/>
              </w:rPr>
            </w:pPr>
            <w:r/>
          </w:p>
        </w:tc>
        <w:tc>
          <w:tcPr>
            <w:tcW w:w="1155" w:type="dxa"/>
            <w:vAlign w:val="top"/>
            <w:vMerge w:val="continue"/>
            <w:tcBorders>
              <w:top w:val="nil"/>
              <w:bottom w:val="nil"/>
            </w:tcBorders>
          </w:tcPr>
          <w:p>
            <w:pPr>
              <w:rPr>
                <w:rFonts w:ascii="Arial"/>
                <w:sz w:val="21"/>
              </w:rPr>
            </w:pPr>
            <w:r/>
          </w:p>
        </w:tc>
        <w:tc>
          <w:tcPr>
            <w:tcW w:w="1905" w:type="dxa"/>
            <w:vAlign w:val="top"/>
          </w:tcPr>
          <w:p>
            <w:pPr>
              <w:ind w:left="616"/>
              <w:spacing w:before="139" w:line="219" w:lineRule="auto"/>
              <w:rPr>
                <w:rFonts w:ascii="SimSun" w:hAnsi="SimSun" w:eastAsia="SimSun" w:cs="SimSun"/>
                <w:sz w:val="18"/>
                <w:szCs w:val="18"/>
              </w:rPr>
            </w:pPr>
            <w:r>
              <w:rPr>
                <w:rFonts w:ascii="SimSun" w:hAnsi="SimSun" w:eastAsia="SimSun" w:cs="SimSun"/>
                <w:sz w:val="18"/>
                <w:szCs w:val="18"/>
                <w:b/>
                <w:bCs/>
                <w:spacing w:val="-9"/>
              </w:rPr>
              <w:t>内陆滩涂</w:t>
            </w:r>
          </w:p>
        </w:tc>
        <w:tc>
          <w:tcPr>
            <w:tcW w:w="1331" w:type="dxa"/>
            <w:vAlign w:val="top"/>
          </w:tcPr>
          <w:p>
            <w:pPr>
              <w:pStyle w:val="TableText"/>
              <w:ind w:left="384"/>
              <w:spacing w:before="167" w:line="188" w:lineRule="auto"/>
              <w:rPr/>
            </w:pPr>
            <w:r>
              <w:rPr>
                <w:b/>
                <w:bCs/>
                <w:spacing w:val="-2"/>
              </w:rPr>
              <w:t>1682.64</w:t>
            </w:r>
          </w:p>
        </w:tc>
        <w:tc>
          <w:tcPr>
            <w:tcW w:w="1372" w:type="dxa"/>
            <w:vAlign w:val="top"/>
          </w:tcPr>
          <w:p>
            <w:pPr>
              <w:pStyle w:val="TableText"/>
              <w:ind w:left="493"/>
              <w:spacing w:before="167" w:line="188" w:lineRule="auto"/>
              <w:rPr/>
            </w:pPr>
            <w:r>
              <w:rPr>
                <w:b/>
                <w:bCs/>
                <w:spacing w:val="-3"/>
              </w:rPr>
              <w:t>13.26</w:t>
            </w:r>
          </w:p>
        </w:tc>
      </w:tr>
      <w:tr>
        <w:trPr>
          <w:trHeight w:val="365" w:hRule="atLeast"/>
        </w:trPr>
        <w:tc>
          <w:tcPr>
            <w:tcW w:w="1823" w:type="dxa"/>
            <w:vAlign w:val="top"/>
            <w:vMerge w:val="continue"/>
            <w:tcBorders>
              <w:top w:val="nil"/>
              <w:bottom w:val="nil"/>
            </w:tcBorders>
          </w:tcPr>
          <w:p>
            <w:pPr>
              <w:rPr>
                <w:rFonts w:ascii="Arial"/>
                <w:sz w:val="21"/>
              </w:rPr>
            </w:pPr>
            <w:r/>
          </w:p>
        </w:tc>
        <w:tc>
          <w:tcPr>
            <w:tcW w:w="1299" w:type="dxa"/>
            <w:vAlign w:val="top"/>
            <w:vMerge w:val="continue"/>
            <w:tcBorders>
              <w:top w:val="nil"/>
              <w:bottom w:val="nil"/>
            </w:tcBorders>
          </w:tcPr>
          <w:p>
            <w:pPr>
              <w:rPr>
                <w:rFonts w:ascii="Arial"/>
                <w:sz w:val="21"/>
              </w:rPr>
            </w:pPr>
            <w:r/>
          </w:p>
        </w:tc>
        <w:tc>
          <w:tcPr>
            <w:tcW w:w="1155" w:type="dxa"/>
            <w:vAlign w:val="top"/>
            <w:vMerge w:val="continue"/>
            <w:tcBorders>
              <w:top w:val="nil"/>
              <w:bottom w:val="nil"/>
            </w:tcBorders>
          </w:tcPr>
          <w:p>
            <w:pPr>
              <w:rPr>
                <w:rFonts w:ascii="Arial"/>
                <w:sz w:val="21"/>
              </w:rPr>
            </w:pPr>
            <w:r/>
          </w:p>
        </w:tc>
        <w:tc>
          <w:tcPr>
            <w:tcW w:w="1905" w:type="dxa"/>
            <w:vAlign w:val="top"/>
          </w:tcPr>
          <w:p>
            <w:pPr>
              <w:ind w:left="776"/>
              <w:spacing w:before="138" w:line="219" w:lineRule="auto"/>
              <w:rPr>
                <w:rFonts w:ascii="SimSun" w:hAnsi="SimSun" w:eastAsia="SimSun" w:cs="SimSun"/>
                <w:sz w:val="18"/>
                <w:szCs w:val="18"/>
              </w:rPr>
            </w:pPr>
            <w:r>
              <w:rPr>
                <w:rFonts w:ascii="SimSun" w:hAnsi="SimSun" w:eastAsia="SimSun" w:cs="SimSun"/>
                <w:sz w:val="18"/>
                <w:szCs w:val="18"/>
                <w:b/>
                <w:bCs/>
                <w:spacing w:val="-6"/>
              </w:rPr>
              <w:t>沟渠</w:t>
            </w:r>
          </w:p>
        </w:tc>
        <w:tc>
          <w:tcPr>
            <w:tcW w:w="1331" w:type="dxa"/>
            <w:vAlign w:val="top"/>
          </w:tcPr>
          <w:p>
            <w:pPr>
              <w:pStyle w:val="TableText"/>
              <w:ind w:left="472"/>
              <w:spacing w:before="167" w:line="188" w:lineRule="auto"/>
              <w:rPr/>
            </w:pPr>
            <w:r>
              <w:rPr>
                <w:b/>
                <w:bCs/>
                <w:spacing w:val="-3"/>
              </w:rPr>
              <w:t>14.85</w:t>
            </w:r>
          </w:p>
        </w:tc>
        <w:tc>
          <w:tcPr>
            <w:tcW w:w="1372" w:type="dxa"/>
            <w:vAlign w:val="top"/>
          </w:tcPr>
          <w:p>
            <w:pPr>
              <w:pStyle w:val="TableText"/>
              <w:ind w:left="533"/>
              <w:spacing w:before="167" w:line="188" w:lineRule="auto"/>
              <w:rPr/>
            </w:pPr>
            <w:r>
              <w:rPr>
                <w:b/>
                <w:bCs/>
                <w:spacing w:val="-2"/>
              </w:rPr>
              <w:t>0.12</w:t>
            </w:r>
          </w:p>
        </w:tc>
      </w:tr>
      <w:tr>
        <w:trPr>
          <w:trHeight w:val="365"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416"/>
              <w:spacing w:before="138" w:line="219" w:lineRule="auto"/>
              <w:rPr>
                <w:rFonts w:ascii="SimSun" w:hAnsi="SimSun" w:eastAsia="SimSun" w:cs="SimSun"/>
                <w:sz w:val="18"/>
                <w:szCs w:val="18"/>
              </w:rPr>
            </w:pPr>
            <w:r>
              <w:rPr>
                <w:rFonts w:ascii="SimSun" w:hAnsi="SimSun" w:eastAsia="SimSun" w:cs="SimSun"/>
                <w:sz w:val="18"/>
                <w:szCs w:val="18"/>
                <w:b/>
                <w:bCs/>
                <w:spacing w:val="-4"/>
              </w:rPr>
              <w:t>水工建筑用地</w:t>
            </w:r>
          </w:p>
        </w:tc>
        <w:tc>
          <w:tcPr>
            <w:tcW w:w="1331" w:type="dxa"/>
            <w:vAlign w:val="top"/>
          </w:tcPr>
          <w:p>
            <w:pPr>
              <w:pStyle w:val="TableText"/>
              <w:ind w:left="463"/>
              <w:spacing w:before="169" w:line="188" w:lineRule="auto"/>
              <w:rPr/>
            </w:pPr>
            <w:r>
              <w:rPr>
                <w:b/>
                <w:bCs/>
                <w:spacing w:val="-1"/>
              </w:rPr>
              <w:t>37.49</w:t>
            </w:r>
          </w:p>
        </w:tc>
        <w:tc>
          <w:tcPr>
            <w:tcW w:w="1372" w:type="dxa"/>
            <w:vAlign w:val="top"/>
          </w:tcPr>
          <w:p>
            <w:pPr>
              <w:pStyle w:val="TableText"/>
              <w:ind w:left="533"/>
              <w:spacing w:before="169" w:line="188" w:lineRule="auto"/>
              <w:rPr/>
            </w:pPr>
            <w:r>
              <w:rPr>
                <w:b/>
                <w:bCs/>
                <w:spacing w:val="-2"/>
              </w:rPr>
              <w:t>0.30</w:t>
            </w:r>
          </w:p>
        </w:tc>
      </w:tr>
      <w:tr>
        <w:trPr>
          <w:trHeight w:val="724" w:hRule="atLeast"/>
        </w:trPr>
        <w:tc>
          <w:tcPr>
            <w:tcW w:w="1823" w:type="dxa"/>
            <w:vAlign w:val="top"/>
          </w:tcPr>
          <w:p>
            <w:pPr>
              <w:spacing w:line="257" w:lineRule="auto"/>
              <w:rPr>
                <w:rFonts w:ascii="Arial"/>
                <w:sz w:val="21"/>
              </w:rPr>
            </w:pPr>
            <w:r/>
          </w:p>
          <w:p>
            <w:pPr>
              <w:ind w:left="283"/>
              <w:spacing w:before="59" w:line="219" w:lineRule="auto"/>
              <w:rPr>
                <w:rFonts w:ascii="SimSun" w:hAnsi="SimSun" w:eastAsia="SimSun" w:cs="SimSun"/>
                <w:sz w:val="18"/>
                <w:szCs w:val="18"/>
              </w:rPr>
            </w:pPr>
            <w:r>
              <w:rPr>
                <w:rFonts w:ascii="SimSun" w:hAnsi="SimSun" w:eastAsia="SimSun" w:cs="SimSun"/>
                <w:sz w:val="18"/>
                <w:szCs w:val="18"/>
                <w:b/>
                <w:bCs/>
                <w:spacing w:val="-3"/>
              </w:rPr>
              <w:t>其他类建设用地</w:t>
            </w:r>
          </w:p>
        </w:tc>
        <w:tc>
          <w:tcPr>
            <w:tcW w:w="1299" w:type="dxa"/>
            <w:vAlign w:val="top"/>
          </w:tcPr>
          <w:p>
            <w:pPr>
              <w:spacing w:line="295" w:lineRule="auto"/>
              <w:rPr>
                <w:rFonts w:ascii="Arial"/>
                <w:sz w:val="21"/>
              </w:rPr>
            </w:pPr>
            <w:r/>
          </w:p>
          <w:p>
            <w:pPr>
              <w:pStyle w:val="TableText"/>
              <w:ind w:left="454"/>
              <w:spacing w:before="52" w:line="188" w:lineRule="auto"/>
              <w:rPr/>
            </w:pPr>
            <w:r>
              <w:rPr>
                <w:b/>
                <w:bCs/>
                <w:spacing w:val="-3"/>
              </w:rPr>
              <w:t>12.31</w:t>
            </w:r>
          </w:p>
        </w:tc>
        <w:tc>
          <w:tcPr>
            <w:tcW w:w="1155" w:type="dxa"/>
            <w:vAlign w:val="top"/>
          </w:tcPr>
          <w:p>
            <w:pPr>
              <w:spacing w:line="295" w:lineRule="auto"/>
              <w:rPr>
                <w:rFonts w:ascii="Arial"/>
                <w:sz w:val="21"/>
              </w:rPr>
            </w:pPr>
            <w:r/>
          </w:p>
          <w:p>
            <w:pPr>
              <w:pStyle w:val="TableText"/>
              <w:ind w:left="424"/>
              <w:spacing w:before="52" w:line="188" w:lineRule="auto"/>
              <w:rPr/>
            </w:pPr>
            <w:r>
              <w:rPr>
                <w:b/>
                <w:bCs/>
                <w:spacing w:val="-2"/>
              </w:rPr>
              <w:t>0.10</w:t>
            </w:r>
          </w:p>
        </w:tc>
        <w:tc>
          <w:tcPr>
            <w:tcW w:w="1905" w:type="dxa"/>
            <w:vAlign w:val="top"/>
          </w:tcPr>
          <w:p>
            <w:pPr>
              <w:ind w:left="325" w:right="227" w:hanging="87"/>
              <w:spacing w:before="136" w:line="296" w:lineRule="auto"/>
              <w:rPr>
                <w:rFonts w:ascii="SimSun" w:hAnsi="SimSun" w:eastAsia="SimSun" w:cs="SimSun"/>
                <w:sz w:val="18"/>
                <w:szCs w:val="18"/>
              </w:rPr>
            </w:pPr>
            <w:r>
              <w:rPr>
                <w:rFonts w:ascii="SimSun" w:hAnsi="SimSun" w:eastAsia="SimSun" w:cs="SimSun"/>
                <w:sz w:val="18"/>
                <w:szCs w:val="18"/>
                <w:b/>
                <w:bCs/>
                <w:spacing w:val="-3"/>
              </w:rPr>
              <w:t>商业服务业设施用</w:t>
            </w:r>
            <w:r>
              <w:rPr>
                <w:rFonts w:ascii="SimSun" w:hAnsi="SimSun" w:eastAsia="SimSun" w:cs="SimSun"/>
                <w:sz w:val="18"/>
                <w:szCs w:val="18"/>
                <w:b/>
                <w:bCs/>
                <w:spacing w:val="-3"/>
              </w:rPr>
              <w:t>地、特殊用地等</w:t>
            </w:r>
          </w:p>
        </w:tc>
        <w:tc>
          <w:tcPr>
            <w:tcW w:w="1331" w:type="dxa"/>
            <w:vAlign w:val="top"/>
          </w:tcPr>
          <w:p>
            <w:pPr>
              <w:spacing w:line="295" w:lineRule="auto"/>
              <w:rPr>
                <w:rFonts w:ascii="Arial"/>
                <w:sz w:val="21"/>
              </w:rPr>
            </w:pPr>
            <w:r/>
          </w:p>
          <w:p>
            <w:pPr>
              <w:pStyle w:val="TableText"/>
              <w:ind w:left="472"/>
              <w:spacing w:before="52" w:line="188" w:lineRule="auto"/>
              <w:rPr/>
            </w:pPr>
            <w:r>
              <w:rPr>
                <w:b/>
                <w:bCs/>
                <w:spacing w:val="-3"/>
              </w:rPr>
              <w:t>12.31</w:t>
            </w:r>
          </w:p>
        </w:tc>
        <w:tc>
          <w:tcPr>
            <w:tcW w:w="1372" w:type="dxa"/>
            <w:vAlign w:val="top"/>
          </w:tcPr>
          <w:p>
            <w:pPr>
              <w:spacing w:line="295" w:lineRule="auto"/>
              <w:rPr>
                <w:rFonts w:ascii="Arial"/>
                <w:sz w:val="21"/>
              </w:rPr>
            </w:pPr>
            <w:r/>
          </w:p>
          <w:p>
            <w:pPr>
              <w:pStyle w:val="TableText"/>
              <w:ind w:left="533"/>
              <w:spacing w:before="52" w:line="188" w:lineRule="auto"/>
              <w:rPr/>
            </w:pPr>
            <w:r>
              <w:rPr>
                <w:b/>
                <w:bCs/>
                <w:spacing w:val="-2"/>
              </w:rPr>
              <w:t>0.10</w:t>
            </w:r>
          </w:p>
        </w:tc>
      </w:tr>
      <w:tr>
        <w:trPr>
          <w:trHeight w:val="365" w:hRule="atLeast"/>
        </w:trPr>
        <w:tc>
          <w:tcPr>
            <w:tcW w:w="1823" w:type="dxa"/>
            <w:vAlign w:val="top"/>
            <w:vMerge w:val="restart"/>
            <w:tcBorders>
              <w:bottom w:val="nil"/>
            </w:tcBorders>
          </w:tcPr>
          <w:p>
            <w:pPr>
              <w:spacing w:line="263" w:lineRule="auto"/>
              <w:rPr>
                <w:rFonts w:ascii="Arial"/>
                <w:sz w:val="21"/>
              </w:rPr>
            </w:pPr>
            <w:r/>
          </w:p>
          <w:p>
            <w:pPr>
              <w:ind w:left="554"/>
              <w:spacing w:before="58" w:line="220" w:lineRule="auto"/>
              <w:rPr>
                <w:rFonts w:ascii="SimSun" w:hAnsi="SimSun" w:eastAsia="SimSun" w:cs="SimSun"/>
                <w:sz w:val="18"/>
                <w:szCs w:val="18"/>
              </w:rPr>
            </w:pPr>
            <w:r>
              <w:rPr>
                <w:rFonts w:ascii="SimSun" w:hAnsi="SimSun" w:eastAsia="SimSun" w:cs="SimSun"/>
                <w:sz w:val="18"/>
                <w:szCs w:val="18"/>
                <w:b/>
                <w:bCs/>
                <w:spacing w:val="-4"/>
              </w:rPr>
              <w:t>其他用地</w:t>
            </w:r>
          </w:p>
        </w:tc>
        <w:tc>
          <w:tcPr>
            <w:tcW w:w="1299" w:type="dxa"/>
            <w:vAlign w:val="top"/>
            <w:vMerge w:val="restart"/>
            <w:tcBorders>
              <w:bottom w:val="nil"/>
            </w:tcBorders>
          </w:tcPr>
          <w:p>
            <w:pPr>
              <w:spacing w:line="300" w:lineRule="auto"/>
              <w:rPr>
                <w:rFonts w:ascii="Arial"/>
                <w:sz w:val="21"/>
              </w:rPr>
            </w:pPr>
            <w:r/>
          </w:p>
          <w:p>
            <w:pPr>
              <w:pStyle w:val="TableText"/>
              <w:ind w:left="454"/>
              <w:spacing w:before="52" w:line="188" w:lineRule="auto"/>
              <w:rPr/>
            </w:pPr>
            <w:r>
              <w:rPr>
                <w:b/>
                <w:bCs/>
                <w:spacing w:val="-3"/>
              </w:rPr>
              <w:t>17.53</w:t>
            </w:r>
          </w:p>
        </w:tc>
        <w:tc>
          <w:tcPr>
            <w:tcW w:w="1155" w:type="dxa"/>
            <w:vAlign w:val="top"/>
            <w:vMerge w:val="restart"/>
            <w:tcBorders>
              <w:bottom w:val="nil"/>
            </w:tcBorders>
          </w:tcPr>
          <w:p>
            <w:pPr>
              <w:spacing w:line="300" w:lineRule="auto"/>
              <w:rPr>
                <w:rFonts w:ascii="Arial"/>
                <w:sz w:val="21"/>
              </w:rPr>
            </w:pPr>
            <w:r/>
          </w:p>
          <w:p>
            <w:pPr>
              <w:pStyle w:val="TableText"/>
              <w:ind w:left="424"/>
              <w:spacing w:before="52" w:line="188" w:lineRule="auto"/>
              <w:rPr/>
            </w:pPr>
            <w:r>
              <w:rPr>
                <w:b/>
                <w:bCs/>
                <w:spacing w:val="-2"/>
              </w:rPr>
              <w:t>0.14</w:t>
            </w:r>
          </w:p>
        </w:tc>
        <w:tc>
          <w:tcPr>
            <w:tcW w:w="1905" w:type="dxa"/>
            <w:vAlign w:val="top"/>
          </w:tcPr>
          <w:p>
            <w:pPr>
              <w:ind w:left="685"/>
              <w:spacing w:before="138" w:line="220" w:lineRule="auto"/>
              <w:rPr>
                <w:rFonts w:ascii="SimSun" w:hAnsi="SimSun" w:eastAsia="SimSun" w:cs="SimSun"/>
                <w:sz w:val="18"/>
                <w:szCs w:val="18"/>
              </w:rPr>
            </w:pPr>
            <w:r>
              <w:rPr>
                <w:rFonts w:ascii="SimSun" w:hAnsi="SimSun" w:eastAsia="SimSun" w:cs="SimSun"/>
                <w:sz w:val="18"/>
                <w:szCs w:val="18"/>
                <w:b/>
                <w:bCs/>
                <w:spacing w:val="-4"/>
              </w:rPr>
              <w:t>裸土地</w:t>
            </w:r>
          </w:p>
        </w:tc>
        <w:tc>
          <w:tcPr>
            <w:tcW w:w="1331" w:type="dxa"/>
            <w:vAlign w:val="top"/>
          </w:tcPr>
          <w:p>
            <w:pPr>
              <w:pStyle w:val="TableText"/>
              <w:ind w:left="511"/>
              <w:spacing w:before="169" w:line="188" w:lineRule="auto"/>
              <w:rPr/>
            </w:pPr>
            <w:r>
              <w:rPr>
                <w:b/>
                <w:bCs/>
                <w:spacing w:val="-1"/>
              </w:rPr>
              <w:t>4.24</w:t>
            </w:r>
          </w:p>
        </w:tc>
        <w:tc>
          <w:tcPr>
            <w:tcW w:w="1372" w:type="dxa"/>
            <w:vAlign w:val="top"/>
          </w:tcPr>
          <w:p>
            <w:pPr>
              <w:pStyle w:val="TableText"/>
              <w:ind w:left="533"/>
              <w:spacing w:before="169" w:line="188" w:lineRule="auto"/>
              <w:rPr/>
            </w:pPr>
            <w:r>
              <w:rPr>
                <w:b/>
                <w:bCs/>
                <w:spacing w:val="-2"/>
              </w:rPr>
              <w:t>0.03</w:t>
            </w:r>
          </w:p>
        </w:tc>
      </w:tr>
      <w:tr>
        <w:trPr>
          <w:trHeight w:val="365" w:hRule="atLeast"/>
        </w:trPr>
        <w:tc>
          <w:tcPr>
            <w:tcW w:w="1823"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1155" w:type="dxa"/>
            <w:vAlign w:val="top"/>
            <w:vMerge w:val="continue"/>
            <w:tcBorders>
              <w:top w:val="nil"/>
            </w:tcBorders>
          </w:tcPr>
          <w:p>
            <w:pPr>
              <w:rPr>
                <w:rFonts w:ascii="Arial"/>
                <w:sz w:val="21"/>
              </w:rPr>
            </w:pPr>
            <w:r/>
          </w:p>
        </w:tc>
        <w:tc>
          <w:tcPr>
            <w:tcW w:w="1905" w:type="dxa"/>
            <w:vAlign w:val="top"/>
          </w:tcPr>
          <w:p>
            <w:pPr>
              <w:ind w:left="508"/>
              <w:spacing w:before="140" w:line="220" w:lineRule="auto"/>
              <w:rPr>
                <w:rFonts w:ascii="SimSun" w:hAnsi="SimSun" w:eastAsia="SimSun" w:cs="SimSun"/>
                <w:sz w:val="18"/>
                <w:szCs w:val="18"/>
              </w:rPr>
            </w:pPr>
            <w:r>
              <w:rPr>
                <w:rFonts w:ascii="SimSun" w:hAnsi="SimSun" w:eastAsia="SimSun" w:cs="SimSun"/>
                <w:sz w:val="18"/>
                <w:szCs w:val="18"/>
                <w:b/>
                <w:bCs/>
                <w:spacing w:val="-4"/>
              </w:rPr>
              <w:t>设施农用地</w:t>
            </w:r>
          </w:p>
        </w:tc>
        <w:tc>
          <w:tcPr>
            <w:tcW w:w="1331" w:type="dxa"/>
            <w:vAlign w:val="top"/>
          </w:tcPr>
          <w:p>
            <w:pPr>
              <w:pStyle w:val="TableText"/>
              <w:ind w:left="472"/>
              <w:spacing w:before="169" w:line="188" w:lineRule="auto"/>
              <w:rPr/>
            </w:pPr>
            <w:r>
              <w:rPr>
                <w:b/>
                <w:bCs/>
                <w:spacing w:val="-3"/>
              </w:rPr>
              <w:t>13.29</w:t>
            </w:r>
          </w:p>
        </w:tc>
        <w:tc>
          <w:tcPr>
            <w:tcW w:w="1372" w:type="dxa"/>
            <w:vAlign w:val="top"/>
          </w:tcPr>
          <w:p>
            <w:pPr>
              <w:pStyle w:val="TableText"/>
              <w:ind w:left="533"/>
              <w:spacing w:before="169" w:line="188" w:lineRule="auto"/>
              <w:rPr/>
            </w:pPr>
            <w:r>
              <w:rPr>
                <w:b/>
                <w:bCs/>
                <w:spacing w:val="-2"/>
              </w:rPr>
              <w:t>0.10</w:t>
            </w:r>
          </w:p>
        </w:tc>
      </w:tr>
      <w:tr>
        <w:trPr>
          <w:trHeight w:val="369" w:hRule="atLeast"/>
        </w:trPr>
        <w:tc>
          <w:tcPr>
            <w:tcW w:w="1823" w:type="dxa"/>
            <w:vAlign w:val="top"/>
          </w:tcPr>
          <w:p>
            <w:pPr>
              <w:ind w:left="737"/>
              <w:spacing w:before="139"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299" w:type="dxa"/>
            <w:vAlign w:val="top"/>
          </w:tcPr>
          <w:p>
            <w:pPr>
              <w:pStyle w:val="TableText"/>
              <w:ind w:left="319"/>
              <w:spacing w:before="168" w:line="188" w:lineRule="auto"/>
              <w:rPr/>
            </w:pPr>
            <w:r>
              <w:rPr>
                <w:b/>
                <w:bCs/>
                <w:spacing w:val="-2"/>
              </w:rPr>
              <w:t>12690.35</w:t>
            </w:r>
          </w:p>
        </w:tc>
        <w:tc>
          <w:tcPr>
            <w:tcW w:w="1155" w:type="dxa"/>
            <w:vAlign w:val="top"/>
          </w:tcPr>
          <w:p>
            <w:pPr>
              <w:pStyle w:val="TableText"/>
              <w:ind w:left="338"/>
              <w:spacing w:before="168" w:line="188" w:lineRule="auto"/>
              <w:rPr/>
            </w:pPr>
            <w:r>
              <w:rPr>
                <w:b/>
                <w:bCs/>
                <w:spacing w:val="-2"/>
              </w:rPr>
              <w:t>100.00</w:t>
            </w:r>
          </w:p>
        </w:tc>
        <w:tc>
          <w:tcPr>
            <w:tcW w:w="1905" w:type="dxa"/>
            <w:vAlign w:val="top"/>
          </w:tcPr>
          <w:p>
            <w:pPr>
              <w:rPr>
                <w:rFonts w:ascii="Arial"/>
                <w:sz w:val="21"/>
              </w:rPr>
            </w:pPr>
            <w:r/>
          </w:p>
        </w:tc>
        <w:tc>
          <w:tcPr>
            <w:tcW w:w="1331" w:type="dxa"/>
            <w:vAlign w:val="top"/>
          </w:tcPr>
          <w:p>
            <w:pPr>
              <w:pStyle w:val="TableText"/>
              <w:ind w:left="338"/>
              <w:spacing w:before="168" w:line="188" w:lineRule="auto"/>
              <w:rPr/>
            </w:pPr>
            <w:r>
              <w:rPr>
                <w:b/>
                <w:bCs/>
                <w:spacing w:val="-2"/>
              </w:rPr>
              <w:t>12690.35</w:t>
            </w:r>
          </w:p>
        </w:tc>
        <w:tc>
          <w:tcPr>
            <w:tcW w:w="1372" w:type="dxa"/>
            <w:vAlign w:val="top"/>
          </w:tcPr>
          <w:p>
            <w:pPr>
              <w:pStyle w:val="TableText"/>
              <w:ind w:left="447"/>
              <w:spacing w:before="168" w:line="188" w:lineRule="auto"/>
              <w:rPr/>
            </w:pPr>
            <w:r>
              <w:rPr>
                <w:b/>
                <w:bCs/>
                <w:spacing w:val="-2"/>
              </w:rPr>
              <w:t>100.00</w:t>
            </w:r>
          </w:p>
        </w:tc>
      </w:tr>
    </w:tbl>
    <w:p>
      <w:pPr>
        <w:ind w:left="3" w:firstLine="482"/>
        <w:spacing w:before="194" w:line="386" w:lineRule="auto"/>
        <w:jc w:val="both"/>
        <w:rPr>
          <w:rFonts w:ascii="SimSun" w:hAnsi="SimSun" w:eastAsia="SimSun" w:cs="SimSun"/>
          <w:sz w:val="24"/>
          <w:szCs w:val="24"/>
        </w:rPr>
      </w:pPr>
      <w:r>
        <w:rPr>
          <w:rFonts w:ascii="SimSun" w:hAnsi="SimSun" w:eastAsia="SimSun" w:cs="SimSun"/>
          <w:sz w:val="24"/>
          <w:szCs w:val="24"/>
          <w:b/>
          <w:bCs/>
          <w:spacing w:val="-4"/>
        </w:rPr>
        <w:t>工程地处青藏高原高海拔区，受人为活动影响较小，草地为主要的土地利用类型，</w:t>
      </w:r>
      <w:r>
        <w:rPr>
          <w:rFonts w:ascii="SimSun" w:hAnsi="SimSun" w:eastAsia="SimSun" w:cs="SimSun"/>
          <w:sz w:val="24"/>
          <w:szCs w:val="24"/>
          <w:b/>
          <w:bCs/>
          <w:spacing w:val="-4"/>
        </w:rPr>
        <w:t>广泛分布于整个调出区及其周边，面积为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8443.93hm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w:t>
      </w:r>
      <w:r>
        <w:rPr>
          <w:rFonts w:ascii="SimSun" w:hAnsi="SimSun" w:eastAsia="SimSun" w:cs="SimSun"/>
          <w:sz w:val="24"/>
          <w:szCs w:val="24"/>
          <w:spacing w:val="-71"/>
        </w:rPr>
        <w:t xml:space="preserve"> </w:t>
      </w:r>
      <w:r>
        <w:rPr>
          <w:rFonts w:ascii="SimSun" w:hAnsi="SimSun" w:eastAsia="SimSun" w:cs="SimSun"/>
          <w:sz w:val="24"/>
          <w:szCs w:val="24"/>
          <w:b/>
          <w:bCs/>
          <w:spacing w:val="-4"/>
        </w:rPr>
        <w:t>占总面积的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66.54%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，其</w:t>
      </w:r>
      <w:r>
        <w:rPr>
          <w:rFonts w:ascii="SimSun" w:hAnsi="SimSun" w:eastAsia="SimSun" w:cs="SimSun"/>
          <w:sz w:val="24"/>
          <w:szCs w:val="24"/>
          <w:b/>
          <w:bCs/>
          <w:spacing w:val="-5"/>
        </w:rPr>
        <w:t>次为水</w:t>
      </w:r>
      <w:r>
        <w:rPr>
          <w:rFonts w:ascii="SimSun" w:hAnsi="SimSun" w:eastAsia="SimSun" w:cs="SimSun"/>
          <w:sz w:val="24"/>
          <w:szCs w:val="24"/>
          <w:b/>
          <w:bCs/>
          <w:spacing w:val="-4"/>
        </w:rPr>
        <w:t>域及水利设施用地和林地，面积分别为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1967.15hm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w w:val="102"/>
          <w:position w:val="8"/>
        </w:rPr>
        <w:t xml:space="preserve"> </w:t>
      </w:r>
      <w:r>
        <w:rPr>
          <w:rFonts w:ascii="SimSun" w:hAnsi="SimSun" w:eastAsia="SimSun" w:cs="SimSun"/>
          <w:sz w:val="24"/>
          <w:szCs w:val="24"/>
          <w:b/>
          <w:bCs/>
          <w:spacing w:val="-4"/>
        </w:rPr>
        <w:t>和</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5"/>
        </w:rPr>
        <w:t>529.65hm</w:t>
      </w:r>
      <w:r>
        <w:rPr>
          <w:rFonts w:ascii="Times New Roman" w:hAnsi="Times New Roman" w:eastAsia="Times New Roman" w:cs="Times New Roman"/>
          <w:sz w:val="15"/>
          <w:szCs w:val="15"/>
          <w:b/>
          <w:bCs/>
          <w:spacing w:val="-5"/>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5"/>
        </w:rPr>
        <w:t>，占比分别为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15.50%</w:t>
      </w:r>
      <w:r>
        <w:rPr>
          <w:rFonts w:ascii="SimSun" w:hAnsi="SimSun" w:eastAsia="SimSun" w:cs="SimSun"/>
          <w:sz w:val="24"/>
          <w:szCs w:val="24"/>
          <w:b/>
          <w:bCs/>
          <w:spacing w:val="-3"/>
        </w:rPr>
        <w:t>和</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3"/>
        </w:rPr>
        <w:t>12.05%</w:t>
      </w:r>
      <w:r>
        <w:rPr>
          <w:rFonts w:ascii="SimSun" w:hAnsi="SimSun" w:eastAsia="SimSun" w:cs="SimSun"/>
          <w:sz w:val="24"/>
          <w:szCs w:val="24"/>
          <w:b/>
          <w:bCs/>
          <w:spacing w:val="-3"/>
        </w:rPr>
        <w:t>；其他用地类型面积较小。</w:t>
      </w:r>
    </w:p>
    <w:p>
      <w:pPr>
        <w:spacing w:line="386" w:lineRule="auto"/>
        <w:sectPr>
          <w:footerReference w:type="default" r:id="rId68"/>
          <w:pgSz w:w="11906" w:h="16839"/>
          <w:pgMar w:top="1431" w:right="1394" w:bottom="1152" w:left="1422" w:header="0" w:footer="987" w:gutter="0"/>
        </w:sectPr>
        <w:rPr>
          <w:rFonts w:ascii="SimSun" w:hAnsi="SimSun" w:eastAsia="SimSun" w:cs="SimSun"/>
          <w:sz w:val="24"/>
          <w:szCs w:val="24"/>
        </w:rPr>
      </w:pPr>
    </w:p>
    <w:p>
      <w:pPr>
        <w:spacing w:before="180" w:line="219"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1"/>
        </w:rPr>
        <w:t>4.4.2.3  </w:t>
      </w:r>
      <w:r>
        <w:rPr>
          <w:rFonts w:ascii="SimHei" w:hAnsi="SimHei" w:eastAsia="SimHei" w:cs="SimHei"/>
          <w:sz w:val="24"/>
          <w:szCs w:val="24"/>
          <w:b/>
          <w:bCs/>
          <w:spacing w:val="-1"/>
        </w:rPr>
        <w:t>输水线路区</w:t>
      </w:r>
    </w:p>
    <w:p>
      <w:pPr>
        <w:ind w:left="2"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3"/>
        </w:rPr>
        <w:t>输水线路评价区指大河坝引水口至大河坝水库之间的输水隧洞、切吉河自流河段、</w:t>
      </w:r>
      <w:r>
        <w:rPr>
          <w:rFonts w:ascii="SimSun" w:hAnsi="SimSun" w:eastAsia="SimSun" w:cs="SimSun"/>
          <w:sz w:val="24"/>
          <w:szCs w:val="24"/>
          <w:b/>
          <w:bCs/>
          <w:spacing w:val="-2"/>
        </w:rPr>
        <w:t>大河坝水库、水库下游河段及其周边区域，总面积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21894.62hm</w:t>
      </w:r>
      <w:r>
        <w:rPr>
          <w:rFonts w:ascii="Times New Roman" w:hAnsi="Times New Roman" w:eastAsia="Times New Roman" w:cs="Times New Roman"/>
          <w:sz w:val="15"/>
          <w:szCs w:val="15"/>
          <w:b/>
          <w:bCs/>
          <w:spacing w:val="-3"/>
          <w:position w:val="8"/>
        </w:rPr>
        <w:t>2 </w:t>
      </w:r>
      <w:r>
        <w:rPr>
          <w:rFonts w:ascii="SimSun" w:hAnsi="SimSun" w:eastAsia="SimSun" w:cs="SimSun"/>
          <w:sz w:val="24"/>
          <w:szCs w:val="24"/>
          <w:b/>
          <w:bCs/>
          <w:spacing w:val="-3"/>
        </w:rPr>
        <w:t>。通过现场调查和遥感</w:t>
      </w:r>
      <w:r>
        <w:rPr>
          <w:rFonts w:ascii="SimSun" w:hAnsi="SimSun" w:eastAsia="SimSun" w:cs="SimSun"/>
          <w:sz w:val="24"/>
          <w:szCs w:val="24"/>
          <w:b/>
          <w:bCs/>
          <w:spacing w:val="-2"/>
        </w:rPr>
        <w:t>解译得到评价区各土地利用类型情况见表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4.4.2-3</w:t>
      </w:r>
      <w:r>
        <w:rPr>
          <w:rFonts w:ascii="SimSun" w:hAnsi="SimSun" w:eastAsia="SimSun" w:cs="SimSun"/>
          <w:sz w:val="24"/>
          <w:szCs w:val="24"/>
          <w:b/>
          <w:bCs/>
          <w:spacing w:val="-2"/>
        </w:rPr>
        <w:t>。</w:t>
      </w:r>
    </w:p>
    <w:p>
      <w:pPr>
        <w:ind w:left="2366"/>
        <w:spacing w:line="219"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4.4.2-3    </w:t>
      </w:r>
      <w:r>
        <w:rPr>
          <w:rFonts w:ascii="SimHei" w:hAnsi="SimHei" w:eastAsia="SimHei" w:cs="SimHei"/>
          <w:sz w:val="24"/>
          <w:szCs w:val="24"/>
          <w:b/>
          <w:bCs/>
          <w:spacing w:val="-2"/>
        </w:rPr>
        <w:t>输水线路区土地利用现状情况</w:t>
      </w:r>
    </w:p>
    <w:p>
      <w:pPr>
        <w:spacing w:line="20" w:lineRule="exact"/>
        <w:rPr/>
      </w:pPr>
      <w:r/>
    </w:p>
    <w:tbl>
      <w:tblPr>
        <w:tblStyle w:val="TableNormal"/>
        <w:tblW w:w="8526" w:type="dxa"/>
        <w:tblInd w:w="26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72"/>
        <w:gridCol w:w="1274"/>
        <w:gridCol w:w="1275"/>
        <w:gridCol w:w="1700"/>
        <w:gridCol w:w="1331"/>
        <w:gridCol w:w="1274"/>
      </w:tblGrid>
      <w:tr>
        <w:trPr>
          <w:trHeight w:val="369" w:hRule="atLeast"/>
        </w:trPr>
        <w:tc>
          <w:tcPr>
            <w:tcW w:w="1672" w:type="dxa"/>
            <w:vAlign w:val="top"/>
          </w:tcPr>
          <w:p>
            <w:pPr>
              <w:ind w:left="525"/>
              <w:spacing w:before="139" w:line="219" w:lineRule="auto"/>
              <w:rPr>
                <w:rFonts w:ascii="SimSun" w:hAnsi="SimSun" w:eastAsia="SimSun" w:cs="SimSun"/>
                <w:sz w:val="18"/>
                <w:szCs w:val="18"/>
              </w:rPr>
            </w:pPr>
            <w:r>
              <w:rPr>
                <w:rFonts w:ascii="SimSun" w:hAnsi="SimSun" w:eastAsia="SimSun" w:cs="SimSun"/>
                <w:sz w:val="18"/>
                <w:szCs w:val="18"/>
                <w:b/>
                <w:bCs/>
                <w:spacing w:val="-4"/>
              </w:rPr>
              <w:t>一级分类</w:t>
            </w:r>
          </w:p>
        </w:tc>
        <w:tc>
          <w:tcPr>
            <w:tcW w:w="1274" w:type="dxa"/>
            <w:vAlign w:val="top"/>
          </w:tcPr>
          <w:p>
            <w:pPr>
              <w:pStyle w:val="TableText"/>
              <w:ind w:left="125"/>
              <w:spacing w:before="138" w:line="220" w:lineRule="auto"/>
              <w:rPr>
                <w:rFonts w:ascii="SimSun" w:hAnsi="SimSun" w:eastAsia="SimSun" w:cs="SimSun"/>
              </w:rPr>
            </w:pPr>
            <w:r>
              <w:rPr>
                <w:rFonts w:ascii="SimSun" w:hAnsi="SimSun" w:eastAsia="SimSun" w:cs="SimSun"/>
                <w:b/>
                <w:bCs/>
                <w:spacing w:val="-2"/>
              </w:rPr>
              <w:t>面积（</w:t>
            </w:r>
            <w:r>
              <w:rPr>
                <w:b/>
                <w:bCs/>
                <w:spacing w:val="-2"/>
              </w:rPr>
              <w:t>hm</w:t>
            </w:r>
            <w:r>
              <w:rPr>
                <w:sz w:val="11"/>
                <w:szCs w:val="11"/>
                <w:b/>
                <w:bCs/>
                <w:spacing w:val="-2"/>
                <w:position w:val="5"/>
              </w:rPr>
              <w:t>2</w:t>
            </w:r>
            <w:r>
              <w:rPr>
                <w:rFonts w:ascii="SimSun" w:hAnsi="SimSun" w:eastAsia="SimSun" w:cs="SimSun"/>
                <w:b/>
                <w:bCs/>
                <w:spacing w:val="-2"/>
              </w:rPr>
              <w:t>）</w:t>
            </w:r>
          </w:p>
        </w:tc>
        <w:tc>
          <w:tcPr>
            <w:tcW w:w="1275" w:type="dxa"/>
            <w:vAlign w:val="top"/>
          </w:tcPr>
          <w:p>
            <w:pPr>
              <w:pStyle w:val="TableText"/>
              <w:ind w:left="210"/>
              <w:spacing w:before="138" w:line="221"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c>
          <w:tcPr>
            <w:tcW w:w="1700" w:type="dxa"/>
            <w:vAlign w:val="top"/>
          </w:tcPr>
          <w:p>
            <w:pPr>
              <w:ind w:left="497"/>
              <w:spacing w:before="139" w:line="219" w:lineRule="auto"/>
              <w:rPr>
                <w:rFonts w:ascii="SimSun" w:hAnsi="SimSun" w:eastAsia="SimSun" w:cs="SimSun"/>
                <w:sz w:val="18"/>
                <w:szCs w:val="18"/>
              </w:rPr>
            </w:pPr>
            <w:r>
              <w:rPr>
                <w:rFonts w:ascii="SimSun" w:hAnsi="SimSun" w:eastAsia="SimSun" w:cs="SimSun"/>
                <w:sz w:val="18"/>
                <w:szCs w:val="18"/>
                <w:b/>
                <w:bCs/>
                <w:spacing w:val="-4"/>
              </w:rPr>
              <w:t>二级分类</w:t>
            </w:r>
          </w:p>
        </w:tc>
        <w:tc>
          <w:tcPr>
            <w:tcW w:w="1331" w:type="dxa"/>
            <w:vAlign w:val="top"/>
          </w:tcPr>
          <w:p>
            <w:pPr>
              <w:pStyle w:val="TableText"/>
              <w:ind w:left="156"/>
              <w:spacing w:before="138" w:line="220" w:lineRule="auto"/>
              <w:rPr>
                <w:rFonts w:ascii="SimSun" w:hAnsi="SimSun" w:eastAsia="SimSun" w:cs="SimSun"/>
              </w:rPr>
            </w:pPr>
            <w:r>
              <w:rPr>
                <w:rFonts w:ascii="SimSun" w:hAnsi="SimSun" w:eastAsia="SimSun" w:cs="SimSun"/>
                <w:b/>
                <w:bCs/>
                <w:spacing w:val="-2"/>
              </w:rPr>
              <w:t>面积（</w:t>
            </w:r>
            <w:r>
              <w:rPr>
                <w:b/>
                <w:bCs/>
                <w:spacing w:val="-2"/>
              </w:rPr>
              <w:t>hm</w:t>
            </w:r>
            <w:r>
              <w:rPr>
                <w:sz w:val="11"/>
                <w:szCs w:val="11"/>
                <w:b/>
                <w:bCs/>
                <w:spacing w:val="-2"/>
                <w:position w:val="5"/>
              </w:rPr>
              <w:t>2</w:t>
            </w:r>
            <w:r>
              <w:rPr>
                <w:rFonts w:ascii="SimSun" w:hAnsi="SimSun" w:eastAsia="SimSun" w:cs="SimSun"/>
                <w:b/>
                <w:bCs/>
                <w:spacing w:val="-2"/>
              </w:rPr>
              <w:t>）</w:t>
            </w:r>
          </w:p>
        </w:tc>
        <w:tc>
          <w:tcPr>
            <w:tcW w:w="1274" w:type="dxa"/>
            <w:vAlign w:val="top"/>
          </w:tcPr>
          <w:p>
            <w:pPr>
              <w:pStyle w:val="TableText"/>
              <w:ind w:left="209"/>
              <w:spacing w:before="138" w:line="221"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r>
      <w:tr>
        <w:trPr>
          <w:trHeight w:val="364" w:hRule="atLeast"/>
        </w:trPr>
        <w:tc>
          <w:tcPr>
            <w:tcW w:w="1672" w:type="dxa"/>
            <w:vAlign w:val="top"/>
            <w:vMerge w:val="restart"/>
            <w:tcBorders>
              <w:bottom w:val="nil"/>
            </w:tcBorders>
          </w:tcPr>
          <w:p>
            <w:pPr>
              <w:spacing w:line="258" w:lineRule="auto"/>
              <w:rPr>
                <w:rFonts w:ascii="Arial"/>
                <w:sz w:val="21"/>
              </w:rPr>
            </w:pPr>
            <w:r/>
          </w:p>
          <w:p>
            <w:pPr>
              <w:ind w:left="659"/>
              <w:spacing w:before="59" w:line="219" w:lineRule="auto"/>
              <w:rPr>
                <w:rFonts w:ascii="SimSun" w:hAnsi="SimSun" w:eastAsia="SimSun" w:cs="SimSun"/>
                <w:sz w:val="18"/>
                <w:szCs w:val="18"/>
              </w:rPr>
            </w:pPr>
            <w:r>
              <w:rPr>
                <w:rFonts w:ascii="SimSun" w:hAnsi="SimSun" w:eastAsia="SimSun" w:cs="SimSun"/>
                <w:sz w:val="18"/>
                <w:szCs w:val="18"/>
                <w:b/>
                <w:bCs/>
                <w:spacing w:val="-6"/>
              </w:rPr>
              <w:t>耕地</w:t>
            </w:r>
          </w:p>
        </w:tc>
        <w:tc>
          <w:tcPr>
            <w:tcW w:w="1274" w:type="dxa"/>
            <w:vAlign w:val="top"/>
            <w:vMerge w:val="restart"/>
            <w:tcBorders>
              <w:bottom w:val="nil"/>
            </w:tcBorders>
          </w:tcPr>
          <w:p>
            <w:pPr>
              <w:spacing w:line="296" w:lineRule="auto"/>
              <w:rPr>
                <w:rFonts w:ascii="Arial"/>
                <w:sz w:val="21"/>
              </w:rPr>
            </w:pPr>
            <w:r/>
          </w:p>
          <w:p>
            <w:pPr>
              <w:pStyle w:val="TableText"/>
              <w:ind w:left="442"/>
              <w:spacing w:before="52" w:line="188" w:lineRule="auto"/>
              <w:rPr/>
            </w:pPr>
            <w:r>
              <w:rPr>
                <w:b/>
                <w:bCs/>
                <w:spacing w:val="-3"/>
              </w:rPr>
              <w:t>19.85</w:t>
            </w:r>
          </w:p>
        </w:tc>
        <w:tc>
          <w:tcPr>
            <w:tcW w:w="1275" w:type="dxa"/>
            <w:vAlign w:val="top"/>
            <w:vMerge w:val="restart"/>
            <w:tcBorders>
              <w:bottom w:val="nil"/>
            </w:tcBorders>
          </w:tcPr>
          <w:p>
            <w:pPr>
              <w:spacing w:line="296" w:lineRule="auto"/>
              <w:rPr>
                <w:rFonts w:ascii="Arial"/>
                <w:sz w:val="21"/>
              </w:rPr>
            </w:pPr>
            <w:r/>
          </w:p>
          <w:p>
            <w:pPr>
              <w:pStyle w:val="TableText"/>
              <w:ind w:left="482"/>
              <w:spacing w:before="52" w:line="188" w:lineRule="auto"/>
              <w:rPr/>
            </w:pPr>
            <w:r>
              <w:rPr>
                <w:b/>
                <w:bCs/>
                <w:spacing w:val="-2"/>
              </w:rPr>
              <w:t>0.22</w:t>
            </w:r>
          </w:p>
        </w:tc>
        <w:tc>
          <w:tcPr>
            <w:tcW w:w="1700" w:type="dxa"/>
            <w:vAlign w:val="top"/>
          </w:tcPr>
          <w:p>
            <w:pPr>
              <w:ind w:left="676"/>
              <w:spacing w:before="134" w:line="221" w:lineRule="auto"/>
              <w:rPr>
                <w:rFonts w:ascii="SimSun" w:hAnsi="SimSun" w:eastAsia="SimSun" w:cs="SimSun"/>
                <w:sz w:val="18"/>
                <w:szCs w:val="18"/>
              </w:rPr>
            </w:pPr>
            <w:r>
              <w:rPr>
                <w:rFonts w:ascii="SimSun" w:hAnsi="SimSun" w:eastAsia="SimSun" w:cs="SimSun"/>
                <w:sz w:val="18"/>
                <w:szCs w:val="18"/>
                <w:b/>
                <w:bCs/>
                <w:spacing w:val="-7"/>
              </w:rPr>
              <w:t>旱地</w:t>
            </w:r>
          </w:p>
        </w:tc>
        <w:tc>
          <w:tcPr>
            <w:tcW w:w="1331" w:type="dxa"/>
            <w:vAlign w:val="top"/>
          </w:tcPr>
          <w:p>
            <w:pPr>
              <w:pStyle w:val="TableText"/>
              <w:ind w:left="510"/>
              <w:spacing w:before="165" w:line="188" w:lineRule="auto"/>
              <w:rPr/>
            </w:pPr>
            <w:r>
              <w:rPr>
                <w:b/>
                <w:bCs/>
                <w:spacing w:val="-1"/>
              </w:rPr>
              <w:t>2.38</w:t>
            </w:r>
          </w:p>
        </w:tc>
        <w:tc>
          <w:tcPr>
            <w:tcW w:w="1274" w:type="dxa"/>
            <w:vAlign w:val="top"/>
          </w:tcPr>
          <w:p>
            <w:pPr>
              <w:pStyle w:val="TableText"/>
              <w:ind w:left="482"/>
              <w:spacing w:before="165" w:line="188" w:lineRule="auto"/>
              <w:rPr/>
            </w:pPr>
            <w:r>
              <w:rPr>
                <w:b/>
                <w:bCs/>
                <w:spacing w:val="-2"/>
              </w:rPr>
              <w:t>0.03</w:t>
            </w:r>
          </w:p>
        </w:tc>
      </w:tr>
      <w:tr>
        <w:trPr>
          <w:trHeight w:val="364"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585"/>
              <w:spacing w:before="137" w:line="219" w:lineRule="auto"/>
              <w:rPr>
                <w:rFonts w:ascii="SimSun" w:hAnsi="SimSun" w:eastAsia="SimSun" w:cs="SimSun"/>
                <w:sz w:val="18"/>
                <w:szCs w:val="18"/>
              </w:rPr>
            </w:pPr>
            <w:r>
              <w:rPr>
                <w:rFonts w:ascii="SimSun" w:hAnsi="SimSun" w:eastAsia="SimSun" w:cs="SimSun"/>
                <w:sz w:val="18"/>
                <w:szCs w:val="18"/>
                <w:b/>
                <w:bCs/>
                <w:spacing w:val="-5"/>
              </w:rPr>
              <w:t>水浇地</w:t>
            </w:r>
          </w:p>
        </w:tc>
        <w:tc>
          <w:tcPr>
            <w:tcW w:w="1331" w:type="dxa"/>
            <w:vAlign w:val="top"/>
          </w:tcPr>
          <w:p>
            <w:pPr>
              <w:pStyle w:val="TableText"/>
              <w:ind w:left="474"/>
              <w:spacing w:before="166" w:line="188" w:lineRule="auto"/>
              <w:rPr/>
            </w:pPr>
            <w:r>
              <w:rPr>
                <w:b/>
                <w:bCs/>
                <w:spacing w:val="-3"/>
              </w:rPr>
              <w:t>17.47</w:t>
            </w:r>
          </w:p>
        </w:tc>
        <w:tc>
          <w:tcPr>
            <w:tcW w:w="1274" w:type="dxa"/>
            <w:vAlign w:val="top"/>
          </w:tcPr>
          <w:p>
            <w:pPr>
              <w:pStyle w:val="TableText"/>
              <w:ind w:left="482"/>
              <w:spacing w:before="166" w:line="188" w:lineRule="auto"/>
              <w:rPr/>
            </w:pPr>
            <w:r>
              <w:rPr>
                <w:b/>
                <w:bCs/>
                <w:spacing w:val="-2"/>
              </w:rPr>
              <w:t>0.19</w:t>
            </w:r>
          </w:p>
        </w:tc>
      </w:tr>
      <w:tr>
        <w:trPr>
          <w:trHeight w:val="364" w:hRule="atLeast"/>
        </w:trPr>
        <w:tc>
          <w:tcPr>
            <w:tcW w:w="1672" w:type="dxa"/>
            <w:vAlign w:val="top"/>
          </w:tcPr>
          <w:p>
            <w:pPr>
              <w:ind w:left="660"/>
              <w:spacing w:before="138" w:line="219" w:lineRule="auto"/>
              <w:rPr>
                <w:rFonts w:ascii="SimSun" w:hAnsi="SimSun" w:eastAsia="SimSun" w:cs="SimSun"/>
                <w:sz w:val="18"/>
                <w:szCs w:val="18"/>
              </w:rPr>
            </w:pPr>
            <w:r>
              <w:rPr>
                <w:rFonts w:ascii="SimSun" w:hAnsi="SimSun" w:eastAsia="SimSun" w:cs="SimSun"/>
                <w:sz w:val="18"/>
                <w:szCs w:val="18"/>
                <w:b/>
                <w:bCs/>
                <w:spacing w:val="-6"/>
              </w:rPr>
              <w:t>林地</w:t>
            </w:r>
          </w:p>
        </w:tc>
        <w:tc>
          <w:tcPr>
            <w:tcW w:w="1274" w:type="dxa"/>
            <w:vAlign w:val="top"/>
          </w:tcPr>
          <w:p>
            <w:pPr>
              <w:pStyle w:val="TableText"/>
              <w:ind w:left="435"/>
              <w:spacing w:before="166" w:line="188" w:lineRule="auto"/>
              <w:rPr/>
            </w:pPr>
            <w:r>
              <w:rPr>
                <w:b/>
                <w:bCs/>
                <w:spacing w:val="-1"/>
              </w:rPr>
              <w:t>97.62</w:t>
            </w:r>
          </w:p>
        </w:tc>
        <w:tc>
          <w:tcPr>
            <w:tcW w:w="1275" w:type="dxa"/>
            <w:vAlign w:val="top"/>
          </w:tcPr>
          <w:p>
            <w:pPr>
              <w:pStyle w:val="TableText"/>
              <w:ind w:left="488"/>
              <w:spacing w:before="166" w:line="188" w:lineRule="auto"/>
              <w:rPr/>
            </w:pPr>
            <w:r>
              <w:rPr>
                <w:b/>
                <w:bCs/>
                <w:spacing w:val="-3"/>
              </w:rPr>
              <w:t>1.06</w:t>
            </w:r>
          </w:p>
        </w:tc>
        <w:tc>
          <w:tcPr>
            <w:tcW w:w="1700" w:type="dxa"/>
            <w:vAlign w:val="top"/>
          </w:tcPr>
          <w:p>
            <w:pPr>
              <w:ind w:left="496"/>
              <w:spacing w:before="138" w:line="219" w:lineRule="auto"/>
              <w:rPr>
                <w:rFonts w:ascii="SimSun" w:hAnsi="SimSun" w:eastAsia="SimSun" w:cs="SimSun"/>
                <w:sz w:val="18"/>
                <w:szCs w:val="18"/>
              </w:rPr>
            </w:pPr>
            <w:r>
              <w:rPr>
                <w:rFonts w:ascii="SimSun" w:hAnsi="SimSun" w:eastAsia="SimSun" w:cs="SimSun"/>
                <w:sz w:val="18"/>
                <w:szCs w:val="18"/>
                <w:b/>
                <w:bCs/>
                <w:spacing w:val="-4"/>
              </w:rPr>
              <w:t>灌木林地</w:t>
            </w:r>
          </w:p>
        </w:tc>
        <w:tc>
          <w:tcPr>
            <w:tcW w:w="1331" w:type="dxa"/>
            <w:vAlign w:val="top"/>
          </w:tcPr>
          <w:p>
            <w:pPr>
              <w:pStyle w:val="TableText"/>
              <w:ind w:left="468"/>
              <w:spacing w:before="166" w:line="188" w:lineRule="auto"/>
              <w:rPr/>
            </w:pPr>
            <w:r>
              <w:rPr>
                <w:b/>
                <w:bCs/>
                <w:spacing w:val="-2"/>
              </w:rPr>
              <w:t>97.62</w:t>
            </w:r>
          </w:p>
        </w:tc>
        <w:tc>
          <w:tcPr>
            <w:tcW w:w="1274" w:type="dxa"/>
            <w:vAlign w:val="top"/>
          </w:tcPr>
          <w:p>
            <w:pPr>
              <w:pStyle w:val="TableText"/>
              <w:ind w:left="487"/>
              <w:spacing w:before="166" w:line="188" w:lineRule="auto"/>
              <w:rPr/>
            </w:pPr>
            <w:r>
              <w:rPr>
                <w:b/>
                <w:bCs/>
                <w:spacing w:val="-3"/>
              </w:rPr>
              <w:t>1.06</w:t>
            </w:r>
          </w:p>
        </w:tc>
      </w:tr>
      <w:tr>
        <w:trPr>
          <w:trHeight w:val="365" w:hRule="atLeast"/>
        </w:trPr>
        <w:tc>
          <w:tcPr>
            <w:tcW w:w="1672" w:type="dxa"/>
            <w:vAlign w:val="top"/>
            <w:vMerge w:val="restart"/>
            <w:tcBorders>
              <w:bottom w:val="nil"/>
            </w:tcBorders>
          </w:tcPr>
          <w:p>
            <w:pPr>
              <w:spacing w:line="263" w:lineRule="auto"/>
              <w:rPr>
                <w:rFonts w:ascii="Arial"/>
                <w:sz w:val="21"/>
              </w:rPr>
            </w:pPr>
            <w:r/>
          </w:p>
          <w:p>
            <w:pPr>
              <w:ind w:left="661"/>
              <w:spacing w:before="59" w:line="219" w:lineRule="auto"/>
              <w:rPr>
                <w:rFonts w:ascii="SimSun" w:hAnsi="SimSun" w:eastAsia="SimSun" w:cs="SimSun"/>
                <w:sz w:val="18"/>
                <w:szCs w:val="18"/>
              </w:rPr>
            </w:pPr>
            <w:r>
              <w:rPr>
                <w:rFonts w:ascii="SimSun" w:hAnsi="SimSun" w:eastAsia="SimSun" w:cs="SimSun"/>
                <w:sz w:val="18"/>
                <w:szCs w:val="18"/>
                <w:b/>
                <w:bCs/>
                <w:spacing w:val="-7"/>
              </w:rPr>
              <w:t>草地</w:t>
            </w:r>
          </w:p>
        </w:tc>
        <w:tc>
          <w:tcPr>
            <w:tcW w:w="1274" w:type="dxa"/>
            <w:vAlign w:val="top"/>
            <w:vMerge w:val="restart"/>
            <w:tcBorders>
              <w:bottom w:val="nil"/>
            </w:tcBorders>
          </w:tcPr>
          <w:p>
            <w:pPr>
              <w:spacing w:line="301" w:lineRule="auto"/>
              <w:rPr>
                <w:rFonts w:ascii="Arial"/>
                <w:sz w:val="21"/>
              </w:rPr>
            </w:pPr>
            <w:r/>
          </w:p>
          <w:p>
            <w:pPr>
              <w:pStyle w:val="TableText"/>
              <w:ind w:left="347"/>
              <w:spacing w:before="51" w:line="188" w:lineRule="auto"/>
              <w:rPr/>
            </w:pPr>
            <w:r>
              <w:rPr>
                <w:b/>
                <w:bCs/>
                <w:spacing w:val="-1"/>
              </w:rPr>
              <w:t>8895.67</w:t>
            </w:r>
          </w:p>
        </w:tc>
        <w:tc>
          <w:tcPr>
            <w:tcW w:w="1275" w:type="dxa"/>
            <w:vAlign w:val="top"/>
            <w:vMerge w:val="restart"/>
            <w:tcBorders>
              <w:bottom w:val="nil"/>
            </w:tcBorders>
          </w:tcPr>
          <w:p>
            <w:pPr>
              <w:spacing w:line="301" w:lineRule="auto"/>
              <w:rPr>
                <w:rFonts w:ascii="Arial"/>
                <w:sz w:val="21"/>
              </w:rPr>
            </w:pPr>
            <w:r/>
          </w:p>
          <w:p>
            <w:pPr>
              <w:pStyle w:val="TableText"/>
              <w:ind w:left="436"/>
              <w:spacing w:before="51" w:line="188" w:lineRule="auto"/>
              <w:rPr/>
            </w:pPr>
            <w:r>
              <w:rPr>
                <w:b/>
                <w:bCs/>
                <w:spacing w:val="-1"/>
              </w:rPr>
              <w:t>96.65</w:t>
            </w:r>
          </w:p>
        </w:tc>
        <w:tc>
          <w:tcPr>
            <w:tcW w:w="1700" w:type="dxa"/>
            <w:vAlign w:val="top"/>
          </w:tcPr>
          <w:p>
            <w:pPr>
              <w:ind w:left="407"/>
              <w:spacing w:before="138" w:line="219" w:lineRule="auto"/>
              <w:rPr>
                <w:rFonts w:ascii="SimSun" w:hAnsi="SimSun" w:eastAsia="SimSun" w:cs="SimSun"/>
                <w:sz w:val="18"/>
                <w:szCs w:val="18"/>
              </w:rPr>
            </w:pPr>
            <w:r>
              <w:rPr>
                <w:rFonts w:ascii="SimSun" w:hAnsi="SimSun" w:eastAsia="SimSun" w:cs="SimSun"/>
                <w:sz w:val="18"/>
                <w:szCs w:val="18"/>
                <w:b/>
                <w:bCs/>
                <w:spacing w:val="-4"/>
              </w:rPr>
              <w:t>天然牧草地</w:t>
            </w:r>
          </w:p>
        </w:tc>
        <w:tc>
          <w:tcPr>
            <w:tcW w:w="1331" w:type="dxa"/>
            <w:vAlign w:val="top"/>
          </w:tcPr>
          <w:p>
            <w:pPr>
              <w:pStyle w:val="TableText"/>
              <w:ind w:left="423"/>
              <w:spacing w:before="167" w:line="188" w:lineRule="auto"/>
              <w:rPr/>
            </w:pPr>
            <w:r>
              <w:rPr>
                <w:b/>
                <w:bCs/>
                <w:spacing w:val="-1"/>
              </w:rPr>
              <w:t>8875.5</w:t>
            </w:r>
          </w:p>
        </w:tc>
        <w:tc>
          <w:tcPr>
            <w:tcW w:w="1274" w:type="dxa"/>
            <w:vAlign w:val="top"/>
          </w:tcPr>
          <w:p>
            <w:pPr>
              <w:pStyle w:val="TableText"/>
              <w:ind w:left="438"/>
              <w:spacing w:before="167" w:line="188" w:lineRule="auto"/>
              <w:rPr/>
            </w:pPr>
            <w:r>
              <w:rPr>
                <w:b/>
                <w:bCs/>
                <w:spacing w:val="-2"/>
              </w:rPr>
              <w:t>96.43</w:t>
            </w:r>
          </w:p>
        </w:tc>
      </w:tr>
      <w:tr>
        <w:trPr>
          <w:trHeight w:val="36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04"/>
              <w:spacing w:before="138" w:line="219" w:lineRule="auto"/>
              <w:rPr>
                <w:rFonts w:ascii="SimSun" w:hAnsi="SimSun" w:eastAsia="SimSun" w:cs="SimSun"/>
                <w:sz w:val="18"/>
                <w:szCs w:val="18"/>
              </w:rPr>
            </w:pPr>
            <w:r>
              <w:rPr>
                <w:rFonts w:ascii="SimSun" w:hAnsi="SimSun" w:eastAsia="SimSun" w:cs="SimSun"/>
                <w:sz w:val="18"/>
                <w:szCs w:val="18"/>
                <w:b/>
                <w:bCs/>
                <w:spacing w:val="-4"/>
              </w:rPr>
              <w:t>人工牧草地</w:t>
            </w:r>
          </w:p>
        </w:tc>
        <w:tc>
          <w:tcPr>
            <w:tcW w:w="1331" w:type="dxa"/>
            <w:vAlign w:val="top"/>
          </w:tcPr>
          <w:p>
            <w:pPr>
              <w:pStyle w:val="TableText"/>
              <w:ind w:left="467"/>
              <w:spacing w:before="169" w:line="188" w:lineRule="auto"/>
              <w:rPr/>
            </w:pPr>
            <w:r>
              <w:rPr>
                <w:b/>
                <w:bCs/>
                <w:spacing w:val="-1"/>
              </w:rPr>
              <w:t>20.17</w:t>
            </w:r>
          </w:p>
        </w:tc>
        <w:tc>
          <w:tcPr>
            <w:tcW w:w="1274" w:type="dxa"/>
            <w:vAlign w:val="top"/>
          </w:tcPr>
          <w:p>
            <w:pPr>
              <w:pStyle w:val="TableText"/>
              <w:ind w:left="482"/>
              <w:spacing w:before="169" w:line="188" w:lineRule="auto"/>
              <w:rPr/>
            </w:pPr>
            <w:r>
              <w:rPr>
                <w:b/>
                <w:bCs/>
                <w:spacing w:val="-2"/>
              </w:rPr>
              <w:t>0.22</w:t>
            </w:r>
          </w:p>
        </w:tc>
      </w:tr>
      <w:tr>
        <w:trPr>
          <w:trHeight w:val="365" w:hRule="atLeast"/>
        </w:trPr>
        <w:tc>
          <w:tcPr>
            <w:tcW w:w="1672" w:type="dxa"/>
            <w:vAlign w:val="top"/>
          </w:tcPr>
          <w:p>
            <w:pPr>
              <w:ind w:left="478"/>
              <w:spacing w:before="137" w:line="221" w:lineRule="auto"/>
              <w:rPr>
                <w:rFonts w:ascii="SimSun" w:hAnsi="SimSun" w:eastAsia="SimSun" w:cs="SimSun"/>
                <w:sz w:val="18"/>
                <w:szCs w:val="18"/>
              </w:rPr>
            </w:pPr>
            <w:r>
              <w:rPr>
                <w:rFonts w:ascii="SimSun" w:hAnsi="SimSun" w:eastAsia="SimSun" w:cs="SimSun"/>
                <w:sz w:val="18"/>
                <w:szCs w:val="18"/>
                <w:b/>
                <w:bCs/>
                <w:spacing w:val="-3"/>
              </w:rPr>
              <w:t>住宅用地</w:t>
            </w:r>
          </w:p>
        </w:tc>
        <w:tc>
          <w:tcPr>
            <w:tcW w:w="1274" w:type="dxa"/>
            <w:vAlign w:val="top"/>
          </w:tcPr>
          <w:p>
            <w:pPr>
              <w:pStyle w:val="TableText"/>
              <w:ind w:left="481"/>
              <w:spacing w:before="169" w:line="188" w:lineRule="auto"/>
              <w:rPr/>
            </w:pPr>
            <w:r>
              <w:rPr>
                <w:b/>
                <w:bCs/>
                <w:spacing w:val="-2"/>
              </w:rPr>
              <w:t>5.95</w:t>
            </w:r>
          </w:p>
        </w:tc>
        <w:tc>
          <w:tcPr>
            <w:tcW w:w="1275" w:type="dxa"/>
            <w:vAlign w:val="top"/>
          </w:tcPr>
          <w:p>
            <w:pPr>
              <w:pStyle w:val="TableText"/>
              <w:ind w:left="482"/>
              <w:spacing w:before="169" w:line="188" w:lineRule="auto"/>
              <w:rPr/>
            </w:pPr>
            <w:r>
              <w:rPr>
                <w:b/>
                <w:bCs/>
                <w:spacing w:val="-2"/>
              </w:rPr>
              <w:t>0.06</w:t>
            </w:r>
          </w:p>
        </w:tc>
        <w:tc>
          <w:tcPr>
            <w:tcW w:w="1700" w:type="dxa"/>
            <w:vAlign w:val="top"/>
          </w:tcPr>
          <w:p>
            <w:pPr>
              <w:ind w:left="403"/>
              <w:spacing w:before="137" w:line="219" w:lineRule="auto"/>
              <w:rPr>
                <w:rFonts w:ascii="SimSun" w:hAnsi="SimSun" w:eastAsia="SimSun" w:cs="SimSun"/>
                <w:sz w:val="18"/>
                <w:szCs w:val="18"/>
              </w:rPr>
            </w:pPr>
            <w:r>
              <w:rPr>
                <w:rFonts w:ascii="SimSun" w:hAnsi="SimSun" w:eastAsia="SimSun" w:cs="SimSun"/>
                <w:sz w:val="18"/>
                <w:szCs w:val="18"/>
                <w:b/>
                <w:bCs/>
                <w:spacing w:val="-3"/>
              </w:rPr>
              <w:t>农村宅基地</w:t>
            </w:r>
          </w:p>
        </w:tc>
        <w:tc>
          <w:tcPr>
            <w:tcW w:w="1331" w:type="dxa"/>
            <w:vAlign w:val="top"/>
          </w:tcPr>
          <w:p>
            <w:pPr>
              <w:pStyle w:val="TableText"/>
              <w:ind w:left="512"/>
              <w:spacing w:before="169" w:line="188" w:lineRule="auto"/>
              <w:rPr/>
            </w:pPr>
            <w:r>
              <w:rPr>
                <w:b/>
                <w:bCs/>
                <w:spacing w:val="-2"/>
              </w:rPr>
              <w:t>5.95</w:t>
            </w:r>
          </w:p>
        </w:tc>
        <w:tc>
          <w:tcPr>
            <w:tcW w:w="1274" w:type="dxa"/>
            <w:vAlign w:val="top"/>
          </w:tcPr>
          <w:p>
            <w:pPr>
              <w:pStyle w:val="TableText"/>
              <w:ind w:left="482"/>
              <w:spacing w:before="169" w:line="188" w:lineRule="auto"/>
              <w:rPr/>
            </w:pPr>
            <w:r>
              <w:rPr>
                <w:b/>
                <w:bCs/>
                <w:spacing w:val="-2"/>
              </w:rPr>
              <w:t>0.06</w:t>
            </w:r>
          </w:p>
        </w:tc>
      </w:tr>
      <w:tr>
        <w:trPr>
          <w:trHeight w:val="365" w:hRule="atLeast"/>
        </w:trPr>
        <w:tc>
          <w:tcPr>
            <w:tcW w:w="1672" w:type="dxa"/>
            <w:vAlign w:val="top"/>
            <w:vMerge w:val="restart"/>
            <w:tcBorders>
              <w:bottom w:val="nil"/>
            </w:tcBorders>
          </w:tcPr>
          <w:p>
            <w:pPr>
              <w:spacing w:line="262" w:lineRule="auto"/>
              <w:rPr>
                <w:rFonts w:ascii="Arial"/>
                <w:sz w:val="21"/>
              </w:rPr>
            </w:pPr>
            <w:r/>
          </w:p>
          <w:p>
            <w:pPr>
              <w:ind w:left="301"/>
              <w:spacing w:before="58" w:line="219" w:lineRule="auto"/>
              <w:rPr>
                <w:rFonts w:ascii="SimSun" w:hAnsi="SimSun" w:eastAsia="SimSun" w:cs="SimSun"/>
                <w:sz w:val="18"/>
                <w:szCs w:val="18"/>
              </w:rPr>
            </w:pPr>
            <w:r>
              <w:rPr>
                <w:rFonts w:ascii="SimSun" w:hAnsi="SimSun" w:eastAsia="SimSun" w:cs="SimSun"/>
                <w:sz w:val="18"/>
                <w:szCs w:val="18"/>
                <w:b/>
                <w:bCs/>
                <w:spacing w:val="-4"/>
              </w:rPr>
              <w:t>工矿仓储用地</w:t>
            </w:r>
          </w:p>
        </w:tc>
        <w:tc>
          <w:tcPr>
            <w:tcW w:w="1274" w:type="dxa"/>
            <w:vAlign w:val="top"/>
            <w:vMerge w:val="restart"/>
            <w:tcBorders>
              <w:bottom w:val="nil"/>
            </w:tcBorders>
          </w:tcPr>
          <w:p>
            <w:pPr>
              <w:spacing w:line="299" w:lineRule="auto"/>
              <w:rPr>
                <w:rFonts w:ascii="Arial"/>
                <w:sz w:val="21"/>
              </w:rPr>
            </w:pPr>
            <w:r/>
          </w:p>
          <w:p>
            <w:pPr>
              <w:pStyle w:val="TableText"/>
              <w:ind w:left="482"/>
              <w:spacing w:before="52" w:line="188" w:lineRule="auto"/>
              <w:rPr/>
            </w:pPr>
            <w:r>
              <w:rPr>
                <w:b/>
                <w:bCs/>
                <w:spacing w:val="-2"/>
              </w:rPr>
              <w:t>8.75</w:t>
            </w:r>
          </w:p>
        </w:tc>
        <w:tc>
          <w:tcPr>
            <w:tcW w:w="1275" w:type="dxa"/>
            <w:vAlign w:val="top"/>
            <w:vMerge w:val="restart"/>
            <w:tcBorders>
              <w:bottom w:val="nil"/>
            </w:tcBorders>
          </w:tcPr>
          <w:p>
            <w:pPr>
              <w:spacing w:line="299" w:lineRule="auto"/>
              <w:rPr>
                <w:rFonts w:ascii="Arial"/>
                <w:sz w:val="21"/>
              </w:rPr>
            </w:pPr>
            <w:r/>
          </w:p>
          <w:p>
            <w:pPr>
              <w:pStyle w:val="TableText"/>
              <w:ind w:left="482"/>
              <w:spacing w:before="52" w:line="188" w:lineRule="auto"/>
              <w:rPr/>
            </w:pPr>
            <w:r>
              <w:rPr>
                <w:b/>
                <w:bCs/>
                <w:spacing w:val="-2"/>
              </w:rPr>
              <w:t>0.09</w:t>
            </w:r>
          </w:p>
        </w:tc>
        <w:tc>
          <w:tcPr>
            <w:tcW w:w="1700" w:type="dxa"/>
            <w:vAlign w:val="top"/>
          </w:tcPr>
          <w:p>
            <w:pPr>
              <w:ind w:left="496"/>
              <w:spacing w:before="137" w:line="221" w:lineRule="auto"/>
              <w:rPr>
                <w:rFonts w:ascii="SimSun" w:hAnsi="SimSun" w:eastAsia="SimSun" w:cs="SimSun"/>
                <w:sz w:val="18"/>
                <w:szCs w:val="18"/>
              </w:rPr>
            </w:pPr>
            <w:r>
              <w:rPr>
                <w:rFonts w:ascii="SimSun" w:hAnsi="SimSun" w:eastAsia="SimSun" w:cs="SimSun"/>
                <w:sz w:val="18"/>
                <w:szCs w:val="18"/>
                <w:b/>
                <w:bCs/>
                <w:spacing w:val="-4"/>
              </w:rPr>
              <w:t>工业用地</w:t>
            </w:r>
          </w:p>
        </w:tc>
        <w:tc>
          <w:tcPr>
            <w:tcW w:w="1331" w:type="dxa"/>
            <w:vAlign w:val="top"/>
          </w:tcPr>
          <w:p>
            <w:pPr>
              <w:pStyle w:val="TableText"/>
              <w:ind w:left="508"/>
              <w:spacing w:before="168" w:line="188" w:lineRule="auto"/>
              <w:rPr/>
            </w:pPr>
            <w:r>
              <w:rPr>
                <w:b/>
                <w:bCs/>
                <w:spacing w:val="-1"/>
              </w:rPr>
              <w:t>3.77</w:t>
            </w:r>
          </w:p>
        </w:tc>
        <w:tc>
          <w:tcPr>
            <w:tcW w:w="1274" w:type="dxa"/>
            <w:vAlign w:val="top"/>
          </w:tcPr>
          <w:p>
            <w:pPr>
              <w:pStyle w:val="TableText"/>
              <w:ind w:left="482"/>
              <w:spacing w:before="168" w:line="188" w:lineRule="auto"/>
              <w:rPr/>
            </w:pPr>
            <w:r>
              <w:rPr>
                <w:b/>
                <w:bCs/>
                <w:spacing w:val="-2"/>
              </w:rPr>
              <w:t>0.04</w:t>
            </w:r>
          </w:p>
        </w:tc>
      </w:tr>
      <w:tr>
        <w:trPr>
          <w:trHeight w:val="36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93"/>
              <w:spacing w:before="139" w:line="219" w:lineRule="auto"/>
              <w:rPr>
                <w:rFonts w:ascii="SimSun" w:hAnsi="SimSun" w:eastAsia="SimSun" w:cs="SimSun"/>
                <w:sz w:val="18"/>
                <w:szCs w:val="18"/>
              </w:rPr>
            </w:pPr>
            <w:r>
              <w:rPr>
                <w:rFonts w:ascii="SimSun" w:hAnsi="SimSun" w:eastAsia="SimSun" w:cs="SimSun"/>
                <w:sz w:val="18"/>
                <w:szCs w:val="18"/>
                <w:b/>
                <w:bCs/>
                <w:spacing w:val="-3"/>
              </w:rPr>
              <w:t>采矿用地</w:t>
            </w:r>
          </w:p>
        </w:tc>
        <w:tc>
          <w:tcPr>
            <w:tcW w:w="1331" w:type="dxa"/>
            <w:vAlign w:val="top"/>
          </w:tcPr>
          <w:p>
            <w:pPr>
              <w:pStyle w:val="TableText"/>
              <w:ind w:left="510"/>
              <w:spacing w:before="168" w:line="188" w:lineRule="auto"/>
              <w:rPr/>
            </w:pPr>
            <w:r>
              <w:rPr>
                <w:b/>
                <w:bCs/>
                <w:spacing w:val="-1"/>
              </w:rPr>
              <w:t>4.98</w:t>
            </w:r>
          </w:p>
        </w:tc>
        <w:tc>
          <w:tcPr>
            <w:tcW w:w="1274" w:type="dxa"/>
            <w:vAlign w:val="top"/>
          </w:tcPr>
          <w:p>
            <w:pPr>
              <w:pStyle w:val="TableText"/>
              <w:ind w:left="482"/>
              <w:spacing w:before="168" w:line="188" w:lineRule="auto"/>
              <w:rPr/>
            </w:pPr>
            <w:r>
              <w:rPr>
                <w:b/>
                <w:bCs/>
                <w:spacing w:val="-2"/>
              </w:rPr>
              <w:t>0.05</w:t>
            </w:r>
          </w:p>
        </w:tc>
      </w:tr>
      <w:tr>
        <w:trPr>
          <w:trHeight w:val="365" w:hRule="atLeast"/>
        </w:trPr>
        <w:tc>
          <w:tcPr>
            <w:tcW w:w="1672" w:type="dxa"/>
            <w:vAlign w:val="top"/>
            <w:vMerge w:val="restart"/>
            <w:tcBorders>
              <w:bottom w:val="nil"/>
            </w:tcBorders>
          </w:tcPr>
          <w:p>
            <w:pPr>
              <w:spacing w:line="263" w:lineRule="auto"/>
              <w:rPr>
                <w:rFonts w:ascii="Arial"/>
                <w:sz w:val="21"/>
              </w:rPr>
            </w:pPr>
            <w:r/>
          </w:p>
          <w:p>
            <w:pPr>
              <w:ind w:left="303"/>
              <w:spacing w:before="59" w:line="219" w:lineRule="auto"/>
              <w:rPr>
                <w:rFonts w:ascii="SimSun" w:hAnsi="SimSun" w:eastAsia="SimSun" w:cs="SimSun"/>
                <w:sz w:val="18"/>
                <w:szCs w:val="18"/>
              </w:rPr>
            </w:pPr>
            <w:r>
              <w:rPr>
                <w:rFonts w:ascii="SimSun" w:hAnsi="SimSun" w:eastAsia="SimSun" w:cs="SimSun"/>
                <w:sz w:val="18"/>
                <w:szCs w:val="18"/>
                <w:b/>
                <w:bCs/>
                <w:spacing w:val="-4"/>
              </w:rPr>
              <w:t>交通运输用地</w:t>
            </w:r>
          </w:p>
        </w:tc>
        <w:tc>
          <w:tcPr>
            <w:tcW w:w="1274" w:type="dxa"/>
            <w:vAlign w:val="top"/>
            <w:vMerge w:val="restart"/>
            <w:tcBorders>
              <w:bottom w:val="nil"/>
            </w:tcBorders>
          </w:tcPr>
          <w:p>
            <w:pPr>
              <w:spacing w:line="299" w:lineRule="auto"/>
              <w:rPr>
                <w:rFonts w:ascii="Arial"/>
                <w:sz w:val="21"/>
              </w:rPr>
            </w:pPr>
            <w:r/>
          </w:p>
          <w:p>
            <w:pPr>
              <w:pStyle w:val="TableText"/>
              <w:ind w:left="434"/>
              <w:spacing w:before="51" w:line="188" w:lineRule="auto"/>
              <w:rPr/>
            </w:pPr>
            <w:r>
              <w:rPr>
                <w:b/>
                <w:bCs/>
                <w:spacing w:val="-1"/>
              </w:rPr>
              <w:t>47.06</w:t>
            </w:r>
          </w:p>
        </w:tc>
        <w:tc>
          <w:tcPr>
            <w:tcW w:w="1275" w:type="dxa"/>
            <w:vAlign w:val="top"/>
            <w:vMerge w:val="restart"/>
            <w:tcBorders>
              <w:bottom w:val="nil"/>
            </w:tcBorders>
          </w:tcPr>
          <w:p>
            <w:pPr>
              <w:spacing w:line="299" w:lineRule="auto"/>
              <w:rPr>
                <w:rFonts w:ascii="Arial"/>
                <w:sz w:val="21"/>
              </w:rPr>
            </w:pPr>
            <w:r/>
          </w:p>
          <w:p>
            <w:pPr>
              <w:pStyle w:val="TableText"/>
              <w:ind w:left="482"/>
              <w:spacing w:before="51" w:line="188" w:lineRule="auto"/>
              <w:rPr/>
            </w:pPr>
            <w:r>
              <w:rPr>
                <w:b/>
                <w:bCs/>
                <w:spacing w:val="-2"/>
              </w:rPr>
              <w:t>0.52</w:t>
            </w:r>
          </w:p>
        </w:tc>
        <w:tc>
          <w:tcPr>
            <w:tcW w:w="1700" w:type="dxa"/>
            <w:vAlign w:val="top"/>
          </w:tcPr>
          <w:p>
            <w:pPr>
              <w:ind w:left="500"/>
              <w:spacing w:before="139" w:line="219" w:lineRule="auto"/>
              <w:rPr>
                <w:rFonts w:ascii="SimSun" w:hAnsi="SimSun" w:eastAsia="SimSun" w:cs="SimSun"/>
                <w:sz w:val="18"/>
                <w:szCs w:val="18"/>
              </w:rPr>
            </w:pPr>
            <w:r>
              <w:rPr>
                <w:rFonts w:ascii="SimSun" w:hAnsi="SimSun" w:eastAsia="SimSun" w:cs="SimSun"/>
                <w:sz w:val="18"/>
                <w:szCs w:val="18"/>
                <w:b/>
                <w:bCs/>
                <w:spacing w:val="-5"/>
              </w:rPr>
              <w:t>公路用地</w:t>
            </w:r>
          </w:p>
        </w:tc>
        <w:tc>
          <w:tcPr>
            <w:tcW w:w="1331" w:type="dxa"/>
            <w:vAlign w:val="top"/>
          </w:tcPr>
          <w:p>
            <w:pPr>
              <w:pStyle w:val="TableText"/>
              <w:ind w:left="474"/>
              <w:spacing w:before="167" w:line="188" w:lineRule="auto"/>
              <w:rPr/>
            </w:pPr>
            <w:r>
              <w:rPr>
                <w:b/>
                <w:bCs/>
                <w:spacing w:val="-3"/>
              </w:rPr>
              <w:t>17.12</w:t>
            </w:r>
          </w:p>
        </w:tc>
        <w:tc>
          <w:tcPr>
            <w:tcW w:w="1274" w:type="dxa"/>
            <w:vAlign w:val="top"/>
          </w:tcPr>
          <w:p>
            <w:pPr>
              <w:pStyle w:val="TableText"/>
              <w:ind w:left="482"/>
              <w:spacing w:before="167" w:line="188" w:lineRule="auto"/>
              <w:rPr/>
            </w:pPr>
            <w:r>
              <w:rPr>
                <w:b/>
                <w:bCs/>
                <w:spacing w:val="-2"/>
              </w:rPr>
              <w:t>0.19</w:t>
            </w:r>
          </w:p>
        </w:tc>
      </w:tr>
      <w:tr>
        <w:trPr>
          <w:trHeight w:val="36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494"/>
              <w:spacing w:before="138" w:line="219" w:lineRule="auto"/>
              <w:rPr>
                <w:rFonts w:ascii="SimSun" w:hAnsi="SimSun" w:eastAsia="SimSun" w:cs="SimSun"/>
                <w:sz w:val="18"/>
                <w:szCs w:val="18"/>
              </w:rPr>
            </w:pPr>
            <w:r>
              <w:rPr>
                <w:rFonts w:ascii="SimSun" w:hAnsi="SimSun" w:eastAsia="SimSun" w:cs="SimSun"/>
                <w:sz w:val="18"/>
                <w:szCs w:val="18"/>
                <w:b/>
                <w:bCs/>
                <w:spacing w:val="-4"/>
              </w:rPr>
              <w:t>农村道路</w:t>
            </w:r>
          </w:p>
        </w:tc>
        <w:tc>
          <w:tcPr>
            <w:tcW w:w="1331" w:type="dxa"/>
            <w:vAlign w:val="top"/>
          </w:tcPr>
          <w:p>
            <w:pPr>
              <w:pStyle w:val="TableText"/>
              <w:ind w:left="467"/>
              <w:spacing w:before="167" w:line="188" w:lineRule="auto"/>
              <w:rPr/>
            </w:pPr>
            <w:r>
              <w:rPr>
                <w:b/>
                <w:bCs/>
                <w:spacing w:val="-1"/>
              </w:rPr>
              <w:t>29.94</w:t>
            </w:r>
          </w:p>
        </w:tc>
        <w:tc>
          <w:tcPr>
            <w:tcW w:w="1274" w:type="dxa"/>
            <w:vAlign w:val="top"/>
          </w:tcPr>
          <w:p>
            <w:pPr>
              <w:pStyle w:val="TableText"/>
              <w:ind w:left="482"/>
              <w:spacing w:before="167" w:line="188" w:lineRule="auto"/>
              <w:rPr/>
            </w:pPr>
            <w:r>
              <w:rPr>
                <w:b/>
                <w:bCs/>
                <w:spacing w:val="-2"/>
              </w:rPr>
              <w:t>0.33</w:t>
            </w:r>
          </w:p>
        </w:tc>
      </w:tr>
      <w:tr>
        <w:trPr>
          <w:trHeight w:val="365" w:hRule="atLeast"/>
        </w:trPr>
        <w:tc>
          <w:tcPr>
            <w:tcW w:w="1672" w:type="dxa"/>
            <w:vAlign w:val="top"/>
            <w:vMerge w:val="restart"/>
            <w:tcBorders>
              <w:bottom w:val="nil"/>
            </w:tcBorders>
          </w:tcPr>
          <w:p>
            <w:pPr>
              <w:spacing w:line="317" w:lineRule="auto"/>
              <w:rPr>
                <w:rFonts w:ascii="Arial"/>
                <w:sz w:val="21"/>
              </w:rPr>
            </w:pPr>
            <w:r/>
          </w:p>
          <w:p>
            <w:pPr>
              <w:spacing w:line="318" w:lineRule="auto"/>
              <w:rPr>
                <w:rFonts w:ascii="Arial"/>
                <w:sz w:val="21"/>
              </w:rPr>
            </w:pPr>
            <w:r/>
          </w:p>
          <w:p>
            <w:pPr>
              <w:ind w:left="119"/>
              <w:spacing w:before="58" w:line="219" w:lineRule="auto"/>
              <w:rPr>
                <w:rFonts w:ascii="SimSun" w:hAnsi="SimSun" w:eastAsia="SimSun" w:cs="SimSun"/>
                <w:sz w:val="18"/>
                <w:szCs w:val="18"/>
              </w:rPr>
            </w:pPr>
            <w:r>
              <w:rPr>
                <w:rFonts w:ascii="SimSun" w:hAnsi="SimSun" w:eastAsia="SimSun" w:cs="SimSun"/>
                <w:sz w:val="18"/>
                <w:szCs w:val="18"/>
                <w:b/>
                <w:bCs/>
                <w:spacing w:val="-3"/>
              </w:rPr>
              <w:t>水域及水利设施用</w:t>
            </w:r>
          </w:p>
          <w:p>
            <w:pPr>
              <w:ind w:left="750"/>
              <w:spacing w:before="145" w:line="229" w:lineRule="auto"/>
              <w:rPr>
                <w:rFonts w:ascii="SimSun" w:hAnsi="SimSun" w:eastAsia="SimSun" w:cs="SimSun"/>
                <w:sz w:val="18"/>
                <w:szCs w:val="18"/>
              </w:rPr>
            </w:pPr>
            <w:r>
              <w:rPr>
                <w:rFonts w:ascii="SimSun" w:hAnsi="SimSun" w:eastAsia="SimSun" w:cs="SimSun"/>
                <w:sz w:val="18"/>
                <w:szCs w:val="18"/>
                <w:b/>
                <w:bCs/>
                <w:spacing w:val="-2"/>
              </w:rPr>
              <w:t>地</w:t>
            </w:r>
          </w:p>
        </w:tc>
        <w:tc>
          <w:tcPr>
            <w:tcW w:w="1274" w:type="dxa"/>
            <w:vAlign w:val="top"/>
            <w:vMerge w:val="restart"/>
            <w:tcBorders>
              <w:bottom w:val="nil"/>
            </w:tcBorders>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396"/>
              <w:spacing w:before="52" w:line="188" w:lineRule="auto"/>
              <w:rPr/>
            </w:pPr>
            <w:r>
              <w:rPr>
                <w:b/>
                <w:bCs/>
                <w:spacing w:val="-2"/>
              </w:rPr>
              <w:t>128.61</w:t>
            </w:r>
          </w:p>
        </w:tc>
        <w:tc>
          <w:tcPr>
            <w:tcW w:w="1275" w:type="dxa"/>
            <w:vAlign w:val="top"/>
            <w:vMerge w:val="restart"/>
            <w:tcBorders>
              <w:bottom w:val="nil"/>
            </w:tcBorders>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488"/>
              <w:spacing w:before="52" w:line="188" w:lineRule="auto"/>
              <w:rPr/>
            </w:pPr>
            <w:r>
              <w:rPr>
                <w:b/>
                <w:bCs/>
                <w:spacing w:val="-3"/>
              </w:rPr>
              <w:t>1.39</w:t>
            </w:r>
          </w:p>
        </w:tc>
        <w:tc>
          <w:tcPr>
            <w:tcW w:w="1700" w:type="dxa"/>
            <w:vAlign w:val="top"/>
          </w:tcPr>
          <w:p>
            <w:pPr>
              <w:ind w:left="493"/>
              <w:spacing w:before="138" w:line="219" w:lineRule="auto"/>
              <w:rPr>
                <w:rFonts w:ascii="SimSun" w:hAnsi="SimSun" w:eastAsia="SimSun" w:cs="SimSun"/>
                <w:sz w:val="18"/>
                <w:szCs w:val="18"/>
              </w:rPr>
            </w:pPr>
            <w:r>
              <w:rPr>
                <w:rFonts w:ascii="SimSun" w:hAnsi="SimSun" w:eastAsia="SimSun" w:cs="SimSun"/>
                <w:sz w:val="18"/>
                <w:szCs w:val="18"/>
                <w:b/>
                <w:bCs/>
                <w:spacing w:val="-3"/>
              </w:rPr>
              <w:t>河流水面</w:t>
            </w:r>
          </w:p>
        </w:tc>
        <w:tc>
          <w:tcPr>
            <w:tcW w:w="1331" w:type="dxa"/>
            <w:vAlign w:val="top"/>
          </w:tcPr>
          <w:p>
            <w:pPr>
              <w:pStyle w:val="TableText"/>
              <w:ind w:left="468"/>
              <w:spacing w:before="169" w:line="188" w:lineRule="auto"/>
              <w:rPr/>
            </w:pPr>
            <w:r>
              <w:rPr>
                <w:b/>
                <w:bCs/>
                <w:spacing w:val="-2"/>
              </w:rPr>
              <w:t>74.06</w:t>
            </w:r>
          </w:p>
        </w:tc>
        <w:tc>
          <w:tcPr>
            <w:tcW w:w="1274" w:type="dxa"/>
            <w:vAlign w:val="top"/>
          </w:tcPr>
          <w:p>
            <w:pPr>
              <w:pStyle w:val="TableText"/>
              <w:ind w:left="482"/>
              <w:spacing w:before="169" w:line="188" w:lineRule="auto"/>
              <w:rPr/>
            </w:pPr>
            <w:r>
              <w:rPr>
                <w:b/>
                <w:bCs/>
                <w:spacing w:val="-2"/>
              </w:rPr>
              <w:t>0.80</w:t>
            </w:r>
          </w:p>
        </w:tc>
      </w:tr>
      <w:tr>
        <w:trPr>
          <w:trHeight w:val="36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496"/>
              <w:spacing w:before="138" w:line="219" w:lineRule="auto"/>
              <w:rPr>
                <w:rFonts w:ascii="SimSun" w:hAnsi="SimSun" w:eastAsia="SimSun" w:cs="SimSun"/>
                <w:sz w:val="18"/>
                <w:szCs w:val="18"/>
              </w:rPr>
            </w:pPr>
            <w:r>
              <w:rPr>
                <w:rFonts w:ascii="SimSun" w:hAnsi="SimSun" w:eastAsia="SimSun" w:cs="SimSun"/>
                <w:sz w:val="18"/>
                <w:szCs w:val="18"/>
                <w:b/>
                <w:bCs/>
                <w:spacing w:val="-4"/>
              </w:rPr>
              <w:t>水库水面</w:t>
            </w:r>
          </w:p>
        </w:tc>
        <w:tc>
          <w:tcPr>
            <w:tcW w:w="1331" w:type="dxa"/>
            <w:vAlign w:val="top"/>
          </w:tcPr>
          <w:p>
            <w:pPr>
              <w:pStyle w:val="TableText"/>
              <w:ind w:left="474"/>
              <w:spacing w:before="168" w:line="188" w:lineRule="auto"/>
              <w:rPr/>
            </w:pPr>
            <w:r>
              <w:rPr>
                <w:b/>
                <w:bCs/>
                <w:spacing w:val="-3"/>
              </w:rPr>
              <w:t>14.44</w:t>
            </w:r>
          </w:p>
        </w:tc>
        <w:tc>
          <w:tcPr>
            <w:tcW w:w="1274" w:type="dxa"/>
            <w:vAlign w:val="top"/>
          </w:tcPr>
          <w:p>
            <w:pPr>
              <w:pStyle w:val="TableText"/>
              <w:ind w:left="482"/>
              <w:spacing w:before="169" w:line="188" w:lineRule="auto"/>
              <w:rPr/>
            </w:pPr>
            <w:r>
              <w:rPr>
                <w:b/>
                <w:bCs/>
                <w:spacing w:val="-2"/>
              </w:rPr>
              <w:t>0.16</w:t>
            </w:r>
          </w:p>
        </w:tc>
      </w:tr>
      <w:tr>
        <w:trPr>
          <w:trHeight w:val="36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516"/>
              <w:spacing w:before="137" w:line="219" w:lineRule="auto"/>
              <w:rPr>
                <w:rFonts w:ascii="SimSun" w:hAnsi="SimSun" w:eastAsia="SimSun" w:cs="SimSun"/>
                <w:sz w:val="18"/>
                <w:szCs w:val="18"/>
              </w:rPr>
            </w:pPr>
            <w:r>
              <w:rPr>
                <w:rFonts w:ascii="SimSun" w:hAnsi="SimSun" w:eastAsia="SimSun" w:cs="SimSun"/>
                <w:sz w:val="18"/>
                <w:szCs w:val="18"/>
                <w:b/>
                <w:bCs/>
                <w:spacing w:val="-9"/>
              </w:rPr>
              <w:t>内陆滩涂</w:t>
            </w:r>
          </w:p>
        </w:tc>
        <w:tc>
          <w:tcPr>
            <w:tcW w:w="1331" w:type="dxa"/>
            <w:vAlign w:val="top"/>
          </w:tcPr>
          <w:p>
            <w:pPr>
              <w:pStyle w:val="TableText"/>
              <w:ind w:left="467"/>
              <w:spacing w:before="168" w:line="188" w:lineRule="auto"/>
              <w:rPr/>
            </w:pPr>
            <w:r>
              <w:rPr>
                <w:b/>
                <w:bCs/>
                <w:spacing w:val="-1"/>
              </w:rPr>
              <w:t>28.83</w:t>
            </w:r>
          </w:p>
        </w:tc>
        <w:tc>
          <w:tcPr>
            <w:tcW w:w="1274" w:type="dxa"/>
            <w:vAlign w:val="top"/>
          </w:tcPr>
          <w:p>
            <w:pPr>
              <w:pStyle w:val="TableText"/>
              <w:ind w:left="482"/>
              <w:spacing w:before="168" w:line="188" w:lineRule="auto"/>
              <w:rPr/>
            </w:pPr>
            <w:r>
              <w:rPr>
                <w:b/>
                <w:bCs/>
                <w:spacing w:val="-2"/>
              </w:rPr>
              <w:t>0.31</w:t>
            </w:r>
          </w:p>
        </w:tc>
      </w:tr>
      <w:tr>
        <w:trPr>
          <w:trHeight w:val="365" w:hRule="atLeast"/>
        </w:trPr>
        <w:tc>
          <w:tcPr>
            <w:tcW w:w="1672" w:type="dxa"/>
            <w:vAlign w:val="top"/>
            <w:vMerge w:val="continue"/>
            <w:tcBorders>
              <w:top w:val="nil"/>
              <w:bottom w:val="nil"/>
            </w:tcBorders>
          </w:tcPr>
          <w:p>
            <w:pPr>
              <w:rPr>
                <w:rFonts w:ascii="Arial"/>
                <w:sz w:val="21"/>
              </w:rPr>
            </w:pPr>
            <w:r/>
          </w:p>
        </w:tc>
        <w:tc>
          <w:tcPr>
            <w:tcW w:w="1274"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700" w:type="dxa"/>
            <w:vAlign w:val="top"/>
          </w:tcPr>
          <w:p>
            <w:pPr>
              <w:ind w:left="674"/>
              <w:spacing w:before="139" w:line="219" w:lineRule="auto"/>
              <w:rPr>
                <w:rFonts w:ascii="SimSun" w:hAnsi="SimSun" w:eastAsia="SimSun" w:cs="SimSun"/>
                <w:sz w:val="18"/>
                <w:szCs w:val="18"/>
              </w:rPr>
            </w:pPr>
            <w:r>
              <w:rPr>
                <w:rFonts w:ascii="SimSun" w:hAnsi="SimSun" w:eastAsia="SimSun" w:cs="SimSun"/>
                <w:sz w:val="18"/>
                <w:szCs w:val="18"/>
                <w:b/>
                <w:bCs/>
                <w:spacing w:val="-6"/>
              </w:rPr>
              <w:t>沟渠</w:t>
            </w:r>
          </w:p>
        </w:tc>
        <w:tc>
          <w:tcPr>
            <w:tcW w:w="1331" w:type="dxa"/>
            <w:vAlign w:val="top"/>
          </w:tcPr>
          <w:p>
            <w:pPr>
              <w:pStyle w:val="TableText"/>
              <w:ind w:left="512"/>
              <w:spacing w:before="168" w:line="188" w:lineRule="auto"/>
              <w:rPr/>
            </w:pPr>
            <w:r>
              <w:rPr>
                <w:b/>
                <w:bCs/>
                <w:spacing w:val="-2"/>
              </w:rPr>
              <w:t>8.23</w:t>
            </w:r>
          </w:p>
        </w:tc>
        <w:tc>
          <w:tcPr>
            <w:tcW w:w="1274" w:type="dxa"/>
            <w:vAlign w:val="top"/>
          </w:tcPr>
          <w:p>
            <w:pPr>
              <w:pStyle w:val="TableText"/>
              <w:ind w:left="482"/>
              <w:spacing w:before="168" w:line="188" w:lineRule="auto"/>
              <w:rPr/>
            </w:pPr>
            <w:r>
              <w:rPr>
                <w:b/>
                <w:bCs/>
                <w:spacing w:val="-2"/>
              </w:rPr>
              <w:t>0.09</w:t>
            </w:r>
          </w:p>
        </w:tc>
      </w:tr>
      <w:tr>
        <w:trPr>
          <w:trHeight w:val="365" w:hRule="atLeast"/>
        </w:trPr>
        <w:tc>
          <w:tcPr>
            <w:tcW w:w="1672"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700" w:type="dxa"/>
            <w:vAlign w:val="top"/>
          </w:tcPr>
          <w:p>
            <w:pPr>
              <w:ind w:left="314"/>
              <w:spacing w:before="139" w:line="219" w:lineRule="auto"/>
              <w:rPr>
                <w:rFonts w:ascii="SimSun" w:hAnsi="SimSun" w:eastAsia="SimSun" w:cs="SimSun"/>
                <w:sz w:val="18"/>
                <w:szCs w:val="18"/>
              </w:rPr>
            </w:pPr>
            <w:r>
              <w:rPr>
                <w:rFonts w:ascii="SimSun" w:hAnsi="SimSun" w:eastAsia="SimSun" w:cs="SimSun"/>
                <w:sz w:val="18"/>
                <w:szCs w:val="18"/>
                <w:b/>
                <w:bCs/>
                <w:spacing w:val="-4"/>
              </w:rPr>
              <w:t>水工建筑用地</w:t>
            </w:r>
          </w:p>
        </w:tc>
        <w:tc>
          <w:tcPr>
            <w:tcW w:w="1331" w:type="dxa"/>
            <w:vAlign w:val="top"/>
          </w:tcPr>
          <w:p>
            <w:pPr>
              <w:pStyle w:val="TableText"/>
              <w:ind w:left="508"/>
              <w:spacing w:before="167" w:line="188" w:lineRule="auto"/>
              <w:rPr/>
            </w:pPr>
            <w:r>
              <w:rPr>
                <w:b/>
                <w:bCs/>
                <w:spacing w:val="-1"/>
              </w:rPr>
              <w:t>3.05</w:t>
            </w:r>
          </w:p>
        </w:tc>
        <w:tc>
          <w:tcPr>
            <w:tcW w:w="1274" w:type="dxa"/>
            <w:vAlign w:val="top"/>
          </w:tcPr>
          <w:p>
            <w:pPr>
              <w:pStyle w:val="TableText"/>
              <w:ind w:left="482"/>
              <w:spacing w:before="167" w:line="188" w:lineRule="auto"/>
              <w:rPr/>
            </w:pPr>
            <w:r>
              <w:rPr>
                <w:b/>
                <w:bCs/>
                <w:spacing w:val="-2"/>
              </w:rPr>
              <w:t>0.03</w:t>
            </w:r>
          </w:p>
        </w:tc>
      </w:tr>
      <w:tr>
        <w:trPr>
          <w:trHeight w:val="724" w:hRule="atLeast"/>
        </w:trPr>
        <w:tc>
          <w:tcPr>
            <w:tcW w:w="1672" w:type="dxa"/>
            <w:vAlign w:val="top"/>
          </w:tcPr>
          <w:p>
            <w:pPr>
              <w:spacing w:line="258" w:lineRule="auto"/>
              <w:rPr>
                <w:rFonts w:ascii="Arial"/>
                <w:sz w:val="21"/>
              </w:rPr>
            </w:pPr>
            <w:r/>
          </w:p>
          <w:p>
            <w:pPr>
              <w:ind w:left="209"/>
              <w:spacing w:before="59" w:line="219" w:lineRule="auto"/>
              <w:rPr>
                <w:rFonts w:ascii="SimSun" w:hAnsi="SimSun" w:eastAsia="SimSun" w:cs="SimSun"/>
                <w:sz w:val="18"/>
                <w:szCs w:val="18"/>
              </w:rPr>
            </w:pPr>
            <w:r>
              <w:rPr>
                <w:rFonts w:ascii="SimSun" w:hAnsi="SimSun" w:eastAsia="SimSun" w:cs="SimSun"/>
                <w:sz w:val="18"/>
                <w:szCs w:val="18"/>
                <w:b/>
                <w:bCs/>
                <w:spacing w:val="-3"/>
              </w:rPr>
              <w:t>其他类建设用地</w:t>
            </w:r>
          </w:p>
        </w:tc>
        <w:tc>
          <w:tcPr>
            <w:tcW w:w="1274" w:type="dxa"/>
            <w:vAlign w:val="top"/>
          </w:tcPr>
          <w:p>
            <w:pPr>
              <w:spacing w:line="293" w:lineRule="auto"/>
              <w:rPr>
                <w:rFonts w:ascii="Arial"/>
                <w:sz w:val="21"/>
              </w:rPr>
            </w:pPr>
            <w:r/>
          </w:p>
          <w:p>
            <w:pPr>
              <w:pStyle w:val="TableText"/>
              <w:ind w:left="482"/>
              <w:spacing w:before="52" w:line="188" w:lineRule="auto"/>
              <w:rPr/>
            </w:pPr>
            <w:r>
              <w:rPr>
                <w:b/>
                <w:bCs/>
                <w:spacing w:val="-2"/>
              </w:rPr>
              <w:t>0.02</w:t>
            </w:r>
          </w:p>
        </w:tc>
        <w:tc>
          <w:tcPr>
            <w:tcW w:w="1275" w:type="dxa"/>
            <w:vAlign w:val="top"/>
          </w:tcPr>
          <w:p>
            <w:pPr>
              <w:spacing w:line="293" w:lineRule="auto"/>
              <w:rPr>
                <w:rFonts w:ascii="Arial"/>
                <w:sz w:val="21"/>
              </w:rPr>
            </w:pPr>
            <w:r/>
          </w:p>
          <w:p>
            <w:pPr>
              <w:pStyle w:val="TableText"/>
              <w:ind w:left="393"/>
              <w:spacing w:before="52" w:line="188" w:lineRule="auto"/>
              <w:rPr/>
            </w:pPr>
            <w:r>
              <w:rPr>
                <w:b/>
                <w:bCs/>
                <w:spacing w:val="-1"/>
              </w:rPr>
              <w:t>0.0002</w:t>
            </w:r>
          </w:p>
        </w:tc>
        <w:tc>
          <w:tcPr>
            <w:tcW w:w="1700" w:type="dxa"/>
            <w:vAlign w:val="top"/>
          </w:tcPr>
          <w:p>
            <w:pPr>
              <w:ind w:left="222" w:right="125" w:hanging="87"/>
              <w:spacing w:before="138" w:line="295" w:lineRule="auto"/>
              <w:rPr>
                <w:rFonts w:ascii="SimSun" w:hAnsi="SimSun" w:eastAsia="SimSun" w:cs="SimSun"/>
                <w:sz w:val="18"/>
                <w:szCs w:val="18"/>
              </w:rPr>
            </w:pPr>
            <w:r>
              <w:rPr>
                <w:rFonts w:ascii="SimSun" w:hAnsi="SimSun" w:eastAsia="SimSun" w:cs="SimSun"/>
                <w:sz w:val="18"/>
                <w:szCs w:val="18"/>
                <w:b/>
                <w:bCs/>
                <w:spacing w:val="-3"/>
              </w:rPr>
              <w:t>商业服务业设施用</w:t>
            </w:r>
            <w:r>
              <w:rPr>
                <w:rFonts w:ascii="SimSun" w:hAnsi="SimSun" w:eastAsia="SimSun" w:cs="SimSun"/>
                <w:sz w:val="18"/>
                <w:szCs w:val="18"/>
                <w:b/>
                <w:bCs/>
                <w:spacing w:val="-3"/>
              </w:rPr>
              <w:t>地、特殊用地等</w:t>
            </w:r>
          </w:p>
        </w:tc>
        <w:tc>
          <w:tcPr>
            <w:tcW w:w="1331" w:type="dxa"/>
            <w:vAlign w:val="top"/>
          </w:tcPr>
          <w:p>
            <w:pPr>
              <w:spacing w:line="293" w:lineRule="auto"/>
              <w:rPr>
                <w:rFonts w:ascii="Arial"/>
                <w:sz w:val="21"/>
              </w:rPr>
            </w:pPr>
            <w:r/>
          </w:p>
          <w:p>
            <w:pPr>
              <w:pStyle w:val="TableText"/>
              <w:ind w:left="512"/>
              <w:spacing w:before="52" w:line="188" w:lineRule="auto"/>
              <w:rPr/>
            </w:pPr>
            <w:r>
              <w:rPr>
                <w:b/>
                <w:bCs/>
                <w:spacing w:val="-2"/>
              </w:rPr>
              <w:t>0.02</w:t>
            </w:r>
          </w:p>
        </w:tc>
        <w:tc>
          <w:tcPr>
            <w:tcW w:w="1274" w:type="dxa"/>
            <w:vAlign w:val="top"/>
          </w:tcPr>
          <w:p>
            <w:pPr>
              <w:spacing w:line="293" w:lineRule="auto"/>
              <w:rPr>
                <w:rFonts w:ascii="Arial"/>
                <w:sz w:val="21"/>
              </w:rPr>
            </w:pPr>
            <w:r/>
          </w:p>
          <w:p>
            <w:pPr>
              <w:pStyle w:val="TableText"/>
              <w:ind w:left="393"/>
              <w:spacing w:before="52" w:line="188" w:lineRule="auto"/>
              <w:rPr/>
            </w:pPr>
            <w:r>
              <w:rPr>
                <w:b/>
                <w:bCs/>
                <w:spacing w:val="-1"/>
              </w:rPr>
              <w:t>0.0002</w:t>
            </w:r>
          </w:p>
        </w:tc>
      </w:tr>
      <w:tr>
        <w:trPr>
          <w:trHeight w:val="365" w:hRule="atLeast"/>
        </w:trPr>
        <w:tc>
          <w:tcPr>
            <w:tcW w:w="1672" w:type="dxa"/>
            <w:vAlign w:val="top"/>
          </w:tcPr>
          <w:p>
            <w:pPr>
              <w:ind w:left="480"/>
              <w:spacing w:before="139" w:line="220" w:lineRule="auto"/>
              <w:rPr>
                <w:rFonts w:ascii="SimSun" w:hAnsi="SimSun" w:eastAsia="SimSun" w:cs="SimSun"/>
                <w:sz w:val="18"/>
                <w:szCs w:val="18"/>
              </w:rPr>
            </w:pPr>
            <w:r>
              <w:rPr>
                <w:rFonts w:ascii="SimSun" w:hAnsi="SimSun" w:eastAsia="SimSun" w:cs="SimSun"/>
                <w:sz w:val="18"/>
                <w:szCs w:val="18"/>
                <w:b/>
                <w:bCs/>
                <w:spacing w:val="-4"/>
              </w:rPr>
              <w:t>其他用地</w:t>
            </w:r>
          </w:p>
        </w:tc>
        <w:tc>
          <w:tcPr>
            <w:tcW w:w="1274" w:type="dxa"/>
            <w:vAlign w:val="top"/>
          </w:tcPr>
          <w:p>
            <w:pPr>
              <w:pStyle w:val="TableText"/>
              <w:ind w:left="482"/>
              <w:spacing w:before="170" w:line="188" w:lineRule="auto"/>
              <w:rPr/>
            </w:pPr>
            <w:r>
              <w:rPr>
                <w:b/>
                <w:bCs/>
                <w:spacing w:val="-2"/>
              </w:rPr>
              <w:t>0.76</w:t>
            </w:r>
          </w:p>
        </w:tc>
        <w:tc>
          <w:tcPr>
            <w:tcW w:w="1275" w:type="dxa"/>
            <w:vAlign w:val="top"/>
          </w:tcPr>
          <w:p>
            <w:pPr>
              <w:pStyle w:val="TableText"/>
              <w:ind w:left="482"/>
              <w:spacing w:before="170" w:line="188" w:lineRule="auto"/>
              <w:rPr/>
            </w:pPr>
            <w:r>
              <w:rPr>
                <w:b/>
                <w:bCs/>
                <w:spacing w:val="-2"/>
              </w:rPr>
              <w:t>0.01</w:t>
            </w:r>
          </w:p>
        </w:tc>
        <w:tc>
          <w:tcPr>
            <w:tcW w:w="1700" w:type="dxa"/>
            <w:vAlign w:val="top"/>
          </w:tcPr>
          <w:p>
            <w:pPr>
              <w:ind w:left="406"/>
              <w:spacing w:before="138" w:line="221" w:lineRule="auto"/>
              <w:rPr>
                <w:rFonts w:ascii="SimSun" w:hAnsi="SimSun" w:eastAsia="SimSun" w:cs="SimSun"/>
                <w:sz w:val="18"/>
                <w:szCs w:val="18"/>
              </w:rPr>
            </w:pPr>
            <w:r>
              <w:rPr>
                <w:rFonts w:ascii="SimSun" w:hAnsi="SimSun" w:eastAsia="SimSun" w:cs="SimSun"/>
                <w:sz w:val="18"/>
                <w:szCs w:val="18"/>
                <w:b/>
                <w:bCs/>
                <w:spacing w:val="-4"/>
              </w:rPr>
              <w:t>设施农用地</w:t>
            </w:r>
          </w:p>
        </w:tc>
        <w:tc>
          <w:tcPr>
            <w:tcW w:w="1331" w:type="dxa"/>
            <w:vAlign w:val="top"/>
          </w:tcPr>
          <w:p>
            <w:pPr>
              <w:pStyle w:val="TableText"/>
              <w:ind w:left="512"/>
              <w:spacing w:before="170" w:line="188" w:lineRule="auto"/>
              <w:rPr/>
            </w:pPr>
            <w:r>
              <w:rPr>
                <w:b/>
                <w:bCs/>
                <w:spacing w:val="-2"/>
              </w:rPr>
              <w:t>0.76</w:t>
            </w:r>
          </w:p>
        </w:tc>
        <w:tc>
          <w:tcPr>
            <w:tcW w:w="1274" w:type="dxa"/>
            <w:vAlign w:val="top"/>
          </w:tcPr>
          <w:p>
            <w:pPr>
              <w:pStyle w:val="TableText"/>
              <w:ind w:left="482"/>
              <w:spacing w:before="170" w:line="188" w:lineRule="auto"/>
              <w:rPr/>
            </w:pPr>
            <w:r>
              <w:rPr>
                <w:b/>
                <w:bCs/>
                <w:spacing w:val="-2"/>
              </w:rPr>
              <w:t>0.01</w:t>
            </w:r>
          </w:p>
        </w:tc>
      </w:tr>
      <w:tr>
        <w:trPr>
          <w:trHeight w:val="369" w:hRule="atLeast"/>
        </w:trPr>
        <w:tc>
          <w:tcPr>
            <w:tcW w:w="1672" w:type="dxa"/>
            <w:vAlign w:val="top"/>
          </w:tcPr>
          <w:p>
            <w:pPr>
              <w:ind w:left="660"/>
              <w:spacing w:before="138"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274" w:type="dxa"/>
            <w:vAlign w:val="top"/>
          </w:tcPr>
          <w:p>
            <w:pPr>
              <w:pStyle w:val="TableText"/>
              <w:ind w:left="346"/>
              <w:spacing w:before="170" w:line="188" w:lineRule="auto"/>
              <w:rPr/>
            </w:pPr>
            <w:r>
              <w:rPr>
                <w:b/>
                <w:bCs/>
                <w:spacing w:val="-1"/>
              </w:rPr>
              <w:t>9204.29</w:t>
            </w:r>
          </w:p>
        </w:tc>
        <w:tc>
          <w:tcPr>
            <w:tcW w:w="1275" w:type="dxa"/>
            <w:vAlign w:val="top"/>
          </w:tcPr>
          <w:p>
            <w:pPr>
              <w:pStyle w:val="TableText"/>
              <w:ind w:left="399"/>
              <w:spacing w:before="170" w:line="188" w:lineRule="auto"/>
              <w:rPr/>
            </w:pPr>
            <w:r>
              <w:rPr>
                <w:b/>
                <w:bCs/>
                <w:spacing w:val="-2"/>
              </w:rPr>
              <w:t>100.00</w:t>
            </w:r>
          </w:p>
        </w:tc>
        <w:tc>
          <w:tcPr>
            <w:tcW w:w="1700" w:type="dxa"/>
            <w:vAlign w:val="top"/>
          </w:tcPr>
          <w:p>
            <w:pPr>
              <w:rPr>
                <w:rFonts w:ascii="Arial"/>
                <w:sz w:val="21"/>
              </w:rPr>
            </w:pPr>
            <w:r/>
          </w:p>
        </w:tc>
        <w:tc>
          <w:tcPr>
            <w:tcW w:w="1331" w:type="dxa"/>
            <w:vAlign w:val="top"/>
          </w:tcPr>
          <w:p>
            <w:pPr>
              <w:pStyle w:val="TableText"/>
              <w:ind w:left="377"/>
              <w:spacing w:before="170" w:line="188" w:lineRule="auto"/>
              <w:rPr/>
            </w:pPr>
            <w:r>
              <w:rPr>
                <w:b/>
                <w:bCs/>
                <w:spacing w:val="-1"/>
              </w:rPr>
              <w:t>9204.29</w:t>
            </w:r>
          </w:p>
        </w:tc>
        <w:tc>
          <w:tcPr>
            <w:tcW w:w="1274" w:type="dxa"/>
            <w:vAlign w:val="top"/>
          </w:tcPr>
          <w:p>
            <w:pPr>
              <w:pStyle w:val="TableText"/>
              <w:ind w:left="398"/>
              <w:spacing w:before="170" w:line="188" w:lineRule="auto"/>
              <w:rPr/>
            </w:pPr>
            <w:r>
              <w:rPr>
                <w:b/>
                <w:bCs/>
                <w:spacing w:val="-2"/>
              </w:rPr>
              <w:t>100.00</w:t>
            </w:r>
          </w:p>
        </w:tc>
      </w:tr>
    </w:tbl>
    <w:p>
      <w:pPr>
        <w:ind w:left="2" w:right="41" w:firstLine="498"/>
        <w:spacing w:before="197" w:line="385" w:lineRule="auto"/>
        <w:rPr>
          <w:rFonts w:ascii="SimSun" w:hAnsi="SimSun" w:eastAsia="SimSun" w:cs="SimSun"/>
          <w:sz w:val="24"/>
          <w:szCs w:val="24"/>
        </w:rPr>
      </w:pPr>
      <w:r>
        <w:rPr>
          <w:rFonts w:ascii="SimSun" w:hAnsi="SimSun" w:eastAsia="SimSun" w:cs="SimSun"/>
          <w:sz w:val="24"/>
          <w:szCs w:val="24"/>
          <w:b/>
          <w:bCs/>
          <w:spacing w:val="-5"/>
        </w:rPr>
        <w:t>区域内生态系统受人为活动影响较小，草地为主要的土地利用类型，广泛分布于输</w:t>
      </w:r>
      <w:r>
        <w:rPr>
          <w:rFonts w:ascii="SimSun" w:hAnsi="SimSun" w:eastAsia="SimSun" w:cs="SimSun"/>
          <w:sz w:val="24"/>
          <w:szCs w:val="24"/>
          <w:b/>
          <w:bCs/>
          <w:spacing w:val="-3"/>
        </w:rPr>
        <w:t>水隧洞上方及切吉河两侧，面积为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8895.67hm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3"/>
        </w:rPr>
        <w:t>，</w:t>
      </w:r>
      <w:r>
        <w:rPr>
          <w:rFonts w:ascii="SimSun" w:hAnsi="SimSun" w:eastAsia="SimSun" w:cs="SimSun"/>
          <w:sz w:val="24"/>
          <w:szCs w:val="24"/>
          <w:spacing w:val="-71"/>
        </w:rPr>
        <w:t xml:space="preserve"> </w:t>
      </w:r>
      <w:r>
        <w:rPr>
          <w:rFonts w:ascii="SimSun" w:hAnsi="SimSun" w:eastAsia="SimSun" w:cs="SimSun"/>
          <w:sz w:val="24"/>
          <w:szCs w:val="24"/>
          <w:b/>
          <w:bCs/>
          <w:spacing w:val="-4"/>
        </w:rPr>
        <w:t>占比</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96.65%</w:t>
      </w:r>
      <w:r>
        <w:rPr>
          <w:rFonts w:ascii="SimSun" w:hAnsi="SimSun" w:eastAsia="SimSun" w:cs="SimSun"/>
          <w:sz w:val="24"/>
          <w:szCs w:val="24"/>
          <w:b/>
          <w:bCs/>
          <w:spacing w:val="-4"/>
        </w:rPr>
        <w:t>；其次为水域及水利设施</w:t>
      </w:r>
      <w:r>
        <w:rPr>
          <w:rFonts w:ascii="SimSun" w:hAnsi="SimSun" w:eastAsia="SimSun" w:cs="SimSun"/>
          <w:sz w:val="24"/>
          <w:szCs w:val="24"/>
          <w:b/>
          <w:bCs/>
          <w:spacing w:val="-5"/>
        </w:rPr>
        <w:t>用地，面积为</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5"/>
        </w:rPr>
        <w:t>128.61hm</w:t>
      </w:r>
      <w:r>
        <w:rPr>
          <w:rFonts w:ascii="Times New Roman" w:hAnsi="Times New Roman" w:eastAsia="Times New Roman" w:cs="Times New Roman"/>
          <w:sz w:val="15"/>
          <w:szCs w:val="15"/>
          <w:b/>
          <w:bCs/>
          <w:spacing w:val="-5"/>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5"/>
        </w:rPr>
        <w:t>，</w:t>
      </w:r>
      <w:r>
        <w:rPr>
          <w:rFonts w:ascii="SimSun" w:hAnsi="SimSun" w:eastAsia="SimSun" w:cs="SimSun"/>
          <w:sz w:val="24"/>
          <w:szCs w:val="24"/>
          <w:spacing w:val="-71"/>
        </w:rPr>
        <w:t xml:space="preserve"> </w:t>
      </w:r>
      <w:r>
        <w:rPr>
          <w:rFonts w:ascii="SimSun" w:hAnsi="SimSun" w:eastAsia="SimSun" w:cs="SimSun"/>
          <w:sz w:val="24"/>
          <w:szCs w:val="24"/>
          <w:b/>
          <w:bCs/>
          <w:spacing w:val="-5"/>
        </w:rPr>
        <w:t>占比</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1.39%</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，主要为河流水面和内陆滩涂；再次林地，面积</w:t>
      </w:r>
      <w:r>
        <w:rPr>
          <w:rFonts w:ascii="SimSun" w:hAnsi="SimSun" w:eastAsia="SimSun" w:cs="SimSun"/>
          <w:sz w:val="24"/>
          <w:szCs w:val="24"/>
          <w:b/>
          <w:bCs/>
          <w:spacing w:val="-2"/>
        </w:rPr>
        <w:t>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97.62hm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w:t>
      </w:r>
      <w:r>
        <w:rPr>
          <w:rFonts w:ascii="SimSun" w:hAnsi="SimSun" w:eastAsia="SimSun" w:cs="SimSun"/>
          <w:sz w:val="24"/>
          <w:szCs w:val="24"/>
          <w:spacing w:val="-66"/>
        </w:rPr>
        <w:t xml:space="preserve"> </w:t>
      </w:r>
      <w:r>
        <w:rPr>
          <w:rFonts w:ascii="SimSun" w:hAnsi="SimSun" w:eastAsia="SimSun" w:cs="SimSun"/>
          <w:sz w:val="24"/>
          <w:szCs w:val="24"/>
          <w:b/>
          <w:bCs/>
          <w:spacing w:val="-2"/>
        </w:rPr>
        <w:t>占比</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1.06%</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，主要为灌木林地；交通运输用地、耕</w:t>
      </w:r>
      <w:r>
        <w:rPr>
          <w:rFonts w:ascii="SimSun" w:hAnsi="SimSun" w:eastAsia="SimSun" w:cs="SimSun"/>
          <w:sz w:val="24"/>
          <w:szCs w:val="24"/>
          <w:b/>
          <w:bCs/>
          <w:spacing w:val="-3"/>
        </w:rPr>
        <w:t>地、工矿仓储用地、</w:t>
      </w:r>
      <w:r>
        <w:rPr>
          <w:rFonts w:ascii="SimSun" w:hAnsi="SimSun" w:eastAsia="SimSun" w:cs="SimSun"/>
          <w:sz w:val="24"/>
          <w:szCs w:val="24"/>
          <w:b/>
          <w:bCs/>
          <w:spacing w:val="-3"/>
        </w:rPr>
        <w:t>住宅用地等面积较小。</w:t>
      </w:r>
    </w:p>
    <w:p>
      <w:pPr>
        <w:spacing w:line="385" w:lineRule="auto"/>
        <w:sectPr>
          <w:footerReference w:type="default" r:id="rId69"/>
          <w:pgSz w:w="11906" w:h="16839"/>
          <w:pgMar w:top="1431" w:right="1376" w:bottom="1151" w:left="1422" w:header="0" w:footer="987" w:gutter="0"/>
        </w:sectPr>
        <w:rPr>
          <w:rFonts w:ascii="SimSun" w:hAnsi="SimSun" w:eastAsia="SimSun" w:cs="SimSun"/>
          <w:sz w:val="24"/>
          <w:szCs w:val="24"/>
        </w:rPr>
      </w:pPr>
    </w:p>
    <w:tbl>
      <w:tblPr>
        <w:tblStyle w:val="TableNormal"/>
        <w:tblW w:w="940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90"/>
        <w:gridCol w:w="4717"/>
      </w:tblGrid>
      <w:tr>
        <w:trPr>
          <w:trHeight w:val="3440" w:hRule="atLeast"/>
        </w:trPr>
        <w:tc>
          <w:tcPr>
            <w:tcW w:w="4690" w:type="dxa"/>
            <w:vAlign w:val="top"/>
          </w:tcPr>
          <w:p>
            <w:pPr>
              <w:ind w:firstLine="107"/>
              <w:spacing w:before="101" w:line="3231" w:lineRule="exact"/>
              <w:rPr/>
            </w:pPr>
            <w:r>
              <w:rPr>
                <w:position w:val="-64"/>
              </w:rPr>
              <w:drawing>
                <wp:inline distT="0" distB="0" distL="0" distR="0">
                  <wp:extent cx="2843783" cy="2051304"/>
                  <wp:effectExtent l="0" t="0" r="0" b="0"/>
                  <wp:docPr id="14" name="IM 14"/>
                  <wp:cNvGraphicFramePr/>
                  <a:graphic>
                    <a:graphicData uri="http://schemas.openxmlformats.org/drawingml/2006/picture">
                      <pic:pic>
                        <pic:nvPicPr>
                          <pic:cNvPr id="14" name="IM 14"/>
                          <pic:cNvPicPr/>
                        </pic:nvPicPr>
                        <pic:blipFill>
                          <a:blip r:embed="rId71"/>
                          <a:stretch>
                            <a:fillRect/>
                          </a:stretch>
                        </pic:blipFill>
                        <pic:spPr>
                          <a:xfrm rot="0">
                            <a:off x="0" y="0"/>
                            <a:ext cx="2843783" cy="2051304"/>
                          </a:xfrm>
                          <a:prstGeom prst="rect">
                            <a:avLst/>
                          </a:prstGeom>
                        </pic:spPr>
                      </pic:pic>
                    </a:graphicData>
                  </a:graphic>
                </wp:inline>
              </w:drawing>
            </w:r>
          </w:p>
        </w:tc>
        <w:tc>
          <w:tcPr>
            <w:tcW w:w="4717" w:type="dxa"/>
            <w:vAlign w:val="top"/>
          </w:tcPr>
          <w:p>
            <w:pPr>
              <w:ind w:firstLine="106"/>
              <w:spacing w:before="101" w:line="3231" w:lineRule="exact"/>
              <w:rPr/>
            </w:pPr>
            <w:r>
              <w:rPr>
                <w:position w:val="-64"/>
              </w:rPr>
              <w:drawing>
                <wp:inline distT="0" distB="0" distL="0" distR="0">
                  <wp:extent cx="2843784" cy="2051304"/>
                  <wp:effectExtent l="0" t="0" r="0" b="0"/>
                  <wp:docPr id="16" name="IM 16"/>
                  <wp:cNvGraphicFramePr/>
                  <a:graphic>
                    <a:graphicData uri="http://schemas.openxmlformats.org/drawingml/2006/picture">
                      <pic:pic>
                        <pic:nvPicPr>
                          <pic:cNvPr id="16" name="IM 16"/>
                          <pic:cNvPicPr/>
                        </pic:nvPicPr>
                        <pic:blipFill>
                          <a:blip r:embed="rId72"/>
                          <a:stretch>
                            <a:fillRect/>
                          </a:stretch>
                        </pic:blipFill>
                        <pic:spPr>
                          <a:xfrm rot="0">
                            <a:off x="0" y="0"/>
                            <a:ext cx="2843784" cy="2051304"/>
                          </a:xfrm>
                          <a:prstGeom prst="rect">
                            <a:avLst/>
                          </a:prstGeom>
                        </pic:spPr>
                      </pic:pic>
                    </a:graphicData>
                  </a:graphic>
                </wp:inline>
              </w:drawing>
            </w:r>
          </w:p>
        </w:tc>
      </w:tr>
      <w:tr>
        <w:trPr>
          <w:trHeight w:val="317" w:hRule="atLeast"/>
        </w:trPr>
        <w:tc>
          <w:tcPr>
            <w:tcW w:w="4690" w:type="dxa"/>
            <w:vAlign w:val="top"/>
          </w:tcPr>
          <w:p>
            <w:pPr>
              <w:ind w:left="1807"/>
              <w:spacing w:before="67" w:line="219" w:lineRule="auto"/>
              <w:rPr>
                <w:rFonts w:ascii="SimSun" w:hAnsi="SimSun" w:eastAsia="SimSun" w:cs="SimSun"/>
                <w:sz w:val="18"/>
                <w:szCs w:val="18"/>
              </w:rPr>
            </w:pPr>
            <w:r>
              <w:rPr>
                <w:rFonts w:ascii="SimSun" w:hAnsi="SimSun" w:eastAsia="SimSun" w:cs="SimSun"/>
                <w:sz w:val="18"/>
                <w:szCs w:val="18"/>
                <w:b/>
                <w:bCs/>
                <w:spacing w:val="-3"/>
              </w:rPr>
              <w:t>切吉水库库区</w:t>
            </w:r>
          </w:p>
        </w:tc>
        <w:tc>
          <w:tcPr>
            <w:tcW w:w="4717" w:type="dxa"/>
            <w:vAlign w:val="top"/>
          </w:tcPr>
          <w:p>
            <w:pPr>
              <w:ind w:left="1099"/>
              <w:spacing w:before="67" w:line="219" w:lineRule="auto"/>
              <w:rPr>
                <w:rFonts w:ascii="SimSun" w:hAnsi="SimSun" w:eastAsia="SimSun" w:cs="SimSun"/>
                <w:sz w:val="18"/>
                <w:szCs w:val="18"/>
              </w:rPr>
            </w:pPr>
            <w:r>
              <w:rPr>
                <w:rFonts w:ascii="SimSun" w:hAnsi="SimSun" w:eastAsia="SimSun" w:cs="SimSun"/>
                <w:sz w:val="18"/>
                <w:szCs w:val="18"/>
                <w:b/>
                <w:bCs/>
                <w:spacing w:val="-2"/>
              </w:rPr>
              <w:t>大河坝水库坝址及切吉水库库尾</w:t>
            </w:r>
          </w:p>
        </w:tc>
      </w:tr>
      <w:tr>
        <w:trPr>
          <w:trHeight w:val="3435" w:hRule="atLeast"/>
        </w:trPr>
        <w:tc>
          <w:tcPr>
            <w:tcW w:w="4690" w:type="dxa"/>
            <w:vAlign w:val="top"/>
          </w:tcPr>
          <w:p>
            <w:pPr>
              <w:ind w:firstLine="107"/>
              <w:spacing w:before="98" w:line="3230" w:lineRule="exact"/>
              <w:rPr/>
            </w:pPr>
            <w:r>
              <w:rPr>
                <w:position w:val="-64"/>
              </w:rPr>
              <w:drawing>
                <wp:inline distT="0" distB="0" distL="0" distR="0">
                  <wp:extent cx="2843783" cy="2051303"/>
                  <wp:effectExtent l="0" t="0" r="0" b="0"/>
                  <wp:docPr id="18" name="IM 18"/>
                  <wp:cNvGraphicFramePr/>
                  <a:graphic>
                    <a:graphicData uri="http://schemas.openxmlformats.org/drawingml/2006/picture">
                      <pic:pic>
                        <pic:nvPicPr>
                          <pic:cNvPr id="18" name="IM 18"/>
                          <pic:cNvPicPr/>
                        </pic:nvPicPr>
                        <pic:blipFill>
                          <a:blip r:embed="rId73"/>
                          <a:stretch>
                            <a:fillRect/>
                          </a:stretch>
                        </pic:blipFill>
                        <pic:spPr>
                          <a:xfrm rot="0">
                            <a:off x="0" y="0"/>
                            <a:ext cx="2843783" cy="2051303"/>
                          </a:xfrm>
                          <a:prstGeom prst="rect">
                            <a:avLst/>
                          </a:prstGeom>
                        </pic:spPr>
                      </pic:pic>
                    </a:graphicData>
                  </a:graphic>
                </wp:inline>
              </w:drawing>
            </w:r>
          </w:p>
        </w:tc>
        <w:tc>
          <w:tcPr>
            <w:tcW w:w="4717" w:type="dxa"/>
            <w:vAlign w:val="top"/>
          </w:tcPr>
          <w:p>
            <w:pPr>
              <w:ind w:firstLine="114"/>
              <w:spacing w:before="98" w:line="3230" w:lineRule="exact"/>
              <w:rPr/>
            </w:pPr>
            <w:r>
              <w:rPr>
                <w:position w:val="-64"/>
              </w:rPr>
              <w:drawing>
                <wp:inline distT="0" distB="0" distL="0" distR="0">
                  <wp:extent cx="2843783" cy="2051303"/>
                  <wp:effectExtent l="0" t="0" r="0" b="0"/>
                  <wp:docPr id="20" name="IM 20"/>
                  <wp:cNvGraphicFramePr/>
                  <a:graphic>
                    <a:graphicData uri="http://schemas.openxmlformats.org/drawingml/2006/picture">
                      <pic:pic>
                        <pic:nvPicPr>
                          <pic:cNvPr id="20" name="IM 20"/>
                          <pic:cNvPicPr/>
                        </pic:nvPicPr>
                        <pic:blipFill>
                          <a:blip r:embed="rId74"/>
                          <a:stretch>
                            <a:fillRect/>
                          </a:stretch>
                        </pic:blipFill>
                        <pic:spPr>
                          <a:xfrm rot="0">
                            <a:off x="0" y="0"/>
                            <a:ext cx="2843783" cy="2051303"/>
                          </a:xfrm>
                          <a:prstGeom prst="rect">
                            <a:avLst/>
                          </a:prstGeom>
                        </pic:spPr>
                      </pic:pic>
                    </a:graphicData>
                  </a:graphic>
                </wp:inline>
              </w:drawing>
            </w:r>
          </w:p>
        </w:tc>
      </w:tr>
      <w:tr>
        <w:trPr>
          <w:trHeight w:val="317" w:hRule="atLeast"/>
        </w:trPr>
        <w:tc>
          <w:tcPr>
            <w:tcW w:w="4690" w:type="dxa"/>
            <w:vAlign w:val="top"/>
          </w:tcPr>
          <w:p>
            <w:pPr>
              <w:ind w:left="2079"/>
              <w:spacing w:before="71"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4717" w:type="dxa"/>
            <w:vAlign w:val="top"/>
          </w:tcPr>
          <w:p>
            <w:pPr>
              <w:ind w:left="1637"/>
              <w:spacing w:before="71" w:line="219" w:lineRule="auto"/>
              <w:rPr>
                <w:rFonts w:ascii="SimSun" w:hAnsi="SimSun" w:eastAsia="SimSun" w:cs="SimSun"/>
                <w:sz w:val="18"/>
                <w:szCs w:val="18"/>
              </w:rPr>
            </w:pPr>
            <w:r>
              <w:rPr>
                <w:rFonts w:ascii="SimSun" w:hAnsi="SimSun" w:eastAsia="SimSun" w:cs="SimSun"/>
                <w:sz w:val="18"/>
                <w:szCs w:val="18"/>
                <w:b/>
                <w:bCs/>
                <w:spacing w:val="-3"/>
              </w:rPr>
              <w:t>输水隧洞上方山体</w:t>
            </w:r>
          </w:p>
        </w:tc>
      </w:tr>
      <w:tr>
        <w:trPr>
          <w:trHeight w:val="3435" w:hRule="atLeast"/>
        </w:trPr>
        <w:tc>
          <w:tcPr>
            <w:tcW w:w="4690" w:type="dxa"/>
            <w:vAlign w:val="top"/>
          </w:tcPr>
          <w:p>
            <w:pPr>
              <w:ind w:firstLine="107"/>
              <w:spacing w:before="39" w:line="3346" w:lineRule="exact"/>
              <w:rPr/>
            </w:pPr>
            <w:r>
              <w:rPr>
                <w:position w:val="-66"/>
              </w:rPr>
              <w:drawing>
                <wp:inline distT="0" distB="0" distL="0" distR="0">
                  <wp:extent cx="2843783" cy="2124455"/>
                  <wp:effectExtent l="0" t="0" r="0" b="0"/>
                  <wp:docPr id="22" name="IM 22"/>
                  <wp:cNvGraphicFramePr/>
                  <a:graphic>
                    <a:graphicData uri="http://schemas.openxmlformats.org/drawingml/2006/picture">
                      <pic:pic>
                        <pic:nvPicPr>
                          <pic:cNvPr id="22" name="IM 22"/>
                          <pic:cNvPicPr/>
                        </pic:nvPicPr>
                        <pic:blipFill>
                          <a:blip r:embed="rId75"/>
                          <a:stretch>
                            <a:fillRect/>
                          </a:stretch>
                        </pic:blipFill>
                        <pic:spPr>
                          <a:xfrm rot="0">
                            <a:off x="0" y="0"/>
                            <a:ext cx="2843783" cy="2124455"/>
                          </a:xfrm>
                          <a:prstGeom prst="rect">
                            <a:avLst/>
                          </a:prstGeom>
                        </pic:spPr>
                      </pic:pic>
                    </a:graphicData>
                  </a:graphic>
                </wp:inline>
              </w:drawing>
            </w:r>
          </w:p>
        </w:tc>
        <w:tc>
          <w:tcPr>
            <w:tcW w:w="4717" w:type="dxa"/>
            <w:vAlign w:val="top"/>
          </w:tcPr>
          <w:p>
            <w:pPr>
              <w:ind w:firstLine="114"/>
              <w:spacing w:before="39" w:line="3346" w:lineRule="exact"/>
              <w:rPr/>
            </w:pPr>
            <w:r>
              <w:rPr>
                <w:position w:val="-66"/>
              </w:rPr>
              <w:drawing>
                <wp:inline distT="0" distB="0" distL="0" distR="0">
                  <wp:extent cx="2843783" cy="2124455"/>
                  <wp:effectExtent l="0" t="0" r="0" b="0"/>
                  <wp:docPr id="24" name="IM 24"/>
                  <wp:cNvGraphicFramePr/>
                  <a:graphic>
                    <a:graphicData uri="http://schemas.openxmlformats.org/drawingml/2006/picture">
                      <pic:pic>
                        <pic:nvPicPr>
                          <pic:cNvPr id="24" name="IM 24"/>
                          <pic:cNvPicPr/>
                        </pic:nvPicPr>
                        <pic:blipFill>
                          <a:blip r:embed="rId76"/>
                          <a:stretch>
                            <a:fillRect/>
                          </a:stretch>
                        </pic:blipFill>
                        <pic:spPr>
                          <a:xfrm rot="0">
                            <a:off x="0" y="0"/>
                            <a:ext cx="2843783" cy="2124455"/>
                          </a:xfrm>
                          <a:prstGeom prst="rect">
                            <a:avLst/>
                          </a:prstGeom>
                        </pic:spPr>
                      </pic:pic>
                    </a:graphicData>
                  </a:graphic>
                </wp:inline>
              </w:drawing>
            </w:r>
          </w:p>
        </w:tc>
      </w:tr>
      <w:tr>
        <w:trPr>
          <w:trHeight w:val="322" w:hRule="atLeast"/>
        </w:trPr>
        <w:tc>
          <w:tcPr>
            <w:tcW w:w="4690" w:type="dxa"/>
            <w:vAlign w:val="top"/>
          </w:tcPr>
          <w:p>
            <w:pPr>
              <w:ind w:left="1908"/>
              <w:spacing w:before="71" w:line="221" w:lineRule="auto"/>
              <w:rPr>
                <w:rFonts w:ascii="SimSun" w:hAnsi="SimSun" w:eastAsia="SimSun" w:cs="SimSun"/>
                <w:sz w:val="18"/>
                <w:szCs w:val="18"/>
              </w:rPr>
            </w:pPr>
            <w:r>
              <w:rPr>
                <w:rFonts w:ascii="SimSun" w:hAnsi="SimSun" w:eastAsia="SimSun" w:cs="SimSun"/>
                <w:sz w:val="18"/>
                <w:szCs w:val="18"/>
                <w:b/>
                <w:bCs/>
                <w:spacing w:val="-5"/>
              </w:rPr>
              <w:t>隧洞出口处</w:t>
            </w:r>
          </w:p>
        </w:tc>
        <w:tc>
          <w:tcPr>
            <w:tcW w:w="4717" w:type="dxa"/>
            <w:vAlign w:val="top"/>
          </w:tcPr>
          <w:p>
            <w:pPr>
              <w:ind w:left="2094"/>
              <w:spacing w:before="72" w:line="219" w:lineRule="auto"/>
              <w:rPr>
                <w:rFonts w:ascii="SimSun" w:hAnsi="SimSun" w:eastAsia="SimSun" w:cs="SimSun"/>
                <w:sz w:val="18"/>
                <w:szCs w:val="18"/>
              </w:rPr>
            </w:pPr>
            <w:r>
              <w:rPr>
                <w:rFonts w:ascii="SimSun" w:hAnsi="SimSun" w:eastAsia="SimSun" w:cs="SimSun"/>
                <w:sz w:val="18"/>
                <w:szCs w:val="18"/>
                <w:b/>
                <w:bCs/>
                <w:spacing w:val="-5"/>
              </w:rPr>
              <w:t>弃渣场</w:t>
            </w:r>
          </w:p>
        </w:tc>
      </w:tr>
    </w:tbl>
    <w:p>
      <w:pPr>
        <w:ind w:left="3034"/>
        <w:spacing w:before="195" w:line="219"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1"/>
        </w:rPr>
        <w:t xml:space="preserve"> </w:t>
      </w:r>
      <w:r>
        <w:rPr>
          <w:rFonts w:ascii="Times New Roman" w:hAnsi="Times New Roman" w:eastAsia="Times New Roman" w:cs="Times New Roman"/>
          <w:sz w:val="24"/>
          <w:szCs w:val="24"/>
          <w:b/>
          <w:bCs/>
          <w:spacing w:val="-3"/>
        </w:rPr>
        <w:t>4.4.2-1    </w:t>
      </w:r>
      <w:r>
        <w:rPr>
          <w:rFonts w:ascii="SimHei" w:hAnsi="SimHei" w:eastAsia="SimHei" w:cs="SimHei"/>
          <w:sz w:val="24"/>
          <w:szCs w:val="24"/>
          <w:b/>
          <w:bCs/>
          <w:spacing w:val="-3"/>
        </w:rPr>
        <w:t>输水线路区现场照片</w:t>
      </w:r>
    </w:p>
    <w:p>
      <w:pPr>
        <w:pStyle w:val="BodyText"/>
        <w:spacing w:line="245" w:lineRule="auto"/>
        <w:rPr/>
      </w:pPr>
      <w:r/>
    </w:p>
    <w:p>
      <w:pPr>
        <w:ind w:left="176"/>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4.4.3  </w:t>
      </w:r>
      <w:r>
        <w:rPr>
          <w:rFonts w:ascii="KaiTi" w:hAnsi="KaiTi" w:eastAsia="KaiTi" w:cs="KaiTi"/>
          <w:sz w:val="28"/>
          <w:szCs w:val="28"/>
          <w:b/>
          <w:bCs/>
          <w:spacing w:val="-2"/>
        </w:rPr>
        <w:t>陆生植物现状调查与评价</w:t>
      </w:r>
    </w:p>
    <w:p>
      <w:pPr>
        <w:pStyle w:val="BodyText"/>
        <w:spacing w:line="283" w:lineRule="auto"/>
        <w:rPr/>
      </w:pPr>
      <w:r/>
    </w:p>
    <w:p>
      <w:pPr>
        <w:ind w:left="175"/>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4.4.3.1  </w:t>
      </w:r>
      <w:r>
        <w:rPr>
          <w:rFonts w:ascii="SimHei" w:hAnsi="SimHei" w:eastAsia="SimHei" w:cs="SimHei"/>
          <w:sz w:val="24"/>
          <w:szCs w:val="24"/>
          <w:b/>
          <w:bCs/>
          <w:spacing w:val="-2"/>
        </w:rPr>
        <w:t>陆生植物调查</w:t>
      </w:r>
    </w:p>
    <w:p>
      <w:pPr>
        <w:ind w:left="662"/>
        <w:spacing w:before="210" w:line="218" w:lineRule="auto"/>
        <w:rPr>
          <w:rFonts w:ascii="SimSun" w:hAnsi="SimSun" w:eastAsia="SimSun" w:cs="SimSun"/>
          <w:sz w:val="24"/>
          <w:szCs w:val="24"/>
        </w:rPr>
      </w:pPr>
      <w:r>
        <w:rPr>
          <w:rFonts w:ascii="SimSun" w:hAnsi="SimSun" w:eastAsia="SimSun" w:cs="SimSun"/>
          <w:sz w:val="24"/>
          <w:szCs w:val="24"/>
          <w:b/>
          <w:bCs/>
          <w:spacing w:val="-3"/>
        </w:rPr>
        <w:t>为了获取评价区植被类型及其生长状况信息（</w:t>
      </w:r>
      <w:r>
        <w:rPr>
          <w:rFonts w:ascii="SimSun" w:hAnsi="SimSun" w:eastAsia="SimSun" w:cs="SimSun"/>
          <w:sz w:val="24"/>
          <w:szCs w:val="24"/>
          <w:b/>
          <w:bCs/>
          <w:spacing w:val="-4"/>
        </w:rPr>
        <w:t>覆盖度、生物量、分布特征等</w:t>
      </w:r>
      <w:r>
        <w:rPr>
          <w:rFonts w:ascii="SimSun" w:hAnsi="SimSun" w:eastAsia="SimSun" w:cs="SimSun"/>
          <w:sz w:val="24"/>
          <w:szCs w:val="24"/>
          <w:b/>
          <w:bCs/>
          <w:spacing w:val="-14"/>
        </w:rPr>
        <w:t>），</w:t>
      </w:r>
      <w:r>
        <w:rPr>
          <w:rFonts w:ascii="SimSun" w:hAnsi="SimSun" w:eastAsia="SimSun" w:cs="SimSun"/>
          <w:sz w:val="24"/>
          <w:szCs w:val="24"/>
          <w:b/>
          <w:bCs/>
          <w:spacing w:val="-4"/>
        </w:rPr>
        <w:t>评</w:t>
      </w:r>
    </w:p>
    <w:p>
      <w:pPr>
        <w:spacing w:line="218" w:lineRule="auto"/>
        <w:sectPr>
          <w:footerReference w:type="default" r:id="rId70"/>
          <w:pgSz w:w="11906" w:h="16839"/>
          <w:pgMar w:top="1416" w:right="1247" w:bottom="1152" w:left="1246" w:header="0" w:footer="987" w:gutter="0"/>
        </w:sectPr>
        <w:rPr>
          <w:rFonts w:ascii="SimSun" w:hAnsi="SimSun" w:eastAsia="SimSun" w:cs="SimSun"/>
          <w:sz w:val="24"/>
          <w:szCs w:val="24"/>
        </w:rPr>
      </w:pPr>
    </w:p>
    <w:p>
      <w:pPr>
        <w:spacing w:before="180" w:line="218" w:lineRule="auto"/>
        <w:jc w:val="right"/>
        <w:rPr>
          <w:rFonts w:ascii="SimSun" w:hAnsi="SimSun" w:eastAsia="SimSun" w:cs="SimSun"/>
          <w:sz w:val="24"/>
          <w:szCs w:val="24"/>
        </w:rPr>
      </w:pPr>
      <w:r>
        <w:rPr>
          <w:rFonts w:ascii="SimSun" w:hAnsi="SimSun" w:eastAsia="SimSun" w:cs="SimSun"/>
          <w:sz w:val="24"/>
          <w:szCs w:val="24"/>
          <w:b/>
          <w:bCs/>
          <w:spacing w:val="-8"/>
        </w:rPr>
        <w:t>价人员采用了遥感影像解译、无人机拍摄、实地踏勘、样方调查、查阅资料</w:t>
      </w:r>
      <w:r>
        <w:rPr>
          <w:rFonts w:ascii="SimSun" w:hAnsi="SimSun" w:eastAsia="SimSun" w:cs="SimSun"/>
          <w:sz w:val="24"/>
          <w:szCs w:val="24"/>
          <w:b/>
          <w:bCs/>
          <w:spacing w:val="-9"/>
        </w:rPr>
        <w:t>等多种方法。</w:t>
      </w:r>
    </w:p>
    <w:p>
      <w:pPr>
        <w:ind w:left="492"/>
        <w:spacing w:before="21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）遥感影像解译</w:t>
      </w:r>
    </w:p>
    <w:p>
      <w:pPr>
        <w:ind w:left="2" w:right="18" w:firstLine="479"/>
        <w:spacing w:before="214" w:line="385" w:lineRule="auto"/>
        <w:jc w:val="both"/>
        <w:rPr>
          <w:rFonts w:ascii="SimSun" w:hAnsi="SimSun" w:eastAsia="SimSun" w:cs="SimSun"/>
          <w:sz w:val="24"/>
          <w:szCs w:val="24"/>
        </w:rPr>
      </w:pPr>
      <w:r>
        <w:rPr>
          <w:rFonts w:ascii="SimSun" w:hAnsi="SimSun" w:eastAsia="SimSun" w:cs="SimSun"/>
          <w:sz w:val="24"/>
          <w:szCs w:val="24"/>
          <w:b/>
          <w:bCs/>
          <w:spacing w:val="-4"/>
        </w:rPr>
        <w:t>本次评价选用的卫星影像数据为多光谱影像，不同地物（水、土、</w:t>
      </w:r>
      <w:r>
        <w:rPr>
          <w:rFonts w:ascii="SimSun" w:hAnsi="SimSun" w:eastAsia="SimSun" w:cs="SimSun"/>
          <w:sz w:val="24"/>
          <w:szCs w:val="24"/>
          <w:b/>
          <w:bCs/>
          <w:spacing w:val="-5"/>
        </w:rPr>
        <w:t>植被等）具有不</w:t>
      </w:r>
      <w:r>
        <w:rPr>
          <w:rFonts w:ascii="SimSun" w:hAnsi="SimSun" w:eastAsia="SimSun" w:cs="SimSun"/>
          <w:sz w:val="24"/>
          <w:szCs w:val="24"/>
          <w:b/>
          <w:bCs/>
          <w:spacing w:val="-9"/>
        </w:rPr>
        <w:t>同的透过率波段影像，可以通过对这些不同波段的遥感影像进行解译，并结合实地调查，</w:t>
      </w:r>
      <w:r>
        <w:rPr>
          <w:rFonts w:ascii="SimSun" w:hAnsi="SimSun" w:eastAsia="SimSun" w:cs="SimSun"/>
          <w:sz w:val="24"/>
          <w:szCs w:val="24"/>
          <w:b/>
          <w:bCs/>
          <w:spacing w:val="-3"/>
        </w:rPr>
        <w:t>可得到评价区植被类型、植被覆盖度等成果。</w:t>
      </w:r>
    </w:p>
    <w:p>
      <w:pPr>
        <w:ind w:left="492"/>
        <w:spacing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）无人机航拍技术</w:t>
      </w:r>
    </w:p>
    <w:p>
      <w:pPr>
        <w:ind w:left="1" w:right="80" w:firstLine="480"/>
        <w:spacing w:before="213" w:line="385" w:lineRule="auto"/>
        <w:jc w:val="both"/>
        <w:rPr>
          <w:rFonts w:ascii="SimSun" w:hAnsi="SimSun" w:eastAsia="SimSun" w:cs="SimSun"/>
          <w:sz w:val="24"/>
          <w:szCs w:val="24"/>
        </w:rPr>
      </w:pPr>
      <w:r>
        <w:rPr>
          <w:rFonts w:ascii="SimSun" w:hAnsi="SimSun" w:eastAsia="SimSun" w:cs="SimSun"/>
          <w:sz w:val="24"/>
          <w:szCs w:val="24"/>
          <w:b/>
          <w:bCs/>
          <w:spacing w:val="-4"/>
        </w:rPr>
        <w:t>本项目评价区尤其是库区范围内大部分区域地形复杂、无交通道路</w:t>
      </w:r>
      <w:r>
        <w:rPr>
          <w:rFonts w:ascii="SimSun" w:hAnsi="SimSun" w:eastAsia="SimSun" w:cs="SimSun"/>
          <w:sz w:val="24"/>
          <w:szCs w:val="24"/>
          <w:b/>
          <w:bCs/>
          <w:spacing w:val="-5"/>
        </w:rPr>
        <w:t>，难以到达，利</w:t>
      </w:r>
      <w:r>
        <w:rPr>
          <w:rFonts w:ascii="SimSun" w:hAnsi="SimSun" w:eastAsia="SimSun" w:cs="SimSun"/>
          <w:sz w:val="24"/>
          <w:szCs w:val="24"/>
          <w:b/>
          <w:bCs/>
          <w:spacing w:val="-4"/>
        </w:rPr>
        <w:t>用无人机技术可以对这些区域进行详细的调查。将低速无人机作为空中平台，通</w:t>
      </w:r>
      <w:r>
        <w:rPr>
          <w:rFonts w:ascii="SimSun" w:hAnsi="SimSun" w:eastAsia="SimSun" w:cs="SimSun"/>
          <w:sz w:val="24"/>
          <w:szCs w:val="24"/>
          <w:b/>
          <w:bCs/>
          <w:spacing w:val="-5"/>
        </w:rPr>
        <w:t>过搭载</w:t>
      </w:r>
      <w:r>
        <w:rPr>
          <w:rFonts w:ascii="Times New Roman" w:hAnsi="Times New Roman" w:eastAsia="Times New Roman" w:cs="Times New Roman"/>
          <w:sz w:val="24"/>
          <w:szCs w:val="24"/>
          <w:b/>
          <w:bCs/>
          <w:spacing w:val="-2"/>
        </w:rPr>
        <w:t>CCD </w:t>
      </w:r>
      <w:r>
        <w:rPr>
          <w:rFonts w:ascii="SimSun" w:hAnsi="SimSun" w:eastAsia="SimSun" w:cs="SimSun"/>
          <w:sz w:val="24"/>
          <w:szCs w:val="24"/>
          <w:b/>
          <w:bCs/>
          <w:spacing w:val="-2"/>
        </w:rPr>
        <w:t>数码相机获取影像信息，传输到地面计算机进行影像处理和利用。</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）样方调查</w:t>
      </w:r>
    </w:p>
    <w:p>
      <w:pPr>
        <w:ind w:left="487"/>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）样方布设原则</w:t>
      </w:r>
    </w:p>
    <w:p>
      <w:pPr>
        <w:ind w:left="480"/>
        <w:spacing w:before="218" w:line="217" w:lineRule="auto"/>
        <w:rPr>
          <w:rFonts w:ascii="SimSun" w:hAnsi="SimSun" w:eastAsia="SimSun" w:cs="SimSun"/>
          <w:sz w:val="24"/>
          <w:szCs w:val="24"/>
        </w:rPr>
      </w:pPr>
      <w:r>
        <w:rPr>
          <w:rFonts w:ascii="SimSun" w:hAnsi="SimSun" w:eastAsia="SimSun" w:cs="SimSun"/>
          <w:sz w:val="24"/>
          <w:szCs w:val="24"/>
          <w:b/>
          <w:bCs/>
          <w:spacing w:val="-2"/>
        </w:rPr>
        <w:t>①主要的工程直接占地区、间接影响区均要布设</w:t>
      </w:r>
      <w:r>
        <w:rPr>
          <w:rFonts w:ascii="SimSun" w:hAnsi="SimSun" w:eastAsia="SimSun" w:cs="SimSun"/>
          <w:sz w:val="24"/>
          <w:szCs w:val="24"/>
          <w:b/>
          <w:bCs/>
          <w:spacing w:val="-3"/>
        </w:rPr>
        <w:t>样方。</w:t>
      </w:r>
    </w:p>
    <w:p>
      <w:pPr>
        <w:ind w:right="80" w:firstLine="478"/>
        <w:spacing w:before="218" w:line="301" w:lineRule="auto"/>
        <w:rPr>
          <w:rFonts w:ascii="SimSun" w:hAnsi="SimSun" w:eastAsia="SimSun" w:cs="SimSun"/>
          <w:sz w:val="24"/>
          <w:szCs w:val="24"/>
        </w:rPr>
      </w:pPr>
      <w:r>
        <w:rPr>
          <w:rFonts w:ascii="SimSun" w:hAnsi="SimSun" w:eastAsia="SimSun" w:cs="SimSun"/>
          <w:sz w:val="24"/>
          <w:szCs w:val="24"/>
          <w:b/>
          <w:bCs/>
          <w:spacing w:val="-4"/>
        </w:rPr>
        <w:t>②交通不便人员无法到达的区域，可在无人机观测、遥感调查及该地区植</w:t>
      </w:r>
      <w:r>
        <w:rPr>
          <w:rFonts w:ascii="SimSun" w:hAnsi="SimSun" w:eastAsia="SimSun" w:cs="SimSun"/>
          <w:sz w:val="24"/>
          <w:szCs w:val="24"/>
          <w:b/>
          <w:bCs/>
          <w:spacing w:val="-5"/>
        </w:rPr>
        <w:t>被资料的</w:t>
      </w:r>
      <w:r>
        <w:rPr>
          <w:rFonts w:ascii="SimSun" w:hAnsi="SimSun" w:eastAsia="SimSun" w:cs="SimSun"/>
          <w:sz w:val="24"/>
          <w:szCs w:val="24"/>
          <w:b/>
          <w:bCs/>
          <w:spacing w:val="-2"/>
        </w:rPr>
        <w:t>基础上，在其周边分布有类似植被的区域布</w:t>
      </w:r>
      <w:r>
        <w:rPr>
          <w:rFonts w:ascii="SimSun" w:hAnsi="SimSun" w:eastAsia="SimSun" w:cs="SimSun"/>
          <w:sz w:val="24"/>
          <w:szCs w:val="24"/>
          <w:b/>
          <w:bCs/>
          <w:spacing w:val="-3"/>
        </w:rPr>
        <w:t>设样方。</w:t>
      </w:r>
    </w:p>
    <w:p>
      <w:pPr>
        <w:ind w:left="479"/>
        <w:spacing w:before="217" w:line="217" w:lineRule="auto"/>
        <w:rPr>
          <w:rFonts w:ascii="SimSun" w:hAnsi="SimSun" w:eastAsia="SimSun" w:cs="SimSun"/>
          <w:sz w:val="24"/>
          <w:szCs w:val="24"/>
        </w:rPr>
      </w:pPr>
      <w:r>
        <w:rPr>
          <w:rFonts w:ascii="SimSun" w:hAnsi="SimSun" w:eastAsia="SimSun" w:cs="SimSun"/>
          <w:sz w:val="24"/>
          <w:szCs w:val="24"/>
          <w:b/>
          <w:bCs/>
          <w:spacing w:val="-2"/>
        </w:rPr>
        <w:t>③每个区域均选择典型植被布设样方，保证每种群系至少有</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个样方。</w:t>
      </w:r>
    </w:p>
    <w:p>
      <w:pPr>
        <w:ind w:left="24" w:right="80" w:firstLine="454"/>
        <w:spacing w:before="218" w:line="301" w:lineRule="auto"/>
        <w:rPr>
          <w:rFonts w:ascii="SimSun" w:hAnsi="SimSun" w:eastAsia="SimSun" w:cs="SimSun"/>
          <w:sz w:val="24"/>
          <w:szCs w:val="24"/>
        </w:rPr>
      </w:pPr>
      <w:r>
        <w:rPr>
          <w:rFonts w:ascii="SimSun" w:hAnsi="SimSun" w:eastAsia="SimSun" w:cs="SimSun"/>
          <w:sz w:val="24"/>
          <w:szCs w:val="24"/>
          <w:b/>
          <w:bCs/>
          <w:spacing w:val="-4"/>
        </w:rPr>
        <w:t>④山区不同海拔的地带性植被均布设样方，在坡向对植被生长有较大影响</w:t>
      </w:r>
      <w:r>
        <w:rPr>
          <w:rFonts w:ascii="SimSun" w:hAnsi="SimSun" w:eastAsia="SimSun" w:cs="SimSun"/>
          <w:sz w:val="24"/>
          <w:szCs w:val="24"/>
          <w:b/>
          <w:bCs/>
          <w:spacing w:val="-5"/>
        </w:rPr>
        <w:t>时，在不</w:t>
      </w:r>
      <w:r>
        <w:rPr>
          <w:rFonts w:ascii="SimSun" w:hAnsi="SimSun" w:eastAsia="SimSun" w:cs="SimSun"/>
          <w:sz w:val="24"/>
          <w:szCs w:val="24"/>
          <w:b/>
          <w:bCs/>
          <w:spacing w:val="-6"/>
        </w:rPr>
        <w:t>同坡向也要布设样方。</w:t>
      </w:r>
    </w:p>
    <w:p>
      <w:pPr>
        <w:ind w:left="479"/>
        <w:spacing w:before="218" w:line="217" w:lineRule="auto"/>
        <w:rPr>
          <w:rFonts w:ascii="SimSun" w:hAnsi="SimSun" w:eastAsia="SimSun" w:cs="SimSun"/>
          <w:sz w:val="24"/>
          <w:szCs w:val="24"/>
        </w:rPr>
      </w:pPr>
      <w:r>
        <w:rPr>
          <w:rFonts w:ascii="SimSun" w:hAnsi="SimSun" w:eastAsia="SimSun" w:cs="SimSun"/>
          <w:sz w:val="24"/>
          <w:szCs w:val="24"/>
          <w:b/>
          <w:bCs/>
          <w:spacing w:val="-3"/>
        </w:rPr>
        <w:t>⑤工程涉及的生态敏感区内都要布设样方。</w:t>
      </w:r>
    </w:p>
    <w:p>
      <w:pPr>
        <w:ind w:left="477"/>
        <w:spacing w:before="217"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）样方调查内容</w:t>
      </w:r>
    </w:p>
    <w:p>
      <w:pPr>
        <w:ind w:right="80" w:firstLine="481"/>
        <w:spacing w:before="213" w:line="385" w:lineRule="auto"/>
        <w:jc w:val="both"/>
        <w:rPr>
          <w:rFonts w:ascii="SimSun" w:hAnsi="SimSun" w:eastAsia="SimSun" w:cs="SimSun"/>
          <w:sz w:val="24"/>
          <w:szCs w:val="24"/>
        </w:rPr>
      </w:pPr>
      <w:r>
        <w:rPr>
          <w:rFonts w:ascii="SimSun" w:hAnsi="SimSun" w:eastAsia="SimSun" w:cs="SimSun"/>
          <w:sz w:val="24"/>
          <w:szCs w:val="24"/>
          <w:b/>
          <w:bCs/>
          <w:spacing w:val="-2"/>
        </w:rPr>
        <w:t>乔木样方：在</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2"/>
        </w:rPr>
        <w:t>1000m</w:t>
      </w:r>
      <w:r>
        <w:rPr>
          <w:rFonts w:ascii="Times New Roman" w:hAnsi="Times New Roman" w:eastAsia="Times New Roman" w:cs="Times New Roman"/>
          <w:sz w:val="15"/>
          <w:szCs w:val="15"/>
          <w:b/>
          <w:bCs/>
          <w:spacing w:val="-2"/>
          <w:position w:val="7"/>
        </w:rPr>
        <w:t>2</w:t>
      </w:r>
      <w:r>
        <w:rPr>
          <w:rFonts w:ascii="Times New Roman" w:hAnsi="Times New Roman" w:eastAsia="Times New Roman" w:cs="Times New Roman"/>
          <w:sz w:val="15"/>
          <w:szCs w:val="15"/>
          <w:b/>
          <w:bCs/>
          <w:spacing w:val="11"/>
          <w:w w:val="101"/>
          <w:position w:val="7"/>
        </w:rPr>
        <w:t xml:space="preserve"> </w:t>
      </w:r>
      <w:r>
        <w:rPr>
          <w:rFonts w:ascii="SimSun" w:hAnsi="SimSun" w:eastAsia="SimSun" w:cs="SimSun"/>
          <w:sz w:val="24"/>
          <w:szCs w:val="24"/>
          <w:b/>
          <w:bCs/>
          <w:spacing w:val="-2"/>
        </w:rPr>
        <w:t>样地内，依据样地的地形，按照梅花布点取样的方法，在样</w:t>
      </w:r>
      <w:r>
        <w:rPr>
          <w:rFonts w:ascii="SimSun" w:hAnsi="SimSun" w:eastAsia="SimSun" w:cs="SimSun"/>
          <w:sz w:val="24"/>
          <w:szCs w:val="24"/>
          <w:b/>
          <w:bCs/>
          <w:spacing w:val="-3"/>
        </w:rPr>
        <w:t>方内布设</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20m×20m</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3"/>
        </w:rPr>
        <w:t>的样方，统计样方内的乔木种类、冠幅、株高、测定覆盖度，同时</w:t>
      </w:r>
      <w:r>
        <w:rPr>
          <w:rFonts w:ascii="SimSun" w:hAnsi="SimSun" w:eastAsia="SimSun" w:cs="SimSun"/>
          <w:sz w:val="24"/>
          <w:szCs w:val="24"/>
          <w:b/>
          <w:bCs/>
          <w:spacing w:val="-4"/>
        </w:rPr>
        <w:t>记录</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GPS </w:t>
      </w:r>
      <w:r>
        <w:rPr>
          <w:rFonts w:ascii="SimSun" w:hAnsi="SimSun" w:eastAsia="SimSun" w:cs="SimSun"/>
          <w:sz w:val="24"/>
          <w:szCs w:val="24"/>
          <w:b/>
          <w:bCs/>
          <w:spacing w:val="-4"/>
        </w:rPr>
        <w:t>坐标。</w:t>
      </w:r>
    </w:p>
    <w:p>
      <w:pPr>
        <w:ind w:left="1" w:right="80" w:firstLine="482"/>
        <w:spacing w:before="2" w:line="384" w:lineRule="auto"/>
        <w:jc w:val="both"/>
        <w:rPr>
          <w:rFonts w:ascii="SimSun" w:hAnsi="SimSun" w:eastAsia="SimSun" w:cs="SimSun"/>
          <w:sz w:val="24"/>
          <w:szCs w:val="24"/>
        </w:rPr>
      </w:pPr>
      <w:r>
        <w:rPr>
          <w:rFonts w:ascii="SimSun" w:hAnsi="SimSun" w:eastAsia="SimSun" w:cs="SimSun"/>
          <w:sz w:val="24"/>
          <w:szCs w:val="24"/>
          <w:b/>
          <w:bCs/>
          <w:spacing w:val="2"/>
        </w:rPr>
        <w:t>灌丛样方：在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500m</w:t>
      </w:r>
      <w:r>
        <w:rPr>
          <w:rFonts w:ascii="Times New Roman" w:hAnsi="Times New Roman" w:eastAsia="Times New Roman" w:cs="Times New Roman"/>
          <w:sz w:val="15"/>
          <w:szCs w:val="15"/>
          <w:b/>
          <w:bCs/>
          <w:spacing w:val="2"/>
          <w:position w:val="7"/>
        </w:rPr>
        <w:t>2</w:t>
      </w:r>
      <w:r>
        <w:rPr>
          <w:rFonts w:ascii="Times New Roman" w:hAnsi="Times New Roman" w:eastAsia="Times New Roman" w:cs="Times New Roman"/>
          <w:sz w:val="15"/>
          <w:szCs w:val="15"/>
          <w:b/>
          <w:bCs/>
          <w:spacing w:val="13"/>
          <w:w w:val="101"/>
          <w:position w:val="7"/>
        </w:rPr>
        <w:t xml:space="preserve"> </w:t>
      </w:r>
      <w:r>
        <w:rPr>
          <w:rFonts w:ascii="SimSun" w:hAnsi="SimSun" w:eastAsia="SimSun" w:cs="SimSun"/>
          <w:sz w:val="24"/>
          <w:szCs w:val="24"/>
          <w:b/>
          <w:bCs/>
          <w:spacing w:val="2"/>
        </w:rPr>
        <w:t>样地内，依据样地的</w:t>
      </w:r>
      <w:r>
        <w:rPr>
          <w:rFonts w:ascii="SimSun" w:hAnsi="SimSun" w:eastAsia="SimSun" w:cs="SimSun"/>
          <w:sz w:val="24"/>
          <w:szCs w:val="24"/>
          <w:b/>
          <w:bCs/>
          <w:spacing w:val="1"/>
        </w:rPr>
        <w:t>地形，按照梅花布点取样的方法，布设</w:t>
      </w:r>
      <w:r>
        <w:rPr>
          <w:rFonts w:ascii="Times New Roman" w:hAnsi="Times New Roman" w:eastAsia="Times New Roman" w:cs="Times New Roman"/>
          <w:sz w:val="24"/>
          <w:szCs w:val="24"/>
          <w:b/>
          <w:bCs/>
          <w:spacing w:val="-2"/>
        </w:rPr>
        <w:t>10m×10m</w:t>
      </w:r>
      <w:r>
        <w:rPr>
          <w:rFonts w:ascii="Times New Roman" w:hAnsi="Times New Roman" w:eastAsia="Times New Roman" w:cs="Times New Roman"/>
          <w:sz w:val="24"/>
          <w:szCs w:val="24"/>
          <w:b/>
          <w:bCs/>
          <w:spacing w:val="30"/>
          <w:w w:val="101"/>
        </w:rPr>
        <w:t xml:space="preserve"> </w:t>
      </w:r>
      <w:r>
        <w:rPr>
          <w:rFonts w:ascii="SimSun" w:hAnsi="SimSun" w:eastAsia="SimSun" w:cs="SimSun"/>
          <w:sz w:val="24"/>
          <w:szCs w:val="24"/>
          <w:b/>
          <w:bCs/>
          <w:spacing w:val="-2"/>
        </w:rPr>
        <w:t>的样方，统计样方内的灌木种类、株高、</w:t>
      </w:r>
      <w:r>
        <w:rPr>
          <w:rFonts w:ascii="SimSun" w:hAnsi="SimSun" w:eastAsia="SimSun" w:cs="SimSun"/>
          <w:sz w:val="24"/>
          <w:szCs w:val="24"/>
          <w:b/>
          <w:bCs/>
          <w:spacing w:val="-3"/>
        </w:rPr>
        <w:t>测定覆盖度。同时取样称重，记录</w:t>
      </w:r>
      <w:r>
        <w:rPr>
          <w:rFonts w:ascii="Times New Roman" w:hAnsi="Times New Roman" w:eastAsia="Times New Roman" w:cs="Times New Roman"/>
          <w:sz w:val="24"/>
          <w:szCs w:val="24"/>
          <w:b/>
          <w:bCs/>
          <w:spacing w:val="-5"/>
        </w:rPr>
        <w:t>GPS</w:t>
      </w:r>
      <w:r>
        <w:rPr>
          <w:rFonts w:ascii="Times New Roman" w:hAnsi="Times New Roman" w:eastAsia="Times New Roman" w:cs="Times New Roman"/>
          <w:sz w:val="24"/>
          <w:szCs w:val="24"/>
          <w:b/>
          <w:bCs/>
          <w:spacing w:val="13"/>
        </w:rPr>
        <w:t xml:space="preserve"> </w:t>
      </w:r>
      <w:r>
        <w:rPr>
          <w:rFonts w:ascii="SimSun" w:hAnsi="SimSun" w:eastAsia="SimSun" w:cs="SimSun"/>
          <w:sz w:val="24"/>
          <w:szCs w:val="24"/>
          <w:b/>
          <w:bCs/>
          <w:spacing w:val="-5"/>
        </w:rPr>
        <w:t>坐标。</w:t>
      </w:r>
    </w:p>
    <w:p>
      <w:pPr>
        <w:ind w:firstLine="481"/>
        <w:spacing w:before="2" w:line="384" w:lineRule="auto"/>
        <w:rPr>
          <w:rFonts w:ascii="SimSun" w:hAnsi="SimSun" w:eastAsia="SimSun" w:cs="SimSun"/>
          <w:sz w:val="24"/>
          <w:szCs w:val="24"/>
        </w:rPr>
      </w:pPr>
      <w:r>
        <w:rPr>
          <w:rFonts w:ascii="SimSun" w:hAnsi="SimSun" w:eastAsia="SimSun" w:cs="SimSun"/>
          <w:sz w:val="24"/>
          <w:szCs w:val="24"/>
          <w:b/>
          <w:bCs/>
          <w:spacing w:val="-4"/>
        </w:rPr>
        <w:t>草地样方：在</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4"/>
        </w:rPr>
        <w:t>100m</w:t>
      </w:r>
      <w:r>
        <w:rPr>
          <w:rFonts w:ascii="Times New Roman" w:hAnsi="Times New Roman" w:eastAsia="Times New Roman" w:cs="Times New Roman"/>
          <w:sz w:val="15"/>
          <w:szCs w:val="15"/>
          <w:b/>
          <w:bCs/>
          <w:spacing w:val="-4"/>
          <w:position w:val="7"/>
        </w:rPr>
        <w:t>2 </w:t>
      </w:r>
      <w:r>
        <w:rPr>
          <w:rFonts w:ascii="SimSun" w:hAnsi="SimSun" w:eastAsia="SimSun" w:cs="SimSun"/>
          <w:sz w:val="24"/>
          <w:szCs w:val="24"/>
          <w:b/>
          <w:bCs/>
          <w:spacing w:val="-4"/>
        </w:rPr>
        <w:t>样地内，按照梅花布点取样的方法，布设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1m×1m</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4"/>
        </w:rPr>
        <w:t>的样方，统</w:t>
      </w:r>
      <w:r>
        <w:rPr>
          <w:rFonts w:ascii="SimSun" w:hAnsi="SimSun" w:eastAsia="SimSun" w:cs="SimSun"/>
          <w:sz w:val="24"/>
          <w:szCs w:val="24"/>
          <w:b/>
          <w:bCs/>
          <w:spacing w:val="-5"/>
        </w:rPr>
        <w:t>计样方内的草本种类、观测长势，估测覆盖度，实测地上生物量，同时记录</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GPS </w:t>
      </w:r>
      <w:r>
        <w:rPr>
          <w:rFonts w:ascii="SimSun" w:hAnsi="SimSun" w:eastAsia="SimSun" w:cs="SimSun"/>
          <w:sz w:val="24"/>
          <w:szCs w:val="24"/>
          <w:b/>
          <w:bCs/>
          <w:spacing w:val="-5"/>
        </w:rPr>
        <w:t>坐标。</w:t>
      </w:r>
    </w:p>
    <w:p>
      <w:pPr>
        <w:ind w:left="475"/>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）样方调查时间</w:t>
      </w:r>
    </w:p>
    <w:p>
      <w:pPr>
        <w:spacing w:line="219" w:lineRule="auto"/>
        <w:sectPr>
          <w:footerReference w:type="default" r:id="rId77"/>
          <w:pgSz w:w="11906" w:h="16839"/>
          <w:pgMar w:top="1431" w:right="1337" w:bottom="1152" w:left="1424" w:header="0" w:footer="987" w:gutter="0"/>
        </w:sectPr>
        <w:rPr>
          <w:rFonts w:ascii="SimSun" w:hAnsi="SimSun" w:eastAsia="SimSun" w:cs="SimSun"/>
          <w:sz w:val="24"/>
          <w:szCs w:val="24"/>
        </w:rPr>
      </w:pPr>
    </w:p>
    <w:p>
      <w:pPr>
        <w:ind w:left="706"/>
        <w:spacing w:before="180" w:line="218" w:lineRule="auto"/>
        <w:rPr>
          <w:rFonts w:ascii="SimSun" w:hAnsi="SimSun" w:eastAsia="SimSun" w:cs="SimSun"/>
          <w:sz w:val="24"/>
          <w:szCs w:val="24"/>
        </w:rPr>
      </w:pPr>
      <w:r>
        <w:rPr>
          <w:rFonts w:ascii="SimSun" w:hAnsi="SimSun" w:eastAsia="SimSun" w:cs="SimSun"/>
          <w:sz w:val="24"/>
          <w:szCs w:val="24"/>
          <w:b/>
          <w:bCs/>
          <w:spacing w:val="-6"/>
        </w:rPr>
        <w:t>评价单位于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2025 </w:t>
      </w:r>
      <w:r>
        <w:rPr>
          <w:rFonts w:ascii="SimSun" w:hAnsi="SimSun" w:eastAsia="SimSun" w:cs="SimSun"/>
          <w:sz w:val="24"/>
          <w:szCs w:val="24"/>
          <w:b/>
          <w:bCs/>
          <w:spacing w:val="-6"/>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11  </w:t>
      </w:r>
      <w:r>
        <w:rPr>
          <w:rFonts w:ascii="SimSun" w:hAnsi="SimSun" w:eastAsia="SimSun" w:cs="SimSun"/>
          <w:sz w:val="24"/>
          <w:szCs w:val="24"/>
          <w:b/>
          <w:bCs/>
          <w:spacing w:val="-6"/>
        </w:rPr>
        <w:t>日</w:t>
      </w:r>
      <w:r>
        <w:rPr>
          <w:rFonts w:ascii="Times New Roman" w:hAnsi="Times New Roman" w:eastAsia="Times New Roman" w:cs="Times New Roman"/>
          <w:sz w:val="24"/>
          <w:szCs w:val="24"/>
          <w:b/>
          <w:bCs/>
          <w:spacing w:val="-6"/>
        </w:rPr>
        <w:t>-16</w:t>
      </w:r>
      <w:r>
        <w:rPr>
          <w:rFonts w:ascii="Times New Roman" w:hAnsi="Times New Roman" w:eastAsia="Times New Roman" w:cs="Times New Roman"/>
          <w:sz w:val="24"/>
          <w:szCs w:val="24"/>
          <w:b/>
          <w:bCs/>
          <w:spacing w:val="51"/>
        </w:rPr>
        <w:t xml:space="preserve"> </w:t>
      </w:r>
      <w:r>
        <w:rPr>
          <w:rFonts w:ascii="SimSun" w:hAnsi="SimSun" w:eastAsia="SimSun" w:cs="SimSun"/>
          <w:sz w:val="24"/>
          <w:szCs w:val="24"/>
          <w:b/>
          <w:bCs/>
          <w:spacing w:val="-7"/>
        </w:rPr>
        <w:t>日对评价区进行了样方调查。</w:t>
      </w:r>
    </w:p>
    <w:p>
      <w:pPr>
        <w:ind w:left="703"/>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）样方基本信息</w:t>
      </w:r>
    </w:p>
    <w:p>
      <w:pPr>
        <w:ind w:left="227" w:right="315" w:firstLine="485"/>
        <w:spacing w:before="215" w:line="385" w:lineRule="auto"/>
        <w:rPr>
          <w:rFonts w:ascii="SimSun" w:hAnsi="SimSun" w:eastAsia="SimSun" w:cs="SimSun"/>
          <w:sz w:val="24"/>
          <w:szCs w:val="24"/>
        </w:rPr>
      </w:pPr>
      <w:r>
        <w:rPr>
          <w:rFonts w:ascii="SimSun" w:hAnsi="SimSun" w:eastAsia="SimSun" w:cs="SimSun"/>
          <w:sz w:val="24"/>
          <w:szCs w:val="24"/>
          <w:b/>
          <w:bCs/>
          <w:spacing w:val="-2"/>
        </w:rPr>
        <w:t>结合遥感解译成果，两次现场样方调查共设置样方</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2"/>
        </w:rPr>
        <w:t>36 </w:t>
      </w:r>
      <w:r>
        <w:rPr>
          <w:rFonts w:ascii="SimSun" w:hAnsi="SimSun" w:eastAsia="SimSun" w:cs="SimSun"/>
          <w:sz w:val="24"/>
          <w:szCs w:val="24"/>
          <w:b/>
          <w:bCs/>
          <w:spacing w:val="-2"/>
        </w:rPr>
        <w:t>个。包含调出区和输水线路</w:t>
      </w:r>
      <w:r>
        <w:rPr>
          <w:rFonts w:ascii="SimSun" w:hAnsi="SimSun" w:eastAsia="SimSun" w:cs="SimSun"/>
          <w:sz w:val="24"/>
          <w:szCs w:val="24"/>
          <w:b/>
          <w:bCs/>
          <w:spacing w:val="-4"/>
        </w:rPr>
        <w:t>区。经调查，项目区主要植被包括</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个植被型组，</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个植被型，</w:t>
      </w:r>
      <w:r>
        <w:rPr>
          <w:rFonts w:ascii="Times New Roman" w:hAnsi="Times New Roman" w:eastAsia="Times New Roman" w:cs="Times New Roman"/>
          <w:sz w:val="24"/>
          <w:szCs w:val="24"/>
          <w:b/>
          <w:bCs/>
          <w:spacing w:val="-4"/>
        </w:rPr>
        <w:t>12 </w:t>
      </w:r>
      <w:r>
        <w:rPr>
          <w:rFonts w:ascii="SimSun" w:hAnsi="SimSun" w:eastAsia="SimSun" w:cs="SimSun"/>
          <w:sz w:val="24"/>
          <w:szCs w:val="24"/>
          <w:b/>
          <w:bCs/>
          <w:spacing w:val="-4"/>
        </w:rPr>
        <w:t>个群系，其中草原分</w:t>
      </w:r>
      <w:r>
        <w:rPr>
          <w:rFonts w:ascii="SimSun" w:hAnsi="SimSun" w:eastAsia="SimSun" w:cs="SimSun"/>
          <w:sz w:val="24"/>
          <w:szCs w:val="24"/>
          <w:b/>
          <w:bCs/>
          <w:spacing w:val="-2"/>
        </w:rPr>
        <w:t>布最为广泛。样方信息见表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4.4.3-1</w:t>
      </w:r>
      <w:r>
        <w:rPr>
          <w:rFonts w:ascii="SimSun" w:hAnsi="SimSun" w:eastAsia="SimSun" w:cs="SimSun"/>
          <w:sz w:val="24"/>
          <w:szCs w:val="24"/>
          <w:b/>
          <w:bCs/>
          <w:spacing w:val="-2"/>
        </w:rPr>
        <w:t>。</w:t>
      </w:r>
    </w:p>
    <w:p>
      <w:pPr>
        <w:ind w:left="3315"/>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3"/>
        </w:rPr>
        <w:t xml:space="preserve"> </w:t>
      </w:r>
      <w:r>
        <w:rPr>
          <w:rFonts w:ascii="Times New Roman" w:hAnsi="Times New Roman" w:eastAsia="Times New Roman" w:cs="Times New Roman"/>
          <w:sz w:val="24"/>
          <w:szCs w:val="24"/>
          <w:b/>
          <w:bCs/>
          <w:spacing w:val="-2"/>
        </w:rPr>
        <w:t>4.4.3-1    </w:t>
      </w:r>
      <w:r>
        <w:rPr>
          <w:rFonts w:ascii="SimHei" w:hAnsi="SimHei" w:eastAsia="SimHei" w:cs="SimHei"/>
          <w:sz w:val="24"/>
          <w:szCs w:val="24"/>
          <w:b/>
          <w:bCs/>
          <w:spacing w:val="-2"/>
        </w:rPr>
        <w:t>样方信息汇总表</w:t>
      </w:r>
    </w:p>
    <w:p>
      <w:pPr>
        <w:spacing w:line="17" w:lineRule="exact"/>
        <w:rPr/>
      </w:pPr>
      <w:r/>
    </w:p>
    <w:tbl>
      <w:tblPr>
        <w:tblStyle w:val="TableNormal"/>
        <w:tblW w:w="960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19"/>
        <w:gridCol w:w="1632"/>
        <w:gridCol w:w="1963"/>
        <w:gridCol w:w="1168"/>
        <w:gridCol w:w="1555"/>
        <w:gridCol w:w="2663"/>
      </w:tblGrid>
      <w:tr>
        <w:trPr>
          <w:trHeight w:val="369" w:hRule="atLeast"/>
        </w:trPr>
        <w:tc>
          <w:tcPr>
            <w:tcW w:w="619" w:type="dxa"/>
            <w:vAlign w:val="top"/>
          </w:tcPr>
          <w:p>
            <w:pPr>
              <w:ind w:left="132"/>
              <w:spacing w:before="140"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1632" w:type="dxa"/>
            <w:vAlign w:val="top"/>
          </w:tcPr>
          <w:p>
            <w:pPr>
              <w:ind w:left="457"/>
              <w:spacing w:before="140" w:line="219" w:lineRule="auto"/>
              <w:rPr>
                <w:rFonts w:ascii="SimSun" w:hAnsi="SimSun" w:eastAsia="SimSun" w:cs="SimSun"/>
                <w:sz w:val="18"/>
                <w:szCs w:val="18"/>
              </w:rPr>
            </w:pPr>
            <w:r>
              <w:rPr>
                <w:rFonts w:ascii="SimSun" w:hAnsi="SimSun" w:eastAsia="SimSun" w:cs="SimSun"/>
                <w:sz w:val="18"/>
                <w:szCs w:val="18"/>
                <w:b/>
                <w:bCs/>
                <w:spacing w:val="-4"/>
              </w:rPr>
              <w:t>群系类型</w:t>
            </w:r>
          </w:p>
        </w:tc>
        <w:tc>
          <w:tcPr>
            <w:tcW w:w="1963" w:type="dxa"/>
            <w:vAlign w:val="top"/>
          </w:tcPr>
          <w:p>
            <w:pPr>
              <w:ind w:left="803"/>
              <w:spacing w:before="140" w:line="220" w:lineRule="auto"/>
              <w:rPr>
                <w:rFonts w:ascii="SimSun" w:hAnsi="SimSun" w:eastAsia="SimSun" w:cs="SimSun"/>
                <w:sz w:val="18"/>
                <w:szCs w:val="18"/>
              </w:rPr>
            </w:pPr>
            <w:r>
              <w:rPr>
                <w:rFonts w:ascii="SimSun" w:hAnsi="SimSun" w:eastAsia="SimSun" w:cs="SimSun"/>
                <w:sz w:val="18"/>
                <w:szCs w:val="18"/>
                <w:b/>
                <w:bCs/>
                <w:spacing w:val="-6"/>
              </w:rPr>
              <w:t>坐标</w:t>
            </w:r>
          </w:p>
        </w:tc>
        <w:tc>
          <w:tcPr>
            <w:tcW w:w="1168" w:type="dxa"/>
            <w:vAlign w:val="top"/>
          </w:tcPr>
          <w:p>
            <w:pPr>
              <w:pStyle w:val="TableText"/>
              <w:ind w:left="149"/>
              <w:spacing w:before="140" w:line="220" w:lineRule="auto"/>
              <w:rPr>
                <w:rFonts w:ascii="SimSun" w:hAnsi="SimSun" w:eastAsia="SimSun" w:cs="SimSun"/>
              </w:rPr>
            </w:pPr>
            <w:r>
              <w:rPr>
                <w:rFonts w:ascii="SimSun" w:hAnsi="SimSun" w:eastAsia="SimSun" w:cs="SimSun"/>
                <w:b/>
                <w:bCs/>
                <w:spacing w:val="-3"/>
              </w:rPr>
              <w:t>海拔（</w:t>
            </w:r>
            <w:r>
              <w:rPr>
                <w:b/>
                <w:bCs/>
                <w:spacing w:val="-3"/>
              </w:rPr>
              <w:t>m</w:t>
            </w:r>
            <w:r>
              <w:rPr>
                <w:rFonts w:ascii="SimSun" w:hAnsi="SimSun" w:eastAsia="SimSun" w:cs="SimSun"/>
                <w:b/>
                <w:bCs/>
                <w:spacing w:val="-3"/>
              </w:rPr>
              <w:t>）</w:t>
            </w:r>
          </w:p>
        </w:tc>
        <w:tc>
          <w:tcPr>
            <w:tcW w:w="1555" w:type="dxa"/>
            <w:vAlign w:val="top"/>
          </w:tcPr>
          <w:p>
            <w:pPr>
              <w:ind w:left="513"/>
              <w:spacing w:before="140" w:line="220" w:lineRule="auto"/>
              <w:rPr>
                <w:rFonts w:ascii="SimSun" w:hAnsi="SimSun" w:eastAsia="SimSun" w:cs="SimSun"/>
                <w:sz w:val="18"/>
                <w:szCs w:val="18"/>
              </w:rPr>
            </w:pPr>
            <w:r>
              <w:rPr>
                <w:rFonts w:ascii="SimSun" w:hAnsi="SimSun" w:eastAsia="SimSun" w:cs="SimSun"/>
                <w:sz w:val="18"/>
                <w:szCs w:val="18"/>
                <w:b/>
                <w:bCs/>
                <w:spacing w:val="-5"/>
              </w:rPr>
              <w:t>工程区</w:t>
            </w:r>
          </w:p>
        </w:tc>
        <w:tc>
          <w:tcPr>
            <w:tcW w:w="2663" w:type="dxa"/>
            <w:vAlign w:val="top"/>
          </w:tcPr>
          <w:p>
            <w:pPr>
              <w:ind w:left="1154"/>
              <w:spacing w:before="140" w:line="221" w:lineRule="auto"/>
              <w:rPr>
                <w:rFonts w:ascii="SimSun" w:hAnsi="SimSun" w:eastAsia="SimSun" w:cs="SimSun"/>
                <w:sz w:val="18"/>
                <w:szCs w:val="18"/>
              </w:rPr>
            </w:pPr>
            <w:r>
              <w:rPr>
                <w:rFonts w:ascii="SimSun" w:hAnsi="SimSun" w:eastAsia="SimSun" w:cs="SimSun"/>
                <w:sz w:val="18"/>
                <w:szCs w:val="18"/>
                <w:b/>
                <w:bCs/>
                <w:spacing w:val="-6"/>
              </w:rPr>
              <w:t>位置</w:t>
            </w:r>
          </w:p>
        </w:tc>
      </w:tr>
      <w:tr>
        <w:trPr>
          <w:trHeight w:val="364" w:hRule="atLeast"/>
        </w:trPr>
        <w:tc>
          <w:tcPr>
            <w:tcW w:w="619" w:type="dxa"/>
            <w:vAlign w:val="top"/>
          </w:tcPr>
          <w:p>
            <w:pPr>
              <w:pStyle w:val="TableText"/>
              <w:ind w:left="272"/>
              <w:spacing w:before="164" w:line="188" w:lineRule="auto"/>
              <w:rPr/>
            </w:pPr>
            <w:r>
              <w:rPr>
                <w:b/>
                <w:bCs/>
              </w:rPr>
              <w:t>1</w:t>
            </w:r>
          </w:p>
        </w:tc>
        <w:tc>
          <w:tcPr>
            <w:tcW w:w="1632" w:type="dxa"/>
            <w:vAlign w:val="top"/>
          </w:tcPr>
          <w:p>
            <w:pPr>
              <w:ind w:left="459"/>
              <w:spacing w:before="136" w:line="219" w:lineRule="auto"/>
              <w:rPr>
                <w:rFonts w:ascii="SimSun" w:hAnsi="SimSun" w:eastAsia="SimSun" w:cs="SimSun"/>
                <w:sz w:val="18"/>
                <w:szCs w:val="18"/>
              </w:rPr>
            </w:pPr>
            <w:r>
              <w:rPr>
                <w:rFonts w:ascii="SimSun" w:hAnsi="SimSun" w:eastAsia="SimSun" w:cs="SimSun"/>
                <w:sz w:val="18"/>
                <w:szCs w:val="18"/>
                <w:b/>
                <w:bCs/>
                <w:spacing w:val="-4"/>
              </w:rPr>
              <w:t>杨树群系</w:t>
            </w:r>
          </w:p>
        </w:tc>
        <w:tc>
          <w:tcPr>
            <w:tcW w:w="1963" w:type="dxa"/>
            <w:vAlign w:val="top"/>
          </w:tcPr>
          <w:p>
            <w:pPr>
              <w:pStyle w:val="TableText"/>
              <w:ind w:left="182"/>
              <w:spacing w:before="164" w:line="183" w:lineRule="auto"/>
              <w:rPr/>
            </w:pPr>
            <w:r>
              <w:rPr>
                <w:b/>
                <w:bCs/>
                <w:spacing w:val="-2"/>
              </w:rPr>
              <w:t>99.8858E</w:t>
            </w:r>
            <w:r>
              <w:rPr>
                <w:b/>
                <w:bCs/>
                <w:spacing w:val="-18"/>
              </w:rPr>
              <w:t xml:space="preserve"> </w:t>
            </w:r>
            <w:r>
              <w:rPr>
                <w:rFonts w:ascii="SimSun" w:hAnsi="SimSun" w:eastAsia="SimSun" w:cs="SimSun"/>
                <w:b/>
                <w:bCs/>
                <w:spacing w:val="-2"/>
              </w:rPr>
              <w:t>，</w:t>
            </w:r>
            <w:r>
              <w:rPr>
                <w:b/>
                <w:bCs/>
                <w:spacing w:val="-2"/>
              </w:rPr>
              <w:t>N36.0957</w:t>
            </w:r>
          </w:p>
        </w:tc>
        <w:tc>
          <w:tcPr>
            <w:tcW w:w="1168" w:type="dxa"/>
            <w:vAlign w:val="top"/>
          </w:tcPr>
          <w:p>
            <w:pPr>
              <w:pStyle w:val="TableText"/>
              <w:ind w:left="403"/>
              <w:spacing w:before="164" w:line="188" w:lineRule="auto"/>
              <w:rPr/>
            </w:pPr>
            <w:r>
              <w:rPr>
                <w:b/>
                <w:bCs/>
                <w:spacing w:val="-1"/>
              </w:rPr>
              <w:t>3256</w:t>
            </w:r>
          </w:p>
        </w:tc>
        <w:tc>
          <w:tcPr>
            <w:tcW w:w="1555" w:type="dxa"/>
            <w:vAlign w:val="top"/>
          </w:tcPr>
          <w:p>
            <w:pPr>
              <w:ind w:left="151"/>
              <w:spacing w:before="136" w:line="220" w:lineRule="auto"/>
              <w:rPr>
                <w:rFonts w:ascii="SimSun" w:hAnsi="SimSun" w:eastAsia="SimSun" w:cs="SimSun"/>
                <w:sz w:val="18"/>
                <w:szCs w:val="18"/>
              </w:rPr>
            </w:pPr>
            <w:r>
              <w:rPr>
                <w:rFonts w:ascii="SimSun" w:hAnsi="SimSun" w:eastAsia="SimSun" w:cs="SimSun"/>
                <w:sz w:val="18"/>
                <w:szCs w:val="18"/>
                <w:b/>
                <w:bCs/>
                <w:spacing w:val="-3"/>
              </w:rPr>
              <w:t>大河坝河下游区</w:t>
            </w:r>
          </w:p>
        </w:tc>
        <w:tc>
          <w:tcPr>
            <w:tcW w:w="2663" w:type="dxa"/>
            <w:vAlign w:val="top"/>
          </w:tcPr>
          <w:p>
            <w:pPr>
              <w:ind w:left="796"/>
              <w:spacing w:before="135" w:line="219" w:lineRule="auto"/>
              <w:rPr>
                <w:rFonts w:ascii="SimSun" w:hAnsi="SimSun" w:eastAsia="SimSun" w:cs="SimSun"/>
                <w:sz w:val="18"/>
                <w:szCs w:val="18"/>
              </w:rPr>
            </w:pPr>
            <w:r>
              <w:rPr>
                <w:rFonts w:ascii="SimSun" w:hAnsi="SimSun" w:eastAsia="SimSun" w:cs="SimSun"/>
                <w:sz w:val="18"/>
                <w:szCs w:val="18"/>
                <w:b/>
                <w:bCs/>
                <w:spacing w:val="-3"/>
              </w:rPr>
              <w:t>拉吉亥村附近</w:t>
            </w:r>
          </w:p>
        </w:tc>
      </w:tr>
      <w:tr>
        <w:trPr>
          <w:trHeight w:val="365" w:hRule="atLeast"/>
        </w:trPr>
        <w:tc>
          <w:tcPr>
            <w:tcW w:w="619" w:type="dxa"/>
            <w:vAlign w:val="top"/>
          </w:tcPr>
          <w:p>
            <w:pPr>
              <w:pStyle w:val="TableText"/>
              <w:ind w:left="265"/>
              <w:spacing w:before="165" w:line="188" w:lineRule="auto"/>
              <w:rPr/>
            </w:pPr>
            <w:r>
              <w:rPr>
                <w:b/>
                <w:bCs/>
              </w:rPr>
              <w:t>2</w:t>
            </w:r>
          </w:p>
        </w:tc>
        <w:tc>
          <w:tcPr>
            <w:tcW w:w="1632" w:type="dxa"/>
            <w:vAlign w:val="top"/>
          </w:tcPr>
          <w:p>
            <w:pPr>
              <w:ind w:left="459"/>
              <w:spacing w:before="136" w:line="219" w:lineRule="auto"/>
              <w:rPr>
                <w:rFonts w:ascii="SimSun" w:hAnsi="SimSun" w:eastAsia="SimSun" w:cs="SimSun"/>
                <w:sz w:val="18"/>
                <w:szCs w:val="18"/>
              </w:rPr>
            </w:pPr>
            <w:r>
              <w:rPr>
                <w:rFonts w:ascii="SimSun" w:hAnsi="SimSun" w:eastAsia="SimSun" w:cs="SimSun"/>
                <w:sz w:val="18"/>
                <w:szCs w:val="18"/>
                <w:b/>
                <w:bCs/>
                <w:spacing w:val="-4"/>
              </w:rPr>
              <w:t>杨树群系</w:t>
            </w:r>
          </w:p>
        </w:tc>
        <w:tc>
          <w:tcPr>
            <w:tcW w:w="1963" w:type="dxa"/>
            <w:vAlign w:val="top"/>
          </w:tcPr>
          <w:p>
            <w:pPr>
              <w:pStyle w:val="TableText"/>
              <w:ind w:left="143"/>
              <w:spacing w:before="164" w:line="183" w:lineRule="auto"/>
              <w:rPr/>
            </w:pPr>
            <w:r>
              <w:rPr>
                <w:b/>
                <w:bCs/>
                <w:spacing w:val="-2"/>
              </w:rPr>
              <w:t>100.0835E</w:t>
            </w:r>
            <w:r>
              <w:rPr>
                <w:b/>
                <w:bCs/>
                <w:spacing w:val="-24"/>
              </w:rPr>
              <w:t xml:space="preserve"> </w:t>
            </w:r>
            <w:r>
              <w:rPr>
                <w:rFonts w:ascii="SimSun" w:hAnsi="SimSun" w:eastAsia="SimSun" w:cs="SimSun"/>
                <w:b/>
                <w:bCs/>
                <w:spacing w:val="-2"/>
              </w:rPr>
              <w:t>，</w:t>
            </w:r>
            <w:r>
              <w:rPr>
                <w:b/>
                <w:bCs/>
                <w:spacing w:val="-2"/>
              </w:rPr>
              <w:t>N36.0795</w:t>
            </w:r>
          </w:p>
        </w:tc>
        <w:tc>
          <w:tcPr>
            <w:tcW w:w="1168" w:type="dxa"/>
            <w:vAlign w:val="top"/>
          </w:tcPr>
          <w:p>
            <w:pPr>
              <w:pStyle w:val="TableText"/>
              <w:ind w:left="404"/>
              <w:spacing w:before="165" w:line="188" w:lineRule="auto"/>
              <w:rPr/>
            </w:pPr>
            <w:r>
              <w:rPr>
                <w:b/>
                <w:bCs/>
                <w:spacing w:val="-1"/>
              </w:rPr>
              <w:t>2999</w:t>
            </w:r>
          </w:p>
        </w:tc>
        <w:tc>
          <w:tcPr>
            <w:tcW w:w="1555" w:type="dxa"/>
            <w:vAlign w:val="top"/>
          </w:tcPr>
          <w:p>
            <w:pPr>
              <w:ind w:left="151"/>
              <w:spacing w:before="136" w:line="220" w:lineRule="auto"/>
              <w:rPr>
                <w:rFonts w:ascii="SimSun" w:hAnsi="SimSun" w:eastAsia="SimSun" w:cs="SimSun"/>
                <w:sz w:val="18"/>
                <w:szCs w:val="18"/>
              </w:rPr>
            </w:pPr>
            <w:r>
              <w:rPr>
                <w:rFonts w:ascii="SimSun" w:hAnsi="SimSun" w:eastAsia="SimSun" w:cs="SimSun"/>
                <w:sz w:val="18"/>
                <w:szCs w:val="18"/>
                <w:b/>
                <w:bCs/>
                <w:spacing w:val="-3"/>
              </w:rPr>
              <w:t>大河坝河下游区</w:t>
            </w:r>
          </w:p>
        </w:tc>
        <w:tc>
          <w:tcPr>
            <w:tcW w:w="2663" w:type="dxa"/>
            <w:vAlign w:val="top"/>
          </w:tcPr>
          <w:p>
            <w:pPr>
              <w:ind w:left="900"/>
              <w:spacing w:before="136" w:line="219" w:lineRule="auto"/>
              <w:rPr>
                <w:rFonts w:ascii="SimSun" w:hAnsi="SimSun" w:eastAsia="SimSun" w:cs="SimSun"/>
                <w:sz w:val="18"/>
                <w:szCs w:val="18"/>
              </w:rPr>
            </w:pPr>
            <w:r>
              <w:rPr>
                <w:rFonts w:ascii="SimSun" w:hAnsi="SimSun" w:eastAsia="SimSun" w:cs="SimSun"/>
                <w:sz w:val="18"/>
                <w:szCs w:val="18"/>
                <w:b/>
                <w:bCs/>
                <w:spacing w:val="-7"/>
              </w:rPr>
              <w:t>明星村附近</w:t>
            </w:r>
          </w:p>
        </w:tc>
      </w:tr>
      <w:tr>
        <w:trPr>
          <w:trHeight w:val="724" w:hRule="atLeast"/>
        </w:trPr>
        <w:tc>
          <w:tcPr>
            <w:tcW w:w="619" w:type="dxa"/>
            <w:vAlign w:val="top"/>
          </w:tcPr>
          <w:p>
            <w:pPr>
              <w:spacing w:line="293" w:lineRule="auto"/>
              <w:rPr>
                <w:rFonts w:ascii="Arial"/>
                <w:sz w:val="21"/>
              </w:rPr>
            </w:pPr>
            <w:r/>
          </w:p>
          <w:p>
            <w:pPr>
              <w:pStyle w:val="TableText"/>
              <w:ind w:left="263"/>
              <w:spacing w:before="52" w:line="188" w:lineRule="auto"/>
              <w:rPr/>
            </w:pPr>
            <w:r>
              <w:rPr>
                <w:b/>
                <w:bCs/>
              </w:rPr>
              <w:t>3</w:t>
            </w:r>
          </w:p>
        </w:tc>
        <w:tc>
          <w:tcPr>
            <w:tcW w:w="1632" w:type="dxa"/>
            <w:vAlign w:val="top"/>
          </w:tcPr>
          <w:p>
            <w:pPr>
              <w:spacing w:line="256" w:lineRule="auto"/>
              <w:rPr>
                <w:rFonts w:ascii="Arial"/>
                <w:sz w:val="21"/>
              </w:rPr>
            </w:pPr>
            <w:r/>
          </w:p>
          <w:p>
            <w:pPr>
              <w:ind w:left="459"/>
              <w:spacing w:before="58" w:line="219" w:lineRule="auto"/>
              <w:rPr>
                <w:rFonts w:ascii="SimSun" w:hAnsi="SimSun" w:eastAsia="SimSun" w:cs="SimSun"/>
                <w:sz w:val="18"/>
                <w:szCs w:val="18"/>
              </w:rPr>
            </w:pPr>
            <w:r>
              <w:rPr>
                <w:rFonts w:ascii="SimSun" w:hAnsi="SimSun" w:eastAsia="SimSun" w:cs="SimSun"/>
                <w:sz w:val="18"/>
                <w:szCs w:val="18"/>
                <w:b/>
                <w:bCs/>
                <w:spacing w:val="-4"/>
              </w:rPr>
              <w:t>杨树群系</w:t>
            </w:r>
          </w:p>
        </w:tc>
        <w:tc>
          <w:tcPr>
            <w:tcW w:w="1963" w:type="dxa"/>
            <w:vAlign w:val="top"/>
          </w:tcPr>
          <w:p>
            <w:pPr>
              <w:spacing w:line="287" w:lineRule="auto"/>
              <w:rPr>
                <w:rFonts w:ascii="Arial"/>
                <w:sz w:val="21"/>
              </w:rPr>
            </w:pPr>
            <w:r/>
          </w:p>
          <w:p>
            <w:pPr>
              <w:pStyle w:val="TableText"/>
              <w:ind w:left="182"/>
              <w:spacing w:before="58" w:line="180" w:lineRule="auto"/>
              <w:rPr/>
            </w:pPr>
            <w:r>
              <w:rPr>
                <w:b/>
                <w:bCs/>
                <w:spacing w:val="-2"/>
              </w:rPr>
              <w:t>99.9758E</w:t>
            </w:r>
            <w:r>
              <w:rPr>
                <w:b/>
                <w:bCs/>
                <w:spacing w:val="-18"/>
              </w:rPr>
              <w:t xml:space="preserve"> </w:t>
            </w:r>
            <w:r>
              <w:rPr>
                <w:rFonts w:ascii="SimSun" w:hAnsi="SimSun" w:eastAsia="SimSun" w:cs="SimSun"/>
                <w:b/>
                <w:bCs/>
                <w:spacing w:val="-2"/>
              </w:rPr>
              <w:t>，</w:t>
            </w:r>
            <w:r>
              <w:rPr>
                <w:b/>
                <w:bCs/>
                <w:spacing w:val="-2"/>
              </w:rPr>
              <w:t>N35.5354</w:t>
            </w:r>
          </w:p>
        </w:tc>
        <w:tc>
          <w:tcPr>
            <w:tcW w:w="1168" w:type="dxa"/>
            <w:vAlign w:val="top"/>
          </w:tcPr>
          <w:p>
            <w:pPr>
              <w:spacing w:line="293" w:lineRule="auto"/>
              <w:rPr>
                <w:rFonts w:ascii="Arial"/>
                <w:sz w:val="21"/>
              </w:rPr>
            </w:pPr>
            <w:r/>
          </w:p>
          <w:p>
            <w:pPr>
              <w:pStyle w:val="TableText"/>
              <w:ind w:left="404"/>
              <w:spacing w:before="52" w:line="188" w:lineRule="auto"/>
              <w:rPr/>
            </w:pPr>
            <w:r>
              <w:rPr>
                <w:b/>
                <w:bCs/>
                <w:spacing w:val="-1"/>
              </w:rPr>
              <w:t>2898</w:t>
            </w:r>
          </w:p>
        </w:tc>
        <w:tc>
          <w:tcPr>
            <w:tcW w:w="1555" w:type="dxa"/>
            <w:vAlign w:val="top"/>
          </w:tcPr>
          <w:p>
            <w:pPr>
              <w:spacing w:line="256" w:lineRule="auto"/>
              <w:rPr>
                <w:rFonts w:ascii="Arial"/>
                <w:sz w:val="21"/>
              </w:rPr>
            </w:pPr>
            <w:r/>
          </w:p>
          <w:p>
            <w:pPr>
              <w:ind w:left="151"/>
              <w:spacing w:before="58" w:line="220" w:lineRule="auto"/>
              <w:rPr>
                <w:rFonts w:ascii="SimSun" w:hAnsi="SimSun" w:eastAsia="SimSun" w:cs="SimSun"/>
                <w:sz w:val="18"/>
                <w:szCs w:val="18"/>
              </w:rPr>
            </w:pPr>
            <w:r>
              <w:rPr>
                <w:rFonts w:ascii="SimSun" w:hAnsi="SimSun" w:eastAsia="SimSun" w:cs="SimSun"/>
                <w:sz w:val="18"/>
                <w:szCs w:val="18"/>
                <w:b/>
                <w:bCs/>
                <w:spacing w:val="-3"/>
              </w:rPr>
              <w:t>大河坝河下游区</w:t>
            </w:r>
          </w:p>
        </w:tc>
        <w:tc>
          <w:tcPr>
            <w:tcW w:w="2663" w:type="dxa"/>
            <w:vAlign w:val="top"/>
          </w:tcPr>
          <w:p>
            <w:pPr>
              <w:ind w:left="525"/>
              <w:spacing w:before="136" w:line="220" w:lineRule="auto"/>
              <w:rPr>
                <w:rFonts w:ascii="SimSun" w:hAnsi="SimSun" w:eastAsia="SimSun" w:cs="SimSun"/>
                <w:sz w:val="18"/>
                <w:szCs w:val="18"/>
              </w:rPr>
            </w:pPr>
            <w:r>
              <w:rPr>
                <w:rFonts w:ascii="SimSun" w:hAnsi="SimSun" w:eastAsia="SimSun" w:cs="SimSun"/>
                <w:sz w:val="18"/>
                <w:szCs w:val="18"/>
                <w:b/>
                <w:bCs/>
                <w:spacing w:val="-3"/>
              </w:rPr>
              <w:t>大河坝河下游河滩地</w:t>
            </w:r>
          </w:p>
        </w:tc>
      </w:tr>
      <w:tr>
        <w:trPr>
          <w:trHeight w:val="365" w:hRule="atLeast"/>
        </w:trPr>
        <w:tc>
          <w:tcPr>
            <w:tcW w:w="619" w:type="dxa"/>
            <w:vAlign w:val="top"/>
          </w:tcPr>
          <w:p>
            <w:pPr>
              <w:pStyle w:val="TableText"/>
              <w:ind w:left="265"/>
              <w:spacing w:before="168" w:line="188" w:lineRule="auto"/>
              <w:rPr/>
            </w:pPr>
            <w:r>
              <w:rPr>
                <w:b/>
                <w:bCs/>
              </w:rPr>
              <w:t>4</w:t>
            </w:r>
          </w:p>
        </w:tc>
        <w:tc>
          <w:tcPr>
            <w:tcW w:w="1632" w:type="dxa"/>
            <w:vAlign w:val="top"/>
          </w:tcPr>
          <w:p>
            <w:pPr>
              <w:ind w:left="186"/>
              <w:spacing w:before="137" w:line="219" w:lineRule="auto"/>
              <w:rPr>
                <w:rFonts w:ascii="SimSun" w:hAnsi="SimSun" w:eastAsia="SimSun" w:cs="SimSun"/>
                <w:sz w:val="18"/>
                <w:szCs w:val="18"/>
              </w:rPr>
            </w:pPr>
            <w:r>
              <w:rPr>
                <w:rFonts w:ascii="SimSun" w:hAnsi="SimSun" w:eastAsia="SimSun" w:cs="SimSun"/>
                <w:sz w:val="18"/>
                <w:szCs w:val="18"/>
                <w:b/>
                <w:bCs/>
                <w:spacing w:val="-3"/>
              </w:rPr>
              <w:t>柠条锦鸡儿群系</w:t>
            </w:r>
          </w:p>
        </w:tc>
        <w:tc>
          <w:tcPr>
            <w:tcW w:w="1963" w:type="dxa"/>
            <w:vAlign w:val="top"/>
          </w:tcPr>
          <w:p>
            <w:pPr>
              <w:pStyle w:val="TableText"/>
              <w:ind w:left="182"/>
              <w:spacing w:before="168" w:line="180" w:lineRule="auto"/>
              <w:rPr/>
            </w:pPr>
            <w:r>
              <w:rPr>
                <w:b/>
                <w:bCs/>
                <w:spacing w:val="-2"/>
              </w:rPr>
              <w:t>99.8317E</w:t>
            </w:r>
            <w:r>
              <w:rPr>
                <w:b/>
                <w:bCs/>
                <w:spacing w:val="-18"/>
              </w:rPr>
              <w:t xml:space="preserve"> </w:t>
            </w:r>
            <w:r>
              <w:rPr>
                <w:rFonts w:ascii="SimSun" w:hAnsi="SimSun" w:eastAsia="SimSun" w:cs="SimSun"/>
                <w:b/>
                <w:bCs/>
                <w:spacing w:val="-2"/>
              </w:rPr>
              <w:t>，</w:t>
            </w:r>
            <w:r>
              <w:rPr>
                <w:b/>
                <w:bCs/>
                <w:spacing w:val="-2"/>
              </w:rPr>
              <w:t>N36.0624</w:t>
            </w:r>
          </w:p>
        </w:tc>
        <w:tc>
          <w:tcPr>
            <w:tcW w:w="1168" w:type="dxa"/>
            <w:vAlign w:val="top"/>
          </w:tcPr>
          <w:p>
            <w:pPr>
              <w:pStyle w:val="TableText"/>
              <w:ind w:left="403"/>
              <w:spacing w:before="167" w:line="188" w:lineRule="auto"/>
              <w:rPr/>
            </w:pPr>
            <w:r>
              <w:rPr>
                <w:b/>
                <w:bCs/>
                <w:spacing w:val="-1"/>
              </w:rPr>
              <w:t>3327</w:t>
            </w:r>
          </w:p>
        </w:tc>
        <w:tc>
          <w:tcPr>
            <w:tcW w:w="1555" w:type="dxa"/>
            <w:vAlign w:val="top"/>
          </w:tcPr>
          <w:p>
            <w:pPr>
              <w:ind w:left="330"/>
              <w:spacing w:before="137"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491"/>
              <w:spacing w:before="137" w:line="219" w:lineRule="auto"/>
              <w:rPr>
                <w:rFonts w:ascii="SimSun" w:hAnsi="SimSun" w:eastAsia="SimSun" w:cs="SimSun"/>
              </w:rPr>
            </w:pPr>
            <w:r>
              <w:rPr>
                <w:rFonts w:ascii="SimSun" w:hAnsi="SimSun" w:eastAsia="SimSun" w:cs="SimSun"/>
                <w:b/>
                <w:bCs/>
                <w:spacing w:val="-2"/>
              </w:rPr>
              <w:t>切吉滩</w:t>
            </w:r>
            <w:r>
              <w:rPr>
                <w:b/>
                <w:bCs/>
                <w:spacing w:val="-2"/>
              </w:rPr>
              <w:t>-</w:t>
            </w:r>
            <w:r>
              <w:rPr>
                <w:rFonts w:ascii="SimSun" w:hAnsi="SimSun" w:eastAsia="SimSun" w:cs="SimSun"/>
                <w:b/>
                <w:bCs/>
                <w:spacing w:val="-2"/>
              </w:rPr>
              <w:t>切吉输水隧洞</w:t>
            </w:r>
          </w:p>
        </w:tc>
      </w:tr>
      <w:tr>
        <w:trPr>
          <w:trHeight w:val="365" w:hRule="atLeast"/>
        </w:trPr>
        <w:tc>
          <w:tcPr>
            <w:tcW w:w="619" w:type="dxa"/>
            <w:vAlign w:val="top"/>
          </w:tcPr>
          <w:p>
            <w:pPr>
              <w:pStyle w:val="TableText"/>
              <w:ind w:left="266"/>
              <w:spacing w:before="170" w:line="185" w:lineRule="auto"/>
              <w:rPr/>
            </w:pPr>
            <w:r>
              <w:rPr>
                <w:b/>
                <w:bCs/>
              </w:rPr>
              <w:t>5</w:t>
            </w:r>
          </w:p>
        </w:tc>
        <w:tc>
          <w:tcPr>
            <w:tcW w:w="1632" w:type="dxa"/>
            <w:vAlign w:val="top"/>
          </w:tcPr>
          <w:p>
            <w:pPr>
              <w:ind w:left="186"/>
              <w:spacing w:before="136" w:line="219" w:lineRule="auto"/>
              <w:rPr>
                <w:rFonts w:ascii="SimSun" w:hAnsi="SimSun" w:eastAsia="SimSun" w:cs="SimSun"/>
                <w:sz w:val="18"/>
                <w:szCs w:val="18"/>
              </w:rPr>
            </w:pPr>
            <w:r>
              <w:rPr>
                <w:rFonts w:ascii="SimSun" w:hAnsi="SimSun" w:eastAsia="SimSun" w:cs="SimSun"/>
                <w:sz w:val="18"/>
                <w:szCs w:val="18"/>
                <w:b/>
                <w:bCs/>
                <w:spacing w:val="-3"/>
              </w:rPr>
              <w:t>柠条锦鸡儿群系</w:t>
            </w:r>
          </w:p>
        </w:tc>
        <w:tc>
          <w:tcPr>
            <w:tcW w:w="1963" w:type="dxa"/>
            <w:vAlign w:val="top"/>
          </w:tcPr>
          <w:p>
            <w:pPr>
              <w:pStyle w:val="TableText"/>
              <w:ind w:left="182"/>
              <w:spacing w:before="167" w:line="180" w:lineRule="auto"/>
              <w:rPr/>
            </w:pPr>
            <w:r>
              <w:rPr>
                <w:b/>
                <w:bCs/>
                <w:spacing w:val="-2"/>
              </w:rPr>
              <w:t>99.5823E</w:t>
            </w:r>
            <w:r>
              <w:rPr>
                <w:b/>
                <w:bCs/>
                <w:spacing w:val="-18"/>
              </w:rPr>
              <w:t xml:space="preserve"> </w:t>
            </w:r>
            <w:r>
              <w:rPr>
                <w:rFonts w:ascii="SimSun" w:hAnsi="SimSun" w:eastAsia="SimSun" w:cs="SimSun"/>
                <w:b/>
                <w:bCs/>
                <w:spacing w:val="-2"/>
              </w:rPr>
              <w:t>，</w:t>
            </w:r>
            <w:r>
              <w:rPr>
                <w:b/>
                <w:bCs/>
                <w:spacing w:val="-2"/>
              </w:rPr>
              <w:t>N35.7847</w:t>
            </w:r>
          </w:p>
        </w:tc>
        <w:tc>
          <w:tcPr>
            <w:tcW w:w="1168" w:type="dxa"/>
            <w:vAlign w:val="top"/>
          </w:tcPr>
          <w:p>
            <w:pPr>
              <w:pStyle w:val="TableText"/>
              <w:ind w:left="403"/>
              <w:spacing w:before="167" w:line="188" w:lineRule="auto"/>
              <w:rPr/>
            </w:pPr>
            <w:r>
              <w:rPr>
                <w:b/>
                <w:bCs/>
                <w:spacing w:val="-1"/>
              </w:rPr>
              <w:t>3722</w:t>
            </w:r>
          </w:p>
        </w:tc>
        <w:tc>
          <w:tcPr>
            <w:tcW w:w="1555" w:type="dxa"/>
            <w:vAlign w:val="top"/>
          </w:tcPr>
          <w:p>
            <w:pPr>
              <w:ind w:left="333"/>
              <w:spacing w:before="136"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ind w:left="525"/>
              <w:spacing w:before="136" w:line="219" w:lineRule="auto"/>
              <w:rPr>
                <w:rFonts w:ascii="SimSun" w:hAnsi="SimSun" w:eastAsia="SimSun" w:cs="SimSun"/>
                <w:sz w:val="18"/>
                <w:szCs w:val="18"/>
              </w:rPr>
            </w:pPr>
            <w:r>
              <w:rPr>
                <w:rFonts w:ascii="SimSun" w:hAnsi="SimSun" w:eastAsia="SimSun" w:cs="SimSun"/>
                <w:sz w:val="18"/>
                <w:szCs w:val="18"/>
                <w:b/>
                <w:bCs/>
                <w:spacing w:val="-3"/>
              </w:rPr>
              <w:t>水塔拉灰岩料场东侧</w:t>
            </w:r>
          </w:p>
        </w:tc>
      </w:tr>
      <w:tr>
        <w:trPr>
          <w:trHeight w:val="365" w:hRule="atLeast"/>
        </w:trPr>
        <w:tc>
          <w:tcPr>
            <w:tcW w:w="619" w:type="dxa"/>
            <w:vAlign w:val="top"/>
          </w:tcPr>
          <w:p>
            <w:pPr>
              <w:pStyle w:val="TableText"/>
              <w:ind w:left="267"/>
              <w:spacing w:before="167" w:line="188" w:lineRule="auto"/>
              <w:rPr/>
            </w:pPr>
            <w:r>
              <w:rPr>
                <w:b/>
                <w:bCs/>
              </w:rPr>
              <w:t>6</w:t>
            </w:r>
          </w:p>
        </w:tc>
        <w:tc>
          <w:tcPr>
            <w:tcW w:w="1632" w:type="dxa"/>
            <w:vAlign w:val="top"/>
          </w:tcPr>
          <w:p>
            <w:pPr>
              <w:ind w:left="186"/>
              <w:spacing w:before="138" w:line="219" w:lineRule="auto"/>
              <w:rPr>
                <w:rFonts w:ascii="SimSun" w:hAnsi="SimSun" w:eastAsia="SimSun" w:cs="SimSun"/>
                <w:sz w:val="18"/>
                <w:szCs w:val="18"/>
              </w:rPr>
            </w:pPr>
            <w:r>
              <w:rPr>
                <w:rFonts w:ascii="SimSun" w:hAnsi="SimSun" w:eastAsia="SimSun" w:cs="SimSun"/>
                <w:sz w:val="18"/>
                <w:szCs w:val="18"/>
                <w:b/>
                <w:bCs/>
                <w:spacing w:val="-3"/>
              </w:rPr>
              <w:t>柠条锦鸡儿群系</w:t>
            </w:r>
          </w:p>
        </w:tc>
        <w:tc>
          <w:tcPr>
            <w:tcW w:w="1963" w:type="dxa"/>
            <w:vAlign w:val="top"/>
          </w:tcPr>
          <w:p>
            <w:pPr>
              <w:pStyle w:val="TableText"/>
              <w:ind w:left="182"/>
              <w:spacing w:before="166" w:line="183" w:lineRule="auto"/>
              <w:rPr/>
            </w:pPr>
            <w:r>
              <w:rPr>
                <w:b/>
                <w:bCs/>
                <w:spacing w:val="-2"/>
              </w:rPr>
              <w:t>99.6399E</w:t>
            </w:r>
            <w:r>
              <w:rPr>
                <w:b/>
                <w:bCs/>
                <w:spacing w:val="-18"/>
              </w:rPr>
              <w:t xml:space="preserve"> </w:t>
            </w:r>
            <w:r>
              <w:rPr>
                <w:rFonts w:ascii="SimSun" w:hAnsi="SimSun" w:eastAsia="SimSun" w:cs="SimSun"/>
                <w:b/>
                <w:bCs/>
                <w:spacing w:val="-2"/>
              </w:rPr>
              <w:t>，</w:t>
            </w:r>
            <w:r>
              <w:rPr>
                <w:b/>
                <w:bCs/>
                <w:spacing w:val="-2"/>
              </w:rPr>
              <w:t>N35.7965</w:t>
            </w:r>
          </w:p>
        </w:tc>
        <w:tc>
          <w:tcPr>
            <w:tcW w:w="1168" w:type="dxa"/>
            <w:vAlign w:val="top"/>
          </w:tcPr>
          <w:p>
            <w:pPr>
              <w:pStyle w:val="TableText"/>
              <w:ind w:left="403"/>
              <w:spacing w:before="167" w:line="188" w:lineRule="auto"/>
              <w:rPr/>
            </w:pPr>
            <w:r>
              <w:rPr>
                <w:b/>
                <w:bCs/>
                <w:spacing w:val="-1"/>
              </w:rPr>
              <w:t>3628</w:t>
            </w:r>
          </w:p>
        </w:tc>
        <w:tc>
          <w:tcPr>
            <w:tcW w:w="1555" w:type="dxa"/>
            <w:vAlign w:val="top"/>
          </w:tcPr>
          <w:p>
            <w:pPr>
              <w:ind w:left="333"/>
              <w:spacing w:before="138"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314"/>
              <w:spacing w:before="138" w:line="219" w:lineRule="auto"/>
              <w:rPr>
                <w:rFonts w:ascii="SimSun" w:hAnsi="SimSun" w:eastAsia="SimSun" w:cs="SimSun"/>
              </w:rPr>
            </w:pPr>
            <w:r>
              <w:rPr>
                <w:rFonts w:ascii="SimSun" w:hAnsi="SimSun" w:eastAsia="SimSun" w:cs="SimSun"/>
                <w:b/>
                <w:bCs/>
                <w:spacing w:val="-2"/>
              </w:rPr>
              <w:t>大河坝引水口</w:t>
            </w:r>
            <w:r>
              <w:rPr>
                <w:b/>
                <w:bCs/>
                <w:spacing w:val="-2"/>
              </w:rPr>
              <w:t>-4#</w:t>
            </w:r>
            <w:r>
              <w:rPr>
                <w:rFonts w:ascii="SimSun" w:hAnsi="SimSun" w:eastAsia="SimSun" w:cs="SimSun"/>
                <w:b/>
                <w:bCs/>
                <w:spacing w:val="-2"/>
              </w:rPr>
              <w:t>渣场北侧</w:t>
            </w:r>
          </w:p>
        </w:tc>
      </w:tr>
      <w:tr>
        <w:trPr>
          <w:trHeight w:val="365" w:hRule="atLeast"/>
        </w:trPr>
        <w:tc>
          <w:tcPr>
            <w:tcW w:w="619" w:type="dxa"/>
            <w:vAlign w:val="top"/>
          </w:tcPr>
          <w:p>
            <w:pPr>
              <w:pStyle w:val="TableText"/>
              <w:ind w:left="266"/>
              <w:spacing w:before="169" w:line="185" w:lineRule="auto"/>
              <w:rPr/>
            </w:pPr>
            <w:r>
              <w:rPr>
                <w:b/>
                <w:bCs/>
              </w:rPr>
              <w:t>7</w:t>
            </w:r>
          </w:p>
        </w:tc>
        <w:tc>
          <w:tcPr>
            <w:tcW w:w="1632" w:type="dxa"/>
            <w:vAlign w:val="top"/>
          </w:tcPr>
          <w:p>
            <w:pPr>
              <w:ind w:left="367"/>
              <w:spacing w:before="138"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1963" w:type="dxa"/>
            <w:vAlign w:val="top"/>
          </w:tcPr>
          <w:p>
            <w:pPr>
              <w:pStyle w:val="TableText"/>
              <w:ind w:left="182"/>
              <w:spacing w:before="166" w:line="183" w:lineRule="auto"/>
              <w:rPr/>
            </w:pPr>
            <w:r>
              <w:rPr>
                <w:b/>
                <w:bCs/>
                <w:spacing w:val="-2"/>
              </w:rPr>
              <w:t>99.5815E</w:t>
            </w:r>
            <w:r>
              <w:rPr>
                <w:b/>
                <w:bCs/>
                <w:spacing w:val="-18"/>
              </w:rPr>
              <w:t xml:space="preserve"> </w:t>
            </w:r>
            <w:r>
              <w:rPr>
                <w:rFonts w:ascii="SimSun" w:hAnsi="SimSun" w:eastAsia="SimSun" w:cs="SimSun"/>
                <w:b/>
                <w:bCs/>
                <w:spacing w:val="-2"/>
              </w:rPr>
              <w:t>，</w:t>
            </w:r>
            <w:r>
              <w:rPr>
                <w:b/>
                <w:bCs/>
                <w:spacing w:val="-2"/>
              </w:rPr>
              <w:t>N35.7851</w:t>
            </w:r>
          </w:p>
        </w:tc>
        <w:tc>
          <w:tcPr>
            <w:tcW w:w="1168" w:type="dxa"/>
            <w:vAlign w:val="top"/>
          </w:tcPr>
          <w:p>
            <w:pPr>
              <w:pStyle w:val="TableText"/>
              <w:ind w:left="403"/>
              <w:spacing w:before="166" w:line="188" w:lineRule="auto"/>
              <w:rPr/>
            </w:pPr>
            <w:r>
              <w:rPr>
                <w:b/>
                <w:bCs/>
                <w:spacing w:val="-1"/>
              </w:rPr>
              <w:t>3721</w:t>
            </w:r>
          </w:p>
        </w:tc>
        <w:tc>
          <w:tcPr>
            <w:tcW w:w="1555" w:type="dxa"/>
            <w:vAlign w:val="top"/>
          </w:tcPr>
          <w:p>
            <w:pPr>
              <w:ind w:left="333"/>
              <w:spacing w:before="138"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ind w:left="525"/>
              <w:spacing w:before="138" w:line="219" w:lineRule="auto"/>
              <w:rPr>
                <w:rFonts w:ascii="SimSun" w:hAnsi="SimSun" w:eastAsia="SimSun" w:cs="SimSun"/>
                <w:sz w:val="18"/>
                <w:szCs w:val="18"/>
              </w:rPr>
            </w:pPr>
            <w:r>
              <w:rPr>
                <w:rFonts w:ascii="SimSun" w:hAnsi="SimSun" w:eastAsia="SimSun" w:cs="SimSun"/>
                <w:sz w:val="18"/>
                <w:szCs w:val="18"/>
                <w:b/>
                <w:bCs/>
                <w:spacing w:val="-3"/>
              </w:rPr>
              <w:t>水塔拉灰岩料场东侧</w:t>
            </w:r>
          </w:p>
        </w:tc>
      </w:tr>
      <w:tr>
        <w:trPr>
          <w:trHeight w:val="365" w:hRule="atLeast"/>
        </w:trPr>
        <w:tc>
          <w:tcPr>
            <w:tcW w:w="619" w:type="dxa"/>
            <w:vAlign w:val="top"/>
          </w:tcPr>
          <w:p>
            <w:pPr>
              <w:pStyle w:val="TableText"/>
              <w:ind w:left="267"/>
              <w:spacing w:before="166" w:line="188" w:lineRule="auto"/>
              <w:rPr/>
            </w:pPr>
            <w:r>
              <w:rPr>
                <w:b/>
                <w:bCs/>
              </w:rPr>
              <w:t>8</w:t>
            </w:r>
          </w:p>
        </w:tc>
        <w:tc>
          <w:tcPr>
            <w:tcW w:w="1632" w:type="dxa"/>
            <w:vAlign w:val="top"/>
          </w:tcPr>
          <w:p>
            <w:pPr>
              <w:ind w:left="367"/>
              <w:spacing w:before="137"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1963" w:type="dxa"/>
            <w:vAlign w:val="top"/>
          </w:tcPr>
          <w:p>
            <w:pPr>
              <w:pStyle w:val="TableText"/>
              <w:ind w:left="182"/>
              <w:spacing w:before="165" w:line="183" w:lineRule="auto"/>
              <w:rPr/>
            </w:pPr>
            <w:r>
              <w:rPr>
                <w:b/>
                <w:bCs/>
                <w:spacing w:val="-2"/>
              </w:rPr>
              <w:t>99.6410E</w:t>
            </w:r>
            <w:r>
              <w:rPr>
                <w:b/>
                <w:bCs/>
                <w:spacing w:val="-19"/>
              </w:rPr>
              <w:t xml:space="preserve"> </w:t>
            </w:r>
            <w:r>
              <w:rPr>
                <w:rFonts w:ascii="SimSun" w:hAnsi="SimSun" w:eastAsia="SimSun" w:cs="SimSun"/>
                <w:b/>
                <w:bCs/>
                <w:spacing w:val="-2"/>
              </w:rPr>
              <w:t>，</w:t>
            </w:r>
            <w:r>
              <w:rPr>
                <w:b/>
                <w:bCs/>
                <w:spacing w:val="-2"/>
              </w:rPr>
              <w:t>N35.7970</w:t>
            </w:r>
          </w:p>
        </w:tc>
        <w:tc>
          <w:tcPr>
            <w:tcW w:w="1168" w:type="dxa"/>
            <w:vAlign w:val="top"/>
          </w:tcPr>
          <w:p>
            <w:pPr>
              <w:pStyle w:val="TableText"/>
              <w:ind w:left="403"/>
              <w:spacing w:before="166" w:line="188" w:lineRule="auto"/>
              <w:rPr/>
            </w:pPr>
            <w:r>
              <w:rPr>
                <w:b/>
                <w:bCs/>
                <w:spacing w:val="-1"/>
              </w:rPr>
              <w:t>3600</w:t>
            </w:r>
          </w:p>
        </w:tc>
        <w:tc>
          <w:tcPr>
            <w:tcW w:w="1555" w:type="dxa"/>
            <w:vAlign w:val="top"/>
          </w:tcPr>
          <w:p>
            <w:pPr>
              <w:ind w:left="333"/>
              <w:spacing w:before="137"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314"/>
              <w:spacing w:before="137" w:line="219" w:lineRule="auto"/>
              <w:rPr>
                <w:rFonts w:ascii="SimSun" w:hAnsi="SimSun" w:eastAsia="SimSun" w:cs="SimSun"/>
              </w:rPr>
            </w:pPr>
            <w:r>
              <w:rPr>
                <w:rFonts w:ascii="SimSun" w:hAnsi="SimSun" w:eastAsia="SimSun" w:cs="SimSun"/>
                <w:b/>
                <w:bCs/>
                <w:spacing w:val="-2"/>
              </w:rPr>
              <w:t>大河坝引水口</w:t>
            </w:r>
            <w:r>
              <w:rPr>
                <w:b/>
                <w:bCs/>
                <w:spacing w:val="-2"/>
              </w:rPr>
              <w:t>-4#</w:t>
            </w:r>
            <w:r>
              <w:rPr>
                <w:rFonts w:ascii="SimSun" w:hAnsi="SimSun" w:eastAsia="SimSun" w:cs="SimSun"/>
                <w:b/>
                <w:bCs/>
                <w:spacing w:val="-2"/>
              </w:rPr>
              <w:t>渣场北侧</w:t>
            </w:r>
          </w:p>
        </w:tc>
      </w:tr>
      <w:tr>
        <w:trPr>
          <w:trHeight w:val="365" w:hRule="atLeast"/>
        </w:trPr>
        <w:tc>
          <w:tcPr>
            <w:tcW w:w="619" w:type="dxa"/>
            <w:vAlign w:val="top"/>
          </w:tcPr>
          <w:p>
            <w:pPr>
              <w:pStyle w:val="TableText"/>
              <w:ind w:left="266"/>
              <w:spacing w:before="168" w:line="188" w:lineRule="auto"/>
              <w:rPr/>
            </w:pPr>
            <w:r>
              <w:rPr>
                <w:b/>
                <w:bCs/>
              </w:rPr>
              <w:t>9</w:t>
            </w:r>
          </w:p>
        </w:tc>
        <w:tc>
          <w:tcPr>
            <w:tcW w:w="1632" w:type="dxa"/>
            <w:vAlign w:val="top"/>
          </w:tcPr>
          <w:p>
            <w:pPr>
              <w:ind w:left="367"/>
              <w:spacing w:before="137"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1963" w:type="dxa"/>
            <w:vAlign w:val="top"/>
          </w:tcPr>
          <w:p>
            <w:pPr>
              <w:pStyle w:val="TableText"/>
              <w:ind w:left="182"/>
              <w:spacing w:before="168" w:line="180" w:lineRule="auto"/>
              <w:rPr/>
            </w:pPr>
            <w:r>
              <w:rPr>
                <w:b/>
                <w:bCs/>
                <w:spacing w:val="-2"/>
              </w:rPr>
              <w:t>99.6302E</w:t>
            </w:r>
            <w:r>
              <w:rPr>
                <w:b/>
                <w:bCs/>
                <w:spacing w:val="-18"/>
              </w:rPr>
              <w:t xml:space="preserve"> </w:t>
            </w:r>
            <w:r>
              <w:rPr>
                <w:rFonts w:ascii="SimSun" w:hAnsi="SimSun" w:eastAsia="SimSun" w:cs="SimSun"/>
                <w:b/>
                <w:bCs/>
                <w:spacing w:val="-2"/>
              </w:rPr>
              <w:t>，</w:t>
            </w:r>
            <w:r>
              <w:rPr>
                <w:b/>
                <w:bCs/>
                <w:spacing w:val="-2"/>
              </w:rPr>
              <w:t>N35.7977</w:t>
            </w:r>
          </w:p>
        </w:tc>
        <w:tc>
          <w:tcPr>
            <w:tcW w:w="1168" w:type="dxa"/>
            <w:vAlign w:val="top"/>
          </w:tcPr>
          <w:p>
            <w:pPr>
              <w:pStyle w:val="TableText"/>
              <w:ind w:left="403"/>
              <w:spacing w:before="168" w:line="188" w:lineRule="auto"/>
              <w:rPr/>
            </w:pPr>
            <w:r>
              <w:rPr>
                <w:b/>
                <w:bCs/>
                <w:spacing w:val="-1"/>
              </w:rPr>
              <w:t>3647</w:t>
            </w:r>
          </w:p>
        </w:tc>
        <w:tc>
          <w:tcPr>
            <w:tcW w:w="1555" w:type="dxa"/>
            <w:vAlign w:val="top"/>
          </w:tcPr>
          <w:p>
            <w:pPr>
              <w:ind w:left="333"/>
              <w:spacing w:before="137"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314"/>
              <w:spacing w:before="137" w:line="219" w:lineRule="auto"/>
              <w:rPr>
                <w:rFonts w:ascii="SimSun" w:hAnsi="SimSun" w:eastAsia="SimSun" w:cs="SimSun"/>
              </w:rPr>
            </w:pPr>
            <w:r>
              <w:rPr>
                <w:rFonts w:ascii="SimSun" w:hAnsi="SimSun" w:eastAsia="SimSun" w:cs="SimSun"/>
                <w:b/>
                <w:bCs/>
                <w:spacing w:val="-2"/>
              </w:rPr>
              <w:t>大河坝引水口</w:t>
            </w:r>
            <w:r>
              <w:rPr>
                <w:b/>
                <w:bCs/>
                <w:spacing w:val="-2"/>
              </w:rPr>
              <w:t>-3#</w:t>
            </w:r>
            <w:r>
              <w:rPr>
                <w:rFonts w:ascii="SimSun" w:hAnsi="SimSun" w:eastAsia="SimSun" w:cs="SimSun"/>
                <w:b/>
                <w:bCs/>
                <w:spacing w:val="-2"/>
              </w:rPr>
              <w:t>渣场北侧</w:t>
            </w:r>
          </w:p>
        </w:tc>
      </w:tr>
      <w:tr>
        <w:trPr>
          <w:trHeight w:val="365" w:hRule="atLeast"/>
        </w:trPr>
        <w:tc>
          <w:tcPr>
            <w:tcW w:w="619" w:type="dxa"/>
            <w:vAlign w:val="top"/>
          </w:tcPr>
          <w:p>
            <w:pPr>
              <w:pStyle w:val="TableText"/>
              <w:ind w:left="229"/>
              <w:spacing w:before="168" w:line="188" w:lineRule="auto"/>
              <w:rPr/>
            </w:pPr>
            <w:r>
              <w:rPr>
                <w:b/>
                <w:bCs/>
                <w:spacing w:val="-6"/>
              </w:rPr>
              <w:t>10</w:t>
            </w:r>
          </w:p>
        </w:tc>
        <w:tc>
          <w:tcPr>
            <w:tcW w:w="1632" w:type="dxa"/>
            <w:vAlign w:val="top"/>
          </w:tcPr>
          <w:p>
            <w:pPr>
              <w:ind w:left="461"/>
              <w:spacing w:before="137"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1963" w:type="dxa"/>
            <w:vAlign w:val="top"/>
          </w:tcPr>
          <w:p>
            <w:pPr>
              <w:pStyle w:val="TableText"/>
              <w:ind w:left="228"/>
              <w:spacing w:before="168" w:line="180" w:lineRule="auto"/>
              <w:rPr/>
            </w:pPr>
            <w:r>
              <w:rPr>
                <w:b/>
                <w:bCs/>
                <w:spacing w:val="-2"/>
              </w:rPr>
              <w:t>99.8338E</w:t>
            </w:r>
            <w:r>
              <w:rPr>
                <w:b/>
                <w:bCs/>
                <w:spacing w:val="-22"/>
              </w:rPr>
              <w:t xml:space="preserve"> </w:t>
            </w:r>
            <w:r>
              <w:rPr>
                <w:rFonts w:ascii="SimSun" w:hAnsi="SimSun" w:eastAsia="SimSun" w:cs="SimSun"/>
                <w:b/>
                <w:bCs/>
                <w:spacing w:val="-2"/>
              </w:rPr>
              <w:t>，</w:t>
            </w:r>
            <w:r>
              <w:rPr>
                <w:b/>
                <w:bCs/>
                <w:spacing w:val="-2"/>
              </w:rPr>
              <w:t>N36.065</w:t>
            </w:r>
          </w:p>
        </w:tc>
        <w:tc>
          <w:tcPr>
            <w:tcW w:w="1168" w:type="dxa"/>
            <w:vAlign w:val="top"/>
          </w:tcPr>
          <w:p>
            <w:pPr>
              <w:pStyle w:val="TableText"/>
              <w:ind w:left="403"/>
              <w:spacing w:before="167" w:line="188" w:lineRule="auto"/>
              <w:rPr/>
            </w:pPr>
            <w:r>
              <w:rPr>
                <w:b/>
                <w:bCs/>
                <w:spacing w:val="-1"/>
              </w:rPr>
              <w:t>3321</w:t>
            </w:r>
          </w:p>
        </w:tc>
        <w:tc>
          <w:tcPr>
            <w:tcW w:w="1555" w:type="dxa"/>
            <w:vAlign w:val="top"/>
          </w:tcPr>
          <w:p>
            <w:pPr>
              <w:ind w:left="330"/>
              <w:spacing w:before="137"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491"/>
              <w:spacing w:before="137" w:line="219" w:lineRule="auto"/>
              <w:rPr>
                <w:rFonts w:ascii="SimSun" w:hAnsi="SimSun" w:eastAsia="SimSun" w:cs="SimSun"/>
              </w:rPr>
            </w:pPr>
            <w:r>
              <w:rPr>
                <w:rFonts w:ascii="SimSun" w:hAnsi="SimSun" w:eastAsia="SimSun" w:cs="SimSun"/>
                <w:b/>
                <w:bCs/>
                <w:spacing w:val="-2"/>
              </w:rPr>
              <w:t>切吉滩</w:t>
            </w:r>
            <w:r>
              <w:rPr>
                <w:b/>
                <w:bCs/>
                <w:spacing w:val="-2"/>
              </w:rPr>
              <w:t>-</w:t>
            </w:r>
            <w:r>
              <w:rPr>
                <w:rFonts w:ascii="SimSun" w:hAnsi="SimSun" w:eastAsia="SimSun" w:cs="SimSun"/>
                <w:b/>
                <w:bCs/>
                <w:spacing w:val="-2"/>
              </w:rPr>
              <w:t>切吉输水隧洞</w:t>
            </w:r>
          </w:p>
        </w:tc>
      </w:tr>
      <w:tr>
        <w:trPr>
          <w:trHeight w:val="365" w:hRule="atLeast"/>
        </w:trPr>
        <w:tc>
          <w:tcPr>
            <w:tcW w:w="619" w:type="dxa"/>
            <w:vAlign w:val="top"/>
          </w:tcPr>
          <w:p>
            <w:pPr>
              <w:pStyle w:val="TableText"/>
              <w:ind w:left="229"/>
              <w:spacing w:before="167" w:line="188" w:lineRule="auto"/>
              <w:rPr/>
            </w:pPr>
            <w:r>
              <w:rPr>
                <w:b/>
                <w:bCs/>
                <w:spacing w:val="-6"/>
              </w:rPr>
              <w:t>11</w:t>
            </w:r>
          </w:p>
        </w:tc>
        <w:tc>
          <w:tcPr>
            <w:tcW w:w="1632" w:type="dxa"/>
            <w:vAlign w:val="top"/>
          </w:tcPr>
          <w:p>
            <w:pPr>
              <w:ind w:left="461"/>
              <w:spacing w:before="136"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1963" w:type="dxa"/>
            <w:vAlign w:val="top"/>
          </w:tcPr>
          <w:p>
            <w:pPr>
              <w:pStyle w:val="TableText"/>
              <w:ind w:left="182"/>
              <w:spacing w:before="167" w:line="180" w:lineRule="auto"/>
              <w:rPr/>
            </w:pPr>
            <w:r>
              <w:rPr>
                <w:b/>
                <w:bCs/>
                <w:spacing w:val="-2"/>
              </w:rPr>
              <w:t>99.5799E</w:t>
            </w:r>
            <w:r>
              <w:rPr>
                <w:b/>
                <w:bCs/>
                <w:spacing w:val="-18"/>
              </w:rPr>
              <w:t xml:space="preserve"> </w:t>
            </w:r>
            <w:r>
              <w:rPr>
                <w:rFonts w:ascii="SimSun" w:hAnsi="SimSun" w:eastAsia="SimSun" w:cs="SimSun"/>
                <w:b/>
                <w:bCs/>
                <w:spacing w:val="-2"/>
              </w:rPr>
              <w:t>，</w:t>
            </w:r>
            <w:r>
              <w:rPr>
                <w:b/>
                <w:bCs/>
                <w:spacing w:val="-2"/>
              </w:rPr>
              <w:t>N35.7857</w:t>
            </w:r>
          </w:p>
        </w:tc>
        <w:tc>
          <w:tcPr>
            <w:tcW w:w="1168" w:type="dxa"/>
            <w:vAlign w:val="top"/>
          </w:tcPr>
          <w:p>
            <w:pPr>
              <w:pStyle w:val="TableText"/>
              <w:ind w:left="403"/>
              <w:spacing w:before="167" w:line="188" w:lineRule="auto"/>
              <w:rPr/>
            </w:pPr>
            <w:r>
              <w:rPr>
                <w:b/>
                <w:bCs/>
                <w:spacing w:val="-1"/>
              </w:rPr>
              <w:t>3720</w:t>
            </w:r>
          </w:p>
        </w:tc>
        <w:tc>
          <w:tcPr>
            <w:tcW w:w="1555" w:type="dxa"/>
            <w:vAlign w:val="top"/>
          </w:tcPr>
          <w:p>
            <w:pPr>
              <w:ind w:left="333"/>
              <w:spacing w:before="136"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221"/>
              <w:spacing w:before="136" w:line="219" w:lineRule="auto"/>
              <w:rPr>
                <w:rFonts w:ascii="SimSun" w:hAnsi="SimSun" w:eastAsia="SimSun" w:cs="SimSun"/>
              </w:rPr>
            </w:pPr>
            <w:r>
              <w:rPr>
                <w:rFonts w:ascii="SimSun" w:hAnsi="SimSun" w:eastAsia="SimSun" w:cs="SimSun"/>
                <w:b/>
                <w:bCs/>
                <w:spacing w:val="-2"/>
              </w:rPr>
              <w:t>青根河村东侧</w:t>
            </w:r>
            <w:r>
              <w:rPr>
                <w:b/>
                <w:bCs/>
                <w:spacing w:val="-2"/>
              </w:rPr>
              <w:t>-</w:t>
            </w:r>
            <w:r>
              <w:rPr>
                <w:rFonts w:ascii="SimSun" w:hAnsi="SimSun" w:eastAsia="SimSun" w:cs="SimSun"/>
                <w:b/>
                <w:bCs/>
                <w:spacing w:val="-2"/>
              </w:rPr>
              <w:t>临时施工道路</w:t>
            </w:r>
          </w:p>
        </w:tc>
      </w:tr>
      <w:tr>
        <w:trPr>
          <w:trHeight w:val="550" w:hRule="atLeast"/>
        </w:trPr>
        <w:tc>
          <w:tcPr>
            <w:tcW w:w="619" w:type="dxa"/>
            <w:vAlign w:val="top"/>
          </w:tcPr>
          <w:p>
            <w:pPr>
              <w:pStyle w:val="TableText"/>
              <w:ind w:left="229"/>
              <w:spacing w:before="260" w:line="188" w:lineRule="auto"/>
              <w:rPr/>
            </w:pPr>
            <w:r>
              <w:rPr>
                <w:b/>
                <w:bCs/>
                <w:spacing w:val="-6"/>
              </w:rPr>
              <w:t>12</w:t>
            </w:r>
          </w:p>
        </w:tc>
        <w:tc>
          <w:tcPr>
            <w:tcW w:w="1632" w:type="dxa"/>
            <w:vAlign w:val="top"/>
          </w:tcPr>
          <w:p>
            <w:pPr>
              <w:ind w:left="461"/>
              <w:spacing w:before="229"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1963" w:type="dxa"/>
            <w:vAlign w:val="top"/>
          </w:tcPr>
          <w:p>
            <w:pPr>
              <w:pStyle w:val="TableText"/>
              <w:ind w:left="228"/>
              <w:spacing w:before="260" w:line="180" w:lineRule="auto"/>
              <w:rPr/>
            </w:pPr>
            <w:r>
              <w:rPr>
                <w:b/>
                <w:bCs/>
                <w:spacing w:val="-2"/>
              </w:rPr>
              <w:t>99.6400E</w:t>
            </w:r>
            <w:r>
              <w:rPr>
                <w:b/>
                <w:bCs/>
                <w:spacing w:val="-22"/>
              </w:rPr>
              <w:t xml:space="preserve"> </w:t>
            </w:r>
            <w:r>
              <w:rPr>
                <w:rFonts w:ascii="SimSun" w:hAnsi="SimSun" w:eastAsia="SimSun" w:cs="SimSun"/>
                <w:b/>
                <w:bCs/>
                <w:spacing w:val="-2"/>
              </w:rPr>
              <w:t>，</w:t>
            </w:r>
            <w:r>
              <w:rPr>
                <w:b/>
                <w:bCs/>
                <w:spacing w:val="-2"/>
              </w:rPr>
              <w:t>N35.799</w:t>
            </w:r>
          </w:p>
        </w:tc>
        <w:tc>
          <w:tcPr>
            <w:tcW w:w="1168" w:type="dxa"/>
            <w:vAlign w:val="top"/>
          </w:tcPr>
          <w:p>
            <w:pPr>
              <w:pStyle w:val="TableText"/>
              <w:ind w:left="403"/>
              <w:spacing w:before="260" w:line="188" w:lineRule="auto"/>
              <w:rPr/>
            </w:pPr>
            <w:r>
              <w:rPr>
                <w:b/>
                <w:bCs/>
                <w:spacing w:val="-1"/>
              </w:rPr>
              <w:t>3540</w:t>
            </w:r>
          </w:p>
        </w:tc>
        <w:tc>
          <w:tcPr>
            <w:tcW w:w="1555" w:type="dxa"/>
            <w:vAlign w:val="top"/>
          </w:tcPr>
          <w:p>
            <w:pPr>
              <w:ind w:left="333"/>
              <w:spacing w:before="229"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132"/>
              <w:spacing w:before="229" w:line="219" w:lineRule="auto"/>
              <w:rPr>
                <w:rFonts w:ascii="SimSun" w:hAnsi="SimSun" w:eastAsia="SimSun" w:cs="SimSun"/>
              </w:rPr>
            </w:pPr>
            <w:r>
              <w:rPr>
                <w:rFonts w:ascii="SimSun" w:hAnsi="SimSun" w:eastAsia="SimSun" w:cs="SimSun"/>
                <w:b/>
                <w:bCs/>
                <w:spacing w:val="-2"/>
              </w:rPr>
              <w:t>大河坝引水口</w:t>
            </w:r>
            <w:r>
              <w:rPr>
                <w:b/>
                <w:bCs/>
                <w:spacing w:val="-2"/>
              </w:rPr>
              <w:t>-</w:t>
            </w:r>
            <w:r>
              <w:rPr>
                <w:rFonts w:ascii="SimSun" w:hAnsi="SimSun" w:eastAsia="SimSun" w:cs="SimSun"/>
                <w:b/>
                <w:bCs/>
                <w:spacing w:val="-2"/>
              </w:rPr>
              <w:t>施工生活区南侧</w:t>
            </w:r>
          </w:p>
        </w:tc>
      </w:tr>
      <w:tr>
        <w:trPr>
          <w:trHeight w:val="495" w:hRule="atLeast"/>
        </w:trPr>
        <w:tc>
          <w:tcPr>
            <w:tcW w:w="619" w:type="dxa"/>
            <w:vAlign w:val="top"/>
          </w:tcPr>
          <w:p>
            <w:pPr>
              <w:pStyle w:val="TableText"/>
              <w:ind w:left="229"/>
              <w:spacing w:before="233" w:line="188" w:lineRule="auto"/>
              <w:rPr/>
            </w:pPr>
            <w:r>
              <w:rPr>
                <w:b/>
                <w:bCs/>
                <w:spacing w:val="-6"/>
              </w:rPr>
              <w:t>13</w:t>
            </w:r>
          </w:p>
        </w:tc>
        <w:tc>
          <w:tcPr>
            <w:tcW w:w="1632" w:type="dxa"/>
            <w:vAlign w:val="top"/>
          </w:tcPr>
          <w:p>
            <w:pPr>
              <w:ind w:left="368"/>
              <w:spacing w:before="202" w:line="219" w:lineRule="auto"/>
              <w:rPr>
                <w:rFonts w:ascii="SimSun" w:hAnsi="SimSun" w:eastAsia="SimSun" w:cs="SimSun"/>
                <w:sz w:val="18"/>
                <w:szCs w:val="18"/>
              </w:rPr>
            </w:pPr>
            <w:r>
              <w:rPr>
                <w:rFonts w:ascii="SimSun" w:hAnsi="SimSun" w:eastAsia="SimSun" w:cs="SimSun"/>
                <w:sz w:val="18"/>
                <w:szCs w:val="18"/>
                <w:b/>
                <w:bCs/>
                <w:spacing w:val="-4"/>
              </w:rPr>
              <w:t>芨芨草群系</w:t>
            </w:r>
          </w:p>
        </w:tc>
        <w:tc>
          <w:tcPr>
            <w:tcW w:w="1963" w:type="dxa"/>
            <w:vAlign w:val="top"/>
          </w:tcPr>
          <w:p>
            <w:pPr>
              <w:pStyle w:val="TableText"/>
              <w:ind w:left="143"/>
              <w:spacing w:before="233" w:line="180" w:lineRule="auto"/>
              <w:rPr/>
            </w:pPr>
            <w:r>
              <w:rPr>
                <w:b/>
                <w:bCs/>
                <w:spacing w:val="-2"/>
              </w:rPr>
              <w:t>100.3945E</w:t>
            </w:r>
            <w:r>
              <w:rPr>
                <w:b/>
                <w:bCs/>
                <w:spacing w:val="-22"/>
              </w:rPr>
              <w:t xml:space="preserve"> </w:t>
            </w:r>
            <w:r>
              <w:rPr>
                <w:rFonts w:ascii="SimSun" w:hAnsi="SimSun" w:eastAsia="SimSun" w:cs="SimSun"/>
                <w:b/>
                <w:bCs/>
                <w:spacing w:val="-2"/>
              </w:rPr>
              <w:t>，</w:t>
            </w:r>
            <w:r>
              <w:rPr>
                <w:b/>
                <w:bCs/>
                <w:spacing w:val="-2"/>
              </w:rPr>
              <w:t>N36.0966</w:t>
            </w:r>
          </w:p>
        </w:tc>
        <w:tc>
          <w:tcPr>
            <w:tcW w:w="1168" w:type="dxa"/>
            <w:vAlign w:val="top"/>
          </w:tcPr>
          <w:p>
            <w:pPr>
              <w:pStyle w:val="TableText"/>
              <w:ind w:left="404"/>
              <w:spacing w:before="233" w:line="188" w:lineRule="auto"/>
              <w:rPr/>
            </w:pPr>
            <w:r>
              <w:rPr>
                <w:b/>
                <w:bCs/>
                <w:spacing w:val="-1"/>
              </w:rPr>
              <w:t>2994</w:t>
            </w:r>
          </w:p>
        </w:tc>
        <w:tc>
          <w:tcPr>
            <w:tcW w:w="1555" w:type="dxa"/>
            <w:vAlign w:val="top"/>
          </w:tcPr>
          <w:p>
            <w:pPr>
              <w:ind w:left="330"/>
              <w:spacing w:before="202"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ind w:left="794"/>
              <w:spacing w:before="202" w:line="219" w:lineRule="auto"/>
              <w:rPr>
                <w:rFonts w:ascii="SimSun" w:hAnsi="SimSun" w:eastAsia="SimSun" w:cs="SimSun"/>
                <w:sz w:val="18"/>
                <w:szCs w:val="18"/>
              </w:rPr>
            </w:pPr>
            <w:r>
              <w:rPr>
                <w:rFonts w:ascii="SimSun" w:hAnsi="SimSun" w:eastAsia="SimSun" w:cs="SimSun"/>
                <w:sz w:val="18"/>
                <w:szCs w:val="18"/>
                <w:b/>
                <w:bCs/>
                <w:spacing w:val="-3"/>
              </w:rPr>
              <w:t>切吉水库区域</w:t>
            </w:r>
          </w:p>
        </w:tc>
      </w:tr>
      <w:tr>
        <w:trPr>
          <w:trHeight w:val="365" w:hRule="atLeast"/>
        </w:trPr>
        <w:tc>
          <w:tcPr>
            <w:tcW w:w="619" w:type="dxa"/>
            <w:vAlign w:val="top"/>
          </w:tcPr>
          <w:p>
            <w:pPr>
              <w:pStyle w:val="TableText"/>
              <w:ind w:left="229"/>
              <w:spacing w:before="170" w:line="188" w:lineRule="auto"/>
              <w:rPr/>
            </w:pPr>
            <w:r>
              <w:rPr>
                <w:b/>
                <w:bCs/>
                <w:spacing w:val="-6"/>
              </w:rPr>
              <w:t>14</w:t>
            </w:r>
          </w:p>
        </w:tc>
        <w:tc>
          <w:tcPr>
            <w:tcW w:w="1632" w:type="dxa"/>
            <w:vAlign w:val="top"/>
          </w:tcPr>
          <w:p>
            <w:pPr>
              <w:ind w:left="368"/>
              <w:spacing w:before="139" w:line="219" w:lineRule="auto"/>
              <w:rPr>
                <w:rFonts w:ascii="SimSun" w:hAnsi="SimSun" w:eastAsia="SimSun" w:cs="SimSun"/>
                <w:sz w:val="18"/>
                <w:szCs w:val="18"/>
              </w:rPr>
            </w:pPr>
            <w:r>
              <w:rPr>
                <w:rFonts w:ascii="SimSun" w:hAnsi="SimSun" w:eastAsia="SimSun" w:cs="SimSun"/>
                <w:sz w:val="18"/>
                <w:szCs w:val="18"/>
                <w:b/>
                <w:bCs/>
                <w:spacing w:val="-4"/>
              </w:rPr>
              <w:t>芨芨草群系</w:t>
            </w:r>
          </w:p>
        </w:tc>
        <w:tc>
          <w:tcPr>
            <w:tcW w:w="1963" w:type="dxa"/>
            <w:vAlign w:val="top"/>
          </w:tcPr>
          <w:p>
            <w:pPr>
              <w:pStyle w:val="TableText"/>
              <w:ind w:left="143"/>
              <w:spacing w:before="170" w:line="180" w:lineRule="auto"/>
              <w:rPr/>
            </w:pPr>
            <w:r>
              <w:rPr>
                <w:b/>
                <w:bCs/>
                <w:spacing w:val="-2"/>
              </w:rPr>
              <w:t>100.0595E</w:t>
            </w:r>
            <w:r>
              <w:rPr>
                <w:b/>
                <w:bCs/>
                <w:spacing w:val="-24"/>
              </w:rPr>
              <w:t xml:space="preserve"> </w:t>
            </w:r>
            <w:r>
              <w:rPr>
                <w:rFonts w:ascii="SimSun" w:hAnsi="SimSun" w:eastAsia="SimSun" w:cs="SimSun"/>
                <w:b/>
                <w:bCs/>
                <w:spacing w:val="-2"/>
              </w:rPr>
              <w:t>，</w:t>
            </w:r>
            <w:r>
              <w:rPr>
                <w:b/>
                <w:bCs/>
                <w:spacing w:val="-2"/>
              </w:rPr>
              <w:t>N36.0925</w:t>
            </w:r>
          </w:p>
        </w:tc>
        <w:tc>
          <w:tcPr>
            <w:tcW w:w="1168" w:type="dxa"/>
            <w:vAlign w:val="top"/>
          </w:tcPr>
          <w:p>
            <w:pPr>
              <w:pStyle w:val="TableText"/>
              <w:ind w:left="403"/>
              <w:spacing w:before="170" w:line="188" w:lineRule="auto"/>
              <w:rPr/>
            </w:pPr>
            <w:r>
              <w:rPr>
                <w:b/>
                <w:bCs/>
                <w:spacing w:val="-1"/>
              </w:rPr>
              <w:t>3043</w:t>
            </w:r>
          </w:p>
        </w:tc>
        <w:tc>
          <w:tcPr>
            <w:tcW w:w="1555" w:type="dxa"/>
            <w:vAlign w:val="top"/>
          </w:tcPr>
          <w:p>
            <w:pPr>
              <w:ind w:left="330"/>
              <w:spacing w:before="139"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ind w:left="794"/>
              <w:spacing w:before="139" w:line="219" w:lineRule="auto"/>
              <w:rPr>
                <w:rFonts w:ascii="SimSun" w:hAnsi="SimSun" w:eastAsia="SimSun" w:cs="SimSun"/>
                <w:sz w:val="18"/>
                <w:szCs w:val="18"/>
              </w:rPr>
            </w:pPr>
            <w:r>
              <w:rPr>
                <w:rFonts w:ascii="SimSun" w:hAnsi="SimSun" w:eastAsia="SimSun" w:cs="SimSun"/>
                <w:sz w:val="18"/>
                <w:szCs w:val="18"/>
                <w:b/>
                <w:bCs/>
                <w:spacing w:val="-3"/>
              </w:rPr>
              <w:t>切吉水库区域</w:t>
            </w:r>
          </w:p>
        </w:tc>
      </w:tr>
      <w:tr>
        <w:trPr>
          <w:trHeight w:val="365" w:hRule="atLeast"/>
        </w:trPr>
        <w:tc>
          <w:tcPr>
            <w:tcW w:w="619" w:type="dxa"/>
            <w:vAlign w:val="top"/>
          </w:tcPr>
          <w:p>
            <w:pPr>
              <w:pStyle w:val="TableText"/>
              <w:ind w:left="229"/>
              <w:spacing w:before="170" w:line="188" w:lineRule="auto"/>
              <w:rPr/>
            </w:pPr>
            <w:r>
              <w:rPr>
                <w:b/>
                <w:bCs/>
                <w:spacing w:val="-6"/>
              </w:rPr>
              <w:t>15</w:t>
            </w:r>
          </w:p>
        </w:tc>
        <w:tc>
          <w:tcPr>
            <w:tcW w:w="1632" w:type="dxa"/>
            <w:vAlign w:val="top"/>
          </w:tcPr>
          <w:p>
            <w:pPr>
              <w:ind w:left="368"/>
              <w:spacing w:before="139" w:line="219" w:lineRule="auto"/>
              <w:rPr>
                <w:rFonts w:ascii="SimSun" w:hAnsi="SimSun" w:eastAsia="SimSun" w:cs="SimSun"/>
                <w:sz w:val="18"/>
                <w:szCs w:val="18"/>
              </w:rPr>
            </w:pPr>
            <w:r>
              <w:rPr>
                <w:rFonts w:ascii="SimSun" w:hAnsi="SimSun" w:eastAsia="SimSun" w:cs="SimSun"/>
                <w:sz w:val="18"/>
                <w:szCs w:val="18"/>
                <w:b/>
                <w:bCs/>
                <w:spacing w:val="-4"/>
              </w:rPr>
              <w:t>芨芨草群系</w:t>
            </w:r>
          </w:p>
        </w:tc>
        <w:tc>
          <w:tcPr>
            <w:tcW w:w="1963" w:type="dxa"/>
            <w:vAlign w:val="top"/>
          </w:tcPr>
          <w:p>
            <w:pPr>
              <w:pStyle w:val="TableText"/>
              <w:ind w:left="182"/>
              <w:spacing w:before="170" w:line="180" w:lineRule="auto"/>
              <w:rPr/>
            </w:pPr>
            <w:r>
              <w:rPr>
                <w:b/>
                <w:bCs/>
                <w:spacing w:val="-2"/>
              </w:rPr>
              <w:t>99.9229E</w:t>
            </w:r>
            <w:r>
              <w:rPr>
                <w:b/>
                <w:bCs/>
                <w:spacing w:val="-18"/>
              </w:rPr>
              <w:t xml:space="preserve"> </w:t>
            </w:r>
            <w:r>
              <w:rPr>
                <w:rFonts w:ascii="SimSun" w:hAnsi="SimSun" w:eastAsia="SimSun" w:cs="SimSun"/>
                <w:b/>
                <w:bCs/>
                <w:spacing w:val="-2"/>
              </w:rPr>
              <w:t>，</w:t>
            </w:r>
            <w:r>
              <w:rPr>
                <w:b/>
                <w:bCs/>
                <w:spacing w:val="-2"/>
              </w:rPr>
              <w:t>N36.1854</w:t>
            </w:r>
          </w:p>
        </w:tc>
        <w:tc>
          <w:tcPr>
            <w:tcW w:w="1168" w:type="dxa"/>
            <w:vAlign w:val="top"/>
          </w:tcPr>
          <w:p>
            <w:pPr>
              <w:pStyle w:val="TableText"/>
              <w:ind w:left="403"/>
              <w:spacing w:before="170" w:line="188" w:lineRule="auto"/>
              <w:rPr/>
            </w:pPr>
            <w:r>
              <w:rPr>
                <w:b/>
                <w:bCs/>
                <w:spacing w:val="-1"/>
              </w:rPr>
              <w:t>3059</w:t>
            </w:r>
          </w:p>
        </w:tc>
        <w:tc>
          <w:tcPr>
            <w:tcW w:w="1555" w:type="dxa"/>
            <w:vAlign w:val="top"/>
          </w:tcPr>
          <w:p>
            <w:pPr>
              <w:ind w:left="330"/>
              <w:spacing w:before="139"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ind w:left="794"/>
              <w:spacing w:before="139" w:line="219" w:lineRule="auto"/>
              <w:rPr>
                <w:rFonts w:ascii="SimSun" w:hAnsi="SimSun" w:eastAsia="SimSun" w:cs="SimSun"/>
                <w:sz w:val="18"/>
                <w:szCs w:val="18"/>
              </w:rPr>
            </w:pPr>
            <w:r>
              <w:rPr>
                <w:rFonts w:ascii="SimSun" w:hAnsi="SimSun" w:eastAsia="SimSun" w:cs="SimSun"/>
                <w:sz w:val="18"/>
                <w:szCs w:val="18"/>
                <w:b/>
                <w:bCs/>
                <w:spacing w:val="-3"/>
              </w:rPr>
              <w:t>切吉水库区域</w:t>
            </w:r>
          </w:p>
        </w:tc>
      </w:tr>
      <w:tr>
        <w:trPr>
          <w:trHeight w:val="365" w:hRule="atLeast"/>
        </w:trPr>
        <w:tc>
          <w:tcPr>
            <w:tcW w:w="619" w:type="dxa"/>
            <w:vAlign w:val="top"/>
          </w:tcPr>
          <w:p>
            <w:pPr>
              <w:pStyle w:val="TableText"/>
              <w:ind w:left="229"/>
              <w:spacing w:before="169" w:line="188" w:lineRule="auto"/>
              <w:rPr/>
            </w:pPr>
            <w:r>
              <w:rPr>
                <w:b/>
                <w:bCs/>
                <w:spacing w:val="-6"/>
              </w:rPr>
              <w:t>16</w:t>
            </w:r>
          </w:p>
        </w:tc>
        <w:tc>
          <w:tcPr>
            <w:tcW w:w="1632" w:type="dxa"/>
            <w:vAlign w:val="top"/>
          </w:tcPr>
          <w:p>
            <w:pPr>
              <w:ind w:left="366"/>
              <w:spacing w:before="138" w:line="219" w:lineRule="auto"/>
              <w:rPr>
                <w:rFonts w:ascii="SimSun" w:hAnsi="SimSun" w:eastAsia="SimSun" w:cs="SimSun"/>
                <w:sz w:val="18"/>
                <w:szCs w:val="18"/>
              </w:rPr>
            </w:pPr>
            <w:r>
              <w:rPr>
                <w:rFonts w:ascii="SimSun" w:hAnsi="SimSun" w:eastAsia="SimSun" w:cs="SimSun"/>
                <w:sz w:val="18"/>
                <w:szCs w:val="18"/>
                <w:b/>
                <w:bCs/>
                <w:spacing w:val="-3"/>
              </w:rPr>
              <w:t>披碱草群系</w:t>
            </w:r>
          </w:p>
        </w:tc>
        <w:tc>
          <w:tcPr>
            <w:tcW w:w="1963" w:type="dxa"/>
            <w:vAlign w:val="top"/>
          </w:tcPr>
          <w:p>
            <w:pPr>
              <w:pStyle w:val="TableText"/>
              <w:ind w:left="143"/>
              <w:spacing w:before="169" w:line="180" w:lineRule="auto"/>
              <w:rPr/>
            </w:pPr>
            <w:r>
              <w:rPr>
                <w:b/>
                <w:bCs/>
                <w:spacing w:val="-2"/>
              </w:rPr>
              <w:t>100.1196E</w:t>
            </w:r>
            <w:r>
              <w:rPr>
                <w:b/>
                <w:bCs/>
                <w:spacing w:val="-24"/>
              </w:rPr>
              <w:t xml:space="preserve"> </w:t>
            </w:r>
            <w:r>
              <w:rPr>
                <w:rFonts w:ascii="SimSun" w:hAnsi="SimSun" w:eastAsia="SimSun" w:cs="SimSun"/>
                <w:b/>
                <w:bCs/>
                <w:spacing w:val="-2"/>
              </w:rPr>
              <w:t>，</w:t>
            </w:r>
            <w:r>
              <w:rPr>
                <w:b/>
                <w:bCs/>
                <w:spacing w:val="-2"/>
              </w:rPr>
              <w:t>N36.0557</w:t>
            </w:r>
          </w:p>
        </w:tc>
        <w:tc>
          <w:tcPr>
            <w:tcW w:w="1168" w:type="dxa"/>
            <w:vAlign w:val="top"/>
          </w:tcPr>
          <w:p>
            <w:pPr>
              <w:pStyle w:val="TableText"/>
              <w:ind w:left="404"/>
              <w:spacing w:before="169" w:line="188" w:lineRule="auto"/>
              <w:rPr/>
            </w:pPr>
            <w:r>
              <w:rPr>
                <w:b/>
                <w:bCs/>
                <w:spacing w:val="-1"/>
              </w:rPr>
              <w:t>2972</w:t>
            </w:r>
          </w:p>
        </w:tc>
        <w:tc>
          <w:tcPr>
            <w:tcW w:w="1555" w:type="dxa"/>
            <w:vAlign w:val="top"/>
          </w:tcPr>
          <w:p>
            <w:pPr>
              <w:ind w:left="419"/>
              <w:spacing w:before="138" w:line="219" w:lineRule="auto"/>
              <w:rPr>
                <w:rFonts w:ascii="SimSun" w:hAnsi="SimSun" w:eastAsia="SimSun" w:cs="SimSun"/>
                <w:sz w:val="18"/>
                <w:szCs w:val="18"/>
              </w:rPr>
            </w:pPr>
            <w:r>
              <w:rPr>
                <w:rFonts w:ascii="SimSun" w:hAnsi="SimSun" w:eastAsia="SimSun" w:cs="SimSun"/>
                <w:sz w:val="18"/>
                <w:szCs w:val="18"/>
                <w:b/>
                <w:bCs/>
                <w:spacing w:val="-3"/>
              </w:rPr>
              <w:t>切吉水库</w:t>
            </w:r>
          </w:p>
        </w:tc>
        <w:tc>
          <w:tcPr>
            <w:tcW w:w="2663" w:type="dxa"/>
            <w:vAlign w:val="top"/>
          </w:tcPr>
          <w:p>
            <w:pPr>
              <w:ind w:left="794"/>
              <w:spacing w:before="138" w:line="219" w:lineRule="auto"/>
              <w:rPr>
                <w:rFonts w:ascii="SimSun" w:hAnsi="SimSun" w:eastAsia="SimSun" w:cs="SimSun"/>
                <w:sz w:val="18"/>
                <w:szCs w:val="18"/>
              </w:rPr>
            </w:pPr>
            <w:r>
              <w:rPr>
                <w:rFonts w:ascii="SimSun" w:hAnsi="SimSun" w:eastAsia="SimSun" w:cs="SimSun"/>
                <w:sz w:val="18"/>
                <w:szCs w:val="18"/>
                <w:b/>
                <w:bCs/>
                <w:spacing w:val="-3"/>
              </w:rPr>
              <w:t>切吉水库区域</w:t>
            </w:r>
          </w:p>
        </w:tc>
      </w:tr>
      <w:tr>
        <w:trPr>
          <w:trHeight w:val="365" w:hRule="atLeast"/>
        </w:trPr>
        <w:tc>
          <w:tcPr>
            <w:tcW w:w="619" w:type="dxa"/>
            <w:vAlign w:val="top"/>
          </w:tcPr>
          <w:p>
            <w:pPr>
              <w:pStyle w:val="TableText"/>
              <w:ind w:left="229"/>
              <w:spacing w:before="169" w:line="188" w:lineRule="auto"/>
              <w:rPr/>
            </w:pPr>
            <w:r>
              <w:rPr>
                <w:b/>
                <w:bCs/>
                <w:spacing w:val="-6"/>
              </w:rPr>
              <w:t>17</w:t>
            </w:r>
          </w:p>
        </w:tc>
        <w:tc>
          <w:tcPr>
            <w:tcW w:w="1632" w:type="dxa"/>
            <w:vAlign w:val="top"/>
          </w:tcPr>
          <w:p>
            <w:pPr>
              <w:ind w:left="366"/>
              <w:spacing w:before="138" w:line="219" w:lineRule="auto"/>
              <w:rPr>
                <w:rFonts w:ascii="SimSun" w:hAnsi="SimSun" w:eastAsia="SimSun" w:cs="SimSun"/>
                <w:sz w:val="18"/>
                <w:szCs w:val="18"/>
              </w:rPr>
            </w:pPr>
            <w:r>
              <w:rPr>
                <w:rFonts w:ascii="SimSun" w:hAnsi="SimSun" w:eastAsia="SimSun" w:cs="SimSun"/>
                <w:sz w:val="18"/>
                <w:szCs w:val="18"/>
                <w:b/>
                <w:bCs/>
                <w:spacing w:val="-3"/>
              </w:rPr>
              <w:t>披碱草群系</w:t>
            </w:r>
          </w:p>
        </w:tc>
        <w:tc>
          <w:tcPr>
            <w:tcW w:w="1963" w:type="dxa"/>
            <w:vAlign w:val="top"/>
          </w:tcPr>
          <w:p>
            <w:pPr>
              <w:pStyle w:val="TableText"/>
              <w:ind w:left="143"/>
              <w:spacing w:before="169" w:line="180" w:lineRule="auto"/>
              <w:rPr/>
            </w:pPr>
            <w:r>
              <w:rPr>
                <w:b/>
                <w:bCs/>
                <w:spacing w:val="-2"/>
              </w:rPr>
              <w:t>100.0515E</w:t>
            </w:r>
            <w:r>
              <w:rPr>
                <w:b/>
                <w:bCs/>
                <w:spacing w:val="-24"/>
              </w:rPr>
              <w:t xml:space="preserve"> </w:t>
            </w:r>
            <w:r>
              <w:rPr>
                <w:rFonts w:ascii="SimSun" w:hAnsi="SimSun" w:eastAsia="SimSun" w:cs="SimSun"/>
                <w:b/>
                <w:bCs/>
                <w:spacing w:val="-2"/>
              </w:rPr>
              <w:t>，</w:t>
            </w:r>
            <w:r>
              <w:rPr>
                <w:b/>
                <w:bCs/>
                <w:spacing w:val="-2"/>
              </w:rPr>
              <w:t>N36.0824</w:t>
            </w:r>
          </w:p>
        </w:tc>
        <w:tc>
          <w:tcPr>
            <w:tcW w:w="1168" w:type="dxa"/>
            <w:vAlign w:val="top"/>
          </w:tcPr>
          <w:p>
            <w:pPr>
              <w:pStyle w:val="TableText"/>
              <w:ind w:left="403"/>
              <w:spacing w:before="169" w:line="188" w:lineRule="auto"/>
              <w:rPr/>
            </w:pPr>
            <w:r>
              <w:rPr>
                <w:b/>
                <w:bCs/>
                <w:spacing w:val="-1"/>
              </w:rPr>
              <w:t>3028</w:t>
            </w:r>
          </w:p>
        </w:tc>
        <w:tc>
          <w:tcPr>
            <w:tcW w:w="1555" w:type="dxa"/>
            <w:vAlign w:val="top"/>
          </w:tcPr>
          <w:p>
            <w:pPr>
              <w:pStyle w:val="TableText"/>
              <w:ind w:left="509"/>
              <w:spacing w:before="138" w:line="220" w:lineRule="auto"/>
              <w:rPr>
                <w:rFonts w:ascii="SimSun" w:hAnsi="SimSun" w:eastAsia="SimSun" w:cs="SimSun"/>
              </w:rPr>
            </w:pPr>
            <w:r>
              <w:rPr>
                <w:b/>
                <w:bCs/>
                <w:spacing w:val="-3"/>
              </w:rPr>
              <w:t>9#</w:t>
            </w:r>
            <w:r>
              <w:rPr>
                <w:rFonts w:ascii="SimSun" w:hAnsi="SimSun" w:eastAsia="SimSun" w:cs="SimSun"/>
                <w:b/>
                <w:bCs/>
                <w:spacing w:val="-3"/>
              </w:rPr>
              <w:t>渣场</w:t>
            </w:r>
          </w:p>
        </w:tc>
        <w:tc>
          <w:tcPr>
            <w:tcW w:w="2663" w:type="dxa"/>
            <w:vAlign w:val="top"/>
          </w:tcPr>
          <w:p>
            <w:pPr>
              <w:pStyle w:val="TableText"/>
              <w:ind w:left="610"/>
              <w:spacing w:before="137" w:line="219" w:lineRule="auto"/>
              <w:rPr>
                <w:rFonts w:ascii="SimSun" w:hAnsi="SimSun" w:eastAsia="SimSun" w:cs="SimSun"/>
              </w:rPr>
            </w:pPr>
            <w:r>
              <w:rPr>
                <w:b/>
                <w:bCs/>
                <w:spacing w:val="-2"/>
              </w:rPr>
              <w:t>9#</w:t>
            </w:r>
            <w:r>
              <w:rPr>
                <w:rFonts w:ascii="SimSun" w:hAnsi="SimSun" w:eastAsia="SimSun" w:cs="SimSun"/>
                <w:b/>
                <w:bCs/>
                <w:spacing w:val="-2"/>
              </w:rPr>
              <w:t>渣场切吉河附近</w:t>
            </w:r>
          </w:p>
        </w:tc>
      </w:tr>
      <w:tr>
        <w:trPr>
          <w:trHeight w:val="365" w:hRule="atLeast"/>
        </w:trPr>
        <w:tc>
          <w:tcPr>
            <w:tcW w:w="619" w:type="dxa"/>
            <w:vAlign w:val="top"/>
          </w:tcPr>
          <w:p>
            <w:pPr>
              <w:pStyle w:val="TableText"/>
              <w:ind w:left="229"/>
              <w:spacing w:before="169" w:line="188" w:lineRule="auto"/>
              <w:rPr/>
            </w:pPr>
            <w:r>
              <w:rPr>
                <w:b/>
                <w:bCs/>
                <w:spacing w:val="-6"/>
              </w:rPr>
              <w:t>18</w:t>
            </w:r>
          </w:p>
        </w:tc>
        <w:tc>
          <w:tcPr>
            <w:tcW w:w="1632" w:type="dxa"/>
            <w:vAlign w:val="top"/>
          </w:tcPr>
          <w:p>
            <w:pPr>
              <w:ind w:left="366"/>
              <w:spacing w:before="140" w:line="219" w:lineRule="auto"/>
              <w:rPr>
                <w:rFonts w:ascii="SimSun" w:hAnsi="SimSun" w:eastAsia="SimSun" w:cs="SimSun"/>
                <w:sz w:val="18"/>
                <w:szCs w:val="18"/>
              </w:rPr>
            </w:pPr>
            <w:r>
              <w:rPr>
                <w:rFonts w:ascii="SimSun" w:hAnsi="SimSun" w:eastAsia="SimSun" w:cs="SimSun"/>
                <w:sz w:val="18"/>
                <w:szCs w:val="18"/>
                <w:b/>
                <w:bCs/>
                <w:spacing w:val="-3"/>
              </w:rPr>
              <w:t>披碱草群系</w:t>
            </w:r>
          </w:p>
        </w:tc>
        <w:tc>
          <w:tcPr>
            <w:tcW w:w="1963" w:type="dxa"/>
            <w:vAlign w:val="top"/>
          </w:tcPr>
          <w:p>
            <w:pPr>
              <w:pStyle w:val="TableText"/>
              <w:ind w:left="182"/>
              <w:spacing w:before="168" w:line="183" w:lineRule="auto"/>
              <w:rPr/>
            </w:pPr>
            <w:r>
              <w:rPr>
                <w:b/>
                <w:bCs/>
                <w:spacing w:val="-2"/>
              </w:rPr>
              <w:t>99.9231E</w:t>
            </w:r>
            <w:r>
              <w:rPr>
                <w:b/>
                <w:bCs/>
                <w:spacing w:val="-18"/>
              </w:rPr>
              <w:t xml:space="preserve"> </w:t>
            </w:r>
            <w:r>
              <w:rPr>
                <w:rFonts w:ascii="SimSun" w:hAnsi="SimSun" w:eastAsia="SimSun" w:cs="SimSun"/>
                <w:b/>
                <w:bCs/>
                <w:spacing w:val="-2"/>
              </w:rPr>
              <w:t>，</w:t>
            </w:r>
            <w:r>
              <w:rPr>
                <w:b/>
                <w:bCs/>
                <w:spacing w:val="-2"/>
              </w:rPr>
              <w:t>N36.1883</w:t>
            </w:r>
          </w:p>
        </w:tc>
        <w:tc>
          <w:tcPr>
            <w:tcW w:w="1168" w:type="dxa"/>
            <w:vAlign w:val="top"/>
          </w:tcPr>
          <w:p>
            <w:pPr>
              <w:pStyle w:val="TableText"/>
              <w:ind w:left="403"/>
              <w:spacing w:before="168" w:line="188" w:lineRule="auto"/>
              <w:rPr/>
            </w:pPr>
            <w:r>
              <w:rPr>
                <w:b/>
                <w:bCs/>
                <w:spacing w:val="-1"/>
              </w:rPr>
              <w:t>3092</w:t>
            </w:r>
          </w:p>
        </w:tc>
        <w:tc>
          <w:tcPr>
            <w:tcW w:w="1555" w:type="dxa"/>
            <w:vAlign w:val="top"/>
          </w:tcPr>
          <w:p>
            <w:pPr>
              <w:pStyle w:val="TableText"/>
              <w:ind w:left="509"/>
              <w:spacing w:before="140" w:line="220" w:lineRule="auto"/>
              <w:rPr>
                <w:rFonts w:ascii="SimSun" w:hAnsi="SimSun" w:eastAsia="SimSun" w:cs="SimSun"/>
              </w:rPr>
            </w:pPr>
            <w:r>
              <w:rPr>
                <w:b/>
                <w:bCs/>
                <w:spacing w:val="-3"/>
              </w:rPr>
              <w:t>9#</w:t>
            </w:r>
            <w:r>
              <w:rPr>
                <w:rFonts w:ascii="SimSun" w:hAnsi="SimSun" w:eastAsia="SimSun" w:cs="SimSun"/>
                <w:b/>
                <w:bCs/>
                <w:spacing w:val="-3"/>
              </w:rPr>
              <w:t>渣场</w:t>
            </w:r>
          </w:p>
        </w:tc>
        <w:tc>
          <w:tcPr>
            <w:tcW w:w="2663" w:type="dxa"/>
            <w:vAlign w:val="top"/>
          </w:tcPr>
          <w:p>
            <w:pPr>
              <w:pStyle w:val="TableText"/>
              <w:ind w:left="610"/>
              <w:spacing w:before="139" w:line="219" w:lineRule="auto"/>
              <w:rPr>
                <w:rFonts w:ascii="SimSun" w:hAnsi="SimSun" w:eastAsia="SimSun" w:cs="SimSun"/>
              </w:rPr>
            </w:pPr>
            <w:r>
              <w:rPr>
                <w:b/>
                <w:bCs/>
                <w:spacing w:val="-2"/>
              </w:rPr>
              <w:t>9#</w:t>
            </w:r>
            <w:r>
              <w:rPr>
                <w:rFonts w:ascii="SimSun" w:hAnsi="SimSun" w:eastAsia="SimSun" w:cs="SimSun"/>
                <w:b/>
                <w:bCs/>
                <w:spacing w:val="-2"/>
              </w:rPr>
              <w:t>渣场切吉河附近</w:t>
            </w:r>
          </w:p>
        </w:tc>
      </w:tr>
      <w:tr>
        <w:trPr>
          <w:trHeight w:val="365" w:hRule="atLeast"/>
        </w:trPr>
        <w:tc>
          <w:tcPr>
            <w:tcW w:w="619" w:type="dxa"/>
            <w:vAlign w:val="top"/>
          </w:tcPr>
          <w:p>
            <w:pPr>
              <w:pStyle w:val="TableText"/>
              <w:ind w:left="229"/>
              <w:spacing w:before="168" w:line="188" w:lineRule="auto"/>
              <w:rPr/>
            </w:pPr>
            <w:r>
              <w:rPr>
                <w:b/>
                <w:bCs/>
                <w:spacing w:val="-6"/>
              </w:rPr>
              <w:t>19</w:t>
            </w:r>
          </w:p>
        </w:tc>
        <w:tc>
          <w:tcPr>
            <w:tcW w:w="1632" w:type="dxa"/>
            <w:vAlign w:val="top"/>
          </w:tcPr>
          <w:p>
            <w:pPr>
              <w:ind w:left="459"/>
              <w:spacing w:before="140" w:line="219" w:lineRule="auto"/>
              <w:rPr>
                <w:rFonts w:ascii="SimSun" w:hAnsi="SimSun" w:eastAsia="SimSun" w:cs="SimSun"/>
                <w:sz w:val="18"/>
                <w:szCs w:val="18"/>
              </w:rPr>
            </w:pPr>
            <w:r>
              <w:rPr>
                <w:rFonts w:ascii="SimSun" w:hAnsi="SimSun" w:eastAsia="SimSun" w:cs="SimSun"/>
                <w:sz w:val="18"/>
                <w:szCs w:val="18"/>
                <w:b/>
                <w:bCs/>
                <w:spacing w:val="-4"/>
              </w:rPr>
              <w:t>冷蒿群系</w:t>
            </w:r>
          </w:p>
        </w:tc>
        <w:tc>
          <w:tcPr>
            <w:tcW w:w="1963" w:type="dxa"/>
            <w:vAlign w:val="top"/>
          </w:tcPr>
          <w:p>
            <w:pPr>
              <w:pStyle w:val="TableText"/>
              <w:ind w:left="228"/>
              <w:spacing w:before="168" w:line="183" w:lineRule="auto"/>
              <w:rPr/>
            </w:pPr>
            <w:r>
              <w:rPr>
                <w:b/>
                <w:bCs/>
                <w:spacing w:val="-2"/>
              </w:rPr>
              <w:t>99.8871E</w:t>
            </w:r>
            <w:r>
              <w:rPr>
                <w:b/>
                <w:bCs/>
                <w:spacing w:val="-22"/>
              </w:rPr>
              <w:t xml:space="preserve"> </w:t>
            </w:r>
            <w:r>
              <w:rPr>
                <w:rFonts w:ascii="SimSun" w:hAnsi="SimSun" w:eastAsia="SimSun" w:cs="SimSun"/>
                <w:b/>
                <w:bCs/>
                <w:spacing w:val="-2"/>
              </w:rPr>
              <w:t>，</w:t>
            </w:r>
            <w:r>
              <w:rPr>
                <w:b/>
                <w:bCs/>
                <w:spacing w:val="-2"/>
              </w:rPr>
              <w:t>N36.096</w:t>
            </w:r>
          </w:p>
        </w:tc>
        <w:tc>
          <w:tcPr>
            <w:tcW w:w="1168" w:type="dxa"/>
            <w:vAlign w:val="top"/>
          </w:tcPr>
          <w:p>
            <w:pPr>
              <w:pStyle w:val="TableText"/>
              <w:ind w:left="403"/>
              <w:spacing w:before="168" w:line="188" w:lineRule="auto"/>
              <w:rPr/>
            </w:pPr>
            <w:r>
              <w:rPr>
                <w:b/>
                <w:bCs/>
                <w:spacing w:val="-1"/>
              </w:rPr>
              <w:t>3256</w:t>
            </w:r>
          </w:p>
        </w:tc>
        <w:tc>
          <w:tcPr>
            <w:tcW w:w="1555" w:type="dxa"/>
            <w:vAlign w:val="top"/>
          </w:tcPr>
          <w:p>
            <w:pPr>
              <w:ind w:left="330"/>
              <w:spacing w:before="140"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674"/>
              <w:spacing w:before="139" w:line="219" w:lineRule="auto"/>
              <w:rPr>
                <w:rFonts w:ascii="SimSun" w:hAnsi="SimSun" w:eastAsia="SimSun" w:cs="SimSun"/>
              </w:rPr>
            </w:pPr>
            <w:r>
              <w:rPr>
                <w:rFonts w:ascii="SimSun" w:hAnsi="SimSun" w:eastAsia="SimSun" w:cs="SimSun"/>
                <w:b/>
                <w:bCs/>
                <w:spacing w:val="-2"/>
              </w:rPr>
              <w:t>干渠</w:t>
            </w:r>
            <w:r>
              <w:rPr>
                <w:b/>
                <w:bCs/>
                <w:spacing w:val="-2"/>
              </w:rPr>
              <w:t>-3#</w:t>
            </w:r>
            <w:r>
              <w:rPr>
                <w:rFonts w:ascii="SimSun" w:hAnsi="SimSun" w:eastAsia="SimSun" w:cs="SimSun"/>
                <w:b/>
                <w:bCs/>
                <w:spacing w:val="-2"/>
              </w:rPr>
              <w:t>调节水池</w:t>
            </w:r>
          </w:p>
        </w:tc>
      </w:tr>
      <w:tr>
        <w:trPr>
          <w:trHeight w:val="365" w:hRule="atLeast"/>
        </w:trPr>
        <w:tc>
          <w:tcPr>
            <w:tcW w:w="619" w:type="dxa"/>
            <w:vAlign w:val="top"/>
          </w:tcPr>
          <w:p>
            <w:pPr>
              <w:pStyle w:val="TableText"/>
              <w:ind w:left="221"/>
              <w:spacing w:before="170" w:line="188" w:lineRule="auto"/>
              <w:rPr/>
            </w:pPr>
            <w:r>
              <w:rPr>
                <w:b/>
                <w:bCs/>
                <w:spacing w:val="-2"/>
              </w:rPr>
              <w:t>20</w:t>
            </w:r>
          </w:p>
        </w:tc>
        <w:tc>
          <w:tcPr>
            <w:tcW w:w="1632" w:type="dxa"/>
            <w:vAlign w:val="top"/>
          </w:tcPr>
          <w:p>
            <w:pPr>
              <w:ind w:left="459"/>
              <w:spacing w:before="139" w:line="219" w:lineRule="auto"/>
              <w:rPr>
                <w:rFonts w:ascii="SimSun" w:hAnsi="SimSun" w:eastAsia="SimSun" w:cs="SimSun"/>
                <w:sz w:val="18"/>
                <w:szCs w:val="18"/>
              </w:rPr>
            </w:pPr>
            <w:r>
              <w:rPr>
                <w:rFonts w:ascii="SimSun" w:hAnsi="SimSun" w:eastAsia="SimSun" w:cs="SimSun"/>
                <w:sz w:val="18"/>
                <w:szCs w:val="18"/>
                <w:b/>
                <w:bCs/>
                <w:spacing w:val="-4"/>
              </w:rPr>
              <w:t>冷蒿群系</w:t>
            </w:r>
          </w:p>
        </w:tc>
        <w:tc>
          <w:tcPr>
            <w:tcW w:w="1963" w:type="dxa"/>
            <w:vAlign w:val="top"/>
          </w:tcPr>
          <w:p>
            <w:pPr>
              <w:pStyle w:val="TableText"/>
              <w:ind w:left="182"/>
              <w:spacing w:before="170" w:line="180" w:lineRule="auto"/>
              <w:rPr/>
            </w:pPr>
            <w:r>
              <w:rPr>
                <w:b/>
                <w:bCs/>
                <w:spacing w:val="-2"/>
              </w:rPr>
              <w:t>99.6960E</w:t>
            </w:r>
            <w:r>
              <w:rPr>
                <w:b/>
                <w:bCs/>
                <w:spacing w:val="-18"/>
              </w:rPr>
              <w:t xml:space="preserve"> </w:t>
            </w:r>
            <w:r>
              <w:rPr>
                <w:rFonts w:ascii="SimSun" w:hAnsi="SimSun" w:eastAsia="SimSun" w:cs="SimSun"/>
                <w:b/>
                <w:bCs/>
                <w:spacing w:val="-2"/>
              </w:rPr>
              <w:t>，</w:t>
            </w:r>
            <w:r>
              <w:rPr>
                <w:b/>
                <w:bCs/>
                <w:spacing w:val="-2"/>
              </w:rPr>
              <w:t>N35.8761</w:t>
            </w:r>
          </w:p>
        </w:tc>
        <w:tc>
          <w:tcPr>
            <w:tcW w:w="1168" w:type="dxa"/>
            <w:vAlign w:val="top"/>
          </w:tcPr>
          <w:p>
            <w:pPr>
              <w:pStyle w:val="TableText"/>
              <w:ind w:left="403"/>
              <w:spacing w:before="170" w:line="188" w:lineRule="auto"/>
              <w:rPr/>
            </w:pPr>
            <w:r>
              <w:rPr>
                <w:b/>
                <w:bCs/>
                <w:spacing w:val="-1"/>
              </w:rPr>
              <w:t>3775</w:t>
            </w:r>
          </w:p>
        </w:tc>
        <w:tc>
          <w:tcPr>
            <w:tcW w:w="1555" w:type="dxa"/>
            <w:vAlign w:val="top"/>
          </w:tcPr>
          <w:p>
            <w:pPr>
              <w:ind w:left="330"/>
              <w:spacing w:before="139"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491"/>
              <w:spacing w:before="139" w:line="219" w:lineRule="auto"/>
              <w:rPr>
                <w:rFonts w:ascii="SimSun" w:hAnsi="SimSun" w:eastAsia="SimSun" w:cs="SimSun"/>
              </w:rPr>
            </w:pPr>
            <w:r>
              <w:rPr>
                <w:rFonts w:ascii="SimSun" w:hAnsi="SimSun" w:eastAsia="SimSun" w:cs="SimSun"/>
                <w:b/>
                <w:bCs/>
                <w:spacing w:val="-2"/>
              </w:rPr>
              <w:t>干渠</w:t>
            </w:r>
            <w:r>
              <w:rPr>
                <w:b/>
                <w:bCs/>
                <w:spacing w:val="-2"/>
              </w:rPr>
              <w:t>-6#</w:t>
            </w:r>
            <w:r>
              <w:rPr>
                <w:rFonts w:ascii="SimSun" w:hAnsi="SimSun" w:eastAsia="SimSun" w:cs="SimSun"/>
                <w:b/>
                <w:bCs/>
                <w:spacing w:val="-2"/>
              </w:rPr>
              <w:t>渣场公路北侧</w:t>
            </w:r>
          </w:p>
        </w:tc>
      </w:tr>
      <w:tr>
        <w:trPr>
          <w:trHeight w:val="365" w:hRule="atLeast"/>
        </w:trPr>
        <w:tc>
          <w:tcPr>
            <w:tcW w:w="619" w:type="dxa"/>
            <w:vAlign w:val="top"/>
          </w:tcPr>
          <w:p>
            <w:pPr>
              <w:pStyle w:val="TableText"/>
              <w:ind w:left="221"/>
              <w:spacing w:before="170" w:line="188" w:lineRule="auto"/>
              <w:rPr/>
            </w:pPr>
            <w:r>
              <w:rPr>
                <w:b/>
                <w:bCs/>
                <w:spacing w:val="-2"/>
              </w:rPr>
              <w:t>21</w:t>
            </w:r>
          </w:p>
        </w:tc>
        <w:tc>
          <w:tcPr>
            <w:tcW w:w="1632" w:type="dxa"/>
            <w:vAlign w:val="top"/>
          </w:tcPr>
          <w:p>
            <w:pPr>
              <w:ind w:left="459"/>
              <w:spacing w:before="139" w:line="219" w:lineRule="auto"/>
              <w:rPr>
                <w:rFonts w:ascii="SimSun" w:hAnsi="SimSun" w:eastAsia="SimSun" w:cs="SimSun"/>
                <w:sz w:val="18"/>
                <w:szCs w:val="18"/>
              </w:rPr>
            </w:pPr>
            <w:r>
              <w:rPr>
                <w:rFonts w:ascii="SimSun" w:hAnsi="SimSun" w:eastAsia="SimSun" w:cs="SimSun"/>
                <w:sz w:val="18"/>
                <w:szCs w:val="18"/>
                <w:b/>
                <w:bCs/>
                <w:spacing w:val="-4"/>
              </w:rPr>
              <w:t>冷蒿群系</w:t>
            </w:r>
          </w:p>
        </w:tc>
        <w:tc>
          <w:tcPr>
            <w:tcW w:w="1963" w:type="dxa"/>
            <w:vAlign w:val="top"/>
          </w:tcPr>
          <w:p>
            <w:pPr>
              <w:pStyle w:val="TableText"/>
              <w:ind w:left="182"/>
              <w:spacing w:before="170" w:line="180" w:lineRule="auto"/>
              <w:rPr/>
            </w:pPr>
            <w:r>
              <w:rPr>
                <w:b/>
                <w:bCs/>
                <w:spacing w:val="-2"/>
              </w:rPr>
              <w:t>99.7203E</w:t>
            </w:r>
            <w:r>
              <w:rPr>
                <w:b/>
                <w:bCs/>
                <w:spacing w:val="-18"/>
              </w:rPr>
              <w:t xml:space="preserve"> </w:t>
            </w:r>
            <w:r>
              <w:rPr>
                <w:rFonts w:ascii="SimSun" w:hAnsi="SimSun" w:eastAsia="SimSun" w:cs="SimSun"/>
                <w:b/>
                <w:bCs/>
                <w:spacing w:val="-2"/>
              </w:rPr>
              <w:t>，</w:t>
            </w:r>
            <w:r>
              <w:rPr>
                <w:b/>
                <w:bCs/>
                <w:spacing w:val="-2"/>
              </w:rPr>
              <w:t>N35.8953</w:t>
            </w:r>
          </w:p>
        </w:tc>
        <w:tc>
          <w:tcPr>
            <w:tcW w:w="1168" w:type="dxa"/>
            <w:vAlign w:val="top"/>
          </w:tcPr>
          <w:p>
            <w:pPr>
              <w:pStyle w:val="TableText"/>
              <w:ind w:left="403"/>
              <w:spacing w:before="170" w:line="188" w:lineRule="auto"/>
              <w:rPr/>
            </w:pPr>
            <w:r>
              <w:rPr>
                <w:b/>
                <w:bCs/>
                <w:spacing w:val="-1"/>
              </w:rPr>
              <w:t>3815</w:t>
            </w:r>
          </w:p>
        </w:tc>
        <w:tc>
          <w:tcPr>
            <w:tcW w:w="1555" w:type="dxa"/>
            <w:vAlign w:val="top"/>
          </w:tcPr>
          <w:p>
            <w:pPr>
              <w:ind w:left="330"/>
              <w:spacing w:before="139"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674"/>
              <w:spacing w:before="138" w:line="219" w:lineRule="auto"/>
              <w:rPr>
                <w:rFonts w:ascii="SimSun" w:hAnsi="SimSun" w:eastAsia="SimSun" w:cs="SimSun"/>
              </w:rPr>
            </w:pPr>
            <w:r>
              <w:rPr>
                <w:rFonts w:ascii="SimSun" w:hAnsi="SimSun" w:eastAsia="SimSun" w:cs="SimSun"/>
                <w:b/>
                <w:bCs/>
                <w:spacing w:val="-2"/>
              </w:rPr>
              <w:t>干渠</w:t>
            </w:r>
            <w:r>
              <w:rPr>
                <w:b/>
                <w:bCs/>
                <w:spacing w:val="-2"/>
              </w:rPr>
              <w:t>-7#</w:t>
            </w:r>
            <w:r>
              <w:rPr>
                <w:rFonts w:ascii="SimSun" w:hAnsi="SimSun" w:eastAsia="SimSun" w:cs="SimSun"/>
                <w:b/>
                <w:bCs/>
                <w:spacing w:val="-2"/>
              </w:rPr>
              <w:t>渣场南侧</w:t>
            </w:r>
          </w:p>
        </w:tc>
      </w:tr>
      <w:tr>
        <w:trPr>
          <w:trHeight w:val="365" w:hRule="atLeast"/>
        </w:trPr>
        <w:tc>
          <w:tcPr>
            <w:tcW w:w="619" w:type="dxa"/>
            <w:vAlign w:val="top"/>
          </w:tcPr>
          <w:p>
            <w:pPr>
              <w:pStyle w:val="TableText"/>
              <w:ind w:left="221"/>
              <w:spacing w:before="169" w:line="188" w:lineRule="auto"/>
              <w:rPr/>
            </w:pPr>
            <w:r>
              <w:rPr>
                <w:b/>
                <w:bCs/>
                <w:spacing w:val="-2"/>
              </w:rPr>
              <w:t>22</w:t>
            </w:r>
          </w:p>
        </w:tc>
        <w:tc>
          <w:tcPr>
            <w:tcW w:w="1632" w:type="dxa"/>
            <w:vAlign w:val="top"/>
          </w:tcPr>
          <w:p>
            <w:pPr>
              <w:ind w:left="186"/>
              <w:spacing w:before="138" w:line="219" w:lineRule="auto"/>
              <w:rPr>
                <w:rFonts w:ascii="SimSun" w:hAnsi="SimSun" w:eastAsia="SimSun" w:cs="SimSun"/>
                <w:sz w:val="18"/>
                <w:szCs w:val="18"/>
              </w:rPr>
            </w:pPr>
            <w:r>
              <w:rPr>
                <w:rFonts w:ascii="SimSun" w:hAnsi="SimSun" w:eastAsia="SimSun" w:cs="SimSun"/>
                <w:sz w:val="18"/>
                <w:szCs w:val="18"/>
                <w:b/>
                <w:bCs/>
                <w:spacing w:val="-3"/>
              </w:rPr>
              <w:t>披针野决明群系</w:t>
            </w:r>
          </w:p>
        </w:tc>
        <w:tc>
          <w:tcPr>
            <w:tcW w:w="1963" w:type="dxa"/>
            <w:vAlign w:val="top"/>
          </w:tcPr>
          <w:p>
            <w:pPr>
              <w:pStyle w:val="TableText"/>
              <w:ind w:left="143"/>
              <w:spacing w:before="169" w:line="180" w:lineRule="auto"/>
              <w:rPr/>
            </w:pPr>
            <w:r>
              <w:rPr>
                <w:b/>
                <w:bCs/>
                <w:spacing w:val="-2"/>
              </w:rPr>
              <w:t>100.1205E</w:t>
            </w:r>
            <w:r>
              <w:rPr>
                <w:b/>
                <w:bCs/>
                <w:spacing w:val="-24"/>
              </w:rPr>
              <w:t xml:space="preserve"> </w:t>
            </w:r>
            <w:r>
              <w:rPr>
                <w:rFonts w:ascii="SimSun" w:hAnsi="SimSun" w:eastAsia="SimSun" w:cs="SimSun"/>
                <w:b/>
                <w:bCs/>
                <w:spacing w:val="-2"/>
              </w:rPr>
              <w:t>，</w:t>
            </w:r>
            <w:r>
              <w:rPr>
                <w:b/>
                <w:bCs/>
                <w:spacing w:val="-2"/>
              </w:rPr>
              <w:t>N36.0517</w:t>
            </w:r>
          </w:p>
        </w:tc>
        <w:tc>
          <w:tcPr>
            <w:tcW w:w="1168" w:type="dxa"/>
            <w:vAlign w:val="top"/>
          </w:tcPr>
          <w:p>
            <w:pPr>
              <w:pStyle w:val="TableText"/>
              <w:ind w:left="404"/>
              <w:spacing w:before="169" w:line="188" w:lineRule="auto"/>
              <w:rPr/>
            </w:pPr>
            <w:r>
              <w:rPr>
                <w:b/>
                <w:bCs/>
                <w:spacing w:val="-1"/>
              </w:rPr>
              <w:t>2976</w:t>
            </w:r>
          </w:p>
        </w:tc>
        <w:tc>
          <w:tcPr>
            <w:tcW w:w="1555" w:type="dxa"/>
            <w:vAlign w:val="top"/>
          </w:tcPr>
          <w:p>
            <w:pPr>
              <w:ind w:left="151"/>
              <w:spacing w:before="138" w:line="219" w:lineRule="auto"/>
              <w:rPr>
                <w:rFonts w:ascii="SimSun" w:hAnsi="SimSun" w:eastAsia="SimSun" w:cs="SimSun"/>
                <w:sz w:val="18"/>
                <w:szCs w:val="18"/>
              </w:rPr>
            </w:pPr>
            <w:r>
              <w:rPr>
                <w:rFonts w:ascii="SimSun" w:hAnsi="SimSun" w:eastAsia="SimSun" w:cs="SimSun"/>
                <w:sz w:val="18"/>
                <w:szCs w:val="18"/>
                <w:b/>
                <w:bCs/>
                <w:spacing w:val="-3"/>
              </w:rPr>
              <w:t>大河坝水库区域</w:t>
            </w:r>
          </w:p>
        </w:tc>
        <w:tc>
          <w:tcPr>
            <w:tcW w:w="2663" w:type="dxa"/>
            <w:vAlign w:val="top"/>
          </w:tcPr>
          <w:p>
            <w:pPr>
              <w:ind w:left="794"/>
              <w:spacing w:before="138" w:line="220" w:lineRule="auto"/>
              <w:rPr>
                <w:rFonts w:ascii="SimSun" w:hAnsi="SimSun" w:eastAsia="SimSun" w:cs="SimSun"/>
                <w:sz w:val="18"/>
                <w:szCs w:val="18"/>
              </w:rPr>
            </w:pPr>
            <w:r>
              <w:rPr>
                <w:rFonts w:ascii="SimSun" w:hAnsi="SimSun" w:eastAsia="SimSun" w:cs="SimSun"/>
                <w:sz w:val="18"/>
                <w:szCs w:val="18"/>
                <w:b/>
                <w:bCs/>
                <w:spacing w:val="-3"/>
              </w:rPr>
              <w:t>淹没范围区域</w:t>
            </w:r>
          </w:p>
        </w:tc>
      </w:tr>
      <w:tr>
        <w:trPr>
          <w:trHeight w:val="365" w:hRule="atLeast"/>
        </w:trPr>
        <w:tc>
          <w:tcPr>
            <w:tcW w:w="619" w:type="dxa"/>
            <w:vAlign w:val="top"/>
          </w:tcPr>
          <w:p>
            <w:pPr>
              <w:pStyle w:val="TableText"/>
              <w:ind w:left="221"/>
              <w:spacing w:before="169" w:line="188" w:lineRule="auto"/>
              <w:rPr/>
            </w:pPr>
            <w:r>
              <w:rPr>
                <w:b/>
                <w:bCs/>
                <w:spacing w:val="-2"/>
              </w:rPr>
              <w:t>23</w:t>
            </w:r>
          </w:p>
        </w:tc>
        <w:tc>
          <w:tcPr>
            <w:tcW w:w="1632" w:type="dxa"/>
            <w:vAlign w:val="top"/>
          </w:tcPr>
          <w:p>
            <w:pPr>
              <w:ind w:left="186"/>
              <w:spacing w:before="138" w:line="219" w:lineRule="auto"/>
              <w:rPr>
                <w:rFonts w:ascii="SimSun" w:hAnsi="SimSun" w:eastAsia="SimSun" w:cs="SimSun"/>
                <w:sz w:val="18"/>
                <w:szCs w:val="18"/>
              </w:rPr>
            </w:pPr>
            <w:r>
              <w:rPr>
                <w:rFonts w:ascii="SimSun" w:hAnsi="SimSun" w:eastAsia="SimSun" w:cs="SimSun"/>
                <w:sz w:val="18"/>
                <w:szCs w:val="18"/>
                <w:b/>
                <w:bCs/>
                <w:spacing w:val="-3"/>
              </w:rPr>
              <w:t>披针野决明群系</w:t>
            </w:r>
          </w:p>
        </w:tc>
        <w:tc>
          <w:tcPr>
            <w:tcW w:w="1963" w:type="dxa"/>
            <w:vAlign w:val="top"/>
          </w:tcPr>
          <w:p>
            <w:pPr>
              <w:pStyle w:val="TableText"/>
              <w:ind w:left="143"/>
              <w:spacing w:before="169" w:line="180" w:lineRule="auto"/>
              <w:rPr/>
            </w:pPr>
            <w:r>
              <w:rPr>
                <w:b/>
                <w:bCs/>
                <w:spacing w:val="-2"/>
              </w:rPr>
              <w:t>100.0510E</w:t>
            </w:r>
            <w:r>
              <w:rPr>
                <w:b/>
                <w:bCs/>
                <w:spacing w:val="-24"/>
              </w:rPr>
              <w:t xml:space="preserve"> </w:t>
            </w:r>
            <w:r>
              <w:rPr>
                <w:rFonts w:ascii="SimSun" w:hAnsi="SimSun" w:eastAsia="SimSun" w:cs="SimSun"/>
                <w:b/>
                <w:bCs/>
                <w:spacing w:val="-2"/>
              </w:rPr>
              <w:t>，</w:t>
            </w:r>
            <w:r>
              <w:rPr>
                <w:b/>
                <w:bCs/>
                <w:spacing w:val="-2"/>
              </w:rPr>
              <w:t>N36.0828</w:t>
            </w:r>
          </w:p>
        </w:tc>
        <w:tc>
          <w:tcPr>
            <w:tcW w:w="1168" w:type="dxa"/>
            <w:vAlign w:val="top"/>
          </w:tcPr>
          <w:p>
            <w:pPr>
              <w:pStyle w:val="TableText"/>
              <w:ind w:left="403"/>
              <w:spacing w:before="169" w:line="188" w:lineRule="auto"/>
              <w:rPr/>
            </w:pPr>
            <w:r>
              <w:rPr>
                <w:b/>
                <w:bCs/>
                <w:spacing w:val="-1"/>
              </w:rPr>
              <w:t>3029</w:t>
            </w:r>
          </w:p>
        </w:tc>
        <w:tc>
          <w:tcPr>
            <w:tcW w:w="1555" w:type="dxa"/>
            <w:vAlign w:val="top"/>
          </w:tcPr>
          <w:p>
            <w:pPr>
              <w:ind w:left="151"/>
              <w:spacing w:before="138" w:line="219" w:lineRule="auto"/>
              <w:rPr>
                <w:rFonts w:ascii="SimSun" w:hAnsi="SimSun" w:eastAsia="SimSun" w:cs="SimSun"/>
                <w:sz w:val="18"/>
                <w:szCs w:val="18"/>
              </w:rPr>
            </w:pPr>
            <w:r>
              <w:rPr>
                <w:rFonts w:ascii="SimSun" w:hAnsi="SimSun" w:eastAsia="SimSun" w:cs="SimSun"/>
                <w:sz w:val="18"/>
                <w:szCs w:val="18"/>
                <w:b/>
                <w:bCs/>
                <w:spacing w:val="-3"/>
              </w:rPr>
              <w:t>大河坝水库区域</w:t>
            </w:r>
          </w:p>
        </w:tc>
        <w:tc>
          <w:tcPr>
            <w:tcW w:w="2663" w:type="dxa"/>
            <w:vAlign w:val="top"/>
          </w:tcPr>
          <w:p>
            <w:pPr>
              <w:ind w:left="794"/>
              <w:spacing w:before="138" w:line="220" w:lineRule="auto"/>
              <w:rPr>
                <w:rFonts w:ascii="SimSun" w:hAnsi="SimSun" w:eastAsia="SimSun" w:cs="SimSun"/>
                <w:sz w:val="18"/>
                <w:szCs w:val="18"/>
              </w:rPr>
            </w:pPr>
            <w:r>
              <w:rPr>
                <w:rFonts w:ascii="SimSun" w:hAnsi="SimSun" w:eastAsia="SimSun" w:cs="SimSun"/>
                <w:sz w:val="18"/>
                <w:szCs w:val="18"/>
                <w:b/>
                <w:bCs/>
                <w:spacing w:val="-3"/>
              </w:rPr>
              <w:t>淹没范围区域</w:t>
            </w:r>
          </w:p>
        </w:tc>
      </w:tr>
      <w:tr>
        <w:trPr>
          <w:trHeight w:val="365" w:hRule="atLeast"/>
        </w:trPr>
        <w:tc>
          <w:tcPr>
            <w:tcW w:w="619" w:type="dxa"/>
            <w:vAlign w:val="top"/>
          </w:tcPr>
          <w:p>
            <w:pPr>
              <w:pStyle w:val="TableText"/>
              <w:ind w:left="221"/>
              <w:spacing w:before="169" w:line="188" w:lineRule="auto"/>
              <w:rPr/>
            </w:pPr>
            <w:r>
              <w:rPr>
                <w:b/>
                <w:bCs/>
                <w:spacing w:val="-2"/>
              </w:rPr>
              <w:t>24</w:t>
            </w:r>
          </w:p>
        </w:tc>
        <w:tc>
          <w:tcPr>
            <w:tcW w:w="1632" w:type="dxa"/>
            <w:vAlign w:val="top"/>
          </w:tcPr>
          <w:p>
            <w:pPr>
              <w:ind w:left="186"/>
              <w:spacing w:before="140" w:line="219" w:lineRule="auto"/>
              <w:rPr>
                <w:rFonts w:ascii="SimSun" w:hAnsi="SimSun" w:eastAsia="SimSun" w:cs="SimSun"/>
                <w:sz w:val="18"/>
                <w:szCs w:val="18"/>
              </w:rPr>
            </w:pPr>
            <w:r>
              <w:rPr>
                <w:rFonts w:ascii="SimSun" w:hAnsi="SimSun" w:eastAsia="SimSun" w:cs="SimSun"/>
                <w:sz w:val="18"/>
                <w:szCs w:val="18"/>
                <w:b/>
                <w:bCs/>
                <w:spacing w:val="-3"/>
              </w:rPr>
              <w:t>披针野决明群系</w:t>
            </w:r>
          </w:p>
        </w:tc>
        <w:tc>
          <w:tcPr>
            <w:tcW w:w="1963" w:type="dxa"/>
            <w:vAlign w:val="top"/>
          </w:tcPr>
          <w:p>
            <w:pPr>
              <w:pStyle w:val="TableText"/>
              <w:ind w:left="182"/>
              <w:spacing w:before="168" w:line="183" w:lineRule="auto"/>
              <w:rPr/>
            </w:pPr>
            <w:r>
              <w:rPr>
                <w:b/>
                <w:bCs/>
                <w:spacing w:val="-2"/>
              </w:rPr>
              <w:t>99.7992E</w:t>
            </w:r>
            <w:r>
              <w:rPr>
                <w:b/>
                <w:bCs/>
                <w:spacing w:val="-18"/>
              </w:rPr>
              <w:t xml:space="preserve"> </w:t>
            </w:r>
            <w:r>
              <w:rPr>
                <w:rFonts w:ascii="SimSun" w:hAnsi="SimSun" w:eastAsia="SimSun" w:cs="SimSun"/>
                <w:b/>
                <w:bCs/>
                <w:spacing w:val="-2"/>
              </w:rPr>
              <w:t>，</w:t>
            </w:r>
            <w:r>
              <w:rPr>
                <w:b/>
                <w:bCs/>
                <w:spacing w:val="-2"/>
              </w:rPr>
              <w:t>N36.0143</w:t>
            </w:r>
          </w:p>
        </w:tc>
        <w:tc>
          <w:tcPr>
            <w:tcW w:w="1168" w:type="dxa"/>
            <w:vAlign w:val="top"/>
          </w:tcPr>
          <w:p>
            <w:pPr>
              <w:pStyle w:val="TableText"/>
              <w:ind w:left="403"/>
              <w:spacing w:before="168" w:line="188" w:lineRule="auto"/>
              <w:rPr/>
            </w:pPr>
            <w:r>
              <w:rPr>
                <w:b/>
                <w:bCs/>
                <w:spacing w:val="-1"/>
              </w:rPr>
              <w:t>3418</w:t>
            </w:r>
          </w:p>
        </w:tc>
        <w:tc>
          <w:tcPr>
            <w:tcW w:w="1555" w:type="dxa"/>
            <w:vAlign w:val="top"/>
          </w:tcPr>
          <w:p>
            <w:pPr>
              <w:ind w:left="330"/>
              <w:spacing w:before="140"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402"/>
              <w:spacing w:before="139" w:line="219" w:lineRule="auto"/>
              <w:rPr>
                <w:rFonts w:ascii="SimSun" w:hAnsi="SimSun" w:eastAsia="SimSun" w:cs="SimSun"/>
              </w:rPr>
            </w:pPr>
            <w:r>
              <w:rPr>
                <w:b/>
                <w:bCs/>
                <w:spacing w:val="-2"/>
              </w:rPr>
              <w:t>9#</w:t>
            </w:r>
            <w:r>
              <w:rPr>
                <w:rFonts w:ascii="SimSun" w:hAnsi="SimSun" w:eastAsia="SimSun" w:cs="SimSun"/>
                <w:b/>
                <w:bCs/>
                <w:spacing w:val="-2"/>
              </w:rPr>
              <w:t>渣场北侧</w:t>
            </w:r>
            <w:r>
              <w:rPr>
                <w:b/>
                <w:bCs/>
                <w:spacing w:val="-2"/>
              </w:rPr>
              <w:t>-</w:t>
            </w:r>
            <w:r>
              <w:rPr>
                <w:rFonts w:ascii="SimSun" w:hAnsi="SimSun" w:eastAsia="SimSun" w:cs="SimSun"/>
                <w:b/>
                <w:bCs/>
                <w:spacing w:val="-2"/>
              </w:rPr>
              <w:t>切吉河附近</w:t>
            </w:r>
          </w:p>
        </w:tc>
      </w:tr>
      <w:tr>
        <w:trPr>
          <w:trHeight w:val="365" w:hRule="atLeast"/>
        </w:trPr>
        <w:tc>
          <w:tcPr>
            <w:tcW w:w="619" w:type="dxa"/>
            <w:vAlign w:val="top"/>
          </w:tcPr>
          <w:p>
            <w:pPr>
              <w:pStyle w:val="TableText"/>
              <w:ind w:left="221"/>
              <w:spacing w:before="168" w:line="188" w:lineRule="auto"/>
              <w:rPr/>
            </w:pPr>
            <w:r>
              <w:rPr>
                <w:b/>
                <w:bCs/>
                <w:spacing w:val="-2"/>
              </w:rPr>
              <w:t>25</w:t>
            </w:r>
          </w:p>
        </w:tc>
        <w:tc>
          <w:tcPr>
            <w:tcW w:w="1632" w:type="dxa"/>
            <w:vAlign w:val="top"/>
          </w:tcPr>
          <w:p>
            <w:pPr>
              <w:ind w:left="275"/>
              <w:spacing w:before="140" w:line="219" w:lineRule="auto"/>
              <w:rPr>
                <w:rFonts w:ascii="SimSun" w:hAnsi="SimSun" w:eastAsia="SimSun" w:cs="SimSun"/>
                <w:sz w:val="18"/>
                <w:szCs w:val="18"/>
              </w:rPr>
            </w:pPr>
            <w:r>
              <w:rPr>
                <w:rFonts w:ascii="SimSun" w:hAnsi="SimSun" w:eastAsia="SimSun" w:cs="SimSun"/>
                <w:sz w:val="18"/>
                <w:szCs w:val="18"/>
                <w:b/>
                <w:bCs/>
                <w:spacing w:val="-3"/>
              </w:rPr>
              <w:t>糙叶黄芪群系</w:t>
            </w:r>
          </w:p>
        </w:tc>
        <w:tc>
          <w:tcPr>
            <w:tcW w:w="1963" w:type="dxa"/>
            <w:vAlign w:val="top"/>
          </w:tcPr>
          <w:p>
            <w:pPr>
              <w:pStyle w:val="TableText"/>
              <w:ind w:left="143"/>
              <w:spacing w:before="168" w:line="183" w:lineRule="auto"/>
              <w:rPr/>
            </w:pPr>
            <w:r>
              <w:rPr>
                <w:b/>
                <w:bCs/>
                <w:spacing w:val="-2"/>
              </w:rPr>
              <w:t>100.0048E</w:t>
            </w:r>
            <w:r>
              <w:rPr>
                <w:b/>
                <w:bCs/>
                <w:spacing w:val="-24"/>
              </w:rPr>
              <w:t xml:space="preserve"> </w:t>
            </w:r>
            <w:r>
              <w:rPr>
                <w:rFonts w:ascii="SimSun" w:hAnsi="SimSun" w:eastAsia="SimSun" w:cs="SimSun"/>
                <w:b/>
                <w:bCs/>
                <w:spacing w:val="-2"/>
              </w:rPr>
              <w:t>，</w:t>
            </w:r>
            <w:r>
              <w:rPr>
                <w:b/>
                <w:bCs/>
                <w:spacing w:val="-2"/>
              </w:rPr>
              <w:t>N35.9114</w:t>
            </w:r>
          </w:p>
        </w:tc>
        <w:tc>
          <w:tcPr>
            <w:tcW w:w="1168" w:type="dxa"/>
            <w:vAlign w:val="top"/>
          </w:tcPr>
          <w:p>
            <w:pPr>
              <w:pStyle w:val="TableText"/>
              <w:ind w:left="403"/>
              <w:spacing w:before="168" w:line="188" w:lineRule="auto"/>
              <w:rPr/>
            </w:pPr>
            <w:r>
              <w:rPr>
                <w:b/>
                <w:bCs/>
                <w:spacing w:val="-1"/>
              </w:rPr>
              <w:t>3233</w:t>
            </w:r>
          </w:p>
        </w:tc>
        <w:tc>
          <w:tcPr>
            <w:tcW w:w="1555" w:type="dxa"/>
            <w:vAlign w:val="top"/>
          </w:tcPr>
          <w:p>
            <w:pPr>
              <w:ind w:left="330"/>
              <w:spacing w:before="140"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882"/>
              <w:spacing w:before="140" w:line="219" w:lineRule="auto"/>
              <w:rPr>
                <w:rFonts w:ascii="SimSun" w:hAnsi="SimSun" w:eastAsia="SimSun" w:cs="SimSun"/>
              </w:rPr>
            </w:pPr>
            <w:r>
              <w:rPr>
                <w:b/>
                <w:bCs/>
                <w:spacing w:val="-2"/>
              </w:rPr>
              <w:t>5#</w:t>
            </w:r>
            <w:r>
              <w:rPr>
                <w:rFonts w:ascii="SimSun" w:hAnsi="SimSun" w:eastAsia="SimSun" w:cs="SimSun"/>
                <w:b/>
                <w:bCs/>
                <w:spacing w:val="-2"/>
              </w:rPr>
              <w:t>调节水池</w:t>
            </w:r>
          </w:p>
        </w:tc>
      </w:tr>
      <w:tr>
        <w:trPr>
          <w:trHeight w:val="367" w:hRule="atLeast"/>
        </w:trPr>
        <w:tc>
          <w:tcPr>
            <w:tcW w:w="619" w:type="dxa"/>
            <w:vAlign w:val="top"/>
          </w:tcPr>
          <w:p>
            <w:pPr>
              <w:pStyle w:val="TableText"/>
              <w:ind w:left="221"/>
              <w:spacing w:before="170" w:line="188" w:lineRule="auto"/>
              <w:rPr/>
            </w:pPr>
            <w:r>
              <w:rPr>
                <w:b/>
                <w:bCs/>
                <w:spacing w:val="-2"/>
              </w:rPr>
              <w:t>26</w:t>
            </w:r>
          </w:p>
        </w:tc>
        <w:tc>
          <w:tcPr>
            <w:tcW w:w="1632" w:type="dxa"/>
            <w:vAlign w:val="top"/>
          </w:tcPr>
          <w:p>
            <w:pPr>
              <w:ind w:left="275"/>
              <w:spacing w:before="139" w:line="219" w:lineRule="auto"/>
              <w:rPr>
                <w:rFonts w:ascii="SimSun" w:hAnsi="SimSun" w:eastAsia="SimSun" w:cs="SimSun"/>
                <w:sz w:val="18"/>
                <w:szCs w:val="18"/>
              </w:rPr>
            </w:pPr>
            <w:r>
              <w:rPr>
                <w:rFonts w:ascii="SimSun" w:hAnsi="SimSun" w:eastAsia="SimSun" w:cs="SimSun"/>
                <w:sz w:val="18"/>
                <w:szCs w:val="18"/>
                <w:b/>
                <w:bCs/>
                <w:spacing w:val="-3"/>
              </w:rPr>
              <w:t>糙叶黄芪群系</w:t>
            </w:r>
          </w:p>
        </w:tc>
        <w:tc>
          <w:tcPr>
            <w:tcW w:w="1963" w:type="dxa"/>
            <w:vAlign w:val="top"/>
          </w:tcPr>
          <w:p>
            <w:pPr>
              <w:pStyle w:val="TableText"/>
              <w:ind w:left="182"/>
              <w:spacing w:before="170" w:line="180" w:lineRule="auto"/>
              <w:rPr/>
            </w:pPr>
            <w:r>
              <w:rPr>
                <w:b/>
                <w:bCs/>
                <w:spacing w:val="-2"/>
              </w:rPr>
              <w:t>99.7996E</w:t>
            </w:r>
            <w:r>
              <w:rPr>
                <w:b/>
                <w:bCs/>
                <w:spacing w:val="-18"/>
              </w:rPr>
              <w:t xml:space="preserve"> </w:t>
            </w:r>
            <w:r>
              <w:rPr>
                <w:rFonts w:ascii="SimSun" w:hAnsi="SimSun" w:eastAsia="SimSun" w:cs="SimSun"/>
                <w:b/>
                <w:bCs/>
                <w:spacing w:val="-2"/>
              </w:rPr>
              <w:t>，</w:t>
            </w:r>
            <w:r>
              <w:rPr>
                <w:b/>
                <w:bCs/>
                <w:spacing w:val="-2"/>
              </w:rPr>
              <w:t>N36.0147</w:t>
            </w:r>
          </w:p>
        </w:tc>
        <w:tc>
          <w:tcPr>
            <w:tcW w:w="1168" w:type="dxa"/>
            <w:vAlign w:val="top"/>
          </w:tcPr>
          <w:p>
            <w:pPr>
              <w:pStyle w:val="TableText"/>
              <w:ind w:left="403"/>
              <w:spacing w:before="170" w:line="188" w:lineRule="auto"/>
              <w:rPr/>
            </w:pPr>
            <w:r>
              <w:rPr>
                <w:b/>
                <w:bCs/>
                <w:spacing w:val="-1"/>
              </w:rPr>
              <w:t>3416</w:t>
            </w:r>
          </w:p>
        </w:tc>
        <w:tc>
          <w:tcPr>
            <w:tcW w:w="1555" w:type="dxa"/>
            <w:vAlign w:val="top"/>
          </w:tcPr>
          <w:p>
            <w:pPr>
              <w:ind w:left="330"/>
              <w:spacing w:before="139"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402"/>
              <w:spacing w:before="139" w:line="219" w:lineRule="auto"/>
              <w:rPr>
                <w:rFonts w:ascii="SimSun" w:hAnsi="SimSun" w:eastAsia="SimSun" w:cs="SimSun"/>
              </w:rPr>
            </w:pPr>
            <w:r>
              <w:rPr>
                <w:b/>
                <w:bCs/>
                <w:spacing w:val="-2"/>
              </w:rPr>
              <w:t>9#</w:t>
            </w:r>
            <w:r>
              <w:rPr>
                <w:rFonts w:ascii="SimSun" w:hAnsi="SimSun" w:eastAsia="SimSun" w:cs="SimSun"/>
                <w:b/>
                <w:bCs/>
                <w:spacing w:val="-2"/>
              </w:rPr>
              <w:t>渣场北侧</w:t>
            </w:r>
            <w:r>
              <w:rPr>
                <w:b/>
                <w:bCs/>
                <w:spacing w:val="-2"/>
              </w:rPr>
              <w:t>-</w:t>
            </w:r>
            <w:r>
              <w:rPr>
                <w:rFonts w:ascii="SimSun" w:hAnsi="SimSun" w:eastAsia="SimSun" w:cs="SimSun"/>
                <w:b/>
                <w:bCs/>
                <w:spacing w:val="-2"/>
              </w:rPr>
              <w:t>切吉河附近</w:t>
            </w:r>
          </w:p>
        </w:tc>
      </w:tr>
    </w:tbl>
    <w:p>
      <w:pPr>
        <w:pStyle w:val="BodyText"/>
        <w:rPr/>
      </w:pPr>
      <w:r/>
    </w:p>
    <w:p>
      <w:pPr>
        <w:sectPr>
          <w:footerReference w:type="default" r:id="rId78"/>
          <w:pgSz w:w="11906" w:h="16839"/>
          <w:pgMar w:top="1431" w:right="1102" w:bottom="1151" w:left="1198" w:header="0" w:footer="987" w:gutter="0"/>
        </w:sectPr>
        <w:rPr/>
      </w:pPr>
    </w:p>
    <w:tbl>
      <w:tblPr>
        <w:tblStyle w:val="TableNormal"/>
        <w:tblW w:w="960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19"/>
        <w:gridCol w:w="1632"/>
        <w:gridCol w:w="1963"/>
        <w:gridCol w:w="1168"/>
        <w:gridCol w:w="1555"/>
        <w:gridCol w:w="2663"/>
      </w:tblGrid>
      <w:tr>
        <w:trPr>
          <w:trHeight w:val="369" w:hRule="atLeast"/>
        </w:trPr>
        <w:tc>
          <w:tcPr>
            <w:tcW w:w="619" w:type="dxa"/>
            <w:vAlign w:val="top"/>
          </w:tcPr>
          <w:p>
            <w:pPr>
              <w:ind w:left="132"/>
              <w:spacing w:before="140"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1632" w:type="dxa"/>
            <w:vAlign w:val="top"/>
          </w:tcPr>
          <w:p>
            <w:pPr>
              <w:ind w:left="457"/>
              <w:spacing w:before="140" w:line="219" w:lineRule="auto"/>
              <w:rPr>
                <w:rFonts w:ascii="SimSun" w:hAnsi="SimSun" w:eastAsia="SimSun" w:cs="SimSun"/>
                <w:sz w:val="18"/>
                <w:szCs w:val="18"/>
              </w:rPr>
            </w:pPr>
            <w:r>
              <w:rPr>
                <w:rFonts w:ascii="SimSun" w:hAnsi="SimSun" w:eastAsia="SimSun" w:cs="SimSun"/>
                <w:sz w:val="18"/>
                <w:szCs w:val="18"/>
                <w:b/>
                <w:bCs/>
                <w:spacing w:val="-4"/>
              </w:rPr>
              <w:t>群系类型</w:t>
            </w:r>
          </w:p>
        </w:tc>
        <w:tc>
          <w:tcPr>
            <w:tcW w:w="1963" w:type="dxa"/>
            <w:vAlign w:val="top"/>
          </w:tcPr>
          <w:p>
            <w:pPr>
              <w:ind w:left="803"/>
              <w:spacing w:before="140" w:line="220" w:lineRule="auto"/>
              <w:rPr>
                <w:rFonts w:ascii="SimSun" w:hAnsi="SimSun" w:eastAsia="SimSun" w:cs="SimSun"/>
                <w:sz w:val="18"/>
                <w:szCs w:val="18"/>
              </w:rPr>
            </w:pPr>
            <w:r>
              <w:rPr>
                <w:rFonts w:ascii="SimSun" w:hAnsi="SimSun" w:eastAsia="SimSun" w:cs="SimSun"/>
                <w:sz w:val="18"/>
                <w:szCs w:val="18"/>
                <w:b/>
                <w:bCs/>
                <w:spacing w:val="-6"/>
              </w:rPr>
              <w:t>坐标</w:t>
            </w:r>
          </w:p>
        </w:tc>
        <w:tc>
          <w:tcPr>
            <w:tcW w:w="1168" w:type="dxa"/>
            <w:vAlign w:val="top"/>
          </w:tcPr>
          <w:p>
            <w:pPr>
              <w:pStyle w:val="TableText"/>
              <w:ind w:left="149"/>
              <w:spacing w:before="140" w:line="220" w:lineRule="auto"/>
              <w:rPr>
                <w:rFonts w:ascii="SimSun" w:hAnsi="SimSun" w:eastAsia="SimSun" w:cs="SimSun"/>
              </w:rPr>
            </w:pPr>
            <w:r>
              <w:rPr>
                <w:rFonts w:ascii="SimSun" w:hAnsi="SimSun" w:eastAsia="SimSun" w:cs="SimSun"/>
                <w:b/>
                <w:bCs/>
                <w:spacing w:val="-3"/>
              </w:rPr>
              <w:t>海拔（</w:t>
            </w:r>
            <w:r>
              <w:rPr>
                <w:b/>
                <w:bCs/>
                <w:spacing w:val="-3"/>
              </w:rPr>
              <w:t>m</w:t>
            </w:r>
            <w:r>
              <w:rPr>
                <w:rFonts w:ascii="SimSun" w:hAnsi="SimSun" w:eastAsia="SimSun" w:cs="SimSun"/>
                <w:b/>
                <w:bCs/>
                <w:spacing w:val="-3"/>
              </w:rPr>
              <w:t>）</w:t>
            </w:r>
          </w:p>
        </w:tc>
        <w:tc>
          <w:tcPr>
            <w:tcW w:w="1555" w:type="dxa"/>
            <w:vAlign w:val="top"/>
          </w:tcPr>
          <w:p>
            <w:pPr>
              <w:ind w:left="513"/>
              <w:spacing w:before="140" w:line="220" w:lineRule="auto"/>
              <w:rPr>
                <w:rFonts w:ascii="SimSun" w:hAnsi="SimSun" w:eastAsia="SimSun" w:cs="SimSun"/>
                <w:sz w:val="18"/>
                <w:szCs w:val="18"/>
              </w:rPr>
            </w:pPr>
            <w:r>
              <w:rPr>
                <w:rFonts w:ascii="SimSun" w:hAnsi="SimSun" w:eastAsia="SimSun" w:cs="SimSun"/>
                <w:sz w:val="18"/>
                <w:szCs w:val="18"/>
                <w:b/>
                <w:bCs/>
                <w:spacing w:val="-5"/>
              </w:rPr>
              <w:t>工程区</w:t>
            </w:r>
          </w:p>
        </w:tc>
        <w:tc>
          <w:tcPr>
            <w:tcW w:w="2663" w:type="dxa"/>
            <w:vAlign w:val="top"/>
          </w:tcPr>
          <w:p>
            <w:pPr>
              <w:ind w:left="1154"/>
              <w:spacing w:before="140" w:line="221" w:lineRule="auto"/>
              <w:rPr>
                <w:rFonts w:ascii="SimSun" w:hAnsi="SimSun" w:eastAsia="SimSun" w:cs="SimSun"/>
                <w:sz w:val="18"/>
                <w:szCs w:val="18"/>
              </w:rPr>
            </w:pPr>
            <w:r>
              <w:rPr>
                <w:rFonts w:ascii="SimSun" w:hAnsi="SimSun" w:eastAsia="SimSun" w:cs="SimSun"/>
                <w:sz w:val="18"/>
                <w:szCs w:val="18"/>
                <w:b/>
                <w:bCs/>
                <w:spacing w:val="-6"/>
              </w:rPr>
              <w:t>位置</w:t>
            </w:r>
          </w:p>
        </w:tc>
      </w:tr>
      <w:tr>
        <w:trPr>
          <w:trHeight w:val="364" w:hRule="atLeast"/>
        </w:trPr>
        <w:tc>
          <w:tcPr>
            <w:tcW w:w="619" w:type="dxa"/>
            <w:vAlign w:val="top"/>
          </w:tcPr>
          <w:p>
            <w:pPr>
              <w:pStyle w:val="TableText"/>
              <w:ind w:left="221"/>
              <w:spacing w:before="164" w:line="188" w:lineRule="auto"/>
              <w:rPr/>
            </w:pPr>
            <w:r>
              <w:rPr>
                <w:b/>
                <w:bCs/>
                <w:spacing w:val="-2"/>
              </w:rPr>
              <w:t>27</w:t>
            </w:r>
          </w:p>
        </w:tc>
        <w:tc>
          <w:tcPr>
            <w:tcW w:w="1632" w:type="dxa"/>
            <w:vAlign w:val="top"/>
          </w:tcPr>
          <w:p>
            <w:pPr>
              <w:ind w:left="275"/>
              <w:spacing w:before="136" w:line="219" w:lineRule="auto"/>
              <w:rPr>
                <w:rFonts w:ascii="SimSun" w:hAnsi="SimSun" w:eastAsia="SimSun" w:cs="SimSun"/>
                <w:sz w:val="18"/>
                <w:szCs w:val="18"/>
              </w:rPr>
            </w:pPr>
            <w:r>
              <w:rPr>
                <w:rFonts w:ascii="SimSun" w:hAnsi="SimSun" w:eastAsia="SimSun" w:cs="SimSun"/>
                <w:sz w:val="18"/>
                <w:szCs w:val="18"/>
                <w:b/>
                <w:bCs/>
                <w:spacing w:val="-3"/>
              </w:rPr>
              <w:t>糙叶黄芪群系</w:t>
            </w:r>
          </w:p>
        </w:tc>
        <w:tc>
          <w:tcPr>
            <w:tcW w:w="1963" w:type="dxa"/>
            <w:vAlign w:val="top"/>
          </w:tcPr>
          <w:p>
            <w:pPr>
              <w:pStyle w:val="TableText"/>
              <w:ind w:left="182"/>
              <w:spacing w:before="164" w:line="183" w:lineRule="auto"/>
              <w:rPr/>
            </w:pPr>
            <w:r>
              <w:rPr>
                <w:b/>
                <w:bCs/>
                <w:spacing w:val="-2"/>
              </w:rPr>
              <w:t>99.8858E</w:t>
            </w:r>
            <w:r>
              <w:rPr>
                <w:b/>
                <w:bCs/>
                <w:spacing w:val="-18"/>
              </w:rPr>
              <w:t xml:space="preserve"> </w:t>
            </w:r>
            <w:r>
              <w:rPr>
                <w:rFonts w:ascii="SimSun" w:hAnsi="SimSun" w:eastAsia="SimSun" w:cs="SimSun"/>
                <w:b/>
                <w:bCs/>
                <w:spacing w:val="-2"/>
              </w:rPr>
              <w:t>，</w:t>
            </w:r>
            <w:r>
              <w:rPr>
                <w:b/>
                <w:bCs/>
                <w:spacing w:val="-2"/>
              </w:rPr>
              <w:t>N36.0957</w:t>
            </w:r>
          </w:p>
        </w:tc>
        <w:tc>
          <w:tcPr>
            <w:tcW w:w="1168" w:type="dxa"/>
            <w:vAlign w:val="top"/>
          </w:tcPr>
          <w:p>
            <w:pPr>
              <w:pStyle w:val="TableText"/>
              <w:ind w:left="403"/>
              <w:spacing w:before="164" w:line="188" w:lineRule="auto"/>
              <w:rPr/>
            </w:pPr>
            <w:r>
              <w:rPr>
                <w:b/>
                <w:bCs/>
                <w:spacing w:val="-1"/>
              </w:rPr>
              <w:t>3256</w:t>
            </w:r>
          </w:p>
        </w:tc>
        <w:tc>
          <w:tcPr>
            <w:tcW w:w="1555" w:type="dxa"/>
            <w:vAlign w:val="top"/>
          </w:tcPr>
          <w:p>
            <w:pPr>
              <w:ind w:left="330"/>
              <w:spacing w:before="136"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674"/>
              <w:spacing w:before="135" w:line="219" w:lineRule="auto"/>
              <w:rPr>
                <w:rFonts w:ascii="SimSun" w:hAnsi="SimSun" w:eastAsia="SimSun" w:cs="SimSun"/>
              </w:rPr>
            </w:pPr>
            <w:r>
              <w:rPr>
                <w:rFonts w:ascii="SimSun" w:hAnsi="SimSun" w:eastAsia="SimSun" w:cs="SimSun"/>
                <w:b/>
                <w:bCs/>
                <w:spacing w:val="-2"/>
              </w:rPr>
              <w:t>干渠</w:t>
            </w:r>
            <w:r>
              <w:rPr>
                <w:b/>
                <w:bCs/>
                <w:spacing w:val="-2"/>
              </w:rPr>
              <w:t>-3#</w:t>
            </w:r>
            <w:r>
              <w:rPr>
                <w:rFonts w:ascii="SimSun" w:hAnsi="SimSun" w:eastAsia="SimSun" w:cs="SimSun"/>
                <w:b/>
                <w:bCs/>
                <w:spacing w:val="-2"/>
              </w:rPr>
              <w:t>调节水池</w:t>
            </w:r>
          </w:p>
        </w:tc>
      </w:tr>
      <w:tr>
        <w:trPr>
          <w:trHeight w:val="364" w:hRule="atLeast"/>
        </w:trPr>
        <w:tc>
          <w:tcPr>
            <w:tcW w:w="619" w:type="dxa"/>
            <w:vAlign w:val="top"/>
          </w:tcPr>
          <w:p>
            <w:pPr>
              <w:pStyle w:val="TableText"/>
              <w:ind w:left="221"/>
              <w:spacing w:before="165" w:line="188" w:lineRule="auto"/>
              <w:rPr/>
            </w:pPr>
            <w:r>
              <w:rPr>
                <w:b/>
                <w:bCs/>
                <w:spacing w:val="-2"/>
              </w:rPr>
              <w:t>28</w:t>
            </w:r>
          </w:p>
        </w:tc>
        <w:tc>
          <w:tcPr>
            <w:tcW w:w="1632" w:type="dxa"/>
            <w:vAlign w:val="top"/>
          </w:tcPr>
          <w:p>
            <w:pPr>
              <w:ind w:left="366"/>
              <w:spacing w:before="136" w:line="219" w:lineRule="auto"/>
              <w:rPr>
                <w:rFonts w:ascii="SimSun" w:hAnsi="SimSun" w:eastAsia="SimSun" w:cs="SimSun"/>
                <w:sz w:val="18"/>
                <w:szCs w:val="18"/>
              </w:rPr>
            </w:pPr>
            <w:r>
              <w:rPr>
                <w:rFonts w:ascii="SimSun" w:hAnsi="SimSun" w:eastAsia="SimSun" w:cs="SimSun"/>
                <w:sz w:val="18"/>
                <w:szCs w:val="18"/>
                <w:b/>
                <w:bCs/>
                <w:spacing w:val="-3"/>
              </w:rPr>
              <w:t>狗娃花群系</w:t>
            </w:r>
          </w:p>
        </w:tc>
        <w:tc>
          <w:tcPr>
            <w:tcW w:w="1963" w:type="dxa"/>
            <w:vAlign w:val="top"/>
          </w:tcPr>
          <w:p>
            <w:pPr>
              <w:pStyle w:val="TableText"/>
              <w:ind w:left="143"/>
              <w:spacing w:before="164" w:line="183" w:lineRule="auto"/>
              <w:rPr/>
            </w:pPr>
            <w:r>
              <w:rPr>
                <w:b/>
                <w:bCs/>
                <w:spacing w:val="-2"/>
              </w:rPr>
              <w:t>100.0043E</w:t>
            </w:r>
            <w:r>
              <w:rPr>
                <w:b/>
                <w:bCs/>
                <w:spacing w:val="-24"/>
              </w:rPr>
              <w:t xml:space="preserve"> </w:t>
            </w:r>
            <w:r>
              <w:rPr>
                <w:rFonts w:ascii="SimSun" w:hAnsi="SimSun" w:eastAsia="SimSun" w:cs="SimSun"/>
                <w:b/>
                <w:bCs/>
                <w:spacing w:val="-2"/>
              </w:rPr>
              <w:t>，</w:t>
            </w:r>
            <w:r>
              <w:rPr>
                <w:b/>
                <w:bCs/>
                <w:spacing w:val="-2"/>
              </w:rPr>
              <w:t>N35.9114</w:t>
            </w:r>
          </w:p>
        </w:tc>
        <w:tc>
          <w:tcPr>
            <w:tcW w:w="1168" w:type="dxa"/>
            <w:vAlign w:val="top"/>
          </w:tcPr>
          <w:p>
            <w:pPr>
              <w:pStyle w:val="TableText"/>
              <w:ind w:left="403"/>
              <w:spacing w:before="165" w:line="188" w:lineRule="auto"/>
              <w:rPr/>
            </w:pPr>
            <w:r>
              <w:rPr>
                <w:b/>
                <w:bCs/>
                <w:spacing w:val="-1"/>
              </w:rPr>
              <w:t>3232</w:t>
            </w:r>
          </w:p>
        </w:tc>
        <w:tc>
          <w:tcPr>
            <w:tcW w:w="1555" w:type="dxa"/>
            <w:vAlign w:val="top"/>
          </w:tcPr>
          <w:p>
            <w:pPr>
              <w:ind w:left="330"/>
              <w:spacing w:before="136" w:line="219" w:lineRule="auto"/>
              <w:rPr>
                <w:rFonts w:ascii="SimSun" w:hAnsi="SimSun" w:eastAsia="SimSun" w:cs="SimSun"/>
                <w:sz w:val="18"/>
                <w:szCs w:val="18"/>
              </w:rPr>
            </w:pPr>
            <w:r>
              <w:rPr>
                <w:rFonts w:ascii="SimSun" w:hAnsi="SimSun" w:eastAsia="SimSun" w:cs="SimSun"/>
                <w:sz w:val="18"/>
                <w:szCs w:val="18"/>
                <w:b/>
                <w:bCs/>
                <w:spacing w:val="-3"/>
              </w:rPr>
              <w:t>输水线路区</w:t>
            </w:r>
          </w:p>
        </w:tc>
        <w:tc>
          <w:tcPr>
            <w:tcW w:w="2663" w:type="dxa"/>
            <w:vAlign w:val="top"/>
          </w:tcPr>
          <w:p>
            <w:pPr>
              <w:pStyle w:val="TableText"/>
              <w:ind w:left="882"/>
              <w:spacing w:before="136" w:line="219" w:lineRule="auto"/>
              <w:rPr>
                <w:rFonts w:ascii="SimSun" w:hAnsi="SimSun" w:eastAsia="SimSun" w:cs="SimSun"/>
              </w:rPr>
            </w:pPr>
            <w:r>
              <w:rPr>
                <w:b/>
                <w:bCs/>
                <w:spacing w:val="-2"/>
              </w:rPr>
              <w:t>5#</w:t>
            </w:r>
            <w:r>
              <w:rPr>
                <w:rFonts w:ascii="SimSun" w:hAnsi="SimSun" w:eastAsia="SimSun" w:cs="SimSun"/>
                <w:b/>
                <w:bCs/>
                <w:spacing w:val="-2"/>
              </w:rPr>
              <w:t>调节水池</w:t>
            </w:r>
          </w:p>
        </w:tc>
      </w:tr>
      <w:tr>
        <w:trPr>
          <w:trHeight w:val="365" w:hRule="atLeast"/>
        </w:trPr>
        <w:tc>
          <w:tcPr>
            <w:tcW w:w="619" w:type="dxa"/>
            <w:vAlign w:val="top"/>
          </w:tcPr>
          <w:p>
            <w:pPr>
              <w:pStyle w:val="TableText"/>
              <w:ind w:left="221"/>
              <w:spacing w:before="168" w:line="188" w:lineRule="auto"/>
              <w:rPr/>
            </w:pPr>
            <w:r>
              <w:rPr>
                <w:b/>
                <w:bCs/>
                <w:spacing w:val="-2"/>
              </w:rPr>
              <w:t>29</w:t>
            </w:r>
          </w:p>
        </w:tc>
        <w:tc>
          <w:tcPr>
            <w:tcW w:w="1632" w:type="dxa"/>
            <w:vAlign w:val="top"/>
          </w:tcPr>
          <w:p>
            <w:pPr>
              <w:ind w:left="366"/>
              <w:spacing w:before="137" w:line="219" w:lineRule="auto"/>
              <w:rPr>
                <w:rFonts w:ascii="SimSun" w:hAnsi="SimSun" w:eastAsia="SimSun" w:cs="SimSun"/>
                <w:sz w:val="18"/>
                <w:szCs w:val="18"/>
              </w:rPr>
            </w:pPr>
            <w:r>
              <w:rPr>
                <w:rFonts w:ascii="SimSun" w:hAnsi="SimSun" w:eastAsia="SimSun" w:cs="SimSun"/>
                <w:sz w:val="18"/>
                <w:szCs w:val="18"/>
                <w:b/>
                <w:bCs/>
                <w:spacing w:val="-3"/>
              </w:rPr>
              <w:t>狗娃花群系</w:t>
            </w:r>
          </w:p>
        </w:tc>
        <w:tc>
          <w:tcPr>
            <w:tcW w:w="1963" w:type="dxa"/>
            <w:vAlign w:val="top"/>
          </w:tcPr>
          <w:p>
            <w:pPr>
              <w:pStyle w:val="TableText"/>
              <w:ind w:left="182"/>
              <w:spacing w:before="168" w:line="180" w:lineRule="auto"/>
              <w:rPr/>
            </w:pPr>
            <w:r>
              <w:rPr>
                <w:b/>
                <w:bCs/>
                <w:spacing w:val="-2"/>
              </w:rPr>
              <w:t>99.8446E</w:t>
            </w:r>
            <w:r>
              <w:rPr>
                <w:b/>
                <w:bCs/>
                <w:spacing w:val="-18"/>
              </w:rPr>
              <w:t xml:space="preserve"> </w:t>
            </w:r>
            <w:r>
              <w:rPr>
                <w:rFonts w:ascii="SimSun" w:hAnsi="SimSun" w:eastAsia="SimSun" w:cs="SimSun"/>
                <w:b/>
                <w:bCs/>
                <w:spacing w:val="-2"/>
              </w:rPr>
              <w:t>，</w:t>
            </w:r>
            <w:r>
              <w:rPr>
                <w:b/>
                <w:bCs/>
                <w:spacing w:val="-2"/>
              </w:rPr>
              <w:t>N36.0785</w:t>
            </w:r>
          </w:p>
        </w:tc>
        <w:tc>
          <w:tcPr>
            <w:tcW w:w="1168" w:type="dxa"/>
            <w:vAlign w:val="top"/>
          </w:tcPr>
          <w:p>
            <w:pPr>
              <w:pStyle w:val="TableText"/>
              <w:ind w:left="403"/>
              <w:spacing w:before="168" w:line="188" w:lineRule="auto"/>
              <w:rPr/>
            </w:pPr>
            <w:r>
              <w:rPr>
                <w:b/>
                <w:bCs/>
                <w:spacing w:val="-1"/>
              </w:rPr>
              <w:t>3292</w:t>
            </w:r>
          </w:p>
        </w:tc>
        <w:tc>
          <w:tcPr>
            <w:tcW w:w="1555" w:type="dxa"/>
            <w:vAlign w:val="top"/>
          </w:tcPr>
          <w:p>
            <w:pPr>
              <w:ind w:left="333"/>
              <w:spacing w:before="137"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628"/>
              <w:spacing w:before="137" w:line="219" w:lineRule="auto"/>
              <w:rPr>
                <w:rFonts w:ascii="SimSun" w:hAnsi="SimSun" w:eastAsia="SimSun" w:cs="SimSun"/>
              </w:rPr>
            </w:pPr>
            <w:r>
              <w:rPr>
                <w:rFonts w:ascii="SimSun" w:hAnsi="SimSun" w:eastAsia="SimSun" w:cs="SimSun"/>
                <w:b/>
                <w:bCs/>
                <w:spacing w:val="-2"/>
              </w:rPr>
              <w:t>切吉水库</w:t>
            </w:r>
            <w:r>
              <w:rPr>
                <w:b/>
                <w:bCs/>
                <w:spacing w:val="-2"/>
              </w:rPr>
              <w:t>-10#</w:t>
            </w:r>
            <w:r>
              <w:rPr>
                <w:rFonts w:ascii="SimSun" w:hAnsi="SimSun" w:eastAsia="SimSun" w:cs="SimSun"/>
                <w:b/>
                <w:bCs/>
                <w:spacing w:val="-2"/>
              </w:rPr>
              <w:t>渣场</w:t>
            </w:r>
          </w:p>
        </w:tc>
      </w:tr>
      <w:tr>
        <w:trPr>
          <w:trHeight w:val="365" w:hRule="atLeast"/>
        </w:trPr>
        <w:tc>
          <w:tcPr>
            <w:tcW w:w="619" w:type="dxa"/>
            <w:vAlign w:val="top"/>
          </w:tcPr>
          <w:p>
            <w:pPr>
              <w:pStyle w:val="TableText"/>
              <w:ind w:left="220"/>
              <w:spacing w:before="167" w:line="188" w:lineRule="auto"/>
              <w:rPr/>
            </w:pPr>
            <w:r>
              <w:rPr>
                <w:b/>
                <w:bCs/>
                <w:spacing w:val="-1"/>
              </w:rPr>
              <w:t>30</w:t>
            </w:r>
          </w:p>
        </w:tc>
        <w:tc>
          <w:tcPr>
            <w:tcW w:w="1632" w:type="dxa"/>
            <w:vAlign w:val="top"/>
          </w:tcPr>
          <w:p>
            <w:pPr>
              <w:ind w:left="366"/>
              <w:spacing w:before="137" w:line="219" w:lineRule="auto"/>
              <w:rPr>
                <w:rFonts w:ascii="SimSun" w:hAnsi="SimSun" w:eastAsia="SimSun" w:cs="SimSun"/>
                <w:sz w:val="18"/>
                <w:szCs w:val="18"/>
              </w:rPr>
            </w:pPr>
            <w:r>
              <w:rPr>
                <w:rFonts w:ascii="SimSun" w:hAnsi="SimSun" w:eastAsia="SimSun" w:cs="SimSun"/>
                <w:sz w:val="18"/>
                <w:szCs w:val="18"/>
                <w:b/>
                <w:bCs/>
                <w:spacing w:val="-3"/>
              </w:rPr>
              <w:t>狗娃花群系</w:t>
            </w:r>
          </w:p>
        </w:tc>
        <w:tc>
          <w:tcPr>
            <w:tcW w:w="1963" w:type="dxa"/>
            <w:vAlign w:val="top"/>
          </w:tcPr>
          <w:p>
            <w:pPr>
              <w:pStyle w:val="TableText"/>
              <w:ind w:left="182"/>
              <w:spacing w:before="168" w:line="180" w:lineRule="auto"/>
              <w:rPr/>
            </w:pPr>
            <w:r>
              <w:rPr>
                <w:b/>
                <w:bCs/>
                <w:spacing w:val="-2"/>
              </w:rPr>
              <w:t>99.7986E</w:t>
            </w:r>
            <w:r>
              <w:rPr>
                <w:b/>
                <w:bCs/>
                <w:spacing w:val="-18"/>
              </w:rPr>
              <w:t xml:space="preserve"> </w:t>
            </w:r>
            <w:r>
              <w:rPr>
                <w:rFonts w:ascii="SimSun" w:hAnsi="SimSun" w:eastAsia="SimSun" w:cs="SimSun"/>
                <w:b/>
                <w:bCs/>
                <w:spacing w:val="-2"/>
              </w:rPr>
              <w:t>，</w:t>
            </w:r>
            <w:r>
              <w:rPr>
                <w:b/>
                <w:bCs/>
                <w:spacing w:val="-2"/>
              </w:rPr>
              <w:t>N36.0138</w:t>
            </w:r>
          </w:p>
        </w:tc>
        <w:tc>
          <w:tcPr>
            <w:tcW w:w="1168" w:type="dxa"/>
            <w:vAlign w:val="top"/>
          </w:tcPr>
          <w:p>
            <w:pPr>
              <w:pStyle w:val="TableText"/>
              <w:ind w:left="403"/>
              <w:spacing w:before="167" w:line="188" w:lineRule="auto"/>
              <w:rPr/>
            </w:pPr>
            <w:r>
              <w:rPr>
                <w:b/>
                <w:bCs/>
                <w:spacing w:val="-1"/>
              </w:rPr>
              <w:t>3419</w:t>
            </w:r>
          </w:p>
        </w:tc>
        <w:tc>
          <w:tcPr>
            <w:tcW w:w="1555" w:type="dxa"/>
            <w:vAlign w:val="top"/>
          </w:tcPr>
          <w:p>
            <w:pPr>
              <w:ind w:left="333"/>
              <w:spacing w:before="137"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402"/>
              <w:spacing w:before="136" w:line="219" w:lineRule="auto"/>
              <w:rPr>
                <w:rFonts w:ascii="SimSun" w:hAnsi="SimSun" w:eastAsia="SimSun" w:cs="SimSun"/>
              </w:rPr>
            </w:pPr>
            <w:r>
              <w:rPr>
                <w:b/>
                <w:bCs/>
                <w:spacing w:val="-2"/>
              </w:rPr>
              <w:t>9#</w:t>
            </w:r>
            <w:r>
              <w:rPr>
                <w:rFonts w:ascii="SimSun" w:hAnsi="SimSun" w:eastAsia="SimSun" w:cs="SimSun"/>
                <w:b/>
                <w:bCs/>
                <w:spacing w:val="-2"/>
              </w:rPr>
              <w:t>渣场北侧</w:t>
            </w:r>
            <w:r>
              <w:rPr>
                <w:b/>
                <w:bCs/>
                <w:spacing w:val="-2"/>
              </w:rPr>
              <w:t>-</w:t>
            </w:r>
            <w:r>
              <w:rPr>
                <w:rFonts w:ascii="SimSun" w:hAnsi="SimSun" w:eastAsia="SimSun" w:cs="SimSun"/>
                <w:b/>
                <w:bCs/>
                <w:spacing w:val="-2"/>
              </w:rPr>
              <w:t>切吉河附近</w:t>
            </w:r>
          </w:p>
        </w:tc>
      </w:tr>
      <w:tr>
        <w:trPr>
          <w:trHeight w:val="724" w:hRule="atLeast"/>
        </w:trPr>
        <w:tc>
          <w:tcPr>
            <w:tcW w:w="619" w:type="dxa"/>
            <w:vAlign w:val="top"/>
          </w:tcPr>
          <w:p>
            <w:pPr>
              <w:spacing w:line="294" w:lineRule="auto"/>
              <w:rPr>
                <w:rFonts w:ascii="Arial"/>
                <w:sz w:val="21"/>
              </w:rPr>
            </w:pPr>
            <w:r/>
          </w:p>
          <w:p>
            <w:pPr>
              <w:pStyle w:val="TableText"/>
              <w:ind w:left="220"/>
              <w:spacing w:before="51" w:line="188" w:lineRule="auto"/>
              <w:rPr/>
            </w:pPr>
            <w:r>
              <w:rPr>
                <w:b/>
                <w:bCs/>
                <w:spacing w:val="-1"/>
              </w:rPr>
              <w:t>31</w:t>
            </w:r>
          </w:p>
        </w:tc>
        <w:tc>
          <w:tcPr>
            <w:tcW w:w="1632" w:type="dxa"/>
            <w:vAlign w:val="top"/>
          </w:tcPr>
          <w:p>
            <w:pPr>
              <w:spacing w:line="256" w:lineRule="auto"/>
              <w:rPr>
                <w:rFonts w:ascii="Arial"/>
                <w:sz w:val="21"/>
              </w:rPr>
            </w:pPr>
            <w:r/>
          </w:p>
          <w:p>
            <w:pPr>
              <w:ind w:left="367"/>
              <w:spacing w:before="59" w:line="219" w:lineRule="auto"/>
              <w:rPr>
                <w:rFonts w:ascii="SimSun" w:hAnsi="SimSun" w:eastAsia="SimSun" w:cs="SimSun"/>
                <w:sz w:val="18"/>
                <w:szCs w:val="18"/>
              </w:rPr>
            </w:pPr>
            <w:r>
              <w:rPr>
                <w:rFonts w:ascii="SimSun" w:hAnsi="SimSun" w:eastAsia="SimSun" w:cs="SimSun"/>
                <w:sz w:val="18"/>
                <w:szCs w:val="18"/>
                <w:b/>
                <w:bCs/>
                <w:spacing w:val="-3"/>
              </w:rPr>
              <w:t>麻花艽群系</w:t>
            </w:r>
          </w:p>
        </w:tc>
        <w:tc>
          <w:tcPr>
            <w:tcW w:w="1963" w:type="dxa"/>
            <w:vAlign w:val="top"/>
          </w:tcPr>
          <w:p>
            <w:pPr>
              <w:spacing w:line="287" w:lineRule="auto"/>
              <w:rPr>
                <w:rFonts w:ascii="Arial"/>
                <w:sz w:val="21"/>
              </w:rPr>
            </w:pPr>
            <w:r/>
          </w:p>
          <w:p>
            <w:pPr>
              <w:pStyle w:val="TableText"/>
              <w:ind w:left="182"/>
              <w:spacing w:before="58" w:line="180" w:lineRule="auto"/>
              <w:rPr/>
            </w:pPr>
            <w:r>
              <w:rPr>
                <w:b/>
                <w:bCs/>
                <w:spacing w:val="-2"/>
              </w:rPr>
              <w:t>99.8269E</w:t>
            </w:r>
            <w:r>
              <w:rPr>
                <w:b/>
                <w:bCs/>
                <w:spacing w:val="-18"/>
              </w:rPr>
              <w:t xml:space="preserve"> </w:t>
            </w:r>
            <w:r>
              <w:rPr>
                <w:rFonts w:ascii="SimSun" w:hAnsi="SimSun" w:eastAsia="SimSun" w:cs="SimSun"/>
                <w:b/>
                <w:bCs/>
                <w:spacing w:val="-2"/>
              </w:rPr>
              <w:t>，</w:t>
            </w:r>
            <w:r>
              <w:rPr>
                <w:b/>
                <w:bCs/>
                <w:spacing w:val="-2"/>
              </w:rPr>
              <w:t>N36.0558</w:t>
            </w:r>
          </w:p>
        </w:tc>
        <w:tc>
          <w:tcPr>
            <w:tcW w:w="1168" w:type="dxa"/>
            <w:vAlign w:val="top"/>
          </w:tcPr>
          <w:p>
            <w:pPr>
              <w:spacing w:line="294" w:lineRule="auto"/>
              <w:rPr>
                <w:rFonts w:ascii="Arial"/>
                <w:sz w:val="21"/>
              </w:rPr>
            </w:pPr>
            <w:r/>
          </w:p>
          <w:p>
            <w:pPr>
              <w:pStyle w:val="TableText"/>
              <w:ind w:left="403"/>
              <w:spacing w:before="51" w:line="188" w:lineRule="auto"/>
              <w:rPr/>
            </w:pPr>
            <w:r>
              <w:rPr>
                <w:b/>
                <w:bCs/>
                <w:spacing w:val="-1"/>
              </w:rPr>
              <w:t>3233</w:t>
            </w:r>
          </w:p>
        </w:tc>
        <w:tc>
          <w:tcPr>
            <w:tcW w:w="1555" w:type="dxa"/>
            <w:vAlign w:val="top"/>
          </w:tcPr>
          <w:p>
            <w:pPr>
              <w:spacing w:line="256" w:lineRule="auto"/>
              <w:rPr>
                <w:rFonts w:ascii="Arial"/>
                <w:sz w:val="21"/>
              </w:rPr>
            </w:pPr>
            <w:r/>
          </w:p>
          <w:p>
            <w:pPr>
              <w:ind w:left="333"/>
              <w:spacing w:before="59"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129"/>
              <w:spacing w:before="136" w:line="219" w:lineRule="auto"/>
              <w:rPr>
                <w:rFonts w:ascii="SimSun" w:hAnsi="SimSun" w:eastAsia="SimSun" w:cs="SimSun"/>
              </w:rPr>
            </w:pPr>
            <w:r>
              <w:rPr>
                <w:rFonts w:ascii="SimSun" w:hAnsi="SimSun" w:eastAsia="SimSun" w:cs="SimSun"/>
                <w:b/>
                <w:bCs/>
                <w:spacing w:val="-2"/>
              </w:rPr>
              <w:t>切吉水库取水口南侧</w:t>
            </w:r>
            <w:r>
              <w:rPr>
                <w:b/>
                <w:bCs/>
                <w:spacing w:val="-2"/>
              </w:rPr>
              <w:t>-</w:t>
            </w:r>
            <w:r>
              <w:rPr>
                <w:rFonts w:ascii="SimSun" w:hAnsi="SimSun" w:eastAsia="SimSun" w:cs="SimSun"/>
                <w:b/>
                <w:bCs/>
                <w:spacing w:val="-2"/>
              </w:rPr>
              <w:t>切吉河附</w:t>
            </w:r>
          </w:p>
          <w:p>
            <w:pPr>
              <w:ind w:left="1242"/>
              <w:spacing w:before="147" w:line="223" w:lineRule="auto"/>
              <w:rPr>
                <w:rFonts w:ascii="SimSun" w:hAnsi="SimSun" w:eastAsia="SimSun" w:cs="SimSun"/>
                <w:sz w:val="18"/>
                <w:szCs w:val="18"/>
              </w:rPr>
            </w:pPr>
            <w:r>
              <w:rPr>
                <w:rFonts w:ascii="SimSun" w:hAnsi="SimSun" w:eastAsia="SimSun" w:cs="SimSun"/>
                <w:sz w:val="18"/>
                <w:szCs w:val="18"/>
                <w:b/>
                <w:bCs/>
                <w:spacing w:val="-2"/>
              </w:rPr>
              <w:t>近</w:t>
            </w:r>
          </w:p>
        </w:tc>
      </w:tr>
      <w:tr>
        <w:trPr>
          <w:trHeight w:val="724" w:hRule="atLeast"/>
        </w:trPr>
        <w:tc>
          <w:tcPr>
            <w:tcW w:w="619" w:type="dxa"/>
            <w:vAlign w:val="top"/>
          </w:tcPr>
          <w:p>
            <w:pPr>
              <w:spacing w:line="294" w:lineRule="auto"/>
              <w:rPr>
                <w:rFonts w:ascii="Arial"/>
                <w:sz w:val="21"/>
              </w:rPr>
            </w:pPr>
            <w:r/>
          </w:p>
          <w:p>
            <w:pPr>
              <w:pStyle w:val="TableText"/>
              <w:ind w:left="220"/>
              <w:spacing w:before="52" w:line="188" w:lineRule="auto"/>
              <w:rPr/>
            </w:pPr>
            <w:r>
              <w:rPr>
                <w:b/>
                <w:bCs/>
                <w:spacing w:val="-1"/>
              </w:rPr>
              <w:t>32</w:t>
            </w:r>
          </w:p>
        </w:tc>
        <w:tc>
          <w:tcPr>
            <w:tcW w:w="1632" w:type="dxa"/>
            <w:vAlign w:val="top"/>
          </w:tcPr>
          <w:p>
            <w:pPr>
              <w:spacing w:line="259" w:lineRule="auto"/>
              <w:rPr>
                <w:rFonts w:ascii="Arial"/>
                <w:sz w:val="21"/>
              </w:rPr>
            </w:pPr>
            <w:r/>
          </w:p>
          <w:p>
            <w:pPr>
              <w:ind w:left="367"/>
              <w:spacing w:before="59" w:line="219" w:lineRule="auto"/>
              <w:rPr>
                <w:rFonts w:ascii="SimSun" w:hAnsi="SimSun" w:eastAsia="SimSun" w:cs="SimSun"/>
                <w:sz w:val="18"/>
                <w:szCs w:val="18"/>
              </w:rPr>
            </w:pPr>
            <w:r>
              <w:rPr>
                <w:rFonts w:ascii="SimSun" w:hAnsi="SimSun" w:eastAsia="SimSun" w:cs="SimSun"/>
                <w:sz w:val="18"/>
                <w:szCs w:val="18"/>
                <w:b/>
                <w:bCs/>
                <w:spacing w:val="-3"/>
              </w:rPr>
              <w:t>麻花艽群系</w:t>
            </w:r>
          </w:p>
        </w:tc>
        <w:tc>
          <w:tcPr>
            <w:tcW w:w="1963" w:type="dxa"/>
            <w:vAlign w:val="top"/>
          </w:tcPr>
          <w:p>
            <w:pPr>
              <w:spacing w:line="287" w:lineRule="auto"/>
              <w:rPr>
                <w:rFonts w:ascii="Arial"/>
                <w:sz w:val="21"/>
              </w:rPr>
            </w:pPr>
            <w:r/>
          </w:p>
          <w:p>
            <w:pPr>
              <w:pStyle w:val="TableText"/>
              <w:ind w:left="182"/>
              <w:spacing w:before="58" w:line="183" w:lineRule="auto"/>
              <w:rPr/>
            </w:pPr>
            <w:r>
              <w:rPr>
                <w:b/>
                <w:bCs/>
                <w:spacing w:val="-2"/>
              </w:rPr>
              <w:t>99.8270E</w:t>
            </w:r>
            <w:r>
              <w:rPr>
                <w:b/>
                <w:bCs/>
                <w:spacing w:val="-18"/>
              </w:rPr>
              <w:t xml:space="preserve"> </w:t>
            </w:r>
            <w:r>
              <w:rPr>
                <w:rFonts w:ascii="SimSun" w:hAnsi="SimSun" w:eastAsia="SimSun" w:cs="SimSun"/>
                <w:b/>
                <w:bCs/>
                <w:spacing w:val="-2"/>
              </w:rPr>
              <w:t>，</w:t>
            </w:r>
            <w:r>
              <w:rPr>
                <w:b/>
                <w:bCs/>
                <w:spacing w:val="-2"/>
              </w:rPr>
              <w:t>N36.0559</w:t>
            </w:r>
          </w:p>
        </w:tc>
        <w:tc>
          <w:tcPr>
            <w:tcW w:w="1168" w:type="dxa"/>
            <w:vAlign w:val="top"/>
          </w:tcPr>
          <w:p>
            <w:pPr>
              <w:spacing w:line="294" w:lineRule="auto"/>
              <w:rPr>
                <w:rFonts w:ascii="Arial"/>
                <w:sz w:val="21"/>
              </w:rPr>
            </w:pPr>
            <w:r/>
          </w:p>
          <w:p>
            <w:pPr>
              <w:pStyle w:val="TableText"/>
              <w:ind w:left="403"/>
              <w:spacing w:before="52" w:line="188" w:lineRule="auto"/>
              <w:rPr/>
            </w:pPr>
            <w:r>
              <w:rPr>
                <w:b/>
                <w:bCs/>
                <w:spacing w:val="-1"/>
              </w:rPr>
              <w:t>3233</w:t>
            </w:r>
          </w:p>
        </w:tc>
        <w:tc>
          <w:tcPr>
            <w:tcW w:w="1555" w:type="dxa"/>
            <w:vAlign w:val="top"/>
          </w:tcPr>
          <w:p>
            <w:pPr>
              <w:spacing w:line="259" w:lineRule="auto"/>
              <w:rPr>
                <w:rFonts w:ascii="Arial"/>
                <w:sz w:val="21"/>
              </w:rPr>
            </w:pPr>
            <w:r/>
          </w:p>
          <w:p>
            <w:pPr>
              <w:ind w:left="333"/>
              <w:spacing w:before="59"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129"/>
              <w:spacing w:before="139" w:line="219" w:lineRule="auto"/>
              <w:rPr>
                <w:rFonts w:ascii="SimSun" w:hAnsi="SimSun" w:eastAsia="SimSun" w:cs="SimSun"/>
              </w:rPr>
            </w:pPr>
            <w:r>
              <w:rPr>
                <w:rFonts w:ascii="SimSun" w:hAnsi="SimSun" w:eastAsia="SimSun" w:cs="SimSun"/>
                <w:b/>
                <w:bCs/>
                <w:spacing w:val="-2"/>
              </w:rPr>
              <w:t>切吉水库取水口南侧</w:t>
            </w:r>
            <w:r>
              <w:rPr>
                <w:b/>
                <w:bCs/>
                <w:spacing w:val="-2"/>
              </w:rPr>
              <w:t>-</w:t>
            </w:r>
            <w:r>
              <w:rPr>
                <w:rFonts w:ascii="SimSun" w:hAnsi="SimSun" w:eastAsia="SimSun" w:cs="SimSun"/>
                <w:b/>
                <w:bCs/>
                <w:spacing w:val="-2"/>
              </w:rPr>
              <w:t>切吉河附</w:t>
            </w:r>
          </w:p>
          <w:p>
            <w:pPr>
              <w:ind w:left="1242"/>
              <w:spacing w:before="146" w:line="220" w:lineRule="auto"/>
              <w:rPr>
                <w:rFonts w:ascii="SimSun" w:hAnsi="SimSun" w:eastAsia="SimSun" w:cs="SimSun"/>
                <w:sz w:val="18"/>
                <w:szCs w:val="18"/>
              </w:rPr>
            </w:pPr>
            <w:r>
              <w:rPr>
                <w:rFonts w:ascii="SimSun" w:hAnsi="SimSun" w:eastAsia="SimSun" w:cs="SimSun"/>
                <w:sz w:val="18"/>
                <w:szCs w:val="18"/>
                <w:b/>
                <w:bCs/>
                <w:spacing w:val="-2"/>
              </w:rPr>
              <w:t>近</w:t>
            </w:r>
          </w:p>
        </w:tc>
      </w:tr>
      <w:tr>
        <w:trPr>
          <w:trHeight w:val="365" w:hRule="atLeast"/>
        </w:trPr>
        <w:tc>
          <w:tcPr>
            <w:tcW w:w="619" w:type="dxa"/>
            <w:vAlign w:val="top"/>
          </w:tcPr>
          <w:p>
            <w:pPr>
              <w:pStyle w:val="TableText"/>
              <w:ind w:left="220"/>
              <w:spacing w:before="168" w:line="188" w:lineRule="auto"/>
              <w:rPr/>
            </w:pPr>
            <w:r>
              <w:rPr>
                <w:b/>
                <w:bCs/>
                <w:spacing w:val="-1"/>
              </w:rPr>
              <w:t>33</w:t>
            </w:r>
          </w:p>
        </w:tc>
        <w:tc>
          <w:tcPr>
            <w:tcW w:w="1632" w:type="dxa"/>
            <w:vAlign w:val="top"/>
          </w:tcPr>
          <w:p>
            <w:pPr>
              <w:ind w:left="367"/>
              <w:spacing w:before="140" w:line="219" w:lineRule="auto"/>
              <w:rPr>
                <w:rFonts w:ascii="SimSun" w:hAnsi="SimSun" w:eastAsia="SimSun" w:cs="SimSun"/>
                <w:sz w:val="18"/>
                <w:szCs w:val="18"/>
              </w:rPr>
            </w:pPr>
            <w:r>
              <w:rPr>
                <w:rFonts w:ascii="SimSun" w:hAnsi="SimSun" w:eastAsia="SimSun" w:cs="SimSun"/>
                <w:sz w:val="18"/>
                <w:szCs w:val="18"/>
                <w:b/>
                <w:bCs/>
                <w:spacing w:val="-3"/>
              </w:rPr>
              <w:t>麻花艽群系</w:t>
            </w:r>
          </w:p>
        </w:tc>
        <w:tc>
          <w:tcPr>
            <w:tcW w:w="1963" w:type="dxa"/>
            <w:vAlign w:val="top"/>
          </w:tcPr>
          <w:p>
            <w:pPr>
              <w:pStyle w:val="TableText"/>
              <w:ind w:left="182"/>
              <w:spacing w:before="168" w:line="183" w:lineRule="auto"/>
              <w:rPr/>
            </w:pPr>
            <w:r>
              <w:rPr>
                <w:b/>
                <w:bCs/>
                <w:spacing w:val="-2"/>
              </w:rPr>
              <w:t>99.5833E</w:t>
            </w:r>
            <w:r>
              <w:rPr>
                <w:b/>
                <w:bCs/>
                <w:spacing w:val="-18"/>
              </w:rPr>
              <w:t xml:space="preserve"> </w:t>
            </w:r>
            <w:r>
              <w:rPr>
                <w:rFonts w:ascii="SimSun" w:hAnsi="SimSun" w:eastAsia="SimSun" w:cs="SimSun"/>
                <w:b/>
                <w:bCs/>
                <w:spacing w:val="-2"/>
              </w:rPr>
              <w:t>，</w:t>
            </w:r>
            <w:r>
              <w:rPr>
                <w:b/>
                <w:bCs/>
                <w:spacing w:val="-2"/>
              </w:rPr>
              <w:t>N35.7846</w:t>
            </w:r>
          </w:p>
        </w:tc>
        <w:tc>
          <w:tcPr>
            <w:tcW w:w="1168" w:type="dxa"/>
            <w:vAlign w:val="top"/>
          </w:tcPr>
          <w:p>
            <w:pPr>
              <w:pStyle w:val="TableText"/>
              <w:ind w:left="403"/>
              <w:spacing w:before="168" w:line="188" w:lineRule="auto"/>
              <w:rPr/>
            </w:pPr>
            <w:r>
              <w:rPr>
                <w:b/>
                <w:bCs/>
                <w:spacing w:val="-1"/>
              </w:rPr>
              <w:t>3715</w:t>
            </w:r>
          </w:p>
        </w:tc>
        <w:tc>
          <w:tcPr>
            <w:tcW w:w="1555" w:type="dxa"/>
            <w:vAlign w:val="top"/>
          </w:tcPr>
          <w:p>
            <w:pPr>
              <w:ind w:left="333"/>
              <w:spacing w:before="140"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ind w:left="525"/>
              <w:spacing w:before="140" w:line="219" w:lineRule="auto"/>
              <w:rPr>
                <w:rFonts w:ascii="SimSun" w:hAnsi="SimSun" w:eastAsia="SimSun" w:cs="SimSun"/>
                <w:sz w:val="18"/>
                <w:szCs w:val="18"/>
              </w:rPr>
            </w:pPr>
            <w:r>
              <w:rPr>
                <w:rFonts w:ascii="SimSun" w:hAnsi="SimSun" w:eastAsia="SimSun" w:cs="SimSun"/>
                <w:sz w:val="18"/>
                <w:szCs w:val="18"/>
                <w:b/>
                <w:bCs/>
                <w:spacing w:val="-3"/>
              </w:rPr>
              <w:t>水塔拉灰岩料场东侧</w:t>
            </w:r>
          </w:p>
        </w:tc>
      </w:tr>
      <w:tr>
        <w:trPr>
          <w:trHeight w:val="365" w:hRule="atLeast"/>
        </w:trPr>
        <w:tc>
          <w:tcPr>
            <w:tcW w:w="619" w:type="dxa"/>
            <w:vAlign w:val="top"/>
          </w:tcPr>
          <w:p>
            <w:pPr>
              <w:pStyle w:val="TableText"/>
              <w:ind w:left="220"/>
              <w:spacing w:before="168" w:line="188" w:lineRule="auto"/>
              <w:rPr/>
            </w:pPr>
            <w:r>
              <w:rPr>
                <w:b/>
                <w:bCs/>
                <w:spacing w:val="-1"/>
              </w:rPr>
              <w:t>34</w:t>
            </w:r>
          </w:p>
        </w:tc>
        <w:tc>
          <w:tcPr>
            <w:tcW w:w="1632" w:type="dxa"/>
            <w:vAlign w:val="top"/>
          </w:tcPr>
          <w:p>
            <w:pPr>
              <w:ind w:left="372"/>
              <w:spacing w:before="139" w:line="219" w:lineRule="auto"/>
              <w:rPr>
                <w:rFonts w:ascii="SimSun" w:hAnsi="SimSun" w:eastAsia="SimSun" w:cs="SimSun"/>
                <w:sz w:val="18"/>
                <w:szCs w:val="18"/>
              </w:rPr>
            </w:pPr>
            <w:r>
              <w:rPr>
                <w:rFonts w:ascii="SimSun" w:hAnsi="SimSun" w:eastAsia="SimSun" w:cs="SimSun"/>
                <w:sz w:val="18"/>
                <w:szCs w:val="18"/>
                <w:b/>
                <w:bCs/>
                <w:spacing w:val="-4"/>
              </w:rPr>
              <w:t>画眉草群系</w:t>
            </w:r>
          </w:p>
        </w:tc>
        <w:tc>
          <w:tcPr>
            <w:tcW w:w="1963" w:type="dxa"/>
            <w:vAlign w:val="top"/>
          </w:tcPr>
          <w:p>
            <w:pPr>
              <w:pStyle w:val="TableText"/>
              <w:ind w:left="182"/>
              <w:spacing w:before="167" w:line="183" w:lineRule="auto"/>
              <w:rPr/>
            </w:pPr>
            <w:r>
              <w:rPr>
                <w:b/>
                <w:bCs/>
                <w:spacing w:val="-2"/>
              </w:rPr>
              <w:t>99.8378E</w:t>
            </w:r>
            <w:r>
              <w:rPr>
                <w:b/>
                <w:bCs/>
                <w:spacing w:val="-18"/>
              </w:rPr>
              <w:t xml:space="preserve"> </w:t>
            </w:r>
            <w:r>
              <w:rPr>
                <w:rFonts w:ascii="SimSun" w:hAnsi="SimSun" w:eastAsia="SimSun" w:cs="SimSun"/>
                <w:b/>
                <w:bCs/>
                <w:spacing w:val="-2"/>
              </w:rPr>
              <w:t>，</w:t>
            </w:r>
            <w:r>
              <w:rPr>
                <w:b/>
                <w:bCs/>
                <w:spacing w:val="-2"/>
              </w:rPr>
              <w:t>N36.0738</w:t>
            </w:r>
          </w:p>
        </w:tc>
        <w:tc>
          <w:tcPr>
            <w:tcW w:w="1168" w:type="dxa"/>
            <w:vAlign w:val="top"/>
          </w:tcPr>
          <w:p>
            <w:pPr>
              <w:pStyle w:val="TableText"/>
              <w:ind w:left="403"/>
              <w:spacing w:before="168" w:line="188" w:lineRule="auto"/>
              <w:rPr/>
            </w:pPr>
            <w:r>
              <w:rPr>
                <w:b/>
                <w:bCs/>
                <w:spacing w:val="-1"/>
              </w:rPr>
              <w:t>3305</w:t>
            </w:r>
          </w:p>
        </w:tc>
        <w:tc>
          <w:tcPr>
            <w:tcW w:w="1555" w:type="dxa"/>
            <w:vAlign w:val="top"/>
          </w:tcPr>
          <w:p>
            <w:pPr>
              <w:ind w:left="333"/>
              <w:spacing w:before="139"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628"/>
              <w:spacing w:before="139" w:line="219" w:lineRule="auto"/>
              <w:rPr>
                <w:rFonts w:ascii="SimSun" w:hAnsi="SimSun" w:eastAsia="SimSun" w:cs="SimSun"/>
              </w:rPr>
            </w:pPr>
            <w:r>
              <w:rPr>
                <w:rFonts w:ascii="SimSun" w:hAnsi="SimSun" w:eastAsia="SimSun" w:cs="SimSun"/>
                <w:b/>
                <w:bCs/>
                <w:spacing w:val="-2"/>
              </w:rPr>
              <w:t>切吉水库</w:t>
            </w:r>
            <w:r>
              <w:rPr>
                <w:b/>
                <w:bCs/>
                <w:spacing w:val="-2"/>
              </w:rPr>
              <w:t>-10#</w:t>
            </w:r>
            <w:r>
              <w:rPr>
                <w:rFonts w:ascii="SimSun" w:hAnsi="SimSun" w:eastAsia="SimSun" w:cs="SimSun"/>
                <w:b/>
                <w:bCs/>
                <w:spacing w:val="-2"/>
              </w:rPr>
              <w:t>渣场</w:t>
            </w:r>
          </w:p>
        </w:tc>
      </w:tr>
      <w:tr>
        <w:trPr>
          <w:trHeight w:val="365" w:hRule="atLeast"/>
        </w:trPr>
        <w:tc>
          <w:tcPr>
            <w:tcW w:w="619" w:type="dxa"/>
            <w:vAlign w:val="top"/>
          </w:tcPr>
          <w:p>
            <w:pPr>
              <w:pStyle w:val="TableText"/>
              <w:ind w:left="220"/>
              <w:spacing w:before="170" w:line="188" w:lineRule="auto"/>
              <w:rPr/>
            </w:pPr>
            <w:r>
              <w:rPr>
                <w:b/>
                <w:bCs/>
                <w:spacing w:val="-1"/>
              </w:rPr>
              <w:t>35</w:t>
            </w:r>
          </w:p>
        </w:tc>
        <w:tc>
          <w:tcPr>
            <w:tcW w:w="1632" w:type="dxa"/>
            <w:vAlign w:val="top"/>
          </w:tcPr>
          <w:p>
            <w:pPr>
              <w:ind w:left="372"/>
              <w:spacing w:before="139" w:line="219" w:lineRule="auto"/>
              <w:rPr>
                <w:rFonts w:ascii="SimSun" w:hAnsi="SimSun" w:eastAsia="SimSun" w:cs="SimSun"/>
                <w:sz w:val="18"/>
                <w:szCs w:val="18"/>
              </w:rPr>
            </w:pPr>
            <w:r>
              <w:rPr>
                <w:rFonts w:ascii="SimSun" w:hAnsi="SimSun" w:eastAsia="SimSun" w:cs="SimSun"/>
                <w:sz w:val="18"/>
                <w:szCs w:val="18"/>
                <w:b/>
                <w:bCs/>
                <w:spacing w:val="-4"/>
              </w:rPr>
              <w:t>画眉草群系</w:t>
            </w:r>
          </w:p>
        </w:tc>
        <w:tc>
          <w:tcPr>
            <w:tcW w:w="1963" w:type="dxa"/>
            <w:vAlign w:val="top"/>
          </w:tcPr>
          <w:p>
            <w:pPr>
              <w:pStyle w:val="TableText"/>
              <w:ind w:left="228"/>
              <w:spacing w:before="170" w:line="180" w:lineRule="auto"/>
              <w:rPr/>
            </w:pPr>
            <w:r>
              <w:rPr>
                <w:b/>
                <w:bCs/>
                <w:spacing w:val="-2"/>
              </w:rPr>
              <w:t>99.839E</w:t>
            </w:r>
            <w:r>
              <w:rPr>
                <w:b/>
                <w:bCs/>
                <w:spacing w:val="-21"/>
              </w:rPr>
              <w:t xml:space="preserve"> </w:t>
            </w:r>
            <w:r>
              <w:rPr>
                <w:rFonts w:ascii="SimSun" w:hAnsi="SimSun" w:eastAsia="SimSun" w:cs="SimSun"/>
                <w:b/>
                <w:bCs/>
                <w:spacing w:val="-2"/>
              </w:rPr>
              <w:t>，</w:t>
            </w:r>
            <w:r>
              <w:rPr>
                <w:b/>
                <w:bCs/>
                <w:spacing w:val="-2"/>
              </w:rPr>
              <w:t>N36.0749</w:t>
            </w:r>
          </w:p>
        </w:tc>
        <w:tc>
          <w:tcPr>
            <w:tcW w:w="1168" w:type="dxa"/>
            <w:vAlign w:val="top"/>
          </w:tcPr>
          <w:p>
            <w:pPr>
              <w:pStyle w:val="TableText"/>
              <w:ind w:left="403"/>
              <w:spacing w:before="170" w:line="188" w:lineRule="auto"/>
              <w:rPr/>
            </w:pPr>
            <w:r>
              <w:rPr>
                <w:b/>
                <w:bCs/>
                <w:spacing w:val="-1"/>
              </w:rPr>
              <w:t>3303</w:t>
            </w:r>
          </w:p>
        </w:tc>
        <w:tc>
          <w:tcPr>
            <w:tcW w:w="1555" w:type="dxa"/>
            <w:vAlign w:val="top"/>
          </w:tcPr>
          <w:p>
            <w:pPr>
              <w:ind w:left="333"/>
              <w:spacing w:before="139"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628"/>
              <w:spacing w:before="139" w:line="219" w:lineRule="auto"/>
              <w:rPr>
                <w:rFonts w:ascii="SimSun" w:hAnsi="SimSun" w:eastAsia="SimSun" w:cs="SimSun"/>
              </w:rPr>
            </w:pPr>
            <w:r>
              <w:rPr>
                <w:rFonts w:ascii="SimSun" w:hAnsi="SimSun" w:eastAsia="SimSun" w:cs="SimSun"/>
                <w:b/>
                <w:bCs/>
                <w:spacing w:val="-2"/>
              </w:rPr>
              <w:t>切吉水库</w:t>
            </w:r>
            <w:r>
              <w:rPr>
                <w:b/>
                <w:bCs/>
                <w:spacing w:val="-2"/>
              </w:rPr>
              <w:t>-10#</w:t>
            </w:r>
            <w:r>
              <w:rPr>
                <w:rFonts w:ascii="SimSun" w:hAnsi="SimSun" w:eastAsia="SimSun" w:cs="SimSun"/>
                <w:b/>
                <w:bCs/>
                <w:spacing w:val="-2"/>
              </w:rPr>
              <w:t>渣场</w:t>
            </w:r>
          </w:p>
        </w:tc>
      </w:tr>
      <w:tr>
        <w:trPr>
          <w:trHeight w:val="369" w:hRule="atLeast"/>
        </w:trPr>
        <w:tc>
          <w:tcPr>
            <w:tcW w:w="619" w:type="dxa"/>
            <w:vAlign w:val="top"/>
          </w:tcPr>
          <w:p>
            <w:pPr>
              <w:pStyle w:val="TableText"/>
              <w:ind w:left="220"/>
              <w:spacing w:before="169" w:line="188" w:lineRule="auto"/>
              <w:rPr/>
            </w:pPr>
            <w:r>
              <w:rPr>
                <w:b/>
                <w:bCs/>
                <w:spacing w:val="-1"/>
              </w:rPr>
              <w:t>36</w:t>
            </w:r>
          </w:p>
        </w:tc>
        <w:tc>
          <w:tcPr>
            <w:tcW w:w="1632" w:type="dxa"/>
            <w:vAlign w:val="top"/>
          </w:tcPr>
          <w:p>
            <w:pPr>
              <w:ind w:left="372"/>
              <w:spacing w:before="139" w:line="219" w:lineRule="auto"/>
              <w:rPr>
                <w:rFonts w:ascii="SimSun" w:hAnsi="SimSun" w:eastAsia="SimSun" w:cs="SimSun"/>
                <w:sz w:val="18"/>
                <w:szCs w:val="18"/>
              </w:rPr>
            </w:pPr>
            <w:r>
              <w:rPr>
                <w:rFonts w:ascii="SimSun" w:hAnsi="SimSun" w:eastAsia="SimSun" w:cs="SimSun"/>
                <w:sz w:val="18"/>
                <w:szCs w:val="18"/>
                <w:b/>
                <w:bCs/>
                <w:spacing w:val="-4"/>
              </w:rPr>
              <w:t>画眉草群系</w:t>
            </w:r>
          </w:p>
        </w:tc>
        <w:tc>
          <w:tcPr>
            <w:tcW w:w="1963" w:type="dxa"/>
            <w:vAlign w:val="top"/>
          </w:tcPr>
          <w:p>
            <w:pPr>
              <w:pStyle w:val="TableText"/>
              <w:ind w:left="182"/>
              <w:spacing w:before="170" w:line="180" w:lineRule="auto"/>
              <w:rPr/>
            </w:pPr>
            <w:r>
              <w:rPr>
                <w:b/>
                <w:bCs/>
                <w:spacing w:val="-2"/>
              </w:rPr>
              <w:t>99.8443E</w:t>
            </w:r>
            <w:r>
              <w:rPr>
                <w:b/>
                <w:bCs/>
                <w:spacing w:val="-18"/>
              </w:rPr>
              <w:t xml:space="preserve"> </w:t>
            </w:r>
            <w:r>
              <w:rPr>
                <w:rFonts w:ascii="SimSun" w:hAnsi="SimSun" w:eastAsia="SimSun" w:cs="SimSun"/>
                <w:b/>
                <w:bCs/>
                <w:spacing w:val="-2"/>
              </w:rPr>
              <w:t>，</w:t>
            </w:r>
            <w:r>
              <w:rPr>
                <w:b/>
                <w:bCs/>
                <w:spacing w:val="-2"/>
              </w:rPr>
              <w:t>N36.0782</w:t>
            </w:r>
          </w:p>
        </w:tc>
        <w:tc>
          <w:tcPr>
            <w:tcW w:w="1168" w:type="dxa"/>
            <w:vAlign w:val="top"/>
          </w:tcPr>
          <w:p>
            <w:pPr>
              <w:pStyle w:val="TableText"/>
              <w:ind w:left="403"/>
              <w:spacing w:before="169" w:line="188" w:lineRule="auto"/>
              <w:rPr/>
            </w:pPr>
            <w:r>
              <w:rPr>
                <w:b/>
                <w:bCs/>
                <w:spacing w:val="-1"/>
              </w:rPr>
              <w:t>3293</w:t>
            </w:r>
          </w:p>
        </w:tc>
        <w:tc>
          <w:tcPr>
            <w:tcW w:w="1555" w:type="dxa"/>
            <w:vAlign w:val="top"/>
          </w:tcPr>
          <w:p>
            <w:pPr>
              <w:ind w:left="333"/>
              <w:spacing w:before="139" w:line="219" w:lineRule="auto"/>
              <w:rPr>
                <w:rFonts w:ascii="SimSun" w:hAnsi="SimSun" w:eastAsia="SimSun" w:cs="SimSun"/>
                <w:sz w:val="18"/>
                <w:szCs w:val="18"/>
              </w:rPr>
            </w:pPr>
            <w:r>
              <w:rPr>
                <w:rFonts w:ascii="SimSun" w:hAnsi="SimSun" w:eastAsia="SimSun" w:cs="SimSun"/>
                <w:sz w:val="18"/>
                <w:szCs w:val="18"/>
                <w:b/>
                <w:bCs/>
                <w:spacing w:val="-4"/>
              </w:rPr>
              <w:t>水源工程区</w:t>
            </w:r>
          </w:p>
        </w:tc>
        <w:tc>
          <w:tcPr>
            <w:tcW w:w="2663" w:type="dxa"/>
            <w:vAlign w:val="top"/>
          </w:tcPr>
          <w:p>
            <w:pPr>
              <w:pStyle w:val="TableText"/>
              <w:ind w:left="628"/>
              <w:spacing w:before="139" w:line="219" w:lineRule="auto"/>
              <w:rPr>
                <w:rFonts w:ascii="SimSun" w:hAnsi="SimSun" w:eastAsia="SimSun" w:cs="SimSun"/>
              </w:rPr>
            </w:pPr>
            <w:r>
              <w:rPr>
                <w:rFonts w:ascii="SimSun" w:hAnsi="SimSun" w:eastAsia="SimSun" w:cs="SimSun"/>
                <w:b/>
                <w:bCs/>
                <w:spacing w:val="-2"/>
              </w:rPr>
              <w:t>切吉水库</w:t>
            </w:r>
            <w:r>
              <w:rPr>
                <w:b/>
                <w:bCs/>
                <w:spacing w:val="-2"/>
              </w:rPr>
              <w:t>-10#</w:t>
            </w:r>
            <w:r>
              <w:rPr>
                <w:rFonts w:ascii="SimSun" w:hAnsi="SimSun" w:eastAsia="SimSun" w:cs="SimSun"/>
                <w:b/>
                <w:bCs/>
                <w:spacing w:val="-2"/>
              </w:rPr>
              <w:t>渣场</w:t>
            </w:r>
          </w:p>
        </w:tc>
      </w:tr>
    </w:tbl>
    <w:p>
      <w:pPr>
        <w:spacing w:before="70"/>
        <w:rPr/>
      </w:pPr>
      <w:r/>
    </w:p>
    <w:tbl>
      <w:tblPr>
        <w:tblStyle w:val="TableNormal"/>
        <w:tblW w:w="9157" w:type="dxa"/>
        <w:tblInd w:w="24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78"/>
        <w:gridCol w:w="4579"/>
      </w:tblGrid>
      <w:tr>
        <w:trPr>
          <w:trHeight w:val="3439" w:hRule="atLeast"/>
        </w:trPr>
        <w:tc>
          <w:tcPr>
            <w:tcW w:w="4578" w:type="dxa"/>
            <w:vAlign w:val="top"/>
          </w:tcPr>
          <w:p>
            <w:pPr>
              <w:ind w:firstLine="108"/>
              <w:spacing w:before="10" w:line="3404" w:lineRule="exact"/>
              <w:rPr/>
            </w:pPr>
            <w:r>
              <w:rPr>
                <w:position w:val="-68"/>
              </w:rPr>
              <w:drawing>
                <wp:inline distT="0" distB="0" distL="0" distR="0">
                  <wp:extent cx="2834893" cy="2161032"/>
                  <wp:effectExtent l="0" t="0" r="0" b="0"/>
                  <wp:docPr id="26" name="IM 26"/>
                  <wp:cNvGraphicFramePr/>
                  <a:graphic>
                    <a:graphicData uri="http://schemas.openxmlformats.org/drawingml/2006/picture">
                      <pic:pic>
                        <pic:nvPicPr>
                          <pic:cNvPr id="26" name="IM 26"/>
                          <pic:cNvPicPr/>
                        </pic:nvPicPr>
                        <pic:blipFill>
                          <a:blip r:embed="rId80"/>
                          <a:stretch>
                            <a:fillRect/>
                          </a:stretch>
                        </pic:blipFill>
                        <pic:spPr>
                          <a:xfrm rot="0">
                            <a:off x="0" y="0"/>
                            <a:ext cx="2834893" cy="2161032"/>
                          </a:xfrm>
                          <a:prstGeom prst="rect">
                            <a:avLst/>
                          </a:prstGeom>
                        </pic:spPr>
                      </pic:pic>
                    </a:graphicData>
                  </a:graphic>
                </wp:inline>
              </w:drawing>
            </w:r>
          </w:p>
        </w:tc>
        <w:tc>
          <w:tcPr>
            <w:tcW w:w="4579" w:type="dxa"/>
            <w:vAlign w:val="top"/>
          </w:tcPr>
          <w:p>
            <w:pPr>
              <w:ind w:firstLine="105"/>
              <w:spacing w:before="10" w:line="3404" w:lineRule="exact"/>
              <w:rPr/>
            </w:pPr>
            <w:r>
              <w:rPr>
                <w:position w:val="-68"/>
              </w:rPr>
              <w:drawing>
                <wp:inline distT="0" distB="0" distL="0" distR="0">
                  <wp:extent cx="2837815" cy="2161032"/>
                  <wp:effectExtent l="0" t="0" r="0" b="0"/>
                  <wp:docPr id="28" name="IM 28"/>
                  <wp:cNvGraphicFramePr/>
                  <a:graphic>
                    <a:graphicData uri="http://schemas.openxmlformats.org/drawingml/2006/picture">
                      <pic:pic>
                        <pic:nvPicPr>
                          <pic:cNvPr id="28" name="IM 28"/>
                          <pic:cNvPicPr/>
                        </pic:nvPicPr>
                        <pic:blipFill>
                          <a:blip r:embed="rId81"/>
                          <a:stretch>
                            <a:fillRect/>
                          </a:stretch>
                        </pic:blipFill>
                        <pic:spPr>
                          <a:xfrm rot="0">
                            <a:off x="0" y="0"/>
                            <a:ext cx="2837815" cy="2161032"/>
                          </a:xfrm>
                          <a:prstGeom prst="rect">
                            <a:avLst/>
                          </a:prstGeom>
                        </pic:spPr>
                      </pic:pic>
                    </a:graphicData>
                  </a:graphic>
                </wp:inline>
              </w:drawing>
            </w:r>
          </w:p>
        </w:tc>
      </w:tr>
      <w:tr>
        <w:trPr>
          <w:trHeight w:val="3749" w:hRule="atLeast"/>
        </w:trPr>
        <w:tc>
          <w:tcPr>
            <w:tcW w:w="4578" w:type="dxa"/>
            <w:vAlign w:val="top"/>
          </w:tcPr>
          <w:p>
            <w:pPr>
              <w:ind w:firstLine="108"/>
              <w:spacing w:before="145" w:line="3444" w:lineRule="exact"/>
              <w:rPr/>
            </w:pPr>
            <w:r>
              <w:rPr>
                <w:position w:val="-68"/>
              </w:rPr>
              <w:drawing>
                <wp:inline distT="0" distB="0" distL="0" distR="0">
                  <wp:extent cx="2834893" cy="2186940"/>
                  <wp:effectExtent l="0" t="0" r="0" b="0"/>
                  <wp:docPr id="30" name="IM 30"/>
                  <wp:cNvGraphicFramePr/>
                  <a:graphic>
                    <a:graphicData uri="http://schemas.openxmlformats.org/drawingml/2006/picture">
                      <pic:pic>
                        <pic:nvPicPr>
                          <pic:cNvPr id="30" name="IM 30"/>
                          <pic:cNvPicPr/>
                        </pic:nvPicPr>
                        <pic:blipFill>
                          <a:blip r:embed="rId82"/>
                          <a:stretch>
                            <a:fillRect/>
                          </a:stretch>
                        </pic:blipFill>
                        <pic:spPr>
                          <a:xfrm rot="0">
                            <a:off x="0" y="0"/>
                            <a:ext cx="2834893" cy="2186940"/>
                          </a:xfrm>
                          <a:prstGeom prst="rect">
                            <a:avLst/>
                          </a:prstGeom>
                        </pic:spPr>
                      </pic:pic>
                    </a:graphicData>
                  </a:graphic>
                </wp:inline>
              </w:drawing>
            </w:r>
          </w:p>
        </w:tc>
        <w:tc>
          <w:tcPr>
            <w:tcW w:w="4579" w:type="dxa"/>
            <w:vAlign w:val="top"/>
          </w:tcPr>
          <w:p>
            <w:pPr>
              <w:ind w:firstLine="105"/>
              <w:spacing w:before="164" w:line="3403" w:lineRule="exact"/>
              <w:rPr/>
            </w:pPr>
            <w:r>
              <w:rPr>
                <w:position w:val="-68"/>
              </w:rPr>
              <w:drawing>
                <wp:inline distT="0" distB="0" distL="0" distR="0">
                  <wp:extent cx="2837815" cy="2161032"/>
                  <wp:effectExtent l="0" t="0" r="0" b="0"/>
                  <wp:docPr id="32" name="IM 32"/>
                  <wp:cNvGraphicFramePr/>
                  <a:graphic>
                    <a:graphicData uri="http://schemas.openxmlformats.org/drawingml/2006/picture">
                      <pic:pic>
                        <pic:nvPicPr>
                          <pic:cNvPr id="32" name="IM 32"/>
                          <pic:cNvPicPr/>
                        </pic:nvPicPr>
                        <pic:blipFill>
                          <a:blip r:embed="rId83"/>
                          <a:stretch>
                            <a:fillRect/>
                          </a:stretch>
                        </pic:blipFill>
                        <pic:spPr>
                          <a:xfrm rot="0">
                            <a:off x="0" y="0"/>
                            <a:ext cx="2837815" cy="2161032"/>
                          </a:xfrm>
                          <a:prstGeom prst="rect">
                            <a:avLst/>
                          </a:prstGeom>
                        </pic:spPr>
                      </pic:pic>
                    </a:graphicData>
                  </a:graphic>
                </wp:inline>
              </w:drawing>
            </w:r>
          </w:p>
        </w:tc>
      </w:tr>
    </w:tbl>
    <w:p>
      <w:pPr>
        <w:pStyle w:val="BodyText"/>
        <w:rPr/>
      </w:pPr>
      <w:r/>
    </w:p>
    <w:p>
      <w:pPr>
        <w:sectPr>
          <w:footerReference w:type="default" r:id="rId79"/>
          <w:pgSz w:w="11906" w:h="16839"/>
          <w:pgMar w:top="1416" w:right="1102" w:bottom="1150" w:left="1198" w:header="0" w:footer="987" w:gutter="0"/>
        </w:sectPr>
        <w:rPr/>
      </w:pPr>
    </w:p>
    <w:tbl>
      <w:tblPr>
        <w:tblStyle w:val="TableNormal"/>
        <w:tblW w:w="9157" w:type="dxa"/>
        <w:tblInd w:w="1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78"/>
        <w:gridCol w:w="4579"/>
      </w:tblGrid>
      <w:tr>
        <w:trPr>
          <w:trHeight w:val="3439" w:hRule="atLeast"/>
        </w:trPr>
        <w:tc>
          <w:tcPr>
            <w:tcW w:w="4578" w:type="dxa"/>
            <w:vAlign w:val="top"/>
          </w:tcPr>
          <w:p>
            <w:pPr>
              <w:ind w:firstLine="108"/>
              <w:spacing w:before="10" w:line="3404" w:lineRule="exact"/>
              <w:rPr/>
            </w:pPr>
            <w:r>
              <w:rPr>
                <w:position w:val="-68"/>
              </w:rPr>
              <w:drawing>
                <wp:inline distT="0" distB="0" distL="0" distR="0">
                  <wp:extent cx="2834893" cy="2161031"/>
                  <wp:effectExtent l="0" t="0" r="0" b="0"/>
                  <wp:docPr id="34" name="IM 34"/>
                  <wp:cNvGraphicFramePr/>
                  <a:graphic>
                    <a:graphicData uri="http://schemas.openxmlformats.org/drawingml/2006/picture">
                      <pic:pic>
                        <pic:nvPicPr>
                          <pic:cNvPr id="34" name="IM 34"/>
                          <pic:cNvPicPr/>
                        </pic:nvPicPr>
                        <pic:blipFill>
                          <a:blip r:embed="rId85"/>
                          <a:stretch>
                            <a:fillRect/>
                          </a:stretch>
                        </pic:blipFill>
                        <pic:spPr>
                          <a:xfrm rot="0">
                            <a:off x="0" y="0"/>
                            <a:ext cx="2834893" cy="2161031"/>
                          </a:xfrm>
                          <a:prstGeom prst="rect">
                            <a:avLst/>
                          </a:prstGeom>
                        </pic:spPr>
                      </pic:pic>
                    </a:graphicData>
                  </a:graphic>
                </wp:inline>
              </w:drawing>
            </w:r>
          </w:p>
        </w:tc>
        <w:tc>
          <w:tcPr>
            <w:tcW w:w="4579" w:type="dxa"/>
            <w:vAlign w:val="top"/>
          </w:tcPr>
          <w:p>
            <w:pPr>
              <w:ind w:firstLine="105"/>
              <w:spacing w:before="10" w:line="3404" w:lineRule="exact"/>
              <w:rPr/>
            </w:pPr>
            <w:r>
              <w:rPr>
                <w:position w:val="-68"/>
              </w:rPr>
              <w:drawing>
                <wp:inline distT="0" distB="0" distL="0" distR="0">
                  <wp:extent cx="2837815" cy="2161031"/>
                  <wp:effectExtent l="0" t="0" r="0" b="0"/>
                  <wp:docPr id="36" name="IM 36"/>
                  <wp:cNvGraphicFramePr/>
                  <a:graphic>
                    <a:graphicData uri="http://schemas.openxmlformats.org/drawingml/2006/picture">
                      <pic:pic>
                        <pic:nvPicPr>
                          <pic:cNvPr id="36" name="IM 36"/>
                          <pic:cNvPicPr/>
                        </pic:nvPicPr>
                        <pic:blipFill>
                          <a:blip r:embed="rId86"/>
                          <a:stretch>
                            <a:fillRect/>
                          </a:stretch>
                        </pic:blipFill>
                        <pic:spPr>
                          <a:xfrm rot="0">
                            <a:off x="0" y="0"/>
                            <a:ext cx="2837815" cy="2161031"/>
                          </a:xfrm>
                          <a:prstGeom prst="rect">
                            <a:avLst/>
                          </a:prstGeom>
                        </pic:spPr>
                      </pic:pic>
                    </a:graphicData>
                  </a:graphic>
                </wp:inline>
              </w:drawing>
            </w:r>
          </w:p>
        </w:tc>
      </w:tr>
      <w:tr>
        <w:trPr>
          <w:trHeight w:val="3751" w:hRule="atLeast"/>
        </w:trPr>
        <w:tc>
          <w:tcPr>
            <w:tcW w:w="4578" w:type="dxa"/>
            <w:vAlign w:val="top"/>
          </w:tcPr>
          <w:p>
            <w:pPr>
              <w:ind w:firstLine="108"/>
              <w:spacing w:before="164" w:line="3403" w:lineRule="exact"/>
              <w:rPr/>
            </w:pPr>
            <w:r>
              <w:rPr>
                <w:position w:val="-68"/>
              </w:rPr>
              <w:drawing>
                <wp:inline distT="0" distB="0" distL="0" distR="0">
                  <wp:extent cx="2834893" cy="2161031"/>
                  <wp:effectExtent l="0" t="0" r="0" b="0"/>
                  <wp:docPr id="38" name="IM 38"/>
                  <wp:cNvGraphicFramePr/>
                  <a:graphic>
                    <a:graphicData uri="http://schemas.openxmlformats.org/drawingml/2006/picture">
                      <pic:pic>
                        <pic:nvPicPr>
                          <pic:cNvPr id="38" name="IM 38"/>
                          <pic:cNvPicPr/>
                        </pic:nvPicPr>
                        <pic:blipFill>
                          <a:blip r:embed="rId87"/>
                          <a:stretch>
                            <a:fillRect/>
                          </a:stretch>
                        </pic:blipFill>
                        <pic:spPr>
                          <a:xfrm rot="0">
                            <a:off x="0" y="0"/>
                            <a:ext cx="2834893" cy="2161031"/>
                          </a:xfrm>
                          <a:prstGeom prst="rect">
                            <a:avLst/>
                          </a:prstGeom>
                        </pic:spPr>
                      </pic:pic>
                    </a:graphicData>
                  </a:graphic>
                </wp:inline>
              </w:drawing>
            </w:r>
          </w:p>
        </w:tc>
        <w:tc>
          <w:tcPr>
            <w:tcW w:w="4579" w:type="dxa"/>
            <w:vAlign w:val="top"/>
          </w:tcPr>
          <w:p>
            <w:pPr>
              <w:ind w:firstLine="105"/>
              <w:spacing w:before="145" w:line="3444" w:lineRule="exact"/>
              <w:rPr/>
            </w:pPr>
            <w:r>
              <w:rPr>
                <w:position w:val="-68"/>
              </w:rPr>
              <w:drawing>
                <wp:inline distT="0" distB="0" distL="0" distR="0">
                  <wp:extent cx="2837815" cy="2186940"/>
                  <wp:effectExtent l="0" t="0" r="0" b="0"/>
                  <wp:docPr id="40" name="IM 40"/>
                  <wp:cNvGraphicFramePr/>
                  <a:graphic>
                    <a:graphicData uri="http://schemas.openxmlformats.org/drawingml/2006/picture">
                      <pic:pic>
                        <pic:nvPicPr>
                          <pic:cNvPr id="40" name="IM 40"/>
                          <pic:cNvPicPr/>
                        </pic:nvPicPr>
                        <pic:blipFill>
                          <a:blip r:embed="rId88"/>
                          <a:stretch>
                            <a:fillRect/>
                          </a:stretch>
                        </pic:blipFill>
                        <pic:spPr>
                          <a:xfrm rot="0">
                            <a:off x="0" y="0"/>
                            <a:ext cx="2837815" cy="2186940"/>
                          </a:xfrm>
                          <a:prstGeom prst="rect">
                            <a:avLst/>
                          </a:prstGeom>
                        </pic:spPr>
                      </pic:pic>
                    </a:graphicData>
                  </a:graphic>
                </wp:inline>
              </w:drawing>
            </w:r>
          </w:p>
        </w:tc>
      </w:tr>
    </w:tbl>
    <w:p>
      <w:pPr>
        <w:ind w:left="2376"/>
        <w:spacing w:before="195"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4.4.3-1    </w:t>
      </w:r>
      <w:r>
        <w:rPr>
          <w:rFonts w:ascii="SimHei" w:hAnsi="SimHei" w:eastAsia="SimHei" w:cs="SimHei"/>
          <w:sz w:val="24"/>
          <w:szCs w:val="24"/>
          <w:b/>
          <w:bCs/>
          <w:spacing w:val="-2"/>
        </w:rPr>
        <w:t>植被及野生植物现场调</w:t>
      </w:r>
      <w:r>
        <w:rPr>
          <w:rFonts w:ascii="SimHei" w:hAnsi="SimHei" w:eastAsia="SimHei" w:cs="SimHei"/>
          <w:sz w:val="24"/>
          <w:szCs w:val="24"/>
          <w:b/>
          <w:bCs/>
          <w:spacing w:val="-3"/>
        </w:rPr>
        <w:t>查照片</w:t>
      </w:r>
    </w:p>
    <w:p>
      <w:pPr>
        <w:spacing w:before="211" w:line="223"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4.4.3.2  </w:t>
      </w:r>
      <w:r>
        <w:rPr>
          <w:rFonts w:ascii="SimHei" w:hAnsi="SimHei" w:eastAsia="SimHei" w:cs="SimHei"/>
          <w:sz w:val="24"/>
          <w:szCs w:val="24"/>
          <w:b/>
          <w:bCs/>
          <w:spacing w:val="-2"/>
        </w:rPr>
        <w:t>植被</w:t>
      </w:r>
    </w:p>
    <w:p>
      <w:pPr>
        <w:ind w:left="490"/>
        <w:spacing w:before="209"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植被区划及其特征</w:t>
      </w:r>
    </w:p>
    <w:p>
      <w:pPr>
        <w:ind w:left="495"/>
        <w:spacing w:before="21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）植被区划</w:t>
      </w:r>
    </w:p>
    <w:p>
      <w:pPr>
        <w:ind w:right="113"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根据《青海植被》，评价区位于两个植被区，两个植被亚区，两个植</w:t>
      </w:r>
      <w:r>
        <w:rPr>
          <w:rFonts w:ascii="SimSun" w:hAnsi="SimSun" w:eastAsia="SimSun" w:cs="SimSun"/>
          <w:sz w:val="24"/>
          <w:szCs w:val="24"/>
          <w:b/>
          <w:bCs/>
          <w:spacing w:val="-5"/>
        </w:rPr>
        <w:t>被地带，两个</w:t>
      </w:r>
      <w:r>
        <w:rPr>
          <w:rFonts w:ascii="SimSun" w:hAnsi="SimSun" w:eastAsia="SimSun" w:cs="SimSun"/>
          <w:sz w:val="24"/>
          <w:szCs w:val="24"/>
          <w:b/>
          <w:bCs/>
        </w:rPr>
        <w:t>植被地区，具体如下：</w:t>
      </w:r>
      <w:r>
        <w:rPr>
          <w:rFonts w:ascii="Times New Roman" w:hAnsi="Times New Roman" w:eastAsia="Times New Roman" w:cs="Times New Roman"/>
          <w:sz w:val="24"/>
          <w:szCs w:val="24"/>
          <w:b/>
          <w:bCs/>
        </w:rPr>
        <w:t>Ⅱ</w:t>
      </w:r>
      <w:r>
        <w:rPr>
          <w:rFonts w:ascii="SimSun" w:hAnsi="SimSun" w:eastAsia="SimSun" w:cs="SimSun"/>
          <w:sz w:val="24"/>
          <w:szCs w:val="24"/>
          <w:b/>
          <w:bCs/>
        </w:rPr>
        <w:t>青海东北部和青南高原西部草原区</w:t>
      </w:r>
      <w:r>
        <w:rPr>
          <w:rFonts w:ascii="Times New Roman" w:hAnsi="Times New Roman" w:eastAsia="Times New Roman" w:cs="Times New Roman"/>
          <w:sz w:val="24"/>
          <w:szCs w:val="24"/>
          <w:b/>
          <w:bCs/>
        </w:rPr>
        <w:t>Ⅱ</w:t>
      </w:r>
      <w:r>
        <w:rPr>
          <w:rFonts w:ascii="Times New Roman" w:hAnsi="Times New Roman" w:eastAsia="Times New Roman" w:cs="Times New Roman"/>
          <w:sz w:val="15"/>
          <w:szCs w:val="15"/>
          <w:b/>
          <w:bCs/>
          <w:position w:val="-1"/>
        </w:rPr>
        <w:t>A  </w:t>
      </w:r>
      <w:r>
        <w:rPr>
          <w:rFonts w:ascii="Times New Roman" w:hAnsi="Times New Roman" w:eastAsia="Times New Roman" w:cs="Times New Roman"/>
          <w:sz w:val="15"/>
          <w:szCs w:val="15"/>
          <w:b/>
          <w:bCs/>
          <w:spacing w:val="-1"/>
          <w:position w:val="-1"/>
        </w:rPr>
        <w:t xml:space="preserve"> </w:t>
      </w:r>
      <w:r>
        <w:rPr>
          <w:rFonts w:ascii="SimSun" w:hAnsi="SimSun" w:eastAsia="SimSun" w:cs="SimSun"/>
          <w:sz w:val="24"/>
          <w:szCs w:val="24"/>
          <w:b/>
          <w:bCs/>
          <w:spacing w:val="-1"/>
        </w:rPr>
        <w:t>青海东北部温性草原亚</w:t>
      </w:r>
      <w:r>
        <w:rPr>
          <w:rFonts w:ascii="SimSun" w:hAnsi="SimSun" w:eastAsia="SimSun" w:cs="SimSun"/>
          <w:sz w:val="24"/>
          <w:szCs w:val="24"/>
          <w:b/>
          <w:bCs/>
          <w:spacing w:val="-5"/>
        </w:rPr>
        <w:t>区</w:t>
      </w:r>
      <w:r>
        <w:rPr>
          <w:rFonts w:ascii="Times New Roman" w:hAnsi="Times New Roman" w:eastAsia="Times New Roman" w:cs="Times New Roman"/>
          <w:sz w:val="24"/>
          <w:szCs w:val="24"/>
          <w:b/>
          <w:bCs/>
          <w:spacing w:val="-5"/>
        </w:rPr>
        <w:t>Ⅱ</w:t>
      </w:r>
      <w:r>
        <w:rPr>
          <w:rFonts w:ascii="Times New Roman" w:hAnsi="Times New Roman" w:eastAsia="Times New Roman" w:cs="Times New Roman"/>
          <w:sz w:val="15"/>
          <w:szCs w:val="15"/>
          <w:b/>
          <w:bCs/>
          <w:spacing w:val="-5"/>
          <w:position w:val="-1"/>
        </w:rPr>
        <w:t>Ai</w:t>
      </w:r>
      <w:r>
        <w:rPr>
          <w:rFonts w:ascii="Times New Roman" w:hAnsi="Times New Roman" w:eastAsia="Times New Roman" w:cs="Times New Roman"/>
          <w:sz w:val="15"/>
          <w:szCs w:val="15"/>
          <w:b/>
          <w:bCs/>
          <w:spacing w:val="19"/>
          <w:w w:val="101"/>
          <w:position w:val="-1"/>
        </w:rPr>
        <w:t xml:space="preserve"> </w:t>
      </w:r>
      <w:r>
        <w:rPr>
          <w:rFonts w:ascii="SimSun" w:hAnsi="SimSun" w:eastAsia="SimSun" w:cs="SimSun"/>
          <w:sz w:val="24"/>
          <w:szCs w:val="24"/>
          <w:b/>
          <w:bCs/>
          <w:spacing w:val="-5"/>
        </w:rPr>
        <w:t>湟</w:t>
      </w:r>
      <w:r>
        <w:rPr>
          <w:rFonts w:ascii="SimSun" w:hAnsi="SimSun" w:eastAsia="SimSun" w:cs="SimSun"/>
          <w:sz w:val="24"/>
          <w:szCs w:val="24"/>
          <w:spacing w:val="-67"/>
        </w:rPr>
        <w:t xml:space="preserve"> </w:t>
      </w:r>
      <w:r>
        <w:rPr>
          <w:rFonts w:ascii="SimSun" w:hAnsi="SimSun" w:eastAsia="SimSun" w:cs="SimSun"/>
          <w:sz w:val="24"/>
          <w:szCs w:val="24"/>
          <w:b/>
          <w:bCs/>
          <w:spacing w:val="-5"/>
        </w:rPr>
        <w:t>水</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黄河</w:t>
      </w:r>
      <w:r>
        <w:rPr>
          <w:rFonts w:ascii="SimSun" w:hAnsi="SimSun" w:eastAsia="SimSun" w:cs="SimSun"/>
          <w:sz w:val="24"/>
          <w:szCs w:val="24"/>
          <w:spacing w:val="-69"/>
        </w:rPr>
        <w:t xml:space="preserve"> </w:t>
      </w:r>
      <w:r>
        <w:rPr>
          <w:rFonts w:ascii="SimSun" w:hAnsi="SimSun" w:eastAsia="SimSun" w:cs="SimSun"/>
          <w:sz w:val="24"/>
          <w:szCs w:val="24"/>
          <w:b/>
          <w:bCs/>
          <w:spacing w:val="-5"/>
        </w:rPr>
        <w:t>流</w:t>
      </w:r>
      <w:r>
        <w:rPr>
          <w:rFonts w:ascii="SimSun" w:hAnsi="SimSun" w:eastAsia="SimSun" w:cs="SimSun"/>
          <w:sz w:val="24"/>
          <w:szCs w:val="24"/>
          <w:spacing w:val="-69"/>
        </w:rPr>
        <w:t xml:space="preserve"> </w:t>
      </w:r>
      <w:r>
        <w:rPr>
          <w:rFonts w:ascii="SimSun" w:hAnsi="SimSun" w:eastAsia="SimSun" w:cs="SimSun"/>
          <w:sz w:val="24"/>
          <w:szCs w:val="24"/>
          <w:b/>
          <w:bCs/>
          <w:spacing w:val="-5"/>
        </w:rPr>
        <w:t>域</w:t>
      </w:r>
      <w:r>
        <w:rPr>
          <w:rFonts w:ascii="SimSun" w:hAnsi="SimSun" w:eastAsia="SimSun" w:cs="SimSun"/>
          <w:sz w:val="24"/>
          <w:szCs w:val="24"/>
          <w:spacing w:val="-70"/>
        </w:rPr>
        <w:t xml:space="preserve"> </w:t>
      </w:r>
      <w:r>
        <w:rPr>
          <w:rFonts w:ascii="SimSun" w:hAnsi="SimSun" w:eastAsia="SimSun" w:cs="SimSun"/>
          <w:sz w:val="24"/>
          <w:szCs w:val="24"/>
          <w:b/>
          <w:bCs/>
          <w:spacing w:val="-5"/>
        </w:rPr>
        <w:t>森</w:t>
      </w:r>
      <w:r>
        <w:rPr>
          <w:rFonts w:ascii="SimSun" w:hAnsi="SimSun" w:eastAsia="SimSun" w:cs="SimSun"/>
          <w:sz w:val="24"/>
          <w:szCs w:val="24"/>
          <w:spacing w:val="-68"/>
        </w:rPr>
        <w:t xml:space="preserve"> </w:t>
      </w:r>
      <w:r>
        <w:rPr>
          <w:rFonts w:ascii="SimSun" w:hAnsi="SimSun" w:eastAsia="SimSun" w:cs="SimSun"/>
          <w:sz w:val="24"/>
          <w:szCs w:val="24"/>
          <w:b/>
          <w:bCs/>
          <w:spacing w:val="-5"/>
        </w:rPr>
        <w:t>林</w:t>
      </w:r>
      <w:r>
        <w:rPr>
          <w:rFonts w:ascii="SimSun" w:hAnsi="SimSun" w:eastAsia="SimSun" w:cs="SimSun"/>
          <w:sz w:val="24"/>
          <w:szCs w:val="24"/>
          <w:spacing w:val="-51"/>
        </w:rPr>
        <w:t xml:space="preserve"> </w:t>
      </w:r>
      <w:r>
        <w:rPr>
          <w:rFonts w:ascii="SimSun" w:hAnsi="SimSun" w:eastAsia="SimSun" w:cs="SimSun"/>
          <w:sz w:val="24"/>
          <w:szCs w:val="24"/>
          <w:b/>
          <w:bCs/>
          <w:spacing w:val="-5"/>
        </w:rPr>
        <w:t>、温</w:t>
      </w:r>
      <w:r>
        <w:rPr>
          <w:rFonts w:ascii="SimSun" w:hAnsi="SimSun" w:eastAsia="SimSun" w:cs="SimSun"/>
          <w:sz w:val="24"/>
          <w:szCs w:val="24"/>
          <w:spacing w:val="-67"/>
        </w:rPr>
        <w:t xml:space="preserve"> </w:t>
      </w:r>
      <w:r>
        <w:rPr>
          <w:rFonts w:ascii="SimSun" w:hAnsi="SimSun" w:eastAsia="SimSun" w:cs="SimSun"/>
          <w:sz w:val="24"/>
          <w:szCs w:val="24"/>
          <w:b/>
          <w:bCs/>
          <w:spacing w:val="-5"/>
        </w:rPr>
        <w:t>性</w:t>
      </w:r>
      <w:r>
        <w:rPr>
          <w:rFonts w:ascii="SimSun" w:hAnsi="SimSun" w:eastAsia="SimSun" w:cs="SimSun"/>
          <w:sz w:val="24"/>
          <w:szCs w:val="24"/>
          <w:spacing w:val="-68"/>
        </w:rPr>
        <w:t xml:space="preserve"> </w:t>
      </w:r>
      <w:r>
        <w:rPr>
          <w:rFonts w:ascii="SimSun" w:hAnsi="SimSun" w:eastAsia="SimSun" w:cs="SimSun"/>
          <w:sz w:val="24"/>
          <w:szCs w:val="24"/>
          <w:b/>
          <w:bCs/>
          <w:spacing w:val="-5"/>
        </w:rPr>
        <w:t>草</w:t>
      </w:r>
      <w:r>
        <w:rPr>
          <w:rFonts w:ascii="SimSun" w:hAnsi="SimSun" w:eastAsia="SimSun" w:cs="SimSun"/>
          <w:sz w:val="24"/>
          <w:szCs w:val="24"/>
          <w:spacing w:val="-64"/>
        </w:rPr>
        <w:t xml:space="preserve"> </w:t>
      </w:r>
      <w:r>
        <w:rPr>
          <w:rFonts w:ascii="SimSun" w:hAnsi="SimSun" w:eastAsia="SimSun" w:cs="SimSun"/>
          <w:sz w:val="24"/>
          <w:szCs w:val="24"/>
          <w:b/>
          <w:bCs/>
          <w:spacing w:val="-5"/>
        </w:rPr>
        <w:t>原</w:t>
      </w:r>
      <w:r>
        <w:rPr>
          <w:rFonts w:ascii="SimSun" w:hAnsi="SimSun" w:eastAsia="SimSun" w:cs="SimSun"/>
          <w:sz w:val="24"/>
          <w:szCs w:val="24"/>
          <w:spacing w:val="-70"/>
        </w:rPr>
        <w:t xml:space="preserve"> </w:t>
      </w:r>
      <w:r>
        <w:rPr>
          <w:rFonts w:ascii="SimSun" w:hAnsi="SimSun" w:eastAsia="SimSun" w:cs="SimSun"/>
          <w:sz w:val="24"/>
          <w:szCs w:val="24"/>
          <w:b/>
          <w:bCs/>
          <w:spacing w:val="-5"/>
        </w:rPr>
        <w:t>地</w:t>
      </w:r>
      <w:r>
        <w:rPr>
          <w:rFonts w:ascii="SimSun" w:hAnsi="SimSun" w:eastAsia="SimSun" w:cs="SimSun"/>
          <w:sz w:val="24"/>
          <w:szCs w:val="24"/>
          <w:spacing w:val="-63"/>
        </w:rPr>
        <w:t xml:space="preserve"> </w:t>
      </w:r>
      <w:r>
        <w:rPr>
          <w:rFonts w:ascii="SimSun" w:hAnsi="SimSun" w:eastAsia="SimSun" w:cs="SimSun"/>
          <w:sz w:val="24"/>
          <w:szCs w:val="24"/>
          <w:b/>
          <w:bCs/>
          <w:spacing w:val="-5"/>
        </w:rPr>
        <w:t>带</w:t>
      </w:r>
      <w:r>
        <w:rPr>
          <w:rFonts w:ascii="SimSun" w:hAnsi="SimSun" w:eastAsia="SimSun" w:cs="SimSun"/>
          <w:sz w:val="24"/>
          <w:szCs w:val="24"/>
          <w:spacing w:val="-72"/>
        </w:rPr>
        <w:t xml:space="preserve"> </w:t>
      </w:r>
      <w:r>
        <w:rPr>
          <w:rFonts w:ascii="Times New Roman" w:hAnsi="Times New Roman" w:eastAsia="Times New Roman" w:cs="Times New Roman"/>
          <w:sz w:val="24"/>
          <w:szCs w:val="24"/>
          <w:b/>
          <w:bCs/>
          <w:spacing w:val="-5"/>
        </w:rPr>
        <w:t>Ⅱ</w:t>
      </w:r>
      <w:r>
        <w:rPr>
          <w:rFonts w:ascii="Times New Roman" w:hAnsi="Times New Roman" w:eastAsia="Times New Roman" w:cs="Times New Roman"/>
          <w:sz w:val="15"/>
          <w:szCs w:val="15"/>
          <w:b/>
          <w:bCs/>
          <w:spacing w:val="-5"/>
          <w:position w:val="-1"/>
        </w:rPr>
        <w:t>A i -</w:t>
      </w:r>
      <w:r>
        <w:rPr>
          <w:rFonts w:ascii="Times New Roman" w:hAnsi="Times New Roman" w:eastAsia="Times New Roman" w:cs="Times New Roman"/>
          <w:sz w:val="15"/>
          <w:szCs w:val="15"/>
          <w:b/>
          <w:bCs/>
          <w:spacing w:val="14"/>
          <w:w w:val="102"/>
          <w:position w:val="-1"/>
        </w:rPr>
        <w:t xml:space="preserve"> </w:t>
      </w:r>
      <w:r>
        <w:rPr>
          <w:rFonts w:ascii="Times New Roman" w:hAnsi="Times New Roman" w:eastAsia="Times New Roman" w:cs="Times New Roman"/>
          <w:sz w:val="15"/>
          <w:szCs w:val="15"/>
          <w:b/>
          <w:bCs/>
          <w:spacing w:val="-5"/>
          <w:position w:val="-1"/>
        </w:rPr>
        <w:t>1   </w:t>
      </w:r>
      <w:r>
        <w:rPr>
          <w:rFonts w:ascii="SimSun" w:hAnsi="SimSun" w:eastAsia="SimSun" w:cs="SimSun"/>
          <w:sz w:val="24"/>
          <w:szCs w:val="24"/>
          <w:b/>
          <w:bCs/>
          <w:spacing w:val="-5"/>
        </w:rPr>
        <w:t>湟</w:t>
      </w:r>
      <w:r>
        <w:rPr>
          <w:rFonts w:ascii="SimSun" w:hAnsi="SimSun" w:eastAsia="SimSun" w:cs="SimSun"/>
          <w:sz w:val="24"/>
          <w:szCs w:val="24"/>
          <w:spacing w:val="-67"/>
        </w:rPr>
        <w:t xml:space="preserve"> </w:t>
      </w:r>
      <w:r>
        <w:rPr>
          <w:rFonts w:ascii="SimSun" w:hAnsi="SimSun" w:eastAsia="SimSun" w:cs="SimSun"/>
          <w:sz w:val="24"/>
          <w:szCs w:val="24"/>
          <w:b/>
          <w:bCs/>
          <w:spacing w:val="-5"/>
        </w:rPr>
        <w:t>水</w:t>
      </w:r>
      <w:r>
        <w:rPr>
          <w:rFonts w:ascii="SimSun" w:hAnsi="SimSun" w:eastAsia="SimSun" w:cs="SimSun"/>
          <w:sz w:val="24"/>
          <w:szCs w:val="24"/>
          <w:spacing w:val="-71"/>
        </w:rPr>
        <w:t xml:space="preserve"> </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黄</w:t>
      </w:r>
      <w:r>
        <w:rPr>
          <w:rFonts w:ascii="SimSun" w:hAnsi="SimSun" w:eastAsia="SimSun" w:cs="SimSun"/>
          <w:sz w:val="24"/>
          <w:szCs w:val="24"/>
          <w:spacing w:val="-71"/>
        </w:rPr>
        <w:t xml:space="preserve"> </w:t>
      </w:r>
      <w:r>
        <w:rPr>
          <w:rFonts w:ascii="SimSun" w:hAnsi="SimSun" w:eastAsia="SimSun" w:cs="SimSun"/>
          <w:sz w:val="24"/>
          <w:szCs w:val="24"/>
          <w:b/>
          <w:bCs/>
          <w:spacing w:val="-5"/>
        </w:rPr>
        <w:t>河</w:t>
      </w:r>
      <w:r>
        <w:rPr>
          <w:rFonts w:ascii="SimSun" w:hAnsi="SimSun" w:eastAsia="SimSun" w:cs="SimSun"/>
          <w:sz w:val="24"/>
          <w:szCs w:val="24"/>
          <w:spacing w:val="-69"/>
        </w:rPr>
        <w:t xml:space="preserve"> </w:t>
      </w:r>
      <w:r>
        <w:rPr>
          <w:rFonts w:ascii="SimSun" w:hAnsi="SimSun" w:eastAsia="SimSun" w:cs="SimSun"/>
          <w:sz w:val="24"/>
          <w:szCs w:val="24"/>
          <w:b/>
          <w:bCs/>
          <w:spacing w:val="-5"/>
        </w:rPr>
        <w:t>流</w:t>
      </w:r>
      <w:r>
        <w:rPr>
          <w:rFonts w:ascii="SimSun" w:hAnsi="SimSun" w:eastAsia="SimSun" w:cs="SimSun"/>
          <w:sz w:val="24"/>
          <w:szCs w:val="24"/>
          <w:spacing w:val="-69"/>
        </w:rPr>
        <w:t xml:space="preserve"> </w:t>
      </w:r>
      <w:r>
        <w:rPr>
          <w:rFonts w:ascii="SimSun" w:hAnsi="SimSun" w:eastAsia="SimSun" w:cs="SimSun"/>
          <w:sz w:val="24"/>
          <w:szCs w:val="24"/>
          <w:b/>
          <w:bCs/>
          <w:spacing w:val="-5"/>
        </w:rPr>
        <w:t>域</w:t>
      </w:r>
      <w:r>
        <w:rPr>
          <w:rFonts w:ascii="SimSun" w:hAnsi="SimSun" w:eastAsia="SimSun" w:cs="SimSun"/>
          <w:sz w:val="24"/>
          <w:szCs w:val="24"/>
          <w:spacing w:val="-70"/>
        </w:rPr>
        <w:t xml:space="preserve"> </w:t>
      </w:r>
      <w:r>
        <w:rPr>
          <w:rFonts w:ascii="SimSun" w:hAnsi="SimSun" w:eastAsia="SimSun" w:cs="SimSun"/>
          <w:sz w:val="24"/>
          <w:szCs w:val="24"/>
          <w:b/>
          <w:bCs/>
          <w:spacing w:val="-5"/>
        </w:rPr>
        <w:t>森</w:t>
      </w:r>
      <w:r>
        <w:rPr>
          <w:rFonts w:ascii="SimSun" w:hAnsi="SimSun" w:eastAsia="SimSun" w:cs="SimSun"/>
          <w:sz w:val="24"/>
          <w:szCs w:val="24"/>
          <w:spacing w:val="-69"/>
        </w:rPr>
        <w:t xml:space="preserve"> </w:t>
      </w:r>
      <w:r>
        <w:rPr>
          <w:rFonts w:ascii="SimSun" w:hAnsi="SimSun" w:eastAsia="SimSun" w:cs="SimSun"/>
          <w:sz w:val="24"/>
          <w:szCs w:val="24"/>
          <w:b/>
          <w:bCs/>
          <w:spacing w:val="-5"/>
        </w:rPr>
        <w:t>林</w:t>
      </w:r>
      <w:r>
        <w:rPr>
          <w:rFonts w:ascii="SimSun" w:hAnsi="SimSun" w:eastAsia="SimSun" w:cs="SimSun"/>
          <w:sz w:val="24"/>
          <w:szCs w:val="24"/>
          <w:spacing w:val="-50"/>
        </w:rPr>
        <w:t xml:space="preserve"> </w:t>
      </w:r>
      <w:r>
        <w:rPr>
          <w:rFonts w:ascii="SimSun" w:hAnsi="SimSun" w:eastAsia="SimSun" w:cs="SimSun"/>
          <w:sz w:val="24"/>
          <w:szCs w:val="24"/>
          <w:b/>
          <w:bCs/>
          <w:spacing w:val="-5"/>
        </w:rPr>
        <w:t>、温</w:t>
      </w:r>
      <w:r>
        <w:rPr>
          <w:rFonts w:ascii="SimSun" w:hAnsi="SimSun" w:eastAsia="SimSun" w:cs="SimSun"/>
          <w:sz w:val="24"/>
          <w:szCs w:val="24"/>
          <w:spacing w:val="-67"/>
        </w:rPr>
        <w:t xml:space="preserve"> </w:t>
      </w:r>
      <w:r>
        <w:rPr>
          <w:rFonts w:ascii="SimSun" w:hAnsi="SimSun" w:eastAsia="SimSun" w:cs="SimSun"/>
          <w:sz w:val="24"/>
          <w:szCs w:val="24"/>
          <w:b/>
          <w:bCs/>
          <w:spacing w:val="-5"/>
        </w:rPr>
        <w:t>性</w:t>
      </w:r>
      <w:r>
        <w:rPr>
          <w:rFonts w:ascii="SimSun" w:hAnsi="SimSun" w:eastAsia="SimSun" w:cs="SimSun"/>
          <w:sz w:val="24"/>
          <w:szCs w:val="24"/>
          <w:spacing w:val="-68"/>
        </w:rPr>
        <w:t xml:space="preserve"> </w:t>
      </w:r>
      <w:r>
        <w:rPr>
          <w:rFonts w:ascii="SimSun" w:hAnsi="SimSun" w:eastAsia="SimSun" w:cs="SimSun"/>
          <w:sz w:val="24"/>
          <w:szCs w:val="24"/>
          <w:b/>
          <w:bCs/>
          <w:spacing w:val="-5"/>
        </w:rPr>
        <w:t>草</w:t>
      </w:r>
      <w:r>
        <w:rPr>
          <w:rFonts w:ascii="SimSun" w:hAnsi="SimSun" w:eastAsia="SimSun" w:cs="SimSun"/>
          <w:sz w:val="24"/>
          <w:szCs w:val="24"/>
          <w:b/>
          <w:bCs/>
          <w:spacing w:val="-3"/>
        </w:rPr>
        <w:t>原</w:t>
      </w:r>
      <w:r>
        <w:rPr>
          <w:rFonts w:ascii="SimSun" w:hAnsi="SimSun" w:eastAsia="SimSun" w:cs="SimSun"/>
          <w:sz w:val="24"/>
          <w:szCs w:val="24"/>
          <w:spacing w:val="-67"/>
        </w:rPr>
        <w:t xml:space="preserve"> </w:t>
      </w:r>
      <w:r>
        <w:rPr>
          <w:rFonts w:ascii="SimSun" w:hAnsi="SimSun" w:eastAsia="SimSun" w:cs="SimSun"/>
          <w:sz w:val="24"/>
          <w:szCs w:val="24"/>
          <w:b/>
          <w:bCs/>
          <w:spacing w:val="-3"/>
        </w:rPr>
        <w:t>地</w:t>
      </w:r>
      <w:r>
        <w:rPr>
          <w:rFonts w:ascii="SimSun" w:hAnsi="SimSun" w:eastAsia="SimSun" w:cs="SimSun"/>
          <w:sz w:val="24"/>
          <w:szCs w:val="24"/>
          <w:spacing w:val="-52"/>
        </w:rPr>
        <w:t xml:space="preserve"> </w:t>
      </w:r>
      <w:r>
        <w:rPr>
          <w:rFonts w:ascii="SimSun" w:hAnsi="SimSun" w:eastAsia="SimSun" w:cs="SimSun"/>
          <w:sz w:val="24"/>
          <w:szCs w:val="24"/>
          <w:b/>
          <w:bCs/>
          <w:spacing w:val="-3"/>
        </w:rPr>
        <w:t>区</w:t>
      </w:r>
      <w:r>
        <w:rPr>
          <w:rFonts w:ascii="SimSun" w:hAnsi="SimSun" w:eastAsia="SimSun" w:cs="SimSun"/>
          <w:sz w:val="24"/>
          <w:szCs w:val="24"/>
          <w:spacing w:val="-71"/>
        </w:rPr>
        <w:t xml:space="preserve"> </w:t>
      </w:r>
      <w:r>
        <w:rPr>
          <w:rFonts w:ascii="Times New Roman" w:hAnsi="Times New Roman" w:eastAsia="Times New Roman" w:cs="Times New Roman"/>
          <w:sz w:val="24"/>
          <w:szCs w:val="24"/>
          <w:b/>
          <w:bCs/>
          <w:spacing w:val="-3"/>
        </w:rPr>
        <w:t>Ⅱ</w:t>
      </w:r>
      <w:r>
        <w:rPr>
          <w:rFonts w:ascii="Times New Roman" w:hAnsi="Times New Roman" w:eastAsia="Times New Roman" w:cs="Times New Roman"/>
          <w:sz w:val="15"/>
          <w:szCs w:val="15"/>
          <w:b/>
          <w:bCs/>
          <w:spacing w:val="-3"/>
          <w:position w:val="-1"/>
        </w:rPr>
        <w:t>B   </w:t>
      </w:r>
      <w:r>
        <w:rPr>
          <w:rFonts w:ascii="SimSun" w:hAnsi="SimSun" w:eastAsia="SimSun" w:cs="SimSun"/>
          <w:sz w:val="24"/>
          <w:szCs w:val="24"/>
          <w:b/>
          <w:bCs/>
          <w:spacing w:val="-3"/>
        </w:rPr>
        <w:t>青南高原西部高寒草原亚区</w:t>
      </w:r>
      <w:r>
        <w:rPr>
          <w:rFonts w:ascii="Times New Roman" w:hAnsi="Times New Roman" w:eastAsia="Times New Roman" w:cs="Times New Roman"/>
          <w:sz w:val="24"/>
          <w:szCs w:val="24"/>
          <w:b/>
          <w:bCs/>
          <w:spacing w:val="-3"/>
        </w:rPr>
        <w:t>Ⅱ</w:t>
      </w:r>
      <w:r>
        <w:rPr>
          <w:rFonts w:ascii="Times New Roman" w:hAnsi="Times New Roman" w:eastAsia="Times New Roman" w:cs="Times New Roman"/>
          <w:sz w:val="15"/>
          <w:szCs w:val="15"/>
          <w:b/>
          <w:bCs/>
          <w:spacing w:val="-3"/>
          <w:position w:val="-1"/>
        </w:rPr>
        <w:t>Bi </w:t>
      </w:r>
      <w:r>
        <w:rPr>
          <w:rFonts w:ascii="SimSun" w:hAnsi="SimSun" w:eastAsia="SimSun" w:cs="SimSun"/>
          <w:sz w:val="24"/>
          <w:szCs w:val="24"/>
          <w:b/>
          <w:bCs/>
          <w:spacing w:val="-3"/>
        </w:rPr>
        <w:t>青南高原西部高寒草原地</w:t>
      </w:r>
      <w:r>
        <w:rPr>
          <w:rFonts w:ascii="SimSun" w:hAnsi="SimSun" w:eastAsia="SimSun" w:cs="SimSun"/>
          <w:sz w:val="24"/>
          <w:szCs w:val="24"/>
          <w:spacing w:val="-64"/>
        </w:rPr>
        <w:t xml:space="preserve"> </w:t>
      </w:r>
      <w:r>
        <w:rPr>
          <w:rFonts w:ascii="SimSun" w:hAnsi="SimSun" w:eastAsia="SimSun" w:cs="SimSun"/>
          <w:sz w:val="24"/>
          <w:szCs w:val="24"/>
          <w:b/>
          <w:bCs/>
          <w:spacing w:val="-3"/>
        </w:rPr>
        <w:t>带</w:t>
      </w:r>
      <w:r>
        <w:rPr>
          <w:rFonts w:ascii="SimSun" w:hAnsi="SimSun" w:eastAsia="SimSun" w:cs="SimSun"/>
          <w:sz w:val="24"/>
          <w:szCs w:val="24"/>
          <w:spacing w:val="-74"/>
        </w:rPr>
        <w:t xml:space="preserve"> </w:t>
      </w:r>
      <w:r>
        <w:rPr>
          <w:rFonts w:ascii="Times New Roman" w:hAnsi="Times New Roman" w:eastAsia="Times New Roman" w:cs="Times New Roman"/>
          <w:sz w:val="24"/>
          <w:szCs w:val="24"/>
          <w:b/>
          <w:bCs/>
          <w:spacing w:val="-3"/>
        </w:rPr>
        <w:t>Ⅱ</w:t>
      </w:r>
      <w:r>
        <w:rPr>
          <w:rFonts w:ascii="Times New Roman" w:hAnsi="Times New Roman" w:eastAsia="Times New Roman" w:cs="Times New Roman"/>
          <w:sz w:val="15"/>
          <w:szCs w:val="15"/>
          <w:b/>
          <w:bCs/>
          <w:spacing w:val="-3"/>
          <w:position w:val="-1"/>
        </w:rPr>
        <w:t>B i -</w:t>
      </w:r>
      <w:r>
        <w:rPr>
          <w:rFonts w:ascii="Times New Roman" w:hAnsi="Times New Roman" w:eastAsia="Times New Roman" w:cs="Times New Roman"/>
          <w:sz w:val="15"/>
          <w:szCs w:val="15"/>
          <w:b/>
          <w:bCs/>
          <w:spacing w:val="12"/>
          <w:w w:val="101"/>
          <w:position w:val="-1"/>
        </w:rPr>
        <w:t xml:space="preserve"> </w:t>
      </w:r>
      <w:r>
        <w:rPr>
          <w:rFonts w:ascii="Times New Roman" w:hAnsi="Times New Roman" w:eastAsia="Times New Roman" w:cs="Times New Roman"/>
          <w:sz w:val="15"/>
          <w:szCs w:val="15"/>
          <w:b/>
          <w:bCs/>
          <w:spacing w:val="-3"/>
          <w:position w:val="-1"/>
        </w:rPr>
        <w:t>1</w:t>
      </w:r>
      <w:r>
        <w:rPr>
          <w:rFonts w:ascii="Times New Roman" w:hAnsi="Times New Roman" w:eastAsia="Times New Roman" w:cs="Times New Roman"/>
          <w:sz w:val="15"/>
          <w:szCs w:val="15"/>
          <w:b/>
          <w:bCs/>
          <w:position w:val="-1"/>
        </w:rPr>
        <w:t xml:space="preserve">   </w:t>
      </w:r>
      <w:r>
        <w:rPr>
          <w:rFonts w:ascii="SimSun" w:hAnsi="SimSun" w:eastAsia="SimSun" w:cs="SimSun"/>
          <w:sz w:val="24"/>
          <w:szCs w:val="24"/>
          <w:b/>
          <w:bCs/>
          <w:spacing w:val="-3"/>
        </w:rPr>
        <w:t>花</w:t>
      </w:r>
      <w:r>
        <w:rPr>
          <w:rFonts w:ascii="SimSun" w:hAnsi="SimSun" w:eastAsia="SimSun" w:cs="SimSun"/>
          <w:sz w:val="24"/>
          <w:szCs w:val="24"/>
          <w:spacing w:val="-45"/>
        </w:rPr>
        <w:t xml:space="preserve"> </w:t>
      </w:r>
      <w:r>
        <w:rPr>
          <w:rFonts w:ascii="SimSun" w:hAnsi="SimSun" w:eastAsia="SimSun" w:cs="SimSun"/>
          <w:sz w:val="24"/>
          <w:szCs w:val="24"/>
          <w:b/>
          <w:bCs/>
          <w:spacing w:val="-3"/>
        </w:rPr>
        <w:t>石</w:t>
      </w:r>
      <w:r>
        <w:rPr>
          <w:rFonts w:ascii="SimSun" w:hAnsi="SimSun" w:eastAsia="SimSun" w:cs="SimSun"/>
          <w:sz w:val="24"/>
          <w:szCs w:val="24"/>
          <w:spacing w:val="-46"/>
        </w:rPr>
        <w:t xml:space="preserve"> </w:t>
      </w:r>
      <w:r>
        <w:rPr>
          <w:rFonts w:ascii="SimSun" w:hAnsi="SimSun" w:eastAsia="SimSun" w:cs="SimSun"/>
          <w:sz w:val="24"/>
          <w:szCs w:val="24"/>
          <w:b/>
          <w:bCs/>
          <w:spacing w:val="-3"/>
        </w:rPr>
        <w:t>峡</w:t>
      </w:r>
      <w:r>
        <w:rPr>
          <w:rFonts w:ascii="Times New Roman" w:hAnsi="Times New Roman" w:eastAsia="Times New Roman" w:cs="Times New Roman"/>
          <w:sz w:val="24"/>
          <w:szCs w:val="24"/>
          <w:b/>
          <w:bCs/>
          <w:spacing w:val="-16"/>
        </w:rPr>
        <w:t>-</w:t>
      </w:r>
      <w:r>
        <w:rPr>
          <w:rFonts w:ascii="Times New Roman" w:hAnsi="Times New Roman" w:eastAsia="Times New Roman" w:cs="Times New Roman"/>
          <w:sz w:val="24"/>
          <w:szCs w:val="24"/>
          <w:b/>
          <w:bCs/>
          <w:spacing w:val="-9"/>
        </w:rPr>
        <w:t xml:space="preserve"> </w:t>
      </w:r>
      <w:r>
        <w:rPr>
          <w:rFonts w:ascii="SimSun" w:hAnsi="SimSun" w:eastAsia="SimSun" w:cs="SimSun"/>
          <w:sz w:val="24"/>
          <w:szCs w:val="24"/>
          <w:b/>
          <w:bCs/>
          <w:spacing w:val="-16"/>
        </w:rPr>
        <w:t>扎</w:t>
      </w:r>
      <w:r>
        <w:rPr>
          <w:rFonts w:ascii="SimSun" w:hAnsi="SimSun" w:eastAsia="SimSun" w:cs="SimSun"/>
          <w:sz w:val="24"/>
          <w:szCs w:val="24"/>
          <w:spacing w:val="-35"/>
        </w:rPr>
        <w:t xml:space="preserve"> </w:t>
      </w:r>
      <w:r>
        <w:rPr>
          <w:rFonts w:ascii="SimSun" w:hAnsi="SimSun" w:eastAsia="SimSun" w:cs="SimSun"/>
          <w:sz w:val="24"/>
          <w:szCs w:val="24"/>
          <w:b/>
          <w:bCs/>
          <w:spacing w:val="-16"/>
        </w:rPr>
        <w:t>陵</w:t>
      </w:r>
      <w:r>
        <w:rPr>
          <w:rFonts w:ascii="SimSun" w:hAnsi="SimSun" w:eastAsia="SimSun" w:cs="SimSun"/>
          <w:sz w:val="24"/>
          <w:szCs w:val="24"/>
          <w:spacing w:val="-50"/>
        </w:rPr>
        <w:t xml:space="preserve"> </w:t>
      </w:r>
      <w:r>
        <w:rPr>
          <w:rFonts w:ascii="SimSun" w:hAnsi="SimSun" w:eastAsia="SimSun" w:cs="SimSun"/>
          <w:sz w:val="24"/>
          <w:szCs w:val="24"/>
          <w:b/>
          <w:bCs/>
          <w:spacing w:val="-16"/>
        </w:rPr>
        <w:t>湖</w:t>
      </w:r>
      <w:r>
        <w:rPr>
          <w:rFonts w:ascii="SimSun" w:hAnsi="SimSun" w:eastAsia="SimSun" w:cs="SimSun"/>
          <w:sz w:val="24"/>
          <w:szCs w:val="24"/>
          <w:spacing w:val="-44"/>
        </w:rPr>
        <w:t xml:space="preserve"> </w:t>
      </w:r>
      <w:r>
        <w:rPr>
          <w:rFonts w:ascii="SimSun" w:hAnsi="SimSun" w:eastAsia="SimSun" w:cs="SimSun"/>
          <w:sz w:val="24"/>
          <w:szCs w:val="24"/>
          <w:b/>
          <w:bCs/>
          <w:spacing w:val="-16"/>
        </w:rPr>
        <w:t>高</w:t>
      </w:r>
      <w:r>
        <w:rPr>
          <w:rFonts w:ascii="SimSun" w:hAnsi="SimSun" w:eastAsia="SimSun" w:cs="SimSun"/>
          <w:sz w:val="24"/>
          <w:szCs w:val="24"/>
          <w:spacing w:val="-46"/>
        </w:rPr>
        <w:t xml:space="preserve"> </w:t>
      </w:r>
      <w:r>
        <w:rPr>
          <w:rFonts w:ascii="SimSun" w:hAnsi="SimSun" w:eastAsia="SimSun" w:cs="SimSun"/>
          <w:sz w:val="24"/>
          <w:szCs w:val="24"/>
          <w:b/>
          <w:bCs/>
          <w:spacing w:val="-16"/>
        </w:rPr>
        <w:t>寒</w:t>
      </w:r>
      <w:r>
        <w:rPr>
          <w:rFonts w:ascii="SimSun" w:hAnsi="SimSun" w:eastAsia="SimSun" w:cs="SimSun"/>
          <w:sz w:val="24"/>
          <w:szCs w:val="24"/>
          <w:spacing w:val="-49"/>
        </w:rPr>
        <w:t xml:space="preserve"> </w:t>
      </w:r>
      <w:r>
        <w:rPr>
          <w:rFonts w:ascii="SimSun" w:hAnsi="SimSun" w:eastAsia="SimSun" w:cs="SimSun"/>
          <w:sz w:val="24"/>
          <w:szCs w:val="24"/>
          <w:b/>
          <w:bCs/>
          <w:spacing w:val="-16"/>
        </w:rPr>
        <w:t>草</w:t>
      </w:r>
      <w:r>
        <w:rPr>
          <w:rFonts w:ascii="SimSun" w:hAnsi="SimSun" w:eastAsia="SimSun" w:cs="SimSun"/>
          <w:sz w:val="24"/>
          <w:szCs w:val="24"/>
          <w:spacing w:val="-45"/>
        </w:rPr>
        <w:t xml:space="preserve"> </w:t>
      </w:r>
      <w:r>
        <w:rPr>
          <w:rFonts w:ascii="SimSun" w:hAnsi="SimSun" w:eastAsia="SimSun" w:cs="SimSun"/>
          <w:sz w:val="24"/>
          <w:szCs w:val="24"/>
          <w:b/>
          <w:bCs/>
          <w:spacing w:val="-16"/>
        </w:rPr>
        <w:t>原</w:t>
      </w:r>
      <w:r>
        <w:rPr>
          <w:rFonts w:ascii="SimSun" w:hAnsi="SimSun" w:eastAsia="SimSun" w:cs="SimSun"/>
          <w:sz w:val="24"/>
          <w:szCs w:val="24"/>
          <w:spacing w:val="-48"/>
        </w:rPr>
        <w:t xml:space="preserve"> </w:t>
      </w:r>
      <w:r>
        <w:rPr>
          <w:rFonts w:ascii="SimSun" w:hAnsi="SimSun" w:eastAsia="SimSun" w:cs="SimSun"/>
          <w:sz w:val="24"/>
          <w:szCs w:val="24"/>
          <w:b/>
          <w:bCs/>
          <w:spacing w:val="-16"/>
        </w:rPr>
        <w:t>地</w:t>
      </w:r>
      <w:r>
        <w:rPr>
          <w:rFonts w:ascii="SimSun" w:hAnsi="SimSun" w:eastAsia="SimSun" w:cs="SimSun"/>
          <w:sz w:val="24"/>
          <w:szCs w:val="24"/>
          <w:spacing w:val="-33"/>
        </w:rPr>
        <w:t xml:space="preserve"> </w:t>
      </w:r>
      <w:r>
        <w:rPr>
          <w:rFonts w:ascii="SimSun" w:hAnsi="SimSun" w:eastAsia="SimSun" w:cs="SimSun"/>
          <w:sz w:val="24"/>
          <w:szCs w:val="24"/>
          <w:b/>
          <w:bCs/>
          <w:spacing w:val="-16"/>
        </w:rPr>
        <w:t>区</w:t>
      </w:r>
      <w:r>
        <w:rPr>
          <w:rFonts w:ascii="SimSun" w:hAnsi="SimSun" w:eastAsia="SimSun" w:cs="SimSun"/>
          <w:sz w:val="24"/>
          <w:szCs w:val="24"/>
          <w:spacing w:val="-57"/>
        </w:rPr>
        <w:t xml:space="preserve"> </w:t>
      </w:r>
      <w:r>
        <w:rPr>
          <w:rFonts w:ascii="SimSun" w:hAnsi="SimSun" w:eastAsia="SimSun" w:cs="SimSun"/>
          <w:sz w:val="24"/>
          <w:szCs w:val="24"/>
          <w:b/>
          <w:bCs/>
          <w:spacing w:val="-16"/>
        </w:rPr>
        <w:t>。</w:t>
      </w:r>
    </w:p>
    <w:p>
      <w:pPr>
        <w:ind w:left="495"/>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）植被分区特点</w:t>
      </w:r>
    </w:p>
    <w:p>
      <w:pPr>
        <w:ind w:left="482"/>
        <w:spacing w:before="214" w:line="217" w:lineRule="auto"/>
        <w:rPr>
          <w:rFonts w:ascii="SimSun" w:hAnsi="SimSun" w:eastAsia="SimSun" w:cs="SimSun"/>
          <w:sz w:val="24"/>
          <w:szCs w:val="24"/>
        </w:rPr>
      </w:pPr>
      <w:r>
        <w:rPr>
          <w:rFonts w:ascii="SimSun" w:hAnsi="SimSun" w:eastAsia="SimSun" w:cs="SimSun"/>
          <w:sz w:val="24"/>
          <w:szCs w:val="24"/>
          <w:b/>
          <w:bCs/>
          <w:spacing w:val="-7"/>
        </w:rPr>
        <w:t>①Ⅱ</w:t>
      </w:r>
      <w:r>
        <w:rPr>
          <w:rFonts w:ascii="SimSun" w:hAnsi="SimSun" w:eastAsia="SimSun" w:cs="SimSun"/>
          <w:sz w:val="24"/>
          <w:szCs w:val="24"/>
          <w:spacing w:val="-7"/>
        </w:rPr>
        <w:t xml:space="preserve"> </w:t>
      </w:r>
      <w:r>
        <w:rPr>
          <w:rFonts w:ascii="Times New Roman" w:hAnsi="Times New Roman" w:eastAsia="Times New Roman" w:cs="Times New Roman"/>
          <w:sz w:val="15"/>
          <w:szCs w:val="15"/>
          <w:b/>
          <w:bCs/>
          <w:spacing w:val="-7"/>
          <w:position w:val="-1"/>
        </w:rPr>
        <w:t>A i -</w:t>
      </w:r>
      <w:r>
        <w:rPr>
          <w:rFonts w:ascii="Times New Roman" w:hAnsi="Times New Roman" w:eastAsia="Times New Roman" w:cs="Times New Roman"/>
          <w:sz w:val="15"/>
          <w:szCs w:val="15"/>
          <w:b/>
          <w:bCs/>
          <w:spacing w:val="14"/>
          <w:position w:val="-1"/>
        </w:rPr>
        <w:t xml:space="preserve"> </w:t>
      </w:r>
      <w:r>
        <w:rPr>
          <w:rFonts w:ascii="Times New Roman" w:hAnsi="Times New Roman" w:eastAsia="Times New Roman" w:cs="Times New Roman"/>
          <w:sz w:val="15"/>
          <w:szCs w:val="15"/>
          <w:b/>
          <w:bCs/>
          <w:spacing w:val="-7"/>
          <w:position w:val="-1"/>
        </w:rPr>
        <w:t>1   </w:t>
      </w:r>
      <w:r>
        <w:rPr>
          <w:rFonts w:ascii="SimSun" w:hAnsi="SimSun" w:eastAsia="SimSun" w:cs="SimSun"/>
          <w:sz w:val="24"/>
          <w:szCs w:val="24"/>
          <w:b/>
          <w:bCs/>
          <w:spacing w:val="-7"/>
        </w:rPr>
        <w:t>湟</w:t>
      </w:r>
      <w:r>
        <w:rPr>
          <w:rFonts w:ascii="SimSun" w:hAnsi="SimSun" w:eastAsia="SimSun" w:cs="SimSun"/>
          <w:sz w:val="24"/>
          <w:szCs w:val="24"/>
          <w:spacing w:val="-67"/>
        </w:rPr>
        <w:t xml:space="preserve"> </w:t>
      </w:r>
      <w:r>
        <w:rPr>
          <w:rFonts w:ascii="SimSun" w:hAnsi="SimSun" w:eastAsia="SimSun" w:cs="SimSun"/>
          <w:sz w:val="24"/>
          <w:szCs w:val="24"/>
          <w:b/>
          <w:bCs/>
          <w:spacing w:val="-7"/>
        </w:rPr>
        <w:t>水</w:t>
      </w:r>
      <w:r>
        <w:rPr>
          <w:rFonts w:ascii="SimSun" w:hAnsi="SimSun" w:eastAsia="SimSun" w:cs="SimSun"/>
          <w:sz w:val="24"/>
          <w:szCs w:val="24"/>
          <w:spacing w:val="-71"/>
        </w:rPr>
        <w:t xml:space="preserve"> </w:t>
      </w:r>
      <w:r>
        <w:rPr>
          <w:rFonts w:ascii="Times New Roman" w:hAnsi="Times New Roman" w:eastAsia="Times New Roman" w:cs="Times New Roman"/>
          <w:sz w:val="24"/>
          <w:szCs w:val="24"/>
          <w:b/>
          <w:bCs/>
          <w:spacing w:val="-7"/>
        </w:rPr>
        <w:t>-</w:t>
      </w:r>
      <w:r>
        <w:rPr>
          <w:rFonts w:ascii="SimSun" w:hAnsi="SimSun" w:eastAsia="SimSun" w:cs="SimSun"/>
          <w:sz w:val="24"/>
          <w:szCs w:val="24"/>
          <w:b/>
          <w:bCs/>
          <w:spacing w:val="-7"/>
        </w:rPr>
        <w:t>黄</w:t>
      </w:r>
      <w:r>
        <w:rPr>
          <w:rFonts w:ascii="SimSun" w:hAnsi="SimSun" w:eastAsia="SimSun" w:cs="SimSun"/>
          <w:sz w:val="24"/>
          <w:szCs w:val="24"/>
          <w:spacing w:val="-71"/>
        </w:rPr>
        <w:t xml:space="preserve"> </w:t>
      </w:r>
      <w:r>
        <w:rPr>
          <w:rFonts w:ascii="SimSun" w:hAnsi="SimSun" w:eastAsia="SimSun" w:cs="SimSun"/>
          <w:sz w:val="24"/>
          <w:szCs w:val="24"/>
          <w:b/>
          <w:bCs/>
          <w:spacing w:val="-7"/>
        </w:rPr>
        <w:t>河</w:t>
      </w:r>
      <w:r>
        <w:rPr>
          <w:rFonts w:ascii="SimSun" w:hAnsi="SimSun" w:eastAsia="SimSun" w:cs="SimSun"/>
          <w:sz w:val="24"/>
          <w:szCs w:val="24"/>
          <w:spacing w:val="-69"/>
        </w:rPr>
        <w:t xml:space="preserve"> </w:t>
      </w:r>
      <w:r>
        <w:rPr>
          <w:rFonts w:ascii="SimSun" w:hAnsi="SimSun" w:eastAsia="SimSun" w:cs="SimSun"/>
          <w:sz w:val="24"/>
          <w:szCs w:val="24"/>
          <w:b/>
          <w:bCs/>
          <w:spacing w:val="-7"/>
        </w:rPr>
        <w:t>流</w:t>
      </w:r>
      <w:r>
        <w:rPr>
          <w:rFonts w:ascii="SimSun" w:hAnsi="SimSun" w:eastAsia="SimSun" w:cs="SimSun"/>
          <w:sz w:val="24"/>
          <w:szCs w:val="24"/>
          <w:spacing w:val="-69"/>
        </w:rPr>
        <w:t xml:space="preserve"> </w:t>
      </w:r>
      <w:r>
        <w:rPr>
          <w:rFonts w:ascii="SimSun" w:hAnsi="SimSun" w:eastAsia="SimSun" w:cs="SimSun"/>
          <w:sz w:val="24"/>
          <w:szCs w:val="24"/>
          <w:b/>
          <w:bCs/>
          <w:spacing w:val="-7"/>
        </w:rPr>
        <w:t>域</w:t>
      </w:r>
      <w:r>
        <w:rPr>
          <w:rFonts w:ascii="SimSun" w:hAnsi="SimSun" w:eastAsia="SimSun" w:cs="SimSun"/>
          <w:sz w:val="24"/>
          <w:szCs w:val="24"/>
          <w:spacing w:val="-70"/>
        </w:rPr>
        <w:t xml:space="preserve"> </w:t>
      </w:r>
      <w:r>
        <w:rPr>
          <w:rFonts w:ascii="SimSun" w:hAnsi="SimSun" w:eastAsia="SimSun" w:cs="SimSun"/>
          <w:sz w:val="24"/>
          <w:szCs w:val="24"/>
          <w:b/>
          <w:bCs/>
          <w:spacing w:val="-7"/>
        </w:rPr>
        <w:t>森</w:t>
      </w:r>
      <w:r>
        <w:rPr>
          <w:rFonts w:ascii="SimSun" w:hAnsi="SimSun" w:eastAsia="SimSun" w:cs="SimSun"/>
          <w:sz w:val="24"/>
          <w:szCs w:val="24"/>
          <w:spacing w:val="-69"/>
        </w:rPr>
        <w:t xml:space="preserve"> </w:t>
      </w:r>
      <w:r>
        <w:rPr>
          <w:rFonts w:ascii="SimSun" w:hAnsi="SimSun" w:eastAsia="SimSun" w:cs="SimSun"/>
          <w:sz w:val="24"/>
          <w:szCs w:val="24"/>
          <w:b/>
          <w:bCs/>
          <w:spacing w:val="-7"/>
        </w:rPr>
        <w:t>林</w:t>
      </w:r>
      <w:r>
        <w:rPr>
          <w:rFonts w:ascii="SimSun" w:hAnsi="SimSun" w:eastAsia="SimSun" w:cs="SimSun"/>
          <w:sz w:val="24"/>
          <w:szCs w:val="24"/>
          <w:spacing w:val="-53"/>
        </w:rPr>
        <w:t xml:space="preserve"> </w:t>
      </w:r>
      <w:r>
        <w:rPr>
          <w:rFonts w:ascii="SimSun" w:hAnsi="SimSun" w:eastAsia="SimSun" w:cs="SimSun"/>
          <w:sz w:val="24"/>
          <w:szCs w:val="24"/>
          <w:b/>
          <w:bCs/>
          <w:spacing w:val="-7"/>
        </w:rPr>
        <w:t>、</w:t>
      </w:r>
      <w:r>
        <w:rPr>
          <w:rFonts w:ascii="SimSun" w:hAnsi="SimSun" w:eastAsia="SimSun" w:cs="SimSun"/>
          <w:sz w:val="24"/>
          <w:szCs w:val="24"/>
          <w:spacing w:val="-68"/>
        </w:rPr>
        <w:t xml:space="preserve"> </w:t>
      </w:r>
      <w:r>
        <w:rPr>
          <w:rFonts w:ascii="SimSun" w:hAnsi="SimSun" w:eastAsia="SimSun" w:cs="SimSun"/>
          <w:sz w:val="24"/>
          <w:szCs w:val="24"/>
          <w:b/>
          <w:bCs/>
          <w:spacing w:val="-7"/>
        </w:rPr>
        <w:t>温</w:t>
      </w:r>
      <w:r>
        <w:rPr>
          <w:rFonts w:ascii="SimSun" w:hAnsi="SimSun" w:eastAsia="SimSun" w:cs="SimSun"/>
          <w:sz w:val="24"/>
          <w:szCs w:val="24"/>
          <w:spacing w:val="-67"/>
        </w:rPr>
        <w:t xml:space="preserve"> </w:t>
      </w:r>
      <w:r>
        <w:rPr>
          <w:rFonts w:ascii="SimSun" w:hAnsi="SimSun" w:eastAsia="SimSun" w:cs="SimSun"/>
          <w:sz w:val="24"/>
          <w:szCs w:val="24"/>
          <w:b/>
          <w:bCs/>
          <w:spacing w:val="-7"/>
        </w:rPr>
        <w:t>性</w:t>
      </w:r>
      <w:r>
        <w:rPr>
          <w:rFonts w:ascii="SimSun" w:hAnsi="SimSun" w:eastAsia="SimSun" w:cs="SimSun"/>
          <w:sz w:val="24"/>
          <w:szCs w:val="24"/>
          <w:spacing w:val="-68"/>
        </w:rPr>
        <w:t xml:space="preserve"> </w:t>
      </w:r>
      <w:r>
        <w:rPr>
          <w:rFonts w:ascii="SimSun" w:hAnsi="SimSun" w:eastAsia="SimSun" w:cs="SimSun"/>
          <w:sz w:val="24"/>
          <w:szCs w:val="24"/>
          <w:b/>
          <w:bCs/>
          <w:spacing w:val="-7"/>
        </w:rPr>
        <w:t>草</w:t>
      </w:r>
      <w:r>
        <w:rPr>
          <w:rFonts w:ascii="SimSun" w:hAnsi="SimSun" w:eastAsia="SimSun" w:cs="SimSun"/>
          <w:sz w:val="24"/>
          <w:szCs w:val="24"/>
          <w:spacing w:val="-61"/>
        </w:rPr>
        <w:t xml:space="preserve"> </w:t>
      </w:r>
      <w:r>
        <w:rPr>
          <w:rFonts w:ascii="SimSun" w:hAnsi="SimSun" w:eastAsia="SimSun" w:cs="SimSun"/>
          <w:sz w:val="24"/>
          <w:szCs w:val="24"/>
          <w:b/>
          <w:bCs/>
          <w:spacing w:val="-7"/>
        </w:rPr>
        <w:t>原</w:t>
      </w:r>
      <w:r>
        <w:rPr>
          <w:rFonts w:ascii="SimSun" w:hAnsi="SimSun" w:eastAsia="SimSun" w:cs="SimSun"/>
          <w:sz w:val="24"/>
          <w:szCs w:val="24"/>
          <w:spacing w:val="-70"/>
        </w:rPr>
        <w:t xml:space="preserve"> </w:t>
      </w:r>
      <w:r>
        <w:rPr>
          <w:rFonts w:ascii="SimSun" w:hAnsi="SimSun" w:eastAsia="SimSun" w:cs="SimSun"/>
          <w:sz w:val="24"/>
          <w:szCs w:val="24"/>
          <w:b/>
          <w:bCs/>
          <w:spacing w:val="-7"/>
        </w:rPr>
        <w:t>地</w:t>
      </w:r>
      <w:r>
        <w:rPr>
          <w:rFonts w:ascii="SimSun" w:hAnsi="SimSun" w:eastAsia="SimSun" w:cs="SimSun"/>
          <w:sz w:val="24"/>
          <w:szCs w:val="24"/>
          <w:spacing w:val="-52"/>
        </w:rPr>
        <w:t xml:space="preserve"> </w:t>
      </w:r>
      <w:r>
        <w:rPr>
          <w:rFonts w:ascii="SimSun" w:hAnsi="SimSun" w:eastAsia="SimSun" w:cs="SimSun"/>
          <w:sz w:val="24"/>
          <w:szCs w:val="24"/>
          <w:b/>
          <w:bCs/>
          <w:spacing w:val="-7"/>
        </w:rPr>
        <w:t>区</w:t>
      </w:r>
    </w:p>
    <w:p>
      <w:pPr>
        <w:ind w:left="6" w:right="90" w:firstLine="480"/>
        <w:spacing w:before="216" w:line="388" w:lineRule="auto"/>
        <w:rPr>
          <w:rFonts w:ascii="SimSun" w:hAnsi="SimSun" w:eastAsia="SimSun" w:cs="SimSun"/>
          <w:sz w:val="24"/>
          <w:szCs w:val="24"/>
        </w:rPr>
      </w:pPr>
      <w:r>
        <w:rPr>
          <w:rFonts w:ascii="SimSun" w:hAnsi="SimSun" w:eastAsia="SimSun" w:cs="SimSun"/>
          <w:sz w:val="24"/>
          <w:szCs w:val="24"/>
          <w:b/>
          <w:bCs/>
          <w:spacing w:val="-4"/>
        </w:rPr>
        <w:t>该地区北部以达坂山山脊为界，与祁连山东段山地高寒灌丛、高寒草甸地带相邻，</w:t>
      </w:r>
      <w:r>
        <w:rPr>
          <w:rFonts w:ascii="SimSun" w:hAnsi="SimSun" w:eastAsia="SimSun" w:cs="SimSun"/>
          <w:sz w:val="24"/>
          <w:szCs w:val="24"/>
          <w:b/>
          <w:bCs/>
          <w:spacing w:val="-4"/>
        </w:rPr>
        <w:t>南侧以西倾山为界，与青南高原寒温性针叶林、高寒灌丛、高寒草甸区分</w:t>
      </w:r>
      <w:r>
        <w:rPr>
          <w:rFonts w:ascii="SimSun" w:hAnsi="SimSun" w:eastAsia="SimSun" w:cs="SimSun"/>
          <w:sz w:val="24"/>
          <w:szCs w:val="24"/>
          <w:b/>
          <w:bCs/>
          <w:spacing w:val="-5"/>
        </w:rPr>
        <w:t>开；西部以日</w:t>
      </w:r>
    </w:p>
    <w:p>
      <w:pPr>
        <w:spacing w:line="388" w:lineRule="auto"/>
        <w:sectPr>
          <w:footerReference w:type="default" r:id="rId84"/>
          <w:pgSz w:w="11906" w:h="16839"/>
          <w:pgMar w:top="1416" w:right="1304" w:bottom="1152" w:left="1421" w:header="0" w:footer="987" w:gutter="0"/>
        </w:sectPr>
        <w:rPr>
          <w:rFonts w:ascii="SimSun" w:hAnsi="SimSun" w:eastAsia="SimSun" w:cs="SimSun"/>
          <w:sz w:val="24"/>
          <w:szCs w:val="24"/>
        </w:rPr>
      </w:pPr>
    </w:p>
    <w:p>
      <w:pPr>
        <w:ind w:left="3" w:right="80" w:firstLine="2"/>
        <w:spacing w:before="178" w:line="385" w:lineRule="auto"/>
        <w:jc w:val="both"/>
        <w:rPr>
          <w:rFonts w:ascii="SimSun" w:hAnsi="SimSun" w:eastAsia="SimSun" w:cs="SimSun"/>
          <w:sz w:val="24"/>
          <w:szCs w:val="24"/>
        </w:rPr>
      </w:pPr>
      <w:r>
        <w:rPr>
          <w:rFonts w:ascii="SimSun" w:hAnsi="SimSun" w:eastAsia="SimSun" w:cs="SimSun"/>
          <w:sz w:val="24"/>
          <w:szCs w:val="24"/>
          <w:b/>
          <w:bCs/>
          <w:spacing w:val="-4"/>
        </w:rPr>
        <w:t>月山为界，与环湖高寒灌丛、高寒草甸草原地区相接壤；东部以大通</w:t>
      </w:r>
      <w:r>
        <w:rPr>
          <w:rFonts w:ascii="SimSun" w:hAnsi="SimSun" w:eastAsia="SimSun" w:cs="SimSun"/>
          <w:sz w:val="24"/>
          <w:szCs w:val="24"/>
          <w:b/>
          <w:bCs/>
          <w:spacing w:val="-5"/>
        </w:rPr>
        <w:t>河为界，与甘肃省</w:t>
      </w:r>
      <w:r>
        <w:rPr>
          <w:rFonts w:ascii="SimSun" w:hAnsi="SimSun" w:eastAsia="SimSun" w:cs="SimSun"/>
          <w:sz w:val="24"/>
          <w:szCs w:val="24"/>
          <w:b/>
          <w:bCs/>
          <w:spacing w:val="-4"/>
        </w:rPr>
        <w:t>隔开。大致包括海东地区的民和、乐都、平安、互助、湟源、湟中、大通以</w:t>
      </w:r>
      <w:r>
        <w:rPr>
          <w:rFonts w:ascii="SimSun" w:hAnsi="SimSun" w:eastAsia="SimSun" w:cs="SimSun"/>
          <w:sz w:val="24"/>
          <w:szCs w:val="24"/>
          <w:b/>
          <w:bCs/>
          <w:spacing w:val="-5"/>
        </w:rPr>
        <w:t>及贵德、尖</w:t>
      </w:r>
      <w:r>
        <w:rPr>
          <w:rFonts w:ascii="SimSun" w:hAnsi="SimSun" w:eastAsia="SimSun" w:cs="SimSun"/>
          <w:sz w:val="24"/>
          <w:szCs w:val="24"/>
          <w:b/>
          <w:bCs/>
          <w:spacing w:val="-3"/>
        </w:rPr>
        <w:t>扎、化隆、循化、同仁、共和和兴海的一部分。</w:t>
      </w:r>
    </w:p>
    <w:p>
      <w:pPr>
        <w:ind w:right="80" w:firstLine="469"/>
        <w:spacing w:before="3" w:line="384" w:lineRule="auto"/>
        <w:jc w:val="both"/>
        <w:rPr>
          <w:rFonts w:ascii="SimSun" w:hAnsi="SimSun" w:eastAsia="SimSun" w:cs="SimSun"/>
          <w:sz w:val="24"/>
          <w:szCs w:val="24"/>
        </w:rPr>
      </w:pPr>
      <w:r>
        <w:rPr>
          <w:rFonts w:ascii="SimSun" w:hAnsi="SimSun" w:eastAsia="SimSun" w:cs="SimSun"/>
          <w:sz w:val="24"/>
          <w:szCs w:val="24"/>
          <w:b/>
          <w:bCs/>
          <w:spacing w:val="-5"/>
        </w:rPr>
        <w:t>“三滩</w:t>
      </w:r>
      <w:r>
        <w:rPr>
          <w:rFonts w:ascii="SimSun" w:hAnsi="SimSun" w:eastAsia="SimSun" w:cs="SimSun"/>
          <w:sz w:val="24"/>
          <w:szCs w:val="24"/>
          <w:spacing w:val="-78"/>
        </w:rPr>
        <w:t xml:space="preserve"> </w:t>
      </w:r>
      <w:r>
        <w:rPr>
          <w:rFonts w:ascii="SimSun" w:hAnsi="SimSun" w:eastAsia="SimSun" w:cs="SimSun"/>
          <w:sz w:val="24"/>
          <w:szCs w:val="24"/>
          <w:b/>
          <w:bCs/>
          <w:spacing w:val="-5"/>
        </w:rPr>
        <w:t>”引水生态综合治理一期工程大河坝水库评价区的水库下游切吉河涉及该区</w:t>
      </w:r>
      <w:r>
        <w:rPr>
          <w:rFonts w:ascii="SimSun" w:hAnsi="SimSun" w:eastAsia="SimSun" w:cs="SimSun"/>
          <w:sz w:val="24"/>
          <w:szCs w:val="24"/>
          <w:b/>
          <w:bCs/>
          <w:spacing w:val="-4"/>
        </w:rPr>
        <w:t>域的部分区域，区域部分天然植被被栽培植被所替代，坡度较大且缺乏灌溉条件以</w:t>
      </w:r>
      <w:r>
        <w:rPr>
          <w:rFonts w:ascii="SimSun" w:hAnsi="SimSun" w:eastAsia="SimSun" w:cs="SimSun"/>
          <w:sz w:val="24"/>
          <w:szCs w:val="24"/>
          <w:b/>
          <w:bCs/>
          <w:spacing w:val="-5"/>
        </w:rPr>
        <w:t>及远</w:t>
      </w:r>
      <w:r>
        <w:rPr>
          <w:rFonts w:ascii="SimSun" w:hAnsi="SimSun" w:eastAsia="SimSun" w:cs="SimSun"/>
          <w:sz w:val="24"/>
          <w:szCs w:val="24"/>
          <w:b/>
          <w:bCs/>
          <w:spacing w:val="-1"/>
        </w:rPr>
        <w:t>离村庄的地方，尚残存有较好的原生植被。区域大部分海拔在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1"/>
        </w:rPr>
        <w:t>3000m</w:t>
      </w:r>
      <w:r>
        <w:rPr>
          <w:rFonts w:ascii="Times New Roman" w:hAnsi="Times New Roman" w:eastAsia="Times New Roman" w:cs="Times New Roman"/>
          <w:sz w:val="24"/>
          <w:szCs w:val="24"/>
          <w:b/>
          <w:bCs/>
          <w:spacing w:val="40"/>
          <w:w w:val="101"/>
        </w:rPr>
        <w:t xml:space="preserve"> </w:t>
      </w:r>
      <w:r>
        <w:rPr>
          <w:rFonts w:ascii="SimSun" w:hAnsi="SimSun" w:eastAsia="SimSun" w:cs="SimSun"/>
          <w:sz w:val="24"/>
          <w:szCs w:val="24"/>
          <w:b/>
          <w:bCs/>
          <w:spacing w:val="-1"/>
        </w:rPr>
        <w:t>以下，分布有沙</w:t>
      </w:r>
      <w:r>
        <w:rPr>
          <w:rFonts w:ascii="SimSun" w:hAnsi="SimSun" w:eastAsia="SimSun" w:cs="SimSun"/>
          <w:sz w:val="24"/>
          <w:szCs w:val="24"/>
          <w:b/>
          <w:bCs/>
          <w:spacing w:val="-2"/>
        </w:rPr>
        <w:t>生针茅（</w:t>
      </w:r>
      <w:r>
        <w:rPr>
          <w:rFonts w:ascii="Times New Roman" w:hAnsi="Times New Roman" w:eastAsia="Times New Roman" w:cs="Times New Roman"/>
          <w:sz w:val="24"/>
          <w:szCs w:val="24"/>
          <w:b/>
          <w:bCs/>
          <w:i/>
          <w:iCs/>
          <w:spacing w:val="-2"/>
        </w:rPr>
        <w:t>Stipa</w:t>
      </w:r>
      <w:r>
        <w:rPr>
          <w:rFonts w:ascii="Times New Roman" w:hAnsi="Times New Roman" w:eastAsia="Times New Roman" w:cs="Times New Roman"/>
          <w:sz w:val="24"/>
          <w:szCs w:val="24"/>
          <w:b/>
          <w:bCs/>
          <w:i/>
          <w:iCs/>
          <w:spacing w:val="-15"/>
        </w:rPr>
        <w:t xml:space="preserve"> </w:t>
      </w:r>
      <w:r>
        <w:rPr>
          <w:rFonts w:ascii="Times New Roman" w:hAnsi="Times New Roman" w:eastAsia="Times New Roman" w:cs="Times New Roman"/>
          <w:sz w:val="24"/>
          <w:szCs w:val="24"/>
          <w:b/>
          <w:bCs/>
          <w:i/>
          <w:iCs/>
          <w:spacing w:val="-2"/>
        </w:rPr>
        <w:t>glareosa</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群落和铁杆蒿（</w:t>
      </w:r>
      <w:r>
        <w:rPr>
          <w:rFonts w:ascii="Times New Roman" w:hAnsi="Times New Roman" w:eastAsia="Times New Roman" w:cs="Times New Roman"/>
          <w:sz w:val="24"/>
          <w:szCs w:val="24"/>
          <w:b/>
          <w:bCs/>
          <w:i/>
          <w:iCs/>
          <w:spacing w:val="-2"/>
        </w:rPr>
        <w:t>Artemisia</w:t>
      </w:r>
      <w:r>
        <w:rPr>
          <w:rFonts w:ascii="Times New Roman" w:hAnsi="Times New Roman" w:eastAsia="Times New Roman" w:cs="Times New Roman"/>
          <w:sz w:val="24"/>
          <w:szCs w:val="24"/>
          <w:b/>
          <w:bCs/>
          <w:i/>
          <w:iCs/>
          <w:spacing w:val="-15"/>
        </w:rPr>
        <w:t xml:space="preserve"> </w:t>
      </w:r>
      <w:r>
        <w:rPr>
          <w:rFonts w:ascii="Times New Roman" w:hAnsi="Times New Roman" w:eastAsia="Times New Roman" w:cs="Times New Roman"/>
          <w:sz w:val="24"/>
          <w:szCs w:val="24"/>
          <w:b/>
          <w:bCs/>
          <w:i/>
          <w:iCs/>
          <w:spacing w:val="-2"/>
        </w:rPr>
        <w:t>gmeli</w:t>
      </w:r>
      <w:r>
        <w:rPr>
          <w:rFonts w:ascii="Times New Roman" w:hAnsi="Times New Roman" w:eastAsia="Times New Roman" w:cs="Times New Roman"/>
          <w:sz w:val="24"/>
          <w:szCs w:val="24"/>
          <w:b/>
          <w:bCs/>
          <w:i/>
          <w:iCs/>
          <w:spacing w:val="-3"/>
        </w:rPr>
        <w:t>nii</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群落。伴生种类多为耐旱的蒙</w:t>
      </w:r>
      <w:r>
        <w:rPr>
          <w:rFonts w:ascii="SimSun" w:hAnsi="SimSun" w:eastAsia="SimSun" w:cs="SimSun"/>
          <w:sz w:val="24"/>
          <w:szCs w:val="24"/>
          <w:b/>
          <w:bCs/>
          <w:spacing w:val="-1"/>
        </w:rPr>
        <w:t>古草原成分，并夹有华北成分。小部分海拔</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1"/>
        </w:rPr>
        <w:t>3000m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1"/>
        </w:rPr>
        <w:t>以上的山地阴坡区域则分布着金露</w:t>
      </w:r>
      <w:r>
        <w:rPr>
          <w:rFonts w:ascii="SimSun" w:hAnsi="SimSun" w:eastAsia="SimSun" w:cs="SimSun"/>
          <w:sz w:val="24"/>
          <w:szCs w:val="24"/>
          <w:b/>
          <w:bCs/>
          <w:spacing w:val="-3"/>
        </w:rPr>
        <w:t>梅、毛枝山居柳、杜鹃等灌丛。</w:t>
      </w:r>
    </w:p>
    <w:p>
      <w:pPr>
        <w:ind w:left="479"/>
        <w:spacing w:before="1" w:line="217" w:lineRule="auto"/>
        <w:rPr>
          <w:rFonts w:ascii="SimSun" w:hAnsi="SimSun" w:eastAsia="SimSun" w:cs="SimSun"/>
          <w:sz w:val="24"/>
          <w:szCs w:val="24"/>
        </w:rPr>
      </w:pPr>
      <w:r>
        <w:rPr>
          <w:rFonts w:ascii="SimSun" w:hAnsi="SimSun" w:eastAsia="SimSun" w:cs="SimSun"/>
          <w:sz w:val="24"/>
          <w:szCs w:val="24"/>
          <w:b/>
          <w:bCs/>
          <w:spacing w:val="1"/>
        </w:rPr>
        <w:t>②</w:t>
      </w:r>
      <w:r>
        <w:rPr>
          <w:rFonts w:ascii="Times New Roman" w:hAnsi="Times New Roman" w:eastAsia="Times New Roman" w:cs="Times New Roman"/>
          <w:sz w:val="24"/>
          <w:szCs w:val="24"/>
          <w:b/>
          <w:bCs/>
        </w:rPr>
        <w:t>IIBi</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花石峡</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扎陵湖高寒草原地区</w:t>
      </w:r>
    </w:p>
    <w:p>
      <w:pPr>
        <w:ind w:right="80" w:firstLine="483"/>
        <w:spacing w:before="216" w:line="385" w:lineRule="auto"/>
        <w:rPr>
          <w:rFonts w:ascii="SimSun" w:hAnsi="SimSun" w:eastAsia="SimSun" w:cs="SimSun"/>
          <w:sz w:val="24"/>
          <w:szCs w:val="24"/>
        </w:rPr>
      </w:pPr>
      <w:r>
        <w:rPr>
          <w:rFonts w:ascii="SimSun" w:hAnsi="SimSun" w:eastAsia="SimSun" w:cs="SimSun"/>
          <w:sz w:val="24"/>
          <w:szCs w:val="24"/>
          <w:b/>
          <w:bCs/>
          <w:spacing w:val="-4"/>
        </w:rPr>
        <w:t>该地区位于青南高原的北部，北起兴海县大河坝，向西曲折至</w:t>
      </w:r>
      <w:r>
        <w:rPr>
          <w:rFonts w:ascii="SimSun" w:hAnsi="SimSun" w:eastAsia="SimSun" w:cs="SimSun"/>
          <w:sz w:val="24"/>
          <w:szCs w:val="24"/>
          <w:b/>
          <w:bCs/>
          <w:spacing w:val="-5"/>
        </w:rPr>
        <w:t>昆仑山的扎日加，与</w:t>
      </w:r>
      <w:r>
        <w:rPr>
          <w:rFonts w:ascii="SimSun" w:hAnsi="SimSun" w:eastAsia="SimSun" w:cs="SimSun"/>
          <w:sz w:val="24"/>
          <w:szCs w:val="24"/>
          <w:b/>
          <w:bCs/>
          <w:spacing w:val="-4"/>
        </w:rPr>
        <w:t>柴达木高原盆地荒漠区相邻；南部以宁秀、巴沟、温泉、玛多至扎陵湖一线为界</w:t>
      </w:r>
      <w:r>
        <w:rPr>
          <w:rFonts w:ascii="SimSun" w:hAnsi="SimSun" w:eastAsia="SimSun" w:cs="SimSun"/>
          <w:sz w:val="24"/>
          <w:szCs w:val="24"/>
          <w:b/>
          <w:bCs/>
          <w:spacing w:val="-5"/>
        </w:rPr>
        <w:t>，与青</w:t>
      </w:r>
      <w:r>
        <w:rPr>
          <w:rFonts w:ascii="SimSun" w:hAnsi="SimSun" w:eastAsia="SimSun" w:cs="SimSun"/>
          <w:sz w:val="24"/>
          <w:szCs w:val="24"/>
          <w:b/>
          <w:bCs/>
          <w:spacing w:val="-4"/>
        </w:rPr>
        <w:t>南高原寒温性针叶林、高寒灌丛、高寒草甸区分开；东侧与湟水一黄河流域森林</w:t>
      </w:r>
      <w:r>
        <w:rPr>
          <w:rFonts w:ascii="SimSun" w:hAnsi="SimSun" w:eastAsia="SimSun" w:cs="SimSun"/>
          <w:sz w:val="24"/>
          <w:szCs w:val="24"/>
          <w:b/>
          <w:bCs/>
          <w:spacing w:val="-5"/>
        </w:rPr>
        <w:t>、温性</w:t>
      </w:r>
      <w:r>
        <w:rPr>
          <w:rFonts w:ascii="SimSun" w:hAnsi="SimSun" w:eastAsia="SimSun" w:cs="SimSun"/>
          <w:sz w:val="24"/>
          <w:szCs w:val="24"/>
          <w:b/>
          <w:bCs/>
          <w:spacing w:val="-2"/>
        </w:rPr>
        <w:t>草原地区接壤；西部以长江与黄河的分水岭为界，与长江上游高寒草原地区毗邻。</w:t>
      </w:r>
    </w:p>
    <w:p>
      <w:pPr>
        <w:ind w:firstLine="483"/>
        <w:spacing w:before="2" w:line="384" w:lineRule="auto"/>
        <w:jc w:val="both"/>
        <w:rPr>
          <w:rFonts w:ascii="SimSun" w:hAnsi="SimSun" w:eastAsia="SimSun" w:cs="SimSun"/>
          <w:sz w:val="24"/>
          <w:szCs w:val="24"/>
        </w:rPr>
      </w:pPr>
      <w:r>
        <w:rPr>
          <w:rFonts w:ascii="SimSun" w:hAnsi="SimSun" w:eastAsia="SimSun" w:cs="SimSun"/>
          <w:sz w:val="24"/>
          <w:szCs w:val="24"/>
          <w:b/>
          <w:bCs/>
          <w:spacing w:val="-4"/>
        </w:rPr>
        <w:t>工程引水口、输水隧洞及大河坝水库均位于该区域，区域整体海</w:t>
      </w:r>
      <w:r>
        <w:rPr>
          <w:rFonts w:ascii="SimSun" w:hAnsi="SimSun" w:eastAsia="SimSun" w:cs="SimSun"/>
          <w:sz w:val="24"/>
          <w:szCs w:val="24"/>
          <w:b/>
          <w:bCs/>
          <w:spacing w:val="-5"/>
        </w:rPr>
        <w:t>拔相对较高。为多</w:t>
      </w:r>
      <w:r>
        <w:rPr>
          <w:rFonts w:ascii="SimSun" w:hAnsi="SimSun" w:eastAsia="SimSun" w:cs="SimSun"/>
          <w:sz w:val="24"/>
          <w:szCs w:val="24"/>
          <w:b/>
          <w:bCs/>
          <w:spacing w:val="-4"/>
        </w:rPr>
        <w:t>山区域，该地区植被组合极其简单，在黄河及其支流（如大河坝河）的宽谷阶地上</w:t>
      </w:r>
      <w:r>
        <w:rPr>
          <w:rFonts w:ascii="SimSun" w:hAnsi="SimSun" w:eastAsia="SimSun" w:cs="SimSun"/>
          <w:sz w:val="24"/>
          <w:szCs w:val="24"/>
          <w:b/>
          <w:bCs/>
          <w:spacing w:val="-5"/>
        </w:rPr>
        <w:t>，覆</w:t>
      </w:r>
      <w:r>
        <w:rPr>
          <w:rFonts w:ascii="SimSun" w:hAnsi="SimSun" w:eastAsia="SimSun" w:cs="SimSun"/>
          <w:sz w:val="24"/>
          <w:szCs w:val="24"/>
          <w:b/>
          <w:bCs/>
          <w:spacing w:val="-4"/>
        </w:rPr>
        <w:t>以砂壤，透水性能良好，土体比较干燥，以比较耐寒旱的紫花针茅草原群落为主。</w:t>
      </w:r>
      <w:r>
        <w:rPr>
          <w:rFonts w:ascii="SimSun" w:hAnsi="SimSun" w:eastAsia="SimSun" w:cs="SimSun"/>
          <w:sz w:val="24"/>
          <w:szCs w:val="24"/>
          <w:b/>
          <w:bCs/>
          <w:spacing w:val="-5"/>
        </w:rPr>
        <w:t>该地</w:t>
      </w:r>
      <w:r>
        <w:rPr>
          <w:rFonts w:ascii="SimSun" w:hAnsi="SimSun" w:eastAsia="SimSun" w:cs="SimSun"/>
          <w:sz w:val="24"/>
          <w:szCs w:val="24"/>
          <w:b/>
          <w:bCs/>
          <w:spacing w:val="-4"/>
        </w:rPr>
        <w:t>区的紫花针茅草原与长江源高寒草原地区的草原植被具有明显的不同，草层较高，</w:t>
      </w:r>
      <w:r>
        <w:rPr>
          <w:rFonts w:ascii="SimSun" w:hAnsi="SimSun" w:eastAsia="SimSun" w:cs="SimSun"/>
          <w:sz w:val="24"/>
          <w:szCs w:val="24"/>
          <w:b/>
          <w:bCs/>
          <w:spacing w:val="-5"/>
        </w:rPr>
        <w:t>覆盖</w:t>
      </w:r>
      <w:r>
        <w:rPr>
          <w:rFonts w:ascii="SimSun" w:hAnsi="SimSun" w:eastAsia="SimSun" w:cs="SimSun"/>
          <w:sz w:val="24"/>
          <w:szCs w:val="24"/>
          <w:b/>
          <w:bCs/>
          <w:spacing w:val="-2"/>
        </w:rPr>
        <w:t>度大，产草量高。以组成种类来看，往往伴生许多温暖旱生成分。出现有青海固沙草、</w:t>
      </w:r>
      <w:r>
        <w:rPr>
          <w:rFonts w:ascii="SimSun" w:hAnsi="SimSun" w:eastAsia="SimSun" w:cs="SimSun"/>
          <w:sz w:val="24"/>
          <w:szCs w:val="24"/>
          <w:b/>
          <w:bCs/>
          <w:spacing w:val="-9"/>
        </w:rPr>
        <w:t>二裂委陵菜、多茎委陵菜（</w:t>
      </w:r>
      <w:r>
        <w:rPr>
          <w:rFonts w:ascii="Times New Roman" w:hAnsi="Times New Roman" w:eastAsia="Times New Roman" w:cs="Times New Roman"/>
          <w:sz w:val="24"/>
          <w:szCs w:val="24"/>
          <w:b/>
          <w:bCs/>
          <w:i/>
          <w:iCs/>
          <w:spacing w:val="-9"/>
        </w:rPr>
        <w:t>Potentilla multiaulis</w:t>
      </w:r>
      <w:r>
        <w:rPr>
          <w:rFonts w:ascii="Times New Roman" w:hAnsi="Times New Roman" w:eastAsia="Times New Roman" w:cs="Times New Roman"/>
          <w:sz w:val="24"/>
          <w:szCs w:val="24"/>
          <w:b/>
          <w:bCs/>
          <w:spacing w:val="-9"/>
        </w:rPr>
        <w:t>)</w:t>
      </w:r>
      <w:r>
        <w:rPr>
          <w:rFonts w:ascii="SimSun" w:hAnsi="SimSun" w:eastAsia="SimSun" w:cs="SimSun"/>
          <w:sz w:val="24"/>
          <w:szCs w:val="24"/>
          <w:b/>
          <w:bCs/>
          <w:spacing w:val="-9"/>
        </w:rPr>
        <w:t>、冷蒿、无芒隐子草（</w:t>
      </w:r>
      <w:r>
        <w:rPr>
          <w:rFonts w:ascii="Times New Roman" w:hAnsi="Times New Roman" w:eastAsia="Times New Roman" w:cs="Times New Roman"/>
          <w:sz w:val="24"/>
          <w:szCs w:val="24"/>
          <w:b/>
          <w:bCs/>
          <w:i/>
          <w:iCs/>
          <w:spacing w:val="-9"/>
        </w:rPr>
        <w:t>Cleistogen</w:t>
      </w:r>
      <w:r>
        <w:rPr>
          <w:rFonts w:ascii="Times New Roman" w:hAnsi="Times New Roman" w:eastAsia="Times New Roman" w:cs="Times New Roman"/>
          <w:sz w:val="24"/>
          <w:szCs w:val="24"/>
          <w:b/>
          <w:bCs/>
          <w:i/>
          <w:iCs/>
          <w:spacing w:val="-10"/>
        </w:rPr>
        <w:t>es mutica</w:t>
      </w:r>
      <w:r>
        <w:rPr>
          <w:rFonts w:ascii="Times New Roman" w:hAnsi="Times New Roman" w:eastAsia="Times New Roman" w:cs="Times New Roman"/>
          <w:sz w:val="24"/>
          <w:szCs w:val="24"/>
          <w:b/>
          <w:bCs/>
          <w:spacing w:val="-10"/>
        </w:rPr>
        <w:t>)</w:t>
      </w:r>
      <w:r>
        <w:rPr>
          <w:rFonts w:ascii="SimSun" w:hAnsi="SimSun" w:eastAsia="SimSun" w:cs="SimSun"/>
          <w:sz w:val="24"/>
          <w:szCs w:val="24"/>
          <w:b/>
          <w:bCs/>
          <w:spacing w:val="-10"/>
        </w:rPr>
        <w:t>、</w:t>
      </w:r>
      <w:r>
        <w:rPr>
          <w:rFonts w:ascii="SimSun" w:hAnsi="SimSun" w:eastAsia="SimSun" w:cs="SimSun"/>
          <w:sz w:val="24"/>
          <w:szCs w:val="24"/>
          <w:b/>
          <w:bCs/>
          <w:spacing w:val="-1"/>
        </w:rPr>
        <w:t>大颖草（</w:t>
      </w:r>
      <w:r>
        <w:rPr>
          <w:rFonts w:ascii="Times New Roman" w:hAnsi="Times New Roman" w:eastAsia="Times New Roman" w:cs="Times New Roman"/>
          <w:sz w:val="24"/>
          <w:szCs w:val="24"/>
          <w:b/>
          <w:bCs/>
          <w:i/>
          <w:iCs/>
          <w:spacing w:val="-1"/>
        </w:rPr>
        <w:t>Roegneria</w:t>
      </w:r>
      <w:r>
        <w:rPr>
          <w:rFonts w:ascii="Times New Roman" w:hAnsi="Times New Roman" w:eastAsia="Times New Roman" w:cs="Times New Roman"/>
          <w:sz w:val="24"/>
          <w:szCs w:val="24"/>
          <w:b/>
          <w:bCs/>
          <w:i/>
          <w:iCs/>
          <w:spacing w:val="-12"/>
        </w:rPr>
        <w:t xml:space="preserve"> </w:t>
      </w:r>
      <w:r>
        <w:rPr>
          <w:rFonts w:ascii="Times New Roman" w:hAnsi="Times New Roman" w:eastAsia="Times New Roman" w:cs="Times New Roman"/>
          <w:sz w:val="24"/>
          <w:szCs w:val="24"/>
          <w:b/>
          <w:bCs/>
          <w:i/>
          <w:iCs/>
          <w:spacing w:val="-1"/>
        </w:rPr>
        <w:t>grandiglumis</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1"/>
        </w:rPr>
        <w:t>、大河规黑药鹅冠草（</w:t>
      </w:r>
      <w:r>
        <w:rPr>
          <w:rFonts w:ascii="Times New Roman" w:hAnsi="Times New Roman" w:eastAsia="Times New Roman" w:cs="Times New Roman"/>
          <w:sz w:val="24"/>
          <w:szCs w:val="24"/>
          <w:b/>
          <w:bCs/>
          <w:i/>
          <w:iCs/>
          <w:spacing w:val="-1"/>
        </w:rPr>
        <w:t>R.melanthervar .tah</w:t>
      </w:r>
      <w:r>
        <w:rPr>
          <w:rFonts w:ascii="Times New Roman" w:hAnsi="Times New Roman" w:eastAsia="Times New Roman" w:cs="Times New Roman"/>
          <w:sz w:val="24"/>
          <w:szCs w:val="24"/>
          <w:b/>
          <w:bCs/>
          <w:i/>
          <w:iCs/>
          <w:spacing w:val="-2"/>
        </w:rPr>
        <w:t>opaica</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、大</w:t>
      </w:r>
      <w:r>
        <w:rPr>
          <w:rFonts w:ascii="SimSun" w:hAnsi="SimSun" w:eastAsia="SimSun" w:cs="SimSun"/>
          <w:sz w:val="24"/>
          <w:szCs w:val="24"/>
          <w:b/>
          <w:bCs/>
          <w:spacing w:val="3"/>
        </w:rPr>
        <w:t>针茅、西北针茅、青甘葱（</w:t>
      </w:r>
      <w:r>
        <w:rPr>
          <w:rFonts w:ascii="Times New Roman" w:hAnsi="Times New Roman" w:eastAsia="Times New Roman" w:cs="Times New Roman"/>
          <w:sz w:val="24"/>
          <w:szCs w:val="24"/>
          <w:b/>
          <w:bCs/>
          <w:i/>
          <w:iCs/>
        </w:rPr>
        <w:t>AIlium</w:t>
      </w:r>
      <w:r>
        <w:rPr>
          <w:rFonts w:ascii="Times New Roman" w:hAnsi="Times New Roman" w:eastAsia="Times New Roman" w:cs="Times New Roman"/>
          <w:sz w:val="24"/>
          <w:szCs w:val="24"/>
          <w:b/>
          <w:bCs/>
          <w:i/>
          <w:iCs/>
          <w:spacing w:val="-26"/>
        </w:rPr>
        <w:t xml:space="preserve"> </w:t>
      </w:r>
      <w:r>
        <w:rPr>
          <w:rFonts w:ascii="Times New Roman" w:hAnsi="Times New Roman" w:eastAsia="Times New Roman" w:cs="Times New Roman"/>
          <w:sz w:val="24"/>
          <w:szCs w:val="24"/>
          <w:b/>
          <w:bCs/>
          <w:i/>
          <w:iCs/>
        </w:rPr>
        <w:t>przewalskianum</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等，垫状植物仅出现在</w:t>
      </w:r>
      <w:r>
        <w:rPr>
          <w:rFonts w:ascii="SimSun" w:hAnsi="SimSun" w:eastAsia="SimSun" w:cs="SimSun"/>
          <w:sz w:val="24"/>
          <w:szCs w:val="24"/>
          <w:b/>
          <w:bCs/>
          <w:spacing w:val="2"/>
        </w:rPr>
        <w:t>海拔较高的</w:t>
      </w:r>
      <w:r>
        <w:rPr>
          <w:rFonts w:ascii="SimSun" w:hAnsi="SimSun" w:eastAsia="SimSun" w:cs="SimSun"/>
          <w:sz w:val="24"/>
          <w:szCs w:val="24"/>
          <w:b/>
          <w:bCs/>
          <w:spacing w:val="-4"/>
        </w:rPr>
        <w:t>西部，生长稀疏，不形成层片，在山地阴坡分布着金露梅灌丛，山地上部为高寒草</w:t>
      </w:r>
      <w:r>
        <w:rPr>
          <w:rFonts w:ascii="SimSun" w:hAnsi="SimSun" w:eastAsia="SimSun" w:cs="SimSun"/>
          <w:sz w:val="24"/>
          <w:szCs w:val="24"/>
          <w:b/>
          <w:bCs/>
          <w:spacing w:val="-5"/>
        </w:rPr>
        <w:t>甸所</w:t>
      </w:r>
      <w:r>
        <w:rPr>
          <w:rFonts w:ascii="SimSun" w:hAnsi="SimSun" w:eastAsia="SimSun" w:cs="SimSun"/>
          <w:sz w:val="24"/>
          <w:szCs w:val="24"/>
          <w:b/>
          <w:bCs/>
          <w:spacing w:val="-6"/>
        </w:rPr>
        <w:t>占据。</w:t>
      </w:r>
    </w:p>
    <w:p>
      <w:pPr>
        <w:ind w:left="477"/>
        <w:spacing w:before="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植被类型与分布</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）植被类型概况</w:t>
      </w:r>
    </w:p>
    <w:p>
      <w:pPr>
        <w:ind w:left="6" w:right="80" w:firstLine="476"/>
        <w:spacing w:before="215" w:line="379" w:lineRule="auto"/>
        <w:rPr>
          <w:rFonts w:ascii="SimSun" w:hAnsi="SimSun" w:eastAsia="SimSun" w:cs="SimSun"/>
          <w:sz w:val="24"/>
          <w:szCs w:val="24"/>
        </w:rPr>
      </w:pPr>
      <w:r>
        <w:rPr>
          <w:rFonts w:ascii="SimSun" w:hAnsi="SimSun" w:eastAsia="SimSun" w:cs="SimSun"/>
          <w:sz w:val="24"/>
          <w:szCs w:val="24"/>
          <w:b/>
          <w:bCs/>
          <w:spacing w:val="-3"/>
        </w:rPr>
        <w:t>按照《中国植被》《青海植物志》《青海植物名录</w:t>
      </w:r>
      <w:r>
        <w:rPr>
          <w:rFonts w:ascii="Times New Roman" w:hAnsi="Times New Roman" w:eastAsia="Times New Roman" w:cs="Times New Roman"/>
          <w:sz w:val="24"/>
          <w:szCs w:val="24"/>
          <w:b/>
          <w:bCs/>
          <w:spacing w:val="-3"/>
        </w:rPr>
        <w:t>(2022 </w:t>
      </w:r>
      <w:r>
        <w:rPr>
          <w:rFonts w:ascii="SimSun" w:hAnsi="SimSun" w:eastAsia="SimSun" w:cs="SimSun"/>
          <w:sz w:val="24"/>
          <w:szCs w:val="24"/>
          <w:b/>
          <w:bCs/>
          <w:spacing w:val="-3"/>
        </w:rPr>
        <w:t>版</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》中自然植被</w:t>
      </w:r>
      <w:r>
        <w:rPr>
          <w:rFonts w:ascii="SimSun" w:hAnsi="SimSun" w:eastAsia="SimSun" w:cs="SimSun"/>
          <w:sz w:val="24"/>
          <w:szCs w:val="24"/>
          <w:b/>
          <w:bCs/>
          <w:spacing w:val="-4"/>
        </w:rPr>
        <w:t>的分类系</w:t>
      </w:r>
      <w:r>
        <w:rPr>
          <w:rFonts w:ascii="SimSun" w:hAnsi="SimSun" w:eastAsia="SimSun" w:cs="SimSun"/>
          <w:sz w:val="24"/>
          <w:szCs w:val="24"/>
          <w:b/>
          <w:bCs/>
        </w:rPr>
        <w:t>统，在样方调查的基础上，参考现有的资料和文献，遵循植物群落学</w:t>
      </w:r>
      <w:r>
        <w:rPr>
          <w:rFonts w:ascii="Times New Roman" w:hAnsi="Times New Roman" w:eastAsia="Times New Roman" w:cs="Times New Roman"/>
          <w:sz w:val="24"/>
          <w:szCs w:val="24"/>
          <w:b/>
          <w:bCs/>
        </w:rPr>
        <w:t>-</w:t>
      </w:r>
      <w:r>
        <w:rPr>
          <w:rFonts w:ascii="SimSun" w:hAnsi="SimSun" w:eastAsia="SimSun" w:cs="SimSun"/>
          <w:sz w:val="24"/>
          <w:szCs w:val="24"/>
          <w:b/>
          <w:bCs/>
        </w:rPr>
        <w:t>生态学的分类原</w:t>
      </w:r>
    </w:p>
    <w:p>
      <w:pPr>
        <w:spacing w:line="379" w:lineRule="auto"/>
        <w:sectPr>
          <w:footerReference w:type="default" r:id="rId89"/>
          <w:pgSz w:w="11906" w:h="16839"/>
          <w:pgMar w:top="1431" w:right="1337" w:bottom="1150" w:left="1424" w:header="0" w:footer="987" w:gutter="0"/>
        </w:sectPr>
        <w:rPr>
          <w:rFonts w:ascii="SimSun" w:hAnsi="SimSun" w:eastAsia="SimSun" w:cs="SimSun"/>
          <w:sz w:val="24"/>
          <w:szCs w:val="24"/>
        </w:rPr>
      </w:pPr>
    </w:p>
    <w:p>
      <w:pPr>
        <w:ind w:left="23" w:firstLine="4"/>
        <w:spacing w:before="178" w:line="385" w:lineRule="auto"/>
        <w:jc w:val="both"/>
        <w:rPr>
          <w:rFonts w:ascii="SimSun" w:hAnsi="SimSun" w:eastAsia="SimSun" w:cs="SimSun"/>
          <w:sz w:val="24"/>
          <w:szCs w:val="24"/>
        </w:rPr>
      </w:pPr>
      <w:r>
        <w:rPr>
          <w:rFonts w:ascii="SimSun" w:hAnsi="SimSun" w:eastAsia="SimSun" w:cs="SimSun"/>
          <w:sz w:val="24"/>
          <w:szCs w:val="24"/>
          <w:b/>
          <w:bCs/>
          <w:spacing w:val="-3"/>
        </w:rPr>
        <w:t>则，采用植被型组、植被型、群系等基本单位，结合区域内现有群落中植物种类组成、</w:t>
      </w:r>
      <w:r>
        <w:rPr>
          <w:rFonts w:ascii="SimSun" w:hAnsi="SimSun" w:eastAsia="SimSun" w:cs="SimSun"/>
          <w:sz w:val="24"/>
          <w:szCs w:val="24"/>
          <w:b/>
          <w:bCs/>
          <w:spacing w:val="-4"/>
        </w:rPr>
        <w:t>群系建群种与优势种的外貌，将评价区植被划分为</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个植被型组、</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个植被型、</w:t>
      </w:r>
      <w:r>
        <w:rPr>
          <w:rFonts w:ascii="Times New Roman" w:hAnsi="Times New Roman" w:eastAsia="Times New Roman" w:cs="Times New Roman"/>
          <w:sz w:val="24"/>
          <w:szCs w:val="24"/>
          <w:b/>
          <w:bCs/>
          <w:spacing w:val="-4"/>
        </w:rPr>
        <w:t>12 </w:t>
      </w:r>
      <w:r>
        <w:rPr>
          <w:rFonts w:ascii="SimSun" w:hAnsi="SimSun" w:eastAsia="SimSun" w:cs="SimSun"/>
          <w:sz w:val="24"/>
          <w:szCs w:val="24"/>
          <w:b/>
          <w:bCs/>
          <w:spacing w:val="-4"/>
        </w:rPr>
        <w:t>个群</w:t>
      </w:r>
      <w:r>
        <w:rPr>
          <w:rFonts w:ascii="SimSun" w:hAnsi="SimSun" w:eastAsia="SimSun" w:cs="SimSun"/>
          <w:sz w:val="24"/>
          <w:szCs w:val="24"/>
          <w:b/>
          <w:bCs/>
          <w:spacing w:val="-3"/>
        </w:rPr>
        <w:t>系。详见表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4.4.3-2</w:t>
      </w:r>
      <w:r>
        <w:rPr>
          <w:rFonts w:ascii="SimSun" w:hAnsi="SimSun" w:eastAsia="SimSun" w:cs="SimSun"/>
          <w:sz w:val="24"/>
          <w:szCs w:val="24"/>
          <w:b/>
          <w:bCs/>
          <w:spacing w:val="-3"/>
        </w:rPr>
        <w:t>。</w:t>
      </w:r>
    </w:p>
    <w:p>
      <w:pPr>
        <w:ind w:left="2628"/>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4.4.3-2    </w:t>
      </w:r>
      <w:r>
        <w:rPr>
          <w:rFonts w:ascii="SimHei" w:hAnsi="SimHei" w:eastAsia="SimHei" w:cs="SimHei"/>
          <w:sz w:val="24"/>
          <w:szCs w:val="24"/>
          <w:b/>
          <w:bCs/>
          <w:spacing w:val="-2"/>
        </w:rPr>
        <w:t>评价区主要植被类型概况</w:t>
      </w:r>
    </w:p>
    <w:p>
      <w:pPr>
        <w:spacing w:line="18" w:lineRule="exact"/>
        <w:rPr/>
      </w:pPr>
      <w:r/>
    </w:p>
    <w:tbl>
      <w:tblPr>
        <w:tblStyle w:val="TableNormal"/>
        <w:tblW w:w="909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16"/>
        <w:gridCol w:w="527"/>
        <w:gridCol w:w="1448"/>
        <w:gridCol w:w="1695"/>
        <w:gridCol w:w="1381"/>
        <w:gridCol w:w="2063"/>
        <w:gridCol w:w="864"/>
        <w:gridCol w:w="701"/>
      </w:tblGrid>
      <w:tr>
        <w:trPr>
          <w:trHeight w:val="633" w:hRule="atLeast"/>
        </w:trPr>
        <w:tc>
          <w:tcPr>
            <w:tcW w:w="416" w:type="dxa"/>
            <w:vAlign w:val="top"/>
          </w:tcPr>
          <w:p>
            <w:pPr>
              <w:ind w:left="32"/>
              <w:spacing w:before="228" w:line="219" w:lineRule="auto"/>
              <w:rPr>
                <w:rFonts w:ascii="SimSun" w:hAnsi="SimSun" w:eastAsia="SimSun" w:cs="SimSun"/>
                <w:sz w:val="18"/>
                <w:szCs w:val="18"/>
              </w:rPr>
            </w:pPr>
            <w:r>
              <w:rPr>
                <w:rFonts w:ascii="SimSun" w:hAnsi="SimSun" w:eastAsia="SimSun" w:cs="SimSun"/>
                <w:sz w:val="18"/>
                <w:szCs w:val="18"/>
                <w:b/>
                <w:bCs/>
                <w:spacing w:val="-6"/>
              </w:rPr>
              <w:t>类型</w:t>
            </w:r>
          </w:p>
        </w:tc>
        <w:tc>
          <w:tcPr>
            <w:tcW w:w="527" w:type="dxa"/>
            <w:vAlign w:val="top"/>
          </w:tcPr>
          <w:p>
            <w:pPr>
              <w:ind w:left="85"/>
              <w:spacing w:before="72" w:line="219" w:lineRule="auto"/>
              <w:rPr>
                <w:rFonts w:ascii="SimSun" w:hAnsi="SimSun" w:eastAsia="SimSun" w:cs="SimSun"/>
                <w:sz w:val="18"/>
                <w:szCs w:val="18"/>
              </w:rPr>
            </w:pPr>
            <w:r>
              <w:rPr>
                <w:rFonts w:ascii="SimSun" w:hAnsi="SimSun" w:eastAsia="SimSun" w:cs="SimSun"/>
                <w:sz w:val="18"/>
                <w:szCs w:val="18"/>
                <w:b/>
                <w:bCs/>
                <w:spacing w:val="-6"/>
              </w:rPr>
              <w:t>植被</w:t>
            </w:r>
          </w:p>
          <w:p>
            <w:pPr>
              <w:ind w:left="90"/>
              <w:spacing w:before="98" w:line="227" w:lineRule="auto"/>
              <w:rPr>
                <w:rFonts w:ascii="SimSun" w:hAnsi="SimSun" w:eastAsia="SimSun" w:cs="SimSun"/>
                <w:sz w:val="18"/>
                <w:szCs w:val="18"/>
              </w:rPr>
            </w:pPr>
            <w:r>
              <w:rPr>
                <w:rFonts w:ascii="SimSun" w:hAnsi="SimSun" w:eastAsia="SimSun" w:cs="SimSun"/>
                <w:sz w:val="18"/>
                <w:szCs w:val="18"/>
                <w:b/>
                <w:bCs/>
                <w:spacing w:val="-9"/>
              </w:rPr>
              <w:t>型组</w:t>
            </w:r>
          </w:p>
        </w:tc>
        <w:tc>
          <w:tcPr>
            <w:tcW w:w="1448" w:type="dxa"/>
            <w:vAlign w:val="top"/>
          </w:tcPr>
          <w:p>
            <w:pPr>
              <w:ind w:left="455"/>
              <w:spacing w:before="228" w:line="219" w:lineRule="auto"/>
              <w:rPr>
                <w:rFonts w:ascii="SimSun" w:hAnsi="SimSun" w:eastAsia="SimSun" w:cs="SimSun"/>
                <w:sz w:val="18"/>
                <w:szCs w:val="18"/>
              </w:rPr>
            </w:pPr>
            <w:r>
              <w:rPr>
                <w:rFonts w:ascii="SimSun" w:hAnsi="SimSun" w:eastAsia="SimSun" w:cs="SimSun"/>
                <w:sz w:val="18"/>
                <w:szCs w:val="18"/>
                <w:b/>
                <w:bCs/>
                <w:spacing w:val="-4"/>
              </w:rPr>
              <w:t>植被型</w:t>
            </w:r>
          </w:p>
        </w:tc>
        <w:tc>
          <w:tcPr>
            <w:tcW w:w="1695" w:type="dxa"/>
            <w:vAlign w:val="top"/>
          </w:tcPr>
          <w:p>
            <w:pPr>
              <w:ind w:left="488"/>
              <w:spacing w:before="228" w:line="219" w:lineRule="auto"/>
              <w:rPr>
                <w:rFonts w:ascii="SimSun" w:hAnsi="SimSun" w:eastAsia="SimSun" w:cs="SimSun"/>
                <w:sz w:val="18"/>
                <w:szCs w:val="18"/>
              </w:rPr>
            </w:pPr>
            <w:r>
              <w:rPr>
                <w:rFonts w:ascii="SimSun" w:hAnsi="SimSun" w:eastAsia="SimSun" w:cs="SimSun"/>
                <w:sz w:val="18"/>
                <w:szCs w:val="18"/>
                <w:b/>
                <w:bCs/>
                <w:spacing w:val="-4"/>
              </w:rPr>
              <w:t>植被亚型</w:t>
            </w:r>
          </w:p>
        </w:tc>
        <w:tc>
          <w:tcPr>
            <w:tcW w:w="1381" w:type="dxa"/>
            <w:vAlign w:val="top"/>
          </w:tcPr>
          <w:p>
            <w:pPr>
              <w:ind w:left="513"/>
              <w:spacing w:before="228" w:line="219" w:lineRule="auto"/>
              <w:rPr>
                <w:rFonts w:ascii="SimSun" w:hAnsi="SimSun" w:eastAsia="SimSun" w:cs="SimSun"/>
                <w:sz w:val="18"/>
                <w:szCs w:val="18"/>
              </w:rPr>
            </w:pPr>
            <w:r>
              <w:rPr>
                <w:rFonts w:ascii="SimSun" w:hAnsi="SimSun" w:eastAsia="SimSun" w:cs="SimSun"/>
                <w:sz w:val="18"/>
                <w:szCs w:val="18"/>
                <w:b/>
                <w:bCs/>
                <w:spacing w:val="-6"/>
              </w:rPr>
              <w:t>群系</w:t>
            </w:r>
          </w:p>
        </w:tc>
        <w:tc>
          <w:tcPr>
            <w:tcW w:w="2063" w:type="dxa"/>
            <w:vAlign w:val="top"/>
          </w:tcPr>
          <w:p>
            <w:pPr>
              <w:ind w:left="675"/>
              <w:spacing w:before="228" w:line="219" w:lineRule="auto"/>
              <w:rPr>
                <w:rFonts w:ascii="SimSun" w:hAnsi="SimSun" w:eastAsia="SimSun" w:cs="SimSun"/>
                <w:sz w:val="18"/>
                <w:szCs w:val="18"/>
              </w:rPr>
            </w:pPr>
            <w:r>
              <w:rPr>
                <w:rFonts w:ascii="SimSun" w:hAnsi="SimSun" w:eastAsia="SimSun" w:cs="SimSun"/>
                <w:sz w:val="18"/>
                <w:szCs w:val="18"/>
                <w:b/>
                <w:bCs/>
                <w:spacing w:val="-4"/>
              </w:rPr>
              <w:t>分布区域</w:t>
            </w:r>
          </w:p>
        </w:tc>
        <w:tc>
          <w:tcPr>
            <w:tcW w:w="864" w:type="dxa"/>
            <w:vAlign w:val="top"/>
          </w:tcPr>
          <w:p>
            <w:pPr>
              <w:pStyle w:val="TableText"/>
              <w:ind w:left="113" w:right="112" w:firstLine="144"/>
              <w:spacing w:before="73" w:line="282"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8"/>
              </w:rPr>
              <w:t>（</w:t>
            </w:r>
            <w:r>
              <w:rPr>
                <w:b/>
                <w:bCs/>
                <w:spacing w:val="-8"/>
              </w:rPr>
              <w:t>km</w:t>
            </w:r>
            <w:r>
              <w:rPr>
                <w:sz w:val="11"/>
                <w:szCs w:val="11"/>
                <w:b/>
                <w:bCs/>
                <w:spacing w:val="-8"/>
                <w:position w:val="5"/>
              </w:rPr>
              <w:t>2</w:t>
            </w:r>
            <w:r>
              <w:rPr>
                <w:rFonts w:ascii="SimSun" w:hAnsi="SimSun" w:eastAsia="SimSun" w:cs="SimSun"/>
                <w:b/>
                <w:bCs/>
                <w:spacing w:val="-8"/>
              </w:rPr>
              <w:t>）</w:t>
            </w:r>
          </w:p>
        </w:tc>
        <w:tc>
          <w:tcPr>
            <w:tcW w:w="701" w:type="dxa"/>
            <w:vAlign w:val="top"/>
          </w:tcPr>
          <w:p>
            <w:pPr>
              <w:pStyle w:val="TableText"/>
              <w:ind w:left="94" w:right="95" w:firstLine="110"/>
              <w:spacing w:before="73" w:line="282" w:lineRule="auto"/>
              <w:rPr>
                <w:rFonts w:ascii="SimSun" w:hAnsi="SimSun" w:eastAsia="SimSun" w:cs="SimSun"/>
              </w:rPr>
            </w:pPr>
            <w:r>
              <w:rPr>
                <w:rFonts w:ascii="SimSun" w:hAnsi="SimSun" w:eastAsia="SimSun" w:cs="SimSun"/>
                <w:b/>
                <w:bCs/>
                <w:spacing w:val="-21"/>
              </w:rPr>
              <w:t>占比</w:t>
            </w:r>
            <w:r>
              <w:rPr>
                <w:rFonts w:ascii="SimSun" w:hAnsi="SimSun" w:eastAsia="SimSun" w:cs="SimSun"/>
                <w:b/>
                <w:bCs/>
                <w:spacing w:val="-13"/>
              </w:rPr>
              <w:t>（</w:t>
            </w:r>
            <w:r>
              <w:rPr>
                <w:b/>
                <w:bCs/>
                <w:spacing w:val="-13"/>
              </w:rPr>
              <w:t>%</w:t>
            </w:r>
            <w:r>
              <w:rPr>
                <w:rFonts w:ascii="SimSun" w:hAnsi="SimSun" w:eastAsia="SimSun" w:cs="SimSun"/>
                <w:b/>
                <w:bCs/>
                <w:spacing w:val="-13"/>
              </w:rPr>
              <w:t>）</w:t>
            </w:r>
          </w:p>
        </w:tc>
      </w:tr>
      <w:tr>
        <w:trPr>
          <w:trHeight w:val="628" w:hRule="atLeast"/>
        </w:trPr>
        <w:tc>
          <w:tcPr>
            <w:tcW w:w="416"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33" w:right="25" w:firstLine="28"/>
              <w:spacing w:before="58" w:line="322" w:lineRule="auto"/>
              <w:rPr>
                <w:rFonts w:ascii="SimSun" w:hAnsi="SimSun" w:eastAsia="SimSun" w:cs="SimSun"/>
                <w:sz w:val="18"/>
                <w:szCs w:val="18"/>
              </w:rPr>
            </w:pPr>
            <w:r>
              <w:rPr>
                <w:rFonts w:ascii="SimSun" w:hAnsi="SimSun" w:eastAsia="SimSun" w:cs="SimSun"/>
                <w:sz w:val="18"/>
                <w:szCs w:val="18"/>
                <w:b/>
                <w:bCs/>
                <w:spacing w:val="-21"/>
              </w:rPr>
              <w:t>自然</w:t>
            </w:r>
            <w:r>
              <w:rPr>
                <w:rFonts w:ascii="SimSun" w:hAnsi="SimSun" w:eastAsia="SimSun" w:cs="SimSun"/>
                <w:sz w:val="18"/>
                <w:szCs w:val="18"/>
                <w:b/>
                <w:bCs/>
                <w:spacing w:val="-6"/>
              </w:rPr>
              <w:t>植被</w:t>
            </w:r>
          </w:p>
        </w:tc>
        <w:tc>
          <w:tcPr>
            <w:tcW w:w="527" w:type="dxa"/>
            <w:vAlign w:val="top"/>
          </w:tcPr>
          <w:p>
            <w:pPr>
              <w:ind w:left="84"/>
              <w:spacing w:before="224" w:line="219" w:lineRule="auto"/>
              <w:rPr>
                <w:rFonts w:ascii="SimSun" w:hAnsi="SimSun" w:eastAsia="SimSun" w:cs="SimSun"/>
                <w:sz w:val="18"/>
                <w:szCs w:val="18"/>
              </w:rPr>
            </w:pPr>
            <w:r>
              <w:rPr>
                <w:rFonts w:ascii="SimSun" w:hAnsi="SimSun" w:eastAsia="SimSun" w:cs="SimSun"/>
                <w:sz w:val="18"/>
                <w:szCs w:val="18"/>
                <w:b/>
                <w:bCs/>
                <w:spacing w:val="-6"/>
              </w:rPr>
              <w:t>森林</w:t>
            </w:r>
          </w:p>
        </w:tc>
        <w:tc>
          <w:tcPr>
            <w:tcW w:w="1448" w:type="dxa"/>
            <w:vAlign w:val="top"/>
          </w:tcPr>
          <w:p>
            <w:pPr>
              <w:ind w:left="468" w:right="272" w:hanging="186"/>
              <w:spacing w:before="68" w:line="282" w:lineRule="auto"/>
              <w:rPr>
                <w:rFonts w:ascii="SimSun" w:hAnsi="SimSun" w:eastAsia="SimSun" w:cs="SimSun"/>
                <w:sz w:val="18"/>
                <w:szCs w:val="18"/>
              </w:rPr>
            </w:pPr>
            <w:r>
              <w:rPr>
                <w:rFonts w:ascii="SimSun" w:hAnsi="SimSun" w:eastAsia="SimSun" w:cs="SimSun"/>
                <w:sz w:val="18"/>
                <w:szCs w:val="18"/>
                <w:b/>
                <w:bCs/>
                <w:spacing w:val="-5"/>
              </w:rPr>
              <w:t>（一）落叶</w:t>
            </w:r>
            <w:r>
              <w:rPr>
                <w:rFonts w:ascii="SimSun" w:hAnsi="SimSun" w:eastAsia="SimSun" w:cs="SimSun"/>
                <w:sz w:val="18"/>
                <w:szCs w:val="18"/>
                <w:b/>
                <w:bCs/>
                <w:spacing w:val="-9"/>
              </w:rPr>
              <w:t>阔叶林</w:t>
            </w:r>
          </w:p>
        </w:tc>
        <w:tc>
          <w:tcPr>
            <w:tcW w:w="1695" w:type="dxa"/>
            <w:vAlign w:val="top"/>
          </w:tcPr>
          <w:p>
            <w:pPr>
              <w:ind w:left="218"/>
              <w:spacing w:before="224" w:line="219" w:lineRule="auto"/>
              <w:rPr>
                <w:rFonts w:ascii="SimSun" w:hAnsi="SimSun" w:eastAsia="SimSun" w:cs="SimSun"/>
                <w:sz w:val="18"/>
                <w:szCs w:val="18"/>
              </w:rPr>
            </w:pPr>
            <w:r>
              <w:rPr>
                <w:rFonts w:ascii="SimSun" w:hAnsi="SimSun" w:eastAsia="SimSun" w:cs="SimSun"/>
                <w:sz w:val="18"/>
                <w:szCs w:val="18"/>
                <w:b/>
                <w:bCs/>
                <w:spacing w:val="-3"/>
              </w:rPr>
              <w:t>温带落叶阔叶林</w:t>
            </w:r>
          </w:p>
        </w:tc>
        <w:tc>
          <w:tcPr>
            <w:tcW w:w="1381" w:type="dxa"/>
            <w:vAlign w:val="top"/>
          </w:tcPr>
          <w:p>
            <w:pPr>
              <w:ind w:left="335"/>
              <w:spacing w:before="224" w:line="219" w:lineRule="auto"/>
              <w:rPr>
                <w:rFonts w:ascii="SimSun" w:hAnsi="SimSun" w:eastAsia="SimSun" w:cs="SimSun"/>
                <w:sz w:val="18"/>
                <w:szCs w:val="18"/>
              </w:rPr>
            </w:pPr>
            <w:r>
              <w:rPr>
                <w:rFonts w:ascii="SimSun" w:hAnsi="SimSun" w:eastAsia="SimSun" w:cs="SimSun"/>
                <w:sz w:val="18"/>
                <w:szCs w:val="18"/>
                <w:b/>
                <w:bCs/>
                <w:spacing w:val="-4"/>
              </w:rPr>
              <w:t>杨树群系</w:t>
            </w:r>
          </w:p>
        </w:tc>
        <w:tc>
          <w:tcPr>
            <w:tcW w:w="2063" w:type="dxa"/>
            <w:vAlign w:val="top"/>
          </w:tcPr>
          <w:p>
            <w:pPr>
              <w:ind w:left="672" w:right="35" w:hanging="629"/>
              <w:spacing w:before="68" w:line="282" w:lineRule="auto"/>
              <w:rPr>
                <w:rFonts w:ascii="SimSun" w:hAnsi="SimSun" w:eastAsia="SimSun" w:cs="SimSun"/>
                <w:sz w:val="18"/>
                <w:szCs w:val="18"/>
              </w:rPr>
            </w:pPr>
            <w:r>
              <w:rPr>
                <w:rFonts w:ascii="SimSun" w:hAnsi="SimSun" w:eastAsia="SimSun" w:cs="SimSun"/>
                <w:sz w:val="18"/>
                <w:szCs w:val="18"/>
                <w:b/>
                <w:bCs/>
                <w:spacing w:val="-3"/>
              </w:rPr>
              <w:t>主要分布于村庄、农田和</w:t>
            </w:r>
            <w:r>
              <w:rPr>
                <w:rFonts w:ascii="SimSun" w:hAnsi="SimSun" w:eastAsia="SimSun" w:cs="SimSun"/>
                <w:sz w:val="18"/>
                <w:szCs w:val="18"/>
                <w:b/>
                <w:bCs/>
                <w:spacing w:val="-3"/>
              </w:rPr>
              <w:t>道路附近</w:t>
            </w:r>
          </w:p>
        </w:tc>
        <w:tc>
          <w:tcPr>
            <w:tcW w:w="864" w:type="dxa"/>
            <w:vAlign w:val="top"/>
          </w:tcPr>
          <w:p>
            <w:pPr>
              <w:pStyle w:val="TableText"/>
              <w:ind w:left="151"/>
              <w:spacing w:before="252" w:line="188" w:lineRule="auto"/>
              <w:rPr/>
            </w:pPr>
            <w:r>
              <w:rPr>
                <w:b/>
                <w:bCs/>
                <w:spacing w:val="-2"/>
              </w:rPr>
              <w:t>1203.26</w:t>
            </w:r>
          </w:p>
        </w:tc>
        <w:tc>
          <w:tcPr>
            <w:tcW w:w="701" w:type="dxa"/>
            <w:vAlign w:val="top"/>
          </w:tcPr>
          <w:p>
            <w:pPr>
              <w:pStyle w:val="TableText"/>
              <w:ind w:left="241"/>
              <w:spacing w:before="255" w:line="185" w:lineRule="auto"/>
              <w:rPr/>
            </w:pPr>
            <w:r>
              <w:rPr>
                <w:b/>
                <w:bCs/>
                <w:spacing w:val="-2"/>
              </w:rPr>
              <w:t>5.5</w:t>
            </w:r>
          </w:p>
        </w:tc>
      </w:tr>
      <w:tr>
        <w:trPr>
          <w:trHeight w:val="628" w:hRule="atLeast"/>
        </w:trPr>
        <w:tc>
          <w:tcPr>
            <w:tcW w:w="416"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spacing w:line="320" w:lineRule="auto"/>
              <w:rPr>
                <w:rFonts w:ascii="Arial"/>
                <w:sz w:val="21"/>
              </w:rPr>
            </w:pPr>
            <w:r/>
          </w:p>
          <w:p>
            <w:pPr>
              <w:spacing w:line="320" w:lineRule="auto"/>
              <w:rPr>
                <w:rFonts w:ascii="Arial"/>
                <w:sz w:val="21"/>
              </w:rPr>
            </w:pPr>
            <w:r/>
          </w:p>
          <w:p>
            <w:pPr>
              <w:ind w:left="86"/>
              <w:spacing w:before="58" w:line="219" w:lineRule="auto"/>
              <w:rPr>
                <w:rFonts w:ascii="SimSun" w:hAnsi="SimSun" w:eastAsia="SimSun" w:cs="SimSun"/>
                <w:sz w:val="18"/>
                <w:szCs w:val="18"/>
              </w:rPr>
            </w:pPr>
            <w:r>
              <w:rPr>
                <w:rFonts w:ascii="SimSun" w:hAnsi="SimSun" w:eastAsia="SimSun" w:cs="SimSun"/>
                <w:sz w:val="18"/>
                <w:szCs w:val="18"/>
                <w:b/>
                <w:bCs/>
                <w:spacing w:val="-7"/>
              </w:rPr>
              <w:t>灌丛</w:t>
            </w:r>
          </w:p>
        </w:tc>
        <w:tc>
          <w:tcPr>
            <w:tcW w:w="1448"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ind w:left="364" w:right="272" w:hanging="82"/>
              <w:spacing w:before="59" w:line="322" w:lineRule="auto"/>
              <w:rPr>
                <w:rFonts w:ascii="SimSun" w:hAnsi="SimSun" w:eastAsia="SimSun" w:cs="SimSun"/>
                <w:sz w:val="18"/>
                <w:szCs w:val="18"/>
              </w:rPr>
            </w:pPr>
            <w:r>
              <w:rPr>
                <w:rFonts w:ascii="SimSun" w:hAnsi="SimSun" w:eastAsia="SimSun" w:cs="SimSun"/>
                <w:sz w:val="18"/>
                <w:szCs w:val="18"/>
                <w:b/>
                <w:bCs/>
                <w:spacing w:val="-5"/>
              </w:rPr>
              <w:t>（二）温性</w:t>
            </w:r>
            <w:r>
              <w:rPr>
                <w:rFonts w:ascii="SimSun" w:hAnsi="SimSun" w:eastAsia="SimSun" w:cs="SimSun"/>
                <w:sz w:val="18"/>
                <w:szCs w:val="18"/>
                <w:b/>
                <w:bCs/>
                <w:spacing w:val="-4"/>
              </w:rPr>
              <w:t>落叶灌丛</w:t>
            </w:r>
          </w:p>
        </w:tc>
        <w:tc>
          <w:tcPr>
            <w:tcW w:w="1695" w:type="dxa"/>
            <w:vAlign w:val="top"/>
          </w:tcPr>
          <w:p>
            <w:pPr>
              <w:ind w:left="129"/>
              <w:spacing w:before="224" w:line="219" w:lineRule="auto"/>
              <w:rPr>
                <w:rFonts w:ascii="SimSun" w:hAnsi="SimSun" w:eastAsia="SimSun" w:cs="SimSun"/>
                <w:sz w:val="18"/>
                <w:szCs w:val="18"/>
              </w:rPr>
            </w:pPr>
            <w:r>
              <w:rPr>
                <w:rFonts w:ascii="SimSun" w:hAnsi="SimSun" w:eastAsia="SimSun" w:cs="SimSun"/>
                <w:sz w:val="18"/>
                <w:szCs w:val="18"/>
                <w:b/>
                <w:bCs/>
                <w:spacing w:val="-3"/>
              </w:rPr>
              <w:t>温带落叶阔叶灌丛</w:t>
            </w:r>
          </w:p>
        </w:tc>
        <w:tc>
          <w:tcPr>
            <w:tcW w:w="1381" w:type="dxa"/>
            <w:vAlign w:val="top"/>
          </w:tcPr>
          <w:p>
            <w:pPr>
              <w:ind w:left="62"/>
              <w:spacing w:before="224" w:line="219" w:lineRule="auto"/>
              <w:rPr>
                <w:rFonts w:ascii="SimSun" w:hAnsi="SimSun" w:eastAsia="SimSun" w:cs="SimSun"/>
                <w:sz w:val="18"/>
                <w:szCs w:val="18"/>
              </w:rPr>
            </w:pPr>
            <w:r>
              <w:rPr>
                <w:rFonts w:ascii="SimSun" w:hAnsi="SimSun" w:eastAsia="SimSun" w:cs="SimSun"/>
                <w:sz w:val="18"/>
                <w:szCs w:val="18"/>
                <w:b/>
                <w:bCs/>
                <w:spacing w:val="-3"/>
              </w:rPr>
              <w:t>柠条锦鸡儿群系</w:t>
            </w:r>
          </w:p>
        </w:tc>
        <w:tc>
          <w:tcPr>
            <w:tcW w:w="2063" w:type="dxa"/>
            <w:vAlign w:val="top"/>
          </w:tcPr>
          <w:p>
            <w:pPr>
              <w:pStyle w:val="TableText"/>
              <w:ind w:left="290" w:right="35" w:hanging="247"/>
              <w:spacing w:before="68" w:line="282" w:lineRule="auto"/>
              <w:rPr>
                <w:rFonts w:ascii="SimSun" w:hAnsi="SimSun" w:eastAsia="SimSun" w:cs="SimSun"/>
              </w:rPr>
            </w:pPr>
            <w:r>
              <w:rPr>
                <w:rFonts w:ascii="SimSun" w:hAnsi="SimSun" w:eastAsia="SimSun" w:cs="SimSun"/>
                <w:b/>
                <w:bCs/>
                <w:spacing w:val="-3"/>
              </w:rPr>
              <w:t>主要分布于共和县输水线</w:t>
            </w:r>
            <w:r>
              <w:rPr>
                <w:rFonts w:ascii="SimSun" w:hAnsi="SimSun" w:eastAsia="SimSun" w:cs="SimSun"/>
                <w:b/>
                <w:bCs/>
                <w:spacing w:val="-4"/>
              </w:rPr>
              <w:t>路</w:t>
            </w:r>
            <w:r>
              <w:rPr>
                <w:rFonts w:ascii="SimSun" w:hAnsi="SimSun" w:eastAsia="SimSun" w:cs="SimSun"/>
                <w:spacing w:val="-34"/>
              </w:rPr>
              <w:t xml:space="preserve"> </w:t>
            </w:r>
            <w:r>
              <w:rPr>
                <w:b/>
                <w:bCs/>
                <w:spacing w:val="-4"/>
              </w:rPr>
              <w:t>G0613</w:t>
            </w:r>
            <w:r>
              <w:rPr>
                <w:b/>
                <w:bCs/>
                <w:spacing w:val="12"/>
                <w:w w:val="101"/>
              </w:rPr>
              <w:t xml:space="preserve"> </w:t>
            </w:r>
            <w:r>
              <w:rPr>
                <w:rFonts w:ascii="SimSun" w:hAnsi="SimSun" w:eastAsia="SimSun" w:cs="SimSun"/>
                <w:b/>
                <w:bCs/>
                <w:spacing w:val="-4"/>
              </w:rPr>
              <w:t>公路两侧</w:t>
            </w:r>
          </w:p>
        </w:tc>
        <w:tc>
          <w:tcPr>
            <w:tcW w:w="864" w:type="dxa"/>
            <w:vAlign w:val="top"/>
          </w:tcPr>
          <w:p>
            <w:pPr>
              <w:pStyle w:val="TableText"/>
              <w:ind w:left="194"/>
              <w:spacing w:before="253" w:line="188" w:lineRule="auto"/>
              <w:rPr/>
            </w:pPr>
            <w:r>
              <w:rPr>
                <w:b/>
                <w:bCs/>
                <w:spacing w:val="-2"/>
              </w:rPr>
              <w:t>161.12</w:t>
            </w:r>
          </w:p>
        </w:tc>
        <w:tc>
          <w:tcPr>
            <w:tcW w:w="701" w:type="dxa"/>
            <w:vAlign w:val="top"/>
          </w:tcPr>
          <w:p>
            <w:pPr>
              <w:pStyle w:val="TableText"/>
              <w:ind w:left="196"/>
              <w:spacing w:before="253" w:line="188" w:lineRule="auto"/>
              <w:rPr/>
            </w:pPr>
            <w:r>
              <w:rPr>
                <w:b/>
                <w:bCs/>
                <w:spacing w:val="-2"/>
              </w:rPr>
              <w:t>0.74</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1695" w:type="dxa"/>
            <w:vAlign w:val="top"/>
          </w:tcPr>
          <w:p>
            <w:pPr>
              <w:ind w:left="38"/>
              <w:spacing w:before="69" w:line="219" w:lineRule="auto"/>
              <w:rPr>
                <w:rFonts w:ascii="SimSun" w:hAnsi="SimSun" w:eastAsia="SimSun" w:cs="SimSun"/>
                <w:sz w:val="18"/>
                <w:szCs w:val="18"/>
              </w:rPr>
            </w:pPr>
            <w:r>
              <w:rPr>
                <w:rFonts w:ascii="SimSun" w:hAnsi="SimSun" w:eastAsia="SimSun" w:cs="SimSun"/>
                <w:sz w:val="18"/>
                <w:szCs w:val="18"/>
                <w:b/>
                <w:bCs/>
                <w:spacing w:val="-3"/>
              </w:rPr>
              <w:t>亚高山落叶阔叶灌丛</w:t>
            </w:r>
          </w:p>
        </w:tc>
        <w:tc>
          <w:tcPr>
            <w:tcW w:w="1381" w:type="dxa"/>
            <w:vAlign w:val="top"/>
          </w:tcPr>
          <w:p>
            <w:pPr>
              <w:ind w:left="244"/>
              <w:spacing w:before="69"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2063" w:type="dxa"/>
            <w:vAlign w:val="top"/>
            <w:vMerge w:val="restart"/>
            <w:tcBorders>
              <w:bottom w:val="nil"/>
            </w:tcBorders>
          </w:tcPr>
          <w:p>
            <w:pPr>
              <w:ind w:left="132" w:right="35" w:hanging="88"/>
              <w:spacing w:before="229" w:line="322" w:lineRule="auto"/>
              <w:rPr>
                <w:rFonts w:ascii="SimSun" w:hAnsi="SimSun" w:eastAsia="SimSun" w:cs="SimSun"/>
                <w:sz w:val="18"/>
                <w:szCs w:val="18"/>
              </w:rPr>
            </w:pPr>
            <w:r>
              <w:rPr>
                <w:rFonts w:ascii="SimSun" w:hAnsi="SimSun" w:eastAsia="SimSun" w:cs="SimSun"/>
                <w:sz w:val="18"/>
                <w:szCs w:val="18"/>
                <w:b/>
                <w:bCs/>
                <w:spacing w:val="-3"/>
              </w:rPr>
              <w:t>分布于大河坝水库上下游</w:t>
            </w:r>
            <w:r>
              <w:rPr>
                <w:rFonts w:ascii="SimSun" w:hAnsi="SimSun" w:eastAsia="SimSun" w:cs="SimSun"/>
                <w:sz w:val="18"/>
                <w:szCs w:val="18"/>
                <w:b/>
                <w:bCs/>
                <w:spacing w:val="-2"/>
              </w:rPr>
              <w:t>河谷及附近山体的坡脚</w:t>
            </w:r>
          </w:p>
        </w:tc>
        <w:tc>
          <w:tcPr>
            <w:tcW w:w="864" w:type="dxa"/>
            <w:vAlign w:val="top"/>
          </w:tcPr>
          <w:p>
            <w:pPr>
              <w:pStyle w:val="TableText"/>
              <w:ind w:left="151"/>
              <w:spacing w:before="100" w:line="188" w:lineRule="auto"/>
              <w:rPr/>
            </w:pPr>
            <w:r>
              <w:rPr>
                <w:b/>
                <w:bCs/>
                <w:spacing w:val="-2"/>
              </w:rPr>
              <w:t>127.201</w:t>
            </w:r>
          </w:p>
        </w:tc>
        <w:tc>
          <w:tcPr>
            <w:tcW w:w="701" w:type="dxa"/>
            <w:vAlign w:val="top"/>
          </w:tcPr>
          <w:p>
            <w:pPr>
              <w:pStyle w:val="TableText"/>
              <w:ind w:left="196"/>
              <w:spacing w:before="100" w:line="188" w:lineRule="auto"/>
              <w:rPr/>
            </w:pPr>
            <w:r>
              <w:rPr>
                <w:b/>
                <w:bCs/>
                <w:spacing w:val="-2"/>
              </w:rPr>
              <w:t>0.58</w:t>
            </w:r>
          </w:p>
        </w:tc>
      </w:tr>
      <w:tr>
        <w:trPr>
          <w:trHeight w:val="628"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1448" w:type="dxa"/>
            <w:vAlign w:val="top"/>
            <w:vMerge w:val="continue"/>
            <w:tcBorders>
              <w:top w:val="nil"/>
            </w:tcBorders>
          </w:tcPr>
          <w:p>
            <w:pPr>
              <w:rPr>
                <w:rFonts w:ascii="Arial"/>
                <w:sz w:val="21"/>
              </w:rPr>
            </w:pPr>
            <w:r/>
          </w:p>
        </w:tc>
        <w:tc>
          <w:tcPr>
            <w:tcW w:w="1695" w:type="dxa"/>
            <w:vAlign w:val="top"/>
          </w:tcPr>
          <w:p>
            <w:pPr>
              <w:ind w:left="579" w:right="35" w:hanging="541"/>
              <w:spacing w:before="68" w:line="282" w:lineRule="auto"/>
              <w:rPr>
                <w:rFonts w:ascii="SimSun" w:hAnsi="SimSun" w:eastAsia="SimSun" w:cs="SimSun"/>
                <w:sz w:val="18"/>
                <w:szCs w:val="18"/>
              </w:rPr>
            </w:pPr>
            <w:r>
              <w:rPr>
                <w:rFonts w:ascii="SimSun" w:hAnsi="SimSun" w:eastAsia="SimSun" w:cs="SimSun"/>
                <w:sz w:val="18"/>
                <w:szCs w:val="18"/>
                <w:b/>
                <w:bCs/>
                <w:spacing w:val="-3"/>
              </w:rPr>
              <w:t>温带半灌木、矮半灌</w:t>
            </w:r>
            <w:r>
              <w:rPr>
                <w:rFonts w:ascii="SimSun" w:hAnsi="SimSun" w:eastAsia="SimSun" w:cs="SimSun"/>
                <w:sz w:val="18"/>
                <w:szCs w:val="18"/>
                <w:b/>
                <w:bCs/>
                <w:spacing w:val="-4"/>
              </w:rPr>
              <w:t>木荒漠</w:t>
            </w:r>
          </w:p>
        </w:tc>
        <w:tc>
          <w:tcPr>
            <w:tcW w:w="1381" w:type="dxa"/>
            <w:vAlign w:val="top"/>
          </w:tcPr>
          <w:p>
            <w:pPr>
              <w:ind w:left="338"/>
              <w:spacing w:before="225"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2063" w:type="dxa"/>
            <w:vAlign w:val="top"/>
            <w:vMerge w:val="continue"/>
            <w:tcBorders>
              <w:top w:val="nil"/>
            </w:tcBorders>
          </w:tcPr>
          <w:p>
            <w:pPr>
              <w:rPr>
                <w:rFonts w:ascii="Arial"/>
                <w:sz w:val="21"/>
              </w:rPr>
            </w:pPr>
            <w:r/>
          </w:p>
        </w:tc>
        <w:tc>
          <w:tcPr>
            <w:tcW w:w="864" w:type="dxa"/>
            <w:vAlign w:val="top"/>
          </w:tcPr>
          <w:p>
            <w:pPr>
              <w:pStyle w:val="TableText"/>
              <w:ind w:left="194"/>
              <w:spacing w:before="255" w:line="188" w:lineRule="auto"/>
              <w:rPr/>
            </w:pPr>
            <w:r>
              <w:rPr>
                <w:b/>
                <w:bCs/>
                <w:spacing w:val="-2"/>
              </w:rPr>
              <w:t>135.68</w:t>
            </w:r>
          </w:p>
        </w:tc>
        <w:tc>
          <w:tcPr>
            <w:tcW w:w="701" w:type="dxa"/>
            <w:vAlign w:val="top"/>
          </w:tcPr>
          <w:p>
            <w:pPr>
              <w:pStyle w:val="TableText"/>
              <w:ind w:left="196"/>
              <w:spacing w:before="256" w:line="188" w:lineRule="auto"/>
              <w:rPr/>
            </w:pPr>
            <w:r>
              <w:rPr>
                <w:b/>
                <w:bCs/>
                <w:spacing w:val="-2"/>
              </w:rPr>
              <w:t>0.62</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left="86"/>
              <w:spacing w:before="58" w:line="219" w:lineRule="auto"/>
              <w:rPr>
                <w:rFonts w:ascii="SimSun" w:hAnsi="SimSun" w:eastAsia="SimSun" w:cs="SimSun"/>
                <w:sz w:val="18"/>
                <w:szCs w:val="18"/>
              </w:rPr>
            </w:pPr>
            <w:r>
              <w:rPr>
                <w:rFonts w:ascii="SimSun" w:hAnsi="SimSun" w:eastAsia="SimSun" w:cs="SimSun"/>
                <w:sz w:val="18"/>
                <w:szCs w:val="18"/>
                <w:b/>
                <w:bCs/>
                <w:spacing w:val="-7"/>
              </w:rPr>
              <w:t>草丛</w:t>
            </w:r>
          </w:p>
        </w:tc>
        <w:tc>
          <w:tcPr>
            <w:tcW w:w="1448"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ind w:left="547" w:right="471" w:hanging="82"/>
              <w:spacing w:before="58" w:line="322" w:lineRule="auto"/>
              <w:rPr>
                <w:rFonts w:ascii="SimSun" w:hAnsi="SimSun" w:eastAsia="SimSun" w:cs="SimSun"/>
                <w:sz w:val="18"/>
                <w:szCs w:val="18"/>
              </w:rPr>
            </w:pPr>
            <w:r>
              <w:rPr>
                <w:rFonts w:ascii="SimSun" w:hAnsi="SimSun" w:eastAsia="SimSun" w:cs="SimSun"/>
                <w:sz w:val="18"/>
                <w:szCs w:val="18"/>
                <w:b/>
                <w:bCs/>
                <w:spacing w:val="-14"/>
              </w:rPr>
              <w:t>（三）</w:t>
            </w:r>
            <w:r>
              <w:rPr>
                <w:rFonts w:ascii="SimSun" w:hAnsi="SimSun" w:eastAsia="SimSun" w:cs="SimSun"/>
                <w:sz w:val="18"/>
                <w:szCs w:val="18"/>
                <w:b/>
                <w:bCs/>
                <w:spacing w:val="-7"/>
              </w:rPr>
              <w:t>草丛</w:t>
            </w:r>
          </w:p>
        </w:tc>
        <w:tc>
          <w:tcPr>
            <w:tcW w:w="1695"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ind w:left="38"/>
              <w:spacing w:before="58" w:line="219" w:lineRule="auto"/>
              <w:rPr>
                <w:rFonts w:ascii="SimSun" w:hAnsi="SimSun" w:eastAsia="SimSun" w:cs="SimSun"/>
                <w:sz w:val="18"/>
                <w:szCs w:val="18"/>
              </w:rPr>
            </w:pPr>
            <w:r>
              <w:rPr>
                <w:rFonts w:ascii="SimSun" w:hAnsi="SimSun" w:eastAsia="SimSun" w:cs="SimSun"/>
                <w:sz w:val="18"/>
                <w:szCs w:val="18"/>
                <w:b/>
                <w:bCs/>
                <w:spacing w:val="-3"/>
              </w:rPr>
              <w:t>温带丛生禾草典型草</w:t>
            </w:r>
          </w:p>
          <w:p>
            <w:pPr>
              <w:ind w:left="763"/>
              <w:spacing w:before="97" w:line="224" w:lineRule="auto"/>
              <w:rPr>
                <w:rFonts w:ascii="SimSun" w:hAnsi="SimSun" w:eastAsia="SimSun" w:cs="SimSun"/>
                <w:sz w:val="18"/>
                <w:szCs w:val="18"/>
              </w:rPr>
            </w:pPr>
            <w:r>
              <w:rPr>
                <w:rFonts w:ascii="SimSun" w:hAnsi="SimSun" w:eastAsia="SimSun" w:cs="SimSun"/>
                <w:sz w:val="18"/>
                <w:szCs w:val="18"/>
                <w:b/>
                <w:bCs/>
                <w:spacing w:val="-2"/>
              </w:rPr>
              <w:t>原</w:t>
            </w:r>
          </w:p>
        </w:tc>
        <w:tc>
          <w:tcPr>
            <w:tcW w:w="1381" w:type="dxa"/>
            <w:vAlign w:val="top"/>
          </w:tcPr>
          <w:p>
            <w:pPr>
              <w:ind w:left="244"/>
              <w:spacing w:before="69" w:line="219" w:lineRule="auto"/>
              <w:rPr>
                <w:rFonts w:ascii="SimSun" w:hAnsi="SimSun" w:eastAsia="SimSun" w:cs="SimSun"/>
                <w:sz w:val="18"/>
                <w:szCs w:val="18"/>
              </w:rPr>
            </w:pPr>
            <w:r>
              <w:rPr>
                <w:rFonts w:ascii="SimSun" w:hAnsi="SimSun" w:eastAsia="SimSun" w:cs="SimSun"/>
                <w:sz w:val="18"/>
                <w:szCs w:val="18"/>
                <w:b/>
                <w:bCs/>
                <w:spacing w:val="-4"/>
              </w:rPr>
              <w:t>芨芨草群系</w:t>
            </w:r>
          </w:p>
        </w:tc>
        <w:tc>
          <w:tcPr>
            <w:tcW w:w="2063" w:type="dxa"/>
            <w:vAlign w:val="top"/>
            <w:vMerge w:val="restart"/>
            <w:tcBorders>
              <w:bottom w:val="nil"/>
            </w:tcBorders>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left="132"/>
              <w:spacing w:before="59" w:line="218" w:lineRule="auto"/>
              <w:rPr>
                <w:rFonts w:ascii="SimSun" w:hAnsi="SimSun" w:eastAsia="SimSun" w:cs="SimSun"/>
                <w:sz w:val="18"/>
                <w:szCs w:val="18"/>
              </w:rPr>
            </w:pPr>
            <w:r>
              <w:rPr>
                <w:rFonts w:ascii="SimSun" w:hAnsi="SimSun" w:eastAsia="SimSun" w:cs="SimSun"/>
                <w:sz w:val="18"/>
                <w:szCs w:val="18"/>
                <w:b/>
                <w:bCs/>
                <w:spacing w:val="-2"/>
              </w:rPr>
              <w:t>评价区范围内广泛分布</w:t>
            </w:r>
          </w:p>
        </w:tc>
        <w:tc>
          <w:tcPr>
            <w:tcW w:w="864" w:type="dxa"/>
            <w:vAlign w:val="top"/>
          </w:tcPr>
          <w:p>
            <w:pPr>
              <w:pStyle w:val="TableText"/>
              <w:ind w:left="188"/>
              <w:spacing w:before="100" w:line="188" w:lineRule="auto"/>
              <w:rPr/>
            </w:pPr>
            <w:r>
              <w:rPr>
                <w:b/>
                <w:bCs/>
                <w:spacing w:val="-1"/>
              </w:rPr>
              <w:t>5189.4</w:t>
            </w:r>
          </w:p>
        </w:tc>
        <w:tc>
          <w:tcPr>
            <w:tcW w:w="701" w:type="dxa"/>
            <w:vAlign w:val="top"/>
          </w:tcPr>
          <w:p>
            <w:pPr>
              <w:pStyle w:val="TableText"/>
              <w:ind w:left="151"/>
              <w:spacing w:before="100" w:line="188" w:lineRule="auto"/>
              <w:rPr/>
            </w:pPr>
            <w:r>
              <w:rPr>
                <w:b/>
                <w:bCs/>
                <w:spacing w:val="-1"/>
              </w:rPr>
              <w:t>23.70</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1695" w:type="dxa"/>
            <w:vAlign w:val="top"/>
            <w:vMerge w:val="continue"/>
            <w:tcBorders>
              <w:top w:val="nil"/>
              <w:bottom w:val="nil"/>
            </w:tcBorders>
          </w:tcPr>
          <w:p>
            <w:pPr>
              <w:rPr>
                <w:rFonts w:ascii="Arial"/>
                <w:sz w:val="21"/>
              </w:rPr>
            </w:pPr>
            <w:r/>
          </w:p>
        </w:tc>
        <w:tc>
          <w:tcPr>
            <w:tcW w:w="1381" w:type="dxa"/>
            <w:vAlign w:val="top"/>
          </w:tcPr>
          <w:p>
            <w:pPr>
              <w:ind w:left="242"/>
              <w:spacing w:before="71" w:line="219" w:lineRule="auto"/>
              <w:rPr>
                <w:rFonts w:ascii="SimSun" w:hAnsi="SimSun" w:eastAsia="SimSun" w:cs="SimSun"/>
                <w:sz w:val="18"/>
                <w:szCs w:val="18"/>
              </w:rPr>
            </w:pPr>
            <w:r>
              <w:rPr>
                <w:rFonts w:ascii="SimSun" w:hAnsi="SimSun" w:eastAsia="SimSun" w:cs="SimSun"/>
                <w:sz w:val="18"/>
                <w:szCs w:val="18"/>
                <w:b/>
                <w:bCs/>
                <w:spacing w:val="-3"/>
              </w:rPr>
              <w:t>披碱草群系</w:t>
            </w:r>
          </w:p>
        </w:tc>
        <w:tc>
          <w:tcPr>
            <w:tcW w:w="2063" w:type="dxa"/>
            <w:vAlign w:val="top"/>
            <w:vMerge w:val="continue"/>
            <w:tcBorders>
              <w:top w:val="nil"/>
              <w:bottom w:val="nil"/>
            </w:tcBorders>
          </w:tcPr>
          <w:p>
            <w:pPr>
              <w:rPr>
                <w:rFonts w:ascii="Arial"/>
                <w:sz w:val="21"/>
              </w:rPr>
            </w:pPr>
            <w:r/>
          </w:p>
        </w:tc>
        <w:tc>
          <w:tcPr>
            <w:tcW w:w="864" w:type="dxa"/>
            <w:vAlign w:val="top"/>
          </w:tcPr>
          <w:p>
            <w:pPr>
              <w:pStyle w:val="TableText"/>
              <w:ind w:left="185"/>
              <w:spacing w:before="100" w:line="188" w:lineRule="auto"/>
              <w:rPr/>
            </w:pPr>
            <w:r>
              <w:rPr>
                <w:b/>
                <w:bCs/>
              </w:rPr>
              <w:t>3165.8</w:t>
            </w:r>
          </w:p>
        </w:tc>
        <w:tc>
          <w:tcPr>
            <w:tcW w:w="701" w:type="dxa"/>
            <w:vAlign w:val="top"/>
          </w:tcPr>
          <w:p>
            <w:pPr>
              <w:pStyle w:val="TableText"/>
              <w:ind w:left="158"/>
              <w:spacing w:before="100" w:line="188" w:lineRule="auto"/>
              <w:rPr/>
            </w:pPr>
            <w:r>
              <w:rPr>
                <w:b/>
                <w:bCs/>
                <w:spacing w:val="-3"/>
              </w:rPr>
              <w:t>14.46</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1695" w:type="dxa"/>
            <w:vAlign w:val="top"/>
            <w:vMerge w:val="continue"/>
            <w:tcBorders>
              <w:top w:val="nil"/>
              <w:bottom w:val="nil"/>
            </w:tcBorders>
          </w:tcPr>
          <w:p>
            <w:pPr>
              <w:rPr>
                <w:rFonts w:ascii="Arial"/>
                <w:sz w:val="21"/>
              </w:rPr>
            </w:pPr>
            <w:r/>
          </w:p>
        </w:tc>
        <w:tc>
          <w:tcPr>
            <w:tcW w:w="1381" w:type="dxa"/>
            <w:vAlign w:val="top"/>
          </w:tcPr>
          <w:p>
            <w:pPr>
              <w:ind w:left="335"/>
              <w:spacing w:before="71" w:line="219" w:lineRule="auto"/>
              <w:rPr>
                <w:rFonts w:ascii="SimSun" w:hAnsi="SimSun" w:eastAsia="SimSun" w:cs="SimSun"/>
                <w:sz w:val="18"/>
                <w:szCs w:val="18"/>
              </w:rPr>
            </w:pPr>
            <w:r>
              <w:rPr>
                <w:rFonts w:ascii="SimSun" w:hAnsi="SimSun" w:eastAsia="SimSun" w:cs="SimSun"/>
                <w:sz w:val="18"/>
                <w:szCs w:val="18"/>
                <w:b/>
                <w:bCs/>
                <w:spacing w:val="-4"/>
              </w:rPr>
              <w:t>冷蒿群系</w:t>
            </w:r>
          </w:p>
        </w:tc>
        <w:tc>
          <w:tcPr>
            <w:tcW w:w="2063" w:type="dxa"/>
            <w:vAlign w:val="top"/>
            <w:vMerge w:val="continue"/>
            <w:tcBorders>
              <w:top w:val="nil"/>
              <w:bottom w:val="nil"/>
            </w:tcBorders>
          </w:tcPr>
          <w:p>
            <w:pPr>
              <w:rPr>
                <w:rFonts w:ascii="Arial"/>
                <w:sz w:val="21"/>
              </w:rPr>
            </w:pPr>
            <w:r/>
          </w:p>
        </w:tc>
        <w:tc>
          <w:tcPr>
            <w:tcW w:w="864" w:type="dxa"/>
            <w:vAlign w:val="top"/>
          </w:tcPr>
          <w:p>
            <w:pPr>
              <w:pStyle w:val="TableText"/>
              <w:ind w:left="187"/>
              <w:spacing w:before="99" w:line="188" w:lineRule="auto"/>
              <w:rPr/>
            </w:pPr>
            <w:r>
              <w:rPr>
                <w:b/>
                <w:bCs/>
                <w:spacing w:val="-1"/>
              </w:rPr>
              <w:t>4068.2</w:t>
            </w:r>
          </w:p>
        </w:tc>
        <w:tc>
          <w:tcPr>
            <w:tcW w:w="701" w:type="dxa"/>
            <w:vAlign w:val="top"/>
          </w:tcPr>
          <w:p>
            <w:pPr>
              <w:pStyle w:val="TableText"/>
              <w:ind w:left="158"/>
              <w:spacing w:before="99" w:line="188" w:lineRule="auto"/>
              <w:rPr/>
            </w:pPr>
            <w:r>
              <w:rPr>
                <w:b/>
                <w:bCs/>
                <w:spacing w:val="-3"/>
              </w:rPr>
              <w:t>18.58</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1695" w:type="dxa"/>
            <w:vAlign w:val="top"/>
            <w:vMerge w:val="continue"/>
            <w:tcBorders>
              <w:top w:val="nil"/>
              <w:bottom w:val="nil"/>
            </w:tcBorders>
          </w:tcPr>
          <w:p>
            <w:pPr>
              <w:rPr>
                <w:rFonts w:ascii="Arial"/>
                <w:sz w:val="21"/>
              </w:rPr>
            </w:pPr>
            <w:r/>
          </w:p>
        </w:tc>
        <w:tc>
          <w:tcPr>
            <w:tcW w:w="1381" w:type="dxa"/>
            <w:vAlign w:val="top"/>
          </w:tcPr>
          <w:p>
            <w:pPr>
              <w:ind w:left="242"/>
              <w:spacing w:before="70" w:line="219" w:lineRule="auto"/>
              <w:rPr>
                <w:rFonts w:ascii="SimSun" w:hAnsi="SimSun" w:eastAsia="SimSun" w:cs="SimSun"/>
                <w:sz w:val="18"/>
                <w:szCs w:val="18"/>
              </w:rPr>
            </w:pPr>
            <w:r>
              <w:rPr>
                <w:rFonts w:ascii="SimSun" w:hAnsi="SimSun" w:eastAsia="SimSun" w:cs="SimSun"/>
                <w:sz w:val="18"/>
                <w:szCs w:val="18"/>
                <w:b/>
                <w:bCs/>
                <w:spacing w:val="-3"/>
              </w:rPr>
              <w:t>披针野决明</w:t>
            </w:r>
          </w:p>
        </w:tc>
        <w:tc>
          <w:tcPr>
            <w:tcW w:w="2063" w:type="dxa"/>
            <w:vAlign w:val="top"/>
            <w:vMerge w:val="continue"/>
            <w:tcBorders>
              <w:top w:val="nil"/>
              <w:bottom w:val="nil"/>
            </w:tcBorders>
          </w:tcPr>
          <w:p>
            <w:pPr>
              <w:rPr>
                <w:rFonts w:ascii="Arial"/>
                <w:sz w:val="21"/>
              </w:rPr>
            </w:pPr>
            <w:r/>
          </w:p>
        </w:tc>
        <w:tc>
          <w:tcPr>
            <w:tcW w:w="864" w:type="dxa"/>
            <w:vAlign w:val="top"/>
          </w:tcPr>
          <w:p>
            <w:pPr>
              <w:pStyle w:val="TableText"/>
              <w:ind w:left="234"/>
              <w:spacing w:before="99" w:line="188" w:lineRule="auto"/>
              <w:rPr/>
            </w:pPr>
            <w:r>
              <w:rPr>
                <w:b/>
                <w:bCs/>
                <w:spacing w:val="-1"/>
              </w:rPr>
              <w:t>785.6</w:t>
            </w:r>
          </w:p>
        </w:tc>
        <w:tc>
          <w:tcPr>
            <w:tcW w:w="701" w:type="dxa"/>
            <w:vAlign w:val="top"/>
          </w:tcPr>
          <w:p>
            <w:pPr>
              <w:pStyle w:val="TableText"/>
              <w:ind w:left="192"/>
              <w:spacing w:before="99" w:line="188" w:lineRule="auto"/>
              <w:rPr/>
            </w:pPr>
            <w:r>
              <w:rPr>
                <w:b/>
                <w:bCs/>
                <w:spacing w:val="-1"/>
              </w:rPr>
              <w:t>3.59</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1695" w:type="dxa"/>
            <w:vAlign w:val="top"/>
            <w:vMerge w:val="continue"/>
            <w:tcBorders>
              <w:top w:val="nil"/>
              <w:bottom w:val="nil"/>
            </w:tcBorders>
          </w:tcPr>
          <w:p>
            <w:pPr>
              <w:rPr>
                <w:rFonts w:ascii="Arial"/>
                <w:sz w:val="21"/>
              </w:rPr>
            </w:pPr>
            <w:r/>
          </w:p>
        </w:tc>
        <w:tc>
          <w:tcPr>
            <w:tcW w:w="1381" w:type="dxa"/>
            <w:vAlign w:val="top"/>
          </w:tcPr>
          <w:p>
            <w:pPr>
              <w:ind w:left="333"/>
              <w:spacing w:before="70" w:line="219" w:lineRule="auto"/>
              <w:rPr>
                <w:rFonts w:ascii="SimSun" w:hAnsi="SimSun" w:eastAsia="SimSun" w:cs="SimSun"/>
                <w:sz w:val="18"/>
                <w:szCs w:val="18"/>
              </w:rPr>
            </w:pPr>
            <w:r>
              <w:rPr>
                <w:rFonts w:ascii="SimSun" w:hAnsi="SimSun" w:eastAsia="SimSun" w:cs="SimSun"/>
                <w:sz w:val="18"/>
                <w:szCs w:val="18"/>
                <w:b/>
                <w:bCs/>
                <w:spacing w:val="-4"/>
              </w:rPr>
              <w:t>糙叶黄芪</w:t>
            </w:r>
          </w:p>
        </w:tc>
        <w:tc>
          <w:tcPr>
            <w:tcW w:w="2063" w:type="dxa"/>
            <w:vAlign w:val="top"/>
            <w:vMerge w:val="continue"/>
            <w:tcBorders>
              <w:top w:val="nil"/>
              <w:bottom w:val="nil"/>
            </w:tcBorders>
          </w:tcPr>
          <w:p>
            <w:pPr>
              <w:rPr>
                <w:rFonts w:ascii="Arial"/>
                <w:sz w:val="21"/>
              </w:rPr>
            </w:pPr>
            <w:r/>
          </w:p>
        </w:tc>
        <w:tc>
          <w:tcPr>
            <w:tcW w:w="864" w:type="dxa"/>
            <w:vAlign w:val="top"/>
          </w:tcPr>
          <w:p>
            <w:pPr>
              <w:pStyle w:val="TableText"/>
              <w:ind w:left="194"/>
              <w:spacing w:before="101" w:line="188" w:lineRule="auto"/>
              <w:rPr/>
            </w:pPr>
            <w:r>
              <w:rPr>
                <w:b/>
                <w:bCs/>
                <w:spacing w:val="-2"/>
              </w:rPr>
              <w:t>1786.3</w:t>
            </w:r>
          </w:p>
        </w:tc>
        <w:tc>
          <w:tcPr>
            <w:tcW w:w="701" w:type="dxa"/>
            <w:vAlign w:val="top"/>
          </w:tcPr>
          <w:p>
            <w:pPr>
              <w:pStyle w:val="TableText"/>
              <w:ind w:left="196"/>
              <w:spacing w:before="101" w:line="188" w:lineRule="auto"/>
              <w:rPr/>
            </w:pPr>
            <w:r>
              <w:rPr>
                <w:b/>
                <w:bCs/>
                <w:spacing w:val="-2"/>
              </w:rPr>
              <w:t>8.16</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1695" w:type="dxa"/>
            <w:vAlign w:val="top"/>
            <w:vMerge w:val="continue"/>
            <w:tcBorders>
              <w:top w:val="nil"/>
              <w:bottom w:val="nil"/>
            </w:tcBorders>
          </w:tcPr>
          <w:p>
            <w:pPr>
              <w:rPr>
                <w:rFonts w:ascii="Arial"/>
                <w:sz w:val="21"/>
              </w:rPr>
            </w:pPr>
            <w:r/>
          </w:p>
        </w:tc>
        <w:tc>
          <w:tcPr>
            <w:tcW w:w="1381" w:type="dxa"/>
            <w:vAlign w:val="top"/>
          </w:tcPr>
          <w:p>
            <w:pPr>
              <w:ind w:left="422"/>
              <w:spacing w:before="70" w:line="219" w:lineRule="auto"/>
              <w:rPr>
                <w:rFonts w:ascii="SimSun" w:hAnsi="SimSun" w:eastAsia="SimSun" w:cs="SimSun"/>
                <w:sz w:val="18"/>
                <w:szCs w:val="18"/>
              </w:rPr>
            </w:pPr>
            <w:r>
              <w:rPr>
                <w:rFonts w:ascii="SimSun" w:hAnsi="SimSun" w:eastAsia="SimSun" w:cs="SimSun"/>
                <w:sz w:val="18"/>
                <w:szCs w:val="18"/>
                <w:b/>
                <w:bCs/>
                <w:spacing w:val="-4"/>
              </w:rPr>
              <w:t>狗娃花</w:t>
            </w:r>
          </w:p>
        </w:tc>
        <w:tc>
          <w:tcPr>
            <w:tcW w:w="2063" w:type="dxa"/>
            <w:vAlign w:val="top"/>
            <w:vMerge w:val="continue"/>
            <w:tcBorders>
              <w:top w:val="nil"/>
              <w:bottom w:val="nil"/>
            </w:tcBorders>
          </w:tcPr>
          <w:p>
            <w:pPr>
              <w:rPr>
                <w:rFonts w:ascii="Arial"/>
                <w:sz w:val="21"/>
              </w:rPr>
            </w:pPr>
            <w:r/>
          </w:p>
        </w:tc>
        <w:tc>
          <w:tcPr>
            <w:tcW w:w="864" w:type="dxa"/>
            <w:vAlign w:val="top"/>
          </w:tcPr>
          <w:p>
            <w:pPr>
              <w:pStyle w:val="TableText"/>
              <w:ind w:left="199"/>
              <w:spacing w:before="101" w:line="188" w:lineRule="auto"/>
              <w:rPr/>
            </w:pPr>
            <w:r>
              <w:rPr>
                <w:b/>
                <w:bCs/>
                <w:spacing w:val="-4"/>
              </w:rPr>
              <w:t>1192.7</w:t>
            </w:r>
          </w:p>
        </w:tc>
        <w:tc>
          <w:tcPr>
            <w:tcW w:w="701" w:type="dxa"/>
            <w:vAlign w:val="top"/>
          </w:tcPr>
          <w:p>
            <w:pPr>
              <w:pStyle w:val="TableText"/>
              <w:ind w:left="196"/>
              <w:spacing w:before="101" w:line="188" w:lineRule="auto"/>
              <w:rPr/>
            </w:pPr>
            <w:r>
              <w:rPr>
                <w:b/>
                <w:bCs/>
                <w:spacing w:val="-2"/>
              </w:rPr>
              <w:t>5.45</w:t>
            </w:r>
          </w:p>
        </w:tc>
      </w:tr>
      <w:tr>
        <w:trPr>
          <w:trHeight w:val="317" w:hRule="atLeast"/>
        </w:trPr>
        <w:tc>
          <w:tcPr>
            <w:tcW w:w="416" w:type="dxa"/>
            <w:vAlign w:val="top"/>
            <w:vMerge w:val="continue"/>
            <w:tcBorders>
              <w:top w:val="nil"/>
              <w:bottom w:val="nil"/>
            </w:tcBorders>
          </w:tcPr>
          <w:p>
            <w:pPr>
              <w:rPr>
                <w:rFonts w:ascii="Arial"/>
                <w:sz w:val="21"/>
              </w:rPr>
            </w:pPr>
            <w:r/>
          </w:p>
        </w:tc>
        <w:tc>
          <w:tcPr>
            <w:tcW w:w="527" w:type="dxa"/>
            <w:vAlign w:val="top"/>
            <w:vMerge w:val="continue"/>
            <w:tcBorders>
              <w:top w:val="nil"/>
            </w:tcBorders>
          </w:tcPr>
          <w:p>
            <w:pPr>
              <w:rPr>
                <w:rFonts w:ascii="Arial"/>
                <w:sz w:val="21"/>
              </w:rPr>
            </w:pPr>
            <w:r/>
          </w:p>
        </w:tc>
        <w:tc>
          <w:tcPr>
            <w:tcW w:w="1448" w:type="dxa"/>
            <w:vAlign w:val="top"/>
            <w:vMerge w:val="continue"/>
            <w:tcBorders>
              <w:top w:val="nil"/>
            </w:tcBorders>
          </w:tcPr>
          <w:p>
            <w:pPr>
              <w:rPr>
                <w:rFonts w:ascii="Arial"/>
                <w:sz w:val="21"/>
              </w:rPr>
            </w:pPr>
            <w:r/>
          </w:p>
        </w:tc>
        <w:tc>
          <w:tcPr>
            <w:tcW w:w="1695" w:type="dxa"/>
            <w:vAlign w:val="top"/>
            <w:vMerge w:val="continue"/>
            <w:tcBorders>
              <w:top w:val="nil"/>
            </w:tcBorders>
          </w:tcPr>
          <w:p>
            <w:pPr>
              <w:rPr>
                <w:rFonts w:ascii="Arial"/>
                <w:sz w:val="21"/>
              </w:rPr>
            </w:pPr>
            <w:r/>
          </w:p>
        </w:tc>
        <w:tc>
          <w:tcPr>
            <w:tcW w:w="1381" w:type="dxa"/>
            <w:vAlign w:val="top"/>
          </w:tcPr>
          <w:p>
            <w:pPr>
              <w:ind w:left="428"/>
              <w:spacing w:before="69" w:line="219" w:lineRule="auto"/>
              <w:rPr>
                <w:rFonts w:ascii="SimSun" w:hAnsi="SimSun" w:eastAsia="SimSun" w:cs="SimSun"/>
                <w:sz w:val="18"/>
                <w:szCs w:val="18"/>
              </w:rPr>
            </w:pPr>
            <w:r>
              <w:rPr>
                <w:rFonts w:ascii="SimSun" w:hAnsi="SimSun" w:eastAsia="SimSun" w:cs="SimSun"/>
                <w:sz w:val="18"/>
                <w:szCs w:val="18"/>
                <w:b/>
                <w:bCs/>
                <w:spacing w:val="-6"/>
              </w:rPr>
              <w:t>画眉草</w:t>
            </w:r>
          </w:p>
        </w:tc>
        <w:tc>
          <w:tcPr>
            <w:tcW w:w="2063" w:type="dxa"/>
            <w:vAlign w:val="top"/>
            <w:vMerge w:val="continue"/>
            <w:tcBorders>
              <w:top w:val="nil"/>
            </w:tcBorders>
          </w:tcPr>
          <w:p>
            <w:pPr>
              <w:rPr>
                <w:rFonts w:ascii="Arial"/>
                <w:sz w:val="21"/>
              </w:rPr>
            </w:pPr>
            <w:r/>
          </w:p>
        </w:tc>
        <w:tc>
          <w:tcPr>
            <w:tcW w:w="864" w:type="dxa"/>
            <w:vAlign w:val="top"/>
          </w:tcPr>
          <w:p>
            <w:pPr>
              <w:pStyle w:val="TableText"/>
              <w:ind w:left="232"/>
              <w:spacing w:before="100" w:line="188" w:lineRule="auto"/>
              <w:rPr/>
            </w:pPr>
            <w:r>
              <w:rPr>
                <w:b/>
                <w:bCs/>
                <w:spacing w:val="-1"/>
              </w:rPr>
              <w:t>278.1</w:t>
            </w:r>
          </w:p>
        </w:tc>
        <w:tc>
          <w:tcPr>
            <w:tcW w:w="701" w:type="dxa"/>
            <w:vAlign w:val="top"/>
          </w:tcPr>
          <w:p>
            <w:pPr>
              <w:pStyle w:val="TableText"/>
              <w:ind w:left="201"/>
              <w:spacing w:before="100" w:line="188" w:lineRule="auto"/>
              <w:rPr/>
            </w:pPr>
            <w:r>
              <w:rPr>
                <w:b/>
                <w:bCs/>
                <w:spacing w:val="-3"/>
              </w:rPr>
              <w:t>1.27</w:t>
            </w:r>
          </w:p>
        </w:tc>
      </w:tr>
      <w:tr>
        <w:trPr>
          <w:trHeight w:val="628" w:hRule="atLeast"/>
        </w:trPr>
        <w:tc>
          <w:tcPr>
            <w:tcW w:w="416" w:type="dxa"/>
            <w:vAlign w:val="top"/>
            <w:vMerge w:val="continue"/>
            <w:tcBorders>
              <w:top w:val="nil"/>
            </w:tcBorders>
          </w:tcPr>
          <w:p>
            <w:pPr>
              <w:rPr>
                <w:rFonts w:ascii="Arial"/>
                <w:sz w:val="21"/>
              </w:rPr>
            </w:pPr>
            <w:r/>
          </w:p>
        </w:tc>
        <w:tc>
          <w:tcPr>
            <w:tcW w:w="527" w:type="dxa"/>
            <w:vAlign w:val="top"/>
          </w:tcPr>
          <w:p>
            <w:pPr>
              <w:ind w:left="86"/>
              <w:spacing w:before="227" w:line="219" w:lineRule="auto"/>
              <w:rPr>
                <w:rFonts w:ascii="SimSun" w:hAnsi="SimSun" w:eastAsia="SimSun" w:cs="SimSun"/>
                <w:sz w:val="18"/>
                <w:szCs w:val="18"/>
              </w:rPr>
            </w:pPr>
            <w:r>
              <w:rPr>
                <w:rFonts w:ascii="SimSun" w:hAnsi="SimSun" w:eastAsia="SimSun" w:cs="SimSun"/>
                <w:sz w:val="18"/>
                <w:szCs w:val="18"/>
                <w:b/>
                <w:bCs/>
                <w:spacing w:val="-7"/>
              </w:rPr>
              <w:t>草甸</w:t>
            </w:r>
          </w:p>
        </w:tc>
        <w:tc>
          <w:tcPr>
            <w:tcW w:w="1448" w:type="dxa"/>
            <w:vAlign w:val="top"/>
          </w:tcPr>
          <w:p>
            <w:pPr>
              <w:ind w:left="465"/>
              <w:spacing w:before="71" w:line="222" w:lineRule="auto"/>
              <w:rPr>
                <w:rFonts w:ascii="SimSun" w:hAnsi="SimSun" w:eastAsia="SimSun" w:cs="SimSun"/>
                <w:sz w:val="18"/>
                <w:szCs w:val="18"/>
              </w:rPr>
            </w:pPr>
            <w:r>
              <w:rPr>
                <w:rFonts w:ascii="SimSun" w:hAnsi="SimSun" w:eastAsia="SimSun" w:cs="SimSun"/>
                <w:sz w:val="18"/>
                <w:szCs w:val="18"/>
                <w:b/>
                <w:bCs/>
                <w:spacing w:val="-8"/>
              </w:rPr>
              <w:t>（四）</w:t>
            </w:r>
          </w:p>
          <w:p>
            <w:pPr>
              <w:ind w:left="272"/>
              <w:spacing w:before="95" w:line="219" w:lineRule="auto"/>
              <w:rPr>
                <w:rFonts w:ascii="SimSun" w:hAnsi="SimSun" w:eastAsia="SimSun" w:cs="SimSun"/>
                <w:sz w:val="18"/>
                <w:szCs w:val="18"/>
              </w:rPr>
            </w:pPr>
            <w:r>
              <w:rPr>
                <w:rFonts w:ascii="SimSun" w:hAnsi="SimSun" w:eastAsia="SimSun" w:cs="SimSun"/>
                <w:sz w:val="18"/>
                <w:szCs w:val="18"/>
                <w:b/>
                <w:bCs/>
                <w:spacing w:val="-3"/>
              </w:rPr>
              <w:t>河漫滩草甸</w:t>
            </w:r>
          </w:p>
        </w:tc>
        <w:tc>
          <w:tcPr>
            <w:tcW w:w="1695" w:type="dxa"/>
            <w:vAlign w:val="top"/>
          </w:tcPr>
          <w:p>
            <w:pPr>
              <w:ind w:left="38"/>
              <w:spacing w:before="71" w:line="219" w:lineRule="auto"/>
              <w:rPr>
                <w:rFonts w:ascii="SimSun" w:hAnsi="SimSun" w:eastAsia="SimSun" w:cs="SimSun"/>
                <w:sz w:val="18"/>
                <w:szCs w:val="18"/>
              </w:rPr>
            </w:pPr>
            <w:r>
              <w:rPr>
                <w:rFonts w:ascii="SimSun" w:hAnsi="SimSun" w:eastAsia="SimSun" w:cs="SimSun"/>
                <w:sz w:val="18"/>
                <w:szCs w:val="18"/>
                <w:b/>
                <w:bCs/>
                <w:spacing w:val="-3"/>
              </w:rPr>
              <w:t>温带禾草、杂类草草</w:t>
            </w:r>
          </w:p>
          <w:p>
            <w:pPr>
              <w:ind w:left="763"/>
              <w:spacing w:before="98" w:line="219" w:lineRule="auto"/>
              <w:rPr>
                <w:rFonts w:ascii="SimSun" w:hAnsi="SimSun" w:eastAsia="SimSun" w:cs="SimSun"/>
                <w:sz w:val="18"/>
                <w:szCs w:val="18"/>
              </w:rPr>
            </w:pPr>
            <w:r>
              <w:rPr>
                <w:rFonts w:ascii="SimSun" w:hAnsi="SimSun" w:eastAsia="SimSun" w:cs="SimSun"/>
                <w:sz w:val="18"/>
                <w:szCs w:val="18"/>
                <w:b/>
                <w:bCs/>
                <w:spacing w:val="-2"/>
              </w:rPr>
              <w:t>甸</w:t>
            </w:r>
          </w:p>
        </w:tc>
        <w:tc>
          <w:tcPr>
            <w:tcW w:w="1381" w:type="dxa"/>
            <w:vAlign w:val="top"/>
          </w:tcPr>
          <w:p>
            <w:pPr>
              <w:ind w:left="423"/>
              <w:spacing w:before="227" w:line="221" w:lineRule="auto"/>
              <w:rPr>
                <w:rFonts w:ascii="SimSun" w:hAnsi="SimSun" w:eastAsia="SimSun" w:cs="SimSun"/>
                <w:sz w:val="18"/>
                <w:szCs w:val="18"/>
              </w:rPr>
            </w:pPr>
            <w:r>
              <w:rPr>
                <w:rFonts w:ascii="SimSun" w:hAnsi="SimSun" w:eastAsia="SimSun" w:cs="SimSun"/>
                <w:sz w:val="18"/>
                <w:szCs w:val="18"/>
                <w:b/>
                <w:bCs/>
                <w:spacing w:val="-4"/>
              </w:rPr>
              <w:t>麻花艽</w:t>
            </w:r>
          </w:p>
        </w:tc>
        <w:tc>
          <w:tcPr>
            <w:tcW w:w="2063" w:type="dxa"/>
            <w:vAlign w:val="top"/>
          </w:tcPr>
          <w:p>
            <w:pPr>
              <w:ind w:left="44"/>
              <w:spacing w:before="227" w:line="219" w:lineRule="auto"/>
              <w:rPr>
                <w:rFonts w:ascii="SimSun" w:hAnsi="SimSun" w:eastAsia="SimSun" w:cs="SimSun"/>
                <w:sz w:val="18"/>
                <w:szCs w:val="18"/>
              </w:rPr>
            </w:pPr>
            <w:r>
              <w:rPr>
                <w:rFonts w:ascii="SimSun" w:hAnsi="SimSun" w:eastAsia="SimSun" w:cs="SimSun"/>
                <w:sz w:val="18"/>
                <w:szCs w:val="18"/>
                <w:b/>
                <w:bCs/>
                <w:spacing w:val="-3"/>
              </w:rPr>
              <w:t>分布在切吉河两岸河滩地</w:t>
            </w:r>
          </w:p>
        </w:tc>
        <w:tc>
          <w:tcPr>
            <w:tcW w:w="864" w:type="dxa"/>
            <w:vAlign w:val="top"/>
          </w:tcPr>
          <w:p>
            <w:pPr>
              <w:pStyle w:val="TableText"/>
              <w:ind w:left="234"/>
              <w:spacing w:before="256" w:line="188" w:lineRule="auto"/>
              <w:rPr/>
            </w:pPr>
            <w:r>
              <w:rPr>
                <w:b/>
                <w:bCs/>
                <w:spacing w:val="-1"/>
              </w:rPr>
              <w:t>873.5</w:t>
            </w:r>
          </w:p>
        </w:tc>
        <w:tc>
          <w:tcPr>
            <w:tcW w:w="701" w:type="dxa"/>
            <w:vAlign w:val="top"/>
          </w:tcPr>
          <w:p>
            <w:pPr>
              <w:pStyle w:val="TableText"/>
              <w:ind w:left="192"/>
              <w:spacing w:before="256" w:line="188" w:lineRule="auto"/>
              <w:rPr/>
            </w:pPr>
            <w:r>
              <w:rPr>
                <w:b/>
                <w:bCs/>
                <w:spacing w:val="-1"/>
              </w:rPr>
              <w:t>3.99</w:t>
            </w:r>
          </w:p>
        </w:tc>
      </w:tr>
      <w:tr>
        <w:trPr>
          <w:trHeight w:val="940" w:hRule="atLeast"/>
        </w:trPr>
        <w:tc>
          <w:tcPr>
            <w:tcW w:w="416" w:type="dxa"/>
            <w:vAlign w:val="top"/>
          </w:tcPr>
          <w:p>
            <w:pPr>
              <w:ind w:left="33" w:right="25"/>
              <w:spacing w:before="228" w:line="322" w:lineRule="auto"/>
              <w:rPr>
                <w:rFonts w:ascii="SimSun" w:hAnsi="SimSun" w:eastAsia="SimSun" w:cs="SimSun"/>
                <w:sz w:val="18"/>
                <w:szCs w:val="18"/>
              </w:rPr>
            </w:pPr>
            <w:r>
              <w:rPr>
                <w:rFonts w:ascii="SimSun" w:hAnsi="SimSun" w:eastAsia="SimSun" w:cs="SimSun"/>
                <w:sz w:val="18"/>
                <w:szCs w:val="18"/>
                <w:b/>
                <w:bCs/>
                <w:spacing w:val="-7"/>
              </w:rPr>
              <w:t>人工</w:t>
            </w:r>
            <w:r>
              <w:rPr>
                <w:rFonts w:ascii="SimSun" w:hAnsi="SimSun" w:eastAsia="SimSun" w:cs="SimSun"/>
                <w:sz w:val="18"/>
                <w:szCs w:val="18"/>
                <w:b/>
                <w:bCs/>
                <w:spacing w:val="-6"/>
              </w:rPr>
              <w:t>植被</w:t>
            </w:r>
          </w:p>
        </w:tc>
        <w:tc>
          <w:tcPr>
            <w:tcW w:w="527" w:type="dxa"/>
            <w:vAlign w:val="top"/>
          </w:tcPr>
          <w:p>
            <w:pPr>
              <w:ind w:left="84" w:right="84"/>
              <w:spacing w:before="228" w:line="322" w:lineRule="auto"/>
              <w:rPr>
                <w:rFonts w:ascii="SimSun" w:hAnsi="SimSun" w:eastAsia="SimSun" w:cs="SimSun"/>
                <w:sz w:val="18"/>
                <w:szCs w:val="18"/>
              </w:rPr>
            </w:pPr>
            <w:r>
              <w:rPr>
                <w:rFonts w:ascii="SimSun" w:hAnsi="SimSun" w:eastAsia="SimSun" w:cs="SimSun"/>
                <w:sz w:val="18"/>
                <w:szCs w:val="18"/>
                <w:b/>
                <w:bCs/>
                <w:spacing w:val="-6"/>
              </w:rPr>
              <w:t>农业</w:t>
            </w:r>
            <w:r>
              <w:rPr>
                <w:rFonts w:ascii="SimSun" w:hAnsi="SimSun" w:eastAsia="SimSun" w:cs="SimSun"/>
                <w:sz w:val="18"/>
                <w:szCs w:val="18"/>
                <w:b/>
                <w:bCs/>
                <w:spacing w:val="-6"/>
              </w:rPr>
              <w:t>植被</w:t>
            </w:r>
          </w:p>
        </w:tc>
        <w:tc>
          <w:tcPr>
            <w:tcW w:w="1448" w:type="dxa"/>
            <w:vAlign w:val="top"/>
          </w:tcPr>
          <w:p>
            <w:pPr>
              <w:pStyle w:val="TableText"/>
              <w:ind w:left="16"/>
              <w:spacing w:before="71" w:line="219" w:lineRule="auto"/>
              <w:rPr>
                <w:rFonts w:ascii="SimSun" w:hAnsi="SimSun" w:eastAsia="SimSun" w:cs="SimSun"/>
              </w:rPr>
            </w:pPr>
            <w:r>
              <w:rPr>
                <w:rFonts w:ascii="SimSun" w:hAnsi="SimSun" w:eastAsia="SimSun" w:cs="SimSun"/>
                <w:b/>
                <w:bCs/>
                <w:spacing w:val="-5"/>
              </w:rPr>
              <w:t>（五）</w:t>
            </w:r>
            <w:r>
              <w:rPr>
                <w:b/>
                <w:bCs/>
                <w:spacing w:val="-5"/>
              </w:rPr>
              <w:t>—</w:t>
            </w:r>
            <w:r>
              <w:rPr>
                <w:rFonts w:ascii="SimSun" w:hAnsi="SimSun" w:eastAsia="SimSun" w:cs="SimSun"/>
                <w:b/>
                <w:bCs/>
                <w:spacing w:val="-5"/>
              </w:rPr>
              <w:t>年一熟粮</w:t>
            </w:r>
          </w:p>
          <w:p>
            <w:pPr>
              <w:ind w:left="92"/>
              <w:spacing w:before="98" w:line="220" w:lineRule="auto"/>
              <w:rPr>
                <w:rFonts w:ascii="SimSun" w:hAnsi="SimSun" w:eastAsia="SimSun" w:cs="SimSun"/>
                <w:sz w:val="18"/>
                <w:szCs w:val="18"/>
              </w:rPr>
            </w:pPr>
            <w:r>
              <w:rPr>
                <w:rFonts w:ascii="SimSun" w:hAnsi="SimSun" w:eastAsia="SimSun" w:cs="SimSun"/>
                <w:sz w:val="18"/>
                <w:szCs w:val="18"/>
                <w:b/>
                <w:bCs/>
                <w:spacing w:val="-3"/>
              </w:rPr>
              <w:t>食作物及耐寒经</w:t>
            </w:r>
          </w:p>
          <w:p>
            <w:pPr>
              <w:ind w:left="455"/>
              <w:spacing w:before="97" w:line="220" w:lineRule="auto"/>
              <w:rPr>
                <w:rFonts w:ascii="SimSun" w:hAnsi="SimSun" w:eastAsia="SimSun" w:cs="SimSun"/>
                <w:sz w:val="18"/>
                <w:szCs w:val="18"/>
              </w:rPr>
            </w:pPr>
            <w:r>
              <w:rPr>
                <w:rFonts w:ascii="SimSun" w:hAnsi="SimSun" w:eastAsia="SimSun" w:cs="SimSun"/>
                <w:sz w:val="18"/>
                <w:szCs w:val="18"/>
                <w:b/>
                <w:bCs/>
                <w:spacing w:val="-4"/>
              </w:rPr>
              <w:t>济作物</w:t>
            </w:r>
          </w:p>
        </w:tc>
        <w:tc>
          <w:tcPr>
            <w:tcW w:w="1695" w:type="dxa"/>
            <w:vAlign w:val="top"/>
          </w:tcPr>
          <w:p>
            <w:pPr>
              <w:pStyle w:val="TableText"/>
              <w:ind w:left="309" w:right="35" w:hanging="281"/>
              <w:spacing w:before="228" w:line="322" w:lineRule="auto"/>
              <w:rPr>
                <w:rFonts w:ascii="SimSun" w:hAnsi="SimSun" w:eastAsia="SimSun" w:cs="SimSun"/>
              </w:rPr>
            </w:pPr>
            <w:r>
              <w:rPr>
                <w:b/>
                <w:bCs/>
                <w:spacing w:val="-1"/>
              </w:rPr>
              <w:t>—</w:t>
            </w:r>
            <w:r>
              <w:rPr>
                <w:rFonts w:ascii="SimSun" w:hAnsi="SimSun" w:eastAsia="SimSun" w:cs="SimSun"/>
                <w:b/>
                <w:bCs/>
                <w:spacing w:val="-1"/>
              </w:rPr>
              <w:t>年一熟粮食作物及</w:t>
            </w:r>
            <w:r>
              <w:rPr>
                <w:rFonts w:ascii="SimSun" w:hAnsi="SimSun" w:eastAsia="SimSun" w:cs="SimSun"/>
                <w:b/>
                <w:bCs/>
                <w:spacing w:val="-4"/>
              </w:rPr>
              <w:t>耐寒经济作物</w:t>
            </w:r>
          </w:p>
        </w:tc>
        <w:tc>
          <w:tcPr>
            <w:tcW w:w="1381" w:type="dxa"/>
            <w:vAlign w:val="top"/>
          </w:tcPr>
          <w:p>
            <w:pPr>
              <w:ind w:left="153" w:right="2" w:hanging="144"/>
              <w:spacing w:before="228" w:line="322" w:lineRule="auto"/>
              <w:rPr>
                <w:rFonts w:ascii="SimSun" w:hAnsi="SimSun" w:eastAsia="SimSun" w:cs="SimSun"/>
                <w:sz w:val="18"/>
                <w:szCs w:val="18"/>
              </w:rPr>
            </w:pPr>
            <w:r>
              <w:rPr>
                <w:rFonts w:ascii="SimSun" w:hAnsi="SimSun" w:eastAsia="SimSun" w:cs="SimSun"/>
                <w:sz w:val="18"/>
                <w:szCs w:val="18"/>
                <w:b/>
                <w:bCs/>
                <w:spacing w:val="-12"/>
              </w:rPr>
              <w:t>青稞、春小麦、油</w:t>
            </w:r>
            <w:r>
              <w:rPr>
                <w:rFonts w:ascii="SimSun" w:hAnsi="SimSun" w:eastAsia="SimSun" w:cs="SimSun"/>
                <w:sz w:val="18"/>
                <w:szCs w:val="18"/>
                <w:b/>
                <w:bCs/>
                <w:spacing w:val="-3"/>
              </w:rPr>
              <w:t>菜、马铃薯等</w:t>
            </w:r>
          </w:p>
        </w:tc>
        <w:tc>
          <w:tcPr>
            <w:tcW w:w="2063" w:type="dxa"/>
            <w:vAlign w:val="top"/>
          </w:tcPr>
          <w:p>
            <w:pPr>
              <w:spacing w:line="323" w:lineRule="auto"/>
              <w:rPr>
                <w:rFonts w:ascii="Arial"/>
                <w:sz w:val="21"/>
              </w:rPr>
            </w:pPr>
            <w:r/>
          </w:p>
          <w:p>
            <w:pPr>
              <w:ind w:left="674"/>
              <w:spacing w:before="58" w:line="219" w:lineRule="auto"/>
              <w:rPr>
                <w:rFonts w:ascii="SimSun" w:hAnsi="SimSun" w:eastAsia="SimSun" w:cs="SimSun"/>
                <w:sz w:val="18"/>
                <w:szCs w:val="18"/>
              </w:rPr>
            </w:pPr>
            <w:r>
              <w:rPr>
                <w:rFonts w:ascii="SimSun" w:hAnsi="SimSun" w:eastAsia="SimSun" w:cs="SimSun"/>
                <w:sz w:val="18"/>
                <w:szCs w:val="18"/>
                <w:b/>
                <w:bCs/>
                <w:spacing w:val="-4"/>
              </w:rPr>
              <w:t>村落附近</w:t>
            </w:r>
          </w:p>
        </w:tc>
        <w:tc>
          <w:tcPr>
            <w:tcW w:w="864" w:type="dxa"/>
            <w:vAlign w:val="top"/>
          </w:tcPr>
          <w:p>
            <w:pPr>
              <w:spacing w:line="358" w:lineRule="auto"/>
              <w:rPr>
                <w:rFonts w:ascii="Arial"/>
                <w:sz w:val="21"/>
              </w:rPr>
            </w:pPr>
            <w:r/>
          </w:p>
          <w:p>
            <w:pPr>
              <w:pStyle w:val="TableText"/>
              <w:ind w:left="188"/>
              <w:spacing w:before="52" w:line="188" w:lineRule="auto"/>
              <w:rPr/>
            </w:pPr>
            <w:r>
              <w:rPr>
                <w:b/>
                <w:bCs/>
                <w:spacing w:val="-1"/>
              </w:rPr>
              <w:t>539.48</w:t>
            </w:r>
          </w:p>
        </w:tc>
        <w:tc>
          <w:tcPr>
            <w:tcW w:w="701" w:type="dxa"/>
            <w:vAlign w:val="top"/>
          </w:tcPr>
          <w:p>
            <w:pPr>
              <w:spacing w:line="358" w:lineRule="auto"/>
              <w:rPr>
                <w:rFonts w:ascii="Arial"/>
                <w:sz w:val="21"/>
              </w:rPr>
            </w:pPr>
            <w:r/>
          </w:p>
          <w:p>
            <w:pPr>
              <w:pStyle w:val="TableText"/>
              <w:ind w:left="194"/>
              <w:spacing w:before="52" w:line="188" w:lineRule="auto"/>
              <w:rPr/>
            </w:pPr>
            <w:r>
              <w:rPr>
                <w:b/>
                <w:bCs/>
                <w:spacing w:val="-1"/>
              </w:rPr>
              <w:t>2.46</w:t>
            </w:r>
          </w:p>
        </w:tc>
      </w:tr>
      <w:tr>
        <w:trPr>
          <w:trHeight w:val="317" w:hRule="atLeast"/>
        </w:trPr>
        <w:tc>
          <w:tcPr>
            <w:tcW w:w="416" w:type="dxa"/>
            <w:vAlign w:val="top"/>
          </w:tcPr>
          <w:p>
            <w:pPr>
              <w:ind w:left="33"/>
              <w:spacing w:before="72" w:line="220" w:lineRule="auto"/>
              <w:rPr>
                <w:rFonts w:ascii="SimSun" w:hAnsi="SimSun" w:eastAsia="SimSun" w:cs="SimSun"/>
                <w:sz w:val="18"/>
                <w:szCs w:val="18"/>
              </w:rPr>
            </w:pPr>
            <w:r>
              <w:rPr>
                <w:rFonts w:ascii="SimSun" w:hAnsi="SimSun" w:eastAsia="SimSun" w:cs="SimSun"/>
                <w:sz w:val="18"/>
                <w:szCs w:val="18"/>
                <w:b/>
                <w:bCs/>
                <w:spacing w:val="-6"/>
              </w:rPr>
              <w:t>其他</w:t>
            </w:r>
          </w:p>
        </w:tc>
        <w:tc>
          <w:tcPr>
            <w:tcW w:w="527" w:type="dxa"/>
            <w:vAlign w:val="top"/>
            <w:tcBorders>
              <w:right w:val="nil"/>
            </w:tcBorders>
          </w:tcPr>
          <w:p>
            <w:pPr>
              <w:rPr>
                <w:rFonts w:ascii="Arial"/>
                <w:sz w:val="21"/>
              </w:rPr>
            </w:pPr>
            <w:r/>
          </w:p>
        </w:tc>
        <w:tc>
          <w:tcPr>
            <w:tcW w:w="1448" w:type="dxa"/>
            <w:vAlign w:val="top"/>
            <w:tcBorders>
              <w:left w:val="nil"/>
              <w:right w:val="nil"/>
            </w:tcBorders>
          </w:tcPr>
          <w:p>
            <w:pPr>
              <w:rPr>
                <w:rFonts w:ascii="Arial"/>
                <w:sz w:val="21"/>
              </w:rPr>
            </w:pPr>
            <w:r/>
          </w:p>
        </w:tc>
        <w:tc>
          <w:tcPr>
            <w:tcW w:w="1695" w:type="dxa"/>
            <w:vAlign w:val="top"/>
            <w:tcBorders>
              <w:left w:val="nil"/>
              <w:right w:val="nil"/>
            </w:tcBorders>
          </w:tcPr>
          <w:p>
            <w:pPr>
              <w:ind w:left="196"/>
              <w:spacing w:before="72" w:line="219" w:lineRule="auto"/>
              <w:rPr>
                <w:rFonts w:ascii="SimSun" w:hAnsi="SimSun" w:eastAsia="SimSun" w:cs="SimSun"/>
                <w:sz w:val="18"/>
                <w:szCs w:val="18"/>
              </w:rPr>
            </w:pPr>
            <w:r>
              <w:rPr>
                <w:rFonts w:ascii="SimSun" w:hAnsi="SimSun" w:eastAsia="SimSun" w:cs="SimSun"/>
                <w:sz w:val="18"/>
                <w:szCs w:val="18"/>
                <w:b/>
                <w:bCs/>
                <w:spacing w:val="-4"/>
              </w:rPr>
              <w:t>无植被区</w:t>
            </w:r>
          </w:p>
        </w:tc>
        <w:tc>
          <w:tcPr>
            <w:tcW w:w="1381" w:type="dxa"/>
            <w:vAlign w:val="top"/>
            <w:tcBorders>
              <w:left w:val="nil"/>
            </w:tcBorders>
          </w:tcPr>
          <w:p>
            <w:pPr>
              <w:rPr>
                <w:rFonts w:ascii="Arial"/>
                <w:sz w:val="21"/>
              </w:rPr>
            </w:pPr>
            <w:r/>
          </w:p>
        </w:tc>
        <w:tc>
          <w:tcPr>
            <w:tcW w:w="2063" w:type="dxa"/>
            <w:vAlign w:val="top"/>
          </w:tcPr>
          <w:p>
            <w:pPr>
              <w:ind w:left="406"/>
              <w:spacing w:before="72" w:line="219" w:lineRule="auto"/>
              <w:rPr>
                <w:rFonts w:ascii="SimSun" w:hAnsi="SimSun" w:eastAsia="SimSun" w:cs="SimSun"/>
                <w:sz w:val="18"/>
                <w:szCs w:val="18"/>
              </w:rPr>
            </w:pPr>
            <w:r>
              <w:rPr>
                <w:rFonts w:ascii="SimSun" w:hAnsi="SimSun" w:eastAsia="SimSun" w:cs="SimSun"/>
                <w:sz w:val="18"/>
                <w:szCs w:val="18"/>
                <w:b/>
                <w:bCs/>
                <w:spacing w:val="-3"/>
              </w:rPr>
              <w:t>建设用地、水域</w:t>
            </w:r>
          </w:p>
        </w:tc>
        <w:tc>
          <w:tcPr>
            <w:tcW w:w="864" w:type="dxa"/>
            <w:vAlign w:val="top"/>
          </w:tcPr>
          <w:p>
            <w:pPr>
              <w:pStyle w:val="TableText"/>
              <w:ind w:left="143"/>
              <w:spacing w:before="101" w:line="188" w:lineRule="auto"/>
              <w:rPr/>
            </w:pPr>
            <w:r>
              <w:rPr>
                <w:b/>
                <w:bCs/>
                <w:spacing w:val="-1"/>
              </w:rPr>
              <w:t>2388.29</w:t>
            </w:r>
          </w:p>
        </w:tc>
        <w:tc>
          <w:tcPr>
            <w:tcW w:w="701" w:type="dxa"/>
            <w:vAlign w:val="top"/>
          </w:tcPr>
          <w:p>
            <w:pPr>
              <w:pStyle w:val="TableText"/>
              <w:ind w:left="158"/>
              <w:spacing w:before="101" w:line="188" w:lineRule="auto"/>
              <w:rPr/>
            </w:pPr>
            <w:r>
              <w:rPr>
                <w:b/>
                <w:bCs/>
                <w:spacing w:val="-3"/>
              </w:rPr>
              <w:t>10.91</w:t>
            </w:r>
          </w:p>
        </w:tc>
      </w:tr>
      <w:tr>
        <w:trPr>
          <w:trHeight w:val="322" w:hRule="atLeast"/>
        </w:trPr>
        <w:tc>
          <w:tcPr>
            <w:tcW w:w="416" w:type="dxa"/>
            <w:vAlign w:val="top"/>
            <w:tcBorders>
              <w:right w:val="nil"/>
            </w:tcBorders>
          </w:tcPr>
          <w:p>
            <w:pPr>
              <w:rPr>
                <w:rFonts w:ascii="Arial"/>
                <w:sz w:val="21"/>
              </w:rPr>
            </w:pPr>
            <w:r/>
          </w:p>
        </w:tc>
        <w:tc>
          <w:tcPr>
            <w:tcW w:w="527" w:type="dxa"/>
            <w:vAlign w:val="top"/>
            <w:tcBorders>
              <w:left w:val="nil"/>
              <w:right w:val="nil"/>
            </w:tcBorders>
          </w:tcPr>
          <w:p>
            <w:pPr>
              <w:rPr>
                <w:rFonts w:ascii="Arial"/>
                <w:sz w:val="21"/>
              </w:rPr>
            </w:pPr>
            <w:r/>
          </w:p>
        </w:tc>
        <w:tc>
          <w:tcPr>
            <w:tcW w:w="1448" w:type="dxa"/>
            <w:vAlign w:val="top"/>
            <w:tcBorders>
              <w:left w:val="nil"/>
              <w:right w:val="nil"/>
            </w:tcBorders>
          </w:tcPr>
          <w:p>
            <w:pPr>
              <w:rPr>
                <w:rFonts w:ascii="Arial"/>
                <w:sz w:val="21"/>
              </w:rPr>
            </w:pPr>
            <w:r/>
          </w:p>
        </w:tc>
        <w:tc>
          <w:tcPr>
            <w:tcW w:w="1695" w:type="dxa"/>
            <w:vAlign w:val="top"/>
            <w:tcBorders>
              <w:left w:val="nil"/>
              <w:right w:val="nil"/>
            </w:tcBorders>
          </w:tcPr>
          <w:p>
            <w:pPr>
              <w:ind w:left="1204"/>
              <w:spacing w:before="71"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381" w:type="dxa"/>
            <w:vAlign w:val="top"/>
            <w:tcBorders>
              <w:left w:val="nil"/>
              <w:right w:val="nil"/>
            </w:tcBorders>
          </w:tcPr>
          <w:p>
            <w:pPr>
              <w:rPr>
                <w:rFonts w:ascii="Arial"/>
                <w:sz w:val="21"/>
              </w:rPr>
            </w:pPr>
            <w:r/>
          </w:p>
        </w:tc>
        <w:tc>
          <w:tcPr>
            <w:tcW w:w="2063" w:type="dxa"/>
            <w:vAlign w:val="top"/>
            <w:tcBorders>
              <w:left w:val="nil"/>
            </w:tcBorders>
          </w:tcPr>
          <w:p>
            <w:pPr>
              <w:rPr>
                <w:rFonts w:ascii="Arial"/>
                <w:sz w:val="21"/>
              </w:rPr>
            </w:pPr>
            <w:r/>
          </w:p>
        </w:tc>
        <w:tc>
          <w:tcPr>
            <w:tcW w:w="864" w:type="dxa"/>
            <w:vAlign w:val="top"/>
          </w:tcPr>
          <w:p>
            <w:pPr>
              <w:pStyle w:val="TableText"/>
              <w:ind w:left="98"/>
              <w:spacing w:before="103" w:line="188" w:lineRule="auto"/>
              <w:rPr/>
            </w:pPr>
            <w:r>
              <w:rPr>
                <w:b/>
                <w:bCs/>
                <w:spacing w:val="-1"/>
              </w:rPr>
              <w:t>21894.64</w:t>
            </w:r>
          </w:p>
        </w:tc>
        <w:tc>
          <w:tcPr>
            <w:tcW w:w="701" w:type="dxa"/>
            <w:vAlign w:val="top"/>
          </w:tcPr>
          <w:p>
            <w:pPr>
              <w:pStyle w:val="TableText"/>
              <w:ind w:left="223"/>
              <w:spacing w:before="103" w:line="188" w:lineRule="auto"/>
              <w:rPr/>
            </w:pPr>
            <w:r>
              <w:rPr>
                <w:b/>
                <w:bCs/>
                <w:spacing w:val="-4"/>
              </w:rPr>
              <w:t>100</w:t>
            </w:r>
          </w:p>
        </w:tc>
      </w:tr>
    </w:tbl>
    <w:p>
      <w:pPr>
        <w:ind w:left="22" w:right="44" w:firstLine="480"/>
        <w:spacing w:before="194" w:line="385" w:lineRule="auto"/>
        <w:jc w:val="both"/>
        <w:rPr>
          <w:rFonts w:ascii="SimSun" w:hAnsi="SimSun" w:eastAsia="SimSun" w:cs="SimSun"/>
          <w:sz w:val="24"/>
          <w:szCs w:val="24"/>
        </w:rPr>
      </w:pPr>
      <w:r>
        <w:rPr>
          <w:rFonts w:ascii="SimSun" w:hAnsi="SimSun" w:eastAsia="SimSun" w:cs="SimSun"/>
          <w:sz w:val="24"/>
          <w:szCs w:val="24"/>
          <w:b/>
          <w:bCs/>
          <w:spacing w:val="-4"/>
        </w:rPr>
        <w:t>评价区乔木植被以耐寒、耐旱的树种为主，以青杨和小叶杨为优势种，</w:t>
      </w:r>
      <w:r>
        <w:rPr>
          <w:rFonts w:ascii="SimSun" w:hAnsi="SimSun" w:eastAsia="SimSun" w:cs="SimSun"/>
          <w:sz w:val="24"/>
          <w:szCs w:val="24"/>
          <w:b/>
          <w:bCs/>
          <w:spacing w:val="-5"/>
        </w:rPr>
        <w:t>形成典型的</w:t>
      </w:r>
      <w:r>
        <w:rPr>
          <w:rFonts w:ascii="SimSun" w:hAnsi="SimSun" w:eastAsia="SimSun" w:cs="SimSun"/>
          <w:sz w:val="24"/>
          <w:szCs w:val="24"/>
          <w:b/>
          <w:bCs/>
          <w:spacing w:val="-4"/>
        </w:rPr>
        <w:t>高原河谷防护林体系，其植被生态特征呈现显著的地域性与适应性。杨树群系主要</w:t>
      </w:r>
      <w:r>
        <w:rPr>
          <w:rFonts w:ascii="SimSun" w:hAnsi="SimSun" w:eastAsia="SimSun" w:cs="SimSun"/>
          <w:sz w:val="24"/>
          <w:szCs w:val="24"/>
          <w:b/>
          <w:bCs/>
          <w:spacing w:val="-5"/>
        </w:rPr>
        <w:t>分布</w:t>
      </w:r>
      <w:r>
        <w:rPr>
          <w:rFonts w:ascii="SimSun" w:hAnsi="SimSun" w:eastAsia="SimSun" w:cs="SimSun"/>
          <w:sz w:val="24"/>
          <w:szCs w:val="24"/>
          <w:b/>
          <w:bCs/>
          <w:spacing w:val="-4"/>
        </w:rPr>
        <w:t>在评价范围内的引水口下游农田周边、村庄聚落附近或公路沿线，杨树多作为农田</w:t>
      </w:r>
      <w:r>
        <w:rPr>
          <w:rFonts w:ascii="SimSun" w:hAnsi="SimSun" w:eastAsia="SimSun" w:cs="SimSun"/>
          <w:sz w:val="24"/>
          <w:szCs w:val="24"/>
          <w:b/>
          <w:bCs/>
          <w:spacing w:val="-5"/>
        </w:rPr>
        <w:t>防护</w:t>
      </w:r>
      <w:r>
        <w:rPr>
          <w:rFonts w:ascii="SimSun" w:hAnsi="SimSun" w:eastAsia="SimSun" w:cs="SimSun"/>
          <w:sz w:val="24"/>
          <w:szCs w:val="24"/>
          <w:b/>
          <w:bCs/>
          <w:spacing w:val="-2"/>
        </w:rPr>
        <w:t>林、防风固沙林或绿化树种植，多为线性或块</w:t>
      </w:r>
      <w:r>
        <w:rPr>
          <w:rFonts w:ascii="SimSun" w:hAnsi="SimSun" w:eastAsia="SimSun" w:cs="SimSun"/>
          <w:sz w:val="24"/>
          <w:szCs w:val="24"/>
          <w:b/>
          <w:bCs/>
          <w:spacing w:val="-3"/>
        </w:rPr>
        <w:t>状。</w:t>
      </w:r>
    </w:p>
    <w:p>
      <w:pPr>
        <w:ind w:left="26" w:right="43" w:firstLine="476"/>
        <w:spacing w:line="385" w:lineRule="auto"/>
        <w:jc w:val="both"/>
        <w:rPr>
          <w:rFonts w:ascii="SimSun" w:hAnsi="SimSun" w:eastAsia="SimSun" w:cs="SimSun"/>
          <w:sz w:val="24"/>
          <w:szCs w:val="24"/>
        </w:rPr>
      </w:pPr>
      <w:r>
        <w:rPr>
          <w:rFonts w:ascii="SimSun" w:hAnsi="SimSun" w:eastAsia="SimSun" w:cs="SimSun"/>
          <w:sz w:val="24"/>
          <w:szCs w:val="24"/>
          <w:b/>
          <w:bCs/>
          <w:spacing w:val="-4"/>
        </w:rPr>
        <w:t>评价区灌木以柠条锦鸡儿、金露梅和红砂为主，主要分布于沙地、山地</w:t>
      </w:r>
      <w:r>
        <w:rPr>
          <w:rFonts w:ascii="SimSun" w:hAnsi="SimSun" w:eastAsia="SimSun" w:cs="SimSun"/>
          <w:sz w:val="24"/>
          <w:szCs w:val="24"/>
          <w:b/>
          <w:bCs/>
          <w:spacing w:val="-5"/>
        </w:rPr>
        <w:t>、大河坝引</w:t>
      </w:r>
      <w:r>
        <w:rPr>
          <w:rFonts w:ascii="SimSun" w:hAnsi="SimSun" w:eastAsia="SimSun" w:cs="SimSun"/>
          <w:sz w:val="24"/>
          <w:szCs w:val="24"/>
          <w:b/>
          <w:bCs/>
          <w:spacing w:val="2"/>
        </w:rPr>
        <w:t>水口周边的河谷阶地及山麓缓坡等区域；灌木群落呈现</w:t>
      </w:r>
      <w:r>
        <w:rPr>
          <w:rFonts w:ascii="SimSun" w:hAnsi="SimSun" w:eastAsia="SimSun" w:cs="SimSun"/>
          <w:sz w:val="24"/>
          <w:szCs w:val="24"/>
          <w:b/>
          <w:bCs/>
          <w:spacing w:val="1"/>
        </w:rPr>
        <w:t>明显的水平分异：海拔</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
        </w:rPr>
        <w:t>2800m</w:t>
      </w:r>
      <w:r>
        <w:rPr>
          <w:rFonts w:ascii="SimSun" w:hAnsi="SimSun" w:eastAsia="SimSun" w:cs="SimSun"/>
          <w:sz w:val="24"/>
          <w:szCs w:val="24"/>
          <w:b/>
          <w:bCs/>
          <w:spacing w:val="-2"/>
        </w:rPr>
        <w:t>以下的沙化区以柠条、梭梭为主，形成</w:t>
      </w:r>
      <w:r>
        <w:rPr>
          <w:rFonts w:ascii="SimSun" w:hAnsi="SimSun" w:eastAsia="SimSun" w:cs="SimSun"/>
          <w:sz w:val="24"/>
          <w:szCs w:val="24"/>
          <w:spacing w:val="-2"/>
        </w:rPr>
        <w:t xml:space="preserve"> </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灌丛</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裸露沙地</w:t>
      </w:r>
      <w:r>
        <w:rPr>
          <w:rFonts w:ascii="Times New Roman" w:hAnsi="Times New Roman" w:eastAsia="Times New Roman" w:cs="Times New Roman"/>
          <w:sz w:val="24"/>
          <w:szCs w:val="24"/>
          <w:b/>
          <w:bCs/>
          <w:spacing w:val="-2"/>
        </w:rPr>
        <w:t>”  </w:t>
      </w:r>
      <w:r>
        <w:rPr>
          <w:rFonts w:ascii="SimSun" w:hAnsi="SimSun" w:eastAsia="SimSun" w:cs="SimSun"/>
          <w:sz w:val="24"/>
          <w:szCs w:val="24"/>
          <w:b/>
          <w:bCs/>
          <w:spacing w:val="-2"/>
        </w:rPr>
        <w:t>镶嵌景观；海拔</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2800-3000m</w:t>
      </w:r>
      <w:r>
        <w:rPr>
          <w:rFonts w:ascii="SimSun" w:hAnsi="SimSun" w:eastAsia="SimSun" w:cs="SimSun"/>
          <w:sz w:val="24"/>
          <w:szCs w:val="24"/>
          <w:b/>
          <w:bCs/>
          <w:spacing w:val="-1"/>
        </w:rPr>
        <w:t>的过渡带则以沙棘、白刺与草本植物混生为主；海拔</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3000m</w:t>
      </w:r>
      <w:r>
        <w:rPr>
          <w:rFonts w:ascii="Times New Roman" w:hAnsi="Times New Roman" w:eastAsia="Times New Roman" w:cs="Times New Roman"/>
          <w:sz w:val="24"/>
          <w:szCs w:val="24"/>
          <w:b/>
          <w:bCs/>
          <w:spacing w:val="39"/>
        </w:rPr>
        <w:t xml:space="preserve"> </w:t>
      </w:r>
      <w:r>
        <w:rPr>
          <w:rFonts w:ascii="SimSun" w:hAnsi="SimSun" w:eastAsia="SimSun" w:cs="SimSun"/>
          <w:sz w:val="24"/>
          <w:szCs w:val="24"/>
          <w:b/>
          <w:bCs/>
          <w:spacing w:val="-1"/>
        </w:rPr>
        <w:t>以上的高寒草甸边缘，金</w:t>
      </w:r>
      <w:r>
        <w:rPr>
          <w:rFonts w:ascii="SimSun" w:hAnsi="SimSun" w:eastAsia="SimSun" w:cs="SimSun"/>
          <w:sz w:val="24"/>
          <w:szCs w:val="24"/>
          <w:b/>
          <w:bCs/>
          <w:spacing w:val="-3"/>
        </w:rPr>
        <w:t>露梅</w:t>
      </w:r>
      <w:r>
        <w:rPr>
          <w:rFonts w:ascii="SimSun" w:hAnsi="SimSun" w:eastAsia="SimSun" w:cs="SimSun"/>
          <w:sz w:val="24"/>
          <w:szCs w:val="24"/>
          <w:spacing w:val="-33"/>
        </w:rPr>
        <w:t xml:space="preserve"> </w:t>
      </w:r>
      <w:r>
        <w:rPr>
          <w:rFonts w:ascii="SimSun" w:hAnsi="SimSun" w:eastAsia="SimSun" w:cs="SimSun"/>
          <w:sz w:val="24"/>
          <w:szCs w:val="24"/>
          <w:b/>
          <w:bCs/>
          <w:spacing w:val="-3"/>
        </w:rPr>
        <w:t>和鬼箭锦鸡儿构成灌丛草甸带，其高度与草本层形成互补层片。</w:t>
      </w:r>
    </w:p>
    <w:p>
      <w:pPr>
        <w:spacing w:line="385" w:lineRule="auto"/>
        <w:sectPr>
          <w:footerReference w:type="default" r:id="rId90"/>
          <w:pgSz w:w="11906" w:h="16839"/>
          <w:pgMar w:top="1431" w:right="1373" w:bottom="1152" w:left="1402" w:header="0" w:footer="987" w:gutter="0"/>
        </w:sectPr>
        <w:rPr>
          <w:rFonts w:ascii="SimSun" w:hAnsi="SimSun" w:eastAsia="SimSun" w:cs="SimSun"/>
          <w:sz w:val="24"/>
          <w:szCs w:val="24"/>
        </w:rPr>
      </w:pPr>
    </w:p>
    <w:p>
      <w:pPr>
        <w:ind w:left="120" w:right="120" w:firstLine="480"/>
        <w:spacing w:before="182" w:line="384" w:lineRule="auto"/>
        <w:jc w:val="both"/>
        <w:rPr>
          <w:rFonts w:ascii="SimSun" w:hAnsi="SimSun" w:eastAsia="SimSun" w:cs="SimSun"/>
          <w:sz w:val="24"/>
          <w:szCs w:val="24"/>
        </w:rPr>
      </w:pPr>
      <w:r>
        <w:rPr>
          <w:rFonts w:ascii="SimSun" w:hAnsi="SimSun" w:eastAsia="SimSun" w:cs="SimSun"/>
          <w:sz w:val="24"/>
          <w:szCs w:val="24"/>
          <w:b/>
          <w:bCs/>
          <w:spacing w:val="-4"/>
        </w:rPr>
        <w:t>评价区为典型草原区以芨芨草群落、披碱草群落、披针野决明和蒿类为</w:t>
      </w:r>
      <w:r>
        <w:rPr>
          <w:rFonts w:ascii="SimSun" w:hAnsi="SimSun" w:eastAsia="SimSun" w:cs="SimSun"/>
          <w:sz w:val="24"/>
          <w:szCs w:val="24"/>
          <w:b/>
          <w:bCs/>
          <w:spacing w:val="-5"/>
        </w:rPr>
        <w:t>主，草本植</w:t>
      </w:r>
      <w:r>
        <w:rPr>
          <w:rFonts w:ascii="SimSun" w:hAnsi="SimSun" w:eastAsia="SimSun" w:cs="SimSun"/>
          <w:sz w:val="24"/>
          <w:szCs w:val="24"/>
          <w:b/>
          <w:bCs/>
          <w:spacing w:val="-2"/>
        </w:rPr>
        <w:t>被呈现显著垂直分异：海拔</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2600-2800m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的干旱草原带以紫花</w:t>
      </w:r>
      <w:r>
        <w:rPr>
          <w:rFonts w:ascii="SimSun" w:hAnsi="SimSun" w:eastAsia="SimSun" w:cs="SimSun"/>
          <w:sz w:val="24"/>
          <w:szCs w:val="24"/>
          <w:b/>
          <w:bCs/>
          <w:spacing w:val="-3"/>
        </w:rPr>
        <w:t>针茅和青藏苔草为主，盖</w:t>
      </w:r>
      <w:r>
        <w:rPr>
          <w:rFonts w:ascii="SimSun" w:hAnsi="SimSun" w:eastAsia="SimSun" w:cs="SimSun"/>
          <w:sz w:val="24"/>
          <w:szCs w:val="24"/>
          <w:b/>
          <w:bCs/>
          <w:spacing w:val="-6"/>
        </w:rPr>
        <w:t>度</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30%-40%</w:t>
      </w:r>
      <w:r>
        <w:rPr>
          <w:rFonts w:ascii="SimSun" w:hAnsi="SimSun" w:eastAsia="SimSun" w:cs="SimSun"/>
          <w:sz w:val="24"/>
          <w:szCs w:val="24"/>
          <w:b/>
          <w:bCs/>
          <w:spacing w:val="-6"/>
        </w:rPr>
        <w:t>；海拔</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2800-3200m</w:t>
      </w:r>
      <w:r>
        <w:rPr>
          <w:rFonts w:ascii="Times New Roman" w:hAnsi="Times New Roman" w:eastAsia="Times New Roman" w:cs="Times New Roman"/>
          <w:sz w:val="24"/>
          <w:szCs w:val="24"/>
          <w:b/>
          <w:bCs/>
          <w:spacing w:val="31"/>
          <w:w w:val="101"/>
        </w:rPr>
        <w:t xml:space="preserve"> </w:t>
      </w:r>
      <w:r>
        <w:rPr>
          <w:rFonts w:ascii="SimSun" w:hAnsi="SimSun" w:eastAsia="SimSun" w:cs="SimSun"/>
          <w:sz w:val="24"/>
          <w:szCs w:val="24"/>
          <w:b/>
          <w:bCs/>
          <w:spacing w:val="-6"/>
        </w:rPr>
        <w:t>的草</w:t>
      </w:r>
      <w:r>
        <w:rPr>
          <w:rFonts w:ascii="SimSun" w:hAnsi="SimSun" w:eastAsia="SimSun" w:cs="SimSun"/>
          <w:sz w:val="24"/>
          <w:szCs w:val="24"/>
          <w:b/>
          <w:bCs/>
          <w:spacing w:val="-7"/>
        </w:rPr>
        <w:t>甸草原带以嵩草、异叶针茅为主，盖度</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50%-60%</w:t>
      </w:r>
      <w:r>
        <w:rPr>
          <w:rFonts w:ascii="SimSun" w:hAnsi="SimSun" w:eastAsia="SimSun" w:cs="SimSun"/>
          <w:sz w:val="24"/>
          <w:szCs w:val="24"/>
          <w:b/>
          <w:bCs/>
          <w:spacing w:val="-7"/>
        </w:rPr>
        <w:t>；</w:t>
      </w:r>
      <w:r>
        <w:rPr>
          <w:rFonts w:ascii="SimSun" w:hAnsi="SimSun" w:eastAsia="SimSun" w:cs="SimSun"/>
          <w:sz w:val="24"/>
          <w:szCs w:val="24"/>
          <w:b/>
          <w:bCs/>
          <w:spacing w:val="-3"/>
        </w:rPr>
        <w:t>海拔</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3200m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3"/>
        </w:rPr>
        <w:t>以上的高寒草甸带以矮嵩草、垂穗披碱草为主，盖度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70%-80%</w:t>
      </w:r>
      <w:r>
        <w:rPr>
          <w:rFonts w:ascii="SimSun" w:hAnsi="SimSun" w:eastAsia="SimSun" w:cs="SimSun"/>
          <w:sz w:val="24"/>
          <w:szCs w:val="24"/>
          <w:b/>
          <w:bCs/>
          <w:spacing w:val="-3"/>
        </w:rPr>
        <w:t>。</w:t>
      </w:r>
    </w:p>
    <w:p>
      <w:pPr>
        <w:ind w:left="612"/>
        <w:spacing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）调出区植被类型与分布</w:t>
      </w:r>
    </w:p>
    <w:p>
      <w:pPr>
        <w:ind w:left="122" w:right="98" w:firstLine="480"/>
        <w:spacing w:before="219" w:line="384" w:lineRule="auto"/>
        <w:jc w:val="both"/>
        <w:rPr>
          <w:rFonts w:ascii="SimSun" w:hAnsi="SimSun" w:eastAsia="SimSun" w:cs="SimSun"/>
          <w:sz w:val="24"/>
          <w:szCs w:val="24"/>
        </w:rPr>
      </w:pPr>
      <w:r>
        <w:rPr>
          <w:rFonts w:ascii="SimSun" w:hAnsi="SimSun" w:eastAsia="SimSun" w:cs="SimSun"/>
          <w:sz w:val="24"/>
          <w:szCs w:val="24"/>
          <w:b/>
          <w:bCs/>
        </w:rPr>
        <w:t>依据现场调查和遥感解译成果，</w:t>
      </w:r>
      <w:r>
        <w:rPr>
          <w:rFonts w:ascii="SimSun" w:hAnsi="SimSun" w:eastAsia="SimSun" w:cs="SimSun"/>
          <w:sz w:val="24"/>
          <w:szCs w:val="24"/>
        </w:rPr>
        <w:t xml:space="preserve"> </w:t>
      </w:r>
      <w:r>
        <w:rPr>
          <w:rFonts w:ascii="SimSun" w:hAnsi="SimSun" w:eastAsia="SimSun" w:cs="SimSun"/>
          <w:sz w:val="24"/>
          <w:szCs w:val="24"/>
          <w:b/>
          <w:bCs/>
        </w:rPr>
        <w:t>调出区工程占地范围较小，植被类型比较简</w:t>
      </w:r>
      <w:r>
        <w:rPr>
          <w:rFonts w:ascii="SimSun" w:hAnsi="SimSun" w:eastAsia="SimSun" w:cs="SimSun"/>
          <w:sz w:val="24"/>
          <w:szCs w:val="24"/>
          <w:b/>
          <w:bCs/>
          <w:spacing w:val="-1"/>
        </w:rPr>
        <w:t>单，</w:t>
      </w:r>
      <w:r>
        <w:rPr>
          <w:rFonts w:ascii="SimSun" w:hAnsi="SimSun" w:eastAsia="SimSun" w:cs="SimSun"/>
          <w:sz w:val="24"/>
          <w:szCs w:val="24"/>
          <w:b/>
          <w:bCs/>
          <w:spacing w:val="-5"/>
        </w:rPr>
        <w:t>主要为草地和灌丛，包括亚高山落叶阔叶灌丛、温</w:t>
      </w:r>
      <w:r>
        <w:rPr>
          <w:rFonts w:ascii="SimSun" w:hAnsi="SimSun" w:eastAsia="SimSun" w:cs="SimSun"/>
          <w:sz w:val="24"/>
          <w:szCs w:val="24"/>
          <w:b/>
          <w:bCs/>
          <w:spacing w:val="-6"/>
        </w:rPr>
        <w:t>带落叶灌丛、嵩草</w:t>
      </w:r>
      <w:r>
        <w:rPr>
          <w:rFonts w:ascii="Times New Roman" w:hAnsi="Times New Roman" w:eastAsia="Times New Roman" w:cs="Times New Roman"/>
          <w:sz w:val="24"/>
          <w:szCs w:val="24"/>
          <w:b/>
          <w:bCs/>
          <w:spacing w:val="-6"/>
        </w:rPr>
        <w:t>+</w:t>
      </w:r>
      <w:r>
        <w:rPr>
          <w:rFonts w:ascii="SimSun" w:hAnsi="SimSun" w:eastAsia="SimSun" w:cs="SimSun"/>
          <w:sz w:val="24"/>
          <w:szCs w:val="24"/>
          <w:b/>
          <w:bCs/>
          <w:spacing w:val="-6"/>
        </w:rPr>
        <w:t>杂类草高寒草甸、</w:t>
      </w:r>
      <w:r>
        <w:rPr>
          <w:rFonts w:ascii="SimSun" w:hAnsi="SimSun" w:eastAsia="SimSun" w:cs="SimSun"/>
          <w:sz w:val="24"/>
          <w:szCs w:val="24"/>
          <w:b/>
          <w:bCs/>
          <w:spacing w:val="-5"/>
        </w:rPr>
        <w:t>禾草</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薹草高寒草原、温带丛生矮禾草</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矮半灌木荒漠草原、温带丛生禾草草原及废自然</w:t>
      </w:r>
      <w:r>
        <w:rPr>
          <w:rFonts w:ascii="SimSun" w:hAnsi="SimSun" w:eastAsia="SimSun" w:cs="SimSun"/>
          <w:sz w:val="24"/>
          <w:szCs w:val="24"/>
          <w:b/>
          <w:bCs/>
          <w:spacing w:val="-2"/>
        </w:rPr>
        <w:t>植被等等。根据现场调查及遥感解译结果，</w:t>
      </w:r>
      <w:r>
        <w:rPr>
          <w:rFonts w:ascii="SimSun" w:hAnsi="SimSun" w:eastAsia="SimSun" w:cs="SimSun"/>
          <w:sz w:val="24"/>
          <w:szCs w:val="24"/>
          <w:spacing w:val="-2"/>
        </w:rPr>
        <w:t xml:space="preserve"> </w:t>
      </w:r>
      <w:r>
        <w:rPr>
          <w:rFonts w:ascii="SimSun" w:hAnsi="SimSun" w:eastAsia="SimSun" w:cs="SimSun"/>
          <w:sz w:val="24"/>
          <w:szCs w:val="24"/>
          <w:b/>
          <w:bCs/>
          <w:spacing w:val="-2"/>
        </w:rPr>
        <w:t>调出区植被类型现状及面积见表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4.4.3-3</w:t>
      </w:r>
      <w:r>
        <w:rPr>
          <w:rFonts w:ascii="SimSun" w:hAnsi="SimSun" w:eastAsia="SimSun" w:cs="SimSun"/>
          <w:sz w:val="24"/>
          <w:szCs w:val="24"/>
          <w:b/>
          <w:bCs/>
          <w:spacing w:val="-2"/>
        </w:rPr>
        <w:t>。</w:t>
      </w:r>
    </w:p>
    <w:p>
      <w:pPr>
        <w:ind w:left="2364"/>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4.4.3-3    </w:t>
      </w:r>
      <w:r>
        <w:rPr>
          <w:rFonts w:ascii="SimHei" w:hAnsi="SimHei" w:eastAsia="SimHei" w:cs="SimHei"/>
          <w:sz w:val="24"/>
          <w:szCs w:val="24"/>
          <w:b/>
          <w:bCs/>
          <w:spacing w:val="-2"/>
        </w:rPr>
        <w:t>调出区主要植被类型现状统计表</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72"/>
        <w:gridCol w:w="4421"/>
        <w:gridCol w:w="1275"/>
        <w:gridCol w:w="1024"/>
      </w:tblGrid>
      <w:tr>
        <w:trPr>
          <w:trHeight w:val="369" w:hRule="atLeast"/>
        </w:trPr>
        <w:tc>
          <w:tcPr>
            <w:tcW w:w="2572" w:type="dxa"/>
            <w:vAlign w:val="top"/>
          </w:tcPr>
          <w:p>
            <w:pPr>
              <w:ind w:left="930"/>
              <w:spacing w:before="139" w:line="219" w:lineRule="auto"/>
              <w:rPr>
                <w:rFonts w:ascii="SimSun" w:hAnsi="SimSun" w:eastAsia="SimSun" w:cs="SimSun"/>
                <w:sz w:val="18"/>
                <w:szCs w:val="18"/>
              </w:rPr>
            </w:pPr>
            <w:r>
              <w:rPr>
                <w:rFonts w:ascii="SimSun" w:hAnsi="SimSun" w:eastAsia="SimSun" w:cs="SimSun"/>
                <w:sz w:val="18"/>
                <w:szCs w:val="18"/>
                <w:b/>
                <w:bCs/>
                <w:spacing w:val="-4"/>
              </w:rPr>
              <w:t>植被类型</w:t>
            </w:r>
          </w:p>
        </w:tc>
        <w:tc>
          <w:tcPr>
            <w:tcW w:w="4421" w:type="dxa"/>
            <w:vAlign w:val="top"/>
          </w:tcPr>
          <w:p>
            <w:pPr>
              <w:ind w:left="2034"/>
              <w:spacing w:before="139" w:line="219" w:lineRule="auto"/>
              <w:rPr>
                <w:rFonts w:ascii="SimSun" w:hAnsi="SimSun" w:eastAsia="SimSun" w:cs="SimSun"/>
                <w:sz w:val="18"/>
                <w:szCs w:val="18"/>
              </w:rPr>
            </w:pPr>
            <w:r>
              <w:rPr>
                <w:rFonts w:ascii="SimSun" w:hAnsi="SimSun" w:eastAsia="SimSun" w:cs="SimSun"/>
                <w:sz w:val="18"/>
                <w:szCs w:val="18"/>
                <w:b/>
                <w:bCs/>
                <w:spacing w:val="-6"/>
              </w:rPr>
              <w:t>群系</w:t>
            </w:r>
          </w:p>
        </w:tc>
        <w:tc>
          <w:tcPr>
            <w:tcW w:w="1275" w:type="dxa"/>
            <w:vAlign w:val="top"/>
          </w:tcPr>
          <w:p>
            <w:pPr>
              <w:pStyle w:val="TableText"/>
              <w:ind w:left="129"/>
              <w:spacing w:before="139" w:line="220" w:lineRule="auto"/>
              <w:rPr>
                <w:rFonts w:ascii="SimSun" w:hAnsi="SimSun" w:eastAsia="SimSun" w:cs="SimSun"/>
              </w:rPr>
            </w:pPr>
            <w:r>
              <w:rPr>
                <w:rFonts w:ascii="SimSun" w:hAnsi="SimSun" w:eastAsia="SimSun" w:cs="SimSun"/>
                <w:b/>
                <w:bCs/>
                <w:spacing w:val="-2"/>
              </w:rPr>
              <w:t>面积（</w:t>
            </w:r>
            <w:r>
              <w:rPr>
                <w:b/>
                <w:bCs/>
                <w:spacing w:val="-2"/>
              </w:rPr>
              <w:t>hm</w:t>
            </w:r>
            <w:r>
              <w:rPr>
                <w:sz w:val="11"/>
                <w:szCs w:val="11"/>
                <w:b/>
                <w:bCs/>
                <w:spacing w:val="-2"/>
                <w:position w:val="5"/>
              </w:rPr>
              <w:t>2</w:t>
            </w:r>
            <w:r>
              <w:rPr>
                <w:rFonts w:ascii="SimSun" w:hAnsi="SimSun" w:eastAsia="SimSun" w:cs="SimSun"/>
                <w:b/>
                <w:bCs/>
                <w:spacing w:val="-2"/>
              </w:rPr>
              <w:t>）</w:t>
            </w:r>
          </w:p>
        </w:tc>
        <w:tc>
          <w:tcPr>
            <w:tcW w:w="1024" w:type="dxa"/>
            <w:vAlign w:val="top"/>
          </w:tcPr>
          <w:p>
            <w:pPr>
              <w:pStyle w:val="TableText"/>
              <w:ind w:right="19"/>
              <w:spacing w:before="139" w:line="221" w:lineRule="auto"/>
              <w:jc w:val="right"/>
              <w:rPr>
                <w:rFonts w:ascii="SimSun" w:hAnsi="SimSun" w:eastAsia="SimSun" w:cs="SimSun"/>
              </w:rPr>
            </w:pPr>
            <w:r>
              <w:rPr>
                <w:rFonts w:ascii="SimSun" w:hAnsi="SimSun" w:eastAsia="SimSun" w:cs="SimSun"/>
                <w:b/>
                <w:bCs/>
                <w:spacing w:val="-9"/>
              </w:rPr>
              <w:t>比例（</w:t>
            </w:r>
            <w:r>
              <w:rPr>
                <w:b/>
                <w:bCs/>
                <w:spacing w:val="-9"/>
              </w:rPr>
              <w:t>%</w:t>
            </w:r>
            <w:r>
              <w:rPr>
                <w:rFonts w:ascii="SimSun" w:hAnsi="SimSun" w:eastAsia="SimSun" w:cs="SimSun"/>
                <w:b/>
                <w:bCs/>
                <w:spacing w:val="-9"/>
              </w:rPr>
              <w:t>）</w:t>
            </w:r>
          </w:p>
        </w:tc>
      </w:tr>
      <w:tr>
        <w:trPr>
          <w:trHeight w:val="364" w:hRule="atLeast"/>
        </w:trPr>
        <w:tc>
          <w:tcPr>
            <w:tcW w:w="2572" w:type="dxa"/>
            <w:vAlign w:val="top"/>
          </w:tcPr>
          <w:p>
            <w:pPr>
              <w:ind w:left="660"/>
              <w:spacing w:before="135" w:line="219" w:lineRule="auto"/>
              <w:rPr>
                <w:rFonts w:ascii="SimSun" w:hAnsi="SimSun" w:eastAsia="SimSun" w:cs="SimSun"/>
                <w:sz w:val="18"/>
                <w:szCs w:val="18"/>
              </w:rPr>
            </w:pPr>
            <w:r>
              <w:rPr>
                <w:rFonts w:ascii="SimSun" w:hAnsi="SimSun" w:eastAsia="SimSun" w:cs="SimSun"/>
                <w:sz w:val="18"/>
                <w:szCs w:val="18"/>
                <w:b/>
                <w:bCs/>
                <w:spacing w:val="-3"/>
              </w:rPr>
              <w:t>温带落叶阔叶林</w:t>
            </w:r>
          </w:p>
        </w:tc>
        <w:tc>
          <w:tcPr>
            <w:tcW w:w="4421" w:type="dxa"/>
            <w:vAlign w:val="top"/>
          </w:tcPr>
          <w:p>
            <w:pPr>
              <w:ind w:left="2036"/>
              <w:spacing w:before="135" w:line="219" w:lineRule="auto"/>
              <w:rPr>
                <w:rFonts w:ascii="SimSun" w:hAnsi="SimSun" w:eastAsia="SimSun" w:cs="SimSun"/>
                <w:sz w:val="18"/>
                <w:szCs w:val="18"/>
              </w:rPr>
            </w:pPr>
            <w:r>
              <w:rPr>
                <w:rFonts w:ascii="SimSun" w:hAnsi="SimSun" w:eastAsia="SimSun" w:cs="SimSun"/>
                <w:sz w:val="18"/>
                <w:szCs w:val="18"/>
                <w:b/>
                <w:bCs/>
                <w:spacing w:val="-7"/>
              </w:rPr>
              <w:t>杨树</w:t>
            </w:r>
          </w:p>
        </w:tc>
        <w:tc>
          <w:tcPr>
            <w:tcW w:w="1275" w:type="dxa"/>
            <w:vAlign w:val="top"/>
          </w:tcPr>
          <w:p>
            <w:pPr>
              <w:pStyle w:val="TableText"/>
              <w:ind w:left="354"/>
              <w:spacing w:before="166" w:line="188" w:lineRule="auto"/>
              <w:rPr/>
            </w:pPr>
            <w:r>
              <w:rPr>
                <w:b/>
                <w:bCs/>
                <w:spacing w:val="-2"/>
              </w:rPr>
              <w:t>1203.26</w:t>
            </w:r>
          </w:p>
        </w:tc>
        <w:tc>
          <w:tcPr>
            <w:tcW w:w="1024" w:type="dxa"/>
            <w:vAlign w:val="top"/>
          </w:tcPr>
          <w:p>
            <w:pPr>
              <w:pStyle w:val="TableText"/>
              <w:ind w:left="357"/>
              <w:spacing w:before="166" w:line="188" w:lineRule="auto"/>
              <w:rPr/>
            </w:pPr>
            <w:r>
              <w:rPr>
                <w:b/>
                <w:bCs/>
                <w:spacing w:val="-1"/>
              </w:rPr>
              <w:t>9.48</w:t>
            </w:r>
          </w:p>
        </w:tc>
      </w:tr>
      <w:tr>
        <w:trPr>
          <w:trHeight w:val="364" w:hRule="atLeast"/>
        </w:trPr>
        <w:tc>
          <w:tcPr>
            <w:tcW w:w="2572" w:type="dxa"/>
            <w:vAlign w:val="top"/>
          </w:tcPr>
          <w:p>
            <w:pPr>
              <w:ind w:left="568"/>
              <w:spacing w:before="136" w:line="219" w:lineRule="auto"/>
              <w:rPr>
                <w:rFonts w:ascii="SimSun" w:hAnsi="SimSun" w:eastAsia="SimSun" w:cs="SimSun"/>
                <w:sz w:val="18"/>
                <w:szCs w:val="18"/>
              </w:rPr>
            </w:pPr>
            <w:r>
              <w:rPr>
                <w:rFonts w:ascii="SimSun" w:hAnsi="SimSun" w:eastAsia="SimSun" w:cs="SimSun"/>
                <w:sz w:val="18"/>
                <w:szCs w:val="18"/>
                <w:b/>
                <w:bCs/>
                <w:spacing w:val="-3"/>
              </w:rPr>
              <w:t>温带落叶阔叶灌丛</w:t>
            </w:r>
          </w:p>
        </w:tc>
        <w:tc>
          <w:tcPr>
            <w:tcW w:w="4421" w:type="dxa"/>
            <w:vAlign w:val="top"/>
          </w:tcPr>
          <w:p>
            <w:pPr>
              <w:ind w:left="1583"/>
              <w:spacing w:before="136" w:line="219" w:lineRule="auto"/>
              <w:rPr>
                <w:rFonts w:ascii="SimSun" w:hAnsi="SimSun" w:eastAsia="SimSun" w:cs="SimSun"/>
                <w:sz w:val="18"/>
                <w:szCs w:val="18"/>
              </w:rPr>
            </w:pPr>
            <w:r>
              <w:rPr>
                <w:rFonts w:ascii="SimSun" w:hAnsi="SimSun" w:eastAsia="SimSun" w:cs="SimSun"/>
                <w:sz w:val="18"/>
                <w:szCs w:val="18"/>
                <w:b/>
                <w:bCs/>
                <w:spacing w:val="-3"/>
              </w:rPr>
              <w:t>柠条锦鸡儿群系</w:t>
            </w:r>
          </w:p>
        </w:tc>
        <w:tc>
          <w:tcPr>
            <w:tcW w:w="1275" w:type="dxa"/>
            <w:vAlign w:val="top"/>
          </w:tcPr>
          <w:p>
            <w:pPr>
              <w:pStyle w:val="TableText"/>
              <w:ind w:left="400"/>
              <w:spacing w:before="167" w:line="188" w:lineRule="auto"/>
              <w:rPr/>
            </w:pPr>
            <w:r>
              <w:rPr>
                <w:b/>
                <w:bCs/>
                <w:spacing w:val="-2"/>
              </w:rPr>
              <w:t>168.52</w:t>
            </w:r>
          </w:p>
        </w:tc>
        <w:tc>
          <w:tcPr>
            <w:tcW w:w="1024" w:type="dxa"/>
            <w:vAlign w:val="top"/>
          </w:tcPr>
          <w:p>
            <w:pPr>
              <w:pStyle w:val="TableText"/>
              <w:ind w:left="363"/>
              <w:spacing w:before="166" w:line="188" w:lineRule="auto"/>
              <w:rPr/>
            </w:pPr>
            <w:r>
              <w:rPr>
                <w:b/>
                <w:bCs/>
                <w:spacing w:val="-3"/>
              </w:rPr>
              <w:t>1.33</w:t>
            </w:r>
          </w:p>
        </w:tc>
      </w:tr>
      <w:tr>
        <w:trPr>
          <w:trHeight w:val="364" w:hRule="atLeast"/>
        </w:trPr>
        <w:tc>
          <w:tcPr>
            <w:tcW w:w="2572" w:type="dxa"/>
            <w:vAlign w:val="top"/>
          </w:tcPr>
          <w:p>
            <w:pPr>
              <w:ind w:left="480"/>
              <w:spacing w:before="136" w:line="219" w:lineRule="auto"/>
              <w:rPr>
                <w:rFonts w:ascii="SimSun" w:hAnsi="SimSun" w:eastAsia="SimSun" w:cs="SimSun"/>
                <w:sz w:val="18"/>
                <w:szCs w:val="18"/>
              </w:rPr>
            </w:pPr>
            <w:r>
              <w:rPr>
                <w:rFonts w:ascii="SimSun" w:hAnsi="SimSun" w:eastAsia="SimSun" w:cs="SimSun"/>
                <w:sz w:val="18"/>
                <w:szCs w:val="18"/>
                <w:b/>
                <w:bCs/>
                <w:spacing w:val="-3"/>
              </w:rPr>
              <w:t>亚高山落叶阔叶灌丛</w:t>
            </w:r>
          </w:p>
        </w:tc>
        <w:tc>
          <w:tcPr>
            <w:tcW w:w="4421" w:type="dxa"/>
            <w:vAlign w:val="top"/>
          </w:tcPr>
          <w:p>
            <w:pPr>
              <w:ind w:left="1764"/>
              <w:spacing w:before="136"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1275" w:type="dxa"/>
            <w:vAlign w:val="top"/>
          </w:tcPr>
          <w:p>
            <w:pPr>
              <w:pStyle w:val="TableText"/>
              <w:ind w:left="400"/>
              <w:spacing w:before="167" w:line="188" w:lineRule="auto"/>
              <w:rPr/>
            </w:pPr>
            <w:r>
              <w:rPr>
                <w:b/>
                <w:bCs/>
                <w:spacing w:val="-2"/>
              </w:rPr>
              <w:t>102.37</w:t>
            </w:r>
          </w:p>
        </w:tc>
        <w:tc>
          <w:tcPr>
            <w:tcW w:w="1024" w:type="dxa"/>
            <w:vAlign w:val="top"/>
          </w:tcPr>
          <w:p>
            <w:pPr>
              <w:pStyle w:val="TableText"/>
              <w:ind w:left="358"/>
              <w:spacing w:before="167" w:line="188" w:lineRule="auto"/>
              <w:rPr/>
            </w:pPr>
            <w:r>
              <w:rPr>
                <w:b/>
                <w:bCs/>
                <w:spacing w:val="-2"/>
              </w:rPr>
              <w:t>0.81</w:t>
            </w:r>
          </w:p>
        </w:tc>
      </w:tr>
      <w:tr>
        <w:trPr>
          <w:trHeight w:val="365" w:hRule="atLeast"/>
        </w:trPr>
        <w:tc>
          <w:tcPr>
            <w:tcW w:w="2572" w:type="dxa"/>
            <w:vAlign w:val="top"/>
          </w:tcPr>
          <w:p>
            <w:pPr>
              <w:ind w:left="208"/>
              <w:spacing w:before="139" w:line="219" w:lineRule="auto"/>
              <w:rPr>
                <w:rFonts w:ascii="SimSun" w:hAnsi="SimSun" w:eastAsia="SimSun" w:cs="SimSun"/>
                <w:sz w:val="18"/>
                <w:szCs w:val="18"/>
              </w:rPr>
            </w:pPr>
            <w:r>
              <w:rPr>
                <w:rFonts w:ascii="SimSun" w:hAnsi="SimSun" w:eastAsia="SimSun" w:cs="SimSun"/>
                <w:sz w:val="18"/>
                <w:szCs w:val="18"/>
                <w:b/>
                <w:bCs/>
                <w:spacing w:val="-2"/>
              </w:rPr>
              <w:t>温带半灌木、矮半灌木荒漠</w:t>
            </w:r>
          </w:p>
        </w:tc>
        <w:tc>
          <w:tcPr>
            <w:tcW w:w="4421" w:type="dxa"/>
            <w:vAlign w:val="top"/>
          </w:tcPr>
          <w:p>
            <w:pPr>
              <w:ind w:left="1858"/>
              <w:spacing w:before="139"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1275" w:type="dxa"/>
            <w:vAlign w:val="top"/>
          </w:tcPr>
          <w:p>
            <w:pPr>
              <w:pStyle w:val="TableText"/>
              <w:ind w:left="439"/>
              <w:spacing w:before="168" w:line="188" w:lineRule="auto"/>
              <w:rPr/>
            </w:pPr>
            <w:r>
              <w:rPr>
                <w:b/>
                <w:bCs/>
                <w:spacing w:val="-1"/>
              </w:rPr>
              <w:t>55.50</w:t>
            </w:r>
          </w:p>
        </w:tc>
        <w:tc>
          <w:tcPr>
            <w:tcW w:w="1024" w:type="dxa"/>
            <w:vAlign w:val="top"/>
          </w:tcPr>
          <w:p>
            <w:pPr>
              <w:pStyle w:val="TableText"/>
              <w:ind w:left="358"/>
              <w:spacing w:before="168" w:line="188" w:lineRule="auto"/>
              <w:rPr/>
            </w:pPr>
            <w:r>
              <w:rPr>
                <w:b/>
                <w:bCs/>
                <w:spacing w:val="-2"/>
              </w:rPr>
              <w:t>0.44</w:t>
            </w:r>
          </w:p>
        </w:tc>
      </w:tr>
      <w:tr>
        <w:trPr>
          <w:trHeight w:val="724" w:hRule="atLeast"/>
        </w:trPr>
        <w:tc>
          <w:tcPr>
            <w:tcW w:w="2572" w:type="dxa"/>
            <w:vAlign w:val="top"/>
          </w:tcPr>
          <w:p>
            <w:pPr>
              <w:spacing w:line="259" w:lineRule="auto"/>
              <w:rPr>
                <w:rFonts w:ascii="Arial"/>
                <w:sz w:val="21"/>
              </w:rPr>
            </w:pPr>
            <w:r/>
          </w:p>
          <w:p>
            <w:pPr>
              <w:ind w:left="388"/>
              <w:spacing w:before="58" w:line="219" w:lineRule="auto"/>
              <w:rPr>
                <w:rFonts w:ascii="SimSun" w:hAnsi="SimSun" w:eastAsia="SimSun" w:cs="SimSun"/>
                <w:sz w:val="18"/>
                <w:szCs w:val="18"/>
              </w:rPr>
            </w:pPr>
            <w:r>
              <w:rPr>
                <w:rFonts w:ascii="SimSun" w:hAnsi="SimSun" w:eastAsia="SimSun" w:cs="SimSun"/>
                <w:sz w:val="18"/>
                <w:szCs w:val="18"/>
                <w:b/>
                <w:bCs/>
                <w:spacing w:val="-3"/>
              </w:rPr>
              <w:t>温带丛生禾草典型草原</w:t>
            </w:r>
          </w:p>
        </w:tc>
        <w:tc>
          <w:tcPr>
            <w:tcW w:w="4421" w:type="dxa"/>
            <w:vAlign w:val="top"/>
          </w:tcPr>
          <w:p>
            <w:pPr>
              <w:ind w:left="138"/>
              <w:spacing w:before="139" w:line="219" w:lineRule="auto"/>
              <w:rPr>
                <w:rFonts w:ascii="SimSun" w:hAnsi="SimSun" w:eastAsia="SimSun" w:cs="SimSun"/>
                <w:sz w:val="18"/>
                <w:szCs w:val="18"/>
              </w:rPr>
            </w:pPr>
            <w:r>
              <w:rPr>
                <w:rFonts w:ascii="SimSun" w:hAnsi="SimSun" w:eastAsia="SimSun" w:cs="SimSun"/>
                <w:sz w:val="18"/>
                <w:szCs w:val="18"/>
                <w:b/>
                <w:bCs/>
                <w:spacing w:val="-2"/>
              </w:rPr>
              <w:t>芨芨草群系、披碱草群系、披针野决明、糙叶黄芪、</w:t>
            </w:r>
          </w:p>
          <w:p>
            <w:pPr>
              <w:ind w:left="1492"/>
              <w:spacing w:before="146" w:line="219" w:lineRule="auto"/>
              <w:rPr>
                <w:rFonts w:ascii="SimSun" w:hAnsi="SimSun" w:eastAsia="SimSun" w:cs="SimSun"/>
                <w:sz w:val="18"/>
                <w:szCs w:val="18"/>
              </w:rPr>
            </w:pPr>
            <w:r>
              <w:rPr>
                <w:rFonts w:ascii="SimSun" w:hAnsi="SimSun" w:eastAsia="SimSun" w:cs="SimSun"/>
                <w:sz w:val="18"/>
                <w:szCs w:val="18"/>
                <w:b/>
                <w:bCs/>
                <w:spacing w:val="-3"/>
              </w:rPr>
              <w:t>狗娃花、画眉草等</w:t>
            </w:r>
          </w:p>
        </w:tc>
        <w:tc>
          <w:tcPr>
            <w:tcW w:w="1275" w:type="dxa"/>
            <w:vAlign w:val="top"/>
          </w:tcPr>
          <w:p>
            <w:pPr>
              <w:spacing w:line="294" w:lineRule="auto"/>
              <w:rPr>
                <w:rFonts w:ascii="Arial"/>
                <w:sz w:val="21"/>
              </w:rPr>
            </w:pPr>
            <w:r/>
          </w:p>
          <w:p>
            <w:pPr>
              <w:pStyle w:val="TableText"/>
              <w:ind w:left="349"/>
              <w:spacing w:before="52" w:line="188" w:lineRule="auto"/>
              <w:rPr/>
            </w:pPr>
            <w:r>
              <w:rPr>
                <w:b/>
                <w:bCs/>
                <w:spacing w:val="-1"/>
              </w:rPr>
              <w:t>6079.58</w:t>
            </w:r>
          </w:p>
        </w:tc>
        <w:tc>
          <w:tcPr>
            <w:tcW w:w="1024" w:type="dxa"/>
            <w:vAlign w:val="top"/>
          </w:tcPr>
          <w:p>
            <w:pPr>
              <w:spacing w:line="294" w:lineRule="auto"/>
              <w:rPr>
                <w:rFonts w:ascii="Arial"/>
                <w:sz w:val="21"/>
              </w:rPr>
            </w:pPr>
            <w:r/>
          </w:p>
          <w:p>
            <w:pPr>
              <w:pStyle w:val="TableText"/>
              <w:ind w:left="310"/>
              <w:spacing w:before="52" w:line="188" w:lineRule="auto"/>
              <w:rPr/>
            </w:pPr>
            <w:r>
              <w:rPr>
                <w:b/>
                <w:bCs/>
                <w:spacing w:val="-1"/>
              </w:rPr>
              <w:t>47.91</w:t>
            </w:r>
          </w:p>
        </w:tc>
      </w:tr>
      <w:tr>
        <w:trPr>
          <w:trHeight w:val="365" w:hRule="atLeast"/>
        </w:trPr>
        <w:tc>
          <w:tcPr>
            <w:tcW w:w="2572" w:type="dxa"/>
            <w:vAlign w:val="top"/>
          </w:tcPr>
          <w:p>
            <w:pPr>
              <w:ind w:left="388"/>
              <w:spacing w:before="139" w:line="219" w:lineRule="auto"/>
              <w:rPr>
                <w:rFonts w:ascii="SimSun" w:hAnsi="SimSun" w:eastAsia="SimSun" w:cs="SimSun"/>
                <w:sz w:val="18"/>
                <w:szCs w:val="18"/>
              </w:rPr>
            </w:pPr>
            <w:r>
              <w:rPr>
                <w:rFonts w:ascii="SimSun" w:hAnsi="SimSun" w:eastAsia="SimSun" w:cs="SimSun"/>
                <w:sz w:val="18"/>
                <w:szCs w:val="18"/>
                <w:b/>
                <w:bCs/>
                <w:spacing w:val="-3"/>
              </w:rPr>
              <w:t>温带禾草、杂类草草甸</w:t>
            </w:r>
          </w:p>
        </w:tc>
        <w:tc>
          <w:tcPr>
            <w:tcW w:w="4421" w:type="dxa"/>
            <w:vAlign w:val="top"/>
          </w:tcPr>
          <w:p>
            <w:pPr>
              <w:ind w:left="1584"/>
              <w:spacing w:before="139" w:line="219" w:lineRule="auto"/>
              <w:rPr>
                <w:rFonts w:ascii="SimSun" w:hAnsi="SimSun" w:eastAsia="SimSun" w:cs="SimSun"/>
                <w:sz w:val="18"/>
                <w:szCs w:val="18"/>
              </w:rPr>
            </w:pPr>
            <w:r>
              <w:rPr>
                <w:rFonts w:ascii="SimSun" w:hAnsi="SimSun" w:eastAsia="SimSun" w:cs="SimSun"/>
                <w:sz w:val="18"/>
                <w:szCs w:val="18"/>
                <w:b/>
                <w:bCs/>
                <w:spacing w:val="-3"/>
              </w:rPr>
              <w:t>麻花艽、蕨麻等</w:t>
            </w:r>
          </w:p>
        </w:tc>
        <w:tc>
          <w:tcPr>
            <w:tcW w:w="1275" w:type="dxa"/>
            <w:vAlign w:val="top"/>
          </w:tcPr>
          <w:p>
            <w:pPr>
              <w:pStyle w:val="TableText"/>
              <w:ind w:left="346"/>
              <w:spacing w:before="168" w:line="188" w:lineRule="auto"/>
              <w:rPr/>
            </w:pPr>
            <w:r>
              <w:rPr>
                <w:b/>
                <w:bCs/>
                <w:spacing w:val="-1"/>
              </w:rPr>
              <w:t>2364.35</w:t>
            </w:r>
          </w:p>
        </w:tc>
        <w:tc>
          <w:tcPr>
            <w:tcW w:w="1024" w:type="dxa"/>
            <w:vAlign w:val="top"/>
          </w:tcPr>
          <w:p>
            <w:pPr>
              <w:pStyle w:val="TableText"/>
              <w:ind w:left="317"/>
              <w:spacing w:before="168" w:line="188" w:lineRule="auto"/>
              <w:rPr/>
            </w:pPr>
            <w:r>
              <w:rPr>
                <w:b/>
                <w:bCs/>
                <w:spacing w:val="-3"/>
              </w:rPr>
              <w:t>18.63</w:t>
            </w:r>
          </w:p>
        </w:tc>
      </w:tr>
      <w:tr>
        <w:trPr>
          <w:trHeight w:val="365" w:hRule="atLeast"/>
        </w:trPr>
        <w:tc>
          <w:tcPr>
            <w:tcW w:w="2572" w:type="dxa"/>
            <w:vAlign w:val="top"/>
          </w:tcPr>
          <w:p>
            <w:pPr>
              <w:ind w:left="929"/>
              <w:spacing w:before="139" w:line="219" w:lineRule="auto"/>
              <w:rPr>
                <w:rFonts w:ascii="SimSun" w:hAnsi="SimSun" w:eastAsia="SimSun" w:cs="SimSun"/>
                <w:sz w:val="18"/>
                <w:szCs w:val="18"/>
              </w:rPr>
            </w:pPr>
            <w:r>
              <w:rPr>
                <w:rFonts w:ascii="SimSun" w:hAnsi="SimSun" w:eastAsia="SimSun" w:cs="SimSun"/>
                <w:sz w:val="18"/>
                <w:szCs w:val="18"/>
                <w:b/>
                <w:bCs/>
                <w:spacing w:val="-4"/>
              </w:rPr>
              <w:t>农业植被</w:t>
            </w:r>
          </w:p>
        </w:tc>
        <w:tc>
          <w:tcPr>
            <w:tcW w:w="4421" w:type="dxa"/>
            <w:vAlign w:val="top"/>
          </w:tcPr>
          <w:p>
            <w:pPr>
              <w:ind w:left="949"/>
              <w:spacing w:before="138" w:line="219" w:lineRule="auto"/>
              <w:rPr>
                <w:rFonts w:ascii="SimSun" w:hAnsi="SimSun" w:eastAsia="SimSun" w:cs="SimSun"/>
                <w:sz w:val="18"/>
                <w:szCs w:val="18"/>
              </w:rPr>
            </w:pPr>
            <w:r>
              <w:rPr>
                <w:rFonts w:ascii="SimSun" w:hAnsi="SimSun" w:eastAsia="SimSun" w:cs="SimSun"/>
                <w:sz w:val="18"/>
                <w:szCs w:val="18"/>
                <w:b/>
                <w:bCs/>
                <w:spacing w:val="-2"/>
              </w:rPr>
              <w:t>青稞、春小麦、油菜、马铃薯等</w:t>
            </w:r>
          </w:p>
        </w:tc>
        <w:tc>
          <w:tcPr>
            <w:tcW w:w="1275" w:type="dxa"/>
            <w:vAlign w:val="top"/>
          </w:tcPr>
          <w:p>
            <w:pPr>
              <w:pStyle w:val="TableText"/>
              <w:ind w:left="394"/>
              <w:spacing w:before="170" w:line="188" w:lineRule="auto"/>
              <w:rPr/>
            </w:pPr>
            <w:r>
              <w:rPr>
                <w:b/>
                <w:bCs/>
                <w:spacing w:val="-1"/>
              </w:rPr>
              <w:t>519.63</w:t>
            </w:r>
          </w:p>
        </w:tc>
        <w:tc>
          <w:tcPr>
            <w:tcW w:w="1024" w:type="dxa"/>
            <w:vAlign w:val="top"/>
          </w:tcPr>
          <w:p>
            <w:pPr>
              <w:pStyle w:val="TableText"/>
              <w:ind w:left="356"/>
              <w:spacing w:before="170" w:line="188" w:lineRule="auto"/>
              <w:rPr/>
            </w:pPr>
            <w:r>
              <w:rPr>
                <w:b/>
                <w:bCs/>
                <w:spacing w:val="-1"/>
              </w:rPr>
              <w:t>4.09</w:t>
            </w:r>
          </w:p>
        </w:tc>
      </w:tr>
      <w:tr>
        <w:trPr>
          <w:trHeight w:val="365" w:hRule="atLeast"/>
        </w:trPr>
        <w:tc>
          <w:tcPr>
            <w:tcW w:w="2572" w:type="dxa"/>
            <w:vAlign w:val="top"/>
          </w:tcPr>
          <w:p>
            <w:pPr>
              <w:ind w:left="931"/>
              <w:spacing w:before="139" w:line="219" w:lineRule="auto"/>
              <w:rPr>
                <w:rFonts w:ascii="SimSun" w:hAnsi="SimSun" w:eastAsia="SimSun" w:cs="SimSun"/>
                <w:sz w:val="18"/>
                <w:szCs w:val="18"/>
              </w:rPr>
            </w:pPr>
            <w:r>
              <w:rPr>
                <w:rFonts w:ascii="SimSun" w:hAnsi="SimSun" w:eastAsia="SimSun" w:cs="SimSun"/>
                <w:sz w:val="18"/>
                <w:szCs w:val="18"/>
                <w:b/>
                <w:bCs/>
                <w:spacing w:val="-4"/>
              </w:rPr>
              <w:t>无植被区</w:t>
            </w:r>
          </w:p>
        </w:tc>
        <w:tc>
          <w:tcPr>
            <w:tcW w:w="4421" w:type="dxa"/>
            <w:vAlign w:val="top"/>
          </w:tcPr>
          <w:p>
            <w:pPr>
              <w:ind w:left="1582"/>
              <w:spacing w:before="138" w:line="221" w:lineRule="auto"/>
              <w:rPr>
                <w:rFonts w:ascii="SimSun" w:hAnsi="SimSun" w:eastAsia="SimSun" w:cs="SimSun"/>
                <w:sz w:val="18"/>
                <w:szCs w:val="18"/>
              </w:rPr>
            </w:pPr>
            <w:r>
              <w:rPr>
                <w:rFonts w:ascii="SimSun" w:hAnsi="SimSun" w:eastAsia="SimSun" w:cs="SimSun"/>
                <w:sz w:val="18"/>
                <w:szCs w:val="18"/>
                <w:b/>
                <w:bCs/>
                <w:spacing w:val="-3"/>
              </w:rPr>
              <w:t>河流、建设用地</w:t>
            </w:r>
          </w:p>
        </w:tc>
        <w:tc>
          <w:tcPr>
            <w:tcW w:w="1275" w:type="dxa"/>
            <w:vAlign w:val="top"/>
          </w:tcPr>
          <w:p>
            <w:pPr>
              <w:pStyle w:val="TableText"/>
              <w:ind w:left="346"/>
              <w:spacing w:before="170" w:line="188" w:lineRule="auto"/>
              <w:rPr/>
            </w:pPr>
            <w:r>
              <w:rPr>
                <w:b/>
                <w:bCs/>
                <w:spacing w:val="-1"/>
              </w:rPr>
              <w:t>2197.14</w:t>
            </w:r>
          </w:p>
        </w:tc>
        <w:tc>
          <w:tcPr>
            <w:tcW w:w="1024" w:type="dxa"/>
            <w:vAlign w:val="top"/>
          </w:tcPr>
          <w:p>
            <w:pPr>
              <w:pStyle w:val="TableText"/>
              <w:ind w:left="317"/>
              <w:spacing w:before="169" w:line="188" w:lineRule="auto"/>
              <w:rPr/>
            </w:pPr>
            <w:r>
              <w:rPr>
                <w:b/>
                <w:bCs/>
                <w:spacing w:val="-3"/>
              </w:rPr>
              <w:t>17.31</w:t>
            </w:r>
          </w:p>
        </w:tc>
      </w:tr>
      <w:tr>
        <w:trPr>
          <w:trHeight w:val="369" w:hRule="atLeast"/>
        </w:trPr>
        <w:tc>
          <w:tcPr>
            <w:tcW w:w="6993" w:type="dxa"/>
            <w:vAlign w:val="top"/>
            <w:gridSpan w:val="2"/>
          </w:tcPr>
          <w:p>
            <w:pPr>
              <w:ind w:left="3323"/>
              <w:spacing w:before="138"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275" w:type="dxa"/>
            <w:vAlign w:val="top"/>
          </w:tcPr>
          <w:p>
            <w:pPr>
              <w:pStyle w:val="TableText"/>
              <w:ind w:left="311"/>
              <w:spacing w:before="169" w:line="188" w:lineRule="auto"/>
              <w:rPr/>
            </w:pPr>
            <w:r>
              <w:rPr>
                <w:b/>
                <w:bCs/>
                <w:spacing w:val="-2"/>
              </w:rPr>
              <w:t>12690.35</w:t>
            </w:r>
          </w:p>
        </w:tc>
        <w:tc>
          <w:tcPr>
            <w:tcW w:w="1024" w:type="dxa"/>
            <w:vAlign w:val="top"/>
          </w:tcPr>
          <w:p>
            <w:pPr>
              <w:pStyle w:val="TableText"/>
              <w:ind w:left="274"/>
              <w:spacing w:before="169" w:line="188" w:lineRule="auto"/>
              <w:rPr/>
            </w:pPr>
            <w:r>
              <w:rPr>
                <w:b/>
                <w:bCs/>
                <w:spacing w:val="-2"/>
              </w:rPr>
              <w:t>100.00</w:t>
            </w:r>
          </w:p>
        </w:tc>
      </w:tr>
    </w:tbl>
    <w:p>
      <w:pPr>
        <w:ind w:left="122" w:firstLine="480"/>
        <w:spacing w:before="193" w:line="385" w:lineRule="auto"/>
        <w:tabs>
          <w:tab w:val="left" w:pos="9360"/>
        </w:tabs>
        <w:jc w:val="both"/>
        <w:rPr>
          <w:rFonts w:ascii="SimSun" w:hAnsi="SimSun" w:eastAsia="SimSun" w:cs="SimSun"/>
          <w:sz w:val="24"/>
          <w:szCs w:val="24"/>
        </w:rPr>
      </w:pPr>
      <w:r>
        <w:rPr>
          <w:rFonts w:ascii="SimSun" w:hAnsi="SimSun" w:eastAsia="SimSun" w:cs="SimSun"/>
          <w:sz w:val="24"/>
          <w:szCs w:val="24"/>
          <w:b/>
          <w:bCs/>
          <w:spacing w:val="-8"/>
        </w:rPr>
        <w:t>调出区植被以温带丛生禾草草原为主，面积为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6079.58hm</w:t>
      </w:r>
      <w:r>
        <w:rPr>
          <w:rFonts w:ascii="Times New Roman" w:hAnsi="Times New Roman" w:eastAsia="Times New Roman" w:cs="Times New Roman"/>
          <w:sz w:val="15"/>
          <w:szCs w:val="15"/>
          <w:b/>
          <w:bCs/>
          <w:spacing w:val="-9"/>
          <w:position w:val="8"/>
        </w:rPr>
        <w:t>2</w:t>
      </w:r>
      <w:r>
        <w:rPr>
          <w:rFonts w:ascii="SimSun" w:hAnsi="SimSun" w:eastAsia="SimSun" w:cs="SimSun"/>
          <w:sz w:val="24"/>
          <w:szCs w:val="24"/>
          <w:b/>
          <w:bCs/>
          <w:spacing w:val="-9"/>
        </w:rPr>
        <w:t>，占调出区面积的</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9"/>
        </w:rPr>
        <w:t>47.91%</w:t>
      </w:r>
      <w:r>
        <w:rPr>
          <w:rFonts w:ascii="SimSun" w:hAnsi="SimSun" w:eastAsia="SimSun" w:cs="SimSun"/>
          <w:sz w:val="24"/>
          <w:szCs w:val="24"/>
          <w:b/>
          <w:bCs/>
          <w:spacing w:val="-9"/>
        </w:rPr>
        <w:t>；</w:t>
      </w:r>
      <w:r>
        <w:rPr>
          <w:rFonts w:ascii="SimSun" w:hAnsi="SimSun" w:eastAsia="SimSun" w:cs="SimSun"/>
          <w:sz w:val="24"/>
          <w:szCs w:val="24"/>
          <w:b/>
          <w:bCs/>
          <w:spacing w:val="-3"/>
        </w:rPr>
        <w:t>其次为温带禾草、杂类草草甸，面积为</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3"/>
        </w:rPr>
        <w:t>2364.3</w:t>
      </w:r>
      <w:r>
        <w:rPr>
          <w:rFonts w:ascii="Times New Roman" w:hAnsi="Times New Roman" w:eastAsia="Times New Roman" w:cs="Times New Roman"/>
          <w:sz w:val="24"/>
          <w:szCs w:val="24"/>
          <w:b/>
          <w:bCs/>
          <w:spacing w:val="-4"/>
        </w:rPr>
        <w:t>5hm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4"/>
        </w:rPr>
        <w:t>，</w:t>
      </w:r>
      <w:r>
        <w:rPr>
          <w:rFonts w:ascii="SimSun" w:hAnsi="SimSun" w:eastAsia="SimSun" w:cs="SimSun"/>
          <w:sz w:val="24"/>
          <w:szCs w:val="24"/>
          <w:spacing w:val="-72"/>
        </w:rPr>
        <w:t xml:space="preserve"> </w:t>
      </w:r>
      <w:r>
        <w:rPr>
          <w:rFonts w:ascii="SimSun" w:hAnsi="SimSun" w:eastAsia="SimSun" w:cs="SimSun"/>
          <w:sz w:val="24"/>
          <w:szCs w:val="24"/>
          <w:b/>
          <w:bCs/>
          <w:spacing w:val="-4"/>
        </w:rPr>
        <w:t>占比</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18.63%</w:t>
      </w:r>
      <w:r>
        <w:rPr>
          <w:rFonts w:ascii="SimSun" w:hAnsi="SimSun" w:eastAsia="SimSun" w:cs="SimSun"/>
          <w:sz w:val="24"/>
          <w:szCs w:val="24"/>
          <w:b/>
          <w:bCs/>
          <w:spacing w:val="-4"/>
        </w:rPr>
        <w:t>；再次为温带落叶阔</w:t>
      </w:r>
      <w:r>
        <w:rPr>
          <w:rFonts w:ascii="SimSun" w:hAnsi="SimSun" w:eastAsia="SimSun" w:cs="SimSun"/>
          <w:sz w:val="24"/>
          <w:szCs w:val="24"/>
          <w:b/>
          <w:bCs/>
          <w:spacing w:val="-4"/>
        </w:rPr>
        <w:t>叶林，面积为</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4"/>
        </w:rPr>
        <w:t>1203.26hm</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4"/>
        </w:rPr>
        <w:t>，占</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9.48%</w:t>
      </w:r>
      <w:r>
        <w:rPr>
          <w:rFonts w:ascii="SimSun" w:hAnsi="SimSun" w:eastAsia="SimSun" w:cs="SimSun"/>
          <w:sz w:val="24"/>
          <w:szCs w:val="24"/>
          <w:b/>
          <w:bCs/>
          <w:spacing w:val="-4"/>
        </w:rPr>
        <w:t>；农业植被面积为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519.63hm</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4"/>
        </w:rPr>
        <w:t>，占比</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4.09%</w:t>
      </w:r>
      <w:r>
        <w:rPr>
          <w:rFonts w:ascii="SimSun" w:hAnsi="SimSun" w:eastAsia="SimSun" w:cs="SimSun"/>
          <w:sz w:val="24"/>
          <w:szCs w:val="24"/>
          <w:b/>
          <w:bCs/>
          <w:spacing w:val="-4"/>
        </w:rPr>
        <w:t>；温带</w:t>
      </w:r>
      <w:r>
        <w:rPr>
          <w:rFonts w:ascii="SimSun" w:hAnsi="SimSun" w:eastAsia="SimSun" w:cs="SimSun"/>
          <w:sz w:val="24"/>
          <w:szCs w:val="24"/>
          <w:b/>
          <w:bCs/>
          <w:spacing w:val="-4"/>
        </w:rPr>
        <w:t>落叶阔叶灌丛、亚高山落叶阔叶灌丛、温带半灌木、矮半灌木荒漠等占地面积</w:t>
      </w:r>
      <w:r>
        <w:rPr>
          <w:rFonts w:ascii="SimSun" w:hAnsi="SimSun" w:eastAsia="SimSun" w:cs="SimSun"/>
          <w:sz w:val="24"/>
          <w:szCs w:val="24"/>
          <w:b/>
          <w:bCs/>
          <w:spacing w:val="-5"/>
        </w:rPr>
        <w:t>较小；无</w:t>
      </w:r>
      <w:r>
        <w:rPr>
          <w:rFonts w:ascii="SimSun" w:hAnsi="SimSun" w:eastAsia="SimSun" w:cs="SimSun"/>
          <w:sz w:val="24"/>
          <w:szCs w:val="24"/>
          <w:b/>
          <w:bCs/>
          <w:spacing w:val="-4"/>
        </w:rPr>
        <w:t>植被区域主要为河流和建设用地，面积为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2197.14hm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w:t>
      </w:r>
      <w:r>
        <w:rPr>
          <w:rFonts w:ascii="SimSun" w:hAnsi="SimSun" w:eastAsia="SimSun" w:cs="SimSun"/>
          <w:sz w:val="24"/>
          <w:szCs w:val="24"/>
          <w:spacing w:val="-71"/>
        </w:rPr>
        <w:t xml:space="preserve"> </w:t>
      </w:r>
      <w:r>
        <w:rPr>
          <w:rFonts w:ascii="SimSun" w:hAnsi="SimSun" w:eastAsia="SimSun" w:cs="SimSun"/>
          <w:sz w:val="24"/>
          <w:szCs w:val="24"/>
          <w:b/>
          <w:bCs/>
          <w:spacing w:val="-4"/>
        </w:rPr>
        <w:t>占</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17.31%</w:t>
      </w:r>
      <w:r>
        <w:rPr>
          <w:rFonts w:ascii="SimSun" w:hAnsi="SimSun" w:eastAsia="SimSun" w:cs="SimSun"/>
          <w:sz w:val="24"/>
          <w:szCs w:val="24"/>
          <w:b/>
          <w:bCs/>
          <w:spacing w:val="-4"/>
        </w:rPr>
        <w:t>。</w:t>
      </w:r>
    </w:p>
    <w:p>
      <w:pPr>
        <w:ind w:left="121" w:right="178" w:firstLine="481"/>
        <w:spacing w:before="3" w:line="385" w:lineRule="auto"/>
        <w:jc w:val="both"/>
        <w:rPr>
          <w:rFonts w:ascii="SimSun" w:hAnsi="SimSun" w:eastAsia="SimSun" w:cs="SimSun"/>
          <w:sz w:val="24"/>
          <w:szCs w:val="24"/>
        </w:rPr>
      </w:pPr>
      <w:r>
        <w:rPr>
          <w:rFonts w:ascii="SimSun" w:hAnsi="SimSun" w:eastAsia="SimSun" w:cs="SimSun"/>
          <w:sz w:val="24"/>
          <w:szCs w:val="24"/>
          <w:b/>
          <w:bCs/>
          <w:spacing w:val="-4"/>
        </w:rPr>
        <w:t>现场调查结果显示，调出区草地为典型草原区，以披碱草群落、</w:t>
      </w:r>
      <w:r>
        <w:rPr>
          <w:rFonts w:ascii="SimSun" w:hAnsi="SimSun" w:eastAsia="SimSun" w:cs="SimSun"/>
          <w:sz w:val="24"/>
          <w:szCs w:val="24"/>
          <w:b/>
          <w:bCs/>
          <w:spacing w:val="-5"/>
        </w:rPr>
        <w:t>芨芨草群落、麻花</w:t>
      </w:r>
      <w:r>
        <w:rPr>
          <w:rFonts w:ascii="SimSun" w:hAnsi="SimSun" w:eastAsia="SimSun" w:cs="SimSun"/>
          <w:sz w:val="24"/>
          <w:szCs w:val="24"/>
          <w:b/>
          <w:bCs/>
          <w:spacing w:val="2"/>
        </w:rPr>
        <w:t>艽群落为主，植被覆盖度</w:t>
      </w:r>
      <w:r>
        <w:rPr>
          <w:rFonts w:ascii="Times New Roman" w:hAnsi="Times New Roman" w:eastAsia="Times New Roman" w:cs="Times New Roman"/>
          <w:sz w:val="24"/>
          <w:szCs w:val="24"/>
          <w:b/>
          <w:bCs/>
          <w:spacing w:val="2"/>
        </w:rPr>
        <w:t>50%</w:t>
      </w:r>
      <w:r>
        <w:rPr>
          <w:rFonts w:ascii="SimSun" w:hAnsi="SimSun" w:eastAsia="SimSun" w:cs="SimSun"/>
          <w:sz w:val="24"/>
          <w:szCs w:val="24"/>
          <w:b/>
          <w:bCs/>
          <w:spacing w:val="2"/>
        </w:rPr>
        <w:t>左右。在河道两侧峡谷坡地上，有小面积金露梅灌丛，</w:t>
      </w:r>
      <w:r>
        <w:rPr>
          <w:rFonts w:ascii="SimSun" w:hAnsi="SimSun" w:eastAsia="SimSun" w:cs="SimSun"/>
          <w:sz w:val="24"/>
          <w:szCs w:val="24"/>
          <w:b/>
          <w:bCs/>
          <w:spacing w:val="1"/>
        </w:rPr>
        <w:t>植被覆盖度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30%</w:t>
      </w:r>
      <w:r>
        <w:rPr>
          <w:rFonts w:ascii="SimSun" w:hAnsi="SimSun" w:eastAsia="SimSun" w:cs="SimSun"/>
          <w:sz w:val="24"/>
          <w:szCs w:val="24"/>
          <w:b/>
          <w:bCs/>
          <w:spacing w:val="1"/>
        </w:rPr>
        <w:t>左右，有部分乔木林分布。植物种类</w:t>
      </w:r>
      <w:r>
        <w:rPr>
          <w:rFonts w:ascii="SimSun" w:hAnsi="SimSun" w:eastAsia="SimSun" w:cs="SimSun"/>
          <w:sz w:val="24"/>
          <w:szCs w:val="24"/>
          <w:b/>
          <w:bCs/>
        </w:rPr>
        <w:t>主要有披碱草、克氏针茅、紫花</w:t>
      </w:r>
      <w:r>
        <w:rPr>
          <w:rFonts w:ascii="SimSun" w:hAnsi="SimSun" w:eastAsia="SimSun" w:cs="SimSun"/>
          <w:sz w:val="24"/>
          <w:szCs w:val="24"/>
          <w:b/>
          <w:bCs/>
          <w:spacing w:val="-2"/>
        </w:rPr>
        <w:t>针茅、黄花地丁、蒿草、紫菀、黄芪、龙胆、苔草、芨芨草、虎尾草、金露梅等。</w:t>
      </w:r>
    </w:p>
    <w:p>
      <w:pPr>
        <w:spacing w:line="385" w:lineRule="auto"/>
        <w:sectPr>
          <w:footerReference w:type="default" r:id="rId91"/>
          <w:pgSz w:w="11906" w:h="16839"/>
          <w:pgMar w:top="1431" w:right="1239" w:bottom="1152" w:left="1304" w:header="0" w:footer="987" w:gutter="0"/>
        </w:sectPr>
        <w:rPr>
          <w:rFonts w:ascii="SimSun" w:hAnsi="SimSun" w:eastAsia="SimSun" w:cs="SimSun"/>
          <w:sz w:val="24"/>
          <w:szCs w:val="24"/>
        </w:rPr>
      </w:pPr>
    </w:p>
    <w:p>
      <w:pPr>
        <w:spacing w:line="20" w:lineRule="exact"/>
        <w:rPr/>
      </w:pPr>
      <w:r/>
    </w:p>
    <w:p>
      <w:pPr>
        <w:spacing w:line="20" w:lineRule="exact"/>
        <w:sectPr>
          <w:footerReference w:type="default" r:id="rId92"/>
          <w:pgSz w:w="11906" w:h="16839"/>
          <w:pgMar w:top="1431" w:right="1304" w:bottom="1152" w:left="1304" w:header="0" w:footer="987" w:gutter="0"/>
          <w:cols w:equalWidth="0" w:num="1">
            <w:col w:w="9298" w:space="0"/>
          </w:cols>
        </w:sectPr>
        <w:rPr/>
      </w:pPr>
    </w:p>
    <w:p>
      <w:pPr>
        <w:ind w:firstLine="111"/>
        <w:spacing w:line="3345" w:lineRule="exact"/>
        <w:rPr/>
      </w:pPr>
      <w:r>
        <w:rPr>
          <w:position w:val="-66"/>
        </w:rPr>
        <w:drawing>
          <wp:inline distT="0" distB="0" distL="0" distR="0">
            <wp:extent cx="2843783" cy="2124456"/>
            <wp:effectExtent l="0" t="0" r="0" b="0"/>
            <wp:docPr id="42" name="IM 42"/>
            <wp:cNvGraphicFramePr/>
            <a:graphic>
              <a:graphicData uri="http://schemas.openxmlformats.org/drawingml/2006/picture">
                <pic:pic>
                  <pic:nvPicPr>
                    <pic:cNvPr id="42" name="IM 42"/>
                    <pic:cNvPicPr/>
                  </pic:nvPicPr>
                  <pic:blipFill>
                    <a:blip r:embed="rId93"/>
                    <a:stretch>
                      <a:fillRect/>
                    </a:stretch>
                  </pic:blipFill>
                  <pic:spPr>
                    <a:xfrm rot="0">
                      <a:off x="0" y="0"/>
                      <a:ext cx="2843783" cy="2124456"/>
                    </a:xfrm>
                    <a:prstGeom prst="rect">
                      <a:avLst/>
                    </a:prstGeom>
                  </pic:spPr>
                </pic:pic>
              </a:graphicData>
            </a:graphic>
          </wp:inline>
        </w:drawing>
      </w:r>
    </w:p>
    <w:p>
      <w:pPr>
        <w:ind w:left="847"/>
        <w:spacing w:before="102" w:line="227" w:lineRule="auto"/>
        <w:rPr>
          <w:rFonts w:ascii="SimSun" w:hAnsi="SimSun" w:eastAsia="SimSun" w:cs="SimSun"/>
          <w:sz w:val="20"/>
          <w:szCs w:val="20"/>
        </w:rPr>
      </w:pPr>
      <w:r>
        <w:rPr>
          <w:rFonts w:ascii="SimSun" w:hAnsi="SimSun" w:eastAsia="SimSun" w:cs="SimSun"/>
          <w:sz w:val="20"/>
          <w:szCs w:val="20"/>
          <w:b/>
          <w:bCs/>
          <w:spacing w:val="7"/>
        </w:rPr>
        <w:t>大河坝引水口附近的金露梅灌丛</w:t>
      </w:r>
    </w:p>
    <w:p>
      <w:pPr>
        <w:ind w:firstLine="111"/>
        <w:spacing w:before="50" w:line="3345" w:lineRule="exact"/>
        <w:rPr/>
      </w:pPr>
      <w:r>
        <w:rPr>
          <w:position w:val="-66"/>
        </w:rPr>
        <w:drawing>
          <wp:inline distT="0" distB="0" distL="0" distR="0">
            <wp:extent cx="2843783" cy="2124455"/>
            <wp:effectExtent l="0" t="0" r="0" b="0"/>
            <wp:docPr id="44" name="IM 44"/>
            <wp:cNvGraphicFramePr/>
            <a:graphic>
              <a:graphicData uri="http://schemas.openxmlformats.org/drawingml/2006/picture">
                <pic:pic>
                  <pic:nvPicPr>
                    <pic:cNvPr id="44" name="IM 44"/>
                    <pic:cNvPicPr/>
                  </pic:nvPicPr>
                  <pic:blipFill>
                    <a:blip r:embed="rId94"/>
                    <a:stretch>
                      <a:fillRect/>
                    </a:stretch>
                  </pic:blipFill>
                  <pic:spPr>
                    <a:xfrm rot="0">
                      <a:off x="0" y="0"/>
                      <a:ext cx="2843783" cy="2124455"/>
                    </a:xfrm>
                    <a:prstGeom prst="rect">
                      <a:avLst/>
                    </a:prstGeom>
                  </pic:spPr>
                </pic:pic>
              </a:graphicData>
            </a:graphic>
          </wp:inline>
        </w:drawing>
      </w:r>
    </w:p>
    <w:p>
      <w:pPr>
        <w:ind w:left="1164"/>
        <w:spacing w:before="102" w:line="228" w:lineRule="auto"/>
        <w:rPr>
          <w:rFonts w:ascii="SimSun" w:hAnsi="SimSun" w:eastAsia="SimSun" w:cs="SimSun"/>
          <w:sz w:val="20"/>
          <w:szCs w:val="20"/>
        </w:rPr>
      </w:pPr>
      <w:r>
        <w:rPr>
          <w:rFonts w:ascii="SimSun" w:hAnsi="SimSun" w:eastAsia="SimSun" w:cs="SimSun"/>
          <w:sz w:val="20"/>
          <w:szCs w:val="20"/>
          <w:b/>
          <w:bCs/>
          <w:spacing w:val="7"/>
        </w:rPr>
        <w:t>弃渣场内的克氏针茅群落</w:t>
      </w:r>
    </w:p>
    <w:p>
      <w:pPr>
        <w:spacing w:line="44" w:lineRule="auto"/>
        <w:rPr>
          <w:rFonts w:ascii="Arial"/>
          <w:sz w:val="2"/>
        </w:rPr>
      </w:pPr>
      <w:r>
        <w:rPr>
          <w:rFonts w:ascii="Arial"/>
          <w:sz w:val="2"/>
        </w:rPr>
      </w:r>
    </w:p>
    <w:p>
      <w:pPr>
        <w:pStyle w:val="BodyText"/>
        <w:spacing w:line="14" w:lineRule="auto"/>
        <w:rPr>
          <w:sz w:val="2"/>
        </w:rPr>
      </w:pPr>
      <w:r>
        <w:rPr>
          <w:sz w:val="2"/>
          <w:szCs w:val="2"/>
        </w:rPr>
        <w:br w:type="column"/>
      </w:r>
    </w:p>
    <w:p>
      <w:pPr>
        <w:spacing w:line="3344" w:lineRule="exact"/>
        <w:rPr/>
      </w:pPr>
      <w:r>
        <w:rPr>
          <w:position w:val="-66"/>
        </w:rPr>
        <w:drawing>
          <wp:inline distT="0" distB="0" distL="0" distR="0">
            <wp:extent cx="2843783" cy="2123580"/>
            <wp:effectExtent l="0" t="0" r="0" b="0"/>
            <wp:docPr id="46" name="IM 46"/>
            <wp:cNvGraphicFramePr/>
            <a:graphic>
              <a:graphicData uri="http://schemas.openxmlformats.org/drawingml/2006/picture">
                <pic:pic>
                  <pic:nvPicPr>
                    <pic:cNvPr id="46" name="IM 46"/>
                    <pic:cNvPicPr/>
                  </pic:nvPicPr>
                  <pic:blipFill>
                    <a:blip r:embed="rId95"/>
                    <a:stretch>
                      <a:fillRect/>
                    </a:stretch>
                  </pic:blipFill>
                  <pic:spPr>
                    <a:xfrm rot="0">
                      <a:off x="0" y="0"/>
                      <a:ext cx="2843783" cy="2123580"/>
                    </a:xfrm>
                    <a:prstGeom prst="rect">
                      <a:avLst/>
                    </a:prstGeom>
                  </pic:spPr>
                </pic:pic>
              </a:graphicData>
            </a:graphic>
          </wp:inline>
        </w:drawing>
      </w:r>
    </w:p>
    <w:p>
      <w:pPr>
        <w:ind w:left="831"/>
        <w:spacing w:before="101" w:line="228" w:lineRule="auto"/>
        <w:rPr>
          <w:rFonts w:ascii="SimSun" w:hAnsi="SimSun" w:eastAsia="SimSun" w:cs="SimSun"/>
          <w:sz w:val="20"/>
          <w:szCs w:val="20"/>
        </w:rPr>
      </w:pPr>
      <w:r>
        <w:rPr>
          <w:rFonts w:ascii="SimSun" w:hAnsi="SimSun" w:eastAsia="SimSun" w:cs="SimSun"/>
          <w:sz w:val="20"/>
          <w:szCs w:val="20"/>
          <w:b/>
          <w:bCs/>
          <w:spacing w:val="7"/>
        </w:rPr>
        <w:t>取土场占地区内的披碱草群落</w:t>
      </w:r>
    </w:p>
    <w:p>
      <w:pPr>
        <w:spacing w:before="49" w:line="3346" w:lineRule="exact"/>
        <w:rPr/>
      </w:pPr>
      <w:r>
        <w:rPr>
          <w:position w:val="-66"/>
        </w:rPr>
        <w:drawing>
          <wp:inline distT="0" distB="0" distL="0" distR="0">
            <wp:extent cx="2843783" cy="2124455"/>
            <wp:effectExtent l="0" t="0" r="0" b="0"/>
            <wp:docPr id="48" name="IM 48"/>
            <wp:cNvGraphicFramePr/>
            <a:graphic>
              <a:graphicData uri="http://schemas.openxmlformats.org/drawingml/2006/picture">
                <pic:pic>
                  <pic:nvPicPr>
                    <pic:cNvPr id="48" name="IM 48"/>
                    <pic:cNvPicPr/>
                  </pic:nvPicPr>
                  <pic:blipFill>
                    <a:blip r:embed="rId96"/>
                    <a:stretch>
                      <a:fillRect/>
                    </a:stretch>
                  </pic:blipFill>
                  <pic:spPr>
                    <a:xfrm rot="0">
                      <a:off x="0" y="0"/>
                      <a:ext cx="2843783" cy="2124455"/>
                    </a:xfrm>
                    <a:prstGeom prst="rect">
                      <a:avLst/>
                    </a:prstGeom>
                  </pic:spPr>
                </pic:pic>
              </a:graphicData>
            </a:graphic>
          </wp:inline>
        </w:drawing>
      </w:r>
    </w:p>
    <w:p>
      <w:pPr>
        <w:ind w:left="318"/>
        <w:spacing w:before="101" w:line="228" w:lineRule="auto"/>
        <w:rPr>
          <w:rFonts w:ascii="SimSun" w:hAnsi="SimSun" w:eastAsia="SimSun" w:cs="SimSun"/>
          <w:sz w:val="20"/>
          <w:szCs w:val="20"/>
        </w:rPr>
      </w:pPr>
      <w:r>
        <w:rPr>
          <w:rFonts w:ascii="SimSun" w:hAnsi="SimSun" w:eastAsia="SimSun" w:cs="SimSun"/>
          <w:sz w:val="20"/>
          <w:szCs w:val="20"/>
          <w:b/>
          <w:bCs/>
          <w:spacing w:val="7"/>
        </w:rPr>
        <w:t>引水口工程施工道路占地区内的针茅群落</w:t>
      </w:r>
    </w:p>
    <w:p>
      <w:pPr>
        <w:spacing w:line="228" w:lineRule="auto"/>
        <w:sectPr>
          <w:type w:val="continuous"/>
          <w:pgSz w:w="11906" w:h="16839"/>
          <w:pgMar w:top="1431" w:right="1304" w:bottom="1152" w:left="1304" w:header="0" w:footer="987" w:gutter="0"/>
          <w:cols w:equalWidth="0" w:num="2">
            <w:col w:w="4630" w:space="100"/>
            <w:col w:w="4569" w:space="0"/>
          </w:cols>
        </w:sectPr>
        <w:rPr>
          <w:rFonts w:ascii="SimSun" w:hAnsi="SimSun" w:eastAsia="SimSun" w:cs="SimSun"/>
          <w:sz w:val="20"/>
          <w:szCs w:val="20"/>
        </w:rPr>
      </w:pPr>
    </w:p>
    <w:p>
      <w:pPr>
        <w:ind w:left="3036"/>
        <w:spacing w:before="205"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3"/>
        </w:rPr>
        <w:t>4.4.3-2  </w:t>
      </w:r>
      <w:r>
        <w:rPr>
          <w:rFonts w:ascii="SimHei" w:hAnsi="SimHei" w:eastAsia="SimHei" w:cs="SimHei"/>
          <w:sz w:val="24"/>
          <w:szCs w:val="24"/>
          <w:b/>
          <w:bCs/>
          <w:spacing w:val="-3"/>
        </w:rPr>
        <w:t>调出区植被现场实景</w:t>
      </w:r>
    </w:p>
    <w:p>
      <w:pPr>
        <w:ind w:left="612"/>
        <w:spacing w:before="21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）输水线路区植被类型与分布</w:t>
      </w:r>
    </w:p>
    <w:p>
      <w:pPr>
        <w:ind w:left="121" w:right="113" w:firstLine="479"/>
        <w:spacing w:before="219" w:line="385" w:lineRule="auto"/>
        <w:jc w:val="both"/>
        <w:rPr>
          <w:rFonts w:ascii="SimSun" w:hAnsi="SimSun" w:eastAsia="SimSun" w:cs="SimSun"/>
          <w:sz w:val="24"/>
          <w:szCs w:val="24"/>
        </w:rPr>
      </w:pPr>
      <w:r>
        <w:rPr>
          <w:rFonts w:ascii="SimSun" w:hAnsi="SimSun" w:eastAsia="SimSun" w:cs="SimSun"/>
          <w:sz w:val="24"/>
          <w:szCs w:val="24"/>
          <w:b/>
          <w:bCs/>
          <w:spacing w:val="-4"/>
        </w:rPr>
        <w:t>输水线路区主要为连接大河坝引水口及大河坝水库之间的输水隧洞、自</w:t>
      </w:r>
      <w:r>
        <w:rPr>
          <w:rFonts w:ascii="SimSun" w:hAnsi="SimSun" w:eastAsia="SimSun" w:cs="SimSun"/>
          <w:sz w:val="24"/>
          <w:szCs w:val="24"/>
          <w:b/>
          <w:bCs/>
          <w:spacing w:val="-5"/>
        </w:rPr>
        <w:t>然河流及其</w:t>
      </w:r>
      <w:r>
        <w:rPr>
          <w:rFonts w:ascii="SimSun" w:hAnsi="SimSun" w:eastAsia="SimSun" w:cs="SimSun"/>
          <w:sz w:val="24"/>
          <w:szCs w:val="24"/>
          <w:b/>
          <w:bCs/>
          <w:spacing w:val="-4"/>
        </w:rPr>
        <w:t>两侧附近区域，依据现场调查和遥感解译成果，隧洞段多为高山，自然河段两侧</w:t>
      </w:r>
      <w:r>
        <w:rPr>
          <w:rFonts w:ascii="SimSun" w:hAnsi="SimSun" w:eastAsia="SimSun" w:cs="SimSun"/>
          <w:sz w:val="24"/>
          <w:szCs w:val="24"/>
          <w:b/>
          <w:bCs/>
          <w:spacing w:val="-5"/>
        </w:rPr>
        <w:t>为河谷</w:t>
      </w:r>
      <w:r>
        <w:rPr>
          <w:rFonts w:ascii="SimSun" w:hAnsi="SimSun" w:eastAsia="SimSun" w:cs="SimSun"/>
          <w:sz w:val="24"/>
          <w:szCs w:val="24"/>
          <w:b/>
          <w:bCs/>
          <w:spacing w:val="-4"/>
        </w:rPr>
        <w:t>滩地，总体植被类型比较简单，主要包括温带落叶阔叶灌丛、亚高山落叶阔叶灌</w:t>
      </w:r>
      <w:r>
        <w:rPr>
          <w:rFonts w:ascii="SimSun" w:hAnsi="SimSun" w:eastAsia="SimSun" w:cs="SimSun"/>
          <w:sz w:val="24"/>
          <w:szCs w:val="24"/>
          <w:b/>
          <w:bCs/>
          <w:spacing w:val="-5"/>
        </w:rPr>
        <w:t>丛、温</w:t>
      </w:r>
      <w:r>
        <w:rPr>
          <w:rFonts w:ascii="SimSun" w:hAnsi="SimSun" w:eastAsia="SimSun" w:cs="SimSun"/>
          <w:sz w:val="24"/>
          <w:szCs w:val="24"/>
          <w:b/>
          <w:bCs/>
          <w:spacing w:val="-4"/>
        </w:rPr>
        <w:t>带半灌木、矮半灌木荒漠、温带丛生禾草典型草原、温带禾草、杂类草草甸和农</w:t>
      </w:r>
      <w:r>
        <w:rPr>
          <w:rFonts w:ascii="SimSun" w:hAnsi="SimSun" w:eastAsia="SimSun" w:cs="SimSun"/>
          <w:sz w:val="24"/>
          <w:szCs w:val="24"/>
          <w:b/>
          <w:bCs/>
          <w:spacing w:val="-5"/>
        </w:rPr>
        <w:t>业植被</w:t>
      </w:r>
      <w:r>
        <w:rPr>
          <w:rFonts w:ascii="SimSun" w:hAnsi="SimSun" w:eastAsia="SimSun" w:cs="SimSun"/>
          <w:sz w:val="24"/>
          <w:szCs w:val="24"/>
          <w:b/>
          <w:bCs/>
          <w:spacing w:val="-2"/>
        </w:rPr>
        <w:t>等。根据现场调查及遥感解译结果，输水线路区植被类型现状及面积见表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4.4.3-4</w:t>
      </w:r>
      <w:r>
        <w:rPr>
          <w:rFonts w:ascii="SimSun" w:hAnsi="SimSun" w:eastAsia="SimSun" w:cs="SimSun"/>
          <w:sz w:val="24"/>
          <w:szCs w:val="24"/>
          <w:b/>
          <w:bCs/>
          <w:spacing w:val="-2"/>
        </w:rPr>
        <w:t>。</w:t>
      </w:r>
    </w:p>
    <w:p>
      <w:pPr>
        <w:pStyle w:val="BodyText"/>
        <w:spacing w:line="272" w:lineRule="auto"/>
        <w:rPr/>
      </w:pPr>
      <w:r/>
    </w:p>
    <w:p>
      <w:pPr>
        <w:pStyle w:val="BodyText"/>
        <w:spacing w:line="272" w:lineRule="auto"/>
        <w:rPr/>
      </w:pPr>
      <w:r/>
    </w:p>
    <w:p>
      <w:pPr>
        <w:pStyle w:val="BodyText"/>
        <w:spacing w:line="272" w:lineRule="auto"/>
        <w:rPr/>
      </w:pPr>
      <w:r/>
    </w:p>
    <w:p>
      <w:pPr>
        <w:pStyle w:val="BodyText"/>
        <w:spacing w:line="272" w:lineRule="auto"/>
        <w:rPr/>
      </w:pPr>
      <w:r/>
    </w:p>
    <w:p>
      <w:pPr>
        <w:pStyle w:val="BodyText"/>
        <w:spacing w:line="272" w:lineRule="auto"/>
        <w:rPr/>
      </w:pPr>
      <w:r/>
    </w:p>
    <w:p>
      <w:pPr>
        <w:pStyle w:val="BodyText"/>
        <w:spacing w:line="273" w:lineRule="auto"/>
        <w:rPr/>
      </w:pPr>
      <w:r/>
    </w:p>
    <w:p>
      <w:pPr>
        <w:pStyle w:val="BodyText"/>
        <w:spacing w:line="273" w:lineRule="auto"/>
        <w:rPr/>
      </w:pPr>
      <w:r/>
    </w:p>
    <w:p>
      <w:pPr>
        <w:ind w:left="2124"/>
        <w:spacing w:before="79" w:line="219"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4.4.3-4    </w:t>
      </w:r>
      <w:r>
        <w:rPr>
          <w:rFonts w:ascii="SimHei" w:hAnsi="SimHei" w:eastAsia="SimHei" w:cs="SimHei"/>
          <w:sz w:val="24"/>
          <w:szCs w:val="24"/>
          <w:b/>
          <w:bCs/>
          <w:spacing w:val="-2"/>
        </w:rPr>
        <w:t>输水线路区主要植被类型现状统计表</w:t>
      </w:r>
    </w:p>
    <w:p>
      <w:pPr>
        <w:spacing w:line="19"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397"/>
        <w:gridCol w:w="2498"/>
        <w:gridCol w:w="1792"/>
        <w:gridCol w:w="1605"/>
      </w:tblGrid>
      <w:tr>
        <w:trPr>
          <w:trHeight w:val="366" w:hRule="atLeast"/>
        </w:trPr>
        <w:tc>
          <w:tcPr>
            <w:tcW w:w="3397" w:type="dxa"/>
            <w:vAlign w:val="top"/>
          </w:tcPr>
          <w:p>
            <w:pPr>
              <w:ind w:left="1343"/>
              <w:spacing w:before="139" w:line="219" w:lineRule="auto"/>
              <w:rPr>
                <w:rFonts w:ascii="SimSun" w:hAnsi="SimSun" w:eastAsia="SimSun" w:cs="SimSun"/>
                <w:sz w:val="18"/>
                <w:szCs w:val="18"/>
              </w:rPr>
            </w:pPr>
            <w:r>
              <w:rPr>
                <w:rFonts w:ascii="SimSun" w:hAnsi="SimSun" w:eastAsia="SimSun" w:cs="SimSun"/>
                <w:sz w:val="18"/>
                <w:szCs w:val="18"/>
                <w:b/>
                <w:bCs/>
                <w:spacing w:val="-4"/>
              </w:rPr>
              <w:t>植被类型</w:t>
            </w:r>
          </w:p>
        </w:tc>
        <w:tc>
          <w:tcPr>
            <w:tcW w:w="2498" w:type="dxa"/>
            <w:vAlign w:val="top"/>
          </w:tcPr>
          <w:p>
            <w:pPr>
              <w:ind w:left="1072"/>
              <w:spacing w:before="139" w:line="219" w:lineRule="auto"/>
              <w:rPr>
                <w:rFonts w:ascii="SimSun" w:hAnsi="SimSun" w:eastAsia="SimSun" w:cs="SimSun"/>
                <w:sz w:val="18"/>
                <w:szCs w:val="18"/>
              </w:rPr>
            </w:pPr>
            <w:r>
              <w:rPr>
                <w:rFonts w:ascii="SimSun" w:hAnsi="SimSun" w:eastAsia="SimSun" w:cs="SimSun"/>
                <w:sz w:val="18"/>
                <w:szCs w:val="18"/>
                <w:b/>
                <w:bCs/>
                <w:spacing w:val="-6"/>
              </w:rPr>
              <w:t>群系</w:t>
            </w:r>
          </w:p>
        </w:tc>
        <w:tc>
          <w:tcPr>
            <w:tcW w:w="1792" w:type="dxa"/>
            <w:vAlign w:val="top"/>
          </w:tcPr>
          <w:p>
            <w:pPr>
              <w:pStyle w:val="TableText"/>
              <w:ind w:left="370"/>
              <w:spacing w:before="140" w:line="219" w:lineRule="auto"/>
              <w:rPr>
                <w:rFonts w:ascii="SimSun" w:hAnsi="SimSun" w:eastAsia="SimSun" w:cs="SimSun"/>
              </w:rPr>
            </w:pPr>
            <w:r>
              <w:rPr>
                <w:rFonts w:ascii="SimSun" w:hAnsi="SimSun" w:eastAsia="SimSun" w:cs="SimSun"/>
                <w:b/>
                <w:bCs/>
                <w:spacing w:val="-3"/>
              </w:rPr>
              <w:t>面积（</w:t>
            </w:r>
            <w:r>
              <w:rPr>
                <w:b/>
                <w:bCs/>
                <w:spacing w:val="-3"/>
              </w:rPr>
              <w:t>hm2</w:t>
            </w:r>
            <w:r>
              <w:rPr>
                <w:rFonts w:ascii="SimSun" w:hAnsi="SimSun" w:eastAsia="SimSun" w:cs="SimSun"/>
                <w:b/>
                <w:bCs/>
                <w:spacing w:val="-3"/>
              </w:rPr>
              <w:t>）</w:t>
            </w:r>
          </w:p>
        </w:tc>
        <w:tc>
          <w:tcPr>
            <w:tcW w:w="1605" w:type="dxa"/>
            <w:vAlign w:val="top"/>
          </w:tcPr>
          <w:p>
            <w:pPr>
              <w:pStyle w:val="TableText"/>
              <w:ind w:left="376"/>
              <w:spacing w:before="139" w:line="220"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r>
    </w:tbl>
    <w:p>
      <w:pPr>
        <w:pStyle w:val="BodyText"/>
        <w:spacing w:line="14" w:lineRule="auto"/>
        <w:rPr>
          <w:sz w:val="2"/>
        </w:rPr>
      </w:pPr>
      <w:r/>
    </w:p>
    <w:p>
      <w:pPr>
        <w:spacing w:line="14" w:lineRule="auto"/>
        <w:sectPr>
          <w:type w:val="continuous"/>
          <w:pgSz w:w="11906" w:h="16839"/>
          <w:pgMar w:top="1431" w:right="1304" w:bottom="1152" w:left="1304" w:header="0" w:footer="987" w:gutter="0"/>
          <w:cols w:equalWidth="0" w:num="1">
            <w:col w:w="9298" w:space="0"/>
          </w:cols>
        </w:sectPr>
        <w:rPr>
          <w:sz w:val="2"/>
          <w:szCs w:val="2"/>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397"/>
        <w:gridCol w:w="2498"/>
        <w:gridCol w:w="1792"/>
        <w:gridCol w:w="1605"/>
      </w:tblGrid>
      <w:tr>
        <w:trPr>
          <w:trHeight w:val="374" w:hRule="atLeast"/>
        </w:trPr>
        <w:tc>
          <w:tcPr>
            <w:tcW w:w="3397" w:type="dxa"/>
            <w:vAlign w:val="top"/>
            <w:tcBorders>
              <w:top w:val="nil"/>
            </w:tcBorders>
          </w:tcPr>
          <w:p>
            <w:pPr>
              <w:ind w:left="981"/>
              <w:spacing w:before="145" w:line="219" w:lineRule="auto"/>
              <w:rPr>
                <w:rFonts w:ascii="SimSun" w:hAnsi="SimSun" w:eastAsia="SimSun" w:cs="SimSun"/>
                <w:sz w:val="18"/>
                <w:szCs w:val="18"/>
              </w:rPr>
            </w:pPr>
            <w:r>
              <w:rPr>
                <w:rFonts w:ascii="SimSun" w:hAnsi="SimSun" w:eastAsia="SimSun" w:cs="SimSun"/>
                <w:sz w:val="18"/>
                <w:szCs w:val="18"/>
                <w:b/>
                <w:bCs/>
                <w:spacing w:val="-3"/>
              </w:rPr>
              <w:t>温带落叶阔叶灌丛</w:t>
            </w:r>
          </w:p>
        </w:tc>
        <w:tc>
          <w:tcPr>
            <w:tcW w:w="2498" w:type="dxa"/>
            <w:vAlign w:val="top"/>
            <w:tcBorders>
              <w:top w:val="nil"/>
            </w:tcBorders>
          </w:tcPr>
          <w:p>
            <w:pPr>
              <w:ind w:left="621"/>
              <w:spacing w:before="145" w:line="219" w:lineRule="auto"/>
              <w:rPr>
                <w:rFonts w:ascii="SimSun" w:hAnsi="SimSun" w:eastAsia="SimSun" w:cs="SimSun"/>
                <w:sz w:val="18"/>
                <w:szCs w:val="18"/>
              </w:rPr>
            </w:pPr>
            <w:r>
              <w:rPr>
                <w:rFonts w:ascii="SimSun" w:hAnsi="SimSun" w:eastAsia="SimSun" w:cs="SimSun"/>
                <w:sz w:val="18"/>
                <w:szCs w:val="18"/>
                <w:b/>
                <w:bCs/>
                <w:spacing w:val="-3"/>
              </w:rPr>
              <w:t>柠条锦鸡儿群系</w:t>
            </w:r>
          </w:p>
        </w:tc>
        <w:tc>
          <w:tcPr>
            <w:tcW w:w="1792" w:type="dxa"/>
            <w:vAlign w:val="top"/>
            <w:tcBorders>
              <w:top w:val="nil"/>
            </w:tcBorders>
          </w:tcPr>
          <w:p>
            <w:pPr>
              <w:pStyle w:val="TableText"/>
              <w:ind w:left="697"/>
              <w:spacing w:before="174" w:line="188" w:lineRule="auto"/>
              <w:rPr/>
            </w:pPr>
            <w:r>
              <w:rPr>
                <w:b/>
                <w:bCs/>
                <w:spacing w:val="-1"/>
              </w:rPr>
              <w:t>52.18</w:t>
            </w:r>
          </w:p>
        </w:tc>
        <w:tc>
          <w:tcPr>
            <w:tcW w:w="1605" w:type="dxa"/>
            <w:vAlign w:val="top"/>
            <w:tcBorders>
              <w:top w:val="nil"/>
            </w:tcBorders>
          </w:tcPr>
          <w:p>
            <w:pPr>
              <w:pStyle w:val="TableText"/>
              <w:ind w:left="648"/>
              <w:spacing w:before="174" w:line="188" w:lineRule="auto"/>
              <w:rPr/>
            </w:pPr>
            <w:r>
              <w:rPr>
                <w:b/>
                <w:bCs/>
                <w:spacing w:val="-2"/>
              </w:rPr>
              <w:t>0.57</w:t>
            </w:r>
          </w:p>
        </w:tc>
      </w:tr>
      <w:tr>
        <w:trPr>
          <w:trHeight w:val="364" w:hRule="atLeast"/>
        </w:trPr>
        <w:tc>
          <w:tcPr>
            <w:tcW w:w="3397" w:type="dxa"/>
            <w:vAlign w:val="top"/>
          </w:tcPr>
          <w:p>
            <w:pPr>
              <w:ind w:left="892"/>
              <w:spacing w:before="136" w:line="219" w:lineRule="auto"/>
              <w:rPr>
                <w:rFonts w:ascii="SimSun" w:hAnsi="SimSun" w:eastAsia="SimSun" w:cs="SimSun"/>
                <w:sz w:val="18"/>
                <w:szCs w:val="18"/>
              </w:rPr>
            </w:pPr>
            <w:r>
              <w:rPr>
                <w:rFonts w:ascii="SimSun" w:hAnsi="SimSun" w:eastAsia="SimSun" w:cs="SimSun"/>
                <w:sz w:val="18"/>
                <w:szCs w:val="18"/>
                <w:b/>
                <w:bCs/>
                <w:spacing w:val="-3"/>
              </w:rPr>
              <w:t>亚高山落叶阔叶灌丛</w:t>
            </w:r>
          </w:p>
        </w:tc>
        <w:tc>
          <w:tcPr>
            <w:tcW w:w="2498" w:type="dxa"/>
            <w:vAlign w:val="top"/>
          </w:tcPr>
          <w:p>
            <w:pPr>
              <w:ind w:left="803"/>
              <w:spacing w:before="136"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1792" w:type="dxa"/>
            <w:vAlign w:val="top"/>
          </w:tcPr>
          <w:p>
            <w:pPr>
              <w:pStyle w:val="TableText"/>
              <w:ind w:left="694"/>
              <w:spacing w:before="164" w:line="188" w:lineRule="auto"/>
              <w:rPr/>
            </w:pPr>
            <w:r>
              <w:rPr>
                <w:b/>
                <w:bCs/>
                <w:spacing w:val="-1"/>
              </w:rPr>
              <w:t>32.45</w:t>
            </w:r>
          </w:p>
        </w:tc>
        <w:tc>
          <w:tcPr>
            <w:tcW w:w="1605" w:type="dxa"/>
            <w:vAlign w:val="top"/>
          </w:tcPr>
          <w:p>
            <w:pPr>
              <w:pStyle w:val="TableText"/>
              <w:ind w:left="648"/>
              <w:spacing w:before="164" w:line="188" w:lineRule="auto"/>
              <w:rPr/>
            </w:pPr>
            <w:r>
              <w:rPr>
                <w:b/>
                <w:bCs/>
                <w:spacing w:val="-2"/>
              </w:rPr>
              <w:t>0.35</w:t>
            </w:r>
          </w:p>
        </w:tc>
      </w:tr>
      <w:tr>
        <w:trPr>
          <w:trHeight w:val="364" w:hRule="atLeast"/>
        </w:trPr>
        <w:tc>
          <w:tcPr>
            <w:tcW w:w="3397" w:type="dxa"/>
            <w:vAlign w:val="top"/>
          </w:tcPr>
          <w:p>
            <w:pPr>
              <w:ind w:left="621"/>
              <w:spacing w:before="136" w:line="219" w:lineRule="auto"/>
              <w:rPr>
                <w:rFonts w:ascii="SimSun" w:hAnsi="SimSun" w:eastAsia="SimSun" w:cs="SimSun"/>
                <w:sz w:val="18"/>
                <w:szCs w:val="18"/>
              </w:rPr>
            </w:pPr>
            <w:r>
              <w:rPr>
                <w:rFonts w:ascii="SimSun" w:hAnsi="SimSun" w:eastAsia="SimSun" w:cs="SimSun"/>
                <w:sz w:val="18"/>
                <w:szCs w:val="18"/>
                <w:b/>
                <w:bCs/>
                <w:spacing w:val="-2"/>
              </w:rPr>
              <w:t>温带半灌木、矮半灌木荒漠</w:t>
            </w:r>
          </w:p>
        </w:tc>
        <w:tc>
          <w:tcPr>
            <w:tcW w:w="2498" w:type="dxa"/>
            <w:vAlign w:val="top"/>
          </w:tcPr>
          <w:p>
            <w:pPr>
              <w:ind w:left="897"/>
              <w:spacing w:before="136"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1792" w:type="dxa"/>
            <w:vAlign w:val="top"/>
          </w:tcPr>
          <w:p>
            <w:pPr>
              <w:pStyle w:val="TableText"/>
              <w:ind w:left="703"/>
              <w:spacing w:before="165" w:line="188" w:lineRule="auto"/>
              <w:rPr/>
            </w:pPr>
            <w:r>
              <w:rPr>
                <w:b/>
                <w:bCs/>
                <w:spacing w:val="-3"/>
              </w:rPr>
              <w:t>12.99</w:t>
            </w:r>
          </w:p>
        </w:tc>
        <w:tc>
          <w:tcPr>
            <w:tcW w:w="1605" w:type="dxa"/>
            <w:vAlign w:val="top"/>
          </w:tcPr>
          <w:p>
            <w:pPr>
              <w:pStyle w:val="TableText"/>
              <w:ind w:left="648"/>
              <w:spacing w:before="165" w:line="188" w:lineRule="auto"/>
              <w:rPr/>
            </w:pPr>
            <w:r>
              <w:rPr>
                <w:b/>
                <w:bCs/>
                <w:spacing w:val="-2"/>
              </w:rPr>
              <w:t>0.14</w:t>
            </w:r>
          </w:p>
        </w:tc>
      </w:tr>
      <w:tr>
        <w:trPr>
          <w:trHeight w:val="1084" w:hRule="atLeast"/>
        </w:trPr>
        <w:tc>
          <w:tcPr>
            <w:tcW w:w="3397" w:type="dxa"/>
            <w:vAlign w:val="top"/>
          </w:tcPr>
          <w:p>
            <w:pPr>
              <w:spacing w:line="436" w:lineRule="auto"/>
              <w:rPr>
                <w:rFonts w:ascii="Arial"/>
                <w:sz w:val="21"/>
              </w:rPr>
            </w:pPr>
            <w:r/>
          </w:p>
          <w:p>
            <w:pPr>
              <w:ind w:left="801"/>
              <w:spacing w:before="58" w:line="219" w:lineRule="auto"/>
              <w:rPr>
                <w:rFonts w:ascii="SimSun" w:hAnsi="SimSun" w:eastAsia="SimSun" w:cs="SimSun"/>
                <w:sz w:val="18"/>
                <w:szCs w:val="18"/>
              </w:rPr>
            </w:pPr>
            <w:r>
              <w:rPr>
                <w:rFonts w:ascii="SimSun" w:hAnsi="SimSun" w:eastAsia="SimSun" w:cs="SimSun"/>
                <w:sz w:val="18"/>
                <w:szCs w:val="18"/>
                <w:b/>
                <w:bCs/>
                <w:spacing w:val="-3"/>
              </w:rPr>
              <w:t>温带丛生禾草典型草原</w:t>
            </w:r>
          </w:p>
        </w:tc>
        <w:tc>
          <w:tcPr>
            <w:tcW w:w="2498" w:type="dxa"/>
            <w:vAlign w:val="top"/>
          </w:tcPr>
          <w:p>
            <w:pPr>
              <w:ind w:left="114"/>
              <w:spacing w:before="137" w:line="219" w:lineRule="auto"/>
              <w:rPr>
                <w:rFonts w:ascii="SimSun" w:hAnsi="SimSun" w:eastAsia="SimSun" w:cs="SimSun"/>
                <w:sz w:val="18"/>
                <w:szCs w:val="18"/>
              </w:rPr>
            </w:pPr>
            <w:r>
              <w:rPr>
                <w:rFonts w:ascii="SimSun" w:hAnsi="SimSun" w:eastAsia="SimSun" w:cs="SimSun"/>
                <w:sz w:val="18"/>
                <w:szCs w:val="18"/>
                <w:b/>
                <w:bCs/>
                <w:spacing w:val="-7"/>
              </w:rPr>
              <w:t>芨芨草群系、披碱草群系、披</w:t>
            </w:r>
          </w:p>
          <w:p>
            <w:pPr>
              <w:ind w:right="16"/>
              <w:spacing w:before="146" w:line="219" w:lineRule="auto"/>
              <w:jc w:val="right"/>
              <w:rPr>
                <w:rFonts w:ascii="SimSun" w:hAnsi="SimSun" w:eastAsia="SimSun" w:cs="SimSun"/>
                <w:sz w:val="18"/>
                <w:szCs w:val="18"/>
              </w:rPr>
            </w:pPr>
            <w:r>
              <w:rPr>
                <w:rFonts w:ascii="SimSun" w:hAnsi="SimSun" w:eastAsia="SimSun" w:cs="SimSun"/>
                <w:sz w:val="18"/>
                <w:szCs w:val="18"/>
                <w:b/>
                <w:bCs/>
                <w:spacing w:val="-14"/>
              </w:rPr>
              <w:t>针野决明、糙叶黄芪、狗娃花、</w:t>
            </w:r>
          </w:p>
          <w:p>
            <w:pPr>
              <w:ind w:left="898"/>
              <w:spacing w:before="146" w:line="219" w:lineRule="auto"/>
              <w:rPr>
                <w:rFonts w:ascii="SimSun" w:hAnsi="SimSun" w:eastAsia="SimSun" w:cs="SimSun"/>
                <w:sz w:val="18"/>
                <w:szCs w:val="18"/>
              </w:rPr>
            </w:pPr>
            <w:r>
              <w:rPr>
                <w:rFonts w:ascii="SimSun" w:hAnsi="SimSun" w:eastAsia="SimSun" w:cs="SimSun"/>
                <w:sz w:val="18"/>
                <w:szCs w:val="18"/>
                <w:b/>
                <w:bCs/>
                <w:spacing w:val="-5"/>
              </w:rPr>
              <w:t>画眉草等</w:t>
            </w:r>
          </w:p>
        </w:tc>
        <w:tc>
          <w:tcPr>
            <w:tcW w:w="1792" w:type="dxa"/>
            <w:vAlign w:val="top"/>
          </w:tcPr>
          <w:p>
            <w:pPr>
              <w:spacing w:line="473" w:lineRule="auto"/>
              <w:rPr>
                <w:rFonts w:ascii="Arial"/>
                <w:sz w:val="21"/>
              </w:rPr>
            </w:pPr>
            <w:r/>
          </w:p>
          <w:p>
            <w:pPr>
              <w:pStyle w:val="TableText"/>
              <w:ind w:left="609"/>
              <w:spacing w:before="52" w:line="188" w:lineRule="auto"/>
              <w:rPr/>
            </w:pPr>
            <w:r>
              <w:rPr>
                <w:b/>
                <w:bCs/>
                <w:spacing w:val="-1"/>
              </w:rPr>
              <w:t>6404.88</w:t>
            </w:r>
          </w:p>
        </w:tc>
        <w:tc>
          <w:tcPr>
            <w:tcW w:w="1605" w:type="dxa"/>
            <w:vAlign w:val="top"/>
          </w:tcPr>
          <w:p>
            <w:pPr>
              <w:spacing w:line="473" w:lineRule="auto"/>
              <w:rPr>
                <w:rFonts w:ascii="Arial"/>
                <w:sz w:val="21"/>
              </w:rPr>
            </w:pPr>
            <w:r/>
          </w:p>
          <w:p>
            <w:pPr>
              <w:pStyle w:val="TableText"/>
              <w:ind w:left="603"/>
              <w:spacing w:before="52" w:line="188" w:lineRule="auto"/>
              <w:rPr/>
            </w:pPr>
            <w:r>
              <w:rPr>
                <w:b/>
                <w:bCs/>
                <w:spacing w:val="-1"/>
              </w:rPr>
              <w:t>69.59</w:t>
            </w:r>
          </w:p>
        </w:tc>
      </w:tr>
      <w:tr>
        <w:trPr>
          <w:trHeight w:val="365" w:hRule="atLeast"/>
        </w:trPr>
        <w:tc>
          <w:tcPr>
            <w:tcW w:w="3397" w:type="dxa"/>
            <w:vAlign w:val="top"/>
          </w:tcPr>
          <w:p>
            <w:pPr>
              <w:ind w:left="801"/>
              <w:spacing w:before="138" w:line="219" w:lineRule="auto"/>
              <w:rPr>
                <w:rFonts w:ascii="SimSun" w:hAnsi="SimSun" w:eastAsia="SimSun" w:cs="SimSun"/>
                <w:sz w:val="18"/>
                <w:szCs w:val="18"/>
              </w:rPr>
            </w:pPr>
            <w:r>
              <w:rPr>
                <w:rFonts w:ascii="SimSun" w:hAnsi="SimSun" w:eastAsia="SimSun" w:cs="SimSun"/>
                <w:sz w:val="18"/>
                <w:szCs w:val="18"/>
                <w:b/>
                <w:bCs/>
                <w:spacing w:val="-3"/>
              </w:rPr>
              <w:t>温带禾草、杂类草草甸</w:t>
            </w:r>
          </w:p>
        </w:tc>
        <w:tc>
          <w:tcPr>
            <w:tcW w:w="2498" w:type="dxa"/>
            <w:vAlign w:val="top"/>
          </w:tcPr>
          <w:p>
            <w:pPr>
              <w:ind w:left="622"/>
              <w:spacing w:before="138" w:line="219" w:lineRule="auto"/>
              <w:rPr>
                <w:rFonts w:ascii="SimSun" w:hAnsi="SimSun" w:eastAsia="SimSun" w:cs="SimSun"/>
                <w:sz w:val="18"/>
                <w:szCs w:val="18"/>
              </w:rPr>
            </w:pPr>
            <w:r>
              <w:rPr>
                <w:rFonts w:ascii="SimSun" w:hAnsi="SimSun" w:eastAsia="SimSun" w:cs="SimSun"/>
                <w:sz w:val="18"/>
                <w:szCs w:val="18"/>
                <w:b/>
                <w:bCs/>
                <w:spacing w:val="-3"/>
              </w:rPr>
              <w:t>麻花艽、蕨麻等</w:t>
            </w:r>
          </w:p>
        </w:tc>
        <w:tc>
          <w:tcPr>
            <w:tcW w:w="1792" w:type="dxa"/>
            <w:vAlign w:val="top"/>
          </w:tcPr>
          <w:p>
            <w:pPr>
              <w:pStyle w:val="TableText"/>
              <w:ind w:left="607"/>
              <w:spacing w:before="169" w:line="188" w:lineRule="auto"/>
              <w:rPr/>
            </w:pPr>
            <w:r>
              <w:rPr>
                <w:b/>
                <w:bCs/>
                <w:spacing w:val="-1"/>
              </w:rPr>
              <w:t>2490.79</w:t>
            </w:r>
          </w:p>
        </w:tc>
        <w:tc>
          <w:tcPr>
            <w:tcW w:w="1605" w:type="dxa"/>
            <w:vAlign w:val="top"/>
          </w:tcPr>
          <w:p>
            <w:pPr>
              <w:pStyle w:val="TableText"/>
              <w:ind w:left="600"/>
              <w:spacing w:before="169" w:line="188" w:lineRule="auto"/>
              <w:rPr/>
            </w:pPr>
            <w:r>
              <w:rPr>
                <w:b/>
                <w:bCs/>
                <w:spacing w:val="-1"/>
              </w:rPr>
              <w:t>27.06</w:t>
            </w:r>
          </w:p>
        </w:tc>
      </w:tr>
      <w:tr>
        <w:trPr>
          <w:trHeight w:val="724" w:hRule="atLeast"/>
        </w:trPr>
        <w:tc>
          <w:tcPr>
            <w:tcW w:w="3397" w:type="dxa"/>
            <w:vAlign w:val="top"/>
          </w:tcPr>
          <w:p>
            <w:pPr>
              <w:spacing w:line="257" w:lineRule="auto"/>
              <w:rPr>
                <w:rFonts w:ascii="Arial"/>
                <w:sz w:val="21"/>
              </w:rPr>
            </w:pPr>
            <w:r/>
          </w:p>
          <w:p>
            <w:pPr>
              <w:ind w:left="1342"/>
              <w:spacing w:before="59" w:line="219" w:lineRule="auto"/>
              <w:rPr>
                <w:rFonts w:ascii="SimSun" w:hAnsi="SimSun" w:eastAsia="SimSun" w:cs="SimSun"/>
                <w:sz w:val="18"/>
                <w:szCs w:val="18"/>
              </w:rPr>
            </w:pPr>
            <w:r>
              <w:rPr>
                <w:rFonts w:ascii="SimSun" w:hAnsi="SimSun" w:eastAsia="SimSun" w:cs="SimSun"/>
                <w:sz w:val="18"/>
                <w:szCs w:val="18"/>
                <w:b/>
                <w:bCs/>
                <w:spacing w:val="-4"/>
              </w:rPr>
              <w:t>农业植被</w:t>
            </w:r>
          </w:p>
        </w:tc>
        <w:tc>
          <w:tcPr>
            <w:tcW w:w="2498" w:type="dxa"/>
            <w:vAlign w:val="top"/>
          </w:tcPr>
          <w:p>
            <w:pPr>
              <w:ind w:left="112"/>
              <w:spacing w:before="137" w:line="219" w:lineRule="auto"/>
              <w:rPr>
                <w:rFonts w:ascii="SimSun" w:hAnsi="SimSun" w:eastAsia="SimSun" w:cs="SimSun"/>
                <w:sz w:val="18"/>
                <w:szCs w:val="18"/>
              </w:rPr>
            </w:pPr>
            <w:r>
              <w:rPr>
                <w:rFonts w:ascii="SimSun" w:hAnsi="SimSun" w:eastAsia="SimSun" w:cs="SimSun"/>
                <w:sz w:val="18"/>
                <w:szCs w:val="18"/>
                <w:b/>
                <w:bCs/>
                <w:spacing w:val="-7"/>
              </w:rPr>
              <w:t>青稞、春小麦、油菜、马铃薯</w:t>
            </w:r>
          </w:p>
          <w:p>
            <w:pPr>
              <w:ind w:left="1163"/>
              <w:spacing w:before="147" w:line="219" w:lineRule="auto"/>
              <w:rPr>
                <w:rFonts w:ascii="SimSun" w:hAnsi="SimSun" w:eastAsia="SimSun" w:cs="SimSun"/>
                <w:sz w:val="18"/>
                <w:szCs w:val="18"/>
              </w:rPr>
            </w:pPr>
            <w:r>
              <w:rPr>
                <w:rFonts w:ascii="SimSun" w:hAnsi="SimSun" w:eastAsia="SimSun" w:cs="SimSun"/>
                <w:sz w:val="18"/>
                <w:szCs w:val="18"/>
                <w:b/>
                <w:bCs/>
                <w:spacing w:val="-2"/>
              </w:rPr>
              <w:t>等</w:t>
            </w:r>
          </w:p>
        </w:tc>
        <w:tc>
          <w:tcPr>
            <w:tcW w:w="1792" w:type="dxa"/>
            <w:vAlign w:val="top"/>
          </w:tcPr>
          <w:p>
            <w:pPr>
              <w:spacing w:line="295" w:lineRule="auto"/>
              <w:rPr>
                <w:rFonts w:ascii="Arial"/>
                <w:sz w:val="21"/>
              </w:rPr>
            </w:pPr>
            <w:r/>
          </w:p>
          <w:p>
            <w:pPr>
              <w:pStyle w:val="TableText"/>
              <w:ind w:left="703"/>
              <w:spacing w:before="51" w:line="188" w:lineRule="auto"/>
              <w:rPr/>
            </w:pPr>
            <w:r>
              <w:rPr>
                <w:b/>
                <w:bCs/>
                <w:spacing w:val="-3"/>
              </w:rPr>
              <w:t>19.85</w:t>
            </w:r>
          </w:p>
        </w:tc>
        <w:tc>
          <w:tcPr>
            <w:tcW w:w="1605" w:type="dxa"/>
            <w:vAlign w:val="top"/>
          </w:tcPr>
          <w:p>
            <w:pPr>
              <w:spacing w:line="295" w:lineRule="auto"/>
              <w:rPr>
                <w:rFonts w:ascii="Arial"/>
                <w:sz w:val="21"/>
              </w:rPr>
            </w:pPr>
            <w:r/>
          </w:p>
          <w:p>
            <w:pPr>
              <w:pStyle w:val="TableText"/>
              <w:ind w:left="648"/>
              <w:spacing w:before="51" w:line="188" w:lineRule="auto"/>
              <w:rPr/>
            </w:pPr>
            <w:r>
              <w:rPr>
                <w:b/>
                <w:bCs/>
                <w:spacing w:val="-2"/>
              </w:rPr>
              <w:t>0.22</w:t>
            </w:r>
          </w:p>
        </w:tc>
      </w:tr>
      <w:tr>
        <w:trPr>
          <w:trHeight w:val="365" w:hRule="atLeast"/>
        </w:trPr>
        <w:tc>
          <w:tcPr>
            <w:tcW w:w="3397" w:type="dxa"/>
            <w:vAlign w:val="top"/>
          </w:tcPr>
          <w:p>
            <w:pPr>
              <w:ind w:left="1344"/>
              <w:spacing w:before="140" w:line="219" w:lineRule="auto"/>
              <w:rPr>
                <w:rFonts w:ascii="SimSun" w:hAnsi="SimSun" w:eastAsia="SimSun" w:cs="SimSun"/>
                <w:sz w:val="18"/>
                <w:szCs w:val="18"/>
              </w:rPr>
            </w:pPr>
            <w:r>
              <w:rPr>
                <w:rFonts w:ascii="SimSun" w:hAnsi="SimSun" w:eastAsia="SimSun" w:cs="SimSun"/>
                <w:sz w:val="18"/>
                <w:szCs w:val="18"/>
                <w:b/>
                <w:bCs/>
                <w:spacing w:val="-4"/>
              </w:rPr>
              <w:t>无植被区</w:t>
            </w:r>
          </w:p>
        </w:tc>
        <w:tc>
          <w:tcPr>
            <w:tcW w:w="2498" w:type="dxa"/>
            <w:vAlign w:val="top"/>
          </w:tcPr>
          <w:p>
            <w:pPr>
              <w:ind w:left="620"/>
              <w:spacing w:before="140" w:line="220" w:lineRule="auto"/>
              <w:rPr>
                <w:rFonts w:ascii="SimSun" w:hAnsi="SimSun" w:eastAsia="SimSun" w:cs="SimSun"/>
                <w:sz w:val="18"/>
                <w:szCs w:val="18"/>
              </w:rPr>
            </w:pPr>
            <w:r>
              <w:rPr>
                <w:rFonts w:ascii="SimSun" w:hAnsi="SimSun" w:eastAsia="SimSun" w:cs="SimSun"/>
                <w:sz w:val="18"/>
                <w:szCs w:val="18"/>
                <w:b/>
                <w:bCs/>
                <w:spacing w:val="-3"/>
              </w:rPr>
              <w:t>河流、建设用地</w:t>
            </w:r>
          </w:p>
        </w:tc>
        <w:tc>
          <w:tcPr>
            <w:tcW w:w="1792" w:type="dxa"/>
            <w:vAlign w:val="top"/>
          </w:tcPr>
          <w:p>
            <w:pPr>
              <w:pStyle w:val="TableText"/>
              <w:ind w:left="660"/>
              <w:spacing w:before="169" w:line="188" w:lineRule="auto"/>
              <w:rPr/>
            </w:pPr>
            <w:r>
              <w:rPr>
                <w:b/>
                <w:bCs/>
                <w:spacing w:val="-2"/>
              </w:rPr>
              <w:t>191.15</w:t>
            </w:r>
          </w:p>
        </w:tc>
        <w:tc>
          <w:tcPr>
            <w:tcW w:w="1605" w:type="dxa"/>
            <w:vAlign w:val="top"/>
          </w:tcPr>
          <w:p>
            <w:pPr>
              <w:pStyle w:val="TableText"/>
              <w:ind w:left="646"/>
              <w:spacing w:before="169" w:line="188" w:lineRule="auto"/>
              <w:rPr/>
            </w:pPr>
            <w:r>
              <w:rPr>
                <w:b/>
                <w:bCs/>
                <w:spacing w:val="-1"/>
              </w:rPr>
              <w:t>2.08</w:t>
            </w:r>
          </w:p>
        </w:tc>
      </w:tr>
      <w:tr>
        <w:trPr>
          <w:trHeight w:val="369" w:hRule="atLeast"/>
        </w:trPr>
        <w:tc>
          <w:tcPr>
            <w:tcW w:w="5895" w:type="dxa"/>
            <w:vAlign w:val="top"/>
            <w:gridSpan w:val="2"/>
          </w:tcPr>
          <w:p>
            <w:pPr>
              <w:ind w:left="2773"/>
              <w:spacing w:before="139"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792" w:type="dxa"/>
            <w:vAlign w:val="top"/>
          </w:tcPr>
          <w:p>
            <w:pPr>
              <w:pStyle w:val="TableText"/>
              <w:ind w:left="608"/>
              <w:spacing w:before="168" w:line="188" w:lineRule="auto"/>
              <w:rPr/>
            </w:pPr>
            <w:r>
              <w:rPr>
                <w:b/>
                <w:bCs/>
                <w:spacing w:val="-1"/>
              </w:rPr>
              <w:t>9204.29</w:t>
            </w:r>
          </w:p>
        </w:tc>
        <w:tc>
          <w:tcPr>
            <w:tcW w:w="1605" w:type="dxa"/>
            <w:vAlign w:val="top"/>
          </w:tcPr>
          <w:p>
            <w:pPr>
              <w:pStyle w:val="TableText"/>
              <w:ind w:left="565"/>
              <w:spacing w:before="168" w:line="188" w:lineRule="auto"/>
              <w:rPr/>
            </w:pPr>
            <w:r>
              <w:rPr>
                <w:b/>
                <w:bCs/>
                <w:spacing w:val="-2"/>
              </w:rPr>
              <w:t>100.00</w:t>
            </w:r>
          </w:p>
        </w:tc>
      </w:tr>
    </w:tbl>
    <w:p>
      <w:pPr>
        <w:ind w:left="121" w:right="113" w:firstLine="479"/>
        <w:spacing w:before="196" w:line="367" w:lineRule="auto"/>
        <w:jc w:val="both"/>
        <w:rPr>
          <w:rFonts w:ascii="SimSun" w:hAnsi="SimSun" w:eastAsia="SimSun" w:cs="SimSun"/>
          <w:sz w:val="24"/>
          <w:szCs w:val="24"/>
        </w:rPr>
      </w:pPr>
      <w:r>
        <w:rPr>
          <w:rFonts w:ascii="SimSun" w:hAnsi="SimSun" w:eastAsia="SimSun" w:cs="SimSun"/>
          <w:sz w:val="24"/>
          <w:szCs w:val="24"/>
          <w:b/>
          <w:bCs/>
          <w:spacing w:val="-3"/>
        </w:rPr>
        <w:t>输水线路区植被以嵩草</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杂类草高寒草甸为主，面积为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6404.88hm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，占整个调出区</w:t>
      </w:r>
      <w:r>
        <w:rPr>
          <w:rFonts w:ascii="SimSun" w:hAnsi="SimSun" w:eastAsia="SimSun" w:cs="SimSun"/>
          <w:sz w:val="24"/>
          <w:szCs w:val="24"/>
          <w:b/>
          <w:bCs/>
          <w:spacing w:val="-3"/>
        </w:rPr>
        <w:t>面积的</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3"/>
        </w:rPr>
        <w:t>69.59%</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，其次为温带禾草、杂类草草甸，面积为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2490.79hm</w:t>
      </w:r>
      <w:r>
        <w:rPr>
          <w:rFonts w:ascii="Times New Roman" w:hAnsi="Times New Roman" w:eastAsia="Times New Roman" w:cs="Times New Roman"/>
          <w:sz w:val="15"/>
          <w:szCs w:val="15"/>
          <w:b/>
          <w:bCs/>
          <w:spacing w:val="-3"/>
          <w:position w:val="8"/>
        </w:rPr>
        <w:t>2 </w:t>
      </w:r>
      <w:r>
        <w:rPr>
          <w:rFonts w:ascii="SimSun" w:hAnsi="SimSun" w:eastAsia="SimSun" w:cs="SimSun"/>
          <w:sz w:val="24"/>
          <w:szCs w:val="24"/>
          <w:b/>
          <w:bCs/>
          <w:spacing w:val="-3"/>
        </w:rPr>
        <w:t>，</w:t>
      </w:r>
      <w:r>
        <w:rPr>
          <w:rFonts w:ascii="SimSun" w:hAnsi="SimSun" w:eastAsia="SimSun" w:cs="SimSun"/>
          <w:sz w:val="24"/>
          <w:szCs w:val="24"/>
          <w:spacing w:val="-66"/>
        </w:rPr>
        <w:t xml:space="preserve"> </w:t>
      </w:r>
      <w:r>
        <w:rPr>
          <w:rFonts w:ascii="SimSun" w:hAnsi="SimSun" w:eastAsia="SimSun" w:cs="SimSun"/>
          <w:sz w:val="24"/>
          <w:szCs w:val="24"/>
          <w:b/>
          <w:bCs/>
          <w:spacing w:val="-3"/>
        </w:rPr>
        <w:t>占</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27.06%</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3"/>
        </w:rPr>
        <w:t>。再</w:t>
      </w:r>
      <w:r>
        <w:rPr>
          <w:rFonts w:ascii="SimSun" w:hAnsi="SimSun" w:eastAsia="SimSun" w:cs="SimSun"/>
          <w:sz w:val="24"/>
          <w:szCs w:val="24"/>
          <w:b/>
          <w:bCs/>
          <w:spacing w:val="-2"/>
        </w:rPr>
        <w:t>次为温带落叶阔叶灌丛，面积分别为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52.18hm</w:t>
      </w:r>
      <w:r>
        <w:rPr>
          <w:rFonts w:ascii="Times New Roman" w:hAnsi="Times New Roman" w:eastAsia="Times New Roman" w:cs="Times New Roman"/>
          <w:sz w:val="15"/>
          <w:szCs w:val="15"/>
          <w:b/>
          <w:bCs/>
          <w:spacing w:val="-2"/>
          <w:position w:val="8"/>
        </w:rPr>
        <w:t>2</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w:t>
      </w:r>
      <w:r>
        <w:rPr>
          <w:rFonts w:ascii="SimSun" w:hAnsi="SimSun" w:eastAsia="SimSun" w:cs="SimSun"/>
          <w:sz w:val="24"/>
          <w:szCs w:val="24"/>
          <w:spacing w:val="-67"/>
        </w:rPr>
        <w:t xml:space="preserve"> </w:t>
      </w:r>
      <w:r>
        <w:rPr>
          <w:rFonts w:ascii="SimSun" w:hAnsi="SimSun" w:eastAsia="SimSun" w:cs="SimSun"/>
          <w:sz w:val="24"/>
          <w:szCs w:val="24"/>
          <w:b/>
          <w:bCs/>
          <w:spacing w:val="-2"/>
        </w:rPr>
        <w:t>占比</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0.57%</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，其他类型植被和非自然</w:t>
      </w:r>
      <w:r>
        <w:rPr>
          <w:rFonts w:ascii="SimSun" w:hAnsi="SimSun" w:eastAsia="SimSun" w:cs="SimSun"/>
          <w:sz w:val="24"/>
          <w:szCs w:val="24"/>
          <w:b/>
          <w:bCs/>
          <w:spacing w:val="-4"/>
        </w:rPr>
        <w:t>植被区面积较小。现场调查表明，输水线路区草地为典型草原区，以披碱草群落</w:t>
      </w:r>
      <w:r>
        <w:rPr>
          <w:rFonts w:ascii="SimSun" w:hAnsi="SimSun" w:eastAsia="SimSun" w:cs="SimSun"/>
          <w:sz w:val="24"/>
          <w:szCs w:val="24"/>
          <w:b/>
          <w:bCs/>
          <w:spacing w:val="-5"/>
        </w:rPr>
        <w:t>、芨芨</w:t>
      </w:r>
      <w:r>
        <w:rPr>
          <w:rFonts w:ascii="SimSun" w:hAnsi="SimSun" w:eastAsia="SimSun" w:cs="SimSun"/>
          <w:sz w:val="24"/>
          <w:szCs w:val="24"/>
          <w:b/>
          <w:bCs/>
          <w:spacing w:val="1"/>
        </w:rPr>
        <w:t>草群落、麻花艽群落为主，植被覆盖度</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50%</w:t>
      </w:r>
      <w:r>
        <w:rPr>
          <w:rFonts w:ascii="SimSun" w:hAnsi="SimSun" w:eastAsia="SimSun" w:cs="SimSun"/>
          <w:sz w:val="24"/>
          <w:szCs w:val="24"/>
          <w:b/>
          <w:bCs/>
        </w:rPr>
        <w:t>左右。在输水线路两侧峡谷坡地上，有小</w:t>
      </w:r>
      <w:r>
        <w:rPr>
          <w:rFonts w:ascii="SimSun" w:hAnsi="SimSun" w:eastAsia="SimSun" w:cs="SimSun"/>
          <w:sz w:val="24"/>
          <w:szCs w:val="24"/>
          <w:b/>
          <w:bCs/>
          <w:spacing w:val="1"/>
        </w:rPr>
        <w:t>面积红砂灌丛，植被覆盖度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30%</w:t>
      </w:r>
      <w:r>
        <w:rPr>
          <w:rFonts w:ascii="SimSun" w:hAnsi="SimSun" w:eastAsia="SimSun" w:cs="SimSun"/>
          <w:sz w:val="24"/>
          <w:szCs w:val="24"/>
          <w:b/>
          <w:bCs/>
          <w:spacing w:val="1"/>
        </w:rPr>
        <w:t>左右，无乔木林分布。植物</w:t>
      </w:r>
      <w:r>
        <w:rPr>
          <w:rFonts w:ascii="SimSun" w:hAnsi="SimSun" w:eastAsia="SimSun" w:cs="SimSun"/>
          <w:sz w:val="24"/>
          <w:szCs w:val="24"/>
          <w:b/>
          <w:bCs/>
        </w:rPr>
        <w:t>种类主要有披碱草、短花</w:t>
      </w:r>
      <w:r>
        <w:rPr>
          <w:rFonts w:ascii="SimSun" w:hAnsi="SimSun" w:eastAsia="SimSun" w:cs="SimSun"/>
          <w:sz w:val="24"/>
          <w:szCs w:val="24"/>
          <w:b/>
          <w:bCs/>
          <w:spacing w:val="-2"/>
        </w:rPr>
        <w:t>针茅、紫花针茅、紫花针茅、蒿草、紫菀、黄芪、龙胆、苔草、芨芨草、醉马草等。</w:t>
      </w:r>
    </w:p>
    <w:p>
      <w:pPr>
        <w:spacing w:line="367" w:lineRule="auto"/>
        <w:sectPr>
          <w:footerReference w:type="default" r:id="rId97"/>
          <w:pgSz w:w="11906" w:h="16839"/>
          <w:pgMar w:top="1416" w:right="1304" w:bottom="1152" w:left="1304" w:header="0" w:footer="987" w:gutter="0"/>
          <w:cols w:equalWidth="0" w:num="1">
            <w:col w:w="9298" w:space="0"/>
          </w:cols>
        </w:sectPr>
        <w:rPr>
          <w:rFonts w:ascii="SimSun" w:hAnsi="SimSun" w:eastAsia="SimSun" w:cs="SimSun"/>
          <w:sz w:val="24"/>
          <w:szCs w:val="24"/>
        </w:rPr>
      </w:pPr>
    </w:p>
    <w:p>
      <w:pPr>
        <w:ind w:firstLine="111"/>
        <w:spacing w:line="3347" w:lineRule="exact"/>
        <w:rPr/>
      </w:pPr>
      <w:r>
        <w:rPr>
          <w:position w:val="-66"/>
        </w:rPr>
        <w:drawing>
          <wp:inline distT="0" distB="0" distL="0" distR="0">
            <wp:extent cx="2834639" cy="2125979"/>
            <wp:effectExtent l="0" t="0" r="0" b="0"/>
            <wp:docPr id="50" name="IM 50"/>
            <wp:cNvGraphicFramePr/>
            <a:graphic>
              <a:graphicData uri="http://schemas.openxmlformats.org/drawingml/2006/picture">
                <pic:pic>
                  <pic:nvPicPr>
                    <pic:cNvPr id="50" name="IM 50"/>
                    <pic:cNvPicPr/>
                  </pic:nvPicPr>
                  <pic:blipFill>
                    <a:blip r:embed="rId98"/>
                    <a:stretch>
                      <a:fillRect/>
                    </a:stretch>
                  </pic:blipFill>
                  <pic:spPr>
                    <a:xfrm rot="0">
                      <a:off x="0" y="0"/>
                      <a:ext cx="2834639" cy="2125979"/>
                    </a:xfrm>
                    <a:prstGeom prst="rect">
                      <a:avLst/>
                    </a:prstGeom>
                  </pic:spPr>
                </pic:pic>
              </a:graphicData>
            </a:graphic>
          </wp:inline>
        </w:drawing>
      </w:r>
    </w:p>
    <w:p>
      <w:pPr>
        <w:ind w:left="1055"/>
        <w:spacing w:before="99" w:line="193" w:lineRule="auto"/>
        <w:rPr>
          <w:rFonts w:ascii="SimSun" w:hAnsi="SimSun" w:eastAsia="SimSun" w:cs="SimSun"/>
          <w:sz w:val="20"/>
          <w:szCs w:val="20"/>
        </w:rPr>
      </w:pPr>
      <w:r>
        <w:rPr>
          <w:rFonts w:ascii="SimSun" w:hAnsi="SimSun" w:eastAsia="SimSun" w:cs="SimSun"/>
          <w:sz w:val="20"/>
          <w:szCs w:val="20"/>
          <w:b/>
          <w:bCs/>
          <w:spacing w:val="7"/>
        </w:rPr>
        <w:t>输水隧洞渣场区披碱草群系</w:t>
      </w:r>
    </w:p>
    <w:p>
      <w:pPr>
        <w:pStyle w:val="BodyText"/>
        <w:spacing w:line="14" w:lineRule="auto"/>
        <w:rPr>
          <w:sz w:val="2"/>
        </w:rPr>
      </w:pPr>
      <w:r>
        <w:rPr>
          <w:sz w:val="2"/>
          <w:szCs w:val="2"/>
        </w:rPr>
        <w:br w:type="column"/>
      </w:r>
    </w:p>
    <w:p>
      <w:pPr>
        <w:spacing w:line="3344" w:lineRule="exact"/>
        <w:rPr/>
      </w:pPr>
      <w:r>
        <w:rPr>
          <w:position w:val="-66"/>
        </w:rPr>
        <w:drawing>
          <wp:inline distT="0" distB="0" distL="0" distR="0">
            <wp:extent cx="2843783" cy="2123579"/>
            <wp:effectExtent l="0" t="0" r="0" b="0"/>
            <wp:docPr id="52" name="IM 52"/>
            <wp:cNvGraphicFramePr/>
            <a:graphic>
              <a:graphicData uri="http://schemas.openxmlformats.org/drawingml/2006/picture">
                <pic:pic>
                  <pic:nvPicPr>
                    <pic:cNvPr id="52" name="IM 52"/>
                    <pic:cNvPicPr/>
                  </pic:nvPicPr>
                  <pic:blipFill>
                    <a:blip r:embed="rId99"/>
                    <a:stretch>
                      <a:fillRect/>
                    </a:stretch>
                  </pic:blipFill>
                  <pic:spPr>
                    <a:xfrm rot="0">
                      <a:off x="0" y="0"/>
                      <a:ext cx="2843783" cy="2123579"/>
                    </a:xfrm>
                    <a:prstGeom prst="rect">
                      <a:avLst/>
                    </a:prstGeom>
                  </pic:spPr>
                </pic:pic>
              </a:graphicData>
            </a:graphic>
          </wp:inline>
        </w:drawing>
      </w:r>
    </w:p>
    <w:p>
      <w:pPr>
        <w:ind w:left="220"/>
        <w:spacing w:before="101" w:line="193" w:lineRule="auto"/>
        <w:rPr>
          <w:rFonts w:ascii="SimSun" w:hAnsi="SimSun" w:eastAsia="SimSun" w:cs="SimSun"/>
          <w:sz w:val="20"/>
          <w:szCs w:val="20"/>
        </w:rPr>
      </w:pPr>
      <w:r>
        <w:rPr>
          <w:rFonts w:ascii="SimSun" w:hAnsi="SimSun" w:eastAsia="SimSun" w:cs="SimSun"/>
          <w:sz w:val="20"/>
          <w:szCs w:val="20"/>
          <w:b/>
          <w:bCs/>
          <w:spacing w:val="8"/>
        </w:rPr>
        <w:t>输水隧洞上方的紫花针茅及青海固沙草群系</w:t>
      </w:r>
    </w:p>
    <w:p>
      <w:pPr>
        <w:spacing w:line="193" w:lineRule="auto"/>
        <w:sectPr>
          <w:type w:val="continuous"/>
          <w:pgSz w:w="11906" w:h="16839"/>
          <w:pgMar w:top="1416" w:right="1304" w:bottom="1152" w:left="1304" w:header="0" w:footer="987" w:gutter="0"/>
          <w:cols w:equalWidth="0" w:num="2">
            <w:col w:w="4630" w:space="100"/>
            <w:col w:w="4569" w:space="0"/>
          </w:cols>
        </w:sectPr>
        <w:rPr>
          <w:rFonts w:ascii="SimSun" w:hAnsi="SimSun" w:eastAsia="SimSun" w:cs="SimSun"/>
          <w:sz w:val="20"/>
          <w:szCs w:val="20"/>
        </w:rPr>
      </w:pPr>
    </w:p>
    <w:p>
      <w:pPr>
        <w:spacing w:line="20" w:lineRule="exact"/>
        <w:rPr/>
      </w:pPr>
      <w:r/>
    </w:p>
    <w:p>
      <w:pPr>
        <w:spacing w:line="20" w:lineRule="exact"/>
        <w:sectPr>
          <w:footerReference w:type="default" r:id="rId100"/>
          <w:pgSz w:w="11906" w:h="16839"/>
          <w:pgMar w:top="1431" w:right="1217" w:bottom="1152" w:left="1416" w:header="0" w:footer="987" w:gutter="0"/>
          <w:cols w:equalWidth="0" w:num="1">
            <w:col w:w="9273" w:space="0"/>
          </w:cols>
        </w:sectPr>
        <w:rPr/>
      </w:pPr>
    </w:p>
    <w:p>
      <w:pPr>
        <w:spacing w:line="3345" w:lineRule="exact"/>
        <w:rPr/>
      </w:pPr>
      <w:r>
        <w:rPr>
          <w:position w:val="-66"/>
        </w:rPr>
        <w:drawing>
          <wp:inline distT="0" distB="0" distL="0" distR="0">
            <wp:extent cx="2843783" cy="2124456"/>
            <wp:effectExtent l="0" t="0" r="0" b="0"/>
            <wp:docPr id="54" name="IM 54"/>
            <wp:cNvGraphicFramePr/>
            <a:graphic>
              <a:graphicData uri="http://schemas.openxmlformats.org/drawingml/2006/picture">
                <pic:pic>
                  <pic:nvPicPr>
                    <pic:cNvPr id="54" name="IM 54"/>
                    <pic:cNvPicPr/>
                  </pic:nvPicPr>
                  <pic:blipFill>
                    <a:blip r:embed="rId101"/>
                    <a:stretch>
                      <a:fillRect/>
                    </a:stretch>
                  </pic:blipFill>
                  <pic:spPr>
                    <a:xfrm rot="0">
                      <a:off x="0" y="0"/>
                      <a:ext cx="2843783" cy="2124456"/>
                    </a:xfrm>
                    <a:prstGeom prst="rect">
                      <a:avLst/>
                    </a:prstGeom>
                  </pic:spPr>
                </pic:pic>
              </a:graphicData>
            </a:graphic>
          </wp:inline>
        </w:drawing>
      </w:r>
    </w:p>
    <w:p>
      <w:pPr>
        <w:ind w:left="1048"/>
        <w:spacing w:before="101" w:line="228" w:lineRule="auto"/>
        <w:rPr>
          <w:rFonts w:ascii="SimSun" w:hAnsi="SimSun" w:eastAsia="SimSun" w:cs="SimSun"/>
          <w:sz w:val="20"/>
          <w:szCs w:val="20"/>
        </w:rPr>
      </w:pPr>
      <w:r>
        <w:rPr>
          <w:rFonts w:ascii="SimSun" w:hAnsi="SimSun" w:eastAsia="SimSun" w:cs="SimSun"/>
          <w:sz w:val="20"/>
          <w:szCs w:val="20"/>
          <w:b/>
          <w:bCs/>
          <w:spacing w:val="7"/>
        </w:rPr>
        <w:t>切吉河沿岸的小嵩草草甸</w:t>
      </w:r>
    </w:p>
    <w:p>
      <w:pPr>
        <w:spacing w:line="43" w:lineRule="auto"/>
        <w:rPr>
          <w:rFonts w:ascii="Arial"/>
          <w:sz w:val="2"/>
        </w:rPr>
      </w:pPr>
      <w:r>
        <w:rPr>
          <w:rFonts w:ascii="Arial"/>
          <w:sz w:val="2"/>
        </w:rPr>
      </w:r>
    </w:p>
    <w:p>
      <w:pPr>
        <w:pStyle w:val="BodyText"/>
        <w:spacing w:line="14" w:lineRule="auto"/>
        <w:rPr>
          <w:sz w:val="2"/>
        </w:rPr>
      </w:pPr>
      <w:r>
        <w:rPr>
          <w:sz w:val="2"/>
          <w:szCs w:val="2"/>
        </w:rPr>
        <w:br w:type="column"/>
      </w:r>
    </w:p>
    <w:p>
      <w:pPr>
        <w:spacing w:line="3344" w:lineRule="exact"/>
        <w:rPr/>
      </w:pPr>
      <w:r>
        <w:rPr>
          <w:position w:val="-66"/>
        </w:rPr>
        <w:drawing>
          <wp:inline distT="0" distB="0" distL="0" distR="0">
            <wp:extent cx="2843783" cy="2123580"/>
            <wp:effectExtent l="0" t="0" r="0" b="0"/>
            <wp:docPr id="56" name="IM 56"/>
            <wp:cNvGraphicFramePr/>
            <a:graphic>
              <a:graphicData uri="http://schemas.openxmlformats.org/drawingml/2006/picture">
                <pic:pic>
                  <pic:nvPicPr>
                    <pic:cNvPr id="56" name="IM 56"/>
                    <pic:cNvPicPr/>
                  </pic:nvPicPr>
                  <pic:blipFill>
                    <a:blip r:embed="rId102"/>
                    <a:stretch>
                      <a:fillRect/>
                    </a:stretch>
                  </pic:blipFill>
                  <pic:spPr>
                    <a:xfrm rot="0">
                      <a:off x="0" y="0"/>
                      <a:ext cx="2843783" cy="2123580"/>
                    </a:xfrm>
                    <a:prstGeom prst="rect">
                      <a:avLst/>
                    </a:prstGeom>
                  </pic:spPr>
                </pic:pic>
              </a:graphicData>
            </a:graphic>
          </wp:inline>
        </w:drawing>
      </w:r>
    </w:p>
    <w:p>
      <w:pPr>
        <w:ind w:left="329"/>
        <w:spacing w:before="101" w:line="228" w:lineRule="auto"/>
        <w:rPr>
          <w:rFonts w:ascii="SimSun" w:hAnsi="SimSun" w:eastAsia="SimSun" w:cs="SimSun"/>
          <w:sz w:val="20"/>
          <w:szCs w:val="20"/>
        </w:rPr>
      </w:pPr>
      <w:r>
        <w:rPr>
          <w:rFonts w:ascii="SimSun" w:hAnsi="SimSun" w:eastAsia="SimSun" w:cs="SimSun"/>
          <w:sz w:val="20"/>
          <w:szCs w:val="20"/>
          <w:b/>
          <w:bCs/>
          <w:spacing w:val="7"/>
        </w:rPr>
        <w:t>大河坝水库下游切吉水库旁的醉马草群落</w:t>
      </w:r>
    </w:p>
    <w:p>
      <w:pPr>
        <w:spacing w:line="228" w:lineRule="auto"/>
        <w:sectPr>
          <w:type w:val="continuous"/>
          <w:pgSz w:w="11906" w:h="16839"/>
          <w:pgMar w:top="1431" w:right="1217" w:bottom="1152" w:left="1416" w:header="0" w:footer="987" w:gutter="0"/>
          <w:cols w:equalWidth="0" w:num="2">
            <w:col w:w="4518" w:space="100"/>
            <w:col w:w="4655" w:space="0"/>
          </w:cols>
        </w:sectPr>
        <w:rPr>
          <w:rFonts w:ascii="SimSun" w:hAnsi="SimSun" w:eastAsia="SimSun" w:cs="SimSun"/>
          <w:sz w:val="20"/>
          <w:szCs w:val="20"/>
        </w:rPr>
      </w:pPr>
    </w:p>
    <w:p>
      <w:pPr>
        <w:ind w:left="2685"/>
        <w:spacing w:before="205" w:line="219"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3"/>
        </w:rPr>
        <w:t xml:space="preserve"> </w:t>
      </w:r>
      <w:r>
        <w:rPr>
          <w:rFonts w:ascii="Times New Roman" w:hAnsi="Times New Roman" w:eastAsia="Times New Roman" w:cs="Times New Roman"/>
          <w:sz w:val="24"/>
          <w:szCs w:val="24"/>
          <w:b/>
          <w:bCs/>
          <w:spacing w:val="-3"/>
        </w:rPr>
        <w:t>4.4.3-3  </w:t>
      </w:r>
      <w:r>
        <w:rPr>
          <w:rFonts w:ascii="SimHei" w:hAnsi="SimHei" w:eastAsia="SimHei" w:cs="SimHei"/>
          <w:sz w:val="24"/>
          <w:szCs w:val="24"/>
          <w:b/>
          <w:bCs/>
          <w:spacing w:val="-3"/>
        </w:rPr>
        <w:t>输水线路区现场植被实景</w:t>
      </w:r>
    </w:p>
    <w:p>
      <w:pPr>
        <w:ind w:left="486"/>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主要植被特征</w:t>
      </w:r>
    </w:p>
    <w:p>
      <w:pPr>
        <w:ind w:left="500"/>
        <w:spacing w:before="217"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）乔木林地</w:t>
      </w:r>
    </w:p>
    <w:p>
      <w:pPr>
        <w:ind w:left="488"/>
        <w:spacing w:before="214" w:line="217" w:lineRule="auto"/>
        <w:rPr>
          <w:rFonts w:ascii="SimSun" w:hAnsi="SimSun" w:eastAsia="SimSun" w:cs="SimSun"/>
          <w:sz w:val="24"/>
          <w:szCs w:val="24"/>
        </w:rPr>
      </w:pPr>
      <w:r>
        <w:rPr>
          <w:rFonts w:ascii="SimSun" w:hAnsi="SimSun" w:eastAsia="SimSun" w:cs="SimSun"/>
          <w:sz w:val="24"/>
          <w:szCs w:val="24"/>
          <w:b/>
          <w:bCs/>
          <w:spacing w:val="-4"/>
        </w:rPr>
        <w:t>①杨树群系</w:t>
      </w:r>
    </w:p>
    <w:p>
      <w:pPr>
        <w:ind w:left="12" w:right="200" w:firstLine="476"/>
        <w:spacing w:before="218" w:line="383" w:lineRule="auto"/>
        <w:jc w:val="both"/>
        <w:rPr>
          <w:rFonts w:ascii="SimSun" w:hAnsi="SimSun" w:eastAsia="SimSun" w:cs="SimSun"/>
          <w:sz w:val="24"/>
          <w:szCs w:val="24"/>
        </w:rPr>
      </w:pPr>
      <w:r>
        <w:rPr>
          <w:rFonts w:ascii="SimSun" w:hAnsi="SimSun" w:eastAsia="SimSun" w:cs="SimSun"/>
          <w:sz w:val="24"/>
          <w:szCs w:val="24"/>
          <w:b/>
          <w:bCs/>
        </w:rPr>
        <w:t>评价范围内的杨树群系以青杨（</w:t>
      </w:r>
      <w:r>
        <w:rPr>
          <w:rFonts w:ascii="Times New Roman" w:hAnsi="Times New Roman" w:eastAsia="Times New Roman" w:cs="Times New Roman"/>
          <w:sz w:val="24"/>
          <w:szCs w:val="24"/>
          <w:b/>
          <w:bCs/>
          <w:i/>
          <w:iCs/>
        </w:rPr>
        <w:t>Populus cathayana</w:t>
      </w:r>
      <w:r>
        <w:rPr>
          <w:rFonts w:ascii="SimSun" w:hAnsi="SimSun" w:eastAsia="SimSun" w:cs="SimSun"/>
          <w:sz w:val="24"/>
          <w:szCs w:val="24"/>
          <w:b/>
          <w:bCs/>
        </w:rPr>
        <w:t>）和小叶</w:t>
      </w:r>
      <w:r>
        <w:rPr>
          <w:rFonts w:ascii="SimSun" w:hAnsi="SimSun" w:eastAsia="SimSun" w:cs="SimSun"/>
          <w:sz w:val="24"/>
          <w:szCs w:val="24"/>
          <w:b/>
          <w:bCs/>
          <w:spacing w:val="-1"/>
        </w:rPr>
        <w:t>杨（</w:t>
      </w:r>
      <w:r>
        <w:rPr>
          <w:rFonts w:ascii="Times New Roman" w:hAnsi="Times New Roman" w:eastAsia="Times New Roman" w:cs="Times New Roman"/>
          <w:sz w:val="24"/>
          <w:szCs w:val="24"/>
          <w:b/>
          <w:bCs/>
          <w:i/>
          <w:iCs/>
          <w:spacing w:val="-1"/>
        </w:rPr>
        <w:t>Populus simonii</w:t>
      </w:r>
      <w:r>
        <w:rPr>
          <w:rFonts w:ascii="SimSun" w:hAnsi="SimSun" w:eastAsia="SimSun" w:cs="SimSun"/>
          <w:sz w:val="24"/>
          <w:szCs w:val="24"/>
          <w:b/>
          <w:bCs/>
          <w:spacing w:val="-1"/>
        </w:rPr>
        <w:t>）</w:t>
      </w:r>
      <w:r>
        <w:rPr>
          <w:rFonts w:ascii="SimSun" w:hAnsi="SimSun" w:eastAsia="SimSun" w:cs="SimSun"/>
          <w:sz w:val="24"/>
          <w:szCs w:val="24"/>
          <w:b/>
          <w:bCs/>
          <w:spacing w:val="-4"/>
        </w:rPr>
        <w:t>为优势种，形成典型的高原河谷防护林体系，其植被生态特征呈现显著的</w:t>
      </w:r>
      <w:r>
        <w:rPr>
          <w:rFonts w:ascii="SimSun" w:hAnsi="SimSun" w:eastAsia="SimSun" w:cs="SimSun"/>
          <w:sz w:val="24"/>
          <w:szCs w:val="24"/>
          <w:b/>
          <w:bCs/>
          <w:spacing w:val="-5"/>
        </w:rPr>
        <w:t>地域性与适应</w:t>
      </w:r>
      <w:r>
        <w:rPr>
          <w:rFonts w:ascii="SimSun" w:hAnsi="SimSun" w:eastAsia="SimSun" w:cs="SimSun"/>
          <w:sz w:val="24"/>
          <w:szCs w:val="24"/>
          <w:b/>
          <w:bCs/>
          <w:spacing w:val="-9"/>
        </w:rPr>
        <w:t>性。</w:t>
      </w:r>
    </w:p>
    <w:p>
      <w:pPr>
        <w:ind w:left="9" w:firstLine="481"/>
        <w:spacing w:before="9" w:line="359" w:lineRule="auto"/>
        <w:jc w:val="both"/>
        <w:rPr>
          <w:rFonts w:ascii="SimSun" w:hAnsi="SimSun" w:eastAsia="SimSun" w:cs="SimSun"/>
          <w:sz w:val="24"/>
          <w:szCs w:val="24"/>
        </w:rPr>
      </w:pPr>
      <w:r>
        <w:rPr>
          <w:rFonts w:ascii="SimSun" w:hAnsi="SimSun" w:eastAsia="SimSun" w:cs="SimSun"/>
          <w:sz w:val="24"/>
          <w:szCs w:val="24"/>
          <w:b/>
          <w:bCs/>
          <w:spacing w:val="-4"/>
        </w:rPr>
        <w:t>杨树群系主要分布在评价范围内的农田周边、村庄聚落附近或公</w:t>
      </w:r>
      <w:r>
        <w:rPr>
          <w:rFonts w:ascii="SimSun" w:hAnsi="SimSun" w:eastAsia="SimSun" w:cs="SimSun"/>
          <w:sz w:val="24"/>
          <w:szCs w:val="24"/>
          <w:b/>
          <w:bCs/>
          <w:spacing w:val="-5"/>
        </w:rPr>
        <w:t>路沿线，杨树多作</w:t>
      </w:r>
      <w:r>
        <w:rPr>
          <w:rFonts w:ascii="SimSun" w:hAnsi="SimSun" w:eastAsia="SimSun" w:cs="SimSun"/>
          <w:sz w:val="24"/>
          <w:szCs w:val="24"/>
          <w:b/>
          <w:bCs/>
          <w:spacing w:val="-4"/>
        </w:rPr>
        <w:t>为农田防护林、防风固沙林或绿化树种植，多为线性或块状，林相整齐。杨树群</w:t>
      </w:r>
      <w:r>
        <w:rPr>
          <w:rFonts w:ascii="SimSun" w:hAnsi="SimSun" w:eastAsia="SimSun" w:cs="SimSun"/>
          <w:sz w:val="24"/>
          <w:szCs w:val="24"/>
          <w:b/>
          <w:bCs/>
          <w:spacing w:val="-5"/>
        </w:rPr>
        <w:t>落自然</w:t>
      </w:r>
      <w:r>
        <w:rPr>
          <w:rFonts w:ascii="SimSun" w:hAnsi="SimSun" w:eastAsia="SimSun" w:cs="SimSun"/>
          <w:sz w:val="24"/>
          <w:szCs w:val="24"/>
          <w:b/>
          <w:bCs/>
          <w:spacing w:val="-3"/>
        </w:rPr>
        <w:t>野生种群相对较少，以人工种植为主，乔木层郁闭度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0.50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SimSun" w:hAnsi="SimSun" w:eastAsia="SimSun" w:cs="SimSun"/>
          <w:sz w:val="24"/>
          <w:szCs w:val="24"/>
          <w:b/>
          <w:bCs/>
          <w:spacing w:val="-4"/>
        </w:rPr>
        <w:t>高</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5~10m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，胸径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10~20cm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w:t>
      </w:r>
      <w:r>
        <w:rPr>
          <w:rFonts w:ascii="SimSun" w:hAnsi="SimSun" w:eastAsia="SimSun" w:cs="SimSun"/>
          <w:sz w:val="24"/>
          <w:szCs w:val="24"/>
          <w:b/>
          <w:bCs/>
          <w:spacing w:val="-2"/>
        </w:rPr>
        <w:t>盖度</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60%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，伴生少量沙棘（</w:t>
      </w:r>
      <w:r>
        <w:rPr>
          <w:rFonts w:ascii="Times New Roman" w:hAnsi="Times New Roman" w:eastAsia="Times New Roman" w:cs="Times New Roman"/>
          <w:sz w:val="24"/>
          <w:szCs w:val="24"/>
          <w:b/>
          <w:bCs/>
          <w:i/>
          <w:iCs/>
          <w:spacing w:val="-2"/>
        </w:rPr>
        <w:t>Hippophae rhamnoides</w:t>
      </w:r>
      <w:r>
        <w:rPr>
          <w:rFonts w:ascii="SimSun" w:hAnsi="SimSun" w:eastAsia="SimSun" w:cs="SimSun"/>
          <w:sz w:val="24"/>
          <w:szCs w:val="24"/>
          <w:b/>
          <w:bCs/>
          <w:spacing w:val="-2"/>
        </w:rPr>
        <w:t>）和乌柳（</w:t>
      </w:r>
      <w:r>
        <w:rPr>
          <w:rFonts w:ascii="Times New Roman" w:hAnsi="Times New Roman" w:eastAsia="Times New Roman" w:cs="Times New Roman"/>
          <w:sz w:val="24"/>
          <w:szCs w:val="24"/>
          <w:b/>
          <w:bCs/>
          <w:i/>
          <w:iCs/>
          <w:spacing w:val="-2"/>
        </w:rPr>
        <w:t>Salix chei</w:t>
      </w:r>
      <w:r>
        <w:rPr>
          <w:rFonts w:ascii="Times New Roman" w:hAnsi="Times New Roman" w:eastAsia="Times New Roman" w:cs="Times New Roman"/>
          <w:sz w:val="24"/>
          <w:szCs w:val="24"/>
          <w:b/>
          <w:bCs/>
          <w:i/>
          <w:iCs/>
          <w:spacing w:val="-3"/>
        </w:rPr>
        <w:t>lophila</w:t>
      </w:r>
      <w:r>
        <w:rPr>
          <w:rFonts w:ascii="SimSun" w:hAnsi="SimSun" w:eastAsia="SimSun" w:cs="SimSun"/>
          <w:sz w:val="24"/>
          <w:szCs w:val="24"/>
          <w:b/>
          <w:bCs/>
          <w:spacing w:val="-3"/>
        </w:rPr>
        <w:t>），灌木</w:t>
      </w:r>
      <w:r>
        <w:rPr>
          <w:rFonts w:ascii="SimSun" w:hAnsi="SimSun" w:eastAsia="SimSun" w:cs="SimSun"/>
          <w:sz w:val="24"/>
          <w:szCs w:val="24"/>
          <w:b/>
          <w:bCs/>
          <w:spacing w:val="-5"/>
        </w:rPr>
        <w:t>层盖度</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10%~30%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，高</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1~2m</w:t>
      </w:r>
      <w:r>
        <w:rPr>
          <w:rFonts w:ascii="SimSun" w:hAnsi="SimSun" w:eastAsia="SimSun" w:cs="SimSun"/>
          <w:sz w:val="24"/>
          <w:szCs w:val="24"/>
          <w:b/>
          <w:bCs/>
          <w:spacing w:val="-5"/>
        </w:rPr>
        <w:t>；草本层以耐旱、耐贫瘠物种为主，覆盖度</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20%~</w:t>
      </w:r>
      <w:r>
        <w:rPr>
          <w:rFonts w:ascii="Times New Roman" w:hAnsi="Times New Roman" w:eastAsia="Times New Roman" w:cs="Times New Roman"/>
          <w:sz w:val="24"/>
          <w:szCs w:val="24"/>
          <w:b/>
          <w:bCs/>
          <w:spacing w:val="-6"/>
        </w:rPr>
        <w:t>50%</w:t>
      </w:r>
      <w:r>
        <w:rPr>
          <w:rFonts w:ascii="SimSun" w:hAnsi="SimSun" w:eastAsia="SimSun" w:cs="SimSun"/>
          <w:sz w:val="24"/>
          <w:szCs w:val="24"/>
          <w:b/>
          <w:bCs/>
          <w:spacing w:val="-6"/>
        </w:rPr>
        <w:t>，层</w:t>
      </w:r>
      <w:r>
        <w:rPr>
          <w:rFonts w:ascii="SimSun" w:hAnsi="SimSun" w:eastAsia="SimSun" w:cs="SimSun"/>
          <w:sz w:val="24"/>
          <w:szCs w:val="24"/>
          <w:b/>
          <w:bCs/>
          <w:spacing w:val="-3"/>
        </w:rPr>
        <w:t>均高</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0.5m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，优势种有早熟禾（</w:t>
      </w:r>
      <w:r>
        <w:rPr>
          <w:rFonts w:ascii="Times New Roman" w:hAnsi="Times New Roman" w:eastAsia="Times New Roman" w:cs="Times New Roman"/>
          <w:sz w:val="24"/>
          <w:szCs w:val="24"/>
          <w:b/>
          <w:bCs/>
          <w:i/>
          <w:iCs/>
          <w:spacing w:val="-3"/>
        </w:rPr>
        <w:t>Poa annua</w:t>
      </w:r>
      <w:r>
        <w:rPr>
          <w:rFonts w:ascii="SimSun" w:hAnsi="SimSun" w:eastAsia="SimSun" w:cs="SimSun"/>
          <w:sz w:val="24"/>
          <w:szCs w:val="24"/>
          <w:b/>
          <w:bCs/>
          <w:spacing w:val="-3"/>
        </w:rPr>
        <w:t>）、芨芨草（</w:t>
      </w:r>
      <w:r>
        <w:rPr>
          <w:rFonts w:ascii="Times New Roman" w:hAnsi="Times New Roman" w:eastAsia="Times New Roman" w:cs="Times New Roman"/>
          <w:sz w:val="24"/>
          <w:szCs w:val="24"/>
          <w:b/>
          <w:bCs/>
          <w:i/>
          <w:iCs/>
          <w:spacing w:val="-3"/>
        </w:rPr>
        <w:t>Achnatherum splende</w:t>
      </w:r>
      <w:r>
        <w:rPr>
          <w:rFonts w:ascii="Times New Roman" w:hAnsi="Times New Roman" w:eastAsia="Times New Roman" w:cs="Times New Roman"/>
          <w:sz w:val="24"/>
          <w:szCs w:val="24"/>
          <w:b/>
          <w:bCs/>
          <w:i/>
          <w:iCs/>
          <w:spacing w:val="-4"/>
        </w:rPr>
        <w:t>ns</w:t>
      </w:r>
      <w:r>
        <w:rPr>
          <w:rFonts w:ascii="SimSun" w:hAnsi="SimSun" w:eastAsia="SimSun" w:cs="SimSun"/>
          <w:sz w:val="24"/>
          <w:szCs w:val="24"/>
          <w:b/>
          <w:bCs/>
          <w:spacing w:val="-4"/>
        </w:rPr>
        <w:t>）、赖草</w:t>
      </w:r>
      <w:r>
        <w:rPr>
          <w:rFonts w:ascii="SimSun" w:hAnsi="SimSun" w:eastAsia="SimSun" w:cs="SimSun"/>
          <w:sz w:val="24"/>
          <w:szCs w:val="24"/>
          <w:b/>
          <w:bCs/>
          <w:spacing w:val="-11"/>
        </w:rPr>
        <w:t>（</w:t>
      </w:r>
      <w:r>
        <w:rPr>
          <w:rFonts w:ascii="Times New Roman" w:hAnsi="Times New Roman" w:eastAsia="Times New Roman" w:cs="Times New Roman"/>
          <w:sz w:val="24"/>
          <w:szCs w:val="24"/>
          <w:b/>
          <w:bCs/>
          <w:i/>
          <w:iCs/>
          <w:spacing w:val="-11"/>
        </w:rPr>
        <w:t>Leymus secalinus</w:t>
      </w:r>
      <w:r>
        <w:rPr>
          <w:rFonts w:ascii="SimSun" w:hAnsi="SimSun" w:eastAsia="SimSun" w:cs="SimSun"/>
          <w:sz w:val="24"/>
          <w:szCs w:val="24"/>
          <w:b/>
          <w:bCs/>
          <w:spacing w:val="-11"/>
        </w:rPr>
        <w:t>）、大籽蒿</w:t>
      </w:r>
      <w:r>
        <w:rPr>
          <w:rFonts w:ascii="SimSun" w:hAnsi="SimSun" w:eastAsia="SimSun" w:cs="SimSun"/>
          <w:sz w:val="25"/>
          <w:szCs w:val="25"/>
          <w:b/>
          <w:bCs/>
          <w:i/>
          <w:iCs/>
          <w:spacing w:val="-11"/>
        </w:rPr>
        <w:t>（</w:t>
      </w:r>
      <w:r>
        <w:rPr>
          <w:rFonts w:ascii="Times New Roman" w:hAnsi="Times New Roman" w:eastAsia="Times New Roman" w:cs="Times New Roman"/>
          <w:sz w:val="24"/>
          <w:szCs w:val="24"/>
          <w:b/>
          <w:bCs/>
          <w:i/>
          <w:iCs/>
          <w:spacing w:val="-11"/>
        </w:rPr>
        <w:t>Artemisia sieversiana</w:t>
      </w:r>
      <w:r>
        <w:rPr>
          <w:rFonts w:ascii="SimSun" w:hAnsi="SimSun" w:eastAsia="SimSun" w:cs="SimSun"/>
          <w:sz w:val="24"/>
          <w:szCs w:val="24"/>
          <w:b/>
          <w:bCs/>
          <w:spacing w:val="-11"/>
        </w:rPr>
        <w:t>）、糙叶黄芪</w:t>
      </w:r>
      <w:r>
        <w:rPr>
          <w:rFonts w:ascii="SimSun" w:hAnsi="SimSun" w:eastAsia="SimSun" w:cs="SimSun"/>
          <w:sz w:val="24"/>
          <w:szCs w:val="24"/>
          <w:b/>
          <w:bCs/>
          <w:spacing w:val="-12"/>
        </w:rPr>
        <w:t>（</w:t>
      </w:r>
      <w:r>
        <w:rPr>
          <w:rFonts w:ascii="Times New Roman" w:hAnsi="Times New Roman" w:eastAsia="Times New Roman" w:cs="Times New Roman"/>
          <w:sz w:val="24"/>
          <w:szCs w:val="24"/>
          <w:b/>
          <w:bCs/>
          <w:i/>
          <w:iCs/>
          <w:spacing w:val="-12"/>
        </w:rPr>
        <w:t>Astragalus scaberrimus</w:t>
      </w:r>
      <w:r>
        <w:rPr>
          <w:rFonts w:ascii="SimSun" w:hAnsi="SimSun" w:eastAsia="SimSun" w:cs="SimSun"/>
          <w:sz w:val="24"/>
          <w:szCs w:val="24"/>
          <w:b/>
          <w:bCs/>
          <w:spacing w:val="-12"/>
        </w:rPr>
        <w:t>）、</w:t>
      </w:r>
      <w:r>
        <w:rPr>
          <w:rFonts w:ascii="SimSun" w:hAnsi="SimSun" w:eastAsia="SimSun" w:cs="SimSun"/>
          <w:sz w:val="24"/>
          <w:szCs w:val="24"/>
          <w:b/>
          <w:bCs/>
        </w:rPr>
        <w:t>灰绿藜（</w:t>
      </w:r>
      <w:r>
        <w:rPr>
          <w:rFonts w:ascii="Times New Roman" w:hAnsi="Times New Roman" w:eastAsia="Times New Roman" w:cs="Times New Roman"/>
          <w:sz w:val="24"/>
          <w:szCs w:val="24"/>
          <w:b/>
          <w:bCs/>
          <w:i/>
          <w:iCs/>
        </w:rPr>
        <w:t>Chenopodium</w:t>
      </w:r>
      <w:r>
        <w:rPr>
          <w:rFonts w:ascii="Times New Roman" w:hAnsi="Times New Roman" w:eastAsia="Times New Roman" w:cs="Times New Roman"/>
          <w:sz w:val="24"/>
          <w:szCs w:val="24"/>
          <w:b/>
          <w:bCs/>
          <w:i/>
          <w:iCs/>
          <w:spacing w:val="-14"/>
        </w:rPr>
        <w:t xml:space="preserve"> </w:t>
      </w:r>
      <w:r>
        <w:rPr>
          <w:rFonts w:ascii="Times New Roman" w:hAnsi="Times New Roman" w:eastAsia="Times New Roman" w:cs="Times New Roman"/>
          <w:sz w:val="24"/>
          <w:szCs w:val="24"/>
          <w:b/>
          <w:bCs/>
          <w:i/>
          <w:iCs/>
        </w:rPr>
        <w:t>glaucum</w:t>
      </w:r>
      <w:r>
        <w:rPr>
          <w:rFonts w:ascii="SimSun" w:hAnsi="SimSun" w:eastAsia="SimSun" w:cs="SimSun"/>
          <w:sz w:val="24"/>
          <w:szCs w:val="24"/>
          <w:b/>
          <w:bCs/>
        </w:rPr>
        <w:t>）、紫菀</w:t>
      </w:r>
      <w:r>
        <w:rPr>
          <w:rFonts w:ascii="SimSun" w:hAnsi="SimSun" w:eastAsia="SimSun" w:cs="SimSun"/>
          <w:sz w:val="24"/>
          <w:szCs w:val="24"/>
          <w:b/>
          <w:bCs/>
          <w:spacing w:val="-1"/>
        </w:rPr>
        <w:t>（</w:t>
      </w:r>
      <w:r>
        <w:rPr>
          <w:rFonts w:ascii="Times New Roman" w:hAnsi="Times New Roman" w:eastAsia="Times New Roman" w:cs="Times New Roman"/>
          <w:sz w:val="24"/>
          <w:szCs w:val="24"/>
          <w:b/>
          <w:bCs/>
          <w:i/>
          <w:iCs/>
          <w:spacing w:val="-1"/>
        </w:rPr>
        <w:t>Aster tataricus</w:t>
      </w:r>
      <w:r>
        <w:rPr>
          <w:rFonts w:ascii="SimSun" w:hAnsi="SimSun" w:eastAsia="SimSun" w:cs="SimSun"/>
          <w:sz w:val="24"/>
          <w:szCs w:val="24"/>
          <w:b/>
          <w:bCs/>
          <w:spacing w:val="-1"/>
        </w:rPr>
        <w:t>）等。</w:t>
      </w:r>
    </w:p>
    <w:p>
      <w:pPr>
        <w:spacing w:line="359" w:lineRule="auto"/>
        <w:sectPr>
          <w:type w:val="continuous"/>
          <w:pgSz w:w="11906" w:h="16839"/>
          <w:pgMar w:top="1431" w:right="1217" w:bottom="1152" w:left="1416" w:header="0" w:footer="987" w:gutter="0"/>
          <w:cols w:equalWidth="0" w:num="1">
            <w:col w:w="9273" w:space="0"/>
          </w:cols>
        </w:sectPr>
        <w:rPr>
          <w:rFonts w:ascii="SimSun" w:hAnsi="SimSun" w:eastAsia="SimSun" w:cs="SimSun"/>
          <w:sz w:val="24"/>
          <w:szCs w:val="24"/>
        </w:rPr>
      </w:pPr>
    </w:p>
    <w:tbl>
      <w:tblPr>
        <w:tblStyle w:val="TableNormal"/>
        <w:tblW w:w="885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58"/>
        <w:gridCol w:w="4398"/>
      </w:tblGrid>
      <w:tr>
        <w:trPr>
          <w:trHeight w:val="3437" w:hRule="atLeast"/>
        </w:trPr>
        <w:tc>
          <w:tcPr>
            <w:tcW w:w="4458" w:type="dxa"/>
            <w:vAlign w:val="top"/>
          </w:tcPr>
          <w:p>
            <w:pPr>
              <w:ind w:firstLine="106"/>
              <w:spacing w:before="130" w:line="3168" w:lineRule="exact"/>
              <w:rPr/>
            </w:pPr>
            <w:r>
              <w:rPr>
                <w:position w:val="-63"/>
              </w:rPr>
              <w:drawing>
                <wp:inline distT="0" distB="0" distL="0" distR="0">
                  <wp:extent cx="2682239" cy="2011679"/>
                  <wp:effectExtent l="0" t="0" r="0" b="0"/>
                  <wp:docPr id="58" name="IM 58"/>
                  <wp:cNvGraphicFramePr/>
                  <a:graphic>
                    <a:graphicData uri="http://schemas.openxmlformats.org/drawingml/2006/picture">
                      <pic:pic>
                        <pic:nvPicPr>
                          <pic:cNvPr id="58" name="IM 58"/>
                          <pic:cNvPicPr/>
                        </pic:nvPicPr>
                        <pic:blipFill>
                          <a:blip r:embed="rId104"/>
                          <a:stretch>
                            <a:fillRect/>
                          </a:stretch>
                        </pic:blipFill>
                        <pic:spPr>
                          <a:xfrm rot="0">
                            <a:off x="0" y="0"/>
                            <a:ext cx="2682239" cy="2011679"/>
                          </a:xfrm>
                          <a:prstGeom prst="rect">
                            <a:avLst/>
                          </a:prstGeom>
                        </pic:spPr>
                      </pic:pic>
                    </a:graphicData>
                  </a:graphic>
                </wp:inline>
              </w:drawing>
            </w:r>
          </w:p>
        </w:tc>
        <w:tc>
          <w:tcPr>
            <w:tcW w:w="4398" w:type="dxa"/>
            <w:vAlign w:val="top"/>
          </w:tcPr>
          <w:p>
            <w:pPr>
              <w:ind w:firstLine="105"/>
              <w:spacing w:before="162" w:line="3120" w:lineRule="exact"/>
              <w:rPr/>
            </w:pPr>
            <w:r>
              <w:rPr>
                <w:position w:val="-62"/>
              </w:rPr>
              <w:drawing>
                <wp:inline distT="0" distB="0" distL="0" distR="0">
                  <wp:extent cx="2642616" cy="1981200"/>
                  <wp:effectExtent l="0" t="0" r="0" b="0"/>
                  <wp:docPr id="60" name="IM 60"/>
                  <wp:cNvGraphicFramePr/>
                  <a:graphic>
                    <a:graphicData uri="http://schemas.openxmlformats.org/drawingml/2006/picture">
                      <pic:pic>
                        <pic:nvPicPr>
                          <pic:cNvPr id="60" name="IM 60"/>
                          <pic:cNvPicPr/>
                        </pic:nvPicPr>
                        <pic:blipFill>
                          <a:blip r:embed="rId105"/>
                          <a:stretch>
                            <a:fillRect/>
                          </a:stretch>
                        </pic:blipFill>
                        <pic:spPr>
                          <a:xfrm rot="0">
                            <a:off x="0" y="0"/>
                            <a:ext cx="2642616" cy="1981200"/>
                          </a:xfrm>
                          <a:prstGeom prst="rect">
                            <a:avLst/>
                          </a:prstGeom>
                        </pic:spPr>
                      </pic:pic>
                    </a:graphicData>
                  </a:graphic>
                </wp:inline>
              </w:drawing>
            </w:r>
          </w:p>
        </w:tc>
      </w:tr>
      <w:tr>
        <w:trPr>
          <w:trHeight w:val="321" w:hRule="atLeast"/>
        </w:trPr>
        <w:tc>
          <w:tcPr>
            <w:tcW w:w="8856" w:type="dxa"/>
            <w:vAlign w:val="top"/>
            <w:gridSpan w:val="2"/>
          </w:tcPr>
          <w:p>
            <w:pPr>
              <w:ind w:left="4225"/>
              <w:spacing w:before="57" w:line="228" w:lineRule="auto"/>
              <w:rPr>
                <w:rFonts w:ascii="SimSun" w:hAnsi="SimSun" w:eastAsia="SimSun" w:cs="SimSun"/>
                <w:sz w:val="20"/>
                <w:szCs w:val="20"/>
              </w:rPr>
            </w:pPr>
            <w:r>
              <w:rPr>
                <w:rFonts w:ascii="SimSun" w:hAnsi="SimSun" w:eastAsia="SimSun" w:cs="SimSun"/>
                <w:sz w:val="20"/>
                <w:szCs w:val="20"/>
                <w:b/>
                <w:bCs/>
                <w:spacing w:val="3"/>
              </w:rPr>
              <w:t>杨树</w:t>
            </w:r>
          </w:p>
        </w:tc>
      </w:tr>
    </w:tbl>
    <w:p>
      <w:pPr>
        <w:ind w:left="612"/>
        <w:spacing w:before="196"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）灌丛</w:t>
      </w:r>
    </w:p>
    <w:p>
      <w:pPr>
        <w:ind w:left="612"/>
        <w:spacing w:before="214" w:line="210" w:lineRule="auto"/>
        <w:rPr>
          <w:rFonts w:ascii="Times New Roman" w:hAnsi="Times New Roman" w:eastAsia="Times New Roman" w:cs="Times New Roma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）柠条锦鸡儿灌丛</w:t>
      </w:r>
      <w:r>
        <w:rPr>
          <w:rFonts w:ascii="Times New Roman" w:hAnsi="Times New Roman" w:eastAsia="Times New Roman" w:cs="Times New Roman"/>
          <w:sz w:val="24"/>
          <w:szCs w:val="24"/>
          <w:b/>
          <w:bCs/>
          <w:spacing w:val="-2"/>
        </w:rPr>
        <w:t>(Form</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i/>
          <w:iCs/>
          <w:spacing w:val="-2"/>
        </w:rPr>
        <w:t>Caragana korshinskii</w:t>
      </w:r>
      <w:r>
        <w:rPr>
          <w:rFonts w:ascii="Times New Roman" w:hAnsi="Times New Roman" w:eastAsia="Times New Roman" w:cs="Times New Roman"/>
          <w:sz w:val="24"/>
          <w:szCs w:val="24"/>
          <w:b/>
          <w:bCs/>
          <w:spacing w:val="-2"/>
        </w:rPr>
        <w:t>)</w:t>
      </w:r>
    </w:p>
    <w:p>
      <w:pPr>
        <w:ind w:left="601"/>
        <w:spacing w:before="225" w:line="219" w:lineRule="auto"/>
        <w:rPr>
          <w:rFonts w:ascii="SimSun" w:hAnsi="SimSun" w:eastAsia="SimSun" w:cs="SimSun"/>
          <w:sz w:val="24"/>
          <w:szCs w:val="24"/>
        </w:rPr>
      </w:pPr>
      <w:r>
        <w:rPr>
          <w:rFonts w:ascii="SimSun" w:hAnsi="SimSun" w:eastAsia="SimSun" w:cs="SimSun"/>
          <w:sz w:val="24"/>
          <w:szCs w:val="24"/>
          <w:b/>
          <w:bCs/>
          <w:spacing w:val="-2"/>
        </w:rPr>
        <w:t>柠条锦鸡儿群系是干旱、半干旱区域的核心优势灌丛类型，集中分布于共和县</w:t>
      </w:r>
    </w:p>
    <w:p>
      <w:pPr>
        <w:ind w:left="121" w:firstLine="6"/>
        <w:spacing w:before="217" w:line="347" w:lineRule="auto"/>
        <w:rPr>
          <w:rFonts w:ascii="SimSun" w:hAnsi="SimSun" w:eastAsia="SimSun" w:cs="SimSun"/>
          <w:sz w:val="24"/>
          <w:szCs w:val="24"/>
        </w:rPr>
      </w:pPr>
      <w:r>
        <w:rPr>
          <w:rFonts w:ascii="Times New Roman" w:hAnsi="Times New Roman" w:eastAsia="Times New Roman" w:cs="Times New Roman"/>
          <w:sz w:val="24"/>
          <w:szCs w:val="24"/>
          <w:b/>
          <w:bCs/>
          <w:spacing w:val="-2"/>
        </w:rPr>
        <w:t>1800-2600  </w:t>
      </w:r>
      <w:r>
        <w:rPr>
          <w:rFonts w:ascii="SimSun" w:hAnsi="SimSun" w:eastAsia="SimSun" w:cs="SimSun"/>
          <w:sz w:val="24"/>
          <w:szCs w:val="24"/>
          <w:b/>
          <w:bCs/>
          <w:spacing w:val="-2"/>
        </w:rPr>
        <w:t>米的沙地、荒山等区域，是防</w:t>
      </w:r>
      <w:r>
        <w:rPr>
          <w:rFonts w:ascii="SimSun" w:hAnsi="SimSun" w:eastAsia="SimSun" w:cs="SimSun"/>
          <w:sz w:val="24"/>
          <w:szCs w:val="24"/>
          <w:b/>
          <w:bCs/>
          <w:spacing w:val="-3"/>
        </w:rPr>
        <w:t>沙治沙的关键植被。在评价区主要分布在共和</w:t>
      </w:r>
      <w:r>
        <w:rPr>
          <w:rFonts w:ascii="SimSun" w:hAnsi="SimSun" w:eastAsia="SimSun" w:cs="SimSun"/>
          <w:sz w:val="24"/>
          <w:szCs w:val="24"/>
          <w:b/>
          <w:bCs/>
          <w:spacing w:val="-3"/>
        </w:rPr>
        <w:t>县输水线路</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G0613</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公路两侧的区域，其形态特征表现为</w:t>
      </w:r>
      <w:r>
        <w:rPr>
          <w:rFonts w:ascii="SimSun" w:hAnsi="SimSun" w:eastAsia="SimSun" w:cs="SimSun"/>
          <w:sz w:val="24"/>
          <w:szCs w:val="24"/>
          <w:b/>
          <w:bCs/>
          <w:spacing w:val="-4"/>
        </w:rPr>
        <w:t>落叶灌木，树高</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1m-2m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，群落</w:t>
      </w:r>
      <w:r>
        <w:rPr>
          <w:rFonts w:ascii="SimSun" w:hAnsi="SimSun" w:eastAsia="SimSun" w:cs="SimSun"/>
          <w:sz w:val="24"/>
          <w:szCs w:val="24"/>
          <w:b/>
          <w:bCs/>
          <w:spacing w:val="-2"/>
        </w:rPr>
        <w:t>结构以柠条锦鸡儿为单优势种，覆盖度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w:t>
      </w:r>
      <w:r>
        <w:rPr>
          <w:rFonts w:ascii="Times New Roman" w:hAnsi="Times New Roman" w:eastAsia="Times New Roman" w:cs="Times New Roman"/>
          <w:sz w:val="24"/>
          <w:szCs w:val="24"/>
          <w:b/>
          <w:bCs/>
          <w:spacing w:val="-3"/>
        </w:rPr>
        <w:t>50%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，草本层种类比较贫乏，常见的有蒿</w:t>
      </w:r>
      <w:r>
        <w:rPr>
          <w:rFonts w:ascii="SimSun" w:hAnsi="SimSun" w:eastAsia="SimSun" w:cs="SimSun"/>
          <w:sz w:val="24"/>
          <w:szCs w:val="24"/>
          <w:b/>
          <w:bCs/>
          <w:spacing w:val="-2"/>
        </w:rPr>
        <w:t>类、隐子草、米口袋、百里香、黄芪、鸡眼草、披针叶黄华</w:t>
      </w:r>
      <w:r>
        <w:rPr>
          <w:rFonts w:ascii="SimSun" w:hAnsi="SimSun" w:eastAsia="SimSun" w:cs="SimSun"/>
          <w:sz w:val="24"/>
          <w:szCs w:val="24"/>
          <w:b/>
          <w:bCs/>
          <w:spacing w:val="-3"/>
        </w:rPr>
        <w:t>等。</w:t>
      </w:r>
    </w:p>
    <w:tbl>
      <w:tblPr>
        <w:tblStyle w:val="TableNormal"/>
        <w:tblW w:w="895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78"/>
        <w:gridCol w:w="4478"/>
      </w:tblGrid>
      <w:tr>
        <w:trPr>
          <w:trHeight w:val="3437" w:hRule="atLeast"/>
        </w:trPr>
        <w:tc>
          <w:tcPr>
            <w:tcW w:w="4478" w:type="dxa"/>
            <w:vAlign w:val="top"/>
          </w:tcPr>
          <w:p>
            <w:pPr>
              <w:ind w:firstLine="106"/>
              <w:spacing w:before="131" w:line="3180" w:lineRule="exact"/>
              <w:rPr/>
            </w:pPr>
            <w:r>
              <w:rPr>
                <w:position w:val="-63"/>
              </w:rPr>
              <w:drawing>
                <wp:inline distT="0" distB="0" distL="0" distR="0">
                  <wp:extent cx="2705099" cy="2019300"/>
                  <wp:effectExtent l="0" t="0" r="0" b="0"/>
                  <wp:docPr id="62" name="IM 62"/>
                  <wp:cNvGraphicFramePr/>
                  <a:graphic>
                    <a:graphicData uri="http://schemas.openxmlformats.org/drawingml/2006/picture">
                      <pic:pic>
                        <pic:nvPicPr>
                          <pic:cNvPr id="62" name="IM 62"/>
                          <pic:cNvPicPr/>
                        </pic:nvPicPr>
                        <pic:blipFill>
                          <a:blip r:embed="rId106"/>
                          <a:stretch>
                            <a:fillRect/>
                          </a:stretch>
                        </pic:blipFill>
                        <pic:spPr>
                          <a:xfrm rot="0">
                            <a:off x="0" y="0"/>
                            <a:ext cx="2705099" cy="2019300"/>
                          </a:xfrm>
                          <a:prstGeom prst="rect">
                            <a:avLst/>
                          </a:prstGeom>
                        </pic:spPr>
                      </pic:pic>
                    </a:graphicData>
                  </a:graphic>
                </wp:inline>
              </w:drawing>
            </w:r>
          </w:p>
        </w:tc>
        <w:tc>
          <w:tcPr>
            <w:tcW w:w="4478" w:type="dxa"/>
            <w:vAlign w:val="top"/>
          </w:tcPr>
          <w:p>
            <w:pPr>
              <w:ind w:firstLine="104"/>
              <w:spacing w:before="131" w:line="3180" w:lineRule="exact"/>
              <w:rPr/>
            </w:pPr>
            <w:r>
              <w:rPr>
                <w:position w:val="-63"/>
              </w:rPr>
              <w:drawing>
                <wp:inline distT="0" distB="0" distL="0" distR="0">
                  <wp:extent cx="2705100" cy="2019300"/>
                  <wp:effectExtent l="0" t="0" r="0" b="0"/>
                  <wp:docPr id="64" name="IM 64"/>
                  <wp:cNvGraphicFramePr/>
                  <a:graphic>
                    <a:graphicData uri="http://schemas.openxmlformats.org/drawingml/2006/picture">
                      <pic:pic>
                        <pic:nvPicPr>
                          <pic:cNvPr id="64" name="IM 64"/>
                          <pic:cNvPicPr/>
                        </pic:nvPicPr>
                        <pic:blipFill>
                          <a:blip r:embed="rId107"/>
                          <a:stretch>
                            <a:fillRect/>
                          </a:stretch>
                        </pic:blipFill>
                        <pic:spPr>
                          <a:xfrm rot="0">
                            <a:off x="0" y="0"/>
                            <a:ext cx="2705100" cy="2019300"/>
                          </a:xfrm>
                          <a:prstGeom prst="rect">
                            <a:avLst/>
                          </a:prstGeom>
                        </pic:spPr>
                      </pic:pic>
                    </a:graphicData>
                  </a:graphic>
                </wp:inline>
              </w:drawing>
            </w:r>
          </w:p>
        </w:tc>
      </w:tr>
      <w:tr>
        <w:trPr>
          <w:trHeight w:val="321" w:hRule="atLeast"/>
        </w:trPr>
        <w:tc>
          <w:tcPr>
            <w:tcW w:w="8956" w:type="dxa"/>
            <w:vAlign w:val="top"/>
            <w:gridSpan w:val="2"/>
          </w:tcPr>
          <w:p>
            <w:pPr>
              <w:ind w:left="3957"/>
              <w:spacing w:before="55" w:line="228" w:lineRule="auto"/>
              <w:rPr>
                <w:rFonts w:ascii="SimSun" w:hAnsi="SimSun" w:eastAsia="SimSun" w:cs="SimSun"/>
                <w:sz w:val="20"/>
                <w:szCs w:val="20"/>
              </w:rPr>
            </w:pPr>
            <w:r>
              <w:rPr>
                <w:rFonts w:ascii="SimSun" w:hAnsi="SimSun" w:eastAsia="SimSun" w:cs="SimSun"/>
                <w:sz w:val="20"/>
                <w:szCs w:val="20"/>
                <w:b/>
                <w:bCs/>
                <w:spacing w:val="6"/>
              </w:rPr>
              <w:t>柠条锦鸡儿</w:t>
            </w:r>
          </w:p>
        </w:tc>
      </w:tr>
    </w:tbl>
    <w:p>
      <w:pPr>
        <w:ind w:left="599"/>
        <w:spacing w:before="194" w:line="212" w:lineRule="auto"/>
        <w:rPr>
          <w:rFonts w:ascii="Times New Roman" w:hAnsi="Times New Roman" w:eastAsia="Times New Roman" w:cs="Times New Roman"/>
          <w:sz w:val="24"/>
          <w:szCs w:val="24"/>
        </w:rPr>
      </w:pPr>
      <w:r>
        <w:rPr>
          <w:rFonts w:ascii="SimSun" w:hAnsi="SimSun" w:eastAsia="SimSun" w:cs="SimSun"/>
          <w:sz w:val="24"/>
          <w:szCs w:val="24"/>
          <w:b/>
          <w:bCs/>
          <w:spacing w:val="2"/>
        </w:rPr>
        <w:t>②金露梅灌丛</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rPr>
        <w:t>Form</w:t>
      </w:r>
      <w:r>
        <w:rPr>
          <w:rFonts w:ascii="SimSun" w:hAnsi="SimSun" w:eastAsia="SimSun" w:cs="SimSun"/>
          <w:sz w:val="24"/>
          <w:szCs w:val="24"/>
          <w:b/>
          <w:bCs/>
          <w:spacing w:val="2"/>
        </w:rPr>
        <w:t>．</w:t>
      </w:r>
      <w:r>
        <w:rPr>
          <w:rFonts w:ascii="Times New Roman" w:hAnsi="Times New Roman" w:eastAsia="Times New Roman" w:cs="Times New Roman"/>
          <w:sz w:val="24"/>
          <w:szCs w:val="24"/>
          <w:b/>
          <w:bCs/>
          <w:i/>
          <w:iCs/>
        </w:rPr>
        <w:t>Dasiphora</w:t>
      </w:r>
      <w:r>
        <w:rPr>
          <w:rFonts w:ascii="Times New Roman" w:hAnsi="Times New Roman" w:eastAsia="Times New Roman" w:cs="Times New Roman"/>
          <w:sz w:val="24"/>
          <w:szCs w:val="24"/>
          <w:b/>
          <w:bCs/>
          <w:i/>
          <w:iCs/>
          <w:spacing w:val="-38"/>
        </w:rPr>
        <w:t xml:space="preserve"> </w:t>
      </w:r>
      <w:r>
        <w:rPr>
          <w:rFonts w:ascii="Times New Roman" w:hAnsi="Times New Roman" w:eastAsia="Times New Roman" w:cs="Times New Roman"/>
          <w:sz w:val="24"/>
          <w:szCs w:val="24"/>
          <w:b/>
          <w:bCs/>
          <w:i/>
          <w:iCs/>
        </w:rPr>
        <w:t>fruticosa</w:t>
      </w:r>
      <w:r>
        <w:rPr>
          <w:rFonts w:ascii="Times New Roman" w:hAnsi="Times New Roman" w:eastAsia="Times New Roman" w:cs="Times New Roman"/>
          <w:sz w:val="24"/>
          <w:szCs w:val="24"/>
          <w:b/>
          <w:bCs/>
          <w:spacing w:val="2"/>
        </w:rPr>
        <w:t>)</w:t>
      </w:r>
    </w:p>
    <w:p>
      <w:pPr>
        <w:ind w:left="124" w:right="2" w:firstLine="479"/>
        <w:spacing w:before="225" w:line="384" w:lineRule="auto"/>
        <w:rPr>
          <w:rFonts w:ascii="SimSun" w:hAnsi="SimSun" w:eastAsia="SimSun" w:cs="SimSun"/>
          <w:sz w:val="24"/>
          <w:szCs w:val="24"/>
        </w:rPr>
      </w:pPr>
      <w:r>
        <w:rPr>
          <w:rFonts w:ascii="SimSun" w:hAnsi="SimSun" w:eastAsia="SimSun" w:cs="SimSun"/>
          <w:sz w:val="24"/>
          <w:szCs w:val="24"/>
          <w:b/>
          <w:bCs/>
          <w:spacing w:val="-4"/>
        </w:rPr>
        <w:t>金露梅属冷旱中生灌木，在评价区主要分布于大河坝引水口</w:t>
      </w:r>
      <w:r>
        <w:rPr>
          <w:rFonts w:ascii="SimSun" w:hAnsi="SimSun" w:eastAsia="SimSun" w:cs="SimSun"/>
          <w:sz w:val="24"/>
          <w:szCs w:val="24"/>
          <w:b/>
          <w:bCs/>
          <w:spacing w:val="-5"/>
        </w:rPr>
        <w:t>周边的河谷阶地及山麓</w:t>
      </w:r>
      <w:r>
        <w:rPr>
          <w:rFonts w:ascii="SimSun" w:hAnsi="SimSun" w:eastAsia="SimSun" w:cs="SimSun"/>
          <w:sz w:val="24"/>
          <w:szCs w:val="24"/>
          <w:b/>
          <w:bCs/>
          <w:spacing w:val="-2"/>
        </w:rPr>
        <w:t>缓坡，面积不大，生长稀疏，多呈团状分布，外貌不整齐，群落外貌呈灰绿</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灰褐色，</w:t>
      </w:r>
    </w:p>
    <w:p>
      <w:pPr>
        <w:ind w:left="130"/>
        <w:spacing w:before="1" w:line="219" w:lineRule="auto"/>
        <w:rPr>
          <w:rFonts w:ascii="SimSun" w:hAnsi="SimSun" w:eastAsia="SimSun" w:cs="SimSun"/>
          <w:sz w:val="24"/>
          <w:szCs w:val="24"/>
        </w:rPr>
      </w:pPr>
      <w:r>
        <w:rPr>
          <w:rFonts w:ascii="SimSun" w:hAnsi="SimSun" w:eastAsia="SimSun" w:cs="SimSun"/>
          <w:sz w:val="24"/>
          <w:szCs w:val="24"/>
          <w:b/>
          <w:bCs/>
          <w:spacing w:val="-4"/>
        </w:rPr>
        <w:t>暖季盛花时期，呈黄绿色。</w:t>
      </w:r>
    </w:p>
    <w:p>
      <w:pPr>
        <w:spacing w:before="216" w:line="219" w:lineRule="auto"/>
        <w:jc w:val="right"/>
        <w:rPr>
          <w:rFonts w:ascii="SimSun" w:hAnsi="SimSun" w:eastAsia="SimSun" w:cs="SimSun"/>
          <w:sz w:val="24"/>
          <w:szCs w:val="24"/>
        </w:rPr>
      </w:pPr>
      <w:r>
        <w:rPr>
          <w:rFonts w:ascii="SimSun" w:hAnsi="SimSun" w:eastAsia="SimSun" w:cs="SimSun"/>
          <w:sz w:val="24"/>
          <w:szCs w:val="24"/>
          <w:b/>
          <w:bCs/>
          <w:spacing w:val="-4"/>
        </w:rPr>
        <w:t>金露梅灌丛群落结构简单，种类组成比较丰富，由于所处的环境</w:t>
      </w:r>
      <w:r>
        <w:rPr>
          <w:rFonts w:ascii="SimSun" w:hAnsi="SimSun" w:eastAsia="SimSun" w:cs="SimSun"/>
          <w:sz w:val="24"/>
          <w:szCs w:val="24"/>
          <w:b/>
          <w:bCs/>
          <w:spacing w:val="-5"/>
        </w:rPr>
        <w:t>不同，种类组成分</w:t>
      </w:r>
    </w:p>
    <w:p>
      <w:pPr>
        <w:spacing w:line="219" w:lineRule="auto"/>
        <w:sectPr>
          <w:footerReference w:type="default" r:id="rId103"/>
          <w:pgSz w:w="11906" w:h="16839"/>
          <w:pgMar w:top="1416" w:right="1418" w:bottom="1152" w:left="1304" w:header="0" w:footer="987" w:gutter="0"/>
        </w:sectPr>
        <w:rPr>
          <w:rFonts w:ascii="SimSun" w:hAnsi="SimSun" w:eastAsia="SimSun" w:cs="SimSun"/>
          <w:sz w:val="24"/>
          <w:szCs w:val="24"/>
        </w:rPr>
      </w:pPr>
    </w:p>
    <w:p>
      <w:pPr>
        <w:ind w:left="122" w:right="183" w:firstLine="1"/>
        <w:spacing w:before="181" w:line="347" w:lineRule="auto"/>
        <w:jc w:val="both"/>
        <w:rPr>
          <w:rFonts w:ascii="SimSun" w:hAnsi="SimSun" w:eastAsia="SimSun" w:cs="SimSun"/>
          <w:sz w:val="24"/>
          <w:szCs w:val="24"/>
        </w:rPr>
      </w:pPr>
      <w:r>
        <w:rPr>
          <w:rFonts w:ascii="SimSun" w:hAnsi="SimSun" w:eastAsia="SimSun" w:cs="SimSun"/>
          <w:sz w:val="24"/>
          <w:szCs w:val="24"/>
          <w:b/>
          <w:bCs/>
        </w:rPr>
        <w:t>异明显，以金露梅为建群种，覆盖度达</w:t>
      </w:r>
      <w:r>
        <w:rPr>
          <w:rFonts w:ascii="Times New Roman" w:hAnsi="Times New Roman" w:eastAsia="Times New Roman" w:cs="Times New Roman"/>
          <w:sz w:val="24"/>
          <w:szCs w:val="24"/>
          <w:b/>
          <w:bCs/>
        </w:rPr>
        <w:t>60%</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90</w:t>
      </w:r>
      <w:r>
        <w:rPr>
          <w:rFonts w:ascii="SimSun" w:hAnsi="SimSun" w:eastAsia="SimSun" w:cs="SimSun"/>
          <w:sz w:val="24"/>
          <w:szCs w:val="24"/>
          <w:b/>
          <w:bCs/>
          <w:spacing w:val="4"/>
        </w:rPr>
        <w:t>％，</w:t>
      </w:r>
      <w:r>
        <w:rPr>
          <w:rFonts w:ascii="SimSun" w:hAnsi="SimSun" w:eastAsia="SimSun" w:cs="SimSun"/>
          <w:sz w:val="24"/>
          <w:szCs w:val="24"/>
          <w:b/>
          <w:bCs/>
          <w:spacing w:val="-1"/>
        </w:rPr>
        <w:t>伴生种有毛枝山居柳、高山绣线</w:t>
      </w:r>
      <w:r>
        <w:rPr>
          <w:rFonts w:ascii="SimSun" w:hAnsi="SimSun" w:eastAsia="SimSun" w:cs="SimSun"/>
          <w:sz w:val="24"/>
          <w:szCs w:val="24"/>
          <w:b/>
          <w:bCs/>
          <w:spacing w:val="-2"/>
        </w:rPr>
        <w:t>菊、箭叶锦鸡儿、矮嵩草、双叉细柄茅、致细柄茅、穗三毛</w:t>
      </w:r>
      <w:r>
        <w:rPr>
          <w:rFonts w:ascii="Times New Roman" w:hAnsi="Times New Roman" w:eastAsia="Times New Roman" w:cs="Times New Roman"/>
          <w:sz w:val="24"/>
          <w:szCs w:val="24"/>
          <w:b/>
          <w:bCs/>
          <w:spacing w:val="-2"/>
        </w:rPr>
        <w:t>(Trisetum spica</w:t>
      </w:r>
      <w:r>
        <w:rPr>
          <w:rFonts w:ascii="Times New Roman" w:hAnsi="Times New Roman" w:eastAsia="Times New Roman" w:cs="Times New Roman"/>
          <w:sz w:val="24"/>
          <w:szCs w:val="24"/>
          <w:b/>
          <w:bCs/>
          <w:spacing w:val="-3"/>
        </w:rPr>
        <w:t>tum)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、早熟</w:t>
      </w:r>
      <w:r>
        <w:rPr>
          <w:rFonts w:ascii="SimSun" w:hAnsi="SimSun" w:eastAsia="SimSun" w:cs="SimSun"/>
          <w:sz w:val="24"/>
          <w:szCs w:val="24"/>
          <w:b/>
          <w:bCs/>
          <w:spacing w:val="-2"/>
        </w:rPr>
        <w:t>禾、藏异燕麦、雪白委陵菜</w:t>
      </w:r>
      <w:r>
        <w:rPr>
          <w:rFonts w:ascii="Times New Roman" w:hAnsi="Times New Roman" w:eastAsia="Times New Roman" w:cs="Times New Roman"/>
          <w:sz w:val="24"/>
          <w:szCs w:val="24"/>
          <w:b/>
          <w:bCs/>
          <w:spacing w:val="-2"/>
        </w:rPr>
        <w:t>(Potentilla nivea)</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、黑褐苔草、羊茅</w:t>
      </w:r>
      <w:r>
        <w:rPr>
          <w:rFonts w:ascii="Times New Roman" w:hAnsi="Times New Roman" w:eastAsia="Times New Roman" w:cs="Times New Roman"/>
          <w:sz w:val="24"/>
          <w:szCs w:val="24"/>
          <w:b/>
          <w:bCs/>
          <w:spacing w:val="-2"/>
        </w:rPr>
        <w:t>(F</w:t>
      </w:r>
      <w:r>
        <w:rPr>
          <w:rFonts w:ascii="Times New Roman" w:hAnsi="Times New Roman" w:eastAsia="Times New Roman" w:cs="Times New Roman"/>
          <w:sz w:val="24"/>
          <w:szCs w:val="24"/>
          <w:b/>
          <w:bCs/>
          <w:spacing w:val="-3"/>
        </w:rPr>
        <w:t>estuca ovina)</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3"/>
        </w:rPr>
        <w:t>、短轴嵩</w:t>
      </w:r>
      <w:r>
        <w:rPr>
          <w:rFonts w:ascii="SimSun" w:hAnsi="SimSun" w:eastAsia="SimSun" w:cs="SimSun"/>
          <w:sz w:val="24"/>
          <w:szCs w:val="24"/>
          <w:b/>
          <w:bCs/>
          <w:spacing w:val="-1"/>
        </w:rPr>
        <w:t>草、美丽风毛菊</w:t>
      </w:r>
      <w:r>
        <w:rPr>
          <w:rFonts w:ascii="Times New Roman" w:hAnsi="Times New Roman" w:eastAsia="Times New Roman" w:cs="Times New Roman"/>
          <w:sz w:val="24"/>
          <w:szCs w:val="24"/>
          <w:b/>
          <w:bCs/>
          <w:spacing w:val="-1"/>
        </w:rPr>
        <w:t>(Saussurea superba</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等。</w:t>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0" w:line="3403" w:lineRule="exact"/>
              <w:rPr/>
            </w:pPr>
            <w:r>
              <w:rPr>
                <w:position w:val="-68"/>
              </w:rPr>
              <w:drawing>
                <wp:inline distT="0" distB="0" distL="0" distR="0">
                  <wp:extent cx="2879217" cy="2161032"/>
                  <wp:effectExtent l="0" t="0" r="0" b="0"/>
                  <wp:docPr id="66" name="IM 66"/>
                  <wp:cNvGraphicFramePr/>
                  <a:graphic>
                    <a:graphicData uri="http://schemas.openxmlformats.org/drawingml/2006/picture">
                      <pic:pic>
                        <pic:nvPicPr>
                          <pic:cNvPr id="66" name="IM 66"/>
                          <pic:cNvPicPr/>
                        </pic:nvPicPr>
                        <pic:blipFill>
                          <a:blip r:embed="rId109"/>
                          <a:stretch>
                            <a:fillRect/>
                          </a:stretch>
                        </pic:blipFill>
                        <pic:spPr>
                          <a:xfrm rot="0">
                            <a:off x="0" y="0"/>
                            <a:ext cx="2879217" cy="2161032"/>
                          </a:xfrm>
                          <a:prstGeom prst="rect">
                            <a:avLst/>
                          </a:prstGeom>
                        </pic:spPr>
                      </pic:pic>
                    </a:graphicData>
                  </a:graphic>
                </wp:inline>
              </w:drawing>
            </w:r>
          </w:p>
        </w:tc>
        <w:tc>
          <w:tcPr>
            <w:tcW w:w="4646" w:type="dxa"/>
            <w:vAlign w:val="top"/>
          </w:tcPr>
          <w:p>
            <w:pPr>
              <w:ind w:firstLine="104"/>
              <w:spacing w:before="10" w:line="3403" w:lineRule="exact"/>
              <w:rPr/>
            </w:pPr>
            <w:r>
              <w:rPr>
                <w:position w:val="-68"/>
              </w:rPr>
              <w:drawing>
                <wp:inline distT="0" distB="0" distL="0" distR="0">
                  <wp:extent cx="2880359" cy="2161032"/>
                  <wp:effectExtent l="0" t="0" r="0" b="0"/>
                  <wp:docPr id="68" name="IM 68"/>
                  <wp:cNvGraphicFramePr/>
                  <a:graphic>
                    <a:graphicData uri="http://schemas.openxmlformats.org/drawingml/2006/picture">
                      <pic:pic>
                        <pic:nvPicPr>
                          <pic:cNvPr id="68" name="IM 68"/>
                          <pic:cNvPicPr/>
                        </pic:nvPicPr>
                        <pic:blipFill>
                          <a:blip r:embed="rId110"/>
                          <a:stretch>
                            <a:fillRect/>
                          </a:stretch>
                        </pic:blipFill>
                        <pic:spPr>
                          <a:xfrm rot="0">
                            <a:off x="0" y="0"/>
                            <a:ext cx="2880359" cy="2161032"/>
                          </a:xfrm>
                          <a:prstGeom prst="rect">
                            <a:avLst/>
                          </a:prstGeom>
                        </pic:spPr>
                      </pic:pic>
                    </a:graphicData>
                  </a:graphic>
                </wp:inline>
              </w:drawing>
            </w:r>
          </w:p>
        </w:tc>
      </w:tr>
      <w:tr>
        <w:trPr>
          <w:trHeight w:val="321" w:hRule="atLeast"/>
        </w:trPr>
        <w:tc>
          <w:tcPr>
            <w:tcW w:w="4646" w:type="dxa"/>
            <w:vAlign w:val="top"/>
          </w:tcPr>
          <w:p>
            <w:pPr>
              <w:ind w:left="1278"/>
              <w:spacing w:before="56" w:line="228" w:lineRule="auto"/>
              <w:rPr>
                <w:rFonts w:ascii="SimSun" w:hAnsi="SimSun" w:eastAsia="SimSun" w:cs="SimSun"/>
                <w:sz w:val="20"/>
                <w:szCs w:val="20"/>
              </w:rPr>
            </w:pPr>
            <w:r>
              <w:rPr>
                <w:rFonts w:ascii="SimSun" w:hAnsi="SimSun" w:eastAsia="SimSun" w:cs="SimSun"/>
                <w:sz w:val="20"/>
                <w:szCs w:val="20"/>
                <w:b/>
                <w:bCs/>
                <w:spacing w:val="6"/>
              </w:rPr>
              <w:t>金露梅灌丛（补位置）</w:t>
            </w:r>
          </w:p>
        </w:tc>
        <w:tc>
          <w:tcPr>
            <w:tcW w:w="4646" w:type="dxa"/>
            <w:vAlign w:val="top"/>
          </w:tcPr>
          <w:p>
            <w:pPr>
              <w:ind w:left="1276"/>
              <w:spacing w:before="56" w:line="228" w:lineRule="auto"/>
              <w:rPr>
                <w:rFonts w:ascii="SimSun" w:hAnsi="SimSun" w:eastAsia="SimSun" w:cs="SimSun"/>
                <w:sz w:val="20"/>
                <w:szCs w:val="20"/>
              </w:rPr>
            </w:pPr>
            <w:r>
              <w:rPr>
                <w:rFonts w:ascii="SimSun" w:hAnsi="SimSun" w:eastAsia="SimSun" w:cs="SimSun"/>
                <w:sz w:val="20"/>
                <w:szCs w:val="20"/>
                <w:b/>
                <w:bCs/>
                <w:spacing w:val="6"/>
              </w:rPr>
              <w:t>金露梅灌丛（补位置）</w:t>
            </w:r>
          </w:p>
        </w:tc>
      </w:tr>
    </w:tbl>
    <w:p>
      <w:pPr>
        <w:ind w:left="599"/>
        <w:spacing w:before="195" w:line="210" w:lineRule="auto"/>
        <w:rPr>
          <w:rFonts w:ascii="Times New Roman" w:hAnsi="Times New Roman" w:eastAsia="Times New Roman" w:cs="Times New Roman"/>
          <w:sz w:val="24"/>
          <w:szCs w:val="24"/>
        </w:rPr>
      </w:pPr>
      <w:r>
        <w:rPr>
          <w:rFonts w:ascii="SimSun" w:hAnsi="SimSun" w:eastAsia="SimSun" w:cs="SimSun"/>
          <w:sz w:val="24"/>
          <w:szCs w:val="24"/>
          <w:b/>
          <w:bCs/>
          <w:spacing w:val="-1"/>
        </w:rPr>
        <w:t>③红砂灌丛</w:t>
      </w:r>
      <w:r>
        <w:rPr>
          <w:rFonts w:ascii="Times New Roman" w:hAnsi="Times New Roman" w:eastAsia="Times New Roman" w:cs="Times New Roman"/>
          <w:sz w:val="24"/>
          <w:szCs w:val="24"/>
          <w:b/>
          <w:bCs/>
          <w:spacing w:val="-1"/>
        </w:rPr>
        <w:t>(Form. </w:t>
      </w:r>
      <w:r>
        <w:rPr>
          <w:rFonts w:ascii="Times New Roman" w:hAnsi="Times New Roman" w:eastAsia="Times New Roman" w:cs="Times New Roman"/>
          <w:sz w:val="24"/>
          <w:szCs w:val="24"/>
          <w:b/>
          <w:bCs/>
          <w:i/>
          <w:iCs/>
          <w:spacing w:val="-1"/>
        </w:rPr>
        <w:t>Reaumuria songarica</w:t>
      </w:r>
      <w:r>
        <w:rPr>
          <w:rFonts w:ascii="Times New Roman" w:hAnsi="Times New Roman" w:eastAsia="Times New Roman" w:cs="Times New Roman"/>
          <w:sz w:val="24"/>
          <w:szCs w:val="24"/>
          <w:b/>
          <w:bCs/>
          <w:spacing w:val="-1"/>
        </w:rPr>
        <w:t>)</w:t>
      </w:r>
    </w:p>
    <w:p>
      <w:pPr>
        <w:ind w:left="123" w:firstLine="483"/>
        <w:spacing w:before="224" w:line="385" w:lineRule="auto"/>
        <w:rPr>
          <w:rFonts w:ascii="Times New Roman" w:hAnsi="Times New Roman" w:eastAsia="Times New Roman" w:cs="Times New Roman"/>
          <w:sz w:val="24"/>
          <w:szCs w:val="24"/>
        </w:rPr>
      </w:pPr>
      <w:r>
        <w:rPr>
          <w:rFonts w:ascii="SimSun" w:hAnsi="SimSun" w:eastAsia="SimSun" w:cs="SimSun"/>
          <w:sz w:val="24"/>
          <w:szCs w:val="24"/>
          <w:b/>
          <w:bCs/>
          <w:spacing w:val="-6"/>
        </w:rPr>
        <w:t>红砂群系在评价区主要分布于大河坝引水口周边的河谷阶地及山麓缓坡，面积不大，</w:t>
      </w:r>
      <w:r>
        <w:rPr>
          <w:rFonts w:ascii="SimSun" w:hAnsi="SimSun" w:eastAsia="SimSun" w:cs="SimSun"/>
          <w:sz w:val="24"/>
          <w:szCs w:val="24"/>
          <w:b/>
          <w:bCs/>
          <w:spacing w:val="-6"/>
        </w:rPr>
        <w:t>多呈团状分布。该类型结构简单，伴生种类较少。其</w:t>
      </w:r>
      <w:r>
        <w:rPr>
          <w:rFonts w:ascii="SimSun" w:hAnsi="SimSun" w:eastAsia="SimSun" w:cs="SimSun"/>
          <w:sz w:val="24"/>
          <w:szCs w:val="24"/>
          <w:b/>
          <w:bCs/>
          <w:spacing w:val="-7"/>
        </w:rPr>
        <w:t>种类组成因地而异。物种组成简单，</w:t>
      </w:r>
      <w:r>
        <w:rPr>
          <w:rFonts w:ascii="SimSun" w:hAnsi="SimSun" w:eastAsia="SimSun" w:cs="SimSun"/>
          <w:sz w:val="24"/>
          <w:szCs w:val="24"/>
          <w:b/>
          <w:bCs/>
          <w:spacing w:val="-1"/>
        </w:rPr>
        <w:t>草本层以耐盐碱物种为主，如芨芨草（</w:t>
      </w:r>
      <w:r>
        <w:rPr>
          <w:rFonts w:ascii="Times New Roman" w:hAnsi="Times New Roman" w:eastAsia="Times New Roman" w:cs="Times New Roman"/>
          <w:sz w:val="24"/>
          <w:szCs w:val="24"/>
          <w:b/>
          <w:bCs/>
          <w:spacing w:val="-1"/>
        </w:rPr>
        <w:t>Achnatherum splendens</w:t>
      </w:r>
      <w:r>
        <w:rPr>
          <w:rFonts w:ascii="SimSun" w:hAnsi="SimSun" w:eastAsia="SimSun" w:cs="SimSun"/>
          <w:sz w:val="24"/>
          <w:szCs w:val="24"/>
          <w:b/>
          <w:bCs/>
          <w:spacing w:val="-1"/>
        </w:rPr>
        <w:t>）、赖草（</w:t>
      </w:r>
      <w:r>
        <w:rPr>
          <w:rFonts w:ascii="Times New Roman" w:hAnsi="Times New Roman" w:eastAsia="Times New Roman" w:cs="Times New Roman"/>
          <w:sz w:val="24"/>
          <w:szCs w:val="24"/>
          <w:b/>
          <w:bCs/>
          <w:spacing w:val="-1"/>
        </w:rPr>
        <w:t>Leymus</w:t>
      </w:r>
    </w:p>
    <w:p>
      <w:pPr>
        <w:ind w:left="117" w:right="807" w:firstLine="3"/>
        <w:spacing w:before="2" w:line="309" w:lineRule="auto"/>
        <w:rPr>
          <w:rFonts w:ascii="SimSun" w:hAnsi="SimSun" w:eastAsia="SimSun" w:cs="SimSun"/>
          <w:sz w:val="24"/>
          <w:szCs w:val="24"/>
        </w:rPr>
      </w:pPr>
      <w:r>
        <w:rPr>
          <w:rFonts w:ascii="Times New Roman" w:hAnsi="Times New Roman" w:eastAsia="Times New Roman" w:cs="Times New Roman"/>
          <w:sz w:val="24"/>
          <w:szCs w:val="24"/>
          <w:b/>
          <w:bCs/>
          <w:spacing w:val="-1"/>
        </w:rPr>
        <w:t>secalinus</w:t>
      </w:r>
      <w:r>
        <w:rPr>
          <w:rFonts w:ascii="SimSun" w:hAnsi="SimSun" w:eastAsia="SimSun" w:cs="SimSun"/>
          <w:sz w:val="24"/>
          <w:szCs w:val="24"/>
          <w:b/>
          <w:bCs/>
          <w:spacing w:val="-1"/>
        </w:rPr>
        <w:t>）、合头草</w:t>
      </w:r>
      <w:r>
        <w:rPr>
          <w:rFonts w:ascii="Times New Roman" w:hAnsi="Times New Roman" w:eastAsia="Times New Roman" w:cs="Times New Roman"/>
          <w:sz w:val="24"/>
          <w:szCs w:val="24"/>
          <w:b/>
          <w:bCs/>
          <w:spacing w:val="-1"/>
        </w:rPr>
        <w:t>(Sympegma regelii)</w:t>
      </w:r>
      <w:r>
        <w:rPr>
          <w:rFonts w:ascii="SimSun" w:hAnsi="SimSun" w:eastAsia="SimSun" w:cs="SimSun"/>
          <w:sz w:val="24"/>
          <w:szCs w:val="24"/>
          <w:b/>
          <w:bCs/>
          <w:spacing w:val="-1"/>
        </w:rPr>
        <w:t>和冷蒿</w:t>
      </w:r>
      <w:r>
        <w:rPr>
          <w:rFonts w:ascii="Times New Roman" w:hAnsi="Times New Roman" w:eastAsia="Times New Roman" w:cs="Times New Roman"/>
          <w:sz w:val="24"/>
          <w:szCs w:val="24"/>
          <w:b/>
          <w:bCs/>
          <w:spacing w:val="-1"/>
        </w:rPr>
        <w:t>(Artemisia frigi</w:t>
      </w:r>
      <w:r>
        <w:rPr>
          <w:rFonts w:ascii="Times New Roman" w:hAnsi="Times New Roman" w:eastAsia="Times New Roman" w:cs="Times New Roman"/>
          <w:sz w:val="24"/>
          <w:szCs w:val="24"/>
          <w:b/>
          <w:bCs/>
          <w:spacing w:val="-2"/>
        </w:rPr>
        <w:t>da)</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，草本层覆盖度</w:t>
      </w:r>
      <w:r>
        <w:rPr>
          <w:rFonts w:ascii="Times New Roman" w:hAnsi="Times New Roman" w:eastAsia="Times New Roman" w:cs="Times New Roman"/>
          <w:sz w:val="24"/>
          <w:szCs w:val="24"/>
          <w:b/>
          <w:bCs/>
          <w:spacing w:val="-2"/>
        </w:rPr>
        <w:t>20%-25%</w:t>
      </w:r>
      <w:r>
        <w:rPr>
          <w:rFonts w:ascii="SimSun" w:hAnsi="SimSun" w:eastAsia="SimSun" w:cs="SimSun"/>
          <w:sz w:val="24"/>
          <w:szCs w:val="24"/>
          <w:b/>
          <w:bCs/>
          <w:spacing w:val="-2"/>
        </w:rPr>
        <w:t>。</w:t>
      </w:r>
    </w:p>
    <w:tbl>
      <w:tblPr>
        <w:tblStyle w:val="TableNormal"/>
        <w:tblW w:w="905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58"/>
        <w:gridCol w:w="4498"/>
      </w:tblGrid>
      <w:tr>
        <w:trPr>
          <w:trHeight w:val="3437" w:hRule="atLeast"/>
        </w:trPr>
        <w:tc>
          <w:tcPr>
            <w:tcW w:w="4558" w:type="dxa"/>
            <w:vAlign w:val="top"/>
          </w:tcPr>
          <w:p>
            <w:pPr>
              <w:ind w:firstLine="106"/>
              <w:spacing w:before="100" w:line="3240" w:lineRule="exact"/>
              <w:rPr/>
            </w:pPr>
            <w:r>
              <w:rPr>
                <w:position w:val="-64"/>
              </w:rPr>
              <w:drawing>
                <wp:inline distT="0" distB="0" distL="0" distR="0">
                  <wp:extent cx="2743199" cy="2057400"/>
                  <wp:effectExtent l="0" t="0" r="0" b="0"/>
                  <wp:docPr id="70" name="IM 70"/>
                  <wp:cNvGraphicFramePr/>
                  <a:graphic>
                    <a:graphicData uri="http://schemas.openxmlformats.org/drawingml/2006/picture">
                      <pic:pic>
                        <pic:nvPicPr>
                          <pic:cNvPr id="70" name="IM 70"/>
                          <pic:cNvPicPr/>
                        </pic:nvPicPr>
                        <pic:blipFill>
                          <a:blip r:embed="rId111"/>
                          <a:stretch>
                            <a:fillRect/>
                          </a:stretch>
                        </pic:blipFill>
                        <pic:spPr>
                          <a:xfrm rot="0">
                            <a:off x="0" y="0"/>
                            <a:ext cx="2743199" cy="2057400"/>
                          </a:xfrm>
                          <a:prstGeom prst="rect">
                            <a:avLst/>
                          </a:prstGeom>
                        </pic:spPr>
                      </pic:pic>
                    </a:graphicData>
                  </a:graphic>
                </wp:inline>
              </w:drawing>
            </w:r>
          </w:p>
        </w:tc>
        <w:tc>
          <w:tcPr>
            <w:tcW w:w="4498" w:type="dxa"/>
            <w:vAlign w:val="top"/>
          </w:tcPr>
          <w:p>
            <w:pPr>
              <w:ind w:firstLine="106"/>
              <w:spacing w:before="111" w:line="3204" w:lineRule="exact"/>
              <w:rPr/>
            </w:pPr>
            <w:r>
              <w:rPr>
                <w:position w:val="-64"/>
              </w:rPr>
              <w:drawing>
                <wp:inline distT="0" distB="0" distL="0" distR="0">
                  <wp:extent cx="2714244" cy="2034540"/>
                  <wp:effectExtent l="0" t="0" r="0" b="0"/>
                  <wp:docPr id="72" name="IM 72"/>
                  <wp:cNvGraphicFramePr/>
                  <a:graphic>
                    <a:graphicData uri="http://schemas.openxmlformats.org/drawingml/2006/picture">
                      <pic:pic>
                        <pic:nvPicPr>
                          <pic:cNvPr id="72" name="IM 72"/>
                          <pic:cNvPicPr/>
                        </pic:nvPicPr>
                        <pic:blipFill>
                          <a:blip r:embed="rId112"/>
                          <a:stretch>
                            <a:fillRect/>
                          </a:stretch>
                        </pic:blipFill>
                        <pic:spPr>
                          <a:xfrm rot="0">
                            <a:off x="0" y="0"/>
                            <a:ext cx="2714244" cy="2034540"/>
                          </a:xfrm>
                          <a:prstGeom prst="rect">
                            <a:avLst/>
                          </a:prstGeom>
                        </pic:spPr>
                      </pic:pic>
                    </a:graphicData>
                  </a:graphic>
                </wp:inline>
              </w:drawing>
            </w:r>
          </w:p>
        </w:tc>
      </w:tr>
      <w:tr>
        <w:trPr>
          <w:trHeight w:val="321" w:hRule="atLeast"/>
        </w:trPr>
        <w:tc>
          <w:tcPr>
            <w:tcW w:w="9056" w:type="dxa"/>
            <w:vAlign w:val="top"/>
            <w:gridSpan w:val="2"/>
          </w:tcPr>
          <w:p>
            <w:pPr>
              <w:ind w:left="4327"/>
              <w:spacing w:before="54" w:line="231" w:lineRule="auto"/>
              <w:rPr>
                <w:rFonts w:ascii="SimSun" w:hAnsi="SimSun" w:eastAsia="SimSun" w:cs="SimSun"/>
                <w:sz w:val="20"/>
                <w:szCs w:val="20"/>
              </w:rPr>
            </w:pPr>
            <w:r>
              <w:rPr>
                <w:rFonts w:ascii="SimSun" w:hAnsi="SimSun" w:eastAsia="SimSun" w:cs="SimSun"/>
                <w:sz w:val="20"/>
                <w:szCs w:val="20"/>
                <w:b/>
                <w:bCs/>
                <w:spacing w:val="1"/>
              </w:rPr>
              <w:t>红砂</w:t>
            </w:r>
          </w:p>
        </w:tc>
      </w:tr>
    </w:tbl>
    <w:p>
      <w:pPr>
        <w:ind w:left="612"/>
        <w:spacing w:before="194"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3</w:t>
      </w:r>
      <w:r>
        <w:rPr>
          <w:rFonts w:ascii="SimSun" w:hAnsi="SimSun" w:eastAsia="SimSun" w:cs="SimSun"/>
          <w:sz w:val="24"/>
          <w:szCs w:val="24"/>
          <w:b/>
          <w:bCs/>
          <w:spacing w:val="-6"/>
        </w:rPr>
        <w:t>）草原</w:t>
      </w:r>
    </w:p>
    <w:p>
      <w:pPr>
        <w:ind w:left="600"/>
        <w:spacing w:before="217" w:line="210" w:lineRule="auto"/>
        <w:rPr>
          <w:rFonts w:ascii="Times New Roman" w:hAnsi="Times New Roman" w:eastAsia="Times New Roman" w:cs="Times New Roman"/>
          <w:sz w:val="24"/>
          <w:szCs w:val="24"/>
        </w:rPr>
      </w:pPr>
      <w:r>
        <w:rPr>
          <w:rFonts w:ascii="SimSun" w:hAnsi="SimSun" w:eastAsia="SimSun" w:cs="SimSun"/>
          <w:sz w:val="24"/>
          <w:szCs w:val="24"/>
          <w:b/>
          <w:bCs/>
        </w:rPr>
        <w:t>①芨芨草草原（</w:t>
      </w:r>
      <w:r>
        <w:rPr>
          <w:rFonts w:ascii="Times New Roman" w:hAnsi="Times New Roman" w:eastAsia="Times New Roman" w:cs="Times New Roman"/>
          <w:sz w:val="24"/>
          <w:szCs w:val="24"/>
          <w:b/>
          <w:bCs/>
        </w:rPr>
        <w:t>Form.</w:t>
      </w:r>
      <w:r>
        <w:rPr>
          <w:rFonts w:ascii="Times New Roman" w:hAnsi="Times New Roman" w:eastAsia="Times New Roman" w:cs="Times New Roman"/>
          <w:sz w:val="24"/>
          <w:szCs w:val="24"/>
          <w:b/>
          <w:bCs/>
          <w:spacing w:val="-11"/>
        </w:rPr>
        <w:t xml:space="preserve"> </w:t>
      </w:r>
      <w:r>
        <w:rPr>
          <w:rFonts w:ascii="Times New Roman" w:hAnsi="Times New Roman" w:eastAsia="Times New Roman" w:cs="Times New Roman"/>
          <w:sz w:val="24"/>
          <w:szCs w:val="24"/>
          <w:b/>
          <w:bCs/>
          <w:i/>
          <w:iCs/>
        </w:rPr>
        <w:t>Achnatherum s</w:t>
      </w:r>
      <w:r>
        <w:rPr>
          <w:rFonts w:ascii="Times New Roman" w:hAnsi="Times New Roman" w:eastAsia="Times New Roman" w:cs="Times New Roman"/>
          <w:sz w:val="24"/>
          <w:szCs w:val="24"/>
          <w:b/>
          <w:bCs/>
          <w:i/>
          <w:iCs/>
          <w:spacing w:val="-1"/>
        </w:rPr>
        <w:t>plendens</w:t>
      </w:r>
      <w:r>
        <w:rPr>
          <w:rFonts w:ascii="Times New Roman" w:hAnsi="Times New Roman" w:eastAsia="Times New Roman" w:cs="Times New Roman"/>
          <w:sz w:val="24"/>
          <w:szCs w:val="24"/>
          <w:b/>
          <w:bCs/>
          <w:spacing w:val="-1"/>
        </w:rPr>
        <w:t>)</w:t>
      </w:r>
    </w:p>
    <w:p>
      <w:pPr>
        <w:spacing w:line="210" w:lineRule="auto"/>
        <w:sectPr>
          <w:footerReference w:type="default" r:id="rId108"/>
          <w:pgSz w:w="11906" w:h="16839"/>
          <w:pgMar w:top="1431" w:right="1234" w:bottom="1152" w:left="1304" w:header="0" w:footer="987" w:gutter="0"/>
        </w:sectPr>
        <w:rPr>
          <w:rFonts w:ascii="Times New Roman" w:hAnsi="Times New Roman" w:eastAsia="Times New Roman" w:cs="Times New Roman"/>
          <w:sz w:val="24"/>
          <w:szCs w:val="24"/>
        </w:rPr>
      </w:pPr>
    </w:p>
    <w:p>
      <w:pPr>
        <w:ind w:left="120" w:right="113" w:firstLine="483"/>
        <w:spacing w:before="180" w:line="385" w:lineRule="auto"/>
        <w:rPr>
          <w:rFonts w:ascii="SimSun" w:hAnsi="SimSun" w:eastAsia="SimSun" w:cs="SimSun"/>
          <w:sz w:val="24"/>
          <w:szCs w:val="24"/>
        </w:rPr>
      </w:pPr>
      <w:r>
        <w:rPr>
          <w:rFonts w:ascii="SimSun" w:hAnsi="SimSun" w:eastAsia="SimSun" w:cs="SimSun"/>
          <w:sz w:val="24"/>
          <w:szCs w:val="24"/>
          <w:b/>
          <w:bCs/>
          <w:spacing w:val="-4"/>
        </w:rPr>
        <w:t>芨芨草草原是评价区分布最广、面积最大的群落类型，在引水口</w:t>
      </w:r>
      <w:r>
        <w:rPr>
          <w:rFonts w:ascii="SimSun" w:hAnsi="SimSun" w:eastAsia="SimSun" w:cs="SimSun"/>
          <w:sz w:val="24"/>
          <w:szCs w:val="24"/>
          <w:b/>
          <w:bCs/>
          <w:spacing w:val="-5"/>
        </w:rPr>
        <w:t>附近、切吉河东侧</w:t>
      </w:r>
      <w:r>
        <w:rPr>
          <w:rFonts w:ascii="SimSun" w:hAnsi="SimSun" w:eastAsia="SimSun" w:cs="SimSun"/>
          <w:sz w:val="24"/>
          <w:szCs w:val="24"/>
          <w:b/>
          <w:bCs/>
          <w:spacing w:val="-3"/>
        </w:rPr>
        <w:t>及受水区均有广泛分布。</w:t>
      </w:r>
    </w:p>
    <w:p>
      <w:pPr>
        <w:ind w:left="114" w:right="73" w:firstLine="489"/>
        <w:spacing w:before="13" w:line="370" w:lineRule="auto"/>
        <w:jc w:val="both"/>
        <w:rPr>
          <w:rFonts w:ascii="SimSun" w:hAnsi="SimSun" w:eastAsia="SimSun" w:cs="SimSun"/>
          <w:sz w:val="24"/>
          <w:szCs w:val="24"/>
        </w:rPr>
      </w:pPr>
      <w:r>
        <w:rPr>
          <w:rFonts w:ascii="SimSun" w:hAnsi="SimSun" w:eastAsia="SimSun" w:cs="SimSun"/>
          <w:sz w:val="24"/>
          <w:szCs w:val="24"/>
          <w:b/>
          <w:bCs/>
          <w:spacing w:val="-2"/>
        </w:rPr>
        <w:t>芨芨草为高大密草丛，草丛高达</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1~1.5m</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，基部直径</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2"/>
        </w:rPr>
        <w:t>15~</w:t>
      </w:r>
      <w:r>
        <w:rPr>
          <w:rFonts w:ascii="Times New Roman" w:hAnsi="Times New Roman" w:eastAsia="Times New Roman" w:cs="Times New Roman"/>
          <w:sz w:val="24"/>
          <w:szCs w:val="24"/>
          <w:b/>
          <w:bCs/>
          <w:spacing w:val="-3"/>
        </w:rPr>
        <w:t>40cm</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3"/>
        </w:rPr>
        <w:t>。群落结构以及种类</w:t>
      </w:r>
      <w:r>
        <w:rPr>
          <w:rFonts w:ascii="SimSun" w:hAnsi="SimSun" w:eastAsia="SimSun" w:cs="SimSun"/>
          <w:sz w:val="24"/>
          <w:szCs w:val="24"/>
          <w:b/>
          <w:bCs/>
          <w:spacing w:val="-1"/>
        </w:rPr>
        <w:t>组成，常随土层薄厚，土壤盐渍化的不同程度和地下水位高低不同，差异很大。</w:t>
      </w:r>
      <w:r>
        <w:rPr>
          <w:rFonts w:ascii="SimSun" w:hAnsi="SimSun" w:eastAsia="SimSun" w:cs="SimSun"/>
          <w:sz w:val="24"/>
          <w:szCs w:val="24"/>
          <w:spacing w:val="-1"/>
        </w:rPr>
        <w:t xml:space="preserve"> </w:t>
      </w:r>
      <w:r>
        <w:rPr>
          <w:rFonts w:ascii="SimSun" w:hAnsi="SimSun" w:eastAsia="SimSun" w:cs="SimSun"/>
          <w:sz w:val="24"/>
          <w:szCs w:val="24"/>
          <w:b/>
          <w:bCs/>
          <w:spacing w:val="-1"/>
        </w:rPr>
        <w:t>在土</w:t>
      </w:r>
      <w:r>
        <w:rPr>
          <w:rFonts w:ascii="SimSun" w:hAnsi="SimSun" w:eastAsia="SimSun" w:cs="SimSun"/>
          <w:sz w:val="24"/>
          <w:szCs w:val="24"/>
          <w:b/>
          <w:bCs/>
          <w:spacing w:val="-4"/>
        </w:rPr>
        <w:t>层较厚，肥力较高，地下水位低，土壤盐渍化程度弱的地段，芨芨草生长发育良好，株</w:t>
      </w:r>
      <w:r>
        <w:rPr>
          <w:rFonts w:ascii="SimSun" w:hAnsi="SimSun" w:eastAsia="SimSun" w:cs="SimSun"/>
          <w:sz w:val="24"/>
          <w:szCs w:val="24"/>
          <w:b/>
          <w:bCs/>
          <w:spacing w:val="-4"/>
        </w:rPr>
        <w:t>丛大，生长茂密，株高</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70~140cm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，最高的可达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160~180cm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，草丛基部直径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30—40c</w:t>
      </w:r>
      <w:r>
        <w:rPr>
          <w:rFonts w:ascii="Times New Roman" w:hAnsi="Times New Roman" w:eastAsia="Times New Roman" w:cs="Times New Roman"/>
          <w:sz w:val="24"/>
          <w:szCs w:val="24"/>
          <w:b/>
          <w:bCs/>
          <w:spacing w:val="-5"/>
        </w:rPr>
        <w:t>m</w:t>
      </w:r>
      <w:r>
        <w:rPr>
          <w:rFonts w:ascii="SimSun" w:hAnsi="SimSun" w:eastAsia="SimSun" w:cs="SimSun"/>
          <w:sz w:val="24"/>
          <w:szCs w:val="24"/>
          <w:b/>
          <w:bCs/>
          <w:spacing w:val="-5"/>
        </w:rPr>
        <w:t>，</w:t>
      </w:r>
      <w:r>
        <w:rPr>
          <w:rFonts w:ascii="SimSun" w:hAnsi="SimSun" w:eastAsia="SimSun" w:cs="SimSun"/>
          <w:sz w:val="24"/>
          <w:szCs w:val="24"/>
          <w:b/>
          <w:bCs/>
          <w:spacing w:val="-3"/>
        </w:rPr>
        <w:t>群落结构复杂，由</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2-3 </w:t>
      </w:r>
      <w:r>
        <w:rPr>
          <w:rFonts w:ascii="SimSun" w:hAnsi="SimSun" w:eastAsia="SimSun" w:cs="SimSun"/>
          <w:sz w:val="24"/>
          <w:szCs w:val="24"/>
          <w:b/>
          <w:bCs/>
          <w:spacing w:val="-3"/>
        </w:rPr>
        <w:t>层组成，种类成分比较</w:t>
      </w:r>
      <w:r>
        <w:rPr>
          <w:rFonts w:ascii="SimSun" w:hAnsi="SimSun" w:eastAsia="SimSun" w:cs="SimSun"/>
          <w:sz w:val="24"/>
          <w:szCs w:val="24"/>
          <w:b/>
          <w:bCs/>
          <w:spacing w:val="-4"/>
        </w:rPr>
        <w:t>丰富，总覆盖度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40 - 80%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，除建群种芨芨</w:t>
      </w:r>
      <w:r>
        <w:rPr>
          <w:rFonts w:ascii="SimSun" w:hAnsi="SimSun" w:eastAsia="SimSun" w:cs="SimSun"/>
          <w:sz w:val="24"/>
          <w:szCs w:val="24"/>
          <w:b/>
          <w:bCs/>
        </w:rPr>
        <w:t>草外，其主要伴生种类有短花针茅、戈壁针茅</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i/>
          <w:iCs/>
        </w:rPr>
        <w:t>Stipa</w:t>
      </w:r>
      <w:r>
        <w:rPr>
          <w:rFonts w:ascii="Times New Roman" w:hAnsi="Times New Roman" w:eastAsia="Times New Roman" w:cs="Times New Roman"/>
          <w:sz w:val="24"/>
          <w:szCs w:val="24"/>
          <w:b/>
          <w:bCs/>
          <w:i/>
          <w:iCs/>
          <w:spacing w:val="-7"/>
        </w:rPr>
        <w:t xml:space="preserve"> </w:t>
      </w:r>
      <w:r>
        <w:rPr>
          <w:rFonts w:ascii="Times New Roman" w:hAnsi="Times New Roman" w:eastAsia="Times New Roman" w:cs="Times New Roman"/>
          <w:sz w:val="24"/>
          <w:szCs w:val="24"/>
          <w:b/>
          <w:bCs/>
          <w:i/>
          <w:iCs/>
        </w:rPr>
        <w:t>gocica</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rPr>
        <w:t>、西北针茅</w:t>
      </w:r>
      <w:r>
        <w:rPr>
          <w:rFonts w:ascii="Times New Roman" w:hAnsi="Times New Roman" w:eastAsia="Times New Roman" w:cs="Times New Roman"/>
          <w:sz w:val="24"/>
          <w:szCs w:val="24"/>
          <w:b/>
          <w:bCs/>
          <w:i/>
          <w:iCs/>
        </w:rPr>
        <w:t>(S.krylovii)</w:t>
      </w:r>
      <w:r>
        <w:rPr>
          <w:rFonts w:ascii="Times New Roman" w:hAnsi="Times New Roman" w:eastAsia="Times New Roman" w:cs="Times New Roman"/>
          <w:sz w:val="24"/>
          <w:szCs w:val="24"/>
          <w:b/>
          <w:bCs/>
          <w:i/>
          <w:iCs/>
          <w:spacing w:val="-30"/>
        </w:rPr>
        <w:t xml:space="preserve"> </w:t>
      </w:r>
      <w:r>
        <w:rPr>
          <w:rFonts w:ascii="SimSun" w:hAnsi="SimSun" w:eastAsia="SimSun" w:cs="SimSun"/>
          <w:sz w:val="24"/>
          <w:szCs w:val="24"/>
          <w:b/>
          <w:bCs/>
        </w:rPr>
        <w:t>、草</w:t>
      </w:r>
      <w:r>
        <w:rPr>
          <w:rFonts w:ascii="SimSun" w:hAnsi="SimSun" w:eastAsia="SimSun" w:cs="SimSun"/>
          <w:sz w:val="24"/>
          <w:szCs w:val="24"/>
          <w:b/>
          <w:bCs/>
          <w:spacing w:val="10"/>
        </w:rPr>
        <w:t>蒿</w:t>
      </w:r>
      <w:r>
        <w:rPr>
          <w:rFonts w:ascii="SimSun" w:hAnsi="SimSun" w:eastAsia="SimSun" w:cs="SimSun"/>
          <w:sz w:val="24"/>
          <w:szCs w:val="24"/>
          <w:spacing w:val="-61"/>
        </w:rPr>
        <w:t xml:space="preserve"> </w:t>
      </w:r>
      <w:r>
        <w:rPr>
          <w:rFonts w:ascii="SimSun" w:hAnsi="SimSun" w:eastAsia="SimSun" w:cs="SimSun"/>
          <w:sz w:val="24"/>
          <w:szCs w:val="24"/>
          <w:b/>
          <w:bCs/>
          <w:spacing w:val="10"/>
        </w:rPr>
        <w:t>、乳白花黄芪</w:t>
      </w:r>
      <w:r>
        <w:rPr>
          <w:rFonts w:ascii="Times New Roman" w:hAnsi="Times New Roman" w:eastAsia="Times New Roman" w:cs="Times New Roman"/>
          <w:sz w:val="24"/>
          <w:szCs w:val="24"/>
          <w:b/>
          <w:bCs/>
          <w:spacing w:val="10"/>
        </w:rPr>
        <w:t>(</w:t>
      </w:r>
      <w:r>
        <w:rPr>
          <w:rFonts w:ascii="Times New Roman" w:hAnsi="Times New Roman" w:eastAsia="Times New Roman" w:cs="Times New Roman"/>
          <w:sz w:val="24"/>
          <w:szCs w:val="24"/>
          <w:b/>
          <w:bCs/>
          <w:i/>
          <w:iCs/>
        </w:rPr>
        <w:t>Astragalus</w:t>
      </w:r>
      <w:r>
        <w:rPr>
          <w:rFonts w:ascii="Times New Roman" w:hAnsi="Times New Roman" w:eastAsia="Times New Roman" w:cs="Times New Roman"/>
          <w:sz w:val="24"/>
          <w:szCs w:val="24"/>
          <w:b/>
          <w:bCs/>
          <w:i/>
          <w:iCs/>
          <w:spacing w:val="10"/>
        </w:rPr>
        <w:t xml:space="preserve"> </w:t>
      </w:r>
      <w:r>
        <w:rPr>
          <w:rFonts w:ascii="Times New Roman" w:hAnsi="Times New Roman" w:eastAsia="Times New Roman" w:cs="Times New Roman"/>
          <w:sz w:val="24"/>
          <w:szCs w:val="24"/>
          <w:b/>
          <w:bCs/>
          <w:i/>
          <w:iCs/>
        </w:rPr>
        <w:t>galactites</w:t>
      </w:r>
      <w:r>
        <w:rPr>
          <w:rFonts w:ascii="Times New Roman" w:hAnsi="Times New Roman" w:eastAsia="Times New Roman" w:cs="Times New Roman"/>
          <w:sz w:val="24"/>
          <w:szCs w:val="24"/>
          <w:b/>
          <w:bCs/>
          <w:spacing w:val="10"/>
        </w:rPr>
        <w:t>)</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10"/>
        </w:rPr>
        <w:t>、青甘葱</w:t>
      </w:r>
      <w:r>
        <w:rPr>
          <w:rFonts w:ascii="Times New Roman" w:hAnsi="Times New Roman" w:eastAsia="Times New Roman" w:cs="Times New Roman"/>
          <w:sz w:val="24"/>
          <w:szCs w:val="24"/>
          <w:b/>
          <w:bCs/>
          <w:spacing w:val="10"/>
        </w:rPr>
        <w:t>(</w:t>
      </w:r>
      <w:r>
        <w:rPr>
          <w:rFonts w:ascii="Times New Roman" w:hAnsi="Times New Roman" w:eastAsia="Times New Roman" w:cs="Times New Roman"/>
          <w:sz w:val="24"/>
          <w:szCs w:val="24"/>
          <w:b/>
          <w:bCs/>
          <w:i/>
          <w:iCs/>
        </w:rPr>
        <w:t>Allium</w:t>
      </w:r>
      <w:r>
        <w:rPr>
          <w:rFonts w:ascii="Times New Roman" w:hAnsi="Times New Roman" w:eastAsia="Times New Roman" w:cs="Times New Roman"/>
          <w:sz w:val="24"/>
          <w:szCs w:val="24"/>
          <w:b/>
          <w:bCs/>
          <w:i/>
          <w:iCs/>
          <w:spacing w:val="10"/>
        </w:rPr>
        <w:t xml:space="preserve"> </w:t>
      </w:r>
      <w:r>
        <w:rPr>
          <w:rFonts w:ascii="Times New Roman" w:hAnsi="Times New Roman" w:eastAsia="Times New Roman" w:cs="Times New Roman"/>
          <w:sz w:val="24"/>
          <w:szCs w:val="24"/>
          <w:b/>
          <w:bCs/>
          <w:i/>
          <w:iCs/>
        </w:rPr>
        <w:t>przewalskianum</w:t>
      </w:r>
      <w:r>
        <w:rPr>
          <w:rFonts w:ascii="Times New Roman" w:hAnsi="Times New Roman" w:eastAsia="Times New Roman" w:cs="Times New Roman"/>
          <w:sz w:val="24"/>
          <w:szCs w:val="24"/>
          <w:b/>
          <w:bCs/>
          <w:spacing w:val="10"/>
        </w:rPr>
        <w:t>)</w:t>
      </w:r>
      <w:r>
        <w:rPr>
          <w:rFonts w:ascii="Times New Roman" w:hAnsi="Times New Roman" w:eastAsia="Times New Roman" w:cs="Times New Roman"/>
          <w:sz w:val="24"/>
          <w:szCs w:val="24"/>
          <w:b/>
          <w:bCs/>
          <w:spacing w:val="-11"/>
        </w:rPr>
        <w:t xml:space="preserve"> </w:t>
      </w:r>
      <w:r>
        <w:rPr>
          <w:rFonts w:ascii="SimSun" w:hAnsi="SimSun" w:eastAsia="SimSun" w:cs="SimSun"/>
          <w:sz w:val="24"/>
          <w:szCs w:val="24"/>
          <w:b/>
          <w:bCs/>
          <w:spacing w:val="10"/>
        </w:rPr>
        <w:t>、唐古韭</w:t>
      </w:r>
      <w:r>
        <w:rPr>
          <w:rFonts w:ascii="Times New Roman" w:hAnsi="Times New Roman" w:eastAsia="Times New Roman" w:cs="Times New Roman"/>
          <w:sz w:val="24"/>
          <w:szCs w:val="24"/>
          <w:b/>
          <w:bCs/>
          <w:spacing w:val="10"/>
        </w:rPr>
        <w:t>(</w:t>
      </w:r>
      <w:r>
        <w:rPr>
          <w:rFonts w:ascii="Times New Roman" w:hAnsi="Times New Roman" w:eastAsia="Times New Roman" w:cs="Times New Roman"/>
          <w:sz w:val="24"/>
          <w:szCs w:val="24"/>
          <w:b/>
          <w:bCs/>
          <w:i/>
          <w:iCs/>
          <w:spacing w:val="10"/>
        </w:rPr>
        <w:t>A.</w:t>
      </w:r>
      <w:r>
        <w:rPr>
          <w:rFonts w:ascii="Times New Roman" w:hAnsi="Times New Roman" w:eastAsia="Times New Roman" w:cs="Times New Roman"/>
          <w:sz w:val="24"/>
          <w:szCs w:val="24"/>
          <w:b/>
          <w:bCs/>
          <w:i/>
          <w:iCs/>
        </w:rPr>
        <w:t xml:space="preserve"> </w:t>
      </w:r>
      <w:r>
        <w:rPr>
          <w:rFonts w:ascii="Times New Roman" w:hAnsi="Times New Roman" w:eastAsia="Times New Roman" w:cs="Times New Roman"/>
          <w:sz w:val="24"/>
          <w:szCs w:val="24"/>
          <w:b/>
          <w:bCs/>
          <w:i/>
          <w:iCs/>
          <w:spacing w:val="-1"/>
        </w:rPr>
        <w:t>tanguticum</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1"/>
        </w:rPr>
        <w:t>、醉马草</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i/>
          <w:iCs/>
          <w:spacing w:val="-1"/>
        </w:rPr>
        <w:t>Achnatherum inerberas</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2"/>
        </w:rPr>
        <w:t>、扁穗冰草</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i/>
          <w:iCs/>
          <w:spacing w:val="-2"/>
        </w:rPr>
        <w:t>Agropyron criststum</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、厚穗赖</w:t>
      </w:r>
      <w:r>
        <w:rPr>
          <w:rFonts w:ascii="SimSun" w:hAnsi="SimSun" w:eastAsia="SimSun" w:cs="SimSun"/>
          <w:sz w:val="24"/>
          <w:szCs w:val="24"/>
          <w:b/>
          <w:bCs/>
        </w:rPr>
        <w:t>草、阿尔泰狗娃花、西藏锦鸡儿</w:t>
      </w:r>
      <w:r>
        <w:rPr>
          <w:rFonts w:ascii="SimSun" w:hAnsi="SimSun" w:eastAsia="SimSun" w:cs="SimSun"/>
          <w:sz w:val="24"/>
          <w:szCs w:val="24"/>
        </w:rPr>
        <w:t xml:space="preserve"> </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i/>
          <w:iCs/>
        </w:rPr>
        <w:t>Caragana ti- betica)</w:t>
      </w:r>
      <w:r>
        <w:rPr>
          <w:rFonts w:ascii="Times New Roman" w:hAnsi="Times New Roman" w:eastAsia="Times New Roman" w:cs="Times New Roman"/>
          <w:sz w:val="24"/>
          <w:szCs w:val="24"/>
          <w:b/>
          <w:bCs/>
          <w:i/>
          <w:iCs/>
          <w:spacing w:val="-27"/>
        </w:rPr>
        <w:t xml:space="preserve"> </w:t>
      </w:r>
      <w:r>
        <w:rPr>
          <w:rFonts w:ascii="SimSun" w:hAnsi="SimSun" w:eastAsia="SimSun" w:cs="SimSun"/>
          <w:sz w:val="24"/>
          <w:szCs w:val="24"/>
          <w:b/>
          <w:bCs/>
        </w:rPr>
        <w:t>、青海固沙草、蚓果茶</w:t>
      </w:r>
      <w:r>
        <w:rPr>
          <w:rFonts w:ascii="Times New Roman" w:hAnsi="Times New Roman" w:eastAsia="Times New Roman" w:cs="Times New Roman"/>
          <w:sz w:val="24"/>
          <w:szCs w:val="24"/>
          <w:b/>
          <w:bCs/>
          <w:i/>
          <w:iCs/>
          <w:spacing w:val="-1"/>
        </w:rPr>
        <w:t>(Torularia</w:t>
      </w:r>
      <w:r>
        <w:rPr>
          <w:rFonts w:ascii="Times New Roman" w:hAnsi="Times New Roman" w:eastAsia="Times New Roman" w:cs="Times New Roman"/>
          <w:sz w:val="24"/>
          <w:szCs w:val="24"/>
          <w:b/>
          <w:bCs/>
          <w:i/>
          <w:iCs/>
        </w:rPr>
        <w:t xml:space="preserve"> </w:t>
      </w:r>
      <w:r>
        <w:rPr>
          <w:rFonts w:ascii="Times New Roman" w:hAnsi="Times New Roman" w:eastAsia="Times New Roman" w:cs="Times New Roman"/>
          <w:sz w:val="24"/>
          <w:szCs w:val="24"/>
          <w:b/>
          <w:bCs/>
          <w:i/>
          <w:iCs/>
        </w:rPr>
        <w:t>humili</w:t>
      </w:r>
      <w:r>
        <w:rPr>
          <w:rFonts w:ascii="Times New Roman" w:hAnsi="Times New Roman" w:eastAsia="Times New Roman" w:cs="Times New Roman"/>
          <w:sz w:val="24"/>
          <w:szCs w:val="24"/>
          <w:b/>
          <w:bCs/>
        </w:rPr>
        <w:t>s</w:t>
      </w:r>
      <w:r>
        <w:rPr>
          <w:rFonts w:ascii="Times New Roman" w:hAnsi="Times New Roman" w:eastAsia="Times New Roman" w:cs="Times New Roman"/>
          <w:sz w:val="24"/>
          <w:szCs w:val="24"/>
          <w:b/>
          <w:bCs/>
          <w:spacing w:val="9"/>
        </w:rPr>
        <w:t>)</w:t>
      </w:r>
      <w:r>
        <w:rPr>
          <w:rFonts w:ascii="SimSun" w:hAnsi="SimSun" w:eastAsia="SimSun" w:cs="SimSun"/>
          <w:sz w:val="24"/>
          <w:szCs w:val="24"/>
          <w:b/>
          <w:bCs/>
          <w:spacing w:val="9"/>
        </w:rPr>
        <w:t>等</w:t>
      </w:r>
      <w:r>
        <w:rPr>
          <w:rFonts w:ascii="SimSun" w:hAnsi="SimSun" w:eastAsia="SimSun" w:cs="SimSun"/>
          <w:sz w:val="24"/>
          <w:szCs w:val="24"/>
          <w:spacing w:val="-71"/>
        </w:rPr>
        <w:t xml:space="preserve"> </w:t>
      </w:r>
      <w:r>
        <w:rPr>
          <w:rFonts w:ascii="SimSun" w:hAnsi="SimSun" w:eastAsia="SimSun" w:cs="SimSun"/>
          <w:sz w:val="24"/>
          <w:szCs w:val="24"/>
          <w:b/>
          <w:bCs/>
          <w:spacing w:val="9"/>
        </w:rPr>
        <w:t>。在含沙量较多的局部地段，还出现黄花矶松</w:t>
      </w:r>
      <w:r>
        <w:rPr>
          <w:rFonts w:ascii="Times New Roman" w:hAnsi="Times New Roman" w:eastAsia="Times New Roman" w:cs="Times New Roman"/>
          <w:sz w:val="24"/>
          <w:szCs w:val="24"/>
          <w:b/>
          <w:bCs/>
          <w:spacing w:val="9"/>
        </w:rPr>
        <w:t>(</w:t>
      </w:r>
      <w:r>
        <w:rPr>
          <w:rFonts w:ascii="Times New Roman" w:hAnsi="Times New Roman" w:eastAsia="Times New Roman" w:cs="Times New Roman"/>
          <w:sz w:val="24"/>
          <w:szCs w:val="24"/>
          <w:b/>
          <w:bCs/>
          <w:i/>
          <w:iCs/>
        </w:rPr>
        <w:t>Limonium</w:t>
      </w:r>
      <w:r>
        <w:rPr>
          <w:rFonts w:ascii="Times New Roman" w:hAnsi="Times New Roman" w:eastAsia="Times New Roman" w:cs="Times New Roman"/>
          <w:sz w:val="24"/>
          <w:szCs w:val="24"/>
          <w:b/>
          <w:bCs/>
          <w:i/>
          <w:iCs/>
          <w:spacing w:val="26"/>
        </w:rPr>
        <w:t xml:space="preserve"> </w:t>
      </w:r>
      <w:r>
        <w:rPr>
          <w:rFonts w:ascii="Times New Roman" w:hAnsi="Times New Roman" w:eastAsia="Times New Roman" w:cs="Times New Roman"/>
          <w:sz w:val="24"/>
          <w:szCs w:val="24"/>
          <w:b/>
          <w:bCs/>
        </w:rPr>
        <w:t>aureum</w:t>
      </w:r>
      <w:r>
        <w:rPr>
          <w:rFonts w:ascii="Times New Roman" w:hAnsi="Times New Roman" w:eastAsia="Times New Roman" w:cs="Times New Roman"/>
          <w:sz w:val="24"/>
          <w:szCs w:val="24"/>
          <w:b/>
          <w:bCs/>
          <w:spacing w:val="9"/>
        </w:rPr>
        <w:t>)</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9"/>
        </w:rPr>
        <w:t>、沙蒿</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i/>
          <w:iCs/>
          <w:spacing w:val="-1"/>
        </w:rPr>
        <w:t>Artemisia desertorum</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等。</w:t>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0" w:line="3403" w:lineRule="exact"/>
              <w:rPr/>
            </w:pPr>
            <w:r>
              <w:rPr>
                <w:position w:val="-68"/>
              </w:rPr>
              <w:drawing>
                <wp:inline distT="0" distB="0" distL="0" distR="0">
                  <wp:extent cx="2879217" cy="2161032"/>
                  <wp:effectExtent l="0" t="0" r="0" b="0"/>
                  <wp:docPr id="74" name="IM 74"/>
                  <wp:cNvGraphicFramePr/>
                  <a:graphic>
                    <a:graphicData uri="http://schemas.openxmlformats.org/drawingml/2006/picture">
                      <pic:pic>
                        <pic:nvPicPr>
                          <pic:cNvPr id="74" name="IM 74"/>
                          <pic:cNvPicPr/>
                        </pic:nvPicPr>
                        <pic:blipFill>
                          <a:blip r:embed="rId114"/>
                          <a:stretch>
                            <a:fillRect/>
                          </a:stretch>
                        </pic:blipFill>
                        <pic:spPr>
                          <a:xfrm rot="0">
                            <a:off x="0" y="0"/>
                            <a:ext cx="2879217" cy="2161032"/>
                          </a:xfrm>
                          <a:prstGeom prst="rect">
                            <a:avLst/>
                          </a:prstGeom>
                        </pic:spPr>
                      </pic:pic>
                    </a:graphicData>
                  </a:graphic>
                </wp:inline>
              </w:drawing>
            </w:r>
          </w:p>
        </w:tc>
        <w:tc>
          <w:tcPr>
            <w:tcW w:w="4646" w:type="dxa"/>
            <w:vAlign w:val="top"/>
          </w:tcPr>
          <w:p>
            <w:pPr>
              <w:ind w:firstLine="104"/>
              <w:spacing w:before="10" w:line="3403" w:lineRule="exact"/>
              <w:rPr/>
            </w:pPr>
            <w:r>
              <w:rPr>
                <w:position w:val="-68"/>
              </w:rPr>
              <w:drawing>
                <wp:inline distT="0" distB="0" distL="0" distR="0">
                  <wp:extent cx="2880359" cy="2161032"/>
                  <wp:effectExtent l="0" t="0" r="0" b="0"/>
                  <wp:docPr id="76" name="IM 76"/>
                  <wp:cNvGraphicFramePr/>
                  <a:graphic>
                    <a:graphicData uri="http://schemas.openxmlformats.org/drawingml/2006/picture">
                      <pic:pic>
                        <pic:nvPicPr>
                          <pic:cNvPr id="76" name="IM 76"/>
                          <pic:cNvPicPr/>
                        </pic:nvPicPr>
                        <pic:blipFill>
                          <a:blip r:embed="rId115"/>
                          <a:stretch>
                            <a:fillRect/>
                          </a:stretch>
                        </pic:blipFill>
                        <pic:spPr>
                          <a:xfrm rot="0">
                            <a:off x="0" y="0"/>
                            <a:ext cx="2880359" cy="2161032"/>
                          </a:xfrm>
                          <a:prstGeom prst="rect">
                            <a:avLst/>
                          </a:prstGeom>
                        </pic:spPr>
                      </pic:pic>
                    </a:graphicData>
                  </a:graphic>
                </wp:inline>
              </w:drawing>
            </w:r>
          </w:p>
        </w:tc>
      </w:tr>
      <w:tr>
        <w:trPr>
          <w:trHeight w:val="321" w:hRule="atLeast"/>
        </w:trPr>
        <w:tc>
          <w:tcPr>
            <w:tcW w:w="9292" w:type="dxa"/>
            <w:vAlign w:val="top"/>
            <w:gridSpan w:val="2"/>
          </w:tcPr>
          <w:p>
            <w:pPr>
              <w:ind w:left="4339"/>
              <w:spacing w:before="56" w:line="228" w:lineRule="auto"/>
              <w:rPr>
                <w:rFonts w:ascii="SimSun" w:hAnsi="SimSun" w:eastAsia="SimSun" w:cs="SimSun"/>
                <w:sz w:val="20"/>
                <w:szCs w:val="20"/>
              </w:rPr>
            </w:pPr>
            <w:r>
              <w:rPr>
                <w:rFonts w:ascii="SimSun" w:hAnsi="SimSun" w:eastAsia="SimSun" w:cs="SimSun"/>
                <w:sz w:val="20"/>
                <w:szCs w:val="20"/>
                <w:b/>
                <w:bCs/>
                <w:spacing w:val="4"/>
              </w:rPr>
              <w:t>芨芨草</w:t>
            </w:r>
          </w:p>
        </w:tc>
      </w:tr>
    </w:tbl>
    <w:p>
      <w:pPr>
        <w:ind w:left="599"/>
        <w:spacing w:before="195" w:line="210" w:lineRule="auto"/>
        <w:rPr>
          <w:rFonts w:ascii="Times New Roman" w:hAnsi="Times New Roman" w:eastAsia="Times New Roman" w:cs="Times New Roman"/>
          <w:sz w:val="24"/>
          <w:szCs w:val="24"/>
        </w:rPr>
      </w:pPr>
      <w:r>
        <w:rPr>
          <w:rFonts w:ascii="SimSun" w:hAnsi="SimSun" w:eastAsia="SimSun" w:cs="SimSun"/>
          <w:sz w:val="24"/>
          <w:szCs w:val="24"/>
          <w:b/>
          <w:bCs/>
          <w:spacing w:val="-1"/>
        </w:rPr>
        <w:t>②披碱草草原（</w:t>
      </w:r>
      <w:r>
        <w:rPr>
          <w:rFonts w:ascii="Times New Roman" w:hAnsi="Times New Roman" w:eastAsia="Times New Roman" w:cs="Times New Roman"/>
          <w:sz w:val="24"/>
          <w:szCs w:val="24"/>
          <w:b/>
          <w:bCs/>
          <w:spacing w:val="-1"/>
        </w:rPr>
        <w:t>Form. </w:t>
      </w:r>
      <w:r>
        <w:rPr>
          <w:rFonts w:ascii="Times New Roman" w:hAnsi="Times New Roman" w:eastAsia="Times New Roman" w:cs="Times New Roman"/>
          <w:sz w:val="24"/>
          <w:szCs w:val="24"/>
          <w:b/>
          <w:bCs/>
          <w:i/>
          <w:iCs/>
          <w:spacing w:val="-1"/>
        </w:rPr>
        <w:t>Elymus dahuricus</w:t>
      </w:r>
      <w:r>
        <w:rPr>
          <w:rFonts w:ascii="Times New Roman" w:hAnsi="Times New Roman" w:eastAsia="Times New Roman" w:cs="Times New Roman"/>
          <w:sz w:val="24"/>
          <w:szCs w:val="24"/>
          <w:b/>
          <w:bCs/>
          <w:spacing w:val="-1"/>
        </w:rPr>
        <w:t>)</w:t>
      </w:r>
    </w:p>
    <w:p>
      <w:pPr>
        <w:ind w:left="120" w:right="33" w:firstLine="480"/>
        <w:spacing w:before="222" w:line="385" w:lineRule="auto"/>
        <w:rPr>
          <w:rFonts w:ascii="SimSun" w:hAnsi="SimSun" w:eastAsia="SimSun" w:cs="SimSun"/>
          <w:sz w:val="24"/>
          <w:szCs w:val="24"/>
        </w:rPr>
      </w:pPr>
      <w:r>
        <w:rPr>
          <w:rFonts w:ascii="SimSun" w:hAnsi="SimSun" w:eastAsia="SimSun" w:cs="SimSun"/>
          <w:sz w:val="24"/>
          <w:szCs w:val="24"/>
          <w:b/>
          <w:bCs/>
          <w:spacing w:val="-4"/>
        </w:rPr>
        <w:t>披碱草多生于山坡草地或路边，具有耐旱、耐寒、耐碱、耐风沙的生</w:t>
      </w:r>
      <w:r>
        <w:rPr>
          <w:rFonts w:ascii="SimSun" w:hAnsi="SimSun" w:eastAsia="SimSun" w:cs="SimSun"/>
          <w:sz w:val="24"/>
          <w:szCs w:val="24"/>
          <w:b/>
          <w:bCs/>
          <w:spacing w:val="-5"/>
        </w:rPr>
        <w:t>长特点，多生</w:t>
      </w:r>
      <w:r>
        <w:rPr>
          <w:rFonts w:ascii="SimSun" w:hAnsi="SimSun" w:eastAsia="SimSun" w:cs="SimSun"/>
          <w:sz w:val="24"/>
          <w:szCs w:val="24"/>
          <w:b/>
          <w:bCs/>
          <w:spacing w:val="-4"/>
        </w:rPr>
        <w:t>在高海拔地区，披碱草通过播种繁殖。在评价区主要分布于河谷阶地、轻度沙</w:t>
      </w:r>
      <w:r>
        <w:rPr>
          <w:rFonts w:ascii="SimSun" w:hAnsi="SimSun" w:eastAsia="SimSun" w:cs="SimSun"/>
          <w:sz w:val="24"/>
          <w:szCs w:val="24"/>
          <w:b/>
          <w:bCs/>
          <w:spacing w:val="-5"/>
        </w:rPr>
        <w:t>化农田边</w:t>
      </w:r>
      <w:r>
        <w:rPr>
          <w:rFonts w:ascii="SimSun" w:hAnsi="SimSun" w:eastAsia="SimSun" w:cs="SimSun"/>
          <w:sz w:val="24"/>
          <w:szCs w:val="24"/>
          <w:b/>
          <w:bCs/>
          <w:spacing w:val="-7"/>
        </w:rPr>
        <w:t>缘及灌溉渠道两侧，群落结构呈现单优势种特征，覆</w:t>
      </w:r>
      <w:r>
        <w:rPr>
          <w:rFonts w:ascii="SimSun" w:hAnsi="SimSun" w:eastAsia="SimSun" w:cs="SimSun"/>
          <w:sz w:val="24"/>
          <w:szCs w:val="24"/>
          <w:b/>
          <w:bCs/>
          <w:spacing w:val="-8"/>
        </w:rPr>
        <w:t>盖度</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8"/>
        </w:rPr>
        <w:t>30%-60%</w:t>
      </w:r>
      <w:r>
        <w:rPr>
          <w:rFonts w:ascii="SimSun" w:hAnsi="SimSun" w:eastAsia="SimSun" w:cs="SimSun"/>
          <w:sz w:val="24"/>
          <w:szCs w:val="24"/>
          <w:b/>
          <w:bCs/>
          <w:spacing w:val="-8"/>
        </w:rPr>
        <w:t>，草层高</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80~120cm</w:t>
      </w:r>
      <w:r>
        <w:rPr>
          <w:rFonts w:ascii="SimSun" w:hAnsi="SimSun" w:eastAsia="SimSun" w:cs="SimSun"/>
          <w:sz w:val="24"/>
          <w:szCs w:val="24"/>
          <w:b/>
          <w:bCs/>
          <w:spacing w:val="-8"/>
        </w:rPr>
        <w:t>。</w:t>
      </w:r>
      <w:r>
        <w:rPr>
          <w:rFonts w:ascii="SimSun" w:hAnsi="SimSun" w:eastAsia="SimSun" w:cs="SimSun"/>
          <w:sz w:val="24"/>
          <w:szCs w:val="24"/>
          <w:b/>
          <w:bCs/>
          <w:spacing w:val="-4"/>
        </w:rPr>
        <w:t>主要伴生种类有早熟禾，西北针茅、赖草、猪毛菜、长芒草、青海固沙草、冷蒿、</w:t>
      </w:r>
      <w:r>
        <w:rPr>
          <w:rFonts w:ascii="SimSun" w:hAnsi="SimSun" w:eastAsia="SimSun" w:cs="SimSun"/>
          <w:sz w:val="24"/>
          <w:szCs w:val="24"/>
          <w:b/>
          <w:bCs/>
          <w:spacing w:val="-5"/>
        </w:rPr>
        <w:t>长芒</w:t>
      </w:r>
      <w:r>
        <w:rPr>
          <w:rFonts w:ascii="SimSun" w:hAnsi="SimSun" w:eastAsia="SimSun" w:cs="SimSun"/>
          <w:sz w:val="24"/>
          <w:szCs w:val="24"/>
          <w:b/>
          <w:bCs/>
          <w:spacing w:val="-1"/>
        </w:rPr>
        <w:t>草、戈壁针茅、阿拉善马先蒿（</w:t>
      </w:r>
      <w:r>
        <w:rPr>
          <w:rFonts w:ascii="Times New Roman" w:hAnsi="Times New Roman" w:eastAsia="Times New Roman" w:cs="Times New Roman"/>
          <w:sz w:val="24"/>
          <w:szCs w:val="24"/>
          <w:b/>
          <w:bCs/>
          <w:i/>
          <w:iCs/>
          <w:spacing w:val="-1"/>
        </w:rPr>
        <w:t>Pedicularis alaschanica</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1"/>
        </w:rPr>
        <w:t>、骆驼蓬</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i/>
          <w:iCs/>
          <w:spacing w:val="-1"/>
        </w:rPr>
        <w:t>Pegamum harm</w:t>
      </w:r>
      <w:r>
        <w:rPr>
          <w:rFonts w:ascii="Times New Roman" w:hAnsi="Times New Roman" w:eastAsia="Times New Roman" w:cs="Times New Roman"/>
          <w:sz w:val="24"/>
          <w:szCs w:val="24"/>
          <w:b/>
          <w:bCs/>
          <w:i/>
          <w:iCs/>
          <w:spacing w:val="-2"/>
        </w:rPr>
        <w:t>ala</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w:t>
      </w:r>
      <w:r>
        <w:rPr>
          <w:rFonts w:ascii="SimSun" w:hAnsi="SimSun" w:eastAsia="SimSun" w:cs="SimSun"/>
          <w:sz w:val="24"/>
          <w:szCs w:val="24"/>
          <w:b/>
          <w:bCs/>
          <w:spacing w:val="-1"/>
        </w:rPr>
        <w:t>多枝黄芪、二裂委陵菜、唐古特铁线莲、碱蓬</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i/>
          <w:iCs/>
          <w:spacing w:val="-1"/>
        </w:rPr>
        <w:t>Suaeda</w:t>
      </w:r>
      <w:r>
        <w:rPr>
          <w:rFonts w:ascii="Times New Roman" w:hAnsi="Times New Roman" w:eastAsia="Times New Roman" w:cs="Times New Roman"/>
          <w:sz w:val="24"/>
          <w:szCs w:val="24"/>
          <w:b/>
          <w:bCs/>
          <w:i/>
          <w:iCs/>
          <w:spacing w:val="-10"/>
        </w:rPr>
        <w:t xml:space="preserve"> </w:t>
      </w:r>
      <w:r>
        <w:rPr>
          <w:rFonts w:ascii="Times New Roman" w:hAnsi="Times New Roman" w:eastAsia="Times New Roman" w:cs="Times New Roman"/>
          <w:sz w:val="24"/>
          <w:szCs w:val="24"/>
          <w:b/>
          <w:bCs/>
          <w:i/>
          <w:iCs/>
          <w:spacing w:val="-1"/>
        </w:rPr>
        <w:t>glauca</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等。</w:t>
      </w:r>
    </w:p>
    <w:p>
      <w:pPr>
        <w:spacing w:line="385" w:lineRule="auto"/>
        <w:sectPr>
          <w:footerReference w:type="default" r:id="rId113"/>
          <w:pgSz w:w="11906" w:h="16839"/>
          <w:pgMar w:top="1431" w:right="1304" w:bottom="1152" w:left="1304" w:header="0" w:footer="987" w:gutter="0"/>
        </w:sectPr>
        <w:rPr>
          <w:rFonts w:ascii="SimSun" w:hAnsi="SimSun" w:eastAsia="SimSun" w:cs="SimSun"/>
          <w:sz w:val="24"/>
          <w:szCs w:val="24"/>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20" w:line="3401" w:lineRule="exact"/>
              <w:rPr/>
            </w:pPr>
            <w:r>
              <w:rPr>
                <w:position w:val="-68"/>
              </w:rPr>
              <w:drawing>
                <wp:inline distT="0" distB="0" distL="0" distR="0">
                  <wp:extent cx="2879217" cy="2159507"/>
                  <wp:effectExtent l="0" t="0" r="0" b="0"/>
                  <wp:docPr id="78" name="IM 78"/>
                  <wp:cNvGraphicFramePr/>
                  <a:graphic>
                    <a:graphicData uri="http://schemas.openxmlformats.org/drawingml/2006/picture">
                      <pic:pic>
                        <pic:nvPicPr>
                          <pic:cNvPr id="78" name="IM 78"/>
                          <pic:cNvPicPr/>
                        </pic:nvPicPr>
                        <pic:blipFill>
                          <a:blip r:embed="rId117"/>
                          <a:stretch>
                            <a:fillRect/>
                          </a:stretch>
                        </pic:blipFill>
                        <pic:spPr>
                          <a:xfrm rot="0">
                            <a:off x="0" y="0"/>
                            <a:ext cx="2879217" cy="2159507"/>
                          </a:xfrm>
                          <a:prstGeom prst="rect">
                            <a:avLst/>
                          </a:prstGeom>
                        </pic:spPr>
                      </pic:pic>
                    </a:graphicData>
                  </a:graphic>
                </wp:inline>
              </w:drawing>
            </w:r>
          </w:p>
        </w:tc>
        <w:tc>
          <w:tcPr>
            <w:tcW w:w="4646" w:type="dxa"/>
            <w:vAlign w:val="top"/>
          </w:tcPr>
          <w:p>
            <w:pPr>
              <w:ind w:firstLine="104"/>
              <w:spacing w:before="10" w:line="3404" w:lineRule="exact"/>
              <w:rPr/>
            </w:pPr>
            <w:r>
              <w:rPr>
                <w:position w:val="-68"/>
              </w:rPr>
              <w:drawing>
                <wp:inline distT="0" distB="0" distL="0" distR="0">
                  <wp:extent cx="2880486" cy="2161031"/>
                  <wp:effectExtent l="0" t="0" r="0" b="0"/>
                  <wp:docPr id="80" name="IM 80"/>
                  <wp:cNvGraphicFramePr/>
                  <a:graphic>
                    <a:graphicData uri="http://schemas.openxmlformats.org/drawingml/2006/picture">
                      <pic:pic>
                        <pic:nvPicPr>
                          <pic:cNvPr id="80" name="IM 80"/>
                          <pic:cNvPicPr/>
                        </pic:nvPicPr>
                        <pic:blipFill>
                          <a:blip r:embed="rId118"/>
                          <a:stretch>
                            <a:fillRect/>
                          </a:stretch>
                        </pic:blipFill>
                        <pic:spPr>
                          <a:xfrm rot="0">
                            <a:off x="0" y="0"/>
                            <a:ext cx="2880486" cy="2161031"/>
                          </a:xfrm>
                          <a:prstGeom prst="rect">
                            <a:avLst/>
                          </a:prstGeom>
                        </pic:spPr>
                      </pic:pic>
                    </a:graphicData>
                  </a:graphic>
                </wp:inline>
              </w:drawing>
            </w:r>
          </w:p>
        </w:tc>
      </w:tr>
      <w:tr>
        <w:trPr>
          <w:trHeight w:val="321" w:hRule="atLeast"/>
        </w:trPr>
        <w:tc>
          <w:tcPr>
            <w:tcW w:w="9292" w:type="dxa"/>
            <w:vAlign w:val="top"/>
            <w:gridSpan w:val="2"/>
          </w:tcPr>
          <w:p>
            <w:pPr>
              <w:ind w:left="4336"/>
              <w:spacing w:before="57" w:line="228" w:lineRule="auto"/>
              <w:rPr>
                <w:rFonts w:ascii="SimSun" w:hAnsi="SimSun" w:eastAsia="SimSun" w:cs="SimSun"/>
                <w:sz w:val="20"/>
                <w:szCs w:val="20"/>
              </w:rPr>
            </w:pPr>
            <w:r>
              <w:rPr>
                <w:rFonts w:ascii="SimSun" w:hAnsi="SimSun" w:eastAsia="SimSun" w:cs="SimSun"/>
                <w:sz w:val="20"/>
                <w:szCs w:val="20"/>
                <w:b/>
                <w:bCs/>
                <w:spacing w:val="5"/>
              </w:rPr>
              <w:t>披碱草</w:t>
            </w:r>
          </w:p>
        </w:tc>
      </w:tr>
    </w:tbl>
    <w:p>
      <w:pPr>
        <w:ind w:left="599"/>
        <w:spacing w:before="196" w:line="210" w:lineRule="auto"/>
        <w:rPr>
          <w:rFonts w:ascii="SimSun" w:hAnsi="SimSun" w:eastAsia="SimSun" w:cs="SimSun"/>
          <w:sz w:val="24"/>
          <w:szCs w:val="24"/>
        </w:rPr>
      </w:pPr>
      <w:r>
        <w:rPr>
          <w:rFonts w:ascii="SimSun" w:hAnsi="SimSun" w:eastAsia="SimSun" w:cs="SimSun"/>
          <w:sz w:val="24"/>
          <w:szCs w:val="24"/>
          <w:b/>
          <w:bCs/>
          <w:spacing w:val="-1"/>
        </w:rPr>
        <w:t>③披针野决明草原（</w:t>
      </w:r>
      <w:r>
        <w:rPr>
          <w:rFonts w:ascii="Times New Roman" w:hAnsi="Times New Roman" w:eastAsia="Times New Roman" w:cs="Times New Roman"/>
          <w:sz w:val="24"/>
          <w:szCs w:val="24"/>
          <w:b/>
          <w:bCs/>
          <w:spacing w:val="-1"/>
        </w:rPr>
        <w:t>Form.</w:t>
      </w:r>
      <w:r>
        <w:rPr>
          <w:rFonts w:ascii="Times New Roman" w:hAnsi="Times New Roman" w:eastAsia="Times New Roman" w:cs="Times New Roman"/>
          <w:sz w:val="24"/>
          <w:szCs w:val="24"/>
          <w:b/>
          <w:bCs/>
          <w:spacing w:val="20"/>
        </w:rPr>
        <w:t xml:space="preserve"> </w:t>
      </w:r>
      <w:r>
        <w:rPr>
          <w:rFonts w:ascii="Times New Roman" w:hAnsi="Times New Roman" w:eastAsia="Times New Roman" w:cs="Times New Roman"/>
          <w:sz w:val="24"/>
          <w:szCs w:val="24"/>
          <w:b/>
          <w:bCs/>
          <w:i/>
          <w:iCs/>
          <w:spacing w:val="-1"/>
        </w:rPr>
        <w:t>Thermopsis lan</w:t>
      </w:r>
      <w:r>
        <w:rPr>
          <w:rFonts w:ascii="Times New Roman" w:hAnsi="Times New Roman" w:eastAsia="Times New Roman" w:cs="Times New Roman"/>
          <w:sz w:val="24"/>
          <w:szCs w:val="24"/>
          <w:b/>
          <w:bCs/>
          <w:i/>
          <w:iCs/>
          <w:spacing w:val="-2"/>
        </w:rPr>
        <w:t>ceolata</w:t>
      </w:r>
      <w:r>
        <w:rPr>
          <w:rFonts w:ascii="SimSun" w:hAnsi="SimSun" w:eastAsia="SimSun" w:cs="SimSun"/>
          <w:sz w:val="24"/>
          <w:szCs w:val="24"/>
          <w:b/>
          <w:bCs/>
          <w:spacing w:val="-2"/>
        </w:rPr>
        <w:t>）</w:t>
      </w:r>
    </w:p>
    <w:p>
      <w:pPr>
        <w:ind w:left="120" w:right="33" w:firstLine="484"/>
        <w:spacing w:before="223" w:line="355" w:lineRule="auto"/>
        <w:rPr>
          <w:rFonts w:ascii="SimSun" w:hAnsi="SimSun" w:eastAsia="SimSun" w:cs="SimSun"/>
          <w:sz w:val="24"/>
          <w:szCs w:val="24"/>
        </w:rPr>
      </w:pPr>
      <w:r>
        <w:rPr>
          <w:rFonts w:ascii="SimSun" w:hAnsi="SimSun" w:eastAsia="SimSun" w:cs="SimSun"/>
          <w:sz w:val="24"/>
          <w:szCs w:val="24"/>
          <w:b/>
          <w:bCs/>
          <w:spacing w:val="-4"/>
        </w:rPr>
        <w:t>该群系是评价区干旱、半干旱草原及轻度沙化区的典型豆科草</w:t>
      </w:r>
      <w:r>
        <w:rPr>
          <w:rFonts w:ascii="SimSun" w:hAnsi="SimSun" w:eastAsia="SimSun" w:cs="SimSun"/>
          <w:sz w:val="24"/>
          <w:szCs w:val="24"/>
          <w:b/>
          <w:bCs/>
          <w:spacing w:val="-5"/>
        </w:rPr>
        <w:t>本群落，主要分布于</w:t>
      </w:r>
      <w:r>
        <w:rPr>
          <w:rFonts w:ascii="SimSun" w:hAnsi="SimSun" w:eastAsia="SimSun" w:cs="SimSun"/>
          <w:sz w:val="24"/>
          <w:szCs w:val="24"/>
          <w:b/>
          <w:bCs/>
          <w:spacing w:val="-4"/>
        </w:rPr>
        <w:t>评价区灌溉区域、切吉滩退化草场及塘格木镇农田边缘，群落结构以披针野决明为</w:t>
      </w:r>
      <w:r>
        <w:rPr>
          <w:rFonts w:ascii="SimSun" w:hAnsi="SimSun" w:eastAsia="SimSun" w:cs="SimSun"/>
          <w:sz w:val="24"/>
          <w:szCs w:val="24"/>
          <w:b/>
          <w:bCs/>
          <w:spacing w:val="-5"/>
        </w:rPr>
        <w:t>优势</w:t>
      </w:r>
      <w:r>
        <w:rPr>
          <w:rFonts w:ascii="SimSun" w:hAnsi="SimSun" w:eastAsia="SimSun" w:cs="SimSun"/>
          <w:sz w:val="24"/>
          <w:szCs w:val="24"/>
          <w:b/>
          <w:bCs/>
          <w:spacing w:val="-11"/>
        </w:rPr>
        <w:t>种，覆盖度</w:t>
      </w:r>
      <w:r>
        <w:rPr>
          <w:rFonts w:ascii="SimSun" w:hAnsi="SimSun" w:eastAsia="SimSun" w:cs="SimSun"/>
          <w:sz w:val="24"/>
          <w:szCs w:val="24"/>
          <w:spacing w:val="-30"/>
        </w:rPr>
        <w:t xml:space="preserve"> </w:t>
      </w:r>
      <w:r>
        <w:rPr>
          <w:rFonts w:ascii="Times New Roman" w:hAnsi="Times New Roman" w:eastAsia="Times New Roman" w:cs="Times New Roman"/>
          <w:sz w:val="24"/>
          <w:szCs w:val="24"/>
          <w:b/>
          <w:bCs/>
          <w:spacing w:val="-11"/>
        </w:rPr>
        <w:t>15%-25%</w:t>
      </w:r>
      <w:r>
        <w:rPr>
          <w:rFonts w:ascii="SimSun" w:hAnsi="SimSun" w:eastAsia="SimSun" w:cs="SimSun"/>
          <w:sz w:val="24"/>
          <w:szCs w:val="24"/>
          <w:b/>
          <w:bCs/>
          <w:spacing w:val="-11"/>
        </w:rPr>
        <w:t>，伴生植物多为耐旱禾草与杂类草，如西北针茅（</w:t>
      </w:r>
      <w:r>
        <w:rPr>
          <w:rFonts w:ascii="Times New Roman" w:hAnsi="Times New Roman" w:eastAsia="Times New Roman" w:cs="Times New Roman"/>
          <w:sz w:val="24"/>
          <w:szCs w:val="24"/>
          <w:b/>
          <w:bCs/>
          <w:i/>
          <w:iCs/>
          <w:spacing w:val="-11"/>
        </w:rPr>
        <w:t>Stipa sareptana</w:t>
      </w:r>
      <w:r>
        <w:rPr>
          <w:rFonts w:ascii="SimSun" w:hAnsi="SimSun" w:eastAsia="SimSun" w:cs="SimSun"/>
          <w:sz w:val="24"/>
          <w:szCs w:val="24"/>
          <w:b/>
          <w:bCs/>
          <w:spacing w:val="-11"/>
        </w:rPr>
        <w:t>）、</w:t>
      </w:r>
      <w:r>
        <w:rPr>
          <w:rFonts w:ascii="SimSun" w:hAnsi="SimSun" w:eastAsia="SimSun" w:cs="SimSun"/>
          <w:sz w:val="24"/>
          <w:szCs w:val="24"/>
          <w:b/>
          <w:bCs/>
          <w:spacing w:val="-5"/>
        </w:rPr>
        <w:t>赖草（</w:t>
      </w:r>
      <w:r>
        <w:rPr>
          <w:rFonts w:ascii="Times New Roman" w:hAnsi="Times New Roman" w:eastAsia="Times New Roman" w:cs="Times New Roman"/>
          <w:sz w:val="24"/>
          <w:szCs w:val="24"/>
          <w:b/>
          <w:bCs/>
          <w:i/>
          <w:iCs/>
          <w:spacing w:val="-5"/>
        </w:rPr>
        <w:t>Leymus secalinus</w:t>
      </w:r>
      <w:r>
        <w:rPr>
          <w:rFonts w:ascii="SimSun" w:hAnsi="SimSun" w:eastAsia="SimSun" w:cs="SimSun"/>
          <w:sz w:val="24"/>
          <w:szCs w:val="24"/>
          <w:b/>
          <w:bCs/>
          <w:spacing w:val="-5"/>
        </w:rPr>
        <w:t>）及猪毛蒿（</w:t>
      </w:r>
      <w:r>
        <w:rPr>
          <w:rFonts w:ascii="Times New Roman" w:hAnsi="Times New Roman" w:eastAsia="Times New Roman" w:cs="Times New Roman"/>
          <w:sz w:val="24"/>
          <w:szCs w:val="24"/>
          <w:b/>
          <w:bCs/>
          <w:i/>
          <w:iCs/>
          <w:spacing w:val="-5"/>
        </w:rPr>
        <w:t>Artemisia scoparia</w:t>
      </w:r>
      <w:r>
        <w:rPr>
          <w:rFonts w:ascii="SimSun" w:hAnsi="SimSun" w:eastAsia="SimSun" w:cs="SimSun"/>
          <w:sz w:val="24"/>
          <w:szCs w:val="24"/>
          <w:b/>
          <w:bCs/>
          <w:spacing w:val="-5"/>
        </w:rPr>
        <w:t>）、早熟禾、细叶苔草、山莓</w:t>
      </w:r>
      <w:r>
        <w:rPr>
          <w:rFonts w:ascii="SimSun" w:hAnsi="SimSun" w:eastAsia="SimSun" w:cs="SimSun"/>
          <w:sz w:val="24"/>
          <w:szCs w:val="24"/>
          <w:b/>
          <w:bCs/>
          <w:spacing w:val="-6"/>
        </w:rPr>
        <w:t>草、</w:t>
      </w:r>
      <w:r>
        <w:rPr>
          <w:rFonts w:ascii="SimSun" w:hAnsi="SimSun" w:eastAsia="SimSun" w:cs="SimSun"/>
          <w:sz w:val="24"/>
          <w:szCs w:val="24"/>
          <w:b/>
          <w:bCs/>
          <w:spacing w:val="-3"/>
        </w:rPr>
        <w:t>冰草、二裂委陵菜等。</w:t>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2" w:line="3403" w:lineRule="exact"/>
              <w:rPr/>
            </w:pPr>
            <w:r>
              <w:rPr>
                <w:position w:val="-68"/>
              </w:rPr>
              <w:drawing>
                <wp:inline distT="0" distB="0" distL="0" distR="0">
                  <wp:extent cx="2879217" cy="2161032"/>
                  <wp:effectExtent l="0" t="0" r="0" b="0"/>
                  <wp:docPr id="82" name="IM 82"/>
                  <wp:cNvGraphicFramePr/>
                  <a:graphic>
                    <a:graphicData uri="http://schemas.openxmlformats.org/drawingml/2006/picture">
                      <pic:pic>
                        <pic:nvPicPr>
                          <pic:cNvPr id="82" name="IM 82"/>
                          <pic:cNvPicPr/>
                        </pic:nvPicPr>
                        <pic:blipFill>
                          <a:blip r:embed="rId119"/>
                          <a:stretch>
                            <a:fillRect/>
                          </a:stretch>
                        </pic:blipFill>
                        <pic:spPr>
                          <a:xfrm rot="0">
                            <a:off x="0" y="0"/>
                            <a:ext cx="2879217" cy="2161032"/>
                          </a:xfrm>
                          <a:prstGeom prst="rect">
                            <a:avLst/>
                          </a:prstGeom>
                        </pic:spPr>
                      </pic:pic>
                    </a:graphicData>
                  </a:graphic>
                </wp:inline>
              </w:drawing>
            </w:r>
          </w:p>
        </w:tc>
        <w:tc>
          <w:tcPr>
            <w:tcW w:w="4646" w:type="dxa"/>
            <w:vAlign w:val="top"/>
          </w:tcPr>
          <w:p>
            <w:pPr>
              <w:ind w:firstLine="104"/>
              <w:spacing w:before="12" w:line="3403" w:lineRule="exact"/>
              <w:rPr/>
            </w:pPr>
            <w:r>
              <w:rPr>
                <w:position w:val="-68"/>
              </w:rPr>
              <w:drawing>
                <wp:inline distT="0" distB="0" distL="0" distR="0">
                  <wp:extent cx="2880486" cy="2161032"/>
                  <wp:effectExtent l="0" t="0" r="0" b="0"/>
                  <wp:docPr id="84" name="IM 84"/>
                  <wp:cNvGraphicFramePr/>
                  <a:graphic>
                    <a:graphicData uri="http://schemas.openxmlformats.org/drawingml/2006/picture">
                      <pic:pic>
                        <pic:nvPicPr>
                          <pic:cNvPr id="84" name="IM 84"/>
                          <pic:cNvPicPr/>
                        </pic:nvPicPr>
                        <pic:blipFill>
                          <a:blip r:embed="rId120"/>
                          <a:stretch>
                            <a:fillRect/>
                          </a:stretch>
                        </pic:blipFill>
                        <pic:spPr>
                          <a:xfrm rot="0">
                            <a:off x="0" y="0"/>
                            <a:ext cx="2880486" cy="2161032"/>
                          </a:xfrm>
                          <a:prstGeom prst="rect">
                            <a:avLst/>
                          </a:prstGeom>
                        </pic:spPr>
                      </pic:pic>
                    </a:graphicData>
                  </a:graphic>
                </wp:inline>
              </w:drawing>
            </w:r>
          </w:p>
        </w:tc>
      </w:tr>
      <w:tr>
        <w:trPr>
          <w:trHeight w:val="321" w:hRule="atLeast"/>
        </w:trPr>
        <w:tc>
          <w:tcPr>
            <w:tcW w:w="9292" w:type="dxa"/>
            <w:vAlign w:val="top"/>
            <w:gridSpan w:val="2"/>
          </w:tcPr>
          <w:p>
            <w:pPr>
              <w:ind w:left="4125"/>
              <w:spacing w:before="55" w:line="228" w:lineRule="auto"/>
              <w:rPr>
                <w:rFonts w:ascii="SimSun" w:hAnsi="SimSun" w:eastAsia="SimSun" w:cs="SimSun"/>
                <w:sz w:val="20"/>
                <w:szCs w:val="20"/>
              </w:rPr>
            </w:pPr>
            <w:r>
              <w:rPr>
                <w:rFonts w:ascii="SimSun" w:hAnsi="SimSun" w:eastAsia="SimSun" w:cs="SimSun"/>
                <w:sz w:val="20"/>
                <w:szCs w:val="20"/>
                <w:b/>
                <w:bCs/>
                <w:spacing w:val="6"/>
              </w:rPr>
              <w:t>披针野决明</w:t>
            </w:r>
          </w:p>
        </w:tc>
      </w:tr>
    </w:tbl>
    <w:p>
      <w:pPr>
        <w:ind w:left="601"/>
        <w:spacing w:before="195" w:line="212" w:lineRule="auto"/>
        <w:rPr>
          <w:rFonts w:ascii="Times New Roman" w:hAnsi="Times New Roman" w:eastAsia="Times New Roman" w:cs="Times New Roman"/>
          <w:sz w:val="24"/>
          <w:szCs w:val="24"/>
        </w:rPr>
      </w:pPr>
      <w:r>
        <w:rPr>
          <w:rFonts w:ascii="SimSun" w:hAnsi="SimSun" w:eastAsia="SimSun" w:cs="SimSun"/>
          <w:sz w:val="24"/>
          <w:szCs w:val="24"/>
          <w:b/>
          <w:bCs/>
        </w:rPr>
        <w:t>④糙叶黄芪草原</w:t>
      </w:r>
      <w:r>
        <w:rPr>
          <w:rFonts w:ascii="SimSun" w:hAnsi="SimSun" w:eastAsia="SimSun" w:cs="SimSun"/>
          <w:sz w:val="24"/>
          <w:szCs w:val="24"/>
        </w:rPr>
        <w:t xml:space="preserve"> </w:t>
      </w:r>
      <w:r>
        <w:rPr>
          <w:rFonts w:ascii="SimSun" w:hAnsi="SimSun" w:eastAsia="SimSun" w:cs="SimSun"/>
          <w:sz w:val="24"/>
          <w:szCs w:val="24"/>
          <w:b/>
          <w:bCs/>
        </w:rPr>
        <w:t>（</w:t>
      </w:r>
      <w:r>
        <w:rPr>
          <w:rFonts w:ascii="Times New Roman" w:hAnsi="Times New Roman" w:eastAsia="Times New Roman" w:cs="Times New Roman"/>
          <w:sz w:val="24"/>
          <w:szCs w:val="24"/>
          <w:b/>
          <w:bCs/>
        </w:rPr>
        <w:t>Form.</w:t>
      </w:r>
      <w:r>
        <w:rPr>
          <w:rFonts w:ascii="Times New Roman" w:hAnsi="Times New Roman" w:eastAsia="Times New Roman" w:cs="Times New Roman"/>
          <w:sz w:val="24"/>
          <w:szCs w:val="24"/>
          <w:b/>
          <w:bCs/>
          <w:spacing w:val="-11"/>
        </w:rPr>
        <w:t xml:space="preserve"> </w:t>
      </w:r>
      <w:r>
        <w:rPr>
          <w:rFonts w:ascii="Times New Roman" w:hAnsi="Times New Roman" w:eastAsia="Times New Roman" w:cs="Times New Roman"/>
          <w:sz w:val="24"/>
          <w:szCs w:val="24"/>
          <w:b/>
          <w:bCs/>
          <w:i/>
          <w:iCs/>
        </w:rPr>
        <w:t>Astragalus s</w:t>
      </w:r>
      <w:r>
        <w:rPr>
          <w:rFonts w:ascii="Times New Roman" w:hAnsi="Times New Roman" w:eastAsia="Times New Roman" w:cs="Times New Roman"/>
          <w:sz w:val="24"/>
          <w:szCs w:val="24"/>
          <w:b/>
          <w:bCs/>
          <w:i/>
          <w:iCs/>
          <w:spacing w:val="-1"/>
        </w:rPr>
        <w:t>caberrimus</w:t>
      </w:r>
      <w:r>
        <w:rPr>
          <w:rFonts w:ascii="Times New Roman" w:hAnsi="Times New Roman" w:eastAsia="Times New Roman" w:cs="Times New Roman"/>
          <w:sz w:val="24"/>
          <w:szCs w:val="24"/>
          <w:b/>
          <w:bCs/>
          <w:spacing w:val="-1"/>
        </w:rPr>
        <w:t>)</w:t>
      </w:r>
    </w:p>
    <w:p>
      <w:pPr>
        <w:ind w:left="119" w:right="113" w:firstLine="484"/>
        <w:spacing w:before="222" w:line="383" w:lineRule="auto"/>
        <w:rPr>
          <w:rFonts w:ascii="SimSun" w:hAnsi="SimSun" w:eastAsia="SimSun" w:cs="SimSun"/>
          <w:sz w:val="24"/>
          <w:szCs w:val="24"/>
        </w:rPr>
      </w:pPr>
      <w:r>
        <w:rPr>
          <w:rFonts w:ascii="SimSun" w:hAnsi="SimSun" w:eastAsia="SimSun" w:cs="SimSun"/>
          <w:sz w:val="24"/>
          <w:szCs w:val="24"/>
          <w:b/>
          <w:bCs/>
          <w:spacing w:val="-4"/>
        </w:rPr>
        <w:t>糙叶黄芪是豆科、黄芪属多年生草本植物。主要分布于山坡、路</w:t>
      </w:r>
      <w:r>
        <w:rPr>
          <w:rFonts w:ascii="SimSun" w:hAnsi="SimSun" w:eastAsia="SimSun" w:cs="SimSun"/>
          <w:sz w:val="24"/>
          <w:szCs w:val="24"/>
          <w:b/>
          <w:bCs/>
          <w:spacing w:val="-5"/>
        </w:rPr>
        <w:t>旁、河滩沙地、石</w:t>
      </w:r>
      <w:r>
        <w:rPr>
          <w:rFonts w:ascii="SimSun" w:hAnsi="SimSun" w:eastAsia="SimSun" w:cs="SimSun"/>
          <w:sz w:val="24"/>
          <w:szCs w:val="24"/>
          <w:b/>
          <w:bCs/>
          <w:spacing w:val="-4"/>
        </w:rPr>
        <w:t>砾质草地、草原、沙丘及沿河流两岸的砂地等。物种组成简单，伴生植物主要为耐旱耐</w:t>
      </w:r>
      <w:r>
        <w:rPr>
          <w:rFonts w:ascii="SimSun" w:hAnsi="SimSun" w:eastAsia="SimSun" w:cs="SimSun"/>
          <w:sz w:val="24"/>
          <w:szCs w:val="24"/>
          <w:b/>
          <w:bCs/>
          <w:spacing w:val="-1"/>
        </w:rPr>
        <w:t>碱物种，如芨芨草（</w:t>
      </w:r>
      <w:r>
        <w:rPr>
          <w:rFonts w:ascii="Times New Roman" w:hAnsi="Times New Roman" w:eastAsia="Times New Roman" w:cs="Times New Roman"/>
          <w:sz w:val="24"/>
          <w:szCs w:val="24"/>
          <w:b/>
          <w:bCs/>
          <w:i/>
          <w:iCs/>
          <w:spacing w:val="-1"/>
        </w:rPr>
        <w:t>Achnatherum splendens</w:t>
      </w:r>
      <w:r>
        <w:rPr>
          <w:rFonts w:ascii="SimSun" w:hAnsi="SimSun" w:eastAsia="SimSun" w:cs="SimSun"/>
          <w:sz w:val="24"/>
          <w:szCs w:val="24"/>
          <w:b/>
          <w:bCs/>
          <w:spacing w:val="-1"/>
        </w:rPr>
        <w:t>）、猪毛蒿（</w:t>
      </w:r>
      <w:r>
        <w:rPr>
          <w:rFonts w:ascii="Times New Roman" w:hAnsi="Times New Roman" w:eastAsia="Times New Roman" w:cs="Times New Roman"/>
          <w:sz w:val="24"/>
          <w:szCs w:val="24"/>
          <w:b/>
          <w:bCs/>
          <w:i/>
          <w:iCs/>
          <w:spacing w:val="-1"/>
        </w:rPr>
        <w:t>Artemisia scoparia</w:t>
      </w:r>
      <w:r>
        <w:rPr>
          <w:rFonts w:ascii="SimSun" w:hAnsi="SimSun" w:eastAsia="SimSun" w:cs="SimSun"/>
          <w:sz w:val="24"/>
          <w:szCs w:val="24"/>
          <w:b/>
          <w:bCs/>
          <w:spacing w:val="-1"/>
        </w:rPr>
        <w:t>）及西北针</w:t>
      </w:r>
      <w:r>
        <w:rPr>
          <w:rFonts w:ascii="SimSun" w:hAnsi="SimSun" w:eastAsia="SimSun" w:cs="SimSun"/>
          <w:sz w:val="24"/>
          <w:szCs w:val="24"/>
          <w:b/>
          <w:bCs/>
          <w:spacing w:val="8"/>
        </w:rPr>
        <w:t>茅（</w:t>
      </w:r>
      <w:r>
        <w:rPr>
          <w:rFonts w:ascii="Times New Roman" w:hAnsi="Times New Roman" w:eastAsia="Times New Roman" w:cs="Times New Roman"/>
          <w:sz w:val="24"/>
          <w:szCs w:val="24"/>
          <w:b/>
          <w:bCs/>
          <w:i/>
          <w:iCs/>
        </w:rPr>
        <w:t>Stipa</w:t>
      </w:r>
      <w:r>
        <w:rPr>
          <w:rFonts w:ascii="Times New Roman" w:hAnsi="Times New Roman" w:eastAsia="Times New Roman" w:cs="Times New Roman"/>
          <w:sz w:val="24"/>
          <w:szCs w:val="24"/>
          <w:b/>
          <w:bCs/>
          <w:i/>
          <w:iCs/>
          <w:spacing w:val="8"/>
        </w:rPr>
        <w:t xml:space="preserve"> </w:t>
      </w:r>
      <w:r>
        <w:rPr>
          <w:rFonts w:ascii="Times New Roman" w:hAnsi="Times New Roman" w:eastAsia="Times New Roman" w:cs="Times New Roman"/>
          <w:sz w:val="24"/>
          <w:szCs w:val="24"/>
          <w:b/>
          <w:bCs/>
          <w:i/>
          <w:iCs/>
        </w:rPr>
        <w:t>sareptana</w:t>
      </w:r>
      <w:r>
        <w:rPr>
          <w:rFonts w:ascii="SimSun" w:hAnsi="SimSun" w:eastAsia="SimSun" w:cs="SimSun"/>
          <w:sz w:val="24"/>
          <w:szCs w:val="24"/>
          <w:b/>
          <w:bCs/>
          <w:spacing w:val="8"/>
        </w:rPr>
        <w:t>）</w:t>
      </w:r>
      <w:r>
        <w:rPr>
          <w:rFonts w:ascii="SimSun" w:hAnsi="SimSun" w:eastAsia="SimSun" w:cs="SimSun"/>
          <w:sz w:val="24"/>
          <w:szCs w:val="24"/>
          <w:spacing w:val="-49"/>
        </w:rPr>
        <w:t xml:space="preserve"> </w:t>
      </w:r>
      <w:r>
        <w:rPr>
          <w:rFonts w:ascii="SimSun" w:hAnsi="SimSun" w:eastAsia="SimSun" w:cs="SimSun"/>
          <w:sz w:val="24"/>
          <w:szCs w:val="24"/>
          <w:b/>
          <w:bCs/>
          <w:spacing w:val="8"/>
        </w:rPr>
        <w:t>、矮火绒草</w:t>
      </w:r>
      <w:r>
        <w:rPr>
          <w:rFonts w:ascii="Times New Roman" w:hAnsi="Times New Roman" w:eastAsia="Times New Roman" w:cs="Times New Roman"/>
          <w:sz w:val="24"/>
          <w:szCs w:val="24"/>
          <w:b/>
          <w:bCs/>
          <w:spacing w:val="8"/>
        </w:rPr>
        <w:t>(</w:t>
      </w:r>
      <w:r>
        <w:rPr>
          <w:rFonts w:ascii="Times New Roman" w:hAnsi="Times New Roman" w:eastAsia="Times New Roman" w:cs="Times New Roman"/>
          <w:sz w:val="24"/>
          <w:szCs w:val="24"/>
          <w:b/>
          <w:bCs/>
          <w:i/>
          <w:iCs/>
        </w:rPr>
        <w:t>Leontopodium</w:t>
      </w:r>
      <w:r>
        <w:rPr>
          <w:rFonts w:ascii="Times New Roman" w:hAnsi="Times New Roman" w:eastAsia="Times New Roman" w:cs="Times New Roman"/>
          <w:sz w:val="24"/>
          <w:szCs w:val="24"/>
          <w:b/>
          <w:bCs/>
          <w:i/>
          <w:iCs/>
          <w:spacing w:val="8"/>
        </w:rPr>
        <w:t xml:space="preserve"> </w:t>
      </w:r>
      <w:r>
        <w:rPr>
          <w:rFonts w:ascii="Times New Roman" w:hAnsi="Times New Roman" w:eastAsia="Times New Roman" w:cs="Times New Roman"/>
          <w:sz w:val="24"/>
          <w:szCs w:val="24"/>
          <w:b/>
          <w:bCs/>
          <w:i/>
          <w:iCs/>
        </w:rPr>
        <w:t>nanum</w:t>
      </w:r>
      <w:r>
        <w:rPr>
          <w:rFonts w:ascii="Times New Roman" w:hAnsi="Times New Roman" w:eastAsia="Times New Roman" w:cs="Times New Roman"/>
          <w:sz w:val="24"/>
          <w:szCs w:val="24"/>
          <w:b/>
          <w:bCs/>
          <w:spacing w:val="8"/>
        </w:rPr>
        <w:t>)</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8"/>
        </w:rPr>
        <w:t>、高山唐松草、异叶米口袋</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i/>
          <w:iCs/>
        </w:rPr>
        <w:t>Gueldenstaedtia div</w:t>
      </w:r>
      <w:r>
        <w:rPr>
          <w:rFonts w:ascii="Times New Roman" w:hAnsi="Times New Roman" w:eastAsia="Times New Roman" w:cs="Times New Roman"/>
          <w:sz w:val="24"/>
          <w:szCs w:val="24"/>
          <w:b/>
          <w:bCs/>
          <w:i/>
          <w:iCs/>
          <w:spacing w:val="-1"/>
        </w:rPr>
        <w:t>ersifolia</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等。</w:t>
      </w:r>
    </w:p>
    <w:p>
      <w:pPr>
        <w:spacing w:line="383" w:lineRule="auto"/>
        <w:sectPr>
          <w:footerReference w:type="default" r:id="rId116"/>
          <w:pgSz w:w="11906" w:h="16839"/>
          <w:pgMar w:top="1416" w:right="1304" w:bottom="1152" w:left="1304" w:header="0" w:footer="987" w:gutter="0"/>
        </w:sectPr>
        <w:rPr>
          <w:rFonts w:ascii="SimSun" w:hAnsi="SimSun" w:eastAsia="SimSun" w:cs="SimSun"/>
          <w:sz w:val="24"/>
          <w:szCs w:val="24"/>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0" w:line="3404" w:lineRule="exact"/>
              <w:rPr/>
            </w:pPr>
            <w:r>
              <w:rPr>
                <w:position w:val="-68"/>
              </w:rPr>
              <w:drawing>
                <wp:inline distT="0" distB="0" distL="0" distR="0">
                  <wp:extent cx="2879217" cy="2161031"/>
                  <wp:effectExtent l="0" t="0" r="0" b="0"/>
                  <wp:docPr id="86" name="IM 86"/>
                  <wp:cNvGraphicFramePr/>
                  <a:graphic>
                    <a:graphicData uri="http://schemas.openxmlformats.org/drawingml/2006/picture">
                      <pic:pic>
                        <pic:nvPicPr>
                          <pic:cNvPr id="86" name="IM 86"/>
                          <pic:cNvPicPr/>
                        </pic:nvPicPr>
                        <pic:blipFill>
                          <a:blip r:embed="rId122"/>
                          <a:stretch>
                            <a:fillRect/>
                          </a:stretch>
                        </pic:blipFill>
                        <pic:spPr>
                          <a:xfrm rot="0">
                            <a:off x="0" y="0"/>
                            <a:ext cx="2879217" cy="2161031"/>
                          </a:xfrm>
                          <a:prstGeom prst="rect">
                            <a:avLst/>
                          </a:prstGeom>
                        </pic:spPr>
                      </pic:pic>
                    </a:graphicData>
                  </a:graphic>
                </wp:inline>
              </w:drawing>
            </w:r>
          </w:p>
        </w:tc>
        <w:tc>
          <w:tcPr>
            <w:tcW w:w="4646" w:type="dxa"/>
            <w:vAlign w:val="top"/>
          </w:tcPr>
          <w:p>
            <w:pPr>
              <w:ind w:firstLine="104"/>
              <w:spacing w:before="10" w:line="3404" w:lineRule="exact"/>
              <w:rPr/>
            </w:pPr>
            <w:r>
              <w:rPr>
                <w:position w:val="-68"/>
              </w:rPr>
              <w:drawing>
                <wp:inline distT="0" distB="0" distL="0" distR="0">
                  <wp:extent cx="2880486" cy="2161031"/>
                  <wp:effectExtent l="0" t="0" r="0" b="0"/>
                  <wp:docPr id="88" name="IM 88"/>
                  <wp:cNvGraphicFramePr/>
                  <a:graphic>
                    <a:graphicData uri="http://schemas.openxmlformats.org/drawingml/2006/picture">
                      <pic:pic>
                        <pic:nvPicPr>
                          <pic:cNvPr id="88" name="IM 88"/>
                          <pic:cNvPicPr/>
                        </pic:nvPicPr>
                        <pic:blipFill>
                          <a:blip r:embed="rId123"/>
                          <a:stretch>
                            <a:fillRect/>
                          </a:stretch>
                        </pic:blipFill>
                        <pic:spPr>
                          <a:xfrm rot="0">
                            <a:off x="0" y="0"/>
                            <a:ext cx="2880486" cy="2161031"/>
                          </a:xfrm>
                          <a:prstGeom prst="rect">
                            <a:avLst/>
                          </a:prstGeom>
                        </pic:spPr>
                      </pic:pic>
                    </a:graphicData>
                  </a:graphic>
                </wp:inline>
              </w:drawing>
            </w:r>
          </w:p>
        </w:tc>
      </w:tr>
      <w:tr>
        <w:trPr>
          <w:trHeight w:val="321" w:hRule="atLeast"/>
        </w:trPr>
        <w:tc>
          <w:tcPr>
            <w:tcW w:w="9292" w:type="dxa"/>
            <w:vAlign w:val="top"/>
            <w:gridSpan w:val="2"/>
          </w:tcPr>
          <w:p>
            <w:pPr>
              <w:ind w:left="4230"/>
              <w:spacing w:before="57" w:line="228" w:lineRule="auto"/>
              <w:rPr>
                <w:rFonts w:ascii="SimSun" w:hAnsi="SimSun" w:eastAsia="SimSun" w:cs="SimSun"/>
                <w:sz w:val="20"/>
                <w:szCs w:val="20"/>
              </w:rPr>
            </w:pPr>
            <w:r>
              <w:rPr>
                <w:rFonts w:ascii="SimSun" w:hAnsi="SimSun" w:eastAsia="SimSun" w:cs="SimSun"/>
                <w:sz w:val="20"/>
                <w:szCs w:val="20"/>
                <w:b/>
                <w:bCs/>
                <w:spacing w:val="6"/>
              </w:rPr>
              <w:t>糙叶黄芪</w:t>
            </w:r>
          </w:p>
        </w:tc>
      </w:tr>
    </w:tbl>
    <w:p>
      <w:pPr>
        <w:ind w:left="599"/>
        <w:spacing w:before="38" w:line="210" w:lineRule="auto"/>
        <w:rPr>
          <w:rFonts w:ascii="Times New Roman" w:hAnsi="Times New Roman" w:eastAsia="Times New Roman" w:cs="Times New Roman"/>
          <w:sz w:val="24"/>
          <w:szCs w:val="24"/>
        </w:rPr>
      </w:pPr>
      <w:r>
        <w:rPr>
          <w:rFonts w:ascii="SimSun" w:hAnsi="SimSun" w:eastAsia="SimSun" w:cs="SimSun"/>
          <w:sz w:val="24"/>
          <w:szCs w:val="24"/>
          <w:b/>
          <w:bCs/>
        </w:rPr>
        <w:t>⑤狗娃花草原</w:t>
      </w:r>
      <w:r>
        <w:rPr>
          <w:rFonts w:ascii="SimSun" w:hAnsi="SimSun" w:eastAsia="SimSun" w:cs="SimSun"/>
          <w:sz w:val="24"/>
          <w:szCs w:val="24"/>
        </w:rPr>
        <w:t xml:space="preserve"> </w:t>
      </w:r>
      <w:r>
        <w:rPr>
          <w:rFonts w:ascii="SimSun" w:hAnsi="SimSun" w:eastAsia="SimSun" w:cs="SimSun"/>
          <w:sz w:val="24"/>
          <w:szCs w:val="24"/>
          <w:b/>
          <w:bCs/>
        </w:rPr>
        <w:t>（</w:t>
      </w:r>
      <w:r>
        <w:rPr>
          <w:rFonts w:ascii="Times New Roman" w:hAnsi="Times New Roman" w:eastAsia="Times New Roman" w:cs="Times New Roman"/>
          <w:sz w:val="24"/>
          <w:szCs w:val="24"/>
          <w:b/>
          <w:bCs/>
        </w:rPr>
        <w:t>Form.</w:t>
      </w:r>
      <w:r>
        <w:rPr>
          <w:rFonts w:ascii="Times New Roman" w:hAnsi="Times New Roman" w:eastAsia="Times New Roman" w:cs="Times New Roman"/>
          <w:sz w:val="24"/>
          <w:szCs w:val="24"/>
          <w:b/>
          <w:bCs/>
          <w:spacing w:val="-11"/>
        </w:rPr>
        <w:t xml:space="preserve"> </w:t>
      </w:r>
      <w:r>
        <w:rPr>
          <w:rFonts w:ascii="Times New Roman" w:hAnsi="Times New Roman" w:eastAsia="Times New Roman" w:cs="Times New Roman"/>
          <w:sz w:val="24"/>
          <w:szCs w:val="24"/>
          <w:b/>
          <w:bCs/>
          <w:i/>
          <w:iCs/>
        </w:rPr>
        <w:t>Aster </w:t>
      </w:r>
      <w:r>
        <w:rPr>
          <w:rFonts w:ascii="Times New Roman" w:hAnsi="Times New Roman" w:eastAsia="Times New Roman" w:cs="Times New Roman"/>
          <w:sz w:val="24"/>
          <w:szCs w:val="24"/>
          <w:b/>
          <w:bCs/>
          <w:i/>
          <w:iCs/>
          <w:spacing w:val="-1"/>
        </w:rPr>
        <w:t>hispidus</w:t>
      </w:r>
      <w:r>
        <w:rPr>
          <w:rFonts w:ascii="Times New Roman" w:hAnsi="Times New Roman" w:eastAsia="Times New Roman" w:cs="Times New Roman"/>
          <w:sz w:val="24"/>
          <w:szCs w:val="24"/>
          <w:b/>
          <w:bCs/>
          <w:spacing w:val="-1"/>
        </w:rPr>
        <w:t>)</w:t>
      </w:r>
    </w:p>
    <w:p>
      <w:pPr>
        <w:ind w:left="121" w:firstLine="482"/>
        <w:spacing w:before="193" w:line="360" w:lineRule="auto"/>
        <w:rPr>
          <w:rFonts w:ascii="SimSun" w:hAnsi="SimSun" w:eastAsia="SimSun" w:cs="SimSun"/>
          <w:sz w:val="24"/>
          <w:szCs w:val="24"/>
        </w:rPr>
      </w:pPr>
      <w:r>
        <w:rPr>
          <w:rFonts w:ascii="SimSun" w:hAnsi="SimSun" w:eastAsia="SimSun" w:cs="SimSun"/>
          <w:sz w:val="24"/>
          <w:szCs w:val="24"/>
          <w:b/>
          <w:bCs/>
          <w:spacing w:val="-4"/>
        </w:rPr>
        <w:t>狗娃花（</w:t>
      </w:r>
      <w:r>
        <w:rPr>
          <w:rFonts w:ascii="Times New Roman" w:hAnsi="Times New Roman" w:eastAsia="Times New Roman" w:cs="Times New Roman"/>
          <w:sz w:val="24"/>
          <w:szCs w:val="24"/>
          <w:b/>
          <w:bCs/>
          <w:spacing w:val="-4"/>
        </w:rPr>
        <w:t>Aster hispidus</w:t>
      </w:r>
      <w:r>
        <w:rPr>
          <w:rFonts w:ascii="SimSun" w:hAnsi="SimSun" w:eastAsia="SimSun" w:cs="SimSun"/>
          <w:sz w:val="24"/>
          <w:szCs w:val="24"/>
          <w:b/>
          <w:bCs/>
          <w:spacing w:val="-4"/>
        </w:rPr>
        <w:t>）是菊科、紫菀属植物，一或二年生草本，有垂直的纺锤状</w:t>
      </w:r>
      <w:r>
        <w:rPr>
          <w:rFonts w:ascii="SimSun" w:hAnsi="SimSun" w:eastAsia="SimSun" w:cs="SimSun"/>
          <w:sz w:val="24"/>
          <w:szCs w:val="24"/>
          <w:b/>
          <w:bCs/>
          <w:spacing w:val="-5"/>
        </w:rPr>
        <w:t>根。主要分布于海拔</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2400m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的荒地、路旁、林下及草地。群落覆盖度</w:t>
      </w:r>
      <w:r>
        <w:rPr>
          <w:rFonts w:ascii="SimSun" w:hAnsi="SimSun" w:eastAsia="SimSun" w:cs="SimSun"/>
          <w:sz w:val="24"/>
          <w:szCs w:val="24"/>
          <w:spacing w:val="-5"/>
        </w:rPr>
        <w:t xml:space="preserve"> </w:t>
      </w:r>
      <w:r>
        <w:rPr>
          <w:rFonts w:ascii="Times New Roman" w:hAnsi="Times New Roman" w:eastAsia="Times New Roman" w:cs="Times New Roman"/>
          <w:sz w:val="24"/>
          <w:szCs w:val="24"/>
          <w:b/>
          <w:bCs/>
          <w:spacing w:val="-5"/>
        </w:rPr>
        <w:t>15%-25%</w:t>
      </w:r>
      <w:r>
        <w:rPr>
          <w:rFonts w:ascii="SimSun" w:hAnsi="SimSun" w:eastAsia="SimSun" w:cs="SimSun"/>
          <w:sz w:val="24"/>
          <w:szCs w:val="24"/>
          <w:b/>
          <w:bCs/>
          <w:spacing w:val="-5"/>
        </w:rPr>
        <w:t>，伴生</w:t>
      </w:r>
      <w:r>
        <w:rPr>
          <w:rFonts w:ascii="SimSun" w:hAnsi="SimSun" w:eastAsia="SimSun" w:cs="SimSun"/>
          <w:sz w:val="24"/>
          <w:szCs w:val="24"/>
          <w:b/>
          <w:bCs/>
          <w:spacing w:val="-10"/>
        </w:rPr>
        <w:t>有披碱草（</w:t>
      </w:r>
      <w:r>
        <w:rPr>
          <w:rFonts w:ascii="Times New Roman" w:hAnsi="Times New Roman" w:eastAsia="Times New Roman" w:cs="Times New Roman"/>
          <w:sz w:val="24"/>
          <w:szCs w:val="24"/>
          <w:b/>
          <w:bCs/>
          <w:i/>
          <w:iCs/>
          <w:spacing w:val="-10"/>
        </w:rPr>
        <w:t>Elymus dahuricus</w:t>
      </w:r>
      <w:r>
        <w:rPr>
          <w:rFonts w:ascii="SimSun" w:hAnsi="SimSun" w:eastAsia="SimSun" w:cs="SimSun"/>
          <w:sz w:val="24"/>
          <w:szCs w:val="24"/>
          <w:b/>
          <w:bCs/>
          <w:spacing w:val="-10"/>
        </w:rPr>
        <w:t>）、冷蒿（</w:t>
      </w:r>
      <w:r>
        <w:rPr>
          <w:rFonts w:ascii="Times New Roman" w:hAnsi="Times New Roman" w:eastAsia="Times New Roman" w:cs="Times New Roman"/>
          <w:sz w:val="24"/>
          <w:szCs w:val="24"/>
          <w:b/>
          <w:bCs/>
          <w:i/>
          <w:iCs/>
          <w:spacing w:val="-10"/>
        </w:rPr>
        <w:t>Artemisia</w:t>
      </w:r>
      <w:r>
        <w:rPr>
          <w:rFonts w:ascii="Times New Roman" w:hAnsi="Times New Roman" w:eastAsia="Times New Roman" w:cs="Times New Roman"/>
          <w:sz w:val="24"/>
          <w:szCs w:val="24"/>
          <w:b/>
          <w:bCs/>
          <w:i/>
          <w:iCs/>
          <w:spacing w:val="-38"/>
        </w:rPr>
        <w:t xml:space="preserve"> </w:t>
      </w:r>
      <w:r>
        <w:rPr>
          <w:rFonts w:ascii="Times New Roman" w:hAnsi="Times New Roman" w:eastAsia="Times New Roman" w:cs="Times New Roman"/>
          <w:sz w:val="24"/>
          <w:szCs w:val="24"/>
          <w:b/>
          <w:bCs/>
          <w:i/>
          <w:iCs/>
          <w:spacing w:val="-10"/>
        </w:rPr>
        <w:t>frigi</w:t>
      </w:r>
      <w:r>
        <w:rPr>
          <w:rFonts w:ascii="Times New Roman" w:hAnsi="Times New Roman" w:eastAsia="Times New Roman" w:cs="Times New Roman"/>
          <w:sz w:val="24"/>
          <w:szCs w:val="24"/>
          <w:b/>
          <w:bCs/>
          <w:i/>
          <w:iCs/>
          <w:spacing w:val="-11"/>
        </w:rPr>
        <w:t>da</w:t>
      </w:r>
      <w:r>
        <w:rPr>
          <w:rFonts w:ascii="SimSun" w:hAnsi="SimSun" w:eastAsia="SimSun" w:cs="SimSun"/>
          <w:sz w:val="24"/>
          <w:szCs w:val="24"/>
          <w:b/>
          <w:bCs/>
          <w:spacing w:val="-11"/>
        </w:rPr>
        <w:t>）、大籽蒿（</w:t>
      </w:r>
      <w:r>
        <w:rPr>
          <w:rFonts w:ascii="Times New Roman" w:hAnsi="Times New Roman" w:eastAsia="Times New Roman" w:cs="Times New Roman"/>
          <w:sz w:val="24"/>
          <w:szCs w:val="24"/>
          <w:b/>
          <w:bCs/>
          <w:i/>
          <w:iCs/>
          <w:spacing w:val="-11"/>
        </w:rPr>
        <w:t>Artemisia sieversiana</w:t>
      </w:r>
      <w:r>
        <w:rPr>
          <w:rFonts w:ascii="SimSun" w:hAnsi="SimSun" w:eastAsia="SimSun" w:cs="SimSun"/>
          <w:sz w:val="24"/>
          <w:szCs w:val="24"/>
          <w:b/>
          <w:bCs/>
          <w:spacing w:val="-11"/>
        </w:rPr>
        <w:t>）、</w:t>
      </w:r>
      <w:r>
        <w:rPr>
          <w:rFonts w:ascii="SimSun" w:hAnsi="SimSun" w:eastAsia="SimSun" w:cs="SimSun"/>
          <w:sz w:val="24"/>
          <w:szCs w:val="24"/>
          <w:b/>
          <w:bCs/>
          <w:spacing w:val="-13"/>
        </w:rPr>
        <w:t>芨芨草（</w:t>
      </w:r>
      <w:r>
        <w:rPr>
          <w:rFonts w:ascii="Times New Roman" w:hAnsi="Times New Roman" w:eastAsia="Times New Roman" w:cs="Times New Roman"/>
          <w:sz w:val="24"/>
          <w:szCs w:val="24"/>
          <w:b/>
          <w:bCs/>
          <w:i/>
          <w:iCs/>
          <w:spacing w:val="-13"/>
        </w:rPr>
        <w:t>Achnatherum splendens</w:t>
      </w:r>
      <w:r>
        <w:rPr>
          <w:rFonts w:ascii="SimSun" w:hAnsi="SimSun" w:eastAsia="SimSun" w:cs="SimSun"/>
          <w:sz w:val="24"/>
          <w:szCs w:val="24"/>
          <w:b/>
          <w:bCs/>
          <w:spacing w:val="-13"/>
        </w:rPr>
        <w:t>）、画眉草（</w:t>
      </w:r>
      <w:r>
        <w:rPr>
          <w:rFonts w:ascii="Times New Roman" w:hAnsi="Times New Roman" w:eastAsia="Times New Roman" w:cs="Times New Roman"/>
          <w:sz w:val="24"/>
          <w:szCs w:val="24"/>
          <w:b/>
          <w:bCs/>
          <w:i/>
          <w:iCs/>
          <w:spacing w:val="-13"/>
        </w:rPr>
        <w:t>Eragrostis</w:t>
      </w:r>
      <w:r>
        <w:rPr>
          <w:rFonts w:ascii="Times New Roman" w:hAnsi="Times New Roman" w:eastAsia="Times New Roman" w:cs="Times New Roman"/>
          <w:sz w:val="24"/>
          <w:szCs w:val="24"/>
          <w:b/>
          <w:bCs/>
          <w:i/>
          <w:iCs/>
          <w:spacing w:val="-31"/>
        </w:rPr>
        <w:t xml:space="preserve"> </w:t>
      </w:r>
      <w:r>
        <w:rPr>
          <w:rFonts w:ascii="Times New Roman" w:hAnsi="Times New Roman" w:eastAsia="Times New Roman" w:cs="Times New Roman"/>
          <w:sz w:val="24"/>
          <w:szCs w:val="24"/>
          <w:b/>
          <w:bCs/>
          <w:i/>
          <w:iCs/>
          <w:spacing w:val="-13"/>
        </w:rPr>
        <w:t>pilosa</w:t>
      </w:r>
      <w:r>
        <w:rPr>
          <w:rFonts w:ascii="SimSun" w:hAnsi="SimSun" w:eastAsia="SimSun" w:cs="SimSun"/>
          <w:sz w:val="24"/>
          <w:szCs w:val="24"/>
          <w:b/>
          <w:bCs/>
          <w:spacing w:val="-13"/>
        </w:rPr>
        <w:t>）、西北针茅（</w:t>
      </w:r>
      <w:r>
        <w:rPr>
          <w:rFonts w:ascii="Times New Roman" w:hAnsi="Times New Roman" w:eastAsia="Times New Roman" w:cs="Times New Roman"/>
          <w:sz w:val="24"/>
          <w:szCs w:val="24"/>
          <w:b/>
          <w:bCs/>
          <w:i/>
          <w:iCs/>
          <w:spacing w:val="-13"/>
        </w:rPr>
        <w:t>Sti</w:t>
      </w:r>
      <w:r>
        <w:rPr>
          <w:rFonts w:ascii="Times New Roman" w:hAnsi="Times New Roman" w:eastAsia="Times New Roman" w:cs="Times New Roman"/>
          <w:sz w:val="24"/>
          <w:szCs w:val="24"/>
          <w:b/>
          <w:bCs/>
          <w:i/>
          <w:iCs/>
          <w:spacing w:val="-14"/>
        </w:rPr>
        <w:t>pa sareptana</w:t>
      </w:r>
      <w:r>
        <w:rPr>
          <w:rFonts w:ascii="SimSun" w:hAnsi="SimSun" w:eastAsia="SimSun" w:cs="SimSun"/>
          <w:sz w:val="24"/>
          <w:szCs w:val="24"/>
          <w:b/>
          <w:bCs/>
          <w:spacing w:val="-14"/>
        </w:rPr>
        <w:t>）、</w:t>
      </w:r>
      <w:r>
        <w:rPr>
          <w:rFonts w:ascii="SimSun" w:hAnsi="SimSun" w:eastAsia="SimSun" w:cs="SimSun"/>
          <w:sz w:val="24"/>
          <w:szCs w:val="24"/>
          <w:b/>
          <w:bCs/>
          <w:spacing w:val="-2"/>
        </w:rPr>
        <w:t>苦苣菜（</w:t>
      </w:r>
      <w:r>
        <w:rPr>
          <w:rFonts w:ascii="Times New Roman" w:hAnsi="Times New Roman" w:eastAsia="Times New Roman" w:cs="Times New Roman"/>
          <w:sz w:val="24"/>
          <w:szCs w:val="24"/>
          <w:b/>
          <w:bCs/>
          <w:i/>
          <w:iCs/>
          <w:spacing w:val="-2"/>
        </w:rPr>
        <w:t>Sonchus oleraceus</w:t>
      </w:r>
      <w:r>
        <w:rPr>
          <w:rFonts w:ascii="SimSun" w:hAnsi="SimSun" w:eastAsia="SimSun" w:cs="SimSun"/>
          <w:sz w:val="24"/>
          <w:szCs w:val="24"/>
          <w:b/>
          <w:bCs/>
          <w:spacing w:val="-2"/>
        </w:rPr>
        <w:t>）等，虽耐牧性较弱，但株丛可减缓风蚀，是草原生态系统</w:t>
      </w:r>
      <w:r>
        <w:rPr>
          <w:rFonts w:ascii="SimSun" w:hAnsi="SimSun" w:eastAsia="SimSun" w:cs="SimSun"/>
          <w:sz w:val="24"/>
          <w:szCs w:val="24"/>
          <w:b/>
          <w:bCs/>
          <w:spacing w:val="-4"/>
        </w:rPr>
        <w:t>的稳定维持者。</w:t>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1" w:line="3404" w:lineRule="exact"/>
              <w:rPr/>
            </w:pPr>
            <w:r>
              <w:rPr>
                <w:position w:val="-68"/>
              </w:rPr>
              <w:drawing>
                <wp:inline distT="0" distB="0" distL="0" distR="0">
                  <wp:extent cx="2879217" cy="2161032"/>
                  <wp:effectExtent l="0" t="0" r="0" b="0"/>
                  <wp:docPr id="90" name="IM 90"/>
                  <wp:cNvGraphicFramePr/>
                  <a:graphic>
                    <a:graphicData uri="http://schemas.openxmlformats.org/drawingml/2006/picture">
                      <pic:pic>
                        <pic:nvPicPr>
                          <pic:cNvPr id="90" name="IM 90"/>
                          <pic:cNvPicPr/>
                        </pic:nvPicPr>
                        <pic:blipFill>
                          <a:blip r:embed="rId124"/>
                          <a:stretch>
                            <a:fillRect/>
                          </a:stretch>
                        </pic:blipFill>
                        <pic:spPr>
                          <a:xfrm rot="0">
                            <a:off x="0" y="0"/>
                            <a:ext cx="2879217" cy="2161032"/>
                          </a:xfrm>
                          <a:prstGeom prst="rect">
                            <a:avLst/>
                          </a:prstGeom>
                        </pic:spPr>
                      </pic:pic>
                    </a:graphicData>
                  </a:graphic>
                </wp:inline>
              </w:drawing>
            </w:r>
          </w:p>
        </w:tc>
        <w:tc>
          <w:tcPr>
            <w:tcW w:w="4646" w:type="dxa"/>
            <w:vAlign w:val="top"/>
          </w:tcPr>
          <w:p>
            <w:pPr>
              <w:ind w:firstLine="104"/>
              <w:spacing w:before="11" w:line="3404" w:lineRule="exact"/>
              <w:rPr/>
            </w:pPr>
            <w:r>
              <w:rPr>
                <w:position w:val="-68"/>
              </w:rPr>
              <w:drawing>
                <wp:inline distT="0" distB="0" distL="0" distR="0">
                  <wp:extent cx="2880486" cy="2161032"/>
                  <wp:effectExtent l="0" t="0" r="0" b="0"/>
                  <wp:docPr id="92" name="IM 92"/>
                  <wp:cNvGraphicFramePr/>
                  <a:graphic>
                    <a:graphicData uri="http://schemas.openxmlformats.org/drawingml/2006/picture">
                      <pic:pic>
                        <pic:nvPicPr>
                          <pic:cNvPr id="92" name="IM 92"/>
                          <pic:cNvPicPr/>
                        </pic:nvPicPr>
                        <pic:blipFill>
                          <a:blip r:embed="rId125"/>
                          <a:stretch>
                            <a:fillRect/>
                          </a:stretch>
                        </pic:blipFill>
                        <pic:spPr>
                          <a:xfrm rot="0">
                            <a:off x="0" y="0"/>
                            <a:ext cx="2880486" cy="2161032"/>
                          </a:xfrm>
                          <a:prstGeom prst="rect">
                            <a:avLst/>
                          </a:prstGeom>
                        </pic:spPr>
                      </pic:pic>
                    </a:graphicData>
                  </a:graphic>
                </wp:inline>
              </w:drawing>
            </w:r>
          </w:p>
        </w:tc>
      </w:tr>
      <w:tr>
        <w:trPr>
          <w:trHeight w:val="321" w:hRule="atLeast"/>
        </w:trPr>
        <w:tc>
          <w:tcPr>
            <w:tcW w:w="9292" w:type="dxa"/>
            <w:vAlign w:val="top"/>
            <w:gridSpan w:val="2"/>
          </w:tcPr>
          <w:p>
            <w:pPr>
              <w:ind w:left="4336"/>
              <w:spacing w:before="55" w:line="228" w:lineRule="auto"/>
              <w:rPr>
                <w:rFonts w:ascii="SimSun" w:hAnsi="SimSun" w:eastAsia="SimSun" w:cs="SimSun"/>
                <w:sz w:val="20"/>
                <w:szCs w:val="20"/>
              </w:rPr>
            </w:pPr>
            <w:r>
              <w:rPr>
                <w:rFonts w:ascii="SimSun" w:hAnsi="SimSun" w:eastAsia="SimSun" w:cs="SimSun"/>
                <w:sz w:val="20"/>
                <w:szCs w:val="20"/>
                <w:b/>
                <w:bCs/>
                <w:spacing w:val="5"/>
              </w:rPr>
              <w:t>狗娃花</w:t>
            </w:r>
          </w:p>
        </w:tc>
      </w:tr>
    </w:tbl>
    <w:p>
      <w:pPr>
        <w:ind w:left="601"/>
        <w:spacing w:before="195" w:line="212" w:lineRule="auto"/>
        <w:rPr>
          <w:rFonts w:ascii="Times New Roman" w:hAnsi="Times New Roman" w:eastAsia="Times New Roman" w:cs="Times New Roman"/>
          <w:sz w:val="24"/>
          <w:szCs w:val="24"/>
        </w:rPr>
      </w:pPr>
      <w:r>
        <w:rPr>
          <w:rFonts w:ascii="SimSun" w:hAnsi="SimSun" w:eastAsia="SimSun" w:cs="SimSun"/>
          <w:sz w:val="24"/>
          <w:szCs w:val="24"/>
          <w:b/>
          <w:bCs/>
          <w:spacing w:val="1"/>
        </w:rPr>
        <w:t>⑥画眉草草原</w:t>
      </w:r>
      <w:r>
        <w:rPr>
          <w:rFonts w:ascii="SimSun" w:hAnsi="SimSun" w:eastAsia="SimSun" w:cs="SimSun"/>
          <w:sz w:val="24"/>
          <w:szCs w:val="24"/>
          <w:spacing w:val="1"/>
        </w:rPr>
        <w:t xml:space="preserve"> </w:t>
      </w:r>
      <w:r>
        <w:rPr>
          <w:rFonts w:ascii="SimSun" w:hAnsi="SimSun" w:eastAsia="SimSun" w:cs="SimSun"/>
          <w:sz w:val="24"/>
          <w:szCs w:val="24"/>
          <w:b/>
          <w:bCs/>
          <w:spacing w:val="1"/>
        </w:rPr>
        <w:t>（</w:t>
      </w:r>
      <w:r>
        <w:rPr>
          <w:rFonts w:ascii="Times New Roman" w:hAnsi="Times New Roman" w:eastAsia="Times New Roman" w:cs="Times New Roman"/>
          <w:sz w:val="24"/>
          <w:szCs w:val="24"/>
          <w:b/>
          <w:bCs/>
        </w:rPr>
        <w:t>Form</w:t>
      </w:r>
      <w:r>
        <w:rPr>
          <w:rFonts w:ascii="Times New Roman" w:hAnsi="Times New Roman" w:eastAsia="Times New Roman" w:cs="Times New Roman"/>
          <w:sz w:val="24"/>
          <w:szCs w:val="24"/>
          <w:b/>
          <w:bCs/>
          <w:spacing w:val="1"/>
        </w:rPr>
        <w:t>. </w:t>
      </w:r>
      <w:r>
        <w:rPr>
          <w:rFonts w:ascii="Times New Roman" w:hAnsi="Times New Roman" w:eastAsia="Times New Roman" w:cs="Times New Roman"/>
          <w:sz w:val="24"/>
          <w:szCs w:val="24"/>
          <w:b/>
          <w:bCs/>
          <w:i/>
          <w:iCs/>
        </w:rPr>
        <w:t>Eragrostis</w:t>
      </w:r>
      <w:r>
        <w:rPr>
          <w:rFonts w:ascii="Times New Roman" w:hAnsi="Times New Roman" w:eastAsia="Times New Roman" w:cs="Times New Roman"/>
          <w:sz w:val="24"/>
          <w:szCs w:val="24"/>
          <w:b/>
          <w:bCs/>
          <w:i/>
          <w:iCs/>
          <w:spacing w:val="-31"/>
        </w:rPr>
        <w:t xml:space="preserve"> </w:t>
      </w:r>
      <w:r>
        <w:rPr>
          <w:rFonts w:ascii="Times New Roman" w:hAnsi="Times New Roman" w:eastAsia="Times New Roman" w:cs="Times New Roman"/>
          <w:sz w:val="24"/>
          <w:szCs w:val="24"/>
          <w:b/>
          <w:bCs/>
          <w:i/>
          <w:iCs/>
        </w:rPr>
        <w:t>pilosa</w:t>
      </w:r>
      <w:r>
        <w:rPr>
          <w:rFonts w:ascii="Times New Roman" w:hAnsi="Times New Roman" w:eastAsia="Times New Roman" w:cs="Times New Roman"/>
          <w:sz w:val="24"/>
          <w:szCs w:val="24"/>
          <w:b/>
          <w:bCs/>
          <w:spacing w:val="1"/>
        </w:rPr>
        <w:t>)</w:t>
      </w:r>
    </w:p>
    <w:p>
      <w:pPr>
        <w:ind w:left="121" w:right="200" w:firstLine="489"/>
        <w:spacing w:before="225" w:line="383" w:lineRule="auto"/>
        <w:rPr>
          <w:rFonts w:ascii="SimSun" w:hAnsi="SimSun" w:eastAsia="SimSun" w:cs="SimSun"/>
          <w:sz w:val="24"/>
          <w:szCs w:val="24"/>
        </w:rPr>
      </w:pPr>
      <w:r>
        <w:rPr>
          <w:rFonts w:ascii="SimSun" w:hAnsi="SimSun" w:eastAsia="SimSun" w:cs="SimSun"/>
          <w:sz w:val="24"/>
          <w:szCs w:val="24"/>
          <w:b/>
          <w:bCs/>
          <w:spacing w:val="-4"/>
        </w:rPr>
        <w:t>画眉草是禾本科画眉草属的一年生草本植物，主要分布于共和县</w:t>
      </w:r>
      <w:r>
        <w:rPr>
          <w:rFonts w:ascii="SimSun" w:hAnsi="SimSun" w:eastAsia="SimSun" w:cs="SimSun"/>
          <w:sz w:val="24"/>
          <w:szCs w:val="24"/>
          <w:spacing w:val="-4"/>
        </w:rPr>
        <w:t xml:space="preserve"> </w:t>
      </w:r>
      <w:r>
        <w:rPr>
          <w:rFonts w:ascii="Times New Roman" w:hAnsi="Times New Roman" w:eastAsia="Times New Roman" w:cs="Times New Roman"/>
          <w:sz w:val="24"/>
          <w:szCs w:val="24"/>
          <w:b/>
          <w:bCs/>
          <w:spacing w:val="-4"/>
        </w:rPr>
        <w:t>2300-3000m</w:t>
      </w:r>
      <w:r>
        <w:rPr>
          <w:rFonts w:ascii="Times New Roman" w:hAnsi="Times New Roman" w:eastAsia="Times New Roman" w:cs="Times New Roman"/>
          <w:sz w:val="24"/>
          <w:szCs w:val="24"/>
          <w:b/>
          <w:bCs/>
          <w:spacing w:val="40"/>
        </w:rPr>
        <w:t xml:space="preserve"> </w:t>
      </w:r>
      <w:r>
        <w:rPr>
          <w:rFonts w:ascii="SimSun" w:hAnsi="SimSun" w:eastAsia="SimSun" w:cs="SimSun"/>
          <w:sz w:val="24"/>
          <w:szCs w:val="24"/>
          <w:b/>
          <w:bCs/>
          <w:spacing w:val="-4"/>
        </w:rPr>
        <w:t>的塘</w:t>
      </w:r>
      <w:r>
        <w:rPr>
          <w:rFonts w:ascii="SimSun" w:hAnsi="SimSun" w:eastAsia="SimSun" w:cs="SimSun"/>
          <w:sz w:val="24"/>
          <w:szCs w:val="24"/>
          <w:b/>
          <w:bCs/>
          <w:spacing w:val="-2"/>
        </w:rPr>
        <w:t>格木镇农田边缘、切吉河河岸及兴海县</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2600-3300m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的河卡</w:t>
      </w:r>
      <w:r>
        <w:rPr>
          <w:rFonts w:ascii="SimSun" w:hAnsi="SimSun" w:eastAsia="SimSun" w:cs="SimSun"/>
          <w:sz w:val="24"/>
          <w:szCs w:val="24"/>
          <w:b/>
          <w:bCs/>
          <w:spacing w:val="-3"/>
        </w:rPr>
        <w:t>镇路边、荒地等，为一年生</w:t>
      </w:r>
      <w:r>
        <w:rPr>
          <w:rFonts w:ascii="SimSun" w:hAnsi="SimSun" w:eastAsia="SimSun" w:cs="SimSun"/>
          <w:sz w:val="24"/>
          <w:szCs w:val="24"/>
          <w:b/>
          <w:bCs/>
          <w:spacing w:val="-3"/>
        </w:rPr>
        <w:t>丛生禾草，株高</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30-60cm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，群落覆盖度</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4"/>
        </w:rPr>
        <w:t>20%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，伴生赖草（</w:t>
      </w:r>
      <w:r>
        <w:rPr>
          <w:rFonts w:ascii="Times New Roman" w:hAnsi="Times New Roman" w:eastAsia="Times New Roman" w:cs="Times New Roman"/>
          <w:sz w:val="24"/>
          <w:szCs w:val="24"/>
          <w:b/>
          <w:bCs/>
          <w:i/>
          <w:iCs/>
          <w:spacing w:val="-4"/>
        </w:rPr>
        <w:t>Leymus secalinus</w:t>
      </w:r>
      <w:r>
        <w:rPr>
          <w:rFonts w:ascii="SimSun" w:hAnsi="SimSun" w:eastAsia="SimSun" w:cs="SimSun"/>
          <w:sz w:val="24"/>
          <w:szCs w:val="24"/>
          <w:b/>
          <w:bCs/>
          <w:spacing w:val="-4"/>
        </w:rPr>
        <w:t>）、狗</w:t>
      </w:r>
      <w:r>
        <w:rPr>
          <w:rFonts w:ascii="SimSun" w:hAnsi="SimSun" w:eastAsia="SimSun" w:cs="SimSun"/>
          <w:sz w:val="24"/>
          <w:szCs w:val="24"/>
          <w:b/>
          <w:bCs/>
          <w:spacing w:val="-1"/>
        </w:rPr>
        <w:t>尾草（</w:t>
      </w:r>
      <w:r>
        <w:rPr>
          <w:rFonts w:ascii="Times New Roman" w:hAnsi="Times New Roman" w:eastAsia="Times New Roman" w:cs="Times New Roman"/>
          <w:sz w:val="24"/>
          <w:szCs w:val="24"/>
          <w:b/>
          <w:bCs/>
          <w:i/>
          <w:iCs/>
          <w:spacing w:val="-1"/>
        </w:rPr>
        <w:t>Setaria viridis</w:t>
      </w:r>
      <w:r>
        <w:rPr>
          <w:rFonts w:ascii="SimSun" w:hAnsi="SimSun" w:eastAsia="SimSun" w:cs="SimSun"/>
          <w:sz w:val="24"/>
          <w:szCs w:val="24"/>
          <w:b/>
          <w:bCs/>
          <w:spacing w:val="-1"/>
        </w:rPr>
        <w:t>）等，对扰动区域水土保</w:t>
      </w:r>
      <w:r>
        <w:rPr>
          <w:rFonts w:ascii="SimSun" w:hAnsi="SimSun" w:eastAsia="SimSun" w:cs="SimSun"/>
          <w:sz w:val="24"/>
          <w:szCs w:val="24"/>
          <w:b/>
          <w:bCs/>
          <w:spacing w:val="-2"/>
        </w:rPr>
        <w:t>持与植被恢复具有重要作用。</w:t>
      </w:r>
    </w:p>
    <w:p>
      <w:pPr>
        <w:spacing w:line="383" w:lineRule="auto"/>
        <w:sectPr>
          <w:footerReference w:type="default" r:id="rId121"/>
          <w:pgSz w:w="11906" w:h="16839"/>
          <w:pgMar w:top="1416" w:right="1217" w:bottom="1152" w:left="1304" w:header="0" w:footer="987" w:gutter="0"/>
        </w:sectPr>
        <w:rPr>
          <w:rFonts w:ascii="SimSun" w:hAnsi="SimSun" w:eastAsia="SimSun" w:cs="SimSun"/>
          <w:sz w:val="24"/>
          <w:szCs w:val="24"/>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0" w:line="3404" w:lineRule="exact"/>
              <w:rPr/>
            </w:pPr>
            <w:r>
              <w:rPr>
                <w:position w:val="-68"/>
              </w:rPr>
              <w:drawing>
                <wp:inline distT="0" distB="0" distL="0" distR="0">
                  <wp:extent cx="2879217" cy="2161031"/>
                  <wp:effectExtent l="0" t="0" r="0" b="0"/>
                  <wp:docPr id="94" name="IM 94"/>
                  <wp:cNvGraphicFramePr/>
                  <a:graphic>
                    <a:graphicData uri="http://schemas.openxmlformats.org/drawingml/2006/picture">
                      <pic:pic>
                        <pic:nvPicPr>
                          <pic:cNvPr id="94" name="IM 94"/>
                          <pic:cNvPicPr/>
                        </pic:nvPicPr>
                        <pic:blipFill>
                          <a:blip r:embed="rId127"/>
                          <a:stretch>
                            <a:fillRect/>
                          </a:stretch>
                        </pic:blipFill>
                        <pic:spPr>
                          <a:xfrm rot="0">
                            <a:off x="0" y="0"/>
                            <a:ext cx="2879217" cy="2161031"/>
                          </a:xfrm>
                          <a:prstGeom prst="rect">
                            <a:avLst/>
                          </a:prstGeom>
                        </pic:spPr>
                      </pic:pic>
                    </a:graphicData>
                  </a:graphic>
                </wp:inline>
              </w:drawing>
            </w:r>
          </w:p>
        </w:tc>
        <w:tc>
          <w:tcPr>
            <w:tcW w:w="4646" w:type="dxa"/>
            <w:vAlign w:val="top"/>
          </w:tcPr>
          <w:p>
            <w:pPr>
              <w:ind w:firstLine="104"/>
              <w:spacing w:before="10" w:line="3404" w:lineRule="exact"/>
              <w:rPr/>
            </w:pPr>
            <w:r>
              <w:rPr>
                <w:position w:val="-68"/>
              </w:rPr>
              <w:drawing>
                <wp:inline distT="0" distB="0" distL="0" distR="0">
                  <wp:extent cx="2880486" cy="2161031"/>
                  <wp:effectExtent l="0" t="0" r="0" b="0"/>
                  <wp:docPr id="96" name="IM 96"/>
                  <wp:cNvGraphicFramePr/>
                  <a:graphic>
                    <a:graphicData uri="http://schemas.openxmlformats.org/drawingml/2006/picture">
                      <pic:pic>
                        <pic:nvPicPr>
                          <pic:cNvPr id="96" name="IM 96"/>
                          <pic:cNvPicPr/>
                        </pic:nvPicPr>
                        <pic:blipFill>
                          <a:blip r:embed="rId128"/>
                          <a:stretch>
                            <a:fillRect/>
                          </a:stretch>
                        </pic:blipFill>
                        <pic:spPr>
                          <a:xfrm rot="0">
                            <a:off x="0" y="0"/>
                            <a:ext cx="2880486" cy="2161031"/>
                          </a:xfrm>
                          <a:prstGeom prst="rect">
                            <a:avLst/>
                          </a:prstGeom>
                        </pic:spPr>
                      </pic:pic>
                    </a:graphicData>
                  </a:graphic>
                </wp:inline>
              </w:drawing>
            </w:r>
          </w:p>
        </w:tc>
      </w:tr>
      <w:tr>
        <w:trPr>
          <w:trHeight w:val="321" w:hRule="atLeast"/>
        </w:trPr>
        <w:tc>
          <w:tcPr>
            <w:tcW w:w="9292" w:type="dxa"/>
            <w:vAlign w:val="top"/>
            <w:gridSpan w:val="2"/>
          </w:tcPr>
          <w:p>
            <w:pPr>
              <w:ind w:left="4343"/>
              <w:spacing w:before="57" w:line="228" w:lineRule="auto"/>
              <w:rPr>
                <w:rFonts w:ascii="SimSun" w:hAnsi="SimSun" w:eastAsia="SimSun" w:cs="SimSun"/>
                <w:sz w:val="20"/>
                <w:szCs w:val="20"/>
              </w:rPr>
            </w:pPr>
            <w:r>
              <w:rPr>
                <w:rFonts w:ascii="SimSun" w:hAnsi="SimSun" w:eastAsia="SimSun" w:cs="SimSun"/>
                <w:sz w:val="20"/>
                <w:szCs w:val="20"/>
                <w:b/>
                <w:bCs/>
                <w:spacing w:val="3"/>
              </w:rPr>
              <w:t>画眉草</w:t>
            </w:r>
          </w:p>
        </w:tc>
      </w:tr>
    </w:tbl>
    <w:p>
      <w:pPr>
        <w:ind w:left="612"/>
        <w:spacing w:before="196"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4</w:t>
      </w:r>
      <w:r>
        <w:rPr>
          <w:rFonts w:ascii="SimSun" w:hAnsi="SimSun" w:eastAsia="SimSun" w:cs="SimSun"/>
          <w:sz w:val="24"/>
          <w:szCs w:val="24"/>
          <w:b/>
          <w:bCs/>
          <w:spacing w:val="-6"/>
        </w:rPr>
        <w:t>）草甸</w:t>
      </w:r>
    </w:p>
    <w:p>
      <w:pPr>
        <w:ind w:left="600"/>
        <w:spacing w:before="214" w:line="210" w:lineRule="auto"/>
        <w:rPr>
          <w:rFonts w:ascii="Times New Roman" w:hAnsi="Times New Roman" w:eastAsia="Times New Roman" w:cs="Times New Roman"/>
          <w:sz w:val="24"/>
          <w:szCs w:val="24"/>
        </w:rPr>
      </w:pPr>
      <w:r>
        <w:rPr>
          <w:rFonts w:ascii="SimSun" w:hAnsi="SimSun" w:eastAsia="SimSun" w:cs="SimSun"/>
          <w:sz w:val="24"/>
          <w:szCs w:val="24"/>
          <w:b/>
          <w:bCs/>
          <w:spacing w:val="1"/>
        </w:rPr>
        <w:t>①小嵩草草甸</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rPr>
        <w:t>Form</w:t>
      </w:r>
      <w:r>
        <w:rPr>
          <w:rFonts w:ascii="Times New Roman" w:hAnsi="Times New Roman" w:eastAsia="Times New Roman" w:cs="Times New Roman"/>
          <w:sz w:val="24"/>
          <w:szCs w:val="24"/>
          <w:b/>
          <w:bCs/>
          <w:spacing w:val="1"/>
        </w:rPr>
        <w:t>. </w:t>
      </w:r>
      <w:r>
        <w:rPr>
          <w:rFonts w:ascii="Times New Roman" w:hAnsi="Times New Roman" w:eastAsia="Times New Roman" w:cs="Times New Roman"/>
          <w:sz w:val="24"/>
          <w:szCs w:val="24"/>
          <w:b/>
          <w:bCs/>
          <w:i/>
          <w:iCs/>
        </w:rPr>
        <w:t>Kobresia</w:t>
      </w:r>
      <w:r>
        <w:rPr>
          <w:rFonts w:ascii="Times New Roman" w:hAnsi="Times New Roman" w:eastAsia="Times New Roman" w:cs="Times New Roman"/>
          <w:sz w:val="24"/>
          <w:szCs w:val="24"/>
          <w:b/>
          <w:bCs/>
          <w:i/>
          <w:iCs/>
          <w:spacing w:val="-38"/>
        </w:rPr>
        <w:t xml:space="preserve"> </w:t>
      </w:r>
      <w:r>
        <w:rPr>
          <w:rFonts w:ascii="Times New Roman" w:hAnsi="Times New Roman" w:eastAsia="Times New Roman" w:cs="Times New Roman"/>
          <w:sz w:val="24"/>
          <w:szCs w:val="24"/>
          <w:b/>
          <w:bCs/>
          <w:i/>
          <w:iCs/>
        </w:rPr>
        <w:t>pygmaea</w:t>
      </w:r>
      <w:r>
        <w:rPr>
          <w:rFonts w:ascii="Times New Roman" w:hAnsi="Times New Roman" w:eastAsia="Times New Roman" w:cs="Times New Roman"/>
          <w:sz w:val="24"/>
          <w:szCs w:val="24"/>
          <w:b/>
          <w:bCs/>
          <w:spacing w:val="1"/>
        </w:rPr>
        <w:t>)</w:t>
      </w:r>
    </w:p>
    <w:p>
      <w:pPr>
        <w:ind w:left="120" w:right="113" w:firstLine="508"/>
        <w:spacing w:before="224" w:line="385" w:lineRule="auto"/>
        <w:jc w:val="both"/>
        <w:rPr>
          <w:rFonts w:ascii="SimSun" w:hAnsi="SimSun" w:eastAsia="SimSun" w:cs="SimSun"/>
          <w:sz w:val="24"/>
          <w:szCs w:val="24"/>
        </w:rPr>
      </w:pPr>
      <w:r>
        <w:rPr>
          <w:rFonts w:ascii="SimSun" w:hAnsi="SimSun" w:eastAsia="SimSun" w:cs="SimSun"/>
          <w:sz w:val="24"/>
          <w:szCs w:val="24"/>
          <w:b/>
          <w:bCs/>
          <w:spacing w:val="-5"/>
        </w:rPr>
        <w:t>以小嵩草为建群种所形成的植物群落，该类型为青藏高原分布普遍，面积最大的类</w:t>
      </w:r>
      <w:r>
        <w:rPr>
          <w:rFonts w:ascii="SimSun" w:hAnsi="SimSun" w:eastAsia="SimSun" w:cs="SimSun"/>
          <w:sz w:val="24"/>
          <w:szCs w:val="24"/>
          <w:b/>
          <w:bCs/>
          <w:spacing w:val="-4"/>
        </w:rPr>
        <w:t>型之一。在青海北起祁连山，南至唐古拉山这一广阔区域均有分布，评价范围内在</w:t>
      </w:r>
      <w:r>
        <w:rPr>
          <w:rFonts w:ascii="SimSun" w:hAnsi="SimSun" w:eastAsia="SimSun" w:cs="SimSun"/>
          <w:sz w:val="24"/>
          <w:szCs w:val="24"/>
          <w:b/>
          <w:bCs/>
          <w:spacing w:val="-5"/>
        </w:rPr>
        <w:t>大河</w:t>
      </w:r>
      <w:r>
        <w:rPr>
          <w:rFonts w:ascii="SimSun" w:hAnsi="SimSun" w:eastAsia="SimSun" w:cs="SimSun"/>
          <w:sz w:val="24"/>
          <w:szCs w:val="24"/>
          <w:b/>
          <w:bCs/>
          <w:spacing w:val="-2"/>
        </w:rPr>
        <w:t>坝河引水口、输水隧洞出口分布较多，在切吉河两侧区域也有片状分布。</w:t>
      </w:r>
    </w:p>
    <w:p>
      <w:pPr>
        <w:ind w:left="113" w:right="33" w:firstLine="491"/>
        <w:spacing w:before="5" w:line="382" w:lineRule="auto"/>
        <w:jc w:val="both"/>
        <w:rPr>
          <w:rFonts w:ascii="SimSun" w:hAnsi="SimSun" w:eastAsia="SimSun" w:cs="SimSun"/>
          <w:sz w:val="24"/>
          <w:szCs w:val="24"/>
        </w:rPr>
      </w:pPr>
      <w:r>
        <w:rPr>
          <w:rFonts w:ascii="SimSun" w:hAnsi="SimSun" w:eastAsia="SimSun" w:cs="SimSun"/>
          <w:sz w:val="24"/>
          <w:szCs w:val="24"/>
          <w:b/>
          <w:bCs/>
          <w:spacing w:val="-4"/>
        </w:rPr>
        <w:t>该类型群落犹如地毯，结构简单，层次分化不明显。草层低矮</w:t>
      </w:r>
      <w:r>
        <w:rPr>
          <w:rFonts w:ascii="SimSun" w:hAnsi="SimSun" w:eastAsia="SimSun" w:cs="SimSun"/>
          <w:sz w:val="24"/>
          <w:szCs w:val="24"/>
          <w:b/>
          <w:bCs/>
          <w:spacing w:val="-5"/>
        </w:rPr>
        <w:t>，生长茂盛，覆盖度</w:t>
      </w:r>
      <w:r>
        <w:rPr>
          <w:rFonts w:ascii="Times New Roman" w:hAnsi="Times New Roman" w:eastAsia="Times New Roman" w:cs="Times New Roman"/>
          <w:sz w:val="24"/>
          <w:szCs w:val="24"/>
          <w:b/>
          <w:bCs/>
          <w:spacing w:val="-11"/>
        </w:rPr>
        <w:t>75% </w:t>
      </w:r>
      <w:r>
        <w:rPr>
          <w:rFonts w:ascii="SimSun" w:hAnsi="SimSun" w:eastAsia="SimSun" w:cs="SimSun"/>
          <w:sz w:val="24"/>
          <w:szCs w:val="24"/>
          <w:b/>
          <w:bCs/>
          <w:spacing w:val="-11"/>
        </w:rPr>
        <w:t>～</w:t>
      </w:r>
      <w:r>
        <w:rPr>
          <w:rFonts w:ascii="SimSun" w:hAnsi="SimSun" w:eastAsia="SimSun" w:cs="SimSun"/>
          <w:sz w:val="24"/>
          <w:szCs w:val="24"/>
          <w:spacing w:val="-60"/>
        </w:rPr>
        <w:t xml:space="preserve"> </w:t>
      </w:r>
      <w:r>
        <w:rPr>
          <w:rFonts w:ascii="Times New Roman" w:hAnsi="Times New Roman" w:eastAsia="Times New Roman" w:cs="Times New Roman"/>
          <w:sz w:val="24"/>
          <w:szCs w:val="24"/>
          <w:b/>
          <w:bCs/>
          <w:spacing w:val="-11"/>
        </w:rPr>
        <w:t>95 </w:t>
      </w:r>
      <w:r>
        <w:rPr>
          <w:rFonts w:ascii="SimSun" w:hAnsi="SimSun" w:eastAsia="SimSun" w:cs="SimSun"/>
          <w:sz w:val="24"/>
          <w:szCs w:val="24"/>
          <w:b/>
          <w:bCs/>
          <w:spacing w:val="-14"/>
        </w:rPr>
        <w:t>％</w:t>
      </w:r>
      <w:r>
        <w:rPr>
          <w:rFonts w:ascii="SimSun" w:hAnsi="SimSun" w:eastAsia="SimSun" w:cs="SimSun"/>
          <w:sz w:val="24"/>
          <w:szCs w:val="24"/>
          <w:spacing w:val="-38"/>
        </w:rPr>
        <w:t xml:space="preserve"> </w:t>
      </w:r>
      <w:r>
        <w:rPr>
          <w:rFonts w:ascii="SimSun" w:hAnsi="SimSun" w:eastAsia="SimSun" w:cs="SimSun"/>
          <w:sz w:val="24"/>
          <w:szCs w:val="24"/>
          <w:b/>
          <w:bCs/>
          <w:spacing w:val="-14"/>
        </w:rPr>
        <w:t>，</w:t>
      </w:r>
      <w:r>
        <w:rPr>
          <w:rFonts w:ascii="SimSun" w:hAnsi="SimSun" w:eastAsia="SimSun" w:cs="SimSun"/>
          <w:sz w:val="24"/>
          <w:szCs w:val="24"/>
          <w:spacing w:val="-46"/>
        </w:rPr>
        <w:t xml:space="preserve"> </w:t>
      </w:r>
      <w:r>
        <w:rPr>
          <w:rFonts w:ascii="SimSun" w:hAnsi="SimSun" w:eastAsia="SimSun" w:cs="SimSun"/>
          <w:sz w:val="24"/>
          <w:szCs w:val="24"/>
          <w:b/>
          <w:bCs/>
          <w:spacing w:val="-11"/>
        </w:rPr>
        <w:t>除</w:t>
      </w:r>
      <w:r>
        <w:rPr>
          <w:rFonts w:ascii="SimSun" w:hAnsi="SimSun" w:eastAsia="SimSun" w:cs="SimSun"/>
          <w:sz w:val="24"/>
          <w:szCs w:val="24"/>
          <w:spacing w:val="-55"/>
        </w:rPr>
        <w:t xml:space="preserve"> </w:t>
      </w:r>
      <w:r>
        <w:rPr>
          <w:rFonts w:ascii="SimSun" w:hAnsi="SimSun" w:eastAsia="SimSun" w:cs="SimSun"/>
          <w:sz w:val="24"/>
          <w:szCs w:val="24"/>
          <w:b/>
          <w:bCs/>
          <w:spacing w:val="-11"/>
        </w:rPr>
        <w:t>建</w:t>
      </w:r>
      <w:r>
        <w:rPr>
          <w:rFonts w:ascii="SimSun" w:hAnsi="SimSun" w:eastAsia="SimSun" w:cs="SimSun"/>
          <w:sz w:val="24"/>
          <w:szCs w:val="24"/>
          <w:spacing w:val="-61"/>
        </w:rPr>
        <w:t xml:space="preserve"> </w:t>
      </w:r>
      <w:r>
        <w:rPr>
          <w:rFonts w:ascii="SimSun" w:hAnsi="SimSun" w:eastAsia="SimSun" w:cs="SimSun"/>
          <w:sz w:val="24"/>
          <w:szCs w:val="24"/>
          <w:b/>
          <w:bCs/>
          <w:spacing w:val="-11"/>
        </w:rPr>
        <w:t>群</w:t>
      </w:r>
      <w:r>
        <w:rPr>
          <w:rFonts w:ascii="SimSun" w:hAnsi="SimSun" w:eastAsia="SimSun" w:cs="SimSun"/>
          <w:sz w:val="24"/>
          <w:szCs w:val="24"/>
          <w:spacing w:val="-57"/>
        </w:rPr>
        <w:t xml:space="preserve"> </w:t>
      </w:r>
      <w:r>
        <w:rPr>
          <w:rFonts w:ascii="SimSun" w:hAnsi="SimSun" w:eastAsia="SimSun" w:cs="SimSun"/>
          <w:sz w:val="24"/>
          <w:szCs w:val="24"/>
          <w:b/>
          <w:bCs/>
          <w:spacing w:val="-11"/>
        </w:rPr>
        <w:t>种</w:t>
      </w:r>
      <w:r>
        <w:rPr>
          <w:rFonts w:ascii="SimSun" w:hAnsi="SimSun" w:eastAsia="SimSun" w:cs="SimSun"/>
          <w:sz w:val="24"/>
          <w:szCs w:val="24"/>
          <w:spacing w:val="-54"/>
        </w:rPr>
        <w:t xml:space="preserve"> </w:t>
      </w:r>
      <w:r>
        <w:rPr>
          <w:rFonts w:ascii="SimSun" w:hAnsi="SimSun" w:eastAsia="SimSun" w:cs="SimSun"/>
          <w:sz w:val="24"/>
          <w:szCs w:val="24"/>
          <w:b/>
          <w:bCs/>
          <w:spacing w:val="-11"/>
        </w:rPr>
        <w:t>小</w:t>
      </w:r>
      <w:r>
        <w:rPr>
          <w:rFonts w:ascii="SimSun" w:hAnsi="SimSun" w:eastAsia="SimSun" w:cs="SimSun"/>
          <w:sz w:val="24"/>
          <w:szCs w:val="24"/>
          <w:spacing w:val="-45"/>
        </w:rPr>
        <w:t xml:space="preserve"> </w:t>
      </w:r>
      <w:r>
        <w:rPr>
          <w:rFonts w:ascii="SimSun" w:hAnsi="SimSun" w:eastAsia="SimSun" w:cs="SimSun"/>
          <w:sz w:val="24"/>
          <w:szCs w:val="24"/>
          <w:b/>
          <w:bCs/>
          <w:spacing w:val="-11"/>
        </w:rPr>
        <w:t>嵩</w:t>
      </w:r>
      <w:r>
        <w:rPr>
          <w:rFonts w:ascii="SimSun" w:hAnsi="SimSun" w:eastAsia="SimSun" w:cs="SimSun"/>
          <w:sz w:val="24"/>
          <w:szCs w:val="24"/>
          <w:spacing w:val="-58"/>
        </w:rPr>
        <w:t xml:space="preserve"> </w:t>
      </w:r>
      <w:r>
        <w:rPr>
          <w:rFonts w:ascii="SimSun" w:hAnsi="SimSun" w:eastAsia="SimSun" w:cs="SimSun"/>
          <w:sz w:val="24"/>
          <w:szCs w:val="24"/>
          <w:b/>
          <w:bCs/>
          <w:spacing w:val="-11"/>
        </w:rPr>
        <w:t>草</w:t>
      </w:r>
      <w:r>
        <w:rPr>
          <w:rFonts w:ascii="SimSun" w:hAnsi="SimSun" w:eastAsia="SimSun" w:cs="SimSun"/>
          <w:sz w:val="24"/>
          <w:szCs w:val="24"/>
          <w:spacing w:val="-53"/>
        </w:rPr>
        <w:t xml:space="preserve"> </w:t>
      </w:r>
      <w:r>
        <w:rPr>
          <w:rFonts w:ascii="SimSun" w:hAnsi="SimSun" w:eastAsia="SimSun" w:cs="SimSun"/>
          <w:sz w:val="24"/>
          <w:szCs w:val="24"/>
          <w:b/>
          <w:bCs/>
          <w:spacing w:val="-11"/>
        </w:rPr>
        <w:t>外</w:t>
      </w:r>
      <w:r>
        <w:rPr>
          <w:rFonts w:ascii="SimSun" w:hAnsi="SimSun" w:eastAsia="SimSun" w:cs="SimSun"/>
          <w:sz w:val="24"/>
          <w:szCs w:val="24"/>
          <w:spacing w:val="-41"/>
        </w:rPr>
        <w:t xml:space="preserve"> </w:t>
      </w:r>
      <w:r>
        <w:rPr>
          <w:rFonts w:ascii="SimSun" w:hAnsi="SimSun" w:eastAsia="SimSun" w:cs="SimSun"/>
          <w:sz w:val="24"/>
          <w:szCs w:val="24"/>
          <w:b/>
          <w:bCs/>
          <w:spacing w:val="-11"/>
        </w:rPr>
        <w:t>，</w:t>
      </w:r>
      <w:r>
        <w:rPr>
          <w:rFonts w:ascii="SimSun" w:hAnsi="SimSun" w:eastAsia="SimSun" w:cs="SimSun"/>
          <w:sz w:val="24"/>
          <w:szCs w:val="24"/>
          <w:spacing w:val="-56"/>
        </w:rPr>
        <w:t xml:space="preserve"> </w:t>
      </w:r>
      <w:r>
        <w:rPr>
          <w:rFonts w:ascii="SimSun" w:hAnsi="SimSun" w:eastAsia="SimSun" w:cs="SimSun"/>
          <w:sz w:val="24"/>
          <w:szCs w:val="24"/>
          <w:b/>
          <w:bCs/>
          <w:spacing w:val="-11"/>
        </w:rPr>
        <w:t>伴</w:t>
      </w:r>
      <w:r>
        <w:rPr>
          <w:rFonts w:ascii="SimSun" w:hAnsi="SimSun" w:eastAsia="SimSun" w:cs="SimSun"/>
          <w:sz w:val="24"/>
          <w:szCs w:val="24"/>
          <w:spacing w:val="-58"/>
        </w:rPr>
        <w:t xml:space="preserve"> </w:t>
      </w:r>
      <w:r>
        <w:rPr>
          <w:rFonts w:ascii="SimSun" w:hAnsi="SimSun" w:eastAsia="SimSun" w:cs="SimSun"/>
          <w:sz w:val="24"/>
          <w:szCs w:val="24"/>
          <w:b/>
          <w:bCs/>
          <w:spacing w:val="-11"/>
        </w:rPr>
        <w:t>生</w:t>
      </w:r>
      <w:r>
        <w:rPr>
          <w:rFonts w:ascii="SimSun" w:hAnsi="SimSun" w:eastAsia="SimSun" w:cs="SimSun"/>
          <w:sz w:val="24"/>
          <w:szCs w:val="24"/>
          <w:spacing w:val="-58"/>
        </w:rPr>
        <w:t xml:space="preserve"> </w:t>
      </w:r>
      <w:r>
        <w:rPr>
          <w:rFonts w:ascii="SimSun" w:hAnsi="SimSun" w:eastAsia="SimSun" w:cs="SimSun"/>
          <w:sz w:val="24"/>
          <w:szCs w:val="24"/>
          <w:b/>
          <w:bCs/>
          <w:spacing w:val="-11"/>
        </w:rPr>
        <w:t>种</w:t>
      </w:r>
      <w:r>
        <w:rPr>
          <w:rFonts w:ascii="SimSun" w:hAnsi="SimSun" w:eastAsia="SimSun" w:cs="SimSun"/>
          <w:sz w:val="24"/>
          <w:szCs w:val="24"/>
          <w:spacing w:val="-60"/>
        </w:rPr>
        <w:t xml:space="preserve"> </w:t>
      </w:r>
      <w:r>
        <w:rPr>
          <w:rFonts w:ascii="SimSun" w:hAnsi="SimSun" w:eastAsia="SimSun" w:cs="SimSun"/>
          <w:sz w:val="24"/>
          <w:szCs w:val="24"/>
          <w:b/>
          <w:bCs/>
          <w:spacing w:val="-11"/>
        </w:rPr>
        <w:t>类</w:t>
      </w:r>
      <w:r>
        <w:rPr>
          <w:rFonts w:ascii="SimSun" w:hAnsi="SimSun" w:eastAsia="SimSun" w:cs="SimSun"/>
          <w:sz w:val="24"/>
          <w:szCs w:val="24"/>
          <w:spacing w:val="-57"/>
        </w:rPr>
        <w:t xml:space="preserve"> </w:t>
      </w:r>
      <w:r>
        <w:rPr>
          <w:rFonts w:ascii="SimSun" w:hAnsi="SimSun" w:eastAsia="SimSun" w:cs="SimSun"/>
          <w:sz w:val="24"/>
          <w:szCs w:val="24"/>
          <w:b/>
          <w:bCs/>
          <w:spacing w:val="-11"/>
        </w:rPr>
        <w:t>有</w:t>
      </w:r>
      <w:r>
        <w:rPr>
          <w:rFonts w:ascii="SimSun" w:hAnsi="SimSun" w:eastAsia="SimSun" w:cs="SimSun"/>
          <w:sz w:val="24"/>
          <w:szCs w:val="24"/>
          <w:spacing w:val="-58"/>
        </w:rPr>
        <w:t xml:space="preserve"> </w:t>
      </w:r>
      <w:r>
        <w:rPr>
          <w:rFonts w:ascii="SimSun" w:hAnsi="SimSun" w:eastAsia="SimSun" w:cs="SimSun"/>
          <w:sz w:val="24"/>
          <w:szCs w:val="24"/>
          <w:b/>
          <w:bCs/>
          <w:spacing w:val="-11"/>
        </w:rPr>
        <w:t>矮</w:t>
      </w:r>
      <w:r>
        <w:rPr>
          <w:rFonts w:ascii="SimSun" w:hAnsi="SimSun" w:eastAsia="SimSun" w:cs="SimSun"/>
          <w:sz w:val="24"/>
          <w:szCs w:val="24"/>
          <w:spacing w:val="-45"/>
        </w:rPr>
        <w:t xml:space="preserve"> </w:t>
      </w:r>
      <w:r>
        <w:rPr>
          <w:rFonts w:ascii="SimSun" w:hAnsi="SimSun" w:eastAsia="SimSun" w:cs="SimSun"/>
          <w:sz w:val="24"/>
          <w:szCs w:val="24"/>
          <w:b/>
          <w:bCs/>
          <w:spacing w:val="-11"/>
        </w:rPr>
        <w:t>嵩</w:t>
      </w:r>
      <w:r>
        <w:rPr>
          <w:rFonts w:ascii="SimSun" w:hAnsi="SimSun" w:eastAsia="SimSun" w:cs="SimSun"/>
          <w:sz w:val="24"/>
          <w:szCs w:val="24"/>
          <w:spacing w:val="-58"/>
        </w:rPr>
        <w:t xml:space="preserve"> </w:t>
      </w:r>
      <w:r>
        <w:rPr>
          <w:rFonts w:ascii="SimSun" w:hAnsi="SimSun" w:eastAsia="SimSun" w:cs="SimSun"/>
          <w:sz w:val="24"/>
          <w:szCs w:val="24"/>
          <w:b/>
          <w:bCs/>
          <w:spacing w:val="-11"/>
        </w:rPr>
        <w:t>草</w:t>
      </w:r>
      <w:r>
        <w:rPr>
          <w:rFonts w:ascii="SimSun" w:hAnsi="SimSun" w:eastAsia="SimSun" w:cs="SimSun"/>
          <w:sz w:val="24"/>
          <w:szCs w:val="24"/>
          <w:spacing w:val="-41"/>
        </w:rPr>
        <w:t xml:space="preserve"> </w:t>
      </w:r>
      <w:r>
        <w:rPr>
          <w:rFonts w:ascii="SimSun" w:hAnsi="SimSun" w:eastAsia="SimSun" w:cs="SimSun"/>
          <w:sz w:val="24"/>
          <w:szCs w:val="24"/>
          <w:b/>
          <w:bCs/>
          <w:spacing w:val="-11"/>
        </w:rPr>
        <w:t>、</w:t>
      </w:r>
      <w:r>
        <w:rPr>
          <w:rFonts w:ascii="SimSun" w:hAnsi="SimSun" w:eastAsia="SimSun" w:cs="SimSun"/>
          <w:sz w:val="24"/>
          <w:szCs w:val="24"/>
          <w:spacing w:val="-57"/>
        </w:rPr>
        <w:t xml:space="preserve"> </w:t>
      </w:r>
      <w:r>
        <w:rPr>
          <w:rFonts w:ascii="SimSun" w:hAnsi="SimSun" w:eastAsia="SimSun" w:cs="SimSun"/>
          <w:sz w:val="24"/>
          <w:szCs w:val="24"/>
          <w:b/>
          <w:bCs/>
          <w:spacing w:val="-11"/>
        </w:rPr>
        <w:t>北</w:t>
      </w:r>
      <w:r>
        <w:rPr>
          <w:rFonts w:ascii="SimSun" w:hAnsi="SimSun" w:eastAsia="SimSun" w:cs="SimSun"/>
          <w:sz w:val="24"/>
          <w:szCs w:val="24"/>
          <w:spacing w:val="-56"/>
        </w:rPr>
        <w:t xml:space="preserve"> </w:t>
      </w:r>
      <w:r>
        <w:rPr>
          <w:rFonts w:ascii="SimSun" w:hAnsi="SimSun" w:eastAsia="SimSun" w:cs="SimSun"/>
          <w:sz w:val="24"/>
          <w:szCs w:val="24"/>
          <w:b/>
          <w:bCs/>
          <w:spacing w:val="-11"/>
        </w:rPr>
        <w:t>方</w:t>
      </w:r>
      <w:r>
        <w:rPr>
          <w:rFonts w:ascii="SimSun" w:hAnsi="SimSun" w:eastAsia="SimSun" w:cs="SimSun"/>
          <w:sz w:val="24"/>
          <w:szCs w:val="24"/>
          <w:spacing w:val="-47"/>
        </w:rPr>
        <w:t xml:space="preserve"> </w:t>
      </w:r>
      <w:r>
        <w:rPr>
          <w:rFonts w:ascii="SimSun" w:hAnsi="SimSun" w:eastAsia="SimSun" w:cs="SimSun"/>
          <w:sz w:val="24"/>
          <w:szCs w:val="24"/>
          <w:b/>
          <w:bCs/>
          <w:spacing w:val="-11"/>
        </w:rPr>
        <w:t>嵩</w:t>
      </w:r>
      <w:r>
        <w:rPr>
          <w:rFonts w:ascii="SimSun" w:hAnsi="SimSun" w:eastAsia="SimSun" w:cs="SimSun"/>
          <w:sz w:val="24"/>
          <w:szCs w:val="24"/>
          <w:spacing w:val="-56"/>
        </w:rPr>
        <w:t xml:space="preserve"> </w:t>
      </w:r>
      <w:r>
        <w:rPr>
          <w:rFonts w:ascii="SimSun" w:hAnsi="SimSun" w:eastAsia="SimSun" w:cs="SimSun"/>
          <w:sz w:val="24"/>
          <w:szCs w:val="24"/>
          <w:b/>
          <w:bCs/>
          <w:spacing w:val="-11"/>
        </w:rPr>
        <w:t>草</w:t>
      </w:r>
      <w:r>
        <w:rPr>
          <w:rFonts w:ascii="SimSun" w:hAnsi="SimSun" w:eastAsia="SimSun" w:cs="SimSun"/>
          <w:sz w:val="24"/>
          <w:szCs w:val="24"/>
          <w:spacing w:val="-60"/>
        </w:rPr>
        <w:t xml:space="preserve"> </w:t>
      </w:r>
      <w:r>
        <w:rPr>
          <w:rFonts w:ascii="Times New Roman" w:hAnsi="Times New Roman" w:eastAsia="Times New Roman" w:cs="Times New Roman"/>
          <w:sz w:val="24"/>
          <w:szCs w:val="24"/>
          <w:b/>
          <w:bCs/>
          <w:spacing w:val="-11"/>
        </w:rPr>
        <w:t>(</w:t>
      </w:r>
      <w:r>
        <w:rPr>
          <w:rFonts w:ascii="Times New Roman" w:hAnsi="Times New Roman" w:eastAsia="Times New Roman" w:cs="Times New Roman"/>
          <w:sz w:val="24"/>
          <w:szCs w:val="24"/>
          <w:b/>
          <w:bCs/>
          <w:i/>
          <w:iCs/>
          <w:spacing w:val="-11"/>
        </w:rPr>
        <w:t>Kobresia</w:t>
      </w:r>
      <w:r>
        <w:rPr>
          <w:rFonts w:ascii="Times New Roman" w:hAnsi="Times New Roman" w:eastAsia="Times New Roman" w:cs="Times New Roman"/>
          <w:sz w:val="24"/>
          <w:szCs w:val="24"/>
          <w:b/>
          <w:bCs/>
          <w:i/>
          <w:iCs/>
        </w:rPr>
        <w:t xml:space="preserve"> </w:t>
      </w:r>
      <w:r>
        <w:rPr>
          <w:rFonts w:ascii="Times New Roman" w:hAnsi="Times New Roman" w:eastAsia="Times New Roman" w:cs="Times New Roman"/>
          <w:sz w:val="24"/>
          <w:szCs w:val="24"/>
          <w:b/>
          <w:bCs/>
          <w:i/>
          <w:iCs/>
        </w:rPr>
        <w:t>bellar</w:t>
      </w:r>
      <w:r>
        <w:rPr>
          <w:rFonts w:ascii="Times New Roman" w:hAnsi="Times New Roman" w:eastAsia="Times New Roman" w:cs="Times New Roman"/>
          <w:sz w:val="24"/>
          <w:szCs w:val="24"/>
          <w:b/>
          <w:bCs/>
          <w:i/>
          <w:iCs/>
          <w:spacing w:val="5"/>
        </w:rPr>
        <w:t>-</w:t>
      </w:r>
      <w:r>
        <w:rPr>
          <w:rFonts w:ascii="Times New Roman" w:hAnsi="Times New Roman" w:eastAsia="Times New Roman" w:cs="Times New Roman"/>
          <w:sz w:val="24"/>
          <w:szCs w:val="24"/>
          <w:b/>
          <w:bCs/>
          <w:i/>
          <w:iCs/>
        </w:rPr>
        <w:t>tatsienensis</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2"/>
        </w:rPr>
        <w:t xml:space="preserve"> </w:t>
      </w:r>
      <w:r>
        <w:rPr>
          <w:rFonts w:ascii="SimSun" w:hAnsi="SimSun" w:eastAsia="SimSun" w:cs="SimSun"/>
          <w:sz w:val="24"/>
          <w:szCs w:val="24"/>
          <w:b/>
          <w:bCs/>
          <w:spacing w:val="5"/>
        </w:rPr>
        <w:t>、短轴嵩草</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i/>
          <w:iCs/>
          <w:spacing w:val="5"/>
        </w:rPr>
        <w:t>K.</w:t>
      </w:r>
      <w:r>
        <w:rPr>
          <w:rFonts w:ascii="Times New Roman" w:hAnsi="Times New Roman" w:eastAsia="Times New Roman" w:cs="Times New Roman"/>
          <w:sz w:val="24"/>
          <w:szCs w:val="24"/>
          <w:b/>
          <w:bCs/>
          <w:i/>
          <w:iCs/>
        </w:rPr>
        <w:t>prattii</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5"/>
        </w:rPr>
        <w:t>、粗喙苔草</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i/>
          <w:iCs/>
        </w:rPr>
        <w:t>Garex</w:t>
      </w:r>
      <w:r>
        <w:rPr>
          <w:rFonts w:ascii="Times New Roman" w:hAnsi="Times New Roman" w:eastAsia="Times New Roman" w:cs="Times New Roman"/>
          <w:sz w:val="24"/>
          <w:szCs w:val="24"/>
          <w:b/>
          <w:bCs/>
          <w:i/>
          <w:iCs/>
          <w:spacing w:val="5"/>
        </w:rPr>
        <w:t xml:space="preserve"> </w:t>
      </w:r>
      <w:r>
        <w:rPr>
          <w:rFonts w:ascii="Times New Roman" w:hAnsi="Times New Roman" w:eastAsia="Times New Roman" w:cs="Times New Roman"/>
          <w:sz w:val="24"/>
          <w:szCs w:val="24"/>
          <w:b/>
          <w:bCs/>
          <w:i/>
          <w:iCs/>
        </w:rPr>
        <w:t>scabrirostris</w:t>
      </w:r>
      <w:r>
        <w:rPr>
          <w:rFonts w:ascii="Times New Roman" w:hAnsi="Times New Roman" w:eastAsia="Times New Roman" w:cs="Times New Roman"/>
          <w:sz w:val="24"/>
          <w:szCs w:val="24"/>
          <w:b/>
          <w:bCs/>
          <w:spacing w:val="5"/>
        </w:rPr>
        <w:t>)</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5"/>
        </w:rPr>
        <w:t>、川西小黄菊</w:t>
      </w:r>
      <w:r>
        <w:rPr>
          <w:rFonts w:ascii="SimSun" w:hAnsi="SimSun" w:eastAsia="SimSun" w:cs="SimSun"/>
          <w:sz w:val="24"/>
          <w:szCs w:val="24"/>
          <w:b/>
          <w:bCs/>
        </w:rPr>
        <w:t>（</w:t>
      </w:r>
      <w:r>
        <w:rPr>
          <w:rFonts w:ascii="Times New Roman" w:hAnsi="Times New Roman" w:eastAsia="Times New Roman" w:cs="Times New Roman"/>
          <w:sz w:val="24"/>
          <w:szCs w:val="24"/>
          <w:b/>
          <w:bCs/>
          <w:i/>
          <w:iCs/>
        </w:rPr>
        <w:t>Pyrethrum</w:t>
      </w:r>
      <w:r>
        <w:rPr>
          <w:rFonts w:ascii="Times New Roman" w:hAnsi="Times New Roman" w:eastAsia="Times New Roman" w:cs="Times New Roman"/>
          <w:sz w:val="24"/>
          <w:szCs w:val="24"/>
          <w:b/>
          <w:bCs/>
          <w:i/>
          <w:iCs/>
          <w:spacing w:val="37"/>
        </w:rPr>
        <w:t xml:space="preserve"> </w:t>
      </w:r>
      <w:r>
        <w:rPr>
          <w:rFonts w:ascii="Times New Roman" w:hAnsi="Times New Roman" w:eastAsia="Times New Roman" w:cs="Times New Roman"/>
          <w:sz w:val="24"/>
          <w:szCs w:val="24"/>
          <w:b/>
          <w:bCs/>
          <w:i/>
          <w:iCs/>
        </w:rPr>
        <w:t>tatsienensis</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spacing w:val="-13"/>
        </w:rPr>
        <w:t xml:space="preserve"> </w:t>
      </w:r>
      <w:r>
        <w:rPr>
          <w:rFonts w:ascii="SimSun" w:hAnsi="SimSun" w:eastAsia="SimSun" w:cs="SimSun"/>
          <w:sz w:val="24"/>
          <w:szCs w:val="24"/>
          <w:b/>
          <w:bCs/>
        </w:rPr>
        <w:t>、</w:t>
      </w:r>
      <w:r>
        <w:rPr>
          <w:rFonts w:ascii="SimSun" w:hAnsi="SimSun" w:eastAsia="SimSun" w:cs="SimSun"/>
          <w:sz w:val="24"/>
          <w:szCs w:val="24"/>
          <w:spacing w:val="-70"/>
        </w:rPr>
        <w:t xml:space="preserve"> </w:t>
      </w:r>
      <w:r>
        <w:rPr>
          <w:rFonts w:ascii="SimSun" w:hAnsi="SimSun" w:eastAsia="SimSun" w:cs="SimSun"/>
          <w:sz w:val="24"/>
          <w:szCs w:val="24"/>
          <w:b/>
          <w:bCs/>
        </w:rPr>
        <w:t>羊茅</w:t>
      </w:r>
      <w:r>
        <w:rPr>
          <w:rFonts w:ascii="SimSun" w:hAnsi="SimSun" w:eastAsia="SimSun" w:cs="SimSun"/>
          <w:sz w:val="24"/>
          <w:szCs w:val="24"/>
          <w:spacing w:val="-62"/>
        </w:rPr>
        <w:t xml:space="preserve"> </w:t>
      </w:r>
      <w:r>
        <w:rPr>
          <w:rFonts w:ascii="SimSun" w:hAnsi="SimSun" w:eastAsia="SimSun" w:cs="SimSun"/>
          <w:sz w:val="24"/>
          <w:szCs w:val="24"/>
          <w:b/>
          <w:bCs/>
        </w:rPr>
        <w:t>、</w:t>
      </w:r>
      <w:r>
        <w:rPr>
          <w:rFonts w:ascii="SimSun" w:hAnsi="SimSun" w:eastAsia="SimSun" w:cs="SimSun"/>
          <w:sz w:val="24"/>
          <w:szCs w:val="24"/>
          <w:spacing w:val="-71"/>
        </w:rPr>
        <w:t xml:space="preserve"> </w:t>
      </w:r>
      <w:r>
        <w:rPr>
          <w:rFonts w:ascii="SimSun" w:hAnsi="SimSun" w:eastAsia="SimSun" w:cs="SimSun"/>
          <w:sz w:val="24"/>
          <w:szCs w:val="24"/>
          <w:b/>
          <w:bCs/>
        </w:rPr>
        <w:t>黑褐苔草</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i/>
          <w:iCs/>
        </w:rPr>
        <w:t>Garex atrofusca</w:t>
      </w:r>
      <w:r>
        <w:rPr>
          <w:rFonts w:ascii="Times New Roman" w:hAnsi="Times New Roman" w:eastAsia="Times New Roman" w:cs="Times New Roman"/>
          <w:sz w:val="24"/>
          <w:szCs w:val="24"/>
          <w:b/>
          <w:bCs/>
        </w:rPr>
        <w:t>)</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rPr>
        <w:t>、达乌里龙胆</w:t>
      </w:r>
      <w:r>
        <w:rPr>
          <w:rFonts w:ascii="Times New Roman" w:hAnsi="Times New Roman" w:eastAsia="Times New Roman" w:cs="Times New Roman"/>
          <w:sz w:val="24"/>
          <w:szCs w:val="24"/>
          <w:b/>
          <w:bCs/>
        </w:rPr>
        <w:t>(G</w:t>
      </w:r>
      <w:r>
        <w:rPr>
          <w:rFonts w:ascii="Times New Roman" w:hAnsi="Times New Roman" w:eastAsia="Times New Roman" w:cs="Times New Roman"/>
          <w:sz w:val="24"/>
          <w:szCs w:val="24"/>
          <w:b/>
          <w:bCs/>
          <w:spacing w:val="-1"/>
        </w:rPr>
        <w:t>entiana</w:t>
      </w:r>
      <w:r>
        <w:rPr>
          <w:rFonts w:ascii="Times New Roman" w:hAnsi="Times New Roman" w:eastAsia="Times New Roman" w:cs="Times New Roman"/>
          <w:sz w:val="24"/>
          <w:szCs w:val="24"/>
          <w:b/>
          <w:bCs/>
        </w:rPr>
        <w:t xml:space="preserve"> </w:t>
      </w:r>
      <w:r>
        <w:rPr>
          <w:rFonts w:ascii="Times New Roman" w:hAnsi="Times New Roman" w:eastAsia="Times New Roman" w:cs="Times New Roman"/>
          <w:sz w:val="24"/>
          <w:szCs w:val="24"/>
          <w:b/>
          <w:bCs/>
          <w:spacing w:val="-2"/>
        </w:rPr>
        <w:t>dahurica)</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、刺芒龙胆（</w:t>
      </w:r>
      <w:r>
        <w:rPr>
          <w:rFonts w:ascii="Times New Roman" w:hAnsi="Times New Roman" w:eastAsia="Times New Roman" w:cs="Times New Roman"/>
          <w:sz w:val="24"/>
          <w:szCs w:val="24"/>
          <w:b/>
          <w:bCs/>
          <w:spacing w:val="-2"/>
        </w:rPr>
        <w:t>G.aristata)</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2"/>
        </w:rPr>
        <w:t>、矮火绒草</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i/>
          <w:iCs/>
          <w:spacing w:val="-2"/>
        </w:rPr>
        <w:t>Leontopodium nanum</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2"/>
        </w:rPr>
        <w:t>、高山唐松草、异</w:t>
      </w:r>
      <w:r>
        <w:rPr>
          <w:rFonts w:ascii="SimSun" w:hAnsi="SimSun" w:eastAsia="SimSun" w:cs="SimSun"/>
          <w:sz w:val="24"/>
          <w:szCs w:val="24"/>
          <w:b/>
          <w:bCs/>
          <w:spacing w:val="1"/>
        </w:rPr>
        <w:t>叶米口袋</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i/>
          <w:iCs/>
        </w:rPr>
        <w:t>Gueldenstaedtia</w:t>
      </w:r>
      <w:r>
        <w:rPr>
          <w:rFonts w:ascii="Times New Roman" w:hAnsi="Times New Roman" w:eastAsia="Times New Roman" w:cs="Times New Roman"/>
          <w:sz w:val="24"/>
          <w:szCs w:val="24"/>
          <w:b/>
          <w:bCs/>
          <w:i/>
          <w:iCs/>
          <w:spacing w:val="1"/>
        </w:rPr>
        <w:t xml:space="preserve"> </w:t>
      </w:r>
      <w:r>
        <w:rPr>
          <w:rFonts w:ascii="Times New Roman" w:hAnsi="Times New Roman" w:eastAsia="Times New Roman" w:cs="Times New Roman"/>
          <w:sz w:val="24"/>
          <w:szCs w:val="24"/>
          <w:b/>
          <w:bCs/>
          <w:i/>
          <w:iCs/>
        </w:rPr>
        <w:t>diversifolia</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1"/>
        </w:rPr>
        <w:t>、美丽风毛菊</w:t>
      </w:r>
      <w:r>
        <w:rPr>
          <w:rFonts w:ascii="SimSun" w:hAnsi="SimSun" w:eastAsia="SimSun" w:cs="SimSun"/>
          <w:sz w:val="24"/>
          <w:szCs w:val="24"/>
          <w:spacing w:val="1"/>
        </w:rPr>
        <w:t xml:space="preserve"> </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i/>
          <w:iCs/>
        </w:rPr>
        <w:t>Saussurea</w:t>
      </w:r>
      <w:r>
        <w:rPr>
          <w:rFonts w:ascii="Times New Roman" w:hAnsi="Times New Roman" w:eastAsia="Times New Roman" w:cs="Times New Roman"/>
          <w:sz w:val="24"/>
          <w:szCs w:val="24"/>
          <w:b/>
          <w:bCs/>
          <w:i/>
          <w:iCs/>
          <w:spacing w:val="1"/>
        </w:rPr>
        <w:t xml:space="preserve"> </w:t>
      </w:r>
      <w:r>
        <w:rPr>
          <w:rFonts w:ascii="Times New Roman" w:hAnsi="Times New Roman" w:eastAsia="Times New Roman" w:cs="Times New Roman"/>
          <w:sz w:val="24"/>
          <w:szCs w:val="24"/>
          <w:b/>
          <w:bCs/>
          <w:i/>
          <w:iCs/>
        </w:rPr>
        <w:t>superba</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1"/>
        </w:rPr>
        <w:t>、沙生风毛菊</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i/>
          <w:iCs/>
          <w:spacing w:val="-2"/>
        </w:rPr>
        <w:t>S.arenaria</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、矮小风毛菊</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i/>
          <w:iCs/>
          <w:spacing w:val="-2"/>
        </w:rPr>
        <w:t>S.eopy</w:t>
      </w:r>
      <w:r>
        <w:rPr>
          <w:rFonts w:ascii="Times New Roman" w:hAnsi="Times New Roman" w:eastAsia="Times New Roman" w:cs="Times New Roman"/>
          <w:sz w:val="24"/>
          <w:szCs w:val="24"/>
          <w:b/>
          <w:bCs/>
          <w:i/>
          <w:iCs/>
          <w:spacing w:val="-3"/>
        </w:rPr>
        <w:t>gmaea</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、蒙古蒲公英</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i/>
          <w:iCs/>
          <w:spacing w:val="-3"/>
        </w:rPr>
        <w:t>Taraxacum mongolicum)</w:t>
      </w:r>
      <w:r>
        <w:rPr>
          <w:rFonts w:ascii="Times New Roman" w:hAnsi="Times New Roman" w:eastAsia="Times New Roman" w:cs="Times New Roman"/>
          <w:sz w:val="24"/>
          <w:szCs w:val="24"/>
          <w:b/>
          <w:bCs/>
          <w:i/>
          <w:iCs/>
          <w:spacing w:val="-34"/>
        </w:rPr>
        <w:t xml:space="preserve"> </w:t>
      </w:r>
      <w:r>
        <w:rPr>
          <w:rFonts w:ascii="SimSun" w:hAnsi="SimSun" w:eastAsia="SimSun" w:cs="SimSun"/>
          <w:sz w:val="24"/>
          <w:szCs w:val="24"/>
          <w:b/>
          <w:bCs/>
          <w:spacing w:val="-3"/>
        </w:rPr>
        <w:t>、大通风</w:t>
      </w:r>
      <w:r>
        <w:rPr>
          <w:rFonts w:ascii="SimSun" w:hAnsi="SimSun" w:eastAsia="SimSun" w:cs="SimSun"/>
          <w:sz w:val="24"/>
          <w:szCs w:val="24"/>
          <w:b/>
          <w:bCs/>
          <w:spacing w:val="-2"/>
        </w:rPr>
        <w:t>毛菊</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i/>
          <w:iCs/>
          <w:spacing w:val="-2"/>
        </w:rPr>
        <w:t>Saussurea katocharte</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、乳白香青</w:t>
      </w:r>
      <w:r>
        <w:rPr>
          <w:rFonts w:ascii="Times New Roman" w:hAnsi="Times New Roman" w:eastAsia="Times New Roman" w:cs="Times New Roman"/>
          <w:sz w:val="24"/>
          <w:szCs w:val="24"/>
          <w:b/>
          <w:bCs/>
          <w:spacing w:val="-2"/>
        </w:rPr>
        <w:t>(Ana</w:t>
      </w:r>
      <w:r>
        <w:rPr>
          <w:rFonts w:ascii="Times New Roman" w:hAnsi="Times New Roman" w:eastAsia="Times New Roman" w:cs="Times New Roman"/>
          <w:sz w:val="24"/>
          <w:szCs w:val="24"/>
          <w:b/>
          <w:bCs/>
          <w:i/>
          <w:iCs/>
          <w:spacing w:val="-2"/>
        </w:rPr>
        <w:t>phalis lactea</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、兰石草（</w:t>
      </w:r>
      <w:r>
        <w:rPr>
          <w:rFonts w:ascii="Times New Roman" w:hAnsi="Times New Roman" w:eastAsia="Times New Roman" w:cs="Times New Roman"/>
          <w:sz w:val="24"/>
          <w:szCs w:val="24"/>
          <w:b/>
          <w:bCs/>
          <w:i/>
          <w:iCs/>
          <w:spacing w:val="-2"/>
        </w:rPr>
        <w:t>Lancea    tibe</w:t>
      </w:r>
      <w:r>
        <w:rPr>
          <w:rFonts w:ascii="Times New Roman" w:hAnsi="Times New Roman" w:eastAsia="Times New Roman" w:cs="Times New Roman"/>
          <w:sz w:val="24"/>
          <w:szCs w:val="24"/>
          <w:b/>
          <w:bCs/>
          <w:i/>
          <w:iCs/>
          <w:spacing w:val="-3"/>
        </w:rPr>
        <w:t>tica</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等。</w:t>
      </w:r>
    </w:p>
    <w:p>
      <w:pPr>
        <w:spacing w:line="382" w:lineRule="auto"/>
        <w:sectPr>
          <w:footerReference w:type="default" r:id="rId126"/>
          <w:pgSz w:w="11906" w:h="16839"/>
          <w:pgMar w:top="1416" w:right="1304" w:bottom="1152" w:left="1304" w:header="0" w:footer="987" w:gutter="0"/>
        </w:sectPr>
        <w:rPr>
          <w:rFonts w:ascii="SimSun" w:hAnsi="SimSun" w:eastAsia="SimSun" w:cs="SimSun"/>
          <w:sz w:val="24"/>
          <w:szCs w:val="24"/>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0" w:line="3404" w:lineRule="exact"/>
              <w:rPr/>
            </w:pPr>
            <w:r>
              <w:rPr>
                <w:position w:val="-68"/>
              </w:rPr>
              <w:drawing>
                <wp:inline distT="0" distB="0" distL="0" distR="0">
                  <wp:extent cx="2879217" cy="2161031"/>
                  <wp:effectExtent l="0" t="0" r="0" b="0"/>
                  <wp:docPr id="98" name="IM 98"/>
                  <wp:cNvGraphicFramePr/>
                  <a:graphic>
                    <a:graphicData uri="http://schemas.openxmlformats.org/drawingml/2006/picture">
                      <pic:pic>
                        <pic:nvPicPr>
                          <pic:cNvPr id="98" name="IM 98"/>
                          <pic:cNvPicPr/>
                        </pic:nvPicPr>
                        <pic:blipFill>
                          <a:blip r:embed="rId130"/>
                          <a:stretch>
                            <a:fillRect/>
                          </a:stretch>
                        </pic:blipFill>
                        <pic:spPr>
                          <a:xfrm rot="0">
                            <a:off x="0" y="0"/>
                            <a:ext cx="2879217" cy="2161031"/>
                          </a:xfrm>
                          <a:prstGeom prst="rect">
                            <a:avLst/>
                          </a:prstGeom>
                        </pic:spPr>
                      </pic:pic>
                    </a:graphicData>
                  </a:graphic>
                </wp:inline>
              </w:drawing>
            </w:r>
          </w:p>
        </w:tc>
        <w:tc>
          <w:tcPr>
            <w:tcW w:w="4646" w:type="dxa"/>
            <w:vAlign w:val="top"/>
          </w:tcPr>
          <w:p>
            <w:pPr>
              <w:ind w:firstLine="104"/>
              <w:spacing w:before="10" w:line="3404" w:lineRule="exact"/>
              <w:rPr/>
            </w:pPr>
            <w:r>
              <w:rPr>
                <w:position w:val="-68"/>
              </w:rPr>
              <w:drawing>
                <wp:inline distT="0" distB="0" distL="0" distR="0">
                  <wp:extent cx="2880359" cy="2161031"/>
                  <wp:effectExtent l="0" t="0" r="0" b="0"/>
                  <wp:docPr id="100" name="IM 100"/>
                  <wp:cNvGraphicFramePr/>
                  <a:graphic>
                    <a:graphicData uri="http://schemas.openxmlformats.org/drawingml/2006/picture">
                      <pic:pic>
                        <pic:nvPicPr>
                          <pic:cNvPr id="100" name="IM 100"/>
                          <pic:cNvPicPr/>
                        </pic:nvPicPr>
                        <pic:blipFill>
                          <a:blip r:embed="rId131"/>
                          <a:stretch>
                            <a:fillRect/>
                          </a:stretch>
                        </pic:blipFill>
                        <pic:spPr>
                          <a:xfrm rot="0">
                            <a:off x="0" y="0"/>
                            <a:ext cx="2880359" cy="2161031"/>
                          </a:xfrm>
                          <a:prstGeom prst="rect">
                            <a:avLst/>
                          </a:prstGeom>
                        </pic:spPr>
                      </pic:pic>
                    </a:graphicData>
                  </a:graphic>
                </wp:inline>
              </w:drawing>
            </w:r>
          </w:p>
        </w:tc>
      </w:tr>
      <w:tr>
        <w:trPr>
          <w:trHeight w:val="321" w:hRule="atLeast"/>
        </w:trPr>
        <w:tc>
          <w:tcPr>
            <w:tcW w:w="9292" w:type="dxa"/>
            <w:vAlign w:val="top"/>
            <w:gridSpan w:val="2"/>
          </w:tcPr>
          <w:p>
            <w:pPr>
              <w:ind w:left="4342"/>
              <w:spacing w:before="57" w:line="228" w:lineRule="auto"/>
              <w:rPr>
                <w:rFonts w:ascii="SimSun" w:hAnsi="SimSun" w:eastAsia="SimSun" w:cs="SimSun"/>
                <w:sz w:val="20"/>
                <w:szCs w:val="20"/>
              </w:rPr>
            </w:pPr>
            <w:r>
              <w:rPr>
                <w:rFonts w:ascii="SimSun" w:hAnsi="SimSun" w:eastAsia="SimSun" w:cs="SimSun"/>
                <w:sz w:val="20"/>
                <w:szCs w:val="20"/>
                <w:b/>
                <w:bCs/>
                <w:spacing w:val="2"/>
              </w:rPr>
              <w:t>小嵩草</w:t>
            </w:r>
          </w:p>
        </w:tc>
      </w:tr>
    </w:tbl>
    <w:p>
      <w:pPr>
        <w:ind w:left="615"/>
        <w:spacing w:before="196" w:line="210" w:lineRule="auto"/>
        <w:rPr>
          <w:rFonts w:ascii="Times New Roman" w:hAnsi="Times New Roman" w:eastAsia="Times New Roman" w:cs="Times New Roma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）麻花艽草甸</w:t>
      </w:r>
      <w:r>
        <w:rPr>
          <w:rFonts w:ascii="Times New Roman" w:hAnsi="Times New Roman" w:eastAsia="Times New Roman" w:cs="Times New Roman"/>
          <w:sz w:val="24"/>
          <w:szCs w:val="24"/>
          <w:b/>
          <w:bCs/>
          <w:spacing w:val="-2"/>
        </w:rPr>
        <w:t>(Form.</w:t>
      </w:r>
      <w:r>
        <w:rPr>
          <w:rFonts w:ascii="Times New Roman" w:hAnsi="Times New Roman" w:eastAsia="Times New Roman" w:cs="Times New Roman"/>
          <w:sz w:val="24"/>
          <w:szCs w:val="24"/>
          <w:b/>
          <w:bCs/>
          <w:spacing w:val="32"/>
        </w:rPr>
        <w:t xml:space="preserve"> </w:t>
      </w:r>
      <w:r>
        <w:rPr>
          <w:rFonts w:ascii="Times New Roman" w:hAnsi="Times New Roman" w:eastAsia="Times New Roman" w:cs="Times New Roman"/>
          <w:sz w:val="24"/>
          <w:szCs w:val="24"/>
          <w:b/>
          <w:bCs/>
          <w:i/>
          <w:iCs/>
          <w:spacing w:val="-2"/>
        </w:rPr>
        <w:t>Gentiana straminea</w:t>
      </w:r>
      <w:r>
        <w:rPr>
          <w:rFonts w:ascii="Times New Roman" w:hAnsi="Times New Roman" w:eastAsia="Times New Roman" w:cs="Times New Roman"/>
          <w:sz w:val="24"/>
          <w:szCs w:val="24"/>
          <w:b/>
          <w:bCs/>
          <w:spacing w:val="-2"/>
        </w:rPr>
        <w:t>)</w:t>
      </w:r>
    </w:p>
    <w:p>
      <w:pPr>
        <w:ind w:left="82" w:right="33" w:firstLine="521"/>
        <w:spacing w:before="227" w:line="363" w:lineRule="auto"/>
        <w:rPr>
          <w:rFonts w:ascii="SimSun" w:hAnsi="SimSun" w:eastAsia="SimSun" w:cs="SimSun"/>
          <w:sz w:val="24"/>
          <w:szCs w:val="24"/>
        </w:rPr>
      </w:pPr>
      <w:r>
        <w:rPr>
          <w:rFonts w:ascii="SimSun" w:hAnsi="SimSun" w:eastAsia="SimSun" w:cs="SimSun"/>
          <w:sz w:val="24"/>
          <w:szCs w:val="24"/>
          <w:b/>
          <w:bCs/>
          <w:spacing w:val="-2"/>
        </w:rPr>
        <w:t>麻花艽（</w:t>
      </w:r>
      <w:r>
        <w:rPr>
          <w:rFonts w:ascii="Times New Roman" w:hAnsi="Times New Roman" w:eastAsia="Times New Roman" w:cs="Times New Roman"/>
          <w:sz w:val="24"/>
          <w:szCs w:val="24"/>
          <w:b/>
          <w:bCs/>
          <w:spacing w:val="-2"/>
        </w:rPr>
        <w:t>Gentiana straminea</w:t>
      </w:r>
      <w:r>
        <w:rPr>
          <w:rFonts w:ascii="Times New Roman" w:hAnsi="Times New Roman" w:eastAsia="Times New Roman" w:cs="Times New Roman"/>
          <w:sz w:val="24"/>
          <w:szCs w:val="24"/>
          <w:b/>
          <w:bCs/>
          <w:spacing w:val="26"/>
          <w:w w:val="101"/>
        </w:rPr>
        <w:t xml:space="preserve"> </w:t>
      </w:r>
      <w:r>
        <w:rPr>
          <w:rFonts w:ascii="SimSun" w:hAnsi="SimSun" w:eastAsia="SimSun" w:cs="SimSun"/>
          <w:sz w:val="24"/>
          <w:szCs w:val="24"/>
          <w:b/>
          <w:bCs/>
          <w:spacing w:val="-2"/>
        </w:rPr>
        <w:t>是龙胆科，龙胆属，是青藏高原东部高寒草甸与山地</w:t>
      </w:r>
      <w:r>
        <w:rPr>
          <w:rFonts w:ascii="SimSun" w:hAnsi="SimSun" w:eastAsia="SimSun" w:cs="SimSun"/>
          <w:sz w:val="24"/>
          <w:szCs w:val="24"/>
          <w:b/>
          <w:bCs/>
          <w:spacing w:val="-3"/>
        </w:rPr>
        <w:t>草原的典型多年生草本植物。主要分布在高山草甸、灌丛、林下、多石干山坡及河</w:t>
      </w:r>
      <w:r>
        <w:rPr>
          <w:rFonts w:ascii="SimSun" w:hAnsi="SimSun" w:eastAsia="SimSun" w:cs="SimSun"/>
          <w:sz w:val="24"/>
          <w:szCs w:val="24"/>
          <w:b/>
          <w:bCs/>
          <w:spacing w:val="-4"/>
        </w:rPr>
        <w:t>滩等</w:t>
      </w:r>
      <w:r>
        <w:rPr>
          <w:rFonts w:ascii="SimSun" w:hAnsi="SimSun" w:eastAsia="SimSun" w:cs="SimSun"/>
          <w:sz w:val="24"/>
          <w:szCs w:val="24"/>
          <w:b/>
          <w:bCs/>
          <w:spacing w:val="-6"/>
        </w:rPr>
        <w:t>地。麻花艽株高</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15-40cm</w:t>
      </w:r>
      <w:r>
        <w:rPr>
          <w:rFonts w:ascii="SimSun" w:hAnsi="SimSun" w:eastAsia="SimSun" w:cs="SimSun"/>
          <w:sz w:val="24"/>
          <w:szCs w:val="24"/>
          <w:b/>
          <w:bCs/>
          <w:spacing w:val="-6"/>
        </w:rPr>
        <w:t>，覆盖度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60%~70%</w:t>
      </w:r>
      <w:r>
        <w:rPr>
          <w:rFonts w:ascii="SimSun" w:hAnsi="SimSun" w:eastAsia="SimSun" w:cs="SimSun"/>
          <w:sz w:val="24"/>
          <w:szCs w:val="24"/>
          <w:b/>
          <w:bCs/>
          <w:spacing w:val="-7"/>
        </w:rPr>
        <w:t>，主要伴生有巴天酸模（</w:t>
      </w:r>
      <w:r>
        <w:rPr>
          <w:rFonts w:ascii="Times New Roman" w:hAnsi="Times New Roman" w:eastAsia="Times New Roman" w:cs="Times New Roman"/>
          <w:sz w:val="24"/>
          <w:szCs w:val="24"/>
          <w:b/>
          <w:bCs/>
          <w:i/>
          <w:iCs/>
          <w:spacing w:val="-7"/>
        </w:rPr>
        <w:t>Rumex</w:t>
      </w:r>
      <w:r>
        <w:rPr>
          <w:rFonts w:ascii="Times New Roman" w:hAnsi="Times New Roman" w:eastAsia="Times New Roman" w:cs="Times New Roman"/>
          <w:sz w:val="24"/>
          <w:szCs w:val="24"/>
          <w:b/>
          <w:bCs/>
          <w:i/>
          <w:iCs/>
          <w:spacing w:val="-31"/>
        </w:rPr>
        <w:t xml:space="preserve"> </w:t>
      </w:r>
      <w:r>
        <w:rPr>
          <w:rFonts w:ascii="Times New Roman" w:hAnsi="Times New Roman" w:eastAsia="Times New Roman" w:cs="Times New Roman"/>
          <w:sz w:val="24"/>
          <w:szCs w:val="24"/>
          <w:b/>
          <w:bCs/>
          <w:i/>
          <w:iCs/>
          <w:spacing w:val="-7"/>
        </w:rPr>
        <w:t>patientia</w:t>
      </w:r>
      <w:r>
        <w:rPr>
          <w:rFonts w:ascii="SimSun" w:hAnsi="SimSun" w:eastAsia="SimSun" w:cs="SimSun"/>
          <w:sz w:val="24"/>
          <w:szCs w:val="24"/>
          <w:b/>
          <w:bCs/>
          <w:spacing w:val="-7"/>
        </w:rPr>
        <w:t>）、</w:t>
      </w:r>
      <w:r>
        <w:rPr>
          <w:rFonts w:ascii="SimSun" w:hAnsi="SimSun" w:eastAsia="SimSun" w:cs="SimSun"/>
          <w:sz w:val="24"/>
          <w:szCs w:val="24"/>
          <w:b/>
          <w:bCs/>
          <w:spacing w:val="-2"/>
        </w:rPr>
        <w:t>车前（</w:t>
      </w:r>
      <w:r>
        <w:rPr>
          <w:rFonts w:ascii="Times New Roman" w:hAnsi="Times New Roman" w:eastAsia="Times New Roman" w:cs="Times New Roman"/>
          <w:sz w:val="24"/>
          <w:szCs w:val="24"/>
          <w:b/>
          <w:bCs/>
          <w:i/>
          <w:iCs/>
          <w:spacing w:val="-2"/>
        </w:rPr>
        <w:t>Plantago major</w:t>
      </w:r>
      <w:r>
        <w:rPr>
          <w:rFonts w:ascii="SimSun" w:hAnsi="SimSun" w:eastAsia="SimSun" w:cs="SimSun"/>
          <w:sz w:val="24"/>
          <w:szCs w:val="24"/>
          <w:b/>
          <w:bCs/>
          <w:spacing w:val="-2"/>
        </w:rPr>
        <w:t>）、火绒草（</w:t>
      </w:r>
      <w:r>
        <w:rPr>
          <w:rFonts w:ascii="Times New Roman" w:hAnsi="Times New Roman" w:eastAsia="Times New Roman" w:cs="Times New Roman"/>
          <w:sz w:val="24"/>
          <w:szCs w:val="24"/>
          <w:b/>
          <w:bCs/>
          <w:i/>
          <w:iCs/>
          <w:spacing w:val="-2"/>
        </w:rPr>
        <w:t>Leontopodium leontopodioides</w:t>
      </w:r>
      <w:r>
        <w:rPr>
          <w:rFonts w:ascii="SimSun" w:hAnsi="SimSun" w:eastAsia="SimSun" w:cs="SimSun"/>
          <w:sz w:val="24"/>
          <w:szCs w:val="24"/>
          <w:b/>
          <w:bCs/>
          <w:spacing w:val="-3"/>
        </w:rPr>
        <w:t>）、画眉草（</w:t>
      </w:r>
      <w:r>
        <w:rPr>
          <w:rFonts w:ascii="Times New Roman" w:hAnsi="Times New Roman" w:eastAsia="Times New Roman" w:cs="Times New Roman"/>
          <w:sz w:val="24"/>
          <w:szCs w:val="24"/>
          <w:b/>
          <w:bCs/>
          <w:i/>
          <w:iCs/>
          <w:spacing w:val="-3"/>
        </w:rPr>
        <w:t>Eragrostis</w:t>
      </w:r>
      <w:r>
        <w:rPr>
          <w:rFonts w:ascii="Times New Roman" w:hAnsi="Times New Roman" w:eastAsia="Times New Roman" w:cs="Times New Roman"/>
          <w:sz w:val="24"/>
          <w:szCs w:val="24"/>
          <w:b/>
          <w:bCs/>
          <w:i/>
          <w:iCs/>
        </w:rPr>
        <w:t xml:space="preserve"> </w:t>
      </w:r>
      <w:r>
        <w:rPr>
          <w:rFonts w:ascii="Times New Roman" w:hAnsi="Times New Roman" w:eastAsia="Times New Roman" w:cs="Times New Roman"/>
          <w:sz w:val="24"/>
          <w:szCs w:val="24"/>
          <w:b/>
          <w:bCs/>
          <w:i/>
          <w:iCs/>
        </w:rPr>
        <w:t>pilosa</w:t>
      </w:r>
      <w:r>
        <w:rPr>
          <w:rFonts w:ascii="SimSun" w:hAnsi="SimSun" w:eastAsia="SimSun" w:cs="SimSun"/>
          <w:sz w:val="24"/>
          <w:szCs w:val="24"/>
          <w:b/>
          <w:bCs/>
          <w:spacing w:val="5"/>
        </w:rPr>
        <w:t>）、长裂苦苣菜（</w:t>
      </w:r>
      <w:r>
        <w:rPr>
          <w:rFonts w:ascii="Times New Roman" w:hAnsi="Times New Roman" w:eastAsia="Times New Roman" w:cs="Times New Roman"/>
          <w:sz w:val="24"/>
          <w:szCs w:val="24"/>
          <w:b/>
          <w:bCs/>
          <w:i/>
          <w:iCs/>
        </w:rPr>
        <w:t>Sonchus</w:t>
      </w:r>
      <w:r>
        <w:rPr>
          <w:rFonts w:ascii="Times New Roman" w:hAnsi="Times New Roman" w:eastAsia="Times New Roman" w:cs="Times New Roman"/>
          <w:sz w:val="24"/>
          <w:szCs w:val="24"/>
          <w:b/>
          <w:bCs/>
          <w:i/>
          <w:iCs/>
          <w:spacing w:val="5"/>
        </w:rPr>
        <w:t xml:space="preserve"> </w:t>
      </w:r>
      <w:r>
        <w:rPr>
          <w:rFonts w:ascii="Times New Roman" w:hAnsi="Times New Roman" w:eastAsia="Times New Roman" w:cs="Times New Roman"/>
          <w:sz w:val="24"/>
          <w:szCs w:val="24"/>
          <w:b/>
          <w:bCs/>
          <w:i/>
          <w:iCs/>
        </w:rPr>
        <w:t>brachyotus</w:t>
      </w:r>
      <w:r>
        <w:rPr>
          <w:rFonts w:ascii="SimSun" w:hAnsi="SimSun" w:eastAsia="SimSun" w:cs="SimSun"/>
          <w:sz w:val="24"/>
          <w:szCs w:val="24"/>
          <w:b/>
          <w:bCs/>
          <w:spacing w:val="5"/>
        </w:rPr>
        <w:t>）、狗娃花（</w:t>
      </w:r>
      <w:r>
        <w:rPr>
          <w:rFonts w:ascii="Times New Roman" w:hAnsi="Times New Roman" w:eastAsia="Times New Roman" w:cs="Times New Roman"/>
          <w:sz w:val="24"/>
          <w:szCs w:val="24"/>
          <w:b/>
          <w:bCs/>
          <w:i/>
          <w:iCs/>
        </w:rPr>
        <w:t>Heteropappus</w:t>
      </w:r>
      <w:r>
        <w:rPr>
          <w:rFonts w:ascii="Times New Roman" w:hAnsi="Times New Roman" w:eastAsia="Times New Roman" w:cs="Times New Roman"/>
          <w:sz w:val="24"/>
          <w:szCs w:val="24"/>
          <w:b/>
          <w:bCs/>
          <w:i/>
          <w:iCs/>
          <w:spacing w:val="5"/>
        </w:rPr>
        <w:t xml:space="preserve"> </w:t>
      </w:r>
      <w:r>
        <w:rPr>
          <w:rFonts w:ascii="Times New Roman" w:hAnsi="Times New Roman" w:eastAsia="Times New Roman" w:cs="Times New Roman"/>
          <w:sz w:val="24"/>
          <w:szCs w:val="24"/>
          <w:b/>
          <w:bCs/>
          <w:i/>
          <w:iCs/>
        </w:rPr>
        <w:t>hispidus</w:t>
      </w:r>
      <w:r>
        <w:rPr>
          <w:rFonts w:ascii="SimSun" w:hAnsi="SimSun" w:eastAsia="SimSun" w:cs="SimSun"/>
          <w:sz w:val="24"/>
          <w:szCs w:val="24"/>
          <w:b/>
          <w:bCs/>
          <w:spacing w:val="5"/>
        </w:rPr>
        <w:t>）、大</w:t>
      </w:r>
      <w:r>
        <w:rPr>
          <w:rFonts w:ascii="SimSun" w:hAnsi="SimSun" w:eastAsia="SimSun" w:cs="SimSun"/>
          <w:sz w:val="24"/>
          <w:szCs w:val="24"/>
          <w:b/>
          <w:bCs/>
          <w:spacing w:val="-1"/>
        </w:rPr>
        <w:t>蓟（</w:t>
      </w:r>
      <w:r>
        <w:rPr>
          <w:rFonts w:ascii="Times New Roman" w:hAnsi="Times New Roman" w:eastAsia="Times New Roman" w:cs="Times New Roman"/>
          <w:sz w:val="24"/>
          <w:szCs w:val="24"/>
          <w:b/>
          <w:bCs/>
          <w:i/>
          <w:iCs/>
          <w:spacing w:val="-1"/>
        </w:rPr>
        <w:t>Cirsium setosum</w:t>
      </w:r>
      <w:r>
        <w:rPr>
          <w:rFonts w:ascii="SimSun" w:hAnsi="SimSun" w:eastAsia="SimSun" w:cs="SimSun"/>
          <w:sz w:val="24"/>
          <w:szCs w:val="24"/>
          <w:b/>
          <w:bCs/>
          <w:spacing w:val="-1"/>
        </w:rPr>
        <w:t>）、蕨麻（</w:t>
      </w:r>
      <w:r>
        <w:rPr>
          <w:rFonts w:ascii="Times New Roman" w:hAnsi="Times New Roman" w:eastAsia="Times New Roman" w:cs="Times New Roman"/>
          <w:sz w:val="24"/>
          <w:szCs w:val="24"/>
          <w:b/>
          <w:bCs/>
          <w:i/>
          <w:iCs/>
          <w:spacing w:val="-1"/>
        </w:rPr>
        <w:t>Potentilla anserina</w:t>
      </w:r>
      <w:r>
        <w:rPr>
          <w:rFonts w:ascii="SimSun" w:hAnsi="SimSun" w:eastAsia="SimSun" w:cs="SimSun"/>
          <w:sz w:val="24"/>
          <w:szCs w:val="24"/>
          <w:b/>
          <w:bCs/>
          <w:spacing w:val="-1"/>
        </w:rPr>
        <w:t>）、苣荬菜（</w:t>
      </w:r>
      <w:r>
        <w:rPr>
          <w:rFonts w:ascii="Times New Roman" w:hAnsi="Times New Roman" w:eastAsia="Times New Roman" w:cs="Times New Roman"/>
          <w:sz w:val="24"/>
          <w:szCs w:val="24"/>
          <w:b/>
          <w:bCs/>
          <w:i/>
          <w:iCs/>
          <w:spacing w:val="-1"/>
        </w:rPr>
        <w:t>Sonchus arvensis</w:t>
      </w:r>
      <w:r>
        <w:rPr>
          <w:rFonts w:ascii="SimSun" w:hAnsi="SimSun" w:eastAsia="SimSun" w:cs="SimSun"/>
          <w:sz w:val="24"/>
          <w:szCs w:val="24"/>
          <w:b/>
          <w:bCs/>
          <w:spacing w:val="-1"/>
        </w:rPr>
        <w:t>）、星</w:t>
      </w:r>
      <w:r>
        <w:rPr>
          <w:rFonts w:ascii="SimSun" w:hAnsi="SimSun" w:eastAsia="SimSun" w:cs="SimSun"/>
          <w:sz w:val="24"/>
          <w:szCs w:val="24"/>
          <w:b/>
          <w:bCs/>
          <w:spacing w:val="1"/>
        </w:rPr>
        <w:t>状雪兔子（</w:t>
      </w:r>
      <w:r>
        <w:rPr>
          <w:rFonts w:ascii="Times New Roman" w:hAnsi="Times New Roman" w:eastAsia="Times New Roman" w:cs="Times New Roman"/>
          <w:sz w:val="24"/>
          <w:szCs w:val="24"/>
          <w:b/>
          <w:bCs/>
          <w:i/>
          <w:iCs/>
        </w:rPr>
        <w:t>Saussurea</w:t>
      </w:r>
      <w:r>
        <w:rPr>
          <w:rFonts w:ascii="Times New Roman" w:hAnsi="Times New Roman" w:eastAsia="Times New Roman" w:cs="Times New Roman"/>
          <w:sz w:val="24"/>
          <w:szCs w:val="24"/>
          <w:b/>
          <w:bCs/>
          <w:i/>
          <w:iCs/>
          <w:spacing w:val="1"/>
        </w:rPr>
        <w:t xml:space="preserve"> </w:t>
      </w:r>
      <w:r>
        <w:rPr>
          <w:rFonts w:ascii="Times New Roman" w:hAnsi="Times New Roman" w:eastAsia="Times New Roman" w:cs="Times New Roman"/>
          <w:sz w:val="24"/>
          <w:szCs w:val="24"/>
          <w:b/>
          <w:bCs/>
          <w:i/>
          <w:iCs/>
        </w:rPr>
        <w:t>stella</w:t>
      </w:r>
      <w:r>
        <w:rPr>
          <w:rFonts w:ascii="SimSun" w:hAnsi="SimSun" w:eastAsia="SimSun" w:cs="SimSun"/>
          <w:sz w:val="24"/>
          <w:szCs w:val="24"/>
          <w:b/>
          <w:bCs/>
          <w:spacing w:val="1"/>
        </w:rPr>
        <w:t>）等。</w:t>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46"/>
        <w:gridCol w:w="4646"/>
      </w:tblGrid>
      <w:tr>
        <w:trPr>
          <w:trHeight w:val="3437" w:hRule="atLeast"/>
        </w:trPr>
        <w:tc>
          <w:tcPr>
            <w:tcW w:w="4646" w:type="dxa"/>
            <w:vAlign w:val="top"/>
          </w:tcPr>
          <w:p>
            <w:pPr>
              <w:ind w:firstLine="106"/>
              <w:spacing w:before="10" w:line="3403" w:lineRule="exact"/>
              <w:rPr/>
            </w:pPr>
            <w:r>
              <w:rPr>
                <w:position w:val="-68"/>
              </w:rPr>
              <w:drawing>
                <wp:inline distT="0" distB="0" distL="0" distR="0">
                  <wp:extent cx="2879217" cy="2161032"/>
                  <wp:effectExtent l="0" t="0" r="0" b="0"/>
                  <wp:docPr id="102" name="IM 102"/>
                  <wp:cNvGraphicFramePr/>
                  <a:graphic>
                    <a:graphicData uri="http://schemas.openxmlformats.org/drawingml/2006/picture">
                      <pic:pic>
                        <pic:nvPicPr>
                          <pic:cNvPr id="102" name="IM 102"/>
                          <pic:cNvPicPr/>
                        </pic:nvPicPr>
                        <pic:blipFill>
                          <a:blip r:embed="rId132"/>
                          <a:stretch>
                            <a:fillRect/>
                          </a:stretch>
                        </pic:blipFill>
                        <pic:spPr>
                          <a:xfrm rot="0">
                            <a:off x="0" y="0"/>
                            <a:ext cx="2879217" cy="2161032"/>
                          </a:xfrm>
                          <a:prstGeom prst="rect">
                            <a:avLst/>
                          </a:prstGeom>
                        </pic:spPr>
                      </pic:pic>
                    </a:graphicData>
                  </a:graphic>
                </wp:inline>
              </w:drawing>
            </w:r>
          </w:p>
        </w:tc>
        <w:tc>
          <w:tcPr>
            <w:tcW w:w="4646" w:type="dxa"/>
            <w:vAlign w:val="top"/>
          </w:tcPr>
          <w:p>
            <w:pPr>
              <w:ind w:firstLine="104"/>
              <w:spacing w:before="10" w:line="3403" w:lineRule="exact"/>
              <w:rPr/>
            </w:pPr>
            <w:r>
              <w:rPr>
                <w:position w:val="-68"/>
              </w:rPr>
              <w:drawing>
                <wp:inline distT="0" distB="0" distL="0" distR="0">
                  <wp:extent cx="2880486" cy="2161032"/>
                  <wp:effectExtent l="0" t="0" r="0" b="0"/>
                  <wp:docPr id="104" name="IM 104"/>
                  <wp:cNvGraphicFramePr/>
                  <a:graphic>
                    <a:graphicData uri="http://schemas.openxmlformats.org/drawingml/2006/picture">
                      <pic:pic>
                        <pic:nvPicPr>
                          <pic:cNvPr id="104" name="IM 104"/>
                          <pic:cNvPicPr/>
                        </pic:nvPicPr>
                        <pic:blipFill>
                          <a:blip r:embed="rId133"/>
                          <a:stretch>
                            <a:fillRect/>
                          </a:stretch>
                        </pic:blipFill>
                        <pic:spPr>
                          <a:xfrm rot="0">
                            <a:off x="0" y="0"/>
                            <a:ext cx="2880486" cy="2161032"/>
                          </a:xfrm>
                          <a:prstGeom prst="rect">
                            <a:avLst/>
                          </a:prstGeom>
                        </pic:spPr>
                      </pic:pic>
                    </a:graphicData>
                  </a:graphic>
                </wp:inline>
              </w:drawing>
            </w:r>
          </w:p>
        </w:tc>
      </w:tr>
      <w:tr>
        <w:trPr>
          <w:trHeight w:val="321" w:hRule="atLeast"/>
        </w:trPr>
        <w:tc>
          <w:tcPr>
            <w:tcW w:w="9292" w:type="dxa"/>
            <w:vAlign w:val="top"/>
            <w:gridSpan w:val="2"/>
          </w:tcPr>
          <w:p>
            <w:pPr>
              <w:ind w:left="4337"/>
              <w:spacing w:before="57" w:line="229" w:lineRule="auto"/>
              <w:rPr>
                <w:rFonts w:ascii="SimSun" w:hAnsi="SimSun" w:eastAsia="SimSun" w:cs="SimSun"/>
                <w:sz w:val="20"/>
                <w:szCs w:val="20"/>
              </w:rPr>
            </w:pPr>
            <w:r>
              <w:rPr>
                <w:rFonts w:ascii="SimSun" w:hAnsi="SimSun" w:eastAsia="SimSun" w:cs="SimSun"/>
                <w:sz w:val="20"/>
                <w:szCs w:val="20"/>
                <w:b/>
                <w:bCs/>
                <w:spacing w:val="5"/>
              </w:rPr>
              <w:t>麻花艽</w:t>
            </w:r>
          </w:p>
        </w:tc>
      </w:tr>
    </w:tbl>
    <w:p>
      <w:pPr>
        <w:ind w:left="117"/>
        <w:spacing w:before="196"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4.4.3.3  </w:t>
      </w:r>
      <w:r>
        <w:rPr>
          <w:rFonts w:ascii="SimHei" w:hAnsi="SimHei" w:eastAsia="SimHei" w:cs="SimHei"/>
          <w:sz w:val="24"/>
          <w:szCs w:val="24"/>
          <w:b/>
          <w:bCs/>
          <w:spacing w:val="-2"/>
        </w:rPr>
        <w:t>野生植物</w:t>
      </w:r>
    </w:p>
    <w:p>
      <w:pPr>
        <w:ind w:left="607"/>
        <w:spacing w:before="210"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植物种类</w:t>
      </w:r>
    </w:p>
    <w:p>
      <w:pPr>
        <w:ind w:left="122" w:right="52" w:firstLine="484"/>
        <w:spacing w:before="212" w:line="388" w:lineRule="auto"/>
        <w:rPr>
          <w:rFonts w:ascii="SimSun" w:hAnsi="SimSun" w:eastAsia="SimSun" w:cs="SimSun"/>
          <w:sz w:val="24"/>
          <w:szCs w:val="24"/>
        </w:rPr>
      </w:pPr>
      <w:r>
        <w:rPr>
          <w:rFonts w:ascii="SimSun" w:hAnsi="SimSun" w:eastAsia="SimSun" w:cs="SimSun"/>
          <w:sz w:val="24"/>
          <w:szCs w:val="24"/>
          <w:b/>
          <w:bCs/>
          <w:spacing w:val="-4"/>
        </w:rPr>
        <w:t>结合野外调查和历史资料分析得知，评价区现有野生种子植物</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52 </w:t>
      </w:r>
      <w:r>
        <w:rPr>
          <w:rFonts w:ascii="SimSun" w:hAnsi="SimSun" w:eastAsia="SimSun" w:cs="SimSun"/>
          <w:sz w:val="24"/>
          <w:szCs w:val="24"/>
          <w:b/>
          <w:bCs/>
          <w:spacing w:val="-4"/>
        </w:rPr>
        <w:t>科</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204 </w:t>
      </w:r>
      <w:r>
        <w:rPr>
          <w:rFonts w:ascii="SimSun" w:hAnsi="SimSun" w:eastAsia="SimSun" w:cs="SimSun"/>
          <w:sz w:val="24"/>
          <w:szCs w:val="24"/>
          <w:b/>
          <w:bCs/>
          <w:spacing w:val="-4"/>
        </w:rPr>
        <w:t>属</w:t>
      </w:r>
      <w:r>
        <w:rPr>
          <w:rFonts w:ascii="Times New Roman" w:hAnsi="Times New Roman" w:eastAsia="Times New Roman" w:cs="Times New Roman"/>
          <w:sz w:val="24"/>
          <w:szCs w:val="24"/>
          <w:b/>
          <w:bCs/>
          <w:spacing w:val="-4"/>
        </w:rPr>
        <w:t>383 </w:t>
      </w:r>
      <w:r>
        <w:rPr>
          <w:rFonts w:ascii="SimSun" w:hAnsi="SimSun" w:eastAsia="SimSun" w:cs="SimSun"/>
          <w:sz w:val="24"/>
          <w:szCs w:val="24"/>
          <w:b/>
          <w:bCs/>
          <w:spacing w:val="-4"/>
        </w:rPr>
        <w:t>种，</w:t>
      </w:r>
      <w:r>
        <w:rPr>
          <w:rFonts w:ascii="SimSun" w:hAnsi="SimSun" w:eastAsia="SimSun" w:cs="SimSun"/>
          <w:sz w:val="24"/>
          <w:szCs w:val="24"/>
          <w:b/>
          <w:bCs/>
          <w:spacing w:val="-3"/>
        </w:rPr>
        <w:t>其中裸子植物有</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科</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属</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种，被子</w:t>
      </w:r>
      <w:r>
        <w:rPr>
          <w:rFonts w:ascii="SimSun" w:hAnsi="SimSun" w:eastAsia="SimSun" w:cs="SimSun"/>
          <w:sz w:val="24"/>
          <w:szCs w:val="24"/>
          <w:b/>
          <w:bCs/>
          <w:spacing w:val="-4"/>
        </w:rPr>
        <w:t>植物计</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49 </w:t>
      </w:r>
      <w:r>
        <w:rPr>
          <w:rFonts w:ascii="SimSun" w:hAnsi="SimSun" w:eastAsia="SimSun" w:cs="SimSun"/>
          <w:sz w:val="24"/>
          <w:szCs w:val="24"/>
          <w:b/>
          <w:bCs/>
          <w:spacing w:val="-4"/>
        </w:rPr>
        <w:t>科</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201 </w:t>
      </w:r>
      <w:r>
        <w:rPr>
          <w:rFonts w:ascii="SimSun" w:hAnsi="SimSun" w:eastAsia="SimSun" w:cs="SimSun"/>
          <w:sz w:val="24"/>
          <w:szCs w:val="24"/>
          <w:b/>
          <w:bCs/>
          <w:spacing w:val="-4"/>
        </w:rPr>
        <w:t>属</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382</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4"/>
        </w:rPr>
        <w:t>种。</w:t>
      </w:r>
    </w:p>
    <w:p>
      <w:pPr>
        <w:spacing w:line="388" w:lineRule="auto"/>
        <w:sectPr>
          <w:footerReference w:type="default" r:id="rId129"/>
          <w:pgSz w:w="11906" w:h="16839"/>
          <w:pgMar w:top="1416" w:right="1304" w:bottom="1152" w:left="1304" w:header="0" w:footer="987" w:gutter="0"/>
        </w:sectPr>
        <w:rPr>
          <w:rFonts w:ascii="SimSun" w:hAnsi="SimSun" w:eastAsia="SimSun" w:cs="SimSun"/>
          <w:sz w:val="24"/>
          <w:szCs w:val="24"/>
        </w:rPr>
      </w:pPr>
    </w:p>
    <w:p>
      <w:pPr>
        <w:ind w:left="3089"/>
        <w:spacing w:before="179"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4.4.3-5    </w:t>
      </w:r>
      <w:r>
        <w:rPr>
          <w:rFonts w:ascii="SimHei" w:hAnsi="SimHei" w:eastAsia="SimHei" w:cs="SimHei"/>
          <w:sz w:val="24"/>
          <w:szCs w:val="24"/>
          <w:b/>
          <w:bCs/>
          <w:spacing w:val="-2"/>
        </w:rPr>
        <w:t>评价区植物组成表</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78"/>
        <w:gridCol w:w="1094"/>
        <w:gridCol w:w="1093"/>
        <w:gridCol w:w="1275"/>
        <w:gridCol w:w="1277"/>
        <w:gridCol w:w="1155"/>
        <w:gridCol w:w="1220"/>
      </w:tblGrid>
      <w:tr>
        <w:trPr>
          <w:trHeight w:val="321" w:hRule="atLeast"/>
        </w:trPr>
        <w:tc>
          <w:tcPr>
            <w:tcW w:w="2178" w:type="dxa"/>
            <w:vAlign w:val="top"/>
            <w:vMerge w:val="restart"/>
            <w:tcBorders>
              <w:bottom w:val="nil"/>
            </w:tcBorders>
          </w:tcPr>
          <w:p>
            <w:pPr>
              <w:spacing w:line="311" w:lineRule="auto"/>
              <w:rPr>
                <w:rFonts w:ascii="Arial"/>
                <w:sz w:val="21"/>
              </w:rPr>
            </w:pPr>
            <w:r/>
          </w:p>
          <w:p>
            <w:pPr>
              <w:ind w:left="885"/>
              <w:spacing w:before="65" w:line="228" w:lineRule="auto"/>
              <w:rPr>
                <w:rFonts w:ascii="SimSun" w:hAnsi="SimSun" w:eastAsia="SimSun" w:cs="SimSun"/>
                <w:sz w:val="20"/>
                <w:szCs w:val="20"/>
              </w:rPr>
            </w:pPr>
            <w:r>
              <w:rPr>
                <w:rFonts w:ascii="SimSun" w:hAnsi="SimSun" w:eastAsia="SimSun" w:cs="SimSun"/>
                <w:sz w:val="20"/>
                <w:szCs w:val="20"/>
                <w:b/>
                <w:bCs/>
                <w:spacing w:val="2"/>
              </w:rPr>
              <w:t>分类</w:t>
            </w:r>
          </w:p>
        </w:tc>
        <w:tc>
          <w:tcPr>
            <w:tcW w:w="4739" w:type="dxa"/>
            <w:vAlign w:val="top"/>
            <w:gridSpan w:val="4"/>
          </w:tcPr>
          <w:p>
            <w:pPr>
              <w:ind w:left="1952"/>
              <w:spacing w:before="56" w:line="228" w:lineRule="auto"/>
              <w:rPr>
                <w:rFonts w:ascii="SimSun" w:hAnsi="SimSun" w:eastAsia="SimSun" w:cs="SimSun"/>
                <w:sz w:val="20"/>
                <w:szCs w:val="20"/>
              </w:rPr>
            </w:pPr>
            <w:r>
              <w:rPr>
                <w:rFonts w:ascii="SimSun" w:hAnsi="SimSun" w:eastAsia="SimSun" w:cs="SimSun"/>
                <w:sz w:val="20"/>
                <w:szCs w:val="20"/>
                <w:b/>
                <w:bCs/>
                <w:spacing w:val="6"/>
              </w:rPr>
              <w:t>种子植物</w:t>
            </w:r>
          </w:p>
        </w:tc>
        <w:tc>
          <w:tcPr>
            <w:tcW w:w="2375" w:type="dxa"/>
            <w:vAlign w:val="top"/>
            <w:gridSpan w:val="2"/>
            <w:vMerge w:val="restart"/>
            <w:tcBorders>
              <w:bottom w:val="nil"/>
            </w:tcBorders>
          </w:tcPr>
          <w:p>
            <w:pPr>
              <w:ind w:left="773"/>
              <w:spacing w:before="217" w:line="228" w:lineRule="auto"/>
              <w:rPr>
                <w:rFonts w:ascii="SimSun" w:hAnsi="SimSun" w:eastAsia="SimSun" w:cs="SimSun"/>
                <w:sz w:val="20"/>
                <w:szCs w:val="20"/>
              </w:rPr>
            </w:pPr>
            <w:r>
              <w:rPr>
                <w:rFonts w:ascii="SimSun" w:hAnsi="SimSun" w:eastAsia="SimSun" w:cs="SimSun"/>
                <w:sz w:val="20"/>
                <w:szCs w:val="20"/>
                <w:b/>
                <w:bCs/>
                <w:spacing w:val="5"/>
              </w:rPr>
              <w:t>维管植物</w:t>
            </w:r>
          </w:p>
        </w:tc>
      </w:tr>
      <w:tr>
        <w:trPr>
          <w:trHeight w:val="316" w:hRule="atLeast"/>
        </w:trPr>
        <w:tc>
          <w:tcPr>
            <w:tcW w:w="2178" w:type="dxa"/>
            <w:vAlign w:val="top"/>
            <w:vMerge w:val="continue"/>
            <w:tcBorders>
              <w:top w:val="nil"/>
              <w:bottom w:val="nil"/>
            </w:tcBorders>
          </w:tcPr>
          <w:p>
            <w:pPr>
              <w:rPr>
                <w:rFonts w:ascii="Arial"/>
                <w:sz w:val="21"/>
              </w:rPr>
            </w:pPr>
            <w:r/>
          </w:p>
        </w:tc>
        <w:tc>
          <w:tcPr>
            <w:tcW w:w="2187" w:type="dxa"/>
            <w:vAlign w:val="top"/>
            <w:gridSpan w:val="2"/>
          </w:tcPr>
          <w:p>
            <w:pPr>
              <w:ind w:left="675"/>
              <w:spacing w:before="52" w:line="228" w:lineRule="auto"/>
              <w:rPr>
                <w:rFonts w:ascii="SimSun" w:hAnsi="SimSun" w:eastAsia="SimSun" w:cs="SimSun"/>
                <w:sz w:val="20"/>
                <w:szCs w:val="20"/>
              </w:rPr>
            </w:pPr>
            <w:r>
              <w:rPr>
                <w:rFonts w:ascii="SimSun" w:hAnsi="SimSun" w:eastAsia="SimSun" w:cs="SimSun"/>
                <w:sz w:val="20"/>
                <w:szCs w:val="20"/>
                <w:b/>
                <w:bCs/>
                <w:spacing w:val="6"/>
              </w:rPr>
              <w:t>裸子植物</w:t>
            </w:r>
          </w:p>
        </w:tc>
        <w:tc>
          <w:tcPr>
            <w:tcW w:w="2552" w:type="dxa"/>
            <w:vAlign w:val="top"/>
            <w:gridSpan w:val="2"/>
          </w:tcPr>
          <w:p>
            <w:pPr>
              <w:ind w:left="859"/>
              <w:spacing w:before="52" w:line="228" w:lineRule="auto"/>
              <w:rPr>
                <w:rFonts w:ascii="SimSun" w:hAnsi="SimSun" w:eastAsia="SimSun" w:cs="SimSun"/>
                <w:sz w:val="20"/>
                <w:szCs w:val="20"/>
              </w:rPr>
            </w:pPr>
            <w:r>
              <w:rPr>
                <w:rFonts w:ascii="SimSun" w:hAnsi="SimSun" w:eastAsia="SimSun" w:cs="SimSun"/>
                <w:sz w:val="20"/>
                <w:szCs w:val="20"/>
                <w:b/>
                <w:bCs/>
                <w:spacing w:val="6"/>
              </w:rPr>
              <w:t>被子植物</w:t>
            </w:r>
          </w:p>
        </w:tc>
        <w:tc>
          <w:tcPr>
            <w:tcW w:w="2375" w:type="dxa"/>
            <w:vAlign w:val="top"/>
            <w:gridSpan w:val="2"/>
            <w:vMerge w:val="continue"/>
            <w:tcBorders>
              <w:top w:val="nil"/>
            </w:tcBorders>
          </w:tcPr>
          <w:p>
            <w:pPr>
              <w:rPr>
                <w:rFonts w:ascii="Arial"/>
                <w:sz w:val="21"/>
              </w:rPr>
            </w:pPr>
            <w:r/>
          </w:p>
        </w:tc>
      </w:tr>
      <w:tr>
        <w:trPr>
          <w:trHeight w:val="316" w:hRule="atLeast"/>
        </w:trPr>
        <w:tc>
          <w:tcPr>
            <w:tcW w:w="2178" w:type="dxa"/>
            <w:vAlign w:val="top"/>
            <w:vMerge w:val="continue"/>
            <w:tcBorders>
              <w:top w:val="nil"/>
            </w:tcBorders>
          </w:tcPr>
          <w:p>
            <w:pPr>
              <w:rPr>
                <w:rFonts w:ascii="Arial"/>
                <w:sz w:val="21"/>
              </w:rPr>
            </w:pPr>
            <w:r/>
          </w:p>
        </w:tc>
        <w:tc>
          <w:tcPr>
            <w:tcW w:w="1094" w:type="dxa"/>
            <w:vAlign w:val="top"/>
          </w:tcPr>
          <w:p>
            <w:pPr>
              <w:ind w:left="444"/>
              <w:spacing w:before="53" w:line="227" w:lineRule="auto"/>
              <w:rPr>
                <w:rFonts w:ascii="SimSun" w:hAnsi="SimSun" w:eastAsia="SimSun" w:cs="SimSun"/>
                <w:sz w:val="20"/>
                <w:szCs w:val="20"/>
              </w:rPr>
            </w:pPr>
            <w:r>
              <w:rPr>
                <w:rFonts w:ascii="SimSun" w:hAnsi="SimSun" w:eastAsia="SimSun" w:cs="SimSun"/>
                <w:sz w:val="20"/>
                <w:szCs w:val="20"/>
                <w:b/>
                <w:bCs/>
                <w:spacing w:val="-2"/>
              </w:rPr>
              <w:t>科</w:t>
            </w:r>
          </w:p>
        </w:tc>
        <w:tc>
          <w:tcPr>
            <w:tcW w:w="1093" w:type="dxa"/>
            <w:vAlign w:val="top"/>
          </w:tcPr>
          <w:p>
            <w:pPr>
              <w:ind w:left="445"/>
              <w:spacing w:before="53" w:line="228" w:lineRule="auto"/>
              <w:rPr>
                <w:rFonts w:ascii="SimSun" w:hAnsi="SimSun" w:eastAsia="SimSun" w:cs="SimSun"/>
                <w:sz w:val="20"/>
                <w:szCs w:val="20"/>
              </w:rPr>
            </w:pPr>
            <w:r>
              <w:rPr>
                <w:rFonts w:ascii="SimSun" w:hAnsi="SimSun" w:eastAsia="SimSun" w:cs="SimSun"/>
                <w:sz w:val="20"/>
                <w:szCs w:val="20"/>
                <w:b/>
                <w:bCs/>
                <w:spacing w:val="-2"/>
              </w:rPr>
              <w:t>种</w:t>
            </w:r>
          </w:p>
        </w:tc>
        <w:tc>
          <w:tcPr>
            <w:tcW w:w="1275" w:type="dxa"/>
            <w:vAlign w:val="top"/>
          </w:tcPr>
          <w:p>
            <w:pPr>
              <w:ind w:left="537"/>
              <w:spacing w:before="53" w:line="227" w:lineRule="auto"/>
              <w:rPr>
                <w:rFonts w:ascii="SimSun" w:hAnsi="SimSun" w:eastAsia="SimSun" w:cs="SimSun"/>
                <w:sz w:val="20"/>
                <w:szCs w:val="20"/>
              </w:rPr>
            </w:pPr>
            <w:r>
              <w:rPr>
                <w:rFonts w:ascii="SimSun" w:hAnsi="SimSun" w:eastAsia="SimSun" w:cs="SimSun"/>
                <w:sz w:val="20"/>
                <w:szCs w:val="20"/>
                <w:b/>
                <w:bCs/>
                <w:spacing w:val="-2"/>
              </w:rPr>
              <w:t>科</w:t>
            </w:r>
          </w:p>
        </w:tc>
        <w:tc>
          <w:tcPr>
            <w:tcW w:w="1277" w:type="dxa"/>
            <w:vAlign w:val="top"/>
          </w:tcPr>
          <w:p>
            <w:pPr>
              <w:ind w:left="539"/>
              <w:spacing w:before="53" w:line="228" w:lineRule="auto"/>
              <w:rPr>
                <w:rFonts w:ascii="SimSun" w:hAnsi="SimSun" w:eastAsia="SimSun" w:cs="SimSun"/>
                <w:sz w:val="20"/>
                <w:szCs w:val="20"/>
              </w:rPr>
            </w:pPr>
            <w:r>
              <w:rPr>
                <w:rFonts w:ascii="SimSun" w:hAnsi="SimSun" w:eastAsia="SimSun" w:cs="SimSun"/>
                <w:sz w:val="20"/>
                <w:szCs w:val="20"/>
                <w:b/>
                <w:bCs/>
                <w:spacing w:val="-2"/>
              </w:rPr>
              <w:t>种</w:t>
            </w:r>
          </w:p>
        </w:tc>
        <w:tc>
          <w:tcPr>
            <w:tcW w:w="1155" w:type="dxa"/>
            <w:vAlign w:val="top"/>
          </w:tcPr>
          <w:p>
            <w:pPr>
              <w:ind w:left="479"/>
              <w:spacing w:before="53" w:line="227" w:lineRule="auto"/>
              <w:rPr>
                <w:rFonts w:ascii="SimSun" w:hAnsi="SimSun" w:eastAsia="SimSun" w:cs="SimSun"/>
                <w:sz w:val="20"/>
                <w:szCs w:val="20"/>
              </w:rPr>
            </w:pPr>
            <w:r>
              <w:rPr>
                <w:rFonts w:ascii="SimSun" w:hAnsi="SimSun" w:eastAsia="SimSun" w:cs="SimSun"/>
                <w:sz w:val="20"/>
                <w:szCs w:val="20"/>
                <w:b/>
                <w:bCs/>
                <w:spacing w:val="-2"/>
              </w:rPr>
              <w:t>科</w:t>
            </w:r>
          </w:p>
        </w:tc>
        <w:tc>
          <w:tcPr>
            <w:tcW w:w="1220" w:type="dxa"/>
            <w:vAlign w:val="top"/>
          </w:tcPr>
          <w:p>
            <w:pPr>
              <w:ind w:left="510"/>
              <w:spacing w:before="53" w:line="228" w:lineRule="auto"/>
              <w:rPr>
                <w:rFonts w:ascii="SimSun" w:hAnsi="SimSun" w:eastAsia="SimSun" w:cs="SimSun"/>
                <w:sz w:val="20"/>
                <w:szCs w:val="20"/>
              </w:rPr>
            </w:pPr>
            <w:r>
              <w:rPr>
                <w:rFonts w:ascii="SimSun" w:hAnsi="SimSun" w:eastAsia="SimSun" w:cs="SimSun"/>
                <w:sz w:val="20"/>
                <w:szCs w:val="20"/>
                <w:b/>
                <w:bCs/>
                <w:spacing w:val="-2"/>
              </w:rPr>
              <w:t>种</w:t>
            </w:r>
          </w:p>
        </w:tc>
      </w:tr>
      <w:tr>
        <w:trPr>
          <w:trHeight w:val="316" w:hRule="atLeast"/>
        </w:trPr>
        <w:tc>
          <w:tcPr>
            <w:tcW w:w="2178" w:type="dxa"/>
            <w:vAlign w:val="top"/>
          </w:tcPr>
          <w:p>
            <w:pPr>
              <w:ind w:left="778"/>
              <w:spacing w:before="54" w:line="226" w:lineRule="auto"/>
              <w:rPr>
                <w:rFonts w:ascii="SimSun" w:hAnsi="SimSun" w:eastAsia="SimSun" w:cs="SimSun"/>
                <w:sz w:val="20"/>
                <w:szCs w:val="20"/>
              </w:rPr>
            </w:pPr>
            <w:r>
              <w:rPr>
                <w:rFonts w:ascii="SimSun" w:hAnsi="SimSun" w:eastAsia="SimSun" w:cs="SimSun"/>
                <w:sz w:val="20"/>
                <w:szCs w:val="20"/>
                <w:b/>
                <w:bCs/>
                <w:spacing w:val="5"/>
              </w:rPr>
              <w:t>评价区</w:t>
            </w:r>
          </w:p>
        </w:tc>
        <w:tc>
          <w:tcPr>
            <w:tcW w:w="1094" w:type="dxa"/>
            <w:vAlign w:val="top"/>
          </w:tcPr>
          <w:p>
            <w:pPr>
              <w:pStyle w:val="TableText"/>
              <w:ind w:left="503"/>
              <w:spacing w:before="89" w:line="195" w:lineRule="auto"/>
              <w:rPr>
                <w:sz w:val="20"/>
                <w:szCs w:val="20"/>
              </w:rPr>
            </w:pPr>
            <w:r>
              <w:rPr>
                <w:sz w:val="20"/>
                <w:szCs w:val="20"/>
                <w:b/>
                <w:bCs/>
              </w:rPr>
              <w:t>1</w:t>
            </w:r>
          </w:p>
        </w:tc>
        <w:tc>
          <w:tcPr>
            <w:tcW w:w="1093" w:type="dxa"/>
            <w:vAlign w:val="top"/>
          </w:tcPr>
          <w:p>
            <w:pPr>
              <w:pStyle w:val="TableText"/>
              <w:ind w:left="503"/>
              <w:spacing w:before="89" w:line="195" w:lineRule="auto"/>
              <w:rPr>
                <w:sz w:val="20"/>
                <w:szCs w:val="20"/>
              </w:rPr>
            </w:pPr>
            <w:r>
              <w:rPr>
                <w:sz w:val="20"/>
                <w:szCs w:val="20"/>
                <w:b/>
                <w:bCs/>
              </w:rPr>
              <w:t>1</w:t>
            </w:r>
          </w:p>
        </w:tc>
        <w:tc>
          <w:tcPr>
            <w:tcW w:w="1275" w:type="dxa"/>
            <w:vAlign w:val="top"/>
          </w:tcPr>
          <w:p>
            <w:pPr>
              <w:pStyle w:val="TableText"/>
              <w:ind w:left="535"/>
              <w:spacing w:before="89" w:line="195" w:lineRule="auto"/>
              <w:rPr>
                <w:sz w:val="20"/>
                <w:szCs w:val="20"/>
              </w:rPr>
            </w:pPr>
            <w:r>
              <w:rPr>
                <w:sz w:val="20"/>
                <w:szCs w:val="20"/>
                <w:b/>
                <w:bCs/>
                <w:spacing w:val="2"/>
              </w:rPr>
              <w:t>49</w:t>
            </w:r>
          </w:p>
        </w:tc>
        <w:tc>
          <w:tcPr>
            <w:tcW w:w="1277" w:type="dxa"/>
            <w:vAlign w:val="top"/>
          </w:tcPr>
          <w:p>
            <w:pPr>
              <w:pStyle w:val="TableText"/>
              <w:ind w:left="482"/>
              <w:spacing w:before="89" w:line="195" w:lineRule="auto"/>
              <w:rPr>
                <w:sz w:val="20"/>
                <w:szCs w:val="20"/>
              </w:rPr>
            </w:pPr>
            <w:r>
              <w:rPr>
                <w:sz w:val="20"/>
                <w:szCs w:val="20"/>
                <w:b/>
                <w:bCs/>
                <w:spacing w:val="4"/>
              </w:rPr>
              <w:t>382</w:t>
            </w:r>
          </w:p>
        </w:tc>
        <w:tc>
          <w:tcPr>
            <w:tcW w:w="1155" w:type="dxa"/>
            <w:vAlign w:val="top"/>
          </w:tcPr>
          <w:p>
            <w:pPr>
              <w:pStyle w:val="TableText"/>
              <w:ind w:left="478"/>
              <w:spacing w:before="89" w:line="195" w:lineRule="auto"/>
              <w:rPr>
                <w:sz w:val="20"/>
                <w:szCs w:val="20"/>
              </w:rPr>
            </w:pPr>
            <w:r>
              <w:rPr>
                <w:sz w:val="20"/>
                <w:szCs w:val="20"/>
                <w:b/>
                <w:bCs/>
                <w:spacing w:val="1"/>
              </w:rPr>
              <w:t>50</w:t>
            </w:r>
          </w:p>
        </w:tc>
        <w:tc>
          <w:tcPr>
            <w:tcW w:w="1220" w:type="dxa"/>
            <w:vAlign w:val="top"/>
          </w:tcPr>
          <w:p>
            <w:pPr>
              <w:pStyle w:val="TableText"/>
              <w:ind w:left="452"/>
              <w:spacing w:before="89" w:line="195" w:lineRule="auto"/>
              <w:rPr>
                <w:sz w:val="20"/>
                <w:szCs w:val="20"/>
              </w:rPr>
            </w:pPr>
            <w:r>
              <w:rPr>
                <w:sz w:val="20"/>
                <w:szCs w:val="20"/>
                <w:b/>
                <w:bCs/>
                <w:spacing w:val="4"/>
              </w:rPr>
              <w:t>383</w:t>
            </w:r>
          </w:p>
        </w:tc>
      </w:tr>
      <w:tr>
        <w:trPr>
          <w:trHeight w:val="316" w:hRule="atLeast"/>
        </w:trPr>
        <w:tc>
          <w:tcPr>
            <w:tcW w:w="2178" w:type="dxa"/>
            <w:vAlign w:val="top"/>
          </w:tcPr>
          <w:p>
            <w:pPr>
              <w:ind w:left="779"/>
              <w:spacing w:before="54"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1094" w:type="dxa"/>
            <w:vAlign w:val="top"/>
          </w:tcPr>
          <w:p>
            <w:pPr>
              <w:pStyle w:val="TableText"/>
              <w:ind w:left="492"/>
              <w:spacing w:before="90" w:line="195" w:lineRule="auto"/>
              <w:rPr>
                <w:sz w:val="20"/>
                <w:szCs w:val="20"/>
              </w:rPr>
            </w:pPr>
            <w:r>
              <w:rPr>
                <w:sz w:val="20"/>
                <w:szCs w:val="20"/>
                <w:b/>
                <w:bCs/>
                <w:spacing w:val="1"/>
              </w:rPr>
              <w:t>3</w:t>
            </w:r>
          </w:p>
        </w:tc>
        <w:tc>
          <w:tcPr>
            <w:tcW w:w="1093" w:type="dxa"/>
            <w:vAlign w:val="top"/>
          </w:tcPr>
          <w:p>
            <w:pPr>
              <w:pStyle w:val="TableText"/>
              <w:ind w:left="440"/>
              <w:spacing w:before="90" w:line="195" w:lineRule="auto"/>
              <w:rPr>
                <w:sz w:val="20"/>
                <w:szCs w:val="20"/>
              </w:rPr>
            </w:pPr>
            <w:r>
              <w:rPr>
                <w:sz w:val="20"/>
                <w:szCs w:val="20"/>
                <w:b/>
                <w:bCs/>
                <w:spacing w:val="3"/>
              </w:rPr>
              <w:t>36</w:t>
            </w:r>
          </w:p>
        </w:tc>
        <w:tc>
          <w:tcPr>
            <w:tcW w:w="1275" w:type="dxa"/>
            <w:vAlign w:val="top"/>
          </w:tcPr>
          <w:p>
            <w:pPr>
              <w:pStyle w:val="TableText"/>
              <w:ind w:left="536"/>
              <w:spacing w:before="90" w:line="195" w:lineRule="auto"/>
              <w:rPr>
                <w:sz w:val="20"/>
                <w:szCs w:val="20"/>
              </w:rPr>
            </w:pPr>
            <w:r>
              <w:rPr>
                <w:sz w:val="20"/>
                <w:szCs w:val="20"/>
                <w:b/>
                <w:bCs/>
                <w:spacing w:val="1"/>
              </w:rPr>
              <w:t>94</w:t>
            </w:r>
          </w:p>
        </w:tc>
        <w:tc>
          <w:tcPr>
            <w:tcW w:w="1277" w:type="dxa"/>
            <w:vAlign w:val="top"/>
          </w:tcPr>
          <w:p>
            <w:pPr>
              <w:pStyle w:val="TableText"/>
              <w:ind w:left="430"/>
              <w:spacing w:before="90" w:line="195" w:lineRule="auto"/>
              <w:rPr>
                <w:sz w:val="20"/>
                <w:szCs w:val="20"/>
              </w:rPr>
            </w:pPr>
            <w:r>
              <w:rPr>
                <w:sz w:val="20"/>
                <w:szCs w:val="20"/>
                <w:b/>
                <w:bCs/>
                <w:spacing w:val="4"/>
              </w:rPr>
              <w:t>2776</w:t>
            </w:r>
          </w:p>
        </w:tc>
        <w:tc>
          <w:tcPr>
            <w:tcW w:w="1155" w:type="dxa"/>
            <w:vAlign w:val="top"/>
          </w:tcPr>
          <w:p>
            <w:pPr>
              <w:pStyle w:val="TableText"/>
              <w:ind w:left="477"/>
              <w:spacing w:before="90" w:line="195" w:lineRule="auto"/>
              <w:rPr>
                <w:sz w:val="20"/>
                <w:szCs w:val="20"/>
              </w:rPr>
            </w:pPr>
            <w:r>
              <w:rPr>
                <w:sz w:val="20"/>
                <w:szCs w:val="20"/>
                <w:b/>
                <w:bCs/>
                <w:spacing w:val="1"/>
              </w:rPr>
              <w:t>97</w:t>
            </w:r>
          </w:p>
        </w:tc>
        <w:tc>
          <w:tcPr>
            <w:tcW w:w="1220" w:type="dxa"/>
            <w:vAlign w:val="top"/>
          </w:tcPr>
          <w:p>
            <w:pPr>
              <w:pStyle w:val="TableText"/>
              <w:ind w:left="403"/>
              <w:spacing w:before="90" w:line="195" w:lineRule="auto"/>
              <w:rPr>
                <w:sz w:val="20"/>
                <w:szCs w:val="20"/>
              </w:rPr>
            </w:pPr>
            <w:r>
              <w:rPr>
                <w:sz w:val="20"/>
                <w:szCs w:val="20"/>
                <w:b/>
                <w:bCs/>
                <w:spacing w:val="3"/>
              </w:rPr>
              <w:t>2812</w:t>
            </w:r>
          </w:p>
        </w:tc>
      </w:tr>
      <w:tr>
        <w:trPr>
          <w:trHeight w:val="317" w:hRule="atLeast"/>
        </w:trPr>
        <w:tc>
          <w:tcPr>
            <w:tcW w:w="2178" w:type="dxa"/>
            <w:vAlign w:val="top"/>
          </w:tcPr>
          <w:p>
            <w:pPr>
              <w:pStyle w:val="TableText"/>
              <w:ind w:left="251"/>
              <w:spacing w:before="57" w:line="227" w:lineRule="auto"/>
              <w:rPr>
                <w:rFonts w:ascii="SimSun" w:hAnsi="SimSun" w:eastAsia="SimSun" w:cs="SimSun"/>
                <w:sz w:val="20"/>
                <w:szCs w:val="20"/>
              </w:rPr>
            </w:pPr>
            <w:r>
              <w:rPr>
                <w:rFonts w:ascii="SimSun" w:hAnsi="SimSun" w:eastAsia="SimSun" w:cs="SimSun"/>
                <w:sz w:val="20"/>
                <w:szCs w:val="20"/>
                <w:b/>
                <w:bCs/>
                <w:spacing w:val="6"/>
              </w:rPr>
              <w:t>青海省占比（</w:t>
            </w:r>
            <w:r>
              <w:rPr>
                <w:sz w:val="20"/>
                <w:szCs w:val="20"/>
                <w:b/>
                <w:bCs/>
                <w:spacing w:val="6"/>
              </w:rPr>
              <w:t>%</w:t>
            </w:r>
            <w:r>
              <w:rPr>
                <w:rFonts w:ascii="SimSun" w:hAnsi="SimSun" w:eastAsia="SimSun" w:cs="SimSun"/>
                <w:sz w:val="20"/>
                <w:szCs w:val="20"/>
                <w:b/>
                <w:bCs/>
                <w:spacing w:val="6"/>
              </w:rPr>
              <w:t>）</w:t>
            </w:r>
          </w:p>
        </w:tc>
        <w:tc>
          <w:tcPr>
            <w:tcW w:w="1094" w:type="dxa"/>
            <w:vAlign w:val="top"/>
          </w:tcPr>
          <w:p>
            <w:pPr>
              <w:pStyle w:val="TableText"/>
              <w:ind w:left="308"/>
              <w:spacing w:before="93" w:line="195" w:lineRule="auto"/>
              <w:rPr>
                <w:sz w:val="20"/>
                <w:szCs w:val="20"/>
              </w:rPr>
            </w:pPr>
            <w:r>
              <w:rPr>
                <w:sz w:val="20"/>
                <w:szCs w:val="20"/>
                <w:b/>
                <w:bCs/>
                <w:spacing w:val="4"/>
              </w:rPr>
              <w:t>33.33</w:t>
            </w:r>
          </w:p>
        </w:tc>
        <w:tc>
          <w:tcPr>
            <w:tcW w:w="1093" w:type="dxa"/>
            <w:vAlign w:val="top"/>
          </w:tcPr>
          <w:p>
            <w:pPr>
              <w:pStyle w:val="TableText"/>
              <w:ind w:left="362"/>
              <w:spacing w:before="93" w:line="195" w:lineRule="auto"/>
              <w:rPr>
                <w:sz w:val="20"/>
                <w:szCs w:val="20"/>
              </w:rPr>
            </w:pPr>
            <w:r>
              <w:rPr>
                <w:sz w:val="20"/>
                <w:szCs w:val="20"/>
                <w:b/>
                <w:bCs/>
                <w:spacing w:val="3"/>
              </w:rPr>
              <w:t>2.78</w:t>
            </w:r>
          </w:p>
        </w:tc>
        <w:tc>
          <w:tcPr>
            <w:tcW w:w="1275" w:type="dxa"/>
            <w:vAlign w:val="top"/>
          </w:tcPr>
          <w:p>
            <w:pPr>
              <w:pStyle w:val="TableText"/>
              <w:ind w:left="404"/>
              <w:spacing w:before="93" w:line="195" w:lineRule="auto"/>
              <w:rPr>
                <w:sz w:val="20"/>
                <w:szCs w:val="20"/>
              </w:rPr>
            </w:pPr>
            <w:r>
              <w:rPr>
                <w:sz w:val="20"/>
                <w:szCs w:val="20"/>
                <w:b/>
                <w:bCs/>
                <w:spacing w:val="3"/>
              </w:rPr>
              <w:t>52.13</w:t>
            </w:r>
          </w:p>
        </w:tc>
        <w:tc>
          <w:tcPr>
            <w:tcW w:w="1277" w:type="dxa"/>
            <w:vAlign w:val="top"/>
          </w:tcPr>
          <w:p>
            <w:pPr>
              <w:pStyle w:val="TableText"/>
              <w:ind w:left="413"/>
              <w:spacing w:before="93" w:line="195" w:lineRule="auto"/>
              <w:rPr>
                <w:sz w:val="20"/>
                <w:szCs w:val="20"/>
              </w:rPr>
            </w:pPr>
            <w:r>
              <w:rPr>
                <w:sz w:val="20"/>
                <w:szCs w:val="20"/>
                <w:b/>
                <w:bCs/>
                <w:spacing w:val="2"/>
              </w:rPr>
              <w:t>13.76</w:t>
            </w:r>
          </w:p>
        </w:tc>
        <w:tc>
          <w:tcPr>
            <w:tcW w:w="1155" w:type="dxa"/>
            <w:vAlign w:val="top"/>
          </w:tcPr>
          <w:p>
            <w:pPr>
              <w:pStyle w:val="TableText"/>
              <w:ind w:left="346"/>
              <w:spacing w:before="93" w:line="195" w:lineRule="auto"/>
              <w:rPr>
                <w:sz w:val="20"/>
                <w:szCs w:val="20"/>
              </w:rPr>
            </w:pPr>
            <w:r>
              <w:rPr>
                <w:sz w:val="20"/>
                <w:szCs w:val="20"/>
                <w:b/>
                <w:bCs/>
                <w:spacing w:val="3"/>
              </w:rPr>
              <w:t>51.55</w:t>
            </w:r>
          </w:p>
        </w:tc>
        <w:tc>
          <w:tcPr>
            <w:tcW w:w="1220" w:type="dxa"/>
            <w:vAlign w:val="top"/>
          </w:tcPr>
          <w:p>
            <w:pPr>
              <w:pStyle w:val="TableText"/>
              <w:ind w:left="383"/>
              <w:spacing w:before="93" w:line="195" w:lineRule="auto"/>
              <w:rPr>
                <w:sz w:val="20"/>
                <w:szCs w:val="20"/>
              </w:rPr>
            </w:pPr>
            <w:r>
              <w:rPr>
                <w:sz w:val="20"/>
                <w:szCs w:val="20"/>
                <w:b/>
                <w:bCs/>
                <w:spacing w:val="2"/>
              </w:rPr>
              <w:t>13.62</w:t>
            </w:r>
          </w:p>
        </w:tc>
      </w:tr>
      <w:tr>
        <w:trPr>
          <w:trHeight w:val="317" w:hRule="atLeast"/>
        </w:trPr>
        <w:tc>
          <w:tcPr>
            <w:tcW w:w="2178" w:type="dxa"/>
            <w:vAlign w:val="top"/>
          </w:tcPr>
          <w:p>
            <w:pPr>
              <w:ind w:left="882"/>
              <w:spacing w:before="56" w:line="231" w:lineRule="auto"/>
              <w:rPr>
                <w:rFonts w:ascii="SimSun" w:hAnsi="SimSun" w:eastAsia="SimSun" w:cs="SimSun"/>
                <w:sz w:val="20"/>
                <w:szCs w:val="20"/>
              </w:rPr>
            </w:pPr>
            <w:r>
              <w:rPr>
                <w:rFonts w:ascii="SimSun" w:hAnsi="SimSun" w:eastAsia="SimSun" w:cs="SimSun"/>
                <w:sz w:val="20"/>
                <w:szCs w:val="20"/>
                <w:b/>
                <w:bCs/>
                <w:spacing w:val="3"/>
              </w:rPr>
              <w:t>全国</w:t>
            </w:r>
          </w:p>
        </w:tc>
        <w:tc>
          <w:tcPr>
            <w:tcW w:w="1094" w:type="dxa"/>
            <w:vAlign w:val="top"/>
          </w:tcPr>
          <w:p>
            <w:pPr>
              <w:pStyle w:val="TableText"/>
              <w:ind w:left="457"/>
              <w:spacing w:before="93" w:line="195" w:lineRule="auto"/>
              <w:rPr>
                <w:sz w:val="20"/>
                <w:szCs w:val="20"/>
              </w:rPr>
            </w:pPr>
            <w:r>
              <w:rPr>
                <w:sz w:val="20"/>
                <w:szCs w:val="20"/>
                <w:b/>
                <w:bCs/>
                <w:spacing w:val="-5"/>
              </w:rPr>
              <w:t>11</w:t>
            </w:r>
          </w:p>
        </w:tc>
        <w:tc>
          <w:tcPr>
            <w:tcW w:w="1093" w:type="dxa"/>
            <w:vAlign w:val="top"/>
          </w:tcPr>
          <w:p>
            <w:pPr>
              <w:pStyle w:val="TableText"/>
              <w:ind w:left="398"/>
              <w:spacing w:before="92" w:line="195" w:lineRule="auto"/>
              <w:rPr>
                <w:sz w:val="20"/>
                <w:szCs w:val="20"/>
              </w:rPr>
            </w:pPr>
            <w:r>
              <w:rPr>
                <w:sz w:val="20"/>
                <w:szCs w:val="20"/>
                <w:b/>
                <w:bCs/>
              </w:rPr>
              <w:t>190</w:t>
            </w:r>
          </w:p>
        </w:tc>
        <w:tc>
          <w:tcPr>
            <w:tcW w:w="1275" w:type="dxa"/>
            <w:vAlign w:val="top"/>
          </w:tcPr>
          <w:p>
            <w:pPr>
              <w:pStyle w:val="TableText"/>
              <w:ind w:left="480"/>
              <w:spacing w:before="92" w:line="195" w:lineRule="auto"/>
              <w:rPr>
                <w:sz w:val="20"/>
                <w:szCs w:val="20"/>
              </w:rPr>
            </w:pPr>
            <w:r>
              <w:rPr>
                <w:sz w:val="20"/>
                <w:szCs w:val="20"/>
                <w:b/>
                <w:bCs/>
                <w:spacing w:val="4"/>
              </w:rPr>
              <w:t>346</w:t>
            </w:r>
          </w:p>
        </w:tc>
        <w:tc>
          <w:tcPr>
            <w:tcW w:w="1277" w:type="dxa"/>
            <w:vAlign w:val="top"/>
          </w:tcPr>
          <w:p>
            <w:pPr>
              <w:pStyle w:val="TableText"/>
              <w:ind w:left="378"/>
              <w:spacing w:before="92" w:line="195" w:lineRule="auto"/>
              <w:rPr>
                <w:sz w:val="20"/>
                <w:szCs w:val="20"/>
              </w:rPr>
            </w:pPr>
            <w:r>
              <w:rPr>
                <w:sz w:val="20"/>
                <w:szCs w:val="20"/>
                <w:b/>
                <w:bCs/>
                <w:spacing w:val="3"/>
              </w:rPr>
              <w:t>28500</w:t>
            </w:r>
          </w:p>
        </w:tc>
        <w:tc>
          <w:tcPr>
            <w:tcW w:w="1155" w:type="dxa"/>
            <w:vAlign w:val="top"/>
          </w:tcPr>
          <w:p>
            <w:pPr>
              <w:pStyle w:val="TableText"/>
              <w:ind w:left="423"/>
              <w:spacing w:before="92" w:line="195" w:lineRule="auto"/>
              <w:rPr>
                <w:sz w:val="20"/>
                <w:szCs w:val="20"/>
              </w:rPr>
            </w:pPr>
            <w:r>
              <w:rPr>
                <w:sz w:val="20"/>
                <w:szCs w:val="20"/>
                <w:b/>
                <w:bCs/>
                <w:spacing w:val="3"/>
              </w:rPr>
              <w:t>420</w:t>
            </w:r>
          </w:p>
        </w:tc>
        <w:tc>
          <w:tcPr>
            <w:tcW w:w="1220" w:type="dxa"/>
            <w:vAlign w:val="top"/>
          </w:tcPr>
          <w:p>
            <w:pPr>
              <w:pStyle w:val="TableText"/>
              <w:ind w:left="346"/>
              <w:spacing w:before="92" w:line="195" w:lineRule="auto"/>
              <w:rPr>
                <w:sz w:val="20"/>
                <w:szCs w:val="20"/>
              </w:rPr>
            </w:pPr>
            <w:r>
              <w:rPr>
                <w:sz w:val="20"/>
                <w:szCs w:val="20"/>
                <w:b/>
                <w:bCs/>
                <w:spacing w:val="4"/>
              </w:rPr>
              <w:t>31290</w:t>
            </w:r>
          </w:p>
        </w:tc>
      </w:tr>
      <w:tr>
        <w:trPr>
          <w:trHeight w:val="321" w:hRule="atLeast"/>
        </w:trPr>
        <w:tc>
          <w:tcPr>
            <w:tcW w:w="2178" w:type="dxa"/>
            <w:vAlign w:val="top"/>
          </w:tcPr>
          <w:p>
            <w:pPr>
              <w:pStyle w:val="TableText"/>
              <w:ind w:left="357"/>
              <w:spacing w:before="56" w:line="229" w:lineRule="auto"/>
              <w:rPr>
                <w:rFonts w:ascii="SimSun" w:hAnsi="SimSun" w:eastAsia="SimSun" w:cs="SimSun"/>
                <w:sz w:val="20"/>
                <w:szCs w:val="20"/>
              </w:rPr>
            </w:pPr>
            <w:r>
              <w:rPr>
                <w:rFonts w:ascii="SimSun" w:hAnsi="SimSun" w:eastAsia="SimSun" w:cs="SimSun"/>
                <w:sz w:val="20"/>
                <w:szCs w:val="20"/>
                <w:b/>
                <w:bCs/>
                <w:spacing w:val="5"/>
              </w:rPr>
              <w:t>全国占比（</w:t>
            </w:r>
            <w:r>
              <w:rPr>
                <w:sz w:val="20"/>
                <w:szCs w:val="20"/>
                <w:b/>
                <w:bCs/>
                <w:spacing w:val="5"/>
              </w:rPr>
              <w:t>%</w:t>
            </w:r>
            <w:r>
              <w:rPr>
                <w:rFonts w:ascii="SimSun" w:hAnsi="SimSun" w:eastAsia="SimSun" w:cs="SimSun"/>
                <w:sz w:val="20"/>
                <w:szCs w:val="20"/>
                <w:b/>
                <w:bCs/>
                <w:spacing w:val="5"/>
              </w:rPr>
              <w:t>）</w:t>
            </w:r>
          </w:p>
        </w:tc>
        <w:tc>
          <w:tcPr>
            <w:tcW w:w="1094" w:type="dxa"/>
            <w:vAlign w:val="top"/>
          </w:tcPr>
          <w:p>
            <w:pPr>
              <w:pStyle w:val="TableText"/>
              <w:ind w:left="364"/>
              <w:spacing w:before="92" w:line="195" w:lineRule="auto"/>
              <w:rPr>
                <w:sz w:val="20"/>
                <w:szCs w:val="20"/>
              </w:rPr>
            </w:pPr>
            <w:r>
              <w:rPr>
                <w:sz w:val="20"/>
                <w:szCs w:val="20"/>
                <w:b/>
                <w:bCs/>
                <w:spacing w:val="3"/>
              </w:rPr>
              <w:t>9.09</w:t>
            </w:r>
          </w:p>
        </w:tc>
        <w:tc>
          <w:tcPr>
            <w:tcW w:w="1093" w:type="dxa"/>
            <w:vAlign w:val="top"/>
          </w:tcPr>
          <w:p>
            <w:pPr>
              <w:pStyle w:val="TableText"/>
              <w:ind w:left="365"/>
              <w:spacing w:before="92" w:line="195" w:lineRule="auto"/>
              <w:rPr>
                <w:sz w:val="20"/>
                <w:szCs w:val="20"/>
              </w:rPr>
            </w:pPr>
            <w:r>
              <w:rPr>
                <w:sz w:val="20"/>
                <w:szCs w:val="20"/>
                <w:b/>
                <w:bCs/>
                <w:spacing w:val="2"/>
              </w:rPr>
              <w:t>0.53</w:t>
            </w:r>
          </w:p>
        </w:tc>
        <w:tc>
          <w:tcPr>
            <w:tcW w:w="1275" w:type="dxa"/>
            <w:vAlign w:val="top"/>
          </w:tcPr>
          <w:p>
            <w:pPr>
              <w:pStyle w:val="TableText"/>
              <w:ind w:left="411"/>
              <w:spacing w:before="92" w:line="195" w:lineRule="auto"/>
              <w:rPr>
                <w:sz w:val="20"/>
                <w:szCs w:val="20"/>
              </w:rPr>
            </w:pPr>
            <w:r>
              <w:rPr>
                <w:sz w:val="20"/>
                <w:szCs w:val="20"/>
                <w:b/>
                <w:bCs/>
                <w:spacing w:val="2"/>
              </w:rPr>
              <w:t>14.16</w:t>
            </w:r>
          </w:p>
        </w:tc>
        <w:tc>
          <w:tcPr>
            <w:tcW w:w="1277" w:type="dxa"/>
            <w:vAlign w:val="top"/>
          </w:tcPr>
          <w:p>
            <w:pPr>
              <w:pStyle w:val="TableText"/>
              <w:ind w:left="466"/>
              <w:spacing w:before="92" w:line="195" w:lineRule="auto"/>
              <w:rPr>
                <w:sz w:val="20"/>
                <w:szCs w:val="20"/>
              </w:rPr>
            </w:pPr>
            <w:r>
              <w:rPr>
                <w:sz w:val="20"/>
                <w:szCs w:val="20"/>
                <w:b/>
                <w:bCs/>
                <w:spacing w:val="1"/>
              </w:rPr>
              <w:t>1.34</w:t>
            </w:r>
          </w:p>
        </w:tc>
        <w:tc>
          <w:tcPr>
            <w:tcW w:w="1155" w:type="dxa"/>
            <w:vAlign w:val="top"/>
          </w:tcPr>
          <w:p>
            <w:pPr>
              <w:pStyle w:val="TableText"/>
              <w:ind w:left="360"/>
              <w:spacing w:before="92" w:line="195" w:lineRule="auto"/>
              <w:rPr>
                <w:sz w:val="20"/>
                <w:szCs w:val="20"/>
              </w:rPr>
            </w:pPr>
            <w:r>
              <w:rPr>
                <w:sz w:val="20"/>
                <w:szCs w:val="20"/>
                <w:b/>
                <w:bCs/>
                <w:spacing w:val="-1"/>
              </w:rPr>
              <w:t>11.90</w:t>
            </w:r>
          </w:p>
        </w:tc>
        <w:tc>
          <w:tcPr>
            <w:tcW w:w="1220" w:type="dxa"/>
            <w:vAlign w:val="top"/>
          </w:tcPr>
          <w:p>
            <w:pPr>
              <w:pStyle w:val="TableText"/>
              <w:ind w:left="436"/>
              <w:spacing w:before="92" w:line="195" w:lineRule="auto"/>
              <w:rPr>
                <w:sz w:val="20"/>
                <w:szCs w:val="20"/>
              </w:rPr>
            </w:pPr>
            <w:r>
              <w:rPr>
                <w:sz w:val="20"/>
                <w:szCs w:val="20"/>
                <w:b/>
                <w:bCs/>
                <w:spacing w:val="1"/>
              </w:rPr>
              <w:t>1.22</w:t>
            </w:r>
          </w:p>
        </w:tc>
      </w:tr>
    </w:tbl>
    <w:p>
      <w:pPr>
        <w:ind w:left="597"/>
        <w:spacing w:before="19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野生植物重要物种</w:t>
      </w:r>
    </w:p>
    <w:p>
      <w:pPr>
        <w:ind w:left="121" w:right="33" w:firstLine="481"/>
        <w:spacing w:before="210" w:line="385" w:lineRule="auto"/>
        <w:jc w:val="both"/>
        <w:rPr>
          <w:rFonts w:ascii="SimSun" w:hAnsi="SimSun" w:eastAsia="SimSun" w:cs="SimSun"/>
          <w:sz w:val="24"/>
          <w:szCs w:val="24"/>
        </w:rPr>
      </w:pPr>
      <w:r>
        <w:rPr>
          <w:rFonts w:ascii="SimSun" w:hAnsi="SimSun" w:eastAsia="SimSun" w:cs="SimSun"/>
          <w:sz w:val="24"/>
          <w:szCs w:val="24"/>
          <w:b/>
          <w:bCs/>
        </w:rPr>
        <w:t>依据《国家重点保护野生植物名录》（</w:t>
      </w:r>
      <w:r>
        <w:rPr>
          <w:rFonts w:ascii="Times New Roman" w:hAnsi="Times New Roman" w:eastAsia="Times New Roman" w:cs="Times New Roman"/>
          <w:sz w:val="24"/>
          <w:szCs w:val="24"/>
          <w:b/>
          <w:bCs/>
        </w:rPr>
        <w:t>2021</w:t>
      </w:r>
      <w:r>
        <w:rPr>
          <w:rFonts w:ascii="SimSun" w:hAnsi="SimSun" w:eastAsia="SimSun" w:cs="SimSun"/>
          <w:sz w:val="24"/>
          <w:szCs w:val="24"/>
          <w:b/>
          <w:bCs/>
        </w:rPr>
        <w:t>年）、《青海省重点保护</w:t>
      </w:r>
      <w:r>
        <w:rPr>
          <w:rFonts w:ascii="SimSun" w:hAnsi="SimSun" w:eastAsia="SimSun" w:cs="SimSun"/>
          <w:sz w:val="24"/>
          <w:szCs w:val="24"/>
          <w:b/>
          <w:bCs/>
          <w:spacing w:val="-1"/>
        </w:rPr>
        <w:t>野生植物名</w:t>
      </w:r>
      <w:r>
        <w:rPr>
          <w:rFonts w:ascii="SimSun" w:hAnsi="SimSun" w:eastAsia="SimSun" w:cs="SimSun"/>
          <w:sz w:val="24"/>
          <w:szCs w:val="24"/>
          <w:b/>
          <w:bCs/>
          <w:spacing w:val="-1"/>
        </w:rPr>
        <w:t>录（第一批）》（</w:t>
      </w:r>
      <w:r>
        <w:rPr>
          <w:rFonts w:ascii="Times New Roman" w:hAnsi="Times New Roman" w:eastAsia="Times New Roman" w:cs="Times New Roman"/>
          <w:sz w:val="24"/>
          <w:szCs w:val="24"/>
          <w:b/>
          <w:bCs/>
          <w:spacing w:val="-1"/>
        </w:rPr>
        <w:t>2008 </w:t>
      </w:r>
      <w:r>
        <w:rPr>
          <w:rFonts w:ascii="SimSun" w:hAnsi="SimSun" w:eastAsia="SimSun" w:cs="SimSun"/>
          <w:sz w:val="24"/>
          <w:szCs w:val="24"/>
          <w:b/>
          <w:bCs/>
          <w:spacing w:val="-1"/>
        </w:rPr>
        <w:t>年）、《青海省重点保</w:t>
      </w:r>
      <w:r>
        <w:rPr>
          <w:rFonts w:ascii="SimSun" w:hAnsi="SimSun" w:eastAsia="SimSun" w:cs="SimSun"/>
          <w:sz w:val="24"/>
          <w:szCs w:val="24"/>
          <w:b/>
          <w:bCs/>
          <w:spacing w:val="-2"/>
        </w:rPr>
        <w:t>护野生植物名录》（</w:t>
      </w:r>
      <w:r>
        <w:rPr>
          <w:rFonts w:ascii="Times New Roman" w:hAnsi="Times New Roman" w:eastAsia="Times New Roman" w:cs="Times New Roman"/>
          <w:sz w:val="24"/>
          <w:szCs w:val="24"/>
          <w:b/>
          <w:bCs/>
          <w:spacing w:val="-2"/>
        </w:rPr>
        <w:t>2015 </w:t>
      </w:r>
      <w:r>
        <w:rPr>
          <w:rFonts w:ascii="SimSun" w:hAnsi="SimSun" w:eastAsia="SimSun" w:cs="SimSun"/>
          <w:sz w:val="24"/>
          <w:szCs w:val="24"/>
          <w:b/>
          <w:bCs/>
          <w:spacing w:val="-2"/>
        </w:rPr>
        <w:t>年）和《中国</w:t>
      </w:r>
      <w:r>
        <w:rPr>
          <w:rFonts w:ascii="SimSun" w:hAnsi="SimSun" w:eastAsia="SimSun" w:cs="SimSun"/>
          <w:sz w:val="24"/>
          <w:szCs w:val="24"/>
          <w:b/>
          <w:bCs/>
          <w:spacing w:val="-2"/>
        </w:rPr>
        <w:t>生物多样性红色名录</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高等植物卷》（</w:t>
      </w:r>
      <w:r>
        <w:rPr>
          <w:rFonts w:ascii="Times New Roman" w:hAnsi="Times New Roman" w:eastAsia="Times New Roman" w:cs="Times New Roman"/>
          <w:sz w:val="24"/>
          <w:szCs w:val="24"/>
          <w:b/>
          <w:bCs/>
          <w:spacing w:val="-2"/>
        </w:rPr>
        <w:t>2020 </w:t>
      </w:r>
      <w:r>
        <w:rPr>
          <w:rFonts w:ascii="SimSun" w:hAnsi="SimSun" w:eastAsia="SimSun" w:cs="SimSun"/>
          <w:sz w:val="24"/>
          <w:szCs w:val="24"/>
          <w:b/>
          <w:bCs/>
          <w:spacing w:val="-2"/>
        </w:rPr>
        <w:t>年</w:t>
      </w:r>
      <w:r>
        <w:rPr>
          <w:rFonts w:ascii="SimSun" w:hAnsi="SimSun" w:eastAsia="SimSun" w:cs="SimSun"/>
          <w:sz w:val="24"/>
          <w:szCs w:val="24"/>
          <w:b/>
          <w:bCs/>
          <w:spacing w:val="6"/>
        </w:rPr>
        <w:t>），</w:t>
      </w:r>
      <w:r>
        <w:rPr>
          <w:rFonts w:ascii="SimSun" w:hAnsi="SimSun" w:eastAsia="SimSun" w:cs="SimSun"/>
          <w:sz w:val="24"/>
          <w:szCs w:val="24"/>
          <w:b/>
          <w:bCs/>
          <w:spacing w:val="-2"/>
        </w:rPr>
        <w:t>调查得到评价区内有野生植物重要物</w:t>
      </w:r>
      <w:r>
        <w:rPr>
          <w:rFonts w:ascii="SimSun" w:hAnsi="SimSun" w:eastAsia="SimSun" w:cs="SimSun"/>
          <w:sz w:val="24"/>
          <w:szCs w:val="24"/>
          <w:b/>
          <w:bCs/>
          <w:spacing w:val="-2"/>
        </w:rPr>
        <w:t>种</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10 </w:t>
      </w:r>
      <w:r>
        <w:rPr>
          <w:rFonts w:ascii="SimSun" w:hAnsi="SimSun" w:eastAsia="SimSun" w:cs="SimSun"/>
          <w:sz w:val="24"/>
          <w:szCs w:val="24"/>
          <w:b/>
          <w:bCs/>
          <w:spacing w:val="-2"/>
        </w:rPr>
        <w:t>种，其中国家二级重点保护植物有</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种</w:t>
      </w:r>
      <w:r>
        <w:rPr>
          <w:rFonts w:ascii="SimSun" w:hAnsi="SimSun" w:eastAsia="SimSun" w:cs="SimSun"/>
          <w:sz w:val="24"/>
          <w:szCs w:val="24"/>
          <w:b/>
          <w:bCs/>
          <w:spacing w:val="-3"/>
        </w:rPr>
        <w:t>，分别为四裂红景天和粗茎红景天；有</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8</w:t>
      </w:r>
      <w:r>
        <w:rPr>
          <w:rFonts w:ascii="SimSun" w:hAnsi="SimSun" w:eastAsia="SimSun" w:cs="SimSun"/>
          <w:sz w:val="24"/>
          <w:szCs w:val="24"/>
          <w:b/>
          <w:bCs/>
          <w:spacing w:val="-2"/>
        </w:rPr>
        <w:t>种青海省级重点保护植物，分别为唐古红景天、狭叶红景天、水母雪兔子、鸡爪大黄、</w:t>
      </w:r>
      <w:r>
        <w:rPr>
          <w:rFonts w:ascii="SimSun" w:hAnsi="SimSun" w:eastAsia="SimSun" w:cs="SimSun"/>
          <w:sz w:val="24"/>
          <w:szCs w:val="24"/>
          <w:b/>
          <w:bCs/>
          <w:spacing w:val="-8"/>
        </w:rPr>
        <w:t>驼绒藜、多枝黄芪、蕨麻、达乌里秦艽。中国特有植物有</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4 </w:t>
      </w:r>
      <w:r>
        <w:rPr>
          <w:rFonts w:ascii="SimSun" w:hAnsi="SimSun" w:eastAsia="SimSun" w:cs="SimSun"/>
          <w:sz w:val="24"/>
          <w:szCs w:val="24"/>
          <w:b/>
          <w:bCs/>
          <w:spacing w:val="-8"/>
        </w:rPr>
        <w:t>种，为中国沙棘、青海</w:t>
      </w:r>
      <w:r>
        <w:rPr>
          <w:rFonts w:ascii="SimSun" w:hAnsi="SimSun" w:eastAsia="SimSun" w:cs="SimSun"/>
          <w:sz w:val="24"/>
          <w:szCs w:val="24"/>
          <w:b/>
          <w:bCs/>
          <w:spacing w:val="-9"/>
        </w:rPr>
        <w:t>黄芪、</w:t>
      </w:r>
      <w:r>
        <w:rPr>
          <w:rFonts w:ascii="SimSun" w:hAnsi="SimSun" w:eastAsia="SimSun" w:cs="SimSun"/>
          <w:sz w:val="24"/>
          <w:szCs w:val="24"/>
          <w:b/>
          <w:bCs/>
          <w:spacing w:val="-4"/>
        </w:rPr>
        <w:t>金翼黄芪和马衔山黄芪。未发现列入《中国生物多样性红色名录》极危、濒危和</w:t>
      </w:r>
      <w:r>
        <w:rPr>
          <w:rFonts w:ascii="SimSun" w:hAnsi="SimSun" w:eastAsia="SimSun" w:cs="SimSun"/>
          <w:sz w:val="24"/>
          <w:szCs w:val="24"/>
          <w:b/>
          <w:bCs/>
          <w:spacing w:val="-5"/>
        </w:rPr>
        <w:t>易危的</w:t>
      </w:r>
      <w:r>
        <w:rPr>
          <w:rFonts w:ascii="SimSun" w:hAnsi="SimSun" w:eastAsia="SimSun" w:cs="SimSun"/>
          <w:sz w:val="24"/>
          <w:szCs w:val="24"/>
          <w:b/>
          <w:bCs/>
          <w:spacing w:val="-6"/>
        </w:rPr>
        <w:t>物种。</w:t>
      </w:r>
    </w:p>
    <w:p>
      <w:pPr>
        <w:ind w:left="2484"/>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4.4.3-6    </w:t>
      </w:r>
      <w:r>
        <w:rPr>
          <w:rFonts w:ascii="SimHei" w:hAnsi="SimHei" w:eastAsia="SimHei" w:cs="SimHei"/>
          <w:sz w:val="24"/>
          <w:szCs w:val="24"/>
          <w:b/>
          <w:bCs/>
          <w:spacing w:val="-2"/>
        </w:rPr>
        <w:t>评价区省级重点保护植物名录</w:t>
      </w:r>
    </w:p>
    <w:p>
      <w:pPr>
        <w:spacing w:line="18"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31"/>
        <w:gridCol w:w="1283"/>
        <w:gridCol w:w="2501"/>
        <w:gridCol w:w="1121"/>
        <w:gridCol w:w="789"/>
        <w:gridCol w:w="1076"/>
        <w:gridCol w:w="965"/>
        <w:gridCol w:w="1019"/>
      </w:tblGrid>
      <w:tr>
        <w:trPr>
          <w:trHeight w:val="632" w:hRule="atLeast"/>
        </w:trPr>
        <w:tc>
          <w:tcPr>
            <w:tcW w:w="531" w:type="dxa"/>
            <w:vAlign w:val="top"/>
            <w:textDirection w:val="tbRlV"/>
          </w:tcPr>
          <w:p>
            <w:pPr>
              <w:ind w:left="57"/>
              <w:spacing w:before="159" w:line="218" w:lineRule="auto"/>
              <w:rPr>
                <w:rFonts w:ascii="SimSun" w:hAnsi="SimSun" w:eastAsia="SimSun" w:cs="SimSun"/>
                <w:sz w:val="20"/>
                <w:szCs w:val="20"/>
              </w:rPr>
            </w:pPr>
            <w:r>
              <w:rPr>
                <w:rFonts w:ascii="SimSun" w:hAnsi="SimSun" w:eastAsia="SimSun" w:cs="SimSun"/>
                <w:sz w:val="20"/>
                <w:szCs w:val="20"/>
                <w:b/>
                <w:bCs/>
                <w:spacing w:val="5"/>
              </w:rPr>
              <w:t>序</w:t>
            </w:r>
            <w:r>
              <w:rPr>
                <w:rFonts w:ascii="SimSun" w:hAnsi="SimSun" w:eastAsia="SimSun" w:cs="SimSun"/>
                <w:sz w:val="20"/>
                <w:szCs w:val="20"/>
                <w:spacing w:val="5"/>
              </w:rPr>
              <w:t xml:space="preserve"> </w:t>
            </w:r>
            <w:r>
              <w:rPr>
                <w:rFonts w:ascii="SimSun" w:hAnsi="SimSun" w:eastAsia="SimSun" w:cs="SimSun"/>
                <w:sz w:val="20"/>
                <w:szCs w:val="20"/>
                <w:b/>
                <w:bCs/>
                <w:spacing w:val="5"/>
              </w:rPr>
              <w:t>号</w:t>
            </w:r>
          </w:p>
        </w:tc>
        <w:tc>
          <w:tcPr>
            <w:tcW w:w="1283" w:type="dxa"/>
            <w:vAlign w:val="top"/>
          </w:tcPr>
          <w:p>
            <w:pPr>
              <w:ind w:left="433"/>
              <w:spacing w:before="213" w:line="228" w:lineRule="auto"/>
              <w:rPr>
                <w:rFonts w:ascii="SimSun" w:hAnsi="SimSun" w:eastAsia="SimSun" w:cs="SimSun"/>
                <w:sz w:val="20"/>
                <w:szCs w:val="20"/>
              </w:rPr>
            </w:pPr>
            <w:r>
              <w:rPr>
                <w:rFonts w:ascii="SimSun" w:hAnsi="SimSun" w:eastAsia="SimSun" w:cs="SimSun"/>
                <w:sz w:val="20"/>
                <w:szCs w:val="20"/>
                <w:b/>
                <w:bCs/>
                <w:spacing w:val="3"/>
              </w:rPr>
              <w:t>物种</w:t>
            </w:r>
          </w:p>
        </w:tc>
        <w:tc>
          <w:tcPr>
            <w:tcW w:w="2501" w:type="dxa"/>
            <w:vAlign w:val="top"/>
          </w:tcPr>
          <w:p>
            <w:pPr>
              <w:ind w:left="940"/>
              <w:spacing w:before="213" w:line="229" w:lineRule="auto"/>
              <w:rPr>
                <w:rFonts w:ascii="SimSun" w:hAnsi="SimSun" w:eastAsia="SimSun" w:cs="SimSun"/>
                <w:sz w:val="20"/>
                <w:szCs w:val="20"/>
              </w:rPr>
            </w:pPr>
            <w:r>
              <w:rPr>
                <w:rFonts w:ascii="SimSun" w:hAnsi="SimSun" w:eastAsia="SimSun" w:cs="SimSun"/>
                <w:sz w:val="20"/>
                <w:szCs w:val="20"/>
                <w:b/>
                <w:bCs/>
                <w:spacing w:val="5"/>
              </w:rPr>
              <w:t>拉丁名</w:t>
            </w:r>
          </w:p>
        </w:tc>
        <w:tc>
          <w:tcPr>
            <w:tcW w:w="1121" w:type="dxa"/>
            <w:vAlign w:val="top"/>
          </w:tcPr>
          <w:p>
            <w:pPr>
              <w:ind w:left="144"/>
              <w:spacing w:before="213" w:line="228" w:lineRule="auto"/>
              <w:rPr>
                <w:rFonts w:ascii="SimSun" w:hAnsi="SimSun" w:eastAsia="SimSun" w:cs="SimSun"/>
                <w:sz w:val="20"/>
                <w:szCs w:val="20"/>
              </w:rPr>
            </w:pPr>
            <w:r>
              <w:rPr>
                <w:rFonts w:ascii="SimSun" w:hAnsi="SimSun" w:eastAsia="SimSun" w:cs="SimSun"/>
                <w:sz w:val="20"/>
                <w:szCs w:val="20"/>
                <w:b/>
                <w:bCs/>
                <w:spacing w:val="6"/>
              </w:rPr>
              <w:t>保护级别</w:t>
            </w:r>
          </w:p>
        </w:tc>
        <w:tc>
          <w:tcPr>
            <w:tcW w:w="789" w:type="dxa"/>
            <w:vAlign w:val="top"/>
          </w:tcPr>
          <w:p>
            <w:pPr>
              <w:ind w:left="192"/>
              <w:spacing w:before="57" w:line="228" w:lineRule="auto"/>
              <w:rPr>
                <w:rFonts w:ascii="SimSun" w:hAnsi="SimSun" w:eastAsia="SimSun" w:cs="SimSun"/>
                <w:sz w:val="20"/>
                <w:szCs w:val="20"/>
              </w:rPr>
            </w:pPr>
            <w:r>
              <w:rPr>
                <w:rFonts w:ascii="SimSun" w:hAnsi="SimSun" w:eastAsia="SimSun" w:cs="SimSun"/>
                <w:sz w:val="20"/>
                <w:szCs w:val="20"/>
                <w:b/>
                <w:bCs/>
                <w:spacing w:val="2"/>
              </w:rPr>
              <w:t>是否</w:t>
            </w:r>
          </w:p>
          <w:p>
            <w:pPr>
              <w:ind w:left="189"/>
              <w:spacing w:before="64" w:line="228" w:lineRule="auto"/>
              <w:rPr>
                <w:rFonts w:ascii="SimSun" w:hAnsi="SimSun" w:eastAsia="SimSun" w:cs="SimSun"/>
                <w:sz w:val="20"/>
                <w:szCs w:val="20"/>
              </w:rPr>
            </w:pPr>
            <w:r>
              <w:rPr>
                <w:rFonts w:ascii="SimSun" w:hAnsi="SimSun" w:eastAsia="SimSun" w:cs="SimSun"/>
                <w:sz w:val="20"/>
                <w:szCs w:val="20"/>
                <w:b/>
                <w:bCs/>
                <w:spacing w:val="3"/>
              </w:rPr>
              <w:t>特有</w:t>
            </w:r>
          </w:p>
        </w:tc>
        <w:tc>
          <w:tcPr>
            <w:tcW w:w="1076" w:type="dxa"/>
            <w:vAlign w:val="top"/>
          </w:tcPr>
          <w:p>
            <w:pPr>
              <w:ind w:left="334"/>
              <w:spacing w:before="213" w:line="228" w:lineRule="auto"/>
              <w:rPr>
                <w:rFonts w:ascii="SimSun" w:hAnsi="SimSun" w:eastAsia="SimSun" w:cs="SimSun"/>
                <w:sz w:val="20"/>
                <w:szCs w:val="20"/>
              </w:rPr>
            </w:pPr>
            <w:r>
              <w:rPr>
                <w:rFonts w:ascii="SimSun" w:hAnsi="SimSun" w:eastAsia="SimSun" w:cs="SimSun"/>
                <w:sz w:val="20"/>
                <w:szCs w:val="20"/>
                <w:b/>
                <w:bCs/>
                <w:spacing w:val="3"/>
              </w:rPr>
              <w:t>来源</w:t>
            </w:r>
          </w:p>
        </w:tc>
        <w:tc>
          <w:tcPr>
            <w:tcW w:w="965" w:type="dxa"/>
            <w:vAlign w:val="top"/>
          </w:tcPr>
          <w:p>
            <w:pPr>
              <w:ind w:left="384" w:right="162" w:hanging="207"/>
              <w:spacing w:before="56" w:line="261" w:lineRule="auto"/>
              <w:rPr>
                <w:rFonts w:ascii="SimSun" w:hAnsi="SimSun" w:eastAsia="SimSun" w:cs="SimSun"/>
                <w:sz w:val="20"/>
                <w:szCs w:val="20"/>
              </w:rPr>
            </w:pPr>
            <w:r>
              <w:rPr>
                <w:rFonts w:ascii="SimSun" w:hAnsi="SimSun" w:eastAsia="SimSun" w:cs="SimSun"/>
                <w:sz w:val="20"/>
                <w:szCs w:val="20"/>
                <w:b/>
                <w:bCs/>
                <w:spacing w:val="4"/>
              </w:rPr>
              <w:t>分布区</w:t>
            </w:r>
            <w:r>
              <w:rPr>
                <w:rFonts w:ascii="SimSun" w:hAnsi="SimSun" w:eastAsia="SimSun" w:cs="SimSun"/>
                <w:sz w:val="20"/>
                <w:szCs w:val="20"/>
                <w:b/>
                <w:bCs/>
                <w:spacing w:val="-3"/>
              </w:rPr>
              <w:t>域</w:t>
            </w:r>
          </w:p>
        </w:tc>
        <w:tc>
          <w:tcPr>
            <w:tcW w:w="1019" w:type="dxa"/>
            <w:vAlign w:val="top"/>
          </w:tcPr>
          <w:p>
            <w:pPr>
              <w:ind w:left="201"/>
              <w:spacing w:before="57" w:line="228" w:lineRule="auto"/>
              <w:rPr>
                <w:rFonts w:ascii="SimSun" w:hAnsi="SimSun" w:eastAsia="SimSun" w:cs="SimSun"/>
                <w:sz w:val="20"/>
                <w:szCs w:val="20"/>
              </w:rPr>
            </w:pPr>
            <w:r>
              <w:rPr>
                <w:rFonts w:ascii="SimSun" w:hAnsi="SimSun" w:eastAsia="SimSun" w:cs="SimSun"/>
                <w:sz w:val="20"/>
                <w:szCs w:val="20"/>
                <w:b/>
                <w:bCs/>
                <w:spacing w:val="4"/>
              </w:rPr>
              <w:t>工程占</w:t>
            </w:r>
          </w:p>
          <w:p>
            <w:pPr>
              <w:ind w:left="200"/>
              <w:spacing w:before="64" w:line="228" w:lineRule="auto"/>
              <w:rPr>
                <w:rFonts w:ascii="SimSun" w:hAnsi="SimSun" w:eastAsia="SimSun" w:cs="SimSun"/>
                <w:sz w:val="20"/>
                <w:szCs w:val="20"/>
              </w:rPr>
            </w:pPr>
            <w:r>
              <w:rPr>
                <w:rFonts w:ascii="SimSun" w:hAnsi="SimSun" w:eastAsia="SimSun" w:cs="SimSun"/>
                <w:sz w:val="20"/>
                <w:szCs w:val="20"/>
                <w:b/>
                <w:bCs/>
                <w:spacing w:val="5"/>
              </w:rPr>
              <w:t>用情况</w:t>
            </w:r>
          </w:p>
        </w:tc>
      </w:tr>
      <w:tr>
        <w:trPr>
          <w:trHeight w:val="317" w:hRule="atLeast"/>
        </w:trPr>
        <w:tc>
          <w:tcPr>
            <w:tcW w:w="531" w:type="dxa"/>
            <w:vAlign w:val="top"/>
          </w:tcPr>
          <w:p>
            <w:pPr>
              <w:pStyle w:val="TableText"/>
              <w:ind w:left="223"/>
              <w:spacing w:before="90" w:line="195" w:lineRule="auto"/>
              <w:rPr>
                <w:sz w:val="20"/>
                <w:szCs w:val="20"/>
              </w:rPr>
            </w:pPr>
            <w:r>
              <w:rPr>
                <w:sz w:val="20"/>
                <w:szCs w:val="20"/>
                <w:b/>
                <w:bCs/>
              </w:rPr>
              <w:t>1</w:t>
            </w:r>
          </w:p>
        </w:tc>
        <w:tc>
          <w:tcPr>
            <w:tcW w:w="1283" w:type="dxa"/>
            <w:vAlign w:val="top"/>
          </w:tcPr>
          <w:p>
            <w:pPr>
              <w:ind w:left="136"/>
              <w:spacing w:before="53" w:line="228" w:lineRule="auto"/>
              <w:rPr>
                <w:rFonts w:ascii="SimSun" w:hAnsi="SimSun" w:eastAsia="SimSun" w:cs="SimSun"/>
                <w:sz w:val="20"/>
                <w:szCs w:val="20"/>
              </w:rPr>
            </w:pPr>
            <w:r>
              <w:rPr>
                <w:rFonts w:ascii="SimSun" w:hAnsi="SimSun" w:eastAsia="SimSun" w:cs="SimSun"/>
                <w:sz w:val="20"/>
                <w:szCs w:val="20"/>
                <w:b/>
                <w:bCs/>
                <w:spacing w:val="2"/>
              </w:rPr>
              <w:t>四裂红景天</w:t>
            </w:r>
          </w:p>
        </w:tc>
        <w:tc>
          <w:tcPr>
            <w:tcW w:w="2501" w:type="dxa"/>
            <w:vAlign w:val="top"/>
          </w:tcPr>
          <w:p>
            <w:pPr>
              <w:pStyle w:val="TableText"/>
              <w:ind w:left="362"/>
              <w:spacing w:before="89" w:line="197" w:lineRule="auto"/>
              <w:rPr>
                <w:sz w:val="20"/>
                <w:szCs w:val="20"/>
              </w:rPr>
            </w:pPr>
            <w:r>
              <w:rPr>
                <w:sz w:val="20"/>
                <w:szCs w:val="20"/>
                <w:b/>
                <w:bCs/>
                <w:i/>
                <w:iCs/>
                <w:spacing w:val="4"/>
              </w:rPr>
              <w:t>Rhodiola quadrifida</w:t>
            </w:r>
          </w:p>
        </w:tc>
        <w:tc>
          <w:tcPr>
            <w:tcW w:w="1121" w:type="dxa"/>
            <w:vAlign w:val="top"/>
          </w:tcPr>
          <w:p>
            <w:pPr>
              <w:ind w:left="164"/>
              <w:spacing w:before="54" w:line="228" w:lineRule="auto"/>
              <w:rPr>
                <w:rFonts w:ascii="SimSun" w:hAnsi="SimSun" w:eastAsia="SimSun" w:cs="SimSun"/>
                <w:sz w:val="20"/>
                <w:szCs w:val="20"/>
              </w:rPr>
            </w:pPr>
            <w:r>
              <w:rPr>
                <w:rFonts w:ascii="SimSun" w:hAnsi="SimSun" w:eastAsia="SimSun" w:cs="SimSun"/>
                <w:sz w:val="20"/>
                <w:szCs w:val="20"/>
                <w:b/>
                <w:bCs/>
                <w:spacing w:val="1"/>
              </w:rPr>
              <w:t>国家二级</w:t>
            </w:r>
          </w:p>
        </w:tc>
        <w:tc>
          <w:tcPr>
            <w:tcW w:w="789" w:type="dxa"/>
            <w:vAlign w:val="top"/>
          </w:tcPr>
          <w:p>
            <w:pPr>
              <w:ind w:left="298"/>
              <w:spacing w:before="54" w:line="231" w:lineRule="auto"/>
              <w:rPr>
                <w:rFonts w:ascii="SimSun" w:hAnsi="SimSun" w:eastAsia="SimSun" w:cs="SimSun"/>
                <w:sz w:val="20"/>
                <w:szCs w:val="20"/>
              </w:rPr>
            </w:pPr>
            <w:r>
              <w:rPr>
                <w:rFonts w:ascii="SimSun" w:hAnsi="SimSun" w:eastAsia="SimSun" w:cs="SimSun"/>
                <w:sz w:val="20"/>
                <w:szCs w:val="20"/>
                <w:b/>
                <w:bCs/>
                <w:spacing w:val="-3"/>
              </w:rPr>
              <w:t>是</w:t>
            </w:r>
          </w:p>
        </w:tc>
        <w:tc>
          <w:tcPr>
            <w:tcW w:w="1076" w:type="dxa"/>
            <w:vAlign w:val="top"/>
          </w:tcPr>
          <w:p>
            <w:pPr>
              <w:ind w:left="125"/>
              <w:spacing w:before="54"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restart"/>
            <w:tcBorders>
              <w:bottom w:val="nil"/>
            </w:tcBorders>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ind w:left="176"/>
              <w:spacing w:before="65" w:line="228" w:lineRule="auto"/>
              <w:rPr>
                <w:rFonts w:ascii="SimSun" w:hAnsi="SimSun" w:eastAsia="SimSun" w:cs="SimSun"/>
                <w:sz w:val="20"/>
                <w:szCs w:val="20"/>
              </w:rPr>
            </w:pPr>
            <w:r>
              <w:rPr>
                <w:rFonts w:ascii="SimSun" w:hAnsi="SimSun" w:eastAsia="SimSun" w:cs="SimSun"/>
                <w:sz w:val="20"/>
                <w:szCs w:val="20"/>
                <w:b/>
                <w:bCs/>
                <w:spacing w:val="5"/>
              </w:rPr>
              <w:t>主要分</w:t>
            </w:r>
          </w:p>
          <w:p>
            <w:pPr>
              <w:ind w:left="174"/>
              <w:spacing w:before="64" w:line="227" w:lineRule="auto"/>
              <w:rPr>
                <w:rFonts w:ascii="SimSun" w:hAnsi="SimSun" w:eastAsia="SimSun" w:cs="SimSun"/>
                <w:sz w:val="20"/>
                <w:szCs w:val="20"/>
              </w:rPr>
            </w:pPr>
            <w:r>
              <w:rPr>
                <w:rFonts w:ascii="SimSun" w:hAnsi="SimSun" w:eastAsia="SimSun" w:cs="SimSun"/>
                <w:sz w:val="20"/>
                <w:szCs w:val="20"/>
                <w:b/>
                <w:bCs/>
                <w:spacing w:val="5"/>
              </w:rPr>
              <w:t>布于切</w:t>
            </w:r>
          </w:p>
          <w:p>
            <w:pPr>
              <w:ind w:left="182"/>
              <w:spacing w:before="65" w:line="228" w:lineRule="auto"/>
              <w:rPr>
                <w:rFonts w:ascii="SimSun" w:hAnsi="SimSun" w:eastAsia="SimSun" w:cs="SimSun"/>
                <w:sz w:val="20"/>
                <w:szCs w:val="20"/>
              </w:rPr>
            </w:pPr>
            <w:r>
              <w:rPr>
                <w:rFonts w:ascii="SimSun" w:hAnsi="SimSun" w:eastAsia="SimSun" w:cs="SimSun"/>
                <w:sz w:val="20"/>
                <w:szCs w:val="20"/>
                <w:b/>
                <w:bCs/>
                <w:spacing w:val="3"/>
              </w:rPr>
              <w:t>吉水库</w:t>
            </w:r>
          </w:p>
          <w:p>
            <w:pPr>
              <w:ind w:left="173"/>
              <w:spacing w:before="65" w:line="228" w:lineRule="auto"/>
              <w:rPr>
                <w:rFonts w:ascii="SimSun" w:hAnsi="SimSun" w:eastAsia="SimSun" w:cs="SimSun"/>
                <w:sz w:val="20"/>
                <w:szCs w:val="20"/>
              </w:rPr>
            </w:pPr>
            <w:r>
              <w:rPr>
                <w:rFonts w:ascii="SimSun" w:hAnsi="SimSun" w:eastAsia="SimSun" w:cs="SimSun"/>
                <w:sz w:val="20"/>
                <w:szCs w:val="20"/>
                <w:b/>
                <w:bCs/>
                <w:spacing w:val="5"/>
              </w:rPr>
              <w:t>及大河</w:t>
            </w:r>
          </w:p>
          <w:p>
            <w:pPr>
              <w:ind w:left="173"/>
              <w:spacing w:before="64" w:line="228" w:lineRule="auto"/>
              <w:rPr>
                <w:rFonts w:ascii="SimSun" w:hAnsi="SimSun" w:eastAsia="SimSun" w:cs="SimSun"/>
                <w:sz w:val="20"/>
                <w:szCs w:val="20"/>
              </w:rPr>
            </w:pPr>
            <w:r>
              <w:rPr>
                <w:rFonts w:ascii="SimSun" w:hAnsi="SimSun" w:eastAsia="SimSun" w:cs="SimSun"/>
                <w:sz w:val="20"/>
                <w:szCs w:val="20"/>
                <w:b/>
                <w:bCs/>
                <w:spacing w:val="5"/>
              </w:rPr>
              <w:t>坝水库</w:t>
            </w:r>
          </w:p>
          <w:p>
            <w:pPr>
              <w:ind w:left="175"/>
              <w:spacing w:before="65" w:line="231" w:lineRule="auto"/>
              <w:rPr>
                <w:rFonts w:ascii="SimSun" w:hAnsi="SimSun" w:eastAsia="SimSun" w:cs="SimSun"/>
                <w:sz w:val="20"/>
                <w:szCs w:val="20"/>
              </w:rPr>
            </w:pPr>
            <w:r>
              <w:rPr>
                <w:rFonts w:ascii="SimSun" w:hAnsi="SimSun" w:eastAsia="SimSun" w:cs="SimSun"/>
                <w:sz w:val="20"/>
                <w:szCs w:val="20"/>
                <w:b/>
                <w:bCs/>
                <w:spacing w:val="5"/>
              </w:rPr>
              <w:t>周边的</w:t>
            </w:r>
          </w:p>
          <w:p>
            <w:pPr>
              <w:ind w:left="175"/>
              <w:spacing w:before="63" w:line="228" w:lineRule="auto"/>
              <w:rPr>
                <w:rFonts w:ascii="SimSun" w:hAnsi="SimSun" w:eastAsia="SimSun" w:cs="SimSun"/>
                <w:sz w:val="20"/>
                <w:szCs w:val="20"/>
              </w:rPr>
            </w:pPr>
            <w:r>
              <w:rPr>
                <w:rFonts w:ascii="SimSun" w:hAnsi="SimSun" w:eastAsia="SimSun" w:cs="SimSun"/>
                <w:sz w:val="20"/>
                <w:szCs w:val="20"/>
                <w:b/>
                <w:bCs/>
                <w:spacing w:val="5"/>
              </w:rPr>
              <w:t>石质山</w:t>
            </w:r>
          </w:p>
          <w:p>
            <w:pPr>
              <w:ind w:left="190"/>
              <w:spacing w:before="64" w:line="229" w:lineRule="auto"/>
              <w:rPr>
                <w:rFonts w:ascii="SimSun" w:hAnsi="SimSun" w:eastAsia="SimSun" w:cs="SimSun"/>
                <w:sz w:val="20"/>
                <w:szCs w:val="20"/>
              </w:rPr>
            </w:pPr>
            <w:r>
              <w:rPr>
                <w:rFonts w:ascii="SimSun" w:hAnsi="SimSun" w:eastAsia="SimSun" w:cs="SimSun"/>
                <w:sz w:val="20"/>
                <w:szCs w:val="20"/>
                <w:b/>
                <w:bCs/>
              </w:rPr>
              <w:t>区及多</w:t>
            </w:r>
          </w:p>
          <w:p>
            <w:pPr>
              <w:ind w:left="175"/>
              <w:spacing w:before="64" w:line="228" w:lineRule="auto"/>
              <w:rPr>
                <w:rFonts w:ascii="SimSun" w:hAnsi="SimSun" w:eastAsia="SimSun" w:cs="SimSun"/>
                <w:sz w:val="20"/>
                <w:szCs w:val="20"/>
              </w:rPr>
            </w:pPr>
            <w:r>
              <w:rPr>
                <w:rFonts w:ascii="SimSun" w:hAnsi="SimSun" w:eastAsia="SimSun" w:cs="SimSun"/>
                <w:sz w:val="20"/>
                <w:szCs w:val="20"/>
                <w:b/>
                <w:bCs/>
                <w:spacing w:val="5"/>
              </w:rPr>
              <w:t>石草地</w:t>
            </w:r>
          </w:p>
          <w:p>
            <w:pPr>
              <w:ind w:left="385"/>
              <w:spacing w:before="65" w:line="241" w:lineRule="auto"/>
              <w:rPr>
                <w:rFonts w:ascii="SimSun" w:hAnsi="SimSun" w:eastAsia="SimSun" w:cs="SimSun"/>
                <w:sz w:val="20"/>
                <w:szCs w:val="20"/>
              </w:rPr>
            </w:pPr>
            <w:r>
              <w:rPr>
                <w:rFonts w:ascii="SimSun" w:hAnsi="SimSun" w:eastAsia="SimSun" w:cs="SimSun"/>
                <w:sz w:val="20"/>
                <w:szCs w:val="20"/>
                <w:b/>
                <w:bCs/>
                <w:spacing w:val="-3"/>
              </w:rPr>
              <w:t>上</w:t>
            </w:r>
          </w:p>
        </w:tc>
        <w:tc>
          <w:tcPr>
            <w:tcW w:w="1019" w:type="dxa"/>
            <w:vAlign w:val="top"/>
            <w:vMerge w:val="restart"/>
            <w:tcBorders>
              <w:bottom w:val="nil"/>
            </w:tcBorders>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ind w:left="201"/>
              <w:spacing w:before="65" w:line="228" w:lineRule="auto"/>
              <w:rPr>
                <w:rFonts w:ascii="SimSun" w:hAnsi="SimSun" w:eastAsia="SimSun" w:cs="SimSun"/>
                <w:sz w:val="20"/>
                <w:szCs w:val="20"/>
              </w:rPr>
            </w:pPr>
            <w:r>
              <w:rPr>
                <w:rFonts w:ascii="SimSun" w:hAnsi="SimSun" w:eastAsia="SimSun" w:cs="SimSun"/>
                <w:sz w:val="20"/>
                <w:szCs w:val="20"/>
                <w:b/>
                <w:bCs/>
                <w:spacing w:val="4"/>
              </w:rPr>
              <w:t>部分植</w:t>
            </w:r>
          </w:p>
          <w:p>
            <w:pPr>
              <w:ind w:left="198"/>
              <w:spacing w:before="65" w:line="229" w:lineRule="auto"/>
              <w:rPr>
                <w:rFonts w:ascii="SimSun" w:hAnsi="SimSun" w:eastAsia="SimSun" w:cs="SimSun"/>
                <w:sz w:val="20"/>
                <w:szCs w:val="20"/>
              </w:rPr>
            </w:pPr>
            <w:r>
              <w:rPr>
                <w:rFonts w:ascii="SimSun" w:hAnsi="SimSun" w:eastAsia="SimSun" w:cs="SimSun"/>
                <w:sz w:val="20"/>
                <w:szCs w:val="20"/>
                <w:b/>
                <w:bCs/>
                <w:spacing w:val="5"/>
              </w:rPr>
              <w:t>物可能</w:t>
            </w:r>
          </w:p>
          <w:p>
            <w:pPr>
              <w:ind w:left="116"/>
              <w:spacing w:before="63" w:line="228" w:lineRule="auto"/>
              <w:rPr>
                <w:rFonts w:ascii="SimSun" w:hAnsi="SimSun" w:eastAsia="SimSun" w:cs="SimSun"/>
                <w:sz w:val="20"/>
                <w:szCs w:val="20"/>
              </w:rPr>
            </w:pPr>
            <w:r>
              <w:rPr>
                <w:rFonts w:ascii="SimSun" w:hAnsi="SimSun" w:eastAsia="SimSun" w:cs="SimSun"/>
                <w:sz w:val="20"/>
                <w:szCs w:val="20"/>
                <w:b/>
                <w:bCs/>
                <w:spacing w:val="3"/>
              </w:rPr>
              <w:t>被占用，</w:t>
            </w:r>
          </w:p>
          <w:p>
            <w:pPr>
              <w:ind w:left="201"/>
              <w:spacing w:before="65" w:line="228" w:lineRule="auto"/>
              <w:rPr>
                <w:rFonts w:ascii="SimSun" w:hAnsi="SimSun" w:eastAsia="SimSun" w:cs="SimSun"/>
                <w:sz w:val="20"/>
                <w:szCs w:val="20"/>
              </w:rPr>
            </w:pPr>
            <w:r>
              <w:rPr>
                <w:rFonts w:ascii="SimSun" w:hAnsi="SimSun" w:eastAsia="SimSun" w:cs="SimSun"/>
                <w:sz w:val="20"/>
                <w:szCs w:val="20"/>
                <w:b/>
                <w:bCs/>
                <w:spacing w:val="4"/>
              </w:rPr>
              <w:t>如果施</w:t>
            </w:r>
          </w:p>
          <w:p>
            <w:pPr>
              <w:ind w:left="201"/>
              <w:spacing w:before="65" w:line="228" w:lineRule="auto"/>
              <w:rPr>
                <w:rFonts w:ascii="SimSun" w:hAnsi="SimSun" w:eastAsia="SimSun" w:cs="SimSun"/>
                <w:sz w:val="20"/>
                <w:szCs w:val="20"/>
              </w:rPr>
            </w:pPr>
            <w:r>
              <w:rPr>
                <w:rFonts w:ascii="SimSun" w:hAnsi="SimSun" w:eastAsia="SimSun" w:cs="SimSun"/>
                <w:sz w:val="20"/>
                <w:szCs w:val="20"/>
                <w:b/>
                <w:bCs/>
                <w:spacing w:val="4"/>
              </w:rPr>
              <w:t>工期发</w:t>
            </w:r>
          </w:p>
          <w:p>
            <w:pPr>
              <w:ind w:left="118"/>
              <w:spacing w:before="64" w:line="227" w:lineRule="auto"/>
              <w:rPr>
                <w:rFonts w:ascii="SimSun" w:hAnsi="SimSun" w:eastAsia="SimSun" w:cs="SimSun"/>
                <w:sz w:val="20"/>
                <w:szCs w:val="20"/>
              </w:rPr>
            </w:pPr>
            <w:r>
              <w:rPr>
                <w:rFonts w:ascii="SimSun" w:hAnsi="SimSun" w:eastAsia="SimSun" w:cs="SimSun"/>
                <w:sz w:val="20"/>
                <w:szCs w:val="20"/>
                <w:b/>
                <w:bCs/>
                <w:spacing w:val="-6"/>
              </w:rPr>
              <w:t>现，则采</w:t>
            </w:r>
          </w:p>
          <w:p>
            <w:pPr>
              <w:ind w:left="201"/>
              <w:spacing w:before="67" w:line="229" w:lineRule="auto"/>
              <w:rPr>
                <w:rFonts w:ascii="SimSun" w:hAnsi="SimSun" w:eastAsia="SimSun" w:cs="SimSun"/>
                <w:sz w:val="20"/>
                <w:szCs w:val="20"/>
              </w:rPr>
            </w:pPr>
            <w:r>
              <w:rPr>
                <w:rFonts w:ascii="SimSun" w:hAnsi="SimSun" w:eastAsia="SimSun" w:cs="SimSun"/>
                <w:sz w:val="20"/>
                <w:szCs w:val="20"/>
                <w:b/>
                <w:bCs/>
                <w:spacing w:val="4"/>
              </w:rPr>
              <w:t>取移栽</w:t>
            </w:r>
          </w:p>
          <w:p>
            <w:pPr>
              <w:ind w:left="215"/>
              <w:spacing w:before="63" w:line="229" w:lineRule="auto"/>
              <w:rPr>
                <w:rFonts w:ascii="SimSun" w:hAnsi="SimSun" w:eastAsia="SimSun" w:cs="SimSun"/>
                <w:sz w:val="20"/>
                <w:szCs w:val="20"/>
              </w:rPr>
            </w:pPr>
            <w:r>
              <w:rPr>
                <w:rFonts w:ascii="SimSun" w:hAnsi="SimSun" w:eastAsia="SimSun" w:cs="SimSun"/>
                <w:sz w:val="20"/>
                <w:szCs w:val="20"/>
                <w:b/>
                <w:bCs/>
                <w:spacing w:val="-1"/>
              </w:rPr>
              <w:t>的方法</w:t>
            </w:r>
          </w:p>
          <w:p>
            <w:pPr>
              <w:ind w:left="196"/>
              <w:spacing w:before="65" w:line="228" w:lineRule="auto"/>
              <w:rPr>
                <w:rFonts w:ascii="SimSun" w:hAnsi="SimSun" w:eastAsia="SimSun" w:cs="SimSun"/>
                <w:sz w:val="20"/>
                <w:szCs w:val="20"/>
              </w:rPr>
            </w:pPr>
            <w:r>
              <w:rPr>
                <w:rFonts w:ascii="SimSun" w:hAnsi="SimSun" w:eastAsia="SimSun" w:cs="SimSun"/>
                <w:sz w:val="20"/>
                <w:szCs w:val="20"/>
                <w:b/>
                <w:bCs/>
                <w:spacing w:val="6"/>
              </w:rPr>
              <w:t>进行保</w:t>
            </w:r>
          </w:p>
          <w:p>
            <w:pPr>
              <w:ind w:left="410"/>
              <w:spacing w:before="65" w:line="228" w:lineRule="auto"/>
              <w:rPr>
                <w:rFonts w:ascii="SimSun" w:hAnsi="SimSun" w:eastAsia="SimSun" w:cs="SimSun"/>
                <w:sz w:val="20"/>
                <w:szCs w:val="20"/>
              </w:rPr>
            </w:pPr>
            <w:r>
              <w:rPr>
                <w:rFonts w:ascii="SimSun" w:hAnsi="SimSun" w:eastAsia="SimSun" w:cs="SimSun"/>
                <w:sz w:val="20"/>
                <w:szCs w:val="20"/>
                <w:b/>
                <w:bCs/>
                <w:spacing w:val="-3"/>
              </w:rPr>
              <w:t>护</w:t>
            </w:r>
          </w:p>
        </w:tc>
      </w:tr>
      <w:tr>
        <w:trPr>
          <w:trHeight w:val="317" w:hRule="atLeast"/>
        </w:trPr>
        <w:tc>
          <w:tcPr>
            <w:tcW w:w="531" w:type="dxa"/>
            <w:vAlign w:val="top"/>
          </w:tcPr>
          <w:p>
            <w:pPr>
              <w:pStyle w:val="TableText"/>
              <w:ind w:left="214"/>
              <w:spacing w:before="89" w:line="195" w:lineRule="auto"/>
              <w:rPr>
                <w:sz w:val="20"/>
                <w:szCs w:val="20"/>
              </w:rPr>
            </w:pPr>
            <w:r>
              <w:rPr>
                <w:sz w:val="20"/>
                <w:szCs w:val="20"/>
                <w:b/>
                <w:bCs/>
              </w:rPr>
              <w:t>2</w:t>
            </w:r>
          </w:p>
        </w:tc>
        <w:tc>
          <w:tcPr>
            <w:tcW w:w="1283" w:type="dxa"/>
            <w:vAlign w:val="top"/>
          </w:tcPr>
          <w:p>
            <w:pPr>
              <w:ind w:left="116"/>
              <w:spacing w:before="53" w:line="228" w:lineRule="auto"/>
              <w:rPr>
                <w:rFonts w:ascii="SimSun" w:hAnsi="SimSun" w:eastAsia="SimSun" w:cs="SimSun"/>
                <w:sz w:val="20"/>
                <w:szCs w:val="20"/>
              </w:rPr>
            </w:pPr>
            <w:r>
              <w:rPr>
                <w:rFonts w:ascii="SimSun" w:hAnsi="SimSun" w:eastAsia="SimSun" w:cs="SimSun"/>
                <w:sz w:val="20"/>
                <w:szCs w:val="20"/>
                <w:b/>
                <w:bCs/>
                <w:spacing w:val="6"/>
              </w:rPr>
              <w:t>粗茎红景天</w:t>
            </w:r>
          </w:p>
        </w:tc>
        <w:tc>
          <w:tcPr>
            <w:tcW w:w="2501" w:type="dxa"/>
            <w:vAlign w:val="top"/>
          </w:tcPr>
          <w:p>
            <w:pPr>
              <w:pStyle w:val="TableText"/>
              <w:ind w:left="309"/>
              <w:spacing w:before="89" w:line="195" w:lineRule="auto"/>
              <w:rPr>
                <w:sz w:val="20"/>
                <w:szCs w:val="20"/>
              </w:rPr>
            </w:pPr>
            <w:r>
              <w:rPr>
                <w:sz w:val="20"/>
                <w:szCs w:val="20"/>
                <w:b/>
                <w:bCs/>
                <w:i/>
                <w:iCs/>
                <w:spacing w:val="4"/>
              </w:rPr>
              <w:t>Rhodiola wallichiana</w:t>
            </w:r>
          </w:p>
        </w:tc>
        <w:tc>
          <w:tcPr>
            <w:tcW w:w="1121" w:type="dxa"/>
            <w:vAlign w:val="top"/>
          </w:tcPr>
          <w:p>
            <w:pPr>
              <w:ind w:left="164"/>
              <w:spacing w:before="54" w:line="228" w:lineRule="auto"/>
              <w:rPr>
                <w:rFonts w:ascii="SimSun" w:hAnsi="SimSun" w:eastAsia="SimSun" w:cs="SimSun"/>
                <w:sz w:val="20"/>
                <w:szCs w:val="20"/>
              </w:rPr>
            </w:pPr>
            <w:r>
              <w:rPr>
                <w:rFonts w:ascii="SimSun" w:hAnsi="SimSun" w:eastAsia="SimSun" w:cs="SimSun"/>
                <w:sz w:val="20"/>
                <w:szCs w:val="20"/>
                <w:b/>
                <w:bCs/>
                <w:spacing w:val="1"/>
              </w:rPr>
              <w:t>国家二级</w:t>
            </w:r>
          </w:p>
        </w:tc>
        <w:tc>
          <w:tcPr>
            <w:tcW w:w="789" w:type="dxa"/>
            <w:vAlign w:val="top"/>
          </w:tcPr>
          <w:p>
            <w:pPr>
              <w:pStyle w:val="TableText"/>
              <w:ind w:left="363"/>
              <w:spacing w:before="89" w:line="195" w:lineRule="auto"/>
              <w:rPr>
                <w:sz w:val="20"/>
                <w:szCs w:val="20"/>
              </w:rPr>
            </w:pPr>
            <w:r>
              <w:rPr>
                <w:sz w:val="20"/>
                <w:szCs w:val="20"/>
                <w:b/>
                <w:bCs/>
                <w:spacing w:val="2"/>
              </w:rPr>
              <w:t>/</w:t>
            </w:r>
          </w:p>
        </w:tc>
        <w:tc>
          <w:tcPr>
            <w:tcW w:w="1076" w:type="dxa"/>
            <w:vAlign w:val="top"/>
          </w:tcPr>
          <w:p>
            <w:pPr>
              <w:ind w:left="125"/>
              <w:spacing w:before="54"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6" w:hRule="atLeast"/>
        </w:trPr>
        <w:tc>
          <w:tcPr>
            <w:tcW w:w="531" w:type="dxa"/>
            <w:vAlign w:val="top"/>
          </w:tcPr>
          <w:p>
            <w:pPr>
              <w:pStyle w:val="TableText"/>
              <w:ind w:left="213"/>
              <w:spacing w:before="89" w:line="195" w:lineRule="auto"/>
              <w:rPr>
                <w:sz w:val="20"/>
                <w:szCs w:val="20"/>
              </w:rPr>
            </w:pPr>
            <w:r>
              <w:rPr>
                <w:sz w:val="20"/>
                <w:szCs w:val="20"/>
                <w:b/>
                <w:bCs/>
                <w:spacing w:val="1"/>
              </w:rPr>
              <w:t>3</w:t>
            </w:r>
          </w:p>
        </w:tc>
        <w:tc>
          <w:tcPr>
            <w:tcW w:w="1283" w:type="dxa"/>
            <w:vAlign w:val="top"/>
          </w:tcPr>
          <w:p>
            <w:pPr>
              <w:ind w:left="117"/>
              <w:spacing w:before="52" w:line="228" w:lineRule="auto"/>
              <w:rPr>
                <w:rFonts w:ascii="SimSun" w:hAnsi="SimSun" w:eastAsia="SimSun" w:cs="SimSun"/>
                <w:sz w:val="20"/>
                <w:szCs w:val="20"/>
              </w:rPr>
            </w:pPr>
            <w:r>
              <w:rPr>
                <w:rFonts w:ascii="SimSun" w:hAnsi="SimSun" w:eastAsia="SimSun" w:cs="SimSun"/>
                <w:sz w:val="20"/>
                <w:szCs w:val="20"/>
                <w:b/>
                <w:bCs/>
                <w:spacing w:val="6"/>
              </w:rPr>
              <w:t>唐古红景天</w:t>
            </w:r>
          </w:p>
        </w:tc>
        <w:tc>
          <w:tcPr>
            <w:tcW w:w="2501" w:type="dxa"/>
            <w:vAlign w:val="top"/>
          </w:tcPr>
          <w:p>
            <w:pPr>
              <w:pStyle w:val="TableText"/>
              <w:ind w:left="407"/>
              <w:spacing w:before="89" w:line="197" w:lineRule="auto"/>
              <w:rPr>
                <w:sz w:val="20"/>
                <w:szCs w:val="20"/>
              </w:rPr>
            </w:pPr>
            <w:r>
              <w:rPr>
                <w:sz w:val="20"/>
                <w:szCs w:val="20"/>
                <w:b/>
                <w:bCs/>
                <w:i/>
                <w:iCs/>
                <w:spacing w:val="4"/>
              </w:rPr>
              <w:t>Rhodiola tangutica</w:t>
            </w:r>
          </w:p>
        </w:tc>
        <w:tc>
          <w:tcPr>
            <w:tcW w:w="1121" w:type="dxa"/>
            <w:vAlign w:val="top"/>
          </w:tcPr>
          <w:p>
            <w:pPr>
              <w:ind w:left="249"/>
              <w:spacing w:before="53"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89" w:line="195" w:lineRule="auto"/>
              <w:rPr>
                <w:sz w:val="20"/>
                <w:szCs w:val="20"/>
              </w:rPr>
            </w:pPr>
            <w:r>
              <w:rPr>
                <w:sz w:val="20"/>
                <w:szCs w:val="20"/>
                <w:b/>
                <w:bCs/>
                <w:spacing w:val="2"/>
              </w:rPr>
              <w:t>/</w:t>
            </w:r>
          </w:p>
        </w:tc>
        <w:tc>
          <w:tcPr>
            <w:tcW w:w="1076" w:type="dxa"/>
            <w:vAlign w:val="top"/>
          </w:tcPr>
          <w:p>
            <w:pPr>
              <w:ind w:left="125"/>
              <w:spacing w:before="53"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215"/>
              <w:spacing w:before="89" w:line="195" w:lineRule="auto"/>
              <w:rPr>
                <w:sz w:val="20"/>
                <w:szCs w:val="20"/>
              </w:rPr>
            </w:pPr>
            <w:r>
              <w:rPr>
                <w:sz w:val="20"/>
                <w:szCs w:val="20"/>
                <w:b/>
                <w:bCs/>
              </w:rPr>
              <w:t>4</w:t>
            </w:r>
          </w:p>
        </w:tc>
        <w:tc>
          <w:tcPr>
            <w:tcW w:w="1283" w:type="dxa"/>
            <w:vAlign w:val="top"/>
          </w:tcPr>
          <w:p>
            <w:pPr>
              <w:ind w:left="115"/>
              <w:spacing w:before="53" w:line="228" w:lineRule="auto"/>
              <w:rPr>
                <w:rFonts w:ascii="SimSun" w:hAnsi="SimSun" w:eastAsia="SimSun" w:cs="SimSun"/>
                <w:sz w:val="20"/>
                <w:szCs w:val="20"/>
              </w:rPr>
            </w:pPr>
            <w:r>
              <w:rPr>
                <w:rFonts w:ascii="SimSun" w:hAnsi="SimSun" w:eastAsia="SimSun" w:cs="SimSun"/>
                <w:sz w:val="20"/>
                <w:szCs w:val="20"/>
                <w:b/>
                <w:bCs/>
                <w:spacing w:val="6"/>
              </w:rPr>
              <w:t>狭叶红景天</w:t>
            </w:r>
          </w:p>
        </w:tc>
        <w:tc>
          <w:tcPr>
            <w:tcW w:w="2501" w:type="dxa"/>
            <w:vAlign w:val="top"/>
          </w:tcPr>
          <w:p>
            <w:pPr>
              <w:pStyle w:val="TableText"/>
              <w:ind w:left="455"/>
              <w:spacing w:before="89" w:line="195" w:lineRule="auto"/>
              <w:rPr>
                <w:sz w:val="20"/>
                <w:szCs w:val="20"/>
              </w:rPr>
            </w:pPr>
            <w:r>
              <w:rPr>
                <w:sz w:val="20"/>
                <w:szCs w:val="20"/>
                <w:b/>
                <w:bCs/>
                <w:i/>
                <w:iCs/>
                <w:spacing w:val="4"/>
              </w:rPr>
              <w:t>Rhodiola kirilowii</w:t>
            </w:r>
          </w:p>
        </w:tc>
        <w:tc>
          <w:tcPr>
            <w:tcW w:w="1121" w:type="dxa"/>
            <w:vAlign w:val="top"/>
          </w:tcPr>
          <w:p>
            <w:pPr>
              <w:ind w:left="249"/>
              <w:spacing w:before="53"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89" w:line="195" w:lineRule="auto"/>
              <w:rPr>
                <w:sz w:val="20"/>
                <w:szCs w:val="20"/>
              </w:rPr>
            </w:pPr>
            <w:r>
              <w:rPr>
                <w:sz w:val="20"/>
                <w:szCs w:val="20"/>
                <w:b/>
                <w:bCs/>
                <w:spacing w:val="2"/>
              </w:rPr>
              <w:t>/</w:t>
            </w:r>
          </w:p>
        </w:tc>
        <w:tc>
          <w:tcPr>
            <w:tcW w:w="1076" w:type="dxa"/>
            <w:vAlign w:val="top"/>
          </w:tcPr>
          <w:p>
            <w:pPr>
              <w:ind w:left="125"/>
              <w:spacing w:before="54"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6" w:hRule="atLeast"/>
        </w:trPr>
        <w:tc>
          <w:tcPr>
            <w:tcW w:w="531" w:type="dxa"/>
            <w:vAlign w:val="top"/>
          </w:tcPr>
          <w:p>
            <w:pPr>
              <w:pStyle w:val="TableText"/>
              <w:ind w:left="217"/>
              <w:spacing w:before="92" w:line="192" w:lineRule="auto"/>
              <w:rPr>
                <w:sz w:val="20"/>
                <w:szCs w:val="20"/>
              </w:rPr>
            </w:pPr>
            <w:r>
              <w:rPr>
                <w:sz w:val="20"/>
                <w:szCs w:val="20"/>
                <w:b/>
                <w:bCs/>
              </w:rPr>
              <w:t>5</w:t>
            </w:r>
          </w:p>
        </w:tc>
        <w:tc>
          <w:tcPr>
            <w:tcW w:w="1283" w:type="dxa"/>
            <w:vAlign w:val="top"/>
          </w:tcPr>
          <w:p>
            <w:pPr>
              <w:ind w:left="119"/>
              <w:spacing w:before="53" w:line="228" w:lineRule="auto"/>
              <w:rPr>
                <w:rFonts w:ascii="SimSun" w:hAnsi="SimSun" w:eastAsia="SimSun" w:cs="SimSun"/>
                <w:sz w:val="20"/>
                <w:szCs w:val="20"/>
              </w:rPr>
            </w:pPr>
            <w:r>
              <w:rPr>
                <w:rFonts w:ascii="SimSun" w:hAnsi="SimSun" w:eastAsia="SimSun" w:cs="SimSun"/>
                <w:sz w:val="20"/>
                <w:szCs w:val="20"/>
                <w:b/>
                <w:bCs/>
                <w:spacing w:val="6"/>
              </w:rPr>
              <w:t>水母雪兔子</w:t>
            </w:r>
          </w:p>
        </w:tc>
        <w:tc>
          <w:tcPr>
            <w:tcW w:w="2501" w:type="dxa"/>
            <w:vAlign w:val="top"/>
          </w:tcPr>
          <w:p>
            <w:pPr>
              <w:pStyle w:val="TableText"/>
              <w:ind w:left="434"/>
              <w:spacing w:before="89" w:line="195" w:lineRule="auto"/>
              <w:rPr>
                <w:sz w:val="20"/>
                <w:szCs w:val="20"/>
              </w:rPr>
            </w:pPr>
            <w:r>
              <w:rPr>
                <w:sz w:val="20"/>
                <w:szCs w:val="20"/>
                <w:b/>
                <w:bCs/>
                <w:i/>
                <w:iCs/>
                <w:spacing w:val="4"/>
              </w:rPr>
              <w:t>Saussurea medusa</w:t>
            </w:r>
          </w:p>
        </w:tc>
        <w:tc>
          <w:tcPr>
            <w:tcW w:w="1121" w:type="dxa"/>
            <w:vAlign w:val="top"/>
          </w:tcPr>
          <w:p>
            <w:pPr>
              <w:ind w:left="249"/>
              <w:spacing w:before="53"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89" w:line="195" w:lineRule="auto"/>
              <w:rPr>
                <w:sz w:val="20"/>
                <w:szCs w:val="20"/>
              </w:rPr>
            </w:pPr>
            <w:r>
              <w:rPr>
                <w:sz w:val="20"/>
                <w:szCs w:val="20"/>
                <w:b/>
                <w:bCs/>
                <w:spacing w:val="2"/>
              </w:rPr>
              <w:t>/</w:t>
            </w:r>
          </w:p>
        </w:tc>
        <w:tc>
          <w:tcPr>
            <w:tcW w:w="1076" w:type="dxa"/>
            <w:vAlign w:val="top"/>
          </w:tcPr>
          <w:p>
            <w:pPr>
              <w:ind w:left="125"/>
              <w:spacing w:before="53"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217"/>
              <w:spacing w:before="92" w:line="195" w:lineRule="auto"/>
              <w:rPr>
                <w:sz w:val="20"/>
                <w:szCs w:val="20"/>
              </w:rPr>
            </w:pPr>
            <w:r>
              <w:rPr>
                <w:sz w:val="20"/>
                <w:szCs w:val="20"/>
                <w:b/>
                <w:bCs/>
              </w:rPr>
              <w:t>6</w:t>
            </w:r>
          </w:p>
        </w:tc>
        <w:tc>
          <w:tcPr>
            <w:tcW w:w="1283" w:type="dxa"/>
            <w:vAlign w:val="top"/>
          </w:tcPr>
          <w:p>
            <w:pPr>
              <w:ind w:left="221"/>
              <w:spacing w:before="56" w:line="228" w:lineRule="auto"/>
              <w:rPr>
                <w:rFonts w:ascii="SimSun" w:hAnsi="SimSun" w:eastAsia="SimSun" w:cs="SimSun"/>
                <w:sz w:val="20"/>
                <w:szCs w:val="20"/>
              </w:rPr>
            </w:pPr>
            <w:r>
              <w:rPr>
                <w:rFonts w:ascii="SimSun" w:hAnsi="SimSun" w:eastAsia="SimSun" w:cs="SimSun"/>
                <w:sz w:val="20"/>
                <w:szCs w:val="20"/>
                <w:b/>
                <w:bCs/>
                <w:spacing w:val="6"/>
              </w:rPr>
              <w:t>鸡爪大黄</w:t>
            </w:r>
          </w:p>
        </w:tc>
        <w:tc>
          <w:tcPr>
            <w:tcW w:w="2501" w:type="dxa"/>
            <w:vAlign w:val="top"/>
          </w:tcPr>
          <w:p>
            <w:pPr>
              <w:pStyle w:val="TableText"/>
              <w:ind w:left="403"/>
              <w:spacing w:before="92" w:line="197" w:lineRule="auto"/>
              <w:rPr>
                <w:sz w:val="20"/>
                <w:szCs w:val="20"/>
              </w:rPr>
            </w:pPr>
            <w:r>
              <w:rPr>
                <w:sz w:val="20"/>
                <w:szCs w:val="20"/>
                <w:b/>
                <w:bCs/>
                <w:i/>
                <w:iCs/>
                <w:spacing w:val="5"/>
              </w:rPr>
              <w:t>Rheum tanguticum</w:t>
            </w:r>
          </w:p>
        </w:tc>
        <w:tc>
          <w:tcPr>
            <w:tcW w:w="1121" w:type="dxa"/>
            <w:vAlign w:val="top"/>
          </w:tcPr>
          <w:p>
            <w:pPr>
              <w:ind w:left="249"/>
              <w:spacing w:before="56"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92" w:line="195" w:lineRule="auto"/>
              <w:rPr>
                <w:sz w:val="20"/>
                <w:szCs w:val="20"/>
              </w:rPr>
            </w:pPr>
            <w:r>
              <w:rPr>
                <w:sz w:val="20"/>
                <w:szCs w:val="20"/>
                <w:b/>
                <w:bCs/>
                <w:spacing w:val="2"/>
              </w:rPr>
              <w:t>/</w:t>
            </w:r>
          </w:p>
        </w:tc>
        <w:tc>
          <w:tcPr>
            <w:tcW w:w="1076" w:type="dxa"/>
            <w:vAlign w:val="top"/>
          </w:tcPr>
          <w:p>
            <w:pPr>
              <w:ind w:left="125"/>
              <w:spacing w:before="56"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217"/>
              <w:spacing w:before="94" w:line="192" w:lineRule="auto"/>
              <w:rPr>
                <w:sz w:val="20"/>
                <w:szCs w:val="20"/>
              </w:rPr>
            </w:pPr>
            <w:r>
              <w:rPr>
                <w:sz w:val="20"/>
                <w:szCs w:val="20"/>
                <w:b/>
                <w:bCs/>
              </w:rPr>
              <w:t>7</w:t>
            </w:r>
          </w:p>
        </w:tc>
        <w:tc>
          <w:tcPr>
            <w:tcW w:w="1283" w:type="dxa"/>
            <w:vAlign w:val="top"/>
          </w:tcPr>
          <w:p>
            <w:pPr>
              <w:ind w:left="327"/>
              <w:spacing w:before="56" w:line="228" w:lineRule="auto"/>
              <w:rPr>
                <w:rFonts w:ascii="SimSun" w:hAnsi="SimSun" w:eastAsia="SimSun" w:cs="SimSun"/>
                <w:sz w:val="20"/>
                <w:szCs w:val="20"/>
              </w:rPr>
            </w:pPr>
            <w:r>
              <w:rPr>
                <w:rFonts w:ascii="SimSun" w:hAnsi="SimSun" w:eastAsia="SimSun" w:cs="SimSun"/>
                <w:sz w:val="20"/>
                <w:szCs w:val="20"/>
                <w:b/>
                <w:bCs/>
                <w:spacing w:val="5"/>
              </w:rPr>
              <w:t>驼绒藜</w:t>
            </w:r>
          </w:p>
        </w:tc>
        <w:tc>
          <w:tcPr>
            <w:tcW w:w="2501" w:type="dxa"/>
            <w:vAlign w:val="top"/>
          </w:tcPr>
          <w:p>
            <w:pPr>
              <w:pStyle w:val="TableText"/>
              <w:ind w:left="516"/>
              <w:spacing w:before="91" w:line="195" w:lineRule="auto"/>
              <w:rPr>
                <w:sz w:val="20"/>
                <w:szCs w:val="20"/>
              </w:rPr>
            </w:pPr>
            <w:r>
              <w:rPr>
                <w:sz w:val="20"/>
                <w:szCs w:val="20"/>
                <w:b/>
                <w:bCs/>
                <w:i/>
                <w:iCs/>
                <w:spacing w:val="3"/>
              </w:rPr>
              <w:t>Ceratoides latens</w:t>
            </w:r>
          </w:p>
        </w:tc>
        <w:tc>
          <w:tcPr>
            <w:tcW w:w="1121" w:type="dxa"/>
            <w:vAlign w:val="top"/>
          </w:tcPr>
          <w:p>
            <w:pPr>
              <w:ind w:left="249"/>
              <w:spacing w:before="55"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91" w:line="195" w:lineRule="auto"/>
              <w:rPr>
                <w:sz w:val="20"/>
                <w:szCs w:val="20"/>
              </w:rPr>
            </w:pPr>
            <w:r>
              <w:rPr>
                <w:sz w:val="20"/>
                <w:szCs w:val="20"/>
                <w:b/>
                <w:bCs/>
                <w:spacing w:val="2"/>
              </w:rPr>
              <w:t>/</w:t>
            </w:r>
          </w:p>
        </w:tc>
        <w:tc>
          <w:tcPr>
            <w:tcW w:w="1076" w:type="dxa"/>
            <w:vAlign w:val="top"/>
          </w:tcPr>
          <w:p>
            <w:pPr>
              <w:ind w:left="125"/>
              <w:spacing w:before="56"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217"/>
              <w:spacing w:before="92" w:line="194" w:lineRule="auto"/>
              <w:rPr>
                <w:sz w:val="20"/>
                <w:szCs w:val="20"/>
              </w:rPr>
            </w:pPr>
            <w:r>
              <w:rPr>
                <w:sz w:val="20"/>
                <w:szCs w:val="20"/>
                <w:b/>
                <w:bCs/>
              </w:rPr>
              <w:t>8</w:t>
            </w:r>
          </w:p>
        </w:tc>
        <w:tc>
          <w:tcPr>
            <w:tcW w:w="1283" w:type="dxa"/>
            <w:vAlign w:val="top"/>
          </w:tcPr>
          <w:p>
            <w:pPr>
              <w:ind w:left="232"/>
              <w:spacing w:before="55" w:line="228" w:lineRule="auto"/>
              <w:rPr>
                <w:rFonts w:ascii="SimSun" w:hAnsi="SimSun" w:eastAsia="SimSun" w:cs="SimSun"/>
                <w:sz w:val="20"/>
                <w:szCs w:val="20"/>
              </w:rPr>
            </w:pPr>
            <w:r>
              <w:rPr>
                <w:rFonts w:ascii="SimSun" w:hAnsi="SimSun" w:eastAsia="SimSun" w:cs="SimSun"/>
                <w:sz w:val="20"/>
                <w:szCs w:val="20"/>
                <w:b/>
                <w:bCs/>
                <w:spacing w:val="4"/>
              </w:rPr>
              <w:t>多枝黄芪</w:t>
            </w:r>
          </w:p>
        </w:tc>
        <w:tc>
          <w:tcPr>
            <w:tcW w:w="2501" w:type="dxa"/>
            <w:vAlign w:val="top"/>
          </w:tcPr>
          <w:p>
            <w:pPr>
              <w:pStyle w:val="TableText"/>
              <w:ind w:left="280"/>
              <w:spacing w:before="91" w:line="197" w:lineRule="auto"/>
              <w:rPr>
                <w:sz w:val="20"/>
                <w:szCs w:val="20"/>
              </w:rPr>
            </w:pPr>
            <w:r>
              <w:rPr>
                <w:sz w:val="20"/>
                <w:szCs w:val="20"/>
                <w:b/>
                <w:bCs/>
                <w:i/>
                <w:iCs/>
                <w:spacing w:val="6"/>
              </w:rPr>
              <w:t>Astragalus</w:t>
            </w:r>
            <w:r>
              <w:rPr>
                <w:sz w:val="20"/>
                <w:szCs w:val="20"/>
                <w:b/>
                <w:bCs/>
                <w:i/>
                <w:iCs/>
                <w:spacing w:val="-19"/>
              </w:rPr>
              <w:t xml:space="preserve"> </w:t>
            </w:r>
            <w:r>
              <w:rPr>
                <w:sz w:val="20"/>
                <w:szCs w:val="20"/>
                <w:b/>
                <w:bCs/>
                <w:i/>
                <w:iCs/>
                <w:spacing w:val="6"/>
              </w:rPr>
              <w:t>polycladus</w:t>
            </w:r>
          </w:p>
        </w:tc>
        <w:tc>
          <w:tcPr>
            <w:tcW w:w="1121" w:type="dxa"/>
            <w:vAlign w:val="top"/>
          </w:tcPr>
          <w:p>
            <w:pPr>
              <w:ind w:left="249"/>
              <w:spacing w:before="55"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91" w:line="195" w:lineRule="auto"/>
              <w:rPr>
                <w:sz w:val="20"/>
                <w:szCs w:val="20"/>
              </w:rPr>
            </w:pPr>
            <w:r>
              <w:rPr>
                <w:sz w:val="20"/>
                <w:szCs w:val="20"/>
                <w:b/>
                <w:bCs/>
                <w:spacing w:val="2"/>
              </w:rPr>
              <w:t>/</w:t>
            </w:r>
          </w:p>
        </w:tc>
        <w:tc>
          <w:tcPr>
            <w:tcW w:w="1076" w:type="dxa"/>
            <w:vAlign w:val="top"/>
          </w:tcPr>
          <w:p>
            <w:pPr>
              <w:ind w:left="125"/>
              <w:spacing w:before="56"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216"/>
              <w:spacing w:before="91" w:line="195" w:lineRule="auto"/>
              <w:rPr>
                <w:sz w:val="20"/>
                <w:szCs w:val="20"/>
              </w:rPr>
            </w:pPr>
            <w:r>
              <w:rPr>
                <w:sz w:val="20"/>
                <w:szCs w:val="20"/>
                <w:b/>
                <w:bCs/>
              </w:rPr>
              <w:t>9</w:t>
            </w:r>
          </w:p>
        </w:tc>
        <w:tc>
          <w:tcPr>
            <w:tcW w:w="1283" w:type="dxa"/>
            <w:vAlign w:val="top"/>
          </w:tcPr>
          <w:p>
            <w:pPr>
              <w:ind w:left="433"/>
              <w:spacing w:before="55" w:line="228" w:lineRule="auto"/>
              <w:rPr>
                <w:rFonts w:ascii="SimSun" w:hAnsi="SimSun" w:eastAsia="SimSun" w:cs="SimSun"/>
                <w:sz w:val="20"/>
                <w:szCs w:val="20"/>
              </w:rPr>
            </w:pPr>
            <w:r>
              <w:rPr>
                <w:rFonts w:ascii="SimSun" w:hAnsi="SimSun" w:eastAsia="SimSun" w:cs="SimSun"/>
                <w:sz w:val="20"/>
                <w:szCs w:val="20"/>
                <w:b/>
                <w:bCs/>
                <w:spacing w:val="3"/>
              </w:rPr>
              <w:t>蕨麻</w:t>
            </w:r>
          </w:p>
        </w:tc>
        <w:tc>
          <w:tcPr>
            <w:tcW w:w="2501" w:type="dxa"/>
            <w:vAlign w:val="top"/>
          </w:tcPr>
          <w:p>
            <w:pPr>
              <w:pStyle w:val="TableText"/>
              <w:ind w:left="415"/>
              <w:spacing w:before="91" w:line="195" w:lineRule="auto"/>
              <w:rPr>
                <w:sz w:val="20"/>
                <w:szCs w:val="20"/>
              </w:rPr>
            </w:pPr>
            <w:r>
              <w:rPr>
                <w:sz w:val="20"/>
                <w:szCs w:val="20"/>
                <w:b/>
                <w:bCs/>
                <w:i/>
                <w:iCs/>
                <w:spacing w:val="4"/>
              </w:rPr>
              <w:t>Potentilla anserina</w:t>
            </w:r>
          </w:p>
        </w:tc>
        <w:tc>
          <w:tcPr>
            <w:tcW w:w="1121" w:type="dxa"/>
            <w:vAlign w:val="top"/>
          </w:tcPr>
          <w:p>
            <w:pPr>
              <w:ind w:left="249"/>
              <w:spacing w:before="55"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91" w:line="195" w:lineRule="auto"/>
              <w:rPr>
                <w:sz w:val="20"/>
                <w:szCs w:val="20"/>
              </w:rPr>
            </w:pPr>
            <w:r>
              <w:rPr>
                <w:sz w:val="20"/>
                <w:szCs w:val="20"/>
                <w:b/>
                <w:bCs/>
                <w:spacing w:val="2"/>
              </w:rPr>
              <w:t>/</w:t>
            </w:r>
          </w:p>
        </w:tc>
        <w:tc>
          <w:tcPr>
            <w:tcW w:w="1076" w:type="dxa"/>
            <w:vAlign w:val="top"/>
          </w:tcPr>
          <w:p>
            <w:pPr>
              <w:ind w:left="124"/>
              <w:spacing w:before="55" w:line="228" w:lineRule="auto"/>
              <w:rPr>
                <w:rFonts w:ascii="SimSun" w:hAnsi="SimSun" w:eastAsia="SimSun" w:cs="SimSun"/>
                <w:sz w:val="20"/>
                <w:szCs w:val="20"/>
              </w:rPr>
            </w:pPr>
            <w:r>
              <w:rPr>
                <w:rFonts w:ascii="SimSun" w:hAnsi="SimSun" w:eastAsia="SimSun" w:cs="SimSun"/>
                <w:sz w:val="20"/>
                <w:szCs w:val="20"/>
                <w:b/>
                <w:bCs/>
                <w:spacing w:val="6"/>
              </w:rPr>
              <w:t>现场调查</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170"/>
              <w:spacing w:before="90" w:line="195" w:lineRule="auto"/>
              <w:rPr>
                <w:sz w:val="20"/>
                <w:szCs w:val="20"/>
              </w:rPr>
            </w:pPr>
            <w:r>
              <w:rPr>
                <w:sz w:val="20"/>
                <w:szCs w:val="20"/>
                <w:b/>
                <w:bCs/>
                <w:spacing w:val="-2"/>
              </w:rPr>
              <w:t>10</w:t>
            </w:r>
          </w:p>
        </w:tc>
        <w:tc>
          <w:tcPr>
            <w:tcW w:w="1283" w:type="dxa"/>
            <w:vAlign w:val="top"/>
          </w:tcPr>
          <w:p>
            <w:pPr>
              <w:ind w:left="115"/>
              <w:spacing w:before="55" w:line="228" w:lineRule="auto"/>
              <w:rPr>
                <w:rFonts w:ascii="SimSun" w:hAnsi="SimSun" w:eastAsia="SimSun" w:cs="SimSun"/>
                <w:sz w:val="20"/>
                <w:szCs w:val="20"/>
              </w:rPr>
            </w:pPr>
            <w:r>
              <w:rPr>
                <w:rFonts w:ascii="SimSun" w:hAnsi="SimSun" w:eastAsia="SimSun" w:cs="SimSun"/>
                <w:sz w:val="20"/>
                <w:szCs w:val="20"/>
                <w:b/>
                <w:bCs/>
                <w:spacing w:val="6"/>
              </w:rPr>
              <w:t>达乌里秦艽</w:t>
            </w:r>
          </w:p>
        </w:tc>
        <w:tc>
          <w:tcPr>
            <w:tcW w:w="2501" w:type="dxa"/>
            <w:vAlign w:val="top"/>
          </w:tcPr>
          <w:p>
            <w:pPr>
              <w:pStyle w:val="TableText"/>
              <w:ind w:left="440"/>
              <w:spacing w:before="90" w:line="195" w:lineRule="auto"/>
              <w:rPr>
                <w:sz w:val="20"/>
                <w:szCs w:val="20"/>
              </w:rPr>
            </w:pPr>
            <w:r>
              <w:rPr>
                <w:sz w:val="20"/>
                <w:szCs w:val="20"/>
                <w:b/>
                <w:bCs/>
                <w:i/>
                <w:iCs/>
                <w:spacing w:val="3"/>
              </w:rPr>
              <w:t>Gentiana dahurica</w:t>
            </w:r>
          </w:p>
        </w:tc>
        <w:tc>
          <w:tcPr>
            <w:tcW w:w="1121" w:type="dxa"/>
            <w:vAlign w:val="top"/>
          </w:tcPr>
          <w:p>
            <w:pPr>
              <w:ind w:left="249"/>
              <w:spacing w:before="54" w:line="227" w:lineRule="auto"/>
              <w:rPr>
                <w:rFonts w:ascii="SimSun" w:hAnsi="SimSun" w:eastAsia="SimSun" w:cs="SimSun"/>
                <w:sz w:val="20"/>
                <w:szCs w:val="20"/>
              </w:rPr>
            </w:pPr>
            <w:r>
              <w:rPr>
                <w:rFonts w:ascii="SimSun" w:hAnsi="SimSun" w:eastAsia="SimSun" w:cs="SimSun"/>
                <w:sz w:val="20"/>
                <w:szCs w:val="20"/>
                <w:b/>
                <w:bCs/>
                <w:spacing w:val="5"/>
              </w:rPr>
              <w:t>青海省</w:t>
            </w:r>
          </w:p>
        </w:tc>
        <w:tc>
          <w:tcPr>
            <w:tcW w:w="789" w:type="dxa"/>
            <w:vAlign w:val="top"/>
          </w:tcPr>
          <w:p>
            <w:pPr>
              <w:pStyle w:val="TableText"/>
              <w:ind w:left="363"/>
              <w:spacing w:before="90" w:line="195" w:lineRule="auto"/>
              <w:rPr>
                <w:sz w:val="20"/>
                <w:szCs w:val="20"/>
              </w:rPr>
            </w:pPr>
            <w:r>
              <w:rPr>
                <w:sz w:val="20"/>
                <w:szCs w:val="20"/>
                <w:b/>
                <w:bCs/>
                <w:spacing w:val="2"/>
              </w:rPr>
              <w:t>/</w:t>
            </w:r>
          </w:p>
        </w:tc>
        <w:tc>
          <w:tcPr>
            <w:tcW w:w="1076" w:type="dxa"/>
            <w:vAlign w:val="top"/>
          </w:tcPr>
          <w:p>
            <w:pPr>
              <w:ind w:left="124"/>
              <w:spacing w:before="55" w:line="228" w:lineRule="auto"/>
              <w:rPr>
                <w:rFonts w:ascii="SimSun" w:hAnsi="SimSun" w:eastAsia="SimSun" w:cs="SimSun"/>
                <w:sz w:val="20"/>
                <w:szCs w:val="20"/>
              </w:rPr>
            </w:pPr>
            <w:r>
              <w:rPr>
                <w:rFonts w:ascii="SimSun" w:hAnsi="SimSun" w:eastAsia="SimSun" w:cs="SimSun"/>
                <w:sz w:val="20"/>
                <w:szCs w:val="20"/>
                <w:b/>
                <w:bCs/>
                <w:spacing w:val="6"/>
              </w:rPr>
              <w:t>现场调查</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628" w:hRule="atLeast"/>
        </w:trPr>
        <w:tc>
          <w:tcPr>
            <w:tcW w:w="531" w:type="dxa"/>
            <w:vAlign w:val="top"/>
          </w:tcPr>
          <w:p>
            <w:pPr>
              <w:pStyle w:val="TableText"/>
              <w:ind w:left="178"/>
              <w:spacing w:before="246" w:line="195" w:lineRule="auto"/>
              <w:rPr>
                <w:sz w:val="20"/>
                <w:szCs w:val="20"/>
              </w:rPr>
            </w:pPr>
            <w:r>
              <w:rPr>
                <w:sz w:val="20"/>
                <w:szCs w:val="20"/>
                <w:b/>
                <w:bCs/>
                <w:spacing w:val="-5"/>
              </w:rPr>
              <w:t>11</w:t>
            </w:r>
          </w:p>
        </w:tc>
        <w:tc>
          <w:tcPr>
            <w:tcW w:w="1283" w:type="dxa"/>
            <w:vAlign w:val="top"/>
          </w:tcPr>
          <w:p>
            <w:pPr>
              <w:ind w:left="222"/>
              <w:spacing w:before="210" w:line="227" w:lineRule="auto"/>
              <w:rPr>
                <w:rFonts w:ascii="SimSun" w:hAnsi="SimSun" w:eastAsia="SimSun" w:cs="SimSun"/>
                <w:sz w:val="20"/>
                <w:szCs w:val="20"/>
              </w:rPr>
            </w:pPr>
            <w:r>
              <w:rPr>
                <w:rFonts w:ascii="SimSun" w:hAnsi="SimSun" w:eastAsia="SimSun" w:cs="SimSun"/>
                <w:sz w:val="20"/>
                <w:szCs w:val="20"/>
                <w:b/>
                <w:bCs/>
                <w:spacing w:val="6"/>
              </w:rPr>
              <w:t>青海黄芪</w:t>
            </w:r>
          </w:p>
        </w:tc>
        <w:tc>
          <w:tcPr>
            <w:tcW w:w="2501" w:type="dxa"/>
            <w:vAlign w:val="top"/>
          </w:tcPr>
          <w:p>
            <w:pPr>
              <w:pStyle w:val="TableText"/>
              <w:ind w:left="767"/>
              <w:spacing w:before="90" w:line="197" w:lineRule="auto"/>
              <w:rPr>
                <w:sz w:val="20"/>
                <w:szCs w:val="20"/>
              </w:rPr>
            </w:pPr>
            <w:r>
              <w:rPr>
                <w:sz w:val="20"/>
                <w:szCs w:val="20"/>
                <w:b/>
                <w:bCs/>
                <w:i/>
                <w:iCs/>
                <w:spacing w:val="5"/>
              </w:rPr>
              <w:t>Astragalus</w:t>
            </w:r>
          </w:p>
          <w:p>
            <w:pPr>
              <w:pStyle w:val="TableText"/>
              <w:ind w:left="527"/>
              <w:spacing w:before="123" w:line="195" w:lineRule="auto"/>
              <w:rPr>
                <w:sz w:val="20"/>
                <w:szCs w:val="20"/>
              </w:rPr>
            </w:pPr>
            <w:r>
              <w:rPr>
                <w:sz w:val="20"/>
                <w:szCs w:val="20"/>
                <w:b/>
                <w:bCs/>
                <w:i/>
                <w:iCs/>
                <w:spacing w:val="3"/>
              </w:rPr>
              <w:t>chilienshanensis</w:t>
            </w:r>
          </w:p>
        </w:tc>
        <w:tc>
          <w:tcPr>
            <w:tcW w:w="1121" w:type="dxa"/>
            <w:vAlign w:val="top"/>
          </w:tcPr>
          <w:p>
            <w:pPr>
              <w:pStyle w:val="TableText"/>
              <w:ind w:left="529"/>
              <w:spacing w:before="246" w:line="195" w:lineRule="auto"/>
              <w:rPr>
                <w:sz w:val="20"/>
                <w:szCs w:val="20"/>
              </w:rPr>
            </w:pPr>
            <w:r>
              <w:rPr>
                <w:sz w:val="20"/>
                <w:szCs w:val="20"/>
                <w:b/>
                <w:bCs/>
                <w:spacing w:val="2"/>
              </w:rPr>
              <w:t>/</w:t>
            </w:r>
          </w:p>
        </w:tc>
        <w:tc>
          <w:tcPr>
            <w:tcW w:w="789" w:type="dxa"/>
            <w:vAlign w:val="top"/>
          </w:tcPr>
          <w:p>
            <w:pPr>
              <w:ind w:left="298"/>
              <w:spacing w:before="210" w:line="231" w:lineRule="auto"/>
              <w:rPr>
                <w:rFonts w:ascii="SimSun" w:hAnsi="SimSun" w:eastAsia="SimSun" w:cs="SimSun"/>
                <w:sz w:val="20"/>
                <w:szCs w:val="20"/>
              </w:rPr>
            </w:pPr>
            <w:r>
              <w:rPr>
                <w:rFonts w:ascii="SimSun" w:hAnsi="SimSun" w:eastAsia="SimSun" w:cs="SimSun"/>
                <w:sz w:val="20"/>
                <w:szCs w:val="20"/>
                <w:b/>
                <w:bCs/>
                <w:spacing w:val="-3"/>
              </w:rPr>
              <w:t>是</w:t>
            </w:r>
          </w:p>
        </w:tc>
        <w:tc>
          <w:tcPr>
            <w:tcW w:w="1076" w:type="dxa"/>
            <w:vAlign w:val="top"/>
          </w:tcPr>
          <w:p>
            <w:pPr>
              <w:ind w:left="125"/>
              <w:spacing w:before="210"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317" w:hRule="atLeast"/>
        </w:trPr>
        <w:tc>
          <w:tcPr>
            <w:tcW w:w="531" w:type="dxa"/>
            <w:vAlign w:val="top"/>
          </w:tcPr>
          <w:p>
            <w:pPr>
              <w:pStyle w:val="TableText"/>
              <w:ind w:left="170"/>
              <w:spacing w:before="93" w:line="195" w:lineRule="auto"/>
              <w:rPr>
                <w:sz w:val="20"/>
                <w:szCs w:val="20"/>
              </w:rPr>
            </w:pPr>
            <w:r>
              <w:rPr>
                <w:sz w:val="20"/>
                <w:szCs w:val="20"/>
                <w:b/>
                <w:bCs/>
                <w:spacing w:val="-2"/>
              </w:rPr>
              <w:t>12</w:t>
            </w:r>
          </w:p>
        </w:tc>
        <w:tc>
          <w:tcPr>
            <w:tcW w:w="1283" w:type="dxa"/>
            <w:vAlign w:val="top"/>
          </w:tcPr>
          <w:p>
            <w:pPr>
              <w:ind w:left="224"/>
              <w:spacing w:before="57" w:line="228" w:lineRule="auto"/>
              <w:rPr>
                <w:rFonts w:ascii="SimSun" w:hAnsi="SimSun" w:eastAsia="SimSun" w:cs="SimSun"/>
                <w:sz w:val="20"/>
                <w:szCs w:val="20"/>
              </w:rPr>
            </w:pPr>
            <w:r>
              <w:rPr>
                <w:rFonts w:ascii="SimSun" w:hAnsi="SimSun" w:eastAsia="SimSun" w:cs="SimSun"/>
                <w:sz w:val="20"/>
                <w:szCs w:val="20"/>
                <w:b/>
                <w:bCs/>
                <w:spacing w:val="6"/>
              </w:rPr>
              <w:t>金翼黄芪</w:t>
            </w:r>
          </w:p>
        </w:tc>
        <w:tc>
          <w:tcPr>
            <w:tcW w:w="2501" w:type="dxa"/>
            <w:vAlign w:val="top"/>
          </w:tcPr>
          <w:p>
            <w:pPr>
              <w:pStyle w:val="TableText"/>
              <w:ind w:left="563"/>
              <w:spacing w:before="93" w:line="197" w:lineRule="auto"/>
              <w:rPr>
                <w:sz w:val="20"/>
                <w:szCs w:val="20"/>
              </w:rPr>
            </w:pPr>
            <w:r>
              <w:rPr>
                <w:sz w:val="20"/>
                <w:szCs w:val="20"/>
                <w:b/>
                <w:bCs/>
                <w:i/>
                <w:iCs/>
                <w:spacing w:val="6"/>
              </w:rPr>
              <w:t>Radix</w:t>
            </w:r>
            <w:r>
              <w:rPr>
                <w:sz w:val="20"/>
                <w:szCs w:val="20"/>
                <w:b/>
                <w:bCs/>
                <w:i/>
                <w:iCs/>
                <w:spacing w:val="-16"/>
              </w:rPr>
              <w:t xml:space="preserve"> </w:t>
            </w:r>
            <w:r>
              <w:rPr>
                <w:sz w:val="20"/>
                <w:szCs w:val="20"/>
                <w:b/>
                <w:bCs/>
                <w:i/>
                <w:iCs/>
                <w:spacing w:val="6"/>
              </w:rPr>
              <w:t>Astragali</w:t>
            </w:r>
          </w:p>
        </w:tc>
        <w:tc>
          <w:tcPr>
            <w:tcW w:w="1121" w:type="dxa"/>
            <w:vAlign w:val="top"/>
          </w:tcPr>
          <w:p>
            <w:pPr>
              <w:pStyle w:val="TableText"/>
              <w:ind w:left="529"/>
              <w:spacing w:before="93" w:line="195" w:lineRule="auto"/>
              <w:rPr>
                <w:sz w:val="20"/>
                <w:szCs w:val="20"/>
              </w:rPr>
            </w:pPr>
            <w:r>
              <w:rPr>
                <w:sz w:val="20"/>
                <w:szCs w:val="20"/>
                <w:b/>
                <w:bCs/>
                <w:spacing w:val="2"/>
              </w:rPr>
              <w:t>/</w:t>
            </w:r>
          </w:p>
        </w:tc>
        <w:tc>
          <w:tcPr>
            <w:tcW w:w="789" w:type="dxa"/>
            <w:vAlign w:val="top"/>
          </w:tcPr>
          <w:p>
            <w:pPr>
              <w:ind w:left="298"/>
              <w:spacing w:before="57" w:line="230" w:lineRule="auto"/>
              <w:rPr>
                <w:rFonts w:ascii="SimSun" w:hAnsi="SimSun" w:eastAsia="SimSun" w:cs="SimSun"/>
                <w:sz w:val="20"/>
                <w:szCs w:val="20"/>
              </w:rPr>
            </w:pPr>
            <w:r>
              <w:rPr>
                <w:rFonts w:ascii="SimSun" w:hAnsi="SimSun" w:eastAsia="SimSun" w:cs="SimSun"/>
                <w:sz w:val="20"/>
                <w:szCs w:val="20"/>
                <w:b/>
                <w:bCs/>
                <w:spacing w:val="-3"/>
              </w:rPr>
              <w:t>是</w:t>
            </w:r>
          </w:p>
        </w:tc>
        <w:tc>
          <w:tcPr>
            <w:tcW w:w="1076" w:type="dxa"/>
            <w:vAlign w:val="top"/>
          </w:tcPr>
          <w:p>
            <w:pPr>
              <w:ind w:left="125"/>
              <w:spacing w:before="57"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r>
      <w:tr>
        <w:trPr>
          <w:trHeight w:val="633" w:hRule="atLeast"/>
        </w:trPr>
        <w:tc>
          <w:tcPr>
            <w:tcW w:w="531" w:type="dxa"/>
            <w:vAlign w:val="top"/>
          </w:tcPr>
          <w:p>
            <w:pPr>
              <w:pStyle w:val="TableText"/>
              <w:ind w:left="170"/>
              <w:spacing w:before="248" w:line="195" w:lineRule="auto"/>
              <w:rPr>
                <w:sz w:val="20"/>
                <w:szCs w:val="20"/>
              </w:rPr>
            </w:pPr>
            <w:r>
              <w:rPr>
                <w:sz w:val="20"/>
                <w:szCs w:val="20"/>
                <w:b/>
                <w:bCs/>
                <w:spacing w:val="-2"/>
              </w:rPr>
              <w:t>13</w:t>
            </w:r>
          </w:p>
        </w:tc>
        <w:tc>
          <w:tcPr>
            <w:tcW w:w="1283" w:type="dxa"/>
            <w:vAlign w:val="top"/>
          </w:tcPr>
          <w:p>
            <w:pPr>
              <w:ind w:left="123"/>
              <w:spacing w:before="212" w:line="228" w:lineRule="auto"/>
              <w:rPr>
                <w:rFonts w:ascii="SimSun" w:hAnsi="SimSun" w:eastAsia="SimSun" w:cs="SimSun"/>
                <w:sz w:val="20"/>
                <w:szCs w:val="20"/>
              </w:rPr>
            </w:pPr>
            <w:r>
              <w:rPr>
                <w:rFonts w:ascii="SimSun" w:hAnsi="SimSun" w:eastAsia="SimSun" w:cs="SimSun"/>
                <w:sz w:val="20"/>
                <w:szCs w:val="20"/>
                <w:b/>
                <w:bCs/>
                <w:spacing w:val="5"/>
              </w:rPr>
              <w:t>马衔山黄芪</w:t>
            </w:r>
          </w:p>
        </w:tc>
        <w:tc>
          <w:tcPr>
            <w:tcW w:w="2501" w:type="dxa"/>
            <w:vAlign w:val="top"/>
          </w:tcPr>
          <w:p>
            <w:pPr>
              <w:pStyle w:val="TableText"/>
              <w:ind w:left="767"/>
              <w:spacing w:before="92" w:line="197" w:lineRule="auto"/>
              <w:rPr>
                <w:sz w:val="20"/>
                <w:szCs w:val="20"/>
              </w:rPr>
            </w:pPr>
            <w:r>
              <w:rPr>
                <w:sz w:val="20"/>
                <w:szCs w:val="20"/>
                <w:b/>
                <w:bCs/>
                <w:i/>
                <w:iCs/>
                <w:spacing w:val="5"/>
              </w:rPr>
              <w:t>Astragalus</w:t>
            </w:r>
          </w:p>
          <w:p>
            <w:pPr>
              <w:pStyle w:val="TableText"/>
              <w:ind w:left="572"/>
              <w:spacing w:before="123" w:line="195" w:lineRule="auto"/>
              <w:rPr>
                <w:sz w:val="20"/>
                <w:szCs w:val="20"/>
              </w:rPr>
            </w:pPr>
            <w:r>
              <w:rPr>
                <w:sz w:val="20"/>
                <w:szCs w:val="20"/>
                <w:b/>
                <w:bCs/>
                <w:i/>
                <w:iCs/>
                <w:spacing w:val="4"/>
              </w:rPr>
              <w:t>mahoschanicus</w:t>
            </w:r>
          </w:p>
        </w:tc>
        <w:tc>
          <w:tcPr>
            <w:tcW w:w="1121" w:type="dxa"/>
            <w:vAlign w:val="top"/>
          </w:tcPr>
          <w:p>
            <w:pPr>
              <w:pStyle w:val="TableText"/>
              <w:ind w:left="529"/>
              <w:spacing w:before="248" w:line="195" w:lineRule="auto"/>
              <w:rPr>
                <w:sz w:val="20"/>
                <w:szCs w:val="20"/>
              </w:rPr>
            </w:pPr>
            <w:r>
              <w:rPr>
                <w:sz w:val="20"/>
                <w:szCs w:val="20"/>
                <w:b/>
                <w:bCs/>
                <w:spacing w:val="2"/>
              </w:rPr>
              <w:t>/</w:t>
            </w:r>
          </w:p>
        </w:tc>
        <w:tc>
          <w:tcPr>
            <w:tcW w:w="789" w:type="dxa"/>
            <w:vAlign w:val="top"/>
          </w:tcPr>
          <w:p>
            <w:pPr>
              <w:ind w:left="298"/>
              <w:spacing w:before="213" w:line="231" w:lineRule="auto"/>
              <w:rPr>
                <w:rFonts w:ascii="SimSun" w:hAnsi="SimSun" w:eastAsia="SimSun" w:cs="SimSun"/>
                <w:sz w:val="20"/>
                <w:szCs w:val="20"/>
              </w:rPr>
            </w:pPr>
            <w:r>
              <w:rPr>
                <w:rFonts w:ascii="SimSun" w:hAnsi="SimSun" w:eastAsia="SimSun" w:cs="SimSun"/>
                <w:sz w:val="20"/>
                <w:szCs w:val="20"/>
                <w:b/>
                <w:bCs/>
                <w:spacing w:val="-3"/>
              </w:rPr>
              <w:t>是</w:t>
            </w:r>
          </w:p>
        </w:tc>
        <w:tc>
          <w:tcPr>
            <w:tcW w:w="1076" w:type="dxa"/>
            <w:vAlign w:val="top"/>
          </w:tcPr>
          <w:p>
            <w:pPr>
              <w:ind w:left="125"/>
              <w:spacing w:before="213" w:line="228" w:lineRule="auto"/>
              <w:rPr>
                <w:rFonts w:ascii="SimSun" w:hAnsi="SimSun" w:eastAsia="SimSun" w:cs="SimSun"/>
                <w:sz w:val="20"/>
                <w:szCs w:val="20"/>
              </w:rPr>
            </w:pPr>
            <w:r>
              <w:rPr>
                <w:rFonts w:ascii="SimSun" w:hAnsi="SimSun" w:eastAsia="SimSun" w:cs="SimSun"/>
                <w:sz w:val="20"/>
                <w:szCs w:val="20"/>
                <w:b/>
                <w:bCs/>
                <w:spacing w:val="5"/>
              </w:rPr>
              <w:t>查阅资料</w:t>
            </w:r>
          </w:p>
        </w:tc>
        <w:tc>
          <w:tcPr>
            <w:tcW w:w="965" w:type="dxa"/>
            <w:vAlign w:val="top"/>
            <w:vMerge w:val="continue"/>
            <w:tcBorders>
              <w:top w:val="nil"/>
            </w:tcBorders>
          </w:tcPr>
          <w:p>
            <w:pPr>
              <w:rPr>
                <w:rFonts w:ascii="Arial"/>
                <w:sz w:val="21"/>
              </w:rPr>
            </w:pPr>
            <w:r/>
          </w:p>
        </w:tc>
        <w:tc>
          <w:tcPr>
            <w:tcW w:w="1019" w:type="dxa"/>
            <w:vAlign w:val="top"/>
            <w:vMerge w:val="continue"/>
            <w:tcBorders>
              <w:top w:val="nil"/>
            </w:tcBorders>
          </w:tcPr>
          <w:p>
            <w:pPr>
              <w:rPr>
                <w:rFonts w:ascii="Arial"/>
                <w:sz w:val="21"/>
              </w:rPr>
            </w:pPr>
            <w:r/>
          </w:p>
        </w:tc>
      </w:tr>
    </w:tbl>
    <w:p>
      <w:pPr>
        <w:pStyle w:val="BodyText"/>
        <w:rPr/>
      </w:pPr>
      <w:r/>
    </w:p>
    <w:p>
      <w:pPr>
        <w:sectPr>
          <w:footerReference w:type="default" r:id="rId134"/>
          <w:pgSz w:w="11906" w:h="16839"/>
          <w:pgMar w:top="1431" w:right="1304" w:bottom="1152" w:left="1304" w:header="0" w:footer="987" w:gutter="0"/>
        </w:sectPr>
        <w:rPr/>
      </w:pPr>
    </w:p>
    <w:p>
      <w:pPr>
        <w:ind w:left="181"/>
        <w:spacing w:before="146"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4.4.4  </w:t>
      </w:r>
      <w:r>
        <w:rPr>
          <w:rFonts w:ascii="KaiTi" w:hAnsi="KaiTi" w:eastAsia="KaiTi" w:cs="KaiTi"/>
          <w:sz w:val="28"/>
          <w:szCs w:val="28"/>
          <w:b/>
          <w:bCs/>
          <w:spacing w:val="-2"/>
        </w:rPr>
        <w:t>陆生动物现状调查与评价</w:t>
      </w:r>
    </w:p>
    <w:p>
      <w:pPr>
        <w:pStyle w:val="BodyText"/>
        <w:spacing w:line="283" w:lineRule="auto"/>
        <w:rPr/>
      </w:pPr>
      <w:r/>
    </w:p>
    <w:p>
      <w:pPr>
        <w:ind w:left="180"/>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4.4.4.1  </w:t>
      </w:r>
      <w:r>
        <w:rPr>
          <w:rFonts w:ascii="SimHei" w:hAnsi="SimHei" w:eastAsia="SimHei" w:cs="SimHei"/>
          <w:sz w:val="24"/>
          <w:szCs w:val="24"/>
          <w:b/>
          <w:bCs/>
          <w:spacing w:val="-2"/>
        </w:rPr>
        <w:t>陆生动物调查</w:t>
      </w:r>
    </w:p>
    <w:p>
      <w:pPr>
        <w:ind w:left="185" w:right="115" w:firstLine="491"/>
        <w:spacing w:before="213" w:line="384" w:lineRule="auto"/>
        <w:rPr>
          <w:rFonts w:ascii="SimSun" w:hAnsi="SimSun" w:eastAsia="SimSun" w:cs="SimSun"/>
          <w:sz w:val="24"/>
          <w:szCs w:val="24"/>
        </w:rPr>
      </w:pPr>
      <w:r>
        <w:rPr>
          <w:rFonts w:ascii="SimSun" w:hAnsi="SimSun" w:eastAsia="SimSun" w:cs="SimSun"/>
          <w:sz w:val="24"/>
          <w:szCs w:val="24"/>
          <w:b/>
          <w:bCs/>
          <w:spacing w:val="-9"/>
        </w:rPr>
        <w:t>陆生野生动物调查主要通过查阅资料、现场走访、样线调查和</w:t>
      </w:r>
      <w:r>
        <w:rPr>
          <w:rFonts w:ascii="SimSun" w:hAnsi="SimSun" w:eastAsia="SimSun" w:cs="SimSun"/>
          <w:sz w:val="24"/>
          <w:szCs w:val="24"/>
          <w:b/>
          <w:bCs/>
          <w:spacing w:val="-10"/>
        </w:rPr>
        <w:t>红外相机拍摄等方法，</w:t>
      </w:r>
      <w:r>
        <w:rPr>
          <w:rFonts w:ascii="SimSun" w:hAnsi="SimSun" w:eastAsia="SimSun" w:cs="SimSun"/>
          <w:sz w:val="24"/>
          <w:szCs w:val="24"/>
          <w:b/>
          <w:bCs/>
          <w:spacing w:val="-2"/>
        </w:rPr>
        <w:t>开展陆生动物种类、生态习性、分布及其生境等内容的调</w:t>
      </w:r>
      <w:r>
        <w:rPr>
          <w:rFonts w:ascii="SimSun" w:hAnsi="SimSun" w:eastAsia="SimSun" w:cs="SimSun"/>
          <w:sz w:val="24"/>
          <w:szCs w:val="24"/>
          <w:b/>
          <w:bCs/>
          <w:spacing w:val="-3"/>
        </w:rPr>
        <w:t>查。</w:t>
      </w:r>
    </w:p>
    <w:p>
      <w:pPr>
        <w:ind w:left="670"/>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查阅资料</w:t>
      </w:r>
    </w:p>
    <w:p>
      <w:pPr>
        <w:ind w:left="184" w:right="71" w:firstLine="480"/>
        <w:spacing w:before="217" w:line="384" w:lineRule="auto"/>
        <w:jc w:val="both"/>
        <w:rPr>
          <w:rFonts w:ascii="SimSun" w:hAnsi="SimSun" w:eastAsia="SimSun" w:cs="SimSun"/>
          <w:sz w:val="24"/>
          <w:szCs w:val="24"/>
        </w:rPr>
      </w:pPr>
      <w:r>
        <w:rPr>
          <w:rFonts w:ascii="SimSun" w:hAnsi="SimSun" w:eastAsia="SimSun" w:cs="SimSun"/>
          <w:sz w:val="24"/>
          <w:szCs w:val="24"/>
          <w:b/>
          <w:bCs/>
          <w:spacing w:val="-8"/>
        </w:rPr>
        <w:t>本项目查阅了大量相关资料，包括《中国动物地理》《国家重点保护野生动物名录》</w:t>
      </w:r>
      <w:r>
        <w:rPr>
          <w:rFonts w:ascii="SimSun" w:hAnsi="SimSun" w:eastAsia="SimSun" w:cs="SimSun"/>
          <w:sz w:val="24"/>
          <w:szCs w:val="24"/>
          <w:spacing w:val="9"/>
        </w:rPr>
        <w:t xml:space="preserve"> </w:t>
      </w:r>
      <w:r>
        <w:rPr>
          <w:rFonts w:ascii="SimSun" w:hAnsi="SimSun" w:eastAsia="SimSun" w:cs="SimSun"/>
          <w:sz w:val="24"/>
          <w:szCs w:val="24"/>
          <w:b/>
          <w:bCs/>
          <w:spacing w:val="-4"/>
        </w:rPr>
        <w:t>《中国生物多样性红色名录</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脊椎动物卷（</w:t>
      </w:r>
      <w:r>
        <w:rPr>
          <w:rFonts w:ascii="Times New Roman" w:hAnsi="Times New Roman" w:eastAsia="Times New Roman" w:cs="Times New Roman"/>
          <w:sz w:val="24"/>
          <w:szCs w:val="24"/>
          <w:b/>
          <w:bCs/>
          <w:spacing w:val="-4"/>
        </w:rPr>
        <w:t>2015</w:t>
      </w:r>
      <w:r>
        <w:rPr>
          <w:rFonts w:ascii="SimSun" w:hAnsi="SimSun" w:eastAsia="SimSun" w:cs="SimSun"/>
          <w:sz w:val="24"/>
          <w:szCs w:val="24"/>
          <w:b/>
          <w:bCs/>
          <w:spacing w:val="-4"/>
        </w:rPr>
        <w:t>）》《中国生物多样性红色名录</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脊椎</w:t>
      </w:r>
      <w:r>
        <w:rPr>
          <w:rFonts w:ascii="SimSun" w:hAnsi="SimSun" w:eastAsia="SimSun" w:cs="SimSun"/>
          <w:sz w:val="24"/>
          <w:szCs w:val="24"/>
          <w:b/>
          <w:bCs/>
          <w:spacing w:val="-2"/>
        </w:rPr>
        <w:t>动物卷（</w:t>
      </w:r>
      <w:r>
        <w:rPr>
          <w:rFonts w:ascii="Times New Roman" w:hAnsi="Times New Roman" w:eastAsia="Times New Roman" w:cs="Times New Roman"/>
          <w:sz w:val="24"/>
          <w:szCs w:val="24"/>
          <w:b/>
          <w:bCs/>
          <w:spacing w:val="-2"/>
        </w:rPr>
        <w:t>2020</w:t>
      </w:r>
      <w:r>
        <w:rPr>
          <w:rFonts w:ascii="SimSun" w:hAnsi="SimSun" w:eastAsia="SimSun" w:cs="SimSun"/>
          <w:sz w:val="24"/>
          <w:szCs w:val="24"/>
          <w:b/>
          <w:bCs/>
          <w:spacing w:val="-2"/>
        </w:rPr>
        <w:t>）》《中国动物志</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两栖纲（上、中、下卷）》《中国动物志</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爬行纲（上</w:t>
      </w:r>
      <w:r>
        <w:rPr>
          <w:rFonts w:ascii="SimSun" w:hAnsi="SimSun" w:eastAsia="SimSun" w:cs="SimSun"/>
          <w:sz w:val="24"/>
          <w:szCs w:val="24"/>
          <w:b/>
          <w:bCs/>
        </w:rPr>
        <w:t>卷）》《中国动物志</w:t>
      </w:r>
      <w:r>
        <w:rPr>
          <w:rFonts w:ascii="Times New Roman" w:hAnsi="Times New Roman" w:eastAsia="Times New Roman" w:cs="Times New Roman"/>
          <w:sz w:val="24"/>
          <w:szCs w:val="24"/>
          <w:b/>
          <w:bCs/>
        </w:rPr>
        <w:t>-</w:t>
      </w:r>
      <w:r>
        <w:rPr>
          <w:rFonts w:ascii="SimSun" w:hAnsi="SimSun" w:eastAsia="SimSun" w:cs="SimSun"/>
          <w:sz w:val="24"/>
          <w:szCs w:val="24"/>
          <w:b/>
          <w:bCs/>
        </w:rPr>
        <w:t>爬行纲（中、下卷）》《中国兽类与分布》《中国鸟类分类与分</w:t>
      </w:r>
      <w:r>
        <w:rPr>
          <w:rFonts w:ascii="SimSun" w:hAnsi="SimSun" w:eastAsia="SimSun" w:cs="SimSun"/>
          <w:sz w:val="24"/>
          <w:szCs w:val="24"/>
          <w:b/>
          <w:bCs/>
          <w:spacing w:val="-4"/>
        </w:rPr>
        <w:t>布名录》等。</w:t>
      </w:r>
    </w:p>
    <w:p>
      <w:pPr>
        <w:ind w:left="660"/>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现场走访</w:t>
      </w:r>
    </w:p>
    <w:p>
      <w:pPr>
        <w:ind w:left="187" w:right="176" w:firstLine="480"/>
        <w:spacing w:before="214" w:line="385" w:lineRule="auto"/>
        <w:jc w:val="both"/>
        <w:rPr>
          <w:rFonts w:ascii="SimSun" w:hAnsi="SimSun" w:eastAsia="SimSun" w:cs="SimSun"/>
          <w:sz w:val="24"/>
          <w:szCs w:val="24"/>
        </w:rPr>
      </w:pPr>
      <w:r>
        <w:rPr>
          <w:rFonts w:ascii="SimSun" w:hAnsi="SimSun" w:eastAsia="SimSun" w:cs="SimSun"/>
          <w:sz w:val="24"/>
          <w:szCs w:val="24"/>
          <w:b/>
          <w:bCs/>
          <w:spacing w:val="-4"/>
        </w:rPr>
        <w:t>走访调查对象主要为评价区内相关单位和个人，包括自然资源、</w:t>
      </w:r>
      <w:r>
        <w:rPr>
          <w:rFonts w:ascii="SimSun" w:hAnsi="SimSun" w:eastAsia="SimSun" w:cs="SimSun"/>
          <w:sz w:val="24"/>
          <w:szCs w:val="24"/>
          <w:b/>
          <w:bCs/>
          <w:spacing w:val="-5"/>
        </w:rPr>
        <w:t>林业、环保等部门</w:t>
      </w:r>
      <w:r>
        <w:rPr>
          <w:rFonts w:ascii="SimSun" w:hAnsi="SimSun" w:eastAsia="SimSun" w:cs="SimSun"/>
          <w:sz w:val="24"/>
          <w:szCs w:val="24"/>
          <w:b/>
          <w:bCs/>
          <w:spacing w:val="-2"/>
        </w:rPr>
        <w:t>工作人员以及周边村民，通过问询、图片辨识等方式获取当地野生动物情况。</w:t>
      </w:r>
      <w:r>
        <w:rPr>
          <w:rFonts w:ascii="Times New Roman" w:hAnsi="Times New Roman" w:eastAsia="Times New Roman" w:cs="Times New Roman"/>
          <w:sz w:val="24"/>
          <w:szCs w:val="24"/>
          <w:b/>
          <w:bCs/>
          <w:spacing w:val="-2"/>
        </w:rPr>
        <w:t>2025 </w:t>
      </w:r>
      <w:r>
        <w:rPr>
          <w:rFonts w:ascii="SimSun" w:hAnsi="SimSun" w:eastAsia="SimSun" w:cs="SimSun"/>
          <w:sz w:val="24"/>
          <w:szCs w:val="24"/>
          <w:b/>
          <w:bCs/>
          <w:spacing w:val="-2"/>
        </w:rPr>
        <w:t>年</w:t>
      </w:r>
      <w:r>
        <w:rPr>
          <w:rFonts w:ascii="SimSun" w:hAnsi="SimSun" w:eastAsia="SimSun" w:cs="SimSun"/>
          <w:sz w:val="24"/>
          <w:szCs w:val="24"/>
          <w:b/>
          <w:bCs/>
          <w:spacing w:val="-4"/>
        </w:rPr>
        <w:t>陆生动物现场调查共访谈了</w:t>
      </w:r>
      <w:r>
        <w:rPr>
          <w:rFonts w:ascii="SimSun" w:hAnsi="SimSun" w:eastAsia="SimSun" w:cs="SimSun"/>
          <w:sz w:val="24"/>
          <w:szCs w:val="24"/>
          <w:spacing w:val="-28"/>
        </w:rPr>
        <w:t xml:space="preserve"> </w:t>
      </w:r>
      <w:r>
        <w:rPr>
          <w:rFonts w:ascii="Times New Roman" w:hAnsi="Times New Roman" w:eastAsia="Times New Roman" w:cs="Times New Roman"/>
          <w:sz w:val="24"/>
          <w:szCs w:val="24"/>
          <w:b/>
          <w:bCs/>
          <w:spacing w:val="-4"/>
        </w:rPr>
        <w:t>10 </w:t>
      </w:r>
      <w:r>
        <w:rPr>
          <w:rFonts w:ascii="SimSun" w:hAnsi="SimSun" w:eastAsia="SimSun" w:cs="SimSun"/>
          <w:sz w:val="24"/>
          <w:szCs w:val="24"/>
          <w:b/>
          <w:bCs/>
          <w:spacing w:val="-4"/>
        </w:rPr>
        <w:t>余人。</w:t>
      </w:r>
    </w:p>
    <w:p>
      <w:pPr>
        <w:ind w:left="65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样线法调查</w:t>
      </w:r>
    </w:p>
    <w:p>
      <w:pPr>
        <w:ind w:left="675"/>
        <w:spacing w:before="213"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）样线布设</w:t>
      </w:r>
    </w:p>
    <w:p>
      <w:pPr>
        <w:ind w:left="663"/>
        <w:spacing w:before="215" w:line="218" w:lineRule="auto"/>
        <w:rPr>
          <w:rFonts w:ascii="SimSun" w:hAnsi="SimSun" w:eastAsia="SimSun" w:cs="SimSun"/>
          <w:sz w:val="24"/>
          <w:szCs w:val="24"/>
        </w:rPr>
      </w:pPr>
      <w:r>
        <w:rPr>
          <w:rFonts w:ascii="SimSun" w:hAnsi="SimSun" w:eastAsia="SimSun" w:cs="SimSun"/>
          <w:sz w:val="24"/>
          <w:szCs w:val="24"/>
          <w:b/>
          <w:bCs/>
          <w:spacing w:val="-3"/>
        </w:rPr>
        <w:t>评价单位于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2025 </w:t>
      </w:r>
      <w:r>
        <w:rPr>
          <w:rFonts w:ascii="SimSun" w:hAnsi="SimSun" w:eastAsia="SimSun" w:cs="SimSun"/>
          <w:sz w:val="24"/>
          <w:szCs w:val="24"/>
          <w:b/>
          <w:bCs/>
          <w:spacing w:val="-3"/>
        </w:rPr>
        <w:t>年</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2025 </w:t>
      </w:r>
      <w:r>
        <w:rPr>
          <w:rFonts w:ascii="SimSun" w:hAnsi="SimSun" w:eastAsia="SimSun" w:cs="SimSun"/>
          <w:sz w:val="24"/>
          <w:szCs w:val="24"/>
          <w:b/>
          <w:bCs/>
          <w:spacing w:val="-3"/>
        </w:rPr>
        <w:t>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次对评价区的野</w:t>
      </w:r>
      <w:r>
        <w:rPr>
          <w:rFonts w:ascii="SimSun" w:hAnsi="SimSun" w:eastAsia="SimSun" w:cs="SimSun"/>
          <w:sz w:val="24"/>
          <w:szCs w:val="24"/>
          <w:b/>
          <w:bCs/>
          <w:spacing w:val="-4"/>
        </w:rPr>
        <w:t>生动物进行了调查。</w:t>
      </w:r>
    </w:p>
    <w:p>
      <w:pPr>
        <w:ind w:left="186" w:right="96" w:firstLine="480"/>
        <w:spacing w:before="221" w:line="384" w:lineRule="auto"/>
        <w:rPr>
          <w:rFonts w:ascii="SimSun" w:hAnsi="SimSun" w:eastAsia="SimSun" w:cs="SimSun"/>
          <w:sz w:val="24"/>
          <w:szCs w:val="24"/>
        </w:rPr>
      </w:pPr>
      <w:r>
        <w:rPr>
          <w:rFonts w:ascii="SimSun" w:hAnsi="SimSun" w:eastAsia="SimSun" w:cs="SimSun"/>
          <w:sz w:val="24"/>
          <w:szCs w:val="24"/>
          <w:b/>
          <w:bCs/>
          <w:spacing w:val="-2"/>
        </w:rPr>
        <w:t>参照《生物多样性观测技术导则》（</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HJ 710.3—2014~HJ 710.6—2014</w:t>
      </w:r>
      <w:r>
        <w:rPr>
          <w:rFonts w:ascii="SimSun" w:hAnsi="SimSun" w:eastAsia="SimSun" w:cs="SimSun"/>
          <w:sz w:val="24"/>
          <w:szCs w:val="24"/>
          <w:b/>
          <w:bCs/>
          <w:spacing w:val="3"/>
        </w:rPr>
        <w:t>），</w:t>
      </w:r>
      <w:r>
        <w:rPr>
          <w:rFonts w:ascii="SimSun" w:hAnsi="SimSun" w:eastAsia="SimSun" w:cs="SimSun"/>
          <w:sz w:val="24"/>
          <w:szCs w:val="24"/>
          <w:b/>
          <w:bCs/>
          <w:spacing w:val="-2"/>
        </w:rPr>
        <w:t>根</w:t>
      </w:r>
      <w:r>
        <w:rPr>
          <w:rFonts w:ascii="SimSun" w:hAnsi="SimSun" w:eastAsia="SimSun" w:cs="SimSun"/>
          <w:sz w:val="24"/>
          <w:szCs w:val="24"/>
          <w:b/>
          <w:bCs/>
          <w:spacing w:val="-3"/>
        </w:rPr>
        <w:t>据均</w:t>
      </w:r>
      <w:r>
        <w:rPr>
          <w:rFonts w:ascii="SimSun" w:hAnsi="SimSun" w:eastAsia="SimSun" w:cs="SimSun"/>
          <w:sz w:val="24"/>
          <w:szCs w:val="24"/>
          <w:b/>
          <w:bCs/>
          <w:spacing w:val="-2"/>
        </w:rPr>
        <w:t>匀性、科学性、代表性原则，在评价区共设置</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10 </w:t>
      </w:r>
      <w:r>
        <w:rPr>
          <w:rFonts w:ascii="SimSun" w:hAnsi="SimSun" w:eastAsia="SimSun" w:cs="SimSun"/>
          <w:sz w:val="24"/>
          <w:szCs w:val="24"/>
          <w:b/>
          <w:bCs/>
          <w:spacing w:val="-2"/>
        </w:rPr>
        <w:t>条样线，其中</w:t>
      </w:r>
      <w:r>
        <w:rPr>
          <w:rFonts w:ascii="SimSun" w:hAnsi="SimSun" w:eastAsia="SimSun" w:cs="SimSun"/>
          <w:sz w:val="24"/>
          <w:szCs w:val="24"/>
          <w:b/>
          <w:bCs/>
          <w:spacing w:val="-3"/>
        </w:rPr>
        <w:t>引水口及下游区、输水</w:t>
      </w:r>
      <w:r>
        <w:rPr>
          <w:rFonts w:ascii="SimSun" w:hAnsi="SimSun" w:eastAsia="SimSun" w:cs="SimSun"/>
          <w:sz w:val="24"/>
          <w:szCs w:val="24"/>
          <w:b/>
          <w:bCs/>
          <w:spacing w:val="-4"/>
        </w:rPr>
        <w:t>线路区设置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7 </w:t>
      </w:r>
      <w:r>
        <w:rPr>
          <w:rFonts w:ascii="SimSun" w:hAnsi="SimSun" w:eastAsia="SimSun" w:cs="SimSun"/>
          <w:sz w:val="24"/>
          <w:szCs w:val="24"/>
          <w:b/>
          <w:bCs/>
          <w:spacing w:val="-4"/>
        </w:rPr>
        <w:t>条样线，大河坝水库淹没区设置</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条样线，涵盖林地、灌丛、草</w:t>
      </w:r>
      <w:r>
        <w:rPr>
          <w:rFonts w:ascii="SimSun" w:hAnsi="SimSun" w:eastAsia="SimSun" w:cs="SimSun"/>
          <w:sz w:val="24"/>
          <w:szCs w:val="24"/>
          <w:b/>
          <w:bCs/>
          <w:spacing w:val="-5"/>
        </w:rPr>
        <w:t>原、水域</w:t>
      </w:r>
      <w:r>
        <w:rPr>
          <w:rFonts w:ascii="SimSun" w:hAnsi="SimSun" w:eastAsia="SimSun" w:cs="SimSun"/>
          <w:sz w:val="24"/>
          <w:szCs w:val="24"/>
          <w:b/>
          <w:bCs/>
          <w:spacing w:val="-9"/>
        </w:rPr>
        <w:t>等生境，每条样线长度不小于</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9"/>
        </w:rPr>
        <w:t>1km</w:t>
      </w:r>
      <w:r>
        <w:rPr>
          <w:rFonts w:ascii="SimSun" w:hAnsi="SimSun" w:eastAsia="SimSun" w:cs="SimSun"/>
          <w:sz w:val="24"/>
          <w:szCs w:val="24"/>
          <w:b/>
          <w:bCs/>
          <w:spacing w:val="-9"/>
        </w:rPr>
        <w:t>，且每种生境涵盖</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9"/>
        </w:rPr>
        <w:t>3 </w:t>
      </w:r>
      <w:r>
        <w:rPr>
          <w:rFonts w:ascii="SimSun" w:hAnsi="SimSun" w:eastAsia="SimSun" w:cs="SimSun"/>
          <w:sz w:val="24"/>
          <w:szCs w:val="24"/>
          <w:b/>
          <w:bCs/>
          <w:spacing w:val="-9"/>
        </w:rPr>
        <w:t>条以上样线，满足二级评价要求。</w:t>
      </w:r>
    </w:p>
    <w:p>
      <w:pPr>
        <w:ind w:left="3272"/>
        <w:spacing w:before="1" w:line="219"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3"/>
        </w:rPr>
        <w:t xml:space="preserve"> </w:t>
      </w:r>
      <w:r>
        <w:rPr>
          <w:rFonts w:ascii="Times New Roman" w:hAnsi="Times New Roman" w:eastAsia="Times New Roman" w:cs="Times New Roman"/>
          <w:sz w:val="24"/>
          <w:szCs w:val="24"/>
          <w:b/>
          <w:bCs/>
          <w:spacing w:val="-2"/>
        </w:rPr>
        <w:t>4.4.4-1    </w:t>
      </w:r>
      <w:r>
        <w:rPr>
          <w:rFonts w:ascii="SimHei" w:hAnsi="SimHei" w:eastAsia="SimHei" w:cs="SimHei"/>
          <w:sz w:val="24"/>
          <w:szCs w:val="24"/>
          <w:b/>
          <w:bCs/>
          <w:spacing w:val="-2"/>
        </w:rPr>
        <w:t>样线信息汇总表</w:t>
      </w:r>
    </w:p>
    <w:p>
      <w:pPr>
        <w:spacing w:line="20" w:lineRule="exact"/>
        <w:rPr/>
      </w:pPr>
      <w:r/>
    </w:p>
    <w:tbl>
      <w:tblPr>
        <w:tblStyle w:val="TableNormal"/>
        <w:tblW w:w="941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5"/>
        <w:gridCol w:w="1388"/>
        <w:gridCol w:w="773"/>
        <w:gridCol w:w="1268"/>
        <w:gridCol w:w="1244"/>
        <w:gridCol w:w="778"/>
        <w:gridCol w:w="866"/>
        <w:gridCol w:w="2516"/>
      </w:tblGrid>
      <w:tr>
        <w:trPr>
          <w:trHeight w:val="705" w:hRule="atLeast"/>
        </w:trPr>
        <w:tc>
          <w:tcPr>
            <w:tcW w:w="585" w:type="dxa"/>
            <w:vAlign w:val="top"/>
            <w:textDirection w:val="tbRlV"/>
          </w:tcPr>
          <w:p>
            <w:pPr>
              <w:ind w:left="93"/>
              <w:spacing w:before="186" w:line="214" w:lineRule="auto"/>
              <w:rPr>
                <w:rFonts w:ascii="SimSun" w:hAnsi="SimSun" w:eastAsia="SimSun" w:cs="SimSun"/>
                <w:sz w:val="20"/>
                <w:szCs w:val="20"/>
              </w:rPr>
            </w:pPr>
            <w:r>
              <w:rPr>
                <w:rFonts w:ascii="SimSun" w:hAnsi="SimSun" w:eastAsia="SimSun" w:cs="SimSun"/>
                <w:sz w:val="20"/>
                <w:szCs w:val="20"/>
                <w:b/>
                <w:bCs/>
                <w:spacing w:val="5"/>
              </w:rPr>
              <w:t>编</w:t>
            </w:r>
            <w:r>
              <w:rPr>
                <w:rFonts w:ascii="SimSun" w:hAnsi="SimSun" w:eastAsia="SimSun" w:cs="SimSun"/>
                <w:sz w:val="20"/>
                <w:szCs w:val="20"/>
                <w:spacing w:val="5"/>
              </w:rPr>
              <w:t xml:space="preserve"> </w:t>
            </w:r>
            <w:r>
              <w:rPr>
                <w:rFonts w:ascii="SimSun" w:hAnsi="SimSun" w:eastAsia="SimSun" w:cs="SimSun"/>
                <w:sz w:val="20"/>
                <w:szCs w:val="20"/>
                <w:b/>
                <w:bCs/>
                <w:spacing w:val="5"/>
              </w:rPr>
              <w:t>号</w:t>
            </w:r>
          </w:p>
        </w:tc>
        <w:tc>
          <w:tcPr>
            <w:tcW w:w="1388" w:type="dxa"/>
            <w:vAlign w:val="top"/>
          </w:tcPr>
          <w:p>
            <w:pPr>
              <w:ind w:left="485"/>
              <w:spacing w:before="249" w:line="229" w:lineRule="auto"/>
              <w:rPr>
                <w:rFonts w:ascii="SimSun" w:hAnsi="SimSun" w:eastAsia="SimSun" w:cs="SimSun"/>
                <w:sz w:val="20"/>
                <w:szCs w:val="20"/>
              </w:rPr>
            </w:pPr>
            <w:r>
              <w:rPr>
                <w:rFonts w:ascii="SimSun" w:hAnsi="SimSun" w:eastAsia="SimSun" w:cs="SimSun"/>
                <w:sz w:val="20"/>
                <w:szCs w:val="20"/>
                <w:b/>
                <w:bCs/>
                <w:spacing w:val="3"/>
              </w:rPr>
              <w:t>位置</w:t>
            </w:r>
          </w:p>
        </w:tc>
        <w:tc>
          <w:tcPr>
            <w:tcW w:w="773" w:type="dxa"/>
            <w:vAlign w:val="top"/>
          </w:tcPr>
          <w:p>
            <w:pPr>
              <w:ind w:left="181"/>
              <w:spacing w:before="93" w:line="228" w:lineRule="auto"/>
              <w:rPr>
                <w:rFonts w:ascii="SimSun" w:hAnsi="SimSun" w:eastAsia="SimSun" w:cs="SimSun"/>
                <w:sz w:val="20"/>
                <w:szCs w:val="20"/>
              </w:rPr>
            </w:pPr>
            <w:r>
              <w:rPr>
                <w:rFonts w:ascii="SimSun" w:hAnsi="SimSun" w:eastAsia="SimSun" w:cs="SimSun"/>
                <w:sz w:val="20"/>
                <w:szCs w:val="20"/>
                <w:b/>
                <w:bCs/>
                <w:spacing w:val="3"/>
              </w:rPr>
              <w:t>生境</w:t>
            </w:r>
          </w:p>
          <w:p>
            <w:pPr>
              <w:ind w:left="180"/>
              <w:spacing w:before="64" w:line="228" w:lineRule="auto"/>
              <w:rPr>
                <w:rFonts w:ascii="SimSun" w:hAnsi="SimSun" w:eastAsia="SimSun" w:cs="SimSun"/>
                <w:sz w:val="20"/>
                <w:szCs w:val="20"/>
              </w:rPr>
            </w:pPr>
            <w:r>
              <w:rPr>
                <w:rFonts w:ascii="SimSun" w:hAnsi="SimSun" w:eastAsia="SimSun" w:cs="SimSun"/>
                <w:sz w:val="20"/>
                <w:szCs w:val="20"/>
                <w:b/>
                <w:bCs/>
                <w:spacing w:val="3"/>
              </w:rPr>
              <w:t>类型</w:t>
            </w:r>
          </w:p>
        </w:tc>
        <w:tc>
          <w:tcPr>
            <w:tcW w:w="1268" w:type="dxa"/>
            <w:vAlign w:val="top"/>
          </w:tcPr>
          <w:p>
            <w:pPr>
              <w:ind w:left="433" w:right="423" w:hanging="6"/>
              <w:spacing w:before="92" w:line="278" w:lineRule="auto"/>
              <w:rPr>
                <w:rFonts w:ascii="SimSun" w:hAnsi="SimSun" w:eastAsia="SimSun" w:cs="SimSun"/>
                <w:sz w:val="20"/>
                <w:szCs w:val="20"/>
              </w:rPr>
            </w:pPr>
            <w:r>
              <w:rPr>
                <w:rFonts w:ascii="SimSun" w:hAnsi="SimSun" w:eastAsia="SimSun" w:cs="SimSun"/>
                <w:sz w:val="20"/>
                <w:szCs w:val="20"/>
                <w:b/>
                <w:bCs/>
                <w:spacing w:val="3"/>
              </w:rPr>
              <w:t>起点</w:t>
            </w:r>
            <w:r>
              <w:rPr>
                <w:rFonts w:ascii="SimSun" w:hAnsi="SimSun" w:eastAsia="SimSun" w:cs="SimSun"/>
                <w:sz w:val="20"/>
                <w:szCs w:val="20"/>
                <w:b/>
                <w:bCs/>
                <w:spacing w:val="-27"/>
                <w:w w:val="94"/>
              </w:rPr>
              <w:t>(</w:t>
            </w:r>
            <w:r>
              <w:rPr>
                <w:rFonts w:ascii="SimSun" w:hAnsi="SimSun" w:eastAsia="SimSun" w:cs="SimSun"/>
                <w:sz w:val="20"/>
                <w:szCs w:val="20"/>
                <w:spacing w:val="-43"/>
              </w:rPr>
              <w:t xml:space="preserve"> </w:t>
            </w:r>
            <w:r>
              <w:rPr>
                <w:rFonts w:ascii="SimSun" w:hAnsi="SimSun" w:eastAsia="SimSun" w:cs="SimSun"/>
                <w:sz w:val="20"/>
                <w:szCs w:val="20"/>
                <w:b/>
                <w:bCs/>
                <w:spacing w:val="-27"/>
                <w:w w:val="94"/>
              </w:rPr>
              <w:t>°</w:t>
            </w:r>
            <w:r>
              <w:rPr>
                <w:rFonts w:ascii="SimSun" w:hAnsi="SimSun" w:eastAsia="SimSun" w:cs="SimSun"/>
                <w:sz w:val="20"/>
                <w:szCs w:val="20"/>
                <w:spacing w:val="-67"/>
              </w:rPr>
              <w:t xml:space="preserve"> </w:t>
            </w:r>
            <w:r>
              <w:rPr>
                <w:rFonts w:ascii="SimSun" w:hAnsi="SimSun" w:eastAsia="SimSun" w:cs="SimSun"/>
                <w:sz w:val="20"/>
                <w:szCs w:val="20"/>
                <w:b/>
                <w:bCs/>
                <w:spacing w:val="-27"/>
                <w:w w:val="94"/>
              </w:rPr>
              <w:t>)</w:t>
            </w:r>
          </w:p>
        </w:tc>
        <w:tc>
          <w:tcPr>
            <w:tcW w:w="1244" w:type="dxa"/>
            <w:vAlign w:val="top"/>
          </w:tcPr>
          <w:p>
            <w:pPr>
              <w:ind w:left="421" w:right="410" w:hanging="1"/>
              <w:spacing w:before="92" w:line="278" w:lineRule="auto"/>
              <w:rPr>
                <w:rFonts w:ascii="SimSun" w:hAnsi="SimSun" w:eastAsia="SimSun" w:cs="SimSun"/>
                <w:sz w:val="20"/>
                <w:szCs w:val="20"/>
              </w:rPr>
            </w:pPr>
            <w:r>
              <w:rPr>
                <w:rFonts w:ascii="SimSun" w:hAnsi="SimSun" w:eastAsia="SimSun" w:cs="SimSun"/>
                <w:sz w:val="20"/>
                <w:szCs w:val="20"/>
                <w:b/>
                <w:bCs/>
                <w:spacing w:val="2"/>
              </w:rPr>
              <w:t>终点</w:t>
            </w:r>
            <w:r>
              <w:rPr>
                <w:rFonts w:ascii="SimSun" w:hAnsi="SimSun" w:eastAsia="SimSun" w:cs="SimSun"/>
                <w:sz w:val="20"/>
                <w:szCs w:val="20"/>
                <w:b/>
                <w:bCs/>
                <w:spacing w:val="-27"/>
                <w:w w:val="94"/>
              </w:rPr>
              <w:t>(</w:t>
            </w:r>
            <w:r>
              <w:rPr>
                <w:rFonts w:ascii="SimSun" w:hAnsi="SimSun" w:eastAsia="SimSun" w:cs="SimSun"/>
                <w:sz w:val="20"/>
                <w:szCs w:val="20"/>
                <w:spacing w:val="-40"/>
              </w:rPr>
              <w:t xml:space="preserve"> </w:t>
            </w:r>
            <w:r>
              <w:rPr>
                <w:rFonts w:ascii="SimSun" w:hAnsi="SimSun" w:eastAsia="SimSun" w:cs="SimSun"/>
                <w:sz w:val="20"/>
                <w:szCs w:val="20"/>
                <w:b/>
                <w:bCs/>
                <w:spacing w:val="-27"/>
                <w:w w:val="94"/>
              </w:rPr>
              <w:t>°</w:t>
            </w:r>
            <w:r>
              <w:rPr>
                <w:rFonts w:ascii="SimSun" w:hAnsi="SimSun" w:eastAsia="SimSun" w:cs="SimSun"/>
                <w:sz w:val="20"/>
                <w:szCs w:val="20"/>
                <w:spacing w:val="-68"/>
              </w:rPr>
              <w:t xml:space="preserve"> </w:t>
            </w:r>
            <w:r>
              <w:rPr>
                <w:rFonts w:ascii="SimSun" w:hAnsi="SimSun" w:eastAsia="SimSun" w:cs="SimSun"/>
                <w:sz w:val="20"/>
                <w:szCs w:val="20"/>
                <w:b/>
                <w:bCs/>
                <w:spacing w:val="-27"/>
                <w:w w:val="94"/>
              </w:rPr>
              <w:t>)</w:t>
            </w:r>
          </w:p>
        </w:tc>
        <w:tc>
          <w:tcPr>
            <w:tcW w:w="778" w:type="dxa"/>
            <w:vAlign w:val="top"/>
          </w:tcPr>
          <w:p>
            <w:pPr>
              <w:pStyle w:val="TableText"/>
              <w:ind w:left="126" w:right="90" w:firstLine="58"/>
              <w:spacing w:before="92" w:line="278" w:lineRule="auto"/>
              <w:rPr>
                <w:rFonts w:ascii="SimSun" w:hAnsi="SimSun" w:eastAsia="SimSun" w:cs="SimSun"/>
                <w:sz w:val="20"/>
                <w:szCs w:val="20"/>
              </w:rPr>
            </w:pPr>
            <w:r>
              <w:rPr>
                <w:rFonts w:ascii="SimSun" w:hAnsi="SimSun" w:eastAsia="SimSun" w:cs="SimSun"/>
                <w:sz w:val="20"/>
                <w:szCs w:val="20"/>
                <w:b/>
                <w:bCs/>
                <w:spacing w:val="4"/>
              </w:rPr>
              <w:t>海拔</w:t>
            </w:r>
            <w:r>
              <w:rPr>
                <w:rFonts w:ascii="SimSun" w:hAnsi="SimSun" w:eastAsia="SimSun" w:cs="SimSun"/>
                <w:sz w:val="20"/>
                <w:szCs w:val="20"/>
                <w:b/>
                <w:bCs/>
                <w:spacing w:val="-5"/>
              </w:rPr>
              <w:t>（</w:t>
            </w:r>
            <w:r>
              <w:rPr>
                <w:sz w:val="20"/>
                <w:szCs w:val="20"/>
                <w:b/>
                <w:bCs/>
                <w:spacing w:val="-5"/>
              </w:rPr>
              <w:t>m</w:t>
            </w:r>
            <w:r>
              <w:rPr>
                <w:rFonts w:ascii="SimSun" w:hAnsi="SimSun" w:eastAsia="SimSun" w:cs="SimSun"/>
                <w:sz w:val="20"/>
                <w:szCs w:val="20"/>
                <w:b/>
                <w:bCs/>
                <w:spacing w:val="-5"/>
              </w:rPr>
              <w:t>）</w:t>
            </w:r>
          </w:p>
        </w:tc>
        <w:tc>
          <w:tcPr>
            <w:tcW w:w="866" w:type="dxa"/>
            <w:vAlign w:val="top"/>
          </w:tcPr>
          <w:p>
            <w:pPr>
              <w:pStyle w:val="TableText"/>
              <w:ind w:left="125" w:right="61" w:firstLine="103"/>
              <w:spacing w:before="92" w:line="278" w:lineRule="auto"/>
              <w:rPr>
                <w:rFonts w:ascii="SimSun" w:hAnsi="SimSun" w:eastAsia="SimSun" w:cs="SimSun"/>
                <w:sz w:val="20"/>
                <w:szCs w:val="20"/>
              </w:rPr>
            </w:pPr>
            <w:r>
              <w:rPr>
                <w:rFonts w:ascii="SimSun" w:hAnsi="SimSun" w:eastAsia="SimSun" w:cs="SimSun"/>
                <w:sz w:val="20"/>
                <w:szCs w:val="20"/>
                <w:b/>
                <w:bCs/>
                <w:spacing w:val="3"/>
              </w:rPr>
              <w:t>长度</w:t>
            </w:r>
            <w:r>
              <w:rPr>
                <w:rFonts w:ascii="SimSun" w:hAnsi="SimSun" w:eastAsia="SimSun" w:cs="SimSun"/>
                <w:sz w:val="20"/>
                <w:szCs w:val="20"/>
                <w:b/>
                <w:bCs/>
                <w:spacing w:val="-3"/>
              </w:rPr>
              <w:t>（</w:t>
            </w:r>
            <w:r>
              <w:rPr>
                <w:sz w:val="20"/>
                <w:szCs w:val="20"/>
                <w:b/>
                <w:bCs/>
                <w:spacing w:val="-3"/>
              </w:rPr>
              <w:t>km</w:t>
            </w:r>
            <w:r>
              <w:rPr>
                <w:rFonts w:ascii="SimSun" w:hAnsi="SimSun" w:eastAsia="SimSun" w:cs="SimSun"/>
                <w:sz w:val="20"/>
                <w:szCs w:val="20"/>
                <w:b/>
                <w:bCs/>
                <w:spacing w:val="-3"/>
              </w:rPr>
              <w:t>）</w:t>
            </w:r>
          </w:p>
        </w:tc>
        <w:tc>
          <w:tcPr>
            <w:tcW w:w="2516" w:type="dxa"/>
            <w:vAlign w:val="top"/>
          </w:tcPr>
          <w:p>
            <w:pPr>
              <w:ind w:left="316"/>
              <w:spacing w:before="249" w:line="228" w:lineRule="auto"/>
              <w:rPr>
                <w:rFonts w:ascii="SimSun" w:hAnsi="SimSun" w:eastAsia="SimSun" w:cs="SimSun"/>
                <w:sz w:val="20"/>
                <w:szCs w:val="20"/>
              </w:rPr>
            </w:pPr>
            <w:r>
              <w:rPr>
                <w:rFonts w:ascii="SimSun" w:hAnsi="SimSun" w:eastAsia="SimSun" w:cs="SimSun"/>
                <w:sz w:val="20"/>
                <w:szCs w:val="20"/>
                <w:b/>
                <w:bCs/>
                <w:spacing w:val="7"/>
              </w:rPr>
              <w:t>现场发现的野生动物</w:t>
            </w:r>
          </w:p>
        </w:tc>
      </w:tr>
      <w:tr>
        <w:trPr>
          <w:trHeight w:val="628" w:hRule="atLeast"/>
        </w:trPr>
        <w:tc>
          <w:tcPr>
            <w:tcW w:w="585" w:type="dxa"/>
            <w:vAlign w:val="top"/>
          </w:tcPr>
          <w:p>
            <w:pPr>
              <w:pStyle w:val="TableText"/>
              <w:ind w:left="164"/>
              <w:spacing w:before="244" w:line="195" w:lineRule="auto"/>
              <w:rPr>
                <w:sz w:val="20"/>
                <w:szCs w:val="20"/>
              </w:rPr>
            </w:pPr>
            <w:r>
              <w:rPr>
                <w:sz w:val="20"/>
                <w:szCs w:val="20"/>
                <w:b/>
                <w:bCs/>
                <w:spacing w:val="4"/>
              </w:rPr>
              <w:t>X1</w:t>
            </w:r>
          </w:p>
        </w:tc>
        <w:tc>
          <w:tcPr>
            <w:tcW w:w="1388" w:type="dxa"/>
            <w:vAlign w:val="top"/>
          </w:tcPr>
          <w:p>
            <w:pPr>
              <w:ind w:left="380" w:right="168" w:hanging="207"/>
              <w:spacing w:before="52" w:line="261" w:lineRule="auto"/>
              <w:rPr>
                <w:rFonts w:ascii="SimSun" w:hAnsi="SimSun" w:eastAsia="SimSun" w:cs="SimSun"/>
                <w:sz w:val="20"/>
                <w:szCs w:val="20"/>
              </w:rPr>
            </w:pPr>
            <w:r>
              <w:rPr>
                <w:rFonts w:ascii="SimSun" w:hAnsi="SimSun" w:eastAsia="SimSun" w:cs="SimSun"/>
                <w:sz w:val="20"/>
                <w:szCs w:val="20"/>
                <w:b/>
                <w:bCs/>
                <w:spacing w:val="6"/>
              </w:rPr>
              <w:t>大河坝水库</w:t>
            </w:r>
            <w:r>
              <w:rPr>
                <w:rFonts w:ascii="SimSun" w:hAnsi="SimSun" w:eastAsia="SimSun" w:cs="SimSun"/>
                <w:sz w:val="20"/>
                <w:szCs w:val="20"/>
                <w:b/>
                <w:bCs/>
                <w:spacing w:val="5"/>
              </w:rPr>
              <w:t>淹没区</w:t>
            </w:r>
          </w:p>
        </w:tc>
        <w:tc>
          <w:tcPr>
            <w:tcW w:w="773" w:type="dxa"/>
            <w:vAlign w:val="top"/>
          </w:tcPr>
          <w:p>
            <w:pPr>
              <w:ind w:left="182" w:right="69" w:hanging="68"/>
              <w:spacing w:before="52" w:line="261" w:lineRule="auto"/>
              <w:rPr>
                <w:rFonts w:ascii="SimSun" w:hAnsi="SimSun" w:eastAsia="SimSun" w:cs="SimSun"/>
                <w:sz w:val="20"/>
                <w:szCs w:val="20"/>
              </w:rPr>
            </w:pPr>
            <w:r>
              <w:rPr>
                <w:rFonts w:ascii="SimSun" w:hAnsi="SimSun" w:eastAsia="SimSun" w:cs="SimSun"/>
                <w:sz w:val="20"/>
                <w:szCs w:val="20"/>
                <w:b/>
                <w:bCs/>
                <w:spacing w:val="-8"/>
              </w:rPr>
              <w:t>草地、</w:t>
            </w:r>
            <w:r>
              <w:rPr>
                <w:rFonts w:ascii="SimSun" w:hAnsi="SimSun" w:eastAsia="SimSun" w:cs="SimSun"/>
                <w:sz w:val="20"/>
                <w:szCs w:val="20"/>
                <w:b/>
                <w:bCs/>
                <w:spacing w:val="2"/>
              </w:rPr>
              <w:t>灌丛</w:t>
            </w:r>
          </w:p>
        </w:tc>
        <w:tc>
          <w:tcPr>
            <w:tcW w:w="1268" w:type="dxa"/>
            <w:vAlign w:val="top"/>
          </w:tcPr>
          <w:p>
            <w:pPr>
              <w:pStyle w:val="TableText"/>
              <w:ind w:left="215" w:right="124" w:hanging="104"/>
              <w:spacing w:before="89" w:line="259" w:lineRule="auto"/>
              <w:rPr>
                <w:sz w:val="20"/>
                <w:szCs w:val="20"/>
              </w:rPr>
            </w:pPr>
            <w:r>
              <w:rPr>
                <w:sz w:val="20"/>
                <w:szCs w:val="20"/>
                <w:b/>
                <w:bCs/>
                <w:spacing w:val="-1"/>
              </w:rPr>
              <w:t>99.8316 E</w:t>
            </w:r>
            <w:r>
              <w:rPr>
                <w:rFonts w:ascii="SimSun" w:hAnsi="SimSun" w:eastAsia="SimSun" w:cs="SimSun"/>
                <w:sz w:val="20"/>
                <w:szCs w:val="20"/>
                <w:b/>
                <w:bCs/>
                <w:spacing w:val="-1"/>
              </w:rPr>
              <w:t>，</w:t>
            </w:r>
            <w:r>
              <w:rPr>
                <w:rFonts w:ascii="SimSun" w:hAnsi="SimSun" w:eastAsia="SimSun" w:cs="SimSun"/>
                <w:sz w:val="20"/>
                <w:szCs w:val="20"/>
              </w:rPr>
              <w:t xml:space="preserve"> </w:t>
            </w:r>
            <w:r>
              <w:rPr>
                <w:sz w:val="20"/>
                <w:szCs w:val="20"/>
                <w:b/>
                <w:bCs/>
                <w:spacing w:val="4"/>
              </w:rPr>
              <w:t>N36.0376</w:t>
            </w:r>
          </w:p>
        </w:tc>
        <w:tc>
          <w:tcPr>
            <w:tcW w:w="1244" w:type="dxa"/>
            <w:vAlign w:val="top"/>
          </w:tcPr>
          <w:p>
            <w:pPr>
              <w:pStyle w:val="TableText"/>
              <w:ind w:left="112"/>
              <w:spacing w:before="88" w:line="186" w:lineRule="auto"/>
              <w:rPr>
                <w:rFonts w:ascii="SimSun" w:hAnsi="SimSun" w:eastAsia="SimSun" w:cs="SimSun"/>
                <w:sz w:val="20"/>
                <w:szCs w:val="20"/>
              </w:rPr>
            </w:pPr>
            <w:r>
              <w:rPr>
                <w:sz w:val="20"/>
                <w:szCs w:val="20"/>
                <w:b/>
                <w:bCs/>
                <w:spacing w:val="3"/>
              </w:rPr>
              <w:t>99.8279 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N36.0556</w:t>
            </w:r>
          </w:p>
        </w:tc>
        <w:tc>
          <w:tcPr>
            <w:tcW w:w="778" w:type="dxa"/>
            <w:vAlign w:val="top"/>
          </w:tcPr>
          <w:p>
            <w:pPr>
              <w:pStyle w:val="TableText"/>
              <w:ind w:left="180"/>
              <w:spacing w:before="244" w:line="195" w:lineRule="auto"/>
              <w:rPr>
                <w:sz w:val="20"/>
                <w:szCs w:val="20"/>
              </w:rPr>
            </w:pPr>
            <w:r>
              <w:rPr>
                <w:sz w:val="20"/>
                <w:szCs w:val="20"/>
                <w:b/>
                <w:bCs/>
                <w:spacing w:val="4"/>
              </w:rPr>
              <w:t>3325</w:t>
            </w:r>
          </w:p>
        </w:tc>
        <w:tc>
          <w:tcPr>
            <w:tcW w:w="866" w:type="dxa"/>
            <w:vAlign w:val="top"/>
          </w:tcPr>
          <w:p>
            <w:pPr>
              <w:pStyle w:val="TableText"/>
              <w:ind w:left="251"/>
              <w:spacing w:before="244" w:line="195" w:lineRule="auto"/>
              <w:rPr>
                <w:sz w:val="20"/>
                <w:szCs w:val="20"/>
              </w:rPr>
            </w:pPr>
            <w:r>
              <w:rPr>
                <w:sz w:val="20"/>
                <w:szCs w:val="20"/>
                <w:b/>
                <w:bCs/>
                <w:spacing w:val="3"/>
              </w:rPr>
              <w:t>2.06</w:t>
            </w:r>
          </w:p>
        </w:tc>
        <w:tc>
          <w:tcPr>
            <w:tcW w:w="2516" w:type="dxa"/>
            <w:vAlign w:val="top"/>
          </w:tcPr>
          <w:p>
            <w:pPr>
              <w:ind w:left="528" w:right="40" w:hanging="411"/>
              <w:spacing w:before="52" w:line="261" w:lineRule="auto"/>
              <w:rPr>
                <w:rFonts w:ascii="SimSun" w:hAnsi="SimSun" w:eastAsia="SimSun" w:cs="SimSun"/>
                <w:sz w:val="20"/>
                <w:szCs w:val="20"/>
              </w:rPr>
            </w:pPr>
            <w:r>
              <w:rPr>
                <w:rFonts w:ascii="SimSun" w:hAnsi="SimSun" w:eastAsia="SimSun" w:cs="SimSun"/>
                <w:sz w:val="20"/>
                <w:szCs w:val="20"/>
                <w:b/>
                <w:bCs/>
                <w:spacing w:val="-7"/>
              </w:rPr>
              <w:t>绿头鸭、赤麻鸭、大白鹭、</w:t>
            </w:r>
            <w:r>
              <w:rPr>
                <w:rFonts w:ascii="SimSun" w:hAnsi="SimSun" w:eastAsia="SimSun" w:cs="SimSun"/>
                <w:sz w:val="20"/>
                <w:szCs w:val="20"/>
                <w:b/>
                <w:bCs/>
                <w:spacing w:val="6"/>
              </w:rPr>
              <w:t>高原鼢鼠、旱獭</w:t>
            </w:r>
          </w:p>
        </w:tc>
      </w:tr>
      <w:tr>
        <w:trPr>
          <w:trHeight w:val="628" w:hRule="atLeast"/>
        </w:trPr>
        <w:tc>
          <w:tcPr>
            <w:tcW w:w="585" w:type="dxa"/>
            <w:vAlign w:val="top"/>
          </w:tcPr>
          <w:p>
            <w:pPr>
              <w:pStyle w:val="TableText"/>
              <w:ind w:left="164"/>
              <w:spacing w:before="245" w:line="195" w:lineRule="auto"/>
              <w:rPr>
                <w:sz w:val="20"/>
                <w:szCs w:val="20"/>
              </w:rPr>
            </w:pPr>
            <w:r>
              <w:rPr>
                <w:sz w:val="20"/>
                <w:szCs w:val="20"/>
                <w:b/>
                <w:bCs/>
                <w:spacing w:val="4"/>
              </w:rPr>
              <w:t>X2</w:t>
            </w:r>
          </w:p>
        </w:tc>
        <w:tc>
          <w:tcPr>
            <w:tcW w:w="1388" w:type="dxa"/>
            <w:vAlign w:val="top"/>
          </w:tcPr>
          <w:p>
            <w:pPr>
              <w:pStyle w:val="TableText"/>
              <w:ind w:left="290" w:right="271" w:hanging="14"/>
              <w:spacing w:before="52" w:line="261" w:lineRule="auto"/>
              <w:rPr>
                <w:rFonts w:ascii="SimSun" w:hAnsi="SimSun" w:eastAsia="SimSun" w:cs="SimSun"/>
                <w:sz w:val="20"/>
                <w:szCs w:val="20"/>
              </w:rPr>
            </w:pPr>
            <w:r>
              <w:rPr>
                <w:rFonts w:ascii="SimSun" w:hAnsi="SimSun" w:eastAsia="SimSun" w:cs="SimSun"/>
                <w:sz w:val="20"/>
                <w:szCs w:val="20"/>
                <w:b/>
                <w:bCs/>
                <w:spacing w:val="6"/>
              </w:rPr>
              <w:t>切吉水库</w:t>
            </w:r>
            <w:r>
              <w:rPr>
                <w:sz w:val="20"/>
                <w:szCs w:val="20"/>
                <w:b/>
                <w:bCs/>
                <w:spacing w:val="4"/>
              </w:rPr>
              <w:t>-10#</w:t>
            </w:r>
            <w:r>
              <w:rPr>
                <w:rFonts w:ascii="SimSun" w:hAnsi="SimSun" w:eastAsia="SimSun" w:cs="SimSun"/>
                <w:sz w:val="20"/>
                <w:szCs w:val="20"/>
                <w:b/>
                <w:bCs/>
                <w:spacing w:val="4"/>
              </w:rPr>
              <w:t>渣场</w:t>
            </w:r>
          </w:p>
        </w:tc>
        <w:tc>
          <w:tcPr>
            <w:tcW w:w="773" w:type="dxa"/>
            <w:vAlign w:val="top"/>
          </w:tcPr>
          <w:p>
            <w:pPr>
              <w:ind w:left="182" w:right="69" w:hanging="68"/>
              <w:spacing w:before="52" w:line="261" w:lineRule="auto"/>
              <w:rPr>
                <w:rFonts w:ascii="SimSun" w:hAnsi="SimSun" w:eastAsia="SimSun" w:cs="SimSun"/>
                <w:sz w:val="20"/>
                <w:szCs w:val="20"/>
              </w:rPr>
            </w:pPr>
            <w:r>
              <w:rPr>
                <w:rFonts w:ascii="SimSun" w:hAnsi="SimSun" w:eastAsia="SimSun" w:cs="SimSun"/>
                <w:sz w:val="20"/>
                <w:szCs w:val="20"/>
                <w:b/>
                <w:bCs/>
                <w:spacing w:val="-8"/>
              </w:rPr>
              <w:t>草地、</w:t>
            </w:r>
            <w:r>
              <w:rPr>
                <w:rFonts w:ascii="SimSun" w:hAnsi="SimSun" w:eastAsia="SimSun" w:cs="SimSun"/>
                <w:sz w:val="20"/>
                <w:szCs w:val="20"/>
                <w:b/>
                <w:bCs/>
                <w:spacing w:val="2"/>
              </w:rPr>
              <w:t>灌丛</w:t>
            </w:r>
          </w:p>
        </w:tc>
        <w:tc>
          <w:tcPr>
            <w:tcW w:w="1268" w:type="dxa"/>
            <w:vAlign w:val="top"/>
          </w:tcPr>
          <w:p>
            <w:pPr>
              <w:pStyle w:val="TableText"/>
              <w:ind w:left="215" w:right="124" w:hanging="104"/>
              <w:spacing w:before="89" w:line="259" w:lineRule="auto"/>
              <w:rPr>
                <w:sz w:val="20"/>
                <w:szCs w:val="20"/>
              </w:rPr>
            </w:pPr>
            <w:r>
              <w:rPr>
                <w:sz w:val="20"/>
                <w:szCs w:val="20"/>
                <w:b/>
                <w:bCs/>
                <w:spacing w:val="-1"/>
              </w:rPr>
              <w:t>99.8344 E</w:t>
            </w:r>
            <w:r>
              <w:rPr>
                <w:rFonts w:ascii="SimSun" w:hAnsi="SimSun" w:eastAsia="SimSun" w:cs="SimSun"/>
                <w:sz w:val="20"/>
                <w:szCs w:val="20"/>
                <w:b/>
                <w:bCs/>
                <w:spacing w:val="-1"/>
              </w:rPr>
              <w:t>，</w:t>
            </w:r>
            <w:r>
              <w:rPr>
                <w:rFonts w:ascii="SimSun" w:hAnsi="SimSun" w:eastAsia="SimSun" w:cs="SimSun"/>
                <w:sz w:val="20"/>
                <w:szCs w:val="20"/>
              </w:rPr>
              <w:t xml:space="preserve"> </w:t>
            </w:r>
            <w:r>
              <w:rPr>
                <w:sz w:val="20"/>
                <w:szCs w:val="20"/>
                <w:b/>
                <w:bCs/>
                <w:spacing w:val="4"/>
              </w:rPr>
              <w:t>N36.0675</w:t>
            </w:r>
          </w:p>
        </w:tc>
        <w:tc>
          <w:tcPr>
            <w:tcW w:w="1244" w:type="dxa"/>
            <w:vAlign w:val="top"/>
          </w:tcPr>
          <w:p>
            <w:pPr>
              <w:pStyle w:val="TableText"/>
              <w:ind w:left="112"/>
              <w:spacing w:before="89" w:line="186" w:lineRule="auto"/>
              <w:rPr>
                <w:rFonts w:ascii="SimSun" w:hAnsi="SimSun" w:eastAsia="SimSun" w:cs="SimSun"/>
                <w:sz w:val="20"/>
                <w:szCs w:val="20"/>
              </w:rPr>
            </w:pPr>
            <w:r>
              <w:rPr>
                <w:sz w:val="20"/>
                <w:szCs w:val="20"/>
                <w:b/>
                <w:bCs/>
                <w:spacing w:val="3"/>
              </w:rPr>
              <w:t>99.8455 E</w:t>
            </w:r>
            <w:r>
              <w:rPr>
                <w:rFonts w:ascii="SimSun" w:hAnsi="SimSun" w:eastAsia="SimSun" w:cs="SimSun"/>
                <w:sz w:val="20"/>
                <w:szCs w:val="20"/>
                <w:b/>
                <w:bCs/>
                <w:spacing w:val="3"/>
              </w:rPr>
              <w:t>，</w:t>
            </w:r>
          </w:p>
          <w:p>
            <w:pPr>
              <w:pStyle w:val="TableText"/>
              <w:ind w:left="310"/>
              <w:spacing w:before="110" w:line="195" w:lineRule="auto"/>
              <w:rPr>
                <w:sz w:val="20"/>
                <w:szCs w:val="20"/>
              </w:rPr>
            </w:pPr>
            <w:r>
              <w:rPr>
                <w:sz w:val="20"/>
                <w:szCs w:val="20"/>
                <w:b/>
                <w:bCs/>
                <w:spacing w:val="4"/>
              </w:rPr>
              <w:t>N36.08</w:t>
            </w:r>
          </w:p>
        </w:tc>
        <w:tc>
          <w:tcPr>
            <w:tcW w:w="778" w:type="dxa"/>
            <w:vAlign w:val="top"/>
          </w:tcPr>
          <w:p>
            <w:pPr>
              <w:pStyle w:val="TableText"/>
              <w:ind w:left="180"/>
              <w:spacing w:before="245" w:line="195" w:lineRule="auto"/>
              <w:rPr>
                <w:sz w:val="20"/>
                <w:szCs w:val="20"/>
              </w:rPr>
            </w:pPr>
            <w:r>
              <w:rPr>
                <w:sz w:val="20"/>
                <w:szCs w:val="20"/>
                <w:b/>
                <w:bCs/>
                <w:spacing w:val="4"/>
              </w:rPr>
              <w:t>3305</w:t>
            </w:r>
          </w:p>
        </w:tc>
        <w:tc>
          <w:tcPr>
            <w:tcW w:w="866" w:type="dxa"/>
            <w:vAlign w:val="top"/>
          </w:tcPr>
          <w:p>
            <w:pPr>
              <w:pStyle w:val="TableText"/>
              <w:ind w:left="260"/>
              <w:spacing w:before="245" w:line="195" w:lineRule="auto"/>
              <w:rPr>
                <w:sz w:val="20"/>
                <w:szCs w:val="20"/>
              </w:rPr>
            </w:pPr>
            <w:r>
              <w:rPr>
                <w:sz w:val="20"/>
                <w:szCs w:val="20"/>
                <w:b/>
                <w:bCs/>
                <w:spacing w:val="1"/>
              </w:rPr>
              <w:t>1.90</w:t>
            </w:r>
          </w:p>
        </w:tc>
        <w:tc>
          <w:tcPr>
            <w:tcW w:w="2516" w:type="dxa"/>
            <w:vAlign w:val="top"/>
          </w:tcPr>
          <w:p>
            <w:pPr>
              <w:ind w:left="214" w:right="108" w:hanging="92"/>
              <w:spacing w:before="52" w:line="261" w:lineRule="auto"/>
              <w:rPr>
                <w:rFonts w:ascii="SimSun" w:hAnsi="SimSun" w:eastAsia="SimSun" w:cs="SimSun"/>
                <w:sz w:val="20"/>
                <w:szCs w:val="20"/>
              </w:rPr>
            </w:pPr>
            <w:r>
              <w:rPr>
                <w:rFonts w:ascii="SimSun" w:hAnsi="SimSun" w:eastAsia="SimSun" w:cs="SimSun"/>
                <w:sz w:val="20"/>
                <w:szCs w:val="20"/>
                <w:b/>
                <w:bCs/>
                <w:spacing w:val="5"/>
              </w:rPr>
              <w:t>赤麻鸭、普通秋沙鸭、高</w:t>
            </w:r>
            <w:r>
              <w:rPr>
                <w:rFonts w:ascii="SimSun" w:hAnsi="SimSun" w:eastAsia="SimSun" w:cs="SimSun"/>
                <w:sz w:val="20"/>
                <w:szCs w:val="20"/>
                <w:b/>
                <w:bCs/>
                <w:spacing w:val="7"/>
              </w:rPr>
              <w:t>原山鹑、高原兔、渡鸦</w:t>
            </w:r>
          </w:p>
        </w:tc>
      </w:tr>
      <w:tr>
        <w:trPr>
          <w:trHeight w:val="630" w:hRule="atLeast"/>
        </w:trPr>
        <w:tc>
          <w:tcPr>
            <w:tcW w:w="585" w:type="dxa"/>
            <w:vAlign w:val="top"/>
          </w:tcPr>
          <w:p>
            <w:pPr>
              <w:pStyle w:val="TableText"/>
              <w:ind w:left="164"/>
              <w:spacing w:before="248" w:line="195" w:lineRule="auto"/>
              <w:rPr>
                <w:sz w:val="20"/>
                <w:szCs w:val="20"/>
              </w:rPr>
            </w:pPr>
            <w:r>
              <w:rPr>
                <w:sz w:val="20"/>
                <w:szCs w:val="20"/>
                <w:b/>
                <w:bCs/>
                <w:spacing w:val="4"/>
              </w:rPr>
              <w:t>X3</w:t>
            </w:r>
          </w:p>
        </w:tc>
        <w:tc>
          <w:tcPr>
            <w:tcW w:w="1388" w:type="dxa"/>
            <w:vAlign w:val="top"/>
          </w:tcPr>
          <w:p>
            <w:pPr>
              <w:pStyle w:val="TableText"/>
              <w:ind w:left="276" w:right="131" w:hanging="140"/>
              <w:spacing w:before="56" w:line="260" w:lineRule="auto"/>
              <w:rPr>
                <w:rFonts w:ascii="SimSun" w:hAnsi="SimSun" w:eastAsia="SimSun" w:cs="SimSun"/>
                <w:sz w:val="20"/>
                <w:szCs w:val="20"/>
              </w:rPr>
            </w:pPr>
            <w:r>
              <w:rPr>
                <w:rFonts w:ascii="SimSun" w:hAnsi="SimSun" w:eastAsia="SimSun" w:cs="SimSun"/>
                <w:sz w:val="20"/>
                <w:szCs w:val="20"/>
                <w:b/>
                <w:bCs/>
                <w:spacing w:val="5"/>
              </w:rPr>
              <w:t>输水隧洞</w:t>
            </w:r>
            <w:r>
              <w:rPr>
                <w:sz w:val="20"/>
                <w:szCs w:val="20"/>
                <w:b/>
                <w:bCs/>
                <w:spacing w:val="5"/>
              </w:rPr>
              <w:t>-7#</w:t>
            </w:r>
            <w:r>
              <w:rPr>
                <w:rFonts w:ascii="SimSun" w:hAnsi="SimSun" w:eastAsia="SimSun" w:cs="SimSun"/>
                <w:sz w:val="20"/>
                <w:szCs w:val="20"/>
                <w:b/>
                <w:bCs/>
                <w:spacing w:val="6"/>
              </w:rPr>
              <w:t>渣场南侧</w:t>
            </w:r>
          </w:p>
        </w:tc>
        <w:tc>
          <w:tcPr>
            <w:tcW w:w="773" w:type="dxa"/>
            <w:vAlign w:val="top"/>
          </w:tcPr>
          <w:p>
            <w:pPr>
              <w:ind w:left="181"/>
              <w:spacing w:before="211" w:line="228" w:lineRule="auto"/>
              <w:rPr>
                <w:rFonts w:ascii="SimSun" w:hAnsi="SimSun" w:eastAsia="SimSun" w:cs="SimSun"/>
                <w:sz w:val="20"/>
                <w:szCs w:val="20"/>
              </w:rPr>
            </w:pPr>
            <w:r>
              <w:rPr>
                <w:rFonts w:ascii="SimSun" w:hAnsi="SimSun" w:eastAsia="SimSun" w:cs="SimSun"/>
                <w:sz w:val="20"/>
                <w:szCs w:val="20"/>
                <w:b/>
                <w:bCs/>
                <w:spacing w:val="3"/>
              </w:rPr>
              <w:t>草地</w:t>
            </w:r>
          </w:p>
        </w:tc>
        <w:tc>
          <w:tcPr>
            <w:tcW w:w="1268" w:type="dxa"/>
            <w:vAlign w:val="top"/>
          </w:tcPr>
          <w:p>
            <w:pPr>
              <w:pStyle w:val="TableText"/>
              <w:ind w:left="215" w:right="124" w:hanging="104"/>
              <w:spacing w:before="93" w:line="258" w:lineRule="auto"/>
              <w:rPr>
                <w:sz w:val="20"/>
                <w:szCs w:val="20"/>
              </w:rPr>
            </w:pPr>
            <w:r>
              <w:rPr>
                <w:sz w:val="20"/>
                <w:szCs w:val="20"/>
                <w:b/>
                <w:bCs/>
                <w:spacing w:val="-1"/>
              </w:rPr>
              <w:t>99.7223 E</w:t>
            </w:r>
            <w:r>
              <w:rPr>
                <w:rFonts w:ascii="SimSun" w:hAnsi="SimSun" w:eastAsia="SimSun" w:cs="SimSun"/>
                <w:sz w:val="20"/>
                <w:szCs w:val="20"/>
                <w:b/>
                <w:bCs/>
                <w:spacing w:val="-1"/>
              </w:rPr>
              <w:t>，</w:t>
            </w:r>
            <w:r>
              <w:rPr>
                <w:rFonts w:ascii="SimSun" w:hAnsi="SimSun" w:eastAsia="SimSun" w:cs="SimSun"/>
                <w:sz w:val="20"/>
                <w:szCs w:val="20"/>
              </w:rPr>
              <w:t xml:space="preserve"> </w:t>
            </w:r>
            <w:r>
              <w:rPr>
                <w:sz w:val="20"/>
                <w:szCs w:val="20"/>
                <w:b/>
                <w:bCs/>
                <w:spacing w:val="4"/>
              </w:rPr>
              <w:t>N35.8826</w:t>
            </w:r>
          </w:p>
        </w:tc>
        <w:tc>
          <w:tcPr>
            <w:tcW w:w="1244" w:type="dxa"/>
            <w:vAlign w:val="top"/>
          </w:tcPr>
          <w:p>
            <w:pPr>
              <w:pStyle w:val="TableText"/>
              <w:ind w:left="112"/>
              <w:spacing w:before="92" w:line="186" w:lineRule="auto"/>
              <w:rPr>
                <w:rFonts w:ascii="SimSun" w:hAnsi="SimSun" w:eastAsia="SimSun" w:cs="SimSun"/>
                <w:sz w:val="20"/>
                <w:szCs w:val="20"/>
              </w:rPr>
            </w:pPr>
            <w:r>
              <w:rPr>
                <w:sz w:val="20"/>
                <w:szCs w:val="20"/>
                <w:b/>
                <w:bCs/>
                <w:spacing w:val="3"/>
              </w:rPr>
              <w:t>99.7206E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N35.8958</w:t>
            </w:r>
          </w:p>
        </w:tc>
        <w:tc>
          <w:tcPr>
            <w:tcW w:w="778" w:type="dxa"/>
            <w:vAlign w:val="top"/>
          </w:tcPr>
          <w:p>
            <w:pPr>
              <w:pStyle w:val="TableText"/>
              <w:ind w:left="180"/>
              <w:spacing w:before="248" w:line="195" w:lineRule="auto"/>
              <w:rPr>
                <w:sz w:val="20"/>
                <w:szCs w:val="20"/>
              </w:rPr>
            </w:pPr>
            <w:r>
              <w:rPr>
                <w:sz w:val="20"/>
                <w:szCs w:val="20"/>
                <w:b/>
                <w:bCs/>
                <w:spacing w:val="4"/>
              </w:rPr>
              <w:t>3816</w:t>
            </w:r>
          </w:p>
        </w:tc>
        <w:tc>
          <w:tcPr>
            <w:tcW w:w="866" w:type="dxa"/>
            <w:vAlign w:val="top"/>
          </w:tcPr>
          <w:p>
            <w:pPr>
              <w:pStyle w:val="TableText"/>
              <w:ind w:left="260"/>
              <w:spacing w:before="248" w:line="195" w:lineRule="auto"/>
              <w:rPr>
                <w:sz w:val="20"/>
                <w:szCs w:val="20"/>
              </w:rPr>
            </w:pPr>
            <w:r>
              <w:rPr>
                <w:sz w:val="20"/>
                <w:szCs w:val="20"/>
                <w:b/>
                <w:bCs/>
                <w:spacing w:val="1"/>
              </w:rPr>
              <w:t>1.63</w:t>
            </w:r>
          </w:p>
        </w:tc>
        <w:tc>
          <w:tcPr>
            <w:tcW w:w="2516" w:type="dxa"/>
            <w:vAlign w:val="top"/>
          </w:tcPr>
          <w:p>
            <w:pPr>
              <w:ind w:left="634" w:right="108" w:hanging="514"/>
              <w:spacing w:before="56" w:line="260" w:lineRule="auto"/>
              <w:rPr>
                <w:rFonts w:ascii="SimSun" w:hAnsi="SimSun" w:eastAsia="SimSun" w:cs="SimSun"/>
                <w:sz w:val="20"/>
                <w:szCs w:val="20"/>
              </w:rPr>
            </w:pPr>
            <w:r>
              <w:rPr>
                <w:rFonts w:ascii="SimSun" w:hAnsi="SimSun" w:eastAsia="SimSun" w:cs="SimSun"/>
                <w:sz w:val="20"/>
                <w:szCs w:val="20"/>
                <w:b/>
                <w:bCs/>
                <w:spacing w:val="5"/>
              </w:rPr>
              <w:t>西藏雪雀、高原鼠兔、大</w:t>
            </w:r>
            <w:r>
              <w:rPr>
                <w:rFonts w:ascii="SimSun" w:hAnsi="SimSun" w:eastAsia="SimSun" w:cs="SimSun"/>
                <w:sz w:val="20"/>
                <w:szCs w:val="20"/>
                <w:b/>
                <w:bCs/>
                <w:spacing w:val="6"/>
              </w:rPr>
              <w:t>鵟藏狐、旱獭</w:t>
            </w:r>
          </w:p>
        </w:tc>
      </w:tr>
    </w:tbl>
    <w:p>
      <w:pPr>
        <w:pStyle w:val="BodyText"/>
        <w:rPr/>
      </w:pPr>
      <w:r/>
    </w:p>
    <w:p>
      <w:pPr>
        <w:sectPr>
          <w:footerReference w:type="default" r:id="rId135"/>
          <w:pgSz w:w="11906" w:h="16839"/>
          <w:pgMar w:top="1431" w:right="1241" w:bottom="1151" w:left="1241" w:header="0" w:footer="987" w:gutter="0"/>
        </w:sectPr>
        <w:rPr/>
      </w:pPr>
    </w:p>
    <w:tbl>
      <w:tblPr>
        <w:tblStyle w:val="TableNormal"/>
        <w:tblW w:w="941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5"/>
        <w:gridCol w:w="1388"/>
        <w:gridCol w:w="773"/>
        <w:gridCol w:w="1268"/>
        <w:gridCol w:w="1244"/>
        <w:gridCol w:w="778"/>
        <w:gridCol w:w="866"/>
        <w:gridCol w:w="2516"/>
      </w:tblGrid>
      <w:tr>
        <w:trPr>
          <w:trHeight w:val="633" w:hRule="atLeast"/>
        </w:trPr>
        <w:tc>
          <w:tcPr>
            <w:tcW w:w="585" w:type="dxa"/>
            <w:vAlign w:val="top"/>
          </w:tcPr>
          <w:p>
            <w:pPr>
              <w:pStyle w:val="TableText"/>
              <w:ind w:left="164"/>
              <w:spacing w:before="247" w:line="195" w:lineRule="auto"/>
              <w:rPr>
                <w:sz w:val="20"/>
                <w:szCs w:val="20"/>
              </w:rPr>
            </w:pPr>
            <w:r>
              <w:rPr>
                <w:sz w:val="20"/>
                <w:szCs w:val="20"/>
                <w:b/>
                <w:bCs/>
                <w:spacing w:val="4"/>
              </w:rPr>
              <w:t>X4</w:t>
            </w:r>
          </w:p>
        </w:tc>
        <w:tc>
          <w:tcPr>
            <w:tcW w:w="1388" w:type="dxa"/>
            <w:vAlign w:val="top"/>
          </w:tcPr>
          <w:p>
            <w:pPr>
              <w:pStyle w:val="TableText"/>
              <w:ind w:left="484" w:right="131" w:hanging="348"/>
              <w:spacing w:before="55" w:line="262" w:lineRule="auto"/>
              <w:rPr>
                <w:rFonts w:ascii="SimSun" w:hAnsi="SimSun" w:eastAsia="SimSun" w:cs="SimSun"/>
                <w:sz w:val="20"/>
                <w:szCs w:val="20"/>
              </w:rPr>
            </w:pPr>
            <w:r>
              <w:rPr>
                <w:rFonts w:ascii="SimSun" w:hAnsi="SimSun" w:eastAsia="SimSun" w:cs="SimSun"/>
                <w:sz w:val="20"/>
                <w:szCs w:val="20"/>
                <w:b/>
                <w:bCs/>
                <w:spacing w:val="5"/>
              </w:rPr>
              <w:t>输水线路</w:t>
            </w:r>
            <w:r>
              <w:rPr>
                <w:sz w:val="20"/>
                <w:szCs w:val="20"/>
                <w:b/>
                <w:bCs/>
                <w:spacing w:val="5"/>
              </w:rPr>
              <w:t>-6#</w:t>
            </w:r>
            <w:r>
              <w:rPr>
                <w:rFonts w:ascii="SimSun" w:hAnsi="SimSun" w:eastAsia="SimSun" w:cs="SimSun"/>
                <w:sz w:val="20"/>
                <w:szCs w:val="20"/>
                <w:b/>
                <w:bCs/>
                <w:spacing w:val="3"/>
              </w:rPr>
              <w:t>渣场</w:t>
            </w:r>
          </w:p>
        </w:tc>
        <w:tc>
          <w:tcPr>
            <w:tcW w:w="773" w:type="dxa"/>
            <w:vAlign w:val="top"/>
          </w:tcPr>
          <w:p>
            <w:pPr>
              <w:ind w:left="181"/>
              <w:spacing w:before="211" w:line="228" w:lineRule="auto"/>
              <w:rPr>
                <w:rFonts w:ascii="SimSun" w:hAnsi="SimSun" w:eastAsia="SimSun" w:cs="SimSun"/>
                <w:sz w:val="20"/>
                <w:szCs w:val="20"/>
              </w:rPr>
            </w:pPr>
            <w:r>
              <w:rPr>
                <w:rFonts w:ascii="SimSun" w:hAnsi="SimSun" w:eastAsia="SimSun" w:cs="SimSun"/>
                <w:sz w:val="20"/>
                <w:szCs w:val="20"/>
                <w:b/>
                <w:bCs/>
                <w:spacing w:val="3"/>
              </w:rPr>
              <w:t>草地</w:t>
            </w:r>
          </w:p>
        </w:tc>
        <w:tc>
          <w:tcPr>
            <w:tcW w:w="1268" w:type="dxa"/>
            <w:vAlign w:val="top"/>
          </w:tcPr>
          <w:p>
            <w:pPr>
              <w:pStyle w:val="TableText"/>
              <w:ind w:left="120"/>
              <w:spacing w:before="91" w:line="186" w:lineRule="auto"/>
              <w:rPr>
                <w:rFonts w:ascii="SimSun" w:hAnsi="SimSun" w:eastAsia="SimSun" w:cs="SimSun"/>
                <w:sz w:val="20"/>
                <w:szCs w:val="20"/>
              </w:rPr>
            </w:pPr>
            <w:r>
              <w:rPr>
                <w:sz w:val="20"/>
                <w:szCs w:val="20"/>
                <w:b/>
                <w:bCs/>
                <w:spacing w:val="3"/>
              </w:rPr>
              <w:t>99.6949E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N35.8764</w:t>
            </w:r>
          </w:p>
        </w:tc>
        <w:tc>
          <w:tcPr>
            <w:tcW w:w="1244" w:type="dxa"/>
            <w:vAlign w:val="top"/>
          </w:tcPr>
          <w:p>
            <w:pPr>
              <w:pStyle w:val="TableText"/>
              <w:ind w:left="112"/>
              <w:spacing w:before="91" w:line="186" w:lineRule="auto"/>
              <w:rPr>
                <w:rFonts w:ascii="SimSun" w:hAnsi="SimSun" w:eastAsia="SimSun" w:cs="SimSun"/>
                <w:sz w:val="20"/>
                <w:szCs w:val="20"/>
              </w:rPr>
            </w:pPr>
            <w:r>
              <w:rPr>
                <w:sz w:val="20"/>
                <w:szCs w:val="20"/>
                <w:b/>
                <w:bCs/>
                <w:spacing w:val="3"/>
              </w:rPr>
              <w:t>99.7044 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N35.8818</w:t>
            </w:r>
          </w:p>
        </w:tc>
        <w:tc>
          <w:tcPr>
            <w:tcW w:w="778" w:type="dxa"/>
            <w:vAlign w:val="top"/>
          </w:tcPr>
          <w:p>
            <w:pPr>
              <w:pStyle w:val="TableText"/>
              <w:ind w:left="180"/>
              <w:spacing w:before="247" w:line="195" w:lineRule="auto"/>
              <w:rPr>
                <w:sz w:val="20"/>
                <w:szCs w:val="20"/>
              </w:rPr>
            </w:pPr>
            <w:r>
              <w:rPr>
                <w:sz w:val="20"/>
                <w:szCs w:val="20"/>
                <w:b/>
                <w:bCs/>
                <w:spacing w:val="4"/>
              </w:rPr>
              <w:t>3774</w:t>
            </w:r>
          </w:p>
        </w:tc>
        <w:tc>
          <w:tcPr>
            <w:tcW w:w="866" w:type="dxa"/>
            <w:vAlign w:val="top"/>
          </w:tcPr>
          <w:p>
            <w:pPr>
              <w:pStyle w:val="TableText"/>
              <w:ind w:left="260"/>
              <w:spacing w:before="247" w:line="195" w:lineRule="auto"/>
              <w:rPr>
                <w:sz w:val="20"/>
                <w:szCs w:val="20"/>
              </w:rPr>
            </w:pPr>
            <w:r>
              <w:rPr>
                <w:sz w:val="20"/>
                <w:szCs w:val="20"/>
                <w:b/>
                <w:bCs/>
                <w:spacing w:val="1"/>
              </w:rPr>
              <w:t>1.15</w:t>
            </w:r>
          </w:p>
        </w:tc>
        <w:tc>
          <w:tcPr>
            <w:tcW w:w="2516" w:type="dxa"/>
            <w:vAlign w:val="top"/>
          </w:tcPr>
          <w:p>
            <w:pPr>
              <w:ind w:left="840" w:right="108" w:hanging="720"/>
              <w:spacing w:before="55" w:line="262" w:lineRule="auto"/>
              <w:rPr>
                <w:rFonts w:ascii="SimSun" w:hAnsi="SimSun" w:eastAsia="SimSun" w:cs="SimSun"/>
                <w:sz w:val="20"/>
                <w:szCs w:val="20"/>
              </w:rPr>
            </w:pPr>
            <w:r>
              <w:rPr>
                <w:rFonts w:ascii="SimSun" w:hAnsi="SimSun" w:eastAsia="SimSun" w:cs="SimSun"/>
                <w:sz w:val="20"/>
                <w:szCs w:val="20"/>
                <w:b/>
                <w:bCs/>
                <w:spacing w:val="5"/>
              </w:rPr>
              <w:t>西藏雪雀、高原鼠兔、藏</w:t>
            </w:r>
            <w:r>
              <w:rPr>
                <w:rFonts w:ascii="SimSun" w:hAnsi="SimSun" w:eastAsia="SimSun" w:cs="SimSun"/>
                <w:sz w:val="20"/>
                <w:szCs w:val="20"/>
                <w:b/>
                <w:bCs/>
                <w:spacing w:val="6"/>
              </w:rPr>
              <w:t>狐、旱獭</w:t>
            </w:r>
          </w:p>
        </w:tc>
      </w:tr>
      <w:tr>
        <w:trPr>
          <w:trHeight w:val="628" w:hRule="atLeast"/>
        </w:trPr>
        <w:tc>
          <w:tcPr>
            <w:tcW w:w="585" w:type="dxa"/>
            <w:vAlign w:val="top"/>
          </w:tcPr>
          <w:p>
            <w:pPr>
              <w:pStyle w:val="TableText"/>
              <w:ind w:left="164"/>
              <w:spacing w:before="248" w:line="192" w:lineRule="auto"/>
              <w:rPr>
                <w:sz w:val="20"/>
                <w:szCs w:val="20"/>
              </w:rPr>
            </w:pPr>
            <w:r>
              <w:rPr>
                <w:sz w:val="20"/>
                <w:szCs w:val="20"/>
                <w:b/>
                <w:bCs/>
                <w:spacing w:val="4"/>
              </w:rPr>
              <w:t>X5</w:t>
            </w:r>
          </w:p>
        </w:tc>
        <w:tc>
          <w:tcPr>
            <w:tcW w:w="1388" w:type="dxa"/>
            <w:vAlign w:val="top"/>
          </w:tcPr>
          <w:p>
            <w:pPr>
              <w:ind w:left="276" w:right="168" w:hanging="103"/>
              <w:spacing w:before="52" w:line="261" w:lineRule="auto"/>
              <w:rPr>
                <w:rFonts w:ascii="SimSun" w:hAnsi="SimSun" w:eastAsia="SimSun" w:cs="SimSun"/>
                <w:sz w:val="20"/>
                <w:szCs w:val="20"/>
              </w:rPr>
            </w:pPr>
            <w:r>
              <w:rPr>
                <w:rFonts w:ascii="SimSun" w:hAnsi="SimSun" w:eastAsia="SimSun" w:cs="SimSun"/>
                <w:sz w:val="20"/>
                <w:szCs w:val="20"/>
                <w:b/>
                <w:bCs/>
                <w:spacing w:val="6"/>
              </w:rPr>
              <w:t>水塔拉灰岩</w:t>
            </w:r>
            <w:r>
              <w:rPr>
                <w:rFonts w:ascii="SimSun" w:hAnsi="SimSun" w:eastAsia="SimSun" w:cs="SimSun"/>
                <w:sz w:val="20"/>
                <w:szCs w:val="20"/>
                <w:b/>
                <w:bCs/>
                <w:spacing w:val="6"/>
              </w:rPr>
              <w:t>料场东侧</w:t>
            </w:r>
          </w:p>
        </w:tc>
        <w:tc>
          <w:tcPr>
            <w:tcW w:w="773" w:type="dxa"/>
            <w:vAlign w:val="top"/>
          </w:tcPr>
          <w:p>
            <w:pPr>
              <w:ind w:left="181" w:right="69" w:hanging="66"/>
              <w:spacing w:before="52" w:line="261" w:lineRule="auto"/>
              <w:rPr>
                <w:rFonts w:ascii="SimSun" w:hAnsi="SimSun" w:eastAsia="SimSun" w:cs="SimSun"/>
                <w:sz w:val="20"/>
                <w:szCs w:val="20"/>
              </w:rPr>
            </w:pPr>
            <w:r>
              <w:rPr>
                <w:rFonts w:ascii="SimSun" w:hAnsi="SimSun" w:eastAsia="SimSun" w:cs="SimSun"/>
                <w:sz w:val="20"/>
                <w:szCs w:val="20"/>
                <w:b/>
                <w:bCs/>
                <w:spacing w:val="-8"/>
              </w:rPr>
              <w:t>灌丛、</w:t>
            </w:r>
            <w:r>
              <w:rPr>
                <w:rFonts w:ascii="SimSun" w:hAnsi="SimSun" w:eastAsia="SimSun" w:cs="SimSun"/>
                <w:sz w:val="20"/>
                <w:szCs w:val="20"/>
                <w:b/>
                <w:bCs/>
                <w:spacing w:val="3"/>
              </w:rPr>
              <w:t>草地</w:t>
            </w:r>
          </w:p>
        </w:tc>
        <w:tc>
          <w:tcPr>
            <w:tcW w:w="1268" w:type="dxa"/>
            <w:vAlign w:val="top"/>
          </w:tcPr>
          <w:p>
            <w:pPr>
              <w:pStyle w:val="TableText"/>
              <w:ind w:left="173"/>
              <w:spacing w:before="89" w:line="186" w:lineRule="auto"/>
              <w:rPr>
                <w:rFonts w:ascii="SimSun" w:hAnsi="SimSun" w:eastAsia="SimSun" w:cs="SimSun"/>
                <w:sz w:val="20"/>
                <w:szCs w:val="20"/>
              </w:rPr>
            </w:pPr>
            <w:r>
              <w:rPr>
                <w:sz w:val="20"/>
                <w:szCs w:val="20"/>
                <w:b/>
                <w:bCs/>
                <w:spacing w:val="3"/>
              </w:rPr>
              <w:t>99.582E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N35.7849</w:t>
            </w:r>
          </w:p>
        </w:tc>
        <w:tc>
          <w:tcPr>
            <w:tcW w:w="1244" w:type="dxa"/>
            <w:vAlign w:val="top"/>
          </w:tcPr>
          <w:p>
            <w:pPr>
              <w:pStyle w:val="TableText"/>
              <w:ind w:left="112"/>
              <w:spacing w:before="89" w:line="186" w:lineRule="auto"/>
              <w:rPr>
                <w:rFonts w:ascii="SimSun" w:hAnsi="SimSun" w:eastAsia="SimSun" w:cs="SimSun"/>
                <w:sz w:val="20"/>
                <w:szCs w:val="20"/>
              </w:rPr>
            </w:pPr>
            <w:r>
              <w:rPr>
                <w:sz w:val="20"/>
                <w:szCs w:val="20"/>
                <w:b/>
                <w:bCs/>
                <w:spacing w:val="2"/>
              </w:rPr>
              <w:t>99.59</w:t>
            </w:r>
            <w:r>
              <w:rPr>
                <w:sz w:val="20"/>
                <w:szCs w:val="20"/>
                <w:b/>
                <w:bCs/>
                <w:spacing w:val="16"/>
              </w:rPr>
              <w:t xml:space="preserve">  </w:t>
            </w:r>
            <w:r>
              <w:rPr>
                <w:sz w:val="20"/>
                <w:szCs w:val="20"/>
                <w:b/>
                <w:bCs/>
                <w:spacing w:val="2"/>
              </w:rPr>
              <w:t>E</w:t>
            </w:r>
            <w:r>
              <w:rPr>
                <w:sz w:val="20"/>
                <w:szCs w:val="20"/>
                <w:b/>
                <w:bCs/>
                <w:spacing w:val="30"/>
              </w:rPr>
              <w:t xml:space="preserve"> </w:t>
            </w:r>
            <w:r>
              <w:rPr>
                <w:rFonts w:ascii="SimSun" w:hAnsi="SimSun" w:eastAsia="SimSun" w:cs="SimSun"/>
                <w:sz w:val="20"/>
                <w:szCs w:val="20"/>
                <w:b/>
                <w:bCs/>
                <w:spacing w:val="2"/>
              </w:rPr>
              <w:t>，</w:t>
            </w:r>
          </w:p>
          <w:p>
            <w:pPr>
              <w:pStyle w:val="TableText"/>
              <w:ind w:left="109"/>
              <w:spacing w:before="110" w:line="195" w:lineRule="auto"/>
              <w:rPr>
                <w:sz w:val="20"/>
                <w:szCs w:val="20"/>
              </w:rPr>
            </w:pPr>
            <w:r>
              <w:rPr>
                <w:sz w:val="20"/>
                <w:szCs w:val="20"/>
                <w:b/>
                <w:bCs/>
                <w:spacing w:val="4"/>
              </w:rPr>
              <w:t>N35.7865</w:t>
            </w:r>
          </w:p>
        </w:tc>
        <w:tc>
          <w:tcPr>
            <w:tcW w:w="778" w:type="dxa"/>
            <w:vAlign w:val="top"/>
          </w:tcPr>
          <w:p>
            <w:pPr>
              <w:pStyle w:val="TableText"/>
              <w:ind w:left="180"/>
              <w:spacing w:before="245" w:line="195" w:lineRule="auto"/>
              <w:rPr>
                <w:sz w:val="20"/>
                <w:szCs w:val="20"/>
              </w:rPr>
            </w:pPr>
            <w:r>
              <w:rPr>
                <w:sz w:val="20"/>
                <w:szCs w:val="20"/>
                <w:b/>
                <w:bCs/>
                <w:spacing w:val="4"/>
              </w:rPr>
              <w:t>3713</w:t>
            </w:r>
          </w:p>
        </w:tc>
        <w:tc>
          <w:tcPr>
            <w:tcW w:w="866" w:type="dxa"/>
            <w:vAlign w:val="top"/>
          </w:tcPr>
          <w:p>
            <w:pPr>
              <w:pStyle w:val="TableText"/>
              <w:ind w:left="260"/>
              <w:spacing w:before="245" w:line="195" w:lineRule="auto"/>
              <w:rPr>
                <w:sz w:val="20"/>
                <w:szCs w:val="20"/>
              </w:rPr>
            </w:pPr>
            <w:r>
              <w:rPr>
                <w:sz w:val="20"/>
                <w:szCs w:val="20"/>
                <w:b/>
                <w:bCs/>
                <w:spacing w:val="1"/>
              </w:rPr>
              <w:t>1.10</w:t>
            </w:r>
          </w:p>
        </w:tc>
        <w:tc>
          <w:tcPr>
            <w:tcW w:w="2516" w:type="dxa"/>
            <w:vAlign w:val="top"/>
          </w:tcPr>
          <w:p>
            <w:pPr>
              <w:ind w:left="121"/>
              <w:spacing w:before="53" w:line="227" w:lineRule="auto"/>
              <w:rPr>
                <w:rFonts w:ascii="SimSun" w:hAnsi="SimSun" w:eastAsia="SimSun" w:cs="SimSun"/>
                <w:sz w:val="20"/>
                <w:szCs w:val="20"/>
              </w:rPr>
            </w:pPr>
            <w:r>
              <w:rPr>
                <w:rFonts w:ascii="SimSun" w:hAnsi="SimSun" w:eastAsia="SimSun" w:cs="SimSun"/>
                <w:sz w:val="20"/>
                <w:szCs w:val="20"/>
                <w:b/>
                <w:bCs/>
                <w:spacing w:val="5"/>
              </w:rPr>
              <w:t>高原兔、旱獭、燕隼、高</w:t>
            </w:r>
          </w:p>
          <w:p>
            <w:pPr>
              <w:ind w:left="965"/>
              <w:spacing w:before="65" w:line="228" w:lineRule="auto"/>
              <w:rPr>
                <w:rFonts w:ascii="SimSun" w:hAnsi="SimSun" w:eastAsia="SimSun" w:cs="SimSun"/>
                <w:sz w:val="20"/>
                <w:szCs w:val="20"/>
              </w:rPr>
            </w:pPr>
            <w:r>
              <w:rPr>
                <w:rFonts w:ascii="SimSun" w:hAnsi="SimSun" w:eastAsia="SimSun" w:cs="SimSun"/>
                <w:sz w:val="20"/>
                <w:szCs w:val="20"/>
                <w:b/>
                <w:bCs/>
                <w:spacing w:val="-1"/>
              </w:rPr>
              <w:t>山兀鹫</w:t>
            </w:r>
          </w:p>
        </w:tc>
      </w:tr>
      <w:tr>
        <w:trPr>
          <w:trHeight w:val="628" w:hRule="atLeast"/>
        </w:trPr>
        <w:tc>
          <w:tcPr>
            <w:tcW w:w="585" w:type="dxa"/>
            <w:vAlign w:val="top"/>
          </w:tcPr>
          <w:p>
            <w:pPr>
              <w:pStyle w:val="TableText"/>
              <w:ind w:left="164"/>
              <w:spacing w:before="245" w:line="195" w:lineRule="auto"/>
              <w:rPr>
                <w:sz w:val="20"/>
                <w:szCs w:val="20"/>
              </w:rPr>
            </w:pPr>
            <w:r>
              <w:rPr>
                <w:sz w:val="20"/>
                <w:szCs w:val="20"/>
                <w:b/>
                <w:bCs/>
                <w:spacing w:val="4"/>
              </w:rPr>
              <w:t>X6</w:t>
            </w:r>
          </w:p>
        </w:tc>
        <w:tc>
          <w:tcPr>
            <w:tcW w:w="1388" w:type="dxa"/>
            <w:vAlign w:val="top"/>
          </w:tcPr>
          <w:p>
            <w:pPr>
              <w:pStyle w:val="TableText"/>
              <w:ind w:left="166"/>
              <w:spacing w:before="209" w:line="227" w:lineRule="auto"/>
              <w:rPr>
                <w:rFonts w:ascii="SimSun" w:hAnsi="SimSun" w:eastAsia="SimSun" w:cs="SimSun"/>
                <w:sz w:val="20"/>
                <w:szCs w:val="20"/>
              </w:rPr>
            </w:pPr>
            <w:r>
              <w:rPr>
                <w:sz w:val="20"/>
                <w:szCs w:val="20"/>
                <w:b/>
                <w:bCs/>
                <w:spacing w:val="7"/>
              </w:rPr>
              <w:t>3#</w:t>
            </w:r>
            <w:r>
              <w:rPr>
                <w:rFonts w:ascii="SimSun" w:hAnsi="SimSun" w:eastAsia="SimSun" w:cs="SimSun"/>
                <w:sz w:val="20"/>
                <w:szCs w:val="20"/>
                <w:b/>
                <w:bCs/>
                <w:spacing w:val="7"/>
              </w:rPr>
              <w:t>渣场附近</w:t>
            </w:r>
          </w:p>
        </w:tc>
        <w:tc>
          <w:tcPr>
            <w:tcW w:w="773" w:type="dxa"/>
            <w:vAlign w:val="top"/>
          </w:tcPr>
          <w:p>
            <w:pPr>
              <w:ind w:left="181"/>
              <w:spacing w:before="209" w:line="228" w:lineRule="auto"/>
              <w:rPr>
                <w:rFonts w:ascii="SimSun" w:hAnsi="SimSun" w:eastAsia="SimSun" w:cs="SimSun"/>
                <w:sz w:val="20"/>
                <w:szCs w:val="20"/>
              </w:rPr>
            </w:pPr>
            <w:r>
              <w:rPr>
                <w:rFonts w:ascii="SimSun" w:hAnsi="SimSun" w:eastAsia="SimSun" w:cs="SimSun"/>
                <w:sz w:val="20"/>
                <w:szCs w:val="20"/>
                <w:b/>
                <w:bCs/>
                <w:spacing w:val="3"/>
              </w:rPr>
              <w:t>草地</w:t>
            </w:r>
          </w:p>
        </w:tc>
        <w:tc>
          <w:tcPr>
            <w:tcW w:w="1268" w:type="dxa"/>
            <w:vAlign w:val="top"/>
          </w:tcPr>
          <w:p>
            <w:pPr>
              <w:pStyle w:val="TableText"/>
              <w:ind w:left="120"/>
              <w:spacing w:before="90" w:line="186" w:lineRule="auto"/>
              <w:rPr>
                <w:rFonts w:ascii="SimSun" w:hAnsi="SimSun" w:eastAsia="SimSun" w:cs="SimSun"/>
                <w:sz w:val="20"/>
                <w:szCs w:val="20"/>
              </w:rPr>
            </w:pPr>
            <w:r>
              <w:rPr>
                <w:sz w:val="20"/>
                <w:szCs w:val="20"/>
                <w:b/>
                <w:bCs/>
                <w:spacing w:val="3"/>
              </w:rPr>
              <w:t>99.6230E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N35.7941</w:t>
            </w:r>
          </w:p>
        </w:tc>
        <w:tc>
          <w:tcPr>
            <w:tcW w:w="1244" w:type="dxa"/>
            <w:vAlign w:val="top"/>
          </w:tcPr>
          <w:p>
            <w:pPr>
              <w:pStyle w:val="TableText"/>
              <w:ind w:left="112"/>
              <w:spacing w:before="90" w:line="186" w:lineRule="auto"/>
              <w:rPr>
                <w:rFonts w:ascii="SimSun" w:hAnsi="SimSun" w:eastAsia="SimSun" w:cs="SimSun"/>
                <w:sz w:val="20"/>
                <w:szCs w:val="20"/>
              </w:rPr>
            </w:pPr>
            <w:r>
              <w:rPr>
                <w:sz w:val="20"/>
                <w:szCs w:val="20"/>
                <w:b/>
                <w:bCs/>
                <w:spacing w:val="3"/>
              </w:rPr>
              <w:t>99.6342E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N35.7960</w:t>
            </w:r>
          </w:p>
        </w:tc>
        <w:tc>
          <w:tcPr>
            <w:tcW w:w="778" w:type="dxa"/>
            <w:vAlign w:val="top"/>
          </w:tcPr>
          <w:p>
            <w:pPr>
              <w:pStyle w:val="TableText"/>
              <w:ind w:left="180"/>
              <w:spacing w:before="245" w:line="195" w:lineRule="auto"/>
              <w:rPr>
                <w:sz w:val="20"/>
                <w:szCs w:val="20"/>
              </w:rPr>
            </w:pPr>
            <w:r>
              <w:rPr>
                <w:sz w:val="20"/>
                <w:szCs w:val="20"/>
                <w:b/>
                <w:bCs/>
                <w:spacing w:val="4"/>
              </w:rPr>
              <w:t>3700</w:t>
            </w:r>
          </w:p>
        </w:tc>
        <w:tc>
          <w:tcPr>
            <w:tcW w:w="866" w:type="dxa"/>
            <w:vAlign w:val="top"/>
          </w:tcPr>
          <w:p>
            <w:pPr>
              <w:pStyle w:val="TableText"/>
              <w:ind w:left="260"/>
              <w:spacing w:before="245" w:line="195" w:lineRule="auto"/>
              <w:rPr>
                <w:sz w:val="20"/>
                <w:szCs w:val="20"/>
              </w:rPr>
            </w:pPr>
            <w:r>
              <w:rPr>
                <w:sz w:val="20"/>
                <w:szCs w:val="20"/>
                <w:b/>
                <w:bCs/>
                <w:spacing w:val="1"/>
              </w:rPr>
              <w:t>1.30</w:t>
            </w:r>
          </w:p>
        </w:tc>
        <w:tc>
          <w:tcPr>
            <w:tcW w:w="2516" w:type="dxa"/>
            <w:vAlign w:val="top"/>
          </w:tcPr>
          <w:p>
            <w:pPr>
              <w:ind w:left="317"/>
              <w:spacing w:before="209" w:line="228" w:lineRule="auto"/>
              <w:rPr>
                <w:rFonts w:ascii="SimSun" w:hAnsi="SimSun" w:eastAsia="SimSun" w:cs="SimSun"/>
                <w:sz w:val="20"/>
                <w:szCs w:val="20"/>
              </w:rPr>
            </w:pPr>
            <w:r>
              <w:rPr>
                <w:rFonts w:ascii="SimSun" w:hAnsi="SimSun" w:eastAsia="SimSun" w:cs="SimSun"/>
                <w:sz w:val="20"/>
                <w:szCs w:val="20"/>
                <w:b/>
                <w:bCs/>
                <w:spacing w:val="7"/>
              </w:rPr>
              <w:t>大鵟、高原兔、旱獭</w:t>
            </w:r>
          </w:p>
        </w:tc>
      </w:tr>
      <w:tr>
        <w:trPr>
          <w:trHeight w:val="628" w:hRule="atLeast"/>
        </w:trPr>
        <w:tc>
          <w:tcPr>
            <w:tcW w:w="585" w:type="dxa"/>
            <w:vAlign w:val="top"/>
          </w:tcPr>
          <w:p>
            <w:pPr>
              <w:pStyle w:val="TableText"/>
              <w:ind w:left="164"/>
              <w:spacing w:before="249" w:line="192" w:lineRule="auto"/>
              <w:rPr>
                <w:sz w:val="20"/>
                <w:szCs w:val="20"/>
              </w:rPr>
            </w:pPr>
            <w:r>
              <w:rPr>
                <w:sz w:val="20"/>
                <w:szCs w:val="20"/>
                <w:b/>
                <w:bCs/>
                <w:spacing w:val="4"/>
              </w:rPr>
              <w:t>X7</w:t>
            </w:r>
          </w:p>
        </w:tc>
        <w:tc>
          <w:tcPr>
            <w:tcW w:w="1388" w:type="dxa"/>
            <w:vAlign w:val="top"/>
          </w:tcPr>
          <w:p>
            <w:pPr>
              <w:pStyle w:val="TableText"/>
              <w:ind w:left="168"/>
              <w:spacing w:before="210" w:line="227" w:lineRule="auto"/>
              <w:rPr>
                <w:rFonts w:ascii="SimSun" w:hAnsi="SimSun" w:eastAsia="SimSun" w:cs="SimSun"/>
                <w:sz w:val="20"/>
                <w:szCs w:val="20"/>
              </w:rPr>
            </w:pPr>
            <w:r>
              <w:rPr>
                <w:sz w:val="20"/>
                <w:szCs w:val="20"/>
                <w:b/>
                <w:bCs/>
                <w:spacing w:val="6"/>
              </w:rPr>
              <w:t>4#</w:t>
            </w:r>
            <w:r>
              <w:rPr>
                <w:rFonts w:ascii="SimSun" w:hAnsi="SimSun" w:eastAsia="SimSun" w:cs="SimSun"/>
                <w:sz w:val="20"/>
                <w:szCs w:val="20"/>
                <w:b/>
                <w:bCs/>
                <w:spacing w:val="6"/>
              </w:rPr>
              <w:t>渣场附近</w:t>
            </w:r>
          </w:p>
        </w:tc>
        <w:tc>
          <w:tcPr>
            <w:tcW w:w="773" w:type="dxa"/>
            <w:vAlign w:val="top"/>
          </w:tcPr>
          <w:p>
            <w:pPr>
              <w:ind w:left="181"/>
              <w:spacing w:before="210" w:line="228" w:lineRule="auto"/>
              <w:rPr>
                <w:rFonts w:ascii="SimSun" w:hAnsi="SimSun" w:eastAsia="SimSun" w:cs="SimSun"/>
                <w:sz w:val="20"/>
                <w:szCs w:val="20"/>
              </w:rPr>
            </w:pPr>
            <w:r>
              <w:rPr>
                <w:rFonts w:ascii="SimSun" w:hAnsi="SimSun" w:eastAsia="SimSun" w:cs="SimSun"/>
                <w:sz w:val="20"/>
                <w:szCs w:val="20"/>
                <w:b/>
                <w:bCs/>
                <w:spacing w:val="3"/>
              </w:rPr>
              <w:t>草地</w:t>
            </w:r>
          </w:p>
        </w:tc>
        <w:tc>
          <w:tcPr>
            <w:tcW w:w="1268" w:type="dxa"/>
            <w:vAlign w:val="top"/>
          </w:tcPr>
          <w:p>
            <w:pPr>
              <w:pStyle w:val="TableText"/>
              <w:ind w:left="120"/>
              <w:spacing w:before="90" w:line="186" w:lineRule="auto"/>
              <w:rPr>
                <w:rFonts w:ascii="SimSun" w:hAnsi="SimSun" w:eastAsia="SimSun" w:cs="SimSun"/>
                <w:sz w:val="20"/>
                <w:szCs w:val="20"/>
              </w:rPr>
            </w:pPr>
            <w:r>
              <w:rPr>
                <w:sz w:val="20"/>
                <w:szCs w:val="20"/>
                <w:b/>
                <w:bCs/>
                <w:spacing w:val="3"/>
              </w:rPr>
              <w:t>99.6392E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N35.7905</w:t>
            </w:r>
          </w:p>
        </w:tc>
        <w:tc>
          <w:tcPr>
            <w:tcW w:w="1244" w:type="dxa"/>
            <w:vAlign w:val="top"/>
          </w:tcPr>
          <w:p>
            <w:pPr>
              <w:pStyle w:val="TableText"/>
              <w:ind w:left="112"/>
              <w:spacing w:before="90" w:line="186" w:lineRule="auto"/>
              <w:rPr>
                <w:rFonts w:ascii="SimSun" w:hAnsi="SimSun" w:eastAsia="SimSun" w:cs="SimSun"/>
                <w:sz w:val="20"/>
                <w:szCs w:val="20"/>
              </w:rPr>
            </w:pPr>
            <w:r>
              <w:rPr>
                <w:sz w:val="20"/>
                <w:szCs w:val="20"/>
                <w:b/>
                <w:bCs/>
                <w:spacing w:val="3"/>
              </w:rPr>
              <w:t>99.6467E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N35.7949</w:t>
            </w:r>
          </w:p>
        </w:tc>
        <w:tc>
          <w:tcPr>
            <w:tcW w:w="778" w:type="dxa"/>
            <w:vAlign w:val="top"/>
          </w:tcPr>
          <w:p>
            <w:pPr>
              <w:pStyle w:val="TableText"/>
              <w:ind w:left="180"/>
              <w:spacing w:before="246" w:line="195" w:lineRule="auto"/>
              <w:rPr>
                <w:sz w:val="20"/>
                <w:szCs w:val="20"/>
              </w:rPr>
            </w:pPr>
            <w:r>
              <w:rPr>
                <w:sz w:val="20"/>
                <w:szCs w:val="20"/>
                <w:b/>
                <w:bCs/>
                <w:spacing w:val="4"/>
              </w:rPr>
              <w:t>3676</w:t>
            </w:r>
          </w:p>
        </w:tc>
        <w:tc>
          <w:tcPr>
            <w:tcW w:w="866" w:type="dxa"/>
            <w:vAlign w:val="top"/>
          </w:tcPr>
          <w:p>
            <w:pPr>
              <w:pStyle w:val="TableText"/>
              <w:ind w:left="260"/>
              <w:spacing w:before="246" w:line="195" w:lineRule="auto"/>
              <w:rPr>
                <w:sz w:val="20"/>
                <w:szCs w:val="20"/>
              </w:rPr>
            </w:pPr>
            <w:r>
              <w:rPr>
                <w:sz w:val="20"/>
                <w:szCs w:val="20"/>
                <w:b/>
                <w:bCs/>
                <w:spacing w:val="1"/>
              </w:rPr>
              <w:t>1.30</w:t>
            </w:r>
          </w:p>
        </w:tc>
        <w:tc>
          <w:tcPr>
            <w:tcW w:w="2516" w:type="dxa"/>
            <w:vAlign w:val="top"/>
          </w:tcPr>
          <w:p>
            <w:pPr>
              <w:ind w:left="121"/>
              <w:spacing w:before="210" w:line="228" w:lineRule="auto"/>
              <w:rPr>
                <w:rFonts w:ascii="SimSun" w:hAnsi="SimSun" w:eastAsia="SimSun" w:cs="SimSun"/>
                <w:sz w:val="20"/>
                <w:szCs w:val="20"/>
              </w:rPr>
            </w:pPr>
            <w:r>
              <w:rPr>
                <w:rFonts w:ascii="SimSun" w:hAnsi="SimSun" w:eastAsia="SimSun" w:cs="SimSun"/>
                <w:sz w:val="20"/>
                <w:szCs w:val="20"/>
                <w:b/>
                <w:bCs/>
                <w:spacing w:val="5"/>
              </w:rPr>
              <w:t>高原兔、旱獭、棕背雪雀</w:t>
            </w:r>
          </w:p>
        </w:tc>
      </w:tr>
      <w:tr>
        <w:trPr>
          <w:trHeight w:val="628" w:hRule="atLeast"/>
        </w:trPr>
        <w:tc>
          <w:tcPr>
            <w:tcW w:w="585" w:type="dxa"/>
            <w:vAlign w:val="top"/>
          </w:tcPr>
          <w:p>
            <w:pPr>
              <w:pStyle w:val="TableText"/>
              <w:ind w:left="164"/>
              <w:spacing w:before="248" w:line="194" w:lineRule="auto"/>
              <w:rPr>
                <w:sz w:val="20"/>
                <w:szCs w:val="20"/>
              </w:rPr>
            </w:pPr>
            <w:r>
              <w:rPr>
                <w:sz w:val="20"/>
                <w:szCs w:val="20"/>
                <w:b/>
                <w:bCs/>
                <w:spacing w:val="4"/>
              </w:rPr>
              <w:t>X8</w:t>
            </w:r>
          </w:p>
        </w:tc>
        <w:tc>
          <w:tcPr>
            <w:tcW w:w="1388" w:type="dxa"/>
            <w:vAlign w:val="top"/>
          </w:tcPr>
          <w:p>
            <w:pPr>
              <w:pStyle w:val="TableText"/>
              <w:ind w:left="176"/>
              <w:spacing w:before="211" w:line="227" w:lineRule="auto"/>
              <w:rPr>
                <w:rFonts w:ascii="SimSun" w:hAnsi="SimSun" w:eastAsia="SimSun" w:cs="SimSun"/>
                <w:sz w:val="20"/>
                <w:szCs w:val="20"/>
              </w:rPr>
            </w:pPr>
            <w:r>
              <w:rPr>
                <w:sz w:val="20"/>
                <w:szCs w:val="20"/>
                <w:b/>
                <w:bCs/>
                <w:spacing w:val="5"/>
              </w:rPr>
              <w:t>1#</w:t>
            </w:r>
            <w:r>
              <w:rPr>
                <w:rFonts w:ascii="SimSun" w:hAnsi="SimSun" w:eastAsia="SimSun" w:cs="SimSun"/>
                <w:sz w:val="20"/>
                <w:szCs w:val="20"/>
                <w:b/>
                <w:bCs/>
                <w:spacing w:val="5"/>
              </w:rPr>
              <w:t>渣场附近</w:t>
            </w:r>
          </w:p>
        </w:tc>
        <w:tc>
          <w:tcPr>
            <w:tcW w:w="773" w:type="dxa"/>
            <w:vAlign w:val="top"/>
          </w:tcPr>
          <w:p>
            <w:pPr>
              <w:ind w:left="181"/>
              <w:spacing w:before="210" w:line="228" w:lineRule="auto"/>
              <w:rPr>
                <w:rFonts w:ascii="SimSun" w:hAnsi="SimSun" w:eastAsia="SimSun" w:cs="SimSun"/>
                <w:sz w:val="20"/>
                <w:szCs w:val="20"/>
              </w:rPr>
            </w:pPr>
            <w:r>
              <w:rPr>
                <w:rFonts w:ascii="SimSun" w:hAnsi="SimSun" w:eastAsia="SimSun" w:cs="SimSun"/>
                <w:sz w:val="20"/>
                <w:szCs w:val="20"/>
                <w:b/>
                <w:bCs/>
                <w:spacing w:val="3"/>
              </w:rPr>
              <w:t>草地</w:t>
            </w:r>
          </w:p>
        </w:tc>
        <w:tc>
          <w:tcPr>
            <w:tcW w:w="1268" w:type="dxa"/>
            <w:vAlign w:val="top"/>
          </w:tcPr>
          <w:p>
            <w:pPr>
              <w:pStyle w:val="TableText"/>
              <w:ind w:left="120"/>
              <w:spacing w:before="91" w:line="186" w:lineRule="auto"/>
              <w:rPr>
                <w:rFonts w:ascii="SimSun" w:hAnsi="SimSun" w:eastAsia="SimSun" w:cs="SimSun"/>
                <w:sz w:val="20"/>
                <w:szCs w:val="20"/>
              </w:rPr>
            </w:pPr>
            <w:r>
              <w:rPr>
                <w:sz w:val="20"/>
                <w:szCs w:val="20"/>
                <w:b/>
                <w:bCs/>
                <w:spacing w:val="3"/>
              </w:rPr>
              <w:t>99.6312E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N35.8058</w:t>
            </w:r>
          </w:p>
        </w:tc>
        <w:tc>
          <w:tcPr>
            <w:tcW w:w="1244" w:type="dxa"/>
            <w:vAlign w:val="top"/>
          </w:tcPr>
          <w:p>
            <w:pPr>
              <w:pStyle w:val="TableText"/>
              <w:ind w:left="112"/>
              <w:spacing w:before="91" w:line="186" w:lineRule="auto"/>
              <w:rPr>
                <w:rFonts w:ascii="SimSun" w:hAnsi="SimSun" w:eastAsia="SimSun" w:cs="SimSun"/>
                <w:sz w:val="20"/>
                <w:szCs w:val="20"/>
              </w:rPr>
            </w:pPr>
            <w:r>
              <w:rPr>
                <w:sz w:val="20"/>
                <w:szCs w:val="20"/>
                <w:b/>
                <w:bCs/>
                <w:spacing w:val="3"/>
              </w:rPr>
              <w:t>99.6458E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N35.8149</w:t>
            </w:r>
          </w:p>
        </w:tc>
        <w:tc>
          <w:tcPr>
            <w:tcW w:w="778" w:type="dxa"/>
            <w:vAlign w:val="top"/>
          </w:tcPr>
          <w:p>
            <w:pPr>
              <w:pStyle w:val="TableText"/>
              <w:ind w:left="180"/>
              <w:spacing w:before="247" w:line="195" w:lineRule="auto"/>
              <w:rPr>
                <w:sz w:val="20"/>
                <w:szCs w:val="20"/>
              </w:rPr>
            </w:pPr>
            <w:r>
              <w:rPr>
                <w:sz w:val="20"/>
                <w:szCs w:val="20"/>
                <w:b/>
                <w:bCs/>
                <w:spacing w:val="4"/>
              </w:rPr>
              <w:t>3703</w:t>
            </w:r>
          </w:p>
        </w:tc>
        <w:tc>
          <w:tcPr>
            <w:tcW w:w="866" w:type="dxa"/>
            <w:vAlign w:val="top"/>
          </w:tcPr>
          <w:p>
            <w:pPr>
              <w:pStyle w:val="TableText"/>
              <w:ind w:left="260"/>
              <w:spacing w:before="247" w:line="195" w:lineRule="auto"/>
              <w:rPr>
                <w:sz w:val="20"/>
                <w:szCs w:val="20"/>
              </w:rPr>
            </w:pPr>
            <w:r>
              <w:rPr>
                <w:sz w:val="20"/>
                <w:szCs w:val="20"/>
                <w:b/>
                <w:bCs/>
                <w:spacing w:val="1"/>
              </w:rPr>
              <w:t>1.73</w:t>
            </w:r>
          </w:p>
        </w:tc>
        <w:tc>
          <w:tcPr>
            <w:tcW w:w="2516" w:type="dxa"/>
            <w:vAlign w:val="top"/>
          </w:tcPr>
          <w:p>
            <w:pPr>
              <w:ind w:left="526" w:right="521"/>
              <w:spacing w:before="54" w:line="260" w:lineRule="auto"/>
              <w:rPr>
                <w:rFonts w:ascii="SimSun" w:hAnsi="SimSun" w:eastAsia="SimSun" w:cs="SimSun"/>
                <w:sz w:val="20"/>
                <w:szCs w:val="20"/>
              </w:rPr>
            </w:pPr>
            <w:r>
              <w:rPr>
                <w:rFonts w:ascii="SimSun" w:hAnsi="SimSun" w:eastAsia="SimSun" w:cs="SimSun"/>
                <w:sz w:val="20"/>
                <w:szCs w:val="20"/>
                <w:b/>
                <w:bCs/>
                <w:spacing w:val="6"/>
              </w:rPr>
              <w:t>旱獭、高原山鹑</w:t>
            </w:r>
            <w:r>
              <w:rPr>
                <w:rFonts w:ascii="SimSun" w:hAnsi="SimSun" w:eastAsia="SimSun" w:cs="SimSun"/>
                <w:sz w:val="20"/>
                <w:szCs w:val="20"/>
                <w:b/>
                <w:bCs/>
                <w:spacing w:val="6"/>
              </w:rPr>
              <w:t>艾鼬、高原鼢鼠</w:t>
            </w:r>
          </w:p>
        </w:tc>
      </w:tr>
      <w:tr>
        <w:trPr>
          <w:trHeight w:val="629" w:hRule="atLeast"/>
        </w:trPr>
        <w:tc>
          <w:tcPr>
            <w:tcW w:w="585" w:type="dxa"/>
            <w:vAlign w:val="top"/>
          </w:tcPr>
          <w:p>
            <w:pPr>
              <w:pStyle w:val="TableText"/>
              <w:ind w:left="164"/>
              <w:spacing w:before="247" w:line="195" w:lineRule="auto"/>
              <w:rPr>
                <w:sz w:val="20"/>
                <w:szCs w:val="20"/>
              </w:rPr>
            </w:pPr>
            <w:r>
              <w:rPr>
                <w:sz w:val="20"/>
                <w:szCs w:val="20"/>
                <w:b/>
                <w:bCs/>
                <w:spacing w:val="4"/>
              </w:rPr>
              <w:t>X9</w:t>
            </w:r>
          </w:p>
        </w:tc>
        <w:tc>
          <w:tcPr>
            <w:tcW w:w="1388" w:type="dxa"/>
            <w:vAlign w:val="top"/>
          </w:tcPr>
          <w:p>
            <w:pPr>
              <w:pStyle w:val="TableText"/>
              <w:ind w:left="500" w:right="166" w:hanging="331"/>
              <w:spacing w:before="55" w:line="260" w:lineRule="auto"/>
              <w:rPr>
                <w:rFonts w:ascii="SimSun" w:hAnsi="SimSun" w:eastAsia="SimSun" w:cs="SimSun"/>
                <w:sz w:val="20"/>
                <w:szCs w:val="20"/>
              </w:rPr>
            </w:pPr>
            <w:r>
              <w:rPr>
                <w:sz w:val="20"/>
                <w:szCs w:val="20"/>
                <w:b/>
                <w:bCs/>
                <w:spacing w:val="6"/>
              </w:rPr>
              <w:t>9#</w:t>
            </w:r>
            <w:r>
              <w:rPr>
                <w:rFonts w:ascii="SimSun" w:hAnsi="SimSun" w:eastAsia="SimSun" w:cs="SimSun"/>
                <w:sz w:val="20"/>
                <w:szCs w:val="20"/>
                <w:b/>
                <w:bCs/>
                <w:spacing w:val="6"/>
              </w:rPr>
              <w:t>渣场北侧</w:t>
            </w:r>
            <w:r>
              <w:rPr>
                <w:rFonts w:ascii="SimSun" w:hAnsi="SimSun" w:eastAsia="SimSun" w:cs="SimSun"/>
                <w:sz w:val="20"/>
                <w:szCs w:val="20"/>
                <w:b/>
                <w:bCs/>
                <w:spacing w:val="-4"/>
              </w:rPr>
              <w:t>区域</w:t>
            </w:r>
          </w:p>
        </w:tc>
        <w:tc>
          <w:tcPr>
            <w:tcW w:w="773" w:type="dxa"/>
            <w:vAlign w:val="top"/>
          </w:tcPr>
          <w:p>
            <w:pPr>
              <w:ind w:left="181"/>
              <w:spacing w:before="211" w:line="228" w:lineRule="auto"/>
              <w:rPr>
                <w:rFonts w:ascii="SimSun" w:hAnsi="SimSun" w:eastAsia="SimSun" w:cs="SimSun"/>
                <w:sz w:val="20"/>
                <w:szCs w:val="20"/>
              </w:rPr>
            </w:pPr>
            <w:r>
              <w:rPr>
                <w:rFonts w:ascii="SimSun" w:hAnsi="SimSun" w:eastAsia="SimSun" w:cs="SimSun"/>
                <w:sz w:val="20"/>
                <w:szCs w:val="20"/>
                <w:b/>
                <w:bCs/>
                <w:spacing w:val="3"/>
              </w:rPr>
              <w:t>草地</w:t>
            </w:r>
          </w:p>
        </w:tc>
        <w:tc>
          <w:tcPr>
            <w:tcW w:w="1268" w:type="dxa"/>
            <w:vAlign w:val="top"/>
          </w:tcPr>
          <w:p>
            <w:pPr>
              <w:pStyle w:val="TableText"/>
              <w:ind w:left="120"/>
              <w:spacing w:before="92" w:line="186" w:lineRule="auto"/>
              <w:rPr>
                <w:rFonts w:ascii="SimSun" w:hAnsi="SimSun" w:eastAsia="SimSun" w:cs="SimSun"/>
                <w:sz w:val="20"/>
                <w:szCs w:val="20"/>
              </w:rPr>
            </w:pPr>
            <w:r>
              <w:rPr>
                <w:sz w:val="20"/>
                <w:szCs w:val="20"/>
                <w:b/>
                <w:bCs/>
                <w:spacing w:val="3"/>
              </w:rPr>
              <w:t>99.7984E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N36.0135</w:t>
            </w:r>
          </w:p>
        </w:tc>
        <w:tc>
          <w:tcPr>
            <w:tcW w:w="1244" w:type="dxa"/>
            <w:vAlign w:val="top"/>
          </w:tcPr>
          <w:p>
            <w:pPr>
              <w:pStyle w:val="TableText"/>
              <w:ind w:left="112"/>
              <w:spacing w:before="92" w:line="186" w:lineRule="auto"/>
              <w:rPr>
                <w:rFonts w:ascii="SimSun" w:hAnsi="SimSun" w:eastAsia="SimSun" w:cs="SimSun"/>
                <w:sz w:val="20"/>
                <w:szCs w:val="20"/>
              </w:rPr>
            </w:pPr>
            <w:r>
              <w:rPr>
                <w:sz w:val="20"/>
                <w:szCs w:val="20"/>
                <w:b/>
                <w:bCs/>
                <w:spacing w:val="3"/>
              </w:rPr>
              <w:t>99.8128E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N36.0261</w:t>
            </w:r>
          </w:p>
        </w:tc>
        <w:tc>
          <w:tcPr>
            <w:tcW w:w="778" w:type="dxa"/>
            <w:vAlign w:val="top"/>
          </w:tcPr>
          <w:p>
            <w:pPr>
              <w:pStyle w:val="TableText"/>
              <w:ind w:left="180"/>
              <w:spacing w:before="247" w:line="195" w:lineRule="auto"/>
              <w:rPr>
                <w:sz w:val="20"/>
                <w:szCs w:val="20"/>
              </w:rPr>
            </w:pPr>
            <w:r>
              <w:rPr>
                <w:sz w:val="20"/>
                <w:szCs w:val="20"/>
                <w:b/>
                <w:bCs/>
                <w:spacing w:val="4"/>
              </w:rPr>
              <w:t>3418</w:t>
            </w:r>
          </w:p>
        </w:tc>
        <w:tc>
          <w:tcPr>
            <w:tcW w:w="866" w:type="dxa"/>
            <w:vAlign w:val="top"/>
          </w:tcPr>
          <w:p>
            <w:pPr>
              <w:pStyle w:val="TableText"/>
              <w:ind w:left="260"/>
              <w:spacing w:before="247" w:line="195" w:lineRule="auto"/>
              <w:rPr>
                <w:sz w:val="20"/>
                <w:szCs w:val="20"/>
              </w:rPr>
            </w:pPr>
            <w:r>
              <w:rPr>
                <w:sz w:val="20"/>
                <w:szCs w:val="20"/>
                <w:b/>
                <w:bCs/>
                <w:spacing w:val="1"/>
              </w:rPr>
              <w:t>1.95</w:t>
            </w:r>
          </w:p>
        </w:tc>
        <w:tc>
          <w:tcPr>
            <w:tcW w:w="2516" w:type="dxa"/>
            <w:vAlign w:val="top"/>
          </w:tcPr>
          <w:p>
            <w:pPr>
              <w:ind w:left="630" w:right="108" w:hanging="514"/>
              <w:spacing w:before="55" w:line="260" w:lineRule="auto"/>
              <w:rPr>
                <w:rFonts w:ascii="SimSun" w:hAnsi="SimSun" w:eastAsia="SimSun" w:cs="SimSun"/>
                <w:sz w:val="20"/>
                <w:szCs w:val="20"/>
              </w:rPr>
            </w:pPr>
            <w:r>
              <w:rPr>
                <w:rFonts w:ascii="SimSun" w:hAnsi="SimSun" w:eastAsia="SimSun" w:cs="SimSun"/>
                <w:sz w:val="20"/>
                <w:szCs w:val="20"/>
                <w:b/>
                <w:bCs/>
                <w:spacing w:val="5"/>
              </w:rPr>
              <w:t>石雀、沙䳭、高原兔、旱</w:t>
            </w:r>
            <w:r>
              <w:rPr>
                <w:rFonts w:ascii="SimSun" w:hAnsi="SimSun" w:eastAsia="SimSun" w:cs="SimSun"/>
                <w:sz w:val="20"/>
                <w:szCs w:val="20"/>
                <w:b/>
                <w:bCs/>
                <w:spacing w:val="7"/>
              </w:rPr>
              <w:t>獭、高原鼠兔</w:t>
            </w:r>
          </w:p>
        </w:tc>
      </w:tr>
      <w:tr>
        <w:trPr>
          <w:trHeight w:val="633" w:hRule="atLeast"/>
        </w:trPr>
        <w:tc>
          <w:tcPr>
            <w:tcW w:w="585" w:type="dxa"/>
            <w:vAlign w:val="top"/>
          </w:tcPr>
          <w:p>
            <w:pPr>
              <w:pStyle w:val="TableText"/>
              <w:ind w:left="111"/>
              <w:spacing w:before="247" w:line="195" w:lineRule="auto"/>
              <w:rPr>
                <w:sz w:val="20"/>
                <w:szCs w:val="20"/>
              </w:rPr>
            </w:pPr>
            <w:r>
              <w:rPr>
                <w:sz w:val="20"/>
                <w:szCs w:val="20"/>
                <w:b/>
                <w:bCs/>
                <w:spacing w:val="5"/>
              </w:rPr>
              <w:t>X10</w:t>
            </w:r>
          </w:p>
        </w:tc>
        <w:tc>
          <w:tcPr>
            <w:tcW w:w="1388" w:type="dxa"/>
            <w:vAlign w:val="top"/>
          </w:tcPr>
          <w:p>
            <w:pPr>
              <w:ind w:left="381" w:right="168" w:hanging="208"/>
              <w:spacing w:before="55" w:line="262" w:lineRule="auto"/>
              <w:rPr>
                <w:rFonts w:ascii="SimSun" w:hAnsi="SimSun" w:eastAsia="SimSun" w:cs="SimSun"/>
                <w:sz w:val="20"/>
                <w:szCs w:val="20"/>
              </w:rPr>
            </w:pPr>
            <w:r>
              <w:rPr>
                <w:rFonts w:ascii="SimSun" w:hAnsi="SimSun" w:eastAsia="SimSun" w:cs="SimSun"/>
                <w:sz w:val="20"/>
                <w:szCs w:val="20"/>
                <w:b/>
                <w:bCs/>
                <w:spacing w:val="6"/>
              </w:rPr>
              <w:t>大河坝河下</w:t>
            </w:r>
            <w:r>
              <w:rPr>
                <w:rFonts w:ascii="SimSun" w:hAnsi="SimSun" w:eastAsia="SimSun" w:cs="SimSun"/>
                <w:sz w:val="20"/>
                <w:szCs w:val="20"/>
                <w:b/>
                <w:bCs/>
                <w:spacing w:val="5"/>
              </w:rPr>
              <w:t>游区域</w:t>
            </w:r>
          </w:p>
        </w:tc>
        <w:tc>
          <w:tcPr>
            <w:tcW w:w="773" w:type="dxa"/>
            <w:vAlign w:val="top"/>
          </w:tcPr>
          <w:p>
            <w:pPr>
              <w:ind w:left="180"/>
              <w:spacing w:before="211" w:line="228" w:lineRule="auto"/>
              <w:rPr>
                <w:rFonts w:ascii="SimSun" w:hAnsi="SimSun" w:eastAsia="SimSun" w:cs="SimSun"/>
                <w:sz w:val="20"/>
                <w:szCs w:val="20"/>
              </w:rPr>
            </w:pPr>
            <w:r>
              <w:rPr>
                <w:rFonts w:ascii="SimSun" w:hAnsi="SimSun" w:eastAsia="SimSun" w:cs="SimSun"/>
                <w:sz w:val="20"/>
                <w:szCs w:val="20"/>
                <w:b/>
                <w:bCs/>
                <w:spacing w:val="3"/>
              </w:rPr>
              <w:t>林地</w:t>
            </w:r>
          </w:p>
        </w:tc>
        <w:tc>
          <w:tcPr>
            <w:tcW w:w="1268" w:type="dxa"/>
            <w:vAlign w:val="top"/>
          </w:tcPr>
          <w:p>
            <w:pPr>
              <w:pStyle w:val="TableText"/>
              <w:ind w:left="120"/>
              <w:spacing w:before="91" w:line="186" w:lineRule="auto"/>
              <w:rPr>
                <w:rFonts w:ascii="SimSun" w:hAnsi="SimSun" w:eastAsia="SimSun" w:cs="SimSun"/>
                <w:sz w:val="20"/>
                <w:szCs w:val="20"/>
              </w:rPr>
            </w:pPr>
            <w:r>
              <w:rPr>
                <w:sz w:val="20"/>
                <w:szCs w:val="20"/>
                <w:b/>
                <w:bCs/>
                <w:spacing w:val="3"/>
              </w:rPr>
              <w:t>99.9886E</w:t>
            </w:r>
            <w:r>
              <w:rPr>
                <w:rFonts w:ascii="SimSun" w:hAnsi="SimSun" w:eastAsia="SimSun" w:cs="SimSun"/>
                <w:sz w:val="20"/>
                <w:szCs w:val="20"/>
                <w:b/>
                <w:bCs/>
                <w:spacing w:val="3"/>
              </w:rPr>
              <w:t>，</w:t>
            </w:r>
          </w:p>
          <w:p>
            <w:pPr>
              <w:pStyle w:val="TableText"/>
              <w:ind w:left="215"/>
              <w:spacing w:before="110" w:line="195" w:lineRule="auto"/>
              <w:rPr>
                <w:sz w:val="20"/>
                <w:szCs w:val="20"/>
              </w:rPr>
            </w:pPr>
            <w:r>
              <w:rPr>
                <w:sz w:val="20"/>
                <w:szCs w:val="20"/>
                <w:b/>
                <w:bCs/>
                <w:spacing w:val="4"/>
              </w:rPr>
              <w:t>N35.5329</w:t>
            </w:r>
          </w:p>
        </w:tc>
        <w:tc>
          <w:tcPr>
            <w:tcW w:w="1244" w:type="dxa"/>
            <w:vAlign w:val="top"/>
          </w:tcPr>
          <w:p>
            <w:pPr>
              <w:pStyle w:val="TableText"/>
              <w:ind w:left="112"/>
              <w:spacing w:before="91" w:line="186" w:lineRule="auto"/>
              <w:rPr>
                <w:rFonts w:ascii="SimSun" w:hAnsi="SimSun" w:eastAsia="SimSun" w:cs="SimSun"/>
                <w:sz w:val="20"/>
                <w:szCs w:val="20"/>
              </w:rPr>
            </w:pPr>
            <w:r>
              <w:rPr>
                <w:sz w:val="20"/>
                <w:szCs w:val="20"/>
                <w:b/>
                <w:bCs/>
                <w:spacing w:val="3"/>
              </w:rPr>
              <w:t>99.9700E</w:t>
            </w:r>
            <w:r>
              <w:rPr>
                <w:rFonts w:ascii="SimSun" w:hAnsi="SimSun" w:eastAsia="SimSun" w:cs="SimSun"/>
                <w:sz w:val="20"/>
                <w:szCs w:val="20"/>
                <w:b/>
                <w:bCs/>
                <w:spacing w:val="3"/>
              </w:rPr>
              <w:t>，</w:t>
            </w:r>
          </w:p>
          <w:p>
            <w:pPr>
              <w:pStyle w:val="TableText"/>
              <w:ind w:left="205"/>
              <w:spacing w:before="110" w:line="195" w:lineRule="auto"/>
              <w:rPr>
                <w:sz w:val="20"/>
                <w:szCs w:val="20"/>
              </w:rPr>
            </w:pPr>
            <w:r>
              <w:rPr>
                <w:sz w:val="20"/>
                <w:szCs w:val="20"/>
                <w:b/>
                <w:bCs/>
                <w:spacing w:val="4"/>
              </w:rPr>
              <w:t>N35.5334</w:t>
            </w:r>
          </w:p>
        </w:tc>
        <w:tc>
          <w:tcPr>
            <w:tcW w:w="778" w:type="dxa"/>
            <w:vAlign w:val="top"/>
          </w:tcPr>
          <w:p>
            <w:pPr>
              <w:pStyle w:val="TableText"/>
              <w:ind w:left="182"/>
              <w:spacing w:before="247" w:line="195" w:lineRule="auto"/>
              <w:rPr>
                <w:sz w:val="20"/>
                <w:szCs w:val="20"/>
              </w:rPr>
            </w:pPr>
            <w:r>
              <w:rPr>
                <w:sz w:val="20"/>
                <w:szCs w:val="20"/>
                <w:b/>
                <w:bCs/>
                <w:spacing w:val="4"/>
              </w:rPr>
              <w:t>2892</w:t>
            </w:r>
          </w:p>
        </w:tc>
        <w:tc>
          <w:tcPr>
            <w:tcW w:w="866" w:type="dxa"/>
            <w:vAlign w:val="top"/>
          </w:tcPr>
          <w:p>
            <w:pPr>
              <w:pStyle w:val="TableText"/>
              <w:ind w:left="260"/>
              <w:spacing w:before="247" w:line="195" w:lineRule="auto"/>
              <w:rPr>
                <w:sz w:val="20"/>
                <w:szCs w:val="20"/>
              </w:rPr>
            </w:pPr>
            <w:r>
              <w:rPr>
                <w:sz w:val="20"/>
                <w:szCs w:val="20"/>
                <w:b/>
                <w:bCs/>
                <w:spacing w:val="1"/>
              </w:rPr>
              <w:t>1.87</w:t>
            </w:r>
          </w:p>
        </w:tc>
        <w:tc>
          <w:tcPr>
            <w:tcW w:w="2516" w:type="dxa"/>
            <w:vAlign w:val="top"/>
          </w:tcPr>
          <w:p>
            <w:pPr>
              <w:ind w:left="118"/>
              <w:spacing w:before="55" w:line="227" w:lineRule="auto"/>
              <w:rPr>
                <w:rFonts w:ascii="SimSun" w:hAnsi="SimSun" w:eastAsia="SimSun" w:cs="SimSun"/>
                <w:sz w:val="20"/>
                <w:szCs w:val="20"/>
              </w:rPr>
            </w:pPr>
            <w:r>
              <w:rPr>
                <w:rFonts w:ascii="SimSun" w:hAnsi="SimSun" w:eastAsia="SimSun" w:cs="SimSun"/>
                <w:sz w:val="20"/>
                <w:szCs w:val="20"/>
                <w:b/>
                <w:bCs/>
                <w:spacing w:val="6"/>
              </w:rPr>
              <w:t>大鵟、喜鹊、灰背伯劳、</w:t>
            </w:r>
          </w:p>
          <w:p>
            <w:pPr>
              <w:ind w:left="951"/>
              <w:spacing w:before="65" w:line="228" w:lineRule="auto"/>
              <w:rPr>
                <w:rFonts w:ascii="SimSun" w:hAnsi="SimSun" w:eastAsia="SimSun" w:cs="SimSun"/>
                <w:sz w:val="20"/>
                <w:szCs w:val="20"/>
              </w:rPr>
            </w:pPr>
            <w:r>
              <w:rPr>
                <w:rFonts w:ascii="SimSun" w:hAnsi="SimSun" w:eastAsia="SimSun" w:cs="SimSun"/>
                <w:sz w:val="20"/>
                <w:szCs w:val="20"/>
                <w:b/>
                <w:bCs/>
                <w:spacing w:val="3"/>
              </w:rPr>
              <w:t>高原兔</w:t>
            </w:r>
          </w:p>
        </w:tc>
      </w:tr>
    </w:tbl>
    <w:p>
      <w:pPr>
        <w:ind w:left="675"/>
        <w:spacing w:before="19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）样线观测方法</w:t>
      </w:r>
    </w:p>
    <w:p>
      <w:pPr>
        <w:ind w:left="663"/>
        <w:spacing w:before="216" w:line="217" w:lineRule="auto"/>
        <w:rPr>
          <w:rFonts w:ascii="SimSun" w:hAnsi="SimSun" w:eastAsia="SimSun" w:cs="SimSun"/>
          <w:sz w:val="24"/>
          <w:szCs w:val="24"/>
        </w:rPr>
      </w:pPr>
      <w:r>
        <w:rPr>
          <w:rFonts w:ascii="SimSun" w:hAnsi="SimSun" w:eastAsia="SimSun" w:cs="SimSun"/>
          <w:sz w:val="24"/>
          <w:szCs w:val="24"/>
          <w:b/>
          <w:bCs/>
          <w:spacing w:val="-3"/>
        </w:rPr>
        <w:t>①两栖类与爬行类</w:t>
      </w:r>
    </w:p>
    <w:p>
      <w:pPr>
        <w:ind w:left="185" w:right="115" w:firstLine="480"/>
        <w:spacing w:before="215" w:line="385" w:lineRule="auto"/>
        <w:jc w:val="both"/>
        <w:rPr>
          <w:rFonts w:ascii="SimSun" w:hAnsi="SimSun" w:eastAsia="SimSun" w:cs="SimSun"/>
          <w:sz w:val="24"/>
          <w:szCs w:val="24"/>
        </w:rPr>
      </w:pPr>
      <w:r>
        <w:rPr>
          <w:rFonts w:ascii="SimSun" w:hAnsi="SimSun" w:eastAsia="SimSun" w:cs="SimSun"/>
          <w:sz w:val="24"/>
          <w:szCs w:val="24"/>
          <w:b/>
          <w:bCs/>
          <w:spacing w:val="-3"/>
        </w:rPr>
        <w:t>两人一组，样线左右两侧各</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人负责观察寻找。调查人员沿选定的路线匀速前进，</w:t>
      </w:r>
      <w:r>
        <w:rPr>
          <w:rFonts w:ascii="SimSun" w:hAnsi="SimSun" w:eastAsia="SimSun" w:cs="SimSun"/>
          <w:sz w:val="24"/>
          <w:szCs w:val="24"/>
          <w:b/>
          <w:bCs/>
          <w:spacing w:val="-8"/>
        </w:rPr>
        <w:t>一般行进速度为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2km/h</w:t>
      </w:r>
      <w:r>
        <w:rPr>
          <w:rFonts w:ascii="SimSun" w:hAnsi="SimSun" w:eastAsia="SimSun" w:cs="SimSun"/>
          <w:sz w:val="24"/>
          <w:szCs w:val="24"/>
          <w:b/>
          <w:bCs/>
          <w:spacing w:val="-8"/>
        </w:rPr>
        <w:t>。在实地调查过程中，仔细搜寻样线两侧的两栖动物和爬行</w:t>
      </w:r>
      <w:r>
        <w:rPr>
          <w:rFonts w:ascii="SimSun" w:hAnsi="SimSun" w:eastAsia="SimSun" w:cs="SimSun"/>
          <w:sz w:val="24"/>
          <w:szCs w:val="24"/>
          <w:b/>
          <w:bCs/>
          <w:spacing w:val="-9"/>
        </w:rPr>
        <w:t>动物，</w:t>
      </w:r>
      <w:r>
        <w:rPr>
          <w:rFonts w:ascii="SimSun" w:hAnsi="SimSun" w:eastAsia="SimSun" w:cs="SimSun"/>
          <w:sz w:val="24"/>
          <w:szCs w:val="24"/>
          <w:b/>
          <w:bCs/>
          <w:spacing w:val="-4"/>
        </w:rPr>
        <w:t>并使用奥维互动地图软件或轨迹记录仪对物种进行定位，详细记录动物发现位</w:t>
      </w:r>
      <w:r>
        <w:rPr>
          <w:rFonts w:ascii="SimSun" w:hAnsi="SimSun" w:eastAsia="SimSun" w:cs="SimSun"/>
          <w:sz w:val="24"/>
          <w:szCs w:val="24"/>
          <w:b/>
          <w:bCs/>
          <w:spacing w:val="-5"/>
        </w:rPr>
        <w:t>点的地理</w:t>
      </w:r>
      <w:r>
        <w:rPr>
          <w:rFonts w:ascii="SimSun" w:hAnsi="SimSun" w:eastAsia="SimSun" w:cs="SimSun"/>
          <w:sz w:val="24"/>
          <w:szCs w:val="24"/>
          <w:b/>
          <w:bCs/>
          <w:spacing w:val="-4"/>
        </w:rPr>
        <w:t>坐标、海拔、生境及航迹等信息，对物种实体及其生境进行拍照。尽量不采集</w:t>
      </w:r>
      <w:r>
        <w:rPr>
          <w:rFonts w:ascii="SimSun" w:hAnsi="SimSun" w:eastAsia="SimSun" w:cs="SimSun"/>
          <w:sz w:val="24"/>
          <w:szCs w:val="24"/>
          <w:b/>
          <w:bCs/>
          <w:spacing w:val="-5"/>
        </w:rPr>
        <w:t>标本，对</w:t>
      </w:r>
      <w:r>
        <w:rPr>
          <w:rFonts w:ascii="SimSun" w:hAnsi="SimSun" w:eastAsia="SimSun" w:cs="SimSun"/>
          <w:sz w:val="24"/>
          <w:szCs w:val="24"/>
          <w:b/>
          <w:bCs/>
          <w:spacing w:val="-3"/>
        </w:rPr>
        <w:t>当场不能辨认的物种，采集</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只进行鉴定，</w:t>
      </w:r>
      <w:r>
        <w:rPr>
          <w:rFonts w:ascii="SimSun" w:hAnsi="SimSun" w:eastAsia="SimSun" w:cs="SimSun"/>
          <w:sz w:val="24"/>
          <w:szCs w:val="24"/>
          <w:b/>
          <w:bCs/>
          <w:spacing w:val="-4"/>
        </w:rPr>
        <w:t>并于鉴定后放生。</w:t>
      </w:r>
    </w:p>
    <w:p>
      <w:pPr>
        <w:ind w:left="662"/>
        <w:spacing w:line="217" w:lineRule="auto"/>
        <w:rPr>
          <w:rFonts w:ascii="SimSun" w:hAnsi="SimSun" w:eastAsia="SimSun" w:cs="SimSun"/>
          <w:sz w:val="24"/>
          <w:szCs w:val="24"/>
        </w:rPr>
      </w:pPr>
      <w:r>
        <w:rPr>
          <w:rFonts w:ascii="SimSun" w:hAnsi="SimSun" w:eastAsia="SimSun" w:cs="SimSun"/>
          <w:sz w:val="24"/>
          <w:szCs w:val="24"/>
          <w:b/>
          <w:bCs/>
          <w:spacing w:val="-5"/>
        </w:rPr>
        <w:t>②鸟类</w:t>
      </w:r>
    </w:p>
    <w:p>
      <w:pPr>
        <w:ind w:left="187" w:right="115" w:firstLine="476"/>
        <w:spacing w:before="213" w:line="385" w:lineRule="auto"/>
        <w:rPr>
          <w:rFonts w:ascii="SimSun" w:hAnsi="SimSun" w:eastAsia="SimSun" w:cs="SimSun"/>
          <w:sz w:val="24"/>
          <w:szCs w:val="24"/>
        </w:rPr>
      </w:pPr>
      <w:r>
        <w:rPr>
          <w:rFonts w:ascii="SimSun" w:hAnsi="SimSun" w:eastAsia="SimSun" w:cs="SimSun"/>
          <w:sz w:val="24"/>
          <w:szCs w:val="24"/>
          <w:b/>
          <w:bCs/>
          <w:spacing w:val="-5"/>
        </w:rPr>
        <w:t>在每个调查点依据生境类型和地形布设样线，各样线互不重叠；样线长度以</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6"/>
        </w:rPr>
        <w:t>~3km</w:t>
      </w:r>
      <w:r>
        <w:rPr>
          <w:rFonts w:ascii="SimSun" w:hAnsi="SimSun" w:eastAsia="SimSun" w:cs="SimSun"/>
          <w:sz w:val="24"/>
          <w:szCs w:val="24"/>
          <w:b/>
          <w:bCs/>
          <w:spacing w:val="-2"/>
        </w:rPr>
        <w:t>为宜。通过望远镜、数码相机等观察样带两侧约</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200m</w:t>
      </w:r>
      <w:r>
        <w:rPr>
          <w:rFonts w:ascii="Times New Roman" w:hAnsi="Times New Roman" w:eastAsia="Times New Roman" w:cs="Times New Roman"/>
          <w:sz w:val="24"/>
          <w:szCs w:val="24"/>
          <w:b/>
          <w:bCs/>
          <w:spacing w:val="39"/>
        </w:rPr>
        <w:t xml:space="preserve"> </w:t>
      </w:r>
      <w:r>
        <w:rPr>
          <w:rFonts w:ascii="SimSun" w:hAnsi="SimSun" w:eastAsia="SimSun" w:cs="SimSun"/>
          <w:sz w:val="24"/>
          <w:szCs w:val="24"/>
          <w:b/>
          <w:bCs/>
          <w:spacing w:val="-3"/>
        </w:rPr>
        <w:t>以内的鸟类，辅以鸟类鸣叫声、</w:t>
      </w:r>
      <w:r>
        <w:rPr>
          <w:rFonts w:ascii="SimSun" w:hAnsi="SimSun" w:eastAsia="SimSun" w:cs="SimSun"/>
          <w:sz w:val="24"/>
          <w:szCs w:val="24"/>
          <w:b/>
          <w:bCs/>
          <w:spacing w:val="-9"/>
        </w:rPr>
        <w:t>飞行姿势、生态习性和羽毛等辨认。仔细记录发现鸟类的名称、数量、距离中线的距离，</w:t>
      </w:r>
      <w:r>
        <w:rPr>
          <w:rFonts w:ascii="SimSun" w:hAnsi="SimSun" w:eastAsia="SimSun" w:cs="SimSun"/>
          <w:sz w:val="24"/>
          <w:szCs w:val="24"/>
          <w:b/>
          <w:bCs/>
          <w:spacing w:val="-4"/>
        </w:rPr>
        <w:t>并利用奥维互动地图软件或轨迹记录仪记录鸟类物种发现点的经纬度、海拔</w:t>
      </w:r>
      <w:r>
        <w:rPr>
          <w:rFonts w:ascii="SimSun" w:hAnsi="SimSun" w:eastAsia="SimSun" w:cs="SimSun"/>
          <w:sz w:val="24"/>
          <w:szCs w:val="24"/>
          <w:b/>
          <w:bCs/>
          <w:spacing w:val="-5"/>
        </w:rPr>
        <w:t>、生境、样</w:t>
      </w:r>
      <w:r>
        <w:rPr>
          <w:rFonts w:ascii="SimSun" w:hAnsi="SimSun" w:eastAsia="SimSun" w:cs="SimSun"/>
          <w:sz w:val="24"/>
          <w:szCs w:val="24"/>
          <w:b/>
          <w:bCs/>
          <w:spacing w:val="-4"/>
        </w:rPr>
        <w:t>带长度及航迹等信息。如未观察到鸟类，但能听到鸟类鸣叫声的，借助手</w:t>
      </w:r>
      <w:r>
        <w:rPr>
          <w:rFonts w:ascii="SimSun" w:hAnsi="SimSun" w:eastAsia="SimSun" w:cs="SimSun"/>
          <w:sz w:val="24"/>
          <w:szCs w:val="24"/>
          <w:b/>
          <w:bCs/>
          <w:spacing w:val="-5"/>
        </w:rPr>
        <w:t>机录音记录其</w:t>
      </w:r>
      <w:r>
        <w:rPr>
          <w:rFonts w:ascii="SimSun" w:hAnsi="SimSun" w:eastAsia="SimSun" w:cs="SimSun"/>
          <w:sz w:val="24"/>
          <w:szCs w:val="24"/>
          <w:b/>
          <w:bCs/>
          <w:spacing w:val="-3"/>
        </w:rPr>
        <w:t>鸣声，以此作为识别物种的依据。</w:t>
      </w:r>
    </w:p>
    <w:p>
      <w:pPr>
        <w:ind w:left="662"/>
        <w:spacing w:line="217" w:lineRule="auto"/>
        <w:rPr>
          <w:rFonts w:ascii="SimSun" w:hAnsi="SimSun" w:eastAsia="SimSun" w:cs="SimSun"/>
          <w:sz w:val="24"/>
          <w:szCs w:val="24"/>
        </w:rPr>
      </w:pPr>
      <w:r>
        <w:rPr>
          <w:rFonts w:ascii="SimSun" w:hAnsi="SimSun" w:eastAsia="SimSun" w:cs="SimSun"/>
          <w:sz w:val="24"/>
          <w:szCs w:val="24"/>
          <w:b/>
          <w:bCs/>
          <w:spacing w:val="-4"/>
        </w:rPr>
        <w:t>③哺乳类</w:t>
      </w:r>
    </w:p>
    <w:p>
      <w:pPr>
        <w:ind w:left="183" w:right="176" w:firstLine="487"/>
        <w:spacing w:before="218" w:line="386" w:lineRule="auto"/>
        <w:rPr>
          <w:rFonts w:ascii="SimSun" w:hAnsi="SimSun" w:eastAsia="SimSun" w:cs="SimSun"/>
          <w:sz w:val="24"/>
          <w:szCs w:val="24"/>
        </w:rPr>
      </w:pPr>
      <w:r>
        <w:rPr>
          <w:rFonts w:ascii="SimSun" w:hAnsi="SimSun" w:eastAsia="SimSun" w:cs="SimSun"/>
          <w:sz w:val="24"/>
          <w:szCs w:val="24"/>
          <w:b/>
          <w:bCs/>
          <w:spacing w:val="-4"/>
        </w:rPr>
        <w:t>哺乳类调查与鸟类调查同时进行。调查时统计样线两边</w:t>
      </w:r>
      <w:r>
        <w:rPr>
          <w:rFonts w:ascii="SimSun" w:hAnsi="SimSun" w:eastAsia="SimSun" w:cs="SimSun"/>
          <w:sz w:val="24"/>
          <w:szCs w:val="24"/>
          <w:b/>
          <w:bCs/>
          <w:spacing w:val="-5"/>
        </w:rPr>
        <w:t>的哺乳类足迹、粪便、叫声</w:t>
      </w:r>
      <w:r>
        <w:rPr>
          <w:rFonts w:ascii="SimSun" w:hAnsi="SimSun" w:eastAsia="SimSun" w:cs="SimSun"/>
          <w:sz w:val="24"/>
          <w:szCs w:val="24"/>
          <w:b/>
          <w:bCs/>
          <w:spacing w:val="-4"/>
        </w:rPr>
        <w:t>及活体的活动情况等，并在发现动物实体或其痕迹时，利用奥维互动地图软件或轨</w:t>
      </w:r>
      <w:r>
        <w:rPr>
          <w:rFonts w:ascii="SimSun" w:hAnsi="SimSun" w:eastAsia="SimSun" w:cs="SimSun"/>
          <w:sz w:val="24"/>
          <w:szCs w:val="24"/>
          <w:b/>
          <w:bCs/>
          <w:spacing w:val="-5"/>
        </w:rPr>
        <w:t>迹记</w:t>
      </w:r>
      <w:r>
        <w:rPr>
          <w:rFonts w:ascii="SimSun" w:hAnsi="SimSun" w:eastAsia="SimSun" w:cs="SimSun"/>
          <w:sz w:val="24"/>
          <w:szCs w:val="24"/>
          <w:b/>
          <w:bCs/>
          <w:spacing w:val="-2"/>
        </w:rPr>
        <w:t>录仪记录动物名称、数量、痕迹种类及地理位置、航迹等信息。</w:t>
      </w:r>
    </w:p>
    <w:p>
      <w:pPr>
        <w:spacing w:line="386" w:lineRule="auto"/>
        <w:sectPr>
          <w:footerReference w:type="default" r:id="rId136"/>
          <w:pgSz w:w="11906" w:h="16839"/>
          <w:pgMar w:top="1416" w:right="1241" w:bottom="1152" w:left="1241" w:header="0" w:footer="987" w:gutter="0"/>
        </w:sectPr>
        <w:rPr>
          <w:rFonts w:ascii="SimSun" w:hAnsi="SimSun" w:eastAsia="SimSun" w:cs="SimSun"/>
          <w:sz w:val="24"/>
          <w:szCs w:val="24"/>
        </w:rPr>
      </w:pP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78"/>
        <w:gridCol w:w="4579"/>
      </w:tblGrid>
      <w:tr>
        <w:trPr>
          <w:trHeight w:val="3128" w:hRule="atLeast"/>
        </w:trPr>
        <w:tc>
          <w:tcPr>
            <w:tcW w:w="4578" w:type="dxa"/>
            <w:vAlign w:val="top"/>
          </w:tcPr>
          <w:p>
            <w:pPr>
              <w:ind w:firstLine="108"/>
              <w:spacing w:before="6" w:line="3112" w:lineRule="exact"/>
              <w:rPr/>
            </w:pPr>
            <w:r>
              <w:rPr>
                <w:position w:val="-62"/>
              </w:rPr>
              <w:drawing>
                <wp:inline distT="0" distB="0" distL="0" distR="0">
                  <wp:extent cx="2834893" cy="1976119"/>
                  <wp:effectExtent l="0" t="0" r="0" b="0"/>
                  <wp:docPr id="106" name="IM 106"/>
                  <wp:cNvGraphicFramePr/>
                  <a:graphic>
                    <a:graphicData uri="http://schemas.openxmlformats.org/drawingml/2006/picture">
                      <pic:pic>
                        <pic:nvPicPr>
                          <pic:cNvPr id="106" name="IM 106"/>
                          <pic:cNvPicPr/>
                        </pic:nvPicPr>
                        <pic:blipFill>
                          <a:blip r:embed="rId138"/>
                          <a:stretch>
                            <a:fillRect/>
                          </a:stretch>
                        </pic:blipFill>
                        <pic:spPr>
                          <a:xfrm rot="0">
                            <a:off x="0" y="0"/>
                            <a:ext cx="2834893" cy="1976119"/>
                          </a:xfrm>
                          <a:prstGeom prst="rect">
                            <a:avLst/>
                          </a:prstGeom>
                        </pic:spPr>
                      </pic:pic>
                    </a:graphicData>
                  </a:graphic>
                </wp:inline>
              </w:drawing>
            </w:r>
          </w:p>
        </w:tc>
        <w:tc>
          <w:tcPr>
            <w:tcW w:w="4579" w:type="dxa"/>
            <w:vAlign w:val="top"/>
          </w:tcPr>
          <w:p>
            <w:pPr>
              <w:ind w:firstLine="105"/>
              <w:spacing w:before="6" w:line="3112" w:lineRule="exact"/>
              <w:rPr/>
            </w:pPr>
            <w:r>
              <w:rPr>
                <w:position w:val="-62"/>
              </w:rPr>
              <w:drawing>
                <wp:inline distT="0" distB="0" distL="0" distR="0">
                  <wp:extent cx="2837815" cy="1976119"/>
                  <wp:effectExtent l="0" t="0" r="0" b="0"/>
                  <wp:docPr id="108" name="IM 108"/>
                  <wp:cNvGraphicFramePr/>
                  <a:graphic>
                    <a:graphicData uri="http://schemas.openxmlformats.org/drawingml/2006/picture">
                      <pic:pic>
                        <pic:nvPicPr>
                          <pic:cNvPr id="108" name="IM 108"/>
                          <pic:cNvPicPr/>
                        </pic:nvPicPr>
                        <pic:blipFill>
                          <a:blip r:embed="rId139"/>
                          <a:stretch>
                            <a:fillRect/>
                          </a:stretch>
                        </pic:blipFill>
                        <pic:spPr>
                          <a:xfrm rot="0">
                            <a:off x="0" y="0"/>
                            <a:ext cx="2837815" cy="1976119"/>
                          </a:xfrm>
                          <a:prstGeom prst="rect">
                            <a:avLst/>
                          </a:prstGeom>
                        </pic:spPr>
                      </pic:pic>
                    </a:graphicData>
                  </a:graphic>
                </wp:inline>
              </w:drawing>
            </w:r>
          </w:p>
        </w:tc>
      </w:tr>
      <w:tr>
        <w:trPr>
          <w:trHeight w:val="3124" w:hRule="atLeast"/>
        </w:trPr>
        <w:tc>
          <w:tcPr>
            <w:tcW w:w="4578" w:type="dxa"/>
            <w:vAlign w:val="top"/>
          </w:tcPr>
          <w:p>
            <w:pPr>
              <w:ind w:firstLine="108"/>
              <w:spacing w:before="2" w:line="3112" w:lineRule="exact"/>
              <w:rPr/>
            </w:pPr>
            <w:r>
              <w:rPr>
                <w:position w:val="-62"/>
              </w:rPr>
              <w:drawing>
                <wp:inline distT="0" distB="0" distL="0" distR="0">
                  <wp:extent cx="2834893" cy="1975739"/>
                  <wp:effectExtent l="0" t="0" r="0" b="0"/>
                  <wp:docPr id="110" name="IM 110"/>
                  <wp:cNvGraphicFramePr/>
                  <a:graphic>
                    <a:graphicData uri="http://schemas.openxmlformats.org/drawingml/2006/picture">
                      <pic:pic>
                        <pic:nvPicPr>
                          <pic:cNvPr id="110" name="IM 110"/>
                          <pic:cNvPicPr/>
                        </pic:nvPicPr>
                        <pic:blipFill>
                          <a:blip r:embed="rId140"/>
                          <a:stretch>
                            <a:fillRect/>
                          </a:stretch>
                        </pic:blipFill>
                        <pic:spPr>
                          <a:xfrm rot="0">
                            <a:off x="0" y="0"/>
                            <a:ext cx="2834893" cy="1975739"/>
                          </a:xfrm>
                          <a:prstGeom prst="rect">
                            <a:avLst/>
                          </a:prstGeom>
                        </pic:spPr>
                      </pic:pic>
                    </a:graphicData>
                  </a:graphic>
                </wp:inline>
              </w:drawing>
            </w:r>
          </w:p>
        </w:tc>
        <w:tc>
          <w:tcPr>
            <w:tcW w:w="4579" w:type="dxa"/>
            <w:vAlign w:val="top"/>
          </w:tcPr>
          <w:p>
            <w:pPr>
              <w:ind w:firstLine="105"/>
              <w:spacing w:before="2" w:line="3112" w:lineRule="exact"/>
              <w:rPr/>
            </w:pPr>
            <w:r>
              <w:rPr>
                <w:position w:val="-62"/>
              </w:rPr>
              <w:drawing>
                <wp:inline distT="0" distB="0" distL="0" distR="0">
                  <wp:extent cx="2837815" cy="1975739"/>
                  <wp:effectExtent l="0" t="0" r="0" b="0"/>
                  <wp:docPr id="112" name="IM 112"/>
                  <wp:cNvGraphicFramePr/>
                  <a:graphic>
                    <a:graphicData uri="http://schemas.openxmlformats.org/drawingml/2006/picture">
                      <pic:pic>
                        <pic:nvPicPr>
                          <pic:cNvPr id="112" name="IM 112"/>
                          <pic:cNvPicPr/>
                        </pic:nvPicPr>
                        <pic:blipFill>
                          <a:blip r:embed="rId141"/>
                          <a:stretch>
                            <a:fillRect/>
                          </a:stretch>
                        </pic:blipFill>
                        <pic:spPr>
                          <a:xfrm rot="0">
                            <a:off x="0" y="0"/>
                            <a:ext cx="2837815" cy="1975739"/>
                          </a:xfrm>
                          <a:prstGeom prst="rect">
                            <a:avLst/>
                          </a:prstGeom>
                        </pic:spPr>
                      </pic:pic>
                    </a:graphicData>
                  </a:graphic>
                </wp:inline>
              </w:drawing>
            </w:r>
          </w:p>
        </w:tc>
      </w:tr>
      <w:tr>
        <w:trPr>
          <w:trHeight w:val="317" w:hRule="atLeast"/>
        </w:trPr>
        <w:tc>
          <w:tcPr>
            <w:tcW w:w="9157" w:type="dxa"/>
            <w:vAlign w:val="top"/>
            <w:gridSpan w:val="2"/>
          </w:tcPr>
          <w:p>
            <w:pPr>
              <w:ind w:left="4162"/>
              <w:spacing w:before="54" w:line="228" w:lineRule="auto"/>
              <w:rPr>
                <w:rFonts w:ascii="SimSun" w:hAnsi="SimSun" w:eastAsia="SimSun" w:cs="SimSun"/>
                <w:sz w:val="20"/>
                <w:szCs w:val="20"/>
              </w:rPr>
            </w:pPr>
            <w:r>
              <w:rPr>
                <w:rFonts w:ascii="SimSun" w:hAnsi="SimSun" w:eastAsia="SimSun" w:cs="SimSun"/>
                <w:sz w:val="20"/>
                <w:szCs w:val="20"/>
                <w:b/>
                <w:bCs/>
                <w:spacing w:val="6"/>
              </w:rPr>
              <w:t>样线调查</w:t>
            </w:r>
          </w:p>
        </w:tc>
      </w:tr>
      <w:tr>
        <w:trPr>
          <w:trHeight w:val="3124" w:hRule="atLeast"/>
        </w:trPr>
        <w:tc>
          <w:tcPr>
            <w:tcW w:w="4578" w:type="dxa"/>
            <w:vAlign w:val="top"/>
          </w:tcPr>
          <w:p>
            <w:pPr>
              <w:ind w:firstLine="108"/>
              <w:spacing w:before="2" w:line="3111" w:lineRule="exact"/>
              <w:rPr/>
            </w:pPr>
            <w:r>
              <w:rPr>
                <w:position w:val="-62"/>
              </w:rPr>
              <w:drawing>
                <wp:inline distT="0" distB="0" distL="0" distR="0">
                  <wp:extent cx="2834893" cy="1975611"/>
                  <wp:effectExtent l="0" t="0" r="0" b="0"/>
                  <wp:docPr id="114" name="IM 114"/>
                  <wp:cNvGraphicFramePr/>
                  <a:graphic>
                    <a:graphicData uri="http://schemas.openxmlformats.org/drawingml/2006/picture">
                      <pic:pic>
                        <pic:nvPicPr>
                          <pic:cNvPr id="114" name="IM 114"/>
                          <pic:cNvPicPr/>
                        </pic:nvPicPr>
                        <pic:blipFill>
                          <a:blip r:embed="rId142"/>
                          <a:stretch>
                            <a:fillRect/>
                          </a:stretch>
                        </pic:blipFill>
                        <pic:spPr>
                          <a:xfrm rot="0">
                            <a:off x="0" y="0"/>
                            <a:ext cx="2834893" cy="1975611"/>
                          </a:xfrm>
                          <a:prstGeom prst="rect">
                            <a:avLst/>
                          </a:prstGeom>
                        </pic:spPr>
                      </pic:pic>
                    </a:graphicData>
                  </a:graphic>
                </wp:inline>
              </w:drawing>
            </w:r>
          </w:p>
        </w:tc>
        <w:tc>
          <w:tcPr>
            <w:tcW w:w="4579" w:type="dxa"/>
            <w:vAlign w:val="top"/>
          </w:tcPr>
          <w:p>
            <w:pPr>
              <w:ind w:firstLine="105"/>
              <w:spacing w:before="2" w:line="3111" w:lineRule="exact"/>
              <w:rPr/>
            </w:pPr>
            <w:r>
              <w:rPr>
                <w:position w:val="-62"/>
              </w:rPr>
              <w:drawing>
                <wp:inline distT="0" distB="0" distL="0" distR="0">
                  <wp:extent cx="2837815" cy="1975611"/>
                  <wp:effectExtent l="0" t="0" r="0" b="0"/>
                  <wp:docPr id="116" name="IM 116"/>
                  <wp:cNvGraphicFramePr/>
                  <a:graphic>
                    <a:graphicData uri="http://schemas.openxmlformats.org/drawingml/2006/picture">
                      <pic:pic>
                        <pic:nvPicPr>
                          <pic:cNvPr id="116" name="IM 116"/>
                          <pic:cNvPicPr/>
                        </pic:nvPicPr>
                        <pic:blipFill>
                          <a:blip r:embed="rId143"/>
                          <a:stretch>
                            <a:fillRect/>
                          </a:stretch>
                        </pic:blipFill>
                        <pic:spPr>
                          <a:xfrm rot="0">
                            <a:off x="0" y="0"/>
                            <a:ext cx="2837815" cy="1975611"/>
                          </a:xfrm>
                          <a:prstGeom prst="rect">
                            <a:avLst/>
                          </a:prstGeom>
                        </pic:spPr>
                      </pic:pic>
                    </a:graphicData>
                  </a:graphic>
                </wp:inline>
              </w:drawing>
            </w:r>
          </w:p>
        </w:tc>
      </w:tr>
      <w:tr>
        <w:trPr>
          <w:trHeight w:val="317" w:hRule="atLeast"/>
        </w:trPr>
        <w:tc>
          <w:tcPr>
            <w:tcW w:w="9157" w:type="dxa"/>
            <w:vAlign w:val="top"/>
            <w:gridSpan w:val="2"/>
          </w:tcPr>
          <w:p>
            <w:pPr>
              <w:ind w:left="3951"/>
              <w:spacing w:before="55" w:line="228" w:lineRule="auto"/>
              <w:rPr>
                <w:rFonts w:ascii="SimSun" w:hAnsi="SimSun" w:eastAsia="SimSun" w:cs="SimSun"/>
                <w:sz w:val="20"/>
                <w:szCs w:val="20"/>
              </w:rPr>
            </w:pPr>
            <w:r>
              <w:rPr>
                <w:rFonts w:ascii="SimSun" w:hAnsi="SimSun" w:eastAsia="SimSun" w:cs="SimSun"/>
                <w:sz w:val="20"/>
                <w:szCs w:val="20"/>
                <w:b/>
                <w:bCs/>
                <w:spacing w:val="6"/>
              </w:rPr>
              <w:t>野生动物观测</w:t>
            </w:r>
          </w:p>
        </w:tc>
      </w:tr>
      <w:tr>
        <w:trPr>
          <w:trHeight w:val="3126" w:hRule="atLeast"/>
        </w:trPr>
        <w:tc>
          <w:tcPr>
            <w:tcW w:w="4578" w:type="dxa"/>
            <w:vAlign w:val="top"/>
          </w:tcPr>
          <w:p>
            <w:pPr>
              <w:ind w:firstLine="108"/>
              <w:spacing w:before="2" w:line="3113" w:lineRule="exact"/>
              <w:rPr/>
            </w:pPr>
            <w:r>
              <w:rPr>
                <w:position w:val="-62"/>
              </w:rPr>
              <w:drawing>
                <wp:inline distT="0" distB="0" distL="0" distR="0">
                  <wp:extent cx="2834893" cy="1976755"/>
                  <wp:effectExtent l="0" t="0" r="0" b="0"/>
                  <wp:docPr id="118" name="IM 118"/>
                  <wp:cNvGraphicFramePr/>
                  <a:graphic>
                    <a:graphicData uri="http://schemas.openxmlformats.org/drawingml/2006/picture">
                      <pic:pic>
                        <pic:nvPicPr>
                          <pic:cNvPr id="118" name="IM 118"/>
                          <pic:cNvPicPr/>
                        </pic:nvPicPr>
                        <pic:blipFill>
                          <a:blip r:embed="rId144"/>
                          <a:stretch>
                            <a:fillRect/>
                          </a:stretch>
                        </pic:blipFill>
                        <pic:spPr>
                          <a:xfrm rot="0">
                            <a:off x="0" y="0"/>
                            <a:ext cx="2834893" cy="1976755"/>
                          </a:xfrm>
                          <a:prstGeom prst="rect">
                            <a:avLst/>
                          </a:prstGeom>
                        </pic:spPr>
                      </pic:pic>
                    </a:graphicData>
                  </a:graphic>
                </wp:inline>
              </w:drawing>
            </w:r>
          </w:p>
        </w:tc>
        <w:tc>
          <w:tcPr>
            <w:tcW w:w="4579" w:type="dxa"/>
            <w:vAlign w:val="top"/>
          </w:tcPr>
          <w:p>
            <w:pPr>
              <w:ind w:firstLine="105"/>
              <w:spacing w:before="2" w:line="3113" w:lineRule="exact"/>
              <w:rPr/>
            </w:pPr>
            <w:r>
              <w:rPr>
                <w:position w:val="-62"/>
              </w:rPr>
              <w:drawing>
                <wp:inline distT="0" distB="0" distL="0" distR="0">
                  <wp:extent cx="2837815" cy="1976755"/>
                  <wp:effectExtent l="0" t="0" r="0" b="0"/>
                  <wp:docPr id="120" name="IM 120"/>
                  <wp:cNvGraphicFramePr/>
                  <a:graphic>
                    <a:graphicData uri="http://schemas.openxmlformats.org/drawingml/2006/picture">
                      <pic:pic>
                        <pic:nvPicPr>
                          <pic:cNvPr id="120" name="IM 120"/>
                          <pic:cNvPicPr/>
                        </pic:nvPicPr>
                        <pic:blipFill>
                          <a:blip r:embed="rId145"/>
                          <a:stretch>
                            <a:fillRect/>
                          </a:stretch>
                        </pic:blipFill>
                        <pic:spPr>
                          <a:xfrm rot="0">
                            <a:off x="0" y="0"/>
                            <a:ext cx="2837815" cy="1976755"/>
                          </a:xfrm>
                          <a:prstGeom prst="rect">
                            <a:avLst/>
                          </a:prstGeom>
                        </pic:spPr>
                      </pic:pic>
                    </a:graphicData>
                  </a:graphic>
                </wp:inline>
              </w:drawing>
            </w:r>
          </w:p>
        </w:tc>
      </w:tr>
    </w:tbl>
    <w:p>
      <w:pPr>
        <w:pStyle w:val="BodyText"/>
        <w:rPr/>
      </w:pPr>
      <w:r/>
    </w:p>
    <w:p>
      <w:pPr>
        <w:sectPr>
          <w:footerReference w:type="default" r:id="rId137"/>
          <w:pgSz w:w="11906" w:h="16839"/>
          <w:pgMar w:top="1416" w:right="1304" w:bottom="1152" w:left="1439" w:header="0" w:footer="987" w:gutter="0"/>
        </w:sectPr>
        <w:rPr/>
      </w:pP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78"/>
        <w:gridCol w:w="4579"/>
      </w:tblGrid>
      <w:tr>
        <w:trPr>
          <w:trHeight w:val="3125" w:hRule="atLeast"/>
        </w:trPr>
        <w:tc>
          <w:tcPr>
            <w:tcW w:w="4578" w:type="dxa"/>
            <w:vAlign w:val="top"/>
          </w:tcPr>
          <w:p>
            <w:pPr>
              <w:ind w:firstLine="108"/>
              <w:spacing w:before="6" w:line="3108" w:lineRule="exact"/>
              <w:rPr/>
            </w:pPr>
            <w:r>
              <w:rPr>
                <w:position w:val="-62"/>
              </w:rPr>
              <w:drawing>
                <wp:inline distT="0" distB="0" distL="0" distR="0">
                  <wp:extent cx="2834893" cy="1974214"/>
                  <wp:effectExtent l="0" t="0" r="0" b="0"/>
                  <wp:docPr id="122" name="IM 122"/>
                  <wp:cNvGraphicFramePr/>
                  <a:graphic>
                    <a:graphicData uri="http://schemas.openxmlformats.org/drawingml/2006/picture">
                      <pic:pic>
                        <pic:nvPicPr>
                          <pic:cNvPr id="122" name="IM 122"/>
                          <pic:cNvPicPr/>
                        </pic:nvPicPr>
                        <pic:blipFill>
                          <a:blip r:embed="rId147"/>
                          <a:stretch>
                            <a:fillRect/>
                          </a:stretch>
                        </pic:blipFill>
                        <pic:spPr>
                          <a:xfrm rot="0">
                            <a:off x="0" y="0"/>
                            <a:ext cx="2834893" cy="1974214"/>
                          </a:xfrm>
                          <a:prstGeom prst="rect">
                            <a:avLst/>
                          </a:prstGeom>
                        </pic:spPr>
                      </pic:pic>
                    </a:graphicData>
                  </a:graphic>
                </wp:inline>
              </w:drawing>
            </w:r>
          </w:p>
        </w:tc>
        <w:tc>
          <w:tcPr>
            <w:tcW w:w="4579" w:type="dxa"/>
            <w:vAlign w:val="top"/>
          </w:tcPr>
          <w:p>
            <w:pPr>
              <w:ind w:firstLine="105"/>
              <w:spacing w:before="6" w:line="3108" w:lineRule="exact"/>
              <w:rPr/>
            </w:pPr>
            <w:r>
              <w:rPr>
                <w:position w:val="-62"/>
              </w:rPr>
              <w:drawing>
                <wp:inline distT="0" distB="0" distL="0" distR="0">
                  <wp:extent cx="2837815" cy="1974214"/>
                  <wp:effectExtent l="0" t="0" r="0" b="0"/>
                  <wp:docPr id="124" name="IM 124"/>
                  <wp:cNvGraphicFramePr/>
                  <a:graphic>
                    <a:graphicData uri="http://schemas.openxmlformats.org/drawingml/2006/picture">
                      <pic:pic>
                        <pic:nvPicPr>
                          <pic:cNvPr id="124" name="IM 124"/>
                          <pic:cNvPicPr/>
                        </pic:nvPicPr>
                        <pic:blipFill>
                          <a:blip r:embed="rId148"/>
                          <a:stretch>
                            <a:fillRect/>
                          </a:stretch>
                        </pic:blipFill>
                        <pic:spPr>
                          <a:xfrm rot="0">
                            <a:off x="0" y="0"/>
                            <a:ext cx="2837815" cy="1974214"/>
                          </a:xfrm>
                          <a:prstGeom prst="rect">
                            <a:avLst/>
                          </a:prstGeom>
                        </pic:spPr>
                      </pic:pic>
                    </a:graphicData>
                  </a:graphic>
                </wp:inline>
              </w:drawing>
            </w:r>
          </w:p>
        </w:tc>
      </w:tr>
      <w:tr>
        <w:trPr>
          <w:trHeight w:val="321" w:hRule="atLeast"/>
        </w:trPr>
        <w:tc>
          <w:tcPr>
            <w:tcW w:w="9157" w:type="dxa"/>
            <w:vAlign w:val="top"/>
            <w:gridSpan w:val="2"/>
          </w:tcPr>
          <w:p>
            <w:pPr>
              <w:ind w:left="3956"/>
              <w:spacing w:before="57" w:line="227" w:lineRule="auto"/>
              <w:rPr>
                <w:rFonts w:ascii="SimSun" w:hAnsi="SimSun" w:eastAsia="SimSun" w:cs="SimSun"/>
                <w:sz w:val="20"/>
                <w:szCs w:val="20"/>
              </w:rPr>
            </w:pPr>
            <w:r>
              <w:rPr>
                <w:rFonts w:ascii="SimSun" w:hAnsi="SimSun" w:eastAsia="SimSun" w:cs="SimSun"/>
                <w:sz w:val="20"/>
                <w:szCs w:val="20"/>
                <w:b/>
                <w:bCs/>
                <w:spacing w:val="6"/>
              </w:rPr>
              <w:t>安装相机照片</w:t>
            </w:r>
          </w:p>
        </w:tc>
      </w:tr>
    </w:tbl>
    <w:p>
      <w:pPr>
        <w:ind w:left="2721"/>
        <w:spacing w:before="195" w:line="222"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8"/>
        </w:rPr>
        <w:t xml:space="preserve"> </w:t>
      </w:r>
      <w:r>
        <w:rPr>
          <w:rFonts w:ascii="Times New Roman" w:hAnsi="Times New Roman" w:eastAsia="Times New Roman" w:cs="Times New Roman"/>
          <w:sz w:val="24"/>
          <w:szCs w:val="24"/>
          <w:b/>
          <w:bCs/>
          <w:spacing w:val="-3"/>
        </w:rPr>
        <w:t>4.4.4-1    </w:t>
      </w:r>
      <w:r>
        <w:rPr>
          <w:rFonts w:ascii="SimHei" w:hAnsi="SimHei" w:eastAsia="SimHei" w:cs="SimHei"/>
          <w:sz w:val="24"/>
          <w:szCs w:val="24"/>
          <w:b/>
          <w:bCs/>
          <w:spacing w:val="-3"/>
        </w:rPr>
        <w:t>冬季动物现场调查照片</w:t>
      </w:r>
    </w:p>
    <w:p>
      <w:pPr>
        <w:spacing w:line="16" w:lineRule="exact"/>
        <w:rPr/>
      </w:pPr>
      <w: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59"/>
        <w:gridCol w:w="4598"/>
      </w:tblGrid>
      <w:tr>
        <w:trPr>
          <w:trHeight w:val="3439" w:hRule="atLeast"/>
        </w:trPr>
        <w:tc>
          <w:tcPr>
            <w:tcW w:w="4559" w:type="dxa"/>
            <w:vAlign w:val="top"/>
          </w:tcPr>
          <w:p>
            <w:pPr>
              <w:ind w:firstLine="108"/>
              <w:spacing w:before="30" w:line="3372" w:lineRule="exact"/>
              <w:rPr/>
            </w:pPr>
            <w:r>
              <w:rPr>
                <w:position w:val="-67"/>
              </w:rPr>
              <w:drawing>
                <wp:inline distT="0" distB="0" distL="0" distR="0">
                  <wp:extent cx="2822829" cy="2141220"/>
                  <wp:effectExtent l="0" t="0" r="0" b="0"/>
                  <wp:docPr id="126" name="IM 126"/>
                  <wp:cNvGraphicFramePr/>
                  <a:graphic>
                    <a:graphicData uri="http://schemas.openxmlformats.org/drawingml/2006/picture">
                      <pic:pic>
                        <pic:nvPicPr>
                          <pic:cNvPr id="126" name="IM 126"/>
                          <pic:cNvPicPr/>
                        </pic:nvPicPr>
                        <pic:blipFill>
                          <a:blip r:embed="rId149"/>
                          <a:stretch>
                            <a:fillRect/>
                          </a:stretch>
                        </pic:blipFill>
                        <pic:spPr>
                          <a:xfrm rot="0">
                            <a:off x="0" y="0"/>
                            <a:ext cx="2822829" cy="2141220"/>
                          </a:xfrm>
                          <a:prstGeom prst="rect">
                            <a:avLst/>
                          </a:prstGeom>
                        </pic:spPr>
                      </pic:pic>
                    </a:graphicData>
                  </a:graphic>
                </wp:inline>
              </w:drawing>
            </w:r>
          </w:p>
        </w:tc>
        <w:tc>
          <w:tcPr>
            <w:tcW w:w="4598" w:type="dxa"/>
            <w:vAlign w:val="top"/>
          </w:tcPr>
          <w:p>
            <w:pPr>
              <w:ind w:firstLine="104"/>
              <w:spacing w:before="71" w:line="3288" w:lineRule="exact"/>
              <w:rPr/>
            </w:pPr>
            <w:r>
              <w:rPr>
                <w:position w:val="-65"/>
              </w:rPr>
              <w:drawing>
                <wp:inline distT="0" distB="0" distL="0" distR="0">
                  <wp:extent cx="2784348" cy="2087879"/>
                  <wp:effectExtent l="0" t="0" r="0" b="0"/>
                  <wp:docPr id="128" name="IM 128"/>
                  <wp:cNvGraphicFramePr/>
                  <a:graphic>
                    <a:graphicData uri="http://schemas.openxmlformats.org/drawingml/2006/picture">
                      <pic:pic>
                        <pic:nvPicPr>
                          <pic:cNvPr id="128" name="IM 128"/>
                          <pic:cNvPicPr/>
                        </pic:nvPicPr>
                        <pic:blipFill>
                          <a:blip r:embed="rId150"/>
                          <a:stretch>
                            <a:fillRect/>
                          </a:stretch>
                        </pic:blipFill>
                        <pic:spPr>
                          <a:xfrm rot="0">
                            <a:off x="0" y="0"/>
                            <a:ext cx="2784348" cy="2087879"/>
                          </a:xfrm>
                          <a:prstGeom prst="rect">
                            <a:avLst/>
                          </a:prstGeom>
                        </pic:spPr>
                      </pic:pic>
                    </a:graphicData>
                  </a:graphic>
                </wp:inline>
              </w:drawing>
            </w:r>
          </w:p>
        </w:tc>
      </w:tr>
      <w:tr>
        <w:trPr>
          <w:trHeight w:val="3435" w:hRule="atLeast"/>
        </w:trPr>
        <w:tc>
          <w:tcPr>
            <w:tcW w:w="4559" w:type="dxa"/>
            <w:vAlign w:val="top"/>
          </w:tcPr>
          <w:p>
            <w:pPr>
              <w:ind w:firstLine="108"/>
              <w:spacing w:before="8" w:line="3416" w:lineRule="exact"/>
              <w:rPr/>
            </w:pPr>
            <w:r>
              <w:rPr>
                <w:position w:val="-68"/>
              </w:rPr>
              <w:drawing>
                <wp:inline distT="0" distB="0" distL="0" distR="0">
                  <wp:extent cx="2822829" cy="2168652"/>
                  <wp:effectExtent l="0" t="0" r="0" b="0"/>
                  <wp:docPr id="130" name="IM 130"/>
                  <wp:cNvGraphicFramePr/>
                  <a:graphic>
                    <a:graphicData uri="http://schemas.openxmlformats.org/drawingml/2006/picture">
                      <pic:pic>
                        <pic:nvPicPr>
                          <pic:cNvPr id="130" name="IM 130"/>
                          <pic:cNvPicPr/>
                        </pic:nvPicPr>
                        <pic:blipFill>
                          <a:blip r:embed="rId151"/>
                          <a:stretch>
                            <a:fillRect/>
                          </a:stretch>
                        </pic:blipFill>
                        <pic:spPr>
                          <a:xfrm rot="0">
                            <a:off x="0" y="0"/>
                            <a:ext cx="2822829" cy="2168652"/>
                          </a:xfrm>
                          <a:prstGeom prst="rect">
                            <a:avLst/>
                          </a:prstGeom>
                        </pic:spPr>
                      </pic:pic>
                    </a:graphicData>
                  </a:graphic>
                </wp:inline>
              </w:drawing>
            </w:r>
          </w:p>
        </w:tc>
        <w:tc>
          <w:tcPr>
            <w:tcW w:w="4598" w:type="dxa"/>
            <w:vAlign w:val="top"/>
          </w:tcPr>
          <w:p>
            <w:pPr>
              <w:ind w:firstLine="116"/>
              <w:spacing w:before="88" w:line="3259" w:lineRule="exact"/>
              <w:rPr/>
            </w:pPr>
            <w:r>
              <w:rPr>
                <w:position w:val="-65"/>
              </w:rPr>
              <w:drawing>
                <wp:inline distT="0" distB="0" distL="0" distR="0">
                  <wp:extent cx="2758440" cy="2069591"/>
                  <wp:effectExtent l="0" t="0" r="0" b="0"/>
                  <wp:docPr id="132" name="IM 132"/>
                  <wp:cNvGraphicFramePr/>
                  <a:graphic>
                    <a:graphicData uri="http://schemas.openxmlformats.org/drawingml/2006/picture">
                      <pic:pic>
                        <pic:nvPicPr>
                          <pic:cNvPr id="132" name="IM 132"/>
                          <pic:cNvPicPr/>
                        </pic:nvPicPr>
                        <pic:blipFill>
                          <a:blip r:embed="rId152"/>
                          <a:stretch>
                            <a:fillRect/>
                          </a:stretch>
                        </pic:blipFill>
                        <pic:spPr>
                          <a:xfrm rot="0">
                            <a:off x="0" y="0"/>
                            <a:ext cx="2758440" cy="2069591"/>
                          </a:xfrm>
                          <a:prstGeom prst="rect">
                            <a:avLst/>
                          </a:prstGeom>
                        </pic:spPr>
                      </pic:pic>
                    </a:graphicData>
                  </a:graphic>
                </wp:inline>
              </w:drawing>
            </w:r>
          </w:p>
        </w:tc>
      </w:tr>
      <w:tr>
        <w:trPr>
          <w:trHeight w:val="319" w:hRule="atLeast"/>
        </w:trPr>
        <w:tc>
          <w:tcPr>
            <w:tcW w:w="9157" w:type="dxa"/>
            <w:vAlign w:val="top"/>
            <w:gridSpan w:val="2"/>
          </w:tcPr>
          <w:p>
            <w:pPr>
              <w:ind w:left="4162"/>
              <w:spacing w:before="57" w:line="228" w:lineRule="auto"/>
              <w:rPr>
                <w:rFonts w:ascii="SimSun" w:hAnsi="SimSun" w:eastAsia="SimSun" w:cs="SimSun"/>
                <w:sz w:val="20"/>
                <w:szCs w:val="20"/>
              </w:rPr>
            </w:pPr>
            <w:r>
              <w:rPr>
                <w:rFonts w:ascii="SimSun" w:hAnsi="SimSun" w:eastAsia="SimSun" w:cs="SimSun"/>
                <w:sz w:val="20"/>
                <w:szCs w:val="20"/>
                <w:b/>
                <w:bCs/>
                <w:spacing w:val="6"/>
              </w:rPr>
              <w:t>样线调查</w:t>
            </w:r>
          </w:p>
        </w:tc>
      </w:tr>
    </w:tbl>
    <w:p>
      <w:pPr>
        <w:pStyle w:val="BodyText"/>
        <w:rPr/>
      </w:pPr>
      <w:r/>
    </w:p>
    <w:p>
      <w:pPr>
        <w:sectPr>
          <w:footerReference w:type="default" r:id="rId146"/>
          <w:pgSz w:w="11906" w:h="16839"/>
          <w:pgMar w:top="1416" w:right="1304" w:bottom="1151" w:left="1439" w:header="0" w:footer="987" w:gutter="0"/>
        </w:sectPr>
        <w:rPr/>
      </w:pP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59"/>
        <w:gridCol w:w="4598"/>
      </w:tblGrid>
      <w:tr>
        <w:trPr>
          <w:trHeight w:val="3440" w:hRule="atLeast"/>
        </w:trPr>
        <w:tc>
          <w:tcPr>
            <w:tcW w:w="4559" w:type="dxa"/>
            <w:vAlign w:val="top"/>
          </w:tcPr>
          <w:p>
            <w:pPr>
              <w:ind w:firstLine="108"/>
              <w:spacing w:before="51" w:line="3336" w:lineRule="exact"/>
              <w:rPr/>
            </w:pPr>
            <w:r>
              <w:rPr>
                <w:position w:val="-66"/>
              </w:rPr>
              <w:drawing>
                <wp:inline distT="0" distB="0" distL="0" distR="0">
                  <wp:extent cx="2822829" cy="2118359"/>
                  <wp:effectExtent l="0" t="0" r="0" b="0"/>
                  <wp:docPr id="134" name="IM 134"/>
                  <wp:cNvGraphicFramePr/>
                  <a:graphic>
                    <a:graphicData uri="http://schemas.openxmlformats.org/drawingml/2006/picture">
                      <pic:pic>
                        <pic:nvPicPr>
                          <pic:cNvPr id="134" name="IM 134"/>
                          <pic:cNvPicPr/>
                        </pic:nvPicPr>
                        <pic:blipFill>
                          <a:blip r:embed="rId154"/>
                          <a:stretch>
                            <a:fillRect/>
                          </a:stretch>
                        </pic:blipFill>
                        <pic:spPr>
                          <a:xfrm rot="0">
                            <a:off x="0" y="0"/>
                            <a:ext cx="2822829" cy="2118359"/>
                          </a:xfrm>
                          <a:prstGeom prst="rect">
                            <a:avLst/>
                          </a:prstGeom>
                        </pic:spPr>
                      </pic:pic>
                    </a:graphicData>
                  </a:graphic>
                </wp:inline>
              </w:drawing>
            </w:r>
          </w:p>
        </w:tc>
        <w:tc>
          <w:tcPr>
            <w:tcW w:w="4598" w:type="dxa"/>
            <w:vAlign w:val="top"/>
          </w:tcPr>
          <w:p>
            <w:pPr>
              <w:ind w:firstLine="104"/>
              <w:spacing w:before="80" w:line="3276" w:lineRule="exact"/>
              <w:rPr/>
            </w:pPr>
            <w:r>
              <w:rPr>
                <w:position w:val="-65"/>
              </w:rPr>
              <w:drawing>
                <wp:inline distT="0" distB="0" distL="0" distR="0">
                  <wp:extent cx="2773679" cy="2080259"/>
                  <wp:effectExtent l="0" t="0" r="0" b="0"/>
                  <wp:docPr id="136" name="IM 136"/>
                  <wp:cNvGraphicFramePr/>
                  <a:graphic>
                    <a:graphicData uri="http://schemas.openxmlformats.org/drawingml/2006/picture">
                      <pic:pic>
                        <pic:nvPicPr>
                          <pic:cNvPr id="136" name="IM 136"/>
                          <pic:cNvPicPr/>
                        </pic:nvPicPr>
                        <pic:blipFill>
                          <a:blip r:embed="rId155"/>
                          <a:stretch>
                            <a:fillRect/>
                          </a:stretch>
                        </pic:blipFill>
                        <pic:spPr>
                          <a:xfrm rot="0">
                            <a:off x="0" y="0"/>
                            <a:ext cx="2773679" cy="2080259"/>
                          </a:xfrm>
                          <a:prstGeom prst="rect">
                            <a:avLst/>
                          </a:prstGeom>
                        </pic:spPr>
                      </pic:pic>
                    </a:graphicData>
                  </a:graphic>
                </wp:inline>
              </w:drawing>
            </w:r>
          </w:p>
        </w:tc>
      </w:tr>
      <w:tr>
        <w:trPr>
          <w:trHeight w:val="3435" w:hRule="atLeast"/>
        </w:trPr>
        <w:tc>
          <w:tcPr>
            <w:tcW w:w="4559" w:type="dxa"/>
            <w:vAlign w:val="top"/>
          </w:tcPr>
          <w:p>
            <w:pPr>
              <w:ind w:firstLine="108"/>
              <w:spacing w:before="48" w:line="3324" w:lineRule="exact"/>
              <w:rPr/>
            </w:pPr>
            <w:r>
              <w:rPr>
                <w:position w:val="-66"/>
              </w:rPr>
              <w:drawing>
                <wp:inline distT="0" distB="0" distL="0" distR="0">
                  <wp:extent cx="2814827" cy="2110739"/>
                  <wp:effectExtent l="0" t="0" r="0" b="0"/>
                  <wp:docPr id="138" name="IM 138"/>
                  <wp:cNvGraphicFramePr/>
                  <a:graphic>
                    <a:graphicData uri="http://schemas.openxmlformats.org/drawingml/2006/picture">
                      <pic:pic>
                        <pic:nvPicPr>
                          <pic:cNvPr id="138" name="IM 138"/>
                          <pic:cNvPicPr/>
                        </pic:nvPicPr>
                        <pic:blipFill>
                          <a:blip r:embed="rId156"/>
                          <a:stretch>
                            <a:fillRect/>
                          </a:stretch>
                        </pic:blipFill>
                        <pic:spPr>
                          <a:xfrm rot="0">
                            <a:off x="0" y="0"/>
                            <a:ext cx="2814827" cy="2110739"/>
                          </a:xfrm>
                          <a:prstGeom prst="rect">
                            <a:avLst/>
                          </a:prstGeom>
                        </pic:spPr>
                      </pic:pic>
                    </a:graphicData>
                  </a:graphic>
                </wp:inline>
              </w:drawing>
            </w:r>
          </w:p>
        </w:tc>
        <w:tc>
          <w:tcPr>
            <w:tcW w:w="4598" w:type="dxa"/>
            <w:vAlign w:val="top"/>
          </w:tcPr>
          <w:p>
            <w:pPr>
              <w:ind w:firstLine="104"/>
              <w:spacing w:before="16" w:line="3394" w:lineRule="exact"/>
              <w:rPr/>
            </w:pPr>
            <w:r>
              <w:rPr>
                <w:position w:val="-67"/>
              </w:rPr>
              <w:drawing>
                <wp:inline distT="0" distB="0" distL="0" distR="0">
                  <wp:extent cx="2850007" cy="2154936"/>
                  <wp:effectExtent l="0" t="0" r="0" b="0"/>
                  <wp:docPr id="140" name="IM 140"/>
                  <wp:cNvGraphicFramePr/>
                  <a:graphic>
                    <a:graphicData uri="http://schemas.openxmlformats.org/drawingml/2006/picture">
                      <pic:pic>
                        <pic:nvPicPr>
                          <pic:cNvPr id="140" name="IM 140"/>
                          <pic:cNvPicPr/>
                        </pic:nvPicPr>
                        <pic:blipFill>
                          <a:blip r:embed="rId157"/>
                          <a:stretch>
                            <a:fillRect/>
                          </a:stretch>
                        </pic:blipFill>
                        <pic:spPr>
                          <a:xfrm rot="0">
                            <a:off x="0" y="0"/>
                            <a:ext cx="2850007" cy="2154936"/>
                          </a:xfrm>
                          <a:prstGeom prst="rect">
                            <a:avLst/>
                          </a:prstGeom>
                        </pic:spPr>
                      </pic:pic>
                    </a:graphicData>
                  </a:graphic>
                </wp:inline>
              </w:drawing>
            </w:r>
          </w:p>
        </w:tc>
      </w:tr>
      <w:tr>
        <w:trPr>
          <w:trHeight w:val="317" w:hRule="atLeast"/>
        </w:trPr>
        <w:tc>
          <w:tcPr>
            <w:tcW w:w="9157" w:type="dxa"/>
            <w:vAlign w:val="top"/>
            <w:gridSpan w:val="2"/>
          </w:tcPr>
          <w:p>
            <w:pPr>
              <w:ind w:left="3951"/>
              <w:spacing w:before="56" w:line="228" w:lineRule="auto"/>
              <w:rPr>
                <w:rFonts w:ascii="SimSun" w:hAnsi="SimSun" w:eastAsia="SimSun" w:cs="SimSun"/>
                <w:sz w:val="20"/>
                <w:szCs w:val="20"/>
              </w:rPr>
            </w:pPr>
            <w:r>
              <w:rPr>
                <w:rFonts w:ascii="SimSun" w:hAnsi="SimSun" w:eastAsia="SimSun" w:cs="SimSun"/>
                <w:sz w:val="20"/>
                <w:szCs w:val="20"/>
                <w:b/>
                <w:bCs/>
                <w:spacing w:val="6"/>
              </w:rPr>
              <w:t>野生动物观测</w:t>
            </w:r>
          </w:p>
        </w:tc>
      </w:tr>
      <w:tr>
        <w:trPr>
          <w:trHeight w:val="3438" w:hRule="atLeast"/>
        </w:trPr>
        <w:tc>
          <w:tcPr>
            <w:tcW w:w="4559" w:type="dxa"/>
            <w:vAlign w:val="top"/>
          </w:tcPr>
          <w:p>
            <w:pPr>
              <w:ind w:firstLine="108"/>
              <w:spacing w:before="71" w:line="3300" w:lineRule="exact"/>
              <w:rPr/>
            </w:pPr>
            <w:r>
              <w:rPr>
                <w:position w:val="-66"/>
              </w:rPr>
              <w:drawing>
                <wp:inline distT="0" distB="0" distL="0" distR="0">
                  <wp:extent cx="2793491" cy="2095500"/>
                  <wp:effectExtent l="0" t="0" r="0" b="0"/>
                  <wp:docPr id="142" name="IM 142"/>
                  <wp:cNvGraphicFramePr/>
                  <a:graphic>
                    <a:graphicData uri="http://schemas.openxmlformats.org/drawingml/2006/picture">
                      <pic:pic>
                        <pic:nvPicPr>
                          <pic:cNvPr id="142" name="IM 142"/>
                          <pic:cNvPicPr/>
                        </pic:nvPicPr>
                        <pic:blipFill>
                          <a:blip r:embed="rId158"/>
                          <a:stretch>
                            <a:fillRect/>
                          </a:stretch>
                        </pic:blipFill>
                        <pic:spPr>
                          <a:xfrm rot="0">
                            <a:off x="0" y="0"/>
                            <a:ext cx="2793491" cy="2095500"/>
                          </a:xfrm>
                          <a:prstGeom prst="rect">
                            <a:avLst/>
                          </a:prstGeom>
                        </pic:spPr>
                      </pic:pic>
                    </a:graphicData>
                  </a:graphic>
                </wp:inline>
              </w:drawing>
            </w:r>
          </w:p>
        </w:tc>
        <w:tc>
          <w:tcPr>
            <w:tcW w:w="4598" w:type="dxa"/>
            <w:vAlign w:val="top"/>
          </w:tcPr>
          <w:p>
            <w:pPr>
              <w:ind w:firstLine="116"/>
              <w:spacing w:before="80" w:line="3264" w:lineRule="exact"/>
              <w:rPr/>
            </w:pPr>
            <w:r>
              <w:rPr>
                <w:position w:val="-65"/>
              </w:rPr>
              <w:drawing>
                <wp:inline distT="0" distB="0" distL="0" distR="0">
                  <wp:extent cx="2764535" cy="2072640"/>
                  <wp:effectExtent l="0" t="0" r="0" b="0"/>
                  <wp:docPr id="144" name="IM 144"/>
                  <wp:cNvGraphicFramePr/>
                  <a:graphic>
                    <a:graphicData uri="http://schemas.openxmlformats.org/drawingml/2006/picture">
                      <pic:pic>
                        <pic:nvPicPr>
                          <pic:cNvPr id="144" name="IM 144"/>
                          <pic:cNvPicPr/>
                        </pic:nvPicPr>
                        <pic:blipFill>
                          <a:blip r:embed="rId159"/>
                          <a:stretch>
                            <a:fillRect/>
                          </a:stretch>
                        </pic:blipFill>
                        <pic:spPr>
                          <a:xfrm rot="0">
                            <a:off x="0" y="0"/>
                            <a:ext cx="2764535" cy="2072640"/>
                          </a:xfrm>
                          <a:prstGeom prst="rect">
                            <a:avLst/>
                          </a:prstGeom>
                        </pic:spPr>
                      </pic:pic>
                    </a:graphicData>
                  </a:graphic>
                </wp:inline>
              </w:drawing>
            </w:r>
          </w:p>
        </w:tc>
      </w:tr>
    </w:tbl>
    <w:p>
      <w:pPr>
        <w:pStyle w:val="BodyText"/>
        <w:rPr/>
      </w:pPr>
      <w:r/>
    </w:p>
    <w:p>
      <w:pPr>
        <w:sectPr>
          <w:footerReference w:type="default" r:id="rId153"/>
          <w:pgSz w:w="11906" w:h="16839"/>
          <w:pgMar w:top="1416" w:right="1304" w:bottom="1150" w:left="1439" w:header="0" w:footer="987" w:gutter="0"/>
        </w:sectPr>
        <w:rPr/>
      </w:pP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59"/>
        <w:gridCol w:w="4598"/>
      </w:tblGrid>
      <w:tr>
        <w:trPr>
          <w:trHeight w:val="3437" w:hRule="atLeast"/>
        </w:trPr>
        <w:tc>
          <w:tcPr>
            <w:tcW w:w="4559" w:type="dxa"/>
            <w:vAlign w:val="top"/>
          </w:tcPr>
          <w:p>
            <w:pPr>
              <w:ind w:firstLine="108"/>
              <w:spacing w:before="51" w:line="3336" w:lineRule="exact"/>
              <w:rPr/>
            </w:pPr>
            <w:r>
              <w:rPr>
                <w:position w:val="-66"/>
              </w:rPr>
              <w:drawing>
                <wp:inline distT="0" distB="0" distL="0" distR="0">
                  <wp:extent cx="2822829" cy="2118359"/>
                  <wp:effectExtent l="0" t="0" r="0" b="0"/>
                  <wp:docPr id="146" name="IM 146"/>
                  <wp:cNvGraphicFramePr/>
                  <a:graphic>
                    <a:graphicData uri="http://schemas.openxmlformats.org/drawingml/2006/picture">
                      <pic:pic>
                        <pic:nvPicPr>
                          <pic:cNvPr id="146" name="IM 146"/>
                          <pic:cNvPicPr/>
                        </pic:nvPicPr>
                        <pic:blipFill>
                          <a:blip r:embed="rId161"/>
                          <a:stretch>
                            <a:fillRect/>
                          </a:stretch>
                        </pic:blipFill>
                        <pic:spPr>
                          <a:xfrm rot="0">
                            <a:off x="0" y="0"/>
                            <a:ext cx="2822829" cy="2118359"/>
                          </a:xfrm>
                          <a:prstGeom prst="rect">
                            <a:avLst/>
                          </a:prstGeom>
                        </pic:spPr>
                      </pic:pic>
                    </a:graphicData>
                  </a:graphic>
                </wp:inline>
              </w:drawing>
            </w:r>
          </w:p>
        </w:tc>
        <w:tc>
          <w:tcPr>
            <w:tcW w:w="4598" w:type="dxa"/>
            <w:vAlign w:val="top"/>
          </w:tcPr>
          <w:p>
            <w:pPr>
              <w:ind w:firstLine="104"/>
              <w:spacing w:before="61" w:line="3312" w:lineRule="exact"/>
              <w:rPr/>
            </w:pPr>
            <w:r>
              <w:rPr>
                <w:position w:val="-66"/>
              </w:rPr>
              <w:drawing>
                <wp:inline distT="0" distB="0" distL="0" distR="0">
                  <wp:extent cx="2804160" cy="2103119"/>
                  <wp:effectExtent l="0" t="0" r="0" b="0"/>
                  <wp:docPr id="148" name="IM 148"/>
                  <wp:cNvGraphicFramePr/>
                  <a:graphic>
                    <a:graphicData uri="http://schemas.openxmlformats.org/drawingml/2006/picture">
                      <pic:pic>
                        <pic:nvPicPr>
                          <pic:cNvPr id="148" name="IM 148"/>
                          <pic:cNvPicPr/>
                        </pic:nvPicPr>
                        <pic:blipFill>
                          <a:blip r:embed="rId162"/>
                          <a:stretch>
                            <a:fillRect/>
                          </a:stretch>
                        </pic:blipFill>
                        <pic:spPr>
                          <a:xfrm rot="0">
                            <a:off x="0" y="0"/>
                            <a:ext cx="2804160" cy="2103119"/>
                          </a:xfrm>
                          <a:prstGeom prst="rect">
                            <a:avLst/>
                          </a:prstGeom>
                        </pic:spPr>
                      </pic:pic>
                    </a:graphicData>
                  </a:graphic>
                </wp:inline>
              </w:drawing>
            </w:r>
          </w:p>
        </w:tc>
      </w:tr>
      <w:tr>
        <w:trPr>
          <w:trHeight w:val="321" w:hRule="atLeast"/>
        </w:trPr>
        <w:tc>
          <w:tcPr>
            <w:tcW w:w="9157" w:type="dxa"/>
            <w:vAlign w:val="top"/>
            <w:gridSpan w:val="2"/>
          </w:tcPr>
          <w:p>
            <w:pPr>
              <w:ind w:left="3959"/>
              <w:spacing w:before="57" w:line="227" w:lineRule="auto"/>
              <w:rPr>
                <w:rFonts w:ascii="SimSun" w:hAnsi="SimSun" w:eastAsia="SimSun" w:cs="SimSun"/>
                <w:sz w:val="20"/>
                <w:szCs w:val="20"/>
              </w:rPr>
            </w:pPr>
            <w:r>
              <w:rPr>
                <w:rFonts w:ascii="SimSun" w:hAnsi="SimSun" w:eastAsia="SimSun" w:cs="SimSun"/>
                <w:sz w:val="20"/>
                <w:szCs w:val="20"/>
                <w:b/>
                <w:bCs/>
                <w:spacing w:val="5"/>
              </w:rPr>
              <w:t>收集相机照片</w:t>
            </w:r>
          </w:p>
        </w:tc>
      </w:tr>
    </w:tbl>
    <w:p>
      <w:pPr>
        <w:ind w:left="2721"/>
        <w:spacing w:before="195" w:line="222"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8"/>
        </w:rPr>
        <w:t xml:space="preserve"> </w:t>
      </w:r>
      <w:r>
        <w:rPr>
          <w:rFonts w:ascii="Times New Roman" w:hAnsi="Times New Roman" w:eastAsia="Times New Roman" w:cs="Times New Roman"/>
          <w:sz w:val="24"/>
          <w:szCs w:val="24"/>
          <w:b/>
          <w:bCs/>
          <w:spacing w:val="-3"/>
        </w:rPr>
        <w:t>4.4.4-2    </w:t>
      </w:r>
      <w:r>
        <w:rPr>
          <w:rFonts w:ascii="SimHei" w:hAnsi="SimHei" w:eastAsia="SimHei" w:cs="SimHei"/>
          <w:sz w:val="24"/>
          <w:szCs w:val="24"/>
          <w:b/>
          <w:bCs/>
          <w:spacing w:val="-3"/>
        </w:rPr>
        <w:t>夏季动物现场调查照片</w:t>
      </w:r>
    </w:p>
    <w:p>
      <w:pPr>
        <w:spacing w:line="16" w:lineRule="exact"/>
        <w:rPr/>
      </w:pPr>
      <w: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766"/>
        <w:gridCol w:w="4391"/>
      </w:tblGrid>
      <w:tr>
        <w:trPr>
          <w:trHeight w:val="3439" w:hRule="atLeast"/>
        </w:trPr>
        <w:tc>
          <w:tcPr>
            <w:tcW w:w="4766" w:type="dxa"/>
            <w:vAlign w:val="top"/>
          </w:tcPr>
          <w:p>
            <w:pPr>
              <w:ind w:firstLine="257"/>
              <w:spacing w:before="124" w:line="3175" w:lineRule="exact"/>
              <w:rPr/>
            </w:pPr>
            <w:r>
              <w:rPr>
                <w:position w:val="-63"/>
              </w:rPr>
              <w:drawing>
                <wp:inline distT="0" distB="0" distL="0" distR="0">
                  <wp:extent cx="2688336" cy="2016252"/>
                  <wp:effectExtent l="0" t="0" r="0" b="0"/>
                  <wp:docPr id="150" name="IM 150"/>
                  <wp:cNvGraphicFramePr/>
                  <a:graphic>
                    <a:graphicData uri="http://schemas.openxmlformats.org/drawingml/2006/picture">
                      <pic:pic>
                        <pic:nvPicPr>
                          <pic:cNvPr id="150" name="IM 150"/>
                          <pic:cNvPicPr/>
                        </pic:nvPicPr>
                        <pic:blipFill>
                          <a:blip r:embed="rId163"/>
                          <a:stretch>
                            <a:fillRect/>
                          </a:stretch>
                        </pic:blipFill>
                        <pic:spPr>
                          <a:xfrm rot="0">
                            <a:off x="0" y="0"/>
                            <a:ext cx="2688336" cy="2016252"/>
                          </a:xfrm>
                          <a:prstGeom prst="rect">
                            <a:avLst/>
                          </a:prstGeom>
                        </pic:spPr>
                      </pic:pic>
                    </a:graphicData>
                  </a:graphic>
                </wp:inline>
              </w:drawing>
            </w:r>
          </w:p>
        </w:tc>
        <w:tc>
          <w:tcPr>
            <w:tcW w:w="4391" w:type="dxa"/>
            <w:vAlign w:val="top"/>
          </w:tcPr>
          <w:p>
            <w:pPr>
              <w:ind w:firstLine="106"/>
              <w:spacing w:before="131" w:line="3175" w:lineRule="exact"/>
              <w:rPr/>
            </w:pPr>
            <w:r>
              <w:rPr>
                <w:position w:val="-63"/>
              </w:rPr>
              <w:drawing>
                <wp:inline distT="0" distB="0" distL="0" distR="0">
                  <wp:extent cx="2689860" cy="2016252"/>
                  <wp:effectExtent l="0" t="0" r="0" b="0"/>
                  <wp:docPr id="152" name="IM 152"/>
                  <wp:cNvGraphicFramePr/>
                  <a:graphic>
                    <a:graphicData uri="http://schemas.openxmlformats.org/drawingml/2006/picture">
                      <pic:pic>
                        <pic:nvPicPr>
                          <pic:cNvPr id="152" name="IM 152"/>
                          <pic:cNvPicPr/>
                        </pic:nvPicPr>
                        <pic:blipFill>
                          <a:blip r:embed="rId164"/>
                          <a:stretch>
                            <a:fillRect/>
                          </a:stretch>
                        </pic:blipFill>
                        <pic:spPr>
                          <a:xfrm rot="0">
                            <a:off x="0" y="0"/>
                            <a:ext cx="2689860" cy="2016252"/>
                          </a:xfrm>
                          <a:prstGeom prst="rect">
                            <a:avLst/>
                          </a:prstGeom>
                        </pic:spPr>
                      </pic:pic>
                    </a:graphicData>
                  </a:graphic>
                </wp:inline>
              </w:drawing>
            </w:r>
          </w:p>
        </w:tc>
      </w:tr>
      <w:tr>
        <w:trPr>
          <w:trHeight w:val="317" w:hRule="atLeast"/>
        </w:trPr>
        <w:tc>
          <w:tcPr>
            <w:tcW w:w="4766" w:type="dxa"/>
            <w:vAlign w:val="top"/>
          </w:tcPr>
          <w:p>
            <w:pPr>
              <w:ind w:left="1967"/>
              <w:spacing w:before="53" w:line="227" w:lineRule="auto"/>
              <w:rPr>
                <w:rFonts w:ascii="SimSun" w:hAnsi="SimSun" w:eastAsia="SimSun" w:cs="SimSun"/>
                <w:sz w:val="20"/>
                <w:szCs w:val="20"/>
              </w:rPr>
            </w:pPr>
            <w:r>
              <w:rPr>
                <w:rFonts w:ascii="SimSun" w:hAnsi="SimSun" w:eastAsia="SimSun" w:cs="SimSun"/>
                <w:sz w:val="20"/>
                <w:szCs w:val="20"/>
                <w:b/>
                <w:bCs/>
                <w:spacing w:val="6"/>
              </w:rPr>
              <w:t>青海沙蜥</w:t>
            </w:r>
          </w:p>
        </w:tc>
        <w:tc>
          <w:tcPr>
            <w:tcW w:w="4391" w:type="dxa"/>
            <w:vAlign w:val="top"/>
          </w:tcPr>
          <w:p>
            <w:pPr>
              <w:ind w:left="1779"/>
              <w:spacing w:before="53" w:line="227" w:lineRule="auto"/>
              <w:rPr>
                <w:rFonts w:ascii="SimSun" w:hAnsi="SimSun" w:eastAsia="SimSun" w:cs="SimSun"/>
                <w:sz w:val="20"/>
                <w:szCs w:val="20"/>
              </w:rPr>
            </w:pPr>
            <w:r>
              <w:rPr>
                <w:rFonts w:ascii="SimSun" w:hAnsi="SimSun" w:eastAsia="SimSun" w:cs="SimSun"/>
                <w:sz w:val="20"/>
                <w:szCs w:val="20"/>
                <w:b/>
                <w:bCs/>
                <w:spacing w:val="6"/>
              </w:rPr>
              <w:t>灰背伯劳</w:t>
            </w:r>
          </w:p>
        </w:tc>
      </w:tr>
      <w:tr>
        <w:trPr>
          <w:trHeight w:val="3435" w:hRule="atLeast"/>
        </w:trPr>
        <w:tc>
          <w:tcPr>
            <w:tcW w:w="4766" w:type="dxa"/>
            <w:vAlign w:val="top"/>
          </w:tcPr>
          <w:p>
            <w:pPr>
              <w:ind w:firstLine="108"/>
              <w:spacing w:before="128" w:line="3175" w:lineRule="exact"/>
              <w:rPr/>
            </w:pPr>
            <w:r>
              <w:rPr>
                <w:position w:val="-63"/>
              </w:rPr>
              <w:drawing>
                <wp:inline distT="0" distB="0" distL="0" distR="0">
                  <wp:extent cx="2930651" cy="2016252"/>
                  <wp:effectExtent l="0" t="0" r="0" b="0"/>
                  <wp:docPr id="154" name="IM 154"/>
                  <wp:cNvGraphicFramePr/>
                  <a:graphic>
                    <a:graphicData uri="http://schemas.openxmlformats.org/drawingml/2006/picture">
                      <pic:pic>
                        <pic:nvPicPr>
                          <pic:cNvPr id="154" name="IM 154"/>
                          <pic:cNvPicPr/>
                        </pic:nvPicPr>
                        <pic:blipFill>
                          <a:blip r:embed="rId165"/>
                          <a:stretch>
                            <a:fillRect/>
                          </a:stretch>
                        </pic:blipFill>
                        <pic:spPr>
                          <a:xfrm rot="0">
                            <a:off x="0" y="0"/>
                            <a:ext cx="2930651" cy="2016252"/>
                          </a:xfrm>
                          <a:prstGeom prst="rect">
                            <a:avLst/>
                          </a:prstGeom>
                        </pic:spPr>
                      </pic:pic>
                    </a:graphicData>
                  </a:graphic>
                </wp:inline>
              </w:drawing>
            </w:r>
          </w:p>
        </w:tc>
        <w:tc>
          <w:tcPr>
            <w:tcW w:w="4391" w:type="dxa"/>
            <w:vAlign w:val="top"/>
          </w:tcPr>
          <w:p>
            <w:pPr>
              <w:ind w:firstLine="106"/>
              <w:spacing w:before="128" w:line="3175" w:lineRule="exact"/>
              <w:rPr/>
            </w:pPr>
            <w:r>
              <w:rPr>
                <w:position w:val="-63"/>
              </w:rPr>
              <w:drawing>
                <wp:inline distT="0" distB="0" distL="0" distR="0">
                  <wp:extent cx="2688336" cy="2016252"/>
                  <wp:effectExtent l="0" t="0" r="0" b="0"/>
                  <wp:docPr id="156" name="IM 156"/>
                  <wp:cNvGraphicFramePr/>
                  <a:graphic>
                    <a:graphicData uri="http://schemas.openxmlformats.org/drawingml/2006/picture">
                      <pic:pic>
                        <pic:nvPicPr>
                          <pic:cNvPr id="156" name="IM 156"/>
                          <pic:cNvPicPr/>
                        </pic:nvPicPr>
                        <pic:blipFill>
                          <a:blip r:embed="rId166"/>
                          <a:stretch>
                            <a:fillRect/>
                          </a:stretch>
                        </pic:blipFill>
                        <pic:spPr>
                          <a:xfrm rot="0">
                            <a:off x="0" y="0"/>
                            <a:ext cx="2688336" cy="2016252"/>
                          </a:xfrm>
                          <a:prstGeom prst="rect">
                            <a:avLst/>
                          </a:prstGeom>
                        </pic:spPr>
                      </pic:pic>
                    </a:graphicData>
                  </a:graphic>
                </wp:inline>
              </w:drawing>
            </w:r>
          </w:p>
        </w:tc>
      </w:tr>
      <w:tr>
        <w:trPr>
          <w:trHeight w:val="319" w:hRule="atLeast"/>
        </w:trPr>
        <w:tc>
          <w:tcPr>
            <w:tcW w:w="4766" w:type="dxa"/>
            <w:vAlign w:val="top"/>
          </w:tcPr>
          <w:p>
            <w:pPr>
              <w:ind w:left="2180"/>
              <w:spacing w:before="56" w:line="227" w:lineRule="auto"/>
              <w:rPr>
                <w:rFonts w:ascii="SimSun" w:hAnsi="SimSun" w:eastAsia="SimSun" w:cs="SimSun"/>
                <w:sz w:val="20"/>
                <w:szCs w:val="20"/>
              </w:rPr>
            </w:pPr>
            <w:r>
              <w:rPr>
                <w:rFonts w:ascii="SimSun" w:hAnsi="SimSun" w:eastAsia="SimSun" w:cs="SimSun"/>
                <w:sz w:val="20"/>
                <w:szCs w:val="20"/>
                <w:b/>
                <w:bCs/>
                <w:spacing w:val="3"/>
              </w:rPr>
              <w:t>沙䳭</w:t>
            </w:r>
          </w:p>
        </w:tc>
        <w:tc>
          <w:tcPr>
            <w:tcW w:w="4391" w:type="dxa"/>
            <w:vAlign w:val="top"/>
          </w:tcPr>
          <w:p>
            <w:pPr>
              <w:ind w:left="1991"/>
              <w:spacing w:before="56" w:line="228" w:lineRule="auto"/>
              <w:rPr>
                <w:rFonts w:ascii="SimSun" w:hAnsi="SimSun" w:eastAsia="SimSun" w:cs="SimSun"/>
                <w:sz w:val="20"/>
                <w:szCs w:val="20"/>
              </w:rPr>
            </w:pPr>
            <w:r>
              <w:rPr>
                <w:rFonts w:ascii="SimSun" w:hAnsi="SimSun" w:eastAsia="SimSun" w:cs="SimSun"/>
                <w:sz w:val="20"/>
                <w:szCs w:val="20"/>
                <w:b/>
                <w:bCs/>
                <w:spacing w:val="2"/>
              </w:rPr>
              <w:t>旱獭</w:t>
            </w:r>
          </w:p>
        </w:tc>
      </w:tr>
    </w:tbl>
    <w:p>
      <w:pPr>
        <w:pStyle w:val="BodyText"/>
        <w:rPr/>
      </w:pPr>
      <w:r/>
    </w:p>
    <w:p>
      <w:pPr>
        <w:sectPr>
          <w:footerReference w:type="default" r:id="rId160"/>
          <w:pgSz w:w="11906" w:h="16839"/>
          <w:pgMar w:top="1416" w:right="1304" w:bottom="1152" w:left="1439" w:header="0" w:footer="987" w:gutter="0"/>
        </w:sectPr>
        <w:rPr/>
      </w:pP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766"/>
        <w:gridCol w:w="4391"/>
      </w:tblGrid>
      <w:tr>
        <w:trPr>
          <w:trHeight w:val="3440" w:hRule="atLeast"/>
        </w:trPr>
        <w:tc>
          <w:tcPr>
            <w:tcW w:w="4766" w:type="dxa"/>
            <w:vAlign w:val="top"/>
          </w:tcPr>
          <w:p>
            <w:pPr>
              <w:ind w:firstLine="262"/>
              <w:spacing w:before="130" w:line="3176" w:lineRule="exact"/>
              <w:rPr/>
            </w:pPr>
            <w:r>
              <w:rPr>
                <w:position w:val="-63"/>
              </w:rPr>
              <w:drawing>
                <wp:inline distT="0" distB="0" distL="0" distR="0">
                  <wp:extent cx="2688335" cy="2016252"/>
                  <wp:effectExtent l="0" t="0" r="0" b="0"/>
                  <wp:docPr id="158" name="IM 158"/>
                  <wp:cNvGraphicFramePr/>
                  <a:graphic>
                    <a:graphicData uri="http://schemas.openxmlformats.org/drawingml/2006/picture">
                      <pic:pic>
                        <pic:nvPicPr>
                          <pic:cNvPr id="158" name="IM 158"/>
                          <pic:cNvPicPr/>
                        </pic:nvPicPr>
                        <pic:blipFill>
                          <a:blip r:embed="rId168"/>
                          <a:stretch>
                            <a:fillRect/>
                          </a:stretch>
                        </pic:blipFill>
                        <pic:spPr>
                          <a:xfrm rot="0">
                            <a:off x="0" y="0"/>
                            <a:ext cx="2688335" cy="2016252"/>
                          </a:xfrm>
                          <a:prstGeom prst="rect">
                            <a:avLst/>
                          </a:prstGeom>
                        </pic:spPr>
                      </pic:pic>
                    </a:graphicData>
                  </a:graphic>
                </wp:inline>
              </w:drawing>
            </w:r>
          </w:p>
        </w:tc>
        <w:tc>
          <w:tcPr>
            <w:tcW w:w="4391" w:type="dxa"/>
            <w:vAlign w:val="top"/>
          </w:tcPr>
          <w:p>
            <w:pPr>
              <w:ind w:firstLine="106"/>
              <w:spacing w:before="130" w:line="3176" w:lineRule="exact"/>
              <w:rPr/>
            </w:pPr>
            <w:r>
              <w:rPr>
                <w:position w:val="-63"/>
              </w:rPr>
              <w:drawing>
                <wp:inline distT="0" distB="0" distL="0" distR="0">
                  <wp:extent cx="2688336" cy="2016252"/>
                  <wp:effectExtent l="0" t="0" r="0" b="0"/>
                  <wp:docPr id="160" name="IM 160"/>
                  <wp:cNvGraphicFramePr/>
                  <a:graphic>
                    <a:graphicData uri="http://schemas.openxmlformats.org/drawingml/2006/picture">
                      <pic:pic>
                        <pic:nvPicPr>
                          <pic:cNvPr id="160" name="IM 160"/>
                          <pic:cNvPicPr/>
                        </pic:nvPicPr>
                        <pic:blipFill>
                          <a:blip r:embed="rId169"/>
                          <a:stretch>
                            <a:fillRect/>
                          </a:stretch>
                        </pic:blipFill>
                        <pic:spPr>
                          <a:xfrm rot="0">
                            <a:off x="0" y="0"/>
                            <a:ext cx="2688336" cy="2016252"/>
                          </a:xfrm>
                          <a:prstGeom prst="rect">
                            <a:avLst/>
                          </a:prstGeom>
                        </pic:spPr>
                      </pic:pic>
                    </a:graphicData>
                  </a:graphic>
                </wp:inline>
              </w:drawing>
            </w:r>
          </w:p>
        </w:tc>
      </w:tr>
      <w:tr>
        <w:trPr>
          <w:trHeight w:val="317" w:hRule="atLeast"/>
        </w:trPr>
        <w:tc>
          <w:tcPr>
            <w:tcW w:w="4766" w:type="dxa"/>
            <w:vAlign w:val="top"/>
          </w:tcPr>
          <w:p>
            <w:pPr>
              <w:ind w:left="1972"/>
              <w:spacing w:before="54" w:line="228" w:lineRule="auto"/>
              <w:rPr>
                <w:rFonts w:ascii="SimSun" w:hAnsi="SimSun" w:eastAsia="SimSun" w:cs="SimSun"/>
                <w:sz w:val="20"/>
                <w:szCs w:val="20"/>
              </w:rPr>
            </w:pPr>
            <w:r>
              <w:rPr>
                <w:rFonts w:ascii="SimSun" w:hAnsi="SimSun" w:eastAsia="SimSun" w:cs="SimSun"/>
                <w:sz w:val="20"/>
                <w:szCs w:val="20"/>
                <w:b/>
                <w:bCs/>
                <w:spacing w:val="5"/>
              </w:rPr>
              <w:t>西藏雪雀</w:t>
            </w:r>
          </w:p>
        </w:tc>
        <w:tc>
          <w:tcPr>
            <w:tcW w:w="4391" w:type="dxa"/>
            <w:vAlign w:val="top"/>
          </w:tcPr>
          <w:p>
            <w:pPr>
              <w:ind w:left="1783"/>
              <w:spacing w:before="54" w:line="228" w:lineRule="auto"/>
              <w:rPr>
                <w:rFonts w:ascii="SimSun" w:hAnsi="SimSun" w:eastAsia="SimSun" w:cs="SimSun"/>
                <w:sz w:val="20"/>
                <w:szCs w:val="20"/>
              </w:rPr>
            </w:pPr>
            <w:r>
              <w:rPr>
                <w:rFonts w:ascii="SimSun" w:hAnsi="SimSun" w:eastAsia="SimSun" w:cs="SimSun"/>
                <w:sz w:val="20"/>
                <w:szCs w:val="20"/>
                <w:b/>
                <w:bCs/>
                <w:spacing w:val="5"/>
              </w:rPr>
              <w:t>高原鼠兔</w:t>
            </w:r>
          </w:p>
        </w:tc>
      </w:tr>
      <w:tr>
        <w:trPr>
          <w:trHeight w:val="3435" w:hRule="atLeast"/>
        </w:trPr>
        <w:tc>
          <w:tcPr>
            <w:tcW w:w="4766" w:type="dxa"/>
            <w:vAlign w:val="top"/>
          </w:tcPr>
          <w:p>
            <w:pPr>
              <w:ind w:firstLine="262"/>
              <w:spacing w:before="127" w:line="3175" w:lineRule="exact"/>
              <w:rPr/>
            </w:pPr>
            <w:r>
              <w:rPr>
                <w:position w:val="-63"/>
              </w:rPr>
              <w:drawing>
                <wp:inline distT="0" distB="0" distL="0" distR="0">
                  <wp:extent cx="2688335" cy="2016252"/>
                  <wp:effectExtent l="0" t="0" r="0" b="0"/>
                  <wp:docPr id="162" name="IM 162"/>
                  <wp:cNvGraphicFramePr/>
                  <a:graphic>
                    <a:graphicData uri="http://schemas.openxmlformats.org/drawingml/2006/picture">
                      <pic:pic>
                        <pic:nvPicPr>
                          <pic:cNvPr id="162" name="IM 162"/>
                          <pic:cNvPicPr/>
                        </pic:nvPicPr>
                        <pic:blipFill>
                          <a:blip r:embed="rId170"/>
                          <a:stretch>
                            <a:fillRect/>
                          </a:stretch>
                        </pic:blipFill>
                        <pic:spPr>
                          <a:xfrm rot="0">
                            <a:off x="0" y="0"/>
                            <a:ext cx="2688335" cy="2016252"/>
                          </a:xfrm>
                          <a:prstGeom prst="rect">
                            <a:avLst/>
                          </a:prstGeom>
                        </pic:spPr>
                      </pic:pic>
                    </a:graphicData>
                  </a:graphic>
                </wp:inline>
              </w:drawing>
            </w:r>
          </w:p>
        </w:tc>
        <w:tc>
          <w:tcPr>
            <w:tcW w:w="4391" w:type="dxa"/>
            <w:vAlign w:val="top"/>
          </w:tcPr>
          <w:p>
            <w:pPr>
              <w:ind w:firstLine="106"/>
              <w:spacing w:before="127" w:line="3175" w:lineRule="exact"/>
              <w:rPr/>
            </w:pPr>
            <w:r>
              <w:rPr>
                <w:position w:val="-63"/>
              </w:rPr>
              <w:drawing>
                <wp:inline distT="0" distB="0" distL="0" distR="0">
                  <wp:extent cx="2688336" cy="2016252"/>
                  <wp:effectExtent l="0" t="0" r="0" b="0"/>
                  <wp:docPr id="164" name="IM 164"/>
                  <wp:cNvGraphicFramePr/>
                  <a:graphic>
                    <a:graphicData uri="http://schemas.openxmlformats.org/drawingml/2006/picture">
                      <pic:pic>
                        <pic:nvPicPr>
                          <pic:cNvPr id="164" name="IM 164"/>
                          <pic:cNvPicPr/>
                        </pic:nvPicPr>
                        <pic:blipFill>
                          <a:blip r:embed="rId171"/>
                          <a:stretch>
                            <a:fillRect/>
                          </a:stretch>
                        </pic:blipFill>
                        <pic:spPr>
                          <a:xfrm rot="0">
                            <a:off x="0" y="0"/>
                            <a:ext cx="2688336" cy="2016252"/>
                          </a:xfrm>
                          <a:prstGeom prst="rect">
                            <a:avLst/>
                          </a:prstGeom>
                        </pic:spPr>
                      </pic:pic>
                    </a:graphicData>
                  </a:graphic>
                </wp:inline>
              </w:drawing>
            </w:r>
          </w:p>
        </w:tc>
      </w:tr>
      <w:tr>
        <w:trPr>
          <w:trHeight w:val="317" w:hRule="atLeast"/>
        </w:trPr>
        <w:tc>
          <w:tcPr>
            <w:tcW w:w="4766" w:type="dxa"/>
            <w:vAlign w:val="top"/>
          </w:tcPr>
          <w:p>
            <w:pPr>
              <w:ind w:left="2079"/>
              <w:spacing w:before="55" w:line="228" w:lineRule="auto"/>
              <w:rPr>
                <w:rFonts w:ascii="SimSun" w:hAnsi="SimSun" w:eastAsia="SimSun" w:cs="SimSun"/>
                <w:sz w:val="20"/>
                <w:szCs w:val="20"/>
              </w:rPr>
            </w:pPr>
            <w:r>
              <w:rPr>
                <w:rFonts w:ascii="SimSun" w:hAnsi="SimSun" w:eastAsia="SimSun" w:cs="SimSun"/>
                <w:sz w:val="20"/>
                <w:szCs w:val="20"/>
                <w:b/>
                <w:bCs/>
                <w:spacing w:val="3"/>
              </w:rPr>
              <w:t>赤麻鸭</w:t>
            </w:r>
          </w:p>
        </w:tc>
        <w:tc>
          <w:tcPr>
            <w:tcW w:w="4391" w:type="dxa"/>
            <w:vAlign w:val="top"/>
          </w:tcPr>
          <w:p>
            <w:pPr>
              <w:ind w:left="1989"/>
              <w:spacing w:before="55" w:line="228" w:lineRule="auto"/>
              <w:rPr>
                <w:rFonts w:ascii="SimSun" w:hAnsi="SimSun" w:eastAsia="SimSun" w:cs="SimSun"/>
                <w:sz w:val="20"/>
                <w:szCs w:val="20"/>
              </w:rPr>
            </w:pPr>
            <w:r>
              <w:rPr>
                <w:rFonts w:ascii="SimSun" w:hAnsi="SimSun" w:eastAsia="SimSun" w:cs="SimSun"/>
                <w:sz w:val="20"/>
                <w:szCs w:val="20"/>
                <w:b/>
                <w:bCs/>
                <w:spacing w:val="3"/>
              </w:rPr>
              <w:t>藏狐</w:t>
            </w:r>
          </w:p>
        </w:tc>
      </w:tr>
      <w:tr>
        <w:trPr>
          <w:trHeight w:val="3435" w:hRule="atLeast"/>
        </w:trPr>
        <w:tc>
          <w:tcPr>
            <w:tcW w:w="4766" w:type="dxa"/>
            <w:vAlign w:val="top"/>
          </w:tcPr>
          <w:p>
            <w:pPr>
              <w:ind w:firstLine="262"/>
              <w:spacing w:before="130" w:line="3175" w:lineRule="exact"/>
              <w:rPr/>
            </w:pPr>
            <w:r>
              <w:rPr>
                <w:position w:val="-63"/>
              </w:rPr>
              <w:drawing>
                <wp:inline distT="0" distB="0" distL="0" distR="0">
                  <wp:extent cx="2688335" cy="2016252"/>
                  <wp:effectExtent l="0" t="0" r="0" b="0"/>
                  <wp:docPr id="166" name="IM 166"/>
                  <wp:cNvGraphicFramePr/>
                  <a:graphic>
                    <a:graphicData uri="http://schemas.openxmlformats.org/drawingml/2006/picture">
                      <pic:pic>
                        <pic:nvPicPr>
                          <pic:cNvPr id="166" name="IM 166"/>
                          <pic:cNvPicPr/>
                        </pic:nvPicPr>
                        <pic:blipFill>
                          <a:blip r:embed="rId172"/>
                          <a:stretch>
                            <a:fillRect/>
                          </a:stretch>
                        </pic:blipFill>
                        <pic:spPr>
                          <a:xfrm rot="0">
                            <a:off x="0" y="0"/>
                            <a:ext cx="2688335" cy="2016252"/>
                          </a:xfrm>
                          <a:prstGeom prst="rect">
                            <a:avLst/>
                          </a:prstGeom>
                        </pic:spPr>
                      </pic:pic>
                    </a:graphicData>
                  </a:graphic>
                </wp:inline>
              </w:drawing>
            </w:r>
          </w:p>
        </w:tc>
        <w:tc>
          <w:tcPr>
            <w:tcW w:w="4391" w:type="dxa"/>
            <w:vAlign w:val="top"/>
          </w:tcPr>
          <w:p>
            <w:pPr>
              <w:ind w:firstLine="106"/>
              <w:spacing w:before="130" w:line="3175" w:lineRule="exact"/>
              <w:rPr/>
            </w:pPr>
            <w:r>
              <w:rPr>
                <w:position w:val="-63"/>
              </w:rPr>
              <w:drawing>
                <wp:inline distT="0" distB="0" distL="0" distR="0">
                  <wp:extent cx="2688336" cy="2016252"/>
                  <wp:effectExtent l="0" t="0" r="0" b="0"/>
                  <wp:docPr id="168" name="IM 168"/>
                  <wp:cNvGraphicFramePr/>
                  <a:graphic>
                    <a:graphicData uri="http://schemas.openxmlformats.org/drawingml/2006/picture">
                      <pic:pic>
                        <pic:nvPicPr>
                          <pic:cNvPr id="168" name="IM 168"/>
                          <pic:cNvPicPr/>
                        </pic:nvPicPr>
                        <pic:blipFill>
                          <a:blip r:embed="rId173"/>
                          <a:stretch>
                            <a:fillRect/>
                          </a:stretch>
                        </pic:blipFill>
                        <pic:spPr>
                          <a:xfrm rot="0">
                            <a:off x="0" y="0"/>
                            <a:ext cx="2688336" cy="2016252"/>
                          </a:xfrm>
                          <a:prstGeom prst="rect">
                            <a:avLst/>
                          </a:prstGeom>
                        </pic:spPr>
                      </pic:pic>
                    </a:graphicData>
                  </a:graphic>
                </wp:inline>
              </w:drawing>
            </w:r>
          </w:p>
        </w:tc>
      </w:tr>
      <w:tr>
        <w:trPr>
          <w:trHeight w:val="322" w:hRule="atLeast"/>
        </w:trPr>
        <w:tc>
          <w:tcPr>
            <w:tcW w:w="4766" w:type="dxa"/>
            <w:vAlign w:val="top"/>
          </w:tcPr>
          <w:p>
            <w:pPr>
              <w:ind w:left="2180"/>
              <w:spacing w:before="56" w:line="228" w:lineRule="auto"/>
              <w:rPr>
                <w:rFonts w:ascii="SimSun" w:hAnsi="SimSun" w:eastAsia="SimSun" w:cs="SimSun"/>
                <w:sz w:val="20"/>
                <w:szCs w:val="20"/>
              </w:rPr>
            </w:pPr>
            <w:r>
              <w:rPr>
                <w:rFonts w:ascii="SimSun" w:hAnsi="SimSun" w:eastAsia="SimSun" w:cs="SimSun"/>
                <w:sz w:val="20"/>
                <w:szCs w:val="20"/>
                <w:b/>
                <w:bCs/>
                <w:spacing w:val="2"/>
              </w:rPr>
              <w:t>大鵟</w:t>
            </w:r>
          </w:p>
        </w:tc>
        <w:tc>
          <w:tcPr>
            <w:tcW w:w="4391" w:type="dxa"/>
            <w:vAlign w:val="top"/>
          </w:tcPr>
          <w:p>
            <w:pPr>
              <w:ind w:left="1783"/>
              <w:spacing w:before="56" w:line="228" w:lineRule="auto"/>
              <w:rPr>
                <w:rFonts w:ascii="SimSun" w:hAnsi="SimSun" w:eastAsia="SimSun" w:cs="SimSun"/>
                <w:sz w:val="20"/>
                <w:szCs w:val="20"/>
              </w:rPr>
            </w:pPr>
            <w:r>
              <w:rPr>
                <w:rFonts w:ascii="SimSun" w:hAnsi="SimSun" w:eastAsia="SimSun" w:cs="SimSun"/>
                <w:sz w:val="20"/>
                <w:szCs w:val="20"/>
                <w:b/>
                <w:bCs/>
                <w:spacing w:val="5"/>
              </w:rPr>
              <w:t>高山兀鹫</w:t>
            </w:r>
          </w:p>
        </w:tc>
      </w:tr>
    </w:tbl>
    <w:p>
      <w:pPr>
        <w:ind w:left="2481"/>
        <w:spacing w:before="194" w:line="222"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3"/>
        </w:rPr>
        <w:t>4.4.4-3    </w:t>
      </w:r>
      <w:r>
        <w:rPr>
          <w:rFonts w:ascii="SimHei" w:hAnsi="SimHei" w:eastAsia="SimHei" w:cs="SimHei"/>
          <w:sz w:val="24"/>
          <w:szCs w:val="24"/>
          <w:b/>
          <w:bCs/>
          <w:spacing w:val="-3"/>
        </w:rPr>
        <w:t>现场调查拍摄到的野生动物</w:t>
      </w:r>
    </w:p>
    <w:p>
      <w:pPr>
        <w:ind w:left="462"/>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红外相机自动拍摄法</w:t>
      </w:r>
    </w:p>
    <w:p>
      <w:pPr>
        <w:ind w:left="477"/>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）布设原则</w:t>
      </w:r>
    </w:p>
    <w:p>
      <w:pPr>
        <w:ind w:left="465"/>
        <w:spacing w:before="215" w:line="217" w:lineRule="auto"/>
        <w:rPr>
          <w:rFonts w:ascii="SimSun" w:hAnsi="SimSun" w:eastAsia="SimSun" w:cs="SimSun"/>
          <w:sz w:val="24"/>
          <w:szCs w:val="24"/>
        </w:rPr>
      </w:pPr>
      <w:r>
        <w:rPr>
          <w:rFonts w:ascii="SimSun" w:hAnsi="SimSun" w:eastAsia="SimSun" w:cs="SimSun"/>
          <w:sz w:val="24"/>
          <w:szCs w:val="24"/>
          <w:b/>
          <w:bCs/>
          <w:spacing w:val="-4"/>
        </w:rPr>
        <w:t>①科学性原则</w:t>
      </w:r>
    </w:p>
    <w:p>
      <w:pPr>
        <w:ind w:left="471"/>
        <w:spacing w:before="218" w:line="219" w:lineRule="auto"/>
        <w:rPr>
          <w:rFonts w:ascii="SimSun" w:hAnsi="SimSun" w:eastAsia="SimSun" w:cs="SimSun"/>
          <w:sz w:val="24"/>
          <w:szCs w:val="24"/>
        </w:rPr>
      </w:pPr>
      <w:r>
        <w:rPr>
          <w:rFonts w:ascii="SimSun" w:hAnsi="SimSun" w:eastAsia="SimSun" w:cs="SimSun"/>
          <w:sz w:val="24"/>
          <w:szCs w:val="24"/>
          <w:b/>
          <w:bCs/>
          <w:spacing w:val="-4"/>
        </w:rPr>
        <w:t>红外相机放置应有明确的观测目标，观测样地和观测对象</w:t>
      </w:r>
      <w:r>
        <w:rPr>
          <w:rFonts w:ascii="SimSun" w:hAnsi="SimSun" w:eastAsia="SimSun" w:cs="SimSun"/>
          <w:sz w:val="24"/>
          <w:szCs w:val="24"/>
          <w:b/>
          <w:bCs/>
          <w:spacing w:val="-5"/>
        </w:rPr>
        <w:t>应具有代表性，能全面反</w:t>
      </w:r>
    </w:p>
    <w:p>
      <w:pPr>
        <w:spacing w:line="219" w:lineRule="auto"/>
        <w:sectPr>
          <w:footerReference w:type="default" r:id="rId167"/>
          <w:pgSz w:w="11906" w:h="16839"/>
          <w:pgMar w:top="1416" w:right="1304" w:bottom="1150" w:left="1439" w:header="0" w:footer="987" w:gutter="0"/>
        </w:sectPr>
        <w:rPr>
          <w:rFonts w:ascii="SimSun" w:hAnsi="SimSun" w:eastAsia="SimSun" w:cs="SimSun"/>
          <w:sz w:val="24"/>
          <w:szCs w:val="24"/>
        </w:rPr>
      </w:pPr>
    </w:p>
    <w:p>
      <w:pPr>
        <w:ind w:left="131"/>
        <w:spacing w:before="180" w:line="219" w:lineRule="auto"/>
        <w:rPr>
          <w:rFonts w:ascii="SimSun" w:hAnsi="SimSun" w:eastAsia="SimSun" w:cs="SimSun"/>
          <w:sz w:val="24"/>
          <w:szCs w:val="24"/>
        </w:rPr>
      </w:pPr>
      <w:r>
        <w:rPr>
          <w:rFonts w:ascii="SimSun" w:hAnsi="SimSun" w:eastAsia="SimSun" w:cs="SimSun"/>
          <w:sz w:val="24"/>
          <w:szCs w:val="24"/>
          <w:b/>
          <w:bCs/>
          <w:spacing w:val="-3"/>
        </w:rPr>
        <w:t>映观测区域内野生动物多样性和群落的整体状况。</w:t>
      </w:r>
    </w:p>
    <w:p>
      <w:pPr>
        <w:ind w:left="596"/>
        <w:spacing w:before="214" w:line="217" w:lineRule="auto"/>
        <w:rPr>
          <w:rFonts w:ascii="SimSun" w:hAnsi="SimSun" w:eastAsia="SimSun" w:cs="SimSun"/>
          <w:sz w:val="24"/>
          <w:szCs w:val="24"/>
        </w:rPr>
      </w:pPr>
      <w:r>
        <w:rPr>
          <w:rFonts w:ascii="SimSun" w:hAnsi="SimSun" w:eastAsia="SimSun" w:cs="SimSun"/>
          <w:sz w:val="24"/>
          <w:szCs w:val="24"/>
          <w:b/>
          <w:bCs/>
          <w:spacing w:val="-3"/>
        </w:rPr>
        <w:t>②高效性原则</w:t>
      </w:r>
    </w:p>
    <w:p>
      <w:pPr>
        <w:ind w:left="118" w:right="60" w:firstLine="483"/>
        <w:spacing w:before="217" w:line="385" w:lineRule="auto"/>
        <w:rPr>
          <w:rFonts w:ascii="SimSun" w:hAnsi="SimSun" w:eastAsia="SimSun" w:cs="SimSun"/>
          <w:sz w:val="24"/>
          <w:szCs w:val="24"/>
        </w:rPr>
      </w:pPr>
      <w:r>
        <w:rPr>
          <w:rFonts w:ascii="SimSun" w:hAnsi="SimSun" w:eastAsia="SimSun" w:cs="SimSun"/>
          <w:sz w:val="24"/>
          <w:szCs w:val="24"/>
          <w:b/>
          <w:bCs/>
          <w:spacing w:val="-4"/>
        </w:rPr>
        <w:t>不同的相机安装地点对相机的拍摄率影响较大，因此在</w:t>
      </w:r>
      <w:r>
        <w:rPr>
          <w:rFonts w:ascii="SimSun" w:hAnsi="SimSun" w:eastAsia="SimSun" w:cs="SimSun"/>
          <w:sz w:val="24"/>
          <w:szCs w:val="24"/>
          <w:b/>
          <w:bCs/>
          <w:spacing w:val="-5"/>
        </w:rPr>
        <w:t>选择相机布设点位应充分考</w:t>
      </w:r>
      <w:r>
        <w:rPr>
          <w:rFonts w:ascii="SimSun" w:hAnsi="SimSun" w:eastAsia="SimSun" w:cs="SimSun"/>
          <w:sz w:val="24"/>
          <w:szCs w:val="24"/>
          <w:b/>
          <w:bCs/>
          <w:spacing w:val="-3"/>
        </w:rPr>
        <w:t>虑各种动物的生活习性、活动节律，选择野生动物活动痕迹明显的地点，如山顶兽径、</w:t>
      </w:r>
      <w:r>
        <w:rPr>
          <w:rFonts w:ascii="SimSun" w:hAnsi="SimSun" w:eastAsia="SimSun" w:cs="SimSun"/>
          <w:sz w:val="24"/>
          <w:szCs w:val="24"/>
          <w:b/>
          <w:bCs/>
          <w:spacing w:val="-3"/>
        </w:rPr>
        <w:t>山坡卧迹、山涧水源等。</w:t>
      </w:r>
    </w:p>
    <w:p>
      <w:pPr>
        <w:ind w:left="596"/>
        <w:spacing w:line="217" w:lineRule="auto"/>
        <w:rPr>
          <w:rFonts w:ascii="SimSun" w:hAnsi="SimSun" w:eastAsia="SimSun" w:cs="SimSun"/>
          <w:sz w:val="24"/>
          <w:szCs w:val="24"/>
        </w:rPr>
      </w:pPr>
      <w:r>
        <w:rPr>
          <w:rFonts w:ascii="SimSun" w:hAnsi="SimSun" w:eastAsia="SimSun" w:cs="SimSun"/>
          <w:sz w:val="24"/>
          <w:szCs w:val="24"/>
          <w:b/>
          <w:bCs/>
          <w:spacing w:val="-3"/>
        </w:rPr>
        <w:t>③可行性原则</w:t>
      </w:r>
    </w:p>
    <w:p>
      <w:pPr>
        <w:ind w:left="121" w:right="104" w:firstLine="477"/>
        <w:spacing w:before="216" w:line="385" w:lineRule="auto"/>
        <w:rPr>
          <w:rFonts w:ascii="SimSun" w:hAnsi="SimSun" w:eastAsia="SimSun" w:cs="SimSun"/>
          <w:sz w:val="24"/>
          <w:szCs w:val="24"/>
        </w:rPr>
      </w:pPr>
      <w:r>
        <w:rPr>
          <w:rFonts w:ascii="SimSun" w:hAnsi="SimSun" w:eastAsia="SimSun" w:cs="SimSun"/>
          <w:sz w:val="24"/>
          <w:szCs w:val="24"/>
          <w:b/>
          <w:bCs/>
          <w:spacing w:val="-4"/>
        </w:rPr>
        <w:t>放置红外相机观测，应考虑所拥有的人力、资金和后勤保障等条件，</w:t>
      </w:r>
      <w:r>
        <w:rPr>
          <w:rFonts w:ascii="SimSun" w:hAnsi="SimSun" w:eastAsia="SimSun" w:cs="SimSun"/>
          <w:sz w:val="24"/>
          <w:szCs w:val="24"/>
          <w:b/>
          <w:bCs/>
          <w:spacing w:val="-5"/>
        </w:rPr>
        <w:t>观测样地应具</w:t>
      </w:r>
      <w:r>
        <w:rPr>
          <w:rFonts w:ascii="SimSun" w:hAnsi="SimSun" w:eastAsia="SimSun" w:cs="SimSun"/>
          <w:sz w:val="24"/>
          <w:szCs w:val="24"/>
          <w:b/>
          <w:bCs/>
          <w:spacing w:val="-2"/>
        </w:rPr>
        <w:t>备一定的交通条件和工作条件，避免因准备不足或环境因素导致计划无法正常进行。</w:t>
      </w:r>
    </w:p>
    <w:p>
      <w:pPr>
        <w:ind w:left="596"/>
        <w:spacing w:before="1" w:line="217" w:lineRule="auto"/>
        <w:rPr>
          <w:rFonts w:ascii="SimSun" w:hAnsi="SimSun" w:eastAsia="SimSun" w:cs="SimSun"/>
          <w:sz w:val="24"/>
          <w:szCs w:val="24"/>
        </w:rPr>
      </w:pPr>
      <w:r>
        <w:rPr>
          <w:rFonts w:ascii="SimSun" w:hAnsi="SimSun" w:eastAsia="SimSun" w:cs="SimSun"/>
          <w:sz w:val="24"/>
          <w:szCs w:val="24"/>
          <w:b/>
          <w:bCs/>
          <w:spacing w:val="-3"/>
        </w:rPr>
        <w:t>④安全性原则</w:t>
      </w:r>
    </w:p>
    <w:p>
      <w:pPr>
        <w:ind w:left="118" w:right="62" w:firstLine="484"/>
        <w:spacing w:before="216" w:line="385" w:lineRule="auto"/>
        <w:rPr>
          <w:rFonts w:ascii="SimSun" w:hAnsi="SimSun" w:eastAsia="SimSun" w:cs="SimSun"/>
          <w:sz w:val="24"/>
          <w:szCs w:val="24"/>
        </w:rPr>
      </w:pPr>
      <w:r>
        <w:rPr>
          <w:rFonts w:ascii="SimSun" w:hAnsi="SimSun" w:eastAsia="SimSun" w:cs="SimSun"/>
          <w:sz w:val="24"/>
          <w:szCs w:val="24"/>
          <w:b/>
          <w:bCs/>
          <w:spacing w:val="-3"/>
        </w:rPr>
        <w:t>安放红外相机，要遵循安全第一的原则，相机安装人员应接受相关野外</w:t>
      </w:r>
      <w:r>
        <w:rPr>
          <w:rFonts w:ascii="SimSun" w:hAnsi="SimSun" w:eastAsia="SimSun" w:cs="SimSun"/>
          <w:sz w:val="24"/>
          <w:szCs w:val="24"/>
          <w:b/>
          <w:bCs/>
          <w:spacing w:val="-4"/>
        </w:rPr>
        <w:t>观测方法、</w:t>
      </w:r>
      <w:r>
        <w:rPr>
          <w:rFonts w:ascii="SimSun" w:hAnsi="SimSun" w:eastAsia="SimSun" w:cs="SimSun"/>
          <w:sz w:val="24"/>
          <w:szCs w:val="24"/>
          <w:b/>
          <w:bCs/>
          <w:spacing w:val="-3"/>
        </w:rPr>
        <w:t>野外操作规范以及安全方面的培训。</w:t>
      </w:r>
    </w:p>
    <w:p>
      <w:pPr>
        <w:ind w:left="610"/>
        <w:spacing w:before="1" w:line="218"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）布设情况</w:t>
      </w:r>
    </w:p>
    <w:p>
      <w:pPr>
        <w:ind w:left="125" w:right="104" w:firstLine="469"/>
        <w:spacing w:before="214" w:line="386" w:lineRule="auto"/>
        <w:rPr>
          <w:rFonts w:ascii="SimSun" w:hAnsi="SimSun" w:eastAsia="SimSun" w:cs="SimSun"/>
          <w:sz w:val="24"/>
          <w:szCs w:val="24"/>
        </w:rPr>
      </w:pPr>
      <w:r>
        <w:rPr>
          <w:rFonts w:ascii="Times New Roman" w:hAnsi="Times New Roman" w:eastAsia="Times New Roman" w:cs="Times New Roman"/>
          <w:sz w:val="24"/>
          <w:szCs w:val="24"/>
          <w:b/>
          <w:bCs/>
        </w:rPr>
        <w:t>2025 </w:t>
      </w:r>
      <w:r>
        <w:rPr>
          <w:rFonts w:ascii="SimSun" w:hAnsi="SimSun" w:eastAsia="SimSun" w:cs="SimSun"/>
          <w:sz w:val="24"/>
          <w:szCs w:val="24"/>
          <w:b/>
          <w:bCs/>
        </w:rPr>
        <w:t>年</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rPr>
        <w:t>3</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rPr>
        <w:t>月，评价单位在项目区进行陆生野生动物现场调查时共布设红外线相机</w:t>
      </w:r>
      <w:r>
        <w:rPr>
          <w:rFonts w:ascii="Times New Roman" w:hAnsi="Times New Roman" w:eastAsia="Times New Roman" w:cs="Times New Roman"/>
          <w:sz w:val="24"/>
          <w:szCs w:val="24"/>
          <w:b/>
          <w:bCs/>
          <w:spacing w:val="-3"/>
        </w:rPr>
        <w:t>16</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台。红外相机放置位置如表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4.4.4-2 </w:t>
      </w:r>
      <w:r>
        <w:rPr>
          <w:rFonts w:ascii="SimSun" w:hAnsi="SimSun" w:eastAsia="SimSun" w:cs="SimSun"/>
          <w:sz w:val="24"/>
          <w:szCs w:val="24"/>
          <w:b/>
          <w:bCs/>
          <w:spacing w:val="-4"/>
        </w:rPr>
        <w:t>所示。</w:t>
      </w:r>
    </w:p>
    <w:p>
      <w:pPr>
        <w:pStyle w:val="BodyText"/>
        <w:spacing w:line="416" w:lineRule="auto"/>
        <w:rPr/>
      </w:pPr>
      <w:r/>
    </w:p>
    <w:p>
      <w:pPr>
        <w:ind w:left="2724"/>
        <w:spacing w:before="79"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4.4.4-2    </w:t>
      </w:r>
      <w:r>
        <w:rPr>
          <w:rFonts w:ascii="SimHei" w:hAnsi="SimHei" w:eastAsia="SimHei" w:cs="SimHei"/>
          <w:sz w:val="24"/>
          <w:szCs w:val="24"/>
          <w:b/>
          <w:bCs/>
          <w:spacing w:val="-2"/>
        </w:rPr>
        <w:t>红外相机放置位置情况表</w:t>
      </w:r>
    </w:p>
    <w:p>
      <w:pPr>
        <w:spacing w:line="17" w:lineRule="exact"/>
        <w:rPr/>
      </w:pPr>
      <w:r/>
    </w:p>
    <w:tbl>
      <w:tblPr>
        <w:tblStyle w:val="TableNormal"/>
        <w:tblW w:w="928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15"/>
        <w:gridCol w:w="1036"/>
        <w:gridCol w:w="1515"/>
        <w:gridCol w:w="670"/>
        <w:gridCol w:w="4230"/>
        <w:gridCol w:w="1014"/>
      </w:tblGrid>
      <w:tr>
        <w:trPr>
          <w:trHeight w:val="322" w:hRule="atLeast"/>
        </w:trPr>
        <w:tc>
          <w:tcPr>
            <w:tcW w:w="815" w:type="dxa"/>
            <w:vAlign w:val="top"/>
          </w:tcPr>
          <w:p>
            <w:pPr>
              <w:ind w:left="29"/>
              <w:spacing w:before="101" w:line="216" w:lineRule="auto"/>
              <w:rPr>
                <w:rFonts w:ascii="SimSun" w:hAnsi="SimSun" w:eastAsia="SimSun" w:cs="SimSun"/>
                <w:sz w:val="18"/>
                <w:szCs w:val="18"/>
              </w:rPr>
            </w:pPr>
            <w:r>
              <w:rPr>
                <w:rFonts w:ascii="SimSun" w:hAnsi="SimSun" w:eastAsia="SimSun" w:cs="SimSun"/>
                <w:sz w:val="18"/>
                <w:szCs w:val="18"/>
                <w:b/>
                <w:bCs/>
                <w:spacing w:val="4"/>
              </w:rPr>
              <w:t>相机编号</w:t>
            </w:r>
          </w:p>
        </w:tc>
        <w:tc>
          <w:tcPr>
            <w:tcW w:w="1036" w:type="dxa"/>
            <w:vAlign w:val="top"/>
          </w:tcPr>
          <w:p>
            <w:pPr>
              <w:ind w:left="330"/>
              <w:spacing w:before="101" w:line="216" w:lineRule="auto"/>
              <w:rPr>
                <w:rFonts w:ascii="SimSun" w:hAnsi="SimSun" w:eastAsia="SimSun" w:cs="SimSun"/>
                <w:sz w:val="18"/>
                <w:szCs w:val="18"/>
              </w:rPr>
            </w:pPr>
            <w:r>
              <w:rPr>
                <w:rFonts w:ascii="SimSun" w:hAnsi="SimSun" w:eastAsia="SimSun" w:cs="SimSun"/>
                <w:sz w:val="18"/>
                <w:szCs w:val="18"/>
                <w:b/>
                <w:bCs/>
                <w:spacing w:val="-1"/>
              </w:rPr>
              <w:t>位置</w:t>
            </w:r>
          </w:p>
        </w:tc>
        <w:tc>
          <w:tcPr>
            <w:tcW w:w="1515" w:type="dxa"/>
            <w:vAlign w:val="top"/>
          </w:tcPr>
          <w:p>
            <w:pPr>
              <w:ind w:left="477"/>
              <w:spacing w:before="101" w:line="216" w:lineRule="auto"/>
              <w:rPr>
                <w:rFonts w:ascii="SimSun" w:hAnsi="SimSun" w:eastAsia="SimSun" w:cs="SimSun"/>
                <w:sz w:val="18"/>
                <w:szCs w:val="18"/>
              </w:rPr>
            </w:pPr>
            <w:r>
              <w:rPr>
                <w:rFonts w:ascii="SimSun" w:hAnsi="SimSun" w:eastAsia="SimSun" w:cs="SimSun"/>
                <w:sz w:val="18"/>
                <w:szCs w:val="18"/>
                <w:b/>
                <w:bCs/>
                <w:spacing w:val="2"/>
              </w:rPr>
              <w:t>经纬度</w:t>
            </w:r>
          </w:p>
        </w:tc>
        <w:tc>
          <w:tcPr>
            <w:tcW w:w="670" w:type="dxa"/>
            <w:vAlign w:val="top"/>
          </w:tcPr>
          <w:p>
            <w:pPr>
              <w:ind w:left="150"/>
              <w:spacing w:before="101" w:line="216" w:lineRule="auto"/>
              <w:rPr>
                <w:rFonts w:ascii="SimSun" w:hAnsi="SimSun" w:eastAsia="SimSun" w:cs="SimSun"/>
                <w:sz w:val="18"/>
                <w:szCs w:val="18"/>
              </w:rPr>
            </w:pPr>
            <w:r>
              <w:rPr>
                <w:rFonts w:ascii="SimSun" w:hAnsi="SimSun" w:eastAsia="SimSun" w:cs="SimSun"/>
                <w:sz w:val="18"/>
                <w:szCs w:val="18"/>
                <w:b/>
                <w:bCs/>
                <w:spacing w:val="-2"/>
              </w:rPr>
              <w:t>生境</w:t>
            </w:r>
          </w:p>
        </w:tc>
        <w:tc>
          <w:tcPr>
            <w:tcW w:w="4230" w:type="dxa"/>
            <w:vAlign w:val="top"/>
          </w:tcPr>
          <w:p>
            <w:pPr>
              <w:ind w:left="1551"/>
              <w:spacing w:before="69" w:line="219" w:lineRule="auto"/>
              <w:rPr>
                <w:rFonts w:ascii="SimSun" w:hAnsi="SimSun" w:eastAsia="SimSun" w:cs="SimSun"/>
                <w:sz w:val="18"/>
                <w:szCs w:val="18"/>
              </w:rPr>
            </w:pPr>
            <w:r>
              <w:rPr>
                <w:rFonts w:ascii="SimSun" w:hAnsi="SimSun" w:eastAsia="SimSun" w:cs="SimSun"/>
                <w:sz w:val="18"/>
                <w:szCs w:val="18"/>
                <w:b/>
                <w:bCs/>
                <w:spacing w:val="5"/>
              </w:rPr>
              <w:t>现场布设照片</w:t>
            </w:r>
          </w:p>
        </w:tc>
        <w:tc>
          <w:tcPr>
            <w:tcW w:w="1014" w:type="dxa"/>
            <w:vAlign w:val="top"/>
          </w:tcPr>
          <w:p>
            <w:pPr>
              <w:ind w:left="131"/>
              <w:spacing w:before="101" w:line="216" w:lineRule="auto"/>
              <w:rPr>
                <w:rFonts w:ascii="SimSun" w:hAnsi="SimSun" w:eastAsia="SimSun" w:cs="SimSun"/>
                <w:sz w:val="18"/>
                <w:szCs w:val="18"/>
              </w:rPr>
            </w:pPr>
            <w:r>
              <w:rPr>
                <w:rFonts w:ascii="SimSun" w:hAnsi="SimSun" w:eastAsia="SimSun" w:cs="SimSun"/>
                <w:sz w:val="18"/>
                <w:szCs w:val="18"/>
                <w:b/>
                <w:bCs/>
                <w:spacing w:val="3"/>
              </w:rPr>
              <w:t>拍照周期</w:t>
            </w:r>
          </w:p>
        </w:tc>
      </w:tr>
      <w:tr>
        <w:trPr>
          <w:trHeight w:val="2437"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0"/>
              <w:spacing w:before="52" w:line="188" w:lineRule="auto"/>
              <w:rPr/>
            </w:pPr>
            <w:r>
              <w:rPr>
                <w:b/>
                <w:bCs/>
                <w:spacing w:val="1"/>
              </w:rPr>
              <w:t>H01</w:t>
            </w:r>
          </w:p>
        </w:tc>
        <w:tc>
          <w:tcPr>
            <w:tcW w:w="1036" w:type="dxa"/>
            <w:vAlign w:val="top"/>
          </w:tcPr>
          <w:p>
            <w:pPr>
              <w:spacing w:line="315" w:lineRule="auto"/>
              <w:rPr>
                <w:rFonts w:ascii="Arial"/>
                <w:sz w:val="21"/>
              </w:rPr>
            </w:pPr>
            <w:r/>
          </w:p>
          <w:p>
            <w:pPr>
              <w:spacing w:line="315" w:lineRule="auto"/>
              <w:rPr>
                <w:rFonts w:ascii="Arial"/>
                <w:sz w:val="21"/>
              </w:rPr>
            </w:pPr>
            <w:r/>
          </w:p>
          <w:p>
            <w:pPr>
              <w:spacing w:line="315" w:lineRule="auto"/>
              <w:rPr>
                <w:rFonts w:ascii="Arial"/>
                <w:sz w:val="21"/>
              </w:rPr>
            </w:pPr>
            <w:r/>
          </w:p>
          <w:p>
            <w:pPr>
              <w:ind w:left="424" w:right="148" w:hanging="286"/>
              <w:spacing w:before="58" w:line="244" w:lineRule="auto"/>
              <w:rPr>
                <w:rFonts w:ascii="SimSun" w:hAnsi="SimSun" w:eastAsia="SimSun" w:cs="SimSun"/>
                <w:sz w:val="18"/>
                <w:szCs w:val="18"/>
              </w:rPr>
            </w:pPr>
            <w:r>
              <w:rPr>
                <w:rFonts w:ascii="SimSun" w:hAnsi="SimSun" w:eastAsia="SimSun" w:cs="SimSun"/>
                <w:sz w:val="18"/>
                <w:szCs w:val="18"/>
                <w:b/>
                <w:bCs/>
                <w:spacing w:val="4"/>
              </w:rPr>
              <w:t>切吉河下</w:t>
            </w:r>
            <w:r>
              <w:rPr>
                <w:rFonts w:ascii="SimSun" w:hAnsi="SimSun" w:eastAsia="SimSun" w:cs="SimSun"/>
                <w:sz w:val="18"/>
                <w:szCs w:val="18"/>
                <w:b/>
                <w:bCs/>
                <w:spacing w:val="-2"/>
              </w:rPr>
              <w:t>游</w:t>
            </w:r>
          </w:p>
        </w:tc>
        <w:tc>
          <w:tcPr>
            <w:tcW w:w="1515"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99.8784E</w:t>
            </w:r>
          </w:p>
          <w:p>
            <w:pPr>
              <w:pStyle w:val="TableText"/>
              <w:ind w:left="380"/>
              <w:spacing w:before="44" w:line="188" w:lineRule="auto"/>
              <w:rPr/>
            </w:pPr>
            <w:r>
              <w:rPr>
                <w:b/>
                <w:bCs/>
                <w:spacing w:val="3"/>
              </w:rPr>
              <w:t>36.0917N</w:t>
            </w:r>
          </w:p>
        </w:tc>
        <w:tc>
          <w:tcPr>
            <w:tcW w:w="670"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50"/>
              <w:spacing w:before="58"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7" w:lineRule="exact"/>
              <w:rPr/>
            </w:pPr>
            <w:r>
              <w:rPr>
                <w:position w:val="-48"/>
              </w:rPr>
              <w:drawing>
                <wp:inline distT="0" distB="0" distL="0" distR="0">
                  <wp:extent cx="2316479" cy="1541145"/>
                  <wp:effectExtent l="0" t="0" r="0" b="0"/>
                  <wp:docPr id="170" name="IM 170"/>
                  <wp:cNvGraphicFramePr/>
                  <a:graphic>
                    <a:graphicData uri="http://schemas.openxmlformats.org/drawingml/2006/picture">
                      <pic:pic>
                        <pic:nvPicPr>
                          <pic:cNvPr id="170" name="IM 170"/>
                          <pic:cNvPicPr/>
                        </pic:nvPicPr>
                        <pic:blipFill>
                          <a:blip r:embed="rId175"/>
                          <a:stretch>
                            <a:fillRect/>
                          </a:stretch>
                        </pic:blipFill>
                        <pic:spPr>
                          <a:xfrm rot="0">
                            <a:off x="0" y="0"/>
                            <a:ext cx="2316479" cy="1541145"/>
                          </a:xfrm>
                          <a:prstGeom prst="rect">
                            <a:avLst/>
                          </a:prstGeom>
                        </pic:spPr>
                      </pic:pic>
                    </a:graphicData>
                  </a:graphic>
                </wp:inline>
              </w:drawing>
            </w:r>
          </w:p>
        </w:tc>
        <w:tc>
          <w:tcPr>
            <w:tcW w:w="1014" w:type="dxa"/>
            <w:vAlign w:val="top"/>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8" w:hRule="atLeast"/>
        </w:trPr>
        <w:tc>
          <w:tcPr>
            <w:tcW w:w="815"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1" w:line="188" w:lineRule="auto"/>
              <w:rPr/>
            </w:pPr>
            <w:r>
              <w:rPr>
                <w:b/>
                <w:bCs/>
                <w:spacing w:val="1"/>
              </w:rPr>
              <w:t>H02</w:t>
            </w:r>
          </w:p>
        </w:tc>
        <w:tc>
          <w:tcPr>
            <w:tcW w:w="1036" w:type="dxa"/>
            <w:vAlign w:val="top"/>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ind w:left="423" w:right="148" w:hanging="285"/>
              <w:spacing w:before="59" w:line="245" w:lineRule="auto"/>
              <w:rPr>
                <w:rFonts w:ascii="SimSun" w:hAnsi="SimSun" w:eastAsia="SimSun" w:cs="SimSun"/>
                <w:sz w:val="18"/>
                <w:szCs w:val="18"/>
              </w:rPr>
            </w:pPr>
            <w:r>
              <w:rPr>
                <w:rFonts w:ascii="SimSun" w:hAnsi="SimSun" w:eastAsia="SimSun" w:cs="SimSun"/>
                <w:sz w:val="18"/>
                <w:szCs w:val="18"/>
                <w:b/>
                <w:bCs/>
                <w:spacing w:val="4"/>
              </w:rPr>
              <w:t>切吉河附</w:t>
            </w:r>
            <w:r>
              <w:rPr>
                <w:rFonts w:ascii="SimSun" w:hAnsi="SimSun" w:eastAsia="SimSun" w:cs="SimSun"/>
                <w:sz w:val="18"/>
                <w:szCs w:val="18"/>
                <w:b/>
                <w:bCs/>
                <w:spacing w:val="-2"/>
              </w:rPr>
              <w:t>近</w:t>
            </w:r>
          </w:p>
        </w:tc>
        <w:tc>
          <w:tcPr>
            <w:tcW w:w="1515"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pStyle w:val="TableText"/>
              <w:ind w:left="387"/>
              <w:spacing w:before="52" w:line="188" w:lineRule="auto"/>
              <w:rPr/>
            </w:pPr>
            <w:r>
              <w:rPr>
                <w:b/>
                <w:bCs/>
                <w:spacing w:val="2"/>
              </w:rPr>
              <w:t>99.7996E</w:t>
            </w:r>
          </w:p>
          <w:p>
            <w:pPr>
              <w:pStyle w:val="TableText"/>
              <w:ind w:left="380"/>
              <w:spacing w:before="41" w:line="188" w:lineRule="auto"/>
              <w:rPr/>
            </w:pPr>
            <w:r>
              <w:rPr>
                <w:b/>
                <w:bCs/>
                <w:spacing w:val="3"/>
              </w:rPr>
              <w:t>36.0145N</w:t>
            </w:r>
          </w:p>
        </w:tc>
        <w:tc>
          <w:tcPr>
            <w:tcW w:w="670"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8" w:lineRule="exact"/>
              <w:rPr/>
            </w:pPr>
            <w:r>
              <w:rPr>
                <w:position w:val="-48"/>
              </w:rPr>
              <w:drawing>
                <wp:inline distT="0" distB="0" distL="0" distR="0">
                  <wp:extent cx="2316479" cy="1541145"/>
                  <wp:effectExtent l="0" t="0" r="0" b="0"/>
                  <wp:docPr id="172" name="IM 172"/>
                  <wp:cNvGraphicFramePr/>
                  <a:graphic>
                    <a:graphicData uri="http://schemas.openxmlformats.org/drawingml/2006/picture">
                      <pic:pic>
                        <pic:nvPicPr>
                          <pic:cNvPr id="172" name="IM 172"/>
                          <pic:cNvPicPr/>
                        </pic:nvPicPr>
                        <pic:blipFill>
                          <a:blip r:embed="rId176"/>
                          <a:stretch>
                            <a:fillRect/>
                          </a:stretch>
                        </pic:blipFill>
                        <pic:spPr>
                          <a:xfrm rot="0">
                            <a:off x="0" y="0"/>
                            <a:ext cx="2316479" cy="1541145"/>
                          </a:xfrm>
                          <a:prstGeom prst="rect">
                            <a:avLst/>
                          </a:prstGeom>
                        </pic:spPr>
                      </pic:pic>
                    </a:graphicData>
                  </a:graphic>
                </wp:inline>
              </w:drawing>
            </w:r>
          </w:p>
        </w:tc>
        <w:tc>
          <w:tcPr>
            <w:tcW w:w="1014"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1" w:line="188" w:lineRule="auto"/>
              <w:rPr/>
            </w:pPr>
            <w:r>
              <w:rPr>
                <w:b/>
                <w:bCs/>
                <w:spacing w:val="3"/>
              </w:rPr>
              <w:t>2025.03</w:t>
            </w:r>
          </w:p>
          <w:p>
            <w:pPr>
              <w:pStyle w:val="TableText"/>
              <w:ind w:left="361"/>
              <w:spacing w:before="25" w:line="219" w:lineRule="auto"/>
              <w:rPr>
                <w:rFonts w:ascii="SimSun" w:hAnsi="SimSun" w:eastAsia="SimSun" w:cs="SimSun"/>
              </w:rPr>
            </w:pPr>
            <w:r>
              <w:rPr>
                <w:b/>
                <w:bCs/>
              </w:rPr>
              <w:t>~</w:t>
            </w:r>
            <w:r>
              <w:rPr>
                <w:rFonts w:ascii="SimSun" w:hAnsi="SimSun" w:eastAsia="SimSun" w:cs="SimSun"/>
                <w:b/>
                <w:bCs/>
              </w:rPr>
              <w:t>今</w:t>
            </w:r>
          </w:p>
        </w:tc>
      </w:tr>
    </w:tbl>
    <w:p>
      <w:pPr>
        <w:pStyle w:val="BodyText"/>
        <w:rPr/>
      </w:pPr>
      <w:r/>
    </w:p>
    <w:p>
      <w:pPr>
        <w:sectPr>
          <w:footerReference w:type="default" r:id="rId174"/>
          <w:pgSz w:w="11906" w:h="16839"/>
          <w:pgMar w:top="1431" w:right="1313" w:bottom="1152" w:left="1306" w:header="0" w:footer="987" w:gutter="0"/>
        </w:sectPr>
        <w:rPr/>
      </w:pPr>
    </w:p>
    <w:tbl>
      <w:tblPr>
        <w:tblStyle w:val="TableNormal"/>
        <w:tblW w:w="928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15"/>
        <w:gridCol w:w="1036"/>
        <w:gridCol w:w="1515"/>
        <w:gridCol w:w="670"/>
        <w:gridCol w:w="4230"/>
        <w:gridCol w:w="1014"/>
      </w:tblGrid>
      <w:tr>
        <w:trPr>
          <w:trHeight w:val="322" w:hRule="atLeast"/>
        </w:trPr>
        <w:tc>
          <w:tcPr>
            <w:tcW w:w="815" w:type="dxa"/>
            <w:vAlign w:val="top"/>
          </w:tcPr>
          <w:p>
            <w:pPr>
              <w:ind w:left="29"/>
              <w:spacing w:before="102" w:line="215" w:lineRule="auto"/>
              <w:rPr>
                <w:rFonts w:ascii="SimSun" w:hAnsi="SimSun" w:eastAsia="SimSun" w:cs="SimSun"/>
                <w:sz w:val="18"/>
                <w:szCs w:val="18"/>
              </w:rPr>
            </w:pPr>
            <w:r>
              <w:rPr>
                <w:rFonts w:ascii="SimSun" w:hAnsi="SimSun" w:eastAsia="SimSun" w:cs="SimSun"/>
                <w:sz w:val="18"/>
                <w:szCs w:val="18"/>
                <w:b/>
                <w:bCs/>
                <w:spacing w:val="4"/>
              </w:rPr>
              <w:t>相机编号</w:t>
            </w:r>
          </w:p>
        </w:tc>
        <w:tc>
          <w:tcPr>
            <w:tcW w:w="1036" w:type="dxa"/>
            <w:vAlign w:val="top"/>
          </w:tcPr>
          <w:p>
            <w:pPr>
              <w:ind w:left="330"/>
              <w:spacing w:before="102" w:line="215" w:lineRule="auto"/>
              <w:rPr>
                <w:rFonts w:ascii="SimSun" w:hAnsi="SimSun" w:eastAsia="SimSun" w:cs="SimSun"/>
                <w:sz w:val="18"/>
                <w:szCs w:val="18"/>
              </w:rPr>
            </w:pPr>
            <w:r>
              <w:rPr>
                <w:rFonts w:ascii="SimSun" w:hAnsi="SimSun" w:eastAsia="SimSun" w:cs="SimSun"/>
                <w:sz w:val="18"/>
                <w:szCs w:val="18"/>
                <w:b/>
                <w:bCs/>
                <w:spacing w:val="-1"/>
              </w:rPr>
              <w:t>位置</w:t>
            </w:r>
          </w:p>
        </w:tc>
        <w:tc>
          <w:tcPr>
            <w:tcW w:w="1515" w:type="dxa"/>
            <w:vAlign w:val="top"/>
          </w:tcPr>
          <w:p>
            <w:pPr>
              <w:ind w:left="477"/>
              <w:spacing w:before="102" w:line="215" w:lineRule="auto"/>
              <w:rPr>
                <w:rFonts w:ascii="SimSun" w:hAnsi="SimSun" w:eastAsia="SimSun" w:cs="SimSun"/>
                <w:sz w:val="18"/>
                <w:szCs w:val="18"/>
              </w:rPr>
            </w:pPr>
            <w:r>
              <w:rPr>
                <w:rFonts w:ascii="SimSun" w:hAnsi="SimSun" w:eastAsia="SimSun" w:cs="SimSun"/>
                <w:sz w:val="18"/>
                <w:szCs w:val="18"/>
                <w:b/>
                <w:bCs/>
                <w:spacing w:val="2"/>
              </w:rPr>
              <w:t>经纬度</w:t>
            </w:r>
          </w:p>
        </w:tc>
        <w:tc>
          <w:tcPr>
            <w:tcW w:w="670" w:type="dxa"/>
            <w:vAlign w:val="top"/>
          </w:tcPr>
          <w:p>
            <w:pPr>
              <w:ind w:left="150"/>
              <w:spacing w:before="102" w:line="215" w:lineRule="auto"/>
              <w:rPr>
                <w:rFonts w:ascii="SimSun" w:hAnsi="SimSun" w:eastAsia="SimSun" w:cs="SimSun"/>
                <w:sz w:val="18"/>
                <w:szCs w:val="18"/>
              </w:rPr>
            </w:pPr>
            <w:r>
              <w:rPr>
                <w:rFonts w:ascii="SimSun" w:hAnsi="SimSun" w:eastAsia="SimSun" w:cs="SimSun"/>
                <w:sz w:val="18"/>
                <w:szCs w:val="18"/>
                <w:b/>
                <w:bCs/>
                <w:spacing w:val="-2"/>
              </w:rPr>
              <w:t>生境</w:t>
            </w:r>
          </w:p>
        </w:tc>
        <w:tc>
          <w:tcPr>
            <w:tcW w:w="4230" w:type="dxa"/>
            <w:vAlign w:val="top"/>
          </w:tcPr>
          <w:p>
            <w:pPr>
              <w:ind w:left="1551"/>
              <w:spacing w:before="70" w:line="219" w:lineRule="auto"/>
              <w:rPr>
                <w:rFonts w:ascii="SimSun" w:hAnsi="SimSun" w:eastAsia="SimSun" w:cs="SimSun"/>
                <w:sz w:val="18"/>
                <w:szCs w:val="18"/>
              </w:rPr>
            </w:pPr>
            <w:r>
              <w:rPr>
                <w:rFonts w:ascii="SimSun" w:hAnsi="SimSun" w:eastAsia="SimSun" w:cs="SimSun"/>
                <w:sz w:val="18"/>
                <w:szCs w:val="18"/>
                <w:b/>
                <w:bCs/>
                <w:spacing w:val="5"/>
              </w:rPr>
              <w:t>现场布设照片</w:t>
            </w:r>
          </w:p>
        </w:tc>
        <w:tc>
          <w:tcPr>
            <w:tcW w:w="1014" w:type="dxa"/>
            <w:vAlign w:val="top"/>
          </w:tcPr>
          <w:p>
            <w:pPr>
              <w:ind w:left="131"/>
              <w:spacing w:before="102" w:line="215" w:lineRule="auto"/>
              <w:rPr>
                <w:rFonts w:ascii="SimSun" w:hAnsi="SimSun" w:eastAsia="SimSun" w:cs="SimSun"/>
                <w:sz w:val="18"/>
                <w:szCs w:val="18"/>
              </w:rPr>
            </w:pPr>
            <w:r>
              <w:rPr>
                <w:rFonts w:ascii="SimSun" w:hAnsi="SimSun" w:eastAsia="SimSun" w:cs="SimSun"/>
                <w:sz w:val="18"/>
                <w:szCs w:val="18"/>
                <w:b/>
                <w:bCs/>
                <w:spacing w:val="3"/>
              </w:rPr>
              <w:t>拍照周期</w:t>
            </w:r>
          </w:p>
        </w:tc>
      </w:tr>
      <w:tr>
        <w:trPr>
          <w:trHeight w:val="2439" w:hRule="atLeast"/>
        </w:trPr>
        <w:tc>
          <w:tcPr>
            <w:tcW w:w="815"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0"/>
              <w:spacing w:before="52" w:line="188" w:lineRule="auto"/>
              <w:rPr/>
            </w:pPr>
            <w:r>
              <w:rPr>
                <w:b/>
                <w:bCs/>
                <w:spacing w:val="1"/>
              </w:rPr>
              <w:t>H03</w:t>
            </w:r>
          </w:p>
        </w:tc>
        <w:tc>
          <w:tcPr>
            <w:tcW w:w="1036" w:type="dxa"/>
            <w:vAlign w:val="top"/>
          </w:tcPr>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ind w:left="423" w:right="148" w:hanging="285"/>
              <w:spacing w:before="59" w:line="245" w:lineRule="auto"/>
              <w:rPr>
                <w:rFonts w:ascii="SimSun" w:hAnsi="SimSun" w:eastAsia="SimSun" w:cs="SimSun"/>
                <w:sz w:val="18"/>
                <w:szCs w:val="18"/>
              </w:rPr>
            </w:pPr>
            <w:r>
              <w:rPr>
                <w:rFonts w:ascii="SimSun" w:hAnsi="SimSun" w:eastAsia="SimSun" w:cs="SimSun"/>
                <w:sz w:val="18"/>
                <w:szCs w:val="18"/>
                <w:b/>
                <w:bCs/>
                <w:spacing w:val="4"/>
              </w:rPr>
              <w:t>切吉河附</w:t>
            </w:r>
            <w:r>
              <w:rPr>
                <w:rFonts w:ascii="SimSun" w:hAnsi="SimSun" w:eastAsia="SimSun" w:cs="SimSun"/>
                <w:sz w:val="18"/>
                <w:szCs w:val="18"/>
                <w:b/>
                <w:bCs/>
                <w:spacing w:val="-2"/>
              </w:rPr>
              <w:t>近</w:t>
            </w:r>
          </w:p>
        </w:tc>
        <w:tc>
          <w:tcPr>
            <w:tcW w:w="1515"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99.7991E</w:t>
            </w:r>
          </w:p>
          <w:p>
            <w:pPr>
              <w:pStyle w:val="TableText"/>
              <w:ind w:left="380"/>
              <w:spacing w:before="41" w:line="188" w:lineRule="auto"/>
              <w:rPr/>
            </w:pPr>
            <w:r>
              <w:rPr>
                <w:b/>
                <w:bCs/>
                <w:spacing w:val="3"/>
              </w:rPr>
              <w:t>36.0143N</w:t>
            </w:r>
          </w:p>
        </w:tc>
        <w:tc>
          <w:tcPr>
            <w:tcW w:w="670"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47"/>
              <w:spacing w:before="59" w:line="220" w:lineRule="auto"/>
              <w:rPr>
                <w:rFonts w:ascii="SimSun" w:hAnsi="SimSun" w:eastAsia="SimSun" w:cs="SimSun"/>
                <w:sz w:val="18"/>
                <w:szCs w:val="18"/>
              </w:rPr>
            </w:pPr>
            <w:r>
              <w:rPr>
                <w:rFonts w:ascii="SimSun" w:hAnsi="SimSun" w:eastAsia="SimSun" w:cs="SimSun"/>
                <w:sz w:val="18"/>
                <w:szCs w:val="18"/>
                <w:b/>
                <w:bCs/>
                <w:spacing w:val="-1"/>
              </w:rPr>
              <w:t>河岸</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74" name="IM 174"/>
                  <wp:cNvGraphicFramePr/>
                  <a:graphic>
                    <a:graphicData uri="http://schemas.openxmlformats.org/drawingml/2006/picture">
                      <pic:pic>
                        <pic:nvPicPr>
                          <pic:cNvPr id="174" name="IM 174"/>
                          <pic:cNvPicPr/>
                        </pic:nvPicPr>
                        <pic:blipFill>
                          <a:blip r:embed="rId178"/>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5"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0"/>
              <w:spacing w:before="52" w:line="188" w:lineRule="auto"/>
              <w:rPr/>
            </w:pPr>
            <w:r>
              <w:rPr>
                <w:b/>
                <w:bCs/>
                <w:spacing w:val="1"/>
              </w:rPr>
              <w:t>H04</w:t>
            </w:r>
          </w:p>
        </w:tc>
        <w:tc>
          <w:tcPr>
            <w:tcW w:w="1036" w:type="dxa"/>
            <w:vAlign w:val="top"/>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138" w:right="68" w:hanging="78"/>
              <w:spacing w:before="58" w:line="241" w:lineRule="auto"/>
              <w:rPr>
                <w:rFonts w:ascii="SimSun" w:hAnsi="SimSun" w:eastAsia="SimSun" w:cs="SimSun"/>
                <w:sz w:val="18"/>
                <w:szCs w:val="18"/>
              </w:rPr>
            </w:pPr>
            <w:r>
              <w:rPr>
                <w:rFonts w:ascii="SimSun" w:hAnsi="SimSun" w:eastAsia="SimSun" w:cs="SimSun"/>
                <w:sz w:val="18"/>
                <w:szCs w:val="18"/>
                <w:b/>
                <w:bCs/>
                <w:spacing w:val="-2"/>
              </w:rPr>
              <w:t>堆石料（灰</w:t>
            </w:r>
            <w:r>
              <w:rPr>
                <w:rFonts w:ascii="SimSun" w:hAnsi="SimSun" w:eastAsia="SimSun" w:cs="SimSun"/>
                <w:sz w:val="18"/>
                <w:szCs w:val="18"/>
                <w:b/>
                <w:bCs/>
                <w:spacing w:val="-7"/>
              </w:rPr>
              <w:t>岩）</w:t>
            </w:r>
            <w:r>
              <w:rPr>
                <w:rFonts w:ascii="SimSun" w:hAnsi="SimSun" w:eastAsia="SimSun" w:cs="SimSun"/>
                <w:sz w:val="18"/>
                <w:szCs w:val="18"/>
                <w:spacing w:val="-47"/>
              </w:rPr>
              <w:t xml:space="preserve"> </w:t>
            </w:r>
            <w:r>
              <w:rPr>
                <w:rFonts w:ascii="SimSun" w:hAnsi="SimSun" w:eastAsia="SimSun" w:cs="SimSun"/>
                <w:sz w:val="18"/>
                <w:szCs w:val="18"/>
                <w:b/>
                <w:bCs/>
                <w:spacing w:val="-7"/>
              </w:rPr>
              <w:t>附近</w:t>
            </w:r>
          </w:p>
        </w:tc>
        <w:tc>
          <w:tcPr>
            <w:tcW w:w="1515"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99.8269E</w:t>
            </w:r>
          </w:p>
          <w:p>
            <w:pPr>
              <w:pStyle w:val="TableText"/>
              <w:ind w:left="380"/>
              <w:spacing w:before="44" w:line="188" w:lineRule="auto"/>
              <w:rPr/>
            </w:pPr>
            <w:r>
              <w:rPr>
                <w:b/>
                <w:bCs/>
                <w:spacing w:val="3"/>
              </w:rPr>
              <w:t>36.0558N</w:t>
            </w:r>
          </w:p>
        </w:tc>
        <w:tc>
          <w:tcPr>
            <w:tcW w:w="670"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ind w:left="150"/>
              <w:spacing w:before="58"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76" name="IM 176"/>
                  <wp:cNvGraphicFramePr/>
                  <a:graphic>
                    <a:graphicData uri="http://schemas.openxmlformats.org/drawingml/2006/picture">
                      <pic:pic>
                        <pic:nvPicPr>
                          <pic:cNvPr id="176" name="IM 176"/>
                          <pic:cNvPicPr/>
                        </pic:nvPicPr>
                        <pic:blipFill>
                          <a:blip r:embed="rId179"/>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1" w:line="188" w:lineRule="auto"/>
              <w:rPr/>
            </w:pPr>
            <w:r>
              <w:rPr>
                <w:b/>
                <w:bCs/>
                <w:spacing w:val="1"/>
              </w:rPr>
              <w:t>H05</w:t>
            </w:r>
          </w:p>
        </w:tc>
        <w:tc>
          <w:tcPr>
            <w:tcW w:w="1036" w:type="dxa"/>
            <w:vAlign w:val="top"/>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ind w:left="234" w:right="148" w:hanging="94"/>
              <w:spacing w:before="59"/>
              <w:rPr>
                <w:rFonts w:ascii="SimSun" w:hAnsi="SimSun" w:eastAsia="SimSun" w:cs="SimSun"/>
                <w:sz w:val="18"/>
                <w:szCs w:val="18"/>
              </w:rPr>
            </w:pPr>
            <w:r>
              <w:rPr>
                <w:rFonts w:ascii="SimSun" w:hAnsi="SimSun" w:eastAsia="SimSun" w:cs="SimSun"/>
                <w:sz w:val="18"/>
                <w:szCs w:val="18"/>
                <w:b/>
                <w:bCs/>
                <w:spacing w:val="3"/>
              </w:rPr>
              <w:t>大河坝水</w:t>
            </w:r>
            <w:r>
              <w:rPr>
                <w:rFonts w:ascii="SimSun" w:hAnsi="SimSun" w:eastAsia="SimSun" w:cs="SimSun"/>
                <w:sz w:val="18"/>
                <w:szCs w:val="18"/>
                <w:b/>
                <w:bCs/>
                <w:spacing w:val="2"/>
              </w:rPr>
              <w:t>库附近</w:t>
            </w:r>
          </w:p>
        </w:tc>
        <w:tc>
          <w:tcPr>
            <w:tcW w:w="1515" w:type="dxa"/>
            <w:vAlign w:val="top"/>
          </w:tcPr>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99.8377E</w:t>
            </w:r>
          </w:p>
          <w:p>
            <w:pPr>
              <w:pStyle w:val="TableText"/>
              <w:ind w:left="380"/>
              <w:spacing w:before="44" w:line="188" w:lineRule="auto"/>
              <w:rPr/>
            </w:pPr>
            <w:r>
              <w:rPr>
                <w:b/>
                <w:bCs/>
                <w:spacing w:val="3"/>
              </w:rPr>
              <w:t>36.0741N</w:t>
            </w:r>
          </w:p>
        </w:tc>
        <w:tc>
          <w:tcPr>
            <w:tcW w:w="670"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47"/>
              <w:spacing w:before="58" w:line="220" w:lineRule="auto"/>
              <w:rPr>
                <w:rFonts w:ascii="SimSun" w:hAnsi="SimSun" w:eastAsia="SimSun" w:cs="SimSun"/>
                <w:sz w:val="18"/>
                <w:szCs w:val="18"/>
              </w:rPr>
            </w:pPr>
            <w:r>
              <w:rPr>
                <w:rFonts w:ascii="SimSun" w:hAnsi="SimSun" w:eastAsia="SimSun" w:cs="SimSun"/>
                <w:sz w:val="18"/>
                <w:szCs w:val="18"/>
                <w:b/>
                <w:bCs/>
                <w:spacing w:val="-1"/>
              </w:rPr>
              <w:t>河岸</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78" name="IM 178"/>
                  <wp:cNvGraphicFramePr/>
                  <a:graphic>
                    <a:graphicData uri="http://schemas.openxmlformats.org/drawingml/2006/picture">
                      <pic:pic>
                        <pic:nvPicPr>
                          <pic:cNvPr id="178" name="IM 178"/>
                          <pic:cNvPicPr/>
                        </pic:nvPicPr>
                        <pic:blipFill>
                          <a:blip r:embed="rId180"/>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TableText"/>
              <w:ind w:left="199"/>
              <w:spacing w:before="51"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2" w:line="188" w:lineRule="auto"/>
              <w:rPr/>
            </w:pPr>
            <w:r>
              <w:rPr>
                <w:b/>
                <w:bCs/>
                <w:spacing w:val="1"/>
              </w:rPr>
              <w:t>H06</w:t>
            </w:r>
          </w:p>
        </w:tc>
        <w:tc>
          <w:tcPr>
            <w:tcW w:w="1036" w:type="dxa"/>
            <w:vAlign w:val="top"/>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ind w:left="234" w:right="145" w:hanging="94"/>
              <w:spacing w:before="59"/>
              <w:rPr>
                <w:rFonts w:ascii="SimSun" w:hAnsi="SimSun" w:eastAsia="SimSun" w:cs="SimSun"/>
                <w:sz w:val="18"/>
                <w:szCs w:val="18"/>
              </w:rPr>
            </w:pPr>
            <w:r>
              <w:rPr>
                <w:rFonts w:ascii="SimSun" w:hAnsi="SimSun" w:eastAsia="SimSun" w:cs="SimSun"/>
                <w:sz w:val="18"/>
                <w:szCs w:val="18"/>
                <w:b/>
                <w:bCs/>
                <w:spacing w:val="4"/>
              </w:rPr>
              <w:t>大河坝水</w:t>
            </w:r>
            <w:r>
              <w:rPr>
                <w:rFonts w:ascii="SimSun" w:hAnsi="SimSun" w:eastAsia="SimSun" w:cs="SimSun"/>
                <w:sz w:val="18"/>
                <w:szCs w:val="18"/>
                <w:b/>
                <w:bCs/>
                <w:spacing w:val="2"/>
              </w:rPr>
              <w:t>库附近</w:t>
            </w:r>
          </w:p>
        </w:tc>
        <w:tc>
          <w:tcPr>
            <w:tcW w:w="1515"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pStyle w:val="TableText"/>
              <w:ind w:left="387"/>
              <w:spacing w:before="51" w:line="188" w:lineRule="auto"/>
              <w:rPr/>
            </w:pPr>
            <w:r>
              <w:rPr>
                <w:b/>
                <w:bCs/>
                <w:spacing w:val="2"/>
              </w:rPr>
              <w:t>99.8444E</w:t>
            </w:r>
          </w:p>
          <w:p>
            <w:pPr>
              <w:pStyle w:val="TableText"/>
              <w:ind w:left="380"/>
              <w:spacing w:before="44" w:line="188" w:lineRule="auto"/>
              <w:rPr/>
            </w:pPr>
            <w:r>
              <w:rPr>
                <w:b/>
                <w:bCs/>
                <w:spacing w:val="3"/>
              </w:rPr>
              <w:t>36.0786N</w:t>
            </w:r>
          </w:p>
        </w:tc>
        <w:tc>
          <w:tcPr>
            <w:tcW w:w="670"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ind w:left="150"/>
              <w:spacing w:before="58"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034"/>
                  <wp:effectExtent l="0" t="0" r="0" b="0"/>
                  <wp:docPr id="180" name="IM 180"/>
                  <wp:cNvGraphicFramePr/>
                  <a:graphic>
                    <a:graphicData uri="http://schemas.openxmlformats.org/drawingml/2006/picture">
                      <pic:pic>
                        <pic:nvPicPr>
                          <pic:cNvPr id="180" name="IM 180"/>
                          <pic:cNvPicPr/>
                        </pic:nvPicPr>
                        <pic:blipFill>
                          <a:blip r:embed="rId181"/>
                          <a:stretch>
                            <a:fillRect/>
                          </a:stretch>
                        </pic:blipFill>
                        <pic:spPr>
                          <a:xfrm rot="0">
                            <a:off x="0" y="0"/>
                            <a:ext cx="2316479" cy="1542034"/>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2" w:line="188" w:lineRule="auto"/>
              <w:rPr/>
            </w:pPr>
            <w:r>
              <w:rPr>
                <w:b/>
                <w:bCs/>
                <w:spacing w:val="1"/>
              </w:rPr>
              <w:t>H07</w:t>
            </w:r>
          </w:p>
        </w:tc>
        <w:tc>
          <w:tcPr>
            <w:tcW w:w="1036" w:type="dxa"/>
            <w:vAlign w:val="top"/>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ind w:left="423" w:right="148" w:hanging="285"/>
              <w:spacing w:before="59" w:line="245" w:lineRule="auto"/>
              <w:rPr>
                <w:rFonts w:ascii="SimSun" w:hAnsi="SimSun" w:eastAsia="SimSun" w:cs="SimSun"/>
                <w:sz w:val="18"/>
                <w:szCs w:val="18"/>
              </w:rPr>
            </w:pPr>
            <w:r>
              <w:rPr>
                <w:rFonts w:ascii="SimSun" w:hAnsi="SimSun" w:eastAsia="SimSun" w:cs="SimSun"/>
                <w:sz w:val="18"/>
                <w:szCs w:val="18"/>
                <w:b/>
                <w:bCs/>
                <w:spacing w:val="4"/>
              </w:rPr>
              <w:t>输水洞附</w:t>
            </w:r>
            <w:r>
              <w:rPr>
                <w:rFonts w:ascii="SimSun" w:hAnsi="SimSun" w:eastAsia="SimSun" w:cs="SimSun"/>
                <w:sz w:val="18"/>
                <w:szCs w:val="18"/>
                <w:b/>
                <w:bCs/>
                <w:spacing w:val="-2"/>
              </w:rPr>
              <w:t>近</w:t>
            </w:r>
          </w:p>
        </w:tc>
        <w:tc>
          <w:tcPr>
            <w:tcW w:w="1515" w:type="dxa"/>
            <w:vAlign w:val="top"/>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46"/>
              <w:spacing w:before="52" w:line="188" w:lineRule="auto"/>
              <w:rPr/>
            </w:pPr>
            <w:r>
              <w:rPr>
                <w:b/>
                <w:bCs/>
                <w:spacing w:val="2"/>
              </w:rPr>
              <w:t>100.0018E</w:t>
            </w:r>
          </w:p>
          <w:p>
            <w:pPr>
              <w:pStyle w:val="TableText"/>
              <w:ind w:left="380"/>
              <w:spacing w:before="41" w:line="188" w:lineRule="auto"/>
              <w:rPr/>
            </w:pPr>
            <w:r>
              <w:rPr>
                <w:b/>
                <w:bCs/>
                <w:spacing w:val="3"/>
              </w:rPr>
              <w:t>35.5327N</w:t>
            </w:r>
          </w:p>
        </w:tc>
        <w:tc>
          <w:tcPr>
            <w:tcW w:w="670" w:type="dxa"/>
            <w:vAlign w:val="top"/>
          </w:tcPr>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before="2" w:line="2426" w:lineRule="exact"/>
              <w:rPr/>
            </w:pPr>
            <w:r>
              <w:rPr>
                <w:position w:val="-48"/>
              </w:rPr>
              <w:drawing>
                <wp:inline distT="0" distB="0" distL="0" distR="0">
                  <wp:extent cx="2316479" cy="1541017"/>
                  <wp:effectExtent l="0" t="0" r="0" b="0"/>
                  <wp:docPr id="182" name="IM 182"/>
                  <wp:cNvGraphicFramePr/>
                  <a:graphic>
                    <a:graphicData uri="http://schemas.openxmlformats.org/drawingml/2006/picture">
                      <pic:pic>
                        <pic:nvPicPr>
                          <pic:cNvPr id="182" name="IM 182"/>
                          <pic:cNvPicPr/>
                        </pic:nvPicPr>
                        <pic:blipFill>
                          <a:blip r:embed="rId182"/>
                          <a:stretch>
                            <a:fillRect/>
                          </a:stretch>
                        </pic:blipFill>
                        <pic:spPr>
                          <a:xfrm rot="0">
                            <a:off x="0" y="0"/>
                            <a:ext cx="2316479" cy="1541017"/>
                          </a:xfrm>
                          <a:prstGeom prst="rect">
                            <a:avLst/>
                          </a:prstGeom>
                        </pic:spPr>
                      </pic:pic>
                    </a:graphicData>
                  </a:graphic>
                </wp:inline>
              </w:drawing>
            </w:r>
          </w:p>
        </w:tc>
        <w:tc>
          <w:tcPr>
            <w:tcW w:w="1014"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2" w:line="188" w:lineRule="auto"/>
              <w:rPr/>
            </w:pPr>
            <w:r>
              <w:rPr>
                <w:b/>
                <w:bCs/>
                <w:spacing w:val="3"/>
              </w:rPr>
              <w:t>2025.03</w:t>
            </w:r>
          </w:p>
          <w:p>
            <w:pPr>
              <w:pStyle w:val="TableText"/>
              <w:ind w:left="361"/>
              <w:spacing w:before="25" w:line="219" w:lineRule="auto"/>
              <w:rPr>
                <w:rFonts w:ascii="SimSun" w:hAnsi="SimSun" w:eastAsia="SimSun" w:cs="SimSun"/>
              </w:rPr>
            </w:pPr>
            <w:r>
              <w:rPr>
                <w:b/>
                <w:bCs/>
              </w:rPr>
              <w:t>~</w:t>
            </w:r>
            <w:r>
              <w:rPr>
                <w:rFonts w:ascii="SimSun" w:hAnsi="SimSun" w:eastAsia="SimSun" w:cs="SimSun"/>
                <w:b/>
                <w:bCs/>
              </w:rPr>
              <w:t>今</w:t>
            </w:r>
          </w:p>
        </w:tc>
      </w:tr>
    </w:tbl>
    <w:p>
      <w:pPr>
        <w:pStyle w:val="BodyText"/>
        <w:rPr/>
      </w:pPr>
      <w:r/>
    </w:p>
    <w:p>
      <w:pPr>
        <w:sectPr>
          <w:footerReference w:type="default" r:id="rId177"/>
          <w:pgSz w:w="11906" w:h="16839"/>
          <w:pgMar w:top="1416" w:right="1313" w:bottom="1152" w:left="1306" w:header="0" w:footer="987" w:gutter="0"/>
        </w:sectPr>
        <w:rPr/>
      </w:pPr>
    </w:p>
    <w:tbl>
      <w:tblPr>
        <w:tblStyle w:val="TableNormal"/>
        <w:tblW w:w="928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15"/>
        <w:gridCol w:w="1036"/>
        <w:gridCol w:w="1515"/>
        <w:gridCol w:w="670"/>
        <w:gridCol w:w="4230"/>
        <w:gridCol w:w="1014"/>
      </w:tblGrid>
      <w:tr>
        <w:trPr>
          <w:trHeight w:val="322" w:hRule="atLeast"/>
        </w:trPr>
        <w:tc>
          <w:tcPr>
            <w:tcW w:w="815" w:type="dxa"/>
            <w:vAlign w:val="top"/>
          </w:tcPr>
          <w:p>
            <w:pPr>
              <w:ind w:left="29"/>
              <w:spacing w:before="102" w:line="215" w:lineRule="auto"/>
              <w:rPr>
                <w:rFonts w:ascii="SimSun" w:hAnsi="SimSun" w:eastAsia="SimSun" w:cs="SimSun"/>
                <w:sz w:val="18"/>
                <w:szCs w:val="18"/>
              </w:rPr>
            </w:pPr>
            <w:r>
              <w:rPr>
                <w:rFonts w:ascii="SimSun" w:hAnsi="SimSun" w:eastAsia="SimSun" w:cs="SimSun"/>
                <w:sz w:val="18"/>
                <w:szCs w:val="18"/>
                <w:b/>
                <w:bCs/>
                <w:spacing w:val="4"/>
              </w:rPr>
              <w:t>相机编号</w:t>
            </w:r>
          </w:p>
        </w:tc>
        <w:tc>
          <w:tcPr>
            <w:tcW w:w="1036" w:type="dxa"/>
            <w:vAlign w:val="top"/>
          </w:tcPr>
          <w:p>
            <w:pPr>
              <w:ind w:left="330"/>
              <w:spacing w:before="102" w:line="215" w:lineRule="auto"/>
              <w:rPr>
                <w:rFonts w:ascii="SimSun" w:hAnsi="SimSun" w:eastAsia="SimSun" w:cs="SimSun"/>
                <w:sz w:val="18"/>
                <w:szCs w:val="18"/>
              </w:rPr>
            </w:pPr>
            <w:r>
              <w:rPr>
                <w:rFonts w:ascii="SimSun" w:hAnsi="SimSun" w:eastAsia="SimSun" w:cs="SimSun"/>
                <w:sz w:val="18"/>
                <w:szCs w:val="18"/>
                <w:b/>
                <w:bCs/>
                <w:spacing w:val="-1"/>
              </w:rPr>
              <w:t>位置</w:t>
            </w:r>
          </w:p>
        </w:tc>
        <w:tc>
          <w:tcPr>
            <w:tcW w:w="1515" w:type="dxa"/>
            <w:vAlign w:val="top"/>
          </w:tcPr>
          <w:p>
            <w:pPr>
              <w:ind w:left="477"/>
              <w:spacing w:before="102" w:line="215" w:lineRule="auto"/>
              <w:rPr>
                <w:rFonts w:ascii="SimSun" w:hAnsi="SimSun" w:eastAsia="SimSun" w:cs="SimSun"/>
                <w:sz w:val="18"/>
                <w:szCs w:val="18"/>
              </w:rPr>
            </w:pPr>
            <w:r>
              <w:rPr>
                <w:rFonts w:ascii="SimSun" w:hAnsi="SimSun" w:eastAsia="SimSun" w:cs="SimSun"/>
                <w:sz w:val="18"/>
                <w:szCs w:val="18"/>
                <w:b/>
                <w:bCs/>
                <w:spacing w:val="2"/>
              </w:rPr>
              <w:t>经纬度</w:t>
            </w:r>
          </w:p>
        </w:tc>
        <w:tc>
          <w:tcPr>
            <w:tcW w:w="670" w:type="dxa"/>
            <w:vAlign w:val="top"/>
          </w:tcPr>
          <w:p>
            <w:pPr>
              <w:ind w:left="150"/>
              <w:spacing w:before="102" w:line="215" w:lineRule="auto"/>
              <w:rPr>
                <w:rFonts w:ascii="SimSun" w:hAnsi="SimSun" w:eastAsia="SimSun" w:cs="SimSun"/>
                <w:sz w:val="18"/>
                <w:szCs w:val="18"/>
              </w:rPr>
            </w:pPr>
            <w:r>
              <w:rPr>
                <w:rFonts w:ascii="SimSun" w:hAnsi="SimSun" w:eastAsia="SimSun" w:cs="SimSun"/>
                <w:sz w:val="18"/>
                <w:szCs w:val="18"/>
                <w:b/>
                <w:bCs/>
                <w:spacing w:val="-2"/>
              </w:rPr>
              <w:t>生境</w:t>
            </w:r>
          </w:p>
        </w:tc>
        <w:tc>
          <w:tcPr>
            <w:tcW w:w="4230" w:type="dxa"/>
            <w:vAlign w:val="top"/>
          </w:tcPr>
          <w:p>
            <w:pPr>
              <w:ind w:left="1551"/>
              <w:spacing w:before="70" w:line="219" w:lineRule="auto"/>
              <w:rPr>
                <w:rFonts w:ascii="SimSun" w:hAnsi="SimSun" w:eastAsia="SimSun" w:cs="SimSun"/>
                <w:sz w:val="18"/>
                <w:szCs w:val="18"/>
              </w:rPr>
            </w:pPr>
            <w:r>
              <w:rPr>
                <w:rFonts w:ascii="SimSun" w:hAnsi="SimSun" w:eastAsia="SimSun" w:cs="SimSun"/>
                <w:sz w:val="18"/>
                <w:szCs w:val="18"/>
                <w:b/>
                <w:bCs/>
                <w:spacing w:val="5"/>
              </w:rPr>
              <w:t>现场布设照片</w:t>
            </w:r>
          </w:p>
        </w:tc>
        <w:tc>
          <w:tcPr>
            <w:tcW w:w="1014" w:type="dxa"/>
            <w:vAlign w:val="top"/>
          </w:tcPr>
          <w:p>
            <w:pPr>
              <w:ind w:left="131"/>
              <w:spacing w:before="102" w:line="215" w:lineRule="auto"/>
              <w:rPr>
                <w:rFonts w:ascii="SimSun" w:hAnsi="SimSun" w:eastAsia="SimSun" w:cs="SimSun"/>
                <w:sz w:val="18"/>
                <w:szCs w:val="18"/>
              </w:rPr>
            </w:pPr>
            <w:r>
              <w:rPr>
                <w:rFonts w:ascii="SimSun" w:hAnsi="SimSun" w:eastAsia="SimSun" w:cs="SimSun"/>
                <w:sz w:val="18"/>
                <w:szCs w:val="18"/>
                <w:b/>
                <w:bCs/>
                <w:spacing w:val="3"/>
              </w:rPr>
              <w:t>拍照周期</w:t>
            </w:r>
          </w:p>
        </w:tc>
      </w:tr>
      <w:tr>
        <w:trPr>
          <w:trHeight w:val="2439" w:hRule="atLeast"/>
        </w:trPr>
        <w:tc>
          <w:tcPr>
            <w:tcW w:w="815"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0"/>
              <w:spacing w:before="52" w:line="188" w:lineRule="auto"/>
              <w:rPr/>
            </w:pPr>
            <w:r>
              <w:rPr>
                <w:b/>
                <w:bCs/>
                <w:spacing w:val="1"/>
              </w:rPr>
              <w:t>H08</w:t>
            </w:r>
          </w:p>
        </w:tc>
        <w:tc>
          <w:tcPr>
            <w:tcW w:w="1036" w:type="dxa"/>
            <w:vAlign w:val="top"/>
          </w:tcPr>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pStyle w:val="TableText"/>
              <w:ind w:left="422" w:right="148" w:hanging="285"/>
              <w:spacing w:before="59" w:line="245" w:lineRule="auto"/>
              <w:rPr>
                <w:rFonts w:ascii="SimSun" w:hAnsi="SimSun" w:eastAsia="SimSun" w:cs="SimSun"/>
              </w:rPr>
            </w:pPr>
            <w:r>
              <w:rPr>
                <w:b/>
                <w:bCs/>
                <w:spacing w:val="3"/>
              </w:rPr>
              <w:t>7#</w:t>
            </w:r>
            <w:r>
              <w:rPr>
                <w:rFonts w:ascii="SimSun" w:hAnsi="SimSun" w:eastAsia="SimSun" w:cs="SimSun"/>
                <w:b/>
                <w:bCs/>
                <w:spacing w:val="3"/>
              </w:rPr>
              <w:t>渣场附</w:t>
            </w:r>
            <w:r>
              <w:rPr>
                <w:rFonts w:ascii="SimSun" w:hAnsi="SimSun" w:eastAsia="SimSun" w:cs="SimSun"/>
                <w:b/>
                <w:bCs/>
                <w:spacing w:val="-2"/>
              </w:rPr>
              <w:t>近</w:t>
            </w:r>
          </w:p>
        </w:tc>
        <w:tc>
          <w:tcPr>
            <w:tcW w:w="1515"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99.6962E</w:t>
            </w:r>
          </w:p>
          <w:p>
            <w:pPr>
              <w:pStyle w:val="TableText"/>
              <w:ind w:left="428"/>
              <w:spacing w:before="41" w:line="188" w:lineRule="auto"/>
              <w:rPr/>
            </w:pPr>
            <w:r>
              <w:rPr>
                <w:b/>
                <w:bCs/>
                <w:spacing w:val="3"/>
              </w:rPr>
              <w:t>35.876N</w:t>
            </w:r>
          </w:p>
        </w:tc>
        <w:tc>
          <w:tcPr>
            <w:tcW w:w="670"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84" name="IM 184"/>
                  <wp:cNvGraphicFramePr/>
                  <a:graphic>
                    <a:graphicData uri="http://schemas.openxmlformats.org/drawingml/2006/picture">
                      <pic:pic>
                        <pic:nvPicPr>
                          <pic:cNvPr id="184" name="IM 184"/>
                          <pic:cNvPicPr/>
                        </pic:nvPicPr>
                        <pic:blipFill>
                          <a:blip r:embed="rId184"/>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5"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0"/>
              <w:spacing w:before="52" w:line="188" w:lineRule="auto"/>
              <w:rPr/>
            </w:pPr>
            <w:r>
              <w:rPr>
                <w:b/>
                <w:bCs/>
                <w:spacing w:val="1"/>
              </w:rPr>
              <w:t>H09</w:t>
            </w:r>
          </w:p>
        </w:tc>
        <w:tc>
          <w:tcPr>
            <w:tcW w:w="1036" w:type="dxa"/>
            <w:vAlign w:val="top"/>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pStyle w:val="TableText"/>
              <w:ind w:left="423" w:right="148" w:hanging="285"/>
              <w:spacing w:before="59" w:line="245" w:lineRule="auto"/>
              <w:rPr>
                <w:rFonts w:ascii="SimSun" w:hAnsi="SimSun" w:eastAsia="SimSun" w:cs="SimSun"/>
              </w:rPr>
            </w:pPr>
            <w:r>
              <w:rPr>
                <w:b/>
                <w:bCs/>
                <w:spacing w:val="3"/>
              </w:rPr>
              <w:t>6#</w:t>
            </w:r>
            <w:r>
              <w:rPr>
                <w:rFonts w:ascii="SimSun" w:hAnsi="SimSun" w:eastAsia="SimSun" w:cs="SimSun"/>
                <w:b/>
                <w:bCs/>
                <w:spacing w:val="3"/>
              </w:rPr>
              <w:t>渣场附</w:t>
            </w:r>
            <w:r>
              <w:rPr>
                <w:rFonts w:ascii="SimSun" w:hAnsi="SimSun" w:eastAsia="SimSun" w:cs="SimSun"/>
                <w:b/>
                <w:bCs/>
                <w:spacing w:val="-2"/>
              </w:rPr>
              <w:t>近</w:t>
            </w:r>
          </w:p>
        </w:tc>
        <w:tc>
          <w:tcPr>
            <w:tcW w:w="1515"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99.5833E</w:t>
            </w:r>
          </w:p>
          <w:p>
            <w:pPr>
              <w:pStyle w:val="TableText"/>
              <w:ind w:left="380"/>
              <w:spacing w:before="44" w:line="188" w:lineRule="auto"/>
              <w:rPr/>
            </w:pPr>
            <w:r>
              <w:rPr>
                <w:b/>
                <w:bCs/>
                <w:spacing w:val="3"/>
              </w:rPr>
              <w:t>35.7848N</w:t>
            </w:r>
          </w:p>
        </w:tc>
        <w:tc>
          <w:tcPr>
            <w:tcW w:w="670"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ind w:left="150"/>
              <w:spacing w:before="58"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86" name="IM 186"/>
                  <wp:cNvGraphicFramePr/>
                  <a:graphic>
                    <a:graphicData uri="http://schemas.openxmlformats.org/drawingml/2006/picture">
                      <pic:pic>
                        <pic:nvPicPr>
                          <pic:cNvPr id="186" name="IM 186"/>
                          <pic:cNvPicPr/>
                        </pic:nvPicPr>
                        <pic:blipFill>
                          <a:blip r:embed="rId185"/>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1" w:line="188" w:lineRule="auto"/>
              <w:rPr/>
            </w:pPr>
            <w:r>
              <w:rPr>
                <w:b/>
                <w:bCs/>
                <w:spacing w:val="1"/>
              </w:rPr>
              <w:t>H10</w:t>
            </w:r>
          </w:p>
        </w:tc>
        <w:tc>
          <w:tcPr>
            <w:tcW w:w="1036" w:type="dxa"/>
            <w:vAlign w:val="top"/>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ind w:left="140"/>
              <w:spacing w:before="58" w:line="219" w:lineRule="auto"/>
              <w:rPr>
                <w:rFonts w:ascii="SimSun" w:hAnsi="SimSun" w:eastAsia="SimSun" w:cs="SimSun"/>
                <w:sz w:val="18"/>
                <w:szCs w:val="18"/>
              </w:rPr>
            </w:pPr>
            <w:r>
              <w:rPr>
                <w:rFonts w:ascii="SimSun" w:hAnsi="SimSun" w:eastAsia="SimSun" w:cs="SimSun"/>
                <w:sz w:val="18"/>
                <w:szCs w:val="18"/>
                <w:b/>
                <w:bCs/>
                <w:spacing w:val="3"/>
              </w:rPr>
              <w:t>水塔拉灰</w:t>
            </w:r>
          </w:p>
          <w:p>
            <w:pPr>
              <w:ind w:left="138"/>
              <w:spacing w:before="18" w:line="219" w:lineRule="auto"/>
              <w:rPr>
                <w:rFonts w:ascii="SimSun" w:hAnsi="SimSun" w:eastAsia="SimSun" w:cs="SimSun"/>
                <w:sz w:val="18"/>
                <w:szCs w:val="18"/>
              </w:rPr>
            </w:pPr>
            <w:r>
              <w:rPr>
                <w:rFonts w:ascii="SimSun" w:hAnsi="SimSun" w:eastAsia="SimSun" w:cs="SimSun"/>
                <w:sz w:val="18"/>
                <w:szCs w:val="18"/>
                <w:b/>
                <w:bCs/>
                <w:spacing w:val="4"/>
              </w:rPr>
              <w:t>岩料场附</w:t>
            </w:r>
          </w:p>
          <w:p>
            <w:pPr>
              <w:ind w:left="423"/>
              <w:spacing w:before="19" w:line="228" w:lineRule="auto"/>
              <w:rPr>
                <w:rFonts w:ascii="SimSun" w:hAnsi="SimSun" w:eastAsia="SimSun" w:cs="SimSun"/>
                <w:sz w:val="18"/>
                <w:szCs w:val="18"/>
              </w:rPr>
            </w:pPr>
            <w:r>
              <w:rPr>
                <w:rFonts w:ascii="SimSun" w:hAnsi="SimSun" w:eastAsia="SimSun" w:cs="SimSun"/>
                <w:sz w:val="18"/>
                <w:szCs w:val="18"/>
                <w:b/>
                <w:bCs/>
                <w:spacing w:val="-2"/>
              </w:rPr>
              <w:t>近</w:t>
            </w:r>
          </w:p>
        </w:tc>
        <w:tc>
          <w:tcPr>
            <w:tcW w:w="1515" w:type="dxa"/>
            <w:vAlign w:val="top"/>
          </w:tcPr>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99.6315E</w:t>
            </w:r>
          </w:p>
          <w:p>
            <w:pPr>
              <w:pStyle w:val="TableText"/>
              <w:ind w:left="380"/>
              <w:spacing w:before="44" w:line="188" w:lineRule="auto"/>
              <w:rPr/>
            </w:pPr>
            <w:r>
              <w:rPr>
                <w:b/>
                <w:bCs/>
                <w:spacing w:val="3"/>
              </w:rPr>
              <w:t>35.7954N</w:t>
            </w:r>
          </w:p>
        </w:tc>
        <w:tc>
          <w:tcPr>
            <w:tcW w:w="670"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88" name="IM 188"/>
                  <wp:cNvGraphicFramePr/>
                  <a:graphic>
                    <a:graphicData uri="http://schemas.openxmlformats.org/drawingml/2006/picture">
                      <pic:pic>
                        <pic:nvPicPr>
                          <pic:cNvPr id="188" name="IM 188"/>
                          <pic:cNvPicPr/>
                        </pic:nvPicPr>
                        <pic:blipFill>
                          <a:blip r:embed="rId186"/>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TableText"/>
              <w:ind w:left="199"/>
              <w:spacing w:before="51"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4"/>
              <w:spacing w:before="52" w:line="188" w:lineRule="auto"/>
              <w:rPr/>
            </w:pPr>
            <w:r>
              <w:rPr>
                <w:b/>
                <w:bCs/>
                <w:spacing w:val="-1"/>
              </w:rPr>
              <w:t>H11</w:t>
            </w:r>
          </w:p>
        </w:tc>
        <w:tc>
          <w:tcPr>
            <w:tcW w:w="1036" w:type="dxa"/>
            <w:vAlign w:val="top"/>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pStyle w:val="TableText"/>
              <w:ind w:left="423" w:right="148" w:hanging="289"/>
              <w:spacing w:before="58" w:line="245" w:lineRule="auto"/>
              <w:rPr>
                <w:rFonts w:ascii="SimSun" w:hAnsi="SimSun" w:eastAsia="SimSun" w:cs="SimSun"/>
              </w:rPr>
            </w:pPr>
            <w:r>
              <w:rPr>
                <w:b/>
                <w:bCs/>
                <w:spacing w:val="4"/>
              </w:rPr>
              <w:t>3#</w:t>
            </w:r>
            <w:r>
              <w:rPr>
                <w:rFonts w:ascii="SimSun" w:hAnsi="SimSun" w:eastAsia="SimSun" w:cs="SimSun"/>
                <w:b/>
                <w:bCs/>
                <w:spacing w:val="4"/>
              </w:rPr>
              <w:t>渣场附</w:t>
            </w:r>
            <w:r>
              <w:rPr>
                <w:rFonts w:ascii="SimSun" w:hAnsi="SimSun" w:eastAsia="SimSun" w:cs="SimSun"/>
                <w:b/>
                <w:bCs/>
                <w:spacing w:val="-2"/>
              </w:rPr>
              <w:t>近</w:t>
            </w:r>
          </w:p>
        </w:tc>
        <w:tc>
          <w:tcPr>
            <w:tcW w:w="1515"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pStyle w:val="TableText"/>
              <w:ind w:left="387"/>
              <w:spacing w:before="51" w:line="188" w:lineRule="auto"/>
              <w:rPr/>
            </w:pPr>
            <w:r>
              <w:rPr>
                <w:b/>
                <w:bCs/>
                <w:spacing w:val="2"/>
              </w:rPr>
              <w:t>99.6389E</w:t>
            </w:r>
          </w:p>
          <w:p>
            <w:pPr>
              <w:pStyle w:val="TableText"/>
              <w:ind w:left="380"/>
              <w:spacing w:before="44" w:line="188" w:lineRule="auto"/>
              <w:rPr/>
            </w:pPr>
            <w:r>
              <w:rPr>
                <w:b/>
                <w:bCs/>
                <w:spacing w:val="3"/>
              </w:rPr>
              <w:t>35.7949N</w:t>
            </w:r>
          </w:p>
        </w:tc>
        <w:tc>
          <w:tcPr>
            <w:tcW w:w="670"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ind w:left="150"/>
              <w:spacing w:before="58"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034"/>
                  <wp:effectExtent l="0" t="0" r="0" b="0"/>
                  <wp:docPr id="190" name="IM 190"/>
                  <wp:cNvGraphicFramePr/>
                  <a:graphic>
                    <a:graphicData uri="http://schemas.openxmlformats.org/drawingml/2006/picture">
                      <pic:pic>
                        <pic:nvPicPr>
                          <pic:cNvPr id="190" name="IM 190"/>
                          <pic:cNvPicPr/>
                        </pic:nvPicPr>
                        <pic:blipFill>
                          <a:blip r:embed="rId187"/>
                          <a:stretch>
                            <a:fillRect/>
                          </a:stretch>
                        </pic:blipFill>
                        <pic:spPr>
                          <a:xfrm rot="0">
                            <a:off x="0" y="0"/>
                            <a:ext cx="2316479" cy="1542034"/>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1" w:line="188" w:lineRule="auto"/>
              <w:rPr/>
            </w:pPr>
            <w:r>
              <w:rPr>
                <w:b/>
                <w:bCs/>
                <w:spacing w:val="1"/>
              </w:rPr>
              <w:t>H12</w:t>
            </w:r>
          </w:p>
        </w:tc>
        <w:tc>
          <w:tcPr>
            <w:tcW w:w="1036" w:type="dxa"/>
            <w:vAlign w:val="top"/>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pStyle w:val="TableText"/>
              <w:ind w:left="423" w:right="148" w:hanging="287"/>
              <w:spacing w:before="59" w:line="245" w:lineRule="auto"/>
              <w:rPr>
                <w:rFonts w:ascii="SimSun" w:hAnsi="SimSun" w:eastAsia="SimSun" w:cs="SimSun"/>
              </w:rPr>
            </w:pPr>
            <w:r>
              <w:rPr>
                <w:b/>
                <w:bCs/>
                <w:spacing w:val="4"/>
              </w:rPr>
              <w:t>4#</w:t>
            </w:r>
            <w:r>
              <w:rPr>
                <w:rFonts w:ascii="SimSun" w:hAnsi="SimSun" w:eastAsia="SimSun" w:cs="SimSun"/>
                <w:b/>
                <w:bCs/>
                <w:spacing w:val="4"/>
              </w:rPr>
              <w:t>渣场附</w:t>
            </w:r>
            <w:r>
              <w:rPr>
                <w:rFonts w:ascii="SimSun" w:hAnsi="SimSun" w:eastAsia="SimSun" w:cs="SimSun"/>
                <w:b/>
                <w:bCs/>
                <w:spacing w:val="-2"/>
              </w:rPr>
              <w:t>近</w:t>
            </w:r>
          </w:p>
        </w:tc>
        <w:tc>
          <w:tcPr>
            <w:tcW w:w="1515" w:type="dxa"/>
            <w:vAlign w:val="top"/>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435"/>
              <w:spacing w:before="52" w:line="188" w:lineRule="auto"/>
              <w:rPr/>
            </w:pPr>
            <w:r>
              <w:rPr>
                <w:b/>
                <w:bCs/>
                <w:spacing w:val="2"/>
              </w:rPr>
              <w:t>99.774E</w:t>
            </w:r>
          </w:p>
          <w:p>
            <w:pPr>
              <w:pStyle w:val="TableText"/>
              <w:ind w:left="380"/>
              <w:spacing w:before="41" w:line="188" w:lineRule="auto"/>
              <w:rPr/>
            </w:pPr>
            <w:r>
              <w:rPr>
                <w:b/>
                <w:bCs/>
                <w:spacing w:val="3"/>
              </w:rPr>
              <w:t>35.6838N</w:t>
            </w:r>
          </w:p>
        </w:tc>
        <w:tc>
          <w:tcPr>
            <w:tcW w:w="670" w:type="dxa"/>
            <w:vAlign w:val="top"/>
          </w:tcPr>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before="2" w:line="2426" w:lineRule="exact"/>
              <w:rPr/>
            </w:pPr>
            <w:r>
              <w:rPr>
                <w:position w:val="-48"/>
              </w:rPr>
              <w:drawing>
                <wp:inline distT="0" distB="0" distL="0" distR="0">
                  <wp:extent cx="2316479" cy="1541017"/>
                  <wp:effectExtent l="0" t="0" r="0" b="0"/>
                  <wp:docPr id="192" name="IM 192"/>
                  <wp:cNvGraphicFramePr/>
                  <a:graphic>
                    <a:graphicData uri="http://schemas.openxmlformats.org/drawingml/2006/picture">
                      <pic:pic>
                        <pic:nvPicPr>
                          <pic:cNvPr id="192" name="IM 192"/>
                          <pic:cNvPicPr/>
                        </pic:nvPicPr>
                        <pic:blipFill>
                          <a:blip r:embed="rId188"/>
                          <a:stretch>
                            <a:fillRect/>
                          </a:stretch>
                        </pic:blipFill>
                        <pic:spPr>
                          <a:xfrm rot="0">
                            <a:off x="0" y="0"/>
                            <a:ext cx="2316479" cy="1541017"/>
                          </a:xfrm>
                          <a:prstGeom prst="rect">
                            <a:avLst/>
                          </a:prstGeom>
                        </pic:spPr>
                      </pic:pic>
                    </a:graphicData>
                  </a:graphic>
                </wp:inline>
              </w:drawing>
            </w:r>
          </w:p>
        </w:tc>
        <w:tc>
          <w:tcPr>
            <w:tcW w:w="1014"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2" w:line="188" w:lineRule="auto"/>
              <w:rPr/>
            </w:pPr>
            <w:r>
              <w:rPr>
                <w:b/>
                <w:bCs/>
                <w:spacing w:val="3"/>
              </w:rPr>
              <w:t>2025.03</w:t>
            </w:r>
          </w:p>
          <w:p>
            <w:pPr>
              <w:pStyle w:val="TableText"/>
              <w:ind w:left="361"/>
              <w:spacing w:before="25" w:line="219" w:lineRule="auto"/>
              <w:rPr>
                <w:rFonts w:ascii="SimSun" w:hAnsi="SimSun" w:eastAsia="SimSun" w:cs="SimSun"/>
              </w:rPr>
            </w:pPr>
            <w:r>
              <w:rPr>
                <w:b/>
                <w:bCs/>
              </w:rPr>
              <w:t>~</w:t>
            </w:r>
            <w:r>
              <w:rPr>
                <w:rFonts w:ascii="SimSun" w:hAnsi="SimSun" w:eastAsia="SimSun" w:cs="SimSun"/>
                <w:b/>
                <w:bCs/>
              </w:rPr>
              <w:t>今</w:t>
            </w:r>
          </w:p>
        </w:tc>
      </w:tr>
    </w:tbl>
    <w:p>
      <w:pPr>
        <w:pStyle w:val="BodyText"/>
        <w:rPr/>
      </w:pPr>
      <w:r/>
    </w:p>
    <w:p>
      <w:pPr>
        <w:sectPr>
          <w:footerReference w:type="default" r:id="rId183"/>
          <w:pgSz w:w="11906" w:h="16839"/>
          <w:pgMar w:top="1416" w:right="1313" w:bottom="1152" w:left="1306" w:header="0" w:footer="987" w:gutter="0"/>
        </w:sectPr>
        <w:rPr/>
      </w:pPr>
    </w:p>
    <w:tbl>
      <w:tblPr>
        <w:tblStyle w:val="TableNormal"/>
        <w:tblW w:w="928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15"/>
        <w:gridCol w:w="1036"/>
        <w:gridCol w:w="1515"/>
        <w:gridCol w:w="670"/>
        <w:gridCol w:w="4230"/>
        <w:gridCol w:w="1014"/>
      </w:tblGrid>
      <w:tr>
        <w:trPr>
          <w:trHeight w:val="322" w:hRule="atLeast"/>
        </w:trPr>
        <w:tc>
          <w:tcPr>
            <w:tcW w:w="815" w:type="dxa"/>
            <w:vAlign w:val="top"/>
          </w:tcPr>
          <w:p>
            <w:pPr>
              <w:ind w:left="29"/>
              <w:spacing w:before="102" w:line="215" w:lineRule="auto"/>
              <w:rPr>
                <w:rFonts w:ascii="SimSun" w:hAnsi="SimSun" w:eastAsia="SimSun" w:cs="SimSun"/>
                <w:sz w:val="18"/>
                <w:szCs w:val="18"/>
              </w:rPr>
            </w:pPr>
            <w:r>
              <w:rPr>
                <w:rFonts w:ascii="SimSun" w:hAnsi="SimSun" w:eastAsia="SimSun" w:cs="SimSun"/>
                <w:sz w:val="18"/>
                <w:szCs w:val="18"/>
                <w:b/>
                <w:bCs/>
                <w:spacing w:val="4"/>
              </w:rPr>
              <w:t>相机编号</w:t>
            </w:r>
          </w:p>
        </w:tc>
        <w:tc>
          <w:tcPr>
            <w:tcW w:w="1036" w:type="dxa"/>
            <w:vAlign w:val="top"/>
          </w:tcPr>
          <w:p>
            <w:pPr>
              <w:ind w:left="330"/>
              <w:spacing w:before="102" w:line="215" w:lineRule="auto"/>
              <w:rPr>
                <w:rFonts w:ascii="SimSun" w:hAnsi="SimSun" w:eastAsia="SimSun" w:cs="SimSun"/>
                <w:sz w:val="18"/>
                <w:szCs w:val="18"/>
              </w:rPr>
            </w:pPr>
            <w:r>
              <w:rPr>
                <w:rFonts w:ascii="SimSun" w:hAnsi="SimSun" w:eastAsia="SimSun" w:cs="SimSun"/>
                <w:sz w:val="18"/>
                <w:szCs w:val="18"/>
                <w:b/>
                <w:bCs/>
                <w:spacing w:val="-1"/>
              </w:rPr>
              <w:t>位置</w:t>
            </w:r>
          </w:p>
        </w:tc>
        <w:tc>
          <w:tcPr>
            <w:tcW w:w="1515" w:type="dxa"/>
            <w:vAlign w:val="top"/>
          </w:tcPr>
          <w:p>
            <w:pPr>
              <w:ind w:left="477"/>
              <w:spacing w:before="102" w:line="215" w:lineRule="auto"/>
              <w:rPr>
                <w:rFonts w:ascii="SimSun" w:hAnsi="SimSun" w:eastAsia="SimSun" w:cs="SimSun"/>
                <w:sz w:val="18"/>
                <w:szCs w:val="18"/>
              </w:rPr>
            </w:pPr>
            <w:r>
              <w:rPr>
                <w:rFonts w:ascii="SimSun" w:hAnsi="SimSun" w:eastAsia="SimSun" w:cs="SimSun"/>
                <w:sz w:val="18"/>
                <w:szCs w:val="18"/>
                <w:b/>
                <w:bCs/>
                <w:spacing w:val="2"/>
              </w:rPr>
              <w:t>经纬度</w:t>
            </w:r>
          </w:p>
        </w:tc>
        <w:tc>
          <w:tcPr>
            <w:tcW w:w="670" w:type="dxa"/>
            <w:vAlign w:val="top"/>
          </w:tcPr>
          <w:p>
            <w:pPr>
              <w:ind w:left="150"/>
              <w:spacing w:before="102" w:line="215" w:lineRule="auto"/>
              <w:rPr>
                <w:rFonts w:ascii="SimSun" w:hAnsi="SimSun" w:eastAsia="SimSun" w:cs="SimSun"/>
                <w:sz w:val="18"/>
                <w:szCs w:val="18"/>
              </w:rPr>
            </w:pPr>
            <w:r>
              <w:rPr>
                <w:rFonts w:ascii="SimSun" w:hAnsi="SimSun" w:eastAsia="SimSun" w:cs="SimSun"/>
                <w:sz w:val="18"/>
                <w:szCs w:val="18"/>
                <w:b/>
                <w:bCs/>
                <w:spacing w:val="-2"/>
              </w:rPr>
              <w:t>生境</w:t>
            </w:r>
          </w:p>
        </w:tc>
        <w:tc>
          <w:tcPr>
            <w:tcW w:w="4230" w:type="dxa"/>
            <w:vAlign w:val="top"/>
          </w:tcPr>
          <w:p>
            <w:pPr>
              <w:ind w:left="1551"/>
              <w:spacing w:before="70" w:line="219" w:lineRule="auto"/>
              <w:rPr>
                <w:rFonts w:ascii="SimSun" w:hAnsi="SimSun" w:eastAsia="SimSun" w:cs="SimSun"/>
                <w:sz w:val="18"/>
                <w:szCs w:val="18"/>
              </w:rPr>
            </w:pPr>
            <w:r>
              <w:rPr>
                <w:rFonts w:ascii="SimSun" w:hAnsi="SimSun" w:eastAsia="SimSun" w:cs="SimSun"/>
                <w:sz w:val="18"/>
                <w:szCs w:val="18"/>
                <w:b/>
                <w:bCs/>
                <w:spacing w:val="5"/>
              </w:rPr>
              <w:t>现场布设照片</w:t>
            </w:r>
          </w:p>
        </w:tc>
        <w:tc>
          <w:tcPr>
            <w:tcW w:w="1014" w:type="dxa"/>
            <w:vAlign w:val="top"/>
          </w:tcPr>
          <w:p>
            <w:pPr>
              <w:ind w:left="131"/>
              <w:spacing w:before="102" w:line="215" w:lineRule="auto"/>
              <w:rPr>
                <w:rFonts w:ascii="SimSun" w:hAnsi="SimSun" w:eastAsia="SimSun" w:cs="SimSun"/>
                <w:sz w:val="18"/>
                <w:szCs w:val="18"/>
              </w:rPr>
            </w:pPr>
            <w:r>
              <w:rPr>
                <w:rFonts w:ascii="SimSun" w:hAnsi="SimSun" w:eastAsia="SimSun" w:cs="SimSun"/>
                <w:sz w:val="18"/>
                <w:szCs w:val="18"/>
                <w:b/>
                <w:bCs/>
                <w:spacing w:val="3"/>
              </w:rPr>
              <w:t>拍照周期</w:t>
            </w:r>
          </w:p>
        </w:tc>
      </w:tr>
      <w:tr>
        <w:trPr>
          <w:trHeight w:val="2438" w:hRule="atLeast"/>
        </w:trPr>
        <w:tc>
          <w:tcPr>
            <w:tcW w:w="815"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0"/>
              <w:spacing w:before="52" w:line="188" w:lineRule="auto"/>
              <w:rPr/>
            </w:pPr>
            <w:r>
              <w:rPr>
                <w:b/>
                <w:bCs/>
                <w:spacing w:val="1"/>
              </w:rPr>
              <w:t>H13</w:t>
            </w:r>
          </w:p>
        </w:tc>
        <w:tc>
          <w:tcPr>
            <w:tcW w:w="1036" w:type="dxa"/>
            <w:vAlign w:val="top"/>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335" w:right="148" w:hanging="195"/>
              <w:spacing w:before="58" w:line="241" w:lineRule="auto"/>
              <w:rPr>
                <w:rFonts w:ascii="SimSun" w:hAnsi="SimSun" w:eastAsia="SimSun" w:cs="SimSun"/>
                <w:sz w:val="18"/>
                <w:szCs w:val="18"/>
              </w:rPr>
            </w:pPr>
            <w:r>
              <w:rPr>
                <w:rFonts w:ascii="SimSun" w:hAnsi="SimSun" w:eastAsia="SimSun" w:cs="SimSun"/>
                <w:sz w:val="18"/>
                <w:szCs w:val="18"/>
                <w:b/>
                <w:bCs/>
                <w:spacing w:val="3"/>
              </w:rPr>
              <w:t>大河坝河</w:t>
            </w:r>
            <w:r>
              <w:rPr>
                <w:rFonts w:ascii="SimSun" w:hAnsi="SimSun" w:eastAsia="SimSun" w:cs="SimSun"/>
                <w:sz w:val="18"/>
                <w:szCs w:val="18"/>
                <w:b/>
                <w:bCs/>
                <w:spacing w:val="-4"/>
              </w:rPr>
              <w:t>下游</w:t>
            </w:r>
          </w:p>
        </w:tc>
        <w:tc>
          <w:tcPr>
            <w:tcW w:w="1515"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99.7205E</w:t>
            </w:r>
          </w:p>
          <w:p>
            <w:pPr>
              <w:pStyle w:val="TableText"/>
              <w:ind w:left="380"/>
              <w:spacing w:before="41" w:line="188" w:lineRule="auto"/>
              <w:rPr/>
            </w:pPr>
            <w:r>
              <w:rPr>
                <w:b/>
                <w:bCs/>
                <w:spacing w:val="3"/>
              </w:rPr>
              <w:t>35.8953N</w:t>
            </w:r>
          </w:p>
        </w:tc>
        <w:tc>
          <w:tcPr>
            <w:tcW w:w="670"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49"/>
              <w:spacing w:before="59" w:line="219" w:lineRule="auto"/>
              <w:rPr>
                <w:rFonts w:ascii="SimSun" w:hAnsi="SimSun" w:eastAsia="SimSun" w:cs="SimSun"/>
                <w:sz w:val="18"/>
                <w:szCs w:val="18"/>
              </w:rPr>
            </w:pPr>
            <w:r>
              <w:rPr>
                <w:rFonts w:ascii="SimSun" w:hAnsi="SimSun" w:eastAsia="SimSun" w:cs="SimSun"/>
                <w:sz w:val="18"/>
                <w:szCs w:val="18"/>
                <w:b/>
                <w:bCs/>
                <w:spacing w:val="-1"/>
              </w:rPr>
              <w:t>林地</w:t>
            </w:r>
          </w:p>
        </w:tc>
        <w:tc>
          <w:tcPr>
            <w:tcW w:w="4230" w:type="dxa"/>
            <w:vAlign w:val="top"/>
          </w:tcPr>
          <w:p>
            <w:pPr>
              <w:ind w:firstLine="285"/>
              <w:spacing w:line="2428" w:lineRule="exact"/>
              <w:rPr/>
            </w:pPr>
            <w:r>
              <w:rPr>
                <w:position w:val="-48"/>
              </w:rPr>
              <w:drawing>
                <wp:inline distT="0" distB="0" distL="0" distR="0">
                  <wp:extent cx="2316479" cy="1541780"/>
                  <wp:effectExtent l="0" t="0" r="0" b="0"/>
                  <wp:docPr id="194" name="IM 194"/>
                  <wp:cNvGraphicFramePr/>
                  <a:graphic>
                    <a:graphicData uri="http://schemas.openxmlformats.org/drawingml/2006/picture">
                      <pic:pic>
                        <pic:nvPicPr>
                          <pic:cNvPr id="194" name="IM 194"/>
                          <pic:cNvPicPr/>
                        </pic:nvPicPr>
                        <pic:blipFill>
                          <a:blip r:embed="rId190"/>
                          <a:stretch>
                            <a:fillRect/>
                          </a:stretch>
                        </pic:blipFill>
                        <pic:spPr>
                          <a:xfrm rot="0">
                            <a:off x="0" y="0"/>
                            <a:ext cx="2316479" cy="1541780"/>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5"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240"/>
              <w:spacing w:before="52" w:line="188" w:lineRule="auto"/>
              <w:rPr/>
            </w:pPr>
            <w:r>
              <w:rPr>
                <w:b/>
                <w:bCs/>
                <w:spacing w:val="1"/>
              </w:rPr>
              <w:t>H14</w:t>
            </w:r>
          </w:p>
        </w:tc>
        <w:tc>
          <w:tcPr>
            <w:tcW w:w="1036" w:type="dxa"/>
            <w:vAlign w:val="top"/>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ind w:left="335" w:right="148" w:hanging="195"/>
              <w:spacing w:before="59" w:line="241" w:lineRule="auto"/>
              <w:rPr>
                <w:rFonts w:ascii="SimSun" w:hAnsi="SimSun" w:eastAsia="SimSun" w:cs="SimSun"/>
                <w:sz w:val="18"/>
                <w:szCs w:val="18"/>
              </w:rPr>
            </w:pPr>
            <w:r>
              <w:rPr>
                <w:rFonts w:ascii="SimSun" w:hAnsi="SimSun" w:eastAsia="SimSun" w:cs="SimSun"/>
                <w:sz w:val="18"/>
                <w:szCs w:val="18"/>
                <w:b/>
                <w:bCs/>
                <w:spacing w:val="3"/>
              </w:rPr>
              <w:t>大河坝河</w:t>
            </w:r>
            <w:r>
              <w:rPr>
                <w:rFonts w:ascii="SimSun" w:hAnsi="SimSun" w:eastAsia="SimSun" w:cs="SimSun"/>
                <w:sz w:val="18"/>
                <w:szCs w:val="18"/>
                <w:b/>
                <w:bCs/>
                <w:spacing w:val="-4"/>
              </w:rPr>
              <w:t>下游</w:t>
            </w:r>
          </w:p>
        </w:tc>
        <w:tc>
          <w:tcPr>
            <w:tcW w:w="1515"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87"/>
              <w:spacing w:before="52" w:line="188" w:lineRule="auto"/>
              <w:rPr/>
            </w:pPr>
            <w:r>
              <w:rPr>
                <w:b/>
                <w:bCs/>
                <w:spacing w:val="2"/>
              </w:rPr>
              <w:t>99.8593E</w:t>
            </w:r>
          </w:p>
          <w:p>
            <w:pPr>
              <w:pStyle w:val="TableText"/>
              <w:ind w:left="380"/>
              <w:spacing w:before="44" w:line="188" w:lineRule="auto"/>
              <w:rPr/>
            </w:pPr>
            <w:r>
              <w:rPr>
                <w:b/>
                <w:bCs/>
                <w:spacing w:val="3"/>
              </w:rPr>
              <w:t>35.5984N</w:t>
            </w:r>
          </w:p>
        </w:tc>
        <w:tc>
          <w:tcPr>
            <w:tcW w:w="670"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ind w:left="149"/>
              <w:spacing w:before="58" w:line="219" w:lineRule="auto"/>
              <w:rPr>
                <w:rFonts w:ascii="SimSun" w:hAnsi="SimSun" w:eastAsia="SimSun" w:cs="SimSun"/>
                <w:sz w:val="18"/>
                <w:szCs w:val="18"/>
              </w:rPr>
            </w:pPr>
            <w:r>
              <w:rPr>
                <w:rFonts w:ascii="SimSun" w:hAnsi="SimSun" w:eastAsia="SimSun" w:cs="SimSun"/>
                <w:sz w:val="18"/>
                <w:szCs w:val="18"/>
                <w:b/>
                <w:bCs/>
                <w:spacing w:val="-1"/>
              </w:rPr>
              <w:t>林地</w:t>
            </w:r>
          </w:p>
        </w:tc>
        <w:tc>
          <w:tcPr>
            <w:tcW w:w="4230" w:type="dxa"/>
            <w:vAlign w:val="top"/>
          </w:tcPr>
          <w:p>
            <w:pPr>
              <w:ind w:firstLine="285"/>
              <w:spacing w:line="2429" w:lineRule="exact"/>
              <w:rPr/>
            </w:pPr>
            <w:r>
              <w:rPr>
                <w:position w:val="-48"/>
              </w:rPr>
              <w:drawing>
                <wp:inline distT="0" distB="0" distL="0" distR="0">
                  <wp:extent cx="2316479" cy="1541906"/>
                  <wp:effectExtent l="0" t="0" r="0" b="0"/>
                  <wp:docPr id="196" name="IM 196"/>
                  <wp:cNvGraphicFramePr/>
                  <a:graphic>
                    <a:graphicData uri="http://schemas.openxmlformats.org/drawingml/2006/picture">
                      <pic:pic>
                        <pic:nvPicPr>
                          <pic:cNvPr id="196" name="IM 196"/>
                          <pic:cNvPicPr/>
                        </pic:nvPicPr>
                        <pic:blipFill>
                          <a:blip r:embed="rId191"/>
                          <a:stretch>
                            <a:fillRect/>
                          </a:stretch>
                        </pic:blipFill>
                        <pic:spPr>
                          <a:xfrm rot="0">
                            <a:off x="0" y="0"/>
                            <a:ext cx="2316479" cy="1541906"/>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39" w:hRule="atLeast"/>
        </w:trPr>
        <w:tc>
          <w:tcPr>
            <w:tcW w:w="815"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1" w:line="188" w:lineRule="auto"/>
              <w:rPr/>
            </w:pPr>
            <w:r>
              <w:rPr>
                <w:b/>
                <w:bCs/>
                <w:spacing w:val="1"/>
              </w:rPr>
              <w:t>H15</w:t>
            </w:r>
          </w:p>
        </w:tc>
        <w:tc>
          <w:tcPr>
            <w:tcW w:w="1036" w:type="dxa"/>
            <w:vAlign w:val="top"/>
          </w:tcPr>
          <w:p>
            <w:pPr>
              <w:spacing w:line="317" w:lineRule="auto"/>
              <w:rPr>
                <w:rFonts w:ascii="Arial"/>
                <w:sz w:val="21"/>
              </w:rPr>
            </w:pPr>
            <w:r/>
          </w:p>
          <w:p>
            <w:pPr>
              <w:spacing w:line="317" w:lineRule="auto"/>
              <w:rPr>
                <w:rFonts w:ascii="Arial"/>
                <w:sz w:val="21"/>
              </w:rPr>
            </w:pPr>
            <w:r/>
          </w:p>
          <w:p>
            <w:pPr>
              <w:spacing w:line="317" w:lineRule="auto"/>
              <w:rPr>
                <w:rFonts w:ascii="Arial"/>
                <w:sz w:val="21"/>
              </w:rPr>
            </w:pPr>
            <w:r/>
          </w:p>
          <w:p>
            <w:pPr>
              <w:ind w:left="335" w:right="148" w:hanging="195"/>
              <w:spacing w:before="58" w:line="241" w:lineRule="auto"/>
              <w:rPr>
                <w:rFonts w:ascii="SimSun" w:hAnsi="SimSun" w:eastAsia="SimSun" w:cs="SimSun"/>
                <w:sz w:val="18"/>
                <w:szCs w:val="18"/>
              </w:rPr>
            </w:pPr>
            <w:r>
              <w:rPr>
                <w:rFonts w:ascii="SimSun" w:hAnsi="SimSun" w:eastAsia="SimSun" w:cs="SimSun"/>
                <w:sz w:val="18"/>
                <w:szCs w:val="18"/>
                <w:b/>
                <w:bCs/>
                <w:spacing w:val="3"/>
              </w:rPr>
              <w:t>大河坝河</w:t>
            </w:r>
            <w:r>
              <w:rPr>
                <w:rFonts w:ascii="SimSun" w:hAnsi="SimSun" w:eastAsia="SimSun" w:cs="SimSun"/>
                <w:sz w:val="18"/>
                <w:szCs w:val="18"/>
                <w:b/>
                <w:bCs/>
                <w:spacing w:val="-4"/>
              </w:rPr>
              <w:t>下游</w:t>
            </w:r>
          </w:p>
        </w:tc>
        <w:tc>
          <w:tcPr>
            <w:tcW w:w="1515"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435"/>
              <w:spacing w:before="52" w:line="188" w:lineRule="auto"/>
              <w:rPr/>
            </w:pPr>
            <w:r>
              <w:rPr>
                <w:b/>
                <w:bCs/>
                <w:spacing w:val="2"/>
              </w:rPr>
              <w:t>99.694E</w:t>
            </w:r>
          </w:p>
          <w:p>
            <w:pPr>
              <w:pStyle w:val="TableText"/>
              <w:ind w:left="380"/>
              <w:spacing w:before="44" w:line="188" w:lineRule="auto"/>
              <w:rPr/>
            </w:pPr>
            <w:r>
              <w:rPr>
                <w:b/>
                <w:bCs/>
                <w:spacing w:val="3"/>
              </w:rPr>
              <w:t>35.7904N</w:t>
            </w:r>
          </w:p>
        </w:tc>
        <w:tc>
          <w:tcPr>
            <w:tcW w:w="670"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ind w:left="150"/>
              <w:spacing w:before="59" w:line="219" w:lineRule="auto"/>
              <w:rPr>
                <w:rFonts w:ascii="SimSun" w:hAnsi="SimSun" w:eastAsia="SimSun" w:cs="SimSun"/>
                <w:sz w:val="18"/>
                <w:szCs w:val="18"/>
              </w:rPr>
            </w:pPr>
            <w:r>
              <w:rPr>
                <w:rFonts w:ascii="SimSun" w:hAnsi="SimSun" w:eastAsia="SimSun" w:cs="SimSun"/>
                <w:sz w:val="18"/>
                <w:szCs w:val="18"/>
                <w:b/>
                <w:bCs/>
                <w:spacing w:val="-2"/>
              </w:rPr>
              <w:t>草原</w:t>
            </w:r>
          </w:p>
        </w:tc>
        <w:tc>
          <w:tcPr>
            <w:tcW w:w="4230" w:type="dxa"/>
            <w:vAlign w:val="top"/>
          </w:tcPr>
          <w:p>
            <w:pPr>
              <w:ind w:firstLine="285"/>
              <w:spacing w:line="2429" w:lineRule="exact"/>
              <w:rPr/>
            </w:pPr>
            <w:r>
              <w:rPr>
                <w:position w:val="-48"/>
              </w:rPr>
              <w:drawing>
                <wp:inline distT="0" distB="0" distL="0" distR="0">
                  <wp:extent cx="2316479" cy="1542415"/>
                  <wp:effectExtent l="0" t="0" r="0" b="0"/>
                  <wp:docPr id="198" name="IM 198"/>
                  <wp:cNvGraphicFramePr/>
                  <a:graphic>
                    <a:graphicData uri="http://schemas.openxmlformats.org/drawingml/2006/picture">
                      <pic:pic>
                        <pic:nvPicPr>
                          <pic:cNvPr id="198" name="IM 198"/>
                          <pic:cNvPicPr/>
                        </pic:nvPicPr>
                        <pic:blipFill>
                          <a:blip r:embed="rId192"/>
                          <a:stretch>
                            <a:fillRect/>
                          </a:stretch>
                        </pic:blipFill>
                        <pic:spPr>
                          <a:xfrm rot="0">
                            <a:off x="0" y="0"/>
                            <a:ext cx="2316479" cy="1542415"/>
                          </a:xfrm>
                          <a:prstGeom prst="rect">
                            <a:avLst/>
                          </a:prstGeom>
                        </pic:spPr>
                      </pic:pic>
                    </a:graphicData>
                  </a:graphic>
                </wp:inline>
              </w:drawing>
            </w:r>
          </w:p>
        </w:tc>
        <w:tc>
          <w:tcPr>
            <w:tcW w:w="1014" w:type="dxa"/>
            <w:vAlign w:val="top"/>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1"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r>
        <w:trPr>
          <w:trHeight w:val="2441" w:hRule="atLeast"/>
        </w:trPr>
        <w:tc>
          <w:tcPr>
            <w:tcW w:w="815"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0"/>
              <w:spacing w:before="52" w:line="188" w:lineRule="auto"/>
              <w:rPr/>
            </w:pPr>
            <w:r>
              <w:rPr>
                <w:b/>
                <w:bCs/>
                <w:spacing w:val="1"/>
              </w:rPr>
              <w:t>H16</w:t>
            </w:r>
          </w:p>
        </w:tc>
        <w:tc>
          <w:tcPr>
            <w:tcW w:w="1036" w:type="dxa"/>
            <w:vAlign w:val="top"/>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ind w:left="335" w:right="148" w:hanging="195"/>
              <w:spacing w:before="58" w:line="241" w:lineRule="auto"/>
              <w:rPr>
                <w:rFonts w:ascii="SimSun" w:hAnsi="SimSun" w:eastAsia="SimSun" w:cs="SimSun"/>
                <w:sz w:val="18"/>
                <w:szCs w:val="18"/>
              </w:rPr>
            </w:pPr>
            <w:r>
              <w:rPr>
                <w:rFonts w:ascii="SimSun" w:hAnsi="SimSun" w:eastAsia="SimSun" w:cs="SimSun"/>
                <w:sz w:val="18"/>
                <w:szCs w:val="18"/>
                <w:b/>
                <w:bCs/>
                <w:spacing w:val="3"/>
              </w:rPr>
              <w:t>大河坝河</w:t>
            </w:r>
            <w:r>
              <w:rPr>
                <w:rFonts w:ascii="SimSun" w:hAnsi="SimSun" w:eastAsia="SimSun" w:cs="SimSun"/>
                <w:sz w:val="18"/>
                <w:szCs w:val="18"/>
                <w:b/>
                <w:bCs/>
                <w:spacing w:val="-4"/>
              </w:rPr>
              <w:t>下游</w:t>
            </w:r>
          </w:p>
        </w:tc>
        <w:tc>
          <w:tcPr>
            <w:tcW w:w="1515" w:type="dxa"/>
            <w:vAlign w:val="top"/>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50"/>
              <w:spacing w:before="51" w:line="188" w:lineRule="auto"/>
              <w:rPr/>
            </w:pPr>
            <w:r>
              <w:rPr>
                <w:b/>
                <w:bCs/>
                <w:spacing w:val="1"/>
              </w:rPr>
              <w:t>100.1179E</w:t>
            </w:r>
          </w:p>
          <w:p>
            <w:pPr>
              <w:pStyle w:val="TableText"/>
              <w:ind w:left="428"/>
              <w:spacing w:before="44" w:line="188" w:lineRule="auto"/>
              <w:rPr/>
            </w:pPr>
            <w:r>
              <w:rPr>
                <w:b/>
                <w:bCs/>
                <w:spacing w:val="3"/>
              </w:rPr>
              <w:t>35.513N</w:t>
            </w:r>
          </w:p>
        </w:tc>
        <w:tc>
          <w:tcPr>
            <w:tcW w:w="670"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ind w:left="147"/>
              <w:spacing w:before="59" w:line="220" w:lineRule="auto"/>
              <w:rPr>
                <w:rFonts w:ascii="SimSun" w:hAnsi="SimSun" w:eastAsia="SimSun" w:cs="SimSun"/>
                <w:sz w:val="18"/>
                <w:szCs w:val="18"/>
              </w:rPr>
            </w:pPr>
            <w:r>
              <w:rPr>
                <w:rFonts w:ascii="SimSun" w:hAnsi="SimSun" w:eastAsia="SimSun" w:cs="SimSun"/>
                <w:sz w:val="18"/>
                <w:szCs w:val="18"/>
                <w:b/>
                <w:bCs/>
                <w:spacing w:val="-1"/>
              </w:rPr>
              <w:t>河岸</w:t>
            </w:r>
          </w:p>
        </w:tc>
        <w:tc>
          <w:tcPr>
            <w:tcW w:w="4230" w:type="dxa"/>
            <w:vAlign w:val="top"/>
          </w:tcPr>
          <w:p>
            <w:pPr>
              <w:ind w:firstLine="285"/>
              <w:spacing w:before="1" w:line="2429" w:lineRule="exact"/>
              <w:rPr/>
            </w:pPr>
            <w:r>
              <w:rPr>
                <w:position w:val="-48"/>
              </w:rPr>
              <w:drawing>
                <wp:inline distT="0" distB="0" distL="0" distR="0">
                  <wp:extent cx="2316479" cy="1542669"/>
                  <wp:effectExtent l="0" t="0" r="0" b="0"/>
                  <wp:docPr id="200" name="IM 200"/>
                  <wp:cNvGraphicFramePr/>
                  <a:graphic>
                    <a:graphicData uri="http://schemas.openxmlformats.org/drawingml/2006/picture">
                      <pic:pic>
                        <pic:nvPicPr>
                          <pic:cNvPr id="200" name="IM 200"/>
                          <pic:cNvPicPr/>
                        </pic:nvPicPr>
                        <pic:blipFill>
                          <a:blip r:embed="rId193"/>
                          <a:stretch>
                            <a:fillRect/>
                          </a:stretch>
                        </pic:blipFill>
                        <pic:spPr>
                          <a:xfrm rot="0">
                            <a:off x="0" y="0"/>
                            <a:ext cx="2316479" cy="1542669"/>
                          </a:xfrm>
                          <a:prstGeom prst="rect">
                            <a:avLst/>
                          </a:prstGeom>
                        </pic:spPr>
                      </pic:pic>
                    </a:graphicData>
                  </a:graphic>
                </wp:inline>
              </w:drawing>
            </w:r>
          </w:p>
        </w:tc>
        <w:tc>
          <w:tcPr>
            <w:tcW w:w="1014"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99"/>
              <w:spacing w:before="52" w:line="188" w:lineRule="auto"/>
              <w:rPr/>
            </w:pPr>
            <w:r>
              <w:rPr>
                <w:b/>
                <w:bCs/>
                <w:spacing w:val="3"/>
              </w:rPr>
              <w:t>2025.03</w:t>
            </w:r>
          </w:p>
          <w:p>
            <w:pPr>
              <w:pStyle w:val="TableText"/>
              <w:ind w:left="361"/>
              <w:spacing w:before="27" w:line="219" w:lineRule="auto"/>
              <w:rPr>
                <w:rFonts w:ascii="SimSun" w:hAnsi="SimSun" w:eastAsia="SimSun" w:cs="SimSun"/>
              </w:rPr>
            </w:pPr>
            <w:r>
              <w:rPr>
                <w:b/>
                <w:bCs/>
              </w:rPr>
              <w:t>~</w:t>
            </w:r>
            <w:r>
              <w:rPr>
                <w:rFonts w:ascii="SimSun" w:hAnsi="SimSun" w:eastAsia="SimSun" w:cs="SimSun"/>
                <w:b/>
                <w:bCs/>
              </w:rPr>
              <w:t>今</w:t>
            </w:r>
          </w:p>
        </w:tc>
      </w:tr>
    </w:tbl>
    <w:p>
      <w:pPr>
        <w:spacing w:before="70"/>
        <w:rPr/>
      </w:pPr>
      <w:r/>
    </w:p>
    <w:tbl>
      <w:tblPr>
        <w:tblStyle w:val="TableNormal"/>
        <w:tblW w:w="9157" w:type="dxa"/>
        <w:tblInd w:w="13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58"/>
        <w:gridCol w:w="4499"/>
      </w:tblGrid>
      <w:tr>
        <w:trPr>
          <w:trHeight w:val="3439" w:hRule="atLeast"/>
        </w:trPr>
        <w:tc>
          <w:tcPr>
            <w:tcW w:w="4658" w:type="dxa"/>
            <w:vAlign w:val="top"/>
          </w:tcPr>
          <w:p>
            <w:pPr>
              <w:ind w:firstLine="187"/>
              <w:spacing w:before="110" w:line="3204" w:lineRule="exact"/>
              <w:rPr/>
            </w:pPr>
            <w:r>
              <w:rPr>
                <w:position w:val="-64"/>
              </w:rPr>
              <w:drawing>
                <wp:inline distT="0" distB="0" distL="0" distR="0">
                  <wp:extent cx="2712720" cy="2034539"/>
                  <wp:effectExtent l="0" t="0" r="0" b="0"/>
                  <wp:docPr id="202" name="IM 202"/>
                  <wp:cNvGraphicFramePr/>
                  <a:graphic>
                    <a:graphicData uri="http://schemas.openxmlformats.org/drawingml/2006/picture">
                      <pic:pic>
                        <pic:nvPicPr>
                          <pic:cNvPr id="202" name="IM 202"/>
                          <pic:cNvPicPr/>
                        </pic:nvPicPr>
                        <pic:blipFill>
                          <a:blip r:embed="rId194"/>
                          <a:stretch>
                            <a:fillRect/>
                          </a:stretch>
                        </pic:blipFill>
                        <pic:spPr>
                          <a:xfrm rot="0">
                            <a:off x="0" y="0"/>
                            <a:ext cx="2712720" cy="2034539"/>
                          </a:xfrm>
                          <a:prstGeom prst="rect">
                            <a:avLst/>
                          </a:prstGeom>
                        </pic:spPr>
                      </pic:pic>
                    </a:graphicData>
                  </a:graphic>
                </wp:inline>
              </w:drawing>
            </w:r>
          </w:p>
        </w:tc>
        <w:tc>
          <w:tcPr>
            <w:tcW w:w="4499" w:type="dxa"/>
            <w:vAlign w:val="top"/>
          </w:tcPr>
          <w:p>
            <w:pPr>
              <w:ind w:firstLine="145"/>
              <w:spacing w:before="141" w:line="3144" w:lineRule="exact"/>
              <w:rPr/>
            </w:pPr>
            <w:r>
              <w:rPr>
                <w:position w:val="-62"/>
              </w:rPr>
              <w:drawing>
                <wp:inline distT="0" distB="0" distL="0" distR="0">
                  <wp:extent cx="2662428" cy="1996439"/>
                  <wp:effectExtent l="0" t="0" r="0" b="0"/>
                  <wp:docPr id="204" name="IM 204"/>
                  <wp:cNvGraphicFramePr/>
                  <a:graphic>
                    <a:graphicData uri="http://schemas.openxmlformats.org/drawingml/2006/picture">
                      <pic:pic>
                        <pic:nvPicPr>
                          <pic:cNvPr id="204" name="IM 204"/>
                          <pic:cNvPicPr/>
                        </pic:nvPicPr>
                        <pic:blipFill>
                          <a:blip r:embed="rId195"/>
                          <a:stretch>
                            <a:fillRect/>
                          </a:stretch>
                        </pic:blipFill>
                        <pic:spPr>
                          <a:xfrm rot="0">
                            <a:off x="0" y="0"/>
                            <a:ext cx="2662428" cy="1996439"/>
                          </a:xfrm>
                          <a:prstGeom prst="rect">
                            <a:avLst/>
                          </a:prstGeom>
                        </pic:spPr>
                      </pic:pic>
                    </a:graphicData>
                  </a:graphic>
                </wp:inline>
              </w:drawing>
            </w:r>
          </w:p>
        </w:tc>
      </w:tr>
    </w:tbl>
    <w:p>
      <w:pPr>
        <w:pStyle w:val="BodyText"/>
        <w:rPr/>
      </w:pPr>
      <w:r/>
    </w:p>
    <w:p>
      <w:pPr>
        <w:sectPr>
          <w:footerReference w:type="default" r:id="rId189"/>
          <w:pgSz w:w="11906" w:h="16839"/>
          <w:pgMar w:top="1416" w:right="1304" w:bottom="1152" w:left="1306" w:header="0" w:footer="987" w:gutter="0"/>
        </w:sectPr>
        <w:rPr/>
      </w:pPr>
    </w:p>
    <w:tbl>
      <w:tblPr>
        <w:tblStyle w:val="TableNormal"/>
        <w:tblW w:w="91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58"/>
        <w:gridCol w:w="4499"/>
      </w:tblGrid>
      <w:tr>
        <w:trPr>
          <w:trHeight w:val="322" w:hRule="atLeast"/>
        </w:trPr>
        <w:tc>
          <w:tcPr>
            <w:tcW w:w="4658" w:type="dxa"/>
            <w:vAlign w:val="top"/>
          </w:tcPr>
          <w:p>
            <w:pPr>
              <w:pStyle w:val="TableText"/>
              <w:ind w:left="1939"/>
              <w:spacing w:before="55" w:line="228" w:lineRule="auto"/>
              <w:rPr>
                <w:rFonts w:ascii="SimSun" w:hAnsi="SimSun" w:eastAsia="SimSun" w:cs="SimSun"/>
                <w:sz w:val="20"/>
                <w:szCs w:val="20"/>
              </w:rPr>
            </w:pPr>
            <w:r>
              <w:rPr>
                <w:sz w:val="20"/>
                <w:szCs w:val="20"/>
                <w:b/>
                <w:bCs/>
                <w:spacing w:val="2"/>
              </w:rPr>
              <w:t>8</w:t>
            </w:r>
            <w:r>
              <w:rPr>
                <w:sz w:val="20"/>
                <w:szCs w:val="20"/>
                <w:b/>
                <w:bCs/>
                <w:spacing w:val="14"/>
                <w:w w:val="101"/>
              </w:rPr>
              <w:t xml:space="preserve"> </w:t>
            </w:r>
            <w:r>
              <w:rPr>
                <w:rFonts w:ascii="SimSun" w:hAnsi="SimSun" w:eastAsia="SimSun" w:cs="SimSun"/>
                <w:sz w:val="20"/>
                <w:szCs w:val="20"/>
                <w:b/>
                <w:bCs/>
                <w:spacing w:val="2"/>
              </w:rPr>
              <w:t>号白鹭</w:t>
            </w:r>
          </w:p>
        </w:tc>
        <w:tc>
          <w:tcPr>
            <w:tcW w:w="4499" w:type="dxa"/>
            <w:vAlign w:val="top"/>
          </w:tcPr>
          <w:p>
            <w:pPr>
              <w:pStyle w:val="TableText"/>
              <w:ind w:left="1857"/>
              <w:spacing w:before="55" w:line="228" w:lineRule="auto"/>
              <w:rPr>
                <w:rFonts w:ascii="SimSun" w:hAnsi="SimSun" w:eastAsia="SimSun" w:cs="SimSun"/>
                <w:sz w:val="20"/>
                <w:szCs w:val="20"/>
              </w:rPr>
            </w:pPr>
            <w:r>
              <w:rPr>
                <w:sz w:val="20"/>
                <w:szCs w:val="20"/>
                <w:b/>
                <w:bCs/>
                <w:spacing w:val="2"/>
              </w:rPr>
              <w:t>9</w:t>
            </w:r>
            <w:r>
              <w:rPr>
                <w:sz w:val="20"/>
                <w:szCs w:val="20"/>
                <w:b/>
                <w:bCs/>
                <w:spacing w:val="15"/>
                <w:w w:val="101"/>
              </w:rPr>
              <w:t xml:space="preserve"> </w:t>
            </w:r>
            <w:r>
              <w:rPr>
                <w:rFonts w:ascii="SimSun" w:hAnsi="SimSun" w:eastAsia="SimSun" w:cs="SimSun"/>
                <w:sz w:val="20"/>
                <w:szCs w:val="20"/>
                <w:b/>
                <w:bCs/>
                <w:spacing w:val="2"/>
              </w:rPr>
              <w:t>号旱獭</w:t>
            </w:r>
          </w:p>
        </w:tc>
      </w:tr>
      <w:tr>
        <w:trPr>
          <w:trHeight w:val="3435" w:hRule="atLeast"/>
        </w:trPr>
        <w:tc>
          <w:tcPr>
            <w:tcW w:w="4658" w:type="dxa"/>
            <w:vAlign w:val="top"/>
          </w:tcPr>
          <w:p>
            <w:pPr>
              <w:ind w:firstLine="146"/>
              <w:spacing w:before="75" w:line="3266" w:lineRule="exact"/>
              <w:rPr/>
            </w:pPr>
            <w:r>
              <w:rPr>
                <w:position w:val="-65"/>
              </w:rPr>
              <w:drawing>
                <wp:inline distT="0" distB="0" distL="0" distR="0">
                  <wp:extent cx="2766059" cy="2074164"/>
                  <wp:effectExtent l="0" t="0" r="0" b="0"/>
                  <wp:docPr id="206" name="IM 206"/>
                  <wp:cNvGraphicFramePr/>
                  <a:graphic>
                    <a:graphicData uri="http://schemas.openxmlformats.org/drawingml/2006/picture">
                      <pic:pic>
                        <pic:nvPicPr>
                          <pic:cNvPr id="206" name="IM 206"/>
                          <pic:cNvPicPr/>
                        </pic:nvPicPr>
                        <pic:blipFill>
                          <a:blip r:embed="rId197"/>
                          <a:stretch>
                            <a:fillRect/>
                          </a:stretch>
                        </pic:blipFill>
                        <pic:spPr>
                          <a:xfrm rot="0">
                            <a:off x="0" y="0"/>
                            <a:ext cx="2766059" cy="2074164"/>
                          </a:xfrm>
                          <a:prstGeom prst="rect">
                            <a:avLst/>
                          </a:prstGeom>
                        </pic:spPr>
                      </pic:pic>
                    </a:graphicData>
                  </a:graphic>
                </wp:inline>
              </w:drawing>
            </w:r>
          </w:p>
        </w:tc>
        <w:tc>
          <w:tcPr>
            <w:tcW w:w="4499" w:type="dxa"/>
            <w:vAlign w:val="top"/>
          </w:tcPr>
          <w:p>
            <w:pPr>
              <w:ind w:firstLine="116"/>
              <w:spacing w:before="115" w:line="3185" w:lineRule="exact"/>
              <w:rPr/>
            </w:pPr>
            <w:r>
              <w:rPr>
                <w:position w:val="-63"/>
              </w:rPr>
              <w:drawing>
                <wp:inline distT="0" distB="0" distL="0" distR="0">
                  <wp:extent cx="2697479" cy="2022347"/>
                  <wp:effectExtent l="0" t="0" r="0" b="0"/>
                  <wp:docPr id="208" name="IM 208"/>
                  <wp:cNvGraphicFramePr/>
                  <a:graphic>
                    <a:graphicData uri="http://schemas.openxmlformats.org/drawingml/2006/picture">
                      <pic:pic>
                        <pic:nvPicPr>
                          <pic:cNvPr id="208" name="IM 208"/>
                          <pic:cNvPicPr/>
                        </pic:nvPicPr>
                        <pic:blipFill>
                          <a:blip r:embed="rId198"/>
                          <a:stretch>
                            <a:fillRect/>
                          </a:stretch>
                        </pic:blipFill>
                        <pic:spPr>
                          <a:xfrm rot="0">
                            <a:off x="0" y="0"/>
                            <a:ext cx="2697479" cy="2022347"/>
                          </a:xfrm>
                          <a:prstGeom prst="rect">
                            <a:avLst/>
                          </a:prstGeom>
                        </pic:spPr>
                      </pic:pic>
                    </a:graphicData>
                  </a:graphic>
                </wp:inline>
              </w:drawing>
            </w:r>
          </w:p>
        </w:tc>
      </w:tr>
      <w:tr>
        <w:trPr>
          <w:trHeight w:val="317" w:hRule="atLeast"/>
        </w:trPr>
        <w:tc>
          <w:tcPr>
            <w:tcW w:w="4658" w:type="dxa"/>
            <w:vAlign w:val="top"/>
          </w:tcPr>
          <w:p>
            <w:pPr>
              <w:pStyle w:val="TableText"/>
              <w:ind w:left="1727"/>
              <w:spacing w:before="53" w:line="228" w:lineRule="auto"/>
              <w:rPr>
                <w:rFonts w:ascii="SimSun" w:hAnsi="SimSun" w:eastAsia="SimSun" w:cs="SimSun"/>
                <w:sz w:val="20"/>
                <w:szCs w:val="20"/>
              </w:rPr>
            </w:pPr>
            <w:r>
              <w:rPr>
                <w:sz w:val="20"/>
                <w:szCs w:val="20"/>
                <w:b/>
                <w:bCs/>
                <w:spacing w:val="4"/>
              </w:rPr>
              <w:t>9</w:t>
            </w:r>
            <w:r>
              <w:rPr>
                <w:sz w:val="20"/>
                <w:szCs w:val="20"/>
                <w:b/>
                <w:bCs/>
                <w:spacing w:val="17"/>
                <w:w w:val="101"/>
              </w:rPr>
              <w:t xml:space="preserve"> </w:t>
            </w:r>
            <w:r>
              <w:rPr>
                <w:rFonts w:ascii="SimSun" w:hAnsi="SimSun" w:eastAsia="SimSun" w:cs="SimSun"/>
                <w:sz w:val="20"/>
                <w:szCs w:val="20"/>
                <w:b/>
                <w:bCs/>
                <w:spacing w:val="4"/>
              </w:rPr>
              <w:t>号高原山鹑</w:t>
            </w:r>
          </w:p>
        </w:tc>
        <w:tc>
          <w:tcPr>
            <w:tcW w:w="4499" w:type="dxa"/>
            <w:vAlign w:val="top"/>
          </w:tcPr>
          <w:p>
            <w:pPr>
              <w:pStyle w:val="TableText"/>
              <w:ind w:left="1706"/>
              <w:spacing w:before="53" w:line="228" w:lineRule="auto"/>
              <w:rPr>
                <w:rFonts w:ascii="SimSun" w:hAnsi="SimSun" w:eastAsia="SimSun" w:cs="SimSun"/>
                <w:sz w:val="20"/>
                <w:szCs w:val="20"/>
              </w:rPr>
            </w:pPr>
            <w:r>
              <w:rPr>
                <w:sz w:val="20"/>
                <w:szCs w:val="20"/>
                <w:b/>
                <w:bCs/>
                <w:spacing w:val="2"/>
              </w:rPr>
              <w:t>10</w:t>
            </w:r>
            <w:r>
              <w:rPr>
                <w:sz w:val="20"/>
                <w:szCs w:val="20"/>
                <w:b/>
                <w:bCs/>
                <w:spacing w:val="18"/>
                <w:w w:val="101"/>
              </w:rPr>
              <w:t xml:space="preserve"> </w:t>
            </w:r>
            <w:r>
              <w:rPr>
                <w:rFonts w:ascii="SimSun" w:hAnsi="SimSun" w:eastAsia="SimSun" w:cs="SimSun"/>
                <w:sz w:val="20"/>
                <w:szCs w:val="20"/>
                <w:b/>
                <w:bCs/>
                <w:spacing w:val="2"/>
              </w:rPr>
              <w:t>号高原兔</w:t>
            </w:r>
          </w:p>
        </w:tc>
      </w:tr>
      <w:tr>
        <w:trPr>
          <w:trHeight w:val="3435" w:hRule="atLeast"/>
        </w:trPr>
        <w:tc>
          <w:tcPr>
            <w:tcW w:w="4658" w:type="dxa"/>
            <w:vAlign w:val="top"/>
          </w:tcPr>
          <w:p>
            <w:pPr>
              <w:ind w:firstLine="108"/>
              <w:spacing w:before="138" w:line="3156" w:lineRule="exact"/>
              <w:rPr/>
            </w:pPr>
            <w:r>
              <w:rPr>
                <w:position w:val="-63"/>
              </w:rPr>
              <w:drawing>
                <wp:inline distT="0" distB="0" distL="0" distR="0">
                  <wp:extent cx="2831591" cy="2004060"/>
                  <wp:effectExtent l="0" t="0" r="0" b="0"/>
                  <wp:docPr id="210" name="IM 210"/>
                  <wp:cNvGraphicFramePr/>
                  <a:graphic>
                    <a:graphicData uri="http://schemas.openxmlformats.org/drawingml/2006/picture">
                      <pic:pic>
                        <pic:nvPicPr>
                          <pic:cNvPr id="210" name="IM 210"/>
                          <pic:cNvPicPr/>
                        </pic:nvPicPr>
                        <pic:blipFill>
                          <a:blip r:embed="rId199"/>
                          <a:stretch>
                            <a:fillRect/>
                          </a:stretch>
                        </pic:blipFill>
                        <pic:spPr>
                          <a:xfrm rot="0">
                            <a:off x="0" y="0"/>
                            <a:ext cx="2831591" cy="2004060"/>
                          </a:xfrm>
                          <a:prstGeom prst="rect">
                            <a:avLst/>
                          </a:prstGeom>
                        </pic:spPr>
                      </pic:pic>
                    </a:graphicData>
                  </a:graphic>
                </wp:inline>
              </w:drawing>
            </w:r>
          </w:p>
        </w:tc>
        <w:tc>
          <w:tcPr>
            <w:tcW w:w="4499" w:type="dxa"/>
            <w:vAlign w:val="top"/>
          </w:tcPr>
          <w:p>
            <w:pPr>
              <w:ind w:firstLine="106"/>
              <w:spacing w:before="47" w:line="3336" w:lineRule="exact"/>
              <w:rPr/>
            </w:pPr>
            <w:r>
              <w:rPr>
                <w:position w:val="-66"/>
              </w:rPr>
              <w:drawing>
                <wp:inline distT="0" distB="0" distL="0" distR="0">
                  <wp:extent cx="2731007" cy="2118360"/>
                  <wp:effectExtent l="0" t="0" r="0" b="0"/>
                  <wp:docPr id="212" name="IM 212"/>
                  <wp:cNvGraphicFramePr/>
                  <a:graphic>
                    <a:graphicData uri="http://schemas.openxmlformats.org/drawingml/2006/picture">
                      <pic:pic>
                        <pic:nvPicPr>
                          <pic:cNvPr id="212" name="IM 212"/>
                          <pic:cNvPicPr/>
                        </pic:nvPicPr>
                        <pic:blipFill>
                          <a:blip r:embed="rId200"/>
                          <a:stretch>
                            <a:fillRect/>
                          </a:stretch>
                        </pic:blipFill>
                        <pic:spPr>
                          <a:xfrm rot="0">
                            <a:off x="0" y="0"/>
                            <a:ext cx="2731007" cy="2118360"/>
                          </a:xfrm>
                          <a:prstGeom prst="rect">
                            <a:avLst/>
                          </a:prstGeom>
                        </pic:spPr>
                      </pic:pic>
                    </a:graphicData>
                  </a:graphic>
                </wp:inline>
              </w:drawing>
            </w:r>
          </w:p>
        </w:tc>
      </w:tr>
      <w:tr>
        <w:trPr>
          <w:trHeight w:val="317" w:hRule="atLeast"/>
        </w:trPr>
        <w:tc>
          <w:tcPr>
            <w:tcW w:w="4658" w:type="dxa"/>
            <w:vAlign w:val="top"/>
          </w:tcPr>
          <w:p>
            <w:pPr>
              <w:pStyle w:val="TableText"/>
              <w:ind w:left="1898"/>
              <w:spacing w:before="55" w:line="229" w:lineRule="auto"/>
              <w:rPr>
                <w:rFonts w:ascii="SimSun" w:hAnsi="SimSun" w:eastAsia="SimSun" w:cs="SimSun"/>
                <w:sz w:val="20"/>
                <w:szCs w:val="20"/>
              </w:rPr>
            </w:pPr>
            <w:r>
              <w:rPr>
                <w:sz w:val="20"/>
                <w:szCs w:val="20"/>
                <w:b/>
                <w:bCs/>
                <w:spacing w:val="-1"/>
              </w:rPr>
              <w:t>11</w:t>
            </w:r>
            <w:r>
              <w:rPr>
                <w:sz w:val="20"/>
                <w:szCs w:val="20"/>
                <w:b/>
                <w:bCs/>
                <w:spacing w:val="17"/>
              </w:rPr>
              <w:t xml:space="preserve"> </w:t>
            </w:r>
            <w:r>
              <w:rPr>
                <w:rFonts w:ascii="SimSun" w:hAnsi="SimSun" w:eastAsia="SimSun" w:cs="SimSun"/>
                <w:sz w:val="20"/>
                <w:szCs w:val="20"/>
                <w:b/>
                <w:bCs/>
                <w:spacing w:val="-1"/>
              </w:rPr>
              <w:t>号沙狐</w:t>
            </w:r>
          </w:p>
        </w:tc>
        <w:tc>
          <w:tcPr>
            <w:tcW w:w="4499" w:type="dxa"/>
            <w:vAlign w:val="top"/>
          </w:tcPr>
          <w:p>
            <w:pPr>
              <w:pStyle w:val="TableText"/>
              <w:ind w:left="1819"/>
              <w:spacing w:before="55" w:line="228" w:lineRule="auto"/>
              <w:rPr>
                <w:rFonts w:ascii="SimSun" w:hAnsi="SimSun" w:eastAsia="SimSun" w:cs="SimSun"/>
                <w:sz w:val="20"/>
                <w:szCs w:val="20"/>
              </w:rPr>
            </w:pPr>
            <w:r>
              <w:rPr>
                <w:sz w:val="20"/>
                <w:szCs w:val="20"/>
                <w:b/>
                <w:bCs/>
                <w:spacing w:val="-1"/>
              </w:rPr>
              <w:t>11</w:t>
            </w:r>
            <w:r>
              <w:rPr>
                <w:sz w:val="20"/>
                <w:szCs w:val="20"/>
                <w:b/>
                <w:bCs/>
                <w:spacing w:val="14"/>
                <w:w w:val="101"/>
              </w:rPr>
              <w:t xml:space="preserve"> </w:t>
            </w:r>
            <w:r>
              <w:rPr>
                <w:rFonts w:ascii="SimSun" w:hAnsi="SimSun" w:eastAsia="SimSun" w:cs="SimSun"/>
                <w:sz w:val="20"/>
                <w:szCs w:val="20"/>
                <w:b/>
                <w:bCs/>
                <w:spacing w:val="-1"/>
              </w:rPr>
              <w:t>号野猪</w:t>
            </w:r>
          </w:p>
        </w:tc>
      </w:tr>
      <w:tr>
        <w:trPr>
          <w:trHeight w:val="3435" w:hRule="atLeast"/>
        </w:trPr>
        <w:tc>
          <w:tcPr>
            <w:tcW w:w="4658" w:type="dxa"/>
            <w:vAlign w:val="top"/>
          </w:tcPr>
          <w:p>
            <w:pPr>
              <w:ind w:firstLine="168"/>
              <w:spacing w:before="99" w:line="3228" w:lineRule="exact"/>
              <w:rPr/>
            </w:pPr>
            <w:r>
              <w:rPr>
                <w:position w:val="-64"/>
              </w:rPr>
              <w:drawing>
                <wp:inline distT="0" distB="0" distL="0" distR="0">
                  <wp:extent cx="2734055" cy="2049779"/>
                  <wp:effectExtent l="0" t="0" r="0" b="0"/>
                  <wp:docPr id="214" name="IM 214"/>
                  <wp:cNvGraphicFramePr/>
                  <a:graphic>
                    <a:graphicData uri="http://schemas.openxmlformats.org/drawingml/2006/picture">
                      <pic:pic>
                        <pic:nvPicPr>
                          <pic:cNvPr id="214" name="IM 214"/>
                          <pic:cNvPicPr/>
                        </pic:nvPicPr>
                        <pic:blipFill>
                          <a:blip r:embed="rId201"/>
                          <a:stretch>
                            <a:fillRect/>
                          </a:stretch>
                        </pic:blipFill>
                        <pic:spPr>
                          <a:xfrm rot="0">
                            <a:off x="0" y="0"/>
                            <a:ext cx="2734055" cy="2049779"/>
                          </a:xfrm>
                          <a:prstGeom prst="rect">
                            <a:avLst/>
                          </a:prstGeom>
                        </pic:spPr>
                      </pic:pic>
                    </a:graphicData>
                  </a:graphic>
                </wp:inline>
              </w:drawing>
            </w:r>
          </w:p>
        </w:tc>
        <w:tc>
          <w:tcPr>
            <w:tcW w:w="4499" w:type="dxa"/>
            <w:vAlign w:val="top"/>
          </w:tcPr>
          <w:p>
            <w:pPr>
              <w:ind w:firstLine="106"/>
              <w:spacing w:before="99" w:line="3220" w:lineRule="exact"/>
              <w:rPr/>
            </w:pPr>
            <w:r>
              <w:rPr>
                <w:position w:val="-64"/>
              </w:rPr>
              <w:drawing>
                <wp:inline distT="0" distB="0" distL="0" distR="0">
                  <wp:extent cx="2727959" cy="2045207"/>
                  <wp:effectExtent l="0" t="0" r="0" b="0"/>
                  <wp:docPr id="216" name="IM 216"/>
                  <wp:cNvGraphicFramePr/>
                  <a:graphic>
                    <a:graphicData uri="http://schemas.openxmlformats.org/drawingml/2006/picture">
                      <pic:pic>
                        <pic:nvPicPr>
                          <pic:cNvPr id="216" name="IM 216"/>
                          <pic:cNvPicPr/>
                        </pic:nvPicPr>
                        <pic:blipFill>
                          <a:blip r:embed="rId202"/>
                          <a:stretch>
                            <a:fillRect/>
                          </a:stretch>
                        </pic:blipFill>
                        <pic:spPr>
                          <a:xfrm rot="0">
                            <a:off x="0" y="0"/>
                            <a:ext cx="2727959" cy="2045207"/>
                          </a:xfrm>
                          <a:prstGeom prst="rect">
                            <a:avLst/>
                          </a:prstGeom>
                        </pic:spPr>
                      </pic:pic>
                    </a:graphicData>
                  </a:graphic>
                </wp:inline>
              </w:drawing>
            </w:r>
          </w:p>
        </w:tc>
      </w:tr>
      <w:tr>
        <w:trPr>
          <w:trHeight w:val="320" w:hRule="atLeast"/>
        </w:trPr>
        <w:tc>
          <w:tcPr>
            <w:tcW w:w="4658" w:type="dxa"/>
            <w:vAlign w:val="top"/>
          </w:tcPr>
          <w:p>
            <w:pPr>
              <w:pStyle w:val="TableText"/>
              <w:ind w:left="1682"/>
              <w:spacing w:before="56" w:line="228" w:lineRule="auto"/>
              <w:rPr>
                <w:rFonts w:ascii="SimSun" w:hAnsi="SimSun" w:eastAsia="SimSun" w:cs="SimSun"/>
                <w:sz w:val="20"/>
                <w:szCs w:val="20"/>
              </w:rPr>
            </w:pPr>
            <w:r>
              <w:rPr>
                <w:sz w:val="20"/>
                <w:szCs w:val="20"/>
                <w:b/>
                <w:bCs/>
                <w:spacing w:val="3"/>
              </w:rPr>
              <w:t>13</w:t>
            </w:r>
            <w:r>
              <w:rPr>
                <w:sz w:val="20"/>
                <w:szCs w:val="20"/>
                <w:b/>
                <w:bCs/>
                <w:spacing w:val="16"/>
                <w:w w:val="101"/>
              </w:rPr>
              <w:t xml:space="preserve"> </w:t>
            </w:r>
            <w:r>
              <w:rPr>
                <w:rFonts w:ascii="SimSun" w:hAnsi="SimSun" w:eastAsia="SimSun" w:cs="SimSun"/>
                <w:sz w:val="20"/>
                <w:szCs w:val="20"/>
                <w:b/>
                <w:bCs/>
                <w:spacing w:val="3"/>
              </w:rPr>
              <w:t>号高原鼠兔</w:t>
            </w:r>
          </w:p>
        </w:tc>
        <w:tc>
          <w:tcPr>
            <w:tcW w:w="4499" w:type="dxa"/>
            <w:vAlign w:val="top"/>
          </w:tcPr>
          <w:p>
            <w:pPr>
              <w:pStyle w:val="TableText"/>
              <w:ind w:left="1601"/>
              <w:spacing w:before="56" w:line="228" w:lineRule="auto"/>
              <w:rPr>
                <w:rFonts w:ascii="SimSun" w:hAnsi="SimSun" w:eastAsia="SimSun" w:cs="SimSun"/>
                <w:sz w:val="20"/>
                <w:szCs w:val="20"/>
              </w:rPr>
            </w:pPr>
            <w:r>
              <w:rPr>
                <w:sz w:val="20"/>
                <w:szCs w:val="20"/>
                <w:b/>
                <w:bCs/>
                <w:spacing w:val="3"/>
              </w:rPr>
              <w:t>13</w:t>
            </w:r>
            <w:r>
              <w:rPr>
                <w:sz w:val="20"/>
                <w:szCs w:val="20"/>
                <w:b/>
                <w:bCs/>
                <w:spacing w:val="16"/>
                <w:w w:val="101"/>
              </w:rPr>
              <w:t xml:space="preserve"> </w:t>
            </w:r>
            <w:r>
              <w:rPr>
                <w:rFonts w:ascii="SimSun" w:hAnsi="SimSun" w:eastAsia="SimSun" w:cs="SimSun"/>
                <w:sz w:val="20"/>
                <w:szCs w:val="20"/>
                <w:b/>
                <w:bCs/>
                <w:spacing w:val="3"/>
              </w:rPr>
              <w:t>号高原雪雀</w:t>
            </w:r>
          </w:p>
        </w:tc>
      </w:tr>
    </w:tbl>
    <w:p>
      <w:pPr>
        <w:pStyle w:val="BodyText"/>
        <w:rPr/>
      </w:pPr>
      <w:r/>
    </w:p>
    <w:p>
      <w:pPr>
        <w:sectPr>
          <w:footerReference w:type="default" r:id="rId196"/>
          <w:pgSz w:w="11906" w:h="16839"/>
          <w:pgMar w:top="1416" w:right="1304" w:bottom="1152" w:left="1439" w:header="0" w:footer="987" w:gutter="0"/>
        </w:sectPr>
        <w:rPr/>
      </w:pPr>
    </w:p>
    <w:tbl>
      <w:tblPr>
        <w:tblStyle w:val="TableNormal"/>
        <w:tblW w:w="9157" w:type="dxa"/>
        <w:tblInd w:w="13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58"/>
        <w:gridCol w:w="4499"/>
      </w:tblGrid>
      <w:tr>
        <w:trPr>
          <w:trHeight w:val="3437" w:hRule="atLeast"/>
        </w:trPr>
        <w:tc>
          <w:tcPr>
            <w:tcW w:w="4658" w:type="dxa"/>
            <w:vAlign w:val="top"/>
          </w:tcPr>
          <w:p>
            <w:pPr>
              <w:ind w:firstLine="158"/>
              <w:spacing w:before="102" w:line="3240" w:lineRule="exact"/>
              <w:rPr/>
            </w:pPr>
            <w:r>
              <w:rPr>
                <w:position w:val="-64"/>
              </w:rPr>
              <w:drawing>
                <wp:inline distT="0" distB="0" distL="0" distR="0">
                  <wp:extent cx="2743200" cy="2057400"/>
                  <wp:effectExtent l="0" t="0" r="0" b="0"/>
                  <wp:docPr id="218" name="IM 218"/>
                  <wp:cNvGraphicFramePr/>
                  <a:graphic>
                    <a:graphicData uri="http://schemas.openxmlformats.org/drawingml/2006/picture">
                      <pic:pic>
                        <pic:nvPicPr>
                          <pic:cNvPr id="218" name="IM 218"/>
                          <pic:cNvPicPr/>
                        </pic:nvPicPr>
                        <pic:blipFill>
                          <a:blip r:embed="rId204"/>
                          <a:stretch>
                            <a:fillRect/>
                          </a:stretch>
                        </pic:blipFill>
                        <pic:spPr>
                          <a:xfrm rot="0">
                            <a:off x="0" y="0"/>
                            <a:ext cx="2743200" cy="2057400"/>
                          </a:xfrm>
                          <a:prstGeom prst="rect">
                            <a:avLst/>
                          </a:prstGeom>
                        </pic:spPr>
                      </pic:pic>
                    </a:graphicData>
                  </a:graphic>
                </wp:inline>
              </w:drawing>
            </w:r>
          </w:p>
        </w:tc>
        <w:tc>
          <w:tcPr>
            <w:tcW w:w="4499" w:type="dxa"/>
            <w:vAlign w:val="top"/>
          </w:tcPr>
          <w:p>
            <w:pPr>
              <w:ind w:firstLine="116"/>
              <w:spacing w:before="121" w:line="3185" w:lineRule="exact"/>
              <w:rPr/>
            </w:pPr>
            <w:r>
              <w:rPr>
                <w:position w:val="-63"/>
              </w:rPr>
              <w:drawing>
                <wp:inline distT="0" distB="0" distL="0" distR="0">
                  <wp:extent cx="2697479" cy="2022347"/>
                  <wp:effectExtent l="0" t="0" r="0" b="0"/>
                  <wp:docPr id="220" name="IM 220"/>
                  <wp:cNvGraphicFramePr/>
                  <a:graphic>
                    <a:graphicData uri="http://schemas.openxmlformats.org/drawingml/2006/picture">
                      <pic:pic>
                        <pic:nvPicPr>
                          <pic:cNvPr id="220" name="IM 220"/>
                          <pic:cNvPicPr/>
                        </pic:nvPicPr>
                        <pic:blipFill>
                          <a:blip r:embed="rId205"/>
                          <a:stretch>
                            <a:fillRect/>
                          </a:stretch>
                        </pic:blipFill>
                        <pic:spPr>
                          <a:xfrm rot="0">
                            <a:off x="0" y="0"/>
                            <a:ext cx="2697479" cy="2022347"/>
                          </a:xfrm>
                          <a:prstGeom prst="rect">
                            <a:avLst/>
                          </a:prstGeom>
                        </pic:spPr>
                      </pic:pic>
                    </a:graphicData>
                  </a:graphic>
                </wp:inline>
              </w:drawing>
            </w:r>
          </w:p>
        </w:tc>
      </w:tr>
      <w:tr>
        <w:trPr>
          <w:trHeight w:val="321" w:hRule="atLeast"/>
        </w:trPr>
        <w:tc>
          <w:tcPr>
            <w:tcW w:w="4658" w:type="dxa"/>
            <w:vAlign w:val="top"/>
          </w:tcPr>
          <w:p>
            <w:pPr>
              <w:pStyle w:val="TableText"/>
              <w:ind w:left="1893"/>
              <w:spacing w:before="57" w:line="228" w:lineRule="auto"/>
              <w:rPr>
                <w:rFonts w:ascii="SimSun" w:hAnsi="SimSun" w:eastAsia="SimSun" w:cs="SimSun"/>
                <w:sz w:val="20"/>
                <w:szCs w:val="20"/>
              </w:rPr>
            </w:pPr>
            <w:r>
              <w:rPr>
                <w:sz w:val="20"/>
                <w:szCs w:val="20"/>
                <w:b/>
                <w:bCs/>
                <w:spacing w:val="1"/>
              </w:rPr>
              <w:t>13</w:t>
            </w:r>
            <w:r>
              <w:rPr>
                <w:sz w:val="20"/>
                <w:szCs w:val="20"/>
                <w:b/>
                <w:bCs/>
                <w:spacing w:val="16"/>
                <w:w w:val="101"/>
              </w:rPr>
              <w:t xml:space="preserve"> </w:t>
            </w:r>
            <w:r>
              <w:rPr>
                <w:rFonts w:ascii="SimSun" w:hAnsi="SimSun" w:eastAsia="SimSun" w:cs="SimSun"/>
                <w:sz w:val="20"/>
                <w:szCs w:val="20"/>
                <w:b/>
                <w:bCs/>
                <w:spacing w:val="1"/>
              </w:rPr>
              <w:t>号藏狐</w:t>
            </w:r>
          </w:p>
        </w:tc>
        <w:tc>
          <w:tcPr>
            <w:tcW w:w="4499" w:type="dxa"/>
            <w:vAlign w:val="top"/>
          </w:tcPr>
          <w:p>
            <w:pPr>
              <w:pStyle w:val="TableText"/>
              <w:ind w:left="1812"/>
              <w:spacing w:before="57" w:line="228" w:lineRule="auto"/>
              <w:rPr>
                <w:rFonts w:ascii="SimSun" w:hAnsi="SimSun" w:eastAsia="SimSun" w:cs="SimSun"/>
                <w:sz w:val="20"/>
                <w:szCs w:val="20"/>
              </w:rPr>
            </w:pPr>
            <w:r>
              <w:rPr>
                <w:sz w:val="20"/>
                <w:szCs w:val="20"/>
                <w:b/>
                <w:bCs/>
                <w:spacing w:val="1"/>
              </w:rPr>
              <w:t>16</w:t>
            </w:r>
            <w:r>
              <w:rPr>
                <w:sz w:val="20"/>
                <w:szCs w:val="20"/>
                <w:b/>
                <w:bCs/>
                <w:spacing w:val="16"/>
                <w:w w:val="101"/>
              </w:rPr>
              <w:t xml:space="preserve"> </w:t>
            </w:r>
            <w:r>
              <w:rPr>
                <w:rFonts w:ascii="SimSun" w:hAnsi="SimSun" w:eastAsia="SimSun" w:cs="SimSun"/>
                <w:sz w:val="20"/>
                <w:szCs w:val="20"/>
                <w:b/>
                <w:bCs/>
                <w:spacing w:val="1"/>
              </w:rPr>
              <w:t>号旱獭</w:t>
            </w:r>
          </w:p>
        </w:tc>
      </w:tr>
    </w:tbl>
    <w:p>
      <w:pPr>
        <w:ind w:left="3099"/>
        <w:spacing w:before="196" w:line="222"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1"/>
        </w:rPr>
        <w:t xml:space="preserve"> </w:t>
      </w:r>
      <w:r>
        <w:rPr>
          <w:rFonts w:ascii="Times New Roman" w:hAnsi="Times New Roman" w:eastAsia="Times New Roman" w:cs="Times New Roman"/>
          <w:sz w:val="24"/>
          <w:szCs w:val="24"/>
          <w:b/>
          <w:bCs/>
          <w:spacing w:val="-3"/>
        </w:rPr>
        <w:t>4.4.4-4    </w:t>
      </w:r>
      <w:r>
        <w:rPr>
          <w:rFonts w:ascii="SimHei" w:hAnsi="SimHei" w:eastAsia="SimHei" w:cs="SimHei"/>
          <w:sz w:val="24"/>
          <w:szCs w:val="24"/>
          <w:b/>
          <w:bCs/>
          <w:spacing w:val="-3"/>
        </w:rPr>
        <w:t>部分相机拍摄成果</w:t>
      </w:r>
    </w:p>
    <w:p>
      <w:pPr>
        <w:ind w:left="117"/>
        <w:spacing w:before="20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4.4.4.2  </w:t>
      </w:r>
      <w:r>
        <w:rPr>
          <w:rFonts w:ascii="SimHei" w:hAnsi="SimHei" w:eastAsia="SimHei" w:cs="SimHei"/>
          <w:sz w:val="24"/>
          <w:szCs w:val="24"/>
          <w:b/>
          <w:bCs/>
          <w:spacing w:val="-2"/>
        </w:rPr>
        <w:t>动物地理区划</w:t>
      </w:r>
    </w:p>
    <w:p>
      <w:pPr>
        <w:ind w:left="125" w:right="69" w:firstLine="476"/>
        <w:spacing w:before="208" w:line="385" w:lineRule="auto"/>
        <w:jc w:val="both"/>
        <w:rPr>
          <w:rFonts w:ascii="SimSun" w:hAnsi="SimSun" w:eastAsia="SimSun" w:cs="SimSun"/>
          <w:sz w:val="24"/>
          <w:szCs w:val="24"/>
        </w:rPr>
      </w:pPr>
      <w:r>
        <w:rPr>
          <w:rFonts w:ascii="SimSun" w:hAnsi="SimSun" w:eastAsia="SimSun" w:cs="SimSun"/>
          <w:sz w:val="24"/>
          <w:szCs w:val="24"/>
          <w:b/>
          <w:bCs/>
          <w:spacing w:val="-4"/>
        </w:rPr>
        <w:t>根据《中国动物地理区划》，本工程位于青海藏南亚区。本亚区包括</w:t>
      </w:r>
      <w:r>
        <w:rPr>
          <w:rFonts w:ascii="SimSun" w:hAnsi="SimSun" w:eastAsia="SimSun" w:cs="SimSun"/>
          <w:sz w:val="24"/>
          <w:szCs w:val="24"/>
          <w:b/>
          <w:bCs/>
          <w:spacing w:val="-5"/>
        </w:rPr>
        <w:t>由青海东部的</w:t>
      </w:r>
      <w:r>
        <w:rPr>
          <w:rFonts w:ascii="SimSun" w:hAnsi="SimSun" w:eastAsia="SimSun" w:cs="SimSun"/>
          <w:sz w:val="24"/>
          <w:szCs w:val="24"/>
          <w:b/>
          <w:bCs/>
          <w:spacing w:val="-3"/>
        </w:rPr>
        <w:t>祁连山向南至昌都地区喜马拉雅中、东段高山带及北麓谷地</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雅鲁藏布江</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spacing w:val="-3"/>
        </w:rPr>
        <w:t>，处于青藏高</w:t>
      </w:r>
      <w:r>
        <w:rPr>
          <w:rFonts w:ascii="SimSun" w:hAnsi="SimSun" w:eastAsia="SimSun" w:cs="SimSun"/>
          <w:sz w:val="24"/>
          <w:szCs w:val="24"/>
          <w:b/>
          <w:bCs/>
          <w:spacing w:val="-4"/>
        </w:rPr>
        <w:t>原的东南部边缘，地形复杂，河流外流，河切入高原，大多偏于南北走向</w:t>
      </w:r>
      <w:r>
        <w:rPr>
          <w:rFonts w:ascii="SimSun" w:hAnsi="SimSun" w:eastAsia="SimSun" w:cs="SimSun"/>
          <w:sz w:val="24"/>
          <w:szCs w:val="24"/>
          <w:b/>
          <w:bCs/>
          <w:spacing w:val="-5"/>
        </w:rPr>
        <w:t>，受南来气流</w:t>
      </w:r>
      <w:r>
        <w:rPr>
          <w:rFonts w:ascii="SimSun" w:hAnsi="SimSun" w:eastAsia="SimSun" w:cs="SimSun"/>
          <w:sz w:val="24"/>
          <w:szCs w:val="24"/>
          <w:b/>
          <w:bCs/>
          <w:spacing w:val="-4"/>
        </w:rPr>
        <w:t>的影响较大。自然条件的垂直变化比较明显，气候随海拔降低而渐温暖。</w:t>
      </w:r>
      <w:r>
        <w:rPr>
          <w:rFonts w:ascii="SimSun" w:hAnsi="SimSun" w:eastAsia="SimSun" w:cs="SimSun"/>
          <w:sz w:val="24"/>
          <w:szCs w:val="24"/>
          <w:b/>
          <w:bCs/>
          <w:spacing w:val="-5"/>
        </w:rPr>
        <w:t>山地森林和草</w:t>
      </w:r>
      <w:r>
        <w:rPr>
          <w:rFonts w:ascii="SimSun" w:hAnsi="SimSun" w:eastAsia="SimSun" w:cs="SimSun"/>
          <w:sz w:val="24"/>
          <w:szCs w:val="24"/>
          <w:b/>
          <w:bCs/>
          <w:spacing w:val="-3"/>
        </w:rPr>
        <w:t>原动物相互混杂和渗透，构成高地森林草原动物群，如白唇鹿、马鹿、麝、狍、鼠免、</w:t>
      </w:r>
      <w:r>
        <w:rPr>
          <w:rFonts w:ascii="SimSun" w:hAnsi="SimSun" w:eastAsia="SimSun" w:cs="SimSun"/>
          <w:sz w:val="24"/>
          <w:szCs w:val="24"/>
          <w:b/>
          <w:bCs/>
          <w:spacing w:val="-3"/>
        </w:rPr>
        <w:t>中华鼢鼠、血雉、马鸡、雉鹑、灰腹噪鹛等。</w:t>
      </w:r>
    </w:p>
    <w:p>
      <w:pPr>
        <w:ind w:left="117"/>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4.4.4.3  </w:t>
      </w:r>
      <w:r>
        <w:rPr>
          <w:rFonts w:ascii="SimHei" w:hAnsi="SimHei" w:eastAsia="SimHei" w:cs="SimHei"/>
          <w:sz w:val="24"/>
          <w:szCs w:val="24"/>
          <w:b/>
          <w:bCs/>
          <w:spacing w:val="-2"/>
        </w:rPr>
        <w:t>种类组成</w:t>
      </w:r>
    </w:p>
    <w:p>
      <w:pPr>
        <w:ind w:left="117" w:right="113" w:firstLine="485"/>
        <w:spacing w:before="213" w:line="385" w:lineRule="auto"/>
        <w:jc w:val="both"/>
        <w:rPr>
          <w:rFonts w:ascii="SimSun" w:hAnsi="SimSun" w:eastAsia="SimSun" w:cs="SimSun"/>
          <w:sz w:val="24"/>
          <w:szCs w:val="24"/>
        </w:rPr>
      </w:pPr>
      <w:r>
        <w:rPr>
          <w:rFonts w:ascii="SimSun" w:hAnsi="SimSun" w:eastAsia="SimSun" w:cs="SimSun"/>
          <w:sz w:val="24"/>
          <w:szCs w:val="24"/>
          <w:b/>
          <w:bCs/>
          <w:spacing w:val="-6"/>
        </w:rPr>
        <w:t>经调查，评价区共分布有陆生脊椎动物</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6"/>
        </w:rPr>
        <w:t>4 </w:t>
      </w:r>
      <w:r>
        <w:rPr>
          <w:rFonts w:ascii="SimSun" w:hAnsi="SimSun" w:eastAsia="SimSun" w:cs="SimSun"/>
          <w:sz w:val="24"/>
          <w:szCs w:val="24"/>
          <w:b/>
          <w:bCs/>
          <w:spacing w:val="-6"/>
        </w:rPr>
        <w:t>纲</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19  </w:t>
      </w:r>
      <w:r>
        <w:rPr>
          <w:rFonts w:ascii="SimSun" w:hAnsi="SimSun" w:eastAsia="SimSun" w:cs="SimSun"/>
          <w:sz w:val="24"/>
          <w:szCs w:val="24"/>
          <w:b/>
          <w:bCs/>
          <w:spacing w:val="-6"/>
        </w:rPr>
        <w:t>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47 </w:t>
      </w:r>
      <w:r>
        <w:rPr>
          <w:rFonts w:ascii="SimSun" w:hAnsi="SimSun" w:eastAsia="SimSun" w:cs="SimSun"/>
          <w:sz w:val="24"/>
          <w:szCs w:val="24"/>
          <w:b/>
          <w:bCs/>
          <w:spacing w:val="-6"/>
        </w:rPr>
        <w:t>科</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147 </w:t>
      </w:r>
      <w:r>
        <w:rPr>
          <w:rFonts w:ascii="SimSun" w:hAnsi="SimSun" w:eastAsia="SimSun" w:cs="SimSun"/>
          <w:sz w:val="24"/>
          <w:szCs w:val="24"/>
          <w:b/>
          <w:bCs/>
          <w:spacing w:val="-6"/>
        </w:rPr>
        <w:t>种（野生动物种类详见</w:t>
      </w:r>
      <w:r>
        <w:rPr>
          <w:rFonts w:ascii="SimSun" w:hAnsi="SimSun" w:eastAsia="SimSun" w:cs="SimSun"/>
          <w:sz w:val="24"/>
          <w:szCs w:val="24"/>
          <w:b/>
          <w:bCs/>
          <w:spacing w:val="-8"/>
        </w:rPr>
        <w:t>附录</w:t>
      </w:r>
      <w:r>
        <w:rPr>
          <w:rFonts w:ascii="SimSun" w:hAnsi="SimSun" w:eastAsia="SimSun" w:cs="SimSun"/>
          <w:sz w:val="24"/>
          <w:szCs w:val="24"/>
          <w:b/>
          <w:bCs/>
          <w:spacing w:val="-7"/>
        </w:rPr>
        <w:t>），</w:t>
      </w:r>
      <w:r>
        <w:rPr>
          <w:rFonts w:ascii="SimSun" w:hAnsi="SimSun" w:eastAsia="SimSun" w:cs="SimSun"/>
          <w:sz w:val="24"/>
          <w:szCs w:val="24"/>
          <w:b/>
          <w:bCs/>
          <w:spacing w:val="-8"/>
        </w:rPr>
        <w:t>其中哺乳纲动物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8"/>
        </w:rPr>
        <w:t>4</w:t>
      </w:r>
      <w:r>
        <w:rPr>
          <w:rFonts w:ascii="Times New Roman" w:hAnsi="Times New Roman" w:eastAsia="Times New Roman" w:cs="Times New Roman"/>
          <w:sz w:val="24"/>
          <w:szCs w:val="24"/>
          <w:b/>
          <w:bCs/>
          <w:spacing w:val="55"/>
          <w:w w:val="101"/>
        </w:rPr>
        <w:t xml:space="preserve"> </w:t>
      </w:r>
      <w:r>
        <w:rPr>
          <w:rFonts w:ascii="SimSun" w:hAnsi="SimSun" w:eastAsia="SimSun" w:cs="SimSun"/>
          <w:sz w:val="24"/>
          <w:szCs w:val="24"/>
          <w:b/>
          <w:bCs/>
          <w:spacing w:val="-8"/>
        </w:rPr>
        <w:t>目</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11 </w:t>
      </w:r>
      <w:r>
        <w:rPr>
          <w:rFonts w:ascii="SimSun" w:hAnsi="SimSun" w:eastAsia="SimSun" w:cs="SimSun"/>
          <w:sz w:val="24"/>
          <w:szCs w:val="24"/>
          <w:b/>
          <w:bCs/>
          <w:spacing w:val="-8"/>
        </w:rPr>
        <w:t>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24 </w:t>
      </w:r>
      <w:r>
        <w:rPr>
          <w:rFonts w:ascii="SimSun" w:hAnsi="SimSun" w:eastAsia="SimSun" w:cs="SimSun"/>
          <w:sz w:val="24"/>
          <w:szCs w:val="24"/>
          <w:b/>
          <w:bCs/>
          <w:spacing w:val="-8"/>
        </w:rPr>
        <w:t>种，两栖纲动物</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8"/>
        </w:rPr>
        <w:t>1  </w:t>
      </w:r>
      <w:r>
        <w:rPr>
          <w:rFonts w:ascii="SimSun" w:hAnsi="SimSun" w:eastAsia="SimSun" w:cs="SimSun"/>
          <w:sz w:val="24"/>
          <w:szCs w:val="24"/>
          <w:b/>
          <w:bCs/>
          <w:spacing w:val="-8"/>
        </w:rPr>
        <w:t>目</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8"/>
        </w:rPr>
        <w:t>2 </w:t>
      </w:r>
      <w:r>
        <w:rPr>
          <w:rFonts w:ascii="SimSun" w:hAnsi="SimSun" w:eastAsia="SimSun" w:cs="SimSun"/>
          <w:sz w:val="24"/>
          <w:szCs w:val="24"/>
          <w:b/>
          <w:bCs/>
          <w:spacing w:val="-8"/>
        </w:rPr>
        <w:t>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2 </w:t>
      </w:r>
      <w:r>
        <w:rPr>
          <w:rFonts w:ascii="SimSun" w:hAnsi="SimSun" w:eastAsia="SimSun" w:cs="SimSun"/>
          <w:sz w:val="24"/>
          <w:szCs w:val="24"/>
          <w:b/>
          <w:bCs/>
          <w:spacing w:val="-8"/>
        </w:rPr>
        <w:t>种，爬行纲动物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8"/>
        </w:rPr>
        <w:t>2  </w:t>
      </w:r>
      <w:r>
        <w:rPr>
          <w:rFonts w:ascii="SimSun" w:hAnsi="SimSun" w:eastAsia="SimSun" w:cs="SimSun"/>
          <w:sz w:val="24"/>
          <w:szCs w:val="24"/>
          <w:b/>
          <w:bCs/>
          <w:spacing w:val="-8"/>
        </w:rPr>
        <w:t>目</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科</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种，鸟纲动物</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12  </w:t>
      </w:r>
      <w:r>
        <w:rPr>
          <w:rFonts w:ascii="SimSun" w:hAnsi="SimSun" w:eastAsia="SimSun" w:cs="SimSun"/>
          <w:sz w:val="24"/>
          <w:szCs w:val="24"/>
          <w:b/>
          <w:bCs/>
          <w:spacing w:val="-4"/>
        </w:rPr>
        <w:t>目</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32 </w:t>
      </w:r>
      <w:r>
        <w:rPr>
          <w:rFonts w:ascii="SimSun" w:hAnsi="SimSun" w:eastAsia="SimSun" w:cs="SimSun"/>
          <w:sz w:val="24"/>
          <w:szCs w:val="24"/>
          <w:b/>
          <w:bCs/>
          <w:spacing w:val="-4"/>
        </w:rPr>
        <w:t>科</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119 </w:t>
      </w:r>
      <w:r>
        <w:rPr>
          <w:rFonts w:ascii="SimSun" w:hAnsi="SimSun" w:eastAsia="SimSun" w:cs="SimSun"/>
          <w:sz w:val="24"/>
          <w:szCs w:val="24"/>
          <w:b/>
          <w:bCs/>
          <w:spacing w:val="-4"/>
        </w:rPr>
        <w:t>种。野生动物数量及区系分</w:t>
      </w:r>
      <w:r>
        <w:rPr>
          <w:rFonts w:ascii="SimSun" w:hAnsi="SimSun" w:eastAsia="SimSun" w:cs="SimSun"/>
          <w:sz w:val="24"/>
          <w:szCs w:val="24"/>
          <w:b/>
          <w:bCs/>
          <w:spacing w:val="-5"/>
        </w:rPr>
        <w:t>布组成详见表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4.4.3-3</w:t>
      </w:r>
      <w:r>
        <w:rPr>
          <w:rFonts w:ascii="SimSun" w:hAnsi="SimSun" w:eastAsia="SimSun" w:cs="SimSun"/>
          <w:sz w:val="24"/>
          <w:szCs w:val="24"/>
          <w:b/>
          <w:bCs/>
          <w:spacing w:val="-5"/>
        </w:rPr>
        <w:t>。</w:t>
      </w:r>
    </w:p>
    <w:p>
      <w:pPr>
        <w:ind w:left="3209"/>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3"/>
        </w:rPr>
        <w:t xml:space="preserve"> </w:t>
      </w:r>
      <w:r>
        <w:rPr>
          <w:rFonts w:ascii="Times New Roman" w:hAnsi="Times New Roman" w:eastAsia="Times New Roman" w:cs="Times New Roman"/>
          <w:sz w:val="24"/>
          <w:szCs w:val="24"/>
          <w:b/>
          <w:bCs/>
          <w:spacing w:val="-2"/>
        </w:rPr>
        <w:t>4.4.4-3    </w:t>
      </w:r>
      <w:r>
        <w:rPr>
          <w:rFonts w:ascii="SimHei" w:hAnsi="SimHei" w:eastAsia="SimHei" w:cs="SimHei"/>
          <w:sz w:val="24"/>
          <w:szCs w:val="24"/>
          <w:b/>
          <w:bCs/>
          <w:spacing w:val="-2"/>
        </w:rPr>
        <w:t>动物区系特征表</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33"/>
        <w:gridCol w:w="719"/>
        <w:gridCol w:w="721"/>
        <w:gridCol w:w="857"/>
        <w:gridCol w:w="1658"/>
        <w:gridCol w:w="1353"/>
        <w:gridCol w:w="1454"/>
        <w:gridCol w:w="1397"/>
      </w:tblGrid>
      <w:tr>
        <w:trPr>
          <w:trHeight w:val="321" w:hRule="atLeast"/>
        </w:trPr>
        <w:tc>
          <w:tcPr>
            <w:tcW w:w="5088" w:type="dxa"/>
            <w:vAlign w:val="top"/>
            <w:gridSpan w:val="5"/>
          </w:tcPr>
          <w:p>
            <w:pPr>
              <w:ind w:left="2128"/>
              <w:spacing w:before="55" w:line="228" w:lineRule="auto"/>
              <w:rPr>
                <w:rFonts w:ascii="SimSun" w:hAnsi="SimSun" w:eastAsia="SimSun" w:cs="SimSun"/>
                <w:sz w:val="20"/>
                <w:szCs w:val="20"/>
              </w:rPr>
            </w:pPr>
            <w:r>
              <w:rPr>
                <w:rFonts w:ascii="SimSun" w:hAnsi="SimSun" w:eastAsia="SimSun" w:cs="SimSun"/>
                <w:sz w:val="20"/>
                <w:szCs w:val="20"/>
                <w:b/>
                <w:bCs/>
                <w:spacing w:val="6"/>
              </w:rPr>
              <w:t>种类组成</w:t>
            </w:r>
          </w:p>
        </w:tc>
        <w:tc>
          <w:tcPr>
            <w:tcW w:w="4204" w:type="dxa"/>
            <w:vAlign w:val="top"/>
            <w:gridSpan w:val="3"/>
          </w:tcPr>
          <w:p>
            <w:pPr>
              <w:ind w:left="1685"/>
              <w:spacing w:before="55" w:line="228" w:lineRule="auto"/>
              <w:rPr>
                <w:rFonts w:ascii="SimSun" w:hAnsi="SimSun" w:eastAsia="SimSun" w:cs="SimSun"/>
                <w:sz w:val="20"/>
                <w:szCs w:val="20"/>
              </w:rPr>
            </w:pPr>
            <w:r>
              <w:rPr>
                <w:rFonts w:ascii="SimSun" w:hAnsi="SimSun" w:eastAsia="SimSun" w:cs="SimSun"/>
                <w:sz w:val="20"/>
                <w:szCs w:val="20"/>
                <w:b/>
                <w:bCs/>
                <w:spacing w:val="6"/>
              </w:rPr>
              <w:t>保护等级</w:t>
            </w:r>
          </w:p>
        </w:tc>
      </w:tr>
      <w:tr>
        <w:trPr>
          <w:trHeight w:val="316" w:hRule="atLeast"/>
        </w:trPr>
        <w:tc>
          <w:tcPr>
            <w:tcW w:w="1133" w:type="dxa"/>
            <w:vAlign w:val="top"/>
            <w:vMerge w:val="restart"/>
            <w:tcBorders>
              <w:bottom w:val="nil"/>
            </w:tcBorders>
          </w:tcPr>
          <w:p>
            <w:pPr>
              <w:ind w:left="471"/>
              <w:spacing w:before="211" w:line="231" w:lineRule="auto"/>
              <w:rPr>
                <w:rFonts w:ascii="SimSun" w:hAnsi="SimSun" w:eastAsia="SimSun" w:cs="SimSun"/>
                <w:sz w:val="20"/>
                <w:szCs w:val="20"/>
              </w:rPr>
            </w:pPr>
            <w:r>
              <w:rPr>
                <w:rFonts w:ascii="SimSun" w:hAnsi="SimSun" w:eastAsia="SimSun" w:cs="SimSun"/>
                <w:sz w:val="20"/>
                <w:szCs w:val="20"/>
                <w:b/>
                <w:bCs/>
                <w:spacing w:val="-3"/>
              </w:rPr>
              <w:t>纲</w:t>
            </w:r>
          </w:p>
        </w:tc>
        <w:tc>
          <w:tcPr>
            <w:tcW w:w="719" w:type="dxa"/>
            <w:vAlign w:val="top"/>
            <w:vMerge w:val="restart"/>
            <w:tcBorders>
              <w:bottom w:val="nil"/>
            </w:tcBorders>
          </w:tcPr>
          <w:p>
            <w:pPr>
              <w:ind w:left="298"/>
              <w:spacing w:before="211" w:line="231" w:lineRule="auto"/>
              <w:rPr>
                <w:rFonts w:ascii="SimSun" w:hAnsi="SimSun" w:eastAsia="SimSun" w:cs="SimSun"/>
                <w:sz w:val="20"/>
                <w:szCs w:val="20"/>
              </w:rPr>
            </w:pPr>
            <w:r>
              <w:rPr>
                <w:rFonts w:ascii="SimSun" w:hAnsi="SimSun" w:eastAsia="SimSun" w:cs="SimSun"/>
                <w:sz w:val="20"/>
                <w:szCs w:val="20"/>
                <w:b/>
                <w:bCs/>
                <w:spacing w:val="-3"/>
              </w:rPr>
              <w:t>目</w:t>
            </w:r>
          </w:p>
        </w:tc>
        <w:tc>
          <w:tcPr>
            <w:tcW w:w="721" w:type="dxa"/>
            <w:vAlign w:val="top"/>
            <w:vMerge w:val="restart"/>
            <w:tcBorders>
              <w:bottom w:val="nil"/>
            </w:tcBorders>
          </w:tcPr>
          <w:p>
            <w:pPr>
              <w:ind w:left="259"/>
              <w:spacing w:before="212" w:line="227" w:lineRule="auto"/>
              <w:rPr>
                <w:rFonts w:ascii="SimSun" w:hAnsi="SimSun" w:eastAsia="SimSun" w:cs="SimSun"/>
                <w:sz w:val="20"/>
                <w:szCs w:val="20"/>
              </w:rPr>
            </w:pPr>
            <w:r>
              <w:rPr>
                <w:rFonts w:ascii="SimSun" w:hAnsi="SimSun" w:eastAsia="SimSun" w:cs="SimSun"/>
                <w:sz w:val="20"/>
                <w:szCs w:val="20"/>
                <w:b/>
                <w:bCs/>
                <w:spacing w:val="-2"/>
              </w:rPr>
              <w:t>科</w:t>
            </w:r>
          </w:p>
        </w:tc>
        <w:tc>
          <w:tcPr>
            <w:tcW w:w="2515" w:type="dxa"/>
            <w:vAlign w:val="top"/>
            <w:gridSpan w:val="2"/>
          </w:tcPr>
          <w:p>
            <w:pPr>
              <w:ind w:left="1156"/>
              <w:spacing w:before="51" w:line="228" w:lineRule="auto"/>
              <w:rPr>
                <w:rFonts w:ascii="SimSun" w:hAnsi="SimSun" w:eastAsia="SimSun" w:cs="SimSun"/>
                <w:sz w:val="20"/>
                <w:szCs w:val="20"/>
              </w:rPr>
            </w:pPr>
            <w:r>
              <w:rPr>
                <w:rFonts w:ascii="SimSun" w:hAnsi="SimSun" w:eastAsia="SimSun" w:cs="SimSun"/>
                <w:sz w:val="20"/>
                <w:szCs w:val="20"/>
                <w:b/>
                <w:bCs/>
                <w:spacing w:val="-2"/>
              </w:rPr>
              <w:t>种</w:t>
            </w:r>
          </w:p>
        </w:tc>
        <w:tc>
          <w:tcPr>
            <w:tcW w:w="1353" w:type="dxa"/>
            <w:vAlign w:val="top"/>
            <w:vMerge w:val="restart"/>
            <w:tcBorders>
              <w:bottom w:val="nil"/>
            </w:tcBorders>
          </w:tcPr>
          <w:p>
            <w:pPr>
              <w:ind w:left="281"/>
              <w:spacing w:before="212" w:line="228" w:lineRule="auto"/>
              <w:rPr>
                <w:rFonts w:ascii="SimSun" w:hAnsi="SimSun" w:eastAsia="SimSun" w:cs="SimSun"/>
                <w:sz w:val="20"/>
                <w:szCs w:val="20"/>
              </w:rPr>
            </w:pPr>
            <w:r>
              <w:rPr>
                <w:rFonts w:ascii="SimSun" w:hAnsi="SimSun" w:eastAsia="SimSun" w:cs="SimSun"/>
                <w:sz w:val="20"/>
                <w:szCs w:val="20"/>
                <w:b/>
                <w:bCs/>
                <w:spacing w:val="1"/>
              </w:rPr>
              <w:t>国家一级</w:t>
            </w:r>
          </w:p>
        </w:tc>
        <w:tc>
          <w:tcPr>
            <w:tcW w:w="1454" w:type="dxa"/>
            <w:vAlign w:val="top"/>
            <w:vMerge w:val="restart"/>
            <w:tcBorders>
              <w:bottom w:val="nil"/>
            </w:tcBorders>
          </w:tcPr>
          <w:p>
            <w:pPr>
              <w:ind w:left="332"/>
              <w:spacing w:before="212" w:line="228" w:lineRule="auto"/>
              <w:rPr>
                <w:rFonts w:ascii="SimSun" w:hAnsi="SimSun" w:eastAsia="SimSun" w:cs="SimSun"/>
                <w:sz w:val="20"/>
                <w:szCs w:val="20"/>
              </w:rPr>
            </w:pPr>
            <w:r>
              <w:rPr>
                <w:rFonts w:ascii="SimSun" w:hAnsi="SimSun" w:eastAsia="SimSun" w:cs="SimSun"/>
                <w:sz w:val="20"/>
                <w:szCs w:val="20"/>
                <w:b/>
                <w:bCs/>
                <w:spacing w:val="1"/>
              </w:rPr>
              <w:t>国家Ⅱ级</w:t>
            </w:r>
          </w:p>
        </w:tc>
        <w:tc>
          <w:tcPr>
            <w:tcW w:w="1397" w:type="dxa"/>
            <w:vAlign w:val="top"/>
            <w:vMerge w:val="restart"/>
            <w:tcBorders>
              <w:bottom w:val="nil"/>
            </w:tcBorders>
          </w:tcPr>
          <w:p>
            <w:pPr>
              <w:ind w:left="283"/>
              <w:spacing w:before="212" w:line="227" w:lineRule="auto"/>
              <w:rPr>
                <w:rFonts w:ascii="SimSun" w:hAnsi="SimSun" w:eastAsia="SimSun" w:cs="SimSun"/>
                <w:sz w:val="20"/>
                <w:szCs w:val="20"/>
              </w:rPr>
            </w:pPr>
            <w:r>
              <w:rPr>
                <w:rFonts w:ascii="SimSun" w:hAnsi="SimSun" w:eastAsia="SimSun" w:cs="SimSun"/>
                <w:sz w:val="20"/>
                <w:szCs w:val="20"/>
                <w:b/>
                <w:bCs/>
                <w:spacing w:val="6"/>
              </w:rPr>
              <w:t>青海省级</w:t>
            </w:r>
          </w:p>
        </w:tc>
      </w:tr>
      <w:tr>
        <w:trPr>
          <w:trHeight w:val="316" w:hRule="atLeast"/>
        </w:trPr>
        <w:tc>
          <w:tcPr>
            <w:tcW w:w="1133" w:type="dxa"/>
            <w:vAlign w:val="top"/>
            <w:vMerge w:val="continue"/>
            <w:tcBorders>
              <w:top w:val="nil"/>
            </w:tcBorders>
          </w:tcPr>
          <w:p>
            <w:pPr>
              <w:rPr>
                <w:rFonts w:ascii="Arial"/>
                <w:sz w:val="21"/>
              </w:rPr>
            </w:pPr>
            <w:r/>
          </w:p>
        </w:tc>
        <w:tc>
          <w:tcPr>
            <w:tcW w:w="719" w:type="dxa"/>
            <w:vAlign w:val="top"/>
            <w:vMerge w:val="continue"/>
            <w:tcBorders>
              <w:top w:val="nil"/>
            </w:tcBorders>
          </w:tcPr>
          <w:p>
            <w:pPr>
              <w:rPr>
                <w:rFonts w:ascii="Arial"/>
                <w:sz w:val="21"/>
              </w:rPr>
            </w:pPr>
            <w:r/>
          </w:p>
        </w:tc>
        <w:tc>
          <w:tcPr>
            <w:tcW w:w="721" w:type="dxa"/>
            <w:vAlign w:val="top"/>
            <w:vMerge w:val="continue"/>
            <w:tcBorders>
              <w:top w:val="nil"/>
            </w:tcBorders>
          </w:tcPr>
          <w:p>
            <w:pPr>
              <w:rPr>
                <w:rFonts w:ascii="Arial"/>
                <w:sz w:val="21"/>
              </w:rPr>
            </w:pPr>
            <w:r/>
          </w:p>
        </w:tc>
        <w:tc>
          <w:tcPr>
            <w:tcW w:w="857" w:type="dxa"/>
            <w:vAlign w:val="top"/>
          </w:tcPr>
          <w:p>
            <w:pPr>
              <w:ind w:left="224"/>
              <w:spacing w:before="54" w:line="228" w:lineRule="auto"/>
              <w:rPr>
                <w:rFonts w:ascii="SimSun" w:hAnsi="SimSun" w:eastAsia="SimSun" w:cs="SimSun"/>
                <w:sz w:val="20"/>
                <w:szCs w:val="20"/>
              </w:rPr>
            </w:pPr>
            <w:r>
              <w:rPr>
                <w:rFonts w:ascii="SimSun" w:hAnsi="SimSun" w:eastAsia="SimSun" w:cs="SimSun"/>
                <w:sz w:val="20"/>
                <w:szCs w:val="20"/>
                <w:b/>
                <w:bCs/>
                <w:spacing w:val="3"/>
              </w:rPr>
              <w:t>数量</w:t>
            </w:r>
          </w:p>
        </w:tc>
        <w:tc>
          <w:tcPr>
            <w:tcW w:w="1658" w:type="dxa"/>
            <w:vAlign w:val="top"/>
          </w:tcPr>
          <w:p>
            <w:pPr>
              <w:pStyle w:val="TableText"/>
              <w:ind w:left="343"/>
              <w:spacing w:before="54" w:line="229" w:lineRule="auto"/>
              <w:rPr>
                <w:rFonts w:ascii="SimSun" w:hAnsi="SimSun" w:eastAsia="SimSun" w:cs="SimSun"/>
                <w:sz w:val="20"/>
                <w:szCs w:val="20"/>
              </w:rPr>
            </w:pPr>
            <w:r>
              <w:rPr>
                <w:rFonts w:ascii="SimSun" w:hAnsi="SimSun" w:eastAsia="SimSun" w:cs="SimSun"/>
                <w:sz w:val="20"/>
                <w:szCs w:val="20"/>
                <w:b/>
                <w:bCs/>
                <w:spacing w:val="-3"/>
              </w:rPr>
              <w:t>占比（</w:t>
            </w:r>
            <w:r>
              <w:rPr>
                <w:sz w:val="20"/>
                <w:szCs w:val="20"/>
                <w:b/>
                <w:bCs/>
                <w:spacing w:val="-3"/>
              </w:rPr>
              <w:t>%</w:t>
            </w:r>
            <w:r>
              <w:rPr>
                <w:rFonts w:ascii="SimSun" w:hAnsi="SimSun" w:eastAsia="SimSun" w:cs="SimSun"/>
                <w:sz w:val="20"/>
                <w:szCs w:val="20"/>
                <w:b/>
                <w:bCs/>
                <w:spacing w:val="-3"/>
              </w:rPr>
              <w:t>）</w:t>
            </w:r>
          </w:p>
        </w:tc>
        <w:tc>
          <w:tcPr>
            <w:tcW w:w="1353" w:type="dxa"/>
            <w:vAlign w:val="top"/>
            <w:vMerge w:val="continue"/>
            <w:tcBorders>
              <w:top w:val="nil"/>
            </w:tcBorders>
          </w:tcPr>
          <w:p>
            <w:pPr>
              <w:rPr>
                <w:rFonts w:ascii="Arial"/>
                <w:sz w:val="21"/>
              </w:rPr>
            </w:pPr>
            <w:r/>
          </w:p>
        </w:tc>
        <w:tc>
          <w:tcPr>
            <w:tcW w:w="1454" w:type="dxa"/>
            <w:vAlign w:val="top"/>
            <w:vMerge w:val="continue"/>
            <w:tcBorders>
              <w:top w:val="nil"/>
            </w:tcBorders>
          </w:tcPr>
          <w:p>
            <w:pPr>
              <w:rPr>
                <w:rFonts w:ascii="Arial"/>
                <w:sz w:val="21"/>
              </w:rPr>
            </w:pPr>
            <w:r/>
          </w:p>
        </w:tc>
        <w:tc>
          <w:tcPr>
            <w:tcW w:w="1397" w:type="dxa"/>
            <w:vAlign w:val="top"/>
            <w:vMerge w:val="continue"/>
            <w:tcBorders>
              <w:top w:val="nil"/>
            </w:tcBorders>
          </w:tcPr>
          <w:p>
            <w:pPr>
              <w:rPr>
                <w:rFonts w:ascii="Arial"/>
                <w:sz w:val="21"/>
              </w:rPr>
            </w:pPr>
            <w:r/>
          </w:p>
        </w:tc>
      </w:tr>
      <w:tr>
        <w:trPr>
          <w:trHeight w:val="316" w:hRule="atLeast"/>
        </w:trPr>
        <w:tc>
          <w:tcPr>
            <w:tcW w:w="1133" w:type="dxa"/>
            <w:vAlign w:val="top"/>
          </w:tcPr>
          <w:p>
            <w:pPr>
              <w:ind w:left="257"/>
              <w:spacing w:before="54" w:line="228" w:lineRule="auto"/>
              <w:rPr>
                <w:rFonts w:ascii="SimSun" w:hAnsi="SimSun" w:eastAsia="SimSun" w:cs="SimSun"/>
                <w:sz w:val="20"/>
                <w:szCs w:val="20"/>
              </w:rPr>
            </w:pPr>
            <w:r>
              <w:rPr>
                <w:rFonts w:ascii="SimSun" w:hAnsi="SimSun" w:eastAsia="SimSun" w:cs="SimSun"/>
                <w:sz w:val="20"/>
                <w:szCs w:val="20"/>
                <w:b/>
                <w:bCs/>
                <w:spacing w:val="5"/>
              </w:rPr>
              <w:t>两栖类</w:t>
            </w:r>
          </w:p>
        </w:tc>
        <w:tc>
          <w:tcPr>
            <w:tcW w:w="719" w:type="dxa"/>
            <w:vAlign w:val="top"/>
          </w:tcPr>
          <w:p>
            <w:pPr>
              <w:pStyle w:val="TableText"/>
              <w:ind w:left="317"/>
              <w:spacing w:before="91" w:line="195" w:lineRule="auto"/>
              <w:rPr>
                <w:sz w:val="20"/>
                <w:szCs w:val="20"/>
              </w:rPr>
            </w:pPr>
            <w:r>
              <w:rPr>
                <w:sz w:val="20"/>
                <w:szCs w:val="20"/>
                <w:b/>
                <w:bCs/>
              </w:rPr>
              <w:t>1</w:t>
            </w:r>
          </w:p>
        </w:tc>
        <w:tc>
          <w:tcPr>
            <w:tcW w:w="721" w:type="dxa"/>
            <w:vAlign w:val="top"/>
          </w:tcPr>
          <w:p>
            <w:pPr>
              <w:pStyle w:val="TableText"/>
              <w:ind w:left="309"/>
              <w:spacing w:before="91" w:line="195" w:lineRule="auto"/>
              <w:rPr>
                <w:sz w:val="20"/>
                <w:szCs w:val="20"/>
              </w:rPr>
            </w:pPr>
            <w:r>
              <w:rPr>
                <w:sz w:val="20"/>
                <w:szCs w:val="20"/>
                <w:b/>
                <w:bCs/>
              </w:rPr>
              <w:t>2</w:t>
            </w:r>
          </w:p>
        </w:tc>
        <w:tc>
          <w:tcPr>
            <w:tcW w:w="857" w:type="dxa"/>
            <w:vAlign w:val="top"/>
          </w:tcPr>
          <w:p>
            <w:pPr>
              <w:pStyle w:val="TableText"/>
              <w:ind w:left="375"/>
              <w:spacing w:before="91" w:line="195" w:lineRule="auto"/>
              <w:rPr>
                <w:sz w:val="20"/>
                <w:szCs w:val="20"/>
              </w:rPr>
            </w:pPr>
            <w:r>
              <w:rPr>
                <w:sz w:val="20"/>
                <w:szCs w:val="20"/>
                <w:b/>
                <w:bCs/>
              </w:rPr>
              <w:t>2</w:t>
            </w:r>
          </w:p>
        </w:tc>
        <w:tc>
          <w:tcPr>
            <w:tcW w:w="1658" w:type="dxa"/>
            <w:vAlign w:val="top"/>
          </w:tcPr>
          <w:p>
            <w:pPr>
              <w:pStyle w:val="TableText"/>
              <w:ind w:left="655"/>
              <w:spacing w:before="90" w:line="195" w:lineRule="auto"/>
              <w:rPr>
                <w:sz w:val="20"/>
                <w:szCs w:val="20"/>
              </w:rPr>
            </w:pPr>
            <w:r>
              <w:rPr>
                <w:sz w:val="20"/>
                <w:szCs w:val="20"/>
                <w:b/>
                <w:bCs/>
                <w:spacing w:val="1"/>
              </w:rPr>
              <w:t>1.34</w:t>
            </w:r>
          </w:p>
        </w:tc>
        <w:tc>
          <w:tcPr>
            <w:tcW w:w="1353" w:type="dxa"/>
            <w:vAlign w:val="top"/>
          </w:tcPr>
          <w:p>
            <w:pPr>
              <w:pStyle w:val="TableText"/>
              <w:ind w:left="647"/>
              <w:spacing w:before="90" w:line="195" w:lineRule="auto"/>
              <w:rPr>
                <w:sz w:val="20"/>
                <w:szCs w:val="20"/>
              </w:rPr>
            </w:pPr>
            <w:r>
              <w:rPr>
                <w:sz w:val="20"/>
                <w:szCs w:val="20"/>
                <w:b/>
                <w:bCs/>
                <w:spacing w:val="2"/>
              </w:rPr>
              <w:t>/</w:t>
            </w:r>
          </w:p>
        </w:tc>
        <w:tc>
          <w:tcPr>
            <w:tcW w:w="1454" w:type="dxa"/>
            <w:vAlign w:val="top"/>
          </w:tcPr>
          <w:p>
            <w:pPr>
              <w:pStyle w:val="TableText"/>
              <w:ind w:left="698"/>
              <w:spacing w:before="90" w:line="195" w:lineRule="auto"/>
              <w:rPr>
                <w:sz w:val="20"/>
                <w:szCs w:val="20"/>
              </w:rPr>
            </w:pPr>
            <w:r>
              <w:rPr>
                <w:sz w:val="20"/>
                <w:szCs w:val="20"/>
                <w:b/>
                <w:bCs/>
                <w:spacing w:val="2"/>
              </w:rPr>
              <w:t>/</w:t>
            </w:r>
          </w:p>
        </w:tc>
        <w:tc>
          <w:tcPr>
            <w:tcW w:w="1397" w:type="dxa"/>
            <w:vAlign w:val="top"/>
          </w:tcPr>
          <w:p>
            <w:pPr>
              <w:pStyle w:val="TableText"/>
              <w:ind w:left="667"/>
              <w:spacing w:before="90" w:line="195" w:lineRule="auto"/>
              <w:rPr>
                <w:sz w:val="20"/>
                <w:szCs w:val="20"/>
              </w:rPr>
            </w:pPr>
            <w:r>
              <w:rPr>
                <w:sz w:val="20"/>
                <w:szCs w:val="20"/>
                <w:b/>
                <w:bCs/>
                <w:spacing w:val="2"/>
              </w:rPr>
              <w:t>/</w:t>
            </w:r>
          </w:p>
        </w:tc>
      </w:tr>
      <w:tr>
        <w:trPr>
          <w:trHeight w:val="317" w:hRule="atLeast"/>
        </w:trPr>
        <w:tc>
          <w:tcPr>
            <w:tcW w:w="1133" w:type="dxa"/>
            <w:vAlign w:val="top"/>
          </w:tcPr>
          <w:p>
            <w:pPr>
              <w:ind w:left="255"/>
              <w:spacing w:before="55" w:line="228" w:lineRule="auto"/>
              <w:rPr>
                <w:rFonts w:ascii="SimSun" w:hAnsi="SimSun" w:eastAsia="SimSun" w:cs="SimSun"/>
                <w:sz w:val="20"/>
                <w:szCs w:val="20"/>
              </w:rPr>
            </w:pPr>
            <w:r>
              <w:rPr>
                <w:rFonts w:ascii="SimSun" w:hAnsi="SimSun" w:eastAsia="SimSun" w:cs="SimSun"/>
                <w:sz w:val="20"/>
                <w:szCs w:val="20"/>
                <w:b/>
                <w:bCs/>
                <w:spacing w:val="5"/>
              </w:rPr>
              <w:t>爬行类</w:t>
            </w:r>
          </w:p>
        </w:tc>
        <w:tc>
          <w:tcPr>
            <w:tcW w:w="719" w:type="dxa"/>
            <w:vAlign w:val="top"/>
          </w:tcPr>
          <w:p>
            <w:pPr>
              <w:pStyle w:val="TableText"/>
              <w:ind w:left="308"/>
              <w:spacing w:before="91" w:line="195" w:lineRule="auto"/>
              <w:rPr>
                <w:sz w:val="20"/>
                <w:szCs w:val="20"/>
              </w:rPr>
            </w:pPr>
            <w:r>
              <w:rPr>
                <w:sz w:val="20"/>
                <w:szCs w:val="20"/>
                <w:b/>
                <w:bCs/>
              </w:rPr>
              <w:t>2</w:t>
            </w:r>
          </w:p>
        </w:tc>
        <w:tc>
          <w:tcPr>
            <w:tcW w:w="721" w:type="dxa"/>
            <w:vAlign w:val="top"/>
          </w:tcPr>
          <w:p>
            <w:pPr>
              <w:pStyle w:val="TableText"/>
              <w:ind w:left="309"/>
              <w:spacing w:before="91" w:line="195" w:lineRule="auto"/>
              <w:rPr>
                <w:sz w:val="20"/>
                <w:szCs w:val="20"/>
              </w:rPr>
            </w:pPr>
            <w:r>
              <w:rPr>
                <w:sz w:val="20"/>
                <w:szCs w:val="20"/>
                <w:b/>
                <w:bCs/>
              </w:rPr>
              <w:t>2</w:t>
            </w:r>
          </w:p>
        </w:tc>
        <w:tc>
          <w:tcPr>
            <w:tcW w:w="857" w:type="dxa"/>
            <w:vAlign w:val="top"/>
          </w:tcPr>
          <w:p>
            <w:pPr>
              <w:pStyle w:val="TableText"/>
              <w:ind w:left="375"/>
              <w:spacing w:before="91" w:line="195" w:lineRule="auto"/>
              <w:rPr>
                <w:sz w:val="20"/>
                <w:szCs w:val="20"/>
              </w:rPr>
            </w:pPr>
            <w:r>
              <w:rPr>
                <w:sz w:val="20"/>
                <w:szCs w:val="20"/>
                <w:b/>
                <w:bCs/>
              </w:rPr>
              <w:t>4</w:t>
            </w:r>
          </w:p>
        </w:tc>
        <w:tc>
          <w:tcPr>
            <w:tcW w:w="1658" w:type="dxa"/>
            <w:vAlign w:val="top"/>
          </w:tcPr>
          <w:p>
            <w:pPr>
              <w:pStyle w:val="TableText"/>
              <w:ind w:left="646"/>
              <w:spacing w:before="91" w:line="195" w:lineRule="auto"/>
              <w:rPr>
                <w:sz w:val="20"/>
                <w:szCs w:val="20"/>
              </w:rPr>
            </w:pPr>
            <w:r>
              <w:rPr>
                <w:sz w:val="20"/>
                <w:szCs w:val="20"/>
                <w:b/>
                <w:bCs/>
                <w:spacing w:val="3"/>
              </w:rPr>
              <w:t>2.68</w:t>
            </w:r>
          </w:p>
        </w:tc>
        <w:tc>
          <w:tcPr>
            <w:tcW w:w="1353" w:type="dxa"/>
            <w:vAlign w:val="top"/>
          </w:tcPr>
          <w:p>
            <w:pPr>
              <w:pStyle w:val="TableText"/>
              <w:ind w:left="647"/>
              <w:spacing w:before="91" w:line="195" w:lineRule="auto"/>
              <w:rPr>
                <w:sz w:val="20"/>
                <w:szCs w:val="20"/>
              </w:rPr>
            </w:pPr>
            <w:r>
              <w:rPr>
                <w:sz w:val="20"/>
                <w:szCs w:val="20"/>
                <w:b/>
                <w:bCs/>
                <w:spacing w:val="2"/>
              </w:rPr>
              <w:t>/</w:t>
            </w:r>
          </w:p>
        </w:tc>
        <w:tc>
          <w:tcPr>
            <w:tcW w:w="1454" w:type="dxa"/>
            <w:vAlign w:val="top"/>
          </w:tcPr>
          <w:p>
            <w:pPr>
              <w:pStyle w:val="TableText"/>
              <w:ind w:left="698"/>
              <w:spacing w:before="91" w:line="195" w:lineRule="auto"/>
              <w:rPr>
                <w:sz w:val="20"/>
                <w:szCs w:val="20"/>
              </w:rPr>
            </w:pPr>
            <w:r>
              <w:rPr>
                <w:sz w:val="20"/>
                <w:szCs w:val="20"/>
                <w:b/>
                <w:bCs/>
                <w:spacing w:val="2"/>
              </w:rPr>
              <w:t>/</w:t>
            </w:r>
          </w:p>
        </w:tc>
        <w:tc>
          <w:tcPr>
            <w:tcW w:w="1397" w:type="dxa"/>
            <w:vAlign w:val="top"/>
          </w:tcPr>
          <w:p>
            <w:pPr>
              <w:pStyle w:val="TableText"/>
              <w:ind w:left="667"/>
              <w:spacing w:before="91" w:line="195" w:lineRule="auto"/>
              <w:rPr>
                <w:sz w:val="20"/>
                <w:szCs w:val="20"/>
              </w:rPr>
            </w:pPr>
            <w:r>
              <w:rPr>
                <w:sz w:val="20"/>
                <w:szCs w:val="20"/>
                <w:b/>
                <w:bCs/>
                <w:spacing w:val="2"/>
              </w:rPr>
              <w:t>/</w:t>
            </w:r>
          </w:p>
        </w:tc>
      </w:tr>
      <w:tr>
        <w:trPr>
          <w:trHeight w:val="316" w:hRule="atLeast"/>
        </w:trPr>
        <w:tc>
          <w:tcPr>
            <w:tcW w:w="1133" w:type="dxa"/>
            <w:vAlign w:val="top"/>
          </w:tcPr>
          <w:p>
            <w:pPr>
              <w:ind w:left="363"/>
              <w:spacing w:before="54" w:line="228" w:lineRule="auto"/>
              <w:rPr>
                <w:rFonts w:ascii="SimSun" w:hAnsi="SimSun" w:eastAsia="SimSun" w:cs="SimSun"/>
                <w:sz w:val="20"/>
                <w:szCs w:val="20"/>
              </w:rPr>
            </w:pPr>
            <w:r>
              <w:rPr>
                <w:rFonts w:ascii="SimSun" w:hAnsi="SimSun" w:eastAsia="SimSun" w:cs="SimSun"/>
                <w:sz w:val="20"/>
                <w:szCs w:val="20"/>
                <w:b/>
                <w:bCs/>
                <w:spacing w:val="1"/>
              </w:rPr>
              <w:t>鸟类</w:t>
            </w:r>
          </w:p>
        </w:tc>
        <w:tc>
          <w:tcPr>
            <w:tcW w:w="719" w:type="dxa"/>
            <w:vAlign w:val="top"/>
          </w:tcPr>
          <w:p>
            <w:pPr>
              <w:pStyle w:val="TableText"/>
              <w:ind w:left="264"/>
              <w:spacing w:before="91" w:line="195" w:lineRule="auto"/>
              <w:rPr>
                <w:sz w:val="20"/>
                <w:szCs w:val="20"/>
              </w:rPr>
            </w:pPr>
            <w:r>
              <w:rPr>
                <w:sz w:val="20"/>
                <w:szCs w:val="20"/>
                <w:b/>
                <w:bCs/>
                <w:spacing w:val="-2"/>
              </w:rPr>
              <w:t>12</w:t>
            </w:r>
          </w:p>
        </w:tc>
        <w:tc>
          <w:tcPr>
            <w:tcW w:w="721" w:type="dxa"/>
            <w:vAlign w:val="top"/>
          </w:tcPr>
          <w:p>
            <w:pPr>
              <w:pStyle w:val="TableText"/>
              <w:ind w:left="254"/>
              <w:spacing w:before="91" w:line="195" w:lineRule="auto"/>
              <w:rPr>
                <w:sz w:val="20"/>
                <w:szCs w:val="20"/>
              </w:rPr>
            </w:pPr>
            <w:r>
              <w:rPr>
                <w:sz w:val="20"/>
                <w:szCs w:val="20"/>
                <w:b/>
                <w:bCs/>
                <w:spacing w:val="3"/>
              </w:rPr>
              <w:t>32</w:t>
            </w:r>
          </w:p>
        </w:tc>
        <w:tc>
          <w:tcPr>
            <w:tcW w:w="857" w:type="dxa"/>
            <w:vAlign w:val="top"/>
          </w:tcPr>
          <w:p>
            <w:pPr>
              <w:pStyle w:val="TableText"/>
              <w:ind w:left="285"/>
              <w:spacing w:before="91" w:line="195" w:lineRule="auto"/>
              <w:rPr>
                <w:sz w:val="20"/>
                <w:szCs w:val="20"/>
              </w:rPr>
            </w:pPr>
            <w:r>
              <w:rPr>
                <w:sz w:val="20"/>
                <w:szCs w:val="20"/>
                <w:b/>
                <w:bCs/>
                <w:spacing w:val="-4"/>
              </w:rPr>
              <w:t>119</w:t>
            </w:r>
          </w:p>
        </w:tc>
        <w:tc>
          <w:tcPr>
            <w:tcW w:w="1658" w:type="dxa"/>
            <w:vAlign w:val="top"/>
          </w:tcPr>
          <w:p>
            <w:pPr>
              <w:pStyle w:val="TableText"/>
              <w:ind w:left="595"/>
              <w:spacing w:before="91" w:line="195" w:lineRule="auto"/>
              <w:rPr>
                <w:sz w:val="20"/>
                <w:szCs w:val="20"/>
              </w:rPr>
            </w:pPr>
            <w:r>
              <w:rPr>
                <w:sz w:val="20"/>
                <w:szCs w:val="20"/>
                <w:b/>
                <w:bCs/>
                <w:spacing w:val="3"/>
              </w:rPr>
              <w:t>79.87</w:t>
            </w:r>
          </w:p>
        </w:tc>
        <w:tc>
          <w:tcPr>
            <w:tcW w:w="1353" w:type="dxa"/>
            <w:vAlign w:val="top"/>
          </w:tcPr>
          <w:p>
            <w:pPr>
              <w:pStyle w:val="TableText"/>
              <w:ind w:left="626"/>
              <w:spacing w:before="91" w:line="195" w:lineRule="auto"/>
              <w:rPr>
                <w:sz w:val="20"/>
                <w:szCs w:val="20"/>
              </w:rPr>
            </w:pPr>
            <w:r>
              <w:rPr>
                <w:sz w:val="20"/>
                <w:szCs w:val="20"/>
                <w:b/>
                <w:bCs/>
                <w:spacing w:val="1"/>
              </w:rPr>
              <w:t>3</w:t>
            </w:r>
          </w:p>
        </w:tc>
        <w:tc>
          <w:tcPr>
            <w:tcW w:w="1454" w:type="dxa"/>
            <w:vAlign w:val="top"/>
          </w:tcPr>
          <w:p>
            <w:pPr>
              <w:pStyle w:val="TableText"/>
              <w:ind w:left="639"/>
              <w:spacing w:before="91" w:line="195" w:lineRule="auto"/>
              <w:rPr>
                <w:sz w:val="20"/>
                <w:szCs w:val="20"/>
              </w:rPr>
            </w:pPr>
            <w:r>
              <w:rPr>
                <w:sz w:val="20"/>
                <w:szCs w:val="20"/>
                <w:b/>
                <w:bCs/>
                <w:spacing w:val="-5"/>
              </w:rPr>
              <w:t>11</w:t>
            </w:r>
          </w:p>
        </w:tc>
        <w:tc>
          <w:tcPr>
            <w:tcW w:w="1397" w:type="dxa"/>
            <w:vAlign w:val="top"/>
          </w:tcPr>
          <w:p>
            <w:pPr>
              <w:pStyle w:val="TableText"/>
              <w:ind w:left="603"/>
              <w:spacing w:before="91" w:line="195" w:lineRule="auto"/>
              <w:rPr>
                <w:sz w:val="20"/>
                <w:szCs w:val="20"/>
              </w:rPr>
            </w:pPr>
            <w:r>
              <w:rPr>
                <w:sz w:val="20"/>
                <w:szCs w:val="20"/>
                <w:b/>
                <w:bCs/>
                <w:spacing w:val="-2"/>
              </w:rPr>
              <w:t>16</w:t>
            </w:r>
          </w:p>
        </w:tc>
      </w:tr>
      <w:tr>
        <w:trPr>
          <w:trHeight w:val="317" w:hRule="atLeast"/>
        </w:trPr>
        <w:tc>
          <w:tcPr>
            <w:tcW w:w="1133" w:type="dxa"/>
            <w:vAlign w:val="top"/>
          </w:tcPr>
          <w:p>
            <w:pPr>
              <w:ind w:left="262"/>
              <w:spacing w:before="55" w:line="228" w:lineRule="auto"/>
              <w:rPr>
                <w:rFonts w:ascii="SimSun" w:hAnsi="SimSun" w:eastAsia="SimSun" w:cs="SimSun"/>
                <w:sz w:val="20"/>
                <w:szCs w:val="20"/>
              </w:rPr>
            </w:pPr>
            <w:r>
              <w:rPr>
                <w:rFonts w:ascii="SimSun" w:hAnsi="SimSun" w:eastAsia="SimSun" w:cs="SimSun"/>
                <w:sz w:val="20"/>
                <w:szCs w:val="20"/>
                <w:b/>
                <w:bCs/>
                <w:spacing w:val="3"/>
              </w:rPr>
              <w:t>哺乳类</w:t>
            </w:r>
          </w:p>
        </w:tc>
        <w:tc>
          <w:tcPr>
            <w:tcW w:w="719" w:type="dxa"/>
            <w:vAlign w:val="top"/>
          </w:tcPr>
          <w:p>
            <w:pPr>
              <w:pStyle w:val="TableText"/>
              <w:ind w:left="308"/>
              <w:spacing w:before="91" w:line="195" w:lineRule="auto"/>
              <w:rPr>
                <w:sz w:val="20"/>
                <w:szCs w:val="20"/>
              </w:rPr>
            </w:pPr>
            <w:r>
              <w:rPr>
                <w:sz w:val="20"/>
                <w:szCs w:val="20"/>
                <w:b/>
                <w:bCs/>
              </w:rPr>
              <w:t>4</w:t>
            </w:r>
          </w:p>
        </w:tc>
        <w:tc>
          <w:tcPr>
            <w:tcW w:w="721" w:type="dxa"/>
            <w:vAlign w:val="top"/>
          </w:tcPr>
          <w:p>
            <w:pPr>
              <w:pStyle w:val="TableText"/>
              <w:ind w:left="270"/>
              <w:spacing w:before="91" w:line="195" w:lineRule="auto"/>
              <w:rPr>
                <w:sz w:val="20"/>
                <w:szCs w:val="20"/>
              </w:rPr>
            </w:pPr>
            <w:r>
              <w:rPr>
                <w:sz w:val="20"/>
                <w:szCs w:val="20"/>
                <w:b/>
                <w:bCs/>
                <w:spacing w:val="-5"/>
              </w:rPr>
              <w:t>11</w:t>
            </w:r>
          </w:p>
        </w:tc>
        <w:tc>
          <w:tcPr>
            <w:tcW w:w="857" w:type="dxa"/>
            <w:vAlign w:val="top"/>
          </w:tcPr>
          <w:p>
            <w:pPr>
              <w:pStyle w:val="TableText"/>
              <w:ind w:left="325"/>
              <w:spacing w:before="91" w:line="195" w:lineRule="auto"/>
              <w:rPr>
                <w:sz w:val="20"/>
                <w:szCs w:val="20"/>
              </w:rPr>
            </w:pPr>
            <w:r>
              <w:rPr>
                <w:sz w:val="20"/>
                <w:szCs w:val="20"/>
                <w:b/>
                <w:bCs/>
                <w:spacing w:val="2"/>
              </w:rPr>
              <w:t>24</w:t>
            </w:r>
          </w:p>
        </w:tc>
        <w:tc>
          <w:tcPr>
            <w:tcW w:w="1658" w:type="dxa"/>
            <w:vAlign w:val="top"/>
          </w:tcPr>
          <w:p>
            <w:pPr>
              <w:pStyle w:val="TableText"/>
              <w:ind w:left="609"/>
              <w:spacing w:before="91" w:line="195" w:lineRule="auto"/>
              <w:rPr>
                <w:sz w:val="20"/>
                <w:szCs w:val="20"/>
              </w:rPr>
            </w:pPr>
            <w:r>
              <w:rPr>
                <w:sz w:val="20"/>
                <w:szCs w:val="20"/>
                <w:b/>
                <w:bCs/>
              </w:rPr>
              <w:t>16.11</w:t>
            </w:r>
          </w:p>
        </w:tc>
        <w:tc>
          <w:tcPr>
            <w:tcW w:w="1353" w:type="dxa"/>
            <w:vAlign w:val="top"/>
          </w:tcPr>
          <w:p>
            <w:pPr>
              <w:pStyle w:val="TableText"/>
              <w:ind w:left="636"/>
              <w:spacing w:before="91" w:line="195" w:lineRule="auto"/>
              <w:rPr>
                <w:sz w:val="20"/>
                <w:szCs w:val="20"/>
              </w:rPr>
            </w:pPr>
            <w:r>
              <w:rPr>
                <w:sz w:val="20"/>
                <w:szCs w:val="20"/>
                <w:b/>
                <w:bCs/>
              </w:rPr>
              <w:t>1</w:t>
            </w:r>
          </w:p>
        </w:tc>
        <w:tc>
          <w:tcPr>
            <w:tcW w:w="1454" w:type="dxa"/>
            <w:vAlign w:val="top"/>
          </w:tcPr>
          <w:p>
            <w:pPr>
              <w:pStyle w:val="TableText"/>
              <w:ind w:left="678"/>
              <w:spacing w:before="91" w:line="195" w:lineRule="auto"/>
              <w:rPr>
                <w:sz w:val="20"/>
                <w:szCs w:val="20"/>
              </w:rPr>
            </w:pPr>
            <w:r>
              <w:rPr>
                <w:sz w:val="20"/>
                <w:szCs w:val="20"/>
                <w:b/>
                <w:bCs/>
              </w:rPr>
              <w:t>2</w:t>
            </w:r>
          </w:p>
        </w:tc>
        <w:tc>
          <w:tcPr>
            <w:tcW w:w="1397" w:type="dxa"/>
            <w:vAlign w:val="top"/>
          </w:tcPr>
          <w:p>
            <w:pPr>
              <w:pStyle w:val="TableText"/>
              <w:ind w:left="656"/>
              <w:spacing w:before="91" w:line="195" w:lineRule="auto"/>
              <w:rPr>
                <w:sz w:val="20"/>
                <w:szCs w:val="20"/>
              </w:rPr>
            </w:pPr>
            <w:r>
              <w:rPr>
                <w:sz w:val="20"/>
                <w:szCs w:val="20"/>
                <w:b/>
                <w:bCs/>
              </w:rPr>
              <w:t>1</w:t>
            </w:r>
          </w:p>
        </w:tc>
      </w:tr>
      <w:tr>
        <w:trPr>
          <w:trHeight w:val="321" w:hRule="atLeast"/>
        </w:trPr>
        <w:tc>
          <w:tcPr>
            <w:tcW w:w="1133" w:type="dxa"/>
            <w:vAlign w:val="top"/>
          </w:tcPr>
          <w:p>
            <w:pPr>
              <w:ind w:left="365"/>
              <w:spacing w:before="55" w:line="229" w:lineRule="auto"/>
              <w:rPr>
                <w:rFonts w:ascii="SimSun" w:hAnsi="SimSun" w:eastAsia="SimSun" w:cs="SimSun"/>
                <w:sz w:val="20"/>
                <w:szCs w:val="20"/>
              </w:rPr>
            </w:pPr>
            <w:r>
              <w:rPr>
                <w:rFonts w:ascii="SimSun" w:hAnsi="SimSun" w:eastAsia="SimSun" w:cs="SimSun"/>
                <w:sz w:val="20"/>
                <w:szCs w:val="20"/>
                <w:b/>
                <w:bCs/>
                <w:spacing w:val="1"/>
              </w:rPr>
              <w:t>总计</w:t>
            </w:r>
          </w:p>
        </w:tc>
        <w:tc>
          <w:tcPr>
            <w:tcW w:w="719" w:type="dxa"/>
            <w:vAlign w:val="top"/>
          </w:tcPr>
          <w:p>
            <w:pPr>
              <w:pStyle w:val="TableText"/>
              <w:ind w:left="264"/>
              <w:spacing w:before="91" w:line="195" w:lineRule="auto"/>
              <w:rPr>
                <w:sz w:val="20"/>
                <w:szCs w:val="20"/>
              </w:rPr>
            </w:pPr>
            <w:r>
              <w:rPr>
                <w:sz w:val="20"/>
                <w:szCs w:val="20"/>
                <w:b/>
                <w:bCs/>
                <w:spacing w:val="-2"/>
              </w:rPr>
              <w:t>19</w:t>
            </w:r>
          </w:p>
        </w:tc>
        <w:tc>
          <w:tcPr>
            <w:tcW w:w="721" w:type="dxa"/>
            <w:vAlign w:val="top"/>
          </w:tcPr>
          <w:p>
            <w:pPr>
              <w:pStyle w:val="TableText"/>
              <w:ind w:left="256"/>
              <w:spacing w:before="91" w:line="195" w:lineRule="auto"/>
              <w:rPr>
                <w:sz w:val="20"/>
                <w:szCs w:val="20"/>
              </w:rPr>
            </w:pPr>
            <w:r>
              <w:rPr>
                <w:sz w:val="20"/>
                <w:szCs w:val="20"/>
                <w:b/>
                <w:bCs/>
                <w:spacing w:val="2"/>
              </w:rPr>
              <w:t>47</w:t>
            </w:r>
          </w:p>
        </w:tc>
        <w:tc>
          <w:tcPr>
            <w:tcW w:w="857" w:type="dxa"/>
            <w:vAlign w:val="top"/>
          </w:tcPr>
          <w:p>
            <w:pPr>
              <w:pStyle w:val="TableText"/>
              <w:ind w:left="281"/>
              <w:spacing w:before="91" w:line="195" w:lineRule="auto"/>
              <w:rPr>
                <w:sz w:val="20"/>
                <w:szCs w:val="20"/>
              </w:rPr>
            </w:pPr>
            <w:r>
              <w:rPr>
                <w:sz w:val="20"/>
                <w:szCs w:val="20"/>
                <w:b/>
                <w:bCs/>
              </w:rPr>
              <w:t>149</w:t>
            </w:r>
          </w:p>
        </w:tc>
        <w:tc>
          <w:tcPr>
            <w:tcW w:w="1658" w:type="dxa"/>
            <w:vAlign w:val="top"/>
          </w:tcPr>
          <w:p>
            <w:pPr>
              <w:pStyle w:val="TableText"/>
              <w:ind w:left="549"/>
              <w:spacing w:before="91" w:line="195" w:lineRule="auto"/>
              <w:rPr>
                <w:sz w:val="20"/>
                <w:szCs w:val="20"/>
              </w:rPr>
            </w:pPr>
            <w:r>
              <w:rPr>
                <w:sz w:val="20"/>
                <w:szCs w:val="20"/>
                <w:b/>
                <w:bCs/>
                <w:spacing w:val="2"/>
              </w:rPr>
              <w:t>100.00</w:t>
            </w:r>
          </w:p>
        </w:tc>
        <w:tc>
          <w:tcPr>
            <w:tcW w:w="1353" w:type="dxa"/>
            <w:vAlign w:val="top"/>
          </w:tcPr>
          <w:p>
            <w:pPr>
              <w:pStyle w:val="TableText"/>
              <w:ind w:left="636"/>
              <w:spacing w:before="91" w:line="195" w:lineRule="auto"/>
              <w:rPr>
                <w:sz w:val="20"/>
                <w:szCs w:val="20"/>
              </w:rPr>
            </w:pPr>
            <w:r>
              <w:rPr>
                <w:sz w:val="20"/>
                <w:szCs w:val="20"/>
                <w:b/>
                <w:bCs/>
              </w:rPr>
              <w:t>1</w:t>
            </w:r>
          </w:p>
        </w:tc>
        <w:tc>
          <w:tcPr>
            <w:tcW w:w="1454" w:type="dxa"/>
            <w:vAlign w:val="top"/>
          </w:tcPr>
          <w:p>
            <w:pPr>
              <w:pStyle w:val="TableText"/>
              <w:ind w:left="634"/>
              <w:spacing w:before="91" w:line="195" w:lineRule="auto"/>
              <w:rPr>
                <w:sz w:val="20"/>
                <w:szCs w:val="20"/>
              </w:rPr>
            </w:pPr>
            <w:r>
              <w:rPr>
                <w:sz w:val="20"/>
                <w:szCs w:val="20"/>
                <w:b/>
                <w:bCs/>
                <w:spacing w:val="-2"/>
              </w:rPr>
              <w:t>13</w:t>
            </w:r>
          </w:p>
        </w:tc>
        <w:tc>
          <w:tcPr>
            <w:tcW w:w="1397" w:type="dxa"/>
            <w:vAlign w:val="top"/>
          </w:tcPr>
          <w:p>
            <w:pPr>
              <w:pStyle w:val="TableText"/>
              <w:ind w:left="603"/>
              <w:spacing w:before="91" w:line="195" w:lineRule="auto"/>
              <w:rPr>
                <w:sz w:val="20"/>
                <w:szCs w:val="20"/>
              </w:rPr>
            </w:pPr>
            <w:r>
              <w:rPr>
                <w:sz w:val="20"/>
                <w:szCs w:val="20"/>
                <w:b/>
                <w:bCs/>
                <w:spacing w:val="-2"/>
              </w:rPr>
              <w:t>17</w:t>
            </w:r>
          </w:p>
        </w:tc>
      </w:tr>
    </w:tbl>
    <w:p>
      <w:pPr>
        <w:ind w:left="612"/>
        <w:spacing w:before="19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）两栖动物</w:t>
      </w:r>
    </w:p>
    <w:p>
      <w:pPr>
        <w:ind w:left="601"/>
        <w:spacing w:before="215" w:line="219" w:lineRule="auto"/>
        <w:rPr>
          <w:rFonts w:ascii="SimSun" w:hAnsi="SimSun" w:eastAsia="SimSun" w:cs="SimSun"/>
          <w:sz w:val="24"/>
          <w:szCs w:val="24"/>
        </w:rPr>
      </w:pPr>
      <w:r>
        <w:rPr>
          <w:rFonts w:ascii="SimSun" w:hAnsi="SimSun" w:eastAsia="SimSun" w:cs="SimSun"/>
          <w:sz w:val="24"/>
          <w:szCs w:val="24"/>
          <w:b/>
          <w:bCs/>
          <w:spacing w:val="-6"/>
        </w:rPr>
        <w:t>根据现场调查结果，调查区记录到两栖动物有</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55"/>
          <w:w w:val="101"/>
        </w:rPr>
        <w:t xml:space="preserve"> </w:t>
      </w:r>
      <w:r>
        <w:rPr>
          <w:rFonts w:ascii="SimSun" w:hAnsi="SimSun" w:eastAsia="SimSun" w:cs="SimSun"/>
          <w:sz w:val="24"/>
          <w:szCs w:val="24"/>
          <w:b/>
          <w:bCs/>
          <w:spacing w:val="-6"/>
        </w:rPr>
        <w:t>目</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科</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种，分别为中国林蛙和花</w:t>
      </w:r>
    </w:p>
    <w:p>
      <w:pPr>
        <w:spacing w:line="219" w:lineRule="auto"/>
        <w:sectPr>
          <w:footerReference w:type="default" r:id="rId203"/>
          <w:pgSz w:w="11906" w:h="16839"/>
          <w:pgMar w:top="1416" w:right="1304" w:bottom="1152" w:left="1304" w:header="0" w:footer="987" w:gutter="0"/>
        </w:sectPr>
        <w:rPr>
          <w:rFonts w:ascii="SimSun" w:hAnsi="SimSun" w:eastAsia="SimSun" w:cs="SimSun"/>
          <w:sz w:val="24"/>
          <w:szCs w:val="24"/>
        </w:rPr>
      </w:pPr>
    </w:p>
    <w:p>
      <w:pPr>
        <w:ind w:left="2" w:right="80" w:firstLine="4"/>
        <w:spacing w:before="180" w:line="385" w:lineRule="auto"/>
        <w:rPr>
          <w:rFonts w:ascii="SimSun" w:hAnsi="SimSun" w:eastAsia="SimSun" w:cs="SimSun"/>
          <w:sz w:val="24"/>
          <w:szCs w:val="24"/>
        </w:rPr>
      </w:pPr>
      <w:bookmarkStart w:name="bookmark167" w:id="77"/>
      <w:bookmarkEnd w:id="77"/>
      <w:r>
        <w:rPr>
          <w:rFonts w:ascii="SimSun" w:hAnsi="SimSun" w:eastAsia="SimSun" w:cs="SimSun"/>
          <w:sz w:val="24"/>
          <w:szCs w:val="24"/>
          <w:b/>
          <w:bCs/>
          <w:spacing w:val="-4"/>
        </w:rPr>
        <w:t>背蟾蜍，主要分布于大河坝河下游及切吉河河道两侧的河漫滩草甸和湿地</w:t>
      </w:r>
      <w:r>
        <w:rPr>
          <w:rFonts w:ascii="SimSun" w:hAnsi="SimSun" w:eastAsia="SimSun" w:cs="SimSun"/>
          <w:sz w:val="24"/>
          <w:szCs w:val="24"/>
          <w:b/>
          <w:bCs/>
          <w:spacing w:val="-5"/>
        </w:rPr>
        <w:t>，在居民点附</w:t>
      </w:r>
      <w:r>
        <w:rPr>
          <w:rFonts w:ascii="SimSun" w:hAnsi="SimSun" w:eastAsia="SimSun" w:cs="SimSun"/>
          <w:sz w:val="24"/>
          <w:szCs w:val="24"/>
          <w:b/>
          <w:bCs/>
          <w:spacing w:val="-3"/>
        </w:rPr>
        <w:t>近的林地也有一定的分布。</w:t>
      </w:r>
    </w:p>
    <w:p>
      <w:pPr>
        <w:ind w:left="494"/>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）爬行动物</w:t>
      </w:r>
    </w:p>
    <w:p>
      <w:pPr>
        <w:ind w:left="2" w:firstLine="480"/>
        <w:spacing w:before="210" w:line="385" w:lineRule="auto"/>
        <w:jc w:val="both"/>
        <w:rPr>
          <w:rFonts w:ascii="SimSun" w:hAnsi="SimSun" w:eastAsia="SimSun" w:cs="SimSun"/>
          <w:sz w:val="24"/>
          <w:szCs w:val="24"/>
        </w:rPr>
      </w:pPr>
      <w:r>
        <w:rPr>
          <w:rFonts w:ascii="SimSun" w:hAnsi="SimSun" w:eastAsia="SimSun" w:cs="SimSun"/>
          <w:sz w:val="24"/>
          <w:szCs w:val="24"/>
          <w:b/>
          <w:bCs/>
          <w:spacing w:val="-6"/>
        </w:rPr>
        <w:t>根据现场调查结果，调查区记录到爬行动物有</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6"/>
        </w:rPr>
        <w:t>目</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4 </w:t>
      </w:r>
      <w:r>
        <w:rPr>
          <w:rFonts w:ascii="SimSun" w:hAnsi="SimSun" w:eastAsia="SimSun" w:cs="SimSun"/>
          <w:sz w:val="24"/>
          <w:szCs w:val="24"/>
          <w:b/>
          <w:bCs/>
          <w:spacing w:val="-6"/>
        </w:rPr>
        <w:t>种，分别为青海沙蜥、草</w:t>
      </w:r>
      <w:r>
        <w:rPr>
          <w:rFonts w:ascii="SimSun" w:hAnsi="SimSun" w:eastAsia="SimSun" w:cs="SimSun"/>
          <w:sz w:val="24"/>
          <w:szCs w:val="24"/>
          <w:b/>
          <w:bCs/>
          <w:spacing w:val="-4"/>
        </w:rPr>
        <w:t>原沙蜥、密点麻蜥、枕纹锦蛇，主要分布在沼泽湿地和较干旱的地域。其中青</w:t>
      </w:r>
      <w:r>
        <w:rPr>
          <w:rFonts w:ascii="SimSun" w:hAnsi="SimSun" w:eastAsia="SimSun" w:cs="SimSun"/>
          <w:sz w:val="24"/>
          <w:szCs w:val="24"/>
          <w:b/>
          <w:bCs/>
          <w:spacing w:val="-5"/>
        </w:rPr>
        <w:t>海沙蜥和</w:t>
      </w:r>
      <w:r>
        <w:rPr>
          <w:rFonts w:ascii="SimSun" w:hAnsi="SimSun" w:eastAsia="SimSun" w:cs="SimSun"/>
          <w:sz w:val="24"/>
          <w:szCs w:val="24"/>
          <w:b/>
          <w:bCs/>
          <w:spacing w:val="-4"/>
        </w:rPr>
        <w:t>密点麻蜥主要生活在切吉河下游沙化较严重的半荒漠地区，一般筑洞于较板结</w:t>
      </w:r>
      <w:r>
        <w:rPr>
          <w:rFonts w:ascii="SimSun" w:hAnsi="SimSun" w:eastAsia="SimSun" w:cs="SimSun"/>
          <w:sz w:val="24"/>
          <w:szCs w:val="24"/>
          <w:b/>
          <w:bCs/>
          <w:spacing w:val="-5"/>
        </w:rPr>
        <w:t>的沙砾地</w:t>
      </w:r>
      <w:r>
        <w:rPr>
          <w:rFonts w:ascii="SimSun" w:hAnsi="SimSun" w:eastAsia="SimSun" w:cs="SimSun"/>
          <w:sz w:val="24"/>
          <w:szCs w:val="24"/>
          <w:b/>
          <w:bCs/>
          <w:spacing w:val="-2"/>
        </w:rPr>
        <w:t>斜面、沙丘和土埂</w:t>
      </w:r>
      <w:r>
        <w:rPr>
          <w:rFonts w:ascii="SimSun" w:hAnsi="SimSun" w:eastAsia="SimSun" w:cs="SimSun"/>
          <w:sz w:val="24"/>
          <w:szCs w:val="24"/>
          <w:spacing w:val="-2"/>
        </w:rPr>
        <w:t xml:space="preserve"> </w:t>
      </w:r>
      <w:r>
        <w:rPr>
          <w:rFonts w:ascii="SimSun" w:hAnsi="SimSun" w:eastAsia="SimSun" w:cs="SimSun"/>
          <w:sz w:val="24"/>
          <w:szCs w:val="24"/>
          <w:b/>
          <w:bCs/>
          <w:spacing w:val="-2"/>
        </w:rPr>
        <w:t>上，亦有在砾石下者。草原沙蜥主要分布于草地及农田区域，栖息</w:t>
      </w:r>
      <w:r>
        <w:rPr>
          <w:rFonts w:ascii="SimSun" w:hAnsi="SimSun" w:eastAsia="SimSun" w:cs="SimSun"/>
          <w:sz w:val="24"/>
          <w:szCs w:val="24"/>
          <w:b/>
          <w:bCs/>
          <w:spacing w:val="-8"/>
        </w:rPr>
        <w:t>于植被较稀、植株低矮、土壤疏松的草地、灌丛及农田附近，但很少到丘陵或山</w:t>
      </w:r>
      <w:r>
        <w:rPr>
          <w:rFonts w:ascii="SimSun" w:hAnsi="SimSun" w:eastAsia="SimSun" w:cs="SimSun"/>
          <w:sz w:val="24"/>
          <w:szCs w:val="24"/>
          <w:b/>
          <w:bCs/>
          <w:spacing w:val="-9"/>
        </w:rPr>
        <w:t>麓活动。</w:t>
      </w:r>
      <w:r>
        <w:rPr>
          <w:rFonts w:ascii="SimSun" w:hAnsi="SimSun" w:eastAsia="SimSun" w:cs="SimSun"/>
          <w:sz w:val="24"/>
          <w:szCs w:val="24"/>
          <w:b/>
          <w:bCs/>
          <w:spacing w:val="-4"/>
        </w:rPr>
        <w:t>枕纹锦蛇较少。</w:t>
      </w:r>
    </w:p>
    <w:p>
      <w:pPr>
        <w:ind w:left="494"/>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3</w:t>
      </w:r>
      <w:r>
        <w:rPr>
          <w:rFonts w:ascii="SimSun" w:hAnsi="SimSun" w:eastAsia="SimSun" w:cs="SimSun"/>
          <w:sz w:val="24"/>
          <w:szCs w:val="24"/>
          <w:b/>
          <w:bCs/>
          <w:spacing w:val="-6"/>
        </w:rPr>
        <w:t>）兽类</w:t>
      </w:r>
    </w:p>
    <w:p>
      <w:pPr>
        <w:ind w:left="2" w:right="36" w:firstLine="510"/>
        <w:spacing w:before="211" w:line="385" w:lineRule="auto"/>
        <w:jc w:val="both"/>
        <w:rPr>
          <w:rFonts w:ascii="SimSun" w:hAnsi="SimSun" w:eastAsia="SimSun" w:cs="SimSun"/>
          <w:sz w:val="24"/>
          <w:szCs w:val="24"/>
        </w:rPr>
      </w:pPr>
      <w:r>
        <w:rPr>
          <w:rFonts w:ascii="SimSun" w:hAnsi="SimSun" w:eastAsia="SimSun" w:cs="SimSun"/>
          <w:sz w:val="24"/>
          <w:szCs w:val="24"/>
          <w:b/>
          <w:bCs/>
          <w:spacing w:val="-5"/>
        </w:rPr>
        <w:t>由于评价区多为人工草场或天然草场，人类活动比较频繁，而且草场基本被牧民用</w:t>
      </w:r>
      <w:r>
        <w:rPr>
          <w:rFonts w:ascii="SimSun" w:hAnsi="SimSun" w:eastAsia="SimSun" w:cs="SimSun"/>
          <w:sz w:val="24"/>
          <w:szCs w:val="24"/>
          <w:b/>
          <w:bCs/>
          <w:spacing w:val="-3"/>
        </w:rPr>
        <w:t>铁丝栅栏围封保护起来，大大限制了大中型兽类的生存，兽类主要为小型啮齿类动物。</w:t>
      </w:r>
      <w:r>
        <w:rPr>
          <w:rFonts w:ascii="SimSun" w:hAnsi="SimSun" w:eastAsia="SimSun" w:cs="SimSun"/>
          <w:sz w:val="24"/>
          <w:szCs w:val="24"/>
          <w:b/>
          <w:bCs/>
          <w:spacing w:val="-6"/>
        </w:rPr>
        <w:t>根据调查结果，调查区有兽类</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6"/>
        </w:rPr>
        <w:t>4</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6"/>
        </w:rPr>
        <w:t>目</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11 </w:t>
      </w:r>
      <w:r>
        <w:rPr>
          <w:rFonts w:ascii="SimSun" w:hAnsi="SimSun" w:eastAsia="SimSun" w:cs="SimSun"/>
          <w:sz w:val="24"/>
          <w:szCs w:val="24"/>
          <w:b/>
          <w:bCs/>
          <w:spacing w:val="-6"/>
        </w:rPr>
        <w:t>科</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24 </w:t>
      </w:r>
      <w:r>
        <w:rPr>
          <w:rFonts w:ascii="SimSun" w:hAnsi="SimSun" w:eastAsia="SimSun" w:cs="SimSun"/>
          <w:sz w:val="24"/>
          <w:szCs w:val="24"/>
          <w:b/>
          <w:bCs/>
          <w:spacing w:val="-6"/>
        </w:rPr>
        <w:t>种，主要包括旱獭、艾鼬、高原鼢鼠、阿拉</w:t>
      </w:r>
      <w:r>
        <w:rPr>
          <w:rFonts w:ascii="SimSun" w:hAnsi="SimSun" w:eastAsia="SimSun" w:cs="SimSun"/>
          <w:sz w:val="24"/>
          <w:szCs w:val="24"/>
          <w:b/>
          <w:bCs/>
          <w:spacing w:val="-4"/>
        </w:rPr>
        <w:t>善黄鼠、花鼠、黄耳斑鼯鼠、长尾仓鼠、根田鼠、松田鼠、红耳鼠兔、间颅鼠兔、</w:t>
      </w:r>
      <w:r>
        <w:rPr>
          <w:rFonts w:ascii="SimSun" w:hAnsi="SimSun" w:eastAsia="SimSun" w:cs="SimSun"/>
          <w:sz w:val="24"/>
          <w:szCs w:val="24"/>
          <w:b/>
          <w:bCs/>
          <w:spacing w:val="-5"/>
        </w:rPr>
        <w:t>狭颅</w:t>
      </w:r>
      <w:r>
        <w:rPr>
          <w:rFonts w:ascii="SimSun" w:hAnsi="SimSun" w:eastAsia="SimSun" w:cs="SimSun"/>
          <w:sz w:val="24"/>
          <w:szCs w:val="24"/>
          <w:b/>
          <w:bCs/>
          <w:spacing w:val="-4"/>
        </w:rPr>
        <w:t>鼠兔等。以旱獭和高原鼢鼠为优势种，在评价区主要分布于引水口坝址及大河坝水</w:t>
      </w:r>
      <w:r>
        <w:rPr>
          <w:rFonts w:ascii="SimSun" w:hAnsi="SimSun" w:eastAsia="SimSun" w:cs="SimSun"/>
          <w:sz w:val="24"/>
          <w:szCs w:val="24"/>
          <w:b/>
          <w:bCs/>
          <w:spacing w:val="-5"/>
        </w:rPr>
        <w:t>库坝</w:t>
      </w:r>
      <w:r>
        <w:rPr>
          <w:rFonts w:ascii="SimSun" w:hAnsi="SimSun" w:eastAsia="SimSun" w:cs="SimSun"/>
          <w:sz w:val="24"/>
          <w:szCs w:val="24"/>
          <w:b/>
          <w:bCs/>
          <w:spacing w:val="-2"/>
        </w:rPr>
        <w:t>址上下游两岸及水库淹没区的河谷滩地中，数量较大，在调出区分布十分广泛。</w:t>
      </w:r>
    </w:p>
    <w:p>
      <w:pPr>
        <w:ind w:left="494"/>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4</w:t>
      </w:r>
      <w:r>
        <w:rPr>
          <w:rFonts w:ascii="SimSun" w:hAnsi="SimSun" w:eastAsia="SimSun" w:cs="SimSun"/>
          <w:sz w:val="24"/>
          <w:szCs w:val="24"/>
          <w:b/>
          <w:bCs/>
          <w:spacing w:val="-6"/>
        </w:rPr>
        <w:t>）鸟类</w:t>
      </w:r>
    </w:p>
    <w:p>
      <w:pPr>
        <w:ind w:left="3" w:right="36" w:firstLine="479"/>
        <w:spacing w:before="218" w:line="384" w:lineRule="auto"/>
        <w:jc w:val="both"/>
        <w:rPr>
          <w:rFonts w:ascii="SimSun" w:hAnsi="SimSun" w:eastAsia="SimSun" w:cs="SimSun"/>
          <w:sz w:val="24"/>
          <w:szCs w:val="24"/>
        </w:rPr>
      </w:pPr>
      <w:r>
        <w:rPr>
          <w:rFonts w:ascii="SimSun" w:hAnsi="SimSun" w:eastAsia="SimSun" w:cs="SimSun"/>
          <w:sz w:val="24"/>
          <w:szCs w:val="24"/>
          <w:b/>
          <w:bCs/>
          <w:spacing w:val="-6"/>
        </w:rPr>
        <w:t>评价区鸟类资源比较丰富，共</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6"/>
        </w:rPr>
        <w:t>12</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6"/>
        </w:rPr>
        <w:t>目</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32 </w:t>
      </w:r>
      <w:r>
        <w:rPr>
          <w:rFonts w:ascii="SimSun" w:hAnsi="SimSun" w:eastAsia="SimSun" w:cs="SimSun"/>
          <w:sz w:val="24"/>
          <w:szCs w:val="24"/>
          <w:b/>
          <w:bCs/>
          <w:spacing w:val="-6"/>
        </w:rPr>
        <w:t>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119 </w:t>
      </w:r>
      <w:r>
        <w:rPr>
          <w:rFonts w:ascii="SimSun" w:hAnsi="SimSun" w:eastAsia="SimSun" w:cs="SimSun"/>
          <w:sz w:val="24"/>
          <w:szCs w:val="24"/>
          <w:b/>
          <w:bCs/>
          <w:spacing w:val="-6"/>
        </w:rPr>
        <w:t>种，主要有胡兀鹫、雀鹰、猎隼、高</w:t>
      </w:r>
      <w:r>
        <w:rPr>
          <w:rFonts w:ascii="SimSun" w:hAnsi="SimSun" w:eastAsia="SimSun" w:cs="SimSun"/>
          <w:sz w:val="24"/>
          <w:szCs w:val="24"/>
          <w:b/>
          <w:bCs/>
          <w:spacing w:val="-4"/>
        </w:rPr>
        <w:t>原山鹑、长嘴百灵、小沙百灵、小云雀、喜鹊等。其中胡兀鹫、雀鹰、猎隼</w:t>
      </w:r>
      <w:r>
        <w:rPr>
          <w:rFonts w:ascii="SimSun" w:hAnsi="SimSun" w:eastAsia="SimSun" w:cs="SimSun"/>
          <w:sz w:val="24"/>
          <w:szCs w:val="24"/>
          <w:b/>
          <w:bCs/>
          <w:spacing w:val="-5"/>
        </w:rPr>
        <w:t>等猛禽多分</w:t>
      </w:r>
      <w:r>
        <w:rPr>
          <w:rFonts w:ascii="SimSun" w:hAnsi="SimSun" w:eastAsia="SimSun" w:cs="SimSun"/>
          <w:sz w:val="24"/>
          <w:szCs w:val="24"/>
          <w:b/>
          <w:bCs/>
          <w:spacing w:val="-3"/>
        </w:rPr>
        <w:t>布于坝址区南侧山区，筑巢于悬崖或人类活动的山地，长嘴百灵、小沙百灵、小云雀、</w:t>
      </w:r>
      <w:r>
        <w:rPr>
          <w:rFonts w:ascii="SimSun" w:hAnsi="SimSun" w:eastAsia="SimSun" w:cs="SimSun"/>
          <w:sz w:val="24"/>
          <w:szCs w:val="24"/>
          <w:b/>
          <w:bCs/>
          <w:spacing w:val="-2"/>
        </w:rPr>
        <w:t>喜鹊等小型鸟类多分布于切吉河下游区居民点附近的林地及农田中，分布较广。</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4.4.4.4  </w:t>
      </w:r>
      <w:r>
        <w:rPr>
          <w:rFonts w:ascii="SimHei" w:hAnsi="SimHei" w:eastAsia="SimHei" w:cs="SimHei"/>
          <w:sz w:val="24"/>
          <w:szCs w:val="24"/>
          <w:b/>
          <w:bCs/>
          <w:spacing w:val="-2"/>
        </w:rPr>
        <w:t>生态类型及分布</w:t>
      </w:r>
    </w:p>
    <w:p>
      <w:pPr>
        <w:ind w:left="494"/>
        <w:spacing w:before="212"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）两栖动物</w:t>
      </w:r>
    </w:p>
    <w:p>
      <w:pPr>
        <w:ind w:left="495" w:right="301" w:hanging="10"/>
        <w:spacing w:before="216" w:line="384" w:lineRule="auto"/>
        <w:rPr>
          <w:rFonts w:ascii="SimSun" w:hAnsi="SimSun" w:eastAsia="SimSun" w:cs="SimSun"/>
          <w:sz w:val="24"/>
          <w:szCs w:val="24"/>
        </w:rPr>
      </w:pPr>
      <w:r>
        <w:rPr>
          <w:rFonts w:ascii="SimSun" w:hAnsi="SimSun" w:eastAsia="SimSun" w:cs="SimSun"/>
          <w:sz w:val="24"/>
          <w:szCs w:val="24"/>
          <w:b/>
          <w:bCs/>
          <w:spacing w:val="-4"/>
        </w:rPr>
        <w:t>按照两栖类的生活习性，可将评价范围内的</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种两栖类分为以下</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种生态类型：</w:t>
      </w:r>
      <w:r>
        <w:rPr>
          <w:rFonts w:ascii="SimSun" w:hAnsi="SimSun" w:eastAsia="SimSun" w:cs="SimSun"/>
          <w:sz w:val="24"/>
          <w:szCs w:val="24"/>
          <w:b/>
          <w:bCs/>
          <w:spacing w:val="-2"/>
        </w:rPr>
        <w:t>陆栖型：主要为花背蟾蜍，主要活动于阴湿的草丛中、</w:t>
      </w:r>
      <w:r>
        <w:rPr>
          <w:rFonts w:ascii="SimSun" w:hAnsi="SimSun" w:eastAsia="SimSun" w:cs="SimSun"/>
          <w:sz w:val="24"/>
          <w:szCs w:val="24"/>
          <w:b/>
          <w:bCs/>
          <w:spacing w:val="-3"/>
        </w:rPr>
        <w:t>土洞里以及砖石下等。</w:t>
      </w:r>
    </w:p>
    <w:p>
      <w:pPr>
        <w:ind w:left="7" w:right="82" w:firstLine="479"/>
        <w:spacing w:before="2" w:line="384" w:lineRule="auto"/>
        <w:rPr>
          <w:rFonts w:ascii="SimSun" w:hAnsi="SimSun" w:eastAsia="SimSun" w:cs="SimSun"/>
          <w:sz w:val="24"/>
          <w:szCs w:val="24"/>
        </w:rPr>
      </w:pPr>
      <w:r>
        <w:rPr>
          <w:rFonts w:ascii="SimSun" w:hAnsi="SimSun" w:eastAsia="SimSun" w:cs="SimSun"/>
          <w:sz w:val="24"/>
          <w:szCs w:val="24"/>
          <w:b/>
          <w:bCs/>
          <w:spacing w:val="-4"/>
        </w:rPr>
        <w:t>水陆两栖型（在陆地上活动觅食</w:t>
      </w:r>
      <w:r>
        <w:rPr>
          <w:rFonts w:ascii="SimSun" w:hAnsi="SimSun" w:eastAsia="SimSun" w:cs="SimSun"/>
          <w:sz w:val="24"/>
          <w:szCs w:val="24"/>
          <w:b/>
          <w:bCs/>
          <w:spacing w:val="-10"/>
        </w:rPr>
        <w:t>）：</w:t>
      </w:r>
      <w:r>
        <w:rPr>
          <w:rFonts w:ascii="SimSun" w:hAnsi="SimSun" w:eastAsia="SimSun" w:cs="SimSun"/>
          <w:sz w:val="24"/>
          <w:szCs w:val="24"/>
          <w:b/>
          <w:bCs/>
          <w:spacing w:val="-4"/>
        </w:rPr>
        <w:t>主要为中国林蛙，主要是在评价范围内离水源</w:t>
      </w:r>
      <w:r>
        <w:rPr>
          <w:rFonts w:ascii="SimSun" w:hAnsi="SimSun" w:eastAsia="SimSun" w:cs="SimSun"/>
          <w:sz w:val="24"/>
          <w:szCs w:val="24"/>
          <w:b/>
          <w:bCs/>
          <w:spacing w:val="-3"/>
        </w:rPr>
        <w:t>不远的陆地上及河流内活动，与人类活动关系较密切。</w:t>
      </w:r>
    </w:p>
    <w:p>
      <w:pPr>
        <w:ind w:left="494"/>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）爬行动物</w:t>
      </w:r>
    </w:p>
    <w:p>
      <w:pPr>
        <w:spacing w:line="220" w:lineRule="auto"/>
        <w:sectPr>
          <w:footerReference w:type="default" r:id="rId206"/>
          <w:pgSz w:w="11906" w:h="16839"/>
          <w:pgMar w:top="1431" w:right="1337" w:bottom="1152" w:left="1422" w:header="0" w:footer="987" w:gutter="0"/>
        </w:sectPr>
        <w:rPr>
          <w:rFonts w:ascii="SimSun" w:hAnsi="SimSun" w:eastAsia="SimSun" w:cs="SimSun"/>
          <w:sz w:val="24"/>
          <w:szCs w:val="24"/>
        </w:rPr>
      </w:pPr>
    </w:p>
    <w:p>
      <w:pPr>
        <w:ind w:right="1"/>
        <w:spacing w:before="180" w:line="218" w:lineRule="auto"/>
        <w:jc w:val="right"/>
        <w:rPr>
          <w:rFonts w:ascii="SimSun" w:hAnsi="SimSun" w:eastAsia="SimSun" w:cs="SimSun"/>
          <w:sz w:val="24"/>
          <w:szCs w:val="24"/>
        </w:rPr>
      </w:pPr>
      <w:r>
        <w:rPr>
          <w:rFonts w:ascii="SimSun" w:hAnsi="SimSun" w:eastAsia="SimSun" w:cs="SimSun"/>
          <w:sz w:val="24"/>
          <w:szCs w:val="24"/>
          <w:b/>
          <w:bCs/>
          <w:spacing w:val="-2"/>
        </w:rPr>
        <w:t>按照爬行动物的生活习性，可将评价范围内的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种爬行类分为以下</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3"/>
        </w:rPr>
        <w:t>种生态类型：</w:t>
      </w:r>
    </w:p>
    <w:p>
      <w:pPr>
        <w:ind w:left="13" w:right="80" w:firstLine="470"/>
        <w:spacing w:before="215" w:line="385" w:lineRule="auto"/>
        <w:rPr>
          <w:rFonts w:ascii="SimSun" w:hAnsi="SimSun" w:eastAsia="SimSun" w:cs="SimSun"/>
          <w:sz w:val="24"/>
          <w:szCs w:val="24"/>
        </w:rPr>
      </w:pPr>
      <w:r>
        <w:rPr>
          <w:rFonts w:ascii="SimSun" w:hAnsi="SimSun" w:eastAsia="SimSun" w:cs="SimSun"/>
          <w:sz w:val="24"/>
          <w:szCs w:val="24"/>
          <w:b/>
          <w:bCs/>
          <w:spacing w:val="-4"/>
        </w:rPr>
        <w:t>灌丛石隙型（经常活动在灌丛下面，路边石缝中</w:t>
      </w:r>
      <w:r>
        <w:rPr>
          <w:rFonts w:ascii="SimSun" w:hAnsi="SimSun" w:eastAsia="SimSun" w:cs="SimSun"/>
          <w:sz w:val="24"/>
          <w:szCs w:val="24"/>
          <w:b/>
          <w:bCs/>
          <w:spacing w:val="-8"/>
        </w:rPr>
        <w:t>）：</w:t>
      </w:r>
      <w:r>
        <w:rPr>
          <w:rFonts w:ascii="SimSun" w:hAnsi="SimSun" w:eastAsia="SimSun" w:cs="SimSun"/>
          <w:sz w:val="24"/>
          <w:szCs w:val="24"/>
          <w:b/>
          <w:bCs/>
          <w:spacing w:val="-4"/>
        </w:rPr>
        <w:t>包括青海沙蜥、草原沙蜥、密</w:t>
      </w:r>
      <w:r>
        <w:rPr>
          <w:rFonts w:ascii="SimSun" w:hAnsi="SimSun" w:eastAsia="SimSun" w:cs="SimSun"/>
          <w:sz w:val="24"/>
          <w:szCs w:val="24"/>
          <w:b/>
          <w:bCs/>
          <w:spacing w:val="-3"/>
        </w:rPr>
        <w:t>点麻蜥</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种。主要活动于黄河两岸灌丛、草丛、乱石等生境。</w:t>
      </w:r>
    </w:p>
    <w:p>
      <w:pPr>
        <w:ind w:firstLine="481"/>
        <w:spacing w:before="2" w:line="384" w:lineRule="auto"/>
        <w:rPr>
          <w:rFonts w:ascii="SimSun" w:hAnsi="SimSun" w:eastAsia="SimSun" w:cs="SimSun"/>
          <w:sz w:val="24"/>
          <w:szCs w:val="24"/>
        </w:rPr>
      </w:pPr>
      <w:r>
        <w:rPr>
          <w:rFonts w:ascii="SimSun" w:hAnsi="SimSun" w:eastAsia="SimSun" w:cs="SimSun"/>
          <w:sz w:val="24"/>
          <w:szCs w:val="24"/>
          <w:b/>
          <w:bCs/>
          <w:spacing w:val="-3"/>
        </w:rPr>
        <w:t>林栖傍水型（在山谷间有溪流的山坡上活动</w:t>
      </w:r>
      <w:r>
        <w:rPr>
          <w:rFonts w:ascii="SimSun" w:hAnsi="SimSun" w:eastAsia="SimSun" w:cs="SimSun"/>
          <w:sz w:val="24"/>
          <w:szCs w:val="24"/>
          <w:b/>
          <w:bCs/>
          <w:spacing w:val="-17"/>
        </w:rPr>
        <w:t>）：</w:t>
      </w:r>
      <w:r>
        <w:rPr>
          <w:rFonts w:ascii="SimSun" w:hAnsi="SimSun" w:eastAsia="SimSun" w:cs="SimSun"/>
          <w:sz w:val="24"/>
          <w:szCs w:val="24"/>
          <w:b/>
          <w:bCs/>
          <w:spacing w:val="-4"/>
        </w:rPr>
        <w:t>包括枕纹锦蛇，主要活动于评价区</w:t>
      </w:r>
      <w:r>
        <w:rPr>
          <w:rFonts w:ascii="SimSun" w:hAnsi="SimSun" w:eastAsia="SimSun" w:cs="SimSun"/>
          <w:sz w:val="24"/>
          <w:szCs w:val="24"/>
          <w:b/>
          <w:bCs/>
          <w:spacing w:val="-8"/>
        </w:rPr>
        <w:t>河流及其周边植被相对丰富的区域，在河谷两侧灌丛、草丛、农田亦可见，但数</w:t>
      </w:r>
      <w:r>
        <w:rPr>
          <w:rFonts w:ascii="SimSun" w:hAnsi="SimSun" w:eastAsia="SimSun" w:cs="SimSun"/>
          <w:sz w:val="24"/>
          <w:szCs w:val="24"/>
          <w:b/>
          <w:bCs/>
          <w:spacing w:val="-9"/>
        </w:rPr>
        <w:t>量较少。</w:t>
      </w:r>
    </w:p>
    <w:p>
      <w:pPr>
        <w:ind w:left="492"/>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3</w:t>
      </w:r>
      <w:r>
        <w:rPr>
          <w:rFonts w:ascii="SimSun" w:hAnsi="SimSun" w:eastAsia="SimSun" w:cs="SimSun"/>
          <w:sz w:val="24"/>
          <w:szCs w:val="24"/>
          <w:b/>
          <w:bCs/>
          <w:spacing w:val="-6"/>
        </w:rPr>
        <w:t>）兽类</w:t>
      </w:r>
    </w:p>
    <w:p>
      <w:pPr>
        <w:spacing w:before="213" w:line="218" w:lineRule="auto"/>
        <w:jc w:val="right"/>
        <w:rPr>
          <w:rFonts w:ascii="SimSun" w:hAnsi="SimSun" w:eastAsia="SimSun" w:cs="SimSun"/>
          <w:sz w:val="24"/>
          <w:szCs w:val="24"/>
        </w:rPr>
      </w:pPr>
      <w:r>
        <w:rPr>
          <w:rFonts w:ascii="SimSun" w:hAnsi="SimSun" w:eastAsia="SimSun" w:cs="SimSun"/>
          <w:sz w:val="24"/>
          <w:szCs w:val="24"/>
          <w:b/>
          <w:bCs/>
          <w:spacing w:val="-4"/>
        </w:rPr>
        <w:t>根据评价区各种哺乳类生活习性的不同，本评价将哺乳类分为以下</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种生态类型：</w:t>
      </w:r>
    </w:p>
    <w:p>
      <w:pPr>
        <w:ind w:firstLine="481"/>
        <w:spacing w:before="216" w:line="385" w:lineRule="auto"/>
        <w:jc w:val="both"/>
        <w:rPr>
          <w:rFonts w:ascii="SimSun" w:hAnsi="SimSun" w:eastAsia="SimSun" w:cs="SimSun"/>
          <w:sz w:val="24"/>
          <w:szCs w:val="24"/>
        </w:rPr>
      </w:pPr>
      <w:r>
        <w:rPr>
          <w:rFonts w:ascii="SimSun" w:hAnsi="SimSun" w:eastAsia="SimSun" w:cs="SimSun"/>
          <w:sz w:val="24"/>
          <w:szCs w:val="24"/>
          <w:b/>
          <w:bCs/>
          <w:spacing w:val="-2"/>
        </w:rPr>
        <w:t>穴居型（主要在地面活动觅食，栖息、避敌于洞穴中，有的也在地下寻找食物）：</w:t>
      </w:r>
      <w:r>
        <w:rPr>
          <w:rFonts w:ascii="SimSun" w:hAnsi="SimSun" w:eastAsia="SimSun" w:cs="SimSun"/>
          <w:sz w:val="24"/>
          <w:szCs w:val="24"/>
          <w:b/>
          <w:bCs/>
          <w:spacing w:val="-4"/>
        </w:rPr>
        <w:t>包括喜马拉雅旱獭、高原鼢鼠、根田鼠、松田鼠、藏仓鼠、长尾仓鼠、小家鼠、</w:t>
      </w:r>
      <w:r>
        <w:rPr>
          <w:rFonts w:ascii="SimSun" w:hAnsi="SimSun" w:eastAsia="SimSun" w:cs="SimSun"/>
          <w:sz w:val="24"/>
          <w:szCs w:val="24"/>
          <w:b/>
          <w:bCs/>
          <w:spacing w:val="-5"/>
        </w:rPr>
        <w:t>大林姬</w:t>
      </w:r>
      <w:r>
        <w:rPr>
          <w:rFonts w:ascii="SimSun" w:hAnsi="SimSun" w:eastAsia="SimSun" w:cs="SimSun"/>
          <w:sz w:val="24"/>
          <w:szCs w:val="24"/>
          <w:b/>
          <w:bCs/>
          <w:spacing w:val="-4"/>
        </w:rPr>
        <w:t>鼠、库蒙高山鼠、甘肃鼠兔、高原鼠兔。其中，兔形目、啮齿目仓鼠科和食肉目</w:t>
      </w:r>
      <w:r>
        <w:rPr>
          <w:rFonts w:ascii="SimSun" w:hAnsi="SimSun" w:eastAsia="SimSun" w:cs="SimSun"/>
          <w:sz w:val="24"/>
          <w:szCs w:val="24"/>
          <w:b/>
          <w:bCs/>
          <w:spacing w:val="-5"/>
        </w:rPr>
        <w:t>种类主</w:t>
      </w:r>
      <w:r>
        <w:rPr>
          <w:rFonts w:ascii="SimSun" w:hAnsi="SimSun" w:eastAsia="SimSun" w:cs="SimSun"/>
          <w:sz w:val="24"/>
          <w:szCs w:val="24"/>
          <w:b/>
          <w:bCs/>
          <w:spacing w:val="-8"/>
        </w:rPr>
        <w:t>要分布在评价区草地、灌丛等生境；啮齿目鼠科种类分布广泛，评价区各生境</w:t>
      </w:r>
      <w:r>
        <w:rPr>
          <w:rFonts w:ascii="SimSun" w:hAnsi="SimSun" w:eastAsia="SimSun" w:cs="SimSun"/>
          <w:sz w:val="24"/>
          <w:szCs w:val="24"/>
          <w:b/>
          <w:bCs/>
          <w:spacing w:val="-9"/>
        </w:rPr>
        <w:t>均有分布。</w:t>
      </w:r>
    </w:p>
    <w:p>
      <w:pPr>
        <w:ind w:left="18" w:right="82" w:firstLine="462"/>
        <w:spacing w:before="2" w:line="383" w:lineRule="auto"/>
        <w:rPr>
          <w:rFonts w:ascii="SimSun" w:hAnsi="SimSun" w:eastAsia="SimSun" w:cs="SimSun"/>
          <w:sz w:val="24"/>
          <w:szCs w:val="24"/>
        </w:rPr>
      </w:pPr>
      <w:r>
        <w:rPr>
          <w:rFonts w:ascii="SimSun" w:hAnsi="SimSun" w:eastAsia="SimSun" w:cs="SimSun"/>
          <w:sz w:val="24"/>
          <w:szCs w:val="24"/>
          <w:b/>
          <w:bCs/>
          <w:spacing w:val="-4"/>
        </w:rPr>
        <w:t>树栖型（主要在树上栖息、觅食的哺乳类</w:t>
      </w:r>
      <w:r>
        <w:rPr>
          <w:rFonts w:ascii="SimSun" w:hAnsi="SimSun" w:eastAsia="SimSun" w:cs="SimSun"/>
          <w:sz w:val="24"/>
          <w:szCs w:val="24"/>
          <w:b/>
          <w:bCs/>
          <w:spacing w:val="-8"/>
        </w:rPr>
        <w:t>）：</w:t>
      </w:r>
      <w:r>
        <w:rPr>
          <w:rFonts w:ascii="SimSun" w:hAnsi="SimSun" w:eastAsia="SimSun" w:cs="SimSun"/>
          <w:sz w:val="24"/>
          <w:szCs w:val="24"/>
          <w:b/>
          <w:bCs/>
          <w:spacing w:val="-4"/>
        </w:rPr>
        <w:t>包括黄耳斑鼯鼠等。主要分布于评价</w:t>
      </w:r>
      <w:r>
        <w:rPr>
          <w:rFonts w:ascii="SimSun" w:hAnsi="SimSun" w:eastAsia="SimSun" w:cs="SimSun"/>
          <w:sz w:val="24"/>
          <w:szCs w:val="24"/>
          <w:b/>
          <w:bCs/>
          <w:spacing w:val="-3"/>
        </w:rPr>
        <w:t>区内的林地生境，在植被较好的林地、灌丛，村落亦有分布。</w:t>
      </w:r>
    </w:p>
    <w:p>
      <w:pPr>
        <w:ind w:left="2" w:right="38" w:firstLine="490"/>
        <w:spacing w:before="3" w:line="384" w:lineRule="auto"/>
        <w:jc w:val="both"/>
        <w:rPr>
          <w:rFonts w:ascii="SimSun" w:hAnsi="SimSun" w:eastAsia="SimSun" w:cs="SimSun"/>
          <w:sz w:val="24"/>
          <w:szCs w:val="24"/>
        </w:rPr>
      </w:pPr>
      <w:r>
        <w:rPr>
          <w:rFonts w:ascii="SimSun" w:hAnsi="SimSun" w:eastAsia="SimSun" w:cs="SimSun"/>
          <w:sz w:val="24"/>
          <w:szCs w:val="24"/>
          <w:b/>
          <w:bCs/>
          <w:spacing w:val="-4"/>
        </w:rPr>
        <w:t>陆栖型（主要在地面活动</w:t>
      </w:r>
      <w:r>
        <w:rPr>
          <w:rFonts w:ascii="SimSun" w:hAnsi="SimSun" w:eastAsia="SimSun" w:cs="SimSun"/>
          <w:sz w:val="24"/>
          <w:szCs w:val="24"/>
          <w:b/>
          <w:bCs/>
          <w:spacing w:val="8"/>
        </w:rPr>
        <w:t>）：</w:t>
      </w:r>
      <w:r>
        <w:rPr>
          <w:rFonts w:ascii="SimSun" w:hAnsi="SimSun" w:eastAsia="SimSun" w:cs="SimSun"/>
          <w:sz w:val="24"/>
          <w:szCs w:val="24"/>
          <w:b/>
          <w:bCs/>
          <w:spacing w:val="-4"/>
        </w:rPr>
        <w:t>包括中鼩鼱、西藏鼩鼱、藏狐、赤狐、狗獾、艾鼬、</w:t>
      </w:r>
      <w:r>
        <w:rPr>
          <w:rFonts w:ascii="SimSun" w:hAnsi="SimSun" w:eastAsia="SimSun" w:cs="SimSun"/>
          <w:sz w:val="24"/>
          <w:szCs w:val="24"/>
          <w:b/>
          <w:bCs/>
          <w:spacing w:val="-4"/>
        </w:rPr>
        <w:t>荒漠猫、红耳鼠兔、大耳鼠兔、托氏鼠兔、高原兔、四川林跳鼠等，主要分</w:t>
      </w:r>
      <w:r>
        <w:rPr>
          <w:rFonts w:ascii="SimSun" w:hAnsi="SimSun" w:eastAsia="SimSun" w:cs="SimSun"/>
          <w:sz w:val="24"/>
          <w:szCs w:val="24"/>
          <w:b/>
          <w:bCs/>
          <w:spacing w:val="-5"/>
        </w:rPr>
        <w:t>布于评价区</w:t>
      </w:r>
      <w:r>
        <w:rPr>
          <w:rFonts w:ascii="SimSun" w:hAnsi="SimSun" w:eastAsia="SimSun" w:cs="SimSun"/>
          <w:sz w:val="24"/>
          <w:szCs w:val="24"/>
          <w:b/>
          <w:bCs/>
          <w:spacing w:val="-2"/>
        </w:rPr>
        <w:t>草地、山地生境，地面活动为主，不依赖洞穴、树木、</w:t>
      </w:r>
      <w:r>
        <w:rPr>
          <w:rFonts w:ascii="SimSun" w:hAnsi="SimSun" w:eastAsia="SimSun" w:cs="SimSun"/>
          <w:sz w:val="24"/>
          <w:szCs w:val="24"/>
          <w:b/>
          <w:bCs/>
          <w:spacing w:val="-3"/>
        </w:rPr>
        <w:t>水。</w:t>
      </w:r>
    </w:p>
    <w:p>
      <w:pPr>
        <w:ind w:left="492"/>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4</w:t>
      </w:r>
      <w:r>
        <w:rPr>
          <w:rFonts w:ascii="SimSun" w:hAnsi="SimSun" w:eastAsia="SimSun" w:cs="SimSun"/>
          <w:sz w:val="24"/>
          <w:szCs w:val="24"/>
          <w:b/>
          <w:bCs/>
          <w:spacing w:val="-6"/>
        </w:rPr>
        <w:t>）鸟类</w:t>
      </w:r>
    </w:p>
    <w:p>
      <w:pPr>
        <w:ind w:right="80" w:firstLine="481"/>
        <w:spacing w:before="217" w:line="384" w:lineRule="auto"/>
        <w:rPr>
          <w:rFonts w:ascii="SimSun" w:hAnsi="SimSun" w:eastAsia="SimSun" w:cs="SimSun"/>
          <w:sz w:val="24"/>
          <w:szCs w:val="24"/>
        </w:rPr>
      </w:pPr>
      <w:r>
        <w:rPr>
          <w:rFonts w:ascii="SimSun" w:hAnsi="SimSun" w:eastAsia="SimSun" w:cs="SimSun"/>
          <w:sz w:val="24"/>
          <w:szCs w:val="24"/>
          <w:b/>
          <w:bCs/>
          <w:spacing w:val="-4"/>
        </w:rPr>
        <w:t>依据鸟类栖息地偏好、生活方式及结构特征的差异，评价</w:t>
      </w:r>
      <w:r>
        <w:rPr>
          <w:rFonts w:ascii="SimSun" w:hAnsi="SimSun" w:eastAsia="SimSun" w:cs="SimSun"/>
          <w:sz w:val="24"/>
          <w:szCs w:val="24"/>
          <w:b/>
          <w:bCs/>
          <w:spacing w:val="-5"/>
        </w:rPr>
        <w:t>区的鸟类大致分为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6 </w:t>
      </w:r>
      <w:r>
        <w:rPr>
          <w:rFonts w:ascii="SimSun" w:hAnsi="SimSun" w:eastAsia="SimSun" w:cs="SimSun"/>
          <w:sz w:val="24"/>
          <w:szCs w:val="24"/>
          <w:b/>
          <w:bCs/>
          <w:spacing w:val="-5"/>
        </w:rPr>
        <w:t>个生</w:t>
      </w:r>
      <w:r>
        <w:rPr>
          <w:rFonts w:ascii="SimSun" w:hAnsi="SimSun" w:eastAsia="SimSun" w:cs="SimSun"/>
          <w:sz w:val="24"/>
          <w:szCs w:val="24"/>
          <w:b/>
          <w:bCs/>
          <w:spacing w:val="-2"/>
        </w:rPr>
        <w:t>态类群：猛禽、攀禽、陆禽、鸣禽、游禽与</w:t>
      </w:r>
      <w:r>
        <w:rPr>
          <w:rFonts w:ascii="SimSun" w:hAnsi="SimSun" w:eastAsia="SimSun" w:cs="SimSun"/>
          <w:sz w:val="24"/>
          <w:szCs w:val="24"/>
          <w:b/>
          <w:bCs/>
          <w:spacing w:val="-3"/>
        </w:rPr>
        <w:t>涉禽。</w:t>
      </w:r>
    </w:p>
    <w:p>
      <w:pPr>
        <w:ind w:left="5" w:firstLine="474"/>
        <w:spacing w:before="5" w:line="384" w:lineRule="auto"/>
        <w:jc w:val="both"/>
        <w:rPr>
          <w:rFonts w:ascii="SimSun" w:hAnsi="SimSun" w:eastAsia="SimSun" w:cs="SimSun"/>
          <w:sz w:val="24"/>
          <w:szCs w:val="24"/>
        </w:rPr>
      </w:pPr>
      <w:r>
        <w:rPr>
          <w:rFonts w:ascii="SimSun" w:hAnsi="SimSun" w:eastAsia="SimSun" w:cs="SimSun"/>
          <w:sz w:val="24"/>
          <w:szCs w:val="24"/>
          <w:b/>
          <w:bCs/>
          <w:spacing w:val="-2"/>
        </w:rPr>
        <w:t>评价区的鸟类中，鸣禽占主要地位，共记录到</w:t>
      </w:r>
      <w:r>
        <w:rPr>
          <w:rFonts w:ascii="Times New Roman" w:hAnsi="Times New Roman" w:eastAsia="Times New Roman" w:cs="Times New Roman"/>
          <w:sz w:val="24"/>
          <w:szCs w:val="24"/>
          <w:b/>
          <w:bCs/>
          <w:spacing w:val="-2"/>
        </w:rPr>
        <w:t>75 </w:t>
      </w:r>
      <w:r>
        <w:rPr>
          <w:rFonts w:ascii="SimSun" w:hAnsi="SimSun" w:eastAsia="SimSun" w:cs="SimSun"/>
          <w:sz w:val="24"/>
          <w:szCs w:val="24"/>
          <w:b/>
          <w:bCs/>
          <w:spacing w:val="-2"/>
        </w:rPr>
        <w:t>种，</w:t>
      </w:r>
      <w:r>
        <w:rPr>
          <w:rFonts w:ascii="SimSun" w:hAnsi="SimSun" w:eastAsia="SimSun" w:cs="SimSun"/>
          <w:sz w:val="24"/>
          <w:szCs w:val="24"/>
          <w:spacing w:val="-69"/>
        </w:rPr>
        <w:t xml:space="preserve"> </w:t>
      </w:r>
      <w:r>
        <w:rPr>
          <w:rFonts w:ascii="SimSun" w:hAnsi="SimSun" w:eastAsia="SimSun" w:cs="SimSun"/>
          <w:sz w:val="24"/>
          <w:szCs w:val="24"/>
          <w:b/>
          <w:bCs/>
          <w:spacing w:val="-2"/>
        </w:rPr>
        <w:t>占</w:t>
      </w:r>
      <w:r>
        <w:rPr>
          <w:rFonts w:ascii="SimSun" w:hAnsi="SimSun" w:eastAsia="SimSun" w:cs="SimSun"/>
          <w:sz w:val="24"/>
          <w:szCs w:val="24"/>
          <w:b/>
          <w:bCs/>
          <w:spacing w:val="-3"/>
        </w:rPr>
        <w:t>总种数的</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63.9%</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，雀形目</w:t>
      </w:r>
      <w:r>
        <w:rPr>
          <w:rFonts w:ascii="SimSun" w:hAnsi="SimSun" w:eastAsia="SimSun" w:cs="SimSun"/>
          <w:sz w:val="24"/>
          <w:szCs w:val="24"/>
          <w:b/>
          <w:bCs/>
          <w:spacing w:val="-2"/>
        </w:rPr>
        <w:t>鸟类，为绝对优势类群，涵盖多种适应高原生境的物种。主要包括百灵科：长嘴</w:t>
      </w:r>
      <w:r>
        <w:rPr>
          <w:rFonts w:ascii="SimSun" w:hAnsi="SimSun" w:eastAsia="SimSun" w:cs="SimSun"/>
          <w:sz w:val="24"/>
          <w:szCs w:val="24"/>
          <w:b/>
          <w:bCs/>
          <w:spacing w:val="-3"/>
        </w:rPr>
        <w:t>百灵、</w:t>
      </w:r>
      <w:r>
        <w:rPr>
          <w:rFonts w:ascii="SimSun" w:hAnsi="SimSun" w:eastAsia="SimSun" w:cs="SimSun"/>
          <w:sz w:val="24"/>
          <w:szCs w:val="24"/>
          <w:b/>
          <w:bCs/>
          <w:spacing w:val="-8"/>
        </w:rPr>
        <w:t>小云雀；鹟科：赭红尾鸲、黑喉红尾鸲；雀科：藏雪雀、棕背雪雀</w:t>
      </w:r>
      <w:r>
        <w:rPr>
          <w:rFonts w:ascii="SimSun" w:hAnsi="SimSun" w:eastAsia="SimSun" w:cs="SimSun"/>
          <w:sz w:val="24"/>
          <w:szCs w:val="24"/>
          <w:b/>
          <w:bCs/>
          <w:spacing w:val="-9"/>
        </w:rPr>
        <w:t>；燕雀科：拟大朱雀、</w:t>
      </w:r>
      <w:r>
        <w:rPr>
          <w:rFonts w:ascii="SimSun" w:hAnsi="SimSun" w:eastAsia="SimSun" w:cs="SimSun"/>
          <w:sz w:val="24"/>
          <w:szCs w:val="24"/>
          <w:b/>
          <w:bCs/>
          <w:spacing w:val="-4"/>
        </w:rPr>
        <w:t>红胸朱雀；鹡鸰科：黄头鹡鸰、白鹡鸰等。该类群善于鸣叫，体型普遍</w:t>
      </w:r>
      <w:r>
        <w:rPr>
          <w:rFonts w:ascii="SimSun" w:hAnsi="SimSun" w:eastAsia="SimSun" w:cs="SimSun"/>
          <w:sz w:val="24"/>
          <w:szCs w:val="24"/>
          <w:b/>
          <w:bCs/>
          <w:spacing w:val="-5"/>
        </w:rPr>
        <w:t>偏小或中等，常</w:t>
      </w:r>
      <w:r>
        <w:rPr>
          <w:rFonts w:ascii="SimSun" w:hAnsi="SimSun" w:eastAsia="SimSun" w:cs="SimSun"/>
          <w:sz w:val="24"/>
          <w:szCs w:val="24"/>
          <w:b/>
          <w:bCs/>
          <w:spacing w:val="-3"/>
        </w:rPr>
        <w:t>穿梭觅食于城镇居民区，是评价区最为常见的鸟类类群。</w:t>
      </w:r>
    </w:p>
    <w:p>
      <w:pPr>
        <w:ind w:right="18" w:firstLine="481"/>
        <w:spacing w:before="4" w:line="385" w:lineRule="auto"/>
        <w:jc w:val="both"/>
        <w:rPr>
          <w:rFonts w:ascii="SimSun" w:hAnsi="SimSun" w:eastAsia="SimSun" w:cs="SimSun"/>
          <w:sz w:val="24"/>
          <w:szCs w:val="24"/>
        </w:rPr>
      </w:pPr>
      <w:r>
        <w:rPr>
          <w:rFonts w:ascii="SimSun" w:hAnsi="SimSun" w:eastAsia="SimSun" w:cs="SimSun"/>
          <w:sz w:val="24"/>
          <w:szCs w:val="24"/>
          <w:b/>
          <w:bCs/>
          <w:spacing w:val="-7"/>
        </w:rPr>
        <w:t>其次为涉禽，共记录到</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7"/>
        </w:rPr>
        <w:t>12 </w:t>
      </w:r>
      <w:r>
        <w:rPr>
          <w:rFonts w:ascii="SimSun" w:hAnsi="SimSun" w:eastAsia="SimSun" w:cs="SimSun"/>
          <w:sz w:val="24"/>
          <w:szCs w:val="24"/>
          <w:b/>
          <w:bCs/>
          <w:spacing w:val="-7"/>
        </w:rPr>
        <w:t>种，占</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10.2%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7"/>
        </w:rPr>
        <w:t>，主要包括鸻科、鹬科、鹤科、反嘴鹬科，</w:t>
      </w:r>
      <w:r>
        <w:rPr>
          <w:rFonts w:ascii="SimSun" w:hAnsi="SimSun" w:eastAsia="SimSun" w:cs="SimSun"/>
          <w:sz w:val="24"/>
          <w:szCs w:val="24"/>
          <w:b/>
          <w:bCs/>
          <w:spacing w:val="-4"/>
        </w:rPr>
        <w:t>多栖息于高原湖泊、湿地：鹤科：黑颈鹤；鸻科：金眶鸻、环颈鸻；鹬科：红脚鹬</w:t>
      </w:r>
      <w:r>
        <w:rPr>
          <w:rFonts w:ascii="SimSun" w:hAnsi="SimSun" w:eastAsia="SimSun" w:cs="SimSun"/>
          <w:sz w:val="24"/>
          <w:szCs w:val="24"/>
          <w:b/>
          <w:bCs/>
          <w:spacing w:val="-5"/>
        </w:rPr>
        <w:t>、白</w:t>
      </w:r>
      <w:r>
        <w:rPr>
          <w:rFonts w:ascii="SimSun" w:hAnsi="SimSun" w:eastAsia="SimSun" w:cs="SimSun"/>
          <w:sz w:val="24"/>
          <w:szCs w:val="24"/>
          <w:b/>
          <w:bCs/>
          <w:spacing w:val="-4"/>
        </w:rPr>
        <w:t>腰草鹬、孤沙锥；反嘴鹬科：鹮嘴鹬。它们通常在浅水域活动，足细长、喙长善涉</w:t>
      </w:r>
      <w:r>
        <w:rPr>
          <w:rFonts w:ascii="SimSun" w:hAnsi="SimSun" w:eastAsia="SimSun" w:cs="SimSun"/>
          <w:sz w:val="24"/>
          <w:szCs w:val="24"/>
          <w:b/>
          <w:bCs/>
          <w:spacing w:val="-5"/>
        </w:rPr>
        <w:t>水觅</w:t>
      </w:r>
      <w:r>
        <w:rPr>
          <w:rFonts w:ascii="SimSun" w:hAnsi="SimSun" w:eastAsia="SimSun" w:cs="SimSun"/>
          <w:sz w:val="24"/>
          <w:szCs w:val="24"/>
          <w:b/>
          <w:bCs/>
          <w:spacing w:val="-7"/>
        </w:rPr>
        <w:t>食。</w:t>
      </w:r>
    </w:p>
    <w:p>
      <w:pPr>
        <w:spacing w:line="385" w:lineRule="auto"/>
        <w:sectPr>
          <w:footerReference w:type="default" r:id="rId207"/>
          <w:pgSz w:w="11906" w:h="16839"/>
          <w:pgMar w:top="1431" w:right="1337" w:bottom="1152" w:left="1424" w:header="0" w:footer="987" w:gutter="0"/>
        </w:sectPr>
        <w:rPr>
          <w:rFonts w:ascii="SimSun" w:hAnsi="SimSun" w:eastAsia="SimSun" w:cs="SimSun"/>
          <w:sz w:val="24"/>
          <w:szCs w:val="24"/>
        </w:rPr>
      </w:pPr>
    </w:p>
    <w:p>
      <w:pPr>
        <w:ind w:left="117" w:right="315" w:firstLine="480"/>
        <w:spacing w:before="174" w:line="385" w:lineRule="auto"/>
        <w:jc w:val="both"/>
        <w:rPr>
          <w:rFonts w:ascii="SimSun" w:hAnsi="SimSun" w:eastAsia="SimSun" w:cs="SimSun"/>
          <w:sz w:val="24"/>
          <w:szCs w:val="24"/>
        </w:rPr>
      </w:pPr>
      <w:r>
        <w:rPr>
          <w:rFonts w:ascii="SimSun" w:hAnsi="SimSun" w:eastAsia="SimSun" w:cs="SimSun"/>
          <w:sz w:val="24"/>
          <w:szCs w:val="24"/>
          <w:b/>
          <w:bCs/>
          <w:spacing w:val="-5"/>
        </w:rPr>
        <w:t>第三为陆禽，共记录到</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11 </w:t>
      </w:r>
      <w:r>
        <w:rPr>
          <w:rFonts w:ascii="SimSun" w:hAnsi="SimSun" w:eastAsia="SimSun" w:cs="SimSun"/>
          <w:sz w:val="24"/>
          <w:szCs w:val="24"/>
          <w:b/>
          <w:bCs/>
          <w:spacing w:val="-5"/>
        </w:rPr>
        <w:t>种，占</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9.3%</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，主要包括雉科、松鸡科、鸠鸽科等，</w:t>
      </w:r>
      <w:r>
        <w:rPr>
          <w:rFonts w:ascii="SimSun" w:hAnsi="SimSun" w:eastAsia="SimSun" w:cs="SimSun"/>
          <w:sz w:val="24"/>
          <w:szCs w:val="24"/>
          <w:b/>
          <w:bCs/>
          <w:spacing w:val="-6"/>
        </w:rPr>
        <w:t>常见</w:t>
      </w:r>
      <w:r>
        <w:rPr>
          <w:rFonts w:ascii="SimSun" w:hAnsi="SimSun" w:eastAsia="SimSun" w:cs="SimSun"/>
          <w:sz w:val="24"/>
          <w:szCs w:val="24"/>
          <w:b/>
          <w:bCs/>
          <w:spacing w:val="-9"/>
        </w:rPr>
        <w:t>种类包括高原山鹑、雪鸽、岩鸽、火斑鸠。等，该类群往往体格健壮，腿及爪粗壮有力，</w:t>
      </w:r>
      <w:r>
        <w:rPr>
          <w:rFonts w:ascii="SimSun" w:hAnsi="SimSun" w:eastAsia="SimSun" w:cs="SimSun"/>
          <w:sz w:val="24"/>
          <w:szCs w:val="24"/>
          <w:b/>
          <w:bCs/>
          <w:spacing w:val="-4"/>
        </w:rPr>
        <w:t>不擅长于远距离飞行，喙部较短且坚硬，适于在地面或低矮灌丛上寻找植物叶片、</w:t>
      </w:r>
      <w:r>
        <w:rPr>
          <w:rFonts w:ascii="SimSun" w:hAnsi="SimSun" w:eastAsia="SimSun" w:cs="SimSun"/>
          <w:sz w:val="24"/>
          <w:szCs w:val="24"/>
          <w:b/>
          <w:bCs/>
          <w:spacing w:val="-5"/>
        </w:rPr>
        <w:t>果实</w:t>
      </w:r>
      <w:r>
        <w:rPr>
          <w:rFonts w:ascii="SimSun" w:hAnsi="SimSun" w:eastAsia="SimSun" w:cs="SimSun"/>
          <w:sz w:val="24"/>
          <w:szCs w:val="24"/>
          <w:b/>
          <w:bCs/>
          <w:spacing w:val="-2"/>
        </w:rPr>
        <w:t>及种子等为食，通常在地面筑巢。第四为攀禽，共记录到</w:t>
      </w:r>
      <w:r>
        <w:rPr>
          <w:rFonts w:ascii="Times New Roman" w:hAnsi="Times New Roman" w:eastAsia="Times New Roman" w:cs="Times New Roman"/>
          <w:sz w:val="24"/>
          <w:szCs w:val="24"/>
          <w:b/>
          <w:bCs/>
          <w:spacing w:val="-2"/>
        </w:rPr>
        <w:t>9 </w:t>
      </w:r>
      <w:r>
        <w:rPr>
          <w:rFonts w:ascii="SimSun" w:hAnsi="SimSun" w:eastAsia="SimSun" w:cs="SimSun"/>
          <w:sz w:val="24"/>
          <w:szCs w:val="24"/>
          <w:b/>
          <w:bCs/>
          <w:spacing w:val="-3"/>
        </w:rPr>
        <w:t>种，</w:t>
      </w:r>
      <w:r>
        <w:rPr>
          <w:rFonts w:ascii="SimSun" w:hAnsi="SimSun" w:eastAsia="SimSun" w:cs="SimSun"/>
          <w:sz w:val="24"/>
          <w:szCs w:val="24"/>
          <w:spacing w:val="-69"/>
        </w:rPr>
        <w:t xml:space="preserve"> </w:t>
      </w:r>
      <w:r>
        <w:rPr>
          <w:rFonts w:ascii="SimSun" w:hAnsi="SimSun" w:eastAsia="SimSun" w:cs="SimSun"/>
          <w:sz w:val="24"/>
          <w:szCs w:val="24"/>
          <w:b/>
          <w:bCs/>
          <w:spacing w:val="-3"/>
        </w:rPr>
        <w:t>占</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7.6%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，主要包括啄</w:t>
      </w:r>
      <w:r>
        <w:rPr>
          <w:rFonts w:ascii="SimSun" w:hAnsi="SimSun" w:eastAsia="SimSun" w:cs="SimSun"/>
          <w:sz w:val="24"/>
          <w:szCs w:val="24"/>
          <w:b/>
          <w:bCs/>
          <w:spacing w:val="-4"/>
        </w:rPr>
        <w:t>木鸟科、戴胜科、杜鹃科等，常见种类包括中杜鹃、戴胜、蚁䴕、黑啄木鸟、大斑</w:t>
      </w:r>
      <w:r>
        <w:rPr>
          <w:rFonts w:ascii="SimSun" w:hAnsi="SimSun" w:eastAsia="SimSun" w:cs="SimSun"/>
          <w:sz w:val="24"/>
          <w:szCs w:val="24"/>
          <w:b/>
          <w:bCs/>
          <w:spacing w:val="-5"/>
        </w:rPr>
        <w:t>啄木</w:t>
      </w:r>
      <w:r>
        <w:rPr>
          <w:rFonts w:ascii="SimSun" w:hAnsi="SimSun" w:eastAsia="SimSun" w:cs="SimSun"/>
          <w:sz w:val="24"/>
          <w:szCs w:val="24"/>
          <w:b/>
          <w:bCs/>
          <w:spacing w:val="-4"/>
        </w:rPr>
        <w:t>鸟、白脸鳾、黑头鳾、旋木雀等，这些鸟类脚部构造较为独特，擅攀爬，多依赖树</w:t>
      </w:r>
      <w:r>
        <w:rPr>
          <w:rFonts w:ascii="SimSun" w:hAnsi="SimSun" w:eastAsia="SimSun" w:cs="SimSun"/>
          <w:sz w:val="24"/>
          <w:szCs w:val="24"/>
          <w:b/>
          <w:bCs/>
          <w:spacing w:val="-5"/>
        </w:rPr>
        <w:t>木或</w:t>
      </w:r>
      <w:r>
        <w:rPr>
          <w:rFonts w:ascii="SimSun" w:hAnsi="SimSun" w:eastAsia="SimSun" w:cs="SimSun"/>
          <w:sz w:val="24"/>
          <w:szCs w:val="24"/>
          <w:b/>
          <w:bCs/>
          <w:spacing w:val="-2"/>
        </w:rPr>
        <w:t>岩石生境。第五为猛禽，共记录到</w:t>
      </w:r>
      <w:r>
        <w:rPr>
          <w:rFonts w:ascii="Times New Roman" w:hAnsi="Times New Roman" w:eastAsia="Times New Roman" w:cs="Times New Roman"/>
          <w:sz w:val="24"/>
          <w:szCs w:val="24"/>
          <w:b/>
          <w:bCs/>
          <w:spacing w:val="-2"/>
        </w:rPr>
        <w:t>8 </w:t>
      </w:r>
      <w:r>
        <w:rPr>
          <w:rFonts w:ascii="SimSun" w:hAnsi="SimSun" w:eastAsia="SimSun" w:cs="SimSun"/>
          <w:sz w:val="24"/>
          <w:szCs w:val="24"/>
          <w:b/>
          <w:bCs/>
          <w:spacing w:val="-2"/>
        </w:rPr>
        <w:t>种，</w:t>
      </w:r>
      <w:r>
        <w:rPr>
          <w:rFonts w:ascii="SimSun" w:hAnsi="SimSun" w:eastAsia="SimSun" w:cs="SimSun"/>
          <w:sz w:val="24"/>
          <w:szCs w:val="24"/>
          <w:spacing w:val="-68"/>
        </w:rPr>
        <w:t xml:space="preserve"> </w:t>
      </w:r>
      <w:r>
        <w:rPr>
          <w:rFonts w:ascii="SimSun" w:hAnsi="SimSun" w:eastAsia="SimSun" w:cs="SimSun"/>
          <w:sz w:val="24"/>
          <w:szCs w:val="24"/>
          <w:b/>
          <w:bCs/>
          <w:spacing w:val="-2"/>
        </w:rPr>
        <w:t>占</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6.8%</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，主</w:t>
      </w:r>
      <w:r>
        <w:rPr>
          <w:rFonts w:ascii="SimSun" w:hAnsi="SimSun" w:eastAsia="SimSun" w:cs="SimSun"/>
          <w:sz w:val="24"/>
          <w:szCs w:val="24"/>
          <w:b/>
          <w:bCs/>
          <w:spacing w:val="-3"/>
        </w:rPr>
        <w:t>要包括鹰科、隼科和鸱鸮科，常</w:t>
      </w:r>
      <w:r>
        <w:rPr>
          <w:rFonts w:ascii="SimSun" w:hAnsi="SimSun" w:eastAsia="SimSun" w:cs="SimSun"/>
          <w:sz w:val="24"/>
          <w:szCs w:val="24"/>
          <w:b/>
          <w:bCs/>
          <w:spacing w:val="-4"/>
        </w:rPr>
        <w:t>见种类鹰科：雀鹰、高山兀鹫、红隼、燕隼、猎隼、雕鸮、纵纹腹小鸮，性格凶猛</w:t>
      </w:r>
      <w:r>
        <w:rPr>
          <w:rFonts w:ascii="SimSun" w:hAnsi="SimSun" w:eastAsia="SimSun" w:cs="SimSun"/>
          <w:sz w:val="24"/>
          <w:szCs w:val="24"/>
          <w:b/>
          <w:bCs/>
          <w:spacing w:val="-5"/>
        </w:rPr>
        <w:t>，捕</w:t>
      </w:r>
      <w:r>
        <w:rPr>
          <w:rFonts w:ascii="SimSun" w:hAnsi="SimSun" w:eastAsia="SimSun" w:cs="SimSun"/>
          <w:sz w:val="24"/>
          <w:szCs w:val="24"/>
          <w:b/>
          <w:bCs/>
          <w:spacing w:val="-2"/>
        </w:rPr>
        <w:t>食能力强，多单独或成对盘旋在湿地或耕地上空，</w:t>
      </w:r>
      <w:r>
        <w:rPr>
          <w:rFonts w:ascii="SimSun" w:hAnsi="SimSun" w:eastAsia="SimSun" w:cs="SimSun"/>
          <w:sz w:val="24"/>
          <w:szCs w:val="24"/>
          <w:b/>
          <w:bCs/>
          <w:spacing w:val="-3"/>
        </w:rPr>
        <w:t>或视野开阔的位置上。第六为游禽，</w:t>
      </w:r>
      <w:r>
        <w:rPr>
          <w:rFonts w:ascii="SimSun" w:hAnsi="SimSun" w:eastAsia="SimSun" w:cs="SimSun"/>
          <w:sz w:val="24"/>
          <w:szCs w:val="24"/>
          <w:b/>
          <w:bCs/>
          <w:spacing w:val="-2"/>
        </w:rPr>
        <w:t>共记录到</w:t>
      </w: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种，</w:t>
      </w:r>
      <w:r>
        <w:rPr>
          <w:rFonts w:ascii="SimSun" w:hAnsi="SimSun" w:eastAsia="SimSun" w:cs="SimSun"/>
          <w:sz w:val="24"/>
          <w:szCs w:val="24"/>
          <w:spacing w:val="-69"/>
        </w:rPr>
        <w:t xml:space="preserve"> </w:t>
      </w:r>
      <w:r>
        <w:rPr>
          <w:rFonts w:ascii="SimSun" w:hAnsi="SimSun" w:eastAsia="SimSun" w:cs="SimSun"/>
          <w:sz w:val="24"/>
          <w:szCs w:val="24"/>
          <w:b/>
          <w:bCs/>
          <w:spacing w:val="-2"/>
        </w:rPr>
        <w:t>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4.2%</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，主要包括鸭科、鸥科等，常见种类</w:t>
      </w:r>
      <w:r>
        <w:rPr>
          <w:rFonts w:ascii="SimSun" w:hAnsi="SimSun" w:eastAsia="SimSun" w:cs="SimSun"/>
          <w:sz w:val="24"/>
          <w:szCs w:val="24"/>
          <w:b/>
          <w:bCs/>
          <w:spacing w:val="-3"/>
        </w:rPr>
        <w:t>包括赤麻鸭、斑嘴鸭、鹊</w:t>
      </w:r>
      <w:r>
        <w:rPr>
          <w:rFonts w:ascii="SimSun" w:hAnsi="SimSun" w:eastAsia="SimSun" w:cs="SimSun"/>
          <w:sz w:val="24"/>
          <w:szCs w:val="24"/>
          <w:b/>
          <w:bCs/>
          <w:spacing w:val="-2"/>
        </w:rPr>
        <w:t>鸭、普通秋沙鸭、普通燕鸥等，是评价区内的优势</w:t>
      </w:r>
      <w:r>
        <w:rPr>
          <w:rFonts w:ascii="SimSun" w:hAnsi="SimSun" w:eastAsia="SimSun" w:cs="SimSun"/>
          <w:sz w:val="24"/>
          <w:szCs w:val="24"/>
          <w:b/>
          <w:bCs/>
          <w:spacing w:val="-3"/>
        </w:rPr>
        <w:t>物种，它们往往生活在开阔水域中，</w:t>
      </w:r>
      <w:r>
        <w:rPr>
          <w:rFonts w:ascii="SimSun" w:hAnsi="SimSun" w:eastAsia="SimSun" w:cs="SimSun"/>
          <w:sz w:val="24"/>
          <w:szCs w:val="24"/>
          <w:b/>
          <w:bCs/>
          <w:spacing w:val="-3"/>
        </w:rPr>
        <w:t>善于游泳，以水生动、植物为食。</w:t>
      </w:r>
    </w:p>
    <w:p>
      <w:pPr>
        <w:ind w:left="115"/>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4.4.4.5  </w:t>
      </w:r>
      <w:r>
        <w:rPr>
          <w:rFonts w:ascii="SimHei" w:hAnsi="SimHei" w:eastAsia="SimHei" w:cs="SimHei"/>
          <w:sz w:val="24"/>
          <w:szCs w:val="24"/>
          <w:b/>
          <w:bCs/>
          <w:spacing w:val="-2"/>
        </w:rPr>
        <w:t>重点保护野生动物</w:t>
      </w:r>
    </w:p>
    <w:p>
      <w:pPr>
        <w:ind w:left="605"/>
        <w:spacing w:before="211"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种类组成</w:t>
      </w:r>
    </w:p>
    <w:p>
      <w:pPr>
        <w:ind w:left="118" w:right="377" w:firstLine="480"/>
        <w:spacing w:before="218" w:line="384" w:lineRule="auto"/>
        <w:jc w:val="both"/>
        <w:rPr>
          <w:rFonts w:ascii="SimSun" w:hAnsi="SimSun" w:eastAsia="SimSun" w:cs="SimSun"/>
          <w:sz w:val="24"/>
          <w:szCs w:val="24"/>
        </w:rPr>
      </w:pPr>
      <w:r>
        <w:rPr>
          <w:rFonts w:ascii="SimSun" w:hAnsi="SimSun" w:eastAsia="SimSun" w:cs="SimSun"/>
          <w:sz w:val="24"/>
          <w:szCs w:val="24"/>
          <w:b/>
          <w:bCs/>
          <w:spacing w:val="-2"/>
        </w:rPr>
        <w:t>根据现场调查及查询资料，评价区有重要保护野生动物</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34 </w:t>
      </w:r>
      <w:r>
        <w:rPr>
          <w:rFonts w:ascii="SimSun" w:hAnsi="SimSun" w:eastAsia="SimSun" w:cs="SimSun"/>
          <w:sz w:val="24"/>
          <w:szCs w:val="24"/>
          <w:b/>
          <w:bCs/>
          <w:spacing w:val="-2"/>
        </w:rPr>
        <w:t>种，其中列入《国家重</w:t>
      </w:r>
      <w:r>
        <w:rPr>
          <w:rFonts w:ascii="SimSun" w:hAnsi="SimSun" w:eastAsia="SimSun" w:cs="SimSun"/>
          <w:sz w:val="24"/>
          <w:szCs w:val="24"/>
          <w:b/>
          <w:bCs/>
          <w:spacing w:val="-4"/>
        </w:rPr>
        <w:t>点保护野生动物名录》的野生动物</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17 </w:t>
      </w:r>
      <w:r>
        <w:rPr>
          <w:rFonts w:ascii="SimSun" w:hAnsi="SimSun" w:eastAsia="SimSun" w:cs="SimSun"/>
          <w:sz w:val="24"/>
          <w:szCs w:val="24"/>
          <w:b/>
          <w:bCs/>
          <w:spacing w:val="-4"/>
        </w:rPr>
        <w:t>种，有国家一级</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种</w:t>
      </w:r>
      <w:r>
        <w:rPr>
          <w:rFonts w:ascii="SimSun" w:hAnsi="SimSun" w:eastAsia="SimSun" w:cs="SimSun"/>
          <w:sz w:val="24"/>
          <w:szCs w:val="24"/>
          <w:b/>
          <w:bCs/>
          <w:spacing w:val="-5"/>
        </w:rPr>
        <w:t>，国家二级</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13 </w:t>
      </w:r>
      <w:r>
        <w:rPr>
          <w:rFonts w:ascii="SimSun" w:hAnsi="SimSun" w:eastAsia="SimSun" w:cs="SimSun"/>
          <w:sz w:val="24"/>
          <w:szCs w:val="24"/>
          <w:b/>
          <w:bCs/>
          <w:spacing w:val="-5"/>
        </w:rPr>
        <w:t>种。有青海省</w:t>
      </w:r>
      <w:r>
        <w:rPr>
          <w:rFonts w:ascii="SimSun" w:hAnsi="SimSun" w:eastAsia="SimSun" w:cs="SimSun"/>
          <w:sz w:val="24"/>
          <w:szCs w:val="24"/>
          <w:b/>
          <w:bCs/>
          <w:spacing w:val="-2"/>
        </w:rPr>
        <w:t>重点保护野生动物</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17 </w:t>
      </w:r>
      <w:r>
        <w:rPr>
          <w:rFonts w:ascii="SimSun" w:hAnsi="SimSun" w:eastAsia="SimSun" w:cs="SimSun"/>
          <w:sz w:val="24"/>
          <w:szCs w:val="24"/>
          <w:b/>
          <w:bCs/>
          <w:spacing w:val="-2"/>
        </w:rPr>
        <w:t>种；有《中国生物多样性红色名录》中列为极危（</w:t>
      </w:r>
      <w:r>
        <w:rPr>
          <w:rFonts w:ascii="Times New Roman" w:hAnsi="Times New Roman" w:eastAsia="Times New Roman" w:cs="Times New Roman"/>
          <w:sz w:val="24"/>
          <w:szCs w:val="24"/>
          <w:b/>
          <w:bCs/>
          <w:spacing w:val="-2"/>
        </w:rPr>
        <w:t>CR</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种、濒</w:t>
      </w:r>
      <w:r>
        <w:rPr>
          <w:rFonts w:ascii="SimSun" w:hAnsi="SimSun" w:eastAsia="SimSun" w:cs="SimSun"/>
          <w:sz w:val="24"/>
          <w:szCs w:val="24"/>
          <w:b/>
          <w:bCs/>
          <w:spacing w:val="-2"/>
        </w:rPr>
        <w:t>危（</w:t>
      </w:r>
      <w:r>
        <w:rPr>
          <w:rFonts w:ascii="Times New Roman" w:hAnsi="Times New Roman" w:eastAsia="Times New Roman" w:cs="Times New Roman"/>
          <w:sz w:val="24"/>
          <w:szCs w:val="24"/>
          <w:b/>
          <w:bCs/>
          <w:spacing w:val="-2"/>
        </w:rPr>
        <w:t>EN</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 </w:t>
      </w:r>
      <w:r>
        <w:rPr>
          <w:rFonts w:ascii="SimSun" w:hAnsi="SimSun" w:eastAsia="SimSun" w:cs="SimSun"/>
          <w:sz w:val="24"/>
          <w:szCs w:val="24"/>
          <w:b/>
          <w:bCs/>
          <w:spacing w:val="-2"/>
        </w:rPr>
        <w:t>种、易危（</w:t>
      </w:r>
      <w:r>
        <w:rPr>
          <w:rFonts w:ascii="Times New Roman" w:hAnsi="Times New Roman" w:eastAsia="Times New Roman" w:cs="Times New Roman"/>
          <w:sz w:val="24"/>
          <w:szCs w:val="24"/>
          <w:b/>
          <w:bCs/>
          <w:spacing w:val="-2"/>
        </w:rPr>
        <w:t>VU</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种的野生动物，有中国特有种</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种蓝马鸡和荒漠猫、斑</w:t>
      </w:r>
      <w:r>
        <w:rPr>
          <w:rFonts w:ascii="SimSun" w:hAnsi="SimSun" w:eastAsia="SimSun" w:cs="SimSun"/>
          <w:sz w:val="24"/>
          <w:szCs w:val="24"/>
          <w:b/>
          <w:bCs/>
          <w:spacing w:val="-5"/>
        </w:rPr>
        <w:t>尾榛鸡。</w:t>
      </w:r>
    </w:p>
    <w:p>
      <w:pPr>
        <w:ind w:left="118" w:right="377" w:firstLine="479"/>
        <w:spacing w:before="5" w:line="384" w:lineRule="auto"/>
        <w:jc w:val="both"/>
        <w:rPr>
          <w:rFonts w:ascii="SimSun" w:hAnsi="SimSun" w:eastAsia="SimSun" w:cs="SimSun"/>
          <w:sz w:val="24"/>
          <w:szCs w:val="24"/>
        </w:rPr>
      </w:pPr>
      <w:r>
        <w:rPr>
          <w:rFonts w:ascii="SimSun" w:hAnsi="SimSun" w:eastAsia="SimSun" w:cs="SimSun"/>
          <w:sz w:val="24"/>
          <w:szCs w:val="24"/>
          <w:b/>
          <w:bCs/>
          <w:spacing w:val="-2"/>
        </w:rPr>
        <w:t>评价区属于国家重点保护的野生动物有</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2"/>
        </w:rPr>
        <w:t>17 </w:t>
      </w:r>
      <w:r>
        <w:rPr>
          <w:rFonts w:ascii="SimSun" w:hAnsi="SimSun" w:eastAsia="SimSun" w:cs="SimSun"/>
          <w:sz w:val="24"/>
          <w:szCs w:val="24"/>
          <w:b/>
          <w:bCs/>
          <w:spacing w:val="-2"/>
        </w:rPr>
        <w:t>种，其中国</w:t>
      </w:r>
      <w:r>
        <w:rPr>
          <w:rFonts w:ascii="SimSun" w:hAnsi="SimSun" w:eastAsia="SimSun" w:cs="SimSun"/>
          <w:sz w:val="24"/>
          <w:szCs w:val="24"/>
          <w:b/>
          <w:bCs/>
          <w:spacing w:val="-3"/>
        </w:rPr>
        <w:t>家一级保护动物</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 </w:t>
      </w:r>
      <w:r>
        <w:rPr>
          <w:rFonts w:ascii="SimSun" w:hAnsi="SimSun" w:eastAsia="SimSun" w:cs="SimSun"/>
          <w:sz w:val="24"/>
          <w:szCs w:val="24"/>
          <w:b/>
          <w:bCs/>
          <w:spacing w:val="-3"/>
        </w:rPr>
        <w:t>种，为荒</w:t>
      </w:r>
      <w:r>
        <w:rPr>
          <w:rFonts w:ascii="SimSun" w:hAnsi="SimSun" w:eastAsia="SimSun" w:cs="SimSun"/>
          <w:sz w:val="24"/>
          <w:szCs w:val="24"/>
          <w:b/>
          <w:bCs/>
          <w:spacing w:val="-2"/>
        </w:rPr>
        <w:t>漠猫、胡兀鹫、斑尾榛鸡、黑颈鹤；国家二级保护动物</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13 </w:t>
      </w:r>
      <w:r>
        <w:rPr>
          <w:rFonts w:ascii="SimSun" w:hAnsi="SimSun" w:eastAsia="SimSun" w:cs="SimSun"/>
          <w:sz w:val="24"/>
          <w:szCs w:val="24"/>
          <w:b/>
          <w:bCs/>
          <w:spacing w:val="-2"/>
        </w:rPr>
        <w:t>种，分别</w:t>
      </w:r>
      <w:r>
        <w:rPr>
          <w:rFonts w:ascii="SimSun" w:hAnsi="SimSun" w:eastAsia="SimSun" w:cs="SimSun"/>
          <w:sz w:val="24"/>
          <w:szCs w:val="24"/>
          <w:b/>
          <w:bCs/>
          <w:spacing w:val="-3"/>
        </w:rPr>
        <w:t>为藏狐、沙狐、雀</w:t>
      </w:r>
      <w:r>
        <w:rPr>
          <w:rFonts w:ascii="SimSun" w:hAnsi="SimSun" w:eastAsia="SimSun" w:cs="SimSun"/>
          <w:sz w:val="24"/>
          <w:szCs w:val="24"/>
          <w:b/>
          <w:bCs/>
          <w:spacing w:val="-4"/>
        </w:rPr>
        <w:t>鹰、高山兀鹫、红隼、燕隼、猎隼、藏雪鸡、暗腹雪鸡、蓝马鸡、鹮嘴鹬、雕鸮</w:t>
      </w:r>
      <w:r>
        <w:rPr>
          <w:rFonts w:ascii="SimSun" w:hAnsi="SimSun" w:eastAsia="SimSun" w:cs="SimSun"/>
          <w:sz w:val="24"/>
          <w:szCs w:val="24"/>
          <w:b/>
          <w:bCs/>
          <w:spacing w:val="-5"/>
        </w:rPr>
        <w:t>和纵纹</w:t>
      </w:r>
      <w:r>
        <w:rPr>
          <w:rFonts w:ascii="SimSun" w:hAnsi="SimSun" w:eastAsia="SimSun" w:cs="SimSun"/>
          <w:sz w:val="24"/>
          <w:szCs w:val="24"/>
          <w:b/>
          <w:bCs/>
          <w:spacing w:val="-5"/>
        </w:rPr>
        <w:t>腹小鸮。</w:t>
      </w:r>
    </w:p>
    <w:p>
      <w:pPr>
        <w:ind w:left="2361"/>
        <w:spacing w:before="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4.4.4-4    </w:t>
      </w:r>
      <w:r>
        <w:rPr>
          <w:rFonts w:ascii="SimHei" w:hAnsi="SimHei" w:eastAsia="SimHei" w:cs="SimHei"/>
          <w:sz w:val="24"/>
          <w:szCs w:val="24"/>
          <w:b/>
          <w:bCs/>
          <w:spacing w:val="-2"/>
        </w:rPr>
        <w:t>评价区国家重点保护野生动物表</w:t>
      </w:r>
    </w:p>
    <w:p>
      <w:pPr>
        <w:spacing w:line="16" w:lineRule="exact"/>
        <w:rPr/>
      </w:pPr>
      <w:r/>
    </w:p>
    <w:tbl>
      <w:tblPr>
        <w:tblStyle w:val="TableNormal"/>
        <w:tblW w:w="955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7"/>
        <w:gridCol w:w="1309"/>
        <w:gridCol w:w="2145"/>
        <w:gridCol w:w="1009"/>
        <w:gridCol w:w="909"/>
        <w:gridCol w:w="2038"/>
        <w:gridCol w:w="1486"/>
      </w:tblGrid>
      <w:tr>
        <w:trPr>
          <w:trHeight w:val="624" w:hRule="atLeast"/>
        </w:trPr>
        <w:tc>
          <w:tcPr>
            <w:tcW w:w="657" w:type="dxa"/>
            <w:vAlign w:val="top"/>
          </w:tcPr>
          <w:p>
            <w:pPr>
              <w:ind w:left="121"/>
              <w:spacing w:before="206" w:line="229" w:lineRule="auto"/>
              <w:rPr>
                <w:rFonts w:ascii="SimSun" w:hAnsi="SimSun" w:eastAsia="SimSun" w:cs="SimSun"/>
                <w:sz w:val="20"/>
                <w:szCs w:val="20"/>
              </w:rPr>
            </w:pPr>
            <w:r>
              <w:rPr>
                <w:rFonts w:ascii="SimSun" w:hAnsi="SimSun" w:eastAsia="SimSun" w:cs="SimSun"/>
                <w:sz w:val="20"/>
                <w:szCs w:val="20"/>
                <w:b/>
                <w:bCs/>
                <w:spacing w:val="4"/>
              </w:rPr>
              <w:t>序号</w:t>
            </w:r>
          </w:p>
        </w:tc>
        <w:tc>
          <w:tcPr>
            <w:tcW w:w="1309" w:type="dxa"/>
            <w:vAlign w:val="top"/>
          </w:tcPr>
          <w:p>
            <w:pPr>
              <w:ind w:left="446"/>
              <w:spacing w:before="207" w:line="228" w:lineRule="auto"/>
              <w:rPr>
                <w:rFonts w:ascii="SimSun" w:hAnsi="SimSun" w:eastAsia="SimSun" w:cs="SimSun"/>
                <w:sz w:val="20"/>
                <w:szCs w:val="20"/>
              </w:rPr>
            </w:pPr>
            <w:r>
              <w:rPr>
                <w:rFonts w:ascii="SimSun" w:hAnsi="SimSun" w:eastAsia="SimSun" w:cs="SimSun"/>
                <w:sz w:val="20"/>
                <w:szCs w:val="20"/>
                <w:b/>
                <w:bCs/>
                <w:spacing w:val="3"/>
              </w:rPr>
              <w:t>物种</w:t>
            </w:r>
          </w:p>
        </w:tc>
        <w:tc>
          <w:tcPr>
            <w:tcW w:w="2145" w:type="dxa"/>
            <w:vAlign w:val="top"/>
          </w:tcPr>
          <w:p>
            <w:pPr>
              <w:ind w:left="764"/>
              <w:spacing w:before="206" w:line="229" w:lineRule="auto"/>
              <w:rPr>
                <w:rFonts w:ascii="SimSun" w:hAnsi="SimSun" w:eastAsia="SimSun" w:cs="SimSun"/>
                <w:sz w:val="20"/>
                <w:szCs w:val="20"/>
              </w:rPr>
            </w:pPr>
            <w:r>
              <w:rPr>
                <w:rFonts w:ascii="SimSun" w:hAnsi="SimSun" w:eastAsia="SimSun" w:cs="SimSun"/>
                <w:sz w:val="20"/>
                <w:szCs w:val="20"/>
                <w:b/>
                <w:bCs/>
                <w:spacing w:val="5"/>
              </w:rPr>
              <w:t>拉丁名</w:t>
            </w:r>
          </w:p>
        </w:tc>
        <w:tc>
          <w:tcPr>
            <w:tcW w:w="1009" w:type="dxa"/>
            <w:vAlign w:val="top"/>
          </w:tcPr>
          <w:p>
            <w:pPr>
              <w:ind w:left="300"/>
              <w:spacing w:before="51" w:line="228" w:lineRule="auto"/>
              <w:rPr>
                <w:rFonts w:ascii="SimSun" w:hAnsi="SimSun" w:eastAsia="SimSun" w:cs="SimSun"/>
                <w:sz w:val="20"/>
                <w:szCs w:val="20"/>
              </w:rPr>
            </w:pPr>
            <w:r>
              <w:rPr>
                <w:rFonts w:ascii="SimSun" w:hAnsi="SimSun" w:eastAsia="SimSun" w:cs="SimSun"/>
                <w:sz w:val="20"/>
                <w:szCs w:val="20"/>
                <w:b/>
                <w:bCs/>
                <w:spacing w:val="3"/>
              </w:rPr>
              <w:t>保护</w:t>
            </w:r>
          </w:p>
          <w:p>
            <w:pPr>
              <w:ind w:left="301"/>
              <w:spacing w:before="64" w:line="228" w:lineRule="auto"/>
              <w:rPr>
                <w:rFonts w:ascii="SimSun" w:hAnsi="SimSun" w:eastAsia="SimSun" w:cs="SimSun"/>
                <w:sz w:val="20"/>
                <w:szCs w:val="20"/>
              </w:rPr>
            </w:pPr>
            <w:r>
              <w:rPr>
                <w:rFonts w:ascii="SimSun" w:hAnsi="SimSun" w:eastAsia="SimSun" w:cs="SimSun"/>
                <w:sz w:val="20"/>
                <w:szCs w:val="20"/>
                <w:b/>
                <w:bCs/>
                <w:spacing w:val="3"/>
              </w:rPr>
              <w:t>等级</w:t>
            </w:r>
          </w:p>
        </w:tc>
        <w:tc>
          <w:tcPr>
            <w:tcW w:w="909" w:type="dxa"/>
            <w:vAlign w:val="top"/>
          </w:tcPr>
          <w:p>
            <w:pPr>
              <w:ind w:left="250"/>
              <w:spacing w:before="51" w:line="228" w:lineRule="auto"/>
              <w:rPr>
                <w:rFonts w:ascii="SimSun" w:hAnsi="SimSun" w:eastAsia="SimSun" w:cs="SimSun"/>
                <w:sz w:val="20"/>
                <w:szCs w:val="20"/>
              </w:rPr>
            </w:pPr>
            <w:r>
              <w:rPr>
                <w:rFonts w:ascii="SimSun" w:hAnsi="SimSun" w:eastAsia="SimSun" w:cs="SimSun"/>
                <w:sz w:val="20"/>
                <w:szCs w:val="20"/>
                <w:b/>
                <w:bCs/>
                <w:spacing w:val="4"/>
              </w:rPr>
              <w:t>濒危</w:t>
            </w:r>
          </w:p>
          <w:p>
            <w:pPr>
              <w:ind w:left="252"/>
              <w:spacing w:before="64" w:line="228" w:lineRule="auto"/>
              <w:rPr>
                <w:rFonts w:ascii="SimSun" w:hAnsi="SimSun" w:eastAsia="SimSun" w:cs="SimSun"/>
                <w:sz w:val="20"/>
                <w:szCs w:val="20"/>
              </w:rPr>
            </w:pPr>
            <w:r>
              <w:rPr>
                <w:rFonts w:ascii="SimSun" w:hAnsi="SimSun" w:eastAsia="SimSun" w:cs="SimSun"/>
                <w:sz w:val="20"/>
                <w:szCs w:val="20"/>
                <w:b/>
                <w:bCs/>
                <w:spacing w:val="3"/>
              </w:rPr>
              <w:t>等级</w:t>
            </w:r>
          </w:p>
        </w:tc>
        <w:tc>
          <w:tcPr>
            <w:tcW w:w="2038" w:type="dxa"/>
            <w:vAlign w:val="top"/>
          </w:tcPr>
          <w:p>
            <w:pPr>
              <w:ind w:left="816"/>
              <w:spacing w:before="206" w:line="228" w:lineRule="auto"/>
              <w:rPr>
                <w:rFonts w:ascii="SimSun" w:hAnsi="SimSun" w:eastAsia="SimSun" w:cs="SimSun"/>
                <w:sz w:val="20"/>
                <w:szCs w:val="20"/>
              </w:rPr>
            </w:pPr>
            <w:r>
              <w:rPr>
                <w:rFonts w:ascii="SimSun" w:hAnsi="SimSun" w:eastAsia="SimSun" w:cs="SimSun"/>
                <w:sz w:val="20"/>
                <w:szCs w:val="20"/>
                <w:b/>
                <w:bCs/>
                <w:spacing w:val="3"/>
              </w:rPr>
              <w:t>来源</w:t>
            </w:r>
          </w:p>
        </w:tc>
        <w:tc>
          <w:tcPr>
            <w:tcW w:w="1486" w:type="dxa"/>
            <w:vAlign w:val="top"/>
          </w:tcPr>
          <w:p>
            <w:pPr>
              <w:ind w:left="119"/>
              <w:spacing w:before="207" w:line="228" w:lineRule="auto"/>
              <w:rPr>
                <w:rFonts w:ascii="SimSun" w:hAnsi="SimSun" w:eastAsia="SimSun" w:cs="SimSun"/>
                <w:sz w:val="20"/>
                <w:szCs w:val="20"/>
              </w:rPr>
            </w:pPr>
            <w:r>
              <w:rPr>
                <w:rFonts w:ascii="SimSun" w:hAnsi="SimSun" w:eastAsia="SimSun" w:cs="SimSun"/>
                <w:sz w:val="20"/>
                <w:szCs w:val="20"/>
                <w:b/>
                <w:bCs/>
                <w:spacing w:val="6"/>
              </w:rPr>
              <w:t>工程占用情况</w:t>
            </w:r>
          </w:p>
        </w:tc>
      </w:tr>
      <w:tr>
        <w:trPr>
          <w:trHeight w:val="622" w:hRule="atLeast"/>
        </w:trPr>
        <w:tc>
          <w:tcPr>
            <w:tcW w:w="657" w:type="dxa"/>
            <w:vAlign w:val="top"/>
          </w:tcPr>
          <w:p>
            <w:pPr>
              <w:pStyle w:val="TableText"/>
              <w:ind w:left="118"/>
              <w:spacing w:before="242" w:line="195" w:lineRule="auto"/>
              <w:rPr>
                <w:sz w:val="20"/>
                <w:szCs w:val="20"/>
              </w:rPr>
            </w:pPr>
            <w:r>
              <w:rPr>
                <w:sz w:val="20"/>
                <w:szCs w:val="20"/>
                <w:b/>
                <w:bCs/>
                <w:spacing w:val="-3"/>
              </w:rPr>
              <w:t>1.</w:t>
            </w:r>
          </w:p>
        </w:tc>
        <w:tc>
          <w:tcPr>
            <w:tcW w:w="1309" w:type="dxa"/>
            <w:vAlign w:val="top"/>
          </w:tcPr>
          <w:p>
            <w:pPr>
              <w:ind w:left="346"/>
              <w:spacing w:before="206" w:line="228" w:lineRule="auto"/>
              <w:rPr>
                <w:rFonts w:ascii="SimSun" w:hAnsi="SimSun" w:eastAsia="SimSun" w:cs="SimSun"/>
                <w:sz w:val="20"/>
                <w:szCs w:val="20"/>
              </w:rPr>
            </w:pPr>
            <w:r>
              <w:rPr>
                <w:rFonts w:ascii="SimSun" w:hAnsi="SimSun" w:eastAsia="SimSun" w:cs="SimSun"/>
                <w:sz w:val="20"/>
                <w:szCs w:val="20"/>
                <w:b/>
                <w:bCs/>
                <w:spacing w:val="4"/>
              </w:rPr>
              <w:t>荒漠猫</w:t>
            </w:r>
          </w:p>
        </w:tc>
        <w:tc>
          <w:tcPr>
            <w:tcW w:w="2145" w:type="dxa"/>
            <w:vAlign w:val="top"/>
          </w:tcPr>
          <w:p>
            <w:pPr>
              <w:pStyle w:val="TableText"/>
              <w:ind w:left="639"/>
              <w:spacing w:before="242" w:line="195" w:lineRule="auto"/>
              <w:rPr>
                <w:sz w:val="20"/>
                <w:szCs w:val="20"/>
              </w:rPr>
            </w:pPr>
            <w:r>
              <w:rPr>
                <w:sz w:val="20"/>
                <w:szCs w:val="20"/>
                <w:b/>
                <w:bCs/>
                <w:i/>
                <w:iCs/>
                <w:spacing w:val="4"/>
              </w:rPr>
              <w:t>Felis bieti</w:t>
            </w:r>
          </w:p>
        </w:tc>
        <w:tc>
          <w:tcPr>
            <w:tcW w:w="1009" w:type="dxa"/>
            <w:vAlign w:val="top"/>
          </w:tcPr>
          <w:p>
            <w:pPr>
              <w:ind w:left="408" w:right="186" w:hanging="194"/>
              <w:spacing w:before="50" w:line="259" w:lineRule="auto"/>
              <w:rPr>
                <w:rFonts w:ascii="SimSun" w:hAnsi="SimSun" w:eastAsia="SimSun" w:cs="SimSun"/>
                <w:sz w:val="20"/>
                <w:szCs w:val="20"/>
              </w:rPr>
            </w:pPr>
            <w:r>
              <w:rPr>
                <w:rFonts w:ascii="SimSun" w:hAnsi="SimSun" w:eastAsia="SimSun" w:cs="SimSun"/>
                <w:sz w:val="20"/>
                <w:szCs w:val="20"/>
                <w:b/>
                <w:bCs/>
                <w:spacing w:val="-2"/>
              </w:rPr>
              <w:t>国家一</w:t>
            </w:r>
            <w:r>
              <w:rPr>
                <w:rFonts w:ascii="SimSun" w:hAnsi="SimSun" w:eastAsia="SimSun" w:cs="SimSun"/>
                <w:sz w:val="20"/>
                <w:szCs w:val="20"/>
                <w:b/>
                <w:bCs/>
                <w:spacing w:val="-3"/>
              </w:rPr>
              <w:t>级</w:t>
            </w:r>
          </w:p>
        </w:tc>
        <w:tc>
          <w:tcPr>
            <w:tcW w:w="909" w:type="dxa"/>
            <w:vAlign w:val="top"/>
          </w:tcPr>
          <w:p>
            <w:pPr>
              <w:pStyle w:val="TableText"/>
              <w:ind w:left="308"/>
              <w:spacing w:before="242" w:line="195" w:lineRule="auto"/>
              <w:rPr>
                <w:sz w:val="20"/>
                <w:szCs w:val="20"/>
              </w:rPr>
            </w:pPr>
            <w:r>
              <w:rPr>
                <w:sz w:val="20"/>
                <w:szCs w:val="20"/>
                <w:b/>
                <w:bCs/>
                <w:spacing w:val="3"/>
              </w:rPr>
              <w:t>CR</w:t>
            </w:r>
          </w:p>
        </w:tc>
        <w:tc>
          <w:tcPr>
            <w:tcW w:w="2038" w:type="dxa"/>
            <w:vAlign w:val="top"/>
          </w:tcPr>
          <w:p>
            <w:pPr>
              <w:ind w:left="606"/>
              <w:spacing w:before="206" w:line="228" w:lineRule="auto"/>
              <w:rPr>
                <w:rFonts w:ascii="SimSun" w:hAnsi="SimSun" w:eastAsia="SimSun" w:cs="SimSun"/>
                <w:sz w:val="20"/>
                <w:szCs w:val="20"/>
              </w:rPr>
            </w:pPr>
            <w:r>
              <w:rPr>
                <w:rFonts w:ascii="SimSun" w:hAnsi="SimSun" w:eastAsia="SimSun" w:cs="SimSun"/>
                <w:sz w:val="20"/>
                <w:szCs w:val="20"/>
                <w:b/>
                <w:bCs/>
                <w:spacing w:val="6"/>
              </w:rPr>
              <w:t>参考资料</w:t>
            </w:r>
          </w:p>
        </w:tc>
        <w:tc>
          <w:tcPr>
            <w:tcW w:w="1486" w:type="dxa"/>
            <w:vAlign w:val="top"/>
          </w:tcPr>
          <w:p>
            <w:pPr>
              <w:ind w:left="436"/>
              <w:spacing w:before="206" w:line="229" w:lineRule="auto"/>
              <w:rPr>
                <w:rFonts w:ascii="SimSun" w:hAnsi="SimSun" w:eastAsia="SimSun" w:cs="SimSun"/>
                <w:sz w:val="20"/>
                <w:szCs w:val="20"/>
              </w:rPr>
            </w:pPr>
            <w:r>
              <w:rPr>
                <w:rFonts w:ascii="SimSun" w:hAnsi="SimSun" w:eastAsia="SimSun" w:cs="SimSun"/>
                <w:sz w:val="20"/>
                <w:szCs w:val="20"/>
                <w:b/>
                <w:bCs/>
                <w:spacing w:val="4"/>
              </w:rPr>
              <w:t>不占用</w:t>
            </w:r>
          </w:p>
        </w:tc>
      </w:tr>
      <w:tr>
        <w:trPr>
          <w:trHeight w:val="623" w:hRule="atLeast"/>
        </w:trPr>
        <w:tc>
          <w:tcPr>
            <w:tcW w:w="657" w:type="dxa"/>
            <w:vAlign w:val="top"/>
          </w:tcPr>
          <w:p>
            <w:pPr>
              <w:pStyle w:val="TableText"/>
              <w:ind w:left="109"/>
              <w:spacing w:before="244" w:line="195" w:lineRule="auto"/>
              <w:rPr>
                <w:sz w:val="20"/>
                <w:szCs w:val="20"/>
              </w:rPr>
            </w:pPr>
            <w:r>
              <w:rPr>
                <w:sz w:val="20"/>
                <w:szCs w:val="20"/>
                <w:b/>
                <w:bCs/>
                <w:spacing w:val="1"/>
              </w:rPr>
              <w:t>2.</w:t>
            </w:r>
          </w:p>
        </w:tc>
        <w:tc>
          <w:tcPr>
            <w:tcW w:w="1309" w:type="dxa"/>
            <w:vAlign w:val="top"/>
          </w:tcPr>
          <w:p>
            <w:pPr>
              <w:ind w:left="350"/>
              <w:spacing w:before="207" w:line="228" w:lineRule="auto"/>
              <w:rPr>
                <w:rFonts w:ascii="SimSun" w:hAnsi="SimSun" w:eastAsia="SimSun" w:cs="SimSun"/>
                <w:sz w:val="20"/>
                <w:szCs w:val="20"/>
              </w:rPr>
            </w:pPr>
            <w:r>
              <w:rPr>
                <w:rFonts w:ascii="SimSun" w:hAnsi="SimSun" w:eastAsia="SimSun" w:cs="SimSun"/>
                <w:sz w:val="20"/>
                <w:szCs w:val="20"/>
                <w:b/>
                <w:bCs/>
                <w:spacing w:val="3"/>
              </w:rPr>
              <w:t>胡兀鹫</w:t>
            </w:r>
          </w:p>
        </w:tc>
        <w:tc>
          <w:tcPr>
            <w:tcW w:w="2145" w:type="dxa"/>
            <w:vAlign w:val="top"/>
          </w:tcPr>
          <w:p>
            <w:pPr>
              <w:pStyle w:val="TableText"/>
              <w:ind w:left="276"/>
              <w:spacing w:before="244" w:line="197" w:lineRule="auto"/>
              <w:rPr>
                <w:sz w:val="20"/>
                <w:szCs w:val="20"/>
              </w:rPr>
            </w:pPr>
            <w:r>
              <w:rPr>
                <w:sz w:val="20"/>
                <w:szCs w:val="20"/>
                <w:b/>
                <w:bCs/>
                <w:i/>
                <w:iCs/>
                <w:spacing w:val="3"/>
              </w:rPr>
              <w:t>Gypaetus barbatus</w:t>
            </w:r>
          </w:p>
        </w:tc>
        <w:tc>
          <w:tcPr>
            <w:tcW w:w="1009" w:type="dxa"/>
            <w:vAlign w:val="top"/>
          </w:tcPr>
          <w:p>
            <w:pPr>
              <w:ind w:left="408" w:right="186" w:hanging="194"/>
              <w:spacing w:before="51" w:line="259" w:lineRule="auto"/>
              <w:rPr>
                <w:rFonts w:ascii="SimSun" w:hAnsi="SimSun" w:eastAsia="SimSun" w:cs="SimSun"/>
                <w:sz w:val="20"/>
                <w:szCs w:val="20"/>
              </w:rPr>
            </w:pPr>
            <w:r>
              <w:rPr>
                <w:rFonts w:ascii="SimSun" w:hAnsi="SimSun" w:eastAsia="SimSun" w:cs="SimSun"/>
                <w:sz w:val="20"/>
                <w:szCs w:val="20"/>
                <w:b/>
                <w:bCs/>
                <w:spacing w:val="-2"/>
              </w:rPr>
              <w:t>国家一</w:t>
            </w:r>
            <w:r>
              <w:rPr>
                <w:rFonts w:ascii="SimSun" w:hAnsi="SimSun" w:eastAsia="SimSun" w:cs="SimSun"/>
                <w:sz w:val="20"/>
                <w:szCs w:val="20"/>
                <w:b/>
                <w:bCs/>
                <w:spacing w:val="-3"/>
              </w:rPr>
              <w:t>级</w:t>
            </w:r>
          </w:p>
        </w:tc>
        <w:tc>
          <w:tcPr>
            <w:tcW w:w="909" w:type="dxa"/>
            <w:vAlign w:val="top"/>
          </w:tcPr>
          <w:p>
            <w:pPr>
              <w:pStyle w:val="TableText"/>
              <w:ind w:left="310"/>
              <w:spacing w:before="246" w:line="192" w:lineRule="auto"/>
              <w:rPr>
                <w:sz w:val="20"/>
                <w:szCs w:val="20"/>
              </w:rPr>
            </w:pPr>
            <w:r>
              <w:rPr>
                <w:sz w:val="20"/>
                <w:szCs w:val="20"/>
                <w:b/>
                <w:bCs/>
                <w:spacing w:val="4"/>
              </w:rPr>
              <w:t>NT</w:t>
            </w:r>
          </w:p>
        </w:tc>
        <w:tc>
          <w:tcPr>
            <w:tcW w:w="2038" w:type="dxa"/>
            <w:vAlign w:val="top"/>
          </w:tcPr>
          <w:p>
            <w:pPr>
              <w:ind w:left="606"/>
              <w:spacing w:before="207" w:line="228" w:lineRule="auto"/>
              <w:rPr>
                <w:rFonts w:ascii="SimSun" w:hAnsi="SimSun" w:eastAsia="SimSun" w:cs="SimSun"/>
                <w:sz w:val="20"/>
                <w:szCs w:val="20"/>
              </w:rPr>
            </w:pPr>
            <w:r>
              <w:rPr>
                <w:rFonts w:ascii="SimSun" w:hAnsi="SimSun" w:eastAsia="SimSun" w:cs="SimSun"/>
                <w:sz w:val="20"/>
                <w:szCs w:val="20"/>
                <w:b/>
                <w:bCs/>
                <w:spacing w:val="6"/>
              </w:rPr>
              <w:t>参考资料</w:t>
            </w:r>
          </w:p>
        </w:tc>
        <w:tc>
          <w:tcPr>
            <w:tcW w:w="1486" w:type="dxa"/>
            <w:vAlign w:val="top"/>
          </w:tcPr>
          <w:p>
            <w:pPr>
              <w:ind w:left="436"/>
              <w:spacing w:before="208" w:line="229" w:lineRule="auto"/>
              <w:rPr>
                <w:rFonts w:ascii="SimSun" w:hAnsi="SimSun" w:eastAsia="SimSun" w:cs="SimSun"/>
                <w:sz w:val="20"/>
                <w:szCs w:val="20"/>
              </w:rPr>
            </w:pPr>
            <w:r>
              <w:rPr>
                <w:rFonts w:ascii="SimSun" w:hAnsi="SimSun" w:eastAsia="SimSun" w:cs="SimSun"/>
                <w:sz w:val="20"/>
                <w:szCs w:val="20"/>
                <w:b/>
                <w:bCs/>
                <w:spacing w:val="4"/>
              </w:rPr>
              <w:t>不占用</w:t>
            </w:r>
          </w:p>
        </w:tc>
      </w:tr>
    </w:tbl>
    <w:p>
      <w:pPr>
        <w:pStyle w:val="BodyText"/>
        <w:rPr/>
      </w:pPr>
      <w:r/>
    </w:p>
    <w:p>
      <w:pPr>
        <w:sectPr>
          <w:footerReference w:type="default" r:id="rId208"/>
          <w:pgSz w:w="11906" w:h="16839"/>
          <w:pgMar w:top="1431" w:right="1040" w:bottom="1152" w:left="1306" w:header="0" w:footer="987" w:gutter="0"/>
        </w:sectPr>
        <w:rPr/>
      </w:pPr>
    </w:p>
    <w:tbl>
      <w:tblPr>
        <w:tblStyle w:val="TableNormal"/>
        <w:tblW w:w="955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7"/>
        <w:gridCol w:w="1309"/>
        <w:gridCol w:w="2145"/>
        <w:gridCol w:w="1009"/>
        <w:gridCol w:w="909"/>
        <w:gridCol w:w="2038"/>
        <w:gridCol w:w="1486"/>
      </w:tblGrid>
      <w:tr>
        <w:trPr>
          <w:trHeight w:val="626" w:hRule="atLeast"/>
        </w:trPr>
        <w:tc>
          <w:tcPr>
            <w:tcW w:w="657" w:type="dxa"/>
            <w:vAlign w:val="top"/>
          </w:tcPr>
          <w:p>
            <w:pPr>
              <w:ind w:left="121"/>
              <w:spacing w:before="206" w:line="229" w:lineRule="auto"/>
              <w:rPr>
                <w:rFonts w:ascii="SimSun" w:hAnsi="SimSun" w:eastAsia="SimSun" w:cs="SimSun"/>
                <w:sz w:val="20"/>
                <w:szCs w:val="20"/>
              </w:rPr>
            </w:pPr>
            <w:r>
              <w:rPr>
                <w:rFonts w:ascii="SimSun" w:hAnsi="SimSun" w:eastAsia="SimSun" w:cs="SimSun"/>
                <w:sz w:val="20"/>
                <w:szCs w:val="20"/>
                <w:b/>
                <w:bCs/>
                <w:spacing w:val="4"/>
              </w:rPr>
              <w:t>序号</w:t>
            </w:r>
          </w:p>
        </w:tc>
        <w:tc>
          <w:tcPr>
            <w:tcW w:w="1309" w:type="dxa"/>
            <w:vAlign w:val="top"/>
          </w:tcPr>
          <w:p>
            <w:pPr>
              <w:ind w:left="446"/>
              <w:spacing w:before="207" w:line="228" w:lineRule="auto"/>
              <w:rPr>
                <w:rFonts w:ascii="SimSun" w:hAnsi="SimSun" w:eastAsia="SimSun" w:cs="SimSun"/>
                <w:sz w:val="20"/>
                <w:szCs w:val="20"/>
              </w:rPr>
            </w:pPr>
            <w:r>
              <w:rPr>
                <w:rFonts w:ascii="SimSun" w:hAnsi="SimSun" w:eastAsia="SimSun" w:cs="SimSun"/>
                <w:sz w:val="20"/>
                <w:szCs w:val="20"/>
                <w:b/>
                <w:bCs/>
                <w:spacing w:val="3"/>
              </w:rPr>
              <w:t>物种</w:t>
            </w:r>
          </w:p>
        </w:tc>
        <w:tc>
          <w:tcPr>
            <w:tcW w:w="2145" w:type="dxa"/>
            <w:vAlign w:val="top"/>
          </w:tcPr>
          <w:p>
            <w:pPr>
              <w:ind w:left="764"/>
              <w:spacing w:before="206" w:line="229" w:lineRule="auto"/>
              <w:rPr>
                <w:rFonts w:ascii="SimSun" w:hAnsi="SimSun" w:eastAsia="SimSun" w:cs="SimSun"/>
                <w:sz w:val="20"/>
                <w:szCs w:val="20"/>
              </w:rPr>
            </w:pPr>
            <w:r>
              <w:rPr>
                <w:rFonts w:ascii="SimSun" w:hAnsi="SimSun" w:eastAsia="SimSun" w:cs="SimSun"/>
                <w:sz w:val="20"/>
                <w:szCs w:val="20"/>
                <w:b/>
                <w:bCs/>
                <w:spacing w:val="5"/>
              </w:rPr>
              <w:t>拉丁名</w:t>
            </w:r>
          </w:p>
        </w:tc>
        <w:tc>
          <w:tcPr>
            <w:tcW w:w="1009" w:type="dxa"/>
            <w:vAlign w:val="top"/>
          </w:tcPr>
          <w:p>
            <w:pPr>
              <w:ind w:left="300"/>
              <w:spacing w:before="51" w:line="228" w:lineRule="auto"/>
              <w:rPr>
                <w:rFonts w:ascii="SimSun" w:hAnsi="SimSun" w:eastAsia="SimSun" w:cs="SimSun"/>
                <w:sz w:val="20"/>
                <w:szCs w:val="20"/>
              </w:rPr>
            </w:pPr>
            <w:r>
              <w:rPr>
                <w:rFonts w:ascii="SimSun" w:hAnsi="SimSun" w:eastAsia="SimSun" w:cs="SimSun"/>
                <w:sz w:val="20"/>
                <w:szCs w:val="20"/>
                <w:b/>
                <w:bCs/>
                <w:spacing w:val="3"/>
              </w:rPr>
              <w:t>保护</w:t>
            </w:r>
          </w:p>
          <w:p>
            <w:pPr>
              <w:ind w:left="301"/>
              <w:spacing w:before="64" w:line="228" w:lineRule="auto"/>
              <w:rPr>
                <w:rFonts w:ascii="SimSun" w:hAnsi="SimSun" w:eastAsia="SimSun" w:cs="SimSun"/>
                <w:sz w:val="20"/>
                <w:szCs w:val="20"/>
              </w:rPr>
            </w:pPr>
            <w:r>
              <w:rPr>
                <w:rFonts w:ascii="SimSun" w:hAnsi="SimSun" w:eastAsia="SimSun" w:cs="SimSun"/>
                <w:sz w:val="20"/>
                <w:szCs w:val="20"/>
                <w:b/>
                <w:bCs/>
                <w:spacing w:val="3"/>
              </w:rPr>
              <w:t>等级</w:t>
            </w:r>
          </w:p>
        </w:tc>
        <w:tc>
          <w:tcPr>
            <w:tcW w:w="909" w:type="dxa"/>
            <w:vAlign w:val="top"/>
          </w:tcPr>
          <w:p>
            <w:pPr>
              <w:ind w:left="250"/>
              <w:spacing w:before="51" w:line="228" w:lineRule="auto"/>
              <w:rPr>
                <w:rFonts w:ascii="SimSun" w:hAnsi="SimSun" w:eastAsia="SimSun" w:cs="SimSun"/>
                <w:sz w:val="20"/>
                <w:szCs w:val="20"/>
              </w:rPr>
            </w:pPr>
            <w:r>
              <w:rPr>
                <w:rFonts w:ascii="SimSun" w:hAnsi="SimSun" w:eastAsia="SimSun" w:cs="SimSun"/>
                <w:sz w:val="20"/>
                <w:szCs w:val="20"/>
                <w:b/>
                <w:bCs/>
                <w:spacing w:val="4"/>
              </w:rPr>
              <w:t>濒危</w:t>
            </w:r>
          </w:p>
          <w:p>
            <w:pPr>
              <w:ind w:left="252"/>
              <w:spacing w:before="64" w:line="228" w:lineRule="auto"/>
              <w:rPr>
                <w:rFonts w:ascii="SimSun" w:hAnsi="SimSun" w:eastAsia="SimSun" w:cs="SimSun"/>
                <w:sz w:val="20"/>
                <w:szCs w:val="20"/>
              </w:rPr>
            </w:pPr>
            <w:r>
              <w:rPr>
                <w:rFonts w:ascii="SimSun" w:hAnsi="SimSun" w:eastAsia="SimSun" w:cs="SimSun"/>
                <w:sz w:val="20"/>
                <w:szCs w:val="20"/>
                <w:b/>
                <w:bCs/>
                <w:spacing w:val="3"/>
              </w:rPr>
              <w:t>等级</w:t>
            </w:r>
          </w:p>
        </w:tc>
        <w:tc>
          <w:tcPr>
            <w:tcW w:w="2038" w:type="dxa"/>
            <w:vAlign w:val="top"/>
          </w:tcPr>
          <w:p>
            <w:pPr>
              <w:ind w:left="816"/>
              <w:spacing w:before="206" w:line="228" w:lineRule="auto"/>
              <w:rPr>
                <w:rFonts w:ascii="SimSun" w:hAnsi="SimSun" w:eastAsia="SimSun" w:cs="SimSun"/>
                <w:sz w:val="20"/>
                <w:szCs w:val="20"/>
              </w:rPr>
            </w:pPr>
            <w:r>
              <w:rPr>
                <w:rFonts w:ascii="SimSun" w:hAnsi="SimSun" w:eastAsia="SimSun" w:cs="SimSun"/>
                <w:sz w:val="20"/>
                <w:szCs w:val="20"/>
                <w:b/>
                <w:bCs/>
                <w:spacing w:val="3"/>
              </w:rPr>
              <w:t>来源</w:t>
            </w:r>
          </w:p>
        </w:tc>
        <w:tc>
          <w:tcPr>
            <w:tcW w:w="1486" w:type="dxa"/>
            <w:vAlign w:val="top"/>
          </w:tcPr>
          <w:p>
            <w:pPr>
              <w:ind w:left="119"/>
              <w:spacing w:before="207" w:line="228" w:lineRule="auto"/>
              <w:rPr>
                <w:rFonts w:ascii="SimSun" w:hAnsi="SimSun" w:eastAsia="SimSun" w:cs="SimSun"/>
                <w:sz w:val="20"/>
                <w:szCs w:val="20"/>
              </w:rPr>
            </w:pPr>
            <w:r>
              <w:rPr>
                <w:rFonts w:ascii="SimSun" w:hAnsi="SimSun" w:eastAsia="SimSun" w:cs="SimSun"/>
                <w:sz w:val="20"/>
                <w:szCs w:val="20"/>
                <w:b/>
                <w:bCs/>
                <w:spacing w:val="6"/>
              </w:rPr>
              <w:t>工程占用情况</w:t>
            </w:r>
          </w:p>
        </w:tc>
      </w:tr>
      <w:tr>
        <w:trPr>
          <w:trHeight w:val="624" w:hRule="atLeast"/>
        </w:trPr>
        <w:tc>
          <w:tcPr>
            <w:tcW w:w="657" w:type="dxa"/>
            <w:vAlign w:val="top"/>
          </w:tcPr>
          <w:p>
            <w:pPr>
              <w:pStyle w:val="TableText"/>
              <w:ind w:left="107"/>
              <w:spacing w:before="240" w:line="195" w:lineRule="auto"/>
              <w:rPr>
                <w:sz w:val="20"/>
                <w:szCs w:val="20"/>
              </w:rPr>
            </w:pPr>
            <w:r>
              <w:rPr>
                <w:sz w:val="20"/>
                <w:szCs w:val="20"/>
                <w:b/>
                <w:bCs/>
                <w:spacing w:val="2"/>
              </w:rPr>
              <w:t>3.</w:t>
            </w:r>
          </w:p>
        </w:tc>
        <w:tc>
          <w:tcPr>
            <w:tcW w:w="1309" w:type="dxa"/>
            <w:vAlign w:val="top"/>
          </w:tcPr>
          <w:p>
            <w:pPr>
              <w:ind w:left="235"/>
              <w:spacing w:before="204" w:line="228" w:lineRule="auto"/>
              <w:rPr>
                <w:rFonts w:ascii="SimSun" w:hAnsi="SimSun" w:eastAsia="SimSun" w:cs="SimSun"/>
                <w:sz w:val="20"/>
                <w:szCs w:val="20"/>
              </w:rPr>
            </w:pPr>
            <w:r>
              <w:rPr>
                <w:rFonts w:ascii="SimSun" w:hAnsi="SimSun" w:eastAsia="SimSun" w:cs="SimSun"/>
                <w:sz w:val="20"/>
                <w:szCs w:val="20"/>
                <w:b/>
                <w:bCs/>
                <w:spacing w:val="6"/>
              </w:rPr>
              <w:t>斑尾榛鸡</w:t>
            </w:r>
          </w:p>
        </w:tc>
        <w:tc>
          <w:tcPr>
            <w:tcW w:w="2145" w:type="dxa"/>
            <w:vAlign w:val="top"/>
          </w:tcPr>
          <w:p>
            <w:pPr>
              <w:pStyle w:val="TableText"/>
              <w:ind w:left="231"/>
              <w:spacing w:before="240" w:line="196" w:lineRule="auto"/>
              <w:rPr>
                <w:sz w:val="20"/>
                <w:szCs w:val="20"/>
              </w:rPr>
            </w:pPr>
            <w:r>
              <w:rPr>
                <w:sz w:val="20"/>
                <w:szCs w:val="20"/>
                <w:b/>
                <w:bCs/>
                <w:i/>
                <w:iCs/>
                <w:spacing w:val="3"/>
              </w:rPr>
              <w:t>Tetrastes sewerzowi</w:t>
            </w:r>
          </w:p>
        </w:tc>
        <w:tc>
          <w:tcPr>
            <w:tcW w:w="1009" w:type="dxa"/>
            <w:vAlign w:val="top"/>
          </w:tcPr>
          <w:p>
            <w:pPr>
              <w:ind w:left="408" w:right="186" w:hanging="194"/>
              <w:spacing w:before="48" w:line="261" w:lineRule="auto"/>
              <w:rPr>
                <w:rFonts w:ascii="SimSun" w:hAnsi="SimSun" w:eastAsia="SimSun" w:cs="SimSun"/>
                <w:sz w:val="20"/>
                <w:szCs w:val="20"/>
              </w:rPr>
            </w:pPr>
            <w:r>
              <w:rPr>
                <w:rFonts w:ascii="SimSun" w:hAnsi="SimSun" w:eastAsia="SimSun" w:cs="SimSun"/>
                <w:sz w:val="20"/>
                <w:szCs w:val="20"/>
                <w:b/>
                <w:bCs/>
                <w:spacing w:val="-2"/>
              </w:rPr>
              <w:t>国家一</w:t>
            </w:r>
            <w:r>
              <w:rPr>
                <w:rFonts w:ascii="SimSun" w:hAnsi="SimSun" w:eastAsia="SimSun" w:cs="SimSun"/>
                <w:sz w:val="20"/>
                <w:szCs w:val="20"/>
                <w:b/>
                <w:bCs/>
                <w:spacing w:val="-3"/>
              </w:rPr>
              <w:t>级</w:t>
            </w:r>
          </w:p>
        </w:tc>
        <w:tc>
          <w:tcPr>
            <w:tcW w:w="909" w:type="dxa"/>
            <w:vAlign w:val="top"/>
          </w:tcPr>
          <w:p>
            <w:pPr>
              <w:pStyle w:val="TableText"/>
              <w:ind w:left="302"/>
              <w:spacing w:before="243" w:line="192" w:lineRule="auto"/>
              <w:rPr>
                <w:sz w:val="20"/>
                <w:szCs w:val="20"/>
              </w:rPr>
            </w:pPr>
            <w:r>
              <w:rPr>
                <w:sz w:val="20"/>
                <w:szCs w:val="20"/>
                <w:b/>
                <w:bCs/>
                <w:spacing w:val="5"/>
              </w:rPr>
              <w:t>VU</w:t>
            </w:r>
          </w:p>
        </w:tc>
        <w:tc>
          <w:tcPr>
            <w:tcW w:w="2038" w:type="dxa"/>
            <w:vAlign w:val="top"/>
          </w:tcPr>
          <w:p>
            <w:pPr>
              <w:ind w:left="824"/>
              <w:spacing w:before="204"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436"/>
              <w:spacing w:before="204" w:line="229" w:lineRule="auto"/>
              <w:rPr>
                <w:rFonts w:ascii="SimSun" w:hAnsi="SimSun" w:eastAsia="SimSun" w:cs="SimSun"/>
                <w:sz w:val="20"/>
                <w:szCs w:val="20"/>
              </w:rPr>
            </w:pPr>
            <w:r>
              <w:rPr>
                <w:rFonts w:ascii="SimSun" w:hAnsi="SimSun" w:eastAsia="SimSun" w:cs="SimSun"/>
                <w:sz w:val="20"/>
                <w:szCs w:val="20"/>
                <w:b/>
                <w:bCs/>
                <w:spacing w:val="4"/>
              </w:rPr>
              <w:t>不占用</w:t>
            </w:r>
          </w:p>
        </w:tc>
      </w:tr>
      <w:tr>
        <w:trPr>
          <w:trHeight w:val="624" w:hRule="atLeast"/>
        </w:trPr>
        <w:tc>
          <w:tcPr>
            <w:tcW w:w="657" w:type="dxa"/>
            <w:vAlign w:val="top"/>
          </w:tcPr>
          <w:p>
            <w:pPr>
              <w:pStyle w:val="TableText"/>
              <w:ind w:left="109"/>
              <w:spacing w:before="240" w:line="195" w:lineRule="auto"/>
              <w:rPr>
                <w:sz w:val="20"/>
                <w:szCs w:val="20"/>
              </w:rPr>
            </w:pPr>
            <w:r>
              <w:rPr>
                <w:sz w:val="20"/>
                <w:szCs w:val="20"/>
                <w:b/>
                <w:bCs/>
                <w:spacing w:val="1"/>
              </w:rPr>
              <w:t>4.</w:t>
            </w:r>
          </w:p>
        </w:tc>
        <w:tc>
          <w:tcPr>
            <w:tcW w:w="1309" w:type="dxa"/>
            <w:vAlign w:val="top"/>
          </w:tcPr>
          <w:p>
            <w:pPr>
              <w:ind w:left="349"/>
              <w:spacing w:before="203" w:line="228" w:lineRule="auto"/>
              <w:rPr>
                <w:rFonts w:ascii="SimSun" w:hAnsi="SimSun" w:eastAsia="SimSun" w:cs="SimSun"/>
                <w:sz w:val="20"/>
                <w:szCs w:val="20"/>
              </w:rPr>
            </w:pPr>
            <w:r>
              <w:rPr>
                <w:rFonts w:ascii="SimSun" w:hAnsi="SimSun" w:eastAsia="SimSun" w:cs="SimSun"/>
                <w:sz w:val="20"/>
                <w:szCs w:val="20"/>
                <w:b/>
                <w:bCs/>
                <w:spacing w:val="3"/>
              </w:rPr>
              <w:t>黑颈鹤</w:t>
            </w:r>
          </w:p>
        </w:tc>
        <w:tc>
          <w:tcPr>
            <w:tcW w:w="2145" w:type="dxa"/>
            <w:vAlign w:val="top"/>
          </w:tcPr>
          <w:p>
            <w:pPr>
              <w:pStyle w:val="TableText"/>
              <w:ind w:left="404"/>
              <w:spacing w:before="240" w:line="197" w:lineRule="auto"/>
              <w:rPr>
                <w:sz w:val="20"/>
                <w:szCs w:val="20"/>
              </w:rPr>
            </w:pPr>
            <w:r>
              <w:rPr>
                <w:sz w:val="20"/>
                <w:szCs w:val="20"/>
                <w:b/>
                <w:bCs/>
                <w:i/>
                <w:iCs/>
                <w:spacing w:val="3"/>
              </w:rPr>
              <w:t>Grus nigricollis</w:t>
            </w:r>
          </w:p>
        </w:tc>
        <w:tc>
          <w:tcPr>
            <w:tcW w:w="1009" w:type="dxa"/>
            <w:vAlign w:val="top"/>
          </w:tcPr>
          <w:p>
            <w:pPr>
              <w:ind w:left="408" w:right="186" w:hanging="194"/>
              <w:spacing w:before="48" w:line="261" w:lineRule="auto"/>
              <w:rPr>
                <w:rFonts w:ascii="SimSun" w:hAnsi="SimSun" w:eastAsia="SimSun" w:cs="SimSun"/>
                <w:sz w:val="20"/>
                <w:szCs w:val="20"/>
              </w:rPr>
            </w:pPr>
            <w:r>
              <w:rPr>
                <w:rFonts w:ascii="SimSun" w:hAnsi="SimSun" w:eastAsia="SimSun" w:cs="SimSun"/>
                <w:sz w:val="20"/>
                <w:szCs w:val="20"/>
                <w:b/>
                <w:bCs/>
                <w:spacing w:val="-2"/>
              </w:rPr>
              <w:t>国家一</w:t>
            </w:r>
            <w:r>
              <w:rPr>
                <w:rFonts w:ascii="SimSun" w:hAnsi="SimSun" w:eastAsia="SimSun" w:cs="SimSun"/>
                <w:sz w:val="20"/>
                <w:szCs w:val="20"/>
                <w:b/>
                <w:bCs/>
                <w:spacing w:val="-3"/>
              </w:rPr>
              <w:t>级</w:t>
            </w:r>
          </w:p>
        </w:tc>
        <w:tc>
          <w:tcPr>
            <w:tcW w:w="909" w:type="dxa"/>
            <w:vAlign w:val="top"/>
          </w:tcPr>
          <w:p>
            <w:pPr>
              <w:pStyle w:val="TableText"/>
              <w:ind w:left="302"/>
              <w:spacing w:before="243" w:line="192" w:lineRule="auto"/>
              <w:rPr>
                <w:sz w:val="20"/>
                <w:szCs w:val="20"/>
              </w:rPr>
            </w:pPr>
            <w:r>
              <w:rPr>
                <w:sz w:val="20"/>
                <w:szCs w:val="20"/>
                <w:b/>
                <w:bCs/>
                <w:spacing w:val="5"/>
              </w:rPr>
              <w:t>VU</w:t>
            </w:r>
          </w:p>
        </w:tc>
        <w:tc>
          <w:tcPr>
            <w:tcW w:w="2038" w:type="dxa"/>
            <w:vAlign w:val="top"/>
          </w:tcPr>
          <w:p>
            <w:pPr>
              <w:ind w:left="824"/>
              <w:spacing w:before="204"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436"/>
              <w:spacing w:before="204" w:line="229" w:lineRule="auto"/>
              <w:rPr>
                <w:rFonts w:ascii="SimSun" w:hAnsi="SimSun" w:eastAsia="SimSun" w:cs="SimSun"/>
                <w:sz w:val="20"/>
                <w:szCs w:val="20"/>
              </w:rPr>
            </w:pPr>
            <w:r>
              <w:rPr>
                <w:rFonts w:ascii="SimSun" w:hAnsi="SimSun" w:eastAsia="SimSun" w:cs="SimSun"/>
                <w:sz w:val="20"/>
                <w:szCs w:val="20"/>
                <w:b/>
                <w:bCs/>
                <w:spacing w:val="4"/>
              </w:rPr>
              <w:t>不占用</w:t>
            </w:r>
          </w:p>
        </w:tc>
      </w:tr>
      <w:tr>
        <w:trPr>
          <w:trHeight w:val="624" w:hRule="atLeast"/>
        </w:trPr>
        <w:tc>
          <w:tcPr>
            <w:tcW w:w="657" w:type="dxa"/>
            <w:vAlign w:val="top"/>
          </w:tcPr>
          <w:p>
            <w:pPr>
              <w:pStyle w:val="TableText"/>
              <w:ind w:left="111"/>
              <w:spacing w:before="245" w:line="192" w:lineRule="auto"/>
              <w:rPr>
                <w:sz w:val="20"/>
                <w:szCs w:val="20"/>
              </w:rPr>
            </w:pPr>
            <w:r>
              <w:rPr>
                <w:sz w:val="20"/>
                <w:szCs w:val="20"/>
                <w:b/>
                <w:bCs/>
              </w:rPr>
              <w:t>5.</w:t>
            </w:r>
          </w:p>
        </w:tc>
        <w:tc>
          <w:tcPr>
            <w:tcW w:w="1309" w:type="dxa"/>
            <w:vAlign w:val="top"/>
          </w:tcPr>
          <w:p>
            <w:pPr>
              <w:ind w:left="446"/>
              <w:spacing w:before="206" w:line="228" w:lineRule="auto"/>
              <w:rPr>
                <w:rFonts w:ascii="SimSun" w:hAnsi="SimSun" w:eastAsia="SimSun" w:cs="SimSun"/>
                <w:sz w:val="20"/>
                <w:szCs w:val="20"/>
              </w:rPr>
            </w:pPr>
            <w:r>
              <w:rPr>
                <w:rFonts w:ascii="SimSun" w:hAnsi="SimSun" w:eastAsia="SimSun" w:cs="SimSun"/>
                <w:sz w:val="20"/>
                <w:szCs w:val="20"/>
                <w:b/>
                <w:bCs/>
                <w:spacing w:val="3"/>
              </w:rPr>
              <w:t>藏狐</w:t>
            </w:r>
          </w:p>
        </w:tc>
        <w:tc>
          <w:tcPr>
            <w:tcW w:w="2145" w:type="dxa"/>
            <w:vAlign w:val="top"/>
          </w:tcPr>
          <w:p>
            <w:pPr>
              <w:pStyle w:val="TableText"/>
              <w:ind w:left="414"/>
              <w:spacing w:before="242" w:line="197" w:lineRule="auto"/>
              <w:rPr>
                <w:sz w:val="20"/>
                <w:szCs w:val="20"/>
              </w:rPr>
            </w:pPr>
            <w:r>
              <w:rPr>
                <w:sz w:val="20"/>
                <w:szCs w:val="20"/>
                <w:b/>
                <w:bCs/>
                <w:i/>
                <w:iCs/>
                <w:spacing w:val="4"/>
              </w:rPr>
              <w:t>Vulpes</w:t>
            </w:r>
            <w:r>
              <w:rPr>
                <w:sz w:val="20"/>
                <w:szCs w:val="20"/>
                <w:b/>
                <w:bCs/>
                <w:i/>
                <w:iCs/>
                <w:spacing w:val="-23"/>
              </w:rPr>
              <w:t xml:space="preserve"> </w:t>
            </w:r>
            <w:r>
              <w:rPr>
                <w:sz w:val="20"/>
                <w:szCs w:val="20"/>
                <w:b/>
                <w:bCs/>
                <w:i/>
                <w:iCs/>
                <w:spacing w:val="4"/>
              </w:rPr>
              <w:t>ferrilata</w:t>
            </w:r>
          </w:p>
        </w:tc>
        <w:tc>
          <w:tcPr>
            <w:tcW w:w="1009" w:type="dxa"/>
            <w:vAlign w:val="top"/>
          </w:tcPr>
          <w:p>
            <w:pPr>
              <w:ind w:left="408" w:right="188" w:hanging="194"/>
              <w:spacing w:before="50" w:line="260"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5" w:line="192" w:lineRule="auto"/>
              <w:rPr>
                <w:sz w:val="20"/>
                <w:szCs w:val="20"/>
              </w:rPr>
            </w:pPr>
            <w:r>
              <w:rPr>
                <w:sz w:val="20"/>
                <w:szCs w:val="20"/>
                <w:b/>
                <w:bCs/>
                <w:spacing w:val="4"/>
              </w:rPr>
              <w:t>NT</w:t>
            </w:r>
          </w:p>
        </w:tc>
        <w:tc>
          <w:tcPr>
            <w:tcW w:w="2038" w:type="dxa"/>
            <w:vAlign w:val="top"/>
          </w:tcPr>
          <w:p>
            <w:pPr>
              <w:ind w:left="393" w:right="104" w:hanging="270"/>
              <w:spacing w:before="50" w:line="260"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06"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623" w:hRule="atLeast"/>
        </w:trPr>
        <w:tc>
          <w:tcPr>
            <w:tcW w:w="657" w:type="dxa"/>
            <w:vAlign w:val="top"/>
          </w:tcPr>
          <w:p>
            <w:pPr>
              <w:pStyle w:val="TableText"/>
              <w:ind w:left="112"/>
              <w:spacing w:before="242" w:line="195" w:lineRule="auto"/>
              <w:rPr>
                <w:sz w:val="20"/>
                <w:szCs w:val="20"/>
              </w:rPr>
            </w:pPr>
            <w:r>
              <w:rPr>
                <w:sz w:val="20"/>
                <w:szCs w:val="20"/>
                <w:b/>
                <w:bCs/>
              </w:rPr>
              <w:t>6.</w:t>
            </w:r>
          </w:p>
        </w:tc>
        <w:tc>
          <w:tcPr>
            <w:tcW w:w="1309" w:type="dxa"/>
            <w:vAlign w:val="top"/>
          </w:tcPr>
          <w:p>
            <w:pPr>
              <w:ind w:left="448"/>
              <w:spacing w:before="206" w:line="229" w:lineRule="auto"/>
              <w:rPr>
                <w:rFonts w:ascii="SimSun" w:hAnsi="SimSun" w:eastAsia="SimSun" w:cs="SimSun"/>
                <w:sz w:val="20"/>
                <w:szCs w:val="20"/>
              </w:rPr>
            </w:pPr>
            <w:r>
              <w:rPr>
                <w:rFonts w:ascii="SimSun" w:hAnsi="SimSun" w:eastAsia="SimSun" w:cs="SimSun"/>
                <w:sz w:val="20"/>
                <w:szCs w:val="20"/>
                <w:b/>
                <w:bCs/>
                <w:spacing w:val="3"/>
              </w:rPr>
              <w:t>沙狐</w:t>
            </w:r>
          </w:p>
        </w:tc>
        <w:tc>
          <w:tcPr>
            <w:tcW w:w="2145" w:type="dxa"/>
            <w:vAlign w:val="top"/>
          </w:tcPr>
          <w:p>
            <w:pPr>
              <w:pStyle w:val="TableText"/>
              <w:ind w:left="496"/>
              <w:spacing w:before="242" w:line="197" w:lineRule="auto"/>
              <w:rPr>
                <w:sz w:val="20"/>
                <w:szCs w:val="20"/>
              </w:rPr>
            </w:pPr>
            <w:r>
              <w:rPr>
                <w:sz w:val="20"/>
                <w:szCs w:val="20"/>
                <w:b/>
                <w:bCs/>
                <w:i/>
                <w:iCs/>
                <w:spacing w:val="2"/>
              </w:rPr>
              <w:t>Vulpes vulpes</w:t>
            </w:r>
          </w:p>
        </w:tc>
        <w:tc>
          <w:tcPr>
            <w:tcW w:w="1009" w:type="dxa"/>
            <w:vAlign w:val="top"/>
          </w:tcPr>
          <w:p>
            <w:pPr>
              <w:ind w:left="408" w:right="188" w:hanging="194"/>
              <w:spacing w:before="49" w:line="260"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4" w:line="192" w:lineRule="auto"/>
              <w:rPr>
                <w:sz w:val="20"/>
                <w:szCs w:val="20"/>
              </w:rPr>
            </w:pPr>
            <w:r>
              <w:rPr>
                <w:sz w:val="20"/>
                <w:szCs w:val="20"/>
                <w:b/>
                <w:bCs/>
                <w:spacing w:val="4"/>
              </w:rPr>
              <w:t>NT</w:t>
            </w:r>
          </w:p>
        </w:tc>
        <w:tc>
          <w:tcPr>
            <w:tcW w:w="2038" w:type="dxa"/>
            <w:vAlign w:val="top"/>
          </w:tcPr>
          <w:p>
            <w:pPr>
              <w:ind w:left="393" w:right="104" w:hanging="270"/>
              <w:spacing w:before="49" w:line="260"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05"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624" w:hRule="atLeast"/>
        </w:trPr>
        <w:tc>
          <w:tcPr>
            <w:tcW w:w="657" w:type="dxa"/>
            <w:vAlign w:val="top"/>
          </w:tcPr>
          <w:p>
            <w:pPr>
              <w:pStyle w:val="TableText"/>
              <w:ind w:left="111"/>
              <w:spacing w:before="245" w:line="192" w:lineRule="auto"/>
              <w:rPr>
                <w:sz w:val="20"/>
                <w:szCs w:val="20"/>
              </w:rPr>
            </w:pPr>
            <w:r>
              <w:rPr>
                <w:sz w:val="20"/>
                <w:szCs w:val="20"/>
                <w:b/>
                <w:bCs/>
              </w:rPr>
              <w:t>7.</w:t>
            </w:r>
          </w:p>
        </w:tc>
        <w:tc>
          <w:tcPr>
            <w:tcW w:w="1309" w:type="dxa"/>
            <w:vAlign w:val="top"/>
          </w:tcPr>
          <w:p>
            <w:pPr>
              <w:ind w:left="449"/>
              <w:spacing w:before="206" w:line="228" w:lineRule="auto"/>
              <w:rPr>
                <w:rFonts w:ascii="SimSun" w:hAnsi="SimSun" w:eastAsia="SimSun" w:cs="SimSun"/>
                <w:sz w:val="20"/>
                <w:szCs w:val="20"/>
              </w:rPr>
            </w:pPr>
            <w:r>
              <w:rPr>
                <w:rFonts w:ascii="SimSun" w:hAnsi="SimSun" w:eastAsia="SimSun" w:cs="SimSun"/>
                <w:sz w:val="20"/>
                <w:szCs w:val="20"/>
                <w:b/>
                <w:bCs/>
                <w:spacing w:val="2"/>
              </w:rPr>
              <w:t>雀鹰</w:t>
            </w:r>
          </w:p>
        </w:tc>
        <w:tc>
          <w:tcPr>
            <w:tcW w:w="2145" w:type="dxa"/>
            <w:vAlign w:val="top"/>
          </w:tcPr>
          <w:p>
            <w:pPr>
              <w:pStyle w:val="TableText"/>
              <w:ind w:left="411"/>
              <w:spacing w:before="242" w:line="197" w:lineRule="auto"/>
              <w:rPr>
                <w:sz w:val="20"/>
                <w:szCs w:val="20"/>
              </w:rPr>
            </w:pPr>
            <w:r>
              <w:rPr>
                <w:sz w:val="20"/>
                <w:szCs w:val="20"/>
                <w:b/>
                <w:bCs/>
                <w:i/>
                <w:iCs/>
                <w:spacing w:val="4"/>
              </w:rPr>
              <w:t>Accipiter nisus</w:t>
            </w:r>
          </w:p>
        </w:tc>
        <w:tc>
          <w:tcPr>
            <w:tcW w:w="1009" w:type="dxa"/>
            <w:vAlign w:val="top"/>
          </w:tcPr>
          <w:p>
            <w:pPr>
              <w:ind w:left="408" w:right="188" w:hanging="194"/>
              <w:spacing w:before="50" w:line="260"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425"/>
              <w:spacing w:before="242" w:line="195" w:lineRule="auto"/>
              <w:rPr>
                <w:sz w:val="20"/>
                <w:szCs w:val="20"/>
              </w:rPr>
            </w:pPr>
            <w:r>
              <w:rPr>
                <w:sz w:val="20"/>
                <w:szCs w:val="20"/>
                <w:b/>
                <w:bCs/>
                <w:spacing w:val="2"/>
              </w:rPr>
              <w:t>/</w:t>
            </w:r>
          </w:p>
        </w:tc>
        <w:tc>
          <w:tcPr>
            <w:tcW w:w="2038" w:type="dxa"/>
            <w:vAlign w:val="top"/>
          </w:tcPr>
          <w:p>
            <w:pPr>
              <w:ind w:left="606"/>
              <w:spacing w:before="206" w:line="228" w:lineRule="auto"/>
              <w:rPr>
                <w:rFonts w:ascii="SimSun" w:hAnsi="SimSun" w:eastAsia="SimSun" w:cs="SimSun"/>
                <w:sz w:val="20"/>
                <w:szCs w:val="20"/>
              </w:rPr>
            </w:pPr>
            <w:r>
              <w:rPr>
                <w:rFonts w:ascii="SimSun" w:hAnsi="SimSun" w:eastAsia="SimSun" w:cs="SimSun"/>
                <w:sz w:val="20"/>
                <w:szCs w:val="20"/>
                <w:b/>
                <w:bCs/>
                <w:spacing w:val="6"/>
              </w:rPr>
              <w:t>参考资料</w:t>
            </w:r>
          </w:p>
        </w:tc>
        <w:tc>
          <w:tcPr>
            <w:tcW w:w="1486" w:type="dxa"/>
            <w:vAlign w:val="top"/>
          </w:tcPr>
          <w:p>
            <w:pPr>
              <w:ind w:left="222"/>
              <w:spacing w:before="206"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11"/>
              <w:spacing w:before="243" w:line="194" w:lineRule="auto"/>
              <w:rPr>
                <w:sz w:val="20"/>
                <w:szCs w:val="20"/>
              </w:rPr>
            </w:pPr>
            <w:r>
              <w:rPr>
                <w:sz w:val="20"/>
                <w:szCs w:val="20"/>
                <w:b/>
                <w:bCs/>
              </w:rPr>
              <w:t>8.</w:t>
            </w:r>
          </w:p>
        </w:tc>
        <w:tc>
          <w:tcPr>
            <w:tcW w:w="1309" w:type="dxa"/>
            <w:vAlign w:val="top"/>
          </w:tcPr>
          <w:p>
            <w:pPr>
              <w:ind w:left="241"/>
              <w:spacing w:before="206" w:line="228" w:lineRule="auto"/>
              <w:rPr>
                <w:rFonts w:ascii="SimSun" w:hAnsi="SimSun" w:eastAsia="SimSun" w:cs="SimSun"/>
                <w:sz w:val="20"/>
                <w:szCs w:val="20"/>
              </w:rPr>
            </w:pPr>
            <w:r>
              <w:rPr>
                <w:rFonts w:ascii="SimSun" w:hAnsi="SimSun" w:eastAsia="SimSun" w:cs="SimSun"/>
                <w:sz w:val="20"/>
                <w:szCs w:val="20"/>
                <w:b/>
                <w:bCs/>
                <w:spacing w:val="5"/>
              </w:rPr>
              <w:t>高山兀鹫</w:t>
            </w:r>
          </w:p>
        </w:tc>
        <w:tc>
          <w:tcPr>
            <w:tcW w:w="2145" w:type="dxa"/>
            <w:vAlign w:val="top"/>
          </w:tcPr>
          <w:p>
            <w:pPr>
              <w:pStyle w:val="TableText"/>
              <w:ind w:left="276"/>
              <w:spacing w:before="242" w:line="197" w:lineRule="auto"/>
              <w:rPr>
                <w:sz w:val="20"/>
                <w:szCs w:val="20"/>
              </w:rPr>
            </w:pPr>
            <w:r>
              <w:rPr>
                <w:sz w:val="20"/>
                <w:szCs w:val="20"/>
                <w:b/>
                <w:bCs/>
                <w:i/>
                <w:iCs/>
                <w:spacing w:val="3"/>
              </w:rPr>
              <w:t>Gyps himalayensis</w:t>
            </w:r>
          </w:p>
        </w:tc>
        <w:tc>
          <w:tcPr>
            <w:tcW w:w="1009" w:type="dxa"/>
            <w:vAlign w:val="top"/>
          </w:tcPr>
          <w:p>
            <w:pPr>
              <w:ind w:left="408" w:right="188" w:hanging="194"/>
              <w:spacing w:before="51"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5" w:line="192" w:lineRule="auto"/>
              <w:rPr>
                <w:sz w:val="20"/>
                <w:szCs w:val="20"/>
              </w:rPr>
            </w:pPr>
            <w:r>
              <w:rPr>
                <w:sz w:val="20"/>
                <w:szCs w:val="20"/>
                <w:b/>
                <w:bCs/>
                <w:spacing w:val="4"/>
              </w:rPr>
              <w:t>NT</w:t>
            </w:r>
          </w:p>
        </w:tc>
        <w:tc>
          <w:tcPr>
            <w:tcW w:w="2038" w:type="dxa"/>
            <w:vAlign w:val="top"/>
          </w:tcPr>
          <w:p>
            <w:pPr>
              <w:ind w:left="193"/>
              <w:spacing w:before="207" w:line="228" w:lineRule="auto"/>
              <w:rPr>
                <w:rFonts w:ascii="SimSun" w:hAnsi="SimSun" w:eastAsia="SimSun" w:cs="SimSun"/>
                <w:sz w:val="20"/>
                <w:szCs w:val="20"/>
              </w:rPr>
            </w:pPr>
            <w:r>
              <w:rPr>
                <w:rFonts w:ascii="SimSun" w:hAnsi="SimSun" w:eastAsia="SimSun" w:cs="SimSun"/>
                <w:sz w:val="20"/>
                <w:szCs w:val="20"/>
                <w:b/>
                <w:bCs/>
                <w:spacing w:val="-1"/>
              </w:rPr>
              <w:t>资料、</w:t>
            </w:r>
            <w:r>
              <w:rPr>
                <w:rFonts w:ascii="SimSun" w:hAnsi="SimSun" w:eastAsia="SimSun" w:cs="SimSun"/>
                <w:sz w:val="20"/>
                <w:szCs w:val="20"/>
                <w:spacing w:val="-43"/>
              </w:rPr>
              <w:t xml:space="preserve"> </w:t>
            </w:r>
            <w:r>
              <w:rPr>
                <w:rFonts w:ascii="SimSun" w:hAnsi="SimSun" w:eastAsia="SimSun" w:cs="SimSun"/>
                <w:sz w:val="20"/>
                <w:szCs w:val="20"/>
                <w:b/>
                <w:bCs/>
                <w:spacing w:val="-1"/>
              </w:rPr>
              <w:t>目击、访谈</w:t>
            </w:r>
          </w:p>
        </w:tc>
        <w:tc>
          <w:tcPr>
            <w:tcW w:w="1486" w:type="dxa"/>
            <w:vAlign w:val="top"/>
          </w:tcPr>
          <w:p>
            <w:pPr>
              <w:ind w:left="222"/>
              <w:spacing w:before="206"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4" w:hRule="atLeast"/>
        </w:trPr>
        <w:tc>
          <w:tcPr>
            <w:tcW w:w="657" w:type="dxa"/>
            <w:vAlign w:val="top"/>
          </w:tcPr>
          <w:p>
            <w:pPr>
              <w:pStyle w:val="TableText"/>
              <w:ind w:left="110"/>
              <w:spacing w:before="243" w:line="195" w:lineRule="auto"/>
              <w:rPr>
                <w:sz w:val="20"/>
                <w:szCs w:val="20"/>
              </w:rPr>
            </w:pPr>
            <w:r>
              <w:rPr>
                <w:sz w:val="20"/>
                <w:szCs w:val="20"/>
                <w:b/>
                <w:bCs/>
              </w:rPr>
              <w:t>9.</w:t>
            </w:r>
          </w:p>
        </w:tc>
        <w:tc>
          <w:tcPr>
            <w:tcW w:w="1309" w:type="dxa"/>
            <w:vAlign w:val="top"/>
          </w:tcPr>
          <w:p>
            <w:pPr>
              <w:ind w:left="451"/>
              <w:spacing w:before="207" w:line="227" w:lineRule="auto"/>
              <w:rPr>
                <w:rFonts w:ascii="SimSun" w:hAnsi="SimSun" w:eastAsia="SimSun" w:cs="SimSun"/>
                <w:sz w:val="20"/>
                <w:szCs w:val="20"/>
              </w:rPr>
            </w:pPr>
            <w:r>
              <w:rPr>
                <w:rFonts w:ascii="SimSun" w:hAnsi="SimSun" w:eastAsia="SimSun" w:cs="SimSun"/>
                <w:sz w:val="20"/>
                <w:szCs w:val="20"/>
                <w:b/>
                <w:bCs/>
                <w:spacing w:val="1"/>
              </w:rPr>
              <w:t>红隼</w:t>
            </w:r>
          </w:p>
        </w:tc>
        <w:tc>
          <w:tcPr>
            <w:tcW w:w="2145" w:type="dxa"/>
            <w:vAlign w:val="top"/>
          </w:tcPr>
          <w:p>
            <w:pPr>
              <w:pStyle w:val="TableText"/>
              <w:ind w:left="267"/>
              <w:spacing w:before="243" w:line="195" w:lineRule="auto"/>
              <w:rPr>
                <w:sz w:val="20"/>
                <w:szCs w:val="20"/>
              </w:rPr>
            </w:pPr>
            <w:r>
              <w:rPr>
                <w:sz w:val="20"/>
                <w:szCs w:val="20"/>
                <w:b/>
                <w:bCs/>
                <w:i/>
                <w:iCs/>
                <w:spacing w:val="4"/>
              </w:rPr>
              <w:t>Falco tinnunculus</w:t>
            </w:r>
          </w:p>
        </w:tc>
        <w:tc>
          <w:tcPr>
            <w:tcW w:w="1009" w:type="dxa"/>
            <w:vAlign w:val="top"/>
          </w:tcPr>
          <w:p>
            <w:pPr>
              <w:ind w:left="408" w:right="188" w:hanging="194"/>
              <w:spacing w:before="50" w:line="260"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425"/>
              <w:spacing w:before="243" w:line="195" w:lineRule="auto"/>
              <w:rPr>
                <w:sz w:val="20"/>
                <w:szCs w:val="20"/>
              </w:rPr>
            </w:pPr>
            <w:r>
              <w:rPr>
                <w:sz w:val="20"/>
                <w:szCs w:val="20"/>
                <w:b/>
                <w:bCs/>
                <w:spacing w:val="2"/>
              </w:rPr>
              <w:t>/</w:t>
            </w:r>
          </w:p>
        </w:tc>
        <w:tc>
          <w:tcPr>
            <w:tcW w:w="2038" w:type="dxa"/>
            <w:vAlign w:val="top"/>
          </w:tcPr>
          <w:p>
            <w:pPr>
              <w:ind w:left="824"/>
              <w:spacing w:before="20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7"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18"/>
              <w:spacing w:before="243" w:line="195" w:lineRule="auto"/>
              <w:rPr>
                <w:sz w:val="20"/>
                <w:szCs w:val="20"/>
              </w:rPr>
            </w:pPr>
            <w:r>
              <w:rPr>
                <w:sz w:val="20"/>
                <w:szCs w:val="20"/>
                <w:b/>
                <w:bCs/>
                <w:spacing w:val="-1"/>
              </w:rPr>
              <w:t>10.</w:t>
            </w:r>
          </w:p>
        </w:tc>
        <w:tc>
          <w:tcPr>
            <w:tcW w:w="1309" w:type="dxa"/>
            <w:vAlign w:val="top"/>
          </w:tcPr>
          <w:p>
            <w:pPr>
              <w:ind w:left="446"/>
              <w:spacing w:before="207" w:line="227" w:lineRule="auto"/>
              <w:rPr>
                <w:rFonts w:ascii="SimSun" w:hAnsi="SimSun" w:eastAsia="SimSun" w:cs="SimSun"/>
                <w:sz w:val="20"/>
                <w:szCs w:val="20"/>
              </w:rPr>
            </w:pPr>
            <w:r>
              <w:rPr>
                <w:rFonts w:ascii="SimSun" w:hAnsi="SimSun" w:eastAsia="SimSun" w:cs="SimSun"/>
                <w:sz w:val="20"/>
                <w:szCs w:val="20"/>
                <w:b/>
                <w:bCs/>
                <w:spacing w:val="3"/>
              </w:rPr>
              <w:t>燕隼</w:t>
            </w:r>
          </w:p>
        </w:tc>
        <w:tc>
          <w:tcPr>
            <w:tcW w:w="2145" w:type="dxa"/>
            <w:vAlign w:val="top"/>
          </w:tcPr>
          <w:p>
            <w:pPr>
              <w:pStyle w:val="TableText"/>
              <w:ind w:left="401"/>
              <w:spacing w:before="243" w:line="195" w:lineRule="auto"/>
              <w:rPr>
                <w:sz w:val="20"/>
                <w:szCs w:val="20"/>
              </w:rPr>
            </w:pPr>
            <w:r>
              <w:rPr>
                <w:sz w:val="20"/>
                <w:szCs w:val="20"/>
                <w:b/>
                <w:bCs/>
                <w:i/>
                <w:iCs/>
                <w:spacing w:val="4"/>
              </w:rPr>
              <w:t>Falco subbuteo</w:t>
            </w:r>
          </w:p>
        </w:tc>
        <w:tc>
          <w:tcPr>
            <w:tcW w:w="1009" w:type="dxa"/>
            <w:vAlign w:val="top"/>
          </w:tcPr>
          <w:p>
            <w:pPr>
              <w:ind w:left="408" w:right="188" w:hanging="194"/>
              <w:spacing w:before="51"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425"/>
              <w:spacing w:before="243" w:line="195" w:lineRule="auto"/>
              <w:rPr>
                <w:sz w:val="20"/>
                <w:szCs w:val="20"/>
              </w:rPr>
            </w:pPr>
            <w:r>
              <w:rPr>
                <w:sz w:val="20"/>
                <w:szCs w:val="20"/>
                <w:b/>
                <w:bCs/>
                <w:spacing w:val="2"/>
              </w:rPr>
              <w:t>/</w:t>
            </w:r>
          </w:p>
        </w:tc>
        <w:tc>
          <w:tcPr>
            <w:tcW w:w="2038" w:type="dxa"/>
            <w:vAlign w:val="top"/>
          </w:tcPr>
          <w:p>
            <w:pPr>
              <w:ind w:left="824"/>
              <w:spacing w:before="207"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7"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4" w:hRule="atLeast"/>
        </w:trPr>
        <w:tc>
          <w:tcPr>
            <w:tcW w:w="657" w:type="dxa"/>
            <w:vAlign w:val="top"/>
          </w:tcPr>
          <w:p>
            <w:pPr>
              <w:pStyle w:val="TableText"/>
              <w:ind w:left="118"/>
              <w:spacing w:before="244" w:line="195" w:lineRule="auto"/>
              <w:rPr>
                <w:sz w:val="20"/>
                <w:szCs w:val="20"/>
              </w:rPr>
            </w:pPr>
            <w:r>
              <w:rPr>
                <w:sz w:val="20"/>
                <w:szCs w:val="20"/>
                <w:b/>
                <w:bCs/>
                <w:spacing w:val="-5"/>
              </w:rPr>
              <w:t>11.</w:t>
            </w:r>
          </w:p>
        </w:tc>
        <w:tc>
          <w:tcPr>
            <w:tcW w:w="1309" w:type="dxa"/>
            <w:vAlign w:val="top"/>
          </w:tcPr>
          <w:p>
            <w:pPr>
              <w:ind w:left="445"/>
              <w:spacing w:before="208" w:line="227" w:lineRule="auto"/>
              <w:rPr>
                <w:rFonts w:ascii="SimSun" w:hAnsi="SimSun" w:eastAsia="SimSun" w:cs="SimSun"/>
                <w:sz w:val="20"/>
                <w:szCs w:val="20"/>
              </w:rPr>
            </w:pPr>
            <w:r>
              <w:rPr>
                <w:rFonts w:ascii="SimSun" w:hAnsi="SimSun" w:eastAsia="SimSun" w:cs="SimSun"/>
                <w:sz w:val="20"/>
                <w:szCs w:val="20"/>
                <w:b/>
                <w:bCs/>
                <w:spacing w:val="4"/>
              </w:rPr>
              <w:t>猎隼</w:t>
            </w:r>
          </w:p>
        </w:tc>
        <w:tc>
          <w:tcPr>
            <w:tcW w:w="2145" w:type="dxa"/>
            <w:vAlign w:val="top"/>
          </w:tcPr>
          <w:p>
            <w:pPr>
              <w:pStyle w:val="TableText"/>
              <w:ind w:left="447"/>
              <w:spacing w:before="244" w:line="197" w:lineRule="auto"/>
              <w:rPr>
                <w:sz w:val="20"/>
                <w:szCs w:val="20"/>
              </w:rPr>
            </w:pPr>
            <w:r>
              <w:rPr>
                <w:sz w:val="20"/>
                <w:szCs w:val="20"/>
                <w:b/>
                <w:bCs/>
                <w:i/>
                <w:iCs/>
                <w:spacing w:val="4"/>
              </w:rPr>
              <w:t>Falco cherrug</w:t>
            </w:r>
          </w:p>
        </w:tc>
        <w:tc>
          <w:tcPr>
            <w:tcW w:w="1009" w:type="dxa"/>
            <w:vAlign w:val="top"/>
          </w:tcPr>
          <w:p>
            <w:pPr>
              <w:ind w:left="408" w:right="188" w:hanging="194"/>
              <w:spacing w:before="52"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1"/>
              <w:spacing w:before="246" w:line="192" w:lineRule="auto"/>
              <w:rPr>
                <w:sz w:val="20"/>
                <w:szCs w:val="20"/>
              </w:rPr>
            </w:pPr>
            <w:r>
              <w:rPr>
                <w:sz w:val="20"/>
                <w:szCs w:val="20"/>
                <w:b/>
                <w:bCs/>
                <w:spacing w:val="4"/>
              </w:rPr>
              <w:t>EN</w:t>
            </w:r>
          </w:p>
        </w:tc>
        <w:tc>
          <w:tcPr>
            <w:tcW w:w="2038" w:type="dxa"/>
            <w:vAlign w:val="top"/>
          </w:tcPr>
          <w:p>
            <w:pPr>
              <w:ind w:left="824"/>
              <w:spacing w:before="20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18"/>
              <w:spacing w:before="243" w:line="195" w:lineRule="auto"/>
              <w:rPr>
                <w:sz w:val="20"/>
                <w:szCs w:val="20"/>
              </w:rPr>
            </w:pPr>
            <w:r>
              <w:rPr>
                <w:sz w:val="20"/>
                <w:szCs w:val="20"/>
                <w:b/>
                <w:bCs/>
                <w:spacing w:val="-1"/>
              </w:rPr>
              <w:t>12.</w:t>
            </w:r>
          </w:p>
        </w:tc>
        <w:tc>
          <w:tcPr>
            <w:tcW w:w="1309" w:type="dxa"/>
            <w:vAlign w:val="top"/>
          </w:tcPr>
          <w:p>
            <w:pPr>
              <w:ind w:left="343"/>
              <w:spacing w:before="207" w:line="228" w:lineRule="auto"/>
              <w:rPr>
                <w:rFonts w:ascii="SimSun" w:hAnsi="SimSun" w:eastAsia="SimSun" w:cs="SimSun"/>
                <w:sz w:val="20"/>
                <w:szCs w:val="20"/>
              </w:rPr>
            </w:pPr>
            <w:r>
              <w:rPr>
                <w:rFonts w:ascii="SimSun" w:hAnsi="SimSun" w:eastAsia="SimSun" w:cs="SimSun"/>
                <w:sz w:val="20"/>
                <w:szCs w:val="20"/>
                <w:b/>
                <w:bCs/>
                <w:spacing w:val="5"/>
              </w:rPr>
              <w:t>藏雪鸡</w:t>
            </w:r>
          </w:p>
        </w:tc>
        <w:tc>
          <w:tcPr>
            <w:tcW w:w="2145" w:type="dxa"/>
            <w:vAlign w:val="top"/>
          </w:tcPr>
          <w:p>
            <w:pPr>
              <w:pStyle w:val="TableText"/>
              <w:ind w:left="535"/>
              <w:spacing w:before="87" w:line="197" w:lineRule="auto"/>
              <w:rPr>
                <w:sz w:val="20"/>
                <w:szCs w:val="20"/>
              </w:rPr>
            </w:pPr>
            <w:r>
              <w:rPr>
                <w:sz w:val="20"/>
                <w:szCs w:val="20"/>
                <w:b/>
                <w:bCs/>
                <w:i/>
                <w:iCs/>
                <w:spacing w:val="2"/>
              </w:rPr>
              <w:t>Tetraogallus</w:t>
            </w:r>
          </w:p>
          <w:p>
            <w:pPr>
              <w:pStyle w:val="TableText"/>
              <w:ind w:left="676"/>
              <w:spacing w:before="123" w:line="195" w:lineRule="auto"/>
              <w:rPr>
                <w:sz w:val="20"/>
                <w:szCs w:val="20"/>
              </w:rPr>
            </w:pPr>
            <w:r>
              <w:rPr>
                <w:sz w:val="20"/>
                <w:szCs w:val="20"/>
                <w:b/>
                <w:bCs/>
                <w:i/>
                <w:iCs/>
                <w:spacing w:val="3"/>
              </w:rPr>
              <w:t>tibetanus</w:t>
            </w:r>
          </w:p>
        </w:tc>
        <w:tc>
          <w:tcPr>
            <w:tcW w:w="1009" w:type="dxa"/>
            <w:vAlign w:val="top"/>
          </w:tcPr>
          <w:p>
            <w:pPr>
              <w:ind w:left="408" w:right="188" w:hanging="194"/>
              <w:spacing w:before="51"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6" w:line="192" w:lineRule="auto"/>
              <w:rPr>
                <w:sz w:val="20"/>
                <w:szCs w:val="20"/>
              </w:rPr>
            </w:pPr>
            <w:r>
              <w:rPr>
                <w:sz w:val="20"/>
                <w:szCs w:val="20"/>
                <w:b/>
                <w:bCs/>
                <w:spacing w:val="4"/>
              </w:rPr>
              <w:t>NT</w:t>
            </w:r>
          </w:p>
        </w:tc>
        <w:tc>
          <w:tcPr>
            <w:tcW w:w="2038" w:type="dxa"/>
            <w:vAlign w:val="top"/>
          </w:tcPr>
          <w:p>
            <w:pPr>
              <w:ind w:left="824"/>
              <w:spacing w:before="20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7"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4" w:hRule="atLeast"/>
        </w:trPr>
        <w:tc>
          <w:tcPr>
            <w:tcW w:w="657" w:type="dxa"/>
            <w:vAlign w:val="top"/>
          </w:tcPr>
          <w:p>
            <w:pPr>
              <w:pStyle w:val="TableText"/>
              <w:ind w:left="118"/>
              <w:spacing w:before="244" w:line="195" w:lineRule="auto"/>
              <w:rPr>
                <w:sz w:val="20"/>
                <w:szCs w:val="20"/>
              </w:rPr>
            </w:pPr>
            <w:r>
              <w:rPr>
                <w:sz w:val="20"/>
                <w:szCs w:val="20"/>
                <w:b/>
                <w:bCs/>
                <w:spacing w:val="-1"/>
              </w:rPr>
              <w:t>13.</w:t>
            </w:r>
          </w:p>
        </w:tc>
        <w:tc>
          <w:tcPr>
            <w:tcW w:w="1309" w:type="dxa"/>
            <w:vAlign w:val="top"/>
          </w:tcPr>
          <w:p>
            <w:pPr>
              <w:ind w:left="244"/>
              <w:spacing w:before="208" w:line="228" w:lineRule="auto"/>
              <w:rPr>
                <w:rFonts w:ascii="SimSun" w:hAnsi="SimSun" w:eastAsia="SimSun" w:cs="SimSun"/>
                <w:sz w:val="20"/>
                <w:szCs w:val="20"/>
              </w:rPr>
            </w:pPr>
            <w:r>
              <w:rPr>
                <w:rFonts w:ascii="SimSun" w:hAnsi="SimSun" w:eastAsia="SimSun" w:cs="SimSun"/>
                <w:sz w:val="20"/>
                <w:szCs w:val="20"/>
                <w:b/>
                <w:bCs/>
                <w:spacing w:val="4"/>
              </w:rPr>
              <w:t>暗腹雪鸡</w:t>
            </w:r>
          </w:p>
        </w:tc>
        <w:tc>
          <w:tcPr>
            <w:tcW w:w="2145" w:type="dxa"/>
            <w:vAlign w:val="top"/>
          </w:tcPr>
          <w:p>
            <w:pPr>
              <w:pStyle w:val="TableText"/>
              <w:ind w:left="535"/>
              <w:spacing w:before="88" w:line="197" w:lineRule="auto"/>
              <w:rPr>
                <w:sz w:val="20"/>
                <w:szCs w:val="20"/>
              </w:rPr>
            </w:pPr>
            <w:r>
              <w:rPr>
                <w:sz w:val="20"/>
                <w:szCs w:val="20"/>
                <w:b/>
                <w:bCs/>
                <w:i/>
                <w:iCs/>
                <w:spacing w:val="2"/>
              </w:rPr>
              <w:t>Tetraogallus</w:t>
            </w:r>
          </w:p>
          <w:p>
            <w:pPr>
              <w:pStyle w:val="TableText"/>
              <w:ind w:left="504"/>
              <w:spacing w:before="123" w:line="197" w:lineRule="auto"/>
              <w:rPr>
                <w:sz w:val="20"/>
                <w:szCs w:val="20"/>
              </w:rPr>
            </w:pPr>
            <w:r>
              <w:rPr>
                <w:sz w:val="20"/>
                <w:szCs w:val="20"/>
                <w:b/>
                <w:bCs/>
                <w:i/>
                <w:iCs/>
                <w:spacing w:val="4"/>
              </w:rPr>
              <w:t>himalayensis</w:t>
            </w:r>
          </w:p>
        </w:tc>
        <w:tc>
          <w:tcPr>
            <w:tcW w:w="1009" w:type="dxa"/>
            <w:vAlign w:val="top"/>
          </w:tcPr>
          <w:p>
            <w:pPr>
              <w:ind w:left="408" w:right="188" w:hanging="194"/>
              <w:spacing w:before="52"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7" w:line="192" w:lineRule="auto"/>
              <w:rPr>
                <w:sz w:val="20"/>
                <w:szCs w:val="20"/>
              </w:rPr>
            </w:pPr>
            <w:r>
              <w:rPr>
                <w:sz w:val="20"/>
                <w:szCs w:val="20"/>
                <w:b/>
                <w:bCs/>
                <w:spacing w:val="4"/>
              </w:rPr>
              <w:t>NT</w:t>
            </w:r>
          </w:p>
        </w:tc>
        <w:tc>
          <w:tcPr>
            <w:tcW w:w="2038" w:type="dxa"/>
            <w:vAlign w:val="top"/>
          </w:tcPr>
          <w:p>
            <w:pPr>
              <w:ind w:left="824"/>
              <w:spacing w:before="209"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4" w:hRule="atLeast"/>
        </w:trPr>
        <w:tc>
          <w:tcPr>
            <w:tcW w:w="657" w:type="dxa"/>
            <w:vAlign w:val="top"/>
          </w:tcPr>
          <w:p>
            <w:pPr>
              <w:pStyle w:val="TableText"/>
              <w:ind w:left="118"/>
              <w:spacing w:before="244" w:line="195" w:lineRule="auto"/>
              <w:rPr>
                <w:sz w:val="20"/>
                <w:szCs w:val="20"/>
              </w:rPr>
            </w:pPr>
            <w:r>
              <w:rPr>
                <w:sz w:val="20"/>
                <w:szCs w:val="20"/>
                <w:b/>
                <w:bCs/>
                <w:spacing w:val="-1"/>
              </w:rPr>
              <w:t>14.</w:t>
            </w:r>
          </w:p>
        </w:tc>
        <w:tc>
          <w:tcPr>
            <w:tcW w:w="1309" w:type="dxa"/>
            <w:vAlign w:val="top"/>
          </w:tcPr>
          <w:p>
            <w:pPr>
              <w:ind w:left="344"/>
              <w:spacing w:before="209" w:line="228" w:lineRule="auto"/>
              <w:rPr>
                <w:rFonts w:ascii="SimSun" w:hAnsi="SimSun" w:eastAsia="SimSun" w:cs="SimSun"/>
                <w:sz w:val="20"/>
                <w:szCs w:val="20"/>
              </w:rPr>
            </w:pPr>
            <w:r>
              <w:rPr>
                <w:rFonts w:ascii="SimSun" w:hAnsi="SimSun" w:eastAsia="SimSun" w:cs="SimSun"/>
                <w:sz w:val="20"/>
                <w:szCs w:val="20"/>
                <w:b/>
                <w:bCs/>
                <w:spacing w:val="5"/>
              </w:rPr>
              <w:t>蓝马鸡</w:t>
            </w:r>
          </w:p>
        </w:tc>
        <w:tc>
          <w:tcPr>
            <w:tcW w:w="2145" w:type="dxa"/>
            <w:vAlign w:val="top"/>
          </w:tcPr>
          <w:p>
            <w:pPr>
              <w:pStyle w:val="TableText"/>
              <w:ind w:left="158"/>
              <w:spacing w:before="244" w:line="197" w:lineRule="auto"/>
              <w:rPr>
                <w:sz w:val="20"/>
                <w:szCs w:val="20"/>
              </w:rPr>
            </w:pPr>
            <w:r>
              <w:rPr>
                <w:sz w:val="20"/>
                <w:szCs w:val="20"/>
                <w:b/>
                <w:bCs/>
                <w:i/>
                <w:iCs/>
                <w:spacing w:val="3"/>
              </w:rPr>
              <w:t>Crossoptilon auritum</w:t>
            </w:r>
          </w:p>
        </w:tc>
        <w:tc>
          <w:tcPr>
            <w:tcW w:w="1009" w:type="dxa"/>
            <w:vAlign w:val="top"/>
          </w:tcPr>
          <w:p>
            <w:pPr>
              <w:ind w:left="408" w:right="188" w:hanging="194"/>
              <w:spacing w:before="52"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7" w:line="192" w:lineRule="auto"/>
              <w:rPr>
                <w:sz w:val="20"/>
                <w:szCs w:val="20"/>
              </w:rPr>
            </w:pPr>
            <w:r>
              <w:rPr>
                <w:sz w:val="20"/>
                <w:szCs w:val="20"/>
                <w:b/>
                <w:bCs/>
                <w:spacing w:val="4"/>
              </w:rPr>
              <w:t>NT</w:t>
            </w:r>
          </w:p>
        </w:tc>
        <w:tc>
          <w:tcPr>
            <w:tcW w:w="2038" w:type="dxa"/>
            <w:vAlign w:val="top"/>
          </w:tcPr>
          <w:p>
            <w:pPr>
              <w:ind w:left="824"/>
              <w:spacing w:before="209"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4" w:hRule="atLeast"/>
        </w:trPr>
        <w:tc>
          <w:tcPr>
            <w:tcW w:w="657" w:type="dxa"/>
            <w:vAlign w:val="top"/>
          </w:tcPr>
          <w:p>
            <w:pPr>
              <w:pStyle w:val="TableText"/>
              <w:ind w:left="118"/>
              <w:spacing w:before="244" w:line="195" w:lineRule="auto"/>
              <w:rPr>
                <w:sz w:val="20"/>
                <w:szCs w:val="20"/>
              </w:rPr>
            </w:pPr>
            <w:r>
              <w:rPr>
                <w:sz w:val="20"/>
                <w:szCs w:val="20"/>
                <w:b/>
                <w:bCs/>
                <w:spacing w:val="-1"/>
              </w:rPr>
              <w:t>15.</w:t>
            </w:r>
          </w:p>
        </w:tc>
        <w:tc>
          <w:tcPr>
            <w:tcW w:w="1309" w:type="dxa"/>
            <w:vAlign w:val="top"/>
          </w:tcPr>
          <w:p>
            <w:pPr>
              <w:ind w:left="345"/>
              <w:spacing w:before="208" w:line="228" w:lineRule="auto"/>
              <w:rPr>
                <w:rFonts w:ascii="SimSun" w:hAnsi="SimSun" w:eastAsia="SimSun" w:cs="SimSun"/>
                <w:sz w:val="20"/>
                <w:szCs w:val="20"/>
              </w:rPr>
            </w:pPr>
            <w:r>
              <w:rPr>
                <w:rFonts w:ascii="SimSun" w:hAnsi="SimSun" w:eastAsia="SimSun" w:cs="SimSun"/>
                <w:sz w:val="20"/>
                <w:szCs w:val="20"/>
                <w:b/>
                <w:bCs/>
                <w:spacing w:val="5"/>
              </w:rPr>
              <w:t>鹮嘴鹬</w:t>
            </w:r>
          </w:p>
        </w:tc>
        <w:tc>
          <w:tcPr>
            <w:tcW w:w="2145" w:type="dxa"/>
            <w:vAlign w:val="top"/>
          </w:tcPr>
          <w:p>
            <w:pPr>
              <w:pStyle w:val="TableText"/>
              <w:ind w:left="471"/>
              <w:spacing w:before="88" w:line="197" w:lineRule="auto"/>
              <w:rPr>
                <w:sz w:val="20"/>
                <w:szCs w:val="20"/>
              </w:rPr>
            </w:pPr>
            <w:r>
              <w:rPr>
                <w:sz w:val="20"/>
                <w:szCs w:val="20"/>
                <w:b/>
                <w:bCs/>
                <w:i/>
                <w:iCs/>
                <w:spacing w:val="5"/>
              </w:rPr>
              <w:t>Ibidorhyncha</w:t>
            </w:r>
          </w:p>
          <w:p>
            <w:pPr>
              <w:pStyle w:val="TableText"/>
              <w:ind w:left="624"/>
              <w:spacing w:before="123" w:line="195" w:lineRule="auto"/>
              <w:rPr>
                <w:sz w:val="20"/>
                <w:szCs w:val="20"/>
              </w:rPr>
            </w:pPr>
            <w:r>
              <w:rPr>
                <w:sz w:val="20"/>
                <w:szCs w:val="20"/>
                <w:b/>
                <w:bCs/>
                <w:i/>
                <w:iCs/>
                <w:spacing w:val="4"/>
              </w:rPr>
              <w:t>struthersii</w:t>
            </w:r>
          </w:p>
        </w:tc>
        <w:tc>
          <w:tcPr>
            <w:tcW w:w="1009" w:type="dxa"/>
            <w:vAlign w:val="top"/>
          </w:tcPr>
          <w:p>
            <w:pPr>
              <w:ind w:left="408" w:right="188" w:hanging="194"/>
              <w:spacing w:before="52"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7" w:line="192" w:lineRule="auto"/>
              <w:rPr>
                <w:sz w:val="20"/>
                <w:szCs w:val="20"/>
              </w:rPr>
            </w:pPr>
            <w:r>
              <w:rPr>
                <w:sz w:val="20"/>
                <w:szCs w:val="20"/>
                <w:b/>
                <w:bCs/>
                <w:spacing w:val="4"/>
              </w:rPr>
              <w:t>NT</w:t>
            </w:r>
          </w:p>
        </w:tc>
        <w:tc>
          <w:tcPr>
            <w:tcW w:w="2038" w:type="dxa"/>
            <w:vAlign w:val="top"/>
          </w:tcPr>
          <w:p>
            <w:pPr>
              <w:ind w:left="824"/>
              <w:spacing w:before="20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4" w:hRule="atLeast"/>
        </w:trPr>
        <w:tc>
          <w:tcPr>
            <w:tcW w:w="657" w:type="dxa"/>
            <w:vAlign w:val="top"/>
          </w:tcPr>
          <w:p>
            <w:pPr>
              <w:pStyle w:val="TableText"/>
              <w:ind w:left="118"/>
              <w:spacing w:before="244" w:line="195" w:lineRule="auto"/>
              <w:rPr>
                <w:sz w:val="20"/>
                <w:szCs w:val="20"/>
              </w:rPr>
            </w:pPr>
            <w:r>
              <w:rPr>
                <w:sz w:val="20"/>
                <w:szCs w:val="20"/>
                <w:b/>
                <w:bCs/>
                <w:spacing w:val="-1"/>
              </w:rPr>
              <w:t>16.</w:t>
            </w:r>
          </w:p>
        </w:tc>
        <w:tc>
          <w:tcPr>
            <w:tcW w:w="1309" w:type="dxa"/>
            <w:vAlign w:val="top"/>
          </w:tcPr>
          <w:p>
            <w:pPr>
              <w:ind w:left="445"/>
              <w:spacing w:before="207" w:line="228" w:lineRule="auto"/>
              <w:rPr>
                <w:rFonts w:ascii="SimSun" w:hAnsi="SimSun" w:eastAsia="SimSun" w:cs="SimSun"/>
                <w:sz w:val="20"/>
                <w:szCs w:val="20"/>
              </w:rPr>
            </w:pPr>
            <w:r>
              <w:rPr>
                <w:rFonts w:ascii="SimSun" w:hAnsi="SimSun" w:eastAsia="SimSun" w:cs="SimSun"/>
                <w:sz w:val="20"/>
                <w:szCs w:val="20"/>
                <w:b/>
                <w:bCs/>
                <w:spacing w:val="4"/>
              </w:rPr>
              <w:t>雕鸮</w:t>
            </w:r>
          </w:p>
        </w:tc>
        <w:tc>
          <w:tcPr>
            <w:tcW w:w="2145" w:type="dxa"/>
            <w:vAlign w:val="top"/>
          </w:tcPr>
          <w:p>
            <w:pPr>
              <w:pStyle w:val="TableText"/>
              <w:ind w:left="166"/>
              <w:spacing w:before="244" w:line="195" w:lineRule="auto"/>
              <w:rPr>
                <w:sz w:val="20"/>
                <w:szCs w:val="20"/>
              </w:rPr>
            </w:pPr>
            <w:r>
              <w:rPr>
                <w:sz w:val="20"/>
                <w:szCs w:val="20"/>
                <w:b/>
                <w:bCs/>
                <w:i/>
                <w:iCs/>
                <w:spacing w:val="4"/>
              </w:rPr>
              <w:t>Bubo bubo tibetanus</w:t>
            </w:r>
          </w:p>
        </w:tc>
        <w:tc>
          <w:tcPr>
            <w:tcW w:w="1009" w:type="dxa"/>
            <w:vAlign w:val="top"/>
          </w:tcPr>
          <w:p>
            <w:pPr>
              <w:ind w:left="408" w:right="188" w:hanging="194"/>
              <w:spacing w:before="52" w:line="259"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310"/>
              <w:spacing w:before="246" w:line="192" w:lineRule="auto"/>
              <w:rPr>
                <w:sz w:val="20"/>
                <w:szCs w:val="20"/>
              </w:rPr>
            </w:pPr>
            <w:r>
              <w:rPr>
                <w:sz w:val="20"/>
                <w:szCs w:val="20"/>
                <w:b/>
                <w:bCs/>
                <w:spacing w:val="4"/>
              </w:rPr>
              <w:t>NT</w:t>
            </w:r>
          </w:p>
        </w:tc>
        <w:tc>
          <w:tcPr>
            <w:tcW w:w="2038" w:type="dxa"/>
            <w:vAlign w:val="top"/>
          </w:tcPr>
          <w:p>
            <w:pPr>
              <w:ind w:left="824"/>
              <w:spacing w:before="20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18"/>
              <w:spacing w:before="246" w:line="195" w:lineRule="auto"/>
              <w:rPr>
                <w:sz w:val="20"/>
                <w:szCs w:val="20"/>
              </w:rPr>
            </w:pPr>
            <w:r>
              <w:rPr>
                <w:sz w:val="20"/>
                <w:szCs w:val="20"/>
                <w:b/>
                <w:bCs/>
                <w:spacing w:val="-1"/>
              </w:rPr>
              <w:t>17.</w:t>
            </w:r>
          </w:p>
        </w:tc>
        <w:tc>
          <w:tcPr>
            <w:tcW w:w="1309" w:type="dxa"/>
            <w:vAlign w:val="top"/>
          </w:tcPr>
          <w:p>
            <w:pPr>
              <w:ind w:left="135"/>
              <w:spacing w:before="210" w:line="228" w:lineRule="auto"/>
              <w:rPr>
                <w:rFonts w:ascii="SimSun" w:hAnsi="SimSun" w:eastAsia="SimSun" w:cs="SimSun"/>
                <w:sz w:val="20"/>
                <w:szCs w:val="20"/>
              </w:rPr>
            </w:pPr>
            <w:r>
              <w:rPr>
                <w:rFonts w:ascii="SimSun" w:hAnsi="SimSun" w:eastAsia="SimSun" w:cs="SimSun"/>
                <w:sz w:val="20"/>
                <w:szCs w:val="20"/>
                <w:b/>
                <w:bCs/>
                <w:spacing w:val="5"/>
              </w:rPr>
              <w:t>纵纹腹小鸮</w:t>
            </w:r>
          </w:p>
        </w:tc>
        <w:tc>
          <w:tcPr>
            <w:tcW w:w="2145" w:type="dxa"/>
            <w:vAlign w:val="top"/>
          </w:tcPr>
          <w:p>
            <w:pPr>
              <w:pStyle w:val="TableText"/>
              <w:ind w:left="423"/>
              <w:spacing w:before="246" w:line="195" w:lineRule="auto"/>
              <w:rPr>
                <w:sz w:val="20"/>
                <w:szCs w:val="20"/>
              </w:rPr>
            </w:pPr>
            <w:r>
              <w:rPr>
                <w:sz w:val="20"/>
                <w:szCs w:val="20"/>
                <w:b/>
                <w:bCs/>
                <w:i/>
                <w:iCs/>
                <w:spacing w:val="5"/>
              </w:rPr>
              <w:t>Athene noctua</w:t>
            </w:r>
          </w:p>
        </w:tc>
        <w:tc>
          <w:tcPr>
            <w:tcW w:w="1009" w:type="dxa"/>
            <w:vAlign w:val="top"/>
          </w:tcPr>
          <w:p>
            <w:pPr>
              <w:ind w:left="408" w:right="188" w:hanging="194"/>
              <w:spacing w:before="53" w:line="258" w:lineRule="auto"/>
              <w:rPr>
                <w:rFonts w:ascii="SimSun" w:hAnsi="SimSun" w:eastAsia="SimSun" w:cs="SimSun"/>
                <w:sz w:val="20"/>
                <w:szCs w:val="20"/>
              </w:rPr>
            </w:pPr>
            <w:r>
              <w:rPr>
                <w:rFonts w:ascii="SimSun" w:hAnsi="SimSun" w:eastAsia="SimSun" w:cs="SimSun"/>
                <w:sz w:val="20"/>
                <w:szCs w:val="20"/>
                <w:b/>
                <w:bCs/>
                <w:spacing w:val="-2"/>
              </w:rPr>
              <w:t>国家二</w:t>
            </w:r>
            <w:r>
              <w:rPr>
                <w:rFonts w:ascii="SimSun" w:hAnsi="SimSun" w:eastAsia="SimSun" w:cs="SimSun"/>
                <w:sz w:val="20"/>
                <w:szCs w:val="20"/>
                <w:b/>
                <w:bCs/>
                <w:spacing w:val="-3"/>
              </w:rPr>
              <w:t>级</w:t>
            </w:r>
          </w:p>
        </w:tc>
        <w:tc>
          <w:tcPr>
            <w:tcW w:w="909" w:type="dxa"/>
            <w:vAlign w:val="top"/>
          </w:tcPr>
          <w:p>
            <w:pPr>
              <w:pStyle w:val="TableText"/>
              <w:ind w:left="425"/>
              <w:spacing w:before="246" w:line="195" w:lineRule="auto"/>
              <w:rPr>
                <w:sz w:val="20"/>
                <w:szCs w:val="20"/>
              </w:rPr>
            </w:pPr>
            <w:r>
              <w:rPr>
                <w:sz w:val="20"/>
                <w:szCs w:val="20"/>
                <w:b/>
                <w:bCs/>
                <w:spacing w:val="2"/>
              </w:rPr>
              <w:t>/</w:t>
            </w:r>
          </w:p>
        </w:tc>
        <w:tc>
          <w:tcPr>
            <w:tcW w:w="2038" w:type="dxa"/>
            <w:vAlign w:val="top"/>
          </w:tcPr>
          <w:p>
            <w:pPr>
              <w:ind w:left="824"/>
              <w:spacing w:before="210"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327"/>
              <w:spacing w:before="210" w:line="229" w:lineRule="auto"/>
              <w:rPr>
                <w:rFonts w:ascii="SimSun" w:hAnsi="SimSun" w:eastAsia="SimSun" w:cs="SimSun"/>
                <w:sz w:val="20"/>
                <w:szCs w:val="20"/>
              </w:rPr>
            </w:pPr>
            <w:r>
              <w:rPr>
                <w:rFonts w:ascii="SimSun" w:hAnsi="SimSun" w:eastAsia="SimSun" w:cs="SimSun"/>
                <w:sz w:val="20"/>
                <w:szCs w:val="20"/>
                <w:b/>
                <w:bCs/>
                <w:spacing w:val="6"/>
              </w:rPr>
              <w:t>基不占用</w:t>
            </w:r>
          </w:p>
        </w:tc>
      </w:tr>
      <w:tr>
        <w:trPr>
          <w:trHeight w:val="624" w:hRule="atLeast"/>
        </w:trPr>
        <w:tc>
          <w:tcPr>
            <w:tcW w:w="657" w:type="dxa"/>
            <w:vAlign w:val="top"/>
          </w:tcPr>
          <w:p>
            <w:pPr>
              <w:pStyle w:val="TableText"/>
              <w:ind w:left="118"/>
              <w:spacing w:before="247" w:line="195" w:lineRule="auto"/>
              <w:rPr>
                <w:sz w:val="20"/>
                <w:szCs w:val="20"/>
              </w:rPr>
            </w:pPr>
            <w:r>
              <w:rPr>
                <w:sz w:val="20"/>
                <w:szCs w:val="20"/>
                <w:b/>
                <w:bCs/>
                <w:spacing w:val="-1"/>
              </w:rPr>
              <w:t>18.</w:t>
            </w:r>
          </w:p>
        </w:tc>
        <w:tc>
          <w:tcPr>
            <w:tcW w:w="1309" w:type="dxa"/>
            <w:vAlign w:val="top"/>
          </w:tcPr>
          <w:p>
            <w:pPr>
              <w:ind w:left="550" w:right="128" w:hanging="415"/>
              <w:spacing w:before="54" w:line="258" w:lineRule="auto"/>
              <w:rPr>
                <w:rFonts w:ascii="SimSun" w:hAnsi="SimSun" w:eastAsia="SimSun" w:cs="SimSun"/>
                <w:sz w:val="20"/>
                <w:szCs w:val="20"/>
              </w:rPr>
            </w:pPr>
            <w:r>
              <w:rPr>
                <w:rFonts w:ascii="SimSun" w:hAnsi="SimSun" w:eastAsia="SimSun" w:cs="SimSun"/>
                <w:sz w:val="20"/>
                <w:szCs w:val="20"/>
                <w:b/>
                <w:bCs/>
                <w:spacing w:val="5"/>
              </w:rPr>
              <w:t>喜马拉雅旱</w:t>
            </w:r>
            <w:r>
              <w:rPr>
                <w:rFonts w:ascii="SimSun" w:hAnsi="SimSun" w:eastAsia="SimSun" w:cs="SimSun"/>
                <w:sz w:val="20"/>
                <w:szCs w:val="20"/>
                <w:b/>
                <w:bCs/>
                <w:spacing w:val="-1"/>
              </w:rPr>
              <w:t>獭</w:t>
            </w:r>
          </w:p>
        </w:tc>
        <w:tc>
          <w:tcPr>
            <w:tcW w:w="2145" w:type="dxa"/>
            <w:vAlign w:val="top"/>
          </w:tcPr>
          <w:p>
            <w:pPr>
              <w:pStyle w:val="TableText"/>
              <w:ind w:left="109"/>
              <w:spacing w:before="247" w:line="197" w:lineRule="auto"/>
              <w:rPr>
                <w:sz w:val="20"/>
                <w:szCs w:val="20"/>
              </w:rPr>
            </w:pPr>
            <w:r>
              <w:rPr>
                <w:sz w:val="20"/>
                <w:szCs w:val="20"/>
                <w:b/>
                <w:bCs/>
                <w:i/>
                <w:iCs/>
                <w:spacing w:val="5"/>
              </w:rPr>
              <w:t>Marmota himalayarm</w:t>
            </w:r>
          </w:p>
        </w:tc>
        <w:tc>
          <w:tcPr>
            <w:tcW w:w="1009" w:type="dxa"/>
            <w:vAlign w:val="top"/>
          </w:tcPr>
          <w:p>
            <w:pPr>
              <w:ind w:left="303"/>
              <w:spacing w:before="210"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7" w:line="195" w:lineRule="auto"/>
              <w:rPr>
                <w:sz w:val="20"/>
                <w:szCs w:val="20"/>
              </w:rPr>
            </w:pPr>
            <w:r>
              <w:rPr>
                <w:sz w:val="20"/>
                <w:szCs w:val="20"/>
                <w:b/>
                <w:bCs/>
                <w:spacing w:val="2"/>
              </w:rPr>
              <w:t>/</w:t>
            </w:r>
          </w:p>
        </w:tc>
        <w:tc>
          <w:tcPr>
            <w:tcW w:w="2038" w:type="dxa"/>
            <w:vAlign w:val="top"/>
          </w:tcPr>
          <w:p>
            <w:pPr>
              <w:ind w:left="393" w:right="104" w:hanging="270"/>
              <w:spacing w:before="54" w:line="258"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10"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624" w:hRule="atLeast"/>
        </w:trPr>
        <w:tc>
          <w:tcPr>
            <w:tcW w:w="657" w:type="dxa"/>
            <w:vAlign w:val="top"/>
          </w:tcPr>
          <w:p>
            <w:pPr>
              <w:pStyle w:val="TableText"/>
              <w:ind w:left="118"/>
              <w:spacing w:before="246" w:line="195" w:lineRule="auto"/>
              <w:rPr>
                <w:sz w:val="20"/>
                <w:szCs w:val="20"/>
              </w:rPr>
            </w:pPr>
            <w:r>
              <w:rPr>
                <w:sz w:val="20"/>
                <w:szCs w:val="20"/>
                <w:b/>
                <w:bCs/>
                <w:spacing w:val="-1"/>
              </w:rPr>
              <w:t>19.</w:t>
            </w:r>
          </w:p>
        </w:tc>
        <w:tc>
          <w:tcPr>
            <w:tcW w:w="1309" w:type="dxa"/>
            <w:vAlign w:val="top"/>
          </w:tcPr>
          <w:p>
            <w:pPr>
              <w:ind w:left="350"/>
              <w:spacing w:before="210" w:line="228" w:lineRule="auto"/>
              <w:rPr>
                <w:rFonts w:ascii="SimSun" w:hAnsi="SimSun" w:eastAsia="SimSun" w:cs="SimSun"/>
                <w:sz w:val="20"/>
                <w:szCs w:val="20"/>
              </w:rPr>
            </w:pPr>
            <w:r>
              <w:rPr>
                <w:rFonts w:ascii="SimSun" w:hAnsi="SimSun" w:eastAsia="SimSun" w:cs="SimSun"/>
                <w:sz w:val="20"/>
                <w:szCs w:val="20"/>
                <w:b/>
                <w:bCs/>
                <w:spacing w:val="3"/>
              </w:rPr>
              <w:t>赤麻鸭</w:t>
            </w:r>
          </w:p>
        </w:tc>
        <w:tc>
          <w:tcPr>
            <w:tcW w:w="2145" w:type="dxa"/>
            <w:vAlign w:val="top"/>
          </w:tcPr>
          <w:p>
            <w:pPr>
              <w:pStyle w:val="TableText"/>
              <w:ind w:left="223"/>
              <w:spacing w:before="246" w:line="197" w:lineRule="auto"/>
              <w:rPr>
                <w:sz w:val="20"/>
                <w:szCs w:val="20"/>
              </w:rPr>
            </w:pPr>
            <w:r>
              <w:rPr>
                <w:sz w:val="20"/>
                <w:szCs w:val="20"/>
                <w:b/>
                <w:bCs/>
                <w:i/>
                <w:iCs/>
                <w:spacing w:val="5"/>
              </w:rPr>
              <w:t>Tadorna</w:t>
            </w:r>
            <w:r>
              <w:rPr>
                <w:sz w:val="20"/>
                <w:szCs w:val="20"/>
                <w:b/>
                <w:bCs/>
                <w:i/>
                <w:iCs/>
                <w:spacing w:val="-23"/>
              </w:rPr>
              <w:t xml:space="preserve"> </w:t>
            </w:r>
            <w:r>
              <w:rPr>
                <w:sz w:val="20"/>
                <w:szCs w:val="20"/>
                <w:b/>
                <w:bCs/>
                <w:i/>
                <w:iCs/>
                <w:spacing w:val="5"/>
              </w:rPr>
              <w:t>ferruginea</w:t>
            </w:r>
          </w:p>
        </w:tc>
        <w:tc>
          <w:tcPr>
            <w:tcW w:w="1009" w:type="dxa"/>
            <w:vAlign w:val="top"/>
          </w:tcPr>
          <w:p>
            <w:pPr>
              <w:ind w:left="303"/>
              <w:spacing w:before="210"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6" w:line="195" w:lineRule="auto"/>
              <w:rPr>
                <w:sz w:val="20"/>
                <w:szCs w:val="20"/>
              </w:rPr>
            </w:pPr>
            <w:r>
              <w:rPr>
                <w:sz w:val="20"/>
                <w:szCs w:val="20"/>
                <w:b/>
                <w:bCs/>
                <w:spacing w:val="2"/>
              </w:rPr>
              <w:t>/</w:t>
            </w:r>
          </w:p>
        </w:tc>
        <w:tc>
          <w:tcPr>
            <w:tcW w:w="2038" w:type="dxa"/>
            <w:vAlign w:val="top"/>
          </w:tcPr>
          <w:p>
            <w:pPr>
              <w:ind w:left="393" w:right="104" w:hanging="270"/>
              <w:spacing w:before="54" w:line="258"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10"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624" w:hRule="atLeast"/>
        </w:trPr>
        <w:tc>
          <w:tcPr>
            <w:tcW w:w="657" w:type="dxa"/>
            <w:vAlign w:val="top"/>
          </w:tcPr>
          <w:p>
            <w:pPr>
              <w:pStyle w:val="TableText"/>
              <w:ind w:left="109"/>
              <w:spacing w:before="246" w:line="195" w:lineRule="auto"/>
              <w:rPr>
                <w:sz w:val="20"/>
                <w:szCs w:val="20"/>
              </w:rPr>
            </w:pPr>
            <w:r>
              <w:rPr>
                <w:sz w:val="20"/>
                <w:szCs w:val="20"/>
                <w:b/>
                <w:bCs/>
                <w:spacing w:val="2"/>
              </w:rPr>
              <w:t>20.</w:t>
            </w:r>
          </w:p>
        </w:tc>
        <w:tc>
          <w:tcPr>
            <w:tcW w:w="1309" w:type="dxa"/>
            <w:vAlign w:val="top"/>
          </w:tcPr>
          <w:p>
            <w:pPr>
              <w:ind w:left="343"/>
              <w:spacing w:before="210" w:line="228" w:lineRule="auto"/>
              <w:rPr>
                <w:rFonts w:ascii="SimSun" w:hAnsi="SimSun" w:eastAsia="SimSun" w:cs="SimSun"/>
                <w:sz w:val="20"/>
                <w:szCs w:val="20"/>
              </w:rPr>
            </w:pPr>
            <w:r>
              <w:rPr>
                <w:rFonts w:ascii="SimSun" w:hAnsi="SimSun" w:eastAsia="SimSun" w:cs="SimSun"/>
                <w:sz w:val="20"/>
                <w:szCs w:val="20"/>
                <w:b/>
                <w:bCs/>
                <w:spacing w:val="5"/>
              </w:rPr>
              <w:t>斑嘴鸭</w:t>
            </w:r>
          </w:p>
        </w:tc>
        <w:tc>
          <w:tcPr>
            <w:tcW w:w="2145" w:type="dxa"/>
            <w:vAlign w:val="top"/>
          </w:tcPr>
          <w:p>
            <w:pPr>
              <w:pStyle w:val="TableText"/>
              <w:ind w:left="243"/>
              <w:spacing w:before="246" w:line="197" w:lineRule="auto"/>
              <w:rPr>
                <w:sz w:val="20"/>
                <w:szCs w:val="20"/>
              </w:rPr>
            </w:pPr>
            <w:r>
              <w:rPr>
                <w:sz w:val="20"/>
                <w:szCs w:val="20"/>
                <w:b/>
                <w:bCs/>
                <w:i/>
                <w:iCs/>
                <w:spacing w:val="5"/>
              </w:rPr>
              <w:t>Anas zonorhyncha</w:t>
            </w:r>
          </w:p>
        </w:tc>
        <w:tc>
          <w:tcPr>
            <w:tcW w:w="1009" w:type="dxa"/>
            <w:vAlign w:val="top"/>
          </w:tcPr>
          <w:p>
            <w:pPr>
              <w:ind w:left="303"/>
              <w:spacing w:before="210"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6" w:line="195" w:lineRule="auto"/>
              <w:rPr>
                <w:sz w:val="20"/>
                <w:szCs w:val="20"/>
              </w:rPr>
            </w:pPr>
            <w:r>
              <w:rPr>
                <w:sz w:val="20"/>
                <w:szCs w:val="20"/>
                <w:b/>
                <w:bCs/>
                <w:spacing w:val="2"/>
              </w:rPr>
              <w:t>/</w:t>
            </w:r>
          </w:p>
        </w:tc>
        <w:tc>
          <w:tcPr>
            <w:tcW w:w="2038" w:type="dxa"/>
            <w:vAlign w:val="top"/>
          </w:tcPr>
          <w:p>
            <w:pPr>
              <w:ind w:left="393" w:right="104" w:hanging="270"/>
              <w:spacing w:before="54" w:line="258"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10"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624" w:hRule="atLeast"/>
        </w:trPr>
        <w:tc>
          <w:tcPr>
            <w:tcW w:w="657" w:type="dxa"/>
            <w:vAlign w:val="top"/>
          </w:tcPr>
          <w:p>
            <w:pPr>
              <w:pStyle w:val="TableText"/>
              <w:ind w:left="109"/>
              <w:spacing w:before="246" w:line="195" w:lineRule="auto"/>
              <w:rPr>
                <w:sz w:val="20"/>
                <w:szCs w:val="20"/>
              </w:rPr>
            </w:pPr>
            <w:r>
              <w:rPr>
                <w:sz w:val="20"/>
                <w:szCs w:val="20"/>
                <w:b/>
                <w:bCs/>
                <w:spacing w:val="2"/>
              </w:rPr>
              <w:t>21.</w:t>
            </w:r>
          </w:p>
        </w:tc>
        <w:tc>
          <w:tcPr>
            <w:tcW w:w="1309" w:type="dxa"/>
            <w:vAlign w:val="top"/>
          </w:tcPr>
          <w:p>
            <w:pPr>
              <w:ind w:left="241"/>
              <w:spacing w:before="210" w:line="228" w:lineRule="auto"/>
              <w:rPr>
                <w:rFonts w:ascii="SimSun" w:hAnsi="SimSun" w:eastAsia="SimSun" w:cs="SimSun"/>
                <w:sz w:val="20"/>
                <w:szCs w:val="20"/>
              </w:rPr>
            </w:pPr>
            <w:r>
              <w:rPr>
                <w:rFonts w:ascii="SimSun" w:hAnsi="SimSun" w:eastAsia="SimSun" w:cs="SimSun"/>
                <w:sz w:val="20"/>
                <w:szCs w:val="20"/>
                <w:b/>
                <w:bCs/>
                <w:spacing w:val="5"/>
              </w:rPr>
              <w:t>高原山鹑</w:t>
            </w:r>
          </w:p>
        </w:tc>
        <w:tc>
          <w:tcPr>
            <w:tcW w:w="2145" w:type="dxa"/>
            <w:vAlign w:val="top"/>
          </w:tcPr>
          <w:p>
            <w:pPr>
              <w:pStyle w:val="TableText"/>
              <w:ind w:left="256"/>
              <w:spacing w:before="246" w:line="197" w:lineRule="auto"/>
              <w:rPr>
                <w:sz w:val="20"/>
                <w:szCs w:val="20"/>
              </w:rPr>
            </w:pPr>
            <w:r>
              <w:rPr>
                <w:sz w:val="20"/>
                <w:szCs w:val="20"/>
                <w:b/>
                <w:bCs/>
                <w:i/>
                <w:iCs/>
                <w:spacing w:val="4"/>
              </w:rPr>
              <w:t>Perdix hodgsoniae</w:t>
            </w:r>
          </w:p>
        </w:tc>
        <w:tc>
          <w:tcPr>
            <w:tcW w:w="1009" w:type="dxa"/>
            <w:vAlign w:val="top"/>
          </w:tcPr>
          <w:p>
            <w:pPr>
              <w:ind w:left="303"/>
              <w:spacing w:before="210"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6" w:line="195" w:lineRule="auto"/>
              <w:rPr>
                <w:sz w:val="20"/>
                <w:szCs w:val="20"/>
              </w:rPr>
            </w:pPr>
            <w:r>
              <w:rPr>
                <w:sz w:val="20"/>
                <w:szCs w:val="20"/>
                <w:b/>
                <w:bCs/>
                <w:spacing w:val="2"/>
              </w:rPr>
              <w:t>/</w:t>
            </w:r>
          </w:p>
        </w:tc>
        <w:tc>
          <w:tcPr>
            <w:tcW w:w="2038" w:type="dxa"/>
            <w:vAlign w:val="top"/>
          </w:tcPr>
          <w:p>
            <w:pPr>
              <w:ind w:left="393" w:right="104" w:hanging="270"/>
              <w:spacing w:before="54" w:line="258"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10"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624" w:hRule="atLeast"/>
        </w:trPr>
        <w:tc>
          <w:tcPr>
            <w:tcW w:w="657" w:type="dxa"/>
            <w:vAlign w:val="top"/>
          </w:tcPr>
          <w:p>
            <w:pPr>
              <w:pStyle w:val="TableText"/>
              <w:ind w:left="109"/>
              <w:spacing w:before="246" w:line="195" w:lineRule="auto"/>
              <w:rPr>
                <w:sz w:val="20"/>
                <w:szCs w:val="20"/>
              </w:rPr>
            </w:pPr>
            <w:r>
              <w:rPr>
                <w:sz w:val="20"/>
                <w:szCs w:val="20"/>
                <w:b/>
                <w:bCs/>
                <w:spacing w:val="2"/>
              </w:rPr>
              <w:t>22.</w:t>
            </w:r>
          </w:p>
        </w:tc>
        <w:tc>
          <w:tcPr>
            <w:tcW w:w="1309" w:type="dxa"/>
            <w:vAlign w:val="top"/>
          </w:tcPr>
          <w:p>
            <w:pPr>
              <w:ind w:left="343"/>
              <w:spacing w:before="210" w:line="228" w:lineRule="auto"/>
              <w:rPr>
                <w:rFonts w:ascii="SimSun" w:hAnsi="SimSun" w:eastAsia="SimSun" w:cs="SimSun"/>
                <w:sz w:val="20"/>
                <w:szCs w:val="20"/>
              </w:rPr>
            </w:pPr>
            <w:r>
              <w:rPr>
                <w:rFonts w:ascii="SimSun" w:hAnsi="SimSun" w:eastAsia="SimSun" w:cs="SimSun"/>
                <w:sz w:val="20"/>
                <w:szCs w:val="20"/>
                <w:b/>
                <w:bCs/>
                <w:spacing w:val="5"/>
              </w:rPr>
              <w:t>环颈雉</w:t>
            </w:r>
          </w:p>
        </w:tc>
        <w:tc>
          <w:tcPr>
            <w:tcW w:w="2145" w:type="dxa"/>
            <w:vAlign w:val="top"/>
          </w:tcPr>
          <w:p>
            <w:pPr>
              <w:pStyle w:val="TableText"/>
              <w:ind w:left="172"/>
              <w:spacing w:before="246" w:line="195" w:lineRule="auto"/>
              <w:rPr>
                <w:sz w:val="20"/>
                <w:szCs w:val="20"/>
              </w:rPr>
            </w:pPr>
            <w:r>
              <w:rPr>
                <w:sz w:val="20"/>
                <w:szCs w:val="20"/>
                <w:b/>
                <w:bCs/>
                <w:i/>
                <w:iCs/>
                <w:spacing w:val="4"/>
              </w:rPr>
              <w:t>Phasianus colchicus</w:t>
            </w:r>
          </w:p>
        </w:tc>
        <w:tc>
          <w:tcPr>
            <w:tcW w:w="1009" w:type="dxa"/>
            <w:vAlign w:val="top"/>
          </w:tcPr>
          <w:p>
            <w:pPr>
              <w:ind w:left="303"/>
              <w:spacing w:before="210"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6" w:line="195" w:lineRule="auto"/>
              <w:rPr>
                <w:sz w:val="20"/>
                <w:szCs w:val="20"/>
              </w:rPr>
            </w:pPr>
            <w:r>
              <w:rPr>
                <w:sz w:val="20"/>
                <w:szCs w:val="20"/>
                <w:b/>
                <w:bCs/>
                <w:spacing w:val="2"/>
              </w:rPr>
              <w:t>/</w:t>
            </w:r>
          </w:p>
        </w:tc>
        <w:tc>
          <w:tcPr>
            <w:tcW w:w="2038" w:type="dxa"/>
            <w:vAlign w:val="top"/>
          </w:tcPr>
          <w:p>
            <w:pPr>
              <w:ind w:left="393" w:right="104" w:hanging="270"/>
              <w:spacing w:before="54" w:line="258" w:lineRule="auto"/>
              <w:rPr>
                <w:rFonts w:ascii="SimSun" w:hAnsi="SimSun" w:eastAsia="SimSun" w:cs="SimSun"/>
                <w:sz w:val="20"/>
                <w:szCs w:val="20"/>
              </w:rPr>
            </w:pPr>
            <w:r>
              <w:rPr>
                <w:rFonts w:ascii="SimSun" w:hAnsi="SimSun" w:eastAsia="SimSun" w:cs="SimSun"/>
                <w:sz w:val="20"/>
                <w:szCs w:val="20"/>
                <w:b/>
                <w:bCs/>
                <w:spacing w:val="-2"/>
              </w:rPr>
              <w:t>资料、目击、红外相</w:t>
            </w:r>
            <w:r>
              <w:rPr>
                <w:rFonts w:ascii="SimSun" w:hAnsi="SimSun" w:eastAsia="SimSun" w:cs="SimSun"/>
                <w:sz w:val="20"/>
                <w:szCs w:val="20"/>
                <w:b/>
                <w:bCs/>
                <w:spacing w:val="7"/>
              </w:rPr>
              <w:t>机拍摄、访谈</w:t>
            </w:r>
          </w:p>
        </w:tc>
        <w:tc>
          <w:tcPr>
            <w:tcW w:w="1486" w:type="dxa"/>
            <w:vAlign w:val="top"/>
          </w:tcPr>
          <w:p>
            <w:pPr>
              <w:ind w:left="151"/>
              <w:spacing w:before="210" w:line="228" w:lineRule="auto"/>
              <w:rPr>
                <w:rFonts w:ascii="SimSun" w:hAnsi="SimSun" w:eastAsia="SimSun" w:cs="SimSun"/>
                <w:sz w:val="20"/>
                <w:szCs w:val="20"/>
              </w:rPr>
            </w:pPr>
            <w:r>
              <w:rPr>
                <w:rFonts w:ascii="SimSun" w:hAnsi="SimSun" w:eastAsia="SimSun" w:cs="SimSun"/>
                <w:sz w:val="20"/>
                <w:szCs w:val="20"/>
                <w:b/>
                <w:bCs/>
                <w:spacing w:val="1"/>
              </w:rPr>
              <w:t>占用部分生境</w:t>
            </w:r>
          </w:p>
        </w:tc>
      </w:tr>
      <w:tr>
        <w:trPr>
          <w:trHeight w:val="312" w:hRule="atLeast"/>
        </w:trPr>
        <w:tc>
          <w:tcPr>
            <w:tcW w:w="657" w:type="dxa"/>
            <w:vAlign w:val="top"/>
          </w:tcPr>
          <w:p>
            <w:pPr>
              <w:pStyle w:val="TableText"/>
              <w:ind w:left="109"/>
              <w:spacing w:before="90" w:line="195" w:lineRule="auto"/>
              <w:rPr>
                <w:sz w:val="20"/>
                <w:szCs w:val="20"/>
              </w:rPr>
            </w:pPr>
            <w:r>
              <w:rPr>
                <w:sz w:val="20"/>
                <w:szCs w:val="20"/>
                <w:b/>
                <w:bCs/>
                <w:spacing w:val="2"/>
              </w:rPr>
              <w:t>23.</w:t>
            </w:r>
          </w:p>
        </w:tc>
        <w:tc>
          <w:tcPr>
            <w:tcW w:w="1309" w:type="dxa"/>
            <w:vAlign w:val="top"/>
          </w:tcPr>
          <w:p>
            <w:pPr>
              <w:ind w:left="453"/>
              <w:spacing w:before="53" w:line="228" w:lineRule="auto"/>
              <w:rPr>
                <w:rFonts w:ascii="SimSun" w:hAnsi="SimSun" w:eastAsia="SimSun" w:cs="SimSun"/>
                <w:sz w:val="20"/>
                <w:szCs w:val="20"/>
              </w:rPr>
            </w:pPr>
            <w:r>
              <w:rPr>
                <w:rFonts w:ascii="SimSun" w:hAnsi="SimSun" w:eastAsia="SimSun" w:cs="SimSun"/>
                <w:sz w:val="20"/>
                <w:szCs w:val="20"/>
                <w:b/>
                <w:bCs/>
              </w:rPr>
              <w:t>雪鸽</w:t>
            </w:r>
          </w:p>
        </w:tc>
        <w:tc>
          <w:tcPr>
            <w:tcW w:w="2145" w:type="dxa"/>
            <w:vAlign w:val="top"/>
          </w:tcPr>
          <w:p>
            <w:pPr>
              <w:pStyle w:val="TableText"/>
              <w:ind w:left="232"/>
              <w:spacing w:before="90" w:line="195" w:lineRule="auto"/>
              <w:rPr>
                <w:sz w:val="20"/>
                <w:szCs w:val="20"/>
              </w:rPr>
            </w:pPr>
            <w:r>
              <w:rPr>
                <w:sz w:val="20"/>
                <w:szCs w:val="20"/>
                <w:b/>
                <w:bCs/>
                <w:i/>
                <w:iCs/>
                <w:spacing w:val="4"/>
              </w:rPr>
              <w:t>Columba leuconota</w:t>
            </w:r>
          </w:p>
        </w:tc>
        <w:tc>
          <w:tcPr>
            <w:tcW w:w="1009" w:type="dxa"/>
            <w:vAlign w:val="top"/>
          </w:tcPr>
          <w:p>
            <w:pPr>
              <w:ind w:left="303"/>
              <w:spacing w:before="53"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90" w:line="195" w:lineRule="auto"/>
              <w:rPr>
                <w:sz w:val="20"/>
                <w:szCs w:val="20"/>
              </w:rPr>
            </w:pPr>
            <w:r>
              <w:rPr>
                <w:sz w:val="20"/>
                <w:szCs w:val="20"/>
                <w:b/>
                <w:bCs/>
                <w:spacing w:val="2"/>
              </w:rPr>
              <w:t>/</w:t>
            </w:r>
          </w:p>
        </w:tc>
        <w:tc>
          <w:tcPr>
            <w:tcW w:w="2038" w:type="dxa"/>
            <w:vAlign w:val="top"/>
          </w:tcPr>
          <w:p>
            <w:pPr>
              <w:ind w:left="824"/>
              <w:spacing w:before="54"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54"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312" w:hRule="atLeast"/>
        </w:trPr>
        <w:tc>
          <w:tcPr>
            <w:tcW w:w="657" w:type="dxa"/>
            <w:vAlign w:val="top"/>
          </w:tcPr>
          <w:p>
            <w:pPr>
              <w:pStyle w:val="TableText"/>
              <w:ind w:left="109"/>
              <w:spacing w:before="89" w:line="195" w:lineRule="auto"/>
              <w:rPr>
                <w:sz w:val="20"/>
                <w:szCs w:val="20"/>
              </w:rPr>
            </w:pPr>
            <w:r>
              <w:rPr>
                <w:sz w:val="20"/>
                <w:szCs w:val="20"/>
                <w:b/>
                <w:bCs/>
                <w:spacing w:val="2"/>
              </w:rPr>
              <w:t>24.</w:t>
            </w:r>
          </w:p>
        </w:tc>
        <w:tc>
          <w:tcPr>
            <w:tcW w:w="1309" w:type="dxa"/>
            <w:vAlign w:val="top"/>
          </w:tcPr>
          <w:p>
            <w:pPr>
              <w:ind w:left="450"/>
              <w:spacing w:before="54" w:line="228" w:lineRule="auto"/>
              <w:rPr>
                <w:rFonts w:ascii="SimSun" w:hAnsi="SimSun" w:eastAsia="SimSun" w:cs="SimSun"/>
                <w:sz w:val="20"/>
                <w:szCs w:val="20"/>
              </w:rPr>
            </w:pPr>
            <w:r>
              <w:rPr>
                <w:rFonts w:ascii="SimSun" w:hAnsi="SimSun" w:eastAsia="SimSun" w:cs="SimSun"/>
                <w:sz w:val="20"/>
                <w:szCs w:val="20"/>
                <w:b/>
                <w:bCs/>
                <w:spacing w:val="1"/>
              </w:rPr>
              <w:t>戴胜</w:t>
            </w:r>
          </w:p>
        </w:tc>
        <w:tc>
          <w:tcPr>
            <w:tcW w:w="2145" w:type="dxa"/>
            <w:vAlign w:val="top"/>
          </w:tcPr>
          <w:p>
            <w:pPr>
              <w:pStyle w:val="TableText"/>
              <w:ind w:left="526"/>
              <w:spacing w:before="92" w:line="194" w:lineRule="auto"/>
              <w:rPr>
                <w:sz w:val="20"/>
                <w:szCs w:val="20"/>
              </w:rPr>
            </w:pPr>
            <w:r>
              <w:rPr>
                <w:sz w:val="20"/>
                <w:szCs w:val="20"/>
                <w:b/>
                <w:bCs/>
                <w:i/>
                <w:iCs/>
                <w:spacing w:val="3"/>
              </w:rPr>
              <w:t>Upupa epops</w:t>
            </w:r>
          </w:p>
        </w:tc>
        <w:tc>
          <w:tcPr>
            <w:tcW w:w="1009" w:type="dxa"/>
            <w:vAlign w:val="top"/>
          </w:tcPr>
          <w:p>
            <w:pPr>
              <w:ind w:left="303"/>
              <w:spacing w:before="53"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89" w:line="195" w:lineRule="auto"/>
              <w:rPr>
                <w:sz w:val="20"/>
                <w:szCs w:val="20"/>
              </w:rPr>
            </w:pPr>
            <w:r>
              <w:rPr>
                <w:sz w:val="20"/>
                <w:szCs w:val="20"/>
                <w:b/>
                <w:bCs/>
                <w:spacing w:val="2"/>
              </w:rPr>
              <w:t>/</w:t>
            </w:r>
          </w:p>
        </w:tc>
        <w:tc>
          <w:tcPr>
            <w:tcW w:w="2038" w:type="dxa"/>
            <w:vAlign w:val="top"/>
          </w:tcPr>
          <w:p>
            <w:pPr>
              <w:ind w:left="193"/>
              <w:spacing w:before="54" w:line="228" w:lineRule="auto"/>
              <w:rPr>
                <w:rFonts w:ascii="SimSun" w:hAnsi="SimSun" w:eastAsia="SimSun" w:cs="SimSun"/>
                <w:sz w:val="20"/>
                <w:szCs w:val="20"/>
              </w:rPr>
            </w:pPr>
            <w:r>
              <w:rPr>
                <w:rFonts w:ascii="SimSun" w:hAnsi="SimSun" w:eastAsia="SimSun" w:cs="SimSun"/>
                <w:sz w:val="20"/>
                <w:szCs w:val="20"/>
                <w:b/>
                <w:bCs/>
                <w:spacing w:val="-1"/>
              </w:rPr>
              <w:t>资料、</w:t>
            </w:r>
            <w:r>
              <w:rPr>
                <w:rFonts w:ascii="SimSun" w:hAnsi="SimSun" w:eastAsia="SimSun" w:cs="SimSun"/>
                <w:sz w:val="20"/>
                <w:szCs w:val="20"/>
                <w:spacing w:val="-43"/>
              </w:rPr>
              <w:t xml:space="preserve"> </w:t>
            </w:r>
            <w:r>
              <w:rPr>
                <w:rFonts w:ascii="SimSun" w:hAnsi="SimSun" w:eastAsia="SimSun" w:cs="SimSun"/>
                <w:sz w:val="20"/>
                <w:szCs w:val="20"/>
                <w:b/>
                <w:bCs/>
                <w:spacing w:val="-1"/>
              </w:rPr>
              <w:t>目击、访谈</w:t>
            </w:r>
          </w:p>
        </w:tc>
        <w:tc>
          <w:tcPr>
            <w:tcW w:w="1486" w:type="dxa"/>
            <w:vAlign w:val="top"/>
          </w:tcPr>
          <w:p>
            <w:pPr>
              <w:ind w:left="222"/>
              <w:spacing w:before="53" w:line="227" w:lineRule="auto"/>
              <w:rPr>
                <w:rFonts w:ascii="SimSun" w:hAnsi="SimSun" w:eastAsia="SimSun" w:cs="SimSun"/>
                <w:sz w:val="20"/>
                <w:szCs w:val="20"/>
              </w:rPr>
            </w:pPr>
            <w:r>
              <w:rPr>
                <w:rFonts w:ascii="SimSun" w:hAnsi="SimSun" w:eastAsia="SimSun" w:cs="SimSun"/>
                <w:sz w:val="20"/>
                <w:szCs w:val="20"/>
                <w:b/>
                <w:bCs/>
                <w:spacing w:val="6"/>
              </w:rPr>
              <w:t>基本不占用</w:t>
            </w:r>
          </w:p>
        </w:tc>
      </w:tr>
    </w:tbl>
    <w:p>
      <w:pPr>
        <w:pStyle w:val="BodyText"/>
        <w:rPr/>
      </w:pPr>
      <w:r/>
    </w:p>
    <w:p>
      <w:pPr>
        <w:sectPr>
          <w:footerReference w:type="default" r:id="rId209"/>
          <w:pgSz w:w="11906" w:h="16839"/>
          <w:pgMar w:top="1416" w:right="1040" w:bottom="1152" w:left="1306" w:header="0" w:footer="987" w:gutter="0"/>
        </w:sectPr>
        <w:rPr/>
      </w:pPr>
    </w:p>
    <w:tbl>
      <w:tblPr>
        <w:tblStyle w:val="TableNormal"/>
        <w:tblW w:w="9553" w:type="dxa"/>
        <w:tblInd w:w="17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7"/>
        <w:gridCol w:w="1309"/>
        <w:gridCol w:w="2145"/>
        <w:gridCol w:w="1009"/>
        <w:gridCol w:w="909"/>
        <w:gridCol w:w="2038"/>
        <w:gridCol w:w="1486"/>
      </w:tblGrid>
      <w:tr>
        <w:trPr>
          <w:trHeight w:val="626" w:hRule="atLeast"/>
        </w:trPr>
        <w:tc>
          <w:tcPr>
            <w:tcW w:w="657" w:type="dxa"/>
            <w:vAlign w:val="top"/>
          </w:tcPr>
          <w:p>
            <w:pPr>
              <w:ind w:left="121"/>
              <w:spacing w:before="206" w:line="229" w:lineRule="auto"/>
              <w:rPr>
                <w:rFonts w:ascii="SimSun" w:hAnsi="SimSun" w:eastAsia="SimSun" w:cs="SimSun"/>
                <w:sz w:val="20"/>
                <w:szCs w:val="20"/>
              </w:rPr>
            </w:pPr>
            <w:r>
              <w:rPr>
                <w:rFonts w:ascii="SimSun" w:hAnsi="SimSun" w:eastAsia="SimSun" w:cs="SimSun"/>
                <w:sz w:val="20"/>
                <w:szCs w:val="20"/>
                <w:b/>
                <w:bCs/>
                <w:spacing w:val="4"/>
              </w:rPr>
              <w:t>序号</w:t>
            </w:r>
          </w:p>
        </w:tc>
        <w:tc>
          <w:tcPr>
            <w:tcW w:w="1309" w:type="dxa"/>
            <w:vAlign w:val="top"/>
          </w:tcPr>
          <w:p>
            <w:pPr>
              <w:ind w:left="446"/>
              <w:spacing w:before="207" w:line="228" w:lineRule="auto"/>
              <w:rPr>
                <w:rFonts w:ascii="SimSun" w:hAnsi="SimSun" w:eastAsia="SimSun" w:cs="SimSun"/>
                <w:sz w:val="20"/>
                <w:szCs w:val="20"/>
              </w:rPr>
            </w:pPr>
            <w:r>
              <w:rPr>
                <w:rFonts w:ascii="SimSun" w:hAnsi="SimSun" w:eastAsia="SimSun" w:cs="SimSun"/>
                <w:sz w:val="20"/>
                <w:szCs w:val="20"/>
                <w:b/>
                <w:bCs/>
                <w:spacing w:val="3"/>
              </w:rPr>
              <w:t>物种</w:t>
            </w:r>
          </w:p>
        </w:tc>
        <w:tc>
          <w:tcPr>
            <w:tcW w:w="2145" w:type="dxa"/>
            <w:vAlign w:val="top"/>
          </w:tcPr>
          <w:p>
            <w:pPr>
              <w:ind w:left="764"/>
              <w:spacing w:before="206" w:line="229" w:lineRule="auto"/>
              <w:rPr>
                <w:rFonts w:ascii="SimSun" w:hAnsi="SimSun" w:eastAsia="SimSun" w:cs="SimSun"/>
                <w:sz w:val="20"/>
                <w:szCs w:val="20"/>
              </w:rPr>
            </w:pPr>
            <w:r>
              <w:rPr>
                <w:rFonts w:ascii="SimSun" w:hAnsi="SimSun" w:eastAsia="SimSun" w:cs="SimSun"/>
                <w:sz w:val="20"/>
                <w:szCs w:val="20"/>
                <w:b/>
                <w:bCs/>
                <w:spacing w:val="5"/>
              </w:rPr>
              <w:t>拉丁名</w:t>
            </w:r>
          </w:p>
        </w:tc>
        <w:tc>
          <w:tcPr>
            <w:tcW w:w="1009" w:type="dxa"/>
            <w:vAlign w:val="top"/>
          </w:tcPr>
          <w:p>
            <w:pPr>
              <w:ind w:left="300"/>
              <w:spacing w:before="51" w:line="228" w:lineRule="auto"/>
              <w:rPr>
                <w:rFonts w:ascii="SimSun" w:hAnsi="SimSun" w:eastAsia="SimSun" w:cs="SimSun"/>
                <w:sz w:val="20"/>
                <w:szCs w:val="20"/>
              </w:rPr>
            </w:pPr>
            <w:r>
              <w:rPr>
                <w:rFonts w:ascii="SimSun" w:hAnsi="SimSun" w:eastAsia="SimSun" w:cs="SimSun"/>
                <w:sz w:val="20"/>
                <w:szCs w:val="20"/>
                <w:b/>
                <w:bCs/>
                <w:spacing w:val="3"/>
              </w:rPr>
              <w:t>保护</w:t>
            </w:r>
          </w:p>
          <w:p>
            <w:pPr>
              <w:ind w:left="301"/>
              <w:spacing w:before="64" w:line="228" w:lineRule="auto"/>
              <w:rPr>
                <w:rFonts w:ascii="SimSun" w:hAnsi="SimSun" w:eastAsia="SimSun" w:cs="SimSun"/>
                <w:sz w:val="20"/>
                <w:szCs w:val="20"/>
              </w:rPr>
            </w:pPr>
            <w:r>
              <w:rPr>
                <w:rFonts w:ascii="SimSun" w:hAnsi="SimSun" w:eastAsia="SimSun" w:cs="SimSun"/>
                <w:sz w:val="20"/>
                <w:szCs w:val="20"/>
                <w:b/>
                <w:bCs/>
                <w:spacing w:val="3"/>
              </w:rPr>
              <w:t>等级</w:t>
            </w:r>
          </w:p>
        </w:tc>
        <w:tc>
          <w:tcPr>
            <w:tcW w:w="909" w:type="dxa"/>
            <w:vAlign w:val="top"/>
          </w:tcPr>
          <w:p>
            <w:pPr>
              <w:ind w:left="250"/>
              <w:spacing w:before="51" w:line="228" w:lineRule="auto"/>
              <w:rPr>
                <w:rFonts w:ascii="SimSun" w:hAnsi="SimSun" w:eastAsia="SimSun" w:cs="SimSun"/>
                <w:sz w:val="20"/>
                <w:szCs w:val="20"/>
              </w:rPr>
            </w:pPr>
            <w:r>
              <w:rPr>
                <w:rFonts w:ascii="SimSun" w:hAnsi="SimSun" w:eastAsia="SimSun" w:cs="SimSun"/>
                <w:sz w:val="20"/>
                <w:szCs w:val="20"/>
                <w:b/>
                <w:bCs/>
                <w:spacing w:val="4"/>
              </w:rPr>
              <w:t>濒危</w:t>
            </w:r>
          </w:p>
          <w:p>
            <w:pPr>
              <w:ind w:left="252"/>
              <w:spacing w:before="64" w:line="228" w:lineRule="auto"/>
              <w:rPr>
                <w:rFonts w:ascii="SimSun" w:hAnsi="SimSun" w:eastAsia="SimSun" w:cs="SimSun"/>
                <w:sz w:val="20"/>
                <w:szCs w:val="20"/>
              </w:rPr>
            </w:pPr>
            <w:r>
              <w:rPr>
                <w:rFonts w:ascii="SimSun" w:hAnsi="SimSun" w:eastAsia="SimSun" w:cs="SimSun"/>
                <w:sz w:val="20"/>
                <w:szCs w:val="20"/>
                <w:b/>
                <w:bCs/>
                <w:spacing w:val="3"/>
              </w:rPr>
              <w:t>等级</w:t>
            </w:r>
          </w:p>
        </w:tc>
        <w:tc>
          <w:tcPr>
            <w:tcW w:w="2038" w:type="dxa"/>
            <w:vAlign w:val="top"/>
          </w:tcPr>
          <w:p>
            <w:pPr>
              <w:ind w:left="816"/>
              <w:spacing w:before="206" w:line="228" w:lineRule="auto"/>
              <w:rPr>
                <w:rFonts w:ascii="SimSun" w:hAnsi="SimSun" w:eastAsia="SimSun" w:cs="SimSun"/>
                <w:sz w:val="20"/>
                <w:szCs w:val="20"/>
              </w:rPr>
            </w:pPr>
            <w:r>
              <w:rPr>
                <w:rFonts w:ascii="SimSun" w:hAnsi="SimSun" w:eastAsia="SimSun" w:cs="SimSun"/>
                <w:sz w:val="20"/>
                <w:szCs w:val="20"/>
                <w:b/>
                <w:bCs/>
                <w:spacing w:val="3"/>
              </w:rPr>
              <w:t>来源</w:t>
            </w:r>
          </w:p>
        </w:tc>
        <w:tc>
          <w:tcPr>
            <w:tcW w:w="1486" w:type="dxa"/>
            <w:vAlign w:val="top"/>
          </w:tcPr>
          <w:p>
            <w:pPr>
              <w:ind w:left="119"/>
              <w:spacing w:before="207" w:line="228" w:lineRule="auto"/>
              <w:rPr>
                <w:rFonts w:ascii="SimSun" w:hAnsi="SimSun" w:eastAsia="SimSun" w:cs="SimSun"/>
                <w:sz w:val="20"/>
                <w:szCs w:val="20"/>
              </w:rPr>
            </w:pPr>
            <w:r>
              <w:rPr>
                <w:rFonts w:ascii="SimSun" w:hAnsi="SimSun" w:eastAsia="SimSun" w:cs="SimSun"/>
                <w:sz w:val="20"/>
                <w:szCs w:val="20"/>
                <w:b/>
                <w:bCs/>
                <w:spacing w:val="6"/>
              </w:rPr>
              <w:t>工程占用情况</w:t>
            </w:r>
          </w:p>
        </w:tc>
      </w:tr>
      <w:tr>
        <w:trPr>
          <w:trHeight w:val="312" w:hRule="atLeast"/>
        </w:trPr>
        <w:tc>
          <w:tcPr>
            <w:tcW w:w="657" w:type="dxa"/>
            <w:vAlign w:val="top"/>
          </w:tcPr>
          <w:p>
            <w:pPr>
              <w:pStyle w:val="TableText"/>
              <w:ind w:left="109"/>
              <w:spacing w:before="84" w:line="195" w:lineRule="auto"/>
              <w:rPr>
                <w:sz w:val="20"/>
                <w:szCs w:val="20"/>
              </w:rPr>
            </w:pPr>
            <w:r>
              <w:rPr>
                <w:sz w:val="20"/>
                <w:szCs w:val="20"/>
                <w:b/>
                <w:bCs/>
                <w:spacing w:val="2"/>
              </w:rPr>
              <w:t>25.</w:t>
            </w:r>
          </w:p>
        </w:tc>
        <w:tc>
          <w:tcPr>
            <w:tcW w:w="1309" w:type="dxa"/>
            <w:vAlign w:val="top"/>
          </w:tcPr>
          <w:p>
            <w:pPr>
              <w:ind w:left="450"/>
              <w:spacing w:before="48" w:line="227" w:lineRule="auto"/>
              <w:rPr>
                <w:rFonts w:ascii="SimSun" w:hAnsi="SimSun" w:eastAsia="SimSun" w:cs="SimSun"/>
                <w:sz w:val="20"/>
                <w:szCs w:val="20"/>
              </w:rPr>
            </w:pPr>
            <w:r>
              <w:rPr>
                <w:rFonts w:ascii="SimSun" w:hAnsi="SimSun" w:eastAsia="SimSun" w:cs="SimSun"/>
                <w:sz w:val="20"/>
                <w:szCs w:val="20"/>
                <w:b/>
                <w:bCs/>
                <w:spacing w:val="1"/>
              </w:rPr>
              <w:t>蚁䴕</w:t>
            </w:r>
          </w:p>
        </w:tc>
        <w:tc>
          <w:tcPr>
            <w:tcW w:w="2145" w:type="dxa"/>
            <w:vAlign w:val="top"/>
          </w:tcPr>
          <w:p>
            <w:pPr>
              <w:pStyle w:val="TableText"/>
              <w:ind w:left="457"/>
              <w:spacing w:before="84" w:line="197" w:lineRule="auto"/>
              <w:rPr>
                <w:sz w:val="20"/>
                <w:szCs w:val="20"/>
              </w:rPr>
            </w:pPr>
            <w:r>
              <w:rPr>
                <w:sz w:val="20"/>
                <w:szCs w:val="20"/>
                <w:b/>
                <w:bCs/>
                <w:i/>
                <w:iCs/>
                <w:spacing w:val="4"/>
              </w:rPr>
              <w:t>Jynx torquilla</w:t>
            </w:r>
          </w:p>
        </w:tc>
        <w:tc>
          <w:tcPr>
            <w:tcW w:w="1009" w:type="dxa"/>
            <w:vAlign w:val="top"/>
          </w:tcPr>
          <w:p>
            <w:pPr>
              <w:ind w:left="303"/>
              <w:spacing w:before="48"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84" w:line="195" w:lineRule="auto"/>
              <w:rPr>
                <w:sz w:val="20"/>
                <w:szCs w:val="20"/>
              </w:rPr>
            </w:pPr>
            <w:r>
              <w:rPr>
                <w:sz w:val="20"/>
                <w:szCs w:val="20"/>
                <w:b/>
                <w:bCs/>
                <w:spacing w:val="2"/>
              </w:rPr>
              <w:t>/</w:t>
            </w:r>
          </w:p>
        </w:tc>
        <w:tc>
          <w:tcPr>
            <w:tcW w:w="2038" w:type="dxa"/>
            <w:vAlign w:val="top"/>
          </w:tcPr>
          <w:p>
            <w:pPr>
              <w:ind w:left="824"/>
              <w:spacing w:before="4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4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312" w:hRule="atLeast"/>
        </w:trPr>
        <w:tc>
          <w:tcPr>
            <w:tcW w:w="657" w:type="dxa"/>
            <w:vAlign w:val="top"/>
          </w:tcPr>
          <w:p>
            <w:pPr>
              <w:pStyle w:val="TableText"/>
              <w:ind w:left="109"/>
              <w:spacing w:before="84" w:line="195" w:lineRule="auto"/>
              <w:rPr>
                <w:sz w:val="20"/>
                <w:szCs w:val="20"/>
              </w:rPr>
            </w:pPr>
            <w:r>
              <w:rPr>
                <w:sz w:val="20"/>
                <w:szCs w:val="20"/>
                <w:b/>
                <w:bCs/>
                <w:spacing w:val="2"/>
              </w:rPr>
              <w:t>26.</w:t>
            </w:r>
          </w:p>
        </w:tc>
        <w:tc>
          <w:tcPr>
            <w:tcW w:w="1309" w:type="dxa"/>
            <w:vAlign w:val="top"/>
          </w:tcPr>
          <w:p>
            <w:pPr>
              <w:ind w:left="134"/>
              <w:spacing w:before="48" w:line="228" w:lineRule="auto"/>
              <w:rPr>
                <w:rFonts w:ascii="SimSun" w:hAnsi="SimSun" w:eastAsia="SimSun" w:cs="SimSun"/>
                <w:sz w:val="20"/>
                <w:szCs w:val="20"/>
              </w:rPr>
            </w:pPr>
            <w:r>
              <w:rPr>
                <w:rFonts w:ascii="SimSun" w:hAnsi="SimSun" w:eastAsia="SimSun" w:cs="SimSun"/>
                <w:sz w:val="20"/>
                <w:szCs w:val="20"/>
                <w:b/>
                <w:bCs/>
                <w:spacing w:val="6"/>
              </w:rPr>
              <w:t>大斑啄木鸟</w:t>
            </w:r>
          </w:p>
        </w:tc>
        <w:tc>
          <w:tcPr>
            <w:tcW w:w="2145" w:type="dxa"/>
            <w:vAlign w:val="top"/>
          </w:tcPr>
          <w:p>
            <w:pPr>
              <w:pStyle w:val="TableText"/>
              <w:ind w:left="259"/>
              <w:spacing w:before="84" w:line="197" w:lineRule="auto"/>
              <w:rPr>
                <w:sz w:val="20"/>
                <w:szCs w:val="20"/>
              </w:rPr>
            </w:pPr>
            <w:r>
              <w:rPr>
                <w:sz w:val="20"/>
                <w:szCs w:val="20"/>
                <w:b/>
                <w:bCs/>
                <w:i/>
                <w:iCs/>
                <w:spacing w:val="5"/>
              </w:rPr>
              <w:t>Debdricipos major</w:t>
            </w:r>
          </w:p>
        </w:tc>
        <w:tc>
          <w:tcPr>
            <w:tcW w:w="1009" w:type="dxa"/>
            <w:vAlign w:val="top"/>
          </w:tcPr>
          <w:p>
            <w:pPr>
              <w:ind w:left="303"/>
              <w:spacing w:before="47"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84" w:line="195" w:lineRule="auto"/>
              <w:rPr>
                <w:sz w:val="20"/>
                <w:szCs w:val="20"/>
              </w:rPr>
            </w:pPr>
            <w:r>
              <w:rPr>
                <w:sz w:val="20"/>
                <w:szCs w:val="20"/>
                <w:b/>
                <w:bCs/>
                <w:spacing w:val="2"/>
              </w:rPr>
              <w:t>/</w:t>
            </w:r>
          </w:p>
        </w:tc>
        <w:tc>
          <w:tcPr>
            <w:tcW w:w="2038" w:type="dxa"/>
            <w:vAlign w:val="top"/>
          </w:tcPr>
          <w:p>
            <w:pPr>
              <w:ind w:left="824"/>
              <w:spacing w:before="4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4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09"/>
              <w:spacing w:before="242" w:line="195" w:lineRule="auto"/>
              <w:rPr>
                <w:sz w:val="20"/>
                <w:szCs w:val="20"/>
              </w:rPr>
            </w:pPr>
            <w:r>
              <w:rPr>
                <w:sz w:val="20"/>
                <w:szCs w:val="20"/>
                <w:b/>
                <w:bCs/>
                <w:spacing w:val="2"/>
              </w:rPr>
              <w:t>27.</w:t>
            </w:r>
          </w:p>
        </w:tc>
        <w:tc>
          <w:tcPr>
            <w:tcW w:w="1309" w:type="dxa"/>
            <w:vAlign w:val="top"/>
          </w:tcPr>
          <w:p>
            <w:pPr>
              <w:ind w:left="236"/>
              <w:spacing w:before="206" w:line="228" w:lineRule="auto"/>
              <w:rPr>
                <w:rFonts w:ascii="SimSun" w:hAnsi="SimSun" w:eastAsia="SimSun" w:cs="SimSun"/>
                <w:sz w:val="20"/>
                <w:szCs w:val="20"/>
              </w:rPr>
            </w:pPr>
            <w:r>
              <w:rPr>
                <w:rFonts w:ascii="SimSun" w:hAnsi="SimSun" w:eastAsia="SimSun" w:cs="SimSun"/>
                <w:sz w:val="20"/>
                <w:szCs w:val="20"/>
                <w:b/>
                <w:bCs/>
                <w:spacing w:val="6"/>
              </w:rPr>
              <w:t>长嘴百灵</w:t>
            </w:r>
          </w:p>
        </w:tc>
        <w:tc>
          <w:tcPr>
            <w:tcW w:w="2145" w:type="dxa"/>
            <w:vAlign w:val="top"/>
          </w:tcPr>
          <w:p>
            <w:pPr>
              <w:pStyle w:val="TableText"/>
              <w:ind w:left="720" w:right="388" w:hanging="340"/>
              <w:spacing w:before="85" w:line="275" w:lineRule="auto"/>
              <w:rPr>
                <w:sz w:val="20"/>
                <w:szCs w:val="20"/>
              </w:rPr>
            </w:pPr>
            <w:r>
              <w:rPr>
                <w:sz w:val="20"/>
                <w:szCs w:val="20"/>
                <w:b/>
                <w:bCs/>
                <w:i/>
                <w:iCs/>
                <w:spacing w:val="5"/>
              </w:rPr>
              <w:t>Melanocorypha </w:t>
            </w:r>
            <w:r>
              <w:rPr>
                <w:sz w:val="20"/>
                <w:szCs w:val="20"/>
                <w:b/>
                <w:bCs/>
                <w:i/>
                <w:iCs/>
                <w:spacing w:val="5"/>
              </w:rPr>
              <w:t>maxima</w:t>
            </w:r>
          </w:p>
        </w:tc>
        <w:tc>
          <w:tcPr>
            <w:tcW w:w="1009" w:type="dxa"/>
            <w:vAlign w:val="top"/>
          </w:tcPr>
          <w:p>
            <w:pPr>
              <w:ind w:left="303"/>
              <w:spacing w:before="206"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2" w:line="195" w:lineRule="auto"/>
              <w:rPr>
                <w:sz w:val="20"/>
                <w:szCs w:val="20"/>
              </w:rPr>
            </w:pPr>
            <w:r>
              <w:rPr>
                <w:sz w:val="20"/>
                <w:szCs w:val="20"/>
                <w:b/>
                <w:bCs/>
                <w:spacing w:val="2"/>
              </w:rPr>
              <w:t>/</w:t>
            </w:r>
          </w:p>
        </w:tc>
        <w:tc>
          <w:tcPr>
            <w:tcW w:w="2038" w:type="dxa"/>
            <w:vAlign w:val="top"/>
          </w:tcPr>
          <w:p>
            <w:pPr>
              <w:ind w:left="824"/>
              <w:spacing w:before="206"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6"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312" w:hRule="atLeast"/>
        </w:trPr>
        <w:tc>
          <w:tcPr>
            <w:tcW w:w="657" w:type="dxa"/>
            <w:vAlign w:val="top"/>
          </w:tcPr>
          <w:p>
            <w:pPr>
              <w:pStyle w:val="TableText"/>
              <w:ind w:left="109"/>
              <w:spacing w:before="87" w:line="195" w:lineRule="auto"/>
              <w:rPr>
                <w:sz w:val="20"/>
                <w:szCs w:val="20"/>
              </w:rPr>
            </w:pPr>
            <w:r>
              <w:rPr>
                <w:sz w:val="20"/>
                <w:szCs w:val="20"/>
                <w:b/>
                <w:bCs/>
                <w:spacing w:val="2"/>
              </w:rPr>
              <w:t>28.</w:t>
            </w:r>
          </w:p>
        </w:tc>
        <w:tc>
          <w:tcPr>
            <w:tcW w:w="1309" w:type="dxa"/>
            <w:vAlign w:val="top"/>
          </w:tcPr>
          <w:p>
            <w:pPr>
              <w:ind w:left="349"/>
              <w:spacing w:before="51" w:line="228" w:lineRule="auto"/>
              <w:rPr>
                <w:rFonts w:ascii="SimSun" w:hAnsi="SimSun" w:eastAsia="SimSun" w:cs="SimSun"/>
                <w:sz w:val="20"/>
                <w:szCs w:val="20"/>
              </w:rPr>
            </w:pPr>
            <w:r>
              <w:rPr>
                <w:rFonts w:ascii="SimSun" w:hAnsi="SimSun" w:eastAsia="SimSun" w:cs="SimSun"/>
                <w:sz w:val="20"/>
                <w:szCs w:val="20"/>
                <w:b/>
                <w:bCs/>
                <w:spacing w:val="3"/>
              </w:rPr>
              <w:t>小云雀</w:t>
            </w:r>
          </w:p>
        </w:tc>
        <w:tc>
          <w:tcPr>
            <w:tcW w:w="2145" w:type="dxa"/>
            <w:vAlign w:val="top"/>
          </w:tcPr>
          <w:p>
            <w:pPr>
              <w:pStyle w:val="TableText"/>
              <w:ind w:left="159"/>
              <w:spacing w:before="87" w:line="197" w:lineRule="auto"/>
              <w:rPr>
                <w:sz w:val="20"/>
                <w:szCs w:val="20"/>
              </w:rPr>
            </w:pPr>
            <w:r>
              <w:rPr>
                <w:sz w:val="20"/>
                <w:szCs w:val="20"/>
                <w:b/>
                <w:bCs/>
                <w:i/>
                <w:iCs/>
                <w:spacing w:val="4"/>
              </w:rPr>
              <w:t>Eremophila alpestris</w:t>
            </w:r>
          </w:p>
        </w:tc>
        <w:tc>
          <w:tcPr>
            <w:tcW w:w="1009" w:type="dxa"/>
            <w:vAlign w:val="top"/>
          </w:tcPr>
          <w:p>
            <w:pPr>
              <w:ind w:left="303"/>
              <w:spacing w:before="50"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87" w:line="195" w:lineRule="auto"/>
              <w:rPr>
                <w:sz w:val="20"/>
                <w:szCs w:val="20"/>
              </w:rPr>
            </w:pPr>
            <w:r>
              <w:rPr>
                <w:sz w:val="20"/>
                <w:szCs w:val="20"/>
                <w:b/>
                <w:bCs/>
                <w:spacing w:val="2"/>
              </w:rPr>
              <w:t>/</w:t>
            </w:r>
          </w:p>
        </w:tc>
        <w:tc>
          <w:tcPr>
            <w:tcW w:w="2038" w:type="dxa"/>
            <w:vAlign w:val="top"/>
          </w:tcPr>
          <w:p>
            <w:pPr>
              <w:ind w:left="193"/>
              <w:spacing w:before="51" w:line="228" w:lineRule="auto"/>
              <w:rPr>
                <w:rFonts w:ascii="SimSun" w:hAnsi="SimSun" w:eastAsia="SimSun" w:cs="SimSun"/>
                <w:sz w:val="20"/>
                <w:szCs w:val="20"/>
              </w:rPr>
            </w:pPr>
            <w:r>
              <w:rPr>
                <w:rFonts w:ascii="SimSun" w:hAnsi="SimSun" w:eastAsia="SimSun" w:cs="SimSun"/>
                <w:sz w:val="20"/>
                <w:szCs w:val="20"/>
                <w:b/>
                <w:bCs/>
                <w:spacing w:val="-1"/>
              </w:rPr>
              <w:t>资料、</w:t>
            </w:r>
            <w:r>
              <w:rPr>
                <w:rFonts w:ascii="SimSun" w:hAnsi="SimSun" w:eastAsia="SimSun" w:cs="SimSun"/>
                <w:sz w:val="20"/>
                <w:szCs w:val="20"/>
                <w:spacing w:val="-43"/>
              </w:rPr>
              <w:t xml:space="preserve"> </w:t>
            </w:r>
            <w:r>
              <w:rPr>
                <w:rFonts w:ascii="SimSun" w:hAnsi="SimSun" w:eastAsia="SimSun" w:cs="SimSun"/>
                <w:sz w:val="20"/>
                <w:szCs w:val="20"/>
                <w:b/>
                <w:bCs/>
                <w:spacing w:val="-1"/>
              </w:rPr>
              <w:t>目击、访谈</w:t>
            </w:r>
          </w:p>
        </w:tc>
        <w:tc>
          <w:tcPr>
            <w:tcW w:w="1486" w:type="dxa"/>
            <w:vAlign w:val="top"/>
          </w:tcPr>
          <w:p>
            <w:pPr>
              <w:ind w:left="222"/>
              <w:spacing w:before="51"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09"/>
              <w:spacing w:before="242" w:line="195" w:lineRule="auto"/>
              <w:rPr>
                <w:sz w:val="20"/>
                <w:szCs w:val="20"/>
              </w:rPr>
            </w:pPr>
            <w:r>
              <w:rPr>
                <w:sz w:val="20"/>
                <w:szCs w:val="20"/>
                <w:b/>
                <w:bCs/>
                <w:spacing w:val="2"/>
              </w:rPr>
              <w:t>29.</w:t>
            </w:r>
          </w:p>
        </w:tc>
        <w:tc>
          <w:tcPr>
            <w:tcW w:w="1309" w:type="dxa"/>
            <w:vAlign w:val="top"/>
          </w:tcPr>
          <w:p>
            <w:pPr>
              <w:ind w:left="137"/>
              <w:spacing w:before="206" w:line="228" w:lineRule="auto"/>
              <w:rPr>
                <w:rFonts w:ascii="SimSun" w:hAnsi="SimSun" w:eastAsia="SimSun" w:cs="SimSun"/>
                <w:sz w:val="20"/>
                <w:szCs w:val="20"/>
              </w:rPr>
            </w:pPr>
            <w:r>
              <w:rPr>
                <w:rFonts w:ascii="SimSun" w:hAnsi="SimSun" w:eastAsia="SimSun" w:cs="SimSun"/>
                <w:sz w:val="20"/>
                <w:szCs w:val="20"/>
                <w:b/>
                <w:bCs/>
                <w:spacing w:val="5"/>
              </w:rPr>
              <w:t>红腹红尾鸲</w:t>
            </w:r>
          </w:p>
        </w:tc>
        <w:tc>
          <w:tcPr>
            <w:tcW w:w="2145" w:type="dxa"/>
            <w:vAlign w:val="top"/>
          </w:tcPr>
          <w:p>
            <w:pPr>
              <w:pStyle w:val="TableText"/>
              <w:ind w:left="508"/>
              <w:spacing w:before="86" w:line="195" w:lineRule="auto"/>
              <w:rPr>
                <w:sz w:val="20"/>
                <w:szCs w:val="20"/>
              </w:rPr>
            </w:pPr>
            <w:r>
              <w:rPr>
                <w:sz w:val="20"/>
                <w:szCs w:val="20"/>
                <w:b/>
                <w:bCs/>
                <w:i/>
                <w:iCs/>
                <w:spacing w:val="5"/>
              </w:rPr>
              <w:t>Phoenicurus</w:t>
            </w:r>
          </w:p>
          <w:p>
            <w:pPr>
              <w:pStyle w:val="TableText"/>
              <w:ind w:left="502"/>
              <w:spacing w:before="125" w:line="197" w:lineRule="auto"/>
              <w:rPr>
                <w:sz w:val="20"/>
                <w:szCs w:val="20"/>
              </w:rPr>
            </w:pPr>
            <w:r>
              <w:rPr>
                <w:sz w:val="20"/>
                <w:szCs w:val="20"/>
                <w:b/>
                <w:bCs/>
                <w:i/>
                <w:iCs/>
                <w:spacing w:val="4"/>
              </w:rPr>
              <w:t>erytkrogaster</w:t>
            </w:r>
          </w:p>
        </w:tc>
        <w:tc>
          <w:tcPr>
            <w:tcW w:w="1009" w:type="dxa"/>
            <w:vAlign w:val="top"/>
          </w:tcPr>
          <w:p>
            <w:pPr>
              <w:ind w:left="303"/>
              <w:spacing w:before="206"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2" w:line="195" w:lineRule="auto"/>
              <w:rPr>
                <w:sz w:val="20"/>
                <w:szCs w:val="20"/>
              </w:rPr>
            </w:pPr>
            <w:r>
              <w:rPr>
                <w:sz w:val="20"/>
                <w:szCs w:val="20"/>
                <w:b/>
                <w:bCs/>
                <w:spacing w:val="2"/>
              </w:rPr>
              <w:t>/</w:t>
            </w:r>
          </w:p>
        </w:tc>
        <w:tc>
          <w:tcPr>
            <w:tcW w:w="2038" w:type="dxa"/>
            <w:vAlign w:val="top"/>
          </w:tcPr>
          <w:p>
            <w:pPr>
              <w:ind w:left="824"/>
              <w:spacing w:before="207"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6"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312" w:hRule="atLeast"/>
        </w:trPr>
        <w:tc>
          <w:tcPr>
            <w:tcW w:w="657" w:type="dxa"/>
            <w:vAlign w:val="top"/>
          </w:tcPr>
          <w:p>
            <w:pPr>
              <w:pStyle w:val="TableText"/>
              <w:ind w:left="107"/>
              <w:spacing w:before="87" w:line="195" w:lineRule="auto"/>
              <w:rPr>
                <w:sz w:val="20"/>
                <w:szCs w:val="20"/>
              </w:rPr>
            </w:pPr>
            <w:r>
              <w:rPr>
                <w:sz w:val="20"/>
                <w:szCs w:val="20"/>
                <w:b/>
                <w:bCs/>
                <w:spacing w:val="3"/>
              </w:rPr>
              <w:t>30.</w:t>
            </w:r>
          </w:p>
        </w:tc>
        <w:tc>
          <w:tcPr>
            <w:tcW w:w="1309" w:type="dxa"/>
            <w:vAlign w:val="top"/>
          </w:tcPr>
          <w:p>
            <w:pPr>
              <w:ind w:left="343"/>
              <w:spacing w:before="51" w:line="228" w:lineRule="auto"/>
              <w:rPr>
                <w:rFonts w:ascii="SimSun" w:hAnsi="SimSun" w:eastAsia="SimSun" w:cs="SimSun"/>
                <w:sz w:val="20"/>
                <w:szCs w:val="20"/>
              </w:rPr>
            </w:pPr>
            <w:r>
              <w:rPr>
                <w:rFonts w:ascii="SimSun" w:hAnsi="SimSun" w:eastAsia="SimSun" w:cs="SimSun"/>
                <w:sz w:val="20"/>
                <w:szCs w:val="20"/>
                <w:b/>
                <w:bCs/>
                <w:spacing w:val="5"/>
              </w:rPr>
              <w:t>藏雪雀</w:t>
            </w:r>
          </w:p>
        </w:tc>
        <w:tc>
          <w:tcPr>
            <w:tcW w:w="2145" w:type="dxa"/>
            <w:vAlign w:val="top"/>
          </w:tcPr>
          <w:p>
            <w:pPr>
              <w:pStyle w:val="TableText"/>
              <w:ind w:left="109"/>
              <w:spacing w:before="87" w:line="197" w:lineRule="auto"/>
              <w:rPr>
                <w:sz w:val="20"/>
                <w:szCs w:val="20"/>
              </w:rPr>
            </w:pPr>
            <w:r>
              <w:rPr>
                <w:sz w:val="20"/>
                <w:szCs w:val="20"/>
                <w:b/>
                <w:bCs/>
                <w:i/>
                <w:iCs/>
                <w:spacing w:val="4"/>
              </w:rPr>
              <w:t>Montifringilla henrici</w:t>
            </w:r>
          </w:p>
        </w:tc>
        <w:tc>
          <w:tcPr>
            <w:tcW w:w="1009" w:type="dxa"/>
            <w:vAlign w:val="top"/>
          </w:tcPr>
          <w:p>
            <w:pPr>
              <w:ind w:left="303"/>
              <w:spacing w:before="51"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87" w:line="195" w:lineRule="auto"/>
              <w:rPr>
                <w:sz w:val="20"/>
                <w:szCs w:val="20"/>
              </w:rPr>
            </w:pPr>
            <w:r>
              <w:rPr>
                <w:sz w:val="20"/>
                <w:szCs w:val="20"/>
                <w:b/>
                <w:bCs/>
                <w:spacing w:val="2"/>
              </w:rPr>
              <w:t>/</w:t>
            </w:r>
          </w:p>
        </w:tc>
        <w:tc>
          <w:tcPr>
            <w:tcW w:w="2038" w:type="dxa"/>
            <w:vAlign w:val="top"/>
          </w:tcPr>
          <w:p>
            <w:pPr>
              <w:ind w:left="824"/>
              <w:spacing w:before="52"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51"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07"/>
              <w:spacing w:before="243" w:line="195" w:lineRule="auto"/>
              <w:rPr>
                <w:sz w:val="20"/>
                <w:szCs w:val="20"/>
              </w:rPr>
            </w:pPr>
            <w:r>
              <w:rPr>
                <w:sz w:val="20"/>
                <w:szCs w:val="20"/>
                <w:b/>
                <w:bCs/>
                <w:spacing w:val="3"/>
              </w:rPr>
              <w:t>31.</w:t>
            </w:r>
          </w:p>
        </w:tc>
        <w:tc>
          <w:tcPr>
            <w:tcW w:w="1309" w:type="dxa"/>
            <w:vAlign w:val="top"/>
          </w:tcPr>
          <w:p>
            <w:pPr>
              <w:ind w:left="234"/>
              <w:spacing w:before="207" w:line="228" w:lineRule="auto"/>
              <w:rPr>
                <w:rFonts w:ascii="SimSun" w:hAnsi="SimSun" w:eastAsia="SimSun" w:cs="SimSun"/>
                <w:sz w:val="20"/>
                <w:szCs w:val="20"/>
              </w:rPr>
            </w:pPr>
            <w:r>
              <w:rPr>
                <w:rFonts w:ascii="SimSun" w:hAnsi="SimSun" w:eastAsia="SimSun" w:cs="SimSun"/>
                <w:sz w:val="20"/>
                <w:szCs w:val="20"/>
                <w:b/>
                <w:bCs/>
                <w:spacing w:val="6"/>
              </w:rPr>
              <w:t>棕背雪雀</w:t>
            </w:r>
          </w:p>
        </w:tc>
        <w:tc>
          <w:tcPr>
            <w:tcW w:w="2145" w:type="dxa"/>
            <w:vAlign w:val="top"/>
          </w:tcPr>
          <w:p>
            <w:pPr>
              <w:pStyle w:val="TableText"/>
              <w:ind w:left="442"/>
              <w:spacing w:before="87" w:line="197" w:lineRule="auto"/>
              <w:rPr>
                <w:sz w:val="20"/>
                <w:szCs w:val="20"/>
              </w:rPr>
            </w:pPr>
            <w:r>
              <w:rPr>
                <w:sz w:val="20"/>
                <w:szCs w:val="20"/>
                <w:b/>
                <w:bCs/>
                <w:i/>
                <w:iCs/>
                <w:spacing w:val="4"/>
              </w:rPr>
              <w:t>Montifringilla</w:t>
            </w:r>
          </w:p>
          <w:p>
            <w:pPr>
              <w:pStyle w:val="TableText"/>
              <w:ind w:left="667"/>
              <w:spacing w:before="123" w:line="197" w:lineRule="auto"/>
              <w:rPr>
                <w:sz w:val="20"/>
                <w:szCs w:val="20"/>
              </w:rPr>
            </w:pPr>
            <w:r>
              <w:rPr>
                <w:sz w:val="20"/>
                <w:szCs w:val="20"/>
                <w:b/>
                <w:bCs/>
                <w:i/>
                <w:iCs/>
                <w:spacing w:val="4"/>
              </w:rPr>
              <w:t>blanfordi</w:t>
            </w:r>
          </w:p>
        </w:tc>
        <w:tc>
          <w:tcPr>
            <w:tcW w:w="1009" w:type="dxa"/>
            <w:vAlign w:val="top"/>
          </w:tcPr>
          <w:p>
            <w:pPr>
              <w:ind w:left="303"/>
              <w:spacing w:before="207"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3" w:line="195" w:lineRule="auto"/>
              <w:rPr>
                <w:sz w:val="20"/>
                <w:szCs w:val="20"/>
              </w:rPr>
            </w:pPr>
            <w:r>
              <w:rPr>
                <w:sz w:val="20"/>
                <w:szCs w:val="20"/>
                <w:b/>
                <w:bCs/>
                <w:spacing w:val="2"/>
              </w:rPr>
              <w:t>/</w:t>
            </w:r>
          </w:p>
        </w:tc>
        <w:tc>
          <w:tcPr>
            <w:tcW w:w="2038" w:type="dxa"/>
            <w:vAlign w:val="top"/>
          </w:tcPr>
          <w:p>
            <w:pPr>
              <w:ind w:left="193"/>
              <w:spacing w:before="208" w:line="228" w:lineRule="auto"/>
              <w:rPr>
                <w:rFonts w:ascii="SimSun" w:hAnsi="SimSun" w:eastAsia="SimSun" w:cs="SimSun"/>
                <w:sz w:val="20"/>
                <w:szCs w:val="20"/>
              </w:rPr>
            </w:pPr>
            <w:r>
              <w:rPr>
                <w:rFonts w:ascii="SimSun" w:hAnsi="SimSun" w:eastAsia="SimSun" w:cs="SimSun"/>
                <w:sz w:val="20"/>
                <w:szCs w:val="20"/>
                <w:b/>
                <w:bCs/>
                <w:spacing w:val="-1"/>
              </w:rPr>
              <w:t>资料、</w:t>
            </w:r>
            <w:r>
              <w:rPr>
                <w:rFonts w:ascii="SimSun" w:hAnsi="SimSun" w:eastAsia="SimSun" w:cs="SimSun"/>
                <w:sz w:val="20"/>
                <w:szCs w:val="20"/>
                <w:spacing w:val="-43"/>
              </w:rPr>
              <w:t xml:space="preserve"> </w:t>
            </w:r>
            <w:r>
              <w:rPr>
                <w:rFonts w:ascii="SimSun" w:hAnsi="SimSun" w:eastAsia="SimSun" w:cs="SimSun"/>
                <w:sz w:val="20"/>
                <w:szCs w:val="20"/>
                <w:b/>
                <w:bCs/>
                <w:spacing w:val="-1"/>
              </w:rPr>
              <w:t>目击、访谈</w:t>
            </w:r>
          </w:p>
        </w:tc>
        <w:tc>
          <w:tcPr>
            <w:tcW w:w="1486" w:type="dxa"/>
            <w:vAlign w:val="top"/>
          </w:tcPr>
          <w:p>
            <w:pPr>
              <w:ind w:left="222"/>
              <w:spacing w:before="207"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07"/>
              <w:spacing w:before="244" w:line="195" w:lineRule="auto"/>
              <w:rPr>
                <w:sz w:val="20"/>
                <w:szCs w:val="20"/>
              </w:rPr>
            </w:pPr>
            <w:r>
              <w:rPr>
                <w:sz w:val="20"/>
                <w:szCs w:val="20"/>
                <w:b/>
                <w:bCs/>
                <w:spacing w:val="3"/>
              </w:rPr>
              <w:t>32.</w:t>
            </w:r>
          </w:p>
        </w:tc>
        <w:tc>
          <w:tcPr>
            <w:tcW w:w="1309" w:type="dxa"/>
            <w:vAlign w:val="top"/>
          </w:tcPr>
          <w:p>
            <w:pPr>
              <w:ind w:left="241"/>
              <w:spacing w:before="208" w:line="228" w:lineRule="auto"/>
              <w:rPr>
                <w:rFonts w:ascii="SimSun" w:hAnsi="SimSun" w:eastAsia="SimSun" w:cs="SimSun"/>
                <w:sz w:val="20"/>
                <w:szCs w:val="20"/>
              </w:rPr>
            </w:pPr>
            <w:r>
              <w:rPr>
                <w:rFonts w:ascii="SimSun" w:hAnsi="SimSun" w:eastAsia="SimSun" w:cs="SimSun"/>
                <w:sz w:val="20"/>
                <w:szCs w:val="20"/>
                <w:b/>
                <w:bCs/>
                <w:spacing w:val="5"/>
              </w:rPr>
              <w:t>黑喉雪雀</w:t>
            </w:r>
          </w:p>
        </w:tc>
        <w:tc>
          <w:tcPr>
            <w:tcW w:w="2145" w:type="dxa"/>
            <w:vAlign w:val="top"/>
          </w:tcPr>
          <w:p>
            <w:pPr>
              <w:pStyle w:val="TableText"/>
              <w:ind w:left="442"/>
              <w:spacing w:before="88" w:line="197" w:lineRule="auto"/>
              <w:rPr>
                <w:sz w:val="20"/>
                <w:szCs w:val="20"/>
              </w:rPr>
            </w:pPr>
            <w:r>
              <w:rPr>
                <w:sz w:val="20"/>
                <w:szCs w:val="20"/>
                <w:b/>
                <w:bCs/>
                <w:i/>
                <w:iCs/>
                <w:spacing w:val="4"/>
              </w:rPr>
              <w:t>Montifringilla</w:t>
            </w:r>
          </w:p>
          <w:p>
            <w:pPr>
              <w:pStyle w:val="TableText"/>
              <w:ind w:left="640"/>
              <w:spacing w:before="123" w:line="195" w:lineRule="auto"/>
              <w:rPr>
                <w:sz w:val="20"/>
                <w:szCs w:val="20"/>
              </w:rPr>
            </w:pPr>
            <w:r>
              <w:rPr>
                <w:sz w:val="20"/>
                <w:szCs w:val="20"/>
                <w:b/>
                <w:bCs/>
                <w:i/>
                <w:iCs/>
                <w:spacing w:val="4"/>
              </w:rPr>
              <w:t>dabidiana</w:t>
            </w:r>
          </w:p>
        </w:tc>
        <w:tc>
          <w:tcPr>
            <w:tcW w:w="1009" w:type="dxa"/>
            <w:vAlign w:val="top"/>
          </w:tcPr>
          <w:p>
            <w:pPr>
              <w:ind w:left="303"/>
              <w:spacing w:before="208"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4" w:line="195" w:lineRule="auto"/>
              <w:rPr>
                <w:sz w:val="20"/>
                <w:szCs w:val="20"/>
              </w:rPr>
            </w:pPr>
            <w:r>
              <w:rPr>
                <w:sz w:val="20"/>
                <w:szCs w:val="20"/>
                <w:b/>
                <w:bCs/>
                <w:spacing w:val="2"/>
              </w:rPr>
              <w:t>/</w:t>
            </w:r>
          </w:p>
        </w:tc>
        <w:tc>
          <w:tcPr>
            <w:tcW w:w="2038" w:type="dxa"/>
            <w:vAlign w:val="top"/>
          </w:tcPr>
          <w:p>
            <w:pPr>
              <w:ind w:left="824"/>
              <w:spacing w:before="208"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8"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623" w:hRule="atLeast"/>
        </w:trPr>
        <w:tc>
          <w:tcPr>
            <w:tcW w:w="657" w:type="dxa"/>
            <w:vAlign w:val="top"/>
          </w:tcPr>
          <w:p>
            <w:pPr>
              <w:pStyle w:val="TableText"/>
              <w:ind w:left="107"/>
              <w:spacing w:before="245" w:line="195" w:lineRule="auto"/>
              <w:rPr>
                <w:sz w:val="20"/>
                <w:szCs w:val="20"/>
              </w:rPr>
            </w:pPr>
            <w:r>
              <w:rPr>
                <w:sz w:val="20"/>
                <w:szCs w:val="20"/>
                <w:b/>
                <w:bCs/>
                <w:spacing w:val="3"/>
              </w:rPr>
              <w:t>33.</w:t>
            </w:r>
          </w:p>
        </w:tc>
        <w:tc>
          <w:tcPr>
            <w:tcW w:w="1309" w:type="dxa"/>
            <w:vAlign w:val="top"/>
          </w:tcPr>
          <w:p>
            <w:pPr>
              <w:ind w:left="235"/>
              <w:spacing w:before="209" w:line="227" w:lineRule="auto"/>
              <w:rPr>
                <w:rFonts w:ascii="SimSun" w:hAnsi="SimSun" w:eastAsia="SimSun" w:cs="SimSun"/>
                <w:sz w:val="20"/>
                <w:szCs w:val="20"/>
              </w:rPr>
            </w:pPr>
            <w:r>
              <w:rPr>
                <w:rFonts w:ascii="SimSun" w:hAnsi="SimSun" w:eastAsia="SimSun" w:cs="SimSun"/>
                <w:sz w:val="20"/>
                <w:szCs w:val="20"/>
                <w:b/>
                <w:bCs/>
                <w:spacing w:val="6"/>
              </w:rPr>
              <w:t>拟大朱雀</w:t>
            </w:r>
          </w:p>
        </w:tc>
        <w:tc>
          <w:tcPr>
            <w:tcW w:w="2145" w:type="dxa"/>
            <w:vAlign w:val="top"/>
          </w:tcPr>
          <w:p>
            <w:pPr>
              <w:pStyle w:val="TableText"/>
              <w:ind w:left="563"/>
              <w:spacing w:before="89" w:line="197" w:lineRule="auto"/>
              <w:rPr>
                <w:sz w:val="20"/>
                <w:szCs w:val="20"/>
              </w:rPr>
            </w:pPr>
            <w:r>
              <w:rPr>
                <w:sz w:val="20"/>
                <w:szCs w:val="20"/>
                <w:b/>
                <w:bCs/>
                <w:i/>
                <w:iCs/>
                <w:spacing w:val="3"/>
              </w:rPr>
              <w:t>Carpodacus</w:t>
            </w:r>
          </w:p>
          <w:p>
            <w:pPr>
              <w:pStyle w:val="TableText"/>
              <w:ind w:left="534"/>
              <w:spacing w:before="123" w:line="195" w:lineRule="auto"/>
              <w:rPr>
                <w:sz w:val="20"/>
                <w:szCs w:val="20"/>
              </w:rPr>
            </w:pPr>
            <w:r>
              <w:rPr>
                <w:sz w:val="20"/>
                <w:szCs w:val="20"/>
                <w:b/>
                <w:bCs/>
                <w:i/>
                <w:iCs/>
                <w:spacing w:val="3"/>
              </w:rPr>
              <w:t>rubicilloides</w:t>
            </w:r>
          </w:p>
        </w:tc>
        <w:tc>
          <w:tcPr>
            <w:tcW w:w="1009" w:type="dxa"/>
            <w:vAlign w:val="top"/>
          </w:tcPr>
          <w:p>
            <w:pPr>
              <w:ind w:left="303"/>
              <w:spacing w:before="208"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245" w:line="195" w:lineRule="auto"/>
              <w:rPr>
                <w:sz w:val="20"/>
                <w:szCs w:val="20"/>
              </w:rPr>
            </w:pPr>
            <w:r>
              <w:rPr>
                <w:sz w:val="20"/>
                <w:szCs w:val="20"/>
                <w:b/>
                <w:bCs/>
                <w:spacing w:val="2"/>
              </w:rPr>
              <w:t>/</w:t>
            </w:r>
          </w:p>
        </w:tc>
        <w:tc>
          <w:tcPr>
            <w:tcW w:w="2038" w:type="dxa"/>
            <w:vAlign w:val="top"/>
          </w:tcPr>
          <w:p>
            <w:pPr>
              <w:ind w:left="824"/>
              <w:spacing w:before="209"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209" w:line="227" w:lineRule="auto"/>
              <w:rPr>
                <w:rFonts w:ascii="SimSun" w:hAnsi="SimSun" w:eastAsia="SimSun" w:cs="SimSun"/>
                <w:sz w:val="20"/>
                <w:szCs w:val="20"/>
              </w:rPr>
            </w:pPr>
            <w:r>
              <w:rPr>
                <w:rFonts w:ascii="SimSun" w:hAnsi="SimSun" w:eastAsia="SimSun" w:cs="SimSun"/>
                <w:sz w:val="20"/>
                <w:szCs w:val="20"/>
                <w:b/>
                <w:bCs/>
                <w:spacing w:val="6"/>
              </w:rPr>
              <w:t>基本不占用</w:t>
            </w:r>
          </w:p>
        </w:tc>
      </w:tr>
      <w:tr>
        <w:trPr>
          <w:trHeight w:val="314" w:hRule="atLeast"/>
        </w:trPr>
        <w:tc>
          <w:tcPr>
            <w:tcW w:w="657" w:type="dxa"/>
            <w:vAlign w:val="top"/>
          </w:tcPr>
          <w:p>
            <w:pPr>
              <w:pStyle w:val="TableText"/>
              <w:ind w:left="107"/>
              <w:spacing w:before="89" w:line="195" w:lineRule="auto"/>
              <w:rPr>
                <w:sz w:val="20"/>
                <w:szCs w:val="20"/>
              </w:rPr>
            </w:pPr>
            <w:r>
              <w:rPr>
                <w:sz w:val="20"/>
                <w:szCs w:val="20"/>
                <w:b/>
                <w:bCs/>
                <w:spacing w:val="3"/>
              </w:rPr>
              <w:t>34.</w:t>
            </w:r>
          </w:p>
        </w:tc>
        <w:tc>
          <w:tcPr>
            <w:tcW w:w="1309" w:type="dxa"/>
            <w:vAlign w:val="top"/>
          </w:tcPr>
          <w:p>
            <w:pPr>
              <w:ind w:left="240"/>
              <w:spacing w:before="53" w:line="228" w:lineRule="auto"/>
              <w:rPr>
                <w:rFonts w:ascii="SimSun" w:hAnsi="SimSun" w:eastAsia="SimSun" w:cs="SimSun"/>
                <w:sz w:val="20"/>
                <w:szCs w:val="20"/>
              </w:rPr>
            </w:pPr>
            <w:r>
              <w:rPr>
                <w:rFonts w:ascii="SimSun" w:hAnsi="SimSun" w:eastAsia="SimSun" w:cs="SimSun"/>
                <w:sz w:val="20"/>
                <w:szCs w:val="20"/>
                <w:b/>
                <w:bCs/>
                <w:spacing w:val="5"/>
              </w:rPr>
              <w:t>红胸朱雀</w:t>
            </w:r>
          </w:p>
        </w:tc>
        <w:tc>
          <w:tcPr>
            <w:tcW w:w="2145" w:type="dxa"/>
            <w:vAlign w:val="top"/>
          </w:tcPr>
          <w:p>
            <w:pPr>
              <w:pStyle w:val="TableText"/>
              <w:ind w:left="146"/>
              <w:spacing w:before="89" w:line="197" w:lineRule="auto"/>
              <w:rPr>
                <w:sz w:val="20"/>
                <w:szCs w:val="20"/>
              </w:rPr>
            </w:pPr>
            <w:r>
              <w:rPr>
                <w:sz w:val="20"/>
                <w:szCs w:val="20"/>
                <w:b/>
                <w:bCs/>
                <w:i/>
                <w:iCs/>
                <w:spacing w:val="5"/>
              </w:rPr>
              <w:t>Carpodacus</w:t>
            </w:r>
            <w:r>
              <w:rPr>
                <w:sz w:val="20"/>
                <w:szCs w:val="20"/>
                <w:b/>
                <w:bCs/>
                <w:i/>
                <w:iCs/>
                <w:spacing w:val="-20"/>
              </w:rPr>
              <w:t xml:space="preserve"> </w:t>
            </w:r>
            <w:r>
              <w:rPr>
                <w:sz w:val="20"/>
                <w:szCs w:val="20"/>
                <w:b/>
                <w:bCs/>
                <w:i/>
                <w:iCs/>
                <w:spacing w:val="5"/>
              </w:rPr>
              <w:t>puniceus</w:t>
            </w:r>
          </w:p>
        </w:tc>
        <w:tc>
          <w:tcPr>
            <w:tcW w:w="1009" w:type="dxa"/>
            <w:vAlign w:val="top"/>
          </w:tcPr>
          <w:p>
            <w:pPr>
              <w:ind w:left="303"/>
              <w:spacing w:before="53" w:line="228" w:lineRule="auto"/>
              <w:rPr>
                <w:rFonts w:ascii="SimSun" w:hAnsi="SimSun" w:eastAsia="SimSun" w:cs="SimSun"/>
                <w:sz w:val="20"/>
                <w:szCs w:val="20"/>
              </w:rPr>
            </w:pPr>
            <w:r>
              <w:rPr>
                <w:rFonts w:ascii="SimSun" w:hAnsi="SimSun" w:eastAsia="SimSun" w:cs="SimSun"/>
                <w:sz w:val="20"/>
                <w:szCs w:val="20"/>
                <w:b/>
                <w:bCs/>
                <w:spacing w:val="2"/>
              </w:rPr>
              <w:t>省级</w:t>
            </w:r>
          </w:p>
        </w:tc>
        <w:tc>
          <w:tcPr>
            <w:tcW w:w="909" w:type="dxa"/>
            <w:vAlign w:val="top"/>
          </w:tcPr>
          <w:p>
            <w:pPr>
              <w:pStyle w:val="TableText"/>
              <w:ind w:left="425"/>
              <w:spacing w:before="89" w:line="195" w:lineRule="auto"/>
              <w:rPr>
                <w:sz w:val="20"/>
                <w:szCs w:val="20"/>
              </w:rPr>
            </w:pPr>
            <w:r>
              <w:rPr>
                <w:sz w:val="20"/>
                <w:szCs w:val="20"/>
                <w:b/>
                <w:bCs/>
                <w:spacing w:val="2"/>
              </w:rPr>
              <w:t>/</w:t>
            </w:r>
          </w:p>
        </w:tc>
        <w:tc>
          <w:tcPr>
            <w:tcW w:w="2038" w:type="dxa"/>
            <w:vAlign w:val="top"/>
          </w:tcPr>
          <w:p>
            <w:pPr>
              <w:ind w:left="824"/>
              <w:spacing w:before="54" w:line="228" w:lineRule="auto"/>
              <w:rPr>
                <w:rFonts w:ascii="SimSun" w:hAnsi="SimSun" w:eastAsia="SimSun" w:cs="SimSun"/>
                <w:sz w:val="20"/>
                <w:szCs w:val="20"/>
              </w:rPr>
            </w:pPr>
            <w:r>
              <w:rPr>
                <w:rFonts w:ascii="SimSun" w:hAnsi="SimSun" w:eastAsia="SimSun" w:cs="SimSun"/>
                <w:sz w:val="20"/>
                <w:szCs w:val="20"/>
                <w:b/>
                <w:bCs/>
                <w:spacing w:val="-1"/>
              </w:rPr>
              <w:t>资料</w:t>
            </w:r>
          </w:p>
        </w:tc>
        <w:tc>
          <w:tcPr>
            <w:tcW w:w="1486" w:type="dxa"/>
            <w:vAlign w:val="top"/>
          </w:tcPr>
          <w:p>
            <w:pPr>
              <w:ind w:left="222"/>
              <w:spacing w:before="53" w:line="227" w:lineRule="auto"/>
              <w:rPr>
                <w:rFonts w:ascii="SimSun" w:hAnsi="SimSun" w:eastAsia="SimSun" w:cs="SimSun"/>
                <w:sz w:val="20"/>
                <w:szCs w:val="20"/>
              </w:rPr>
            </w:pPr>
            <w:r>
              <w:rPr>
                <w:rFonts w:ascii="SimSun" w:hAnsi="SimSun" w:eastAsia="SimSun" w:cs="SimSun"/>
                <w:sz w:val="20"/>
                <w:szCs w:val="20"/>
                <w:b/>
                <w:bCs/>
                <w:spacing w:val="6"/>
              </w:rPr>
              <w:t>基本不占用</w:t>
            </w:r>
          </w:p>
        </w:tc>
      </w:tr>
    </w:tbl>
    <w:p>
      <w:pPr>
        <w:ind w:left="770"/>
        <w:spacing w:before="194"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生态习性及分布</w:t>
      </w:r>
    </w:p>
    <w:p>
      <w:pPr>
        <w:ind w:left="816"/>
        <w:spacing w:before="214" w:line="219" w:lineRule="auto"/>
        <w:rPr>
          <w:rFonts w:ascii="SimSun" w:hAnsi="SimSun" w:eastAsia="SimSun" w:cs="SimSun"/>
          <w:sz w:val="24"/>
          <w:szCs w:val="24"/>
        </w:rPr>
      </w:pPr>
      <w:r>
        <w:rPr>
          <w:rFonts w:ascii="SimSun" w:hAnsi="SimSun" w:eastAsia="SimSun" w:cs="SimSun"/>
          <w:sz w:val="24"/>
          <w:szCs w:val="24"/>
          <w:b/>
          <w:bCs/>
          <w:spacing w:val="12"/>
        </w:rPr>
        <w:t>上述国家重点保护野生动物生态习性及分布情况见表</w:t>
      </w:r>
      <w:r>
        <w:rPr>
          <w:rFonts w:ascii="SimSun" w:hAnsi="SimSun" w:eastAsia="SimSun" w:cs="SimSun"/>
          <w:sz w:val="24"/>
          <w:szCs w:val="24"/>
          <w:spacing w:val="-19"/>
        </w:rPr>
        <w:t xml:space="preserve"> </w:t>
      </w:r>
      <w:r>
        <w:rPr>
          <w:rFonts w:ascii="Times New Roman" w:hAnsi="Times New Roman" w:eastAsia="Times New Roman" w:cs="Times New Roman"/>
          <w:sz w:val="24"/>
          <w:szCs w:val="24"/>
          <w:b/>
          <w:bCs/>
          <w:spacing w:val="12"/>
        </w:rPr>
        <w:t>4.4.4-5</w:t>
      </w:r>
      <w:r>
        <w:rPr>
          <w:rFonts w:ascii="SimSun" w:hAnsi="SimSun" w:eastAsia="SimSun" w:cs="SimSun"/>
          <w:sz w:val="24"/>
          <w:szCs w:val="24"/>
          <w:b/>
          <w:bCs/>
          <w:spacing w:val="12"/>
        </w:rPr>
        <w:t>。</w:t>
      </w:r>
    </w:p>
    <w:p>
      <w:pPr>
        <w:ind w:left="1934"/>
        <w:spacing w:before="216"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4.4.4-5    </w:t>
      </w:r>
      <w:r>
        <w:rPr>
          <w:rFonts w:ascii="SimHei" w:hAnsi="SimHei" w:eastAsia="SimHei" w:cs="SimHei"/>
          <w:sz w:val="24"/>
          <w:szCs w:val="24"/>
          <w:b/>
          <w:bCs/>
          <w:spacing w:val="-2"/>
        </w:rPr>
        <w:t>评价区国家重点保护野生动物生态习性分布</w:t>
      </w:r>
    </w:p>
    <w:p>
      <w:pPr>
        <w:spacing w:line="16" w:lineRule="exact"/>
        <w:rPr/>
      </w:pPr>
      <w:r/>
    </w:p>
    <w:tbl>
      <w:tblPr>
        <w:tblStyle w:val="TableNormal"/>
        <w:tblW w:w="963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2"/>
        <w:gridCol w:w="4829"/>
        <w:gridCol w:w="731"/>
        <w:gridCol w:w="2684"/>
      </w:tblGrid>
      <w:tr>
        <w:trPr>
          <w:trHeight w:val="314" w:hRule="atLeast"/>
        </w:trPr>
        <w:tc>
          <w:tcPr>
            <w:tcW w:w="1392" w:type="dxa"/>
            <w:vAlign w:val="top"/>
          </w:tcPr>
          <w:p>
            <w:pPr>
              <w:ind w:left="489"/>
              <w:spacing w:before="51" w:line="228" w:lineRule="auto"/>
              <w:rPr>
                <w:rFonts w:ascii="SimSun" w:hAnsi="SimSun" w:eastAsia="SimSun" w:cs="SimSun"/>
                <w:sz w:val="20"/>
                <w:szCs w:val="20"/>
              </w:rPr>
            </w:pPr>
            <w:r>
              <w:rPr>
                <w:rFonts w:ascii="SimSun" w:hAnsi="SimSun" w:eastAsia="SimSun" w:cs="SimSun"/>
                <w:sz w:val="20"/>
                <w:szCs w:val="20"/>
                <w:b/>
                <w:bCs/>
                <w:spacing w:val="3"/>
              </w:rPr>
              <w:t>种名</w:t>
            </w:r>
          </w:p>
        </w:tc>
        <w:tc>
          <w:tcPr>
            <w:tcW w:w="4829" w:type="dxa"/>
            <w:vAlign w:val="top"/>
          </w:tcPr>
          <w:p>
            <w:pPr>
              <w:ind w:left="1998"/>
              <w:spacing w:before="50" w:line="229" w:lineRule="auto"/>
              <w:rPr>
                <w:rFonts w:ascii="SimSun" w:hAnsi="SimSun" w:eastAsia="SimSun" w:cs="SimSun"/>
                <w:sz w:val="20"/>
                <w:szCs w:val="20"/>
              </w:rPr>
            </w:pPr>
            <w:r>
              <w:rPr>
                <w:rFonts w:ascii="SimSun" w:hAnsi="SimSun" w:eastAsia="SimSun" w:cs="SimSun"/>
                <w:sz w:val="20"/>
                <w:szCs w:val="20"/>
                <w:b/>
                <w:bCs/>
                <w:spacing w:val="6"/>
              </w:rPr>
              <w:t>生态习性</w:t>
            </w:r>
          </w:p>
        </w:tc>
        <w:tc>
          <w:tcPr>
            <w:tcW w:w="731" w:type="dxa"/>
            <w:vAlign w:val="top"/>
          </w:tcPr>
          <w:p>
            <w:pPr>
              <w:ind w:left="165"/>
              <w:spacing w:before="50" w:line="227" w:lineRule="auto"/>
              <w:rPr>
                <w:rFonts w:ascii="SimSun" w:hAnsi="SimSun" w:eastAsia="SimSun" w:cs="SimSun"/>
                <w:sz w:val="20"/>
                <w:szCs w:val="20"/>
              </w:rPr>
            </w:pPr>
            <w:r>
              <w:rPr>
                <w:rFonts w:ascii="SimSun" w:hAnsi="SimSun" w:eastAsia="SimSun" w:cs="SimSun"/>
                <w:sz w:val="20"/>
                <w:szCs w:val="20"/>
                <w:b/>
                <w:bCs/>
                <w:spacing w:val="2"/>
              </w:rPr>
              <w:t>分布</w:t>
            </w:r>
          </w:p>
        </w:tc>
        <w:tc>
          <w:tcPr>
            <w:tcW w:w="2684" w:type="dxa"/>
            <w:vAlign w:val="top"/>
          </w:tcPr>
          <w:p>
            <w:pPr>
              <w:ind w:left="1158"/>
              <w:spacing w:before="51" w:line="228" w:lineRule="auto"/>
              <w:rPr>
                <w:rFonts w:ascii="SimSun" w:hAnsi="SimSun" w:eastAsia="SimSun" w:cs="SimSun"/>
                <w:sz w:val="20"/>
                <w:szCs w:val="20"/>
              </w:rPr>
            </w:pPr>
            <w:r>
              <w:rPr>
                <w:rFonts w:ascii="SimSun" w:hAnsi="SimSun" w:eastAsia="SimSun" w:cs="SimSun"/>
                <w:sz w:val="20"/>
                <w:szCs w:val="20"/>
                <w:b/>
                <w:bCs/>
                <w:spacing w:val="-7"/>
              </w:rPr>
              <w:t>图片</w:t>
            </w:r>
          </w:p>
        </w:tc>
      </w:tr>
      <w:tr>
        <w:trPr>
          <w:trHeight w:val="2182" w:hRule="atLeast"/>
        </w:trPr>
        <w:tc>
          <w:tcPr>
            <w:tcW w:w="1392" w:type="dxa"/>
            <w:vAlign w:val="top"/>
          </w:tcPr>
          <w:p>
            <w:pPr>
              <w:spacing w:line="304" w:lineRule="auto"/>
              <w:rPr>
                <w:rFonts w:ascii="Arial"/>
                <w:sz w:val="21"/>
              </w:rPr>
            </w:pPr>
            <w:r/>
          </w:p>
          <w:p>
            <w:pPr>
              <w:spacing w:line="304" w:lineRule="auto"/>
              <w:rPr>
                <w:rFonts w:ascii="Arial"/>
                <w:sz w:val="21"/>
              </w:rPr>
            </w:pPr>
            <w:r/>
          </w:p>
          <w:p>
            <w:pPr>
              <w:spacing w:line="305" w:lineRule="auto"/>
              <w:rPr>
                <w:rFonts w:ascii="Arial"/>
                <w:sz w:val="21"/>
              </w:rPr>
            </w:pPr>
            <w:r/>
          </w:p>
          <w:p>
            <w:pPr>
              <w:ind w:left="386"/>
              <w:spacing w:before="65" w:line="228" w:lineRule="auto"/>
              <w:rPr>
                <w:rFonts w:ascii="SimSun" w:hAnsi="SimSun" w:eastAsia="SimSun" w:cs="SimSun"/>
                <w:sz w:val="20"/>
                <w:szCs w:val="20"/>
              </w:rPr>
            </w:pPr>
            <w:r>
              <w:rPr>
                <w:rFonts w:ascii="SimSun" w:hAnsi="SimSun" w:eastAsia="SimSun" w:cs="SimSun"/>
                <w:sz w:val="20"/>
                <w:szCs w:val="20"/>
                <w:b/>
                <w:bCs/>
                <w:spacing w:val="4"/>
              </w:rPr>
              <w:t>荒漠猫</w:t>
            </w:r>
          </w:p>
        </w:tc>
        <w:tc>
          <w:tcPr>
            <w:tcW w:w="4829" w:type="dxa"/>
            <w:vAlign w:val="top"/>
          </w:tcPr>
          <w:p>
            <w:pPr>
              <w:ind w:left="114"/>
              <w:spacing w:before="204" w:line="227" w:lineRule="auto"/>
              <w:rPr>
                <w:rFonts w:ascii="SimSun" w:hAnsi="SimSun" w:eastAsia="SimSun" w:cs="SimSun"/>
                <w:sz w:val="20"/>
                <w:szCs w:val="20"/>
              </w:rPr>
            </w:pPr>
            <w:r>
              <w:rPr>
                <w:rFonts w:ascii="SimSun" w:hAnsi="SimSun" w:eastAsia="SimSun" w:cs="SimSun"/>
                <w:sz w:val="20"/>
                <w:szCs w:val="20"/>
                <w:b/>
                <w:bCs/>
                <w:spacing w:val="7"/>
              </w:rPr>
              <w:t>荒漠猫，是食肉目猫科猫属的哺乳动物，栖息在高</w:t>
            </w:r>
          </w:p>
          <w:p>
            <w:pPr>
              <w:ind w:left="131"/>
              <w:spacing w:before="65" w:line="228" w:lineRule="auto"/>
              <w:rPr>
                <w:rFonts w:ascii="SimSun" w:hAnsi="SimSun" w:eastAsia="SimSun" w:cs="SimSun"/>
                <w:sz w:val="20"/>
                <w:szCs w:val="20"/>
              </w:rPr>
            </w:pPr>
            <w:r>
              <w:rPr>
                <w:rFonts w:ascii="SimSun" w:hAnsi="SimSun" w:eastAsia="SimSun" w:cs="SimSun"/>
                <w:sz w:val="20"/>
                <w:szCs w:val="20"/>
                <w:b/>
                <w:bCs/>
                <w:spacing w:val="6"/>
              </w:rPr>
              <w:t>山森林、荒漠及草原边缘地区。在中国西北地区常</w:t>
            </w:r>
          </w:p>
          <w:p>
            <w:pPr>
              <w:ind w:left="113"/>
              <w:spacing w:before="65" w:line="227" w:lineRule="auto"/>
              <w:rPr>
                <w:rFonts w:ascii="SimSun" w:hAnsi="SimSun" w:eastAsia="SimSun" w:cs="SimSun"/>
                <w:sz w:val="20"/>
                <w:szCs w:val="20"/>
              </w:rPr>
            </w:pPr>
            <w:r>
              <w:rPr>
                <w:rFonts w:ascii="SimSun" w:hAnsi="SimSun" w:eastAsia="SimSun" w:cs="SimSun"/>
                <w:sz w:val="20"/>
                <w:szCs w:val="20"/>
                <w:b/>
                <w:bCs/>
                <w:spacing w:val="7"/>
              </w:rPr>
              <w:t>栖于荒漠和草原的边缘，在中国青海则见于祁连山</w:t>
            </w:r>
          </w:p>
          <w:p>
            <w:pPr>
              <w:ind w:right="12"/>
              <w:spacing w:before="65" w:line="228" w:lineRule="auto"/>
              <w:jc w:val="right"/>
              <w:rPr>
                <w:rFonts w:ascii="SimSun" w:hAnsi="SimSun" w:eastAsia="SimSun" w:cs="SimSun"/>
                <w:sz w:val="20"/>
                <w:szCs w:val="20"/>
              </w:rPr>
            </w:pPr>
            <w:r>
              <w:rPr>
                <w:rFonts w:ascii="SimSun" w:hAnsi="SimSun" w:eastAsia="SimSun" w:cs="SimSun"/>
                <w:sz w:val="20"/>
                <w:szCs w:val="20"/>
                <w:b/>
                <w:bCs/>
                <w:spacing w:val="2"/>
              </w:rPr>
              <w:t>地。是夜行性动物，白天很少活动，夜间出来觅食。</w:t>
            </w:r>
          </w:p>
          <w:p>
            <w:pPr>
              <w:ind w:left="114"/>
              <w:spacing w:before="65" w:line="228" w:lineRule="auto"/>
              <w:rPr>
                <w:rFonts w:ascii="SimSun" w:hAnsi="SimSun" w:eastAsia="SimSun" w:cs="SimSun"/>
                <w:sz w:val="20"/>
                <w:szCs w:val="20"/>
              </w:rPr>
            </w:pPr>
            <w:r>
              <w:rPr>
                <w:rFonts w:ascii="SimSun" w:hAnsi="SimSun" w:eastAsia="SimSun" w:cs="SimSun"/>
                <w:sz w:val="20"/>
                <w:szCs w:val="20"/>
                <w:b/>
                <w:bCs/>
                <w:spacing w:val="7"/>
              </w:rPr>
              <w:t>主要捕食草原、沙漠中的鼠兔、鼢鼠等小型啮齿类</w:t>
            </w:r>
          </w:p>
          <w:p>
            <w:pPr>
              <w:ind w:left="1049"/>
              <w:spacing w:before="65" w:line="228" w:lineRule="auto"/>
              <w:rPr>
                <w:rFonts w:ascii="SimSun" w:hAnsi="SimSun" w:eastAsia="SimSun" w:cs="SimSun"/>
                <w:sz w:val="20"/>
                <w:szCs w:val="20"/>
              </w:rPr>
            </w:pPr>
            <w:r>
              <w:rPr>
                <w:rFonts w:ascii="SimSun" w:hAnsi="SimSun" w:eastAsia="SimSun" w:cs="SimSun"/>
                <w:sz w:val="20"/>
                <w:szCs w:val="20"/>
                <w:b/>
                <w:bCs/>
                <w:spacing w:val="6"/>
              </w:rPr>
              <w:t>动物，有时也吃鸟类和蝙蝠。</w:t>
            </w:r>
          </w:p>
        </w:tc>
        <w:tc>
          <w:tcPr>
            <w:tcW w:w="731" w:type="dxa"/>
            <w:vAlign w:val="top"/>
          </w:tcPr>
          <w:p>
            <w:pPr>
              <w:spacing w:line="301" w:lineRule="auto"/>
              <w:rPr>
                <w:rFonts w:ascii="Arial"/>
                <w:sz w:val="21"/>
              </w:rPr>
            </w:pPr>
            <w:r/>
          </w:p>
          <w:p>
            <w:pPr>
              <w:spacing w:line="302" w:lineRule="auto"/>
              <w:rPr>
                <w:rFonts w:ascii="Arial"/>
                <w:sz w:val="21"/>
              </w:rPr>
            </w:pPr>
            <w:r/>
          </w:p>
          <w:p>
            <w:pPr>
              <w:ind w:left="165"/>
              <w:spacing w:before="65" w:line="228" w:lineRule="auto"/>
              <w:rPr>
                <w:rFonts w:ascii="SimSun" w:hAnsi="SimSun" w:eastAsia="SimSun" w:cs="SimSun"/>
                <w:sz w:val="20"/>
                <w:szCs w:val="20"/>
              </w:rPr>
            </w:pPr>
            <w:r>
              <w:rPr>
                <w:rFonts w:ascii="SimSun" w:hAnsi="SimSun" w:eastAsia="SimSun" w:cs="SimSun"/>
                <w:sz w:val="20"/>
                <w:szCs w:val="20"/>
                <w:b/>
                <w:bCs/>
                <w:spacing w:val="2"/>
              </w:rPr>
              <w:t>荒漠</w:t>
            </w:r>
          </w:p>
          <w:p>
            <w:pPr>
              <w:ind w:left="163"/>
              <w:spacing w:before="65" w:line="228" w:lineRule="auto"/>
              <w:rPr>
                <w:rFonts w:ascii="SimSun" w:hAnsi="SimSun" w:eastAsia="SimSun" w:cs="SimSun"/>
                <w:sz w:val="20"/>
                <w:szCs w:val="20"/>
              </w:rPr>
            </w:pPr>
            <w:r>
              <w:rPr>
                <w:rFonts w:ascii="SimSun" w:hAnsi="SimSun" w:eastAsia="SimSun" w:cs="SimSun"/>
                <w:sz w:val="20"/>
                <w:szCs w:val="20"/>
                <w:b/>
                <w:bCs/>
                <w:spacing w:val="3"/>
              </w:rPr>
              <w:t>和草</w:t>
            </w:r>
          </w:p>
          <w:p>
            <w:pPr>
              <w:ind w:left="270"/>
              <w:spacing w:before="65" w:line="232" w:lineRule="auto"/>
              <w:rPr>
                <w:rFonts w:ascii="SimSun" w:hAnsi="SimSun" w:eastAsia="SimSun" w:cs="SimSun"/>
                <w:sz w:val="20"/>
                <w:szCs w:val="20"/>
              </w:rPr>
            </w:pPr>
            <w:r>
              <w:rPr>
                <w:rFonts w:ascii="SimSun" w:hAnsi="SimSun" w:eastAsia="SimSun" w:cs="SimSun"/>
                <w:sz w:val="20"/>
                <w:szCs w:val="20"/>
                <w:b/>
                <w:bCs/>
                <w:spacing w:val="-3"/>
              </w:rPr>
              <w:t>原</w:t>
            </w:r>
          </w:p>
        </w:tc>
        <w:tc>
          <w:tcPr>
            <w:tcW w:w="2684" w:type="dxa"/>
            <w:vAlign w:val="top"/>
          </w:tcPr>
          <w:p>
            <w:pPr>
              <w:ind w:firstLine="109"/>
              <w:spacing w:before="20" w:line="2124" w:lineRule="exact"/>
              <w:rPr/>
            </w:pPr>
            <w:r>
              <w:rPr>
                <w:position w:val="-42"/>
              </w:rPr>
              <w:drawing>
                <wp:inline distT="0" distB="0" distL="0" distR="0">
                  <wp:extent cx="1552955" cy="1348740"/>
                  <wp:effectExtent l="0" t="0" r="0" b="0"/>
                  <wp:docPr id="222" name="IM 222"/>
                  <wp:cNvGraphicFramePr/>
                  <a:graphic>
                    <a:graphicData uri="http://schemas.openxmlformats.org/drawingml/2006/picture">
                      <pic:pic>
                        <pic:nvPicPr>
                          <pic:cNvPr id="222" name="IM 222"/>
                          <pic:cNvPicPr/>
                        </pic:nvPicPr>
                        <pic:blipFill>
                          <a:blip r:embed="rId211"/>
                          <a:stretch>
                            <a:fillRect/>
                          </a:stretch>
                        </pic:blipFill>
                        <pic:spPr>
                          <a:xfrm rot="0">
                            <a:off x="0" y="0"/>
                            <a:ext cx="1552955" cy="1348740"/>
                          </a:xfrm>
                          <a:prstGeom prst="rect">
                            <a:avLst/>
                          </a:prstGeom>
                        </pic:spPr>
                      </pic:pic>
                    </a:graphicData>
                  </a:graphic>
                </wp:inline>
              </w:drawing>
            </w:r>
          </w:p>
        </w:tc>
      </w:tr>
      <w:tr>
        <w:trPr>
          <w:trHeight w:val="2182" w:hRule="atLeast"/>
        </w:trPr>
        <w:tc>
          <w:tcPr>
            <w:tcW w:w="1392" w:type="dxa"/>
            <w:vAlign w:val="top"/>
          </w:tcPr>
          <w:p>
            <w:pPr>
              <w:spacing w:line="302" w:lineRule="auto"/>
              <w:rPr>
                <w:rFonts w:ascii="Arial"/>
                <w:sz w:val="21"/>
              </w:rPr>
            </w:pPr>
            <w:r/>
          </w:p>
          <w:p>
            <w:pPr>
              <w:spacing w:line="303" w:lineRule="auto"/>
              <w:rPr>
                <w:rFonts w:ascii="Arial"/>
                <w:sz w:val="21"/>
              </w:rPr>
            </w:pPr>
            <w:r/>
          </w:p>
          <w:p>
            <w:pPr>
              <w:pStyle w:val="TableText"/>
              <w:ind w:left="424" w:right="402" w:firstLine="64"/>
              <w:spacing w:before="65" w:line="312" w:lineRule="auto"/>
              <w:rPr>
                <w:sz w:val="20"/>
                <w:szCs w:val="20"/>
              </w:rPr>
            </w:pPr>
            <w:r>
              <w:rPr>
                <w:rFonts w:ascii="SimSun" w:hAnsi="SimSun" w:eastAsia="SimSun" w:cs="SimSun"/>
                <w:sz w:val="20"/>
                <w:szCs w:val="20"/>
                <w:b/>
                <w:bCs/>
                <w:spacing w:val="3"/>
              </w:rPr>
              <w:t>藏狐</w:t>
            </w:r>
            <w:r>
              <w:rPr>
                <w:sz w:val="20"/>
                <w:szCs w:val="20"/>
                <w:b/>
                <w:bCs/>
                <w:i/>
                <w:iCs/>
                <w:spacing w:val="-1"/>
                <w:w w:val="99"/>
              </w:rPr>
              <w:t>Vulpes</w:t>
            </w:r>
          </w:p>
          <w:p>
            <w:pPr>
              <w:pStyle w:val="TableText"/>
              <w:ind w:left="303"/>
              <w:spacing w:before="22" w:line="197" w:lineRule="auto"/>
              <w:rPr>
                <w:sz w:val="20"/>
                <w:szCs w:val="20"/>
              </w:rPr>
            </w:pPr>
            <w:r>
              <w:rPr>
                <w:sz w:val="20"/>
                <w:szCs w:val="20"/>
                <w:b/>
                <w:bCs/>
                <w:i/>
                <w:iCs/>
                <w:spacing w:val="7"/>
              </w:rPr>
              <w:t>ferrilata</w:t>
            </w:r>
          </w:p>
        </w:tc>
        <w:tc>
          <w:tcPr>
            <w:tcW w:w="4829" w:type="dxa"/>
            <w:vAlign w:val="top"/>
          </w:tcPr>
          <w:p>
            <w:pPr>
              <w:pStyle w:val="TableText"/>
              <w:ind w:left="112" w:right="106" w:firstLine="17"/>
              <w:spacing w:before="209" w:line="288" w:lineRule="auto"/>
              <w:jc w:val="both"/>
              <w:rPr>
                <w:rFonts w:ascii="SimSun" w:hAnsi="SimSun" w:eastAsia="SimSun" w:cs="SimSun"/>
                <w:sz w:val="20"/>
                <w:szCs w:val="20"/>
              </w:rPr>
            </w:pPr>
            <w:r>
              <w:rPr>
                <w:rFonts w:ascii="SimSun" w:hAnsi="SimSun" w:eastAsia="SimSun" w:cs="SimSun"/>
                <w:sz w:val="20"/>
                <w:szCs w:val="20"/>
                <w:b/>
                <w:bCs/>
                <w:spacing w:val="5"/>
              </w:rPr>
              <w:t>多栖息在海拔</w:t>
            </w:r>
            <w:r>
              <w:rPr>
                <w:rFonts w:ascii="SimSun" w:hAnsi="SimSun" w:eastAsia="SimSun" w:cs="SimSun"/>
                <w:sz w:val="20"/>
                <w:szCs w:val="20"/>
                <w:spacing w:val="-39"/>
              </w:rPr>
              <w:t xml:space="preserve"> </w:t>
            </w:r>
            <w:r>
              <w:rPr>
                <w:sz w:val="20"/>
                <w:szCs w:val="20"/>
                <w:b/>
                <w:bCs/>
                <w:spacing w:val="5"/>
              </w:rPr>
              <w:t>3000~5000m</w:t>
            </w:r>
            <w:r>
              <w:rPr>
                <w:sz w:val="20"/>
                <w:szCs w:val="20"/>
                <w:b/>
                <w:bCs/>
                <w:spacing w:val="36"/>
                <w:w w:val="101"/>
              </w:rPr>
              <w:t xml:space="preserve"> </w:t>
            </w:r>
            <w:r>
              <w:rPr>
                <w:rFonts w:ascii="SimSun" w:hAnsi="SimSun" w:eastAsia="SimSun" w:cs="SimSun"/>
                <w:sz w:val="20"/>
                <w:szCs w:val="20"/>
                <w:b/>
                <w:bCs/>
                <w:spacing w:val="5"/>
              </w:rPr>
              <w:t>以上的地区，栖息地环</w:t>
            </w:r>
            <w:r>
              <w:rPr>
                <w:rFonts w:ascii="SimSun" w:hAnsi="SimSun" w:eastAsia="SimSun" w:cs="SimSun"/>
                <w:sz w:val="20"/>
                <w:szCs w:val="20"/>
                <w:b/>
                <w:bCs/>
                <w:spacing w:val="7"/>
              </w:rPr>
              <w:t>境多为干旱或半干旱，常活动于草地灌丛、亚高山</w:t>
            </w:r>
            <w:r>
              <w:rPr>
                <w:rFonts w:ascii="SimSun" w:hAnsi="SimSun" w:eastAsia="SimSun" w:cs="SimSun"/>
                <w:sz w:val="20"/>
                <w:szCs w:val="20"/>
                <w:b/>
                <w:bCs/>
                <w:spacing w:val="7"/>
              </w:rPr>
              <w:t>草甸和高山草甸中。夏秋季独居，活动高峰集中在</w:t>
            </w:r>
            <w:r>
              <w:rPr>
                <w:rFonts w:ascii="SimSun" w:hAnsi="SimSun" w:eastAsia="SimSun" w:cs="SimSun"/>
                <w:sz w:val="20"/>
                <w:szCs w:val="20"/>
                <w:b/>
                <w:bCs/>
                <w:spacing w:val="12"/>
              </w:rPr>
              <w:t>早晨和傍晚。主要捕食高原鼠兔及小型啮齿类动</w:t>
            </w:r>
            <w:r>
              <w:rPr>
                <w:rFonts w:ascii="SimSun" w:hAnsi="SimSun" w:eastAsia="SimSun" w:cs="SimSun"/>
                <w:sz w:val="20"/>
                <w:szCs w:val="20"/>
                <w:b/>
                <w:bCs/>
                <w:spacing w:val="7"/>
              </w:rPr>
              <w:t>物，有时也捕食旱獭或者一些地栖鸟类，也尾随大</w:t>
            </w:r>
            <w:r>
              <w:rPr>
                <w:rFonts w:ascii="SimSun" w:hAnsi="SimSun" w:eastAsia="SimSun" w:cs="SimSun"/>
                <w:sz w:val="20"/>
                <w:szCs w:val="20"/>
                <w:b/>
                <w:bCs/>
                <w:spacing w:val="12"/>
              </w:rPr>
              <w:t>型肉食动物啃食其吃剩的大型食草动物的尸体。</w:t>
            </w:r>
          </w:p>
        </w:tc>
        <w:tc>
          <w:tcPr>
            <w:tcW w:w="731" w:type="dxa"/>
            <w:vAlign w:val="top"/>
          </w:tcPr>
          <w:p>
            <w:pPr>
              <w:ind w:left="165"/>
              <w:spacing w:before="50" w:line="228" w:lineRule="auto"/>
              <w:rPr>
                <w:rFonts w:ascii="SimSun" w:hAnsi="SimSun" w:eastAsia="SimSun" w:cs="SimSun"/>
                <w:sz w:val="20"/>
                <w:szCs w:val="20"/>
              </w:rPr>
            </w:pPr>
            <w:r>
              <w:rPr>
                <w:rFonts w:ascii="SimSun" w:hAnsi="SimSun" w:eastAsia="SimSun" w:cs="SimSun"/>
                <w:sz w:val="20"/>
                <w:szCs w:val="20"/>
                <w:b/>
                <w:bCs/>
                <w:spacing w:val="2"/>
              </w:rPr>
              <w:t>大河</w:t>
            </w:r>
          </w:p>
          <w:p>
            <w:pPr>
              <w:ind w:left="161"/>
              <w:spacing w:before="64" w:line="229" w:lineRule="auto"/>
              <w:rPr>
                <w:rFonts w:ascii="SimSun" w:hAnsi="SimSun" w:eastAsia="SimSun" w:cs="SimSun"/>
                <w:sz w:val="20"/>
                <w:szCs w:val="20"/>
              </w:rPr>
            </w:pPr>
            <w:r>
              <w:rPr>
                <w:rFonts w:ascii="SimSun" w:hAnsi="SimSun" w:eastAsia="SimSun" w:cs="SimSun"/>
                <w:sz w:val="20"/>
                <w:szCs w:val="20"/>
                <w:b/>
                <w:bCs/>
                <w:spacing w:val="4"/>
              </w:rPr>
              <w:t>坝引</w:t>
            </w:r>
          </w:p>
          <w:p>
            <w:pPr>
              <w:ind w:left="165"/>
              <w:spacing w:before="63" w:line="228" w:lineRule="auto"/>
              <w:rPr>
                <w:rFonts w:ascii="SimSun" w:hAnsi="SimSun" w:eastAsia="SimSun" w:cs="SimSun"/>
                <w:sz w:val="20"/>
                <w:szCs w:val="20"/>
              </w:rPr>
            </w:pPr>
            <w:r>
              <w:rPr>
                <w:rFonts w:ascii="SimSun" w:hAnsi="SimSun" w:eastAsia="SimSun" w:cs="SimSun"/>
                <w:sz w:val="20"/>
                <w:szCs w:val="20"/>
                <w:b/>
                <w:bCs/>
                <w:spacing w:val="2"/>
              </w:rPr>
              <w:t>水口</w:t>
            </w:r>
          </w:p>
          <w:p>
            <w:pPr>
              <w:ind w:left="161"/>
              <w:spacing w:before="65" w:line="230" w:lineRule="auto"/>
              <w:rPr>
                <w:rFonts w:ascii="SimSun" w:hAnsi="SimSun" w:eastAsia="SimSun" w:cs="SimSun"/>
                <w:sz w:val="20"/>
                <w:szCs w:val="20"/>
              </w:rPr>
            </w:pPr>
            <w:r>
              <w:rPr>
                <w:rFonts w:ascii="SimSun" w:hAnsi="SimSun" w:eastAsia="SimSun" w:cs="SimSun"/>
                <w:sz w:val="20"/>
                <w:szCs w:val="20"/>
                <w:b/>
                <w:bCs/>
                <w:spacing w:val="4"/>
              </w:rPr>
              <w:t>及隧</w:t>
            </w:r>
          </w:p>
          <w:p>
            <w:pPr>
              <w:ind w:left="163"/>
              <w:spacing w:before="62" w:line="227" w:lineRule="auto"/>
              <w:rPr>
                <w:rFonts w:ascii="SimSun" w:hAnsi="SimSun" w:eastAsia="SimSun" w:cs="SimSun"/>
                <w:sz w:val="20"/>
                <w:szCs w:val="20"/>
              </w:rPr>
            </w:pPr>
            <w:r>
              <w:rPr>
                <w:rFonts w:ascii="SimSun" w:hAnsi="SimSun" w:eastAsia="SimSun" w:cs="SimSun"/>
                <w:sz w:val="20"/>
                <w:szCs w:val="20"/>
                <w:b/>
                <w:bCs/>
                <w:spacing w:val="3"/>
              </w:rPr>
              <w:t>洞附</w:t>
            </w:r>
          </w:p>
          <w:p>
            <w:pPr>
              <w:ind w:left="280" w:right="151" w:hanging="119"/>
              <w:spacing w:before="67" w:line="259" w:lineRule="auto"/>
              <w:rPr>
                <w:rFonts w:ascii="SimSun" w:hAnsi="SimSun" w:eastAsia="SimSun" w:cs="SimSun"/>
                <w:sz w:val="20"/>
                <w:szCs w:val="20"/>
              </w:rPr>
            </w:pPr>
            <w:r>
              <w:rPr>
                <w:rFonts w:ascii="SimSun" w:hAnsi="SimSun" w:eastAsia="SimSun" w:cs="SimSun"/>
                <w:sz w:val="20"/>
                <w:szCs w:val="20"/>
                <w:b/>
                <w:bCs/>
                <w:spacing w:val="4"/>
              </w:rPr>
              <w:t>近山</w:t>
            </w:r>
            <w:r>
              <w:rPr>
                <w:rFonts w:ascii="SimSun" w:hAnsi="SimSun" w:eastAsia="SimSun" w:cs="SimSun"/>
                <w:sz w:val="20"/>
                <w:szCs w:val="20"/>
                <w:b/>
                <w:bCs/>
                <w:spacing w:val="-3"/>
              </w:rPr>
              <w:t>区</w:t>
            </w:r>
          </w:p>
        </w:tc>
        <w:tc>
          <w:tcPr>
            <w:tcW w:w="2684" w:type="dxa"/>
            <w:vAlign w:val="top"/>
          </w:tcPr>
          <w:p>
            <w:pPr>
              <w:ind w:firstLine="119"/>
              <w:spacing w:before="51" w:line="2076" w:lineRule="exact"/>
              <w:rPr/>
            </w:pPr>
            <w:r>
              <w:rPr>
                <w:position w:val="-41"/>
              </w:rPr>
              <w:drawing>
                <wp:inline distT="0" distB="0" distL="0" distR="0">
                  <wp:extent cx="1546860" cy="1318259"/>
                  <wp:effectExtent l="0" t="0" r="0" b="0"/>
                  <wp:docPr id="224" name="IM 224"/>
                  <wp:cNvGraphicFramePr/>
                  <a:graphic>
                    <a:graphicData uri="http://schemas.openxmlformats.org/drawingml/2006/picture">
                      <pic:pic>
                        <pic:nvPicPr>
                          <pic:cNvPr id="224" name="IM 224"/>
                          <pic:cNvPicPr/>
                        </pic:nvPicPr>
                        <pic:blipFill>
                          <a:blip r:embed="rId212"/>
                          <a:stretch>
                            <a:fillRect/>
                          </a:stretch>
                        </pic:blipFill>
                        <pic:spPr>
                          <a:xfrm rot="0">
                            <a:off x="0" y="0"/>
                            <a:ext cx="1546860" cy="1318259"/>
                          </a:xfrm>
                          <a:prstGeom prst="rect">
                            <a:avLst/>
                          </a:prstGeom>
                        </pic:spPr>
                      </pic:pic>
                    </a:graphicData>
                  </a:graphic>
                </wp:inline>
              </w:drawing>
            </w:r>
          </w:p>
        </w:tc>
      </w:tr>
      <w:tr>
        <w:trPr>
          <w:trHeight w:val="1871" w:hRule="atLeast"/>
        </w:trPr>
        <w:tc>
          <w:tcPr>
            <w:tcW w:w="1392" w:type="dxa"/>
            <w:vAlign w:val="top"/>
          </w:tcPr>
          <w:p>
            <w:pPr>
              <w:spacing w:line="454" w:lineRule="auto"/>
              <w:rPr>
                <w:rFonts w:ascii="Arial"/>
                <w:sz w:val="21"/>
              </w:rPr>
            </w:pPr>
            <w:r/>
          </w:p>
          <w:p>
            <w:pPr>
              <w:pStyle w:val="TableText"/>
              <w:ind w:left="424" w:right="402" w:firstLine="66"/>
              <w:spacing w:before="65" w:line="312" w:lineRule="auto"/>
              <w:rPr>
                <w:sz w:val="20"/>
                <w:szCs w:val="20"/>
              </w:rPr>
            </w:pPr>
            <w:r>
              <w:rPr>
                <w:rFonts w:ascii="SimSun" w:hAnsi="SimSun" w:eastAsia="SimSun" w:cs="SimSun"/>
                <w:sz w:val="20"/>
                <w:szCs w:val="20"/>
                <w:b/>
                <w:bCs/>
                <w:spacing w:val="3"/>
              </w:rPr>
              <w:t>沙狐</w:t>
            </w:r>
            <w:r>
              <w:rPr>
                <w:sz w:val="20"/>
                <w:szCs w:val="20"/>
                <w:b/>
                <w:bCs/>
                <w:i/>
                <w:iCs/>
                <w:spacing w:val="-1"/>
                <w:w w:val="99"/>
              </w:rPr>
              <w:t>Vulpes</w:t>
            </w:r>
          </w:p>
          <w:p>
            <w:pPr>
              <w:pStyle w:val="TableText"/>
              <w:ind w:left="416"/>
              <w:spacing w:before="70" w:line="139" w:lineRule="exact"/>
              <w:rPr>
                <w:sz w:val="20"/>
                <w:szCs w:val="20"/>
              </w:rPr>
            </w:pPr>
            <w:r>
              <w:rPr>
                <w:sz w:val="20"/>
                <w:szCs w:val="20"/>
                <w:b/>
                <w:bCs/>
                <w:i/>
                <w:iCs/>
                <w:spacing w:val="3"/>
              </w:rPr>
              <w:t>corsac</w:t>
            </w:r>
          </w:p>
        </w:tc>
        <w:tc>
          <w:tcPr>
            <w:tcW w:w="4829" w:type="dxa"/>
            <w:vAlign w:val="top"/>
          </w:tcPr>
          <w:p>
            <w:pPr>
              <w:spacing w:line="299" w:lineRule="auto"/>
              <w:rPr>
                <w:rFonts w:ascii="Arial"/>
                <w:sz w:val="21"/>
              </w:rPr>
            </w:pPr>
            <w:r/>
          </w:p>
          <w:p>
            <w:pPr>
              <w:ind w:left="114"/>
              <w:spacing w:before="65" w:line="227" w:lineRule="auto"/>
              <w:rPr>
                <w:rFonts w:ascii="SimSun" w:hAnsi="SimSun" w:eastAsia="SimSun" w:cs="SimSun"/>
                <w:sz w:val="20"/>
                <w:szCs w:val="20"/>
              </w:rPr>
            </w:pPr>
            <w:r>
              <w:rPr>
                <w:rFonts w:ascii="SimSun" w:hAnsi="SimSun" w:eastAsia="SimSun" w:cs="SimSun"/>
                <w:sz w:val="20"/>
                <w:szCs w:val="20"/>
                <w:b/>
                <w:bCs/>
                <w:spacing w:val="7"/>
              </w:rPr>
              <w:t>沙狐是食肉目犬科狐属哺乳动物，栖息于草原和半</w:t>
            </w:r>
          </w:p>
          <w:p>
            <w:pPr>
              <w:ind w:left="114"/>
              <w:spacing w:before="65" w:line="228" w:lineRule="auto"/>
              <w:rPr>
                <w:rFonts w:ascii="SimSun" w:hAnsi="SimSun" w:eastAsia="SimSun" w:cs="SimSun"/>
                <w:sz w:val="20"/>
                <w:szCs w:val="20"/>
              </w:rPr>
            </w:pPr>
            <w:r>
              <w:rPr>
                <w:rFonts w:ascii="SimSun" w:hAnsi="SimSun" w:eastAsia="SimSun" w:cs="SimSun"/>
                <w:sz w:val="20"/>
                <w:szCs w:val="20"/>
                <w:b/>
                <w:bCs/>
                <w:spacing w:val="7"/>
              </w:rPr>
              <w:t>荒漠地带，无固定巢穴。白天隐于洞中，黄昏和清</w:t>
            </w:r>
          </w:p>
          <w:p>
            <w:pPr>
              <w:ind w:left="112"/>
              <w:spacing w:before="65" w:line="228" w:lineRule="auto"/>
              <w:rPr>
                <w:rFonts w:ascii="SimSun" w:hAnsi="SimSun" w:eastAsia="SimSun" w:cs="SimSun"/>
                <w:sz w:val="20"/>
                <w:szCs w:val="20"/>
              </w:rPr>
            </w:pPr>
            <w:r>
              <w:rPr>
                <w:rFonts w:ascii="SimSun" w:hAnsi="SimSun" w:eastAsia="SimSun" w:cs="SimSun"/>
                <w:sz w:val="20"/>
                <w:szCs w:val="20"/>
                <w:b/>
                <w:bCs/>
                <w:spacing w:val="7"/>
              </w:rPr>
              <w:t>晨活动。主要以鼠类为食，亦兼食大型昆虫，蛙、</w:t>
            </w:r>
          </w:p>
          <w:p>
            <w:pPr>
              <w:ind w:left="1364"/>
              <w:spacing w:before="64" w:line="228" w:lineRule="auto"/>
              <w:rPr>
                <w:rFonts w:ascii="SimSun" w:hAnsi="SimSun" w:eastAsia="SimSun" w:cs="SimSun"/>
                <w:sz w:val="20"/>
                <w:szCs w:val="20"/>
              </w:rPr>
            </w:pPr>
            <w:r>
              <w:rPr>
                <w:rFonts w:ascii="SimSun" w:hAnsi="SimSun" w:eastAsia="SimSun" w:cs="SimSun"/>
                <w:sz w:val="20"/>
                <w:szCs w:val="20"/>
                <w:b/>
                <w:bCs/>
                <w:spacing w:val="6"/>
              </w:rPr>
              <w:t>蜥蜴、鸟类及小兽等。</w:t>
            </w:r>
          </w:p>
        </w:tc>
        <w:tc>
          <w:tcPr>
            <w:tcW w:w="731" w:type="dxa"/>
            <w:vAlign w:val="top"/>
          </w:tcPr>
          <w:p>
            <w:pPr>
              <w:spacing w:line="299" w:lineRule="auto"/>
              <w:rPr>
                <w:rFonts w:ascii="Arial"/>
                <w:sz w:val="21"/>
              </w:rPr>
            </w:pPr>
            <w:r/>
          </w:p>
          <w:p>
            <w:pPr>
              <w:ind w:left="163" w:right="151"/>
              <w:spacing w:before="65" w:line="288" w:lineRule="auto"/>
              <w:rPr>
                <w:rFonts w:ascii="SimSun" w:hAnsi="SimSun" w:eastAsia="SimSun" w:cs="SimSun"/>
                <w:sz w:val="20"/>
                <w:szCs w:val="20"/>
              </w:rPr>
            </w:pPr>
            <w:r>
              <w:rPr>
                <w:rFonts w:ascii="SimSun" w:hAnsi="SimSun" w:eastAsia="SimSun" w:cs="SimSun"/>
                <w:sz w:val="20"/>
                <w:szCs w:val="20"/>
                <w:b/>
                <w:bCs/>
                <w:spacing w:val="3"/>
              </w:rPr>
              <w:t>草原</w:t>
            </w:r>
            <w:r>
              <w:rPr>
                <w:rFonts w:ascii="SimSun" w:hAnsi="SimSun" w:eastAsia="SimSun" w:cs="SimSun"/>
                <w:sz w:val="20"/>
                <w:szCs w:val="20"/>
                <w:b/>
                <w:bCs/>
                <w:spacing w:val="3"/>
              </w:rPr>
              <w:t>和半</w:t>
            </w:r>
          </w:p>
          <w:p>
            <w:pPr>
              <w:ind w:left="162" w:right="151" w:firstLine="2"/>
              <w:spacing w:line="289" w:lineRule="auto"/>
              <w:rPr>
                <w:rFonts w:ascii="SimSun" w:hAnsi="SimSun" w:eastAsia="SimSun" w:cs="SimSun"/>
                <w:sz w:val="20"/>
                <w:szCs w:val="20"/>
              </w:rPr>
            </w:pPr>
            <w:r>
              <w:rPr>
                <w:rFonts w:ascii="SimSun" w:hAnsi="SimSun" w:eastAsia="SimSun" w:cs="SimSun"/>
                <w:sz w:val="20"/>
                <w:szCs w:val="20"/>
                <w:b/>
                <w:bCs/>
                <w:spacing w:val="2"/>
              </w:rPr>
              <w:t>荒漠</w:t>
            </w:r>
            <w:r>
              <w:rPr>
                <w:rFonts w:ascii="SimSun" w:hAnsi="SimSun" w:eastAsia="SimSun" w:cs="SimSun"/>
                <w:sz w:val="20"/>
                <w:szCs w:val="20"/>
                <w:b/>
                <w:bCs/>
                <w:spacing w:val="3"/>
              </w:rPr>
              <w:t>地带</w:t>
            </w:r>
          </w:p>
        </w:tc>
        <w:tc>
          <w:tcPr>
            <w:tcW w:w="2684" w:type="dxa"/>
            <w:vAlign w:val="top"/>
          </w:tcPr>
          <w:p>
            <w:pPr>
              <w:ind w:firstLine="107"/>
              <w:spacing w:before="7" w:line="1848" w:lineRule="exact"/>
              <w:rPr/>
            </w:pPr>
            <w:r>
              <w:rPr>
                <w:position w:val="-36"/>
              </w:rPr>
              <w:drawing>
                <wp:inline distT="0" distB="0" distL="0" distR="0">
                  <wp:extent cx="1581911" cy="1173479"/>
                  <wp:effectExtent l="0" t="0" r="0" b="0"/>
                  <wp:docPr id="226" name="IM 226"/>
                  <wp:cNvGraphicFramePr/>
                  <a:graphic>
                    <a:graphicData uri="http://schemas.openxmlformats.org/drawingml/2006/picture">
                      <pic:pic>
                        <pic:nvPicPr>
                          <pic:cNvPr id="226" name="IM 226"/>
                          <pic:cNvPicPr/>
                        </pic:nvPicPr>
                        <pic:blipFill>
                          <a:blip r:embed="rId213"/>
                          <a:stretch>
                            <a:fillRect/>
                          </a:stretch>
                        </pic:blipFill>
                        <pic:spPr>
                          <a:xfrm rot="0">
                            <a:off x="0" y="0"/>
                            <a:ext cx="1581911" cy="1173479"/>
                          </a:xfrm>
                          <a:prstGeom prst="rect">
                            <a:avLst/>
                          </a:prstGeom>
                        </pic:spPr>
                      </pic:pic>
                    </a:graphicData>
                  </a:graphic>
                </wp:inline>
              </w:drawing>
            </w:r>
          </w:p>
        </w:tc>
      </w:tr>
    </w:tbl>
    <w:p>
      <w:pPr>
        <w:pStyle w:val="BodyText"/>
        <w:rPr/>
      </w:pPr>
      <w:r/>
    </w:p>
    <w:p>
      <w:pPr>
        <w:sectPr>
          <w:footerReference w:type="default" r:id="rId210"/>
          <w:pgSz w:w="11906" w:h="16839"/>
          <w:pgMar w:top="1416" w:right="1040" w:bottom="1152" w:left="1131" w:header="0" w:footer="987" w:gutter="0"/>
        </w:sectPr>
        <w:rPr/>
      </w:pPr>
    </w:p>
    <w:tbl>
      <w:tblPr>
        <w:tblStyle w:val="TableNormal"/>
        <w:tblW w:w="963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2"/>
        <w:gridCol w:w="4829"/>
        <w:gridCol w:w="731"/>
        <w:gridCol w:w="2684"/>
      </w:tblGrid>
      <w:tr>
        <w:trPr>
          <w:trHeight w:val="1874" w:hRule="atLeast"/>
        </w:trPr>
        <w:tc>
          <w:tcPr>
            <w:tcW w:w="1392" w:type="dxa"/>
            <w:vAlign w:val="top"/>
          </w:tcPr>
          <w:p>
            <w:pPr>
              <w:spacing w:line="451" w:lineRule="auto"/>
              <w:rPr>
                <w:rFonts w:ascii="Arial"/>
                <w:sz w:val="21"/>
              </w:rPr>
            </w:pPr>
            <w:r/>
          </w:p>
          <w:p>
            <w:pPr>
              <w:pStyle w:val="TableText"/>
              <w:ind w:left="303" w:right="294" w:firstLine="86"/>
              <w:spacing w:before="65" w:line="312" w:lineRule="auto"/>
              <w:rPr>
                <w:sz w:val="20"/>
                <w:szCs w:val="20"/>
              </w:rPr>
            </w:pPr>
            <w:r>
              <w:rPr>
                <w:rFonts w:ascii="SimSun" w:hAnsi="SimSun" w:eastAsia="SimSun" w:cs="SimSun"/>
                <w:sz w:val="20"/>
                <w:szCs w:val="20"/>
                <w:b/>
                <w:bCs/>
                <w:spacing w:val="3"/>
              </w:rPr>
              <w:t>胡兀鹫</w:t>
            </w:r>
            <w:r>
              <w:rPr>
                <w:sz w:val="20"/>
                <w:szCs w:val="20"/>
                <w:b/>
                <w:bCs/>
                <w:i/>
                <w:iCs/>
                <w:spacing w:val="2"/>
              </w:rPr>
              <w:t>Gypaetus</w:t>
            </w:r>
          </w:p>
          <w:p>
            <w:pPr>
              <w:pStyle w:val="TableText"/>
              <w:ind w:left="314"/>
              <w:spacing w:before="22" w:line="195" w:lineRule="auto"/>
              <w:rPr>
                <w:sz w:val="20"/>
                <w:szCs w:val="20"/>
              </w:rPr>
            </w:pPr>
            <w:r>
              <w:rPr>
                <w:sz w:val="20"/>
                <w:szCs w:val="20"/>
                <w:b/>
                <w:bCs/>
                <w:i/>
                <w:iCs/>
                <w:spacing w:val="3"/>
              </w:rPr>
              <w:t>barbatus</w:t>
            </w:r>
          </w:p>
        </w:tc>
        <w:tc>
          <w:tcPr>
            <w:tcW w:w="4829" w:type="dxa"/>
            <w:vAlign w:val="top"/>
          </w:tcPr>
          <w:p>
            <w:pPr>
              <w:pStyle w:val="TableText"/>
              <w:ind w:left="126"/>
              <w:spacing w:before="50" w:line="228" w:lineRule="auto"/>
              <w:rPr>
                <w:rFonts w:ascii="SimSun" w:hAnsi="SimSun" w:eastAsia="SimSun" w:cs="SimSun"/>
                <w:sz w:val="20"/>
                <w:szCs w:val="20"/>
              </w:rPr>
            </w:pPr>
            <w:r>
              <w:rPr>
                <w:rFonts w:ascii="SimSun" w:hAnsi="SimSun" w:eastAsia="SimSun" w:cs="SimSun"/>
                <w:sz w:val="20"/>
                <w:szCs w:val="20"/>
                <w:b/>
                <w:bCs/>
                <w:spacing w:val="5"/>
              </w:rPr>
              <w:t>胡兀鹫也名</w:t>
            </w:r>
            <w:hyperlink w:history="true" r:id="rId215">
              <w:r>
                <w:rPr>
                  <w:rFonts w:ascii="SimSun" w:hAnsi="SimSun" w:eastAsia="SimSun" w:cs="SimSun"/>
                  <w:sz w:val="20"/>
                  <w:szCs w:val="20"/>
                  <w:b/>
                  <w:bCs/>
                  <w:u w:val="single" w:color="auto"/>
                  <w:spacing w:val="5"/>
                </w:rPr>
                <w:t>胡秃鹫</w:t>
              </w:r>
            </w:hyperlink>
            <w:r>
              <w:rPr>
                <w:rFonts w:ascii="SimSun" w:hAnsi="SimSun" w:eastAsia="SimSun" w:cs="SimSun"/>
                <w:sz w:val="20"/>
                <w:szCs w:val="20"/>
                <w:b/>
                <w:bCs/>
                <w:spacing w:val="5"/>
              </w:rPr>
              <w:t>栖息在海拔</w:t>
            </w:r>
            <w:r>
              <w:rPr>
                <w:rFonts w:ascii="SimSun" w:hAnsi="SimSun" w:eastAsia="SimSun" w:cs="SimSun"/>
                <w:sz w:val="20"/>
                <w:szCs w:val="20"/>
                <w:spacing w:val="-28"/>
              </w:rPr>
              <w:t xml:space="preserve"> </w:t>
            </w:r>
            <w:r>
              <w:rPr>
                <w:sz w:val="20"/>
                <w:szCs w:val="20"/>
                <w:b/>
                <w:bCs/>
                <w:spacing w:val="5"/>
              </w:rPr>
              <w:t>500</w:t>
            </w:r>
            <w:r>
              <w:rPr>
                <w:rFonts w:ascii="SimSun" w:hAnsi="SimSun" w:eastAsia="SimSun" w:cs="SimSun"/>
                <w:sz w:val="20"/>
                <w:szCs w:val="20"/>
                <w:b/>
                <w:bCs/>
                <w:spacing w:val="5"/>
              </w:rPr>
              <w:t>～</w:t>
            </w:r>
            <w:r>
              <w:rPr>
                <w:sz w:val="20"/>
                <w:szCs w:val="20"/>
                <w:b/>
                <w:bCs/>
                <w:spacing w:val="5"/>
              </w:rPr>
              <w:t>4000m</w:t>
            </w:r>
            <w:r>
              <w:rPr>
                <w:sz w:val="20"/>
                <w:szCs w:val="20"/>
                <w:b/>
                <w:bCs/>
                <w:spacing w:val="31"/>
              </w:rPr>
              <w:t xml:space="preserve"> </w:t>
            </w:r>
            <w:r>
              <w:rPr>
                <w:rFonts w:ascii="SimSun" w:hAnsi="SimSun" w:eastAsia="SimSun" w:cs="SimSun"/>
                <w:sz w:val="20"/>
                <w:szCs w:val="20"/>
                <w:b/>
                <w:bCs/>
                <w:spacing w:val="5"/>
              </w:rPr>
              <w:t>山地裸</w:t>
            </w:r>
          </w:p>
          <w:p>
            <w:pPr>
              <w:ind w:left="112"/>
              <w:spacing w:before="64" w:line="228" w:lineRule="auto"/>
              <w:rPr>
                <w:rFonts w:ascii="SimSun" w:hAnsi="SimSun" w:eastAsia="SimSun" w:cs="SimSun"/>
                <w:sz w:val="20"/>
                <w:szCs w:val="20"/>
              </w:rPr>
            </w:pPr>
            <w:r>
              <w:rPr>
                <w:rFonts w:ascii="SimSun" w:hAnsi="SimSun" w:eastAsia="SimSun" w:cs="SimSun"/>
                <w:sz w:val="20"/>
                <w:szCs w:val="20"/>
                <w:b/>
                <w:bCs/>
                <w:spacing w:val="7"/>
              </w:rPr>
              <w:t>岩地区。喜栖息于开阔地区，像草原、冻原、高地</w:t>
            </w:r>
          </w:p>
          <w:p>
            <w:pPr>
              <w:ind w:left="113"/>
              <w:spacing w:before="65" w:line="227" w:lineRule="auto"/>
              <w:rPr>
                <w:rFonts w:ascii="SimSun" w:hAnsi="SimSun" w:eastAsia="SimSun" w:cs="SimSun"/>
                <w:sz w:val="20"/>
                <w:szCs w:val="20"/>
              </w:rPr>
            </w:pPr>
            <w:r>
              <w:rPr>
                <w:rFonts w:ascii="SimSun" w:hAnsi="SimSun" w:eastAsia="SimSun" w:cs="SimSun"/>
                <w:sz w:val="20"/>
                <w:szCs w:val="20"/>
                <w:b/>
                <w:bCs/>
                <w:spacing w:val="7"/>
              </w:rPr>
              <w:t>和</w:t>
            </w:r>
            <w:hyperlink w:history="true" r:id="rId216">
              <w:r>
                <w:rPr>
                  <w:rFonts w:ascii="SimSun" w:hAnsi="SimSun" w:eastAsia="SimSun" w:cs="SimSun"/>
                  <w:sz w:val="20"/>
                  <w:szCs w:val="20"/>
                  <w:b/>
                  <w:bCs/>
                  <w:u w:val="single" w:color="auto"/>
                  <w:spacing w:val="7"/>
                </w:rPr>
                <w:t>石楠</w:t>
              </w:r>
            </w:hyperlink>
            <w:r>
              <w:rPr>
                <w:rFonts w:ascii="SimSun" w:hAnsi="SimSun" w:eastAsia="SimSun" w:cs="SimSun"/>
                <w:sz w:val="20"/>
                <w:szCs w:val="20"/>
                <w:b/>
                <w:bCs/>
                <w:spacing w:val="7"/>
              </w:rPr>
              <w:t>荒地等处，也喜欢落脚于海边和内陆的岩石</w:t>
            </w:r>
          </w:p>
          <w:p>
            <w:pPr>
              <w:ind w:left="114"/>
              <w:spacing w:before="65" w:line="228" w:lineRule="auto"/>
              <w:rPr>
                <w:rFonts w:ascii="SimSun" w:hAnsi="SimSun" w:eastAsia="SimSun" w:cs="SimSun"/>
                <w:sz w:val="20"/>
                <w:szCs w:val="20"/>
              </w:rPr>
            </w:pPr>
            <w:r>
              <w:rPr>
                <w:rFonts w:ascii="SimSun" w:hAnsi="SimSun" w:eastAsia="SimSun" w:cs="SimSun"/>
                <w:sz w:val="20"/>
                <w:szCs w:val="20"/>
                <w:b/>
                <w:bCs/>
                <w:spacing w:val="7"/>
              </w:rPr>
              <w:t>或悬崖之中。它们的巢大多位于岩洞里或悬崖的突</w:t>
            </w:r>
          </w:p>
          <w:p>
            <w:pPr>
              <w:ind w:left="130"/>
              <w:spacing w:before="65" w:line="228" w:lineRule="auto"/>
              <w:rPr>
                <w:rFonts w:ascii="SimSun" w:hAnsi="SimSun" w:eastAsia="SimSun" w:cs="SimSun"/>
                <w:sz w:val="20"/>
                <w:szCs w:val="20"/>
              </w:rPr>
            </w:pPr>
            <w:r>
              <w:rPr>
                <w:rFonts w:ascii="SimSun" w:hAnsi="SimSun" w:eastAsia="SimSun" w:cs="SimSun"/>
                <w:sz w:val="20"/>
                <w:szCs w:val="20"/>
                <w:b/>
                <w:bCs/>
                <w:spacing w:val="6"/>
              </w:rPr>
              <w:t>出处，是用细枝堆成的平台，中间呈浅窝，里面衬</w:t>
            </w:r>
          </w:p>
          <w:p>
            <w:pPr>
              <w:ind w:left="1155"/>
              <w:spacing w:before="65" w:line="228" w:lineRule="auto"/>
              <w:rPr>
                <w:rFonts w:ascii="SimSun" w:hAnsi="SimSun" w:eastAsia="SimSun" w:cs="SimSun"/>
                <w:sz w:val="20"/>
                <w:szCs w:val="20"/>
              </w:rPr>
            </w:pPr>
            <w:r>
              <w:rPr>
                <w:rFonts w:ascii="SimSun" w:hAnsi="SimSun" w:eastAsia="SimSun" w:cs="SimSun"/>
                <w:sz w:val="20"/>
                <w:szCs w:val="20"/>
                <w:b/>
                <w:bCs/>
                <w:spacing w:val="6"/>
              </w:rPr>
              <w:t>草和毛发、毛皮、骨头等。</w:t>
            </w:r>
          </w:p>
        </w:tc>
        <w:tc>
          <w:tcPr>
            <w:tcW w:w="731" w:type="dxa"/>
            <w:vAlign w:val="top"/>
          </w:tcPr>
          <w:p>
            <w:pPr>
              <w:ind w:left="165"/>
              <w:spacing w:before="207" w:line="228" w:lineRule="auto"/>
              <w:rPr>
                <w:rFonts w:ascii="SimSun" w:hAnsi="SimSun" w:eastAsia="SimSun" w:cs="SimSun"/>
                <w:sz w:val="20"/>
                <w:szCs w:val="20"/>
              </w:rPr>
            </w:pPr>
            <w:r>
              <w:rPr>
                <w:rFonts w:ascii="SimSun" w:hAnsi="SimSun" w:eastAsia="SimSun" w:cs="SimSun"/>
                <w:sz w:val="20"/>
                <w:szCs w:val="20"/>
                <w:b/>
                <w:bCs/>
                <w:spacing w:val="2"/>
              </w:rPr>
              <w:t>大河</w:t>
            </w:r>
          </w:p>
          <w:p>
            <w:pPr>
              <w:ind w:left="161"/>
              <w:spacing w:before="64" w:line="229" w:lineRule="auto"/>
              <w:rPr>
                <w:rFonts w:ascii="SimSun" w:hAnsi="SimSun" w:eastAsia="SimSun" w:cs="SimSun"/>
                <w:sz w:val="20"/>
                <w:szCs w:val="20"/>
              </w:rPr>
            </w:pPr>
            <w:r>
              <w:rPr>
                <w:rFonts w:ascii="SimSun" w:hAnsi="SimSun" w:eastAsia="SimSun" w:cs="SimSun"/>
                <w:sz w:val="20"/>
                <w:szCs w:val="20"/>
                <w:b/>
                <w:bCs/>
                <w:spacing w:val="4"/>
              </w:rPr>
              <w:t>坝引</w:t>
            </w:r>
          </w:p>
          <w:p>
            <w:pPr>
              <w:ind w:left="165"/>
              <w:spacing w:before="63" w:line="228" w:lineRule="auto"/>
              <w:rPr>
                <w:rFonts w:ascii="SimSun" w:hAnsi="SimSun" w:eastAsia="SimSun" w:cs="SimSun"/>
                <w:sz w:val="20"/>
                <w:szCs w:val="20"/>
              </w:rPr>
            </w:pPr>
            <w:r>
              <w:rPr>
                <w:rFonts w:ascii="SimSun" w:hAnsi="SimSun" w:eastAsia="SimSun" w:cs="SimSun"/>
                <w:sz w:val="20"/>
                <w:szCs w:val="20"/>
                <w:b/>
                <w:bCs/>
                <w:spacing w:val="2"/>
              </w:rPr>
              <w:t>水口</w:t>
            </w:r>
          </w:p>
          <w:p>
            <w:pPr>
              <w:ind w:left="178"/>
              <w:spacing w:before="65" w:line="227" w:lineRule="auto"/>
              <w:rPr>
                <w:rFonts w:ascii="SimSun" w:hAnsi="SimSun" w:eastAsia="SimSun" w:cs="SimSun"/>
                <w:sz w:val="20"/>
                <w:szCs w:val="20"/>
              </w:rPr>
            </w:pPr>
            <w:r>
              <w:rPr>
                <w:rFonts w:ascii="SimSun" w:hAnsi="SimSun" w:eastAsia="SimSun" w:cs="SimSun"/>
                <w:sz w:val="20"/>
                <w:szCs w:val="20"/>
                <w:b/>
                <w:bCs/>
                <w:spacing w:val="-5"/>
              </w:rPr>
              <w:t>附近</w:t>
            </w:r>
          </w:p>
          <w:p>
            <w:pPr>
              <w:ind w:left="181"/>
              <w:spacing w:before="65" w:line="233" w:lineRule="auto"/>
              <w:rPr>
                <w:rFonts w:ascii="SimSun" w:hAnsi="SimSun" w:eastAsia="SimSun" w:cs="SimSun"/>
                <w:sz w:val="20"/>
                <w:szCs w:val="20"/>
              </w:rPr>
            </w:pPr>
            <w:r>
              <w:rPr>
                <w:rFonts w:ascii="SimSun" w:hAnsi="SimSun" w:eastAsia="SimSun" w:cs="SimSun"/>
                <w:sz w:val="20"/>
                <w:szCs w:val="20"/>
                <w:b/>
                <w:bCs/>
                <w:spacing w:val="-6"/>
              </w:rPr>
              <w:t>山区</w:t>
            </w:r>
          </w:p>
        </w:tc>
        <w:tc>
          <w:tcPr>
            <w:tcW w:w="2684" w:type="dxa"/>
            <w:vAlign w:val="top"/>
          </w:tcPr>
          <w:p>
            <w:pPr>
              <w:ind w:firstLine="107"/>
              <w:spacing w:before="65" w:line="1729" w:lineRule="exact"/>
              <w:rPr/>
            </w:pPr>
            <w:r>
              <w:rPr>
                <w:position w:val="-34"/>
              </w:rPr>
              <w:drawing>
                <wp:inline distT="0" distB="0" distL="0" distR="0">
                  <wp:extent cx="1632966" cy="1097280"/>
                  <wp:effectExtent l="0" t="0" r="0" b="0"/>
                  <wp:docPr id="228" name="IM 228"/>
                  <wp:cNvGraphicFramePr/>
                  <a:graphic>
                    <a:graphicData uri="http://schemas.openxmlformats.org/drawingml/2006/picture">
                      <pic:pic>
                        <pic:nvPicPr>
                          <pic:cNvPr id="228" name="IM 228"/>
                          <pic:cNvPicPr/>
                        </pic:nvPicPr>
                        <pic:blipFill>
                          <a:blip r:embed="rId217"/>
                          <a:stretch>
                            <a:fillRect/>
                          </a:stretch>
                        </pic:blipFill>
                        <pic:spPr>
                          <a:xfrm rot="0">
                            <a:off x="0" y="0"/>
                            <a:ext cx="1632966" cy="1097280"/>
                          </a:xfrm>
                          <a:prstGeom prst="rect">
                            <a:avLst/>
                          </a:prstGeom>
                        </pic:spPr>
                      </pic:pic>
                    </a:graphicData>
                  </a:graphic>
                </wp:inline>
              </w:drawing>
            </w:r>
          </w:p>
        </w:tc>
      </w:tr>
      <w:tr>
        <w:trPr>
          <w:trHeight w:val="2183" w:hRule="atLeast"/>
        </w:trPr>
        <w:tc>
          <w:tcPr>
            <w:tcW w:w="1392" w:type="dxa"/>
            <w:vAlign w:val="top"/>
          </w:tcPr>
          <w:p>
            <w:pPr>
              <w:spacing w:line="302" w:lineRule="auto"/>
              <w:rPr>
                <w:rFonts w:ascii="Arial"/>
                <w:sz w:val="21"/>
              </w:rPr>
            </w:pPr>
            <w:r/>
          </w:p>
          <w:p>
            <w:pPr>
              <w:spacing w:line="302" w:lineRule="auto"/>
              <w:rPr>
                <w:rFonts w:ascii="Arial"/>
                <w:sz w:val="21"/>
              </w:rPr>
            </w:pPr>
            <w:r/>
          </w:p>
          <w:p>
            <w:pPr>
              <w:ind w:left="277"/>
              <w:spacing w:before="65" w:line="228" w:lineRule="auto"/>
              <w:rPr>
                <w:rFonts w:ascii="SimSun" w:hAnsi="SimSun" w:eastAsia="SimSun" w:cs="SimSun"/>
                <w:sz w:val="20"/>
                <w:szCs w:val="20"/>
              </w:rPr>
            </w:pPr>
            <w:r>
              <w:rPr>
                <w:rFonts w:ascii="SimSun" w:hAnsi="SimSun" w:eastAsia="SimSun" w:cs="SimSun"/>
                <w:sz w:val="20"/>
                <w:szCs w:val="20"/>
                <w:b/>
                <w:bCs/>
                <w:spacing w:val="6"/>
              </w:rPr>
              <w:t>斑尾榛鸡</w:t>
            </w:r>
          </w:p>
          <w:p>
            <w:pPr>
              <w:pStyle w:val="TableText"/>
              <w:ind w:left="317"/>
              <w:spacing w:before="103" w:line="192" w:lineRule="auto"/>
              <w:rPr>
                <w:sz w:val="20"/>
                <w:szCs w:val="20"/>
              </w:rPr>
            </w:pPr>
            <w:r>
              <w:rPr>
                <w:sz w:val="20"/>
                <w:szCs w:val="20"/>
                <w:b/>
                <w:bCs/>
                <w:i/>
                <w:iCs/>
                <w:spacing w:val="2"/>
              </w:rPr>
              <w:t>Tetrastes</w:t>
            </w:r>
          </w:p>
          <w:p>
            <w:pPr>
              <w:pStyle w:val="TableText"/>
              <w:ind w:left="255"/>
              <w:spacing w:before="124" w:line="196" w:lineRule="auto"/>
              <w:rPr>
                <w:sz w:val="20"/>
                <w:szCs w:val="20"/>
              </w:rPr>
            </w:pPr>
            <w:r>
              <w:rPr>
                <w:sz w:val="20"/>
                <w:szCs w:val="20"/>
                <w:b/>
                <w:bCs/>
                <w:i/>
                <w:iCs/>
                <w:spacing w:val="4"/>
              </w:rPr>
              <w:t>sewerzowi</w:t>
            </w:r>
          </w:p>
        </w:tc>
        <w:tc>
          <w:tcPr>
            <w:tcW w:w="4829" w:type="dxa"/>
            <w:vAlign w:val="top"/>
          </w:tcPr>
          <w:p>
            <w:pPr>
              <w:spacing w:line="448" w:lineRule="auto"/>
              <w:rPr>
                <w:rFonts w:ascii="Arial"/>
                <w:sz w:val="21"/>
              </w:rPr>
            </w:pPr>
            <w:r/>
          </w:p>
          <w:p>
            <w:pPr>
              <w:ind w:left="112"/>
              <w:spacing w:before="65" w:line="227" w:lineRule="auto"/>
              <w:rPr>
                <w:rFonts w:ascii="SimSun" w:hAnsi="SimSun" w:eastAsia="SimSun" w:cs="SimSun"/>
                <w:sz w:val="20"/>
                <w:szCs w:val="20"/>
              </w:rPr>
            </w:pPr>
            <w:r>
              <w:rPr>
                <w:rFonts w:ascii="SimSun" w:hAnsi="SimSun" w:eastAsia="SimSun" w:cs="SimSun"/>
                <w:sz w:val="20"/>
                <w:szCs w:val="20"/>
                <w:b/>
                <w:bCs/>
                <w:spacing w:val="7"/>
              </w:rPr>
              <w:t>斑尾榛鸡是松鸡科、榛鸡属的鸟类，主要栖息于海</w:t>
            </w:r>
          </w:p>
          <w:p>
            <w:pPr>
              <w:pStyle w:val="TableText"/>
              <w:ind w:left="136"/>
              <w:spacing w:before="65" w:line="228" w:lineRule="auto"/>
              <w:rPr>
                <w:rFonts w:ascii="SimSun" w:hAnsi="SimSun" w:eastAsia="SimSun" w:cs="SimSun"/>
                <w:sz w:val="20"/>
                <w:szCs w:val="20"/>
              </w:rPr>
            </w:pPr>
            <w:r>
              <w:rPr>
                <w:rFonts w:ascii="SimSun" w:hAnsi="SimSun" w:eastAsia="SimSun" w:cs="SimSun"/>
                <w:sz w:val="20"/>
                <w:szCs w:val="20"/>
                <w:b/>
                <w:bCs/>
                <w:spacing w:val="6"/>
              </w:rPr>
              <w:t>拔</w:t>
            </w:r>
            <w:r>
              <w:rPr>
                <w:rFonts w:ascii="SimSun" w:hAnsi="SimSun" w:eastAsia="SimSun" w:cs="SimSun"/>
                <w:sz w:val="20"/>
                <w:szCs w:val="20"/>
                <w:spacing w:val="-40"/>
              </w:rPr>
              <w:t xml:space="preserve"> </w:t>
            </w:r>
            <w:r>
              <w:rPr>
                <w:sz w:val="20"/>
                <w:szCs w:val="20"/>
                <w:b/>
                <w:bCs/>
                <w:spacing w:val="6"/>
              </w:rPr>
              <w:t>2500-3500m</w:t>
            </w:r>
            <w:r>
              <w:rPr>
                <w:sz w:val="20"/>
                <w:szCs w:val="20"/>
                <w:b/>
                <w:bCs/>
                <w:spacing w:val="29"/>
                <w:w w:val="101"/>
              </w:rPr>
              <w:t xml:space="preserve"> </w:t>
            </w:r>
            <w:r>
              <w:rPr>
                <w:rFonts w:ascii="SimSun" w:hAnsi="SimSun" w:eastAsia="SimSun" w:cs="SimSun"/>
                <w:sz w:val="20"/>
                <w:szCs w:val="20"/>
                <w:b/>
                <w:bCs/>
                <w:spacing w:val="6"/>
              </w:rPr>
              <w:t>的山地森林、草原和</w:t>
            </w:r>
            <w:r>
              <w:rPr>
                <w:rFonts w:ascii="SimSun" w:hAnsi="SimSun" w:eastAsia="SimSun" w:cs="SimSun"/>
                <w:sz w:val="20"/>
                <w:szCs w:val="20"/>
                <w:b/>
                <w:bCs/>
                <w:spacing w:val="5"/>
              </w:rPr>
              <w:t>灌丛地带，具</w:t>
            </w:r>
          </w:p>
          <w:p>
            <w:pPr>
              <w:ind w:left="113"/>
              <w:spacing w:before="64" w:line="228" w:lineRule="auto"/>
              <w:rPr>
                <w:rFonts w:ascii="SimSun" w:hAnsi="SimSun" w:eastAsia="SimSun" w:cs="SimSun"/>
                <w:sz w:val="20"/>
                <w:szCs w:val="20"/>
              </w:rPr>
            </w:pPr>
            <w:r>
              <w:rPr>
                <w:rFonts w:ascii="SimSun" w:hAnsi="SimSun" w:eastAsia="SimSun" w:cs="SimSun"/>
                <w:sz w:val="20"/>
                <w:szCs w:val="20"/>
                <w:b/>
                <w:bCs/>
                <w:spacing w:val="7"/>
              </w:rPr>
              <w:t>有季节性垂直迁徙习性。食性以植物嫩芽、云杉种</w:t>
            </w:r>
          </w:p>
          <w:p>
            <w:pPr>
              <w:ind w:left="943"/>
              <w:spacing w:before="65" w:line="228" w:lineRule="auto"/>
              <w:rPr>
                <w:rFonts w:ascii="SimSun" w:hAnsi="SimSun" w:eastAsia="SimSun" w:cs="SimSun"/>
                <w:sz w:val="20"/>
                <w:szCs w:val="20"/>
              </w:rPr>
            </w:pPr>
            <w:r>
              <w:rPr>
                <w:rFonts w:ascii="SimSun" w:hAnsi="SimSun" w:eastAsia="SimSun" w:cs="SimSun"/>
                <w:sz w:val="20"/>
                <w:szCs w:val="20"/>
                <w:b/>
                <w:bCs/>
                <w:spacing w:val="7"/>
              </w:rPr>
              <w:t>子为主，兼食鳞翅目幼虫等昆虫</w:t>
            </w:r>
          </w:p>
        </w:tc>
        <w:tc>
          <w:tcPr>
            <w:tcW w:w="731" w:type="dxa"/>
            <w:vAlign w:val="top"/>
          </w:tcPr>
          <w:p>
            <w:pPr>
              <w:ind w:left="162" w:right="186" w:firstLine="121"/>
              <w:spacing w:before="204" w:line="288" w:lineRule="auto"/>
              <w:rPr>
                <w:rFonts w:ascii="SimSun" w:hAnsi="SimSun" w:eastAsia="SimSun" w:cs="SimSun"/>
                <w:sz w:val="20"/>
                <w:szCs w:val="20"/>
              </w:rPr>
            </w:pPr>
            <w:r>
              <w:rPr>
                <w:rFonts w:ascii="SimSun" w:hAnsi="SimSun" w:eastAsia="SimSun" w:cs="SimSun"/>
                <w:sz w:val="20"/>
                <w:szCs w:val="20"/>
                <w:b/>
                <w:bCs/>
                <w:spacing w:val="-21"/>
              </w:rPr>
              <w:t>山</w:t>
            </w:r>
            <w:r>
              <w:rPr>
                <w:rFonts w:ascii="SimSun" w:hAnsi="SimSun" w:eastAsia="SimSun" w:cs="SimSun"/>
                <w:sz w:val="20"/>
                <w:szCs w:val="20"/>
                <w:b/>
                <w:bCs/>
                <w:spacing w:val="-14"/>
              </w:rPr>
              <w:t>地、</w:t>
            </w:r>
          </w:p>
          <w:p>
            <w:pPr>
              <w:ind w:left="164"/>
              <w:spacing w:line="227" w:lineRule="auto"/>
              <w:rPr>
                <w:rFonts w:ascii="SimSun" w:hAnsi="SimSun" w:eastAsia="SimSun" w:cs="SimSun"/>
                <w:sz w:val="20"/>
                <w:szCs w:val="20"/>
              </w:rPr>
            </w:pPr>
            <w:r>
              <w:rPr>
                <w:rFonts w:ascii="SimSun" w:hAnsi="SimSun" w:eastAsia="SimSun" w:cs="SimSun"/>
                <w:sz w:val="20"/>
                <w:szCs w:val="20"/>
                <w:b/>
                <w:bCs/>
                <w:spacing w:val="3"/>
              </w:rPr>
              <w:t>草原</w:t>
            </w:r>
          </w:p>
          <w:p>
            <w:pPr>
              <w:ind w:left="163"/>
              <w:spacing w:before="64" w:line="228" w:lineRule="auto"/>
              <w:rPr>
                <w:rFonts w:ascii="SimSun" w:hAnsi="SimSun" w:eastAsia="SimSun" w:cs="SimSun"/>
                <w:sz w:val="20"/>
                <w:szCs w:val="20"/>
              </w:rPr>
            </w:pPr>
            <w:r>
              <w:rPr>
                <w:rFonts w:ascii="SimSun" w:hAnsi="SimSun" w:eastAsia="SimSun" w:cs="SimSun"/>
                <w:sz w:val="20"/>
                <w:szCs w:val="20"/>
                <w:b/>
                <w:bCs/>
                <w:spacing w:val="3"/>
              </w:rPr>
              <w:t>和灌</w:t>
            </w:r>
          </w:p>
          <w:p>
            <w:pPr>
              <w:ind w:left="270" w:right="151" w:hanging="107"/>
              <w:spacing w:before="66" w:line="289" w:lineRule="auto"/>
              <w:rPr>
                <w:rFonts w:ascii="SimSun" w:hAnsi="SimSun" w:eastAsia="SimSun" w:cs="SimSun"/>
                <w:sz w:val="20"/>
                <w:szCs w:val="20"/>
              </w:rPr>
            </w:pPr>
            <w:r>
              <w:rPr>
                <w:rFonts w:ascii="SimSun" w:hAnsi="SimSun" w:eastAsia="SimSun" w:cs="SimSun"/>
                <w:sz w:val="20"/>
                <w:szCs w:val="20"/>
                <w:b/>
                <w:bCs/>
                <w:spacing w:val="3"/>
              </w:rPr>
              <w:t>丛地</w:t>
            </w:r>
            <w:r>
              <w:rPr>
                <w:rFonts w:ascii="SimSun" w:hAnsi="SimSun" w:eastAsia="SimSun" w:cs="SimSun"/>
                <w:sz w:val="20"/>
                <w:szCs w:val="20"/>
                <w:b/>
                <w:bCs/>
                <w:spacing w:val="-3"/>
              </w:rPr>
              <w:t>带</w:t>
            </w:r>
          </w:p>
        </w:tc>
        <w:tc>
          <w:tcPr>
            <w:tcW w:w="2684" w:type="dxa"/>
            <w:vAlign w:val="top"/>
          </w:tcPr>
          <w:p>
            <w:pPr>
              <w:ind w:firstLine="107"/>
              <w:spacing w:before="70" w:line="2029" w:lineRule="exact"/>
              <w:rPr/>
            </w:pPr>
            <w:r>
              <w:rPr>
                <w:position w:val="-40"/>
              </w:rPr>
              <w:drawing>
                <wp:inline distT="0" distB="0" distL="0" distR="0">
                  <wp:extent cx="1632966" cy="1287780"/>
                  <wp:effectExtent l="0" t="0" r="0" b="0"/>
                  <wp:docPr id="230" name="IM 230"/>
                  <wp:cNvGraphicFramePr/>
                  <a:graphic>
                    <a:graphicData uri="http://schemas.openxmlformats.org/drawingml/2006/picture">
                      <pic:pic>
                        <pic:nvPicPr>
                          <pic:cNvPr id="230" name="IM 230"/>
                          <pic:cNvPicPr/>
                        </pic:nvPicPr>
                        <pic:blipFill>
                          <a:blip r:embed="rId218"/>
                          <a:stretch>
                            <a:fillRect/>
                          </a:stretch>
                        </pic:blipFill>
                        <pic:spPr>
                          <a:xfrm rot="0">
                            <a:off x="0" y="0"/>
                            <a:ext cx="1632966" cy="1287780"/>
                          </a:xfrm>
                          <a:prstGeom prst="rect">
                            <a:avLst/>
                          </a:prstGeom>
                        </pic:spPr>
                      </pic:pic>
                    </a:graphicData>
                  </a:graphic>
                </wp:inline>
              </w:drawing>
            </w:r>
          </w:p>
        </w:tc>
      </w:tr>
      <w:tr>
        <w:trPr>
          <w:trHeight w:val="2183" w:hRule="atLeast"/>
        </w:trPr>
        <w:tc>
          <w:tcPr>
            <w:tcW w:w="1392" w:type="dxa"/>
            <w:vAlign w:val="top"/>
          </w:tcPr>
          <w:p>
            <w:pPr>
              <w:spacing w:line="302" w:lineRule="auto"/>
              <w:rPr>
                <w:rFonts w:ascii="Arial"/>
                <w:sz w:val="21"/>
              </w:rPr>
            </w:pPr>
            <w:r/>
          </w:p>
          <w:p>
            <w:pPr>
              <w:spacing w:line="302" w:lineRule="auto"/>
              <w:rPr>
                <w:rFonts w:ascii="Arial"/>
                <w:sz w:val="21"/>
              </w:rPr>
            </w:pPr>
            <w:r/>
          </w:p>
          <w:p>
            <w:pPr>
              <w:ind w:left="389"/>
              <w:spacing w:before="65" w:line="228" w:lineRule="auto"/>
              <w:rPr>
                <w:rFonts w:ascii="SimSun" w:hAnsi="SimSun" w:eastAsia="SimSun" w:cs="SimSun"/>
                <w:sz w:val="20"/>
                <w:szCs w:val="20"/>
              </w:rPr>
            </w:pPr>
            <w:r>
              <w:rPr>
                <w:rFonts w:ascii="SimSun" w:hAnsi="SimSun" w:eastAsia="SimSun" w:cs="SimSun"/>
                <w:sz w:val="20"/>
                <w:szCs w:val="20"/>
                <w:b/>
                <w:bCs/>
                <w:spacing w:val="3"/>
              </w:rPr>
              <w:t>黑颈鹤</w:t>
            </w:r>
          </w:p>
          <w:p>
            <w:pPr>
              <w:pStyle w:val="TableText"/>
              <w:ind w:left="490"/>
              <w:spacing w:before="101" w:line="195" w:lineRule="auto"/>
              <w:rPr>
                <w:sz w:val="20"/>
                <w:szCs w:val="20"/>
              </w:rPr>
            </w:pPr>
            <w:r>
              <w:rPr>
                <w:sz w:val="20"/>
                <w:szCs w:val="20"/>
                <w:b/>
                <w:bCs/>
                <w:i/>
                <w:iCs/>
              </w:rPr>
              <w:t>Grus</w:t>
            </w:r>
          </w:p>
          <w:p>
            <w:pPr>
              <w:pStyle w:val="TableText"/>
              <w:ind w:left="258"/>
              <w:spacing w:before="125" w:line="197" w:lineRule="auto"/>
              <w:rPr>
                <w:sz w:val="20"/>
                <w:szCs w:val="20"/>
              </w:rPr>
            </w:pPr>
            <w:r>
              <w:rPr>
                <w:sz w:val="20"/>
                <w:szCs w:val="20"/>
                <w:b/>
                <w:bCs/>
                <w:i/>
                <w:iCs/>
                <w:spacing w:val="3"/>
              </w:rPr>
              <w:t>nigricollis</w:t>
            </w:r>
          </w:p>
        </w:tc>
        <w:tc>
          <w:tcPr>
            <w:tcW w:w="4829" w:type="dxa"/>
            <w:vAlign w:val="top"/>
          </w:tcPr>
          <w:p>
            <w:pPr>
              <w:spacing w:line="294" w:lineRule="auto"/>
              <w:rPr>
                <w:rFonts w:ascii="Arial"/>
                <w:sz w:val="21"/>
              </w:rPr>
            </w:pPr>
            <w:r/>
          </w:p>
          <w:p>
            <w:pPr>
              <w:pStyle w:val="TableText"/>
              <w:ind w:right="11"/>
              <w:spacing w:before="65" w:line="227" w:lineRule="auto"/>
              <w:jc w:val="right"/>
              <w:rPr>
                <w:rFonts w:ascii="SimSun" w:hAnsi="SimSun" w:eastAsia="SimSun" w:cs="SimSun"/>
                <w:sz w:val="20"/>
                <w:szCs w:val="20"/>
              </w:rPr>
            </w:pPr>
            <w:r>
              <w:rPr>
                <w:rFonts w:ascii="SimSun" w:hAnsi="SimSun" w:eastAsia="SimSun" w:cs="SimSun"/>
                <w:sz w:val="20"/>
                <w:szCs w:val="20"/>
                <w:b/>
                <w:bCs/>
                <w:spacing w:val="1"/>
              </w:rPr>
              <w:t>黑颈鹤是鹤科、鹤属一种大型涉禽。体长约</w:t>
            </w:r>
            <w:r>
              <w:rPr>
                <w:rFonts w:ascii="SimSun" w:hAnsi="SimSun" w:eastAsia="SimSun" w:cs="SimSun"/>
                <w:sz w:val="20"/>
                <w:szCs w:val="20"/>
                <w:spacing w:val="-27"/>
              </w:rPr>
              <w:t xml:space="preserve"> </w:t>
            </w:r>
            <w:r>
              <w:rPr>
                <w:sz w:val="20"/>
                <w:szCs w:val="20"/>
                <w:b/>
                <w:bCs/>
                <w:spacing w:val="1"/>
              </w:rPr>
              <w:t>139</w:t>
            </w:r>
            <w:r>
              <w:rPr>
                <w:sz w:val="20"/>
                <w:szCs w:val="20"/>
                <w:b/>
                <w:bCs/>
              </w:rPr>
              <w:t>cm</w:t>
            </w:r>
            <w:r>
              <w:rPr>
                <w:rFonts w:ascii="SimSun" w:hAnsi="SimSun" w:eastAsia="SimSun" w:cs="SimSun"/>
                <w:sz w:val="20"/>
                <w:szCs w:val="20"/>
                <w:b/>
                <w:bCs/>
                <w:spacing w:val="1"/>
              </w:rPr>
              <w:t>，</w:t>
            </w:r>
          </w:p>
          <w:p>
            <w:pPr>
              <w:pStyle w:val="TableText"/>
              <w:ind w:left="168"/>
              <w:spacing w:before="65" w:line="228" w:lineRule="auto"/>
              <w:rPr>
                <w:sz w:val="20"/>
                <w:szCs w:val="20"/>
              </w:rPr>
            </w:pPr>
            <w:r>
              <w:rPr>
                <w:rFonts w:ascii="SimSun" w:hAnsi="SimSun" w:eastAsia="SimSun" w:cs="SimSun"/>
                <w:sz w:val="20"/>
                <w:szCs w:val="20"/>
                <w:b/>
                <w:bCs/>
                <w:spacing w:val="6"/>
              </w:rPr>
              <w:t>是大型灰白色鹤。黑颈鹤栖息于海拔</w:t>
            </w:r>
            <w:r>
              <w:rPr>
                <w:rFonts w:ascii="SimSun" w:hAnsi="SimSun" w:eastAsia="SimSun" w:cs="SimSun"/>
                <w:sz w:val="20"/>
                <w:szCs w:val="20"/>
                <w:spacing w:val="-27"/>
              </w:rPr>
              <w:t xml:space="preserve"> </w:t>
            </w:r>
            <w:r>
              <w:rPr>
                <w:sz w:val="20"/>
                <w:szCs w:val="20"/>
                <w:b/>
                <w:bCs/>
                <w:spacing w:val="6"/>
              </w:rPr>
              <w:t>2500-5000m</w:t>
            </w:r>
          </w:p>
          <w:p>
            <w:pPr>
              <w:ind w:left="129"/>
              <w:spacing w:before="65" w:line="228" w:lineRule="auto"/>
              <w:rPr>
                <w:rFonts w:ascii="SimSun" w:hAnsi="SimSun" w:eastAsia="SimSun" w:cs="SimSun"/>
                <w:sz w:val="20"/>
                <w:szCs w:val="20"/>
              </w:rPr>
            </w:pPr>
            <w:r>
              <w:rPr>
                <w:rFonts w:ascii="SimSun" w:hAnsi="SimSun" w:eastAsia="SimSun" w:cs="SimSun"/>
                <w:sz w:val="20"/>
                <w:szCs w:val="20"/>
                <w:b/>
                <w:bCs/>
                <w:spacing w:val="6"/>
              </w:rPr>
              <w:t>的高原沼泽地、湖泊及河滩等湿地环境。喜食植物</w:t>
            </w:r>
          </w:p>
          <w:p>
            <w:pPr>
              <w:ind w:left="125"/>
              <w:spacing w:before="65" w:line="228" w:lineRule="auto"/>
              <w:rPr>
                <w:rFonts w:ascii="SimSun" w:hAnsi="SimSun" w:eastAsia="SimSun" w:cs="SimSun"/>
                <w:sz w:val="20"/>
                <w:szCs w:val="20"/>
              </w:rPr>
            </w:pPr>
            <w:r>
              <w:rPr>
                <w:rFonts w:ascii="SimSun" w:hAnsi="SimSun" w:eastAsia="SimSun" w:cs="SimSun"/>
                <w:sz w:val="20"/>
                <w:szCs w:val="20"/>
                <w:b/>
                <w:bCs/>
                <w:spacing w:val="7"/>
              </w:rPr>
              <w:t>叶、根茎、块茎、水藻、玉米等，也吃昆虫、蛙、</w:t>
            </w:r>
          </w:p>
          <w:p>
            <w:pPr>
              <w:ind w:left="422"/>
              <w:spacing w:before="64" w:line="228" w:lineRule="auto"/>
              <w:rPr>
                <w:rFonts w:ascii="SimSun" w:hAnsi="SimSun" w:eastAsia="SimSun" w:cs="SimSun"/>
                <w:sz w:val="20"/>
                <w:szCs w:val="20"/>
              </w:rPr>
            </w:pPr>
            <w:r>
              <w:rPr>
                <w:rFonts w:ascii="SimSun" w:hAnsi="SimSun" w:eastAsia="SimSun" w:cs="SimSun"/>
                <w:sz w:val="20"/>
                <w:szCs w:val="20"/>
                <w:b/>
                <w:bCs/>
                <w:spacing w:val="7"/>
              </w:rPr>
              <w:t>小鱼等动物性食物。叫声高亢而有穿透力。</w:t>
            </w:r>
          </w:p>
        </w:tc>
        <w:tc>
          <w:tcPr>
            <w:tcW w:w="731" w:type="dxa"/>
            <w:vAlign w:val="top"/>
          </w:tcPr>
          <w:p>
            <w:pPr>
              <w:spacing w:line="449" w:lineRule="auto"/>
              <w:rPr>
                <w:rFonts w:ascii="Arial"/>
                <w:sz w:val="21"/>
              </w:rPr>
            </w:pPr>
            <w:r/>
          </w:p>
          <w:p>
            <w:pPr>
              <w:ind w:left="161"/>
              <w:spacing w:before="65" w:line="228" w:lineRule="auto"/>
              <w:rPr>
                <w:rFonts w:ascii="SimSun" w:hAnsi="SimSun" w:eastAsia="SimSun" w:cs="SimSun"/>
                <w:sz w:val="20"/>
                <w:szCs w:val="20"/>
              </w:rPr>
            </w:pPr>
            <w:r>
              <w:rPr>
                <w:rFonts w:ascii="SimSun" w:hAnsi="SimSun" w:eastAsia="SimSun" w:cs="SimSun"/>
                <w:sz w:val="20"/>
                <w:szCs w:val="20"/>
                <w:b/>
                <w:bCs/>
                <w:spacing w:val="4"/>
              </w:rPr>
              <w:t>河滩</w:t>
            </w:r>
          </w:p>
          <w:p>
            <w:pPr>
              <w:ind w:left="164"/>
              <w:spacing w:before="64" w:line="228" w:lineRule="auto"/>
              <w:rPr>
                <w:rFonts w:ascii="SimSun" w:hAnsi="SimSun" w:eastAsia="SimSun" w:cs="SimSun"/>
                <w:sz w:val="20"/>
                <w:szCs w:val="20"/>
              </w:rPr>
            </w:pPr>
            <w:r>
              <w:rPr>
                <w:rFonts w:ascii="SimSun" w:hAnsi="SimSun" w:eastAsia="SimSun" w:cs="SimSun"/>
                <w:sz w:val="20"/>
                <w:szCs w:val="20"/>
                <w:b/>
                <w:bCs/>
                <w:spacing w:val="3"/>
              </w:rPr>
              <w:t>等湿</w:t>
            </w:r>
          </w:p>
          <w:p>
            <w:pPr>
              <w:ind w:left="162"/>
              <w:spacing w:before="65" w:line="230" w:lineRule="auto"/>
              <w:rPr>
                <w:rFonts w:ascii="SimSun" w:hAnsi="SimSun" w:eastAsia="SimSun" w:cs="SimSun"/>
                <w:sz w:val="20"/>
                <w:szCs w:val="20"/>
              </w:rPr>
            </w:pPr>
            <w:r>
              <w:rPr>
                <w:rFonts w:ascii="SimSun" w:hAnsi="SimSun" w:eastAsia="SimSun" w:cs="SimSun"/>
                <w:sz w:val="20"/>
                <w:szCs w:val="20"/>
                <w:b/>
                <w:bCs/>
                <w:spacing w:val="3"/>
              </w:rPr>
              <w:t>地环</w:t>
            </w:r>
          </w:p>
          <w:p>
            <w:pPr>
              <w:ind w:left="266"/>
              <w:spacing w:before="63" w:line="228" w:lineRule="auto"/>
              <w:rPr>
                <w:rFonts w:ascii="SimSun" w:hAnsi="SimSun" w:eastAsia="SimSun" w:cs="SimSun"/>
                <w:sz w:val="20"/>
                <w:szCs w:val="20"/>
              </w:rPr>
            </w:pPr>
            <w:r>
              <w:rPr>
                <w:rFonts w:ascii="SimSun" w:hAnsi="SimSun" w:eastAsia="SimSun" w:cs="SimSun"/>
                <w:sz w:val="20"/>
                <w:szCs w:val="20"/>
                <w:b/>
                <w:bCs/>
                <w:spacing w:val="-3"/>
              </w:rPr>
              <w:t>境</w:t>
            </w:r>
          </w:p>
        </w:tc>
        <w:tc>
          <w:tcPr>
            <w:tcW w:w="2684" w:type="dxa"/>
            <w:vAlign w:val="top"/>
          </w:tcPr>
          <w:p>
            <w:pPr>
              <w:ind w:firstLine="107"/>
              <w:spacing w:before="90" w:line="1992" w:lineRule="exact"/>
              <w:rPr/>
            </w:pPr>
            <w:r>
              <w:rPr>
                <w:position w:val="-39"/>
              </w:rPr>
              <w:drawing>
                <wp:inline distT="0" distB="0" distL="0" distR="0">
                  <wp:extent cx="1632966" cy="1264920"/>
                  <wp:effectExtent l="0" t="0" r="0" b="0"/>
                  <wp:docPr id="232" name="IM 232"/>
                  <wp:cNvGraphicFramePr/>
                  <a:graphic>
                    <a:graphicData uri="http://schemas.openxmlformats.org/drawingml/2006/picture">
                      <pic:pic>
                        <pic:nvPicPr>
                          <pic:cNvPr id="232" name="IM 232"/>
                          <pic:cNvPicPr/>
                        </pic:nvPicPr>
                        <pic:blipFill>
                          <a:blip r:embed="rId219"/>
                          <a:stretch>
                            <a:fillRect/>
                          </a:stretch>
                        </pic:blipFill>
                        <pic:spPr>
                          <a:xfrm rot="0">
                            <a:off x="0" y="0"/>
                            <a:ext cx="1632966" cy="1264920"/>
                          </a:xfrm>
                          <a:prstGeom prst="rect">
                            <a:avLst/>
                          </a:prstGeom>
                        </pic:spPr>
                      </pic:pic>
                    </a:graphicData>
                  </a:graphic>
                </wp:inline>
              </w:drawing>
            </w:r>
          </w:p>
        </w:tc>
      </w:tr>
      <w:tr>
        <w:trPr>
          <w:trHeight w:val="2183" w:hRule="atLeast"/>
        </w:trPr>
        <w:tc>
          <w:tcPr>
            <w:tcW w:w="1392" w:type="dxa"/>
            <w:vAlign w:val="top"/>
          </w:tcPr>
          <w:p>
            <w:pPr>
              <w:spacing w:line="303" w:lineRule="auto"/>
              <w:rPr>
                <w:rFonts w:ascii="Arial"/>
                <w:sz w:val="21"/>
              </w:rPr>
            </w:pPr>
            <w:r/>
          </w:p>
          <w:p>
            <w:pPr>
              <w:spacing w:line="304" w:lineRule="auto"/>
              <w:rPr>
                <w:rFonts w:ascii="Arial"/>
                <w:sz w:val="21"/>
              </w:rPr>
            </w:pPr>
            <w:r/>
          </w:p>
          <w:p>
            <w:pPr>
              <w:ind w:left="491"/>
              <w:spacing w:before="65" w:line="228" w:lineRule="auto"/>
              <w:rPr>
                <w:rFonts w:ascii="SimSun" w:hAnsi="SimSun" w:eastAsia="SimSun" w:cs="SimSun"/>
                <w:sz w:val="20"/>
                <w:szCs w:val="20"/>
              </w:rPr>
            </w:pPr>
            <w:r>
              <w:rPr>
                <w:rFonts w:ascii="SimSun" w:hAnsi="SimSun" w:eastAsia="SimSun" w:cs="SimSun"/>
                <w:sz w:val="20"/>
                <w:szCs w:val="20"/>
                <w:b/>
                <w:bCs/>
                <w:spacing w:val="2"/>
              </w:rPr>
              <w:t>雀鹰</w:t>
            </w:r>
          </w:p>
          <w:p>
            <w:pPr>
              <w:pStyle w:val="TableText"/>
              <w:ind w:left="289"/>
              <w:spacing w:before="101" w:line="197" w:lineRule="auto"/>
              <w:rPr>
                <w:sz w:val="20"/>
                <w:szCs w:val="20"/>
              </w:rPr>
            </w:pPr>
            <w:r>
              <w:rPr>
                <w:sz w:val="20"/>
                <w:szCs w:val="20"/>
                <w:b/>
                <w:bCs/>
                <w:i/>
                <w:iCs/>
                <w:spacing w:val="5"/>
              </w:rPr>
              <w:t>Accipiter</w:t>
            </w:r>
          </w:p>
          <w:p>
            <w:pPr>
              <w:pStyle w:val="TableText"/>
              <w:ind w:left="466"/>
              <w:spacing w:before="123" w:line="195" w:lineRule="auto"/>
              <w:rPr>
                <w:sz w:val="20"/>
                <w:szCs w:val="20"/>
              </w:rPr>
            </w:pPr>
            <w:r>
              <w:rPr>
                <w:sz w:val="20"/>
                <w:szCs w:val="20"/>
                <w:b/>
                <w:bCs/>
                <w:i/>
                <w:iCs/>
                <w:spacing w:val="3"/>
              </w:rPr>
              <w:t>nisus</w:t>
            </w:r>
          </w:p>
        </w:tc>
        <w:tc>
          <w:tcPr>
            <w:tcW w:w="4829" w:type="dxa"/>
            <w:vAlign w:val="top"/>
          </w:tcPr>
          <w:p>
            <w:pPr>
              <w:pStyle w:val="TableText"/>
              <w:ind w:right="12"/>
              <w:spacing w:before="208" w:line="228" w:lineRule="auto"/>
              <w:jc w:val="right"/>
              <w:rPr>
                <w:rFonts w:ascii="SimSun" w:hAnsi="SimSun" w:eastAsia="SimSun" w:cs="SimSun"/>
                <w:sz w:val="20"/>
                <w:szCs w:val="20"/>
              </w:rPr>
            </w:pPr>
            <w:r>
              <w:rPr>
                <w:rFonts w:ascii="SimSun" w:hAnsi="SimSun" w:eastAsia="SimSun" w:cs="SimSun"/>
                <w:sz w:val="20"/>
                <w:szCs w:val="20"/>
                <w:b/>
                <w:bCs/>
                <w:spacing w:val="5"/>
              </w:rPr>
              <w:t>雀鹰属小型猛禽，体长</w:t>
            </w:r>
            <w:r>
              <w:rPr>
                <w:rFonts w:ascii="SimSun" w:hAnsi="SimSun" w:eastAsia="SimSun" w:cs="SimSun"/>
                <w:sz w:val="20"/>
                <w:szCs w:val="20"/>
                <w:spacing w:val="-40"/>
              </w:rPr>
              <w:t xml:space="preserve"> </w:t>
            </w:r>
            <w:r>
              <w:rPr>
                <w:sz w:val="20"/>
                <w:szCs w:val="20"/>
                <w:b/>
                <w:bCs/>
                <w:spacing w:val="5"/>
              </w:rPr>
              <w:t>30—41</w:t>
            </w:r>
            <w:r>
              <w:rPr>
                <w:sz w:val="20"/>
                <w:szCs w:val="20"/>
                <w:b/>
                <w:bCs/>
              </w:rPr>
              <w:t>cm</w:t>
            </w:r>
            <w:r>
              <w:rPr>
                <w:sz w:val="20"/>
                <w:szCs w:val="20"/>
                <w:b/>
                <w:bCs/>
                <w:spacing w:val="-23"/>
              </w:rPr>
              <w:t xml:space="preserve"> </w:t>
            </w:r>
            <w:r>
              <w:rPr>
                <w:rFonts w:ascii="SimSun" w:hAnsi="SimSun" w:eastAsia="SimSun" w:cs="SimSun"/>
                <w:sz w:val="20"/>
                <w:szCs w:val="20"/>
                <w:b/>
                <w:bCs/>
                <w:spacing w:val="5"/>
              </w:rPr>
              <w:t>。栖息于针叶林、</w:t>
            </w:r>
          </w:p>
          <w:p>
            <w:pPr>
              <w:ind w:left="114"/>
              <w:spacing w:before="64" w:line="228" w:lineRule="auto"/>
              <w:rPr>
                <w:rFonts w:ascii="SimSun" w:hAnsi="SimSun" w:eastAsia="SimSun" w:cs="SimSun"/>
                <w:sz w:val="20"/>
                <w:szCs w:val="20"/>
              </w:rPr>
            </w:pPr>
            <w:r>
              <w:rPr>
                <w:rFonts w:ascii="SimSun" w:hAnsi="SimSun" w:eastAsia="SimSun" w:cs="SimSun"/>
                <w:sz w:val="20"/>
                <w:szCs w:val="20"/>
                <w:b/>
                <w:bCs/>
                <w:spacing w:val="5"/>
              </w:rPr>
              <w:t>混交林、阔叶林等山地森林和林缘地带。</w:t>
            </w:r>
            <w:r>
              <w:rPr>
                <w:rFonts w:ascii="SimSun" w:hAnsi="SimSun" w:eastAsia="SimSun" w:cs="SimSun"/>
                <w:sz w:val="20"/>
                <w:szCs w:val="20"/>
                <w:spacing w:val="-43"/>
              </w:rPr>
              <w:t xml:space="preserve"> </w:t>
            </w:r>
            <w:r>
              <w:rPr>
                <w:rFonts w:ascii="SimSun" w:hAnsi="SimSun" w:eastAsia="SimSun" w:cs="SimSun"/>
                <w:sz w:val="20"/>
                <w:szCs w:val="20"/>
                <w:b/>
                <w:bCs/>
                <w:spacing w:val="5"/>
              </w:rPr>
              <w:t>日出性。</w:t>
            </w:r>
          </w:p>
          <w:p>
            <w:pPr>
              <w:ind w:right="12"/>
              <w:spacing w:before="65" w:line="228" w:lineRule="auto"/>
              <w:jc w:val="right"/>
              <w:rPr>
                <w:rFonts w:ascii="SimSun" w:hAnsi="SimSun" w:eastAsia="SimSun" w:cs="SimSun"/>
                <w:sz w:val="20"/>
                <w:szCs w:val="20"/>
              </w:rPr>
            </w:pPr>
            <w:r>
              <w:rPr>
                <w:rFonts w:ascii="SimSun" w:hAnsi="SimSun" w:eastAsia="SimSun" w:cs="SimSun"/>
                <w:sz w:val="20"/>
                <w:szCs w:val="20"/>
                <w:b/>
                <w:bCs/>
                <w:spacing w:val="2"/>
              </w:rPr>
              <w:t>常单独生活。或飞翔于空中，或栖于树上和电柱</w:t>
            </w:r>
            <w:r>
              <w:rPr>
                <w:rFonts w:ascii="SimSun" w:hAnsi="SimSun" w:eastAsia="SimSun" w:cs="SimSun"/>
                <w:sz w:val="20"/>
                <w:szCs w:val="20"/>
                <w:b/>
                <w:bCs/>
                <w:spacing w:val="1"/>
              </w:rPr>
              <w:t>上。</w:t>
            </w:r>
          </w:p>
          <w:p>
            <w:pPr>
              <w:ind w:left="135"/>
              <w:spacing w:before="65" w:line="228" w:lineRule="auto"/>
              <w:rPr>
                <w:rFonts w:ascii="SimSun" w:hAnsi="SimSun" w:eastAsia="SimSun" w:cs="SimSun"/>
                <w:sz w:val="20"/>
                <w:szCs w:val="20"/>
              </w:rPr>
            </w:pPr>
            <w:r>
              <w:rPr>
                <w:rFonts w:ascii="SimSun" w:hAnsi="SimSun" w:eastAsia="SimSun" w:cs="SimSun"/>
                <w:sz w:val="20"/>
                <w:szCs w:val="20"/>
                <w:b/>
                <w:bCs/>
                <w:spacing w:val="6"/>
              </w:rPr>
              <w:t>以雀形目小鸟、昆虫和鼠类为食，也捕食鸽形目鸟</w:t>
            </w:r>
          </w:p>
          <w:p>
            <w:pPr>
              <w:ind w:right="12"/>
              <w:spacing w:before="65" w:line="228" w:lineRule="auto"/>
              <w:jc w:val="right"/>
              <w:rPr>
                <w:rFonts w:ascii="SimSun" w:hAnsi="SimSun" w:eastAsia="SimSun" w:cs="SimSun"/>
                <w:sz w:val="20"/>
                <w:szCs w:val="20"/>
              </w:rPr>
            </w:pPr>
            <w:r>
              <w:rPr>
                <w:rFonts w:ascii="SimSun" w:hAnsi="SimSun" w:eastAsia="SimSun" w:cs="SimSun"/>
                <w:sz w:val="20"/>
                <w:szCs w:val="20"/>
                <w:b/>
                <w:bCs/>
                <w:spacing w:val="2"/>
              </w:rPr>
              <w:t>类和榛鸡等小的鸡形目鸟类，有时亦捕食野兔、蛇、</w:t>
            </w:r>
          </w:p>
          <w:p>
            <w:pPr>
              <w:ind w:left="1918"/>
              <w:spacing w:before="65" w:line="228" w:lineRule="auto"/>
              <w:rPr>
                <w:rFonts w:ascii="SimSun" w:hAnsi="SimSun" w:eastAsia="SimSun" w:cs="SimSun"/>
                <w:sz w:val="20"/>
                <w:szCs w:val="20"/>
              </w:rPr>
            </w:pPr>
            <w:r>
              <w:rPr>
                <w:rFonts w:ascii="SimSun" w:hAnsi="SimSun" w:eastAsia="SimSun" w:cs="SimSun"/>
                <w:sz w:val="20"/>
                <w:szCs w:val="20"/>
                <w:b/>
                <w:bCs/>
                <w:spacing w:val="-1"/>
              </w:rPr>
              <w:t>昆虫幼虫。</w:t>
            </w:r>
          </w:p>
        </w:tc>
        <w:tc>
          <w:tcPr>
            <w:tcW w:w="731" w:type="dxa"/>
            <w:vAlign w:val="top"/>
          </w:tcPr>
          <w:p>
            <w:pPr>
              <w:spacing w:line="451" w:lineRule="auto"/>
              <w:rPr>
                <w:rFonts w:ascii="Arial"/>
                <w:sz w:val="21"/>
              </w:rPr>
            </w:pPr>
            <w:r/>
          </w:p>
          <w:p>
            <w:pPr>
              <w:ind w:left="166" w:right="151" w:hanging="1"/>
              <w:spacing w:before="65" w:line="290" w:lineRule="auto"/>
              <w:jc w:val="both"/>
              <w:rPr>
                <w:rFonts w:ascii="SimSun" w:hAnsi="SimSun" w:eastAsia="SimSun" w:cs="SimSun"/>
                <w:sz w:val="20"/>
                <w:szCs w:val="20"/>
              </w:rPr>
            </w:pPr>
            <w:r>
              <w:rPr>
                <w:rFonts w:ascii="SimSun" w:hAnsi="SimSun" w:eastAsia="SimSun" w:cs="SimSun"/>
                <w:sz w:val="20"/>
                <w:szCs w:val="20"/>
                <w:b/>
                <w:bCs/>
                <w:spacing w:val="2"/>
              </w:rPr>
              <w:t>项目</w:t>
            </w:r>
            <w:r>
              <w:rPr>
                <w:rFonts w:ascii="SimSun" w:hAnsi="SimSun" w:eastAsia="SimSun" w:cs="SimSun"/>
                <w:sz w:val="20"/>
                <w:szCs w:val="20"/>
                <w:b/>
                <w:bCs/>
                <w:spacing w:val="1"/>
              </w:rPr>
              <w:t>区内</w:t>
            </w:r>
            <w:r>
              <w:rPr>
                <w:rFonts w:ascii="SimSun" w:hAnsi="SimSun" w:eastAsia="SimSun" w:cs="SimSun"/>
                <w:sz w:val="20"/>
                <w:szCs w:val="20"/>
                <w:b/>
                <w:bCs/>
                <w:spacing w:val="1"/>
              </w:rPr>
              <w:t>的草</w:t>
            </w:r>
            <w:r>
              <w:rPr>
                <w:rFonts w:ascii="SimSun" w:hAnsi="SimSun" w:eastAsia="SimSun" w:cs="SimSun"/>
                <w:sz w:val="20"/>
                <w:szCs w:val="20"/>
                <w:b/>
                <w:bCs/>
                <w:spacing w:val="1"/>
              </w:rPr>
              <w:t>原区</w:t>
            </w:r>
          </w:p>
        </w:tc>
        <w:tc>
          <w:tcPr>
            <w:tcW w:w="2684" w:type="dxa"/>
            <w:vAlign w:val="top"/>
          </w:tcPr>
          <w:p>
            <w:pPr>
              <w:ind w:firstLine="107"/>
              <w:spacing w:before="101" w:line="1968" w:lineRule="exact"/>
              <w:rPr/>
            </w:pPr>
            <w:r>
              <w:rPr>
                <w:position w:val="-39"/>
              </w:rPr>
              <w:drawing>
                <wp:inline distT="0" distB="0" distL="0" distR="0">
                  <wp:extent cx="1632966" cy="1249679"/>
                  <wp:effectExtent l="0" t="0" r="0" b="0"/>
                  <wp:docPr id="234" name="IM 234"/>
                  <wp:cNvGraphicFramePr/>
                  <a:graphic>
                    <a:graphicData uri="http://schemas.openxmlformats.org/drawingml/2006/picture">
                      <pic:pic>
                        <pic:nvPicPr>
                          <pic:cNvPr id="234" name="IM 234"/>
                          <pic:cNvPicPr/>
                        </pic:nvPicPr>
                        <pic:blipFill>
                          <a:blip r:embed="rId220"/>
                          <a:stretch>
                            <a:fillRect/>
                          </a:stretch>
                        </pic:blipFill>
                        <pic:spPr>
                          <a:xfrm rot="0">
                            <a:off x="0" y="0"/>
                            <a:ext cx="1632966" cy="1249679"/>
                          </a:xfrm>
                          <a:prstGeom prst="rect">
                            <a:avLst/>
                          </a:prstGeom>
                        </pic:spPr>
                      </pic:pic>
                    </a:graphicData>
                  </a:graphic>
                </wp:inline>
              </w:drawing>
            </w:r>
          </w:p>
        </w:tc>
      </w:tr>
      <w:tr>
        <w:trPr>
          <w:trHeight w:val="2495" w:hRule="atLeast"/>
        </w:trPr>
        <w:tc>
          <w:tcPr>
            <w:tcW w:w="1392" w:type="dxa"/>
            <w:vAlign w:val="top"/>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490" w:right="274" w:hanging="207"/>
              <w:spacing w:before="65" w:line="312" w:lineRule="auto"/>
              <w:rPr>
                <w:sz w:val="20"/>
                <w:szCs w:val="20"/>
              </w:rPr>
            </w:pPr>
            <w:r>
              <w:rPr>
                <w:rFonts w:ascii="SimSun" w:hAnsi="SimSun" w:eastAsia="SimSun" w:cs="SimSun"/>
                <w:sz w:val="20"/>
                <w:szCs w:val="20"/>
                <w:b/>
                <w:bCs/>
                <w:spacing w:val="5"/>
              </w:rPr>
              <w:t>高山兀鹫</w:t>
            </w:r>
            <w:r>
              <w:rPr>
                <w:sz w:val="20"/>
                <w:szCs w:val="20"/>
                <w:b/>
                <w:bCs/>
                <w:i/>
                <w:iCs/>
                <w:spacing w:val="1"/>
              </w:rPr>
              <w:t>Gyps</w:t>
            </w:r>
          </w:p>
          <w:p>
            <w:pPr>
              <w:pStyle w:val="TableText"/>
              <w:ind w:left="128"/>
              <w:spacing w:before="22" w:line="197" w:lineRule="auto"/>
              <w:rPr>
                <w:sz w:val="20"/>
                <w:szCs w:val="20"/>
              </w:rPr>
            </w:pPr>
            <w:r>
              <w:rPr>
                <w:sz w:val="20"/>
                <w:szCs w:val="20"/>
                <w:b/>
                <w:bCs/>
                <w:i/>
                <w:iCs/>
                <w:spacing w:val="4"/>
              </w:rPr>
              <w:t>himalayensis</w:t>
            </w:r>
          </w:p>
        </w:tc>
        <w:tc>
          <w:tcPr>
            <w:tcW w:w="4829" w:type="dxa"/>
            <w:vAlign w:val="top"/>
          </w:tcPr>
          <w:p>
            <w:pPr>
              <w:pStyle w:val="TableText"/>
              <w:ind w:right="12"/>
              <w:spacing w:before="208" w:line="228" w:lineRule="auto"/>
              <w:jc w:val="right"/>
              <w:rPr>
                <w:rFonts w:ascii="SimSun" w:hAnsi="SimSun" w:eastAsia="SimSun" w:cs="SimSun"/>
                <w:sz w:val="20"/>
                <w:szCs w:val="20"/>
              </w:rPr>
            </w:pPr>
            <w:r>
              <w:rPr>
                <w:rFonts w:ascii="SimSun" w:hAnsi="SimSun" w:eastAsia="SimSun" w:cs="SimSun"/>
                <w:sz w:val="20"/>
                <w:szCs w:val="20"/>
                <w:b/>
                <w:bCs/>
                <w:spacing w:val="1"/>
              </w:rPr>
              <w:t>留鸟，栖息于海拔</w:t>
            </w:r>
            <w:r>
              <w:rPr>
                <w:rFonts w:ascii="SimSun" w:hAnsi="SimSun" w:eastAsia="SimSun" w:cs="SimSun"/>
                <w:sz w:val="20"/>
                <w:szCs w:val="20"/>
                <w:spacing w:val="-28"/>
              </w:rPr>
              <w:t xml:space="preserve"> </w:t>
            </w:r>
            <w:r>
              <w:rPr>
                <w:sz w:val="20"/>
                <w:szCs w:val="20"/>
                <w:b/>
                <w:bCs/>
                <w:spacing w:val="1"/>
              </w:rPr>
              <w:t>2000~6000m</w:t>
            </w:r>
            <w:r>
              <w:rPr>
                <w:sz w:val="20"/>
                <w:szCs w:val="20"/>
                <w:b/>
                <w:bCs/>
                <w:spacing w:val="27"/>
              </w:rPr>
              <w:t xml:space="preserve"> </w:t>
            </w:r>
            <w:r>
              <w:rPr>
                <w:rFonts w:ascii="SimSun" w:hAnsi="SimSun" w:eastAsia="SimSun" w:cs="SimSun"/>
                <w:sz w:val="20"/>
                <w:szCs w:val="20"/>
                <w:b/>
                <w:bCs/>
                <w:spacing w:val="1"/>
              </w:rPr>
              <w:t>的高原和高山地区。</w:t>
            </w:r>
          </w:p>
          <w:p>
            <w:pPr>
              <w:ind w:left="158"/>
              <w:spacing w:before="65" w:line="227" w:lineRule="auto"/>
              <w:rPr>
                <w:rFonts w:ascii="SimSun" w:hAnsi="SimSun" w:eastAsia="SimSun" w:cs="SimSun"/>
                <w:sz w:val="20"/>
                <w:szCs w:val="20"/>
              </w:rPr>
            </w:pPr>
            <w:r>
              <w:rPr>
                <w:rFonts w:ascii="SimSun" w:hAnsi="SimSun" w:eastAsia="SimSun" w:cs="SimSun"/>
                <w:sz w:val="20"/>
                <w:szCs w:val="20"/>
                <w:b/>
                <w:bCs/>
                <w:spacing w:val="7"/>
              </w:rPr>
              <w:t>高山兀鹫常单活结成十几只小群，</w:t>
            </w:r>
            <w:r>
              <w:rPr>
                <w:rFonts w:ascii="SimSun" w:hAnsi="SimSun" w:eastAsia="SimSun" w:cs="SimSun"/>
                <w:sz w:val="20"/>
                <w:szCs w:val="20"/>
                <w:spacing w:val="7"/>
              </w:rPr>
              <w:t xml:space="preserve"> </w:t>
            </w:r>
            <w:r>
              <w:rPr>
                <w:rFonts w:ascii="SimSun" w:hAnsi="SimSun" w:eastAsia="SimSun" w:cs="SimSun"/>
                <w:sz w:val="20"/>
                <w:szCs w:val="20"/>
                <w:b/>
                <w:bCs/>
                <w:spacing w:val="7"/>
              </w:rPr>
              <w:t>善翱翔，嗅觉</w:t>
            </w:r>
          </w:p>
          <w:p>
            <w:pPr>
              <w:ind w:left="113"/>
              <w:spacing w:before="65" w:line="228" w:lineRule="auto"/>
              <w:rPr>
                <w:rFonts w:ascii="SimSun" w:hAnsi="SimSun" w:eastAsia="SimSun" w:cs="SimSun"/>
                <w:sz w:val="20"/>
                <w:szCs w:val="20"/>
              </w:rPr>
            </w:pPr>
            <w:r>
              <w:rPr>
                <w:rFonts w:ascii="SimSun" w:hAnsi="SimSun" w:eastAsia="SimSun" w:cs="SimSun"/>
                <w:sz w:val="20"/>
                <w:szCs w:val="20"/>
                <w:b/>
                <w:bCs/>
                <w:spacing w:val="7"/>
              </w:rPr>
              <w:t>和视觉敏锐，虽然体形巨大，但一般不攻击活的动</w:t>
            </w:r>
          </w:p>
          <w:p>
            <w:pPr>
              <w:ind w:left="112"/>
              <w:spacing w:before="65" w:line="228" w:lineRule="auto"/>
              <w:rPr>
                <w:rFonts w:ascii="SimSun" w:hAnsi="SimSun" w:eastAsia="SimSun" w:cs="SimSun"/>
                <w:sz w:val="20"/>
                <w:szCs w:val="20"/>
              </w:rPr>
            </w:pPr>
            <w:r>
              <w:rPr>
                <w:rFonts w:ascii="SimSun" w:hAnsi="SimSun" w:eastAsia="SimSun" w:cs="SimSun"/>
                <w:sz w:val="20"/>
                <w:szCs w:val="20"/>
                <w:b/>
                <w:bCs/>
                <w:spacing w:val="7"/>
              </w:rPr>
              <w:t>物，裸露的头颈部和强壮的喙部可以方便地探入大</w:t>
            </w:r>
          </w:p>
          <w:p>
            <w:pPr>
              <w:ind w:left="118"/>
              <w:spacing w:before="64" w:line="228" w:lineRule="auto"/>
              <w:rPr>
                <w:rFonts w:ascii="SimSun" w:hAnsi="SimSun" w:eastAsia="SimSun" w:cs="SimSun"/>
                <w:sz w:val="20"/>
                <w:szCs w:val="20"/>
              </w:rPr>
            </w:pPr>
            <w:r>
              <w:rPr>
                <w:rFonts w:ascii="SimSun" w:hAnsi="SimSun" w:eastAsia="SimSun" w:cs="SimSun"/>
                <w:sz w:val="20"/>
                <w:szCs w:val="20"/>
                <w:b/>
                <w:bCs/>
                <w:spacing w:val="7"/>
              </w:rPr>
              <w:t>型动物尸体的体腔内撕扯腐肉而不至沾污羽毛。高</w:t>
            </w:r>
          </w:p>
          <w:p>
            <w:pPr>
              <w:pStyle w:val="TableText"/>
              <w:ind w:left="131"/>
              <w:spacing w:before="65" w:line="228" w:lineRule="auto"/>
              <w:rPr>
                <w:sz w:val="20"/>
                <w:szCs w:val="20"/>
              </w:rPr>
            </w:pPr>
            <w:r>
              <w:rPr>
                <w:rFonts w:ascii="SimSun" w:hAnsi="SimSun" w:eastAsia="SimSun" w:cs="SimSun"/>
                <w:sz w:val="20"/>
                <w:szCs w:val="20"/>
                <w:b/>
                <w:bCs/>
                <w:spacing w:val="5"/>
              </w:rPr>
              <w:t>山兀鹫主要以食尸体和腐肉等为食。</w:t>
            </w:r>
            <w:r>
              <w:rPr>
                <w:rFonts w:ascii="SimSun" w:hAnsi="SimSun" w:eastAsia="SimSun" w:cs="SimSun"/>
                <w:sz w:val="20"/>
                <w:szCs w:val="20"/>
                <w:spacing w:val="4"/>
              </w:rPr>
              <w:t xml:space="preserve"> </w:t>
            </w:r>
            <w:r>
              <w:rPr>
                <w:rFonts w:ascii="SimSun" w:hAnsi="SimSun" w:eastAsia="SimSun" w:cs="SimSun"/>
                <w:sz w:val="20"/>
                <w:szCs w:val="20"/>
                <w:b/>
                <w:bCs/>
                <w:spacing w:val="5"/>
              </w:rPr>
              <w:t>繁殖期在</w:t>
            </w:r>
            <w:r>
              <w:rPr>
                <w:rFonts w:ascii="SimSun" w:hAnsi="SimSun" w:eastAsia="SimSun" w:cs="SimSun"/>
                <w:sz w:val="20"/>
                <w:szCs w:val="20"/>
                <w:spacing w:val="-42"/>
              </w:rPr>
              <w:t xml:space="preserve"> </w:t>
            </w:r>
            <w:r>
              <w:rPr>
                <w:sz w:val="20"/>
                <w:szCs w:val="20"/>
                <w:b/>
                <w:bCs/>
                <w:spacing w:val="5"/>
              </w:rPr>
              <w:t>2-5</w:t>
            </w:r>
          </w:p>
          <w:p>
            <w:pPr>
              <w:ind w:left="947"/>
              <w:spacing w:before="65" w:line="228" w:lineRule="auto"/>
              <w:rPr>
                <w:rFonts w:ascii="SimSun" w:hAnsi="SimSun" w:eastAsia="SimSun" w:cs="SimSun"/>
                <w:sz w:val="20"/>
                <w:szCs w:val="20"/>
              </w:rPr>
            </w:pPr>
            <w:r>
              <w:rPr>
                <w:rFonts w:ascii="SimSun" w:hAnsi="SimSun" w:eastAsia="SimSun" w:cs="SimSun"/>
                <w:sz w:val="20"/>
                <w:szCs w:val="20"/>
                <w:b/>
                <w:bCs/>
                <w:spacing w:val="6"/>
              </w:rPr>
              <w:t>月，营巢于悬崖上的岩壁凹处。</w:t>
            </w:r>
          </w:p>
        </w:tc>
        <w:tc>
          <w:tcPr>
            <w:tcW w:w="731" w:type="dxa"/>
            <w:vAlign w:val="top"/>
          </w:tcPr>
          <w:p>
            <w:pPr>
              <w:ind w:left="165"/>
              <w:spacing w:before="209" w:line="228" w:lineRule="auto"/>
              <w:rPr>
                <w:rFonts w:ascii="SimSun" w:hAnsi="SimSun" w:eastAsia="SimSun" w:cs="SimSun"/>
                <w:sz w:val="20"/>
                <w:szCs w:val="20"/>
              </w:rPr>
            </w:pPr>
            <w:r>
              <w:rPr>
                <w:rFonts w:ascii="SimSun" w:hAnsi="SimSun" w:eastAsia="SimSun" w:cs="SimSun"/>
                <w:sz w:val="20"/>
                <w:szCs w:val="20"/>
                <w:b/>
                <w:bCs/>
                <w:spacing w:val="2"/>
              </w:rPr>
              <w:t>大河</w:t>
            </w:r>
          </w:p>
          <w:p>
            <w:pPr>
              <w:ind w:left="161"/>
              <w:spacing w:before="64" w:line="229" w:lineRule="auto"/>
              <w:rPr>
                <w:rFonts w:ascii="SimSun" w:hAnsi="SimSun" w:eastAsia="SimSun" w:cs="SimSun"/>
                <w:sz w:val="20"/>
                <w:szCs w:val="20"/>
              </w:rPr>
            </w:pPr>
            <w:r>
              <w:rPr>
                <w:rFonts w:ascii="SimSun" w:hAnsi="SimSun" w:eastAsia="SimSun" w:cs="SimSun"/>
                <w:sz w:val="20"/>
                <w:szCs w:val="20"/>
                <w:b/>
                <w:bCs/>
                <w:spacing w:val="4"/>
              </w:rPr>
              <w:t>坝引</w:t>
            </w:r>
          </w:p>
          <w:p>
            <w:pPr>
              <w:ind w:left="165"/>
              <w:spacing w:before="63" w:line="228" w:lineRule="auto"/>
              <w:rPr>
                <w:rFonts w:ascii="SimSun" w:hAnsi="SimSun" w:eastAsia="SimSun" w:cs="SimSun"/>
                <w:sz w:val="20"/>
                <w:szCs w:val="20"/>
              </w:rPr>
            </w:pPr>
            <w:r>
              <w:rPr>
                <w:rFonts w:ascii="SimSun" w:hAnsi="SimSun" w:eastAsia="SimSun" w:cs="SimSun"/>
                <w:sz w:val="20"/>
                <w:szCs w:val="20"/>
                <w:b/>
                <w:bCs/>
                <w:spacing w:val="2"/>
              </w:rPr>
              <w:t>水口</w:t>
            </w:r>
          </w:p>
          <w:p>
            <w:pPr>
              <w:ind w:left="161"/>
              <w:spacing w:before="65" w:line="230" w:lineRule="auto"/>
              <w:rPr>
                <w:rFonts w:ascii="SimSun" w:hAnsi="SimSun" w:eastAsia="SimSun" w:cs="SimSun"/>
                <w:sz w:val="20"/>
                <w:szCs w:val="20"/>
              </w:rPr>
            </w:pPr>
            <w:r>
              <w:rPr>
                <w:rFonts w:ascii="SimSun" w:hAnsi="SimSun" w:eastAsia="SimSun" w:cs="SimSun"/>
                <w:sz w:val="20"/>
                <w:szCs w:val="20"/>
                <w:b/>
                <w:bCs/>
                <w:spacing w:val="4"/>
              </w:rPr>
              <w:t>及隧</w:t>
            </w:r>
          </w:p>
          <w:p>
            <w:pPr>
              <w:ind w:left="163"/>
              <w:spacing w:before="62" w:line="227" w:lineRule="auto"/>
              <w:rPr>
                <w:rFonts w:ascii="SimSun" w:hAnsi="SimSun" w:eastAsia="SimSun" w:cs="SimSun"/>
                <w:sz w:val="20"/>
                <w:szCs w:val="20"/>
              </w:rPr>
            </w:pPr>
            <w:r>
              <w:rPr>
                <w:rFonts w:ascii="SimSun" w:hAnsi="SimSun" w:eastAsia="SimSun" w:cs="SimSun"/>
                <w:sz w:val="20"/>
                <w:szCs w:val="20"/>
                <w:b/>
                <w:bCs/>
                <w:spacing w:val="3"/>
              </w:rPr>
              <w:t>洞附</w:t>
            </w:r>
          </w:p>
          <w:p>
            <w:pPr>
              <w:ind w:left="280" w:right="151" w:hanging="119"/>
              <w:spacing w:before="66" w:line="292" w:lineRule="auto"/>
              <w:rPr>
                <w:rFonts w:ascii="SimSun" w:hAnsi="SimSun" w:eastAsia="SimSun" w:cs="SimSun"/>
                <w:sz w:val="20"/>
                <w:szCs w:val="20"/>
              </w:rPr>
            </w:pPr>
            <w:r>
              <w:rPr>
                <w:rFonts w:ascii="SimSun" w:hAnsi="SimSun" w:eastAsia="SimSun" w:cs="SimSun"/>
                <w:sz w:val="20"/>
                <w:szCs w:val="20"/>
                <w:b/>
                <w:bCs/>
                <w:spacing w:val="4"/>
              </w:rPr>
              <w:t>近山</w:t>
            </w:r>
            <w:r>
              <w:rPr>
                <w:rFonts w:ascii="SimSun" w:hAnsi="SimSun" w:eastAsia="SimSun" w:cs="SimSun"/>
                <w:sz w:val="20"/>
                <w:szCs w:val="20"/>
                <w:b/>
                <w:bCs/>
                <w:spacing w:val="-3"/>
              </w:rPr>
              <w:t>区</w:t>
            </w:r>
          </w:p>
        </w:tc>
        <w:tc>
          <w:tcPr>
            <w:tcW w:w="2684" w:type="dxa"/>
            <w:vAlign w:val="top"/>
          </w:tcPr>
          <w:p>
            <w:pPr>
              <w:ind w:firstLine="107"/>
              <w:spacing w:before="59" w:line="2364" w:lineRule="exact"/>
              <w:rPr/>
            </w:pPr>
            <w:r>
              <w:rPr>
                <w:position w:val="-47"/>
              </w:rPr>
              <w:drawing>
                <wp:inline distT="0" distB="0" distL="0" distR="0">
                  <wp:extent cx="1632966" cy="1501140"/>
                  <wp:effectExtent l="0" t="0" r="0" b="0"/>
                  <wp:docPr id="236" name="IM 236"/>
                  <wp:cNvGraphicFramePr/>
                  <a:graphic>
                    <a:graphicData uri="http://schemas.openxmlformats.org/drawingml/2006/picture">
                      <pic:pic>
                        <pic:nvPicPr>
                          <pic:cNvPr id="236" name="IM 236"/>
                          <pic:cNvPicPr/>
                        </pic:nvPicPr>
                        <pic:blipFill>
                          <a:blip r:embed="rId221"/>
                          <a:stretch>
                            <a:fillRect/>
                          </a:stretch>
                        </pic:blipFill>
                        <pic:spPr>
                          <a:xfrm rot="0">
                            <a:off x="0" y="0"/>
                            <a:ext cx="1632966" cy="1501140"/>
                          </a:xfrm>
                          <a:prstGeom prst="rect">
                            <a:avLst/>
                          </a:prstGeom>
                        </pic:spPr>
                      </pic:pic>
                    </a:graphicData>
                  </a:graphic>
                </wp:inline>
              </w:drawing>
            </w:r>
          </w:p>
        </w:tc>
      </w:tr>
      <w:tr>
        <w:trPr>
          <w:trHeight w:val="2495" w:hRule="atLeast"/>
        </w:trPr>
        <w:tc>
          <w:tcPr>
            <w:tcW w:w="1392" w:type="dxa"/>
            <w:vAlign w:val="top"/>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ind w:left="494"/>
              <w:spacing w:before="65" w:line="227" w:lineRule="auto"/>
              <w:rPr>
                <w:rFonts w:ascii="SimSun" w:hAnsi="SimSun" w:eastAsia="SimSun" w:cs="SimSun"/>
                <w:sz w:val="20"/>
                <w:szCs w:val="20"/>
              </w:rPr>
            </w:pPr>
            <w:r>
              <w:rPr>
                <w:rFonts w:ascii="SimSun" w:hAnsi="SimSun" w:eastAsia="SimSun" w:cs="SimSun"/>
                <w:sz w:val="20"/>
                <w:szCs w:val="20"/>
                <w:b/>
                <w:bCs/>
                <w:spacing w:val="1"/>
              </w:rPr>
              <w:t>红隼</w:t>
            </w:r>
          </w:p>
          <w:p>
            <w:pPr>
              <w:pStyle w:val="TableText"/>
              <w:ind w:left="440"/>
              <w:spacing w:before="102" w:line="195" w:lineRule="auto"/>
              <w:rPr>
                <w:sz w:val="20"/>
                <w:szCs w:val="20"/>
              </w:rPr>
            </w:pPr>
            <w:r>
              <w:rPr>
                <w:sz w:val="20"/>
                <w:szCs w:val="20"/>
                <w:b/>
                <w:bCs/>
                <w:i/>
                <w:iCs/>
                <w:spacing w:val="4"/>
              </w:rPr>
              <w:t>Falco</w:t>
            </w:r>
          </w:p>
          <w:p>
            <w:pPr>
              <w:pStyle w:val="TableText"/>
              <w:ind w:left="170"/>
              <w:spacing w:before="125" w:line="195" w:lineRule="auto"/>
              <w:rPr>
                <w:sz w:val="20"/>
                <w:szCs w:val="20"/>
              </w:rPr>
            </w:pPr>
            <w:r>
              <w:rPr>
                <w:sz w:val="20"/>
                <w:szCs w:val="20"/>
                <w:b/>
                <w:bCs/>
                <w:i/>
                <w:iCs/>
                <w:spacing w:val="3"/>
              </w:rPr>
              <w:t>tinnunculus</w:t>
            </w:r>
          </w:p>
        </w:tc>
        <w:tc>
          <w:tcPr>
            <w:tcW w:w="4829" w:type="dxa"/>
            <w:vAlign w:val="top"/>
          </w:tcPr>
          <w:p>
            <w:pPr>
              <w:ind w:left="210"/>
              <w:spacing w:before="209" w:line="227" w:lineRule="auto"/>
              <w:rPr>
                <w:rFonts w:ascii="SimSun" w:hAnsi="SimSun" w:eastAsia="SimSun" w:cs="SimSun"/>
                <w:sz w:val="20"/>
                <w:szCs w:val="20"/>
              </w:rPr>
            </w:pPr>
            <w:r>
              <w:rPr>
                <w:rFonts w:ascii="SimSun" w:hAnsi="SimSun" w:eastAsia="SimSun" w:cs="SimSun"/>
                <w:sz w:val="20"/>
                <w:szCs w:val="20"/>
                <w:b/>
                <w:bCs/>
                <w:spacing w:val="8"/>
              </w:rPr>
              <w:t>红隼是</w:t>
            </w:r>
            <w:hyperlink w:history="true" r:id="rId222">
              <w:r>
                <w:rPr>
                  <w:rFonts w:ascii="SimSun" w:hAnsi="SimSun" w:eastAsia="SimSun" w:cs="SimSun"/>
                  <w:sz w:val="20"/>
                  <w:szCs w:val="20"/>
                  <w:b/>
                  <w:bCs/>
                  <w:u w:val="single" w:color="auto"/>
                  <w:spacing w:val="8"/>
                </w:rPr>
                <w:t>隼科</w:t>
              </w:r>
            </w:hyperlink>
            <w:r>
              <w:rPr>
                <w:rFonts w:ascii="SimSun" w:hAnsi="SimSun" w:eastAsia="SimSun" w:cs="SimSun"/>
                <w:sz w:val="20"/>
                <w:szCs w:val="20"/>
                <w:b/>
                <w:bCs/>
                <w:spacing w:val="8"/>
              </w:rPr>
              <w:t>的小型猛禽之一。栖息于山地和旷野</w:t>
            </w:r>
          </w:p>
          <w:p>
            <w:pPr>
              <w:ind w:left="131"/>
              <w:spacing w:before="65" w:line="228" w:lineRule="auto"/>
              <w:rPr>
                <w:rFonts w:ascii="SimSun" w:hAnsi="SimSun" w:eastAsia="SimSun" w:cs="SimSun"/>
                <w:sz w:val="20"/>
                <w:szCs w:val="20"/>
              </w:rPr>
            </w:pPr>
            <w:r>
              <w:rPr>
                <w:rFonts w:ascii="SimSun" w:hAnsi="SimSun" w:eastAsia="SimSun" w:cs="SimSun"/>
                <w:sz w:val="20"/>
                <w:szCs w:val="20"/>
                <w:b/>
                <w:bCs/>
                <w:spacing w:val="6"/>
              </w:rPr>
              <w:t>中，多单个或成对活动，飞行较高。以猎食时有翱</w:t>
            </w:r>
          </w:p>
          <w:p>
            <w:pPr>
              <w:ind w:left="116"/>
              <w:spacing w:before="65" w:line="228" w:lineRule="auto"/>
              <w:rPr>
                <w:rFonts w:ascii="SimSun" w:hAnsi="SimSun" w:eastAsia="SimSun" w:cs="SimSun"/>
                <w:sz w:val="20"/>
                <w:szCs w:val="20"/>
              </w:rPr>
            </w:pPr>
            <w:r>
              <w:rPr>
                <w:rFonts w:ascii="SimSun" w:hAnsi="SimSun" w:eastAsia="SimSun" w:cs="SimSun"/>
                <w:sz w:val="20"/>
                <w:szCs w:val="20"/>
                <w:b/>
                <w:bCs/>
                <w:spacing w:val="7"/>
              </w:rPr>
              <w:t>翔习性而著名。吃大型昆虫、鸟和小哺乳动物。呈</w:t>
            </w:r>
          </w:p>
          <w:p>
            <w:pPr>
              <w:ind w:left="114"/>
              <w:spacing w:before="64" w:line="228" w:lineRule="auto"/>
              <w:rPr>
                <w:rFonts w:ascii="SimSun" w:hAnsi="SimSun" w:eastAsia="SimSun" w:cs="SimSun"/>
                <w:sz w:val="20"/>
                <w:szCs w:val="20"/>
              </w:rPr>
            </w:pPr>
            <w:r>
              <w:rPr>
                <w:rFonts w:ascii="SimSun" w:hAnsi="SimSun" w:eastAsia="SimSun" w:cs="SimSun"/>
                <w:sz w:val="20"/>
                <w:szCs w:val="20"/>
                <w:b/>
                <w:bCs/>
                <w:spacing w:val="7"/>
              </w:rPr>
              <w:t>现两性色型差异，雄鸟的颜色更鲜艳。中国北部繁</w:t>
            </w:r>
          </w:p>
          <w:p>
            <w:pPr>
              <w:pStyle w:val="TableText"/>
              <w:ind w:left="113"/>
              <w:spacing w:before="65" w:line="228" w:lineRule="auto"/>
              <w:rPr>
                <w:sz w:val="20"/>
                <w:szCs w:val="20"/>
              </w:rPr>
            </w:pPr>
            <w:r>
              <w:rPr>
                <w:rFonts w:ascii="SimSun" w:hAnsi="SimSun" w:eastAsia="SimSun" w:cs="SimSun"/>
                <w:sz w:val="20"/>
                <w:szCs w:val="20"/>
                <w:b/>
                <w:bCs/>
                <w:spacing w:val="7"/>
              </w:rPr>
              <w:t>殖的种群为夏候鸟，南部繁殖种群为留鸟。春季</w:t>
            </w:r>
            <w:r>
              <w:rPr>
                <w:rFonts w:ascii="SimSun" w:hAnsi="SimSun" w:eastAsia="SimSun" w:cs="SimSun"/>
                <w:sz w:val="20"/>
                <w:szCs w:val="20"/>
                <w:spacing w:val="-26"/>
              </w:rPr>
              <w:t xml:space="preserve"> </w:t>
            </w:r>
            <w:r>
              <w:rPr>
                <w:sz w:val="20"/>
                <w:szCs w:val="20"/>
                <w:b/>
                <w:bCs/>
                <w:spacing w:val="7"/>
              </w:rPr>
              <w:t>3</w:t>
            </w:r>
          </w:p>
          <w:p>
            <w:pPr>
              <w:pStyle w:val="TableText"/>
              <w:ind w:left="117"/>
              <w:spacing w:before="65" w:line="228" w:lineRule="auto"/>
              <w:rPr>
                <w:rFonts w:ascii="SimSun" w:hAnsi="SimSun" w:eastAsia="SimSun" w:cs="SimSun"/>
                <w:sz w:val="20"/>
                <w:szCs w:val="20"/>
              </w:rPr>
            </w:pPr>
            <w:r>
              <w:rPr>
                <w:rFonts w:ascii="SimSun" w:hAnsi="SimSun" w:eastAsia="SimSun" w:cs="SimSun"/>
                <w:sz w:val="20"/>
                <w:szCs w:val="20"/>
                <w:b/>
                <w:bCs/>
                <w:spacing w:val="3"/>
              </w:rPr>
              <w:t>月中旬至</w:t>
            </w:r>
            <w:r>
              <w:rPr>
                <w:rFonts w:ascii="SimSun" w:hAnsi="SimSun" w:eastAsia="SimSun" w:cs="SimSun"/>
                <w:sz w:val="20"/>
                <w:szCs w:val="20"/>
                <w:spacing w:val="-42"/>
              </w:rPr>
              <w:t xml:space="preserve"> </w:t>
            </w:r>
            <w:r>
              <w:rPr>
                <w:sz w:val="20"/>
                <w:szCs w:val="20"/>
                <w:b/>
                <w:bCs/>
                <w:spacing w:val="3"/>
              </w:rPr>
              <w:t>4</w:t>
            </w:r>
            <w:r>
              <w:rPr>
                <w:sz w:val="20"/>
                <w:szCs w:val="20"/>
                <w:b/>
                <w:bCs/>
                <w:spacing w:val="15"/>
              </w:rPr>
              <w:t xml:space="preserve"> </w:t>
            </w:r>
            <w:r>
              <w:rPr>
                <w:rFonts w:ascii="SimSun" w:hAnsi="SimSun" w:eastAsia="SimSun" w:cs="SimSun"/>
                <w:sz w:val="20"/>
                <w:szCs w:val="20"/>
                <w:b/>
                <w:bCs/>
                <w:spacing w:val="3"/>
              </w:rPr>
              <w:t>月中旬陆续迁到北方繁殖地，</w:t>
            </w:r>
            <w:r>
              <w:rPr>
                <w:sz w:val="20"/>
                <w:szCs w:val="20"/>
                <w:b/>
                <w:bCs/>
                <w:spacing w:val="3"/>
              </w:rPr>
              <w:t>10</w:t>
            </w:r>
            <w:r>
              <w:rPr>
                <w:sz w:val="20"/>
                <w:szCs w:val="20"/>
                <w:b/>
                <w:bCs/>
                <w:spacing w:val="14"/>
                <w:w w:val="101"/>
              </w:rPr>
              <w:t xml:space="preserve"> </w:t>
            </w:r>
            <w:r>
              <w:rPr>
                <w:rFonts w:ascii="SimSun" w:hAnsi="SimSun" w:eastAsia="SimSun" w:cs="SimSun"/>
                <w:sz w:val="20"/>
                <w:szCs w:val="20"/>
                <w:b/>
                <w:bCs/>
                <w:spacing w:val="3"/>
              </w:rPr>
              <w:t>月初至</w:t>
            </w:r>
          </w:p>
          <w:p>
            <w:pPr>
              <w:pStyle w:val="TableText"/>
              <w:ind w:left="1449"/>
              <w:spacing w:before="65" w:line="228" w:lineRule="auto"/>
              <w:rPr>
                <w:rFonts w:ascii="SimSun" w:hAnsi="SimSun" w:eastAsia="SimSun" w:cs="SimSun"/>
                <w:sz w:val="20"/>
                <w:szCs w:val="20"/>
              </w:rPr>
            </w:pPr>
            <w:r>
              <w:rPr>
                <w:sz w:val="20"/>
                <w:szCs w:val="20"/>
                <w:b/>
                <w:bCs/>
                <w:spacing w:val="4"/>
              </w:rPr>
              <w:t>10 </w:t>
            </w:r>
            <w:r>
              <w:rPr>
                <w:rFonts w:ascii="SimSun" w:hAnsi="SimSun" w:eastAsia="SimSun" w:cs="SimSun"/>
                <w:sz w:val="20"/>
                <w:szCs w:val="20"/>
                <w:b/>
                <w:bCs/>
                <w:spacing w:val="4"/>
              </w:rPr>
              <w:t>月末迁离繁殖地。</w:t>
            </w:r>
          </w:p>
        </w:tc>
        <w:tc>
          <w:tcPr>
            <w:tcW w:w="731" w:type="dxa"/>
            <w:vAlign w:val="top"/>
          </w:tcPr>
          <w:p>
            <w:pPr>
              <w:spacing w:line="304" w:lineRule="auto"/>
              <w:rPr>
                <w:rFonts w:ascii="Arial"/>
                <w:sz w:val="21"/>
              </w:rPr>
            </w:pPr>
            <w:r/>
          </w:p>
          <w:p>
            <w:pPr>
              <w:spacing w:line="304" w:lineRule="auto"/>
              <w:rPr>
                <w:rFonts w:ascii="Arial"/>
                <w:sz w:val="21"/>
              </w:rPr>
            </w:pPr>
            <w:r/>
          </w:p>
          <w:p>
            <w:pPr>
              <w:ind w:left="166" w:right="151" w:hanging="1"/>
              <w:spacing w:before="65" w:line="290" w:lineRule="auto"/>
              <w:jc w:val="both"/>
              <w:rPr>
                <w:rFonts w:ascii="SimSun" w:hAnsi="SimSun" w:eastAsia="SimSun" w:cs="SimSun"/>
                <w:sz w:val="20"/>
                <w:szCs w:val="20"/>
              </w:rPr>
            </w:pPr>
            <w:r>
              <w:rPr>
                <w:rFonts w:ascii="SimSun" w:hAnsi="SimSun" w:eastAsia="SimSun" w:cs="SimSun"/>
                <w:sz w:val="20"/>
                <w:szCs w:val="20"/>
                <w:b/>
                <w:bCs/>
                <w:spacing w:val="2"/>
              </w:rPr>
              <w:t>项目</w:t>
            </w:r>
            <w:r>
              <w:rPr>
                <w:rFonts w:ascii="SimSun" w:hAnsi="SimSun" w:eastAsia="SimSun" w:cs="SimSun"/>
                <w:sz w:val="20"/>
                <w:szCs w:val="20"/>
                <w:b/>
                <w:bCs/>
                <w:spacing w:val="1"/>
              </w:rPr>
              <w:t>区内</w:t>
            </w:r>
            <w:r>
              <w:rPr>
                <w:rFonts w:ascii="SimSun" w:hAnsi="SimSun" w:eastAsia="SimSun" w:cs="SimSun"/>
                <w:sz w:val="20"/>
                <w:szCs w:val="20"/>
                <w:b/>
                <w:bCs/>
                <w:spacing w:val="1"/>
              </w:rPr>
              <w:t>的草</w:t>
            </w:r>
            <w:r>
              <w:rPr>
                <w:rFonts w:ascii="SimSun" w:hAnsi="SimSun" w:eastAsia="SimSun" w:cs="SimSun"/>
                <w:sz w:val="20"/>
                <w:szCs w:val="20"/>
                <w:b/>
                <w:bCs/>
                <w:spacing w:val="1"/>
              </w:rPr>
              <w:t>原区</w:t>
            </w:r>
          </w:p>
        </w:tc>
        <w:tc>
          <w:tcPr>
            <w:tcW w:w="2684" w:type="dxa"/>
            <w:vAlign w:val="top"/>
          </w:tcPr>
          <w:p>
            <w:pPr>
              <w:ind w:firstLine="107"/>
              <w:spacing w:before="100" w:line="2292" w:lineRule="exact"/>
              <w:rPr/>
            </w:pPr>
            <w:r>
              <w:rPr>
                <w:position w:val="-45"/>
              </w:rPr>
              <w:drawing>
                <wp:inline distT="0" distB="0" distL="0" distR="0">
                  <wp:extent cx="1632966" cy="1455420"/>
                  <wp:effectExtent l="0" t="0" r="0" b="0"/>
                  <wp:docPr id="238" name="IM 238"/>
                  <wp:cNvGraphicFramePr/>
                  <a:graphic>
                    <a:graphicData uri="http://schemas.openxmlformats.org/drawingml/2006/picture">
                      <pic:pic>
                        <pic:nvPicPr>
                          <pic:cNvPr id="238" name="IM 238"/>
                          <pic:cNvPicPr/>
                        </pic:nvPicPr>
                        <pic:blipFill>
                          <a:blip r:embed="rId223"/>
                          <a:stretch>
                            <a:fillRect/>
                          </a:stretch>
                        </pic:blipFill>
                        <pic:spPr>
                          <a:xfrm rot="0">
                            <a:off x="0" y="0"/>
                            <a:ext cx="1632966" cy="1455420"/>
                          </a:xfrm>
                          <a:prstGeom prst="rect">
                            <a:avLst/>
                          </a:prstGeom>
                        </pic:spPr>
                      </pic:pic>
                    </a:graphicData>
                  </a:graphic>
                </wp:inline>
              </w:drawing>
            </w:r>
          </w:p>
        </w:tc>
      </w:tr>
    </w:tbl>
    <w:p>
      <w:pPr>
        <w:pStyle w:val="BodyText"/>
        <w:rPr/>
      </w:pPr>
      <w:r/>
    </w:p>
    <w:p>
      <w:pPr>
        <w:sectPr>
          <w:footerReference w:type="default" r:id="rId214"/>
          <w:pgSz w:w="11906" w:h="16839"/>
          <w:pgMar w:top="1416" w:right="1132" w:bottom="1152" w:left="1131" w:header="0" w:footer="987" w:gutter="0"/>
        </w:sectPr>
        <w:rPr/>
      </w:pPr>
    </w:p>
    <w:tbl>
      <w:tblPr>
        <w:tblStyle w:val="TableNormal"/>
        <w:tblW w:w="963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2"/>
        <w:gridCol w:w="4829"/>
        <w:gridCol w:w="731"/>
        <w:gridCol w:w="2684"/>
      </w:tblGrid>
      <w:tr>
        <w:trPr>
          <w:trHeight w:val="2497" w:hRule="atLeast"/>
        </w:trPr>
        <w:tc>
          <w:tcPr>
            <w:tcW w:w="1392"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ind w:left="489"/>
              <w:spacing w:before="65" w:line="227" w:lineRule="auto"/>
              <w:rPr>
                <w:rFonts w:ascii="SimSun" w:hAnsi="SimSun" w:eastAsia="SimSun" w:cs="SimSun"/>
                <w:sz w:val="20"/>
                <w:szCs w:val="20"/>
              </w:rPr>
            </w:pPr>
            <w:r>
              <w:rPr>
                <w:rFonts w:ascii="SimSun" w:hAnsi="SimSun" w:eastAsia="SimSun" w:cs="SimSun"/>
                <w:sz w:val="20"/>
                <w:szCs w:val="20"/>
                <w:b/>
                <w:bCs/>
                <w:spacing w:val="3"/>
              </w:rPr>
              <w:t>燕隼</w:t>
            </w:r>
          </w:p>
          <w:p>
            <w:pPr>
              <w:pStyle w:val="TableText"/>
              <w:ind w:left="440"/>
              <w:spacing w:before="102" w:line="195" w:lineRule="auto"/>
              <w:rPr>
                <w:sz w:val="20"/>
                <w:szCs w:val="20"/>
              </w:rPr>
            </w:pPr>
            <w:r>
              <w:rPr>
                <w:sz w:val="20"/>
                <w:szCs w:val="20"/>
                <w:b/>
                <w:bCs/>
                <w:i/>
                <w:iCs/>
                <w:spacing w:val="4"/>
              </w:rPr>
              <w:t>Falco</w:t>
            </w:r>
          </w:p>
          <w:p>
            <w:pPr>
              <w:pStyle w:val="TableText"/>
              <w:ind w:left="301"/>
              <w:spacing w:before="125" w:line="195" w:lineRule="auto"/>
              <w:rPr>
                <w:sz w:val="20"/>
                <w:szCs w:val="20"/>
              </w:rPr>
            </w:pPr>
            <w:r>
              <w:rPr>
                <w:sz w:val="20"/>
                <w:szCs w:val="20"/>
                <w:b/>
                <w:bCs/>
                <w:i/>
                <w:iCs/>
                <w:spacing w:val="4"/>
              </w:rPr>
              <w:t>subbuteo</w:t>
            </w:r>
          </w:p>
        </w:tc>
        <w:tc>
          <w:tcPr>
            <w:tcW w:w="4829" w:type="dxa"/>
            <w:vAlign w:val="top"/>
          </w:tcPr>
          <w:p>
            <w:pPr>
              <w:pStyle w:val="TableText"/>
              <w:ind w:left="112" w:right="36"/>
              <w:spacing w:before="156" w:line="296" w:lineRule="auto"/>
              <w:jc w:val="both"/>
              <w:rPr>
                <w:rFonts w:ascii="SimSun" w:hAnsi="SimSun" w:eastAsia="SimSun" w:cs="SimSun"/>
                <w:sz w:val="20"/>
                <w:szCs w:val="20"/>
              </w:rPr>
            </w:pPr>
            <w:r>
              <w:rPr>
                <w:rFonts w:ascii="SimSun" w:hAnsi="SimSun" w:eastAsia="SimSun" w:cs="SimSun"/>
                <w:sz w:val="20"/>
                <w:szCs w:val="20"/>
                <w:b/>
                <w:bCs/>
                <w:spacing w:val="7"/>
              </w:rPr>
              <w:t>燕隼的体形比</w:t>
            </w:r>
            <w:hyperlink w:history="true" r:id="rId225">
              <w:r>
                <w:rPr>
                  <w:rFonts w:ascii="SimSun" w:hAnsi="SimSun" w:eastAsia="SimSun" w:cs="SimSun"/>
                  <w:sz w:val="20"/>
                  <w:szCs w:val="20"/>
                  <w:b/>
                  <w:bCs/>
                  <w:u w:val="single" w:color="auto"/>
                  <w:spacing w:val="7"/>
                </w:rPr>
                <w:t>猎隼</w:t>
              </w:r>
            </w:hyperlink>
            <w:r>
              <w:rPr>
                <w:rFonts w:ascii="SimSun" w:hAnsi="SimSun" w:eastAsia="SimSun" w:cs="SimSun"/>
                <w:sz w:val="20"/>
                <w:szCs w:val="20"/>
                <w:b/>
                <w:bCs/>
                <w:spacing w:val="7"/>
              </w:rPr>
              <w:t>、</w:t>
            </w:r>
            <w:hyperlink w:history="true" r:id="rId226">
              <w:r>
                <w:rPr>
                  <w:rFonts w:ascii="SimSun" w:hAnsi="SimSun" w:eastAsia="SimSun" w:cs="SimSun"/>
                  <w:sz w:val="20"/>
                  <w:szCs w:val="20"/>
                  <w:b/>
                  <w:bCs/>
                  <w:u w:val="single" w:color="auto"/>
                  <w:spacing w:val="7"/>
                </w:rPr>
                <w:t>游隼</w:t>
              </w:r>
            </w:hyperlink>
            <w:r>
              <w:rPr>
                <w:rFonts w:ascii="SimSun" w:hAnsi="SimSun" w:eastAsia="SimSun" w:cs="SimSun"/>
                <w:sz w:val="20"/>
                <w:szCs w:val="20"/>
                <w:b/>
                <w:bCs/>
                <w:spacing w:val="7"/>
              </w:rPr>
              <w:t>等都小，为小型猛禽，上</w:t>
            </w:r>
            <w:r>
              <w:rPr>
                <w:rFonts w:ascii="SimSun" w:hAnsi="SimSun" w:eastAsia="SimSun" w:cs="SimSun"/>
                <w:sz w:val="20"/>
                <w:szCs w:val="20"/>
                <w:b/>
                <w:bCs/>
                <w:spacing w:val="1"/>
              </w:rPr>
              <w:t>体深蓝褐色，下体白色，具暗色条纹。腿羽淡红色。</w:t>
            </w:r>
            <w:r>
              <w:rPr>
                <w:rFonts w:ascii="SimSun" w:hAnsi="SimSun" w:eastAsia="SimSun" w:cs="SimSun"/>
                <w:sz w:val="20"/>
                <w:szCs w:val="20"/>
                <w:b/>
                <w:bCs/>
                <w:spacing w:val="7"/>
              </w:rPr>
              <w:t>栖息于接近林地的开阔原野。主要以麻雀、山雀等</w:t>
            </w:r>
            <w:r>
              <w:rPr>
                <w:rFonts w:ascii="SimSun" w:hAnsi="SimSun" w:eastAsia="SimSun" w:cs="SimSun"/>
                <w:sz w:val="20"/>
                <w:szCs w:val="20"/>
                <w:b/>
                <w:bCs/>
                <w:spacing w:val="7"/>
              </w:rPr>
              <w:t>雀形目小鸟为食，偶尔捕捉蝙蝠，更大量地捕食蜻</w:t>
            </w:r>
            <w:r>
              <w:rPr>
                <w:rFonts w:ascii="SimSun" w:hAnsi="SimSun" w:eastAsia="SimSun" w:cs="SimSun"/>
                <w:sz w:val="20"/>
                <w:szCs w:val="20"/>
                <w:b/>
                <w:bCs/>
                <w:spacing w:val="7"/>
              </w:rPr>
              <w:t>蜓、蟋蟀、蝗虫，天牛、金龟子等昆虫，其中大多</w:t>
            </w:r>
            <w:r>
              <w:rPr>
                <w:rFonts w:ascii="SimSun" w:hAnsi="SimSun" w:eastAsia="SimSun" w:cs="SimSun"/>
                <w:sz w:val="20"/>
                <w:szCs w:val="20"/>
                <w:b/>
                <w:bCs/>
                <w:spacing w:val="6"/>
              </w:rPr>
              <w:t>为害虫。迁徙时大多组成小群，通常春季在</w:t>
            </w:r>
            <w:r>
              <w:rPr>
                <w:rFonts w:ascii="SimSun" w:hAnsi="SimSun" w:eastAsia="SimSun" w:cs="SimSun"/>
                <w:sz w:val="20"/>
                <w:szCs w:val="20"/>
                <w:spacing w:val="-40"/>
              </w:rPr>
              <w:t xml:space="preserve"> </w:t>
            </w:r>
            <w:r>
              <w:rPr>
                <w:sz w:val="20"/>
                <w:szCs w:val="20"/>
                <w:b/>
                <w:bCs/>
                <w:spacing w:val="6"/>
              </w:rPr>
              <w:t>4</w:t>
            </w:r>
            <w:r>
              <w:rPr>
                <w:sz w:val="20"/>
                <w:szCs w:val="20"/>
                <w:b/>
                <w:bCs/>
                <w:spacing w:val="17"/>
                <w:w w:val="101"/>
              </w:rPr>
              <w:t xml:space="preserve"> </w:t>
            </w:r>
            <w:r>
              <w:rPr>
                <w:rFonts w:ascii="SimSun" w:hAnsi="SimSun" w:eastAsia="SimSun" w:cs="SimSun"/>
                <w:sz w:val="20"/>
                <w:szCs w:val="20"/>
                <w:b/>
                <w:bCs/>
                <w:spacing w:val="6"/>
              </w:rPr>
              <w:t>月中</w:t>
            </w:r>
            <w:r>
              <w:rPr>
                <w:rFonts w:ascii="SimSun" w:hAnsi="SimSun" w:eastAsia="SimSun" w:cs="SimSun"/>
                <w:sz w:val="20"/>
                <w:szCs w:val="20"/>
                <w:b/>
                <w:bCs/>
                <w:spacing w:val="2"/>
              </w:rPr>
              <w:t>下旬迁到东北繁殖地，</w:t>
            </w:r>
            <w:r>
              <w:rPr>
                <w:sz w:val="20"/>
                <w:szCs w:val="20"/>
                <w:b/>
                <w:bCs/>
                <w:spacing w:val="2"/>
              </w:rPr>
              <w:t>9</w:t>
            </w:r>
            <w:r>
              <w:rPr>
                <w:sz w:val="20"/>
                <w:szCs w:val="20"/>
                <w:b/>
                <w:bCs/>
                <w:spacing w:val="32"/>
              </w:rPr>
              <w:t xml:space="preserve"> </w:t>
            </w:r>
            <w:r>
              <w:rPr>
                <w:rFonts w:ascii="SimSun" w:hAnsi="SimSun" w:eastAsia="SimSun" w:cs="SimSun"/>
                <w:sz w:val="20"/>
                <w:szCs w:val="20"/>
                <w:b/>
                <w:bCs/>
                <w:spacing w:val="2"/>
              </w:rPr>
              <w:t>月末至</w:t>
            </w:r>
            <w:r>
              <w:rPr>
                <w:rFonts w:ascii="SimSun" w:hAnsi="SimSun" w:eastAsia="SimSun" w:cs="SimSun"/>
                <w:sz w:val="20"/>
                <w:szCs w:val="20"/>
                <w:spacing w:val="-34"/>
              </w:rPr>
              <w:t xml:space="preserve"> </w:t>
            </w:r>
            <w:r>
              <w:rPr>
                <w:sz w:val="20"/>
                <w:szCs w:val="20"/>
                <w:b/>
                <w:bCs/>
                <w:spacing w:val="2"/>
              </w:rPr>
              <w:t>10</w:t>
            </w:r>
            <w:r>
              <w:rPr>
                <w:sz w:val="20"/>
                <w:szCs w:val="20"/>
                <w:b/>
                <w:bCs/>
                <w:spacing w:val="17"/>
                <w:w w:val="101"/>
              </w:rPr>
              <w:t xml:space="preserve"> </w:t>
            </w:r>
            <w:r>
              <w:rPr>
                <w:rFonts w:ascii="SimSun" w:hAnsi="SimSun" w:eastAsia="SimSun" w:cs="SimSun"/>
                <w:sz w:val="20"/>
                <w:szCs w:val="20"/>
                <w:b/>
                <w:bCs/>
                <w:spacing w:val="2"/>
              </w:rPr>
              <w:t>月初离开繁殖地</w:t>
            </w:r>
          </w:p>
        </w:tc>
        <w:tc>
          <w:tcPr>
            <w:tcW w:w="731" w:type="dxa"/>
            <w:vAlign w:val="top"/>
          </w:tcPr>
          <w:p>
            <w:pPr>
              <w:spacing w:line="302" w:lineRule="auto"/>
              <w:rPr>
                <w:rFonts w:ascii="Arial"/>
                <w:sz w:val="21"/>
              </w:rPr>
            </w:pPr>
            <w:r/>
          </w:p>
          <w:p>
            <w:pPr>
              <w:spacing w:line="302" w:lineRule="auto"/>
              <w:rPr>
                <w:rFonts w:ascii="Arial"/>
                <w:sz w:val="21"/>
              </w:rPr>
            </w:pPr>
            <w:r/>
          </w:p>
          <w:p>
            <w:pPr>
              <w:ind w:left="166" w:right="151" w:hanging="1"/>
              <w:spacing w:before="65" w:line="290" w:lineRule="auto"/>
              <w:jc w:val="both"/>
              <w:rPr>
                <w:rFonts w:ascii="SimSun" w:hAnsi="SimSun" w:eastAsia="SimSun" w:cs="SimSun"/>
                <w:sz w:val="20"/>
                <w:szCs w:val="20"/>
              </w:rPr>
            </w:pPr>
            <w:r>
              <w:rPr>
                <w:rFonts w:ascii="SimSun" w:hAnsi="SimSun" w:eastAsia="SimSun" w:cs="SimSun"/>
                <w:sz w:val="20"/>
                <w:szCs w:val="20"/>
                <w:b/>
                <w:bCs/>
                <w:spacing w:val="2"/>
              </w:rPr>
              <w:t>项目</w:t>
            </w:r>
            <w:r>
              <w:rPr>
                <w:rFonts w:ascii="SimSun" w:hAnsi="SimSun" w:eastAsia="SimSun" w:cs="SimSun"/>
                <w:sz w:val="20"/>
                <w:szCs w:val="20"/>
                <w:b/>
                <w:bCs/>
                <w:spacing w:val="1"/>
              </w:rPr>
              <w:t>区内</w:t>
            </w:r>
            <w:r>
              <w:rPr>
                <w:rFonts w:ascii="SimSun" w:hAnsi="SimSun" w:eastAsia="SimSun" w:cs="SimSun"/>
                <w:sz w:val="20"/>
                <w:szCs w:val="20"/>
                <w:b/>
                <w:bCs/>
                <w:spacing w:val="1"/>
              </w:rPr>
              <w:t>的草</w:t>
            </w:r>
            <w:r>
              <w:rPr>
                <w:rFonts w:ascii="SimSun" w:hAnsi="SimSun" w:eastAsia="SimSun" w:cs="SimSun"/>
                <w:sz w:val="20"/>
                <w:szCs w:val="20"/>
                <w:b/>
                <w:bCs/>
                <w:spacing w:val="1"/>
              </w:rPr>
              <w:t>原区</w:t>
            </w:r>
          </w:p>
        </w:tc>
        <w:tc>
          <w:tcPr>
            <w:tcW w:w="2684" w:type="dxa"/>
            <w:vAlign w:val="top"/>
          </w:tcPr>
          <w:p>
            <w:pPr>
              <w:ind w:firstLine="107"/>
              <w:spacing w:before="97" w:line="2292" w:lineRule="exact"/>
              <w:rPr/>
            </w:pPr>
            <w:r>
              <w:rPr>
                <w:position w:val="-45"/>
              </w:rPr>
              <w:drawing>
                <wp:inline distT="0" distB="0" distL="0" distR="0">
                  <wp:extent cx="1632966" cy="1455419"/>
                  <wp:effectExtent l="0" t="0" r="0" b="0"/>
                  <wp:docPr id="240" name="IM 240"/>
                  <wp:cNvGraphicFramePr/>
                  <a:graphic>
                    <a:graphicData uri="http://schemas.openxmlformats.org/drawingml/2006/picture">
                      <pic:pic>
                        <pic:nvPicPr>
                          <pic:cNvPr id="240" name="IM 240"/>
                          <pic:cNvPicPr/>
                        </pic:nvPicPr>
                        <pic:blipFill>
                          <a:blip r:embed="rId227"/>
                          <a:stretch>
                            <a:fillRect/>
                          </a:stretch>
                        </pic:blipFill>
                        <pic:spPr>
                          <a:xfrm rot="0">
                            <a:off x="0" y="0"/>
                            <a:ext cx="1632966" cy="1455419"/>
                          </a:xfrm>
                          <a:prstGeom prst="rect">
                            <a:avLst/>
                          </a:prstGeom>
                        </pic:spPr>
                      </pic:pic>
                    </a:graphicData>
                  </a:graphic>
                </wp:inline>
              </w:drawing>
            </w:r>
          </w:p>
        </w:tc>
      </w:tr>
      <w:tr>
        <w:trPr>
          <w:trHeight w:val="2183" w:hRule="atLeast"/>
        </w:trPr>
        <w:tc>
          <w:tcPr>
            <w:tcW w:w="1392" w:type="dxa"/>
            <w:vAlign w:val="top"/>
          </w:tcPr>
          <w:p>
            <w:pPr>
              <w:spacing w:line="302" w:lineRule="auto"/>
              <w:rPr>
                <w:rFonts w:ascii="Arial"/>
                <w:sz w:val="21"/>
              </w:rPr>
            </w:pPr>
            <w:r/>
          </w:p>
          <w:p>
            <w:pPr>
              <w:spacing w:line="302" w:lineRule="auto"/>
              <w:rPr>
                <w:rFonts w:ascii="Arial"/>
                <w:sz w:val="21"/>
              </w:rPr>
            </w:pPr>
            <w:r/>
          </w:p>
          <w:p>
            <w:pPr>
              <w:ind w:left="488"/>
              <w:spacing w:before="65" w:line="227" w:lineRule="auto"/>
              <w:rPr>
                <w:rFonts w:ascii="SimSun" w:hAnsi="SimSun" w:eastAsia="SimSun" w:cs="SimSun"/>
                <w:sz w:val="20"/>
                <w:szCs w:val="20"/>
              </w:rPr>
            </w:pPr>
            <w:r>
              <w:rPr>
                <w:rFonts w:ascii="SimSun" w:hAnsi="SimSun" w:eastAsia="SimSun" w:cs="SimSun"/>
                <w:sz w:val="20"/>
                <w:szCs w:val="20"/>
                <w:b/>
                <w:bCs/>
                <w:spacing w:val="4"/>
              </w:rPr>
              <w:t>猎隼</w:t>
            </w:r>
          </w:p>
          <w:p>
            <w:pPr>
              <w:pStyle w:val="TableText"/>
              <w:ind w:left="440"/>
              <w:spacing w:before="102" w:line="195" w:lineRule="auto"/>
              <w:rPr>
                <w:sz w:val="20"/>
                <w:szCs w:val="20"/>
              </w:rPr>
            </w:pPr>
            <w:r>
              <w:rPr>
                <w:sz w:val="20"/>
                <w:szCs w:val="20"/>
                <w:b/>
                <w:bCs/>
                <w:i/>
                <w:iCs/>
                <w:spacing w:val="4"/>
              </w:rPr>
              <w:t>Falco</w:t>
            </w:r>
          </w:p>
          <w:p>
            <w:pPr>
              <w:pStyle w:val="TableText"/>
              <w:ind w:left="354"/>
              <w:spacing w:before="125" w:line="197" w:lineRule="auto"/>
              <w:rPr>
                <w:sz w:val="20"/>
                <w:szCs w:val="20"/>
              </w:rPr>
            </w:pPr>
            <w:r>
              <w:rPr>
                <w:sz w:val="20"/>
                <w:szCs w:val="20"/>
                <w:b/>
                <w:bCs/>
                <w:i/>
                <w:iCs/>
                <w:spacing w:val="3"/>
              </w:rPr>
              <w:t>cherrug</w:t>
            </w:r>
          </w:p>
        </w:tc>
        <w:tc>
          <w:tcPr>
            <w:tcW w:w="4829" w:type="dxa"/>
            <w:vAlign w:val="top"/>
          </w:tcPr>
          <w:p>
            <w:pPr>
              <w:spacing w:line="292" w:lineRule="auto"/>
              <w:rPr>
                <w:rFonts w:ascii="Arial"/>
                <w:sz w:val="21"/>
              </w:rPr>
            </w:pPr>
            <w:r/>
          </w:p>
          <w:p>
            <w:pPr>
              <w:pStyle w:val="TableText"/>
              <w:ind w:left="113" w:right="36" w:hanging="2"/>
              <w:spacing w:before="65" w:line="289" w:lineRule="auto"/>
              <w:jc w:val="both"/>
              <w:rPr>
                <w:rFonts w:ascii="SimSun" w:hAnsi="SimSun" w:eastAsia="SimSun" w:cs="SimSun"/>
                <w:sz w:val="20"/>
                <w:szCs w:val="20"/>
              </w:rPr>
            </w:pPr>
            <w:r>
              <w:rPr>
                <w:rFonts w:ascii="SimSun" w:hAnsi="SimSun" w:eastAsia="SimSun" w:cs="SimSun"/>
                <w:sz w:val="20"/>
                <w:szCs w:val="20"/>
                <w:b/>
                <w:bCs/>
                <w:spacing w:val="7"/>
              </w:rPr>
              <w:t>猎隼季候鸟，大型猛禽。主要以鸟类和小型动物为</w:t>
            </w:r>
            <w:r>
              <w:rPr>
                <w:rFonts w:ascii="SimSun" w:hAnsi="SimSun" w:eastAsia="SimSun" w:cs="SimSun"/>
                <w:sz w:val="20"/>
                <w:szCs w:val="20"/>
                <w:b/>
                <w:bCs/>
                <w:spacing w:val="9"/>
              </w:rPr>
              <w:t>食。它的繁殖期为</w:t>
            </w:r>
            <w:r>
              <w:rPr>
                <w:rFonts w:ascii="SimSun" w:hAnsi="SimSun" w:eastAsia="SimSun" w:cs="SimSun"/>
                <w:sz w:val="20"/>
                <w:szCs w:val="20"/>
                <w:spacing w:val="-40"/>
              </w:rPr>
              <w:t xml:space="preserve"> </w:t>
            </w:r>
            <w:r>
              <w:rPr>
                <w:sz w:val="20"/>
                <w:szCs w:val="20"/>
                <w:b/>
                <w:bCs/>
                <w:spacing w:val="9"/>
              </w:rPr>
              <w:t>4—6 </w:t>
            </w:r>
            <w:r>
              <w:rPr>
                <w:rFonts w:ascii="SimSun" w:hAnsi="SimSun" w:eastAsia="SimSun" w:cs="SimSun"/>
                <w:sz w:val="20"/>
                <w:szCs w:val="20"/>
                <w:b/>
                <w:bCs/>
                <w:spacing w:val="9"/>
              </w:rPr>
              <w:t>月，大多在人迹罕至的悬</w:t>
            </w:r>
            <w:r>
              <w:rPr>
                <w:rFonts w:ascii="SimSun" w:hAnsi="SimSun" w:eastAsia="SimSun" w:cs="SimSun"/>
                <w:sz w:val="20"/>
                <w:szCs w:val="20"/>
                <w:b/>
                <w:bCs/>
                <w:spacing w:val="7"/>
              </w:rPr>
              <w:t>崖峭壁上的缝隙中营巢，或者营巢于树上有时也利</w:t>
            </w:r>
            <w:r>
              <w:rPr>
                <w:rFonts w:ascii="SimSun" w:hAnsi="SimSun" w:eastAsia="SimSun" w:cs="SimSun"/>
                <w:sz w:val="20"/>
                <w:szCs w:val="20"/>
                <w:b/>
                <w:bCs/>
                <w:spacing w:val="7"/>
              </w:rPr>
              <w:t>用其他鸟类的旧巢。猎隼主要生活在内陆草原和</w:t>
            </w:r>
            <w:hyperlink w:history="true" r:id="rId228">
              <w:r>
                <w:rPr>
                  <w:rFonts w:ascii="SimSun" w:hAnsi="SimSun" w:eastAsia="SimSun" w:cs="SimSun"/>
                  <w:sz w:val="20"/>
                  <w:szCs w:val="20"/>
                  <w:b/>
                  <w:bCs/>
                  <w:u w:val="single" w:color="auto"/>
                  <w:spacing w:val="7"/>
                </w:rPr>
                <w:t>丘</w:t>
              </w:r>
            </w:hyperlink>
            <w:hyperlink w:history="true" r:id="rId228">
              <w:r>
                <w:rPr>
                  <w:rFonts w:ascii="SimSun" w:hAnsi="SimSun" w:eastAsia="SimSun" w:cs="SimSun"/>
                  <w:sz w:val="20"/>
                  <w:szCs w:val="20"/>
                  <w:b/>
                  <w:bCs/>
                  <w:u w:val="single" w:color="auto"/>
                  <w:spacing w:val="1"/>
                </w:rPr>
                <w:t>陵</w:t>
              </w:r>
            </w:hyperlink>
            <w:r>
              <w:rPr>
                <w:rFonts w:ascii="SimSun" w:hAnsi="SimSun" w:eastAsia="SimSun" w:cs="SimSun"/>
                <w:sz w:val="20"/>
                <w:szCs w:val="20"/>
                <w:b/>
                <w:bCs/>
                <w:spacing w:val="1"/>
              </w:rPr>
              <w:t>地区，栖息于山区开阔地带、河谷、沙漠和草地。</w:t>
            </w:r>
          </w:p>
        </w:tc>
        <w:tc>
          <w:tcPr>
            <w:tcW w:w="731" w:type="dxa"/>
            <w:vAlign w:val="top"/>
          </w:tcPr>
          <w:p>
            <w:pPr>
              <w:spacing w:line="448" w:lineRule="auto"/>
              <w:rPr>
                <w:rFonts w:ascii="Arial"/>
                <w:sz w:val="21"/>
              </w:rPr>
            </w:pPr>
            <w:r/>
          </w:p>
          <w:p>
            <w:pPr>
              <w:ind w:left="166" w:right="151" w:hanging="1"/>
              <w:spacing w:before="65" w:line="290" w:lineRule="auto"/>
              <w:jc w:val="both"/>
              <w:rPr>
                <w:rFonts w:ascii="SimSun" w:hAnsi="SimSun" w:eastAsia="SimSun" w:cs="SimSun"/>
                <w:sz w:val="20"/>
                <w:szCs w:val="20"/>
              </w:rPr>
            </w:pPr>
            <w:r>
              <w:rPr>
                <w:rFonts w:ascii="SimSun" w:hAnsi="SimSun" w:eastAsia="SimSun" w:cs="SimSun"/>
                <w:sz w:val="20"/>
                <w:szCs w:val="20"/>
                <w:b/>
                <w:bCs/>
                <w:spacing w:val="2"/>
              </w:rPr>
              <w:t>项目</w:t>
            </w:r>
            <w:r>
              <w:rPr>
                <w:rFonts w:ascii="SimSun" w:hAnsi="SimSun" w:eastAsia="SimSun" w:cs="SimSun"/>
                <w:sz w:val="20"/>
                <w:szCs w:val="20"/>
                <w:b/>
                <w:bCs/>
                <w:spacing w:val="1"/>
              </w:rPr>
              <w:t>区内</w:t>
            </w:r>
            <w:r>
              <w:rPr>
                <w:rFonts w:ascii="SimSun" w:hAnsi="SimSun" w:eastAsia="SimSun" w:cs="SimSun"/>
                <w:sz w:val="20"/>
                <w:szCs w:val="20"/>
                <w:b/>
                <w:bCs/>
                <w:spacing w:val="1"/>
              </w:rPr>
              <w:t>的草</w:t>
            </w:r>
            <w:r>
              <w:rPr>
                <w:rFonts w:ascii="SimSun" w:hAnsi="SimSun" w:eastAsia="SimSun" w:cs="SimSun"/>
                <w:sz w:val="20"/>
                <w:szCs w:val="20"/>
                <w:b/>
                <w:bCs/>
                <w:spacing w:val="1"/>
              </w:rPr>
              <w:t>原区</w:t>
            </w:r>
          </w:p>
        </w:tc>
        <w:tc>
          <w:tcPr>
            <w:tcW w:w="2684" w:type="dxa"/>
            <w:vAlign w:val="top"/>
          </w:tcPr>
          <w:p>
            <w:pPr>
              <w:ind w:firstLine="107"/>
              <w:spacing w:before="100" w:line="1968" w:lineRule="exact"/>
              <w:rPr/>
            </w:pPr>
            <w:r>
              <w:rPr>
                <w:position w:val="-39"/>
              </w:rPr>
              <w:drawing>
                <wp:inline distT="0" distB="0" distL="0" distR="0">
                  <wp:extent cx="1632966" cy="1249680"/>
                  <wp:effectExtent l="0" t="0" r="0" b="0"/>
                  <wp:docPr id="242" name="IM 242"/>
                  <wp:cNvGraphicFramePr/>
                  <a:graphic>
                    <a:graphicData uri="http://schemas.openxmlformats.org/drawingml/2006/picture">
                      <pic:pic>
                        <pic:nvPicPr>
                          <pic:cNvPr id="242" name="IM 242"/>
                          <pic:cNvPicPr/>
                        </pic:nvPicPr>
                        <pic:blipFill>
                          <a:blip r:embed="rId229"/>
                          <a:stretch>
                            <a:fillRect/>
                          </a:stretch>
                        </pic:blipFill>
                        <pic:spPr>
                          <a:xfrm rot="0">
                            <a:off x="0" y="0"/>
                            <a:ext cx="1632966" cy="1249680"/>
                          </a:xfrm>
                          <a:prstGeom prst="rect">
                            <a:avLst/>
                          </a:prstGeom>
                        </pic:spPr>
                      </pic:pic>
                    </a:graphicData>
                  </a:graphic>
                </wp:inline>
              </w:drawing>
            </w:r>
          </w:p>
        </w:tc>
      </w:tr>
      <w:tr>
        <w:trPr>
          <w:trHeight w:val="2495" w:hRule="atLeast"/>
        </w:trPr>
        <w:tc>
          <w:tcPr>
            <w:tcW w:w="1392"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ind w:left="383"/>
              <w:spacing w:before="65" w:line="228" w:lineRule="auto"/>
              <w:rPr>
                <w:rFonts w:ascii="SimSun" w:hAnsi="SimSun" w:eastAsia="SimSun" w:cs="SimSun"/>
                <w:sz w:val="20"/>
                <w:szCs w:val="20"/>
              </w:rPr>
            </w:pPr>
            <w:r>
              <w:rPr>
                <w:rFonts w:ascii="SimSun" w:hAnsi="SimSun" w:eastAsia="SimSun" w:cs="SimSun"/>
                <w:sz w:val="20"/>
                <w:szCs w:val="20"/>
                <w:b/>
                <w:bCs/>
                <w:spacing w:val="5"/>
              </w:rPr>
              <w:t>藏雪鸡</w:t>
            </w:r>
          </w:p>
          <w:p>
            <w:pPr>
              <w:pStyle w:val="TableText"/>
              <w:ind w:left="168"/>
              <w:spacing w:before="101" w:line="197" w:lineRule="auto"/>
              <w:rPr>
                <w:sz w:val="20"/>
                <w:szCs w:val="20"/>
              </w:rPr>
            </w:pPr>
            <w:r>
              <w:rPr>
                <w:sz w:val="20"/>
                <w:szCs w:val="20"/>
                <w:b/>
                <w:bCs/>
                <w:i/>
                <w:iCs/>
                <w:spacing w:val="1"/>
              </w:rPr>
              <w:t>Tetraogallus</w:t>
            </w:r>
          </w:p>
          <w:p>
            <w:pPr>
              <w:pStyle w:val="TableText"/>
              <w:ind w:left="300"/>
              <w:spacing w:before="123" w:line="195" w:lineRule="auto"/>
              <w:rPr>
                <w:sz w:val="20"/>
                <w:szCs w:val="20"/>
              </w:rPr>
            </w:pPr>
            <w:r>
              <w:rPr>
                <w:sz w:val="20"/>
                <w:szCs w:val="20"/>
                <w:b/>
                <w:bCs/>
                <w:i/>
                <w:iCs/>
                <w:spacing w:val="3"/>
              </w:rPr>
              <w:t>tibetanus</w:t>
            </w:r>
          </w:p>
        </w:tc>
        <w:tc>
          <w:tcPr>
            <w:tcW w:w="4829" w:type="dxa"/>
            <w:vAlign w:val="top"/>
          </w:tcPr>
          <w:p>
            <w:pPr>
              <w:ind w:left="112"/>
              <w:spacing w:before="50" w:line="227" w:lineRule="auto"/>
              <w:rPr>
                <w:rFonts w:ascii="SimSun" w:hAnsi="SimSun" w:eastAsia="SimSun" w:cs="SimSun"/>
                <w:sz w:val="20"/>
                <w:szCs w:val="20"/>
              </w:rPr>
            </w:pPr>
            <w:r>
              <w:rPr>
                <w:rFonts w:ascii="SimSun" w:hAnsi="SimSun" w:eastAsia="SimSun" w:cs="SimSun"/>
                <w:sz w:val="20"/>
                <w:szCs w:val="20"/>
                <w:b/>
                <w:bCs/>
                <w:spacing w:val="7"/>
              </w:rPr>
              <w:t>藏雪鸡是鸡形目雉科雪鸡属鸟类，又名淡腹雪鸡、</w:t>
            </w:r>
          </w:p>
          <w:p>
            <w:pPr>
              <w:ind w:left="118"/>
              <w:spacing w:before="66" w:line="227" w:lineRule="auto"/>
              <w:rPr>
                <w:rFonts w:ascii="SimSun" w:hAnsi="SimSun" w:eastAsia="SimSun" w:cs="SimSun"/>
                <w:sz w:val="20"/>
                <w:szCs w:val="20"/>
              </w:rPr>
            </w:pPr>
            <w:r>
              <w:rPr>
                <w:rFonts w:ascii="SimSun" w:hAnsi="SimSun" w:eastAsia="SimSun" w:cs="SimSun"/>
                <w:sz w:val="20"/>
                <w:szCs w:val="20"/>
                <w:b/>
                <w:bCs/>
                <w:spacing w:val="6"/>
              </w:rPr>
              <w:t>雪鸡。中国青藏高原及其邻近省区的高山裸岩地区</w:t>
            </w:r>
          </w:p>
          <w:p>
            <w:pPr>
              <w:pStyle w:val="TableText"/>
              <w:ind w:left="116"/>
              <w:spacing w:before="65" w:line="228" w:lineRule="auto"/>
              <w:rPr>
                <w:rFonts w:ascii="SimSun" w:hAnsi="SimSun" w:eastAsia="SimSun" w:cs="SimSun"/>
                <w:sz w:val="20"/>
                <w:szCs w:val="20"/>
              </w:rPr>
            </w:pPr>
            <w:r>
              <w:rPr>
                <w:rFonts w:ascii="SimSun" w:hAnsi="SimSun" w:eastAsia="SimSun" w:cs="SimSun"/>
                <w:sz w:val="20"/>
                <w:szCs w:val="20"/>
                <w:b/>
                <w:bCs/>
                <w:spacing w:val="8"/>
              </w:rPr>
              <w:t>也可见其身影。</w:t>
            </w:r>
            <w:r>
              <w:rPr>
                <w:rFonts w:ascii="SimSun" w:hAnsi="SimSun" w:eastAsia="SimSun" w:cs="SimSun"/>
                <w:sz w:val="20"/>
                <w:szCs w:val="20"/>
                <w:spacing w:val="-30"/>
              </w:rPr>
              <w:t xml:space="preserve"> </w:t>
            </w:r>
            <w:r>
              <w:rPr>
                <w:rFonts w:ascii="SimSun" w:hAnsi="SimSun" w:eastAsia="SimSun" w:cs="SimSun"/>
                <w:sz w:val="20"/>
                <w:szCs w:val="20"/>
                <w:b/>
                <w:bCs/>
                <w:spacing w:val="8"/>
              </w:rPr>
              <w:t>栖息于海拔</w:t>
            </w:r>
            <w:r>
              <w:rPr>
                <w:rFonts w:ascii="SimSun" w:hAnsi="SimSun" w:eastAsia="SimSun" w:cs="SimSun"/>
                <w:sz w:val="20"/>
                <w:szCs w:val="20"/>
                <w:spacing w:val="-40"/>
              </w:rPr>
              <w:t xml:space="preserve"> </w:t>
            </w:r>
            <w:r>
              <w:rPr>
                <w:sz w:val="20"/>
                <w:szCs w:val="20"/>
                <w:b/>
                <w:bCs/>
                <w:spacing w:val="8"/>
              </w:rPr>
              <w:t>3000-600</w:t>
            </w:r>
            <w:r>
              <w:rPr>
                <w:sz w:val="20"/>
                <w:szCs w:val="20"/>
                <w:b/>
                <w:bCs/>
                <w:spacing w:val="7"/>
              </w:rPr>
              <w:t>0m</w:t>
            </w:r>
            <w:r>
              <w:rPr>
                <w:rFonts w:ascii="SimSun" w:hAnsi="SimSun" w:eastAsia="SimSun" w:cs="SimSun"/>
                <w:sz w:val="20"/>
                <w:szCs w:val="20"/>
                <w:b/>
                <w:bCs/>
                <w:spacing w:val="7"/>
              </w:rPr>
              <w:t>林线至雪</w:t>
            </w:r>
          </w:p>
          <w:p>
            <w:pPr>
              <w:ind w:left="114"/>
              <w:spacing w:before="64" w:line="228" w:lineRule="auto"/>
              <w:rPr>
                <w:rFonts w:ascii="SimSun" w:hAnsi="SimSun" w:eastAsia="SimSun" w:cs="SimSun"/>
                <w:sz w:val="20"/>
                <w:szCs w:val="20"/>
              </w:rPr>
            </w:pPr>
            <w:r>
              <w:rPr>
                <w:rFonts w:ascii="SimSun" w:hAnsi="SimSun" w:eastAsia="SimSun" w:cs="SimSun"/>
                <w:sz w:val="20"/>
                <w:szCs w:val="20"/>
                <w:b/>
                <w:bCs/>
                <w:spacing w:val="7"/>
              </w:rPr>
              <w:t>线之间的高山灌丛、苔原、草原和裸岩地带。喜结</w:t>
            </w:r>
          </w:p>
          <w:p>
            <w:pPr>
              <w:ind w:left="112"/>
              <w:spacing w:before="65" w:line="228" w:lineRule="auto"/>
              <w:rPr>
                <w:rFonts w:ascii="SimSun" w:hAnsi="SimSun" w:eastAsia="SimSun" w:cs="SimSun"/>
                <w:sz w:val="20"/>
                <w:szCs w:val="20"/>
              </w:rPr>
            </w:pPr>
            <w:r>
              <w:rPr>
                <w:rFonts w:ascii="SimSun" w:hAnsi="SimSun" w:eastAsia="SimSun" w:cs="SimSun"/>
                <w:sz w:val="20"/>
                <w:szCs w:val="20"/>
                <w:b/>
                <w:bCs/>
                <w:spacing w:val="5"/>
              </w:rPr>
              <w:t>群，</w:t>
            </w:r>
            <w:r>
              <w:rPr>
                <w:rFonts w:ascii="SimSun" w:hAnsi="SimSun" w:eastAsia="SimSun" w:cs="SimSun"/>
                <w:sz w:val="20"/>
                <w:szCs w:val="20"/>
                <w:spacing w:val="-53"/>
              </w:rPr>
              <w:t xml:space="preserve"> </w:t>
            </w:r>
            <w:r>
              <w:rPr>
                <w:rFonts w:ascii="SimSun" w:hAnsi="SimSun" w:eastAsia="SimSun" w:cs="SimSun"/>
                <w:sz w:val="20"/>
                <w:szCs w:val="20"/>
                <w:b/>
                <w:bCs/>
                <w:spacing w:val="5"/>
              </w:rPr>
              <w:t>白天活动。以植物根、茎、叶等为主食，也食</w:t>
            </w:r>
          </w:p>
          <w:p>
            <w:pPr>
              <w:ind w:left="114"/>
              <w:spacing w:before="65" w:line="227" w:lineRule="auto"/>
              <w:rPr>
                <w:rFonts w:ascii="SimSun" w:hAnsi="SimSun" w:eastAsia="SimSun" w:cs="SimSun"/>
                <w:sz w:val="20"/>
                <w:szCs w:val="20"/>
              </w:rPr>
            </w:pPr>
            <w:r>
              <w:rPr>
                <w:rFonts w:ascii="SimSun" w:hAnsi="SimSun" w:eastAsia="SimSun" w:cs="SimSun"/>
                <w:sz w:val="20"/>
                <w:szCs w:val="20"/>
                <w:b/>
                <w:bCs/>
                <w:spacing w:val="7"/>
              </w:rPr>
              <w:t>杂草种子，偶尔也吃昆虫和其他小型无脊椎动物。</w:t>
            </w:r>
          </w:p>
          <w:p>
            <w:pPr>
              <w:pStyle w:val="TableText"/>
              <w:ind w:left="122"/>
              <w:spacing w:before="66" w:line="228" w:lineRule="auto"/>
              <w:rPr>
                <w:rFonts w:ascii="SimSun" w:hAnsi="SimSun" w:eastAsia="SimSun" w:cs="SimSun"/>
                <w:sz w:val="20"/>
                <w:szCs w:val="20"/>
              </w:rPr>
            </w:pPr>
            <w:r>
              <w:rPr>
                <w:rFonts w:ascii="SimSun" w:hAnsi="SimSun" w:eastAsia="SimSun" w:cs="SimSun"/>
                <w:sz w:val="20"/>
                <w:szCs w:val="20"/>
                <w:b/>
                <w:bCs/>
                <w:spacing w:val="9"/>
              </w:rPr>
              <w:t>繁殖期</w:t>
            </w:r>
            <w:r>
              <w:rPr>
                <w:sz w:val="20"/>
                <w:szCs w:val="20"/>
                <w:b/>
                <w:bCs/>
                <w:spacing w:val="9"/>
              </w:rPr>
              <w:t>5-7 </w:t>
            </w:r>
            <w:r>
              <w:rPr>
                <w:rFonts w:ascii="SimSun" w:hAnsi="SimSun" w:eastAsia="SimSun" w:cs="SimSun"/>
                <w:sz w:val="20"/>
                <w:szCs w:val="20"/>
                <w:b/>
                <w:bCs/>
                <w:spacing w:val="9"/>
              </w:rPr>
              <w:t>月，一雄一雌配对，营巢于陡峭山岩边</w:t>
            </w:r>
          </w:p>
          <w:p>
            <w:pPr>
              <w:ind w:left="1593"/>
              <w:spacing w:before="65" w:line="228" w:lineRule="auto"/>
              <w:rPr>
                <w:rFonts w:ascii="SimSun" w:hAnsi="SimSun" w:eastAsia="SimSun" w:cs="SimSun"/>
                <w:sz w:val="20"/>
                <w:szCs w:val="20"/>
              </w:rPr>
            </w:pPr>
            <w:r>
              <w:rPr>
                <w:rFonts w:ascii="SimSun" w:hAnsi="SimSun" w:eastAsia="SimSun" w:cs="SimSun"/>
                <w:sz w:val="20"/>
                <w:szCs w:val="20"/>
                <w:b/>
                <w:bCs/>
                <w:spacing w:val="3"/>
              </w:rPr>
              <w:t>的草丛或灌丛中。</w:t>
            </w:r>
          </w:p>
        </w:tc>
        <w:tc>
          <w:tcPr>
            <w:tcW w:w="731" w:type="dxa"/>
            <w:vAlign w:val="top"/>
          </w:tcPr>
          <w:p>
            <w:pPr>
              <w:ind w:left="168"/>
              <w:spacing w:before="205" w:line="228" w:lineRule="auto"/>
              <w:rPr>
                <w:rFonts w:ascii="SimSun" w:hAnsi="SimSun" w:eastAsia="SimSun" w:cs="SimSun"/>
                <w:sz w:val="20"/>
                <w:szCs w:val="20"/>
              </w:rPr>
            </w:pPr>
            <w:r>
              <w:rPr>
                <w:rFonts w:ascii="SimSun" w:hAnsi="SimSun" w:eastAsia="SimSun" w:cs="SimSun"/>
                <w:sz w:val="20"/>
                <w:szCs w:val="20"/>
                <w:b/>
                <w:bCs/>
                <w:spacing w:val="1"/>
              </w:rPr>
              <w:t>高山</w:t>
            </w:r>
          </w:p>
          <w:p>
            <w:pPr>
              <w:ind w:left="268"/>
              <w:spacing w:before="64" w:line="228" w:lineRule="auto"/>
              <w:rPr>
                <w:rFonts w:ascii="SimSun" w:hAnsi="SimSun" w:eastAsia="SimSun" w:cs="SimSun"/>
                <w:sz w:val="20"/>
                <w:szCs w:val="20"/>
              </w:rPr>
            </w:pPr>
            <w:r>
              <w:rPr>
                <w:rFonts w:ascii="SimSun" w:hAnsi="SimSun" w:eastAsia="SimSun" w:cs="SimSun"/>
                <w:sz w:val="20"/>
                <w:szCs w:val="20"/>
                <w:b/>
                <w:bCs/>
                <w:spacing w:val="-3"/>
              </w:rPr>
              <w:t>灌</w:t>
            </w:r>
          </w:p>
          <w:p>
            <w:pPr>
              <w:ind w:left="163"/>
              <w:spacing w:before="64" w:line="241" w:lineRule="auto"/>
              <w:rPr>
                <w:rFonts w:ascii="SimSun" w:hAnsi="SimSun" w:eastAsia="SimSun" w:cs="SimSun"/>
                <w:sz w:val="20"/>
                <w:szCs w:val="20"/>
              </w:rPr>
            </w:pPr>
            <w:r>
              <w:rPr>
                <w:rFonts w:ascii="SimSun" w:hAnsi="SimSun" w:eastAsia="SimSun" w:cs="SimSun"/>
                <w:sz w:val="20"/>
                <w:szCs w:val="20"/>
                <w:b/>
                <w:bCs/>
                <w:spacing w:val="-3"/>
              </w:rPr>
              <w:t>丛、</w:t>
            </w:r>
          </w:p>
          <w:p>
            <w:pPr>
              <w:ind w:left="164"/>
              <w:spacing w:before="51" w:line="228" w:lineRule="auto"/>
              <w:rPr>
                <w:rFonts w:ascii="SimSun" w:hAnsi="SimSun" w:eastAsia="SimSun" w:cs="SimSun"/>
                <w:sz w:val="20"/>
                <w:szCs w:val="20"/>
              </w:rPr>
            </w:pPr>
            <w:r>
              <w:rPr>
                <w:rFonts w:ascii="SimSun" w:hAnsi="SimSun" w:eastAsia="SimSun" w:cs="SimSun"/>
                <w:sz w:val="20"/>
                <w:szCs w:val="20"/>
                <w:b/>
                <w:bCs/>
                <w:spacing w:val="3"/>
              </w:rPr>
              <w:t>草原</w:t>
            </w:r>
          </w:p>
          <w:p>
            <w:pPr>
              <w:ind w:left="163"/>
              <w:spacing w:before="66" w:line="228" w:lineRule="auto"/>
              <w:rPr>
                <w:rFonts w:ascii="SimSun" w:hAnsi="SimSun" w:eastAsia="SimSun" w:cs="SimSun"/>
                <w:sz w:val="20"/>
                <w:szCs w:val="20"/>
              </w:rPr>
            </w:pPr>
            <w:r>
              <w:rPr>
                <w:rFonts w:ascii="SimSun" w:hAnsi="SimSun" w:eastAsia="SimSun" w:cs="SimSun"/>
                <w:sz w:val="20"/>
                <w:szCs w:val="20"/>
                <w:b/>
                <w:bCs/>
                <w:spacing w:val="3"/>
              </w:rPr>
              <w:t>和裸</w:t>
            </w:r>
          </w:p>
          <w:p>
            <w:pPr>
              <w:ind w:left="270" w:right="151" w:hanging="108"/>
              <w:spacing w:before="66" w:line="289" w:lineRule="auto"/>
              <w:rPr>
                <w:rFonts w:ascii="SimSun" w:hAnsi="SimSun" w:eastAsia="SimSun" w:cs="SimSun"/>
                <w:sz w:val="20"/>
                <w:szCs w:val="20"/>
              </w:rPr>
            </w:pPr>
            <w:r>
              <w:rPr>
                <w:rFonts w:ascii="SimSun" w:hAnsi="SimSun" w:eastAsia="SimSun" w:cs="SimSun"/>
                <w:sz w:val="20"/>
                <w:szCs w:val="20"/>
                <w:b/>
                <w:bCs/>
                <w:spacing w:val="3"/>
              </w:rPr>
              <w:t>岩地</w:t>
            </w:r>
            <w:r>
              <w:rPr>
                <w:rFonts w:ascii="SimSun" w:hAnsi="SimSun" w:eastAsia="SimSun" w:cs="SimSun"/>
                <w:sz w:val="20"/>
                <w:szCs w:val="20"/>
                <w:b/>
                <w:bCs/>
                <w:spacing w:val="-3"/>
              </w:rPr>
              <w:t>带</w:t>
            </w:r>
          </w:p>
        </w:tc>
        <w:tc>
          <w:tcPr>
            <w:tcW w:w="2684" w:type="dxa"/>
            <w:vAlign w:val="top"/>
          </w:tcPr>
          <w:p>
            <w:pPr>
              <w:ind w:firstLine="107"/>
              <w:spacing w:before="178" w:line="2124" w:lineRule="exact"/>
              <w:rPr/>
            </w:pPr>
            <w:r>
              <w:rPr>
                <w:position w:val="-42"/>
              </w:rPr>
              <w:drawing>
                <wp:inline distT="0" distB="0" distL="0" distR="0">
                  <wp:extent cx="1629155" cy="1348739"/>
                  <wp:effectExtent l="0" t="0" r="0" b="0"/>
                  <wp:docPr id="244" name="IM 244"/>
                  <wp:cNvGraphicFramePr/>
                  <a:graphic>
                    <a:graphicData uri="http://schemas.openxmlformats.org/drawingml/2006/picture">
                      <pic:pic>
                        <pic:nvPicPr>
                          <pic:cNvPr id="244" name="IM 244"/>
                          <pic:cNvPicPr/>
                        </pic:nvPicPr>
                        <pic:blipFill>
                          <a:blip r:embed="rId230"/>
                          <a:stretch>
                            <a:fillRect/>
                          </a:stretch>
                        </pic:blipFill>
                        <pic:spPr>
                          <a:xfrm rot="0">
                            <a:off x="0" y="0"/>
                            <a:ext cx="1629155" cy="1348739"/>
                          </a:xfrm>
                          <a:prstGeom prst="rect">
                            <a:avLst/>
                          </a:prstGeom>
                        </pic:spPr>
                      </pic:pic>
                    </a:graphicData>
                  </a:graphic>
                </wp:inline>
              </w:drawing>
            </w:r>
          </w:p>
        </w:tc>
      </w:tr>
      <w:tr>
        <w:trPr>
          <w:trHeight w:val="2495" w:hRule="atLeast"/>
        </w:trPr>
        <w:tc>
          <w:tcPr>
            <w:tcW w:w="1392" w:type="dxa"/>
            <w:vAlign w:val="top"/>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59" w:right="150" w:firstLine="127"/>
              <w:spacing w:before="65" w:line="312" w:lineRule="auto"/>
              <w:rPr>
                <w:sz w:val="20"/>
                <w:szCs w:val="20"/>
              </w:rPr>
            </w:pPr>
            <w:r>
              <w:rPr>
                <w:rFonts w:ascii="SimSun" w:hAnsi="SimSun" w:eastAsia="SimSun" w:cs="SimSun"/>
                <w:sz w:val="20"/>
                <w:szCs w:val="20"/>
                <w:b/>
                <w:bCs/>
                <w:spacing w:val="4"/>
              </w:rPr>
              <w:t>暗腹雪鸡</w:t>
            </w:r>
            <w:r>
              <w:rPr>
                <w:rFonts w:ascii="SimSun" w:hAnsi="SimSun" w:eastAsia="SimSun" w:cs="SimSun"/>
                <w:sz w:val="20"/>
                <w:szCs w:val="20"/>
              </w:rPr>
              <w:t xml:space="preserve"> </w:t>
            </w:r>
            <w:r>
              <w:rPr>
                <w:sz w:val="20"/>
                <w:szCs w:val="20"/>
                <w:b/>
                <w:bCs/>
                <w:i/>
                <w:iCs/>
                <w:spacing w:val="2"/>
              </w:rPr>
              <w:t>Tetraogallus</w:t>
            </w:r>
          </w:p>
          <w:p>
            <w:pPr>
              <w:pStyle w:val="TableText"/>
              <w:ind w:left="128"/>
              <w:spacing w:before="22" w:line="197" w:lineRule="auto"/>
              <w:rPr>
                <w:sz w:val="20"/>
                <w:szCs w:val="20"/>
              </w:rPr>
            </w:pPr>
            <w:r>
              <w:rPr>
                <w:sz w:val="20"/>
                <w:szCs w:val="20"/>
                <w:b/>
                <w:bCs/>
                <w:i/>
                <w:iCs/>
                <w:spacing w:val="4"/>
              </w:rPr>
              <w:t>himalayensis</w:t>
            </w:r>
          </w:p>
        </w:tc>
        <w:tc>
          <w:tcPr>
            <w:tcW w:w="4829" w:type="dxa"/>
            <w:vAlign w:val="top"/>
          </w:tcPr>
          <w:p>
            <w:pPr>
              <w:spacing w:line="298" w:lineRule="auto"/>
              <w:rPr>
                <w:rFonts w:ascii="Arial"/>
                <w:sz w:val="21"/>
              </w:rPr>
            </w:pPr>
            <w:r/>
          </w:p>
          <w:p>
            <w:pPr>
              <w:pStyle w:val="TableText"/>
              <w:ind w:left="172"/>
              <w:spacing w:before="65" w:line="228" w:lineRule="auto"/>
              <w:rPr>
                <w:rFonts w:ascii="SimSun" w:hAnsi="SimSun" w:eastAsia="SimSun" w:cs="SimSun"/>
                <w:sz w:val="20"/>
                <w:szCs w:val="20"/>
              </w:rPr>
            </w:pPr>
            <w:r>
              <w:rPr>
                <w:rFonts w:ascii="SimSun" w:hAnsi="SimSun" w:eastAsia="SimSun" w:cs="SimSun"/>
                <w:sz w:val="20"/>
                <w:szCs w:val="20"/>
                <w:b/>
                <w:bCs/>
                <w:spacing w:val="6"/>
              </w:rPr>
              <w:t>通常栖息于海拔</w:t>
            </w:r>
            <w:r>
              <w:rPr>
                <w:rFonts w:ascii="SimSun" w:hAnsi="SimSun" w:eastAsia="SimSun" w:cs="SimSun"/>
                <w:sz w:val="20"/>
                <w:szCs w:val="20"/>
                <w:spacing w:val="-40"/>
              </w:rPr>
              <w:t xml:space="preserve"> </w:t>
            </w:r>
            <w:r>
              <w:rPr>
                <w:sz w:val="20"/>
                <w:szCs w:val="20"/>
                <w:b/>
                <w:bCs/>
                <w:spacing w:val="6"/>
              </w:rPr>
              <w:t>2500—5500m</w:t>
            </w:r>
            <w:r>
              <w:rPr>
                <w:sz w:val="20"/>
                <w:szCs w:val="20"/>
                <w:b/>
                <w:bCs/>
                <w:spacing w:val="27"/>
              </w:rPr>
              <w:t xml:space="preserve"> </w:t>
            </w:r>
            <w:r>
              <w:rPr>
                <w:rFonts w:ascii="SimSun" w:hAnsi="SimSun" w:eastAsia="SimSun" w:cs="SimSun"/>
                <w:sz w:val="20"/>
                <w:szCs w:val="20"/>
                <w:b/>
                <w:bCs/>
                <w:spacing w:val="6"/>
              </w:rPr>
              <w:t>的高山和</w:t>
            </w:r>
            <w:r>
              <w:rPr>
                <w:rFonts w:ascii="SimSun" w:hAnsi="SimSun" w:eastAsia="SimSun" w:cs="SimSun"/>
                <w:sz w:val="20"/>
                <w:szCs w:val="20"/>
                <w:b/>
                <w:bCs/>
                <w:spacing w:val="5"/>
              </w:rPr>
              <w:t>裸岩地区</w:t>
            </w:r>
          </w:p>
          <w:p>
            <w:pPr>
              <w:ind w:left="111"/>
              <w:spacing w:before="65" w:line="227" w:lineRule="auto"/>
              <w:rPr>
                <w:rFonts w:ascii="SimSun" w:hAnsi="SimSun" w:eastAsia="SimSun" w:cs="SimSun"/>
                <w:sz w:val="20"/>
                <w:szCs w:val="20"/>
              </w:rPr>
            </w:pPr>
            <w:r>
              <w:rPr>
                <w:rFonts w:ascii="SimSun" w:hAnsi="SimSun" w:eastAsia="SimSun" w:cs="SimSun"/>
                <w:sz w:val="20"/>
                <w:szCs w:val="20"/>
                <w:b/>
                <w:bCs/>
                <w:spacing w:val="7"/>
              </w:rPr>
              <w:t>及高山草甸和稀疏的灌丛附近。喜在灌丛下岩石的</w:t>
            </w:r>
          </w:p>
          <w:p>
            <w:pPr>
              <w:pStyle w:val="TableText"/>
              <w:ind w:left="126"/>
              <w:spacing w:before="65" w:line="228" w:lineRule="auto"/>
              <w:rPr>
                <w:rFonts w:ascii="SimSun" w:hAnsi="SimSun" w:eastAsia="SimSun" w:cs="SimSun"/>
                <w:sz w:val="20"/>
                <w:szCs w:val="20"/>
              </w:rPr>
            </w:pPr>
            <w:r>
              <w:rPr>
                <w:rFonts w:ascii="SimSun" w:hAnsi="SimSun" w:eastAsia="SimSun" w:cs="SimSun"/>
                <w:sz w:val="20"/>
                <w:szCs w:val="20"/>
                <w:b/>
                <w:bCs/>
                <w:spacing w:val="5"/>
              </w:rPr>
              <w:t>凹陷处筑巢，巢内铺垫有羽毛和草叶。每年</w:t>
            </w:r>
            <w:r>
              <w:rPr>
                <w:rFonts w:ascii="SimSun" w:hAnsi="SimSun" w:eastAsia="SimSun" w:cs="SimSun"/>
                <w:sz w:val="20"/>
                <w:szCs w:val="20"/>
                <w:spacing w:val="-32"/>
              </w:rPr>
              <w:t xml:space="preserve"> </w:t>
            </w:r>
            <w:r>
              <w:rPr>
                <w:sz w:val="20"/>
                <w:szCs w:val="20"/>
                <w:b/>
                <w:bCs/>
                <w:spacing w:val="5"/>
              </w:rPr>
              <w:t>5</w:t>
            </w:r>
            <w:r>
              <w:rPr>
                <w:sz w:val="20"/>
                <w:szCs w:val="20"/>
                <w:b/>
                <w:bCs/>
                <w:spacing w:val="17"/>
              </w:rPr>
              <w:t xml:space="preserve"> </w:t>
            </w:r>
            <w:r>
              <w:rPr>
                <w:rFonts w:ascii="SimSun" w:hAnsi="SimSun" w:eastAsia="SimSun" w:cs="SimSun"/>
                <w:sz w:val="20"/>
                <w:szCs w:val="20"/>
                <w:b/>
                <w:bCs/>
                <w:spacing w:val="5"/>
              </w:rPr>
              <w:t>月进</w:t>
            </w:r>
          </w:p>
          <w:p>
            <w:pPr>
              <w:ind w:left="111"/>
              <w:spacing w:before="65" w:line="228" w:lineRule="auto"/>
              <w:rPr>
                <w:rFonts w:ascii="SimSun" w:hAnsi="SimSun" w:eastAsia="SimSun" w:cs="SimSun"/>
                <w:sz w:val="20"/>
                <w:szCs w:val="20"/>
              </w:rPr>
            </w:pPr>
            <w:r>
              <w:rPr>
                <w:rFonts w:ascii="SimSun" w:hAnsi="SimSun" w:eastAsia="SimSun" w:cs="SimSun"/>
                <w:sz w:val="20"/>
                <w:szCs w:val="20"/>
                <w:b/>
                <w:bCs/>
                <w:spacing w:val="7"/>
              </w:rPr>
              <w:t>入繁殖期，一般在永久积雪的高山带产卵。每窝可</w:t>
            </w:r>
          </w:p>
          <w:p>
            <w:pPr>
              <w:pStyle w:val="TableText"/>
              <w:ind w:left="112"/>
              <w:spacing w:before="65" w:line="228" w:lineRule="auto"/>
              <w:rPr>
                <w:rFonts w:ascii="SimSun" w:hAnsi="SimSun" w:eastAsia="SimSun" w:cs="SimSun"/>
                <w:sz w:val="20"/>
                <w:szCs w:val="20"/>
              </w:rPr>
            </w:pPr>
            <w:r>
              <w:rPr>
                <w:rFonts w:ascii="SimSun" w:hAnsi="SimSun" w:eastAsia="SimSun" w:cs="SimSun"/>
                <w:sz w:val="20"/>
                <w:szCs w:val="20"/>
                <w:b/>
                <w:bCs/>
                <w:spacing w:val="9"/>
              </w:rPr>
              <w:t>产卵</w:t>
            </w:r>
            <w:r>
              <w:rPr>
                <w:sz w:val="20"/>
                <w:szCs w:val="20"/>
                <w:b/>
                <w:bCs/>
                <w:spacing w:val="9"/>
              </w:rPr>
              <w:t>5—17 </w:t>
            </w:r>
            <w:r>
              <w:rPr>
                <w:rFonts w:ascii="SimSun" w:hAnsi="SimSun" w:eastAsia="SimSun" w:cs="SimSun"/>
                <w:sz w:val="20"/>
                <w:szCs w:val="20"/>
                <w:b/>
                <w:bCs/>
                <w:spacing w:val="9"/>
              </w:rPr>
              <w:t>枚，主要以植物的根、茎、叶、</w:t>
            </w:r>
            <w:r>
              <w:rPr>
                <w:rFonts w:ascii="SimSun" w:hAnsi="SimSun" w:eastAsia="SimSun" w:cs="SimSun"/>
                <w:sz w:val="20"/>
                <w:szCs w:val="20"/>
                <w:b/>
                <w:bCs/>
                <w:spacing w:val="8"/>
              </w:rPr>
              <w:t>花及种</w:t>
            </w:r>
          </w:p>
          <w:p>
            <w:pPr>
              <w:ind w:left="1260"/>
              <w:spacing w:before="65" w:line="228" w:lineRule="auto"/>
              <w:rPr>
                <w:rFonts w:ascii="SimSun" w:hAnsi="SimSun" w:eastAsia="SimSun" w:cs="SimSun"/>
                <w:sz w:val="20"/>
                <w:szCs w:val="20"/>
              </w:rPr>
            </w:pPr>
            <w:r>
              <w:rPr>
                <w:rFonts w:ascii="SimSun" w:hAnsi="SimSun" w:eastAsia="SimSun" w:cs="SimSun"/>
                <w:sz w:val="20"/>
                <w:szCs w:val="20"/>
                <w:b/>
                <w:bCs/>
                <w:spacing w:val="6"/>
              </w:rPr>
              <w:t>子为食，有时也吃昆虫。</w:t>
            </w:r>
          </w:p>
        </w:tc>
        <w:tc>
          <w:tcPr>
            <w:tcW w:w="731" w:type="dxa"/>
            <w:vAlign w:val="top"/>
          </w:tcPr>
          <w:p>
            <w:pPr>
              <w:spacing w:line="451" w:lineRule="auto"/>
              <w:rPr>
                <w:rFonts w:ascii="Arial"/>
                <w:sz w:val="21"/>
              </w:rPr>
            </w:pPr>
            <w:r/>
          </w:p>
          <w:p>
            <w:pPr>
              <w:ind w:left="161" w:right="151" w:firstLine="3"/>
              <w:spacing w:before="65" w:line="290" w:lineRule="auto"/>
              <w:jc w:val="both"/>
              <w:rPr>
                <w:rFonts w:ascii="SimSun" w:hAnsi="SimSun" w:eastAsia="SimSun" w:cs="SimSun"/>
                <w:sz w:val="20"/>
                <w:szCs w:val="20"/>
              </w:rPr>
            </w:pPr>
            <w:r>
              <w:rPr>
                <w:rFonts w:ascii="SimSun" w:hAnsi="SimSun" w:eastAsia="SimSun" w:cs="SimSun"/>
                <w:sz w:val="20"/>
                <w:szCs w:val="20"/>
                <w:b/>
                <w:bCs/>
                <w:spacing w:val="2"/>
              </w:rPr>
              <w:t>大河</w:t>
            </w:r>
            <w:r>
              <w:rPr>
                <w:rFonts w:ascii="SimSun" w:hAnsi="SimSun" w:eastAsia="SimSun" w:cs="SimSun"/>
                <w:sz w:val="20"/>
                <w:szCs w:val="20"/>
                <w:b/>
                <w:bCs/>
                <w:spacing w:val="4"/>
              </w:rPr>
              <w:t>坝引</w:t>
            </w:r>
            <w:r>
              <w:rPr>
                <w:rFonts w:ascii="SimSun" w:hAnsi="SimSun" w:eastAsia="SimSun" w:cs="SimSun"/>
                <w:sz w:val="20"/>
                <w:szCs w:val="20"/>
                <w:b/>
                <w:bCs/>
                <w:spacing w:val="4"/>
              </w:rPr>
              <w:t>水口</w:t>
            </w:r>
            <w:r>
              <w:rPr>
                <w:rFonts w:ascii="SimSun" w:hAnsi="SimSun" w:eastAsia="SimSun" w:cs="SimSun"/>
                <w:sz w:val="20"/>
                <w:szCs w:val="20"/>
                <w:b/>
                <w:bCs/>
                <w:spacing w:val="4"/>
              </w:rPr>
              <w:t>南部</w:t>
            </w:r>
            <w:r>
              <w:rPr>
                <w:rFonts w:ascii="SimSun" w:hAnsi="SimSun" w:eastAsia="SimSun" w:cs="SimSun"/>
                <w:sz w:val="20"/>
                <w:szCs w:val="20"/>
                <w:b/>
                <w:bCs/>
                <w:spacing w:val="4"/>
              </w:rPr>
              <w:t>山区</w:t>
            </w:r>
          </w:p>
        </w:tc>
        <w:tc>
          <w:tcPr>
            <w:tcW w:w="2684" w:type="dxa"/>
            <w:vAlign w:val="top"/>
          </w:tcPr>
          <w:p>
            <w:pPr>
              <w:ind w:firstLine="107"/>
              <w:spacing w:before="18" w:line="2460" w:lineRule="exact"/>
              <w:rPr/>
            </w:pPr>
            <w:r>
              <w:rPr>
                <w:position w:val="-49"/>
              </w:rPr>
              <w:drawing>
                <wp:inline distT="0" distB="0" distL="0" distR="0">
                  <wp:extent cx="1632966" cy="1562100"/>
                  <wp:effectExtent l="0" t="0" r="0" b="0"/>
                  <wp:docPr id="246" name="IM 246"/>
                  <wp:cNvGraphicFramePr/>
                  <a:graphic>
                    <a:graphicData uri="http://schemas.openxmlformats.org/drawingml/2006/picture">
                      <pic:pic>
                        <pic:nvPicPr>
                          <pic:cNvPr id="246" name="IM 246"/>
                          <pic:cNvPicPr/>
                        </pic:nvPicPr>
                        <pic:blipFill>
                          <a:blip r:embed="rId231"/>
                          <a:stretch>
                            <a:fillRect/>
                          </a:stretch>
                        </pic:blipFill>
                        <pic:spPr>
                          <a:xfrm rot="0">
                            <a:off x="0" y="0"/>
                            <a:ext cx="1632966" cy="1562100"/>
                          </a:xfrm>
                          <a:prstGeom prst="rect">
                            <a:avLst/>
                          </a:prstGeom>
                        </pic:spPr>
                      </pic:pic>
                    </a:graphicData>
                  </a:graphic>
                </wp:inline>
              </w:drawing>
            </w:r>
          </w:p>
        </w:tc>
      </w:tr>
      <w:tr>
        <w:trPr>
          <w:trHeight w:val="2807" w:hRule="atLeast"/>
        </w:trPr>
        <w:tc>
          <w:tcPr>
            <w:tcW w:w="1392" w:type="dxa"/>
            <w:vAlign w:val="top"/>
          </w:tcPr>
          <w:p>
            <w:pPr>
              <w:spacing w:line="306" w:lineRule="auto"/>
              <w:rPr>
                <w:rFonts w:ascii="Arial"/>
                <w:sz w:val="21"/>
              </w:rPr>
            </w:pPr>
            <w:r/>
          </w:p>
          <w:p>
            <w:pPr>
              <w:spacing w:line="306" w:lineRule="auto"/>
              <w:rPr>
                <w:rFonts w:ascii="Arial"/>
                <w:sz w:val="21"/>
              </w:rPr>
            </w:pPr>
            <w:r/>
          </w:p>
          <w:p>
            <w:pPr>
              <w:spacing w:line="307" w:lineRule="auto"/>
              <w:rPr>
                <w:rFonts w:ascii="Arial"/>
                <w:sz w:val="21"/>
              </w:rPr>
            </w:pPr>
            <w:r/>
          </w:p>
          <w:p>
            <w:pPr>
              <w:ind w:left="384"/>
              <w:spacing w:before="65" w:line="228" w:lineRule="auto"/>
              <w:rPr>
                <w:rFonts w:ascii="SimSun" w:hAnsi="SimSun" w:eastAsia="SimSun" w:cs="SimSun"/>
                <w:sz w:val="20"/>
                <w:szCs w:val="20"/>
              </w:rPr>
            </w:pPr>
            <w:r>
              <w:rPr>
                <w:rFonts w:ascii="SimSun" w:hAnsi="SimSun" w:eastAsia="SimSun" w:cs="SimSun"/>
                <w:sz w:val="20"/>
                <w:szCs w:val="20"/>
                <w:b/>
                <w:bCs/>
                <w:spacing w:val="5"/>
              </w:rPr>
              <w:t>蓝马鸡</w:t>
            </w:r>
          </w:p>
          <w:p>
            <w:pPr>
              <w:pStyle w:val="TableText"/>
              <w:ind w:left="156"/>
              <w:spacing w:before="100" w:line="197" w:lineRule="auto"/>
              <w:rPr>
                <w:sz w:val="20"/>
                <w:szCs w:val="20"/>
              </w:rPr>
            </w:pPr>
            <w:r>
              <w:rPr>
                <w:sz w:val="20"/>
                <w:szCs w:val="20"/>
                <w:b/>
                <w:bCs/>
                <w:i/>
                <w:iCs/>
                <w:spacing w:val="3"/>
              </w:rPr>
              <w:t>Crossoptilon</w:t>
            </w:r>
          </w:p>
          <w:p>
            <w:pPr>
              <w:pStyle w:val="TableText"/>
              <w:ind w:left="345"/>
              <w:spacing w:before="123" w:line="195" w:lineRule="auto"/>
              <w:rPr>
                <w:sz w:val="20"/>
                <w:szCs w:val="20"/>
              </w:rPr>
            </w:pPr>
            <w:r>
              <w:rPr>
                <w:sz w:val="20"/>
                <w:szCs w:val="20"/>
                <w:b/>
                <w:bCs/>
                <w:i/>
                <w:iCs/>
                <w:spacing w:val="3"/>
              </w:rPr>
              <w:t>auritum</w:t>
            </w:r>
          </w:p>
        </w:tc>
        <w:tc>
          <w:tcPr>
            <w:tcW w:w="4829" w:type="dxa"/>
            <w:vAlign w:val="top"/>
          </w:tcPr>
          <w:p>
            <w:pPr>
              <w:spacing w:line="299" w:lineRule="auto"/>
              <w:rPr>
                <w:rFonts w:ascii="Arial"/>
                <w:sz w:val="21"/>
              </w:rPr>
            </w:pPr>
            <w:r/>
          </w:p>
          <w:p>
            <w:pPr>
              <w:ind w:left="113"/>
              <w:spacing w:before="65" w:line="227" w:lineRule="auto"/>
              <w:rPr>
                <w:rFonts w:ascii="SimSun" w:hAnsi="SimSun" w:eastAsia="SimSun" w:cs="SimSun"/>
                <w:sz w:val="20"/>
                <w:szCs w:val="20"/>
              </w:rPr>
            </w:pPr>
            <w:r>
              <w:rPr>
                <w:rFonts w:ascii="SimSun" w:hAnsi="SimSun" w:eastAsia="SimSun" w:cs="SimSun"/>
                <w:sz w:val="20"/>
                <w:szCs w:val="20"/>
                <w:b/>
                <w:bCs/>
                <w:spacing w:val="7"/>
              </w:rPr>
              <w:t>蓝马鸡，鸡形目雉科马鸡属陆禽，属体型较大的雉</w:t>
            </w:r>
          </w:p>
          <w:p>
            <w:pPr>
              <w:ind w:left="153"/>
              <w:spacing w:before="66" w:line="227" w:lineRule="auto"/>
              <w:rPr>
                <w:rFonts w:ascii="SimSun" w:hAnsi="SimSun" w:eastAsia="SimSun" w:cs="SimSun"/>
                <w:sz w:val="20"/>
                <w:szCs w:val="20"/>
              </w:rPr>
            </w:pPr>
            <w:r>
              <w:rPr>
                <w:rFonts w:ascii="SimSun" w:hAnsi="SimSun" w:eastAsia="SimSun" w:cs="SimSun"/>
                <w:sz w:val="20"/>
                <w:szCs w:val="20"/>
                <w:b/>
                <w:bCs/>
                <w:spacing w:val="8"/>
              </w:rPr>
              <w:t>类。</w:t>
            </w:r>
            <w:r>
              <w:rPr>
                <w:rFonts w:ascii="SimSun" w:hAnsi="SimSun" w:eastAsia="SimSun" w:cs="SimSun"/>
                <w:sz w:val="20"/>
                <w:szCs w:val="20"/>
                <w:spacing w:val="8"/>
              </w:rPr>
              <w:t xml:space="preserve"> </w:t>
            </w:r>
            <w:r>
              <w:rPr>
                <w:rFonts w:ascii="SimSun" w:hAnsi="SimSun" w:eastAsia="SimSun" w:cs="SimSun"/>
                <w:sz w:val="20"/>
                <w:szCs w:val="20"/>
                <w:b/>
                <w:bCs/>
                <w:spacing w:val="8"/>
              </w:rPr>
              <w:t>别名角鸡、松鸡、马鸡。分布于青海东北部</w:t>
            </w:r>
          </w:p>
          <w:p>
            <w:pPr>
              <w:pStyle w:val="TableText"/>
              <w:ind w:left="113"/>
              <w:spacing w:before="65" w:line="228" w:lineRule="auto"/>
              <w:rPr>
                <w:rFonts w:ascii="SimSun" w:hAnsi="SimSun" w:eastAsia="SimSun" w:cs="SimSun"/>
                <w:sz w:val="20"/>
                <w:szCs w:val="20"/>
              </w:rPr>
            </w:pPr>
            <w:r>
              <w:rPr>
                <w:rFonts w:ascii="SimSun" w:hAnsi="SimSun" w:eastAsia="SimSun" w:cs="SimSun"/>
                <w:sz w:val="20"/>
                <w:szCs w:val="20"/>
                <w:b/>
                <w:bCs/>
                <w:spacing w:val="5"/>
              </w:rPr>
              <w:t>和东部，栖息于海拔</w:t>
            </w:r>
            <w:r>
              <w:rPr>
                <w:rFonts w:ascii="SimSun" w:hAnsi="SimSun" w:eastAsia="SimSun" w:cs="SimSun"/>
                <w:sz w:val="20"/>
                <w:szCs w:val="20"/>
                <w:spacing w:val="-24"/>
              </w:rPr>
              <w:t xml:space="preserve"> </w:t>
            </w:r>
            <w:r>
              <w:rPr>
                <w:sz w:val="20"/>
                <w:szCs w:val="20"/>
                <w:b/>
                <w:bCs/>
                <w:spacing w:val="5"/>
              </w:rPr>
              <w:t>3000m</w:t>
            </w:r>
            <w:r>
              <w:rPr>
                <w:rFonts w:ascii="SimSun" w:hAnsi="SimSun" w:eastAsia="SimSun" w:cs="SimSun"/>
                <w:sz w:val="20"/>
                <w:szCs w:val="20"/>
                <w:b/>
                <w:bCs/>
                <w:spacing w:val="5"/>
              </w:rPr>
              <w:t>左右的山谷稀疏灌丛草</w:t>
            </w:r>
          </w:p>
          <w:p>
            <w:pPr>
              <w:pStyle w:val="TableText"/>
              <w:ind w:left="150"/>
              <w:spacing w:before="64" w:line="228" w:lineRule="auto"/>
              <w:rPr>
                <w:sz w:val="20"/>
                <w:szCs w:val="20"/>
              </w:rPr>
            </w:pPr>
            <w:r>
              <w:rPr>
                <w:rFonts w:ascii="SimSun" w:hAnsi="SimSun" w:eastAsia="SimSun" w:cs="SimSun"/>
                <w:sz w:val="20"/>
                <w:szCs w:val="20"/>
                <w:b/>
                <w:bCs/>
                <w:spacing w:val="6"/>
              </w:rPr>
              <w:t>原、松林或橡树林地带。除繁殖期外常集成</w:t>
            </w:r>
            <w:r>
              <w:rPr>
                <w:rFonts w:ascii="SimSun" w:hAnsi="SimSun" w:eastAsia="SimSun" w:cs="SimSun"/>
                <w:sz w:val="20"/>
                <w:szCs w:val="20"/>
                <w:spacing w:val="-18"/>
              </w:rPr>
              <w:t xml:space="preserve"> </w:t>
            </w:r>
            <w:r>
              <w:rPr>
                <w:sz w:val="20"/>
                <w:szCs w:val="20"/>
                <w:b/>
                <w:bCs/>
                <w:spacing w:val="6"/>
              </w:rPr>
              <w:t>10-30</w:t>
            </w:r>
          </w:p>
          <w:p>
            <w:pPr>
              <w:pStyle w:val="TableText"/>
              <w:ind w:right="12"/>
              <w:spacing w:before="65" w:line="228" w:lineRule="auto"/>
              <w:jc w:val="right"/>
              <w:rPr>
                <w:rFonts w:ascii="SimSun" w:hAnsi="SimSun" w:eastAsia="SimSun" w:cs="SimSun"/>
                <w:sz w:val="20"/>
                <w:szCs w:val="20"/>
              </w:rPr>
            </w:pPr>
            <w:r>
              <w:rPr>
                <w:rFonts w:ascii="SimSun" w:hAnsi="SimSun" w:eastAsia="SimSun" w:cs="SimSun"/>
                <w:sz w:val="20"/>
                <w:szCs w:val="20"/>
                <w:b/>
                <w:bCs/>
              </w:rPr>
              <w:t>只群体生活，可达</w:t>
            </w:r>
            <w:r>
              <w:rPr>
                <w:rFonts w:ascii="SimSun" w:hAnsi="SimSun" w:eastAsia="SimSun" w:cs="SimSun"/>
                <w:sz w:val="20"/>
                <w:szCs w:val="20"/>
                <w:spacing w:val="-31"/>
              </w:rPr>
              <w:t xml:space="preserve"> </w:t>
            </w:r>
            <w:r>
              <w:rPr>
                <w:sz w:val="20"/>
                <w:szCs w:val="20"/>
                <w:b/>
                <w:bCs/>
              </w:rPr>
              <w:t>100</w:t>
            </w:r>
            <w:r>
              <w:rPr>
                <w:sz w:val="20"/>
                <w:szCs w:val="20"/>
                <w:b/>
                <w:bCs/>
                <w:spacing w:val="22"/>
                <w:w w:val="101"/>
              </w:rPr>
              <w:t xml:space="preserve"> </w:t>
            </w:r>
            <w:r>
              <w:rPr>
                <w:rFonts w:ascii="SimSun" w:hAnsi="SimSun" w:eastAsia="SimSun" w:cs="SimSun"/>
                <w:sz w:val="20"/>
                <w:szCs w:val="20"/>
                <w:b/>
                <w:bCs/>
              </w:rPr>
              <w:t>只以上。主要以植物根、茎、</w:t>
            </w:r>
          </w:p>
          <w:p>
            <w:pPr>
              <w:ind w:left="112"/>
              <w:spacing w:before="65" w:line="227" w:lineRule="auto"/>
              <w:rPr>
                <w:rFonts w:ascii="SimSun" w:hAnsi="SimSun" w:eastAsia="SimSun" w:cs="SimSun"/>
                <w:sz w:val="20"/>
                <w:szCs w:val="20"/>
              </w:rPr>
            </w:pPr>
            <w:r>
              <w:rPr>
                <w:rFonts w:ascii="SimSun" w:hAnsi="SimSun" w:eastAsia="SimSun" w:cs="SimSun"/>
                <w:sz w:val="20"/>
                <w:szCs w:val="20"/>
                <w:b/>
                <w:bCs/>
                <w:spacing w:val="7"/>
              </w:rPr>
              <w:t>种子为食。觅食活动主要在上午和下午，清晨和傍</w:t>
            </w:r>
          </w:p>
          <w:p>
            <w:pPr>
              <w:pStyle w:val="TableText"/>
              <w:ind w:left="1210"/>
              <w:spacing w:before="66" w:line="228" w:lineRule="auto"/>
              <w:rPr>
                <w:rFonts w:ascii="SimSun" w:hAnsi="SimSun" w:eastAsia="SimSun" w:cs="SimSun"/>
                <w:sz w:val="20"/>
                <w:szCs w:val="20"/>
              </w:rPr>
            </w:pPr>
            <w:r>
              <w:rPr>
                <w:rFonts w:ascii="SimSun" w:hAnsi="SimSun" w:eastAsia="SimSun" w:cs="SimSun"/>
                <w:sz w:val="20"/>
                <w:szCs w:val="20"/>
                <w:b/>
                <w:bCs/>
                <w:spacing w:val="4"/>
              </w:rPr>
              <w:t>晚最为频繁。</w:t>
            </w:r>
            <w:r>
              <w:rPr>
                <w:sz w:val="20"/>
                <w:szCs w:val="20"/>
                <w:b/>
                <w:bCs/>
                <w:spacing w:val="4"/>
              </w:rPr>
              <w:t>4-7</w:t>
            </w:r>
            <w:r>
              <w:rPr>
                <w:sz w:val="20"/>
                <w:szCs w:val="20"/>
                <w:b/>
                <w:bCs/>
                <w:spacing w:val="17"/>
                <w:w w:val="101"/>
              </w:rPr>
              <w:t xml:space="preserve"> </w:t>
            </w:r>
            <w:r>
              <w:rPr>
                <w:rFonts w:ascii="SimSun" w:hAnsi="SimSun" w:eastAsia="SimSun" w:cs="SimSun"/>
                <w:sz w:val="20"/>
                <w:szCs w:val="20"/>
                <w:b/>
                <w:bCs/>
                <w:spacing w:val="4"/>
              </w:rPr>
              <w:t>月繁殖。</w:t>
            </w:r>
          </w:p>
        </w:tc>
        <w:tc>
          <w:tcPr>
            <w:tcW w:w="731" w:type="dxa"/>
            <w:vAlign w:val="top"/>
          </w:tcPr>
          <w:p>
            <w:pPr>
              <w:spacing w:line="306" w:lineRule="auto"/>
              <w:rPr>
                <w:rFonts w:ascii="Arial"/>
                <w:sz w:val="21"/>
              </w:rPr>
            </w:pPr>
            <w:r/>
          </w:p>
          <w:p>
            <w:pPr>
              <w:spacing w:line="306" w:lineRule="auto"/>
              <w:rPr>
                <w:rFonts w:ascii="Arial"/>
                <w:sz w:val="21"/>
              </w:rPr>
            </w:pPr>
            <w:r/>
          </w:p>
          <w:p>
            <w:pPr>
              <w:spacing w:line="307" w:lineRule="auto"/>
              <w:rPr>
                <w:rFonts w:ascii="Arial"/>
                <w:sz w:val="21"/>
              </w:rPr>
            </w:pPr>
            <w:r/>
          </w:p>
          <w:p>
            <w:pPr>
              <w:ind w:left="164" w:right="151" w:hanging="3"/>
              <w:spacing w:before="65" w:line="288" w:lineRule="auto"/>
              <w:rPr>
                <w:rFonts w:ascii="SimSun" w:hAnsi="SimSun" w:eastAsia="SimSun" w:cs="SimSun"/>
                <w:sz w:val="20"/>
                <w:szCs w:val="20"/>
              </w:rPr>
            </w:pPr>
            <w:r>
              <w:rPr>
                <w:rFonts w:ascii="SimSun" w:hAnsi="SimSun" w:eastAsia="SimSun" w:cs="SimSun"/>
                <w:sz w:val="20"/>
                <w:szCs w:val="20"/>
                <w:b/>
                <w:bCs/>
                <w:spacing w:val="4"/>
              </w:rPr>
              <w:t>稀疏</w:t>
            </w:r>
            <w:r>
              <w:rPr>
                <w:rFonts w:ascii="SimSun" w:hAnsi="SimSun" w:eastAsia="SimSun" w:cs="SimSun"/>
                <w:sz w:val="20"/>
                <w:szCs w:val="20"/>
                <w:b/>
                <w:bCs/>
                <w:spacing w:val="2"/>
              </w:rPr>
              <w:t>灌丛</w:t>
            </w:r>
          </w:p>
          <w:p>
            <w:pPr>
              <w:ind w:left="164"/>
              <w:spacing w:line="227" w:lineRule="auto"/>
              <w:rPr>
                <w:rFonts w:ascii="SimSun" w:hAnsi="SimSun" w:eastAsia="SimSun" w:cs="SimSun"/>
                <w:sz w:val="20"/>
                <w:szCs w:val="20"/>
              </w:rPr>
            </w:pPr>
            <w:r>
              <w:rPr>
                <w:rFonts w:ascii="SimSun" w:hAnsi="SimSun" w:eastAsia="SimSun" w:cs="SimSun"/>
                <w:sz w:val="20"/>
                <w:szCs w:val="20"/>
                <w:b/>
                <w:bCs/>
                <w:spacing w:val="3"/>
              </w:rPr>
              <w:t>草原</w:t>
            </w:r>
          </w:p>
        </w:tc>
        <w:tc>
          <w:tcPr>
            <w:tcW w:w="2684" w:type="dxa"/>
            <w:vAlign w:val="top"/>
          </w:tcPr>
          <w:p>
            <w:pPr>
              <w:ind w:firstLine="107"/>
              <w:spacing w:before="146" w:line="2503" w:lineRule="exact"/>
              <w:rPr/>
            </w:pPr>
            <w:r>
              <w:rPr>
                <w:position w:val="-50"/>
              </w:rPr>
              <w:drawing>
                <wp:inline distT="0" distB="0" distL="0" distR="0">
                  <wp:extent cx="1630679" cy="1589532"/>
                  <wp:effectExtent l="0" t="0" r="0" b="0"/>
                  <wp:docPr id="248" name="IM 248"/>
                  <wp:cNvGraphicFramePr/>
                  <a:graphic>
                    <a:graphicData uri="http://schemas.openxmlformats.org/drawingml/2006/picture">
                      <pic:pic>
                        <pic:nvPicPr>
                          <pic:cNvPr id="248" name="IM 248"/>
                          <pic:cNvPicPr/>
                        </pic:nvPicPr>
                        <pic:blipFill>
                          <a:blip r:embed="rId232"/>
                          <a:stretch>
                            <a:fillRect/>
                          </a:stretch>
                        </pic:blipFill>
                        <pic:spPr>
                          <a:xfrm rot="0">
                            <a:off x="0" y="0"/>
                            <a:ext cx="1630679" cy="1589532"/>
                          </a:xfrm>
                          <a:prstGeom prst="rect">
                            <a:avLst/>
                          </a:prstGeom>
                        </pic:spPr>
                      </pic:pic>
                    </a:graphicData>
                  </a:graphic>
                </wp:inline>
              </w:drawing>
            </w:r>
          </w:p>
        </w:tc>
      </w:tr>
    </w:tbl>
    <w:p>
      <w:pPr>
        <w:pStyle w:val="BodyText"/>
        <w:rPr/>
      </w:pPr>
      <w:r/>
    </w:p>
    <w:p>
      <w:pPr>
        <w:sectPr>
          <w:footerReference w:type="default" r:id="rId224"/>
          <w:pgSz w:w="11906" w:h="16839"/>
          <w:pgMar w:top="1416" w:right="1132" w:bottom="1152" w:left="1131" w:header="0" w:footer="987" w:gutter="0"/>
        </w:sectPr>
        <w:rPr/>
      </w:pPr>
    </w:p>
    <w:tbl>
      <w:tblPr>
        <w:tblStyle w:val="TableNormal"/>
        <w:tblW w:w="963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2"/>
        <w:gridCol w:w="4829"/>
        <w:gridCol w:w="731"/>
        <w:gridCol w:w="2684"/>
      </w:tblGrid>
      <w:tr>
        <w:trPr>
          <w:trHeight w:val="2185" w:hRule="atLeast"/>
        </w:trPr>
        <w:tc>
          <w:tcPr>
            <w:tcW w:w="1392" w:type="dxa"/>
            <w:vAlign w:val="top"/>
          </w:tcPr>
          <w:p>
            <w:pPr>
              <w:spacing w:line="302" w:lineRule="auto"/>
              <w:rPr>
                <w:rFonts w:ascii="Arial"/>
                <w:sz w:val="21"/>
              </w:rPr>
            </w:pPr>
            <w:r/>
          </w:p>
          <w:p>
            <w:pPr>
              <w:spacing w:line="303" w:lineRule="auto"/>
              <w:rPr>
                <w:rFonts w:ascii="Arial"/>
                <w:sz w:val="21"/>
              </w:rPr>
            </w:pPr>
            <w:r/>
          </w:p>
          <w:p>
            <w:pPr>
              <w:ind w:left="385"/>
              <w:spacing w:before="65" w:line="228" w:lineRule="auto"/>
              <w:rPr>
                <w:rFonts w:ascii="SimSun" w:hAnsi="SimSun" w:eastAsia="SimSun" w:cs="SimSun"/>
                <w:sz w:val="20"/>
                <w:szCs w:val="20"/>
              </w:rPr>
            </w:pPr>
            <w:r>
              <w:rPr>
                <w:rFonts w:ascii="SimSun" w:hAnsi="SimSun" w:eastAsia="SimSun" w:cs="SimSun"/>
                <w:sz w:val="20"/>
                <w:szCs w:val="20"/>
                <w:b/>
                <w:bCs/>
                <w:spacing w:val="5"/>
              </w:rPr>
              <w:t>鹮嘴鹬</w:t>
            </w:r>
          </w:p>
          <w:p>
            <w:pPr>
              <w:pStyle w:val="TableText"/>
              <w:ind w:left="147"/>
              <w:spacing w:before="101" w:line="197" w:lineRule="auto"/>
              <w:rPr>
                <w:sz w:val="20"/>
                <w:szCs w:val="20"/>
              </w:rPr>
            </w:pPr>
            <w:r>
              <w:rPr>
                <w:sz w:val="20"/>
                <w:szCs w:val="20"/>
                <w:b/>
                <w:bCs/>
                <w:i/>
                <w:iCs/>
                <w:spacing w:val="5"/>
              </w:rPr>
              <w:t>Ibidorhynch</w:t>
            </w:r>
          </w:p>
          <w:p>
            <w:pPr>
              <w:pStyle w:val="TableText"/>
              <w:ind w:left="173"/>
              <w:spacing w:before="123" w:line="195" w:lineRule="auto"/>
              <w:rPr>
                <w:sz w:val="20"/>
                <w:szCs w:val="20"/>
              </w:rPr>
            </w:pPr>
            <w:r>
              <w:rPr>
                <w:sz w:val="20"/>
                <w:szCs w:val="20"/>
                <w:b/>
                <w:bCs/>
                <w:i/>
                <w:iCs/>
                <w:spacing w:val="3"/>
              </w:rPr>
              <w:t>a struthersii</w:t>
            </w:r>
          </w:p>
        </w:tc>
        <w:tc>
          <w:tcPr>
            <w:tcW w:w="4829" w:type="dxa"/>
            <w:vAlign w:val="top"/>
          </w:tcPr>
          <w:p>
            <w:pPr>
              <w:pStyle w:val="TableText"/>
              <w:ind w:left="152"/>
              <w:spacing w:before="50" w:line="228" w:lineRule="auto"/>
              <w:rPr>
                <w:rFonts w:ascii="SimSun" w:hAnsi="SimSun" w:eastAsia="SimSun" w:cs="SimSun"/>
                <w:sz w:val="20"/>
                <w:szCs w:val="20"/>
              </w:rPr>
            </w:pPr>
            <w:r>
              <w:rPr>
                <w:rFonts w:ascii="SimSun" w:hAnsi="SimSun" w:eastAsia="SimSun" w:cs="SimSun"/>
                <w:sz w:val="20"/>
                <w:szCs w:val="20"/>
                <w:b/>
                <w:bCs/>
                <w:spacing w:val="6"/>
              </w:rPr>
              <w:t>鹮嘴鹬体长</w:t>
            </w:r>
            <w:r>
              <w:rPr>
                <w:rFonts w:ascii="SimSun" w:hAnsi="SimSun" w:eastAsia="SimSun" w:cs="SimSun"/>
                <w:sz w:val="20"/>
                <w:szCs w:val="20"/>
                <w:spacing w:val="-23"/>
              </w:rPr>
              <w:t xml:space="preserve"> </w:t>
            </w:r>
            <w:r>
              <w:rPr>
                <w:sz w:val="20"/>
                <w:szCs w:val="20"/>
                <w:b/>
                <w:bCs/>
                <w:spacing w:val="6"/>
              </w:rPr>
              <w:t>40</w:t>
            </w:r>
            <w:r>
              <w:rPr>
                <w:sz w:val="20"/>
                <w:szCs w:val="20"/>
                <w:b/>
                <w:bCs/>
              </w:rPr>
              <w:t>cm</w:t>
            </w:r>
            <w:r>
              <w:rPr>
                <w:sz w:val="20"/>
                <w:szCs w:val="20"/>
                <w:b/>
                <w:bCs/>
                <w:spacing w:val="-26"/>
              </w:rPr>
              <w:t xml:space="preserve"> </w:t>
            </w:r>
            <w:r>
              <w:rPr>
                <w:rFonts w:ascii="SimSun" w:hAnsi="SimSun" w:eastAsia="SimSun" w:cs="SimSun"/>
                <w:sz w:val="20"/>
                <w:szCs w:val="20"/>
                <w:b/>
                <w:bCs/>
                <w:spacing w:val="6"/>
              </w:rPr>
              <w:t>，是一种灰、黑及白色鹬。识别</w:t>
            </w:r>
          </w:p>
          <w:p>
            <w:pPr>
              <w:ind w:left="417"/>
              <w:spacing w:before="64" w:line="228" w:lineRule="auto"/>
              <w:rPr>
                <w:rFonts w:ascii="SimSun" w:hAnsi="SimSun" w:eastAsia="SimSun" w:cs="SimSun"/>
                <w:sz w:val="20"/>
                <w:szCs w:val="20"/>
              </w:rPr>
            </w:pPr>
            <w:r>
              <w:rPr>
                <w:rFonts w:ascii="SimSun" w:hAnsi="SimSun" w:eastAsia="SimSun" w:cs="SimSun"/>
                <w:sz w:val="20"/>
                <w:szCs w:val="20"/>
                <w:b/>
                <w:bCs/>
                <w:spacing w:val="8"/>
              </w:rPr>
              <w:t>特征为腿及嘴红色，嘴长且下弯。栖于海拔</w:t>
            </w:r>
          </w:p>
          <w:p>
            <w:pPr>
              <w:pStyle w:val="TableText"/>
              <w:ind w:right="12"/>
              <w:spacing w:before="65" w:line="228" w:lineRule="auto"/>
              <w:jc w:val="right"/>
              <w:rPr>
                <w:rFonts w:ascii="SimSun" w:hAnsi="SimSun" w:eastAsia="SimSun" w:cs="SimSun"/>
                <w:sz w:val="20"/>
                <w:szCs w:val="20"/>
              </w:rPr>
            </w:pPr>
            <w:r>
              <w:rPr>
                <w:sz w:val="20"/>
                <w:szCs w:val="20"/>
                <w:b/>
                <w:bCs/>
                <w:spacing w:val="-2"/>
              </w:rPr>
              <w:t>1700-4400m</w:t>
            </w:r>
            <w:r>
              <w:rPr>
                <w:sz w:val="20"/>
                <w:szCs w:val="20"/>
                <w:b/>
                <w:bCs/>
                <w:spacing w:val="27"/>
                <w:w w:val="101"/>
              </w:rPr>
              <w:t xml:space="preserve"> </w:t>
            </w:r>
            <w:r>
              <w:rPr>
                <w:rFonts w:ascii="SimSun" w:hAnsi="SimSun" w:eastAsia="SimSun" w:cs="SimSun"/>
                <w:sz w:val="20"/>
                <w:szCs w:val="20"/>
                <w:b/>
                <w:bCs/>
                <w:spacing w:val="-2"/>
              </w:rPr>
              <w:t>间多石头、流速快的河流。主要食蠕虫、</w:t>
            </w:r>
          </w:p>
          <w:p>
            <w:pPr>
              <w:ind w:left="112"/>
              <w:spacing w:before="64" w:line="228" w:lineRule="auto"/>
              <w:rPr>
                <w:rFonts w:ascii="SimSun" w:hAnsi="SimSun" w:eastAsia="SimSun" w:cs="SimSun"/>
                <w:sz w:val="20"/>
                <w:szCs w:val="20"/>
              </w:rPr>
            </w:pPr>
            <w:r>
              <w:rPr>
                <w:rFonts w:ascii="SimSun" w:hAnsi="SimSun" w:eastAsia="SimSun" w:cs="SimSun"/>
                <w:sz w:val="20"/>
                <w:szCs w:val="20"/>
                <w:b/>
                <w:bCs/>
                <w:spacing w:val="7"/>
              </w:rPr>
              <w:t>蜈蚣以及蜉蝣目、毛翅目、等翅目、半翅目、鞘翅</w:t>
            </w:r>
          </w:p>
          <w:p>
            <w:pPr>
              <w:ind w:left="152"/>
              <w:spacing w:before="65" w:line="228" w:lineRule="auto"/>
              <w:rPr>
                <w:rFonts w:ascii="SimSun" w:hAnsi="SimSun" w:eastAsia="SimSun" w:cs="SimSun"/>
                <w:sz w:val="20"/>
                <w:szCs w:val="20"/>
              </w:rPr>
            </w:pPr>
            <w:r>
              <w:rPr>
                <w:rFonts w:ascii="SimSun" w:hAnsi="SimSun" w:eastAsia="SimSun" w:cs="SimSun"/>
                <w:sz w:val="20"/>
                <w:szCs w:val="20"/>
                <w:b/>
                <w:bCs/>
                <w:spacing w:val="5"/>
              </w:rPr>
              <w:t>目、膜翅目等昆虫和昆虫幼虫。也吃小鱼、虾、软</w:t>
            </w:r>
          </w:p>
          <w:p>
            <w:pPr>
              <w:pStyle w:val="TableText"/>
              <w:ind w:left="136"/>
              <w:spacing w:before="65" w:line="228" w:lineRule="auto"/>
              <w:rPr>
                <w:rFonts w:ascii="SimSun" w:hAnsi="SimSun" w:eastAsia="SimSun" w:cs="SimSun"/>
                <w:sz w:val="20"/>
                <w:szCs w:val="20"/>
              </w:rPr>
            </w:pPr>
            <w:r>
              <w:rPr>
                <w:rFonts w:ascii="SimSun" w:hAnsi="SimSun" w:eastAsia="SimSun" w:cs="SimSun"/>
                <w:sz w:val="20"/>
                <w:szCs w:val="20"/>
                <w:b/>
                <w:bCs/>
                <w:spacing w:val="8"/>
              </w:rPr>
              <w:t>体动物。繁殖期为</w:t>
            </w:r>
            <w:r>
              <w:rPr>
                <w:rFonts w:ascii="SimSun" w:hAnsi="SimSun" w:eastAsia="SimSun" w:cs="SimSun"/>
                <w:sz w:val="20"/>
                <w:szCs w:val="20"/>
                <w:spacing w:val="-26"/>
              </w:rPr>
              <w:t xml:space="preserve"> </w:t>
            </w:r>
            <w:r>
              <w:rPr>
                <w:sz w:val="20"/>
                <w:szCs w:val="20"/>
                <w:b/>
                <w:bCs/>
                <w:spacing w:val="8"/>
              </w:rPr>
              <w:t>5-7 </w:t>
            </w:r>
            <w:r>
              <w:rPr>
                <w:rFonts w:ascii="SimSun" w:hAnsi="SimSun" w:eastAsia="SimSun" w:cs="SimSun"/>
                <w:sz w:val="20"/>
                <w:szCs w:val="20"/>
                <w:b/>
                <w:bCs/>
                <w:spacing w:val="8"/>
              </w:rPr>
              <w:t>月，每窝产卵</w:t>
            </w:r>
            <w:r>
              <w:rPr>
                <w:sz w:val="20"/>
                <w:szCs w:val="20"/>
                <w:b/>
                <w:bCs/>
                <w:spacing w:val="8"/>
              </w:rPr>
              <w:t>3-4 </w:t>
            </w:r>
            <w:r>
              <w:rPr>
                <w:rFonts w:ascii="SimSun" w:hAnsi="SimSun" w:eastAsia="SimSun" w:cs="SimSun"/>
                <w:sz w:val="20"/>
                <w:szCs w:val="20"/>
                <w:b/>
                <w:bCs/>
                <w:spacing w:val="8"/>
              </w:rPr>
              <w:t>枚，雌雄</w:t>
            </w:r>
          </w:p>
          <w:p>
            <w:pPr>
              <w:ind w:left="1893"/>
              <w:spacing w:before="65" w:line="228" w:lineRule="auto"/>
              <w:rPr>
                <w:rFonts w:ascii="SimSun" w:hAnsi="SimSun" w:eastAsia="SimSun" w:cs="SimSun"/>
                <w:sz w:val="20"/>
                <w:szCs w:val="20"/>
              </w:rPr>
            </w:pPr>
            <w:r>
              <w:rPr>
                <w:rFonts w:ascii="SimSun" w:hAnsi="SimSun" w:eastAsia="SimSun" w:cs="SimSun"/>
                <w:sz w:val="20"/>
                <w:szCs w:val="20"/>
                <w:b/>
                <w:bCs/>
                <w:spacing w:val="4"/>
              </w:rPr>
              <w:t>轮流孵卵。</w:t>
            </w:r>
          </w:p>
        </w:tc>
        <w:tc>
          <w:tcPr>
            <w:tcW w:w="731"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ind w:left="161" w:right="151"/>
              <w:spacing w:before="65" w:line="290" w:lineRule="auto"/>
              <w:rPr>
                <w:rFonts w:ascii="SimSun" w:hAnsi="SimSun" w:eastAsia="SimSun" w:cs="SimSun"/>
                <w:sz w:val="20"/>
                <w:szCs w:val="20"/>
              </w:rPr>
            </w:pPr>
            <w:r>
              <w:rPr>
                <w:rFonts w:ascii="SimSun" w:hAnsi="SimSun" w:eastAsia="SimSun" w:cs="SimSun"/>
                <w:sz w:val="20"/>
                <w:szCs w:val="20"/>
                <w:b/>
                <w:bCs/>
                <w:spacing w:val="4"/>
              </w:rPr>
              <w:t>河流</w:t>
            </w:r>
            <w:r>
              <w:rPr>
                <w:rFonts w:ascii="SimSun" w:hAnsi="SimSun" w:eastAsia="SimSun" w:cs="SimSun"/>
                <w:sz w:val="20"/>
                <w:szCs w:val="20"/>
                <w:b/>
                <w:bCs/>
                <w:spacing w:val="3"/>
              </w:rPr>
              <w:t>滩地</w:t>
            </w:r>
          </w:p>
        </w:tc>
        <w:tc>
          <w:tcPr>
            <w:tcW w:w="2684" w:type="dxa"/>
            <w:vAlign w:val="top"/>
          </w:tcPr>
          <w:p>
            <w:pPr>
              <w:ind w:firstLine="107"/>
              <w:spacing w:before="121" w:line="1932" w:lineRule="exact"/>
              <w:rPr/>
            </w:pPr>
            <w:r>
              <w:rPr>
                <w:position w:val="-38"/>
              </w:rPr>
              <w:drawing>
                <wp:inline distT="0" distB="0" distL="0" distR="0">
                  <wp:extent cx="1632966" cy="1226819"/>
                  <wp:effectExtent l="0" t="0" r="0" b="0"/>
                  <wp:docPr id="250" name="IM 250"/>
                  <wp:cNvGraphicFramePr/>
                  <a:graphic>
                    <a:graphicData uri="http://schemas.openxmlformats.org/drawingml/2006/picture">
                      <pic:pic>
                        <pic:nvPicPr>
                          <pic:cNvPr id="250" name="IM 250"/>
                          <pic:cNvPicPr/>
                        </pic:nvPicPr>
                        <pic:blipFill>
                          <a:blip r:embed="rId234"/>
                          <a:stretch>
                            <a:fillRect/>
                          </a:stretch>
                        </pic:blipFill>
                        <pic:spPr>
                          <a:xfrm rot="0">
                            <a:off x="0" y="0"/>
                            <a:ext cx="1632966" cy="1226819"/>
                          </a:xfrm>
                          <a:prstGeom prst="rect">
                            <a:avLst/>
                          </a:prstGeom>
                        </pic:spPr>
                      </pic:pic>
                    </a:graphicData>
                  </a:graphic>
                </wp:inline>
              </w:drawing>
            </w:r>
          </w:p>
        </w:tc>
      </w:tr>
      <w:tr>
        <w:trPr>
          <w:trHeight w:val="2182" w:hRule="atLeast"/>
        </w:trPr>
        <w:tc>
          <w:tcPr>
            <w:tcW w:w="1392"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ind w:left="487"/>
              <w:spacing w:before="65" w:line="228" w:lineRule="auto"/>
              <w:rPr>
                <w:rFonts w:ascii="SimSun" w:hAnsi="SimSun" w:eastAsia="SimSun" w:cs="SimSun"/>
                <w:sz w:val="20"/>
                <w:szCs w:val="20"/>
              </w:rPr>
            </w:pPr>
            <w:r>
              <w:rPr>
                <w:rFonts w:ascii="SimSun" w:hAnsi="SimSun" w:eastAsia="SimSun" w:cs="SimSun"/>
                <w:sz w:val="20"/>
                <w:szCs w:val="20"/>
                <w:b/>
                <w:bCs/>
                <w:spacing w:val="4"/>
              </w:rPr>
              <w:t>雕鸮</w:t>
            </w:r>
          </w:p>
          <w:p>
            <w:pPr>
              <w:pStyle w:val="TableText"/>
              <w:ind w:left="211"/>
              <w:spacing w:before="101" w:line="195" w:lineRule="auto"/>
              <w:rPr>
                <w:sz w:val="20"/>
                <w:szCs w:val="20"/>
              </w:rPr>
            </w:pPr>
            <w:r>
              <w:rPr>
                <w:sz w:val="20"/>
                <w:szCs w:val="20"/>
                <w:b/>
                <w:bCs/>
                <w:i/>
                <w:iCs/>
                <w:spacing w:val="5"/>
              </w:rPr>
              <w:t>Bubo bubo</w:t>
            </w:r>
          </w:p>
        </w:tc>
        <w:tc>
          <w:tcPr>
            <w:tcW w:w="4829" w:type="dxa"/>
            <w:vAlign w:val="top"/>
          </w:tcPr>
          <w:p>
            <w:pPr>
              <w:pStyle w:val="TableText"/>
              <w:ind w:left="110" w:right="36"/>
              <w:spacing w:before="208" w:line="288" w:lineRule="auto"/>
              <w:jc w:val="both"/>
              <w:rPr>
                <w:rFonts w:ascii="SimSun" w:hAnsi="SimSun" w:eastAsia="SimSun" w:cs="SimSun"/>
                <w:sz w:val="20"/>
                <w:szCs w:val="20"/>
              </w:rPr>
            </w:pPr>
            <w:r>
              <w:rPr>
                <w:rFonts w:ascii="SimSun" w:hAnsi="SimSun" w:eastAsia="SimSun" w:cs="SimSun"/>
                <w:sz w:val="20"/>
                <w:szCs w:val="20"/>
                <w:b/>
                <w:bCs/>
                <w:spacing w:val="7"/>
              </w:rPr>
              <w:t>雕鸮属夜行猛禽，喙坚强而钩曲，嘴基蜡膜为硬须</w:t>
            </w:r>
            <w:r>
              <w:rPr>
                <w:rFonts w:ascii="SimSun" w:hAnsi="SimSun" w:eastAsia="SimSun" w:cs="SimSun"/>
                <w:sz w:val="20"/>
                <w:szCs w:val="20"/>
                <w:b/>
                <w:bCs/>
                <w:spacing w:val="1"/>
              </w:rPr>
              <w:t>掩盖。食性很广，主要以各种鼠类为食，也吃兔类、</w:t>
            </w:r>
            <w:r>
              <w:rPr>
                <w:rFonts w:ascii="SimSun" w:hAnsi="SimSun" w:eastAsia="SimSun" w:cs="SimSun"/>
                <w:sz w:val="20"/>
                <w:szCs w:val="20"/>
                <w:b/>
                <w:bCs/>
                <w:spacing w:val="7"/>
              </w:rPr>
              <w:t>蛙、刺猬、昆虫、雉鸡和其他鸟类。叫声深沉。雕</w:t>
            </w:r>
            <w:r>
              <w:rPr>
                <w:rFonts w:ascii="SimSun" w:hAnsi="SimSun" w:eastAsia="SimSun" w:cs="SimSun"/>
                <w:sz w:val="20"/>
                <w:szCs w:val="20"/>
                <w:b/>
                <w:bCs/>
                <w:spacing w:val="1"/>
              </w:rPr>
              <w:t>鸮栖息于山地森林、平原、荒野、林缘灌丛、疏林，</w:t>
            </w:r>
            <w:r>
              <w:rPr>
                <w:rFonts w:ascii="SimSun" w:hAnsi="SimSun" w:eastAsia="SimSun" w:cs="SimSun"/>
                <w:sz w:val="20"/>
                <w:szCs w:val="20"/>
                <w:b/>
                <w:bCs/>
                <w:spacing w:val="7"/>
              </w:rPr>
              <w:t>以及裸露的高山和峭壁等各类环境中。在新疆和西</w:t>
            </w:r>
            <w:r>
              <w:rPr>
                <w:rFonts w:ascii="SimSun" w:hAnsi="SimSun" w:eastAsia="SimSun" w:cs="SimSun"/>
                <w:sz w:val="20"/>
                <w:szCs w:val="20"/>
                <w:b/>
                <w:bCs/>
                <w:spacing w:val="8"/>
              </w:rPr>
              <w:t>藏地区，栖息地的海拔可达</w:t>
            </w:r>
            <w:r>
              <w:rPr>
                <w:rFonts w:ascii="SimSun" w:hAnsi="SimSun" w:eastAsia="SimSun" w:cs="SimSun"/>
                <w:sz w:val="20"/>
                <w:szCs w:val="20"/>
                <w:spacing w:val="-28"/>
              </w:rPr>
              <w:t xml:space="preserve"> </w:t>
            </w:r>
            <w:r>
              <w:rPr>
                <w:sz w:val="20"/>
                <w:szCs w:val="20"/>
                <w:b/>
                <w:bCs/>
                <w:spacing w:val="8"/>
              </w:rPr>
              <w:t>3000</w:t>
            </w:r>
            <w:r>
              <w:rPr>
                <w:rFonts w:ascii="SimSun" w:hAnsi="SimSun" w:eastAsia="SimSun" w:cs="SimSun"/>
                <w:sz w:val="20"/>
                <w:szCs w:val="20"/>
                <w:b/>
                <w:bCs/>
                <w:spacing w:val="8"/>
              </w:rPr>
              <w:t>～</w:t>
            </w:r>
            <w:r>
              <w:rPr>
                <w:sz w:val="20"/>
                <w:szCs w:val="20"/>
                <w:b/>
                <w:bCs/>
                <w:spacing w:val="8"/>
              </w:rPr>
              <w:t>4500m </w:t>
            </w:r>
            <w:r>
              <w:rPr>
                <w:rFonts w:ascii="SimSun" w:hAnsi="SimSun" w:eastAsia="SimSun" w:cs="SimSun"/>
                <w:sz w:val="20"/>
                <w:szCs w:val="20"/>
                <w:b/>
                <w:bCs/>
                <w:spacing w:val="8"/>
              </w:rPr>
              <w:t>左右。</w:t>
            </w:r>
          </w:p>
        </w:tc>
        <w:tc>
          <w:tcPr>
            <w:tcW w:w="731" w:type="dxa"/>
            <w:vAlign w:val="top"/>
          </w:tcPr>
          <w:p>
            <w:pPr>
              <w:spacing w:line="448" w:lineRule="auto"/>
              <w:rPr>
                <w:rFonts w:ascii="Arial"/>
                <w:sz w:val="21"/>
              </w:rPr>
            </w:pPr>
            <w:r/>
          </w:p>
          <w:p>
            <w:pPr>
              <w:ind w:left="166" w:right="151" w:hanging="1"/>
              <w:spacing w:before="65" w:line="290" w:lineRule="auto"/>
              <w:jc w:val="both"/>
              <w:rPr>
                <w:rFonts w:ascii="SimSun" w:hAnsi="SimSun" w:eastAsia="SimSun" w:cs="SimSun"/>
                <w:sz w:val="20"/>
                <w:szCs w:val="20"/>
              </w:rPr>
            </w:pPr>
            <w:r>
              <w:rPr>
                <w:rFonts w:ascii="SimSun" w:hAnsi="SimSun" w:eastAsia="SimSun" w:cs="SimSun"/>
                <w:sz w:val="20"/>
                <w:szCs w:val="20"/>
                <w:b/>
                <w:bCs/>
                <w:spacing w:val="2"/>
              </w:rPr>
              <w:t>项目</w:t>
            </w:r>
            <w:r>
              <w:rPr>
                <w:rFonts w:ascii="SimSun" w:hAnsi="SimSun" w:eastAsia="SimSun" w:cs="SimSun"/>
                <w:sz w:val="20"/>
                <w:szCs w:val="20"/>
                <w:b/>
                <w:bCs/>
                <w:spacing w:val="1"/>
              </w:rPr>
              <w:t>区内</w:t>
            </w:r>
            <w:r>
              <w:rPr>
                <w:rFonts w:ascii="SimSun" w:hAnsi="SimSun" w:eastAsia="SimSun" w:cs="SimSun"/>
                <w:sz w:val="20"/>
                <w:szCs w:val="20"/>
                <w:b/>
                <w:bCs/>
                <w:spacing w:val="1"/>
              </w:rPr>
              <w:t>的草</w:t>
            </w:r>
            <w:r>
              <w:rPr>
                <w:rFonts w:ascii="SimSun" w:hAnsi="SimSun" w:eastAsia="SimSun" w:cs="SimSun"/>
                <w:sz w:val="20"/>
                <w:szCs w:val="20"/>
                <w:b/>
                <w:bCs/>
                <w:spacing w:val="1"/>
              </w:rPr>
              <w:t>原区</w:t>
            </w:r>
          </w:p>
        </w:tc>
        <w:tc>
          <w:tcPr>
            <w:tcW w:w="2684" w:type="dxa"/>
            <w:vAlign w:val="top"/>
          </w:tcPr>
          <w:p>
            <w:pPr>
              <w:ind w:firstLine="107"/>
              <w:spacing w:line="2171" w:lineRule="exact"/>
              <w:rPr/>
            </w:pPr>
            <w:r>
              <w:rPr>
                <w:position w:val="-43"/>
              </w:rPr>
              <w:drawing>
                <wp:inline distT="0" distB="0" distL="0" distR="0">
                  <wp:extent cx="1607819" cy="1379218"/>
                  <wp:effectExtent l="0" t="0" r="0" b="0"/>
                  <wp:docPr id="252" name="IM 252"/>
                  <wp:cNvGraphicFramePr/>
                  <a:graphic>
                    <a:graphicData uri="http://schemas.openxmlformats.org/drawingml/2006/picture">
                      <pic:pic>
                        <pic:nvPicPr>
                          <pic:cNvPr id="252" name="IM 252"/>
                          <pic:cNvPicPr/>
                        </pic:nvPicPr>
                        <pic:blipFill>
                          <a:blip r:embed="rId235"/>
                          <a:stretch>
                            <a:fillRect/>
                          </a:stretch>
                        </pic:blipFill>
                        <pic:spPr>
                          <a:xfrm rot="0">
                            <a:off x="0" y="0"/>
                            <a:ext cx="1607819" cy="1379218"/>
                          </a:xfrm>
                          <a:prstGeom prst="rect">
                            <a:avLst/>
                          </a:prstGeom>
                        </pic:spPr>
                      </pic:pic>
                    </a:graphicData>
                  </a:graphic>
                </wp:inline>
              </w:drawing>
            </w:r>
          </w:p>
        </w:tc>
      </w:tr>
      <w:tr>
        <w:trPr>
          <w:trHeight w:val="2184" w:hRule="atLeast"/>
        </w:trPr>
        <w:tc>
          <w:tcPr>
            <w:tcW w:w="1392" w:type="dxa"/>
            <w:vAlign w:val="top"/>
          </w:tcPr>
          <w:p>
            <w:pPr>
              <w:spacing w:line="303" w:lineRule="auto"/>
              <w:rPr>
                <w:rFonts w:ascii="Arial"/>
                <w:sz w:val="21"/>
              </w:rPr>
            </w:pPr>
            <w:r/>
          </w:p>
          <w:p>
            <w:pPr>
              <w:spacing w:line="303" w:lineRule="auto"/>
              <w:rPr>
                <w:rFonts w:ascii="Arial"/>
                <w:sz w:val="21"/>
              </w:rPr>
            </w:pPr>
            <w:r/>
          </w:p>
          <w:p>
            <w:pPr>
              <w:ind w:left="175"/>
              <w:spacing w:before="65" w:line="228" w:lineRule="auto"/>
              <w:rPr>
                <w:rFonts w:ascii="SimSun" w:hAnsi="SimSun" w:eastAsia="SimSun" w:cs="SimSun"/>
                <w:sz w:val="20"/>
                <w:szCs w:val="20"/>
              </w:rPr>
            </w:pPr>
            <w:r>
              <w:rPr>
                <w:rFonts w:ascii="SimSun" w:hAnsi="SimSun" w:eastAsia="SimSun" w:cs="SimSun"/>
                <w:sz w:val="20"/>
                <w:szCs w:val="20"/>
                <w:b/>
                <w:bCs/>
                <w:spacing w:val="5"/>
              </w:rPr>
              <w:t>纵纹腹小鸮</w:t>
            </w:r>
          </w:p>
          <w:p>
            <w:pPr>
              <w:pStyle w:val="TableText"/>
              <w:ind w:left="370"/>
              <w:spacing w:before="101" w:line="195" w:lineRule="auto"/>
              <w:rPr>
                <w:sz w:val="20"/>
                <w:szCs w:val="20"/>
              </w:rPr>
            </w:pPr>
            <w:r>
              <w:rPr>
                <w:sz w:val="20"/>
                <w:szCs w:val="20"/>
                <w:b/>
                <w:bCs/>
                <w:i/>
                <w:iCs/>
                <w:spacing w:val="6"/>
              </w:rPr>
              <w:t>Athene</w:t>
            </w:r>
          </w:p>
          <w:p>
            <w:pPr>
              <w:pStyle w:val="TableText"/>
              <w:ind w:left="397"/>
              <w:spacing w:before="147" w:line="172" w:lineRule="auto"/>
              <w:rPr>
                <w:sz w:val="20"/>
                <w:szCs w:val="20"/>
              </w:rPr>
            </w:pPr>
            <w:r>
              <w:rPr>
                <w:sz w:val="20"/>
                <w:szCs w:val="20"/>
                <w:b/>
                <w:bCs/>
                <w:i/>
                <w:iCs/>
                <w:spacing w:val="4"/>
              </w:rPr>
              <w:t>noctua</w:t>
            </w:r>
          </w:p>
        </w:tc>
        <w:tc>
          <w:tcPr>
            <w:tcW w:w="4829" w:type="dxa"/>
            <w:vAlign w:val="top"/>
          </w:tcPr>
          <w:p>
            <w:pPr>
              <w:ind w:left="115"/>
              <w:spacing w:before="51" w:line="227" w:lineRule="auto"/>
              <w:rPr>
                <w:rFonts w:ascii="SimSun" w:hAnsi="SimSun" w:eastAsia="SimSun" w:cs="SimSun"/>
                <w:sz w:val="20"/>
                <w:szCs w:val="20"/>
              </w:rPr>
            </w:pPr>
            <w:r>
              <w:rPr>
                <w:rFonts w:ascii="SimSun" w:hAnsi="SimSun" w:eastAsia="SimSun" w:cs="SimSun"/>
                <w:sz w:val="20"/>
                <w:szCs w:val="20"/>
                <w:b/>
                <w:bCs/>
                <w:spacing w:val="7"/>
              </w:rPr>
              <w:t>纵纹腹小鸮上体为沙褐色或灰褐色，并散布有白色</w:t>
            </w:r>
          </w:p>
          <w:p>
            <w:pPr>
              <w:ind w:left="129"/>
              <w:spacing w:before="65" w:line="228" w:lineRule="auto"/>
              <w:rPr>
                <w:rFonts w:ascii="SimSun" w:hAnsi="SimSun" w:eastAsia="SimSun" w:cs="SimSun"/>
                <w:sz w:val="20"/>
                <w:szCs w:val="20"/>
              </w:rPr>
            </w:pPr>
            <w:r>
              <w:rPr>
                <w:rFonts w:ascii="SimSun" w:hAnsi="SimSun" w:eastAsia="SimSun" w:cs="SimSun"/>
                <w:sz w:val="20"/>
                <w:szCs w:val="20"/>
                <w:b/>
                <w:bCs/>
                <w:spacing w:val="6"/>
              </w:rPr>
              <w:t>的斑点。下体为棕白色而有褐色纵纹，留鸟。国家</w:t>
            </w:r>
          </w:p>
          <w:p>
            <w:pPr>
              <w:ind w:left="115"/>
              <w:spacing w:before="65" w:line="228" w:lineRule="auto"/>
              <w:rPr>
                <w:rFonts w:ascii="SimSun" w:hAnsi="SimSun" w:eastAsia="SimSun" w:cs="SimSun"/>
                <w:sz w:val="20"/>
                <w:szCs w:val="20"/>
              </w:rPr>
            </w:pPr>
            <w:r>
              <w:rPr>
                <w:rFonts w:ascii="SimSun" w:hAnsi="SimSun" w:eastAsia="SimSun" w:cs="SimSun"/>
                <w:sz w:val="20"/>
                <w:szCs w:val="20"/>
                <w:b/>
                <w:bCs/>
                <w:spacing w:val="7"/>
              </w:rPr>
              <w:t>二级重点保护动物。栖息于低山丘陵，林缘</w:t>
            </w:r>
            <w:r>
              <w:rPr>
                <w:rFonts w:ascii="SimSun" w:hAnsi="SimSun" w:eastAsia="SimSun" w:cs="SimSun"/>
                <w:sz w:val="20"/>
                <w:szCs w:val="20"/>
                <w:b/>
                <w:bCs/>
                <w:spacing w:val="6"/>
              </w:rPr>
              <w:t>灌丛和</w:t>
            </w:r>
          </w:p>
          <w:p>
            <w:pPr>
              <w:ind w:left="111"/>
              <w:spacing w:before="65" w:line="227" w:lineRule="auto"/>
              <w:rPr>
                <w:rFonts w:ascii="SimSun" w:hAnsi="SimSun" w:eastAsia="SimSun" w:cs="SimSun"/>
                <w:sz w:val="20"/>
                <w:szCs w:val="20"/>
              </w:rPr>
            </w:pPr>
            <w:r>
              <w:rPr>
                <w:rFonts w:ascii="SimSun" w:hAnsi="SimSun" w:eastAsia="SimSun" w:cs="SimSun"/>
                <w:sz w:val="20"/>
                <w:szCs w:val="20"/>
                <w:b/>
                <w:bCs/>
                <w:spacing w:val="7"/>
              </w:rPr>
              <w:t>平原森林地带，也出现在农田、荒漠和村庄附近的</w:t>
            </w:r>
          </w:p>
          <w:p>
            <w:pPr>
              <w:ind w:right="12"/>
              <w:spacing w:before="65" w:line="228" w:lineRule="auto"/>
              <w:jc w:val="right"/>
              <w:rPr>
                <w:rFonts w:ascii="SimSun" w:hAnsi="SimSun" w:eastAsia="SimSun" w:cs="SimSun"/>
                <w:sz w:val="20"/>
                <w:szCs w:val="20"/>
              </w:rPr>
            </w:pPr>
            <w:r>
              <w:rPr>
                <w:rFonts w:ascii="SimSun" w:hAnsi="SimSun" w:eastAsia="SimSun" w:cs="SimSun"/>
                <w:sz w:val="20"/>
                <w:szCs w:val="20"/>
                <w:b/>
                <w:bCs/>
                <w:spacing w:val="2"/>
              </w:rPr>
              <w:t>丛林中。在岩洞或树洞中营巢。以昆虫和鼠类为食，</w:t>
            </w:r>
          </w:p>
          <w:p>
            <w:pPr>
              <w:pStyle w:val="TableText"/>
              <w:ind w:left="183"/>
              <w:spacing w:before="65" w:line="228" w:lineRule="auto"/>
              <w:rPr>
                <w:sz w:val="20"/>
                <w:szCs w:val="20"/>
              </w:rPr>
            </w:pPr>
            <w:r>
              <w:rPr>
                <w:rFonts w:ascii="SimSun" w:hAnsi="SimSun" w:eastAsia="SimSun" w:cs="SimSun"/>
                <w:sz w:val="20"/>
                <w:szCs w:val="20"/>
                <w:b/>
                <w:bCs/>
                <w:spacing w:val="10"/>
              </w:rPr>
              <w:t>也吃小鸟、蜥蜴、蛙类等小动物。繁殖期为</w:t>
            </w:r>
            <w:r>
              <w:rPr>
                <w:sz w:val="20"/>
                <w:szCs w:val="20"/>
                <w:b/>
                <w:bCs/>
                <w:spacing w:val="10"/>
              </w:rPr>
              <w:t>5</w:t>
            </w:r>
            <w:r>
              <w:rPr>
                <w:rFonts w:ascii="SimSun" w:hAnsi="SimSun" w:eastAsia="SimSun" w:cs="SimSun"/>
                <w:sz w:val="20"/>
                <w:szCs w:val="20"/>
                <w:b/>
                <w:bCs/>
                <w:spacing w:val="10"/>
              </w:rPr>
              <w:t>～</w:t>
            </w:r>
            <w:r>
              <w:rPr>
                <w:sz w:val="20"/>
                <w:szCs w:val="20"/>
                <w:b/>
                <w:bCs/>
                <w:spacing w:val="10"/>
              </w:rPr>
              <w:t>7</w:t>
            </w:r>
          </w:p>
          <w:p>
            <w:pPr>
              <w:ind w:left="2212"/>
              <w:spacing w:before="65" w:line="228" w:lineRule="auto"/>
              <w:rPr>
                <w:rFonts w:ascii="SimSun" w:hAnsi="SimSun" w:eastAsia="SimSun" w:cs="SimSun"/>
                <w:sz w:val="20"/>
                <w:szCs w:val="20"/>
              </w:rPr>
            </w:pPr>
            <w:r>
              <w:rPr>
                <w:rFonts w:ascii="SimSun" w:hAnsi="SimSun" w:eastAsia="SimSun" w:cs="SimSun"/>
                <w:sz w:val="20"/>
                <w:szCs w:val="20"/>
                <w:b/>
                <w:bCs/>
                <w:spacing w:val="-5"/>
              </w:rPr>
              <w:t>月。</w:t>
            </w:r>
          </w:p>
        </w:tc>
        <w:tc>
          <w:tcPr>
            <w:tcW w:w="731" w:type="dxa"/>
            <w:vAlign w:val="top"/>
          </w:tcPr>
          <w:p>
            <w:pPr>
              <w:spacing w:line="451" w:lineRule="auto"/>
              <w:rPr>
                <w:rFonts w:ascii="Arial"/>
                <w:sz w:val="21"/>
              </w:rPr>
            </w:pPr>
            <w:r/>
          </w:p>
          <w:p>
            <w:pPr>
              <w:ind w:left="165"/>
              <w:spacing w:before="65" w:line="228" w:lineRule="auto"/>
              <w:rPr>
                <w:rFonts w:ascii="SimSun" w:hAnsi="SimSun" w:eastAsia="SimSun" w:cs="SimSun"/>
                <w:sz w:val="20"/>
                <w:szCs w:val="20"/>
              </w:rPr>
            </w:pPr>
            <w:r>
              <w:rPr>
                <w:rFonts w:ascii="SimSun" w:hAnsi="SimSun" w:eastAsia="SimSun" w:cs="SimSun"/>
                <w:sz w:val="20"/>
                <w:szCs w:val="20"/>
                <w:b/>
                <w:bCs/>
                <w:spacing w:val="2"/>
              </w:rPr>
              <w:t>大河</w:t>
            </w:r>
          </w:p>
          <w:p>
            <w:pPr>
              <w:ind w:left="161"/>
              <w:spacing w:before="64" w:line="229" w:lineRule="auto"/>
              <w:rPr>
                <w:rFonts w:ascii="SimSun" w:hAnsi="SimSun" w:eastAsia="SimSun" w:cs="SimSun"/>
                <w:sz w:val="20"/>
                <w:szCs w:val="20"/>
              </w:rPr>
            </w:pPr>
            <w:r>
              <w:rPr>
                <w:rFonts w:ascii="SimSun" w:hAnsi="SimSun" w:eastAsia="SimSun" w:cs="SimSun"/>
                <w:sz w:val="20"/>
                <w:szCs w:val="20"/>
                <w:b/>
                <w:bCs/>
                <w:spacing w:val="4"/>
              </w:rPr>
              <w:t>坝下</w:t>
            </w:r>
          </w:p>
          <w:p>
            <w:pPr>
              <w:ind w:left="162"/>
              <w:spacing w:before="64" w:line="228" w:lineRule="auto"/>
              <w:rPr>
                <w:rFonts w:ascii="SimSun" w:hAnsi="SimSun" w:eastAsia="SimSun" w:cs="SimSun"/>
                <w:sz w:val="20"/>
                <w:szCs w:val="20"/>
              </w:rPr>
            </w:pPr>
            <w:r>
              <w:rPr>
                <w:rFonts w:ascii="SimSun" w:hAnsi="SimSun" w:eastAsia="SimSun" w:cs="SimSun"/>
                <w:sz w:val="20"/>
                <w:szCs w:val="20"/>
                <w:b/>
                <w:bCs/>
                <w:spacing w:val="3"/>
              </w:rPr>
              <w:t>游河</w:t>
            </w:r>
          </w:p>
          <w:p>
            <w:pPr>
              <w:ind w:left="267"/>
              <w:spacing w:before="64" w:line="229" w:lineRule="auto"/>
              <w:rPr>
                <w:rFonts w:ascii="SimSun" w:hAnsi="SimSun" w:eastAsia="SimSun" w:cs="SimSun"/>
                <w:sz w:val="20"/>
                <w:szCs w:val="20"/>
              </w:rPr>
            </w:pPr>
            <w:r>
              <w:rPr>
                <w:rFonts w:ascii="SimSun" w:hAnsi="SimSun" w:eastAsia="SimSun" w:cs="SimSun"/>
                <w:sz w:val="20"/>
                <w:szCs w:val="20"/>
                <w:b/>
                <w:bCs/>
                <w:spacing w:val="-3"/>
              </w:rPr>
              <w:t>谷</w:t>
            </w:r>
          </w:p>
        </w:tc>
        <w:tc>
          <w:tcPr>
            <w:tcW w:w="2684" w:type="dxa"/>
            <w:vAlign w:val="top"/>
          </w:tcPr>
          <w:p>
            <w:pPr>
              <w:ind w:firstLine="107"/>
              <w:spacing w:before="33" w:line="2112" w:lineRule="exact"/>
              <w:rPr/>
            </w:pPr>
            <w:r>
              <w:rPr>
                <w:position w:val="-42"/>
              </w:rPr>
              <w:drawing>
                <wp:inline distT="0" distB="0" distL="0" distR="0">
                  <wp:extent cx="1632966" cy="1341119"/>
                  <wp:effectExtent l="0" t="0" r="0" b="0"/>
                  <wp:docPr id="254" name="IM 254"/>
                  <wp:cNvGraphicFramePr/>
                  <a:graphic>
                    <a:graphicData uri="http://schemas.openxmlformats.org/drawingml/2006/picture">
                      <pic:pic>
                        <pic:nvPicPr>
                          <pic:cNvPr id="254" name="IM 254"/>
                          <pic:cNvPicPr/>
                        </pic:nvPicPr>
                        <pic:blipFill>
                          <a:blip r:embed="rId236"/>
                          <a:stretch>
                            <a:fillRect/>
                          </a:stretch>
                        </pic:blipFill>
                        <pic:spPr>
                          <a:xfrm rot="0">
                            <a:off x="0" y="0"/>
                            <a:ext cx="1632966" cy="1341119"/>
                          </a:xfrm>
                          <a:prstGeom prst="rect">
                            <a:avLst/>
                          </a:prstGeom>
                        </pic:spPr>
                      </pic:pic>
                    </a:graphicData>
                  </a:graphic>
                </wp:inline>
              </w:drawing>
            </w:r>
          </w:p>
        </w:tc>
      </w:tr>
    </w:tbl>
    <w:p>
      <w:pPr>
        <w:ind w:left="291"/>
        <w:spacing w:before="315"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4.4.5  </w:t>
      </w:r>
      <w:r>
        <w:rPr>
          <w:rFonts w:ascii="KaiTi" w:hAnsi="KaiTi" w:eastAsia="KaiTi" w:cs="KaiTi"/>
          <w:sz w:val="28"/>
          <w:szCs w:val="28"/>
          <w:b/>
          <w:bCs/>
          <w:spacing w:val="-2"/>
        </w:rPr>
        <w:t>生态系统现状评价</w:t>
      </w:r>
    </w:p>
    <w:p>
      <w:pPr>
        <w:pStyle w:val="BodyText"/>
        <w:spacing w:line="285" w:lineRule="auto"/>
        <w:rPr/>
      </w:pPr>
      <w:r/>
    </w:p>
    <w:p>
      <w:pPr>
        <w:ind w:left="290"/>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4.4.5.1  </w:t>
      </w:r>
      <w:r>
        <w:rPr>
          <w:rFonts w:ascii="SimHei" w:hAnsi="SimHei" w:eastAsia="SimHei" w:cs="SimHei"/>
          <w:sz w:val="24"/>
          <w:szCs w:val="24"/>
          <w:b/>
          <w:bCs/>
          <w:spacing w:val="-2"/>
        </w:rPr>
        <w:t>生态系统类型及面积</w:t>
      </w:r>
    </w:p>
    <w:p>
      <w:pPr>
        <w:ind w:left="294" w:right="285" w:firstLine="480"/>
        <w:spacing w:before="214" w:line="384" w:lineRule="auto"/>
        <w:jc w:val="both"/>
        <w:rPr>
          <w:rFonts w:ascii="SimSun" w:hAnsi="SimSun" w:eastAsia="SimSun" w:cs="SimSun"/>
          <w:sz w:val="24"/>
          <w:szCs w:val="24"/>
        </w:rPr>
      </w:pPr>
      <w:r>
        <w:rPr>
          <w:rFonts w:ascii="SimSun" w:hAnsi="SimSun" w:eastAsia="SimSun" w:cs="SimSun"/>
          <w:sz w:val="24"/>
          <w:szCs w:val="24"/>
          <w:b/>
          <w:bCs/>
          <w:spacing w:val="-4"/>
        </w:rPr>
        <w:t>生态系统调查采用遥感解译和现场调查的手段，根据《全国</w:t>
      </w:r>
      <w:r>
        <w:rPr>
          <w:rFonts w:ascii="SimSun" w:hAnsi="SimSun" w:eastAsia="SimSun" w:cs="SimSun"/>
          <w:sz w:val="24"/>
          <w:szCs w:val="24"/>
          <w:b/>
          <w:bCs/>
          <w:spacing w:val="-5"/>
        </w:rPr>
        <w:t>生态状况调查评估技术</w:t>
      </w:r>
      <w:r>
        <w:rPr>
          <w:rFonts w:ascii="SimSun" w:hAnsi="SimSun" w:eastAsia="SimSun" w:cs="SimSun"/>
          <w:sz w:val="24"/>
          <w:szCs w:val="24"/>
          <w:b/>
          <w:bCs/>
          <w:spacing w:val="-5"/>
        </w:rPr>
        <w:t>规范</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生态系统遥感解译与野外核查》（</w:t>
      </w:r>
      <w:r>
        <w:rPr>
          <w:rFonts w:ascii="Times New Roman" w:hAnsi="Times New Roman" w:eastAsia="Times New Roman" w:cs="Times New Roman"/>
          <w:sz w:val="24"/>
          <w:szCs w:val="24"/>
          <w:b/>
          <w:bCs/>
          <w:spacing w:val="-5"/>
        </w:rPr>
        <w:t>HJ</w:t>
      </w:r>
      <w:r>
        <w:rPr>
          <w:rFonts w:ascii="Times New Roman" w:hAnsi="Times New Roman" w:eastAsia="Times New Roman" w:cs="Times New Roman"/>
          <w:sz w:val="24"/>
          <w:szCs w:val="24"/>
          <w:b/>
          <w:bCs/>
          <w:spacing w:val="33"/>
        </w:rPr>
        <w:t xml:space="preserve"> </w:t>
      </w:r>
      <w:r>
        <w:rPr>
          <w:rFonts w:ascii="Times New Roman" w:hAnsi="Times New Roman" w:eastAsia="Times New Roman" w:cs="Times New Roman"/>
          <w:sz w:val="24"/>
          <w:szCs w:val="24"/>
          <w:b/>
          <w:bCs/>
          <w:spacing w:val="-5"/>
        </w:rPr>
        <w:t>1166-2021</w:t>
      </w:r>
      <w:r>
        <w:rPr>
          <w:rFonts w:ascii="SimSun" w:hAnsi="SimSun" w:eastAsia="SimSun" w:cs="SimSun"/>
          <w:sz w:val="24"/>
          <w:szCs w:val="24"/>
          <w:b/>
          <w:bCs/>
          <w:spacing w:val="-5"/>
        </w:rPr>
        <w:t>）的分类方法，将评价区生态系统</w:t>
      </w:r>
      <w:r>
        <w:rPr>
          <w:rFonts w:ascii="SimSun" w:hAnsi="SimSun" w:eastAsia="SimSun" w:cs="SimSun"/>
          <w:sz w:val="24"/>
          <w:szCs w:val="24"/>
          <w:b/>
          <w:bCs/>
          <w:spacing w:val="-4"/>
        </w:rPr>
        <w:t>分为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7 </w:t>
      </w:r>
      <w:r>
        <w:rPr>
          <w:rFonts w:ascii="SimSun" w:hAnsi="SimSun" w:eastAsia="SimSun" w:cs="SimSun"/>
          <w:sz w:val="24"/>
          <w:szCs w:val="24"/>
          <w:b/>
          <w:bCs/>
          <w:spacing w:val="-4"/>
        </w:rPr>
        <w:t>类，分别为森林生态系统、灌丛生态系统、草地生态系统、湿</w:t>
      </w:r>
      <w:r>
        <w:rPr>
          <w:rFonts w:ascii="SimSun" w:hAnsi="SimSun" w:eastAsia="SimSun" w:cs="SimSun"/>
          <w:sz w:val="24"/>
          <w:szCs w:val="24"/>
          <w:b/>
          <w:bCs/>
          <w:spacing w:val="-5"/>
        </w:rPr>
        <w:t>地生态系统、农田</w:t>
      </w:r>
      <w:r>
        <w:rPr>
          <w:rFonts w:ascii="SimSun" w:hAnsi="SimSun" w:eastAsia="SimSun" w:cs="SimSun"/>
          <w:sz w:val="24"/>
          <w:szCs w:val="24"/>
          <w:b/>
          <w:bCs/>
          <w:spacing w:val="-2"/>
        </w:rPr>
        <w:t>生态系统、城镇生态系统和其他，各类生态系统面积详见表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4.4.5-1</w:t>
      </w:r>
      <w:r>
        <w:rPr>
          <w:rFonts w:ascii="SimSun" w:hAnsi="SimSun" w:eastAsia="SimSun" w:cs="SimSun"/>
          <w:sz w:val="24"/>
          <w:szCs w:val="24"/>
          <w:b/>
          <w:bCs/>
          <w:spacing w:val="-2"/>
        </w:rPr>
        <w:t>。</w:t>
      </w:r>
    </w:p>
    <w:p>
      <w:pPr>
        <w:ind w:left="2779"/>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4.4.5-1    </w:t>
      </w:r>
      <w:r>
        <w:rPr>
          <w:rFonts w:ascii="SimHei" w:hAnsi="SimHei" w:eastAsia="SimHei" w:cs="SimHei"/>
          <w:sz w:val="24"/>
          <w:szCs w:val="24"/>
          <w:b/>
          <w:bCs/>
          <w:spacing w:val="-2"/>
        </w:rPr>
        <w:t>评价区生态系统面积统计表</w:t>
      </w:r>
    </w:p>
    <w:p>
      <w:pPr>
        <w:spacing w:line="19" w:lineRule="exact"/>
        <w:rPr/>
      </w:pPr>
      <w:r/>
    </w:p>
    <w:tbl>
      <w:tblPr>
        <w:tblStyle w:val="TableNormal"/>
        <w:tblW w:w="9292" w:type="dxa"/>
        <w:tblInd w:w="17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34"/>
        <w:gridCol w:w="1666"/>
        <w:gridCol w:w="1490"/>
        <w:gridCol w:w="1243"/>
        <w:gridCol w:w="1666"/>
        <w:gridCol w:w="1493"/>
      </w:tblGrid>
      <w:tr>
        <w:trPr>
          <w:trHeight w:val="369" w:hRule="atLeast"/>
        </w:trPr>
        <w:tc>
          <w:tcPr>
            <w:tcW w:w="1734" w:type="dxa"/>
            <w:vAlign w:val="top"/>
          </w:tcPr>
          <w:p>
            <w:pPr>
              <w:pStyle w:val="TableText"/>
              <w:ind w:left="561"/>
              <w:spacing w:before="139" w:line="219" w:lineRule="auto"/>
              <w:rPr>
                <w:rFonts w:ascii="SimSun" w:hAnsi="SimSun" w:eastAsia="SimSun" w:cs="SimSun"/>
              </w:rPr>
            </w:pPr>
            <w:r>
              <w:rPr>
                <w:b/>
                <w:bCs/>
                <w:spacing w:val="-7"/>
              </w:rPr>
              <w:t>I </w:t>
            </w:r>
            <w:r>
              <w:rPr>
                <w:rFonts w:ascii="SimSun" w:hAnsi="SimSun" w:eastAsia="SimSun" w:cs="SimSun"/>
                <w:b/>
                <w:bCs/>
                <w:spacing w:val="-7"/>
              </w:rPr>
              <w:t>级分类</w:t>
            </w:r>
          </w:p>
        </w:tc>
        <w:tc>
          <w:tcPr>
            <w:tcW w:w="1666" w:type="dxa"/>
            <w:vAlign w:val="top"/>
          </w:tcPr>
          <w:p>
            <w:pPr>
              <w:pStyle w:val="TableText"/>
              <w:ind w:left="353"/>
              <w:spacing w:before="138" w:line="220" w:lineRule="auto"/>
              <w:rPr>
                <w:rFonts w:ascii="SimSun" w:hAnsi="SimSun" w:eastAsia="SimSun" w:cs="SimSun"/>
              </w:rPr>
            </w:pPr>
            <w:r>
              <w:rPr>
                <w:rFonts w:ascii="SimSun" w:hAnsi="SimSun" w:eastAsia="SimSun" w:cs="SimSun"/>
                <w:b/>
                <w:bCs/>
                <w:spacing w:val="-9"/>
              </w:rPr>
              <w:t>面积（</w:t>
            </w:r>
            <w:r>
              <w:rPr>
                <w:b/>
                <w:bCs/>
                <w:spacing w:val="-9"/>
              </w:rPr>
              <w:t>hm</w:t>
            </w:r>
            <w:r>
              <w:rPr>
                <w:sz w:val="11"/>
                <w:szCs w:val="11"/>
                <w:b/>
                <w:bCs/>
                <w:spacing w:val="-9"/>
                <w:position w:val="5"/>
              </w:rPr>
              <w:t>2</w:t>
            </w:r>
            <w:r>
              <w:rPr>
                <w:rFonts w:ascii="SimSun" w:hAnsi="SimSun" w:eastAsia="SimSun" w:cs="SimSun"/>
                <w:b/>
                <w:bCs/>
                <w:spacing w:val="-9"/>
              </w:rPr>
              <w:t>）</w:t>
            </w:r>
          </w:p>
        </w:tc>
        <w:tc>
          <w:tcPr>
            <w:tcW w:w="1490" w:type="dxa"/>
            <w:vAlign w:val="top"/>
          </w:tcPr>
          <w:p>
            <w:pPr>
              <w:pStyle w:val="TableText"/>
              <w:ind w:left="345"/>
              <w:spacing w:before="138" w:line="221" w:lineRule="auto"/>
              <w:rPr>
                <w:rFonts w:ascii="SimSun" w:hAnsi="SimSun" w:eastAsia="SimSun" w:cs="SimSun"/>
              </w:rPr>
            </w:pPr>
            <w:r>
              <w:rPr>
                <w:rFonts w:ascii="SimSun" w:hAnsi="SimSun" w:eastAsia="SimSun" w:cs="SimSun"/>
                <w:b/>
                <w:bCs/>
                <w:spacing w:val="-15"/>
              </w:rPr>
              <w:t>比例（</w:t>
            </w:r>
            <w:r>
              <w:rPr>
                <w:b/>
                <w:bCs/>
                <w:spacing w:val="-15"/>
              </w:rPr>
              <w:t>%</w:t>
            </w:r>
            <w:r>
              <w:rPr>
                <w:rFonts w:ascii="SimSun" w:hAnsi="SimSun" w:eastAsia="SimSun" w:cs="SimSun"/>
                <w:b/>
                <w:bCs/>
                <w:spacing w:val="-15"/>
              </w:rPr>
              <w:t>）</w:t>
            </w:r>
          </w:p>
        </w:tc>
        <w:tc>
          <w:tcPr>
            <w:tcW w:w="1243" w:type="dxa"/>
            <w:vAlign w:val="top"/>
          </w:tcPr>
          <w:p>
            <w:pPr>
              <w:ind w:left="318"/>
              <w:spacing w:before="139" w:line="219" w:lineRule="auto"/>
              <w:rPr>
                <w:rFonts w:ascii="SimSun" w:hAnsi="SimSun" w:eastAsia="SimSun" w:cs="SimSun"/>
                <w:sz w:val="18"/>
                <w:szCs w:val="18"/>
              </w:rPr>
            </w:pPr>
            <w:r>
              <w:rPr>
                <w:rFonts w:ascii="SimSun" w:hAnsi="SimSun" w:eastAsia="SimSun" w:cs="SimSun"/>
                <w:sz w:val="18"/>
                <w:szCs w:val="18"/>
                <w:b/>
                <w:bCs/>
                <w:spacing w:val="-18"/>
              </w:rPr>
              <w:t>Ⅱ级分类</w:t>
            </w:r>
          </w:p>
        </w:tc>
        <w:tc>
          <w:tcPr>
            <w:tcW w:w="1666" w:type="dxa"/>
            <w:vAlign w:val="top"/>
          </w:tcPr>
          <w:p>
            <w:pPr>
              <w:pStyle w:val="TableText"/>
              <w:ind w:left="358"/>
              <w:spacing w:before="138" w:line="220" w:lineRule="auto"/>
              <w:rPr>
                <w:rFonts w:ascii="SimSun" w:hAnsi="SimSun" w:eastAsia="SimSun" w:cs="SimSun"/>
              </w:rPr>
            </w:pPr>
            <w:r>
              <w:rPr>
                <w:rFonts w:ascii="SimSun" w:hAnsi="SimSun" w:eastAsia="SimSun" w:cs="SimSun"/>
                <w:b/>
                <w:bCs/>
                <w:spacing w:val="-9"/>
              </w:rPr>
              <w:t>面积（</w:t>
            </w:r>
            <w:r>
              <w:rPr>
                <w:b/>
                <w:bCs/>
                <w:spacing w:val="-9"/>
              </w:rPr>
              <w:t>hm</w:t>
            </w:r>
            <w:r>
              <w:rPr>
                <w:sz w:val="11"/>
                <w:szCs w:val="11"/>
                <w:b/>
                <w:bCs/>
                <w:spacing w:val="-9"/>
                <w:position w:val="5"/>
              </w:rPr>
              <w:t>2</w:t>
            </w:r>
            <w:r>
              <w:rPr>
                <w:rFonts w:ascii="SimSun" w:hAnsi="SimSun" w:eastAsia="SimSun" w:cs="SimSun"/>
                <w:b/>
                <w:bCs/>
                <w:spacing w:val="-9"/>
              </w:rPr>
              <w:t>）</w:t>
            </w:r>
          </w:p>
        </w:tc>
        <w:tc>
          <w:tcPr>
            <w:tcW w:w="1493" w:type="dxa"/>
            <w:vAlign w:val="top"/>
          </w:tcPr>
          <w:p>
            <w:pPr>
              <w:pStyle w:val="TableText"/>
              <w:ind w:left="345"/>
              <w:spacing w:before="138" w:line="221" w:lineRule="auto"/>
              <w:rPr>
                <w:rFonts w:ascii="SimSun" w:hAnsi="SimSun" w:eastAsia="SimSun" w:cs="SimSun"/>
              </w:rPr>
            </w:pPr>
            <w:r>
              <w:rPr>
                <w:rFonts w:ascii="SimSun" w:hAnsi="SimSun" w:eastAsia="SimSun" w:cs="SimSun"/>
                <w:b/>
                <w:bCs/>
                <w:spacing w:val="-14"/>
              </w:rPr>
              <w:t>比例（</w:t>
            </w:r>
            <w:r>
              <w:rPr>
                <w:b/>
                <w:bCs/>
                <w:spacing w:val="-14"/>
              </w:rPr>
              <w:t>%</w:t>
            </w:r>
            <w:r>
              <w:rPr>
                <w:rFonts w:ascii="SimSun" w:hAnsi="SimSun" w:eastAsia="SimSun" w:cs="SimSun"/>
                <w:b/>
                <w:bCs/>
                <w:spacing w:val="-14"/>
              </w:rPr>
              <w:t>）</w:t>
            </w:r>
          </w:p>
        </w:tc>
      </w:tr>
      <w:tr>
        <w:trPr>
          <w:trHeight w:val="364" w:hRule="atLeast"/>
        </w:trPr>
        <w:tc>
          <w:tcPr>
            <w:tcW w:w="1734" w:type="dxa"/>
            <w:vAlign w:val="top"/>
          </w:tcPr>
          <w:p>
            <w:pPr>
              <w:ind w:left="365"/>
              <w:spacing w:before="134" w:line="219" w:lineRule="auto"/>
              <w:rPr>
                <w:rFonts w:ascii="SimSun" w:hAnsi="SimSun" w:eastAsia="SimSun" w:cs="SimSun"/>
                <w:sz w:val="18"/>
                <w:szCs w:val="18"/>
              </w:rPr>
            </w:pPr>
            <w:r>
              <w:rPr>
                <w:rFonts w:ascii="SimSun" w:hAnsi="SimSun" w:eastAsia="SimSun" w:cs="SimSun"/>
                <w:sz w:val="18"/>
                <w:szCs w:val="18"/>
                <w:b/>
                <w:bCs/>
                <w:spacing w:val="-11"/>
              </w:rPr>
              <w:t>森林生态系统</w:t>
            </w:r>
          </w:p>
        </w:tc>
        <w:tc>
          <w:tcPr>
            <w:tcW w:w="1666" w:type="dxa"/>
            <w:vAlign w:val="top"/>
          </w:tcPr>
          <w:p>
            <w:pPr>
              <w:pStyle w:val="TableText"/>
              <w:ind w:left="568"/>
              <w:spacing w:before="165" w:line="188" w:lineRule="auto"/>
              <w:rPr/>
            </w:pPr>
            <w:r>
              <w:rPr>
                <w:b/>
                <w:bCs/>
                <w:spacing w:val="-6"/>
              </w:rPr>
              <w:t>1203.26</w:t>
            </w:r>
          </w:p>
        </w:tc>
        <w:tc>
          <w:tcPr>
            <w:tcW w:w="1490" w:type="dxa"/>
            <w:vAlign w:val="top"/>
          </w:tcPr>
          <w:p>
            <w:pPr>
              <w:pStyle w:val="TableText"/>
              <w:ind w:left="603"/>
              <w:spacing w:before="165" w:line="188" w:lineRule="auto"/>
              <w:rPr/>
            </w:pPr>
            <w:r>
              <w:rPr>
                <w:b/>
                <w:bCs/>
                <w:spacing w:val="-4"/>
              </w:rPr>
              <w:t>5.50</w:t>
            </w:r>
          </w:p>
        </w:tc>
        <w:tc>
          <w:tcPr>
            <w:tcW w:w="1243" w:type="dxa"/>
            <w:vAlign w:val="top"/>
          </w:tcPr>
          <w:p>
            <w:pPr>
              <w:ind w:left="388"/>
              <w:spacing w:before="134" w:line="219" w:lineRule="auto"/>
              <w:rPr>
                <w:rFonts w:ascii="SimSun" w:hAnsi="SimSun" w:eastAsia="SimSun" w:cs="SimSun"/>
                <w:sz w:val="18"/>
                <w:szCs w:val="18"/>
              </w:rPr>
            </w:pPr>
            <w:r>
              <w:rPr>
                <w:rFonts w:ascii="SimSun" w:hAnsi="SimSun" w:eastAsia="SimSun" w:cs="SimSun"/>
                <w:sz w:val="18"/>
                <w:szCs w:val="18"/>
                <w:b/>
                <w:bCs/>
                <w:spacing w:val="-13"/>
              </w:rPr>
              <w:t>阔叶林</w:t>
            </w:r>
          </w:p>
        </w:tc>
        <w:tc>
          <w:tcPr>
            <w:tcW w:w="1666" w:type="dxa"/>
            <w:vAlign w:val="top"/>
          </w:tcPr>
          <w:p>
            <w:pPr>
              <w:pStyle w:val="TableText"/>
              <w:ind w:left="573"/>
              <w:spacing w:before="165" w:line="188" w:lineRule="auto"/>
              <w:rPr/>
            </w:pPr>
            <w:r>
              <w:rPr>
                <w:b/>
                <w:bCs/>
                <w:spacing w:val="-6"/>
              </w:rPr>
              <w:t>1203.26</w:t>
            </w:r>
          </w:p>
        </w:tc>
        <w:tc>
          <w:tcPr>
            <w:tcW w:w="1493" w:type="dxa"/>
            <w:vAlign w:val="top"/>
          </w:tcPr>
          <w:p>
            <w:pPr>
              <w:pStyle w:val="TableText"/>
              <w:ind w:left="605"/>
              <w:spacing w:before="165" w:line="188" w:lineRule="auto"/>
              <w:rPr/>
            </w:pPr>
            <w:r>
              <w:rPr>
                <w:b/>
                <w:bCs/>
                <w:spacing w:val="-5"/>
              </w:rPr>
              <w:t>5.50</w:t>
            </w:r>
          </w:p>
        </w:tc>
      </w:tr>
      <w:tr>
        <w:trPr>
          <w:trHeight w:val="364" w:hRule="atLeast"/>
        </w:trPr>
        <w:tc>
          <w:tcPr>
            <w:tcW w:w="1734" w:type="dxa"/>
            <w:vAlign w:val="top"/>
          </w:tcPr>
          <w:p>
            <w:pPr>
              <w:ind w:left="367"/>
              <w:spacing w:before="137" w:line="219" w:lineRule="auto"/>
              <w:rPr>
                <w:rFonts w:ascii="SimSun" w:hAnsi="SimSun" w:eastAsia="SimSun" w:cs="SimSun"/>
                <w:sz w:val="18"/>
                <w:szCs w:val="18"/>
              </w:rPr>
            </w:pPr>
            <w:r>
              <w:rPr>
                <w:rFonts w:ascii="SimSun" w:hAnsi="SimSun" w:eastAsia="SimSun" w:cs="SimSun"/>
                <w:sz w:val="18"/>
                <w:szCs w:val="18"/>
                <w:b/>
                <w:bCs/>
                <w:spacing w:val="-12"/>
              </w:rPr>
              <w:t>灌丛生态系统</w:t>
            </w:r>
          </w:p>
        </w:tc>
        <w:tc>
          <w:tcPr>
            <w:tcW w:w="1666" w:type="dxa"/>
            <w:vAlign w:val="top"/>
          </w:tcPr>
          <w:p>
            <w:pPr>
              <w:pStyle w:val="TableText"/>
              <w:ind w:left="604"/>
              <w:spacing w:before="166" w:line="188" w:lineRule="auto"/>
              <w:rPr/>
            </w:pPr>
            <w:r>
              <w:rPr>
                <w:b/>
                <w:bCs/>
                <w:spacing w:val="-5"/>
              </w:rPr>
              <w:t>424.01</w:t>
            </w:r>
          </w:p>
        </w:tc>
        <w:tc>
          <w:tcPr>
            <w:tcW w:w="1490" w:type="dxa"/>
            <w:vAlign w:val="top"/>
          </w:tcPr>
          <w:p>
            <w:pPr>
              <w:pStyle w:val="TableText"/>
              <w:ind w:left="609"/>
              <w:spacing w:before="166" w:line="188" w:lineRule="auto"/>
              <w:rPr/>
            </w:pPr>
            <w:r>
              <w:rPr>
                <w:b/>
                <w:bCs/>
                <w:spacing w:val="-5"/>
              </w:rPr>
              <w:t>1.94</w:t>
            </w:r>
          </w:p>
        </w:tc>
        <w:tc>
          <w:tcPr>
            <w:tcW w:w="1243" w:type="dxa"/>
            <w:vAlign w:val="top"/>
          </w:tcPr>
          <w:p>
            <w:pPr>
              <w:ind w:left="301"/>
              <w:spacing w:before="137" w:line="219" w:lineRule="auto"/>
              <w:rPr>
                <w:rFonts w:ascii="SimSun" w:hAnsi="SimSun" w:eastAsia="SimSun" w:cs="SimSun"/>
                <w:sz w:val="18"/>
                <w:szCs w:val="18"/>
              </w:rPr>
            </w:pPr>
            <w:r>
              <w:rPr>
                <w:rFonts w:ascii="SimSun" w:hAnsi="SimSun" w:eastAsia="SimSun" w:cs="SimSun"/>
                <w:sz w:val="18"/>
                <w:szCs w:val="18"/>
                <w:b/>
                <w:bCs/>
                <w:spacing w:val="-13"/>
              </w:rPr>
              <w:t>阔叶灌丛</w:t>
            </w:r>
          </w:p>
        </w:tc>
        <w:tc>
          <w:tcPr>
            <w:tcW w:w="1666" w:type="dxa"/>
            <w:vAlign w:val="top"/>
          </w:tcPr>
          <w:p>
            <w:pPr>
              <w:pStyle w:val="TableText"/>
              <w:ind w:left="607"/>
              <w:spacing w:before="166" w:line="188" w:lineRule="auto"/>
              <w:rPr/>
            </w:pPr>
            <w:r>
              <w:rPr>
                <w:b/>
                <w:bCs/>
                <w:spacing w:val="-5"/>
              </w:rPr>
              <w:t>424.01</w:t>
            </w:r>
          </w:p>
        </w:tc>
        <w:tc>
          <w:tcPr>
            <w:tcW w:w="1493" w:type="dxa"/>
            <w:vAlign w:val="top"/>
          </w:tcPr>
          <w:p>
            <w:pPr>
              <w:pStyle w:val="TableText"/>
              <w:ind w:left="611"/>
              <w:spacing w:before="166" w:line="188" w:lineRule="auto"/>
              <w:rPr/>
            </w:pPr>
            <w:r>
              <w:rPr>
                <w:b/>
                <w:bCs/>
                <w:spacing w:val="-6"/>
              </w:rPr>
              <w:t>1.94</w:t>
            </w:r>
          </w:p>
        </w:tc>
      </w:tr>
      <w:tr>
        <w:trPr>
          <w:trHeight w:val="364" w:hRule="atLeast"/>
        </w:trPr>
        <w:tc>
          <w:tcPr>
            <w:tcW w:w="1734" w:type="dxa"/>
            <w:vAlign w:val="top"/>
            <w:vMerge w:val="restart"/>
            <w:tcBorders>
              <w:bottom w:val="nil"/>
            </w:tcBorders>
          </w:tcPr>
          <w:p>
            <w:pPr>
              <w:spacing w:line="262" w:lineRule="auto"/>
              <w:rPr>
                <w:rFonts w:ascii="Arial"/>
                <w:sz w:val="21"/>
              </w:rPr>
            </w:pPr>
            <w:r/>
          </w:p>
          <w:p>
            <w:pPr>
              <w:ind w:left="367"/>
              <w:spacing w:before="59" w:line="219" w:lineRule="auto"/>
              <w:rPr>
                <w:rFonts w:ascii="SimSun" w:hAnsi="SimSun" w:eastAsia="SimSun" w:cs="SimSun"/>
                <w:sz w:val="18"/>
                <w:szCs w:val="18"/>
              </w:rPr>
            </w:pPr>
            <w:r>
              <w:rPr>
                <w:rFonts w:ascii="SimSun" w:hAnsi="SimSun" w:eastAsia="SimSun" w:cs="SimSun"/>
                <w:sz w:val="18"/>
                <w:szCs w:val="18"/>
                <w:b/>
                <w:bCs/>
                <w:spacing w:val="-11"/>
              </w:rPr>
              <w:t>草地生态系统</w:t>
            </w:r>
          </w:p>
        </w:tc>
        <w:tc>
          <w:tcPr>
            <w:tcW w:w="1666" w:type="dxa"/>
            <w:vAlign w:val="top"/>
            <w:vMerge w:val="restart"/>
            <w:tcBorders>
              <w:bottom w:val="nil"/>
            </w:tcBorders>
          </w:tcPr>
          <w:p>
            <w:pPr>
              <w:spacing w:line="298" w:lineRule="auto"/>
              <w:rPr>
                <w:rFonts w:ascii="Arial"/>
                <w:sz w:val="21"/>
              </w:rPr>
            </w:pPr>
            <w:r/>
          </w:p>
          <w:p>
            <w:pPr>
              <w:pStyle w:val="TableText"/>
              <w:ind w:left="568"/>
              <w:spacing w:before="51" w:line="188" w:lineRule="auto"/>
              <w:rPr/>
            </w:pPr>
            <w:r>
              <w:rPr>
                <w:b/>
                <w:bCs/>
                <w:spacing w:val="-6"/>
              </w:rPr>
              <w:t>17339.6</w:t>
            </w:r>
          </w:p>
        </w:tc>
        <w:tc>
          <w:tcPr>
            <w:tcW w:w="1490" w:type="dxa"/>
            <w:vAlign w:val="top"/>
            <w:vMerge w:val="restart"/>
            <w:tcBorders>
              <w:bottom w:val="nil"/>
            </w:tcBorders>
          </w:tcPr>
          <w:p>
            <w:pPr>
              <w:spacing w:line="298" w:lineRule="auto"/>
              <w:rPr>
                <w:rFonts w:ascii="Arial"/>
                <w:sz w:val="21"/>
              </w:rPr>
            </w:pPr>
            <w:r/>
          </w:p>
          <w:p>
            <w:pPr>
              <w:pStyle w:val="TableText"/>
              <w:ind w:left="603"/>
              <w:spacing w:before="51" w:line="188" w:lineRule="auto"/>
              <w:rPr/>
            </w:pPr>
            <w:r>
              <w:rPr>
                <w:b/>
                <w:bCs/>
                <w:spacing w:val="-4"/>
              </w:rPr>
              <w:t>79.2</w:t>
            </w:r>
          </w:p>
        </w:tc>
        <w:tc>
          <w:tcPr>
            <w:tcW w:w="1243" w:type="dxa"/>
            <w:vAlign w:val="top"/>
          </w:tcPr>
          <w:p>
            <w:pPr>
              <w:ind w:left="459"/>
              <w:spacing w:before="138" w:line="219" w:lineRule="auto"/>
              <w:rPr>
                <w:rFonts w:ascii="SimSun" w:hAnsi="SimSun" w:eastAsia="SimSun" w:cs="SimSun"/>
                <w:sz w:val="18"/>
                <w:szCs w:val="18"/>
              </w:rPr>
            </w:pPr>
            <w:r>
              <w:rPr>
                <w:rFonts w:ascii="SimSun" w:hAnsi="SimSun" w:eastAsia="SimSun" w:cs="SimSun"/>
                <w:sz w:val="18"/>
                <w:szCs w:val="18"/>
                <w:b/>
                <w:bCs/>
                <w:spacing w:val="-7"/>
              </w:rPr>
              <w:t>草原</w:t>
            </w:r>
          </w:p>
        </w:tc>
        <w:tc>
          <w:tcPr>
            <w:tcW w:w="1666" w:type="dxa"/>
            <w:vAlign w:val="top"/>
          </w:tcPr>
          <w:p>
            <w:pPr>
              <w:pStyle w:val="TableText"/>
              <w:ind w:left="573"/>
              <w:spacing w:before="166" w:line="188" w:lineRule="auto"/>
              <w:rPr/>
            </w:pPr>
            <w:r>
              <w:rPr>
                <w:b/>
                <w:bCs/>
                <w:spacing w:val="-6"/>
              </w:rPr>
              <w:t>16466.1</w:t>
            </w:r>
          </w:p>
        </w:tc>
        <w:tc>
          <w:tcPr>
            <w:tcW w:w="1493" w:type="dxa"/>
            <w:vAlign w:val="top"/>
          </w:tcPr>
          <w:p>
            <w:pPr>
              <w:pStyle w:val="TableText"/>
              <w:ind w:left="562"/>
              <w:spacing w:before="166" w:line="188" w:lineRule="auto"/>
              <w:rPr/>
            </w:pPr>
            <w:r>
              <w:rPr>
                <w:b/>
                <w:bCs/>
                <w:spacing w:val="-4"/>
              </w:rPr>
              <w:t>75.21</w:t>
            </w:r>
          </w:p>
        </w:tc>
      </w:tr>
      <w:tr>
        <w:trPr>
          <w:trHeight w:val="364" w:hRule="atLeast"/>
        </w:trPr>
        <w:tc>
          <w:tcPr>
            <w:tcW w:w="1734" w:type="dxa"/>
            <w:vAlign w:val="top"/>
            <w:vMerge w:val="continue"/>
            <w:tcBorders>
              <w:top w:val="nil"/>
            </w:tcBorders>
          </w:tcPr>
          <w:p>
            <w:pPr>
              <w:rPr>
                <w:rFonts w:ascii="Arial"/>
                <w:sz w:val="21"/>
              </w:rPr>
            </w:pPr>
            <w:r/>
          </w:p>
        </w:tc>
        <w:tc>
          <w:tcPr>
            <w:tcW w:w="1666" w:type="dxa"/>
            <w:vAlign w:val="top"/>
            <w:vMerge w:val="continue"/>
            <w:tcBorders>
              <w:top w:val="nil"/>
            </w:tcBorders>
          </w:tcPr>
          <w:p>
            <w:pPr>
              <w:rPr>
                <w:rFonts w:ascii="Arial"/>
                <w:sz w:val="21"/>
              </w:rPr>
            </w:pPr>
            <w:r/>
          </w:p>
        </w:tc>
        <w:tc>
          <w:tcPr>
            <w:tcW w:w="1490" w:type="dxa"/>
            <w:vAlign w:val="top"/>
            <w:vMerge w:val="continue"/>
            <w:tcBorders>
              <w:top w:val="nil"/>
            </w:tcBorders>
          </w:tcPr>
          <w:p>
            <w:pPr>
              <w:rPr>
                <w:rFonts w:ascii="Arial"/>
                <w:sz w:val="21"/>
              </w:rPr>
            </w:pPr>
            <w:r/>
          </w:p>
        </w:tc>
        <w:tc>
          <w:tcPr>
            <w:tcW w:w="1243" w:type="dxa"/>
            <w:vAlign w:val="top"/>
          </w:tcPr>
          <w:p>
            <w:pPr>
              <w:ind w:left="459"/>
              <w:spacing w:before="138" w:line="219" w:lineRule="auto"/>
              <w:rPr>
                <w:rFonts w:ascii="SimSun" w:hAnsi="SimSun" w:eastAsia="SimSun" w:cs="SimSun"/>
                <w:sz w:val="18"/>
                <w:szCs w:val="18"/>
              </w:rPr>
            </w:pPr>
            <w:r>
              <w:rPr>
                <w:rFonts w:ascii="SimSun" w:hAnsi="SimSun" w:eastAsia="SimSun" w:cs="SimSun"/>
                <w:sz w:val="18"/>
                <w:szCs w:val="18"/>
                <w:b/>
                <w:bCs/>
                <w:spacing w:val="-7"/>
              </w:rPr>
              <w:t>草甸</w:t>
            </w:r>
          </w:p>
        </w:tc>
        <w:tc>
          <w:tcPr>
            <w:tcW w:w="1666" w:type="dxa"/>
            <w:vAlign w:val="top"/>
          </w:tcPr>
          <w:p>
            <w:pPr>
              <w:pStyle w:val="TableText"/>
              <w:ind w:left="652"/>
              <w:spacing w:before="167" w:line="188" w:lineRule="auto"/>
              <w:rPr/>
            </w:pPr>
            <w:r>
              <w:rPr>
                <w:b/>
                <w:bCs/>
                <w:spacing w:val="-5"/>
              </w:rPr>
              <w:t>873.5</w:t>
            </w:r>
          </w:p>
        </w:tc>
        <w:tc>
          <w:tcPr>
            <w:tcW w:w="1493" w:type="dxa"/>
            <w:vAlign w:val="top"/>
          </w:tcPr>
          <w:p>
            <w:pPr>
              <w:pStyle w:val="TableText"/>
              <w:ind w:left="602"/>
              <w:spacing w:before="167" w:line="188" w:lineRule="auto"/>
              <w:rPr/>
            </w:pPr>
            <w:r>
              <w:rPr>
                <w:b/>
                <w:bCs/>
                <w:spacing w:val="-4"/>
              </w:rPr>
              <w:t>3.99</w:t>
            </w:r>
          </w:p>
        </w:tc>
      </w:tr>
      <w:tr>
        <w:trPr>
          <w:trHeight w:val="365" w:hRule="atLeast"/>
        </w:trPr>
        <w:tc>
          <w:tcPr>
            <w:tcW w:w="1734" w:type="dxa"/>
            <w:vAlign w:val="top"/>
            <w:vMerge w:val="restart"/>
            <w:tcBorders>
              <w:bottom w:val="nil"/>
            </w:tcBorders>
          </w:tcPr>
          <w:p>
            <w:pPr>
              <w:spacing w:line="263" w:lineRule="auto"/>
              <w:rPr>
                <w:rFonts w:ascii="Arial"/>
                <w:sz w:val="21"/>
              </w:rPr>
            </w:pPr>
            <w:r/>
          </w:p>
          <w:p>
            <w:pPr>
              <w:ind w:left="365"/>
              <w:spacing w:before="59" w:line="221" w:lineRule="auto"/>
              <w:rPr>
                <w:rFonts w:ascii="SimSun" w:hAnsi="SimSun" w:eastAsia="SimSun" w:cs="SimSun"/>
                <w:sz w:val="18"/>
                <w:szCs w:val="18"/>
              </w:rPr>
            </w:pPr>
            <w:r>
              <w:rPr>
                <w:rFonts w:ascii="SimSun" w:hAnsi="SimSun" w:eastAsia="SimSun" w:cs="SimSun"/>
                <w:sz w:val="18"/>
                <w:szCs w:val="18"/>
                <w:b/>
                <w:bCs/>
                <w:spacing w:val="-11"/>
              </w:rPr>
              <w:t>湿地生态系统</w:t>
            </w:r>
          </w:p>
        </w:tc>
        <w:tc>
          <w:tcPr>
            <w:tcW w:w="1666" w:type="dxa"/>
            <w:vAlign w:val="top"/>
            <w:vMerge w:val="restart"/>
            <w:tcBorders>
              <w:bottom w:val="nil"/>
            </w:tcBorders>
          </w:tcPr>
          <w:p>
            <w:pPr>
              <w:spacing w:line="301" w:lineRule="auto"/>
              <w:rPr>
                <w:rFonts w:ascii="Arial"/>
                <w:sz w:val="21"/>
              </w:rPr>
            </w:pPr>
            <w:r/>
          </w:p>
          <w:p>
            <w:pPr>
              <w:pStyle w:val="TableText"/>
              <w:ind w:left="561"/>
              <w:spacing w:before="52" w:line="188" w:lineRule="auto"/>
              <w:rPr/>
            </w:pPr>
            <w:r>
              <w:rPr>
                <w:b/>
                <w:bCs/>
                <w:spacing w:val="-5"/>
              </w:rPr>
              <w:t>2095.76</w:t>
            </w:r>
          </w:p>
        </w:tc>
        <w:tc>
          <w:tcPr>
            <w:tcW w:w="1490" w:type="dxa"/>
            <w:vAlign w:val="top"/>
            <w:vMerge w:val="restart"/>
            <w:tcBorders>
              <w:bottom w:val="nil"/>
            </w:tcBorders>
          </w:tcPr>
          <w:p>
            <w:pPr>
              <w:spacing w:line="301" w:lineRule="auto"/>
              <w:rPr>
                <w:rFonts w:ascii="Arial"/>
                <w:sz w:val="21"/>
              </w:rPr>
            </w:pPr>
            <w:r/>
          </w:p>
          <w:p>
            <w:pPr>
              <w:pStyle w:val="TableText"/>
              <w:ind w:left="602"/>
              <w:spacing w:before="52" w:line="188" w:lineRule="auto"/>
              <w:rPr/>
            </w:pPr>
            <w:r>
              <w:rPr>
                <w:b/>
                <w:bCs/>
                <w:spacing w:val="-4"/>
              </w:rPr>
              <w:t>9.58</w:t>
            </w:r>
          </w:p>
        </w:tc>
        <w:tc>
          <w:tcPr>
            <w:tcW w:w="1243" w:type="dxa"/>
            <w:vAlign w:val="top"/>
          </w:tcPr>
          <w:p>
            <w:pPr>
              <w:ind w:left="457"/>
              <w:spacing w:before="139" w:line="221" w:lineRule="auto"/>
              <w:rPr>
                <w:rFonts w:ascii="SimSun" w:hAnsi="SimSun" w:eastAsia="SimSun" w:cs="SimSun"/>
                <w:sz w:val="18"/>
                <w:szCs w:val="18"/>
              </w:rPr>
            </w:pPr>
            <w:r>
              <w:rPr>
                <w:rFonts w:ascii="SimSun" w:hAnsi="SimSun" w:eastAsia="SimSun" w:cs="SimSun"/>
                <w:sz w:val="18"/>
                <w:szCs w:val="18"/>
                <w:b/>
                <w:bCs/>
                <w:spacing w:val="-6"/>
              </w:rPr>
              <w:t>河流</w:t>
            </w:r>
          </w:p>
        </w:tc>
        <w:tc>
          <w:tcPr>
            <w:tcW w:w="1666" w:type="dxa"/>
            <w:vAlign w:val="top"/>
          </w:tcPr>
          <w:p>
            <w:pPr>
              <w:pStyle w:val="TableText"/>
              <w:ind w:left="605"/>
              <w:spacing w:before="170" w:line="188" w:lineRule="auto"/>
              <w:rPr/>
            </w:pPr>
            <w:r>
              <w:rPr>
                <w:b/>
                <w:bCs/>
                <w:spacing w:val="-4"/>
              </w:rPr>
              <w:t>384.29</w:t>
            </w:r>
          </w:p>
        </w:tc>
        <w:tc>
          <w:tcPr>
            <w:tcW w:w="1493" w:type="dxa"/>
            <w:vAlign w:val="top"/>
          </w:tcPr>
          <w:p>
            <w:pPr>
              <w:pStyle w:val="TableText"/>
              <w:ind w:left="611"/>
              <w:spacing w:before="170" w:line="188" w:lineRule="auto"/>
              <w:rPr/>
            </w:pPr>
            <w:r>
              <w:rPr>
                <w:b/>
                <w:bCs/>
                <w:spacing w:val="-6"/>
              </w:rPr>
              <w:t>1.76</w:t>
            </w:r>
          </w:p>
        </w:tc>
      </w:tr>
      <w:tr>
        <w:trPr>
          <w:trHeight w:val="365" w:hRule="atLeast"/>
        </w:trPr>
        <w:tc>
          <w:tcPr>
            <w:tcW w:w="1734" w:type="dxa"/>
            <w:vAlign w:val="top"/>
            <w:vMerge w:val="continue"/>
            <w:tcBorders>
              <w:top w:val="nil"/>
            </w:tcBorders>
          </w:tcPr>
          <w:p>
            <w:pPr>
              <w:rPr>
                <w:rFonts w:ascii="Arial"/>
                <w:sz w:val="21"/>
              </w:rPr>
            </w:pPr>
            <w:r/>
          </w:p>
        </w:tc>
        <w:tc>
          <w:tcPr>
            <w:tcW w:w="1666" w:type="dxa"/>
            <w:vAlign w:val="top"/>
            <w:vMerge w:val="continue"/>
            <w:tcBorders>
              <w:top w:val="nil"/>
            </w:tcBorders>
          </w:tcPr>
          <w:p>
            <w:pPr>
              <w:rPr>
                <w:rFonts w:ascii="Arial"/>
                <w:sz w:val="21"/>
              </w:rPr>
            </w:pPr>
            <w:r/>
          </w:p>
        </w:tc>
        <w:tc>
          <w:tcPr>
            <w:tcW w:w="1490" w:type="dxa"/>
            <w:vAlign w:val="top"/>
            <w:vMerge w:val="continue"/>
            <w:tcBorders>
              <w:top w:val="nil"/>
            </w:tcBorders>
          </w:tcPr>
          <w:p>
            <w:pPr>
              <w:rPr>
                <w:rFonts w:ascii="Arial"/>
                <w:sz w:val="21"/>
              </w:rPr>
            </w:pPr>
            <w:r/>
          </w:p>
        </w:tc>
        <w:tc>
          <w:tcPr>
            <w:tcW w:w="1243" w:type="dxa"/>
            <w:vAlign w:val="top"/>
          </w:tcPr>
          <w:p>
            <w:pPr>
              <w:ind w:left="461"/>
              <w:spacing w:before="138" w:line="220" w:lineRule="auto"/>
              <w:rPr>
                <w:rFonts w:ascii="SimSun" w:hAnsi="SimSun" w:eastAsia="SimSun" w:cs="SimSun"/>
                <w:sz w:val="18"/>
                <w:szCs w:val="18"/>
              </w:rPr>
            </w:pPr>
            <w:r>
              <w:rPr>
                <w:rFonts w:ascii="SimSun" w:hAnsi="SimSun" w:eastAsia="SimSun" w:cs="SimSun"/>
                <w:sz w:val="18"/>
                <w:szCs w:val="18"/>
                <w:b/>
                <w:bCs/>
                <w:spacing w:val="-8"/>
              </w:rPr>
              <w:t>沼泽</w:t>
            </w:r>
          </w:p>
        </w:tc>
        <w:tc>
          <w:tcPr>
            <w:tcW w:w="1666" w:type="dxa"/>
            <w:vAlign w:val="top"/>
          </w:tcPr>
          <w:p>
            <w:pPr>
              <w:pStyle w:val="TableText"/>
              <w:ind w:left="578"/>
              <w:spacing w:before="170" w:line="188" w:lineRule="auto"/>
              <w:rPr/>
            </w:pPr>
            <w:r>
              <w:rPr>
                <w:b/>
                <w:bCs/>
                <w:spacing w:val="-8"/>
              </w:rPr>
              <w:t>1711.47</w:t>
            </w:r>
          </w:p>
        </w:tc>
        <w:tc>
          <w:tcPr>
            <w:tcW w:w="1493" w:type="dxa"/>
            <w:vAlign w:val="top"/>
          </w:tcPr>
          <w:p>
            <w:pPr>
              <w:pStyle w:val="TableText"/>
              <w:ind w:left="605"/>
              <w:spacing w:before="170" w:line="188" w:lineRule="auto"/>
              <w:rPr/>
            </w:pPr>
            <w:r>
              <w:rPr>
                <w:b/>
                <w:bCs/>
                <w:spacing w:val="-5"/>
              </w:rPr>
              <w:t>7.82</w:t>
            </w:r>
          </w:p>
        </w:tc>
      </w:tr>
      <w:tr>
        <w:trPr>
          <w:trHeight w:val="365" w:hRule="atLeast"/>
        </w:trPr>
        <w:tc>
          <w:tcPr>
            <w:tcW w:w="1734" w:type="dxa"/>
            <w:vAlign w:val="top"/>
            <w:vMerge w:val="restart"/>
            <w:tcBorders>
              <w:bottom w:val="nil"/>
            </w:tcBorders>
          </w:tcPr>
          <w:p>
            <w:pPr>
              <w:spacing w:line="262" w:lineRule="auto"/>
              <w:rPr>
                <w:rFonts w:ascii="Arial"/>
                <w:sz w:val="21"/>
              </w:rPr>
            </w:pPr>
            <w:r/>
          </w:p>
          <w:p>
            <w:pPr>
              <w:ind w:left="365"/>
              <w:spacing w:before="59" w:line="221" w:lineRule="auto"/>
              <w:rPr>
                <w:rFonts w:ascii="SimSun" w:hAnsi="SimSun" w:eastAsia="SimSun" w:cs="SimSun"/>
                <w:sz w:val="18"/>
                <w:szCs w:val="18"/>
              </w:rPr>
            </w:pPr>
            <w:r>
              <w:rPr>
                <w:rFonts w:ascii="SimSun" w:hAnsi="SimSun" w:eastAsia="SimSun" w:cs="SimSun"/>
                <w:sz w:val="18"/>
                <w:szCs w:val="18"/>
                <w:b/>
                <w:bCs/>
                <w:spacing w:val="-11"/>
              </w:rPr>
              <w:t>农田生态系统</w:t>
            </w:r>
          </w:p>
        </w:tc>
        <w:tc>
          <w:tcPr>
            <w:tcW w:w="1666" w:type="dxa"/>
            <w:vAlign w:val="top"/>
            <w:vMerge w:val="restart"/>
            <w:tcBorders>
              <w:bottom w:val="nil"/>
            </w:tcBorders>
          </w:tcPr>
          <w:p>
            <w:pPr>
              <w:spacing w:line="300" w:lineRule="auto"/>
              <w:rPr>
                <w:rFonts w:ascii="Arial"/>
                <w:sz w:val="21"/>
              </w:rPr>
            </w:pPr>
            <w:r/>
          </w:p>
          <w:p>
            <w:pPr>
              <w:pStyle w:val="TableText"/>
              <w:ind w:left="606"/>
              <w:spacing w:before="52" w:line="188" w:lineRule="auto"/>
              <w:rPr/>
            </w:pPr>
            <w:r>
              <w:rPr>
                <w:b/>
                <w:bCs/>
                <w:spacing w:val="-5"/>
              </w:rPr>
              <w:t>539.48</w:t>
            </w:r>
          </w:p>
        </w:tc>
        <w:tc>
          <w:tcPr>
            <w:tcW w:w="1490" w:type="dxa"/>
            <w:vAlign w:val="top"/>
            <w:vMerge w:val="restart"/>
            <w:tcBorders>
              <w:bottom w:val="nil"/>
            </w:tcBorders>
          </w:tcPr>
          <w:p>
            <w:pPr>
              <w:spacing w:line="300" w:lineRule="auto"/>
              <w:rPr>
                <w:rFonts w:ascii="Arial"/>
                <w:sz w:val="21"/>
              </w:rPr>
            </w:pPr>
            <w:r/>
          </w:p>
          <w:p>
            <w:pPr>
              <w:pStyle w:val="TableText"/>
              <w:ind w:left="601"/>
              <w:spacing w:before="52" w:line="188" w:lineRule="auto"/>
              <w:rPr/>
            </w:pPr>
            <w:r>
              <w:rPr>
                <w:b/>
                <w:bCs/>
                <w:spacing w:val="-4"/>
              </w:rPr>
              <w:t>2.46</w:t>
            </w:r>
          </w:p>
        </w:tc>
        <w:tc>
          <w:tcPr>
            <w:tcW w:w="1243" w:type="dxa"/>
            <w:vAlign w:val="top"/>
          </w:tcPr>
          <w:p>
            <w:pPr>
              <w:ind w:left="458"/>
              <w:spacing w:before="138" w:line="219" w:lineRule="auto"/>
              <w:rPr>
                <w:rFonts w:ascii="SimSun" w:hAnsi="SimSun" w:eastAsia="SimSun" w:cs="SimSun"/>
                <w:sz w:val="18"/>
                <w:szCs w:val="18"/>
              </w:rPr>
            </w:pPr>
            <w:r>
              <w:rPr>
                <w:rFonts w:ascii="SimSun" w:hAnsi="SimSun" w:eastAsia="SimSun" w:cs="SimSun"/>
                <w:sz w:val="18"/>
                <w:szCs w:val="18"/>
                <w:b/>
                <w:bCs/>
                <w:spacing w:val="-6"/>
              </w:rPr>
              <w:t>耕地</w:t>
            </w:r>
          </w:p>
        </w:tc>
        <w:tc>
          <w:tcPr>
            <w:tcW w:w="1666" w:type="dxa"/>
            <w:vAlign w:val="top"/>
          </w:tcPr>
          <w:p>
            <w:pPr>
              <w:pStyle w:val="TableText"/>
              <w:ind w:left="608"/>
              <w:spacing w:before="169" w:line="188" w:lineRule="auto"/>
              <w:rPr/>
            </w:pPr>
            <w:r>
              <w:rPr>
                <w:b/>
                <w:bCs/>
                <w:spacing w:val="-5"/>
              </w:rPr>
              <w:t>536.97</w:t>
            </w:r>
          </w:p>
        </w:tc>
        <w:tc>
          <w:tcPr>
            <w:tcW w:w="1493" w:type="dxa"/>
            <w:vAlign w:val="top"/>
          </w:tcPr>
          <w:p>
            <w:pPr>
              <w:pStyle w:val="TableText"/>
              <w:ind w:left="604"/>
              <w:spacing w:before="169" w:line="188" w:lineRule="auto"/>
              <w:rPr/>
            </w:pPr>
            <w:r>
              <w:rPr>
                <w:b/>
                <w:bCs/>
                <w:spacing w:val="-4"/>
              </w:rPr>
              <w:t>2.45</w:t>
            </w:r>
          </w:p>
        </w:tc>
      </w:tr>
      <w:tr>
        <w:trPr>
          <w:trHeight w:val="367" w:hRule="atLeast"/>
        </w:trPr>
        <w:tc>
          <w:tcPr>
            <w:tcW w:w="1734" w:type="dxa"/>
            <w:vAlign w:val="top"/>
            <w:vMerge w:val="continue"/>
            <w:tcBorders>
              <w:top w:val="nil"/>
            </w:tcBorders>
          </w:tcPr>
          <w:p>
            <w:pPr>
              <w:rPr>
                <w:rFonts w:ascii="Arial"/>
                <w:sz w:val="21"/>
              </w:rPr>
            </w:pPr>
            <w:r/>
          </w:p>
        </w:tc>
        <w:tc>
          <w:tcPr>
            <w:tcW w:w="1666" w:type="dxa"/>
            <w:vAlign w:val="top"/>
            <w:vMerge w:val="continue"/>
            <w:tcBorders>
              <w:top w:val="nil"/>
            </w:tcBorders>
          </w:tcPr>
          <w:p>
            <w:pPr>
              <w:rPr>
                <w:rFonts w:ascii="Arial"/>
                <w:sz w:val="21"/>
              </w:rPr>
            </w:pPr>
            <w:r/>
          </w:p>
        </w:tc>
        <w:tc>
          <w:tcPr>
            <w:tcW w:w="1490" w:type="dxa"/>
            <w:vAlign w:val="top"/>
            <w:vMerge w:val="continue"/>
            <w:tcBorders>
              <w:top w:val="nil"/>
            </w:tcBorders>
          </w:tcPr>
          <w:p>
            <w:pPr>
              <w:rPr>
                <w:rFonts w:ascii="Arial"/>
                <w:sz w:val="21"/>
              </w:rPr>
            </w:pPr>
            <w:r/>
          </w:p>
        </w:tc>
        <w:tc>
          <w:tcPr>
            <w:tcW w:w="1243" w:type="dxa"/>
            <w:vAlign w:val="top"/>
          </w:tcPr>
          <w:p>
            <w:pPr>
              <w:ind w:left="472"/>
              <w:spacing w:before="140" w:line="221" w:lineRule="auto"/>
              <w:rPr>
                <w:rFonts w:ascii="SimSun" w:hAnsi="SimSun" w:eastAsia="SimSun" w:cs="SimSun"/>
                <w:sz w:val="18"/>
                <w:szCs w:val="18"/>
              </w:rPr>
            </w:pPr>
            <w:r>
              <w:rPr>
                <w:rFonts w:ascii="SimSun" w:hAnsi="SimSun" w:eastAsia="SimSun" w:cs="SimSun"/>
                <w:sz w:val="18"/>
                <w:szCs w:val="18"/>
                <w:b/>
                <w:bCs/>
                <w:spacing w:val="-13"/>
              </w:rPr>
              <w:t>园地</w:t>
            </w:r>
          </w:p>
        </w:tc>
        <w:tc>
          <w:tcPr>
            <w:tcW w:w="1666" w:type="dxa"/>
            <w:vAlign w:val="top"/>
          </w:tcPr>
          <w:p>
            <w:pPr>
              <w:pStyle w:val="TableText"/>
              <w:ind w:left="690"/>
              <w:spacing w:before="169" w:line="188" w:lineRule="auto"/>
              <w:rPr/>
            </w:pPr>
            <w:r>
              <w:rPr>
                <w:b/>
                <w:bCs/>
                <w:spacing w:val="-4"/>
              </w:rPr>
              <w:t>2.51</w:t>
            </w:r>
          </w:p>
        </w:tc>
        <w:tc>
          <w:tcPr>
            <w:tcW w:w="1493" w:type="dxa"/>
            <w:vAlign w:val="top"/>
          </w:tcPr>
          <w:p>
            <w:pPr>
              <w:pStyle w:val="TableText"/>
              <w:ind w:left="606"/>
              <w:spacing w:before="169" w:line="188" w:lineRule="auto"/>
              <w:rPr/>
            </w:pPr>
            <w:r>
              <w:rPr>
                <w:b/>
                <w:bCs/>
                <w:spacing w:val="-5"/>
              </w:rPr>
              <w:t>0.01</w:t>
            </w:r>
          </w:p>
        </w:tc>
      </w:tr>
    </w:tbl>
    <w:p>
      <w:pPr>
        <w:pStyle w:val="BodyText"/>
        <w:rPr/>
      </w:pPr>
      <w:r/>
    </w:p>
    <w:p>
      <w:pPr>
        <w:sectPr>
          <w:footerReference w:type="default" r:id="rId233"/>
          <w:pgSz w:w="11906" w:h="16839"/>
          <w:pgMar w:top="1416" w:right="1132" w:bottom="1152" w:left="1131" w:header="0" w:footer="987" w:gutter="0"/>
        </w:sectPr>
        <w:rPr/>
      </w:pP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34"/>
        <w:gridCol w:w="1666"/>
        <w:gridCol w:w="1490"/>
        <w:gridCol w:w="1243"/>
        <w:gridCol w:w="1666"/>
        <w:gridCol w:w="1493"/>
      </w:tblGrid>
      <w:tr>
        <w:trPr>
          <w:trHeight w:val="368" w:hRule="atLeast"/>
        </w:trPr>
        <w:tc>
          <w:tcPr>
            <w:tcW w:w="1734" w:type="dxa"/>
            <w:vAlign w:val="top"/>
            <w:vMerge w:val="restart"/>
            <w:tcBorders>
              <w:top w:val="nil"/>
              <w:bottom w:val="nil"/>
            </w:tcBorders>
          </w:tcPr>
          <w:p>
            <w:pPr>
              <w:spacing w:line="265" w:lineRule="auto"/>
              <w:rPr>
                <w:rFonts w:ascii="Arial"/>
                <w:sz w:val="21"/>
              </w:rPr>
            </w:pPr>
            <w:r/>
          </w:p>
          <w:p>
            <w:pPr>
              <w:ind w:left="365"/>
              <w:spacing w:before="58" w:line="219" w:lineRule="auto"/>
              <w:rPr>
                <w:rFonts w:ascii="SimSun" w:hAnsi="SimSun" w:eastAsia="SimSun" w:cs="SimSun"/>
                <w:sz w:val="18"/>
                <w:szCs w:val="18"/>
              </w:rPr>
            </w:pPr>
            <w:r>
              <w:rPr>
                <w:rFonts w:ascii="SimSun" w:hAnsi="SimSun" w:eastAsia="SimSun" w:cs="SimSun"/>
                <w:sz w:val="18"/>
                <w:szCs w:val="18"/>
                <w:b/>
                <w:bCs/>
                <w:spacing w:val="-11"/>
              </w:rPr>
              <w:t>城镇生态系统</w:t>
            </w:r>
          </w:p>
        </w:tc>
        <w:tc>
          <w:tcPr>
            <w:tcW w:w="1666" w:type="dxa"/>
            <w:vAlign w:val="top"/>
            <w:vMerge w:val="restart"/>
            <w:tcBorders>
              <w:bottom w:val="nil"/>
            </w:tcBorders>
          </w:tcPr>
          <w:p>
            <w:pPr>
              <w:spacing w:line="300" w:lineRule="auto"/>
              <w:rPr>
                <w:rFonts w:ascii="Arial"/>
                <w:sz w:val="21"/>
              </w:rPr>
            </w:pPr>
            <w:r/>
          </w:p>
          <w:p>
            <w:pPr>
              <w:pStyle w:val="TableText"/>
              <w:ind w:left="604"/>
              <w:spacing w:before="52" w:line="188" w:lineRule="auto"/>
              <w:rPr/>
            </w:pPr>
            <w:r>
              <w:rPr>
                <w:b/>
                <w:bCs/>
                <w:spacing w:val="-5"/>
              </w:rPr>
              <w:t>274.24</w:t>
            </w:r>
          </w:p>
        </w:tc>
        <w:tc>
          <w:tcPr>
            <w:tcW w:w="1490" w:type="dxa"/>
            <w:vAlign w:val="top"/>
            <w:vMerge w:val="restart"/>
            <w:tcBorders>
              <w:bottom w:val="nil"/>
            </w:tcBorders>
          </w:tcPr>
          <w:p>
            <w:pPr>
              <w:spacing w:line="300" w:lineRule="auto"/>
              <w:rPr>
                <w:rFonts w:ascii="Arial"/>
                <w:sz w:val="21"/>
              </w:rPr>
            </w:pPr>
            <w:r/>
          </w:p>
          <w:p>
            <w:pPr>
              <w:pStyle w:val="TableText"/>
              <w:ind w:left="609"/>
              <w:spacing w:before="52" w:line="188" w:lineRule="auto"/>
              <w:rPr/>
            </w:pPr>
            <w:r>
              <w:rPr>
                <w:b/>
                <w:bCs/>
                <w:spacing w:val="-5"/>
              </w:rPr>
              <w:t>1.26</w:t>
            </w:r>
          </w:p>
        </w:tc>
        <w:tc>
          <w:tcPr>
            <w:tcW w:w="1243" w:type="dxa"/>
            <w:vAlign w:val="top"/>
          </w:tcPr>
          <w:p>
            <w:pPr>
              <w:ind w:left="375"/>
              <w:spacing w:before="140" w:line="220" w:lineRule="auto"/>
              <w:rPr>
                <w:rFonts w:ascii="SimSun" w:hAnsi="SimSun" w:eastAsia="SimSun" w:cs="SimSun"/>
                <w:sz w:val="18"/>
                <w:szCs w:val="18"/>
              </w:rPr>
            </w:pPr>
            <w:r>
              <w:rPr>
                <w:rFonts w:ascii="SimSun" w:hAnsi="SimSun" w:eastAsia="SimSun" w:cs="SimSun"/>
                <w:sz w:val="18"/>
                <w:szCs w:val="18"/>
                <w:b/>
                <w:bCs/>
                <w:spacing w:val="-9"/>
              </w:rPr>
              <w:t>居住地</w:t>
            </w:r>
          </w:p>
        </w:tc>
        <w:tc>
          <w:tcPr>
            <w:tcW w:w="1666" w:type="dxa"/>
            <w:vAlign w:val="top"/>
          </w:tcPr>
          <w:p>
            <w:pPr>
              <w:pStyle w:val="TableText"/>
              <w:ind w:left="614"/>
              <w:spacing w:before="169" w:line="188" w:lineRule="auto"/>
              <w:rPr/>
            </w:pPr>
            <w:r>
              <w:rPr>
                <w:b/>
                <w:bCs/>
                <w:spacing w:val="-6"/>
              </w:rPr>
              <w:t>102.18</w:t>
            </w:r>
          </w:p>
        </w:tc>
        <w:tc>
          <w:tcPr>
            <w:tcW w:w="1493" w:type="dxa"/>
            <w:vAlign w:val="top"/>
          </w:tcPr>
          <w:p>
            <w:pPr>
              <w:pStyle w:val="TableText"/>
              <w:ind w:left="606"/>
              <w:spacing w:before="169" w:line="188" w:lineRule="auto"/>
              <w:rPr/>
            </w:pPr>
            <w:r>
              <w:rPr>
                <w:b/>
                <w:bCs/>
                <w:spacing w:val="-5"/>
              </w:rPr>
              <w:t>0.47</w:t>
            </w:r>
          </w:p>
        </w:tc>
      </w:tr>
      <w:tr>
        <w:trPr>
          <w:trHeight w:val="364" w:hRule="atLeast"/>
        </w:trPr>
        <w:tc>
          <w:tcPr>
            <w:tcW w:w="1734" w:type="dxa"/>
            <w:vAlign w:val="top"/>
            <w:vMerge w:val="continue"/>
            <w:tcBorders>
              <w:top w:val="nil"/>
            </w:tcBorders>
          </w:tcPr>
          <w:p>
            <w:pPr>
              <w:rPr>
                <w:rFonts w:ascii="Arial"/>
                <w:sz w:val="21"/>
              </w:rPr>
            </w:pPr>
            <w:r/>
          </w:p>
        </w:tc>
        <w:tc>
          <w:tcPr>
            <w:tcW w:w="1666" w:type="dxa"/>
            <w:vAlign w:val="top"/>
            <w:vMerge w:val="continue"/>
            <w:tcBorders>
              <w:top w:val="nil"/>
            </w:tcBorders>
          </w:tcPr>
          <w:p>
            <w:pPr>
              <w:rPr>
                <w:rFonts w:ascii="Arial"/>
                <w:sz w:val="21"/>
              </w:rPr>
            </w:pPr>
            <w:r/>
          </w:p>
        </w:tc>
        <w:tc>
          <w:tcPr>
            <w:tcW w:w="1490" w:type="dxa"/>
            <w:vAlign w:val="top"/>
            <w:vMerge w:val="continue"/>
            <w:tcBorders>
              <w:top w:val="nil"/>
            </w:tcBorders>
          </w:tcPr>
          <w:p>
            <w:pPr>
              <w:rPr>
                <w:rFonts w:ascii="Arial"/>
                <w:sz w:val="21"/>
              </w:rPr>
            </w:pPr>
            <w:r/>
          </w:p>
        </w:tc>
        <w:tc>
          <w:tcPr>
            <w:tcW w:w="1243" w:type="dxa"/>
            <w:vAlign w:val="top"/>
          </w:tcPr>
          <w:p>
            <w:pPr>
              <w:ind w:left="289"/>
              <w:spacing w:before="137" w:line="219" w:lineRule="auto"/>
              <w:rPr>
                <w:rFonts w:ascii="SimSun" w:hAnsi="SimSun" w:eastAsia="SimSun" w:cs="SimSun"/>
                <w:sz w:val="18"/>
                <w:szCs w:val="18"/>
              </w:rPr>
            </w:pPr>
            <w:r>
              <w:rPr>
                <w:rFonts w:ascii="SimSun" w:hAnsi="SimSun" w:eastAsia="SimSun" w:cs="SimSun"/>
                <w:sz w:val="18"/>
                <w:szCs w:val="18"/>
                <w:b/>
                <w:bCs/>
                <w:spacing w:val="-10"/>
              </w:rPr>
              <w:t>工矿交通</w:t>
            </w:r>
          </w:p>
        </w:tc>
        <w:tc>
          <w:tcPr>
            <w:tcW w:w="1666" w:type="dxa"/>
            <w:vAlign w:val="top"/>
          </w:tcPr>
          <w:p>
            <w:pPr>
              <w:pStyle w:val="TableText"/>
              <w:ind w:left="614"/>
              <w:spacing w:before="165" w:line="188" w:lineRule="auto"/>
              <w:rPr/>
            </w:pPr>
            <w:r>
              <w:rPr>
                <w:b/>
                <w:bCs/>
                <w:spacing w:val="-6"/>
              </w:rPr>
              <w:t>172.06</w:t>
            </w:r>
          </w:p>
        </w:tc>
        <w:tc>
          <w:tcPr>
            <w:tcW w:w="1493" w:type="dxa"/>
            <w:vAlign w:val="top"/>
          </w:tcPr>
          <w:p>
            <w:pPr>
              <w:pStyle w:val="TableText"/>
              <w:ind w:left="606"/>
              <w:spacing w:before="165" w:line="188" w:lineRule="auto"/>
              <w:rPr/>
            </w:pPr>
            <w:r>
              <w:rPr>
                <w:b/>
                <w:bCs/>
                <w:spacing w:val="-5"/>
              </w:rPr>
              <w:t>0.79</w:t>
            </w:r>
          </w:p>
        </w:tc>
      </w:tr>
      <w:tr>
        <w:trPr>
          <w:trHeight w:val="364" w:hRule="atLeast"/>
        </w:trPr>
        <w:tc>
          <w:tcPr>
            <w:tcW w:w="1734" w:type="dxa"/>
            <w:vAlign w:val="top"/>
          </w:tcPr>
          <w:p>
            <w:pPr>
              <w:ind w:left="702"/>
              <w:spacing w:before="137" w:line="220" w:lineRule="auto"/>
              <w:rPr>
                <w:rFonts w:ascii="SimSun" w:hAnsi="SimSun" w:eastAsia="SimSun" w:cs="SimSun"/>
                <w:sz w:val="18"/>
                <w:szCs w:val="18"/>
              </w:rPr>
            </w:pPr>
            <w:r>
              <w:rPr>
                <w:rFonts w:ascii="SimSun" w:hAnsi="SimSun" w:eastAsia="SimSun" w:cs="SimSun"/>
                <w:sz w:val="18"/>
                <w:szCs w:val="18"/>
                <w:b/>
                <w:bCs/>
                <w:spacing w:val="-6"/>
              </w:rPr>
              <w:t>其他</w:t>
            </w:r>
          </w:p>
        </w:tc>
        <w:tc>
          <w:tcPr>
            <w:tcW w:w="1666" w:type="dxa"/>
            <w:vAlign w:val="top"/>
          </w:tcPr>
          <w:p>
            <w:pPr>
              <w:pStyle w:val="TableText"/>
              <w:ind w:left="652"/>
              <w:spacing w:before="166" w:line="188" w:lineRule="auto"/>
              <w:rPr/>
            </w:pPr>
            <w:r>
              <w:rPr>
                <w:b/>
                <w:bCs/>
                <w:spacing w:val="-6"/>
              </w:rPr>
              <w:t>18.29</w:t>
            </w:r>
          </w:p>
        </w:tc>
        <w:tc>
          <w:tcPr>
            <w:tcW w:w="1490" w:type="dxa"/>
            <w:vAlign w:val="top"/>
          </w:tcPr>
          <w:p>
            <w:pPr>
              <w:pStyle w:val="TableText"/>
              <w:ind w:left="603"/>
              <w:spacing w:before="166" w:line="188" w:lineRule="auto"/>
              <w:rPr/>
            </w:pPr>
            <w:r>
              <w:rPr>
                <w:b/>
                <w:bCs/>
                <w:spacing w:val="-4"/>
              </w:rPr>
              <w:t>0.08</w:t>
            </w:r>
          </w:p>
        </w:tc>
        <w:tc>
          <w:tcPr>
            <w:tcW w:w="1243" w:type="dxa"/>
            <w:vAlign w:val="top"/>
          </w:tcPr>
          <w:p>
            <w:pPr>
              <w:ind w:left="458"/>
              <w:spacing w:before="137" w:line="220" w:lineRule="auto"/>
              <w:rPr>
                <w:rFonts w:ascii="SimSun" w:hAnsi="SimSun" w:eastAsia="SimSun" w:cs="SimSun"/>
                <w:sz w:val="18"/>
                <w:szCs w:val="18"/>
              </w:rPr>
            </w:pPr>
            <w:r>
              <w:rPr>
                <w:rFonts w:ascii="SimSun" w:hAnsi="SimSun" w:eastAsia="SimSun" w:cs="SimSun"/>
                <w:sz w:val="18"/>
                <w:szCs w:val="18"/>
                <w:b/>
                <w:bCs/>
                <w:spacing w:val="-6"/>
              </w:rPr>
              <w:t>裸地</w:t>
            </w:r>
          </w:p>
        </w:tc>
        <w:tc>
          <w:tcPr>
            <w:tcW w:w="1666" w:type="dxa"/>
            <w:vAlign w:val="top"/>
          </w:tcPr>
          <w:p>
            <w:pPr>
              <w:pStyle w:val="TableText"/>
              <w:ind w:left="657"/>
              <w:spacing w:before="166" w:line="188" w:lineRule="auto"/>
              <w:rPr/>
            </w:pPr>
            <w:r>
              <w:rPr>
                <w:b/>
                <w:bCs/>
                <w:spacing w:val="-6"/>
              </w:rPr>
              <w:t>18.29</w:t>
            </w:r>
          </w:p>
        </w:tc>
        <w:tc>
          <w:tcPr>
            <w:tcW w:w="1493" w:type="dxa"/>
            <w:vAlign w:val="top"/>
          </w:tcPr>
          <w:p>
            <w:pPr>
              <w:pStyle w:val="TableText"/>
              <w:ind w:left="606"/>
              <w:spacing w:before="166" w:line="188" w:lineRule="auto"/>
              <w:rPr/>
            </w:pPr>
            <w:r>
              <w:rPr>
                <w:b/>
                <w:bCs/>
                <w:spacing w:val="-5"/>
              </w:rPr>
              <w:t>0.08</w:t>
            </w:r>
          </w:p>
        </w:tc>
      </w:tr>
      <w:tr>
        <w:trPr>
          <w:trHeight w:val="368" w:hRule="atLeast"/>
        </w:trPr>
        <w:tc>
          <w:tcPr>
            <w:tcW w:w="1734" w:type="dxa"/>
            <w:vAlign w:val="top"/>
          </w:tcPr>
          <w:p>
            <w:pPr>
              <w:ind w:left="702"/>
              <w:spacing w:before="137"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666" w:type="dxa"/>
            <w:vAlign w:val="top"/>
          </w:tcPr>
          <w:p>
            <w:pPr>
              <w:pStyle w:val="TableText"/>
              <w:ind w:left="520"/>
              <w:spacing w:before="169" w:line="188" w:lineRule="auto"/>
              <w:rPr/>
            </w:pPr>
            <w:r>
              <w:rPr>
                <w:b/>
                <w:bCs/>
                <w:spacing w:val="-5"/>
              </w:rPr>
              <w:t>21894.64</w:t>
            </w:r>
          </w:p>
        </w:tc>
        <w:tc>
          <w:tcPr>
            <w:tcW w:w="1490" w:type="dxa"/>
            <w:vAlign w:val="top"/>
          </w:tcPr>
          <w:p>
            <w:pPr>
              <w:pStyle w:val="TableText"/>
              <w:ind w:left="525"/>
              <w:spacing w:before="169" w:line="188" w:lineRule="auto"/>
              <w:rPr/>
            </w:pPr>
            <w:r>
              <w:rPr>
                <w:b/>
                <w:bCs/>
                <w:spacing w:val="-6"/>
              </w:rPr>
              <w:t>100.00</w:t>
            </w:r>
          </w:p>
        </w:tc>
        <w:tc>
          <w:tcPr>
            <w:tcW w:w="1243" w:type="dxa"/>
            <w:vAlign w:val="top"/>
          </w:tcPr>
          <w:p>
            <w:pPr>
              <w:pStyle w:val="TableText"/>
              <w:ind w:left="597"/>
              <w:spacing w:before="169" w:line="188" w:lineRule="auto"/>
              <w:rPr/>
            </w:pPr>
            <w:r>
              <w:rPr>
                <w:b/>
                <w:bCs/>
              </w:rPr>
              <w:t>/</w:t>
            </w:r>
          </w:p>
        </w:tc>
        <w:tc>
          <w:tcPr>
            <w:tcW w:w="1666" w:type="dxa"/>
            <w:vAlign w:val="top"/>
          </w:tcPr>
          <w:p>
            <w:pPr>
              <w:pStyle w:val="TableText"/>
              <w:ind w:left="522"/>
              <w:spacing w:before="169" w:line="188" w:lineRule="auto"/>
              <w:rPr/>
            </w:pPr>
            <w:r>
              <w:rPr>
                <w:b/>
                <w:bCs/>
                <w:spacing w:val="-5"/>
              </w:rPr>
              <w:t>21894.64</w:t>
            </w:r>
          </w:p>
        </w:tc>
        <w:tc>
          <w:tcPr>
            <w:tcW w:w="1493" w:type="dxa"/>
            <w:vAlign w:val="top"/>
          </w:tcPr>
          <w:p>
            <w:pPr>
              <w:pStyle w:val="TableText"/>
              <w:ind w:left="527"/>
              <w:spacing w:before="169" w:line="188" w:lineRule="auto"/>
              <w:rPr/>
            </w:pPr>
            <w:r>
              <w:rPr>
                <w:b/>
                <w:bCs/>
                <w:spacing w:val="-6"/>
              </w:rPr>
              <w:t>100.00</w:t>
            </w:r>
          </w:p>
        </w:tc>
      </w:tr>
    </w:tbl>
    <w:p>
      <w:pPr>
        <w:ind w:left="120" w:right="52" w:firstLine="509"/>
        <w:spacing w:before="197" w:line="378" w:lineRule="auto"/>
        <w:jc w:val="both"/>
        <w:rPr>
          <w:rFonts w:ascii="SimSun" w:hAnsi="SimSun" w:eastAsia="SimSun" w:cs="SimSun"/>
          <w:sz w:val="24"/>
          <w:szCs w:val="24"/>
        </w:rPr>
      </w:pPr>
      <w:r>
        <w:rPr>
          <w:rFonts w:ascii="SimSun" w:hAnsi="SimSun" w:eastAsia="SimSun" w:cs="SimSun"/>
          <w:sz w:val="24"/>
          <w:szCs w:val="24"/>
          <w:b/>
          <w:bCs/>
          <w:spacing w:val="-2"/>
        </w:rPr>
        <w:t>由上表可知，评价区内以草地生态系统为主，面积为</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17339.6hm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w:t>
      </w:r>
      <w:r>
        <w:rPr>
          <w:rFonts w:ascii="SimSun" w:hAnsi="SimSun" w:eastAsia="SimSun" w:cs="SimSun"/>
          <w:sz w:val="24"/>
          <w:szCs w:val="24"/>
          <w:spacing w:val="-66"/>
        </w:rPr>
        <w:t xml:space="preserve"> </w:t>
      </w:r>
      <w:r>
        <w:rPr>
          <w:rFonts w:ascii="SimSun" w:hAnsi="SimSun" w:eastAsia="SimSun" w:cs="SimSun"/>
          <w:sz w:val="24"/>
          <w:szCs w:val="24"/>
          <w:b/>
          <w:bCs/>
          <w:spacing w:val="-2"/>
        </w:rPr>
        <w:t>占评价区</w:t>
      </w:r>
      <w:r>
        <w:rPr>
          <w:rFonts w:ascii="SimSun" w:hAnsi="SimSun" w:eastAsia="SimSun" w:cs="SimSun"/>
          <w:sz w:val="24"/>
          <w:szCs w:val="24"/>
          <w:b/>
          <w:bCs/>
          <w:spacing w:val="-3"/>
        </w:rPr>
        <w:t>总面</w:t>
      </w:r>
      <w:r>
        <w:rPr>
          <w:rFonts w:ascii="SimSun" w:hAnsi="SimSun" w:eastAsia="SimSun" w:cs="SimSun"/>
          <w:sz w:val="24"/>
          <w:szCs w:val="24"/>
          <w:b/>
          <w:bCs/>
          <w:spacing w:val="-3"/>
        </w:rPr>
        <w:t>积的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79.20%</w:t>
      </w:r>
      <w:r>
        <w:rPr>
          <w:rFonts w:ascii="SimSun" w:hAnsi="SimSun" w:eastAsia="SimSun" w:cs="SimSun"/>
          <w:sz w:val="24"/>
          <w:szCs w:val="24"/>
          <w:b/>
          <w:bCs/>
          <w:spacing w:val="-3"/>
        </w:rPr>
        <w:t>；其次是湿地生态系统，面积为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2095.76hm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w:t>
      </w:r>
      <w:r>
        <w:rPr>
          <w:rFonts w:ascii="SimSun" w:hAnsi="SimSun" w:eastAsia="SimSun" w:cs="SimSun"/>
          <w:sz w:val="24"/>
          <w:szCs w:val="24"/>
          <w:spacing w:val="-71"/>
        </w:rPr>
        <w:t xml:space="preserve"> </w:t>
      </w:r>
      <w:r>
        <w:rPr>
          <w:rFonts w:ascii="SimSun" w:hAnsi="SimSun" w:eastAsia="SimSun" w:cs="SimSun"/>
          <w:sz w:val="24"/>
          <w:szCs w:val="24"/>
          <w:b/>
          <w:bCs/>
          <w:spacing w:val="-3"/>
        </w:rPr>
        <w:t>占比为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9.58%</w:t>
      </w:r>
      <w:r>
        <w:rPr>
          <w:rFonts w:ascii="SimSun" w:hAnsi="SimSun" w:eastAsia="SimSun" w:cs="SimSun"/>
          <w:sz w:val="24"/>
          <w:szCs w:val="24"/>
          <w:b/>
          <w:bCs/>
          <w:spacing w:val="-4"/>
        </w:rPr>
        <w:t>；第三位森林</w:t>
      </w:r>
      <w:r>
        <w:rPr>
          <w:rFonts w:ascii="SimSun" w:hAnsi="SimSun" w:eastAsia="SimSun" w:cs="SimSun"/>
          <w:sz w:val="24"/>
          <w:szCs w:val="24"/>
          <w:b/>
          <w:bCs/>
          <w:spacing w:val="-8"/>
        </w:rPr>
        <w:t>生态系统，面积为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8"/>
        </w:rPr>
        <w:t>1203.26hm</w:t>
      </w:r>
      <w:r>
        <w:rPr>
          <w:rFonts w:ascii="Times New Roman" w:hAnsi="Times New Roman" w:eastAsia="Times New Roman" w:cs="Times New Roman"/>
          <w:sz w:val="15"/>
          <w:szCs w:val="15"/>
          <w:b/>
          <w:bCs/>
          <w:spacing w:val="-8"/>
          <w:position w:val="7"/>
        </w:rPr>
        <w:t>2</w:t>
      </w:r>
      <w:r>
        <w:rPr>
          <w:rFonts w:ascii="SimSun" w:hAnsi="SimSun" w:eastAsia="SimSun" w:cs="SimSun"/>
          <w:sz w:val="24"/>
          <w:szCs w:val="24"/>
          <w:b/>
          <w:bCs/>
          <w:spacing w:val="-11"/>
        </w:rPr>
        <w:t>，占比为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1"/>
        </w:rPr>
        <w:t>5.50%</w:t>
      </w:r>
      <w:r>
        <w:rPr>
          <w:rFonts w:ascii="SimSun" w:hAnsi="SimSun" w:eastAsia="SimSun" w:cs="SimSun"/>
          <w:sz w:val="24"/>
          <w:szCs w:val="24"/>
          <w:b/>
          <w:bCs/>
          <w:spacing w:val="-11"/>
        </w:rPr>
        <w:t>；第四是农田生态系统</w:t>
      </w:r>
      <w:r>
        <w:rPr>
          <w:rFonts w:ascii="SimSun" w:hAnsi="SimSun" w:eastAsia="SimSun" w:cs="SimSun"/>
          <w:sz w:val="24"/>
          <w:szCs w:val="24"/>
          <w:b/>
          <w:bCs/>
          <w:spacing w:val="-12"/>
        </w:rPr>
        <w:t>，面积为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2"/>
        </w:rPr>
        <w:t>539.48hm</w:t>
      </w:r>
      <w:r>
        <w:rPr>
          <w:rFonts w:ascii="Times New Roman" w:hAnsi="Times New Roman" w:eastAsia="Times New Roman" w:cs="Times New Roman"/>
          <w:sz w:val="15"/>
          <w:szCs w:val="15"/>
          <w:b/>
          <w:bCs/>
          <w:spacing w:val="3"/>
          <w:position w:val="7"/>
        </w:rPr>
        <w:t>2</w:t>
      </w:r>
      <w:r>
        <w:rPr>
          <w:rFonts w:ascii="SimSun" w:hAnsi="SimSun" w:eastAsia="SimSun" w:cs="SimSun"/>
          <w:sz w:val="24"/>
          <w:szCs w:val="24"/>
          <w:b/>
          <w:bCs/>
          <w:spacing w:val="-56"/>
          <w:w w:val="97"/>
        </w:rPr>
        <w:t>，</w:t>
      </w:r>
      <w:r>
        <w:rPr>
          <w:rFonts w:ascii="SimSun" w:hAnsi="SimSun" w:eastAsia="SimSun" w:cs="SimSun"/>
          <w:sz w:val="24"/>
          <w:szCs w:val="24"/>
          <w:b/>
          <w:bCs/>
          <w:spacing w:val="-3"/>
        </w:rPr>
        <w:t>占比为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2.46%</w:t>
      </w:r>
      <w:r>
        <w:rPr>
          <w:rFonts w:ascii="SimSun" w:hAnsi="SimSun" w:eastAsia="SimSun" w:cs="SimSun"/>
          <w:sz w:val="24"/>
          <w:szCs w:val="24"/>
          <w:b/>
          <w:bCs/>
          <w:spacing w:val="-3"/>
        </w:rPr>
        <w:t>；第五是灌丛生态系统，面积为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424</w:t>
      </w:r>
      <w:r>
        <w:rPr>
          <w:rFonts w:ascii="Times New Roman" w:hAnsi="Times New Roman" w:eastAsia="Times New Roman" w:cs="Times New Roman"/>
          <w:sz w:val="24"/>
          <w:szCs w:val="24"/>
          <w:b/>
          <w:bCs/>
          <w:spacing w:val="-4"/>
        </w:rPr>
        <w:t>.01hm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w:t>
      </w:r>
      <w:r>
        <w:rPr>
          <w:rFonts w:ascii="SimSun" w:hAnsi="SimSun" w:eastAsia="SimSun" w:cs="SimSun"/>
          <w:sz w:val="24"/>
          <w:szCs w:val="24"/>
          <w:spacing w:val="-71"/>
        </w:rPr>
        <w:t xml:space="preserve"> </w:t>
      </w:r>
      <w:r>
        <w:rPr>
          <w:rFonts w:ascii="SimSun" w:hAnsi="SimSun" w:eastAsia="SimSun" w:cs="SimSun"/>
          <w:sz w:val="24"/>
          <w:szCs w:val="24"/>
          <w:b/>
          <w:bCs/>
          <w:spacing w:val="-4"/>
        </w:rPr>
        <w:t>占比为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1.94%</w:t>
      </w:r>
      <w:r>
        <w:rPr>
          <w:rFonts w:ascii="SimSun" w:hAnsi="SimSun" w:eastAsia="SimSun" w:cs="SimSun"/>
          <w:sz w:val="24"/>
          <w:szCs w:val="24"/>
          <w:b/>
          <w:bCs/>
          <w:spacing w:val="-4"/>
        </w:rPr>
        <w:t>；第六是城镇</w:t>
      </w:r>
      <w:r>
        <w:rPr>
          <w:rFonts w:ascii="SimSun" w:hAnsi="SimSun" w:eastAsia="SimSun" w:cs="SimSun"/>
          <w:sz w:val="24"/>
          <w:szCs w:val="24"/>
          <w:b/>
          <w:bCs/>
          <w:spacing w:val="-4"/>
        </w:rPr>
        <w:t>生态系统，面积为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274.24hm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4"/>
        </w:rPr>
        <w:t>，占比为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1.26%</w:t>
      </w:r>
      <w:r>
        <w:rPr>
          <w:rFonts w:ascii="SimSun" w:hAnsi="SimSun" w:eastAsia="SimSun" w:cs="SimSun"/>
          <w:sz w:val="24"/>
          <w:szCs w:val="24"/>
          <w:b/>
          <w:bCs/>
          <w:spacing w:val="-4"/>
        </w:rPr>
        <w:t>；第七是其他，面积为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18.29hm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5"/>
        </w:rPr>
        <w:t>，占比为</w:t>
      </w:r>
      <w:r>
        <w:rPr>
          <w:rFonts w:ascii="Times New Roman" w:hAnsi="Times New Roman" w:eastAsia="Times New Roman" w:cs="Times New Roman"/>
          <w:sz w:val="24"/>
          <w:szCs w:val="24"/>
          <w:b/>
          <w:bCs/>
          <w:spacing w:val="-2"/>
        </w:rPr>
        <w:t>0.08%</w:t>
      </w:r>
      <w:r>
        <w:rPr>
          <w:rFonts w:ascii="SimSun" w:hAnsi="SimSun" w:eastAsia="SimSun" w:cs="SimSun"/>
          <w:sz w:val="24"/>
          <w:szCs w:val="24"/>
          <w:b/>
          <w:bCs/>
          <w:spacing w:val="-2"/>
        </w:rPr>
        <w:t>。</w:t>
      </w:r>
    </w:p>
    <w:p>
      <w:pPr>
        <w:ind w:left="117"/>
        <w:spacing w:before="49"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4.4.5.2  </w:t>
      </w:r>
      <w:r>
        <w:rPr>
          <w:rFonts w:ascii="SimHei" w:hAnsi="SimHei" w:eastAsia="SimHei" w:cs="SimHei"/>
          <w:sz w:val="24"/>
          <w:szCs w:val="24"/>
          <w:b/>
          <w:bCs/>
          <w:spacing w:val="-2"/>
        </w:rPr>
        <w:t>生态系统特征</w:t>
      </w:r>
    </w:p>
    <w:p>
      <w:pPr>
        <w:ind w:right="34"/>
        <w:spacing w:before="211" w:line="219" w:lineRule="auto"/>
        <w:jc w:val="right"/>
        <w:rPr>
          <w:rFonts w:ascii="SimSun" w:hAnsi="SimSun" w:eastAsia="SimSun" w:cs="SimSun"/>
          <w:sz w:val="24"/>
          <w:szCs w:val="24"/>
        </w:rPr>
      </w:pPr>
      <w:r>
        <w:rPr>
          <w:rFonts w:ascii="SimSun" w:hAnsi="SimSun" w:eastAsia="SimSun" w:cs="SimSun"/>
          <w:sz w:val="24"/>
          <w:szCs w:val="24"/>
          <w:b/>
          <w:bCs/>
          <w:spacing w:val="-2"/>
        </w:rPr>
        <w:t>项目区地处青藏高原区，主要为高原山地、河谷及平滩盆地，生态系统类型如</w:t>
      </w:r>
      <w:r>
        <w:rPr>
          <w:rFonts w:ascii="SimSun" w:hAnsi="SimSun" w:eastAsia="SimSun" w:cs="SimSun"/>
          <w:sz w:val="24"/>
          <w:szCs w:val="24"/>
          <w:b/>
          <w:bCs/>
          <w:spacing w:val="-3"/>
        </w:rPr>
        <w:t>下：</w:t>
      </w:r>
    </w:p>
    <w:p>
      <w:pPr>
        <w:ind w:left="612"/>
        <w:spacing w:before="217"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）森林生态系统</w:t>
      </w:r>
    </w:p>
    <w:p>
      <w:pPr>
        <w:ind w:left="120" w:right="52" w:firstLine="480"/>
        <w:spacing w:before="210" w:line="385" w:lineRule="auto"/>
        <w:jc w:val="both"/>
        <w:rPr>
          <w:rFonts w:ascii="SimSun" w:hAnsi="SimSun" w:eastAsia="SimSun" w:cs="SimSun"/>
          <w:sz w:val="24"/>
          <w:szCs w:val="24"/>
        </w:rPr>
      </w:pPr>
      <w:r>
        <w:rPr>
          <w:rFonts w:ascii="SimSun" w:hAnsi="SimSun" w:eastAsia="SimSun" w:cs="SimSun"/>
          <w:sz w:val="24"/>
          <w:szCs w:val="24"/>
          <w:b/>
          <w:bCs/>
          <w:spacing w:val="-2"/>
        </w:rPr>
        <w:t>评价区森林生态系统面积为</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1203.26hm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w:t>
      </w:r>
      <w:r>
        <w:rPr>
          <w:rFonts w:ascii="SimSun" w:hAnsi="SimSun" w:eastAsia="SimSun" w:cs="SimSun"/>
          <w:sz w:val="24"/>
          <w:szCs w:val="24"/>
          <w:spacing w:val="-66"/>
        </w:rPr>
        <w:t xml:space="preserve"> </w:t>
      </w:r>
      <w:r>
        <w:rPr>
          <w:rFonts w:ascii="SimSun" w:hAnsi="SimSun" w:eastAsia="SimSun" w:cs="SimSun"/>
          <w:sz w:val="24"/>
          <w:szCs w:val="24"/>
          <w:b/>
          <w:bCs/>
          <w:spacing w:val="-2"/>
        </w:rPr>
        <w:t>占评价区总面积的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5.50%</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w:t>
      </w:r>
      <w:r>
        <w:rPr>
          <w:rFonts w:ascii="SimSun" w:hAnsi="SimSun" w:eastAsia="SimSun" w:cs="SimSun"/>
          <w:sz w:val="24"/>
          <w:szCs w:val="24"/>
          <w:b/>
          <w:bCs/>
          <w:spacing w:val="-3"/>
        </w:rPr>
        <w:t>主要分布在</w:t>
      </w:r>
      <w:r>
        <w:rPr>
          <w:rFonts w:ascii="SimSun" w:hAnsi="SimSun" w:eastAsia="SimSun" w:cs="SimSun"/>
          <w:sz w:val="24"/>
          <w:szCs w:val="24"/>
          <w:b/>
          <w:bCs/>
          <w:spacing w:val="-4"/>
        </w:rPr>
        <w:t>评价范围内的农田周边、村庄聚落附近或公路沿线，杨树多作为农田防护林、防风</w:t>
      </w:r>
      <w:r>
        <w:rPr>
          <w:rFonts w:ascii="SimSun" w:hAnsi="SimSun" w:eastAsia="SimSun" w:cs="SimSun"/>
          <w:sz w:val="24"/>
          <w:szCs w:val="24"/>
          <w:b/>
          <w:bCs/>
          <w:spacing w:val="-5"/>
        </w:rPr>
        <w:t>固沙</w:t>
      </w:r>
      <w:r>
        <w:rPr>
          <w:rFonts w:ascii="SimSun" w:hAnsi="SimSun" w:eastAsia="SimSun" w:cs="SimSun"/>
          <w:sz w:val="24"/>
          <w:szCs w:val="24"/>
          <w:b/>
          <w:bCs/>
          <w:spacing w:val="-4"/>
        </w:rPr>
        <w:t>林或绿化树种植，呈零星斑块状分布，属典型干旱区山地森林类型。群落结构简单</w:t>
      </w:r>
      <w:r>
        <w:rPr>
          <w:rFonts w:ascii="SimSun" w:hAnsi="SimSun" w:eastAsia="SimSun" w:cs="SimSun"/>
          <w:sz w:val="24"/>
          <w:szCs w:val="24"/>
          <w:b/>
          <w:bCs/>
          <w:spacing w:val="-5"/>
        </w:rPr>
        <w:t>，乔</w:t>
      </w:r>
      <w:r>
        <w:rPr>
          <w:rFonts w:ascii="SimSun" w:hAnsi="SimSun" w:eastAsia="SimSun" w:cs="SimSun"/>
          <w:sz w:val="24"/>
          <w:szCs w:val="24"/>
          <w:b/>
          <w:bCs/>
          <w:spacing w:val="-3"/>
        </w:rPr>
        <w:t>木层郁闭度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0.2-0.4</w:t>
      </w:r>
      <w:r>
        <w:rPr>
          <w:rFonts w:ascii="SimSun" w:hAnsi="SimSun" w:eastAsia="SimSun" w:cs="SimSun"/>
          <w:sz w:val="24"/>
          <w:szCs w:val="24"/>
          <w:b/>
          <w:bCs/>
          <w:spacing w:val="-3"/>
        </w:rPr>
        <w:t>，树高多在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8-15</w:t>
      </w:r>
      <w:r>
        <w:rPr>
          <w:rFonts w:ascii="Times New Roman" w:hAnsi="Times New Roman" w:eastAsia="Times New Roman" w:cs="Times New Roman"/>
          <w:sz w:val="24"/>
          <w:szCs w:val="24"/>
          <w:b/>
          <w:bCs/>
          <w:spacing w:val="-4"/>
        </w:rPr>
        <w:t>m</w:t>
      </w:r>
      <w:r>
        <w:rPr>
          <w:rFonts w:ascii="SimSun" w:hAnsi="SimSun" w:eastAsia="SimSun" w:cs="SimSun"/>
          <w:sz w:val="24"/>
          <w:szCs w:val="24"/>
          <w:b/>
          <w:bCs/>
          <w:spacing w:val="-4"/>
        </w:rPr>
        <w:t>；林下灌木层以金露梅、银露梅为主，草本层为西</w:t>
      </w:r>
      <w:r>
        <w:rPr>
          <w:rFonts w:ascii="SimSun" w:hAnsi="SimSun" w:eastAsia="SimSun" w:cs="SimSun"/>
          <w:sz w:val="24"/>
          <w:szCs w:val="24"/>
          <w:b/>
          <w:bCs/>
          <w:spacing w:val="-9"/>
        </w:rPr>
        <w:t>北针茅、早熟禾等耐旱物种。生态功能以水源涵养为核心，通过根系固持河谷阶地土壤，</w:t>
      </w:r>
      <w:r>
        <w:rPr>
          <w:rFonts w:ascii="SimSun" w:hAnsi="SimSun" w:eastAsia="SimSun" w:cs="SimSun"/>
          <w:sz w:val="24"/>
          <w:szCs w:val="24"/>
          <w:b/>
          <w:bCs/>
          <w:spacing w:val="-4"/>
        </w:rPr>
        <w:t>减少水土流失。因生境干旱，森林更新依赖微地形积水，目前通过人工补植与围栏</w:t>
      </w:r>
      <w:r>
        <w:rPr>
          <w:rFonts w:ascii="SimSun" w:hAnsi="SimSun" w:eastAsia="SimSun" w:cs="SimSun"/>
          <w:sz w:val="24"/>
          <w:szCs w:val="24"/>
          <w:b/>
          <w:bCs/>
          <w:spacing w:val="-5"/>
        </w:rPr>
        <w:t>禁牧</w:t>
      </w:r>
      <w:r>
        <w:rPr>
          <w:rFonts w:ascii="SimSun" w:hAnsi="SimSun" w:eastAsia="SimSun" w:cs="SimSun"/>
          <w:sz w:val="24"/>
          <w:szCs w:val="24"/>
          <w:b/>
          <w:bCs/>
          <w:spacing w:val="-4"/>
        </w:rPr>
        <w:t>维持群落稳定。</w:t>
      </w:r>
    </w:p>
    <w:p>
      <w:pPr>
        <w:ind w:left="61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）灌丛生态系统</w:t>
      </w:r>
    </w:p>
    <w:p>
      <w:pPr>
        <w:ind w:left="120" w:right="69" w:firstLine="480"/>
        <w:spacing w:before="219" w:line="384" w:lineRule="auto"/>
        <w:jc w:val="both"/>
        <w:rPr>
          <w:rFonts w:ascii="SimSun" w:hAnsi="SimSun" w:eastAsia="SimSun" w:cs="SimSun"/>
          <w:sz w:val="24"/>
          <w:szCs w:val="24"/>
        </w:rPr>
      </w:pPr>
      <w:r>
        <w:rPr>
          <w:rFonts w:ascii="SimSun" w:hAnsi="SimSun" w:eastAsia="SimSun" w:cs="SimSun"/>
          <w:sz w:val="24"/>
          <w:szCs w:val="24"/>
          <w:b/>
          <w:bCs/>
          <w:spacing w:val="-3"/>
        </w:rPr>
        <w:t>评价区灌丛生态系统面积为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424.01hm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，占评价区总面</w:t>
      </w:r>
      <w:r>
        <w:rPr>
          <w:rFonts w:ascii="SimSun" w:hAnsi="SimSun" w:eastAsia="SimSun" w:cs="SimSun"/>
          <w:sz w:val="24"/>
          <w:szCs w:val="24"/>
          <w:b/>
          <w:bCs/>
          <w:spacing w:val="-4"/>
        </w:rPr>
        <w:t>积的</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1.94%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，灌丛生态系统</w:t>
      </w:r>
      <w:r>
        <w:rPr>
          <w:rFonts w:ascii="SimSun" w:hAnsi="SimSun" w:eastAsia="SimSun" w:cs="SimSun"/>
          <w:sz w:val="24"/>
          <w:szCs w:val="24"/>
          <w:b/>
          <w:bCs/>
          <w:spacing w:val="-4"/>
        </w:rPr>
        <w:t>主要为山区稀疏植被生态系统，该生态系统是在高山冰缘环境下形成的特殊植被生</w:t>
      </w:r>
      <w:r>
        <w:rPr>
          <w:rFonts w:ascii="SimSun" w:hAnsi="SimSun" w:eastAsia="SimSun" w:cs="SimSun"/>
          <w:sz w:val="24"/>
          <w:szCs w:val="24"/>
          <w:b/>
          <w:bCs/>
          <w:spacing w:val="-5"/>
        </w:rPr>
        <w:t>态系</w:t>
      </w:r>
      <w:r>
        <w:rPr>
          <w:rFonts w:ascii="SimSun" w:hAnsi="SimSun" w:eastAsia="SimSun" w:cs="SimSun"/>
          <w:sz w:val="24"/>
          <w:szCs w:val="24"/>
          <w:b/>
          <w:bCs/>
          <w:spacing w:val="-3"/>
        </w:rPr>
        <w:t>统类型，主要分布于大河坝引水口、切吉水库附近及输水隧洞上方，生境寒冷、多风、</w:t>
      </w:r>
      <w:r>
        <w:rPr>
          <w:rFonts w:ascii="SimSun" w:hAnsi="SimSun" w:eastAsia="SimSun" w:cs="SimSun"/>
          <w:sz w:val="24"/>
          <w:szCs w:val="24"/>
          <w:b/>
          <w:bCs/>
          <w:spacing w:val="-2"/>
        </w:rPr>
        <w:t>干旱。植被群落结构简单，植物种类独特，生长极为稀疏。群落盖度一</w:t>
      </w:r>
      <w:r>
        <w:rPr>
          <w:rFonts w:ascii="SimSun" w:hAnsi="SimSun" w:eastAsia="SimSun" w:cs="SimSun"/>
          <w:sz w:val="24"/>
          <w:szCs w:val="24"/>
          <w:b/>
          <w:bCs/>
          <w:spacing w:val="-3"/>
        </w:rPr>
        <w:t>般小于</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w:t>
      </w:r>
      <w:r>
        <w:rPr>
          <w:rFonts w:ascii="SimSun" w:hAnsi="SimSun" w:eastAsia="SimSun" w:cs="SimSun"/>
          <w:sz w:val="24"/>
          <w:szCs w:val="24"/>
          <w:b/>
          <w:bCs/>
          <w:spacing w:val="-3"/>
        </w:rPr>
        <w:t>。</w:t>
      </w:r>
    </w:p>
    <w:p>
      <w:pPr>
        <w:ind w:left="61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）草地生态系统</w:t>
      </w:r>
    </w:p>
    <w:p>
      <w:pPr>
        <w:ind w:left="122" w:right="33" w:firstLine="478"/>
        <w:spacing w:before="216" w:line="386" w:lineRule="auto"/>
        <w:jc w:val="both"/>
        <w:rPr>
          <w:rFonts w:ascii="SimSun" w:hAnsi="SimSun" w:eastAsia="SimSun" w:cs="SimSun"/>
          <w:sz w:val="24"/>
          <w:szCs w:val="24"/>
        </w:rPr>
      </w:pPr>
      <w:r>
        <w:rPr>
          <w:rFonts w:ascii="SimSun" w:hAnsi="SimSun" w:eastAsia="SimSun" w:cs="SimSun"/>
          <w:sz w:val="24"/>
          <w:szCs w:val="24"/>
          <w:b/>
          <w:bCs/>
          <w:spacing w:val="-2"/>
        </w:rPr>
        <w:t>评价区草地生态系统面积为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2"/>
        </w:rPr>
        <w:t>17339.60hm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w:t>
      </w:r>
      <w:r>
        <w:rPr>
          <w:rFonts w:ascii="SimSun" w:hAnsi="SimSun" w:eastAsia="SimSun" w:cs="SimSun"/>
          <w:sz w:val="24"/>
          <w:szCs w:val="24"/>
          <w:spacing w:val="-67"/>
        </w:rPr>
        <w:t xml:space="preserve"> </w:t>
      </w:r>
      <w:r>
        <w:rPr>
          <w:rFonts w:ascii="SimSun" w:hAnsi="SimSun" w:eastAsia="SimSun" w:cs="SimSun"/>
          <w:sz w:val="24"/>
          <w:szCs w:val="24"/>
          <w:b/>
          <w:bCs/>
          <w:spacing w:val="-2"/>
        </w:rPr>
        <w:t>占评价区总面积的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79.20%</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，草原</w:t>
      </w:r>
      <w:r>
        <w:rPr>
          <w:rFonts w:ascii="SimSun" w:hAnsi="SimSun" w:eastAsia="SimSun" w:cs="SimSun"/>
          <w:sz w:val="24"/>
          <w:szCs w:val="24"/>
          <w:b/>
          <w:bCs/>
          <w:spacing w:val="-3"/>
        </w:rPr>
        <w:t>生态</w:t>
      </w:r>
      <w:r>
        <w:rPr>
          <w:rFonts w:ascii="SimSun" w:hAnsi="SimSun" w:eastAsia="SimSun" w:cs="SimSun"/>
          <w:sz w:val="24"/>
          <w:szCs w:val="24"/>
          <w:b/>
          <w:bCs/>
          <w:spacing w:val="-8"/>
        </w:rPr>
        <w:t>系统是在半干旱、半湿润的环境条件下发育形成的生态系统类型，是评价区</w:t>
      </w:r>
      <w:r>
        <w:rPr>
          <w:rFonts w:ascii="SimSun" w:hAnsi="SimSun" w:eastAsia="SimSun" w:cs="SimSun"/>
          <w:sz w:val="24"/>
          <w:szCs w:val="24"/>
          <w:b/>
          <w:bCs/>
          <w:spacing w:val="-9"/>
        </w:rPr>
        <w:t>分布最广泛、</w:t>
      </w:r>
      <w:r>
        <w:rPr>
          <w:rFonts w:ascii="SimSun" w:hAnsi="SimSun" w:eastAsia="SimSun" w:cs="SimSun"/>
          <w:sz w:val="24"/>
          <w:szCs w:val="24"/>
          <w:b/>
          <w:bCs/>
          <w:spacing w:val="-4"/>
        </w:rPr>
        <w:t>面积最大的地生态系统。草原是草地畜牧业的重要物质基础，并具有涵养水源</w:t>
      </w:r>
      <w:r>
        <w:rPr>
          <w:rFonts w:ascii="SimSun" w:hAnsi="SimSun" w:eastAsia="SimSun" w:cs="SimSun"/>
          <w:sz w:val="24"/>
          <w:szCs w:val="24"/>
          <w:b/>
          <w:bCs/>
          <w:spacing w:val="-5"/>
        </w:rPr>
        <w:t>、保持水</w:t>
      </w:r>
    </w:p>
    <w:p>
      <w:pPr>
        <w:spacing w:line="386" w:lineRule="auto"/>
        <w:sectPr>
          <w:footerReference w:type="default" r:id="rId237"/>
          <w:pgSz w:w="11906" w:h="16839"/>
          <w:pgMar w:top="1416" w:right="1304" w:bottom="1152" w:left="1304" w:header="0" w:footer="987" w:gutter="0"/>
        </w:sectPr>
        <w:rPr>
          <w:rFonts w:ascii="SimSun" w:hAnsi="SimSun" w:eastAsia="SimSun" w:cs="SimSun"/>
          <w:sz w:val="24"/>
          <w:szCs w:val="24"/>
        </w:rPr>
      </w:pPr>
    </w:p>
    <w:p>
      <w:pPr>
        <w:ind w:right="36"/>
        <w:spacing w:before="178" w:line="385" w:lineRule="auto"/>
        <w:jc w:val="both"/>
        <w:rPr>
          <w:rFonts w:ascii="SimSun" w:hAnsi="SimSun" w:eastAsia="SimSun" w:cs="SimSun"/>
          <w:sz w:val="24"/>
          <w:szCs w:val="24"/>
        </w:rPr>
      </w:pPr>
      <w:r>
        <w:rPr>
          <w:rFonts w:ascii="SimSun" w:hAnsi="SimSun" w:eastAsia="SimSun" w:cs="SimSun"/>
          <w:sz w:val="24"/>
          <w:szCs w:val="24"/>
          <w:b/>
          <w:bCs/>
          <w:spacing w:val="-4"/>
        </w:rPr>
        <w:t>土、防治风沙等功能。本区草原包括典型草原、荒漠化草原、草甸草原三类，</w:t>
      </w:r>
      <w:r>
        <w:rPr>
          <w:rFonts w:ascii="SimSun" w:hAnsi="SimSun" w:eastAsia="SimSun" w:cs="SimSun"/>
          <w:sz w:val="24"/>
          <w:szCs w:val="24"/>
          <w:b/>
          <w:bCs/>
          <w:spacing w:val="-5"/>
        </w:rPr>
        <w:t>优势植物</w:t>
      </w:r>
      <w:r>
        <w:rPr>
          <w:rFonts w:ascii="SimSun" w:hAnsi="SimSun" w:eastAsia="SimSun" w:cs="SimSun"/>
          <w:sz w:val="24"/>
          <w:szCs w:val="24"/>
          <w:b/>
          <w:bCs/>
          <w:spacing w:val="-3"/>
        </w:rPr>
        <w:t>有芨芨草、长芒草、针茅、蒿草、披碱草、早熟禾、野燕麦、苜蓿、冰草、红豆草等。</w:t>
      </w:r>
      <w:r>
        <w:rPr>
          <w:rFonts w:ascii="SimSun" w:hAnsi="SimSun" w:eastAsia="SimSun" w:cs="SimSun"/>
          <w:sz w:val="24"/>
          <w:szCs w:val="24"/>
          <w:b/>
          <w:bCs/>
          <w:spacing w:val="-3"/>
        </w:rPr>
        <w:t>野生动物有高原鼠、兔、角百灵、小云雀等。</w:t>
      </w:r>
    </w:p>
    <w:p>
      <w:pPr>
        <w:ind w:left="491"/>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）草地生态系统</w:t>
      </w:r>
    </w:p>
    <w:p>
      <w:pPr>
        <w:ind w:right="36" w:firstLine="479"/>
        <w:spacing w:before="211" w:line="385" w:lineRule="auto"/>
        <w:jc w:val="both"/>
        <w:rPr>
          <w:rFonts w:ascii="SimSun" w:hAnsi="SimSun" w:eastAsia="SimSun" w:cs="SimSun"/>
          <w:sz w:val="24"/>
          <w:szCs w:val="24"/>
        </w:rPr>
      </w:pPr>
      <w:r>
        <w:rPr>
          <w:rFonts w:ascii="SimSun" w:hAnsi="SimSun" w:eastAsia="SimSun" w:cs="SimSun"/>
          <w:sz w:val="24"/>
          <w:szCs w:val="24"/>
          <w:b/>
          <w:bCs/>
          <w:spacing w:val="-2"/>
        </w:rPr>
        <w:t>评价区草地生态系统面积为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2059.76hm</w:t>
      </w:r>
      <w:r>
        <w:rPr>
          <w:rFonts w:ascii="Times New Roman" w:hAnsi="Times New Roman" w:eastAsia="Times New Roman" w:cs="Times New Roman"/>
          <w:sz w:val="15"/>
          <w:szCs w:val="15"/>
          <w:b/>
          <w:bCs/>
          <w:spacing w:val="-2"/>
          <w:position w:val="7"/>
        </w:rPr>
        <w:t>2 </w:t>
      </w:r>
      <w:r>
        <w:rPr>
          <w:rFonts w:ascii="SimSun" w:hAnsi="SimSun" w:eastAsia="SimSun" w:cs="SimSun"/>
          <w:sz w:val="24"/>
          <w:szCs w:val="24"/>
          <w:b/>
          <w:bCs/>
          <w:spacing w:val="-2"/>
        </w:rPr>
        <w:t>，</w:t>
      </w:r>
      <w:r>
        <w:rPr>
          <w:rFonts w:ascii="SimSun" w:hAnsi="SimSun" w:eastAsia="SimSun" w:cs="SimSun"/>
          <w:sz w:val="24"/>
          <w:szCs w:val="24"/>
          <w:spacing w:val="-67"/>
        </w:rPr>
        <w:t xml:space="preserve"> </w:t>
      </w:r>
      <w:r>
        <w:rPr>
          <w:rFonts w:ascii="SimSun" w:hAnsi="SimSun" w:eastAsia="SimSun" w:cs="SimSun"/>
          <w:sz w:val="24"/>
          <w:szCs w:val="24"/>
          <w:b/>
          <w:bCs/>
          <w:spacing w:val="-2"/>
        </w:rPr>
        <w:t>占评价区总面积的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9.58%</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，草原生态系</w:t>
      </w:r>
      <w:r>
        <w:rPr>
          <w:rFonts w:ascii="SimSun" w:hAnsi="SimSun" w:eastAsia="SimSun" w:cs="SimSun"/>
          <w:sz w:val="24"/>
          <w:szCs w:val="24"/>
          <w:b/>
          <w:bCs/>
          <w:spacing w:val="-3"/>
        </w:rPr>
        <w:t>统是在半干旱、半湿润的环境条件下发育形成的生态系统类型，是评价区分布最广泛、</w:t>
      </w:r>
      <w:r>
        <w:rPr>
          <w:rFonts w:ascii="SimSun" w:hAnsi="SimSun" w:eastAsia="SimSun" w:cs="SimSun"/>
          <w:sz w:val="24"/>
          <w:szCs w:val="24"/>
          <w:b/>
          <w:bCs/>
          <w:spacing w:val="-4"/>
        </w:rPr>
        <w:t>面积最大的地生态系统。草原是草地畜牧业的重要物质基础，并具有涵养水源、</w:t>
      </w:r>
      <w:r>
        <w:rPr>
          <w:rFonts w:ascii="SimSun" w:hAnsi="SimSun" w:eastAsia="SimSun" w:cs="SimSun"/>
          <w:sz w:val="24"/>
          <w:szCs w:val="24"/>
          <w:b/>
          <w:bCs/>
          <w:spacing w:val="-5"/>
        </w:rPr>
        <w:t>保持水</w:t>
      </w:r>
      <w:r>
        <w:rPr>
          <w:rFonts w:ascii="SimSun" w:hAnsi="SimSun" w:eastAsia="SimSun" w:cs="SimSun"/>
          <w:sz w:val="24"/>
          <w:szCs w:val="24"/>
          <w:b/>
          <w:bCs/>
          <w:spacing w:val="-4"/>
        </w:rPr>
        <w:t>土、防治风沙等功能。本区草原包括典型草原、荒漠化草原、草甸草原三类，优</w:t>
      </w:r>
      <w:r>
        <w:rPr>
          <w:rFonts w:ascii="SimSun" w:hAnsi="SimSun" w:eastAsia="SimSun" w:cs="SimSun"/>
          <w:sz w:val="24"/>
          <w:szCs w:val="24"/>
          <w:b/>
          <w:bCs/>
          <w:spacing w:val="-5"/>
        </w:rPr>
        <w:t>势植物</w:t>
      </w:r>
      <w:r>
        <w:rPr>
          <w:rFonts w:ascii="SimSun" w:hAnsi="SimSun" w:eastAsia="SimSun" w:cs="SimSun"/>
          <w:sz w:val="24"/>
          <w:szCs w:val="24"/>
          <w:b/>
          <w:bCs/>
          <w:spacing w:val="-3"/>
        </w:rPr>
        <w:t>有芨芨草、长芒草、针茅、蒿草、披碱草、早熟禾、野燕麦、苜蓿、冰草、红豆草等。</w:t>
      </w:r>
      <w:r>
        <w:rPr>
          <w:rFonts w:ascii="SimSun" w:hAnsi="SimSun" w:eastAsia="SimSun" w:cs="SimSun"/>
          <w:sz w:val="24"/>
          <w:szCs w:val="24"/>
          <w:b/>
          <w:bCs/>
          <w:spacing w:val="-3"/>
        </w:rPr>
        <w:t>野生动物有高原鼠、兔、角百灵、小云雀等。</w:t>
      </w:r>
    </w:p>
    <w:p>
      <w:pPr>
        <w:ind w:left="491"/>
        <w:spacing w:before="1"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5</w:t>
      </w:r>
      <w:r>
        <w:rPr>
          <w:rFonts w:ascii="SimSun" w:hAnsi="SimSun" w:eastAsia="SimSun" w:cs="SimSun"/>
          <w:sz w:val="24"/>
          <w:szCs w:val="24"/>
          <w:b/>
          <w:bCs/>
          <w:spacing w:val="-5"/>
        </w:rPr>
        <w:t>）农田生态系统</w:t>
      </w:r>
    </w:p>
    <w:p>
      <w:pPr>
        <w:ind w:firstLine="479"/>
        <w:spacing w:before="214" w:line="384" w:lineRule="auto"/>
        <w:jc w:val="both"/>
        <w:rPr>
          <w:rFonts w:ascii="SimSun" w:hAnsi="SimSun" w:eastAsia="SimSun" w:cs="SimSun"/>
          <w:sz w:val="24"/>
          <w:szCs w:val="24"/>
        </w:rPr>
      </w:pPr>
      <w:r>
        <w:rPr>
          <w:rFonts w:ascii="SimSun" w:hAnsi="SimSun" w:eastAsia="SimSun" w:cs="SimSun"/>
          <w:sz w:val="24"/>
          <w:szCs w:val="24"/>
          <w:b/>
          <w:bCs/>
          <w:spacing w:val="-3"/>
        </w:rPr>
        <w:t>评价区农田生态系统面积为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53948hm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8"/>
          <w:position w:val="8"/>
        </w:rPr>
        <w:t xml:space="preserve"> </w:t>
      </w:r>
      <w:r>
        <w:rPr>
          <w:rFonts w:ascii="SimSun" w:hAnsi="SimSun" w:eastAsia="SimSun" w:cs="SimSun"/>
          <w:sz w:val="24"/>
          <w:szCs w:val="24"/>
          <w:b/>
          <w:bCs/>
          <w:spacing w:val="-3"/>
        </w:rPr>
        <w:t>，</w:t>
      </w:r>
      <w:r>
        <w:rPr>
          <w:rFonts w:ascii="SimSun" w:hAnsi="SimSun" w:eastAsia="SimSun" w:cs="SimSun"/>
          <w:sz w:val="24"/>
          <w:szCs w:val="24"/>
          <w:spacing w:val="-68"/>
        </w:rPr>
        <w:t xml:space="preserve"> </w:t>
      </w:r>
      <w:r>
        <w:rPr>
          <w:rFonts w:ascii="SimSun" w:hAnsi="SimSun" w:eastAsia="SimSun" w:cs="SimSun"/>
          <w:sz w:val="24"/>
          <w:szCs w:val="24"/>
          <w:b/>
          <w:bCs/>
          <w:spacing w:val="-3"/>
        </w:rPr>
        <w:t>占评价区总面积的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4"/>
        </w:rPr>
        <w:t>46%</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，农田生态系统</w:t>
      </w:r>
      <w:r>
        <w:rPr>
          <w:rFonts w:ascii="SimSun" w:hAnsi="SimSun" w:eastAsia="SimSun" w:cs="SimSun"/>
          <w:sz w:val="24"/>
          <w:szCs w:val="24"/>
          <w:b/>
          <w:bCs/>
          <w:spacing w:val="-4"/>
        </w:rPr>
        <w:t>主要分布于大河坝水库下游的受水区。农田生态系统是指由人工植被及其生态环</w:t>
      </w:r>
      <w:r>
        <w:rPr>
          <w:rFonts w:ascii="SimSun" w:hAnsi="SimSun" w:eastAsia="SimSun" w:cs="SimSun"/>
          <w:sz w:val="24"/>
          <w:szCs w:val="24"/>
          <w:b/>
          <w:bCs/>
          <w:spacing w:val="-5"/>
        </w:rPr>
        <w:t>境所组</w:t>
      </w:r>
      <w:r>
        <w:rPr>
          <w:rFonts w:ascii="SimSun" w:hAnsi="SimSun" w:eastAsia="SimSun" w:cs="SimSun"/>
          <w:sz w:val="24"/>
          <w:szCs w:val="24"/>
          <w:b/>
          <w:bCs/>
          <w:spacing w:val="-4"/>
        </w:rPr>
        <w:t>成的非自然生态系统，受水区部分灌区为农田生态系统，主要种植青稞、燕麦和</w:t>
      </w:r>
      <w:r>
        <w:rPr>
          <w:rFonts w:ascii="SimSun" w:hAnsi="SimSun" w:eastAsia="SimSun" w:cs="SimSun"/>
          <w:sz w:val="24"/>
          <w:szCs w:val="24"/>
          <w:b/>
          <w:bCs/>
          <w:spacing w:val="-5"/>
        </w:rPr>
        <w:t>莜麦等</w:t>
      </w:r>
      <w:r>
        <w:rPr>
          <w:rFonts w:ascii="SimSun" w:hAnsi="SimSun" w:eastAsia="SimSun" w:cs="SimSun"/>
          <w:sz w:val="24"/>
          <w:szCs w:val="24"/>
          <w:b/>
          <w:bCs/>
          <w:spacing w:val="-4"/>
        </w:rPr>
        <w:t>农作物和饲料作物。耕作制度为一年一熟，灌溉依赖地下水抽取与引黄工程补水</w:t>
      </w:r>
      <w:r>
        <w:rPr>
          <w:rFonts w:ascii="SimSun" w:hAnsi="SimSun" w:eastAsia="SimSun" w:cs="SimSun"/>
          <w:sz w:val="24"/>
          <w:szCs w:val="24"/>
          <w:b/>
          <w:bCs/>
          <w:spacing w:val="-5"/>
        </w:rPr>
        <w:t>，土壤</w:t>
      </w:r>
      <w:r>
        <w:rPr>
          <w:rFonts w:ascii="SimSun" w:hAnsi="SimSun" w:eastAsia="SimSun" w:cs="SimSun"/>
          <w:sz w:val="24"/>
          <w:szCs w:val="24"/>
          <w:b/>
          <w:bCs/>
        </w:rPr>
        <w:t>以栗钙土、风沙土为主。农田边界多营造人工防护林，以杨树（</w:t>
      </w:r>
      <w:r>
        <w:rPr>
          <w:rFonts w:ascii="Times New Roman" w:hAnsi="Times New Roman" w:eastAsia="Times New Roman" w:cs="Times New Roman"/>
          <w:sz w:val="24"/>
          <w:szCs w:val="24"/>
          <w:b/>
          <w:bCs/>
          <w:i/>
          <w:iCs/>
        </w:rPr>
        <w:t>Populus </w:t>
      </w:r>
      <w:r>
        <w:rPr>
          <w:rFonts w:ascii="Times New Roman" w:hAnsi="Times New Roman" w:eastAsia="Times New Roman" w:cs="Times New Roman"/>
          <w:sz w:val="24"/>
          <w:szCs w:val="24"/>
          <w:b/>
          <w:bCs/>
        </w:rPr>
        <w:t>spp.</w:t>
      </w:r>
      <w:r>
        <w:rPr>
          <w:rFonts w:ascii="SimSun" w:hAnsi="SimSun" w:eastAsia="SimSun" w:cs="SimSun"/>
          <w:sz w:val="24"/>
          <w:szCs w:val="24"/>
          <w:b/>
          <w:bCs/>
        </w:rPr>
        <w:t>）、沙枣</w:t>
      </w:r>
      <w:r>
        <w:rPr>
          <w:rFonts w:ascii="SimSun" w:hAnsi="SimSun" w:eastAsia="SimSun" w:cs="SimSun"/>
          <w:sz w:val="24"/>
          <w:szCs w:val="24"/>
          <w:b/>
          <w:bCs/>
          <w:spacing w:val="-10"/>
        </w:rPr>
        <w:t>（</w:t>
      </w:r>
      <w:r>
        <w:rPr>
          <w:rFonts w:ascii="Times New Roman" w:hAnsi="Times New Roman" w:eastAsia="Times New Roman" w:cs="Times New Roman"/>
          <w:sz w:val="24"/>
          <w:szCs w:val="24"/>
          <w:b/>
          <w:bCs/>
          <w:i/>
          <w:iCs/>
          <w:spacing w:val="-10"/>
        </w:rPr>
        <w:t>Elaeagnus angustifolia</w:t>
      </w:r>
      <w:r>
        <w:rPr>
          <w:rFonts w:ascii="SimSun" w:hAnsi="SimSun" w:eastAsia="SimSun" w:cs="SimSun"/>
          <w:sz w:val="24"/>
          <w:szCs w:val="24"/>
          <w:b/>
          <w:bCs/>
          <w:spacing w:val="-10"/>
        </w:rPr>
        <w:t>）为主，减少风沙侵袭；田间伴生杂草为狗尾草（</w:t>
      </w:r>
      <w:r>
        <w:rPr>
          <w:rFonts w:ascii="Times New Roman" w:hAnsi="Times New Roman" w:eastAsia="Times New Roman" w:cs="Times New Roman"/>
          <w:sz w:val="24"/>
          <w:szCs w:val="24"/>
          <w:b/>
          <w:bCs/>
          <w:i/>
          <w:iCs/>
          <w:spacing w:val="-10"/>
        </w:rPr>
        <w:t>Setaria viridis</w:t>
      </w:r>
      <w:r>
        <w:rPr>
          <w:rFonts w:ascii="SimSun" w:hAnsi="SimSun" w:eastAsia="SimSun" w:cs="SimSun"/>
          <w:sz w:val="24"/>
          <w:szCs w:val="24"/>
          <w:b/>
          <w:bCs/>
          <w:spacing w:val="-10"/>
        </w:rPr>
        <w:t>）、</w:t>
      </w:r>
      <w:r>
        <w:rPr>
          <w:rFonts w:ascii="SimSun" w:hAnsi="SimSun" w:eastAsia="SimSun" w:cs="SimSun"/>
          <w:sz w:val="24"/>
          <w:szCs w:val="24"/>
          <w:b/>
          <w:bCs/>
          <w:spacing w:val="-2"/>
        </w:rPr>
        <w:t>猪毛蒿等。该系统面临土壤沙化与水资源短</w:t>
      </w:r>
      <w:r>
        <w:rPr>
          <w:rFonts w:ascii="SimSun" w:hAnsi="SimSun" w:eastAsia="SimSun" w:cs="SimSun"/>
          <w:sz w:val="24"/>
          <w:szCs w:val="24"/>
          <w:b/>
          <w:bCs/>
          <w:spacing w:val="-3"/>
        </w:rPr>
        <w:t>缺压力。</w:t>
      </w:r>
    </w:p>
    <w:p>
      <w:pPr>
        <w:ind w:left="491"/>
        <w:spacing w:before="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6</w:t>
      </w:r>
      <w:r>
        <w:rPr>
          <w:rFonts w:ascii="SimSun" w:hAnsi="SimSun" w:eastAsia="SimSun" w:cs="SimSun"/>
          <w:sz w:val="24"/>
          <w:szCs w:val="24"/>
          <w:b/>
          <w:bCs/>
          <w:spacing w:val="-5"/>
        </w:rPr>
        <w:t>）城镇生态系统</w:t>
      </w:r>
    </w:p>
    <w:p>
      <w:pPr>
        <w:ind w:right="18" w:firstLine="479"/>
        <w:spacing w:before="212" w:line="385" w:lineRule="auto"/>
        <w:jc w:val="both"/>
        <w:rPr>
          <w:rFonts w:ascii="SimSun" w:hAnsi="SimSun" w:eastAsia="SimSun" w:cs="SimSun"/>
          <w:sz w:val="24"/>
          <w:szCs w:val="24"/>
        </w:rPr>
      </w:pPr>
      <w:r>
        <w:rPr>
          <w:rFonts w:ascii="SimSun" w:hAnsi="SimSun" w:eastAsia="SimSun" w:cs="SimSun"/>
          <w:sz w:val="24"/>
          <w:szCs w:val="24"/>
          <w:b/>
          <w:bCs/>
          <w:spacing w:val="-3"/>
        </w:rPr>
        <w:t>评价区草地生态系统面积为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274.24hm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3"/>
        </w:rPr>
        <w:t>，占评价区总面</w:t>
      </w:r>
      <w:r>
        <w:rPr>
          <w:rFonts w:ascii="SimSun" w:hAnsi="SimSun" w:eastAsia="SimSun" w:cs="SimSun"/>
          <w:sz w:val="24"/>
          <w:szCs w:val="24"/>
          <w:b/>
          <w:bCs/>
          <w:spacing w:val="-4"/>
        </w:rPr>
        <w:t>积的</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1.26%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，主要包括居住</w:t>
      </w:r>
      <w:r>
        <w:rPr>
          <w:rFonts w:ascii="SimSun" w:hAnsi="SimSun" w:eastAsia="SimSun" w:cs="SimSun"/>
          <w:sz w:val="24"/>
          <w:szCs w:val="24"/>
          <w:b/>
          <w:bCs/>
          <w:spacing w:val="-1"/>
        </w:rPr>
        <w:t>地、工矿交通用地等。该系统生产力和生物量水平较低，生态系统服务功能单一。</w:t>
      </w:r>
      <w:r>
        <w:rPr>
          <w:rFonts w:ascii="SimSun" w:hAnsi="SimSun" w:eastAsia="SimSun" w:cs="SimSun"/>
          <w:sz w:val="24"/>
          <w:szCs w:val="24"/>
          <w:spacing w:val="-1"/>
        </w:rPr>
        <w:t xml:space="preserve"> </w:t>
      </w:r>
      <w:r>
        <w:rPr>
          <w:rFonts w:ascii="SimSun" w:hAnsi="SimSun" w:eastAsia="SimSun" w:cs="SimSun"/>
          <w:sz w:val="24"/>
          <w:szCs w:val="24"/>
          <w:b/>
          <w:bCs/>
          <w:spacing w:val="-1"/>
        </w:rPr>
        <w:t>城</w:t>
      </w:r>
      <w:r>
        <w:rPr>
          <w:rFonts w:ascii="SimSun" w:hAnsi="SimSun" w:eastAsia="SimSun" w:cs="SimSun"/>
          <w:sz w:val="24"/>
          <w:szCs w:val="24"/>
          <w:b/>
          <w:bCs/>
          <w:spacing w:val="-2"/>
        </w:rPr>
        <w:t>镇生态系统的植被均为人工绿化植被，主要位于</w:t>
      </w:r>
      <w:r>
        <w:rPr>
          <w:rFonts w:ascii="SimSun" w:hAnsi="SimSun" w:eastAsia="SimSun" w:cs="SimSun"/>
          <w:sz w:val="24"/>
          <w:szCs w:val="24"/>
          <w:b/>
          <w:bCs/>
          <w:spacing w:val="-3"/>
        </w:rPr>
        <w:t>路边、居民区周边及公园内，以杨树、</w:t>
      </w:r>
      <w:r>
        <w:rPr>
          <w:rFonts w:ascii="SimSun" w:hAnsi="SimSun" w:eastAsia="SimSun" w:cs="SimSun"/>
          <w:sz w:val="24"/>
          <w:szCs w:val="24"/>
          <w:b/>
          <w:bCs/>
          <w:spacing w:val="-9"/>
        </w:rPr>
        <w:t>垂柳、丁香、榆叶梅等乔灌木为主。城镇和村落是完全的人工生态系统，生境相对简单，</w:t>
      </w:r>
      <w:r>
        <w:rPr>
          <w:rFonts w:ascii="SimSun" w:hAnsi="SimSun" w:eastAsia="SimSun" w:cs="SimSun"/>
          <w:sz w:val="24"/>
          <w:szCs w:val="24"/>
          <w:b/>
          <w:bCs/>
          <w:spacing w:val="-9"/>
        </w:rPr>
        <w:t>人类干扰强烈，动物种类不丰富，主要由高原兔、高原鼠兔和高原鼢鼠等小型哺乳动物，</w:t>
      </w:r>
      <w:r>
        <w:rPr>
          <w:rFonts w:ascii="SimSun" w:hAnsi="SimSun" w:eastAsia="SimSun" w:cs="SimSun"/>
          <w:sz w:val="24"/>
          <w:szCs w:val="24"/>
          <w:b/>
          <w:bCs/>
          <w:spacing w:val="-4"/>
        </w:rPr>
        <w:t>麻雀、喜鹊等亲人鸟类组成。城镇生态系统与其他系统相比，生物多样性比较贫</w:t>
      </w:r>
      <w:r>
        <w:rPr>
          <w:rFonts w:ascii="SimSun" w:hAnsi="SimSun" w:eastAsia="SimSun" w:cs="SimSun"/>
          <w:sz w:val="24"/>
          <w:szCs w:val="24"/>
          <w:b/>
          <w:bCs/>
          <w:spacing w:val="-5"/>
        </w:rPr>
        <w:t>乏，系</w:t>
      </w:r>
      <w:r>
        <w:rPr>
          <w:rFonts w:ascii="SimSun" w:hAnsi="SimSun" w:eastAsia="SimSun" w:cs="SimSun"/>
          <w:sz w:val="24"/>
          <w:szCs w:val="24"/>
          <w:b/>
          <w:bCs/>
          <w:spacing w:val="-2"/>
        </w:rPr>
        <w:t>统稳定性不强，只有通过人类的不断干预才能实现相对的平衡状态。</w:t>
      </w:r>
    </w:p>
    <w:p>
      <w:pPr>
        <w:ind w:left="491"/>
        <w:spacing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7</w:t>
      </w:r>
      <w:r>
        <w:rPr>
          <w:rFonts w:ascii="SimSun" w:hAnsi="SimSun" w:eastAsia="SimSun" w:cs="SimSun"/>
          <w:sz w:val="24"/>
          <w:szCs w:val="24"/>
          <w:b/>
          <w:bCs/>
          <w:spacing w:val="-6"/>
        </w:rPr>
        <w:t>）其他</w:t>
      </w:r>
    </w:p>
    <w:p>
      <w:pPr>
        <w:ind w:left="479"/>
        <w:spacing w:before="213" w:line="218" w:lineRule="auto"/>
        <w:rPr>
          <w:rFonts w:ascii="SimSun" w:hAnsi="SimSun" w:eastAsia="SimSun" w:cs="SimSun"/>
          <w:sz w:val="24"/>
          <w:szCs w:val="24"/>
        </w:rPr>
      </w:pPr>
      <w:r>
        <w:rPr>
          <w:rFonts w:ascii="SimSun" w:hAnsi="SimSun" w:eastAsia="SimSun" w:cs="SimSun"/>
          <w:sz w:val="24"/>
          <w:szCs w:val="24"/>
          <w:b/>
          <w:bCs/>
          <w:spacing w:val="-2"/>
        </w:rPr>
        <w:t>评价区其他生态系统面积为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2"/>
        </w:rPr>
        <w:t>18.29hm</w:t>
      </w:r>
      <w:r>
        <w:rPr>
          <w:rFonts w:ascii="Times New Roman" w:hAnsi="Times New Roman" w:eastAsia="Times New Roman" w:cs="Times New Roman"/>
          <w:sz w:val="15"/>
          <w:szCs w:val="15"/>
          <w:b/>
          <w:bCs/>
          <w:spacing w:val="-2"/>
          <w:position w:val="8"/>
        </w:rPr>
        <w:t>2</w:t>
      </w:r>
      <w:r>
        <w:rPr>
          <w:rFonts w:ascii="Times New Roman" w:hAnsi="Times New Roman" w:eastAsia="Times New Roman" w:cs="Times New Roman"/>
          <w:sz w:val="15"/>
          <w:szCs w:val="15"/>
          <w:b/>
          <w:bCs/>
          <w:spacing w:val="-8"/>
          <w:position w:val="8"/>
        </w:rPr>
        <w:t xml:space="preserve"> </w:t>
      </w:r>
      <w:r>
        <w:rPr>
          <w:rFonts w:ascii="SimSun" w:hAnsi="SimSun" w:eastAsia="SimSun" w:cs="SimSun"/>
          <w:sz w:val="24"/>
          <w:szCs w:val="24"/>
          <w:b/>
          <w:bCs/>
          <w:spacing w:val="-2"/>
        </w:rPr>
        <w:t>，</w:t>
      </w:r>
      <w:r>
        <w:rPr>
          <w:rFonts w:ascii="SimSun" w:hAnsi="SimSun" w:eastAsia="SimSun" w:cs="SimSun"/>
          <w:sz w:val="24"/>
          <w:szCs w:val="24"/>
          <w:spacing w:val="-66"/>
        </w:rPr>
        <w:t xml:space="preserve"> </w:t>
      </w:r>
      <w:r>
        <w:rPr>
          <w:rFonts w:ascii="SimSun" w:hAnsi="SimSun" w:eastAsia="SimSun" w:cs="SimSun"/>
          <w:sz w:val="24"/>
          <w:szCs w:val="24"/>
          <w:b/>
          <w:bCs/>
          <w:spacing w:val="-2"/>
        </w:rPr>
        <w:t>占评价区总面积的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0</w:t>
      </w:r>
      <w:r>
        <w:rPr>
          <w:rFonts w:ascii="Times New Roman" w:hAnsi="Times New Roman" w:eastAsia="Times New Roman" w:cs="Times New Roman"/>
          <w:sz w:val="24"/>
          <w:szCs w:val="24"/>
          <w:b/>
          <w:bCs/>
          <w:spacing w:val="-3"/>
        </w:rPr>
        <w:t>.08%</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，主要为交通道</w:t>
      </w:r>
    </w:p>
    <w:p>
      <w:pPr>
        <w:spacing w:line="218" w:lineRule="auto"/>
        <w:sectPr>
          <w:footerReference w:type="default" r:id="rId238"/>
          <w:pgSz w:w="11906" w:h="16839"/>
          <w:pgMar w:top="1431" w:right="1337" w:bottom="1152" w:left="1425" w:header="0" w:footer="987" w:gutter="0"/>
        </w:sectPr>
        <w:rPr>
          <w:rFonts w:ascii="SimSun" w:hAnsi="SimSun" w:eastAsia="SimSun" w:cs="SimSun"/>
          <w:sz w:val="24"/>
          <w:szCs w:val="24"/>
        </w:rPr>
      </w:pPr>
    </w:p>
    <w:p>
      <w:pPr>
        <w:ind w:left="35"/>
        <w:spacing w:before="180" w:line="219" w:lineRule="auto"/>
        <w:rPr>
          <w:rFonts w:ascii="SimSun" w:hAnsi="SimSun" w:eastAsia="SimSun" w:cs="SimSun"/>
          <w:sz w:val="24"/>
          <w:szCs w:val="24"/>
        </w:rPr>
      </w:pPr>
      <w:r>
        <w:rPr>
          <w:rFonts w:ascii="SimSun" w:hAnsi="SimSun" w:eastAsia="SimSun" w:cs="SimSun"/>
          <w:sz w:val="24"/>
          <w:szCs w:val="24"/>
          <w:b/>
          <w:bCs/>
          <w:spacing w:val="-4"/>
        </w:rPr>
        <w:t>路及无植被区。</w:t>
      </w:r>
    </w:p>
    <w:p>
      <w:pPr>
        <w:ind w:left="29"/>
        <w:spacing w:before="213"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4.4.5.3  </w:t>
      </w:r>
      <w:r>
        <w:rPr>
          <w:rFonts w:ascii="SimHei" w:hAnsi="SimHei" w:eastAsia="SimHei" w:cs="SimHei"/>
          <w:sz w:val="24"/>
          <w:szCs w:val="24"/>
          <w:b/>
          <w:bCs/>
          <w:spacing w:val="-2"/>
        </w:rPr>
        <w:t>生态系统生产力及生物量分析</w:t>
      </w:r>
    </w:p>
    <w:p>
      <w:pPr>
        <w:ind w:left="32" w:firstLine="482"/>
        <w:spacing w:before="216" w:line="384" w:lineRule="auto"/>
        <w:jc w:val="both"/>
        <w:rPr>
          <w:rFonts w:ascii="SimSun" w:hAnsi="SimSun" w:eastAsia="SimSun" w:cs="SimSun"/>
          <w:sz w:val="24"/>
          <w:szCs w:val="24"/>
        </w:rPr>
      </w:pPr>
      <w:r>
        <w:rPr>
          <w:rFonts w:ascii="SimSun" w:hAnsi="SimSun" w:eastAsia="SimSun" w:cs="SimSun"/>
          <w:sz w:val="24"/>
          <w:szCs w:val="24"/>
          <w:b/>
          <w:bCs/>
          <w:spacing w:val="-4"/>
        </w:rPr>
        <w:t>生产力是生态系统的生物生产能力，反映生产有机质或积累能量的</w:t>
      </w:r>
      <w:r>
        <w:rPr>
          <w:rFonts w:ascii="SimSun" w:hAnsi="SimSun" w:eastAsia="SimSun" w:cs="SimSun"/>
          <w:sz w:val="24"/>
          <w:szCs w:val="24"/>
          <w:b/>
          <w:bCs/>
          <w:spacing w:val="-5"/>
        </w:rPr>
        <w:t>速率。群落（或</w:t>
      </w:r>
      <w:r>
        <w:rPr>
          <w:rFonts w:ascii="SimSun" w:hAnsi="SimSun" w:eastAsia="SimSun" w:cs="SimSun"/>
          <w:sz w:val="24"/>
          <w:szCs w:val="24"/>
          <w:b/>
          <w:bCs/>
          <w:spacing w:val="-4"/>
        </w:rPr>
        <w:t>生态系统）初级生产力是单位面积、单位时间群落（或生态系统）中植物利用太阳</w:t>
      </w:r>
      <w:r>
        <w:rPr>
          <w:rFonts w:ascii="SimSun" w:hAnsi="SimSun" w:eastAsia="SimSun" w:cs="SimSun"/>
          <w:sz w:val="24"/>
          <w:szCs w:val="24"/>
          <w:b/>
          <w:bCs/>
          <w:spacing w:val="-5"/>
        </w:rPr>
        <w:t>能固</w:t>
      </w:r>
      <w:r>
        <w:rPr>
          <w:rFonts w:ascii="SimSun" w:hAnsi="SimSun" w:eastAsia="SimSun" w:cs="SimSun"/>
          <w:sz w:val="24"/>
          <w:szCs w:val="24"/>
          <w:b/>
          <w:bCs/>
          <w:spacing w:val="-3"/>
        </w:rPr>
        <w:t>定的能量或生产的有机质的量。净初级生产力（</w:t>
      </w:r>
      <w:r>
        <w:rPr>
          <w:rFonts w:ascii="Times New Roman" w:hAnsi="Times New Roman" w:eastAsia="Times New Roman" w:cs="Times New Roman"/>
          <w:sz w:val="24"/>
          <w:szCs w:val="24"/>
          <w:b/>
          <w:bCs/>
          <w:spacing w:val="-4"/>
        </w:rPr>
        <w:t>NPP</w:t>
      </w:r>
      <w:r>
        <w:rPr>
          <w:rFonts w:ascii="SimSun" w:hAnsi="SimSun" w:eastAsia="SimSun" w:cs="SimSun"/>
          <w:sz w:val="24"/>
          <w:szCs w:val="24"/>
          <w:b/>
          <w:bCs/>
          <w:spacing w:val="-4"/>
        </w:rPr>
        <w:t>）是从固定的总能量或产生的有机</w:t>
      </w:r>
      <w:r>
        <w:rPr>
          <w:rFonts w:ascii="SimSun" w:hAnsi="SimSun" w:eastAsia="SimSun" w:cs="SimSun"/>
          <w:sz w:val="24"/>
          <w:szCs w:val="24"/>
          <w:b/>
          <w:bCs/>
          <w:spacing w:val="-5"/>
        </w:rPr>
        <w:t>质总量中减去植物呼吸所消耗的量，直接反映了植</w:t>
      </w:r>
      <w:r>
        <w:rPr>
          <w:rFonts w:ascii="SimSun" w:hAnsi="SimSun" w:eastAsia="SimSun" w:cs="SimSun"/>
          <w:sz w:val="24"/>
          <w:szCs w:val="24"/>
          <w:b/>
          <w:bCs/>
          <w:spacing w:val="-6"/>
        </w:rPr>
        <w:t>被群落在自然环境条件下的生产能力，</w:t>
      </w:r>
      <w:r>
        <w:rPr>
          <w:rFonts w:ascii="SimSun" w:hAnsi="SimSun" w:eastAsia="SimSun" w:cs="SimSun"/>
          <w:sz w:val="24"/>
          <w:szCs w:val="24"/>
          <w:b/>
          <w:bCs/>
          <w:spacing w:val="-3"/>
        </w:rPr>
        <w:t>表征陆地生态系统的质量状况。</w:t>
      </w:r>
    </w:p>
    <w:p>
      <w:pPr>
        <w:ind w:left="35" w:right="183" w:firstLine="472"/>
        <w:spacing w:before="5"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NPP  </w:t>
      </w:r>
      <w:r>
        <w:rPr>
          <w:rFonts w:ascii="SimSun" w:hAnsi="SimSun" w:eastAsia="SimSun" w:cs="SimSun"/>
          <w:sz w:val="24"/>
          <w:szCs w:val="24"/>
          <w:b/>
          <w:bCs/>
          <w:spacing w:val="-3"/>
        </w:rPr>
        <w:t>的变化受自然（如气候、地形、土壤、植物、微生物）</w:t>
      </w:r>
      <w:r>
        <w:rPr>
          <w:rFonts w:ascii="SimSun" w:hAnsi="SimSun" w:eastAsia="SimSun" w:cs="SimSun"/>
          <w:sz w:val="24"/>
          <w:szCs w:val="24"/>
          <w:spacing w:val="-3"/>
        </w:rPr>
        <w:t xml:space="preserve"> </w:t>
      </w:r>
      <w:r>
        <w:rPr>
          <w:rFonts w:ascii="SimSun" w:hAnsi="SimSun" w:eastAsia="SimSun" w:cs="SimSun"/>
          <w:sz w:val="24"/>
          <w:szCs w:val="24"/>
          <w:b/>
          <w:bCs/>
          <w:spacing w:val="-3"/>
        </w:rPr>
        <w:t>以及人</w:t>
      </w:r>
      <w:r>
        <w:rPr>
          <w:rFonts w:ascii="SimSun" w:hAnsi="SimSun" w:eastAsia="SimSun" w:cs="SimSun"/>
          <w:sz w:val="24"/>
          <w:szCs w:val="24"/>
          <w:b/>
          <w:bCs/>
          <w:spacing w:val="-4"/>
        </w:rPr>
        <w:t>类活动等多种</w:t>
      </w:r>
      <w:r>
        <w:rPr>
          <w:rFonts w:ascii="SimSun" w:hAnsi="SimSun" w:eastAsia="SimSun" w:cs="SimSun"/>
          <w:sz w:val="24"/>
          <w:szCs w:val="24"/>
          <w:b/>
          <w:bCs/>
          <w:spacing w:val="-4"/>
        </w:rPr>
        <w:t>因素的综合影响。本项目评价区主要植被类型为草原和荒漠，根据近年来国</w:t>
      </w:r>
      <w:r>
        <w:rPr>
          <w:rFonts w:ascii="SimSun" w:hAnsi="SimSun" w:eastAsia="SimSun" w:cs="SimSun"/>
          <w:sz w:val="24"/>
          <w:szCs w:val="24"/>
          <w:b/>
          <w:bCs/>
          <w:spacing w:val="-5"/>
        </w:rPr>
        <w:t>内外学者对</w:t>
      </w:r>
      <w:r>
        <w:rPr>
          <w:rFonts w:ascii="SimSun" w:hAnsi="SimSun" w:eastAsia="SimSun" w:cs="SimSun"/>
          <w:sz w:val="24"/>
          <w:szCs w:val="24"/>
          <w:b/>
          <w:bCs/>
          <w:spacing w:val="-1"/>
        </w:rPr>
        <w:t>草地</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NPP</w:t>
      </w:r>
      <w:r>
        <w:rPr>
          <w:rFonts w:ascii="Times New Roman" w:hAnsi="Times New Roman" w:eastAsia="Times New Roman" w:cs="Times New Roman"/>
          <w:sz w:val="24"/>
          <w:szCs w:val="24"/>
          <w:b/>
          <w:bCs/>
          <w:spacing w:val="31"/>
          <w:w w:val="101"/>
        </w:rPr>
        <w:t xml:space="preserve"> </w:t>
      </w:r>
      <w:r>
        <w:rPr>
          <w:rFonts w:ascii="SimSun" w:hAnsi="SimSun" w:eastAsia="SimSun" w:cs="SimSun"/>
          <w:sz w:val="24"/>
          <w:szCs w:val="24"/>
          <w:b/>
          <w:bCs/>
          <w:spacing w:val="-1"/>
        </w:rPr>
        <w:t>的时空变化特征以及对气候变化的响应机</w:t>
      </w:r>
      <w:r>
        <w:rPr>
          <w:rFonts w:ascii="SimSun" w:hAnsi="SimSun" w:eastAsia="SimSun" w:cs="SimSun"/>
          <w:sz w:val="24"/>
          <w:szCs w:val="24"/>
          <w:b/>
          <w:bCs/>
          <w:spacing w:val="-2"/>
        </w:rPr>
        <w:t>制的大量研究成果可知，本评价区</w:t>
      </w:r>
      <w:r>
        <w:rPr>
          <w:rFonts w:ascii="SimSun" w:hAnsi="SimSun" w:eastAsia="SimSun" w:cs="SimSun"/>
          <w:sz w:val="24"/>
          <w:szCs w:val="24"/>
          <w:b/>
          <w:bCs/>
          <w:spacing w:val="-3"/>
        </w:rPr>
        <w:t>的草地</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NPP</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与气候因子的空间相关性差异较大，</w:t>
      </w:r>
      <w:r>
        <w:rPr>
          <w:rFonts w:ascii="Times New Roman" w:hAnsi="Times New Roman" w:eastAsia="Times New Roman" w:cs="Times New Roman"/>
          <w:sz w:val="24"/>
          <w:szCs w:val="24"/>
          <w:b/>
          <w:bCs/>
          <w:spacing w:val="-3"/>
        </w:rPr>
        <w:t>NPP</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的年均值和年降水量呈显著正相</w:t>
      </w:r>
      <w:r>
        <w:rPr>
          <w:rFonts w:ascii="SimSun" w:hAnsi="SimSun" w:eastAsia="SimSun" w:cs="SimSun"/>
          <w:sz w:val="24"/>
          <w:szCs w:val="24"/>
          <w:b/>
          <w:bCs/>
          <w:spacing w:val="-3"/>
        </w:rPr>
        <w:t>关，与年均温呈显著负相关，与太阳辐射呈负相关。</w:t>
      </w:r>
    </w:p>
    <w:p>
      <w:pPr>
        <w:ind w:left="33" w:right="84" w:firstLine="481"/>
        <w:spacing w:line="380" w:lineRule="auto"/>
        <w:jc w:val="both"/>
        <w:rPr>
          <w:rFonts w:ascii="SimSun" w:hAnsi="SimSun" w:eastAsia="SimSun" w:cs="SimSun"/>
          <w:sz w:val="24"/>
          <w:szCs w:val="24"/>
        </w:rPr>
      </w:pPr>
      <w:r>
        <w:rPr>
          <w:rFonts w:ascii="SimSun" w:hAnsi="SimSun" w:eastAsia="SimSun" w:cs="SimSun"/>
          <w:sz w:val="24"/>
          <w:szCs w:val="24"/>
          <w:b/>
          <w:bCs/>
          <w:spacing w:val="-2"/>
        </w:rPr>
        <w:t>现今，全世界陆地表面（</w:t>
      </w:r>
      <w:r>
        <w:rPr>
          <w:rFonts w:ascii="Times New Roman" w:hAnsi="Times New Roman" w:eastAsia="Times New Roman" w:cs="Times New Roman"/>
          <w:sz w:val="24"/>
          <w:szCs w:val="24"/>
          <w:b/>
          <w:bCs/>
          <w:spacing w:val="-2"/>
        </w:rPr>
        <w:t>149</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106km</w:t>
      </w:r>
      <w:r>
        <w:rPr>
          <w:rFonts w:ascii="Times New Roman" w:hAnsi="Times New Roman" w:eastAsia="Times New Roman" w:cs="Times New Roman"/>
          <w:sz w:val="15"/>
          <w:szCs w:val="15"/>
          <w:b/>
          <w:bCs/>
          <w:spacing w:val="-2"/>
          <w:position w:val="8"/>
        </w:rPr>
        <w:t>2 </w:t>
      </w:r>
      <w:r>
        <w:rPr>
          <w:rFonts w:ascii="SimSun" w:hAnsi="SimSun" w:eastAsia="SimSun" w:cs="SimSun"/>
          <w:sz w:val="24"/>
          <w:szCs w:val="24"/>
          <w:b/>
          <w:bCs/>
          <w:spacing w:val="-2"/>
        </w:rPr>
        <w:t>）每年所</w:t>
      </w:r>
      <w:r>
        <w:rPr>
          <w:rFonts w:ascii="SimSun" w:hAnsi="SimSun" w:eastAsia="SimSun" w:cs="SimSun"/>
          <w:sz w:val="24"/>
          <w:szCs w:val="24"/>
          <w:b/>
          <w:bCs/>
          <w:spacing w:val="-3"/>
        </w:rPr>
        <w:t>接收到的太阳总辐射（</w:t>
      </w:r>
      <w:r>
        <w:rPr>
          <w:rFonts w:ascii="Times New Roman" w:hAnsi="Times New Roman" w:eastAsia="Times New Roman" w:cs="Times New Roman"/>
          <w:sz w:val="24"/>
          <w:szCs w:val="24"/>
          <w:b/>
          <w:bCs/>
          <w:spacing w:val="-3"/>
        </w:rPr>
        <w:t>Q</w:t>
      </w:r>
      <w:r>
        <w:rPr>
          <w:rFonts w:ascii="SimSun" w:hAnsi="SimSun" w:eastAsia="SimSun" w:cs="SimSun"/>
          <w:sz w:val="24"/>
          <w:szCs w:val="24"/>
          <w:b/>
          <w:bCs/>
          <w:spacing w:val="-3"/>
        </w:rPr>
        <w:t>）大约为</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1.8924</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~1.8941</w:t>
      </w:r>
      <w:r>
        <w:rPr>
          <w:rFonts w:ascii="SimSun" w:hAnsi="SimSun" w:eastAsia="SimSun" w:cs="SimSun"/>
          <w:sz w:val="24"/>
          <w:szCs w:val="24"/>
          <w:b/>
          <w:bCs/>
          <w:spacing w:val="-2"/>
        </w:rPr>
        <w:t>）</w:t>
      </w:r>
      <w:r>
        <w:rPr>
          <w:rFonts w:ascii="SimSun" w:hAnsi="SimSun" w:eastAsia="SimSun" w:cs="SimSun"/>
          <w:sz w:val="24"/>
          <w:szCs w:val="24"/>
          <w:spacing w:val="-62"/>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1018MJ</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2"/>
        </w:rPr>
        <w:t>。中国全国陆地每年所接收到的太阳总辐射大约为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5.4379</w:t>
      </w:r>
      <w:r>
        <w:rPr>
          <w:rFonts w:ascii="Times New Roman" w:hAnsi="Times New Roman" w:eastAsia="Times New Roman" w:cs="Times New Roman"/>
          <w:sz w:val="24"/>
          <w:szCs w:val="24"/>
          <w:b/>
          <w:bCs/>
        </w:rPr>
        <w:t xml:space="preserve"> </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~5.4431</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1016MJ</w:t>
      </w:r>
      <w:r>
        <w:rPr>
          <w:rFonts w:ascii="SimSun" w:hAnsi="SimSun" w:eastAsia="SimSun" w:cs="SimSun"/>
          <w:sz w:val="24"/>
          <w:szCs w:val="24"/>
          <w:b/>
          <w:bCs/>
          <w:spacing w:val="-8"/>
        </w:rPr>
        <w:t>，平均约为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5735.92MJ/m</w:t>
      </w:r>
      <w:r>
        <w:rPr>
          <w:rFonts w:ascii="Times New Roman" w:hAnsi="Times New Roman" w:eastAsia="Times New Roman" w:cs="Times New Roman"/>
          <w:sz w:val="15"/>
          <w:szCs w:val="15"/>
          <w:b/>
          <w:bCs/>
          <w:spacing w:val="-8"/>
          <w:position w:val="8"/>
        </w:rPr>
        <w:t>2</w:t>
      </w:r>
      <w:r>
        <w:rPr>
          <w:rFonts w:ascii="SimSun" w:hAnsi="SimSun" w:eastAsia="SimSun" w:cs="SimSun"/>
          <w:sz w:val="24"/>
          <w:szCs w:val="24"/>
          <w:b/>
          <w:bCs/>
          <w:spacing w:val="-14"/>
        </w:rPr>
        <w:t>；而所接收到的太阳光合有效辐射（</w:t>
      </w:r>
      <w:r>
        <w:rPr>
          <w:rFonts w:ascii="Times New Roman" w:hAnsi="Times New Roman" w:eastAsia="Times New Roman" w:cs="Times New Roman"/>
          <w:sz w:val="24"/>
          <w:szCs w:val="24"/>
          <w:b/>
          <w:bCs/>
          <w:spacing w:val="-14"/>
        </w:rPr>
        <w:t>PAR</w:t>
      </w:r>
      <w:r>
        <w:rPr>
          <w:rFonts w:ascii="SimSun" w:hAnsi="SimSun" w:eastAsia="SimSun" w:cs="SimSun"/>
          <w:sz w:val="24"/>
          <w:szCs w:val="24"/>
          <w:b/>
          <w:bCs/>
          <w:spacing w:val="-14"/>
        </w:rPr>
        <w:t>）</w:t>
      </w:r>
      <w:r>
        <w:rPr>
          <w:rFonts w:ascii="SimSun" w:hAnsi="SimSun" w:eastAsia="SimSun" w:cs="SimSun"/>
          <w:sz w:val="24"/>
          <w:szCs w:val="24"/>
          <w:b/>
          <w:bCs/>
          <w:spacing w:val="-3"/>
        </w:rPr>
        <w:t>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2.6771</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~2.6797</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1016MJ</w:t>
      </w:r>
      <w:r>
        <w:rPr>
          <w:rFonts w:ascii="SimSun" w:hAnsi="SimSun" w:eastAsia="SimSun" w:cs="SimSun"/>
          <w:sz w:val="24"/>
          <w:szCs w:val="24"/>
          <w:b/>
          <w:bCs/>
          <w:spacing w:val="-3"/>
        </w:rPr>
        <w:t>，平均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2805.16MJ/m</w:t>
      </w:r>
      <w:r>
        <w:rPr>
          <w:rFonts w:ascii="Times New Roman" w:hAnsi="Times New Roman" w:eastAsia="Times New Roman" w:cs="Times New Roman"/>
          <w:sz w:val="15"/>
          <w:szCs w:val="15"/>
          <w:b/>
          <w:bCs/>
          <w:spacing w:val="-3"/>
          <w:position w:val="8"/>
        </w:rPr>
        <w:t>2</w:t>
      </w:r>
      <w:r>
        <w:rPr>
          <w:rFonts w:ascii="SimSun" w:hAnsi="SimSun" w:eastAsia="SimSun" w:cs="SimSun"/>
          <w:sz w:val="24"/>
          <w:szCs w:val="24"/>
          <w:b/>
          <w:bCs/>
          <w:spacing w:val="-3"/>
        </w:rPr>
        <w:t>。朱志辉依前人对绿色植物光合作</w:t>
      </w:r>
      <w:r>
        <w:rPr>
          <w:rFonts w:ascii="SimSun" w:hAnsi="SimSun" w:eastAsia="SimSun" w:cs="SimSun"/>
          <w:sz w:val="24"/>
          <w:szCs w:val="24"/>
          <w:b/>
          <w:bCs/>
        </w:rPr>
        <w:t>用和有效辐射（</w:t>
      </w:r>
      <w:r>
        <w:rPr>
          <w:rFonts w:ascii="Times New Roman" w:hAnsi="Times New Roman" w:eastAsia="Times New Roman" w:cs="Times New Roman"/>
          <w:sz w:val="24"/>
          <w:szCs w:val="24"/>
          <w:b/>
          <w:bCs/>
        </w:rPr>
        <w:t>PAR</w:t>
      </w:r>
      <w:r>
        <w:rPr>
          <w:rFonts w:ascii="SimSun" w:hAnsi="SimSun" w:eastAsia="SimSun" w:cs="SimSun"/>
          <w:sz w:val="24"/>
          <w:szCs w:val="24"/>
          <w:b/>
          <w:bCs/>
        </w:rPr>
        <w:t>）所给定的最大吸收率修正</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rPr>
        <w:t>A=0.80</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rPr>
        <w:t>，</w:t>
      </w:r>
      <w:r>
        <w:rPr>
          <w:rFonts w:ascii="SimSun" w:hAnsi="SimSun" w:eastAsia="SimSun" w:cs="SimSun"/>
          <w:sz w:val="24"/>
          <w:szCs w:val="24"/>
          <w:b/>
          <w:bCs/>
          <w:spacing w:val="-1"/>
        </w:rPr>
        <w:t>叶面积指数修正</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AL=0.70</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1"/>
        </w:rPr>
        <w:t>，</w:t>
      </w:r>
      <w:r>
        <w:rPr>
          <w:rFonts w:ascii="SimSun" w:hAnsi="SimSun" w:eastAsia="SimSun" w:cs="SimSun"/>
          <w:sz w:val="24"/>
          <w:szCs w:val="24"/>
          <w:b/>
          <w:bCs/>
          <w:spacing w:val="-2"/>
        </w:rPr>
        <w:t>生长率修正</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G=0.50</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，量子转换率修正</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E=26.25%</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，植物呼吸修正</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B=0.33</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，植物有机干</w:t>
      </w:r>
      <w:r>
        <w:rPr>
          <w:rFonts w:ascii="SimSun" w:hAnsi="SimSun" w:eastAsia="SimSun" w:cs="SimSun"/>
          <w:sz w:val="24"/>
          <w:szCs w:val="24"/>
          <w:b/>
          <w:bCs/>
          <w:spacing w:val="-2"/>
        </w:rPr>
        <w:t>物质含热量或热值修正</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F=16732~16736J/g</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，一般植物干物质灰分含量</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C=0.05</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2"/>
        </w:rPr>
        <w:t>。得</w:t>
      </w:r>
      <w:r>
        <w:rPr>
          <w:rFonts w:ascii="SimSun" w:hAnsi="SimSun" w:eastAsia="SimSun" w:cs="SimSun"/>
          <w:sz w:val="24"/>
          <w:szCs w:val="24"/>
          <w:b/>
          <w:bCs/>
          <w:spacing w:val="-3"/>
        </w:rPr>
        <w:t>到植</w:t>
      </w:r>
      <w:r>
        <w:rPr>
          <w:rFonts w:ascii="SimSun" w:hAnsi="SimSun" w:eastAsia="SimSun" w:cs="SimSun"/>
          <w:sz w:val="24"/>
          <w:szCs w:val="24"/>
          <w:b/>
          <w:bCs/>
          <w:spacing w:val="-2"/>
        </w:rPr>
        <w:t>被净第一性生产力</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NPP</w:t>
      </w:r>
      <w:r>
        <w:rPr>
          <w:rFonts w:ascii="Times New Roman" w:hAnsi="Times New Roman" w:eastAsia="Times New Roman" w:cs="Times New Roman"/>
          <w:sz w:val="24"/>
          <w:szCs w:val="24"/>
          <w:b/>
          <w:bCs/>
          <w:spacing w:val="33"/>
          <w:w w:val="101"/>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net primary productivity</w:t>
      </w:r>
      <w:r>
        <w:rPr>
          <w:rFonts w:ascii="SimSun" w:hAnsi="SimSun" w:eastAsia="SimSun" w:cs="SimSun"/>
          <w:sz w:val="24"/>
          <w:szCs w:val="24"/>
          <w:b/>
          <w:bCs/>
          <w:spacing w:val="-2"/>
        </w:rPr>
        <w:t>）由生长季实际蒸散（</w:t>
      </w:r>
      <w:r>
        <w:rPr>
          <w:rFonts w:ascii="Times New Roman" w:hAnsi="Times New Roman" w:eastAsia="Times New Roman" w:cs="Times New Roman"/>
          <w:sz w:val="24"/>
          <w:szCs w:val="24"/>
          <w:b/>
          <w:bCs/>
          <w:spacing w:val="-2"/>
        </w:rPr>
        <w:t>GAE</w:t>
      </w:r>
      <w:r>
        <w:rPr>
          <w:rFonts w:ascii="SimSun" w:hAnsi="SimSun" w:eastAsia="SimSun" w:cs="SimSun"/>
          <w:sz w:val="24"/>
          <w:szCs w:val="24"/>
          <w:b/>
          <w:bCs/>
          <w:spacing w:val="-2"/>
        </w:rPr>
        <w:t>）</w:t>
      </w:r>
      <w:r>
        <w:rPr>
          <w:rFonts w:ascii="SimSun" w:hAnsi="SimSun" w:eastAsia="SimSun" w:cs="SimSun"/>
          <w:sz w:val="24"/>
          <w:szCs w:val="24"/>
          <w:spacing w:val="-2"/>
        </w:rPr>
        <w:t xml:space="preserve"> </w:t>
      </w:r>
      <w:r>
        <w:rPr>
          <w:rFonts w:ascii="SimSun" w:hAnsi="SimSun" w:eastAsia="SimSun" w:cs="SimSun"/>
          <w:sz w:val="24"/>
          <w:szCs w:val="24"/>
          <w:b/>
          <w:bCs/>
          <w:spacing w:val="-2"/>
        </w:rPr>
        <w:t>及其</w:t>
      </w:r>
      <w:r>
        <w:rPr>
          <w:rFonts w:ascii="SimSun" w:hAnsi="SimSun" w:eastAsia="SimSun" w:cs="SimSun"/>
          <w:sz w:val="24"/>
          <w:szCs w:val="24"/>
          <w:b/>
          <w:bCs/>
          <w:spacing w:val="-2"/>
        </w:rPr>
        <w:t>指数</w:t>
      </w:r>
      <w:r>
        <w:rPr>
          <w:rFonts w:ascii="SimSun" w:hAnsi="SimSun" w:eastAsia="SimSun" w:cs="SimSun"/>
          <w:sz w:val="24"/>
          <w:szCs w:val="24"/>
          <w:spacing w:val="-2"/>
        </w:rPr>
        <w:t xml:space="preserve"> </w:t>
      </w:r>
      <w:r>
        <w:rPr>
          <w:rFonts w:ascii="Times New Roman" w:hAnsi="Times New Roman" w:eastAsia="Times New Roman" w:cs="Times New Roman"/>
          <w:sz w:val="24"/>
          <w:szCs w:val="24"/>
          <w:b/>
          <w:bCs/>
          <w:spacing w:val="-2"/>
        </w:rPr>
        <w:t>e-x </w:t>
      </w:r>
      <w:r>
        <w:rPr>
          <w:rFonts w:ascii="SimSun" w:hAnsi="SimSun" w:eastAsia="SimSun" w:cs="SimSun"/>
          <w:sz w:val="24"/>
          <w:szCs w:val="24"/>
          <w:b/>
          <w:bCs/>
          <w:spacing w:val="-2"/>
        </w:rPr>
        <w:t>乘以干燥度</w:t>
      </w:r>
      <w:r>
        <w:rPr>
          <w:rFonts w:ascii="SimSun" w:hAnsi="SimSun" w:eastAsia="SimSun" w:cs="SimSun"/>
          <w:sz w:val="24"/>
          <w:szCs w:val="24"/>
          <w:spacing w:val="-2"/>
        </w:rPr>
        <w:t xml:space="preserve"> </w:t>
      </w:r>
      <w:r>
        <w:rPr>
          <w:rFonts w:ascii="Times New Roman" w:hAnsi="Times New Roman" w:eastAsia="Times New Roman" w:cs="Times New Roman"/>
          <w:sz w:val="24"/>
          <w:szCs w:val="24"/>
          <w:b/>
          <w:bCs/>
          <w:spacing w:val="-2"/>
        </w:rPr>
        <w:t>AI  </w:t>
      </w:r>
      <w:r>
        <w:rPr>
          <w:rFonts w:ascii="SimSun" w:hAnsi="SimSun" w:eastAsia="SimSun" w:cs="SimSun"/>
          <w:sz w:val="24"/>
          <w:szCs w:val="24"/>
          <w:b/>
          <w:bCs/>
          <w:spacing w:val="-2"/>
        </w:rPr>
        <w:t>而构建的模式：</w:t>
      </w:r>
    </w:p>
    <w:p>
      <w:pPr>
        <w:ind w:left="507"/>
        <w:spacing w:before="7" w:line="332"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position w:val="2"/>
        </w:rPr>
        <w:t>NPP = 2.55 GAE</w:t>
      </w:r>
      <w:r>
        <w:rPr>
          <w:rFonts w:ascii="Times New Roman" w:hAnsi="Times New Roman" w:eastAsia="Times New Roman" w:cs="Times New Roman"/>
          <w:sz w:val="24"/>
          <w:szCs w:val="24"/>
          <w:b/>
          <w:bCs/>
          <w:spacing w:val="36"/>
          <w:w w:val="101"/>
          <w:position w:val="2"/>
        </w:rPr>
        <w:t xml:space="preserve"> </w:t>
      </w:r>
      <w:r>
        <w:rPr>
          <w:rFonts w:ascii="SimSun" w:hAnsi="SimSun" w:eastAsia="SimSun" w:cs="SimSun"/>
          <w:sz w:val="24"/>
          <w:szCs w:val="24"/>
          <w:b/>
          <w:bCs/>
          <w:spacing w:val="-4"/>
          <w:position w:val="2"/>
        </w:rPr>
        <w:t>·</w:t>
      </w:r>
      <w:r>
        <w:rPr>
          <w:rFonts w:ascii="Times New Roman" w:hAnsi="Times New Roman" w:eastAsia="Times New Roman" w:cs="Times New Roman"/>
          <w:sz w:val="24"/>
          <w:szCs w:val="24"/>
          <w:b/>
          <w:bCs/>
          <w:spacing w:val="-4"/>
          <w:position w:val="2"/>
        </w:rPr>
        <w:t>e-4.2092-1.965 AI</w:t>
      </w:r>
    </w:p>
    <w:p>
      <w:pPr>
        <w:ind w:left="37" w:right="186" w:firstLine="478"/>
        <w:spacing w:before="214" w:line="385" w:lineRule="auto"/>
        <w:rPr>
          <w:rFonts w:ascii="SimSun" w:hAnsi="SimSun" w:eastAsia="SimSun" w:cs="SimSun"/>
          <w:sz w:val="24"/>
          <w:szCs w:val="24"/>
        </w:rPr>
      </w:pPr>
      <w:r>
        <w:rPr>
          <w:rFonts w:ascii="SimSun" w:hAnsi="SimSun" w:eastAsia="SimSun" w:cs="SimSun"/>
          <w:sz w:val="24"/>
          <w:szCs w:val="24"/>
          <w:b/>
          <w:bCs/>
          <w:spacing w:val="-4"/>
        </w:rPr>
        <w:t>参考《青海植被》等资料和现场样方实测数据，计算得到评</w:t>
      </w:r>
      <w:r>
        <w:rPr>
          <w:rFonts w:ascii="SimSun" w:hAnsi="SimSun" w:eastAsia="SimSun" w:cs="SimSun"/>
          <w:sz w:val="24"/>
          <w:szCs w:val="24"/>
          <w:b/>
          <w:bCs/>
          <w:spacing w:val="-5"/>
        </w:rPr>
        <w:t>价区植被净第一性生产</w:t>
      </w:r>
      <w:r>
        <w:rPr>
          <w:rFonts w:ascii="SimSun" w:hAnsi="SimSun" w:eastAsia="SimSun" w:cs="SimSun"/>
          <w:sz w:val="24"/>
          <w:szCs w:val="24"/>
          <w:b/>
          <w:bCs/>
          <w:spacing w:val="-4"/>
        </w:rPr>
        <w:t>力</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NPP</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4.4.5-2</w:t>
      </w:r>
      <w:r>
        <w:rPr>
          <w:rFonts w:ascii="SimSun" w:hAnsi="SimSun" w:eastAsia="SimSun" w:cs="SimSun"/>
          <w:sz w:val="24"/>
          <w:szCs w:val="24"/>
          <w:b/>
          <w:bCs/>
          <w:spacing w:val="-4"/>
        </w:rPr>
        <w:t>。</w:t>
      </w:r>
    </w:p>
    <w:p>
      <w:pPr>
        <w:ind w:left="1793"/>
        <w:spacing w:before="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4.4.5-2    </w:t>
      </w:r>
      <w:r>
        <w:rPr>
          <w:rFonts w:ascii="SimHei" w:hAnsi="SimHei" w:eastAsia="SimHei" w:cs="SimHei"/>
          <w:sz w:val="24"/>
          <w:szCs w:val="24"/>
          <w:b/>
          <w:bCs/>
          <w:spacing w:val="-2"/>
        </w:rPr>
        <w:t>评价区单位面积的平均净第一性生产力表</w:t>
      </w:r>
    </w:p>
    <w:p>
      <w:pPr>
        <w:spacing w:line="17" w:lineRule="exact"/>
        <w:rPr/>
      </w:pPr>
      <w:r/>
    </w:p>
    <w:tbl>
      <w:tblPr>
        <w:tblStyle w:val="TableNormal"/>
        <w:tblW w:w="911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016"/>
        <w:gridCol w:w="1166"/>
        <w:gridCol w:w="1999"/>
        <w:gridCol w:w="1254"/>
        <w:gridCol w:w="1681"/>
      </w:tblGrid>
      <w:tr>
        <w:trPr>
          <w:trHeight w:val="727" w:hRule="atLeast"/>
        </w:trPr>
        <w:tc>
          <w:tcPr>
            <w:tcW w:w="3016" w:type="dxa"/>
            <w:vAlign w:val="top"/>
          </w:tcPr>
          <w:p>
            <w:pPr>
              <w:spacing w:line="259" w:lineRule="auto"/>
              <w:rPr>
                <w:rFonts w:ascii="Arial"/>
                <w:sz w:val="21"/>
              </w:rPr>
            </w:pPr>
            <w:r/>
          </w:p>
          <w:p>
            <w:pPr>
              <w:ind w:left="1176"/>
              <w:spacing w:before="59" w:line="219" w:lineRule="auto"/>
              <w:rPr>
                <w:rFonts w:ascii="SimSun" w:hAnsi="SimSun" w:eastAsia="SimSun" w:cs="SimSun"/>
                <w:sz w:val="18"/>
                <w:szCs w:val="18"/>
              </w:rPr>
            </w:pPr>
            <w:r>
              <w:rPr>
                <w:rFonts w:ascii="SimSun" w:hAnsi="SimSun" w:eastAsia="SimSun" w:cs="SimSun"/>
                <w:sz w:val="18"/>
                <w:szCs w:val="18"/>
                <w:b/>
                <w:bCs/>
                <w:spacing w:val="-10"/>
              </w:rPr>
              <w:t>植被类型</w:t>
            </w:r>
          </w:p>
        </w:tc>
        <w:tc>
          <w:tcPr>
            <w:tcW w:w="1166" w:type="dxa"/>
            <w:vAlign w:val="top"/>
          </w:tcPr>
          <w:p>
            <w:pPr>
              <w:pStyle w:val="TableText"/>
              <w:ind w:left="266" w:right="258" w:firstLine="151"/>
              <w:spacing w:before="139" w:line="296" w:lineRule="auto"/>
              <w:rPr>
                <w:rFonts w:ascii="SimSun" w:hAnsi="SimSun" w:eastAsia="SimSun" w:cs="SimSun"/>
              </w:rPr>
            </w:pPr>
            <w:r>
              <w:rPr>
                <w:rFonts w:ascii="SimSun" w:hAnsi="SimSun" w:eastAsia="SimSun" w:cs="SimSun"/>
                <w:b/>
                <w:bCs/>
                <w:spacing w:val="-12"/>
              </w:rPr>
              <w:t>面积</w:t>
            </w:r>
            <w:r>
              <w:rPr>
                <w:rFonts w:ascii="SimSun" w:hAnsi="SimSun" w:eastAsia="SimSun" w:cs="SimSun"/>
                <w:b/>
                <w:bCs/>
                <w:spacing w:val="-14"/>
              </w:rPr>
              <w:t>（</w:t>
            </w:r>
            <w:r>
              <w:rPr>
                <w:b/>
                <w:bCs/>
                <w:spacing w:val="-14"/>
              </w:rPr>
              <w:t>hm2</w:t>
            </w:r>
            <w:r>
              <w:rPr>
                <w:rFonts w:ascii="SimSun" w:hAnsi="SimSun" w:eastAsia="SimSun" w:cs="SimSun"/>
                <w:b/>
                <w:bCs/>
                <w:spacing w:val="-14"/>
              </w:rPr>
              <w:t>）</w:t>
            </w:r>
          </w:p>
        </w:tc>
        <w:tc>
          <w:tcPr>
            <w:tcW w:w="1999" w:type="dxa"/>
            <w:vAlign w:val="top"/>
          </w:tcPr>
          <w:p>
            <w:pPr>
              <w:pStyle w:val="TableText"/>
              <w:ind w:left="114" w:right="32" w:firstLine="47"/>
              <w:spacing w:before="139" w:line="296" w:lineRule="auto"/>
              <w:rPr>
                <w:rFonts w:ascii="SimSun" w:hAnsi="SimSun" w:eastAsia="SimSun" w:cs="SimSun"/>
              </w:rPr>
            </w:pPr>
            <w:r>
              <w:rPr>
                <w:rFonts w:ascii="SimSun" w:hAnsi="SimSun" w:eastAsia="SimSun" w:cs="SimSun"/>
                <w:b/>
                <w:bCs/>
                <w:spacing w:val="-13"/>
              </w:rPr>
              <w:t>单位平均植被净第一性</w:t>
            </w:r>
            <w:r>
              <w:rPr>
                <w:rFonts w:ascii="SimSun" w:hAnsi="SimSun" w:eastAsia="SimSun" w:cs="SimSun"/>
                <w:b/>
                <w:bCs/>
                <w:spacing w:val="-8"/>
              </w:rPr>
              <w:t>生产力</w:t>
            </w:r>
            <w:r>
              <w:rPr>
                <w:b/>
                <w:bCs/>
                <w:spacing w:val="-8"/>
              </w:rPr>
              <w:t>NPP</w:t>
            </w:r>
            <w:r>
              <w:rPr>
                <w:rFonts w:ascii="SimSun" w:hAnsi="SimSun" w:eastAsia="SimSun" w:cs="SimSun"/>
                <w:b/>
                <w:bCs/>
                <w:spacing w:val="-8"/>
              </w:rPr>
              <w:t>（</w:t>
            </w:r>
            <w:r>
              <w:rPr>
                <w:b/>
                <w:bCs/>
                <w:spacing w:val="-8"/>
              </w:rPr>
              <w:t>gC/m</w:t>
            </w:r>
            <w:r>
              <w:rPr>
                <w:rFonts w:ascii="SimSun" w:hAnsi="SimSun" w:eastAsia="SimSun" w:cs="SimSun"/>
                <w:b/>
                <w:bCs/>
                <w:spacing w:val="-8"/>
              </w:rPr>
              <w:t>²</w:t>
            </w:r>
            <w:r>
              <w:rPr>
                <w:rFonts w:ascii="MS PGothic" w:hAnsi="MS PGothic" w:eastAsia="MS PGothic" w:cs="MS PGothic"/>
                <w:b/>
                <w:bCs/>
                <w:spacing w:val="-8"/>
              </w:rPr>
              <w:t>・</w:t>
            </w:r>
            <w:r>
              <w:rPr>
                <w:b/>
                <w:bCs/>
                <w:spacing w:val="-8"/>
              </w:rPr>
              <w:t>a</w:t>
            </w:r>
            <w:r>
              <w:rPr>
                <w:rFonts w:ascii="SimSun" w:hAnsi="SimSun" w:eastAsia="SimSun" w:cs="SimSun"/>
                <w:b/>
                <w:bCs/>
                <w:spacing w:val="-8"/>
              </w:rPr>
              <w:t>）</w:t>
            </w:r>
          </w:p>
        </w:tc>
        <w:tc>
          <w:tcPr>
            <w:tcW w:w="1254" w:type="dxa"/>
            <w:vAlign w:val="top"/>
          </w:tcPr>
          <w:p>
            <w:pPr>
              <w:ind w:left="125"/>
              <w:spacing w:before="139" w:line="219" w:lineRule="auto"/>
              <w:rPr>
                <w:rFonts w:ascii="SimSun" w:hAnsi="SimSun" w:eastAsia="SimSun" w:cs="SimSun"/>
                <w:sz w:val="18"/>
                <w:szCs w:val="18"/>
              </w:rPr>
            </w:pPr>
            <w:r>
              <w:rPr>
                <w:rFonts w:ascii="SimSun" w:hAnsi="SimSun" w:eastAsia="SimSun" w:cs="SimSun"/>
                <w:sz w:val="18"/>
                <w:szCs w:val="18"/>
                <w:b/>
                <w:bCs/>
                <w:spacing w:val="-11"/>
              </w:rPr>
              <w:t>第一性生产力</w:t>
            </w:r>
          </w:p>
          <w:p>
            <w:pPr>
              <w:pStyle w:val="TableText"/>
              <w:ind w:left="382"/>
              <w:spacing w:before="146" w:line="223" w:lineRule="auto"/>
              <w:rPr>
                <w:rFonts w:ascii="SimSun" w:hAnsi="SimSun" w:eastAsia="SimSun" w:cs="SimSun"/>
              </w:rPr>
            </w:pPr>
            <w:r>
              <w:rPr>
                <w:rFonts w:ascii="SimSun" w:hAnsi="SimSun" w:eastAsia="SimSun" w:cs="SimSun"/>
                <w:b/>
                <w:bCs/>
                <w:spacing w:val="-9"/>
              </w:rPr>
              <w:t>（</w:t>
            </w:r>
            <w:r>
              <w:rPr>
                <w:b/>
                <w:bCs/>
                <w:spacing w:val="-9"/>
              </w:rPr>
              <w:t>t/a</w:t>
            </w:r>
            <w:r>
              <w:rPr>
                <w:rFonts w:ascii="SimSun" w:hAnsi="SimSun" w:eastAsia="SimSun" w:cs="SimSun"/>
                <w:b/>
                <w:bCs/>
                <w:spacing w:val="-9"/>
              </w:rPr>
              <w:t>）</w:t>
            </w:r>
          </w:p>
        </w:tc>
        <w:tc>
          <w:tcPr>
            <w:tcW w:w="1681" w:type="dxa"/>
            <w:vAlign w:val="top"/>
          </w:tcPr>
          <w:p>
            <w:pPr>
              <w:pStyle w:val="TableText"/>
              <w:ind w:left="145" w:right="145" w:firstLine="23"/>
              <w:spacing w:before="139" w:line="296" w:lineRule="auto"/>
              <w:rPr>
                <w:rFonts w:ascii="SimSun" w:hAnsi="SimSun" w:eastAsia="SimSun" w:cs="SimSun"/>
              </w:rPr>
            </w:pPr>
            <w:r>
              <w:rPr>
                <w:rFonts w:ascii="SimSun" w:hAnsi="SimSun" w:eastAsia="SimSun" w:cs="SimSun"/>
                <w:b/>
                <w:bCs/>
                <w:spacing w:val="-13"/>
              </w:rPr>
              <w:t>评价区平均净第一</w:t>
            </w:r>
            <w:r>
              <w:rPr>
                <w:rFonts w:ascii="SimSun" w:hAnsi="SimSun" w:eastAsia="SimSun" w:cs="SimSun"/>
                <w:b/>
                <w:bCs/>
                <w:spacing w:val="-10"/>
              </w:rPr>
              <w:t>性生产力（</w:t>
            </w:r>
            <w:r>
              <w:rPr>
                <w:b/>
                <w:bCs/>
                <w:spacing w:val="-10"/>
              </w:rPr>
              <w:t>t/hm</w:t>
            </w:r>
            <w:r>
              <w:rPr>
                <w:sz w:val="11"/>
                <w:szCs w:val="11"/>
                <w:b/>
                <w:bCs/>
                <w:spacing w:val="-10"/>
                <w:position w:val="6"/>
              </w:rPr>
              <w:t>2</w:t>
            </w:r>
            <w:r>
              <w:rPr>
                <w:rFonts w:ascii="SimSun" w:hAnsi="SimSun" w:eastAsia="SimSun" w:cs="SimSun"/>
                <w:b/>
                <w:bCs/>
                <w:spacing w:val="-23"/>
              </w:rPr>
              <w:t>）</w:t>
            </w:r>
          </w:p>
        </w:tc>
      </w:tr>
      <w:tr>
        <w:trPr>
          <w:trHeight w:val="364" w:hRule="atLeast"/>
        </w:trPr>
        <w:tc>
          <w:tcPr>
            <w:tcW w:w="3016" w:type="dxa"/>
            <w:vAlign w:val="top"/>
          </w:tcPr>
          <w:p>
            <w:pPr>
              <w:ind w:left="164"/>
              <w:spacing w:before="136" w:line="219" w:lineRule="auto"/>
              <w:rPr>
                <w:rFonts w:ascii="SimSun" w:hAnsi="SimSun" w:eastAsia="SimSun" w:cs="SimSun"/>
                <w:sz w:val="18"/>
                <w:szCs w:val="18"/>
              </w:rPr>
            </w:pPr>
            <w:r>
              <w:rPr>
                <w:rFonts w:ascii="SimSun" w:hAnsi="SimSun" w:eastAsia="SimSun" w:cs="SimSun"/>
                <w:sz w:val="18"/>
                <w:szCs w:val="18"/>
                <w:b/>
                <w:bCs/>
                <w:spacing w:val="-13"/>
              </w:rPr>
              <w:t>温性落叶阔叶林（小叶杨、青杨等）</w:t>
            </w:r>
          </w:p>
        </w:tc>
        <w:tc>
          <w:tcPr>
            <w:tcW w:w="1166" w:type="dxa"/>
            <w:vAlign w:val="top"/>
          </w:tcPr>
          <w:p>
            <w:pPr>
              <w:pStyle w:val="TableText"/>
              <w:ind w:left="319"/>
              <w:spacing w:before="168" w:line="188" w:lineRule="auto"/>
              <w:rPr/>
            </w:pPr>
            <w:r>
              <w:rPr>
                <w:b/>
                <w:bCs/>
                <w:spacing w:val="-6"/>
              </w:rPr>
              <w:t>1203.26</w:t>
            </w:r>
          </w:p>
        </w:tc>
        <w:tc>
          <w:tcPr>
            <w:tcW w:w="1999" w:type="dxa"/>
            <w:vAlign w:val="top"/>
          </w:tcPr>
          <w:p>
            <w:pPr>
              <w:pStyle w:val="TableText"/>
              <w:ind w:left="962"/>
              <w:spacing w:before="168" w:line="188" w:lineRule="auto"/>
              <w:rPr/>
            </w:pPr>
            <w:r>
              <w:rPr>
                <w:b/>
                <w:bCs/>
              </w:rPr>
              <w:t>8</w:t>
            </w:r>
          </w:p>
        </w:tc>
        <w:tc>
          <w:tcPr>
            <w:tcW w:w="1254" w:type="dxa"/>
            <w:vAlign w:val="top"/>
          </w:tcPr>
          <w:p>
            <w:pPr>
              <w:pStyle w:val="TableText"/>
              <w:ind w:left="359"/>
              <w:spacing w:before="168" w:line="188" w:lineRule="auto"/>
              <w:rPr/>
            </w:pPr>
            <w:r>
              <w:rPr>
                <w:b/>
                <w:bCs/>
                <w:spacing w:val="-5"/>
              </w:rPr>
              <w:t>9626.08</w:t>
            </w:r>
          </w:p>
        </w:tc>
        <w:tc>
          <w:tcPr>
            <w:tcW w:w="1681" w:type="dxa"/>
            <w:vAlign w:val="top"/>
            <w:vMerge w:val="restart"/>
            <w:tcBorders>
              <w:bottom w:val="nil"/>
            </w:tcBorders>
          </w:tcPr>
          <w:p>
            <w:pPr>
              <w:spacing w:line="299" w:lineRule="auto"/>
              <w:rPr>
                <w:rFonts w:ascii="Arial"/>
                <w:sz w:val="21"/>
              </w:rPr>
            </w:pPr>
            <w:r/>
          </w:p>
          <w:p>
            <w:pPr>
              <w:pStyle w:val="TableText"/>
              <w:ind w:left="697"/>
              <w:spacing w:before="52" w:line="188" w:lineRule="auto"/>
              <w:rPr/>
            </w:pPr>
            <w:r>
              <w:rPr>
                <w:b/>
                <w:bCs/>
                <w:spacing w:val="-4"/>
              </w:rPr>
              <w:t>4.54</w:t>
            </w:r>
          </w:p>
        </w:tc>
      </w:tr>
      <w:tr>
        <w:trPr>
          <w:trHeight w:val="366" w:hRule="atLeast"/>
        </w:trPr>
        <w:tc>
          <w:tcPr>
            <w:tcW w:w="3016" w:type="dxa"/>
            <w:vAlign w:val="top"/>
          </w:tcPr>
          <w:p>
            <w:pPr>
              <w:ind w:left="164"/>
              <w:spacing w:before="138" w:line="219" w:lineRule="auto"/>
              <w:rPr>
                <w:rFonts w:ascii="SimSun" w:hAnsi="SimSun" w:eastAsia="SimSun" w:cs="SimSun"/>
                <w:sz w:val="18"/>
                <w:szCs w:val="18"/>
              </w:rPr>
            </w:pPr>
            <w:r>
              <w:rPr>
                <w:rFonts w:ascii="SimSun" w:hAnsi="SimSun" w:eastAsia="SimSun" w:cs="SimSun"/>
                <w:sz w:val="18"/>
                <w:szCs w:val="18"/>
                <w:b/>
                <w:bCs/>
                <w:spacing w:val="-13"/>
              </w:rPr>
              <w:t>温性落叶阔叶灌丛（柠条锦鸡儿等）</w:t>
            </w:r>
          </w:p>
        </w:tc>
        <w:tc>
          <w:tcPr>
            <w:tcW w:w="1166" w:type="dxa"/>
            <w:vAlign w:val="top"/>
          </w:tcPr>
          <w:p>
            <w:pPr>
              <w:pStyle w:val="TableText"/>
              <w:ind w:left="362"/>
              <w:spacing w:before="169" w:line="188" w:lineRule="auto"/>
              <w:rPr/>
            </w:pPr>
            <w:r>
              <w:rPr>
                <w:b/>
                <w:bCs/>
                <w:spacing w:val="-6"/>
              </w:rPr>
              <w:t>161.12</w:t>
            </w:r>
          </w:p>
        </w:tc>
        <w:tc>
          <w:tcPr>
            <w:tcW w:w="1999" w:type="dxa"/>
            <w:vAlign w:val="top"/>
          </w:tcPr>
          <w:p>
            <w:pPr>
              <w:pStyle w:val="TableText"/>
              <w:ind w:left="962"/>
              <w:spacing w:before="169" w:line="188" w:lineRule="auto"/>
              <w:rPr/>
            </w:pPr>
            <w:r>
              <w:rPr>
                <w:b/>
                <w:bCs/>
              </w:rPr>
              <w:t>6</w:t>
            </w:r>
          </w:p>
        </w:tc>
        <w:tc>
          <w:tcPr>
            <w:tcW w:w="1254" w:type="dxa"/>
            <w:vAlign w:val="top"/>
          </w:tcPr>
          <w:p>
            <w:pPr>
              <w:pStyle w:val="TableText"/>
              <w:ind w:left="402"/>
              <w:spacing w:before="169" w:line="188" w:lineRule="auto"/>
              <w:rPr/>
            </w:pPr>
            <w:r>
              <w:rPr>
                <w:b/>
                <w:bCs/>
                <w:spacing w:val="-5"/>
              </w:rPr>
              <w:t>966.72</w:t>
            </w:r>
          </w:p>
        </w:tc>
        <w:tc>
          <w:tcPr>
            <w:tcW w:w="1681" w:type="dxa"/>
            <w:vAlign w:val="top"/>
            <w:vMerge w:val="continue"/>
            <w:tcBorders>
              <w:top w:val="nil"/>
            </w:tcBorders>
          </w:tcPr>
          <w:p>
            <w:pPr>
              <w:rPr>
                <w:rFonts w:ascii="Arial"/>
                <w:sz w:val="21"/>
              </w:rPr>
            </w:pPr>
            <w:r/>
          </w:p>
        </w:tc>
      </w:tr>
    </w:tbl>
    <w:p>
      <w:pPr>
        <w:pStyle w:val="BodyText"/>
        <w:rPr/>
      </w:pPr>
      <w:r/>
    </w:p>
    <w:p>
      <w:pPr>
        <w:sectPr>
          <w:footerReference w:type="default" r:id="rId239"/>
          <w:pgSz w:w="11906" w:h="16839"/>
          <w:pgMar w:top="1431" w:right="1234" w:bottom="1152" w:left="1392" w:header="0" w:footer="987" w:gutter="0"/>
        </w:sectPr>
        <w:rPr/>
      </w:pPr>
    </w:p>
    <w:tbl>
      <w:tblPr>
        <w:tblStyle w:val="TableNormal"/>
        <w:tblW w:w="9116" w:type="dxa"/>
        <w:tblInd w:w="7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016"/>
        <w:gridCol w:w="1166"/>
        <w:gridCol w:w="1999"/>
        <w:gridCol w:w="1254"/>
        <w:gridCol w:w="1681"/>
      </w:tblGrid>
      <w:tr>
        <w:trPr>
          <w:trHeight w:val="369" w:hRule="atLeast"/>
        </w:trPr>
        <w:tc>
          <w:tcPr>
            <w:tcW w:w="3016" w:type="dxa"/>
            <w:vAlign w:val="top"/>
          </w:tcPr>
          <w:p>
            <w:pPr>
              <w:ind w:left="248"/>
              <w:spacing w:before="140" w:line="219" w:lineRule="auto"/>
              <w:rPr>
                <w:rFonts w:ascii="SimSun" w:hAnsi="SimSun" w:eastAsia="SimSun" w:cs="SimSun"/>
                <w:sz w:val="18"/>
                <w:szCs w:val="18"/>
              </w:rPr>
            </w:pPr>
            <w:r>
              <w:rPr>
                <w:rFonts w:ascii="SimSun" w:hAnsi="SimSun" w:eastAsia="SimSun" w:cs="SimSun"/>
                <w:sz w:val="18"/>
                <w:szCs w:val="18"/>
                <w:b/>
                <w:bCs/>
                <w:spacing w:val="-13"/>
              </w:rPr>
              <w:t>亚高山落叶阔叶灌丛（金露梅等）</w:t>
            </w:r>
          </w:p>
        </w:tc>
        <w:tc>
          <w:tcPr>
            <w:tcW w:w="1166" w:type="dxa"/>
            <w:vAlign w:val="top"/>
          </w:tcPr>
          <w:p>
            <w:pPr>
              <w:pStyle w:val="TableText"/>
              <w:ind w:left="319"/>
              <w:spacing w:before="169" w:line="188" w:lineRule="auto"/>
              <w:rPr/>
            </w:pPr>
            <w:r>
              <w:rPr>
                <w:b/>
                <w:bCs/>
                <w:spacing w:val="-6"/>
              </w:rPr>
              <w:t>127.201</w:t>
            </w:r>
          </w:p>
        </w:tc>
        <w:tc>
          <w:tcPr>
            <w:tcW w:w="1999" w:type="dxa"/>
            <w:vAlign w:val="top"/>
          </w:tcPr>
          <w:p>
            <w:pPr>
              <w:pStyle w:val="TableText"/>
              <w:ind w:left="962"/>
              <w:spacing w:before="169" w:line="188" w:lineRule="auto"/>
              <w:rPr/>
            </w:pPr>
            <w:r>
              <w:rPr>
                <w:b/>
                <w:bCs/>
              </w:rPr>
              <w:t>6</w:t>
            </w:r>
          </w:p>
        </w:tc>
        <w:tc>
          <w:tcPr>
            <w:tcW w:w="1254" w:type="dxa"/>
            <w:vAlign w:val="top"/>
          </w:tcPr>
          <w:p>
            <w:pPr>
              <w:pStyle w:val="TableText"/>
              <w:ind w:left="359"/>
              <w:spacing w:before="169" w:line="188" w:lineRule="auto"/>
              <w:rPr/>
            </w:pPr>
            <w:r>
              <w:rPr>
                <w:b/>
                <w:bCs/>
                <w:spacing w:val="-5"/>
              </w:rPr>
              <w:t>763.206</w:t>
            </w:r>
          </w:p>
        </w:tc>
        <w:tc>
          <w:tcPr>
            <w:tcW w:w="1681" w:type="dxa"/>
            <w:vAlign w:val="top"/>
            <w:vMerge w:val="restart"/>
            <w:tcBorders>
              <w:top w:val="nil"/>
              <w:bottom w:val="nil"/>
            </w:tcBorders>
          </w:tcPr>
          <w:p>
            <w:pPr>
              <w:rPr>
                <w:rFonts w:ascii="Arial"/>
                <w:sz w:val="21"/>
              </w:rPr>
            </w:pPr>
            <w:r/>
          </w:p>
        </w:tc>
      </w:tr>
      <w:tr>
        <w:trPr>
          <w:trHeight w:val="364" w:hRule="atLeast"/>
        </w:trPr>
        <w:tc>
          <w:tcPr>
            <w:tcW w:w="3016" w:type="dxa"/>
            <w:vAlign w:val="top"/>
          </w:tcPr>
          <w:p>
            <w:pPr>
              <w:ind w:right="13"/>
              <w:spacing w:before="136" w:line="219" w:lineRule="auto"/>
              <w:jc w:val="right"/>
              <w:rPr>
                <w:rFonts w:ascii="SimSun" w:hAnsi="SimSun" w:eastAsia="SimSun" w:cs="SimSun"/>
                <w:sz w:val="18"/>
                <w:szCs w:val="18"/>
              </w:rPr>
            </w:pPr>
            <w:r>
              <w:rPr>
                <w:rFonts w:ascii="SimSun" w:hAnsi="SimSun" w:eastAsia="SimSun" w:cs="SimSun"/>
                <w:sz w:val="18"/>
                <w:szCs w:val="18"/>
                <w:b/>
                <w:bCs/>
                <w:spacing w:val="-13"/>
              </w:rPr>
              <w:t>温带半灌木、矮半灌木荒漠（红砂等）</w:t>
            </w:r>
          </w:p>
        </w:tc>
        <w:tc>
          <w:tcPr>
            <w:tcW w:w="1166" w:type="dxa"/>
            <w:vAlign w:val="top"/>
          </w:tcPr>
          <w:p>
            <w:pPr>
              <w:pStyle w:val="TableText"/>
              <w:ind w:left="362"/>
              <w:spacing w:before="164" w:line="188" w:lineRule="auto"/>
              <w:rPr/>
            </w:pPr>
            <w:r>
              <w:rPr>
                <w:b/>
                <w:bCs/>
                <w:spacing w:val="-6"/>
              </w:rPr>
              <w:t>135.68</w:t>
            </w:r>
          </w:p>
        </w:tc>
        <w:tc>
          <w:tcPr>
            <w:tcW w:w="1999" w:type="dxa"/>
            <w:vAlign w:val="top"/>
          </w:tcPr>
          <w:p>
            <w:pPr>
              <w:pStyle w:val="TableText"/>
              <w:ind w:left="962"/>
              <w:spacing w:before="164" w:line="188" w:lineRule="auto"/>
              <w:rPr/>
            </w:pPr>
            <w:r>
              <w:rPr>
                <w:b/>
                <w:bCs/>
              </w:rPr>
              <w:t>6</w:t>
            </w:r>
          </w:p>
        </w:tc>
        <w:tc>
          <w:tcPr>
            <w:tcW w:w="1254" w:type="dxa"/>
            <w:vAlign w:val="top"/>
          </w:tcPr>
          <w:p>
            <w:pPr>
              <w:pStyle w:val="TableText"/>
              <w:ind w:left="403"/>
              <w:spacing w:before="164" w:line="188" w:lineRule="auto"/>
              <w:rPr/>
            </w:pPr>
            <w:r>
              <w:rPr>
                <w:b/>
                <w:bCs/>
                <w:spacing w:val="-5"/>
              </w:rPr>
              <w:t>814.08</w:t>
            </w:r>
          </w:p>
        </w:tc>
        <w:tc>
          <w:tcPr>
            <w:tcW w:w="1681" w:type="dxa"/>
            <w:vAlign w:val="top"/>
            <w:vMerge w:val="continue"/>
            <w:tcBorders>
              <w:top w:val="nil"/>
              <w:bottom w:val="nil"/>
            </w:tcBorders>
          </w:tcPr>
          <w:p>
            <w:pPr>
              <w:rPr>
                <w:rFonts w:ascii="Arial"/>
                <w:sz w:val="21"/>
              </w:rPr>
            </w:pPr>
            <w:r/>
          </w:p>
        </w:tc>
      </w:tr>
      <w:tr>
        <w:trPr>
          <w:trHeight w:val="724" w:hRule="atLeast"/>
        </w:trPr>
        <w:tc>
          <w:tcPr>
            <w:tcW w:w="3016" w:type="dxa"/>
            <w:vAlign w:val="top"/>
          </w:tcPr>
          <w:p>
            <w:pPr>
              <w:ind w:left="116"/>
              <w:spacing w:before="136" w:line="219" w:lineRule="auto"/>
              <w:rPr>
                <w:rFonts w:ascii="SimSun" w:hAnsi="SimSun" w:eastAsia="SimSun" w:cs="SimSun"/>
                <w:sz w:val="18"/>
                <w:szCs w:val="18"/>
              </w:rPr>
            </w:pPr>
            <w:r>
              <w:rPr>
                <w:rFonts w:ascii="SimSun" w:hAnsi="SimSun" w:eastAsia="SimSun" w:cs="SimSun"/>
                <w:sz w:val="18"/>
                <w:szCs w:val="18"/>
                <w:b/>
                <w:bCs/>
                <w:spacing w:val="-17"/>
              </w:rPr>
              <w:t>温带丛生禾草典型草原（芨芨草、披碱</w:t>
            </w:r>
          </w:p>
          <w:p>
            <w:pPr>
              <w:ind w:left="670"/>
              <w:spacing w:before="146" w:line="219" w:lineRule="auto"/>
              <w:rPr>
                <w:rFonts w:ascii="SimSun" w:hAnsi="SimSun" w:eastAsia="SimSun" w:cs="SimSun"/>
                <w:sz w:val="18"/>
                <w:szCs w:val="18"/>
              </w:rPr>
            </w:pPr>
            <w:r>
              <w:rPr>
                <w:rFonts w:ascii="SimSun" w:hAnsi="SimSun" w:eastAsia="SimSun" w:cs="SimSun"/>
                <w:sz w:val="18"/>
                <w:szCs w:val="18"/>
                <w:b/>
                <w:bCs/>
                <w:spacing w:val="-12"/>
              </w:rPr>
              <w:t>草、小蒿草、狗娃花）</w:t>
            </w:r>
          </w:p>
        </w:tc>
        <w:tc>
          <w:tcPr>
            <w:tcW w:w="1166" w:type="dxa"/>
            <w:vAlign w:val="top"/>
          </w:tcPr>
          <w:p>
            <w:pPr>
              <w:spacing w:line="291" w:lineRule="auto"/>
              <w:rPr>
                <w:rFonts w:ascii="Arial"/>
                <w:sz w:val="21"/>
              </w:rPr>
            </w:pPr>
            <w:r/>
          </w:p>
          <w:p>
            <w:pPr>
              <w:pStyle w:val="TableText"/>
              <w:ind w:left="319"/>
              <w:spacing w:before="52" w:line="188" w:lineRule="auto"/>
              <w:rPr/>
            </w:pPr>
            <w:r>
              <w:rPr>
                <w:b/>
                <w:bCs/>
                <w:spacing w:val="-6"/>
              </w:rPr>
              <w:t>16466.1</w:t>
            </w:r>
          </w:p>
        </w:tc>
        <w:tc>
          <w:tcPr>
            <w:tcW w:w="1999" w:type="dxa"/>
            <w:vAlign w:val="top"/>
          </w:tcPr>
          <w:p>
            <w:pPr>
              <w:spacing w:line="294" w:lineRule="auto"/>
              <w:rPr>
                <w:rFonts w:ascii="Arial"/>
                <w:sz w:val="21"/>
              </w:rPr>
            </w:pPr>
            <w:r/>
          </w:p>
          <w:p>
            <w:pPr>
              <w:pStyle w:val="TableText"/>
              <w:ind w:left="962"/>
              <w:spacing w:before="52" w:line="185" w:lineRule="auto"/>
              <w:rPr/>
            </w:pPr>
            <w:r>
              <w:rPr>
                <w:b/>
                <w:bCs/>
              </w:rPr>
              <w:t>5</w:t>
            </w:r>
          </w:p>
        </w:tc>
        <w:tc>
          <w:tcPr>
            <w:tcW w:w="1254" w:type="dxa"/>
            <w:vAlign w:val="top"/>
          </w:tcPr>
          <w:p>
            <w:pPr>
              <w:spacing w:line="291" w:lineRule="auto"/>
              <w:rPr>
                <w:rFonts w:ascii="Arial"/>
                <w:sz w:val="21"/>
              </w:rPr>
            </w:pPr>
            <w:r/>
          </w:p>
          <w:p>
            <w:pPr>
              <w:pStyle w:val="TableText"/>
              <w:ind w:left="360"/>
              <w:spacing w:before="52" w:line="188" w:lineRule="auto"/>
              <w:rPr/>
            </w:pPr>
            <w:r>
              <w:rPr>
                <w:b/>
                <w:bCs/>
                <w:spacing w:val="-5"/>
              </w:rPr>
              <w:t>82330.5</w:t>
            </w:r>
          </w:p>
        </w:tc>
        <w:tc>
          <w:tcPr>
            <w:tcW w:w="1681" w:type="dxa"/>
            <w:vAlign w:val="top"/>
            <w:vMerge w:val="continue"/>
            <w:tcBorders>
              <w:top w:val="nil"/>
              <w:bottom w:val="nil"/>
            </w:tcBorders>
          </w:tcPr>
          <w:p>
            <w:pPr>
              <w:rPr>
                <w:rFonts w:ascii="Arial"/>
                <w:sz w:val="21"/>
              </w:rPr>
            </w:pPr>
            <w:r/>
          </w:p>
        </w:tc>
      </w:tr>
      <w:tr>
        <w:trPr>
          <w:trHeight w:val="364" w:hRule="atLeast"/>
        </w:trPr>
        <w:tc>
          <w:tcPr>
            <w:tcW w:w="3016" w:type="dxa"/>
            <w:vAlign w:val="top"/>
          </w:tcPr>
          <w:p>
            <w:pPr>
              <w:ind w:left="248"/>
              <w:spacing w:before="137" w:line="219" w:lineRule="auto"/>
              <w:rPr>
                <w:rFonts w:ascii="SimSun" w:hAnsi="SimSun" w:eastAsia="SimSun" w:cs="SimSun"/>
                <w:sz w:val="18"/>
                <w:szCs w:val="18"/>
              </w:rPr>
            </w:pPr>
            <w:r>
              <w:rPr>
                <w:rFonts w:ascii="SimSun" w:hAnsi="SimSun" w:eastAsia="SimSun" w:cs="SimSun"/>
                <w:sz w:val="18"/>
                <w:szCs w:val="18"/>
                <w:b/>
                <w:bCs/>
                <w:spacing w:val="-13"/>
              </w:rPr>
              <w:t>温带禾草、杂类草草甸（麻花艽）</w:t>
            </w:r>
          </w:p>
        </w:tc>
        <w:tc>
          <w:tcPr>
            <w:tcW w:w="1166" w:type="dxa"/>
            <w:vAlign w:val="top"/>
          </w:tcPr>
          <w:p>
            <w:pPr>
              <w:pStyle w:val="TableText"/>
              <w:ind w:left="397"/>
              <w:spacing w:before="168" w:line="188" w:lineRule="auto"/>
              <w:rPr/>
            </w:pPr>
            <w:r>
              <w:rPr>
                <w:b/>
                <w:bCs/>
                <w:spacing w:val="-5"/>
              </w:rPr>
              <w:t>873.5</w:t>
            </w:r>
          </w:p>
        </w:tc>
        <w:tc>
          <w:tcPr>
            <w:tcW w:w="1999" w:type="dxa"/>
            <w:vAlign w:val="top"/>
          </w:tcPr>
          <w:p>
            <w:pPr>
              <w:pStyle w:val="TableText"/>
              <w:ind w:left="958"/>
              <w:spacing w:before="168" w:line="188" w:lineRule="auto"/>
              <w:rPr/>
            </w:pPr>
            <w:r>
              <w:rPr>
                <w:b/>
                <w:bCs/>
              </w:rPr>
              <w:t>3</w:t>
            </w:r>
          </w:p>
        </w:tc>
        <w:tc>
          <w:tcPr>
            <w:tcW w:w="1254" w:type="dxa"/>
            <w:vAlign w:val="top"/>
          </w:tcPr>
          <w:p>
            <w:pPr>
              <w:pStyle w:val="TableText"/>
              <w:ind w:left="401"/>
              <w:spacing w:before="168" w:line="188" w:lineRule="auto"/>
              <w:rPr/>
            </w:pPr>
            <w:r>
              <w:rPr>
                <w:b/>
                <w:bCs/>
                <w:spacing w:val="-5"/>
              </w:rPr>
              <w:t>2620.5</w:t>
            </w:r>
          </w:p>
        </w:tc>
        <w:tc>
          <w:tcPr>
            <w:tcW w:w="1681" w:type="dxa"/>
            <w:vAlign w:val="top"/>
            <w:vMerge w:val="continue"/>
            <w:tcBorders>
              <w:top w:val="nil"/>
              <w:bottom w:val="nil"/>
            </w:tcBorders>
          </w:tcPr>
          <w:p>
            <w:pPr>
              <w:rPr>
                <w:rFonts w:ascii="Arial"/>
                <w:sz w:val="21"/>
              </w:rPr>
            </w:pPr>
            <w:r/>
          </w:p>
        </w:tc>
      </w:tr>
      <w:tr>
        <w:trPr>
          <w:trHeight w:val="724" w:hRule="atLeast"/>
        </w:trPr>
        <w:tc>
          <w:tcPr>
            <w:tcW w:w="3016" w:type="dxa"/>
            <w:vAlign w:val="top"/>
          </w:tcPr>
          <w:p>
            <w:pPr>
              <w:ind w:left="113"/>
              <w:spacing w:before="137" w:line="219" w:lineRule="auto"/>
              <w:rPr>
                <w:rFonts w:ascii="SimSun" w:hAnsi="SimSun" w:eastAsia="SimSun" w:cs="SimSun"/>
                <w:sz w:val="18"/>
                <w:szCs w:val="18"/>
              </w:rPr>
            </w:pPr>
            <w:r>
              <w:rPr>
                <w:rFonts w:ascii="SimSun" w:hAnsi="SimSun" w:eastAsia="SimSun" w:cs="SimSun"/>
                <w:sz w:val="18"/>
                <w:szCs w:val="18"/>
                <w:b/>
                <w:bCs/>
                <w:spacing w:val="-18"/>
              </w:rPr>
              <w:t>—年一熟粮食作物及耐寒经济作物（青</w:t>
            </w:r>
          </w:p>
          <w:p>
            <w:pPr>
              <w:ind w:left="922"/>
              <w:spacing w:before="147" w:line="219" w:lineRule="auto"/>
              <w:rPr>
                <w:rFonts w:ascii="SimSun" w:hAnsi="SimSun" w:eastAsia="SimSun" w:cs="SimSun"/>
                <w:sz w:val="18"/>
                <w:szCs w:val="18"/>
              </w:rPr>
            </w:pPr>
            <w:r>
              <w:rPr>
                <w:rFonts w:ascii="SimSun" w:hAnsi="SimSun" w:eastAsia="SimSun" w:cs="SimSun"/>
                <w:sz w:val="18"/>
                <w:szCs w:val="18"/>
                <w:b/>
                <w:bCs/>
                <w:spacing w:val="-12"/>
              </w:rPr>
              <w:t>稞、马铃薯等）</w:t>
            </w:r>
          </w:p>
        </w:tc>
        <w:tc>
          <w:tcPr>
            <w:tcW w:w="1166" w:type="dxa"/>
            <w:vAlign w:val="top"/>
          </w:tcPr>
          <w:p>
            <w:pPr>
              <w:spacing w:line="295" w:lineRule="auto"/>
              <w:rPr>
                <w:rFonts w:ascii="Arial"/>
                <w:sz w:val="21"/>
              </w:rPr>
            </w:pPr>
            <w:r/>
          </w:p>
          <w:p>
            <w:pPr>
              <w:pStyle w:val="TableText"/>
              <w:ind w:left="356"/>
              <w:spacing w:before="52" w:line="188" w:lineRule="auto"/>
              <w:rPr/>
            </w:pPr>
            <w:r>
              <w:rPr>
                <w:b/>
                <w:bCs/>
                <w:spacing w:val="-5"/>
              </w:rPr>
              <w:t>539.48</w:t>
            </w:r>
          </w:p>
        </w:tc>
        <w:tc>
          <w:tcPr>
            <w:tcW w:w="1999" w:type="dxa"/>
            <w:vAlign w:val="top"/>
          </w:tcPr>
          <w:p>
            <w:pPr>
              <w:spacing w:line="295" w:lineRule="auto"/>
              <w:rPr>
                <w:rFonts w:ascii="Arial"/>
                <w:sz w:val="21"/>
              </w:rPr>
            </w:pPr>
            <w:r/>
          </w:p>
          <w:p>
            <w:pPr>
              <w:pStyle w:val="TableText"/>
              <w:ind w:left="960"/>
              <w:spacing w:before="52" w:line="188" w:lineRule="auto"/>
              <w:rPr/>
            </w:pPr>
            <w:r>
              <w:rPr>
                <w:b/>
                <w:bCs/>
              </w:rPr>
              <w:t>2</w:t>
            </w:r>
          </w:p>
        </w:tc>
        <w:tc>
          <w:tcPr>
            <w:tcW w:w="1254" w:type="dxa"/>
            <w:vAlign w:val="top"/>
          </w:tcPr>
          <w:p>
            <w:pPr>
              <w:spacing w:line="295" w:lineRule="auto"/>
              <w:rPr>
                <w:rFonts w:ascii="Arial"/>
                <w:sz w:val="21"/>
              </w:rPr>
            </w:pPr>
            <w:r/>
          </w:p>
          <w:p>
            <w:pPr>
              <w:pStyle w:val="TableText"/>
              <w:ind w:left="365"/>
              <w:spacing w:before="52" w:line="188" w:lineRule="auto"/>
              <w:rPr/>
            </w:pPr>
            <w:r>
              <w:rPr>
                <w:b/>
                <w:bCs/>
                <w:spacing w:val="-6"/>
              </w:rPr>
              <w:t>1078.96</w:t>
            </w:r>
          </w:p>
        </w:tc>
        <w:tc>
          <w:tcPr>
            <w:tcW w:w="1681" w:type="dxa"/>
            <w:vAlign w:val="top"/>
            <w:vMerge w:val="continue"/>
            <w:tcBorders>
              <w:top w:val="nil"/>
              <w:bottom w:val="nil"/>
            </w:tcBorders>
          </w:tcPr>
          <w:p>
            <w:pPr>
              <w:rPr>
                <w:rFonts w:ascii="Arial"/>
                <w:sz w:val="21"/>
              </w:rPr>
            </w:pPr>
            <w:r/>
          </w:p>
        </w:tc>
      </w:tr>
      <w:tr>
        <w:trPr>
          <w:trHeight w:val="365" w:hRule="atLeast"/>
        </w:trPr>
        <w:tc>
          <w:tcPr>
            <w:tcW w:w="3016" w:type="dxa"/>
            <w:vAlign w:val="top"/>
          </w:tcPr>
          <w:p>
            <w:pPr>
              <w:ind w:left="1009"/>
              <w:spacing w:before="138" w:line="219" w:lineRule="auto"/>
              <w:rPr>
                <w:rFonts w:ascii="SimSun" w:hAnsi="SimSun" w:eastAsia="SimSun" w:cs="SimSun"/>
                <w:sz w:val="18"/>
                <w:szCs w:val="18"/>
              </w:rPr>
            </w:pPr>
            <w:r>
              <w:rPr>
                <w:rFonts w:ascii="SimSun" w:hAnsi="SimSun" w:eastAsia="SimSun" w:cs="SimSun"/>
                <w:sz w:val="18"/>
                <w:szCs w:val="18"/>
                <w:b/>
                <w:bCs/>
                <w:spacing w:val="-12"/>
              </w:rPr>
              <w:t>水域、道路等</w:t>
            </w:r>
          </w:p>
        </w:tc>
        <w:tc>
          <w:tcPr>
            <w:tcW w:w="1166" w:type="dxa"/>
            <w:vAlign w:val="top"/>
          </w:tcPr>
          <w:p>
            <w:pPr>
              <w:pStyle w:val="TableText"/>
              <w:ind w:left="311"/>
              <w:spacing w:before="169" w:line="188" w:lineRule="auto"/>
              <w:rPr/>
            </w:pPr>
            <w:r>
              <w:rPr>
                <w:b/>
                <w:bCs/>
                <w:spacing w:val="-5"/>
              </w:rPr>
              <w:t>2388.29</w:t>
            </w:r>
          </w:p>
        </w:tc>
        <w:tc>
          <w:tcPr>
            <w:tcW w:w="1999" w:type="dxa"/>
            <w:vAlign w:val="top"/>
          </w:tcPr>
          <w:p>
            <w:pPr>
              <w:pStyle w:val="TableText"/>
              <w:ind w:left="900"/>
              <w:spacing w:before="169" w:line="188" w:lineRule="auto"/>
              <w:rPr/>
            </w:pPr>
            <w:r>
              <w:rPr>
                <w:b/>
                <w:bCs/>
                <w:spacing w:val="-4"/>
              </w:rPr>
              <w:t>0.5</w:t>
            </w:r>
          </w:p>
        </w:tc>
        <w:tc>
          <w:tcPr>
            <w:tcW w:w="1254" w:type="dxa"/>
            <w:vAlign w:val="top"/>
          </w:tcPr>
          <w:p>
            <w:pPr>
              <w:pStyle w:val="TableText"/>
              <w:ind w:left="329"/>
              <w:spacing w:before="169" w:line="188" w:lineRule="auto"/>
              <w:rPr/>
            </w:pPr>
            <w:r>
              <w:rPr>
                <w:b/>
                <w:bCs/>
                <w:spacing w:val="-7"/>
              </w:rPr>
              <w:t>1194.145</w:t>
            </w:r>
          </w:p>
        </w:tc>
        <w:tc>
          <w:tcPr>
            <w:tcW w:w="1681" w:type="dxa"/>
            <w:vAlign w:val="top"/>
            <w:vMerge w:val="continue"/>
            <w:tcBorders>
              <w:top w:val="nil"/>
              <w:bottom w:val="nil"/>
            </w:tcBorders>
          </w:tcPr>
          <w:p>
            <w:pPr>
              <w:rPr>
                <w:rFonts w:ascii="Arial"/>
                <w:sz w:val="21"/>
              </w:rPr>
            </w:pPr>
            <w:r/>
          </w:p>
        </w:tc>
      </w:tr>
      <w:tr>
        <w:trPr>
          <w:trHeight w:val="369" w:hRule="atLeast"/>
        </w:trPr>
        <w:tc>
          <w:tcPr>
            <w:tcW w:w="3016" w:type="dxa"/>
            <w:vAlign w:val="top"/>
          </w:tcPr>
          <w:p>
            <w:pPr>
              <w:ind w:left="1346"/>
              <w:spacing w:before="140"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166" w:type="dxa"/>
            <w:vAlign w:val="top"/>
          </w:tcPr>
          <w:p>
            <w:pPr>
              <w:pStyle w:val="TableText"/>
              <w:ind w:left="271"/>
              <w:spacing w:before="169" w:line="188" w:lineRule="auto"/>
              <w:rPr/>
            </w:pPr>
            <w:r>
              <w:rPr>
                <w:b/>
                <w:bCs/>
                <w:spacing w:val="-5"/>
              </w:rPr>
              <w:t>21894.64</w:t>
            </w:r>
          </w:p>
        </w:tc>
        <w:tc>
          <w:tcPr>
            <w:tcW w:w="1999" w:type="dxa"/>
            <w:vAlign w:val="top"/>
          </w:tcPr>
          <w:p>
            <w:pPr>
              <w:pStyle w:val="TableText"/>
              <w:ind w:left="975"/>
              <w:spacing w:before="169" w:line="188" w:lineRule="auto"/>
              <w:rPr/>
            </w:pPr>
            <w:r>
              <w:rPr>
                <w:b/>
                <w:bCs/>
              </w:rPr>
              <w:t>/</w:t>
            </w:r>
          </w:p>
        </w:tc>
        <w:tc>
          <w:tcPr>
            <w:tcW w:w="1254" w:type="dxa"/>
            <w:vAlign w:val="top"/>
          </w:tcPr>
          <w:p>
            <w:pPr>
              <w:pStyle w:val="TableText"/>
              <w:ind w:left="318"/>
              <w:spacing w:before="169" w:line="188" w:lineRule="auto"/>
              <w:rPr/>
            </w:pPr>
            <w:r>
              <w:rPr>
                <w:b/>
                <w:bCs/>
                <w:spacing w:val="-5"/>
              </w:rPr>
              <w:t>99394.19</w:t>
            </w:r>
          </w:p>
        </w:tc>
        <w:tc>
          <w:tcPr>
            <w:tcW w:w="1681" w:type="dxa"/>
            <w:vAlign w:val="top"/>
            <w:vMerge w:val="continue"/>
            <w:tcBorders>
              <w:top w:val="nil"/>
            </w:tcBorders>
          </w:tcPr>
          <w:p>
            <w:pPr>
              <w:rPr>
                <w:rFonts w:ascii="Arial"/>
                <w:sz w:val="21"/>
              </w:rPr>
            </w:pPr>
            <w:r/>
          </w:p>
        </w:tc>
      </w:tr>
    </w:tbl>
    <w:p>
      <w:pPr>
        <w:ind w:left="105" w:right="97" w:firstLine="482"/>
        <w:spacing w:before="194" w:line="385" w:lineRule="auto"/>
        <w:rPr>
          <w:rFonts w:ascii="SimSun" w:hAnsi="SimSun" w:eastAsia="SimSun" w:cs="SimSun"/>
          <w:sz w:val="24"/>
          <w:szCs w:val="24"/>
        </w:rPr>
      </w:pPr>
      <w:r>
        <w:rPr>
          <w:rFonts w:ascii="SimSun" w:hAnsi="SimSun" w:eastAsia="SimSun" w:cs="SimSun"/>
          <w:sz w:val="24"/>
          <w:szCs w:val="24"/>
          <w:b/>
          <w:bCs/>
          <w:spacing w:val="-6"/>
        </w:rPr>
        <w:t>从上表可以看出，评价区平均净第一性生产力为</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6"/>
        </w:rPr>
        <w:t>4.54t/hm</w:t>
      </w:r>
      <w:r>
        <w:rPr>
          <w:rFonts w:ascii="Times New Roman" w:hAnsi="Times New Roman" w:eastAsia="Times New Roman" w:cs="Times New Roman"/>
          <w:sz w:val="15"/>
          <w:szCs w:val="15"/>
          <w:b/>
          <w:bCs/>
          <w:spacing w:val="-6"/>
          <w:position w:val="7"/>
        </w:rPr>
        <w:t>2</w:t>
      </w:r>
      <w:r>
        <w:rPr>
          <w:rFonts w:ascii="Times New Roman" w:hAnsi="Times New Roman" w:eastAsia="Times New Roman" w:cs="Times New Roman"/>
          <w:sz w:val="15"/>
          <w:szCs w:val="15"/>
          <w:b/>
          <w:bCs/>
          <w:spacing w:val="13"/>
          <w:position w:val="7"/>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a</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，单位面积的平均净</w:t>
      </w:r>
      <w:r>
        <w:rPr>
          <w:rFonts w:ascii="SimSun" w:hAnsi="SimSun" w:eastAsia="SimSun" w:cs="SimSun"/>
          <w:sz w:val="24"/>
          <w:szCs w:val="24"/>
          <w:b/>
          <w:bCs/>
          <w:spacing w:val="-2"/>
        </w:rPr>
        <w:t>第一性生产力较低。评价区各植被类型的生物量见表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4.4.5-3</w:t>
      </w:r>
      <w:r>
        <w:rPr>
          <w:rFonts w:ascii="SimSun" w:hAnsi="SimSun" w:eastAsia="SimSun" w:cs="SimSun"/>
          <w:sz w:val="24"/>
          <w:szCs w:val="24"/>
          <w:b/>
          <w:bCs/>
          <w:spacing w:val="-2"/>
        </w:rPr>
        <w:t>。</w:t>
      </w:r>
    </w:p>
    <w:p>
      <w:pPr>
        <w:ind w:left="3312"/>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4.4.5-3    </w:t>
      </w:r>
      <w:r>
        <w:rPr>
          <w:rFonts w:ascii="SimHei" w:hAnsi="SimHei" w:eastAsia="SimHei" w:cs="SimHei"/>
          <w:sz w:val="24"/>
          <w:szCs w:val="24"/>
          <w:b/>
          <w:bCs/>
          <w:spacing w:val="-2"/>
        </w:rPr>
        <w:t>评价区生物量</w:t>
      </w:r>
    </w:p>
    <w:p>
      <w:pPr>
        <w:spacing w:line="17" w:lineRule="exact"/>
        <w:rPr/>
      </w:pPr>
      <w:r/>
    </w:p>
    <w:tbl>
      <w:tblPr>
        <w:tblStyle w:val="TableNormal"/>
        <w:tblW w:w="926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462"/>
        <w:gridCol w:w="1170"/>
        <w:gridCol w:w="1742"/>
        <w:gridCol w:w="1267"/>
        <w:gridCol w:w="1619"/>
      </w:tblGrid>
      <w:tr>
        <w:trPr>
          <w:trHeight w:val="729" w:hRule="atLeast"/>
        </w:trPr>
        <w:tc>
          <w:tcPr>
            <w:tcW w:w="3462" w:type="dxa"/>
            <w:vAlign w:val="top"/>
          </w:tcPr>
          <w:p>
            <w:pPr>
              <w:spacing w:line="259" w:lineRule="auto"/>
              <w:rPr>
                <w:rFonts w:ascii="Arial"/>
                <w:sz w:val="21"/>
              </w:rPr>
            </w:pPr>
            <w:r/>
          </w:p>
          <w:p>
            <w:pPr>
              <w:ind w:left="1399"/>
              <w:spacing w:before="59" w:line="219" w:lineRule="auto"/>
              <w:rPr>
                <w:rFonts w:ascii="SimSun" w:hAnsi="SimSun" w:eastAsia="SimSun" w:cs="SimSun"/>
                <w:sz w:val="18"/>
                <w:szCs w:val="18"/>
              </w:rPr>
            </w:pPr>
            <w:r>
              <w:rPr>
                <w:rFonts w:ascii="SimSun" w:hAnsi="SimSun" w:eastAsia="SimSun" w:cs="SimSun"/>
                <w:sz w:val="18"/>
                <w:szCs w:val="18"/>
                <w:b/>
                <w:bCs/>
                <w:spacing w:val="-10"/>
              </w:rPr>
              <w:t>植被类型</w:t>
            </w:r>
          </w:p>
        </w:tc>
        <w:tc>
          <w:tcPr>
            <w:tcW w:w="1170" w:type="dxa"/>
            <w:vAlign w:val="top"/>
          </w:tcPr>
          <w:p>
            <w:pPr>
              <w:pStyle w:val="TableText"/>
              <w:ind w:left="269" w:right="259" w:firstLine="151"/>
              <w:spacing w:before="139" w:line="297" w:lineRule="auto"/>
              <w:rPr>
                <w:rFonts w:ascii="SimSun" w:hAnsi="SimSun" w:eastAsia="SimSun" w:cs="SimSun"/>
              </w:rPr>
            </w:pPr>
            <w:r>
              <w:rPr>
                <w:rFonts w:ascii="SimSun" w:hAnsi="SimSun" w:eastAsia="SimSun" w:cs="SimSun"/>
                <w:b/>
                <w:bCs/>
                <w:spacing w:val="-12"/>
              </w:rPr>
              <w:t>面积</w:t>
            </w:r>
            <w:r>
              <w:rPr>
                <w:rFonts w:ascii="SimSun" w:hAnsi="SimSun" w:eastAsia="SimSun" w:cs="SimSun"/>
                <w:b/>
                <w:bCs/>
                <w:spacing w:val="-14"/>
              </w:rPr>
              <w:t>（</w:t>
            </w:r>
            <w:r>
              <w:rPr>
                <w:b/>
                <w:bCs/>
                <w:spacing w:val="-14"/>
              </w:rPr>
              <w:t>hm2</w:t>
            </w:r>
            <w:r>
              <w:rPr>
                <w:rFonts w:ascii="SimSun" w:hAnsi="SimSun" w:eastAsia="SimSun" w:cs="SimSun"/>
                <w:b/>
                <w:bCs/>
                <w:spacing w:val="-14"/>
              </w:rPr>
              <w:t>）</w:t>
            </w:r>
          </w:p>
        </w:tc>
        <w:tc>
          <w:tcPr>
            <w:tcW w:w="1742" w:type="dxa"/>
            <w:vAlign w:val="top"/>
          </w:tcPr>
          <w:p>
            <w:pPr>
              <w:ind w:left="540"/>
              <w:spacing w:before="139" w:line="220" w:lineRule="auto"/>
              <w:rPr>
                <w:rFonts w:ascii="SimSun" w:hAnsi="SimSun" w:eastAsia="SimSun" w:cs="SimSun"/>
                <w:sz w:val="18"/>
                <w:szCs w:val="18"/>
              </w:rPr>
            </w:pPr>
            <w:r>
              <w:rPr>
                <w:rFonts w:ascii="SimSun" w:hAnsi="SimSun" w:eastAsia="SimSun" w:cs="SimSun"/>
                <w:sz w:val="18"/>
                <w:szCs w:val="18"/>
                <w:b/>
                <w:bCs/>
                <w:spacing w:val="-10"/>
              </w:rPr>
              <w:t>单位面积</w:t>
            </w:r>
          </w:p>
          <w:p>
            <w:pPr>
              <w:pStyle w:val="TableText"/>
              <w:ind w:left="245"/>
              <w:spacing w:before="145" w:line="221" w:lineRule="auto"/>
              <w:rPr>
                <w:rFonts w:ascii="SimSun" w:hAnsi="SimSun" w:eastAsia="SimSun" w:cs="SimSun"/>
              </w:rPr>
            </w:pPr>
            <w:r>
              <w:rPr>
                <w:rFonts w:ascii="SimSun" w:hAnsi="SimSun" w:eastAsia="SimSun" w:cs="SimSun"/>
                <w:b/>
                <w:bCs/>
                <w:spacing w:val="-9"/>
              </w:rPr>
              <w:t>生物量（</w:t>
            </w:r>
            <w:r>
              <w:rPr>
                <w:b/>
                <w:bCs/>
                <w:spacing w:val="-9"/>
              </w:rPr>
              <w:t>t/hm2</w:t>
            </w:r>
            <w:r>
              <w:rPr>
                <w:rFonts w:ascii="SimSun" w:hAnsi="SimSun" w:eastAsia="SimSun" w:cs="SimSun"/>
                <w:b/>
                <w:bCs/>
                <w:spacing w:val="-9"/>
              </w:rPr>
              <w:t>）</w:t>
            </w:r>
          </w:p>
        </w:tc>
        <w:tc>
          <w:tcPr>
            <w:tcW w:w="1267" w:type="dxa"/>
            <w:vAlign w:val="top"/>
          </w:tcPr>
          <w:p>
            <w:pPr>
              <w:pStyle w:val="TableText"/>
              <w:ind w:left="326" w:right="196" w:hanging="109"/>
              <w:spacing w:before="139" w:line="297" w:lineRule="auto"/>
              <w:rPr>
                <w:rFonts w:ascii="SimSun" w:hAnsi="SimSun" w:eastAsia="SimSun" w:cs="SimSun"/>
              </w:rPr>
            </w:pPr>
            <w:r>
              <w:rPr>
                <w:rFonts w:ascii="SimSun" w:hAnsi="SimSun" w:eastAsia="SimSun" w:cs="SimSun"/>
                <w:b/>
                <w:bCs/>
                <w:spacing w:val="-13"/>
              </w:rPr>
              <w:t>对应生物量</w:t>
            </w:r>
            <w:r>
              <w:rPr>
                <w:rFonts w:ascii="SimSun" w:hAnsi="SimSun" w:eastAsia="SimSun" w:cs="SimSun"/>
                <w:b/>
                <w:bCs/>
                <w:spacing w:val="-8"/>
              </w:rPr>
              <w:t>(×</w:t>
            </w:r>
            <w:r>
              <w:rPr>
                <w:b/>
                <w:bCs/>
                <w:spacing w:val="-8"/>
              </w:rPr>
              <w:t>104t</w:t>
            </w:r>
            <w:r>
              <w:rPr>
                <w:rFonts w:ascii="SimSun" w:hAnsi="SimSun" w:eastAsia="SimSun" w:cs="SimSun"/>
                <w:b/>
                <w:bCs/>
                <w:spacing w:val="-8"/>
              </w:rPr>
              <w:t>）</w:t>
            </w:r>
          </w:p>
        </w:tc>
        <w:tc>
          <w:tcPr>
            <w:tcW w:w="1619" w:type="dxa"/>
            <w:vAlign w:val="top"/>
          </w:tcPr>
          <w:p>
            <w:pPr>
              <w:ind w:left="135" w:right="148" w:firstLine="47"/>
              <w:spacing w:before="106" w:line="278" w:lineRule="auto"/>
              <w:rPr>
                <w:rFonts w:ascii="SimSun" w:hAnsi="SimSun" w:eastAsia="SimSun" w:cs="SimSun"/>
                <w:sz w:val="20"/>
                <w:szCs w:val="20"/>
              </w:rPr>
            </w:pPr>
            <w:r>
              <w:rPr>
                <w:rFonts w:ascii="SimSun" w:hAnsi="SimSun" w:eastAsia="SimSun" w:cs="SimSun"/>
                <w:sz w:val="20"/>
                <w:szCs w:val="20"/>
                <w:b/>
                <w:bCs/>
                <w:spacing w:val="7"/>
              </w:rPr>
              <w:t>评价区平均生</w:t>
            </w:r>
            <w:r>
              <w:rPr>
                <w:rFonts w:ascii="SimSun" w:hAnsi="SimSun" w:eastAsia="SimSun" w:cs="SimSun"/>
                <w:sz w:val="20"/>
                <w:szCs w:val="20"/>
                <w:b/>
                <w:bCs/>
                <w:spacing w:val="4"/>
              </w:rPr>
              <w:t>物量（</w:t>
            </w:r>
            <w:r>
              <w:rPr>
                <w:rFonts w:ascii="Calibri" w:hAnsi="Calibri" w:eastAsia="Calibri" w:cs="Calibri"/>
                <w:sz w:val="20"/>
                <w:szCs w:val="20"/>
                <w:b/>
                <w:bCs/>
                <w:spacing w:val="4"/>
              </w:rPr>
              <w:t>t/</w:t>
            </w:r>
            <w:r>
              <w:rPr>
                <w:rFonts w:ascii="Calibri" w:hAnsi="Calibri" w:eastAsia="Calibri" w:cs="Calibri"/>
                <w:sz w:val="20"/>
                <w:szCs w:val="20"/>
                <w:b/>
                <w:bCs/>
              </w:rPr>
              <w:t>hm</w:t>
            </w:r>
            <w:r>
              <w:rPr>
                <w:rFonts w:ascii="Calibri" w:hAnsi="Calibri" w:eastAsia="Calibri" w:cs="Calibri"/>
                <w:sz w:val="13"/>
                <w:szCs w:val="13"/>
                <w:b/>
                <w:bCs/>
                <w:spacing w:val="4"/>
                <w:position w:val="6"/>
              </w:rPr>
              <w:t>2</w:t>
            </w:r>
            <w:r>
              <w:rPr>
                <w:rFonts w:ascii="SimSun" w:hAnsi="SimSun" w:eastAsia="SimSun" w:cs="SimSun"/>
                <w:sz w:val="20"/>
                <w:szCs w:val="20"/>
                <w:b/>
                <w:bCs/>
                <w:spacing w:val="4"/>
              </w:rPr>
              <w:t>）</w:t>
            </w:r>
          </w:p>
        </w:tc>
      </w:tr>
      <w:tr>
        <w:trPr>
          <w:trHeight w:val="364" w:hRule="atLeast"/>
        </w:trPr>
        <w:tc>
          <w:tcPr>
            <w:tcW w:w="3462" w:type="dxa"/>
            <w:vAlign w:val="top"/>
          </w:tcPr>
          <w:p>
            <w:pPr>
              <w:ind w:left="387"/>
              <w:spacing w:before="134" w:line="219" w:lineRule="auto"/>
              <w:rPr>
                <w:rFonts w:ascii="SimSun" w:hAnsi="SimSun" w:eastAsia="SimSun" w:cs="SimSun"/>
                <w:sz w:val="18"/>
                <w:szCs w:val="18"/>
              </w:rPr>
            </w:pPr>
            <w:r>
              <w:rPr>
                <w:rFonts w:ascii="SimSun" w:hAnsi="SimSun" w:eastAsia="SimSun" w:cs="SimSun"/>
                <w:sz w:val="18"/>
                <w:szCs w:val="18"/>
                <w:b/>
                <w:bCs/>
                <w:spacing w:val="-13"/>
              </w:rPr>
              <w:t>温性落叶阔叶林（小叶杨、青杨等）</w:t>
            </w:r>
          </w:p>
        </w:tc>
        <w:tc>
          <w:tcPr>
            <w:tcW w:w="1170" w:type="dxa"/>
            <w:vAlign w:val="top"/>
          </w:tcPr>
          <w:p>
            <w:pPr>
              <w:pStyle w:val="TableText"/>
              <w:ind w:left="322"/>
              <w:spacing w:before="166" w:line="188" w:lineRule="auto"/>
              <w:rPr/>
            </w:pPr>
            <w:r>
              <w:rPr>
                <w:b/>
                <w:bCs/>
                <w:spacing w:val="-6"/>
              </w:rPr>
              <w:t>1203.26</w:t>
            </w:r>
          </w:p>
        </w:tc>
        <w:tc>
          <w:tcPr>
            <w:tcW w:w="1742" w:type="dxa"/>
            <w:vAlign w:val="top"/>
          </w:tcPr>
          <w:p>
            <w:pPr>
              <w:pStyle w:val="TableText"/>
              <w:ind w:left="791"/>
              <w:spacing w:before="166" w:line="188" w:lineRule="auto"/>
              <w:rPr/>
            </w:pPr>
            <w:r>
              <w:rPr>
                <w:b/>
                <w:bCs/>
                <w:spacing w:val="-4"/>
              </w:rPr>
              <w:t>60</w:t>
            </w:r>
          </w:p>
        </w:tc>
        <w:tc>
          <w:tcPr>
            <w:tcW w:w="1267" w:type="dxa"/>
            <w:vAlign w:val="top"/>
          </w:tcPr>
          <w:p>
            <w:pPr>
              <w:pStyle w:val="TableText"/>
              <w:ind w:left="366"/>
              <w:spacing w:before="166" w:line="188" w:lineRule="auto"/>
              <w:rPr/>
            </w:pPr>
            <w:r>
              <w:rPr>
                <w:b/>
                <w:bCs/>
                <w:spacing w:val="-5"/>
              </w:rPr>
              <w:t>72195.6</w:t>
            </w:r>
          </w:p>
        </w:tc>
        <w:tc>
          <w:tcPr>
            <w:tcW w:w="1619"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631"/>
              <w:spacing w:before="51" w:line="188" w:lineRule="auto"/>
              <w:rPr/>
            </w:pPr>
            <w:r>
              <w:rPr>
                <w:b/>
                <w:bCs/>
                <w:spacing w:val="-6"/>
              </w:rPr>
              <w:t>18.85</w:t>
            </w:r>
          </w:p>
        </w:tc>
      </w:tr>
      <w:tr>
        <w:trPr>
          <w:trHeight w:val="364" w:hRule="atLeast"/>
        </w:trPr>
        <w:tc>
          <w:tcPr>
            <w:tcW w:w="3462" w:type="dxa"/>
            <w:vAlign w:val="top"/>
          </w:tcPr>
          <w:p>
            <w:pPr>
              <w:ind w:left="387"/>
              <w:spacing w:before="136" w:line="219" w:lineRule="auto"/>
              <w:rPr>
                <w:rFonts w:ascii="SimSun" w:hAnsi="SimSun" w:eastAsia="SimSun" w:cs="SimSun"/>
                <w:sz w:val="18"/>
                <w:szCs w:val="18"/>
              </w:rPr>
            </w:pPr>
            <w:r>
              <w:rPr>
                <w:rFonts w:ascii="SimSun" w:hAnsi="SimSun" w:eastAsia="SimSun" w:cs="SimSun"/>
                <w:sz w:val="18"/>
                <w:szCs w:val="18"/>
                <w:b/>
                <w:bCs/>
                <w:spacing w:val="-13"/>
              </w:rPr>
              <w:t>温性落叶阔叶灌丛（柠条锦鸡儿等）</w:t>
            </w:r>
          </w:p>
        </w:tc>
        <w:tc>
          <w:tcPr>
            <w:tcW w:w="1170" w:type="dxa"/>
            <w:vAlign w:val="top"/>
          </w:tcPr>
          <w:p>
            <w:pPr>
              <w:pStyle w:val="TableText"/>
              <w:ind w:left="365"/>
              <w:spacing w:before="167" w:line="188" w:lineRule="auto"/>
              <w:rPr/>
            </w:pPr>
            <w:r>
              <w:rPr>
                <w:b/>
                <w:bCs/>
                <w:spacing w:val="-6"/>
              </w:rPr>
              <w:t>161.12</w:t>
            </w:r>
          </w:p>
        </w:tc>
        <w:tc>
          <w:tcPr>
            <w:tcW w:w="1742" w:type="dxa"/>
            <w:vAlign w:val="top"/>
          </w:tcPr>
          <w:p>
            <w:pPr>
              <w:pStyle w:val="TableText"/>
              <w:ind w:left="796"/>
              <w:spacing w:before="167" w:line="188" w:lineRule="auto"/>
              <w:rPr/>
            </w:pPr>
            <w:r>
              <w:rPr>
                <w:b/>
                <w:bCs/>
                <w:spacing w:val="-6"/>
              </w:rPr>
              <w:t>18</w:t>
            </w:r>
          </w:p>
        </w:tc>
        <w:tc>
          <w:tcPr>
            <w:tcW w:w="1267" w:type="dxa"/>
            <w:vAlign w:val="top"/>
          </w:tcPr>
          <w:p>
            <w:pPr>
              <w:pStyle w:val="TableText"/>
              <w:ind w:left="364"/>
              <w:spacing w:before="167" w:line="188" w:lineRule="auto"/>
              <w:rPr/>
            </w:pPr>
            <w:r>
              <w:rPr>
                <w:b/>
                <w:bCs/>
                <w:spacing w:val="-5"/>
              </w:rPr>
              <w:t>2900.16</w:t>
            </w:r>
          </w:p>
        </w:tc>
        <w:tc>
          <w:tcPr>
            <w:tcW w:w="1619" w:type="dxa"/>
            <w:vAlign w:val="top"/>
            <w:vMerge w:val="continue"/>
            <w:tcBorders>
              <w:top w:val="nil"/>
              <w:bottom w:val="nil"/>
            </w:tcBorders>
          </w:tcPr>
          <w:p>
            <w:pPr>
              <w:rPr>
                <w:rFonts w:ascii="Arial"/>
                <w:sz w:val="21"/>
              </w:rPr>
            </w:pPr>
            <w:r/>
          </w:p>
        </w:tc>
      </w:tr>
      <w:tr>
        <w:trPr>
          <w:trHeight w:val="365" w:hRule="atLeast"/>
        </w:trPr>
        <w:tc>
          <w:tcPr>
            <w:tcW w:w="3462" w:type="dxa"/>
            <w:vAlign w:val="top"/>
          </w:tcPr>
          <w:p>
            <w:pPr>
              <w:ind w:left="471"/>
              <w:spacing w:before="136" w:line="219" w:lineRule="auto"/>
              <w:rPr>
                <w:rFonts w:ascii="SimSun" w:hAnsi="SimSun" w:eastAsia="SimSun" w:cs="SimSun"/>
                <w:sz w:val="18"/>
                <w:szCs w:val="18"/>
              </w:rPr>
            </w:pPr>
            <w:r>
              <w:rPr>
                <w:rFonts w:ascii="SimSun" w:hAnsi="SimSun" w:eastAsia="SimSun" w:cs="SimSun"/>
                <w:sz w:val="18"/>
                <w:szCs w:val="18"/>
                <w:b/>
                <w:bCs/>
                <w:spacing w:val="-13"/>
              </w:rPr>
              <w:t>亚高山落叶阔叶灌丛（金露梅等）</w:t>
            </w:r>
          </w:p>
        </w:tc>
        <w:tc>
          <w:tcPr>
            <w:tcW w:w="1170" w:type="dxa"/>
            <w:vAlign w:val="top"/>
          </w:tcPr>
          <w:p>
            <w:pPr>
              <w:pStyle w:val="TableText"/>
              <w:ind w:left="322"/>
              <w:spacing w:before="167" w:line="188" w:lineRule="auto"/>
              <w:rPr/>
            </w:pPr>
            <w:r>
              <w:rPr>
                <w:b/>
                <w:bCs/>
                <w:spacing w:val="-6"/>
              </w:rPr>
              <w:t>127.201</w:t>
            </w:r>
          </w:p>
        </w:tc>
        <w:tc>
          <w:tcPr>
            <w:tcW w:w="1742" w:type="dxa"/>
            <w:vAlign w:val="top"/>
          </w:tcPr>
          <w:p>
            <w:pPr>
              <w:pStyle w:val="TableText"/>
              <w:ind w:left="796"/>
              <w:spacing w:before="167" w:line="188" w:lineRule="auto"/>
              <w:rPr/>
            </w:pPr>
            <w:r>
              <w:rPr>
                <w:b/>
                <w:bCs/>
                <w:spacing w:val="-6"/>
              </w:rPr>
              <w:t>18</w:t>
            </w:r>
          </w:p>
        </w:tc>
        <w:tc>
          <w:tcPr>
            <w:tcW w:w="1267" w:type="dxa"/>
            <w:vAlign w:val="top"/>
          </w:tcPr>
          <w:p>
            <w:pPr>
              <w:pStyle w:val="TableText"/>
              <w:ind w:left="323"/>
              <w:spacing w:before="167" w:line="188" w:lineRule="auto"/>
              <w:rPr/>
            </w:pPr>
            <w:r>
              <w:rPr>
                <w:b/>
                <w:bCs/>
                <w:spacing w:val="-5"/>
              </w:rPr>
              <w:t>2289.618</w:t>
            </w:r>
          </w:p>
        </w:tc>
        <w:tc>
          <w:tcPr>
            <w:tcW w:w="1619" w:type="dxa"/>
            <w:vAlign w:val="top"/>
            <w:vMerge w:val="continue"/>
            <w:tcBorders>
              <w:top w:val="nil"/>
              <w:bottom w:val="nil"/>
            </w:tcBorders>
          </w:tcPr>
          <w:p>
            <w:pPr>
              <w:rPr>
                <w:rFonts w:ascii="Arial"/>
                <w:sz w:val="21"/>
              </w:rPr>
            </w:pPr>
            <w:r/>
          </w:p>
        </w:tc>
      </w:tr>
      <w:tr>
        <w:trPr>
          <w:trHeight w:val="365" w:hRule="atLeast"/>
        </w:trPr>
        <w:tc>
          <w:tcPr>
            <w:tcW w:w="3462" w:type="dxa"/>
            <w:vAlign w:val="top"/>
          </w:tcPr>
          <w:p>
            <w:pPr>
              <w:ind w:left="303"/>
              <w:spacing w:before="138" w:line="219" w:lineRule="auto"/>
              <w:rPr>
                <w:rFonts w:ascii="SimSun" w:hAnsi="SimSun" w:eastAsia="SimSun" w:cs="SimSun"/>
                <w:sz w:val="18"/>
                <w:szCs w:val="18"/>
              </w:rPr>
            </w:pPr>
            <w:r>
              <w:rPr>
                <w:rFonts w:ascii="SimSun" w:hAnsi="SimSun" w:eastAsia="SimSun" w:cs="SimSun"/>
                <w:sz w:val="18"/>
                <w:szCs w:val="18"/>
                <w:b/>
                <w:bCs/>
                <w:spacing w:val="-13"/>
              </w:rPr>
              <w:t>温带半灌木、矮半灌木荒漠（红砂等）</w:t>
            </w:r>
          </w:p>
        </w:tc>
        <w:tc>
          <w:tcPr>
            <w:tcW w:w="1170" w:type="dxa"/>
            <w:vAlign w:val="top"/>
          </w:tcPr>
          <w:p>
            <w:pPr>
              <w:pStyle w:val="TableText"/>
              <w:ind w:left="365"/>
              <w:spacing w:before="167" w:line="188" w:lineRule="auto"/>
              <w:rPr/>
            </w:pPr>
            <w:r>
              <w:rPr>
                <w:b/>
                <w:bCs/>
                <w:spacing w:val="-6"/>
              </w:rPr>
              <w:t>135.68</w:t>
            </w:r>
          </w:p>
        </w:tc>
        <w:tc>
          <w:tcPr>
            <w:tcW w:w="1742" w:type="dxa"/>
            <w:vAlign w:val="top"/>
          </w:tcPr>
          <w:p>
            <w:pPr>
              <w:pStyle w:val="TableText"/>
              <w:ind w:left="769"/>
              <w:spacing w:before="167" w:line="188" w:lineRule="auto"/>
              <w:rPr/>
            </w:pPr>
            <w:r>
              <w:rPr>
                <w:b/>
                <w:bCs/>
                <w:spacing w:val="-3"/>
              </w:rPr>
              <w:t>2.8</w:t>
            </w:r>
          </w:p>
        </w:tc>
        <w:tc>
          <w:tcPr>
            <w:tcW w:w="1267" w:type="dxa"/>
            <w:vAlign w:val="top"/>
          </w:tcPr>
          <w:p>
            <w:pPr>
              <w:pStyle w:val="TableText"/>
              <w:ind w:left="362"/>
              <w:spacing w:before="167" w:line="188" w:lineRule="auto"/>
              <w:rPr/>
            </w:pPr>
            <w:r>
              <w:rPr>
                <w:b/>
                <w:bCs/>
                <w:spacing w:val="-5"/>
              </w:rPr>
              <w:t>379.904</w:t>
            </w:r>
          </w:p>
        </w:tc>
        <w:tc>
          <w:tcPr>
            <w:tcW w:w="1619" w:type="dxa"/>
            <w:vAlign w:val="top"/>
            <w:vMerge w:val="continue"/>
            <w:tcBorders>
              <w:top w:val="nil"/>
              <w:bottom w:val="nil"/>
            </w:tcBorders>
          </w:tcPr>
          <w:p>
            <w:pPr>
              <w:rPr>
                <w:rFonts w:ascii="Arial"/>
                <w:sz w:val="21"/>
              </w:rPr>
            </w:pPr>
            <w:r/>
          </w:p>
        </w:tc>
      </w:tr>
      <w:tr>
        <w:trPr>
          <w:trHeight w:val="724" w:hRule="atLeast"/>
        </w:trPr>
        <w:tc>
          <w:tcPr>
            <w:tcW w:w="3462" w:type="dxa"/>
            <w:vAlign w:val="top"/>
          </w:tcPr>
          <w:p>
            <w:pPr>
              <w:ind w:left="135"/>
              <w:spacing w:before="138" w:line="219" w:lineRule="auto"/>
              <w:rPr>
                <w:rFonts w:ascii="SimSun" w:hAnsi="SimSun" w:eastAsia="SimSun" w:cs="SimSun"/>
                <w:sz w:val="18"/>
                <w:szCs w:val="18"/>
              </w:rPr>
            </w:pPr>
            <w:r>
              <w:rPr>
                <w:rFonts w:ascii="SimSun" w:hAnsi="SimSun" w:eastAsia="SimSun" w:cs="SimSun"/>
                <w:sz w:val="18"/>
                <w:szCs w:val="18"/>
                <w:b/>
                <w:bCs/>
                <w:spacing w:val="-13"/>
              </w:rPr>
              <w:t>温带丛生禾草典型草原（芨芨草、披碱草、</w:t>
            </w:r>
          </w:p>
          <w:p>
            <w:pPr>
              <w:ind w:left="1065"/>
              <w:spacing w:before="146" w:line="219" w:lineRule="auto"/>
              <w:rPr>
                <w:rFonts w:ascii="SimSun" w:hAnsi="SimSun" w:eastAsia="SimSun" w:cs="SimSun"/>
                <w:sz w:val="18"/>
                <w:szCs w:val="18"/>
              </w:rPr>
            </w:pPr>
            <w:r>
              <w:rPr>
                <w:rFonts w:ascii="SimSun" w:hAnsi="SimSun" w:eastAsia="SimSun" w:cs="SimSun"/>
                <w:sz w:val="18"/>
                <w:szCs w:val="18"/>
                <w:b/>
                <w:bCs/>
                <w:spacing w:val="-12"/>
              </w:rPr>
              <w:t>小蒿草、狗娃花）</w:t>
            </w:r>
          </w:p>
        </w:tc>
        <w:tc>
          <w:tcPr>
            <w:tcW w:w="1170" w:type="dxa"/>
            <w:vAlign w:val="top"/>
          </w:tcPr>
          <w:p>
            <w:pPr>
              <w:spacing w:line="293" w:lineRule="auto"/>
              <w:rPr>
                <w:rFonts w:ascii="Arial"/>
                <w:sz w:val="21"/>
              </w:rPr>
            </w:pPr>
            <w:r/>
          </w:p>
          <w:p>
            <w:pPr>
              <w:pStyle w:val="TableText"/>
              <w:ind w:left="322"/>
              <w:spacing w:before="52" w:line="188" w:lineRule="auto"/>
              <w:rPr/>
            </w:pPr>
            <w:r>
              <w:rPr>
                <w:b/>
                <w:bCs/>
                <w:spacing w:val="-6"/>
              </w:rPr>
              <w:t>16466.1</w:t>
            </w:r>
          </w:p>
        </w:tc>
        <w:tc>
          <w:tcPr>
            <w:tcW w:w="1742" w:type="dxa"/>
            <w:vAlign w:val="top"/>
          </w:tcPr>
          <w:p>
            <w:pPr>
              <w:spacing w:line="293" w:lineRule="auto"/>
              <w:rPr>
                <w:rFonts w:ascii="Arial"/>
                <w:sz w:val="21"/>
              </w:rPr>
            </w:pPr>
            <w:r/>
          </w:p>
          <w:p>
            <w:pPr>
              <w:pStyle w:val="TableText"/>
              <w:ind w:left="788"/>
              <w:spacing w:before="52" w:line="188" w:lineRule="auto"/>
              <w:rPr/>
            </w:pPr>
            <w:r>
              <w:rPr>
                <w:b/>
                <w:bCs/>
                <w:spacing w:val="-3"/>
              </w:rPr>
              <w:t>24</w:t>
            </w:r>
          </w:p>
        </w:tc>
        <w:tc>
          <w:tcPr>
            <w:tcW w:w="1267" w:type="dxa"/>
            <w:vAlign w:val="top"/>
          </w:tcPr>
          <w:p>
            <w:pPr>
              <w:spacing w:line="293" w:lineRule="auto"/>
              <w:rPr>
                <w:rFonts w:ascii="Arial"/>
                <w:sz w:val="21"/>
              </w:rPr>
            </w:pPr>
            <w:r/>
          </w:p>
          <w:p>
            <w:pPr>
              <w:pStyle w:val="TableText"/>
              <w:ind w:left="322"/>
              <w:spacing w:before="51" w:line="188" w:lineRule="auto"/>
              <w:rPr/>
            </w:pPr>
            <w:r>
              <w:rPr>
                <w:b/>
                <w:bCs/>
                <w:spacing w:val="-5"/>
              </w:rPr>
              <w:t>395186.4</w:t>
            </w:r>
          </w:p>
        </w:tc>
        <w:tc>
          <w:tcPr>
            <w:tcW w:w="1619" w:type="dxa"/>
            <w:vAlign w:val="top"/>
            <w:vMerge w:val="continue"/>
            <w:tcBorders>
              <w:top w:val="nil"/>
              <w:bottom w:val="nil"/>
            </w:tcBorders>
          </w:tcPr>
          <w:p>
            <w:pPr>
              <w:rPr>
                <w:rFonts w:ascii="Arial"/>
                <w:sz w:val="21"/>
              </w:rPr>
            </w:pPr>
            <w:r/>
          </w:p>
        </w:tc>
      </w:tr>
      <w:tr>
        <w:trPr>
          <w:trHeight w:val="365" w:hRule="atLeast"/>
        </w:trPr>
        <w:tc>
          <w:tcPr>
            <w:tcW w:w="3462" w:type="dxa"/>
            <w:vAlign w:val="top"/>
          </w:tcPr>
          <w:p>
            <w:pPr>
              <w:ind w:left="471"/>
              <w:spacing w:before="138" w:line="219" w:lineRule="auto"/>
              <w:rPr>
                <w:rFonts w:ascii="SimSun" w:hAnsi="SimSun" w:eastAsia="SimSun" w:cs="SimSun"/>
                <w:sz w:val="18"/>
                <w:szCs w:val="18"/>
              </w:rPr>
            </w:pPr>
            <w:r>
              <w:rPr>
                <w:rFonts w:ascii="SimSun" w:hAnsi="SimSun" w:eastAsia="SimSun" w:cs="SimSun"/>
                <w:sz w:val="18"/>
                <w:szCs w:val="18"/>
                <w:b/>
                <w:bCs/>
                <w:spacing w:val="-13"/>
              </w:rPr>
              <w:t>温带禾草、杂类草草甸（麻花艽）</w:t>
            </w:r>
          </w:p>
        </w:tc>
        <w:tc>
          <w:tcPr>
            <w:tcW w:w="1170" w:type="dxa"/>
            <w:vAlign w:val="top"/>
          </w:tcPr>
          <w:p>
            <w:pPr>
              <w:pStyle w:val="TableText"/>
              <w:ind w:left="400"/>
              <w:spacing w:before="167" w:line="188" w:lineRule="auto"/>
              <w:rPr/>
            </w:pPr>
            <w:r>
              <w:rPr>
                <w:b/>
                <w:bCs/>
                <w:spacing w:val="-5"/>
              </w:rPr>
              <w:t>873.5</w:t>
            </w:r>
          </w:p>
        </w:tc>
        <w:tc>
          <w:tcPr>
            <w:tcW w:w="1742" w:type="dxa"/>
            <w:vAlign w:val="top"/>
          </w:tcPr>
          <w:p>
            <w:pPr>
              <w:pStyle w:val="TableText"/>
              <w:ind w:left="728"/>
              <w:spacing w:before="167" w:line="188" w:lineRule="auto"/>
              <w:rPr/>
            </w:pPr>
            <w:r>
              <w:rPr>
                <w:b/>
                <w:bCs/>
                <w:spacing w:val="-4"/>
              </w:rPr>
              <w:t>4.94</w:t>
            </w:r>
          </w:p>
        </w:tc>
        <w:tc>
          <w:tcPr>
            <w:tcW w:w="1267" w:type="dxa"/>
            <w:vAlign w:val="top"/>
          </w:tcPr>
          <w:p>
            <w:pPr>
              <w:pStyle w:val="TableText"/>
              <w:ind w:left="364"/>
              <w:spacing w:before="167" w:line="188" w:lineRule="auto"/>
              <w:rPr/>
            </w:pPr>
            <w:r>
              <w:rPr>
                <w:b/>
                <w:bCs/>
                <w:spacing w:val="-5"/>
              </w:rPr>
              <w:t>4315.09</w:t>
            </w:r>
          </w:p>
        </w:tc>
        <w:tc>
          <w:tcPr>
            <w:tcW w:w="1619" w:type="dxa"/>
            <w:vAlign w:val="top"/>
            <w:vMerge w:val="continue"/>
            <w:tcBorders>
              <w:top w:val="nil"/>
              <w:bottom w:val="nil"/>
            </w:tcBorders>
          </w:tcPr>
          <w:p>
            <w:pPr>
              <w:rPr>
                <w:rFonts w:ascii="Arial"/>
                <w:sz w:val="21"/>
              </w:rPr>
            </w:pPr>
            <w:r/>
          </w:p>
        </w:tc>
      </w:tr>
      <w:tr>
        <w:trPr>
          <w:trHeight w:val="724" w:hRule="atLeast"/>
        </w:trPr>
        <w:tc>
          <w:tcPr>
            <w:tcW w:w="3462" w:type="dxa"/>
            <w:vAlign w:val="top"/>
          </w:tcPr>
          <w:p>
            <w:pPr>
              <w:ind w:left="132"/>
              <w:spacing w:before="137" w:line="219" w:lineRule="auto"/>
              <w:rPr>
                <w:rFonts w:ascii="SimSun" w:hAnsi="SimSun" w:eastAsia="SimSun" w:cs="SimSun"/>
                <w:sz w:val="18"/>
                <w:szCs w:val="18"/>
              </w:rPr>
            </w:pPr>
            <w:r>
              <w:rPr>
                <w:rFonts w:ascii="SimSun" w:hAnsi="SimSun" w:eastAsia="SimSun" w:cs="SimSun"/>
                <w:sz w:val="18"/>
                <w:szCs w:val="18"/>
                <w:b/>
                <w:bCs/>
                <w:spacing w:val="-13"/>
              </w:rPr>
              <w:t>—年一熟粮食作物及耐寒经济作物（青稞、</w:t>
            </w:r>
          </w:p>
          <w:p>
            <w:pPr>
              <w:ind w:left="1320"/>
              <w:spacing w:before="147" w:line="219" w:lineRule="auto"/>
              <w:rPr>
                <w:rFonts w:ascii="SimSun" w:hAnsi="SimSun" w:eastAsia="SimSun" w:cs="SimSun"/>
                <w:sz w:val="18"/>
                <w:szCs w:val="18"/>
              </w:rPr>
            </w:pPr>
            <w:r>
              <w:rPr>
                <w:rFonts w:ascii="SimSun" w:hAnsi="SimSun" w:eastAsia="SimSun" w:cs="SimSun"/>
                <w:sz w:val="18"/>
                <w:szCs w:val="18"/>
                <w:b/>
                <w:bCs/>
                <w:spacing w:val="-12"/>
              </w:rPr>
              <w:t>马铃薯等）</w:t>
            </w:r>
          </w:p>
        </w:tc>
        <w:tc>
          <w:tcPr>
            <w:tcW w:w="1170" w:type="dxa"/>
            <w:vAlign w:val="top"/>
          </w:tcPr>
          <w:p>
            <w:pPr>
              <w:spacing w:line="295" w:lineRule="auto"/>
              <w:rPr>
                <w:rFonts w:ascii="Arial"/>
                <w:sz w:val="21"/>
              </w:rPr>
            </w:pPr>
            <w:r/>
          </w:p>
          <w:p>
            <w:pPr>
              <w:pStyle w:val="TableText"/>
              <w:ind w:left="359"/>
              <w:spacing w:before="52" w:line="188" w:lineRule="auto"/>
              <w:rPr/>
            </w:pPr>
            <w:r>
              <w:rPr>
                <w:b/>
                <w:bCs/>
                <w:spacing w:val="-5"/>
              </w:rPr>
              <w:t>539.48</w:t>
            </w:r>
          </w:p>
        </w:tc>
        <w:tc>
          <w:tcPr>
            <w:tcW w:w="1742" w:type="dxa"/>
            <w:vAlign w:val="top"/>
          </w:tcPr>
          <w:p>
            <w:pPr>
              <w:spacing w:line="296" w:lineRule="auto"/>
              <w:rPr>
                <w:rFonts w:ascii="Arial"/>
                <w:sz w:val="21"/>
              </w:rPr>
            </w:pPr>
            <w:r/>
          </w:p>
          <w:p>
            <w:pPr>
              <w:pStyle w:val="TableText"/>
              <w:ind w:left="796"/>
              <w:spacing w:before="51" w:line="188" w:lineRule="auto"/>
              <w:rPr/>
            </w:pPr>
            <w:r>
              <w:rPr>
                <w:b/>
                <w:bCs/>
                <w:spacing w:val="-6"/>
              </w:rPr>
              <w:t>12</w:t>
            </w:r>
          </w:p>
        </w:tc>
        <w:tc>
          <w:tcPr>
            <w:tcW w:w="1267" w:type="dxa"/>
            <w:vAlign w:val="top"/>
          </w:tcPr>
          <w:p>
            <w:pPr>
              <w:spacing w:line="295" w:lineRule="auto"/>
              <w:rPr>
                <w:rFonts w:ascii="Arial"/>
                <w:sz w:val="21"/>
              </w:rPr>
            </w:pPr>
            <w:r/>
          </w:p>
          <w:p>
            <w:pPr>
              <w:pStyle w:val="TableText"/>
              <w:ind w:left="366"/>
              <w:spacing w:before="52" w:line="188" w:lineRule="auto"/>
              <w:rPr/>
            </w:pPr>
            <w:r>
              <w:rPr>
                <w:b/>
                <w:bCs/>
                <w:spacing w:val="-5"/>
              </w:rPr>
              <w:t>6473.76</w:t>
            </w:r>
          </w:p>
        </w:tc>
        <w:tc>
          <w:tcPr>
            <w:tcW w:w="1619" w:type="dxa"/>
            <w:vAlign w:val="top"/>
            <w:vMerge w:val="continue"/>
            <w:tcBorders>
              <w:top w:val="nil"/>
              <w:bottom w:val="nil"/>
            </w:tcBorders>
          </w:tcPr>
          <w:p>
            <w:pPr>
              <w:rPr>
                <w:rFonts w:ascii="Arial"/>
                <w:sz w:val="21"/>
              </w:rPr>
            </w:pPr>
            <w:r/>
          </w:p>
        </w:tc>
      </w:tr>
      <w:tr>
        <w:trPr>
          <w:trHeight w:val="365" w:hRule="atLeast"/>
        </w:trPr>
        <w:tc>
          <w:tcPr>
            <w:tcW w:w="3462" w:type="dxa"/>
            <w:vAlign w:val="top"/>
          </w:tcPr>
          <w:p>
            <w:pPr>
              <w:ind w:left="1232"/>
              <w:spacing w:before="139" w:line="219" w:lineRule="auto"/>
              <w:rPr>
                <w:rFonts w:ascii="SimSun" w:hAnsi="SimSun" w:eastAsia="SimSun" w:cs="SimSun"/>
                <w:sz w:val="18"/>
                <w:szCs w:val="18"/>
              </w:rPr>
            </w:pPr>
            <w:r>
              <w:rPr>
                <w:rFonts w:ascii="SimSun" w:hAnsi="SimSun" w:eastAsia="SimSun" w:cs="SimSun"/>
                <w:sz w:val="18"/>
                <w:szCs w:val="18"/>
                <w:b/>
                <w:bCs/>
                <w:spacing w:val="-12"/>
              </w:rPr>
              <w:t>水域、道路等</w:t>
            </w:r>
          </w:p>
        </w:tc>
        <w:tc>
          <w:tcPr>
            <w:tcW w:w="1170" w:type="dxa"/>
            <w:vAlign w:val="top"/>
          </w:tcPr>
          <w:p>
            <w:pPr>
              <w:pStyle w:val="TableText"/>
              <w:ind w:left="314"/>
              <w:spacing w:before="169" w:line="188" w:lineRule="auto"/>
              <w:rPr/>
            </w:pPr>
            <w:r>
              <w:rPr>
                <w:b/>
                <w:bCs/>
                <w:spacing w:val="-5"/>
              </w:rPr>
              <w:t>2388.29</w:t>
            </w:r>
          </w:p>
        </w:tc>
        <w:tc>
          <w:tcPr>
            <w:tcW w:w="1742" w:type="dxa"/>
            <w:vAlign w:val="top"/>
          </w:tcPr>
          <w:p>
            <w:pPr>
              <w:pStyle w:val="TableText"/>
              <w:ind w:left="771"/>
              <w:spacing w:before="170" w:line="188" w:lineRule="auto"/>
              <w:rPr/>
            </w:pPr>
            <w:r>
              <w:rPr>
                <w:b/>
                <w:bCs/>
                <w:spacing w:val="-4"/>
              </w:rPr>
              <w:t>0.5</w:t>
            </w:r>
          </w:p>
        </w:tc>
        <w:tc>
          <w:tcPr>
            <w:tcW w:w="1267" w:type="dxa"/>
            <w:vAlign w:val="top"/>
          </w:tcPr>
          <w:p>
            <w:pPr>
              <w:pStyle w:val="TableText"/>
              <w:ind w:left="335"/>
              <w:spacing w:before="170" w:line="188" w:lineRule="auto"/>
              <w:rPr/>
            </w:pPr>
            <w:r>
              <w:rPr>
                <w:b/>
                <w:bCs/>
                <w:spacing w:val="-7"/>
              </w:rPr>
              <w:t>1194.145</w:t>
            </w:r>
          </w:p>
        </w:tc>
        <w:tc>
          <w:tcPr>
            <w:tcW w:w="1619" w:type="dxa"/>
            <w:vAlign w:val="top"/>
            <w:vMerge w:val="continue"/>
            <w:tcBorders>
              <w:top w:val="nil"/>
              <w:bottom w:val="nil"/>
            </w:tcBorders>
          </w:tcPr>
          <w:p>
            <w:pPr>
              <w:rPr>
                <w:rFonts w:ascii="Arial"/>
                <w:sz w:val="21"/>
              </w:rPr>
            </w:pPr>
            <w:r/>
          </w:p>
        </w:tc>
      </w:tr>
      <w:tr>
        <w:trPr>
          <w:trHeight w:val="369" w:hRule="atLeast"/>
        </w:trPr>
        <w:tc>
          <w:tcPr>
            <w:tcW w:w="3462" w:type="dxa"/>
            <w:vAlign w:val="top"/>
          </w:tcPr>
          <w:p>
            <w:pPr>
              <w:ind w:left="1567"/>
              <w:spacing w:before="138"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170" w:type="dxa"/>
            <w:vAlign w:val="top"/>
          </w:tcPr>
          <w:p>
            <w:pPr>
              <w:pStyle w:val="TableText"/>
              <w:ind w:left="273"/>
              <w:spacing w:before="169" w:line="188" w:lineRule="auto"/>
              <w:rPr/>
            </w:pPr>
            <w:r>
              <w:rPr>
                <w:b/>
                <w:bCs/>
                <w:spacing w:val="-5"/>
              </w:rPr>
              <w:t>21894.64</w:t>
            </w:r>
          </w:p>
        </w:tc>
        <w:tc>
          <w:tcPr>
            <w:tcW w:w="1742" w:type="dxa"/>
            <w:vAlign w:val="top"/>
          </w:tcPr>
          <w:p>
            <w:pPr>
              <w:pStyle w:val="TableText"/>
              <w:ind w:left="846"/>
              <w:spacing w:before="169" w:line="188" w:lineRule="auto"/>
              <w:rPr/>
            </w:pPr>
            <w:r>
              <w:rPr>
                <w:b/>
                <w:bCs/>
              </w:rPr>
              <w:t>/</w:t>
            </w:r>
          </w:p>
        </w:tc>
        <w:tc>
          <w:tcPr>
            <w:tcW w:w="1267" w:type="dxa"/>
            <w:vAlign w:val="top"/>
          </w:tcPr>
          <w:p>
            <w:pPr>
              <w:pStyle w:val="TableText"/>
              <w:ind w:left="323"/>
              <w:spacing w:before="169" w:line="188" w:lineRule="auto"/>
              <w:rPr/>
            </w:pPr>
            <w:r>
              <w:rPr>
                <w:b/>
                <w:bCs/>
                <w:spacing w:val="-5"/>
              </w:rPr>
              <w:t>412739.1</w:t>
            </w:r>
          </w:p>
        </w:tc>
        <w:tc>
          <w:tcPr>
            <w:tcW w:w="1619" w:type="dxa"/>
            <w:vAlign w:val="top"/>
            <w:vMerge w:val="continue"/>
            <w:tcBorders>
              <w:top w:val="nil"/>
            </w:tcBorders>
          </w:tcPr>
          <w:p>
            <w:pPr>
              <w:rPr>
                <w:rFonts w:ascii="Arial"/>
                <w:sz w:val="21"/>
              </w:rPr>
            </w:pPr>
            <w:r/>
          </w:p>
        </w:tc>
      </w:tr>
    </w:tbl>
    <w:p>
      <w:pPr>
        <w:ind w:left="588"/>
        <w:spacing w:before="194" w:line="218" w:lineRule="auto"/>
        <w:rPr>
          <w:rFonts w:ascii="SimSun" w:hAnsi="SimSun" w:eastAsia="SimSun" w:cs="SimSun"/>
          <w:sz w:val="24"/>
          <w:szCs w:val="24"/>
        </w:rPr>
      </w:pPr>
      <w:r>
        <w:rPr>
          <w:rFonts w:ascii="SimSun" w:hAnsi="SimSun" w:eastAsia="SimSun" w:cs="SimSun"/>
          <w:sz w:val="24"/>
          <w:szCs w:val="24"/>
          <w:b/>
          <w:bCs/>
          <w:spacing w:val="-3"/>
        </w:rPr>
        <w:t>从上表可知，评价区总生物量为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41.27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t</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，平均生物量为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18.85</w:t>
      </w:r>
      <w:r>
        <w:rPr>
          <w:rFonts w:ascii="Times New Roman" w:hAnsi="Times New Roman" w:eastAsia="Times New Roman" w:cs="Times New Roman"/>
          <w:sz w:val="24"/>
          <w:szCs w:val="24"/>
          <w:b/>
          <w:bCs/>
          <w:spacing w:val="-4"/>
        </w:rPr>
        <w:t>t/hm</w:t>
      </w:r>
      <w:r>
        <w:rPr>
          <w:rFonts w:ascii="Times New Roman" w:hAnsi="Times New Roman" w:eastAsia="Times New Roman" w:cs="Times New Roman"/>
          <w:sz w:val="15"/>
          <w:szCs w:val="15"/>
          <w:b/>
          <w:bCs/>
          <w:spacing w:val="-4"/>
          <w:position w:val="8"/>
        </w:rPr>
        <w:t>2</w:t>
      </w:r>
      <w:r>
        <w:rPr>
          <w:rFonts w:ascii="SimSun" w:hAnsi="SimSun" w:eastAsia="SimSun" w:cs="SimSun"/>
          <w:sz w:val="24"/>
          <w:szCs w:val="24"/>
          <w:b/>
          <w:bCs/>
          <w:spacing w:val="-4"/>
        </w:rPr>
        <w:t>。</w:t>
      </w:r>
    </w:p>
    <w:p>
      <w:pPr>
        <w:ind w:left="103"/>
        <w:spacing w:before="306" w:line="227" w:lineRule="auto"/>
        <w:outlineLvl w:val="0"/>
        <w:rPr>
          <w:rFonts w:ascii="SimHei" w:hAnsi="SimHei" w:eastAsia="SimHei" w:cs="SimHei"/>
          <w:sz w:val="31"/>
          <w:szCs w:val="31"/>
        </w:rPr>
      </w:pPr>
      <w:bookmarkStart w:name="bookmark59" w:id="78"/>
      <w:bookmarkEnd w:id="78"/>
      <w:bookmarkStart w:name="bookmark58" w:id="79"/>
      <w:bookmarkEnd w:id="79"/>
      <w:r>
        <w:rPr>
          <w:rFonts w:ascii="Times New Roman" w:hAnsi="Times New Roman" w:eastAsia="Times New Roman" w:cs="Times New Roman"/>
          <w:sz w:val="31"/>
          <w:szCs w:val="31"/>
          <w:b/>
          <w:bCs/>
          <w:spacing w:val="6"/>
        </w:rPr>
        <w:t>4.5  </w:t>
      </w:r>
      <w:r>
        <w:rPr>
          <w:rFonts w:ascii="SimHei" w:hAnsi="SimHei" w:eastAsia="SimHei" w:cs="SimHei"/>
          <w:sz w:val="31"/>
          <w:szCs w:val="31"/>
          <w:b/>
          <w:bCs/>
          <w:spacing w:val="6"/>
        </w:rPr>
        <w:t>水生生态环境现状调查与评价</w:t>
      </w:r>
    </w:p>
    <w:p>
      <w:pPr>
        <w:ind w:left="102"/>
        <w:spacing w:before="307"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4.5.1  </w:t>
      </w:r>
      <w:r>
        <w:rPr>
          <w:rFonts w:ascii="KaiTi" w:hAnsi="KaiTi" w:eastAsia="KaiTi" w:cs="KaiTi"/>
          <w:sz w:val="28"/>
          <w:szCs w:val="28"/>
          <w:b/>
          <w:bCs/>
          <w:spacing w:val="-2"/>
        </w:rPr>
        <w:t>调查概况</w:t>
      </w:r>
    </w:p>
    <w:p>
      <w:pPr>
        <w:pStyle w:val="BodyText"/>
        <w:spacing w:line="270" w:lineRule="auto"/>
        <w:rPr/>
      </w:pPr>
      <w:r/>
    </w:p>
    <w:p>
      <w:pPr>
        <w:ind w:left="101"/>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4.5.1.1  </w:t>
      </w:r>
      <w:r>
        <w:rPr>
          <w:rFonts w:ascii="SimHei" w:hAnsi="SimHei" w:eastAsia="SimHei" w:cs="SimHei"/>
          <w:sz w:val="24"/>
          <w:szCs w:val="24"/>
          <w:b/>
          <w:bCs/>
          <w:spacing w:val="-2"/>
        </w:rPr>
        <w:t>调查时间</w:t>
      </w:r>
    </w:p>
    <w:p>
      <w:pPr>
        <w:ind w:left="104" w:right="97" w:firstLine="483"/>
        <w:spacing w:before="214" w:line="385" w:lineRule="auto"/>
        <w:jc w:val="both"/>
        <w:rPr>
          <w:rFonts w:ascii="SimSun" w:hAnsi="SimSun" w:eastAsia="SimSun" w:cs="SimSun"/>
          <w:sz w:val="24"/>
          <w:szCs w:val="24"/>
        </w:rPr>
      </w:pPr>
      <w:r>
        <w:rPr>
          <w:rFonts w:ascii="SimSun" w:hAnsi="SimSun" w:eastAsia="SimSun" w:cs="SimSun"/>
          <w:sz w:val="24"/>
          <w:szCs w:val="24"/>
          <w:b/>
          <w:bCs/>
          <w:spacing w:val="-5"/>
        </w:rPr>
        <w:t>根据黄河流域上游环境特征和鱼类的生活习性，项目组协同外协单位开展了</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次现</w:t>
      </w:r>
      <w:r>
        <w:rPr>
          <w:rFonts w:ascii="SimSun" w:hAnsi="SimSun" w:eastAsia="SimSun" w:cs="SimSun"/>
          <w:sz w:val="24"/>
          <w:szCs w:val="24"/>
          <w:b/>
          <w:bCs/>
          <w:spacing w:val="-7"/>
        </w:rPr>
        <w:t>场调查。</w:t>
      </w:r>
      <w:r>
        <w:rPr>
          <w:rFonts w:ascii="Times New Roman" w:hAnsi="Times New Roman" w:eastAsia="Times New Roman" w:cs="Times New Roman"/>
          <w:sz w:val="24"/>
          <w:szCs w:val="24"/>
          <w:b/>
          <w:bCs/>
          <w:spacing w:val="-7"/>
        </w:rPr>
        <w:t>2017 </w:t>
      </w:r>
      <w:r>
        <w:rPr>
          <w:rFonts w:ascii="SimSun" w:hAnsi="SimSun" w:eastAsia="SimSun" w:cs="SimSun"/>
          <w:sz w:val="24"/>
          <w:szCs w:val="24"/>
          <w:b/>
          <w:bCs/>
          <w:spacing w:val="-7"/>
        </w:rPr>
        <w:t>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7"/>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月</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5  </w:t>
      </w:r>
      <w:r>
        <w:rPr>
          <w:rFonts w:ascii="SimSun" w:hAnsi="SimSun" w:eastAsia="SimSun" w:cs="SimSun"/>
          <w:sz w:val="24"/>
          <w:szCs w:val="24"/>
          <w:b/>
          <w:bCs/>
          <w:spacing w:val="-7"/>
        </w:rPr>
        <w:t>日</w:t>
      </w:r>
      <w:r>
        <w:rPr>
          <w:rFonts w:ascii="Times New Roman" w:hAnsi="Times New Roman" w:eastAsia="Times New Roman" w:cs="Times New Roman"/>
          <w:sz w:val="24"/>
          <w:szCs w:val="24"/>
          <w:b/>
          <w:bCs/>
          <w:spacing w:val="-7"/>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月</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25</w:t>
      </w:r>
      <w:r>
        <w:rPr>
          <w:rFonts w:ascii="Times New Roman" w:hAnsi="Times New Roman" w:eastAsia="Times New Roman" w:cs="Times New Roman"/>
          <w:sz w:val="24"/>
          <w:szCs w:val="24"/>
          <w:b/>
          <w:bCs/>
          <w:spacing w:val="50"/>
          <w:w w:val="101"/>
        </w:rPr>
        <w:t xml:space="preserve"> </w:t>
      </w:r>
      <w:r>
        <w:rPr>
          <w:rFonts w:ascii="SimSun" w:hAnsi="SimSun" w:eastAsia="SimSun" w:cs="SimSun"/>
          <w:sz w:val="24"/>
          <w:szCs w:val="24"/>
          <w:b/>
          <w:bCs/>
          <w:spacing w:val="-7"/>
        </w:rPr>
        <w:t>日对</w:t>
      </w:r>
      <w:r>
        <w:rPr>
          <w:rFonts w:ascii="Times New Roman" w:hAnsi="Times New Roman" w:eastAsia="Times New Roman" w:cs="Times New Roman"/>
          <w:sz w:val="24"/>
          <w:szCs w:val="24"/>
          <w:b/>
          <w:bCs/>
          <w:spacing w:val="-7"/>
        </w:rPr>
        <w:t>“</w:t>
      </w:r>
      <w:r>
        <w:rPr>
          <w:rFonts w:ascii="SimSun" w:hAnsi="SimSun" w:eastAsia="SimSun" w:cs="SimSun"/>
          <w:sz w:val="24"/>
          <w:szCs w:val="24"/>
          <w:b/>
          <w:bCs/>
          <w:spacing w:val="-7"/>
        </w:rPr>
        <w:t>三滩</w:t>
      </w:r>
      <w:r>
        <w:rPr>
          <w:rFonts w:ascii="Times New Roman" w:hAnsi="Times New Roman" w:eastAsia="Times New Roman" w:cs="Times New Roman"/>
          <w:sz w:val="24"/>
          <w:szCs w:val="24"/>
          <w:b/>
          <w:bCs/>
          <w:spacing w:val="-7"/>
        </w:rPr>
        <w:t>”</w:t>
      </w:r>
      <w:r>
        <w:rPr>
          <w:rFonts w:ascii="SimSun" w:hAnsi="SimSun" w:eastAsia="SimSun" w:cs="SimSun"/>
          <w:sz w:val="24"/>
          <w:szCs w:val="24"/>
          <w:b/>
          <w:bCs/>
          <w:spacing w:val="-7"/>
        </w:rPr>
        <w:t>引水生态治理一期工程调出区水生生态影</w:t>
      </w:r>
      <w:r>
        <w:rPr>
          <w:rFonts w:ascii="SimSun" w:hAnsi="SimSun" w:eastAsia="SimSun" w:cs="SimSun"/>
          <w:sz w:val="24"/>
          <w:szCs w:val="24"/>
          <w:b/>
          <w:bCs/>
          <w:spacing w:val="-7"/>
        </w:rPr>
        <w:t>响的大河坝河及其支流水塔拉河进行了水生生态调查；</w:t>
      </w:r>
      <w:r>
        <w:rPr>
          <w:rFonts w:ascii="Times New Roman" w:hAnsi="Times New Roman" w:eastAsia="Times New Roman" w:cs="Times New Roman"/>
          <w:sz w:val="24"/>
          <w:szCs w:val="24"/>
          <w:b/>
          <w:bCs/>
          <w:spacing w:val="-7"/>
        </w:rPr>
        <w:t>2018 </w:t>
      </w:r>
      <w:r>
        <w:rPr>
          <w:rFonts w:ascii="SimSun" w:hAnsi="SimSun" w:eastAsia="SimSun" w:cs="SimSun"/>
          <w:sz w:val="24"/>
          <w:szCs w:val="24"/>
          <w:b/>
          <w:bCs/>
          <w:spacing w:val="-7"/>
        </w:rPr>
        <w:t>年</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7"/>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月</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20  </w:t>
      </w:r>
      <w:r>
        <w:rPr>
          <w:rFonts w:ascii="SimSun" w:hAnsi="SimSun" w:eastAsia="SimSun" w:cs="SimSun"/>
          <w:sz w:val="24"/>
          <w:szCs w:val="24"/>
          <w:b/>
          <w:bCs/>
          <w:spacing w:val="-7"/>
        </w:rPr>
        <w:t>日</w:t>
      </w:r>
      <w:r>
        <w:rPr>
          <w:rFonts w:ascii="Times New Roman" w:hAnsi="Times New Roman" w:eastAsia="Times New Roman" w:cs="Times New Roman"/>
          <w:sz w:val="24"/>
          <w:szCs w:val="24"/>
          <w:b/>
          <w:bCs/>
          <w:spacing w:val="-7"/>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月</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2</w:t>
      </w:r>
      <w:r>
        <w:rPr>
          <w:rFonts w:ascii="Times New Roman" w:hAnsi="Times New Roman" w:eastAsia="Times New Roman" w:cs="Times New Roman"/>
          <w:sz w:val="24"/>
          <w:szCs w:val="24"/>
          <w:b/>
          <w:bCs/>
          <w:spacing w:val="50"/>
          <w:w w:val="101"/>
        </w:rPr>
        <w:t xml:space="preserve"> </w:t>
      </w:r>
      <w:r>
        <w:rPr>
          <w:rFonts w:ascii="SimSun" w:hAnsi="SimSun" w:eastAsia="SimSun" w:cs="SimSun"/>
          <w:sz w:val="24"/>
          <w:szCs w:val="24"/>
          <w:b/>
          <w:bCs/>
          <w:spacing w:val="-7"/>
        </w:rPr>
        <w:t>日对输</w:t>
      </w:r>
    </w:p>
    <w:p>
      <w:pPr>
        <w:spacing w:line="385" w:lineRule="auto"/>
        <w:sectPr>
          <w:footerReference w:type="default" r:id="rId240"/>
          <w:pgSz w:w="11906" w:h="16839"/>
          <w:pgMar w:top="1416" w:right="1320" w:bottom="1152" w:left="1320" w:header="0" w:footer="987" w:gutter="0"/>
        </w:sectPr>
        <w:rPr>
          <w:rFonts w:ascii="SimSun" w:hAnsi="SimSun" w:eastAsia="SimSun" w:cs="SimSun"/>
          <w:sz w:val="24"/>
          <w:szCs w:val="24"/>
        </w:rPr>
      </w:pPr>
    </w:p>
    <w:p>
      <w:pPr>
        <w:ind w:left="117" w:right="109" w:firstLine="6"/>
        <w:spacing w:before="182" w:line="384" w:lineRule="auto"/>
        <w:jc w:val="both"/>
        <w:rPr>
          <w:rFonts w:ascii="SimSun" w:hAnsi="SimSun" w:eastAsia="SimSun" w:cs="SimSun"/>
          <w:sz w:val="24"/>
          <w:szCs w:val="24"/>
        </w:rPr>
      </w:pPr>
      <w:r>
        <w:rPr>
          <w:rFonts w:ascii="SimSun" w:hAnsi="SimSun" w:eastAsia="SimSun" w:cs="SimSun"/>
          <w:sz w:val="24"/>
          <w:szCs w:val="24"/>
          <w:b/>
          <w:bCs/>
          <w:spacing w:val="2"/>
        </w:rPr>
        <w:t>水线路区主要干支流沙珠玉河及切吉河进行了第二次调查；同时收集项目区大河坝河</w:t>
      </w:r>
      <w:r>
        <w:rPr>
          <w:rFonts w:ascii="Times New Roman" w:hAnsi="Times New Roman" w:eastAsia="Times New Roman" w:cs="Times New Roman"/>
          <w:sz w:val="24"/>
          <w:szCs w:val="24"/>
          <w:b/>
          <w:bCs/>
          <w:spacing w:val="-4"/>
        </w:rPr>
        <w:t>2022 </w:t>
      </w:r>
      <w:r>
        <w:rPr>
          <w:rFonts w:ascii="SimSun" w:hAnsi="SimSun" w:eastAsia="SimSun" w:cs="SimSun"/>
          <w:sz w:val="24"/>
          <w:szCs w:val="24"/>
          <w:b/>
          <w:bCs/>
          <w:spacing w:val="-4"/>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2023 </w:t>
      </w:r>
      <w:r>
        <w:rPr>
          <w:rFonts w:ascii="SimSun" w:hAnsi="SimSun" w:eastAsia="SimSun" w:cs="SimSun"/>
          <w:sz w:val="24"/>
          <w:szCs w:val="24"/>
          <w:b/>
          <w:bCs/>
          <w:spacing w:val="-4"/>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月鱼类资源调查成果。</w:t>
      </w:r>
      <w:r>
        <w:rPr>
          <w:rFonts w:ascii="Times New Roman" w:hAnsi="Times New Roman" w:eastAsia="Times New Roman" w:cs="Times New Roman"/>
          <w:sz w:val="24"/>
          <w:szCs w:val="24"/>
          <w:b/>
          <w:bCs/>
          <w:spacing w:val="-4"/>
        </w:rPr>
        <w:t>2025</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5"/>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月对“三滩</w:t>
      </w:r>
      <w:r>
        <w:rPr>
          <w:rFonts w:ascii="SimSun" w:hAnsi="SimSun" w:eastAsia="SimSun" w:cs="SimSun"/>
          <w:sz w:val="24"/>
          <w:szCs w:val="24"/>
          <w:spacing w:val="-88"/>
        </w:rPr>
        <w:t xml:space="preserve"> </w:t>
      </w:r>
      <w:r>
        <w:rPr>
          <w:rFonts w:ascii="SimSun" w:hAnsi="SimSun" w:eastAsia="SimSun" w:cs="SimSun"/>
          <w:sz w:val="24"/>
          <w:szCs w:val="24"/>
          <w:b/>
          <w:bCs/>
          <w:spacing w:val="-5"/>
        </w:rPr>
        <w:t>”引水</w:t>
      </w:r>
      <w:r>
        <w:rPr>
          <w:rFonts w:ascii="SimSun" w:hAnsi="SimSun" w:eastAsia="SimSun" w:cs="SimSun"/>
          <w:sz w:val="24"/>
          <w:szCs w:val="24"/>
          <w:b/>
          <w:bCs/>
          <w:spacing w:val="-4"/>
        </w:rPr>
        <w:t>生态治理一期工程涉及水生生态影响的大河坝河和输水线路区切吉水库、切吉河以及受</w:t>
      </w:r>
      <w:r>
        <w:rPr>
          <w:rFonts w:ascii="SimSun" w:hAnsi="SimSun" w:eastAsia="SimSun" w:cs="SimSun"/>
          <w:sz w:val="24"/>
          <w:szCs w:val="24"/>
          <w:b/>
          <w:bCs/>
          <w:spacing w:val="-2"/>
        </w:rPr>
        <w:t>水区沙珠玉河补充开展了水生生态现场调查。</w:t>
      </w:r>
    </w:p>
    <w:p>
      <w:pPr>
        <w:ind w:left="117"/>
        <w:spacing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4.5.1.2  </w:t>
      </w:r>
      <w:r>
        <w:rPr>
          <w:rFonts w:ascii="SimHei" w:hAnsi="SimHei" w:eastAsia="SimHei" w:cs="SimHei"/>
          <w:sz w:val="24"/>
          <w:szCs w:val="24"/>
          <w:b/>
          <w:bCs/>
          <w:spacing w:val="-2"/>
        </w:rPr>
        <w:t>调查范围及断面</w:t>
      </w:r>
    </w:p>
    <w:p>
      <w:pPr>
        <w:ind w:left="607"/>
        <w:spacing w:before="212"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调查范围</w:t>
      </w:r>
    </w:p>
    <w:p>
      <w:pPr>
        <w:ind w:left="123" w:right="67" w:firstLine="482"/>
        <w:spacing w:before="212" w:line="385" w:lineRule="auto"/>
        <w:rPr>
          <w:rFonts w:ascii="SimSun" w:hAnsi="SimSun" w:eastAsia="SimSun" w:cs="SimSun"/>
          <w:sz w:val="24"/>
          <w:szCs w:val="24"/>
        </w:rPr>
      </w:pPr>
      <w:r>
        <w:rPr>
          <w:rFonts w:ascii="SimSun" w:hAnsi="SimSun" w:eastAsia="SimSun" w:cs="SimSun"/>
          <w:sz w:val="24"/>
          <w:szCs w:val="24"/>
          <w:b/>
          <w:bCs/>
          <w:spacing w:val="-2"/>
        </w:rPr>
        <w:t>调出区：大河坝河干支流水域，包括上游青</w:t>
      </w:r>
      <w:r>
        <w:rPr>
          <w:rFonts w:ascii="SimSun" w:hAnsi="SimSun" w:eastAsia="SimSun" w:cs="SimSun"/>
          <w:sz w:val="24"/>
          <w:szCs w:val="24"/>
          <w:b/>
          <w:bCs/>
          <w:spacing w:val="-3"/>
        </w:rPr>
        <w:t>根河和水塔拉河（河段长约</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112km</w:t>
      </w:r>
      <w:r>
        <w:rPr>
          <w:rFonts w:ascii="SimSun" w:hAnsi="SimSun" w:eastAsia="SimSun" w:cs="SimSun"/>
          <w:sz w:val="24"/>
          <w:szCs w:val="24"/>
          <w:b/>
          <w:bCs/>
          <w:spacing w:val="-32"/>
        </w:rPr>
        <w:t>），</w:t>
      </w:r>
      <w:r>
        <w:rPr>
          <w:rFonts w:ascii="SimSun" w:hAnsi="SimSun" w:eastAsia="SimSun" w:cs="SimSun"/>
          <w:sz w:val="24"/>
          <w:szCs w:val="24"/>
          <w:b/>
          <w:bCs/>
          <w:spacing w:val="-3"/>
        </w:rPr>
        <w:t>调查重点区域为大河坝引水口及下游减水河段。</w:t>
      </w:r>
    </w:p>
    <w:p>
      <w:pPr>
        <w:ind w:left="122" w:right="109" w:firstLine="480"/>
        <w:spacing w:before="3" w:line="383" w:lineRule="auto"/>
        <w:rPr>
          <w:rFonts w:ascii="SimSun" w:hAnsi="SimSun" w:eastAsia="SimSun" w:cs="SimSun"/>
          <w:sz w:val="24"/>
          <w:szCs w:val="24"/>
        </w:rPr>
      </w:pPr>
      <w:r>
        <w:rPr>
          <w:rFonts w:ascii="SimSun" w:hAnsi="SimSun" w:eastAsia="SimSun" w:cs="SimSun"/>
          <w:sz w:val="24"/>
          <w:szCs w:val="24"/>
          <w:b/>
          <w:bCs/>
          <w:spacing w:val="-4"/>
        </w:rPr>
        <w:t>输水线路区：沙珠玉河及切吉河干支流，沙珠玉河流域主要调查了</w:t>
      </w:r>
      <w:r>
        <w:rPr>
          <w:rFonts w:ascii="SimSun" w:hAnsi="SimSun" w:eastAsia="SimSun" w:cs="SimSun"/>
          <w:sz w:val="24"/>
          <w:szCs w:val="24"/>
          <w:b/>
          <w:bCs/>
          <w:spacing w:val="-5"/>
        </w:rPr>
        <w:t>中下游干支流水</w:t>
      </w:r>
      <w:r>
        <w:rPr>
          <w:rFonts w:ascii="SimSun" w:hAnsi="SimSun" w:eastAsia="SimSun" w:cs="SimSun"/>
          <w:sz w:val="24"/>
          <w:szCs w:val="24"/>
          <w:b/>
          <w:bCs/>
          <w:spacing w:val="-3"/>
        </w:rPr>
        <w:t>域，干流自沙珠玉乡至切吉乡河段，干流河道长度约</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80km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，重点调查支流</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条。</w:t>
      </w:r>
    </w:p>
    <w:p>
      <w:pPr>
        <w:ind w:left="59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调查断面</w:t>
      </w:r>
    </w:p>
    <w:p>
      <w:pPr>
        <w:ind w:left="126" w:right="109" w:firstLine="478"/>
        <w:spacing w:before="217" w:line="384" w:lineRule="auto"/>
        <w:rPr>
          <w:rFonts w:ascii="SimSun" w:hAnsi="SimSun" w:eastAsia="SimSun" w:cs="SimSun"/>
          <w:sz w:val="24"/>
          <w:szCs w:val="24"/>
        </w:rPr>
      </w:pPr>
      <w:r>
        <w:rPr>
          <w:rFonts w:ascii="SimSun" w:hAnsi="SimSun" w:eastAsia="SimSun" w:cs="SimSun"/>
          <w:sz w:val="24"/>
          <w:szCs w:val="24"/>
          <w:b/>
          <w:bCs/>
          <w:spacing w:val="-4"/>
        </w:rPr>
        <w:t>按照《内陆水域渔业资源调查规范》试行本、《淡水生物资</w:t>
      </w:r>
      <w:r>
        <w:rPr>
          <w:rFonts w:ascii="SimSun" w:hAnsi="SimSun" w:eastAsia="SimSun" w:cs="SimSun"/>
          <w:sz w:val="24"/>
          <w:szCs w:val="24"/>
          <w:b/>
          <w:bCs/>
          <w:spacing w:val="-5"/>
        </w:rPr>
        <w:t>源调查方法》的要求并</w:t>
      </w:r>
      <w:r>
        <w:rPr>
          <w:rFonts w:ascii="SimSun" w:hAnsi="SimSun" w:eastAsia="SimSun" w:cs="SimSun"/>
          <w:sz w:val="24"/>
          <w:szCs w:val="24"/>
          <w:b/>
          <w:bCs/>
          <w:spacing w:val="-3"/>
        </w:rPr>
        <w:t>结合当地的水域环境特点以及工程的位置来确定采样点。</w:t>
      </w:r>
    </w:p>
    <w:p>
      <w:pPr>
        <w:ind w:left="122" w:right="29" w:firstLine="484"/>
        <w:spacing w:before="2" w:line="384" w:lineRule="auto"/>
        <w:rPr>
          <w:rFonts w:ascii="SimSun" w:hAnsi="SimSun" w:eastAsia="SimSun" w:cs="SimSun"/>
          <w:sz w:val="24"/>
          <w:szCs w:val="24"/>
        </w:rPr>
      </w:pPr>
      <w:r>
        <w:rPr>
          <w:rFonts w:ascii="SimSun" w:hAnsi="SimSun" w:eastAsia="SimSun" w:cs="SimSun"/>
          <w:sz w:val="24"/>
          <w:szCs w:val="24"/>
          <w:b/>
          <w:bCs/>
          <w:spacing w:val="-4"/>
        </w:rPr>
        <w:t>大河坝河设置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 </w:t>
      </w:r>
      <w:r>
        <w:rPr>
          <w:rFonts w:ascii="SimSun" w:hAnsi="SimSun" w:eastAsia="SimSun" w:cs="SimSun"/>
          <w:sz w:val="24"/>
          <w:szCs w:val="24"/>
          <w:b/>
          <w:bCs/>
          <w:spacing w:val="-4"/>
        </w:rPr>
        <w:t>个调查断面，切吉河设置</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个调查断面，沙珠</w:t>
      </w:r>
      <w:r>
        <w:rPr>
          <w:rFonts w:ascii="SimSun" w:hAnsi="SimSun" w:eastAsia="SimSun" w:cs="SimSun"/>
          <w:sz w:val="24"/>
          <w:szCs w:val="24"/>
          <w:b/>
          <w:bCs/>
          <w:spacing w:val="-5"/>
        </w:rPr>
        <w:t>玉河设置</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3 </w:t>
      </w:r>
      <w:r>
        <w:rPr>
          <w:rFonts w:ascii="SimSun" w:hAnsi="SimSun" w:eastAsia="SimSun" w:cs="SimSun"/>
          <w:sz w:val="24"/>
          <w:szCs w:val="24"/>
          <w:b/>
          <w:bCs/>
          <w:spacing w:val="-5"/>
        </w:rPr>
        <w:t>个调查断</w:t>
      </w:r>
      <w:r>
        <w:rPr>
          <w:rFonts w:ascii="SimSun" w:hAnsi="SimSun" w:eastAsia="SimSun" w:cs="SimSun"/>
          <w:sz w:val="24"/>
          <w:szCs w:val="24"/>
          <w:b/>
          <w:bCs/>
          <w:spacing w:val="-6"/>
        </w:rPr>
        <w:t>面，调查断面位置具体分布见表</w:t>
      </w:r>
      <w:r>
        <w:rPr>
          <w:rFonts w:ascii="SimSun" w:hAnsi="SimSun" w:eastAsia="SimSun" w:cs="SimSun"/>
          <w:sz w:val="24"/>
          <w:szCs w:val="24"/>
          <w:spacing w:val="-71"/>
        </w:rPr>
        <w:t xml:space="preserve"> </w:t>
      </w:r>
      <w:r>
        <w:rPr>
          <w:rFonts w:ascii="Times New Roman" w:hAnsi="Times New Roman" w:eastAsia="Times New Roman" w:cs="Times New Roman"/>
          <w:sz w:val="24"/>
          <w:szCs w:val="24"/>
          <w:b/>
          <w:bCs/>
          <w:spacing w:val="-6"/>
        </w:rPr>
        <w:t>4.5.1-1 </w:t>
      </w:r>
      <w:r>
        <w:rPr>
          <w:rFonts w:ascii="SimSun" w:hAnsi="SimSun" w:eastAsia="SimSun" w:cs="SimSun"/>
          <w:sz w:val="24"/>
          <w:szCs w:val="24"/>
          <w:b/>
          <w:bCs/>
          <w:spacing w:val="-6"/>
        </w:rPr>
        <w:t>和图</w:t>
      </w:r>
      <w:r>
        <w:rPr>
          <w:rFonts w:ascii="Times New Roman" w:hAnsi="Times New Roman" w:eastAsia="Times New Roman" w:cs="Times New Roman"/>
          <w:sz w:val="24"/>
          <w:szCs w:val="24"/>
          <w:b/>
          <w:bCs/>
          <w:spacing w:val="-6"/>
        </w:rPr>
        <w:t>4.5.1-1</w:t>
      </w:r>
      <w:r>
        <w:rPr>
          <w:rFonts w:ascii="SimSun" w:hAnsi="SimSun" w:eastAsia="SimSun" w:cs="SimSun"/>
          <w:sz w:val="24"/>
          <w:szCs w:val="24"/>
          <w:b/>
          <w:bCs/>
          <w:spacing w:val="-7"/>
        </w:rPr>
        <w:t>，调查断面基本生境条件见表</w:t>
      </w:r>
      <w:r>
        <w:rPr>
          <w:rFonts w:ascii="SimSun" w:hAnsi="SimSun" w:eastAsia="SimSun" w:cs="SimSun"/>
          <w:sz w:val="24"/>
          <w:szCs w:val="24"/>
          <w:spacing w:val="-71"/>
        </w:rPr>
        <w:t xml:space="preserve"> </w:t>
      </w:r>
      <w:r>
        <w:rPr>
          <w:rFonts w:ascii="Times New Roman" w:hAnsi="Times New Roman" w:eastAsia="Times New Roman" w:cs="Times New Roman"/>
          <w:sz w:val="24"/>
          <w:szCs w:val="24"/>
          <w:b/>
          <w:bCs/>
          <w:spacing w:val="-7"/>
        </w:rPr>
        <w:t>4.5.1-2</w:t>
      </w:r>
      <w:r>
        <w:rPr>
          <w:rFonts w:ascii="SimSun" w:hAnsi="SimSun" w:eastAsia="SimSun" w:cs="SimSun"/>
          <w:sz w:val="24"/>
          <w:szCs w:val="24"/>
          <w:b/>
          <w:bCs/>
          <w:spacing w:val="-7"/>
        </w:rPr>
        <w:t>。</w:t>
      </w:r>
    </w:p>
    <w:p>
      <w:pPr>
        <w:ind w:left="2846"/>
        <w:spacing w:before="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4.5.1-1    </w:t>
      </w:r>
      <w:r>
        <w:rPr>
          <w:rFonts w:ascii="SimHei" w:hAnsi="SimHei" w:eastAsia="SimHei" w:cs="SimHei"/>
          <w:sz w:val="24"/>
          <w:szCs w:val="24"/>
          <w:b/>
          <w:bCs/>
          <w:spacing w:val="-2"/>
        </w:rPr>
        <w:t>水生生态采样点分布表</w:t>
      </w:r>
    </w:p>
    <w:p>
      <w:pPr>
        <w:spacing w:line="17"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47"/>
        <w:gridCol w:w="953"/>
        <w:gridCol w:w="2196"/>
        <w:gridCol w:w="1925"/>
        <w:gridCol w:w="1706"/>
        <w:gridCol w:w="1661"/>
      </w:tblGrid>
      <w:tr>
        <w:trPr>
          <w:trHeight w:val="321" w:hRule="atLeast"/>
        </w:trPr>
        <w:tc>
          <w:tcPr>
            <w:tcW w:w="847" w:type="dxa"/>
            <w:vAlign w:val="top"/>
            <w:vMerge w:val="restart"/>
            <w:tcBorders>
              <w:bottom w:val="nil"/>
            </w:tcBorders>
          </w:tcPr>
          <w:p>
            <w:pPr>
              <w:ind w:left="218"/>
              <w:spacing w:before="218" w:line="228" w:lineRule="auto"/>
              <w:rPr>
                <w:rFonts w:ascii="SimSun" w:hAnsi="SimSun" w:eastAsia="SimSun" w:cs="SimSun"/>
                <w:sz w:val="20"/>
                <w:szCs w:val="20"/>
              </w:rPr>
            </w:pPr>
            <w:r>
              <w:rPr>
                <w:rFonts w:ascii="SimSun" w:hAnsi="SimSun" w:eastAsia="SimSun" w:cs="SimSun"/>
                <w:sz w:val="20"/>
                <w:szCs w:val="20"/>
                <w:b/>
                <w:bCs/>
                <w:spacing w:val="3"/>
              </w:rPr>
              <w:t>流域</w:t>
            </w:r>
          </w:p>
        </w:tc>
        <w:tc>
          <w:tcPr>
            <w:tcW w:w="3149" w:type="dxa"/>
            <w:vAlign w:val="top"/>
            <w:gridSpan w:val="2"/>
            <w:vMerge w:val="restart"/>
            <w:tcBorders>
              <w:bottom w:val="nil"/>
            </w:tcBorders>
          </w:tcPr>
          <w:p>
            <w:pPr>
              <w:ind w:left="1261"/>
              <w:spacing w:before="217" w:line="227" w:lineRule="auto"/>
              <w:rPr>
                <w:rFonts w:ascii="SimSun" w:hAnsi="SimSun" w:eastAsia="SimSun" w:cs="SimSun"/>
                <w:sz w:val="20"/>
                <w:szCs w:val="20"/>
              </w:rPr>
            </w:pPr>
            <w:r>
              <w:rPr>
                <w:rFonts w:ascii="SimSun" w:hAnsi="SimSun" w:eastAsia="SimSun" w:cs="SimSun"/>
                <w:sz w:val="20"/>
                <w:szCs w:val="20"/>
                <w:b/>
                <w:bCs/>
                <w:spacing w:val="5"/>
              </w:rPr>
              <w:t>采样点</w:t>
            </w:r>
          </w:p>
        </w:tc>
        <w:tc>
          <w:tcPr>
            <w:tcW w:w="3631" w:type="dxa"/>
            <w:vAlign w:val="top"/>
            <w:gridSpan w:val="2"/>
          </w:tcPr>
          <w:p>
            <w:pPr>
              <w:ind w:left="1746"/>
              <w:spacing w:before="56" w:line="227" w:lineRule="auto"/>
              <w:rPr>
                <w:rFonts w:ascii="SimSun" w:hAnsi="SimSun" w:eastAsia="SimSun" w:cs="SimSun"/>
                <w:sz w:val="20"/>
                <w:szCs w:val="20"/>
              </w:rPr>
            </w:pPr>
            <w:r>
              <w:rPr>
                <w:rFonts w:ascii="SimSun" w:hAnsi="SimSun" w:eastAsia="SimSun" w:cs="SimSun"/>
                <w:sz w:val="20"/>
                <w:szCs w:val="20"/>
                <w:b/>
                <w:bCs/>
                <w:spacing w:val="5"/>
              </w:rPr>
              <w:t>采样点</w:t>
            </w:r>
          </w:p>
        </w:tc>
        <w:tc>
          <w:tcPr>
            <w:tcW w:w="1661" w:type="dxa"/>
            <w:vAlign w:val="top"/>
            <w:vMerge w:val="restart"/>
            <w:tcBorders>
              <w:bottom w:val="nil"/>
            </w:tcBorders>
          </w:tcPr>
          <w:p>
            <w:pPr>
              <w:pStyle w:val="TableText"/>
              <w:ind w:left="114"/>
              <w:spacing w:before="217" w:line="228" w:lineRule="auto"/>
              <w:rPr>
                <w:rFonts w:ascii="SimSun" w:hAnsi="SimSun" w:eastAsia="SimSun" w:cs="SimSun"/>
                <w:sz w:val="20"/>
                <w:szCs w:val="20"/>
              </w:rPr>
            </w:pPr>
            <w:r>
              <w:rPr>
                <w:rFonts w:ascii="SimSun" w:hAnsi="SimSun" w:eastAsia="SimSun" w:cs="SimSun"/>
                <w:sz w:val="20"/>
                <w:szCs w:val="20"/>
                <w:b/>
                <w:bCs/>
              </w:rPr>
              <w:t>海拔高度（</w:t>
            </w:r>
            <w:r>
              <w:rPr>
                <w:rFonts w:ascii="SimSun" w:hAnsi="SimSun" w:eastAsia="SimSun" w:cs="SimSun"/>
                <w:sz w:val="20"/>
                <w:szCs w:val="20"/>
                <w:spacing w:val="-60"/>
              </w:rPr>
              <w:t xml:space="preserve"> </w:t>
            </w:r>
            <w:r>
              <w:rPr>
                <w:sz w:val="20"/>
                <w:szCs w:val="20"/>
                <w:b/>
                <w:bCs/>
              </w:rPr>
              <w:t>m</w:t>
            </w:r>
            <w:r>
              <w:rPr>
                <w:rFonts w:ascii="SimSun" w:hAnsi="SimSun" w:eastAsia="SimSun" w:cs="SimSun"/>
                <w:sz w:val="20"/>
                <w:szCs w:val="20"/>
                <w:b/>
                <w:bCs/>
              </w:rPr>
              <w:t>）</w:t>
            </w:r>
          </w:p>
        </w:tc>
      </w:tr>
      <w:tr>
        <w:trPr>
          <w:trHeight w:val="317" w:hRule="atLeast"/>
        </w:trPr>
        <w:tc>
          <w:tcPr>
            <w:tcW w:w="847" w:type="dxa"/>
            <w:vAlign w:val="top"/>
            <w:vMerge w:val="continue"/>
            <w:tcBorders>
              <w:top w:val="nil"/>
            </w:tcBorders>
          </w:tcPr>
          <w:p>
            <w:pPr>
              <w:rPr>
                <w:rFonts w:ascii="Arial"/>
                <w:sz w:val="21"/>
              </w:rPr>
            </w:pPr>
            <w:r/>
          </w:p>
        </w:tc>
        <w:tc>
          <w:tcPr>
            <w:tcW w:w="3149" w:type="dxa"/>
            <w:vAlign w:val="top"/>
            <w:gridSpan w:val="2"/>
            <w:vMerge w:val="continue"/>
            <w:tcBorders>
              <w:top w:val="nil"/>
            </w:tcBorders>
          </w:tcPr>
          <w:p>
            <w:pPr>
              <w:rPr>
                <w:rFonts w:ascii="Arial"/>
                <w:sz w:val="21"/>
              </w:rPr>
            </w:pPr>
            <w:r/>
          </w:p>
        </w:tc>
        <w:tc>
          <w:tcPr>
            <w:tcW w:w="1925" w:type="dxa"/>
            <w:vAlign w:val="top"/>
          </w:tcPr>
          <w:p>
            <w:pPr>
              <w:ind w:left="765"/>
              <w:spacing w:before="52" w:line="228" w:lineRule="auto"/>
              <w:rPr>
                <w:rFonts w:ascii="SimSun" w:hAnsi="SimSun" w:eastAsia="SimSun" w:cs="SimSun"/>
                <w:sz w:val="20"/>
                <w:szCs w:val="20"/>
              </w:rPr>
            </w:pPr>
            <w:r>
              <w:rPr>
                <w:rFonts w:ascii="SimSun" w:hAnsi="SimSun" w:eastAsia="SimSun" w:cs="SimSun"/>
                <w:sz w:val="20"/>
                <w:szCs w:val="20"/>
                <w:b/>
                <w:bCs/>
              </w:rPr>
              <w:t>东经</w:t>
            </w:r>
          </w:p>
        </w:tc>
        <w:tc>
          <w:tcPr>
            <w:tcW w:w="1706" w:type="dxa"/>
            <w:vAlign w:val="top"/>
          </w:tcPr>
          <w:p>
            <w:pPr>
              <w:ind w:left="653"/>
              <w:spacing w:before="53" w:line="228" w:lineRule="auto"/>
              <w:rPr>
                <w:rFonts w:ascii="SimSun" w:hAnsi="SimSun" w:eastAsia="SimSun" w:cs="SimSun"/>
                <w:sz w:val="20"/>
                <w:szCs w:val="20"/>
              </w:rPr>
            </w:pPr>
            <w:r>
              <w:rPr>
                <w:rFonts w:ascii="SimSun" w:hAnsi="SimSun" w:eastAsia="SimSun" w:cs="SimSun"/>
                <w:sz w:val="20"/>
                <w:szCs w:val="20"/>
                <w:b/>
                <w:bCs/>
                <w:spacing w:val="2"/>
              </w:rPr>
              <w:t>北纬</w:t>
            </w:r>
          </w:p>
        </w:tc>
        <w:tc>
          <w:tcPr>
            <w:tcW w:w="1661" w:type="dxa"/>
            <w:vAlign w:val="top"/>
            <w:vMerge w:val="continue"/>
            <w:tcBorders>
              <w:top w:val="nil"/>
            </w:tcBorders>
          </w:tcPr>
          <w:p>
            <w:pPr>
              <w:rPr>
                <w:rFonts w:ascii="Arial"/>
                <w:sz w:val="21"/>
              </w:rPr>
            </w:pPr>
            <w:r/>
          </w:p>
        </w:tc>
      </w:tr>
      <w:tr>
        <w:trPr>
          <w:trHeight w:val="317" w:hRule="atLeast"/>
        </w:trPr>
        <w:tc>
          <w:tcPr>
            <w:tcW w:w="847"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ind w:left="338" w:right="211" w:hanging="119"/>
              <w:spacing w:before="65" w:line="292" w:lineRule="auto"/>
              <w:rPr>
                <w:rFonts w:ascii="SimSun" w:hAnsi="SimSun" w:eastAsia="SimSun" w:cs="SimSun"/>
                <w:sz w:val="20"/>
                <w:szCs w:val="20"/>
              </w:rPr>
            </w:pPr>
            <w:r>
              <w:rPr>
                <w:rFonts w:ascii="SimSun" w:hAnsi="SimSun" w:eastAsia="SimSun" w:cs="SimSun"/>
                <w:sz w:val="20"/>
                <w:szCs w:val="20"/>
                <w:b/>
                <w:bCs/>
                <w:spacing w:val="3"/>
              </w:rPr>
              <w:t>调出</w:t>
            </w:r>
            <w:r>
              <w:rPr>
                <w:rFonts w:ascii="SimSun" w:hAnsi="SimSun" w:eastAsia="SimSun" w:cs="SimSun"/>
                <w:sz w:val="20"/>
                <w:szCs w:val="20"/>
                <w:b/>
                <w:bCs/>
                <w:spacing w:val="-3"/>
              </w:rPr>
              <w:t>区</w:t>
            </w:r>
          </w:p>
        </w:tc>
        <w:tc>
          <w:tcPr>
            <w:tcW w:w="3149" w:type="dxa"/>
            <w:vAlign w:val="top"/>
            <w:gridSpan w:val="2"/>
          </w:tcPr>
          <w:p>
            <w:pPr>
              <w:ind w:left="739"/>
              <w:spacing w:before="51" w:line="228" w:lineRule="auto"/>
              <w:rPr>
                <w:rFonts w:ascii="SimSun" w:hAnsi="SimSun" w:eastAsia="SimSun" w:cs="SimSun"/>
                <w:sz w:val="20"/>
                <w:szCs w:val="20"/>
              </w:rPr>
            </w:pPr>
            <w:r>
              <w:rPr>
                <w:rFonts w:ascii="SimSun" w:hAnsi="SimSun" w:eastAsia="SimSun" w:cs="SimSun"/>
                <w:sz w:val="20"/>
                <w:szCs w:val="20"/>
                <w:b/>
                <w:bCs/>
                <w:spacing w:val="7"/>
              </w:rPr>
              <w:t>大河坝河水库上游</w:t>
            </w:r>
          </w:p>
        </w:tc>
        <w:tc>
          <w:tcPr>
            <w:tcW w:w="1925" w:type="dxa"/>
            <w:vAlign w:val="top"/>
          </w:tcPr>
          <w:p>
            <w:pPr>
              <w:pStyle w:val="TableText"/>
              <w:ind w:left="391"/>
              <w:spacing w:before="88" w:line="195" w:lineRule="auto"/>
              <w:rPr>
                <w:sz w:val="20"/>
                <w:szCs w:val="20"/>
              </w:rPr>
            </w:pPr>
            <w:r>
              <w:rPr>
                <w:sz w:val="20"/>
                <w:szCs w:val="20"/>
                <w:b/>
                <w:bCs/>
                <w:spacing w:val="3"/>
              </w:rPr>
              <w:t>99°36′22.53″</w:t>
            </w:r>
          </w:p>
        </w:tc>
        <w:tc>
          <w:tcPr>
            <w:tcW w:w="1706" w:type="dxa"/>
            <w:vAlign w:val="top"/>
          </w:tcPr>
          <w:p>
            <w:pPr>
              <w:pStyle w:val="TableText"/>
              <w:ind w:left="277"/>
              <w:spacing w:before="88" w:line="195" w:lineRule="auto"/>
              <w:rPr>
                <w:sz w:val="20"/>
                <w:szCs w:val="20"/>
              </w:rPr>
            </w:pPr>
            <w:r>
              <w:rPr>
                <w:sz w:val="20"/>
                <w:szCs w:val="20"/>
                <w:b/>
                <w:bCs/>
                <w:spacing w:val="4"/>
              </w:rPr>
              <w:t>35°47′40.95″</w:t>
            </w:r>
          </w:p>
        </w:tc>
        <w:tc>
          <w:tcPr>
            <w:tcW w:w="1661" w:type="dxa"/>
            <w:vAlign w:val="top"/>
          </w:tcPr>
          <w:p>
            <w:pPr>
              <w:pStyle w:val="TableText"/>
              <w:ind w:left="489"/>
              <w:spacing w:before="88" w:line="195" w:lineRule="auto"/>
              <w:rPr>
                <w:sz w:val="20"/>
                <w:szCs w:val="20"/>
              </w:rPr>
            </w:pPr>
            <w:r>
              <w:rPr>
                <w:sz w:val="20"/>
                <w:szCs w:val="20"/>
                <w:b/>
                <w:bCs/>
                <w:spacing w:val="4"/>
              </w:rPr>
              <w:t>3623.02</w:t>
            </w:r>
          </w:p>
        </w:tc>
      </w:tr>
      <w:tr>
        <w:trPr>
          <w:trHeight w:val="317" w:hRule="atLeast"/>
        </w:trPr>
        <w:tc>
          <w:tcPr>
            <w:tcW w:w="847" w:type="dxa"/>
            <w:vAlign w:val="top"/>
            <w:vMerge w:val="continue"/>
            <w:tcBorders>
              <w:top w:val="nil"/>
              <w:bottom w:val="nil"/>
            </w:tcBorders>
          </w:tcPr>
          <w:p>
            <w:pPr>
              <w:rPr>
                <w:rFonts w:ascii="Arial"/>
                <w:sz w:val="21"/>
              </w:rPr>
            </w:pPr>
            <w:r/>
          </w:p>
        </w:tc>
        <w:tc>
          <w:tcPr>
            <w:tcW w:w="3149" w:type="dxa"/>
            <w:vAlign w:val="top"/>
            <w:gridSpan w:val="2"/>
          </w:tcPr>
          <w:p>
            <w:pPr>
              <w:ind w:left="316"/>
              <w:spacing w:before="51" w:line="228" w:lineRule="auto"/>
              <w:rPr>
                <w:rFonts w:ascii="SimSun" w:hAnsi="SimSun" w:eastAsia="SimSun" w:cs="SimSun"/>
                <w:sz w:val="20"/>
                <w:szCs w:val="20"/>
              </w:rPr>
            </w:pPr>
            <w:r>
              <w:rPr>
                <w:rFonts w:ascii="SimSun" w:hAnsi="SimSun" w:eastAsia="SimSun" w:cs="SimSun"/>
                <w:sz w:val="20"/>
                <w:szCs w:val="20"/>
                <w:b/>
                <w:bCs/>
                <w:spacing w:val="7"/>
              </w:rPr>
              <w:t>大河坝河引水枢纽工程位置</w:t>
            </w:r>
          </w:p>
        </w:tc>
        <w:tc>
          <w:tcPr>
            <w:tcW w:w="1925" w:type="dxa"/>
            <w:vAlign w:val="top"/>
          </w:tcPr>
          <w:p>
            <w:pPr>
              <w:pStyle w:val="TableText"/>
              <w:ind w:left="391"/>
              <w:spacing w:before="87" w:line="195" w:lineRule="auto"/>
              <w:rPr>
                <w:sz w:val="20"/>
                <w:szCs w:val="20"/>
              </w:rPr>
            </w:pPr>
            <w:r>
              <w:rPr>
                <w:sz w:val="20"/>
                <w:szCs w:val="20"/>
                <w:b/>
                <w:bCs/>
                <w:spacing w:val="3"/>
              </w:rPr>
              <w:t>99°36′39.29″</w:t>
            </w:r>
          </w:p>
        </w:tc>
        <w:tc>
          <w:tcPr>
            <w:tcW w:w="1706" w:type="dxa"/>
            <w:vAlign w:val="top"/>
          </w:tcPr>
          <w:p>
            <w:pPr>
              <w:pStyle w:val="TableText"/>
              <w:ind w:left="277"/>
              <w:spacing w:before="87" w:line="195" w:lineRule="auto"/>
              <w:rPr>
                <w:sz w:val="20"/>
                <w:szCs w:val="20"/>
              </w:rPr>
            </w:pPr>
            <w:r>
              <w:rPr>
                <w:sz w:val="20"/>
                <w:szCs w:val="20"/>
                <w:b/>
                <w:bCs/>
                <w:spacing w:val="4"/>
              </w:rPr>
              <w:t>35°47′47.88″</w:t>
            </w:r>
          </w:p>
        </w:tc>
        <w:tc>
          <w:tcPr>
            <w:tcW w:w="1661" w:type="dxa"/>
            <w:vAlign w:val="top"/>
          </w:tcPr>
          <w:p>
            <w:pPr>
              <w:pStyle w:val="TableText"/>
              <w:ind w:left="489"/>
              <w:spacing w:before="87" w:line="195" w:lineRule="auto"/>
              <w:rPr>
                <w:sz w:val="20"/>
                <w:szCs w:val="20"/>
              </w:rPr>
            </w:pPr>
            <w:r>
              <w:rPr>
                <w:sz w:val="20"/>
                <w:szCs w:val="20"/>
                <w:b/>
                <w:bCs/>
                <w:spacing w:val="4"/>
              </w:rPr>
              <w:t>3642.87</w:t>
            </w:r>
          </w:p>
        </w:tc>
      </w:tr>
      <w:tr>
        <w:trPr>
          <w:trHeight w:val="316" w:hRule="atLeast"/>
        </w:trPr>
        <w:tc>
          <w:tcPr>
            <w:tcW w:w="847" w:type="dxa"/>
            <w:vAlign w:val="top"/>
            <w:vMerge w:val="continue"/>
            <w:tcBorders>
              <w:top w:val="nil"/>
              <w:bottom w:val="nil"/>
            </w:tcBorders>
          </w:tcPr>
          <w:p>
            <w:pPr>
              <w:rPr>
                <w:rFonts w:ascii="Arial"/>
                <w:sz w:val="21"/>
              </w:rPr>
            </w:pPr>
            <w:r/>
          </w:p>
        </w:tc>
        <w:tc>
          <w:tcPr>
            <w:tcW w:w="3149" w:type="dxa"/>
            <w:vAlign w:val="top"/>
            <w:gridSpan w:val="2"/>
          </w:tcPr>
          <w:p>
            <w:pPr>
              <w:ind w:left="528"/>
              <w:spacing w:before="51" w:line="228" w:lineRule="auto"/>
              <w:rPr>
                <w:rFonts w:ascii="SimSun" w:hAnsi="SimSun" w:eastAsia="SimSun" w:cs="SimSun"/>
                <w:sz w:val="20"/>
                <w:szCs w:val="20"/>
              </w:rPr>
            </w:pPr>
            <w:r>
              <w:rPr>
                <w:rFonts w:ascii="SimSun" w:hAnsi="SimSun" w:eastAsia="SimSun" w:cs="SimSun"/>
                <w:sz w:val="20"/>
                <w:szCs w:val="20"/>
                <w:b/>
                <w:bCs/>
                <w:spacing w:val="7"/>
              </w:rPr>
              <w:t>大河坝河水库下游河段</w:t>
            </w:r>
          </w:p>
        </w:tc>
        <w:tc>
          <w:tcPr>
            <w:tcW w:w="1925" w:type="dxa"/>
            <w:vAlign w:val="top"/>
          </w:tcPr>
          <w:p>
            <w:pPr>
              <w:pStyle w:val="TableText"/>
              <w:ind w:left="391"/>
              <w:spacing w:before="87" w:line="195" w:lineRule="auto"/>
              <w:rPr>
                <w:sz w:val="20"/>
                <w:szCs w:val="20"/>
              </w:rPr>
            </w:pPr>
            <w:r>
              <w:rPr>
                <w:sz w:val="20"/>
                <w:szCs w:val="20"/>
                <w:b/>
                <w:bCs/>
                <w:spacing w:val="3"/>
              </w:rPr>
              <w:t>99°41′43.08″</w:t>
            </w:r>
          </w:p>
        </w:tc>
        <w:tc>
          <w:tcPr>
            <w:tcW w:w="1706" w:type="dxa"/>
            <w:vAlign w:val="top"/>
          </w:tcPr>
          <w:p>
            <w:pPr>
              <w:pStyle w:val="TableText"/>
              <w:ind w:left="333"/>
              <w:spacing w:before="87" w:line="195" w:lineRule="auto"/>
              <w:rPr>
                <w:sz w:val="20"/>
                <w:szCs w:val="20"/>
              </w:rPr>
            </w:pPr>
            <w:r>
              <w:rPr>
                <w:sz w:val="20"/>
                <w:szCs w:val="20"/>
                <w:b/>
                <w:bCs/>
                <w:spacing w:val="4"/>
              </w:rPr>
              <w:t>35°47′6.36″</w:t>
            </w:r>
          </w:p>
        </w:tc>
        <w:tc>
          <w:tcPr>
            <w:tcW w:w="1661" w:type="dxa"/>
            <w:vAlign w:val="top"/>
          </w:tcPr>
          <w:p>
            <w:pPr>
              <w:pStyle w:val="TableText"/>
              <w:ind w:left="489"/>
              <w:spacing w:before="87" w:line="195" w:lineRule="auto"/>
              <w:rPr>
                <w:sz w:val="20"/>
                <w:szCs w:val="20"/>
              </w:rPr>
            </w:pPr>
            <w:r>
              <w:rPr>
                <w:sz w:val="20"/>
                <w:szCs w:val="20"/>
                <w:b/>
                <w:bCs/>
                <w:spacing w:val="4"/>
              </w:rPr>
              <w:t>3578.22</w:t>
            </w:r>
          </w:p>
        </w:tc>
      </w:tr>
      <w:tr>
        <w:trPr>
          <w:trHeight w:val="316" w:hRule="atLeast"/>
        </w:trPr>
        <w:tc>
          <w:tcPr>
            <w:tcW w:w="847" w:type="dxa"/>
            <w:vAlign w:val="top"/>
            <w:vMerge w:val="continue"/>
            <w:tcBorders>
              <w:top w:val="nil"/>
              <w:bottom w:val="nil"/>
            </w:tcBorders>
          </w:tcPr>
          <w:p>
            <w:pPr>
              <w:rPr>
                <w:rFonts w:ascii="Arial"/>
                <w:sz w:val="21"/>
              </w:rPr>
            </w:pPr>
            <w:r/>
          </w:p>
        </w:tc>
        <w:tc>
          <w:tcPr>
            <w:tcW w:w="3149" w:type="dxa"/>
            <w:vAlign w:val="top"/>
            <w:gridSpan w:val="2"/>
          </w:tcPr>
          <w:p>
            <w:pPr>
              <w:pStyle w:val="TableText"/>
              <w:ind w:left="362"/>
              <w:spacing w:before="54" w:line="227" w:lineRule="auto"/>
              <w:rPr>
                <w:sz w:val="20"/>
                <w:szCs w:val="20"/>
              </w:rPr>
            </w:pPr>
            <w:r>
              <w:rPr>
                <w:rFonts w:ascii="SimSun" w:hAnsi="SimSun" w:eastAsia="SimSun" w:cs="SimSun"/>
                <w:sz w:val="20"/>
                <w:szCs w:val="20"/>
                <w:b/>
                <w:bCs/>
                <w:spacing w:val="6"/>
              </w:rPr>
              <w:t>大河坝河明星村上游</w:t>
            </w:r>
            <w:r>
              <w:rPr>
                <w:rFonts w:ascii="SimSun" w:hAnsi="SimSun" w:eastAsia="SimSun" w:cs="SimSun"/>
                <w:sz w:val="20"/>
                <w:szCs w:val="20"/>
                <w:spacing w:val="-38"/>
              </w:rPr>
              <w:t xml:space="preserve"> </w:t>
            </w:r>
            <w:r>
              <w:rPr>
                <w:sz w:val="20"/>
                <w:szCs w:val="20"/>
                <w:b/>
                <w:bCs/>
                <w:spacing w:val="6"/>
              </w:rPr>
              <w:t>500m</w:t>
            </w:r>
          </w:p>
        </w:tc>
        <w:tc>
          <w:tcPr>
            <w:tcW w:w="1925" w:type="dxa"/>
            <w:vAlign w:val="top"/>
          </w:tcPr>
          <w:p>
            <w:pPr>
              <w:pStyle w:val="TableText"/>
              <w:ind w:left="391"/>
              <w:spacing w:before="90" w:line="195" w:lineRule="auto"/>
              <w:rPr>
                <w:sz w:val="20"/>
                <w:szCs w:val="20"/>
              </w:rPr>
            </w:pPr>
            <w:r>
              <w:rPr>
                <w:sz w:val="20"/>
                <w:szCs w:val="20"/>
                <w:b/>
                <w:bCs/>
                <w:spacing w:val="3"/>
              </w:rPr>
              <w:t>99°52′46.37″</w:t>
            </w:r>
          </w:p>
        </w:tc>
        <w:tc>
          <w:tcPr>
            <w:tcW w:w="1706" w:type="dxa"/>
            <w:vAlign w:val="top"/>
          </w:tcPr>
          <w:p>
            <w:pPr>
              <w:pStyle w:val="TableText"/>
              <w:ind w:left="277"/>
              <w:spacing w:before="90" w:line="195" w:lineRule="auto"/>
              <w:rPr>
                <w:sz w:val="20"/>
                <w:szCs w:val="20"/>
              </w:rPr>
            </w:pPr>
            <w:r>
              <w:rPr>
                <w:sz w:val="20"/>
                <w:szCs w:val="20"/>
                <w:b/>
                <w:bCs/>
                <w:spacing w:val="4"/>
              </w:rPr>
              <w:t>35°34′29.73″</w:t>
            </w:r>
          </w:p>
        </w:tc>
        <w:tc>
          <w:tcPr>
            <w:tcW w:w="1661" w:type="dxa"/>
            <w:vAlign w:val="top"/>
          </w:tcPr>
          <w:p>
            <w:pPr>
              <w:pStyle w:val="TableText"/>
              <w:ind w:left="489"/>
              <w:spacing w:before="90" w:line="195" w:lineRule="auto"/>
              <w:rPr>
                <w:sz w:val="20"/>
                <w:szCs w:val="20"/>
              </w:rPr>
            </w:pPr>
            <w:r>
              <w:rPr>
                <w:sz w:val="20"/>
                <w:szCs w:val="20"/>
                <w:b/>
                <w:bCs/>
                <w:spacing w:val="4"/>
              </w:rPr>
              <w:t>3559.05</w:t>
            </w:r>
          </w:p>
        </w:tc>
      </w:tr>
      <w:tr>
        <w:trPr>
          <w:trHeight w:val="317" w:hRule="atLeast"/>
        </w:trPr>
        <w:tc>
          <w:tcPr>
            <w:tcW w:w="847" w:type="dxa"/>
            <w:vAlign w:val="top"/>
            <w:vMerge w:val="continue"/>
            <w:tcBorders>
              <w:top w:val="nil"/>
              <w:bottom w:val="nil"/>
            </w:tcBorders>
          </w:tcPr>
          <w:p>
            <w:pPr>
              <w:rPr>
                <w:rFonts w:ascii="Arial"/>
                <w:sz w:val="21"/>
              </w:rPr>
            </w:pPr>
            <w:r/>
          </w:p>
        </w:tc>
        <w:tc>
          <w:tcPr>
            <w:tcW w:w="3149" w:type="dxa"/>
            <w:vAlign w:val="top"/>
            <w:gridSpan w:val="2"/>
          </w:tcPr>
          <w:p>
            <w:pPr>
              <w:ind w:left="950"/>
              <w:spacing w:before="55"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1925" w:type="dxa"/>
            <w:vAlign w:val="top"/>
          </w:tcPr>
          <w:p>
            <w:pPr>
              <w:pStyle w:val="TableText"/>
              <w:ind w:left="398"/>
              <w:spacing w:before="90" w:line="195" w:lineRule="auto"/>
              <w:rPr>
                <w:sz w:val="20"/>
                <w:szCs w:val="20"/>
              </w:rPr>
            </w:pPr>
            <w:r>
              <w:rPr>
                <w:sz w:val="20"/>
                <w:szCs w:val="20"/>
                <w:b/>
                <w:bCs/>
                <w:spacing w:val="2"/>
              </w:rPr>
              <w:t>100°1′</w:t>
            </w:r>
            <w:r>
              <w:rPr>
                <w:sz w:val="20"/>
                <w:szCs w:val="20"/>
                <w:b/>
                <w:bCs/>
                <w:spacing w:val="-35"/>
              </w:rPr>
              <w:t xml:space="preserve"> </w:t>
            </w:r>
            <w:r>
              <w:rPr>
                <w:sz w:val="20"/>
                <w:szCs w:val="20"/>
                <w:b/>
                <w:bCs/>
                <w:spacing w:val="2"/>
              </w:rPr>
              <w:t>12.83″</w:t>
            </w:r>
          </w:p>
        </w:tc>
        <w:tc>
          <w:tcPr>
            <w:tcW w:w="1706" w:type="dxa"/>
            <w:vAlign w:val="top"/>
          </w:tcPr>
          <w:p>
            <w:pPr>
              <w:pStyle w:val="TableText"/>
              <w:ind w:left="333"/>
              <w:spacing w:before="90" w:line="195" w:lineRule="auto"/>
              <w:rPr>
                <w:sz w:val="20"/>
                <w:szCs w:val="20"/>
              </w:rPr>
            </w:pPr>
            <w:r>
              <w:rPr>
                <w:sz w:val="20"/>
                <w:szCs w:val="20"/>
                <w:b/>
                <w:bCs/>
                <w:spacing w:val="2"/>
              </w:rPr>
              <w:t>35°31′</w:t>
            </w:r>
            <w:r>
              <w:rPr>
                <w:sz w:val="20"/>
                <w:szCs w:val="20"/>
                <w:b/>
                <w:bCs/>
                <w:spacing w:val="-29"/>
              </w:rPr>
              <w:t xml:space="preserve"> </w:t>
            </w:r>
            <w:r>
              <w:rPr>
                <w:sz w:val="20"/>
                <w:szCs w:val="20"/>
                <w:b/>
                <w:bCs/>
                <w:spacing w:val="2"/>
              </w:rPr>
              <w:t>1.93″</w:t>
            </w:r>
          </w:p>
        </w:tc>
        <w:tc>
          <w:tcPr>
            <w:tcW w:w="1661" w:type="dxa"/>
            <w:vAlign w:val="top"/>
          </w:tcPr>
          <w:p>
            <w:pPr>
              <w:pStyle w:val="TableText"/>
              <w:ind w:left="496"/>
              <w:spacing w:before="90" w:line="195" w:lineRule="auto"/>
              <w:rPr>
                <w:sz w:val="20"/>
                <w:szCs w:val="20"/>
              </w:rPr>
            </w:pPr>
            <w:r>
              <w:rPr>
                <w:sz w:val="20"/>
                <w:szCs w:val="20"/>
                <w:b/>
                <w:bCs/>
                <w:spacing w:val="3"/>
              </w:rPr>
              <w:t>3023.11</w:t>
            </w:r>
          </w:p>
        </w:tc>
      </w:tr>
      <w:tr>
        <w:trPr>
          <w:trHeight w:val="316" w:hRule="atLeast"/>
        </w:trPr>
        <w:tc>
          <w:tcPr>
            <w:tcW w:w="847" w:type="dxa"/>
            <w:vAlign w:val="top"/>
            <w:vMerge w:val="continue"/>
            <w:tcBorders>
              <w:top w:val="nil"/>
            </w:tcBorders>
          </w:tcPr>
          <w:p>
            <w:pPr>
              <w:rPr>
                <w:rFonts w:ascii="Arial"/>
                <w:sz w:val="21"/>
              </w:rPr>
            </w:pPr>
            <w:r/>
          </w:p>
        </w:tc>
        <w:tc>
          <w:tcPr>
            <w:tcW w:w="3149" w:type="dxa"/>
            <w:vAlign w:val="top"/>
            <w:gridSpan w:val="2"/>
          </w:tcPr>
          <w:p>
            <w:pPr>
              <w:pStyle w:val="TableText"/>
              <w:ind w:left="362"/>
              <w:spacing w:before="54" w:line="228" w:lineRule="auto"/>
              <w:rPr>
                <w:sz w:val="20"/>
                <w:szCs w:val="20"/>
              </w:rPr>
            </w:pPr>
            <w:r>
              <w:rPr>
                <w:rFonts w:ascii="SimSun" w:hAnsi="SimSun" w:eastAsia="SimSun" w:cs="SimSun"/>
                <w:sz w:val="20"/>
                <w:szCs w:val="20"/>
                <w:b/>
                <w:bCs/>
                <w:spacing w:val="6"/>
              </w:rPr>
              <w:t>大河坝河入黄口上游</w:t>
            </w:r>
            <w:r>
              <w:rPr>
                <w:rFonts w:ascii="SimSun" w:hAnsi="SimSun" w:eastAsia="SimSun" w:cs="SimSun"/>
                <w:sz w:val="20"/>
                <w:szCs w:val="20"/>
                <w:spacing w:val="-38"/>
              </w:rPr>
              <w:t xml:space="preserve"> </w:t>
            </w:r>
            <w:r>
              <w:rPr>
                <w:sz w:val="20"/>
                <w:szCs w:val="20"/>
                <w:b/>
                <w:bCs/>
                <w:spacing w:val="6"/>
              </w:rPr>
              <w:t>500m</w:t>
            </w:r>
          </w:p>
        </w:tc>
        <w:tc>
          <w:tcPr>
            <w:tcW w:w="1925" w:type="dxa"/>
            <w:vAlign w:val="top"/>
          </w:tcPr>
          <w:p>
            <w:pPr>
              <w:pStyle w:val="TableText"/>
              <w:ind w:left="449"/>
              <w:spacing w:before="90" w:line="195" w:lineRule="auto"/>
              <w:rPr>
                <w:sz w:val="20"/>
                <w:szCs w:val="20"/>
              </w:rPr>
            </w:pPr>
            <w:r>
              <w:rPr>
                <w:sz w:val="20"/>
                <w:szCs w:val="20"/>
                <w:b/>
                <w:bCs/>
                <w:spacing w:val="1"/>
              </w:rPr>
              <w:t>100°8</w:t>
            </w:r>
            <w:r>
              <w:rPr>
                <w:sz w:val="20"/>
                <w:szCs w:val="20"/>
                <w:b/>
                <w:bCs/>
                <w:spacing w:val="-26"/>
              </w:rPr>
              <w:t xml:space="preserve"> </w:t>
            </w:r>
            <w:r>
              <w:rPr>
                <w:sz w:val="20"/>
                <w:szCs w:val="20"/>
                <w:b/>
                <w:bCs/>
                <w:spacing w:val="1"/>
              </w:rPr>
              <w:t>′8.00″</w:t>
            </w:r>
          </w:p>
        </w:tc>
        <w:tc>
          <w:tcPr>
            <w:tcW w:w="1706" w:type="dxa"/>
            <w:vAlign w:val="top"/>
          </w:tcPr>
          <w:p>
            <w:pPr>
              <w:pStyle w:val="TableText"/>
              <w:ind w:left="277"/>
              <w:spacing w:before="90" w:line="195" w:lineRule="auto"/>
              <w:rPr>
                <w:sz w:val="20"/>
                <w:szCs w:val="20"/>
              </w:rPr>
            </w:pPr>
            <w:r>
              <w:rPr>
                <w:sz w:val="20"/>
                <w:szCs w:val="20"/>
                <w:b/>
                <w:bCs/>
                <w:spacing w:val="3"/>
              </w:rPr>
              <w:t>35°30′</w:t>
            </w:r>
            <w:r>
              <w:rPr>
                <w:sz w:val="20"/>
                <w:szCs w:val="20"/>
                <w:b/>
                <w:bCs/>
                <w:spacing w:val="-35"/>
              </w:rPr>
              <w:t xml:space="preserve"> </w:t>
            </w:r>
            <w:r>
              <w:rPr>
                <w:sz w:val="20"/>
                <w:szCs w:val="20"/>
                <w:b/>
                <w:bCs/>
                <w:spacing w:val="3"/>
              </w:rPr>
              <w:t>14.24″</w:t>
            </w:r>
          </w:p>
        </w:tc>
        <w:tc>
          <w:tcPr>
            <w:tcW w:w="1661" w:type="dxa"/>
            <w:vAlign w:val="top"/>
          </w:tcPr>
          <w:p>
            <w:pPr>
              <w:pStyle w:val="TableText"/>
              <w:ind w:left="491"/>
              <w:spacing w:before="90" w:line="195" w:lineRule="auto"/>
              <w:rPr>
                <w:sz w:val="20"/>
                <w:szCs w:val="20"/>
              </w:rPr>
            </w:pPr>
            <w:r>
              <w:rPr>
                <w:sz w:val="20"/>
                <w:szCs w:val="20"/>
                <w:b/>
                <w:bCs/>
                <w:spacing w:val="3"/>
              </w:rPr>
              <w:t>2759.08</w:t>
            </w:r>
          </w:p>
        </w:tc>
      </w:tr>
      <w:tr>
        <w:trPr>
          <w:trHeight w:val="317" w:hRule="atLeast"/>
        </w:trPr>
        <w:tc>
          <w:tcPr>
            <w:tcW w:w="847" w:type="dxa"/>
            <w:vAlign w:val="top"/>
            <w:vMerge w:val="restart"/>
            <w:tcBorders>
              <w:bottom w:val="nil"/>
            </w:tcBorders>
          </w:tcPr>
          <w:p>
            <w:pPr>
              <w:spacing w:line="478" w:lineRule="auto"/>
              <w:rPr>
                <w:rFonts w:ascii="Arial"/>
                <w:sz w:val="21"/>
              </w:rPr>
            </w:pPr>
            <w:r/>
          </w:p>
          <w:p>
            <w:pPr>
              <w:ind w:left="217"/>
              <w:spacing w:before="65" w:line="228" w:lineRule="auto"/>
              <w:rPr>
                <w:rFonts w:ascii="SimSun" w:hAnsi="SimSun" w:eastAsia="SimSun" w:cs="SimSun"/>
                <w:sz w:val="20"/>
                <w:szCs w:val="20"/>
              </w:rPr>
            </w:pPr>
            <w:r>
              <w:rPr>
                <w:rFonts w:ascii="SimSun" w:hAnsi="SimSun" w:eastAsia="SimSun" w:cs="SimSun"/>
                <w:sz w:val="20"/>
                <w:szCs w:val="20"/>
                <w:b/>
                <w:bCs/>
                <w:spacing w:val="4"/>
              </w:rPr>
              <w:t>输水</w:t>
            </w:r>
          </w:p>
          <w:p>
            <w:pPr>
              <w:ind w:left="220"/>
              <w:spacing w:before="64" w:line="228" w:lineRule="auto"/>
              <w:rPr>
                <w:rFonts w:ascii="SimSun" w:hAnsi="SimSun" w:eastAsia="SimSun" w:cs="SimSun"/>
                <w:sz w:val="20"/>
                <w:szCs w:val="20"/>
              </w:rPr>
            </w:pPr>
            <w:r>
              <w:rPr>
                <w:rFonts w:ascii="SimSun" w:hAnsi="SimSun" w:eastAsia="SimSun" w:cs="SimSun"/>
                <w:sz w:val="20"/>
                <w:szCs w:val="20"/>
                <w:b/>
                <w:bCs/>
                <w:spacing w:val="2"/>
              </w:rPr>
              <w:t>线路</w:t>
            </w:r>
          </w:p>
          <w:p>
            <w:pPr>
              <w:ind w:left="339"/>
              <w:spacing w:before="65" w:line="233" w:lineRule="auto"/>
              <w:rPr>
                <w:rFonts w:ascii="SimSun" w:hAnsi="SimSun" w:eastAsia="SimSun" w:cs="SimSun"/>
                <w:sz w:val="20"/>
                <w:szCs w:val="20"/>
              </w:rPr>
            </w:pPr>
            <w:r>
              <w:rPr>
                <w:rFonts w:ascii="SimSun" w:hAnsi="SimSun" w:eastAsia="SimSun" w:cs="SimSun"/>
                <w:sz w:val="20"/>
                <w:szCs w:val="20"/>
                <w:b/>
                <w:bCs/>
                <w:spacing w:val="-3"/>
              </w:rPr>
              <w:t>区</w:t>
            </w:r>
          </w:p>
        </w:tc>
        <w:tc>
          <w:tcPr>
            <w:tcW w:w="953" w:type="dxa"/>
            <w:vAlign w:val="top"/>
            <w:vMerge w:val="restart"/>
            <w:tcBorders>
              <w:bottom w:val="nil"/>
            </w:tcBorders>
          </w:tcPr>
          <w:p>
            <w:pPr>
              <w:spacing w:line="309" w:lineRule="auto"/>
              <w:rPr>
                <w:rFonts w:ascii="Arial"/>
                <w:sz w:val="21"/>
              </w:rPr>
            </w:pPr>
            <w:r/>
          </w:p>
          <w:p>
            <w:pPr>
              <w:ind w:left="164"/>
              <w:spacing w:before="65" w:line="230" w:lineRule="auto"/>
              <w:rPr>
                <w:rFonts w:ascii="SimSun" w:hAnsi="SimSun" w:eastAsia="SimSun" w:cs="SimSun"/>
                <w:sz w:val="20"/>
                <w:szCs w:val="20"/>
              </w:rPr>
            </w:pPr>
            <w:r>
              <w:rPr>
                <w:rFonts w:ascii="SimSun" w:hAnsi="SimSun" w:eastAsia="SimSun" w:cs="SimSun"/>
                <w:sz w:val="20"/>
                <w:szCs w:val="20"/>
                <w:b/>
                <w:bCs/>
                <w:spacing w:val="5"/>
              </w:rPr>
              <w:t>切吉河</w:t>
            </w:r>
          </w:p>
        </w:tc>
        <w:tc>
          <w:tcPr>
            <w:tcW w:w="2196" w:type="dxa"/>
            <w:vAlign w:val="top"/>
          </w:tcPr>
          <w:p>
            <w:pPr>
              <w:ind w:left="469"/>
              <w:spacing w:before="54"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1925" w:type="dxa"/>
            <w:vAlign w:val="top"/>
          </w:tcPr>
          <w:p>
            <w:pPr>
              <w:pStyle w:val="TableText"/>
              <w:ind w:left="391"/>
              <w:spacing w:before="91" w:line="195" w:lineRule="auto"/>
              <w:rPr>
                <w:sz w:val="20"/>
                <w:szCs w:val="20"/>
              </w:rPr>
            </w:pPr>
            <w:r>
              <w:rPr>
                <w:sz w:val="20"/>
                <w:szCs w:val="20"/>
                <w:b/>
                <w:bCs/>
                <w:spacing w:val="3"/>
              </w:rPr>
              <w:t>99°49′35.74″</w:t>
            </w:r>
          </w:p>
        </w:tc>
        <w:tc>
          <w:tcPr>
            <w:tcW w:w="1706" w:type="dxa"/>
            <w:vAlign w:val="top"/>
          </w:tcPr>
          <w:p>
            <w:pPr>
              <w:pStyle w:val="TableText"/>
              <w:ind w:left="383"/>
              <w:spacing w:before="91" w:line="195" w:lineRule="auto"/>
              <w:rPr>
                <w:sz w:val="20"/>
                <w:szCs w:val="20"/>
              </w:rPr>
            </w:pPr>
            <w:r>
              <w:rPr>
                <w:sz w:val="20"/>
                <w:szCs w:val="20"/>
                <w:b/>
                <w:bCs/>
                <w:spacing w:val="1"/>
              </w:rPr>
              <w:t>36°3</w:t>
            </w:r>
            <w:r>
              <w:rPr>
                <w:sz w:val="20"/>
                <w:szCs w:val="20"/>
                <w:b/>
                <w:bCs/>
                <w:spacing w:val="-21"/>
              </w:rPr>
              <w:t xml:space="preserve"> </w:t>
            </w:r>
            <w:r>
              <w:rPr>
                <w:sz w:val="20"/>
                <w:szCs w:val="20"/>
                <w:b/>
                <w:bCs/>
                <w:spacing w:val="1"/>
              </w:rPr>
              <w:t>′8.33″</w:t>
            </w:r>
          </w:p>
        </w:tc>
        <w:tc>
          <w:tcPr>
            <w:tcW w:w="1661" w:type="dxa"/>
            <w:vAlign w:val="top"/>
          </w:tcPr>
          <w:p>
            <w:pPr>
              <w:pStyle w:val="TableText"/>
              <w:ind w:left="489"/>
              <w:spacing w:before="91" w:line="195" w:lineRule="auto"/>
              <w:rPr>
                <w:sz w:val="20"/>
                <w:szCs w:val="20"/>
              </w:rPr>
            </w:pPr>
            <w:r>
              <w:rPr>
                <w:sz w:val="20"/>
                <w:szCs w:val="20"/>
                <w:b/>
                <w:bCs/>
                <w:spacing w:val="4"/>
              </w:rPr>
              <w:t>3286.41</w:t>
            </w:r>
          </w:p>
        </w:tc>
      </w:tr>
      <w:tr>
        <w:trPr>
          <w:trHeight w:val="316" w:hRule="atLeast"/>
        </w:trPr>
        <w:tc>
          <w:tcPr>
            <w:tcW w:w="847" w:type="dxa"/>
            <w:vAlign w:val="top"/>
            <w:vMerge w:val="continue"/>
            <w:tcBorders>
              <w:top w:val="nil"/>
              <w:bottom w:val="nil"/>
            </w:tcBorders>
          </w:tcPr>
          <w:p>
            <w:pPr>
              <w:rPr>
                <w:rFonts w:ascii="Arial"/>
                <w:sz w:val="21"/>
              </w:rPr>
            </w:pPr>
            <w:r/>
          </w:p>
        </w:tc>
        <w:tc>
          <w:tcPr>
            <w:tcW w:w="953" w:type="dxa"/>
            <w:vAlign w:val="top"/>
            <w:vMerge w:val="continue"/>
            <w:tcBorders>
              <w:top w:val="nil"/>
              <w:bottom w:val="nil"/>
            </w:tcBorders>
          </w:tcPr>
          <w:p>
            <w:pPr>
              <w:rPr>
                <w:rFonts w:ascii="Arial"/>
                <w:sz w:val="21"/>
              </w:rPr>
            </w:pPr>
            <w:r/>
          </w:p>
        </w:tc>
        <w:tc>
          <w:tcPr>
            <w:tcW w:w="2196" w:type="dxa"/>
            <w:vAlign w:val="top"/>
          </w:tcPr>
          <w:p>
            <w:pPr>
              <w:ind w:left="680"/>
              <w:spacing w:before="54"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1925" w:type="dxa"/>
            <w:vAlign w:val="top"/>
          </w:tcPr>
          <w:p>
            <w:pPr>
              <w:pStyle w:val="TableText"/>
              <w:ind w:left="391"/>
              <w:spacing w:before="90" w:line="195" w:lineRule="auto"/>
              <w:rPr>
                <w:sz w:val="20"/>
                <w:szCs w:val="20"/>
              </w:rPr>
            </w:pPr>
            <w:r>
              <w:rPr>
                <w:sz w:val="20"/>
                <w:szCs w:val="20"/>
                <w:b/>
                <w:bCs/>
                <w:spacing w:val="3"/>
              </w:rPr>
              <w:t>99°50′48.22″</w:t>
            </w:r>
          </w:p>
        </w:tc>
        <w:tc>
          <w:tcPr>
            <w:tcW w:w="1706" w:type="dxa"/>
            <w:vAlign w:val="top"/>
          </w:tcPr>
          <w:p>
            <w:pPr>
              <w:pStyle w:val="TableText"/>
              <w:ind w:left="333"/>
              <w:spacing w:before="90" w:line="195" w:lineRule="auto"/>
              <w:rPr>
                <w:sz w:val="20"/>
                <w:szCs w:val="20"/>
              </w:rPr>
            </w:pPr>
            <w:r>
              <w:rPr>
                <w:sz w:val="20"/>
                <w:szCs w:val="20"/>
                <w:b/>
                <w:bCs/>
                <w:spacing w:val="4"/>
              </w:rPr>
              <w:t>36°4′52.29″</w:t>
            </w:r>
          </w:p>
        </w:tc>
        <w:tc>
          <w:tcPr>
            <w:tcW w:w="1661" w:type="dxa"/>
            <w:vAlign w:val="top"/>
          </w:tcPr>
          <w:p>
            <w:pPr>
              <w:pStyle w:val="TableText"/>
              <w:ind w:left="489"/>
              <w:spacing w:before="90" w:line="195" w:lineRule="auto"/>
              <w:rPr>
                <w:sz w:val="20"/>
                <w:szCs w:val="20"/>
              </w:rPr>
            </w:pPr>
            <w:r>
              <w:rPr>
                <w:sz w:val="20"/>
                <w:szCs w:val="20"/>
                <w:b/>
                <w:bCs/>
                <w:spacing w:val="4"/>
              </w:rPr>
              <w:t>3243.55</w:t>
            </w:r>
          </w:p>
        </w:tc>
      </w:tr>
      <w:tr>
        <w:trPr>
          <w:trHeight w:val="317" w:hRule="atLeast"/>
        </w:trPr>
        <w:tc>
          <w:tcPr>
            <w:tcW w:w="847" w:type="dxa"/>
            <w:vAlign w:val="top"/>
            <w:vMerge w:val="continue"/>
            <w:tcBorders>
              <w:top w:val="nil"/>
              <w:bottom w:val="nil"/>
            </w:tcBorders>
          </w:tcPr>
          <w:p>
            <w:pPr>
              <w:rPr>
                <w:rFonts w:ascii="Arial"/>
                <w:sz w:val="21"/>
              </w:rPr>
            </w:pPr>
            <w:r/>
          </w:p>
        </w:tc>
        <w:tc>
          <w:tcPr>
            <w:tcW w:w="953" w:type="dxa"/>
            <w:vAlign w:val="top"/>
            <w:vMerge w:val="continue"/>
            <w:tcBorders>
              <w:top w:val="nil"/>
            </w:tcBorders>
          </w:tcPr>
          <w:p>
            <w:pPr>
              <w:rPr>
                <w:rFonts w:ascii="Arial"/>
                <w:sz w:val="21"/>
              </w:rPr>
            </w:pPr>
            <w:r/>
          </w:p>
        </w:tc>
        <w:tc>
          <w:tcPr>
            <w:tcW w:w="2196" w:type="dxa"/>
            <w:vAlign w:val="top"/>
          </w:tcPr>
          <w:p>
            <w:pPr>
              <w:ind w:left="574"/>
              <w:spacing w:before="55" w:line="228" w:lineRule="auto"/>
              <w:rPr>
                <w:rFonts w:ascii="SimSun" w:hAnsi="SimSun" w:eastAsia="SimSun" w:cs="SimSun"/>
                <w:sz w:val="20"/>
                <w:szCs w:val="20"/>
              </w:rPr>
            </w:pPr>
            <w:r>
              <w:rPr>
                <w:rFonts w:ascii="SimSun" w:hAnsi="SimSun" w:eastAsia="SimSun" w:cs="SimSun"/>
                <w:sz w:val="20"/>
                <w:szCs w:val="20"/>
                <w:b/>
                <w:bCs/>
                <w:spacing w:val="6"/>
              </w:rPr>
              <w:t>切吉河下游</w:t>
            </w:r>
          </w:p>
        </w:tc>
        <w:tc>
          <w:tcPr>
            <w:tcW w:w="1925" w:type="dxa"/>
            <w:vAlign w:val="top"/>
          </w:tcPr>
          <w:p>
            <w:pPr>
              <w:pStyle w:val="TableText"/>
              <w:ind w:left="391"/>
              <w:spacing w:before="91" w:line="195" w:lineRule="auto"/>
              <w:rPr>
                <w:sz w:val="20"/>
                <w:szCs w:val="20"/>
              </w:rPr>
            </w:pPr>
            <w:r>
              <w:rPr>
                <w:sz w:val="20"/>
                <w:szCs w:val="20"/>
                <w:b/>
                <w:bCs/>
                <w:spacing w:val="3"/>
              </w:rPr>
              <w:t>99°52′47.34″</w:t>
            </w:r>
          </w:p>
        </w:tc>
        <w:tc>
          <w:tcPr>
            <w:tcW w:w="1706" w:type="dxa"/>
            <w:vAlign w:val="top"/>
          </w:tcPr>
          <w:p>
            <w:pPr>
              <w:pStyle w:val="TableText"/>
              <w:ind w:left="277"/>
              <w:spacing w:before="91" w:line="195" w:lineRule="auto"/>
              <w:rPr>
                <w:sz w:val="20"/>
                <w:szCs w:val="20"/>
              </w:rPr>
            </w:pPr>
            <w:r>
              <w:rPr>
                <w:sz w:val="20"/>
                <w:szCs w:val="20"/>
                <w:b/>
                <w:bCs/>
                <w:spacing w:val="4"/>
              </w:rPr>
              <w:t>36°12′20.55″</w:t>
            </w:r>
          </w:p>
        </w:tc>
        <w:tc>
          <w:tcPr>
            <w:tcW w:w="1661" w:type="dxa"/>
            <w:vAlign w:val="top"/>
          </w:tcPr>
          <w:p>
            <w:pPr>
              <w:pStyle w:val="TableText"/>
              <w:ind w:left="489"/>
              <w:spacing w:before="91" w:line="195" w:lineRule="auto"/>
              <w:rPr>
                <w:sz w:val="20"/>
                <w:szCs w:val="20"/>
              </w:rPr>
            </w:pPr>
            <w:r>
              <w:rPr>
                <w:sz w:val="20"/>
                <w:szCs w:val="20"/>
                <w:b/>
                <w:bCs/>
                <w:spacing w:val="4"/>
              </w:rPr>
              <w:t>3030.45</w:t>
            </w:r>
          </w:p>
        </w:tc>
      </w:tr>
      <w:tr>
        <w:trPr>
          <w:trHeight w:val="317" w:hRule="atLeast"/>
        </w:trPr>
        <w:tc>
          <w:tcPr>
            <w:tcW w:w="847" w:type="dxa"/>
            <w:vAlign w:val="top"/>
            <w:vMerge w:val="continue"/>
            <w:tcBorders>
              <w:top w:val="nil"/>
              <w:bottom w:val="nil"/>
            </w:tcBorders>
          </w:tcPr>
          <w:p>
            <w:pPr>
              <w:rPr>
                <w:rFonts w:ascii="Arial"/>
                <w:sz w:val="21"/>
              </w:rPr>
            </w:pPr>
            <w:r/>
          </w:p>
        </w:tc>
        <w:tc>
          <w:tcPr>
            <w:tcW w:w="953" w:type="dxa"/>
            <w:vAlign w:val="top"/>
            <w:vMerge w:val="restart"/>
            <w:tcBorders>
              <w:bottom w:val="nil"/>
            </w:tcBorders>
          </w:tcPr>
          <w:p>
            <w:pPr>
              <w:ind w:left="373" w:right="159" w:hanging="206"/>
              <w:spacing w:before="224" w:line="290" w:lineRule="auto"/>
              <w:rPr>
                <w:rFonts w:ascii="SimSun" w:hAnsi="SimSun" w:eastAsia="SimSun" w:cs="SimSun"/>
                <w:sz w:val="20"/>
                <w:szCs w:val="20"/>
              </w:rPr>
            </w:pPr>
            <w:r>
              <w:rPr>
                <w:rFonts w:ascii="SimSun" w:hAnsi="SimSun" w:eastAsia="SimSun" w:cs="SimSun"/>
                <w:sz w:val="20"/>
                <w:szCs w:val="20"/>
                <w:b/>
                <w:bCs/>
                <w:spacing w:val="5"/>
              </w:rPr>
              <w:t>沙珠玉</w:t>
            </w:r>
            <w:r>
              <w:rPr>
                <w:rFonts w:ascii="SimSun" w:hAnsi="SimSun" w:eastAsia="SimSun" w:cs="SimSun"/>
                <w:sz w:val="20"/>
                <w:szCs w:val="20"/>
                <w:b/>
                <w:bCs/>
                <w:spacing w:val="-1"/>
              </w:rPr>
              <w:t>河</w:t>
            </w:r>
          </w:p>
        </w:tc>
        <w:tc>
          <w:tcPr>
            <w:tcW w:w="2196" w:type="dxa"/>
            <w:vAlign w:val="top"/>
          </w:tcPr>
          <w:p>
            <w:pPr>
              <w:ind w:left="705"/>
              <w:spacing w:before="57" w:line="228" w:lineRule="auto"/>
              <w:rPr>
                <w:rFonts w:ascii="SimSun" w:hAnsi="SimSun" w:eastAsia="SimSun" w:cs="SimSun"/>
                <w:sz w:val="20"/>
                <w:szCs w:val="20"/>
              </w:rPr>
            </w:pPr>
            <w:r>
              <w:rPr>
                <w:rFonts w:ascii="SimSun" w:hAnsi="SimSun" w:eastAsia="SimSun" w:cs="SimSun"/>
                <w:sz w:val="20"/>
                <w:szCs w:val="20"/>
                <w:b/>
                <w:bCs/>
              </w:rPr>
              <w:t>曲黑格木</w:t>
            </w:r>
          </w:p>
        </w:tc>
        <w:tc>
          <w:tcPr>
            <w:tcW w:w="1925" w:type="dxa"/>
            <w:vAlign w:val="top"/>
          </w:tcPr>
          <w:p>
            <w:pPr>
              <w:pStyle w:val="TableText"/>
              <w:ind w:left="391"/>
              <w:spacing w:before="93" w:line="195" w:lineRule="auto"/>
              <w:rPr>
                <w:sz w:val="20"/>
                <w:szCs w:val="20"/>
              </w:rPr>
            </w:pPr>
            <w:r>
              <w:rPr>
                <w:sz w:val="20"/>
                <w:szCs w:val="20"/>
                <w:b/>
                <w:bCs/>
                <w:spacing w:val="3"/>
              </w:rPr>
              <w:t>99°44′36.69″</w:t>
            </w:r>
          </w:p>
        </w:tc>
        <w:tc>
          <w:tcPr>
            <w:tcW w:w="1706" w:type="dxa"/>
            <w:vAlign w:val="top"/>
          </w:tcPr>
          <w:p>
            <w:pPr>
              <w:pStyle w:val="TableText"/>
              <w:ind w:left="277"/>
              <w:spacing w:before="93" w:line="195" w:lineRule="auto"/>
              <w:rPr>
                <w:sz w:val="20"/>
                <w:szCs w:val="20"/>
              </w:rPr>
            </w:pPr>
            <w:r>
              <w:rPr>
                <w:sz w:val="20"/>
                <w:szCs w:val="20"/>
                <w:b/>
                <w:bCs/>
                <w:spacing w:val="4"/>
              </w:rPr>
              <w:t>36°23′38.34″</w:t>
            </w:r>
          </w:p>
        </w:tc>
        <w:tc>
          <w:tcPr>
            <w:tcW w:w="1661" w:type="dxa"/>
            <w:vAlign w:val="top"/>
          </w:tcPr>
          <w:p>
            <w:pPr>
              <w:pStyle w:val="TableText"/>
              <w:ind w:left="491"/>
              <w:spacing w:before="93" w:line="195" w:lineRule="auto"/>
              <w:rPr>
                <w:sz w:val="20"/>
                <w:szCs w:val="20"/>
              </w:rPr>
            </w:pPr>
            <w:r>
              <w:rPr>
                <w:sz w:val="20"/>
                <w:szCs w:val="20"/>
                <w:b/>
                <w:bCs/>
                <w:spacing w:val="3"/>
              </w:rPr>
              <w:t>2923.57</w:t>
            </w:r>
          </w:p>
        </w:tc>
      </w:tr>
      <w:tr>
        <w:trPr>
          <w:trHeight w:val="317" w:hRule="atLeast"/>
        </w:trPr>
        <w:tc>
          <w:tcPr>
            <w:tcW w:w="847" w:type="dxa"/>
            <w:vAlign w:val="top"/>
            <w:vMerge w:val="continue"/>
            <w:tcBorders>
              <w:top w:val="nil"/>
              <w:bottom w:val="nil"/>
            </w:tcBorders>
          </w:tcPr>
          <w:p>
            <w:pPr>
              <w:rPr>
                <w:rFonts w:ascii="Arial"/>
                <w:sz w:val="21"/>
              </w:rPr>
            </w:pPr>
            <w:r/>
          </w:p>
        </w:tc>
        <w:tc>
          <w:tcPr>
            <w:tcW w:w="953" w:type="dxa"/>
            <w:vAlign w:val="top"/>
            <w:vMerge w:val="continue"/>
            <w:tcBorders>
              <w:top w:val="nil"/>
              <w:bottom w:val="nil"/>
            </w:tcBorders>
          </w:tcPr>
          <w:p>
            <w:pPr>
              <w:rPr>
                <w:rFonts w:ascii="Arial"/>
                <w:sz w:val="21"/>
              </w:rPr>
            </w:pPr>
            <w:r/>
          </w:p>
        </w:tc>
        <w:tc>
          <w:tcPr>
            <w:tcW w:w="2196" w:type="dxa"/>
            <w:vAlign w:val="top"/>
          </w:tcPr>
          <w:p>
            <w:pPr>
              <w:ind w:left="579"/>
              <w:spacing w:before="56"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1925" w:type="dxa"/>
            <w:vAlign w:val="top"/>
          </w:tcPr>
          <w:p>
            <w:pPr>
              <w:pStyle w:val="TableText"/>
              <w:ind w:left="391"/>
              <w:spacing w:before="92" w:line="195" w:lineRule="auto"/>
              <w:rPr>
                <w:sz w:val="20"/>
                <w:szCs w:val="20"/>
              </w:rPr>
            </w:pPr>
            <w:r>
              <w:rPr>
                <w:sz w:val="20"/>
                <w:szCs w:val="20"/>
                <w:b/>
                <w:bCs/>
                <w:spacing w:val="3"/>
              </w:rPr>
              <w:t>99°56′47.99″</w:t>
            </w:r>
          </w:p>
        </w:tc>
        <w:tc>
          <w:tcPr>
            <w:tcW w:w="1706" w:type="dxa"/>
            <w:vAlign w:val="top"/>
          </w:tcPr>
          <w:p>
            <w:pPr>
              <w:pStyle w:val="TableText"/>
              <w:ind w:left="277"/>
              <w:spacing w:before="92" w:line="195" w:lineRule="auto"/>
              <w:rPr>
                <w:sz w:val="20"/>
                <w:szCs w:val="20"/>
              </w:rPr>
            </w:pPr>
            <w:r>
              <w:rPr>
                <w:sz w:val="20"/>
                <w:szCs w:val="20"/>
                <w:b/>
                <w:bCs/>
                <w:spacing w:val="3"/>
              </w:rPr>
              <w:t>36°21′</w:t>
            </w:r>
            <w:r>
              <w:rPr>
                <w:sz w:val="20"/>
                <w:szCs w:val="20"/>
                <w:b/>
                <w:bCs/>
                <w:spacing w:val="-35"/>
              </w:rPr>
              <w:t xml:space="preserve"> </w:t>
            </w:r>
            <w:r>
              <w:rPr>
                <w:sz w:val="20"/>
                <w:szCs w:val="20"/>
                <w:b/>
                <w:bCs/>
                <w:spacing w:val="3"/>
              </w:rPr>
              <w:t>12.02″</w:t>
            </w:r>
          </w:p>
        </w:tc>
        <w:tc>
          <w:tcPr>
            <w:tcW w:w="1661" w:type="dxa"/>
            <w:vAlign w:val="top"/>
          </w:tcPr>
          <w:p>
            <w:pPr>
              <w:pStyle w:val="TableText"/>
              <w:ind w:left="491"/>
              <w:spacing w:before="92" w:line="195" w:lineRule="auto"/>
              <w:rPr>
                <w:sz w:val="20"/>
                <w:szCs w:val="20"/>
              </w:rPr>
            </w:pPr>
            <w:r>
              <w:rPr>
                <w:sz w:val="20"/>
                <w:szCs w:val="20"/>
                <w:b/>
                <w:bCs/>
                <w:spacing w:val="3"/>
              </w:rPr>
              <w:t>2888.53</w:t>
            </w:r>
          </w:p>
        </w:tc>
      </w:tr>
      <w:tr>
        <w:trPr>
          <w:trHeight w:val="321" w:hRule="atLeast"/>
        </w:trPr>
        <w:tc>
          <w:tcPr>
            <w:tcW w:w="847" w:type="dxa"/>
            <w:vAlign w:val="top"/>
            <w:vMerge w:val="continue"/>
            <w:tcBorders>
              <w:top w:val="nil"/>
            </w:tcBorders>
          </w:tcPr>
          <w:p>
            <w:pPr>
              <w:rPr>
                <w:rFonts w:ascii="Arial"/>
                <w:sz w:val="21"/>
              </w:rPr>
            </w:pPr>
            <w:r/>
          </w:p>
        </w:tc>
        <w:tc>
          <w:tcPr>
            <w:tcW w:w="953" w:type="dxa"/>
            <w:vAlign w:val="top"/>
            <w:vMerge w:val="continue"/>
            <w:tcBorders>
              <w:top w:val="nil"/>
            </w:tcBorders>
          </w:tcPr>
          <w:p>
            <w:pPr>
              <w:rPr>
                <w:rFonts w:ascii="Arial"/>
                <w:sz w:val="21"/>
              </w:rPr>
            </w:pPr>
            <w:r/>
          </w:p>
        </w:tc>
        <w:tc>
          <w:tcPr>
            <w:tcW w:w="2196" w:type="dxa"/>
            <w:vAlign w:val="top"/>
          </w:tcPr>
          <w:p>
            <w:pPr>
              <w:ind w:left="471"/>
              <w:spacing w:before="57"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1925" w:type="dxa"/>
            <w:vAlign w:val="top"/>
          </w:tcPr>
          <w:p>
            <w:pPr>
              <w:pStyle w:val="TableText"/>
              <w:ind w:left="346"/>
              <w:spacing w:before="92" w:line="195" w:lineRule="auto"/>
              <w:rPr>
                <w:sz w:val="20"/>
                <w:szCs w:val="20"/>
              </w:rPr>
            </w:pPr>
            <w:r>
              <w:rPr>
                <w:sz w:val="20"/>
                <w:szCs w:val="20"/>
                <w:b/>
                <w:bCs/>
                <w:spacing w:val="2"/>
              </w:rPr>
              <w:t>100°10′</w:t>
            </w:r>
            <w:r>
              <w:rPr>
                <w:sz w:val="20"/>
                <w:szCs w:val="20"/>
                <w:b/>
                <w:bCs/>
                <w:spacing w:val="-33"/>
              </w:rPr>
              <w:t xml:space="preserve"> </w:t>
            </w:r>
            <w:r>
              <w:rPr>
                <w:sz w:val="20"/>
                <w:szCs w:val="20"/>
                <w:b/>
                <w:bCs/>
                <w:spacing w:val="2"/>
              </w:rPr>
              <w:t>10.44″</w:t>
            </w:r>
          </w:p>
        </w:tc>
        <w:tc>
          <w:tcPr>
            <w:tcW w:w="1706" w:type="dxa"/>
            <w:vAlign w:val="top"/>
          </w:tcPr>
          <w:p>
            <w:pPr>
              <w:pStyle w:val="TableText"/>
              <w:ind w:left="277"/>
              <w:spacing w:before="92" w:line="195" w:lineRule="auto"/>
              <w:rPr>
                <w:sz w:val="20"/>
                <w:szCs w:val="20"/>
              </w:rPr>
            </w:pPr>
            <w:r>
              <w:rPr>
                <w:sz w:val="20"/>
                <w:szCs w:val="20"/>
                <w:b/>
                <w:bCs/>
                <w:spacing w:val="4"/>
              </w:rPr>
              <w:t>36°15′42.45″</w:t>
            </w:r>
          </w:p>
        </w:tc>
        <w:tc>
          <w:tcPr>
            <w:tcW w:w="1661" w:type="dxa"/>
            <w:vAlign w:val="top"/>
          </w:tcPr>
          <w:p>
            <w:pPr>
              <w:pStyle w:val="TableText"/>
              <w:ind w:left="491"/>
              <w:spacing w:before="92" w:line="195" w:lineRule="auto"/>
              <w:rPr>
                <w:sz w:val="20"/>
                <w:szCs w:val="20"/>
              </w:rPr>
            </w:pPr>
            <w:r>
              <w:rPr>
                <w:sz w:val="20"/>
                <w:szCs w:val="20"/>
                <w:b/>
                <w:bCs/>
                <w:spacing w:val="3"/>
              </w:rPr>
              <w:t>2842.87</w:t>
            </w:r>
          </w:p>
        </w:tc>
      </w:tr>
    </w:tbl>
    <w:p>
      <w:pPr>
        <w:pStyle w:val="BodyText"/>
        <w:rPr/>
      </w:pPr>
      <w:r/>
    </w:p>
    <w:p>
      <w:pPr>
        <w:sectPr>
          <w:footerReference w:type="default" r:id="rId241"/>
          <w:pgSz w:w="11906" w:h="16839"/>
          <w:pgMar w:top="1431" w:right="1308" w:bottom="1152" w:left="1304" w:header="0" w:footer="987" w:gutter="0"/>
        </w:sectPr>
        <w:rPr/>
      </w:pPr>
    </w:p>
    <w:p>
      <w:pPr>
        <w:pStyle w:val="BodyText"/>
        <w:spacing w:line="298" w:lineRule="auto"/>
        <w:rPr/>
      </w:pPr>
      <w:r/>
    </w:p>
    <w:p>
      <w:pPr>
        <w:pStyle w:val="BodyText"/>
        <w:spacing w:line="299" w:lineRule="auto"/>
        <w:rPr/>
      </w:pPr>
      <w:r/>
    </w:p>
    <w:p>
      <w:pPr>
        <w:ind w:left="2606"/>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4.5.1-2    </w:t>
      </w:r>
      <w:r>
        <w:rPr>
          <w:rFonts w:ascii="SimHei" w:hAnsi="SimHei" w:eastAsia="SimHei" w:cs="SimHei"/>
          <w:sz w:val="24"/>
          <w:szCs w:val="24"/>
          <w:b/>
          <w:bCs/>
          <w:spacing w:val="-2"/>
        </w:rPr>
        <w:t>采样断面基本生境条件现状</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1"/>
        <w:gridCol w:w="2441"/>
        <w:gridCol w:w="842"/>
        <w:gridCol w:w="789"/>
        <w:gridCol w:w="898"/>
        <w:gridCol w:w="736"/>
        <w:gridCol w:w="965"/>
        <w:gridCol w:w="2040"/>
      </w:tblGrid>
      <w:tr>
        <w:trPr>
          <w:trHeight w:val="633" w:hRule="atLeast"/>
        </w:trPr>
        <w:tc>
          <w:tcPr>
            <w:tcW w:w="581" w:type="dxa"/>
            <w:vAlign w:val="top"/>
            <w:textDirection w:val="tbRlV"/>
          </w:tcPr>
          <w:p>
            <w:pPr>
              <w:ind w:left="56"/>
              <w:spacing w:before="183" w:line="215" w:lineRule="auto"/>
              <w:rPr>
                <w:rFonts w:ascii="SimSun" w:hAnsi="SimSun" w:eastAsia="SimSun" w:cs="SimSun"/>
                <w:sz w:val="20"/>
                <w:szCs w:val="20"/>
              </w:rPr>
            </w:pPr>
            <w:r>
              <w:rPr>
                <w:rFonts w:ascii="SimSun" w:hAnsi="SimSun" w:eastAsia="SimSun" w:cs="SimSun"/>
                <w:sz w:val="20"/>
                <w:szCs w:val="20"/>
                <w:b/>
                <w:bCs/>
                <w:spacing w:val="5"/>
              </w:rPr>
              <w:t>水</w:t>
            </w:r>
            <w:r>
              <w:rPr>
                <w:rFonts w:ascii="SimSun" w:hAnsi="SimSun" w:eastAsia="SimSun" w:cs="SimSun"/>
                <w:sz w:val="20"/>
                <w:szCs w:val="20"/>
                <w:spacing w:val="5"/>
              </w:rPr>
              <w:t xml:space="preserve"> </w:t>
            </w:r>
            <w:r>
              <w:rPr>
                <w:rFonts w:ascii="SimSun" w:hAnsi="SimSun" w:eastAsia="SimSun" w:cs="SimSun"/>
                <w:sz w:val="20"/>
                <w:szCs w:val="20"/>
                <w:b/>
                <w:bCs/>
                <w:spacing w:val="5"/>
              </w:rPr>
              <w:t>域</w:t>
            </w:r>
          </w:p>
        </w:tc>
        <w:tc>
          <w:tcPr>
            <w:tcW w:w="2441" w:type="dxa"/>
            <w:vAlign w:val="top"/>
          </w:tcPr>
          <w:p>
            <w:pPr>
              <w:ind w:left="805"/>
              <w:spacing w:before="211" w:line="228" w:lineRule="auto"/>
              <w:rPr>
                <w:rFonts w:ascii="SimSun" w:hAnsi="SimSun" w:eastAsia="SimSun" w:cs="SimSun"/>
                <w:sz w:val="20"/>
                <w:szCs w:val="20"/>
              </w:rPr>
            </w:pPr>
            <w:r>
              <w:rPr>
                <w:rFonts w:ascii="SimSun" w:hAnsi="SimSun" w:eastAsia="SimSun" w:cs="SimSun"/>
                <w:sz w:val="20"/>
                <w:szCs w:val="20"/>
                <w:b/>
                <w:bCs/>
                <w:spacing w:val="5"/>
              </w:rPr>
              <w:t>调查断面</w:t>
            </w:r>
          </w:p>
        </w:tc>
        <w:tc>
          <w:tcPr>
            <w:tcW w:w="842" w:type="dxa"/>
            <w:vAlign w:val="top"/>
          </w:tcPr>
          <w:p>
            <w:pPr>
              <w:ind w:left="216"/>
              <w:spacing w:before="56" w:line="231" w:lineRule="auto"/>
              <w:rPr>
                <w:rFonts w:ascii="SimSun" w:hAnsi="SimSun" w:eastAsia="SimSun" w:cs="SimSun"/>
                <w:sz w:val="20"/>
                <w:szCs w:val="20"/>
              </w:rPr>
            </w:pPr>
            <w:r>
              <w:rPr>
                <w:rFonts w:ascii="SimSun" w:hAnsi="SimSun" w:eastAsia="SimSun" w:cs="SimSun"/>
                <w:sz w:val="20"/>
                <w:szCs w:val="20"/>
                <w:b/>
                <w:bCs/>
                <w:spacing w:val="2"/>
              </w:rPr>
              <w:t>流速</w:t>
            </w:r>
          </w:p>
          <w:p>
            <w:pPr>
              <w:pStyle w:val="TableText"/>
              <w:ind w:left="267"/>
              <w:spacing w:before="97" w:line="195" w:lineRule="auto"/>
              <w:rPr>
                <w:sz w:val="20"/>
                <w:szCs w:val="20"/>
              </w:rPr>
            </w:pPr>
            <w:r>
              <w:rPr>
                <w:sz w:val="20"/>
                <w:szCs w:val="20"/>
                <w:b/>
                <w:bCs/>
                <w:spacing w:val="2"/>
              </w:rPr>
              <w:t>m/s</w:t>
            </w:r>
          </w:p>
        </w:tc>
        <w:tc>
          <w:tcPr>
            <w:tcW w:w="789" w:type="dxa"/>
            <w:vAlign w:val="top"/>
          </w:tcPr>
          <w:p>
            <w:pPr>
              <w:pStyle w:val="TableText"/>
              <w:ind w:left="160" w:right="156" w:firstLine="31"/>
              <w:spacing w:before="55" w:line="278" w:lineRule="auto"/>
              <w:rPr>
                <w:sz w:val="20"/>
                <w:szCs w:val="20"/>
              </w:rPr>
            </w:pPr>
            <w:r>
              <w:rPr>
                <w:rFonts w:ascii="SimSun" w:hAnsi="SimSun" w:eastAsia="SimSun" w:cs="SimSun"/>
                <w:sz w:val="20"/>
                <w:szCs w:val="20"/>
                <w:b/>
                <w:bCs/>
                <w:spacing w:val="2"/>
              </w:rPr>
              <w:t>溶氧</w:t>
            </w:r>
            <w:r>
              <w:rPr>
                <w:sz w:val="20"/>
                <w:szCs w:val="20"/>
                <w:b/>
                <w:bCs/>
              </w:rPr>
              <w:t>mg</w:t>
            </w:r>
            <w:r>
              <w:rPr>
                <w:sz w:val="20"/>
                <w:szCs w:val="20"/>
                <w:b/>
                <w:bCs/>
                <w:spacing w:val="5"/>
              </w:rPr>
              <w:t>/L</w:t>
            </w:r>
          </w:p>
        </w:tc>
        <w:tc>
          <w:tcPr>
            <w:tcW w:w="898" w:type="dxa"/>
            <w:vAlign w:val="top"/>
          </w:tcPr>
          <w:p>
            <w:pPr>
              <w:ind w:left="245"/>
              <w:spacing w:before="55" w:line="228" w:lineRule="auto"/>
              <w:rPr>
                <w:rFonts w:ascii="SimSun" w:hAnsi="SimSun" w:eastAsia="SimSun" w:cs="SimSun"/>
                <w:sz w:val="20"/>
                <w:szCs w:val="20"/>
              </w:rPr>
            </w:pPr>
            <w:r>
              <w:rPr>
                <w:rFonts w:ascii="SimSun" w:hAnsi="SimSun" w:eastAsia="SimSun" w:cs="SimSun"/>
                <w:sz w:val="20"/>
                <w:szCs w:val="20"/>
                <w:b/>
                <w:bCs/>
                <w:spacing w:val="2"/>
              </w:rPr>
              <w:t>水温</w:t>
            </w:r>
          </w:p>
          <w:p>
            <w:pPr>
              <w:pStyle w:val="TableText"/>
              <w:ind w:left="304"/>
              <w:spacing w:before="101" w:line="195" w:lineRule="auto"/>
              <w:rPr>
                <w:sz w:val="20"/>
                <w:szCs w:val="20"/>
              </w:rPr>
            </w:pPr>
            <w:r>
              <w:rPr>
                <w:sz w:val="20"/>
                <w:szCs w:val="20"/>
                <w:b/>
                <w:bCs/>
                <w:spacing w:val="5"/>
              </w:rPr>
              <w:t>/℃</w:t>
            </w:r>
          </w:p>
        </w:tc>
        <w:tc>
          <w:tcPr>
            <w:tcW w:w="736" w:type="dxa"/>
            <w:vAlign w:val="top"/>
          </w:tcPr>
          <w:p>
            <w:pPr>
              <w:pStyle w:val="TableText"/>
              <w:ind w:left="230"/>
              <w:spacing w:before="250" w:line="194" w:lineRule="auto"/>
              <w:rPr>
                <w:sz w:val="20"/>
                <w:szCs w:val="20"/>
              </w:rPr>
            </w:pPr>
            <w:r>
              <w:rPr>
                <w:sz w:val="20"/>
                <w:szCs w:val="20"/>
                <w:b/>
                <w:bCs/>
                <w:spacing w:val="3"/>
              </w:rPr>
              <w:t>pH</w:t>
            </w:r>
          </w:p>
        </w:tc>
        <w:tc>
          <w:tcPr>
            <w:tcW w:w="965" w:type="dxa"/>
            <w:vAlign w:val="top"/>
          </w:tcPr>
          <w:p>
            <w:pPr>
              <w:ind w:left="198"/>
              <w:spacing w:before="55" w:line="228" w:lineRule="auto"/>
              <w:rPr>
                <w:rFonts w:ascii="SimSun" w:hAnsi="SimSun" w:eastAsia="SimSun" w:cs="SimSun"/>
                <w:sz w:val="20"/>
                <w:szCs w:val="20"/>
              </w:rPr>
            </w:pPr>
            <w:r>
              <w:rPr>
                <w:rFonts w:ascii="SimSun" w:hAnsi="SimSun" w:eastAsia="SimSun" w:cs="SimSun"/>
                <w:sz w:val="20"/>
                <w:szCs w:val="20"/>
                <w:b/>
                <w:bCs/>
                <w:spacing w:val="-3"/>
              </w:rPr>
              <w:t>电导率</w:t>
            </w:r>
          </w:p>
          <w:p>
            <w:pPr>
              <w:pStyle w:val="TableText"/>
              <w:ind w:left="224"/>
              <w:spacing w:before="101" w:line="195" w:lineRule="auto"/>
              <w:rPr>
                <w:sz w:val="20"/>
                <w:szCs w:val="20"/>
              </w:rPr>
            </w:pPr>
            <w:r>
              <w:rPr>
                <w:sz w:val="20"/>
                <w:szCs w:val="20"/>
                <w:b/>
                <w:bCs/>
                <w:spacing w:val="3"/>
              </w:rPr>
              <w:t>us/cm</w:t>
            </w:r>
          </w:p>
        </w:tc>
        <w:tc>
          <w:tcPr>
            <w:tcW w:w="2040" w:type="dxa"/>
            <w:vAlign w:val="top"/>
          </w:tcPr>
          <w:p>
            <w:pPr>
              <w:ind w:left="813"/>
              <w:spacing w:before="212" w:line="228" w:lineRule="auto"/>
              <w:rPr>
                <w:rFonts w:ascii="SimSun" w:hAnsi="SimSun" w:eastAsia="SimSun" w:cs="SimSun"/>
                <w:sz w:val="20"/>
                <w:szCs w:val="20"/>
              </w:rPr>
            </w:pPr>
            <w:r>
              <w:rPr>
                <w:rFonts w:ascii="SimSun" w:hAnsi="SimSun" w:eastAsia="SimSun" w:cs="SimSun"/>
                <w:sz w:val="20"/>
                <w:szCs w:val="20"/>
                <w:b/>
                <w:bCs/>
                <w:spacing w:val="4"/>
              </w:rPr>
              <w:t>底质</w:t>
            </w:r>
          </w:p>
        </w:tc>
      </w:tr>
      <w:tr>
        <w:trPr>
          <w:trHeight w:val="402" w:hRule="atLeast"/>
        </w:trPr>
        <w:tc>
          <w:tcPr>
            <w:tcW w:w="581" w:type="dxa"/>
            <w:vAlign w:val="top"/>
            <w:vMerge w:val="restart"/>
            <w:textDirection w:val="tbRlV"/>
            <w:tcBorders>
              <w:bottom w:val="nil"/>
            </w:tcBorders>
          </w:tcPr>
          <w:p>
            <w:pPr>
              <w:ind w:left="1098"/>
              <w:spacing w:before="183" w:line="217" w:lineRule="auto"/>
              <w:rPr>
                <w:rFonts w:ascii="SimSun" w:hAnsi="SimSun" w:eastAsia="SimSun" w:cs="SimSun"/>
                <w:sz w:val="20"/>
                <w:szCs w:val="20"/>
              </w:rPr>
            </w:pPr>
            <w:r>
              <w:rPr>
                <w:rFonts w:ascii="SimSun" w:hAnsi="SimSun" w:eastAsia="SimSun" w:cs="SimSun"/>
                <w:sz w:val="20"/>
                <w:szCs w:val="20"/>
                <w:b/>
                <w:bCs/>
                <w:spacing w:val="5"/>
              </w:rPr>
              <w:t>大</w:t>
            </w:r>
            <w:r>
              <w:rPr>
                <w:rFonts w:ascii="SimSun" w:hAnsi="SimSun" w:eastAsia="SimSun" w:cs="SimSun"/>
                <w:sz w:val="20"/>
                <w:szCs w:val="20"/>
                <w:spacing w:val="5"/>
              </w:rPr>
              <w:t xml:space="preserve"> </w:t>
            </w:r>
            <w:r>
              <w:rPr>
                <w:rFonts w:ascii="SimSun" w:hAnsi="SimSun" w:eastAsia="SimSun" w:cs="SimSun"/>
                <w:sz w:val="20"/>
                <w:szCs w:val="20"/>
                <w:b/>
                <w:bCs/>
                <w:spacing w:val="5"/>
              </w:rPr>
              <w:t>河</w:t>
            </w:r>
            <w:r>
              <w:rPr>
                <w:rFonts w:ascii="SimSun" w:hAnsi="SimSun" w:eastAsia="SimSun" w:cs="SimSun"/>
                <w:sz w:val="20"/>
                <w:szCs w:val="20"/>
                <w:spacing w:val="5"/>
              </w:rPr>
              <w:t xml:space="preserve"> </w:t>
            </w:r>
            <w:r>
              <w:rPr>
                <w:rFonts w:ascii="SimSun" w:hAnsi="SimSun" w:eastAsia="SimSun" w:cs="SimSun"/>
                <w:sz w:val="20"/>
                <w:szCs w:val="20"/>
                <w:b/>
                <w:bCs/>
                <w:spacing w:val="5"/>
              </w:rPr>
              <w:t>坝</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2441" w:type="dxa"/>
            <w:vAlign w:val="top"/>
          </w:tcPr>
          <w:p>
            <w:pPr>
              <w:ind w:left="383"/>
              <w:spacing w:before="94" w:line="228" w:lineRule="auto"/>
              <w:rPr>
                <w:rFonts w:ascii="SimSun" w:hAnsi="SimSun" w:eastAsia="SimSun" w:cs="SimSun"/>
                <w:sz w:val="20"/>
                <w:szCs w:val="20"/>
              </w:rPr>
            </w:pPr>
            <w:r>
              <w:rPr>
                <w:rFonts w:ascii="SimSun" w:hAnsi="SimSun" w:eastAsia="SimSun" w:cs="SimSun"/>
                <w:sz w:val="20"/>
                <w:szCs w:val="20"/>
                <w:b/>
                <w:bCs/>
                <w:spacing w:val="7"/>
              </w:rPr>
              <w:t>大河坝河水库上游</w:t>
            </w:r>
          </w:p>
        </w:tc>
        <w:tc>
          <w:tcPr>
            <w:tcW w:w="842" w:type="dxa"/>
            <w:vAlign w:val="top"/>
          </w:tcPr>
          <w:p>
            <w:pPr>
              <w:pStyle w:val="TableText"/>
              <w:ind w:left="188"/>
              <w:spacing w:before="130" w:line="195" w:lineRule="auto"/>
              <w:rPr>
                <w:sz w:val="20"/>
                <w:szCs w:val="20"/>
              </w:rPr>
            </w:pPr>
            <w:r>
              <w:rPr>
                <w:sz w:val="20"/>
                <w:szCs w:val="20"/>
                <w:b/>
                <w:bCs/>
                <w:spacing w:val="3"/>
              </w:rPr>
              <w:t>0.989</w:t>
            </w:r>
          </w:p>
        </w:tc>
        <w:tc>
          <w:tcPr>
            <w:tcW w:w="789" w:type="dxa"/>
            <w:vAlign w:val="top"/>
          </w:tcPr>
          <w:p>
            <w:pPr>
              <w:pStyle w:val="TableText"/>
              <w:ind w:left="215"/>
              <w:spacing w:before="130" w:line="195" w:lineRule="auto"/>
              <w:rPr>
                <w:sz w:val="20"/>
                <w:szCs w:val="20"/>
              </w:rPr>
            </w:pPr>
            <w:r>
              <w:rPr>
                <w:sz w:val="20"/>
                <w:szCs w:val="20"/>
                <w:b/>
                <w:bCs/>
                <w:spacing w:val="2"/>
              </w:rPr>
              <w:t>6.69</w:t>
            </w:r>
          </w:p>
        </w:tc>
        <w:tc>
          <w:tcPr>
            <w:tcW w:w="898" w:type="dxa"/>
            <w:vAlign w:val="top"/>
          </w:tcPr>
          <w:p>
            <w:pPr>
              <w:pStyle w:val="TableText"/>
              <w:ind w:left="277"/>
              <w:spacing w:before="130" w:line="195" w:lineRule="auto"/>
              <w:rPr>
                <w:sz w:val="20"/>
                <w:szCs w:val="20"/>
              </w:rPr>
            </w:pPr>
            <w:r>
              <w:rPr>
                <w:sz w:val="20"/>
                <w:szCs w:val="20"/>
                <w:b/>
                <w:bCs/>
                <w:spacing w:val="1"/>
              </w:rPr>
              <w:t>14.7</w:t>
            </w:r>
          </w:p>
        </w:tc>
        <w:tc>
          <w:tcPr>
            <w:tcW w:w="736" w:type="dxa"/>
            <w:vAlign w:val="top"/>
          </w:tcPr>
          <w:p>
            <w:pPr>
              <w:pStyle w:val="TableText"/>
              <w:ind w:left="191"/>
              <w:spacing w:before="130" w:line="195" w:lineRule="auto"/>
              <w:rPr>
                <w:sz w:val="20"/>
                <w:szCs w:val="20"/>
              </w:rPr>
            </w:pPr>
            <w:r>
              <w:rPr>
                <w:sz w:val="20"/>
                <w:szCs w:val="20"/>
                <w:b/>
                <w:bCs/>
                <w:spacing w:val="2"/>
              </w:rPr>
              <w:t>8.03</w:t>
            </w:r>
          </w:p>
        </w:tc>
        <w:tc>
          <w:tcPr>
            <w:tcW w:w="965" w:type="dxa"/>
            <w:vAlign w:val="top"/>
          </w:tcPr>
          <w:p>
            <w:pPr>
              <w:pStyle w:val="TableText"/>
              <w:ind w:left="330"/>
              <w:spacing w:before="130" w:line="195" w:lineRule="auto"/>
              <w:rPr>
                <w:sz w:val="20"/>
                <w:szCs w:val="20"/>
              </w:rPr>
            </w:pPr>
            <w:r>
              <w:rPr>
                <w:sz w:val="20"/>
                <w:szCs w:val="20"/>
                <w:b/>
                <w:bCs/>
                <w:spacing w:val="2"/>
              </w:rPr>
              <w:t>533</w:t>
            </w:r>
          </w:p>
        </w:tc>
        <w:tc>
          <w:tcPr>
            <w:tcW w:w="2040" w:type="dxa"/>
            <w:vAlign w:val="top"/>
          </w:tcPr>
          <w:p>
            <w:pPr>
              <w:ind w:left="188"/>
              <w:spacing w:before="95" w:line="228" w:lineRule="auto"/>
              <w:rPr>
                <w:rFonts w:ascii="SimSun" w:hAnsi="SimSun" w:eastAsia="SimSun" w:cs="SimSun"/>
                <w:sz w:val="20"/>
                <w:szCs w:val="20"/>
              </w:rPr>
            </w:pPr>
            <w:r>
              <w:rPr>
                <w:rFonts w:ascii="SimSun" w:hAnsi="SimSun" w:eastAsia="SimSun" w:cs="SimSun"/>
                <w:sz w:val="20"/>
                <w:szCs w:val="20"/>
                <w:b/>
                <w:bCs/>
                <w:spacing w:val="6"/>
              </w:rPr>
              <w:t>卵石、砾石、粗砂</w:t>
            </w:r>
          </w:p>
        </w:tc>
      </w:tr>
      <w:tr>
        <w:trPr>
          <w:trHeight w:val="628" w:hRule="atLeast"/>
        </w:trPr>
        <w:tc>
          <w:tcPr>
            <w:tcW w:w="581" w:type="dxa"/>
            <w:vAlign w:val="top"/>
            <w:vMerge w:val="continue"/>
            <w:textDirection w:val="tbRlV"/>
            <w:tcBorders>
              <w:top w:val="nil"/>
              <w:bottom w:val="nil"/>
            </w:tcBorders>
          </w:tcPr>
          <w:p>
            <w:pPr>
              <w:rPr>
                <w:rFonts w:ascii="Arial"/>
                <w:sz w:val="21"/>
              </w:rPr>
            </w:pPr>
            <w:r/>
          </w:p>
        </w:tc>
        <w:tc>
          <w:tcPr>
            <w:tcW w:w="2441" w:type="dxa"/>
            <w:vAlign w:val="top"/>
          </w:tcPr>
          <w:p>
            <w:pPr>
              <w:ind w:left="172"/>
              <w:spacing w:before="52" w:line="228" w:lineRule="auto"/>
              <w:rPr>
                <w:rFonts w:ascii="SimSun" w:hAnsi="SimSun" w:eastAsia="SimSun" w:cs="SimSun"/>
                <w:sz w:val="20"/>
                <w:szCs w:val="20"/>
              </w:rPr>
            </w:pPr>
            <w:r>
              <w:rPr>
                <w:rFonts w:ascii="SimSun" w:hAnsi="SimSun" w:eastAsia="SimSun" w:cs="SimSun"/>
                <w:sz w:val="20"/>
                <w:szCs w:val="20"/>
                <w:b/>
                <w:bCs/>
                <w:spacing w:val="7"/>
              </w:rPr>
              <w:t>大河坝河引水枢纽工程</w:t>
            </w:r>
          </w:p>
          <w:p>
            <w:pPr>
              <w:ind w:left="1014"/>
              <w:spacing w:before="65" w:line="229" w:lineRule="auto"/>
              <w:rPr>
                <w:rFonts w:ascii="SimSun" w:hAnsi="SimSun" w:eastAsia="SimSun" w:cs="SimSun"/>
                <w:sz w:val="20"/>
                <w:szCs w:val="20"/>
              </w:rPr>
            </w:pPr>
            <w:r>
              <w:rPr>
                <w:rFonts w:ascii="SimSun" w:hAnsi="SimSun" w:eastAsia="SimSun" w:cs="SimSun"/>
                <w:sz w:val="20"/>
                <w:szCs w:val="20"/>
                <w:b/>
                <w:bCs/>
                <w:spacing w:val="3"/>
              </w:rPr>
              <w:t>位置</w:t>
            </w:r>
          </w:p>
        </w:tc>
        <w:tc>
          <w:tcPr>
            <w:tcW w:w="842" w:type="dxa"/>
            <w:vAlign w:val="top"/>
          </w:tcPr>
          <w:p>
            <w:pPr>
              <w:pStyle w:val="TableText"/>
              <w:ind w:left="194"/>
              <w:spacing w:before="244" w:line="195" w:lineRule="auto"/>
              <w:rPr>
                <w:sz w:val="20"/>
                <w:szCs w:val="20"/>
              </w:rPr>
            </w:pPr>
            <w:r>
              <w:rPr>
                <w:sz w:val="20"/>
                <w:szCs w:val="20"/>
                <w:b/>
                <w:bCs/>
                <w:spacing w:val="2"/>
              </w:rPr>
              <w:t>1.186</w:t>
            </w:r>
          </w:p>
        </w:tc>
        <w:tc>
          <w:tcPr>
            <w:tcW w:w="789" w:type="dxa"/>
            <w:vAlign w:val="top"/>
          </w:tcPr>
          <w:p>
            <w:pPr>
              <w:pStyle w:val="TableText"/>
              <w:ind w:left="215"/>
              <w:spacing w:before="244" w:line="195" w:lineRule="auto"/>
              <w:rPr>
                <w:sz w:val="20"/>
                <w:szCs w:val="20"/>
              </w:rPr>
            </w:pPr>
            <w:r>
              <w:rPr>
                <w:sz w:val="20"/>
                <w:szCs w:val="20"/>
                <w:b/>
                <w:bCs/>
                <w:spacing w:val="2"/>
              </w:rPr>
              <w:t>6.83</w:t>
            </w:r>
          </w:p>
        </w:tc>
        <w:tc>
          <w:tcPr>
            <w:tcW w:w="898" w:type="dxa"/>
            <w:vAlign w:val="top"/>
          </w:tcPr>
          <w:p>
            <w:pPr>
              <w:pStyle w:val="TableText"/>
              <w:ind w:left="277"/>
              <w:spacing w:before="244" w:line="195" w:lineRule="auto"/>
              <w:rPr>
                <w:sz w:val="20"/>
                <w:szCs w:val="20"/>
              </w:rPr>
            </w:pPr>
            <w:r>
              <w:rPr>
                <w:sz w:val="20"/>
                <w:szCs w:val="20"/>
                <w:b/>
                <w:bCs/>
                <w:spacing w:val="1"/>
              </w:rPr>
              <w:t>14.9</w:t>
            </w:r>
          </w:p>
        </w:tc>
        <w:tc>
          <w:tcPr>
            <w:tcW w:w="736" w:type="dxa"/>
            <w:vAlign w:val="top"/>
          </w:tcPr>
          <w:p>
            <w:pPr>
              <w:pStyle w:val="TableText"/>
              <w:ind w:left="190"/>
              <w:spacing w:before="244" w:line="195" w:lineRule="auto"/>
              <w:rPr>
                <w:sz w:val="20"/>
                <w:szCs w:val="20"/>
              </w:rPr>
            </w:pPr>
            <w:r>
              <w:rPr>
                <w:sz w:val="20"/>
                <w:szCs w:val="20"/>
                <w:b/>
                <w:bCs/>
                <w:spacing w:val="2"/>
              </w:rPr>
              <w:t>7.79</w:t>
            </w:r>
          </w:p>
        </w:tc>
        <w:tc>
          <w:tcPr>
            <w:tcW w:w="965" w:type="dxa"/>
            <w:vAlign w:val="top"/>
          </w:tcPr>
          <w:p>
            <w:pPr>
              <w:pStyle w:val="TableText"/>
              <w:ind w:left="330"/>
              <w:spacing w:before="244" w:line="195" w:lineRule="auto"/>
              <w:rPr>
                <w:sz w:val="20"/>
                <w:szCs w:val="20"/>
              </w:rPr>
            </w:pPr>
            <w:r>
              <w:rPr>
                <w:sz w:val="20"/>
                <w:szCs w:val="20"/>
                <w:b/>
                <w:bCs/>
                <w:spacing w:val="2"/>
              </w:rPr>
              <w:t>518</w:t>
            </w:r>
          </w:p>
        </w:tc>
        <w:tc>
          <w:tcPr>
            <w:tcW w:w="2040" w:type="dxa"/>
            <w:vAlign w:val="top"/>
          </w:tcPr>
          <w:p>
            <w:pPr>
              <w:ind w:left="188"/>
              <w:spacing w:before="209" w:line="228" w:lineRule="auto"/>
              <w:rPr>
                <w:rFonts w:ascii="SimSun" w:hAnsi="SimSun" w:eastAsia="SimSun" w:cs="SimSun"/>
                <w:sz w:val="20"/>
                <w:szCs w:val="20"/>
              </w:rPr>
            </w:pPr>
            <w:r>
              <w:rPr>
                <w:rFonts w:ascii="SimSun" w:hAnsi="SimSun" w:eastAsia="SimSun" w:cs="SimSun"/>
                <w:sz w:val="20"/>
                <w:szCs w:val="20"/>
                <w:b/>
                <w:bCs/>
                <w:spacing w:val="6"/>
              </w:rPr>
              <w:t>卵石、砾石、粗砂</w:t>
            </w:r>
          </w:p>
        </w:tc>
      </w:tr>
      <w:tr>
        <w:trPr>
          <w:trHeight w:val="402" w:hRule="atLeast"/>
        </w:trPr>
        <w:tc>
          <w:tcPr>
            <w:tcW w:w="581" w:type="dxa"/>
            <w:vAlign w:val="top"/>
            <w:vMerge w:val="continue"/>
            <w:textDirection w:val="tbRlV"/>
            <w:tcBorders>
              <w:top w:val="nil"/>
              <w:bottom w:val="nil"/>
            </w:tcBorders>
          </w:tcPr>
          <w:p>
            <w:pPr>
              <w:rPr>
                <w:rFonts w:ascii="Arial"/>
                <w:sz w:val="21"/>
              </w:rPr>
            </w:pPr>
            <w:r/>
          </w:p>
        </w:tc>
        <w:tc>
          <w:tcPr>
            <w:tcW w:w="2441" w:type="dxa"/>
            <w:vAlign w:val="top"/>
          </w:tcPr>
          <w:p>
            <w:pPr>
              <w:ind w:left="172"/>
              <w:spacing w:before="93" w:line="228" w:lineRule="auto"/>
              <w:rPr>
                <w:rFonts w:ascii="SimSun" w:hAnsi="SimSun" w:eastAsia="SimSun" w:cs="SimSun"/>
                <w:sz w:val="20"/>
                <w:szCs w:val="20"/>
              </w:rPr>
            </w:pPr>
            <w:r>
              <w:rPr>
                <w:rFonts w:ascii="SimSun" w:hAnsi="SimSun" w:eastAsia="SimSun" w:cs="SimSun"/>
                <w:sz w:val="20"/>
                <w:szCs w:val="20"/>
                <w:b/>
                <w:bCs/>
                <w:spacing w:val="7"/>
              </w:rPr>
              <w:t>大河坝河水库下游河段</w:t>
            </w:r>
          </w:p>
        </w:tc>
        <w:tc>
          <w:tcPr>
            <w:tcW w:w="842" w:type="dxa"/>
            <w:vAlign w:val="top"/>
          </w:tcPr>
          <w:p>
            <w:pPr>
              <w:pStyle w:val="TableText"/>
              <w:ind w:left="194"/>
              <w:spacing w:before="130" w:line="195" w:lineRule="auto"/>
              <w:rPr>
                <w:sz w:val="20"/>
                <w:szCs w:val="20"/>
              </w:rPr>
            </w:pPr>
            <w:r>
              <w:rPr>
                <w:sz w:val="20"/>
                <w:szCs w:val="20"/>
                <w:b/>
                <w:bCs/>
                <w:spacing w:val="2"/>
              </w:rPr>
              <w:t>1.129</w:t>
            </w:r>
          </w:p>
        </w:tc>
        <w:tc>
          <w:tcPr>
            <w:tcW w:w="789" w:type="dxa"/>
            <w:vAlign w:val="top"/>
          </w:tcPr>
          <w:p>
            <w:pPr>
              <w:pStyle w:val="TableText"/>
              <w:ind w:left="215"/>
              <w:spacing w:before="130" w:line="195" w:lineRule="auto"/>
              <w:rPr>
                <w:sz w:val="20"/>
                <w:szCs w:val="20"/>
              </w:rPr>
            </w:pPr>
            <w:r>
              <w:rPr>
                <w:sz w:val="20"/>
                <w:szCs w:val="20"/>
                <w:b/>
                <w:bCs/>
                <w:spacing w:val="2"/>
              </w:rPr>
              <w:t>6.72</w:t>
            </w:r>
          </w:p>
        </w:tc>
        <w:tc>
          <w:tcPr>
            <w:tcW w:w="898" w:type="dxa"/>
            <w:vAlign w:val="top"/>
          </w:tcPr>
          <w:p>
            <w:pPr>
              <w:pStyle w:val="TableText"/>
              <w:ind w:left="277"/>
              <w:spacing w:before="130" w:line="195" w:lineRule="auto"/>
              <w:rPr>
                <w:sz w:val="20"/>
                <w:szCs w:val="20"/>
              </w:rPr>
            </w:pPr>
            <w:r>
              <w:rPr>
                <w:sz w:val="20"/>
                <w:szCs w:val="20"/>
                <w:b/>
                <w:bCs/>
                <w:spacing w:val="1"/>
              </w:rPr>
              <w:t>19.2</w:t>
            </w:r>
          </w:p>
        </w:tc>
        <w:tc>
          <w:tcPr>
            <w:tcW w:w="736" w:type="dxa"/>
            <w:vAlign w:val="top"/>
          </w:tcPr>
          <w:p>
            <w:pPr>
              <w:pStyle w:val="TableText"/>
              <w:ind w:left="190"/>
              <w:spacing w:before="130" w:line="195" w:lineRule="auto"/>
              <w:rPr>
                <w:sz w:val="20"/>
                <w:szCs w:val="20"/>
              </w:rPr>
            </w:pPr>
            <w:r>
              <w:rPr>
                <w:sz w:val="20"/>
                <w:szCs w:val="20"/>
                <w:b/>
                <w:bCs/>
                <w:spacing w:val="2"/>
              </w:rPr>
              <w:t>7.92</w:t>
            </w:r>
          </w:p>
        </w:tc>
        <w:tc>
          <w:tcPr>
            <w:tcW w:w="965" w:type="dxa"/>
            <w:vAlign w:val="top"/>
          </w:tcPr>
          <w:p>
            <w:pPr>
              <w:pStyle w:val="TableText"/>
              <w:ind w:left="330"/>
              <w:spacing w:before="130" w:line="195" w:lineRule="auto"/>
              <w:rPr>
                <w:sz w:val="20"/>
                <w:szCs w:val="20"/>
              </w:rPr>
            </w:pPr>
            <w:r>
              <w:rPr>
                <w:sz w:val="20"/>
                <w:szCs w:val="20"/>
                <w:b/>
                <w:bCs/>
                <w:spacing w:val="2"/>
              </w:rPr>
              <w:t>508</w:t>
            </w:r>
          </w:p>
        </w:tc>
        <w:tc>
          <w:tcPr>
            <w:tcW w:w="2040" w:type="dxa"/>
            <w:vAlign w:val="top"/>
          </w:tcPr>
          <w:p>
            <w:pPr>
              <w:ind w:left="188"/>
              <w:spacing w:before="94" w:line="228" w:lineRule="auto"/>
              <w:rPr>
                <w:rFonts w:ascii="SimSun" w:hAnsi="SimSun" w:eastAsia="SimSun" w:cs="SimSun"/>
                <w:sz w:val="20"/>
                <w:szCs w:val="20"/>
              </w:rPr>
            </w:pPr>
            <w:r>
              <w:rPr>
                <w:rFonts w:ascii="SimSun" w:hAnsi="SimSun" w:eastAsia="SimSun" w:cs="SimSun"/>
                <w:sz w:val="20"/>
                <w:szCs w:val="20"/>
                <w:b/>
                <w:bCs/>
                <w:spacing w:val="6"/>
              </w:rPr>
              <w:t>卵石、砾石、粗砂</w:t>
            </w:r>
          </w:p>
        </w:tc>
      </w:tr>
      <w:tr>
        <w:trPr>
          <w:trHeight w:val="628" w:hRule="atLeast"/>
        </w:trPr>
        <w:tc>
          <w:tcPr>
            <w:tcW w:w="581" w:type="dxa"/>
            <w:vAlign w:val="top"/>
            <w:vMerge w:val="continue"/>
            <w:textDirection w:val="tbRlV"/>
            <w:tcBorders>
              <w:top w:val="nil"/>
              <w:bottom w:val="nil"/>
            </w:tcBorders>
          </w:tcPr>
          <w:p>
            <w:pPr>
              <w:rPr>
                <w:rFonts w:ascii="Arial"/>
                <w:sz w:val="21"/>
              </w:rPr>
            </w:pPr>
            <w:r/>
          </w:p>
        </w:tc>
        <w:tc>
          <w:tcPr>
            <w:tcW w:w="2441" w:type="dxa"/>
            <w:vAlign w:val="top"/>
          </w:tcPr>
          <w:p>
            <w:pPr>
              <w:ind w:left="278"/>
              <w:spacing w:before="54" w:line="227" w:lineRule="auto"/>
              <w:rPr>
                <w:rFonts w:ascii="SimSun" w:hAnsi="SimSun" w:eastAsia="SimSun" w:cs="SimSun"/>
                <w:sz w:val="20"/>
                <w:szCs w:val="20"/>
              </w:rPr>
            </w:pPr>
            <w:r>
              <w:rPr>
                <w:rFonts w:ascii="SimSun" w:hAnsi="SimSun" w:eastAsia="SimSun" w:cs="SimSun"/>
                <w:sz w:val="20"/>
                <w:szCs w:val="20"/>
                <w:b/>
                <w:bCs/>
                <w:spacing w:val="7"/>
              </w:rPr>
              <w:t>大河坝河明星村上游</w:t>
            </w:r>
          </w:p>
          <w:p>
            <w:pPr>
              <w:pStyle w:val="TableText"/>
              <w:ind w:left="977"/>
              <w:spacing w:before="102" w:line="195" w:lineRule="auto"/>
              <w:rPr>
                <w:sz w:val="20"/>
                <w:szCs w:val="20"/>
              </w:rPr>
            </w:pPr>
            <w:r>
              <w:rPr>
                <w:sz w:val="20"/>
                <w:szCs w:val="20"/>
                <w:b/>
                <w:bCs/>
                <w:spacing w:val="4"/>
              </w:rPr>
              <w:t>500m</w:t>
            </w:r>
          </w:p>
        </w:tc>
        <w:tc>
          <w:tcPr>
            <w:tcW w:w="842" w:type="dxa"/>
            <w:vAlign w:val="top"/>
          </w:tcPr>
          <w:p>
            <w:pPr>
              <w:pStyle w:val="TableText"/>
              <w:ind w:left="188"/>
              <w:spacing w:before="246" w:line="195" w:lineRule="auto"/>
              <w:rPr>
                <w:sz w:val="20"/>
                <w:szCs w:val="20"/>
              </w:rPr>
            </w:pPr>
            <w:r>
              <w:rPr>
                <w:sz w:val="20"/>
                <w:szCs w:val="20"/>
                <w:b/>
                <w:bCs/>
                <w:spacing w:val="3"/>
              </w:rPr>
              <w:t>0.974</w:t>
            </w:r>
          </w:p>
        </w:tc>
        <w:tc>
          <w:tcPr>
            <w:tcW w:w="789" w:type="dxa"/>
            <w:vAlign w:val="top"/>
          </w:tcPr>
          <w:p>
            <w:pPr>
              <w:pStyle w:val="TableText"/>
              <w:ind w:left="214"/>
              <w:spacing w:before="247" w:line="194" w:lineRule="auto"/>
              <w:rPr>
                <w:sz w:val="20"/>
                <w:szCs w:val="20"/>
              </w:rPr>
            </w:pPr>
            <w:r>
              <w:rPr>
                <w:sz w:val="20"/>
                <w:szCs w:val="20"/>
                <w:b/>
                <w:bCs/>
                <w:spacing w:val="2"/>
              </w:rPr>
              <w:t>7.87</w:t>
            </w:r>
          </w:p>
        </w:tc>
        <w:tc>
          <w:tcPr>
            <w:tcW w:w="898" w:type="dxa"/>
            <w:vAlign w:val="top"/>
          </w:tcPr>
          <w:p>
            <w:pPr>
              <w:pStyle w:val="TableText"/>
              <w:ind w:left="277"/>
              <w:spacing w:before="246" w:line="195" w:lineRule="auto"/>
              <w:rPr>
                <w:sz w:val="20"/>
                <w:szCs w:val="20"/>
              </w:rPr>
            </w:pPr>
            <w:r>
              <w:rPr>
                <w:sz w:val="20"/>
                <w:szCs w:val="20"/>
                <w:b/>
                <w:bCs/>
                <w:spacing w:val="1"/>
              </w:rPr>
              <w:t>14.6</w:t>
            </w:r>
          </w:p>
        </w:tc>
        <w:tc>
          <w:tcPr>
            <w:tcW w:w="736" w:type="dxa"/>
            <w:vAlign w:val="top"/>
          </w:tcPr>
          <w:p>
            <w:pPr>
              <w:pStyle w:val="TableText"/>
              <w:ind w:left="190"/>
              <w:spacing w:before="247" w:line="194" w:lineRule="auto"/>
              <w:rPr>
                <w:sz w:val="20"/>
                <w:szCs w:val="20"/>
              </w:rPr>
            </w:pPr>
            <w:r>
              <w:rPr>
                <w:sz w:val="20"/>
                <w:szCs w:val="20"/>
                <w:b/>
                <w:bCs/>
                <w:spacing w:val="2"/>
              </w:rPr>
              <w:t>7.58</w:t>
            </w:r>
          </w:p>
        </w:tc>
        <w:tc>
          <w:tcPr>
            <w:tcW w:w="965" w:type="dxa"/>
            <w:vAlign w:val="top"/>
          </w:tcPr>
          <w:p>
            <w:pPr>
              <w:pStyle w:val="TableText"/>
              <w:ind w:left="329"/>
              <w:spacing w:before="246" w:line="195" w:lineRule="auto"/>
              <w:rPr>
                <w:sz w:val="20"/>
                <w:szCs w:val="20"/>
              </w:rPr>
            </w:pPr>
            <w:r>
              <w:rPr>
                <w:sz w:val="20"/>
                <w:szCs w:val="20"/>
                <w:b/>
                <w:bCs/>
                <w:spacing w:val="3"/>
              </w:rPr>
              <w:t>456</w:t>
            </w:r>
          </w:p>
        </w:tc>
        <w:tc>
          <w:tcPr>
            <w:tcW w:w="2040" w:type="dxa"/>
            <w:vAlign w:val="top"/>
          </w:tcPr>
          <w:p>
            <w:pPr>
              <w:ind w:left="815" w:right="66" w:hanging="694"/>
              <w:spacing w:before="54" w:line="260" w:lineRule="auto"/>
              <w:rPr>
                <w:rFonts w:ascii="SimSun" w:hAnsi="SimSun" w:eastAsia="SimSun" w:cs="SimSun"/>
                <w:sz w:val="20"/>
                <w:szCs w:val="20"/>
              </w:rPr>
            </w:pPr>
            <w:r>
              <w:rPr>
                <w:rFonts w:ascii="SimSun" w:hAnsi="SimSun" w:eastAsia="SimSun" w:cs="SimSun"/>
                <w:sz w:val="20"/>
                <w:szCs w:val="20"/>
                <w:b/>
                <w:bCs/>
                <w:spacing w:val="3"/>
              </w:rPr>
              <w:t>卵石、砾石、粗砂、</w:t>
            </w:r>
            <w:r>
              <w:rPr>
                <w:rFonts w:ascii="SimSun" w:hAnsi="SimSun" w:eastAsia="SimSun" w:cs="SimSun"/>
                <w:sz w:val="20"/>
                <w:szCs w:val="20"/>
                <w:b/>
                <w:bCs/>
                <w:spacing w:val="3"/>
              </w:rPr>
              <w:t>泥沙</w:t>
            </w:r>
          </w:p>
        </w:tc>
      </w:tr>
      <w:tr>
        <w:trPr>
          <w:trHeight w:val="628" w:hRule="atLeast"/>
        </w:trPr>
        <w:tc>
          <w:tcPr>
            <w:tcW w:w="581" w:type="dxa"/>
            <w:vAlign w:val="top"/>
            <w:vMerge w:val="continue"/>
            <w:textDirection w:val="tbRlV"/>
            <w:tcBorders>
              <w:top w:val="nil"/>
              <w:bottom w:val="nil"/>
            </w:tcBorders>
          </w:tcPr>
          <w:p>
            <w:pPr>
              <w:rPr>
                <w:rFonts w:ascii="Arial"/>
                <w:sz w:val="21"/>
              </w:rPr>
            </w:pPr>
            <w:r/>
          </w:p>
        </w:tc>
        <w:tc>
          <w:tcPr>
            <w:tcW w:w="2441" w:type="dxa"/>
            <w:vAlign w:val="top"/>
          </w:tcPr>
          <w:p>
            <w:pPr>
              <w:ind w:left="594"/>
              <w:spacing w:before="211"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842" w:type="dxa"/>
            <w:vAlign w:val="top"/>
          </w:tcPr>
          <w:p>
            <w:pPr>
              <w:pStyle w:val="TableText"/>
              <w:ind w:left="194"/>
              <w:spacing w:before="246" w:line="195" w:lineRule="auto"/>
              <w:rPr>
                <w:sz w:val="20"/>
                <w:szCs w:val="20"/>
              </w:rPr>
            </w:pPr>
            <w:r>
              <w:rPr>
                <w:sz w:val="20"/>
                <w:szCs w:val="20"/>
                <w:b/>
                <w:bCs/>
                <w:spacing w:val="2"/>
              </w:rPr>
              <w:t>1.449</w:t>
            </w:r>
          </w:p>
        </w:tc>
        <w:tc>
          <w:tcPr>
            <w:tcW w:w="789" w:type="dxa"/>
            <w:vAlign w:val="top"/>
          </w:tcPr>
          <w:p>
            <w:pPr>
              <w:pStyle w:val="TableText"/>
              <w:ind w:left="214"/>
              <w:spacing w:before="246" w:line="195" w:lineRule="auto"/>
              <w:rPr>
                <w:sz w:val="20"/>
                <w:szCs w:val="20"/>
              </w:rPr>
            </w:pPr>
            <w:r>
              <w:rPr>
                <w:sz w:val="20"/>
                <w:szCs w:val="20"/>
                <w:b/>
                <w:bCs/>
                <w:spacing w:val="2"/>
              </w:rPr>
              <w:t>7.91</w:t>
            </w:r>
          </w:p>
        </w:tc>
        <w:tc>
          <w:tcPr>
            <w:tcW w:w="898" w:type="dxa"/>
            <w:vAlign w:val="top"/>
          </w:tcPr>
          <w:p>
            <w:pPr>
              <w:pStyle w:val="TableText"/>
              <w:ind w:left="281"/>
              <w:spacing w:before="246" w:line="195" w:lineRule="auto"/>
              <w:rPr>
                <w:sz w:val="20"/>
                <w:szCs w:val="20"/>
              </w:rPr>
            </w:pPr>
            <w:r>
              <w:rPr>
                <w:sz w:val="20"/>
                <w:szCs w:val="20"/>
                <w:b/>
                <w:bCs/>
                <w:spacing w:val="-2"/>
              </w:rPr>
              <w:t>11.4</w:t>
            </w:r>
          </w:p>
        </w:tc>
        <w:tc>
          <w:tcPr>
            <w:tcW w:w="736" w:type="dxa"/>
            <w:vAlign w:val="top"/>
          </w:tcPr>
          <w:p>
            <w:pPr>
              <w:pStyle w:val="TableText"/>
              <w:ind w:left="190"/>
              <w:spacing w:before="246" w:line="195" w:lineRule="auto"/>
              <w:rPr>
                <w:sz w:val="20"/>
                <w:szCs w:val="20"/>
              </w:rPr>
            </w:pPr>
            <w:r>
              <w:rPr>
                <w:sz w:val="20"/>
                <w:szCs w:val="20"/>
                <w:b/>
                <w:bCs/>
                <w:spacing w:val="2"/>
              </w:rPr>
              <w:t>7.89</w:t>
            </w:r>
          </w:p>
        </w:tc>
        <w:tc>
          <w:tcPr>
            <w:tcW w:w="965" w:type="dxa"/>
            <w:vAlign w:val="top"/>
          </w:tcPr>
          <w:p>
            <w:pPr>
              <w:pStyle w:val="TableText"/>
              <w:ind w:left="329"/>
              <w:spacing w:before="246" w:line="195" w:lineRule="auto"/>
              <w:rPr>
                <w:sz w:val="20"/>
                <w:szCs w:val="20"/>
              </w:rPr>
            </w:pPr>
            <w:r>
              <w:rPr>
                <w:sz w:val="20"/>
                <w:szCs w:val="20"/>
                <w:b/>
                <w:bCs/>
                <w:spacing w:val="3"/>
              </w:rPr>
              <w:t>462</w:t>
            </w:r>
          </w:p>
        </w:tc>
        <w:tc>
          <w:tcPr>
            <w:tcW w:w="2040" w:type="dxa"/>
            <w:vAlign w:val="top"/>
          </w:tcPr>
          <w:p>
            <w:pPr>
              <w:ind w:left="815" w:right="66" w:hanging="694"/>
              <w:spacing w:before="54" w:line="260" w:lineRule="auto"/>
              <w:rPr>
                <w:rFonts w:ascii="SimSun" w:hAnsi="SimSun" w:eastAsia="SimSun" w:cs="SimSun"/>
                <w:sz w:val="20"/>
                <w:szCs w:val="20"/>
              </w:rPr>
            </w:pPr>
            <w:r>
              <w:rPr>
                <w:rFonts w:ascii="SimSun" w:hAnsi="SimSun" w:eastAsia="SimSun" w:cs="SimSun"/>
                <w:sz w:val="20"/>
                <w:szCs w:val="20"/>
                <w:b/>
                <w:bCs/>
                <w:spacing w:val="3"/>
              </w:rPr>
              <w:t>卵石、砾石、粗砂、</w:t>
            </w:r>
            <w:r>
              <w:rPr>
                <w:rFonts w:ascii="SimSun" w:hAnsi="SimSun" w:eastAsia="SimSun" w:cs="SimSun"/>
                <w:sz w:val="20"/>
                <w:szCs w:val="20"/>
                <w:b/>
                <w:bCs/>
                <w:spacing w:val="3"/>
              </w:rPr>
              <w:t>泥沙</w:t>
            </w:r>
          </w:p>
        </w:tc>
      </w:tr>
      <w:tr>
        <w:trPr>
          <w:trHeight w:val="628" w:hRule="atLeast"/>
        </w:trPr>
        <w:tc>
          <w:tcPr>
            <w:tcW w:w="581" w:type="dxa"/>
            <w:vAlign w:val="top"/>
            <w:vMerge w:val="continue"/>
            <w:textDirection w:val="tbRlV"/>
            <w:tcBorders>
              <w:top w:val="nil"/>
            </w:tcBorders>
          </w:tcPr>
          <w:p>
            <w:pPr>
              <w:rPr>
                <w:rFonts w:ascii="Arial"/>
                <w:sz w:val="21"/>
              </w:rPr>
            </w:pPr>
            <w:r/>
          </w:p>
        </w:tc>
        <w:tc>
          <w:tcPr>
            <w:tcW w:w="2441" w:type="dxa"/>
            <w:vAlign w:val="top"/>
          </w:tcPr>
          <w:p>
            <w:pPr>
              <w:ind w:left="278"/>
              <w:spacing w:before="55" w:line="228" w:lineRule="auto"/>
              <w:rPr>
                <w:rFonts w:ascii="SimSun" w:hAnsi="SimSun" w:eastAsia="SimSun" w:cs="SimSun"/>
                <w:sz w:val="20"/>
                <w:szCs w:val="20"/>
              </w:rPr>
            </w:pPr>
            <w:r>
              <w:rPr>
                <w:rFonts w:ascii="SimSun" w:hAnsi="SimSun" w:eastAsia="SimSun" w:cs="SimSun"/>
                <w:sz w:val="20"/>
                <w:szCs w:val="20"/>
                <w:b/>
                <w:bCs/>
                <w:spacing w:val="7"/>
              </w:rPr>
              <w:t>大河坝河入黄口上游</w:t>
            </w:r>
          </w:p>
          <w:p>
            <w:pPr>
              <w:pStyle w:val="TableText"/>
              <w:ind w:left="977"/>
              <w:spacing w:before="101" w:line="195" w:lineRule="auto"/>
              <w:rPr>
                <w:sz w:val="20"/>
                <w:szCs w:val="20"/>
              </w:rPr>
            </w:pPr>
            <w:r>
              <w:rPr>
                <w:sz w:val="20"/>
                <w:szCs w:val="20"/>
                <w:b/>
                <w:bCs/>
                <w:spacing w:val="4"/>
              </w:rPr>
              <w:t>500m</w:t>
            </w:r>
          </w:p>
        </w:tc>
        <w:tc>
          <w:tcPr>
            <w:tcW w:w="842" w:type="dxa"/>
            <w:vAlign w:val="top"/>
          </w:tcPr>
          <w:p>
            <w:pPr>
              <w:pStyle w:val="TableText"/>
              <w:ind w:left="188"/>
              <w:spacing w:before="247" w:line="195" w:lineRule="auto"/>
              <w:rPr>
                <w:sz w:val="20"/>
                <w:szCs w:val="20"/>
              </w:rPr>
            </w:pPr>
            <w:r>
              <w:rPr>
                <w:sz w:val="20"/>
                <w:szCs w:val="20"/>
                <w:b/>
                <w:bCs/>
                <w:spacing w:val="3"/>
              </w:rPr>
              <w:t>0.723</w:t>
            </w:r>
          </w:p>
        </w:tc>
        <w:tc>
          <w:tcPr>
            <w:tcW w:w="789" w:type="dxa"/>
            <w:vAlign w:val="top"/>
          </w:tcPr>
          <w:p>
            <w:pPr>
              <w:pStyle w:val="TableText"/>
              <w:ind w:left="214"/>
              <w:spacing w:before="247" w:line="195" w:lineRule="auto"/>
              <w:rPr>
                <w:sz w:val="20"/>
                <w:szCs w:val="20"/>
              </w:rPr>
            </w:pPr>
            <w:r>
              <w:rPr>
                <w:sz w:val="20"/>
                <w:szCs w:val="20"/>
                <w:b/>
                <w:bCs/>
                <w:spacing w:val="2"/>
              </w:rPr>
              <w:t>8.51</w:t>
            </w:r>
          </w:p>
        </w:tc>
        <w:tc>
          <w:tcPr>
            <w:tcW w:w="898" w:type="dxa"/>
            <w:vAlign w:val="top"/>
          </w:tcPr>
          <w:p>
            <w:pPr>
              <w:pStyle w:val="TableText"/>
              <w:ind w:left="277"/>
              <w:spacing w:before="247" w:line="195" w:lineRule="auto"/>
              <w:rPr>
                <w:sz w:val="20"/>
                <w:szCs w:val="20"/>
              </w:rPr>
            </w:pPr>
            <w:r>
              <w:rPr>
                <w:sz w:val="20"/>
                <w:szCs w:val="20"/>
                <w:b/>
                <w:bCs/>
                <w:spacing w:val="1"/>
              </w:rPr>
              <w:t>12.2</w:t>
            </w:r>
          </w:p>
        </w:tc>
        <w:tc>
          <w:tcPr>
            <w:tcW w:w="736" w:type="dxa"/>
            <w:vAlign w:val="top"/>
          </w:tcPr>
          <w:p>
            <w:pPr>
              <w:pStyle w:val="TableText"/>
              <w:ind w:left="190"/>
              <w:spacing w:before="248" w:line="194" w:lineRule="auto"/>
              <w:rPr>
                <w:sz w:val="20"/>
                <w:szCs w:val="20"/>
              </w:rPr>
            </w:pPr>
            <w:r>
              <w:rPr>
                <w:sz w:val="20"/>
                <w:szCs w:val="20"/>
                <w:b/>
                <w:bCs/>
                <w:spacing w:val="2"/>
              </w:rPr>
              <w:t>7.85</w:t>
            </w:r>
          </w:p>
        </w:tc>
        <w:tc>
          <w:tcPr>
            <w:tcW w:w="965" w:type="dxa"/>
            <w:vAlign w:val="top"/>
          </w:tcPr>
          <w:p>
            <w:pPr>
              <w:pStyle w:val="TableText"/>
              <w:ind w:left="329"/>
              <w:spacing w:before="247" w:line="195" w:lineRule="auto"/>
              <w:rPr>
                <w:sz w:val="20"/>
                <w:szCs w:val="20"/>
              </w:rPr>
            </w:pPr>
            <w:r>
              <w:rPr>
                <w:sz w:val="20"/>
                <w:szCs w:val="20"/>
                <w:b/>
                <w:bCs/>
                <w:spacing w:val="3"/>
              </w:rPr>
              <w:t>476</w:t>
            </w:r>
          </w:p>
        </w:tc>
        <w:tc>
          <w:tcPr>
            <w:tcW w:w="2040" w:type="dxa"/>
            <w:vAlign w:val="top"/>
          </w:tcPr>
          <w:p>
            <w:pPr>
              <w:ind w:left="188"/>
              <w:spacing w:before="212" w:line="228" w:lineRule="auto"/>
              <w:rPr>
                <w:rFonts w:ascii="SimSun" w:hAnsi="SimSun" w:eastAsia="SimSun" w:cs="SimSun"/>
                <w:sz w:val="20"/>
                <w:szCs w:val="20"/>
              </w:rPr>
            </w:pPr>
            <w:r>
              <w:rPr>
                <w:rFonts w:ascii="SimSun" w:hAnsi="SimSun" w:eastAsia="SimSun" w:cs="SimSun"/>
                <w:sz w:val="20"/>
                <w:szCs w:val="20"/>
                <w:b/>
                <w:bCs/>
                <w:spacing w:val="6"/>
              </w:rPr>
              <w:t>卵石、砾石、泥沙</w:t>
            </w:r>
          </w:p>
        </w:tc>
      </w:tr>
      <w:tr>
        <w:trPr>
          <w:trHeight w:val="402" w:hRule="atLeast"/>
        </w:trPr>
        <w:tc>
          <w:tcPr>
            <w:tcW w:w="581" w:type="dxa"/>
            <w:vAlign w:val="top"/>
            <w:vMerge w:val="restart"/>
            <w:textDirection w:val="tbRlV"/>
            <w:tcBorders>
              <w:bottom w:val="nil"/>
            </w:tcBorders>
          </w:tcPr>
          <w:p>
            <w:pPr>
              <w:ind w:left="193"/>
              <w:spacing w:before="183" w:line="218" w:lineRule="auto"/>
              <w:rPr>
                <w:rFonts w:ascii="SimSun" w:hAnsi="SimSun" w:eastAsia="SimSun" w:cs="SimSun"/>
                <w:sz w:val="20"/>
                <w:szCs w:val="20"/>
              </w:rPr>
            </w:pPr>
            <w:r>
              <w:rPr>
                <w:rFonts w:ascii="SimSun" w:hAnsi="SimSun" w:eastAsia="SimSun" w:cs="SimSun"/>
                <w:sz w:val="20"/>
                <w:szCs w:val="20"/>
                <w:b/>
                <w:bCs/>
                <w:spacing w:val="5"/>
              </w:rPr>
              <w:t>切</w:t>
            </w:r>
            <w:r>
              <w:rPr>
                <w:rFonts w:ascii="SimSun" w:hAnsi="SimSun" w:eastAsia="SimSun" w:cs="SimSun"/>
                <w:sz w:val="20"/>
                <w:szCs w:val="20"/>
                <w:spacing w:val="5"/>
              </w:rPr>
              <w:t xml:space="preserve"> </w:t>
            </w:r>
            <w:r>
              <w:rPr>
                <w:rFonts w:ascii="SimSun" w:hAnsi="SimSun" w:eastAsia="SimSun" w:cs="SimSun"/>
                <w:sz w:val="20"/>
                <w:szCs w:val="20"/>
                <w:b/>
                <w:bCs/>
                <w:spacing w:val="5"/>
              </w:rPr>
              <w:t>吉</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2441" w:type="dxa"/>
            <w:vAlign w:val="top"/>
          </w:tcPr>
          <w:p>
            <w:pPr>
              <w:ind w:left="591"/>
              <w:spacing w:before="99"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842" w:type="dxa"/>
            <w:vAlign w:val="top"/>
          </w:tcPr>
          <w:p>
            <w:pPr>
              <w:pStyle w:val="TableText"/>
              <w:ind w:left="188"/>
              <w:spacing w:before="135" w:line="195" w:lineRule="auto"/>
              <w:rPr>
                <w:sz w:val="20"/>
                <w:szCs w:val="20"/>
              </w:rPr>
            </w:pPr>
            <w:r>
              <w:rPr>
                <w:sz w:val="20"/>
                <w:szCs w:val="20"/>
                <w:b/>
                <w:bCs/>
                <w:spacing w:val="3"/>
              </w:rPr>
              <w:t>0.370</w:t>
            </w:r>
          </w:p>
        </w:tc>
        <w:tc>
          <w:tcPr>
            <w:tcW w:w="789" w:type="dxa"/>
            <w:vAlign w:val="top"/>
          </w:tcPr>
          <w:p>
            <w:pPr>
              <w:pStyle w:val="TableText"/>
              <w:ind w:left="214"/>
              <w:spacing w:before="135" w:line="195" w:lineRule="auto"/>
              <w:rPr>
                <w:sz w:val="20"/>
                <w:szCs w:val="20"/>
              </w:rPr>
            </w:pPr>
            <w:r>
              <w:rPr>
                <w:sz w:val="20"/>
                <w:szCs w:val="20"/>
                <w:b/>
                <w:bCs/>
                <w:spacing w:val="2"/>
              </w:rPr>
              <w:t>7.42</w:t>
            </w:r>
          </w:p>
        </w:tc>
        <w:tc>
          <w:tcPr>
            <w:tcW w:w="898" w:type="dxa"/>
            <w:vAlign w:val="top"/>
          </w:tcPr>
          <w:p>
            <w:pPr>
              <w:pStyle w:val="TableText"/>
              <w:ind w:left="277"/>
              <w:spacing w:before="135" w:line="195" w:lineRule="auto"/>
              <w:rPr>
                <w:sz w:val="20"/>
                <w:szCs w:val="20"/>
              </w:rPr>
            </w:pPr>
            <w:r>
              <w:rPr>
                <w:sz w:val="20"/>
                <w:szCs w:val="20"/>
                <w:b/>
                <w:bCs/>
                <w:spacing w:val="1"/>
              </w:rPr>
              <w:t>14.3</w:t>
            </w:r>
          </w:p>
        </w:tc>
        <w:tc>
          <w:tcPr>
            <w:tcW w:w="736" w:type="dxa"/>
            <w:vAlign w:val="top"/>
          </w:tcPr>
          <w:p>
            <w:pPr>
              <w:pStyle w:val="TableText"/>
              <w:ind w:left="190"/>
              <w:spacing w:before="138" w:line="192" w:lineRule="auto"/>
              <w:rPr>
                <w:sz w:val="20"/>
                <w:szCs w:val="20"/>
              </w:rPr>
            </w:pPr>
            <w:r>
              <w:rPr>
                <w:sz w:val="20"/>
                <w:szCs w:val="20"/>
                <w:b/>
                <w:bCs/>
                <w:spacing w:val="2"/>
              </w:rPr>
              <w:t>7.57</w:t>
            </w:r>
          </w:p>
        </w:tc>
        <w:tc>
          <w:tcPr>
            <w:tcW w:w="965" w:type="dxa"/>
            <w:vAlign w:val="top"/>
          </w:tcPr>
          <w:p>
            <w:pPr>
              <w:pStyle w:val="TableText"/>
              <w:ind w:left="329"/>
              <w:spacing w:before="135" w:line="195" w:lineRule="auto"/>
              <w:rPr>
                <w:sz w:val="20"/>
                <w:szCs w:val="20"/>
              </w:rPr>
            </w:pPr>
            <w:r>
              <w:rPr>
                <w:sz w:val="20"/>
                <w:szCs w:val="20"/>
                <w:b/>
                <w:bCs/>
                <w:spacing w:val="3"/>
              </w:rPr>
              <w:t>459</w:t>
            </w:r>
          </w:p>
        </w:tc>
        <w:tc>
          <w:tcPr>
            <w:tcW w:w="2040" w:type="dxa"/>
            <w:vAlign w:val="top"/>
          </w:tcPr>
          <w:p>
            <w:pPr>
              <w:ind w:left="498"/>
              <w:spacing w:before="99" w:line="228" w:lineRule="auto"/>
              <w:rPr>
                <w:rFonts w:ascii="SimSun" w:hAnsi="SimSun" w:eastAsia="SimSun" w:cs="SimSun"/>
                <w:sz w:val="20"/>
                <w:szCs w:val="20"/>
              </w:rPr>
            </w:pPr>
            <w:r>
              <w:rPr>
                <w:rFonts w:ascii="SimSun" w:hAnsi="SimSun" w:eastAsia="SimSun" w:cs="SimSun"/>
                <w:sz w:val="20"/>
                <w:szCs w:val="20"/>
                <w:b/>
                <w:bCs/>
                <w:spacing w:val="6"/>
              </w:rPr>
              <w:t>砾石、粗砂</w:t>
            </w:r>
          </w:p>
        </w:tc>
      </w:tr>
      <w:tr>
        <w:trPr>
          <w:trHeight w:val="402" w:hRule="atLeast"/>
        </w:trPr>
        <w:tc>
          <w:tcPr>
            <w:tcW w:w="581" w:type="dxa"/>
            <w:vAlign w:val="top"/>
            <w:vMerge w:val="continue"/>
            <w:textDirection w:val="tbRlV"/>
            <w:tcBorders>
              <w:top w:val="nil"/>
              <w:bottom w:val="nil"/>
            </w:tcBorders>
          </w:tcPr>
          <w:p>
            <w:pPr>
              <w:rPr>
                <w:rFonts w:ascii="Arial"/>
                <w:sz w:val="21"/>
              </w:rPr>
            </w:pPr>
            <w:r/>
          </w:p>
        </w:tc>
        <w:tc>
          <w:tcPr>
            <w:tcW w:w="2441" w:type="dxa"/>
            <w:vAlign w:val="top"/>
          </w:tcPr>
          <w:p>
            <w:pPr>
              <w:ind w:left="802"/>
              <w:spacing w:before="97"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842" w:type="dxa"/>
            <w:vAlign w:val="top"/>
          </w:tcPr>
          <w:p>
            <w:pPr>
              <w:pStyle w:val="TableText"/>
              <w:ind w:left="373"/>
              <w:spacing w:before="133" w:line="195" w:lineRule="auto"/>
              <w:rPr>
                <w:sz w:val="20"/>
                <w:szCs w:val="20"/>
              </w:rPr>
            </w:pPr>
            <w:r>
              <w:rPr>
                <w:sz w:val="20"/>
                <w:szCs w:val="20"/>
                <w:b/>
                <w:bCs/>
              </w:rPr>
              <w:t>0</w:t>
            </w:r>
          </w:p>
        </w:tc>
        <w:tc>
          <w:tcPr>
            <w:tcW w:w="789" w:type="dxa"/>
            <w:vAlign w:val="top"/>
          </w:tcPr>
          <w:p>
            <w:pPr>
              <w:pStyle w:val="TableText"/>
              <w:ind w:left="214"/>
              <w:spacing w:before="133" w:line="195" w:lineRule="auto"/>
              <w:rPr>
                <w:sz w:val="20"/>
                <w:szCs w:val="20"/>
              </w:rPr>
            </w:pPr>
            <w:r>
              <w:rPr>
                <w:sz w:val="20"/>
                <w:szCs w:val="20"/>
                <w:b/>
                <w:bCs/>
                <w:spacing w:val="2"/>
              </w:rPr>
              <w:t>7.84</w:t>
            </w:r>
          </w:p>
        </w:tc>
        <w:tc>
          <w:tcPr>
            <w:tcW w:w="898" w:type="dxa"/>
            <w:vAlign w:val="top"/>
          </w:tcPr>
          <w:p>
            <w:pPr>
              <w:pStyle w:val="TableText"/>
              <w:ind w:left="277"/>
              <w:spacing w:before="133" w:line="195" w:lineRule="auto"/>
              <w:rPr>
                <w:sz w:val="20"/>
                <w:szCs w:val="20"/>
              </w:rPr>
            </w:pPr>
            <w:r>
              <w:rPr>
                <w:sz w:val="20"/>
                <w:szCs w:val="20"/>
                <w:b/>
                <w:bCs/>
                <w:spacing w:val="1"/>
              </w:rPr>
              <w:t>18.1</w:t>
            </w:r>
          </w:p>
        </w:tc>
        <w:tc>
          <w:tcPr>
            <w:tcW w:w="736" w:type="dxa"/>
            <w:vAlign w:val="top"/>
          </w:tcPr>
          <w:p>
            <w:pPr>
              <w:pStyle w:val="TableText"/>
              <w:ind w:left="190"/>
              <w:spacing w:before="133" w:line="195" w:lineRule="auto"/>
              <w:rPr>
                <w:sz w:val="20"/>
                <w:szCs w:val="20"/>
              </w:rPr>
            </w:pPr>
            <w:r>
              <w:rPr>
                <w:sz w:val="20"/>
                <w:szCs w:val="20"/>
                <w:b/>
                <w:bCs/>
                <w:spacing w:val="2"/>
              </w:rPr>
              <w:t>7.94</w:t>
            </w:r>
          </w:p>
        </w:tc>
        <w:tc>
          <w:tcPr>
            <w:tcW w:w="965" w:type="dxa"/>
            <w:vAlign w:val="top"/>
          </w:tcPr>
          <w:p>
            <w:pPr>
              <w:pStyle w:val="TableText"/>
              <w:ind w:left="329"/>
              <w:spacing w:before="133" w:line="195" w:lineRule="auto"/>
              <w:rPr>
                <w:sz w:val="20"/>
                <w:szCs w:val="20"/>
              </w:rPr>
            </w:pPr>
            <w:r>
              <w:rPr>
                <w:sz w:val="20"/>
                <w:szCs w:val="20"/>
                <w:b/>
                <w:bCs/>
                <w:spacing w:val="3"/>
              </w:rPr>
              <w:t>467</w:t>
            </w:r>
          </w:p>
        </w:tc>
        <w:tc>
          <w:tcPr>
            <w:tcW w:w="2040" w:type="dxa"/>
            <w:vAlign w:val="top"/>
          </w:tcPr>
          <w:p>
            <w:pPr>
              <w:pStyle w:val="TableText"/>
              <w:ind w:left="988"/>
              <w:spacing w:before="133" w:line="195" w:lineRule="auto"/>
              <w:rPr>
                <w:sz w:val="20"/>
                <w:szCs w:val="20"/>
              </w:rPr>
            </w:pPr>
            <w:r>
              <w:rPr>
                <w:sz w:val="20"/>
                <w:szCs w:val="20"/>
                <w:b/>
                <w:bCs/>
                <w:spacing w:val="2"/>
              </w:rPr>
              <w:t>/</w:t>
            </w:r>
          </w:p>
        </w:tc>
      </w:tr>
      <w:tr>
        <w:trPr>
          <w:trHeight w:val="402" w:hRule="atLeast"/>
        </w:trPr>
        <w:tc>
          <w:tcPr>
            <w:tcW w:w="581" w:type="dxa"/>
            <w:vAlign w:val="top"/>
            <w:vMerge w:val="continue"/>
            <w:textDirection w:val="tbRlV"/>
            <w:tcBorders>
              <w:top w:val="nil"/>
            </w:tcBorders>
          </w:tcPr>
          <w:p>
            <w:pPr>
              <w:rPr>
                <w:rFonts w:ascii="Arial"/>
                <w:sz w:val="21"/>
              </w:rPr>
            </w:pPr>
            <w:r/>
          </w:p>
        </w:tc>
        <w:tc>
          <w:tcPr>
            <w:tcW w:w="2441" w:type="dxa"/>
            <w:vAlign w:val="top"/>
          </w:tcPr>
          <w:p>
            <w:pPr>
              <w:ind w:left="697"/>
              <w:spacing w:before="99" w:line="228" w:lineRule="auto"/>
              <w:rPr>
                <w:rFonts w:ascii="SimSun" w:hAnsi="SimSun" w:eastAsia="SimSun" w:cs="SimSun"/>
                <w:sz w:val="20"/>
                <w:szCs w:val="20"/>
              </w:rPr>
            </w:pPr>
            <w:r>
              <w:rPr>
                <w:rFonts w:ascii="SimSun" w:hAnsi="SimSun" w:eastAsia="SimSun" w:cs="SimSun"/>
                <w:sz w:val="20"/>
                <w:szCs w:val="20"/>
                <w:b/>
                <w:bCs/>
                <w:spacing w:val="6"/>
              </w:rPr>
              <w:t>切吉河下游</w:t>
            </w:r>
          </w:p>
        </w:tc>
        <w:tc>
          <w:tcPr>
            <w:tcW w:w="842" w:type="dxa"/>
            <w:vAlign w:val="top"/>
          </w:tcPr>
          <w:p>
            <w:pPr>
              <w:pStyle w:val="TableText"/>
              <w:ind w:left="188"/>
              <w:spacing w:before="134" w:line="195" w:lineRule="auto"/>
              <w:rPr>
                <w:sz w:val="20"/>
                <w:szCs w:val="20"/>
              </w:rPr>
            </w:pPr>
            <w:r>
              <w:rPr>
                <w:sz w:val="20"/>
                <w:szCs w:val="20"/>
                <w:b/>
                <w:bCs/>
                <w:spacing w:val="3"/>
              </w:rPr>
              <w:t>0.791</w:t>
            </w:r>
          </w:p>
        </w:tc>
        <w:tc>
          <w:tcPr>
            <w:tcW w:w="789" w:type="dxa"/>
            <w:vAlign w:val="top"/>
          </w:tcPr>
          <w:p>
            <w:pPr>
              <w:pStyle w:val="TableText"/>
              <w:ind w:left="215"/>
              <w:spacing w:before="134" w:line="195" w:lineRule="auto"/>
              <w:rPr>
                <w:sz w:val="20"/>
                <w:szCs w:val="20"/>
              </w:rPr>
            </w:pPr>
            <w:r>
              <w:rPr>
                <w:sz w:val="20"/>
                <w:szCs w:val="20"/>
                <w:b/>
                <w:bCs/>
                <w:spacing w:val="2"/>
              </w:rPr>
              <w:t>6.03</w:t>
            </w:r>
          </w:p>
        </w:tc>
        <w:tc>
          <w:tcPr>
            <w:tcW w:w="898" w:type="dxa"/>
            <w:vAlign w:val="top"/>
          </w:tcPr>
          <w:p>
            <w:pPr>
              <w:pStyle w:val="TableText"/>
              <w:ind w:left="268"/>
              <w:spacing w:before="134" w:line="195" w:lineRule="auto"/>
              <w:rPr>
                <w:sz w:val="20"/>
                <w:szCs w:val="20"/>
              </w:rPr>
            </w:pPr>
            <w:r>
              <w:rPr>
                <w:sz w:val="20"/>
                <w:szCs w:val="20"/>
                <w:b/>
                <w:bCs/>
                <w:spacing w:val="3"/>
              </w:rPr>
              <w:t>23.8</w:t>
            </w:r>
          </w:p>
        </w:tc>
        <w:tc>
          <w:tcPr>
            <w:tcW w:w="736" w:type="dxa"/>
            <w:vAlign w:val="top"/>
          </w:tcPr>
          <w:p>
            <w:pPr>
              <w:pStyle w:val="TableText"/>
              <w:ind w:left="190"/>
              <w:spacing w:before="134" w:line="195" w:lineRule="auto"/>
              <w:rPr>
                <w:sz w:val="20"/>
                <w:szCs w:val="20"/>
              </w:rPr>
            </w:pPr>
            <w:r>
              <w:rPr>
                <w:sz w:val="20"/>
                <w:szCs w:val="20"/>
                <w:b/>
                <w:bCs/>
                <w:spacing w:val="2"/>
              </w:rPr>
              <w:t>7.83</w:t>
            </w:r>
          </w:p>
        </w:tc>
        <w:tc>
          <w:tcPr>
            <w:tcW w:w="965" w:type="dxa"/>
            <w:vAlign w:val="top"/>
          </w:tcPr>
          <w:p>
            <w:pPr>
              <w:pStyle w:val="TableText"/>
              <w:ind w:left="329"/>
              <w:spacing w:before="135" w:line="195" w:lineRule="auto"/>
              <w:rPr>
                <w:sz w:val="20"/>
                <w:szCs w:val="20"/>
              </w:rPr>
            </w:pPr>
            <w:r>
              <w:rPr>
                <w:sz w:val="20"/>
                <w:szCs w:val="20"/>
                <w:b/>
                <w:bCs/>
                <w:spacing w:val="3"/>
              </w:rPr>
              <w:t>422</w:t>
            </w:r>
          </w:p>
        </w:tc>
        <w:tc>
          <w:tcPr>
            <w:tcW w:w="2040" w:type="dxa"/>
            <w:vAlign w:val="top"/>
          </w:tcPr>
          <w:p>
            <w:pPr>
              <w:ind w:left="188"/>
              <w:spacing w:before="99" w:line="228" w:lineRule="auto"/>
              <w:rPr>
                <w:rFonts w:ascii="SimSun" w:hAnsi="SimSun" w:eastAsia="SimSun" w:cs="SimSun"/>
                <w:sz w:val="20"/>
                <w:szCs w:val="20"/>
              </w:rPr>
            </w:pPr>
            <w:r>
              <w:rPr>
                <w:rFonts w:ascii="SimSun" w:hAnsi="SimSun" w:eastAsia="SimSun" w:cs="SimSun"/>
                <w:sz w:val="20"/>
                <w:szCs w:val="20"/>
                <w:b/>
                <w:bCs/>
                <w:spacing w:val="6"/>
              </w:rPr>
              <w:t>卵石、砾石、粗砂</w:t>
            </w:r>
          </w:p>
        </w:tc>
      </w:tr>
      <w:tr>
        <w:trPr>
          <w:trHeight w:val="402" w:hRule="atLeast"/>
        </w:trPr>
        <w:tc>
          <w:tcPr>
            <w:tcW w:w="581" w:type="dxa"/>
            <w:vAlign w:val="top"/>
            <w:vMerge w:val="restart"/>
            <w:textDirection w:val="tbRlV"/>
            <w:tcBorders>
              <w:bottom w:val="nil"/>
            </w:tcBorders>
          </w:tcPr>
          <w:p>
            <w:pPr>
              <w:ind w:left="56"/>
              <w:spacing w:before="183" w:line="217" w:lineRule="auto"/>
              <w:rPr>
                <w:rFonts w:ascii="SimSun" w:hAnsi="SimSun" w:eastAsia="SimSun" w:cs="SimSun"/>
                <w:sz w:val="20"/>
                <w:szCs w:val="20"/>
              </w:rPr>
            </w:pPr>
            <w:r>
              <w:rPr>
                <w:rFonts w:ascii="SimSun" w:hAnsi="SimSun" w:eastAsia="SimSun" w:cs="SimSun"/>
                <w:sz w:val="20"/>
                <w:szCs w:val="20"/>
                <w:b/>
                <w:bCs/>
                <w:spacing w:val="5"/>
              </w:rPr>
              <w:t>沙</w:t>
            </w:r>
            <w:r>
              <w:rPr>
                <w:rFonts w:ascii="SimSun" w:hAnsi="SimSun" w:eastAsia="SimSun" w:cs="SimSun"/>
                <w:sz w:val="20"/>
                <w:szCs w:val="20"/>
                <w:spacing w:val="5"/>
              </w:rPr>
              <w:t xml:space="preserve"> </w:t>
            </w:r>
            <w:r>
              <w:rPr>
                <w:rFonts w:ascii="SimSun" w:hAnsi="SimSun" w:eastAsia="SimSun" w:cs="SimSun"/>
                <w:sz w:val="20"/>
                <w:szCs w:val="20"/>
                <w:b/>
                <w:bCs/>
                <w:spacing w:val="5"/>
              </w:rPr>
              <w:t>珠</w:t>
            </w:r>
            <w:r>
              <w:rPr>
                <w:rFonts w:ascii="SimSun" w:hAnsi="SimSun" w:eastAsia="SimSun" w:cs="SimSun"/>
                <w:sz w:val="20"/>
                <w:szCs w:val="20"/>
                <w:spacing w:val="5"/>
              </w:rPr>
              <w:t xml:space="preserve"> </w:t>
            </w:r>
            <w:r>
              <w:rPr>
                <w:rFonts w:ascii="SimSun" w:hAnsi="SimSun" w:eastAsia="SimSun" w:cs="SimSun"/>
                <w:sz w:val="20"/>
                <w:szCs w:val="20"/>
                <w:b/>
                <w:bCs/>
                <w:spacing w:val="5"/>
              </w:rPr>
              <w:t>玉</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2441" w:type="dxa"/>
            <w:vAlign w:val="top"/>
          </w:tcPr>
          <w:p>
            <w:pPr>
              <w:ind w:left="828"/>
              <w:spacing w:before="97" w:line="228" w:lineRule="auto"/>
              <w:rPr>
                <w:rFonts w:ascii="SimSun" w:hAnsi="SimSun" w:eastAsia="SimSun" w:cs="SimSun"/>
                <w:sz w:val="20"/>
                <w:szCs w:val="20"/>
              </w:rPr>
            </w:pPr>
            <w:r>
              <w:rPr>
                <w:rFonts w:ascii="SimSun" w:hAnsi="SimSun" w:eastAsia="SimSun" w:cs="SimSun"/>
                <w:sz w:val="20"/>
                <w:szCs w:val="20"/>
                <w:b/>
                <w:bCs/>
              </w:rPr>
              <w:t>曲黑格木</w:t>
            </w:r>
          </w:p>
        </w:tc>
        <w:tc>
          <w:tcPr>
            <w:tcW w:w="842" w:type="dxa"/>
            <w:vAlign w:val="top"/>
          </w:tcPr>
          <w:p>
            <w:pPr>
              <w:pStyle w:val="TableText"/>
              <w:ind w:left="188"/>
              <w:spacing w:before="133" w:line="195" w:lineRule="auto"/>
              <w:rPr>
                <w:sz w:val="20"/>
                <w:szCs w:val="20"/>
              </w:rPr>
            </w:pPr>
            <w:r>
              <w:rPr>
                <w:sz w:val="20"/>
                <w:szCs w:val="20"/>
                <w:b/>
                <w:bCs/>
                <w:spacing w:val="3"/>
              </w:rPr>
              <w:t>0.297</w:t>
            </w:r>
          </w:p>
        </w:tc>
        <w:tc>
          <w:tcPr>
            <w:tcW w:w="789" w:type="dxa"/>
            <w:vAlign w:val="top"/>
          </w:tcPr>
          <w:p>
            <w:pPr>
              <w:pStyle w:val="TableText"/>
              <w:ind w:left="215"/>
              <w:spacing w:before="133" w:line="195" w:lineRule="auto"/>
              <w:rPr>
                <w:sz w:val="20"/>
                <w:szCs w:val="20"/>
              </w:rPr>
            </w:pPr>
            <w:r>
              <w:rPr>
                <w:sz w:val="20"/>
                <w:szCs w:val="20"/>
                <w:b/>
                <w:bCs/>
                <w:spacing w:val="2"/>
              </w:rPr>
              <w:t>6.10</w:t>
            </w:r>
          </w:p>
        </w:tc>
        <w:tc>
          <w:tcPr>
            <w:tcW w:w="898" w:type="dxa"/>
            <w:vAlign w:val="top"/>
          </w:tcPr>
          <w:p>
            <w:pPr>
              <w:pStyle w:val="TableText"/>
              <w:ind w:left="268"/>
              <w:spacing w:before="133" w:line="195" w:lineRule="auto"/>
              <w:rPr>
                <w:sz w:val="20"/>
                <w:szCs w:val="20"/>
              </w:rPr>
            </w:pPr>
            <w:r>
              <w:rPr>
                <w:sz w:val="20"/>
                <w:szCs w:val="20"/>
                <w:b/>
                <w:bCs/>
                <w:spacing w:val="3"/>
              </w:rPr>
              <w:t>25.9</w:t>
            </w:r>
          </w:p>
        </w:tc>
        <w:tc>
          <w:tcPr>
            <w:tcW w:w="736" w:type="dxa"/>
            <w:vAlign w:val="top"/>
          </w:tcPr>
          <w:p>
            <w:pPr>
              <w:pStyle w:val="TableText"/>
              <w:ind w:left="190"/>
              <w:spacing w:before="133" w:line="195" w:lineRule="auto"/>
              <w:rPr>
                <w:sz w:val="20"/>
                <w:szCs w:val="20"/>
              </w:rPr>
            </w:pPr>
            <w:r>
              <w:rPr>
                <w:sz w:val="20"/>
                <w:szCs w:val="20"/>
                <w:b/>
                <w:bCs/>
                <w:spacing w:val="2"/>
              </w:rPr>
              <w:t>7.96</w:t>
            </w:r>
          </w:p>
        </w:tc>
        <w:tc>
          <w:tcPr>
            <w:tcW w:w="965" w:type="dxa"/>
            <w:vAlign w:val="top"/>
          </w:tcPr>
          <w:p>
            <w:pPr>
              <w:pStyle w:val="TableText"/>
              <w:ind w:left="330"/>
              <w:spacing w:before="133" w:line="195" w:lineRule="auto"/>
              <w:rPr>
                <w:sz w:val="20"/>
                <w:szCs w:val="20"/>
              </w:rPr>
            </w:pPr>
            <w:r>
              <w:rPr>
                <w:sz w:val="20"/>
                <w:szCs w:val="20"/>
                <w:b/>
                <w:bCs/>
                <w:spacing w:val="2"/>
              </w:rPr>
              <w:t>756</w:t>
            </w:r>
          </w:p>
        </w:tc>
        <w:tc>
          <w:tcPr>
            <w:tcW w:w="2040" w:type="dxa"/>
            <w:vAlign w:val="top"/>
          </w:tcPr>
          <w:p>
            <w:pPr>
              <w:ind w:left="501"/>
              <w:spacing w:before="98" w:line="228" w:lineRule="auto"/>
              <w:rPr>
                <w:rFonts w:ascii="SimSun" w:hAnsi="SimSun" w:eastAsia="SimSun" w:cs="SimSun"/>
                <w:sz w:val="20"/>
                <w:szCs w:val="20"/>
              </w:rPr>
            </w:pPr>
            <w:r>
              <w:rPr>
                <w:rFonts w:ascii="SimSun" w:hAnsi="SimSun" w:eastAsia="SimSun" w:cs="SimSun"/>
                <w:sz w:val="20"/>
                <w:szCs w:val="20"/>
                <w:b/>
                <w:bCs/>
                <w:spacing w:val="6"/>
              </w:rPr>
              <w:t>泥沙、粗砂</w:t>
            </w:r>
          </w:p>
        </w:tc>
      </w:tr>
      <w:tr>
        <w:trPr>
          <w:trHeight w:val="402" w:hRule="atLeast"/>
        </w:trPr>
        <w:tc>
          <w:tcPr>
            <w:tcW w:w="581" w:type="dxa"/>
            <w:vAlign w:val="top"/>
            <w:vMerge w:val="continue"/>
            <w:textDirection w:val="tbRlV"/>
            <w:tcBorders>
              <w:top w:val="nil"/>
              <w:bottom w:val="nil"/>
            </w:tcBorders>
          </w:tcPr>
          <w:p>
            <w:pPr>
              <w:rPr>
                <w:rFonts w:ascii="Arial"/>
                <w:sz w:val="21"/>
              </w:rPr>
            </w:pPr>
            <w:r/>
          </w:p>
        </w:tc>
        <w:tc>
          <w:tcPr>
            <w:tcW w:w="2441" w:type="dxa"/>
            <w:vAlign w:val="top"/>
          </w:tcPr>
          <w:p>
            <w:pPr>
              <w:ind w:left="701"/>
              <w:spacing w:before="98"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842" w:type="dxa"/>
            <w:vAlign w:val="top"/>
          </w:tcPr>
          <w:p>
            <w:pPr>
              <w:pStyle w:val="TableText"/>
              <w:ind w:left="188"/>
              <w:spacing w:before="134" w:line="195" w:lineRule="auto"/>
              <w:rPr>
                <w:sz w:val="20"/>
                <w:szCs w:val="20"/>
              </w:rPr>
            </w:pPr>
            <w:r>
              <w:rPr>
                <w:sz w:val="20"/>
                <w:szCs w:val="20"/>
                <w:b/>
                <w:bCs/>
                <w:spacing w:val="3"/>
              </w:rPr>
              <w:t>0.429</w:t>
            </w:r>
          </w:p>
        </w:tc>
        <w:tc>
          <w:tcPr>
            <w:tcW w:w="789" w:type="dxa"/>
            <w:vAlign w:val="top"/>
          </w:tcPr>
          <w:p>
            <w:pPr>
              <w:pStyle w:val="TableText"/>
              <w:ind w:left="215"/>
              <w:spacing w:before="134" w:line="195" w:lineRule="auto"/>
              <w:rPr>
                <w:sz w:val="20"/>
                <w:szCs w:val="20"/>
              </w:rPr>
            </w:pPr>
            <w:r>
              <w:rPr>
                <w:sz w:val="20"/>
                <w:szCs w:val="20"/>
                <w:b/>
                <w:bCs/>
                <w:spacing w:val="2"/>
              </w:rPr>
              <w:t>6.93</w:t>
            </w:r>
          </w:p>
        </w:tc>
        <w:tc>
          <w:tcPr>
            <w:tcW w:w="898" w:type="dxa"/>
            <w:vAlign w:val="top"/>
          </w:tcPr>
          <w:p>
            <w:pPr>
              <w:pStyle w:val="TableText"/>
              <w:ind w:left="277"/>
              <w:spacing w:before="134" w:line="195" w:lineRule="auto"/>
              <w:rPr>
                <w:sz w:val="20"/>
                <w:szCs w:val="20"/>
              </w:rPr>
            </w:pPr>
            <w:r>
              <w:rPr>
                <w:sz w:val="20"/>
                <w:szCs w:val="20"/>
                <w:b/>
                <w:bCs/>
                <w:spacing w:val="1"/>
              </w:rPr>
              <w:t>19.0</w:t>
            </w:r>
          </w:p>
        </w:tc>
        <w:tc>
          <w:tcPr>
            <w:tcW w:w="736" w:type="dxa"/>
            <w:vAlign w:val="top"/>
          </w:tcPr>
          <w:p>
            <w:pPr>
              <w:pStyle w:val="TableText"/>
              <w:ind w:left="190"/>
              <w:spacing w:before="134" w:line="195" w:lineRule="auto"/>
              <w:rPr>
                <w:sz w:val="20"/>
                <w:szCs w:val="20"/>
              </w:rPr>
            </w:pPr>
            <w:r>
              <w:rPr>
                <w:sz w:val="20"/>
                <w:szCs w:val="20"/>
                <w:b/>
                <w:bCs/>
                <w:spacing w:val="2"/>
              </w:rPr>
              <w:t>7.89</w:t>
            </w:r>
          </w:p>
        </w:tc>
        <w:tc>
          <w:tcPr>
            <w:tcW w:w="965" w:type="dxa"/>
            <w:vAlign w:val="top"/>
          </w:tcPr>
          <w:p>
            <w:pPr>
              <w:pStyle w:val="TableText"/>
              <w:ind w:left="331"/>
              <w:spacing w:before="134" w:line="195" w:lineRule="auto"/>
              <w:rPr>
                <w:sz w:val="20"/>
                <w:szCs w:val="20"/>
              </w:rPr>
            </w:pPr>
            <w:r>
              <w:rPr>
                <w:sz w:val="20"/>
                <w:szCs w:val="20"/>
                <w:b/>
                <w:bCs/>
                <w:spacing w:val="2"/>
              </w:rPr>
              <w:t>843</w:t>
            </w:r>
          </w:p>
        </w:tc>
        <w:tc>
          <w:tcPr>
            <w:tcW w:w="2040" w:type="dxa"/>
            <w:vAlign w:val="top"/>
          </w:tcPr>
          <w:p>
            <w:pPr>
              <w:ind w:left="501"/>
              <w:spacing w:before="99" w:line="228" w:lineRule="auto"/>
              <w:rPr>
                <w:rFonts w:ascii="SimSun" w:hAnsi="SimSun" w:eastAsia="SimSun" w:cs="SimSun"/>
                <w:sz w:val="20"/>
                <w:szCs w:val="20"/>
              </w:rPr>
            </w:pPr>
            <w:r>
              <w:rPr>
                <w:rFonts w:ascii="SimSun" w:hAnsi="SimSun" w:eastAsia="SimSun" w:cs="SimSun"/>
                <w:sz w:val="20"/>
                <w:szCs w:val="20"/>
                <w:b/>
                <w:bCs/>
                <w:spacing w:val="6"/>
              </w:rPr>
              <w:t>泥沙、粗砂</w:t>
            </w:r>
          </w:p>
        </w:tc>
      </w:tr>
      <w:tr>
        <w:trPr>
          <w:trHeight w:val="443" w:hRule="atLeast"/>
        </w:trPr>
        <w:tc>
          <w:tcPr>
            <w:tcW w:w="581" w:type="dxa"/>
            <w:vAlign w:val="top"/>
            <w:vMerge w:val="continue"/>
            <w:textDirection w:val="tbRlV"/>
            <w:tcBorders>
              <w:top w:val="nil"/>
            </w:tcBorders>
          </w:tcPr>
          <w:p>
            <w:pPr>
              <w:rPr>
                <w:rFonts w:ascii="Arial"/>
                <w:sz w:val="21"/>
              </w:rPr>
            </w:pPr>
            <w:r/>
          </w:p>
        </w:tc>
        <w:tc>
          <w:tcPr>
            <w:tcW w:w="2441" w:type="dxa"/>
            <w:vAlign w:val="top"/>
          </w:tcPr>
          <w:p>
            <w:pPr>
              <w:ind w:left="594"/>
              <w:spacing w:before="116"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842" w:type="dxa"/>
            <w:vAlign w:val="top"/>
          </w:tcPr>
          <w:p>
            <w:pPr>
              <w:pStyle w:val="TableText"/>
              <w:ind w:left="188"/>
              <w:spacing w:before="152" w:line="195" w:lineRule="auto"/>
              <w:rPr>
                <w:sz w:val="20"/>
                <w:szCs w:val="20"/>
              </w:rPr>
            </w:pPr>
            <w:r>
              <w:rPr>
                <w:sz w:val="20"/>
                <w:szCs w:val="20"/>
                <w:b/>
                <w:bCs/>
                <w:spacing w:val="3"/>
              </w:rPr>
              <w:t>0.342</w:t>
            </w:r>
          </w:p>
        </w:tc>
        <w:tc>
          <w:tcPr>
            <w:tcW w:w="789" w:type="dxa"/>
            <w:vAlign w:val="top"/>
          </w:tcPr>
          <w:p>
            <w:pPr>
              <w:pStyle w:val="TableText"/>
              <w:ind w:left="215"/>
              <w:spacing w:before="152" w:line="195" w:lineRule="auto"/>
              <w:rPr>
                <w:sz w:val="20"/>
                <w:szCs w:val="20"/>
              </w:rPr>
            </w:pPr>
            <w:r>
              <w:rPr>
                <w:sz w:val="20"/>
                <w:szCs w:val="20"/>
                <w:b/>
                <w:bCs/>
                <w:spacing w:val="2"/>
              </w:rPr>
              <w:t>6.87</w:t>
            </w:r>
          </w:p>
        </w:tc>
        <w:tc>
          <w:tcPr>
            <w:tcW w:w="898" w:type="dxa"/>
            <w:vAlign w:val="top"/>
          </w:tcPr>
          <w:p>
            <w:pPr>
              <w:pStyle w:val="TableText"/>
              <w:ind w:left="277"/>
              <w:spacing w:before="152" w:line="195" w:lineRule="auto"/>
              <w:rPr>
                <w:sz w:val="20"/>
                <w:szCs w:val="20"/>
              </w:rPr>
            </w:pPr>
            <w:r>
              <w:rPr>
                <w:sz w:val="20"/>
                <w:szCs w:val="20"/>
                <w:b/>
                <w:bCs/>
                <w:spacing w:val="1"/>
              </w:rPr>
              <w:t>12.3</w:t>
            </w:r>
          </w:p>
        </w:tc>
        <w:tc>
          <w:tcPr>
            <w:tcW w:w="736" w:type="dxa"/>
            <w:vAlign w:val="top"/>
          </w:tcPr>
          <w:p>
            <w:pPr>
              <w:pStyle w:val="TableText"/>
              <w:ind w:left="191"/>
              <w:spacing w:before="152" w:line="195" w:lineRule="auto"/>
              <w:rPr>
                <w:sz w:val="20"/>
                <w:szCs w:val="20"/>
              </w:rPr>
            </w:pPr>
            <w:r>
              <w:rPr>
                <w:sz w:val="20"/>
                <w:szCs w:val="20"/>
                <w:b/>
                <w:bCs/>
                <w:spacing w:val="2"/>
              </w:rPr>
              <w:t>8.15</w:t>
            </w:r>
          </w:p>
        </w:tc>
        <w:tc>
          <w:tcPr>
            <w:tcW w:w="965" w:type="dxa"/>
            <w:vAlign w:val="top"/>
          </w:tcPr>
          <w:p>
            <w:pPr>
              <w:pStyle w:val="TableText"/>
              <w:ind w:left="327"/>
              <w:spacing w:before="152" w:line="195" w:lineRule="auto"/>
              <w:rPr>
                <w:sz w:val="20"/>
                <w:szCs w:val="20"/>
              </w:rPr>
            </w:pPr>
            <w:r>
              <w:rPr>
                <w:sz w:val="20"/>
                <w:szCs w:val="20"/>
                <w:b/>
                <w:bCs/>
                <w:spacing w:val="4"/>
              </w:rPr>
              <w:t>342</w:t>
            </w:r>
          </w:p>
        </w:tc>
        <w:tc>
          <w:tcPr>
            <w:tcW w:w="2040" w:type="dxa"/>
            <w:vAlign w:val="top"/>
          </w:tcPr>
          <w:p>
            <w:pPr>
              <w:ind w:left="815"/>
              <w:spacing w:before="116" w:line="230" w:lineRule="auto"/>
              <w:rPr>
                <w:rFonts w:ascii="SimSun" w:hAnsi="SimSun" w:eastAsia="SimSun" w:cs="SimSun"/>
                <w:sz w:val="20"/>
                <w:szCs w:val="20"/>
              </w:rPr>
            </w:pPr>
            <w:r>
              <w:rPr>
                <w:rFonts w:ascii="SimSun" w:hAnsi="SimSun" w:eastAsia="SimSun" w:cs="SimSun"/>
                <w:sz w:val="20"/>
                <w:szCs w:val="20"/>
                <w:b/>
                <w:bCs/>
                <w:spacing w:val="3"/>
              </w:rPr>
              <w:t>泥沙</w:t>
            </w:r>
          </w:p>
        </w:tc>
      </w:tr>
    </w:tbl>
    <w:p>
      <w:pPr>
        <w:ind w:firstLine="488"/>
        <w:spacing w:before="155" w:line="5868" w:lineRule="exact"/>
        <w:rPr/>
      </w:pPr>
      <w:r>
        <w:rPr>
          <w:position w:val="-117"/>
        </w:rPr>
        <w:drawing>
          <wp:inline distT="0" distB="0" distL="0" distR="0">
            <wp:extent cx="5274563" cy="3726179"/>
            <wp:effectExtent l="0" t="0" r="0" b="0"/>
            <wp:docPr id="256" name="IM 256"/>
            <wp:cNvGraphicFramePr/>
            <a:graphic>
              <a:graphicData uri="http://schemas.openxmlformats.org/drawingml/2006/picture">
                <pic:pic>
                  <pic:nvPicPr>
                    <pic:cNvPr id="256" name="IM 256"/>
                    <pic:cNvPicPr/>
                  </pic:nvPicPr>
                  <pic:blipFill>
                    <a:blip r:embed="rId243"/>
                    <a:stretch>
                      <a:fillRect/>
                    </a:stretch>
                  </pic:blipFill>
                  <pic:spPr>
                    <a:xfrm rot="0">
                      <a:off x="0" y="0"/>
                      <a:ext cx="5274563" cy="3726179"/>
                    </a:xfrm>
                    <a:prstGeom prst="rect">
                      <a:avLst/>
                    </a:prstGeom>
                  </pic:spPr>
                </pic:pic>
              </a:graphicData>
            </a:graphic>
          </wp:inline>
        </w:drawing>
      </w:r>
    </w:p>
    <w:p>
      <w:pPr>
        <w:spacing w:line="5868" w:lineRule="exact"/>
        <w:sectPr>
          <w:footerReference w:type="default" r:id="rId242"/>
          <w:pgSz w:w="11906" w:h="16839"/>
          <w:pgMar w:top="1431" w:right="1304" w:bottom="1152" w:left="1304" w:header="0" w:footer="987" w:gutter="0"/>
        </w:sectPr>
        <w:rPr/>
      </w:pPr>
    </w:p>
    <w:p>
      <w:pPr>
        <w:ind w:left="2856"/>
        <w:spacing w:before="180" w:line="222"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1"/>
        </w:rPr>
        <w:t xml:space="preserve"> </w:t>
      </w:r>
      <w:r>
        <w:rPr>
          <w:rFonts w:ascii="Times New Roman" w:hAnsi="Times New Roman" w:eastAsia="Times New Roman" w:cs="Times New Roman"/>
          <w:sz w:val="24"/>
          <w:szCs w:val="24"/>
          <w:b/>
          <w:bCs/>
          <w:spacing w:val="-3"/>
        </w:rPr>
        <w:t>4.5.1-1    </w:t>
      </w:r>
      <w:r>
        <w:rPr>
          <w:rFonts w:ascii="SimHei" w:hAnsi="SimHei" w:eastAsia="SimHei" w:cs="SimHei"/>
          <w:sz w:val="24"/>
          <w:szCs w:val="24"/>
          <w:b/>
          <w:bCs/>
          <w:spacing w:val="-3"/>
        </w:rPr>
        <w:t>采样断面位置分布图</w:t>
      </w:r>
    </w:p>
    <w:p>
      <w:pPr>
        <w:ind w:left="475"/>
        <w:spacing w:before="210"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调查生境现状</w:t>
      </w:r>
    </w:p>
    <w:p>
      <w:pPr>
        <w:ind w:left="494"/>
        <w:spacing w:before="216"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）水源区大河坝河生境</w:t>
      </w:r>
    </w:p>
    <w:p>
      <w:pPr>
        <w:ind w:left="482"/>
        <w:spacing w:before="214" w:line="217" w:lineRule="auto"/>
        <w:rPr>
          <w:rFonts w:ascii="SimSun" w:hAnsi="SimSun" w:eastAsia="SimSun" w:cs="SimSun"/>
          <w:sz w:val="24"/>
          <w:szCs w:val="24"/>
        </w:rPr>
      </w:pPr>
      <w:r>
        <w:rPr>
          <w:rFonts w:ascii="SimSun" w:hAnsi="SimSun" w:eastAsia="SimSun" w:cs="SimSun"/>
          <w:sz w:val="24"/>
          <w:szCs w:val="24"/>
          <w:b/>
          <w:bCs/>
          <w:spacing w:val="-3"/>
        </w:rPr>
        <w:t>①大河坝河水库上游</w:t>
      </w:r>
    </w:p>
    <w:p>
      <w:pPr>
        <w:ind w:right="80" w:firstLine="487"/>
        <w:spacing w:before="217" w:line="385" w:lineRule="auto"/>
        <w:rPr>
          <w:rFonts w:ascii="SimSun" w:hAnsi="SimSun" w:eastAsia="SimSun" w:cs="SimSun"/>
          <w:sz w:val="24"/>
          <w:szCs w:val="24"/>
        </w:rPr>
      </w:pPr>
      <w:r>
        <w:rPr>
          <w:rFonts w:ascii="SimSun" w:hAnsi="SimSun" w:eastAsia="SimSun" w:cs="SimSun"/>
          <w:sz w:val="24"/>
          <w:szCs w:val="24"/>
          <w:b/>
          <w:bCs/>
          <w:spacing w:val="-5"/>
        </w:rPr>
        <w:t>该断面位于大河坝河引水枢纽工程上游河段，河宽约</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23m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5"/>
        </w:rPr>
        <w:t>，河流呈“</w:t>
      </w:r>
      <w:r>
        <w:rPr>
          <w:rFonts w:ascii="Times New Roman" w:hAnsi="Times New Roman" w:eastAsia="Times New Roman" w:cs="Times New Roman"/>
          <w:sz w:val="24"/>
          <w:szCs w:val="24"/>
          <w:b/>
          <w:bCs/>
          <w:spacing w:val="-5"/>
        </w:rPr>
        <w:t>U</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”型河道，</w:t>
      </w:r>
      <w:r>
        <w:rPr>
          <w:rFonts w:ascii="SimSun" w:hAnsi="SimSun" w:eastAsia="SimSun" w:cs="SimSun"/>
          <w:sz w:val="24"/>
          <w:szCs w:val="24"/>
          <w:b/>
          <w:bCs/>
          <w:spacing w:val="-4"/>
        </w:rPr>
        <w:t>河道蜿蜒，河床底质为卵石、砾石混合粗砂和细沙，水体透明，清澈见底，水体流</w:t>
      </w:r>
      <w:r>
        <w:rPr>
          <w:rFonts w:ascii="SimSun" w:hAnsi="SimSun" w:eastAsia="SimSun" w:cs="SimSun"/>
          <w:sz w:val="24"/>
          <w:szCs w:val="24"/>
          <w:b/>
          <w:bCs/>
          <w:spacing w:val="-5"/>
        </w:rPr>
        <w:t>速较</w:t>
      </w:r>
    </w:p>
    <w:p>
      <w:pPr>
        <w:ind w:left="8"/>
        <w:spacing w:line="219" w:lineRule="auto"/>
        <w:rPr>
          <w:rFonts w:ascii="SimSun" w:hAnsi="SimSun" w:eastAsia="SimSun" w:cs="SimSun"/>
          <w:sz w:val="24"/>
          <w:szCs w:val="24"/>
        </w:rPr>
      </w:pPr>
      <w:r>
        <w:rPr>
          <w:rFonts w:ascii="SimSun" w:hAnsi="SimSun" w:eastAsia="SimSun" w:cs="SimSun"/>
          <w:sz w:val="24"/>
          <w:szCs w:val="24"/>
          <w:b/>
          <w:bCs/>
          <w:spacing w:val="-5"/>
        </w:rPr>
        <w:t>急，左岸水深大于</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，生境状况较适宜。</w:t>
      </w:r>
    </w:p>
    <w:p>
      <w:pPr>
        <w:ind w:firstLine="368"/>
        <w:spacing w:before="21" w:line="2690" w:lineRule="exact"/>
        <w:rPr/>
      </w:pPr>
      <w:r>
        <w:drawing>
          <wp:anchor distT="0" distB="0" distL="0" distR="0" simplePos="0" relativeHeight="251713536" behindDoc="0" locked="0" layoutInCell="1" allowOverlap="1">
            <wp:simplePos x="0" y="0"/>
            <wp:positionH relativeFrom="column">
              <wp:posOffset>2865881</wp:posOffset>
            </wp:positionH>
            <wp:positionV relativeFrom="paragraph">
              <wp:posOffset>13223</wp:posOffset>
            </wp:positionV>
            <wp:extent cx="2563367" cy="1708403"/>
            <wp:effectExtent l="0" t="0" r="0" b="0"/>
            <wp:wrapNone/>
            <wp:docPr id="258" name="IM 258"/>
            <wp:cNvGraphicFramePr/>
            <a:graphic>
              <a:graphicData uri="http://schemas.openxmlformats.org/drawingml/2006/picture">
                <pic:pic>
                  <pic:nvPicPr>
                    <pic:cNvPr id="258" name="IM 258"/>
                    <pic:cNvPicPr/>
                  </pic:nvPicPr>
                  <pic:blipFill>
                    <a:blip r:embed="rId245"/>
                    <a:stretch>
                      <a:fillRect/>
                    </a:stretch>
                  </pic:blipFill>
                  <pic:spPr>
                    <a:xfrm rot="0">
                      <a:off x="0" y="0"/>
                      <a:ext cx="2563367" cy="1708403"/>
                    </a:xfrm>
                    <a:prstGeom prst="rect">
                      <a:avLst/>
                    </a:prstGeom>
                  </pic:spPr>
                </pic:pic>
              </a:graphicData>
            </a:graphic>
          </wp:anchor>
        </w:drawing>
      </w:r>
      <w:r>
        <w:rPr>
          <w:position w:val="-53"/>
        </w:rPr>
        <w:drawing>
          <wp:inline distT="0" distB="0" distL="0" distR="0">
            <wp:extent cx="2563367" cy="1708403"/>
            <wp:effectExtent l="0" t="0" r="0" b="0"/>
            <wp:docPr id="260" name="IM 260"/>
            <wp:cNvGraphicFramePr/>
            <a:graphic>
              <a:graphicData uri="http://schemas.openxmlformats.org/drawingml/2006/picture">
                <pic:pic>
                  <pic:nvPicPr>
                    <pic:cNvPr id="260" name="IM 260"/>
                    <pic:cNvPicPr/>
                  </pic:nvPicPr>
                  <pic:blipFill>
                    <a:blip r:embed="rId246"/>
                    <a:stretch>
                      <a:fillRect/>
                    </a:stretch>
                  </pic:blipFill>
                  <pic:spPr>
                    <a:xfrm rot="0">
                      <a:off x="0" y="0"/>
                      <a:ext cx="2563367" cy="1708403"/>
                    </a:xfrm>
                    <a:prstGeom prst="rect">
                      <a:avLst/>
                    </a:prstGeom>
                  </pic:spPr>
                </pic:pic>
              </a:graphicData>
            </a:graphic>
          </wp:inline>
        </w:drawing>
      </w:r>
    </w:p>
    <w:p>
      <w:pPr>
        <w:pStyle w:val="BodyText"/>
        <w:spacing w:line="253" w:lineRule="auto"/>
        <w:rPr/>
      </w:pPr>
      <w:r/>
    </w:p>
    <w:p>
      <w:pPr>
        <w:ind w:left="481"/>
        <w:spacing w:before="79" w:line="217" w:lineRule="auto"/>
        <w:rPr>
          <w:rFonts w:ascii="SimSun" w:hAnsi="SimSun" w:eastAsia="SimSun" w:cs="SimSun"/>
          <w:sz w:val="24"/>
          <w:szCs w:val="24"/>
        </w:rPr>
      </w:pPr>
      <w:r>
        <w:rPr>
          <w:rFonts w:ascii="SimSun" w:hAnsi="SimSun" w:eastAsia="SimSun" w:cs="SimSun"/>
          <w:sz w:val="24"/>
          <w:szCs w:val="24"/>
          <w:b/>
          <w:bCs/>
          <w:spacing w:val="-3"/>
        </w:rPr>
        <w:t>②大河坝河引水枢纽工程位置</w:t>
      </w:r>
    </w:p>
    <w:p>
      <w:pPr>
        <w:ind w:left="2" w:right="80" w:firstLine="483"/>
        <w:spacing w:before="216" w:line="310" w:lineRule="auto"/>
        <w:rPr>
          <w:rFonts w:ascii="SimSun" w:hAnsi="SimSun" w:eastAsia="SimSun" w:cs="SimSun"/>
          <w:sz w:val="24"/>
          <w:szCs w:val="24"/>
        </w:rPr>
      </w:pPr>
      <w:r>
        <w:rPr>
          <w:rFonts w:ascii="SimSun" w:hAnsi="SimSun" w:eastAsia="SimSun" w:cs="SimSun"/>
          <w:sz w:val="24"/>
          <w:szCs w:val="24"/>
          <w:b/>
          <w:bCs/>
          <w:spacing w:val="-4"/>
        </w:rPr>
        <w:t>大河坝河在该河段处于峡谷间，河道蜿蜒，河床底质由卵</w:t>
      </w:r>
      <w:r>
        <w:rPr>
          <w:rFonts w:ascii="SimSun" w:hAnsi="SimSun" w:eastAsia="SimSun" w:cs="SimSun"/>
          <w:sz w:val="24"/>
          <w:szCs w:val="24"/>
          <w:b/>
          <w:bCs/>
          <w:spacing w:val="-5"/>
        </w:rPr>
        <w:t>石、砾石、粗砂和泥沙组</w:t>
      </w:r>
      <w:r>
        <w:rPr>
          <w:rFonts w:ascii="SimSun" w:hAnsi="SimSun" w:eastAsia="SimSun" w:cs="SimSun"/>
          <w:sz w:val="24"/>
          <w:szCs w:val="24"/>
          <w:b/>
          <w:bCs/>
          <w:spacing w:val="-2"/>
        </w:rPr>
        <w:t>成，水体透明，清澈见底，水体流速较急，生境状况较</w:t>
      </w:r>
      <w:r>
        <w:rPr>
          <w:rFonts w:ascii="SimSun" w:hAnsi="SimSun" w:eastAsia="SimSun" w:cs="SimSun"/>
          <w:sz w:val="24"/>
          <w:szCs w:val="24"/>
          <w:b/>
          <w:bCs/>
          <w:spacing w:val="-3"/>
        </w:rPr>
        <w:t>适宜。</w:t>
      </w:r>
    </w:p>
    <w:p>
      <w:pPr>
        <w:ind w:firstLine="435"/>
        <w:spacing w:line="2688" w:lineRule="exact"/>
        <w:rPr/>
      </w:pPr>
      <w:r>
        <w:drawing>
          <wp:anchor distT="0" distB="0" distL="0" distR="0" simplePos="0" relativeHeight="251712512" behindDoc="0" locked="0" layoutInCell="1" allowOverlap="1">
            <wp:simplePos x="0" y="0"/>
            <wp:positionH relativeFrom="column">
              <wp:posOffset>2908554</wp:posOffset>
            </wp:positionH>
            <wp:positionV relativeFrom="paragraph">
              <wp:posOffset>0</wp:posOffset>
            </wp:positionV>
            <wp:extent cx="2563367" cy="1708404"/>
            <wp:effectExtent l="0" t="0" r="0" b="0"/>
            <wp:wrapNone/>
            <wp:docPr id="262" name="IM 262"/>
            <wp:cNvGraphicFramePr/>
            <a:graphic>
              <a:graphicData uri="http://schemas.openxmlformats.org/drawingml/2006/picture">
                <pic:pic>
                  <pic:nvPicPr>
                    <pic:cNvPr id="262" name="IM 262"/>
                    <pic:cNvPicPr/>
                  </pic:nvPicPr>
                  <pic:blipFill>
                    <a:blip r:embed="rId247"/>
                    <a:stretch>
                      <a:fillRect/>
                    </a:stretch>
                  </pic:blipFill>
                  <pic:spPr>
                    <a:xfrm rot="0">
                      <a:off x="0" y="0"/>
                      <a:ext cx="2563367" cy="1708404"/>
                    </a:xfrm>
                    <a:prstGeom prst="rect">
                      <a:avLst/>
                    </a:prstGeom>
                  </pic:spPr>
                </pic:pic>
              </a:graphicData>
            </a:graphic>
          </wp:anchor>
        </w:drawing>
      </w:r>
      <w:r>
        <w:rPr>
          <w:position w:val="-53"/>
        </w:rPr>
        <w:drawing>
          <wp:inline distT="0" distB="0" distL="0" distR="0">
            <wp:extent cx="2563367" cy="1706879"/>
            <wp:effectExtent l="0" t="0" r="0" b="0"/>
            <wp:docPr id="264" name="IM 264"/>
            <wp:cNvGraphicFramePr/>
            <a:graphic>
              <a:graphicData uri="http://schemas.openxmlformats.org/drawingml/2006/picture">
                <pic:pic>
                  <pic:nvPicPr>
                    <pic:cNvPr id="264" name="IM 264"/>
                    <pic:cNvPicPr/>
                  </pic:nvPicPr>
                  <pic:blipFill>
                    <a:blip r:embed="rId248"/>
                    <a:stretch>
                      <a:fillRect/>
                    </a:stretch>
                  </pic:blipFill>
                  <pic:spPr>
                    <a:xfrm rot="0">
                      <a:off x="0" y="0"/>
                      <a:ext cx="2563367" cy="1706879"/>
                    </a:xfrm>
                    <a:prstGeom prst="rect">
                      <a:avLst/>
                    </a:prstGeom>
                  </pic:spPr>
                </pic:pic>
              </a:graphicData>
            </a:graphic>
          </wp:inline>
        </w:drawing>
      </w:r>
    </w:p>
    <w:p>
      <w:pPr>
        <w:pStyle w:val="BodyText"/>
        <w:spacing w:line="255" w:lineRule="auto"/>
        <w:rPr/>
      </w:pPr>
      <w:r/>
    </w:p>
    <w:p>
      <w:pPr>
        <w:ind w:left="481"/>
        <w:spacing w:before="78" w:line="217" w:lineRule="auto"/>
        <w:rPr>
          <w:rFonts w:ascii="SimSun" w:hAnsi="SimSun" w:eastAsia="SimSun" w:cs="SimSun"/>
          <w:sz w:val="24"/>
          <w:szCs w:val="24"/>
        </w:rPr>
      </w:pPr>
      <w:r>
        <w:rPr>
          <w:rFonts w:ascii="SimSun" w:hAnsi="SimSun" w:eastAsia="SimSun" w:cs="SimSun"/>
          <w:sz w:val="24"/>
          <w:szCs w:val="24"/>
          <w:b/>
          <w:bCs/>
          <w:spacing w:val="-3"/>
        </w:rPr>
        <w:t>③大河坝河水库下游河段</w:t>
      </w:r>
    </w:p>
    <w:p>
      <w:pPr>
        <w:ind w:firstLine="486"/>
        <w:spacing w:before="217" w:line="387" w:lineRule="auto"/>
        <w:rPr>
          <w:rFonts w:ascii="SimSun" w:hAnsi="SimSun" w:eastAsia="SimSun" w:cs="SimSun"/>
          <w:sz w:val="24"/>
          <w:szCs w:val="24"/>
        </w:rPr>
      </w:pPr>
      <w:r>
        <w:rPr>
          <w:rFonts w:ascii="SimSun" w:hAnsi="SimSun" w:eastAsia="SimSun" w:cs="SimSun"/>
          <w:sz w:val="24"/>
          <w:szCs w:val="24"/>
          <w:b/>
          <w:bCs/>
          <w:spacing w:val="-8"/>
        </w:rPr>
        <w:t>该断面河宽约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8"/>
        </w:rPr>
        <w:t>46m</w:t>
      </w:r>
      <w:r>
        <w:rPr>
          <w:rFonts w:ascii="SimSun" w:hAnsi="SimSun" w:eastAsia="SimSun" w:cs="SimSun"/>
          <w:sz w:val="24"/>
          <w:szCs w:val="24"/>
          <w:b/>
          <w:bCs/>
          <w:spacing w:val="-8"/>
        </w:rPr>
        <w:t>，河流呈“</w:t>
      </w:r>
      <w:r>
        <w:rPr>
          <w:rFonts w:ascii="Times New Roman" w:hAnsi="Times New Roman" w:eastAsia="Times New Roman" w:cs="Times New Roman"/>
          <w:sz w:val="24"/>
          <w:szCs w:val="24"/>
          <w:b/>
          <w:bCs/>
          <w:spacing w:val="-8"/>
        </w:rPr>
        <w:t>U</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8"/>
        </w:rPr>
        <w:t>”型河道，河道顺直而下，河床底质由卵石、砾石、</w:t>
      </w:r>
      <w:r>
        <w:rPr>
          <w:rFonts w:ascii="SimSun" w:hAnsi="SimSun" w:eastAsia="SimSun" w:cs="SimSun"/>
          <w:sz w:val="24"/>
          <w:szCs w:val="24"/>
          <w:b/>
          <w:bCs/>
          <w:spacing w:val="-3"/>
        </w:rPr>
        <w:t>粗砂和泥沙组成，中心水深大于</w:t>
      </w:r>
      <w:r>
        <w:rPr>
          <w:rFonts w:ascii="SimSun" w:hAnsi="SimSun" w:eastAsia="SimSun" w:cs="SimSun"/>
          <w:sz w:val="24"/>
          <w:szCs w:val="24"/>
          <w:spacing w:val="-24"/>
        </w:rPr>
        <w:t xml:space="preserve"> </w:t>
      </w:r>
      <w:r>
        <w:rPr>
          <w:rFonts w:ascii="Times New Roman" w:hAnsi="Times New Roman" w:eastAsia="Times New Roman" w:cs="Times New Roman"/>
          <w:sz w:val="24"/>
          <w:szCs w:val="24"/>
          <w:b/>
          <w:bCs/>
          <w:spacing w:val="-3"/>
        </w:rPr>
        <w:t>1m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，水体透明，清澈见底，湿周植被茂盛，生境状况</w:t>
      </w:r>
      <w:r>
        <w:rPr>
          <w:rFonts w:ascii="SimSun" w:hAnsi="SimSun" w:eastAsia="SimSun" w:cs="SimSun"/>
          <w:sz w:val="24"/>
          <w:szCs w:val="24"/>
          <w:b/>
          <w:bCs/>
          <w:spacing w:val="-5"/>
        </w:rPr>
        <w:t>较适宜。</w:t>
      </w:r>
    </w:p>
    <w:p>
      <w:pPr>
        <w:spacing w:line="387" w:lineRule="auto"/>
        <w:sectPr>
          <w:footerReference w:type="default" r:id="rId244"/>
          <w:pgSz w:w="11906" w:h="16839"/>
          <w:pgMar w:top="1431" w:right="1337" w:bottom="1152" w:left="1424" w:header="0" w:footer="987" w:gutter="0"/>
        </w:sectPr>
        <w:rPr>
          <w:rFonts w:ascii="SimSun" w:hAnsi="SimSun" w:eastAsia="SimSun" w:cs="SimSun"/>
          <w:sz w:val="24"/>
          <w:szCs w:val="24"/>
        </w:rPr>
      </w:pPr>
    </w:p>
    <w:p>
      <w:pPr>
        <w:ind w:firstLine="494"/>
        <w:spacing w:line="2690" w:lineRule="exact"/>
        <w:rPr/>
      </w:pPr>
      <w:r>
        <w:drawing>
          <wp:anchor distT="0" distB="0" distL="0" distR="0" simplePos="0" relativeHeight="251716608" behindDoc="0" locked="0" layoutInCell="1" allowOverlap="1">
            <wp:simplePos x="0" y="0"/>
            <wp:positionH relativeFrom="column">
              <wp:posOffset>2946044</wp:posOffset>
            </wp:positionH>
            <wp:positionV relativeFrom="paragraph">
              <wp:posOffset>0</wp:posOffset>
            </wp:positionV>
            <wp:extent cx="2484120" cy="1708404"/>
            <wp:effectExtent l="0" t="0" r="0" b="0"/>
            <wp:wrapNone/>
            <wp:docPr id="266" name="IM 266"/>
            <wp:cNvGraphicFramePr/>
            <a:graphic>
              <a:graphicData uri="http://schemas.openxmlformats.org/drawingml/2006/picture">
                <pic:pic>
                  <pic:nvPicPr>
                    <pic:cNvPr id="266" name="IM 266"/>
                    <pic:cNvPicPr/>
                  </pic:nvPicPr>
                  <pic:blipFill>
                    <a:blip r:embed="rId250"/>
                    <a:stretch>
                      <a:fillRect/>
                    </a:stretch>
                  </pic:blipFill>
                  <pic:spPr>
                    <a:xfrm rot="0">
                      <a:off x="0" y="0"/>
                      <a:ext cx="2484120" cy="1708404"/>
                    </a:xfrm>
                    <a:prstGeom prst="rect">
                      <a:avLst/>
                    </a:prstGeom>
                  </pic:spPr>
                </pic:pic>
              </a:graphicData>
            </a:graphic>
          </wp:anchor>
        </w:drawing>
      </w:r>
      <w:r>
        <w:rPr>
          <w:position w:val="-53"/>
        </w:rPr>
        <w:drawing>
          <wp:inline distT="0" distB="0" distL="0" distR="0">
            <wp:extent cx="2563367" cy="1708404"/>
            <wp:effectExtent l="0" t="0" r="0" b="0"/>
            <wp:docPr id="268" name="IM 268"/>
            <wp:cNvGraphicFramePr/>
            <a:graphic>
              <a:graphicData uri="http://schemas.openxmlformats.org/drawingml/2006/picture">
                <pic:pic>
                  <pic:nvPicPr>
                    <pic:cNvPr id="268" name="IM 268"/>
                    <pic:cNvPicPr/>
                  </pic:nvPicPr>
                  <pic:blipFill>
                    <a:blip r:embed="rId251"/>
                    <a:stretch>
                      <a:fillRect/>
                    </a:stretch>
                  </pic:blipFill>
                  <pic:spPr>
                    <a:xfrm rot="0">
                      <a:off x="0" y="0"/>
                      <a:ext cx="2563367" cy="1708404"/>
                    </a:xfrm>
                    <a:prstGeom prst="rect">
                      <a:avLst/>
                    </a:prstGeom>
                  </pic:spPr>
                </pic:pic>
              </a:graphicData>
            </a:graphic>
          </wp:inline>
        </w:drawing>
      </w:r>
    </w:p>
    <w:p>
      <w:pPr>
        <w:pStyle w:val="BodyText"/>
        <w:spacing w:line="253" w:lineRule="auto"/>
        <w:rPr/>
      </w:pPr>
      <w:r/>
    </w:p>
    <w:p>
      <w:pPr>
        <w:ind w:left="480"/>
        <w:spacing w:before="78" w:line="217" w:lineRule="auto"/>
        <w:rPr>
          <w:rFonts w:ascii="Times New Roman" w:hAnsi="Times New Roman" w:eastAsia="Times New Roman" w:cs="Times New Roman"/>
          <w:sz w:val="24"/>
          <w:szCs w:val="24"/>
        </w:rPr>
      </w:pPr>
      <w:r>
        <w:rPr>
          <w:rFonts w:ascii="SimSun" w:hAnsi="SimSun" w:eastAsia="SimSun" w:cs="SimSun"/>
          <w:sz w:val="24"/>
          <w:szCs w:val="24"/>
          <w:b/>
          <w:bCs/>
          <w:spacing w:val="-3"/>
        </w:rPr>
        <w:t>④大河坝河明星村上游</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500m</w:t>
      </w:r>
    </w:p>
    <w:p>
      <w:pPr>
        <w:ind w:right="37" w:firstLine="486"/>
        <w:spacing w:before="218" w:line="310" w:lineRule="auto"/>
        <w:rPr>
          <w:rFonts w:ascii="SimSun" w:hAnsi="SimSun" w:eastAsia="SimSun" w:cs="SimSun"/>
          <w:sz w:val="24"/>
          <w:szCs w:val="24"/>
        </w:rPr>
      </w:pPr>
      <w:r>
        <w:rPr>
          <w:rFonts w:ascii="SimSun" w:hAnsi="SimSun" w:eastAsia="SimSun" w:cs="SimSun"/>
          <w:sz w:val="24"/>
          <w:szCs w:val="24"/>
          <w:b/>
          <w:bCs/>
          <w:spacing w:val="-3"/>
        </w:rPr>
        <w:t>该断面河流呈“</w:t>
      </w:r>
      <w:r>
        <w:rPr>
          <w:rFonts w:ascii="Times New Roman" w:hAnsi="Times New Roman" w:eastAsia="Times New Roman" w:cs="Times New Roman"/>
          <w:sz w:val="24"/>
          <w:szCs w:val="24"/>
          <w:b/>
          <w:bCs/>
          <w:spacing w:val="-3"/>
        </w:rPr>
        <w:t>U</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”型河道，河道蜿蜒，多河汊，河床底质</w:t>
      </w:r>
      <w:r>
        <w:rPr>
          <w:rFonts w:ascii="SimSun" w:hAnsi="SimSun" w:eastAsia="SimSun" w:cs="SimSun"/>
          <w:sz w:val="24"/>
          <w:szCs w:val="24"/>
          <w:b/>
          <w:bCs/>
          <w:spacing w:val="-4"/>
        </w:rPr>
        <w:t>由卵石、砾石、泥沙和</w:t>
      </w:r>
      <w:r>
        <w:rPr>
          <w:rFonts w:ascii="SimSun" w:hAnsi="SimSun" w:eastAsia="SimSun" w:cs="SimSun"/>
          <w:sz w:val="24"/>
          <w:szCs w:val="24"/>
          <w:b/>
          <w:bCs/>
          <w:spacing w:val="-3"/>
        </w:rPr>
        <w:t>粗沙组成，水体透明，中心水深大于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70cm</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。两岸植被覆盖度较高，生境状况较适宜。</w:t>
      </w:r>
    </w:p>
    <w:p>
      <w:pPr>
        <w:ind w:firstLine="465"/>
        <w:spacing w:line="2690" w:lineRule="exact"/>
        <w:rPr/>
      </w:pPr>
      <w:r>
        <w:drawing>
          <wp:anchor distT="0" distB="0" distL="0" distR="0" simplePos="0" relativeHeight="251715584" behindDoc="0" locked="0" layoutInCell="1" allowOverlap="1">
            <wp:simplePos x="0" y="0"/>
            <wp:positionH relativeFrom="column">
              <wp:posOffset>2927756</wp:posOffset>
            </wp:positionH>
            <wp:positionV relativeFrom="paragraph">
              <wp:posOffset>0</wp:posOffset>
            </wp:positionV>
            <wp:extent cx="2526791" cy="1706879"/>
            <wp:effectExtent l="0" t="0" r="0" b="0"/>
            <wp:wrapNone/>
            <wp:docPr id="270" name="IM 270"/>
            <wp:cNvGraphicFramePr/>
            <a:graphic>
              <a:graphicData uri="http://schemas.openxmlformats.org/drawingml/2006/picture">
                <pic:pic>
                  <pic:nvPicPr>
                    <pic:cNvPr id="270" name="IM 270"/>
                    <pic:cNvPicPr/>
                  </pic:nvPicPr>
                  <pic:blipFill>
                    <a:blip r:embed="rId252"/>
                    <a:stretch>
                      <a:fillRect/>
                    </a:stretch>
                  </pic:blipFill>
                  <pic:spPr>
                    <a:xfrm rot="0">
                      <a:off x="0" y="0"/>
                      <a:ext cx="2526791" cy="1706879"/>
                    </a:xfrm>
                    <a:prstGeom prst="rect">
                      <a:avLst/>
                    </a:prstGeom>
                  </pic:spPr>
                </pic:pic>
              </a:graphicData>
            </a:graphic>
          </wp:anchor>
        </w:drawing>
      </w:r>
      <w:r>
        <w:rPr>
          <w:position w:val="-53"/>
        </w:rPr>
        <w:drawing>
          <wp:inline distT="0" distB="0" distL="0" distR="0">
            <wp:extent cx="2563367" cy="1708404"/>
            <wp:effectExtent l="0" t="0" r="0" b="0"/>
            <wp:docPr id="272" name="IM 272"/>
            <wp:cNvGraphicFramePr/>
            <a:graphic>
              <a:graphicData uri="http://schemas.openxmlformats.org/drawingml/2006/picture">
                <pic:pic>
                  <pic:nvPicPr>
                    <pic:cNvPr id="272" name="IM 272"/>
                    <pic:cNvPicPr/>
                  </pic:nvPicPr>
                  <pic:blipFill>
                    <a:blip r:embed="rId253"/>
                    <a:stretch>
                      <a:fillRect/>
                    </a:stretch>
                  </pic:blipFill>
                  <pic:spPr>
                    <a:xfrm rot="0">
                      <a:off x="0" y="0"/>
                      <a:ext cx="2563367" cy="1708404"/>
                    </a:xfrm>
                    <a:prstGeom prst="rect">
                      <a:avLst/>
                    </a:prstGeom>
                  </pic:spPr>
                </pic:pic>
              </a:graphicData>
            </a:graphic>
          </wp:inline>
        </w:drawing>
      </w:r>
    </w:p>
    <w:p>
      <w:pPr>
        <w:pStyle w:val="BodyText"/>
        <w:spacing w:line="253" w:lineRule="auto"/>
        <w:rPr/>
      </w:pPr>
      <w:r/>
    </w:p>
    <w:p>
      <w:pPr>
        <w:ind w:left="480"/>
        <w:spacing w:before="78" w:line="217" w:lineRule="auto"/>
        <w:rPr>
          <w:rFonts w:ascii="SimSun" w:hAnsi="SimSun" w:eastAsia="SimSun" w:cs="SimSun"/>
          <w:sz w:val="24"/>
          <w:szCs w:val="24"/>
        </w:rPr>
      </w:pPr>
      <w:r>
        <w:rPr>
          <w:rFonts w:ascii="SimSun" w:hAnsi="SimSun" w:eastAsia="SimSun" w:cs="SimSun"/>
          <w:sz w:val="24"/>
          <w:szCs w:val="24"/>
          <w:b/>
          <w:bCs/>
          <w:spacing w:val="-3"/>
        </w:rPr>
        <w:t>⑤大河坝河下游</w:t>
      </w:r>
    </w:p>
    <w:p>
      <w:pPr>
        <w:ind w:left="1" w:firstLine="487"/>
        <w:spacing w:before="216" w:line="310" w:lineRule="auto"/>
        <w:rPr>
          <w:rFonts w:ascii="SimSun" w:hAnsi="SimSun" w:eastAsia="SimSun" w:cs="SimSun"/>
          <w:sz w:val="24"/>
          <w:szCs w:val="24"/>
        </w:rPr>
      </w:pPr>
      <w:r>
        <w:rPr>
          <w:rFonts w:ascii="SimSun" w:hAnsi="SimSun" w:eastAsia="SimSun" w:cs="SimSun"/>
          <w:sz w:val="24"/>
          <w:szCs w:val="24"/>
          <w:b/>
          <w:bCs/>
          <w:spacing w:val="-5"/>
        </w:rPr>
        <w:t>下游处于宽谷之间，河道蜿蜒，呈“</w:t>
      </w:r>
      <w:r>
        <w:rPr>
          <w:rFonts w:ascii="Times New Roman" w:hAnsi="Times New Roman" w:eastAsia="Times New Roman" w:cs="Times New Roman"/>
          <w:sz w:val="24"/>
          <w:szCs w:val="24"/>
          <w:b/>
          <w:bCs/>
          <w:spacing w:val="-5"/>
        </w:rPr>
        <w:t>U</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5"/>
        </w:rPr>
        <w:t>型</w:t>
      </w:r>
      <w:r>
        <w:rPr>
          <w:rFonts w:ascii="SimSun" w:hAnsi="SimSun" w:eastAsia="SimSun" w:cs="SimSun"/>
          <w:sz w:val="24"/>
          <w:szCs w:val="24"/>
          <w:spacing w:val="-88"/>
        </w:rPr>
        <w:t xml:space="preserve"> </w:t>
      </w:r>
      <w:r>
        <w:rPr>
          <w:rFonts w:ascii="SimSun" w:hAnsi="SimSun" w:eastAsia="SimSun" w:cs="SimSun"/>
          <w:sz w:val="24"/>
          <w:szCs w:val="24"/>
          <w:b/>
          <w:bCs/>
          <w:spacing w:val="-5"/>
        </w:rPr>
        <w:t>”，水体透明，河床底质由卵石、砾石、</w:t>
      </w:r>
      <w:r>
        <w:rPr>
          <w:rFonts w:ascii="SimSun" w:hAnsi="SimSun" w:eastAsia="SimSun" w:cs="SimSun"/>
          <w:sz w:val="24"/>
          <w:szCs w:val="24"/>
          <w:b/>
          <w:bCs/>
          <w:spacing w:val="-2"/>
        </w:rPr>
        <w:t>泥沙、粗沙还有细沙组成。岸边可见植被较好，生境状况较适</w:t>
      </w:r>
      <w:r>
        <w:rPr>
          <w:rFonts w:ascii="SimSun" w:hAnsi="SimSun" w:eastAsia="SimSun" w:cs="SimSun"/>
          <w:sz w:val="24"/>
          <w:szCs w:val="24"/>
          <w:b/>
          <w:bCs/>
          <w:spacing w:val="-3"/>
        </w:rPr>
        <w:t>宜。</w:t>
      </w:r>
    </w:p>
    <w:p>
      <w:pPr>
        <w:ind w:firstLine="465"/>
        <w:spacing w:line="2690" w:lineRule="exact"/>
        <w:rPr/>
      </w:pPr>
      <w:r>
        <w:drawing>
          <wp:anchor distT="0" distB="0" distL="0" distR="0" simplePos="0" relativeHeight="251714560" behindDoc="0" locked="0" layoutInCell="1" allowOverlap="1">
            <wp:simplePos x="0" y="0"/>
            <wp:positionH relativeFrom="column">
              <wp:posOffset>2927756</wp:posOffset>
            </wp:positionH>
            <wp:positionV relativeFrom="paragraph">
              <wp:posOffset>0</wp:posOffset>
            </wp:positionV>
            <wp:extent cx="2526791" cy="1708404"/>
            <wp:effectExtent l="0" t="0" r="0" b="0"/>
            <wp:wrapNone/>
            <wp:docPr id="274" name="IM 274"/>
            <wp:cNvGraphicFramePr/>
            <a:graphic>
              <a:graphicData uri="http://schemas.openxmlformats.org/drawingml/2006/picture">
                <pic:pic>
                  <pic:nvPicPr>
                    <pic:cNvPr id="274" name="IM 274"/>
                    <pic:cNvPicPr/>
                  </pic:nvPicPr>
                  <pic:blipFill>
                    <a:blip r:embed="rId254"/>
                    <a:stretch>
                      <a:fillRect/>
                    </a:stretch>
                  </pic:blipFill>
                  <pic:spPr>
                    <a:xfrm rot="0">
                      <a:off x="0" y="0"/>
                      <a:ext cx="2526791" cy="1708404"/>
                    </a:xfrm>
                    <a:prstGeom prst="rect">
                      <a:avLst/>
                    </a:prstGeom>
                  </pic:spPr>
                </pic:pic>
              </a:graphicData>
            </a:graphic>
          </wp:anchor>
        </w:drawing>
      </w:r>
      <w:r>
        <w:rPr>
          <w:position w:val="-53"/>
        </w:rPr>
        <w:drawing>
          <wp:inline distT="0" distB="0" distL="0" distR="0">
            <wp:extent cx="2563367" cy="1708404"/>
            <wp:effectExtent l="0" t="0" r="0" b="0"/>
            <wp:docPr id="276" name="IM 276"/>
            <wp:cNvGraphicFramePr/>
            <a:graphic>
              <a:graphicData uri="http://schemas.openxmlformats.org/drawingml/2006/picture">
                <pic:pic>
                  <pic:nvPicPr>
                    <pic:cNvPr id="276" name="IM 276"/>
                    <pic:cNvPicPr/>
                  </pic:nvPicPr>
                  <pic:blipFill>
                    <a:blip r:embed="rId255"/>
                    <a:stretch>
                      <a:fillRect/>
                    </a:stretch>
                  </pic:blipFill>
                  <pic:spPr>
                    <a:xfrm rot="0">
                      <a:off x="0" y="0"/>
                      <a:ext cx="2563367" cy="1708404"/>
                    </a:xfrm>
                    <a:prstGeom prst="rect">
                      <a:avLst/>
                    </a:prstGeom>
                  </pic:spPr>
                </pic:pic>
              </a:graphicData>
            </a:graphic>
          </wp:inline>
        </w:drawing>
      </w:r>
    </w:p>
    <w:p>
      <w:pPr>
        <w:pStyle w:val="BodyText"/>
        <w:spacing w:line="279" w:lineRule="auto"/>
        <w:rPr/>
      </w:pPr>
      <w:r/>
    </w:p>
    <w:p>
      <w:pPr>
        <w:ind w:left="480"/>
        <w:spacing w:before="78" w:line="217" w:lineRule="auto"/>
        <w:rPr>
          <w:rFonts w:ascii="Times New Roman" w:hAnsi="Times New Roman" w:eastAsia="Times New Roman" w:cs="Times New Roman"/>
          <w:sz w:val="24"/>
          <w:szCs w:val="24"/>
        </w:rPr>
      </w:pPr>
      <w:r>
        <w:rPr>
          <w:rFonts w:ascii="SimSun" w:hAnsi="SimSun" w:eastAsia="SimSun" w:cs="SimSun"/>
          <w:sz w:val="24"/>
          <w:szCs w:val="24"/>
          <w:b/>
          <w:bCs/>
          <w:spacing w:val="-3"/>
        </w:rPr>
        <w:t>⑥大河坝河入黄口上游</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500m</w:t>
      </w:r>
    </w:p>
    <w:p>
      <w:pPr>
        <w:ind w:right="37" w:firstLine="485"/>
        <w:spacing w:before="216" w:line="388" w:lineRule="auto"/>
        <w:rPr>
          <w:rFonts w:ascii="SimSun" w:hAnsi="SimSun" w:eastAsia="SimSun" w:cs="SimSun"/>
          <w:sz w:val="24"/>
          <w:szCs w:val="24"/>
        </w:rPr>
      </w:pPr>
      <w:r>
        <w:rPr>
          <w:rFonts w:ascii="SimSun" w:hAnsi="SimSun" w:eastAsia="SimSun" w:cs="SimSun"/>
          <w:sz w:val="24"/>
          <w:szCs w:val="24"/>
          <w:b/>
          <w:bCs/>
          <w:spacing w:val="-4"/>
        </w:rPr>
        <w:t>该断面处于大河坝河入黄河口处，河面宽广，水流静缓</w:t>
      </w:r>
      <w:r>
        <w:rPr>
          <w:rFonts w:ascii="SimSun" w:hAnsi="SimSun" w:eastAsia="SimSun" w:cs="SimSun"/>
          <w:sz w:val="24"/>
          <w:szCs w:val="24"/>
          <w:b/>
          <w:bCs/>
          <w:spacing w:val="-5"/>
        </w:rPr>
        <w:t>，水体透明，湿周植被较为</w:t>
      </w:r>
      <w:r>
        <w:rPr>
          <w:rFonts w:ascii="SimSun" w:hAnsi="SimSun" w:eastAsia="SimSun" w:cs="SimSun"/>
          <w:sz w:val="24"/>
          <w:szCs w:val="24"/>
          <w:b/>
          <w:bCs/>
          <w:spacing w:val="-2"/>
        </w:rPr>
        <w:t>丰富，生境状况适宜，是鱼类良好的越冬场和索</w:t>
      </w:r>
      <w:r>
        <w:rPr>
          <w:rFonts w:ascii="SimSun" w:hAnsi="SimSun" w:eastAsia="SimSun" w:cs="SimSun"/>
          <w:sz w:val="24"/>
          <w:szCs w:val="24"/>
          <w:b/>
          <w:bCs/>
          <w:spacing w:val="-3"/>
        </w:rPr>
        <w:t>饵场。</w:t>
      </w:r>
    </w:p>
    <w:p>
      <w:pPr>
        <w:spacing w:line="388" w:lineRule="auto"/>
        <w:sectPr>
          <w:footerReference w:type="default" r:id="rId249"/>
          <w:pgSz w:w="11906" w:h="16839"/>
          <w:pgMar w:top="1415" w:right="1380" w:bottom="1152" w:left="1425" w:header="0" w:footer="987" w:gutter="0"/>
        </w:sectPr>
        <w:rPr>
          <w:rFonts w:ascii="SimSun" w:hAnsi="SimSun" w:eastAsia="SimSun" w:cs="SimSun"/>
          <w:sz w:val="24"/>
          <w:szCs w:val="24"/>
        </w:rPr>
      </w:pPr>
    </w:p>
    <w:p>
      <w:pPr>
        <w:ind w:firstLine="4597"/>
        <w:spacing w:line="2687" w:lineRule="exact"/>
        <w:rPr/>
      </w:pPr>
      <w:r>
        <w:drawing>
          <wp:anchor distT="0" distB="0" distL="0" distR="0" simplePos="0" relativeHeight="251719680" behindDoc="0" locked="0" layoutInCell="1" allowOverlap="1">
            <wp:simplePos x="0" y="0"/>
            <wp:positionH relativeFrom="column">
              <wp:posOffset>351282</wp:posOffset>
            </wp:positionH>
            <wp:positionV relativeFrom="paragraph">
              <wp:posOffset>0</wp:posOffset>
            </wp:positionV>
            <wp:extent cx="2493264" cy="1706879"/>
            <wp:effectExtent l="0" t="0" r="0" b="0"/>
            <wp:wrapNone/>
            <wp:docPr id="278" name="IM 278"/>
            <wp:cNvGraphicFramePr/>
            <a:graphic>
              <a:graphicData uri="http://schemas.openxmlformats.org/drawingml/2006/picture">
                <pic:pic>
                  <pic:nvPicPr>
                    <pic:cNvPr id="278" name="IM 278"/>
                    <pic:cNvPicPr/>
                  </pic:nvPicPr>
                  <pic:blipFill>
                    <a:blip r:embed="rId257"/>
                    <a:stretch>
                      <a:fillRect/>
                    </a:stretch>
                  </pic:blipFill>
                  <pic:spPr>
                    <a:xfrm rot="0">
                      <a:off x="0" y="0"/>
                      <a:ext cx="2493264" cy="1706879"/>
                    </a:xfrm>
                    <a:prstGeom prst="rect">
                      <a:avLst/>
                    </a:prstGeom>
                  </pic:spPr>
                </pic:pic>
              </a:graphicData>
            </a:graphic>
          </wp:anchor>
        </w:drawing>
      </w:r>
      <w:r>
        <w:rPr>
          <w:position w:val="-53"/>
        </w:rPr>
        <w:drawing>
          <wp:inline distT="0" distB="0" distL="0" distR="0">
            <wp:extent cx="2563367" cy="1706879"/>
            <wp:effectExtent l="0" t="0" r="0" b="0"/>
            <wp:docPr id="280" name="IM 280"/>
            <wp:cNvGraphicFramePr/>
            <a:graphic>
              <a:graphicData uri="http://schemas.openxmlformats.org/drawingml/2006/picture">
                <pic:pic>
                  <pic:nvPicPr>
                    <pic:cNvPr id="280" name="IM 280"/>
                    <pic:cNvPicPr/>
                  </pic:nvPicPr>
                  <pic:blipFill>
                    <a:blip r:embed="rId258"/>
                    <a:stretch>
                      <a:fillRect/>
                    </a:stretch>
                  </pic:blipFill>
                  <pic:spPr>
                    <a:xfrm rot="0">
                      <a:off x="0" y="0"/>
                      <a:ext cx="2563367" cy="1706879"/>
                    </a:xfrm>
                    <a:prstGeom prst="rect">
                      <a:avLst/>
                    </a:prstGeom>
                  </pic:spPr>
                </pic:pic>
              </a:graphicData>
            </a:graphic>
          </wp:inline>
        </w:drawing>
      </w:r>
    </w:p>
    <w:p>
      <w:pPr>
        <w:ind w:left="494"/>
        <w:spacing w:before="20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）输水线路区切吉河生境</w:t>
      </w:r>
    </w:p>
    <w:p>
      <w:pPr>
        <w:ind w:left="482"/>
        <w:spacing w:before="214" w:line="217" w:lineRule="auto"/>
        <w:rPr>
          <w:rFonts w:ascii="SimSun" w:hAnsi="SimSun" w:eastAsia="SimSun" w:cs="SimSun"/>
          <w:sz w:val="24"/>
          <w:szCs w:val="24"/>
        </w:rPr>
      </w:pPr>
      <w:r>
        <w:rPr>
          <w:rFonts w:ascii="SimSun" w:hAnsi="SimSun" w:eastAsia="SimSun" w:cs="SimSun"/>
          <w:sz w:val="24"/>
          <w:szCs w:val="24"/>
          <w:b/>
          <w:bCs/>
          <w:spacing w:val="-4"/>
        </w:rPr>
        <w:t>①切吉水库上游</w:t>
      </w:r>
    </w:p>
    <w:p>
      <w:pPr>
        <w:ind w:left="3" w:firstLine="483"/>
        <w:spacing w:before="218" w:line="310" w:lineRule="auto"/>
        <w:rPr>
          <w:rFonts w:ascii="SimSun" w:hAnsi="SimSun" w:eastAsia="SimSun" w:cs="SimSun"/>
          <w:sz w:val="24"/>
          <w:szCs w:val="24"/>
        </w:rPr>
      </w:pPr>
      <w:r>
        <w:rPr>
          <w:rFonts w:ascii="SimSun" w:hAnsi="SimSun" w:eastAsia="SimSun" w:cs="SimSun"/>
          <w:sz w:val="24"/>
          <w:szCs w:val="24"/>
          <w:b/>
          <w:bCs/>
          <w:spacing w:val="-7"/>
        </w:rPr>
        <w:t>该断面河宽约</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7"/>
        </w:rPr>
        <w:t>6m</w:t>
      </w:r>
      <w:r>
        <w:rPr>
          <w:rFonts w:ascii="SimSun" w:hAnsi="SimSun" w:eastAsia="SimSun" w:cs="SimSun"/>
          <w:sz w:val="24"/>
          <w:szCs w:val="24"/>
          <w:b/>
          <w:bCs/>
          <w:spacing w:val="-7"/>
        </w:rPr>
        <w:t>，河道蜿蜒，水体透明，清澈见底，河床底质由泥沙和粗砂组成，</w:t>
      </w:r>
      <w:r>
        <w:rPr>
          <w:rFonts w:ascii="SimSun" w:hAnsi="SimSun" w:eastAsia="SimSun" w:cs="SimSun"/>
          <w:sz w:val="24"/>
          <w:szCs w:val="24"/>
          <w:b/>
          <w:bCs/>
          <w:spacing w:val="-3"/>
        </w:rPr>
        <w:t>水流较缓，右岸水深大于</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30m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，湿周植被覆盖度较高，为放牧区，生境状况适宜。</w:t>
      </w:r>
    </w:p>
    <w:p>
      <w:pPr>
        <w:ind w:firstLine="476"/>
        <w:spacing w:line="2687" w:lineRule="exact"/>
        <w:rPr/>
      </w:pPr>
      <w:r>
        <w:drawing>
          <wp:anchor distT="0" distB="0" distL="0" distR="0" simplePos="0" relativeHeight="251717632" behindDoc="0" locked="0" layoutInCell="1" allowOverlap="1">
            <wp:simplePos x="0" y="0"/>
            <wp:positionH relativeFrom="column">
              <wp:posOffset>2934461</wp:posOffset>
            </wp:positionH>
            <wp:positionV relativeFrom="paragraph">
              <wp:posOffset>0</wp:posOffset>
            </wp:positionV>
            <wp:extent cx="2510027" cy="1706879"/>
            <wp:effectExtent l="0" t="0" r="0" b="0"/>
            <wp:wrapNone/>
            <wp:docPr id="282" name="IM 282"/>
            <wp:cNvGraphicFramePr/>
            <a:graphic>
              <a:graphicData uri="http://schemas.openxmlformats.org/drawingml/2006/picture">
                <pic:pic>
                  <pic:nvPicPr>
                    <pic:cNvPr id="282" name="IM 282"/>
                    <pic:cNvPicPr/>
                  </pic:nvPicPr>
                  <pic:blipFill>
                    <a:blip r:embed="rId259"/>
                    <a:stretch>
                      <a:fillRect/>
                    </a:stretch>
                  </pic:blipFill>
                  <pic:spPr>
                    <a:xfrm rot="0">
                      <a:off x="0" y="0"/>
                      <a:ext cx="2510027" cy="1706879"/>
                    </a:xfrm>
                    <a:prstGeom prst="rect">
                      <a:avLst/>
                    </a:prstGeom>
                  </pic:spPr>
                </pic:pic>
              </a:graphicData>
            </a:graphic>
          </wp:anchor>
        </w:drawing>
      </w:r>
      <w:r>
        <w:rPr>
          <w:position w:val="-53"/>
        </w:rPr>
        <w:drawing>
          <wp:inline distT="0" distB="0" distL="0" distR="0">
            <wp:extent cx="2563367" cy="1706879"/>
            <wp:effectExtent l="0" t="0" r="0" b="0"/>
            <wp:docPr id="284" name="IM 284"/>
            <wp:cNvGraphicFramePr/>
            <a:graphic>
              <a:graphicData uri="http://schemas.openxmlformats.org/drawingml/2006/picture">
                <pic:pic>
                  <pic:nvPicPr>
                    <pic:cNvPr id="284" name="IM 284"/>
                    <pic:cNvPicPr/>
                  </pic:nvPicPr>
                  <pic:blipFill>
                    <a:blip r:embed="rId260"/>
                    <a:stretch>
                      <a:fillRect/>
                    </a:stretch>
                  </pic:blipFill>
                  <pic:spPr>
                    <a:xfrm rot="0">
                      <a:off x="0" y="0"/>
                      <a:ext cx="2563367" cy="1706879"/>
                    </a:xfrm>
                    <a:prstGeom prst="rect">
                      <a:avLst/>
                    </a:prstGeom>
                  </pic:spPr>
                </pic:pic>
              </a:graphicData>
            </a:graphic>
          </wp:inline>
        </w:drawing>
      </w:r>
    </w:p>
    <w:p>
      <w:pPr>
        <w:pStyle w:val="BodyText"/>
        <w:spacing w:line="279" w:lineRule="auto"/>
        <w:rPr/>
      </w:pPr>
      <w:r/>
    </w:p>
    <w:p>
      <w:pPr>
        <w:ind w:left="481"/>
        <w:spacing w:before="79" w:line="217" w:lineRule="auto"/>
        <w:rPr>
          <w:rFonts w:ascii="SimSun" w:hAnsi="SimSun" w:eastAsia="SimSun" w:cs="SimSun"/>
          <w:sz w:val="24"/>
          <w:szCs w:val="24"/>
        </w:rPr>
      </w:pPr>
      <w:r>
        <w:rPr>
          <w:rFonts w:ascii="SimSun" w:hAnsi="SimSun" w:eastAsia="SimSun" w:cs="SimSun"/>
          <w:sz w:val="24"/>
          <w:szCs w:val="24"/>
          <w:b/>
          <w:bCs/>
          <w:spacing w:val="-4"/>
        </w:rPr>
        <w:t>②切吉水库</w:t>
      </w:r>
    </w:p>
    <w:p>
      <w:pPr>
        <w:ind w:left="4" w:right="61" w:firstLine="479"/>
        <w:spacing w:before="216" w:line="385" w:lineRule="auto"/>
        <w:rPr>
          <w:rFonts w:ascii="SimSun" w:hAnsi="SimSun" w:eastAsia="SimSun" w:cs="SimSun"/>
          <w:sz w:val="24"/>
          <w:szCs w:val="24"/>
        </w:rPr>
      </w:pPr>
      <w:r>
        <w:rPr>
          <w:rFonts w:ascii="SimSun" w:hAnsi="SimSun" w:eastAsia="SimSun" w:cs="SimSun"/>
          <w:sz w:val="24"/>
          <w:szCs w:val="24"/>
          <w:b/>
          <w:bCs/>
          <w:spacing w:val="-4"/>
        </w:rPr>
        <w:t>库区水面宽广，水流静缓，水体清澈，岸边河床底质为泥沙混</w:t>
      </w:r>
      <w:r>
        <w:rPr>
          <w:rFonts w:ascii="SimSun" w:hAnsi="SimSun" w:eastAsia="SimSun" w:cs="SimSun"/>
          <w:sz w:val="24"/>
          <w:szCs w:val="24"/>
          <w:b/>
          <w:bCs/>
          <w:spacing w:val="-5"/>
        </w:rPr>
        <w:t>合细沙，库区周围可</w:t>
      </w:r>
      <w:r>
        <w:rPr>
          <w:rFonts w:ascii="SimSun" w:hAnsi="SimSun" w:eastAsia="SimSun" w:cs="SimSun"/>
          <w:sz w:val="24"/>
          <w:szCs w:val="24"/>
          <w:b/>
          <w:bCs/>
          <w:spacing w:val="-4"/>
        </w:rPr>
        <w:t>见成群水鸭，生境状况较好，库区河段是鱼类理想的越冬场，库尾河段</w:t>
      </w:r>
      <w:r>
        <w:rPr>
          <w:rFonts w:ascii="SimSun" w:hAnsi="SimSun" w:eastAsia="SimSun" w:cs="SimSun"/>
          <w:sz w:val="24"/>
          <w:szCs w:val="24"/>
          <w:b/>
          <w:bCs/>
          <w:spacing w:val="-5"/>
        </w:rPr>
        <w:t>是鱼类良好的产</w:t>
      </w:r>
    </w:p>
    <w:p>
      <w:pPr>
        <w:ind w:left="7"/>
        <w:spacing w:line="220" w:lineRule="auto"/>
        <w:rPr>
          <w:rFonts w:ascii="SimSun" w:hAnsi="SimSun" w:eastAsia="SimSun" w:cs="SimSun"/>
          <w:sz w:val="24"/>
          <w:szCs w:val="24"/>
        </w:rPr>
      </w:pPr>
      <w:r>
        <w:rPr>
          <w:rFonts w:ascii="SimSun" w:hAnsi="SimSun" w:eastAsia="SimSun" w:cs="SimSun"/>
          <w:sz w:val="24"/>
          <w:szCs w:val="24"/>
          <w:b/>
          <w:bCs/>
          <w:spacing w:val="-8"/>
        </w:rPr>
        <w:t>卵场。</w:t>
      </w:r>
    </w:p>
    <w:p>
      <w:pPr>
        <w:ind w:firstLine="485"/>
        <w:spacing w:before="20" w:line="2688" w:lineRule="exact"/>
        <w:rPr/>
      </w:pPr>
      <w:r>
        <w:drawing>
          <wp:anchor distT="0" distB="0" distL="0" distR="0" simplePos="0" relativeHeight="251718656" behindDoc="0" locked="0" layoutInCell="1" allowOverlap="1">
            <wp:simplePos x="0" y="0"/>
            <wp:positionH relativeFrom="column">
              <wp:posOffset>2940558</wp:posOffset>
            </wp:positionH>
            <wp:positionV relativeFrom="paragraph">
              <wp:posOffset>12629</wp:posOffset>
            </wp:positionV>
            <wp:extent cx="2500883" cy="1706879"/>
            <wp:effectExtent l="0" t="0" r="0" b="0"/>
            <wp:wrapNone/>
            <wp:docPr id="286" name="IM 286"/>
            <wp:cNvGraphicFramePr/>
            <a:graphic>
              <a:graphicData uri="http://schemas.openxmlformats.org/drawingml/2006/picture">
                <pic:pic>
                  <pic:nvPicPr>
                    <pic:cNvPr id="286" name="IM 286"/>
                    <pic:cNvPicPr/>
                  </pic:nvPicPr>
                  <pic:blipFill>
                    <a:blip r:embed="rId261"/>
                    <a:stretch>
                      <a:fillRect/>
                    </a:stretch>
                  </pic:blipFill>
                  <pic:spPr>
                    <a:xfrm rot="0">
                      <a:off x="0" y="0"/>
                      <a:ext cx="2500883" cy="1706879"/>
                    </a:xfrm>
                    <a:prstGeom prst="rect">
                      <a:avLst/>
                    </a:prstGeom>
                  </pic:spPr>
                </pic:pic>
              </a:graphicData>
            </a:graphic>
          </wp:anchor>
        </w:drawing>
      </w:r>
      <w:r>
        <w:rPr>
          <w:position w:val="-53"/>
        </w:rPr>
        <w:drawing>
          <wp:inline distT="0" distB="0" distL="0" distR="0">
            <wp:extent cx="2563367" cy="1706879"/>
            <wp:effectExtent l="0" t="0" r="0" b="0"/>
            <wp:docPr id="288" name="IM 288"/>
            <wp:cNvGraphicFramePr/>
            <a:graphic>
              <a:graphicData uri="http://schemas.openxmlformats.org/drawingml/2006/picture">
                <pic:pic>
                  <pic:nvPicPr>
                    <pic:cNvPr id="288" name="IM 288"/>
                    <pic:cNvPicPr/>
                  </pic:nvPicPr>
                  <pic:blipFill>
                    <a:blip r:embed="rId262"/>
                    <a:stretch>
                      <a:fillRect/>
                    </a:stretch>
                  </pic:blipFill>
                  <pic:spPr>
                    <a:xfrm rot="0">
                      <a:off x="0" y="0"/>
                      <a:ext cx="2563367" cy="1706879"/>
                    </a:xfrm>
                    <a:prstGeom prst="rect">
                      <a:avLst/>
                    </a:prstGeom>
                  </pic:spPr>
                </pic:pic>
              </a:graphicData>
            </a:graphic>
          </wp:inline>
        </w:drawing>
      </w:r>
    </w:p>
    <w:p>
      <w:pPr>
        <w:pStyle w:val="BodyText"/>
        <w:spacing w:line="281" w:lineRule="auto"/>
        <w:rPr/>
      </w:pPr>
      <w:r/>
    </w:p>
    <w:p>
      <w:pPr>
        <w:ind w:left="481"/>
        <w:spacing w:before="79" w:line="217" w:lineRule="auto"/>
        <w:rPr>
          <w:rFonts w:ascii="SimSun" w:hAnsi="SimSun" w:eastAsia="SimSun" w:cs="SimSun"/>
          <w:sz w:val="24"/>
          <w:szCs w:val="24"/>
        </w:rPr>
      </w:pPr>
      <w:r>
        <w:rPr>
          <w:rFonts w:ascii="SimSun" w:hAnsi="SimSun" w:eastAsia="SimSun" w:cs="SimSun"/>
          <w:sz w:val="24"/>
          <w:szCs w:val="24"/>
          <w:b/>
          <w:bCs/>
          <w:spacing w:val="-3"/>
        </w:rPr>
        <w:t>③切吉水库下游</w:t>
      </w:r>
    </w:p>
    <w:p>
      <w:pPr>
        <w:ind w:right="122" w:firstLine="487"/>
        <w:spacing w:before="217" w:line="386" w:lineRule="auto"/>
        <w:rPr>
          <w:rFonts w:ascii="SimSun" w:hAnsi="SimSun" w:eastAsia="SimSun" w:cs="SimSun"/>
          <w:sz w:val="24"/>
          <w:szCs w:val="24"/>
        </w:rPr>
      </w:pPr>
      <w:r>
        <w:rPr>
          <w:rFonts w:ascii="SimSun" w:hAnsi="SimSun" w:eastAsia="SimSun" w:cs="SimSun"/>
          <w:sz w:val="24"/>
          <w:szCs w:val="24"/>
          <w:b/>
          <w:bCs/>
          <w:spacing w:val="-3"/>
        </w:rPr>
        <w:t>该断面水体颜色透明度，河流呈“</w:t>
      </w:r>
      <w:r>
        <w:rPr>
          <w:rFonts w:ascii="Times New Roman" w:hAnsi="Times New Roman" w:eastAsia="Times New Roman" w:cs="Times New Roman"/>
          <w:sz w:val="24"/>
          <w:szCs w:val="24"/>
          <w:b/>
          <w:bCs/>
          <w:spacing w:val="-3"/>
        </w:rPr>
        <w:t>U</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”型，河水较浅，</w:t>
      </w:r>
      <w:r>
        <w:rPr>
          <w:rFonts w:ascii="SimSun" w:hAnsi="SimSun" w:eastAsia="SimSun" w:cs="SimSun"/>
          <w:sz w:val="24"/>
          <w:szCs w:val="24"/>
          <w:b/>
          <w:bCs/>
          <w:spacing w:val="-4"/>
        </w:rPr>
        <w:t>河宽约为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8m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，河道蜿蜒，</w:t>
      </w:r>
      <w:r>
        <w:rPr>
          <w:rFonts w:ascii="SimSun" w:hAnsi="SimSun" w:eastAsia="SimSun" w:cs="SimSun"/>
          <w:sz w:val="24"/>
          <w:szCs w:val="24"/>
          <w:b/>
          <w:bCs/>
          <w:spacing w:val="-2"/>
        </w:rPr>
        <w:t>河床底质由砾石、粗砂和泥沙组成。湿周植被茂盛，生境状况适宜。</w:t>
      </w:r>
    </w:p>
    <w:p>
      <w:pPr>
        <w:spacing w:line="386" w:lineRule="auto"/>
        <w:sectPr>
          <w:footerReference w:type="default" r:id="rId256"/>
          <w:pgSz w:w="11906" w:h="16839"/>
          <w:pgMar w:top="1416" w:right="1356" w:bottom="1152" w:left="1424" w:header="0" w:footer="987" w:gutter="0"/>
        </w:sectPr>
        <w:rPr>
          <w:rFonts w:ascii="SimSun" w:hAnsi="SimSun" w:eastAsia="SimSun" w:cs="SimSun"/>
          <w:sz w:val="24"/>
          <w:szCs w:val="24"/>
        </w:rPr>
      </w:pPr>
    </w:p>
    <w:p>
      <w:pPr>
        <w:ind w:firstLine="476"/>
        <w:spacing w:line="2687" w:lineRule="exact"/>
        <w:rPr/>
      </w:pPr>
      <w:r>
        <w:drawing>
          <wp:anchor distT="0" distB="0" distL="0" distR="0" simplePos="0" relativeHeight="251720704" behindDoc="0" locked="0" layoutInCell="1" allowOverlap="1">
            <wp:simplePos x="0" y="0"/>
            <wp:positionH relativeFrom="column">
              <wp:posOffset>2934461</wp:posOffset>
            </wp:positionH>
            <wp:positionV relativeFrom="paragraph">
              <wp:posOffset>0</wp:posOffset>
            </wp:positionV>
            <wp:extent cx="2510027" cy="1706879"/>
            <wp:effectExtent l="0" t="0" r="0" b="0"/>
            <wp:wrapNone/>
            <wp:docPr id="290" name="IM 290"/>
            <wp:cNvGraphicFramePr/>
            <a:graphic>
              <a:graphicData uri="http://schemas.openxmlformats.org/drawingml/2006/picture">
                <pic:pic>
                  <pic:nvPicPr>
                    <pic:cNvPr id="290" name="IM 290"/>
                    <pic:cNvPicPr/>
                  </pic:nvPicPr>
                  <pic:blipFill>
                    <a:blip r:embed="rId264"/>
                    <a:stretch>
                      <a:fillRect/>
                    </a:stretch>
                  </pic:blipFill>
                  <pic:spPr>
                    <a:xfrm rot="0">
                      <a:off x="0" y="0"/>
                      <a:ext cx="2510027" cy="1706879"/>
                    </a:xfrm>
                    <a:prstGeom prst="rect">
                      <a:avLst/>
                    </a:prstGeom>
                  </pic:spPr>
                </pic:pic>
              </a:graphicData>
            </a:graphic>
          </wp:anchor>
        </w:drawing>
      </w:r>
      <w:r>
        <w:rPr>
          <w:position w:val="-53"/>
        </w:rPr>
        <w:drawing>
          <wp:inline distT="0" distB="0" distL="0" distR="0">
            <wp:extent cx="2563367" cy="1706879"/>
            <wp:effectExtent l="0" t="0" r="0" b="0"/>
            <wp:docPr id="292" name="IM 292"/>
            <wp:cNvGraphicFramePr/>
            <a:graphic>
              <a:graphicData uri="http://schemas.openxmlformats.org/drawingml/2006/picture">
                <pic:pic>
                  <pic:nvPicPr>
                    <pic:cNvPr id="292" name="IM 292"/>
                    <pic:cNvPicPr/>
                  </pic:nvPicPr>
                  <pic:blipFill>
                    <a:blip r:embed="rId265"/>
                    <a:stretch>
                      <a:fillRect/>
                    </a:stretch>
                  </pic:blipFill>
                  <pic:spPr>
                    <a:xfrm rot="0">
                      <a:off x="0" y="0"/>
                      <a:ext cx="2563367" cy="1706879"/>
                    </a:xfrm>
                    <a:prstGeom prst="rect">
                      <a:avLst/>
                    </a:prstGeom>
                  </pic:spPr>
                </pic:pic>
              </a:graphicData>
            </a:graphic>
          </wp:inline>
        </w:drawing>
      </w:r>
    </w:p>
    <w:p>
      <w:pPr>
        <w:pStyle w:val="BodyText"/>
        <w:spacing w:line="255" w:lineRule="auto"/>
        <w:rPr/>
      </w:pPr>
      <w:r/>
    </w:p>
    <w:p>
      <w:pPr>
        <w:ind w:left="494"/>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）受水区沙珠玉河生境</w:t>
      </w:r>
    </w:p>
    <w:p>
      <w:pPr>
        <w:ind w:left="482"/>
        <w:spacing w:before="216" w:line="217" w:lineRule="auto"/>
        <w:rPr>
          <w:rFonts w:ascii="SimSun" w:hAnsi="SimSun" w:eastAsia="SimSun" w:cs="SimSun"/>
          <w:sz w:val="24"/>
          <w:szCs w:val="24"/>
        </w:rPr>
      </w:pPr>
      <w:r>
        <w:rPr>
          <w:rFonts w:ascii="SimSun" w:hAnsi="SimSun" w:eastAsia="SimSun" w:cs="SimSun"/>
          <w:sz w:val="24"/>
          <w:szCs w:val="24"/>
          <w:b/>
          <w:bCs/>
          <w:spacing w:val="-4"/>
        </w:rPr>
        <w:t>①曲黑格木</w:t>
      </w:r>
    </w:p>
    <w:p>
      <w:pPr>
        <w:ind w:right="80" w:firstLine="486"/>
        <w:spacing w:before="216" w:line="370" w:lineRule="auto"/>
        <w:rPr>
          <w:rFonts w:ascii="SimSun" w:hAnsi="SimSun" w:eastAsia="SimSun" w:cs="SimSun"/>
          <w:sz w:val="24"/>
          <w:szCs w:val="24"/>
        </w:rPr>
      </w:pPr>
      <w:r>
        <w:rPr>
          <w:rFonts w:ascii="SimSun" w:hAnsi="SimSun" w:eastAsia="SimSun" w:cs="SimSun"/>
          <w:sz w:val="24"/>
          <w:szCs w:val="24"/>
          <w:b/>
          <w:bCs/>
          <w:spacing w:val="-4"/>
        </w:rPr>
        <w:t>该断面位于沙珠玉河上游河段，河汊较多，河面宽广，</w:t>
      </w:r>
      <w:r>
        <w:rPr>
          <w:rFonts w:ascii="SimSun" w:hAnsi="SimSun" w:eastAsia="SimSun" w:cs="SimSun"/>
          <w:sz w:val="24"/>
          <w:szCs w:val="24"/>
          <w:b/>
          <w:bCs/>
          <w:spacing w:val="-5"/>
        </w:rPr>
        <w:t>水体浑浊，水流较缓，水体</w:t>
      </w:r>
      <w:r>
        <w:rPr>
          <w:rFonts w:ascii="SimSun" w:hAnsi="SimSun" w:eastAsia="SimSun" w:cs="SimSun"/>
          <w:sz w:val="24"/>
          <w:szCs w:val="24"/>
          <w:b/>
          <w:bCs/>
          <w:spacing w:val="-2"/>
        </w:rPr>
        <w:t>较浅，河床底质由粗砂和泥沙组成，湿周植被覆盖度较高，生境状况一般适宜。</w:t>
      </w:r>
    </w:p>
    <w:p>
      <w:pPr>
        <w:ind w:firstLine="553"/>
        <w:spacing w:line="2688" w:lineRule="exact"/>
        <w:rPr/>
      </w:pPr>
      <w:r>
        <w:drawing>
          <wp:anchor distT="0" distB="0" distL="0" distR="0" simplePos="0" relativeHeight="251721728" behindDoc="0" locked="0" layoutInCell="1" allowOverlap="1">
            <wp:simplePos x="0" y="0"/>
            <wp:positionH relativeFrom="column">
              <wp:posOffset>2983229</wp:posOffset>
            </wp:positionH>
            <wp:positionV relativeFrom="paragraph">
              <wp:posOffset>0</wp:posOffset>
            </wp:positionV>
            <wp:extent cx="2500883" cy="1706879"/>
            <wp:effectExtent l="0" t="0" r="0" b="0"/>
            <wp:wrapNone/>
            <wp:docPr id="294" name="IM 294"/>
            <wp:cNvGraphicFramePr/>
            <a:graphic>
              <a:graphicData uri="http://schemas.openxmlformats.org/drawingml/2006/picture">
                <pic:pic>
                  <pic:nvPicPr>
                    <pic:cNvPr id="294" name="IM 294"/>
                    <pic:cNvPicPr/>
                  </pic:nvPicPr>
                  <pic:blipFill>
                    <a:blip r:embed="rId266"/>
                    <a:stretch>
                      <a:fillRect/>
                    </a:stretch>
                  </pic:blipFill>
                  <pic:spPr>
                    <a:xfrm rot="0">
                      <a:off x="0" y="0"/>
                      <a:ext cx="2500883" cy="1706879"/>
                    </a:xfrm>
                    <a:prstGeom prst="rect">
                      <a:avLst/>
                    </a:prstGeom>
                  </pic:spPr>
                </pic:pic>
              </a:graphicData>
            </a:graphic>
          </wp:anchor>
        </w:drawing>
      </w:r>
      <w:r>
        <w:rPr>
          <w:position w:val="-53"/>
        </w:rPr>
        <w:drawing>
          <wp:inline distT="0" distB="0" distL="0" distR="0">
            <wp:extent cx="2563367" cy="1706879"/>
            <wp:effectExtent l="0" t="0" r="0" b="0"/>
            <wp:docPr id="296" name="IM 296"/>
            <wp:cNvGraphicFramePr/>
            <a:graphic>
              <a:graphicData uri="http://schemas.openxmlformats.org/drawingml/2006/picture">
                <pic:pic>
                  <pic:nvPicPr>
                    <pic:cNvPr id="296" name="IM 296"/>
                    <pic:cNvPicPr/>
                  </pic:nvPicPr>
                  <pic:blipFill>
                    <a:blip r:embed="rId267"/>
                    <a:stretch>
                      <a:fillRect/>
                    </a:stretch>
                  </pic:blipFill>
                  <pic:spPr>
                    <a:xfrm rot="0">
                      <a:off x="0" y="0"/>
                      <a:ext cx="2563367" cy="1706879"/>
                    </a:xfrm>
                    <a:prstGeom prst="rect">
                      <a:avLst/>
                    </a:prstGeom>
                  </pic:spPr>
                </pic:pic>
              </a:graphicData>
            </a:graphic>
          </wp:inline>
        </w:drawing>
      </w:r>
    </w:p>
    <w:p>
      <w:pPr>
        <w:pStyle w:val="BodyText"/>
        <w:spacing w:line="255" w:lineRule="auto"/>
        <w:rPr/>
      </w:pPr>
      <w:r/>
    </w:p>
    <w:p>
      <w:pPr>
        <w:ind w:left="481"/>
        <w:spacing w:before="78" w:line="217" w:lineRule="auto"/>
        <w:rPr>
          <w:rFonts w:ascii="SimSun" w:hAnsi="SimSun" w:eastAsia="SimSun" w:cs="SimSun"/>
          <w:sz w:val="24"/>
          <w:szCs w:val="24"/>
        </w:rPr>
      </w:pPr>
      <w:r>
        <w:rPr>
          <w:rFonts w:ascii="SimSun" w:hAnsi="SimSun" w:eastAsia="SimSun" w:cs="SimSun"/>
          <w:sz w:val="24"/>
          <w:szCs w:val="24"/>
          <w:b/>
          <w:bCs/>
          <w:spacing w:val="-3"/>
        </w:rPr>
        <w:t>②浪娘村桥下</w:t>
      </w:r>
    </w:p>
    <w:p>
      <w:pPr>
        <w:ind w:right="54" w:firstLine="487"/>
        <w:spacing w:before="217" w:line="378" w:lineRule="auto"/>
        <w:rPr>
          <w:rFonts w:ascii="SimSun" w:hAnsi="SimSun" w:eastAsia="SimSun" w:cs="SimSun"/>
          <w:sz w:val="24"/>
          <w:szCs w:val="24"/>
        </w:rPr>
      </w:pPr>
      <w:r>
        <w:drawing>
          <wp:anchor distT="0" distB="0" distL="0" distR="0" simplePos="0" relativeHeight="251722752" behindDoc="0" locked="0" layoutInCell="1" allowOverlap="1">
            <wp:simplePos x="0" y="0"/>
            <wp:positionH relativeFrom="column">
              <wp:posOffset>2983229</wp:posOffset>
            </wp:positionH>
            <wp:positionV relativeFrom="paragraph">
              <wp:posOffset>748029</wp:posOffset>
            </wp:positionV>
            <wp:extent cx="2500883" cy="1621535"/>
            <wp:effectExtent l="0" t="0" r="0" b="0"/>
            <wp:wrapNone/>
            <wp:docPr id="298" name="IM 298"/>
            <wp:cNvGraphicFramePr/>
            <a:graphic>
              <a:graphicData uri="http://schemas.openxmlformats.org/drawingml/2006/picture">
                <pic:pic>
                  <pic:nvPicPr>
                    <pic:cNvPr id="298" name="IM 298"/>
                    <pic:cNvPicPr/>
                  </pic:nvPicPr>
                  <pic:blipFill>
                    <a:blip r:embed="rId268"/>
                    <a:stretch>
                      <a:fillRect/>
                    </a:stretch>
                  </pic:blipFill>
                  <pic:spPr>
                    <a:xfrm rot="0">
                      <a:off x="0" y="0"/>
                      <a:ext cx="2500883" cy="1621535"/>
                    </a:xfrm>
                    <a:prstGeom prst="rect">
                      <a:avLst/>
                    </a:prstGeom>
                  </pic:spPr>
                </pic:pic>
              </a:graphicData>
            </a:graphic>
          </wp:anchor>
        </w:drawing>
      </w:r>
      <w:r>
        <w:rPr>
          <w:rFonts w:ascii="SimSun" w:hAnsi="SimSun" w:eastAsia="SimSun" w:cs="SimSun"/>
          <w:sz w:val="24"/>
          <w:szCs w:val="24"/>
          <w:b/>
          <w:bCs/>
          <w:spacing w:val="-4"/>
        </w:rPr>
        <w:t>该断面位于沙珠玉河中游河段，河流河汊较多，水体浑浊，水流较缓，水体较浅，</w:t>
      </w:r>
      <w:r>
        <w:rPr>
          <w:rFonts w:ascii="SimSun" w:hAnsi="SimSun" w:eastAsia="SimSun" w:cs="SimSun"/>
          <w:sz w:val="24"/>
          <w:szCs w:val="24"/>
          <w:b/>
          <w:bCs/>
          <w:spacing w:val="-2"/>
        </w:rPr>
        <w:t>河床底质由粗砂和泥沙组成，湿周植被覆盖度较高，为放牧区，生境状况一般适宜。</w:t>
      </w:r>
    </w:p>
    <w:p>
      <w:pPr>
        <w:ind w:firstLine="553"/>
        <w:spacing w:line="2539" w:lineRule="exact"/>
        <w:rPr/>
      </w:pPr>
      <w:r>
        <w:rPr>
          <w:position w:val="-50"/>
        </w:rPr>
        <w:drawing>
          <wp:inline distT="0" distB="0" distL="0" distR="0">
            <wp:extent cx="2561844" cy="1612391"/>
            <wp:effectExtent l="0" t="0" r="0" b="0"/>
            <wp:docPr id="300" name="IM 300"/>
            <wp:cNvGraphicFramePr/>
            <a:graphic>
              <a:graphicData uri="http://schemas.openxmlformats.org/drawingml/2006/picture">
                <pic:pic>
                  <pic:nvPicPr>
                    <pic:cNvPr id="300" name="IM 300"/>
                    <pic:cNvPicPr/>
                  </pic:nvPicPr>
                  <pic:blipFill>
                    <a:blip r:embed="rId269"/>
                    <a:stretch>
                      <a:fillRect/>
                    </a:stretch>
                  </pic:blipFill>
                  <pic:spPr>
                    <a:xfrm rot="0">
                      <a:off x="0" y="0"/>
                      <a:ext cx="2561844" cy="1612391"/>
                    </a:xfrm>
                    <a:prstGeom prst="rect">
                      <a:avLst/>
                    </a:prstGeom>
                  </pic:spPr>
                </pic:pic>
              </a:graphicData>
            </a:graphic>
          </wp:inline>
        </w:drawing>
      </w:r>
    </w:p>
    <w:p>
      <w:pPr>
        <w:pStyle w:val="BodyText"/>
        <w:spacing w:line="243" w:lineRule="auto"/>
        <w:rPr/>
      </w:pPr>
      <w:r/>
    </w:p>
    <w:p>
      <w:pPr>
        <w:ind w:left="481"/>
        <w:spacing w:before="79" w:line="217" w:lineRule="auto"/>
        <w:rPr>
          <w:rFonts w:ascii="SimSun" w:hAnsi="SimSun" w:eastAsia="SimSun" w:cs="SimSun"/>
          <w:sz w:val="24"/>
          <w:szCs w:val="24"/>
        </w:rPr>
      </w:pPr>
      <w:r>
        <w:rPr>
          <w:rFonts w:ascii="SimSun" w:hAnsi="SimSun" w:eastAsia="SimSun" w:cs="SimSun"/>
          <w:sz w:val="24"/>
          <w:szCs w:val="24"/>
          <w:b/>
          <w:bCs/>
          <w:spacing w:val="-3"/>
        </w:rPr>
        <w:t>③沙珠玉河下游</w:t>
      </w:r>
    </w:p>
    <w:p>
      <w:pPr>
        <w:ind w:firstLine="490"/>
        <w:spacing w:before="217" w:line="388" w:lineRule="auto"/>
        <w:rPr>
          <w:rFonts w:ascii="SimSun" w:hAnsi="SimSun" w:eastAsia="SimSun" w:cs="SimSun"/>
          <w:sz w:val="24"/>
          <w:szCs w:val="24"/>
        </w:rPr>
      </w:pPr>
      <w:r>
        <w:rPr>
          <w:rFonts w:ascii="SimSun" w:hAnsi="SimSun" w:eastAsia="SimSun" w:cs="SimSun"/>
          <w:sz w:val="24"/>
          <w:szCs w:val="24"/>
          <w:b/>
          <w:bCs/>
          <w:spacing w:val="-2"/>
        </w:rPr>
        <w:t>下游河段河面和水流量相对上游河段有所减小，河宽约为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22cm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，水体浑浊</w:t>
      </w:r>
      <w:r>
        <w:rPr>
          <w:rFonts w:ascii="SimSun" w:hAnsi="SimSun" w:eastAsia="SimSun" w:cs="SimSun"/>
          <w:sz w:val="24"/>
          <w:szCs w:val="24"/>
          <w:b/>
          <w:bCs/>
          <w:spacing w:val="-3"/>
        </w:rPr>
        <w:t>，透明</w:t>
      </w:r>
      <w:r>
        <w:rPr>
          <w:rFonts w:ascii="SimSun" w:hAnsi="SimSun" w:eastAsia="SimSun" w:cs="SimSun"/>
          <w:sz w:val="24"/>
          <w:szCs w:val="24"/>
          <w:b/>
          <w:bCs/>
          <w:spacing w:val="-5"/>
        </w:rPr>
        <w:t>度约为</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5"/>
        </w:rPr>
        <w:t>3cm</w:t>
      </w:r>
      <w:r>
        <w:rPr>
          <w:rFonts w:ascii="SimSun" w:hAnsi="SimSun" w:eastAsia="SimSun" w:cs="SimSun"/>
          <w:sz w:val="24"/>
          <w:szCs w:val="24"/>
          <w:b/>
          <w:bCs/>
          <w:spacing w:val="-5"/>
        </w:rPr>
        <w:t>，水流较缓，左岸水深大约为</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14cm</w:t>
      </w:r>
      <w:r>
        <w:rPr>
          <w:rFonts w:ascii="SimSun" w:hAnsi="SimSun" w:eastAsia="SimSun" w:cs="SimSun"/>
          <w:sz w:val="24"/>
          <w:szCs w:val="24"/>
          <w:b/>
          <w:bCs/>
          <w:spacing w:val="-5"/>
        </w:rPr>
        <w:t>，河床底质</w:t>
      </w:r>
      <w:r>
        <w:rPr>
          <w:rFonts w:ascii="SimSun" w:hAnsi="SimSun" w:eastAsia="SimSun" w:cs="SimSun"/>
          <w:sz w:val="24"/>
          <w:szCs w:val="24"/>
          <w:b/>
          <w:bCs/>
          <w:spacing w:val="-6"/>
        </w:rPr>
        <w:t>为泥沙，生境状况一般适宜。</w:t>
      </w:r>
    </w:p>
    <w:p>
      <w:pPr>
        <w:spacing w:line="388" w:lineRule="auto"/>
        <w:sectPr>
          <w:footerReference w:type="default" r:id="rId263"/>
          <w:pgSz w:w="11906" w:h="16839"/>
          <w:pgMar w:top="1416" w:right="1337" w:bottom="1152" w:left="1424" w:header="0" w:footer="987" w:gutter="0"/>
        </w:sectPr>
        <w:rPr>
          <w:rFonts w:ascii="SimSun" w:hAnsi="SimSun" w:eastAsia="SimSun" w:cs="SimSun"/>
          <w:sz w:val="24"/>
          <w:szCs w:val="24"/>
        </w:rPr>
      </w:pPr>
    </w:p>
    <w:p>
      <w:pPr>
        <w:ind w:firstLine="4582"/>
        <w:spacing w:line="2687" w:lineRule="exact"/>
        <w:rPr/>
      </w:pPr>
      <w:r>
        <w:drawing>
          <wp:anchor distT="0" distB="0" distL="0" distR="0" simplePos="0" relativeHeight="251723776" behindDoc="0" locked="0" layoutInCell="1" allowOverlap="1">
            <wp:simplePos x="0" y="0"/>
            <wp:positionH relativeFrom="column">
              <wp:posOffset>278129</wp:posOffset>
            </wp:positionH>
            <wp:positionV relativeFrom="paragraph">
              <wp:posOffset>0</wp:posOffset>
            </wp:positionV>
            <wp:extent cx="2563367" cy="1706879"/>
            <wp:effectExtent l="0" t="0" r="0" b="0"/>
            <wp:wrapNone/>
            <wp:docPr id="302" name="IM 302"/>
            <wp:cNvGraphicFramePr/>
            <a:graphic>
              <a:graphicData uri="http://schemas.openxmlformats.org/drawingml/2006/picture">
                <pic:pic>
                  <pic:nvPicPr>
                    <pic:cNvPr id="302" name="IM 302"/>
                    <pic:cNvPicPr/>
                  </pic:nvPicPr>
                  <pic:blipFill>
                    <a:blip r:embed="rId271"/>
                    <a:stretch>
                      <a:fillRect/>
                    </a:stretch>
                  </pic:blipFill>
                  <pic:spPr>
                    <a:xfrm rot="0">
                      <a:off x="0" y="0"/>
                      <a:ext cx="2563367" cy="1706879"/>
                    </a:xfrm>
                    <a:prstGeom prst="rect">
                      <a:avLst/>
                    </a:prstGeom>
                  </pic:spPr>
                </pic:pic>
              </a:graphicData>
            </a:graphic>
          </wp:anchor>
        </w:drawing>
      </w:r>
      <w:r>
        <w:rPr>
          <w:position w:val="-53"/>
        </w:rPr>
        <w:drawing>
          <wp:inline distT="0" distB="0" distL="0" distR="0">
            <wp:extent cx="2563367" cy="1706879"/>
            <wp:effectExtent l="0" t="0" r="0" b="0"/>
            <wp:docPr id="304" name="IM 304"/>
            <wp:cNvGraphicFramePr/>
            <a:graphic>
              <a:graphicData uri="http://schemas.openxmlformats.org/drawingml/2006/picture">
                <pic:pic>
                  <pic:nvPicPr>
                    <pic:cNvPr id="304" name="IM 304"/>
                    <pic:cNvPicPr/>
                  </pic:nvPicPr>
                  <pic:blipFill>
                    <a:blip r:embed="rId272"/>
                    <a:stretch>
                      <a:fillRect/>
                    </a:stretch>
                  </pic:blipFill>
                  <pic:spPr>
                    <a:xfrm rot="0">
                      <a:off x="0" y="0"/>
                      <a:ext cx="2563367" cy="1706879"/>
                    </a:xfrm>
                    <a:prstGeom prst="rect">
                      <a:avLst/>
                    </a:prstGeom>
                  </pic:spPr>
                </pic:pic>
              </a:graphicData>
            </a:graphic>
          </wp:inline>
        </w:drawing>
      </w:r>
    </w:p>
    <w:p>
      <w:pPr>
        <w:pStyle w:val="BodyText"/>
        <w:spacing w:line="255"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4.5.1.3  </w:t>
      </w:r>
      <w:r>
        <w:rPr>
          <w:rFonts w:ascii="SimHei" w:hAnsi="SimHei" w:eastAsia="SimHei" w:cs="SimHei"/>
          <w:sz w:val="24"/>
          <w:szCs w:val="24"/>
          <w:b/>
          <w:bCs/>
          <w:spacing w:val="-2"/>
        </w:rPr>
        <w:t>调查内容</w:t>
      </w:r>
    </w:p>
    <w:p>
      <w:pPr>
        <w:ind w:left="492"/>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水生生物调查</w:t>
      </w:r>
    </w:p>
    <w:p>
      <w:pPr>
        <w:ind w:left="2" w:right="40" w:firstLine="492"/>
        <w:spacing w:before="214" w:line="301"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）水环境基本情况：包括各实地调查断面的经纬度、海拔、水</w:t>
      </w:r>
      <w:r>
        <w:rPr>
          <w:rFonts w:ascii="SimSun" w:hAnsi="SimSun" w:eastAsia="SimSun" w:cs="SimSun"/>
          <w:sz w:val="24"/>
          <w:szCs w:val="24"/>
          <w:b/>
          <w:bCs/>
          <w:spacing w:val="-3"/>
        </w:rPr>
        <w:t>温、透明度、流</w:t>
      </w:r>
      <w:r>
        <w:rPr>
          <w:rFonts w:ascii="SimSun" w:hAnsi="SimSun" w:eastAsia="SimSun" w:cs="SimSun"/>
          <w:sz w:val="24"/>
          <w:szCs w:val="24"/>
          <w:b/>
          <w:bCs/>
          <w:spacing w:val="-2"/>
        </w:rPr>
        <w:t>速、底质、溶解氧、</w:t>
      </w:r>
      <w:r>
        <w:rPr>
          <w:rFonts w:ascii="Times New Roman" w:hAnsi="Times New Roman" w:eastAsia="Times New Roman" w:cs="Times New Roman"/>
          <w:sz w:val="24"/>
          <w:szCs w:val="24"/>
          <w:b/>
          <w:bCs/>
          <w:spacing w:val="-2"/>
        </w:rPr>
        <w:t>PH </w:t>
      </w:r>
      <w:r>
        <w:rPr>
          <w:rFonts w:ascii="SimSun" w:hAnsi="SimSun" w:eastAsia="SimSun" w:cs="SimSun"/>
          <w:sz w:val="24"/>
          <w:szCs w:val="24"/>
          <w:b/>
          <w:bCs/>
          <w:spacing w:val="-2"/>
        </w:rPr>
        <w:t>等基本情况。</w:t>
      </w:r>
    </w:p>
    <w:p>
      <w:pPr>
        <w:ind w:left="3" w:right="40" w:firstLine="491"/>
        <w:spacing w:before="217"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）水生植被：水生维管束植物和湿生植被种类及其分布特征，</w:t>
      </w:r>
      <w:r>
        <w:rPr>
          <w:rFonts w:ascii="SimSun" w:hAnsi="SimSun" w:eastAsia="SimSun" w:cs="SimSun"/>
          <w:sz w:val="24"/>
          <w:szCs w:val="24"/>
          <w:b/>
          <w:bCs/>
          <w:spacing w:val="-3"/>
        </w:rPr>
        <w:t>分析水生植被现</w:t>
      </w:r>
      <w:r>
        <w:rPr>
          <w:rFonts w:ascii="SimSun" w:hAnsi="SimSun" w:eastAsia="SimSun" w:cs="SimSun"/>
          <w:sz w:val="24"/>
          <w:szCs w:val="24"/>
          <w:b/>
          <w:bCs/>
          <w:spacing w:val="-8"/>
        </w:rPr>
        <w:t>状。</w:t>
      </w:r>
    </w:p>
    <w:p>
      <w:pPr>
        <w:ind w:left="4" w:right="40" w:firstLine="490"/>
        <w:spacing w:before="214"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）饵料生物：浮游植物、浮游动物（原生动物、轮虫、枝角类</w:t>
      </w:r>
      <w:r>
        <w:rPr>
          <w:rFonts w:ascii="SimSun" w:hAnsi="SimSun" w:eastAsia="SimSun" w:cs="SimSun"/>
          <w:sz w:val="24"/>
          <w:szCs w:val="24"/>
          <w:b/>
          <w:bCs/>
          <w:spacing w:val="-3"/>
        </w:rPr>
        <w:t>、桡足类）、底</w:t>
      </w:r>
      <w:r>
        <w:rPr>
          <w:rFonts w:ascii="SimSun" w:hAnsi="SimSun" w:eastAsia="SimSun" w:cs="SimSun"/>
          <w:sz w:val="24"/>
          <w:szCs w:val="24"/>
          <w:b/>
          <w:bCs/>
          <w:spacing w:val="-3"/>
        </w:rPr>
        <w:t>栖动物的定性、定量分析及其分布情况。</w:t>
      </w:r>
    </w:p>
    <w:p>
      <w:pPr>
        <w:ind w:left="479"/>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鱼类资源及重要生境调查</w:t>
      </w:r>
    </w:p>
    <w:p>
      <w:pPr>
        <w:ind w:left="482"/>
        <w:spacing w:before="214" w:line="217" w:lineRule="auto"/>
        <w:rPr>
          <w:rFonts w:ascii="SimSun" w:hAnsi="SimSun" w:eastAsia="SimSun" w:cs="SimSun"/>
          <w:sz w:val="24"/>
          <w:szCs w:val="24"/>
        </w:rPr>
      </w:pPr>
      <w:r>
        <w:rPr>
          <w:rFonts w:ascii="SimSun" w:hAnsi="SimSun" w:eastAsia="SimSun" w:cs="SimSun"/>
          <w:sz w:val="24"/>
          <w:szCs w:val="24"/>
          <w:b/>
          <w:bCs/>
          <w:spacing w:val="-3"/>
        </w:rPr>
        <w:t>①鱼类区系组成：物种多样性及其区系复合体等。</w:t>
      </w:r>
    </w:p>
    <w:p>
      <w:pPr>
        <w:ind w:left="3" w:firstLine="478"/>
        <w:spacing w:before="218" w:line="302" w:lineRule="auto"/>
        <w:rPr>
          <w:rFonts w:ascii="SimSun" w:hAnsi="SimSun" w:eastAsia="SimSun" w:cs="SimSun"/>
          <w:sz w:val="24"/>
          <w:szCs w:val="24"/>
        </w:rPr>
      </w:pPr>
      <w:r>
        <w:rPr>
          <w:rFonts w:ascii="SimSun" w:hAnsi="SimSun" w:eastAsia="SimSun" w:cs="SimSun"/>
          <w:sz w:val="24"/>
          <w:szCs w:val="24"/>
          <w:b/>
          <w:bCs/>
          <w:spacing w:val="-4"/>
        </w:rPr>
        <w:t>②鱼类资源现状：鱼类种群结构（年龄、体长、体重）和群落组成情况；</w:t>
      </w:r>
      <w:r>
        <w:rPr>
          <w:rFonts w:ascii="SimSun" w:hAnsi="SimSun" w:eastAsia="SimSun" w:cs="SimSun"/>
          <w:sz w:val="24"/>
          <w:szCs w:val="24"/>
          <w:b/>
          <w:bCs/>
          <w:spacing w:val="-5"/>
        </w:rPr>
        <w:t>渔获物统</w:t>
      </w:r>
      <w:r>
        <w:rPr>
          <w:rFonts w:ascii="SimSun" w:hAnsi="SimSun" w:eastAsia="SimSun" w:cs="SimSun"/>
          <w:sz w:val="24"/>
          <w:szCs w:val="24"/>
          <w:b/>
          <w:bCs/>
          <w:spacing w:val="-3"/>
        </w:rPr>
        <w:t>计分析、渔业现状调查。</w:t>
      </w:r>
    </w:p>
    <w:p>
      <w:pPr>
        <w:ind w:left="30" w:firstLine="450"/>
        <w:spacing w:before="213" w:line="303" w:lineRule="auto"/>
        <w:rPr>
          <w:rFonts w:ascii="SimSun" w:hAnsi="SimSun" w:eastAsia="SimSun" w:cs="SimSun"/>
          <w:sz w:val="24"/>
          <w:szCs w:val="24"/>
        </w:rPr>
      </w:pPr>
      <w:r>
        <w:rPr>
          <w:rFonts w:ascii="SimSun" w:hAnsi="SimSun" w:eastAsia="SimSun" w:cs="SimSun"/>
          <w:sz w:val="24"/>
          <w:szCs w:val="24"/>
          <w:b/>
          <w:bCs/>
          <w:spacing w:val="-4"/>
        </w:rPr>
        <w:t>③主要鱼类的繁殖特性：繁殖季节、怀卵量、产卵类型、产卵时间、早期</w:t>
      </w:r>
      <w:r>
        <w:rPr>
          <w:rFonts w:ascii="SimSun" w:hAnsi="SimSun" w:eastAsia="SimSun" w:cs="SimSun"/>
          <w:sz w:val="24"/>
          <w:szCs w:val="24"/>
          <w:b/>
          <w:bCs/>
          <w:spacing w:val="-5"/>
        </w:rPr>
        <w:t>资源状况</w:t>
      </w:r>
      <w:r>
        <w:rPr>
          <w:rFonts w:ascii="SimSun" w:hAnsi="SimSun" w:eastAsia="SimSun" w:cs="SimSun"/>
          <w:sz w:val="24"/>
          <w:szCs w:val="24"/>
          <w:b/>
          <w:bCs/>
          <w:spacing w:val="-5"/>
        </w:rPr>
        <w:t>以及繁殖所需的环境条件。</w:t>
      </w:r>
    </w:p>
    <w:p>
      <w:pPr>
        <w:ind w:left="3" w:firstLine="478"/>
        <w:spacing w:before="215" w:line="301" w:lineRule="auto"/>
        <w:rPr>
          <w:rFonts w:ascii="SimSun" w:hAnsi="SimSun" w:eastAsia="SimSun" w:cs="SimSun"/>
          <w:sz w:val="24"/>
          <w:szCs w:val="24"/>
        </w:rPr>
      </w:pPr>
      <w:r>
        <w:rPr>
          <w:rFonts w:ascii="SimSun" w:hAnsi="SimSun" w:eastAsia="SimSun" w:cs="SimSun"/>
          <w:sz w:val="24"/>
          <w:szCs w:val="24"/>
          <w:b/>
          <w:bCs/>
          <w:spacing w:val="-4"/>
        </w:rPr>
        <w:t>④重要保护鱼类：调查珍稀、濒危物种的分布及资源状况，确定保护级别</w:t>
      </w:r>
      <w:r>
        <w:rPr>
          <w:rFonts w:ascii="SimSun" w:hAnsi="SimSun" w:eastAsia="SimSun" w:cs="SimSun"/>
          <w:sz w:val="24"/>
          <w:szCs w:val="24"/>
          <w:b/>
          <w:bCs/>
          <w:spacing w:val="-5"/>
        </w:rPr>
        <w:t>及种群分</w:t>
      </w:r>
      <w:r>
        <w:rPr>
          <w:rFonts w:ascii="SimSun" w:hAnsi="SimSun" w:eastAsia="SimSun" w:cs="SimSun"/>
          <w:sz w:val="24"/>
          <w:szCs w:val="24"/>
          <w:b/>
          <w:bCs/>
          <w:spacing w:val="-8"/>
        </w:rPr>
        <w:t>布。</w:t>
      </w:r>
    </w:p>
    <w:p>
      <w:pPr>
        <w:ind w:left="3" w:firstLine="478"/>
        <w:spacing w:before="218" w:line="301" w:lineRule="auto"/>
        <w:rPr>
          <w:rFonts w:ascii="SimSun" w:hAnsi="SimSun" w:eastAsia="SimSun" w:cs="SimSun"/>
          <w:sz w:val="24"/>
          <w:szCs w:val="24"/>
        </w:rPr>
      </w:pPr>
      <w:r>
        <w:rPr>
          <w:rFonts w:ascii="SimSun" w:hAnsi="SimSun" w:eastAsia="SimSun" w:cs="SimSun"/>
          <w:sz w:val="24"/>
          <w:szCs w:val="24"/>
          <w:b/>
          <w:bCs/>
          <w:spacing w:val="-4"/>
        </w:rPr>
        <w:t>⑤鱼类栖息地：重要鱼类</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三场一通道</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，产卵场、索饵场、越冬场和洄游通道的分</w:t>
      </w:r>
      <w:r>
        <w:rPr>
          <w:rFonts w:ascii="SimSun" w:hAnsi="SimSun" w:eastAsia="SimSun" w:cs="SimSun"/>
          <w:sz w:val="24"/>
          <w:szCs w:val="24"/>
          <w:b/>
          <w:bCs/>
          <w:spacing w:val="-3"/>
        </w:rPr>
        <w:t>布及功能完整性调查。</w:t>
      </w:r>
    </w:p>
    <w:p>
      <w:pPr>
        <w:spacing w:before="215"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4.5.1.4  </w:t>
      </w:r>
      <w:r>
        <w:rPr>
          <w:rFonts w:ascii="SimHei" w:hAnsi="SimHei" w:eastAsia="SimHei" w:cs="SimHei"/>
          <w:sz w:val="24"/>
          <w:szCs w:val="24"/>
          <w:b/>
          <w:bCs/>
          <w:spacing w:val="-2"/>
        </w:rPr>
        <w:t>调查方法</w:t>
      </w:r>
    </w:p>
    <w:p>
      <w:pPr>
        <w:ind w:left="489"/>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水生生境</w:t>
      </w:r>
    </w:p>
    <w:p>
      <w:pPr>
        <w:ind w:left="5" w:right="33" w:firstLine="479"/>
        <w:spacing w:before="213" w:line="380" w:lineRule="auto"/>
        <w:rPr>
          <w:rFonts w:ascii="SimSun" w:hAnsi="SimSun" w:eastAsia="SimSun" w:cs="SimSun"/>
          <w:sz w:val="24"/>
          <w:szCs w:val="24"/>
        </w:rPr>
      </w:pPr>
      <w:r>
        <w:rPr>
          <w:rFonts w:ascii="SimSun" w:hAnsi="SimSun" w:eastAsia="SimSun" w:cs="SimSun"/>
          <w:sz w:val="24"/>
          <w:szCs w:val="24"/>
          <w:b/>
          <w:bCs/>
          <w:spacing w:val="-2"/>
        </w:rPr>
        <w:t>流速采用便携式流速仪测量，水温采用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WQG-17 </w:t>
      </w:r>
      <w:r>
        <w:rPr>
          <w:rFonts w:ascii="SimSun" w:hAnsi="SimSun" w:eastAsia="SimSun" w:cs="SimSun"/>
          <w:sz w:val="24"/>
          <w:szCs w:val="24"/>
          <w:b/>
          <w:bCs/>
          <w:spacing w:val="-2"/>
        </w:rPr>
        <w:t>表层水温度计测定，溶解氧采用</w:t>
      </w:r>
      <w:r>
        <w:rPr>
          <w:rFonts w:ascii="SimSun" w:hAnsi="SimSun" w:eastAsia="SimSun" w:cs="SimSun"/>
          <w:sz w:val="24"/>
          <w:szCs w:val="24"/>
          <w:b/>
          <w:bCs/>
          <w:spacing w:val="-2"/>
        </w:rPr>
        <w:t>上海雷磁便携式溶解氧分析仪测定，电导率使用笔式电导率（</w:t>
      </w:r>
      <w:r>
        <w:rPr>
          <w:rFonts w:ascii="Times New Roman" w:hAnsi="Times New Roman" w:eastAsia="Times New Roman" w:cs="Times New Roman"/>
          <w:sz w:val="24"/>
          <w:szCs w:val="24"/>
          <w:b/>
          <w:bCs/>
          <w:spacing w:val="-2"/>
        </w:rPr>
        <w:t>TDS</w:t>
      </w:r>
      <w:r>
        <w:rPr>
          <w:rFonts w:ascii="SimSun" w:hAnsi="SimSun" w:eastAsia="SimSun" w:cs="SimSun"/>
          <w:sz w:val="24"/>
          <w:szCs w:val="24"/>
          <w:b/>
          <w:bCs/>
          <w:spacing w:val="-2"/>
        </w:rPr>
        <w:t>）笔测量，</w:t>
      </w:r>
      <w:r>
        <w:rPr>
          <w:rFonts w:ascii="Times New Roman" w:hAnsi="Times New Roman" w:eastAsia="Times New Roman" w:cs="Times New Roman"/>
          <w:sz w:val="24"/>
          <w:szCs w:val="24"/>
          <w:b/>
          <w:bCs/>
          <w:spacing w:val="-2"/>
        </w:rPr>
        <w:t>pH </w:t>
      </w:r>
      <w:r>
        <w:rPr>
          <w:rFonts w:ascii="SimSun" w:hAnsi="SimSun" w:eastAsia="SimSun" w:cs="SimSun"/>
          <w:sz w:val="24"/>
          <w:szCs w:val="24"/>
          <w:b/>
          <w:bCs/>
          <w:spacing w:val="-2"/>
        </w:rPr>
        <w:t>值使</w:t>
      </w:r>
    </w:p>
    <w:p>
      <w:pPr>
        <w:spacing w:line="380" w:lineRule="auto"/>
        <w:sectPr>
          <w:footerReference w:type="default" r:id="rId270"/>
          <w:pgSz w:w="11906" w:h="16839"/>
          <w:pgMar w:top="1416" w:right="1418" w:bottom="1152" w:left="1422" w:header="0" w:footer="987" w:gutter="0"/>
        </w:sectPr>
        <w:rPr>
          <w:rFonts w:ascii="SimSun" w:hAnsi="SimSun" w:eastAsia="SimSun" w:cs="SimSun"/>
          <w:sz w:val="24"/>
          <w:szCs w:val="24"/>
        </w:rPr>
      </w:pPr>
    </w:p>
    <w:p>
      <w:pPr>
        <w:ind w:left="1" w:right="80" w:firstLine="1"/>
        <w:spacing w:before="180" w:line="385" w:lineRule="auto"/>
        <w:rPr>
          <w:rFonts w:ascii="SimSun" w:hAnsi="SimSun" w:eastAsia="SimSun" w:cs="SimSun"/>
          <w:sz w:val="24"/>
          <w:szCs w:val="24"/>
        </w:rPr>
      </w:pPr>
      <w:r>
        <w:rPr>
          <w:rFonts w:ascii="SimSun" w:hAnsi="SimSun" w:eastAsia="SimSun" w:cs="SimSun"/>
          <w:sz w:val="24"/>
          <w:szCs w:val="24"/>
          <w:b/>
          <w:bCs/>
          <w:spacing w:val="-3"/>
        </w:rPr>
        <w:t>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PH </w:t>
      </w:r>
      <w:r>
        <w:rPr>
          <w:rFonts w:ascii="SimSun" w:hAnsi="SimSun" w:eastAsia="SimSun" w:cs="SimSun"/>
          <w:sz w:val="24"/>
          <w:szCs w:val="24"/>
          <w:b/>
          <w:bCs/>
          <w:spacing w:val="-3"/>
        </w:rPr>
        <w:t>计进行测定。水流较缓、水深较深处用采水器取</w:t>
      </w:r>
      <w:r>
        <w:rPr>
          <w:rFonts w:ascii="SimSun" w:hAnsi="SimSun" w:eastAsia="SimSun" w:cs="SimSun"/>
          <w:sz w:val="24"/>
          <w:szCs w:val="24"/>
          <w:b/>
          <w:bCs/>
          <w:spacing w:val="-4"/>
        </w:rPr>
        <w:t>上层、中层及底层水分别进行测</w:t>
      </w:r>
      <w:r>
        <w:rPr>
          <w:rFonts w:ascii="SimSun" w:hAnsi="SimSun" w:eastAsia="SimSun" w:cs="SimSun"/>
          <w:sz w:val="24"/>
          <w:szCs w:val="24"/>
          <w:b/>
          <w:bCs/>
          <w:spacing w:val="-8"/>
        </w:rPr>
        <w:t>量。</w:t>
      </w:r>
    </w:p>
    <w:p>
      <w:pPr>
        <w:ind w:left="47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浮游植物</w:t>
      </w:r>
    </w:p>
    <w:p>
      <w:pPr>
        <w:ind w:right="80" w:firstLine="486"/>
        <w:spacing w:before="212" w:line="385" w:lineRule="auto"/>
        <w:rPr>
          <w:rFonts w:ascii="SimSun" w:hAnsi="SimSun" w:eastAsia="SimSun" w:cs="SimSun"/>
          <w:sz w:val="24"/>
          <w:szCs w:val="24"/>
        </w:rPr>
      </w:pPr>
      <w:r>
        <w:rPr>
          <w:rFonts w:ascii="SimSun" w:hAnsi="SimSun" w:eastAsia="SimSun" w:cs="SimSun"/>
          <w:sz w:val="24"/>
          <w:szCs w:val="24"/>
          <w:b/>
          <w:bCs/>
          <w:spacing w:val="-4"/>
        </w:rPr>
        <w:t>定性采集采用</w:t>
      </w:r>
      <w:r>
        <w:rPr>
          <w:rFonts w:ascii="Times New Roman" w:hAnsi="Times New Roman" w:eastAsia="Times New Roman" w:cs="Times New Roman"/>
          <w:sz w:val="24"/>
          <w:szCs w:val="24"/>
          <w:b/>
          <w:bCs/>
          <w:spacing w:val="-4"/>
        </w:rPr>
        <w:t>25 </w:t>
      </w:r>
      <w:r>
        <w:rPr>
          <w:rFonts w:ascii="SimSun" w:hAnsi="SimSun" w:eastAsia="SimSun" w:cs="SimSun"/>
          <w:sz w:val="24"/>
          <w:szCs w:val="24"/>
          <w:b/>
          <w:bCs/>
          <w:spacing w:val="-4"/>
        </w:rPr>
        <w:t>号筛绢制成的浮游生物网在水中拖曳采集。定量采集采用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2500mL</w:t>
      </w:r>
      <w:r>
        <w:rPr>
          <w:rFonts w:ascii="SimSun" w:hAnsi="SimSun" w:eastAsia="SimSun" w:cs="SimSun"/>
          <w:sz w:val="24"/>
          <w:szCs w:val="24"/>
          <w:b/>
          <w:bCs/>
          <w:spacing w:val="-4"/>
        </w:rPr>
        <w:t>采水器取上、中、下层水样，经充分混合后，取</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4"/>
        </w:rPr>
        <w:t>1000mL </w:t>
      </w:r>
      <w:r>
        <w:rPr>
          <w:rFonts w:ascii="SimSun" w:hAnsi="SimSun" w:eastAsia="SimSun" w:cs="SimSun"/>
          <w:sz w:val="24"/>
          <w:szCs w:val="24"/>
          <w:b/>
          <w:bCs/>
          <w:spacing w:val="-4"/>
        </w:rPr>
        <w:t>水样（根据江水泥沙含量、浮</w:t>
      </w:r>
      <w:r>
        <w:rPr>
          <w:rFonts w:ascii="SimSun" w:hAnsi="SimSun" w:eastAsia="SimSun" w:cs="SimSun"/>
          <w:sz w:val="24"/>
          <w:szCs w:val="24"/>
          <w:b/>
          <w:bCs/>
          <w:spacing w:val="-3"/>
        </w:rPr>
        <w:t>游植物数量等实际情况决定取样量，并采用泥沙分离的方法</w:t>
      </w:r>
      <w:r>
        <w:rPr>
          <w:rFonts w:ascii="SimSun" w:hAnsi="SimSun" w:eastAsia="SimSun" w:cs="SimSun"/>
          <w:sz w:val="24"/>
          <w:szCs w:val="24"/>
          <w:b/>
          <w:bCs/>
          <w:spacing w:val="-19"/>
        </w:rPr>
        <w:t>），</w:t>
      </w:r>
      <w:r>
        <w:rPr>
          <w:rFonts w:ascii="SimSun" w:hAnsi="SimSun" w:eastAsia="SimSun" w:cs="SimSun"/>
          <w:sz w:val="24"/>
          <w:szCs w:val="24"/>
          <w:b/>
          <w:bCs/>
          <w:spacing w:val="-3"/>
        </w:rPr>
        <w:t>加</w:t>
      </w:r>
      <w:r>
        <w:rPr>
          <w:rFonts w:ascii="SimSun" w:hAnsi="SimSun" w:eastAsia="SimSun" w:cs="SimSun"/>
          <w:sz w:val="24"/>
          <w:szCs w:val="24"/>
          <w:b/>
          <w:bCs/>
          <w:spacing w:val="-4"/>
        </w:rPr>
        <w:t>入鲁哥氏液固定，经</w:t>
      </w:r>
      <w:r>
        <w:rPr>
          <w:rFonts w:ascii="SimSun" w:hAnsi="SimSun" w:eastAsia="SimSun" w:cs="SimSun"/>
          <w:sz w:val="24"/>
          <w:szCs w:val="24"/>
          <w:b/>
          <w:bCs/>
          <w:spacing w:val="-3"/>
        </w:rPr>
        <w:t>过</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48h </w:t>
      </w:r>
      <w:r>
        <w:rPr>
          <w:rFonts w:ascii="SimSun" w:hAnsi="SimSun" w:eastAsia="SimSun" w:cs="SimSun"/>
          <w:sz w:val="24"/>
          <w:szCs w:val="24"/>
          <w:b/>
          <w:bCs/>
          <w:spacing w:val="-3"/>
        </w:rPr>
        <w:t>静置沉淀，浓缩定容至</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3"/>
        </w:rPr>
        <w:t>30mL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，保存待检。一般同断面</w:t>
      </w:r>
      <w:r>
        <w:rPr>
          <w:rFonts w:ascii="SimSun" w:hAnsi="SimSun" w:eastAsia="SimSun" w:cs="SimSun"/>
          <w:sz w:val="24"/>
          <w:szCs w:val="24"/>
          <w:b/>
          <w:bCs/>
          <w:spacing w:val="-4"/>
        </w:rPr>
        <w:t>的浮游植物与原生动物、</w:t>
      </w:r>
      <w:r>
        <w:rPr>
          <w:rFonts w:ascii="SimSun" w:hAnsi="SimSun" w:eastAsia="SimSun" w:cs="SimSun"/>
          <w:sz w:val="24"/>
          <w:szCs w:val="24"/>
          <w:b/>
          <w:bCs/>
          <w:spacing w:val="-3"/>
        </w:rPr>
        <w:t>轮虫共一份定性、定量样品。</w:t>
      </w:r>
    </w:p>
    <w:p>
      <w:pPr>
        <w:ind w:left="3" w:firstLine="480"/>
        <w:spacing w:before="2" w:line="384" w:lineRule="auto"/>
        <w:jc w:val="both"/>
        <w:rPr>
          <w:rFonts w:ascii="SimSun" w:hAnsi="SimSun" w:eastAsia="SimSun" w:cs="SimSun"/>
          <w:sz w:val="24"/>
          <w:szCs w:val="24"/>
        </w:rPr>
      </w:pPr>
      <w:r>
        <w:rPr>
          <w:rFonts w:ascii="SimSun" w:hAnsi="SimSun" w:eastAsia="SimSun" w:cs="SimSun"/>
          <w:sz w:val="24"/>
          <w:szCs w:val="24"/>
          <w:b/>
          <w:bCs/>
          <w:spacing w:val="-9"/>
        </w:rPr>
        <w:t>水样固定：计数用水样应立即用</w:t>
      </w:r>
      <w:r>
        <w:rPr>
          <w:rFonts w:ascii="Times New Roman" w:hAnsi="Times New Roman" w:eastAsia="Times New Roman" w:cs="Times New Roman"/>
          <w:sz w:val="24"/>
          <w:szCs w:val="24"/>
          <w:b/>
          <w:bCs/>
          <w:spacing w:val="-9"/>
        </w:rPr>
        <w:t>10mL </w:t>
      </w:r>
      <w:r>
        <w:rPr>
          <w:rFonts w:ascii="SimSun" w:hAnsi="SimSun" w:eastAsia="SimSun" w:cs="SimSun"/>
          <w:sz w:val="24"/>
          <w:szCs w:val="24"/>
          <w:b/>
          <w:bCs/>
          <w:spacing w:val="-9"/>
        </w:rPr>
        <w:t>鲁哥氏液加以固定（固定剂量为水样</w:t>
      </w:r>
      <w:r>
        <w:rPr>
          <w:rFonts w:ascii="SimSun" w:hAnsi="SimSun" w:eastAsia="SimSun" w:cs="SimSun"/>
          <w:sz w:val="24"/>
          <w:szCs w:val="24"/>
          <w:b/>
          <w:bCs/>
          <w:spacing w:val="-10"/>
        </w:rPr>
        <w:t>的</w:t>
      </w:r>
      <w:r>
        <w:rPr>
          <w:rFonts w:ascii="Times New Roman" w:hAnsi="Times New Roman" w:eastAsia="Times New Roman" w:cs="Times New Roman"/>
          <w:sz w:val="24"/>
          <w:szCs w:val="24"/>
          <w:b/>
          <w:bCs/>
          <w:spacing w:val="-10"/>
        </w:rPr>
        <w:t>1%</w:t>
      </w:r>
      <w:r>
        <w:rPr>
          <w:rFonts w:ascii="SimSun" w:hAnsi="SimSun" w:eastAsia="SimSun" w:cs="SimSun"/>
          <w:sz w:val="24"/>
          <w:szCs w:val="24"/>
          <w:b/>
          <w:bCs/>
          <w:spacing w:val="-10"/>
        </w:rPr>
        <w:t>）。</w:t>
      </w:r>
      <w:r>
        <w:rPr>
          <w:rFonts w:ascii="SimSun" w:hAnsi="SimSun" w:eastAsia="SimSun" w:cs="SimSun"/>
          <w:sz w:val="24"/>
          <w:szCs w:val="24"/>
          <w:b/>
          <w:bCs/>
          <w:spacing w:val="-3"/>
        </w:rPr>
        <w:t>需长期保存样品，再在水样中加入</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5mL </w:t>
      </w:r>
      <w:r>
        <w:rPr>
          <w:rFonts w:ascii="SimSun" w:hAnsi="SimSun" w:eastAsia="SimSun" w:cs="SimSun"/>
          <w:sz w:val="24"/>
          <w:szCs w:val="24"/>
          <w:b/>
          <w:bCs/>
          <w:spacing w:val="-3"/>
        </w:rPr>
        <w:t>左右福尔马林液。在定量采集后，同时用</w:t>
      </w:r>
      <w:r>
        <w:rPr>
          <w:rFonts w:ascii="Times New Roman" w:hAnsi="Times New Roman" w:eastAsia="Times New Roman" w:cs="Times New Roman"/>
          <w:sz w:val="24"/>
          <w:szCs w:val="24"/>
          <w:b/>
          <w:bCs/>
          <w:spacing w:val="-3"/>
        </w:rPr>
        <w:t>25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号</w:t>
      </w:r>
      <w:r>
        <w:rPr>
          <w:rFonts w:ascii="SimSun" w:hAnsi="SimSun" w:eastAsia="SimSun" w:cs="SimSun"/>
          <w:sz w:val="24"/>
          <w:szCs w:val="24"/>
          <w:b/>
          <w:bCs/>
          <w:spacing w:val="-4"/>
        </w:rPr>
        <w:t>筛绢制成的浮游生物网进行定性采集，专门供观察鉴定种类用。采样时间应</w:t>
      </w:r>
      <w:r>
        <w:rPr>
          <w:rFonts w:ascii="SimSun" w:hAnsi="SimSun" w:eastAsia="SimSun" w:cs="SimSun"/>
          <w:sz w:val="24"/>
          <w:szCs w:val="24"/>
          <w:b/>
          <w:bCs/>
          <w:spacing w:val="-5"/>
        </w:rPr>
        <w:t>尽量在一天</w:t>
      </w:r>
      <w:r>
        <w:rPr>
          <w:rFonts w:ascii="SimSun" w:hAnsi="SimSun" w:eastAsia="SimSun" w:cs="SimSun"/>
          <w:sz w:val="24"/>
          <w:szCs w:val="24"/>
          <w:b/>
          <w:bCs/>
          <w:spacing w:val="-4"/>
        </w:rPr>
        <w:t>的相近时间。</w:t>
      </w:r>
    </w:p>
    <w:p>
      <w:pPr>
        <w:ind w:right="80" w:firstLine="481"/>
        <w:spacing w:before="4" w:line="384" w:lineRule="auto"/>
        <w:rPr>
          <w:rFonts w:ascii="SimSun" w:hAnsi="SimSun" w:eastAsia="SimSun" w:cs="SimSun"/>
          <w:sz w:val="24"/>
          <w:szCs w:val="24"/>
        </w:rPr>
      </w:pPr>
      <w:r>
        <w:rPr>
          <w:rFonts w:ascii="SimSun" w:hAnsi="SimSun" w:eastAsia="SimSun" w:cs="SimSun"/>
          <w:sz w:val="24"/>
          <w:szCs w:val="24"/>
          <w:b/>
          <w:bCs/>
          <w:spacing w:val="-3"/>
        </w:rPr>
        <w:t>沉淀和浓缩：沉淀和浓缩需要在筒形分液漏斗中进行，静置沉淀时间一般为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48h</w:t>
      </w:r>
      <w:r>
        <w:rPr>
          <w:rFonts w:ascii="SimSun" w:hAnsi="SimSun" w:eastAsia="SimSun" w:cs="SimSun"/>
          <w:sz w:val="24"/>
          <w:szCs w:val="24"/>
          <w:b/>
          <w:bCs/>
          <w:spacing w:val="-3"/>
        </w:rPr>
        <w:t>。</w:t>
      </w:r>
      <w:r>
        <w:rPr>
          <w:rFonts w:ascii="SimSun" w:hAnsi="SimSun" w:eastAsia="SimSun" w:cs="SimSun"/>
          <w:sz w:val="24"/>
          <w:szCs w:val="24"/>
          <w:b/>
          <w:bCs/>
          <w:spacing w:val="-3"/>
        </w:rPr>
        <w:t>但在野外一般采用分级沉淀方法，即先在直径较大的容器（如</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1L </w:t>
      </w:r>
      <w:r>
        <w:rPr>
          <w:rFonts w:ascii="SimSun" w:hAnsi="SimSun" w:eastAsia="SimSun" w:cs="SimSun"/>
          <w:sz w:val="24"/>
          <w:szCs w:val="24"/>
          <w:b/>
          <w:bCs/>
          <w:spacing w:val="-4"/>
        </w:rPr>
        <w:t>水样瓶）中经</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24h</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的</w:t>
      </w:r>
      <w:r>
        <w:rPr>
          <w:rFonts w:ascii="SimSun" w:hAnsi="SimSun" w:eastAsia="SimSun" w:cs="SimSun"/>
          <w:sz w:val="24"/>
          <w:szCs w:val="24"/>
          <w:b/>
          <w:bCs/>
          <w:spacing w:val="-3"/>
        </w:rPr>
        <w:t>静置沉淀，然后用细小玻管（直径小于</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2mm</w:t>
      </w:r>
      <w:r>
        <w:rPr>
          <w:rFonts w:ascii="SimSun" w:hAnsi="SimSun" w:eastAsia="SimSun" w:cs="SimSun"/>
          <w:sz w:val="24"/>
          <w:szCs w:val="24"/>
          <w:b/>
          <w:bCs/>
          <w:spacing w:val="-3"/>
        </w:rPr>
        <w:t>）借虹吸方法缓</w:t>
      </w:r>
      <w:r>
        <w:rPr>
          <w:rFonts w:ascii="SimSun" w:hAnsi="SimSun" w:eastAsia="SimSun" w:cs="SimSun"/>
          <w:sz w:val="24"/>
          <w:szCs w:val="24"/>
          <w:b/>
          <w:bCs/>
          <w:spacing w:val="-4"/>
        </w:rPr>
        <w:t>慢地吸去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1/5-2/5</w:t>
      </w:r>
      <w:r>
        <w:rPr>
          <w:rFonts w:ascii="Times New Roman" w:hAnsi="Times New Roman" w:eastAsia="Times New Roman" w:cs="Times New Roman"/>
          <w:sz w:val="24"/>
          <w:szCs w:val="24"/>
          <w:b/>
          <w:bCs/>
          <w:spacing w:val="29"/>
          <w:w w:val="101"/>
        </w:rPr>
        <w:t xml:space="preserve"> </w:t>
      </w:r>
      <w:r>
        <w:rPr>
          <w:rFonts w:ascii="SimSun" w:hAnsi="SimSun" w:eastAsia="SimSun" w:cs="SimSun"/>
          <w:sz w:val="24"/>
          <w:szCs w:val="24"/>
          <w:b/>
          <w:bCs/>
          <w:spacing w:val="-4"/>
        </w:rPr>
        <w:t>的上层的</w:t>
      </w:r>
      <w:r>
        <w:rPr>
          <w:rFonts w:ascii="SimSun" w:hAnsi="SimSun" w:eastAsia="SimSun" w:cs="SimSun"/>
          <w:sz w:val="24"/>
          <w:szCs w:val="24"/>
          <w:b/>
          <w:bCs/>
        </w:rPr>
        <w:t>清液，注意不能搅动或吸出浮在表面和沉淀的藻类（虹吸管在水中的一</w:t>
      </w:r>
      <w:r>
        <w:rPr>
          <w:rFonts w:ascii="SimSun" w:hAnsi="SimSun" w:eastAsia="SimSun" w:cs="SimSun"/>
          <w:sz w:val="24"/>
          <w:szCs w:val="24"/>
          <w:b/>
          <w:bCs/>
          <w:spacing w:val="-1"/>
        </w:rPr>
        <w:t>端可用</w:t>
      </w:r>
      <w:r>
        <w:rPr>
          <w:rFonts w:ascii="Times New Roman" w:hAnsi="Times New Roman" w:eastAsia="Times New Roman" w:cs="Times New Roman"/>
          <w:sz w:val="24"/>
          <w:szCs w:val="24"/>
          <w:b/>
          <w:bCs/>
          <w:spacing w:val="-1"/>
        </w:rPr>
        <w:t>25 </w:t>
      </w:r>
      <w:r>
        <w:rPr>
          <w:rFonts w:ascii="SimSun" w:hAnsi="SimSun" w:eastAsia="SimSun" w:cs="SimSun"/>
          <w:sz w:val="24"/>
          <w:szCs w:val="24"/>
          <w:b/>
          <w:bCs/>
          <w:spacing w:val="-1"/>
        </w:rPr>
        <w:t>号筛</w:t>
      </w:r>
      <w:r>
        <w:rPr>
          <w:rFonts w:ascii="SimSun" w:hAnsi="SimSun" w:eastAsia="SimSun" w:cs="SimSun"/>
          <w:sz w:val="24"/>
          <w:szCs w:val="24"/>
          <w:b/>
          <w:bCs/>
          <w:spacing w:val="-12"/>
        </w:rPr>
        <w:t>绢封盖）、再静置沉淀</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12"/>
        </w:rPr>
        <w:t>24h</w:t>
      </w:r>
      <w:r>
        <w:rPr>
          <w:rFonts w:ascii="SimSun" w:hAnsi="SimSun" w:eastAsia="SimSun" w:cs="SimSun"/>
          <w:sz w:val="24"/>
          <w:szCs w:val="24"/>
          <w:b/>
          <w:bCs/>
          <w:spacing w:val="-12"/>
        </w:rPr>
        <w:t>，再吸去部分上清液。如此重复，使水样浓缩到</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2"/>
        </w:rPr>
        <w:t>200mL~300mL</w:t>
      </w:r>
      <w:r>
        <w:rPr>
          <w:rFonts w:ascii="SimSun" w:hAnsi="SimSun" w:eastAsia="SimSun" w:cs="SimSun"/>
          <w:sz w:val="24"/>
          <w:szCs w:val="24"/>
          <w:b/>
          <w:bCs/>
          <w:spacing w:val="-4"/>
        </w:rPr>
        <w:t>左右。然后仔细保存，以便带回室内做进一步处理。在要长期保存的样品中加入</w:t>
      </w:r>
      <w:r>
        <w:rPr>
          <w:rFonts w:ascii="SimSun" w:hAnsi="SimSun" w:eastAsia="SimSun" w:cs="SimSun"/>
          <w:sz w:val="24"/>
          <w:szCs w:val="24"/>
          <w:b/>
          <w:bCs/>
          <w:spacing w:val="-5"/>
        </w:rPr>
        <w:t>少许甲</w:t>
      </w:r>
      <w:r>
        <w:rPr>
          <w:rFonts w:ascii="SimSun" w:hAnsi="SimSun" w:eastAsia="SimSun" w:cs="SimSun"/>
          <w:sz w:val="24"/>
          <w:szCs w:val="24"/>
          <w:b/>
          <w:bCs/>
          <w:spacing w:val="-2"/>
        </w:rPr>
        <w:t>醛，并用石蜡封口。并在样品瓶上写明采样日期、采样点、采水量等。</w:t>
      </w:r>
    </w:p>
    <w:p>
      <w:pPr>
        <w:ind w:left="1" w:right="80" w:firstLine="479"/>
        <w:spacing w:before="5" w:line="384" w:lineRule="auto"/>
        <w:jc w:val="both"/>
        <w:rPr>
          <w:rFonts w:ascii="SimSun" w:hAnsi="SimSun" w:eastAsia="SimSun" w:cs="SimSun"/>
          <w:sz w:val="24"/>
          <w:szCs w:val="24"/>
        </w:rPr>
      </w:pPr>
      <w:r>
        <w:rPr>
          <w:rFonts w:ascii="SimSun" w:hAnsi="SimSun" w:eastAsia="SimSun" w:cs="SimSun"/>
          <w:sz w:val="24"/>
          <w:szCs w:val="24"/>
          <w:b/>
          <w:bCs/>
          <w:spacing w:val="-4"/>
        </w:rPr>
        <w:t>样品观察及数据处理：室内先将样品浓缩、定量至约</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30mL</w:t>
      </w:r>
      <w:r>
        <w:rPr>
          <w:rFonts w:ascii="SimSun" w:hAnsi="SimSun" w:eastAsia="SimSun" w:cs="SimSun"/>
          <w:sz w:val="24"/>
          <w:szCs w:val="24"/>
          <w:b/>
          <w:bCs/>
          <w:spacing w:val="-4"/>
        </w:rPr>
        <w:t>，摇匀后吸取</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0.1mL </w:t>
      </w:r>
      <w:r>
        <w:rPr>
          <w:rFonts w:ascii="SimSun" w:hAnsi="SimSun" w:eastAsia="SimSun" w:cs="SimSun"/>
          <w:sz w:val="24"/>
          <w:szCs w:val="24"/>
          <w:b/>
          <w:bCs/>
          <w:spacing w:val="-4"/>
        </w:rPr>
        <w:t>样</w:t>
      </w:r>
      <w:r>
        <w:rPr>
          <w:rFonts w:ascii="SimSun" w:hAnsi="SimSun" w:eastAsia="SimSun" w:cs="SimSun"/>
          <w:sz w:val="24"/>
          <w:szCs w:val="24"/>
          <w:b/>
          <w:bCs/>
          <w:spacing w:val="-2"/>
        </w:rPr>
        <w:t>品置于</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0.1mL </w:t>
      </w:r>
      <w:r>
        <w:rPr>
          <w:rFonts w:ascii="SimSun" w:hAnsi="SimSun" w:eastAsia="SimSun" w:cs="SimSun"/>
          <w:sz w:val="24"/>
          <w:szCs w:val="24"/>
          <w:b/>
          <w:bCs/>
          <w:spacing w:val="-2"/>
        </w:rPr>
        <w:t>计数框内，在显微镜下按视野法计数，数量较少时全片计数，每个样品</w:t>
      </w:r>
      <w:r>
        <w:rPr>
          <w:rFonts w:ascii="SimSun" w:hAnsi="SimSun" w:eastAsia="SimSun" w:cs="SimSun"/>
          <w:sz w:val="24"/>
          <w:szCs w:val="24"/>
          <w:b/>
          <w:bCs/>
          <w:spacing w:val="-3"/>
        </w:rPr>
        <w:t>计数</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次，取其平均值，每次计数结果与平均值之差应在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15%</w:t>
      </w:r>
      <w:r>
        <w:rPr>
          <w:rFonts w:ascii="SimSun" w:hAnsi="SimSun" w:eastAsia="SimSun" w:cs="SimSun"/>
          <w:sz w:val="24"/>
          <w:szCs w:val="24"/>
          <w:b/>
          <w:bCs/>
          <w:spacing w:val="-3"/>
        </w:rPr>
        <w:t>以内，否则增加计数次</w:t>
      </w:r>
      <w:r>
        <w:rPr>
          <w:rFonts w:ascii="SimSun" w:hAnsi="SimSun" w:eastAsia="SimSun" w:cs="SimSun"/>
          <w:sz w:val="24"/>
          <w:szCs w:val="24"/>
          <w:b/>
          <w:bCs/>
          <w:spacing w:val="-8"/>
        </w:rPr>
        <w:t>数。</w:t>
      </w:r>
    </w:p>
    <w:p>
      <w:pPr>
        <w:ind w:left="476"/>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浮游动物</w:t>
      </w:r>
    </w:p>
    <w:p>
      <w:pPr>
        <w:ind w:left="493"/>
        <w:spacing w:before="212"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）采集、固定及沉淀</w:t>
      </w:r>
    </w:p>
    <w:p>
      <w:pPr>
        <w:ind w:left="488"/>
        <w:spacing w:before="215"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）原生动物和轮虫</w:t>
      </w:r>
    </w:p>
    <w:p>
      <w:pPr>
        <w:ind w:left="3" w:right="81" w:firstLine="483"/>
        <w:spacing w:before="215" w:line="386" w:lineRule="auto"/>
        <w:rPr>
          <w:rFonts w:ascii="Times New Roman" w:hAnsi="Times New Roman" w:eastAsia="Times New Roman" w:cs="Times New Roman"/>
          <w:sz w:val="24"/>
          <w:szCs w:val="24"/>
        </w:rPr>
      </w:pPr>
      <w:r>
        <w:rPr>
          <w:rFonts w:ascii="SimSun" w:hAnsi="SimSun" w:eastAsia="SimSun" w:cs="SimSun"/>
          <w:sz w:val="24"/>
          <w:szCs w:val="24"/>
          <w:b/>
          <w:bCs/>
        </w:rPr>
        <w:t>原生动物和轮虫的采集包括定性采集和定量采集。定性采集</w:t>
      </w:r>
      <w:r>
        <w:rPr>
          <w:rFonts w:ascii="SimSun" w:hAnsi="SimSun" w:eastAsia="SimSun" w:cs="SimSun"/>
          <w:sz w:val="24"/>
          <w:szCs w:val="24"/>
          <w:b/>
          <w:bCs/>
          <w:spacing w:val="-1"/>
        </w:rPr>
        <w:t>采用</w:t>
      </w:r>
      <w:r>
        <w:rPr>
          <w:rFonts w:ascii="Times New Roman" w:hAnsi="Times New Roman" w:eastAsia="Times New Roman" w:cs="Times New Roman"/>
          <w:sz w:val="24"/>
          <w:szCs w:val="24"/>
          <w:b/>
          <w:bCs/>
          <w:spacing w:val="-1"/>
        </w:rPr>
        <w:t>25 </w:t>
      </w:r>
      <w:r>
        <w:rPr>
          <w:rFonts w:ascii="SimSun" w:hAnsi="SimSun" w:eastAsia="SimSun" w:cs="SimSun"/>
          <w:sz w:val="24"/>
          <w:szCs w:val="24"/>
          <w:b/>
          <w:bCs/>
          <w:spacing w:val="-1"/>
        </w:rPr>
        <w:t>号筛绢制成的</w:t>
      </w:r>
      <w:r>
        <w:rPr>
          <w:rFonts w:ascii="SimSun" w:hAnsi="SimSun" w:eastAsia="SimSun" w:cs="SimSun"/>
          <w:sz w:val="24"/>
          <w:szCs w:val="24"/>
          <w:b/>
          <w:bCs/>
          <w:spacing w:val="-6"/>
        </w:rPr>
        <w:t>浮游生物网在水中拖曳采集，将网头中的样品放入</w:t>
      </w:r>
      <w:r>
        <w:rPr>
          <w:rFonts w:ascii="Times New Roman" w:hAnsi="Times New Roman" w:eastAsia="Times New Roman" w:cs="Times New Roman"/>
          <w:sz w:val="24"/>
          <w:szCs w:val="24"/>
          <w:b/>
          <w:bCs/>
          <w:spacing w:val="-6"/>
        </w:rPr>
        <w:t>50mL</w:t>
      </w:r>
      <w:r>
        <w:rPr>
          <w:rFonts w:ascii="Times New Roman" w:hAnsi="Times New Roman" w:eastAsia="Times New Roman" w:cs="Times New Roman"/>
          <w:sz w:val="24"/>
          <w:szCs w:val="24"/>
          <w:b/>
          <w:bCs/>
          <w:spacing w:val="-13"/>
        </w:rPr>
        <w:t xml:space="preserve"> </w:t>
      </w:r>
      <w:r>
        <w:rPr>
          <w:rFonts w:ascii="SimSun" w:hAnsi="SimSun" w:eastAsia="SimSun" w:cs="SimSun"/>
          <w:sz w:val="24"/>
          <w:szCs w:val="24"/>
          <w:b/>
          <w:bCs/>
          <w:spacing w:val="-6"/>
        </w:rPr>
        <w:t>样品瓶中，加福尔马林液</w:t>
      </w:r>
      <w:r>
        <w:rPr>
          <w:rFonts w:ascii="Times New Roman" w:hAnsi="Times New Roman" w:eastAsia="Times New Roman" w:cs="Times New Roman"/>
          <w:sz w:val="24"/>
          <w:szCs w:val="24"/>
          <w:b/>
          <w:bCs/>
          <w:spacing w:val="-6"/>
        </w:rPr>
        <w:t>2.5mL</w:t>
      </w:r>
    </w:p>
    <w:p>
      <w:pPr>
        <w:spacing w:line="386" w:lineRule="auto"/>
        <w:sectPr>
          <w:footerReference w:type="default" r:id="rId273"/>
          <w:pgSz w:w="11906" w:h="16839"/>
          <w:pgMar w:top="1431" w:right="1337" w:bottom="1152" w:left="1423" w:header="0" w:footer="987" w:gutter="0"/>
        </w:sectPr>
        <w:rPr>
          <w:rFonts w:ascii="Times New Roman" w:hAnsi="Times New Roman" w:eastAsia="Times New Roman" w:cs="Times New Roman"/>
          <w:sz w:val="24"/>
          <w:szCs w:val="24"/>
        </w:rPr>
      </w:pPr>
    </w:p>
    <w:p>
      <w:pPr>
        <w:ind w:right="99"/>
        <w:spacing w:before="182" w:line="384" w:lineRule="auto"/>
        <w:jc w:val="both"/>
        <w:rPr>
          <w:rFonts w:ascii="SimSun" w:hAnsi="SimSun" w:eastAsia="SimSun" w:cs="SimSun"/>
          <w:sz w:val="24"/>
          <w:szCs w:val="24"/>
        </w:rPr>
      </w:pPr>
      <w:r>
        <w:rPr>
          <w:rFonts w:ascii="SimSun" w:hAnsi="SimSun" w:eastAsia="SimSun" w:cs="SimSun"/>
          <w:sz w:val="24"/>
          <w:szCs w:val="24"/>
          <w:b/>
          <w:bCs/>
          <w:spacing w:val="-2"/>
        </w:rPr>
        <w:t>进行固定。定量采集则采用</w:t>
      </w:r>
      <w:r>
        <w:rPr>
          <w:rFonts w:ascii="Times New Roman" w:hAnsi="Times New Roman" w:eastAsia="Times New Roman" w:cs="Times New Roman"/>
          <w:sz w:val="24"/>
          <w:szCs w:val="24"/>
          <w:b/>
          <w:bCs/>
          <w:spacing w:val="-2"/>
        </w:rPr>
        <w:t>2500mL </w:t>
      </w:r>
      <w:r>
        <w:rPr>
          <w:rFonts w:ascii="SimSun" w:hAnsi="SimSun" w:eastAsia="SimSun" w:cs="SimSun"/>
          <w:sz w:val="24"/>
          <w:szCs w:val="24"/>
          <w:b/>
          <w:bCs/>
          <w:spacing w:val="-2"/>
        </w:rPr>
        <w:t>采水器不同水层中采集一定量的水样，经充分混合</w:t>
      </w:r>
      <w:r>
        <w:rPr>
          <w:rFonts w:ascii="SimSun" w:hAnsi="SimSun" w:eastAsia="SimSun" w:cs="SimSun"/>
          <w:sz w:val="24"/>
          <w:szCs w:val="24"/>
          <w:b/>
          <w:bCs/>
          <w:spacing w:val="-6"/>
        </w:rPr>
        <w:t>后，取</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1000mL</w:t>
      </w:r>
      <w:r>
        <w:rPr>
          <w:rFonts w:ascii="Times New Roman" w:hAnsi="Times New Roman" w:eastAsia="Times New Roman" w:cs="Times New Roman"/>
          <w:sz w:val="24"/>
          <w:szCs w:val="24"/>
          <w:b/>
          <w:bCs/>
          <w:spacing w:val="30"/>
          <w:w w:val="101"/>
        </w:rPr>
        <w:t xml:space="preserve"> </w:t>
      </w:r>
      <w:r>
        <w:rPr>
          <w:rFonts w:ascii="SimSun" w:hAnsi="SimSun" w:eastAsia="SimSun" w:cs="SimSun"/>
          <w:sz w:val="24"/>
          <w:szCs w:val="24"/>
          <w:b/>
          <w:bCs/>
          <w:spacing w:val="-6"/>
        </w:rPr>
        <w:t>的水样，然后加入鲁哥氏液固定，经过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48h</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6"/>
        </w:rPr>
        <w:t>以上的静置沉淀浓缩为标准</w:t>
      </w:r>
      <w:r>
        <w:rPr>
          <w:rFonts w:ascii="SimSun" w:hAnsi="SimSun" w:eastAsia="SimSun" w:cs="SimSun"/>
          <w:sz w:val="24"/>
          <w:szCs w:val="24"/>
          <w:b/>
          <w:bCs/>
          <w:spacing w:val="-4"/>
        </w:rPr>
        <w:t>样。一般同断面的浮游植物与原生动物、轮虫共一份定性、定量样品。以下为</w:t>
      </w:r>
      <w:r>
        <w:rPr>
          <w:rFonts w:ascii="SimSun" w:hAnsi="SimSun" w:eastAsia="SimSun" w:cs="SimSun"/>
          <w:sz w:val="24"/>
          <w:szCs w:val="24"/>
          <w:b/>
          <w:bCs/>
          <w:spacing w:val="-5"/>
        </w:rPr>
        <w:t>定量采集</w:t>
      </w:r>
      <w:r>
        <w:rPr>
          <w:rFonts w:ascii="SimSun" w:hAnsi="SimSun" w:eastAsia="SimSun" w:cs="SimSun"/>
          <w:sz w:val="24"/>
          <w:szCs w:val="24"/>
          <w:b/>
          <w:bCs/>
          <w:spacing w:val="-4"/>
        </w:rPr>
        <w:t>的详细介绍：</w:t>
      </w:r>
    </w:p>
    <w:p>
      <w:pPr>
        <w:ind w:left="474"/>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A.</w:t>
      </w:r>
      <w:r>
        <w:rPr>
          <w:rFonts w:ascii="SimSun" w:hAnsi="SimSun" w:eastAsia="SimSun" w:cs="SimSun"/>
          <w:sz w:val="24"/>
          <w:szCs w:val="24"/>
          <w:b/>
          <w:bCs/>
          <w:spacing w:val="-2"/>
        </w:rPr>
        <w:t>采样层次</w:t>
      </w:r>
    </w:p>
    <w:p>
      <w:pPr>
        <w:ind w:firstLine="480"/>
        <w:spacing w:before="219" w:line="384" w:lineRule="auto"/>
        <w:jc w:val="both"/>
        <w:rPr>
          <w:rFonts w:ascii="SimSun" w:hAnsi="SimSun" w:eastAsia="SimSun" w:cs="SimSun"/>
          <w:sz w:val="24"/>
          <w:szCs w:val="24"/>
        </w:rPr>
      </w:pPr>
      <w:r>
        <w:rPr>
          <w:rFonts w:ascii="SimSun" w:hAnsi="SimSun" w:eastAsia="SimSun" w:cs="SimSun"/>
          <w:sz w:val="24"/>
          <w:szCs w:val="24"/>
          <w:b/>
          <w:bCs/>
          <w:spacing w:val="-12"/>
        </w:rPr>
        <w:t>根据水体深度设置采样点，水深在</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12"/>
        </w:rPr>
        <w:t>5m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12"/>
        </w:rPr>
        <w:t>以内、水团混和良好的水体，可只采</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12"/>
        </w:rPr>
        <w:t>1</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12"/>
        </w:rPr>
        <w:t>点（水</w:t>
      </w:r>
      <w:r>
        <w:rPr>
          <w:rFonts w:ascii="SimSun" w:hAnsi="SimSun" w:eastAsia="SimSun" w:cs="SimSun"/>
          <w:sz w:val="24"/>
          <w:szCs w:val="24"/>
          <w:b/>
          <w:bCs/>
          <w:spacing w:val="-5"/>
        </w:rPr>
        <w:t>面下</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5"/>
        </w:rPr>
        <w:t>0.5m </w:t>
      </w:r>
      <w:r>
        <w:rPr>
          <w:rFonts w:ascii="SimSun" w:hAnsi="SimSun" w:eastAsia="SimSun" w:cs="SimSun"/>
          <w:sz w:val="24"/>
          <w:szCs w:val="24"/>
          <w:b/>
          <w:bCs/>
          <w:spacing w:val="-5"/>
        </w:rPr>
        <w:t>处）水样；水深</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5</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10m</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5"/>
        </w:rPr>
        <w:t>的水体，采</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5"/>
        </w:rPr>
        <w:t>点，分别取表层（水面下</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0.5m </w:t>
      </w:r>
      <w:r>
        <w:rPr>
          <w:rFonts w:ascii="SimSun" w:hAnsi="SimSun" w:eastAsia="SimSun" w:cs="SimSun"/>
          <w:sz w:val="24"/>
          <w:szCs w:val="24"/>
          <w:b/>
          <w:bCs/>
          <w:spacing w:val="-5"/>
        </w:rPr>
        <w:t>处）和</w:t>
      </w:r>
      <w:r>
        <w:rPr>
          <w:rFonts w:ascii="SimSun" w:hAnsi="SimSun" w:eastAsia="SimSun" w:cs="SimSun"/>
          <w:sz w:val="24"/>
          <w:szCs w:val="24"/>
          <w:b/>
          <w:bCs/>
          <w:spacing w:val="-5"/>
        </w:rPr>
        <w:t>底层（河底以上</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0.5m </w:t>
      </w:r>
      <w:r>
        <w:rPr>
          <w:rFonts w:ascii="SimSun" w:hAnsi="SimSun" w:eastAsia="SimSun" w:cs="SimSun"/>
          <w:sz w:val="24"/>
          <w:szCs w:val="24"/>
          <w:b/>
          <w:bCs/>
          <w:spacing w:val="-5"/>
        </w:rPr>
        <w:t>处）两个水样；水深大于</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21"/>
          <w:w w:val="101"/>
        </w:rPr>
        <w:t xml:space="preserve"> </w:t>
      </w:r>
      <w:r>
        <w:rPr>
          <w:rFonts w:ascii="SimSun" w:hAnsi="SimSun" w:eastAsia="SimSun" w:cs="SimSun"/>
          <w:sz w:val="24"/>
          <w:szCs w:val="24"/>
          <w:b/>
          <w:bCs/>
          <w:spacing w:val="-5"/>
        </w:rPr>
        <w:t>点，表层（水面下</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0.5m</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5"/>
        </w:rPr>
        <w:t>处）</w:t>
      </w:r>
      <w:r>
        <w:rPr>
          <w:rFonts w:ascii="SimSun" w:hAnsi="SimSun" w:eastAsia="SimSun" w:cs="SimSun"/>
          <w:sz w:val="24"/>
          <w:szCs w:val="24"/>
          <w:b/>
          <w:bCs/>
          <w:spacing w:val="-8"/>
        </w:rPr>
        <w:t>中层（</w:t>
      </w:r>
      <w:r>
        <w:rPr>
          <w:rFonts w:ascii="Times New Roman" w:hAnsi="Times New Roman" w:eastAsia="Times New Roman" w:cs="Times New Roman"/>
          <w:sz w:val="24"/>
          <w:szCs w:val="24"/>
          <w:b/>
          <w:bCs/>
          <w:spacing w:val="-8"/>
        </w:rPr>
        <w:t>1/2 </w:t>
      </w:r>
      <w:r>
        <w:rPr>
          <w:rFonts w:ascii="SimSun" w:hAnsi="SimSun" w:eastAsia="SimSun" w:cs="SimSun"/>
          <w:sz w:val="24"/>
          <w:szCs w:val="24"/>
          <w:b/>
          <w:bCs/>
          <w:spacing w:val="-8"/>
        </w:rPr>
        <w:t>水深处）和底层（河底以上</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8"/>
        </w:rPr>
        <w:t>0.5m</w:t>
      </w:r>
      <w:r>
        <w:rPr>
          <w:rFonts w:ascii="Times New Roman" w:hAnsi="Times New Roman" w:eastAsia="Times New Roman" w:cs="Times New Roman"/>
          <w:sz w:val="24"/>
          <w:szCs w:val="24"/>
          <w:b/>
          <w:bCs/>
          <w:spacing w:val="13"/>
        </w:rPr>
        <w:t xml:space="preserve"> </w:t>
      </w:r>
      <w:r>
        <w:rPr>
          <w:rFonts w:ascii="SimSun" w:hAnsi="SimSun" w:eastAsia="SimSun" w:cs="SimSun"/>
          <w:sz w:val="24"/>
          <w:szCs w:val="24"/>
          <w:b/>
          <w:bCs/>
          <w:spacing w:val="-8"/>
        </w:rPr>
        <w:t>处）。为了减少工作量，也可采取分层采样，</w:t>
      </w:r>
      <w:r>
        <w:rPr>
          <w:rFonts w:ascii="SimSun" w:hAnsi="SimSun" w:eastAsia="SimSun" w:cs="SimSun"/>
          <w:sz w:val="24"/>
          <w:szCs w:val="24"/>
          <w:b/>
          <w:bCs/>
          <w:spacing w:val="-4"/>
        </w:rPr>
        <w:t>各层等量混合成</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个水样的方法。</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B.</w:t>
      </w:r>
      <w:r>
        <w:rPr>
          <w:rFonts w:ascii="SimSun" w:hAnsi="SimSun" w:eastAsia="SimSun" w:cs="SimSun"/>
          <w:sz w:val="24"/>
          <w:szCs w:val="24"/>
          <w:b/>
          <w:bCs/>
          <w:spacing w:val="-3"/>
        </w:rPr>
        <w:t>水样固定</w:t>
      </w:r>
    </w:p>
    <w:p>
      <w:pPr>
        <w:ind w:left="21" w:right="99" w:firstLine="463"/>
        <w:spacing w:before="217" w:line="384" w:lineRule="auto"/>
        <w:rPr>
          <w:rFonts w:ascii="SimSun" w:hAnsi="SimSun" w:eastAsia="SimSun" w:cs="SimSun"/>
          <w:sz w:val="24"/>
          <w:szCs w:val="24"/>
        </w:rPr>
      </w:pPr>
      <w:r>
        <w:rPr>
          <w:rFonts w:ascii="SimSun" w:hAnsi="SimSun" w:eastAsia="SimSun" w:cs="SimSun"/>
          <w:sz w:val="24"/>
          <w:szCs w:val="24"/>
          <w:b/>
          <w:bCs/>
          <w:spacing w:val="-1"/>
        </w:rPr>
        <w:t>水样应立即用</w:t>
      </w:r>
      <w:r>
        <w:rPr>
          <w:rFonts w:ascii="Times New Roman" w:hAnsi="Times New Roman" w:eastAsia="Times New Roman" w:cs="Times New Roman"/>
          <w:sz w:val="24"/>
          <w:szCs w:val="24"/>
          <w:b/>
          <w:bCs/>
          <w:spacing w:val="-1"/>
        </w:rPr>
        <w:t>20mL </w:t>
      </w:r>
      <w:r>
        <w:rPr>
          <w:rFonts w:ascii="SimSun" w:hAnsi="SimSun" w:eastAsia="SimSun" w:cs="SimSun"/>
          <w:sz w:val="24"/>
          <w:szCs w:val="24"/>
          <w:b/>
          <w:bCs/>
          <w:spacing w:val="-1"/>
        </w:rPr>
        <w:t>鲁哥氏液加以固定（固定剂量为水样的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）。需长期保存样</w:t>
      </w:r>
      <w:r>
        <w:rPr>
          <w:rFonts w:ascii="SimSun" w:hAnsi="SimSun" w:eastAsia="SimSun" w:cs="SimSun"/>
          <w:sz w:val="24"/>
          <w:szCs w:val="24"/>
          <w:b/>
          <w:bCs/>
          <w:spacing w:val="-4"/>
        </w:rPr>
        <w:t>品，再在水样中加入</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4"/>
        </w:rPr>
        <w:t>10mL </w:t>
      </w:r>
      <w:r>
        <w:rPr>
          <w:rFonts w:ascii="SimSun" w:hAnsi="SimSun" w:eastAsia="SimSun" w:cs="SimSun"/>
          <w:sz w:val="24"/>
          <w:szCs w:val="24"/>
          <w:b/>
          <w:bCs/>
          <w:spacing w:val="-4"/>
        </w:rPr>
        <w:t>左右福尔马林液。</w:t>
      </w:r>
    </w:p>
    <w:p>
      <w:pPr>
        <w:ind w:left="482"/>
        <w:spacing w:before="1"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C.</w:t>
      </w:r>
      <w:r>
        <w:rPr>
          <w:rFonts w:ascii="SimSun" w:hAnsi="SimSun" w:eastAsia="SimSun" w:cs="SimSun"/>
          <w:sz w:val="24"/>
          <w:szCs w:val="24"/>
          <w:b/>
          <w:bCs/>
          <w:spacing w:val="-3"/>
        </w:rPr>
        <w:t>沉淀和浓缩</w:t>
      </w:r>
    </w:p>
    <w:p>
      <w:pPr>
        <w:ind w:left="481"/>
        <w:spacing w:before="217" w:line="219" w:lineRule="auto"/>
        <w:rPr>
          <w:rFonts w:ascii="SimSun" w:hAnsi="SimSun" w:eastAsia="SimSun" w:cs="SimSun"/>
          <w:sz w:val="24"/>
          <w:szCs w:val="24"/>
        </w:rPr>
      </w:pPr>
      <w:r>
        <w:rPr>
          <w:rFonts w:ascii="SimSun" w:hAnsi="SimSun" w:eastAsia="SimSun" w:cs="SimSun"/>
          <w:sz w:val="24"/>
          <w:szCs w:val="24"/>
          <w:b/>
          <w:bCs/>
          <w:spacing w:val="-3"/>
        </w:rPr>
        <w:t>沉淀和浓缩与浮游植物沉淀和浓缩方法相同。</w:t>
      </w:r>
    </w:p>
    <w:p>
      <w:pPr>
        <w:ind w:left="478"/>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）枝角类和桡足类</w:t>
      </w:r>
    </w:p>
    <w:p>
      <w:pPr>
        <w:ind w:right="99" w:firstLine="486"/>
        <w:spacing w:before="213" w:line="385" w:lineRule="auto"/>
        <w:rPr>
          <w:rFonts w:ascii="SimSun" w:hAnsi="SimSun" w:eastAsia="SimSun" w:cs="SimSun"/>
          <w:sz w:val="24"/>
          <w:szCs w:val="24"/>
        </w:rPr>
      </w:pPr>
      <w:r>
        <w:rPr>
          <w:rFonts w:ascii="SimSun" w:hAnsi="SimSun" w:eastAsia="SimSun" w:cs="SimSun"/>
          <w:sz w:val="24"/>
          <w:szCs w:val="24"/>
          <w:b/>
          <w:bCs/>
          <w:spacing w:val="-3"/>
        </w:rPr>
        <w:t>定性采集采用</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3"/>
        </w:rPr>
        <w:t>13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号筛绢制成的浮游生物网在水中拖曳采集，将网头中的样品放入</w:t>
      </w:r>
      <w:r>
        <w:rPr>
          <w:rFonts w:ascii="Times New Roman" w:hAnsi="Times New Roman" w:eastAsia="Times New Roman" w:cs="Times New Roman"/>
          <w:sz w:val="24"/>
          <w:szCs w:val="24"/>
          <w:b/>
          <w:bCs/>
          <w:spacing w:val="-2"/>
        </w:rPr>
        <w:t>50mL </w:t>
      </w:r>
      <w:r>
        <w:rPr>
          <w:rFonts w:ascii="SimSun" w:hAnsi="SimSun" w:eastAsia="SimSun" w:cs="SimSun"/>
          <w:sz w:val="24"/>
          <w:szCs w:val="24"/>
          <w:b/>
          <w:bCs/>
          <w:spacing w:val="-2"/>
        </w:rPr>
        <w:t>样品瓶中，加福尔马林液</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2"/>
        </w:rPr>
        <w:t>2.5mL </w:t>
      </w:r>
      <w:r>
        <w:rPr>
          <w:rFonts w:ascii="SimSun" w:hAnsi="SimSun" w:eastAsia="SimSun" w:cs="SimSun"/>
          <w:sz w:val="24"/>
          <w:szCs w:val="24"/>
          <w:b/>
          <w:bCs/>
          <w:spacing w:val="-2"/>
        </w:rPr>
        <w:t>进行固定。定量采集则采用</w:t>
      </w:r>
      <w:r>
        <w:rPr>
          <w:rFonts w:ascii="Times New Roman" w:hAnsi="Times New Roman" w:eastAsia="Times New Roman" w:cs="Times New Roman"/>
          <w:sz w:val="24"/>
          <w:szCs w:val="24"/>
          <w:b/>
          <w:bCs/>
          <w:spacing w:val="-2"/>
        </w:rPr>
        <w:t>2500mL </w:t>
      </w:r>
      <w:r>
        <w:rPr>
          <w:rFonts w:ascii="SimSun" w:hAnsi="SimSun" w:eastAsia="SimSun" w:cs="SimSun"/>
          <w:sz w:val="24"/>
          <w:szCs w:val="24"/>
          <w:b/>
          <w:bCs/>
          <w:spacing w:val="-2"/>
        </w:rPr>
        <w:t>采水器不同</w:t>
      </w:r>
      <w:r>
        <w:rPr>
          <w:rFonts w:ascii="SimSun" w:hAnsi="SimSun" w:eastAsia="SimSun" w:cs="SimSun"/>
          <w:sz w:val="24"/>
          <w:szCs w:val="24"/>
          <w:b/>
          <w:bCs/>
          <w:spacing w:val="-1"/>
        </w:rPr>
        <w:t>水层中采集一定量的水样，经充分混合后，取</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1"/>
        </w:rPr>
        <w:t>10L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1"/>
        </w:rPr>
        <w:t>的水样用</w:t>
      </w:r>
      <w:r>
        <w:rPr>
          <w:rFonts w:ascii="Times New Roman" w:hAnsi="Times New Roman" w:eastAsia="Times New Roman" w:cs="Times New Roman"/>
          <w:sz w:val="24"/>
          <w:szCs w:val="24"/>
          <w:b/>
          <w:bCs/>
          <w:spacing w:val="-1"/>
        </w:rPr>
        <w:t>2</w:t>
      </w: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号筛绢制成的浮游生物</w:t>
      </w:r>
      <w:r>
        <w:rPr>
          <w:rFonts w:ascii="SimSun" w:hAnsi="SimSun" w:eastAsia="SimSun" w:cs="SimSun"/>
          <w:sz w:val="24"/>
          <w:szCs w:val="24"/>
          <w:b/>
          <w:bCs/>
          <w:spacing w:val="-2"/>
        </w:rPr>
        <w:t>网过滤后，将网头中的样品放入</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2"/>
        </w:rPr>
        <w:t>50mL </w:t>
      </w:r>
      <w:r>
        <w:rPr>
          <w:rFonts w:ascii="SimSun" w:hAnsi="SimSun" w:eastAsia="SimSun" w:cs="SimSun"/>
          <w:sz w:val="24"/>
          <w:szCs w:val="24"/>
          <w:b/>
          <w:bCs/>
          <w:spacing w:val="-2"/>
        </w:rPr>
        <w:t>样品瓶中，加福尔马林液</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2.5mL </w:t>
      </w:r>
      <w:r>
        <w:rPr>
          <w:rFonts w:ascii="SimSun" w:hAnsi="SimSun" w:eastAsia="SimSun" w:cs="SimSun"/>
          <w:sz w:val="24"/>
          <w:szCs w:val="24"/>
          <w:b/>
          <w:bCs/>
          <w:spacing w:val="-2"/>
        </w:rPr>
        <w:t>进行固定。以</w:t>
      </w:r>
      <w:r>
        <w:rPr>
          <w:rFonts w:ascii="SimSun" w:hAnsi="SimSun" w:eastAsia="SimSun" w:cs="SimSun"/>
          <w:sz w:val="24"/>
          <w:szCs w:val="24"/>
          <w:b/>
          <w:bCs/>
          <w:spacing w:val="-3"/>
        </w:rPr>
        <w:t>下为定量采集的详细介绍：</w:t>
      </w:r>
    </w:p>
    <w:p>
      <w:pPr>
        <w:ind w:left="474"/>
        <w:spacing w:before="1"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A.</w:t>
      </w:r>
      <w:r>
        <w:rPr>
          <w:rFonts w:ascii="SimSun" w:hAnsi="SimSun" w:eastAsia="SimSun" w:cs="SimSun"/>
          <w:sz w:val="24"/>
          <w:szCs w:val="24"/>
          <w:b/>
          <w:bCs/>
          <w:spacing w:val="-2"/>
        </w:rPr>
        <w:t>断面垂线及采样点的布设</w:t>
      </w:r>
    </w:p>
    <w:p>
      <w:pPr>
        <w:ind w:left="481"/>
        <w:spacing w:before="216" w:line="219" w:lineRule="auto"/>
        <w:rPr>
          <w:rFonts w:ascii="SimSun" w:hAnsi="SimSun" w:eastAsia="SimSun" w:cs="SimSun"/>
          <w:sz w:val="24"/>
          <w:szCs w:val="24"/>
        </w:rPr>
      </w:pPr>
      <w:r>
        <w:rPr>
          <w:rFonts w:ascii="SimSun" w:hAnsi="SimSun" w:eastAsia="SimSun" w:cs="SimSun"/>
          <w:sz w:val="24"/>
          <w:szCs w:val="24"/>
          <w:b/>
          <w:bCs/>
          <w:spacing w:val="-3"/>
        </w:rPr>
        <w:t>根据水面宽度设置断面垂线，水面宽</w:t>
      </w:r>
      <w:r>
        <w:rPr>
          <w:rFonts w:ascii="Times New Roman" w:hAnsi="Times New Roman" w:eastAsia="Times New Roman" w:cs="Times New Roman"/>
          <w:sz w:val="24"/>
          <w:szCs w:val="24"/>
          <w:b/>
          <w:bCs/>
          <w:spacing w:val="-3"/>
        </w:rPr>
        <w:t>≤50m</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时，设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条中泓垂线；</w:t>
      </w:r>
      <w:r>
        <w:rPr>
          <w:rFonts w:ascii="Times New Roman" w:hAnsi="Times New Roman" w:eastAsia="Times New Roman" w:cs="Times New Roman"/>
          <w:sz w:val="24"/>
          <w:szCs w:val="24"/>
          <w:b/>
          <w:bCs/>
          <w:spacing w:val="-3"/>
        </w:rPr>
        <w:t>50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100m</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时，</w:t>
      </w:r>
    </w:p>
    <w:p>
      <w:pPr>
        <w:ind w:right="99" w:firstLine="4"/>
        <w:spacing w:before="217" w:line="385" w:lineRule="auto"/>
        <w:rPr>
          <w:rFonts w:ascii="SimSun" w:hAnsi="SimSun" w:eastAsia="SimSun" w:cs="SimSun"/>
          <w:sz w:val="24"/>
          <w:szCs w:val="24"/>
        </w:rPr>
      </w:pPr>
      <w:r>
        <w:rPr>
          <w:rFonts w:ascii="SimSun" w:hAnsi="SimSun" w:eastAsia="SimSun" w:cs="SimSun"/>
          <w:sz w:val="24"/>
          <w:szCs w:val="24"/>
          <w:b/>
          <w:bCs/>
          <w:spacing w:val="-5"/>
        </w:rPr>
        <w:t>设</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条垂线（中泓线左右流速较快处</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5"/>
        </w:rPr>
        <w:t>&gt;100m</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5"/>
        </w:rPr>
        <w:t>时，设</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5"/>
        </w:rPr>
        <w:t>3 </w:t>
      </w:r>
      <w:r>
        <w:rPr>
          <w:rFonts w:ascii="SimSun" w:hAnsi="SimSun" w:eastAsia="SimSun" w:cs="SimSun"/>
          <w:sz w:val="24"/>
          <w:szCs w:val="24"/>
          <w:b/>
          <w:bCs/>
          <w:spacing w:val="-5"/>
        </w:rPr>
        <w:t>条垂线（左、中、右）。采样</w:t>
      </w:r>
      <w:r>
        <w:rPr>
          <w:rFonts w:ascii="SimSun" w:hAnsi="SimSun" w:eastAsia="SimSun" w:cs="SimSun"/>
          <w:sz w:val="24"/>
          <w:szCs w:val="24"/>
          <w:b/>
          <w:bCs/>
          <w:spacing w:val="-4"/>
        </w:rPr>
        <w:t>点视水深而定，如水深在</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4"/>
        </w:rPr>
        <w:t>5m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4"/>
        </w:rPr>
        <w:t>以内、水团混和良好的水体，可只采</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21"/>
          <w:w w:val="101"/>
        </w:rPr>
        <w:t xml:space="preserve"> </w:t>
      </w:r>
      <w:r>
        <w:rPr>
          <w:rFonts w:ascii="SimSun" w:hAnsi="SimSun" w:eastAsia="SimSun" w:cs="SimSun"/>
          <w:sz w:val="24"/>
          <w:szCs w:val="24"/>
          <w:b/>
          <w:bCs/>
          <w:spacing w:val="-4"/>
        </w:rPr>
        <w:t>点（水面下</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0.5m</w:t>
      </w:r>
      <w:r>
        <w:rPr>
          <w:rFonts w:ascii="SimSun" w:hAnsi="SimSun" w:eastAsia="SimSun" w:cs="SimSun"/>
          <w:sz w:val="24"/>
          <w:szCs w:val="24"/>
          <w:b/>
          <w:bCs/>
          <w:spacing w:val="-3"/>
        </w:rPr>
        <w:t>处）水样；水深</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10m</w:t>
      </w:r>
      <w:r>
        <w:rPr>
          <w:rFonts w:ascii="Times New Roman" w:hAnsi="Times New Roman" w:eastAsia="Times New Roman" w:cs="Times New Roman"/>
          <w:sz w:val="24"/>
          <w:szCs w:val="24"/>
          <w:b/>
          <w:bCs/>
          <w:spacing w:val="30"/>
          <w:w w:val="101"/>
        </w:rPr>
        <w:t xml:space="preserve"> </w:t>
      </w:r>
      <w:r>
        <w:rPr>
          <w:rFonts w:ascii="SimSun" w:hAnsi="SimSun" w:eastAsia="SimSun" w:cs="SimSun"/>
          <w:sz w:val="24"/>
          <w:szCs w:val="24"/>
          <w:b/>
          <w:bCs/>
          <w:spacing w:val="-3"/>
        </w:rPr>
        <w:t>的水体，采</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3"/>
        </w:rPr>
        <w:t>点，分别取表层（</w:t>
      </w:r>
      <w:r>
        <w:rPr>
          <w:rFonts w:ascii="SimSun" w:hAnsi="SimSun" w:eastAsia="SimSun" w:cs="SimSun"/>
          <w:sz w:val="24"/>
          <w:szCs w:val="24"/>
          <w:b/>
          <w:bCs/>
          <w:spacing w:val="-4"/>
        </w:rPr>
        <w:t>水面下</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0.5m </w:t>
      </w:r>
      <w:r>
        <w:rPr>
          <w:rFonts w:ascii="SimSun" w:hAnsi="SimSun" w:eastAsia="SimSun" w:cs="SimSun"/>
          <w:sz w:val="24"/>
          <w:szCs w:val="24"/>
          <w:b/>
          <w:bCs/>
          <w:spacing w:val="-4"/>
        </w:rPr>
        <w:t>处）和底层（河</w:t>
      </w:r>
      <w:r>
        <w:rPr>
          <w:rFonts w:ascii="SimSun" w:hAnsi="SimSun" w:eastAsia="SimSun" w:cs="SimSun"/>
          <w:sz w:val="24"/>
          <w:szCs w:val="24"/>
          <w:b/>
          <w:bCs/>
          <w:spacing w:val="-8"/>
        </w:rPr>
        <w:t>底以上</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8"/>
        </w:rPr>
        <w:t>0.5m</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8"/>
        </w:rPr>
        <w:t>处）两个水样；水深大于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10m</w:t>
      </w:r>
      <w:r>
        <w:rPr>
          <w:rFonts w:ascii="SimSun" w:hAnsi="SimSun" w:eastAsia="SimSun" w:cs="SimSun"/>
          <w:sz w:val="24"/>
          <w:szCs w:val="24"/>
          <w:b/>
          <w:bCs/>
          <w:spacing w:val="-8"/>
        </w:rPr>
        <w:t>，采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8"/>
        </w:rPr>
        <w:t>3</w:t>
      </w:r>
      <w:r>
        <w:rPr>
          <w:rFonts w:ascii="Times New Roman" w:hAnsi="Times New Roman" w:eastAsia="Times New Roman" w:cs="Times New Roman"/>
          <w:sz w:val="24"/>
          <w:szCs w:val="24"/>
          <w:b/>
          <w:bCs/>
          <w:spacing w:val="21"/>
          <w:w w:val="101"/>
        </w:rPr>
        <w:t xml:space="preserve"> </w:t>
      </w:r>
      <w:r>
        <w:rPr>
          <w:rFonts w:ascii="SimSun" w:hAnsi="SimSun" w:eastAsia="SimSun" w:cs="SimSun"/>
          <w:sz w:val="24"/>
          <w:szCs w:val="24"/>
          <w:b/>
          <w:bCs/>
          <w:spacing w:val="-8"/>
        </w:rPr>
        <w:t>点，表层（水面下</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0.5m</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8"/>
        </w:rPr>
        <w:t>处）中层（</w:t>
      </w:r>
      <w:r>
        <w:rPr>
          <w:rFonts w:ascii="Times New Roman" w:hAnsi="Times New Roman" w:eastAsia="Times New Roman" w:cs="Times New Roman"/>
          <w:sz w:val="24"/>
          <w:szCs w:val="24"/>
          <w:b/>
          <w:bCs/>
          <w:spacing w:val="-8"/>
        </w:rPr>
        <w:t>1/2</w:t>
      </w:r>
      <w:r>
        <w:rPr>
          <w:rFonts w:ascii="SimSun" w:hAnsi="SimSun" w:eastAsia="SimSun" w:cs="SimSun"/>
          <w:sz w:val="24"/>
          <w:szCs w:val="24"/>
          <w:b/>
          <w:bCs/>
          <w:spacing w:val="-2"/>
        </w:rPr>
        <w:t>水深处）和底层（河底以上</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0.5m </w:t>
      </w:r>
      <w:r>
        <w:rPr>
          <w:rFonts w:ascii="SimSun" w:hAnsi="SimSun" w:eastAsia="SimSun" w:cs="SimSun"/>
          <w:sz w:val="24"/>
          <w:szCs w:val="24"/>
          <w:b/>
          <w:bCs/>
          <w:spacing w:val="-2"/>
        </w:rPr>
        <w:t>处）。为了减少工作量，也可采取分层采样，各层等</w:t>
      </w:r>
    </w:p>
    <w:p>
      <w:pPr>
        <w:spacing w:line="385" w:lineRule="auto"/>
        <w:sectPr>
          <w:footerReference w:type="default" r:id="rId274"/>
          <w:pgSz w:w="11906" w:h="16839"/>
          <w:pgMar w:top="1431" w:right="1318" w:bottom="1152" w:left="1423" w:header="0" w:footer="987" w:gutter="0"/>
        </w:sectPr>
        <w:rPr>
          <w:rFonts w:ascii="SimSun" w:hAnsi="SimSun" w:eastAsia="SimSun" w:cs="SimSun"/>
          <w:sz w:val="24"/>
          <w:szCs w:val="24"/>
        </w:rPr>
      </w:pPr>
    </w:p>
    <w:p>
      <w:pPr>
        <w:ind w:left="1"/>
        <w:spacing w:before="180" w:line="219" w:lineRule="auto"/>
        <w:rPr>
          <w:rFonts w:ascii="SimSun" w:hAnsi="SimSun" w:eastAsia="SimSun" w:cs="SimSun"/>
          <w:sz w:val="24"/>
          <w:szCs w:val="24"/>
        </w:rPr>
      </w:pPr>
      <w:r>
        <w:rPr>
          <w:rFonts w:ascii="SimSun" w:hAnsi="SimSun" w:eastAsia="SimSun" w:cs="SimSun"/>
          <w:sz w:val="24"/>
          <w:szCs w:val="24"/>
          <w:b/>
          <w:bCs/>
          <w:spacing w:val="-4"/>
        </w:rPr>
        <w:t>量混合成</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个水样的方法。</w:t>
      </w:r>
    </w:p>
    <w:p>
      <w:pPr>
        <w:ind w:left="476"/>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B.</w:t>
      </w:r>
      <w:r>
        <w:rPr>
          <w:rFonts w:ascii="SimSun" w:hAnsi="SimSun" w:eastAsia="SimSun" w:cs="SimSun"/>
          <w:sz w:val="24"/>
          <w:szCs w:val="24"/>
          <w:b/>
          <w:bCs/>
          <w:spacing w:val="-3"/>
        </w:rPr>
        <w:t>采样方法</w:t>
      </w:r>
    </w:p>
    <w:p>
      <w:pPr>
        <w:ind w:firstLine="483"/>
        <w:spacing w:before="214" w:line="385" w:lineRule="auto"/>
        <w:rPr>
          <w:rFonts w:ascii="SimSun" w:hAnsi="SimSun" w:eastAsia="SimSun" w:cs="SimSun"/>
          <w:sz w:val="24"/>
          <w:szCs w:val="24"/>
        </w:rPr>
      </w:pPr>
      <w:r>
        <w:rPr>
          <w:rFonts w:ascii="SimSun" w:hAnsi="SimSun" w:eastAsia="SimSun" w:cs="SimSun"/>
          <w:sz w:val="24"/>
          <w:szCs w:val="24"/>
          <w:b/>
          <w:bCs/>
          <w:spacing w:val="-9"/>
        </w:rPr>
        <w:t>枝角类和桡足类的定量采集，是将上述各采样点的混合水样</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9"/>
        </w:rPr>
        <w:t>10L</w:t>
      </w:r>
      <w:r>
        <w:rPr>
          <w:rFonts w:ascii="SimSun" w:hAnsi="SimSun" w:eastAsia="SimSun" w:cs="SimSun"/>
          <w:sz w:val="24"/>
          <w:szCs w:val="24"/>
          <w:b/>
          <w:bCs/>
          <w:spacing w:val="-9"/>
        </w:rPr>
        <w:t>（若浮游动物很少，</w:t>
      </w:r>
      <w:r>
        <w:rPr>
          <w:rFonts w:ascii="SimSun" w:hAnsi="SimSun" w:eastAsia="SimSun" w:cs="SimSun"/>
          <w:sz w:val="24"/>
          <w:szCs w:val="24"/>
          <w:b/>
          <w:bCs/>
          <w:spacing w:val="-4"/>
        </w:rPr>
        <w:t>可加大采水量，如</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20L</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40L</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50L</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4"/>
        </w:rPr>
        <w:t>。但必须在记录中注明</w:t>
      </w:r>
      <w:r>
        <w:rPr>
          <w:rFonts w:ascii="SimSun" w:hAnsi="SimSun" w:eastAsia="SimSun" w:cs="SimSun"/>
          <w:sz w:val="24"/>
          <w:szCs w:val="24"/>
          <w:b/>
          <w:bCs/>
          <w:spacing w:val="2"/>
        </w:rPr>
        <w:t>），</w:t>
      </w:r>
      <w:r>
        <w:rPr>
          <w:rFonts w:ascii="SimSun" w:hAnsi="SimSun" w:eastAsia="SimSun" w:cs="SimSun"/>
          <w:sz w:val="24"/>
          <w:szCs w:val="24"/>
          <w:b/>
          <w:bCs/>
          <w:spacing w:val="-4"/>
        </w:rPr>
        <w:t>将所采水样倾倒入</w:t>
      </w:r>
      <w:r>
        <w:rPr>
          <w:rFonts w:ascii="SimSun" w:hAnsi="SimSun" w:eastAsia="SimSun" w:cs="SimSun"/>
          <w:sz w:val="24"/>
          <w:szCs w:val="24"/>
          <w:b/>
          <w:bCs/>
          <w:spacing w:val="-5"/>
        </w:rPr>
        <w:t>漂净</w:t>
      </w:r>
      <w:r>
        <w:rPr>
          <w:rFonts w:ascii="SimSun" w:hAnsi="SimSun" w:eastAsia="SimSun" w:cs="SimSun"/>
          <w:sz w:val="24"/>
          <w:szCs w:val="24"/>
          <w:b/>
          <w:bCs/>
          <w:spacing w:val="-7"/>
        </w:rPr>
        <w:t>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25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号浮游生物网中过滤，注入标本瓶。用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4%</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7"/>
        </w:rPr>
        <w:t>5%</w:t>
      </w:r>
      <w:r>
        <w:rPr>
          <w:rFonts w:ascii="SimSun" w:hAnsi="SimSun" w:eastAsia="SimSun" w:cs="SimSun"/>
          <w:sz w:val="24"/>
          <w:szCs w:val="24"/>
          <w:b/>
          <w:bCs/>
          <w:spacing w:val="-7"/>
        </w:rPr>
        <w:t>福尔马林固定</w:t>
      </w:r>
      <w:r>
        <w:rPr>
          <w:rFonts w:ascii="SimSun" w:hAnsi="SimSun" w:eastAsia="SimSun" w:cs="SimSun"/>
          <w:sz w:val="24"/>
          <w:szCs w:val="24"/>
          <w:b/>
          <w:bCs/>
          <w:spacing w:val="-8"/>
        </w:rPr>
        <w:t>保存。对标本编号，</w:t>
      </w:r>
      <w:r>
        <w:rPr>
          <w:rFonts w:ascii="SimSun" w:hAnsi="SimSun" w:eastAsia="SimSun" w:cs="SimSun"/>
          <w:sz w:val="24"/>
          <w:szCs w:val="24"/>
          <w:b/>
          <w:bCs/>
          <w:spacing w:val="-4"/>
        </w:rPr>
        <w:t>注明采水量，并贴好标签。记录采集地点、采集时间以及周围环境等。枝角类</w:t>
      </w:r>
      <w:r>
        <w:rPr>
          <w:rFonts w:ascii="SimSun" w:hAnsi="SimSun" w:eastAsia="SimSun" w:cs="SimSun"/>
          <w:sz w:val="24"/>
          <w:szCs w:val="24"/>
          <w:b/>
          <w:bCs/>
          <w:spacing w:val="-5"/>
        </w:rPr>
        <w:t>和桡足类</w:t>
      </w:r>
      <w:r>
        <w:rPr>
          <w:rFonts w:ascii="SimSun" w:hAnsi="SimSun" w:eastAsia="SimSun" w:cs="SimSun"/>
          <w:sz w:val="24"/>
          <w:szCs w:val="24"/>
          <w:b/>
          <w:bCs/>
        </w:rPr>
        <w:t>的定性采集，采用</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rPr>
        <w:t>13 </w:t>
      </w:r>
      <w:r>
        <w:rPr>
          <w:rFonts w:ascii="SimSun" w:hAnsi="SimSun" w:eastAsia="SimSun" w:cs="SimSun"/>
          <w:sz w:val="24"/>
          <w:szCs w:val="24"/>
          <w:b/>
          <w:bCs/>
        </w:rPr>
        <w:t>号筛绢制成的浮游生物网在水体的表层来回拖曳采集，用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4%</w:t>
      </w:r>
      <w:r>
        <w:rPr>
          <w:rFonts w:ascii="SimSun" w:hAnsi="SimSun" w:eastAsia="SimSun" w:cs="SimSun"/>
          <w:sz w:val="24"/>
          <w:szCs w:val="24"/>
          <w:b/>
          <w:bCs/>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福尔马林固定保存。</w:t>
      </w:r>
    </w:p>
    <w:p>
      <w:pPr>
        <w:ind w:left="481"/>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C.</w:t>
      </w:r>
      <w:r>
        <w:rPr>
          <w:rFonts w:ascii="SimSun" w:hAnsi="SimSun" w:eastAsia="SimSun" w:cs="SimSun"/>
          <w:sz w:val="24"/>
          <w:szCs w:val="24"/>
          <w:b/>
          <w:bCs/>
          <w:spacing w:val="-3"/>
        </w:rPr>
        <w:t>水样固定</w:t>
      </w:r>
    </w:p>
    <w:p>
      <w:pPr>
        <w:ind w:left="3" w:right="100" w:firstLine="480"/>
        <w:spacing w:before="214" w:line="385" w:lineRule="auto"/>
        <w:rPr>
          <w:rFonts w:ascii="SimSun" w:hAnsi="SimSun" w:eastAsia="SimSun" w:cs="SimSun"/>
          <w:sz w:val="24"/>
          <w:szCs w:val="24"/>
        </w:rPr>
      </w:pPr>
      <w:r>
        <w:rPr>
          <w:rFonts w:ascii="SimSun" w:hAnsi="SimSun" w:eastAsia="SimSun" w:cs="SimSun"/>
          <w:sz w:val="24"/>
          <w:szCs w:val="24"/>
          <w:b/>
          <w:bCs/>
          <w:spacing w:val="-2"/>
        </w:rPr>
        <w:t>水样应立即用福尔马林液加以固定（固定剂量为水样的</w:t>
      </w: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）。需长期保存样品，</w:t>
      </w:r>
      <w:r>
        <w:rPr>
          <w:rFonts w:ascii="SimSun" w:hAnsi="SimSun" w:eastAsia="SimSun" w:cs="SimSun"/>
          <w:sz w:val="24"/>
          <w:szCs w:val="24"/>
          <w:b/>
          <w:bCs/>
          <w:spacing w:val="-2"/>
        </w:rPr>
        <w:t>再在水样中加入</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2mL </w:t>
      </w:r>
      <w:r>
        <w:rPr>
          <w:rFonts w:ascii="SimSun" w:hAnsi="SimSun" w:eastAsia="SimSun" w:cs="SimSun"/>
          <w:sz w:val="24"/>
          <w:szCs w:val="24"/>
          <w:b/>
          <w:bCs/>
          <w:spacing w:val="-2"/>
        </w:rPr>
        <w:t>左右福尔马林液，并用</w:t>
      </w:r>
      <w:r>
        <w:rPr>
          <w:rFonts w:ascii="SimSun" w:hAnsi="SimSun" w:eastAsia="SimSun" w:cs="SimSun"/>
          <w:sz w:val="24"/>
          <w:szCs w:val="24"/>
          <w:b/>
          <w:bCs/>
          <w:spacing w:val="-3"/>
        </w:rPr>
        <w:t>石蜡封口。</w:t>
      </w:r>
    </w:p>
    <w:p>
      <w:pPr>
        <w:ind w:left="492"/>
        <w:spacing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）鉴定</w:t>
      </w:r>
    </w:p>
    <w:p>
      <w:pPr>
        <w:ind w:left="487"/>
        <w:spacing w:before="213"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）原生动物</w:t>
      </w:r>
    </w:p>
    <w:p>
      <w:pPr>
        <w:ind w:right="61" w:firstLine="479"/>
        <w:spacing w:before="213" w:line="385" w:lineRule="auto"/>
        <w:rPr>
          <w:rFonts w:ascii="SimSun" w:hAnsi="SimSun" w:eastAsia="SimSun" w:cs="SimSun"/>
          <w:sz w:val="24"/>
          <w:szCs w:val="24"/>
        </w:rPr>
      </w:pPr>
      <w:r>
        <w:rPr>
          <w:rFonts w:ascii="SimSun" w:hAnsi="SimSun" w:eastAsia="SimSun" w:cs="SimSun"/>
          <w:sz w:val="24"/>
          <w:szCs w:val="24"/>
          <w:b/>
          <w:bCs/>
          <w:spacing w:val="-2"/>
        </w:rPr>
        <w:t>将采集的原生动物定量样品在室内继续浓缩到</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30mL</w:t>
      </w:r>
      <w:r>
        <w:rPr>
          <w:rFonts w:ascii="SimSun" w:hAnsi="SimSun" w:eastAsia="SimSun" w:cs="SimSun"/>
          <w:sz w:val="24"/>
          <w:szCs w:val="24"/>
          <w:b/>
          <w:bCs/>
          <w:spacing w:val="-2"/>
        </w:rPr>
        <w:t>，摇匀</w:t>
      </w:r>
      <w:r>
        <w:rPr>
          <w:rFonts w:ascii="SimSun" w:hAnsi="SimSun" w:eastAsia="SimSun" w:cs="SimSun"/>
          <w:sz w:val="24"/>
          <w:szCs w:val="24"/>
          <w:b/>
          <w:bCs/>
          <w:spacing w:val="-3"/>
        </w:rPr>
        <w:t>后取</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0.1mL </w:t>
      </w:r>
      <w:r>
        <w:rPr>
          <w:rFonts w:ascii="SimSun" w:hAnsi="SimSun" w:eastAsia="SimSun" w:cs="SimSun"/>
          <w:sz w:val="24"/>
          <w:szCs w:val="24"/>
          <w:b/>
          <w:bCs/>
          <w:spacing w:val="-3"/>
        </w:rPr>
        <w:t>置于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0.lmL</w:t>
      </w:r>
      <w:r>
        <w:rPr>
          <w:rFonts w:ascii="SimSun" w:hAnsi="SimSun" w:eastAsia="SimSun" w:cs="SimSun"/>
          <w:sz w:val="24"/>
          <w:szCs w:val="24"/>
          <w:b/>
          <w:bCs/>
          <w:spacing w:val="-5"/>
        </w:rPr>
        <w:t>的计数柜中，盖上盖玻片后在</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20×10 </w:t>
      </w:r>
      <w:r>
        <w:rPr>
          <w:rFonts w:ascii="SimSun" w:hAnsi="SimSun" w:eastAsia="SimSun" w:cs="SimSun"/>
          <w:sz w:val="24"/>
          <w:szCs w:val="24"/>
          <w:b/>
          <w:bCs/>
          <w:spacing w:val="-5"/>
        </w:rPr>
        <w:t>倍的显微镜下全片计数，每个样品计数</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片；同一</w:t>
      </w:r>
      <w:r>
        <w:rPr>
          <w:rFonts w:ascii="SimSun" w:hAnsi="SimSun" w:eastAsia="SimSun" w:cs="SimSun"/>
          <w:sz w:val="24"/>
          <w:szCs w:val="24"/>
          <w:b/>
          <w:bCs/>
          <w:spacing w:val="-3"/>
        </w:rPr>
        <w:t>样品的计数结果与均值之差不得高</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，否则增加计数次数。定性样品摇匀后取</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滴</w:t>
      </w:r>
      <w:r>
        <w:rPr>
          <w:rFonts w:ascii="SimSun" w:hAnsi="SimSun" w:eastAsia="SimSun" w:cs="SimSun"/>
          <w:sz w:val="24"/>
          <w:szCs w:val="24"/>
          <w:b/>
          <w:bCs/>
          <w:spacing w:val="-3"/>
        </w:rPr>
        <w:t>于载玻片上，盖上盖玻片后用显微镜检测种类。</w:t>
      </w:r>
    </w:p>
    <w:p>
      <w:pPr>
        <w:ind w:left="477"/>
        <w:spacing w:before="1"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）轮虫</w:t>
      </w:r>
    </w:p>
    <w:p>
      <w:pPr>
        <w:ind w:right="61" w:firstLine="479"/>
        <w:spacing w:before="214" w:line="384" w:lineRule="auto"/>
        <w:rPr>
          <w:rFonts w:ascii="SimSun" w:hAnsi="SimSun" w:eastAsia="SimSun" w:cs="SimSun"/>
          <w:sz w:val="24"/>
          <w:szCs w:val="24"/>
        </w:rPr>
      </w:pPr>
      <w:r>
        <w:rPr>
          <w:rFonts w:ascii="SimSun" w:hAnsi="SimSun" w:eastAsia="SimSun" w:cs="SimSun"/>
          <w:sz w:val="24"/>
          <w:szCs w:val="24"/>
          <w:b/>
          <w:bCs/>
          <w:spacing w:val="-4"/>
        </w:rPr>
        <w:t>将采集的轮虫定量样品在室内继续浓缩到</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30mL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，摇匀后取</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1m</w:t>
      </w:r>
      <w:r>
        <w:rPr>
          <w:rFonts w:ascii="Times New Roman" w:hAnsi="Times New Roman" w:eastAsia="Times New Roman" w:cs="Times New Roman"/>
          <w:sz w:val="24"/>
          <w:szCs w:val="24"/>
          <w:b/>
          <w:bCs/>
          <w:spacing w:val="-5"/>
        </w:rPr>
        <w:t>L </w:t>
      </w:r>
      <w:r>
        <w:rPr>
          <w:rFonts w:ascii="SimSun" w:hAnsi="SimSun" w:eastAsia="SimSun" w:cs="SimSun"/>
          <w:sz w:val="24"/>
          <w:szCs w:val="24"/>
          <w:b/>
          <w:bCs/>
          <w:spacing w:val="-5"/>
        </w:rPr>
        <w:t>置于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1mL</w:t>
      </w:r>
      <w:r>
        <w:rPr>
          <w:rFonts w:ascii="Times New Roman" w:hAnsi="Times New Roman" w:eastAsia="Times New Roman" w:cs="Times New Roman"/>
          <w:sz w:val="24"/>
          <w:szCs w:val="24"/>
          <w:b/>
          <w:bCs/>
          <w:spacing w:val="30"/>
          <w:w w:val="101"/>
        </w:rPr>
        <w:t xml:space="preserve"> </w:t>
      </w:r>
      <w:r>
        <w:rPr>
          <w:rFonts w:ascii="SimSun" w:hAnsi="SimSun" w:eastAsia="SimSun" w:cs="SimSun"/>
          <w:sz w:val="24"/>
          <w:szCs w:val="24"/>
          <w:b/>
          <w:bCs/>
          <w:spacing w:val="-5"/>
        </w:rPr>
        <w:t>的计数</w:t>
      </w:r>
      <w:r>
        <w:rPr>
          <w:rFonts w:ascii="SimSun" w:hAnsi="SimSun" w:eastAsia="SimSun" w:cs="SimSun"/>
          <w:sz w:val="24"/>
          <w:szCs w:val="24"/>
          <w:b/>
          <w:bCs/>
          <w:spacing w:val="-5"/>
        </w:rPr>
        <w:t>柜中，盖上盖玻片后在</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10×10 </w:t>
      </w:r>
      <w:r>
        <w:rPr>
          <w:rFonts w:ascii="SimSun" w:hAnsi="SimSun" w:eastAsia="SimSun" w:cs="SimSun"/>
          <w:sz w:val="24"/>
          <w:szCs w:val="24"/>
          <w:b/>
          <w:bCs/>
          <w:spacing w:val="-5"/>
        </w:rPr>
        <w:t>倍的显微镜下全片计数，每个样品计数</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片；同一样品的</w:t>
      </w:r>
      <w:r>
        <w:rPr>
          <w:rFonts w:ascii="SimSun" w:hAnsi="SimSun" w:eastAsia="SimSun" w:cs="SimSun"/>
          <w:sz w:val="24"/>
          <w:szCs w:val="24"/>
          <w:b/>
          <w:bCs/>
          <w:spacing w:val="-3"/>
        </w:rPr>
        <w:t>计数结果与均值之差不得高</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，否则增加计数次数。定性样品摇匀后取</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滴于载玻</w:t>
      </w:r>
      <w:r>
        <w:rPr>
          <w:rFonts w:ascii="SimSun" w:hAnsi="SimSun" w:eastAsia="SimSun" w:cs="SimSun"/>
          <w:sz w:val="24"/>
          <w:szCs w:val="24"/>
          <w:b/>
          <w:bCs/>
          <w:spacing w:val="-3"/>
        </w:rPr>
        <w:t>片上，盖上盖玻片后用显微镜检测种类。</w:t>
      </w:r>
    </w:p>
    <w:p>
      <w:pPr>
        <w:ind w:left="475"/>
        <w:spacing w:before="1"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）枝角类</w:t>
      </w:r>
    </w:p>
    <w:p>
      <w:pPr>
        <w:ind w:right="61" w:firstLine="479"/>
        <w:spacing w:before="220" w:line="384" w:lineRule="auto"/>
        <w:rPr>
          <w:rFonts w:ascii="SimSun" w:hAnsi="SimSun" w:eastAsia="SimSun" w:cs="SimSun"/>
          <w:sz w:val="24"/>
          <w:szCs w:val="24"/>
        </w:rPr>
      </w:pPr>
      <w:r>
        <w:rPr>
          <w:rFonts w:ascii="SimSun" w:hAnsi="SimSun" w:eastAsia="SimSun" w:cs="SimSun"/>
          <w:sz w:val="24"/>
          <w:szCs w:val="24"/>
          <w:b/>
          <w:bCs/>
          <w:spacing w:val="-5"/>
        </w:rPr>
        <w:t>将采集的枝角类定量样品在室内继续浓缩到</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5"/>
        </w:rPr>
        <w:t>10mL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5"/>
        </w:rPr>
        <w:t>，摇匀后取</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1mL </w:t>
      </w:r>
      <w:r>
        <w:rPr>
          <w:rFonts w:ascii="SimSun" w:hAnsi="SimSun" w:eastAsia="SimSun" w:cs="SimSun"/>
          <w:sz w:val="24"/>
          <w:szCs w:val="24"/>
          <w:b/>
          <w:bCs/>
          <w:spacing w:val="-5"/>
        </w:rPr>
        <w:t>置于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1mL</w:t>
      </w:r>
      <w:r>
        <w:rPr>
          <w:rFonts w:ascii="Times New Roman" w:hAnsi="Times New Roman" w:eastAsia="Times New Roman" w:cs="Times New Roman"/>
          <w:sz w:val="24"/>
          <w:szCs w:val="24"/>
          <w:b/>
          <w:bCs/>
          <w:spacing w:val="32"/>
          <w:w w:val="101"/>
        </w:rPr>
        <w:t xml:space="preserve"> </w:t>
      </w:r>
      <w:r>
        <w:rPr>
          <w:rFonts w:ascii="SimSun" w:hAnsi="SimSun" w:eastAsia="SimSun" w:cs="SimSun"/>
          <w:sz w:val="24"/>
          <w:szCs w:val="24"/>
          <w:b/>
          <w:bCs/>
          <w:spacing w:val="-5"/>
        </w:rPr>
        <w:t>的计</w:t>
      </w:r>
      <w:r>
        <w:rPr>
          <w:rFonts w:ascii="SimSun" w:hAnsi="SimSun" w:eastAsia="SimSun" w:cs="SimSun"/>
          <w:sz w:val="24"/>
          <w:szCs w:val="24"/>
          <w:b/>
          <w:bCs/>
          <w:spacing w:val="-5"/>
        </w:rPr>
        <w:t>数柜中，盖上盖玻片后在</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5"/>
        </w:rPr>
        <w:t>4×10 </w:t>
      </w:r>
      <w:r>
        <w:rPr>
          <w:rFonts w:ascii="SimSun" w:hAnsi="SimSun" w:eastAsia="SimSun" w:cs="SimSun"/>
          <w:sz w:val="24"/>
          <w:szCs w:val="24"/>
          <w:b/>
          <w:bCs/>
          <w:spacing w:val="-5"/>
        </w:rPr>
        <w:t>倍的显微镜下全片计数，每个样品计数</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片。定性样品</w:t>
      </w:r>
      <w:r>
        <w:rPr>
          <w:rFonts w:ascii="SimSun" w:hAnsi="SimSun" w:eastAsia="SimSun" w:cs="SimSun"/>
          <w:sz w:val="24"/>
          <w:szCs w:val="24"/>
          <w:b/>
          <w:bCs/>
          <w:spacing w:val="-4"/>
        </w:rPr>
        <w:t>倒入培养皿中，在解剖镜下将不同种类挑选出来置于载玻片上，盖上盖玻片后用压</w:t>
      </w:r>
      <w:r>
        <w:rPr>
          <w:rFonts w:ascii="SimSun" w:hAnsi="SimSun" w:eastAsia="SimSun" w:cs="SimSun"/>
          <w:sz w:val="24"/>
          <w:szCs w:val="24"/>
          <w:b/>
          <w:bCs/>
          <w:spacing w:val="-5"/>
        </w:rPr>
        <w:t>片法</w:t>
      </w:r>
      <w:r>
        <w:rPr>
          <w:rFonts w:ascii="SimSun" w:hAnsi="SimSun" w:eastAsia="SimSun" w:cs="SimSun"/>
          <w:sz w:val="24"/>
          <w:szCs w:val="24"/>
          <w:b/>
          <w:bCs/>
          <w:spacing w:val="-3"/>
        </w:rPr>
        <w:t>在显微镜检测种类。</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）桡足类</w:t>
      </w:r>
    </w:p>
    <w:p>
      <w:pPr>
        <w:spacing w:line="219" w:lineRule="auto"/>
        <w:sectPr>
          <w:footerReference w:type="default" r:id="rId275"/>
          <w:pgSz w:w="11906" w:h="16839"/>
          <w:pgMar w:top="1431" w:right="1356" w:bottom="1152" w:left="1424" w:header="0" w:footer="987" w:gutter="0"/>
        </w:sectPr>
        <w:rPr>
          <w:rFonts w:ascii="SimSun" w:hAnsi="SimSun" w:eastAsia="SimSun" w:cs="SimSun"/>
          <w:sz w:val="24"/>
          <w:szCs w:val="24"/>
        </w:rPr>
      </w:pPr>
    </w:p>
    <w:p>
      <w:pPr>
        <w:ind w:left="2" w:right="80" w:firstLine="479"/>
        <w:spacing w:before="182" w:line="384" w:lineRule="auto"/>
        <w:jc w:val="both"/>
        <w:rPr>
          <w:rFonts w:ascii="SimSun" w:hAnsi="SimSun" w:eastAsia="SimSun" w:cs="SimSun"/>
          <w:sz w:val="24"/>
          <w:szCs w:val="24"/>
        </w:rPr>
      </w:pPr>
      <w:r>
        <w:rPr>
          <w:rFonts w:ascii="SimSun" w:hAnsi="SimSun" w:eastAsia="SimSun" w:cs="SimSun"/>
          <w:sz w:val="24"/>
          <w:szCs w:val="24"/>
          <w:b/>
          <w:bCs/>
          <w:spacing w:val="-5"/>
        </w:rPr>
        <w:t>将采集的桡足类定量样品在室内继续浓缩到</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10mL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5"/>
        </w:rPr>
        <w:t>，摇匀后取</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1mL</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w:t>
      </w:r>
      <w:r>
        <w:rPr>
          <w:rFonts w:ascii="SimSun" w:hAnsi="SimSun" w:eastAsia="SimSun" w:cs="SimSun"/>
          <w:sz w:val="24"/>
          <w:szCs w:val="24"/>
          <w:b/>
          <w:bCs/>
          <w:spacing w:val="-6"/>
        </w:rPr>
        <w:t>置于</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1mL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6"/>
        </w:rPr>
        <w:t>的</w:t>
      </w:r>
      <w:r>
        <w:rPr>
          <w:rFonts w:ascii="SimSun" w:hAnsi="SimSun" w:eastAsia="SimSun" w:cs="SimSun"/>
          <w:sz w:val="24"/>
          <w:szCs w:val="24"/>
          <w:b/>
          <w:bCs/>
          <w:spacing w:val="-5"/>
        </w:rPr>
        <w:t>计数柜中，盖上盖玻片后在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4×10 </w:t>
      </w:r>
      <w:r>
        <w:rPr>
          <w:rFonts w:ascii="SimSun" w:hAnsi="SimSun" w:eastAsia="SimSun" w:cs="SimSun"/>
          <w:sz w:val="24"/>
          <w:szCs w:val="24"/>
          <w:b/>
          <w:bCs/>
          <w:spacing w:val="-5"/>
        </w:rPr>
        <w:t>倍的显微镜下全片计数，每个样品计数</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片。定性样</w:t>
      </w:r>
      <w:r>
        <w:rPr>
          <w:rFonts w:ascii="SimSun" w:hAnsi="SimSun" w:eastAsia="SimSun" w:cs="SimSun"/>
          <w:sz w:val="24"/>
          <w:szCs w:val="24"/>
          <w:b/>
          <w:bCs/>
          <w:spacing w:val="-4"/>
        </w:rPr>
        <w:t>品倒入培养皿中，在解剖镜下将不同种类挑选出来置于载玻片上，在显微镜下用解</w:t>
      </w:r>
      <w:r>
        <w:rPr>
          <w:rFonts w:ascii="SimSun" w:hAnsi="SimSun" w:eastAsia="SimSun" w:cs="SimSun"/>
          <w:sz w:val="24"/>
          <w:szCs w:val="24"/>
          <w:b/>
          <w:bCs/>
          <w:spacing w:val="-5"/>
        </w:rPr>
        <w:t>剖针</w:t>
      </w:r>
      <w:r>
        <w:rPr>
          <w:rFonts w:ascii="SimSun" w:hAnsi="SimSun" w:eastAsia="SimSun" w:cs="SimSun"/>
          <w:sz w:val="24"/>
          <w:szCs w:val="24"/>
          <w:b/>
          <w:bCs/>
          <w:spacing w:val="-3"/>
        </w:rPr>
        <w:t>解剖后检测种类。</w:t>
      </w:r>
    </w:p>
    <w:p>
      <w:pPr>
        <w:ind w:left="494"/>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）浮游动物的现存量计算</w:t>
      </w:r>
    </w:p>
    <w:p>
      <w:pPr>
        <w:ind w:left="2" w:right="80" w:firstLine="486"/>
        <w:spacing w:before="214" w:line="385" w:lineRule="auto"/>
        <w:jc w:val="both"/>
        <w:rPr>
          <w:rFonts w:ascii="SimSun" w:hAnsi="SimSun" w:eastAsia="SimSun" w:cs="SimSun"/>
          <w:sz w:val="24"/>
          <w:szCs w:val="24"/>
        </w:rPr>
      </w:pPr>
      <w:r>
        <w:rPr>
          <w:rFonts w:ascii="SimSun" w:hAnsi="SimSun" w:eastAsia="SimSun" w:cs="SimSun"/>
          <w:sz w:val="24"/>
          <w:szCs w:val="24"/>
          <w:b/>
          <w:bCs/>
          <w:spacing w:val="-4"/>
        </w:rPr>
        <w:t>原生动物和轮虫生物量的计算采用体积换算法。根据不同</w:t>
      </w:r>
      <w:r>
        <w:rPr>
          <w:rFonts w:ascii="SimSun" w:hAnsi="SimSun" w:eastAsia="SimSun" w:cs="SimSun"/>
          <w:sz w:val="24"/>
          <w:szCs w:val="24"/>
          <w:b/>
          <w:bCs/>
          <w:spacing w:val="-5"/>
        </w:rPr>
        <w:t>种类的体形，按最近似的</w:t>
      </w:r>
      <w:r>
        <w:rPr>
          <w:rFonts w:ascii="SimSun" w:hAnsi="SimSun" w:eastAsia="SimSun" w:cs="SimSun"/>
          <w:sz w:val="24"/>
          <w:szCs w:val="24"/>
          <w:b/>
          <w:bCs/>
          <w:spacing w:val="-4"/>
        </w:rPr>
        <w:t>几何形测量其体积。枝角类和桡足类生物量的计算采用测量不同种类的体长，用回</w:t>
      </w:r>
      <w:r>
        <w:rPr>
          <w:rFonts w:ascii="SimSun" w:hAnsi="SimSun" w:eastAsia="SimSun" w:cs="SimSun"/>
          <w:sz w:val="24"/>
          <w:szCs w:val="24"/>
          <w:b/>
          <w:bCs/>
          <w:spacing w:val="-5"/>
        </w:rPr>
        <w:t>归方</w:t>
      </w:r>
      <w:r>
        <w:rPr>
          <w:rFonts w:ascii="SimSun" w:hAnsi="SimSun" w:eastAsia="SimSun" w:cs="SimSun"/>
          <w:sz w:val="24"/>
          <w:szCs w:val="24"/>
          <w:b/>
          <w:bCs/>
          <w:spacing w:val="-3"/>
        </w:rPr>
        <w:t>程式求体重进行。</w:t>
      </w:r>
    </w:p>
    <w:p>
      <w:pPr>
        <w:ind w:left="480"/>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底栖动物</w:t>
      </w:r>
    </w:p>
    <w:p>
      <w:pPr>
        <w:ind w:left="2" w:firstLine="482"/>
        <w:spacing w:before="215" w:line="384" w:lineRule="auto"/>
        <w:jc w:val="both"/>
        <w:rPr>
          <w:rFonts w:ascii="SimSun" w:hAnsi="SimSun" w:eastAsia="SimSun" w:cs="SimSun"/>
          <w:sz w:val="24"/>
          <w:szCs w:val="24"/>
        </w:rPr>
      </w:pPr>
      <w:r>
        <w:rPr>
          <w:rFonts w:ascii="SimSun" w:hAnsi="SimSun" w:eastAsia="SimSun" w:cs="SimSun"/>
          <w:sz w:val="24"/>
          <w:szCs w:val="24"/>
          <w:b/>
          <w:bCs/>
          <w:spacing w:val="-6"/>
        </w:rPr>
        <w:t>用踢网（</w:t>
      </w:r>
      <w:r>
        <w:rPr>
          <w:rFonts w:ascii="Times New Roman" w:hAnsi="Times New Roman" w:eastAsia="Times New Roman" w:cs="Times New Roman"/>
          <w:sz w:val="24"/>
          <w:szCs w:val="24"/>
          <w:b/>
          <w:bCs/>
          <w:spacing w:val="-6"/>
        </w:rPr>
        <w:t>1m×1m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6"/>
        </w:rPr>
        <w:t>，网孔</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0.5mm</w:t>
      </w:r>
      <w:r>
        <w:rPr>
          <w:rFonts w:ascii="SimSun" w:hAnsi="SimSun" w:eastAsia="SimSun" w:cs="SimSun"/>
          <w:sz w:val="24"/>
          <w:szCs w:val="24"/>
          <w:b/>
          <w:bCs/>
          <w:spacing w:val="-6"/>
        </w:rPr>
        <w:t>）、手抄网</w:t>
      </w:r>
      <w:r>
        <w:rPr>
          <w:rFonts w:ascii="SimSun" w:hAnsi="SimSun" w:eastAsia="SimSun" w:cs="SimSun"/>
          <w:sz w:val="24"/>
          <w:szCs w:val="24"/>
          <w:b/>
          <w:bCs/>
          <w:spacing w:val="-7"/>
        </w:rPr>
        <w:t>（直径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7"/>
        </w:rPr>
        <w:t>40cm</w:t>
      </w:r>
      <w:r>
        <w:rPr>
          <w:rFonts w:ascii="SimSun" w:hAnsi="SimSun" w:eastAsia="SimSun" w:cs="SimSun"/>
          <w:sz w:val="24"/>
          <w:szCs w:val="24"/>
          <w:b/>
          <w:bCs/>
          <w:spacing w:val="-7"/>
        </w:rPr>
        <w:t>）和底栖筛（</w:t>
      </w:r>
      <w:r>
        <w:rPr>
          <w:rFonts w:ascii="Times New Roman" w:hAnsi="Times New Roman" w:eastAsia="Times New Roman" w:cs="Times New Roman"/>
          <w:sz w:val="24"/>
          <w:szCs w:val="24"/>
          <w:b/>
          <w:bCs/>
          <w:spacing w:val="-7"/>
        </w:rPr>
        <w:t>40</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7"/>
        </w:rPr>
        <w:t>目）、进行</w:t>
      </w:r>
      <w:r>
        <w:rPr>
          <w:rFonts w:ascii="SimSun" w:hAnsi="SimSun" w:eastAsia="SimSun" w:cs="SimSun"/>
          <w:sz w:val="24"/>
          <w:szCs w:val="24"/>
          <w:b/>
          <w:bCs/>
          <w:spacing w:val="-3"/>
        </w:rPr>
        <w:t>底栖动物采样，将采集的样品挑拣出放入</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50mL </w:t>
      </w:r>
      <w:r>
        <w:rPr>
          <w:rFonts w:ascii="SimSun" w:hAnsi="SimSun" w:eastAsia="SimSun" w:cs="SimSun"/>
          <w:sz w:val="24"/>
          <w:szCs w:val="24"/>
          <w:b/>
          <w:bCs/>
          <w:spacing w:val="-3"/>
        </w:rPr>
        <w:t>标本瓶中</w:t>
      </w:r>
      <w:r>
        <w:rPr>
          <w:rFonts w:ascii="SimSun" w:hAnsi="SimSun" w:eastAsia="SimSun" w:cs="SimSun"/>
          <w:sz w:val="24"/>
          <w:szCs w:val="24"/>
          <w:b/>
          <w:bCs/>
          <w:spacing w:val="-4"/>
        </w:rPr>
        <w:t>，用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75%</w:t>
      </w:r>
      <w:r>
        <w:rPr>
          <w:rFonts w:ascii="SimSun" w:hAnsi="SimSun" w:eastAsia="SimSun" w:cs="SimSun"/>
          <w:sz w:val="24"/>
          <w:szCs w:val="24"/>
          <w:b/>
          <w:bCs/>
          <w:spacing w:val="-4"/>
        </w:rPr>
        <w:t>酒精溶液固定保存，</w:t>
      </w:r>
      <w:r>
        <w:rPr>
          <w:rFonts w:ascii="SimSun" w:hAnsi="SimSun" w:eastAsia="SimSun" w:cs="SimSun"/>
          <w:sz w:val="24"/>
          <w:szCs w:val="24"/>
          <w:b/>
          <w:bCs/>
          <w:spacing w:val="-4"/>
        </w:rPr>
        <w:t>带回实验室进行镜检分类、计数，所有样本都鉴定至尽可能低的分类单元。湿重测</w:t>
      </w:r>
      <w:r>
        <w:rPr>
          <w:rFonts w:ascii="SimSun" w:hAnsi="SimSun" w:eastAsia="SimSun" w:cs="SimSun"/>
          <w:sz w:val="24"/>
          <w:szCs w:val="24"/>
          <w:b/>
          <w:bCs/>
          <w:spacing w:val="-5"/>
        </w:rPr>
        <w:t>定方</w:t>
      </w:r>
      <w:r>
        <w:rPr>
          <w:rFonts w:ascii="SimSun" w:hAnsi="SimSun" w:eastAsia="SimSun" w:cs="SimSun"/>
          <w:sz w:val="24"/>
          <w:szCs w:val="24"/>
          <w:b/>
          <w:bCs/>
          <w:spacing w:val="-8"/>
        </w:rPr>
        <w:t>法：用滤纸吸干水分，在万分之一天平上称量，其密度和生物量换算成每平方米</w:t>
      </w:r>
      <w:r>
        <w:rPr>
          <w:rFonts w:ascii="SimSun" w:hAnsi="SimSun" w:eastAsia="SimSun" w:cs="SimSun"/>
          <w:sz w:val="24"/>
          <w:szCs w:val="24"/>
          <w:b/>
          <w:bCs/>
          <w:spacing w:val="-9"/>
        </w:rPr>
        <w:t>的含量。</w:t>
      </w:r>
    </w:p>
    <w:p>
      <w:pPr>
        <w:ind w:left="482"/>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鱼类资源调查</w:t>
      </w:r>
    </w:p>
    <w:p>
      <w:pPr>
        <w:ind w:left="4" w:right="80" w:firstLine="482"/>
        <w:spacing w:before="215" w:line="385" w:lineRule="auto"/>
        <w:jc w:val="both"/>
        <w:rPr>
          <w:rFonts w:ascii="SimSun" w:hAnsi="SimSun" w:eastAsia="SimSun" w:cs="SimSun"/>
          <w:sz w:val="24"/>
          <w:szCs w:val="24"/>
        </w:rPr>
      </w:pPr>
      <w:r>
        <w:rPr>
          <w:rFonts w:ascii="SimSun" w:hAnsi="SimSun" w:eastAsia="SimSun" w:cs="SimSun"/>
          <w:sz w:val="24"/>
          <w:szCs w:val="24"/>
          <w:b/>
          <w:bCs/>
          <w:spacing w:val="-4"/>
        </w:rPr>
        <w:t>鱼类主要采捕方式包括笼网诱捕、三层刺网定置、流刺网等。</w:t>
      </w:r>
      <w:r>
        <w:rPr>
          <w:rFonts w:ascii="SimSun" w:hAnsi="SimSun" w:eastAsia="SimSun" w:cs="SimSun"/>
          <w:sz w:val="24"/>
          <w:szCs w:val="24"/>
          <w:b/>
          <w:bCs/>
          <w:spacing w:val="-5"/>
        </w:rPr>
        <w:t>对鱼类标本进行分类</w:t>
      </w:r>
      <w:r>
        <w:rPr>
          <w:rFonts w:ascii="SimSun" w:hAnsi="SimSun" w:eastAsia="SimSun" w:cs="SimSun"/>
          <w:sz w:val="24"/>
          <w:szCs w:val="24"/>
          <w:b/>
          <w:bCs/>
          <w:spacing w:val="-4"/>
        </w:rPr>
        <w:t>鉴定和测量，主要参考《中国动物志》《中国条鳅志》等，并记录各采样</w:t>
      </w:r>
      <w:r>
        <w:rPr>
          <w:rFonts w:ascii="SimSun" w:hAnsi="SimSun" w:eastAsia="SimSun" w:cs="SimSun"/>
          <w:sz w:val="24"/>
          <w:szCs w:val="24"/>
          <w:b/>
          <w:bCs/>
          <w:spacing w:val="-5"/>
        </w:rPr>
        <w:t>点鱼类物种名</w:t>
      </w:r>
      <w:r>
        <w:rPr>
          <w:rFonts w:ascii="SimSun" w:hAnsi="SimSun" w:eastAsia="SimSun" w:cs="SimSun"/>
          <w:sz w:val="24"/>
          <w:szCs w:val="24"/>
          <w:b/>
          <w:bCs/>
          <w:spacing w:val="-2"/>
        </w:rPr>
        <w:t>录，全长、体长、体重、个体数等生物指标，以及渔获物尾</w:t>
      </w:r>
      <w:r>
        <w:rPr>
          <w:rFonts w:ascii="SimSun" w:hAnsi="SimSun" w:eastAsia="SimSun" w:cs="SimSun"/>
          <w:sz w:val="24"/>
          <w:szCs w:val="24"/>
          <w:b/>
          <w:bCs/>
          <w:spacing w:val="-3"/>
        </w:rPr>
        <w:t>数。</w:t>
      </w:r>
    </w:p>
    <w:p>
      <w:pPr>
        <w:ind w:left="2" w:right="80" w:firstLine="482"/>
        <w:spacing w:before="4" w:line="385" w:lineRule="auto"/>
        <w:jc w:val="both"/>
        <w:rPr>
          <w:rFonts w:ascii="SimSun" w:hAnsi="SimSun" w:eastAsia="SimSun" w:cs="SimSun"/>
          <w:sz w:val="24"/>
          <w:szCs w:val="24"/>
        </w:rPr>
      </w:pPr>
      <w:r>
        <w:rPr>
          <w:rFonts w:ascii="SimSun" w:hAnsi="SimSun" w:eastAsia="SimSun" w:cs="SimSun"/>
          <w:sz w:val="24"/>
          <w:szCs w:val="24"/>
          <w:b/>
          <w:bCs/>
          <w:spacing w:val="-3"/>
        </w:rPr>
        <w:t>早期资源的采样工具为定置网具或手抄网，网衣由孔径</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0.5mm</w:t>
      </w:r>
      <w:r>
        <w:rPr>
          <w:rFonts w:ascii="Times New Roman" w:hAnsi="Times New Roman" w:eastAsia="Times New Roman" w:cs="Times New Roman"/>
          <w:sz w:val="24"/>
          <w:szCs w:val="24"/>
          <w:b/>
          <w:bCs/>
          <w:spacing w:val="30"/>
          <w:w w:val="101"/>
        </w:rPr>
        <w:t xml:space="preserve"> </w:t>
      </w:r>
      <w:r>
        <w:rPr>
          <w:rFonts w:ascii="SimSun" w:hAnsi="SimSun" w:eastAsia="SimSun" w:cs="SimSun"/>
          <w:sz w:val="24"/>
          <w:szCs w:val="24"/>
          <w:b/>
          <w:bCs/>
          <w:spacing w:val="-3"/>
        </w:rPr>
        <w:t>的筛绢制成。采样</w:t>
      </w:r>
      <w:r>
        <w:rPr>
          <w:rFonts w:ascii="SimSun" w:hAnsi="SimSun" w:eastAsia="SimSun" w:cs="SimSun"/>
          <w:sz w:val="24"/>
          <w:szCs w:val="24"/>
          <w:b/>
          <w:bCs/>
          <w:spacing w:val="-4"/>
        </w:rPr>
        <w:t>时先将网口迎水流放置在河道底部，不断搅动网口前方的卵石底质使鱼卵或仔稚鱼</w:t>
      </w:r>
      <w:r>
        <w:rPr>
          <w:rFonts w:ascii="SimSun" w:hAnsi="SimSun" w:eastAsia="SimSun" w:cs="SimSun"/>
          <w:sz w:val="24"/>
          <w:szCs w:val="24"/>
          <w:b/>
          <w:bCs/>
          <w:spacing w:val="-5"/>
        </w:rPr>
        <w:t>顺着</w:t>
      </w:r>
      <w:r>
        <w:rPr>
          <w:rFonts w:ascii="SimSun" w:hAnsi="SimSun" w:eastAsia="SimSun" w:cs="SimSun"/>
          <w:sz w:val="24"/>
          <w:szCs w:val="24"/>
          <w:b/>
          <w:bCs/>
          <w:spacing w:val="-3"/>
        </w:rPr>
        <w:t>水流进入网兜中，在现场使用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60</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3"/>
        </w:rPr>
        <w:t>目分样筛筛洗</w:t>
      </w:r>
      <w:r>
        <w:rPr>
          <w:rFonts w:ascii="SimSun" w:hAnsi="SimSun" w:eastAsia="SimSun" w:cs="SimSun"/>
          <w:sz w:val="24"/>
          <w:szCs w:val="24"/>
          <w:b/>
          <w:bCs/>
          <w:spacing w:val="-4"/>
        </w:rPr>
        <w:t>收集，然后使用相应试剂固定，带回实</w:t>
      </w:r>
      <w:r>
        <w:rPr>
          <w:rFonts w:ascii="SimSun" w:hAnsi="SimSun" w:eastAsia="SimSun" w:cs="SimSun"/>
          <w:sz w:val="24"/>
          <w:szCs w:val="24"/>
          <w:b/>
          <w:bCs/>
          <w:spacing w:val="-4"/>
        </w:rPr>
        <w:t>验室进行鉴定。</w:t>
      </w:r>
    </w:p>
    <w:p>
      <w:pPr>
        <w:ind w:left="1"/>
        <w:spacing w:before="11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4.5.2  </w:t>
      </w:r>
      <w:r>
        <w:rPr>
          <w:rFonts w:ascii="KaiTi" w:hAnsi="KaiTi" w:eastAsia="KaiTi" w:cs="KaiTi"/>
          <w:sz w:val="28"/>
          <w:szCs w:val="28"/>
          <w:b/>
          <w:bCs/>
          <w:spacing w:val="-2"/>
        </w:rPr>
        <w:t>浮游植物</w:t>
      </w:r>
    </w:p>
    <w:p>
      <w:pPr>
        <w:pStyle w:val="BodyText"/>
        <w:spacing w:line="276" w:lineRule="auto"/>
        <w:rPr/>
      </w:pPr>
      <w:r/>
    </w:p>
    <w:p>
      <w:pPr>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4.5.2.1  </w:t>
      </w:r>
      <w:r>
        <w:rPr>
          <w:rFonts w:ascii="SimHei" w:hAnsi="SimHei" w:eastAsia="SimHei" w:cs="SimHei"/>
          <w:sz w:val="24"/>
          <w:szCs w:val="24"/>
          <w:b/>
          <w:bCs/>
          <w:spacing w:val="-2"/>
        </w:rPr>
        <w:t>浮游植物历史调查情况</w:t>
      </w:r>
    </w:p>
    <w:p>
      <w:pPr>
        <w:ind w:left="3" w:right="80" w:firstLine="476"/>
        <w:spacing w:before="211" w:line="386"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2017 </w:t>
      </w:r>
      <w:r>
        <w:rPr>
          <w:rFonts w:ascii="SimSun" w:hAnsi="SimSun" w:eastAsia="SimSun" w:cs="SimSun"/>
          <w:sz w:val="24"/>
          <w:szCs w:val="24"/>
          <w:b/>
          <w:bCs/>
          <w:spacing w:val="-3"/>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月，大河坝河各断面共检出浮游</w:t>
      </w:r>
      <w:r>
        <w:rPr>
          <w:rFonts w:ascii="SimSun" w:hAnsi="SimSun" w:eastAsia="SimSun" w:cs="SimSun"/>
          <w:sz w:val="24"/>
          <w:szCs w:val="24"/>
          <w:b/>
          <w:bCs/>
          <w:spacing w:val="-4"/>
        </w:rPr>
        <w:t>植物</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w:t>
      </w:r>
      <w:r>
        <w:rPr>
          <w:rFonts w:ascii="Times New Roman" w:hAnsi="Times New Roman" w:eastAsia="Times New Roman" w:cs="Times New Roman"/>
          <w:sz w:val="24"/>
          <w:szCs w:val="24"/>
          <w:b/>
          <w:bCs/>
          <w:spacing w:val="37"/>
        </w:rPr>
        <w:t xml:space="preserve"> </w:t>
      </w:r>
      <w:r>
        <w:rPr>
          <w:rFonts w:ascii="SimSun" w:hAnsi="SimSun" w:eastAsia="SimSun" w:cs="SimSun"/>
          <w:sz w:val="24"/>
          <w:szCs w:val="24"/>
          <w:b/>
          <w:bCs/>
          <w:spacing w:val="-4"/>
        </w:rPr>
        <w:t>门</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38 </w:t>
      </w:r>
      <w:r>
        <w:rPr>
          <w:rFonts w:ascii="SimSun" w:hAnsi="SimSun" w:eastAsia="SimSun" w:cs="SimSun"/>
          <w:sz w:val="24"/>
          <w:szCs w:val="24"/>
          <w:b/>
          <w:bCs/>
          <w:spacing w:val="-4"/>
        </w:rPr>
        <w:t>种属，其中硅藻门最多，</w:t>
      </w:r>
      <w:r>
        <w:rPr>
          <w:rFonts w:ascii="Times New Roman" w:hAnsi="Times New Roman" w:eastAsia="Times New Roman" w:cs="Times New Roman"/>
          <w:sz w:val="24"/>
          <w:szCs w:val="24"/>
          <w:b/>
          <w:bCs/>
          <w:spacing w:val="-4"/>
        </w:rPr>
        <w:t>18</w:t>
      </w:r>
      <w:r>
        <w:rPr>
          <w:rFonts w:ascii="SimSun" w:hAnsi="SimSun" w:eastAsia="SimSun" w:cs="SimSun"/>
          <w:sz w:val="24"/>
          <w:szCs w:val="24"/>
          <w:b/>
          <w:bCs/>
          <w:spacing w:val="-6"/>
        </w:rPr>
        <w:t>种属，</w:t>
      </w:r>
      <w:r>
        <w:rPr>
          <w:rFonts w:ascii="SimSun" w:hAnsi="SimSun" w:eastAsia="SimSun" w:cs="SimSun"/>
          <w:sz w:val="24"/>
          <w:szCs w:val="24"/>
          <w:spacing w:val="-71"/>
        </w:rPr>
        <w:t xml:space="preserve"> </w:t>
      </w:r>
      <w:r>
        <w:rPr>
          <w:rFonts w:ascii="SimSun" w:hAnsi="SimSun" w:eastAsia="SimSun" w:cs="SimSun"/>
          <w:sz w:val="24"/>
          <w:szCs w:val="24"/>
          <w:b/>
          <w:bCs/>
          <w:spacing w:val="-6"/>
        </w:rPr>
        <w:t>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47.37%</w:t>
      </w:r>
      <w:r>
        <w:rPr>
          <w:rFonts w:ascii="SimSun" w:hAnsi="SimSun" w:eastAsia="SimSun" w:cs="SimSun"/>
          <w:sz w:val="24"/>
          <w:szCs w:val="24"/>
          <w:b/>
          <w:bCs/>
          <w:spacing w:val="-6"/>
        </w:rPr>
        <w:t>；绿藻门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13 </w:t>
      </w:r>
      <w:r>
        <w:rPr>
          <w:rFonts w:ascii="SimSun" w:hAnsi="SimSun" w:eastAsia="SimSun" w:cs="SimSun"/>
          <w:sz w:val="24"/>
          <w:szCs w:val="24"/>
          <w:b/>
          <w:bCs/>
          <w:spacing w:val="-6"/>
        </w:rPr>
        <w:t>种属，</w:t>
      </w:r>
      <w:r>
        <w:rPr>
          <w:rFonts w:ascii="SimSun" w:hAnsi="SimSun" w:eastAsia="SimSun" w:cs="SimSun"/>
          <w:sz w:val="24"/>
          <w:szCs w:val="24"/>
          <w:spacing w:val="-71"/>
        </w:rPr>
        <w:t xml:space="preserve"> </w:t>
      </w:r>
      <w:r>
        <w:rPr>
          <w:rFonts w:ascii="SimSun" w:hAnsi="SimSun" w:eastAsia="SimSun" w:cs="SimSun"/>
          <w:sz w:val="24"/>
          <w:szCs w:val="24"/>
          <w:b/>
          <w:bCs/>
          <w:spacing w:val="-6"/>
        </w:rPr>
        <w:t>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34.21%</w:t>
      </w:r>
      <w:r>
        <w:rPr>
          <w:rFonts w:ascii="SimSun" w:hAnsi="SimSun" w:eastAsia="SimSun" w:cs="SimSun"/>
          <w:sz w:val="24"/>
          <w:szCs w:val="24"/>
          <w:b/>
          <w:bCs/>
          <w:spacing w:val="-6"/>
        </w:rPr>
        <w:t>；裸藻门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4 </w:t>
      </w:r>
      <w:r>
        <w:rPr>
          <w:rFonts w:ascii="SimSun" w:hAnsi="SimSun" w:eastAsia="SimSun" w:cs="SimSun"/>
          <w:sz w:val="24"/>
          <w:szCs w:val="24"/>
          <w:b/>
          <w:bCs/>
          <w:spacing w:val="-6"/>
        </w:rPr>
        <w:t>种属，</w:t>
      </w:r>
      <w:r>
        <w:rPr>
          <w:rFonts w:ascii="SimSun" w:hAnsi="SimSun" w:eastAsia="SimSun" w:cs="SimSun"/>
          <w:sz w:val="24"/>
          <w:szCs w:val="24"/>
          <w:spacing w:val="-71"/>
        </w:rPr>
        <w:t xml:space="preserve"> </w:t>
      </w:r>
      <w:r>
        <w:rPr>
          <w:rFonts w:ascii="SimSun" w:hAnsi="SimSun" w:eastAsia="SimSun" w:cs="SimSun"/>
          <w:sz w:val="24"/>
          <w:szCs w:val="24"/>
          <w:b/>
          <w:bCs/>
          <w:spacing w:val="-6"/>
        </w:rPr>
        <w:t>占</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10.5</w:t>
      </w:r>
      <w:r>
        <w:rPr>
          <w:rFonts w:ascii="Times New Roman" w:hAnsi="Times New Roman" w:eastAsia="Times New Roman" w:cs="Times New Roman"/>
          <w:sz w:val="24"/>
          <w:szCs w:val="24"/>
          <w:b/>
          <w:bCs/>
          <w:spacing w:val="-7"/>
        </w:rPr>
        <w:t>3%</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7"/>
        </w:rPr>
        <w:t>，甲藻门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2</w:t>
      </w:r>
      <w:r>
        <w:rPr>
          <w:rFonts w:ascii="SimSun" w:hAnsi="SimSun" w:eastAsia="SimSun" w:cs="SimSun"/>
          <w:sz w:val="24"/>
          <w:szCs w:val="24"/>
          <w:b/>
          <w:bCs/>
          <w:spacing w:val="-4"/>
        </w:rPr>
        <w:t>种属，占</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5.26%</w:t>
      </w:r>
      <w:r>
        <w:rPr>
          <w:rFonts w:ascii="SimSun" w:hAnsi="SimSun" w:eastAsia="SimSun" w:cs="SimSun"/>
          <w:sz w:val="24"/>
          <w:szCs w:val="24"/>
          <w:b/>
          <w:bCs/>
          <w:spacing w:val="-4"/>
        </w:rPr>
        <w:t>，金藻门各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种属，占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2.63%</w:t>
      </w:r>
      <w:r>
        <w:rPr>
          <w:rFonts w:ascii="SimSun" w:hAnsi="SimSun" w:eastAsia="SimSun" w:cs="SimSun"/>
          <w:sz w:val="24"/>
          <w:szCs w:val="24"/>
          <w:b/>
          <w:bCs/>
          <w:spacing w:val="-4"/>
        </w:rPr>
        <w:t>。大河坝河浮游植物密度及生物量总体呈</w:t>
      </w:r>
      <w:r>
        <w:rPr>
          <w:rFonts w:ascii="SimSun" w:hAnsi="SimSun" w:eastAsia="SimSun" w:cs="SimSun"/>
          <w:sz w:val="24"/>
          <w:szCs w:val="24"/>
          <w:b/>
          <w:bCs/>
          <w:spacing w:val="-4"/>
        </w:rPr>
        <w:t>现出在峡谷河段较低，在宽谷河段以及湿地河网河段较高（自上游至下游逐</w:t>
      </w:r>
      <w:r>
        <w:rPr>
          <w:rFonts w:ascii="SimSun" w:hAnsi="SimSun" w:eastAsia="SimSun" w:cs="SimSun"/>
          <w:sz w:val="24"/>
          <w:szCs w:val="24"/>
          <w:b/>
          <w:bCs/>
          <w:spacing w:val="-5"/>
        </w:rPr>
        <w:t>渐增高的趋</w:t>
      </w:r>
    </w:p>
    <w:p>
      <w:pPr>
        <w:spacing w:line="386" w:lineRule="auto"/>
        <w:sectPr>
          <w:footerReference w:type="default" r:id="rId276"/>
          <w:pgSz w:w="11906" w:h="16839"/>
          <w:pgMar w:top="1431" w:right="1337" w:bottom="1152" w:left="1422" w:header="0" w:footer="987" w:gutter="0"/>
        </w:sectPr>
        <w:rPr>
          <w:rFonts w:ascii="SimSun" w:hAnsi="SimSun" w:eastAsia="SimSun" w:cs="SimSun"/>
          <w:sz w:val="24"/>
          <w:szCs w:val="24"/>
        </w:rPr>
      </w:pPr>
    </w:p>
    <w:p>
      <w:pPr>
        <w:ind w:left="14" w:right="156" w:hanging="5"/>
        <w:spacing w:before="180" w:line="385" w:lineRule="auto"/>
        <w:rPr>
          <w:rFonts w:ascii="SimSun" w:hAnsi="SimSun" w:eastAsia="SimSun" w:cs="SimSun"/>
          <w:sz w:val="24"/>
          <w:szCs w:val="24"/>
        </w:rPr>
      </w:pPr>
      <w:r>
        <w:rPr>
          <w:rFonts w:ascii="SimSun" w:hAnsi="SimSun" w:eastAsia="SimSun" w:cs="SimSun"/>
          <w:sz w:val="24"/>
          <w:szCs w:val="24"/>
          <w:b/>
          <w:bCs/>
          <w:spacing w:val="-4"/>
        </w:rPr>
        <w:t>势</w:t>
      </w:r>
      <w:r>
        <w:rPr>
          <w:rFonts w:ascii="SimSun" w:hAnsi="SimSun" w:eastAsia="SimSun" w:cs="SimSun"/>
          <w:sz w:val="24"/>
          <w:szCs w:val="24"/>
          <w:b/>
          <w:bCs/>
          <w:spacing w:val="4"/>
        </w:rPr>
        <w:t>），</w:t>
      </w:r>
      <w:r>
        <w:rPr>
          <w:rFonts w:ascii="SimSun" w:hAnsi="SimSun" w:eastAsia="SimSun" w:cs="SimSun"/>
          <w:sz w:val="24"/>
          <w:szCs w:val="24"/>
          <w:b/>
          <w:bCs/>
          <w:spacing w:val="-4"/>
        </w:rPr>
        <w:t>其中在入黄口河段浮游植物密度及生物量均明显高于其他断面，上游水量较小，</w:t>
      </w:r>
      <w:r>
        <w:rPr>
          <w:rFonts w:ascii="SimSun" w:hAnsi="SimSun" w:eastAsia="SimSun" w:cs="SimSun"/>
          <w:sz w:val="24"/>
          <w:szCs w:val="24"/>
          <w:b/>
          <w:bCs/>
          <w:spacing w:val="-3"/>
        </w:rPr>
        <w:t>多为冰雪融水，浮游生植物明显较小。</w:t>
      </w:r>
    </w:p>
    <w:p>
      <w:pPr>
        <w:ind w:right="137" w:firstLine="479"/>
        <w:spacing w:before="2"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2018 </w:t>
      </w:r>
      <w:r>
        <w:rPr>
          <w:rFonts w:ascii="SimSun" w:hAnsi="SimSun" w:eastAsia="SimSun" w:cs="SimSun"/>
          <w:sz w:val="24"/>
          <w:szCs w:val="24"/>
          <w:b/>
          <w:bCs/>
          <w:spacing w:val="-3"/>
        </w:rPr>
        <w:t>年</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月，切吉河和沙珠玉河共检出浮游植物</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36"/>
          <w:w w:val="101"/>
        </w:rPr>
        <w:t xml:space="preserve"> </w:t>
      </w:r>
      <w:r>
        <w:rPr>
          <w:rFonts w:ascii="SimSun" w:hAnsi="SimSun" w:eastAsia="SimSun" w:cs="SimSun"/>
          <w:sz w:val="24"/>
          <w:szCs w:val="24"/>
          <w:b/>
          <w:bCs/>
          <w:spacing w:val="-3"/>
        </w:rPr>
        <w:t>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64 </w:t>
      </w:r>
      <w:r>
        <w:rPr>
          <w:rFonts w:ascii="SimSun" w:hAnsi="SimSun" w:eastAsia="SimSun" w:cs="SimSun"/>
          <w:sz w:val="24"/>
          <w:szCs w:val="24"/>
          <w:b/>
          <w:bCs/>
          <w:spacing w:val="-3"/>
        </w:rPr>
        <w:t>种属，其中硅藻门最多，</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43 </w:t>
      </w:r>
      <w:r>
        <w:rPr>
          <w:rFonts w:ascii="SimSun" w:hAnsi="SimSun" w:eastAsia="SimSun" w:cs="SimSun"/>
          <w:sz w:val="24"/>
          <w:szCs w:val="24"/>
          <w:b/>
          <w:bCs/>
          <w:spacing w:val="-3"/>
        </w:rPr>
        <w:t>种属，占</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67.19</w:t>
      </w:r>
      <w:r>
        <w:rPr>
          <w:rFonts w:ascii="SimSun" w:hAnsi="SimSun" w:eastAsia="SimSun" w:cs="SimSun"/>
          <w:sz w:val="24"/>
          <w:szCs w:val="24"/>
          <w:b/>
          <w:bCs/>
          <w:spacing w:val="-10"/>
        </w:rPr>
        <w:t>﹪</w:t>
      </w:r>
      <w:r>
        <w:rPr>
          <w:rFonts w:ascii="SimSun" w:hAnsi="SimSun" w:eastAsia="SimSun" w:cs="SimSun"/>
          <w:sz w:val="24"/>
          <w:szCs w:val="24"/>
          <w:spacing w:val="-90"/>
        </w:rPr>
        <w:t xml:space="preserve"> </w:t>
      </w:r>
      <w:r>
        <w:rPr>
          <w:rFonts w:ascii="SimSun" w:hAnsi="SimSun" w:eastAsia="SimSun" w:cs="SimSun"/>
          <w:sz w:val="24"/>
          <w:szCs w:val="24"/>
          <w:b/>
          <w:bCs/>
          <w:spacing w:val="-10"/>
        </w:rPr>
        <w:t>；</w:t>
      </w:r>
      <w:r>
        <w:rPr>
          <w:rFonts w:ascii="SimSun" w:hAnsi="SimSun" w:eastAsia="SimSun" w:cs="SimSun"/>
          <w:sz w:val="24"/>
          <w:szCs w:val="24"/>
          <w:b/>
          <w:bCs/>
          <w:spacing w:val="-3"/>
        </w:rPr>
        <w:t>绿藻门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14 </w:t>
      </w:r>
      <w:r>
        <w:rPr>
          <w:rFonts w:ascii="SimSun" w:hAnsi="SimSun" w:eastAsia="SimSun" w:cs="SimSun"/>
          <w:sz w:val="24"/>
          <w:szCs w:val="24"/>
          <w:b/>
          <w:bCs/>
          <w:spacing w:val="-3"/>
        </w:rPr>
        <w:t>种属，占</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21</w:t>
      </w:r>
      <w:r>
        <w:rPr>
          <w:rFonts w:ascii="Times New Roman" w:hAnsi="Times New Roman" w:eastAsia="Times New Roman" w:cs="Times New Roman"/>
          <w:sz w:val="24"/>
          <w:szCs w:val="24"/>
          <w:b/>
          <w:bCs/>
          <w:spacing w:val="-4"/>
        </w:rPr>
        <w:t>.88</w:t>
      </w:r>
      <w:r>
        <w:rPr>
          <w:rFonts w:ascii="SimSun" w:hAnsi="SimSun" w:eastAsia="SimSun" w:cs="SimSun"/>
          <w:sz w:val="24"/>
          <w:szCs w:val="24"/>
          <w:b/>
          <w:bCs/>
          <w:spacing w:val="-10"/>
        </w:rPr>
        <w:t>﹪</w:t>
      </w:r>
      <w:r>
        <w:rPr>
          <w:rFonts w:ascii="SimSun" w:hAnsi="SimSun" w:eastAsia="SimSun" w:cs="SimSun"/>
          <w:sz w:val="24"/>
          <w:szCs w:val="24"/>
          <w:spacing w:val="-90"/>
        </w:rPr>
        <w:t xml:space="preserve"> </w:t>
      </w:r>
      <w:r>
        <w:rPr>
          <w:rFonts w:ascii="SimSun" w:hAnsi="SimSun" w:eastAsia="SimSun" w:cs="SimSun"/>
          <w:sz w:val="24"/>
          <w:szCs w:val="24"/>
          <w:b/>
          <w:bCs/>
          <w:spacing w:val="-10"/>
        </w:rPr>
        <w:t>；</w:t>
      </w:r>
      <w:r>
        <w:rPr>
          <w:rFonts w:ascii="SimSun" w:hAnsi="SimSun" w:eastAsia="SimSun" w:cs="SimSun"/>
          <w:sz w:val="24"/>
          <w:szCs w:val="24"/>
          <w:b/>
          <w:bCs/>
          <w:spacing w:val="-4"/>
        </w:rPr>
        <w:t>隐藻门</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种属，占</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1.56%</w:t>
      </w:r>
      <w:r>
        <w:rPr>
          <w:rFonts w:ascii="SimSun" w:hAnsi="SimSun" w:eastAsia="SimSun" w:cs="SimSun"/>
          <w:sz w:val="24"/>
          <w:szCs w:val="24"/>
          <w:b/>
          <w:bCs/>
          <w:spacing w:val="-4"/>
        </w:rPr>
        <w:t>；金藻门</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种属，占</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1.56%</w:t>
      </w:r>
      <w:r>
        <w:rPr>
          <w:rFonts w:ascii="SimSun" w:hAnsi="SimSun" w:eastAsia="SimSun" w:cs="SimSun"/>
          <w:sz w:val="24"/>
          <w:szCs w:val="24"/>
          <w:b/>
          <w:bCs/>
          <w:spacing w:val="-3"/>
        </w:rPr>
        <w:t>；甲藻门各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种属，各占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3.13%</w:t>
      </w:r>
      <w:r>
        <w:rPr>
          <w:rFonts w:ascii="SimSun" w:hAnsi="SimSun" w:eastAsia="SimSun" w:cs="SimSun"/>
          <w:sz w:val="24"/>
          <w:szCs w:val="24"/>
          <w:b/>
          <w:bCs/>
          <w:spacing w:val="-3"/>
        </w:rPr>
        <w:t>；裸藻门各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种属，各占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4.69%</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。沙</w:t>
      </w:r>
      <w:r>
        <w:rPr>
          <w:rFonts w:ascii="SimSun" w:hAnsi="SimSun" w:eastAsia="SimSun" w:cs="SimSun"/>
          <w:sz w:val="24"/>
          <w:szCs w:val="24"/>
          <w:b/>
          <w:bCs/>
          <w:spacing w:val="-3"/>
        </w:rPr>
        <w:t>珠玉河浮游植物以硅藻门及绿藻门为主，隐藻门、金藻门、甲藻门及裸藻门相对较少。</w:t>
      </w:r>
      <w:r>
        <w:rPr>
          <w:rFonts w:ascii="SimSun" w:hAnsi="SimSun" w:eastAsia="SimSun" w:cs="SimSun"/>
          <w:sz w:val="24"/>
          <w:szCs w:val="24"/>
          <w:b/>
          <w:bCs/>
          <w:spacing w:val="-2"/>
        </w:rPr>
        <w:t>总体来看，沙珠玉河浮游植物密度和生物量均偏低，上下游分布相差不大。</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4.5.2.2  </w:t>
      </w:r>
      <w:r>
        <w:rPr>
          <w:rFonts w:ascii="SimHei" w:hAnsi="SimHei" w:eastAsia="SimHei" w:cs="SimHei"/>
          <w:sz w:val="24"/>
          <w:szCs w:val="24"/>
          <w:b/>
          <w:bCs/>
          <w:spacing w:val="-2"/>
        </w:rPr>
        <w:t>浮游植物现状补充调查与评价</w:t>
      </w:r>
    </w:p>
    <w:p>
      <w:pPr>
        <w:ind w:left="494"/>
        <w:spacing w:before="213"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）浮游植物种类组成</w:t>
      </w:r>
    </w:p>
    <w:p>
      <w:pPr>
        <w:ind w:left="2" w:right="120" w:firstLine="480"/>
        <w:spacing w:before="211" w:line="351" w:lineRule="auto"/>
        <w:rPr>
          <w:rFonts w:ascii="SimSun" w:hAnsi="SimSun" w:eastAsia="SimSun" w:cs="SimSun"/>
          <w:sz w:val="24"/>
          <w:szCs w:val="24"/>
        </w:rPr>
      </w:pPr>
      <w:r>
        <w:rPr>
          <w:rFonts w:ascii="SimSun" w:hAnsi="SimSun" w:eastAsia="SimSun" w:cs="SimSun"/>
          <w:sz w:val="24"/>
          <w:szCs w:val="24"/>
          <w:b/>
          <w:bCs/>
          <w:spacing w:val="-3"/>
        </w:rPr>
        <w:t>通过对各采样断面的浮游植物进行定性分析，共检出浮游植物</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36"/>
          <w:w w:val="101"/>
        </w:rPr>
        <w:t xml:space="preserve"> </w:t>
      </w:r>
      <w:r>
        <w:rPr>
          <w:rFonts w:ascii="SimSun" w:hAnsi="SimSun" w:eastAsia="SimSun" w:cs="SimSun"/>
          <w:sz w:val="24"/>
          <w:szCs w:val="24"/>
          <w:b/>
          <w:bCs/>
          <w:spacing w:val="-3"/>
        </w:rPr>
        <w:t>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65 </w:t>
      </w:r>
      <w:r>
        <w:rPr>
          <w:rFonts w:ascii="SimSun" w:hAnsi="SimSun" w:eastAsia="SimSun" w:cs="SimSun"/>
          <w:sz w:val="24"/>
          <w:szCs w:val="24"/>
          <w:b/>
          <w:bCs/>
          <w:spacing w:val="-4"/>
        </w:rPr>
        <w:t>种属，其中</w:t>
      </w:r>
      <w:r>
        <w:rPr>
          <w:rFonts w:ascii="SimSun" w:hAnsi="SimSun" w:eastAsia="SimSun" w:cs="SimSun"/>
          <w:sz w:val="24"/>
          <w:szCs w:val="24"/>
          <w:b/>
          <w:bCs/>
          <w:spacing w:val="-8"/>
        </w:rPr>
        <w:t>硅藻门最多，有</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8"/>
        </w:rPr>
        <w:t>50 </w:t>
      </w:r>
      <w:r>
        <w:rPr>
          <w:rFonts w:ascii="SimSun" w:hAnsi="SimSun" w:eastAsia="SimSun" w:cs="SimSun"/>
          <w:sz w:val="24"/>
          <w:szCs w:val="24"/>
          <w:b/>
          <w:bCs/>
          <w:spacing w:val="-8"/>
        </w:rPr>
        <w:t>种属，为主要优势门类，占总种类数量的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8"/>
        </w:rPr>
        <w:t>76.92%</w:t>
      </w:r>
      <w:r>
        <w:rPr>
          <w:rFonts w:ascii="SimSun" w:hAnsi="SimSun" w:eastAsia="SimSun" w:cs="SimSun"/>
          <w:sz w:val="24"/>
          <w:szCs w:val="24"/>
          <w:b/>
          <w:bCs/>
          <w:spacing w:val="-8"/>
        </w:rPr>
        <w:t>；蓝藻门有</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8"/>
        </w:rPr>
        <w:t>6 </w:t>
      </w:r>
      <w:r>
        <w:rPr>
          <w:rFonts w:ascii="SimSun" w:hAnsi="SimSun" w:eastAsia="SimSun" w:cs="SimSun"/>
          <w:sz w:val="24"/>
          <w:szCs w:val="24"/>
          <w:b/>
          <w:bCs/>
          <w:spacing w:val="-8"/>
        </w:rPr>
        <w:t>种属，</w:t>
      </w:r>
      <w:r>
        <w:rPr>
          <w:rFonts w:ascii="SimSun" w:hAnsi="SimSun" w:eastAsia="SimSun" w:cs="SimSun"/>
          <w:sz w:val="24"/>
          <w:szCs w:val="24"/>
          <w:b/>
          <w:bCs/>
          <w:spacing w:val="-1"/>
        </w:rPr>
        <w:t>占总种类数量的</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1"/>
        </w:rPr>
        <w:t>9.23%</w:t>
      </w:r>
      <w:r>
        <w:rPr>
          <w:rFonts w:ascii="SimSun" w:hAnsi="SimSun" w:eastAsia="SimSun" w:cs="SimSun"/>
          <w:sz w:val="24"/>
          <w:szCs w:val="24"/>
          <w:b/>
          <w:bCs/>
          <w:spacing w:val="-1"/>
        </w:rPr>
        <w:t>；绿藻门</w:t>
      </w:r>
      <w:r>
        <w:rPr>
          <w:rFonts w:ascii="Times New Roman" w:hAnsi="Times New Roman" w:eastAsia="Times New Roman" w:cs="Times New Roman"/>
          <w:sz w:val="24"/>
          <w:szCs w:val="24"/>
          <w:b/>
          <w:bCs/>
          <w:spacing w:val="-1"/>
        </w:rPr>
        <w:t>3 </w:t>
      </w:r>
      <w:r>
        <w:rPr>
          <w:rFonts w:ascii="SimSun" w:hAnsi="SimSun" w:eastAsia="SimSun" w:cs="SimSun"/>
          <w:sz w:val="24"/>
          <w:szCs w:val="24"/>
          <w:b/>
          <w:bCs/>
          <w:spacing w:val="-1"/>
        </w:rPr>
        <w:t>种属，占总种类数量的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4.62%</w:t>
      </w:r>
      <w:r>
        <w:rPr>
          <w:rFonts w:ascii="SimSun" w:hAnsi="SimSun" w:eastAsia="SimSun" w:cs="SimSun"/>
          <w:sz w:val="24"/>
          <w:szCs w:val="24"/>
          <w:b/>
          <w:bCs/>
          <w:spacing w:val="-1"/>
        </w:rPr>
        <w:t>；裸藻门、甲藻门各</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1"/>
        </w:rPr>
        <w:t>2</w:t>
      </w:r>
      <w:r>
        <w:rPr>
          <w:rFonts w:ascii="SimSun" w:hAnsi="SimSun" w:eastAsia="SimSun" w:cs="SimSun"/>
          <w:sz w:val="24"/>
          <w:szCs w:val="24"/>
          <w:b/>
          <w:bCs/>
          <w:spacing w:val="-2"/>
        </w:rPr>
        <w:t>种属，分别占总种类数量的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3.08%</w:t>
      </w:r>
      <w:r>
        <w:rPr>
          <w:rFonts w:ascii="SimSun" w:hAnsi="SimSun" w:eastAsia="SimSun" w:cs="SimSun"/>
          <w:sz w:val="24"/>
          <w:szCs w:val="24"/>
          <w:b/>
          <w:bCs/>
          <w:spacing w:val="-2"/>
        </w:rPr>
        <w:t>；隐藻门、金藻门各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 </w:t>
      </w:r>
      <w:r>
        <w:rPr>
          <w:rFonts w:ascii="SimSun" w:hAnsi="SimSun" w:eastAsia="SimSun" w:cs="SimSun"/>
          <w:sz w:val="24"/>
          <w:szCs w:val="24"/>
          <w:b/>
          <w:bCs/>
          <w:spacing w:val="-2"/>
        </w:rPr>
        <w:t>种属，分别占总种</w:t>
      </w:r>
      <w:r>
        <w:rPr>
          <w:rFonts w:ascii="SimSun" w:hAnsi="SimSun" w:eastAsia="SimSun" w:cs="SimSun"/>
          <w:sz w:val="24"/>
          <w:szCs w:val="24"/>
          <w:b/>
          <w:bCs/>
          <w:spacing w:val="-3"/>
        </w:rPr>
        <w:t>类数量的</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1.54%</w:t>
      </w:r>
      <w:r>
        <w:rPr>
          <w:rFonts w:ascii="SimSun" w:hAnsi="SimSun" w:eastAsia="SimSun" w:cs="SimSun"/>
          <w:sz w:val="24"/>
          <w:szCs w:val="24"/>
          <w:b/>
          <w:bCs/>
          <w:spacing w:val="-2"/>
        </w:rPr>
        <w:t>。</w:t>
      </w:r>
    </w:p>
    <w:p>
      <w:pPr>
        <w:ind w:firstLine="880"/>
        <w:spacing w:line="4409" w:lineRule="exact"/>
        <w:rPr/>
      </w:pPr>
      <w:r>
        <w:rPr>
          <w:position w:val="-88"/>
        </w:rPr>
        <w:drawing>
          <wp:inline distT="0" distB="0" distL="0" distR="0">
            <wp:extent cx="4628514" cy="2799715"/>
            <wp:effectExtent l="0" t="0" r="0" b="0"/>
            <wp:docPr id="306" name="IM 306"/>
            <wp:cNvGraphicFramePr/>
            <a:graphic>
              <a:graphicData uri="http://schemas.openxmlformats.org/drawingml/2006/picture">
                <pic:pic>
                  <pic:nvPicPr>
                    <pic:cNvPr id="306" name="IM 306"/>
                    <pic:cNvPicPr/>
                  </pic:nvPicPr>
                  <pic:blipFill>
                    <a:blip r:embed="rId278"/>
                    <a:stretch>
                      <a:fillRect/>
                    </a:stretch>
                  </pic:blipFill>
                  <pic:spPr>
                    <a:xfrm rot="0">
                      <a:off x="0" y="0"/>
                      <a:ext cx="4628514" cy="2799715"/>
                    </a:xfrm>
                    <a:prstGeom prst="rect">
                      <a:avLst/>
                    </a:prstGeom>
                  </pic:spPr>
                </pic:pic>
              </a:graphicData>
            </a:graphic>
          </wp:inline>
        </w:drawing>
      </w:r>
    </w:p>
    <w:p>
      <w:pPr>
        <w:ind w:left="2981"/>
        <w:spacing w:before="181"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1"/>
        </w:rPr>
        <w:t xml:space="preserve"> </w:t>
      </w:r>
      <w:r>
        <w:rPr>
          <w:rFonts w:ascii="Times New Roman" w:hAnsi="Times New Roman" w:eastAsia="Times New Roman" w:cs="Times New Roman"/>
          <w:sz w:val="24"/>
          <w:szCs w:val="24"/>
          <w:b/>
          <w:bCs/>
          <w:spacing w:val="-3"/>
        </w:rPr>
        <w:t>4.5.2-1    </w:t>
      </w:r>
      <w:r>
        <w:rPr>
          <w:rFonts w:ascii="SimHei" w:hAnsi="SimHei" w:eastAsia="SimHei" w:cs="SimHei"/>
          <w:sz w:val="24"/>
          <w:szCs w:val="24"/>
          <w:b/>
          <w:bCs/>
          <w:spacing w:val="-3"/>
        </w:rPr>
        <w:t>浮游植物种类组成</w:t>
      </w:r>
    </w:p>
    <w:p>
      <w:pPr>
        <w:pStyle w:val="BodyText"/>
        <w:spacing w:line="314" w:lineRule="auto"/>
        <w:rPr/>
      </w:pPr>
      <w:r/>
    </w:p>
    <w:p>
      <w:pPr>
        <w:pStyle w:val="BodyText"/>
        <w:spacing w:line="315" w:lineRule="auto"/>
        <w:rPr/>
      </w:pPr>
      <w:r/>
    </w:p>
    <w:p>
      <w:pPr>
        <w:ind w:left="494"/>
        <w:spacing w:before="79"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）浮游植物定量结果</w:t>
      </w:r>
    </w:p>
    <w:p>
      <w:pPr>
        <w:ind w:left="2" w:firstLine="480"/>
        <w:spacing w:before="216" w:line="376" w:lineRule="auto"/>
        <w:rPr>
          <w:rFonts w:ascii="SimSun" w:hAnsi="SimSun" w:eastAsia="SimSun" w:cs="SimSun"/>
          <w:sz w:val="24"/>
          <w:szCs w:val="24"/>
        </w:rPr>
      </w:pPr>
      <w:r>
        <w:rPr>
          <w:rFonts w:ascii="SimSun" w:hAnsi="SimSun" w:eastAsia="SimSun" w:cs="SimSun"/>
          <w:sz w:val="24"/>
          <w:szCs w:val="24"/>
          <w:b/>
          <w:bCs/>
          <w:spacing w:val="-4"/>
        </w:rPr>
        <w:t>通过对浮游植物进行定量分析，各采样断面浮游植物生物量</w:t>
      </w:r>
      <w:r>
        <w:rPr>
          <w:rFonts w:ascii="SimSun" w:hAnsi="SimSun" w:eastAsia="SimSun" w:cs="SimSun"/>
          <w:sz w:val="24"/>
          <w:szCs w:val="24"/>
          <w:b/>
          <w:bCs/>
          <w:spacing w:val="-5"/>
        </w:rPr>
        <w:t>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0.0470~5.1405mg.L</w:t>
      </w:r>
      <w:r>
        <w:rPr>
          <w:rFonts w:ascii="Times New Roman" w:hAnsi="Times New Roman" w:eastAsia="Times New Roman" w:cs="Times New Roman"/>
          <w:sz w:val="15"/>
          <w:szCs w:val="15"/>
          <w:b/>
          <w:bCs/>
          <w:spacing w:val="-5"/>
          <w:position w:val="8"/>
        </w:rPr>
        <w:t>-1</w:t>
      </w:r>
      <w:r>
        <w:rPr>
          <w:rFonts w:ascii="SimSun" w:hAnsi="SimSun" w:eastAsia="SimSun" w:cs="SimSun"/>
          <w:sz w:val="24"/>
          <w:szCs w:val="24"/>
          <w:b/>
          <w:bCs/>
          <w:spacing w:val="-5"/>
        </w:rPr>
        <w:t>，</w:t>
      </w:r>
      <w:r>
        <w:rPr>
          <w:rFonts w:ascii="SimSun" w:hAnsi="SimSun" w:eastAsia="SimSun" w:cs="SimSun"/>
          <w:sz w:val="24"/>
          <w:szCs w:val="24"/>
          <w:b/>
          <w:bCs/>
          <w:spacing w:val="-1"/>
        </w:rPr>
        <w:t>平均生物量为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1"/>
        </w:rPr>
        <w:t>1.0140mg.L</w:t>
      </w:r>
      <w:r>
        <w:rPr>
          <w:rFonts w:ascii="Times New Roman" w:hAnsi="Times New Roman" w:eastAsia="Times New Roman" w:cs="Times New Roman"/>
          <w:sz w:val="15"/>
          <w:szCs w:val="15"/>
          <w:b/>
          <w:bCs/>
          <w:spacing w:val="-1"/>
          <w:position w:val="8"/>
        </w:rPr>
        <w:t>-1</w:t>
      </w:r>
      <w:r>
        <w:rPr>
          <w:rFonts w:ascii="SimSun" w:hAnsi="SimSun" w:eastAsia="SimSun" w:cs="SimSun"/>
          <w:sz w:val="24"/>
          <w:szCs w:val="24"/>
          <w:b/>
          <w:bCs/>
          <w:spacing w:val="-1"/>
        </w:rPr>
        <w:t>；</w:t>
      </w:r>
      <w:r>
        <w:rPr>
          <w:rFonts w:ascii="SimSun" w:hAnsi="SimSun" w:eastAsia="SimSun" w:cs="SimSun"/>
          <w:sz w:val="24"/>
          <w:szCs w:val="24"/>
          <w:b/>
          <w:bCs/>
          <w:spacing w:val="-2"/>
        </w:rPr>
        <w:t>密度为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1.85~123.50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104cells.L</w:t>
      </w:r>
      <w:r>
        <w:rPr>
          <w:rFonts w:ascii="Times New Roman" w:hAnsi="Times New Roman" w:eastAsia="Times New Roman" w:cs="Times New Roman"/>
          <w:sz w:val="15"/>
          <w:szCs w:val="15"/>
          <w:b/>
          <w:bCs/>
          <w:spacing w:val="-2"/>
          <w:position w:val="8"/>
        </w:rPr>
        <w:t>-1</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2"/>
        </w:rPr>
        <w:t>，平均密度为</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2"/>
        </w:rPr>
        <w:t>31.13</w:t>
      </w:r>
      <w:r>
        <w:rPr>
          <w:rFonts w:ascii="SimSun" w:hAnsi="SimSun" w:eastAsia="SimSun" w:cs="SimSun"/>
          <w:sz w:val="24"/>
          <w:szCs w:val="24"/>
          <w:b/>
          <w:bCs/>
          <w:spacing w:val="-2"/>
        </w:rPr>
        <w:t>×</w:t>
      </w:r>
    </w:p>
    <w:p>
      <w:pPr>
        <w:spacing w:line="376" w:lineRule="auto"/>
        <w:sectPr>
          <w:footerReference w:type="default" r:id="rId277"/>
          <w:pgSz w:w="11906" w:h="16839"/>
          <w:pgMar w:top="1431" w:right="1236" w:bottom="1152" w:left="1422" w:header="0" w:footer="987" w:gutter="0"/>
        </w:sectPr>
        <w:rPr>
          <w:rFonts w:ascii="SimSun" w:hAnsi="SimSun" w:eastAsia="SimSun" w:cs="SimSun"/>
          <w:sz w:val="24"/>
          <w:szCs w:val="24"/>
        </w:rPr>
      </w:pPr>
    </w:p>
    <w:p>
      <w:pPr>
        <w:spacing w:before="197" w:line="199" w:lineRule="auto"/>
        <w:rPr>
          <w:rFonts w:ascii="SimSun" w:hAnsi="SimSun" w:eastAsia="SimSun" w:cs="SimSun"/>
          <w:sz w:val="24"/>
          <w:szCs w:val="24"/>
        </w:rPr>
      </w:pPr>
      <w:r>
        <w:rPr>
          <w:rFonts w:ascii="Times New Roman" w:hAnsi="Times New Roman" w:eastAsia="Times New Roman" w:cs="Times New Roman"/>
          <w:sz w:val="24"/>
          <w:szCs w:val="24"/>
          <w:b/>
          <w:bCs/>
          <w:spacing w:val="-1"/>
        </w:rPr>
        <w:t>104cells.L</w:t>
      </w:r>
      <w:r>
        <w:rPr>
          <w:rFonts w:ascii="Times New Roman" w:hAnsi="Times New Roman" w:eastAsia="Times New Roman" w:cs="Times New Roman"/>
          <w:sz w:val="15"/>
          <w:szCs w:val="15"/>
          <w:b/>
          <w:bCs/>
          <w:spacing w:val="-1"/>
          <w:position w:val="7"/>
        </w:rPr>
        <w:t>-1</w:t>
      </w:r>
      <w:r>
        <w:rPr>
          <w:rFonts w:ascii="SimSun" w:hAnsi="SimSun" w:eastAsia="SimSun" w:cs="SimSun"/>
          <w:sz w:val="24"/>
          <w:szCs w:val="24"/>
          <w:b/>
          <w:bCs/>
          <w:spacing w:val="-1"/>
        </w:rPr>
        <w:t>。</w:t>
      </w:r>
    </w:p>
    <w:p>
      <w:pPr>
        <w:spacing w:line="199" w:lineRule="auto"/>
        <w:sectPr>
          <w:footerReference w:type="default" r:id="rId279"/>
          <w:pgSz w:w="11906" w:h="16839"/>
          <w:pgMar w:top="1431" w:right="1785" w:bottom="1152" w:left="1431" w:header="0" w:footer="987" w:gutter="0"/>
        </w:sectPr>
        <w:rPr>
          <w:rFonts w:ascii="SimSun" w:hAnsi="SimSun" w:eastAsia="SimSun" w:cs="SimSun"/>
          <w:sz w:val="24"/>
          <w:szCs w:val="24"/>
        </w:rPr>
      </w:pPr>
    </w:p>
    <w:p>
      <w:pPr>
        <w:pStyle w:val="BodyText"/>
        <w:spacing w:line="259" w:lineRule="auto"/>
        <w:rPr/>
      </w:pPr>
      <w:r/>
    </w:p>
    <w:p>
      <w:pPr>
        <w:pStyle w:val="BodyText"/>
        <w:spacing w:line="259" w:lineRule="auto"/>
        <w:rPr/>
      </w:pPr>
      <w:r/>
    </w:p>
    <w:p>
      <w:pPr>
        <w:ind w:left="5313"/>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4.5.2-1    </w:t>
      </w:r>
      <w:r>
        <w:rPr>
          <w:rFonts w:ascii="SimHei" w:hAnsi="SimHei" w:eastAsia="SimHei" w:cs="SimHei"/>
          <w:sz w:val="24"/>
          <w:szCs w:val="24"/>
          <w:b/>
          <w:bCs/>
          <w:spacing w:val="-2"/>
        </w:rPr>
        <w:t>浮游植物种类组成名录</w:t>
      </w:r>
    </w:p>
    <w:p>
      <w:pPr>
        <w:spacing w:line="18" w:lineRule="exact"/>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86"/>
        <w:gridCol w:w="1605"/>
        <w:gridCol w:w="2750"/>
        <w:gridCol w:w="689"/>
        <w:gridCol w:w="689"/>
        <w:gridCol w:w="690"/>
        <w:gridCol w:w="690"/>
        <w:gridCol w:w="690"/>
        <w:gridCol w:w="690"/>
        <w:gridCol w:w="690"/>
        <w:gridCol w:w="690"/>
        <w:gridCol w:w="690"/>
        <w:gridCol w:w="690"/>
        <w:gridCol w:w="690"/>
        <w:gridCol w:w="695"/>
      </w:tblGrid>
      <w:tr>
        <w:trPr>
          <w:trHeight w:val="321" w:hRule="atLeast"/>
        </w:trPr>
        <w:tc>
          <w:tcPr>
            <w:tcW w:w="1586" w:type="dxa"/>
            <w:vAlign w:val="top"/>
            <w:vMerge w:val="restart"/>
            <w:tcBorders>
              <w:bottom w:val="nil"/>
            </w:tcBorders>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ind w:left="726"/>
              <w:spacing w:before="59" w:line="223" w:lineRule="auto"/>
              <w:rPr>
                <w:rFonts w:ascii="SimSun" w:hAnsi="SimSun" w:eastAsia="SimSun" w:cs="SimSun"/>
                <w:sz w:val="18"/>
                <w:szCs w:val="18"/>
              </w:rPr>
            </w:pPr>
            <w:r>
              <w:rPr>
                <w:rFonts w:ascii="SimSun" w:hAnsi="SimSun" w:eastAsia="SimSun" w:cs="SimSun"/>
                <w:sz w:val="18"/>
                <w:szCs w:val="18"/>
                <w:b/>
                <w:bCs/>
                <w:spacing w:val="-2"/>
              </w:rPr>
              <w:t>门</w:t>
            </w:r>
          </w:p>
        </w:tc>
        <w:tc>
          <w:tcPr>
            <w:tcW w:w="1605" w:type="dxa"/>
            <w:vAlign w:val="top"/>
            <w:vMerge w:val="restart"/>
            <w:tcBorders>
              <w:bottom w:val="nil"/>
            </w:tcBorders>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ind w:left="625"/>
              <w:spacing w:before="59" w:line="220" w:lineRule="auto"/>
              <w:rPr>
                <w:rFonts w:ascii="SimSun" w:hAnsi="SimSun" w:eastAsia="SimSun" w:cs="SimSun"/>
                <w:sz w:val="18"/>
                <w:szCs w:val="18"/>
              </w:rPr>
            </w:pPr>
            <w:r>
              <w:rPr>
                <w:rFonts w:ascii="SimSun" w:hAnsi="SimSun" w:eastAsia="SimSun" w:cs="SimSun"/>
                <w:sz w:val="18"/>
                <w:szCs w:val="18"/>
                <w:b/>
                <w:bCs/>
                <w:spacing w:val="-6"/>
              </w:rPr>
              <w:t>种属</w:t>
            </w:r>
          </w:p>
        </w:tc>
        <w:tc>
          <w:tcPr>
            <w:tcW w:w="2750" w:type="dxa"/>
            <w:vAlign w:val="top"/>
            <w:vMerge w:val="restart"/>
            <w:tcBorders>
              <w:bottom w:val="nil"/>
            </w:tcBorders>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ind w:left="1109"/>
              <w:spacing w:before="59" w:line="221" w:lineRule="auto"/>
              <w:rPr>
                <w:rFonts w:ascii="SimSun" w:hAnsi="SimSun" w:eastAsia="SimSun" w:cs="SimSun"/>
                <w:sz w:val="18"/>
                <w:szCs w:val="18"/>
              </w:rPr>
            </w:pPr>
            <w:r>
              <w:rPr>
                <w:rFonts w:ascii="SimSun" w:hAnsi="SimSun" w:eastAsia="SimSun" w:cs="SimSun"/>
                <w:sz w:val="18"/>
                <w:szCs w:val="18"/>
                <w:b/>
                <w:bCs/>
                <w:spacing w:val="-4"/>
              </w:rPr>
              <w:t>拉丁文</w:t>
            </w:r>
          </w:p>
        </w:tc>
        <w:tc>
          <w:tcPr>
            <w:tcW w:w="4138" w:type="dxa"/>
            <w:vAlign w:val="top"/>
            <w:gridSpan w:val="6"/>
          </w:tcPr>
          <w:p>
            <w:pPr>
              <w:ind w:left="1715"/>
              <w:spacing w:before="72"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2070" w:type="dxa"/>
            <w:vAlign w:val="top"/>
            <w:gridSpan w:val="3"/>
          </w:tcPr>
          <w:p>
            <w:pPr>
              <w:ind w:left="769"/>
              <w:spacing w:before="72"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2075" w:type="dxa"/>
            <w:vAlign w:val="top"/>
            <w:gridSpan w:val="3"/>
          </w:tcPr>
          <w:p>
            <w:pPr>
              <w:ind w:left="681"/>
              <w:spacing w:before="72" w:line="220" w:lineRule="auto"/>
              <w:rPr>
                <w:rFonts w:ascii="SimSun" w:hAnsi="SimSun" w:eastAsia="SimSun" w:cs="SimSun"/>
                <w:sz w:val="18"/>
                <w:szCs w:val="18"/>
              </w:rPr>
            </w:pPr>
            <w:r>
              <w:rPr>
                <w:rFonts w:ascii="SimSun" w:hAnsi="SimSun" w:eastAsia="SimSun" w:cs="SimSun"/>
                <w:sz w:val="18"/>
                <w:szCs w:val="18"/>
                <w:b/>
                <w:bCs/>
                <w:spacing w:val="-4"/>
              </w:rPr>
              <w:t>沙珠玉河</w:t>
            </w:r>
          </w:p>
        </w:tc>
      </w:tr>
      <w:tr>
        <w:trPr>
          <w:trHeight w:val="1876" w:hRule="atLeast"/>
        </w:trPr>
        <w:tc>
          <w:tcPr>
            <w:tcW w:w="1586" w:type="dxa"/>
            <w:vAlign w:val="top"/>
            <w:vMerge w:val="continue"/>
            <w:tcBorders>
              <w:top w:val="nil"/>
            </w:tcBorders>
          </w:tcPr>
          <w:p>
            <w:pPr>
              <w:rPr>
                <w:rFonts w:ascii="Arial"/>
                <w:sz w:val="21"/>
              </w:rPr>
            </w:pPr>
            <w:r/>
          </w:p>
        </w:tc>
        <w:tc>
          <w:tcPr>
            <w:tcW w:w="1605" w:type="dxa"/>
            <w:vAlign w:val="top"/>
            <w:vMerge w:val="continue"/>
            <w:tcBorders>
              <w:top w:val="nil"/>
            </w:tcBorders>
          </w:tcPr>
          <w:p>
            <w:pPr>
              <w:rPr>
                <w:rFonts w:ascii="Arial"/>
                <w:sz w:val="21"/>
              </w:rPr>
            </w:pPr>
            <w:r/>
          </w:p>
        </w:tc>
        <w:tc>
          <w:tcPr>
            <w:tcW w:w="2750" w:type="dxa"/>
            <w:vAlign w:val="top"/>
            <w:vMerge w:val="continue"/>
            <w:tcBorders>
              <w:top w:val="nil"/>
            </w:tcBorders>
          </w:tcPr>
          <w:p>
            <w:pPr>
              <w:rPr>
                <w:rFonts w:ascii="Arial"/>
                <w:sz w:val="21"/>
              </w:rPr>
            </w:pPr>
            <w:r/>
          </w:p>
        </w:tc>
        <w:tc>
          <w:tcPr>
            <w:tcW w:w="689" w:type="dxa"/>
            <w:vAlign w:val="top"/>
          </w:tcPr>
          <w:p>
            <w:pPr>
              <w:spacing w:line="319" w:lineRule="auto"/>
              <w:rPr>
                <w:rFonts w:ascii="Arial"/>
                <w:sz w:val="21"/>
              </w:rPr>
            </w:pPr>
            <w:r/>
          </w:p>
          <w:p>
            <w:pPr>
              <w:ind w:left="170"/>
              <w:spacing w:before="59"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right="163" w:hanging="2"/>
              <w:spacing w:before="97" w:line="320"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7"/>
              </w:rPr>
              <w:t>水库</w:t>
            </w:r>
          </w:p>
          <w:p>
            <w:pPr>
              <w:ind w:left="169"/>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89" w:type="dxa"/>
            <w:vAlign w:val="top"/>
          </w:tcPr>
          <w:p>
            <w:pPr>
              <w:ind w:left="172"/>
              <w:spacing w:before="68"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水利</w:t>
            </w:r>
          </w:p>
          <w:p>
            <w:pPr>
              <w:ind w:left="169"/>
              <w:spacing w:before="98" w:line="219" w:lineRule="auto"/>
              <w:rPr>
                <w:rFonts w:ascii="SimSun" w:hAnsi="SimSun" w:eastAsia="SimSun" w:cs="SimSun"/>
                <w:sz w:val="18"/>
                <w:szCs w:val="18"/>
              </w:rPr>
            </w:pPr>
            <w:r>
              <w:rPr>
                <w:rFonts w:ascii="SimSun" w:hAnsi="SimSun" w:eastAsia="SimSun" w:cs="SimSun"/>
                <w:sz w:val="18"/>
                <w:szCs w:val="18"/>
                <w:b/>
                <w:bCs/>
                <w:spacing w:val="-6"/>
              </w:rPr>
              <w:t>枢纽</w:t>
            </w:r>
          </w:p>
          <w:p>
            <w:pPr>
              <w:ind w:left="172"/>
              <w:spacing w:before="98" w:line="220" w:lineRule="auto"/>
              <w:rPr>
                <w:rFonts w:ascii="SimSun" w:hAnsi="SimSun" w:eastAsia="SimSun" w:cs="SimSun"/>
                <w:sz w:val="18"/>
                <w:szCs w:val="18"/>
              </w:rPr>
            </w:pPr>
            <w:r>
              <w:rPr>
                <w:rFonts w:ascii="SimSun" w:hAnsi="SimSun" w:eastAsia="SimSun" w:cs="SimSun"/>
                <w:sz w:val="18"/>
                <w:szCs w:val="18"/>
                <w:b/>
                <w:bCs/>
                <w:spacing w:val="-7"/>
              </w:rPr>
              <w:t>工程</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位置</w:t>
            </w:r>
          </w:p>
        </w:tc>
        <w:tc>
          <w:tcPr>
            <w:tcW w:w="690" w:type="dxa"/>
            <w:vAlign w:val="top"/>
          </w:tcPr>
          <w:p>
            <w:pPr>
              <w:ind w:left="172"/>
              <w:spacing w:before="224"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水库</w:t>
            </w:r>
          </w:p>
          <w:p>
            <w:pPr>
              <w:ind w:left="175"/>
              <w:spacing w:before="98" w:line="220" w:lineRule="auto"/>
              <w:rPr>
                <w:rFonts w:ascii="SimSun" w:hAnsi="SimSun" w:eastAsia="SimSun" w:cs="SimSun"/>
                <w:sz w:val="18"/>
                <w:szCs w:val="18"/>
              </w:rPr>
            </w:pPr>
            <w:r>
              <w:rPr>
                <w:rFonts w:ascii="SimSun" w:hAnsi="SimSun" w:eastAsia="SimSun" w:cs="SimSun"/>
                <w:sz w:val="18"/>
                <w:szCs w:val="18"/>
                <w:b/>
                <w:bCs/>
                <w:spacing w:val="-9"/>
              </w:rPr>
              <w:t>下游</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河段</w:t>
            </w:r>
          </w:p>
        </w:tc>
        <w:tc>
          <w:tcPr>
            <w:tcW w:w="690" w:type="dxa"/>
            <w:vAlign w:val="top"/>
          </w:tcPr>
          <w:p>
            <w:pPr>
              <w:ind w:left="173"/>
              <w:spacing w:before="68"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88"/>
              <w:spacing w:before="97" w:line="219" w:lineRule="auto"/>
              <w:rPr>
                <w:rFonts w:ascii="SimSun" w:hAnsi="SimSun" w:eastAsia="SimSun" w:cs="SimSun"/>
                <w:sz w:val="18"/>
                <w:szCs w:val="18"/>
              </w:rPr>
            </w:pPr>
            <w:r>
              <w:rPr>
                <w:rFonts w:ascii="SimSun" w:hAnsi="SimSun" w:eastAsia="SimSun" w:cs="SimSun"/>
                <w:sz w:val="18"/>
                <w:szCs w:val="18"/>
                <w:b/>
                <w:bCs/>
                <w:spacing w:val="-14"/>
              </w:rPr>
              <w:t>明星</w:t>
            </w:r>
          </w:p>
          <w:p>
            <w:pPr>
              <w:ind w:left="283" w:right="160" w:hanging="112"/>
              <w:spacing w:before="99" w:line="322" w:lineRule="auto"/>
              <w:rPr>
                <w:rFonts w:ascii="SimSun" w:hAnsi="SimSun" w:eastAsia="SimSun" w:cs="SimSun"/>
                <w:sz w:val="18"/>
                <w:szCs w:val="18"/>
              </w:rPr>
            </w:pPr>
            <w:r>
              <w:rPr>
                <w:rFonts w:ascii="SimSun" w:hAnsi="SimSun" w:eastAsia="SimSun" w:cs="SimSun"/>
                <w:sz w:val="18"/>
                <w:szCs w:val="18"/>
                <w:b/>
                <w:bCs/>
                <w:spacing w:val="-6"/>
              </w:rPr>
              <w:t>村上</w:t>
            </w:r>
            <w:r>
              <w:rPr>
                <w:rFonts w:ascii="SimSun" w:hAnsi="SimSun" w:eastAsia="SimSun" w:cs="SimSun"/>
                <w:sz w:val="18"/>
                <w:szCs w:val="18"/>
                <w:b/>
                <w:bCs/>
                <w:spacing w:val="-2"/>
              </w:rPr>
              <w:t>游</w:t>
            </w:r>
          </w:p>
          <w:p>
            <w:pPr>
              <w:pStyle w:val="TableText"/>
              <w:ind w:left="141"/>
              <w:spacing w:before="24" w:line="188" w:lineRule="auto"/>
              <w:rPr/>
            </w:pPr>
            <w:r>
              <w:rPr>
                <w:b/>
                <w:bCs/>
                <w:spacing w:val="-2"/>
              </w:rPr>
              <w:t>500m</w:t>
            </w:r>
          </w:p>
        </w:tc>
        <w:tc>
          <w:tcPr>
            <w:tcW w:w="690" w:type="dxa"/>
            <w:vAlign w:val="top"/>
          </w:tcPr>
          <w:p>
            <w:pPr>
              <w:spacing w:line="474" w:lineRule="auto"/>
              <w:rPr>
                <w:rFonts w:ascii="Arial"/>
                <w:sz w:val="21"/>
              </w:rPr>
            </w:pPr>
            <w:r/>
          </w:p>
          <w:p>
            <w:pPr>
              <w:ind w:left="172"/>
              <w:spacing w:before="59"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5" w:right="162" w:hanging="6"/>
              <w:spacing w:before="98" w:line="322"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9"/>
              </w:rPr>
              <w:t>下游</w:t>
            </w:r>
          </w:p>
        </w:tc>
        <w:tc>
          <w:tcPr>
            <w:tcW w:w="690" w:type="dxa"/>
            <w:vAlign w:val="top"/>
          </w:tcPr>
          <w:p>
            <w:pPr>
              <w:ind w:left="173"/>
              <w:spacing w:before="68"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0"/>
              <w:spacing w:before="97" w:line="219" w:lineRule="auto"/>
              <w:rPr>
                <w:rFonts w:ascii="SimSun" w:hAnsi="SimSun" w:eastAsia="SimSun" w:cs="SimSun"/>
                <w:sz w:val="18"/>
                <w:szCs w:val="18"/>
              </w:rPr>
            </w:pPr>
            <w:r>
              <w:rPr>
                <w:rFonts w:ascii="SimSun" w:hAnsi="SimSun" w:eastAsia="SimSun" w:cs="SimSun"/>
                <w:sz w:val="18"/>
                <w:szCs w:val="18"/>
                <w:b/>
                <w:bCs/>
                <w:spacing w:val="-6"/>
              </w:rPr>
              <w:t>入黄</w:t>
            </w:r>
          </w:p>
          <w:p>
            <w:pPr>
              <w:ind w:left="170"/>
              <w:spacing w:before="98" w:line="221" w:lineRule="auto"/>
              <w:rPr>
                <w:rFonts w:ascii="SimSun" w:hAnsi="SimSun" w:eastAsia="SimSun" w:cs="SimSun"/>
                <w:sz w:val="18"/>
                <w:szCs w:val="18"/>
              </w:rPr>
            </w:pPr>
            <w:r>
              <w:rPr>
                <w:rFonts w:ascii="SimSun" w:hAnsi="SimSun" w:eastAsia="SimSun" w:cs="SimSun"/>
                <w:sz w:val="18"/>
                <w:szCs w:val="18"/>
                <w:b/>
                <w:bCs/>
                <w:spacing w:val="-6"/>
              </w:rPr>
              <w:t>河口</w:t>
            </w:r>
          </w:p>
          <w:p>
            <w:pPr>
              <w:ind w:left="172"/>
              <w:spacing w:before="96" w:line="220" w:lineRule="auto"/>
              <w:rPr>
                <w:rFonts w:ascii="SimSun" w:hAnsi="SimSun" w:eastAsia="SimSun" w:cs="SimSun"/>
                <w:sz w:val="18"/>
                <w:szCs w:val="18"/>
              </w:rPr>
            </w:pPr>
            <w:r>
              <w:rPr>
                <w:rFonts w:ascii="SimSun" w:hAnsi="SimSun" w:eastAsia="SimSun" w:cs="SimSun"/>
                <w:sz w:val="18"/>
                <w:szCs w:val="18"/>
                <w:b/>
                <w:bCs/>
                <w:spacing w:val="-7"/>
              </w:rPr>
              <w:t>上游</w:t>
            </w:r>
          </w:p>
          <w:p>
            <w:pPr>
              <w:pStyle w:val="TableText"/>
              <w:ind w:left="141"/>
              <w:spacing w:before="126" w:line="188" w:lineRule="auto"/>
              <w:rPr/>
            </w:pPr>
            <w:r>
              <w:rPr>
                <w:b/>
                <w:bCs/>
                <w:spacing w:val="-2"/>
              </w:rPr>
              <w:t>500m</w:t>
            </w:r>
          </w:p>
        </w:tc>
        <w:tc>
          <w:tcPr>
            <w:tcW w:w="690" w:type="dxa"/>
            <w:vAlign w:val="top"/>
          </w:tcPr>
          <w:p>
            <w:pPr>
              <w:spacing w:line="474"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1"/>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90" w:type="dxa"/>
            <w:vAlign w:val="top"/>
          </w:tcPr>
          <w:p>
            <w:pPr>
              <w:spacing w:line="314" w:lineRule="auto"/>
              <w:rPr>
                <w:rFonts w:ascii="Arial"/>
                <w:sz w:val="21"/>
              </w:rPr>
            </w:pPr>
            <w:r/>
          </w:p>
          <w:p>
            <w:pPr>
              <w:spacing w:line="315" w:lineRule="auto"/>
              <w:rPr>
                <w:rFonts w:ascii="Arial"/>
                <w:sz w:val="21"/>
              </w:rPr>
            </w:pPr>
            <w:r/>
          </w:p>
          <w:p>
            <w:pPr>
              <w:ind w:left="172" w:right="160" w:hanging="2"/>
              <w:spacing w:before="59" w:line="322"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tc>
        <w:tc>
          <w:tcPr>
            <w:tcW w:w="690" w:type="dxa"/>
            <w:vAlign w:val="top"/>
          </w:tcPr>
          <w:p>
            <w:pPr>
              <w:spacing w:line="474"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5"/>
              <w:spacing w:line="220" w:lineRule="auto"/>
              <w:rPr>
                <w:rFonts w:ascii="SimSun" w:hAnsi="SimSun" w:eastAsia="SimSun" w:cs="SimSun"/>
                <w:sz w:val="18"/>
                <w:szCs w:val="18"/>
              </w:rPr>
            </w:pPr>
            <w:r>
              <w:rPr>
                <w:rFonts w:ascii="SimSun" w:hAnsi="SimSun" w:eastAsia="SimSun" w:cs="SimSun"/>
                <w:sz w:val="18"/>
                <w:szCs w:val="18"/>
                <w:b/>
                <w:bCs/>
                <w:spacing w:val="-9"/>
              </w:rPr>
              <w:t>下游</w:t>
            </w:r>
          </w:p>
        </w:tc>
        <w:tc>
          <w:tcPr>
            <w:tcW w:w="690" w:type="dxa"/>
            <w:vAlign w:val="top"/>
          </w:tcPr>
          <w:p>
            <w:pPr>
              <w:spacing w:line="314" w:lineRule="auto"/>
              <w:rPr>
                <w:rFonts w:ascii="Arial"/>
                <w:sz w:val="21"/>
              </w:rPr>
            </w:pPr>
            <w:r/>
          </w:p>
          <w:p>
            <w:pPr>
              <w:spacing w:line="315" w:lineRule="auto"/>
              <w:rPr>
                <w:rFonts w:ascii="Arial"/>
                <w:sz w:val="21"/>
              </w:rPr>
            </w:pPr>
            <w:r/>
          </w:p>
          <w:p>
            <w:pPr>
              <w:ind w:left="171" w:right="160" w:firstLine="21"/>
              <w:spacing w:before="59" w:line="322" w:lineRule="auto"/>
              <w:rPr>
                <w:rFonts w:ascii="SimSun" w:hAnsi="SimSun" w:eastAsia="SimSun" w:cs="SimSun"/>
                <w:sz w:val="18"/>
                <w:szCs w:val="18"/>
              </w:rPr>
            </w:pPr>
            <w:r>
              <w:rPr>
                <w:rFonts w:ascii="SimSun" w:hAnsi="SimSun" w:eastAsia="SimSun" w:cs="SimSun"/>
                <w:sz w:val="18"/>
                <w:szCs w:val="18"/>
                <w:b/>
                <w:bCs/>
                <w:spacing w:val="-16"/>
              </w:rPr>
              <w:t>曲黑</w:t>
            </w:r>
            <w:r>
              <w:rPr>
                <w:rFonts w:ascii="SimSun" w:hAnsi="SimSun" w:eastAsia="SimSun" w:cs="SimSun"/>
                <w:sz w:val="18"/>
                <w:szCs w:val="18"/>
                <w:b/>
                <w:bCs/>
                <w:spacing w:val="-6"/>
              </w:rPr>
              <w:t>格木</w:t>
            </w:r>
          </w:p>
        </w:tc>
        <w:tc>
          <w:tcPr>
            <w:tcW w:w="690" w:type="dxa"/>
            <w:vAlign w:val="top"/>
          </w:tcPr>
          <w:p>
            <w:pPr>
              <w:spacing w:line="475" w:lineRule="auto"/>
              <w:rPr>
                <w:rFonts w:ascii="Arial"/>
                <w:sz w:val="21"/>
              </w:rPr>
            </w:pPr>
            <w:r/>
          </w:p>
          <w:p>
            <w:pPr>
              <w:ind w:left="172"/>
              <w:spacing w:before="58" w:line="221" w:lineRule="auto"/>
              <w:rPr>
                <w:rFonts w:ascii="SimSun" w:hAnsi="SimSun" w:eastAsia="SimSun" w:cs="SimSun"/>
                <w:sz w:val="18"/>
                <w:szCs w:val="18"/>
              </w:rPr>
            </w:pPr>
            <w:r>
              <w:rPr>
                <w:rFonts w:ascii="SimSun" w:hAnsi="SimSun" w:eastAsia="SimSun" w:cs="SimSun"/>
                <w:sz w:val="18"/>
                <w:szCs w:val="18"/>
                <w:b/>
                <w:bCs/>
                <w:spacing w:val="-7"/>
              </w:rPr>
              <w:t>浪娘</w:t>
            </w:r>
          </w:p>
          <w:p>
            <w:pPr>
              <w:ind w:left="170"/>
              <w:spacing w:before="95" w:line="219" w:lineRule="auto"/>
              <w:rPr>
                <w:rFonts w:ascii="SimSun" w:hAnsi="SimSun" w:eastAsia="SimSun" w:cs="SimSun"/>
                <w:sz w:val="18"/>
                <w:szCs w:val="18"/>
              </w:rPr>
            </w:pPr>
            <w:r>
              <w:rPr>
                <w:rFonts w:ascii="SimSun" w:hAnsi="SimSun" w:eastAsia="SimSun" w:cs="SimSun"/>
                <w:sz w:val="18"/>
                <w:szCs w:val="18"/>
                <w:b/>
                <w:bCs/>
                <w:spacing w:val="-6"/>
              </w:rPr>
              <w:t>村桥</w:t>
            </w:r>
          </w:p>
          <w:p>
            <w:pPr>
              <w:ind w:left="266"/>
              <w:spacing w:before="98" w:line="221" w:lineRule="auto"/>
              <w:rPr>
                <w:rFonts w:ascii="SimSun" w:hAnsi="SimSun" w:eastAsia="SimSun" w:cs="SimSun"/>
                <w:sz w:val="18"/>
                <w:szCs w:val="18"/>
              </w:rPr>
            </w:pPr>
            <w:r>
              <w:rPr>
                <w:rFonts w:ascii="SimSun" w:hAnsi="SimSun" w:eastAsia="SimSun" w:cs="SimSun"/>
                <w:sz w:val="18"/>
                <w:szCs w:val="18"/>
                <w:b/>
                <w:bCs/>
                <w:spacing w:val="-2"/>
              </w:rPr>
              <w:t>下</w:t>
            </w:r>
          </w:p>
        </w:tc>
        <w:tc>
          <w:tcPr>
            <w:tcW w:w="695" w:type="dxa"/>
            <w:vAlign w:val="top"/>
          </w:tcPr>
          <w:p>
            <w:pPr>
              <w:spacing w:line="474" w:lineRule="auto"/>
              <w:rPr>
                <w:rFonts w:ascii="Arial"/>
                <w:sz w:val="21"/>
              </w:rPr>
            </w:pPr>
            <w:r/>
          </w:p>
          <w:p>
            <w:pPr>
              <w:ind w:left="171" w:right="165"/>
              <w:spacing w:before="59" w:line="320" w:lineRule="auto"/>
              <w:rPr>
                <w:rFonts w:ascii="SimSun" w:hAnsi="SimSun" w:eastAsia="SimSun" w:cs="SimSun"/>
                <w:sz w:val="18"/>
                <w:szCs w:val="18"/>
              </w:rPr>
            </w:pPr>
            <w:r>
              <w:rPr>
                <w:rFonts w:ascii="SimSun" w:hAnsi="SimSun" w:eastAsia="SimSun" w:cs="SimSun"/>
                <w:sz w:val="18"/>
                <w:szCs w:val="18"/>
                <w:b/>
                <w:bCs/>
                <w:spacing w:val="-7"/>
              </w:rPr>
              <w:t>沙珠</w:t>
            </w:r>
            <w:r>
              <w:rPr>
                <w:rFonts w:ascii="SimSun" w:hAnsi="SimSun" w:eastAsia="SimSun" w:cs="SimSun"/>
                <w:sz w:val="18"/>
                <w:szCs w:val="18"/>
                <w:b/>
                <w:bCs/>
                <w:spacing w:val="-6"/>
              </w:rPr>
              <w:t>玉河</w:t>
            </w:r>
          </w:p>
          <w:p>
            <w:pPr>
              <w:ind w:left="176"/>
              <w:spacing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17" w:hRule="atLeast"/>
        </w:trPr>
        <w:tc>
          <w:tcPr>
            <w:tcW w:w="1586"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525"/>
              <w:spacing w:before="58" w:line="220" w:lineRule="auto"/>
              <w:rPr>
                <w:rFonts w:ascii="SimSun" w:hAnsi="SimSun" w:eastAsia="SimSun" w:cs="SimSun"/>
                <w:sz w:val="18"/>
                <w:szCs w:val="18"/>
              </w:rPr>
            </w:pPr>
            <w:r>
              <w:rPr>
                <w:rFonts w:ascii="SimSun" w:hAnsi="SimSun" w:eastAsia="SimSun" w:cs="SimSun"/>
                <w:sz w:val="18"/>
                <w:szCs w:val="18"/>
                <w:b/>
                <w:bCs/>
                <w:spacing w:val="-4"/>
              </w:rPr>
              <w:t>硅藻门</w:t>
            </w:r>
          </w:p>
          <w:p>
            <w:pPr>
              <w:pStyle w:val="TableText"/>
              <w:ind w:left="199"/>
              <w:spacing w:before="127" w:line="189" w:lineRule="auto"/>
              <w:rPr/>
            </w:pPr>
            <w:r>
              <w:rPr>
                <w:b/>
                <w:bCs/>
                <w:spacing w:val="-1"/>
              </w:rPr>
              <w:t>Bacillariophyta</w:t>
            </w:r>
          </w:p>
        </w:tc>
        <w:tc>
          <w:tcPr>
            <w:tcW w:w="1605" w:type="dxa"/>
            <w:vAlign w:val="top"/>
          </w:tcPr>
          <w:p>
            <w:pPr>
              <w:ind w:left="355"/>
              <w:spacing w:before="68" w:line="219" w:lineRule="auto"/>
              <w:rPr>
                <w:rFonts w:ascii="SimSun" w:hAnsi="SimSun" w:eastAsia="SimSun" w:cs="SimSun"/>
                <w:sz w:val="18"/>
                <w:szCs w:val="18"/>
              </w:rPr>
            </w:pPr>
            <w:r>
              <w:rPr>
                <w:rFonts w:ascii="SimSun" w:hAnsi="SimSun" w:eastAsia="SimSun" w:cs="SimSun"/>
                <w:sz w:val="18"/>
                <w:szCs w:val="18"/>
                <w:b/>
                <w:bCs/>
                <w:spacing w:val="-4"/>
              </w:rPr>
              <w:t>谷皮菱形藻</w:t>
            </w:r>
          </w:p>
        </w:tc>
        <w:tc>
          <w:tcPr>
            <w:tcW w:w="2750" w:type="dxa"/>
            <w:vAlign w:val="top"/>
          </w:tcPr>
          <w:p>
            <w:pPr>
              <w:pStyle w:val="TableText"/>
              <w:ind w:left="798"/>
              <w:spacing w:before="97" w:line="188" w:lineRule="auto"/>
              <w:rPr/>
            </w:pPr>
            <w:r>
              <w:rPr>
                <w:b/>
                <w:bCs/>
                <w:i/>
                <w:iCs/>
                <w:spacing w:val="1"/>
              </w:rPr>
              <w:t>Nitzschia</w:t>
            </w:r>
            <w:r>
              <w:rPr>
                <w:b/>
                <w:bCs/>
                <w:i/>
                <w:iCs/>
                <w:spacing w:val="-8"/>
              </w:rPr>
              <w:t xml:space="preserve"> </w:t>
            </w:r>
            <w:r>
              <w:rPr>
                <w:b/>
                <w:bCs/>
                <w:i/>
                <w:iCs/>
                <w:spacing w:val="1"/>
              </w:rPr>
              <w:t>palea</w:t>
            </w:r>
          </w:p>
        </w:tc>
        <w:tc>
          <w:tcPr>
            <w:tcW w:w="689" w:type="dxa"/>
            <w:vAlign w:val="top"/>
          </w:tcPr>
          <w:p>
            <w:pPr>
              <w:pStyle w:val="TableText"/>
              <w:ind w:left="243"/>
              <w:spacing w:before="111" w:line="172" w:lineRule="auto"/>
              <w:rPr/>
            </w:pPr>
            <w:r>
              <w:rPr>
                <w:b/>
                <w:bCs/>
                <w:spacing w:val="-2"/>
              </w:rPr>
              <w:t>++</w:t>
            </w:r>
          </w:p>
        </w:tc>
        <w:tc>
          <w:tcPr>
            <w:tcW w:w="689" w:type="dxa"/>
            <w:vAlign w:val="top"/>
          </w:tcPr>
          <w:p>
            <w:pPr>
              <w:pStyle w:val="TableText"/>
              <w:ind w:left="296"/>
              <w:spacing w:before="111" w:line="172" w:lineRule="auto"/>
              <w:rPr/>
            </w:pPr>
            <w:r>
              <w:rPr>
                <w:b/>
                <w:bCs/>
              </w:rPr>
              <w:t>+</w:t>
            </w:r>
          </w:p>
        </w:tc>
        <w:tc>
          <w:tcPr>
            <w:tcW w:w="690" w:type="dxa"/>
            <w:vAlign w:val="top"/>
          </w:tcPr>
          <w:p>
            <w:pPr>
              <w:pStyle w:val="TableText"/>
              <w:ind w:left="296"/>
              <w:spacing w:before="111" w:line="172" w:lineRule="auto"/>
              <w:rPr/>
            </w:pPr>
            <w:r>
              <w:rPr>
                <w:b/>
                <w:bCs/>
              </w:rPr>
              <w:t>+</w:t>
            </w:r>
          </w:p>
        </w:tc>
        <w:tc>
          <w:tcPr>
            <w:tcW w:w="690" w:type="dxa"/>
            <w:vAlign w:val="top"/>
          </w:tcPr>
          <w:p>
            <w:pPr>
              <w:pStyle w:val="TableText"/>
              <w:ind w:left="297"/>
              <w:spacing w:before="111" w:line="172" w:lineRule="auto"/>
              <w:rPr/>
            </w:pPr>
            <w:r>
              <w:rPr>
                <w:b/>
                <w:bCs/>
              </w:rPr>
              <w:t>+</w:t>
            </w:r>
          </w:p>
        </w:tc>
        <w:tc>
          <w:tcPr>
            <w:tcW w:w="690" w:type="dxa"/>
            <w:vAlign w:val="top"/>
          </w:tcPr>
          <w:p>
            <w:pPr>
              <w:pStyle w:val="TableText"/>
              <w:ind w:left="296"/>
              <w:spacing w:before="111" w:line="172" w:lineRule="auto"/>
              <w:rPr/>
            </w:pPr>
            <w:r>
              <w:rPr>
                <w:b/>
                <w:bCs/>
              </w:rPr>
              <w:t>+</w:t>
            </w:r>
          </w:p>
        </w:tc>
        <w:tc>
          <w:tcPr>
            <w:tcW w:w="690" w:type="dxa"/>
            <w:vAlign w:val="top"/>
          </w:tcPr>
          <w:p>
            <w:pPr>
              <w:rPr>
                <w:rFonts w:ascii="Arial"/>
                <w:sz w:val="21"/>
              </w:rPr>
            </w:pPr>
            <w:r/>
          </w:p>
        </w:tc>
        <w:tc>
          <w:tcPr>
            <w:tcW w:w="690" w:type="dxa"/>
            <w:vAlign w:val="top"/>
          </w:tcPr>
          <w:p>
            <w:pPr>
              <w:pStyle w:val="TableText"/>
              <w:ind w:left="245"/>
              <w:spacing w:before="111" w:line="172" w:lineRule="auto"/>
              <w:rPr/>
            </w:pPr>
            <w:r>
              <w:rPr>
                <w:b/>
                <w:bCs/>
                <w:spacing w:val="-2"/>
              </w:rPr>
              <w:t>++</w:t>
            </w:r>
          </w:p>
        </w:tc>
        <w:tc>
          <w:tcPr>
            <w:tcW w:w="690" w:type="dxa"/>
            <w:vAlign w:val="top"/>
          </w:tcPr>
          <w:p>
            <w:pPr>
              <w:pStyle w:val="TableText"/>
              <w:ind w:left="244"/>
              <w:spacing w:before="111" w:line="172" w:lineRule="auto"/>
              <w:rPr/>
            </w:pPr>
            <w:r>
              <w:rPr>
                <w:b/>
                <w:bCs/>
                <w:spacing w:val="-2"/>
              </w:rPr>
              <w:t>++</w:t>
            </w:r>
          </w:p>
        </w:tc>
        <w:tc>
          <w:tcPr>
            <w:tcW w:w="690" w:type="dxa"/>
            <w:vAlign w:val="top"/>
          </w:tcPr>
          <w:p>
            <w:pPr>
              <w:pStyle w:val="TableText"/>
              <w:ind w:left="245"/>
              <w:spacing w:before="111" w:line="172" w:lineRule="auto"/>
              <w:rPr/>
            </w:pPr>
            <w:r>
              <w:rPr>
                <w:b/>
                <w:bCs/>
                <w:spacing w:val="-2"/>
              </w:rPr>
              <w:t>++</w:t>
            </w:r>
          </w:p>
        </w:tc>
        <w:tc>
          <w:tcPr>
            <w:tcW w:w="690" w:type="dxa"/>
            <w:vAlign w:val="top"/>
          </w:tcPr>
          <w:p>
            <w:pPr>
              <w:pStyle w:val="TableText"/>
              <w:ind w:left="244"/>
              <w:spacing w:before="111" w:line="172" w:lineRule="auto"/>
              <w:rPr/>
            </w:pPr>
            <w:r>
              <w:rPr>
                <w:b/>
                <w:bCs/>
                <w:spacing w:val="-2"/>
              </w:rPr>
              <w:t>++</w:t>
            </w:r>
          </w:p>
        </w:tc>
        <w:tc>
          <w:tcPr>
            <w:tcW w:w="690" w:type="dxa"/>
            <w:vAlign w:val="top"/>
          </w:tcPr>
          <w:p>
            <w:pPr>
              <w:pStyle w:val="TableText"/>
              <w:ind w:left="245"/>
              <w:spacing w:before="111" w:line="172" w:lineRule="auto"/>
              <w:rPr/>
            </w:pPr>
            <w:r>
              <w:rPr>
                <w:b/>
                <w:bCs/>
                <w:spacing w:val="-2"/>
              </w:rPr>
              <w:t>++</w:t>
            </w:r>
          </w:p>
        </w:tc>
        <w:tc>
          <w:tcPr>
            <w:tcW w:w="695" w:type="dxa"/>
            <w:vAlign w:val="top"/>
          </w:tcPr>
          <w:p>
            <w:pPr>
              <w:pStyle w:val="TableText"/>
              <w:ind w:left="297"/>
              <w:spacing w:before="111" w:line="172" w:lineRule="auto"/>
              <w:rPr/>
            </w:pPr>
            <w:r>
              <w:rPr>
                <w:b/>
                <w:bCs/>
              </w:rPr>
              <w:t>+</w:t>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8" w:line="219" w:lineRule="auto"/>
              <w:rPr>
                <w:rFonts w:ascii="SimSun" w:hAnsi="SimSun" w:eastAsia="SimSun" w:cs="SimSun"/>
                <w:sz w:val="18"/>
                <w:szCs w:val="18"/>
              </w:rPr>
            </w:pPr>
            <w:r>
              <w:rPr>
                <w:rFonts w:ascii="SimSun" w:hAnsi="SimSun" w:eastAsia="SimSun" w:cs="SimSun"/>
                <w:sz w:val="18"/>
                <w:szCs w:val="18"/>
                <w:b/>
                <w:bCs/>
                <w:spacing w:val="-3"/>
              </w:rPr>
              <w:t>针形菱形藻</w:t>
            </w:r>
          </w:p>
        </w:tc>
        <w:tc>
          <w:tcPr>
            <w:tcW w:w="2750" w:type="dxa"/>
            <w:vAlign w:val="top"/>
          </w:tcPr>
          <w:p>
            <w:pPr>
              <w:pStyle w:val="TableText"/>
              <w:ind w:left="635"/>
              <w:spacing w:before="99" w:line="188" w:lineRule="auto"/>
              <w:rPr/>
            </w:pPr>
            <w:r>
              <w:rPr>
                <w:b/>
                <w:bCs/>
                <w:i/>
                <w:iCs/>
              </w:rPr>
              <w:t>Nitzschia</w:t>
            </w:r>
            <w:r>
              <w:rPr>
                <w:b/>
                <w:bCs/>
                <w:i/>
                <w:iCs/>
                <w:spacing w:val="7"/>
              </w:rPr>
              <w:t xml:space="preserve"> </w:t>
            </w:r>
            <w:r>
              <w:rPr>
                <w:b/>
                <w:bCs/>
                <w:i/>
                <w:iCs/>
              </w:rPr>
              <w:t>acicularis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194"/>
              <w:spacing w:before="113" w:line="172" w:lineRule="auto"/>
              <w:rPr/>
            </w:pPr>
            <w:r>
              <w:rPr>
                <w:b/>
                <w:bCs/>
                <w:spacing w:val="-1"/>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443"/>
              <w:spacing w:before="69" w:line="219" w:lineRule="auto"/>
              <w:rPr>
                <w:rFonts w:ascii="SimSun" w:hAnsi="SimSun" w:eastAsia="SimSun" w:cs="SimSun"/>
                <w:sz w:val="18"/>
                <w:szCs w:val="18"/>
              </w:rPr>
            </w:pPr>
            <w:r>
              <w:rPr>
                <w:rFonts w:ascii="SimSun" w:hAnsi="SimSun" w:eastAsia="SimSun" w:cs="SimSun"/>
                <w:sz w:val="18"/>
                <w:szCs w:val="18"/>
                <w:b/>
                <w:bCs/>
                <w:spacing w:val="-4"/>
              </w:rPr>
              <w:t>长菱形藻</w:t>
            </w:r>
          </w:p>
        </w:tc>
        <w:tc>
          <w:tcPr>
            <w:tcW w:w="2750" w:type="dxa"/>
            <w:vAlign w:val="top"/>
          </w:tcPr>
          <w:p>
            <w:pPr>
              <w:pStyle w:val="TableText"/>
              <w:ind w:left="599"/>
              <w:spacing w:before="100" w:line="188" w:lineRule="auto"/>
              <w:rPr/>
            </w:pPr>
            <w:r>
              <w:rPr>
                <w:b/>
                <w:bCs/>
                <w:i/>
                <w:iCs/>
              </w:rPr>
              <w:t>Nitzschia</w:t>
            </w:r>
            <w:r>
              <w:rPr>
                <w:b/>
                <w:bCs/>
                <w:i/>
                <w:iCs/>
                <w:spacing w:val="7"/>
              </w:rPr>
              <w:t xml:space="preserve"> </w:t>
            </w:r>
            <w:r>
              <w:rPr>
                <w:b/>
                <w:bCs/>
                <w:i/>
                <w:iCs/>
              </w:rPr>
              <w:t>longissima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8" w:line="220" w:lineRule="auto"/>
              <w:rPr>
                <w:rFonts w:ascii="SimSun" w:hAnsi="SimSun" w:eastAsia="SimSun" w:cs="SimSun"/>
                <w:sz w:val="18"/>
                <w:szCs w:val="18"/>
              </w:rPr>
            </w:pPr>
            <w:r>
              <w:rPr>
                <w:rFonts w:ascii="SimSun" w:hAnsi="SimSun" w:eastAsia="SimSun" w:cs="SimSun"/>
                <w:sz w:val="18"/>
                <w:szCs w:val="18"/>
                <w:b/>
                <w:bCs/>
                <w:spacing w:val="-3"/>
              </w:rPr>
              <w:t>广缘小环藻</w:t>
            </w:r>
          </w:p>
        </w:tc>
        <w:tc>
          <w:tcPr>
            <w:tcW w:w="2750" w:type="dxa"/>
            <w:vAlign w:val="top"/>
          </w:tcPr>
          <w:p>
            <w:pPr>
              <w:pStyle w:val="TableText"/>
              <w:ind w:left="652"/>
              <w:spacing w:before="99" w:line="188" w:lineRule="auto"/>
              <w:rPr/>
            </w:pPr>
            <w:r>
              <w:rPr>
                <w:b/>
                <w:bCs/>
                <w:i/>
                <w:iCs/>
                <w:spacing w:val="-1"/>
              </w:rPr>
              <w:t>Cyclotella bodanica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3" w:line="172" w:lineRule="auto"/>
              <w:rPr/>
            </w:pPr>
            <w:r>
              <w:rPr>
                <w:b/>
                <w:bCs/>
                <w:spacing w:val="-2"/>
              </w:rPr>
              <w:t>++</w:t>
            </w:r>
          </w:p>
        </w:tc>
        <w:tc>
          <w:tcPr>
            <w:tcW w:w="690" w:type="dxa"/>
            <w:vAlign w:val="top"/>
          </w:tcPr>
          <w:p>
            <w:pPr>
              <w:pStyle w:val="TableText"/>
              <w:ind w:left="245"/>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3"/>
              <w:spacing w:before="70" w:line="219" w:lineRule="auto"/>
              <w:rPr>
                <w:rFonts w:ascii="SimSun" w:hAnsi="SimSun" w:eastAsia="SimSun" w:cs="SimSun"/>
                <w:sz w:val="18"/>
                <w:szCs w:val="18"/>
              </w:rPr>
            </w:pPr>
            <w:r>
              <w:rPr>
                <w:rFonts w:ascii="SimSun" w:hAnsi="SimSun" w:eastAsia="SimSun" w:cs="SimSun"/>
                <w:sz w:val="18"/>
                <w:szCs w:val="18"/>
                <w:b/>
                <w:bCs/>
                <w:spacing w:val="-3"/>
              </w:rPr>
              <w:t>梅尼小环藻</w:t>
            </w:r>
          </w:p>
        </w:tc>
        <w:tc>
          <w:tcPr>
            <w:tcW w:w="2750" w:type="dxa"/>
            <w:vAlign w:val="top"/>
          </w:tcPr>
          <w:p>
            <w:pPr>
              <w:pStyle w:val="TableText"/>
              <w:ind w:left="455"/>
              <w:spacing w:before="99" w:line="188" w:lineRule="auto"/>
              <w:rPr/>
            </w:pPr>
            <w:r>
              <w:rPr>
                <w:b/>
                <w:bCs/>
                <w:i/>
                <w:iCs/>
                <w:spacing w:val="-1"/>
              </w:rPr>
              <w:t>Cyclotella meneghiniana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pStyle w:val="TableText"/>
              <w:ind w:left="194"/>
              <w:spacing w:before="113" w:line="172" w:lineRule="auto"/>
              <w:rPr/>
            </w:pPr>
            <w:r>
              <w:rPr>
                <w:b/>
                <w:bCs/>
                <w:spacing w:val="-1"/>
              </w:rPr>
              <w:t>+++</w:t>
            </w:r>
          </w:p>
        </w:tc>
        <w:tc>
          <w:tcPr>
            <w:tcW w:w="690" w:type="dxa"/>
            <w:vAlign w:val="top"/>
          </w:tcPr>
          <w:p>
            <w:pPr>
              <w:pStyle w:val="TableText"/>
              <w:ind w:left="245"/>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5" w:type="dxa"/>
            <w:vAlign w:val="top"/>
          </w:tcPr>
          <w:p>
            <w:pPr>
              <w:rPr>
                <w:rFonts w:ascii="Arial"/>
                <w:sz w:val="21"/>
              </w:rPr>
            </w:pPr>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451"/>
              <w:spacing w:before="70" w:line="219" w:lineRule="auto"/>
              <w:rPr>
                <w:rFonts w:ascii="SimSun" w:hAnsi="SimSun" w:eastAsia="SimSun" w:cs="SimSun"/>
                <w:sz w:val="18"/>
                <w:szCs w:val="18"/>
              </w:rPr>
            </w:pPr>
            <w:r>
              <w:rPr>
                <w:rFonts w:ascii="SimSun" w:hAnsi="SimSun" w:eastAsia="SimSun" w:cs="SimSun"/>
                <w:sz w:val="18"/>
                <w:szCs w:val="18"/>
                <w:b/>
                <w:bCs/>
                <w:spacing w:val="-6"/>
              </w:rPr>
              <w:t>窄异极藻</w:t>
            </w:r>
          </w:p>
        </w:tc>
        <w:tc>
          <w:tcPr>
            <w:tcW w:w="2750" w:type="dxa"/>
            <w:vAlign w:val="top"/>
          </w:tcPr>
          <w:p>
            <w:pPr>
              <w:pStyle w:val="TableText"/>
              <w:ind w:left="396"/>
              <w:spacing w:before="98" w:line="188" w:lineRule="auto"/>
              <w:rPr/>
            </w:pPr>
            <w:r>
              <w:rPr>
                <w:b/>
                <w:bCs/>
                <w:i/>
                <w:iCs/>
                <w:spacing w:val="-1"/>
              </w:rPr>
              <w:t>Gomphonema angustatum</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2"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8"/>
              <w:spacing w:before="70" w:line="219" w:lineRule="auto"/>
              <w:rPr>
                <w:rFonts w:ascii="SimSun" w:hAnsi="SimSun" w:eastAsia="SimSun" w:cs="SimSun"/>
                <w:sz w:val="18"/>
                <w:szCs w:val="18"/>
              </w:rPr>
            </w:pPr>
            <w:r>
              <w:rPr>
                <w:rFonts w:ascii="SimSun" w:hAnsi="SimSun" w:eastAsia="SimSun" w:cs="SimSun"/>
                <w:sz w:val="18"/>
                <w:szCs w:val="18"/>
                <w:b/>
                <w:bCs/>
                <w:spacing w:val="-4"/>
              </w:rPr>
              <w:t>纤细异极藻</w:t>
            </w:r>
          </w:p>
        </w:tc>
        <w:tc>
          <w:tcPr>
            <w:tcW w:w="2750" w:type="dxa"/>
            <w:vAlign w:val="top"/>
          </w:tcPr>
          <w:p>
            <w:pPr>
              <w:pStyle w:val="TableText"/>
              <w:ind w:left="581"/>
              <w:spacing w:before="99" w:line="188" w:lineRule="auto"/>
              <w:rPr/>
            </w:pPr>
            <w:r>
              <w:rPr>
                <w:b/>
                <w:bCs/>
                <w:i/>
                <w:iCs/>
              </w:rPr>
              <w:t>Gomphonema</w:t>
            </w:r>
            <w:r>
              <w:rPr>
                <w:b/>
                <w:bCs/>
                <w:i/>
                <w:iCs/>
                <w:spacing w:val="-6"/>
              </w:rPr>
              <w:t xml:space="preserve"> </w:t>
            </w:r>
            <w:r>
              <w:rPr>
                <w:b/>
                <w:bCs/>
                <w:i/>
                <w:iCs/>
              </w:rPr>
              <w:t>gracile</w:t>
            </w:r>
          </w:p>
        </w:tc>
        <w:tc>
          <w:tcPr>
            <w:tcW w:w="689" w:type="dxa"/>
            <w:vAlign w:val="top"/>
          </w:tcPr>
          <w:p>
            <w:pPr>
              <w:pStyle w:val="TableText"/>
              <w:ind w:left="294"/>
              <w:spacing w:before="113"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5"/>
              <w:spacing w:before="70" w:line="219" w:lineRule="auto"/>
              <w:rPr>
                <w:rFonts w:ascii="SimSun" w:hAnsi="SimSun" w:eastAsia="SimSun" w:cs="SimSun"/>
                <w:sz w:val="18"/>
                <w:szCs w:val="18"/>
              </w:rPr>
            </w:pPr>
            <w:r>
              <w:rPr>
                <w:rFonts w:ascii="SimSun" w:hAnsi="SimSun" w:eastAsia="SimSun" w:cs="SimSun"/>
                <w:sz w:val="18"/>
                <w:szCs w:val="18"/>
                <w:b/>
                <w:bCs/>
                <w:spacing w:val="-4"/>
              </w:rPr>
              <w:t>扁鼻异极藻</w:t>
            </w:r>
          </w:p>
        </w:tc>
        <w:tc>
          <w:tcPr>
            <w:tcW w:w="2750" w:type="dxa"/>
            <w:vAlign w:val="top"/>
          </w:tcPr>
          <w:p>
            <w:pPr>
              <w:pStyle w:val="TableText"/>
              <w:ind w:left="621"/>
              <w:spacing w:before="101" w:line="188" w:lineRule="auto"/>
              <w:rPr/>
            </w:pPr>
            <w:r>
              <w:rPr>
                <w:b/>
                <w:bCs/>
                <w:i/>
                <w:iCs/>
                <w:spacing w:val="-1"/>
              </w:rPr>
              <w:t>Gomphonema simus</w:t>
            </w:r>
          </w:p>
        </w:tc>
        <w:tc>
          <w:tcPr>
            <w:tcW w:w="689" w:type="dxa"/>
            <w:vAlign w:val="top"/>
          </w:tcPr>
          <w:p>
            <w:pPr>
              <w:pStyle w:val="TableText"/>
              <w:ind w:left="294"/>
              <w:spacing w:before="115" w:line="172" w:lineRule="auto"/>
              <w:rPr/>
            </w:pPr>
            <w:r>
              <w:rPr>
                <w:b/>
                <w:bCs/>
              </w:rPr>
              <w:t>+</w:t>
            </w:r>
          </w:p>
        </w:tc>
        <w:tc>
          <w:tcPr>
            <w:tcW w:w="689"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pStyle w:val="TableText"/>
              <w:ind w:left="296"/>
              <w:spacing w:before="115" w:line="172" w:lineRule="auto"/>
              <w:rPr/>
            </w:pPr>
            <w:r>
              <w:rPr>
                <w:b/>
                <w:bCs/>
              </w:rPr>
              <w:t>+</w:t>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262"/>
              <w:spacing w:before="70" w:line="219" w:lineRule="auto"/>
              <w:rPr>
                <w:rFonts w:ascii="SimSun" w:hAnsi="SimSun" w:eastAsia="SimSun" w:cs="SimSun"/>
                <w:sz w:val="18"/>
                <w:szCs w:val="18"/>
              </w:rPr>
            </w:pPr>
            <w:r>
              <w:rPr>
                <w:rFonts w:ascii="SimSun" w:hAnsi="SimSun" w:eastAsia="SimSun" w:cs="SimSun"/>
                <w:sz w:val="18"/>
                <w:szCs w:val="18"/>
                <w:b/>
                <w:bCs/>
                <w:spacing w:val="-3"/>
              </w:rPr>
              <w:t>近棒形异极藻</w:t>
            </w:r>
          </w:p>
        </w:tc>
        <w:tc>
          <w:tcPr>
            <w:tcW w:w="2750" w:type="dxa"/>
            <w:vAlign w:val="top"/>
          </w:tcPr>
          <w:p>
            <w:pPr>
              <w:pStyle w:val="TableText"/>
              <w:ind w:left="367"/>
              <w:spacing w:before="101" w:line="188" w:lineRule="auto"/>
              <w:rPr/>
            </w:pPr>
            <w:r>
              <w:rPr>
                <w:b/>
                <w:bCs/>
                <w:i/>
                <w:iCs/>
                <w:spacing w:val="-1"/>
              </w:rPr>
              <w:t>Gomphonema subclavatum</w:t>
            </w:r>
          </w:p>
        </w:tc>
        <w:tc>
          <w:tcPr>
            <w:tcW w:w="689" w:type="dxa"/>
            <w:vAlign w:val="top"/>
          </w:tcPr>
          <w:p>
            <w:pPr>
              <w:rPr>
                <w:rFonts w:ascii="Arial"/>
                <w:sz w:val="21"/>
              </w:rPr>
            </w:pPr>
            <w:r/>
          </w:p>
        </w:tc>
        <w:tc>
          <w:tcPr>
            <w:tcW w:w="689"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5"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7"/>
              <w:spacing w:before="69" w:line="219" w:lineRule="auto"/>
              <w:rPr>
                <w:rFonts w:ascii="SimSun" w:hAnsi="SimSun" w:eastAsia="SimSun" w:cs="SimSun"/>
                <w:sz w:val="18"/>
                <w:szCs w:val="18"/>
              </w:rPr>
            </w:pPr>
            <w:r>
              <w:rPr>
                <w:rFonts w:ascii="SimSun" w:hAnsi="SimSun" w:eastAsia="SimSun" w:cs="SimSun"/>
                <w:sz w:val="18"/>
                <w:szCs w:val="18"/>
                <w:b/>
                <w:bCs/>
                <w:spacing w:val="-4"/>
              </w:rPr>
              <w:t>缢缩异极藻</w:t>
            </w:r>
          </w:p>
        </w:tc>
        <w:tc>
          <w:tcPr>
            <w:tcW w:w="2750" w:type="dxa"/>
            <w:vAlign w:val="top"/>
          </w:tcPr>
          <w:p>
            <w:pPr>
              <w:pStyle w:val="TableText"/>
              <w:ind w:left="396"/>
              <w:spacing w:before="100" w:line="188" w:lineRule="auto"/>
              <w:rPr/>
            </w:pPr>
            <w:r>
              <w:rPr>
                <w:b/>
                <w:bCs/>
                <w:i/>
                <w:iCs/>
                <w:spacing w:val="-1"/>
              </w:rPr>
              <w:t>Gomphonema constrictum</w:t>
            </w:r>
          </w:p>
        </w:tc>
        <w:tc>
          <w:tcPr>
            <w:tcW w:w="689" w:type="dxa"/>
            <w:vAlign w:val="top"/>
          </w:tcPr>
          <w:p>
            <w:pPr>
              <w:pStyle w:val="TableText"/>
              <w:ind w:left="294"/>
              <w:spacing w:before="114"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96"/>
              <w:spacing w:before="114" w:line="172" w:lineRule="auto"/>
              <w:rPr/>
            </w:pPr>
            <w:r>
              <w:rPr>
                <w:b/>
                <w:bCs/>
              </w:rPr>
              <w:t>+</w:t>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5" w:type="dxa"/>
            <w:vAlign w:val="top"/>
          </w:tcPr>
          <w:p>
            <w:pPr>
              <w:pStyle w:val="TableText"/>
              <w:ind w:left="297"/>
              <w:spacing w:before="114" w:line="172" w:lineRule="auto"/>
              <w:rPr/>
            </w:pPr>
            <w:r>
              <w:rPr>
                <w:b/>
                <w:bCs/>
              </w:rPr>
              <w:t>+</w:t>
            </w:r>
          </w:p>
        </w:tc>
      </w:tr>
      <w:tr>
        <w:trPr>
          <w:trHeight w:val="628"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624" w:right="170" w:hanging="450"/>
              <w:spacing w:before="71" w:line="280" w:lineRule="auto"/>
              <w:rPr>
                <w:rFonts w:ascii="SimSun" w:hAnsi="SimSun" w:eastAsia="SimSun" w:cs="SimSun"/>
                <w:sz w:val="18"/>
                <w:szCs w:val="18"/>
              </w:rPr>
            </w:pPr>
            <w:r>
              <w:rPr>
                <w:rFonts w:ascii="SimSun" w:hAnsi="SimSun" w:eastAsia="SimSun" w:cs="SimSun"/>
                <w:sz w:val="18"/>
                <w:szCs w:val="18"/>
                <w:b/>
                <w:bCs/>
                <w:spacing w:val="-3"/>
              </w:rPr>
              <w:t>缢缩异极藻粗壮</w:t>
            </w:r>
            <w:r>
              <w:rPr>
                <w:rFonts w:ascii="SimSun" w:hAnsi="SimSun" w:eastAsia="SimSun" w:cs="SimSun"/>
                <w:sz w:val="18"/>
                <w:szCs w:val="18"/>
                <w:b/>
                <w:bCs/>
                <w:spacing w:val="-6"/>
              </w:rPr>
              <w:t>变种</w:t>
            </w:r>
          </w:p>
        </w:tc>
        <w:tc>
          <w:tcPr>
            <w:tcW w:w="2750" w:type="dxa"/>
            <w:vAlign w:val="top"/>
          </w:tcPr>
          <w:p>
            <w:pPr>
              <w:pStyle w:val="TableText"/>
              <w:ind w:left="233"/>
              <w:spacing w:before="100" w:line="188" w:lineRule="auto"/>
              <w:rPr/>
            </w:pPr>
            <w:r>
              <w:rPr>
                <w:b/>
                <w:bCs/>
                <w:i/>
                <w:iCs/>
                <w:spacing w:val="-1"/>
              </w:rPr>
              <w:t>Gomphonema constrictum var.</w:t>
            </w:r>
          </w:p>
          <w:p>
            <w:pPr>
              <w:pStyle w:val="TableText"/>
              <w:ind w:left="1020"/>
              <w:spacing w:before="149" w:line="188" w:lineRule="auto"/>
              <w:rPr/>
            </w:pPr>
            <w:r>
              <w:rPr>
                <w:b/>
                <w:bCs/>
                <w:i/>
                <w:iCs/>
                <w:spacing w:val="-1"/>
              </w:rPr>
              <w:t>robustum</w:t>
            </w:r>
          </w:p>
        </w:tc>
        <w:tc>
          <w:tcPr>
            <w:tcW w:w="689" w:type="dxa"/>
            <w:vAlign w:val="top"/>
          </w:tcPr>
          <w:p>
            <w:pPr>
              <w:pStyle w:val="TableText"/>
              <w:ind w:left="243"/>
              <w:spacing w:before="270" w:line="172" w:lineRule="auto"/>
              <w:rPr/>
            </w:pPr>
            <w:r>
              <w:rPr>
                <w:b/>
                <w:bCs/>
                <w:spacing w:val="-2"/>
              </w:rPr>
              <w:t>++</w:t>
            </w:r>
          </w:p>
        </w:tc>
        <w:tc>
          <w:tcPr>
            <w:tcW w:w="689" w:type="dxa"/>
            <w:vAlign w:val="top"/>
          </w:tcPr>
          <w:p>
            <w:pPr>
              <w:pStyle w:val="TableText"/>
              <w:ind w:left="243"/>
              <w:spacing w:before="270" w:line="172" w:lineRule="auto"/>
              <w:rPr/>
            </w:pPr>
            <w:r>
              <w:rPr>
                <w:b/>
                <w:bCs/>
                <w:spacing w:val="-2"/>
              </w:rPr>
              <w:t>++</w:t>
            </w:r>
          </w:p>
        </w:tc>
        <w:tc>
          <w:tcPr>
            <w:tcW w:w="690" w:type="dxa"/>
            <w:vAlign w:val="top"/>
          </w:tcPr>
          <w:p>
            <w:pPr>
              <w:pStyle w:val="TableText"/>
              <w:ind w:left="245"/>
              <w:spacing w:before="270"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270" w:line="172" w:lineRule="auto"/>
              <w:rPr/>
            </w:pPr>
            <w:r>
              <w:rPr>
                <w:b/>
                <w:bCs/>
                <w:spacing w:val="-2"/>
              </w:rPr>
              <w:t>++</w:t>
            </w:r>
          </w:p>
        </w:tc>
        <w:tc>
          <w:tcPr>
            <w:tcW w:w="690" w:type="dxa"/>
            <w:vAlign w:val="top"/>
          </w:tcPr>
          <w:p>
            <w:pPr>
              <w:pStyle w:val="TableText"/>
              <w:ind w:left="244"/>
              <w:spacing w:before="270"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44"/>
              <w:spacing w:before="270" w:line="172" w:lineRule="auto"/>
              <w:rPr/>
            </w:pPr>
            <w:r>
              <w:rPr>
                <w:b/>
                <w:bCs/>
                <w:spacing w:val="-2"/>
              </w:rPr>
              <w:t>++</w:t>
            </w:r>
          </w:p>
        </w:tc>
        <w:tc>
          <w:tcPr>
            <w:tcW w:w="690" w:type="dxa"/>
            <w:vAlign w:val="top"/>
          </w:tcPr>
          <w:p>
            <w:pPr>
              <w:pStyle w:val="TableText"/>
              <w:ind w:left="296"/>
              <w:spacing w:before="270" w:line="172" w:lineRule="auto"/>
              <w:rPr/>
            </w:pPr>
            <w:r>
              <w:rPr>
                <w:b/>
                <w:bCs/>
              </w:rPr>
              <w:t>+</w:t>
            </w:r>
          </w:p>
        </w:tc>
        <w:tc>
          <w:tcPr>
            <w:tcW w:w="695" w:type="dxa"/>
            <w:vAlign w:val="top"/>
          </w:tcPr>
          <w:p>
            <w:pPr>
              <w:pStyle w:val="TableText"/>
              <w:ind w:left="297"/>
              <w:spacing w:before="270" w:line="172" w:lineRule="auto"/>
              <w:rPr/>
            </w:pPr>
            <w:r>
              <w:rPr>
                <w:b/>
                <w:bCs/>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7"/>
              <w:spacing w:before="72" w:line="219" w:lineRule="auto"/>
              <w:rPr>
                <w:rFonts w:ascii="SimSun" w:hAnsi="SimSun" w:eastAsia="SimSun" w:cs="SimSun"/>
                <w:sz w:val="18"/>
                <w:szCs w:val="18"/>
              </w:rPr>
            </w:pPr>
            <w:r>
              <w:rPr>
                <w:rFonts w:ascii="SimSun" w:hAnsi="SimSun" w:eastAsia="SimSun" w:cs="SimSun"/>
                <w:sz w:val="18"/>
                <w:szCs w:val="18"/>
                <w:b/>
                <w:bCs/>
                <w:spacing w:val="-4"/>
              </w:rPr>
              <w:t>系带舟形藻</w:t>
            </w:r>
          </w:p>
        </w:tc>
        <w:tc>
          <w:tcPr>
            <w:tcW w:w="2750" w:type="dxa"/>
            <w:vAlign w:val="top"/>
          </w:tcPr>
          <w:p>
            <w:pPr>
              <w:pStyle w:val="TableText"/>
              <w:ind w:left="783"/>
              <w:spacing w:before="100" w:line="188" w:lineRule="auto"/>
              <w:rPr/>
            </w:pPr>
            <w:r>
              <w:rPr>
                <w:b/>
                <w:bCs/>
                <w:i/>
                <w:iCs/>
              </w:rPr>
              <w:t>Navicula</w:t>
            </w:r>
            <w:r>
              <w:rPr>
                <w:b/>
                <w:bCs/>
                <w:i/>
                <w:iCs/>
                <w:spacing w:val="11"/>
              </w:rPr>
              <w:t xml:space="preserve"> </w:t>
            </w:r>
            <w:r>
              <w:rPr>
                <w:b/>
                <w:bCs/>
                <w:i/>
                <w:iCs/>
              </w:rPr>
              <w:t>cincta</w:t>
            </w:r>
          </w:p>
        </w:tc>
        <w:tc>
          <w:tcPr>
            <w:tcW w:w="689" w:type="dxa"/>
            <w:vAlign w:val="top"/>
          </w:tcPr>
          <w:p>
            <w:pPr>
              <w:pStyle w:val="TableText"/>
              <w:ind w:left="243"/>
              <w:spacing w:before="114" w:line="172" w:lineRule="auto"/>
              <w:rPr/>
            </w:pPr>
            <w:r>
              <w:rPr>
                <w:b/>
                <w:bCs/>
                <w:spacing w:val="-2"/>
              </w:rPr>
              <w:t>++</w:t>
            </w:r>
          </w:p>
        </w:tc>
        <w:tc>
          <w:tcPr>
            <w:tcW w:w="689" w:type="dxa"/>
            <w:vAlign w:val="top"/>
          </w:tcPr>
          <w:p>
            <w:pPr>
              <w:pStyle w:val="TableText"/>
              <w:ind w:left="296"/>
              <w:spacing w:before="114" w:line="172" w:lineRule="auto"/>
              <w:rPr/>
            </w:pPr>
            <w:r>
              <w:rPr>
                <w:b/>
                <w:bCs/>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194"/>
              <w:spacing w:before="114" w:line="172" w:lineRule="auto"/>
              <w:rPr/>
            </w:pPr>
            <w:r>
              <w:rPr>
                <w:b/>
                <w:bCs/>
                <w:spacing w:val="-1"/>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71" w:line="219" w:lineRule="auto"/>
              <w:rPr>
                <w:rFonts w:ascii="SimSun" w:hAnsi="SimSun" w:eastAsia="SimSun" w:cs="SimSun"/>
                <w:sz w:val="18"/>
                <w:szCs w:val="18"/>
              </w:rPr>
            </w:pPr>
            <w:r>
              <w:rPr>
                <w:rFonts w:ascii="SimSun" w:hAnsi="SimSun" w:eastAsia="SimSun" w:cs="SimSun"/>
                <w:sz w:val="18"/>
                <w:szCs w:val="18"/>
                <w:b/>
                <w:bCs/>
                <w:spacing w:val="-3"/>
              </w:rPr>
              <w:t>放射舟形藻</w:t>
            </w:r>
          </w:p>
        </w:tc>
        <w:tc>
          <w:tcPr>
            <w:tcW w:w="2750" w:type="dxa"/>
            <w:vAlign w:val="top"/>
          </w:tcPr>
          <w:p>
            <w:pPr>
              <w:pStyle w:val="TableText"/>
              <w:ind w:left="733"/>
              <w:spacing w:before="100" w:line="188" w:lineRule="auto"/>
              <w:rPr/>
            </w:pPr>
            <w:r>
              <w:rPr>
                <w:b/>
                <w:bCs/>
                <w:i/>
                <w:iCs/>
              </w:rPr>
              <w:t>Navicula</w:t>
            </w:r>
            <w:r>
              <w:rPr>
                <w:b/>
                <w:bCs/>
                <w:i/>
                <w:iCs/>
                <w:spacing w:val="6"/>
              </w:rPr>
              <w:t xml:space="preserve"> </w:t>
            </w:r>
            <w:r>
              <w:rPr>
                <w:b/>
                <w:bCs/>
                <w:i/>
                <w:iCs/>
              </w:rPr>
              <w:t>radiosa</w:t>
            </w:r>
          </w:p>
        </w:tc>
        <w:tc>
          <w:tcPr>
            <w:tcW w:w="689" w:type="dxa"/>
            <w:vAlign w:val="top"/>
          </w:tcPr>
          <w:p>
            <w:pPr>
              <w:rPr>
                <w:rFonts w:ascii="Arial"/>
                <w:sz w:val="21"/>
              </w:rPr>
            </w:pPr>
            <w:r/>
          </w:p>
        </w:tc>
        <w:tc>
          <w:tcPr>
            <w:tcW w:w="689" w:type="dxa"/>
            <w:vAlign w:val="top"/>
          </w:tcPr>
          <w:p>
            <w:pPr>
              <w:pStyle w:val="TableText"/>
              <w:ind w:left="243"/>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5" w:type="dxa"/>
            <w:vAlign w:val="top"/>
          </w:tcPr>
          <w:p>
            <w:pPr>
              <w:pStyle w:val="TableText"/>
              <w:ind w:left="246"/>
              <w:spacing w:before="114"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6"/>
              <w:spacing w:before="71" w:line="219" w:lineRule="auto"/>
              <w:rPr>
                <w:rFonts w:ascii="SimSun" w:hAnsi="SimSun" w:eastAsia="SimSun" w:cs="SimSun"/>
                <w:sz w:val="18"/>
                <w:szCs w:val="18"/>
              </w:rPr>
            </w:pPr>
            <w:r>
              <w:rPr>
                <w:rFonts w:ascii="SimSun" w:hAnsi="SimSun" w:eastAsia="SimSun" w:cs="SimSun"/>
                <w:sz w:val="18"/>
                <w:szCs w:val="18"/>
                <w:b/>
                <w:bCs/>
                <w:spacing w:val="-4"/>
              </w:rPr>
              <w:t>短小舟形藻</w:t>
            </w:r>
          </w:p>
        </w:tc>
        <w:tc>
          <w:tcPr>
            <w:tcW w:w="2750" w:type="dxa"/>
            <w:vAlign w:val="top"/>
          </w:tcPr>
          <w:p>
            <w:pPr>
              <w:pStyle w:val="TableText"/>
              <w:ind w:left="759"/>
              <w:spacing w:before="102" w:line="188" w:lineRule="auto"/>
              <w:rPr/>
            </w:pPr>
            <w:r>
              <w:rPr>
                <w:b/>
                <w:bCs/>
                <w:i/>
                <w:iCs/>
              </w:rPr>
              <w:t>Navicula</w:t>
            </w:r>
            <w:r>
              <w:rPr>
                <w:b/>
                <w:bCs/>
                <w:i/>
                <w:iCs/>
                <w:spacing w:val="5"/>
              </w:rPr>
              <w:t xml:space="preserve"> </w:t>
            </w:r>
            <w:r>
              <w:rPr>
                <w:b/>
                <w:bCs/>
                <w:i/>
                <w:iCs/>
              </w:rPr>
              <w:t>exigua</w:t>
            </w:r>
          </w:p>
        </w:tc>
        <w:tc>
          <w:tcPr>
            <w:tcW w:w="689" w:type="dxa"/>
            <w:vAlign w:val="top"/>
          </w:tcPr>
          <w:p>
            <w:pPr>
              <w:pStyle w:val="TableText"/>
              <w:ind w:left="243"/>
              <w:spacing w:before="116" w:line="172" w:lineRule="auto"/>
              <w:rPr/>
            </w:pPr>
            <w:r>
              <w:rPr>
                <w:b/>
                <w:bCs/>
                <w:spacing w:val="-2"/>
              </w:rPr>
              <w:t>++</w:t>
            </w:r>
          </w:p>
        </w:tc>
        <w:tc>
          <w:tcPr>
            <w:tcW w:w="689" w:type="dxa"/>
            <w:vAlign w:val="top"/>
          </w:tcPr>
          <w:p>
            <w:pPr>
              <w:pStyle w:val="TableText"/>
              <w:ind w:left="243"/>
              <w:spacing w:before="116" w:line="172" w:lineRule="auto"/>
              <w:rPr/>
            </w:pPr>
            <w:r>
              <w:rPr>
                <w:b/>
                <w:bCs/>
                <w:spacing w:val="-2"/>
              </w:rPr>
              <w:t>++</w:t>
            </w:r>
          </w:p>
        </w:tc>
        <w:tc>
          <w:tcPr>
            <w:tcW w:w="690" w:type="dxa"/>
            <w:vAlign w:val="top"/>
          </w:tcPr>
          <w:p>
            <w:pPr>
              <w:pStyle w:val="TableText"/>
              <w:ind w:left="296"/>
              <w:spacing w:before="116"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6" w:line="172" w:lineRule="auto"/>
              <w:rPr/>
            </w:pPr>
            <w:r>
              <w:rPr>
                <w:b/>
                <w:bCs/>
                <w:spacing w:val="-2"/>
              </w:rPr>
              <w:t>++</w:t>
            </w:r>
          </w:p>
        </w:tc>
        <w:tc>
          <w:tcPr>
            <w:tcW w:w="690" w:type="dxa"/>
            <w:vAlign w:val="top"/>
          </w:tcPr>
          <w:p>
            <w:pPr>
              <w:pStyle w:val="TableText"/>
              <w:ind w:left="244"/>
              <w:spacing w:before="116" w:line="172" w:lineRule="auto"/>
              <w:rPr/>
            </w:pPr>
            <w:r>
              <w:rPr>
                <w:b/>
                <w:bCs/>
                <w:spacing w:val="-2"/>
              </w:rPr>
              <w:t>++</w:t>
            </w:r>
          </w:p>
        </w:tc>
        <w:tc>
          <w:tcPr>
            <w:tcW w:w="690" w:type="dxa"/>
            <w:vAlign w:val="top"/>
          </w:tcPr>
          <w:p>
            <w:pPr>
              <w:pStyle w:val="TableText"/>
              <w:ind w:left="245"/>
              <w:spacing w:before="116" w:line="172" w:lineRule="auto"/>
              <w:rPr/>
            </w:pPr>
            <w:r>
              <w:rPr>
                <w:b/>
                <w:bCs/>
                <w:spacing w:val="-2"/>
              </w:rPr>
              <w:t>++</w:t>
            </w:r>
          </w:p>
        </w:tc>
        <w:tc>
          <w:tcPr>
            <w:tcW w:w="690" w:type="dxa"/>
            <w:vAlign w:val="top"/>
          </w:tcPr>
          <w:p>
            <w:pPr>
              <w:pStyle w:val="TableText"/>
              <w:ind w:left="244"/>
              <w:spacing w:before="116" w:line="172" w:lineRule="auto"/>
              <w:rPr/>
            </w:pPr>
            <w:r>
              <w:rPr>
                <w:b/>
                <w:bCs/>
                <w:spacing w:val="-2"/>
              </w:rPr>
              <w:t>++</w:t>
            </w:r>
          </w:p>
        </w:tc>
        <w:tc>
          <w:tcPr>
            <w:tcW w:w="690" w:type="dxa"/>
            <w:vAlign w:val="top"/>
          </w:tcPr>
          <w:p>
            <w:pPr>
              <w:rPr>
                <w:rFonts w:ascii="Arial"/>
                <w:sz w:val="21"/>
              </w:rPr>
            </w:pPr>
            <w:r/>
          </w:p>
        </w:tc>
        <w:tc>
          <w:tcPr>
            <w:tcW w:w="695" w:type="dxa"/>
            <w:vAlign w:val="top"/>
          </w:tcPr>
          <w:p>
            <w:pPr>
              <w:pStyle w:val="TableText"/>
              <w:ind w:left="246"/>
              <w:spacing w:before="116"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62"/>
              <w:spacing w:before="71" w:line="219" w:lineRule="auto"/>
              <w:rPr>
                <w:rFonts w:ascii="SimSun" w:hAnsi="SimSun" w:eastAsia="SimSun" w:cs="SimSun"/>
                <w:sz w:val="18"/>
                <w:szCs w:val="18"/>
              </w:rPr>
            </w:pPr>
            <w:r>
              <w:rPr>
                <w:rFonts w:ascii="SimSun" w:hAnsi="SimSun" w:eastAsia="SimSun" w:cs="SimSun"/>
                <w:sz w:val="18"/>
                <w:szCs w:val="18"/>
                <w:b/>
                <w:bCs/>
                <w:spacing w:val="-5"/>
              </w:rPr>
              <w:t>喙头舟形藻</w:t>
            </w:r>
          </w:p>
        </w:tc>
        <w:tc>
          <w:tcPr>
            <w:tcW w:w="2750" w:type="dxa"/>
            <w:vAlign w:val="top"/>
          </w:tcPr>
          <w:p>
            <w:pPr>
              <w:pStyle w:val="TableText"/>
              <w:ind w:left="409"/>
              <w:spacing w:before="102" w:line="188" w:lineRule="auto"/>
              <w:rPr/>
            </w:pPr>
            <w:r>
              <w:rPr>
                <w:b/>
                <w:bCs/>
                <w:i/>
                <w:iCs/>
              </w:rPr>
              <w:t>Navicula</w:t>
            </w:r>
            <w:r>
              <w:rPr>
                <w:b/>
                <w:bCs/>
                <w:i/>
                <w:iCs/>
                <w:spacing w:val="11"/>
              </w:rPr>
              <w:t xml:space="preserve"> </w:t>
            </w:r>
            <w:r>
              <w:rPr>
                <w:b/>
                <w:bCs/>
                <w:i/>
                <w:iCs/>
              </w:rPr>
              <w:t>rhynchocephala</w:t>
            </w:r>
          </w:p>
        </w:tc>
        <w:tc>
          <w:tcPr>
            <w:tcW w:w="689" w:type="dxa"/>
            <w:vAlign w:val="top"/>
          </w:tcPr>
          <w:p>
            <w:pPr>
              <w:pStyle w:val="TableText"/>
              <w:ind w:left="294"/>
              <w:spacing w:before="116" w:line="172" w:lineRule="auto"/>
              <w:rPr/>
            </w:pPr>
            <w:r>
              <w:rPr>
                <w:b/>
                <w:bCs/>
              </w:rPr>
              <w:t>+</w:t>
            </w:r>
          </w:p>
        </w:tc>
        <w:tc>
          <w:tcPr>
            <w:tcW w:w="689" w:type="dxa"/>
            <w:vAlign w:val="top"/>
          </w:tcPr>
          <w:p>
            <w:pPr>
              <w:rPr>
                <w:rFonts w:ascii="Arial"/>
                <w:sz w:val="21"/>
              </w:rPr>
            </w:pPr>
            <w:r/>
          </w:p>
        </w:tc>
        <w:tc>
          <w:tcPr>
            <w:tcW w:w="690" w:type="dxa"/>
            <w:vAlign w:val="top"/>
          </w:tcPr>
          <w:p>
            <w:pPr>
              <w:pStyle w:val="TableText"/>
              <w:ind w:left="296"/>
              <w:spacing w:before="116"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194"/>
              <w:spacing w:before="116" w:line="172" w:lineRule="auto"/>
              <w:rPr/>
            </w:pPr>
            <w:r>
              <w:rPr>
                <w:b/>
                <w:bCs/>
                <w:spacing w:val="-1"/>
              </w:rPr>
              <w:t>+++</w:t>
            </w:r>
          </w:p>
        </w:tc>
        <w:tc>
          <w:tcPr>
            <w:tcW w:w="690" w:type="dxa"/>
            <w:vAlign w:val="top"/>
          </w:tcPr>
          <w:p>
            <w:pPr>
              <w:pStyle w:val="TableText"/>
              <w:ind w:left="245"/>
              <w:spacing w:before="116"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61"/>
              <w:spacing w:before="70" w:line="219" w:lineRule="auto"/>
              <w:rPr>
                <w:rFonts w:ascii="SimSun" w:hAnsi="SimSun" w:eastAsia="SimSun" w:cs="SimSun"/>
                <w:sz w:val="18"/>
                <w:szCs w:val="18"/>
              </w:rPr>
            </w:pPr>
            <w:r>
              <w:rPr>
                <w:rFonts w:ascii="SimSun" w:hAnsi="SimSun" w:eastAsia="SimSun" w:cs="SimSun"/>
                <w:sz w:val="18"/>
                <w:szCs w:val="18"/>
                <w:b/>
                <w:bCs/>
                <w:spacing w:val="-5"/>
              </w:rPr>
              <w:t>瞳孔舟形藻</w:t>
            </w:r>
          </w:p>
        </w:tc>
        <w:tc>
          <w:tcPr>
            <w:tcW w:w="2750" w:type="dxa"/>
            <w:vAlign w:val="top"/>
          </w:tcPr>
          <w:p>
            <w:pPr>
              <w:pStyle w:val="TableText"/>
              <w:ind w:left="750"/>
              <w:spacing w:before="101" w:line="188" w:lineRule="auto"/>
              <w:rPr/>
            </w:pPr>
            <w:r>
              <w:rPr>
                <w:b/>
                <w:bCs/>
                <w:i/>
                <w:iCs/>
                <w:spacing w:val="4"/>
              </w:rPr>
              <w:t>Naviculapupula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5"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72" w:line="219" w:lineRule="auto"/>
              <w:rPr>
                <w:rFonts w:ascii="SimSun" w:hAnsi="SimSun" w:eastAsia="SimSun" w:cs="SimSun"/>
                <w:sz w:val="18"/>
                <w:szCs w:val="18"/>
              </w:rPr>
            </w:pPr>
            <w:r>
              <w:rPr>
                <w:rFonts w:ascii="SimSun" w:hAnsi="SimSun" w:eastAsia="SimSun" w:cs="SimSun"/>
                <w:sz w:val="18"/>
                <w:szCs w:val="18"/>
                <w:b/>
                <w:bCs/>
                <w:spacing w:val="-3"/>
              </w:rPr>
              <w:t>两球舟形藻</w:t>
            </w:r>
          </w:p>
        </w:tc>
        <w:tc>
          <w:tcPr>
            <w:tcW w:w="2750" w:type="dxa"/>
            <w:vAlign w:val="top"/>
          </w:tcPr>
          <w:p>
            <w:pPr>
              <w:pStyle w:val="TableText"/>
              <w:ind w:left="613"/>
              <w:spacing w:before="101" w:line="188" w:lineRule="auto"/>
              <w:rPr/>
            </w:pPr>
            <w:r>
              <w:rPr>
                <w:b/>
                <w:bCs/>
                <w:i/>
                <w:iCs/>
              </w:rPr>
              <w:t>Navicula</w:t>
            </w:r>
            <w:r>
              <w:rPr>
                <w:b/>
                <w:bCs/>
                <w:i/>
                <w:iCs/>
                <w:spacing w:val="12"/>
              </w:rPr>
              <w:t xml:space="preserve"> </w:t>
            </w:r>
            <w:r>
              <w:rPr>
                <w:b/>
                <w:bCs/>
                <w:i/>
                <w:iCs/>
              </w:rPr>
              <w:t>amphibola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5"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9" w:hRule="atLeast"/>
        </w:trPr>
        <w:tc>
          <w:tcPr>
            <w:tcW w:w="1586" w:type="dxa"/>
            <w:vAlign w:val="top"/>
            <w:vMerge w:val="continue"/>
            <w:tcBorders>
              <w:top w:val="nil"/>
            </w:tcBorders>
          </w:tcPr>
          <w:p>
            <w:pPr>
              <w:rPr>
                <w:rFonts w:ascii="Arial"/>
                <w:sz w:val="21"/>
              </w:rPr>
            </w:pPr>
            <w:r/>
          </w:p>
        </w:tc>
        <w:tc>
          <w:tcPr>
            <w:tcW w:w="1605" w:type="dxa"/>
            <w:vAlign w:val="top"/>
          </w:tcPr>
          <w:p>
            <w:pPr>
              <w:ind w:left="356"/>
              <w:spacing w:before="72" w:line="219" w:lineRule="auto"/>
              <w:rPr>
                <w:rFonts w:ascii="SimSun" w:hAnsi="SimSun" w:eastAsia="SimSun" w:cs="SimSun"/>
                <w:sz w:val="18"/>
                <w:szCs w:val="18"/>
              </w:rPr>
            </w:pPr>
            <w:r>
              <w:rPr>
                <w:rFonts w:ascii="SimSun" w:hAnsi="SimSun" w:eastAsia="SimSun" w:cs="SimSun"/>
                <w:sz w:val="18"/>
                <w:szCs w:val="18"/>
                <w:b/>
                <w:bCs/>
                <w:spacing w:val="-4"/>
              </w:rPr>
              <w:t>卡里舟形藻</w:t>
            </w:r>
          </w:p>
        </w:tc>
        <w:tc>
          <w:tcPr>
            <w:tcW w:w="2750" w:type="dxa"/>
            <w:vAlign w:val="top"/>
          </w:tcPr>
          <w:p>
            <w:pPr>
              <w:pStyle w:val="TableText"/>
              <w:ind w:left="863"/>
              <w:spacing w:before="100" w:line="188" w:lineRule="auto"/>
              <w:rPr/>
            </w:pPr>
            <w:r>
              <w:rPr>
                <w:b/>
                <w:bCs/>
                <w:i/>
                <w:iCs/>
              </w:rPr>
              <w:t>Navicula</w:t>
            </w:r>
            <w:r>
              <w:rPr>
                <w:b/>
                <w:bCs/>
                <w:i/>
                <w:iCs/>
                <w:spacing w:val="9"/>
              </w:rPr>
              <w:t xml:space="preserve"> </w:t>
            </w:r>
            <w:r>
              <w:rPr>
                <w:b/>
                <w:bCs/>
                <w:i/>
                <w:iCs/>
              </w:rPr>
              <w:t>cari</w:t>
            </w:r>
          </w:p>
        </w:tc>
        <w:tc>
          <w:tcPr>
            <w:tcW w:w="689" w:type="dxa"/>
            <w:vAlign w:val="top"/>
          </w:tcPr>
          <w:p>
            <w:pPr>
              <w:rPr>
                <w:rFonts w:ascii="Arial"/>
                <w:sz w:val="21"/>
              </w:rPr>
            </w:pPr>
            <w:r/>
          </w:p>
        </w:tc>
        <w:tc>
          <w:tcPr>
            <w:tcW w:w="689"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bl>
    <w:p>
      <w:pPr>
        <w:pStyle w:val="BodyText"/>
        <w:rPr/>
      </w:pPr>
      <w:r/>
    </w:p>
    <w:p>
      <w:pPr>
        <w:sectPr>
          <w:footerReference w:type="default" r:id="rId280"/>
          <w:pgSz w:w="16839" w:h="11906"/>
          <w:pgMar w:top="1012" w:right="1304" w:bottom="1152" w:left="1304" w:header="0" w:footer="987" w:gutter="0"/>
        </w:sectPr>
        <w:rPr/>
      </w:pPr>
    </w:p>
    <w:p>
      <w:pPr>
        <w:spacing w:before="163"/>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86"/>
        <w:gridCol w:w="1605"/>
        <w:gridCol w:w="2750"/>
        <w:gridCol w:w="689"/>
        <w:gridCol w:w="689"/>
        <w:gridCol w:w="690"/>
        <w:gridCol w:w="690"/>
        <w:gridCol w:w="690"/>
        <w:gridCol w:w="690"/>
        <w:gridCol w:w="690"/>
        <w:gridCol w:w="690"/>
        <w:gridCol w:w="690"/>
        <w:gridCol w:w="690"/>
        <w:gridCol w:w="690"/>
        <w:gridCol w:w="695"/>
      </w:tblGrid>
      <w:tr>
        <w:trPr>
          <w:trHeight w:val="321" w:hRule="atLeast"/>
        </w:trPr>
        <w:tc>
          <w:tcPr>
            <w:tcW w:w="1586"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726"/>
              <w:spacing w:before="58" w:line="223" w:lineRule="auto"/>
              <w:rPr>
                <w:rFonts w:ascii="SimSun" w:hAnsi="SimSun" w:eastAsia="SimSun" w:cs="SimSun"/>
                <w:sz w:val="18"/>
                <w:szCs w:val="18"/>
              </w:rPr>
            </w:pPr>
            <w:r>
              <w:rPr>
                <w:rFonts w:ascii="SimSun" w:hAnsi="SimSun" w:eastAsia="SimSun" w:cs="SimSun"/>
                <w:sz w:val="18"/>
                <w:szCs w:val="18"/>
                <w:b/>
                <w:bCs/>
                <w:spacing w:val="-2"/>
              </w:rPr>
              <w:t>门</w:t>
            </w:r>
          </w:p>
        </w:tc>
        <w:tc>
          <w:tcPr>
            <w:tcW w:w="1605"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625"/>
              <w:spacing w:before="58" w:line="220" w:lineRule="auto"/>
              <w:rPr>
                <w:rFonts w:ascii="SimSun" w:hAnsi="SimSun" w:eastAsia="SimSun" w:cs="SimSun"/>
                <w:sz w:val="18"/>
                <w:szCs w:val="18"/>
              </w:rPr>
            </w:pPr>
            <w:r>
              <w:rPr>
                <w:rFonts w:ascii="SimSun" w:hAnsi="SimSun" w:eastAsia="SimSun" w:cs="SimSun"/>
                <w:sz w:val="18"/>
                <w:szCs w:val="18"/>
                <w:b/>
                <w:bCs/>
                <w:spacing w:val="-6"/>
              </w:rPr>
              <w:t>种属</w:t>
            </w:r>
          </w:p>
        </w:tc>
        <w:tc>
          <w:tcPr>
            <w:tcW w:w="2750"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1109"/>
              <w:spacing w:before="58" w:line="221" w:lineRule="auto"/>
              <w:rPr>
                <w:rFonts w:ascii="SimSun" w:hAnsi="SimSun" w:eastAsia="SimSun" w:cs="SimSun"/>
                <w:sz w:val="18"/>
                <w:szCs w:val="18"/>
              </w:rPr>
            </w:pPr>
            <w:r>
              <w:rPr>
                <w:rFonts w:ascii="SimSun" w:hAnsi="SimSun" w:eastAsia="SimSun" w:cs="SimSun"/>
                <w:sz w:val="18"/>
                <w:szCs w:val="18"/>
                <w:b/>
                <w:bCs/>
                <w:spacing w:val="-4"/>
              </w:rPr>
              <w:t>拉丁文</w:t>
            </w:r>
          </w:p>
        </w:tc>
        <w:tc>
          <w:tcPr>
            <w:tcW w:w="4138" w:type="dxa"/>
            <w:vAlign w:val="top"/>
            <w:gridSpan w:val="6"/>
          </w:tcPr>
          <w:p>
            <w:pPr>
              <w:ind w:left="1715"/>
              <w:spacing w:before="70"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2070" w:type="dxa"/>
            <w:vAlign w:val="top"/>
            <w:gridSpan w:val="3"/>
          </w:tcPr>
          <w:p>
            <w:pPr>
              <w:ind w:left="769"/>
              <w:spacing w:before="71"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2075" w:type="dxa"/>
            <w:vAlign w:val="top"/>
            <w:gridSpan w:val="3"/>
          </w:tcPr>
          <w:p>
            <w:pPr>
              <w:ind w:left="681"/>
              <w:spacing w:before="70" w:line="220" w:lineRule="auto"/>
              <w:rPr>
                <w:rFonts w:ascii="SimSun" w:hAnsi="SimSun" w:eastAsia="SimSun" w:cs="SimSun"/>
                <w:sz w:val="18"/>
                <w:szCs w:val="18"/>
              </w:rPr>
            </w:pPr>
            <w:r>
              <w:rPr>
                <w:rFonts w:ascii="SimSun" w:hAnsi="SimSun" w:eastAsia="SimSun" w:cs="SimSun"/>
                <w:sz w:val="18"/>
                <w:szCs w:val="18"/>
                <w:b/>
                <w:bCs/>
                <w:spacing w:val="-4"/>
              </w:rPr>
              <w:t>沙珠玉河</w:t>
            </w:r>
          </w:p>
        </w:tc>
      </w:tr>
      <w:tr>
        <w:trPr>
          <w:trHeight w:val="1876" w:hRule="atLeast"/>
        </w:trPr>
        <w:tc>
          <w:tcPr>
            <w:tcW w:w="1586" w:type="dxa"/>
            <w:vAlign w:val="top"/>
            <w:vMerge w:val="continue"/>
            <w:tcBorders>
              <w:top w:val="nil"/>
            </w:tcBorders>
          </w:tcPr>
          <w:p>
            <w:pPr>
              <w:rPr>
                <w:rFonts w:ascii="Arial"/>
                <w:sz w:val="21"/>
              </w:rPr>
            </w:pPr>
            <w:r/>
          </w:p>
        </w:tc>
        <w:tc>
          <w:tcPr>
            <w:tcW w:w="1605" w:type="dxa"/>
            <w:vAlign w:val="top"/>
            <w:vMerge w:val="continue"/>
            <w:tcBorders>
              <w:top w:val="nil"/>
            </w:tcBorders>
          </w:tcPr>
          <w:p>
            <w:pPr>
              <w:rPr>
                <w:rFonts w:ascii="Arial"/>
                <w:sz w:val="21"/>
              </w:rPr>
            </w:pPr>
            <w:r/>
          </w:p>
        </w:tc>
        <w:tc>
          <w:tcPr>
            <w:tcW w:w="2750" w:type="dxa"/>
            <w:vAlign w:val="top"/>
            <w:vMerge w:val="continue"/>
            <w:tcBorders>
              <w:top w:val="nil"/>
            </w:tcBorders>
          </w:tcPr>
          <w:p>
            <w:pPr>
              <w:rPr>
                <w:rFonts w:ascii="Arial"/>
                <w:sz w:val="21"/>
              </w:rPr>
            </w:pPr>
            <w:r/>
          </w:p>
        </w:tc>
        <w:tc>
          <w:tcPr>
            <w:tcW w:w="689" w:type="dxa"/>
            <w:vAlign w:val="top"/>
          </w:tcPr>
          <w:p>
            <w:pPr>
              <w:spacing w:line="317" w:lineRule="auto"/>
              <w:rPr>
                <w:rFonts w:ascii="Arial"/>
                <w:sz w:val="21"/>
              </w:rPr>
            </w:pPr>
            <w:r/>
          </w:p>
          <w:p>
            <w:pPr>
              <w:ind w:left="170"/>
              <w:spacing w:before="59"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right="163" w:hanging="2"/>
              <w:spacing w:before="97" w:line="320"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7"/>
              </w:rPr>
              <w:t>水库</w:t>
            </w:r>
          </w:p>
          <w:p>
            <w:pPr>
              <w:ind w:left="169"/>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89" w:type="dxa"/>
            <w:vAlign w:val="top"/>
          </w:tcPr>
          <w:p>
            <w:pPr>
              <w:ind w:left="172"/>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水利</w:t>
            </w:r>
          </w:p>
          <w:p>
            <w:pPr>
              <w:ind w:left="169"/>
              <w:spacing w:before="98" w:line="219" w:lineRule="auto"/>
              <w:rPr>
                <w:rFonts w:ascii="SimSun" w:hAnsi="SimSun" w:eastAsia="SimSun" w:cs="SimSun"/>
                <w:sz w:val="18"/>
                <w:szCs w:val="18"/>
              </w:rPr>
            </w:pPr>
            <w:r>
              <w:rPr>
                <w:rFonts w:ascii="SimSun" w:hAnsi="SimSun" w:eastAsia="SimSun" w:cs="SimSun"/>
                <w:sz w:val="18"/>
                <w:szCs w:val="18"/>
                <w:b/>
                <w:bCs/>
                <w:spacing w:val="-6"/>
              </w:rPr>
              <w:t>枢纽</w:t>
            </w:r>
          </w:p>
          <w:p>
            <w:pPr>
              <w:ind w:left="172"/>
              <w:spacing w:before="98" w:line="220" w:lineRule="auto"/>
              <w:rPr>
                <w:rFonts w:ascii="SimSun" w:hAnsi="SimSun" w:eastAsia="SimSun" w:cs="SimSun"/>
                <w:sz w:val="18"/>
                <w:szCs w:val="18"/>
              </w:rPr>
            </w:pPr>
            <w:r>
              <w:rPr>
                <w:rFonts w:ascii="SimSun" w:hAnsi="SimSun" w:eastAsia="SimSun" w:cs="SimSun"/>
                <w:sz w:val="18"/>
                <w:szCs w:val="18"/>
                <w:b/>
                <w:bCs/>
                <w:spacing w:val="-7"/>
              </w:rPr>
              <w:t>工程</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位置</w:t>
            </w:r>
          </w:p>
        </w:tc>
        <w:tc>
          <w:tcPr>
            <w:tcW w:w="690" w:type="dxa"/>
            <w:vAlign w:val="top"/>
          </w:tcPr>
          <w:p>
            <w:pPr>
              <w:ind w:left="172"/>
              <w:spacing w:before="222"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水库</w:t>
            </w:r>
          </w:p>
          <w:p>
            <w:pPr>
              <w:ind w:left="175"/>
              <w:spacing w:before="98" w:line="220" w:lineRule="auto"/>
              <w:rPr>
                <w:rFonts w:ascii="SimSun" w:hAnsi="SimSun" w:eastAsia="SimSun" w:cs="SimSun"/>
                <w:sz w:val="18"/>
                <w:szCs w:val="18"/>
              </w:rPr>
            </w:pPr>
            <w:r>
              <w:rPr>
                <w:rFonts w:ascii="SimSun" w:hAnsi="SimSun" w:eastAsia="SimSun" w:cs="SimSun"/>
                <w:sz w:val="18"/>
                <w:szCs w:val="18"/>
                <w:b/>
                <w:bCs/>
                <w:spacing w:val="-9"/>
              </w:rPr>
              <w:t>下游</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河段</w:t>
            </w:r>
          </w:p>
        </w:tc>
        <w:tc>
          <w:tcPr>
            <w:tcW w:w="690" w:type="dxa"/>
            <w:vAlign w:val="top"/>
          </w:tcPr>
          <w:p>
            <w:pPr>
              <w:ind w:left="173"/>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88"/>
              <w:spacing w:before="97" w:line="219" w:lineRule="auto"/>
              <w:rPr>
                <w:rFonts w:ascii="SimSun" w:hAnsi="SimSun" w:eastAsia="SimSun" w:cs="SimSun"/>
                <w:sz w:val="18"/>
                <w:szCs w:val="18"/>
              </w:rPr>
            </w:pPr>
            <w:r>
              <w:rPr>
                <w:rFonts w:ascii="SimSun" w:hAnsi="SimSun" w:eastAsia="SimSun" w:cs="SimSun"/>
                <w:sz w:val="18"/>
                <w:szCs w:val="18"/>
                <w:b/>
                <w:bCs/>
                <w:spacing w:val="-14"/>
              </w:rPr>
              <w:t>明星</w:t>
            </w:r>
          </w:p>
          <w:p>
            <w:pPr>
              <w:ind w:left="283" w:right="160" w:hanging="112"/>
              <w:spacing w:before="99" w:line="322" w:lineRule="auto"/>
              <w:rPr>
                <w:rFonts w:ascii="SimSun" w:hAnsi="SimSun" w:eastAsia="SimSun" w:cs="SimSun"/>
                <w:sz w:val="18"/>
                <w:szCs w:val="18"/>
              </w:rPr>
            </w:pPr>
            <w:r>
              <w:rPr>
                <w:rFonts w:ascii="SimSun" w:hAnsi="SimSun" w:eastAsia="SimSun" w:cs="SimSun"/>
                <w:sz w:val="18"/>
                <w:szCs w:val="18"/>
                <w:b/>
                <w:bCs/>
                <w:spacing w:val="-6"/>
              </w:rPr>
              <w:t>村上</w:t>
            </w:r>
            <w:r>
              <w:rPr>
                <w:rFonts w:ascii="SimSun" w:hAnsi="SimSun" w:eastAsia="SimSun" w:cs="SimSun"/>
                <w:sz w:val="18"/>
                <w:szCs w:val="18"/>
                <w:b/>
                <w:bCs/>
                <w:spacing w:val="-2"/>
              </w:rPr>
              <w:t>游</w:t>
            </w:r>
          </w:p>
          <w:p>
            <w:pPr>
              <w:pStyle w:val="TableText"/>
              <w:ind w:left="141"/>
              <w:spacing w:before="26" w:line="188" w:lineRule="auto"/>
              <w:rPr/>
            </w:pPr>
            <w:r>
              <w:rPr>
                <w:b/>
                <w:bCs/>
                <w:spacing w:val="-2"/>
              </w:rPr>
              <w:t>500m</w:t>
            </w:r>
          </w:p>
        </w:tc>
        <w:tc>
          <w:tcPr>
            <w:tcW w:w="690" w:type="dxa"/>
            <w:vAlign w:val="top"/>
          </w:tcPr>
          <w:p>
            <w:pPr>
              <w:spacing w:line="473" w:lineRule="auto"/>
              <w:rPr>
                <w:rFonts w:ascii="Arial"/>
                <w:sz w:val="21"/>
              </w:rPr>
            </w:pPr>
            <w:r/>
          </w:p>
          <w:p>
            <w:pPr>
              <w:ind w:left="172"/>
              <w:spacing w:before="58"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5" w:right="162" w:hanging="6"/>
              <w:spacing w:before="98" w:line="322"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9"/>
              </w:rPr>
              <w:t>下游</w:t>
            </w:r>
          </w:p>
        </w:tc>
        <w:tc>
          <w:tcPr>
            <w:tcW w:w="690" w:type="dxa"/>
            <w:vAlign w:val="top"/>
          </w:tcPr>
          <w:p>
            <w:pPr>
              <w:ind w:left="173"/>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0"/>
              <w:spacing w:before="97" w:line="219" w:lineRule="auto"/>
              <w:rPr>
                <w:rFonts w:ascii="SimSun" w:hAnsi="SimSun" w:eastAsia="SimSun" w:cs="SimSun"/>
                <w:sz w:val="18"/>
                <w:szCs w:val="18"/>
              </w:rPr>
            </w:pPr>
            <w:r>
              <w:rPr>
                <w:rFonts w:ascii="SimSun" w:hAnsi="SimSun" w:eastAsia="SimSun" w:cs="SimSun"/>
                <w:sz w:val="18"/>
                <w:szCs w:val="18"/>
                <w:b/>
                <w:bCs/>
                <w:spacing w:val="-6"/>
              </w:rPr>
              <w:t>入黄</w:t>
            </w:r>
          </w:p>
          <w:p>
            <w:pPr>
              <w:ind w:left="170"/>
              <w:spacing w:before="98" w:line="221" w:lineRule="auto"/>
              <w:rPr>
                <w:rFonts w:ascii="SimSun" w:hAnsi="SimSun" w:eastAsia="SimSun" w:cs="SimSun"/>
                <w:sz w:val="18"/>
                <w:szCs w:val="18"/>
              </w:rPr>
            </w:pPr>
            <w:r>
              <w:rPr>
                <w:rFonts w:ascii="SimSun" w:hAnsi="SimSun" w:eastAsia="SimSun" w:cs="SimSun"/>
                <w:sz w:val="18"/>
                <w:szCs w:val="18"/>
                <w:b/>
                <w:bCs/>
                <w:spacing w:val="-6"/>
              </w:rPr>
              <w:t>河口</w:t>
            </w:r>
          </w:p>
          <w:p>
            <w:pPr>
              <w:ind w:left="172"/>
              <w:spacing w:before="96" w:line="220" w:lineRule="auto"/>
              <w:rPr>
                <w:rFonts w:ascii="SimSun" w:hAnsi="SimSun" w:eastAsia="SimSun" w:cs="SimSun"/>
                <w:sz w:val="18"/>
                <w:szCs w:val="18"/>
              </w:rPr>
            </w:pPr>
            <w:r>
              <w:rPr>
                <w:rFonts w:ascii="SimSun" w:hAnsi="SimSun" w:eastAsia="SimSun" w:cs="SimSun"/>
                <w:sz w:val="18"/>
                <w:szCs w:val="18"/>
                <w:b/>
                <w:bCs/>
                <w:spacing w:val="-7"/>
              </w:rPr>
              <w:t>上游</w:t>
            </w:r>
          </w:p>
          <w:p>
            <w:pPr>
              <w:pStyle w:val="TableText"/>
              <w:ind w:left="141"/>
              <w:spacing w:before="128" w:line="188" w:lineRule="auto"/>
              <w:rPr/>
            </w:pPr>
            <w:r>
              <w:rPr>
                <w:b/>
                <w:bCs/>
                <w:spacing w:val="-2"/>
              </w:rPr>
              <w:t>500m</w:t>
            </w:r>
          </w:p>
        </w:tc>
        <w:tc>
          <w:tcPr>
            <w:tcW w:w="690" w:type="dxa"/>
            <w:vAlign w:val="top"/>
          </w:tcPr>
          <w:p>
            <w:pPr>
              <w:spacing w:line="472"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1"/>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90" w:type="dxa"/>
            <w:vAlign w:val="top"/>
          </w:tcPr>
          <w:p>
            <w:pPr>
              <w:spacing w:line="314" w:lineRule="auto"/>
              <w:rPr>
                <w:rFonts w:ascii="Arial"/>
                <w:sz w:val="21"/>
              </w:rPr>
            </w:pPr>
            <w:r/>
          </w:p>
          <w:p>
            <w:pPr>
              <w:spacing w:line="314" w:lineRule="auto"/>
              <w:rPr>
                <w:rFonts w:ascii="Arial"/>
                <w:sz w:val="21"/>
              </w:rPr>
            </w:pPr>
            <w:r/>
          </w:p>
          <w:p>
            <w:pPr>
              <w:ind w:left="172" w:right="160" w:hanging="2"/>
              <w:spacing w:before="58" w:line="322"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tc>
        <w:tc>
          <w:tcPr>
            <w:tcW w:w="690" w:type="dxa"/>
            <w:vAlign w:val="top"/>
          </w:tcPr>
          <w:p>
            <w:pPr>
              <w:spacing w:line="472"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5"/>
              <w:spacing w:line="220" w:lineRule="auto"/>
              <w:rPr>
                <w:rFonts w:ascii="SimSun" w:hAnsi="SimSun" w:eastAsia="SimSun" w:cs="SimSun"/>
                <w:sz w:val="18"/>
                <w:szCs w:val="18"/>
              </w:rPr>
            </w:pPr>
            <w:r>
              <w:rPr>
                <w:rFonts w:ascii="SimSun" w:hAnsi="SimSun" w:eastAsia="SimSun" w:cs="SimSun"/>
                <w:sz w:val="18"/>
                <w:szCs w:val="18"/>
                <w:b/>
                <w:bCs/>
                <w:spacing w:val="-9"/>
              </w:rPr>
              <w:t>下游</w:t>
            </w:r>
          </w:p>
        </w:tc>
        <w:tc>
          <w:tcPr>
            <w:tcW w:w="690" w:type="dxa"/>
            <w:vAlign w:val="top"/>
          </w:tcPr>
          <w:p>
            <w:pPr>
              <w:spacing w:line="314" w:lineRule="auto"/>
              <w:rPr>
                <w:rFonts w:ascii="Arial"/>
                <w:sz w:val="21"/>
              </w:rPr>
            </w:pPr>
            <w:r/>
          </w:p>
          <w:p>
            <w:pPr>
              <w:spacing w:line="314" w:lineRule="auto"/>
              <w:rPr>
                <w:rFonts w:ascii="Arial"/>
                <w:sz w:val="21"/>
              </w:rPr>
            </w:pPr>
            <w:r/>
          </w:p>
          <w:p>
            <w:pPr>
              <w:ind w:left="171" w:right="160" w:firstLine="21"/>
              <w:spacing w:before="58" w:line="322" w:lineRule="auto"/>
              <w:rPr>
                <w:rFonts w:ascii="SimSun" w:hAnsi="SimSun" w:eastAsia="SimSun" w:cs="SimSun"/>
                <w:sz w:val="18"/>
                <w:szCs w:val="18"/>
              </w:rPr>
            </w:pPr>
            <w:r>
              <w:rPr>
                <w:rFonts w:ascii="SimSun" w:hAnsi="SimSun" w:eastAsia="SimSun" w:cs="SimSun"/>
                <w:sz w:val="18"/>
                <w:szCs w:val="18"/>
                <w:b/>
                <w:bCs/>
                <w:spacing w:val="-16"/>
              </w:rPr>
              <w:t>曲黑</w:t>
            </w:r>
            <w:r>
              <w:rPr>
                <w:rFonts w:ascii="SimSun" w:hAnsi="SimSun" w:eastAsia="SimSun" w:cs="SimSun"/>
                <w:sz w:val="18"/>
                <w:szCs w:val="18"/>
                <w:b/>
                <w:bCs/>
                <w:spacing w:val="-6"/>
              </w:rPr>
              <w:t>格木</w:t>
            </w:r>
          </w:p>
        </w:tc>
        <w:tc>
          <w:tcPr>
            <w:tcW w:w="690" w:type="dxa"/>
            <w:vAlign w:val="top"/>
          </w:tcPr>
          <w:p>
            <w:pPr>
              <w:spacing w:line="473" w:lineRule="auto"/>
              <w:rPr>
                <w:rFonts w:ascii="Arial"/>
                <w:sz w:val="21"/>
              </w:rPr>
            </w:pPr>
            <w:r/>
          </w:p>
          <w:p>
            <w:pPr>
              <w:ind w:left="172"/>
              <w:spacing w:before="58" w:line="221" w:lineRule="auto"/>
              <w:rPr>
                <w:rFonts w:ascii="SimSun" w:hAnsi="SimSun" w:eastAsia="SimSun" w:cs="SimSun"/>
                <w:sz w:val="18"/>
                <w:szCs w:val="18"/>
              </w:rPr>
            </w:pPr>
            <w:r>
              <w:rPr>
                <w:rFonts w:ascii="SimSun" w:hAnsi="SimSun" w:eastAsia="SimSun" w:cs="SimSun"/>
                <w:sz w:val="18"/>
                <w:szCs w:val="18"/>
                <w:b/>
                <w:bCs/>
                <w:spacing w:val="-7"/>
              </w:rPr>
              <w:t>浪娘</w:t>
            </w:r>
          </w:p>
          <w:p>
            <w:pPr>
              <w:ind w:left="170"/>
              <w:spacing w:before="95" w:line="219" w:lineRule="auto"/>
              <w:rPr>
                <w:rFonts w:ascii="SimSun" w:hAnsi="SimSun" w:eastAsia="SimSun" w:cs="SimSun"/>
                <w:sz w:val="18"/>
                <w:szCs w:val="18"/>
              </w:rPr>
            </w:pPr>
            <w:r>
              <w:rPr>
                <w:rFonts w:ascii="SimSun" w:hAnsi="SimSun" w:eastAsia="SimSun" w:cs="SimSun"/>
                <w:sz w:val="18"/>
                <w:szCs w:val="18"/>
                <w:b/>
                <w:bCs/>
                <w:spacing w:val="-6"/>
              </w:rPr>
              <w:t>村桥</w:t>
            </w:r>
          </w:p>
          <w:p>
            <w:pPr>
              <w:ind w:left="266"/>
              <w:spacing w:before="98" w:line="221" w:lineRule="auto"/>
              <w:rPr>
                <w:rFonts w:ascii="SimSun" w:hAnsi="SimSun" w:eastAsia="SimSun" w:cs="SimSun"/>
                <w:sz w:val="18"/>
                <w:szCs w:val="18"/>
              </w:rPr>
            </w:pPr>
            <w:r>
              <w:rPr>
                <w:rFonts w:ascii="SimSun" w:hAnsi="SimSun" w:eastAsia="SimSun" w:cs="SimSun"/>
                <w:sz w:val="18"/>
                <w:szCs w:val="18"/>
                <w:b/>
                <w:bCs/>
                <w:spacing w:val="-2"/>
              </w:rPr>
              <w:t>下</w:t>
            </w:r>
          </w:p>
        </w:tc>
        <w:tc>
          <w:tcPr>
            <w:tcW w:w="695" w:type="dxa"/>
            <w:vAlign w:val="top"/>
          </w:tcPr>
          <w:p>
            <w:pPr>
              <w:spacing w:line="472" w:lineRule="auto"/>
              <w:rPr>
                <w:rFonts w:ascii="Arial"/>
                <w:sz w:val="21"/>
              </w:rPr>
            </w:pPr>
            <w:r/>
          </w:p>
          <w:p>
            <w:pPr>
              <w:ind w:left="171" w:right="165"/>
              <w:spacing w:before="59" w:line="320" w:lineRule="auto"/>
              <w:rPr>
                <w:rFonts w:ascii="SimSun" w:hAnsi="SimSun" w:eastAsia="SimSun" w:cs="SimSun"/>
                <w:sz w:val="18"/>
                <w:szCs w:val="18"/>
              </w:rPr>
            </w:pPr>
            <w:r>
              <w:rPr>
                <w:rFonts w:ascii="SimSun" w:hAnsi="SimSun" w:eastAsia="SimSun" w:cs="SimSun"/>
                <w:sz w:val="18"/>
                <w:szCs w:val="18"/>
                <w:b/>
                <w:bCs/>
                <w:spacing w:val="-7"/>
              </w:rPr>
              <w:t>沙珠</w:t>
            </w:r>
            <w:r>
              <w:rPr>
                <w:rFonts w:ascii="SimSun" w:hAnsi="SimSun" w:eastAsia="SimSun" w:cs="SimSun"/>
                <w:sz w:val="18"/>
                <w:szCs w:val="18"/>
                <w:b/>
                <w:bCs/>
                <w:spacing w:val="-6"/>
              </w:rPr>
              <w:t>玉河</w:t>
            </w:r>
          </w:p>
          <w:p>
            <w:pPr>
              <w:ind w:left="176"/>
              <w:spacing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17" w:hRule="atLeast"/>
        </w:trPr>
        <w:tc>
          <w:tcPr>
            <w:tcW w:w="1586" w:type="dxa"/>
            <w:vAlign w:val="top"/>
            <w:vMerge w:val="restart"/>
            <w:tcBorders>
              <w:bottom w:val="nil"/>
            </w:tcBorders>
          </w:tcPr>
          <w:p>
            <w:pPr>
              <w:rPr>
                <w:rFonts w:ascii="Arial"/>
                <w:sz w:val="21"/>
              </w:rPr>
            </w:pPr>
            <w:r/>
          </w:p>
        </w:tc>
        <w:tc>
          <w:tcPr>
            <w:tcW w:w="1605" w:type="dxa"/>
            <w:vAlign w:val="top"/>
          </w:tcPr>
          <w:p>
            <w:pPr>
              <w:ind w:left="354"/>
              <w:spacing w:before="69" w:line="219" w:lineRule="auto"/>
              <w:rPr>
                <w:rFonts w:ascii="SimSun" w:hAnsi="SimSun" w:eastAsia="SimSun" w:cs="SimSun"/>
                <w:sz w:val="18"/>
                <w:szCs w:val="18"/>
              </w:rPr>
            </w:pPr>
            <w:r>
              <w:rPr>
                <w:rFonts w:ascii="SimSun" w:hAnsi="SimSun" w:eastAsia="SimSun" w:cs="SimSun"/>
                <w:sz w:val="18"/>
                <w:szCs w:val="18"/>
                <w:b/>
                <w:bCs/>
                <w:spacing w:val="-3"/>
              </w:rPr>
              <w:t>燕麦舟形藻</w:t>
            </w:r>
          </w:p>
        </w:tc>
        <w:tc>
          <w:tcPr>
            <w:tcW w:w="2750" w:type="dxa"/>
            <w:vAlign w:val="top"/>
          </w:tcPr>
          <w:p>
            <w:pPr>
              <w:pStyle w:val="TableText"/>
              <w:ind w:left="663"/>
              <w:spacing w:before="98" w:line="188" w:lineRule="auto"/>
              <w:rPr/>
            </w:pPr>
            <w:r>
              <w:rPr>
                <w:b/>
                <w:bCs/>
                <w:i/>
                <w:iCs/>
              </w:rPr>
              <w:t>Navicula</w:t>
            </w:r>
            <w:r>
              <w:rPr>
                <w:b/>
                <w:bCs/>
                <w:i/>
                <w:iCs/>
                <w:spacing w:val="4"/>
              </w:rPr>
              <w:t xml:space="preserve"> </w:t>
            </w:r>
            <w:r>
              <w:rPr>
                <w:b/>
                <w:bCs/>
                <w:i/>
                <w:iCs/>
              </w:rPr>
              <w:t>avenacea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pStyle w:val="TableText"/>
              <w:ind w:left="246"/>
              <w:spacing w:before="112" w:line="172" w:lineRule="auto"/>
              <w:rPr/>
            </w:pPr>
            <w:r>
              <w:rPr>
                <w:b/>
                <w:bCs/>
                <w:spacing w:val="-2"/>
              </w:rPr>
              <w:t>++</w:t>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3"/>
              <w:spacing w:before="69" w:line="220" w:lineRule="auto"/>
              <w:rPr>
                <w:rFonts w:ascii="SimSun" w:hAnsi="SimSun" w:eastAsia="SimSun" w:cs="SimSun"/>
                <w:sz w:val="18"/>
                <w:szCs w:val="18"/>
              </w:rPr>
            </w:pPr>
            <w:r>
              <w:rPr>
                <w:rFonts w:ascii="SimSun" w:hAnsi="SimSun" w:eastAsia="SimSun" w:cs="SimSun"/>
                <w:sz w:val="18"/>
                <w:szCs w:val="18"/>
                <w:b/>
                <w:bCs/>
                <w:spacing w:val="-3"/>
              </w:rPr>
              <w:t>胀大桥弯藻</w:t>
            </w:r>
          </w:p>
        </w:tc>
        <w:tc>
          <w:tcPr>
            <w:tcW w:w="2750" w:type="dxa"/>
            <w:vAlign w:val="top"/>
          </w:tcPr>
          <w:p>
            <w:pPr>
              <w:pStyle w:val="TableText"/>
              <w:ind w:left="666"/>
              <w:spacing w:before="97" w:line="188" w:lineRule="auto"/>
              <w:rPr/>
            </w:pPr>
            <w:r>
              <w:rPr>
                <w:b/>
                <w:bCs/>
                <w:i/>
                <w:iCs/>
                <w:spacing w:val="-1"/>
              </w:rPr>
              <w:t>Cymbella turgidula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1"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1"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9" w:line="220" w:lineRule="auto"/>
              <w:rPr>
                <w:rFonts w:ascii="SimSun" w:hAnsi="SimSun" w:eastAsia="SimSun" w:cs="SimSun"/>
                <w:sz w:val="18"/>
                <w:szCs w:val="18"/>
              </w:rPr>
            </w:pPr>
            <w:r>
              <w:rPr>
                <w:rFonts w:ascii="SimSun" w:hAnsi="SimSun" w:eastAsia="SimSun" w:cs="SimSun"/>
                <w:sz w:val="18"/>
                <w:szCs w:val="18"/>
                <w:b/>
                <w:bCs/>
                <w:spacing w:val="-3"/>
              </w:rPr>
              <w:t>膨胀桥弯藻</w:t>
            </w:r>
          </w:p>
        </w:tc>
        <w:tc>
          <w:tcPr>
            <w:tcW w:w="2750" w:type="dxa"/>
            <w:vAlign w:val="top"/>
          </w:tcPr>
          <w:p>
            <w:pPr>
              <w:pStyle w:val="TableText"/>
              <w:ind w:left="750"/>
              <w:spacing w:before="98" w:line="188" w:lineRule="auto"/>
              <w:rPr/>
            </w:pPr>
            <w:r>
              <w:rPr>
                <w:b/>
                <w:bCs/>
                <w:i/>
                <w:iCs/>
                <w:spacing w:val="-1"/>
              </w:rPr>
              <w:t>Cymbella tumida</w:t>
            </w:r>
          </w:p>
        </w:tc>
        <w:tc>
          <w:tcPr>
            <w:tcW w:w="689" w:type="dxa"/>
            <w:vAlign w:val="top"/>
          </w:tcPr>
          <w:p>
            <w:pPr>
              <w:pStyle w:val="TableText"/>
              <w:ind w:left="243"/>
              <w:spacing w:before="112" w:line="172" w:lineRule="auto"/>
              <w:rPr/>
            </w:pPr>
            <w:r>
              <w:rPr>
                <w:b/>
                <w:bCs/>
                <w:spacing w:val="-2"/>
              </w:rPr>
              <w:t>++</w:t>
            </w:r>
          </w:p>
        </w:tc>
        <w:tc>
          <w:tcPr>
            <w:tcW w:w="689" w:type="dxa"/>
            <w:vAlign w:val="top"/>
          </w:tcPr>
          <w:p>
            <w:pPr>
              <w:pStyle w:val="TableText"/>
              <w:ind w:left="243"/>
              <w:spacing w:before="112" w:line="172" w:lineRule="auto"/>
              <w:rPr/>
            </w:pPr>
            <w:r>
              <w:rPr>
                <w:b/>
                <w:bCs/>
                <w:spacing w:val="-2"/>
              </w:rPr>
              <w:t>++</w:t>
            </w:r>
          </w:p>
        </w:tc>
        <w:tc>
          <w:tcPr>
            <w:tcW w:w="690" w:type="dxa"/>
            <w:vAlign w:val="top"/>
          </w:tcPr>
          <w:p>
            <w:pPr>
              <w:pStyle w:val="TableText"/>
              <w:ind w:left="245"/>
              <w:spacing w:before="112"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45"/>
              <w:spacing w:before="112" w:line="172" w:lineRule="auto"/>
              <w:rPr/>
            </w:pPr>
            <w:r>
              <w:rPr>
                <w:b/>
                <w:bCs/>
                <w:spacing w:val="-2"/>
              </w:rPr>
              <w:t>++</w:t>
            </w:r>
          </w:p>
        </w:tc>
        <w:tc>
          <w:tcPr>
            <w:tcW w:w="690" w:type="dxa"/>
            <w:vAlign w:val="top"/>
          </w:tcPr>
          <w:p>
            <w:pPr>
              <w:pStyle w:val="TableText"/>
              <w:ind w:left="297"/>
              <w:spacing w:before="112" w:line="172" w:lineRule="auto"/>
              <w:rPr/>
            </w:pPr>
            <w:r>
              <w:rPr>
                <w:b/>
                <w:bCs/>
              </w:rPr>
              <w:t>+</w:t>
            </w:r>
          </w:p>
        </w:tc>
        <w:tc>
          <w:tcPr>
            <w:tcW w:w="690" w:type="dxa"/>
            <w:vAlign w:val="top"/>
          </w:tcPr>
          <w:p>
            <w:pPr>
              <w:pStyle w:val="TableText"/>
              <w:ind w:left="245"/>
              <w:spacing w:before="112" w:line="172" w:lineRule="auto"/>
              <w:rPr/>
            </w:pPr>
            <w:r>
              <w:rPr>
                <w:b/>
                <w:bCs/>
                <w:spacing w:val="-2"/>
              </w:rPr>
              <w:t>++</w:t>
            </w:r>
          </w:p>
        </w:tc>
        <w:tc>
          <w:tcPr>
            <w:tcW w:w="690" w:type="dxa"/>
            <w:vAlign w:val="top"/>
          </w:tcPr>
          <w:p>
            <w:pPr>
              <w:pStyle w:val="TableText"/>
              <w:ind w:left="244"/>
              <w:spacing w:before="112"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44"/>
              <w:spacing w:before="112" w:line="172" w:lineRule="auto"/>
              <w:rPr/>
            </w:pPr>
            <w:r>
              <w:rPr>
                <w:b/>
                <w:bCs/>
                <w:spacing w:val="-2"/>
              </w:rPr>
              <w:t>++</w:t>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8"/>
              <w:spacing w:before="69" w:line="219" w:lineRule="auto"/>
              <w:rPr>
                <w:rFonts w:ascii="SimSun" w:hAnsi="SimSun" w:eastAsia="SimSun" w:cs="SimSun"/>
                <w:sz w:val="18"/>
                <w:szCs w:val="18"/>
              </w:rPr>
            </w:pPr>
            <w:r>
              <w:rPr>
                <w:rFonts w:ascii="SimSun" w:hAnsi="SimSun" w:eastAsia="SimSun" w:cs="SimSun"/>
                <w:sz w:val="18"/>
                <w:szCs w:val="18"/>
                <w:b/>
                <w:bCs/>
                <w:spacing w:val="-4"/>
              </w:rPr>
              <w:t>纤细桥弯藻</w:t>
            </w:r>
          </w:p>
        </w:tc>
        <w:tc>
          <w:tcPr>
            <w:tcW w:w="2750" w:type="dxa"/>
            <w:vAlign w:val="top"/>
          </w:tcPr>
          <w:p>
            <w:pPr>
              <w:pStyle w:val="TableText"/>
              <w:ind w:left="736"/>
              <w:spacing w:before="100" w:line="188" w:lineRule="auto"/>
              <w:rPr/>
            </w:pPr>
            <w:r>
              <w:rPr>
                <w:b/>
                <w:bCs/>
                <w:i/>
                <w:iCs/>
              </w:rPr>
              <w:t>Cymbella</w:t>
            </w:r>
            <w:r>
              <w:rPr>
                <w:b/>
                <w:bCs/>
                <w:i/>
                <w:iCs/>
                <w:spacing w:val="-9"/>
              </w:rPr>
              <w:t xml:space="preserve"> </w:t>
            </w:r>
            <w:r>
              <w:rPr>
                <w:b/>
                <w:bCs/>
                <w:i/>
                <w:iCs/>
              </w:rPr>
              <w:t>gracilis</w:t>
            </w:r>
          </w:p>
        </w:tc>
        <w:tc>
          <w:tcPr>
            <w:tcW w:w="689" w:type="dxa"/>
            <w:vAlign w:val="top"/>
          </w:tcPr>
          <w:p>
            <w:pPr>
              <w:pStyle w:val="TableText"/>
              <w:ind w:left="243"/>
              <w:spacing w:before="114" w:line="172" w:lineRule="auto"/>
              <w:rPr/>
            </w:pPr>
            <w:r>
              <w:rPr>
                <w:b/>
                <w:bCs/>
                <w:spacing w:val="-2"/>
              </w:rPr>
              <w:t>++</w:t>
            </w:r>
          </w:p>
        </w:tc>
        <w:tc>
          <w:tcPr>
            <w:tcW w:w="689" w:type="dxa"/>
            <w:vAlign w:val="top"/>
          </w:tcPr>
          <w:p>
            <w:pPr>
              <w:pStyle w:val="TableText"/>
              <w:ind w:left="296"/>
              <w:spacing w:before="114" w:line="172" w:lineRule="auto"/>
              <w:rPr/>
            </w:pPr>
            <w:r>
              <w:rPr>
                <w:b/>
                <w:bCs/>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244"/>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5" w:type="dxa"/>
            <w:vAlign w:val="top"/>
          </w:tcPr>
          <w:p>
            <w:pPr>
              <w:pStyle w:val="TableText"/>
              <w:ind w:left="297"/>
              <w:spacing w:before="114" w:line="172" w:lineRule="auto"/>
              <w:rPr/>
            </w:pPr>
            <w:r>
              <w:rPr>
                <w:b/>
                <w:bCs/>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3"/>
              <w:spacing w:before="68" w:line="220" w:lineRule="auto"/>
              <w:rPr>
                <w:rFonts w:ascii="SimSun" w:hAnsi="SimSun" w:eastAsia="SimSun" w:cs="SimSun"/>
                <w:sz w:val="18"/>
                <w:szCs w:val="18"/>
              </w:rPr>
            </w:pPr>
            <w:r>
              <w:rPr>
                <w:rFonts w:ascii="SimSun" w:hAnsi="SimSun" w:eastAsia="SimSun" w:cs="SimSun"/>
                <w:sz w:val="18"/>
                <w:szCs w:val="18"/>
                <w:b/>
                <w:bCs/>
                <w:spacing w:val="-3"/>
              </w:rPr>
              <w:t>近缘桥弯藻</w:t>
            </w:r>
          </w:p>
        </w:tc>
        <w:tc>
          <w:tcPr>
            <w:tcW w:w="2750" w:type="dxa"/>
            <w:vAlign w:val="top"/>
          </w:tcPr>
          <w:p>
            <w:pPr>
              <w:pStyle w:val="TableText"/>
              <w:ind w:left="772"/>
              <w:spacing w:before="100" w:line="188" w:lineRule="auto"/>
              <w:rPr/>
            </w:pPr>
            <w:r>
              <w:rPr>
                <w:b/>
                <w:bCs/>
                <w:i/>
                <w:iCs/>
                <w:spacing w:val="3"/>
              </w:rPr>
              <w:t>Cymbella afinis</w:t>
            </w:r>
          </w:p>
        </w:tc>
        <w:tc>
          <w:tcPr>
            <w:tcW w:w="689" w:type="dxa"/>
            <w:vAlign w:val="top"/>
          </w:tcPr>
          <w:p>
            <w:pPr>
              <w:pStyle w:val="TableText"/>
              <w:ind w:left="294"/>
              <w:spacing w:before="114"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6"/>
              <w:spacing w:before="68" w:line="220" w:lineRule="auto"/>
              <w:rPr>
                <w:rFonts w:ascii="SimSun" w:hAnsi="SimSun" w:eastAsia="SimSun" w:cs="SimSun"/>
                <w:sz w:val="18"/>
                <w:szCs w:val="18"/>
              </w:rPr>
            </w:pPr>
            <w:r>
              <w:rPr>
                <w:rFonts w:ascii="SimSun" w:hAnsi="SimSun" w:eastAsia="SimSun" w:cs="SimSun"/>
                <w:sz w:val="18"/>
                <w:szCs w:val="18"/>
                <w:b/>
                <w:bCs/>
                <w:spacing w:val="-4"/>
              </w:rPr>
              <w:t>极小桥弯藻</w:t>
            </w:r>
          </w:p>
        </w:tc>
        <w:tc>
          <w:tcPr>
            <w:tcW w:w="2750" w:type="dxa"/>
            <w:vAlign w:val="top"/>
          </w:tcPr>
          <w:p>
            <w:pPr>
              <w:pStyle w:val="TableText"/>
              <w:ind w:left="640"/>
              <w:spacing w:before="99" w:line="188" w:lineRule="auto"/>
              <w:rPr/>
            </w:pPr>
            <w:r>
              <w:rPr>
                <w:b/>
                <w:bCs/>
                <w:i/>
                <w:iCs/>
                <w:spacing w:val="1"/>
              </w:rPr>
              <w:t>Cymbella</w:t>
            </w:r>
            <w:r>
              <w:rPr>
                <w:b/>
                <w:bCs/>
                <w:i/>
                <w:iCs/>
                <w:spacing w:val="-23"/>
              </w:rPr>
              <w:t xml:space="preserve"> </w:t>
            </w:r>
            <w:r>
              <w:rPr>
                <w:b/>
                <w:bCs/>
                <w:i/>
                <w:iCs/>
                <w:spacing w:val="1"/>
              </w:rPr>
              <w:t>perpusilla</w:t>
            </w:r>
          </w:p>
        </w:tc>
        <w:tc>
          <w:tcPr>
            <w:tcW w:w="689" w:type="dxa"/>
            <w:vAlign w:val="top"/>
          </w:tcPr>
          <w:p>
            <w:pPr>
              <w:pStyle w:val="TableText"/>
              <w:ind w:left="294"/>
              <w:spacing w:before="113" w:line="172" w:lineRule="auto"/>
              <w:rPr/>
            </w:pPr>
            <w:r>
              <w:rPr>
                <w:b/>
                <w:bCs/>
              </w:rPr>
              <w:t>+</w:t>
            </w:r>
          </w:p>
        </w:tc>
        <w:tc>
          <w:tcPr>
            <w:tcW w:w="689"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pStyle w:val="TableText"/>
              <w:ind w:left="244"/>
              <w:spacing w:before="113" w:line="172" w:lineRule="auto"/>
              <w:rPr/>
            </w:pPr>
            <w:r>
              <w:rPr>
                <w:b/>
                <w:bCs/>
                <w:spacing w:val="-2"/>
              </w:rPr>
              <w:t>++</w:t>
            </w:r>
          </w:p>
        </w:tc>
        <w:tc>
          <w:tcPr>
            <w:tcW w:w="690" w:type="dxa"/>
            <w:vAlign w:val="top"/>
          </w:tcPr>
          <w:p>
            <w:pPr>
              <w:pStyle w:val="TableText"/>
              <w:ind w:left="245"/>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262"/>
              <w:spacing w:before="71" w:line="219" w:lineRule="auto"/>
              <w:rPr>
                <w:rFonts w:ascii="SimSun" w:hAnsi="SimSun" w:eastAsia="SimSun" w:cs="SimSun"/>
                <w:sz w:val="18"/>
                <w:szCs w:val="18"/>
              </w:rPr>
            </w:pPr>
            <w:r>
              <w:rPr>
                <w:rFonts w:ascii="SimSun" w:hAnsi="SimSun" w:eastAsia="SimSun" w:cs="SimSun"/>
                <w:sz w:val="18"/>
                <w:szCs w:val="18"/>
                <w:b/>
                <w:bCs/>
                <w:spacing w:val="-3"/>
              </w:rPr>
              <w:t>披针形曲壳藻</w:t>
            </w:r>
          </w:p>
        </w:tc>
        <w:tc>
          <w:tcPr>
            <w:tcW w:w="2750" w:type="dxa"/>
            <w:vAlign w:val="top"/>
          </w:tcPr>
          <w:p>
            <w:pPr>
              <w:pStyle w:val="TableText"/>
              <w:ind w:left="510"/>
              <w:spacing w:before="100" w:line="188" w:lineRule="auto"/>
              <w:rPr/>
            </w:pPr>
            <w:r>
              <w:rPr>
                <w:b/>
                <w:bCs/>
                <w:i/>
                <w:iCs/>
              </w:rPr>
              <w:t>Achnanthes lanceolata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3"/>
              <w:spacing w:before="71" w:line="220" w:lineRule="auto"/>
              <w:rPr>
                <w:rFonts w:ascii="SimSun" w:hAnsi="SimSun" w:eastAsia="SimSun" w:cs="SimSun"/>
                <w:sz w:val="18"/>
                <w:szCs w:val="18"/>
              </w:rPr>
            </w:pPr>
            <w:r>
              <w:rPr>
                <w:rFonts w:ascii="SimSun" w:hAnsi="SimSun" w:eastAsia="SimSun" w:cs="SimSun"/>
                <w:sz w:val="18"/>
                <w:szCs w:val="18"/>
                <w:b/>
                <w:bCs/>
                <w:spacing w:val="-3"/>
              </w:rPr>
              <w:t>颗粒直链藻</w:t>
            </w:r>
          </w:p>
        </w:tc>
        <w:tc>
          <w:tcPr>
            <w:tcW w:w="2750" w:type="dxa"/>
            <w:vAlign w:val="top"/>
          </w:tcPr>
          <w:p>
            <w:pPr>
              <w:pStyle w:val="TableText"/>
              <w:ind w:left="649"/>
              <w:spacing w:before="99" w:line="188" w:lineRule="auto"/>
              <w:rPr/>
            </w:pPr>
            <w:r>
              <w:rPr>
                <w:b/>
                <w:bCs/>
                <w:i/>
                <w:iCs/>
                <w:spacing w:val="1"/>
              </w:rPr>
              <w:t>Melosira</w:t>
            </w:r>
            <w:r>
              <w:rPr>
                <w:b/>
                <w:bCs/>
                <w:i/>
                <w:iCs/>
                <w:spacing w:val="-6"/>
              </w:rPr>
              <w:t xml:space="preserve"> </w:t>
            </w:r>
            <w:r>
              <w:rPr>
                <w:b/>
                <w:bCs/>
                <w:i/>
                <w:iCs/>
                <w:spacing w:val="1"/>
              </w:rPr>
              <w:t>granulata</w:t>
            </w:r>
          </w:p>
        </w:tc>
        <w:tc>
          <w:tcPr>
            <w:tcW w:w="689" w:type="dxa"/>
            <w:vAlign w:val="top"/>
          </w:tcPr>
          <w:p>
            <w:pPr>
              <w:pStyle w:val="TableText"/>
              <w:ind w:left="294"/>
              <w:spacing w:before="113"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70" w:line="219" w:lineRule="auto"/>
              <w:rPr>
                <w:rFonts w:ascii="SimSun" w:hAnsi="SimSun" w:eastAsia="SimSun" w:cs="SimSun"/>
                <w:sz w:val="18"/>
                <w:szCs w:val="18"/>
              </w:rPr>
            </w:pPr>
            <w:r>
              <w:rPr>
                <w:rFonts w:ascii="SimSun" w:hAnsi="SimSun" w:eastAsia="SimSun" w:cs="SimSun"/>
                <w:sz w:val="18"/>
                <w:szCs w:val="18"/>
                <w:b/>
                <w:bCs/>
                <w:spacing w:val="-3"/>
              </w:rPr>
              <w:t>变异直链藻</w:t>
            </w:r>
          </w:p>
        </w:tc>
        <w:tc>
          <w:tcPr>
            <w:tcW w:w="2750" w:type="dxa"/>
            <w:vAlign w:val="top"/>
          </w:tcPr>
          <w:p>
            <w:pPr>
              <w:pStyle w:val="TableText"/>
              <w:ind w:left="749"/>
              <w:spacing w:before="99" w:line="188" w:lineRule="auto"/>
              <w:rPr/>
            </w:pPr>
            <w:r>
              <w:rPr>
                <w:b/>
                <w:bCs/>
                <w:i/>
                <w:iCs/>
              </w:rPr>
              <w:t>Melosirs</w:t>
            </w:r>
            <w:r>
              <w:rPr>
                <w:b/>
                <w:bCs/>
                <w:i/>
                <w:iCs/>
                <w:spacing w:val="7"/>
              </w:rPr>
              <w:t xml:space="preserve"> </w:t>
            </w:r>
            <w:r>
              <w:rPr>
                <w:b/>
                <w:bCs/>
                <w:i/>
                <w:iCs/>
              </w:rPr>
              <w:t>varians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3" w:line="172" w:lineRule="auto"/>
              <w:rPr/>
            </w:pPr>
            <w:r>
              <w:rPr>
                <w:b/>
                <w:bCs/>
                <w:spacing w:val="-2"/>
              </w:rPr>
              <w:t>++</w:t>
            </w:r>
          </w:p>
        </w:tc>
        <w:tc>
          <w:tcPr>
            <w:tcW w:w="690" w:type="dxa"/>
            <w:vAlign w:val="top"/>
          </w:tcPr>
          <w:p>
            <w:pPr>
              <w:pStyle w:val="TableText"/>
              <w:ind w:left="296"/>
              <w:spacing w:before="113" w:line="172" w:lineRule="auto"/>
              <w:rPr/>
            </w:pPr>
            <w:r>
              <w:rPr>
                <w:b/>
                <w:bCs/>
              </w:rPr>
              <w:t>+</w:t>
            </w:r>
          </w:p>
        </w:tc>
        <w:tc>
          <w:tcPr>
            <w:tcW w:w="690" w:type="dxa"/>
            <w:vAlign w:val="top"/>
          </w:tcPr>
          <w:p>
            <w:pPr>
              <w:pStyle w:val="TableText"/>
              <w:ind w:left="297"/>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262"/>
              <w:spacing w:before="70" w:line="219" w:lineRule="auto"/>
              <w:rPr>
                <w:rFonts w:ascii="SimSun" w:hAnsi="SimSun" w:eastAsia="SimSun" w:cs="SimSun"/>
                <w:sz w:val="18"/>
                <w:szCs w:val="18"/>
              </w:rPr>
            </w:pPr>
            <w:r>
              <w:rPr>
                <w:rFonts w:ascii="SimSun" w:hAnsi="SimSun" w:eastAsia="SimSun" w:cs="SimSun"/>
                <w:sz w:val="18"/>
                <w:szCs w:val="18"/>
                <w:b/>
                <w:bCs/>
                <w:spacing w:val="-3"/>
              </w:rPr>
              <w:t>念珠状等片藻</w:t>
            </w:r>
          </w:p>
        </w:tc>
        <w:tc>
          <w:tcPr>
            <w:tcW w:w="2750" w:type="dxa"/>
            <w:vAlign w:val="top"/>
          </w:tcPr>
          <w:p>
            <w:pPr>
              <w:pStyle w:val="TableText"/>
              <w:ind w:left="562"/>
              <w:spacing w:before="101" w:line="188" w:lineRule="auto"/>
              <w:rPr/>
            </w:pPr>
            <w:r>
              <w:rPr>
                <w:b/>
                <w:bCs/>
                <w:i/>
                <w:iCs/>
              </w:rPr>
              <w:t>Diatomo</w:t>
            </w:r>
            <w:r>
              <w:rPr>
                <w:b/>
                <w:bCs/>
                <w:i/>
                <w:iCs/>
                <w:spacing w:val="9"/>
              </w:rPr>
              <w:t xml:space="preserve"> </w:t>
            </w:r>
            <w:r>
              <w:rPr>
                <w:b/>
                <w:bCs/>
                <w:i/>
                <w:iCs/>
              </w:rPr>
              <w:t>moniliforme</w:t>
            </w:r>
          </w:p>
        </w:tc>
        <w:tc>
          <w:tcPr>
            <w:tcW w:w="689" w:type="dxa"/>
            <w:vAlign w:val="top"/>
          </w:tcPr>
          <w:p>
            <w:pPr>
              <w:pStyle w:val="TableText"/>
              <w:ind w:left="193"/>
              <w:spacing w:before="115" w:line="172" w:lineRule="auto"/>
              <w:rPr/>
            </w:pPr>
            <w:r>
              <w:rPr>
                <w:b/>
                <w:bCs/>
                <w:spacing w:val="-1"/>
              </w:rPr>
              <w:t>+++</w:t>
            </w:r>
          </w:p>
        </w:tc>
        <w:tc>
          <w:tcPr>
            <w:tcW w:w="689" w:type="dxa"/>
            <w:vAlign w:val="top"/>
          </w:tcPr>
          <w:p>
            <w:pPr>
              <w:pStyle w:val="TableText"/>
              <w:ind w:left="193"/>
              <w:spacing w:before="115" w:line="172" w:lineRule="auto"/>
              <w:rPr/>
            </w:pPr>
            <w:r>
              <w:rPr>
                <w:b/>
                <w:bCs/>
                <w:spacing w:val="-1"/>
              </w:rPr>
              <w:t>+++</w:t>
            </w:r>
          </w:p>
        </w:tc>
        <w:tc>
          <w:tcPr>
            <w:tcW w:w="690" w:type="dxa"/>
            <w:vAlign w:val="top"/>
          </w:tcPr>
          <w:p>
            <w:pPr>
              <w:pStyle w:val="TableText"/>
              <w:ind w:left="245"/>
              <w:spacing w:before="115" w:line="172" w:lineRule="auto"/>
              <w:rPr/>
            </w:pPr>
            <w:r>
              <w:rPr>
                <w:b/>
                <w:bCs/>
                <w:spacing w:val="-2"/>
              </w:rPr>
              <w:t>++</w:t>
            </w:r>
          </w:p>
        </w:tc>
        <w:tc>
          <w:tcPr>
            <w:tcW w:w="690" w:type="dxa"/>
            <w:vAlign w:val="top"/>
          </w:tcPr>
          <w:p>
            <w:pPr>
              <w:pStyle w:val="TableText"/>
              <w:ind w:left="297"/>
              <w:spacing w:before="115" w:line="172" w:lineRule="auto"/>
              <w:rPr/>
            </w:pPr>
            <w:r>
              <w:rPr>
                <w:b/>
                <w:bCs/>
              </w:rPr>
              <w:t>+</w:t>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pStyle w:val="TableText"/>
              <w:ind w:left="245"/>
              <w:spacing w:before="115" w:line="172" w:lineRule="auto"/>
              <w:rPr/>
            </w:pPr>
            <w:r>
              <w:rPr>
                <w:b/>
                <w:bCs/>
                <w:spacing w:val="-2"/>
              </w:rPr>
              <w:t>++</w:t>
            </w:r>
          </w:p>
        </w:tc>
        <w:tc>
          <w:tcPr>
            <w:tcW w:w="690" w:type="dxa"/>
            <w:vAlign w:val="top"/>
          </w:tcPr>
          <w:p>
            <w:pPr>
              <w:pStyle w:val="TableText"/>
              <w:ind w:left="244"/>
              <w:spacing w:before="115" w:line="172" w:lineRule="auto"/>
              <w:rPr/>
            </w:pPr>
            <w:r>
              <w:rPr>
                <w:b/>
                <w:bCs/>
                <w:spacing w:val="-2"/>
              </w:rPr>
              <w:t>++</w:t>
            </w:r>
          </w:p>
        </w:tc>
        <w:tc>
          <w:tcPr>
            <w:tcW w:w="690" w:type="dxa"/>
            <w:vAlign w:val="top"/>
          </w:tcPr>
          <w:p>
            <w:pPr>
              <w:pStyle w:val="TableText"/>
              <w:ind w:left="245"/>
              <w:spacing w:before="115" w:line="172" w:lineRule="auto"/>
              <w:rPr/>
            </w:pPr>
            <w:r>
              <w:rPr>
                <w:b/>
                <w:bCs/>
                <w:spacing w:val="-2"/>
              </w:rPr>
              <w:t>++</w:t>
            </w:r>
          </w:p>
        </w:tc>
        <w:tc>
          <w:tcPr>
            <w:tcW w:w="690" w:type="dxa"/>
            <w:vAlign w:val="top"/>
          </w:tcPr>
          <w:p>
            <w:pPr>
              <w:pStyle w:val="TableText"/>
              <w:ind w:left="297"/>
              <w:spacing w:before="115" w:line="172" w:lineRule="auto"/>
              <w:rPr/>
            </w:pPr>
            <w:r>
              <w:rPr>
                <w:b/>
                <w:bCs/>
              </w:rPr>
              <w:t>+</w:t>
            </w:r>
          </w:p>
        </w:tc>
        <w:tc>
          <w:tcPr>
            <w:tcW w:w="690" w:type="dxa"/>
            <w:vAlign w:val="top"/>
          </w:tcPr>
          <w:p>
            <w:pPr>
              <w:pStyle w:val="TableText"/>
              <w:ind w:left="296"/>
              <w:spacing w:before="115" w:line="172" w:lineRule="auto"/>
              <w:rPr/>
            </w:pPr>
            <w:r>
              <w:rPr>
                <w:b/>
                <w:bCs/>
              </w:rPr>
              <w:t>+</w:t>
            </w:r>
          </w:p>
        </w:tc>
        <w:tc>
          <w:tcPr>
            <w:tcW w:w="695" w:type="dxa"/>
            <w:vAlign w:val="top"/>
          </w:tcPr>
          <w:p>
            <w:pPr>
              <w:pStyle w:val="TableText"/>
              <w:ind w:left="246"/>
              <w:spacing w:before="115"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3"/>
              <w:spacing w:before="70" w:line="219" w:lineRule="auto"/>
              <w:rPr>
                <w:rFonts w:ascii="SimSun" w:hAnsi="SimSun" w:eastAsia="SimSun" w:cs="SimSun"/>
                <w:sz w:val="18"/>
                <w:szCs w:val="18"/>
              </w:rPr>
            </w:pPr>
            <w:r>
              <w:rPr>
                <w:rFonts w:ascii="SimSun" w:hAnsi="SimSun" w:eastAsia="SimSun" w:cs="SimSun"/>
                <w:sz w:val="18"/>
                <w:szCs w:val="18"/>
                <w:b/>
                <w:bCs/>
                <w:spacing w:val="-3"/>
              </w:rPr>
              <w:t>普通等片藻</w:t>
            </w:r>
          </w:p>
        </w:tc>
        <w:tc>
          <w:tcPr>
            <w:tcW w:w="2750" w:type="dxa"/>
            <w:vAlign w:val="top"/>
          </w:tcPr>
          <w:p>
            <w:pPr>
              <w:pStyle w:val="TableText"/>
              <w:ind w:left="742"/>
              <w:spacing w:before="101" w:line="188" w:lineRule="auto"/>
              <w:rPr/>
            </w:pPr>
            <w:r>
              <w:rPr>
                <w:b/>
                <w:bCs/>
                <w:i/>
                <w:iCs/>
              </w:rPr>
              <w:t>Diatomo</w:t>
            </w:r>
            <w:r>
              <w:rPr>
                <w:b/>
                <w:bCs/>
                <w:i/>
                <w:iCs/>
                <w:spacing w:val="10"/>
              </w:rPr>
              <w:t xml:space="preserve"> </w:t>
            </w:r>
            <w:r>
              <w:rPr>
                <w:b/>
                <w:bCs/>
                <w:i/>
                <w:iCs/>
              </w:rPr>
              <w:t>vulgare</w:t>
            </w:r>
          </w:p>
        </w:tc>
        <w:tc>
          <w:tcPr>
            <w:tcW w:w="689" w:type="dxa"/>
            <w:vAlign w:val="top"/>
          </w:tcPr>
          <w:p>
            <w:pPr>
              <w:pStyle w:val="TableText"/>
              <w:ind w:left="193"/>
              <w:spacing w:before="115" w:line="172" w:lineRule="auto"/>
              <w:rPr/>
            </w:pPr>
            <w:r>
              <w:rPr>
                <w:b/>
                <w:bCs/>
                <w:spacing w:val="-1"/>
              </w:rPr>
              <w:t>+++</w:t>
            </w:r>
          </w:p>
        </w:tc>
        <w:tc>
          <w:tcPr>
            <w:tcW w:w="689" w:type="dxa"/>
            <w:vAlign w:val="top"/>
          </w:tcPr>
          <w:p>
            <w:pPr>
              <w:pStyle w:val="TableText"/>
              <w:ind w:left="193"/>
              <w:spacing w:before="115" w:line="172" w:lineRule="auto"/>
              <w:rPr/>
            </w:pPr>
            <w:r>
              <w:rPr>
                <w:b/>
                <w:bCs/>
                <w:spacing w:val="-1"/>
              </w:rPr>
              <w:t>+++</w:t>
            </w:r>
          </w:p>
        </w:tc>
        <w:tc>
          <w:tcPr>
            <w:tcW w:w="690" w:type="dxa"/>
            <w:vAlign w:val="top"/>
          </w:tcPr>
          <w:p>
            <w:pPr>
              <w:pStyle w:val="TableText"/>
              <w:ind w:left="245"/>
              <w:spacing w:before="115" w:line="172" w:lineRule="auto"/>
              <w:rPr/>
            </w:pPr>
            <w:r>
              <w:rPr>
                <w:b/>
                <w:bCs/>
                <w:spacing w:val="-2"/>
              </w:rPr>
              <w:t>++</w:t>
            </w:r>
          </w:p>
        </w:tc>
        <w:tc>
          <w:tcPr>
            <w:tcW w:w="690" w:type="dxa"/>
            <w:vAlign w:val="top"/>
          </w:tcPr>
          <w:p>
            <w:pPr>
              <w:pStyle w:val="TableText"/>
              <w:ind w:left="297"/>
              <w:spacing w:before="115" w:line="172" w:lineRule="auto"/>
              <w:rPr/>
            </w:pPr>
            <w:r>
              <w:rPr>
                <w:b/>
                <w:bCs/>
              </w:rPr>
              <w:t>+</w:t>
            </w:r>
          </w:p>
        </w:tc>
        <w:tc>
          <w:tcPr>
            <w:tcW w:w="690" w:type="dxa"/>
            <w:vAlign w:val="top"/>
          </w:tcPr>
          <w:p>
            <w:pPr>
              <w:pStyle w:val="TableText"/>
              <w:ind w:left="296"/>
              <w:spacing w:before="115" w:line="172" w:lineRule="auto"/>
              <w:rPr/>
            </w:pPr>
            <w:r>
              <w:rPr>
                <w:b/>
                <w:bCs/>
              </w:rPr>
              <w:t>+</w:t>
            </w:r>
          </w:p>
        </w:tc>
        <w:tc>
          <w:tcPr>
            <w:tcW w:w="690" w:type="dxa"/>
            <w:vAlign w:val="top"/>
          </w:tcPr>
          <w:p>
            <w:pPr>
              <w:pStyle w:val="TableText"/>
              <w:ind w:left="297"/>
              <w:spacing w:before="115" w:line="172" w:lineRule="auto"/>
              <w:rPr/>
            </w:pPr>
            <w:r>
              <w:rPr>
                <w:b/>
                <w:bCs/>
              </w:rPr>
              <w:t>+</w:t>
            </w:r>
          </w:p>
        </w:tc>
        <w:tc>
          <w:tcPr>
            <w:tcW w:w="690" w:type="dxa"/>
            <w:vAlign w:val="top"/>
          </w:tcPr>
          <w:p>
            <w:pPr>
              <w:pStyle w:val="TableText"/>
              <w:ind w:left="195"/>
              <w:spacing w:before="115" w:line="172" w:lineRule="auto"/>
              <w:rPr/>
            </w:pPr>
            <w:r>
              <w:rPr>
                <w:b/>
                <w:bCs/>
                <w:spacing w:val="-1"/>
              </w:rPr>
              <w:t>+++</w:t>
            </w:r>
          </w:p>
        </w:tc>
        <w:tc>
          <w:tcPr>
            <w:tcW w:w="690" w:type="dxa"/>
            <w:vAlign w:val="top"/>
          </w:tcPr>
          <w:p>
            <w:pPr>
              <w:pStyle w:val="TableText"/>
              <w:ind w:left="194"/>
              <w:spacing w:before="115" w:line="172" w:lineRule="auto"/>
              <w:rPr/>
            </w:pPr>
            <w:r>
              <w:rPr>
                <w:b/>
                <w:bCs/>
                <w:spacing w:val="-1"/>
              </w:rPr>
              <w:t>+++</w:t>
            </w:r>
          </w:p>
        </w:tc>
        <w:tc>
          <w:tcPr>
            <w:tcW w:w="690" w:type="dxa"/>
            <w:vAlign w:val="top"/>
          </w:tcPr>
          <w:p>
            <w:pPr>
              <w:rPr>
                <w:rFonts w:ascii="Arial"/>
                <w:sz w:val="21"/>
              </w:rPr>
            </w:pPr>
            <w:r/>
          </w:p>
        </w:tc>
        <w:tc>
          <w:tcPr>
            <w:tcW w:w="690" w:type="dxa"/>
            <w:vAlign w:val="top"/>
          </w:tcPr>
          <w:p>
            <w:pPr>
              <w:pStyle w:val="TableText"/>
              <w:ind w:left="244"/>
              <w:spacing w:before="115" w:line="172" w:lineRule="auto"/>
              <w:rPr/>
            </w:pPr>
            <w:r>
              <w:rPr>
                <w:b/>
                <w:bCs/>
                <w:spacing w:val="-2"/>
              </w:rPr>
              <w:t>++</w:t>
            </w:r>
          </w:p>
        </w:tc>
        <w:tc>
          <w:tcPr>
            <w:tcW w:w="690" w:type="dxa"/>
            <w:vAlign w:val="top"/>
          </w:tcPr>
          <w:p>
            <w:pPr>
              <w:pStyle w:val="TableText"/>
              <w:ind w:left="245"/>
              <w:spacing w:before="115" w:line="172" w:lineRule="auto"/>
              <w:rPr/>
            </w:pPr>
            <w:r>
              <w:rPr>
                <w:b/>
                <w:bCs/>
                <w:spacing w:val="-2"/>
              </w:rPr>
              <w:t>++</w:t>
            </w:r>
          </w:p>
        </w:tc>
        <w:tc>
          <w:tcPr>
            <w:tcW w:w="695" w:type="dxa"/>
            <w:vAlign w:val="top"/>
          </w:tcPr>
          <w:p>
            <w:pPr>
              <w:pStyle w:val="TableText"/>
              <w:ind w:left="246"/>
              <w:spacing w:before="115"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5"/>
              <w:spacing w:before="69" w:line="220" w:lineRule="auto"/>
              <w:rPr>
                <w:rFonts w:ascii="SimSun" w:hAnsi="SimSun" w:eastAsia="SimSun" w:cs="SimSun"/>
                <w:sz w:val="18"/>
                <w:szCs w:val="18"/>
              </w:rPr>
            </w:pPr>
            <w:r>
              <w:rPr>
                <w:rFonts w:ascii="SimSun" w:hAnsi="SimSun" w:eastAsia="SimSun" w:cs="SimSun"/>
                <w:sz w:val="18"/>
                <w:szCs w:val="18"/>
                <w:b/>
                <w:bCs/>
                <w:spacing w:val="-4"/>
              </w:rPr>
              <w:t>扁圆卵形藻</w:t>
            </w:r>
          </w:p>
        </w:tc>
        <w:tc>
          <w:tcPr>
            <w:tcW w:w="2750" w:type="dxa"/>
            <w:vAlign w:val="top"/>
          </w:tcPr>
          <w:p>
            <w:pPr>
              <w:pStyle w:val="TableText"/>
              <w:ind w:left="592"/>
              <w:spacing w:before="100" w:line="188" w:lineRule="auto"/>
              <w:rPr/>
            </w:pPr>
            <w:r>
              <w:rPr>
                <w:b/>
                <w:bCs/>
                <w:i/>
                <w:iCs/>
              </w:rPr>
              <w:t>Cocconeis</w:t>
            </w:r>
            <w:r>
              <w:rPr>
                <w:b/>
                <w:bCs/>
                <w:i/>
                <w:iCs/>
                <w:spacing w:val="-7"/>
              </w:rPr>
              <w:t xml:space="preserve"> </w:t>
            </w:r>
            <w:r>
              <w:rPr>
                <w:b/>
                <w:bCs/>
                <w:i/>
                <w:iCs/>
              </w:rPr>
              <w:t>placentula</w:t>
            </w:r>
          </w:p>
        </w:tc>
        <w:tc>
          <w:tcPr>
            <w:tcW w:w="689" w:type="dxa"/>
            <w:vAlign w:val="top"/>
          </w:tcPr>
          <w:p>
            <w:pPr>
              <w:pStyle w:val="TableText"/>
              <w:ind w:left="243"/>
              <w:spacing w:before="114" w:line="172" w:lineRule="auto"/>
              <w:rPr/>
            </w:pPr>
            <w:r>
              <w:rPr>
                <w:b/>
                <w:bCs/>
                <w:spacing w:val="-2"/>
              </w:rPr>
              <w:t>++</w:t>
            </w:r>
          </w:p>
        </w:tc>
        <w:tc>
          <w:tcPr>
            <w:tcW w:w="689" w:type="dxa"/>
            <w:vAlign w:val="top"/>
          </w:tcPr>
          <w:p>
            <w:pPr>
              <w:pStyle w:val="TableText"/>
              <w:ind w:left="243"/>
              <w:spacing w:before="114" w:line="172" w:lineRule="auto"/>
              <w:rPr/>
            </w:pPr>
            <w:r>
              <w:rPr>
                <w:b/>
                <w:bCs/>
                <w:spacing w:val="-2"/>
              </w:rPr>
              <w:t>++</w:t>
            </w:r>
          </w:p>
        </w:tc>
        <w:tc>
          <w:tcPr>
            <w:tcW w:w="690" w:type="dxa"/>
            <w:vAlign w:val="top"/>
          </w:tcPr>
          <w:p>
            <w:pPr>
              <w:pStyle w:val="TableText"/>
              <w:ind w:left="296"/>
              <w:spacing w:before="114" w:line="172" w:lineRule="auto"/>
              <w:rPr/>
            </w:pPr>
            <w:r>
              <w:rPr>
                <w:b/>
                <w:bCs/>
              </w:rPr>
              <w:t>+</w:t>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pStyle w:val="TableText"/>
              <w:ind w:left="245"/>
              <w:spacing w:before="114" w:line="172" w:lineRule="auto"/>
              <w:rPr/>
            </w:pPr>
            <w:r>
              <w:rPr>
                <w:b/>
                <w:bCs/>
                <w:spacing w:val="-2"/>
              </w:rPr>
              <w:t>++</w:t>
            </w:r>
          </w:p>
        </w:tc>
        <w:tc>
          <w:tcPr>
            <w:tcW w:w="695" w:type="dxa"/>
            <w:vAlign w:val="top"/>
          </w:tcPr>
          <w:p>
            <w:pPr>
              <w:rPr>
                <w:rFonts w:ascii="Arial"/>
                <w:sz w:val="21"/>
              </w:rPr>
            </w:pPr>
            <w:r/>
          </w:p>
        </w:tc>
      </w:tr>
      <w:tr>
        <w:trPr>
          <w:trHeight w:val="628"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625" w:right="170" w:hanging="452"/>
              <w:spacing w:before="71" w:line="280" w:lineRule="auto"/>
              <w:rPr>
                <w:rFonts w:ascii="SimSun" w:hAnsi="SimSun" w:eastAsia="SimSun" w:cs="SimSun"/>
                <w:sz w:val="18"/>
                <w:szCs w:val="18"/>
              </w:rPr>
            </w:pPr>
            <w:r>
              <w:rPr>
                <w:rFonts w:ascii="SimSun" w:hAnsi="SimSun" w:eastAsia="SimSun" w:cs="SimSun"/>
                <w:sz w:val="18"/>
                <w:szCs w:val="18"/>
                <w:b/>
                <w:bCs/>
                <w:spacing w:val="-3"/>
              </w:rPr>
              <w:t>扁圆卵形藻线形</w:t>
            </w:r>
            <w:r>
              <w:rPr>
                <w:rFonts w:ascii="SimSun" w:hAnsi="SimSun" w:eastAsia="SimSun" w:cs="SimSun"/>
                <w:sz w:val="18"/>
                <w:szCs w:val="18"/>
                <w:b/>
                <w:bCs/>
                <w:spacing w:val="-6"/>
              </w:rPr>
              <w:t>变种</w:t>
            </w:r>
          </w:p>
        </w:tc>
        <w:tc>
          <w:tcPr>
            <w:tcW w:w="2750" w:type="dxa"/>
            <w:vAlign w:val="top"/>
          </w:tcPr>
          <w:p>
            <w:pPr>
              <w:pStyle w:val="TableText"/>
              <w:ind w:left="177"/>
              <w:spacing w:before="256" w:line="188" w:lineRule="auto"/>
              <w:rPr/>
            </w:pPr>
            <w:r>
              <w:rPr>
                <w:b/>
                <w:bCs/>
                <w:i/>
                <w:iCs/>
              </w:rPr>
              <w:t>Cocconeis</w:t>
            </w:r>
            <w:r>
              <w:rPr>
                <w:b/>
                <w:bCs/>
                <w:i/>
                <w:iCs/>
                <w:spacing w:val="-24"/>
              </w:rPr>
              <w:t xml:space="preserve"> </w:t>
            </w:r>
            <w:r>
              <w:rPr>
                <w:b/>
                <w:bCs/>
                <w:i/>
                <w:iCs/>
              </w:rPr>
              <w:t>placentula</w:t>
            </w:r>
            <w:r>
              <w:rPr>
                <w:b/>
                <w:bCs/>
                <w:i/>
                <w:iCs/>
                <w:spacing w:val="7"/>
              </w:rPr>
              <w:t xml:space="preserve"> </w:t>
            </w:r>
            <w:r>
              <w:rPr>
                <w:b/>
                <w:bCs/>
                <w:i/>
                <w:iCs/>
              </w:rPr>
              <w:t>var</w:t>
            </w:r>
            <w:r>
              <w:rPr>
                <w:b/>
                <w:bCs/>
                <w:i/>
                <w:iCs/>
                <w:spacing w:val="7"/>
              </w:rPr>
              <w:t>.</w:t>
            </w:r>
            <w:r>
              <w:rPr>
                <w:b/>
                <w:bCs/>
                <w:i/>
                <w:iCs/>
              </w:rPr>
              <w:t>lineate</w:t>
            </w:r>
          </w:p>
        </w:tc>
        <w:tc>
          <w:tcPr>
            <w:tcW w:w="689" w:type="dxa"/>
            <w:vAlign w:val="top"/>
          </w:tcPr>
          <w:p>
            <w:pPr>
              <w:pStyle w:val="TableText"/>
              <w:ind w:left="294"/>
              <w:spacing w:before="270"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71"/>
              <w:spacing w:before="71" w:line="219" w:lineRule="auto"/>
              <w:rPr>
                <w:rFonts w:ascii="SimSun" w:hAnsi="SimSun" w:eastAsia="SimSun" w:cs="SimSun"/>
                <w:sz w:val="18"/>
                <w:szCs w:val="18"/>
              </w:rPr>
            </w:pPr>
            <w:r>
              <w:rPr>
                <w:rFonts w:ascii="SimSun" w:hAnsi="SimSun" w:eastAsia="SimSun" w:cs="SimSun"/>
                <w:sz w:val="18"/>
                <w:szCs w:val="18"/>
                <w:b/>
                <w:bCs/>
                <w:spacing w:val="-7"/>
              </w:rPr>
              <w:t>中型脆杆藻</w:t>
            </w:r>
          </w:p>
        </w:tc>
        <w:tc>
          <w:tcPr>
            <w:tcW w:w="2750" w:type="dxa"/>
            <w:vAlign w:val="top"/>
          </w:tcPr>
          <w:p>
            <w:pPr>
              <w:pStyle w:val="TableText"/>
              <w:ind w:left="563"/>
              <w:spacing w:before="100" w:line="188" w:lineRule="auto"/>
              <w:rPr/>
            </w:pPr>
            <w:r>
              <w:rPr>
                <w:b/>
                <w:bCs/>
                <w:i/>
                <w:iCs/>
              </w:rPr>
              <w:t>Fragilaria</w:t>
            </w:r>
            <w:r>
              <w:rPr>
                <w:b/>
                <w:bCs/>
                <w:i/>
                <w:iCs/>
                <w:spacing w:val="4"/>
              </w:rPr>
              <w:t xml:space="preserve"> </w:t>
            </w:r>
            <w:r>
              <w:rPr>
                <w:b/>
                <w:bCs/>
                <w:i/>
                <w:iCs/>
              </w:rPr>
              <w:t>intermedia</w:t>
            </w:r>
          </w:p>
        </w:tc>
        <w:tc>
          <w:tcPr>
            <w:tcW w:w="689" w:type="dxa"/>
            <w:vAlign w:val="top"/>
          </w:tcPr>
          <w:p>
            <w:pPr>
              <w:pStyle w:val="TableText"/>
              <w:ind w:left="243"/>
              <w:spacing w:before="114" w:line="172" w:lineRule="auto"/>
              <w:rPr/>
            </w:pPr>
            <w:r>
              <w:rPr>
                <w:b/>
                <w:bCs/>
                <w:spacing w:val="-2"/>
              </w:rPr>
              <w:t>++</w:t>
            </w:r>
          </w:p>
        </w:tc>
        <w:tc>
          <w:tcPr>
            <w:tcW w:w="689" w:type="dxa"/>
            <w:vAlign w:val="top"/>
          </w:tcPr>
          <w:p>
            <w:pPr>
              <w:pStyle w:val="TableText"/>
              <w:ind w:left="243"/>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pStyle w:val="TableText"/>
              <w:ind w:left="194"/>
              <w:spacing w:before="114" w:line="172" w:lineRule="auto"/>
              <w:rPr/>
            </w:pPr>
            <w:r>
              <w:rPr>
                <w:b/>
                <w:bCs/>
                <w:spacing w:val="-1"/>
              </w:rPr>
              <w:t>+++</w:t>
            </w:r>
          </w:p>
        </w:tc>
        <w:tc>
          <w:tcPr>
            <w:tcW w:w="690" w:type="dxa"/>
            <w:vAlign w:val="top"/>
          </w:tcPr>
          <w:p>
            <w:pPr>
              <w:pStyle w:val="TableText"/>
              <w:ind w:left="195"/>
              <w:spacing w:before="114" w:line="172" w:lineRule="auto"/>
              <w:rPr/>
            </w:pPr>
            <w:r>
              <w:rPr>
                <w:b/>
                <w:bCs/>
                <w:spacing w:val="-1"/>
              </w:rPr>
              <w:t>+++</w:t>
            </w:r>
          </w:p>
        </w:tc>
        <w:tc>
          <w:tcPr>
            <w:tcW w:w="690" w:type="dxa"/>
            <w:vAlign w:val="top"/>
          </w:tcPr>
          <w:p>
            <w:pPr>
              <w:pStyle w:val="TableText"/>
              <w:ind w:left="194"/>
              <w:spacing w:before="114" w:line="172" w:lineRule="auto"/>
              <w:rPr/>
            </w:pPr>
            <w:r>
              <w:rPr>
                <w:b/>
                <w:bCs/>
                <w:spacing w:val="-1"/>
              </w:rPr>
              <w:t>+++</w:t>
            </w:r>
          </w:p>
        </w:tc>
        <w:tc>
          <w:tcPr>
            <w:tcW w:w="690" w:type="dxa"/>
            <w:vAlign w:val="top"/>
          </w:tcPr>
          <w:p>
            <w:pPr>
              <w:pStyle w:val="TableText"/>
              <w:ind w:left="195"/>
              <w:spacing w:before="114" w:line="172" w:lineRule="auto"/>
              <w:rPr/>
            </w:pPr>
            <w:r>
              <w:rPr>
                <w:b/>
                <w:bCs/>
                <w:spacing w:val="-1"/>
              </w:rPr>
              <w:t>+++</w:t>
            </w:r>
          </w:p>
        </w:tc>
        <w:tc>
          <w:tcPr>
            <w:tcW w:w="695" w:type="dxa"/>
            <w:vAlign w:val="top"/>
          </w:tcPr>
          <w:p>
            <w:pPr>
              <w:pStyle w:val="TableText"/>
              <w:ind w:left="246"/>
              <w:spacing w:before="114"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7"/>
              <w:spacing w:before="71" w:line="219" w:lineRule="auto"/>
              <w:rPr>
                <w:rFonts w:ascii="SimSun" w:hAnsi="SimSun" w:eastAsia="SimSun" w:cs="SimSun"/>
                <w:sz w:val="18"/>
                <w:szCs w:val="18"/>
              </w:rPr>
            </w:pPr>
            <w:r>
              <w:rPr>
                <w:rFonts w:ascii="SimSun" w:hAnsi="SimSun" w:eastAsia="SimSun" w:cs="SimSun"/>
                <w:sz w:val="18"/>
                <w:szCs w:val="18"/>
                <w:b/>
                <w:bCs/>
                <w:spacing w:val="-4"/>
              </w:rPr>
              <w:t>著名羽纹藻</w:t>
            </w:r>
          </w:p>
        </w:tc>
        <w:tc>
          <w:tcPr>
            <w:tcW w:w="2750" w:type="dxa"/>
            <w:vAlign w:val="top"/>
          </w:tcPr>
          <w:p>
            <w:pPr>
              <w:pStyle w:val="TableText"/>
              <w:ind w:left="688"/>
              <w:spacing w:before="100" w:line="188" w:lineRule="auto"/>
              <w:rPr/>
            </w:pPr>
            <w:r>
              <w:rPr>
                <w:b/>
                <w:bCs/>
                <w:i/>
                <w:iCs/>
              </w:rPr>
              <w:t>Pinnularia</w:t>
            </w:r>
            <w:r>
              <w:rPr>
                <w:b/>
                <w:bCs/>
                <w:i/>
                <w:iCs/>
                <w:spacing w:val="8"/>
              </w:rPr>
              <w:t xml:space="preserve"> </w:t>
            </w:r>
            <w:r>
              <w:rPr>
                <w:b/>
                <w:bCs/>
                <w:i/>
                <w:iCs/>
              </w:rPr>
              <w:t>nobilis</w:t>
            </w:r>
          </w:p>
        </w:tc>
        <w:tc>
          <w:tcPr>
            <w:tcW w:w="689" w:type="dxa"/>
            <w:vAlign w:val="top"/>
          </w:tcPr>
          <w:p>
            <w:pPr>
              <w:rPr>
                <w:rFonts w:ascii="Arial"/>
                <w:sz w:val="21"/>
              </w:rPr>
            </w:pPr>
            <w:r/>
          </w:p>
        </w:tc>
        <w:tc>
          <w:tcPr>
            <w:tcW w:w="689" w:type="dxa"/>
            <w:vAlign w:val="top"/>
          </w:tcPr>
          <w:p>
            <w:pPr>
              <w:pStyle w:val="TableText"/>
              <w:ind w:left="296"/>
              <w:spacing w:before="114" w:line="172" w:lineRule="auto"/>
              <w:rPr/>
            </w:pPr>
            <w:r>
              <w:rPr>
                <w:b/>
                <w:bCs/>
              </w:rPr>
              <w:t>+</w:t>
            </w:r>
          </w:p>
        </w:tc>
        <w:tc>
          <w:tcPr>
            <w:tcW w:w="690"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4" w:line="172" w:lineRule="auto"/>
              <w:rPr/>
            </w:pPr>
            <w:r>
              <w:rPr>
                <w:b/>
                <w:bCs/>
                <w:spacing w:val="-2"/>
              </w:rPr>
              <w:t>++</w:t>
            </w:r>
          </w:p>
        </w:tc>
        <w:tc>
          <w:tcPr>
            <w:tcW w:w="690" w:type="dxa"/>
            <w:vAlign w:val="top"/>
          </w:tcPr>
          <w:p>
            <w:pPr>
              <w:pStyle w:val="TableText"/>
              <w:ind w:left="245"/>
              <w:spacing w:before="114" w:line="172" w:lineRule="auto"/>
              <w:rPr/>
            </w:pPr>
            <w:r>
              <w:rPr>
                <w:b/>
                <w:bCs/>
                <w:spacing w:val="-2"/>
              </w:rPr>
              <w:t>++</w:t>
            </w:r>
          </w:p>
        </w:tc>
        <w:tc>
          <w:tcPr>
            <w:tcW w:w="695" w:type="dxa"/>
            <w:vAlign w:val="top"/>
          </w:tcPr>
          <w:p>
            <w:pPr>
              <w:pStyle w:val="TableText"/>
              <w:ind w:left="297"/>
              <w:spacing w:before="114" w:line="172" w:lineRule="auto"/>
              <w:rPr/>
            </w:pPr>
            <w:r>
              <w:rPr>
                <w:b/>
                <w:bCs/>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5"/>
              <w:spacing w:before="71" w:line="220" w:lineRule="auto"/>
              <w:rPr>
                <w:rFonts w:ascii="SimSun" w:hAnsi="SimSun" w:eastAsia="SimSun" w:cs="SimSun"/>
                <w:sz w:val="18"/>
                <w:szCs w:val="18"/>
              </w:rPr>
            </w:pPr>
            <w:r>
              <w:rPr>
                <w:rFonts w:ascii="SimSun" w:hAnsi="SimSun" w:eastAsia="SimSun" w:cs="SimSun"/>
                <w:sz w:val="18"/>
                <w:szCs w:val="18"/>
                <w:b/>
                <w:bCs/>
                <w:spacing w:val="-4"/>
              </w:rPr>
              <w:t>绿色羽纹藻</w:t>
            </w:r>
          </w:p>
        </w:tc>
        <w:tc>
          <w:tcPr>
            <w:tcW w:w="2750" w:type="dxa"/>
            <w:vAlign w:val="top"/>
          </w:tcPr>
          <w:p>
            <w:pPr>
              <w:pStyle w:val="TableText"/>
              <w:ind w:left="709"/>
              <w:spacing w:before="102" w:line="188" w:lineRule="auto"/>
              <w:rPr/>
            </w:pPr>
            <w:r>
              <w:rPr>
                <w:b/>
                <w:bCs/>
                <w:i/>
                <w:iCs/>
              </w:rPr>
              <w:t>Pinnularia</w:t>
            </w:r>
            <w:r>
              <w:rPr>
                <w:b/>
                <w:bCs/>
                <w:i/>
                <w:iCs/>
                <w:spacing w:val="8"/>
              </w:rPr>
              <w:t xml:space="preserve"> </w:t>
            </w:r>
            <w:r>
              <w:rPr>
                <w:b/>
                <w:bCs/>
                <w:i/>
                <w:iCs/>
              </w:rPr>
              <w:t>viridis</w:t>
            </w:r>
          </w:p>
        </w:tc>
        <w:tc>
          <w:tcPr>
            <w:tcW w:w="689" w:type="dxa"/>
            <w:vAlign w:val="top"/>
          </w:tcPr>
          <w:p>
            <w:pPr>
              <w:pStyle w:val="TableText"/>
              <w:ind w:left="243"/>
              <w:spacing w:before="116" w:line="172" w:lineRule="auto"/>
              <w:rPr/>
            </w:pPr>
            <w:r>
              <w:rPr>
                <w:b/>
                <w:bCs/>
                <w:spacing w:val="-2"/>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6"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6" w:line="172" w:lineRule="auto"/>
              <w:rPr/>
            </w:pPr>
            <w:r>
              <w:rPr>
                <w:b/>
                <w:bCs/>
                <w:spacing w:val="-2"/>
              </w:rPr>
              <w:t>++</w:t>
            </w:r>
          </w:p>
        </w:tc>
        <w:tc>
          <w:tcPr>
            <w:tcW w:w="690" w:type="dxa"/>
            <w:vAlign w:val="top"/>
          </w:tcPr>
          <w:p>
            <w:pPr>
              <w:pStyle w:val="TableText"/>
              <w:ind w:left="296"/>
              <w:spacing w:before="116" w:line="172" w:lineRule="auto"/>
              <w:rPr/>
            </w:pPr>
            <w:r>
              <w:rPr>
                <w:b/>
                <w:bCs/>
              </w:rPr>
              <w:t>+</w:t>
            </w:r>
          </w:p>
        </w:tc>
        <w:tc>
          <w:tcPr>
            <w:tcW w:w="690" w:type="dxa"/>
            <w:vAlign w:val="top"/>
          </w:tcPr>
          <w:p>
            <w:pPr>
              <w:pStyle w:val="TableText"/>
              <w:ind w:left="244"/>
              <w:spacing w:before="116" w:line="172" w:lineRule="auto"/>
              <w:rPr/>
            </w:pPr>
            <w:r>
              <w:rPr>
                <w:b/>
                <w:bCs/>
                <w:spacing w:val="-2"/>
              </w:rPr>
              <w:t>++</w:t>
            </w:r>
          </w:p>
        </w:tc>
        <w:tc>
          <w:tcPr>
            <w:tcW w:w="690" w:type="dxa"/>
            <w:vAlign w:val="top"/>
          </w:tcPr>
          <w:p>
            <w:pPr>
              <w:pStyle w:val="TableText"/>
              <w:ind w:left="245"/>
              <w:spacing w:before="116" w:line="172" w:lineRule="auto"/>
              <w:rPr/>
            </w:pPr>
            <w:r>
              <w:rPr>
                <w:b/>
                <w:bCs/>
                <w:spacing w:val="-2"/>
              </w:rPr>
              <w:t>++</w:t>
            </w:r>
          </w:p>
        </w:tc>
        <w:tc>
          <w:tcPr>
            <w:tcW w:w="695" w:type="dxa"/>
            <w:vAlign w:val="top"/>
          </w:tcPr>
          <w:p>
            <w:pPr>
              <w:pStyle w:val="TableText"/>
              <w:ind w:left="246"/>
              <w:spacing w:before="116"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262"/>
              <w:spacing w:before="71" w:line="219" w:lineRule="auto"/>
              <w:rPr>
                <w:rFonts w:ascii="SimSun" w:hAnsi="SimSun" w:eastAsia="SimSun" w:cs="SimSun"/>
                <w:sz w:val="18"/>
                <w:szCs w:val="18"/>
              </w:rPr>
            </w:pPr>
            <w:r>
              <w:rPr>
                <w:rFonts w:ascii="SimSun" w:hAnsi="SimSun" w:eastAsia="SimSun" w:cs="SimSun"/>
                <w:sz w:val="18"/>
                <w:szCs w:val="18"/>
                <w:b/>
                <w:bCs/>
                <w:spacing w:val="-3"/>
              </w:rPr>
              <w:t>微辐节羽纹藻</w:t>
            </w:r>
          </w:p>
        </w:tc>
        <w:tc>
          <w:tcPr>
            <w:tcW w:w="2750" w:type="dxa"/>
            <w:vAlign w:val="top"/>
          </w:tcPr>
          <w:p>
            <w:pPr>
              <w:pStyle w:val="TableText"/>
              <w:ind w:left="438"/>
              <w:spacing w:before="102" w:line="188" w:lineRule="auto"/>
              <w:rPr/>
            </w:pPr>
            <w:r>
              <w:rPr>
                <w:b/>
                <w:bCs/>
                <w:i/>
                <w:iCs/>
              </w:rPr>
              <w:t>Pinnularia</w:t>
            </w:r>
            <w:r>
              <w:rPr>
                <w:b/>
                <w:bCs/>
                <w:i/>
                <w:iCs/>
                <w:spacing w:val="6"/>
              </w:rPr>
              <w:t xml:space="preserve"> </w:t>
            </w:r>
            <w:r>
              <w:rPr>
                <w:b/>
                <w:bCs/>
                <w:i/>
                <w:iCs/>
              </w:rPr>
              <w:t>microstauron</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pStyle w:val="TableText"/>
              <w:ind w:left="246"/>
              <w:spacing w:before="116"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5"/>
              <w:spacing w:before="70" w:line="219" w:lineRule="auto"/>
              <w:rPr>
                <w:rFonts w:ascii="SimSun" w:hAnsi="SimSun" w:eastAsia="SimSun" w:cs="SimSun"/>
                <w:sz w:val="18"/>
                <w:szCs w:val="18"/>
              </w:rPr>
            </w:pPr>
            <w:r>
              <w:rPr>
                <w:rFonts w:ascii="SimSun" w:hAnsi="SimSun" w:eastAsia="SimSun" w:cs="SimSun"/>
                <w:sz w:val="18"/>
                <w:szCs w:val="18"/>
                <w:b/>
                <w:bCs/>
                <w:spacing w:val="-4"/>
              </w:rPr>
              <w:t>美丽星杆藻</w:t>
            </w:r>
          </w:p>
        </w:tc>
        <w:tc>
          <w:tcPr>
            <w:tcW w:w="2750" w:type="dxa"/>
            <w:vAlign w:val="top"/>
          </w:tcPr>
          <w:p>
            <w:pPr>
              <w:pStyle w:val="TableText"/>
              <w:ind w:left="584"/>
              <w:spacing w:before="101" w:line="188" w:lineRule="auto"/>
              <w:rPr/>
            </w:pPr>
            <w:r>
              <w:rPr>
                <w:b/>
                <w:bCs/>
                <w:i/>
                <w:iCs/>
                <w:spacing w:val="2"/>
              </w:rPr>
              <w:t>Asterionella</w:t>
            </w:r>
            <w:r>
              <w:rPr>
                <w:b/>
                <w:bCs/>
                <w:i/>
                <w:iCs/>
                <w:spacing w:val="-28"/>
              </w:rPr>
              <w:t xml:space="preserve"> </w:t>
            </w:r>
            <w:r>
              <w:rPr>
                <w:b/>
                <w:bCs/>
                <w:i/>
                <w:iCs/>
                <w:spacing w:val="2"/>
              </w:rPr>
              <w:t>formosa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72" w:line="219" w:lineRule="auto"/>
              <w:rPr>
                <w:rFonts w:ascii="SimSun" w:hAnsi="SimSun" w:eastAsia="SimSun" w:cs="SimSun"/>
                <w:sz w:val="18"/>
                <w:szCs w:val="18"/>
              </w:rPr>
            </w:pPr>
            <w:r>
              <w:rPr>
                <w:rFonts w:ascii="SimSun" w:hAnsi="SimSun" w:eastAsia="SimSun" w:cs="SimSun"/>
                <w:sz w:val="18"/>
                <w:szCs w:val="18"/>
                <w:b/>
                <w:bCs/>
                <w:spacing w:val="-3"/>
              </w:rPr>
              <w:t>双头辐节藻</w:t>
            </w:r>
          </w:p>
        </w:tc>
        <w:tc>
          <w:tcPr>
            <w:tcW w:w="2750" w:type="dxa"/>
            <w:vAlign w:val="top"/>
          </w:tcPr>
          <w:p>
            <w:pPr>
              <w:pStyle w:val="TableText"/>
              <w:ind w:left="692"/>
              <w:spacing w:before="101" w:line="188" w:lineRule="auto"/>
              <w:rPr/>
            </w:pPr>
            <w:r>
              <w:rPr>
                <w:b/>
                <w:bCs/>
                <w:i/>
                <w:iCs/>
              </w:rPr>
              <w:t>Stauroneis</w:t>
            </w:r>
            <w:r>
              <w:rPr>
                <w:b/>
                <w:bCs/>
                <w:i/>
                <w:iCs/>
                <w:spacing w:val="2"/>
              </w:rPr>
              <w:t xml:space="preserve"> </w:t>
            </w:r>
            <w:r>
              <w:rPr>
                <w:b/>
                <w:bCs/>
                <w:i/>
                <w:iCs/>
              </w:rPr>
              <w:t>anceps</w:t>
            </w:r>
          </w:p>
        </w:tc>
        <w:tc>
          <w:tcPr>
            <w:tcW w:w="689" w:type="dxa"/>
            <w:vAlign w:val="top"/>
          </w:tcPr>
          <w:p>
            <w:pPr>
              <w:pStyle w:val="TableText"/>
              <w:ind w:left="294"/>
              <w:spacing w:before="115" w:line="172" w:lineRule="auto"/>
              <w:rPr/>
            </w:pPr>
            <w:r>
              <w:rPr>
                <w:b/>
                <w:bCs/>
              </w:rPr>
              <w:t>+</w:t>
            </w:r>
          </w:p>
        </w:tc>
        <w:tc>
          <w:tcPr>
            <w:tcW w:w="689"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5" w:line="172" w:lineRule="auto"/>
              <w:rPr/>
            </w:pPr>
            <w:r>
              <w:rPr>
                <w:b/>
                <w:bCs/>
                <w:spacing w:val="-2"/>
              </w:rPr>
              <w:t>++</w:t>
            </w:r>
          </w:p>
        </w:tc>
        <w:tc>
          <w:tcPr>
            <w:tcW w:w="690" w:type="dxa"/>
            <w:vAlign w:val="top"/>
          </w:tcPr>
          <w:p>
            <w:pPr>
              <w:pStyle w:val="TableText"/>
              <w:ind w:left="244"/>
              <w:spacing w:before="115" w:line="172" w:lineRule="auto"/>
              <w:rPr/>
            </w:pPr>
            <w:r>
              <w:rPr>
                <w:b/>
                <w:bCs/>
                <w:spacing w:val="-2"/>
              </w:rPr>
              <w:t>++</w:t>
            </w:r>
          </w:p>
        </w:tc>
        <w:tc>
          <w:tcPr>
            <w:tcW w:w="690" w:type="dxa"/>
            <w:vAlign w:val="top"/>
          </w:tcPr>
          <w:p>
            <w:pPr>
              <w:pStyle w:val="TableText"/>
              <w:ind w:left="245"/>
              <w:spacing w:before="115" w:line="172" w:lineRule="auto"/>
              <w:rPr/>
            </w:pPr>
            <w:r>
              <w:rPr>
                <w:b/>
                <w:bCs/>
                <w:spacing w:val="-2"/>
              </w:rPr>
              <w:t>++</w:t>
            </w:r>
          </w:p>
        </w:tc>
        <w:tc>
          <w:tcPr>
            <w:tcW w:w="690" w:type="dxa"/>
            <w:vAlign w:val="top"/>
          </w:tcPr>
          <w:p>
            <w:pPr>
              <w:pStyle w:val="TableText"/>
              <w:ind w:left="244"/>
              <w:spacing w:before="115" w:line="172" w:lineRule="auto"/>
              <w:rPr/>
            </w:pPr>
            <w:r>
              <w:rPr>
                <w:b/>
                <w:bCs/>
                <w:spacing w:val="-2"/>
              </w:rPr>
              <w:t>++</w:t>
            </w:r>
          </w:p>
        </w:tc>
        <w:tc>
          <w:tcPr>
            <w:tcW w:w="690" w:type="dxa"/>
            <w:vAlign w:val="top"/>
          </w:tcPr>
          <w:p>
            <w:pPr>
              <w:pStyle w:val="TableText"/>
              <w:ind w:left="245"/>
              <w:spacing w:before="115" w:line="172" w:lineRule="auto"/>
              <w:rPr/>
            </w:pPr>
            <w:r>
              <w:rPr>
                <w:b/>
                <w:bCs/>
                <w:spacing w:val="-2"/>
              </w:rPr>
              <w:t>++</w:t>
            </w:r>
          </w:p>
        </w:tc>
        <w:tc>
          <w:tcPr>
            <w:tcW w:w="695" w:type="dxa"/>
            <w:vAlign w:val="top"/>
          </w:tcPr>
          <w:p>
            <w:pPr>
              <w:pStyle w:val="TableText"/>
              <w:ind w:left="246"/>
              <w:spacing w:before="115" w:line="172" w:lineRule="auto"/>
              <w:rPr/>
            </w:pPr>
            <w:r>
              <w:rPr>
                <w:b/>
                <w:bCs/>
                <w:spacing w:val="-2"/>
              </w:rPr>
              <w:t>++</w:t>
            </w:r>
          </w:p>
        </w:tc>
      </w:tr>
      <w:tr>
        <w:trPr>
          <w:trHeight w:val="319" w:hRule="atLeast"/>
        </w:trPr>
        <w:tc>
          <w:tcPr>
            <w:tcW w:w="1586" w:type="dxa"/>
            <w:vAlign w:val="top"/>
            <w:vMerge w:val="continue"/>
            <w:tcBorders>
              <w:top w:val="nil"/>
            </w:tcBorders>
          </w:tcPr>
          <w:p>
            <w:pPr>
              <w:rPr>
                <w:rFonts w:ascii="Arial"/>
                <w:sz w:val="21"/>
              </w:rPr>
            </w:pPr>
            <w:r/>
          </w:p>
        </w:tc>
        <w:tc>
          <w:tcPr>
            <w:tcW w:w="1605" w:type="dxa"/>
            <w:vAlign w:val="top"/>
          </w:tcPr>
          <w:p>
            <w:pPr>
              <w:ind w:left="442"/>
              <w:spacing w:before="71" w:line="219" w:lineRule="auto"/>
              <w:rPr>
                <w:rFonts w:ascii="SimSun" w:hAnsi="SimSun" w:eastAsia="SimSun" w:cs="SimSun"/>
                <w:sz w:val="18"/>
                <w:szCs w:val="18"/>
              </w:rPr>
            </w:pPr>
            <w:r>
              <w:rPr>
                <w:rFonts w:ascii="SimSun" w:hAnsi="SimSun" w:eastAsia="SimSun" w:cs="SimSun"/>
                <w:sz w:val="18"/>
                <w:szCs w:val="18"/>
                <w:b/>
                <w:bCs/>
                <w:spacing w:val="-3"/>
              </w:rPr>
              <w:t>尖布纹藻</w:t>
            </w:r>
          </w:p>
        </w:tc>
        <w:tc>
          <w:tcPr>
            <w:tcW w:w="2750" w:type="dxa"/>
            <w:vAlign w:val="top"/>
          </w:tcPr>
          <w:p>
            <w:pPr>
              <w:pStyle w:val="TableText"/>
              <w:ind w:left="487"/>
              <w:spacing w:before="100" w:line="188" w:lineRule="auto"/>
              <w:rPr/>
            </w:pPr>
            <w:r>
              <w:rPr>
                <w:b/>
                <w:bCs/>
                <w:i/>
                <w:iCs/>
                <w:spacing w:val="-1"/>
              </w:rPr>
              <w:t>Gyrosigma acuminatum</w:t>
            </w:r>
          </w:p>
        </w:tc>
        <w:tc>
          <w:tcPr>
            <w:tcW w:w="689" w:type="dxa"/>
            <w:vAlign w:val="top"/>
          </w:tcPr>
          <w:p>
            <w:pPr>
              <w:pStyle w:val="TableText"/>
              <w:ind w:left="294"/>
              <w:spacing w:before="114"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4" w:line="172" w:lineRule="auto"/>
              <w:rPr/>
            </w:pPr>
            <w:r>
              <w:rPr>
                <w:b/>
                <w:bCs/>
              </w:rPr>
              <w:t>+</w:t>
            </w:r>
          </w:p>
        </w:tc>
        <w:tc>
          <w:tcPr>
            <w:tcW w:w="695" w:type="dxa"/>
            <w:vAlign w:val="top"/>
          </w:tcPr>
          <w:p>
            <w:pPr>
              <w:rPr>
                <w:rFonts w:ascii="Arial"/>
                <w:sz w:val="21"/>
              </w:rPr>
            </w:pPr>
            <w:r/>
          </w:p>
        </w:tc>
      </w:tr>
    </w:tbl>
    <w:p>
      <w:pPr>
        <w:pStyle w:val="BodyText"/>
        <w:rPr/>
      </w:pPr>
      <w:r/>
    </w:p>
    <w:p>
      <w:pPr>
        <w:sectPr>
          <w:footerReference w:type="default" r:id="rId281"/>
          <w:pgSz w:w="16839" w:h="11906"/>
          <w:pgMar w:top="1012" w:right="1304" w:bottom="1152" w:left="1304" w:header="0" w:footer="987" w:gutter="0"/>
        </w:sectPr>
        <w:rPr/>
      </w:pPr>
    </w:p>
    <w:p>
      <w:pPr>
        <w:spacing w:before="163"/>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86"/>
        <w:gridCol w:w="1605"/>
        <w:gridCol w:w="2750"/>
        <w:gridCol w:w="689"/>
        <w:gridCol w:w="689"/>
        <w:gridCol w:w="690"/>
        <w:gridCol w:w="690"/>
        <w:gridCol w:w="690"/>
        <w:gridCol w:w="690"/>
        <w:gridCol w:w="690"/>
        <w:gridCol w:w="690"/>
        <w:gridCol w:w="690"/>
        <w:gridCol w:w="690"/>
        <w:gridCol w:w="690"/>
        <w:gridCol w:w="695"/>
      </w:tblGrid>
      <w:tr>
        <w:trPr>
          <w:trHeight w:val="321" w:hRule="atLeast"/>
        </w:trPr>
        <w:tc>
          <w:tcPr>
            <w:tcW w:w="1586"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726"/>
              <w:spacing w:before="58" w:line="223" w:lineRule="auto"/>
              <w:rPr>
                <w:rFonts w:ascii="SimSun" w:hAnsi="SimSun" w:eastAsia="SimSun" w:cs="SimSun"/>
                <w:sz w:val="18"/>
                <w:szCs w:val="18"/>
              </w:rPr>
            </w:pPr>
            <w:r>
              <w:rPr>
                <w:rFonts w:ascii="SimSun" w:hAnsi="SimSun" w:eastAsia="SimSun" w:cs="SimSun"/>
                <w:sz w:val="18"/>
                <w:szCs w:val="18"/>
                <w:b/>
                <w:bCs/>
                <w:spacing w:val="-2"/>
              </w:rPr>
              <w:t>门</w:t>
            </w:r>
          </w:p>
        </w:tc>
        <w:tc>
          <w:tcPr>
            <w:tcW w:w="1605"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625"/>
              <w:spacing w:before="58" w:line="220" w:lineRule="auto"/>
              <w:rPr>
                <w:rFonts w:ascii="SimSun" w:hAnsi="SimSun" w:eastAsia="SimSun" w:cs="SimSun"/>
                <w:sz w:val="18"/>
                <w:szCs w:val="18"/>
              </w:rPr>
            </w:pPr>
            <w:r>
              <w:rPr>
                <w:rFonts w:ascii="SimSun" w:hAnsi="SimSun" w:eastAsia="SimSun" w:cs="SimSun"/>
                <w:sz w:val="18"/>
                <w:szCs w:val="18"/>
                <w:b/>
                <w:bCs/>
                <w:spacing w:val="-6"/>
              </w:rPr>
              <w:t>种属</w:t>
            </w:r>
          </w:p>
        </w:tc>
        <w:tc>
          <w:tcPr>
            <w:tcW w:w="2750"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1109"/>
              <w:spacing w:before="58" w:line="221" w:lineRule="auto"/>
              <w:rPr>
                <w:rFonts w:ascii="SimSun" w:hAnsi="SimSun" w:eastAsia="SimSun" w:cs="SimSun"/>
                <w:sz w:val="18"/>
                <w:szCs w:val="18"/>
              </w:rPr>
            </w:pPr>
            <w:r>
              <w:rPr>
                <w:rFonts w:ascii="SimSun" w:hAnsi="SimSun" w:eastAsia="SimSun" w:cs="SimSun"/>
                <w:sz w:val="18"/>
                <w:szCs w:val="18"/>
                <w:b/>
                <w:bCs/>
                <w:spacing w:val="-4"/>
              </w:rPr>
              <w:t>拉丁文</w:t>
            </w:r>
          </w:p>
        </w:tc>
        <w:tc>
          <w:tcPr>
            <w:tcW w:w="4138" w:type="dxa"/>
            <w:vAlign w:val="top"/>
            <w:gridSpan w:val="6"/>
          </w:tcPr>
          <w:p>
            <w:pPr>
              <w:ind w:left="1715"/>
              <w:spacing w:before="70"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2070" w:type="dxa"/>
            <w:vAlign w:val="top"/>
            <w:gridSpan w:val="3"/>
          </w:tcPr>
          <w:p>
            <w:pPr>
              <w:ind w:left="769"/>
              <w:spacing w:before="71"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2075" w:type="dxa"/>
            <w:vAlign w:val="top"/>
            <w:gridSpan w:val="3"/>
          </w:tcPr>
          <w:p>
            <w:pPr>
              <w:ind w:left="681"/>
              <w:spacing w:before="70" w:line="220" w:lineRule="auto"/>
              <w:rPr>
                <w:rFonts w:ascii="SimSun" w:hAnsi="SimSun" w:eastAsia="SimSun" w:cs="SimSun"/>
                <w:sz w:val="18"/>
                <w:szCs w:val="18"/>
              </w:rPr>
            </w:pPr>
            <w:r>
              <w:rPr>
                <w:rFonts w:ascii="SimSun" w:hAnsi="SimSun" w:eastAsia="SimSun" w:cs="SimSun"/>
                <w:sz w:val="18"/>
                <w:szCs w:val="18"/>
                <w:b/>
                <w:bCs/>
                <w:spacing w:val="-4"/>
              </w:rPr>
              <w:t>沙珠玉河</w:t>
            </w:r>
          </w:p>
        </w:tc>
      </w:tr>
      <w:tr>
        <w:trPr>
          <w:trHeight w:val="1876" w:hRule="atLeast"/>
        </w:trPr>
        <w:tc>
          <w:tcPr>
            <w:tcW w:w="1586" w:type="dxa"/>
            <w:vAlign w:val="top"/>
            <w:vMerge w:val="continue"/>
            <w:tcBorders>
              <w:top w:val="nil"/>
            </w:tcBorders>
          </w:tcPr>
          <w:p>
            <w:pPr>
              <w:rPr>
                <w:rFonts w:ascii="Arial"/>
                <w:sz w:val="21"/>
              </w:rPr>
            </w:pPr>
            <w:r/>
          </w:p>
        </w:tc>
        <w:tc>
          <w:tcPr>
            <w:tcW w:w="1605" w:type="dxa"/>
            <w:vAlign w:val="top"/>
            <w:vMerge w:val="continue"/>
            <w:tcBorders>
              <w:top w:val="nil"/>
            </w:tcBorders>
          </w:tcPr>
          <w:p>
            <w:pPr>
              <w:rPr>
                <w:rFonts w:ascii="Arial"/>
                <w:sz w:val="21"/>
              </w:rPr>
            </w:pPr>
            <w:r/>
          </w:p>
        </w:tc>
        <w:tc>
          <w:tcPr>
            <w:tcW w:w="2750" w:type="dxa"/>
            <w:vAlign w:val="top"/>
            <w:vMerge w:val="continue"/>
            <w:tcBorders>
              <w:top w:val="nil"/>
            </w:tcBorders>
          </w:tcPr>
          <w:p>
            <w:pPr>
              <w:rPr>
                <w:rFonts w:ascii="Arial"/>
                <w:sz w:val="21"/>
              </w:rPr>
            </w:pPr>
            <w:r/>
          </w:p>
        </w:tc>
        <w:tc>
          <w:tcPr>
            <w:tcW w:w="689" w:type="dxa"/>
            <w:vAlign w:val="top"/>
          </w:tcPr>
          <w:p>
            <w:pPr>
              <w:spacing w:line="317" w:lineRule="auto"/>
              <w:rPr>
                <w:rFonts w:ascii="Arial"/>
                <w:sz w:val="21"/>
              </w:rPr>
            </w:pPr>
            <w:r/>
          </w:p>
          <w:p>
            <w:pPr>
              <w:ind w:left="170"/>
              <w:spacing w:before="59"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right="163" w:hanging="2"/>
              <w:spacing w:before="97" w:line="320"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7"/>
              </w:rPr>
              <w:t>水库</w:t>
            </w:r>
          </w:p>
          <w:p>
            <w:pPr>
              <w:ind w:left="169"/>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89" w:type="dxa"/>
            <w:vAlign w:val="top"/>
          </w:tcPr>
          <w:p>
            <w:pPr>
              <w:ind w:left="172"/>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水利</w:t>
            </w:r>
          </w:p>
          <w:p>
            <w:pPr>
              <w:ind w:left="169"/>
              <w:spacing w:before="98" w:line="219" w:lineRule="auto"/>
              <w:rPr>
                <w:rFonts w:ascii="SimSun" w:hAnsi="SimSun" w:eastAsia="SimSun" w:cs="SimSun"/>
                <w:sz w:val="18"/>
                <w:szCs w:val="18"/>
              </w:rPr>
            </w:pPr>
            <w:r>
              <w:rPr>
                <w:rFonts w:ascii="SimSun" w:hAnsi="SimSun" w:eastAsia="SimSun" w:cs="SimSun"/>
                <w:sz w:val="18"/>
                <w:szCs w:val="18"/>
                <w:b/>
                <w:bCs/>
                <w:spacing w:val="-6"/>
              </w:rPr>
              <w:t>枢纽</w:t>
            </w:r>
          </w:p>
          <w:p>
            <w:pPr>
              <w:ind w:left="172"/>
              <w:spacing w:before="98" w:line="220" w:lineRule="auto"/>
              <w:rPr>
                <w:rFonts w:ascii="SimSun" w:hAnsi="SimSun" w:eastAsia="SimSun" w:cs="SimSun"/>
                <w:sz w:val="18"/>
                <w:szCs w:val="18"/>
              </w:rPr>
            </w:pPr>
            <w:r>
              <w:rPr>
                <w:rFonts w:ascii="SimSun" w:hAnsi="SimSun" w:eastAsia="SimSun" w:cs="SimSun"/>
                <w:sz w:val="18"/>
                <w:szCs w:val="18"/>
                <w:b/>
                <w:bCs/>
                <w:spacing w:val="-7"/>
              </w:rPr>
              <w:t>工程</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位置</w:t>
            </w:r>
          </w:p>
        </w:tc>
        <w:tc>
          <w:tcPr>
            <w:tcW w:w="690" w:type="dxa"/>
            <w:vAlign w:val="top"/>
          </w:tcPr>
          <w:p>
            <w:pPr>
              <w:ind w:left="172"/>
              <w:spacing w:before="222"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水库</w:t>
            </w:r>
          </w:p>
          <w:p>
            <w:pPr>
              <w:ind w:left="175"/>
              <w:spacing w:before="98" w:line="220" w:lineRule="auto"/>
              <w:rPr>
                <w:rFonts w:ascii="SimSun" w:hAnsi="SimSun" w:eastAsia="SimSun" w:cs="SimSun"/>
                <w:sz w:val="18"/>
                <w:szCs w:val="18"/>
              </w:rPr>
            </w:pPr>
            <w:r>
              <w:rPr>
                <w:rFonts w:ascii="SimSun" w:hAnsi="SimSun" w:eastAsia="SimSun" w:cs="SimSun"/>
                <w:sz w:val="18"/>
                <w:szCs w:val="18"/>
                <w:b/>
                <w:bCs/>
                <w:spacing w:val="-9"/>
              </w:rPr>
              <w:t>下游</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河段</w:t>
            </w:r>
          </w:p>
        </w:tc>
        <w:tc>
          <w:tcPr>
            <w:tcW w:w="690" w:type="dxa"/>
            <w:vAlign w:val="top"/>
          </w:tcPr>
          <w:p>
            <w:pPr>
              <w:ind w:left="173"/>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88"/>
              <w:spacing w:before="97" w:line="219" w:lineRule="auto"/>
              <w:rPr>
                <w:rFonts w:ascii="SimSun" w:hAnsi="SimSun" w:eastAsia="SimSun" w:cs="SimSun"/>
                <w:sz w:val="18"/>
                <w:szCs w:val="18"/>
              </w:rPr>
            </w:pPr>
            <w:r>
              <w:rPr>
                <w:rFonts w:ascii="SimSun" w:hAnsi="SimSun" w:eastAsia="SimSun" w:cs="SimSun"/>
                <w:sz w:val="18"/>
                <w:szCs w:val="18"/>
                <w:b/>
                <w:bCs/>
                <w:spacing w:val="-14"/>
              </w:rPr>
              <w:t>明星</w:t>
            </w:r>
          </w:p>
          <w:p>
            <w:pPr>
              <w:ind w:left="283" w:right="160" w:hanging="112"/>
              <w:spacing w:before="99" w:line="322" w:lineRule="auto"/>
              <w:rPr>
                <w:rFonts w:ascii="SimSun" w:hAnsi="SimSun" w:eastAsia="SimSun" w:cs="SimSun"/>
                <w:sz w:val="18"/>
                <w:szCs w:val="18"/>
              </w:rPr>
            </w:pPr>
            <w:r>
              <w:rPr>
                <w:rFonts w:ascii="SimSun" w:hAnsi="SimSun" w:eastAsia="SimSun" w:cs="SimSun"/>
                <w:sz w:val="18"/>
                <w:szCs w:val="18"/>
                <w:b/>
                <w:bCs/>
                <w:spacing w:val="-6"/>
              </w:rPr>
              <w:t>村上</w:t>
            </w:r>
            <w:r>
              <w:rPr>
                <w:rFonts w:ascii="SimSun" w:hAnsi="SimSun" w:eastAsia="SimSun" w:cs="SimSun"/>
                <w:sz w:val="18"/>
                <w:szCs w:val="18"/>
                <w:b/>
                <w:bCs/>
                <w:spacing w:val="-2"/>
              </w:rPr>
              <w:t>游</w:t>
            </w:r>
          </w:p>
          <w:p>
            <w:pPr>
              <w:pStyle w:val="TableText"/>
              <w:ind w:left="141"/>
              <w:spacing w:before="26" w:line="188" w:lineRule="auto"/>
              <w:rPr/>
            </w:pPr>
            <w:r>
              <w:rPr>
                <w:b/>
                <w:bCs/>
                <w:spacing w:val="-2"/>
              </w:rPr>
              <w:t>500m</w:t>
            </w:r>
          </w:p>
        </w:tc>
        <w:tc>
          <w:tcPr>
            <w:tcW w:w="690" w:type="dxa"/>
            <w:vAlign w:val="top"/>
          </w:tcPr>
          <w:p>
            <w:pPr>
              <w:spacing w:line="473" w:lineRule="auto"/>
              <w:rPr>
                <w:rFonts w:ascii="Arial"/>
                <w:sz w:val="21"/>
              </w:rPr>
            </w:pPr>
            <w:r/>
          </w:p>
          <w:p>
            <w:pPr>
              <w:ind w:left="172"/>
              <w:spacing w:before="58"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5" w:right="162" w:hanging="6"/>
              <w:spacing w:before="98" w:line="322"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9"/>
              </w:rPr>
              <w:t>下游</w:t>
            </w:r>
          </w:p>
        </w:tc>
        <w:tc>
          <w:tcPr>
            <w:tcW w:w="690" w:type="dxa"/>
            <w:vAlign w:val="top"/>
          </w:tcPr>
          <w:p>
            <w:pPr>
              <w:ind w:left="173"/>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0"/>
              <w:spacing w:before="97" w:line="219" w:lineRule="auto"/>
              <w:rPr>
                <w:rFonts w:ascii="SimSun" w:hAnsi="SimSun" w:eastAsia="SimSun" w:cs="SimSun"/>
                <w:sz w:val="18"/>
                <w:szCs w:val="18"/>
              </w:rPr>
            </w:pPr>
            <w:r>
              <w:rPr>
                <w:rFonts w:ascii="SimSun" w:hAnsi="SimSun" w:eastAsia="SimSun" w:cs="SimSun"/>
                <w:sz w:val="18"/>
                <w:szCs w:val="18"/>
                <w:b/>
                <w:bCs/>
                <w:spacing w:val="-6"/>
              </w:rPr>
              <w:t>入黄</w:t>
            </w:r>
          </w:p>
          <w:p>
            <w:pPr>
              <w:ind w:left="170"/>
              <w:spacing w:before="98" w:line="221" w:lineRule="auto"/>
              <w:rPr>
                <w:rFonts w:ascii="SimSun" w:hAnsi="SimSun" w:eastAsia="SimSun" w:cs="SimSun"/>
                <w:sz w:val="18"/>
                <w:szCs w:val="18"/>
              </w:rPr>
            </w:pPr>
            <w:r>
              <w:rPr>
                <w:rFonts w:ascii="SimSun" w:hAnsi="SimSun" w:eastAsia="SimSun" w:cs="SimSun"/>
                <w:sz w:val="18"/>
                <w:szCs w:val="18"/>
                <w:b/>
                <w:bCs/>
                <w:spacing w:val="-6"/>
              </w:rPr>
              <w:t>河口</w:t>
            </w:r>
          </w:p>
          <w:p>
            <w:pPr>
              <w:ind w:left="172"/>
              <w:spacing w:before="96" w:line="220" w:lineRule="auto"/>
              <w:rPr>
                <w:rFonts w:ascii="SimSun" w:hAnsi="SimSun" w:eastAsia="SimSun" w:cs="SimSun"/>
                <w:sz w:val="18"/>
                <w:szCs w:val="18"/>
              </w:rPr>
            </w:pPr>
            <w:r>
              <w:rPr>
                <w:rFonts w:ascii="SimSun" w:hAnsi="SimSun" w:eastAsia="SimSun" w:cs="SimSun"/>
                <w:sz w:val="18"/>
                <w:szCs w:val="18"/>
                <w:b/>
                <w:bCs/>
                <w:spacing w:val="-7"/>
              </w:rPr>
              <w:t>上游</w:t>
            </w:r>
          </w:p>
          <w:p>
            <w:pPr>
              <w:pStyle w:val="TableText"/>
              <w:ind w:left="141"/>
              <w:spacing w:before="128" w:line="188" w:lineRule="auto"/>
              <w:rPr/>
            </w:pPr>
            <w:r>
              <w:rPr>
                <w:b/>
                <w:bCs/>
                <w:spacing w:val="-2"/>
              </w:rPr>
              <w:t>500m</w:t>
            </w:r>
          </w:p>
        </w:tc>
        <w:tc>
          <w:tcPr>
            <w:tcW w:w="690" w:type="dxa"/>
            <w:vAlign w:val="top"/>
          </w:tcPr>
          <w:p>
            <w:pPr>
              <w:spacing w:line="472"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1"/>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90" w:type="dxa"/>
            <w:vAlign w:val="top"/>
          </w:tcPr>
          <w:p>
            <w:pPr>
              <w:spacing w:line="314" w:lineRule="auto"/>
              <w:rPr>
                <w:rFonts w:ascii="Arial"/>
                <w:sz w:val="21"/>
              </w:rPr>
            </w:pPr>
            <w:r/>
          </w:p>
          <w:p>
            <w:pPr>
              <w:spacing w:line="314" w:lineRule="auto"/>
              <w:rPr>
                <w:rFonts w:ascii="Arial"/>
                <w:sz w:val="21"/>
              </w:rPr>
            </w:pPr>
            <w:r/>
          </w:p>
          <w:p>
            <w:pPr>
              <w:ind w:left="172" w:right="160" w:hanging="2"/>
              <w:spacing w:before="58" w:line="322"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tc>
        <w:tc>
          <w:tcPr>
            <w:tcW w:w="690" w:type="dxa"/>
            <w:vAlign w:val="top"/>
          </w:tcPr>
          <w:p>
            <w:pPr>
              <w:spacing w:line="472"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5"/>
              <w:spacing w:line="220" w:lineRule="auto"/>
              <w:rPr>
                <w:rFonts w:ascii="SimSun" w:hAnsi="SimSun" w:eastAsia="SimSun" w:cs="SimSun"/>
                <w:sz w:val="18"/>
                <w:szCs w:val="18"/>
              </w:rPr>
            </w:pPr>
            <w:r>
              <w:rPr>
                <w:rFonts w:ascii="SimSun" w:hAnsi="SimSun" w:eastAsia="SimSun" w:cs="SimSun"/>
                <w:sz w:val="18"/>
                <w:szCs w:val="18"/>
                <w:b/>
                <w:bCs/>
                <w:spacing w:val="-9"/>
              </w:rPr>
              <w:t>下游</w:t>
            </w:r>
          </w:p>
        </w:tc>
        <w:tc>
          <w:tcPr>
            <w:tcW w:w="690" w:type="dxa"/>
            <w:vAlign w:val="top"/>
          </w:tcPr>
          <w:p>
            <w:pPr>
              <w:spacing w:line="314" w:lineRule="auto"/>
              <w:rPr>
                <w:rFonts w:ascii="Arial"/>
                <w:sz w:val="21"/>
              </w:rPr>
            </w:pPr>
            <w:r/>
          </w:p>
          <w:p>
            <w:pPr>
              <w:spacing w:line="314" w:lineRule="auto"/>
              <w:rPr>
                <w:rFonts w:ascii="Arial"/>
                <w:sz w:val="21"/>
              </w:rPr>
            </w:pPr>
            <w:r/>
          </w:p>
          <w:p>
            <w:pPr>
              <w:ind w:left="171" w:right="160" w:firstLine="21"/>
              <w:spacing w:before="58" w:line="322" w:lineRule="auto"/>
              <w:rPr>
                <w:rFonts w:ascii="SimSun" w:hAnsi="SimSun" w:eastAsia="SimSun" w:cs="SimSun"/>
                <w:sz w:val="18"/>
                <w:szCs w:val="18"/>
              </w:rPr>
            </w:pPr>
            <w:r>
              <w:rPr>
                <w:rFonts w:ascii="SimSun" w:hAnsi="SimSun" w:eastAsia="SimSun" w:cs="SimSun"/>
                <w:sz w:val="18"/>
                <w:szCs w:val="18"/>
                <w:b/>
                <w:bCs/>
                <w:spacing w:val="-16"/>
              </w:rPr>
              <w:t>曲黑</w:t>
            </w:r>
            <w:r>
              <w:rPr>
                <w:rFonts w:ascii="SimSun" w:hAnsi="SimSun" w:eastAsia="SimSun" w:cs="SimSun"/>
                <w:sz w:val="18"/>
                <w:szCs w:val="18"/>
                <w:b/>
                <w:bCs/>
                <w:spacing w:val="-6"/>
              </w:rPr>
              <w:t>格木</w:t>
            </w:r>
          </w:p>
        </w:tc>
        <w:tc>
          <w:tcPr>
            <w:tcW w:w="690" w:type="dxa"/>
            <w:vAlign w:val="top"/>
          </w:tcPr>
          <w:p>
            <w:pPr>
              <w:spacing w:line="473" w:lineRule="auto"/>
              <w:rPr>
                <w:rFonts w:ascii="Arial"/>
                <w:sz w:val="21"/>
              </w:rPr>
            </w:pPr>
            <w:r/>
          </w:p>
          <w:p>
            <w:pPr>
              <w:ind w:left="172"/>
              <w:spacing w:before="58" w:line="221" w:lineRule="auto"/>
              <w:rPr>
                <w:rFonts w:ascii="SimSun" w:hAnsi="SimSun" w:eastAsia="SimSun" w:cs="SimSun"/>
                <w:sz w:val="18"/>
                <w:szCs w:val="18"/>
              </w:rPr>
            </w:pPr>
            <w:r>
              <w:rPr>
                <w:rFonts w:ascii="SimSun" w:hAnsi="SimSun" w:eastAsia="SimSun" w:cs="SimSun"/>
                <w:sz w:val="18"/>
                <w:szCs w:val="18"/>
                <w:b/>
                <w:bCs/>
                <w:spacing w:val="-7"/>
              </w:rPr>
              <w:t>浪娘</w:t>
            </w:r>
          </w:p>
          <w:p>
            <w:pPr>
              <w:ind w:left="170"/>
              <w:spacing w:before="95" w:line="219" w:lineRule="auto"/>
              <w:rPr>
                <w:rFonts w:ascii="SimSun" w:hAnsi="SimSun" w:eastAsia="SimSun" w:cs="SimSun"/>
                <w:sz w:val="18"/>
                <w:szCs w:val="18"/>
              </w:rPr>
            </w:pPr>
            <w:r>
              <w:rPr>
                <w:rFonts w:ascii="SimSun" w:hAnsi="SimSun" w:eastAsia="SimSun" w:cs="SimSun"/>
                <w:sz w:val="18"/>
                <w:szCs w:val="18"/>
                <w:b/>
                <w:bCs/>
                <w:spacing w:val="-6"/>
              </w:rPr>
              <w:t>村桥</w:t>
            </w:r>
          </w:p>
          <w:p>
            <w:pPr>
              <w:ind w:left="266"/>
              <w:spacing w:before="98" w:line="221" w:lineRule="auto"/>
              <w:rPr>
                <w:rFonts w:ascii="SimSun" w:hAnsi="SimSun" w:eastAsia="SimSun" w:cs="SimSun"/>
                <w:sz w:val="18"/>
                <w:szCs w:val="18"/>
              </w:rPr>
            </w:pPr>
            <w:r>
              <w:rPr>
                <w:rFonts w:ascii="SimSun" w:hAnsi="SimSun" w:eastAsia="SimSun" w:cs="SimSun"/>
                <w:sz w:val="18"/>
                <w:szCs w:val="18"/>
                <w:b/>
                <w:bCs/>
                <w:spacing w:val="-2"/>
              </w:rPr>
              <w:t>下</w:t>
            </w:r>
          </w:p>
        </w:tc>
        <w:tc>
          <w:tcPr>
            <w:tcW w:w="695" w:type="dxa"/>
            <w:vAlign w:val="top"/>
          </w:tcPr>
          <w:p>
            <w:pPr>
              <w:spacing w:line="472" w:lineRule="auto"/>
              <w:rPr>
                <w:rFonts w:ascii="Arial"/>
                <w:sz w:val="21"/>
              </w:rPr>
            </w:pPr>
            <w:r/>
          </w:p>
          <w:p>
            <w:pPr>
              <w:ind w:left="171" w:right="165"/>
              <w:spacing w:before="59" w:line="320" w:lineRule="auto"/>
              <w:rPr>
                <w:rFonts w:ascii="SimSun" w:hAnsi="SimSun" w:eastAsia="SimSun" w:cs="SimSun"/>
                <w:sz w:val="18"/>
                <w:szCs w:val="18"/>
              </w:rPr>
            </w:pPr>
            <w:r>
              <w:rPr>
                <w:rFonts w:ascii="SimSun" w:hAnsi="SimSun" w:eastAsia="SimSun" w:cs="SimSun"/>
                <w:sz w:val="18"/>
                <w:szCs w:val="18"/>
                <w:b/>
                <w:bCs/>
                <w:spacing w:val="-7"/>
              </w:rPr>
              <w:t>沙珠</w:t>
            </w:r>
            <w:r>
              <w:rPr>
                <w:rFonts w:ascii="SimSun" w:hAnsi="SimSun" w:eastAsia="SimSun" w:cs="SimSun"/>
                <w:sz w:val="18"/>
                <w:szCs w:val="18"/>
                <w:b/>
                <w:bCs/>
                <w:spacing w:val="-6"/>
              </w:rPr>
              <w:t>玉河</w:t>
            </w:r>
          </w:p>
          <w:p>
            <w:pPr>
              <w:ind w:left="176"/>
              <w:spacing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17" w:hRule="atLeast"/>
        </w:trPr>
        <w:tc>
          <w:tcPr>
            <w:tcW w:w="1586" w:type="dxa"/>
            <w:vAlign w:val="top"/>
            <w:vMerge w:val="restart"/>
            <w:tcBorders>
              <w:bottom w:val="nil"/>
            </w:tcBorders>
          </w:tcPr>
          <w:p>
            <w:pPr>
              <w:rPr>
                <w:rFonts w:ascii="Arial"/>
                <w:sz w:val="21"/>
              </w:rPr>
            </w:pPr>
            <w:r/>
          </w:p>
        </w:tc>
        <w:tc>
          <w:tcPr>
            <w:tcW w:w="1605" w:type="dxa"/>
            <w:vAlign w:val="top"/>
          </w:tcPr>
          <w:p>
            <w:pPr>
              <w:ind w:left="445"/>
              <w:spacing w:before="69" w:line="219" w:lineRule="auto"/>
              <w:rPr>
                <w:rFonts w:ascii="SimSun" w:hAnsi="SimSun" w:eastAsia="SimSun" w:cs="SimSun"/>
                <w:sz w:val="18"/>
                <w:szCs w:val="18"/>
              </w:rPr>
            </w:pPr>
            <w:r>
              <w:rPr>
                <w:rFonts w:ascii="SimSun" w:hAnsi="SimSun" w:eastAsia="SimSun" w:cs="SimSun"/>
                <w:sz w:val="18"/>
                <w:szCs w:val="18"/>
                <w:b/>
                <w:bCs/>
                <w:spacing w:val="-4"/>
              </w:rPr>
              <w:t>软双菱藻</w:t>
            </w:r>
          </w:p>
        </w:tc>
        <w:tc>
          <w:tcPr>
            <w:tcW w:w="2750" w:type="dxa"/>
            <w:vAlign w:val="top"/>
          </w:tcPr>
          <w:p>
            <w:pPr>
              <w:pStyle w:val="TableText"/>
              <w:ind w:left="780"/>
              <w:spacing w:before="98" w:line="188" w:lineRule="auto"/>
              <w:rPr/>
            </w:pPr>
            <w:r>
              <w:rPr>
                <w:b/>
                <w:bCs/>
                <w:i/>
                <w:iCs/>
              </w:rPr>
              <w:t>Surirella</w:t>
            </w:r>
            <w:r>
              <w:rPr>
                <w:b/>
                <w:bCs/>
                <w:i/>
                <w:iCs/>
                <w:spacing w:val="6"/>
              </w:rPr>
              <w:t xml:space="preserve"> </w:t>
            </w:r>
            <w:r>
              <w:rPr>
                <w:b/>
                <w:bCs/>
                <w:i/>
                <w:iCs/>
              </w:rPr>
              <w:t>tenera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2"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9" w:line="219" w:lineRule="auto"/>
              <w:rPr>
                <w:rFonts w:ascii="SimSun" w:hAnsi="SimSun" w:eastAsia="SimSun" w:cs="SimSun"/>
                <w:sz w:val="18"/>
                <w:szCs w:val="18"/>
              </w:rPr>
            </w:pPr>
            <w:r>
              <w:rPr>
                <w:rFonts w:ascii="SimSun" w:hAnsi="SimSun" w:eastAsia="SimSun" w:cs="SimSun"/>
                <w:sz w:val="18"/>
                <w:szCs w:val="18"/>
                <w:b/>
                <w:bCs/>
                <w:spacing w:val="-3"/>
              </w:rPr>
              <w:t>肘状针杆藻</w:t>
            </w:r>
          </w:p>
        </w:tc>
        <w:tc>
          <w:tcPr>
            <w:tcW w:w="2750" w:type="dxa"/>
            <w:vAlign w:val="top"/>
          </w:tcPr>
          <w:p>
            <w:pPr>
              <w:pStyle w:val="TableText"/>
              <w:ind w:left="872"/>
              <w:spacing w:before="97" w:line="188" w:lineRule="auto"/>
              <w:rPr/>
            </w:pPr>
            <w:r>
              <w:rPr>
                <w:b/>
                <w:bCs/>
                <w:i/>
                <w:iCs/>
              </w:rPr>
              <w:t>Synedra</w:t>
            </w:r>
            <w:r>
              <w:rPr>
                <w:b/>
                <w:bCs/>
                <w:i/>
                <w:iCs/>
                <w:spacing w:val="3"/>
              </w:rPr>
              <w:t xml:space="preserve"> </w:t>
            </w:r>
            <w:r>
              <w:rPr>
                <w:b/>
                <w:bCs/>
                <w:i/>
                <w:iCs/>
              </w:rPr>
              <w:t>ulna</w:t>
            </w:r>
          </w:p>
        </w:tc>
        <w:tc>
          <w:tcPr>
            <w:tcW w:w="689" w:type="dxa"/>
            <w:vAlign w:val="top"/>
          </w:tcPr>
          <w:p>
            <w:pPr>
              <w:pStyle w:val="TableText"/>
              <w:ind w:left="243"/>
              <w:spacing w:before="111" w:line="172" w:lineRule="auto"/>
              <w:rPr/>
            </w:pPr>
            <w:r>
              <w:rPr>
                <w:b/>
                <w:bCs/>
                <w:spacing w:val="-2"/>
              </w:rPr>
              <w:t>++</w:t>
            </w:r>
          </w:p>
        </w:tc>
        <w:tc>
          <w:tcPr>
            <w:tcW w:w="689" w:type="dxa"/>
            <w:vAlign w:val="top"/>
          </w:tcPr>
          <w:p>
            <w:pPr>
              <w:pStyle w:val="TableText"/>
              <w:ind w:left="243"/>
              <w:spacing w:before="111" w:line="172" w:lineRule="auto"/>
              <w:rPr/>
            </w:pPr>
            <w:r>
              <w:rPr>
                <w:b/>
                <w:bCs/>
                <w:spacing w:val="-2"/>
              </w:rPr>
              <w:t>++</w:t>
            </w:r>
          </w:p>
        </w:tc>
        <w:tc>
          <w:tcPr>
            <w:tcW w:w="690" w:type="dxa"/>
            <w:vAlign w:val="top"/>
          </w:tcPr>
          <w:p>
            <w:pPr>
              <w:pStyle w:val="TableText"/>
              <w:ind w:left="296"/>
              <w:spacing w:before="111" w:line="172" w:lineRule="auto"/>
              <w:rPr/>
            </w:pPr>
            <w:r>
              <w:rPr>
                <w:b/>
                <w:bCs/>
              </w:rPr>
              <w:t>+</w:t>
            </w:r>
          </w:p>
        </w:tc>
        <w:tc>
          <w:tcPr>
            <w:tcW w:w="690" w:type="dxa"/>
            <w:vAlign w:val="top"/>
          </w:tcPr>
          <w:p>
            <w:pPr>
              <w:rPr>
                <w:rFonts w:ascii="Arial"/>
                <w:sz w:val="21"/>
              </w:rPr>
            </w:pPr>
            <w:r/>
          </w:p>
        </w:tc>
        <w:tc>
          <w:tcPr>
            <w:tcW w:w="690" w:type="dxa"/>
            <w:vAlign w:val="top"/>
          </w:tcPr>
          <w:p>
            <w:pPr>
              <w:pStyle w:val="TableText"/>
              <w:ind w:left="296"/>
              <w:spacing w:before="111" w:line="172" w:lineRule="auto"/>
              <w:rPr/>
            </w:pPr>
            <w:r>
              <w:rPr>
                <w:b/>
                <w:bCs/>
              </w:rPr>
              <w:t>+</w:t>
            </w:r>
          </w:p>
        </w:tc>
        <w:tc>
          <w:tcPr>
            <w:tcW w:w="690" w:type="dxa"/>
            <w:vAlign w:val="top"/>
          </w:tcPr>
          <w:p>
            <w:pPr>
              <w:pStyle w:val="TableText"/>
              <w:ind w:left="244"/>
              <w:spacing w:before="111" w:line="172" w:lineRule="auto"/>
              <w:rPr/>
            </w:pPr>
            <w:r>
              <w:rPr>
                <w:b/>
                <w:bCs/>
                <w:spacing w:val="-2"/>
              </w:rPr>
              <w:t>++</w:t>
            </w:r>
          </w:p>
        </w:tc>
        <w:tc>
          <w:tcPr>
            <w:tcW w:w="690" w:type="dxa"/>
            <w:vAlign w:val="top"/>
          </w:tcPr>
          <w:p>
            <w:pPr>
              <w:pStyle w:val="TableText"/>
              <w:ind w:left="245"/>
              <w:spacing w:before="111" w:line="172" w:lineRule="auto"/>
              <w:rPr/>
            </w:pPr>
            <w:r>
              <w:rPr>
                <w:b/>
                <w:bCs/>
                <w:spacing w:val="-2"/>
              </w:rPr>
              <w:t>++</w:t>
            </w:r>
          </w:p>
        </w:tc>
        <w:tc>
          <w:tcPr>
            <w:tcW w:w="690" w:type="dxa"/>
            <w:vAlign w:val="top"/>
          </w:tcPr>
          <w:p>
            <w:pPr>
              <w:pStyle w:val="TableText"/>
              <w:ind w:left="194"/>
              <w:spacing w:before="111" w:line="172" w:lineRule="auto"/>
              <w:rPr/>
            </w:pPr>
            <w:r>
              <w:rPr>
                <w:b/>
                <w:bCs/>
                <w:spacing w:val="-1"/>
              </w:rPr>
              <w:t>+++</w:t>
            </w:r>
          </w:p>
        </w:tc>
        <w:tc>
          <w:tcPr>
            <w:tcW w:w="690" w:type="dxa"/>
            <w:vAlign w:val="top"/>
          </w:tcPr>
          <w:p>
            <w:pPr>
              <w:pStyle w:val="TableText"/>
              <w:ind w:left="245"/>
              <w:spacing w:before="111" w:line="172" w:lineRule="auto"/>
              <w:rPr/>
            </w:pPr>
            <w:r>
              <w:rPr>
                <w:b/>
                <w:bCs/>
                <w:spacing w:val="-2"/>
              </w:rPr>
              <w:t>++</w:t>
            </w:r>
          </w:p>
        </w:tc>
        <w:tc>
          <w:tcPr>
            <w:tcW w:w="690" w:type="dxa"/>
            <w:vAlign w:val="top"/>
          </w:tcPr>
          <w:p>
            <w:pPr>
              <w:pStyle w:val="TableText"/>
              <w:ind w:left="194"/>
              <w:spacing w:before="111" w:line="172" w:lineRule="auto"/>
              <w:rPr/>
            </w:pPr>
            <w:r>
              <w:rPr>
                <w:b/>
                <w:bCs/>
                <w:spacing w:val="-1"/>
              </w:rPr>
              <w:t>+++</w:t>
            </w:r>
          </w:p>
        </w:tc>
        <w:tc>
          <w:tcPr>
            <w:tcW w:w="690" w:type="dxa"/>
            <w:vAlign w:val="top"/>
          </w:tcPr>
          <w:p>
            <w:pPr>
              <w:pStyle w:val="TableText"/>
              <w:ind w:left="245"/>
              <w:spacing w:before="111" w:line="172" w:lineRule="auto"/>
              <w:rPr/>
            </w:pPr>
            <w:r>
              <w:rPr>
                <w:b/>
                <w:bCs/>
                <w:spacing w:val="-2"/>
              </w:rPr>
              <w:t>++</w:t>
            </w:r>
          </w:p>
        </w:tc>
        <w:tc>
          <w:tcPr>
            <w:tcW w:w="695" w:type="dxa"/>
            <w:vAlign w:val="top"/>
          </w:tcPr>
          <w:p>
            <w:pPr>
              <w:pStyle w:val="TableText"/>
              <w:ind w:left="246"/>
              <w:spacing w:before="111"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442"/>
              <w:spacing w:before="69" w:line="219" w:lineRule="auto"/>
              <w:rPr>
                <w:rFonts w:ascii="SimSun" w:hAnsi="SimSun" w:eastAsia="SimSun" w:cs="SimSun"/>
                <w:sz w:val="18"/>
                <w:szCs w:val="18"/>
              </w:rPr>
            </w:pPr>
            <w:r>
              <w:rPr>
                <w:rFonts w:ascii="SimSun" w:hAnsi="SimSun" w:eastAsia="SimSun" w:cs="SimSun"/>
                <w:sz w:val="18"/>
                <w:szCs w:val="18"/>
                <w:b/>
                <w:bCs/>
                <w:spacing w:val="-3"/>
              </w:rPr>
              <w:t>尖针杆藻</w:t>
            </w:r>
          </w:p>
        </w:tc>
        <w:tc>
          <w:tcPr>
            <w:tcW w:w="2750" w:type="dxa"/>
            <w:vAlign w:val="top"/>
          </w:tcPr>
          <w:p>
            <w:pPr>
              <w:pStyle w:val="TableText"/>
              <w:ind w:left="872"/>
              <w:spacing w:before="98" w:line="188" w:lineRule="auto"/>
              <w:rPr/>
            </w:pPr>
            <w:r>
              <w:rPr>
                <w:b/>
                <w:bCs/>
                <w:i/>
                <w:iCs/>
              </w:rPr>
              <w:t>Synedra</w:t>
            </w:r>
            <w:r>
              <w:rPr>
                <w:b/>
                <w:bCs/>
                <w:i/>
                <w:iCs/>
                <w:spacing w:val="2"/>
              </w:rPr>
              <w:t xml:space="preserve"> </w:t>
            </w:r>
            <w:r>
              <w:rPr>
                <w:b/>
                <w:bCs/>
                <w:i/>
                <w:iCs/>
              </w:rPr>
              <w:t>acus</w:t>
            </w:r>
          </w:p>
        </w:tc>
        <w:tc>
          <w:tcPr>
            <w:tcW w:w="689" w:type="dxa"/>
            <w:vAlign w:val="top"/>
          </w:tcPr>
          <w:p>
            <w:pPr>
              <w:pStyle w:val="TableText"/>
              <w:ind w:left="243"/>
              <w:spacing w:before="112" w:line="172" w:lineRule="auto"/>
              <w:rPr/>
            </w:pPr>
            <w:r>
              <w:rPr>
                <w:b/>
                <w:bCs/>
                <w:spacing w:val="-2"/>
              </w:rPr>
              <w:t>++</w:t>
            </w:r>
          </w:p>
        </w:tc>
        <w:tc>
          <w:tcPr>
            <w:tcW w:w="689" w:type="dxa"/>
            <w:vAlign w:val="top"/>
          </w:tcPr>
          <w:p>
            <w:pPr>
              <w:pStyle w:val="TableText"/>
              <w:ind w:left="296"/>
              <w:spacing w:before="112" w:line="172" w:lineRule="auto"/>
              <w:rPr/>
            </w:pPr>
            <w:r>
              <w:rPr>
                <w:b/>
                <w:bCs/>
              </w:rPr>
              <w:t>+</w:t>
            </w:r>
          </w:p>
        </w:tc>
        <w:tc>
          <w:tcPr>
            <w:tcW w:w="690" w:type="dxa"/>
            <w:vAlign w:val="top"/>
          </w:tcPr>
          <w:p>
            <w:pPr>
              <w:rPr>
                <w:rFonts w:ascii="Arial"/>
                <w:sz w:val="21"/>
              </w:rPr>
            </w:pPr>
            <w:r/>
          </w:p>
        </w:tc>
        <w:tc>
          <w:tcPr>
            <w:tcW w:w="690" w:type="dxa"/>
            <w:vAlign w:val="top"/>
          </w:tcPr>
          <w:p>
            <w:pPr>
              <w:pStyle w:val="TableText"/>
              <w:ind w:left="297"/>
              <w:spacing w:before="112" w:line="172" w:lineRule="auto"/>
              <w:rPr/>
            </w:pPr>
            <w:r>
              <w:rPr>
                <w:b/>
                <w:bCs/>
              </w:rPr>
              <w:t>+</w:t>
            </w:r>
          </w:p>
        </w:tc>
        <w:tc>
          <w:tcPr>
            <w:tcW w:w="690" w:type="dxa"/>
            <w:vAlign w:val="top"/>
          </w:tcPr>
          <w:p>
            <w:pPr>
              <w:pStyle w:val="TableText"/>
              <w:ind w:left="245"/>
              <w:spacing w:before="112" w:line="172" w:lineRule="auto"/>
              <w:rPr/>
            </w:pPr>
            <w:r>
              <w:rPr>
                <w:b/>
                <w:bCs/>
                <w:spacing w:val="-2"/>
              </w:rPr>
              <w:t>++</w:t>
            </w:r>
          </w:p>
        </w:tc>
        <w:tc>
          <w:tcPr>
            <w:tcW w:w="690" w:type="dxa"/>
            <w:vAlign w:val="top"/>
          </w:tcPr>
          <w:p>
            <w:pPr>
              <w:pStyle w:val="TableText"/>
              <w:ind w:left="244"/>
              <w:spacing w:before="112" w:line="172" w:lineRule="auto"/>
              <w:rPr/>
            </w:pPr>
            <w:r>
              <w:rPr>
                <w:b/>
                <w:bCs/>
                <w:spacing w:val="-2"/>
              </w:rPr>
              <w:t>++</w:t>
            </w:r>
          </w:p>
        </w:tc>
        <w:tc>
          <w:tcPr>
            <w:tcW w:w="690" w:type="dxa"/>
            <w:vAlign w:val="top"/>
          </w:tcPr>
          <w:p>
            <w:pPr>
              <w:pStyle w:val="TableText"/>
              <w:ind w:left="245"/>
              <w:spacing w:before="112" w:line="172" w:lineRule="auto"/>
              <w:rPr/>
            </w:pPr>
            <w:r>
              <w:rPr>
                <w:b/>
                <w:bCs/>
                <w:spacing w:val="-2"/>
              </w:rPr>
              <w:t>++</w:t>
            </w:r>
          </w:p>
        </w:tc>
        <w:tc>
          <w:tcPr>
            <w:tcW w:w="690" w:type="dxa"/>
            <w:vAlign w:val="top"/>
          </w:tcPr>
          <w:p>
            <w:pPr>
              <w:pStyle w:val="TableText"/>
              <w:ind w:left="244"/>
              <w:spacing w:before="112" w:line="172" w:lineRule="auto"/>
              <w:rPr/>
            </w:pPr>
            <w:r>
              <w:rPr>
                <w:b/>
                <w:bCs/>
                <w:spacing w:val="-2"/>
              </w:rPr>
              <w:t>++</w:t>
            </w:r>
          </w:p>
        </w:tc>
        <w:tc>
          <w:tcPr>
            <w:tcW w:w="690" w:type="dxa"/>
            <w:vAlign w:val="top"/>
          </w:tcPr>
          <w:p>
            <w:pPr>
              <w:pStyle w:val="TableText"/>
              <w:ind w:left="245"/>
              <w:spacing w:before="112" w:line="172" w:lineRule="auto"/>
              <w:rPr/>
            </w:pPr>
            <w:r>
              <w:rPr>
                <w:b/>
                <w:bCs/>
                <w:spacing w:val="-2"/>
              </w:rPr>
              <w:t>++</w:t>
            </w:r>
          </w:p>
        </w:tc>
        <w:tc>
          <w:tcPr>
            <w:tcW w:w="690" w:type="dxa"/>
            <w:vAlign w:val="top"/>
          </w:tcPr>
          <w:p>
            <w:pPr>
              <w:pStyle w:val="TableText"/>
              <w:ind w:left="244"/>
              <w:spacing w:before="112" w:line="172" w:lineRule="auto"/>
              <w:rPr/>
            </w:pPr>
            <w:r>
              <w:rPr>
                <w:b/>
                <w:bCs/>
                <w:spacing w:val="-2"/>
              </w:rPr>
              <w:t>++</w:t>
            </w:r>
          </w:p>
        </w:tc>
        <w:tc>
          <w:tcPr>
            <w:tcW w:w="690" w:type="dxa"/>
            <w:vAlign w:val="top"/>
          </w:tcPr>
          <w:p>
            <w:pPr>
              <w:pStyle w:val="TableText"/>
              <w:ind w:left="245"/>
              <w:spacing w:before="112" w:line="172" w:lineRule="auto"/>
              <w:rPr/>
            </w:pPr>
            <w:r>
              <w:rPr>
                <w:b/>
                <w:bCs/>
                <w:spacing w:val="-2"/>
              </w:rPr>
              <w:t>++</w:t>
            </w:r>
          </w:p>
        </w:tc>
        <w:tc>
          <w:tcPr>
            <w:tcW w:w="695" w:type="dxa"/>
            <w:vAlign w:val="top"/>
          </w:tcPr>
          <w:p>
            <w:pPr>
              <w:pStyle w:val="TableText"/>
              <w:ind w:left="246"/>
              <w:spacing w:before="112" w:line="172" w:lineRule="auto"/>
              <w:rPr/>
            </w:pPr>
            <w:r>
              <w:rPr>
                <w:b/>
                <w:bCs/>
                <w:spacing w:val="-2"/>
              </w:rPr>
              <w:t>++</w:t>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9" w:line="219" w:lineRule="auto"/>
              <w:rPr>
                <w:rFonts w:ascii="SimSun" w:hAnsi="SimSun" w:eastAsia="SimSun" w:cs="SimSun"/>
                <w:sz w:val="18"/>
                <w:szCs w:val="18"/>
              </w:rPr>
            </w:pPr>
            <w:r>
              <w:rPr>
                <w:rFonts w:ascii="SimSun" w:hAnsi="SimSun" w:eastAsia="SimSun" w:cs="SimSun"/>
                <w:sz w:val="18"/>
                <w:szCs w:val="18"/>
                <w:b/>
                <w:bCs/>
                <w:spacing w:val="-3"/>
              </w:rPr>
              <w:t>双头针杆藻</w:t>
            </w:r>
          </w:p>
        </w:tc>
        <w:tc>
          <w:tcPr>
            <w:tcW w:w="2750" w:type="dxa"/>
            <w:vAlign w:val="top"/>
          </w:tcPr>
          <w:p>
            <w:pPr>
              <w:pStyle w:val="TableText"/>
              <w:ind w:left="516"/>
              <w:spacing w:before="100" w:line="188" w:lineRule="auto"/>
              <w:rPr/>
            </w:pPr>
            <w:r>
              <w:rPr>
                <w:b/>
                <w:bCs/>
                <w:i/>
                <w:iCs/>
              </w:rPr>
              <w:t>Synedra</w:t>
            </w:r>
            <w:r>
              <w:rPr>
                <w:b/>
                <w:bCs/>
                <w:i/>
                <w:iCs/>
                <w:spacing w:val="10"/>
              </w:rPr>
              <w:t xml:space="preserve"> </w:t>
            </w:r>
            <w:r>
              <w:rPr>
                <w:b/>
                <w:bCs/>
                <w:i/>
                <w:iCs/>
              </w:rPr>
              <w:t>amphicephala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533"/>
              <w:spacing w:before="68" w:line="220" w:lineRule="auto"/>
              <w:rPr>
                <w:rFonts w:ascii="SimSun" w:hAnsi="SimSun" w:eastAsia="SimSun" w:cs="SimSun"/>
                <w:sz w:val="18"/>
                <w:szCs w:val="18"/>
              </w:rPr>
            </w:pPr>
            <w:r>
              <w:rPr>
                <w:rFonts w:ascii="SimSun" w:hAnsi="SimSun" w:eastAsia="SimSun" w:cs="SimSun"/>
                <w:sz w:val="18"/>
                <w:szCs w:val="18"/>
                <w:b/>
                <w:bCs/>
                <w:spacing w:val="-4"/>
              </w:rPr>
              <w:t>胸膈藻</w:t>
            </w:r>
          </w:p>
        </w:tc>
        <w:tc>
          <w:tcPr>
            <w:tcW w:w="2750" w:type="dxa"/>
            <w:vAlign w:val="top"/>
          </w:tcPr>
          <w:p>
            <w:pPr>
              <w:pStyle w:val="TableText"/>
              <w:ind w:left="821"/>
              <w:spacing w:before="100" w:line="188" w:lineRule="auto"/>
              <w:rPr/>
            </w:pPr>
            <w:r>
              <w:rPr>
                <w:b/>
                <w:bCs/>
                <w:i/>
                <w:iCs/>
              </w:rPr>
              <w:t>Mastogloia</w:t>
            </w:r>
            <w:r>
              <w:rPr>
                <w:b/>
                <w:bCs/>
                <w:i/>
                <w:iCs/>
                <w:spacing w:val="1"/>
              </w:rPr>
              <w:t xml:space="preserve"> </w:t>
            </w:r>
            <w:r>
              <w:rPr>
                <w:b/>
                <w:bCs/>
              </w:rPr>
              <w:t>sp</w:t>
            </w:r>
            <w:r>
              <w:rPr>
                <w:b/>
                <w:bCs/>
                <w:spacing w:val="1"/>
              </w:rPr>
              <w:t>.</w:t>
            </w:r>
          </w:p>
        </w:tc>
        <w:tc>
          <w:tcPr>
            <w:tcW w:w="689" w:type="dxa"/>
            <w:vAlign w:val="top"/>
          </w:tcPr>
          <w:p>
            <w:pPr>
              <w:rPr>
                <w:rFonts w:ascii="Arial"/>
                <w:sz w:val="21"/>
              </w:rPr>
            </w:pPr>
            <w:r/>
          </w:p>
        </w:tc>
        <w:tc>
          <w:tcPr>
            <w:tcW w:w="689"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4" w:line="172" w:lineRule="auto"/>
              <w:rPr/>
            </w:pPr>
            <w:r>
              <w:rPr>
                <w:b/>
                <w:bCs/>
              </w:rPr>
              <w:t>+</w:t>
            </w:r>
          </w:p>
        </w:tc>
        <w:tc>
          <w:tcPr>
            <w:tcW w:w="690" w:type="dxa"/>
            <w:vAlign w:val="top"/>
          </w:tcPr>
          <w:p>
            <w:pPr>
              <w:pStyle w:val="TableText"/>
              <w:ind w:left="297"/>
              <w:spacing w:before="114" w:line="172" w:lineRule="auto"/>
              <w:rPr/>
            </w:pPr>
            <w:r>
              <w:rPr>
                <w:b/>
                <w:bCs/>
              </w:rPr>
              <w:t>+</w:t>
            </w:r>
          </w:p>
        </w:tc>
        <w:tc>
          <w:tcPr>
            <w:tcW w:w="690" w:type="dxa"/>
            <w:vAlign w:val="top"/>
          </w:tcPr>
          <w:p>
            <w:pPr>
              <w:pStyle w:val="TableText"/>
              <w:ind w:left="245"/>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96"/>
              <w:spacing w:before="114" w:line="172" w:lineRule="auto"/>
              <w:rPr/>
            </w:pPr>
            <w:r>
              <w:rPr>
                <w:b/>
                <w:bCs/>
              </w:rPr>
              <w:t>+</w:t>
            </w:r>
          </w:p>
        </w:tc>
        <w:tc>
          <w:tcPr>
            <w:tcW w:w="695" w:type="dxa"/>
            <w:vAlign w:val="top"/>
          </w:tcPr>
          <w:p>
            <w:pPr>
              <w:pStyle w:val="TableText"/>
              <w:ind w:left="297"/>
              <w:spacing w:before="114" w:line="172" w:lineRule="auto"/>
              <w:rPr/>
            </w:pPr>
            <w:r>
              <w:rPr>
                <w:b/>
                <w:bCs/>
              </w:rPr>
              <w:t>+</w:t>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2"/>
              <w:spacing w:before="68" w:line="220" w:lineRule="auto"/>
              <w:rPr>
                <w:rFonts w:ascii="SimSun" w:hAnsi="SimSun" w:eastAsia="SimSun" w:cs="SimSun"/>
                <w:sz w:val="18"/>
                <w:szCs w:val="18"/>
              </w:rPr>
            </w:pPr>
            <w:r>
              <w:rPr>
                <w:rFonts w:ascii="SimSun" w:hAnsi="SimSun" w:eastAsia="SimSun" w:cs="SimSun"/>
                <w:sz w:val="18"/>
                <w:szCs w:val="18"/>
                <w:b/>
                <w:bCs/>
                <w:spacing w:val="-3"/>
              </w:rPr>
              <w:t>椭圆双壁藻</w:t>
            </w:r>
          </w:p>
        </w:tc>
        <w:tc>
          <w:tcPr>
            <w:tcW w:w="2750" w:type="dxa"/>
            <w:vAlign w:val="top"/>
          </w:tcPr>
          <w:p>
            <w:pPr>
              <w:pStyle w:val="TableText"/>
              <w:ind w:left="694"/>
              <w:spacing w:before="99" w:line="188" w:lineRule="auto"/>
              <w:rPr/>
            </w:pPr>
            <w:r>
              <w:rPr>
                <w:b/>
                <w:bCs/>
                <w:i/>
                <w:iCs/>
              </w:rPr>
              <w:t>Diploneis</w:t>
            </w:r>
            <w:r>
              <w:rPr>
                <w:b/>
                <w:bCs/>
                <w:i/>
                <w:iCs/>
                <w:spacing w:val="4"/>
              </w:rPr>
              <w:t xml:space="preserve"> </w:t>
            </w:r>
            <w:r>
              <w:rPr>
                <w:b/>
                <w:bCs/>
                <w:i/>
                <w:iCs/>
              </w:rPr>
              <w:t>elliptica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pStyle w:val="TableText"/>
              <w:ind w:left="244"/>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3" w:line="172" w:lineRule="auto"/>
              <w:rPr/>
            </w:pPr>
            <w:r>
              <w:rPr>
                <w:b/>
                <w:bCs/>
                <w:spacing w:val="-2"/>
              </w:rPr>
              <w:t>++</w:t>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9"/>
              <w:spacing w:before="71" w:line="220" w:lineRule="auto"/>
              <w:rPr>
                <w:rFonts w:ascii="SimSun" w:hAnsi="SimSun" w:eastAsia="SimSun" w:cs="SimSun"/>
                <w:sz w:val="18"/>
                <w:szCs w:val="18"/>
              </w:rPr>
            </w:pPr>
            <w:r>
              <w:rPr>
                <w:rFonts w:ascii="SimSun" w:hAnsi="SimSun" w:eastAsia="SimSun" w:cs="SimSun"/>
                <w:sz w:val="18"/>
                <w:szCs w:val="18"/>
                <w:b/>
                <w:bCs/>
                <w:spacing w:val="-4"/>
              </w:rPr>
              <w:t>卵圆双眉藻</w:t>
            </w:r>
          </w:p>
        </w:tc>
        <w:tc>
          <w:tcPr>
            <w:tcW w:w="2750" w:type="dxa"/>
            <w:vAlign w:val="top"/>
          </w:tcPr>
          <w:p>
            <w:pPr>
              <w:pStyle w:val="TableText"/>
              <w:ind w:left="774"/>
              <w:spacing w:before="100" w:line="188" w:lineRule="auto"/>
              <w:rPr/>
            </w:pPr>
            <w:r>
              <w:rPr>
                <w:b/>
                <w:bCs/>
                <w:i/>
                <w:iCs/>
                <w:spacing w:val="1"/>
              </w:rPr>
              <w:t>Amphora ovalis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7"/>
              <w:spacing w:before="71" w:line="220" w:lineRule="auto"/>
              <w:rPr>
                <w:rFonts w:ascii="SimSun" w:hAnsi="SimSun" w:eastAsia="SimSun" w:cs="SimSun"/>
                <w:sz w:val="18"/>
                <w:szCs w:val="18"/>
              </w:rPr>
            </w:pPr>
            <w:r>
              <w:rPr>
                <w:rFonts w:ascii="SimSun" w:hAnsi="SimSun" w:eastAsia="SimSun" w:cs="SimSun"/>
                <w:sz w:val="18"/>
                <w:szCs w:val="18"/>
                <w:b/>
                <w:bCs/>
                <w:spacing w:val="-4"/>
              </w:rPr>
              <w:t>弧形蛾眉藻</w:t>
            </w:r>
          </w:p>
        </w:tc>
        <w:tc>
          <w:tcPr>
            <w:tcW w:w="2750" w:type="dxa"/>
            <w:vAlign w:val="top"/>
          </w:tcPr>
          <w:p>
            <w:pPr>
              <w:pStyle w:val="TableText"/>
              <w:ind w:left="755"/>
              <w:spacing w:before="99" w:line="188" w:lineRule="auto"/>
              <w:rPr/>
            </w:pPr>
            <w:r>
              <w:rPr>
                <w:b/>
                <w:bCs/>
                <w:i/>
                <w:iCs/>
                <w:spacing w:val="-1"/>
              </w:rPr>
              <w:t>Ceratoneis arcus</w:t>
            </w:r>
          </w:p>
        </w:tc>
        <w:tc>
          <w:tcPr>
            <w:tcW w:w="689" w:type="dxa"/>
            <w:vAlign w:val="top"/>
          </w:tcPr>
          <w:p>
            <w:pPr>
              <w:pStyle w:val="TableText"/>
              <w:ind w:left="294"/>
              <w:spacing w:before="113" w:line="172" w:lineRule="auto"/>
              <w:rPr/>
            </w:pPr>
            <w:r>
              <w:rPr>
                <w:b/>
                <w:bCs/>
              </w:rPr>
              <w:t>+</w:t>
            </w:r>
          </w:p>
        </w:tc>
        <w:tc>
          <w:tcPr>
            <w:tcW w:w="689" w:type="dxa"/>
            <w:vAlign w:val="top"/>
          </w:tcPr>
          <w:p>
            <w:pPr>
              <w:pStyle w:val="TableText"/>
              <w:ind w:left="296"/>
              <w:spacing w:before="113" w:line="172" w:lineRule="auto"/>
              <w:rPr/>
            </w:pPr>
            <w:r>
              <w:rPr>
                <w:b/>
                <w:bCs/>
              </w:rPr>
              <w:t>+</w:t>
            </w:r>
          </w:p>
        </w:tc>
        <w:tc>
          <w:tcPr>
            <w:tcW w:w="690"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7"/>
              <w:spacing w:before="70" w:line="220" w:lineRule="auto"/>
              <w:rPr>
                <w:rFonts w:ascii="SimSun" w:hAnsi="SimSun" w:eastAsia="SimSun" w:cs="SimSun"/>
                <w:sz w:val="18"/>
                <w:szCs w:val="18"/>
              </w:rPr>
            </w:pPr>
            <w:r>
              <w:rPr>
                <w:rFonts w:ascii="SimSun" w:hAnsi="SimSun" w:eastAsia="SimSun" w:cs="SimSun"/>
                <w:sz w:val="18"/>
                <w:szCs w:val="18"/>
                <w:b/>
                <w:bCs/>
                <w:spacing w:val="-4"/>
              </w:rPr>
              <w:t>弧形短缝藻</w:t>
            </w:r>
          </w:p>
        </w:tc>
        <w:tc>
          <w:tcPr>
            <w:tcW w:w="2750" w:type="dxa"/>
            <w:vAlign w:val="top"/>
          </w:tcPr>
          <w:p>
            <w:pPr>
              <w:pStyle w:val="TableText"/>
              <w:ind w:left="838"/>
              <w:spacing w:before="99" w:line="188" w:lineRule="auto"/>
              <w:rPr/>
            </w:pPr>
            <w:r>
              <w:rPr>
                <w:b/>
                <w:bCs/>
                <w:i/>
                <w:iCs/>
              </w:rPr>
              <w:t>Eunotia</w:t>
            </w:r>
            <w:r>
              <w:rPr>
                <w:b/>
                <w:bCs/>
                <w:i/>
                <w:iCs/>
                <w:spacing w:val="7"/>
              </w:rPr>
              <w:t xml:space="preserve"> </w:t>
            </w:r>
            <w:r>
              <w:rPr>
                <w:b/>
                <w:bCs/>
                <w:i/>
                <w:iCs/>
              </w:rPr>
              <w:t>arcus</w:t>
            </w:r>
          </w:p>
        </w:tc>
        <w:tc>
          <w:tcPr>
            <w:tcW w:w="689" w:type="dxa"/>
            <w:vAlign w:val="top"/>
          </w:tcPr>
          <w:p>
            <w:pPr>
              <w:pStyle w:val="TableText"/>
              <w:ind w:left="243"/>
              <w:spacing w:before="113" w:line="172" w:lineRule="auto"/>
              <w:rPr/>
            </w:pPr>
            <w:r>
              <w:rPr>
                <w:b/>
                <w:bCs/>
                <w:spacing w:val="-2"/>
              </w:rPr>
              <w:t>++</w:t>
            </w:r>
          </w:p>
        </w:tc>
        <w:tc>
          <w:tcPr>
            <w:tcW w:w="689" w:type="dxa"/>
            <w:vAlign w:val="top"/>
          </w:tcPr>
          <w:p>
            <w:pPr>
              <w:pStyle w:val="TableText"/>
              <w:ind w:left="243"/>
              <w:spacing w:before="113" w:line="172" w:lineRule="auto"/>
              <w:rPr/>
            </w:pPr>
            <w:r>
              <w:rPr>
                <w:b/>
                <w:bCs/>
                <w:spacing w:val="-2"/>
              </w:rPr>
              <w:t>++</w:t>
            </w:r>
          </w:p>
        </w:tc>
        <w:tc>
          <w:tcPr>
            <w:tcW w:w="690"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5"/>
              <w:spacing w:before="113"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45"/>
              <w:spacing w:before="113" w:line="172" w:lineRule="auto"/>
              <w:rPr/>
            </w:pPr>
            <w:r>
              <w:rPr>
                <w:b/>
                <w:bCs/>
                <w:spacing w:val="-2"/>
              </w:rPr>
              <w:t>++</w:t>
            </w:r>
          </w:p>
        </w:tc>
        <w:tc>
          <w:tcPr>
            <w:tcW w:w="690" w:type="dxa"/>
            <w:vAlign w:val="top"/>
          </w:tcPr>
          <w:p>
            <w:pPr>
              <w:pStyle w:val="TableText"/>
              <w:ind w:left="244"/>
              <w:spacing w:before="113" w:line="172" w:lineRule="auto"/>
              <w:rPr/>
            </w:pPr>
            <w:r>
              <w:rPr>
                <w:b/>
                <w:bCs/>
                <w:spacing w:val="-2"/>
              </w:rPr>
              <w:t>++</w:t>
            </w:r>
          </w:p>
        </w:tc>
        <w:tc>
          <w:tcPr>
            <w:tcW w:w="690" w:type="dxa"/>
            <w:vAlign w:val="top"/>
          </w:tcPr>
          <w:p>
            <w:pPr>
              <w:pStyle w:val="TableText"/>
              <w:ind w:left="296"/>
              <w:spacing w:before="113" w:line="172" w:lineRule="auto"/>
              <w:rPr/>
            </w:pPr>
            <w:r>
              <w:rPr>
                <w:b/>
                <w:bCs/>
              </w:rPr>
              <w:t>+</w:t>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9" w:line="219" w:lineRule="auto"/>
              <w:rPr>
                <w:rFonts w:ascii="SimSun" w:hAnsi="SimSun" w:eastAsia="SimSun" w:cs="SimSun"/>
                <w:sz w:val="18"/>
                <w:szCs w:val="18"/>
              </w:rPr>
            </w:pPr>
            <w:r>
              <w:rPr>
                <w:rFonts w:ascii="SimSun" w:hAnsi="SimSun" w:eastAsia="SimSun" w:cs="SimSun"/>
                <w:sz w:val="18"/>
                <w:szCs w:val="18"/>
                <w:b/>
                <w:bCs/>
                <w:spacing w:val="-3"/>
              </w:rPr>
              <w:t>双尖菱板藻</w:t>
            </w:r>
          </w:p>
        </w:tc>
        <w:tc>
          <w:tcPr>
            <w:tcW w:w="2750" w:type="dxa"/>
            <w:vAlign w:val="top"/>
          </w:tcPr>
          <w:p>
            <w:pPr>
              <w:pStyle w:val="TableText"/>
              <w:ind w:left="524"/>
              <w:spacing w:before="101" w:line="188" w:lineRule="auto"/>
              <w:rPr/>
            </w:pPr>
            <w:r>
              <w:rPr>
                <w:b/>
                <w:bCs/>
                <w:i/>
                <w:iCs/>
              </w:rPr>
              <w:t>Hantzschia</w:t>
            </w:r>
            <w:r>
              <w:rPr>
                <w:b/>
                <w:bCs/>
                <w:i/>
                <w:iCs/>
                <w:spacing w:val="6"/>
              </w:rPr>
              <w:t xml:space="preserve"> </w:t>
            </w:r>
            <w:r>
              <w:rPr>
                <w:b/>
                <w:bCs/>
                <w:i/>
                <w:iCs/>
              </w:rPr>
              <w:t>amphioxys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6"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354"/>
              <w:spacing w:before="69" w:line="220" w:lineRule="auto"/>
              <w:rPr>
                <w:rFonts w:ascii="SimSun" w:hAnsi="SimSun" w:eastAsia="SimSun" w:cs="SimSun"/>
                <w:sz w:val="18"/>
                <w:szCs w:val="18"/>
              </w:rPr>
            </w:pPr>
            <w:r>
              <w:rPr>
                <w:rFonts w:ascii="SimSun" w:hAnsi="SimSun" w:eastAsia="SimSun" w:cs="SimSun"/>
                <w:sz w:val="18"/>
                <w:szCs w:val="18"/>
                <w:b/>
                <w:bCs/>
                <w:spacing w:val="-3"/>
              </w:rPr>
              <w:t>膨大窗纹藻</w:t>
            </w:r>
          </w:p>
        </w:tc>
        <w:tc>
          <w:tcPr>
            <w:tcW w:w="2750" w:type="dxa"/>
            <w:vAlign w:val="top"/>
          </w:tcPr>
          <w:p>
            <w:pPr>
              <w:pStyle w:val="TableText"/>
              <w:ind w:left="689"/>
              <w:spacing w:before="101" w:line="188" w:lineRule="auto"/>
              <w:rPr/>
            </w:pPr>
            <w:r>
              <w:rPr>
                <w:b/>
                <w:bCs/>
                <w:i/>
                <w:iCs/>
              </w:rPr>
              <w:t>Epithemia turgida</w:t>
            </w:r>
          </w:p>
        </w:tc>
        <w:tc>
          <w:tcPr>
            <w:tcW w:w="689" w:type="dxa"/>
            <w:vAlign w:val="top"/>
          </w:tcPr>
          <w:p>
            <w:pPr>
              <w:pStyle w:val="TableText"/>
              <w:ind w:left="294"/>
              <w:spacing w:before="115" w:line="172" w:lineRule="auto"/>
              <w:rPr/>
            </w:pPr>
            <w:r>
              <w:rPr>
                <w:b/>
                <w:bCs/>
              </w:rPr>
              <w:t>+</w:t>
            </w:r>
          </w:p>
        </w:tc>
        <w:tc>
          <w:tcPr>
            <w:tcW w:w="689"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tcBorders>
          </w:tcPr>
          <w:p>
            <w:pPr>
              <w:rPr>
                <w:rFonts w:ascii="Arial"/>
                <w:sz w:val="21"/>
              </w:rPr>
            </w:pPr>
            <w:r/>
          </w:p>
        </w:tc>
        <w:tc>
          <w:tcPr>
            <w:tcW w:w="1605" w:type="dxa"/>
            <w:vAlign w:val="top"/>
          </w:tcPr>
          <w:p>
            <w:pPr>
              <w:ind w:left="355"/>
              <w:spacing w:before="70" w:line="219" w:lineRule="auto"/>
              <w:rPr>
                <w:rFonts w:ascii="SimSun" w:hAnsi="SimSun" w:eastAsia="SimSun" w:cs="SimSun"/>
                <w:sz w:val="18"/>
                <w:szCs w:val="18"/>
              </w:rPr>
            </w:pPr>
            <w:r>
              <w:rPr>
                <w:rFonts w:ascii="SimSun" w:hAnsi="SimSun" w:eastAsia="SimSun" w:cs="SimSun"/>
                <w:sz w:val="18"/>
                <w:szCs w:val="18"/>
                <w:b/>
                <w:bCs/>
                <w:spacing w:val="-4"/>
              </w:rPr>
              <w:t>草鞋波缘藻</w:t>
            </w:r>
          </w:p>
        </w:tc>
        <w:tc>
          <w:tcPr>
            <w:tcW w:w="2750" w:type="dxa"/>
            <w:vAlign w:val="top"/>
          </w:tcPr>
          <w:p>
            <w:pPr>
              <w:pStyle w:val="TableText"/>
              <w:ind w:left="647"/>
              <w:spacing w:before="101" w:line="188" w:lineRule="auto"/>
              <w:rPr/>
            </w:pPr>
            <w:r>
              <w:rPr>
                <w:b/>
                <w:bCs/>
                <w:i/>
                <w:iCs/>
                <w:spacing w:val="-1"/>
              </w:rPr>
              <w:t>Cymatopleura solea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5" w:type="dxa"/>
            <w:vAlign w:val="top"/>
          </w:tcPr>
          <w:p>
            <w:pPr>
              <w:pStyle w:val="TableText"/>
              <w:ind w:left="297"/>
              <w:spacing w:before="115" w:line="172" w:lineRule="auto"/>
              <w:rPr/>
            </w:pPr>
            <w:r>
              <w:rPr>
                <w:b/>
                <w:bCs/>
              </w:rPr>
              <w:t>+</w:t>
            </w:r>
          </w:p>
        </w:tc>
      </w:tr>
      <w:tr>
        <w:trPr>
          <w:trHeight w:val="317" w:hRule="atLeast"/>
        </w:trPr>
        <w:tc>
          <w:tcPr>
            <w:tcW w:w="1586" w:type="dxa"/>
            <w:vAlign w:val="top"/>
            <w:vMerge w:val="restart"/>
            <w:tcBorders>
              <w:bottom w:val="nil"/>
            </w:tcBorders>
          </w:tcPr>
          <w:p>
            <w:pPr>
              <w:ind w:left="528"/>
              <w:spacing w:before="238" w:line="220" w:lineRule="auto"/>
              <w:rPr>
                <w:rFonts w:ascii="SimSun" w:hAnsi="SimSun" w:eastAsia="SimSun" w:cs="SimSun"/>
                <w:sz w:val="18"/>
                <w:szCs w:val="18"/>
              </w:rPr>
            </w:pPr>
            <w:r>
              <w:rPr>
                <w:rFonts w:ascii="SimSun" w:hAnsi="SimSun" w:eastAsia="SimSun" w:cs="SimSun"/>
                <w:sz w:val="18"/>
                <w:szCs w:val="18"/>
                <w:b/>
                <w:bCs/>
                <w:spacing w:val="-5"/>
              </w:rPr>
              <w:t>绿藻门</w:t>
            </w:r>
          </w:p>
          <w:p>
            <w:pPr>
              <w:pStyle w:val="TableText"/>
              <w:ind w:left="308"/>
              <w:spacing w:before="126" w:line="188" w:lineRule="auto"/>
              <w:rPr/>
            </w:pPr>
            <w:r>
              <w:rPr>
                <w:b/>
                <w:bCs/>
                <w:spacing w:val="-1"/>
              </w:rPr>
              <w:t>Chlorophyta</w:t>
            </w:r>
          </w:p>
        </w:tc>
        <w:tc>
          <w:tcPr>
            <w:tcW w:w="1605" w:type="dxa"/>
            <w:vAlign w:val="top"/>
          </w:tcPr>
          <w:p>
            <w:pPr>
              <w:ind w:left="358"/>
              <w:spacing w:before="72" w:line="219" w:lineRule="auto"/>
              <w:rPr>
                <w:rFonts w:ascii="SimSun" w:hAnsi="SimSun" w:eastAsia="SimSun" w:cs="SimSun"/>
                <w:sz w:val="18"/>
                <w:szCs w:val="18"/>
              </w:rPr>
            </w:pPr>
            <w:r>
              <w:rPr>
                <w:rFonts w:ascii="SimSun" w:hAnsi="SimSun" w:eastAsia="SimSun" w:cs="SimSun"/>
                <w:sz w:val="18"/>
                <w:szCs w:val="18"/>
                <w:b/>
                <w:bCs/>
                <w:spacing w:val="-4"/>
              </w:rPr>
              <w:t>纤细新月藻</w:t>
            </w:r>
          </w:p>
        </w:tc>
        <w:tc>
          <w:tcPr>
            <w:tcW w:w="2750" w:type="dxa"/>
            <w:vAlign w:val="top"/>
          </w:tcPr>
          <w:p>
            <w:pPr>
              <w:pStyle w:val="TableText"/>
              <w:ind w:left="695"/>
              <w:spacing w:before="101" w:line="188" w:lineRule="auto"/>
              <w:rPr/>
            </w:pPr>
            <w:r>
              <w:rPr>
                <w:b/>
                <w:bCs/>
                <w:i/>
                <w:iCs/>
              </w:rPr>
              <w:t>Closterium</w:t>
            </w:r>
            <w:r>
              <w:rPr>
                <w:b/>
                <w:bCs/>
                <w:i/>
                <w:iCs/>
                <w:spacing w:val="-4"/>
              </w:rPr>
              <w:t xml:space="preserve"> </w:t>
            </w:r>
            <w:r>
              <w:rPr>
                <w:b/>
                <w:bCs/>
                <w:i/>
                <w:iCs/>
              </w:rPr>
              <w:t>gracile</w:t>
            </w:r>
          </w:p>
        </w:tc>
        <w:tc>
          <w:tcPr>
            <w:tcW w:w="689" w:type="dxa"/>
            <w:vAlign w:val="top"/>
          </w:tcPr>
          <w:p>
            <w:pPr>
              <w:pStyle w:val="TableText"/>
              <w:ind w:left="294"/>
              <w:spacing w:before="115"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538"/>
              <w:spacing w:before="72" w:line="220" w:lineRule="auto"/>
              <w:rPr>
                <w:rFonts w:ascii="SimSun" w:hAnsi="SimSun" w:eastAsia="SimSun" w:cs="SimSun"/>
                <w:sz w:val="18"/>
                <w:szCs w:val="18"/>
              </w:rPr>
            </w:pPr>
            <w:r>
              <w:rPr>
                <w:rFonts w:ascii="SimSun" w:hAnsi="SimSun" w:eastAsia="SimSun" w:cs="SimSun"/>
                <w:sz w:val="18"/>
                <w:szCs w:val="18"/>
                <w:b/>
                <w:bCs/>
                <w:spacing w:val="-5"/>
              </w:rPr>
              <w:t>实球藻</w:t>
            </w:r>
          </w:p>
        </w:tc>
        <w:tc>
          <w:tcPr>
            <w:tcW w:w="2750" w:type="dxa"/>
            <w:vAlign w:val="top"/>
          </w:tcPr>
          <w:p>
            <w:pPr>
              <w:pStyle w:val="TableText"/>
              <w:ind w:left="678"/>
              <w:spacing w:before="100" w:line="188" w:lineRule="auto"/>
              <w:rPr/>
            </w:pPr>
            <w:r>
              <w:rPr>
                <w:b/>
                <w:bCs/>
                <w:i/>
                <w:iCs/>
              </w:rPr>
              <w:t>Pandorina</w:t>
            </w:r>
            <w:r>
              <w:rPr>
                <w:b/>
                <w:bCs/>
                <w:i/>
                <w:iCs/>
                <w:spacing w:val="5"/>
              </w:rPr>
              <w:t xml:space="preserve"> </w:t>
            </w:r>
            <w:r>
              <w:rPr>
                <w:b/>
                <w:bCs/>
                <w:i/>
                <w:iCs/>
              </w:rPr>
              <w:t>morum</w:t>
            </w:r>
          </w:p>
        </w:tc>
        <w:tc>
          <w:tcPr>
            <w:tcW w:w="689" w:type="dxa"/>
            <w:vAlign w:val="top"/>
          </w:tcPr>
          <w:p>
            <w:pPr>
              <w:rPr>
                <w:rFonts w:ascii="Arial"/>
                <w:sz w:val="21"/>
              </w:rPr>
            </w:pPr>
            <w:r/>
          </w:p>
        </w:tc>
        <w:tc>
          <w:tcPr>
            <w:tcW w:w="689"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tcBorders>
          </w:tcPr>
          <w:p>
            <w:pPr>
              <w:rPr>
                <w:rFonts w:ascii="Arial"/>
                <w:sz w:val="21"/>
              </w:rPr>
            </w:pPr>
            <w:r/>
          </w:p>
        </w:tc>
        <w:tc>
          <w:tcPr>
            <w:tcW w:w="1605" w:type="dxa"/>
            <w:vAlign w:val="top"/>
          </w:tcPr>
          <w:p>
            <w:pPr>
              <w:ind w:left="355"/>
              <w:spacing w:before="71" w:line="219" w:lineRule="auto"/>
              <w:rPr>
                <w:rFonts w:ascii="SimSun" w:hAnsi="SimSun" w:eastAsia="SimSun" w:cs="SimSun"/>
                <w:sz w:val="18"/>
                <w:szCs w:val="18"/>
              </w:rPr>
            </w:pPr>
            <w:r>
              <w:rPr>
                <w:rFonts w:ascii="SimSun" w:hAnsi="SimSun" w:eastAsia="SimSun" w:cs="SimSun"/>
                <w:sz w:val="18"/>
                <w:szCs w:val="18"/>
                <w:b/>
                <w:bCs/>
                <w:spacing w:val="-4"/>
              </w:rPr>
              <w:t>单角盘星藻</w:t>
            </w:r>
          </w:p>
        </w:tc>
        <w:tc>
          <w:tcPr>
            <w:tcW w:w="2750" w:type="dxa"/>
            <w:vAlign w:val="top"/>
          </w:tcPr>
          <w:p>
            <w:pPr>
              <w:pStyle w:val="TableText"/>
              <w:ind w:left="635"/>
              <w:spacing w:before="100" w:line="188" w:lineRule="auto"/>
              <w:rPr/>
            </w:pPr>
            <w:r>
              <w:rPr>
                <w:b/>
                <w:bCs/>
                <w:i/>
                <w:iCs/>
              </w:rPr>
              <w:t>Pediastrum</w:t>
            </w:r>
            <w:r>
              <w:rPr>
                <w:b/>
                <w:bCs/>
                <w:i/>
                <w:iCs/>
                <w:spacing w:val="6"/>
              </w:rPr>
              <w:t xml:space="preserve"> </w:t>
            </w:r>
            <w:r>
              <w:rPr>
                <w:b/>
                <w:bCs/>
                <w:i/>
                <w:iCs/>
              </w:rPr>
              <w:t>simplex</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restart"/>
            <w:tcBorders>
              <w:bottom w:val="nil"/>
            </w:tcBorders>
          </w:tcPr>
          <w:p>
            <w:pPr>
              <w:ind w:left="526"/>
              <w:spacing w:before="76" w:line="220" w:lineRule="auto"/>
              <w:rPr>
                <w:rFonts w:ascii="SimSun" w:hAnsi="SimSun" w:eastAsia="SimSun" w:cs="SimSun"/>
                <w:sz w:val="18"/>
                <w:szCs w:val="18"/>
              </w:rPr>
            </w:pPr>
            <w:r>
              <w:rPr>
                <w:rFonts w:ascii="SimSun" w:hAnsi="SimSun" w:eastAsia="SimSun" w:cs="SimSun"/>
                <w:sz w:val="18"/>
                <w:szCs w:val="18"/>
                <w:b/>
                <w:bCs/>
                <w:spacing w:val="-5"/>
              </w:rPr>
              <w:t>裸藻门</w:t>
            </w:r>
          </w:p>
          <w:p>
            <w:pPr>
              <w:pStyle w:val="TableText"/>
              <w:ind w:left="259"/>
              <w:spacing w:before="131" w:line="185" w:lineRule="auto"/>
              <w:rPr/>
            </w:pPr>
            <w:r>
              <w:rPr>
                <w:b/>
                <w:bCs/>
                <w:spacing w:val="-1"/>
              </w:rPr>
              <w:t>Euglenophyta</w:t>
            </w:r>
          </w:p>
        </w:tc>
        <w:tc>
          <w:tcPr>
            <w:tcW w:w="1605" w:type="dxa"/>
            <w:vAlign w:val="top"/>
          </w:tcPr>
          <w:p>
            <w:pPr>
              <w:ind w:left="354"/>
              <w:spacing w:before="70" w:line="219" w:lineRule="auto"/>
              <w:rPr>
                <w:rFonts w:ascii="SimSun" w:hAnsi="SimSun" w:eastAsia="SimSun" w:cs="SimSun"/>
                <w:sz w:val="18"/>
                <w:szCs w:val="18"/>
              </w:rPr>
            </w:pPr>
            <w:r>
              <w:rPr>
                <w:rFonts w:ascii="SimSun" w:hAnsi="SimSun" w:eastAsia="SimSun" w:cs="SimSun"/>
                <w:sz w:val="18"/>
                <w:szCs w:val="18"/>
                <w:b/>
                <w:bCs/>
                <w:spacing w:val="-3"/>
              </w:rPr>
              <w:t>拟尖尾裸藻</w:t>
            </w:r>
          </w:p>
        </w:tc>
        <w:tc>
          <w:tcPr>
            <w:tcW w:w="2750" w:type="dxa"/>
            <w:vAlign w:val="top"/>
          </w:tcPr>
          <w:p>
            <w:pPr>
              <w:pStyle w:val="TableText"/>
              <w:ind w:left="423"/>
              <w:spacing w:before="102" w:line="188" w:lineRule="auto"/>
              <w:rPr/>
            </w:pPr>
            <w:r>
              <w:rPr>
                <w:b/>
                <w:bCs/>
                <w:i/>
                <w:iCs/>
              </w:rPr>
              <w:t>Euglenophyta</w:t>
            </w:r>
            <w:r>
              <w:rPr>
                <w:b/>
                <w:bCs/>
                <w:i/>
                <w:iCs/>
                <w:spacing w:val="10"/>
              </w:rPr>
              <w:t xml:space="preserve"> </w:t>
            </w:r>
            <w:r>
              <w:rPr>
                <w:b/>
                <w:bCs/>
                <w:i/>
                <w:iCs/>
              </w:rPr>
              <w:t>oxyuropsis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194"/>
              <w:spacing w:before="116" w:line="172" w:lineRule="auto"/>
              <w:rPr/>
            </w:pPr>
            <w:r>
              <w:rPr>
                <w:b/>
                <w:bCs/>
                <w:spacing w:val="-1"/>
              </w:rPr>
              <w:t>+++</w:t>
            </w:r>
          </w:p>
        </w:tc>
        <w:tc>
          <w:tcPr>
            <w:tcW w:w="690" w:type="dxa"/>
            <w:vAlign w:val="top"/>
          </w:tcPr>
          <w:p>
            <w:pPr>
              <w:rPr>
                <w:rFonts w:ascii="Arial"/>
                <w:sz w:val="21"/>
              </w:rPr>
            </w:pPr>
            <w:r/>
          </w:p>
        </w:tc>
        <w:tc>
          <w:tcPr>
            <w:tcW w:w="690" w:type="dxa"/>
            <w:vAlign w:val="top"/>
          </w:tcPr>
          <w:p>
            <w:pPr>
              <w:pStyle w:val="TableText"/>
              <w:ind w:left="244"/>
              <w:spacing w:before="116" w:line="172" w:lineRule="auto"/>
              <w:rPr/>
            </w:pPr>
            <w:r>
              <w:rPr>
                <w:b/>
                <w:bCs/>
                <w:spacing w:val="-2"/>
              </w:rPr>
              <w:t>++</w:t>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tcBorders>
          </w:tcPr>
          <w:p>
            <w:pPr>
              <w:rPr>
                <w:rFonts w:ascii="Arial"/>
                <w:sz w:val="21"/>
              </w:rPr>
            </w:pPr>
            <w:r/>
          </w:p>
        </w:tc>
        <w:tc>
          <w:tcPr>
            <w:tcW w:w="1605" w:type="dxa"/>
            <w:vAlign w:val="top"/>
          </w:tcPr>
          <w:p>
            <w:pPr>
              <w:ind w:left="442"/>
              <w:spacing w:before="70" w:line="220" w:lineRule="auto"/>
              <w:rPr>
                <w:rFonts w:ascii="SimSun" w:hAnsi="SimSun" w:eastAsia="SimSun" w:cs="SimSun"/>
                <w:sz w:val="18"/>
                <w:szCs w:val="18"/>
              </w:rPr>
            </w:pPr>
            <w:r>
              <w:rPr>
                <w:rFonts w:ascii="SimSun" w:hAnsi="SimSun" w:eastAsia="SimSun" w:cs="SimSun"/>
                <w:sz w:val="18"/>
                <w:szCs w:val="18"/>
                <w:b/>
                <w:bCs/>
                <w:spacing w:val="-3"/>
              </w:rPr>
              <w:t>尖尾裸藻</w:t>
            </w:r>
          </w:p>
        </w:tc>
        <w:tc>
          <w:tcPr>
            <w:tcW w:w="2750" w:type="dxa"/>
            <w:vAlign w:val="top"/>
          </w:tcPr>
          <w:p>
            <w:pPr>
              <w:pStyle w:val="TableText"/>
              <w:ind w:left="548"/>
              <w:spacing w:before="102" w:line="188" w:lineRule="auto"/>
              <w:rPr/>
            </w:pPr>
            <w:r>
              <w:rPr>
                <w:b/>
                <w:bCs/>
                <w:i/>
                <w:iCs/>
              </w:rPr>
              <w:t>Euglenophyta</w:t>
            </w:r>
            <w:r>
              <w:rPr>
                <w:b/>
                <w:bCs/>
                <w:i/>
                <w:iCs/>
                <w:spacing w:val="8"/>
              </w:rPr>
              <w:t xml:space="preserve"> </w:t>
            </w:r>
            <w:r>
              <w:rPr>
                <w:b/>
                <w:bCs/>
                <w:i/>
                <w:iCs/>
              </w:rPr>
              <w:t>oxyuris</w:t>
            </w:r>
          </w:p>
        </w:tc>
        <w:tc>
          <w:tcPr>
            <w:tcW w:w="689" w:type="dxa"/>
            <w:vAlign w:val="top"/>
          </w:tcPr>
          <w:p>
            <w:pPr>
              <w:rPr>
                <w:rFonts w:ascii="Arial"/>
                <w:sz w:val="21"/>
              </w:rPr>
            </w:pPr>
            <w:r/>
          </w:p>
        </w:tc>
        <w:tc>
          <w:tcPr>
            <w:tcW w:w="689" w:type="dxa"/>
            <w:vAlign w:val="top"/>
          </w:tcPr>
          <w:p>
            <w:pPr>
              <w:pStyle w:val="TableText"/>
              <w:ind w:left="296"/>
              <w:spacing w:before="116"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6" w:line="172" w:lineRule="auto"/>
              <w:rPr/>
            </w:pPr>
            <w:r>
              <w:rPr>
                <w:b/>
                <w:bCs/>
              </w:rPr>
              <w:t>+</w:t>
            </w:r>
          </w:p>
        </w:tc>
        <w:tc>
          <w:tcPr>
            <w:tcW w:w="690" w:type="dxa"/>
            <w:vAlign w:val="top"/>
          </w:tcPr>
          <w:p>
            <w:pPr>
              <w:rPr>
                <w:rFonts w:ascii="Arial"/>
                <w:sz w:val="21"/>
              </w:rPr>
            </w:pPr>
            <w:r/>
          </w:p>
        </w:tc>
        <w:tc>
          <w:tcPr>
            <w:tcW w:w="690" w:type="dxa"/>
            <w:vAlign w:val="top"/>
          </w:tcPr>
          <w:p>
            <w:pPr>
              <w:pStyle w:val="TableText"/>
              <w:ind w:left="244"/>
              <w:spacing w:before="116" w:line="172" w:lineRule="auto"/>
              <w:rPr/>
            </w:pPr>
            <w:r>
              <w:rPr>
                <w:b/>
                <w:bCs/>
                <w:spacing w:val="-2"/>
              </w:rPr>
              <w:t>++</w:t>
            </w:r>
          </w:p>
        </w:tc>
        <w:tc>
          <w:tcPr>
            <w:tcW w:w="690" w:type="dxa"/>
            <w:vAlign w:val="top"/>
          </w:tcPr>
          <w:p>
            <w:pPr>
              <w:pStyle w:val="TableText"/>
              <w:ind w:left="245"/>
              <w:spacing w:before="116"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restart"/>
            <w:tcBorders>
              <w:bottom w:val="nil"/>
            </w:tcBorders>
          </w:tcPr>
          <w:p>
            <w:pPr>
              <w:spacing w:line="338" w:lineRule="auto"/>
              <w:rPr>
                <w:rFonts w:ascii="Arial"/>
                <w:sz w:val="21"/>
              </w:rPr>
            </w:pPr>
            <w:r/>
          </w:p>
          <w:p>
            <w:pPr>
              <w:ind w:left="527"/>
              <w:spacing w:before="59" w:line="220" w:lineRule="auto"/>
              <w:rPr>
                <w:rFonts w:ascii="SimSun" w:hAnsi="SimSun" w:eastAsia="SimSun" w:cs="SimSun"/>
                <w:sz w:val="18"/>
                <w:szCs w:val="18"/>
              </w:rPr>
            </w:pPr>
            <w:r>
              <w:rPr>
                <w:rFonts w:ascii="SimSun" w:hAnsi="SimSun" w:eastAsia="SimSun" w:cs="SimSun"/>
                <w:sz w:val="18"/>
                <w:szCs w:val="18"/>
                <w:b/>
                <w:bCs/>
                <w:spacing w:val="-5"/>
              </w:rPr>
              <w:t>蓝藻门</w:t>
            </w:r>
          </w:p>
          <w:p>
            <w:pPr>
              <w:pStyle w:val="TableText"/>
              <w:ind w:left="327"/>
              <w:spacing w:before="126" w:line="188" w:lineRule="auto"/>
              <w:rPr/>
            </w:pPr>
            <w:r>
              <w:rPr>
                <w:b/>
                <w:bCs/>
                <w:spacing w:val="-1"/>
              </w:rPr>
              <w:t>Cyanophyta</w:t>
            </w:r>
          </w:p>
        </w:tc>
        <w:tc>
          <w:tcPr>
            <w:tcW w:w="1605" w:type="dxa"/>
            <w:vAlign w:val="top"/>
          </w:tcPr>
          <w:p>
            <w:pPr>
              <w:ind w:left="539"/>
              <w:spacing w:before="70" w:line="220" w:lineRule="auto"/>
              <w:rPr>
                <w:rFonts w:ascii="SimSun" w:hAnsi="SimSun" w:eastAsia="SimSun" w:cs="SimSun"/>
                <w:sz w:val="18"/>
                <w:szCs w:val="18"/>
              </w:rPr>
            </w:pPr>
            <w:r>
              <w:rPr>
                <w:rFonts w:ascii="SimSun" w:hAnsi="SimSun" w:eastAsia="SimSun" w:cs="SimSun"/>
                <w:sz w:val="18"/>
                <w:szCs w:val="18"/>
                <w:b/>
                <w:bCs/>
                <w:spacing w:val="-6"/>
              </w:rPr>
              <w:t>小席藻</w:t>
            </w:r>
          </w:p>
        </w:tc>
        <w:tc>
          <w:tcPr>
            <w:tcW w:w="2750" w:type="dxa"/>
            <w:vAlign w:val="top"/>
          </w:tcPr>
          <w:p>
            <w:pPr>
              <w:pStyle w:val="TableText"/>
              <w:ind w:left="649"/>
              <w:spacing w:before="101" w:line="188" w:lineRule="auto"/>
              <w:rPr/>
            </w:pPr>
            <w:r>
              <w:rPr>
                <w:b/>
                <w:bCs/>
                <w:i/>
                <w:iCs/>
              </w:rPr>
              <w:t>Phorimidium</w:t>
            </w:r>
            <w:r>
              <w:rPr>
                <w:b/>
                <w:bCs/>
                <w:i/>
                <w:iCs/>
                <w:spacing w:val="5"/>
              </w:rPr>
              <w:t xml:space="preserve"> </w:t>
            </w:r>
            <w:r>
              <w:rPr>
                <w:b/>
                <w:bCs/>
                <w:i/>
                <w:iCs/>
              </w:rPr>
              <w:t>tenus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539"/>
              <w:spacing w:before="72" w:line="220" w:lineRule="auto"/>
              <w:rPr>
                <w:rFonts w:ascii="SimSun" w:hAnsi="SimSun" w:eastAsia="SimSun" w:cs="SimSun"/>
                <w:sz w:val="18"/>
                <w:szCs w:val="18"/>
              </w:rPr>
            </w:pPr>
            <w:r>
              <w:rPr>
                <w:rFonts w:ascii="SimSun" w:hAnsi="SimSun" w:eastAsia="SimSun" w:cs="SimSun"/>
                <w:sz w:val="18"/>
                <w:szCs w:val="18"/>
                <w:b/>
                <w:bCs/>
                <w:spacing w:val="-6"/>
              </w:rPr>
              <w:t>小颤藻</w:t>
            </w:r>
          </w:p>
        </w:tc>
        <w:tc>
          <w:tcPr>
            <w:tcW w:w="2750" w:type="dxa"/>
            <w:vAlign w:val="top"/>
          </w:tcPr>
          <w:p>
            <w:pPr>
              <w:pStyle w:val="TableText"/>
              <w:ind w:left="698"/>
              <w:spacing w:before="100" w:line="189" w:lineRule="auto"/>
              <w:rPr/>
            </w:pPr>
            <w:r>
              <w:rPr>
                <w:b/>
                <w:bCs/>
                <w:i/>
                <w:iCs/>
                <w:spacing w:val="-1"/>
              </w:rPr>
              <w:t>Oscillatoria tenuis</w:t>
            </w:r>
          </w:p>
        </w:tc>
        <w:tc>
          <w:tcPr>
            <w:tcW w:w="689" w:type="dxa"/>
            <w:vAlign w:val="top"/>
          </w:tcPr>
          <w:p>
            <w:pPr>
              <w:pStyle w:val="TableText"/>
              <w:ind w:left="294"/>
              <w:spacing w:before="115" w:line="172" w:lineRule="auto"/>
              <w:rPr/>
            </w:pPr>
            <w:r>
              <w:rPr>
                <w:b/>
                <w:bCs/>
              </w:rPr>
              <w:t>+</w:t>
            </w:r>
          </w:p>
        </w:tc>
        <w:tc>
          <w:tcPr>
            <w:tcW w:w="689"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6"/>
              <w:spacing w:before="115" w:line="172" w:lineRule="auto"/>
              <w:rPr/>
            </w:pPr>
            <w:r>
              <w:rPr>
                <w:b/>
                <w:bCs/>
              </w:rPr>
              <w:t>+</w:t>
            </w:r>
          </w:p>
        </w:tc>
        <w:tc>
          <w:tcPr>
            <w:tcW w:w="690" w:type="dxa"/>
            <w:vAlign w:val="top"/>
          </w:tcPr>
          <w:p>
            <w:pPr>
              <w:pStyle w:val="TableText"/>
              <w:ind w:left="244"/>
              <w:spacing w:before="115" w:line="172" w:lineRule="auto"/>
              <w:rPr/>
            </w:pPr>
            <w:r>
              <w:rPr>
                <w:b/>
                <w:bCs/>
                <w:spacing w:val="-2"/>
              </w:rPr>
              <w:t>++</w:t>
            </w:r>
          </w:p>
        </w:tc>
        <w:tc>
          <w:tcPr>
            <w:tcW w:w="690" w:type="dxa"/>
            <w:vAlign w:val="top"/>
          </w:tcPr>
          <w:p>
            <w:pPr>
              <w:pStyle w:val="TableText"/>
              <w:ind w:left="296"/>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bottom w:val="nil"/>
            </w:tcBorders>
          </w:tcPr>
          <w:p>
            <w:pPr>
              <w:rPr>
                <w:rFonts w:ascii="Arial"/>
                <w:sz w:val="21"/>
              </w:rPr>
            </w:pPr>
            <w:r/>
          </w:p>
        </w:tc>
        <w:tc>
          <w:tcPr>
            <w:tcW w:w="1605" w:type="dxa"/>
            <w:vAlign w:val="top"/>
          </w:tcPr>
          <w:p>
            <w:pPr>
              <w:ind w:left="551"/>
              <w:spacing w:before="72" w:line="220" w:lineRule="auto"/>
              <w:rPr>
                <w:rFonts w:ascii="SimSun" w:hAnsi="SimSun" w:eastAsia="SimSun" w:cs="SimSun"/>
                <w:sz w:val="18"/>
                <w:szCs w:val="18"/>
              </w:rPr>
            </w:pPr>
            <w:r>
              <w:rPr>
                <w:rFonts w:ascii="SimSun" w:hAnsi="SimSun" w:eastAsia="SimSun" w:cs="SimSun"/>
                <w:sz w:val="18"/>
                <w:szCs w:val="18"/>
                <w:b/>
                <w:bCs/>
                <w:spacing w:val="-10"/>
              </w:rPr>
              <w:t>巨颤藻</w:t>
            </w:r>
          </w:p>
        </w:tc>
        <w:tc>
          <w:tcPr>
            <w:tcW w:w="2750" w:type="dxa"/>
            <w:vAlign w:val="top"/>
          </w:tcPr>
          <w:p>
            <w:pPr>
              <w:pStyle w:val="TableText"/>
              <w:ind w:left="609"/>
              <w:spacing w:before="99" w:line="189" w:lineRule="auto"/>
              <w:rPr/>
            </w:pPr>
            <w:r>
              <w:rPr>
                <w:b/>
                <w:bCs/>
                <w:i/>
                <w:iCs/>
              </w:rPr>
              <w:t>Oscillatoria</w:t>
            </w:r>
            <w:r>
              <w:rPr>
                <w:b/>
                <w:bCs/>
                <w:i/>
                <w:iCs/>
                <w:spacing w:val="-10"/>
              </w:rPr>
              <w:t xml:space="preserve"> </w:t>
            </w:r>
            <w:r>
              <w:rPr>
                <w:b/>
                <w:bCs/>
                <w:i/>
                <w:iCs/>
              </w:rPr>
              <w:t>princeps</w:t>
            </w:r>
          </w:p>
        </w:tc>
        <w:tc>
          <w:tcPr>
            <w:tcW w:w="689" w:type="dxa"/>
            <w:vAlign w:val="top"/>
          </w:tcPr>
          <w:p>
            <w:pPr>
              <w:rPr>
                <w:rFonts w:ascii="Arial"/>
                <w:sz w:val="21"/>
              </w:rPr>
            </w:pPr>
            <w:r/>
          </w:p>
        </w:tc>
        <w:tc>
          <w:tcPr>
            <w:tcW w:w="689" w:type="dxa"/>
            <w:vAlign w:val="top"/>
          </w:tcPr>
          <w:p>
            <w:pPr>
              <w:pStyle w:val="TableText"/>
              <w:ind w:left="296"/>
              <w:spacing w:before="114"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9" w:hRule="atLeast"/>
        </w:trPr>
        <w:tc>
          <w:tcPr>
            <w:tcW w:w="1586" w:type="dxa"/>
            <w:vAlign w:val="top"/>
            <w:vMerge w:val="continue"/>
            <w:tcBorders>
              <w:top w:val="nil"/>
            </w:tcBorders>
          </w:tcPr>
          <w:p>
            <w:pPr>
              <w:rPr>
                <w:rFonts w:ascii="Arial"/>
                <w:sz w:val="21"/>
              </w:rPr>
            </w:pPr>
            <w:r/>
          </w:p>
        </w:tc>
        <w:tc>
          <w:tcPr>
            <w:tcW w:w="1605" w:type="dxa"/>
            <w:vAlign w:val="top"/>
          </w:tcPr>
          <w:p>
            <w:pPr>
              <w:ind w:left="442"/>
              <w:spacing w:before="71" w:line="220" w:lineRule="auto"/>
              <w:rPr>
                <w:rFonts w:ascii="SimSun" w:hAnsi="SimSun" w:eastAsia="SimSun" w:cs="SimSun"/>
                <w:sz w:val="18"/>
                <w:szCs w:val="18"/>
              </w:rPr>
            </w:pPr>
            <w:r>
              <w:rPr>
                <w:rFonts w:ascii="SimSun" w:hAnsi="SimSun" w:eastAsia="SimSun" w:cs="SimSun"/>
                <w:sz w:val="18"/>
                <w:szCs w:val="18"/>
                <w:b/>
                <w:bCs/>
                <w:spacing w:val="-4"/>
              </w:rPr>
              <w:t>蛇形颤藻</w:t>
            </w:r>
          </w:p>
        </w:tc>
        <w:tc>
          <w:tcPr>
            <w:tcW w:w="2750" w:type="dxa"/>
            <w:vAlign w:val="top"/>
          </w:tcPr>
          <w:p>
            <w:pPr>
              <w:pStyle w:val="TableText"/>
              <w:ind w:left="614"/>
              <w:spacing w:before="99" w:line="189" w:lineRule="auto"/>
              <w:rPr/>
            </w:pPr>
            <w:r>
              <w:rPr>
                <w:b/>
                <w:bCs/>
                <w:i/>
                <w:iCs/>
                <w:spacing w:val="-1"/>
              </w:rPr>
              <w:t>Oscillatoria anguina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pStyle w:val="TableText"/>
              <w:ind w:left="296"/>
              <w:spacing w:before="114" w:line="172" w:lineRule="auto"/>
              <w:rPr/>
            </w:pPr>
            <w:r>
              <w:rPr>
                <w:b/>
                <w:bCs/>
              </w:rPr>
              <w:t>+</w:t>
            </w:r>
          </w:p>
        </w:tc>
        <w:tc>
          <w:tcPr>
            <w:tcW w:w="690" w:type="dxa"/>
            <w:vAlign w:val="top"/>
          </w:tcPr>
          <w:p>
            <w:pPr>
              <w:pStyle w:val="TableText"/>
              <w:ind w:left="244"/>
              <w:spacing w:before="114" w:line="172" w:lineRule="auto"/>
              <w:rPr/>
            </w:pPr>
            <w:r>
              <w:rPr>
                <w:b/>
                <w:bCs/>
                <w:spacing w:val="-2"/>
              </w:rPr>
              <w:t>++</w:t>
            </w:r>
          </w:p>
        </w:tc>
        <w:tc>
          <w:tcPr>
            <w:tcW w:w="690" w:type="dxa"/>
            <w:vAlign w:val="top"/>
          </w:tcPr>
          <w:p>
            <w:pPr>
              <w:rPr>
                <w:rFonts w:ascii="Arial"/>
                <w:sz w:val="21"/>
              </w:rPr>
            </w:pPr>
            <w:r/>
          </w:p>
        </w:tc>
        <w:tc>
          <w:tcPr>
            <w:tcW w:w="690" w:type="dxa"/>
            <w:vAlign w:val="top"/>
          </w:tcPr>
          <w:p>
            <w:pPr>
              <w:pStyle w:val="TableText"/>
              <w:ind w:left="297"/>
              <w:spacing w:before="114" w:line="172" w:lineRule="auto"/>
              <w:rPr/>
            </w:pPr>
            <w:r>
              <w:rPr>
                <w:b/>
                <w:bCs/>
              </w:rPr>
              <w:t>+</w:t>
            </w:r>
          </w:p>
        </w:tc>
        <w:tc>
          <w:tcPr>
            <w:tcW w:w="690" w:type="dxa"/>
            <w:vAlign w:val="top"/>
          </w:tcPr>
          <w:p>
            <w:pPr>
              <w:rPr>
                <w:rFonts w:ascii="Arial"/>
                <w:sz w:val="21"/>
              </w:rPr>
            </w:pPr>
            <w:r/>
          </w:p>
        </w:tc>
        <w:tc>
          <w:tcPr>
            <w:tcW w:w="695" w:type="dxa"/>
            <w:vAlign w:val="top"/>
          </w:tcPr>
          <w:p>
            <w:pPr>
              <w:rPr>
                <w:rFonts w:ascii="Arial"/>
                <w:sz w:val="21"/>
              </w:rPr>
            </w:pPr>
            <w:r/>
          </w:p>
        </w:tc>
      </w:tr>
    </w:tbl>
    <w:p>
      <w:pPr>
        <w:pStyle w:val="BodyText"/>
        <w:rPr/>
      </w:pPr>
      <w:r/>
    </w:p>
    <w:p>
      <w:pPr>
        <w:sectPr>
          <w:footerReference w:type="default" r:id="rId282"/>
          <w:pgSz w:w="16839" w:h="11906"/>
          <w:pgMar w:top="1012" w:right="1304" w:bottom="1151" w:left="1304" w:header="0" w:footer="987" w:gutter="0"/>
        </w:sectPr>
        <w:rPr/>
      </w:pPr>
    </w:p>
    <w:p>
      <w:pPr>
        <w:spacing w:before="163"/>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86"/>
        <w:gridCol w:w="1605"/>
        <w:gridCol w:w="2750"/>
        <w:gridCol w:w="689"/>
        <w:gridCol w:w="689"/>
        <w:gridCol w:w="690"/>
        <w:gridCol w:w="690"/>
        <w:gridCol w:w="690"/>
        <w:gridCol w:w="690"/>
        <w:gridCol w:w="690"/>
        <w:gridCol w:w="690"/>
        <w:gridCol w:w="690"/>
        <w:gridCol w:w="690"/>
        <w:gridCol w:w="690"/>
        <w:gridCol w:w="695"/>
      </w:tblGrid>
      <w:tr>
        <w:trPr>
          <w:trHeight w:val="321" w:hRule="atLeast"/>
        </w:trPr>
        <w:tc>
          <w:tcPr>
            <w:tcW w:w="1586"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726"/>
              <w:spacing w:before="58" w:line="223" w:lineRule="auto"/>
              <w:rPr>
                <w:rFonts w:ascii="SimSun" w:hAnsi="SimSun" w:eastAsia="SimSun" w:cs="SimSun"/>
                <w:sz w:val="18"/>
                <w:szCs w:val="18"/>
              </w:rPr>
            </w:pPr>
            <w:r>
              <w:rPr>
                <w:rFonts w:ascii="SimSun" w:hAnsi="SimSun" w:eastAsia="SimSun" w:cs="SimSun"/>
                <w:sz w:val="18"/>
                <w:szCs w:val="18"/>
                <w:b/>
                <w:bCs/>
                <w:spacing w:val="-2"/>
              </w:rPr>
              <w:t>门</w:t>
            </w:r>
          </w:p>
        </w:tc>
        <w:tc>
          <w:tcPr>
            <w:tcW w:w="1605"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625"/>
              <w:spacing w:before="58" w:line="220" w:lineRule="auto"/>
              <w:rPr>
                <w:rFonts w:ascii="SimSun" w:hAnsi="SimSun" w:eastAsia="SimSun" w:cs="SimSun"/>
                <w:sz w:val="18"/>
                <w:szCs w:val="18"/>
              </w:rPr>
            </w:pPr>
            <w:r>
              <w:rPr>
                <w:rFonts w:ascii="SimSun" w:hAnsi="SimSun" w:eastAsia="SimSun" w:cs="SimSun"/>
                <w:sz w:val="18"/>
                <w:szCs w:val="18"/>
                <w:b/>
                <w:bCs/>
                <w:spacing w:val="-6"/>
              </w:rPr>
              <w:t>种属</w:t>
            </w:r>
          </w:p>
        </w:tc>
        <w:tc>
          <w:tcPr>
            <w:tcW w:w="2750" w:type="dxa"/>
            <w:vAlign w:val="top"/>
            <w:vMerge w:val="restart"/>
            <w:tcBorders>
              <w:bottom w:val="nil"/>
            </w:tcBorders>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ind w:left="1109"/>
              <w:spacing w:before="58" w:line="221" w:lineRule="auto"/>
              <w:rPr>
                <w:rFonts w:ascii="SimSun" w:hAnsi="SimSun" w:eastAsia="SimSun" w:cs="SimSun"/>
                <w:sz w:val="18"/>
                <w:szCs w:val="18"/>
              </w:rPr>
            </w:pPr>
            <w:r>
              <w:rPr>
                <w:rFonts w:ascii="SimSun" w:hAnsi="SimSun" w:eastAsia="SimSun" w:cs="SimSun"/>
                <w:sz w:val="18"/>
                <w:szCs w:val="18"/>
                <w:b/>
                <w:bCs/>
                <w:spacing w:val="-4"/>
              </w:rPr>
              <w:t>拉丁文</w:t>
            </w:r>
          </w:p>
        </w:tc>
        <w:tc>
          <w:tcPr>
            <w:tcW w:w="4138" w:type="dxa"/>
            <w:vAlign w:val="top"/>
            <w:gridSpan w:val="6"/>
          </w:tcPr>
          <w:p>
            <w:pPr>
              <w:ind w:left="1715"/>
              <w:spacing w:before="70"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2070" w:type="dxa"/>
            <w:vAlign w:val="top"/>
            <w:gridSpan w:val="3"/>
          </w:tcPr>
          <w:p>
            <w:pPr>
              <w:ind w:left="769"/>
              <w:spacing w:before="71"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2075" w:type="dxa"/>
            <w:vAlign w:val="top"/>
            <w:gridSpan w:val="3"/>
          </w:tcPr>
          <w:p>
            <w:pPr>
              <w:ind w:left="681"/>
              <w:spacing w:before="70" w:line="220" w:lineRule="auto"/>
              <w:rPr>
                <w:rFonts w:ascii="SimSun" w:hAnsi="SimSun" w:eastAsia="SimSun" w:cs="SimSun"/>
                <w:sz w:val="18"/>
                <w:szCs w:val="18"/>
              </w:rPr>
            </w:pPr>
            <w:r>
              <w:rPr>
                <w:rFonts w:ascii="SimSun" w:hAnsi="SimSun" w:eastAsia="SimSun" w:cs="SimSun"/>
                <w:sz w:val="18"/>
                <w:szCs w:val="18"/>
                <w:b/>
                <w:bCs/>
                <w:spacing w:val="-4"/>
              </w:rPr>
              <w:t>沙珠玉河</w:t>
            </w:r>
          </w:p>
        </w:tc>
      </w:tr>
      <w:tr>
        <w:trPr>
          <w:trHeight w:val="1875" w:hRule="atLeast"/>
        </w:trPr>
        <w:tc>
          <w:tcPr>
            <w:tcW w:w="1586" w:type="dxa"/>
            <w:vAlign w:val="top"/>
            <w:vMerge w:val="continue"/>
            <w:tcBorders>
              <w:top w:val="nil"/>
            </w:tcBorders>
          </w:tcPr>
          <w:p>
            <w:pPr>
              <w:rPr>
                <w:rFonts w:ascii="Arial"/>
                <w:sz w:val="21"/>
              </w:rPr>
            </w:pPr>
            <w:r/>
          </w:p>
        </w:tc>
        <w:tc>
          <w:tcPr>
            <w:tcW w:w="1605" w:type="dxa"/>
            <w:vAlign w:val="top"/>
            <w:vMerge w:val="continue"/>
            <w:tcBorders>
              <w:top w:val="nil"/>
            </w:tcBorders>
          </w:tcPr>
          <w:p>
            <w:pPr>
              <w:rPr>
                <w:rFonts w:ascii="Arial"/>
                <w:sz w:val="21"/>
              </w:rPr>
            </w:pPr>
            <w:r/>
          </w:p>
        </w:tc>
        <w:tc>
          <w:tcPr>
            <w:tcW w:w="2750" w:type="dxa"/>
            <w:vAlign w:val="top"/>
            <w:vMerge w:val="continue"/>
            <w:tcBorders>
              <w:top w:val="nil"/>
            </w:tcBorders>
          </w:tcPr>
          <w:p>
            <w:pPr>
              <w:rPr>
                <w:rFonts w:ascii="Arial"/>
                <w:sz w:val="21"/>
              </w:rPr>
            </w:pPr>
            <w:r/>
          </w:p>
        </w:tc>
        <w:tc>
          <w:tcPr>
            <w:tcW w:w="689" w:type="dxa"/>
            <w:vAlign w:val="top"/>
          </w:tcPr>
          <w:p>
            <w:pPr>
              <w:spacing w:line="317" w:lineRule="auto"/>
              <w:rPr>
                <w:rFonts w:ascii="Arial"/>
                <w:sz w:val="21"/>
              </w:rPr>
            </w:pPr>
            <w:r/>
          </w:p>
          <w:p>
            <w:pPr>
              <w:ind w:left="170"/>
              <w:spacing w:before="59"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right="163" w:hanging="2"/>
              <w:spacing w:before="97" w:line="320"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7"/>
              </w:rPr>
              <w:t>水库</w:t>
            </w:r>
          </w:p>
          <w:p>
            <w:pPr>
              <w:ind w:left="169"/>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89" w:type="dxa"/>
            <w:vAlign w:val="top"/>
          </w:tcPr>
          <w:p>
            <w:pPr>
              <w:ind w:left="172"/>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水利</w:t>
            </w:r>
          </w:p>
          <w:p>
            <w:pPr>
              <w:ind w:left="169"/>
              <w:spacing w:before="98" w:line="219" w:lineRule="auto"/>
              <w:rPr>
                <w:rFonts w:ascii="SimSun" w:hAnsi="SimSun" w:eastAsia="SimSun" w:cs="SimSun"/>
                <w:sz w:val="18"/>
                <w:szCs w:val="18"/>
              </w:rPr>
            </w:pPr>
            <w:r>
              <w:rPr>
                <w:rFonts w:ascii="SimSun" w:hAnsi="SimSun" w:eastAsia="SimSun" w:cs="SimSun"/>
                <w:sz w:val="18"/>
                <w:szCs w:val="18"/>
                <w:b/>
                <w:bCs/>
                <w:spacing w:val="-6"/>
              </w:rPr>
              <w:t>枢纽</w:t>
            </w:r>
          </w:p>
          <w:p>
            <w:pPr>
              <w:ind w:left="172"/>
              <w:spacing w:before="98" w:line="220" w:lineRule="auto"/>
              <w:rPr>
                <w:rFonts w:ascii="SimSun" w:hAnsi="SimSun" w:eastAsia="SimSun" w:cs="SimSun"/>
                <w:sz w:val="18"/>
                <w:szCs w:val="18"/>
              </w:rPr>
            </w:pPr>
            <w:r>
              <w:rPr>
                <w:rFonts w:ascii="SimSun" w:hAnsi="SimSun" w:eastAsia="SimSun" w:cs="SimSun"/>
                <w:sz w:val="18"/>
                <w:szCs w:val="18"/>
                <w:b/>
                <w:bCs/>
                <w:spacing w:val="-7"/>
              </w:rPr>
              <w:t>工程</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位置</w:t>
            </w:r>
          </w:p>
        </w:tc>
        <w:tc>
          <w:tcPr>
            <w:tcW w:w="690" w:type="dxa"/>
            <w:vAlign w:val="top"/>
          </w:tcPr>
          <w:p>
            <w:pPr>
              <w:ind w:left="172"/>
              <w:spacing w:before="222" w:line="220" w:lineRule="auto"/>
              <w:rPr>
                <w:rFonts w:ascii="SimSun" w:hAnsi="SimSun" w:eastAsia="SimSun" w:cs="SimSun"/>
                <w:sz w:val="18"/>
                <w:szCs w:val="18"/>
              </w:rPr>
            </w:pPr>
            <w:r>
              <w:rPr>
                <w:rFonts w:ascii="SimSun" w:hAnsi="SimSun" w:eastAsia="SimSun" w:cs="SimSun"/>
                <w:sz w:val="18"/>
                <w:szCs w:val="18"/>
                <w:b/>
                <w:bCs/>
                <w:spacing w:val="-7"/>
              </w:rPr>
              <w:t>大河</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2"/>
              <w:spacing w:before="97" w:line="219" w:lineRule="auto"/>
              <w:rPr>
                <w:rFonts w:ascii="SimSun" w:hAnsi="SimSun" w:eastAsia="SimSun" w:cs="SimSun"/>
                <w:sz w:val="18"/>
                <w:szCs w:val="18"/>
              </w:rPr>
            </w:pPr>
            <w:r>
              <w:rPr>
                <w:rFonts w:ascii="SimSun" w:hAnsi="SimSun" w:eastAsia="SimSun" w:cs="SimSun"/>
                <w:sz w:val="18"/>
                <w:szCs w:val="18"/>
                <w:b/>
                <w:bCs/>
                <w:spacing w:val="-7"/>
              </w:rPr>
              <w:t>水库</w:t>
            </w:r>
          </w:p>
          <w:p>
            <w:pPr>
              <w:ind w:left="175"/>
              <w:spacing w:before="98" w:line="220" w:lineRule="auto"/>
              <w:rPr>
                <w:rFonts w:ascii="SimSun" w:hAnsi="SimSun" w:eastAsia="SimSun" w:cs="SimSun"/>
                <w:sz w:val="18"/>
                <w:szCs w:val="18"/>
              </w:rPr>
            </w:pPr>
            <w:r>
              <w:rPr>
                <w:rFonts w:ascii="SimSun" w:hAnsi="SimSun" w:eastAsia="SimSun" w:cs="SimSun"/>
                <w:sz w:val="18"/>
                <w:szCs w:val="18"/>
                <w:b/>
                <w:bCs/>
                <w:spacing w:val="-9"/>
              </w:rPr>
              <w:t>下游</w:t>
            </w:r>
          </w:p>
          <w:p>
            <w:pPr>
              <w:ind w:left="169"/>
              <w:spacing w:before="97" w:line="221" w:lineRule="auto"/>
              <w:rPr>
                <w:rFonts w:ascii="SimSun" w:hAnsi="SimSun" w:eastAsia="SimSun" w:cs="SimSun"/>
                <w:sz w:val="18"/>
                <w:szCs w:val="18"/>
              </w:rPr>
            </w:pPr>
            <w:r>
              <w:rPr>
                <w:rFonts w:ascii="SimSun" w:hAnsi="SimSun" w:eastAsia="SimSun" w:cs="SimSun"/>
                <w:sz w:val="18"/>
                <w:szCs w:val="18"/>
                <w:b/>
                <w:bCs/>
                <w:spacing w:val="-6"/>
              </w:rPr>
              <w:t>河段</w:t>
            </w:r>
          </w:p>
        </w:tc>
        <w:tc>
          <w:tcPr>
            <w:tcW w:w="690" w:type="dxa"/>
            <w:vAlign w:val="top"/>
          </w:tcPr>
          <w:p>
            <w:pPr>
              <w:ind w:left="173"/>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88"/>
              <w:spacing w:before="97" w:line="219" w:lineRule="auto"/>
              <w:rPr>
                <w:rFonts w:ascii="SimSun" w:hAnsi="SimSun" w:eastAsia="SimSun" w:cs="SimSun"/>
                <w:sz w:val="18"/>
                <w:szCs w:val="18"/>
              </w:rPr>
            </w:pPr>
            <w:r>
              <w:rPr>
                <w:rFonts w:ascii="SimSun" w:hAnsi="SimSun" w:eastAsia="SimSun" w:cs="SimSun"/>
                <w:sz w:val="18"/>
                <w:szCs w:val="18"/>
                <w:b/>
                <w:bCs/>
                <w:spacing w:val="-14"/>
              </w:rPr>
              <w:t>明星</w:t>
            </w:r>
          </w:p>
          <w:p>
            <w:pPr>
              <w:ind w:left="283" w:right="160" w:hanging="112"/>
              <w:spacing w:before="99" w:line="322" w:lineRule="auto"/>
              <w:rPr>
                <w:rFonts w:ascii="SimSun" w:hAnsi="SimSun" w:eastAsia="SimSun" w:cs="SimSun"/>
                <w:sz w:val="18"/>
                <w:szCs w:val="18"/>
              </w:rPr>
            </w:pPr>
            <w:r>
              <w:rPr>
                <w:rFonts w:ascii="SimSun" w:hAnsi="SimSun" w:eastAsia="SimSun" w:cs="SimSun"/>
                <w:sz w:val="18"/>
                <w:szCs w:val="18"/>
                <w:b/>
                <w:bCs/>
                <w:spacing w:val="-6"/>
              </w:rPr>
              <w:t>村上</w:t>
            </w:r>
            <w:r>
              <w:rPr>
                <w:rFonts w:ascii="SimSun" w:hAnsi="SimSun" w:eastAsia="SimSun" w:cs="SimSun"/>
                <w:sz w:val="18"/>
                <w:szCs w:val="18"/>
                <w:b/>
                <w:bCs/>
                <w:spacing w:val="-2"/>
              </w:rPr>
              <w:t>游</w:t>
            </w:r>
          </w:p>
          <w:p>
            <w:pPr>
              <w:pStyle w:val="TableText"/>
              <w:ind w:left="141"/>
              <w:spacing w:before="26" w:line="188" w:lineRule="auto"/>
              <w:rPr/>
            </w:pPr>
            <w:r>
              <w:rPr>
                <w:b/>
                <w:bCs/>
                <w:spacing w:val="-2"/>
              </w:rPr>
              <w:t>500m</w:t>
            </w:r>
          </w:p>
        </w:tc>
        <w:tc>
          <w:tcPr>
            <w:tcW w:w="690" w:type="dxa"/>
            <w:vAlign w:val="top"/>
          </w:tcPr>
          <w:p>
            <w:pPr>
              <w:spacing w:line="473" w:lineRule="auto"/>
              <w:rPr>
                <w:rFonts w:ascii="Arial"/>
                <w:sz w:val="21"/>
              </w:rPr>
            </w:pPr>
            <w:r/>
          </w:p>
          <w:p>
            <w:pPr>
              <w:ind w:left="172"/>
              <w:spacing w:before="58"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5" w:right="162" w:hanging="6"/>
              <w:spacing w:before="98" w:line="322" w:lineRule="auto"/>
              <w:rPr>
                <w:rFonts w:ascii="SimSun" w:hAnsi="SimSun" w:eastAsia="SimSun" w:cs="SimSun"/>
                <w:sz w:val="18"/>
                <w:szCs w:val="18"/>
              </w:rPr>
            </w:pPr>
            <w:r>
              <w:rPr>
                <w:rFonts w:ascii="SimSun" w:hAnsi="SimSun" w:eastAsia="SimSun" w:cs="SimSun"/>
                <w:sz w:val="18"/>
                <w:szCs w:val="18"/>
                <w:b/>
                <w:bCs/>
                <w:spacing w:val="-6"/>
              </w:rPr>
              <w:t>坝河</w:t>
            </w:r>
            <w:r>
              <w:rPr>
                <w:rFonts w:ascii="SimSun" w:hAnsi="SimSun" w:eastAsia="SimSun" w:cs="SimSun"/>
                <w:sz w:val="18"/>
                <w:szCs w:val="18"/>
                <w:b/>
                <w:bCs/>
                <w:spacing w:val="-9"/>
              </w:rPr>
              <w:t>下游</w:t>
            </w:r>
          </w:p>
        </w:tc>
        <w:tc>
          <w:tcPr>
            <w:tcW w:w="690" w:type="dxa"/>
            <w:vAlign w:val="top"/>
          </w:tcPr>
          <w:p>
            <w:pPr>
              <w:ind w:left="173"/>
              <w:spacing w:before="66" w:line="220" w:lineRule="auto"/>
              <w:rPr>
                <w:rFonts w:ascii="SimSun" w:hAnsi="SimSun" w:eastAsia="SimSun" w:cs="SimSun"/>
                <w:sz w:val="18"/>
                <w:szCs w:val="18"/>
              </w:rPr>
            </w:pPr>
            <w:r>
              <w:rPr>
                <w:rFonts w:ascii="SimSun" w:hAnsi="SimSun" w:eastAsia="SimSun" w:cs="SimSun"/>
                <w:sz w:val="18"/>
                <w:szCs w:val="18"/>
                <w:b/>
                <w:bCs/>
                <w:spacing w:val="-7"/>
              </w:rPr>
              <w:t>大河</w:t>
            </w:r>
          </w:p>
          <w:p>
            <w:pPr>
              <w:ind w:left="170"/>
              <w:spacing w:before="97" w:line="221" w:lineRule="auto"/>
              <w:rPr>
                <w:rFonts w:ascii="SimSun" w:hAnsi="SimSun" w:eastAsia="SimSun" w:cs="SimSun"/>
                <w:sz w:val="18"/>
                <w:szCs w:val="18"/>
              </w:rPr>
            </w:pPr>
            <w:r>
              <w:rPr>
                <w:rFonts w:ascii="SimSun" w:hAnsi="SimSun" w:eastAsia="SimSun" w:cs="SimSun"/>
                <w:sz w:val="18"/>
                <w:szCs w:val="18"/>
                <w:b/>
                <w:bCs/>
                <w:spacing w:val="-6"/>
              </w:rPr>
              <w:t>坝河</w:t>
            </w:r>
          </w:p>
          <w:p>
            <w:pPr>
              <w:ind w:left="170"/>
              <w:spacing w:before="97" w:line="219" w:lineRule="auto"/>
              <w:rPr>
                <w:rFonts w:ascii="SimSun" w:hAnsi="SimSun" w:eastAsia="SimSun" w:cs="SimSun"/>
                <w:sz w:val="18"/>
                <w:szCs w:val="18"/>
              </w:rPr>
            </w:pPr>
            <w:r>
              <w:rPr>
                <w:rFonts w:ascii="SimSun" w:hAnsi="SimSun" w:eastAsia="SimSun" w:cs="SimSun"/>
                <w:sz w:val="18"/>
                <w:szCs w:val="18"/>
                <w:b/>
                <w:bCs/>
                <w:spacing w:val="-6"/>
              </w:rPr>
              <w:t>入黄</w:t>
            </w:r>
          </w:p>
          <w:p>
            <w:pPr>
              <w:ind w:left="170"/>
              <w:spacing w:before="98" w:line="221" w:lineRule="auto"/>
              <w:rPr>
                <w:rFonts w:ascii="SimSun" w:hAnsi="SimSun" w:eastAsia="SimSun" w:cs="SimSun"/>
                <w:sz w:val="18"/>
                <w:szCs w:val="18"/>
              </w:rPr>
            </w:pPr>
            <w:r>
              <w:rPr>
                <w:rFonts w:ascii="SimSun" w:hAnsi="SimSun" w:eastAsia="SimSun" w:cs="SimSun"/>
                <w:sz w:val="18"/>
                <w:szCs w:val="18"/>
                <w:b/>
                <w:bCs/>
                <w:spacing w:val="-6"/>
              </w:rPr>
              <w:t>河口</w:t>
            </w:r>
          </w:p>
          <w:p>
            <w:pPr>
              <w:ind w:left="172"/>
              <w:spacing w:before="96" w:line="220" w:lineRule="auto"/>
              <w:rPr>
                <w:rFonts w:ascii="SimSun" w:hAnsi="SimSun" w:eastAsia="SimSun" w:cs="SimSun"/>
                <w:sz w:val="18"/>
                <w:szCs w:val="18"/>
              </w:rPr>
            </w:pPr>
            <w:r>
              <w:rPr>
                <w:rFonts w:ascii="SimSun" w:hAnsi="SimSun" w:eastAsia="SimSun" w:cs="SimSun"/>
                <w:sz w:val="18"/>
                <w:szCs w:val="18"/>
                <w:b/>
                <w:bCs/>
                <w:spacing w:val="-7"/>
              </w:rPr>
              <w:t>上游</w:t>
            </w:r>
          </w:p>
          <w:p>
            <w:pPr>
              <w:pStyle w:val="TableText"/>
              <w:ind w:left="141"/>
              <w:spacing w:before="128" w:line="188" w:lineRule="auto"/>
              <w:rPr/>
            </w:pPr>
            <w:r>
              <w:rPr>
                <w:b/>
                <w:bCs/>
                <w:spacing w:val="-2"/>
              </w:rPr>
              <w:t>500m</w:t>
            </w:r>
          </w:p>
        </w:tc>
        <w:tc>
          <w:tcPr>
            <w:tcW w:w="690" w:type="dxa"/>
            <w:vAlign w:val="top"/>
          </w:tcPr>
          <w:p>
            <w:pPr>
              <w:spacing w:line="472"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1"/>
              <w:spacing w:line="220" w:lineRule="auto"/>
              <w:rPr>
                <w:rFonts w:ascii="SimSun" w:hAnsi="SimSun" w:eastAsia="SimSun" w:cs="SimSun"/>
                <w:sz w:val="18"/>
                <w:szCs w:val="18"/>
              </w:rPr>
            </w:pPr>
            <w:r>
              <w:rPr>
                <w:rFonts w:ascii="SimSun" w:hAnsi="SimSun" w:eastAsia="SimSun" w:cs="SimSun"/>
                <w:sz w:val="18"/>
                <w:szCs w:val="18"/>
                <w:b/>
                <w:bCs/>
                <w:spacing w:val="-7"/>
              </w:rPr>
              <w:t>上游</w:t>
            </w:r>
          </w:p>
        </w:tc>
        <w:tc>
          <w:tcPr>
            <w:tcW w:w="690" w:type="dxa"/>
            <w:vAlign w:val="top"/>
          </w:tcPr>
          <w:p>
            <w:pPr>
              <w:spacing w:line="314" w:lineRule="auto"/>
              <w:rPr>
                <w:rFonts w:ascii="Arial"/>
                <w:sz w:val="21"/>
              </w:rPr>
            </w:pPr>
            <w:r/>
          </w:p>
          <w:p>
            <w:pPr>
              <w:spacing w:line="314" w:lineRule="auto"/>
              <w:rPr>
                <w:rFonts w:ascii="Arial"/>
                <w:sz w:val="21"/>
              </w:rPr>
            </w:pPr>
            <w:r/>
          </w:p>
          <w:p>
            <w:pPr>
              <w:ind w:left="172" w:right="160" w:hanging="2"/>
              <w:spacing w:before="58" w:line="322"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tc>
        <w:tc>
          <w:tcPr>
            <w:tcW w:w="690" w:type="dxa"/>
            <w:vAlign w:val="top"/>
          </w:tcPr>
          <w:p>
            <w:pPr>
              <w:spacing w:line="472" w:lineRule="auto"/>
              <w:rPr>
                <w:rFonts w:ascii="Arial"/>
                <w:sz w:val="21"/>
              </w:rPr>
            </w:pPr>
            <w:r/>
          </w:p>
          <w:p>
            <w:pPr>
              <w:ind w:left="171" w:right="162" w:hanging="2"/>
              <w:spacing w:before="59" w:line="320" w:lineRule="auto"/>
              <w:rPr>
                <w:rFonts w:ascii="SimSun" w:hAnsi="SimSun" w:eastAsia="SimSun" w:cs="SimSun"/>
                <w:sz w:val="18"/>
                <w:szCs w:val="18"/>
              </w:rPr>
            </w:pPr>
            <w:r>
              <w:rPr>
                <w:rFonts w:ascii="SimSun" w:hAnsi="SimSun" w:eastAsia="SimSun" w:cs="SimSun"/>
                <w:sz w:val="18"/>
                <w:szCs w:val="18"/>
                <w:b/>
                <w:bCs/>
                <w:spacing w:val="-6"/>
              </w:rPr>
              <w:t>切吉</w:t>
            </w:r>
            <w:r>
              <w:rPr>
                <w:rFonts w:ascii="SimSun" w:hAnsi="SimSun" w:eastAsia="SimSun" w:cs="SimSun"/>
                <w:sz w:val="18"/>
                <w:szCs w:val="18"/>
                <w:b/>
                <w:bCs/>
                <w:spacing w:val="-7"/>
              </w:rPr>
              <w:t>水库</w:t>
            </w:r>
          </w:p>
          <w:p>
            <w:pPr>
              <w:ind w:left="175"/>
              <w:spacing w:line="220" w:lineRule="auto"/>
              <w:rPr>
                <w:rFonts w:ascii="SimSun" w:hAnsi="SimSun" w:eastAsia="SimSun" w:cs="SimSun"/>
                <w:sz w:val="18"/>
                <w:szCs w:val="18"/>
              </w:rPr>
            </w:pPr>
            <w:r>
              <w:rPr>
                <w:rFonts w:ascii="SimSun" w:hAnsi="SimSun" w:eastAsia="SimSun" w:cs="SimSun"/>
                <w:sz w:val="18"/>
                <w:szCs w:val="18"/>
                <w:b/>
                <w:bCs/>
                <w:spacing w:val="-9"/>
              </w:rPr>
              <w:t>下游</w:t>
            </w:r>
          </w:p>
        </w:tc>
        <w:tc>
          <w:tcPr>
            <w:tcW w:w="690" w:type="dxa"/>
            <w:vAlign w:val="top"/>
          </w:tcPr>
          <w:p>
            <w:pPr>
              <w:spacing w:line="314" w:lineRule="auto"/>
              <w:rPr>
                <w:rFonts w:ascii="Arial"/>
                <w:sz w:val="21"/>
              </w:rPr>
            </w:pPr>
            <w:r/>
          </w:p>
          <w:p>
            <w:pPr>
              <w:spacing w:line="314" w:lineRule="auto"/>
              <w:rPr>
                <w:rFonts w:ascii="Arial"/>
                <w:sz w:val="21"/>
              </w:rPr>
            </w:pPr>
            <w:r/>
          </w:p>
          <w:p>
            <w:pPr>
              <w:ind w:left="171" w:right="160" w:firstLine="21"/>
              <w:spacing w:before="58" w:line="322" w:lineRule="auto"/>
              <w:rPr>
                <w:rFonts w:ascii="SimSun" w:hAnsi="SimSun" w:eastAsia="SimSun" w:cs="SimSun"/>
                <w:sz w:val="18"/>
                <w:szCs w:val="18"/>
              </w:rPr>
            </w:pPr>
            <w:r>
              <w:rPr>
                <w:rFonts w:ascii="SimSun" w:hAnsi="SimSun" w:eastAsia="SimSun" w:cs="SimSun"/>
                <w:sz w:val="18"/>
                <w:szCs w:val="18"/>
                <w:b/>
                <w:bCs/>
                <w:spacing w:val="-16"/>
              </w:rPr>
              <w:t>曲黑</w:t>
            </w:r>
            <w:r>
              <w:rPr>
                <w:rFonts w:ascii="SimSun" w:hAnsi="SimSun" w:eastAsia="SimSun" w:cs="SimSun"/>
                <w:sz w:val="18"/>
                <w:szCs w:val="18"/>
                <w:b/>
                <w:bCs/>
                <w:spacing w:val="-6"/>
              </w:rPr>
              <w:t>格木</w:t>
            </w:r>
          </w:p>
        </w:tc>
        <w:tc>
          <w:tcPr>
            <w:tcW w:w="690" w:type="dxa"/>
            <w:vAlign w:val="top"/>
          </w:tcPr>
          <w:p>
            <w:pPr>
              <w:spacing w:line="473" w:lineRule="auto"/>
              <w:rPr>
                <w:rFonts w:ascii="Arial"/>
                <w:sz w:val="21"/>
              </w:rPr>
            </w:pPr>
            <w:r/>
          </w:p>
          <w:p>
            <w:pPr>
              <w:ind w:left="172"/>
              <w:spacing w:before="58" w:line="221" w:lineRule="auto"/>
              <w:rPr>
                <w:rFonts w:ascii="SimSun" w:hAnsi="SimSun" w:eastAsia="SimSun" w:cs="SimSun"/>
                <w:sz w:val="18"/>
                <w:szCs w:val="18"/>
              </w:rPr>
            </w:pPr>
            <w:r>
              <w:rPr>
                <w:rFonts w:ascii="SimSun" w:hAnsi="SimSun" w:eastAsia="SimSun" w:cs="SimSun"/>
                <w:sz w:val="18"/>
                <w:szCs w:val="18"/>
                <w:b/>
                <w:bCs/>
                <w:spacing w:val="-7"/>
              </w:rPr>
              <w:t>浪娘</w:t>
            </w:r>
          </w:p>
          <w:p>
            <w:pPr>
              <w:ind w:left="170"/>
              <w:spacing w:before="95" w:line="219" w:lineRule="auto"/>
              <w:rPr>
                <w:rFonts w:ascii="SimSun" w:hAnsi="SimSun" w:eastAsia="SimSun" w:cs="SimSun"/>
                <w:sz w:val="18"/>
                <w:szCs w:val="18"/>
              </w:rPr>
            </w:pPr>
            <w:r>
              <w:rPr>
                <w:rFonts w:ascii="SimSun" w:hAnsi="SimSun" w:eastAsia="SimSun" w:cs="SimSun"/>
                <w:sz w:val="18"/>
                <w:szCs w:val="18"/>
                <w:b/>
                <w:bCs/>
                <w:spacing w:val="-6"/>
              </w:rPr>
              <w:t>村桥</w:t>
            </w:r>
          </w:p>
          <w:p>
            <w:pPr>
              <w:ind w:left="266"/>
              <w:spacing w:before="98" w:line="221" w:lineRule="auto"/>
              <w:rPr>
                <w:rFonts w:ascii="SimSun" w:hAnsi="SimSun" w:eastAsia="SimSun" w:cs="SimSun"/>
                <w:sz w:val="18"/>
                <w:szCs w:val="18"/>
              </w:rPr>
            </w:pPr>
            <w:r>
              <w:rPr>
                <w:rFonts w:ascii="SimSun" w:hAnsi="SimSun" w:eastAsia="SimSun" w:cs="SimSun"/>
                <w:sz w:val="18"/>
                <w:szCs w:val="18"/>
                <w:b/>
                <w:bCs/>
                <w:spacing w:val="-2"/>
              </w:rPr>
              <w:t>下</w:t>
            </w:r>
          </w:p>
        </w:tc>
        <w:tc>
          <w:tcPr>
            <w:tcW w:w="695" w:type="dxa"/>
            <w:vAlign w:val="top"/>
          </w:tcPr>
          <w:p>
            <w:pPr>
              <w:spacing w:line="472" w:lineRule="auto"/>
              <w:rPr>
                <w:rFonts w:ascii="Arial"/>
                <w:sz w:val="21"/>
              </w:rPr>
            </w:pPr>
            <w:r/>
          </w:p>
          <w:p>
            <w:pPr>
              <w:ind w:left="171" w:right="165"/>
              <w:spacing w:before="59" w:line="320" w:lineRule="auto"/>
              <w:rPr>
                <w:rFonts w:ascii="SimSun" w:hAnsi="SimSun" w:eastAsia="SimSun" w:cs="SimSun"/>
                <w:sz w:val="18"/>
                <w:szCs w:val="18"/>
              </w:rPr>
            </w:pPr>
            <w:r>
              <w:rPr>
                <w:rFonts w:ascii="SimSun" w:hAnsi="SimSun" w:eastAsia="SimSun" w:cs="SimSun"/>
                <w:sz w:val="18"/>
                <w:szCs w:val="18"/>
                <w:b/>
                <w:bCs/>
                <w:spacing w:val="-7"/>
              </w:rPr>
              <w:t>沙珠</w:t>
            </w:r>
            <w:r>
              <w:rPr>
                <w:rFonts w:ascii="SimSun" w:hAnsi="SimSun" w:eastAsia="SimSun" w:cs="SimSun"/>
                <w:sz w:val="18"/>
                <w:szCs w:val="18"/>
                <w:b/>
                <w:bCs/>
                <w:spacing w:val="-6"/>
              </w:rPr>
              <w:t>玉河</w:t>
            </w:r>
          </w:p>
          <w:p>
            <w:pPr>
              <w:ind w:left="176"/>
              <w:spacing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17" w:hRule="atLeast"/>
        </w:trPr>
        <w:tc>
          <w:tcPr>
            <w:tcW w:w="1586" w:type="dxa"/>
            <w:vAlign w:val="top"/>
            <w:vMerge w:val="restart"/>
            <w:tcBorders>
              <w:bottom w:val="nil"/>
            </w:tcBorders>
          </w:tcPr>
          <w:p>
            <w:pPr>
              <w:rPr>
                <w:rFonts w:ascii="Arial"/>
                <w:sz w:val="21"/>
              </w:rPr>
            </w:pPr>
            <w:r/>
          </w:p>
        </w:tc>
        <w:tc>
          <w:tcPr>
            <w:tcW w:w="1605" w:type="dxa"/>
            <w:vAlign w:val="top"/>
          </w:tcPr>
          <w:p>
            <w:pPr>
              <w:ind w:left="262"/>
              <w:spacing w:before="70" w:line="219" w:lineRule="auto"/>
              <w:rPr>
                <w:rFonts w:ascii="SimSun" w:hAnsi="SimSun" w:eastAsia="SimSun" w:cs="SimSun"/>
                <w:sz w:val="18"/>
                <w:szCs w:val="18"/>
              </w:rPr>
            </w:pPr>
            <w:r>
              <w:rPr>
                <w:rFonts w:ascii="SimSun" w:hAnsi="SimSun" w:eastAsia="SimSun" w:cs="SimSun"/>
                <w:sz w:val="18"/>
                <w:szCs w:val="18"/>
                <w:b/>
                <w:bCs/>
                <w:spacing w:val="-3"/>
              </w:rPr>
              <w:t>类颤藻鱼腥藻</w:t>
            </w:r>
          </w:p>
        </w:tc>
        <w:tc>
          <w:tcPr>
            <w:tcW w:w="2750" w:type="dxa"/>
            <w:vAlign w:val="top"/>
          </w:tcPr>
          <w:p>
            <w:pPr>
              <w:pStyle w:val="TableText"/>
              <w:ind w:left="469"/>
              <w:spacing w:before="99" w:line="188" w:lineRule="auto"/>
              <w:rPr/>
            </w:pPr>
            <w:r>
              <w:rPr>
                <w:b/>
                <w:bCs/>
                <w:i/>
                <w:iCs/>
              </w:rPr>
              <w:t>Anabaena</w:t>
            </w:r>
            <w:r>
              <w:rPr>
                <w:b/>
                <w:bCs/>
                <w:i/>
                <w:iCs/>
                <w:spacing w:val="9"/>
              </w:rPr>
              <w:t xml:space="preserve"> </w:t>
            </w:r>
            <w:r>
              <w:rPr>
                <w:b/>
                <w:bCs/>
                <w:i/>
                <w:iCs/>
              </w:rPr>
              <w:t>oscillarioides</w:t>
            </w:r>
          </w:p>
        </w:tc>
        <w:tc>
          <w:tcPr>
            <w:tcW w:w="689" w:type="dxa"/>
            <w:vAlign w:val="top"/>
          </w:tcPr>
          <w:p>
            <w:pPr>
              <w:pStyle w:val="TableText"/>
              <w:ind w:left="294"/>
              <w:spacing w:before="113" w:line="172" w:lineRule="auto"/>
              <w:rPr/>
            </w:pPr>
            <w:r>
              <w:rPr>
                <w:b/>
                <w:bCs/>
              </w:rPr>
              <w:t>+</w:t>
            </w:r>
          </w:p>
        </w:tc>
        <w:tc>
          <w:tcPr>
            <w:tcW w:w="689"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6" w:hRule="atLeast"/>
        </w:trPr>
        <w:tc>
          <w:tcPr>
            <w:tcW w:w="1586" w:type="dxa"/>
            <w:vAlign w:val="top"/>
            <w:vMerge w:val="continue"/>
            <w:tcBorders>
              <w:top w:val="nil"/>
            </w:tcBorders>
          </w:tcPr>
          <w:p>
            <w:pPr>
              <w:rPr>
                <w:rFonts w:ascii="Arial"/>
                <w:sz w:val="21"/>
              </w:rPr>
            </w:pPr>
            <w:r/>
          </w:p>
        </w:tc>
        <w:tc>
          <w:tcPr>
            <w:tcW w:w="1605" w:type="dxa"/>
            <w:vAlign w:val="top"/>
          </w:tcPr>
          <w:p>
            <w:pPr>
              <w:ind w:left="536"/>
              <w:spacing w:before="70" w:line="220" w:lineRule="auto"/>
              <w:rPr>
                <w:rFonts w:ascii="SimSun" w:hAnsi="SimSun" w:eastAsia="SimSun" w:cs="SimSun"/>
                <w:sz w:val="18"/>
                <w:szCs w:val="18"/>
              </w:rPr>
            </w:pPr>
            <w:r>
              <w:rPr>
                <w:rFonts w:ascii="SimSun" w:hAnsi="SimSun" w:eastAsia="SimSun" w:cs="SimSun"/>
                <w:sz w:val="18"/>
                <w:szCs w:val="18"/>
                <w:b/>
                <w:bCs/>
                <w:spacing w:val="-5"/>
              </w:rPr>
              <w:t>螺旋藻</w:t>
            </w:r>
          </w:p>
        </w:tc>
        <w:tc>
          <w:tcPr>
            <w:tcW w:w="2750" w:type="dxa"/>
            <w:vAlign w:val="top"/>
          </w:tcPr>
          <w:p>
            <w:pPr>
              <w:pStyle w:val="TableText"/>
              <w:ind w:left="888"/>
              <w:spacing w:before="98" w:line="188" w:lineRule="auto"/>
              <w:rPr/>
            </w:pPr>
            <w:r>
              <w:rPr>
                <w:b/>
                <w:bCs/>
                <w:i/>
                <w:iCs/>
              </w:rPr>
              <w:t>Spirulina </w:t>
            </w:r>
            <w:r>
              <w:rPr>
                <w:b/>
                <w:bCs/>
              </w:rPr>
              <w:t>sp.</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44"/>
              <w:spacing w:before="112" w:line="172" w:lineRule="auto"/>
              <w:rPr/>
            </w:pPr>
            <w:r>
              <w:rPr>
                <w:b/>
                <w:bCs/>
                <w:spacing w:val="-2"/>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restart"/>
            <w:tcBorders>
              <w:bottom w:val="nil"/>
            </w:tcBorders>
          </w:tcPr>
          <w:p>
            <w:pPr>
              <w:pStyle w:val="TableText"/>
              <w:ind w:left="137"/>
              <w:spacing w:before="231" w:line="212" w:lineRule="auto"/>
              <w:rPr/>
            </w:pPr>
            <w:r>
              <w:rPr>
                <w:rFonts w:ascii="SimSun" w:hAnsi="SimSun" w:eastAsia="SimSun" w:cs="SimSun"/>
                <w:b/>
                <w:bCs/>
                <w:spacing w:val="-1"/>
              </w:rPr>
              <w:t>甲藻门</w:t>
            </w:r>
            <w:r>
              <w:rPr>
                <w:b/>
                <w:bCs/>
                <w:spacing w:val="-1"/>
              </w:rPr>
              <w:t>Pyrrophta</w:t>
            </w:r>
          </w:p>
        </w:tc>
        <w:tc>
          <w:tcPr>
            <w:tcW w:w="1605" w:type="dxa"/>
            <w:vAlign w:val="top"/>
          </w:tcPr>
          <w:p>
            <w:pPr>
              <w:ind w:left="534"/>
              <w:spacing w:before="70" w:line="220" w:lineRule="auto"/>
              <w:rPr>
                <w:rFonts w:ascii="SimSun" w:hAnsi="SimSun" w:eastAsia="SimSun" w:cs="SimSun"/>
                <w:sz w:val="18"/>
                <w:szCs w:val="18"/>
              </w:rPr>
            </w:pPr>
            <w:r>
              <w:rPr>
                <w:rFonts w:ascii="SimSun" w:hAnsi="SimSun" w:eastAsia="SimSun" w:cs="SimSun"/>
                <w:sz w:val="18"/>
                <w:szCs w:val="18"/>
                <w:b/>
                <w:bCs/>
                <w:spacing w:val="-4"/>
              </w:rPr>
              <w:t>裸甲藻</w:t>
            </w:r>
          </w:p>
        </w:tc>
        <w:tc>
          <w:tcPr>
            <w:tcW w:w="2750" w:type="dxa"/>
            <w:vAlign w:val="top"/>
          </w:tcPr>
          <w:p>
            <w:pPr>
              <w:pStyle w:val="TableText"/>
              <w:ind w:left="479"/>
              <w:spacing w:before="99" w:line="188" w:lineRule="auto"/>
              <w:rPr/>
            </w:pPr>
            <w:r>
              <w:rPr>
                <w:b/>
                <w:bCs/>
                <w:i/>
                <w:iCs/>
              </w:rPr>
              <w:t>Pyrrophta</w:t>
            </w:r>
            <w:r>
              <w:rPr>
                <w:b/>
                <w:bCs/>
                <w:i/>
                <w:iCs/>
                <w:spacing w:val="6"/>
              </w:rPr>
              <w:t xml:space="preserve"> </w:t>
            </w:r>
            <w:r>
              <w:rPr>
                <w:b/>
                <w:bCs/>
                <w:i/>
                <w:iCs/>
              </w:rPr>
              <w:t>aeruginosum</w:t>
            </w:r>
          </w:p>
        </w:tc>
        <w:tc>
          <w:tcPr>
            <w:tcW w:w="689" w:type="dxa"/>
            <w:vAlign w:val="top"/>
          </w:tcPr>
          <w:p>
            <w:pPr>
              <w:pStyle w:val="TableText"/>
              <w:ind w:left="294"/>
              <w:spacing w:before="113" w:line="172" w:lineRule="auto"/>
              <w:rPr/>
            </w:pPr>
            <w:r>
              <w:rPr>
                <w:b/>
                <w:bCs/>
              </w:rPr>
              <w:t>+</w:t>
            </w:r>
          </w:p>
        </w:tc>
        <w:tc>
          <w:tcPr>
            <w:tcW w:w="689" w:type="dxa"/>
            <w:vAlign w:val="top"/>
          </w:tcPr>
          <w:p>
            <w:pPr>
              <w:rPr>
                <w:rFonts w:ascii="Arial"/>
                <w:sz w:val="21"/>
              </w:rPr>
            </w:pPr>
            <w:r/>
          </w:p>
        </w:tc>
        <w:tc>
          <w:tcPr>
            <w:tcW w:w="690" w:type="dxa"/>
            <w:vAlign w:val="top"/>
          </w:tcPr>
          <w:p>
            <w:pPr>
              <w:pStyle w:val="TableText"/>
              <w:ind w:left="296"/>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3"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317" w:hRule="atLeast"/>
        </w:trPr>
        <w:tc>
          <w:tcPr>
            <w:tcW w:w="1586" w:type="dxa"/>
            <w:vAlign w:val="top"/>
            <w:vMerge w:val="continue"/>
            <w:tcBorders>
              <w:top w:val="nil"/>
            </w:tcBorders>
          </w:tcPr>
          <w:p>
            <w:pPr>
              <w:rPr>
                <w:rFonts w:ascii="Arial"/>
                <w:sz w:val="21"/>
              </w:rPr>
            </w:pPr>
            <w:r/>
          </w:p>
        </w:tc>
        <w:tc>
          <w:tcPr>
            <w:tcW w:w="1605" w:type="dxa"/>
            <w:vAlign w:val="top"/>
          </w:tcPr>
          <w:p>
            <w:pPr>
              <w:ind w:left="359"/>
              <w:spacing w:before="69" w:line="219" w:lineRule="auto"/>
              <w:rPr>
                <w:rFonts w:ascii="SimSun" w:hAnsi="SimSun" w:eastAsia="SimSun" w:cs="SimSun"/>
                <w:sz w:val="18"/>
                <w:szCs w:val="18"/>
              </w:rPr>
            </w:pPr>
            <w:r>
              <w:rPr>
                <w:rFonts w:ascii="SimSun" w:hAnsi="SimSun" w:eastAsia="SimSun" w:cs="SimSun"/>
                <w:sz w:val="18"/>
                <w:szCs w:val="18"/>
                <w:b/>
                <w:bCs/>
                <w:spacing w:val="-4"/>
              </w:rPr>
              <w:t>飞燕角甲藻</w:t>
            </w:r>
          </w:p>
        </w:tc>
        <w:tc>
          <w:tcPr>
            <w:tcW w:w="2750" w:type="dxa"/>
            <w:vAlign w:val="top"/>
          </w:tcPr>
          <w:p>
            <w:pPr>
              <w:pStyle w:val="TableText"/>
              <w:ind w:left="544"/>
              <w:spacing w:before="101" w:line="188" w:lineRule="auto"/>
              <w:rPr/>
            </w:pPr>
            <w:r>
              <w:rPr>
                <w:b/>
                <w:bCs/>
                <w:i/>
                <w:iCs/>
                <w:spacing w:val="-1"/>
              </w:rPr>
              <w:t>Ceratium hirundinella</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115"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628" w:hRule="atLeast"/>
        </w:trPr>
        <w:tc>
          <w:tcPr>
            <w:tcW w:w="1586" w:type="dxa"/>
            <w:vAlign w:val="top"/>
          </w:tcPr>
          <w:p>
            <w:pPr>
              <w:ind w:left="537"/>
              <w:spacing w:before="69" w:line="220" w:lineRule="auto"/>
              <w:rPr>
                <w:rFonts w:ascii="SimSun" w:hAnsi="SimSun" w:eastAsia="SimSun" w:cs="SimSun"/>
                <w:sz w:val="18"/>
                <w:szCs w:val="18"/>
              </w:rPr>
            </w:pPr>
            <w:r>
              <w:rPr>
                <w:rFonts w:ascii="SimSun" w:hAnsi="SimSun" w:eastAsia="SimSun" w:cs="SimSun"/>
                <w:sz w:val="18"/>
                <w:szCs w:val="18"/>
                <w:b/>
                <w:bCs/>
                <w:spacing w:val="-9"/>
              </w:rPr>
              <w:t>隐藻门</w:t>
            </w:r>
          </w:p>
          <w:p>
            <w:pPr>
              <w:pStyle w:val="TableText"/>
              <w:ind w:left="303"/>
              <w:spacing w:before="128" w:line="188" w:lineRule="auto"/>
              <w:rPr/>
            </w:pPr>
            <w:r>
              <w:rPr>
                <w:b/>
                <w:bCs/>
                <w:spacing w:val="-1"/>
              </w:rPr>
              <w:t>Cryptophyta</w:t>
            </w:r>
          </w:p>
        </w:tc>
        <w:tc>
          <w:tcPr>
            <w:tcW w:w="1605" w:type="dxa"/>
            <w:vAlign w:val="top"/>
          </w:tcPr>
          <w:p>
            <w:pPr>
              <w:ind w:left="450"/>
              <w:spacing w:before="225" w:line="220" w:lineRule="auto"/>
              <w:rPr>
                <w:rFonts w:ascii="SimSun" w:hAnsi="SimSun" w:eastAsia="SimSun" w:cs="SimSun"/>
                <w:sz w:val="18"/>
                <w:szCs w:val="18"/>
              </w:rPr>
            </w:pPr>
            <w:r>
              <w:rPr>
                <w:rFonts w:ascii="SimSun" w:hAnsi="SimSun" w:eastAsia="SimSun" w:cs="SimSun"/>
                <w:sz w:val="18"/>
                <w:szCs w:val="18"/>
                <w:b/>
                <w:bCs/>
                <w:spacing w:val="-5"/>
              </w:rPr>
              <w:t>啮蚀隐藻</w:t>
            </w:r>
          </w:p>
        </w:tc>
        <w:tc>
          <w:tcPr>
            <w:tcW w:w="2750" w:type="dxa"/>
            <w:vAlign w:val="top"/>
          </w:tcPr>
          <w:p>
            <w:pPr>
              <w:pStyle w:val="TableText"/>
              <w:ind w:left="712"/>
              <w:spacing w:before="257" w:line="188" w:lineRule="auto"/>
              <w:rPr/>
            </w:pPr>
            <w:r>
              <w:rPr>
                <w:b/>
                <w:bCs/>
                <w:i/>
                <w:iCs/>
                <w:spacing w:val="-1"/>
              </w:rPr>
              <w:t>Cryptomons erosa</w:t>
            </w:r>
          </w:p>
        </w:tc>
        <w:tc>
          <w:tcPr>
            <w:tcW w:w="689" w:type="dxa"/>
            <w:vAlign w:val="top"/>
          </w:tcPr>
          <w:p>
            <w:pPr>
              <w:pStyle w:val="TableText"/>
              <w:ind w:left="294"/>
              <w:spacing w:before="271" w:line="172" w:lineRule="auto"/>
              <w:rPr/>
            </w:pPr>
            <w:r>
              <w:rPr>
                <w:b/>
                <w:bCs/>
              </w:rPr>
              <w:t>+</w:t>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r>
        <w:trPr>
          <w:trHeight w:val="633" w:hRule="atLeast"/>
        </w:trPr>
        <w:tc>
          <w:tcPr>
            <w:tcW w:w="1586" w:type="dxa"/>
            <w:vAlign w:val="top"/>
          </w:tcPr>
          <w:p>
            <w:pPr>
              <w:ind w:left="528"/>
              <w:spacing w:before="70" w:line="220" w:lineRule="auto"/>
              <w:rPr>
                <w:rFonts w:ascii="SimSun" w:hAnsi="SimSun" w:eastAsia="SimSun" w:cs="SimSun"/>
                <w:sz w:val="18"/>
                <w:szCs w:val="18"/>
              </w:rPr>
            </w:pPr>
            <w:r>
              <w:rPr>
                <w:rFonts w:ascii="SimSun" w:hAnsi="SimSun" w:eastAsia="SimSun" w:cs="SimSun"/>
                <w:sz w:val="18"/>
                <w:szCs w:val="18"/>
                <w:b/>
                <w:bCs/>
                <w:spacing w:val="-5"/>
              </w:rPr>
              <w:t>金藻门</w:t>
            </w:r>
          </w:p>
          <w:p>
            <w:pPr>
              <w:pStyle w:val="TableText"/>
              <w:ind w:left="298"/>
              <w:spacing w:before="128" w:line="188" w:lineRule="auto"/>
              <w:rPr/>
            </w:pPr>
            <w:r>
              <w:rPr>
                <w:b/>
                <w:bCs/>
                <w:spacing w:val="-1"/>
              </w:rPr>
              <w:t>Chrysophyta</w:t>
            </w:r>
          </w:p>
        </w:tc>
        <w:tc>
          <w:tcPr>
            <w:tcW w:w="1605" w:type="dxa"/>
            <w:vAlign w:val="top"/>
          </w:tcPr>
          <w:p>
            <w:pPr>
              <w:ind w:left="356"/>
              <w:spacing w:before="226" w:line="219" w:lineRule="auto"/>
              <w:rPr>
                <w:rFonts w:ascii="SimSun" w:hAnsi="SimSun" w:eastAsia="SimSun" w:cs="SimSun"/>
                <w:sz w:val="18"/>
                <w:szCs w:val="18"/>
              </w:rPr>
            </w:pPr>
            <w:r>
              <w:rPr>
                <w:rFonts w:ascii="SimSun" w:hAnsi="SimSun" w:eastAsia="SimSun" w:cs="SimSun"/>
                <w:sz w:val="18"/>
                <w:szCs w:val="18"/>
                <w:b/>
                <w:bCs/>
                <w:spacing w:val="-4"/>
              </w:rPr>
              <w:t>分歧锥囊藻</w:t>
            </w:r>
          </w:p>
        </w:tc>
        <w:tc>
          <w:tcPr>
            <w:tcW w:w="2750" w:type="dxa"/>
            <w:vAlign w:val="top"/>
          </w:tcPr>
          <w:p>
            <w:pPr>
              <w:pStyle w:val="TableText"/>
              <w:ind w:left="588"/>
              <w:spacing w:before="257" w:line="188" w:lineRule="auto"/>
              <w:rPr/>
            </w:pPr>
            <w:r>
              <w:rPr>
                <w:b/>
                <w:bCs/>
                <w:i/>
                <w:iCs/>
              </w:rPr>
              <w:t>Dinobryon</w:t>
            </w:r>
            <w:r>
              <w:rPr>
                <w:b/>
                <w:bCs/>
                <w:i/>
                <w:iCs/>
                <w:spacing w:val="6"/>
              </w:rPr>
              <w:t xml:space="preserve"> </w:t>
            </w:r>
            <w:r>
              <w:rPr>
                <w:b/>
                <w:bCs/>
                <w:i/>
                <w:iCs/>
              </w:rPr>
              <w:t>divergens</w:t>
            </w:r>
          </w:p>
        </w:tc>
        <w:tc>
          <w:tcPr>
            <w:tcW w:w="689" w:type="dxa"/>
            <w:vAlign w:val="top"/>
          </w:tcPr>
          <w:p>
            <w:pPr>
              <w:rPr>
                <w:rFonts w:ascii="Arial"/>
                <w:sz w:val="21"/>
              </w:rPr>
            </w:pPr>
            <w:r/>
          </w:p>
        </w:tc>
        <w:tc>
          <w:tcPr>
            <w:tcW w:w="689"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rPr>
                <w:rFonts w:ascii="Arial"/>
                <w:sz w:val="21"/>
              </w:rPr>
            </w:pPr>
            <w:r/>
          </w:p>
        </w:tc>
        <w:tc>
          <w:tcPr>
            <w:tcW w:w="690" w:type="dxa"/>
            <w:vAlign w:val="top"/>
          </w:tcPr>
          <w:p>
            <w:pPr>
              <w:pStyle w:val="TableText"/>
              <w:ind w:left="297"/>
              <w:spacing w:before="271" w:line="172" w:lineRule="auto"/>
              <w:rPr/>
            </w:pPr>
            <w:r>
              <w:rPr>
                <w:b/>
                <w:bCs/>
              </w:rPr>
              <w:t>+</w:t>
            </w:r>
          </w:p>
        </w:tc>
        <w:tc>
          <w:tcPr>
            <w:tcW w:w="690" w:type="dxa"/>
            <w:vAlign w:val="top"/>
          </w:tcPr>
          <w:p>
            <w:pPr>
              <w:pStyle w:val="TableText"/>
              <w:ind w:left="296"/>
              <w:spacing w:before="271" w:line="172" w:lineRule="auto"/>
              <w:rPr/>
            </w:pPr>
            <w:r>
              <w:rPr>
                <w:b/>
                <w:bCs/>
              </w:rPr>
              <w:t>+</w:t>
            </w:r>
          </w:p>
        </w:tc>
        <w:tc>
          <w:tcPr>
            <w:tcW w:w="690" w:type="dxa"/>
            <w:vAlign w:val="top"/>
          </w:tcPr>
          <w:p>
            <w:pPr>
              <w:rPr>
                <w:rFonts w:ascii="Arial"/>
                <w:sz w:val="21"/>
              </w:rPr>
            </w:pPr>
            <w:r/>
          </w:p>
        </w:tc>
        <w:tc>
          <w:tcPr>
            <w:tcW w:w="690" w:type="dxa"/>
            <w:vAlign w:val="top"/>
          </w:tcPr>
          <w:p>
            <w:pPr>
              <w:rPr>
                <w:rFonts w:ascii="Arial"/>
                <w:sz w:val="21"/>
              </w:rPr>
            </w:pPr>
            <w:r/>
          </w:p>
        </w:tc>
        <w:tc>
          <w:tcPr>
            <w:tcW w:w="695" w:type="dxa"/>
            <w:vAlign w:val="top"/>
          </w:tcPr>
          <w:p>
            <w:pPr>
              <w:rPr>
                <w:rFonts w:ascii="Arial"/>
                <w:sz w:val="21"/>
              </w:rPr>
            </w:pPr>
            <w:r/>
          </w:p>
        </w:tc>
      </w:tr>
    </w:tbl>
    <w:p>
      <w:pPr>
        <w:ind w:left="118"/>
        <w:spacing w:before="105" w:line="219" w:lineRule="auto"/>
        <w:rPr>
          <w:rFonts w:ascii="SimSun" w:hAnsi="SimSun" w:eastAsia="SimSun" w:cs="SimSun"/>
          <w:sz w:val="18"/>
          <w:szCs w:val="18"/>
        </w:rPr>
      </w:pPr>
      <w:r>
        <w:rPr>
          <w:rFonts w:ascii="SimSun" w:hAnsi="SimSun" w:eastAsia="SimSun" w:cs="SimSun"/>
          <w:sz w:val="18"/>
          <w:szCs w:val="18"/>
          <w:b/>
          <w:bCs/>
          <w:spacing w:val="-1"/>
        </w:rPr>
        <w:t>注：用符号表示分布状况：</w:t>
      </w:r>
      <w:r>
        <w:rPr>
          <w:rFonts w:ascii="Times New Roman" w:hAnsi="Times New Roman" w:eastAsia="Times New Roman" w:cs="Times New Roman"/>
          <w:sz w:val="18"/>
          <w:szCs w:val="18"/>
          <w:b/>
          <w:bCs/>
          <w:spacing w:val="-1"/>
        </w:rPr>
        <w:t>“+”</w:t>
      </w:r>
      <w:r>
        <w:rPr>
          <w:rFonts w:ascii="SimSun" w:hAnsi="SimSun" w:eastAsia="SimSun" w:cs="SimSun"/>
          <w:sz w:val="18"/>
          <w:szCs w:val="18"/>
          <w:b/>
          <w:bCs/>
          <w:spacing w:val="-1"/>
        </w:rPr>
        <w:t>表示一般，</w:t>
      </w:r>
      <w:r>
        <w:rPr>
          <w:rFonts w:ascii="Times New Roman" w:hAnsi="Times New Roman" w:eastAsia="Times New Roman" w:cs="Times New Roman"/>
          <w:sz w:val="18"/>
          <w:szCs w:val="18"/>
          <w:b/>
          <w:bCs/>
          <w:spacing w:val="-1"/>
        </w:rPr>
        <w:t>“++”</w:t>
      </w:r>
      <w:r>
        <w:rPr>
          <w:rFonts w:ascii="SimSun" w:hAnsi="SimSun" w:eastAsia="SimSun" w:cs="SimSun"/>
          <w:sz w:val="18"/>
          <w:szCs w:val="18"/>
          <w:b/>
          <w:bCs/>
          <w:spacing w:val="-1"/>
        </w:rPr>
        <w:t>表示较多，</w:t>
      </w:r>
      <w:r>
        <w:rPr>
          <w:rFonts w:ascii="Times New Roman" w:hAnsi="Times New Roman" w:eastAsia="Times New Roman" w:cs="Times New Roman"/>
          <w:sz w:val="18"/>
          <w:szCs w:val="18"/>
          <w:b/>
          <w:bCs/>
          <w:spacing w:val="-1"/>
        </w:rPr>
        <w:t>“+++”</w:t>
      </w:r>
      <w:r>
        <w:rPr>
          <w:rFonts w:ascii="SimSun" w:hAnsi="SimSun" w:eastAsia="SimSun" w:cs="SimSun"/>
          <w:sz w:val="18"/>
          <w:szCs w:val="18"/>
          <w:b/>
          <w:bCs/>
          <w:spacing w:val="-1"/>
        </w:rPr>
        <w:t>表示很多，用于定</w:t>
      </w:r>
      <w:r>
        <w:rPr>
          <w:rFonts w:ascii="SimSun" w:hAnsi="SimSun" w:eastAsia="SimSun" w:cs="SimSun"/>
          <w:sz w:val="18"/>
          <w:szCs w:val="18"/>
          <w:b/>
          <w:bCs/>
          <w:spacing w:val="-2"/>
        </w:rPr>
        <w:t>性比较。</w:t>
      </w:r>
    </w:p>
    <w:p>
      <w:pPr>
        <w:spacing w:line="219" w:lineRule="auto"/>
        <w:sectPr>
          <w:footerReference w:type="default" r:id="rId283"/>
          <w:pgSz w:w="16839" w:h="11906"/>
          <w:pgMar w:top="1012" w:right="1304" w:bottom="1152" w:left="1304" w:header="0" w:footer="987" w:gutter="0"/>
        </w:sectPr>
        <w:rPr>
          <w:rFonts w:ascii="SimSun" w:hAnsi="SimSun" w:eastAsia="SimSun" w:cs="SimSun"/>
          <w:sz w:val="18"/>
          <w:szCs w:val="18"/>
        </w:rPr>
      </w:pPr>
    </w:p>
    <w:p>
      <w:pPr>
        <w:pStyle w:val="BodyText"/>
        <w:spacing w:line="258" w:lineRule="auto"/>
        <w:rPr/>
      </w:pPr>
      <w:r/>
    </w:p>
    <w:p>
      <w:pPr>
        <w:pStyle w:val="BodyText"/>
        <w:spacing w:line="259" w:lineRule="auto"/>
        <w:rPr/>
      </w:pPr>
      <w:r/>
    </w:p>
    <w:p>
      <w:pPr>
        <w:ind w:left="5433"/>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4.5.2-2    </w:t>
      </w:r>
      <w:r>
        <w:rPr>
          <w:rFonts w:ascii="SimHei" w:hAnsi="SimHei" w:eastAsia="SimHei" w:cs="SimHei"/>
          <w:sz w:val="24"/>
          <w:szCs w:val="24"/>
          <w:b/>
          <w:bCs/>
          <w:spacing w:val="-2"/>
        </w:rPr>
        <w:t>浮游植物定量分析表</w:t>
      </w:r>
    </w:p>
    <w:p>
      <w:pPr>
        <w:spacing w:line="17" w:lineRule="exact"/>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13"/>
        <w:gridCol w:w="2616"/>
        <w:gridCol w:w="2455"/>
        <w:gridCol w:w="1013"/>
        <w:gridCol w:w="975"/>
        <w:gridCol w:w="1075"/>
        <w:gridCol w:w="1074"/>
        <w:gridCol w:w="1074"/>
        <w:gridCol w:w="1075"/>
        <w:gridCol w:w="1075"/>
        <w:gridCol w:w="1079"/>
      </w:tblGrid>
      <w:tr>
        <w:trPr>
          <w:trHeight w:val="321" w:hRule="atLeast"/>
        </w:trPr>
        <w:tc>
          <w:tcPr>
            <w:tcW w:w="3329" w:type="dxa"/>
            <w:vAlign w:val="top"/>
            <w:gridSpan w:val="2"/>
            <w:vMerge w:val="restart"/>
            <w:tcBorders>
              <w:bottom w:val="nil"/>
            </w:tcBorders>
          </w:tcPr>
          <w:p>
            <w:pPr>
              <w:ind w:left="1246"/>
              <w:spacing w:before="217"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3468" w:type="dxa"/>
            <w:vAlign w:val="top"/>
            <w:gridSpan w:val="2"/>
            <w:vMerge w:val="restart"/>
            <w:tcBorders>
              <w:bottom w:val="nil"/>
            </w:tcBorders>
          </w:tcPr>
          <w:p>
            <w:pPr>
              <w:ind w:left="1107"/>
              <w:spacing w:before="217" w:line="228" w:lineRule="auto"/>
              <w:rPr>
                <w:rFonts w:ascii="SimSun" w:hAnsi="SimSun" w:eastAsia="SimSun" w:cs="SimSun"/>
                <w:sz w:val="20"/>
                <w:szCs w:val="20"/>
              </w:rPr>
            </w:pPr>
            <w:r>
              <w:rPr>
                <w:rFonts w:ascii="SimSun" w:hAnsi="SimSun" w:eastAsia="SimSun" w:cs="SimSun"/>
                <w:sz w:val="20"/>
                <w:szCs w:val="20"/>
                <w:b/>
                <w:bCs/>
                <w:spacing w:val="6"/>
              </w:rPr>
              <w:t>浮游植物总量</w:t>
            </w:r>
          </w:p>
        </w:tc>
        <w:tc>
          <w:tcPr>
            <w:tcW w:w="7427" w:type="dxa"/>
            <w:vAlign w:val="top"/>
            <w:gridSpan w:val="7"/>
          </w:tcPr>
          <w:p>
            <w:pPr>
              <w:ind w:left="2877"/>
              <w:spacing w:before="56" w:line="228" w:lineRule="auto"/>
              <w:rPr>
                <w:rFonts w:ascii="SimSun" w:hAnsi="SimSun" w:eastAsia="SimSun" w:cs="SimSun"/>
                <w:sz w:val="20"/>
                <w:szCs w:val="20"/>
              </w:rPr>
            </w:pPr>
            <w:r>
              <w:rPr>
                <w:rFonts w:ascii="SimSun" w:hAnsi="SimSun" w:eastAsia="SimSun" w:cs="SimSun"/>
                <w:sz w:val="20"/>
                <w:szCs w:val="20"/>
                <w:b/>
                <w:bCs/>
                <w:spacing w:val="7"/>
              </w:rPr>
              <w:t>各门浮游植物总量</w:t>
            </w:r>
          </w:p>
        </w:tc>
      </w:tr>
      <w:tr>
        <w:trPr>
          <w:trHeight w:val="317" w:hRule="atLeast"/>
        </w:trPr>
        <w:tc>
          <w:tcPr>
            <w:tcW w:w="3329" w:type="dxa"/>
            <w:vAlign w:val="top"/>
            <w:gridSpan w:val="2"/>
            <w:vMerge w:val="continue"/>
            <w:tcBorders>
              <w:top w:val="nil"/>
            </w:tcBorders>
          </w:tcPr>
          <w:p>
            <w:pPr>
              <w:rPr>
                <w:rFonts w:ascii="Arial"/>
                <w:sz w:val="21"/>
              </w:rPr>
            </w:pPr>
            <w:r/>
          </w:p>
        </w:tc>
        <w:tc>
          <w:tcPr>
            <w:tcW w:w="3468" w:type="dxa"/>
            <w:vAlign w:val="top"/>
            <w:gridSpan w:val="2"/>
            <w:vMerge w:val="continue"/>
            <w:tcBorders>
              <w:top w:val="nil"/>
            </w:tcBorders>
          </w:tcPr>
          <w:p>
            <w:pPr>
              <w:rPr>
                <w:rFonts w:ascii="Arial"/>
                <w:sz w:val="21"/>
              </w:rPr>
            </w:pPr>
            <w:r/>
          </w:p>
        </w:tc>
        <w:tc>
          <w:tcPr>
            <w:tcW w:w="975" w:type="dxa"/>
            <w:vAlign w:val="top"/>
          </w:tcPr>
          <w:p>
            <w:pPr>
              <w:ind w:left="176"/>
              <w:spacing w:before="53" w:line="228" w:lineRule="auto"/>
              <w:rPr>
                <w:rFonts w:ascii="SimSun" w:hAnsi="SimSun" w:eastAsia="SimSun" w:cs="SimSun"/>
                <w:sz w:val="20"/>
                <w:szCs w:val="20"/>
              </w:rPr>
            </w:pPr>
            <w:r>
              <w:rPr>
                <w:rFonts w:ascii="SimSun" w:hAnsi="SimSun" w:eastAsia="SimSun" w:cs="SimSun"/>
                <w:sz w:val="20"/>
                <w:szCs w:val="20"/>
                <w:b/>
                <w:bCs/>
                <w:spacing w:val="5"/>
              </w:rPr>
              <w:t>硅藻门</w:t>
            </w:r>
          </w:p>
        </w:tc>
        <w:tc>
          <w:tcPr>
            <w:tcW w:w="1075" w:type="dxa"/>
            <w:vAlign w:val="top"/>
          </w:tcPr>
          <w:p>
            <w:pPr>
              <w:ind w:left="228"/>
              <w:spacing w:before="53" w:line="228" w:lineRule="auto"/>
              <w:rPr>
                <w:rFonts w:ascii="SimSun" w:hAnsi="SimSun" w:eastAsia="SimSun" w:cs="SimSun"/>
                <w:sz w:val="20"/>
                <w:szCs w:val="20"/>
              </w:rPr>
            </w:pPr>
            <w:r>
              <w:rPr>
                <w:rFonts w:ascii="SimSun" w:hAnsi="SimSun" w:eastAsia="SimSun" w:cs="SimSun"/>
                <w:sz w:val="20"/>
                <w:szCs w:val="20"/>
                <w:b/>
                <w:bCs/>
                <w:spacing w:val="5"/>
              </w:rPr>
              <w:t>绿藻门</w:t>
            </w:r>
          </w:p>
        </w:tc>
        <w:tc>
          <w:tcPr>
            <w:tcW w:w="1074" w:type="dxa"/>
            <w:vAlign w:val="top"/>
          </w:tcPr>
          <w:p>
            <w:pPr>
              <w:ind w:left="227"/>
              <w:spacing w:before="53" w:line="228" w:lineRule="auto"/>
              <w:rPr>
                <w:rFonts w:ascii="SimSun" w:hAnsi="SimSun" w:eastAsia="SimSun" w:cs="SimSun"/>
                <w:sz w:val="20"/>
                <w:szCs w:val="20"/>
              </w:rPr>
            </w:pPr>
            <w:r>
              <w:rPr>
                <w:rFonts w:ascii="SimSun" w:hAnsi="SimSun" w:eastAsia="SimSun" w:cs="SimSun"/>
                <w:sz w:val="20"/>
                <w:szCs w:val="20"/>
                <w:b/>
                <w:bCs/>
                <w:spacing w:val="5"/>
              </w:rPr>
              <w:t>裸藻门</w:t>
            </w:r>
          </w:p>
        </w:tc>
        <w:tc>
          <w:tcPr>
            <w:tcW w:w="1074" w:type="dxa"/>
            <w:vAlign w:val="top"/>
          </w:tcPr>
          <w:p>
            <w:pPr>
              <w:ind w:left="229"/>
              <w:spacing w:before="53" w:line="228" w:lineRule="auto"/>
              <w:rPr>
                <w:rFonts w:ascii="SimSun" w:hAnsi="SimSun" w:eastAsia="SimSun" w:cs="SimSun"/>
                <w:sz w:val="20"/>
                <w:szCs w:val="20"/>
              </w:rPr>
            </w:pPr>
            <w:r>
              <w:rPr>
                <w:rFonts w:ascii="SimSun" w:hAnsi="SimSun" w:eastAsia="SimSun" w:cs="SimSun"/>
                <w:sz w:val="20"/>
                <w:szCs w:val="20"/>
                <w:b/>
                <w:bCs/>
                <w:spacing w:val="5"/>
              </w:rPr>
              <w:t>蓝藻门</w:t>
            </w:r>
          </w:p>
        </w:tc>
        <w:tc>
          <w:tcPr>
            <w:tcW w:w="1075" w:type="dxa"/>
            <w:vAlign w:val="top"/>
          </w:tcPr>
          <w:p>
            <w:pPr>
              <w:ind w:left="256"/>
              <w:spacing w:before="53" w:line="228" w:lineRule="auto"/>
              <w:rPr>
                <w:rFonts w:ascii="SimSun" w:hAnsi="SimSun" w:eastAsia="SimSun" w:cs="SimSun"/>
                <w:sz w:val="20"/>
                <w:szCs w:val="20"/>
              </w:rPr>
            </w:pPr>
            <w:r>
              <w:rPr>
                <w:rFonts w:ascii="SimSun" w:hAnsi="SimSun" w:eastAsia="SimSun" w:cs="SimSun"/>
                <w:sz w:val="20"/>
                <w:szCs w:val="20"/>
                <w:b/>
                <w:bCs/>
                <w:spacing w:val="-4"/>
              </w:rPr>
              <w:t>甲藻门</w:t>
            </w:r>
          </w:p>
        </w:tc>
        <w:tc>
          <w:tcPr>
            <w:tcW w:w="1075" w:type="dxa"/>
            <w:vAlign w:val="top"/>
          </w:tcPr>
          <w:p>
            <w:pPr>
              <w:ind w:left="242"/>
              <w:spacing w:before="53" w:line="228" w:lineRule="auto"/>
              <w:rPr>
                <w:rFonts w:ascii="SimSun" w:hAnsi="SimSun" w:eastAsia="SimSun" w:cs="SimSun"/>
                <w:sz w:val="20"/>
                <w:szCs w:val="20"/>
              </w:rPr>
            </w:pPr>
            <w:r>
              <w:rPr>
                <w:rFonts w:ascii="SimSun" w:hAnsi="SimSun" w:eastAsia="SimSun" w:cs="SimSun"/>
                <w:sz w:val="20"/>
                <w:szCs w:val="20"/>
                <w:b/>
                <w:bCs/>
                <w:spacing w:val="1"/>
              </w:rPr>
              <w:t>隐藻门</w:t>
            </w:r>
          </w:p>
        </w:tc>
        <w:tc>
          <w:tcPr>
            <w:tcW w:w="1079" w:type="dxa"/>
            <w:vAlign w:val="top"/>
          </w:tcPr>
          <w:p>
            <w:pPr>
              <w:ind w:left="231"/>
              <w:spacing w:before="53" w:line="228" w:lineRule="auto"/>
              <w:rPr>
                <w:rFonts w:ascii="SimSun" w:hAnsi="SimSun" w:eastAsia="SimSun" w:cs="SimSun"/>
                <w:sz w:val="20"/>
                <w:szCs w:val="20"/>
              </w:rPr>
            </w:pPr>
            <w:r>
              <w:rPr>
                <w:rFonts w:ascii="SimSun" w:hAnsi="SimSun" w:eastAsia="SimSun" w:cs="SimSun"/>
                <w:sz w:val="20"/>
                <w:szCs w:val="20"/>
                <w:b/>
                <w:bCs/>
                <w:spacing w:val="5"/>
              </w:rPr>
              <w:t>金藻门</w:t>
            </w:r>
          </w:p>
        </w:tc>
      </w:tr>
      <w:tr>
        <w:trPr>
          <w:trHeight w:val="364" w:hRule="atLeast"/>
        </w:trPr>
        <w:tc>
          <w:tcPr>
            <w:tcW w:w="713"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ind w:left="153"/>
              <w:spacing w:before="65" w:line="228" w:lineRule="auto"/>
              <w:rPr>
                <w:rFonts w:ascii="SimSun" w:hAnsi="SimSun" w:eastAsia="SimSun" w:cs="SimSun"/>
                <w:sz w:val="20"/>
                <w:szCs w:val="20"/>
              </w:rPr>
            </w:pPr>
            <w:r>
              <w:rPr>
                <w:rFonts w:ascii="SimSun" w:hAnsi="SimSun" w:eastAsia="SimSun" w:cs="SimSun"/>
                <w:sz w:val="20"/>
                <w:szCs w:val="20"/>
                <w:b/>
                <w:bCs/>
                <w:spacing w:val="2"/>
              </w:rPr>
              <w:t>大河</w:t>
            </w:r>
          </w:p>
          <w:p>
            <w:pPr>
              <w:ind w:left="150"/>
              <w:spacing w:before="64" w:line="229" w:lineRule="auto"/>
              <w:rPr>
                <w:rFonts w:ascii="SimSun" w:hAnsi="SimSun" w:eastAsia="SimSun" w:cs="SimSun"/>
                <w:sz w:val="20"/>
                <w:szCs w:val="20"/>
              </w:rPr>
            </w:pPr>
            <w:r>
              <w:rPr>
                <w:rFonts w:ascii="SimSun" w:hAnsi="SimSun" w:eastAsia="SimSun" w:cs="SimSun"/>
                <w:sz w:val="20"/>
                <w:szCs w:val="20"/>
                <w:b/>
                <w:bCs/>
                <w:spacing w:val="4"/>
              </w:rPr>
              <w:t>坝河</w:t>
            </w:r>
          </w:p>
        </w:tc>
        <w:tc>
          <w:tcPr>
            <w:tcW w:w="2616" w:type="dxa"/>
            <w:vAlign w:val="top"/>
            <w:vMerge w:val="restart"/>
            <w:tcBorders>
              <w:bottom w:val="nil"/>
            </w:tcBorders>
          </w:tcPr>
          <w:p>
            <w:pPr>
              <w:ind w:left="472"/>
              <w:spacing w:before="260" w:line="228" w:lineRule="auto"/>
              <w:rPr>
                <w:rFonts w:ascii="SimSun" w:hAnsi="SimSun" w:eastAsia="SimSun" w:cs="SimSun"/>
                <w:sz w:val="20"/>
                <w:szCs w:val="20"/>
              </w:rPr>
            </w:pPr>
            <w:r>
              <w:rPr>
                <w:rFonts w:ascii="SimSun" w:hAnsi="SimSun" w:eastAsia="SimSun" w:cs="SimSun"/>
                <w:sz w:val="20"/>
                <w:szCs w:val="20"/>
                <w:b/>
                <w:bCs/>
                <w:spacing w:val="7"/>
              </w:rPr>
              <w:t>大河坝河水库上游</w:t>
            </w:r>
          </w:p>
        </w:tc>
        <w:tc>
          <w:tcPr>
            <w:tcW w:w="2455" w:type="dxa"/>
            <w:vAlign w:val="top"/>
          </w:tcPr>
          <w:p>
            <w:pPr>
              <w:pStyle w:val="TableText"/>
              <w:ind w:left="187"/>
              <w:spacing w:before="76"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0"/>
              <w:spacing w:before="112" w:line="195" w:lineRule="auto"/>
              <w:rPr>
                <w:sz w:val="20"/>
                <w:szCs w:val="20"/>
              </w:rPr>
            </w:pPr>
            <w:r>
              <w:rPr>
                <w:sz w:val="20"/>
                <w:szCs w:val="20"/>
                <w:b/>
                <w:bCs/>
                <w:spacing w:val="4"/>
              </w:rPr>
              <w:t>34.15</w:t>
            </w:r>
          </w:p>
        </w:tc>
        <w:tc>
          <w:tcPr>
            <w:tcW w:w="975" w:type="dxa"/>
            <w:vAlign w:val="top"/>
          </w:tcPr>
          <w:p>
            <w:pPr>
              <w:pStyle w:val="TableText"/>
              <w:ind w:left="251"/>
              <w:spacing w:before="112" w:line="195" w:lineRule="auto"/>
              <w:rPr>
                <w:sz w:val="20"/>
                <w:szCs w:val="20"/>
              </w:rPr>
            </w:pPr>
            <w:r>
              <w:rPr>
                <w:sz w:val="20"/>
                <w:szCs w:val="20"/>
                <w:b/>
                <w:bCs/>
                <w:spacing w:val="4"/>
              </w:rPr>
              <w:t>33.60</w:t>
            </w:r>
          </w:p>
        </w:tc>
        <w:tc>
          <w:tcPr>
            <w:tcW w:w="1075" w:type="dxa"/>
            <w:vAlign w:val="top"/>
          </w:tcPr>
          <w:p>
            <w:pPr>
              <w:pStyle w:val="TableText"/>
              <w:ind w:left="358"/>
              <w:spacing w:before="112" w:line="195" w:lineRule="auto"/>
              <w:rPr>
                <w:sz w:val="20"/>
                <w:szCs w:val="20"/>
              </w:rPr>
            </w:pPr>
            <w:r>
              <w:rPr>
                <w:sz w:val="20"/>
                <w:szCs w:val="20"/>
                <w:b/>
                <w:bCs/>
                <w:spacing w:val="2"/>
              </w:rPr>
              <w:t>0.15</w:t>
            </w:r>
          </w:p>
        </w:tc>
        <w:tc>
          <w:tcPr>
            <w:tcW w:w="1074" w:type="dxa"/>
            <w:vAlign w:val="top"/>
          </w:tcPr>
          <w:p>
            <w:pPr>
              <w:pStyle w:val="TableText"/>
              <w:ind w:left="358"/>
              <w:spacing w:before="112" w:line="195" w:lineRule="auto"/>
              <w:rPr>
                <w:sz w:val="20"/>
                <w:szCs w:val="20"/>
              </w:rPr>
            </w:pPr>
            <w:r>
              <w:rPr>
                <w:sz w:val="20"/>
                <w:szCs w:val="20"/>
                <w:b/>
                <w:bCs/>
                <w:spacing w:val="2"/>
              </w:rPr>
              <w:t>0.00</w:t>
            </w:r>
          </w:p>
        </w:tc>
        <w:tc>
          <w:tcPr>
            <w:tcW w:w="1074" w:type="dxa"/>
            <w:vAlign w:val="top"/>
          </w:tcPr>
          <w:p>
            <w:pPr>
              <w:pStyle w:val="TableText"/>
              <w:ind w:left="359"/>
              <w:spacing w:before="112" w:line="195" w:lineRule="auto"/>
              <w:rPr>
                <w:sz w:val="20"/>
                <w:szCs w:val="20"/>
              </w:rPr>
            </w:pPr>
            <w:r>
              <w:rPr>
                <w:sz w:val="20"/>
                <w:szCs w:val="20"/>
                <w:b/>
                <w:bCs/>
                <w:spacing w:val="2"/>
              </w:rPr>
              <w:t>0.15</w:t>
            </w:r>
          </w:p>
        </w:tc>
        <w:tc>
          <w:tcPr>
            <w:tcW w:w="1075" w:type="dxa"/>
            <w:vAlign w:val="top"/>
          </w:tcPr>
          <w:p>
            <w:pPr>
              <w:pStyle w:val="TableText"/>
              <w:ind w:left="360"/>
              <w:spacing w:before="112" w:line="195" w:lineRule="auto"/>
              <w:rPr>
                <w:sz w:val="20"/>
                <w:szCs w:val="20"/>
              </w:rPr>
            </w:pPr>
            <w:r>
              <w:rPr>
                <w:sz w:val="20"/>
                <w:szCs w:val="20"/>
                <w:b/>
                <w:bCs/>
                <w:spacing w:val="2"/>
              </w:rPr>
              <w:t>0.10</w:t>
            </w:r>
          </w:p>
        </w:tc>
        <w:tc>
          <w:tcPr>
            <w:tcW w:w="1075" w:type="dxa"/>
            <w:vAlign w:val="top"/>
          </w:tcPr>
          <w:p>
            <w:pPr>
              <w:pStyle w:val="TableText"/>
              <w:ind w:left="361"/>
              <w:spacing w:before="112" w:line="195" w:lineRule="auto"/>
              <w:rPr>
                <w:sz w:val="20"/>
                <w:szCs w:val="20"/>
              </w:rPr>
            </w:pPr>
            <w:r>
              <w:rPr>
                <w:sz w:val="20"/>
                <w:szCs w:val="20"/>
                <w:b/>
                <w:bCs/>
                <w:spacing w:val="2"/>
              </w:rPr>
              <w:t>0.15</w:t>
            </w:r>
          </w:p>
        </w:tc>
        <w:tc>
          <w:tcPr>
            <w:tcW w:w="1079" w:type="dxa"/>
            <w:vAlign w:val="top"/>
          </w:tcPr>
          <w:p>
            <w:pPr>
              <w:pStyle w:val="TableText"/>
              <w:ind w:left="361"/>
              <w:spacing w:before="112" w:line="195" w:lineRule="auto"/>
              <w:rPr>
                <w:sz w:val="20"/>
                <w:szCs w:val="20"/>
              </w:rPr>
            </w:pPr>
            <w:r>
              <w:rPr>
                <w:sz w:val="20"/>
                <w:szCs w:val="20"/>
                <w:b/>
                <w:bCs/>
                <w:spacing w:val="2"/>
              </w:rPr>
              <w:t>0.00</w:t>
            </w:r>
          </w:p>
        </w:tc>
      </w:tr>
      <w:tr>
        <w:trPr>
          <w:trHeight w:val="364"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76"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112" w:line="195" w:lineRule="auto"/>
              <w:rPr>
                <w:sz w:val="20"/>
                <w:szCs w:val="20"/>
              </w:rPr>
            </w:pPr>
            <w:r>
              <w:rPr>
                <w:sz w:val="20"/>
                <w:szCs w:val="20"/>
                <w:b/>
                <w:bCs/>
                <w:spacing w:val="3"/>
              </w:rPr>
              <w:t>0.9350</w:t>
            </w:r>
          </w:p>
        </w:tc>
        <w:tc>
          <w:tcPr>
            <w:tcW w:w="975" w:type="dxa"/>
            <w:vAlign w:val="top"/>
          </w:tcPr>
          <w:p>
            <w:pPr>
              <w:pStyle w:val="TableText"/>
              <w:ind w:left="202"/>
              <w:spacing w:before="112" w:line="195" w:lineRule="auto"/>
              <w:rPr>
                <w:sz w:val="20"/>
                <w:szCs w:val="20"/>
              </w:rPr>
            </w:pPr>
            <w:r>
              <w:rPr>
                <w:sz w:val="20"/>
                <w:szCs w:val="20"/>
                <w:b/>
                <w:bCs/>
                <w:spacing w:val="3"/>
              </w:rPr>
              <w:t>0.9175</w:t>
            </w:r>
          </w:p>
        </w:tc>
        <w:tc>
          <w:tcPr>
            <w:tcW w:w="1075" w:type="dxa"/>
            <w:vAlign w:val="top"/>
          </w:tcPr>
          <w:p>
            <w:pPr>
              <w:pStyle w:val="TableText"/>
              <w:ind w:left="252"/>
              <w:spacing w:before="112" w:line="195" w:lineRule="auto"/>
              <w:rPr>
                <w:sz w:val="20"/>
                <w:szCs w:val="20"/>
              </w:rPr>
            </w:pPr>
            <w:r>
              <w:rPr>
                <w:sz w:val="20"/>
                <w:szCs w:val="20"/>
                <w:b/>
                <w:bCs/>
                <w:spacing w:val="3"/>
              </w:rPr>
              <w:t>0.0030</w:t>
            </w:r>
          </w:p>
        </w:tc>
        <w:tc>
          <w:tcPr>
            <w:tcW w:w="1074" w:type="dxa"/>
            <w:vAlign w:val="top"/>
          </w:tcPr>
          <w:p>
            <w:pPr>
              <w:pStyle w:val="TableText"/>
              <w:ind w:left="252"/>
              <w:spacing w:before="112" w:line="195" w:lineRule="auto"/>
              <w:rPr>
                <w:sz w:val="20"/>
                <w:szCs w:val="20"/>
              </w:rPr>
            </w:pPr>
            <w:r>
              <w:rPr>
                <w:sz w:val="20"/>
                <w:szCs w:val="20"/>
                <w:b/>
                <w:bCs/>
                <w:spacing w:val="3"/>
              </w:rPr>
              <w:t>0.0000</w:t>
            </w:r>
          </w:p>
        </w:tc>
        <w:tc>
          <w:tcPr>
            <w:tcW w:w="1074" w:type="dxa"/>
            <w:vAlign w:val="top"/>
          </w:tcPr>
          <w:p>
            <w:pPr>
              <w:pStyle w:val="TableText"/>
              <w:ind w:left="254"/>
              <w:spacing w:before="112" w:line="195" w:lineRule="auto"/>
              <w:rPr>
                <w:sz w:val="20"/>
                <w:szCs w:val="20"/>
              </w:rPr>
            </w:pPr>
            <w:r>
              <w:rPr>
                <w:sz w:val="20"/>
                <w:szCs w:val="20"/>
                <w:b/>
                <w:bCs/>
                <w:spacing w:val="3"/>
              </w:rPr>
              <w:t>0.0005</w:t>
            </w:r>
          </w:p>
        </w:tc>
        <w:tc>
          <w:tcPr>
            <w:tcW w:w="1075" w:type="dxa"/>
            <w:vAlign w:val="top"/>
          </w:tcPr>
          <w:p>
            <w:pPr>
              <w:pStyle w:val="TableText"/>
              <w:ind w:left="255"/>
              <w:spacing w:before="112" w:line="195" w:lineRule="auto"/>
              <w:rPr>
                <w:sz w:val="20"/>
                <w:szCs w:val="20"/>
              </w:rPr>
            </w:pPr>
            <w:r>
              <w:rPr>
                <w:sz w:val="20"/>
                <w:szCs w:val="20"/>
                <w:b/>
                <w:bCs/>
                <w:spacing w:val="3"/>
              </w:rPr>
              <w:t>0.0080</w:t>
            </w:r>
          </w:p>
        </w:tc>
        <w:tc>
          <w:tcPr>
            <w:tcW w:w="1075" w:type="dxa"/>
            <w:vAlign w:val="top"/>
          </w:tcPr>
          <w:p>
            <w:pPr>
              <w:pStyle w:val="TableText"/>
              <w:ind w:left="255"/>
              <w:spacing w:before="112" w:line="195" w:lineRule="auto"/>
              <w:rPr>
                <w:sz w:val="20"/>
                <w:szCs w:val="20"/>
              </w:rPr>
            </w:pPr>
            <w:r>
              <w:rPr>
                <w:sz w:val="20"/>
                <w:szCs w:val="20"/>
                <w:b/>
                <w:bCs/>
                <w:spacing w:val="3"/>
              </w:rPr>
              <w:t>0.0060</w:t>
            </w:r>
          </w:p>
        </w:tc>
        <w:tc>
          <w:tcPr>
            <w:tcW w:w="1079" w:type="dxa"/>
            <w:vAlign w:val="top"/>
          </w:tcPr>
          <w:p>
            <w:pPr>
              <w:pStyle w:val="TableText"/>
              <w:ind w:left="255"/>
              <w:spacing w:before="112" w:line="195" w:lineRule="auto"/>
              <w:rPr>
                <w:sz w:val="20"/>
                <w:szCs w:val="20"/>
              </w:rPr>
            </w:pPr>
            <w:r>
              <w:rPr>
                <w:sz w:val="20"/>
                <w:szCs w:val="20"/>
                <w:b/>
                <w:bCs/>
                <w:spacing w:val="3"/>
              </w:rPr>
              <w:t>0.0000</w:t>
            </w:r>
          </w:p>
        </w:tc>
      </w:tr>
      <w:tr>
        <w:trPr>
          <w:trHeight w:val="364"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155"/>
              <w:spacing w:before="81" w:line="228" w:lineRule="auto"/>
              <w:rPr>
                <w:rFonts w:ascii="SimSun" w:hAnsi="SimSun" w:eastAsia="SimSun" w:cs="SimSun"/>
                <w:sz w:val="20"/>
                <w:szCs w:val="20"/>
              </w:rPr>
            </w:pPr>
            <w:r>
              <w:rPr>
                <w:rFonts w:ascii="SimSun" w:hAnsi="SimSun" w:eastAsia="SimSun" w:cs="SimSun"/>
                <w:sz w:val="20"/>
                <w:szCs w:val="20"/>
                <w:b/>
                <w:bCs/>
                <w:spacing w:val="7"/>
              </w:rPr>
              <w:t>大河坝河水利枢纽工程位</w:t>
            </w:r>
          </w:p>
          <w:p>
            <w:pPr>
              <w:ind w:left="1205"/>
              <w:spacing w:before="65" w:line="233" w:lineRule="auto"/>
              <w:rPr>
                <w:rFonts w:ascii="SimSun" w:hAnsi="SimSun" w:eastAsia="SimSun" w:cs="SimSun"/>
                <w:sz w:val="20"/>
                <w:szCs w:val="20"/>
              </w:rPr>
            </w:pPr>
            <w:r>
              <w:rPr>
                <w:rFonts w:ascii="SimSun" w:hAnsi="SimSun" w:eastAsia="SimSun" w:cs="SimSun"/>
                <w:sz w:val="20"/>
                <w:szCs w:val="20"/>
                <w:b/>
                <w:bCs/>
              </w:rPr>
              <w:t>置</w:t>
            </w:r>
          </w:p>
        </w:tc>
        <w:tc>
          <w:tcPr>
            <w:tcW w:w="2455" w:type="dxa"/>
            <w:vAlign w:val="top"/>
          </w:tcPr>
          <w:p>
            <w:pPr>
              <w:pStyle w:val="TableText"/>
              <w:ind w:left="187"/>
              <w:spacing w:before="77"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2"/>
              <w:spacing w:before="113" w:line="195" w:lineRule="auto"/>
              <w:rPr>
                <w:sz w:val="20"/>
                <w:szCs w:val="20"/>
              </w:rPr>
            </w:pPr>
            <w:r>
              <w:rPr>
                <w:sz w:val="20"/>
                <w:szCs w:val="20"/>
                <w:b/>
                <w:bCs/>
                <w:spacing w:val="3"/>
              </w:rPr>
              <w:t>25.60</w:t>
            </w:r>
          </w:p>
        </w:tc>
        <w:tc>
          <w:tcPr>
            <w:tcW w:w="975" w:type="dxa"/>
            <w:vAlign w:val="top"/>
          </w:tcPr>
          <w:p>
            <w:pPr>
              <w:pStyle w:val="TableText"/>
              <w:ind w:left="253"/>
              <w:spacing w:before="113" w:line="195" w:lineRule="auto"/>
              <w:rPr>
                <w:sz w:val="20"/>
                <w:szCs w:val="20"/>
              </w:rPr>
            </w:pPr>
            <w:r>
              <w:rPr>
                <w:sz w:val="20"/>
                <w:szCs w:val="20"/>
                <w:b/>
                <w:bCs/>
                <w:spacing w:val="3"/>
              </w:rPr>
              <w:t>25.10</w:t>
            </w:r>
          </w:p>
        </w:tc>
        <w:tc>
          <w:tcPr>
            <w:tcW w:w="1075" w:type="dxa"/>
            <w:vAlign w:val="top"/>
          </w:tcPr>
          <w:p>
            <w:pPr>
              <w:pStyle w:val="TableText"/>
              <w:ind w:left="358"/>
              <w:spacing w:before="113" w:line="195" w:lineRule="auto"/>
              <w:rPr>
                <w:sz w:val="20"/>
                <w:szCs w:val="20"/>
              </w:rPr>
            </w:pPr>
            <w:r>
              <w:rPr>
                <w:sz w:val="20"/>
                <w:szCs w:val="20"/>
                <w:b/>
                <w:bCs/>
                <w:spacing w:val="2"/>
              </w:rPr>
              <w:t>0.15</w:t>
            </w:r>
          </w:p>
        </w:tc>
        <w:tc>
          <w:tcPr>
            <w:tcW w:w="1074" w:type="dxa"/>
            <w:vAlign w:val="top"/>
          </w:tcPr>
          <w:p>
            <w:pPr>
              <w:pStyle w:val="TableText"/>
              <w:ind w:left="358"/>
              <w:spacing w:before="113" w:line="195" w:lineRule="auto"/>
              <w:rPr>
                <w:sz w:val="20"/>
                <w:szCs w:val="20"/>
              </w:rPr>
            </w:pPr>
            <w:r>
              <w:rPr>
                <w:sz w:val="20"/>
                <w:szCs w:val="20"/>
                <w:b/>
                <w:bCs/>
                <w:spacing w:val="2"/>
              </w:rPr>
              <w:t>0.05</w:t>
            </w:r>
          </w:p>
        </w:tc>
        <w:tc>
          <w:tcPr>
            <w:tcW w:w="1074" w:type="dxa"/>
            <w:vAlign w:val="top"/>
          </w:tcPr>
          <w:p>
            <w:pPr>
              <w:pStyle w:val="TableText"/>
              <w:ind w:left="359"/>
              <w:spacing w:before="113" w:line="195" w:lineRule="auto"/>
              <w:rPr>
                <w:sz w:val="20"/>
                <w:szCs w:val="20"/>
              </w:rPr>
            </w:pPr>
            <w:r>
              <w:rPr>
                <w:sz w:val="20"/>
                <w:szCs w:val="20"/>
                <w:b/>
                <w:bCs/>
                <w:spacing w:val="2"/>
              </w:rPr>
              <w:t>0.30</w:t>
            </w:r>
          </w:p>
        </w:tc>
        <w:tc>
          <w:tcPr>
            <w:tcW w:w="1075" w:type="dxa"/>
            <w:vAlign w:val="top"/>
          </w:tcPr>
          <w:p>
            <w:pPr>
              <w:pStyle w:val="TableText"/>
              <w:ind w:left="360"/>
              <w:spacing w:before="113" w:line="195" w:lineRule="auto"/>
              <w:rPr>
                <w:sz w:val="20"/>
                <w:szCs w:val="20"/>
              </w:rPr>
            </w:pPr>
            <w:r>
              <w:rPr>
                <w:sz w:val="20"/>
                <w:szCs w:val="20"/>
                <w:b/>
                <w:bCs/>
                <w:spacing w:val="2"/>
              </w:rPr>
              <w:t>0.00</w:t>
            </w:r>
          </w:p>
        </w:tc>
        <w:tc>
          <w:tcPr>
            <w:tcW w:w="1075" w:type="dxa"/>
            <w:vAlign w:val="top"/>
          </w:tcPr>
          <w:p>
            <w:pPr>
              <w:pStyle w:val="TableText"/>
              <w:ind w:left="361"/>
              <w:spacing w:before="113" w:line="195" w:lineRule="auto"/>
              <w:rPr>
                <w:sz w:val="20"/>
                <w:szCs w:val="20"/>
              </w:rPr>
            </w:pPr>
            <w:r>
              <w:rPr>
                <w:sz w:val="20"/>
                <w:szCs w:val="20"/>
                <w:b/>
                <w:bCs/>
                <w:spacing w:val="2"/>
              </w:rPr>
              <w:t>0.00</w:t>
            </w:r>
          </w:p>
        </w:tc>
        <w:tc>
          <w:tcPr>
            <w:tcW w:w="1079" w:type="dxa"/>
            <w:vAlign w:val="top"/>
          </w:tcPr>
          <w:p>
            <w:pPr>
              <w:pStyle w:val="TableText"/>
              <w:ind w:left="361"/>
              <w:spacing w:before="113" w:line="195" w:lineRule="auto"/>
              <w:rPr>
                <w:sz w:val="20"/>
                <w:szCs w:val="20"/>
              </w:rPr>
            </w:pPr>
            <w:r>
              <w:rPr>
                <w:sz w:val="20"/>
                <w:szCs w:val="20"/>
                <w:b/>
                <w:bCs/>
                <w:spacing w:val="2"/>
              </w:rPr>
              <w:t>0.00</w:t>
            </w:r>
          </w:p>
        </w:tc>
      </w:tr>
      <w:tr>
        <w:trPr>
          <w:trHeight w:val="317"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6"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92" w:line="195" w:lineRule="auto"/>
              <w:rPr>
                <w:sz w:val="20"/>
                <w:szCs w:val="20"/>
              </w:rPr>
            </w:pPr>
            <w:r>
              <w:rPr>
                <w:sz w:val="20"/>
                <w:szCs w:val="20"/>
                <w:b/>
                <w:bCs/>
                <w:spacing w:val="3"/>
              </w:rPr>
              <w:t>0.7086</w:t>
            </w:r>
          </w:p>
        </w:tc>
        <w:tc>
          <w:tcPr>
            <w:tcW w:w="975" w:type="dxa"/>
            <w:vAlign w:val="top"/>
          </w:tcPr>
          <w:p>
            <w:pPr>
              <w:pStyle w:val="TableText"/>
              <w:ind w:left="202"/>
              <w:spacing w:before="92" w:line="195" w:lineRule="auto"/>
              <w:rPr>
                <w:sz w:val="20"/>
                <w:szCs w:val="20"/>
              </w:rPr>
            </w:pPr>
            <w:r>
              <w:rPr>
                <w:sz w:val="20"/>
                <w:szCs w:val="20"/>
                <w:b/>
                <w:bCs/>
                <w:spacing w:val="3"/>
              </w:rPr>
              <w:t>0.6930</w:t>
            </w:r>
          </w:p>
        </w:tc>
        <w:tc>
          <w:tcPr>
            <w:tcW w:w="1075" w:type="dxa"/>
            <w:vAlign w:val="top"/>
          </w:tcPr>
          <w:p>
            <w:pPr>
              <w:pStyle w:val="TableText"/>
              <w:ind w:left="252"/>
              <w:spacing w:before="92" w:line="195" w:lineRule="auto"/>
              <w:rPr>
                <w:sz w:val="20"/>
                <w:szCs w:val="20"/>
              </w:rPr>
            </w:pPr>
            <w:r>
              <w:rPr>
                <w:sz w:val="20"/>
                <w:szCs w:val="20"/>
                <w:b/>
                <w:bCs/>
                <w:spacing w:val="3"/>
              </w:rPr>
              <w:t>0.0030</w:t>
            </w:r>
          </w:p>
        </w:tc>
        <w:tc>
          <w:tcPr>
            <w:tcW w:w="1074" w:type="dxa"/>
            <w:vAlign w:val="top"/>
          </w:tcPr>
          <w:p>
            <w:pPr>
              <w:pStyle w:val="TableText"/>
              <w:ind w:left="252"/>
              <w:spacing w:before="92" w:line="195" w:lineRule="auto"/>
              <w:rPr>
                <w:sz w:val="20"/>
                <w:szCs w:val="20"/>
              </w:rPr>
            </w:pPr>
            <w:r>
              <w:rPr>
                <w:sz w:val="20"/>
                <w:szCs w:val="20"/>
                <w:b/>
                <w:bCs/>
                <w:spacing w:val="3"/>
              </w:rPr>
              <w:t>0.0125</w:t>
            </w:r>
          </w:p>
        </w:tc>
        <w:tc>
          <w:tcPr>
            <w:tcW w:w="1074" w:type="dxa"/>
            <w:vAlign w:val="top"/>
          </w:tcPr>
          <w:p>
            <w:pPr>
              <w:pStyle w:val="TableText"/>
              <w:ind w:left="254"/>
              <w:spacing w:before="92" w:line="195" w:lineRule="auto"/>
              <w:rPr>
                <w:sz w:val="20"/>
                <w:szCs w:val="20"/>
              </w:rPr>
            </w:pPr>
            <w:r>
              <w:rPr>
                <w:sz w:val="20"/>
                <w:szCs w:val="20"/>
                <w:b/>
                <w:bCs/>
                <w:spacing w:val="3"/>
              </w:rPr>
              <w:t>0.0001</w:t>
            </w:r>
          </w:p>
        </w:tc>
        <w:tc>
          <w:tcPr>
            <w:tcW w:w="1075" w:type="dxa"/>
            <w:vAlign w:val="top"/>
          </w:tcPr>
          <w:p>
            <w:pPr>
              <w:pStyle w:val="TableText"/>
              <w:ind w:left="255"/>
              <w:spacing w:before="92" w:line="195" w:lineRule="auto"/>
              <w:rPr>
                <w:sz w:val="20"/>
                <w:szCs w:val="20"/>
              </w:rPr>
            </w:pPr>
            <w:r>
              <w:rPr>
                <w:sz w:val="20"/>
                <w:szCs w:val="20"/>
                <w:b/>
                <w:bCs/>
                <w:spacing w:val="3"/>
              </w:rPr>
              <w:t>0.0000</w:t>
            </w:r>
          </w:p>
        </w:tc>
        <w:tc>
          <w:tcPr>
            <w:tcW w:w="1075" w:type="dxa"/>
            <w:vAlign w:val="top"/>
          </w:tcPr>
          <w:p>
            <w:pPr>
              <w:pStyle w:val="TableText"/>
              <w:ind w:left="255"/>
              <w:spacing w:before="92" w:line="195" w:lineRule="auto"/>
              <w:rPr>
                <w:sz w:val="20"/>
                <w:szCs w:val="20"/>
              </w:rPr>
            </w:pPr>
            <w:r>
              <w:rPr>
                <w:sz w:val="20"/>
                <w:szCs w:val="20"/>
                <w:b/>
                <w:bCs/>
                <w:spacing w:val="3"/>
              </w:rPr>
              <w:t>0.0000</w:t>
            </w:r>
          </w:p>
        </w:tc>
        <w:tc>
          <w:tcPr>
            <w:tcW w:w="1079" w:type="dxa"/>
            <w:vAlign w:val="top"/>
          </w:tcPr>
          <w:p>
            <w:pPr>
              <w:pStyle w:val="TableText"/>
              <w:ind w:left="255"/>
              <w:spacing w:before="92" w:line="195" w:lineRule="auto"/>
              <w:rPr>
                <w:sz w:val="20"/>
                <w:szCs w:val="20"/>
              </w:rPr>
            </w:pPr>
            <w:r>
              <w:rPr>
                <w:sz w:val="20"/>
                <w:szCs w:val="20"/>
                <w:b/>
                <w:bCs/>
                <w:spacing w:val="3"/>
              </w:rPr>
              <w:t>0.0000</w:t>
            </w:r>
          </w:p>
        </w:tc>
      </w:tr>
      <w:tr>
        <w:trPr>
          <w:trHeight w:val="364"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261"/>
              <w:spacing w:before="240" w:line="228" w:lineRule="auto"/>
              <w:rPr>
                <w:rFonts w:ascii="SimSun" w:hAnsi="SimSun" w:eastAsia="SimSun" w:cs="SimSun"/>
                <w:sz w:val="20"/>
                <w:szCs w:val="20"/>
              </w:rPr>
            </w:pPr>
            <w:r>
              <w:rPr>
                <w:rFonts w:ascii="SimSun" w:hAnsi="SimSun" w:eastAsia="SimSun" w:cs="SimSun"/>
                <w:sz w:val="20"/>
                <w:szCs w:val="20"/>
                <w:b/>
                <w:bCs/>
                <w:spacing w:val="7"/>
              </w:rPr>
              <w:t>大河坝河水库下游河段</w:t>
            </w:r>
          </w:p>
        </w:tc>
        <w:tc>
          <w:tcPr>
            <w:tcW w:w="2455" w:type="dxa"/>
            <w:vAlign w:val="top"/>
          </w:tcPr>
          <w:p>
            <w:pPr>
              <w:pStyle w:val="TableText"/>
              <w:ind w:left="187"/>
              <w:spacing w:before="80"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81"/>
              <w:spacing w:before="115" w:line="195" w:lineRule="auto"/>
              <w:rPr>
                <w:sz w:val="20"/>
                <w:szCs w:val="20"/>
              </w:rPr>
            </w:pPr>
            <w:r>
              <w:rPr>
                <w:sz w:val="20"/>
                <w:szCs w:val="20"/>
                <w:b/>
                <w:bCs/>
                <w:spacing w:val="2"/>
              </w:rPr>
              <w:t>14.30</w:t>
            </w:r>
          </w:p>
        </w:tc>
        <w:tc>
          <w:tcPr>
            <w:tcW w:w="975" w:type="dxa"/>
            <w:vAlign w:val="top"/>
          </w:tcPr>
          <w:p>
            <w:pPr>
              <w:pStyle w:val="TableText"/>
              <w:ind w:left="261"/>
              <w:spacing w:before="115" w:line="195" w:lineRule="auto"/>
              <w:rPr>
                <w:sz w:val="20"/>
                <w:szCs w:val="20"/>
              </w:rPr>
            </w:pPr>
            <w:r>
              <w:rPr>
                <w:sz w:val="20"/>
                <w:szCs w:val="20"/>
                <w:b/>
                <w:bCs/>
                <w:spacing w:val="2"/>
              </w:rPr>
              <w:t>14.10</w:t>
            </w:r>
          </w:p>
        </w:tc>
        <w:tc>
          <w:tcPr>
            <w:tcW w:w="1075" w:type="dxa"/>
            <w:vAlign w:val="top"/>
          </w:tcPr>
          <w:p>
            <w:pPr>
              <w:pStyle w:val="TableText"/>
              <w:ind w:left="358"/>
              <w:spacing w:before="115" w:line="195" w:lineRule="auto"/>
              <w:rPr>
                <w:sz w:val="20"/>
                <w:szCs w:val="20"/>
              </w:rPr>
            </w:pPr>
            <w:r>
              <w:rPr>
                <w:sz w:val="20"/>
                <w:szCs w:val="20"/>
                <w:b/>
                <w:bCs/>
                <w:spacing w:val="2"/>
              </w:rPr>
              <w:t>0.00</w:t>
            </w:r>
          </w:p>
        </w:tc>
        <w:tc>
          <w:tcPr>
            <w:tcW w:w="1074" w:type="dxa"/>
            <w:vAlign w:val="top"/>
          </w:tcPr>
          <w:p>
            <w:pPr>
              <w:pStyle w:val="TableText"/>
              <w:ind w:left="358"/>
              <w:spacing w:before="115" w:line="195" w:lineRule="auto"/>
              <w:rPr>
                <w:sz w:val="20"/>
                <w:szCs w:val="20"/>
              </w:rPr>
            </w:pPr>
            <w:r>
              <w:rPr>
                <w:sz w:val="20"/>
                <w:szCs w:val="20"/>
                <w:b/>
                <w:bCs/>
                <w:spacing w:val="2"/>
              </w:rPr>
              <w:t>0.00</w:t>
            </w:r>
          </w:p>
        </w:tc>
        <w:tc>
          <w:tcPr>
            <w:tcW w:w="1074" w:type="dxa"/>
            <w:vAlign w:val="top"/>
          </w:tcPr>
          <w:p>
            <w:pPr>
              <w:pStyle w:val="TableText"/>
              <w:ind w:left="359"/>
              <w:spacing w:before="115" w:line="195" w:lineRule="auto"/>
              <w:rPr>
                <w:sz w:val="20"/>
                <w:szCs w:val="20"/>
              </w:rPr>
            </w:pPr>
            <w:r>
              <w:rPr>
                <w:sz w:val="20"/>
                <w:szCs w:val="20"/>
                <w:b/>
                <w:bCs/>
                <w:spacing w:val="2"/>
              </w:rPr>
              <w:t>0.10</w:t>
            </w:r>
          </w:p>
        </w:tc>
        <w:tc>
          <w:tcPr>
            <w:tcW w:w="1075" w:type="dxa"/>
            <w:vAlign w:val="top"/>
          </w:tcPr>
          <w:p>
            <w:pPr>
              <w:pStyle w:val="TableText"/>
              <w:ind w:left="360"/>
              <w:spacing w:before="115" w:line="195" w:lineRule="auto"/>
              <w:rPr>
                <w:sz w:val="20"/>
                <w:szCs w:val="20"/>
              </w:rPr>
            </w:pPr>
            <w:r>
              <w:rPr>
                <w:sz w:val="20"/>
                <w:szCs w:val="20"/>
                <w:b/>
                <w:bCs/>
                <w:spacing w:val="2"/>
              </w:rPr>
              <w:t>0.10</w:t>
            </w:r>
          </w:p>
        </w:tc>
        <w:tc>
          <w:tcPr>
            <w:tcW w:w="1075" w:type="dxa"/>
            <w:vAlign w:val="top"/>
          </w:tcPr>
          <w:p>
            <w:pPr>
              <w:pStyle w:val="TableText"/>
              <w:ind w:left="361"/>
              <w:spacing w:before="115" w:line="195" w:lineRule="auto"/>
              <w:rPr>
                <w:sz w:val="20"/>
                <w:szCs w:val="20"/>
              </w:rPr>
            </w:pPr>
            <w:r>
              <w:rPr>
                <w:sz w:val="20"/>
                <w:szCs w:val="20"/>
                <w:b/>
                <w:bCs/>
                <w:spacing w:val="2"/>
              </w:rPr>
              <w:t>0.00</w:t>
            </w:r>
          </w:p>
        </w:tc>
        <w:tc>
          <w:tcPr>
            <w:tcW w:w="1079" w:type="dxa"/>
            <w:vAlign w:val="top"/>
          </w:tcPr>
          <w:p>
            <w:pPr>
              <w:pStyle w:val="TableText"/>
              <w:ind w:left="361"/>
              <w:spacing w:before="115" w:line="195" w:lineRule="auto"/>
              <w:rPr>
                <w:sz w:val="20"/>
                <w:szCs w:val="20"/>
              </w:rPr>
            </w:pPr>
            <w:r>
              <w:rPr>
                <w:sz w:val="20"/>
                <w:szCs w:val="20"/>
                <w:b/>
                <w:bCs/>
                <w:spacing w:val="2"/>
              </w:rPr>
              <w:t>0.00</w:t>
            </w:r>
          </w:p>
        </w:tc>
      </w:tr>
      <w:tr>
        <w:trPr>
          <w:trHeight w:val="317"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6"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92" w:line="195" w:lineRule="auto"/>
              <w:rPr>
                <w:sz w:val="20"/>
                <w:szCs w:val="20"/>
              </w:rPr>
            </w:pPr>
            <w:r>
              <w:rPr>
                <w:sz w:val="20"/>
                <w:szCs w:val="20"/>
                <w:b/>
                <w:bCs/>
                <w:spacing w:val="3"/>
              </w:rPr>
              <w:t>0.3980</w:t>
            </w:r>
          </w:p>
        </w:tc>
        <w:tc>
          <w:tcPr>
            <w:tcW w:w="975" w:type="dxa"/>
            <w:vAlign w:val="top"/>
          </w:tcPr>
          <w:p>
            <w:pPr>
              <w:pStyle w:val="TableText"/>
              <w:ind w:left="202"/>
              <w:spacing w:before="92" w:line="195" w:lineRule="auto"/>
              <w:rPr>
                <w:sz w:val="20"/>
                <w:szCs w:val="20"/>
              </w:rPr>
            </w:pPr>
            <w:r>
              <w:rPr>
                <w:sz w:val="20"/>
                <w:szCs w:val="20"/>
                <w:b/>
                <w:bCs/>
                <w:spacing w:val="3"/>
              </w:rPr>
              <w:t>0.3890</w:t>
            </w:r>
          </w:p>
        </w:tc>
        <w:tc>
          <w:tcPr>
            <w:tcW w:w="1075" w:type="dxa"/>
            <w:vAlign w:val="top"/>
          </w:tcPr>
          <w:p>
            <w:pPr>
              <w:pStyle w:val="TableText"/>
              <w:ind w:left="252"/>
              <w:spacing w:before="92" w:line="195" w:lineRule="auto"/>
              <w:rPr>
                <w:sz w:val="20"/>
                <w:szCs w:val="20"/>
              </w:rPr>
            </w:pPr>
            <w:r>
              <w:rPr>
                <w:sz w:val="20"/>
                <w:szCs w:val="20"/>
                <w:b/>
                <w:bCs/>
                <w:spacing w:val="3"/>
              </w:rPr>
              <w:t>0.0000</w:t>
            </w:r>
          </w:p>
        </w:tc>
        <w:tc>
          <w:tcPr>
            <w:tcW w:w="1074" w:type="dxa"/>
            <w:vAlign w:val="top"/>
          </w:tcPr>
          <w:p>
            <w:pPr>
              <w:pStyle w:val="TableText"/>
              <w:ind w:left="252"/>
              <w:spacing w:before="92" w:line="195" w:lineRule="auto"/>
              <w:rPr>
                <w:sz w:val="20"/>
                <w:szCs w:val="20"/>
              </w:rPr>
            </w:pPr>
            <w:r>
              <w:rPr>
                <w:sz w:val="20"/>
                <w:szCs w:val="20"/>
                <w:b/>
                <w:bCs/>
                <w:spacing w:val="3"/>
              </w:rPr>
              <w:t>0.0000</w:t>
            </w:r>
          </w:p>
        </w:tc>
        <w:tc>
          <w:tcPr>
            <w:tcW w:w="1074" w:type="dxa"/>
            <w:vAlign w:val="top"/>
          </w:tcPr>
          <w:p>
            <w:pPr>
              <w:pStyle w:val="TableText"/>
              <w:ind w:left="254"/>
              <w:spacing w:before="92" w:line="195" w:lineRule="auto"/>
              <w:rPr>
                <w:sz w:val="20"/>
                <w:szCs w:val="20"/>
              </w:rPr>
            </w:pPr>
            <w:r>
              <w:rPr>
                <w:sz w:val="20"/>
                <w:szCs w:val="20"/>
                <w:b/>
                <w:bCs/>
                <w:spacing w:val="3"/>
              </w:rPr>
              <w:t>0.0010</w:t>
            </w:r>
          </w:p>
        </w:tc>
        <w:tc>
          <w:tcPr>
            <w:tcW w:w="1075" w:type="dxa"/>
            <w:vAlign w:val="top"/>
          </w:tcPr>
          <w:p>
            <w:pPr>
              <w:pStyle w:val="TableText"/>
              <w:ind w:left="255"/>
              <w:spacing w:before="92" w:line="195" w:lineRule="auto"/>
              <w:rPr>
                <w:sz w:val="20"/>
                <w:szCs w:val="20"/>
              </w:rPr>
            </w:pPr>
            <w:r>
              <w:rPr>
                <w:sz w:val="20"/>
                <w:szCs w:val="20"/>
                <w:b/>
                <w:bCs/>
                <w:spacing w:val="3"/>
              </w:rPr>
              <w:t>0.0080</w:t>
            </w:r>
          </w:p>
        </w:tc>
        <w:tc>
          <w:tcPr>
            <w:tcW w:w="1075" w:type="dxa"/>
            <w:vAlign w:val="top"/>
          </w:tcPr>
          <w:p>
            <w:pPr>
              <w:pStyle w:val="TableText"/>
              <w:ind w:left="255"/>
              <w:spacing w:before="92" w:line="195" w:lineRule="auto"/>
              <w:rPr>
                <w:sz w:val="20"/>
                <w:szCs w:val="20"/>
              </w:rPr>
            </w:pPr>
            <w:r>
              <w:rPr>
                <w:sz w:val="20"/>
                <w:szCs w:val="20"/>
                <w:b/>
                <w:bCs/>
                <w:spacing w:val="3"/>
              </w:rPr>
              <w:t>0.0000</w:t>
            </w:r>
          </w:p>
        </w:tc>
        <w:tc>
          <w:tcPr>
            <w:tcW w:w="1079" w:type="dxa"/>
            <w:vAlign w:val="top"/>
          </w:tcPr>
          <w:p>
            <w:pPr>
              <w:pStyle w:val="TableText"/>
              <w:ind w:left="255"/>
              <w:spacing w:before="92" w:line="195" w:lineRule="auto"/>
              <w:rPr>
                <w:sz w:val="20"/>
                <w:szCs w:val="20"/>
              </w:rPr>
            </w:pPr>
            <w:r>
              <w:rPr>
                <w:sz w:val="20"/>
                <w:szCs w:val="20"/>
                <w:b/>
                <w:bCs/>
                <w:spacing w:val="3"/>
              </w:rPr>
              <w:t>0.0000</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366"/>
              <w:spacing w:before="84" w:line="227" w:lineRule="auto"/>
              <w:rPr>
                <w:rFonts w:ascii="SimSun" w:hAnsi="SimSun" w:eastAsia="SimSun" w:cs="SimSun"/>
                <w:sz w:val="20"/>
                <w:szCs w:val="20"/>
              </w:rPr>
            </w:pPr>
            <w:r>
              <w:rPr>
                <w:rFonts w:ascii="SimSun" w:hAnsi="SimSun" w:eastAsia="SimSun" w:cs="SimSun"/>
                <w:sz w:val="20"/>
                <w:szCs w:val="20"/>
                <w:b/>
                <w:bCs/>
                <w:spacing w:val="7"/>
              </w:rPr>
              <w:t>大河坝河明星村上游</w:t>
            </w:r>
          </w:p>
          <w:p>
            <w:pPr>
              <w:pStyle w:val="TableText"/>
              <w:ind w:left="1066"/>
              <w:spacing w:before="102" w:line="195" w:lineRule="auto"/>
              <w:rPr>
                <w:sz w:val="20"/>
                <w:szCs w:val="20"/>
              </w:rPr>
            </w:pPr>
            <w:r>
              <w:rPr>
                <w:sz w:val="20"/>
                <w:szCs w:val="20"/>
                <w:b/>
                <w:bCs/>
                <w:spacing w:val="3"/>
              </w:rPr>
              <w:t>500m</w:t>
            </w:r>
          </w:p>
        </w:tc>
        <w:tc>
          <w:tcPr>
            <w:tcW w:w="2455" w:type="dxa"/>
            <w:vAlign w:val="top"/>
          </w:tcPr>
          <w:p>
            <w:pPr>
              <w:pStyle w:val="TableText"/>
              <w:ind w:left="187"/>
              <w:spacing w:before="80"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334"/>
              <w:spacing w:before="116" w:line="195" w:lineRule="auto"/>
              <w:rPr>
                <w:sz w:val="20"/>
                <w:szCs w:val="20"/>
              </w:rPr>
            </w:pPr>
            <w:r>
              <w:rPr>
                <w:sz w:val="20"/>
                <w:szCs w:val="20"/>
                <w:b/>
                <w:bCs/>
                <w:spacing w:val="1"/>
              </w:rPr>
              <w:t>1.85</w:t>
            </w:r>
          </w:p>
        </w:tc>
        <w:tc>
          <w:tcPr>
            <w:tcW w:w="975" w:type="dxa"/>
            <w:vAlign w:val="top"/>
          </w:tcPr>
          <w:p>
            <w:pPr>
              <w:pStyle w:val="TableText"/>
              <w:ind w:left="314"/>
              <w:spacing w:before="116" w:line="195" w:lineRule="auto"/>
              <w:rPr>
                <w:sz w:val="20"/>
                <w:szCs w:val="20"/>
              </w:rPr>
            </w:pPr>
            <w:r>
              <w:rPr>
                <w:sz w:val="20"/>
                <w:szCs w:val="20"/>
                <w:b/>
                <w:bCs/>
                <w:spacing w:val="1"/>
              </w:rPr>
              <w:t>1.85</w:t>
            </w:r>
          </w:p>
        </w:tc>
        <w:tc>
          <w:tcPr>
            <w:tcW w:w="1075" w:type="dxa"/>
            <w:vAlign w:val="top"/>
          </w:tcPr>
          <w:p>
            <w:pPr>
              <w:pStyle w:val="TableText"/>
              <w:ind w:left="358"/>
              <w:spacing w:before="116" w:line="195" w:lineRule="auto"/>
              <w:rPr>
                <w:sz w:val="20"/>
                <w:szCs w:val="20"/>
              </w:rPr>
            </w:pPr>
            <w:r>
              <w:rPr>
                <w:sz w:val="20"/>
                <w:szCs w:val="20"/>
                <w:b/>
                <w:bCs/>
                <w:spacing w:val="2"/>
              </w:rPr>
              <w:t>0.00</w:t>
            </w:r>
          </w:p>
        </w:tc>
        <w:tc>
          <w:tcPr>
            <w:tcW w:w="1074" w:type="dxa"/>
            <w:vAlign w:val="top"/>
          </w:tcPr>
          <w:p>
            <w:pPr>
              <w:pStyle w:val="TableText"/>
              <w:ind w:left="358"/>
              <w:spacing w:before="116" w:line="195" w:lineRule="auto"/>
              <w:rPr>
                <w:sz w:val="20"/>
                <w:szCs w:val="20"/>
              </w:rPr>
            </w:pPr>
            <w:r>
              <w:rPr>
                <w:sz w:val="20"/>
                <w:szCs w:val="20"/>
                <w:b/>
                <w:bCs/>
                <w:spacing w:val="2"/>
              </w:rPr>
              <w:t>0.00</w:t>
            </w:r>
          </w:p>
        </w:tc>
        <w:tc>
          <w:tcPr>
            <w:tcW w:w="1074" w:type="dxa"/>
            <w:vAlign w:val="top"/>
          </w:tcPr>
          <w:p>
            <w:pPr>
              <w:pStyle w:val="TableText"/>
              <w:ind w:left="359"/>
              <w:spacing w:before="116" w:line="195" w:lineRule="auto"/>
              <w:rPr>
                <w:sz w:val="20"/>
                <w:szCs w:val="20"/>
              </w:rPr>
            </w:pPr>
            <w:r>
              <w:rPr>
                <w:sz w:val="20"/>
                <w:szCs w:val="20"/>
                <w:b/>
                <w:bCs/>
                <w:spacing w:val="2"/>
              </w:rPr>
              <w:t>0.00</w:t>
            </w:r>
          </w:p>
        </w:tc>
        <w:tc>
          <w:tcPr>
            <w:tcW w:w="1075" w:type="dxa"/>
            <w:vAlign w:val="top"/>
          </w:tcPr>
          <w:p>
            <w:pPr>
              <w:pStyle w:val="TableText"/>
              <w:ind w:left="360"/>
              <w:spacing w:before="116" w:line="195" w:lineRule="auto"/>
              <w:rPr>
                <w:sz w:val="20"/>
                <w:szCs w:val="20"/>
              </w:rPr>
            </w:pPr>
            <w:r>
              <w:rPr>
                <w:sz w:val="20"/>
                <w:szCs w:val="20"/>
                <w:b/>
                <w:bCs/>
                <w:spacing w:val="2"/>
              </w:rPr>
              <w:t>0.00</w:t>
            </w:r>
          </w:p>
        </w:tc>
        <w:tc>
          <w:tcPr>
            <w:tcW w:w="1075" w:type="dxa"/>
            <w:vAlign w:val="top"/>
          </w:tcPr>
          <w:p>
            <w:pPr>
              <w:pStyle w:val="TableText"/>
              <w:ind w:left="361"/>
              <w:spacing w:before="116" w:line="195" w:lineRule="auto"/>
              <w:rPr>
                <w:sz w:val="20"/>
                <w:szCs w:val="20"/>
              </w:rPr>
            </w:pPr>
            <w:r>
              <w:rPr>
                <w:sz w:val="20"/>
                <w:szCs w:val="20"/>
                <w:b/>
                <w:bCs/>
                <w:spacing w:val="2"/>
              </w:rPr>
              <w:t>0.00</w:t>
            </w:r>
          </w:p>
        </w:tc>
        <w:tc>
          <w:tcPr>
            <w:tcW w:w="1079" w:type="dxa"/>
            <w:vAlign w:val="top"/>
          </w:tcPr>
          <w:p>
            <w:pPr>
              <w:pStyle w:val="TableText"/>
              <w:ind w:left="361"/>
              <w:spacing w:before="116" w:line="195" w:lineRule="auto"/>
              <w:rPr>
                <w:sz w:val="20"/>
                <w:szCs w:val="20"/>
              </w:rPr>
            </w:pPr>
            <w:r>
              <w:rPr>
                <w:sz w:val="20"/>
                <w:szCs w:val="20"/>
                <w:b/>
                <w:bCs/>
                <w:spacing w:val="2"/>
              </w:rPr>
              <w:t>0.00</w:t>
            </w:r>
          </w:p>
        </w:tc>
      </w:tr>
      <w:tr>
        <w:trPr>
          <w:trHeight w:val="317"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5"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91" w:line="195" w:lineRule="auto"/>
              <w:rPr>
                <w:sz w:val="20"/>
                <w:szCs w:val="20"/>
              </w:rPr>
            </w:pPr>
            <w:r>
              <w:rPr>
                <w:sz w:val="20"/>
                <w:szCs w:val="20"/>
                <w:b/>
                <w:bCs/>
                <w:spacing w:val="3"/>
              </w:rPr>
              <w:t>0.0470</w:t>
            </w:r>
          </w:p>
        </w:tc>
        <w:tc>
          <w:tcPr>
            <w:tcW w:w="975" w:type="dxa"/>
            <w:vAlign w:val="top"/>
          </w:tcPr>
          <w:p>
            <w:pPr>
              <w:pStyle w:val="TableText"/>
              <w:ind w:left="202"/>
              <w:spacing w:before="91" w:line="195" w:lineRule="auto"/>
              <w:rPr>
                <w:sz w:val="20"/>
                <w:szCs w:val="20"/>
              </w:rPr>
            </w:pPr>
            <w:r>
              <w:rPr>
                <w:sz w:val="20"/>
                <w:szCs w:val="20"/>
                <w:b/>
                <w:bCs/>
                <w:spacing w:val="3"/>
              </w:rPr>
              <w:t>0.0470</w:t>
            </w:r>
          </w:p>
        </w:tc>
        <w:tc>
          <w:tcPr>
            <w:tcW w:w="1075" w:type="dxa"/>
            <w:vAlign w:val="top"/>
          </w:tcPr>
          <w:p>
            <w:pPr>
              <w:pStyle w:val="TableText"/>
              <w:ind w:left="252"/>
              <w:spacing w:before="91" w:line="195" w:lineRule="auto"/>
              <w:rPr>
                <w:sz w:val="20"/>
                <w:szCs w:val="20"/>
              </w:rPr>
            </w:pPr>
            <w:r>
              <w:rPr>
                <w:sz w:val="20"/>
                <w:szCs w:val="20"/>
                <w:b/>
                <w:bCs/>
                <w:spacing w:val="3"/>
              </w:rPr>
              <w:t>0.0000</w:t>
            </w:r>
          </w:p>
        </w:tc>
        <w:tc>
          <w:tcPr>
            <w:tcW w:w="1074" w:type="dxa"/>
            <w:vAlign w:val="top"/>
          </w:tcPr>
          <w:p>
            <w:pPr>
              <w:pStyle w:val="TableText"/>
              <w:ind w:left="252"/>
              <w:spacing w:before="91" w:line="195" w:lineRule="auto"/>
              <w:rPr>
                <w:sz w:val="20"/>
                <w:szCs w:val="20"/>
              </w:rPr>
            </w:pPr>
            <w:r>
              <w:rPr>
                <w:sz w:val="20"/>
                <w:szCs w:val="20"/>
                <w:b/>
                <w:bCs/>
                <w:spacing w:val="3"/>
              </w:rPr>
              <w:t>0.0000</w:t>
            </w:r>
          </w:p>
        </w:tc>
        <w:tc>
          <w:tcPr>
            <w:tcW w:w="1074" w:type="dxa"/>
            <w:vAlign w:val="top"/>
          </w:tcPr>
          <w:p>
            <w:pPr>
              <w:pStyle w:val="TableText"/>
              <w:ind w:left="254"/>
              <w:spacing w:before="91" w:line="195" w:lineRule="auto"/>
              <w:rPr>
                <w:sz w:val="20"/>
                <w:szCs w:val="20"/>
              </w:rPr>
            </w:pPr>
            <w:r>
              <w:rPr>
                <w:sz w:val="20"/>
                <w:szCs w:val="20"/>
                <w:b/>
                <w:bCs/>
                <w:spacing w:val="3"/>
              </w:rPr>
              <w:t>0.0000</w:t>
            </w:r>
          </w:p>
        </w:tc>
        <w:tc>
          <w:tcPr>
            <w:tcW w:w="1075" w:type="dxa"/>
            <w:vAlign w:val="top"/>
          </w:tcPr>
          <w:p>
            <w:pPr>
              <w:pStyle w:val="TableText"/>
              <w:ind w:left="255"/>
              <w:spacing w:before="91" w:line="195" w:lineRule="auto"/>
              <w:rPr>
                <w:sz w:val="20"/>
                <w:szCs w:val="20"/>
              </w:rPr>
            </w:pPr>
            <w:r>
              <w:rPr>
                <w:sz w:val="20"/>
                <w:szCs w:val="20"/>
                <w:b/>
                <w:bCs/>
                <w:spacing w:val="3"/>
              </w:rPr>
              <w:t>0.0000</w:t>
            </w:r>
          </w:p>
        </w:tc>
        <w:tc>
          <w:tcPr>
            <w:tcW w:w="1075" w:type="dxa"/>
            <w:vAlign w:val="top"/>
          </w:tcPr>
          <w:p>
            <w:pPr>
              <w:pStyle w:val="TableText"/>
              <w:ind w:left="255"/>
              <w:spacing w:before="91" w:line="195" w:lineRule="auto"/>
              <w:rPr>
                <w:sz w:val="20"/>
                <w:szCs w:val="20"/>
              </w:rPr>
            </w:pPr>
            <w:r>
              <w:rPr>
                <w:sz w:val="20"/>
                <w:szCs w:val="20"/>
                <w:b/>
                <w:bCs/>
                <w:spacing w:val="3"/>
              </w:rPr>
              <w:t>0.0000</w:t>
            </w:r>
          </w:p>
        </w:tc>
        <w:tc>
          <w:tcPr>
            <w:tcW w:w="1079" w:type="dxa"/>
            <w:vAlign w:val="top"/>
          </w:tcPr>
          <w:p>
            <w:pPr>
              <w:pStyle w:val="TableText"/>
              <w:ind w:left="255"/>
              <w:spacing w:before="91" w:line="195" w:lineRule="auto"/>
              <w:rPr>
                <w:sz w:val="20"/>
                <w:szCs w:val="20"/>
              </w:rPr>
            </w:pPr>
            <w:r>
              <w:rPr>
                <w:sz w:val="20"/>
                <w:szCs w:val="20"/>
                <w:b/>
                <w:bCs/>
                <w:spacing w:val="3"/>
              </w:rPr>
              <w:t>0.0000</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681"/>
              <w:spacing w:before="240"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2455" w:type="dxa"/>
            <w:vAlign w:val="top"/>
          </w:tcPr>
          <w:p>
            <w:pPr>
              <w:pStyle w:val="TableText"/>
              <w:ind w:left="187"/>
              <w:spacing w:before="79"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323"/>
              <w:spacing w:before="115" w:line="195" w:lineRule="auto"/>
              <w:rPr>
                <w:sz w:val="20"/>
                <w:szCs w:val="20"/>
              </w:rPr>
            </w:pPr>
            <w:r>
              <w:rPr>
                <w:sz w:val="20"/>
                <w:szCs w:val="20"/>
                <w:b/>
                <w:bCs/>
                <w:spacing w:val="3"/>
              </w:rPr>
              <w:t>3.30</w:t>
            </w:r>
          </w:p>
        </w:tc>
        <w:tc>
          <w:tcPr>
            <w:tcW w:w="975" w:type="dxa"/>
            <w:vAlign w:val="top"/>
          </w:tcPr>
          <w:p>
            <w:pPr>
              <w:pStyle w:val="TableText"/>
              <w:ind w:left="304"/>
              <w:spacing w:before="115" w:line="195" w:lineRule="auto"/>
              <w:rPr>
                <w:sz w:val="20"/>
                <w:szCs w:val="20"/>
              </w:rPr>
            </w:pPr>
            <w:r>
              <w:rPr>
                <w:sz w:val="20"/>
                <w:szCs w:val="20"/>
                <w:b/>
                <w:bCs/>
                <w:spacing w:val="3"/>
              </w:rPr>
              <w:t>3.10</w:t>
            </w:r>
          </w:p>
        </w:tc>
        <w:tc>
          <w:tcPr>
            <w:tcW w:w="1075" w:type="dxa"/>
            <w:vAlign w:val="top"/>
          </w:tcPr>
          <w:p>
            <w:pPr>
              <w:pStyle w:val="TableText"/>
              <w:ind w:left="358"/>
              <w:spacing w:before="115" w:line="195" w:lineRule="auto"/>
              <w:rPr>
                <w:sz w:val="20"/>
                <w:szCs w:val="20"/>
              </w:rPr>
            </w:pPr>
            <w:r>
              <w:rPr>
                <w:sz w:val="20"/>
                <w:szCs w:val="20"/>
                <w:b/>
                <w:bCs/>
                <w:spacing w:val="2"/>
              </w:rPr>
              <w:t>0.20</w:t>
            </w:r>
          </w:p>
        </w:tc>
        <w:tc>
          <w:tcPr>
            <w:tcW w:w="1074" w:type="dxa"/>
            <w:vAlign w:val="top"/>
          </w:tcPr>
          <w:p>
            <w:pPr>
              <w:pStyle w:val="TableText"/>
              <w:ind w:left="358"/>
              <w:spacing w:before="115" w:line="195" w:lineRule="auto"/>
              <w:rPr>
                <w:sz w:val="20"/>
                <w:szCs w:val="20"/>
              </w:rPr>
            </w:pPr>
            <w:r>
              <w:rPr>
                <w:sz w:val="20"/>
                <w:szCs w:val="20"/>
                <w:b/>
                <w:bCs/>
                <w:spacing w:val="2"/>
              </w:rPr>
              <w:t>0.00</w:t>
            </w:r>
          </w:p>
        </w:tc>
        <w:tc>
          <w:tcPr>
            <w:tcW w:w="1074" w:type="dxa"/>
            <w:vAlign w:val="top"/>
          </w:tcPr>
          <w:p>
            <w:pPr>
              <w:pStyle w:val="TableText"/>
              <w:ind w:left="359"/>
              <w:spacing w:before="115" w:line="195" w:lineRule="auto"/>
              <w:rPr>
                <w:sz w:val="20"/>
                <w:szCs w:val="20"/>
              </w:rPr>
            </w:pPr>
            <w:r>
              <w:rPr>
                <w:sz w:val="20"/>
                <w:szCs w:val="20"/>
                <w:b/>
                <w:bCs/>
                <w:spacing w:val="2"/>
              </w:rPr>
              <w:t>0.00</w:t>
            </w:r>
          </w:p>
        </w:tc>
        <w:tc>
          <w:tcPr>
            <w:tcW w:w="1075" w:type="dxa"/>
            <w:vAlign w:val="top"/>
          </w:tcPr>
          <w:p>
            <w:pPr>
              <w:pStyle w:val="TableText"/>
              <w:ind w:left="360"/>
              <w:spacing w:before="115" w:line="195" w:lineRule="auto"/>
              <w:rPr>
                <w:sz w:val="20"/>
                <w:szCs w:val="20"/>
              </w:rPr>
            </w:pPr>
            <w:r>
              <w:rPr>
                <w:sz w:val="20"/>
                <w:szCs w:val="20"/>
                <w:b/>
                <w:bCs/>
                <w:spacing w:val="2"/>
              </w:rPr>
              <w:t>0.00</w:t>
            </w:r>
          </w:p>
        </w:tc>
        <w:tc>
          <w:tcPr>
            <w:tcW w:w="1075" w:type="dxa"/>
            <w:vAlign w:val="top"/>
          </w:tcPr>
          <w:p>
            <w:pPr>
              <w:pStyle w:val="TableText"/>
              <w:ind w:left="361"/>
              <w:spacing w:before="115" w:line="195" w:lineRule="auto"/>
              <w:rPr>
                <w:sz w:val="20"/>
                <w:szCs w:val="20"/>
              </w:rPr>
            </w:pPr>
            <w:r>
              <w:rPr>
                <w:sz w:val="20"/>
                <w:szCs w:val="20"/>
                <w:b/>
                <w:bCs/>
                <w:spacing w:val="2"/>
              </w:rPr>
              <w:t>0.00</w:t>
            </w:r>
          </w:p>
        </w:tc>
        <w:tc>
          <w:tcPr>
            <w:tcW w:w="1079" w:type="dxa"/>
            <w:vAlign w:val="top"/>
          </w:tcPr>
          <w:p>
            <w:pPr>
              <w:pStyle w:val="TableText"/>
              <w:ind w:left="361"/>
              <w:spacing w:before="115" w:line="195" w:lineRule="auto"/>
              <w:rPr>
                <w:sz w:val="20"/>
                <w:szCs w:val="20"/>
              </w:rPr>
            </w:pPr>
            <w:r>
              <w:rPr>
                <w:sz w:val="20"/>
                <w:szCs w:val="20"/>
                <w:b/>
                <w:bCs/>
                <w:spacing w:val="2"/>
              </w:rPr>
              <w:t>0.00</w:t>
            </w:r>
          </w:p>
        </w:tc>
      </w:tr>
      <w:tr>
        <w:trPr>
          <w:trHeight w:val="317"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7"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93" w:line="195" w:lineRule="auto"/>
              <w:rPr>
                <w:sz w:val="20"/>
                <w:szCs w:val="20"/>
              </w:rPr>
            </w:pPr>
            <w:r>
              <w:rPr>
                <w:sz w:val="20"/>
                <w:szCs w:val="20"/>
                <w:b/>
                <w:bCs/>
                <w:spacing w:val="3"/>
              </w:rPr>
              <w:t>0.0730</w:t>
            </w:r>
          </w:p>
        </w:tc>
        <w:tc>
          <w:tcPr>
            <w:tcW w:w="975" w:type="dxa"/>
            <w:vAlign w:val="top"/>
          </w:tcPr>
          <w:p>
            <w:pPr>
              <w:pStyle w:val="TableText"/>
              <w:ind w:left="202"/>
              <w:spacing w:before="93" w:line="195" w:lineRule="auto"/>
              <w:rPr>
                <w:sz w:val="20"/>
                <w:szCs w:val="20"/>
              </w:rPr>
            </w:pPr>
            <w:r>
              <w:rPr>
                <w:sz w:val="20"/>
                <w:szCs w:val="20"/>
                <w:b/>
                <w:bCs/>
                <w:spacing w:val="3"/>
              </w:rPr>
              <w:t>0.0690</w:t>
            </w:r>
          </w:p>
        </w:tc>
        <w:tc>
          <w:tcPr>
            <w:tcW w:w="1075" w:type="dxa"/>
            <w:vAlign w:val="top"/>
          </w:tcPr>
          <w:p>
            <w:pPr>
              <w:pStyle w:val="TableText"/>
              <w:ind w:left="252"/>
              <w:spacing w:before="93" w:line="195" w:lineRule="auto"/>
              <w:rPr>
                <w:sz w:val="20"/>
                <w:szCs w:val="20"/>
              </w:rPr>
            </w:pPr>
            <w:r>
              <w:rPr>
                <w:sz w:val="20"/>
                <w:szCs w:val="20"/>
                <w:b/>
                <w:bCs/>
                <w:spacing w:val="3"/>
              </w:rPr>
              <w:t>0.0040</w:t>
            </w:r>
          </w:p>
        </w:tc>
        <w:tc>
          <w:tcPr>
            <w:tcW w:w="1074" w:type="dxa"/>
            <w:vAlign w:val="top"/>
          </w:tcPr>
          <w:p>
            <w:pPr>
              <w:pStyle w:val="TableText"/>
              <w:ind w:left="252"/>
              <w:spacing w:before="93" w:line="195" w:lineRule="auto"/>
              <w:rPr>
                <w:sz w:val="20"/>
                <w:szCs w:val="20"/>
              </w:rPr>
            </w:pPr>
            <w:r>
              <w:rPr>
                <w:sz w:val="20"/>
                <w:szCs w:val="20"/>
                <w:b/>
                <w:bCs/>
                <w:spacing w:val="3"/>
              </w:rPr>
              <w:t>0.0000</w:t>
            </w:r>
          </w:p>
        </w:tc>
        <w:tc>
          <w:tcPr>
            <w:tcW w:w="1074" w:type="dxa"/>
            <w:vAlign w:val="top"/>
          </w:tcPr>
          <w:p>
            <w:pPr>
              <w:pStyle w:val="TableText"/>
              <w:ind w:left="254"/>
              <w:spacing w:before="93" w:line="195" w:lineRule="auto"/>
              <w:rPr>
                <w:sz w:val="20"/>
                <w:szCs w:val="20"/>
              </w:rPr>
            </w:pPr>
            <w:r>
              <w:rPr>
                <w:sz w:val="20"/>
                <w:szCs w:val="20"/>
                <w:b/>
                <w:bCs/>
                <w:spacing w:val="3"/>
              </w:rPr>
              <w:t>0.0000</w:t>
            </w:r>
          </w:p>
        </w:tc>
        <w:tc>
          <w:tcPr>
            <w:tcW w:w="1075" w:type="dxa"/>
            <w:vAlign w:val="top"/>
          </w:tcPr>
          <w:p>
            <w:pPr>
              <w:pStyle w:val="TableText"/>
              <w:ind w:left="255"/>
              <w:spacing w:before="93" w:line="195" w:lineRule="auto"/>
              <w:rPr>
                <w:sz w:val="20"/>
                <w:szCs w:val="20"/>
              </w:rPr>
            </w:pPr>
            <w:r>
              <w:rPr>
                <w:sz w:val="20"/>
                <w:szCs w:val="20"/>
                <w:b/>
                <w:bCs/>
                <w:spacing w:val="3"/>
              </w:rPr>
              <w:t>0.0000</w:t>
            </w:r>
          </w:p>
        </w:tc>
        <w:tc>
          <w:tcPr>
            <w:tcW w:w="1075" w:type="dxa"/>
            <w:vAlign w:val="top"/>
          </w:tcPr>
          <w:p>
            <w:pPr>
              <w:pStyle w:val="TableText"/>
              <w:ind w:left="255"/>
              <w:spacing w:before="93" w:line="195" w:lineRule="auto"/>
              <w:rPr>
                <w:sz w:val="20"/>
                <w:szCs w:val="20"/>
              </w:rPr>
            </w:pPr>
            <w:r>
              <w:rPr>
                <w:sz w:val="20"/>
                <w:szCs w:val="20"/>
                <w:b/>
                <w:bCs/>
                <w:spacing w:val="3"/>
              </w:rPr>
              <w:t>0.0000</w:t>
            </w:r>
          </w:p>
        </w:tc>
        <w:tc>
          <w:tcPr>
            <w:tcW w:w="1079" w:type="dxa"/>
            <w:vAlign w:val="top"/>
          </w:tcPr>
          <w:p>
            <w:pPr>
              <w:pStyle w:val="TableText"/>
              <w:ind w:left="255"/>
              <w:spacing w:before="93" w:line="195" w:lineRule="auto"/>
              <w:rPr>
                <w:sz w:val="20"/>
                <w:szCs w:val="20"/>
              </w:rPr>
            </w:pPr>
            <w:r>
              <w:rPr>
                <w:sz w:val="20"/>
                <w:szCs w:val="20"/>
                <w:b/>
                <w:bCs/>
                <w:spacing w:val="3"/>
              </w:rPr>
              <w:t>0.0000</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261"/>
              <w:spacing w:before="109" w:line="228" w:lineRule="auto"/>
              <w:rPr>
                <w:rFonts w:ascii="SimSun" w:hAnsi="SimSun" w:eastAsia="SimSun" w:cs="SimSun"/>
                <w:sz w:val="20"/>
                <w:szCs w:val="20"/>
              </w:rPr>
            </w:pPr>
            <w:r>
              <w:rPr>
                <w:rFonts w:ascii="SimSun" w:hAnsi="SimSun" w:eastAsia="SimSun" w:cs="SimSun"/>
                <w:sz w:val="20"/>
                <w:szCs w:val="20"/>
                <w:b/>
                <w:bCs/>
                <w:spacing w:val="7"/>
              </w:rPr>
              <w:t>大河坝河入黄河口上游</w:t>
            </w:r>
          </w:p>
          <w:p>
            <w:pPr>
              <w:pStyle w:val="TableText"/>
              <w:ind w:left="1066"/>
              <w:spacing w:before="101" w:line="195" w:lineRule="auto"/>
              <w:rPr>
                <w:sz w:val="20"/>
                <w:szCs w:val="20"/>
              </w:rPr>
            </w:pPr>
            <w:r>
              <w:rPr>
                <w:sz w:val="20"/>
                <w:szCs w:val="20"/>
                <w:b/>
                <w:bCs/>
                <w:spacing w:val="3"/>
              </w:rPr>
              <w:t>500m</w:t>
            </w:r>
          </w:p>
        </w:tc>
        <w:tc>
          <w:tcPr>
            <w:tcW w:w="2455" w:type="dxa"/>
            <w:vAlign w:val="top"/>
          </w:tcPr>
          <w:p>
            <w:pPr>
              <w:pStyle w:val="TableText"/>
              <w:ind w:left="187"/>
              <w:spacing w:before="81"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81"/>
              <w:spacing w:before="116" w:line="195" w:lineRule="auto"/>
              <w:rPr>
                <w:sz w:val="20"/>
                <w:szCs w:val="20"/>
              </w:rPr>
            </w:pPr>
            <w:r>
              <w:rPr>
                <w:sz w:val="20"/>
                <w:szCs w:val="20"/>
                <w:b/>
                <w:bCs/>
                <w:spacing w:val="2"/>
              </w:rPr>
              <w:t>16.25</w:t>
            </w:r>
          </w:p>
        </w:tc>
        <w:tc>
          <w:tcPr>
            <w:tcW w:w="975" w:type="dxa"/>
            <w:vAlign w:val="top"/>
          </w:tcPr>
          <w:p>
            <w:pPr>
              <w:pStyle w:val="TableText"/>
              <w:ind w:left="261"/>
              <w:spacing w:before="116" w:line="195" w:lineRule="auto"/>
              <w:rPr>
                <w:sz w:val="20"/>
                <w:szCs w:val="20"/>
              </w:rPr>
            </w:pPr>
            <w:r>
              <w:rPr>
                <w:sz w:val="20"/>
                <w:szCs w:val="20"/>
                <w:b/>
                <w:bCs/>
                <w:spacing w:val="2"/>
              </w:rPr>
              <w:t>15.15</w:t>
            </w:r>
          </w:p>
        </w:tc>
        <w:tc>
          <w:tcPr>
            <w:tcW w:w="1075" w:type="dxa"/>
            <w:vAlign w:val="top"/>
          </w:tcPr>
          <w:p>
            <w:pPr>
              <w:pStyle w:val="TableText"/>
              <w:ind w:left="358"/>
              <w:spacing w:before="116" w:line="195" w:lineRule="auto"/>
              <w:rPr>
                <w:sz w:val="20"/>
                <w:szCs w:val="20"/>
              </w:rPr>
            </w:pPr>
            <w:r>
              <w:rPr>
                <w:sz w:val="20"/>
                <w:szCs w:val="20"/>
                <w:b/>
                <w:bCs/>
                <w:spacing w:val="2"/>
              </w:rPr>
              <w:t>0.35</w:t>
            </w:r>
          </w:p>
        </w:tc>
        <w:tc>
          <w:tcPr>
            <w:tcW w:w="1074" w:type="dxa"/>
            <w:vAlign w:val="top"/>
          </w:tcPr>
          <w:p>
            <w:pPr>
              <w:pStyle w:val="TableText"/>
              <w:ind w:left="358"/>
              <w:spacing w:before="116" w:line="195" w:lineRule="auto"/>
              <w:rPr>
                <w:sz w:val="20"/>
                <w:szCs w:val="20"/>
              </w:rPr>
            </w:pPr>
            <w:r>
              <w:rPr>
                <w:sz w:val="20"/>
                <w:szCs w:val="20"/>
                <w:b/>
                <w:bCs/>
                <w:spacing w:val="2"/>
              </w:rPr>
              <w:t>0.05</w:t>
            </w:r>
          </w:p>
        </w:tc>
        <w:tc>
          <w:tcPr>
            <w:tcW w:w="1074" w:type="dxa"/>
            <w:vAlign w:val="top"/>
          </w:tcPr>
          <w:p>
            <w:pPr>
              <w:pStyle w:val="TableText"/>
              <w:ind w:left="359"/>
              <w:spacing w:before="116" w:line="195" w:lineRule="auto"/>
              <w:rPr>
                <w:sz w:val="20"/>
                <w:szCs w:val="20"/>
              </w:rPr>
            </w:pPr>
            <w:r>
              <w:rPr>
                <w:sz w:val="20"/>
                <w:szCs w:val="20"/>
                <w:b/>
                <w:bCs/>
                <w:spacing w:val="2"/>
              </w:rPr>
              <w:t>0.65</w:t>
            </w:r>
          </w:p>
        </w:tc>
        <w:tc>
          <w:tcPr>
            <w:tcW w:w="1075" w:type="dxa"/>
            <w:vAlign w:val="top"/>
          </w:tcPr>
          <w:p>
            <w:pPr>
              <w:pStyle w:val="TableText"/>
              <w:ind w:left="360"/>
              <w:spacing w:before="116" w:line="195" w:lineRule="auto"/>
              <w:rPr>
                <w:sz w:val="20"/>
                <w:szCs w:val="20"/>
              </w:rPr>
            </w:pPr>
            <w:r>
              <w:rPr>
                <w:sz w:val="20"/>
                <w:szCs w:val="20"/>
                <w:b/>
                <w:bCs/>
                <w:spacing w:val="2"/>
              </w:rPr>
              <w:t>0.05</w:t>
            </w:r>
          </w:p>
        </w:tc>
        <w:tc>
          <w:tcPr>
            <w:tcW w:w="1075" w:type="dxa"/>
            <w:vAlign w:val="top"/>
          </w:tcPr>
          <w:p>
            <w:pPr>
              <w:pStyle w:val="TableText"/>
              <w:ind w:left="361"/>
              <w:spacing w:before="116" w:line="195" w:lineRule="auto"/>
              <w:rPr>
                <w:sz w:val="20"/>
                <w:szCs w:val="20"/>
              </w:rPr>
            </w:pPr>
            <w:r>
              <w:rPr>
                <w:sz w:val="20"/>
                <w:szCs w:val="20"/>
                <w:b/>
                <w:bCs/>
                <w:spacing w:val="2"/>
              </w:rPr>
              <w:t>0.00</w:t>
            </w:r>
          </w:p>
        </w:tc>
        <w:tc>
          <w:tcPr>
            <w:tcW w:w="1079" w:type="dxa"/>
            <w:vAlign w:val="top"/>
          </w:tcPr>
          <w:p>
            <w:pPr>
              <w:pStyle w:val="TableText"/>
              <w:ind w:left="361"/>
              <w:spacing w:before="116" w:line="195" w:lineRule="auto"/>
              <w:rPr>
                <w:sz w:val="20"/>
                <w:szCs w:val="20"/>
              </w:rPr>
            </w:pPr>
            <w:r>
              <w:rPr>
                <w:sz w:val="20"/>
                <w:szCs w:val="20"/>
                <w:b/>
                <w:bCs/>
                <w:spacing w:val="2"/>
              </w:rPr>
              <w:t>0.00</w:t>
            </w:r>
          </w:p>
        </w:tc>
      </w:tr>
      <w:tr>
        <w:trPr>
          <w:trHeight w:val="365" w:hRule="atLeast"/>
        </w:trPr>
        <w:tc>
          <w:tcPr>
            <w:tcW w:w="713" w:type="dxa"/>
            <w:vAlign w:val="top"/>
            <w:vMerge w:val="continue"/>
            <w:tcBorders>
              <w:top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80"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116" w:line="195" w:lineRule="auto"/>
              <w:rPr>
                <w:sz w:val="20"/>
                <w:szCs w:val="20"/>
              </w:rPr>
            </w:pPr>
            <w:r>
              <w:rPr>
                <w:sz w:val="20"/>
                <w:szCs w:val="20"/>
                <w:b/>
                <w:bCs/>
                <w:spacing w:val="3"/>
              </w:rPr>
              <w:t>0.4789</w:t>
            </w:r>
          </w:p>
        </w:tc>
        <w:tc>
          <w:tcPr>
            <w:tcW w:w="975" w:type="dxa"/>
            <w:vAlign w:val="top"/>
          </w:tcPr>
          <w:p>
            <w:pPr>
              <w:pStyle w:val="TableText"/>
              <w:ind w:left="202"/>
              <w:spacing w:before="116" w:line="195" w:lineRule="auto"/>
              <w:rPr>
                <w:sz w:val="20"/>
                <w:szCs w:val="20"/>
              </w:rPr>
            </w:pPr>
            <w:r>
              <w:rPr>
                <w:sz w:val="20"/>
                <w:szCs w:val="20"/>
                <w:b/>
                <w:bCs/>
                <w:spacing w:val="3"/>
              </w:rPr>
              <w:t>0.4369</w:t>
            </w:r>
          </w:p>
        </w:tc>
        <w:tc>
          <w:tcPr>
            <w:tcW w:w="1075" w:type="dxa"/>
            <w:vAlign w:val="top"/>
          </w:tcPr>
          <w:p>
            <w:pPr>
              <w:pStyle w:val="TableText"/>
              <w:ind w:left="252"/>
              <w:spacing w:before="116" w:line="195" w:lineRule="auto"/>
              <w:rPr>
                <w:sz w:val="20"/>
                <w:szCs w:val="20"/>
              </w:rPr>
            </w:pPr>
            <w:r>
              <w:rPr>
                <w:sz w:val="20"/>
                <w:szCs w:val="20"/>
                <w:b/>
                <w:bCs/>
                <w:spacing w:val="3"/>
              </w:rPr>
              <w:t>0.0035</w:t>
            </w:r>
          </w:p>
        </w:tc>
        <w:tc>
          <w:tcPr>
            <w:tcW w:w="1074" w:type="dxa"/>
            <w:vAlign w:val="top"/>
          </w:tcPr>
          <w:p>
            <w:pPr>
              <w:pStyle w:val="TableText"/>
              <w:ind w:left="252"/>
              <w:spacing w:before="116" w:line="195" w:lineRule="auto"/>
              <w:rPr>
                <w:sz w:val="20"/>
                <w:szCs w:val="20"/>
              </w:rPr>
            </w:pPr>
            <w:r>
              <w:rPr>
                <w:sz w:val="20"/>
                <w:szCs w:val="20"/>
                <w:b/>
                <w:bCs/>
                <w:spacing w:val="3"/>
              </w:rPr>
              <w:t>0.0125</w:t>
            </w:r>
          </w:p>
        </w:tc>
        <w:tc>
          <w:tcPr>
            <w:tcW w:w="1074" w:type="dxa"/>
            <w:vAlign w:val="top"/>
          </w:tcPr>
          <w:p>
            <w:pPr>
              <w:pStyle w:val="TableText"/>
              <w:ind w:left="254"/>
              <w:spacing w:before="116" w:line="195" w:lineRule="auto"/>
              <w:rPr>
                <w:sz w:val="20"/>
                <w:szCs w:val="20"/>
              </w:rPr>
            </w:pPr>
            <w:r>
              <w:rPr>
                <w:sz w:val="20"/>
                <w:szCs w:val="20"/>
                <w:b/>
                <w:bCs/>
                <w:spacing w:val="3"/>
              </w:rPr>
              <w:t>0.0010</w:t>
            </w:r>
          </w:p>
        </w:tc>
        <w:tc>
          <w:tcPr>
            <w:tcW w:w="1075" w:type="dxa"/>
            <w:vAlign w:val="top"/>
          </w:tcPr>
          <w:p>
            <w:pPr>
              <w:pStyle w:val="TableText"/>
              <w:ind w:left="255"/>
              <w:spacing w:before="116" w:line="195" w:lineRule="auto"/>
              <w:rPr>
                <w:sz w:val="20"/>
                <w:szCs w:val="20"/>
              </w:rPr>
            </w:pPr>
            <w:r>
              <w:rPr>
                <w:sz w:val="20"/>
                <w:szCs w:val="20"/>
                <w:b/>
                <w:bCs/>
                <w:spacing w:val="3"/>
              </w:rPr>
              <w:t>0.0250</w:t>
            </w:r>
          </w:p>
        </w:tc>
        <w:tc>
          <w:tcPr>
            <w:tcW w:w="1075" w:type="dxa"/>
            <w:vAlign w:val="top"/>
          </w:tcPr>
          <w:p>
            <w:pPr>
              <w:pStyle w:val="TableText"/>
              <w:ind w:left="255"/>
              <w:spacing w:before="116" w:line="195" w:lineRule="auto"/>
              <w:rPr>
                <w:sz w:val="20"/>
                <w:szCs w:val="20"/>
              </w:rPr>
            </w:pPr>
            <w:r>
              <w:rPr>
                <w:sz w:val="20"/>
                <w:szCs w:val="20"/>
                <w:b/>
                <w:bCs/>
                <w:spacing w:val="3"/>
              </w:rPr>
              <w:t>0.0000</w:t>
            </w:r>
          </w:p>
        </w:tc>
        <w:tc>
          <w:tcPr>
            <w:tcW w:w="1079" w:type="dxa"/>
            <w:vAlign w:val="top"/>
          </w:tcPr>
          <w:p>
            <w:pPr>
              <w:pStyle w:val="TableText"/>
              <w:ind w:left="255"/>
              <w:spacing w:before="116" w:line="195" w:lineRule="auto"/>
              <w:rPr>
                <w:sz w:val="20"/>
                <w:szCs w:val="20"/>
              </w:rPr>
            </w:pPr>
            <w:r>
              <w:rPr>
                <w:sz w:val="20"/>
                <w:szCs w:val="20"/>
                <w:b/>
                <w:bCs/>
                <w:spacing w:val="3"/>
              </w:rPr>
              <w:t>0.0000</w:t>
            </w:r>
          </w:p>
        </w:tc>
      </w:tr>
      <w:tr>
        <w:trPr>
          <w:trHeight w:val="365" w:hRule="atLeast"/>
        </w:trPr>
        <w:tc>
          <w:tcPr>
            <w:tcW w:w="713" w:type="dxa"/>
            <w:vAlign w:val="top"/>
            <w:vMerge w:val="restart"/>
            <w:tcBorders>
              <w:bottom w:val="nil"/>
            </w:tcBorders>
          </w:tcPr>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ind w:left="255" w:right="145" w:hanging="105"/>
              <w:spacing w:before="65" w:line="290" w:lineRule="auto"/>
              <w:rPr>
                <w:rFonts w:ascii="SimSun" w:hAnsi="SimSun" w:eastAsia="SimSun" w:cs="SimSun"/>
                <w:sz w:val="20"/>
                <w:szCs w:val="20"/>
              </w:rPr>
            </w:pPr>
            <w:r>
              <w:rPr>
                <w:rFonts w:ascii="SimSun" w:hAnsi="SimSun" w:eastAsia="SimSun" w:cs="SimSun"/>
                <w:sz w:val="20"/>
                <w:szCs w:val="20"/>
                <w:b/>
                <w:bCs/>
                <w:spacing w:val="4"/>
              </w:rPr>
              <w:t>切吉</w:t>
            </w:r>
            <w:r>
              <w:rPr>
                <w:rFonts w:ascii="SimSun" w:hAnsi="SimSun" w:eastAsia="SimSun" w:cs="SimSun"/>
                <w:sz w:val="20"/>
                <w:szCs w:val="20"/>
                <w:b/>
                <w:bCs/>
                <w:spacing w:val="-1"/>
              </w:rPr>
              <w:t>河</w:t>
            </w:r>
          </w:p>
        </w:tc>
        <w:tc>
          <w:tcPr>
            <w:tcW w:w="2616" w:type="dxa"/>
            <w:vAlign w:val="top"/>
            <w:vMerge w:val="restart"/>
            <w:tcBorders>
              <w:bottom w:val="nil"/>
            </w:tcBorders>
          </w:tcPr>
          <w:p>
            <w:pPr>
              <w:ind w:left="677"/>
              <w:spacing w:before="240"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2455" w:type="dxa"/>
            <w:vAlign w:val="top"/>
          </w:tcPr>
          <w:p>
            <w:pPr>
              <w:pStyle w:val="TableText"/>
              <w:ind w:left="187"/>
              <w:spacing w:before="80"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0"/>
              <w:spacing w:before="116" w:line="195" w:lineRule="auto"/>
              <w:rPr>
                <w:sz w:val="20"/>
                <w:szCs w:val="20"/>
              </w:rPr>
            </w:pPr>
            <w:r>
              <w:rPr>
                <w:sz w:val="20"/>
                <w:szCs w:val="20"/>
                <w:b/>
                <w:bCs/>
                <w:spacing w:val="4"/>
              </w:rPr>
              <w:t>37.85</w:t>
            </w:r>
          </w:p>
        </w:tc>
        <w:tc>
          <w:tcPr>
            <w:tcW w:w="975" w:type="dxa"/>
            <w:vAlign w:val="top"/>
          </w:tcPr>
          <w:p>
            <w:pPr>
              <w:pStyle w:val="TableText"/>
              <w:ind w:left="251"/>
              <w:spacing w:before="116" w:line="195" w:lineRule="auto"/>
              <w:rPr>
                <w:sz w:val="20"/>
                <w:szCs w:val="20"/>
              </w:rPr>
            </w:pPr>
            <w:r>
              <w:rPr>
                <w:sz w:val="20"/>
                <w:szCs w:val="20"/>
                <w:b/>
                <w:bCs/>
                <w:spacing w:val="4"/>
              </w:rPr>
              <w:t>37.65</w:t>
            </w:r>
          </w:p>
        </w:tc>
        <w:tc>
          <w:tcPr>
            <w:tcW w:w="1075" w:type="dxa"/>
            <w:vAlign w:val="top"/>
          </w:tcPr>
          <w:p>
            <w:pPr>
              <w:pStyle w:val="TableText"/>
              <w:ind w:left="358"/>
              <w:spacing w:before="116" w:line="195" w:lineRule="auto"/>
              <w:rPr>
                <w:sz w:val="20"/>
                <w:szCs w:val="20"/>
              </w:rPr>
            </w:pPr>
            <w:r>
              <w:rPr>
                <w:sz w:val="20"/>
                <w:szCs w:val="20"/>
                <w:b/>
                <w:bCs/>
                <w:spacing w:val="2"/>
              </w:rPr>
              <w:t>0.00</w:t>
            </w:r>
          </w:p>
        </w:tc>
        <w:tc>
          <w:tcPr>
            <w:tcW w:w="1074" w:type="dxa"/>
            <w:vAlign w:val="top"/>
          </w:tcPr>
          <w:p>
            <w:pPr>
              <w:pStyle w:val="TableText"/>
              <w:ind w:left="358"/>
              <w:spacing w:before="116" w:line="195" w:lineRule="auto"/>
              <w:rPr>
                <w:sz w:val="20"/>
                <w:szCs w:val="20"/>
              </w:rPr>
            </w:pPr>
            <w:r>
              <w:rPr>
                <w:sz w:val="20"/>
                <w:szCs w:val="20"/>
                <w:b/>
                <w:bCs/>
                <w:spacing w:val="2"/>
              </w:rPr>
              <w:t>0.00</w:t>
            </w:r>
          </w:p>
        </w:tc>
        <w:tc>
          <w:tcPr>
            <w:tcW w:w="1074" w:type="dxa"/>
            <w:vAlign w:val="top"/>
          </w:tcPr>
          <w:p>
            <w:pPr>
              <w:pStyle w:val="TableText"/>
              <w:ind w:left="359"/>
              <w:spacing w:before="116" w:line="195" w:lineRule="auto"/>
              <w:rPr>
                <w:sz w:val="20"/>
                <w:szCs w:val="20"/>
              </w:rPr>
            </w:pPr>
            <w:r>
              <w:rPr>
                <w:sz w:val="20"/>
                <w:szCs w:val="20"/>
                <w:b/>
                <w:bCs/>
                <w:spacing w:val="2"/>
              </w:rPr>
              <w:t>0.20</w:t>
            </w:r>
          </w:p>
        </w:tc>
        <w:tc>
          <w:tcPr>
            <w:tcW w:w="1075" w:type="dxa"/>
            <w:vAlign w:val="top"/>
          </w:tcPr>
          <w:p>
            <w:pPr>
              <w:pStyle w:val="TableText"/>
              <w:ind w:left="360"/>
              <w:spacing w:before="116" w:line="195" w:lineRule="auto"/>
              <w:rPr>
                <w:sz w:val="20"/>
                <w:szCs w:val="20"/>
              </w:rPr>
            </w:pPr>
            <w:r>
              <w:rPr>
                <w:sz w:val="20"/>
                <w:szCs w:val="20"/>
                <w:b/>
                <w:bCs/>
                <w:spacing w:val="2"/>
              </w:rPr>
              <w:t>0.00</w:t>
            </w:r>
          </w:p>
        </w:tc>
        <w:tc>
          <w:tcPr>
            <w:tcW w:w="1075" w:type="dxa"/>
            <w:vAlign w:val="top"/>
          </w:tcPr>
          <w:p>
            <w:pPr>
              <w:pStyle w:val="TableText"/>
              <w:ind w:left="361"/>
              <w:spacing w:before="116" w:line="195" w:lineRule="auto"/>
              <w:rPr>
                <w:sz w:val="20"/>
                <w:szCs w:val="20"/>
              </w:rPr>
            </w:pPr>
            <w:r>
              <w:rPr>
                <w:sz w:val="20"/>
                <w:szCs w:val="20"/>
                <w:b/>
                <w:bCs/>
                <w:spacing w:val="2"/>
              </w:rPr>
              <w:t>0.00</w:t>
            </w:r>
          </w:p>
        </w:tc>
        <w:tc>
          <w:tcPr>
            <w:tcW w:w="1079" w:type="dxa"/>
            <w:vAlign w:val="top"/>
          </w:tcPr>
          <w:p>
            <w:pPr>
              <w:pStyle w:val="TableText"/>
              <w:ind w:left="361"/>
              <w:spacing w:before="116" w:line="195" w:lineRule="auto"/>
              <w:rPr>
                <w:sz w:val="20"/>
                <w:szCs w:val="20"/>
              </w:rPr>
            </w:pPr>
            <w:r>
              <w:rPr>
                <w:sz w:val="20"/>
                <w:szCs w:val="20"/>
                <w:b/>
                <w:bCs/>
                <w:spacing w:val="2"/>
              </w:rPr>
              <w:t>0.00</w:t>
            </w:r>
          </w:p>
        </w:tc>
      </w:tr>
      <w:tr>
        <w:trPr>
          <w:trHeight w:val="317"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5"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8"/>
              <w:spacing w:before="91" w:line="195" w:lineRule="auto"/>
              <w:rPr>
                <w:sz w:val="20"/>
                <w:szCs w:val="20"/>
              </w:rPr>
            </w:pPr>
            <w:r>
              <w:rPr>
                <w:sz w:val="20"/>
                <w:szCs w:val="20"/>
                <w:b/>
                <w:bCs/>
                <w:spacing w:val="2"/>
              </w:rPr>
              <w:t>1.1002</w:t>
            </w:r>
          </w:p>
        </w:tc>
        <w:tc>
          <w:tcPr>
            <w:tcW w:w="975" w:type="dxa"/>
            <w:vAlign w:val="top"/>
          </w:tcPr>
          <w:p>
            <w:pPr>
              <w:pStyle w:val="TableText"/>
              <w:ind w:left="209"/>
              <w:spacing w:before="91" w:line="195" w:lineRule="auto"/>
              <w:rPr>
                <w:sz w:val="20"/>
                <w:szCs w:val="20"/>
              </w:rPr>
            </w:pPr>
            <w:r>
              <w:rPr>
                <w:sz w:val="20"/>
                <w:szCs w:val="20"/>
                <w:b/>
                <w:bCs/>
                <w:spacing w:val="2"/>
              </w:rPr>
              <w:t>1.0987</w:t>
            </w:r>
          </w:p>
        </w:tc>
        <w:tc>
          <w:tcPr>
            <w:tcW w:w="1075" w:type="dxa"/>
            <w:vAlign w:val="top"/>
          </w:tcPr>
          <w:p>
            <w:pPr>
              <w:pStyle w:val="TableText"/>
              <w:ind w:left="252"/>
              <w:spacing w:before="91" w:line="195" w:lineRule="auto"/>
              <w:rPr>
                <w:sz w:val="20"/>
                <w:szCs w:val="20"/>
              </w:rPr>
            </w:pPr>
            <w:r>
              <w:rPr>
                <w:sz w:val="20"/>
                <w:szCs w:val="20"/>
                <w:b/>
                <w:bCs/>
                <w:spacing w:val="3"/>
              </w:rPr>
              <w:t>0.0000</w:t>
            </w:r>
          </w:p>
        </w:tc>
        <w:tc>
          <w:tcPr>
            <w:tcW w:w="1074" w:type="dxa"/>
            <w:vAlign w:val="top"/>
          </w:tcPr>
          <w:p>
            <w:pPr>
              <w:pStyle w:val="TableText"/>
              <w:ind w:left="252"/>
              <w:spacing w:before="91" w:line="195" w:lineRule="auto"/>
              <w:rPr>
                <w:sz w:val="20"/>
                <w:szCs w:val="20"/>
              </w:rPr>
            </w:pPr>
            <w:r>
              <w:rPr>
                <w:sz w:val="20"/>
                <w:szCs w:val="20"/>
                <w:b/>
                <w:bCs/>
                <w:spacing w:val="3"/>
              </w:rPr>
              <w:t>0.0000</w:t>
            </w:r>
          </w:p>
        </w:tc>
        <w:tc>
          <w:tcPr>
            <w:tcW w:w="1074" w:type="dxa"/>
            <w:vAlign w:val="top"/>
          </w:tcPr>
          <w:p>
            <w:pPr>
              <w:pStyle w:val="TableText"/>
              <w:ind w:left="254"/>
              <w:spacing w:before="91" w:line="195" w:lineRule="auto"/>
              <w:rPr>
                <w:sz w:val="20"/>
                <w:szCs w:val="20"/>
              </w:rPr>
            </w:pPr>
            <w:r>
              <w:rPr>
                <w:sz w:val="20"/>
                <w:szCs w:val="20"/>
                <w:b/>
                <w:bCs/>
                <w:spacing w:val="3"/>
              </w:rPr>
              <w:t>0.0015</w:t>
            </w:r>
          </w:p>
        </w:tc>
        <w:tc>
          <w:tcPr>
            <w:tcW w:w="1075" w:type="dxa"/>
            <w:vAlign w:val="top"/>
          </w:tcPr>
          <w:p>
            <w:pPr>
              <w:pStyle w:val="TableText"/>
              <w:ind w:left="255"/>
              <w:spacing w:before="91" w:line="195" w:lineRule="auto"/>
              <w:rPr>
                <w:sz w:val="20"/>
                <w:szCs w:val="20"/>
              </w:rPr>
            </w:pPr>
            <w:r>
              <w:rPr>
                <w:sz w:val="20"/>
                <w:szCs w:val="20"/>
                <w:b/>
                <w:bCs/>
                <w:spacing w:val="3"/>
              </w:rPr>
              <w:t>0.0000</w:t>
            </w:r>
          </w:p>
        </w:tc>
        <w:tc>
          <w:tcPr>
            <w:tcW w:w="1075" w:type="dxa"/>
            <w:vAlign w:val="top"/>
          </w:tcPr>
          <w:p>
            <w:pPr>
              <w:pStyle w:val="TableText"/>
              <w:ind w:left="255"/>
              <w:spacing w:before="91" w:line="195" w:lineRule="auto"/>
              <w:rPr>
                <w:sz w:val="20"/>
                <w:szCs w:val="20"/>
              </w:rPr>
            </w:pPr>
            <w:r>
              <w:rPr>
                <w:sz w:val="20"/>
                <w:szCs w:val="20"/>
                <w:b/>
                <w:bCs/>
                <w:spacing w:val="3"/>
              </w:rPr>
              <w:t>0.0000</w:t>
            </w:r>
          </w:p>
        </w:tc>
        <w:tc>
          <w:tcPr>
            <w:tcW w:w="1079" w:type="dxa"/>
            <w:vAlign w:val="top"/>
          </w:tcPr>
          <w:p>
            <w:pPr>
              <w:pStyle w:val="TableText"/>
              <w:ind w:left="255"/>
              <w:spacing w:before="91" w:line="195" w:lineRule="auto"/>
              <w:rPr>
                <w:sz w:val="20"/>
                <w:szCs w:val="20"/>
              </w:rPr>
            </w:pPr>
            <w:r>
              <w:rPr>
                <w:sz w:val="20"/>
                <w:szCs w:val="20"/>
                <w:b/>
                <w:bCs/>
                <w:spacing w:val="3"/>
              </w:rPr>
              <w:t>0.0000</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889"/>
              <w:spacing w:before="263"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2455" w:type="dxa"/>
            <w:vAlign w:val="top"/>
          </w:tcPr>
          <w:p>
            <w:pPr>
              <w:pStyle w:val="TableText"/>
              <w:ind w:left="187"/>
              <w:spacing w:before="79"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28"/>
              <w:spacing w:before="115" w:line="195" w:lineRule="auto"/>
              <w:rPr>
                <w:sz w:val="20"/>
                <w:szCs w:val="20"/>
              </w:rPr>
            </w:pPr>
            <w:r>
              <w:rPr>
                <w:sz w:val="20"/>
                <w:szCs w:val="20"/>
                <w:b/>
                <w:bCs/>
                <w:spacing w:val="2"/>
              </w:rPr>
              <w:t>123.50</w:t>
            </w:r>
          </w:p>
        </w:tc>
        <w:tc>
          <w:tcPr>
            <w:tcW w:w="975" w:type="dxa"/>
            <w:vAlign w:val="top"/>
          </w:tcPr>
          <w:p>
            <w:pPr>
              <w:pStyle w:val="TableText"/>
              <w:ind w:left="209"/>
              <w:spacing w:before="115" w:line="195" w:lineRule="auto"/>
              <w:rPr>
                <w:sz w:val="20"/>
                <w:szCs w:val="20"/>
              </w:rPr>
            </w:pPr>
            <w:r>
              <w:rPr>
                <w:sz w:val="20"/>
                <w:szCs w:val="20"/>
                <w:b/>
                <w:bCs/>
                <w:spacing w:val="2"/>
              </w:rPr>
              <w:t>112.75</w:t>
            </w:r>
          </w:p>
        </w:tc>
        <w:tc>
          <w:tcPr>
            <w:tcW w:w="1075" w:type="dxa"/>
            <w:vAlign w:val="top"/>
          </w:tcPr>
          <w:p>
            <w:pPr>
              <w:pStyle w:val="TableText"/>
              <w:ind w:left="358"/>
              <w:spacing w:before="115" w:line="195" w:lineRule="auto"/>
              <w:rPr>
                <w:sz w:val="20"/>
                <w:szCs w:val="20"/>
              </w:rPr>
            </w:pPr>
            <w:r>
              <w:rPr>
                <w:sz w:val="20"/>
                <w:szCs w:val="20"/>
                <w:b/>
                <w:bCs/>
                <w:spacing w:val="2"/>
              </w:rPr>
              <w:t>0.00</w:t>
            </w:r>
          </w:p>
        </w:tc>
        <w:tc>
          <w:tcPr>
            <w:tcW w:w="1074" w:type="dxa"/>
            <w:vAlign w:val="top"/>
          </w:tcPr>
          <w:p>
            <w:pPr>
              <w:pStyle w:val="TableText"/>
              <w:ind w:left="358"/>
              <w:spacing w:before="115" w:line="195" w:lineRule="auto"/>
              <w:rPr>
                <w:sz w:val="20"/>
                <w:szCs w:val="20"/>
              </w:rPr>
            </w:pPr>
            <w:r>
              <w:rPr>
                <w:sz w:val="20"/>
                <w:szCs w:val="20"/>
                <w:b/>
                <w:bCs/>
                <w:spacing w:val="2"/>
              </w:rPr>
              <w:t>8.50</w:t>
            </w:r>
          </w:p>
        </w:tc>
        <w:tc>
          <w:tcPr>
            <w:tcW w:w="1074" w:type="dxa"/>
            <w:vAlign w:val="top"/>
          </w:tcPr>
          <w:p>
            <w:pPr>
              <w:pStyle w:val="TableText"/>
              <w:ind w:left="365"/>
              <w:spacing w:before="115" w:line="195" w:lineRule="auto"/>
              <w:rPr>
                <w:sz w:val="20"/>
                <w:szCs w:val="20"/>
              </w:rPr>
            </w:pPr>
            <w:r>
              <w:rPr>
                <w:sz w:val="20"/>
                <w:szCs w:val="20"/>
                <w:b/>
                <w:bCs/>
                <w:spacing w:val="1"/>
              </w:rPr>
              <w:t>1.75</w:t>
            </w:r>
          </w:p>
        </w:tc>
        <w:tc>
          <w:tcPr>
            <w:tcW w:w="1075" w:type="dxa"/>
            <w:vAlign w:val="top"/>
          </w:tcPr>
          <w:p>
            <w:pPr>
              <w:pStyle w:val="TableText"/>
              <w:ind w:left="360"/>
              <w:spacing w:before="115" w:line="195" w:lineRule="auto"/>
              <w:rPr>
                <w:sz w:val="20"/>
                <w:szCs w:val="20"/>
              </w:rPr>
            </w:pPr>
            <w:r>
              <w:rPr>
                <w:sz w:val="20"/>
                <w:szCs w:val="20"/>
                <w:b/>
                <w:bCs/>
                <w:spacing w:val="2"/>
              </w:rPr>
              <w:t>0.25</w:t>
            </w:r>
          </w:p>
        </w:tc>
        <w:tc>
          <w:tcPr>
            <w:tcW w:w="1075" w:type="dxa"/>
            <w:vAlign w:val="top"/>
          </w:tcPr>
          <w:p>
            <w:pPr>
              <w:pStyle w:val="TableText"/>
              <w:ind w:left="361"/>
              <w:spacing w:before="115" w:line="195" w:lineRule="auto"/>
              <w:rPr>
                <w:sz w:val="20"/>
                <w:szCs w:val="20"/>
              </w:rPr>
            </w:pPr>
            <w:r>
              <w:rPr>
                <w:sz w:val="20"/>
                <w:szCs w:val="20"/>
                <w:b/>
                <w:bCs/>
                <w:spacing w:val="2"/>
              </w:rPr>
              <w:t>0.00</w:t>
            </w:r>
          </w:p>
        </w:tc>
        <w:tc>
          <w:tcPr>
            <w:tcW w:w="1079" w:type="dxa"/>
            <w:vAlign w:val="top"/>
          </w:tcPr>
          <w:p>
            <w:pPr>
              <w:pStyle w:val="TableText"/>
              <w:ind w:left="361"/>
              <w:spacing w:before="115" w:line="195" w:lineRule="auto"/>
              <w:rPr>
                <w:sz w:val="20"/>
                <w:szCs w:val="20"/>
              </w:rPr>
            </w:pPr>
            <w:r>
              <w:rPr>
                <w:sz w:val="20"/>
                <w:szCs w:val="20"/>
                <w:b/>
                <w:bCs/>
                <w:spacing w:val="2"/>
              </w:rPr>
              <w:t>0.25</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81"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1"/>
              <w:spacing w:before="117" w:line="195" w:lineRule="auto"/>
              <w:rPr>
                <w:sz w:val="20"/>
                <w:szCs w:val="20"/>
              </w:rPr>
            </w:pPr>
            <w:r>
              <w:rPr>
                <w:sz w:val="20"/>
                <w:szCs w:val="20"/>
                <w:b/>
                <w:bCs/>
                <w:spacing w:val="3"/>
              </w:rPr>
              <w:t>5.1405</w:t>
            </w:r>
          </w:p>
        </w:tc>
        <w:tc>
          <w:tcPr>
            <w:tcW w:w="975" w:type="dxa"/>
            <w:vAlign w:val="top"/>
          </w:tcPr>
          <w:p>
            <w:pPr>
              <w:pStyle w:val="TableText"/>
              <w:ind w:left="200"/>
              <w:spacing w:before="117" w:line="195" w:lineRule="auto"/>
              <w:rPr>
                <w:sz w:val="20"/>
                <w:szCs w:val="20"/>
              </w:rPr>
            </w:pPr>
            <w:r>
              <w:rPr>
                <w:sz w:val="20"/>
                <w:szCs w:val="20"/>
                <w:b/>
                <w:bCs/>
                <w:spacing w:val="3"/>
              </w:rPr>
              <w:t>2.9845</w:t>
            </w:r>
          </w:p>
        </w:tc>
        <w:tc>
          <w:tcPr>
            <w:tcW w:w="1075" w:type="dxa"/>
            <w:vAlign w:val="top"/>
          </w:tcPr>
          <w:p>
            <w:pPr>
              <w:pStyle w:val="TableText"/>
              <w:ind w:left="252"/>
              <w:spacing w:before="117" w:line="195" w:lineRule="auto"/>
              <w:rPr>
                <w:sz w:val="20"/>
                <w:szCs w:val="20"/>
              </w:rPr>
            </w:pPr>
            <w:r>
              <w:rPr>
                <w:sz w:val="20"/>
                <w:szCs w:val="20"/>
                <w:b/>
                <w:bCs/>
                <w:spacing w:val="3"/>
              </w:rPr>
              <w:t>0.0000</w:t>
            </w:r>
          </w:p>
        </w:tc>
        <w:tc>
          <w:tcPr>
            <w:tcW w:w="1074" w:type="dxa"/>
            <w:vAlign w:val="top"/>
          </w:tcPr>
          <w:p>
            <w:pPr>
              <w:pStyle w:val="TableText"/>
              <w:ind w:left="250"/>
              <w:spacing w:before="117" w:line="195" w:lineRule="auto"/>
              <w:rPr>
                <w:sz w:val="20"/>
                <w:szCs w:val="20"/>
              </w:rPr>
            </w:pPr>
            <w:r>
              <w:rPr>
                <w:sz w:val="20"/>
                <w:szCs w:val="20"/>
                <w:b/>
                <w:bCs/>
                <w:spacing w:val="3"/>
              </w:rPr>
              <w:t>2.1250</w:t>
            </w:r>
          </w:p>
        </w:tc>
        <w:tc>
          <w:tcPr>
            <w:tcW w:w="1074" w:type="dxa"/>
            <w:vAlign w:val="top"/>
          </w:tcPr>
          <w:p>
            <w:pPr>
              <w:pStyle w:val="TableText"/>
              <w:ind w:left="254"/>
              <w:spacing w:before="117" w:line="195" w:lineRule="auto"/>
              <w:rPr>
                <w:sz w:val="20"/>
                <w:szCs w:val="20"/>
              </w:rPr>
            </w:pPr>
            <w:r>
              <w:rPr>
                <w:sz w:val="20"/>
                <w:szCs w:val="20"/>
                <w:b/>
                <w:bCs/>
                <w:spacing w:val="3"/>
              </w:rPr>
              <w:t>0.0085</w:t>
            </w:r>
          </w:p>
        </w:tc>
        <w:tc>
          <w:tcPr>
            <w:tcW w:w="1075" w:type="dxa"/>
            <w:vAlign w:val="top"/>
          </w:tcPr>
          <w:p>
            <w:pPr>
              <w:pStyle w:val="TableText"/>
              <w:ind w:left="255"/>
              <w:spacing w:before="117" w:line="195" w:lineRule="auto"/>
              <w:rPr>
                <w:sz w:val="20"/>
                <w:szCs w:val="20"/>
              </w:rPr>
            </w:pPr>
            <w:r>
              <w:rPr>
                <w:sz w:val="20"/>
                <w:szCs w:val="20"/>
                <w:b/>
                <w:bCs/>
                <w:spacing w:val="3"/>
              </w:rPr>
              <w:t>0.0200</w:t>
            </w:r>
          </w:p>
        </w:tc>
        <w:tc>
          <w:tcPr>
            <w:tcW w:w="1075" w:type="dxa"/>
            <w:vAlign w:val="top"/>
          </w:tcPr>
          <w:p>
            <w:pPr>
              <w:pStyle w:val="TableText"/>
              <w:ind w:left="255"/>
              <w:spacing w:before="117" w:line="195" w:lineRule="auto"/>
              <w:rPr>
                <w:sz w:val="20"/>
                <w:szCs w:val="20"/>
              </w:rPr>
            </w:pPr>
            <w:r>
              <w:rPr>
                <w:sz w:val="20"/>
                <w:szCs w:val="20"/>
                <w:b/>
                <w:bCs/>
                <w:spacing w:val="3"/>
              </w:rPr>
              <w:t>0.0000</w:t>
            </w:r>
          </w:p>
        </w:tc>
        <w:tc>
          <w:tcPr>
            <w:tcW w:w="1079" w:type="dxa"/>
            <w:vAlign w:val="top"/>
          </w:tcPr>
          <w:p>
            <w:pPr>
              <w:pStyle w:val="TableText"/>
              <w:ind w:left="255"/>
              <w:spacing w:before="117" w:line="195" w:lineRule="auto"/>
              <w:rPr>
                <w:sz w:val="20"/>
                <w:szCs w:val="20"/>
              </w:rPr>
            </w:pPr>
            <w:r>
              <w:rPr>
                <w:sz w:val="20"/>
                <w:szCs w:val="20"/>
                <w:b/>
                <w:bCs/>
                <w:spacing w:val="3"/>
              </w:rPr>
              <w:t>0.0025</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677"/>
              <w:spacing w:before="265" w:line="228" w:lineRule="auto"/>
              <w:rPr>
                <w:rFonts w:ascii="SimSun" w:hAnsi="SimSun" w:eastAsia="SimSun" w:cs="SimSun"/>
                <w:sz w:val="20"/>
                <w:szCs w:val="20"/>
              </w:rPr>
            </w:pPr>
            <w:r>
              <w:rPr>
                <w:rFonts w:ascii="SimSun" w:hAnsi="SimSun" w:eastAsia="SimSun" w:cs="SimSun"/>
                <w:sz w:val="20"/>
                <w:szCs w:val="20"/>
                <w:b/>
                <w:bCs/>
                <w:spacing w:val="7"/>
              </w:rPr>
              <w:t>切吉水库下游</w:t>
            </w:r>
          </w:p>
        </w:tc>
        <w:tc>
          <w:tcPr>
            <w:tcW w:w="2455" w:type="dxa"/>
            <w:vAlign w:val="top"/>
          </w:tcPr>
          <w:p>
            <w:pPr>
              <w:pStyle w:val="TableText"/>
              <w:ind w:left="187"/>
              <w:spacing w:before="81"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0"/>
              <w:spacing w:before="116" w:line="195" w:lineRule="auto"/>
              <w:rPr>
                <w:sz w:val="20"/>
                <w:szCs w:val="20"/>
              </w:rPr>
            </w:pPr>
            <w:r>
              <w:rPr>
                <w:sz w:val="20"/>
                <w:szCs w:val="20"/>
                <w:b/>
                <w:bCs/>
                <w:spacing w:val="4"/>
              </w:rPr>
              <w:t>35.75</w:t>
            </w:r>
          </w:p>
        </w:tc>
        <w:tc>
          <w:tcPr>
            <w:tcW w:w="975" w:type="dxa"/>
            <w:vAlign w:val="top"/>
          </w:tcPr>
          <w:p>
            <w:pPr>
              <w:pStyle w:val="TableText"/>
              <w:ind w:left="251"/>
              <w:spacing w:before="116" w:line="195" w:lineRule="auto"/>
              <w:rPr>
                <w:sz w:val="20"/>
                <w:szCs w:val="20"/>
              </w:rPr>
            </w:pPr>
            <w:r>
              <w:rPr>
                <w:sz w:val="20"/>
                <w:szCs w:val="20"/>
                <w:b/>
                <w:bCs/>
                <w:spacing w:val="4"/>
              </w:rPr>
              <w:t>34.25</w:t>
            </w:r>
          </w:p>
        </w:tc>
        <w:tc>
          <w:tcPr>
            <w:tcW w:w="1075" w:type="dxa"/>
            <w:vAlign w:val="top"/>
          </w:tcPr>
          <w:p>
            <w:pPr>
              <w:pStyle w:val="TableText"/>
              <w:ind w:left="358"/>
              <w:spacing w:before="116" w:line="195" w:lineRule="auto"/>
              <w:rPr>
                <w:sz w:val="20"/>
                <w:szCs w:val="20"/>
              </w:rPr>
            </w:pPr>
            <w:r>
              <w:rPr>
                <w:sz w:val="20"/>
                <w:szCs w:val="20"/>
                <w:b/>
                <w:bCs/>
                <w:spacing w:val="2"/>
              </w:rPr>
              <w:t>0.25</w:t>
            </w:r>
          </w:p>
        </w:tc>
        <w:tc>
          <w:tcPr>
            <w:tcW w:w="1074" w:type="dxa"/>
            <w:vAlign w:val="top"/>
          </w:tcPr>
          <w:p>
            <w:pPr>
              <w:pStyle w:val="TableText"/>
              <w:ind w:left="358"/>
              <w:spacing w:before="116" w:line="195" w:lineRule="auto"/>
              <w:rPr>
                <w:sz w:val="20"/>
                <w:szCs w:val="20"/>
              </w:rPr>
            </w:pPr>
            <w:r>
              <w:rPr>
                <w:sz w:val="20"/>
                <w:szCs w:val="20"/>
                <w:b/>
                <w:bCs/>
                <w:spacing w:val="2"/>
              </w:rPr>
              <w:t>0.75</w:t>
            </w:r>
          </w:p>
        </w:tc>
        <w:tc>
          <w:tcPr>
            <w:tcW w:w="1074" w:type="dxa"/>
            <w:vAlign w:val="top"/>
          </w:tcPr>
          <w:p>
            <w:pPr>
              <w:pStyle w:val="TableText"/>
              <w:ind w:left="359"/>
              <w:spacing w:before="116" w:line="195" w:lineRule="auto"/>
              <w:rPr>
                <w:sz w:val="20"/>
                <w:szCs w:val="20"/>
              </w:rPr>
            </w:pPr>
            <w:r>
              <w:rPr>
                <w:sz w:val="20"/>
                <w:szCs w:val="20"/>
                <w:b/>
                <w:bCs/>
                <w:spacing w:val="2"/>
              </w:rPr>
              <w:t>0.25</w:t>
            </w:r>
          </w:p>
        </w:tc>
        <w:tc>
          <w:tcPr>
            <w:tcW w:w="1075" w:type="dxa"/>
            <w:vAlign w:val="top"/>
          </w:tcPr>
          <w:p>
            <w:pPr>
              <w:pStyle w:val="TableText"/>
              <w:ind w:left="360"/>
              <w:spacing w:before="116" w:line="195" w:lineRule="auto"/>
              <w:rPr>
                <w:sz w:val="20"/>
                <w:szCs w:val="20"/>
              </w:rPr>
            </w:pPr>
            <w:r>
              <w:rPr>
                <w:sz w:val="20"/>
                <w:szCs w:val="20"/>
                <w:b/>
                <w:bCs/>
                <w:spacing w:val="2"/>
              </w:rPr>
              <w:t>0.00</w:t>
            </w:r>
          </w:p>
        </w:tc>
        <w:tc>
          <w:tcPr>
            <w:tcW w:w="1075" w:type="dxa"/>
            <w:vAlign w:val="top"/>
          </w:tcPr>
          <w:p>
            <w:pPr>
              <w:pStyle w:val="TableText"/>
              <w:ind w:left="361"/>
              <w:spacing w:before="116" w:line="195" w:lineRule="auto"/>
              <w:rPr>
                <w:sz w:val="20"/>
                <w:szCs w:val="20"/>
              </w:rPr>
            </w:pPr>
            <w:r>
              <w:rPr>
                <w:sz w:val="20"/>
                <w:szCs w:val="20"/>
                <w:b/>
                <w:bCs/>
                <w:spacing w:val="2"/>
              </w:rPr>
              <w:t>0.00</w:t>
            </w:r>
          </w:p>
        </w:tc>
        <w:tc>
          <w:tcPr>
            <w:tcW w:w="1079" w:type="dxa"/>
            <w:vAlign w:val="top"/>
          </w:tcPr>
          <w:p>
            <w:pPr>
              <w:pStyle w:val="TableText"/>
              <w:ind w:left="361"/>
              <w:spacing w:before="116" w:line="195" w:lineRule="auto"/>
              <w:rPr>
                <w:sz w:val="20"/>
                <w:szCs w:val="20"/>
              </w:rPr>
            </w:pPr>
            <w:r>
              <w:rPr>
                <w:sz w:val="20"/>
                <w:szCs w:val="20"/>
                <w:b/>
                <w:bCs/>
                <w:spacing w:val="2"/>
              </w:rPr>
              <w:t>0.25</w:t>
            </w:r>
          </w:p>
        </w:tc>
      </w:tr>
      <w:tr>
        <w:trPr>
          <w:trHeight w:val="365" w:hRule="atLeast"/>
        </w:trPr>
        <w:tc>
          <w:tcPr>
            <w:tcW w:w="713" w:type="dxa"/>
            <w:vAlign w:val="top"/>
            <w:vMerge w:val="continue"/>
            <w:tcBorders>
              <w:top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80"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8"/>
              <w:spacing w:before="116" w:line="195" w:lineRule="auto"/>
              <w:rPr>
                <w:sz w:val="20"/>
                <w:szCs w:val="20"/>
              </w:rPr>
            </w:pPr>
            <w:r>
              <w:rPr>
                <w:sz w:val="20"/>
                <w:szCs w:val="20"/>
                <w:b/>
                <w:bCs/>
                <w:spacing w:val="2"/>
              </w:rPr>
              <w:t>1.0660</w:t>
            </w:r>
          </w:p>
        </w:tc>
        <w:tc>
          <w:tcPr>
            <w:tcW w:w="975" w:type="dxa"/>
            <w:vAlign w:val="top"/>
          </w:tcPr>
          <w:p>
            <w:pPr>
              <w:pStyle w:val="TableText"/>
              <w:ind w:left="202"/>
              <w:spacing w:before="116" w:line="195" w:lineRule="auto"/>
              <w:rPr>
                <w:sz w:val="20"/>
                <w:szCs w:val="20"/>
              </w:rPr>
            </w:pPr>
            <w:r>
              <w:rPr>
                <w:sz w:val="20"/>
                <w:szCs w:val="20"/>
                <w:b/>
                <w:bCs/>
                <w:spacing w:val="3"/>
              </w:rPr>
              <w:t>0.8685</w:t>
            </w:r>
          </w:p>
        </w:tc>
        <w:tc>
          <w:tcPr>
            <w:tcW w:w="1075" w:type="dxa"/>
            <w:vAlign w:val="top"/>
          </w:tcPr>
          <w:p>
            <w:pPr>
              <w:pStyle w:val="TableText"/>
              <w:ind w:left="252"/>
              <w:spacing w:before="116" w:line="195" w:lineRule="auto"/>
              <w:rPr>
                <w:sz w:val="20"/>
                <w:szCs w:val="20"/>
              </w:rPr>
            </w:pPr>
            <w:r>
              <w:rPr>
                <w:sz w:val="20"/>
                <w:szCs w:val="20"/>
                <w:b/>
                <w:bCs/>
                <w:spacing w:val="3"/>
              </w:rPr>
              <w:t>0.0050</w:t>
            </w:r>
          </w:p>
        </w:tc>
        <w:tc>
          <w:tcPr>
            <w:tcW w:w="1074" w:type="dxa"/>
            <w:vAlign w:val="top"/>
          </w:tcPr>
          <w:p>
            <w:pPr>
              <w:pStyle w:val="TableText"/>
              <w:ind w:left="252"/>
              <w:spacing w:before="116" w:line="195" w:lineRule="auto"/>
              <w:rPr>
                <w:sz w:val="20"/>
                <w:szCs w:val="20"/>
              </w:rPr>
            </w:pPr>
            <w:r>
              <w:rPr>
                <w:sz w:val="20"/>
                <w:szCs w:val="20"/>
                <w:b/>
                <w:bCs/>
                <w:spacing w:val="3"/>
              </w:rPr>
              <w:t>0.1875</w:t>
            </w:r>
          </w:p>
        </w:tc>
        <w:tc>
          <w:tcPr>
            <w:tcW w:w="1074" w:type="dxa"/>
            <w:vAlign w:val="top"/>
          </w:tcPr>
          <w:p>
            <w:pPr>
              <w:pStyle w:val="TableText"/>
              <w:ind w:left="254"/>
              <w:spacing w:before="116" w:line="195" w:lineRule="auto"/>
              <w:rPr>
                <w:sz w:val="20"/>
                <w:szCs w:val="20"/>
              </w:rPr>
            </w:pPr>
            <w:r>
              <w:rPr>
                <w:sz w:val="20"/>
                <w:szCs w:val="20"/>
                <w:b/>
                <w:bCs/>
                <w:spacing w:val="3"/>
              </w:rPr>
              <w:t>0.0025</w:t>
            </w:r>
          </w:p>
        </w:tc>
        <w:tc>
          <w:tcPr>
            <w:tcW w:w="1075" w:type="dxa"/>
            <w:vAlign w:val="top"/>
          </w:tcPr>
          <w:p>
            <w:pPr>
              <w:pStyle w:val="TableText"/>
              <w:ind w:left="255"/>
              <w:spacing w:before="116" w:line="195" w:lineRule="auto"/>
              <w:rPr>
                <w:sz w:val="20"/>
                <w:szCs w:val="20"/>
              </w:rPr>
            </w:pPr>
            <w:r>
              <w:rPr>
                <w:sz w:val="20"/>
                <w:szCs w:val="20"/>
                <w:b/>
                <w:bCs/>
                <w:spacing w:val="3"/>
              </w:rPr>
              <w:t>0.0000</w:t>
            </w:r>
          </w:p>
        </w:tc>
        <w:tc>
          <w:tcPr>
            <w:tcW w:w="1075" w:type="dxa"/>
            <w:vAlign w:val="top"/>
          </w:tcPr>
          <w:p>
            <w:pPr>
              <w:pStyle w:val="TableText"/>
              <w:ind w:left="255"/>
              <w:spacing w:before="116" w:line="195" w:lineRule="auto"/>
              <w:rPr>
                <w:sz w:val="20"/>
                <w:szCs w:val="20"/>
              </w:rPr>
            </w:pPr>
            <w:r>
              <w:rPr>
                <w:sz w:val="20"/>
                <w:szCs w:val="20"/>
                <w:b/>
                <w:bCs/>
                <w:spacing w:val="3"/>
              </w:rPr>
              <w:t>0.0000</w:t>
            </w:r>
          </w:p>
        </w:tc>
        <w:tc>
          <w:tcPr>
            <w:tcW w:w="1079" w:type="dxa"/>
            <w:vAlign w:val="top"/>
          </w:tcPr>
          <w:p>
            <w:pPr>
              <w:pStyle w:val="TableText"/>
              <w:ind w:left="255"/>
              <w:spacing w:before="116" w:line="195" w:lineRule="auto"/>
              <w:rPr>
                <w:sz w:val="20"/>
                <w:szCs w:val="20"/>
              </w:rPr>
            </w:pPr>
            <w:r>
              <w:rPr>
                <w:sz w:val="20"/>
                <w:szCs w:val="20"/>
                <w:b/>
                <w:bCs/>
                <w:spacing w:val="3"/>
              </w:rPr>
              <w:t>0.0025</w:t>
            </w:r>
          </w:p>
        </w:tc>
      </w:tr>
      <w:tr>
        <w:trPr>
          <w:trHeight w:val="365" w:hRule="atLeast"/>
        </w:trPr>
        <w:tc>
          <w:tcPr>
            <w:tcW w:w="713" w:type="dxa"/>
            <w:vAlign w:val="top"/>
            <w:vMerge w:val="restart"/>
            <w:tcBorders>
              <w:bottom w:val="nil"/>
            </w:tcBorders>
          </w:tcPr>
          <w:p>
            <w:pPr>
              <w:spacing w:line="388" w:lineRule="auto"/>
              <w:rPr>
                <w:rFonts w:ascii="Arial"/>
                <w:sz w:val="21"/>
              </w:rPr>
            </w:pPr>
            <w:r/>
          </w:p>
          <w:p>
            <w:pPr>
              <w:ind w:left="151" w:right="145"/>
              <w:spacing w:before="65" w:line="290" w:lineRule="auto"/>
              <w:rPr>
                <w:rFonts w:ascii="SimSun" w:hAnsi="SimSun" w:eastAsia="SimSun" w:cs="SimSun"/>
                <w:sz w:val="20"/>
                <w:szCs w:val="20"/>
              </w:rPr>
            </w:pPr>
            <w:r>
              <w:rPr>
                <w:rFonts w:ascii="SimSun" w:hAnsi="SimSun" w:eastAsia="SimSun" w:cs="SimSun"/>
                <w:sz w:val="20"/>
                <w:szCs w:val="20"/>
                <w:b/>
                <w:bCs/>
                <w:spacing w:val="3"/>
              </w:rPr>
              <w:t>沙珠</w:t>
            </w:r>
            <w:r>
              <w:rPr>
                <w:rFonts w:ascii="SimSun" w:hAnsi="SimSun" w:eastAsia="SimSun" w:cs="SimSun"/>
                <w:sz w:val="20"/>
                <w:szCs w:val="20"/>
                <w:b/>
                <w:bCs/>
                <w:spacing w:val="3"/>
              </w:rPr>
              <w:t>玉河</w:t>
            </w:r>
          </w:p>
        </w:tc>
        <w:tc>
          <w:tcPr>
            <w:tcW w:w="2616" w:type="dxa"/>
            <w:vAlign w:val="top"/>
            <w:vMerge w:val="restart"/>
            <w:tcBorders>
              <w:bottom w:val="nil"/>
            </w:tcBorders>
          </w:tcPr>
          <w:p>
            <w:pPr>
              <w:ind w:left="914"/>
              <w:spacing w:before="264" w:line="228" w:lineRule="auto"/>
              <w:rPr>
                <w:rFonts w:ascii="SimSun" w:hAnsi="SimSun" w:eastAsia="SimSun" w:cs="SimSun"/>
                <w:sz w:val="20"/>
                <w:szCs w:val="20"/>
              </w:rPr>
            </w:pPr>
            <w:r>
              <w:rPr>
                <w:rFonts w:ascii="SimSun" w:hAnsi="SimSun" w:eastAsia="SimSun" w:cs="SimSun"/>
                <w:sz w:val="20"/>
                <w:szCs w:val="20"/>
                <w:b/>
                <w:bCs/>
              </w:rPr>
              <w:t>曲黑格木</w:t>
            </w:r>
          </w:p>
        </w:tc>
        <w:tc>
          <w:tcPr>
            <w:tcW w:w="2455" w:type="dxa"/>
            <w:vAlign w:val="top"/>
          </w:tcPr>
          <w:p>
            <w:pPr>
              <w:pStyle w:val="TableText"/>
              <w:ind w:left="187"/>
              <w:spacing w:before="80"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0"/>
              <w:spacing w:before="116" w:line="195" w:lineRule="auto"/>
              <w:rPr>
                <w:sz w:val="20"/>
                <w:szCs w:val="20"/>
              </w:rPr>
            </w:pPr>
            <w:r>
              <w:rPr>
                <w:sz w:val="20"/>
                <w:szCs w:val="20"/>
                <w:b/>
                <w:bCs/>
                <w:spacing w:val="4"/>
              </w:rPr>
              <w:t>37.70</w:t>
            </w:r>
          </w:p>
        </w:tc>
        <w:tc>
          <w:tcPr>
            <w:tcW w:w="975" w:type="dxa"/>
            <w:vAlign w:val="top"/>
          </w:tcPr>
          <w:p>
            <w:pPr>
              <w:pStyle w:val="TableText"/>
              <w:ind w:left="251"/>
              <w:spacing w:before="116" w:line="195" w:lineRule="auto"/>
              <w:rPr>
                <w:sz w:val="20"/>
                <w:szCs w:val="20"/>
              </w:rPr>
            </w:pPr>
            <w:r>
              <w:rPr>
                <w:sz w:val="20"/>
                <w:szCs w:val="20"/>
                <w:b/>
                <w:bCs/>
                <w:spacing w:val="4"/>
              </w:rPr>
              <w:t>36.70</w:t>
            </w:r>
          </w:p>
        </w:tc>
        <w:tc>
          <w:tcPr>
            <w:tcW w:w="1075" w:type="dxa"/>
            <w:vAlign w:val="top"/>
          </w:tcPr>
          <w:p>
            <w:pPr>
              <w:pStyle w:val="TableText"/>
              <w:ind w:left="358"/>
              <w:spacing w:before="116" w:line="195" w:lineRule="auto"/>
              <w:rPr>
                <w:sz w:val="20"/>
                <w:szCs w:val="20"/>
              </w:rPr>
            </w:pPr>
            <w:r>
              <w:rPr>
                <w:sz w:val="20"/>
                <w:szCs w:val="20"/>
                <w:b/>
                <w:bCs/>
                <w:spacing w:val="2"/>
              </w:rPr>
              <w:t>0.00</w:t>
            </w:r>
          </w:p>
        </w:tc>
        <w:tc>
          <w:tcPr>
            <w:tcW w:w="1074" w:type="dxa"/>
            <w:vAlign w:val="top"/>
          </w:tcPr>
          <w:p>
            <w:pPr>
              <w:pStyle w:val="TableText"/>
              <w:ind w:left="358"/>
              <w:spacing w:before="116" w:line="195" w:lineRule="auto"/>
              <w:rPr>
                <w:sz w:val="20"/>
                <w:szCs w:val="20"/>
              </w:rPr>
            </w:pPr>
            <w:r>
              <w:rPr>
                <w:sz w:val="20"/>
                <w:szCs w:val="20"/>
                <w:b/>
                <w:bCs/>
                <w:spacing w:val="2"/>
              </w:rPr>
              <w:t>0.50</w:t>
            </w:r>
          </w:p>
        </w:tc>
        <w:tc>
          <w:tcPr>
            <w:tcW w:w="1074" w:type="dxa"/>
            <w:vAlign w:val="top"/>
          </w:tcPr>
          <w:p>
            <w:pPr>
              <w:pStyle w:val="TableText"/>
              <w:ind w:left="359"/>
              <w:spacing w:before="116" w:line="195" w:lineRule="auto"/>
              <w:rPr>
                <w:sz w:val="20"/>
                <w:szCs w:val="20"/>
              </w:rPr>
            </w:pPr>
            <w:r>
              <w:rPr>
                <w:sz w:val="20"/>
                <w:szCs w:val="20"/>
                <w:b/>
                <w:bCs/>
                <w:spacing w:val="2"/>
              </w:rPr>
              <w:t>0.50</w:t>
            </w:r>
          </w:p>
        </w:tc>
        <w:tc>
          <w:tcPr>
            <w:tcW w:w="1075" w:type="dxa"/>
            <w:vAlign w:val="top"/>
          </w:tcPr>
          <w:p>
            <w:pPr>
              <w:pStyle w:val="TableText"/>
              <w:ind w:left="360"/>
              <w:spacing w:before="116" w:line="195" w:lineRule="auto"/>
              <w:rPr>
                <w:sz w:val="20"/>
                <w:szCs w:val="20"/>
              </w:rPr>
            </w:pPr>
            <w:r>
              <w:rPr>
                <w:sz w:val="20"/>
                <w:szCs w:val="20"/>
                <w:b/>
                <w:bCs/>
                <w:spacing w:val="2"/>
              </w:rPr>
              <w:t>0.00</w:t>
            </w:r>
          </w:p>
        </w:tc>
        <w:tc>
          <w:tcPr>
            <w:tcW w:w="1075" w:type="dxa"/>
            <w:vAlign w:val="top"/>
          </w:tcPr>
          <w:p>
            <w:pPr>
              <w:pStyle w:val="TableText"/>
              <w:ind w:left="361"/>
              <w:spacing w:before="116" w:line="195" w:lineRule="auto"/>
              <w:rPr>
                <w:sz w:val="20"/>
                <w:szCs w:val="20"/>
              </w:rPr>
            </w:pPr>
            <w:r>
              <w:rPr>
                <w:sz w:val="20"/>
                <w:szCs w:val="20"/>
                <w:b/>
                <w:bCs/>
                <w:spacing w:val="2"/>
              </w:rPr>
              <w:t>0.00</w:t>
            </w:r>
          </w:p>
        </w:tc>
        <w:tc>
          <w:tcPr>
            <w:tcW w:w="1079" w:type="dxa"/>
            <w:vAlign w:val="top"/>
          </w:tcPr>
          <w:p>
            <w:pPr>
              <w:pStyle w:val="TableText"/>
              <w:ind w:left="361"/>
              <w:spacing w:before="116" w:line="195" w:lineRule="auto"/>
              <w:rPr>
                <w:sz w:val="20"/>
                <w:szCs w:val="20"/>
              </w:rPr>
            </w:pPr>
            <w:r>
              <w:rPr>
                <w:sz w:val="20"/>
                <w:szCs w:val="20"/>
                <w:b/>
                <w:bCs/>
                <w:spacing w:val="2"/>
              </w:rPr>
              <w:t>0.00</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79"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8"/>
              <w:spacing w:before="115" w:line="195" w:lineRule="auto"/>
              <w:rPr>
                <w:sz w:val="20"/>
                <w:szCs w:val="20"/>
              </w:rPr>
            </w:pPr>
            <w:r>
              <w:rPr>
                <w:sz w:val="20"/>
                <w:szCs w:val="20"/>
                <w:b/>
                <w:bCs/>
                <w:spacing w:val="2"/>
              </w:rPr>
              <w:t>1.0766</w:t>
            </w:r>
          </w:p>
        </w:tc>
        <w:tc>
          <w:tcPr>
            <w:tcW w:w="975" w:type="dxa"/>
            <w:vAlign w:val="top"/>
          </w:tcPr>
          <w:p>
            <w:pPr>
              <w:pStyle w:val="TableText"/>
              <w:ind w:left="202"/>
              <w:spacing w:before="115" w:line="195" w:lineRule="auto"/>
              <w:rPr>
                <w:sz w:val="20"/>
                <w:szCs w:val="20"/>
              </w:rPr>
            </w:pPr>
            <w:r>
              <w:rPr>
                <w:sz w:val="20"/>
                <w:szCs w:val="20"/>
                <w:b/>
                <w:bCs/>
                <w:spacing w:val="3"/>
              </w:rPr>
              <w:t>0.9510</w:t>
            </w:r>
          </w:p>
        </w:tc>
        <w:tc>
          <w:tcPr>
            <w:tcW w:w="1075" w:type="dxa"/>
            <w:vAlign w:val="top"/>
          </w:tcPr>
          <w:p>
            <w:pPr>
              <w:pStyle w:val="TableText"/>
              <w:ind w:left="252"/>
              <w:spacing w:before="115" w:line="195" w:lineRule="auto"/>
              <w:rPr>
                <w:sz w:val="20"/>
                <w:szCs w:val="20"/>
              </w:rPr>
            </w:pPr>
            <w:r>
              <w:rPr>
                <w:sz w:val="20"/>
                <w:szCs w:val="20"/>
                <w:b/>
                <w:bCs/>
                <w:spacing w:val="3"/>
              </w:rPr>
              <w:t>0.0000</w:t>
            </w:r>
          </w:p>
        </w:tc>
        <w:tc>
          <w:tcPr>
            <w:tcW w:w="1074" w:type="dxa"/>
            <w:vAlign w:val="top"/>
          </w:tcPr>
          <w:p>
            <w:pPr>
              <w:pStyle w:val="TableText"/>
              <w:ind w:left="252"/>
              <w:spacing w:before="115" w:line="195" w:lineRule="auto"/>
              <w:rPr>
                <w:sz w:val="20"/>
                <w:szCs w:val="20"/>
              </w:rPr>
            </w:pPr>
            <w:r>
              <w:rPr>
                <w:sz w:val="20"/>
                <w:szCs w:val="20"/>
                <w:b/>
                <w:bCs/>
                <w:spacing w:val="3"/>
              </w:rPr>
              <w:t>0.1250</w:t>
            </w:r>
          </w:p>
        </w:tc>
        <w:tc>
          <w:tcPr>
            <w:tcW w:w="1074" w:type="dxa"/>
            <w:vAlign w:val="top"/>
          </w:tcPr>
          <w:p>
            <w:pPr>
              <w:pStyle w:val="TableText"/>
              <w:ind w:left="254"/>
              <w:spacing w:before="115" w:line="195" w:lineRule="auto"/>
              <w:rPr>
                <w:sz w:val="20"/>
                <w:szCs w:val="20"/>
              </w:rPr>
            </w:pPr>
            <w:r>
              <w:rPr>
                <w:sz w:val="20"/>
                <w:szCs w:val="20"/>
                <w:b/>
                <w:bCs/>
                <w:spacing w:val="3"/>
              </w:rPr>
              <w:t>0.0006</w:t>
            </w:r>
          </w:p>
        </w:tc>
        <w:tc>
          <w:tcPr>
            <w:tcW w:w="1075" w:type="dxa"/>
            <w:vAlign w:val="top"/>
          </w:tcPr>
          <w:p>
            <w:pPr>
              <w:pStyle w:val="TableText"/>
              <w:ind w:left="255"/>
              <w:spacing w:before="115" w:line="195" w:lineRule="auto"/>
              <w:rPr>
                <w:sz w:val="20"/>
                <w:szCs w:val="20"/>
              </w:rPr>
            </w:pPr>
            <w:r>
              <w:rPr>
                <w:sz w:val="20"/>
                <w:szCs w:val="20"/>
                <w:b/>
                <w:bCs/>
                <w:spacing w:val="3"/>
              </w:rPr>
              <w:t>0.0000</w:t>
            </w:r>
          </w:p>
        </w:tc>
        <w:tc>
          <w:tcPr>
            <w:tcW w:w="1075" w:type="dxa"/>
            <w:vAlign w:val="top"/>
          </w:tcPr>
          <w:p>
            <w:pPr>
              <w:pStyle w:val="TableText"/>
              <w:ind w:left="255"/>
              <w:spacing w:before="115" w:line="195" w:lineRule="auto"/>
              <w:rPr>
                <w:sz w:val="20"/>
                <w:szCs w:val="20"/>
              </w:rPr>
            </w:pPr>
            <w:r>
              <w:rPr>
                <w:sz w:val="20"/>
                <w:szCs w:val="20"/>
                <w:b/>
                <w:bCs/>
                <w:spacing w:val="3"/>
              </w:rPr>
              <w:t>0.0000</w:t>
            </w:r>
          </w:p>
        </w:tc>
        <w:tc>
          <w:tcPr>
            <w:tcW w:w="1079" w:type="dxa"/>
            <w:vAlign w:val="top"/>
          </w:tcPr>
          <w:p>
            <w:pPr>
              <w:pStyle w:val="TableText"/>
              <w:ind w:left="255"/>
              <w:spacing w:before="115" w:line="195" w:lineRule="auto"/>
              <w:rPr>
                <w:sz w:val="20"/>
                <w:szCs w:val="20"/>
              </w:rPr>
            </w:pPr>
            <w:r>
              <w:rPr>
                <w:sz w:val="20"/>
                <w:szCs w:val="20"/>
                <w:b/>
                <w:bCs/>
                <w:spacing w:val="3"/>
              </w:rPr>
              <w:t>0.0000</w:t>
            </w:r>
          </w:p>
        </w:tc>
      </w:tr>
      <w:tr>
        <w:trPr>
          <w:trHeight w:val="365" w:hRule="atLeast"/>
        </w:trPr>
        <w:tc>
          <w:tcPr>
            <w:tcW w:w="713" w:type="dxa"/>
            <w:vAlign w:val="top"/>
            <w:vMerge w:val="continue"/>
            <w:tcBorders>
              <w:top w:val="nil"/>
              <w:bottom w:val="nil"/>
            </w:tcBorders>
          </w:tcPr>
          <w:p>
            <w:pPr>
              <w:rPr>
                <w:rFonts w:ascii="Arial"/>
                <w:sz w:val="21"/>
              </w:rPr>
            </w:pPr>
            <w:r/>
          </w:p>
        </w:tc>
        <w:tc>
          <w:tcPr>
            <w:tcW w:w="2616" w:type="dxa"/>
            <w:vAlign w:val="top"/>
            <w:vMerge w:val="restart"/>
            <w:tcBorders>
              <w:bottom w:val="nil"/>
            </w:tcBorders>
          </w:tcPr>
          <w:p>
            <w:pPr>
              <w:ind w:left="787"/>
              <w:spacing w:before="240"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2455" w:type="dxa"/>
            <w:vAlign w:val="top"/>
          </w:tcPr>
          <w:p>
            <w:pPr>
              <w:pStyle w:val="TableText"/>
              <w:ind w:left="187"/>
              <w:spacing w:before="79"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2"/>
              <w:spacing w:before="115" w:line="195" w:lineRule="auto"/>
              <w:rPr>
                <w:sz w:val="20"/>
                <w:szCs w:val="20"/>
              </w:rPr>
            </w:pPr>
            <w:r>
              <w:rPr>
                <w:sz w:val="20"/>
                <w:szCs w:val="20"/>
                <w:b/>
                <w:bCs/>
                <w:spacing w:val="3"/>
              </w:rPr>
              <w:t>25.00</w:t>
            </w:r>
          </w:p>
        </w:tc>
        <w:tc>
          <w:tcPr>
            <w:tcW w:w="975" w:type="dxa"/>
            <w:vAlign w:val="top"/>
          </w:tcPr>
          <w:p>
            <w:pPr>
              <w:pStyle w:val="TableText"/>
              <w:ind w:left="253"/>
              <w:spacing w:before="115" w:line="195" w:lineRule="auto"/>
              <w:rPr>
                <w:sz w:val="20"/>
                <w:szCs w:val="20"/>
              </w:rPr>
            </w:pPr>
            <w:r>
              <w:rPr>
                <w:sz w:val="20"/>
                <w:szCs w:val="20"/>
                <w:b/>
                <w:bCs/>
                <w:spacing w:val="3"/>
              </w:rPr>
              <w:t>25.00</w:t>
            </w:r>
          </w:p>
        </w:tc>
        <w:tc>
          <w:tcPr>
            <w:tcW w:w="1075" w:type="dxa"/>
            <w:vAlign w:val="top"/>
          </w:tcPr>
          <w:p>
            <w:pPr>
              <w:pStyle w:val="TableText"/>
              <w:ind w:left="358"/>
              <w:spacing w:before="115" w:line="195" w:lineRule="auto"/>
              <w:rPr>
                <w:sz w:val="20"/>
                <w:szCs w:val="20"/>
              </w:rPr>
            </w:pPr>
            <w:r>
              <w:rPr>
                <w:sz w:val="20"/>
                <w:szCs w:val="20"/>
                <w:b/>
                <w:bCs/>
                <w:spacing w:val="2"/>
              </w:rPr>
              <w:t>0.00</w:t>
            </w:r>
          </w:p>
        </w:tc>
        <w:tc>
          <w:tcPr>
            <w:tcW w:w="1074" w:type="dxa"/>
            <w:vAlign w:val="top"/>
          </w:tcPr>
          <w:p>
            <w:pPr>
              <w:pStyle w:val="TableText"/>
              <w:ind w:left="358"/>
              <w:spacing w:before="115" w:line="195" w:lineRule="auto"/>
              <w:rPr>
                <w:sz w:val="20"/>
                <w:szCs w:val="20"/>
              </w:rPr>
            </w:pPr>
            <w:r>
              <w:rPr>
                <w:sz w:val="20"/>
                <w:szCs w:val="20"/>
                <w:b/>
                <w:bCs/>
                <w:spacing w:val="2"/>
              </w:rPr>
              <w:t>0.00</w:t>
            </w:r>
          </w:p>
        </w:tc>
        <w:tc>
          <w:tcPr>
            <w:tcW w:w="1074" w:type="dxa"/>
            <w:vAlign w:val="top"/>
          </w:tcPr>
          <w:p>
            <w:pPr>
              <w:pStyle w:val="TableText"/>
              <w:ind w:left="359"/>
              <w:spacing w:before="115" w:line="195" w:lineRule="auto"/>
              <w:rPr>
                <w:sz w:val="20"/>
                <w:szCs w:val="20"/>
              </w:rPr>
            </w:pPr>
            <w:r>
              <w:rPr>
                <w:sz w:val="20"/>
                <w:szCs w:val="20"/>
                <w:b/>
                <w:bCs/>
                <w:spacing w:val="2"/>
              </w:rPr>
              <w:t>0.00</w:t>
            </w:r>
          </w:p>
        </w:tc>
        <w:tc>
          <w:tcPr>
            <w:tcW w:w="1075" w:type="dxa"/>
            <w:vAlign w:val="top"/>
          </w:tcPr>
          <w:p>
            <w:pPr>
              <w:pStyle w:val="TableText"/>
              <w:ind w:left="360"/>
              <w:spacing w:before="115" w:line="195" w:lineRule="auto"/>
              <w:rPr>
                <w:sz w:val="20"/>
                <w:szCs w:val="20"/>
              </w:rPr>
            </w:pPr>
            <w:r>
              <w:rPr>
                <w:sz w:val="20"/>
                <w:szCs w:val="20"/>
                <w:b/>
                <w:bCs/>
                <w:spacing w:val="2"/>
              </w:rPr>
              <w:t>0.00</w:t>
            </w:r>
          </w:p>
        </w:tc>
        <w:tc>
          <w:tcPr>
            <w:tcW w:w="1075" w:type="dxa"/>
            <w:vAlign w:val="top"/>
          </w:tcPr>
          <w:p>
            <w:pPr>
              <w:pStyle w:val="TableText"/>
              <w:ind w:left="361"/>
              <w:spacing w:before="115" w:line="195" w:lineRule="auto"/>
              <w:rPr>
                <w:sz w:val="20"/>
                <w:szCs w:val="20"/>
              </w:rPr>
            </w:pPr>
            <w:r>
              <w:rPr>
                <w:sz w:val="20"/>
                <w:szCs w:val="20"/>
                <w:b/>
                <w:bCs/>
                <w:spacing w:val="2"/>
              </w:rPr>
              <w:t>0.00</w:t>
            </w:r>
          </w:p>
        </w:tc>
        <w:tc>
          <w:tcPr>
            <w:tcW w:w="1079" w:type="dxa"/>
            <w:vAlign w:val="top"/>
          </w:tcPr>
          <w:p>
            <w:pPr>
              <w:pStyle w:val="TableText"/>
              <w:ind w:left="361"/>
              <w:spacing w:before="115" w:line="195" w:lineRule="auto"/>
              <w:rPr>
                <w:sz w:val="20"/>
                <w:szCs w:val="20"/>
              </w:rPr>
            </w:pPr>
            <w:r>
              <w:rPr>
                <w:sz w:val="20"/>
                <w:szCs w:val="20"/>
                <w:b/>
                <w:bCs/>
                <w:spacing w:val="2"/>
              </w:rPr>
              <w:t>0.00</w:t>
            </w:r>
          </w:p>
        </w:tc>
      </w:tr>
      <w:tr>
        <w:trPr>
          <w:trHeight w:val="319" w:hRule="atLeast"/>
        </w:trPr>
        <w:tc>
          <w:tcPr>
            <w:tcW w:w="713" w:type="dxa"/>
            <w:vAlign w:val="top"/>
            <w:vMerge w:val="continue"/>
            <w:tcBorders>
              <w:top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7"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93" w:line="195" w:lineRule="auto"/>
              <w:rPr>
                <w:sz w:val="20"/>
                <w:szCs w:val="20"/>
              </w:rPr>
            </w:pPr>
            <w:r>
              <w:rPr>
                <w:sz w:val="20"/>
                <w:szCs w:val="20"/>
                <w:b/>
                <w:bCs/>
                <w:spacing w:val="3"/>
              </w:rPr>
              <w:t>0.6493</w:t>
            </w:r>
          </w:p>
        </w:tc>
        <w:tc>
          <w:tcPr>
            <w:tcW w:w="975" w:type="dxa"/>
            <w:vAlign w:val="top"/>
          </w:tcPr>
          <w:p>
            <w:pPr>
              <w:pStyle w:val="TableText"/>
              <w:ind w:left="202"/>
              <w:spacing w:before="93" w:line="195" w:lineRule="auto"/>
              <w:rPr>
                <w:sz w:val="20"/>
                <w:szCs w:val="20"/>
              </w:rPr>
            </w:pPr>
            <w:r>
              <w:rPr>
                <w:sz w:val="20"/>
                <w:szCs w:val="20"/>
                <w:b/>
                <w:bCs/>
                <w:spacing w:val="3"/>
              </w:rPr>
              <w:t>0.6493</w:t>
            </w:r>
          </w:p>
        </w:tc>
        <w:tc>
          <w:tcPr>
            <w:tcW w:w="1075" w:type="dxa"/>
            <w:vAlign w:val="top"/>
          </w:tcPr>
          <w:p>
            <w:pPr>
              <w:pStyle w:val="TableText"/>
              <w:ind w:left="252"/>
              <w:spacing w:before="93" w:line="195" w:lineRule="auto"/>
              <w:rPr>
                <w:sz w:val="20"/>
                <w:szCs w:val="20"/>
              </w:rPr>
            </w:pPr>
            <w:r>
              <w:rPr>
                <w:sz w:val="20"/>
                <w:szCs w:val="20"/>
                <w:b/>
                <w:bCs/>
                <w:spacing w:val="3"/>
              </w:rPr>
              <w:t>0.0000</w:t>
            </w:r>
          </w:p>
        </w:tc>
        <w:tc>
          <w:tcPr>
            <w:tcW w:w="1074" w:type="dxa"/>
            <w:vAlign w:val="top"/>
          </w:tcPr>
          <w:p>
            <w:pPr>
              <w:pStyle w:val="TableText"/>
              <w:ind w:left="252"/>
              <w:spacing w:before="93" w:line="195" w:lineRule="auto"/>
              <w:rPr>
                <w:sz w:val="20"/>
                <w:szCs w:val="20"/>
              </w:rPr>
            </w:pPr>
            <w:r>
              <w:rPr>
                <w:sz w:val="20"/>
                <w:szCs w:val="20"/>
                <w:b/>
                <w:bCs/>
                <w:spacing w:val="3"/>
              </w:rPr>
              <w:t>0.0000</w:t>
            </w:r>
          </w:p>
        </w:tc>
        <w:tc>
          <w:tcPr>
            <w:tcW w:w="1074" w:type="dxa"/>
            <w:vAlign w:val="top"/>
          </w:tcPr>
          <w:p>
            <w:pPr>
              <w:pStyle w:val="TableText"/>
              <w:ind w:left="254"/>
              <w:spacing w:before="93" w:line="195" w:lineRule="auto"/>
              <w:rPr>
                <w:sz w:val="20"/>
                <w:szCs w:val="20"/>
              </w:rPr>
            </w:pPr>
            <w:r>
              <w:rPr>
                <w:sz w:val="20"/>
                <w:szCs w:val="20"/>
                <w:b/>
                <w:bCs/>
                <w:spacing w:val="3"/>
              </w:rPr>
              <w:t>0.0000</w:t>
            </w:r>
          </w:p>
        </w:tc>
        <w:tc>
          <w:tcPr>
            <w:tcW w:w="1075" w:type="dxa"/>
            <w:vAlign w:val="top"/>
          </w:tcPr>
          <w:p>
            <w:pPr>
              <w:pStyle w:val="TableText"/>
              <w:ind w:left="255"/>
              <w:spacing w:before="93" w:line="195" w:lineRule="auto"/>
              <w:rPr>
                <w:sz w:val="20"/>
                <w:szCs w:val="20"/>
              </w:rPr>
            </w:pPr>
            <w:r>
              <w:rPr>
                <w:sz w:val="20"/>
                <w:szCs w:val="20"/>
                <w:b/>
                <w:bCs/>
                <w:spacing w:val="3"/>
              </w:rPr>
              <w:t>0.0000</w:t>
            </w:r>
          </w:p>
        </w:tc>
        <w:tc>
          <w:tcPr>
            <w:tcW w:w="1075" w:type="dxa"/>
            <w:vAlign w:val="top"/>
          </w:tcPr>
          <w:p>
            <w:pPr>
              <w:pStyle w:val="TableText"/>
              <w:ind w:left="255"/>
              <w:spacing w:before="93" w:line="195" w:lineRule="auto"/>
              <w:rPr>
                <w:sz w:val="20"/>
                <w:szCs w:val="20"/>
              </w:rPr>
            </w:pPr>
            <w:r>
              <w:rPr>
                <w:sz w:val="20"/>
                <w:szCs w:val="20"/>
                <w:b/>
                <w:bCs/>
                <w:spacing w:val="3"/>
              </w:rPr>
              <w:t>0.0000</w:t>
            </w:r>
          </w:p>
        </w:tc>
        <w:tc>
          <w:tcPr>
            <w:tcW w:w="1079" w:type="dxa"/>
            <w:vAlign w:val="top"/>
          </w:tcPr>
          <w:p>
            <w:pPr>
              <w:pStyle w:val="TableText"/>
              <w:ind w:left="255"/>
              <w:spacing w:before="93" w:line="195" w:lineRule="auto"/>
              <w:rPr>
                <w:sz w:val="20"/>
                <w:szCs w:val="20"/>
              </w:rPr>
            </w:pPr>
            <w:r>
              <w:rPr>
                <w:sz w:val="20"/>
                <w:szCs w:val="20"/>
                <w:b/>
                <w:bCs/>
                <w:spacing w:val="3"/>
              </w:rPr>
              <w:t>0.0000</w:t>
            </w:r>
          </w:p>
        </w:tc>
      </w:tr>
    </w:tbl>
    <w:p>
      <w:pPr>
        <w:pStyle w:val="BodyText"/>
        <w:rPr/>
      </w:pPr>
      <w:r/>
    </w:p>
    <w:p>
      <w:pPr>
        <w:sectPr>
          <w:footerReference w:type="default" r:id="rId284"/>
          <w:pgSz w:w="16839" w:h="11906"/>
          <w:pgMar w:top="1012" w:right="1304" w:bottom="1152" w:left="1304" w:header="0" w:footer="987" w:gutter="0"/>
        </w:sectPr>
        <w:rPr/>
      </w:pPr>
    </w:p>
    <w:p>
      <w:pPr>
        <w:spacing w:before="163"/>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13"/>
        <w:gridCol w:w="2616"/>
        <w:gridCol w:w="2455"/>
        <w:gridCol w:w="1013"/>
        <w:gridCol w:w="975"/>
        <w:gridCol w:w="1075"/>
        <w:gridCol w:w="1074"/>
        <w:gridCol w:w="1074"/>
        <w:gridCol w:w="1075"/>
        <w:gridCol w:w="1075"/>
        <w:gridCol w:w="1079"/>
      </w:tblGrid>
      <w:tr>
        <w:trPr>
          <w:trHeight w:val="321" w:hRule="atLeast"/>
        </w:trPr>
        <w:tc>
          <w:tcPr>
            <w:tcW w:w="3329" w:type="dxa"/>
            <w:vAlign w:val="top"/>
            <w:gridSpan w:val="2"/>
            <w:vMerge w:val="restart"/>
            <w:tcBorders>
              <w:bottom w:val="nil"/>
            </w:tcBorders>
          </w:tcPr>
          <w:p>
            <w:pPr>
              <w:ind w:left="1246"/>
              <w:spacing w:before="216"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3468" w:type="dxa"/>
            <w:vAlign w:val="top"/>
            <w:gridSpan w:val="2"/>
            <w:vMerge w:val="restart"/>
            <w:tcBorders>
              <w:bottom w:val="nil"/>
            </w:tcBorders>
          </w:tcPr>
          <w:p>
            <w:pPr>
              <w:ind w:left="1107"/>
              <w:spacing w:before="215" w:line="228" w:lineRule="auto"/>
              <w:rPr>
                <w:rFonts w:ascii="SimSun" w:hAnsi="SimSun" w:eastAsia="SimSun" w:cs="SimSun"/>
                <w:sz w:val="20"/>
                <w:szCs w:val="20"/>
              </w:rPr>
            </w:pPr>
            <w:r>
              <w:rPr>
                <w:rFonts w:ascii="SimSun" w:hAnsi="SimSun" w:eastAsia="SimSun" w:cs="SimSun"/>
                <w:sz w:val="20"/>
                <w:szCs w:val="20"/>
                <w:b/>
                <w:bCs/>
                <w:spacing w:val="6"/>
              </w:rPr>
              <w:t>浮游植物总量</w:t>
            </w:r>
          </w:p>
        </w:tc>
        <w:tc>
          <w:tcPr>
            <w:tcW w:w="7427" w:type="dxa"/>
            <w:vAlign w:val="top"/>
            <w:gridSpan w:val="7"/>
          </w:tcPr>
          <w:p>
            <w:pPr>
              <w:ind w:left="2877"/>
              <w:spacing w:before="55" w:line="228" w:lineRule="auto"/>
              <w:rPr>
                <w:rFonts w:ascii="SimSun" w:hAnsi="SimSun" w:eastAsia="SimSun" w:cs="SimSun"/>
                <w:sz w:val="20"/>
                <w:szCs w:val="20"/>
              </w:rPr>
            </w:pPr>
            <w:r>
              <w:rPr>
                <w:rFonts w:ascii="SimSun" w:hAnsi="SimSun" w:eastAsia="SimSun" w:cs="SimSun"/>
                <w:sz w:val="20"/>
                <w:szCs w:val="20"/>
                <w:b/>
                <w:bCs/>
                <w:spacing w:val="7"/>
              </w:rPr>
              <w:t>各门浮游植物总量</w:t>
            </w:r>
          </w:p>
        </w:tc>
      </w:tr>
      <w:tr>
        <w:trPr>
          <w:trHeight w:val="316" w:hRule="atLeast"/>
        </w:trPr>
        <w:tc>
          <w:tcPr>
            <w:tcW w:w="3329" w:type="dxa"/>
            <w:vAlign w:val="top"/>
            <w:gridSpan w:val="2"/>
            <w:vMerge w:val="continue"/>
            <w:tcBorders>
              <w:top w:val="nil"/>
            </w:tcBorders>
          </w:tcPr>
          <w:p>
            <w:pPr>
              <w:rPr>
                <w:rFonts w:ascii="Arial"/>
                <w:sz w:val="21"/>
              </w:rPr>
            </w:pPr>
            <w:r/>
          </w:p>
        </w:tc>
        <w:tc>
          <w:tcPr>
            <w:tcW w:w="3468" w:type="dxa"/>
            <w:vAlign w:val="top"/>
            <w:gridSpan w:val="2"/>
            <w:vMerge w:val="continue"/>
            <w:tcBorders>
              <w:top w:val="nil"/>
            </w:tcBorders>
          </w:tcPr>
          <w:p>
            <w:pPr>
              <w:rPr>
                <w:rFonts w:ascii="Arial"/>
                <w:sz w:val="21"/>
              </w:rPr>
            </w:pPr>
            <w:r/>
          </w:p>
        </w:tc>
        <w:tc>
          <w:tcPr>
            <w:tcW w:w="975" w:type="dxa"/>
            <w:vAlign w:val="top"/>
          </w:tcPr>
          <w:p>
            <w:pPr>
              <w:ind w:left="176"/>
              <w:spacing w:before="53" w:line="228" w:lineRule="auto"/>
              <w:rPr>
                <w:rFonts w:ascii="SimSun" w:hAnsi="SimSun" w:eastAsia="SimSun" w:cs="SimSun"/>
                <w:sz w:val="20"/>
                <w:szCs w:val="20"/>
              </w:rPr>
            </w:pPr>
            <w:r>
              <w:rPr>
                <w:rFonts w:ascii="SimSun" w:hAnsi="SimSun" w:eastAsia="SimSun" w:cs="SimSun"/>
                <w:sz w:val="20"/>
                <w:szCs w:val="20"/>
                <w:b/>
                <w:bCs/>
                <w:spacing w:val="5"/>
              </w:rPr>
              <w:t>硅藻门</w:t>
            </w:r>
          </w:p>
        </w:tc>
        <w:tc>
          <w:tcPr>
            <w:tcW w:w="1075" w:type="dxa"/>
            <w:vAlign w:val="top"/>
          </w:tcPr>
          <w:p>
            <w:pPr>
              <w:ind w:left="228"/>
              <w:spacing w:before="53" w:line="228" w:lineRule="auto"/>
              <w:rPr>
                <w:rFonts w:ascii="SimSun" w:hAnsi="SimSun" w:eastAsia="SimSun" w:cs="SimSun"/>
                <w:sz w:val="20"/>
                <w:szCs w:val="20"/>
              </w:rPr>
            </w:pPr>
            <w:r>
              <w:rPr>
                <w:rFonts w:ascii="SimSun" w:hAnsi="SimSun" w:eastAsia="SimSun" w:cs="SimSun"/>
                <w:sz w:val="20"/>
                <w:szCs w:val="20"/>
                <w:b/>
                <w:bCs/>
                <w:spacing w:val="5"/>
              </w:rPr>
              <w:t>绿藻门</w:t>
            </w:r>
          </w:p>
        </w:tc>
        <w:tc>
          <w:tcPr>
            <w:tcW w:w="1074" w:type="dxa"/>
            <w:vAlign w:val="top"/>
          </w:tcPr>
          <w:p>
            <w:pPr>
              <w:ind w:left="227"/>
              <w:spacing w:before="53" w:line="228" w:lineRule="auto"/>
              <w:rPr>
                <w:rFonts w:ascii="SimSun" w:hAnsi="SimSun" w:eastAsia="SimSun" w:cs="SimSun"/>
                <w:sz w:val="20"/>
                <w:szCs w:val="20"/>
              </w:rPr>
            </w:pPr>
            <w:r>
              <w:rPr>
                <w:rFonts w:ascii="SimSun" w:hAnsi="SimSun" w:eastAsia="SimSun" w:cs="SimSun"/>
                <w:sz w:val="20"/>
                <w:szCs w:val="20"/>
                <w:b/>
                <w:bCs/>
                <w:spacing w:val="5"/>
              </w:rPr>
              <w:t>裸藻门</w:t>
            </w:r>
          </w:p>
        </w:tc>
        <w:tc>
          <w:tcPr>
            <w:tcW w:w="1074" w:type="dxa"/>
            <w:vAlign w:val="top"/>
          </w:tcPr>
          <w:p>
            <w:pPr>
              <w:ind w:left="229"/>
              <w:spacing w:before="53" w:line="228" w:lineRule="auto"/>
              <w:rPr>
                <w:rFonts w:ascii="SimSun" w:hAnsi="SimSun" w:eastAsia="SimSun" w:cs="SimSun"/>
                <w:sz w:val="20"/>
                <w:szCs w:val="20"/>
              </w:rPr>
            </w:pPr>
            <w:r>
              <w:rPr>
                <w:rFonts w:ascii="SimSun" w:hAnsi="SimSun" w:eastAsia="SimSun" w:cs="SimSun"/>
                <w:sz w:val="20"/>
                <w:szCs w:val="20"/>
                <w:b/>
                <w:bCs/>
                <w:spacing w:val="5"/>
              </w:rPr>
              <w:t>蓝藻门</w:t>
            </w:r>
          </w:p>
        </w:tc>
        <w:tc>
          <w:tcPr>
            <w:tcW w:w="1075" w:type="dxa"/>
            <w:vAlign w:val="top"/>
          </w:tcPr>
          <w:p>
            <w:pPr>
              <w:ind w:left="256"/>
              <w:spacing w:before="53" w:line="228" w:lineRule="auto"/>
              <w:rPr>
                <w:rFonts w:ascii="SimSun" w:hAnsi="SimSun" w:eastAsia="SimSun" w:cs="SimSun"/>
                <w:sz w:val="20"/>
                <w:szCs w:val="20"/>
              </w:rPr>
            </w:pPr>
            <w:r>
              <w:rPr>
                <w:rFonts w:ascii="SimSun" w:hAnsi="SimSun" w:eastAsia="SimSun" w:cs="SimSun"/>
                <w:sz w:val="20"/>
                <w:szCs w:val="20"/>
                <w:b/>
                <w:bCs/>
                <w:spacing w:val="-4"/>
              </w:rPr>
              <w:t>甲藻门</w:t>
            </w:r>
          </w:p>
        </w:tc>
        <w:tc>
          <w:tcPr>
            <w:tcW w:w="1075" w:type="dxa"/>
            <w:vAlign w:val="top"/>
          </w:tcPr>
          <w:p>
            <w:pPr>
              <w:ind w:left="242"/>
              <w:spacing w:before="53" w:line="228" w:lineRule="auto"/>
              <w:rPr>
                <w:rFonts w:ascii="SimSun" w:hAnsi="SimSun" w:eastAsia="SimSun" w:cs="SimSun"/>
                <w:sz w:val="20"/>
                <w:szCs w:val="20"/>
              </w:rPr>
            </w:pPr>
            <w:r>
              <w:rPr>
                <w:rFonts w:ascii="SimSun" w:hAnsi="SimSun" w:eastAsia="SimSun" w:cs="SimSun"/>
                <w:sz w:val="20"/>
                <w:szCs w:val="20"/>
                <w:b/>
                <w:bCs/>
                <w:spacing w:val="1"/>
              </w:rPr>
              <w:t>隐藻门</w:t>
            </w:r>
          </w:p>
        </w:tc>
        <w:tc>
          <w:tcPr>
            <w:tcW w:w="1079" w:type="dxa"/>
            <w:vAlign w:val="top"/>
          </w:tcPr>
          <w:p>
            <w:pPr>
              <w:ind w:left="231"/>
              <w:spacing w:before="53" w:line="228" w:lineRule="auto"/>
              <w:rPr>
                <w:rFonts w:ascii="SimSun" w:hAnsi="SimSun" w:eastAsia="SimSun" w:cs="SimSun"/>
                <w:sz w:val="20"/>
                <w:szCs w:val="20"/>
              </w:rPr>
            </w:pPr>
            <w:r>
              <w:rPr>
                <w:rFonts w:ascii="SimSun" w:hAnsi="SimSun" w:eastAsia="SimSun" w:cs="SimSun"/>
                <w:sz w:val="20"/>
                <w:szCs w:val="20"/>
                <w:b/>
                <w:bCs/>
                <w:spacing w:val="5"/>
              </w:rPr>
              <w:t>金藻门</w:t>
            </w:r>
          </w:p>
        </w:tc>
      </w:tr>
      <w:tr>
        <w:trPr>
          <w:trHeight w:val="364" w:hRule="atLeast"/>
        </w:trPr>
        <w:tc>
          <w:tcPr>
            <w:tcW w:w="713" w:type="dxa"/>
            <w:vAlign w:val="top"/>
            <w:vMerge w:val="restart"/>
            <w:tcBorders>
              <w:bottom w:val="nil"/>
            </w:tcBorders>
          </w:tcPr>
          <w:p>
            <w:pPr>
              <w:rPr>
                <w:rFonts w:ascii="Arial"/>
                <w:sz w:val="21"/>
              </w:rPr>
            </w:pPr>
            <w:r/>
          </w:p>
        </w:tc>
        <w:tc>
          <w:tcPr>
            <w:tcW w:w="2616" w:type="dxa"/>
            <w:vAlign w:val="top"/>
            <w:vMerge w:val="restart"/>
            <w:tcBorders>
              <w:bottom w:val="nil"/>
            </w:tcBorders>
          </w:tcPr>
          <w:p>
            <w:pPr>
              <w:ind w:left="680"/>
              <w:spacing w:before="239"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2455" w:type="dxa"/>
            <w:vAlign w:val="top"/>
          </w:tcPr>
          <w:p>
            <w:pPr>
              <w:pStyle w:val="TableText"/>
              <w:ind w:left="187"/>
              <w:spacing w:before="78"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81"/>
              <w:spacing w:before="113" w:line="195" w:lineRule="auto"/>
              <w:rPr>
                <w:sz w:val="20"/>
                <w:szCs w:val="20"/>
              </w:rPr>
            </w:pPr>
            <w:r>
              <w:rPr>
                <w:sz w:val="20"/>
                <w:szCs w:val="20"/>
                <w:b/>
                <w:bCs/>
                <w:spacing w:val="2"/>
              </w:rPr>
              <w:t>18.25</w:t>
            </w:r>
          </w:p>
        </w:tc>
        <w:tc>
          <w:tcPr>
            <w:tcW w:w="975" w:type="dxa"/>
            <w:vAlign w:val="top"/>
          </w:tcPr>
          <w:p>
            <w:pPr>
              <w:pStyle w:val="TableText"/>
              <w:ind w:left="261"/>
              <w:spacing w:before="113" w:line="195" w:lineRule="auto"/>
              <w:rPr>
                <w:sz w:val="20"/>
                <w:szCs w:val="20"/>
              </w:rPr>
            </w:pPr>
            <w:r>
              <w:rPr>
                <w:sz w:val="20"/>
                <w:szCs w:val="20"/>
                <w:b/>
                <w:bCs/>
                <w:spacing w:val="2"/>
              </w:rPr>
              <w:t>18.25</w:t>
            </w:r>
          </w:p>
        </w:tc>
        <w:tc>
          <w:tcPr>
            <w:tcW w:w="1075" w:type="dxa"/>
            <w:vAlign w:val="top"/>
          </w:tcPr>
          <w:p>
            <w:pPr>
              <w:pStyle w:val="TableText"/>
              <w:ind w:left="358"/>
              <w:spacing w:before="113" w:line="195" w:lineRule="auto"/>
              <w:rPr>
                <w:sz w:val="20"/>
                <w:szCs w:val="20"/>
              </w:rPr>
            </w:pPr>
            <w:r>
              <w:rPr>
                <w:sz w:val="20"/>
                <w:szCs w:val="20"/>
                <w:b/>
                <w:bCs/>
                <w:spacing w:val="2"/>
              </w:rPr>
              <w:t>0.00</w:t>
            </w:r>
          </w:p>
        </w:tc>
        <w:tc>
          <w:tcPr>
            <w:tcW w:w="1074" w:type="dxa"/>
            <w:vAlign w:val="top"/>
          </w:tcPr>
          <w:p>
            <w:pPr>
              <w:pStyle w:val="TableText"/>
              <w:ind w:left="358"/>
              <w:spacing w:before="113" w:line="195" w:lineRule="auto"/>
              <w:rPr>
                <w:sz w:val="20"/>
                <w:szCs w:val="20"/>
              </w:rPr>
            </w:pPr>
            <w:r>
              <w:rPr>
                <w:sz w:val="20"/>
                <w:szCs w:val="20"/>
                <w:b/>
                <w:bCs/>
                <w:spacing w:val="2"/>
              </w:rPr>
              <w:t>0.00</w:t>
            </w:r>
          </w:p>
        </w:tc>
        <w:tc>
          <w:tcPr>
            <w:tcW w:w="1074" w:type="dxa"/>
            <w:vAlign w:val="top"/>
          </w:tcPr>
          <w:p>
            <w:pPr>
              <w:pStyle w:val="TableText"/>
              <w:ind w:left="359"/>
              <w:spacing w:before="113" w:line="195" w:lineRule="auto"/>
              <w:rPr>
                <w:sz w:val="20"/>
                <w:szCs w:val="20"/>
              </w:rPr>
            </w:pPr>
            <w:r>
              <w:rPr>
                <w:sz w:val="20"/>
                <w:szCs w:val="20"/>
                <w:b/>
                <w:bCs/>
                <w:spacing w:val="2"/>
              </w:rPr>
              <w:t>0.00</w:t>
            </w:r>
          </w:p>
        </w:tc>
        <w:tc>
          <w:tcPr>
            <w:tcW w:w="1075" w:type="dxa"/>
            <w:vAlign w:val="top"/>
          </w:tcPr>
          <w:p>
            <w:pPr>
              <w:pStyle w:val="TableText"/>
              <w:ind w:left="360"/>
              <w:spacing w:before="113" w:line="195" w:lineRule="auto"/>
              <w:rPr>
                <w:sz w:val="20"/>
                <w:szCs w:val="20"/>
              </w:rPr>
            </w:pPr>
            <w:r>
              <w:rPr>
                <w:sz w:val="20"/>
                <w:szCs w:val="20"/>
                <w:b/>
                <w:bCs/>
                <w:spacing w:val="2"/>
              </w:rPr>
              <w:t>0.00</w:t>
            </w:r>
          </w:p>
        </w:tc>
        <w:tc>
          <w:tcPr>
            <w:tcW w:w="1075" w:type="dxa"/>
            <w:vAlign w:val="top"/>
          </w:tcPr>
          <w:p>
            <w:pPr>
              <w:pStyle w:val="TableText"/>
              <w:ind w:left="361"/>
              <w:spacing w:before="113" w:line="195" w:lineRule="auto"/>
              <w:rPr>
                <w:sz w:val="20"/>
                <w:szCs w:val="20"/>
              </w:rPr>
            </w:pPr>
            <w:r>
              <w:rPr>
                <w:sz w:val="20"/>
                <w:szCs w:val="20"/>
                <w:b/>
                <w:bCs/>
                <w:spacing w:val="2"/>
              </w:rPr>
              <w:t>0.00</w:t>
            </w:r>
          </w:p>
        </w:tc>
        <w:tc>
          <w:tcPr>
            <w:tcW w:w="1079" w:type="dxa"/>
            <w:vAlign w:val="top"/>
          </w:tcPr>
          <w:p>
            <w:pPr>
              <w:pStyle w:val="TableText"/>
              <w:ind w:left="361"/>
              <w:spacing w:before="113" w:line="195" w:lineRule="auto"/>
              <w:rPr>
                <w:sz w:val="20"/>
                <w:szCs w:val="20"/>
              </w:rPr>
            </w:pPr>
            <w:r>
              <w:rPr>
                <w:sz w:val="20"/>
                <w:szCs w:val="20"/>
                <w:b/>
                <w:bCs/>
                <w:spacing w:val="2"/>
              </w:rPr>
              <w:t>0.00</w:t>
            </w:r>
          </w:p>
        </w:tc>
      </w:tr>
      <w:tr>
        <w:trPr>
          <w:trHeight w:val="316" w:hRule="atLeast"/>
        </w:trPr>
        <w:tc>
          <w:tcPr>
            <w:tcW w:w="713" w:type="dxa"/>
            <w:vAlign w:val="top"/>
            <w:vMerge w:val="continue"/>
            <w:tcBorders>
              <w:top w:val="nil"/>
            </w:tcBorders>
          </w:tcPr>
          <w:p>
            <w:pPr>
              <w:rPr>
                <w:rFonts w:ascii="Arial"/>
                <w:sz w:val="21"/>
              </w:rPr>
            </w:pPr>
            <w:r/>
          </w:p>
        </w:tc>
        <w:tc>
          <w:tcPr>
            <w:tcW w:w="2616" w:type="dxa"/>
            <w:vAlign w:val="top"/>
            <w:vMerge w:val="continue"/>
            <w:tcBorders>
              <w:top w:val="nil"/>
            </w:tcBorders>
          </w:tcPr>
          <w:p>
            <w:pPr>
              <w:rPr>
                <w:rFonts w:ascii="Arial"/>
                <w:sz w:val="21"/>
              </w:rPr>
            </w:pPr>
            <w:r/>
          </w:p>
        </w:tc>
        <w:tc>
          <w:tcPr>
            <w:tcW w:w="2455" w:type="dxa"/>
            <w:vAlign w:val="top"/>
          </w:tcPr>
          <w:p>
            <w:pPr>
              <w:pStyle w:val="TableText"/>
              <w:ind w:left="334"/>
              <w:spacing w:before="54"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2"/>
              <w:spacing w:before="90" w:line="195" w:lineRule="auto"/>
              <w:rPr>
                <w:sz w:val="20"/>
                <w:szCs w:val="20"/>
              </w:rPr>
            </w:pPr>
            <w:r>
              <w:rPr>
                <w:sz w:val="20"/>
                <w:szCs w:val="20"/>
                <w:b/>
                <w:bCs/>
                <w:spacing w:val="3"/>
              </w:rPr>
              <w:t>0.4953</w:t>
            </w:r>
          </w:p>
        </w:tc>
        <w:tc>
          <w:tcPr>
            <w:tcW w:w="975" w:type="dxa"/>
            <w:vAlign w:val="top"/>
          </w:tcPr>
          <w:p>
            <w:pPr>
              <w:pStyle w:val="TableText"/>
              <w:ind w:left="202"/>
              <w:spacing w:before="90" w:line="195" w:lineRule="auto"/>
              <w:rPr>
                <w:sz w:val="20"/>
                <w:szCs w:val="20"/>
              </w:rPr>
            </w:pPr>
            <w:r>
              <w:rPr>
                <w:sz w:val="20"/>
                <w:szCs w:val="20"/>
                <w:b/>
                <w:bCs/>
                <w:spacing w:val="3"/>
              </w:rPr>
              <w:t>0.4953</w:t>
            </w:r>
          </w:p>
        </w:tc>
        <w:tc>
          <w:tcPr>
            <w:tcW w:w="1075" w:type="dxa"/>
            <w:vAlign w:val="top"/>
          </w:tcPr>
          <w:p>
            <w:pPr>
              <w:pStyle w:val="TableText"/>
              <w:ind w:left="252"/>
              <w:spacing w:before="90" w:line="195" w:lineRule="auto"/>
              <w:rPr>
                <w:sz w:val="20"/>
                <w:szCs w:val="20"/>
              </w:rPr>
            </w:pPr>
            <w:r>
              <w:rPr>
                <w:sz w:val="20"/>
                <w:szCs w:val="20"/>
                <w:b/>
                <w:bCs/>
                <w:spacing w:val="3"/>
              </w:rPr>
              <w:t>0.0000</w:t>
            </w:r>
          </w:p>
        </w:tc>
        <w:tc>
          <w:tcPr>
            <w:tcW w:w="1074" w:type="dxa"/>
            <w:vAlign w:val="top"/>
          </w:tcPr>
          <w:p>
            <w:pPr>
              <w:pStyle w:val="TableText"/>
              <w:ind w:left="252"/>
              <w:spacing w:before="90" w:line="195" w:lineRule="auto"/>
              <w:rPr>
                <w:sz w:val="20"/>
                <w:szCs w:val="20"/>
              </w:rPr>
            </w:pPr>
            <w:r>
              <w:rPr>
                <w:sz w:val="20"/>
                <w:szCs w:val="20"/>
                <w:b/>
                <w:bCs/>
                <w:spacing w:val="3"/>
              </w:rPr>
              <w:t>0.0000</w:t>
            </w:r>
          </w:p>
        </w:tc>
        <w:tc>
          <w:tcPr>
            <w:tcW w:w="1074" w:type="dxa"/>
            <w:vAlign w:val="top"/>
          </w:tcPr>
          <w:p>
            <w:pPr>
              <w:pStyle w:val="TableText"/>
              <w:ind w:left="254"/>
              <w:spacing w:before="90" w:line="195" w:lineRule="auto"/>
              <w:rPr>
                <w:sz w:val="20"/>
                <w:szCs w:val="20"/>
              </w:rPr>
            </w:pPr>
            <w:r>
              <w:rPr>
                <w:sz w:val="20"/>
                <w:szCs w:val="20"/>
                <w:b/>
                <w:bCs/>
                <w:spacing w:val="3"/>
              </w:rPr>
              <w:t>0.0000</w:t>
            </w:r>
          </w:p>
        </w:tc>
        <w:tc>
          <w:tcPr>
            <w:tcW w:w="1075" w:type="dxa"/>
            <w:vAlign w:val="top"/>
          </w:tcPr>
          <w:p>
            <w:pPr>
              <w:pStyle w:val="TableText"/>
              <w:ind w:left="255"/>
              <w:spacing w:before="90" w:line="195" w:lineRule="auto"/>
              <w:rPr>
                <w:sz w:val="20"/>
                <w:szCs w:val="20"/>
              </w:rPr>
            </w:pPr>
            <w:r>
              <w:rPr>
                <w:sz w:val="20"/>
                <w:szCs w:val="20"/>
                <w:b/>
                <w:bCs/>
                <w:spacing w:val="3"/>
              </w:rPr>
              <w:t>0.0000</w:t>
            </w:r>
          </w:p>
        </w:tc>
        <w:tc>
          <w:tcPr>
            <w:tcW w:w="1075" w:type="dxa"/>
            <w:vAlign w:val="top"/>
          </w:tcPr>
          <w:p>
            <w:pPr>
              <w:pStyle w:val="TableText"/>
              <w:ind w:left="255"/>
              <w:spacing w:before="90" w:line="195" w:lineRule="auto"/>
              <w:rPr>
                <w:sz w:val="20"/>
                <w:szCs w:val="20"/>
              </w:rPr>
            </w:pPr>
            <w:r>
              <w:rPr>
                <w:sz w:val="20"/>
                <w:szCs w:val="20"/>
                <w:b/>
                <w:bCs/>
                <w:spacing w:val="3"/>
              </w:rPr>
              <w:t>0.0000</w:t>
            </w:r>
          </w:p>
        </w:tc>
        <w:tc>
          <w:tcPr>
            <w:tcW w:w="1079" w:type="dxa"/>
            <w:vAlign w:val="top"/>
          </w:tcPr>
          <w:p>
            <w:pPr>
              <w:pStyle w:val="TableText"/>
              <w:ind w:left="255"/>
              <w:spacing w:before="90" w:line="195" w:lineRule="auto"/>
              <w:rPr>
                <w:sz w:val="20"/>
                <w:szCs w:val="20"/>
              </w:rPr>
            </w:pPr>
            <w:r>
              <w:rPr>
                <w:sz w:val="20"/>
                <w:szCs w:val="20"/>
                <w:b/>
                <w:bCs/>
                <w:spacing w:val="3"/>
              </w:rPr>
              <w:t>0.0000</w:t>
            </w:r>
          </w:p>
        </w:tc>
      </w:tr>
      <w:tr>
        <w:trPr>
          <w:trHeight w:val="364" w:hRule="atLeast"/>
        </w:trPr>
        <w:tc>
          <w:tcPr>
            <w:tcW w:w="3329" w:type="dxa"/>
            <w:vAlign w:val="top"/>
            <w:gridSpan w:val="2"/>
            <w:vMerge w:val="restart"/>
            <w:tcBorders>
              <w:bottom w:val="nil"/>
            </w:tcBorders>
          </w:tcPr>
          <w:p>
            <w:pPr>
              <w:ind w:left="1458"/>
              <w:spacing w:before="264" w:line="228" w:lineRule="auto"/>
              <w:rPr>
                <w:rFonts w:ascii="SimSun" w:hAnsi="SimSun" w:eastAsia="SimSun" w:cs="SimSun"/>
                <w:sz w:val="20"/>
                <w:szCs w:val="20"/>
              </w:rPr>
            </w:pPr>
            <w:r>
              <w:rPr>
                <w:rFonts w:ascii="SimSun" w:hAnsi="SimSun" w:eastAsia="SimSun" w:cs="SimSun"/>
                <w:sz w:val="20"/>
                <w:szCs w:val="20"/>
                <w:b/>
                <w:bCs/>
                <w:spacing w:val="4"/>
              </w:rPr>
              <w:t>平均</w:t>
            </w:r>
          </w:p>
        </w:tc>
        <w:tc>
          <w:tcPr>
            <w:tcW w:w="2455" w:type="dxa"/>
            <w:vAlign w:val="top"/>
          </w:tcPr>
          <w:p>
            <w:pPr>
              <w:pStyle w:val="TableText"/>
              <w:ind w:left="187"/>
              <w:spacing w:before="79" w:line="228" w:lineRule="auto"/>
              <w:rPr>
                <w:rFonts w:ascii="SimSun" w:hAnsi="SimSun" w:eastAsia="SimSun" w:cs="SimSun"/>
                <w:sz w:val="20"/>
                <w:szCs w:val="20"/>
              </w:rPr>
            </w:pPr>
            <w:r>
              <w:rPr>
                <w:rFonts w:ascii="SimSun" w:hAnsi="SimSun" w:eastAsia="SimSun" w:cs="SimSun"/>
                <w:sz w:val="20"/>
                <w:szCs w:val="20"/>
                <w:b/>
                <w:bCs/>
                <w:spacing w:val="3"/>
              </w:rPr>
              <w:t>密度</w:t>
            </w:r>
            <w:r>
              <w:rPr>
                <w:sz w:val="20"/>
                <w:szCs w:val="20"/>
                <w:b/>
                <w:bCs/>
                <w:spacing w:val="3"/>
              </w:rPr>
              <w:t>×</w:t>
            </w:r>
            <w:r>
              <w:rPr>
                <w:rFonts w:ascii="SimSun" w:hAnsi="SimSun" w:eastAsia="SimSun" w:cs="SimSun"/>
                <w:sz w:val="20"/>
                <w:szCs w:val="20"/>
                <w:b/>
                <w:bCs/>
                <w:spacing w:val="3"/>
              </w:rPr>
              <w:t>（</w:t>
            </w:r>
            <w:r>
              <w:rPr>
                <w:sz w:val="20"/>
                <w:szCs w:val="20"/>
                <w:b/>
                <w:bCs/>
                <w:spacing w:val="3"/>
              </w:rPr>
              <w:t>10</w:t>
            </w:r>
            <w:r>
              <w:rPr>
                <w:sz w:val="13"/>
                <w:szCs w:val="13"/>
                <w:b/>
                <w:bCs/>
                <w:spacing w:val="3"/>
                <w:position w:val="6"/>
              </w:rPr>
              <w:t>4</w:t>
            </w:r>
            <w:r>
              <w:rPr>
                <w:sz w:val="20"/>
                <w:szCs w:val="20"/>
                <w:b/>
                <w:bCs/>
              </w:rPr>
              <w:t>cells</w:t>
            </w:r>
            <w:r>
              <w:rPr>
                <w:sz w:val="20"/>
                <w:szCs w:val="20"/>
                <w:b/>
                <w:bCs/>
                <w:spacing w:val="-14"/>
              </w:rPr>
              <w:t xml:space="preserve"> </w:t>
            </w:r>
            <w:r>
              <w:rPr>
                <w:rFonts w:ascii="SimSun" w:hAnsi="SimSun" w:eastAsia="SimSun" w:cs="SimSun"/>
                <w:sz w:val="20"/>
                <w:szCs w:val="20"/>
                <w:b/>
                <w:bCs/>
                <w:spacing w:val="3"/>
              </w:rPr>
              <w:t>．</w:t>
            </w:r>
            <w:r>
              <w:rPr>
                <w:sz w:val="20"/>
                <w:szCs w:val="20"/>
                <w:b/>
                <w:bCs/>
                <w:spacing w:val="3"/>
              </w:rPr>
              <w:t>L</w:t>
            </w:r>
            <w:r>
              <w:rPr>
                <w:sz w:val="13"/>
                <w:szCs w:val="13"/>
                <w:b/>
                <w:bCs/>
                <w:spacing w:val="3"/>
                <w:position w:val="6"/>
              </w:rPr>
              <w:t>-1</w:t>
            </w:r>
            <w:r>
              <w:rPr>
                <w:rFonts w:ascii="SimSun" w:hAnsi="SimSun" w:eastAsia="SimSun" w:cs="SimSun"/>
                <w:sz w:val="20"/>
                <w:szCs w:val="20"/>
                <w:b/>
                <w:bCs/>
                <w:spacing w:val="3"/>
              </w:rPr>
              <w:t>）</w:t>
            </w:r>
          </w:p>
        </w:tc>
        <w:tc>
          <w:tcPr>
            <w:tcW w:w="1013" w:type="dxa"/>
            <w:vAlign w:val="top"/>
          </w:tcPr>
          <w:p>
            <w:pPr>
              <w:pStyle w:val="TableText"/>
              <w:ind w:left="270"/>
              <w:spacing w:before="115" w:line="195" w:lineRule="auto"/>
              <w:rPr>
                <w:sz w:val="20"/>
                <w:szCs w:val="20"/>
              </w:rPr>
            </w:pPr>
            <w:r>
              <w:rPr>
                <w:sz w:val="20"/>
                <w:szCs w:val="20"/>
                <w:b/>
                <w:bCs/>
                <w:spacing w:val="4"/>
              </w:rPr>
              <w:t>31.13</w:t>
            </w:r>
          </w:p>
        </w:tc>
        <w:tc>
          <w:tcPr>
            <w:tcW w:w="975" w:type="dxa"/>
            <w:vAlign w:val="top"/>
          </w:tcPr>
          <w:p>
            <w:pPr>
              <w:pStyle w:val="TableText"/>
              <w:ind w:left="253"/>
              <w:spacing w:before="115" w:line="195" w:lineRule="auto"/>
              <w:rPr>
                <w:sz w:val="20"/>
                <w:szCs w:val="20"/>
              </w:rPr>
            </w:pPr>
            <w:r>
              <w:rPr>
                <w:sz w:val="20"/>
                <w:szCs w:val="20"/>
                <w:b/>
                <w:bCs/>
                <w:spacing w:val="3"/>
              </w:rPr>
              <w:t>29.79</w:t>
            </w:r>
          </w:p>
        </w:tc>
        <w:tc>
          <w:tcPr>
            <w:tcW w:w="1075" w:type="dxa"/>
            <w:vAlign w:val="top"/>
          </w:tcPr>
          <w:p>
            <w:pPr>
              <w:pStyle w:val="TableText"/>
              <w:ind w:left="358"/>
              <w:spacing w:before="115" w:line="195" w:lineRule="auto"/>
              <w:rPr>
                <w:sz w:val="20"/>
                <w:szCs w:val="20"/>
              </w:rPr>
            </w:pPr>
            <w:r>
              <w:rPr>
                <w:sz w:val="20"/>
                <w:szCs w:val="20"/>
                <w:b/>
                <w:bCs/>
                <w:spacing w:val="2"/>
              </w:rPr>
              <w:t>0.09</w:t>
            </w:r>
          </w:p>
        </w:tc>
        <w:tc>
          <w:tcPr>
            <w:tcW w:w="1074" w:type="dxa"/>
            <w:vAlign w:val="top"/>
          </w:tcPr>
          <w:p>
            <w:pPr>
              <w:pStyle w:val="TableText"/>
              <w:ind w:left="358"/>
              <w:spacing w:before="115" w:line="195" w:lineRule="auto"/>
              <w:rPr>
                <w:sz w:val="20"/>
                <w:szCs w:val="20"/>
              </w:rPr>
            </w:pPr>
            <w:r>
              <w:rPr>
                <w:sz w:val="20"/>
                <w:szCs w:val="20"/>
                <w:b/>
                <w:bCs/>
                <w:spacing w:val="2"/>
              </w:rPr>
              <w:t>0.82</w:t>
            </w:r>
          </w:p>
        </w:tc>
        <w:tc>
          <w:tcPr>
            <w:tcW w:w="1074" w:type="dxa"/>
            <w:vAlign w:val="top"/>
          </w:tcPr>
          <w:p>
            <w:pPr>
              <w:pStyle w:val="TableText"/>
              <w:ind w:left="359"/>
              <w:spacing w:before="115" w:line="195" w:lineRule="auto"/>
              <w:rPr>
                <w:sz w:val="20"/>
                <w:szCs w:val="20"/>
              </w:rPr>
            </w:pPr>
            <w:r>
              <w:rPr>
                <w:sz w:val="20"/>
                <w:szCs w:val="20"/>
                <w:b/>
                <w:bCs/>
                <w:spacing w:val="2"/>
              </w:rPr>
              <w:t>0.33</w:t>
            </w:r>
          </w:p>
        </w:tc>
        <w:tc>
          <w:tcPr>
            <w:tcW w:w="1075" w:type="dxa"/>
            <w:vAlign w:val="top"/>
          </w:tcPr>
          <w:p>
            <w:pPr>
              <w:pStyle w:val="TableText"/>
              <w:ind w:left="360"/>
              <w:spacing w:before="115" w:line="195" w:lineRule="auto"/>
              <w:rPr>
                <w:sz w:val="20"/>
                <w:szCs w:val="20"/>
              </w:rPr>
            </w:pPr>
            <w:r>
              <w:rPr>
                <w:sz w:val="20"/>
                <w:szCs w:val="20"/>
                <w:b/>
                <w:bCs/>
                <w:spacing w:val="2"/>
              </w:rPr>
              <w:t>0.04</w:t>
            </w:r>
          </w:p>
        </w:tc>
        <w:tc>
          <w:tcPr>
            <w:tcW w:w="1075" w:type="dxa"/>
            <w:vAlign w:val="top"/>
          </w:tcPr>
          <w:p>
            <w:pPr>
              <w:pStyle w:val="TableText"/>
              <w:ind w:left="361"/>
              <w:spacing w:before="115" w:line="195" w:lineRule="auto"/>
              <w:rPr>
                <w:sz w:val="20"/>
                <w:szCs w:val="20"/>
              </w:rPr>
            </w:pPr>
            <w:r>
              <w:rPr>
                <w:sz w:val="20"/>
                <w:szCs w:val="20"/>
                <w:b/>
                <w:bCs/>
                <w:spacing w:val="2"/>
              </w:rPr>
              <w:t>0.01</w:t>
            </w:r>
          </w:p>
        </w:tc>
        <w:tc>
          <w:tcPr>
            <w:tcW w:w="1079" w:type="dxa"/>
            <w:vAlign w:val="top"/>
          </w:tcPr>
          <w:p>
            <w:pPr>
              <w:pStyle w:val="TableText"/>
              <w:ind w:left="361"/>
              <w:spacing w:before="115" w:line="195" w:lineRule="auto"/>
              <w:rPr>
                <w:sz w:val="20"/>
                <w:szCs w:val="20"/>
              </w:rPr>
            </w:pPr>
            <w:r>
              <w:rPr>
                <w:sz w:val="20"/>
                <w:szCs w:val="20"/>
                <w:b/>
                <w:bCs/>
                <w:spacing w:val="2"/>
              </w:rPr>
              <w:t>0.04</w:t>
            </w:r>
          </w:p>
        </w:tc>
      </w:tr>
      <w:tr>
        <w:trPr>
          <w:trHeight w:val="369" w:hRule="atLeast"/>
        </w:trPr>
        <w:tc>
          <w:tcPr>
            <w:tcW w:w="3329" w:type="dxa"/>
            <w:vAlign w:val="top"/>
            <w:gridSpan w:val="2"/>
            <w:vMerge w:val="continue"/>
            <w:tcBorders>
              <w:top w:val="nil"/>
            </w:tcBorders>
          </w:tcPr>
          <w:p>
            <w:pPr>
              <w:rPr>
                <w:rFonts w:ascii="Arial"/>
                <w:sz w:val="21"/>
              </w:rPr>
            </w:pPr>
            <w:r/>
          </w:p>
        </w:tc>
        <w:tc>
          <w:tcPr>
            <w:tcW w:w="2455" w:type="dxa"/>
            <w:vAlign w:val="top"/>
          </w:tcPr>
          <w:p>
            <w:pPr>
              <w:pStyle w:val="TableText"/>
              <w:ind w:left="334"/>
              <w:spacing w:before="79" w:line="221" w:lineRule="auto"/>
              <w:rPr>
                <w:rFonts w:ascii="SimSun" w:hAnsi="SimSun" w:eastAsia="SimSun" w:cs="SimSun"/>
                <w:sz w:val="20"/>
                <w:szCs w:val="20"/>
              </w:rPr>
            </w:pPr>
            <w:r>
              <w:rPr>
                <w:rFonts w:ascii="SimSun" w:hAnsi="SimSun" w:eastAsia="SimSun" w:cs="SimSun"/>
                <w:sz w:val="20"/>
                <w:szCs w:val="20"/>
                <w:b/>
                <w:bCs/>
                <w:spacing w:val="-2"/>
              </w:rPr>
              <w:t>生物量（</w:t>
            </w:r>
            <w:r>
              <w:rPr>
                <w:rFonts w:ascii="SimSun" w:hAnsi="SimSun" w:eastAsia="SimSun" w:cs="SimSun"/>
                <w:sz w:val="20"/>
                <w:szCs w:val="20"/>
                <w:spacing w:val="-51"/>
              </w:rPr>
              <w:t xml:space="preserve"> </w:t>
            </w:r>
            <w:r>
              <w:rPr>
                <w:sz w:val="20"/>
                <w:szCs w:val="20"/>
                <w:b/>
                <w:bCs/>
                <w:spacing w:val="-2"/>
              </w:rPr>
              <w:t>mg</w:t>
            </w:r>
            <w:r>
              <w:rPr>
                <w:sz w:val="20"/>
                <w:szCs w:val="20"/>
                <w:b/>
                <w:bCs/>
                <w:spacing w:val="-22"/>
              </w:rPr>
              <w:t xml:space="preserve"> </w:t>
            </w:r>
            <w:r>
              <w:rPr>
                <w:rFonts w:ascii="SimSun" w:hAnsi="SimSun" w:eastAsia="SimSun" w:cs="SimSun"/>
                <w:sz w:val="20"/>
                <w:szCs w:val="20"/>
                <w:b/>
                <w:bCs/>
                <w:spacing w:val="-2"/>
              </w:rPr>
              <w:t>．</w:t>
            </w:r>
            <w:r>
              <w:rPr>
                <w:sz w:val="20"/>
                <w:szCs w:val="20"/>
                <w:b/>
                <w:bCs/>
                <w:spacing w:val="-2"/>
              </w:rPr>
              <w:t>L</w:t>
            </w:r>
            <w:r>
              <w:rPr>
                <w:sz w:val="13"/>
                <w:szCs w:val="13"/>
                <w:b/>
                <w:bCs/>
                <w:spacing w:val="-2"/>
                <w:position w:val="6"/>
              </w:rPr>
              <w:t>-1</w:t>
            </w:r>
            <w:r>
              <w:rPr>
                <w:rFonts w:ascii="SimSun" w:hAnsi="SimSun" w:eastAsia="SimSun" w:cs="SimSun"/>
                <w:sz w:val="20"/>
                <w:szCs w:val="20"/>
                <w:b/>
                <w:bCs/>
                <w:spacing w:val="-2"/>
              </w:rPr>
              <w:t>）</w:t>
            </w:r>
          </w:p>
        </w:tc>
        <w:tc>
          <w:tcPr>
            <w:tcW w:w="1013" w:type="dxa"/>
            <w:vAlign w:val="top"/>
          </w:tcPr>
          <w:p>
            <w:pPr>
              <w:pStyle w:val="TableText"/>
              <w:ind w:left="228"/>
              <w:spacing w:before="115" w:line="195" w:lineRule="auto"/>
              <w:rPr>
                <w:sz w:val="20"/>
                <w:szCs w:val="20"/>
              </w:rPr>
            </w:pPr>
            <w:r>
              <w:rPr>
                <w:sz w:val="20"/>
                <w:szCs w:val="20"/>
                <w:b/>
                <w:bCs/>
                <w:spacing w:val="2"/>
              </w:rPr>
              <w:t>1.0140</w:t>
            </w:r>
          </w:p>
        </w:tc>
        <w:tc>
          <w:tcPr>
            <w:tcW w:w="975" w:type="dxa"/>
            <w:vAlign w:val="top"/>
          </w:tcPr>
          <w:p>
            <w:pPr>
              <w:pStyle w:val="TableText"/>
              <w:ind w:left="202"/>
              <w:spacing w:before="115" w:line="195" w:lineRule="auto"/>
              <w:rPr>
                <w:sz w:val="20"/>
                <w:szCs w:val="20"/>
              </w:rPr>
            </w:pPr>
            <w:r>
              <w:rPr>
                <w:sz w:val="20"/>
                <w:szCs w:val="20"/>
                <w:b/>
                <w:bCs/>
                <w:spacing w:val="3"/>
              </w:rPr>
              <w:t>0.8000</w:t>
            </w:r>
          </w:p>
        </w:tc>
        <w:tc>
          <w:tcPr>
            <w:tcW w:w="1075" w:type="dxa"/>
            <w:vAlign w:val="top"/>
          </w:tcPr>
          <w:p>
            <w:pPr>
              <w:pStyle w:val="TableText"/>
              <w:ind w:left="252"/>
              <w:spacing w:before="115" w:line="195" w:lineRule="auto"/>
              <w:rPr>
                <w:sz w:val="20"/>
                <w:szCs w:val="20"/>
              </w:rPr>
            </w:pPr>
            <w:r>
              <w:rPr>
                <w:sz w:val="20"/>
                <w:szCs w:val="20"/>
                <w:b/>
                <w:bCs/>
                <w:spacing w:val="3"/>
              </w:rPr>
              <w:t>0.0015</w:t>
            </w:r>
          </w:p>
        </w:tc>
        <w:tc>
          <w:tcPr>
            <w:tcW w:w="1074" w:type="dxa"/>
            <w:vAlign w:val="top"/>
          </w:tcPr>
          <w:p>
            <w:pPr>
              <w:pStyle w:val="TableText"/>
              <w:ind w:left="252"/>
              <w:spacing w:before="115" w:line="195" w:lineRule="auto"/>
              <w:rPr>
                <w:sz w:val="20"/>
                <w:szCs w:val="20"/>
              </w:rPr>
            </w:pPr>
            <w:r>
              <w:rPr>
                <w:sz w:val="20"/>
                <w:szCs w:val="20"/>
                <w:b/>
                <w:bCs/>
                <w:spacing w:val="3"/>
              </w:rPr>
              <w:t>0.2052</w:t>
            </w:r>
          </w:p>
        </w:tc>
        <w:tc>
          <w:tcPr>
            <w:tcW w:w="1074" w:type="dxa"/>
            <w:vAlign w:val="top"/>
          </w:tcPr>
          <w:p>
            <w:pPr>
              <w:pStyle w:val="TableText"/>
              <w:ind w:left="254"/>
              <w:spacing w:before="115" w:line="195" w:lineRule="auto"/>
              <w:rPr>
                <w:sz w:val="20"/>
                <w:szCs w:val="20"/>
              </w:rPr>
            </w:pPr>
            <w:r>
              <w:rPr>
                <w:sz w:val="20"/>
                <w:szCs w:val="20"/>
                <w:b/>
                <w:bCs/>
                <w:spacing w:val="3"/>
              </w:rPr>
              <w:t>0.0013</w:t>
            </w:r>
          </w:p>
        </w:tc>
        <w:tc>
          <w:tcPr>
            <w:tcW w:w="1075" w:type="dxa"/>
            <w:vAlign w:val="top"/>
          </w:tcPr>
          <w:p>
            <w:pPr>
              <w:pStyle w:val="TableText"/>
              <w:ind w:left="255"/>
              <w:spacing w:before="115" w:line="195" w:lineRule="auto"/>
              <w:rPr>
                <w:sz w:val="20"/>
                <w:szCs w:val="20"/>
              </w:rPr>
            </w:pPr>
            <w:r>
              <w:rPr>
                <w:sz w:val="20"/>
                <w:szCs w:val="20"/>
                <w:b/>
                <w:bCs/>
                <w:spacing w:val="3"/>
              </w:rPr>
              <w:t>0.0051</w:t>
            </w:r>
          </w:p>
        </w:tc>
        <w:tc>
          <w:tcPr>
            <w:tcW w:w="1075" w:type="dxa"/>
            <w:vAlign w:val="top"/>
          </w:tcPr>
          <w:p>
            <w:pPr>
              <w:pStyle w:val="TableText"/>
              <w:ind w:left="255"/>
              <w:spacing w:before="115" w:line="195" w:lineRule="auto"/>
              <w:rPr>
                <w:sz w:val="20"/>
                <w:szCs w:val="20"/>
              </w:rPr>
            </w:pPr>
            <w:r>
              <w:rPr>
                <w:sz w:val="20"/>
                <w:szCs w:val="20"/>
                <w:b/>
                <w:bCs/>
                <w:spacing w:val="3"/>
              </w:rPr>
              <w:t>0.0005</w:t>
            </w:r>
          </w:p>
        </w:tc>
        <w:tc>
          <w:tcPr>
            <w:tcW w:w="1079" w:type="dxa"/>
            <w:vAlign w:val="top"/>
          </w:tcPr>
          <w:p>
            <w:pPr>
              <w:pStyle w:val="TableText"/>
              <w:ind w:left="255"/>
              <w:spacing w:before="115" w:line="195" w:lineRule="auto"/>
              <w:rPr>
                <w:sz w:val="20"/>
                <w:szCs w:val="20"/>
              </w:rPr>
            </w:pPr>
            <w:r>
              <w:rPr>
                <w:sz w:val="20"/>
                <w:szCs w:val="20"/>
                <w:b/>
                <w:bCs/>
                <w:spacing w:val="3"/>
              </w:rPr>
              <w:t>0.0004</w:t>
            </w:r>
          </w:p>
        </w:tc>
      </w:tr>
    </w:tbl>
    <w:p>
      <w:pPr>
        <w:pStyle w:val="BodyText"/>
        <w:rPr/>
      </w:pPr>
      <w:r/>
    </w:p>
    <w:p>
      <w:pPr>
        <w:sectPr>
          <w:footerReference w:type="default" r:id="rId285"/>
          <w:pgSz w:w="16839" w:h="11906"/>
          <w:pgMar w:top="1012" w:right="1304" w:bottom="1151" w:left="1304" w:header="0" w:footer="987" w:gutter="0"/>
        </w:sectPr>
        <w:rPr/>
      </w:pPr>
    </w:p>
    <w:p>
      <w:pPr>
        <w:ind w:firstLine="319"/>
        <w:spacing w:line="7518" w:lineRule="exact"/>
        <w:rPr/>
      </w:pPr>
      <w:r>
        <w:rPr>
          <w:position w:val="-150"/>
        </w:rPr>
        <w:drawing>
          <wp:inline distT="0" distB="0" distL="0" distR="0">
            <wp:extent cx="5335904" cy="4774564"/>
            <wp:effectExtent l="0" t="0" r="0" b="0"/>
            <wp:docPr id="308" name="IM 308"/>
            <wp:cNvGraphicFramePr/>
            <a:graphic>
              <a:graphicData uri="http://schemas.openxmlformats.org/drawingml/2006/picture">
                <pic:pic>
                  <pic:nvPicPr>
                    <pic:cNvPr id="308" name="IM 308"/>
                    <pic:cNvPicPr/>
                  </pic:nvPicPr>
                  <pic:blipFill>
                    <a:blip r:embed="rId287"/>
                    <a:stretch>
                      <a:fillRect/>
                    </a:stretch>
                  </pic:blipFill>
                  <pic:spPr>
                    <a:xfrm rot="0">
                      <a:off x="0" y="0"/>
                      <a:ext cx="5335904" cy="4774564"/>
                    </a:xfrm>
                    <a:prstGeom prst="rect">
                      <a:avLst/>
                    </a:prstGeom>
                  </pic:spPr>
                </pic:pic>
              </a:graphicData>
            </a:graphic>
          </wp:inline>
        </w:drawing>
      </w:r>
    </w:p>
    <w:p>
      <w:pPr>
        <w:ind w:left="2617"/>
        <w:spacing w:before="179"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3"/>
        </w:rPr>
        <w:t>4.5.2-2    </w:t>
      </w:r>
      <w:r>
        <w:rPr>
          <w:rFonts w:ascii="SimHei" w:hAnsi="SimHei" w:eastAsia="SimHei" w:cs="SimHei"/>
          <w:sz w:val="24"/>
          <w:szCs w:val="24"/>
          <w:b/>
          <w:bCs/>
          <w:spacing w:val="-3"/>
        </w:rPr>
        <w:t>浮游植物密度及生物量图</w:t>
      </w:r>
    </w:p>
    <w:p>
      <w:pPr>
        <w:ind w:left="493"/>
        <w:spacing w:before="211"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）浮游植物现状评价</w:t>
      </w:r>
    </w:p>
    <w:p>
      <w:pPr>
        <w:ind w:right="120" w:firstLine="482"/>
        <w:spacing w:before="217" w:line="385" w:lineRule="auto"/>
        <w:jc w:val="both"/>
        <w:rPr>
          <w:rFonts w:ascii="SimSun" w:hAnsi="SimSun" w:eastAsia="SimSun" w:cs="SimSun"/>
          <w:sz w:val="24"/>
          <w:szCs w:val="24"/>
        </w:rPr>
      </w:pPr>
      <w:r>
        <w:rPr>
          <w:rFonts w:ascii="SimSun" w:hAnsi="SimSun" w:eastAsia="SimSun" w:cs="SimSun"/>
          <w:sz w:val="24"/>
          <w:szCs w:val="24"/>
          <w:b/>
          <w:bCs/>
          <w:spacing w:val="-4"/>
        </w:rPr>
        <w:t>浮游植物的群落受所在生境影响，生境多样性造就了浮游植物群</w:t>
      </w:r>
      <w:r>
        <w:rPr>
          <w:rFonts w:ascii="SimSun" w:hAnsi="SimSun" w:eastAsia="SimSun" w:cs="SimSun"/>
          <w:sz w:val="24"/>
          <w:szCs w:val="24"/>
          <w:b/>
          <w:bCs/>
          <w:spacing w:val="-5"/>
        </w:rPr>
        <w:t>落多样性。覆水流</w:t>
      </w:r>
      <w:r>
        <w:rPr>
          <w:rFonts w:ascii="SimSun" w:hAnsi="SimSun" w:eastAsia="SimSun" w:cs="SimSun"/>
          <w:sz w:val="24"/>
          <w:szCs w:val="24"/>
          <w:b/>
          <w:bCs/>
          <w:spacing w:val="-4"/>
        </w:rPr>
        <w:t>速、基质类型、光照、温度、养分有效性等因素都会影响浮游植物群落结构。较低</w:t>
      </w:r>
      <w:r>
        <w:rPr>
          <w:rFonts w:ascii="SimSun" w:hAnsi="SimSun" w:eastAsia="SimSun" w:cs="SimSun"/>
          <w:sz w:val="24"/>
          <w:szCs w:val="24"/>
          <w:b/>
          <w:bCs/>
          <w:spacing w:val="-5"/>
        </w:rPr>
        <w:t>的流</w:t>
      </w:r>
      <w:r>
        <w:rPr>
          <w:rFonts w:ascii="SimSun" w:hAnsi="SimSun" w:eastAsia="SimSun" w:cs="SimSun"/>
          <w:sz w:val="24"/>
          <w:szCs w:val="24"/>
          <w:b/>
          <w:bCs/>
          <w:spacing w:val="-8"/>
        </w:rPr>
        <w:t>速、表面粗糙度较大的基质、光照充足的沿岸带等环境条件都适合浮游植物附着</w:t>
      </w:r>
      <w:r>
        <w:rPr>
          <w:rFonts w:ascii="SimSun" w:hAnsi="SimSun" w:eastAsia="SimSun" w:cs="SimSun"/>
          <w:sz w:val="24"/>
          <w:szCs w:val="24"/>
          <w:b/>
          <w:bCs/>
          <w:spacing w:val="-9"/>
        </w:rPr>
        <w:t>和生长。</w:t>
      </w:r>
    </w:p>
    <w:p>
      <w:pPr>
        <w:ind w:firstLine="481"/>
        <w:spacing w:before="2" w:line="383" w:lineRule="auto"/>
        <w:tabs>
          <w:tab w:val="left" w:pos="9262"/>
        </w:tabs>
        <w:jc w:val="both"/>
        <w:rPr>
          <w:rFonts w:ascii="SimSun" w:hAnsi="SimSun" w:eastAsia="SimSun" w:cs="SimSun"/>
          <w:sz w:val="24"/>
          <w:szCs w:val="24"/>
        </w:rPr>
      </w:pPr>
      <w:r>
        <w:rPr>
          <w:rFonts w:ascii="SimSun" w:hAnsi="SimSun" w:eastAsia="SimSun" w:cs="SimSun"/>
          <w:sz w:val="24"/>
          <w:szCs w:val="24"/>
          <w:b/>
          <w:bCs/>
          <w:spacing w:val="-4"/>
        </w:rPr>
        <w:t>通过浮游植物定量分析显示，浮游植物密度变化与生物量变化趋势一</w:t>
      </w:r>
      <w:r>
        <w:rPr>
          <w:rFonts w:ascii="SimSun" w:hAnsi="SimSun" w:eastAsia="SimSun" w:cs="SimSun"/>
          <w:sz w:val="24"/>
          <w:szCs w:val="24"/>
          <w:b/>
          <w:bCs/>
          <w:spacing w:val="-5"/>
        </w:rPr>
        <w:t>致。其中切吉</w:t>
      </w:r>
      <w:r>
        <w:rPr>
          <w:rFonts w:ascii="SimSun" w:hAnsi="SimSun" w:eastAsia="SimSun" w:cs="SimSun"/>
          <w:sz w:val="24"/>
          <w:szCs w:val="24"/>
          <w:b/>
          <w:bCs/>
          <w:spacing w:val="-10"/>
        </w:rPr>
        <w:t>水库采样点浮游植物密度、生物量最大，分别为</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10"/>
        </w:rPr>
        <w:t>123.50×10</w:t>
      </w:r>
      <w:r>
        <w:rPr>
          <w:rFonts w:ascii="Times New Roman" w:hAnsi="Times New Roman" w:eastAsia="Times New Roman" w:cs="Times New Roman"/>
          <w:sz w:val="15"/>
          <w:szCs w:val="15"/>
          <w:b/>
          <w:bCs/>
          <w:spacing w:val="-10"/>
          <w:position w:val="8"/>
        </w:rPr>
        <w:t>4</w:t>
      </w:r>
      <w:r>
        <w:rPr>
          <w:rFonts w:ascii="Times New Roman" w:hAnsi="Times New Roman" w:eastAsia="Times New Roman" w:cs="Times New Roman"/>
          <w:sz w:val="15"/>
          <w:szCs w:val="15"/>
          <w:b/>
          <w:bCs/>
          <w:spacing w:val="8"/>
          <w:position w:val="8"/>
        </w:rPr>
        <w:t xml:space="preserve"> </w:t>
      </w:r>
      <w:r>
        <w:rPr>
          <w:rFonts w:ascii="Times New Roman" w:hAnsi="Times New Roman" w:eastAsia="Times New Roman" w:cs="Times New Roman"/>
          <w:sz w:val="24"/>
          <w:szCs w:val="24"/>
          <w:b/>
          <w:bCs/>
          <w:spacing w:val="-10"/>
        </w:rPr>
        <w:t>cells.L</w:t>
      </w:r>
      <w:r>
        <w:rPr>
          <w:rFonts w:ascii="Times New Roman" w:hAnsi="Times New Roman" w:eastAsia="Times New Roman" w:cs="Times New Roman"/>
          <w:sz w:val="15"/>
          <w:szCs w:val="15"/>
          <w:b/>
          <w:bCs/>
          <w:spacing w:val="-10"/>
          <w:position w:val="8"/>
        </w:rPr>
        <w:t>-</w:t>
      </w:r>
      <w:r>
        <w:rPr>
          <w:rFonts w:ascii="Times New Roman" w:hAnsi="Times New Roman" w:eastAsia="Times New Roman" w:cs="Times New Roman"/>
          <w:sz w:val="15"/>
          <w:szCs w:val="15"/>
          <w:b/>
          <w:bCs/>
          <w:spacing w:val="-11"/>
          <w:position w:val="8"/>
        </w:rPr>
        <w:t>1</w:t>
      </w:r>
      <w:r>
        <w:rPr>
          <w:rFonts w:ascii="SimSun" w:hAnsi="SimSun" w:eastAsia="SimSun" w:cs="SimSun"/>
          <w:sz w:val="24"/>
          <w:szCs w:val="24"/>
          <w:b/>
          <w:bCs/>
          <w:spacing w:val="-11"/>
        </w:rPr>
        <w:t>（占总密度的</w:t>
      </w:r>
      <w:r>
        <w:rPr>
          <w:rFonts w:ascii="Times New Roman" w:hAnsi="Times New Roman" w:eastAsia="Times New Roman" w:cs="Times New Roman"/>
          <w:sz w:val="24"/>
          <w:szCs w:val="24"/>
          <w:b/>
          <w:bCs/>
          <w:spacing w:val="-11"/>
        </w:rPr>
        <w:t>33.07%</w:t>
      </w:r>
      <w:r>
        <w:rPr>
          <w:rFonts w:ascii="SimSun" w:hAnsi="SimSun" w:eastAsia="SimSun" w:cs="SimSun"/>
          <w:sz w:val="24"/>
          <w:szCs w:val="24"/>
          <w:b/>
          <w:bCs/>
          <w:spacing w:val="-11"/>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1"/>
        </w:rPr>
        <w:t>5.1405 mg.L</w:t>
      </w:r>
      <w:r>
        <w:rPr>
          <w:rFonts w:ascii="Times New Roman" w:hAnsi="Times New Roman" w:eastAsia="Times New Roman" w:cs="Times New Roman"/>
          <w:sz w:val="15"/>
          <w:szCs w:val="15"/>
          <w:b/>
          <w:bCs/>
          <w:spacing w:val="-1"/>
          <w:position w:val="7"/>
        </w:rPr>
        <w:t>-1</w:t>
      </w:r>
      <w:r>
        <w:rPr>
          <w:rFonts w:ascii="SimSun" w:hAnsi="SimSun" w:eastAsia="SimSun" w:cs="SimSun"/>
          <w:sz w:val="24"/>
          <w:szCs w:val="24"/>
          <w:b/>
          <w:bCs/>
          <w:spacing w:val="-1"/>
        </w:rPr>
        <w:t>（</w:t>
      </w:r>
      <w:r>
        <w:rPr>
          <w:rFonts w:ascii="SimSun" w:hAnsi="SimSun" w:eastAsia="SimSun" w:cs="SimSun"/>
          <w:sz w:val="24"/>
          <w:szCs w:val="24"/>
          <w:spacing w:val="-32"/>
        </w:rPr>
        <w:t xml:space="preserve"> </w:t>
      </w:r>
      <w:r>
        <w:rPr>
          <w:rFonts w:ascii="SimSun" w:hAnsi="SimSun" w:eastAsia="SimSun" w:cs="SimSun"/>
          <w:sz w:val="24"/>
          <w:szCs w:val="24"/>
          <w:b/>
          <w:bCs/>
          <w:spacing w:val="-1"/>
        </w:rPr>
        <w:t>占总生物量的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42.24%</w:t>
      </w:r>
      <w:r>
        <w:rPr>
          <w:rFonts w:ascii="SimSun" w:hAnsi="SimSun" w:eastAsia="SimSun" w:cs="SimSun"/>
          <w:sz w:val="24"/>
          <w:szCs w:val="24"/>
          <w:b/>
          <w:bCs/>
          <w:spacing w:val="-1"/>
        </w:rPr>
        <w:t>）。浮游植物空间分布较为均匀，群</w:t>
      </w:r>
      <w:r>
        <w:rPr>
          <w:rFonts w:ascii="SimSun" w:hAnsi="SimSun" w:eastAsia="SimSun" w:cs="SimSun"/>
          <w:sz w:val="24"/>
          <w:szCs w:val="24"/>
          <w:b/>
          <w:bCs/>
          <w:spacing w:val="-2"/>
        </w:rPr>
        <w:t>落结构较为</w:t>
      </w:r>
      <w:r>
        <w:rPr>
          <w:rFonts w:ascii="SimSun" w:hAnsi="SimSun" w:eastAsia="SimSun" w:cs="SimSun"/>
          <w:sz w:val="24"/>
          <w:szCs w:val="24"/>
          <w:b/>
          <w:bCs/>
          <w:spacing w:val="-2"/>
        </w:rPr>
        <w:t>稳定。此次调查未检测到污染种，初步判断调查无污染断面。</w:t>
      </w:r>
    </w:p>
    <w:p>
      <w:pPr>
        <w:ind w:left="493"/>
        <w:spacing w:before="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）多样性指数</w:t>
      </w:r>
    </w:p>
    <w:p>
      <w:pPr>
        <w:ind w:right="200" w:firstLine="493"/>
        <w:spacing w:before="216" w:line="386" w:lineRule="auto"/>
        <w:jc w:val="both"/>
        <w:rPr>
          <w:rFonts w:ascii="SimSun" w:hAnsi="SimSun" w:eastAsia="SimSun" w:cs="SimSun"/>
          <w:sz w:val="24"/>
          <w:szCs w:val="24"/>
        </w:rPr>
      </w:pPr>
      <w:r>
        <w:rPr>
          <w:rFonts w:ascii="SimSun" w:hAnsi="SimSun" w:eastAsia="SimSun" w:cs="SimSun"/>
          <w:sz w:val="24"/>
          <w:szCs w:val="24"/>
          <w:b/>
          <w:bCs/>
          <w:spacing w:val="-2"/>
        </w:rPr>
        <w:t>多样性指数一般采用香农</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威纳（</w:t>
      </w:r>
      <w:r>
        <w:rPr>
          <w:rFonts w:ascii="Times New Roman" w:hAnsi="Times New Roman" w:eastAsia="Times New Roman" w:cs="Times New Roman"/>
          <w:sz w:val="24"/>
          <w:szCs w:val="24"/>
          <w:b/>
          <w:bCs/>
          <w:spacing w:val="-2"/>
        </w:rPr>
        <w:t>Shannon—Wiener index</w:t>
      </w:r>
      <w:r>
        <w:rPr>
          <w:rFonts w:ascii="Times New Roman" w:hAnsi="Times New Roman" w:eastAsia="Times New Roman" w:cs="Times New Roman"/>
          <w:sz w:val="24"/>
          <w:szCs w:val="24"/>
          <w:b/>
          <w:bCs/>
          <w:spacing w:val="19"/>
        </w:rPr>
        <w:t xml:space="preserve"> </w:t>
      </w:r>
      <w:r>
        <w:rPr>
          <w:rFonts w:ascii="Times New Roman" w:hAnsi="Times New Roman" w:eastAsia="Times New Roman" w:cs="Times New Roman"/>
          <w:sz w:val="24"/>
          <w:szCs w:val="24"/>
          <w:b/>
          <w:bCs/>
          <w:spacing w:val="-2"/>
        </w:rPr>
        <w:t>1949</w:t>
      </w:r>
      <w:r>
        <w:rPr>
          <w:rFonts w:ascii="SimSun" w:hAnsi="SimSun" w:eastAsia="SimSun" w:cs="SimSun"/>
          <w:sz w:val="24"/>
          <w:szCs w:val="24"/>
          <w:b/>
          <w:bCs/>
          <w:spacing w:val="-2"/>
        </w:rPr>
        <w:t>）物种多样性指数</w:t>
      </w:r>
      <w:r>
        <w:rPr>
          <w:rFonts w:ascii="SimSun" w:hAnsi="SimSun" w:eastAsia="SimSun" w:cs="SimSun"/>
          <w:sz w:val="24"/>
          <w:szCs w:val="24"/>
          <w:b/>
          <w:bCs/>
          <w:spacing w:val="-4"/>
        </w:rPr>
        <w:t>进行评价，反映种类的多寡和各个种类数量分配的函数关系。多样性指数可以表明群落</w:t>
      </w:r>
      <w:r>
        <w:rPr>
          <w:rFonts w:ascii="SimSun" w:hAnsi="SimSun" w:eastAsia="SimSun" w:cs="SimSun"/>
          <w:sz w:val="24"/>
          <w:szCs w:val="24"/>
          <w:b/>
          <w:bCs/>
          <w:spacing w:val="-4"/>
        </w:rPr>
        <w:t>中水生生物与食物链结构、水质自动调节能力和群落稳定性的关系。多样性指数也可以</w:t>
      </w:r>
    </w:p>
    <w:p>
      <w:pPr>
        <w:spacing w:line="386" w:lineRule="auto"/>
        <w:sectPr>
          <w:footerReference w:type="default" r:id="rId286"/>
          <w:pgSz w:w="11906" w:h="16839"/>
          <w:pgMar w:top="1400" w:right="1217" w:bottom="1151" w:left="1423" w:header="0" w:footer="987" w:gutter="0"/>
        </w:sectPr>
        <w:rPr>
          <w:rFonts w:ascii="SimSun" w:hAnsi="SimSun" w:eastAsia="SimSun" w:cs="SimSun"/>
          <w:sz w:val="24"/>
          <w:szCs w:val="24"/>
        </w:rPr>
      </w:pPr>
    </w:p>
    <w:p>
      <w:pPr>
        <w:ind w:left="123" w:right="113" w:hanging="1"/>
        <w:spacing w:before="181" w:line="379" w:lineRule="auto"/>
        <w:jc w:val="both"/>
        <w:rPr>
          <w:rFonts w:ascii="SimSun" w:hAnsi="SimSun" w:eastAsia="SimSun" w:cs="SimSun"/>
          <w:sz w:val="24"/>
          <w:szCs w:val="24"/>
        </w:rPr>
      </w:pPr>
      <w:r>
        <w:rPr>
          <w:rFonts w:ascii="SimSun" w:hAnsi="SimSun" w:eastAsia="SimSun" w:cs="SimSun"/>
          <w:sz w:val="24"/>
          <w:szCs w:val="24"/>
          <w:b/>
          <w:bCs/>
          <w:spacing w:val="-2"/>
        </w:rPr>
        <w:t>作为水质监测的参数，一般多样性指数（</w:t>
      </w:r>
      <w:r>
        <w:rPr>
          <w:rFonts w:ascii="Times New Roman" w:hAnsi="Times New Roman" w:eastAsia="Times New Roman" w:cs="Times New Roman"/>
          <w:sz w:val="24"/>
          <w:szCs w:val="24"/>
          <w:b/>
          <w:bCs/>
          <w:i/>
          <w:iCs/>
          <w:spacing w:val="-2"/>
        </w:rPr>
        <w:t>H </w:t>
      </w:r>
      <w:r>
        <w:rPr>
          <w:rFonts w:ascii="SimSun" w:hAnsi="SimSun" w:eastAsia="SimSun" w:cs="SimSun"/>
          <w:sz w:val="25"/>
          <w:szCs w:val="25"/>
          <w:b/>
          <w:bCs/>
          <w:i/>
          <w:iCs/>
          <w:spacing w:val="-2"/>
        </w:rPr>
        <w:t>′</w:t>
      </w:r>
      <w:r>
        <w:rPr>
          <w:rFonts w:ascii="SimSun" w:hAnsi="SimSun" w:eastAsia="SimSun" w:cs="SimSun"/>
          <w:sz w:val="24"/>
          <w:szCs w:val="24"/>
          <w:b/>
          <w:bCs/>
          <w:spacing w:val="-2"/>
        </w:rPr>
        <w:t>）值为</w:t>
      </w:r>
      <w:r>
        <w:rPr>
          <w:rFonts w:ascii="Times New Roman" w:hAnsi="Times New Roman" w:eastAsia="Times New Roman" w:cs="Times New Roman"/>
          <w:sz w:val="24"/>
          <w:szCs w:val="24"/>
          <w:b/>
          <w:bCs/>
          <w:spacing w:val="-2"/>
        </w:rPr>
        <w:t>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Times New Roman" w:hAnsi="Times New Roman" w:eastAsia="Times New Roman" w:cs="Times New Roman"/>
          <w:sz w:val="24"/>
          <w:szCs w:val="24"/>
          <w:b/>
          <w:bCs/>
          <w:spacing w:val="21"/>
        </w:rPr>
        <w:t xml:space="preserve"> </w:t>
      </w:r>
      <w:r>
        <w:rPr>
          <w:rFonts w:ascii="SimSun" w:hAnsi="SimSun" w:eastAsia="SimSun" w:cs="SimSun"/>
          <w:sz w:val="24"/>
          <w:szCs w:val="24"/>
          <w:b/>
          <w:bCs/>
          <w:spacing w:val="-2"/>
        </w:rPr>
        <w:t>时，水体重污染</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3"/>
        </w:rPr>
        <w:t>时，</w:t>
      </w:r>
      <w:r>
        <w:rPr>
          <w:rFonts w:ascii="SimSun" w:hAnsi="SimSun" w:eastAsia="SimSun" w:cs="SimSun"/>
          <w:sz w:val="24"/>
          <w:szCs w:val="24"/>
          <w:b/>
          <w:bCs/>
          <w:spacing w:val="-2"/>
        </w:rPr>
        <w:t>水体中污染</w:t>
      </w:r>
      <w:r>
        <w:rPr>
          <w:rFonts w:ascii="SimSun" w:hAnsi="SimSun" w:eastAsia="SimSun" w:cs="SimSun"/>
          <w:sz w:val="24"/>
          <w:szCs w:val="24"/>
          <w:b/>
          <w:bCs/>
          <w:spacing w:val="-20"/>
        </w:rPr>
        <w:t>；＞</w:t>
      </w:r>
      <w:r>
        <w:rPr>
          <w:rFonts w:ascii="Times New Roman" w:hAnsi="Times New Roman" w:eastAsia="Times New Roman" w:cs="Times New Roman"/>
          <w:sz w:val="24"/>
          <w:szCs w:val="24"/>
          <w:b/>
          <w:bCs/>
          <w:spacing w:val="-2"/>
        </w:rPr>
        <w:t>3</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2"/>
        </w:rPr>
        <w:t>时，水体为轻度污染或无污染。在这里生物多样性指数不</w:t>
      </w:r>
      <w:r>
        <w:rPr>
          <w:rFonts w:ascii="SimSun" w:hAnsi="SimSun" w:eastAsia="SimSun" w:cs="SimSun"/>
          <w:sz w:val="24"/>
          <w:szCs w:val="24"/>
          <w:b/>
          <w:bCs/>
          <w:spacing w:val="-3"/>
        </w:rPr>
        <w:t>能完全来反</w:t>
      </w:r>
      <w:r>
        <w:rPr>
          <w:rFonts w:ascii="SimSun" w:hAnsi="SimSun" w:eastAsia="SimSun" w:cs="SimSun"/>
          <w:sz w:val="24"/>
          <w:szCs w:val="24"/>
          <w:b/>
          <w:bCs/>
          <w:spacing w:val="-2"/>
        </w:rPr>
        <w:t>映水的污染情况，更多的是反映出该河段生物种群组成的丰度和种群结构的稳定性。</w:t>
      </w:r>
    </w:p>
    <w:p>
      <w:pPr>
        <w:ind w:left="123" w:right="116" w:firstLine="480"/>
        <w:spacing w:before="2" w:line="384" w:lineRule="auto"/>
        <w:jc w:val="both"/>
        <w:rPr>
          <w:rFonts w:ascii="SimSun" w:hAnsi="SimSun" w:eastAsia="SimSun" w:cs="SimSun"/>
          <w:sz w:val="24"/>
          <w:szCs w:val="24"/>
        </w:rPr>
      </w:pPr>
      <w:r>
        <w:rPr>
          <w:rFonts w:ascii="SimSun" w:hAnsi="SimSun" w:eastAsia="SimSun" w:cs="SimSun"/>
          <w:sz w:val="24"/>
          <w:szCs w:val="24"/>
          <w:b/>
          <w:bCs/>
        </w:rPr>
        <w:t>各断面浮游植物多样性指数在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rPr>
        <w:t>2.8301~4.1801</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rPr>
        <w:t>，表明调查断面水体存在轻</w:t>
      </w:r>
      <w:r>
        <w:rPr>
          <w:rFonts w:ascii="SimSun" w:hAnsi="SimSun" w:eastAsia="SimSun" w:cs="SimSun"/>
          <w:sz w:val="24"/>
          <w:szCs w:val="24"/>
          <w:b/>
          <w:bCs/>
          <w:spacing w:val="-1"/>
        </w:rPr>
        <w:t>度污染或</w:t>
      </w:r>
      <w:r>
        <w:rPr>
          <w:rFonts w:ascii="SimSun" w:hAnsi="SimSun" w:eastAsia="SimSun" w:cs="SimSun"/>
          <w:sz w:val="24"/>
          <w:szCs w:val="24"/>
          <w:b/>
          <w:bCs/>
          <w:spacing w:val="-1"/>
        </w:rPr>
        <w:t>无污染。浮游植物均匀度指数在</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1"/>
        </w:rPr>
        <w:t>0.7414~0.9682 </w:t>
      </w:r>
      <w:r>
        <w:rPr>
          <w:rFonts w:ascii="SimSun" w:hAnsi="SimSun" w:eastAsia="SimSun" w:cs="SimSun"/>
          <w:sz w:val="24"/>
          <w:szCs w:val="24"/>
          <w:b/>
          <w:bCs/>
          <w:spacing w:val="-1"/>
        </w:rPr>
        <w:t>之间，表明浮游植物各种属分布较为均</w:t>
      </w:r>
      <w:r>
        <w:rPr>
          <w:rFonts w:ascii="SimSun" w:hAnsi="SimSun" w:eastAsia="SimSun" w:cs="SimSun"/>
          <w:sz w:val="24"/>
          <w:szCs w:val="24"/>
          <w:b/>
          <w:bCs/>
          <w:spacing w:val="-2"/>
        </w:rPr>
        <w:t>匀，群落结构较为稳定。各断面均以硅藻门类为主要优</w:t>
      </w:r>
      <w:r>
        <w:rPr>
          <w:rFonts w:ascii="SimSun" w:hAnsi="SimSun" w:eastAsia="SimSun" w:cs="SimSun"/>
          <w:sz w:val="24"/>
          <w:szCs w:val="24"/>
          <w:b/>
          <w:bCs/>
          <w:spacing w:val="-3"/>
        </w:rPr>
        <w:t>势种。</w:t>
      </w:r>
    </w:p>
    <w:p>
      <w:pPr>
        <w:ind w:left="121" w:right="113" w:firstLine="482"/>
        <w:spacing w:line="384" w:lineRule="auto"/>
        <w:jc w:val="both"/>
        <w:rPr>
          <w:rFonts w:ascii="SimSun" w:hAnsi="SimSun" w:eastAsia="SimSun" w:cs="SimSun"/>
          <w:sz w:val="24"/>
          <w:szCs w:val="24"/>
        </w:rPr>
      </w:pPr>
      <w:r>
        <w:rPr>
          <w:rFonts w:ascii="SimSun" w:hAnsi="SimSun" w:eastAsia="SimSun" w:cs="SimSun"/>
          <w:sz w:val="24"/>
          <w:szCs w:val="24"/>
          <w:b/>
          <w:bCs/>
          <w:spacing w:val="-4"/>
        </w:rPr>
        <w:t>从数据分析可以看出浮游植物群落结构组成以硅藻门为主要优势</w:t>
      </w:r>
      <w:r>
        <w:rPr>
          <w:rFonts w:ascii="SimSun" w:hAnsi="SimSun" w:eastAsia="SimSun" w:cs="SimSun"/>
          <w:sz w:val="24"/>
          <w:szCs w:val="24"/>
          <w:b/>
          <w:bCs/>
          <w:spacing w:val="-5"/>
        </w:rPr>
        <w:t>门类（占总种类数</w:t>
      </w:r>
      <w:r>
        <w:rPr>
          <w:rFonts w:ascii="SimSun" w:hAnsi="SimSun" w:eastAsia="SimSun" w:cs="SimSun"/>
          <w:sz w:val="24"/>
          <w:szCs w:val="24"/>
          <w:b/>
          <w:bCs/>
          <w:spacing w:val="1"/>
        </w:rPr>
        <w:t>的</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1"/>
        </w:rPr>
        <w:t>76.92%</w:t>
      </w:r>
      <w:r>
        <w:rPr>
          <w:rFonts w:ascii="SimSun" w:hAnsi="SimSun" w:eastAsia="SimSun" w:cs="SimSun"/>
          <w:sz w:val="24"/>
          <w:szCs w:val="24"/>
          <w:b/>
          <w:bCs/>
          <w:spacing w:val="9"/>
        </w:rPr>
        <w:t>），</w:t>
      </w:r>
      <w:r>
        <w:rPr>
          <w:rFonts w:ascii="SimSun" w:hAnsi="SimSun" w:eastAsia="SimSun" w:cs="SimSun"/>
          <w:sz w:val="24"/>
          <w:szCs w:val="24"/>
          <w:b/>
          <w:bCs/>
          <w:spacing w:val="1"/>
        </w:rPr>
        <w:t>其他藻类占比较小。优势种为</w:t>
      </w:r>
      <w:r>
        <w:rPr>
          <w:rFonts w:ascii="SimSun" w:hAnsi="SimSun" w:eastAsia="SimSun" w:cs="SimSun"/>
          <w:sz w:val="24"/>
          <w:szCs w:val="24"/>
          <w:b/>
          <w:bCs/>
        </w:rPr>
        <w:t>硅藻门的舟形藻属（</w:t>
      </w:r>
      <w:r>
        <w:rPr>
          <w:rFonts w:ascii="Times New Roman" w:hAnsi="Times New Roman" w:eastAsia="Times New Roman" w:cs="Times New Roman"/>
          <w:sz w:val="24"/>
          <w:szCs w:val="24"/>
          <w:b/>
          <w:bCs/>
          <w:i/>
          <w:iCs/>
        </w:rPr>
        <w:t>Navicula</w:t>
      </w:r>
      <w:r>
        <w:rPr>
          <w:rFonts w:ascii="SimSun" w:hAnsi="SimSun" w:eastAsia="SimSun" w:cs="SimSun"/>
          <w:sz w:val="24"/>
          <w:szCs w:val="24"/>
          <w:b/>
          <w:bCs/>
        </w:rPr>
        <w:t>）、脆杆藻</w:t>
      </w:r>
      <w:r>
        <w:rPr>
          <w:rFonts w:ascii="SimSun" w:hAnsi="SimSun" w:eastAsia="SimSun" w:cs="SimSun"/>
          <w:sz w:val="24"/>
          <w:szCs w:val="24"/>
          <w:b/>
          <w:bCs/>
          <w:spacing w:val="1"/>
        </w:rPr>
        <w:t>属（</w:t>
      </w:r>
      <w:r>
        <w:rPr>
          <w:rFonts w:ascii="Times New Roman" w:hAnsi="Times New Roman" w:eastAsia="Times New Roman" w:cs="Times New Roman"/>
          <w:sz w:val="24"/>
          <w:szCs w:val="24"/>
          <w:b/>
          <w:bCs/>
          <w:i/>
          <w:iCs/>
        </w:rPr>
        <w:t>Fragilaria</w:t>
      </w:r>
      <w:r>
        <w:rPr>
          <w:rFonts w:ascii="SimSun" w:hAnsi="SimSun" w:eastAsia="SimSun" w:cs="SimSun"/>
          <w:sz w:val="24"/>
          <w:szCs w:val="24"/>
          <w:b/>
          <w:bCs/>
          <w:spacing w:val="1"/>
        </w:rPr>
        <w:t>）。检测出的数量及种类最多的点位是切吉水库，主要优势</w:t>
      </w:r>
      <w:r>
        <w:rPr>
          <w:rFonts w:ascii="SimSun" w:hAnsi="SimSun" w:eastAsia="SimSun" w:cs="SimSun"/>
          <w:sz w:val="24"/>
          <w:szCs w:val="24"/>
          <w:b/>
          <w:bCs/>
        </w:rPr>
        <w:t>种为硅藻门</w:t>
      </w:r>
      <w:r>
        <w:rPr>
          <w:rFonts w:ascii="SimSun" w:hAnsi="SimSun" w:eastAsia="SimSun" w:cs="SimSun"/>
          <w:sz w:val="24"/>
          <w:szCs w:val="24"/>
          <w:b/>
          <w:bCs/>
          <w:spacing w:val="-2"/>
        </w:rPr>
        <w:t>的中型脆杆藻。大河坝河明星村上游</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500m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2"/>
        </w:rPr>
        <w:t>、大河坝河下游断面浮游</w:t>
      </w:r>
      <w:r>
        <w:rPr>
          <w:rFonts w:ascii="SimSun" w:hAnsi="SimSun" w:eastAsia="SimSun" w:cs="SimSun"/>
          <w:sz w:val="24"/>
          <w:szCs w:val="24"/>
          <w:b/>
          <w:bCs/>
          <w:spacing w:val="-3"/>
        </w:rPr>
        <w:t>植物种类较少，水</w:t>
      </w:r>
      <w:r>
        <w:rPr>
          <w:rFonts w:ascii="SimSun" w:hAnsi="SimSun" w:eastAsia="SimSun" w:cs="SimSun"/>
          <w:sz w:val="24"/>
          <w:szCs w:val="24"/>
          <w:b/>
          <w:bCs/>
          <w:spacing w:val="-2"/>
        </w:rPr>
        <w:t>体营养较贫瘠。检测未发现污染种，初步判断这些断面不存在点源或面源的污染。</w:t>
      </w:r>
    </w:p>
    <w:p>
      <w:pPr>
        <w:ind w:left="120" w:right="113" w:firstLine="481"/>
        <w:spacing w:before="4" w:line="384" w:lineRule="auto"/>
        <w:rPr>
          <w:rFonts w:ascii="SimSun" w:hAnsi="SimSun" w:eastAsia="SimSun" w:cs="SimSun"/>
          <w:sz w:val="24"/>
          <w:szCs w:val="24"/>
        </w:rPr>
      </w:pPr>
      <w:r>
        <w:rPr>
          <w:rFonts w:ascii="SimSun" w:hAnsi="SimSun" w:eastAsia="SimSun" w:cs="SimSun"/>
          <w:sz w:val="24"/>
          <w:szCs w:val="24"/>
          <w:b/>
          <w:bCs/>
          <w:spacing w:val="-4"/>
        </w:rPr>
        <w:t>此次调查生物多样性指数可以作为评定水质的参考，但多样性指数</w:t>
      </w:r>
      <w:r>
        <w:rPr>
          <w:rFonts w:ascii="SimSun" w:hAnsi="SimSun" w:eastAsia="SimSun" w:cs="SimSun"/>
          <w:sz w:val="24"/>
          <w:szCs w:val="24"/>
          <w:b/>
          <w:bCs/>
          <w:spacing w:val="-5"/>
        </w:rPr>
        <w:t>更多的是反应该</w:t>
      </w:r>
      <w:r>
        <w:rPr>
          <w:rFonts w:ascii="SimSun" w:hAnsi="SimSun" w:eastAsia="SimSun" w:cs="SimSun"/>
          <w:sz w:val="24"/>
          <w:szCs w:val="24"/>
          <w:b/>
          <w:bCs/>
          <w:spacing w:val="-2"/>
        </w:rPr>
        <w:t>评价河段浮游植物群落结构组成的丰富度和群落的稳定</w:t>
      </w:r>
      <w:r>
        <w:rPr>
          <w:rFonts w:ascii="SimSun" w:hAnsi="SimSun" w:eastAsia="SimSun" w:cs="SimSun"/>
          <w:sz w:val="24"/>
          <w:szCs w:val="24"/>
          <w:b/>
          <w:bCs/>
          <w:spacing w:val="-3"/>
        </w:rPr>
        <w:t>性。</w:t>
      </w:r>
    </w:p>
    <w:p>
      <w:pPr>
        <w:ind w:left="2606"/>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4.5.2-3    </w:t>
      </w:r>
      <w:r>
        <w:rPr>
          <w:rFonts w:ascii="SimHei" w:hAnsi="SimHei" w:eastAsia="SimHei" w:cs="SimHei"/>
          <w:sz w:val="24"/>
          <w:szCs w:val="24"/>
          <w:b/>
          <w:bCs/>
          <w:spacing w:val="-2"/>
        </w:rPr>
        <w:t>浮游植物多样性指数组成表</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46"/>
        <w:gridCol w:w="4417"/>
        <w:gridCol w:w="1712"/>
        <w:gridCol w:w="1717"/>
      </w:tblGrid>
      <w:tr>
        <w:trPr>
          <w:trHeight w:val="633" w:hRule="atLeast"/>
        </w:trPr>
        <w:tc>
          <w:tcPr>
            <w:tcW w:w="5863" w:type="dxa"/>
            <w:vAlign w:val="top"/>
            <w:gridSpan w:val="2"/>
          </w:tcPr>
          <w:p>
            <w:pPr>
              <w:ind w:left="2516"/>
              <w:spacing w:before="212"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1712" w:type="dxa"/>
            <w:vAlign w:val="top"/>
          </w:tcPr>
          <w:p>
            <w:pPr>
              <w:ind w:left="126"/>
              <w:spacing w:before="55" w:line="228" w:lineRule="auto"/>
              <w:rPr>
                <w:rFonts w:ascii="SimSun" w:hAnsi="SimSun" w:eastAsia="SimSun" w:cs="SimSun"/>
                <w:sz w:val="20"/>
                <w:szCs w:val="20"/>
              </w:rPr>
            </w:pPr>
            <w:r>
              <w:rPr>
                <w:rFonts w:ascii="SimSun" w:hAnsi="SimSun" w:eastAsia="SimSun" w:cs="SimSun"/>
                <w:sz w:val="20"/>
                <w:szCs w:val="20"/>
                <w:b/>
                <w:bCs/>
                <w:spacing w:val="7"/>
              </w:rPr>
              <w:t>浮游植物多样性</w:t>
            </w:r>
          </w:p>
          <w:p>
            <w:pPr>
              <w:pStyle w:val="TableText"/>
              <w:ind w:left="475"/>
              <w:spacing w:before="65" w:line="221" w:lineRule="auto"/>
              <w:rPr>
                <w:sz w:val="20"/>
                <w:szCs w:val="20"/>
              </w:rPr>
            </w:pPr>
            <w:r>
              <w:rPr>
                <w:rFonts w:ascii="SimSun" w:hAnsi="SimSun" w:eastAsia="SimSun" w:cs="SimSun"/>
                <w:sz w:val="20"/>
                <w:szCs w:val="20"/>
                <w:b/>
                <w:bCs/>
                <w:spacing w:val="3"/>
              </w:rPr>
              <w:t>指数</w:t>
            </w:r>
            <w:r>
              <w:rPr>
                <w:sz w:val="20"/>
                <w:szCs w:val="20"/>
                <w:b/>
                <w:bCs/>
                <w:spacing w:val="3"/>
              </w:rPr>
              <w:t>(</w:t>
            </w:r>
            <w:r>
              <w:rPr>
                <w:sz w:val="20"/>
                <w:szCs w:val="20"/>
                <w:b/>
                <w:bCs/>
                <w:i/>
                <w:iCs/>
                <w:spacing w:val="3"/>
              </w:rPr>
              <w:t>H</w:t>
            </w:r>
            <w:r>
              <w:rPr>
                <w:sz w:val="20"/>
                <w:szCs w:val="20"/>
                <w:b/>
                <w:bCs/>
                <w:spacing w:val="3"/>
              </w:rPr>
              <w:t>')</w:t>
            </w:r>
          </w:p>
        </w:tc>
        <w:tc>
          <w:tcPr>
            <w:tcW w:w="1717" w:type="dxa"/>
            <w:vAlign w:val="top"/>
          </w:tcPr>
          <w:p>
            <w:pPr>
              <w:ind w:left="128"/>
              <w:spacing w:before="55" w:line="228" w:lineRule="auto"/>
              <w:rPr>
                <w:rFonts w:ascii="SimSun" w:hAnsi="SimSun" w:eastAsia="SimSun" w:cs="SimSun"/>
                <w:sz w:val="20"/>
                <w:szCs w:val="20"/>
              </w:rPr>
            </w:pPr>
            <w:r>
              <w:rPr>
                <w:rFonts w:ascii="SimSun" w:hAnsi="SimSun" w:eastAsia="SimSun" w:cs="SimSun"/>
                <w:sz w:val="20"/>
                <w:szCs w:val="20"/>
                <w:b/>
                <w:bCs/>
                <w:spacing w:val="7"/>
              </w:rPr>
              <w:t>浮游植物均匀度</w:t>
            </w:r>
          </w:p>
          <w:p>
            <w:pPr>
              <w:pStyle w:val="TableText"/>
              <w:ind w:left="534"/>
              <w:spacing w:before="65" w:line="221" w:lineRule="auto"/>
              <w:rPr>
                <w:sz w:val="20"/>
                <w:szCs w:val="20"/>
              </w:rPr>
            </w:pPr>
            <w:r>
              <w:rPr>
                <w:rFonts w:ascii="SimSun" w:hAnsi="SimSun" w:eastAsia="SimSun" w:cs="SimSun"/>
                <w:sz w:val="20"/>
                <w:szCs w:val="20"/>
                <w:b/>
                <w:bCs/>
                <w:spacing w:val="3"/>
              </w:rPr>
              <w:t>指数</w:t>
            </w:r>
            <w:r>
              <w:rPr>
                <w:sz w:val="20"/>
                <w:szCs w:val="20"/>
                <w:b/>
                <w:bCs/>
                <w:spacing w:val="3"/>
              </w:rPr>
              <w:t>(J)</w:t>
            </w:r>
          </w:p>
        </w:tc>
      </w:tr>
      <w:tr>
        <w:trPr>
          <w:trHeight w:val="316" w:hRule="atLeast"/>
        </w:trPr>
        <w:tc>
          <w:tcPr>
            <w:tcW w:w="1446"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ind w:left="309"/>
              <w:spacing w:before="65" w:line="228" w:lineRule="auto"/>
              <w:rPr>
                <w:rFonts w:ascii="SimSun" w:hAnsi="SimSun" w:eastAsia="SimSun" w:cs="SimSun"/>
                <w:sz w:val="20"/>
                <w:szCs w:val="20"/>
              </w:rPr>
            </w:pPr>
            <w:r>
              <w:rPr>
                <w:rFonts w:ascii="SimSun" w:hAnsi="SimSun" w:eastAsia="SimSun" w:cs="SimSun"/>
                <w:sz w:val="20"/>
                <w:szCs w:val="20"/>
                <w:b/>
                <w:bCs/>
                <w:spacing w:val="5"/>
              </w:rPr>
              <w:t>大河坝河</w:t>
            </w:r>
          </w:p>
        </w:tc>
        <w:tc>
          <w:tcPr>
            <w:tcW w:w="4417" w:type="dxa"/>
            <w:vAlign w:val="top"/>
          </w:tcPr>
          <w:p>
            <w:pPr>
              <w:ind w:left="1371"/>
              <w:spacing w:before="51" w:line="228" w:lineRule="auto"/>
              <w:rPr>
                <w:rFonts w:ascii="SimSun" w:hAnsi="SimSun" w:eastAsia="SimSun" w:cs="SimSun"/>
                <w:sz w:val="20"/>
                <w:szCs w:val="20"/>
              </w:rPr>
            </w:pPr>
            <w:r>
              <w:rPr>
                <w:rFonts w:ascii="SimSun" w:hAnsi="SimSun" w:eastAsia="SimSun" w:cs="SimSun"/>
                <w:sz w:val="20"/>
                <w:szCs w:val="20"/>
                <w:b/>
                <w:bCs/>
                <w:spacing w:val="7"/>
              </w:rPr>
              <w:t>大河坝河水库上游</w:t>
            </w:r>
          </w:p>
        </w:tc>
        <w:tc>
          <w:tcPr>
            <w:tcW w:w="1712" w:type="dxa"/>
            <w:vAlign w:val="top"/>
          </w:tcPr>
          <w:p>
            <w:pPr>
              <w:pStyle w:val="TableText"/>
              <w:ind w:left="568"/>
              <w:spacing w:before="87" w:line="195" w:lineRule="auto"/>
              <w:rPr>
                <w:sz w:val="20"/>
                <w:szCs w:val="20"/>
              </w:rPr>
            </w:pPr>
            <w:r>
              <w:rPr>
                <w:sz w:val="20"/>
                <w:szCs w:val="20"/>
                <w:b/>
                <w:bCs/>
                <w:spacing w:val="3"/>
              </w:rPr>
              <w:t>3.8054</w:t>
            </w:r>
          </w:p>
        </w:tc>
        <w:tc>
          <w:tcPr>
            <w:tcW w:w="1717" w:type="dxa"/>
            <w:vAlign w:val="top"/>
          </w:tcPr>
          <w:p>
            <w:pPr>
              <w:pStyle w:val="TableText"/>
              <w:ind w:left="574"/>
              <w:spacing w:before="87" w:line="195" w:lineRule="auto"/>
              <w:rPr>
                <w:sz w:val="20"/>
                <w:szCs w:val="20"/>
              </w:rPr>
            </w:pPr>
            <w:r>
              <w:rPr>
                <w:sz w:val="20"/>
                <w:szCs w:val="20"/>
                <w:b/>
                <w:bCs/>
                <w:spacing w:val="3"/>
              </w:rPr>
              <w:t>0.7681</w:t>
            </w:r>
          </w:p>
        </w:tc>
      </w:tr>
      <w:tr>
        <w:trPr>
          <w:trHeight w:val="317" w:hRule="atLeast"/>
        </w:trPr>
        <w:tc>
          <w:tcPr>
            <w:tcW w:w="1446" w:type="dxa"/>
            <w:vAlign w:val="top"/>
            <w:vMerge w:val="continue"/>
            <w:tcBorders>
              <w:top w:val="nil"/>
              <w:bottom w:val="nil"/>
            </w:tcBorders>
          </w:tcPr>
          <w:p>
            <w:pPr>
              <w:rPr>
                <w:rFonts w:ascii="Arial"/>
                <w:sz w:val="21"/>
              </w:rPr>
            </w:pPr>
            <w:r/>
          </w:p>
        </w:tc>
        <w:tc>
          <w:tcPr>
            <w:tcW w:w="4417" w:type="dxa"/>
            <w:vAlign w:val="top"/>
          </w:tcPr>
          <w:p>
            <w:pPr>
              <w:ind w:left="951"/>
              <w:spacing w:before="52" w:line="228" w:lineRule="auto"/>
              <w:rPr>
                <w:rFonts w:ascii="SimSun" w:hAnsi="SimSun" w:eastAsia="SimSun" w:cs="SimSun"/>
                <w:sz w:val="20"/>
                <w:szCs w:val="20"/>
              </w:rPr>
            </w:pPr>
            <w:r>
              <w:rPr>
                <w:rFonts w:ascii="SimSun" w:hAnsi="SimSun" w:eastAsia="SimSun" w:cs="SimSun"/>
                <w:sz w:val="20"/>
                <w:szCs w:val="20"/>
                <w:b/>
                <w:bCs/>
                <w:spacing w:val="7"/>
              </w:rPr>
              <w:t>大河坝河水利枢纽工程位置</w:t>
            </w:r>
          </w:p>
        </w:tc>
        <w:tc>
          <w:tcPr>
            <w:tcW w:w="1712" w:type="dxa"/>
            <w:vAlign w:val="top"/>
          </w:tcPr>
          <w:p>
            <w:pPr>
              <w:pStyle w:val="TableText"/>
              <w:ind w:left="568"/>
              <w:spacing w:before="88" w:line="195" w:lineRule="auto"/>
              <w:rPr>
                <w:sz w:val="20"/>
                <w:szCs w:val="20"/>
              </w:rPr>
            </w:pPr>
            <w:r>
              <w:rPr>
                <w:sz w:val="20"/>
                <w:szCs w:val="20"/>
                <w:b/>
                <w:bCs/>
                <w:spacing w:val="3"/>
              </w:rPr>
              <w:t>3.4430</w:t>
            </w:r>
          </w:p>
        </w:tc>
        <w:tc>
          <w:tcPr>
            <w:tcW w:w="1717" w:type="dxa"/>
            <w:vAlign w:val="top"/>
          </w:tcPr>
          <w:p>
            <w:pPr>
              <w:pStyle w:val="TableText"/>
              <w:ind w:left="574"/>
              <w:spacing w:before="88" w:line="195" w:lineRule="auto"/>
              <w:rPr>
                <w:sz w:val="20"/>
                <w:szCs w:val="20"/>
              </w:rPr>
            </w:pPr>
            <w:r>
              <w:rPr>
                <w:sz w:val="20"/>
                <w:szCs w:val="20"/>
                <w:b/>
                <w:bCs/>
                <w:spacing w:val="3"/>
              </w:rPr>
              <w:t>0.7414</w:t>
            </w:r>
          </w:p>
        </w:tc>
      </w:tr>
      <w:tr>
        <w:trPr>
          <w:trHeight w:val="317" w:hRule="atLeast"/>
        </w:trPr>
        <w:tc>
          <w:tcPr>
            <w:tcW w:w="1446" w:type="dxa"/>
            <w:vAlign w:val="top"/>
            <w:vMerge w:val="continue"/>
            <w:tcBorders>
              <w:top w:val="nil"/>
              <w:bottom w:val="nil"/>
            </w:tcBorders>
          </w:tcPr>
          <w:p>
            <w:pPr>
              <w:rPr>
                <w:rFonts w:ascii="Arial"/>
                <w:sz w:val="21"/>
              </w:rPr>
            </w:pPr>
            <w:r/>
          </w:p>
        </w:tc>
        <w:tc>
          <w:tcPr>
            <w:tcW w:w="4417" w:type="dxa"/>
            <w:vAlign w:val="top"/>
          </w:tcPr>
          <w:p>
            <w:pPr>
              <w:ind w:left="1162"/>
              <w:spacing w:before="54" w:line="228" w:lineRule="auto"/>
              <w:rPr>
                <w:rFonts w:ascii="SimSun" w:hAnsi="SimSun" w:eastAsia="SimSun" w:cs="SimSun"/>
                <w:sz w:val="20"/>
                <w:szCs w:val="20"/>
              </w:rPr>
            </w:pPr>
            <w:r>
              <w:rPr>
                <w:rFonts w:ascii="SimSun" w:hAnsi="SimSun" w:eastAsia="SimSun" w:cs="SimSun"/>
                <w:sz w:val="20"/>
                <w:szCs w:val="20"/>
                <w:b/>
                <w:bCs/>
                <w:spacing w:val="7"/>
              </w:rPr>
              <w:t>大河坝河水库下游河段</w:t>
            </w:r>
          </w:p>
        </w:tc>
        <w:tc>
          <w:tcPr>
            <w:tcW w:w="1712" w:type="dxa"/>
            <w:vAlign w:val="top"/>
          </w:tcPr>
          <w:p>
            <w:pPr>
              <w:pStyle w:val="TableText"/>
              <w:ind w:left="568"/>
              <w:spacing w:before="90" w:line="195" w:lineRule="auto"/>
              <w:rPr>
                <w:sz w:val="20"/>
                <w:szCs w:val="20"/>
              </w:rPr>
            </w:pPr>
            <w:r>
              <w:rPr>
                <w:sz w:val="20"/>
                <w:szCs w:val="20"/>
                <w:b/>
                <w:bCs/>
                <w:spacing w:val="3"/>
              </w:rPr>
              <w:t>3.6841</w:t>
            </w:r>
          </w:p>
        </w:tc>
        <w:tc>
          <w:tcPr>
            <w:tcW w:w="1717" w:type="dxa"/>
            <w:vAlign w:val="top"/>
          </w:tcPr>
          <w:p>
            <w:pPr>
              <w:pStyle w:val="TableText"/>
              <w:ind w:left="574"/>
              <w:spacing w:before="90" w:line="195" w:lineRule="auto"/>
              <w:rPr>
                <w:sz w:val="20"/>
                <w:szCs w:val="20"/>
              </w:rPr>
            </w:pPr>
            <w:r>
              <w:rPr>
                <w:sz w:val="20"/>
                <w:szCs w:val="20"/>
                <w:b/>
                <w:bCs/>
                <w:spacing w:val="3"/>
              </w:rPr>
              <w:t>0.8261</w:t>
            </w:r>
          </w:p>
        </w:tc>
      </w:tr>
      <w:tr>
        <w:trPr>
          <w:trHeight w:val="317" w:hRule="atLeast"/>
        </w:trPr>
        <w:tc>
          <w:tcPr>
            <w:tcW w:w="1446" w:type="dxa"/>
            <w:vAlign w:val="top"/>
            <w:vMerge w:val="continue"/>
            <w:tcBorders>
              <w:top w:val="nil"/>
              <w:bottom w:val="nil"/>
            </w:tcBorders>
          </w:tcPr>
          <w:p>
            <w:pPr>
              <w:rPr>
                <w:rFonts w:ascii="Arial"/>
                <w:sz w:val="21"/>
              </w:rPr>
            </w:pPr>
            <w:r/>
          </w:p>
        </w:tc>
        <w:tc>
          <w:tcPr>
            <w:tcW w:w="4417" w:type="dxa"/>
            <w:vAlign w:val="top"/>
          </w:tcPr>
          <w:p>
            <w:pPr>
              <w:pStyle w:val="TableText"/>
              <w:ind w:left="997"/>
              <w:spacing w:before="53" w:line="227" w:lineRule="auto"/>
              <w:rPr>
                <w:sz w:val="20"/>
                <w:szCs w:val="20"/>
              </w:rPr>
            </w:pPr>
            <w:r>
              <w:rPr>
                <w:rFonts w:ascii="SimSun" w:hAnsi="SimSun" w:eastAsia="SimSun" w:cs="SimSun"/>
                <w:sz w:val="20"/>
                <w:szCs w:val="20"/>
                <w:b/>
                <w:bCs/>
                <w:spacing w:val="6"/>
              </w:rPr>
              <w:t>大河坝河明星村上游</w:t>
            </w:r>
            <w:r>
              <w:rPr>
                <w:rFonts w:ascii="SimSun" w:hAnsi="SimSun" w:eastAsia="SimSun" w:cs="SimSun"/>
                <w:sz w:val="20"/>
                <w:szCs w:val="20"/>
                <w:spacing w:val="-36"/>
              </w:rPr>
              <w:t xml:space="preserve"> </w:t>
            </w:r>
            <w:r>
              <w:rPr>
                <w:sz w:val="20"/>
                <w:szCs w:val="20"/>
                <w:b/>
                <w:bCs/>
                <w:spacing w:val="6"/>
              </w:rPr>
              <w:t>500m</w:t>
            </w:r>
          </w:p>
        </w:tc>
        <w:tc>
          <w:tcPr>
            <w:tcW w:w="1712" w:type="dxa"/>
            <w:vAlign w:val="top"/>
          </w:tcPr>
          <w:p>
            <w:pPr>
              <w:pStyle w:val="TableText"/>
              <w:ind w:left="570"/>
              <w:spacing w:before="89" w:line="195" w:lineRule="auto"/>
              <w:rPr>
                <w:sz w:val="20"/>
                <w:szCs w:val="20"/>
              </w:rPr>
            </w:pPr>
            <w:r>
              <w:rPr>
                <w:sz w:val="20"/>
                <w:szCs w:val="20"/>
                <w:b/>
                <w:bCs/>
                <w:spacing w:val="3"/>
              </w:rPr>
              <w:t>2.9045</w:t>
            </w:r>
          </w:p>
        </w:tc>
        <w:tc>
          <w:tcPr>
            <w:tcW w:w="1717" w:type="dxa"/>
            <w:vAlign w:val="top"/>
          </w:tcPr>
          <w:p>
            <w:pPr>
              <w:pStyle w:val="TableText"/>
              <w:ind w:left="574"/>
              <w:spacing w:before="89" w:line="195" w:lineRule="auto"/>
              <w:rPr>
                <w:sz w:val="20"/>
                <w:szCs w:val="20"/>
              </w:rPr>
            </w:pPr>
            <w:r>
              <w:rPr>
                <w:sz w:val="20"/>
                <w:szCs w:val="20"/>
                <w:b/>
                <w:bCs/>
                <w:spacing w:val="3"/>
              </w:rPr>
              <w:t>0.9682</w:t>
            </w:r>
          </w:p>
        </w:tc>
      </w:tr>
      <w:tr>
        <w:trPr>
          <w:trHeight w:val="317" w:hRule="atLeast"/>
        </w:trPr>
        <w:tc>
          <w:tcPr>
            <w:tcW w:w="1446" w:type="dxa"/>
            <w:vAlign w:val="top"/>
            <w:vMerge w:val="continue"/>
            <w:tcBorders>
              <w:top w:val="nil"/>
              <w:bottom w:val="nil"/>
            </w:tcBorders>
          </w:tcPr>
          <w:p>
            <w:pPr>
              <w:rPr>
                <w:rFonts w:ascii="Arial"/>
                <w:sz w:val="21"/>
              </w:rPr>
            </w:pPr>
            <w:r/>
          </w:p>
        </w:tc>
        <w:tc>
          <w:tcPr>
            <w:tcW w:w="4417" w:type="dxa"/>
            <w:vAlign w:val="top"/>
          </w:tcPr>
          <w:p>
            <w:pPr>
              <w:ind w:left="1582"/>
              <w:spacing w:before="54"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1712" w:type="dxa"/>
            <w:vAlign w:val="top"/>
          </w:tcPr>
          <w:p>
            <w:pPr>
              <w:pStyle w:val="TableText"/>
              <w:ind w:left="570"/>
              <w:spacing w:before="89" w:line="195" w:lineRule="auto"/>
              <w:rPr>
                <w:sz w:val="20"/>
                <w:szCs w:val="20"/>
              </w:rPr>
            </w:pPr>
            <w:r>
              <w:rPr>
                <w:sz w:val="20"/>
                <w:szCs w:val="20"/>
                <w:b/>
                <w:bCs/>
                <w:spacing w:val="3"/>
              </w:rPr>
              <w:t>2.8826</w:t>
            </w:r>
          </w:p>
        </w:tc>
        <w:tc>
          <w:tcPr>
            <w:tcW w:w="1717" w:type="dxa"/>
            <w:vAlign w:val="top"/>
          </w:tcPr>
          <w:p>
            <w:pPr>
              <w:pStyle w:val="TableText"/>
              <w:ind w:left="574"/>
              <w:spacing w:before="89" w:line="195" w:lineRule="auto"/>
              <w:rPr>
                <w:sz w:val="20"/>
                <w:szCs w:val="20"/>
              </w:rPr>
            </w:pPr>
            <w:r>
              <w:rPr>
                <w:sz w:val="20"/>
                <w:szCs w:val="20"/>
                <w:b/>
                <w:bCs/>
                <w:spacing w:val="3"/>
              </w:rPr>
              <w:t>0.9094</w:t>
            </w:r>
          </w:p>
        </w:tc>
      </w:tr>
      <w:tr>
        <w:trPr>
          <w:trHeight w:val="316" w:hRule="atLeast"/>
        </w:trPr>
        <w:tc>
          <w:tcPr>
            <w:tcW w:w="1446" w:type="dxa"/>
            <w:vAlign w:val="top"/>
            <w:vMerge w:val="continue"/>
            <w:tcBorders>
              <w:top w:val="nil"/>
            </w:tcBorders>
          </w:tcPr>
          <w:p>
            <w:pPr>
              <w:rPr>
                <w:rFonts w:ascii="Arial"/>
                <w:sz w:val="21"/>
              </w:rPr>
            </w:pPr>
            <w:r/>
          </w:p>
        </w:tc>
        <w:tc>
          <w:tcPr>
            <w:tcW w:w="4417" w:type="dxa"/>
            <w:vAlign w:val="top"/>
          </w:tcPr>
          <w:p>
            <w:pPr>
              <w:pStyle w:val="TableText"/>
              <w:ind w:left="113"/>
              <w:spacing w:before="52" w:line="228" w:lineRule="auto"/>
              <w:rPr>
                <w:sz w:val="20"/>
                <w:szCs w:val="20"/>
              </w:rPr>
            </w:pPr>
            <w:r>
              <w:rPr>
                <w:rFonts w:ascii="SimSun" w:hAnsi="SimSun" w:eastAsia="SimSun" w:cs="SimSun"/>
                <w:sz w:val="20"/>
                <w:szCs w:val="20"/>
                <w:b/>
                <w:bCs/>
                <w:spacing w:val="6"/>
              </w:rPr>
              <w:t>大河坝河入黄河口上游</w:t>
            </w:r>
            <w:r>
              <w:rPr>
                <w:rFonts w:ascii="SimSun" w:hAnsi="SimSun" w:eastAsia="SimSun" w:cs="SimSun"/>
                <w:sz w:val="20"/>
                <w:szCs w:val="20"/>
                <w:spacing w:val="-33"/>
              </w:rPr>
              <w:t xml:space="preserve"> </w:t>
            </w:r>
            <w:r>
              <w:rPr>
                <w:sz w:val="20"/>
                <w:szCs w:val="20"/>
                <w:b/>
                <w:bCs/>
                <w:spacing w:val="6"/>
              </w:rPr>
              <w:t>500m</w:t>
            </w:r>
          </w:p>
        </w:tc>
        <w:tc>
          <w:tcPr>
            <w:tcW w:w="1712" w:type="dxa"/>
            <w:vAlign w:val="top"/>
          </w:tcPr>
          <w:p>
            <w:pPr>
              <w:pStyle w:val="TableText"/>
              <w:ind w:left="570"/>
              <w:spacing w:before="89" w:line="195" w:lineRule="auto"/>
              <w:rPr>
                <w:sz w:val="20"/>
                <w:szCs w:val="20"/>
              </w:rPr>
            </w:pPr>
            <w:r>
              <w:rPr>
                <w:sz w:val="20"/>
                <w:szCs w:val="20"/>
                <w:b/>
                <w:bCs/>
                <w:spacing w:val="3"/>
              </w:rPr>
              <w:t>2.8301</w:t>
            </w:r>
          </w:p>
        </w:tc>
        <w:tc>
          <w:tcPr>
            <w:tcW w:w="1717" w:type="dxa"/>
            <w:vAlign w:val="top"/>
          </w:tcPr>
          <w:p>
            <w:pPr>
              <w:pStyle w:val="TableText"/>
              <w:ind w:left="574"/>
              <w:spacing w:before="89" w:line="195" w:lineRule="auto"/>
              <w:rPr>
                <w:sz w:val="20"/>
                <w:szCs w:val="20"/>
              </w:rPr>
            </w:pPr>
            <w:r>
              <w:rPr>
                <w:sz w:val="20"/>
                <w:szCs w:val="20"/>
                <w:b/>
                <w:bCs/>
                <w:spacing w:val="3"/>
              </w:rPr>
              <w:t>0.6924</w:t>
            </w:r>
          </w:p>
        </w:tc>
      </w:tr>
      <w:tr>
        <w:trPr>
          <w:trHeight w:val="317" w:hRule="atLeast"/>
        </w:trPr>
        <w:tc>
          <w:tcPr>
            <w:tcW w:w="1446" w:type="dxa"/>
            <w:vAlign w:val="top"/>
            <w:vMerge w:val="restart"/>
            <w:tcBorders>
              <w:bottom w:val="nil"/>
            </w:tcBorders>
          </w:tcPr>
          <w:p>
            <w:pPr>
              <w:spacing w:line="308" w:lineRule="auto"/>
              <w:rPr>
                <w:rFonts w:ascii="Arial"/>
                <w:sz w:val="21"/>
              </w:rPr>
            </w:pPr>
            <w:r/>
          </w:p>
          <w:p>
            <w:pPr>
              <w:ind w:left="411"/>
              <w:spacing w:before="65" w:line="230" w:lineRule="auto"/>
              <w:rPr>
                <w:rFonts w:ascii="SimSun" w:hAnsi="SimSun" w:eastAsia="SimSun" w:cs="SimSun"/>
                <w:sz w:val="20"/>
                <w:szCs w:val="20"/>
              </w:rPr>
            </w:pPr>
            <w:r>
              <w:rPr>
                <w:rFonts w:ascii="SimSun" w:hAnsi="SimSun" w:eastAsia="SimSun" w:cs="SimSun"/>
                <w:sz w:val="20"/>
                <w:szCs w:val="20"/>
                <w:b/>
                <w:bCs/>
                <w:spacing w:val="5"/>
              </w:rPr>
              <w:t>切吉河</w:t>
            </w:r>
          </w:p>
        </w:tc>
        <w:tc>
          <w:tcPr>
            <w:tcW w:w="4417" w:type="dxa"/>
            <w:vAlign w:val="top"/>
          </w:tcPr>
          <w:p>
            <w:pPr>
              <w:ind w:left="1579"/>
              <w:spacing w:before="53"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1712" w:type="dxa"/>
            <w:vAlign w:val="top"/>
          </w:tcPr>
          <w:p>
            <w:pPr>
              <w:pStyle w:val="TableText"/>
              <w:ind w:left="570"/>
              <w:spacing w:before="89" w:line="195" w:lineRule="auto"/>
              <w:rPr>
                <w:sz w:val="20"/>
                <w:szCs w:val="20"/>
              </w:rPr>
            </w:pPr>
            <w:r>
              <w:rPr>
                <w:sz w:val="20"/>
                <w:szCs w:val="20"/>
                <w:b/>
                <w:bCs/>
                <w:spacing w:val="3"/>
              </w:rPr>
              <w:t>4.1801</w:t>
            </w:r>
          </w:p>
        </w:tc>
        <w:tc>
          <w:tcPr>
            <w:tcW w:w="1717" w:type="dxa"/>
            <w:vAlign w:val="top"/>
          </w:tcPr>
          <w:p>
            <w:pPr>
              <w:pStyle w:val="TableText"/>
              <w:ind w:left="574"/>
              <w:spacing w:before="89" w:line="195" w:lineRule="auto"/>
              <w:rPr>
                <w:sz w:val="20"/>
                <w:szCs w:val="20"/>
              </w:rPr>
            </w:pPr>
            <w:r>
              <w:rPr>
                <w:sz w:val="20"/>
                <w:szCs w:val="20"/>
                <w:b/>
                <w:bCs/>
                <w:spacing w:val="3"/>
              </w:rPr>
              <w:t>0.8695</w:t>
            </w:r>
          </w:p>
        </w:tc>
      </w:tr>
      <w:tr>
        <w:trPr>
          <w:trHeight w:val="316" w:hRule="atLeast"/>
        </w:trPr>
        <w:tc>
          <w:tcPr>
            <w:tcW w:w="1446" w:type="dxa"/>
            <w:vAlign w:val="top"/>
            <w:vMerge w:val="continue"/>
            <w:tcBorders>
              <w:top w:val="nil"/>
              <w:bottom w:val="nil"/>
            </w:tcBorders>
          </w:tcPr>
          <w:p>
            <w:pPr>
              <w:rPr>
                <w:rFonts w:ascii="Arial"/>
                <w:sz w:val="21"/>
              </w:rPr>
            </w:pPr>
            <w:r/>
          </w:p>
        </w:tc>
        <w:tc>
          <w:tcPr>
            <w:tcW w:w="4417" w:type="dxa"/>
            <w:vAlign w:val="top"/>
          </w:tcPr>
          <w:p>
            <w:pPr>
              <w:ind w:left="1790"/>
              <w:spacing w:before="53"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1712" w:type="dxa"/>
            <w:vAlign w:val="top"/>
          </w:tcPr>
          <w:p>
            <w:pPr>
              <w:pStyle w:val="TableText"/>
              <w:ind w:left="568"/>
              <w:spacing w:before="89" w:line="195" w:lineRule="auto"/>
              <w:rPr>
                <w:sz w:val="20"/>
                <w:szCs w:val="20"/>
              </w:rPr>
            </w:pPr>
            <w:r>
              <w:rPr>
                <w:sz w:val="20"/>
                <w:szCs w:val="20"/>
                <w:b/>
                <w:bCs/>
                <w:spacing w:val="3"/>
              </w:rPr>
              <w:t>3.8453</w:t>
            </w:r>
          </w:p>
        </w:tc>
        <w:tc>
          <w:tcPr>
            <w:tcW w:w="1717" w:type="dxa"/>
            <w:vAlign w:val="top"/>
          </w:tcPr>
          <w:p>
            <w:pPr>
              <w:pStyle w:val="TableText"/>
              <w:ind w:left="574"/>
              <w:spacing w:before="89" w:line="195" w:lineRule="auto"/>
              <w:rPr>
                <w:sz w:val="20"/>
                <w:szCs w:val="20"/>
              </w:rPr>
            </w:pPr>
            <w:r>
              <w:rPr>
                <w:sz w:val="20"/>
                <w:szCs w:val="20"/>
                <w:b/>
                <w:bCs/>
                <w:spacing w:val="3"/>
              </w:rPr>
              <w:t>0.7438</w:t>
            </w:r>
          </w:p>
        </w:tc>
      </w:tr>
      <w:tr>
        <w:trPr>
          <w:trHeight w:val="316" w:hRule="atLeast"/>
        </w:trPr>
        <w:tc>
          <w:tcPr>
            <w:tcW w:w="1446" w:type="dxa"/>
            <w:vAlign w:val="top"/>
            <w:vMerge w:val="continue"/>
            <w:tcBorders>
              <w:top w:val="nil"/>
            </w:tcBorders>
          </w:tcPr>
          <w:p>
            <w:pPr>
              <w:rPr>
                <w:rFonts w:ascii="Arial"/>
                <w:sz w:val="21"/>
              </w:rPr>
            </w:pPr>
            <w:r/>
          </w:p>
        </w:tc>
        <w:tc>
          <w:tcPr>
            <w:tcW w:w="4417" w:type="dxa"/>
            <w:vAlign w:val="top"/>
          </w:tcPr>
          <w:p>
            <w:pPr>
              <w:ind w:left="1579"/>
              <w:spacing w:before="56" w:line="228" w:lineRule="auto"/>
              <w:rPr>
                <w:rFonts w:ascii="SimSun" w:hAnsi="SimSun" w:eastAsia="SimSun" w:cs="SimSun"/>
                <w:sz w:val="20"/>
                <w:szCs w:val="20"/>
              </w:rPr>
            </w:pPr>
            <w:r>
              <w:rPr>
                <w:rFonts w:ascii="SimSun" w:hAnsi="SimSun" w:eastAsia="SimSun" w:cs="SimSun"/>
                <w:sz w:val="20"/>
                <w:szCs w:val="20"/>
                <w:b/>
                <w:bCs/>
                <w:spacing w:val="7"/>
              </w:rPr>
              <w:t>切吉水库下游</w:t>
            </w:r>
          </w:p>
        </w:tc>
        <w:tc>
          <w:tcPr>
            <w:tcW w:w="1712" w:type="dxa"/>
            <w:vAlign w:val="top"/>
          </w:tcPr>
          <w:p>
            <w:pPr>
              <w:pStyle w:val="TableText"/>
              <w:ind w:left="570"/>
              <w:spacing w:before="92" w:line="195" w:lineRule="auto"/>
              <w:rPr>
                <w:sz w:val="20"/>
                <w:szCs w:val="20"/>
              </w:rPr>
            </w:pPr>
            <w:r>
              <w:rPr>
                <w:sz w:val="20"/>
                <w:szCs w:val="20"/>
                <w:b/>
                <w:bCs/>
                <w:spacing w:val="3"/>
              </w:rPr>
              <w:t>4.0674</w:t>
            </w:r>
          </w:p>
        </w:tc>
        <w:tc>
          <w:tcPr>
            <w:tcW w:w="1717" w:type="dxa"/>
            <w:vAlign w:val="top"/>
          </w:tcPr>
          <w:p>
            <w:pPr>
              <w:pStyle w:val="TableText"/>
              <w:ind w:left="574"/>
              <w:spacing w:before="92" w:line="195" w:lineRule="auto"/>
              <w:rPr>
                <w:sz w:val="20"/>
                <w:szCs w:val="20"/>
              </w:rPr>
            </w:pPr>
            <w:r>
              <w:rPr>
                <w:sz w:val="20"/>
                <w:szCs w:val="20"/>
                <w:b/>
                <w:bCs/>
                <w:spacing w:val="3"/>
              </w:rPr>
              <w:t>0.8461</w:t>
            </w:r>
          </w:p>
        </w:tc>
      </w:tr>
      <w:tr>
        <w:trPr>
          <w:trHeight w:val="317" w:hRule="atLeast"/>
        </w:trPr>
        <w:tc>
          <w:tcPr>
            <w:tcW w:w="1446" w:type="dxa"/>
            <w:vAlign w:val="top"/>
            <w:vMerge w:val="restart"/>
            <w:tcBorders>
              <w:bottom w:val="nil"/>
            </w:tcBorders>
          </w:tcPr>
          <w:p>
            <w:pPr>
              <w:spacing w:line="312" w:lineRule="auto"/>
              <w:rPr>
                <w:rFonts w:ascii="Arial"/>
                <w:sz w:val="21"/>
              </w:rPr>
            </w:pPr>
            <w:r/>
          </w:p>
          <w:p>
            <w:pPr>
              <w:ind w:left="308"/>
              <w:spacing w:before="65" w:line="228" w:lineRule="auto"/>
              <w:rPr>
                <w:rFonts w:ascii="SimSun" w:hAnsi="SimSun" w:eastAsia="SimSun" w:cs="SimSun"/>
                <w:sz w:val="20"/>
                <w:szCs w:val="20"/>
              </w:rPr>
            </w:pPr>
            <w:r>
              <w:rPr>
                <w:rFonts w:ascii="SimSun" w:hAnsi="SimSun" w:eastAsia="SimSun" w:cs="SimSun"/>
                <w:sz w:val="20"/>
                <w:szCs w:val="20"/>
                <w:b/>
                <w:bCs/>
                <w:spacing w:val="6"/>
              </w:rPr>
              <w:t>沙珠玉河</w:t>
            </w:r>
          </w:p>
        </w:tc>
        <w:tc>
          <w:tcPr>
            <w:tcW w:w="4417" w:type="dxa"/>
            <w:vAlign w:val="top"/>
          </w:tcPr>
          <w:p>
            <w:pPr>
              <w:ind w:left="1815"/>
              <w:spacing w:before="56" w:line="228" w:lineRule="auto"/>
              <w:rPr>
                <w:rFonts w:ascii="SimSun" w:hAnsi="SimSun" w:eastAsia="SimSun" w:cs="SimSun"/>
                <w:sz w:val="20"/>
                <w:szCs w:val="20"/>
              </w:rPr>
            </w:pPr>
            <w:r>
              <w:rPr>
                <w:rFonts w:ascii="SimSun" w:hAnsi="SimSun" w:eastAsia="SimSun" w:cs="SimSun"/>
                <w:sz w:val="20"/>
                <w:szCs w:val="20"/>
                <w:b/>
                <w:bCs/>
              </w:rPr>
              <w:t>曲黑格木</w:t>
            </w:r>
          </w:p>
        </w:tc>
        <w:tc>
          <w:tcPr>
            <w:tcW w:w="1712" w:type="dxa"/>
            <w:vAlign w:val="top"/>
          </w:tcPr>
          <w:p>
            <w:pPr>
              <w:pStyle w:val="TableText"/>
              <w:ind w:left="568"/>
              <w:spacing w:before="92" w:line="195" w:lineRule="auto"/>
              <w:rPr>
                <w:sz w:val="20"/>
                <w:szCs w:val="20"/>
              </w:rPr>
            </w:pPr>
            <w:r>
              <w:rPr>
                <w:sz w:val="20"/>
                <w:szCs w:val="20"/>
                <w:b/>
                <w:bCs/>
                <w:spacing w:val="3"/>
              </w:rPr>
              <w:t>3.4678</w:t>
            </w:r>
          </w:p>
        </w:tc>
        <w:tc>
          <w:tcPr>
            <w:tcW w:w="1717" w:type="dxa"/>
            <w:vAlign w:val="top"/>
          </w:tcPr>
          <w:p>
            <w:pPr>
              <w:pStyle w:val="TableText"/>
              <w:ind w:left="574"/>
              <w:spacing w:before="92" w:line="195" w:lineRule="auto"/>
              <w:rPr>
                <w:sz w:val="20"/>
                <w:szCs w:val="20"/>
              </w:rPr>
            </w:pPr>
            <w:r>
              <w:rPr>
                <w:sz w:val="20"/>
                <w:szCs w:val="20"/>
                <w:b/>
                <w:bCs/>
                <w:spacing w:val="3"/>
              </w:rPr>
              <w:t>0.7666</w:t>
            </w:r>
          </w:p>
        </w:tc>
      </w:tr>
      <w:tr>
        <w:trPr>
          <w:trHeight w:val="317" w:hRule="atLeast"/>
        </w:trPr>
        <w:tc>
          <w:tcPr>
            <w:tcW w:w="1446" w:type="dxa"/>
            <w:vAlign w:val="top"/>
            <w:vMerge w:val="continue"/>
            <w:tcBorders>
              <w:top w:val="nil"/>
              <w:bottom w:val="nil"/>
            </w:tcBorders>
          </w:tcPr>
          <w:p>
            <w:pPr>
              <w:rPr>
                <w:rFonts w:ascii="Arial"/>
                <w:sz w:val="21"/>
              </w:rPr>
            </w:pPr>
            <w:r/>
          </w:p>
        </w:tc>
        <w:tc>
          <w:tcPr>
            <w:tcW w:w="4417" w:type="dxa"/>
            <w:vAlign w:val="top"/>
          </w:tcPr>
          <w:p>
            <w:pPr>
              <w:ind w:left="1689"/>
              <w:spacing w:before="56"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1712" w:type="dxa"/>
            <w:vAlign w:val="top"/>
          </w:tcPr>
          <w:p>
            <w:pPr>
              <w:pStyle w:val="TableText"/>
              <w:ind w:left="568"/>
              <w:spacing w:before="92" w:line="195" w:lineRule="auto"/>
              <w:rPr>
                <w:sz w:val="20"/>
                <w:szCs w:val="20"/>
              </w:rPr>
            </w:pPr>
            <w:r>
              <w:rPr>
                <w:sz w:val="20"/>
                <w:szCs w:val="20"/>
                <w:b/>
                <w:bCs/>
                <w:spacing w:val="3"/>
              </w:rPr>
              <w:t>3.4817</w:t>
            </w:r>
          </w:p>
        </w:tc>
        <w:tc>
          <w:tcPr>
            <w:tcW w:w="1717" w:type="dxa"/>
            <w:vAlign w:val="top"/>
          </w:tcPr>
          <w:p>
            <w:pPr>
              <w:pStyle w:val="TableText"/>
              <w:ind w:left="574"/>
              <w:spacing w:before="92" w:line="195" w:lineRule="auto"/>
              <w:rPr>
                <w:sz w:val="20"/>
                <w:szCs w:val="20"/>
              </w:rPr>
            </w:pPr>
            <w:r>
              <w:rPr>
                <w:sz w:val="20"/>
                <w:szCs w:val="20"/>
                <w:b/>
                <w:bCs/>
                <w:spacing w:val="3"/>
              </w:rPr>
              <w:t>0.8056</w:t>
            </w:r>
          </w:p>
        </w:tc>
      </w:tr>
      <w:tr>
        <w:trPr>
          <w:trHeight w:val="321" w:hRule="atLeast"/>
        </w:trPr>
        <w:tc>
          <w:tcPr>
            <w:tcW w:w="1446" w:type="dxa"/>
            <w:vAlign w:val="top"/>
            <w:vMerge w:val="continue"/>
            <w:tcBorders>
              <w:top w:val="nil"/>
            </w:tcBorders>
          </w:tcPr>
          <w:p>
            <w:pPr>
              <w:rPr>
                <w:rFonts w:ascii="Arial"/>
                <w:sz w:val="21"/>
              </w:rPr>
            </w:pPr>
            <w:r/>
          </w:p>
        </w:tc>
        <w:tc>
          <w:tcPr>
            <w:tcW w:w="4417" w:type="dxa"/>
            <w:vAlign w:val="top"/>
          </w:tcPr>
          <w:p>
            <w:pPr>
              <w:ind w:left="1581"/>
              <w:spacing w:before="56"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1712" w:type="dxa"/>
            <w:vAlign w:val="top"/>
          </w:tcPr>
          <w:p>
            <w:pPr>
              <w:pStyle w:val="TableText"/>
              <w:ind w:left="568"/>
              <w:spacing w:before="92" w:line="195" w:lineRule="auto"/>
              <w:rPr>
                <w:sz w:val="20"/>
                <w:szCs w:val="20"/>
              </w:rPr>
            </w:pPr>
            <w:r>
              <w:rPr>
                <w:sz w:val="20"/>
                <w:szCs w:val="20"/>
                <w:b/>
                <w:bCs/>
                <w:spacing w:val="3"/>
              </w:rPr>
              <w:t>3.6587</w:t>
            </w:r>
          </w:p>
        </w:tc>
        <w:tc>
          <w:tcPr>
            <w:tcW w:w="1717" w:type="dxa"/>
            <w:vAlign w:val="top"/>
          </w:tcPr>
          <w:p>
            <w:pPr>
              <w:pStyle w:val="TableText"/>
              <w:ind w:left="574"/>
              <w:spacing w:before="92" w:line="195" w:lineRule="auto"/>
              <w:rPr>
                <w:sz w:val="20"/>
                <w:szCs w:val="20"/>
              </w:rPr>
            </w:pPr>
            <w:r>
              <w:rPr>
                <w:sz w:val="20"/>
                <w:szCs w:val="20"/>
                <w:b/>
                <w:bCs/>
                <w:spacing w:val="3"/>
              </w:rPr>
              <w:t>0.8774</w:t>
            </w:r>
          </w:p>
        </w:tc>
      </w:tr>
    </w:tbl>
    <w:p>
      <w:pPr>
        <w:pStyle w:val="BodyText"/>
        <w:rPr/>
      </w:pPr>
      <w:r/>
    </w:p>
    <w:p>
      <w:pPr>
        <w:sectPr>
          <w:footerReference w:type="default" r:id="rId288"/>
          <w:pgSz w:w="11906" w:h="16839"/>
          <w:pgMar w:top="1431" w:right="1304" w:bottom="1152" w:left="1304" w:header="0" w:footer="987" w:gutter="0"/>
        </w:sectPr>
        <w:rPr/>
      </w:pPr>
    </w:p>
    <w:p>
      <w:pPr>
        <w:ind w:firstLine="1058"/>
        <w:spacing w:line="6840" w:lineRule="exact"/>
        <w:rPr/>
      </w:pPr>
      <w:r>
        <w:rPr>
          <w:position w:val="-136"/>
        </w:rPr>
        <w:drawing>
          <wp:inline distT="0" distB="0" distL="0" distR="0">
            <wp:extent cx="4525009" cy="4343400"/>
            <wp:effectExtent l="0" t="0" r="0" b="0"/>
            <wp:docPr id="310" name="IM 310"/>
            <wp:cNvGraphicFramePr/>
            <a:graphic>
              <a:graphicData uri="http://schemas.openxmlformats.org/drawingml/2006/picture">
                <pic:pic>
                  <pic:nvPicPr>
                    <pic:cNvPr id="310" name="IM 310"/>
                    <pic:cNvPicPr/>
                  </pic:nvPicPr>
                  <pic:blipFill>
                    <a:blip r:embed="rId290"/>
                    <a:stretch>
                      <a:fillRect/>
                    </a:stretch>
                  </pic:blipFill>
                  <pic:spPr>
                    <a:xfrm rot="0">
                      <a:off x="0" y="0"/>
                      <a:ext cx="4525009" cy="4343400"/>
                    </a:xfrm>
                    <a:prstGeom prst="rect">
                      <a:avLst/>
                    </a:prstGeom>
                  </pic:spPr>
                </pic:pic>
              </a:graphicData>
            </a:graphic>
          </wp:inline>
        </w:drawing>
      </w:r>
    </w:p>
    <w:p>
      <w:pPr>
        <w:ind w:left="2016"/>
        <w:spacing w:before="206"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4.5.2-3    </w:t>
      </w:r>
      <w:r>
        <w:rPr>
          <w:rFonts w:ascii="SimHei" w:hAnsi="SimHei" w:eastAsia="SimHei" w:cs="SimHei"/>
          <w:sz w:val="24"/>
          <w:szCs w:val="24"/>
          <w:b/>
          <w:bCs/>
          <w:spacing w:val="-2"/>
        </w:rPr>
        <w:t>浮游植物多样性及均匀度变</w:t>
      </w:r>
      <w:r>
        <w:rPr>
          <w:rFonts w:ascii="SimHei" w:hAnsi="SimHei" w:eastAsia="SimHei" w:cs="SimHei"/>
          <w:sz w:val="24"/>
          <w:szCs w:val="24"/>
          <w:b/>
          <w:bCs/>
          <w:spacing w:val="-3"/>
        </w:rPr>
        <w:t>化趋势图</w:t>
      </w:r>
    </w:p>
    <w:p>
      <w:pPr>
        <w:pStyle w:val="BodyText"/>
        <w:rPr/>
      </w:pPr>
      <w:r/>
    </w:p>
    <w:p>
      <w:pPr>
        <w:ind w:left="1"/>
        <w:spacing w:before="91"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4.5.3  </w:t>
      </w:r>
      <w:r>
        <w:rPr>
          <w:rFonts w:ascii="KaiTi" w:hAnsi="KaiTi" w:eastAsia="KaiTi" w:cs="KaiTi"/>
          <w:sz w:val="28"/>
          <w:szCs w:val="28"/>
          <w:b/>
          <w:bCs/>
          <w:spacing w:val="-2"/>
        </w:rPr>
        <w:t>浮游动物</w:t>
      </w:r>
    </w:p>
    <w:p>
      <w:pPr>
        <w:pStyle w:val="BodyText"/>
        <w:spacing w:line="278"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4.5.3.1  </w:t>
      </w:r>
      <w:r>
        <w:rPr>
          <w:rFonts w:ascii="SimHei" w:hAnsi="SimHei" w:eastAsia="SimHei" w:cs="SimHei"/>
          <w:sz w:val="24"/>
          <w:szCs w:val="24"/>
          <w:b/>
          <w:bCs/>
          <w:spacing w:val="-2"/>
        </w:rPr>
        <w:t>浮游动物历史调查情况</w:t>
      </w:r>
    </w:p>
    <w:p>
      <w:pPr>
        <w:ind w:left="4" w:firstLine="475"/>
        <w:spacing w:before="209"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7"/>
        </w:rPr>
        <w:t>2017 </w:t>
      </w:r>
      <w:r>
        <w:rPr>
          <w:rFonts w:ascii="SimSun" w:hAnsi="SimSun" w:eastAsia="SimSun" w:cs="SimSun"/>
          <w:sz w:val="24"/>
          <w:szCs w:val="24"/>
          <w:b/>
          <w:bCs/>
          <w:spacing w:val="-7"/>
        </w:rPr>
        <w:t>年</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7"/>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月，大河坝河各采样断面共检出浮游动物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7"/>
        </w:rPr>
        <w:t>4 </w:t>
      </w:r>
      <w:r>
        <w:rPr>
          <w:rFonts w:ascii="SimSun" w:hAnsi="SimSun" w:eastAsia="SimSun" w:cs="SimSun"/>
          <w:sz w:val="24"/>
          <w:szCs w:val="24"/>
          <w:b/>
          <w:bCs/>
          <w:spacing w:val="-7"/>
        </w:rPr>
        <w:t>大类</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22 </w:t>
      </w:r>
      <w:r>
        <w:rPr>
          <w:rFonts w:ascii="SimSun" w:hAnsi="SimSun" w:eastAsia="SimSun" w:cs="SimSun"/>
          <w:sz w:val="24"/>
          <w:szCs w:val="24"/>
          <w:b/>
          <w:bCs/>
          <w:spacing w:val="-7"/>
        </w:rPr>
        <w:t>种属，原生动物最多，</w:t>
      </w:r>
      <w:r>
        <w:rPr>
          <w:rFonts w:ascii="SimSun" w:hAnsi="SimSun" w:eastAsia="SimSun" w:cs="SimSun"/>
          <w:sz w:val="24"/>
          <w:szCs w:val="24"/>
          <w:b/>
          <w:bCs/>
          <w:spacing w:val="-5"/>
        </w:rPr>
        <w:t>有</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5"/>
        </w:rPr>
        <w:t>12 </w:t>
      </w:r>
      <w:r>
        <w:rPr>
          <w:rFonts w:ascii="SimSun" w:hAnsi="SimSun" w:eastAsia="SimSun" w:cs="SimSun"/>
          <w:sz w:val="24"/>
          <w:szCs w:val="24"/>
          <w:b/>
          <w:bCs/>
          <w:spacing w:val="-5"/>
        </w:rPr>
        <w:t>种属，</w:t>
      </w:r>
      <w:r>
        <w:rPr>
          <w:rFonts w:ascii="SimSun" w:hAnsi="SimSun" w:eastAsia="SimSun" w:cs="SimSun"/>
          <w:sz w:val="24"/>
          <w:szCs w:val="24"/>
          <w:spacing w:val="-71"/>
        </w:rPr>
        <w:t xml:space="preserve"> </w:t>
      </w:r>
      <w:r>
        <w:rPr>
          <w:rFonts w:ascii="SimSun" w:hAnsi="SimSun" w:eastAsia="SimSun" w:cs="SimSun"/>
          <w:sz w:val="24"/>
          <w:szCs w:val="24"/>
          <w:b/>
          <w:bCs/>
          <w:spacing w:val="-5"/>
        </w:rPr>
        <w:t>占</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54.55%</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5"/>
        </w:rPr>
        <w:t>，为主要优势门类；轮虫</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8 </w:t>
      </w:r>
      <w:r>
        <w:rPr>
          <w:rFonts w:ascii="SimSun" w:hAnsi="SimSun" w:eastAsia="SimSun" w:cs="SimSun"/>
          <w:sz w:val="24"/>
          <w:szCs w:val="24"/>
          <w:b/>
          <w:bCs/>
          <w:spacing w:val="-5"/>
        </w:rPr>
        <w:t>种属，</w:t>
      </w:r>
      <w:r>
        <w:rPr>
          <w:rFonts w:ascii="SimSun" w:hAnsi="SimSun" w:eastAsia="SimSun" w:cs="SimSun"/>
          <w:sz w:val="24"/>
          <w:szCs w:val="24"/>
          <w:spacing w:val="-71"/>
        </w:rPr>
        <w:t xml:space="preserve"> </w:t>
      </w:r>
      <w:r>
        <w:rPr>
          <w:rFonts w:ascii="SimSun" w:hAnsi="SimSun" w:eastAsia="SimSun" w:cs="SimSun"/>
          <w:sz w:val="24"/>
          <w:szCs w:val="24"/>
          <w:b/>
          <w:bCs/>
          <w:spacing w:val="-5"/>
        </w:rPr>
        <w:t>占</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36.36%</w:t>
      </w:r>
      <w:r>
        <w:rPr>
          <w:rFonts w:ascii="SimSun" w:hAnsi="SimSun" w:eastAsia="SimSun" w:cs="SimSun"/>
          <w:sz w:val="24"/>
          <w:szCs w:val="24"/>
          <w:b/>
          <w:bCs/>
          <w:spacing w:val="-5"/>
        </w:rPr>
        <w:t>；枝角类和桡足类</w:t>
      </w:r>
      <w:r>
        <w:rPr>
          <w:rFonts w:ascii="SimSun" w:hAnsi="SimSun" w:eastAsia="SimSun" w:cs="SimSun"/>
          <w:sz w:val="24"/>
          <w:szCs w:val="24"/>
          <w:b/>
          <w:bCs/>
          <w:spacing w:val="-4"/>
        </w:rPr>
        <w:t>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种，分别占</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4.55%</w:t>
      </w:r>
      <w:r>
        <w:rPr>
          <w:rFonts w:ascii="SimSun" w:hAnsi="SimSun" w:eastAsia="SimSun" w:cs="SimSun"/>
          <w:sz w:val="24"/>
          <w:szCs w:val="24"/>
          <w:b/>
          <w:bCs/>
          <w:spacing w:val="-4"/>
        </w:rPr>
        <w:t>。大河坝河各采样断面的浮游动物种类组成差异较</w:t>
      </w:r>
      <w:r>
        <w:rPr>
          <w:rFonts w:ascii="SimSun" w:hAnsi="SimSun" w:eastAsia="SimSun" w:cs="SimSun"/>
          <w:sz w:val="24"/>
          <w:szCs w:val="24"/>
          <w:b/>
          <w:bCs/>
          <w:spacing w:val="-5"/>
        </w:rPr>
        <w:t>大，物种多样</w:t>
      </w:r>
      <w:r>
        <w:rPr>
          <w:rFonts w:ascii="SimSun" w:hAnsi="SimSun" w:eastAsia="SimSun" w:cs="SimSun"/>
          <w:sz w:val="24"/>
          <w:szCs w:val="24"/>
          <w:b/>
          <w:bCs/>
          <w:spacing w:val="-2"/>
        </w:rPr>
        <w:t>性较差。通过类比分析，该水域浮游动物密度</w:t>
      </w:r>
      <w:r>
        <w:rPr>
          <w:rFonts w:ascii="SimSun" w:hAnsi="SimSun" w:eastAsia="SimSun" w:cs="SimSun"/>
          <w:sz w:val="24"/>
          <w:szCs w:val="24"/>
          <w:b/>
          <w:bCs/>
          <w:spacing w:val="-3"/>
        </w:rPr>
        <w:t>和生物量与黄河上游其他水域基本相当，</w:t>
      </w:r>
      <w:r>
        <w:rPr>
          <w:rFonts w:ascii="SimSun" w:hAnsi="SimSun" w:eastAsia="SimSun" w:cs="SimSun"/>
          <w:sz w:val="24"/>
          <w:szCs w:val="24"/>
          <w:b/>
          <w:bCs/>
          <w:spacing w:val="-2"/>
        </w:rPr>
        <w:t>总体来看，生物量和密度均较低。与高寒地区水域环境相</w:t>
      </w:r>
      <w:r>
        <w:rPr>
          <w:rFonts w:ascii="SimSun" w:hAnsi="SimSun" w:eastAsia="SimSun" w:cs="SimSun"/>
          <w:sz w:val="24"/>
          <w:szCs w:val="24"/>
          <w:b/>
          <w:bCs/>
          <w:spacing w:val="-3"/>
        </w:rPr>
        <w:t>符。</w:t>
      </w:r>
    </w:p>
    <w:p>
      <w:pPr>
        <w:ind w:left="5" w:right="63" w:firstLine="474"/>
        <w:spacing w:before="3" w:line="384" w:lineRule="auto"/>
        <w:rPr>
          <w:rFonts w:ascii="SimSun" w:hAnsi="SimSun" w:eastAsia="SimSun" w:cs="SimSun"/>
          <w:sz w:val="24"/>
          <w:szCs w:val="24"/>
        </w:rPr>
      </w:pPr>
      <w:r>
        <w:rPr>
          <w:rFonts w:ascii="Times New Roman" w:hAnsi="Times New Roman" w:eastAsia="Times New Roman" w:cs="Times New Roman"/>
          <w:sz w:val="24"/>
          <w:szCs w:val="24"/>
          <w:b/>
          <w:bCs/>
          <w:spacing w:val="-4"/>
        </w:rPr>
        <w:t>2018 </w:t>
      </w:r>
      <w:r>
        <w:rPr>
          <w:rFonts w:ascii="SimSun" w:hAnsi="SimSun" w:eastAsia="SimSun" w:cs="SimSun"/>
          <w:sz w:val="24"/>
          <w:szCs w:val="24"/>
          <w:b/>
          <w:bCs/>
          <w:spacing w:val="-4"/>
        </w:rPr>
        <w:t>年</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月，沙珠玉河各采样断面共检出浮游动物</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37"/>
        </w:rPr>
        <w:t xml:space="preserve"> </w:t>
      </w:r>
      <w:r>
        <w:rPr>
          <w:rFonts w:ascii="SimSun" w:hAnsi="SimSun" w:eastAsia="SimSun" w:cs="SimSun"/>
          <w:sz w:val="24"/>
          <w:szCs w:val="24"/>
          <w:b/>
          <w:bCs/>
          <w:spacing w:val="-4"/>
        </w:rPr>
        <w:t>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15 </w:t>
      </w:r>
      <w:r>
        <w:rPr>
          <w:rFonts w:ascii="SimSun" w:hAnsi="SimSun" w:eastAsia="SimSun" w:cs="SimSun"/>
          <w:sz w:val="24"/>
          <w:szCs w:val="24"/>
          <w:b/>
          <w:bCs/>
          <w:spacing w:val="-4"/>
        </w:rPr>
        <w:t>种属。其中原生动物门</w:t>
      </w:r>
      <w:r>
        <w:rPr>
          <w:rFonts w:ascii="SimSun" w:hAnsi="SimSun" w:eastAsia="SimSun" w:cs="SimSun"/>
          <w:sz w:val="24"/>
          <w:szCs w:val="24"/>
          <w:b/>
          <w:bCs/>
          <w:spacing w:val="-6"/>
        </w:rPr>
        <w:t>最多，</w:t>
      </w:r>
      <w:r>
        <w:rPr>
          <w:rFonts w:ascii="Times New Roman" w:hAnsi="Times New Roman" w:eastAsia="Times New Roman" w:cs="Times New Roman"/>
          <w:sz w:val="24"/>
          <w:szCs w:val="24"/>
          <w:b/>
          <w:bCs/>
          <w:spacing w:val="-6"/>
        </w:rPr>
        <w:t>11 </w:t>
      </w:r>
      <w:r>
        <w:rPr>
          <w:rFonts w:ascii="SimSun" w:hAnsi="SimSun" w:eastAsia="SimSun" w:cs="SimSun"/>
          <w:sz w:val="24"/>
          <w:szCs w:val="24"/>
          <w:b/>
          <w:bCs/>
          <w:spacing w:val="-6"/>
        </w:rPr>
        <w:t>种属，</w:t>
      </w:r>
      <w:r>
        <w:rPr>
          <w:rFonts w:ascii="SimSun" w:hAnsi="SimSun" w:eastAsia="SimSun" w:cs="SimSun"/>
          <w:sz w:val="24"/>
          <w:szCs w:val="24"/>
          <w:spacing w:val="-56"/>
        </w:rPr>
        <w:t xml:space="preserve"> </w:t>
      </w:r>
      <w:r>
        <w:rPr>
          <w:rFonts w:ascii="SimSun" w:hAnsi="SimSun" w:eastAsia="SimSun" w:cs="SimSun"/>
          <w:sz w:val="24"/>
          <w:szCs w:val="24"/>
          <w:b/>
          <w:bCs/>
          <w:spacing w:val="-6"/>
        </w:rPr>
        <w:t>占</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6"/>
        </w:rPr>
        <w:t>73.3%</w:t>
      </w:r>
      <w:r>
        <w:rPr>
          <w:rFonts w:ascii="SimSun" w:hAnsi="SimSun" w:eastAsia="SimSun" w:cs="SimSun"/>
          <w:sz w:val="24"/>
          <w:szCs w:val="24"/>
          <w:b/>
          <w:bCs/>
          <w:spacing w:val="-6"/>
        </w:rPr>
        <w:t>；轮虫次之，有</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3 </w:t>
      </w:r>
      <w:r>
        <w:rPr>
          <w:rFonts w:ascii="SimSun" w:hAnsi="SimSun" w:eastAsia="SimSun" w:cs="SimSun"/>
          <w:sz w:val="24"/>
          <w:szCs w:val="24"/>
          <w:b/>
          <w:bCs/>
          <w:spacing w:val="-6"/>
        </w:rPr>
        <w:t>种，</w:t>
      </w:r>
      <w:r>
        <w:rPr>
          <w:rFonts w:ascii="SimSun" w:hAnsi="SimSun" w:eastAsia="SimSun" w:cs="SimSun"/>
          <w:sz w:val="24"/>
          <w:szCs w:val="24"/>
          <w:spacing w:val="-68"/>
        </w:rPr>
        <w:t xml:space="preserve"> </w:t>
      </w:r>
      <w:r>
        <w:rPr>
          <w:rFonts w:ascii="SimSun" w:hAnsi="SimSun" w:eastAsia="SimSun" w:cs="SimSun"/>
          <w:sz w:val="24"/>
          <w:szCs w:val="24"/>
          <w:b/>
          <w:bCs/>
          <w:spacing w:val="-6"/>
        </w:rPr>
        <w:t>占</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20.0%</w:t>
      </w:r>
      <w:r>
        <w:rPr>
          <w:rFonts w:ascii="SimSun" w:hAnsi="SimSun" w:eastAsia="SimSun" w:cs="SimSun"/>
          <w:sz w:val="24"/>
          <w:szCs w:val="24"/>
          <w:b/>
          <w:bCs/>
          <w:spacing w:val="-6"/>
        </w:rPr>
        <w:t>；枝角类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 </w:t>
      </w:r>
      <w:r>
        <w:rPr>
          <w:rFonts w:ascii="SimSun" w:hAnsi="SimSun" w:eastAsia="SimSun" w:cs="SimSun"/>
          <w:sz w:val="24"/>
          <w:szCs w:val="24"/>
          <w:b/>
          <w:bCs/>
          <w:spacing w:val="-6"/>
        </w:rPr>
        <w:t>种属，</w:t>
      </w:r>
      <w:r>
        <w:rPr>
          <w:rFonts w:ascii="SimSun" w:hAnsi="SimSun" w:eastAsia="SimSun" w:cs="SimSun"/>
          <w:sz w:val="24"/>
          <w:szCs w:val="24"/>
          <w:spacing w:val="-71"/>
        </w:rPr>
        <w:t xml:space="preserve"> </w:t>
      </w:r>
      <w:r>
        <w:rPr>
          <w:rFonts w:ascii="SimSun" w:hAnsi="SimSun" w:eastAsia="SimSun" w:cs="SimSun"/>
          <w:sz w:val="24"/>
          <w:szCs w:val="24"/>
          <w:b/>
          <w:bCs/>
          <w:spacing w:val="-6"/>
        </w:rPr>
        <w:t>占</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6.7%</w:t>
      </w:r>
      <w:r>
        <w:rPr>
          <w:rFonts w:ascii="SimSun" w:hAnsi="SimSun" w:eastAsia="SimSun" w:cs="SimSun"/>
          <w:sz w:val="24"/>
          <w:szCs w:val="24"/>
          <w:b/>
          <w:bCs/>
          <w:spacing w:val="-6"/>
        </w:rPr>
        <w:t>。</w:t>
      </w:r>
      <w:r>
        <w:rPr>
          <w:rFonts w:ascii="SimSun" w:hAnsi="SimSun" w:eastAsia="SimSun" w:cs="SimSun"/>
          <w:sz w:val="24"/>
          <w:szCs w:val="24"/>
          <w:b/>
          <w:bCs/>
          <w:spacing w:val="-2"/>
        </w:rPr>
        <w:t>沙珠玉河各采样断面的浮游动物种类组成差异较小，物种多样性均一般。</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4.5.3.2  </w:t>
      </w:r>
      <w:r>
        <w:rPr>
          <w:rFonts w:ascii="SimHei" w:hAnsi="SimHei" w:eastAsia="SimHei" w:cs="SimHei"/>
          <w:sz w:val="24"/>
          <w:szCs w:val="24"/>
          <w:b/>
          <w:bCs/>
          <w:spacing w:val="-2"/>
        </w:rPr>
        <w:t>浮游动物现状补充调查与评价</w:t>
      </w:r>
    </w:p>
    <w:p>
      <w:pPr>
        <w:ind w:left="494"/>
        <w:spacing w:before="21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）浮游动物种类组成</w:t>
      </w:r>
    </w:p>
    <w:p>
      <w:pPr>
        <w:spacing w:line="219" w:lineRule="auto"/>
        <w:sectPr>
          <w:footerReference w:type="default" r:id="rId289"/>
          <w:pgSz w:w="11906" w:h="16839"/>
          <w:pgMar w:top="1428" w:right="1356" w:bottom="1151" w:left="1422" w:header="0" w:footer="987" w:gutter="0"/>
        </w:sectPr>
        <w:rPr>
          <w:rFonts w:ascii="SimSun" w:hAnsi="SimSun" w:eastAsia="SimSun" w:cs="SimSun"/>
          <w:sz w:val="24"/>
          <w:szCs w:val="24"/>
        </w:rPr>
      </w:pPr>
    </w:p>
    <w:p>
      <w:pPr>
        <w:ind w:left="121" w:right="31" w:firstLine="478"/>
        <w:spacing w:before="180" w:line="386" w:lineRule="auto"/>
        <w:jc w:val="both"/>
        <w:rPr>
          <w:rFonts w:ascii="SimSun" w:hAnsi="SimSun" w:eastAsia="SimSun" w:cs="SimSun"/>
          <w:sz w:val="24"/>
          <w:szCs w:val="24"/>
        </w:rPr>
      </w:pPr>
      <w:r>
        <w:rPr>
          <w:rFonts w:ascii="SimSun" w:hAnsi="SimSun" w:eastAsia="SimSun" w:cs="SimSun"/>
          <w:sz w:val="24"/>
          <w:szCs w:val="24"/>
          <w:b/>
          <w:bCs/>
          <w:spacing w:val="-2"/>
        </w:rPr>
        <w:t>通过对各采样断面的浮游动物进行定量分析，共检出浮</w:t>
      </w:r>
      <w:r>
        <w:rPr>
          <w:rFonts w:ascii="SimSun" w:hAnsi="SimSun" w:eastAsia="SimSun" w:cs="SimSun"/>
          <w:sz w:val="24"/>
          <w:szCs w:val="24"/>
          <w:b/>
          <w:bCs/>
          <w:spacing w:val="-3"/>
        </w:rPr>
        <w:t>游动物</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4 </w:t>
      </w:r>
      <w:r>
        <w:rPr>
          <w:rFonts w:ascii="SimSun" w:hAnsi="SimSun" w:eastAsia="SimSun" w:cs="SimSun"/>
          <w:sz w:val="24"/>
          <w:szCs w:val="24"/>
          <w:b/>
          <w:bCs/>
          <w:spacing w:val="-3"/>
        </w:rPr>
        <w:t>大类</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17 </w:t>
      </w:r>
      <w:r>
        <w:rPr>
          <w:rFonts w:ascii="SimSun" w:hAnsi="SimSun" w:eastAsia="SimSun" w:cs="SimSun"/>
          <w:sz w:val="24"/>
          <w:szCs w:val="24"/>
          <w:b/>
          <w:bCs/>
          <w:spacing w:val="-3"/>
        </w:rPr>
        <w:t>种属。其</w:t>
      </w:r>
      <w:r>
        <w:rPr>
          <w:rFonts w:ascii="SimSun" w:hAnsi="SimSun" w:eastAsia="SimSun" w:cs="SimSun"/>
          <w:sz w:val="24"/>
          <w:szCs w:val="24"/>
          <w:b/>
          <w:bCs/>
          <w:spacing w:val="-4"/>
        </w:rPr>
        <w:t>中原生动物为主要优势群体，共</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10 </w:t>
      </w:r>
      <w:r>
        <w:rPr>
          <w:rFonts w:ascii="SimSun" w:hAnsi="SimSun" w:eastAsia="SimSun" w:cs="SimSun"/>
          <w:sz w:val="24"/>
          <w:szCs w:val="24"/>
          <w:b/>
          <w:bCs/>
          <w:spacing w:val="-4"/>
        </w:rPr>
        <w:t>种，占总种类数的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58.82%</w:t>
      </w:r>
      <w:r>
        <w:rPr>
          <w:rFonts w:ascii="SimSun" w:hAnsi="SimSun" w:eastAsia="SimSun" w:cs="SimSun"/>
          <w:sz w:val="24"/>
          <w:szCs w:val="24"/>
          <w:b/>
          <w:bCs/>
          <w:spacing w:val="-4"/>
        </w:rPr>
        <w:t>；轮虫类</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种，占总物种</w:t>
      </w:r>
      <w:r>
        <w:rPr>
          <w:rFonts w:ascii="SimSun" w:hAnsi="SimSun" w:eastAsia="SimSun" w:cs="SimSun"/>
          <w:sz w:val="24"/>
          <w:szCs w:val="24"/>
          <w:b/>
          <w:bCs/>
          <w:spacing w:val="-7"/>
        </w:rPr>
        <w:t>数的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17.65%</w:t>
      </w:r>
      <w:r>
        <w:rPr>
          <w:rFonts w:ascii="SimSun" w:hAnsi="SimSun" w:eastAsia="SimSun" w:cs="SimSun"/>
          <w:sz w:val="24"/>
          <w:szCs w:val="24"/>
          <w:b/>
          <w:bCs/>
          <w:spacing w:val="-7"/>
        </w:rPr>
        <w:t>；桡足类</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7"/>
        </w:rPr>
        <w:t>3 </w:t>
      </w:r>
      <w:r>
        <w:rPr>
          <w:rFonts w:ascii="SimSun" w:hAnsi="SimSun" w:eastAsia="SimSun" w:cs="SimSun"/>
          <w:sz w:val="24"/>
          <w:szCs w:val="24"/>
          <w:b/>
          <w:bCs/>
          <w:spacing w:val="-7"/>
        </w:rPr>
        <w:t>种，占总种类数的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17.65%</w:t>
      </w:r>
      <w:r>
        <w:rPr>
          <w:rFonts w:ascii="SimSun" w:hAnsi="SimSun" w:eastAsia="SimSun" w:cs="SimSun"/>
          <w:sz w:val="24"/>
          <w:szCs w:val="24"/>
          <w:b/>
          <w:bCs/>
          <w:spacing w:val="-7"/>
        </w:rPr>
        <w:t>；枝角</w:t>
      </w:r>
      <w:r>
        <w:rPr>
          <w:rFonts w:ascii="SimSun" w:hAnsi="SimSun" w:eastAsia="SimSun" w:cs="SimSun"/>
          <w:sz w:val="24"/>
          <w:szCs w:val="24"/>
          <w:b/>
          <w:bCs/>
          <w:spacing w:val="-8"/>
        </w:rPr>
        <w:t>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8"/>
        </w:rPr>
        <w:t>1 </w:t>
      </w:r>
      <w:r>
        <w:rPr>
          <w:rFonts w:ascii="SimSun" w:hAnsi="SimSun" w:eastAsia="SimSun" w:cs="SimSun"/>
          <w:sz w:val="24"/>
          <w:szCs w:val="24"/>
          <w:b/>
          <w:bCs/>
          <w:spacing w:val="-8"/>
        </w:rPr>
        <w:t>种，占总种类数的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8"/>
        </w:rPr>
        <w:t>5.88%</w:t>
      </w:r>
      <w:r>
        <w:rPr>
          <w:rFonts w:ascii="SimSun" w:hAnsi="SimSun" w:eastAsia="SimSun" w:cs="SimSun"/>
          <w:sz w:val="24"/>
          <w:szCs w:val="24"/>
          <w:b/>
          <w:bCs/>
          <w:spacing w:val="-8"/>
        </w:rPr>
        <w:t>。</w:t>
      </w:r>
    </w:p>
    <w:p>
      <w:pPr>
        <w:ind w:firstLine="1386"/>
        <w:spacing w:before="182" w:line="3724" w:lineRule="exact"/>
        <w:rPr/>
      </w:pPr>
      <w:r>
        <w:rPr>
          <w:position w:val="-74"/>
        </w:rPr>
        <w:drawing>
          <wp:inline distT="0" distB="0" distL="0" distR="0">
            <wp:extent cx="4441190" cy="2364740"/>
            <wp:effectExtent l="0" t="0" r="0" b="0"/>
            <wp:docPr id="312" name="IM 312"/>
            <wp:cNvGraphicFramePr/>
            <a:graphic>
              <a:graphicData uri="http://schemas.openxmlformats.org/drawingml/2006/picture">
                <pic:pic>
                  <pic:nvPicPr>
                    <pic:cNvPr id="312" name="IM 312"/>
                    <pic:cNvPicPr/>
                  </pic:nvPicPr>
                  <pic:blipFill>
                    <a:blip r:embed="rId292"/>
                    <a:stretch>
                      <a:fillRect/>
                    </a:stretch>
                  </pic:blipFill>
                  <pic:spPr>
                    <a:xfrm rot="0">
                      <a:off x="0" y="0"/>
                      <a:ext cx="4441190" cy="2364740"/>
                    </a:xfrm>
                    <a:prstGeom prst="rect">
                      <a:avLst/>
                    </a:prstGeom>
                  </pic:spPr>
                </pic:pic>
              </a:graphicData>
            </a:graphic>
          </wp:inline>
        </w:drawing>
      </w:r>
    </w:p>
    <w:p>
      <w:pPr>
        <w:ind w:left="3097"/>
        <w:spacing w:before="318"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41"/>
        </w:rPr>
        <w:t xml:space="preserve"> </w:t>
      </w:r>
      <w:r>
        <w:rPr>
          <w:rFonts w:ascii="Times New Roman" w:hAnsi="Times New Roman" w:eastAsia="Times New Roman" w:cs="Times New Roman"/>
          <w:sz w:val="24"/>
          <w:szCs w:val="24"/>
          <w:b/>
          <w:bCs/>
          <w:spacing w:val="-3"/>
        </w:rPr>
        <w:t>4.5.3-1    </w:t>
      </w:r>
      <w:r>
        <w:rPr>
          <w:rFonts w:ascii="SimHei" w:hAnsi="SimHei" w:eastAsia="SimHei" w:cs="SimHei"/>
          <w:sz w:val="24"/>
          <w:szCs w:val="24"/>
          <w:b/>
          <w:bCs/>
          <w:spacing w:val="-3"/>
        </w:rPr>
        <w:t>浮游动物种类组成</w:t>
      </w:r>
    </w:p>
    <w:p>
      <w:pPr>
        <w:ind w:left="610"/>
        <w:spacing w:before="212"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）浮游动物定量结果</w:t>
      </w:r>
    </w:p>
    <w:p>
      <w:pPr>
        <w:ind w:left="117" w:right="50" w:firstLine="481"/>
        <w:spacing w:before="213" w:line="383" w:lineRule="auto"/>
        <w:jc w:val="both"/>
        <w:rPr>
          <w:rFonts w:ascii="SimSun" w:hAnsi="SimSun" w:eastAsia="SimSun" w:cs="SimSun"/>
          <w:sz w:val="24"/>
          <w:szCs w:val="24"/>
        </w:rPr>
      </w:pPr>
      <w:r>
        <w:rPr>
          <w:rFonts w:ascii="SimSun" w:hAnsi="SimSun" w:eastAsia="SimSun" w:cs="SimSun"/>
          <w:sz w:val="24"/>
          <w:szCs w:val="24"/>
          <w:b/>
          <w:bCs/>
          <w:spacing w:val="39"/>
        </w:rPr>
        <w:t>通过对浮游动物进行定量分析</w:t>
      </w:r>
      <w:r>
        <w:rPr>
          <w:rFonts w:ascii="SimSun" w:hAnsi="SimSun" w:eastAsia="SimSun" w:cs="SimSun"/>
          <w:sz w:val="24"/>
          <w:szCs w:val="24"/>
          <w:spacing w:val="-43"/>
        </w:rPr>
        <w:t xml:space="preserve"> </w:t>
      </w:r>
      <w:r>
        <w:rPr>
          <w:rFonts w:ascii="SimSun" w:hAnsi="SimSun" w:eastAsia="SimSun" w:cs="SimSun"/>
          <w:sz w:val="24"/>
          <w:szCs w:val="24"/>
          <w:b/>
          <w:bCs/>
          <w:spacing w:val="39"/>
        </w:rPr>
        <w:t>，</w:t>
      </w:r>
      <w:r>
        <w:rPr>
          <w:rFonts w:ascii="SimSun" w:hAnsi="SimSun" w:eastAsia="SimSun" w:cs="SimSun"/>
          <w:sz w:val="24"/>
          <w:szCs w:val="24"/>
          <w:spacing w:val="-61"/>
        </w:rPr>
        <w:t xml:space="preserve"> </w:t>
      </w:r>
      <w:r>
        <w:rPr>
          <w:rFonts w:ascii="SimSun" w:hAnsi="SimSun" w:eastAsia="SimSun" w:cs="SimSun"/>
          <w:sz w:val="24"/>
          <w:szCs w:val="24"/>
          <w:b/>
          <w:bCs/>
          <w:spacing w:val="39"/>
        </w:rPr>
        <w:t>此次调查到的浮游动物的密度区间为</w:t>
      </w:r>
      <w:r>
        <w:rPr>
          <w:rFonts w:ascii="Times New Roman" w:hAnsi="Times New Roman" w:eastAsia="Times New Roman" w:cs="Times New Roman"/>
          <w:sz w:val="24"/>
          <w:szCs w:val="24"/>
          <w:b/>
          <w:bCs/>
          <w:spacing w:val="-1"/>
        </w:rPr>
        <w:t>5.00~230.00ind.L</w:t>
      </w:r>
      <w:r>
        <w:rPr>
          <w:rFonts w:ascii="Times New Roman" w:hAnsi="Times New Roman" w:eastAsia="Times New Roman" w:cs="Times New Roman"/>
          <w:sz w:val="15"/>
          <w:szCs w:val="15"/>
          <w:b/>
          <w:bCs/>
          <w:spacing w:val="-1"/>
          <w:position w:val="7"/>
        </w:rPr>
        <w:t>-1</w:t>
      </w:r>
      <w:r>
        <w:rPr>
          <w:rFonts w:ascii="Times New Roman" w:hAnsi="Times New Roman" w:eastAsia="Times New Roman" w:cs="Times New Roman"/>
          <w:sz w:val="15"/>
          <w:szCs w:val="15"/>
          <w:b/>
          <w:bCs/>
          <w:spacing w:val="4"/>
          <w:position w:val="7"/>
        </w:rPr>
        <w:t xml:space="preserve"> </w:t>
      </w:r>
      <w:r>
        <w:rPr>
          <w:rFonts w:ascii="SimSun" w:hAnsi="SimSun" w:eastAsia="SimSun" w:cs="SimSun"/>
          <w:sz w:val="24"/>
          <w:szCs w:val="24"/>
          <w:b/>
          <w:bCs/>
          <w:spacing w:val="-1"/>
        </w:rPr>
        <w:t>，生物量区间为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0.0003~0.0885mg.L</w:t>
      </w:r>
      <w:r>
        <w:rPr>
          <w:rFonts w:ascii="Times New Roman" w:hAnsi="Times New Roman" w:eastAsia="Times New Roman" w:cs="Times New Roman"/>
          <w:sz w:val="15"/>
          <w:szCs w:val="15"/>
          <w:b/>
          <w:bCs/>
          <w:spacing w:val="-1"/>
          <w:position w:val="7"/>
        </w:rPr>
        <w:t>-1 </w:t>
      </w:r>
      <w:r>
        <w:rPr>
          <w:rFonts w:ascii="SimSun" w:hAnsi="SimSun" w:eastAsia="SimSun" w:cs="SimSun"/>
          <w:sz w:val="24"/>
          <w:szCs w:val="24"/>
          <w:b/>
          <w:bCs/>
          <w:spacing w:val="-1"/>
        </w:rPr>
        <w:t>，平均密度为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32.9167ind..L</w:t>
      </w:r>
      <w:r>
        <w:rPr>
          <w:rFonts w:ascii="Times New Roman" w:hAnsi="Times New Roman" w:eastAsia="Times New Roman" w:cs="Times New Roman"/>
          <w:sz w:val="15"/>
          <w:szCs w:val="15"/>
          <w:b/>
          <w:bCs/>
          <w:spacing w:val="-1"/>
          <w:position w:val="7"/>
        </w:rPr>
        <w:t>-1</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1"/>
        </w:rPr>
        <w:t>，</w:t>
      </w:r>
      <w:r>
        <w:rPr>
          <w:rFonts w:ascii="SimSun" w:hAnsi="SimSun" w:eastAsia="SimSun" w:cs="SimSun"/>
          <w:sz w:val="24"/>
          <w:szCs w:val="24"/>
          <w:b/>
          <w:bCs/>
          <w:spacing w:val="-6"/>
        </w:rPr>
        <w:t>平均生物量为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0.0099mg.L</w:t>
      </w:r>
      <w:r>
        <w:rPr>
          <w:rFonts w:ascii="Times New Roman" w:hAnsi="Times New Roman" w:eastAsia="Times New Roman" w:cs="Times New Roman"/>
          <w:sz w:val="15"/>
          <w:szCs w:val="15"/>
          <w:b/>
          <w:bCs/>
          <w:spacing w:val="-6"/>
          <w:position w:val="7"/>
        </w:rPr>
        <w:t>-1</w:t>
      </w:r>
      <w:r>
        <w:rPr>
          <w:rFonts w:ascii="SimSun" w:hAnsi="SimSun" w:eastAsia="SimSun" w:cs="SimSun"/>
          <w:sz w:val="24"/>
          <w:szCs w:val="24"/>
          <w:b/>
          <w:bCs/>
          <w:spacing w:val="-6"/>
        </w:rPr>
        <w:t>。调查结果显示，切吉水库断面浮游动物密度和生物量</w:t>
      </w:r>
      <w:r>
        <w:rPr>
          <w:rFonts w:ascii="SimSun" w:hAnsi="SimSun" w:eastAsia="SimSun" w:cs="SimSun"/>
          <w:sz w:val="24"/>
          <w:szCs w:val="24"/>
          <w:b/>
          <w:bCs/>
          <w:spacing w:val="-7"/>
        </w:rPr>
        <w:t>最大，</w:t>
      </w:r>
      <w:r>
        <w:rPr>
          <w:rFonts w:ascii="SimSun" w:hAnsi="SimSun" w:eastAsia="SimSun" w:cs="SimSun"/>
          <w:sz w:val="24"/>
          <w:szCs w:val="24"/>
          <w:b/>
          <w:bCs/>
          <w:spacing w:val="-4"/>
        </w:rPr>
        <w:t>大河坝河引水枢纽工程位置、大河坝河水库下游河段和沙珠玉河下游断面浮游</w:t>
      </w:r>
      <w:r>
        <w:rPr>
          <w:rFonts w:ascii="SimSun" w:hAnsi="SimSun" w:eastAsia="SimSun" w:cs="SimSun"/>
          <w:sz w:val="24"/>
          <w:szCs w:val="24"/>
          <w:b/>
          <w:bCs/>
          <w:spacing w:val="-5"/>
        </w:rPr>
        <w:t>动物密度</w:t>
      </w:r>
      <w:r>
        <w:rPr>
          <w:rFonts w:ascii="SimSun" w:hAnsi="SimSun" w:eastAsia="SimSun" w:cs="SimSun"/>
          <w:sz w:val="24"/>
          <w:szCs w:val="24"/>
          <w:b/>
          <w:bCs/>
          <w:spacing w:val="-2"/>
        </w:rPr>
        <w:t>最小，大河坝河引水枢纽工程位置断面浮游动物生物量最小。</w:t>
      </w:r>
    </w:p>
    <w:p>
      <w:pPr>
        <w:ind w:left="2964"/>
        <w:spacing w:before="11"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4.5.3-1    </w:t>
      </w:r>
      <w:r>
        <w:rPr>
          <w:rFonts w:ascii="SimHei" w:hAnsi="SimHei" w:eastAsia="SimHei" w:cs="SimHei"/>
          <w:sz w:val="24"/>
          <w:szCs w:val="24"/>
          <w:b/>
          <w:bCs/>
          <w:spacing w:val="-2"/>
        </w:rPr>
        <w:t>浮游动物定量分析表</w:t>
      </w:r>
    </w:p>
    <w:p>
      <w:pPr>
        <w:spacing w:line="18"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22"/>
        <w:gridCol w:w="1731"/>
        <w:gridCol w:w="1781"/>
        <w:gridCol w:w="1008"/>
        <w:gridCol w:w="1182"/>
        <w:gridCol w:w="949"/>
        <w:gridCol w:w="1005"/>
        <w:gridCol w:w="1010"/>
      </w:tblGrid>
      <w:tr>
        <w:trPr>
          <w:trHeight w:val="406" w:hRule="atLeast"/>
        </w:trPr>
        <w:tc>
          <w:tcPr>
            <w:tcW w:w="2353" w:type="dxa"/>
            <w:vAlign w:val="top"/>
            <w:gridSpan w:val="2"/>
          </w:tcPr>
          <w:p>
            <w:pPr>
              <w:ind w:left="760"/>
              <w:spacing w:before="96"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2789" w:type="dxa"/>
            <w:vAlign w:val="top"/>
            <w:gridSpan w:val="2"/>
          </w:tcPr>
          <w:p>
            <w:pPr>
              <w:ind w:left="768"/>
              <w:spacing w:before="96" w:line="228" w:lineRule="auto"/>
              <w:rPr>
                <w:rFonts w:ascii="SimSun" w:hAnsi="SimSun" w:eastAsia="SimSun" w:cs="SimSun"/>
                <w:sz w:val="20"/>
                <w:szCs w:val="20"/>
              </w:rPr>
            </w:pPr>
            <w:r>
              <w:rPr>
                <w:rFonts w:ascii="SimSun" w:hAnsi="SimSun" w:eastAsia="SimSun" w:cs="SimSun"/>
                <w:sz w:val="20"/>
                <w:szCs w:val="20"/>
                <w:b/>
                <w:bCs/>
                <w:spacing w:val="6"/>
              </w:rPr>
              <w:t>浮游动物总量</w:t>
            </w:r>
          </w:p>
        </w:tc>
        <w:tc>
          <w:tcPr>
            <w:tcW w:w="1182" w:type="dxa"/>
            <w:vAlign w:val="top"/>
          </w:tcPr>
          <w:p>
            <w:pPr>
              <w:ind w:left="181"/>
              <w:spacing w:before="96" w:line="228" w:lineRule="auto"/>
              <w:rPr>
                <w:rFonts w:ascii="SimSun" w:hAnsi="SimSun" w:eastAsia="SimSun" w:cs="SimSun"/>
                <w:sz w:val="20"/>
                <w:szCs w:val="20"/>
              </w:rPr>
            </w:pPr>
            <w:r>
              <w:rPr>
                <w:rFonts w:ascii="SimSun" w:hAnsi="SimSun" w:eastAsia="SimSun" w:cs="SimSun"/>
                <w:sz w:val="20"/>
                <w:szCs w:val="20"/>
                <w:b/>
                <w:bCs/>
                <w:spacing w:val="5"/>
              </w:rPr>
              <w:t>原生动物</w:t>
            </w:r>
          </w:p>
        </w:tc>
        <w:tc>
          <w:tcPr>
            <w:tcW w:w="949" w:type="dxa"/>
            <w:vAlign w:val="top"/>
          </w:tcPr>
          <w:p>
            <w:pPr>
              <w:ind w:left="165"/>
              <w:spacing w:before="95" w:line="228" w:lineRule="auto"/>
              <w:rPr>
                <w:rFonts w:ascii="SimSun" w:hAnsi="SimSun" w:eastAsia="SimSun" w:cs="SimSun"/>
                <w:sz w:val="20"/>
                <w:szCs w:val="20"/>
              </w:rPr>
            </w:pPr>
            <w:r>
              <w:rPr>
                <w:rFonts w:ascii="SimSun" w:hAnsi="SimSun" w:eastAsia="SimSun" w:cs="SimSun"/>
                <w:sz w:val="20"/>
                <w:szCs w:val="20"/>
                <w:b/>
                <w:bCs/>
                <w:spacing w:val="5"/>
              </w:rPr>
              <w:t>轮虫类</w:t>
            </w:r>
          </w:p>
        </w:tc>
        <w:tc>
          <w:tcPr>
            <w:tcW w:w="1005" w:type="dxa"/>
            <w:vAlign w:val="top"/>
          </w:tcPr>
          <w:p>
            <w:pPr>
              <w:ind w:left="195"/>
              <w:spacing w:before="96" w:line="227" w:lineRule="auto"/>
              <w:rPr>
                <w:rFonts w:ascii="SimSun" w:hAnsi="SimSun" w:eastAsia="SimSun" w:cs="SimSun"/>
                <w:sz w:val="20"/>
                <w:szCs w:val="20"/>
              </w:rPr>
            </w:pPr>
            <w:r>
              <w:rPr>
                <w:rFonts w:ascii="SimSun" w:hAnsi="SimSun" w:eastAsia="SimSun" w:cs="SimSun"/>
                <w:sz w:val="20"/>
                <w:szCs w:val="20"/>
                <w:b/>
                <w:bCs/>
                <w:spacing w:val="5"/>
              </w:rPr>
              <w:t>枝角类</w:t>
            </w:r>
          </w:p>
        </w:tc>
        <w:tc>
          <w:tcPr>
            <w:tcW w:w="1010" w:type="dxa"/>
            <w:vAlign w:val="top"/>
          </w:tcPr>
          <w:p>
            <w:pPr>
              <w:ind w:left="194"/>
              <w:spacing w:before="95" w:line="228" w:lineRule="auto"/>
              <w:rPr>
                <w:rFonts w:ascii="SimSun" w:hAnsi="SimSun" w:eastAsia="SimSun" w:cs="SimSun"/>
                <w:sz w:val="20"/>
                <w:szCs w:val="20"/>
              </w:rPr>
            </w:pPr>
            <w:r>
              <w:rPr>
                <w:rFonts w:ascii="SimSun" w:hAnsi="SimSun" w:eastAsia="SimSun" w:cs="SimSun"/>
                <w:sz w:val="20"/>
                <w:szCs w:val="20"/>
                <w:b/>
                <w:bCs/>
                <w:spacing w:val="5"/>
              </w:rPr>
              <w:t>桡足类</w:t>
            </w:r>
          </w:p>
        </w:tc>
      </w:tr>
      <w:tr>
        <w:trPr>
          <w:trHeight w:val="402" w:hRule="atLeast"/>
        </w:trPr>
        <w:tc>
          <w:tcPr>
            <w:tcW w:w="622" w:type="dxa"/>
            <w:vAlign w:val="top"/>
            <w:vMerge w:val="restart"/>
            <w:textDirection w:val="tbRlV"/>
            <w:tcBorders>
              <w:bottom w:val="nil"/>
            </w:tcBorders>
          </w:tcPr>
          <w:p>
            <w:pPr>
              <w:ind w:left="1252"/>
              <w:spacing w:before="204" w:line="217" w:lineRule="auto"/>
              <w:rPr>
                <w:rFonts w:ascii="SimSun" w:hAnsi="SimSun" w:eastAsia="SimSun" w:cs="SimSun"/>
                <w:sz w:val="20"/>
                <w:szCs w:val="20"/>
              </w:rPr>
            </w:pPr>
            <w:r>
              <w:rPr>
                <w:rFonts w:ascii="SimSun" w:hAnsi="SimSun" w:eastAsia="SimSun" w:cs="SimSun"/>
                <w:sz w:val="20"/>
                <w:szCs w:val="20"/>
                <w:b/>
                <w:bCs/>
                <w:spacing w:val="5"/>
              </w:rPr>
              <w:t>大</w:t>
            </w:r>
            <w:r>
              <w:rPr>
                <w:rFonts w:ascii="SimSun" w:hAnsi="SimSun" w:eastAsia="SimSun" w:cs="SimSun"/>
                <w:sz w:val="20"/>
                <w:szCs w:val="20"/>
                <w:spacing w:val="5"/>
              </w:rPr>
              <w:t xml:space="preserve"> </w:t>
            </w:r>
            <w:r>
              <w:rPr>
                <w:rFonts w:ascii="SimSun" w:hAnsi="SimSun" w:eastAsia="SimSun" w:cs="SimSun"/>
                <w:sz w:val="20"/>
                <w:szCs w:val="20"/>
                <w:b/>
                <w:bCs/>
                <w:spacing w:val="5"/>
              </w:rPr>
              <w:t>河</w:t>
            </w:r>
            <w:r>
              <w:rPr>
                <w:rFonts w:ascii="SimSun" w:hAnsi="SimSun" w:eastAsia="SimSun" w:cs="SimSun"/>
                <w:sz w:val="20"/>
                <w:szCs w:val="20"/>
                <w:spacing w:val="5"/>
              </w:rPr>
              <w:t xml:space="preserve"> </w:t>
            </w:r>
            <w:r>
              <w:rPr>
                <w:rFonts w:ascii="SimSun" w:hAnsi="SimSun" w:eastAsia="SimSun" w:cs="SimSun"/>
                <w:sz w:val="20"/>
                <w:szCs w:val="20"/>
                <w:b/>
                <w:bCs/>
                <w:spacing w:val="5"/>
              </w:rPr>
              <w:t>坝</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1731" w:type="dxa"/>
            <w:vAlign w:val="top"/>
            <w:vMerge w:val="restart"/>
            <w:tcBorders>
              <w:bottom w:val="nil"/>
            </w:tcBorders>
          </w:tcPr>
          <w:p>
            <w:pPr>
              <w:ind w:left="762" w:right="128" w:hanging="628"/>
              <w:spacing w:before="140" w:line="290" w:lineRule="auto"/>
              <w:rPr>
                <w:rFonts w:ascii="SimSun" w:hAnsi="SimSun" w:eastAsia="SimSun" w:cs="SimSun"/>
                <w:sz w:val="20"/>
                <w:szCs w:val="20"/>
              </w:rPr>
            </w:pPr>
            <w:r>
              <w:rPr>
                <w:rFonts w:ascii="SimSun" w:hAnsi="SimSun" w:eastAsia="SimSun" w:cs="SimSun"/>
                <w:sz w:val="20"/>
                <w:szCs w:val="20"/>
                <w:b/>
                <w:bCs/>
                <w:spacing w:val="6"/>
              </w:rPr>
              <w:t>大河坝河水库上</w:t>
            </w:r>
            <w:r>
              <w:rPr>
                <w:rFonts w:ascii="SimSun" w:hAnsi="SimSun" w:eastAsia="SimSun" w:cs="SimSun"/>
                <w:sz w:val="20"/>
                <w:szCs w:val="20"/>
                <w:b/>
                <w:bCs/>
                <w:spacing w:val="-2"/>
              </w:rPr>
              <w:t>游</w:t>
            </w:r>
          </w:p>
        </w:tc>
        <w:tc>
          <w:tcPr>
            <w:tcW w:w="1781" w:type="dxa"/>
            <w:vAlign w:val="top"/>
          </w:tcPr>
          <w:p>
            <w:pPr>
              <w:pStyle w:val="TableText"/>
              <w:ind w:left="359"/>
              <w:spacing w:before="93"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10"/>
              <w:spacing w:before="129" w:line="195" w:lineRule="auto"/>
              <w:rPr>
                <w:sz w:val="20"/>
                <w:szCs w:val="20"/>
              </w:rPr>
            </w:pPr>
            <w:r>
              <w:rPr>
                <w:sz w:val="20"/>
                <w:szCs w:val="20"/>
                <w:b/>
                <w:bCs/>
                <w:spacing w:val="-2"/>
              </w:rPr>
              <w:t>10</w:t>
            </w:r>
          </w:p>
        </w:tc>
        <w:tc>
          <w:tcPr>
            <w:tcW w:w="1182" w:type="dxa"/>
            <w:vAlign w:val="top"/>
          </w:tcPr>
          <w:p>
            <w:pPr>
              <w:pStyle w:val="TableText"/>
              <w:ind w:left="496"/>
              <w:spacing w:before="129" w:line="195" w:lineRule="auto"/>
              <w:rPr>
                <w:sz w:val="20"/>
                <w:szCs w:val="20"/>
              </w:rPr>
            </w:pPr>
            <w:r>
              <w:rPr>
                <w:sz w:val="20"/>
                <w:szCs w:val="20"/>
                <w:b/>
                <w:bCs/>
                <w:spacing w:val="-2"/>
              </w:rPr>
              <w:t>10</w:t>
            </w:r>
          </w:p>
        </w:tc>
        <w:tc>
          <w:tcPr>
            <w:tcW w:w="949" w:type="dxa"/>
            <w:vAlign w:val="top"/>
          </w:tcPr>
          <w:p>
            <w:pPr>
              <w:pStyle w:val="TableText"/>
              <w:ind w:left="429"/>
              <w:spacing w:before="129" w:line="195" w:lineRule="auto"/>
              <w:rPr>
                <w:sz w:val="20"/>
                <w:szCs w:val="20"/>
              </w:rPr>
            </w:pPr>
            <w:r>
              <w:rPr>
                <w:sz w:val="20"/>
                <w:szCs w:val="20"/>
                <w:b/>
                <w:bCs/>
              </w:rPr>
              <w:t>0</w:t>
            </w:r>
          </w:p>
        </w:tc>
        <w:tc>
          <w:tcPr>
            <w:tcW w:w="1005" w:type="dxa"/>
            <w:vAlign w:val="top"/>
          </w:tcPr>
          <w:p>
            <w:pPr>
              <w:pStyle w:val="TableText"/>
              <w:ind w:left="456"/>
              <w:spacing w:before="129" w:line="195" w:lineRule="auto"/>
              <w:rPr>
                <w:sz w:val="20"/>
                <w:szCs w:val="20"/>
              </w:rPr>
            </w:pPr>
            <w:r>
              <w:rPr>
                <w:sz w:val="20"/>
                <w:szCs w:val="20"/>
                <w:b/>
                <w:bCs/>
              </w:rPr>
              <w:t>0</w:t>
            </w:r>
          </w:p>
        </w:tc>
        <w:tc>
          <w:tcPr>
            <w:tcW w:w="1010" w:type="dxa"/>
            <w:vAlign w:val="top"/>
          </w:tcPr>
          <w:p>
            <w:pPr>
              <w:pStyle w:val="TableText"/>
              <w:ind w:left="457"/>
              <w:spacing w:before="129" w:line="195" w:lineRule="auto"/>
              <w:rPr>
                <w:sz w:val="20"/>
                <w:szCs w:val="20"/>
              </w:rPr>
            </w:pPr>
            <w:r>
              <w:rPr>
                <w:sz w:val="20"/>
                <w:szCs w:val="20"/>
                <w:b/>
                <w:bCs/>
              </w:rPr>
              <w:t>0</w:t>
            </w:r>
          </w:p>
        </w:tc>
      </w:tr>
      <w:tr>
        <w:trPr>
          <w:trHeight w:val="401"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4"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19"/>
              <w:spacing w:before="130" w:line="195" w:lineRule="auto"/>
              <w:rPr>
                <w:sz w:val="20"/>
                <w:szCs w:val="20"/>
              </w:rPr>
            </w:pPr>
            <w:r>
              <w:rPr>
                <w:sz w:val="20"/>
                <w:szCs w:val="20"/>
                <w:b/>
                <w:bCs/>
                <w:spacing w:val="3"/>
              </w:rPr>
              <w:t>0.0005</w:t>
            </w:r>
          </w:p>
        </w:tc>
        <w:tc>
          <w:tcPr>
            <w:tcW w:w="1182" w:type="dxa"/>
            <w:vAlign w:val="top"/>
          </w:tcPr>
          <w:p>
            <w:pPr>
              <w:pStyle w:val="TableText"/>
              <w:ind w:left="307"/>
              <w:spacing w:before="130" w:line="195" w:lineRule="auto"/>
              <w:rPr>
                <w:sz w:val="20"/>
                <w:szCs w:val="20"/>
              </w:rPr>
            </w:pPr>
            <w:r>
              <w:rPr>
                <w:sz w:val="20"/>
                <w:szCs w:val="20"/>
                <w:b/>
                <w:bCs/>
                <w:spacing w:val="3"/>
              </w:rPr>
              <w:t>0.0005</w:t>
            </w:r>
          </w:p>
        </w:tc>
        <w:tc>
          <w:tcPr>
            <w:tcW w:w="949" w:type="dxa"/>
            <w:vAlign w:val="top"/>
          </w:tcPr>
          <w:p>
            <w:pPr>
              <w:pStyle w:val="TableText"/>
              <w:ind w:left="429"/>
              <w:spacing w:before="130" w:line="195" w:lineRule="auto"/>
              <w:rPr>
                <w:sz w:val="20"/>
                <w:szCs w:val="20"/>
              </w:rPr>
            </w:pPr>
            <w:r>
              <w:rPr>
                <w:sz w:val="20"/>
                <w:szCs w:val="20"/>
                <w:b/>
                <w:bCs/>
              </w:rPr>
              <w:t>0</w:t>
            </w:r>
          </w:p>
        </w:tc>
        <w:tc>
          <w:tcPr>
            <w:tcW w:w="1005" w:type="dxa"/>
            <w:vAlign w:val="top"/>
          </w:tcPr>
          <w:p>
            <w:pPr>
              <w:pStyle w:val="TableText"/>
              <w:ind w:left="456"/>
              <w:spacing w:before="130" w:line="195" w:lineRule="auto"/>
              <w:rPr>
                <w:sz w:val="20"/>
                <w:szCs w:val="20"/>
              </w:rPr>
            </w:pPr>
            <w:r>
              <w:rPr>
                <w:sz w:val="20"/>
                <w:szCs w:val="20"/>
                <w:b/>
                <w:bCs/>
              </w:rPr>
              <w:t>0</w:t>
            </w:r>
          </w:p>
        </w:tc>
        <w:tc>
          <w:tcPr>
            <w:tcW w:w="1010" w:type="dxa"/>
            <w:vAlign w:val="top"/>
          </w:tcPr>
          <w:p>
            <w:pPr>
              <w:pStyle w:val="TableText"/>
              <w:ind w:left="457"/>
              <w:spacing w:before="130"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ind w:left="347" w:right="128" w:hanging="213"/>
              <w:spacing w:before="141" w:line="290" w:lineRule="auto"/>
              <w:rPr>
                <w:rFonts w:ascii="SimSun" w:hAnsi="SimSun" w:eastAsia="SimSun" w:cs="SimSun"/>
                <w:sz w:val="20"/>
                <w:szCs w:val="20"/>
              </w:rPr>
            </w:pPr>
            <w:r>
              <w:rPr>
                <w:rFonts w:ascii="SimSun" w:hAnsi="SimSun" w:eastAsia="SimSun" w:cs="SimSun"/>
                <w:sz w:val="20"/>
                <w:szCs w:val="20"/>
                <w:b/>
                <w:bCs/>
                <w:spacing w:val="6"/>
              </w:rPr>
              <w:t>大河坝河引水枢</w:t>
            </w:r>
            <w:r>
              <w:rPr>
                <w:rFonts w:ascii="SimSun" w:hAnsi="SimSun" w:eastAsia="SimSun" w:cs="SimSun"/>
                <w:sz w:val="20"/>
                <w:szCs w:val="20"/>
                <w:b/>
                <w:bCs/>
                <w:spacing w:val="5"/>
              </w:rPr>
              <w:t>纽工程位置</w:t>
            </w:r>
          </w:p>
        </w:tc>
        <w:tc>
          <w:tcPr>
            <w:tcW w:w="1781" w:type="dxa"/>
            <w:vAlign w:val="top"/>
          </w:tcPr>
          <w:p>
            <w:pPr>
              <w:pStyle w:val="TableText"/>
              <w:ind w:left="359"/>
              <w:spacing w:before="94"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56"/>
              <w:spacing w:before="132" w:line="192" w:lineRule="auto"/>
              <w:rPr>
                <w:sz w:val="20"/>
                <w:szCs w:val="20"/>
              </w:rPr>
            </w:pPr>
            <w:r>
              <w:rPr>
                <w:sz w:val="20"/>
                <w:szCs w:val="20"/>
                <w:b/>
                <w:bCs/>
              </w:rPr>
              <w:t>5</w:t>
            </w:r>
          </w:p>
        </w:tc>
        <w:tc>
          <w:tcPr>
            <w:tcW w:w="1182" w:type="dxa"/>
            <w:vAlign w:val="top"/>
          </w:tcPr>
          <w:p>
            <w:pPr>
              <w:pStyle w:val="TableText"/>
              <w:ind w:left="542"/>
              <w:spacing w:before="132" w:line="192" w:lineRule="auto"/>
              <w:rPr>
                <w:sz w:val="20"/>
                <w:szCs w:val="20"/>
              </w:rPr>
            </w:pPr>
            <w:r>
              <w:rPr>
                <w:sz w:val="20"/>
                <w:szCs w:val="20"/>
                <w:b/>
                <w:bCs/>
              </w:rPr>
              <w:t>5</w:t>
            </w:r>
          </w:p>
        </w:tc>
        <w:tc>
          <w:tcPr>
            <w:tcW w:w="949" w:type="dxa"/>
            <w:vAlign w:val="top"/>
          </w:tcPr>
          <w:p>
            <w:pPr>
              <w:pStyle w:val="TableText"/>
              <w:ind w:left="429"/>
              <w:spacing w:before="129" w:line="195" w:lineRule="auto"/>
              <w:rPr>
                <w:sz w:val="20"/>
                <w:szCs w:val="20"/>
              </w:rPr>
            </w:pPr>
            <w:r>
              <w:rPr>
                <w:sz w:val="20"/>
                <w:szCs w:val="20"/>
                <w:b/>
                <w:bCs/>
              </w:rPr>
              <w:t>0</w:t>
            </w:r>
          </w:p>
        </w:tc>
        <w:tc>
          <w:tcPr>
            <w:tcW w:w="1005" w:type="dxa"/>
            <w:vAlign w:val="top"/>
          </w:tcPr>
          <w:p>
            <w:pPr>
              <w:pStyle w:val="TableText"/>
              <w:ind w:left="456"/>
              <w:spacing w:before="129" w:line="195" w:lineRule="auto"/>
              <w:rPr>
                <w:sz w:val="20"/>
                <w:szCs w:val="20"/>
              </w:rPr>
            </w:pPr>
            <w:r>
              <w:rPr>
                <w:sz w:val="20"/>
                <w:szCs w:val="20"/>
                <w:b/>
                <w:bCs/>
              </w:rPr>
              <w:t>0</w:t>
            </w:r>
          </w:p>
        </w:tc>
        <w:tc>
          <w:tcPr>
            <w:tcW w:w="1010" w:type="dxa"/>
            <w:vAlign w:val="top"/>
          </w:tcPr>
          <w:p>
            <w:pPr>
              <w:pStyle w:val="TableText"/>
              <w:ind w:left="457"/>
              <w:spacing w:before="129" w:line="195" w:lineRule="auto"/>
              <w:rPr>
                <w:sz w:val="20"/>
                <w:szCs w:val="20"/>
              </w:rPr>
            </w:pPr>
            <w:r>
              <w:rPr>
                <w:sz w:val="20"/>
                <w:szCs w:val="20"/>
                <w:b/>
                <w:bCs/>
              </w:rPr>
              <w:t>0</w:t>
            </w:r>
          </w:p>
        </w:tc>
      </w:tr>
      <w:tr>
        <w:trPr>
          <w:trHeight w:val="401"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4"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166"/>
              <w:spacing w:before="130" w:line="195" w:lineRule="auto"/>
              <w:rPr>
                <w:sz w:val="20"/>
                <w:szCs w:val="20"/>
              </w:rPr>
            </w:pPr>
            <w:r>
              <w:rPr>
                <w:sz w:val="20"/>
                <w:szCs w:val="20"/>
                <w:b/>
                <w:bCs/>
                <w:spacing w:val="3"/>
              </w:rPr>
              <w:t>0.00025</w:t>
            </w:r>
          </w:p>
        </w:tc>
        <w:tc>
          <w:tcPr>
            <w:tcW w:w="1182" w:type="dxa"/>
            <w:vAlign w:val="top"/>
          </w:tcPr>
          <w:p>
            <w:pPr>
              <w:pStyle w:val="TableText"/>
              <w:ind w:left="255"/>
              <w:spacing w:before="130" w:line="195" w:lineRule="auto"/>
              <w:rPr>
                <w:sz w:val="20"/>
                <w:szCs w:val="20"/>
              </w:rPr>
            </w:pPr>
            <w:r>
              <w:rPr>
                <w:sz w:val="20"/>
                <w:szCs w:val="20"/>
                <w:b/>
                <w:bCs/>
                <w:spacing w:val="3"/>
              </w:rPr>
              <w:t>0.00025</w:t>
            </w:r>
          </w:p>
        </w:tc>
        <w:tc>
          <w:tcPr>
            <w:tcW w:w="949" w:type="dxa"/>
            <w:vAlign w:val="top"/>
          </w:tcPr>
          <w:p>
            <w:pPr>
              <w:pStyle w:val="TableText"/>
              <w:ind w:left="429"/>
              <w:spacing w:before="130" w:line="195" w:lineRule="auto"/>
              <w:rPr>
                <w:sz w:val="20"/>
                <w:szCs w:val="20"/>
              </w:rPr>
            </w:pPr>
            <w:r>
              <w:rPr>
                <w:sz w:val="20"/>
                <w:szCs w:val="20"/>
                <w:b/>
                <w:bCs/>
              </w:rPr>
              <w:t>0</w:t>
            </w:r>
          </w:p>
        </w:tc>
        <w:tc>
          <w:tcPr>
            <w:tcW w:w="1005" w:type="dxa"/>
            <w:vAlign w:val="top"/>
          </w:tcPr>
          <w:p>
            <w:pPr>
              <w:pStyle w:val="TableText"/>
              <w:ind w:left="456"/>
              <w:spacing w:before="130" w:line="195" w:lineRule="auto"/>
              <w:rPr>
                <w:sz w:val="20"/>
                <w:szCs w:val="20"/>
              </w:rPr>
            </w:pPr>
            <w:r>
              <w:rPr>
                <w:sz w:val="20"/>
                <w:szCs w:val="20"/>
                <w:b/>
                <w:bCs/>
              </w:rPr>
              <w:t>0</w:t>
            </w:r>
          </w:p>
        </w:tc>
        <w:tc>
          <w:tcPr>
            <w:tcW w:w="1010" w:type="dxa"/>
            <w:vAlign w:val="top"/>
          </w:tcPr>
          <w:p>
            <w:pPr>
              <w:pStyle w:val="TableText"/>
              <w:ind w:left="457"/>
              <w:spacing w:before="130"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ind w:left="551" w:right="128" w:hanging="417"/>
              <w:spacing w:before="141" w:line="290" w:lineRule="auto"/>
              <w:rPr>
                <w:rFonts w:ascii="SimSun" w:hAnsi="SimSun" w:eastAsia="SimSun" w:cs="SimSun"/>
                <w:sz w:val="20"/>
                <w:szCs w:val="20"/>
              </w:rPr>
            </w:pPr>
            <w:r>
              <w:rPr>
                <w:rFonts w:ascii="SimSun" w:hAnsi="SimSun" w:eastAsia="SimSun" w:cs="SimSun"/>
                <w:sz w:val="20"/>
                <w:szCs w:val="20"/>
                <w:b/>
                <w:bCs/>
                <w:spacing w:val="6"/>
              </w:rPr>
              <w:t>大河坝河水库下</w:t>
            </w:r>
            <w:r>
              <w:rPr>
                <w:rFonts w:ascii="SimSun" w:hAnsi="SimSun" w:eastAsia="SimSun" w:cs="SimSun"/>
                <w:sz w:val="20"/>
                <w:szCs w:val="20"/>
                <w:b/>
                <w:bCs/>
                <w:spacing w:val="5"/>
              </w:rPr>
              <w:t>游河段</w:t>
            </w:r>
          </w:p>
        </w:tc>
        <w:tc>
          <w:tcPr>
            <w:tcW w:w="1781" w:type="dxa"/>
            <w:vAlign w:val="top"/>
          </w:tcPr>
          <w:p>
            <w:pPr>
              <w:pStyle w:val="TableText"/>
              <w:ind w:left="359"/>
              <w:spacing w:before="94"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56"/>
              <w:spacing w:before="133" w:line="192" w:lineRule="auto"/>
              <w:rPr>
                <w:sz w:val="20"/>
                <w:szCs w:val="20"/>
              </w:rPr>
            </w:pPr>
            <w:r>
              <w:rPr>
                <w:sz w:val="20"/>
                <w:szCs w:val="20"/>
                <w:b/>
                <w:bCs/>
              </w:rPr>
              <w:t>5</w:t>
            </w:r>
          </w:p>
        </w:tc>
        <w:tc>
          <w:tcPr>
            <w:tcW w:w="1182" w:type="dxa"/>
            <w:vAlign w:val="top"/>
          </w:tcPr>
          <w:p>
            <w:pPr>
              <w:pStyle w:val="TableText"/>
              <w:ind w:left="543"/>
              <w:spacing w:before="130" w:line="195" w:lineRule="auto"/>
              <w:rPr>
                <w:sz w:val="20"/>
                <w:szCs w:val="20"/>
              </w:rPr>
            </w:pPr>
            <w:r>
              <w:rPr>
                <w:sz w:val="20"/>
                <w:szCs w:val="20"/>
                <w:b/>
                <w:bCs/>
              </w:rPr>
              <w:t>0</w:t>
            </w:r>
          </w:p>
        </w:tc>
        <w:tc>
          <w:tcPr>
            <w:tcW w:w="949" w:type="dxa"/>
            <w:vAlign w:val="top"/>
          </w:tcPr>
          <w:p>
            <w:pPr>
              <w:pStyle w:val="TableText"/>
              <w:ind w:left="428"/>
              <w:spacing w:before="133" w:line="192" w:lineRule="auto"/>
              <w:rPr>
                <w:sz w:val="20"/>
                <w:szCs w:val="20"/>
              </w:rPr>
            </w:pPr>
            <w:r>
              <w:rPr>
                <w:sz w:val="20"/>
                <w:szCs w:val="20"/>
                <w:b/>
                <w:bCs/>
              </w:rPr>
              <w:t>5</w:t>
            </w:r>
          </w:p>
        </w:tc>
        <w:tc>
          <w:tcPr>
            <w:tcW w:w="1005" w:type="dxa"/>
            <w:vAlign w:val="top"/>
          </w:tcPr>
          <w:p>
            <w:pPr>
              <w:pStyle w:val="TableText"/>
              <w:ind w:left="456"/>
              <w:spacing w:before="130" w:line="195" w:lineRule="auto"/>
              <w:rPr>
                <w:sz w:val="20"/>
                <w:szCs w:val="20"/>
              </w:rPr>
            </w:pPr>
            <w:r>
              <w:rPr>
                <w:sz w:val="20"/>
                <w:szCs w:val="20"/>
                <w:b/>
                <w:bCs/>
              </w:rPr>
              <w:t>0</w:t>
            </w:r>
          </w:p>
        </w:tc>
        <w:tc>
          <w:tcPr>
            <w:tcW w:w="1010" w:type="dxa"/>
            <w:vAlign w:val="top"/>
          </w:tcPr>
          <w:p>
            <w:pPr>
              <w:pStyle w:val="TableText"/>
              <w:ind w:left="457"/>
              <w:spacing w:before="130" w:line="195" w:lineRule="auto"/>
              <w:rPr>
                <w:sz w:val="20"/>
                <w:szCs w:val="20"/>
              </w:rPr>
            </w:pPr>
            <w:r>
              <w:rPr>
                <w:sz w:val="20"/>
                <w:szCs w:val="20"/>
                <w:b/>
                <w:bCs/>
              </w:rPr>
              <w:t>0</w:t>
            </w:r>
          </w:p>
        </w:tc>
      </w:tr>
      <w:tr>
        <w:trPr>
          <w:trHeight w:val="401"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5"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71"/>
              <w:spacing w:before="131" w:line="195" w:lineRule="auto"/>
              <w:rPr>
                <w:sz w:val="20"/>
                <w:szCs w:val="20"/>
              </w:rPr>
            </w:pPr>
            <w:r>
              <w:rPr>
                <w:sz w:val="20"/>
                <w:szCs w:val="20"/>
                <w:b/>
                <w:bCs/>
                <w:spacing w:val="3"/>
              </w:rPr>
              <w:t>0.004</w:t>
            </w:r>
          </w:p>
        </w:tc>
        <w:tc>
          <w:tcPr>
            <w:tcW w:w="1182" w:type="dxa"/>
            <w:vAlign w:val="top"/>
          </w:tcPr>
          <w:p>
            <w:pPr>
              <w:pStyle w:val="TableText"/>
              <w:ind w:left="543"/>
              <w:spacing w:before="131" w:line="195" w:lineRule="auto"/>
              <w:rPr>
                <w:sz w:val="20"/>
                <w:szCs w:val="20"/>
              </w:rPr>
            </w:pPr>
            <w:r>
              <w:rPr>
                <w:sz w:val="20"/>
                <w:szCs w:val="20"/>
                <w:b/>
                <w:bCs/>
              </w:rPr>
              <w:t>0</w:t>
            </w:r>
          </w:p>
        </w:tc>
        <w:tc>
          <w:tcPr>
            <w:tcW w:w="949" w:type="dxa"/>
            <w:vAlign w:val="top"/>
          </w:tcPr>
          <w:p>
            <w:pPr>
              <w:pStyle w:val="TableText"/>
              <w:ind w:left="244"/>
              <w:spacing w:before="131" w:line="195" w:lineRule="auto"/>
              <w:rPr>
                <w:sz w:val="20"/>
                <w:szCs w:val="20"/>
              </w:rPr>
            </w:pPr>
            <w:r>
              <w:rPr>
                <w:sz w:val="20"/>
                <w:szCs w:val="20"/>
                <w:b/>
                <w:bCs/>
                <w:spacing w:val="3"/>
              </w:rPr>
              <w:t>0.004</w:t>
            </w:r>
          </w:p>
        </w:tc>
        <w:tc>
          <w:tcPr>
            <w:tcW w:w="1005" w:type="dxa"/>
            <w:vAlign w:val="top"/>
          </w:tcPr>
          <w:p>
            <w:pPr>
              <w:pStyle w:val="TableText"/>
              <w:ind w:left="456"/>
              <w:spacing w:before="131" w:line="195" w:lineRule="auto"/>
              <w:rPr>
                <w:sz w:val="20"/>
                <w:szCs w:val="20"/>
              </w:rPr>
            </w:pPr>
            <w:r>
              <w:rPr>
                <w:sz w:val="20"/>
                <w:szCs w:val="20"/>
                <w:b/>
                <w:bCs/>
              </w:rPr>
              <w:t>0</w:t>
            </w:r>
          </w:p>
        </w:tc>
        <w:tc>
          <w:tcPr>
            <w:tcW w:w="1010" w:type="dxa"/>
            <w:vAlign w:val="top"/>
          </w:tcPr>
          <w:p>
            <w:pPr>
              <w:pStyle w:val="TableText"/>
              <w:ind w:left="457"/>
              <w:spacing w:before="131"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pStyle w:val="TableText"/>
              <w:ind w:left="491" w:right="128" w:hanging="357"/>
              <w:spacing w:before="144" w:line="290" w:lineRule="auto"/>
              <w:rPr>
                <w:sz w:val="20"/>
                <w:szCs w:val="20"/>
              </w:rPr>
            </w:pPr>
            <w:r>
              <w:rPr>
                <w:rFonts w:ascii="SimSun" w:hAnsi="SimSun" w:eastAsia="SimSun" w:cs="SimSun"/>
                <w:sz w:val="20"/>
                <w:szCs w:val="20"/>
                <w:b/>
                <w:bCs/>
                <w:spacing w:val="6"/>
              </w:rPr>
              <w:t>大河坝明星村上</w:t>
            </w:r>
            <w:r>
              <w:rPr>
                <w:rFonts w:ascii="SimSun" w:hAnsi="SimSun" w:eastAsia="SimSun" w:cs="SimSun"/>
                <w:sz w:val="20"/>
                <w:szCs w:val="20"/>
                <w:b/>
                <w:bCs/>
                <w:spacing w:val="2"/>
              </w:rPr>
              <w:t>游</w:t>
            </w:r>
            <w:r>
              <w:rPr>
                <w:rFonts w:ascii="SimSun" w:hAnsi="SimSun" w:eastAsia="SimSun" w:cs="SimSun"/>
                <w:sz w:val="20"/>
                <w:szCs w:val="20"/>
                <w:spacing w:val="-36"/>
              </w:rPr>
              <w:t xml:space="preserve"> </w:t>
            </w:r>
            <w:r>
              <w:rPr>
                <w:sz w:val="20"/>
                <w:szCs w:val="20"/>
                <w:b/>
                <w:bCs/>
                <w:spacing w:val="2"/>
              </w:rPr>
              <w:t>500m</w:t>
            </w:r>
          </w:p>
        </w:tc>
        <w:tc>
          <w:tcPr>
            <w:tcW w:w="1781" w:type="dxa"/>
            <w:vAlign w:val="top"/>
          </w:tcPr>
          <w:p>
            <w:pPr>
              <w:pStyle w:val="TableText"/>
              <w:ind w:left="359"/>
              <w:spacing w:before="97"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01"/>
              <w:spacing w:before="133" w:line="195" w:lineRule="auto"/>
              <w:rPr>
                <w:sz w:val="20"/>
                <w:szCs w:val="20"/>
              </w:rPr>
            </w:pPr>
            <w:r>
              <w:rPr>
                <w:sz w:val="20"/>
                <w:szCs w:val="20"/>
                <w:b/>
                <w:bCs/>
                <w:spacing w:val="2"/>
              </w:rPr>
              <w:t>20</w:t>
            </w:r>
          </w:p>
        </w:tc>
        <w:tc>
          <w:tcPr>
            <w:tcW w:w="1182" w:type="dxa"/>
            <w:vAlign w:val="top"/>
          </w:tcPr>
          <w:p>
            <w:pPr>
              <w:pStyle w:val="TableText"/>
              <w:ind w:left="487"/>
              <w:spacing w:before="133" w:line="195" w:lineRule="auto"/>
              <w:rPr>
                <w:sz w:val="20"/>
                <w:szCs w:val="20"/>
              </w:rPr>
            </w:pPr>
            <w:r>
              <w:rPr>
                <w:sz w:val="20"/>
                <w:szCs w:val="20"/>
                <w:b/>
                <w:bCs/>
                <w:spacing w:val="2"/>
              </w:rPr>
              <w:t>20</w:t>
            </w:r>
          </w:p>
        </w:tc>
        <w:tc>
          <w:tcPr>
            <w:tcW w:w="949" w:type="dxa"/>
            <w:vAlign w:val="top"/>
          </w:tcPr>
          <w:p>
            <w:pPr>
              <w:pStyle w:val="TableText"/>
              <w:ind w:left="429"/>
              <w:spacing w:before="133" w:line="195" w:lineRule="auto"/>
              <w:rPr>
                <w:sz w:val="20"/>
                <w:szCs w:val="20"/>
              </w:rPr>
            </w:pPr>
            <w:r>
              <w:rPr>
                <w:sz w:val="20"/>
                <w:szCs w:val="20"/>
                <w:b/>
                <w:bCs/>
              </w:rPr>
              <w:t>0</w:t>
            </w:r>
          </w:p>
        </w:tc>
        <w:tc>
          <w:tcPr>
            <w:tcW w:w="1005" w:type="dxa"/>
            <w:vAlign w:val="top"/>
          </w:tcPr>
          <w:p>
            <w:pPr>
              <w:pStyle w:val="TableText"/>
              <w:ind w:left="456"/>
              <w:spacing w:before="133" w:line="195" w:lineRule="auto"/>
              <w:rPr>
                <w:sz w:val="20"/>
                <w:szCs w:val="20"/>
              </w:rPr>
            </w:pPr>
            <w:r>
              <w:rPr>
                <w:sz w:val="20"/>
                <w:szCs w:val="20"/>
                <w:b/>
                <w:bCs/>
              </w:rPr>
              <w:t>0</w:t>
            </w:r>
          </w:p>
        </w:tc>
        <w:tc>
          <w:tcPr>
            <w:tcW w:w="1010" w:type="dxa"/>
            <w:vAlign w:val="top"/>
          </w:tcPr>
          <w:p>
            <w:pPr>
              <w:pStyle w:val="TableText"/>
              <w:ind w:left="457"/>
              <w:spacing w:before="133" w:line="195" w:lineRule="auto"/>
              <w:rPr>
                <w:sz w:val="20"/>
                <w:szCs w:val="20"/>
              </w:rPr>
            </w:pPr>
            <w:r>
              <w:rPr>
                <w:sz w:val="20"/>
                <w:szCs w:val="20"/>
                <w:b/>
                <w:bCs/>
              </w:rPr>
              <w:t>0</w:t>
            </w:r>
          </w:p>
        </w:tc>
      </w:tr>
      <w:tr>
        <w:trPr>
          <w:trHeight w:val="401"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6"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71"/>
              <w:spacing w:before="131" w:line="195" w:lineRule="auto"/>
              <w:rPr>
                <w:sz w:val="20"/>
                <w:szCs w:val="20"/>
              </w:rPr>
            </w:pPr>
            <w:r>
              <w:rPr>
                <w:sz w:val="20"/>
                <w:szCs w:val="20"/>
                <w:b/>
                <w:bCs/>
                <w:spacing w:val="3"/>
              </w:rPr>
              <w:t>0.001</w:t>
            </w:r>
          </w:p>
        </w:tc>
        <w:tc>
          <w:tcPr>
            <w:tcW w:w="1182" w:type="dxa"/>
            <w:vAlign w:val="top"/>
          </w:tcPr>
          <w:p>
            <w:pPr>
              <w:pStyle w:val="TableText"/>
              <w:ind w:left="360"/>
              <w:spacing w:before="131" w:line="195" w:lineRule="auto"/>
              <w:rPr>
                <w:sz w:val="20"/>
                <w:szCs w:val="20"/>
              </w:rPr>
            </w:pPr>
            <w:r>
              <w:rPr>
                <w:sz w:val="20"/>
                <w:szCs w:val="20"/>
                <w:b/>
                <w:bCs/>
                <w:spacing w:val="2"/>
              </w:rPr>
              <w:t>0.001</w:t>
            </w:r>
          </w:p>
        </w:tc>
        <w:tc>
          <w:tcPr>
            <w:tcW w:w="949" w:type="dxa"/>
            <w:vAlign w:val="top"/>
          </w:tcPr>
          <w:p>
            <w:pPr>
              <w:pStyle w:val="TableText"/>
              <w:ind w:left="429"/>
              <w:spacing w:before="131" w:line="195" w:lineRule="auto"/>
              <w:rPr>
                <w:sz w:val="20"/>
                <w:szCs w:val="20"/>
              </w:rPr>
            </w:pPr>
            <w:r>
              <w:rPr>
                <w:sz w:val="20"/>
                <w:szCs w:val="20"/>
                <w:b/>
                <w:bCs/>
              </w:rPr>
              <w:t>0</w:t>
            </w:r>
          </w:p>
        </w:tc>
        <w:tc>
          <w:tcPr>
            <w:tcW w:w="1005" w:type="dxa"/>
            <w:vAlign w:val="top"/>
          </w:tcPr>
          <w:p>
            <w:pPr>
              <w:pStyle w:val="TableText"/>
              <w:ind w:left="456"/>
              <w:spacing w:before="131" w:line="195" w:lineRule="auto"/>
              <w:rPr>
                <w:sz w:val="20"/>
                <w:szCs w:val="20"/>
              </w:rPr>
            </w:pPr>
            <w:r>
              <w:rPr>
                <w:sz w:val="20"/>
                <w:szCs w:val="20"/>
                <w:b/>
                <w:bCs/>
              </w:rPr>
              <w:t>0</w:t>
            </w:r>
          </w:p>
        </w:tc>
        <w:tc>
          <w:tcPr>
            <w:tcW w:w="1010" w:type="dxa"/>
            <w:vAlign w:val="top"/>
          </w:tcPr>
          <w:p>
            <w:pPr>
              <w:pStyle w:val="TableText"/>
              <w:ind w:left="457"/>
              <w:spacing w:before="131" w:line="195" w:lineRule="auto"/>
              <w:rPr>
                <w:sz w:val="20"/>
                <w:szCs w:val="20"/>
              </w:rPr>
            </w:pPr>
            <w:r>
              <w:rPr>
                <w:sz w:val="20"/>
                <w:szCs w:val="20"/>
                <w:b/>
                <w:bCs/>
              </w:rPr>
              <w:t>0</w:t>
            </w:r>
          </w:p>
        </w:tc>
      </w:tr>
      <w:tr>
        <w:trPr>
          <w:trHeight w:val="404" w:hRule="atLeast"/>
        </w:trPr>
        <w:tc>
          <w:tcPr>
            <w:tcW w:w="622" w:type="dxa"/>
            <w:vAlign w:val="top"/>
            <w:vMerge w:val="continue"/>
            <w:textDirection w:val="tbRlV"/>
            <w:tcBorders>
              <w:top w:val="nil"/>
            </w:tcBorders>
          </w:tcPr>
          <w:p>
            <w:pPr>
              <w:rPr>
                <w:rFonts w:ascii="Arial"/>
                <w:sz w:val="21"/>
              </w:rPr>
            </w:pPr>
            <w:r/>
          </w:p>
        </w:tc>
        <w:tc>
          <w:tcPr>
            <w:tcW w:w="1731" w:type="dxa"/>
            <w:vAlign w:val="top"/>
          </w:tcPr>
          <w:p>
            <w:pPr>
              <w:ind w:left="237"/>
              <w:spacing w:before="98"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1781" w:type="dxa"/>
            <w:vAlign w:val="top"/>
          </w:tcPr>
          <w:p>
            <w:pPr>
              <w:pStyle w:val="TableText"/>
              <w:ind w:left="359"/>
              <w:spacing w:before="98"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01"/>
              <w:spacing w:before="133" w:line="195" w:lineRule="auto"/>
              <w:rPr>
                <w:sz w:val="20"/>
                <w:szCs w:val="20"/>
              </w:rPr>
            </w:pPr>
            <w:r>
              <w:rPr>
                <w:sz w:val="20"/>
                <w:szCs w:val="20"/>
                <w:b/>
                <w:bCs/>
                <w:spacing w:val="2"/>
              </w:rPr>
              <w:t>25</w:t>
            </w:r>
          </w:p>
        </w:tc>
        <w:tc>
          <w:tcPr>
            <w:tcW w:w="1182" w:type="dxa"/>
            <w:vAlign w:val="top"/>
          </w:tcPr>
          <w:p>
            <w:pPr>
              <w:pStyle w:val="TableText"/>
              <w:ind w:left="487"/>
              <w:spacing w:before="133" w:line="195" w:lineRule="auto"/>
              <w:rPr>
                <w:sz w:val="20"/>
                <w:szCs w:val="20"/>
              </w:rPr>
            </w:pPr>
            <w:r>
              <w:rPr>
                <w:sz w:val="20"/>
                <w:szCs w:val="20"/>
                <w:b/>
                <w:bCs/>
                <w:spacing w:val="2"/>
              </w:rPr>
              <w:t>20</w:t>
            </w:r>
          </w:p>
        </w:tc>
        <w:tc>
          <w:tcPr>
            <w:tcW w:w="949" w:type="dxa"/>
            <w:vAlign w:val="top"/>
          </w:tcPr>
          <w:p>
            <w:pPr>
              <w:pStyle w:val="TableText"/>
              <w:ind w:left="428"/>
              <w:spacing w:before="136" w:line="192" w:lineRule="auto"/>
              <w:rPr>
                <w:sz w:val="20"/>
                <w:szCs w:val="20"/>
              </w:rPr>
            </w:pPr>
            <w:r>
              <w:rPr>
                <w:sz w:val="20"/>
                <w:szCs w:val="20"/>
                <w:b/>
                <w:bCs/>
              </w:rPr>
              <w:t>5</w:t>
            </w:r>
          </w:p>
        </w:tc>
        <w:tc>
          <w:tcPr>
            <w:tcW w:w="1005" w:type="dxa"/>
            <w:vAlign w:val="top"/>
          </w:tcPr>
          <w:p>
            <w:pPr>
              <w:pStyle w:val="TableText"/>
              <w:ind w:left="456"/>
              <w:spacing w:before="133" w:line="195" w:lineRule="auto"/>
              <w:rPr>
                <w:sz w:val="20"/>
                <w:szCs w:val="20"/>
              </w:rPr>
            </w:pPr>
            <w:r>
              <w:rPr>
                <w:sz w:val="20"/>
                <w:szCs w:val="20"/>
                <w:b/>
                <w:bCs/>
              </w:rPr>
              <w:t>0</w:t>
            </w:r>
          </w:p>
        </w:tc>
        <w:tc>
          <w:tcPr>
            <w:tcW w:w="1010" w:type="dxa"/>
            <w:vAlign w:val="top"/>
          </w:tcPr>
          <w:p>
            <w:pPr>
              <w:pStyle w:val="TableText"/>
              <w:ind w:left="457"/>
              <w:spacing w:before="133" w:line="195" w:lineRule="auto"/>
              <w:rPr>
                <w:sz w:val="20"/>
                <w:szCs w:val="20"/>
              </w:rPr>
            </w:pPr>
            <w:r>
              <w:rPr>
                <w:sz w:val="20"/>
                <w:szCs w:val="20"/>
                <w:b/>
                <w:bCs/>
              </w:rPr>
              <w:t>0</w:t>
            </w:r>
          </w:p>
        </w:tc>
      </w:tr>
    </w:tbl>
    <w:p>
      <w:pPr>
        <w:pStyle w:val="BodyText"/>
        <w:rPr/>
      </w:pPr>
      <w:r/>
    </w:p>
    <w:p>
      <w:pPr>
        <w:sectPr>
          <w:footerReference w:type="default" r:id="rId291"/>
          <w:pgSz w:w="11906" w:h="16839"/>
          <w:pgMar w:top="1431" w:right="1306" w:bottom="1152" w:left="1306" w:header="0" w:footer="987" w:gutter="0"/>
        </w:sectPr>
        <w:rPr/>
      </w:pP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22"/>
        <w:gridCol w:w="1731"/>
        <w:gridCol w:w="1781"/>
        <w:gridCol w:w="1008"/>
        <w:gridCol w:w="1182"/>
        <w:gridCol w:w="949"/>
        <w:gridCol w:w="1005"/>
        <w:gridCol w:w="1010"/>
      </w:tblGrid>
      <w:tr>
        <w:trPr>
          <w:trHeight w:val="406" w:hRule="atLeast"/>
        </w:trPr>
        <w:tc>
          <w:tcPr>
            <w:tcW w:w="2353" w:type="dxa"/>
            <w:vAlign w:val="top"/>
            <w:gridSpan w:val="2"/>
          </w:tcPr>
          <w:p>
            <w:pPr>
              <w:ind w:left="760"/>
              <w:spacing w:before="98"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2789" w:type="dxa"/>
            <w:vAlign w:val="top"/>
            <w:gridSpan w:val="2"/>
          </w:tcPr>
          <w:p>
            <w:pPr>
              <w:ind w:left="768"/>
              <w:spacing w:before="99" w:line="228" w:lineRule="auto"/>
              <w:rPr>
                <w:rFonts w:ascii="SimSun" w:hAnsi="SimSun" w:eastAsia="SimSun" w:cs="SimSun"/>
                <w:sz w:val="20"/>
                <w:szCs w:val="20"/>
              </w:rPr>
            </w:pPr>
            <w:r>
              <w:rPr>
                <w:rFonts w:ascii="SimSun" w:hAnsi="SimSun" w:eastAsia="SimSun" w:cs="SimSun"/>
                <w:sz w:val="20"/>
                <w:szCs w:val="20"/>
                <w:b/>
                <w:bCs/>
                <w:spacing w:val="6"/>
              </w:rPr>
              <w:t>浮游动物总量</w:t>
            </w:r>
          </w:p>
        </w:tc>
        <w:tc>
          <w:tcPr>
            <w:tcW w:w="1182" w:type="dxa"/>
            <w:vAlign w:val="top"/>
          </w:tcPr>
          <w:p>
            <w:pPr>
              <w:ind w:left="181"/>
              <w:spacing w:before="99" w:line="228" w:lineRule="auto"/>
              <w:rPr>
                <w:rFonts w:ascii="SimSun" w:hAnsi="SimSun" w:eastAsia="SimSun" w:cs="SimSun"/>
                <w:sz w:val="20"/>
                <w:szCs w:val="20"/>
              </w:rPr>
            </w:pPr>
            <w:r>
              <w:rPr>
                <w:rFonts w:ascii="SimSun" w:hAnsi="SimSun" w:eastAsia="SimSun" w:cs="SimSun"/>
                <w:sz w:val="20"/>
                <w:szCs w:val="20"/>
                <w:b/>
                <w:bCs/>
                <w:spacing w:val="5"/>
              </w:rPr>
              <w:t>原生动物</w:t>
            </w:r>
          </w:p>
        </w:tc>
        <w:tc>
          <w:tcPr>
            <w:tcW w:w="949" w:type="dxa"/>
            <w:vAlign w:val="top"/>
          </w:tcPr>
          <w:p>
            <w:pPr>
              <w:ind w:left="165"/>
              <w:spacing w:before="98" w:line="228" w:lineRule="auto"/>
              <w:rPr>
                <w:rFonts w:ascii="SimSun" w:hAnsi="SimSun" w:eastAsia="SimSun" w:cs="SimSun"/>
                <w:sz w:val="20"/>
                <w:szCs w:val="20"/>
              </w:rPr>
            </w:pPr>
            <w:r>
              <w:rPr>
                <w:rFonts w:ascii="SimSun" w:hAnsi="SimSun" w:eastAsia="SimSun" w:cs="SimSun"/>
                <w:sz w:val="20"/>
                <w:szCs w:val="20"/>
                <w:b/>
                <w:bCs/>
                <w:spacing w:val="5"/>
              </w:rPr>
              <w:t>轮虫类</w:t>
            </w:r>
          </w:p>
        </w:tc>
        <w:tc>
          <w:tcPr>
            <w:tcW w:w="1005" w:type="dxa"/>
            <w:vAlign w:val="top"/>
          </w:tcPr>
          <w:p>
            <w:pPr>
              <w:ind w:left="195"/>
              <w:spacing w:before="98" w:line="227" w:lineRule="auto"/>
              <w:rPr>
                <w:rFonts w:ascii="SimSun" w:hAnsi="SimSun" w:eastAsia="SimSun" w:cs="SimSun"/>
                <w:sz w:val="20"/>
                <w:szCs w:val="20"/>
              </w:rPr>
            </w:pPr>
            <w:r>
              <w:rPr>
                <w:rFonts w:ascii="SimSun" w:hAnsi="SimSun" w:eastAsia="SimSun" w:cs="SimSun"/>
                <w:sz w:val="20"/>
                <w:szCs w:val="20"/>
                <w:b/>
                <w:bCs/>
                <w:spacing w:val="5"/>
              </w:rPr>
              <w:t>枝角类</w:t>
            </w:r>
          </w:p>
        </w:tc>
        <w:tc>
          <w:tcPr>
            <w:tcW w:w="1010" w:type="dxa"/>
            <w:vAlign w:val="top"/>
          </w:tcPr>
          <w:p>
            <w:pPr>
              <w:ind w:left="194"/>
              <w:spacing w:before="98" w:line="228" w:lineRule="auto"/>
              <w:rPr>
                <w:rFonts w:ascii="SimSun" w:hAnsi="SimSun" w:eastAsia="SimSun" w:cs="SimSun"/>
                <w:sz w:val="20"/>
                <w:szCs w:val="20"/>
              </w:rPr>
            </w:pPr>
            <w:r>
              <w:rPr>
                <w:rFonts w:ascii="SimSun" w:hAnsi="SimSun" w:eastAsia="SimSun" w:cs="SimSun"/>
                <w:sz w:val="20"/>
                <w:szCs w:val="20"/>
                <w:b/>
                <w:bCs/>
                <w:spacing w:val="5"/>
              </w:rPr>
              <w:t>桡足类</w:t>
            </w:r>
          </w:p>
        </w:tc>
      </w:tr>
      <w:tr>
        <w:trPr>
          <w:trHeight w:val="401" w:hRule="atLeast"/>
        </w:trPr>
        <w:tc>
          <w:tcPr>
            <w:tcW w:w="622" w:type="dxa"/>
            <w:vAlign w:val="top"/>
            <w:vMerge w:val="restart"/>
            <w:tcBorders>
              <w:bottom w:val="nil"/>
            </w:tcBorders>
          </w:tcPr>
          <w:p>
            <w:pPr>
              <w:rPr>
                <w:rFonts w:ascii="Arial"/>
                <w:sz w:val="21"/>
              </w:rPr>
            </w:pPr>
            <w:r/>
          </w:p>
        </w:tc>
        <w:tc>
          <w:tcPr>
            <w:tcW w:w="1731" w:type="dxa"/>
            <w:vAlign w:val="top"/>
          </w:tcPr>
          <w:p>
            <w:pPr>
              <w:rPr>
                <w:rFonts w:ascii="Arial"/>
                <w:sz w:val="21"/>
              </w:rPr>
            </w:pPr>
            <w:r/>
          </w:p>
        </w:tc>
        <w:tc>
          <w:tcPr>
            <w:tcW w:w="1781" w:type="dxa"/>
            <w:vAlign w:val="top"/>
          </w:tcPr>
          <w:p>
            <w:pPr>
              <w:pStyle w:val="TableText"/>
              <w:ind w:left="260"/>
              <w:spacing w:before="93"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71"/>
              <w:spacing w:before="129" w:line="195" w:lineRule="auto"/>
              <w:rPr>
                <w:sz w:val="20"/>
                <w:szCs w:val="20"/>
              </w:rPr>
            </w:pPr>
            <w:r>
              <w:rPr>
                <w:sz w:val="20"/>
                <w:szCs w:val="20"/>
                <w:b/>
                <w:bCs/>
                <w:spacing w:val="3"/>
              </w:rPr>
              <w:t>0.005</w:t>
            </w:r>
          </w:p>
        </w:tc>
        <w:tc>
          <w:tcPr>
            <w:tcW w:w="1182" w:type="dxa"/>
            <w:vAlign w:val="top"/>
          </w:tcPr>
          <w:p>
            <w:pPr>
              <w:pStyle w:val="TableText"/>
              <w:ind w:left="360"/>
              <w:spacing w:before="129" w:line="195" w:lineRule="auto"/>
              <w:rPr>
                <w:sz w:val="20"/>
                <w:szCs w:val="20"/>
              </w:rPr>
            </w:pPr>
            <w:r>
              <w:rPr>
                <w:sz w:val="20"/>
                <w:szCs w:val="20"/>
                <w:b/>
                <w:bCs/>
                <w:spacing w:val="2"/>
              </w:rPr>
              <w:t>0.001</w:t>
            </w:r>
          </w:p>
        </w:tc>
        <w:tc>
          <w:tcPr>
            <w:tcW w:w="949" w:type="dxa"/>
            <w:vAlign w:val="top"/>
          </w:tcPr>
          <w:p>
            <w:pPr>
              <w:pStyle w:val="TableText"/>
              <w:ind w:left="244"/>
              <w:spacing w:before="129" w:line="195" w:lineRule="auto"/>
              <w:rPr>
                <w:sz w:val="20"/>
                <w:szCs w:val="20"/>
              </w:rPr>
            </w:pPr>
            <w:r>
              <w:rPr>
                <w:sz w:val="20"/>
                <w:szCs w:val="20"/>
                <w:b/>
                <w:bCs/>
                <w:spacing w:val="3"/>
              </w:rPr>
              <w:t>0.004</w:t>
            </w:r>
          </w:p>
        </w:tc>
        <w:tc>
          <w:tcPr>
            <w:tcW w:w="1005" w:type="dxa"/>
            <w:vAlign w:val="top"/>
          </w:tcPr>
          <w:p>
            <w:pPr>
              <w:pStyle w:val="TableText"/>
              <w:ind w:left="456"/>
              <w:spacing w:before="129" w:line="195" w:lineRule="auto"/>
              <w:rPr>
                <w:sz w:val="20"/>
                <w:szCs w:val="20"/>
              </w:rPr>
            </w:pPr>
            <w:r>
              <w:rPr>
                <w:sz w:val="20"/>
                <w:szCs w:val="20"/>
                <w:b/>
                <w:bCs/>
              </w:rPr>
              <w:t>0</w:t>
            </w:r>
          </w:p>
        </w:tc>
        <w:tc>
          <w:tcPr>
            <w:tcW w:w="1010" w:type="dxa"/>
            <w:vAlign w:val="top"/>
          </w:tcPr>
          <w:p>
            <w:pPr>
              <w:pStyle w:val="TableText"/>
              <w:ind w:left="457"/>
              <w:spacing w:before="129" w:line="195" w:lineRule="auto"/>
              <w:rPr>
                <w:sz w:val="20"/>
                <w:szCs w:val="20"/>
              </w:rPr>
            </w:pPr>
            <w:r>
              <w:rPr>
                <w:sz w:val="20"/>
                <w:szCs w:val="20"/>
                <w:b/>
                <w:bCs/>
              </w:rPr>
              <w:t>0</w:t>
            </w:r>
          </w:p>
        </w:tc>
      </w:tr>
      <w:tr>
        <w:trPr>
          <w:trHeight w:val="402" w:hRule="atLeast"/>
        </w:trPr>
        <w:tc>
          <w:tcPr>
            <w:tcW w:w="622" w:type="dxa"/>
            <w:vAlign w:val="top"/>
            <w:vMerge w:val="continue"/>
            <w:tcBorders>
              <w:top w:val="nil"/>
              <w:bottom w:val="nil"/>
            </w:tcBorders>
          </w:tcPr>
          <w:p>
            <w:pPr>
              <w:rPr>
                <w:rFonts w:ascii="Arial"/>
                <w:sz w:val="21"/>
              </w:rPr>
            </w:pPr>
            <w:r/>
          </w:p>
        </w:tc>
        <w:tc>
          <w:tcPr>
            <w:tcW w:w="1731" w:type="dxa"/>
            <w:vAlign w:val="top"/>
            <w:vMerge w:val="restart"/>
            <w:tcBorders>
              <w:bottom w:val="nil"/>
            </w:tcBorders>
          </w:tcPr>
          <w:p>
            <w:pPr>
              <w:pStyle w:val="TableText"/>
              <w:ind w:left="312" w:right="128" w:hanging="178"/>
              <w:spacing w:before="142" w:line="290" w:lineRule="auto"/>
              <w:rPr>
                <w:sz w:val="20"/>
                <w:szCs w:val="20"/>
              </w:rPr>
            </w:pPr>
            <w:r>
              <w:rPr>
                <w:rFonts w:ascii="SimSun" w:hAnsi="SimSun" w:eastAsia="SimSun" w:cs="SimSun"/>
                <w:sz w:val="20"/>
                <w:szCs w:val="20"/>
                <w:b/>
                <w:bCs/>
                <w:spacing w:val="6"/>
              </w:rPr>
              <w:t>大河坝河入黄河</w:t>
            </w:r>
            <w:r>
              <w:rPr>
                <w:rFonts w:ascii="SimSun" w:hAnsi="SimSun" w:eastAsia="SimSun" w:cs="SimSun"/>
                <w:sz w:val="20"/>
                <w:szCs w:val="20"/>
                <w:b/>
                <w:bCs/>
              </w:rPr>
              <w:t>口上游</w:t>
            </w:r>
            <w:r>
              <w:rPr>
                <w:rFonts w:ascii="SimSun" w:hAnsi="SimSun" w:eastAsia="SimSun" w:cs="SimSun"/>
                <w:sz w:val="20"/>
                <w:szCs w:val="20"/>
                <w:spacing w:val="-39"/>
              </w:rPr>
              <w:t xml:space="preserve"> </w:t>
            </w:r>
            <w:r>
              <w:rPr>
                <w:sz w:val="20"/>
                <w:szCs w:val="20"/>
                <w:b/>
                <w:bCs/>
              </w:rPr>
              <w:t>500m</w:t>
            </w:r>
          </w:p>
        </w:tc>
        <w:tc>
          <w:tcPr>
            <w:tcW w:w="1781" w:type="dxa"/>
            <w:vAlign w:val="top"/>
          </w:tcPr>
          <w:p>
            <w:pPr>
              <w:pStyle w:val="TableText"/>
              <w:ind w:left="359"/>
              <w:spacing w:before="95"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10"/>
              <w:spacing w:before="131" w:line="195" w:lineRule="auto"/>
              <w:rPr>
                <w:sz w:val="20"/>
                <w:szCs w:val="20"/>
              </w:rPr>
            </w:pPr>
            <w:r>
              <w:rPr>
                <w:sz w:val="20"/>
                <w:szCs w:val="20"/>
                <w:b/>
                <w:bCs/>
                <w:spacing w:val="-2"/>
              </w:rPr>
              <w:t>15</w:t>
            </w:r>
          </w:p>
        </w:tc>
        <w:tc>
          <w:tcPr>
            <w:tcW w:w="1182" w:type="dxa"/>
            <w:vAlign w:val="top"/>
          </w:tcPr>
          <w:p>
            <w:pPr>
              <w:pStyle w:val="TableText"/>
              <w:ind w:left="496"/>
              <w:spacing w:before="131" w:line="195" w:lineRule="auto"/>
              <w:rPr>
                <w:sz w:val="20"/>
                <w:szCs w:val="20"/>
              </w:rPr>
            </w:pPr>
            <w:r>
              <w:rPr>
                <w:sz w:val="20"/>
                <w:szCs w:val="20"/>
                <w:b/>
                <w:bCs/>
                <w:spacing w:val="-2"/>
              </w:rPr>
              <w:t>10</w:t>
            </w:r>
          </w:p>
        </w:tc>
        <w:tc>
          <w:tcPr>
            <w:tcW w:w="949" w:type="dxa"/>
            <w:vAlign w:val="top"/>
          </w:tcPr>
          <w:p>
            <w:pPr>
              <w:pStyle w:val="TableText"/>
              <w:ind w:left="428"/>
              <w:spacing w:before="134" w:line="192" w:lineRule="auto"/>
              <w:rPr>
                <w:sz w:val="20"/>
                <w:szCs w:val="20"/>
              </w:rPr>
            </w:pPr>
            <w:r>
              <w:rPr>
                <w:sz w:val="20"/>
                <w:szCs w:val="20"/>
                <w:b/>
                <w:bCs/>
              </w:rPr>
              <w:t>5</w:t>
            </w:r>
          </w:p>
        </w:tc>
        <w:tc>
          <w:tcPr>
            <w:tcW w:w="1005" w:type="dxa"/>
            <w:vAlign w:val="top"/>
          </w:tcPr>
          <w:p>
            <w:pPr>
              <w:pStyle w:val="TableText"/>
              <w:ind w:left="456"/>
              <w:spacing w:before="131" w:line="195" w:lineRule="auto"/>
              <w:rPr>
                <w:sz w:val="20"/>
                <w:szCs w:val="20"/>
              </w:rPr>
            </w:pPr>
            <w:r>
              <w:rPr>
                <w:sz w:val="20"/>
                <w:szCs w:val="20"/>
                <w:b/>
                <w:bCs/>
              </w:rPr>
              <w:t>0</w:t>
            </w:r>
          </w:p>
        </w:tc>
        <w:tc>
          <w:tcPr>
            <w:tcW w:w="1010" w:type="dxa"/>
            <w:vAlign w:val="top"/>
          </w:tcPr>
          <w:p>
            <w:pPr>
              <w:pStyle w:val="TableText"/>
              <w:ind w:left="457"/>
              <w:spacing w:before="131" w:line="195" w:lineRule="auto"/>
              <w:rPr>
                <w:sz w:val="20"/>
                <w:szCs w:val="20"/>
              </w:rPr>
            </w:pPr>
            <w:r>
              <w:rPr>
                <w:sz w:val="20"/>
                <w:szCs w:val="20"/>
                <w:b/>
                <w:bCs/>
              </w:rPr>
              <w:t>0</w:t>
            </w:r>
          </w:p>
        </w:tc>
      </w:tr>
      <w:tr>
        <w:trPr>
          <w:trHeight w:val="401" w:hRule="atLeast"/>
        </w:trPr>
        <w:tc>
          <w:tcPr>
            <w:tcW w:w="622" w:type="dxa"/>
            <w:vAlign w:val="top"/>
            <w:vMerge w:val="continue"/>
            <w:tcBorders>
              <w:top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6"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19"/>
              <w:spacing w:before="132" w:line="195" w:lineRule="auto"/>
              <w:rPr>
                <w:sz w:val="20"/>
                <w:szCs w:val="20"/>
              </w:rPr>
            </w:pPr>
            <w:r>
              <w:rPr>
                <w:sz w:val="20"/>
                <w:szCs w:val="20"/>
                <w:b/>
                <w:bCs/>
                <w:spacing w:val="3"/>
              </w:rPr>
              <w:t>0.0045</w:t>
            </w:r>
          </w:p>
        </w:tc>
        <w:tc>
          <w:tcPr>
            <w:tcW w:w="1182" w:type="dxa"/>
            <w:vAlign w:val="top"/>
          </w:tcPr>
          <w:p>
            <w:pPr>
              <w:pStyle w:val="TableText"/>
              <w:ind w:left="307"/>
              <w:spacing w:before="132" w:line="195" w:lineRule="auto"/>
              <w:rPr>
                <w:sz w:val="20"/>
                <w:szCs w:val="20"/>
              </w:rPr>
            </w:pPr>
            <w:r>
              <w:rPr>
                <w:sz w:val="20"/>
                <w:szCs w:val="20"/>
                <w:b/>
                <w:bCs/>
                <w:spacing w:val="3"/>
              </w:rPr>
              <w:t>0.0005</w:t>
            </w:r>
          </w:p>
        </w:tc>
        <w:tc>
          <w:tcPr>
            <w:tcW w:w="949" w:type="dxa"/>
            <w:vAlign w:val="top"/>
          </w:tcPr>
          <w:p>
            <w:pPr>
              <w:pStyle w:val="TableText"/>
              <w:ind w:left="244"/>
              <w:spacing w:before="132" w:line="195" w:lineRule="auto"/>
              <w:rPr>
                <w:sz w:val="20"/>
                <w:szCs w:val="20"/>
              </w:rPr>
            </w:pPr>
            <w:r>
              <w:rPr>
                <w:sz w:val="20"/>
                <w:szCs w:val="20"/>
                <w:b/>
                <w:bCs/>
                <w:spacing w:val="3"/>
              </w:rPr>
              <w:t>0.004</w:t>
            </w:r>
          </w:p>
        </w:tc>
        <w:tc>
          <w:tcPr>
            <w:tcW w:w="1005" w:type="dxa"/>
            <w:vAlign w:val="top"/>
          </w:tcPr>
          <w:p>
            <w:pPr>
              <w:pStyle w:val="TableText"/>
              <w:ind w:left="456"/>
              <w:spacing w:before="132" w:line="195" w:lineRule="auto"/>
              <w:rPr>
                <w:sz w:val="20"/>
                <w:szCs w:val="20"/>
              </w:rPr>
            </w:pPr>
            <w:r>
              <w:rPr>
                <w:sz w:val="20"/>
                <w:szCs w:val="20"/>
                <w:b/>
                <w:bCs/>
              </w:rPr>
              <w:t>0</w:t>
            </w:r>
          </w:p>
        </w:tc>
        <w:tc>
          <w:tcPr>
            <w:tcW w:w="1010" w:type="dxa"/>
            <w:vAlign w:val="top"/>
          </w:tcPr>
          <w:p>
            <w:pPr>
              <w:pStyle w:val="TableText"/>
              <w:ind w:left="457"/>
              <w:spacing w:before="132" w:line="195" w:lineRule="auto"/>
              <w:rPr>
                <w:sz w:val="20"/>
                <w:szCs w:val="20"/>
              </w:rPr>
            </w:pPr>
            <w:r>
              <w:rPr>
                <w:sz w:val="20"/>
                <w:szCs w:val="20"/>
                <w:b/>
                <w:bCs/>
              </w:rPr>
              <w:t>0</w:t>
            </w:r>
          </w:p>
        </w:tc>
      </w:tr>
      <w:tr>
        <w:trPr>
          <w:trHeight w:val="401" w:hRule="atLeast"/>
        </w:trPr>
        <w:tc>
          <w:tcPr>
            <w:tcW w:w="622" w:type="dxa"/>
            <w:vAlign w:val="top"/>
            <w:vMerge w:val="restart"/>
            <w:textDirection w:val="tbRlV"/>
            <w:tcBorders>
              <w:bottom w:val="nil"/>
            </w:tcBorders>
          </w:tcPr>
          <w:p>
            <w:pPr>
              <w:ind w:left="801"/>
              <w:spacing w:before="205" w:line="218" w:lineRule="auto"/>
              <w:rPr>
                <w:rFonts w:ascii="SimSun" w:hAnsi="SimSun" w:eastAsia="SimSun" w:cs="SimSun"/>
                <w:sz w:val="20"/>
                <w:szCs w:val="20"/>
              </w:rPr>
            </w:pPr>
            <w:r>
              <w:rPr>
                <w:rFonts w:ascii="SimSun" w:hAnsi="SimSun" w:eastAsia="SimSun" w:cs="SimSun"/>
                <w:sz w:val="20"/>
                <w:szCs w:val="20"/>
                <w:b/>
                <w:bCs/>
                <w:spacing w:val="5"/>
              </w:rPr>
              <w:t>切</w:t>
            </w:r>
            <w:r>
              <w:rPr>
                <w:rFonts w:ascii="SimSun" w:hAnsi="SimSun" w:eastAsia="SimSun" w:cs="SimSun"/>
                <w:sz w:val="20"/>
                <w:szCs w:val="20"/>
                <w:spacing w:val="5"/>
              </w:rPr>
              <w:t xml:space="preserve"> </w:t>
            </w:r>
            <w:r>
              <w:rPr>
                <w:rFonts w:ascii="SimSun" w:hAnsi="SimSun" w:eastAsia="SimSun" w:cs="SimSun"/>
                <w:sz w:val="20"/>
                <w:szCs w:val="20"/>
                <w:b/>
                <w:bCs/>
                <w:spacing w:val="5"/>
              </w:rPr>
              <w:t>吉</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1731" w:type="dxa"/>
            <w:vAlign w:val="top"/>
            <w:vMerge w:val="restart"/>
            <w:tcBorders>
              <w:bottom w:val="nil"/>
            </w:tcBorders>
          </w:tcPr>
          <w:p>
            <w:pPr>
              <w:ind w:left="234"/>
              <w:spacing w:before="299"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1781" w:type="dxa"/>
            <w:vAlign w:val="top"/>
          </w:tcPr>
          <w:p>
            <w:pPr>
              <w:pStyle w:val="TableText"/>
              <w:ind w:left="359"/>
              <w:spacing w:before="96"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399"/>
              <w:spacing w:before="131" w:line="195" w:lineRule="auto"/>
              <w:rPr>
                <w:sz w:val="20"/>
                <w:szCs w:val="20"/>
              </w:rPr>
            </w:pPr>
            <w:r>
              <w:rPr>
                <w:sz w:val="20"/>
                <w:szCs w:val="20"/>
                <w:b/>
                <w:bCs/>
                <w:spacing w:val="3"/>
              </w:rPr>
              <w:t>35</w:t>
            </w:r>
          </w:p>
        </w:tc>
        <w:tc>
          <w:tcPr>
            <w:tcW w:w="1182" w:type="dxa"/>
            <w:vAlign w:val="top"/>
          </w:tcPr>
          <w:p>
            <w:pPr>
              <w:pStyle w:val="TableText"/>
              <w:ind w:left="542"/>
              <w:spacing w:before="134" w:line="192" w:lineRule="auto"/>
              <w:rPr>
                <w:sz w:val="20"/>
                <w:szCs w:val="20"/>
              </w:rPr>
            </w:pPr>
            <w:r>
              <w:rPr>
                <w:sz w:val="20"/>
                <w:szCs w:val="20"/>
                <w:b/>
                <w:bCs/>
              </w:rPr>
              <w:t>5</w:t>
            </w:r>
          </w:p>
        </w:tc>
        <w:tc>
          <w:tcPr>
            <w:tcW w:w="949" w:type="dxa"/>
            <w:vAlign w:val="top"/>
          </w:tcPr>
          <w:p>
            <w:pPr>
              <w:pStyle w:val="TableText"/>
              <w:ind w:left="373"/>
              <w:spacing w:before="131" w:line="195" w:lineRule="auto"/>
              <w:rPr>
                <w:sz w:val="20"/>
                <w:szCs w:val="20"/>
              </w:rPr>
            </w:pPr>
            <w:r>
              <w:rPr>
                <w:sz w:val="20"/>
                <w:szCs w:val="20"/>
                <w:b/>
                <w:bCs/>
                <w:spacing w:val="2"/>
              </w:rPr>
              <w:t>20</w:t>
            </w:r>
          </w:p>
        </w:tc>
        <w:tc>
          <w:tcPr>
            <w:tcW w:w="1005" w:type="dxa"/>
            <w:vAlign w:val="top"/>
          </w:tcPr>
          <w:p>
            <w:pPr>
              <w:pStyle w:val="TableText"/>
              <w:ind w:left="456"/>
              <w:spacing w:before="131" w:line="195" w:lineRule="auto"/>
              <w:rPr>
                <w:sz w:val="20"/>
                <w:szCs w:val="20"/>
              </w:rPr>
            </w:pPr>
            <w:r>
              <w:rPr>
                <w:sz w:val="20"/>
                <w:szCs w:val="20"/>
                <w:b/>
                <w:bCs/>
              </w:rPr>
              <w:t>0</w:t>
            </w:r>
          </w:p>
        </w:tc>
        <w:tc>
          <w:tcPr>
            <w:tcW w:w="1010" w:type="dxa"/>
            <w:vAlign w:val="top"/>
          </w:tcPr>
          <w:p>
            <w:pPr>
              <w:pStyle w:val="TableText"/>
              <w:ind w:left="410"/>
              <w:spacing w:before="131" w:line="195" w:lineRule="auto"/>
              <w:rPr>
                <w:sz w:val="20"/>
                <w:szCs w:val="20"/>
              </w:rPr>
            </w:pPr>
            <w:r>
              <w:rPr>
                <w:sz w:val="20"/>
                <w:szCs w:val="20"/>
                <w:b/>
                <w:bCs/>
                <w:spacing w:val="-2"/>
              </w:rPr>
              <w:t>10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7"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166"/>
              <w:spacing w:before="133" w:line="195" w:lineRule="auto"/>
              <w:rPr>
                <w:sz w:val="20"/>
                <w:szCs w:val="20"/>
              </w:rPr>
            </w:pPr>
            <w:r>
              <w:rPr>
                <w:sz w:val="20"/>
                <w:szCs w:val="20"/>
                <w:b/>
                <w:bCs/>
                <w:spacing w:val="3"/>
              </w:rPr>
              <w:t>0.00855</w:t>
            </w:r>
          </w:p>
        </w:tc>
        <w:tc>
          <w:tcPr>
            <w:tcW w:w="1182" w:type="dxa"/>
            <w:vAlign w:val="top"/>
          </w:tcPr>
          <w:p>
            <w:pPr>
              <w:pStyle w:val="TableText"/>
              <w:ind w:left="255"/>
              <w:spacing w:before="133" w:line="195" w:lineRule="auto"/>
              <w:rPr>
                <w:sz w:val="20"/>
                <w:szCs w:val="20"/>
              </w:rPr>
            </w:pPr>
            <w:r>
              <w:rPr>
                <w:sz w:val="20"/>
                <w:szCs w:val="20"/>
                <w:b/>
                <w:bCs/>
                <w:spacing w:val="3"/>
              </w:rPr>
              <w:t>0.00025</w:t>
            </w:r>
          </w:p>
        </w:tc>
        <w:tc>
          <w:tcPr>
            <w:tcW w:w="949" w:type="dxa"/>
            <w:vAlign w:val="top"/>
          </w:tcPr>
          <w:p>
            <w:pPr>
              <w:pStyle w:val="TableText"/>
              <w:ind w:left="244"/>
              <w:spacing w:before="133" w:line="195" w:lineRule="auto"/>
              <w:rPr>
                <w:sz w:val="20"/>
                <w:szCs w:val="20"/>
              </w:rPr>
            </w:pPr>
            <w:r>
              <w:rPr>
                <w:sz w:val="20"/>
                <w:szCs w:val="20"/>
                <w:b/>
                <w:bCs/>
                <w:spacing w:val="3"/>
              </w:rPr>
              <w:t>0.008</w:t>
            </w:r>
          </w:p>
        </w:tc>
        <w:tc>
          <w:tcPr>
            <w:tcW w:w="1005" w:type="dxa"/>
            <w:vAlign w:val="top"/>
          </w:tcPr>
          <w:p>
            <w:pPr>
              <w:pStyle w:val="TableText"/>
              <w:ind w:left="456"/>
              <w:spacing w:before="133" w:line="195" w:lineRule="auto"/>
              <w:rPr>
                <w:sz w:val="20"/>
                <w:szCs w:val="20"/>
              </w:rPr>
            </w:pPr>
            <w:r>
              <w:rPr>
                <w:sz w:val="20"/>
                <w:szCs w:val="20"/>
                <w:b/>
                <w:bCs/>
              </w:rPr>
              <w:t>0</w:t>
            </w:r>
          </w:p>
        </w:tc>
        <w:tc>
          <w:tcPr>
            <w:tcW w:w="1010" w:type="dxa"/>
            <w:vAlign w:val="top"/>
          </w:tcPr>
          <w:p>
            <w:pPr>
              <w:pStyle w:val="TableText"/>
              <w:ind w:left="222"/>
              <w:spacing w:before="133" w:line="195" w:lineRule="auto"/>
              <w:rPr>
                <w:sz w:val="20"/>
                <w:szCs w:val="20"/>
              </w:rPr>
            </w:pPr>
            <w:r>
              <w:rPr>
                <w:sz w:val="20"/>
                <w:szCs w:val="20"/>
                <w:b/>
                <w:bCs/>
                <w:spacing w:val="3"/>
              </w:rPr>
              <w:t>0.0003</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ind w:left="445"/>
              <w:spacing w:before="300"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1781" w:type="dxa"/>
            <w:vAlign w:val="top"/>
          </w:tcPr>
          <w:p>
            <w:pPr>
              <w:pStyle w:val="TableText"/>
              <w:ind w:left="359"/>
              <w:spacing w:before="96"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348"/>
              <w:spacing w:before="132" w:line="195" w:lineRule="auto"/>
              <w:rPr>
                <w:sz w:val="20"/>
                <w:szCs w:val="20"/>
              </w:rPr>
            </w:pPr>
            <w:r>
              <w:rPr>
                <w:sz w:val="20"/>
                <w:szCs w:val="20"/>
                <w:b/>
                <w:bCs/>
                <w:spacing w:val="3"/>
              </w:rPr>
              <w:t>230</w:t>
            </w:r>
          </w:p>
        </w:tc>
        <w:tc>
          <w:tcPr>
            <w:tcW w:w="1182" w:type="dxa"/>
            <w:vAlign w:val="top"/>
          </w:tcPr>
          <w:p>
            <w:pPr>
              <w:pStyle w:val="TableText"/>
              <w:ind w:left="496"/>
              <w:spacing w:before="132" w:line="195" w:lineRule="auto"/>
              <w:rPr>
                <w:sz w:val="20"/>
                <w:szCs w:val="20"/>
              </w:rPr>
            </w:pPr>
            <w:r>
              <w:rPr>
                <w:sz w:val="20"/>
                <w:szCs w:val="20"/>
                <w:b/>
                <w:bCs/>
                <w:spacing w:val="-2"/>
              </w:rPr>
              <w:t>10</w:t>
            </w:r>
          </w:p>
        </w:tc>
        <w:tc>
          <w:tcPr>
            <w:tcW w:w="949" w:type="dxa"/>
            <w:vAlign w:val="top"/>
          </w:tcPr>
          <w:p>
            <w:pPr>
              <w:pStyle w:val="TableText"/>
              <w:ind w:left="320"/>
              <w:spacing w:before="132" w:line="195" w:lineRule="auto"/>
              <w:rPr>
                <w:sz w:val="20"/>
                <w:szCs w:val="20"/>
              </w:rPr>
            </w:pPr>
            <w:r>
              <w:rPr>
                <w:sz w:val="20"/>
                <w:szCs w:val="20"/>
                <w:b/>
                <w:bCs/>
                <w:spacing w:val="3"/>
              </w:rPr>
              <w:t>220</w:t>
            </w:r>
          </w:p>
        </w:tc>
        <w:tc>
          <w:tcPr>
            <w:tcW w:w="1005" w:type="dxa"/>
            <w:vAlign w:val="top"/>
          </w:tcPr>
          <w:p>
            <w:pPr>
              <w:pStyle w:val="TableText"/>
              <w:ind w:left="456"/>
              <w:spacing w:before="132" w:line="195" w:lineRule="auto"/>
              <w:rPr>
                <w:sz w:val="20"/>
                <w:szCs w:val="20"/>
              </w:rPr>
            </w:pPr>
            <w:r>
              <w:rPr>
                <w:sz w:val="20"/>
                <w:szCs w:val="20"/>
                <w:b/>
                <w:bCs/>
              </w:rPr>
              <w:t>0</w:t>
            </w:r>
          </w:p>
        </w:tc>
        <w:tc>
          <w:tcPr>
            <w:tcW w:w="1010" w:type="dxa"/>
            <w:vAlign w:val="top"/>
          </w:tcPr>
          <w:p>
            <w:pPr>
              <w:pStyle w:val="TableText"/>
              <w:ind w:left="457"/>
              <w:spacing w:before="132" w:line="195" w:lineRule="auto"/>
              <w:rPr>
                <w:sz w:val="20"/>
                <w:szCs w:val="20"/>
              </w:rPr>
            </w:pPr>
            <w:r>
              <w:rPr>
                <w:sz w:val="20"/>
                <w:szCs w:val="20"/>
                <w:b/>
                <w:bCs/>
              </w:rPr>
              <w:t>0</w:t>
            </w:r>
          </w:p>
        </w:tc>
      </w:tr>
      <w:tr>
        <w:trPr>
          <w:trHeight w:val="401"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7"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19"/>
              <w:spacing w:before="133" w:line="195" w:lineRule="auto"/>
              <w:rPr>
                <w:sz w:val="20"/>
                <w:szCs w:val="20"/>
              </w:rPr>
            </w:pPr>
            <w:r>
              <w:rPr>
                <w:sz w:val="20"/>
                <w:szCs w:val="20"/>
                <w:b/>
                <w:bCs/>
                <w:spacing w:val="3"/>
              </w:rPr>
              <w:t>0.0885</w:t>
            </w:r>
          </w:p>
        </w:tc>
        <w:tc>
          <w:tcPr>
            <w:tcW w:w="1182" w:type="dxa"/>
            <w:vAlign w:val="top"/>
          </w:tcPr>
          <w:p>
            <w:pPr>
              <w:pStyle w:val="TableText"/>
              <w:ind w:left="307"/>
              <w:spacing w:before="133" w:line="195" w:lineRule="auto"/>
              <w:rPr>
                <w:sz w:val="20"/>
                <w:szCs w:val="20"/>
              </w:rPr>
            </w:pPr>
            <w:r>
              <w:rPr>
                <w:sz w:val="20"/>
                <w:szCs w:val="20"/>
                <w:b/>
                <w:bCs/>
                <w:spacing w:val="3"/>
              </w:rPr>
              <w:t>0.0005</w:t>
            </w:r>
          </w:p>
        </w:tc>
        <w:tc>
          <w:tcPr>
            <w:tcW w:w="949" w:type="dxa"/>
            <w:vAlign w:val="top"/>
          </w:tcPr>
          <w:p>
            <w:pPr>
              <w:pStyle w:val="TableText"/>
              <w:ind w:left="244"/>
              <w:spacing w:before="133" w:line="195" w:lineRule="auto"/>
              <w:rPr>
                <w:sz w:val="20"/>
                <w:szCs w:val="20"/>
              </w:rPr>
            </w:pPr>
            <w:r>
              <w:rPr>
                <w:sz w:val="20"/>
                <w:szCs w:val="20"/>
                <w:b/>
                <w:bCs/>
                <w:spacing w:val="3"/>
              </w:rPr>
              <w:t>0.088</w:t>
            </w:r>
          </w:p>
        </w:tc>
        <w:tc>
          <w:tcPr>
            <w:tcW w:w="1005" w:type="dxa"/>
            <w:vAlign w:val="top"/>
          </w:tcPr>
          <w:p>
            <w:pPr>
              <w:pStyle w:val="TableText"/>
              <w:ind w:left="456"/>
              <w:spacing w:before="133" w:line="195" w:lineRule="auto"/>
              <w:rPr>
                <w:sz w:val="20"/>
                <w:szCs w:val="20"/>
              </w:rPr>
            </w:pPr>
            <w:r>
              <w:rPr>
                <w:sz w:val="20"/>
                <w:szCs w:val="20"/>
                <w:b/>
                <w:bCs/>
              </w:rPr>
              <w:t>0</w:t>
            </w:r>
          </w:p>
        </w:tc>
        <w:tc>
          <w:tcPr>
            <w:tcW w:w="1010" w:type="dxa"/>
            <w:vAlign w:val="top"/>
          </w:tcPr>
          <w:p>
            <w:pPr>
              <w:pStyle w:val="TableText"/>
              <w:ind w:left="457"/>
              <w:spacing w:before="133"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ind w:left="342"/>
              <w:spacing w:before="303" w:line="228" w:lineRule="auto"/>
              <w:rPr>
                <w:rFonts w:ascii="SimSun" w:hAnsi="SimSun" w:eastAsia="SimSun" w:cs="SimSun"/>
                <w:sz w:val="20"/>
                <w:szCs w:val="20"/>
              </w:rPr>
            </w:pPr>
            <w:r>
              <w:rPr>
                <w:rFonts w:ascii="SimSun" w:hAnsi="SimSun" w:eastAsia="SimSun" w:cs="SimSun"/>
                <w:sz w:val="20"/>
                <w:szCs w:val="20"/>
                <w:b/>
                <w:bCs/>
                <w:spacing w:val="6"/>
              </w:rPr>
              <w:t>切吉河下游</w:t>
            </w:r>
          </w:p>
        </w:tc>
        <w:tc>
          <w:tcPr>
            <w:tcW w:w="1781" w:type="dxa"/>
            <w:vAlign w:val="top"/>
          </w:tcPr>
          <w:p>
            <w:pPr>
              <w:pStyle w:val="TableText"/>
              <w:ind w:left="359"/>
              <w:spacing w:before="99"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10"/>
              <w:spacing w:before="135" w:line="195" w:lineRule="auto"/>
              <w:rPr>
                <w:sz w:val="20"/>
                <w:szCs w:val="20"/>
              </w:rPr>
            </w:pPr>
            <w:r>
              <w:rPr>
                <w:sz w:val="20"/>
                <w:szCs w:val="20"/>
                <w:b/>
                <w:bCs/>
                <w:spacing w:val="-2"/>
              </w:rPr>
              <w:t>15</w:t>
            </w:r>
          </w:p>
        </w:tc>
        <w:tc>
          <w:tcPr>
            <w:tcW w:w="1182" w:type="dxa"/>
            <w:vAlign w:val="top"/>
          </w:tcPr>
          <w:p>
            <w:pPr>
              <w:pStyle w:val="TableText"/>
              <w:ind w:left="543"/>
              <w:spacing w:before="135" w:line="195" w:lineRule="auto"/>
              <w:rPr>
                <w:sz w:val="20"/>
                <w:szCs w:val="20"/>
              </w:rPr>
            </w:pPr>
            <w:r>
              <w:rPr>
                <w:sz w:val="20"/>
                <w:szCs w:val="20"/>
                <w:b/>
                <w:bCs/>
              </w:rPr>
              <w:t>0</w:t>
            </w:r>
          </w:p>
        </w:tc>
        <w:tc>
          <w:tcPr>
            <w:tcW w:w="949" w:type="dxa"/>
            <w:vAlign w:val="top"/>
          </w:tcPr>
          <w:p>
            <w:pPr>
              <w:pStyle w:val="TableText"/>
              <w:ind w:left="428"/>
              <w:spacing w:before="138" w:line="192" w:lineRule="auto"/>
              <w:rPr>
                <w:sz w:val="20"/>
                <w:szCs w:val="20"/>
              </w:rPr>
            </w:pPr>
            <w:r>
              <w:rPr>
                <w:sz w:val="20"/>
                <w:szCs w:val="20"/>
                <w:b/>
                <w:bCs/>
              </w:rPr>
              <w:t>5</w:t>
            </w:r>
          </w:p>
        </w:tc>
        <w:tc>
          <w:tcPr>
            <w:tcW w:w="1005" w:type="dxa"/>
            <w:vAlign w:val="top"/>
          </w:tcPr>
          <w:p>
            <w:pPr>
              <w:pStyle w:val="TableText"/>
              <w:ind w:left="456"/>
              <w:spacing w:before="135" w:line="195" w:lineRule="auto"/>
              <w:rPr>
                <w:sz w:val="20"/>
                <w:szCs w:val="20"/>
              </w:rPr>
            </w:pPr>
            <w:r>
              <w:rPr>
                <w:sz w:val="20"/>
                <w:szCs w:val="20"/>
                <w:b/>
                <w:bCs/>
              </w:rPr>
              <w:t>0</w:t>
            </w:r>
          </w:p>
        </w:tc>
        <w:tc>
          <w:tcPr>
            <w:tcW w:w="1010" w:type="dxa"/>
            <w:vAlign w:val="top"/>
          </w:tcPr>
          <w:p>
            <w:pPr>
              <w:pStyle w:val="TableText"/>
              <w:ind w:left="410"/>
              <w:spacing w:before="135" w:line="195" w:lineRule="auto"/>
              <w:rPr>
                <w:sz w:val="20"/>
                <w:szCs w:val="20"/>
              </w:rPr>
            </w:pPr>
            <w:r>
              <w:rPr>
                <w:sz w:val="20"/>
                <w:szCs w:val="20"/>
                <w:b/>
                <w:bCs/>
                <w:spacing w:val="-2"/>
              </w:rPr>
              <w:t>10</w:t>
            </w:r>
          </w:p>
        </w:tc>
      </w:tr>
      <w:tr>
        <w:trPr>
          <w:trHeight w:val="402" w:hRule="atLeast"/>
        </w:trPr>
        <w:tc>
          <w:tcPr>
            <w:tcW w:w="622" w:type="dxa"/>
            <w:vAlign w:val="top"/>
            <w:vMerge w:val="continue"/>
            <w:textDirection w:val="tbRlV"/>
            <w:tcBorders>
              <w:top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8"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166"/>
              <w:spacing w:before="133" w:line="195" w:lineRule="auto"/>
              <w:rPr>
                <w:sz w:val="20"/>
                <w:szCs w:val="20"/>
              </w:rPr>
            </w:pPr>
            <w:r>
              <w:rPr>
                <w:sz w:val="20"/>
                <w:szCs w:val="20"/>
                <w:b/>
                <w:bCs/>
                <w:spacing w:val="3"/>
              </w:rPr>
              <w:t>0.00203</w:t>
            </w:r>
          </w:p>
        </w:tc>
        <w:tc>
          <w:tcPr>
            <w:tcW w:w="1182" w:type="dxa"/>
            <w:vAlign w:val="top"/>
          </w:tcPr>
          <w:p>
            <w:pPr>
              <w:pStyle w:val="TableText"/>
              <w:ind w:left="543"/>
              <w:spacing w:before="133" w:line="195" w:lineRule="auto"/>
              <w:rPr>
                <w:sz w:val="20"/>
                <w:szCs w:val="20"/>
              </w:rPr>
            </w:pPr>
            <w:r>
              <w:rPr>
                <w:sz w:val="20"/>
                <w:szCs w:val="20"/>
                <w:b/>
                <w:bCs/>
              </w:rPr>
              <w:t>0</w:t>
            </w:r>
          </w:p>
        </w:tc>
        <w:tc>
          <w:tcPr>
            <w:tcW w:w="949" w:type="dxa"/>
            <w:vAlign w:val="top"/>
          </w:tcPr>
          <w:p>
            <w:pPr>
              <w:pStyle w:val="TableText"/>
              <w:ind w:left="244"/>
              <w:spacing w:before="133" w:line="195" w:lineRule="auto"/>
              <w:rPr>
                <w:sz w:val="20"/>
                <w:szCs w:val="20"/>
              </w:rPr>
            </w:pPr>
            <w:r>
              <w:rPr>
                <w:sz w:val="20"/>
                <w:szCs w:val="20"/>
                <w:b/>
                <w:bCs/>
                <w:spacing w:val="3"/>
              </w:rPr>
              <w:t>0.002</w:t>
            </w:r>
          </w:p>
        </w:tc>
        <w:tc>
          <w:tcPr>
            <w:tcW w:w="1005" w:type="dxa"/>
            <w:vAlign w:val="top"/>
          </w:tcPr>
          <w:p>
            <w:pPr>
              <w:pStyle w:val="TableText"/>
              <w:ind w:left="456"/>
              <w:spacing w:before="133" w:line="195" w:lineRule="auto"/>
              <w:rPr>
                <w:sz w:val="20"/>
                <w:szCs w:val="20"/>
              </w:rPr>
            </w:pPr>
            <w:r>
              <w:rPr>
                <w:sz w:val="20"/>
                <w:szCs w:val="20"/>
                <w:b/>
                <w:bCs/>
              </w:rPr>
              <w:t>0</w:t>
            </w:r>
          </w:p>
        </w:tc>
        <w:tc>
          <w:tcPr>
            <w:tcW w:w="1010" w:type="dxa"/>
            <w:vAlign w:val="top"/>
          </w:tcPr>
          <w:p>
            <w:pPr>
              <w:pStyle w:val="TableText"/>
              <w:ind w:left="167"/>
              <w:spacing w:before="133" w:line="195" w:lineRule="auto"/>
              <w:rPr>
                <w:sz w:val="20"/>
                <w:szCs w:val="20"/>
              </w:rPr>
            </w:pPr>
            <w:r>
              <w:rPr>
                <w:sz w:val="20"/>
                <w:szCs w:val="20"/>
                <w:b/>
                <w:bCs/>
                <w:spacing w:val="3"/>
              </w:rPr>
              <w:t>0.00003</w:t>
            </w:r>
          </w:p>
        </w:tc>
      </w:tr>
      <w:tr>
        <w:trPr>
          <w:trHeight w:val="402" w:hRule="atLeast"/>
        </w:trPr>
        <w:tc>
          <w:tcPr>
            <w:tcW w:w="622" w:type="dxa"/>
            <w:vAlign w:val="top"/>
            <w:vMerge w:val="restart"/>
            <w:textDirection w:val="tbRlV"/>
            <w:tcBorders>
              <w:bottom w:val="nil"/>
            </w:tcBorders>
          </w:tcPr>
          <w:p>
            <w:pPr>
              <w:ind w:left="648"/>
              <w:spacing w:before="204" w:line="217" w:lineRule="auto"/>
              <w:rPr>
                <w:rFonts w:ascii="SimSun" w:hAnsi="SimSun" w:eastAsia="SimSun" w:cs="SimSun"/>
                <w:sz w:val="20"/>
                <w:szCs w:val="20"/>
              </w:rPr>
            </w:pPr>
            <w:r>
              <w:rPr>
                <w:rFonts w:ascii="SimSun" w:hAnsi="SimSun" w:eastAsia="SimSun" w:cs="SimSun"/>
                <w:sz w:val="20"/>
                <w:szCs w:val="20"/>
                <w:b/>
                <w:bCs/>
                <w:spacing w:val="5"/>
              </w:rPr>
              <w:t>沙</w:t>
            </w:r>
            <w:r>
              <w:rPr>
                <w:rFonts w:ascii="SimSun" w:hAnsi="SimSun" w:eastAsia="SimSun" w:cs="SimSun"/>
                <w:sz w:val="20"/>
                <w:szCs w:val="20"/>
                <w:spacing w:val="5"/>
              </w:rPr>
              <w:t xml:space="preserve"> </w:t>
            </w:r>
            <w:r>
              <w:rPr>
                <w:rFonts w:ascii="SimSun" w:hAnsi="SimSun" w:eastAsia="SimSun" w:cs="SimSun"/>
                <w:sz w:val="20"/>
                <w:szCs w:val="20"/>
                <w:b/>
                <w:bCs/>
                <w:spacing w:val="5"/>
              </w:rPr>
              <w:t>珠</w:t>
            </w:r>
            <w:r>
              <w:rPr>
                <w:rFonts w:ascii="SimSun" w:hAnsi="SimSun" w:eastAsia="SimSun" w:cs="SimSun"/>
                <w:sz w:val="20"/>
                <w:szCs w:val="20"/>
                <w:spacing w:val="5"/>
              </w:rPr>
              <w:t xml:space="preserve"> </w:t>
            </w:r>
            <w:r>
              <w:rPr>
                <w:rFonts w:ascii="SimSun" w:hAnsi="SimSun" w:eastAsia="SimSun" w:cs="SimSun"/>
                <w:sz w:val="20"/>
                <w:szCs w:val="20"/>
                <w:b/>
                <w:bCs/>
                <w:spacing w:val="5"/>
              </w:rPr>
              <w:t>玉</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1731" w:type="dxa"/>
            <w:vAlign w:val="top"/>
            <w:vMerge w:val="restart"/>
            <w:tcBorders>
              <w:bottom w:val="nil"/>
            </w:tcBorders>
          </w:tcPr>
          <w:p>
            <w:pPr>
              <w:ind w:left="470"/>
              <w:spacing w:before="302" w:line="228" w:lineRule="auto"/>
              <w:rPr>
                <w:rFonts w:ascii="SimSun" w:hAnsi="SimSun" w:eastAsia="SimSun" w:cs="SimSun"/>
                <w:sz w:val="20"/>
                <w:szCs w:val="20"/>
              </w:rPr>
            </w:pPr>
            <w:r>
              <w:rPr>
                <w:rFonts w:ascii="SimSun" w:hAnsi="SimSun" w:eastAsia="SimSun" w:cs="SimSun"/>
                <w:sz w:val="20"/>
                <w:szCs w:val="20"/>
                <w:b/>
                <w:bCs/>
              </w:rPr>
              <w:t>曲黑格木</w:t>
            </w:r>
          </w:p>
        </w:tc>
        <w:tc>
          <w:tcPr>
            <w:tcW w:w="1781" w:type="dxa"/>
            <w:vAlign w:val="top"/>
          </w:tcPr>
          <w:p>
            <w:pPr>
              <w:pStyle w:val="TableText"/>
              <w:ind w:left="359"/>
              <w:spacing w:before="99"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01"/>
              <w:spacing w:before="134" w:line="195" w:lineRule="auto"/>
              <w:rPr>
                <w:sz w:val="20"/>
                <w:szCs w:val="20"/>
              </w:rPr>
            </w:pPr>
            <w:r>
              <w:rPr>
                <w:sz w:val="20"/>
                <w:szCs w:val="20"/>
                <w:b/>
                <w:bCs/>
                <w:spacing w:val="2"/>
              </w:rPr>
              <w:t>20</w:t>
            </w:r>
          </w:p>
        </w:tc>
        <w:tc>
          <w:tcPr>
            <w:tcW w:w="1182" w:type="dxa"/>
            <w:vAlign w:val="top"/>
          </w:tcPr>
          <w:p>
            <w:pPr>
              <w:pStyle w:val="TableText"/>
              <w:ind w:left="487"/>
              <w:spacing w:before="134" w:line="195" w:lineRule="auto"/>
              <w:rPr>
                <w:sz w:val="20"/>
                <w:szCs w:val="20"/>
              </w:rPr>
            </w:pPr>
            <w:r>
              <w:rPr>
                <w:sz w:val="20"/>
                <w:szCs w:val="20"/>
                <w:b/>
                <w:bCs/>
                <w:spacing w:val="2"/>
              </w:rPr>
              <w:t>20</w:t>
            </w:r>
          </w:p>
        </w:tc>
        <w:tc>
          <w:tcPr>
            <w:tcW w:w="949" w:type="dxa"/>
            <w:vAlign w:val="top"/>
          </w:tcPr>
          <w:p>
            <w:pPr>
              <w:pStyle w:val="TableText"/>
              <w:ind w:left="429"/>
              <w:spacing w:before="134" w:line="195" w:lineRule="auto"/>
              <w:rPr>
                <w:sz w:val="20"/>
                <w:szCs w:val="20"/>
              </w:rPr>
            </w:pPr>
            <w:r>
              <w:rPr>
                <w:sz w:val="20"/>
                <w:szCs w:val="20"/>
                <w:b/>
                <w:bCs/>
              </w:rPr>
              <w:t>0</w:t>
            </w:r>
          </w:p>
        </w:tc>
        <w:tc>
          <w:tcPr>
            <w:tcW w:w="1005" w:type="dxa"/>
            <w:vAlign w:val="top"/>
          </w:tcPr>
          <w:p>
            <w:pPr>
              <w:pStyle w:val="TableText"/>
              <w:ind w:left="456"/>
              <w:spacing w:before="134" w:line="195" w:lineRule="auto"/>
              <w:rPr>
                <w:sz w:val="20"/>
                <w:szCs w:val="20"/>
              </w:rPr>
            </w:pPr>
            <w:r>
              <w:rPr>
                <w:sz w:val="20"/>
                <w:szCs w:val="20"/>
                <w:b/>
                <w:bCs/>
              </w:rPr>
              <w:t>0</w:t>
            </w:r>
          </w:p>
        </w:tc>
        <w:tc>
          <w:tcPr>
            <w:tcW w:w="1010" w:type="dxa"/>
            <w:vAlign w:val="top"/>
          </w:tcPr>
          <w:p>
            <w:pPr>
              <w:pStyle w:val="TableText"/>
              <w:ind w:left="457"/>
              <w:spacing w:before="134"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7"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71"/>
              <w:spacing w:before="133" w:line="195" w:lineRule="auto"/>
              <w:rPr>
                <w:sz w:val="20"/>
                <w:szCs w:val="20"/>
              </w:rPr>
            </w:pPr>
            <w:r>
              <w:rPr>
                <w:sz w:val="20"/>
                <w:szCs w:val="20"/>
                <w:b/>
                <w:bCs/>
                <w:spacing w:val="3"/>
              </w:rPr>
              <w:t>0.001</w:t>
            </w:r>
          </w:p>
        </w:tc>
        <w:tc>
          <w:tcPr>
            <w:tcW w:w="1182" w:type="dxa"/>
            <w:vAlign w:val="top"/>
          </w:tcPr>
          <w:p>
            <w:pPr>
              <w:pStyle w:val="TableText"/>
              <w:ind w:left="360"/>
              <w:spacing w:before="133" w:line="195" w:lineRule="auto"/>
              <w:rPr>
                <w:sz w:val="20"/>
                <w:szCs w:val="20"/>
              </w:rPr>
            </w:pPr>
            <w:r>
              <w:rPr>
                <w:sz w:val="20"/>
                <w:szCs w:val="20"/>
                <w:b/>
                <w:bCs/>
                <w:spacing w:val="2"/>
              </w:rPr>
              <w:t>0.001</w:t>
            </w:r>
          </w:p>
        </w:tc>
        <w:tc>
          <w:tcPr>
            <w:tcW w:w="949" w:type="dxa"/>
            <w:vAlign w:val="top"/>
          </w:tcPr>
          <w:p>
            <w:pPr>
              <w:pStyle w:val="TableText"/>
              <w:ind w:left="429"/>
              <w:spacing w:before="133" w:line="195" w:lineRule="auto"/>
              <w:rPr>
                <w:sz w:val="20"/>
                <w:szCs w:val="20"/>
              </w:rPr>
            </w:pPr>
            <w:r>
              <w:rPr>
                <w:sz w:val="20"/>
                <w:szCs w:val="20"/>
                <w:b/>
                <w:bCs/>
              </w:rPr>
              <w:t>0</w:t>
            </w:r>
          </w:p>
        </w:tc>
        <w:tc>
          <w:tcPr>
            <w:tcW w:w="1005" w:type="dxa"/>
            <w:vAlign w:val="top"/>
          </w:tcPr>
          <w:p>
            <w:pPr>
              <w:pStyle w:val="TableText"/>
              <w:ind w:left="456"/>
              <w:spacing w:before="133" w:line="195" w:lineRule="auto"/>
              <w:rPr>
                <w:sz w:val="20"/>
                <w:szCs w:val="20"/>
              </w:rPr>
            </w:pPr>
            <w:r>
              <w:rPr>
                <w:sz w:val="20"/>
                <w:szCs w:val="20"/>
                <w:b/>
                <w:bCs/>
              </w:rPr>
              <w:t>0</w:t>
            </w:r>
          </w:p>
        </w:tc>
        <w:tc>
          <w:tcPr>
            <w:tcW w:w="1010" w:type="dxa"/>
            <w:vAlign w:val="top"/>
          </w:tcPr>
          <w:p>
            <w:pPr>
              <w:pStyle w:val="TableText"/>
              <w:ind w:left="457"/>
              <w:spacing w:before="133"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ind w:left="346"/>
              <w:spacing w:before="302"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1781" w:type="dxa"/>
            <w:vAlign w:val="top"/>
          </w:tcPr>
          <w:p>
            <w:pPr>
              <w:pStyle w:val="TableText"/>
              <w:ind w:left="359"/>
              <w:spacing w:before="99"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10"/>
              <w:spacing w:before="134" w:line="195" w:lineRule="auto"/>
              <w:rPr>
                <w:sz w:val="20"/>
                <w:szCs w:val="20"/>
              </w:rPr>
            </w:pPr>
            <w:r>
              <w:rPr>
                <w:sz w:val="20"/>
                <w:szCs w:val="20"/>
                <w:b/>
                <w:bCs/>
                <w:spacing w:val="-2"/>
              </w:rPr>
              <w:t>10</w:t>
            </w:r>
          </w:p>
        </w:tc>
        <w:tc>
          <w:tcPr>
            <w:tcW w:w="1182" w:type="dxa"/>
            <w:vAlign w:val="top"/>
          </w:tcPr>
          <w:p>
            <w:pPr>
              <w:pStyle w:val="TableText"/>
              <w:ind w:left="542"/>
              <w:spacing w:before="137" w:line="192" w:lineRule="auto"/>
              <w:rPr>
                <w:sz w:val="20"/>
                <w:szCs w:val="20"/>
              </w:rPr>
            </w:pPr>
            <w:r>
              <w:rPr>
                <w:sz w:val="20"/>
                <w:szCs w:val="20"/>
                <w:b/>
                <w:bCs/>
              </w:rPr>
              <w:t>5</w:t>
            </w:r>
          </w:p>
        </w:tc>
        <w:tc>
          <w:tcPr>
            <w:tcW w:w="949" w:type="dxa"/>
            <w:vAlign w:val="top"/>
          </w:tcPr>
          <w:p>
            <w:pPr>
              <w:pStyle w:val="TableText"/>
              <w:ind w:left="429"/>
              <w:spacing w:before="134" w:line="195" w:lineRule="auto"/>
              <w:rPr>
                <w:sz w:val="20"/>
                <w:szCs w:val="20"/>
              </w:rPr>
            </w:pPr>
            <w:r>
              <w:rPr>
                <w:sz w:val="20"/>
                <w:szCs w:val="20"/>
                <w:b/>
                <w:bCs/>
              </w:rPr>
              <w:t>0</w:t>
            </w:r>
          </w:p>
        </w:tc>
        <w:tc>
          <w:tcPr>
            <w:tcW w:w="1005" w:type="dxa"/>
            <w:vAlign w:val="top"/>
          </w:tcPr>
          <w:p>
            <w:pPr>
              <w:pStyle w:val="TableText"/>
              <w:ind w:left="456"/>
              <w:spacing w:before="137" w:line="192" w:lineRule="auto"/>
              <w:rPr>
                <w:sz w:val="20"/>
                <w:szCs w:val="20"/>
              </w:rPr>
            </w:pPr>
            <w:r>
              <w:rPr>
                <w:sz w:val="20"/>
                <w:szCs w:val="20"/>
                <w:b/>
                <w:bCs/>
              </w:rPr>
              <w:t>5</w:t>
            </w:r>
          </w:p>
        </w:tc>
        <w:tc>
          <w:tcPr>
            <w:tcW w:w="1010" w:type="dxa"/>
            <w:vAlign w:val="top"/>
          </w:tcPr>
          <w:p>
            <w:pPr>
              <w:pStyle w:val="TableText"/>
              <w:ind w:left="457"/>
              <w:spacing w:before="134"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7"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19"/>
              <w:spacing w:before="133" w:line="195" w:lineRule="auto"/>
              <w:rPr>
                <w:sz w:val="20"/>
                <w:szCs w:val="20"/>
              </w:rPr>
            </w:pPr>
            <w:r>
              <w:rPr>
                <w:sz w:val="20"/>
                <w:szCs w:val="20"/>
                <w:b/>
                <w:bCs/>
                <w:spacing w:val="3"/>
              </w:rPr>
              <w:t>0.0029</w:t>
            </w:r>
          </w:p>
        </w:tc>
        <w:tc>
          <w:tcPr>
            <w:tcW w:w="1182" w:type="dxa"/>
            <w:vAlign w:val="top"/>
          </w:tcPr>
          <w:p>
            <w:pPr>
              <w:pStyle w:val="TableText"/>
              <w:ind w:left="255"/>
              <w:spacing w:before="133" w:line="195" w:lineRule="auto"/>
              <w:rPr>
                <w:sz w:val="20"/>
                <w:szCs w:val="20"/>
              </w:rPr>
            </w:pPr>
            <w:r>
              <w:rPr>
                <w:sz w:val="20"/>
                <w:szCs w:val="20"/>
                <w:b/>
                <w:bCs/>
                <w:spacing w:val="3"/>
              </w:rPr>
              <w:t>0.00025</w:t>
            </w:r>
          </w:p>
        </w:tc>
        <w:tc>
          <w:tcPr>
            <w:tcW w:w="949" w:type="dxa"/>
            <w:vAlign w:val="top"/>
          </w:tcPr>
          <w:p>
            <w:pPr>
              <w:pStyle w:val="TableText"/>
              <w:ind w:left="429"/>
              <w:spacing w:before="133" w:line="195" w:lineRule="auto"/>
              <w:rPr>
                <w:sz w:val="20"/>
                <w:szCs w:val="20"/>
              </w:rPr>
            </w:pPr>
            <w:r>
              <w:rPr>
                <w:sz w:val="20"/>
                <w:szCs w:val="20"/>
                <w:b/>
                <w:bCs/>
              </w:rPr>
              <w:t>0</w:t>
            </w:r>
          </w:p>
        </w:tc>
        <w:tc>
          <w:tcPr>
            <w:tcW w:w="1005" w:type="dxa"/>
            <w:vAlign w:val="top"/>
          </w:tcPr>
          <w:p>
            <w:pPr>
              <w:pStyle w:val="TableText"/>
              <w:ind w:left="166"/>
              <w:spacing w:before="133" w:line="195" w:lineRule="auto"/>
              <w:rPr>
                <w:sz w:val="20"/>
                <w:szCs w:val="20"/>
              </w:rPr>
            </w:pPr>
            <w:r>
              <w:rPr>
                <w:sz w:val="20"/>
                <w:szCs w:val="20"/>
                <w:b/>
                <w:bCs/>
                <w:spacing w:val="3"/>
              </w:rPr>
              <w:t>0.00265</w:t>
            </w:r>
          </w:p>
        </w:tc>
        <w:tc>
          <w:tcPr>
            <w:tcW w:w="1010" w:type="dxa"/>
            <w:vAlign w:val="top"/>
          </w:tcPr>
          <w:p>
            <w:pPr>
              <w:pStyle w:val="TableText"/>
              <w:ind w:left="457"/>
              <w:spacing w:before="133"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bottom w:val="nil"/>
            </w:tcBorders>
          </w:tcPr>
          <w:p>
            <w:pPr>
              <w:rPr>
                <w:rFonts w:ascii="Arial"/>
                <w:sz w:val="21"/>
              </w:rPr>
            </w:pPr>
            <w:r/>
          </w:p>
        </w:tc>
        <w:tc>
          <w:tcPr>
            <w:tcW w:w="1731" w:type="dxa"/>
            <w:vAlign w:val="top"/>
            <w:vMerge w:val="restart"/>
            <w:tcBorders>
              <w:bottom w:val="nil"/>
            </w:tcBorders>
          </w:tcPr>
          <w:p>
            <w:pPr>
              <w:ind w:left="236"/>
              <w:spacing w:before="302"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1781" w:type="dxa"/>
            <w:vAlign w:val="top"/>
          </w:tcPr>
          <w:p>
            <w:pPr>
              <w:pStyle w:val="TableText"/>
              <w:ind w:left="359"/>
              <w:spacing w:before="98"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456"/>
              <w:spacing w:before="137" w:line="192" w:lineRule="auto"/>
              <w:rPr>
                <w:sz w:val="20"/>
                <w:szCs w:val="20"/>
              </w:rPr>
            </w:pPr>
            <w:r>
              <w:rPr>
                <w:sz w:val="20"/>
                <w:szCs w:val="20"/>
                <w:b/>
                <w:bCs/>
              </w:rPr>
              <w:t>5</w:t>
            </w:r>
          </w:p>
        </w:tc>
        <w:tc>
          <w:tcPr>
            <w:tcW w:w="1182" w:type="dxa"/>
            <w:vAlign w:val="top"/>
          </w:tcPr>
          <w:p>
            <w:pPr>
              <w:pStyle w:val="TableText"/>
              <w:ind w:left="542"/>
              <w:spacing w:before="137" w:line="192" w:lineRule="auto"/>
              <w:rPr>
                <w:sz w:val="20"/>
                <w:szCs w:val="20"/>
              </w:rPr>
            </w:pPr>
            <w:r>
              <w:rPr>
                <w:sz w:val="20"/>
                <w:szCs w:val="20"/>
                <w:b/>
                <w:bCs/>
              </w:rPr>
              <w:t>5</w:t>
            </w:r>
          </w:p>
        </w:tc>
        <w:tc>
          <w:tcPr>
            <w:tcW w:w="949" w:type="dxa"/>
            <w:vAlign w:val="top"/>
          </w:tcPr>
          <w:p>
            <w:pPr>
              <w:pStyle w:val="TableText"/>
              <w:ind w:left="429"/>
              <w:spacing w:before="134" w:line="195" w:lineRule="auto"/>
              <w:rPr>
                <w:sz w:val="20"/>
                <w:szCs w:val="20"/>
              </w:rPr>
            </w:pPr>
            <w:r>
              <w:rPr>
                <w:sz w:val="20"/>
                <w:szCs w:val="20"/>
                <w:b/>
                <w:bCs/>
              </w:rPr>
              <w:t>0</w:t>
            </w:r>
          </w:p>
        </w:tc>
        <w:tc>
          <w:tcPr>
            <w:tcW w:w="1005" w:type="dxa"/>
            <w:vAlign w:val="top"/>
          </w:tcPr>
          <w:p>
            <w:pPr>
              <w:pStyle w:val="TableText"/>
              <w:ind w:left="456"/>
              <w:spacing w:before="134" w:line="195" w:lineRule="auto"/>
              <w:rPr>
                <w:sz w:val="20"/>
                <w:szCs w:val="20"/>
              </w:rPr>
            </w:pPr>
            <w:r>
              <w:rPr>
                <w:sz w:val="20"/>
                <w:szCs w:val="20"/>
                <w:b/>
                <w:bCs/>
              </w:rPr>
              <w:t>0</w:t>
            </w:r>
          </w:p>
        </w:tc>
        <w:tc>
          <w:tcPr>
            <w:tcW w:w="1010" w:type="dxa"/>
            <w:vAlign w:val="top"/>
          </w:tcPr>
          <w:p>
            <w:pPr>
              <w:pStyle w:val="TableText"/>
              <w:ind w:left="457"/>
              <w:spacing w:before="134" w:line="195" w:lineRule="auto"/>
              <w:rPr>
                <w:sz w:val="20"/>
                <w:szCs w:val="20"/>
              </w:rPr>
            </w:pPr>
            <w:r>
              <w:rPr>
                <w:sz w:val="20"/>
                <w:szCs w:val="20"/>
                <w:b/>
                <w:bCs/>
              </w:rPr>
              <w:t>0</w:t>
            </w:r>
          </w:p>
        </w:tc>
      </w:tr>
      <w:tr>
        <w:trPr>
          <w:trHeight w:val="402" w:hRule="atLeast"/>
        </w:trPr>
        <w:tc>
          <w:tcPr>
            <w:tcW w:w="622" w:type="dxa"/>
            <w:vAlign w:val="top"/>
            <w:vMerge w:val="continue"/>
            <w:textDirection w:val="tbRlV"/>
            <w:tcBorders>
              <w:top w:val="nil"/>
            </w:tcBorders>
          </w:tcPr>
          <w:p>
            <w:pPr>
              <w:rPr>
                <w:rFonts w:ascii="Arial"/>
                <w:sz w:val="21"/>
              </w:rPr>
            </w:pPr>
            <w:r/>
          </w:p>
        </w:tc>
        <w:tc>
          <w:tcPr>
            <w:tcW w:w="1731" w:type="dxa"/>
            <w:vAlign w:val="top"/>
            <w:vMerge w:val="continue"/>
            <w:tcBorders>
              <w:top w:val="nil"/>
            </w:tcBorders>
          </w:tcPr>
          <w:p>
            <w:pPr>
              <w:rPr>
                <w:rFonts w:ascii="Arial"/>
                <w:sz w:val="21"/>
              </w:rPr>
            </w:pPr>
            <w:r/>
          </w:p>
        </w:tc>
        <w:tc>
          <w:tcPr>
            <w:tcW w:w="1781" w:type="dxa"/>
            <w:vAlign w:val="top"/>
          </w:tcPr>
          <w:p>
            <w:pPr>
              <w:pStyle w:val="TableText"/>
              <w:ind w:left="260"/>
              <w:spacing w:before="99"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166"/>
              <w:spacing w:before="135" w:line="195" w:lineRule="auto"/>
              <w:rPr>
                <w:sz w:val="20"/>
                <w:szCs w:val="20"/>
              </w:rPr>
            </w:pPr>
            <w:r>
              <w:rPr>
                <w:sz w:val="20"/>
                <w:szCs w:val="20"/>
                <w:b/>
                <w:bCs/>
                <w:spacing w:val="3"/>
              </w:rPr>
              <w:t>0.00025</w:t>
            </w:r>
          </w:p>
        </w:tc>
        <w:tc>
          <w:tcPr>
            <w:tcW w:w="1182" w:type="dxa"/>
            <w:vAlign w:val="top"/>
          </w:tcPr>
          <w:p>
            <w:pPr>
              <w:pStyle w:val="TableText"/>
              <w:ind w:left="255"/>
              <w:spacing w:before="135" w:line="195" w:lineRule="auto"/>
              <w:rPr>
                <w:sz w:val="20"/>
                <w:szCs w:val="20"/>
              </w:rPr>
            </w:pPr>
            <w:r>
              <w:rPr>
                <w:sz w:val="20"/>
                <w:szCs w:val="20"/>
                <w:b/>
                <w:bCs/>
                <w:spacing w:val="3"/>
              </w:rPr>
              <w:t>0.00025</w:t>
            </w:r>
          </w:p>
        </w:tc>
        <w:tc>
          <w:tcPr>
            <w:tcW w:w="949" w:type="dxa"/>
            <w:vAlign w:val="top"/>
          </w:tcPr>
          <w:p>
            <w:pPr>
              <w:pStyle w:val="TableText"/>
              <w:ind w:left="429"/>
              <w:spacing w:before="135" w:line="195" w:lineRule="auto"/>
              <w:rPr>
                <w:sz w:val="20"/>
                <w:szCs w:val="20"/>
              </w:rPr>
            </w:pPr>
            <w:r>
              <w:rPr>
                <w:sz w:val="20"/>
                <w:szCs w:val="20"/>
                <w:b/>
                <w:bCs/>
              </w:rPr>
              <w:t>0</w:t>
            </w:r>
          </w:p>
        </w:tc>
        <w:tc>
          <w:tcPr>
            <w:tcW w:w="1005" w:type="dxa"/>
            <w:vAlign w:val="top"/>
          </w:tcPr>
          <w:p>
            <w:pPr>
              <w:pStyle w:val="TableText"/>
              <w:ind w:left="456"/>
              <w:spacing w:before="135" w:line="195" w:lineRule="auto"/>
              <w:rPr>
                <w:sz w:val="20"/>
                <w:szCs w:val="20"/>
              </w:rPr>
            </w:pPr>
            <w:r>
              <w:rPr>
                <w:sz w:val="20"/>
                <w:szCs w:val="20"/>
                <w:b/>
                <w:bCs/>
              </w:rPr>
              <w:t>0</w:t>
            </w:r>
          </w:p>
        </w:tc>
        <w:tc>
          <w:tcPr>
            <w:tcW w:w="1010" w:type="dxa"/>
            <w:vAlign w:val="top"/>
          </w:tcPr>
          <w:p>
            <w:pPr>
              <w:pStyle w:val="TableText"/>
              <w:ind w:left="457"/>
              <w:spacing w:before="135" w:line="195" w:lineRule="auto"/>
              <w:rPr>
                <w:sz w:val="20"/>
                <w:szCs w:val="20"/>
              </w:rPr>
            </w:pPr>
            <w:r>
              <w:rPr>
                <w:sz w:val="20"/>
                <w:szCs w:val="20"/>
                <w:b/>
                <w:bCs/>
              </w:rPr>
              <w:t>0</w:t>
            </w:r>
          </w:p>
        </w:tc>
      </w:tr>
      <w:tr>
        <w:trPr>
          <w:trHeight w:val="402" w:hRule="atLeast"/>
        </w:trPr>
        <w:tc>
          <w:tcPr>
            <w:tcW w:w="2353" w:type="dxa"/>
            <w:vAlign w:val="top"/>
            <w:gridSpan w:val="2"/>
            <w:vMerge w:val="restart"/>
            <w:tcBorders>
              <w:bottom w:val="nil"/>
            </w:tcBorders>
          </w:tcPr>
          <w:p>
            <w:pPr>
              <w:ind w:left="968"/>
              <w:spacing w:before="302" w:line="228" w:lineRule="auto"/>
              <w:rPr>
                <w:rFonts w:ascii="SimSun" w:hAnsi="SimSun" w:eastAsia="SimSun" w:cs="SimSun"/>
                <w:sz w:val="20"/>
                <w:szCs w:val="20"/>
              </w:rPr>
            </w:pPr>
            <w:r>
              <w:rPr>
                <w:rFonts w:ascii="SimSun" w:hAnsi="SimSun" w:eastAsia="SimSun" w:cs="SimSun"/>
                <w:sz w:val="20"/>
                <w:szCs w:val="20"/>
                <w:b/>
                <w:bCs/>
                <w:spacing w:val="4"/>
              </w:rPr>
              <w:t>平均</w:t>
            </w:r>
          </w:p>
        </w:tc>
        <w:tc>
          <w:tcPr>
            <w:tcW w:w="1781" w:type="dxa"/>
            <w:vAlign w:val="top"/>
          </w:tcPr>
          <w:p>
            <w:pPr>
              <w:pStyle w:val="TableText"/>
              <w:ind w:left="359"/>
              <w:spacing w:before="98" w:line="228" w:lineRule="auto"/>
              <w:rPr>
                <w:sz w:val="13"/>
                <w:szCs w:val="13"/>
              </w:rPr>
            </w:pPr>
            <w:r>
              <w:rPr>
                <w:rFonts w:ascii="SimSun" w:hAnsi="SimSun" w:eastAsia="SimSun" w:cs="SimSun"/>
                <w:sz w:val="20"/>
                <w:szCs w:val="20"/>
                <w:b/>
                <w:bCs/>
                <w:spacing w:val="5"/>
              </w:rPr>
              <w:t>密度</w:t>
            </w:r>
            <w:r>
              <w:rPr>
                <w:rFonts w:ascii="SimSun" w:hAnsi="SimSun" w:eastAsia="SimSun" w:cs="SimSun"/>
                <w:sz w:val="20"/>
                <w:szCs w:val="20"/>
                <w:spacing w:val="-43"/>
              </w:rPr>
              <w:t xml:space="preserve"> </w:t>
            </w:r>
            <w:r>
              <w:rPr>
                <w:sz w:val="20"/>
                <w:szCs w:val="20"/>
                <w:b/>
                <w:bCs/>
              </w:rPr>
              <w:t>ind</w:t>
            </w:r>
            <w:r>
              <w:rPr>
                <w:sz w:val="20"/>
                <w:szCs w:val="20"/>
                <w:b/>
                <w:bCs/>
                <w:spacing w:val="5"/>
              </w:rPr>
              <w:t>.L</w:t>
            </w:r>
            <w:r>
              <w:rPr>
                <w:sz w:val="13"/>
                <w:szCs w:val="13"/>
                <w:b/>
                <w:bCs/>
                <w:spacing w:val="5"/>
                <w:position w:val="6"/>
              </w:rPr>
              <w:t>-1</w:t>
            </w:r>
          </w:p>
        </w:tc>
        <w:tc>
          <w:tcPr>
            <w:tcW w:w="1008" w:type="dxa"/>
            <w:vAlign w:val="top"/>
          </w:tcPr>
          <w:p>
            <w:pPr>
              <w:pStyle w:val="TableText"/>
              <w:ind w:left="267"/>
              <w:spacing w:before="133" w:line="195" w:lineRule="auto"/>
              <w:rPr>
                <w:sz w:val="20"/>
                <w:szCs w:val="20"/>
              </w:rPr>
            </w:pPr>
            <w:r>
              <w:rPr>
                <w:sz w:val="20"/>
                <w:szCs w:val="20"/>
                <w:b/>
                <w:bCs/>
                <w:spacing w:val="4"/>
              </w:rPr>
              <w:t>32.92</w:t>
            </w:r>
          </w:p>
        </w:tc>
        <w:tc>
          <w:tcPr>
            <w:tcW w:w="1182" w:type="dxa"/>
            <w:vAlign w:val="top"/>
          </w:tcPr>
          <w:p>
            <w:pPr>
              <w:pStyle w:val="TableText"/>
              <w:ind w:left="410"/>
              <w:spacing w:before="133" w:line="195" w:lineRule="auto"/>
              <w:rPr>
                <w:sz w:val="20"/>
                <w:szCs w:val="20"/>
              </w:rPr>
            </w:pPr>
            <w:r>
              <w:rPr>
                <w:sz w:val="20"/>
                <w:szCs w:val="20"/>
                <w:b/>
                <w:bCs/>
                <w:spacing w:val="3"/>
              </w:rPr>
              <w:t>9.17</w:t>
            </w:r>
          </w:p>
        </w:tc>
        <w:tc>
          <w:tcPr>
            <w:tcW w:w="949" w:type="dxa"/>
            <w:vAlign w:val="top"/>
          </w:tcPr>
          <w:p>
            <w:pPr>
              <w:pStyle w:val="TableText"/>
              <w:ind w:left="241"/>
              <w:spacing w:before="133" w:line="195" w:lineRule="auto"/>
              <w:rPr>
                <w:sz w:val="20"/>
                <w:szCs w:val="20"/>
              </w:rPr>
            </w:pPr>
            <w:r>
              <w:rPr>
                <w:sz w:val="20"/>
                <w:szCs w:val="20"/>
                <w:b/>
                <w:bCs/>
                <w:spacing w:val="3"/>
              </w:rPr>
              <w:t>21.67</w:t>
            </w:r>
          </w:p>
        </w:tc>
        <w:tc>
          <w:tcPr>
            <w:tcW w:w="1005" w:type="dxa"/>
            <w:vAlign w:val="top"/>
          </w:tcPr>
          <w:p>
            <w:pPr>
              <w:pStyle w:val="TableText"/>
              <w:ind w:left="324"/>
              <w:spacing w:before="133" w:line="195" w:lineRule="auto"/>
              <w:rPr>
                <w:sz w:val="20"/>
                <w:szCs w:val="20"/>
              </w:rPr>
            </w:pPr>
            <w:r>
              <w:rPr>
                <w:sz w:val="20"/>
                <w:szCs w:val="20"/>
                <w:b/>
                <w:bCs/>
                <w:spacing w:val="2"/>
              </w:rPr>
              <w:t>0.42</w:t>
            </w:r>
          </w:p>
        </w:tc>
        <w:tc>
          <w:tcPr>
            <w:tcW w:w="1010" w:type="dxa"/>
            <w:vAlign w:val="top"/>
          </w:tcPr>
          <w:p>
            <w:pPr>
              <w:pStyle w:val="TableText"/>
              <w:ind w:left="331"/>
              <w:spacing w:before="133" w:line="195" w:lineRule="auto"/>
              <w:rPr>
                <w:sz w:val="20"/>
                <w:szCs w:val="20"/>
              </w:rPr>
            </w:pPr>
            <w:r>
              <w:rPr>
                <w:sz w:val="20"/>
                <w:szCs w:val="20"/>
                <w:b/>
                <w:bCs/>
                <w:spacing w:val="1"/>
              </w:rPr>
              <w:t>1.67</w:t>
            </w:r>
          </w:p>
        </w:tc>
      </w:tr>
      <w:tr>
        <w:trPr>
          <w:trHeight w:val="406" w:hRule="atLeast"/>
        </w:trPr>
        <w:tc>
          <w:tcPr>
            <w:tcW w:w="2353" w:type="dxa"/>
            <w:vAlign w:val="top"/>
            <w:gridSpan w:val="2"/>
            <w:vMerge w:val="continue"/>
            <w:tcBorders>
              <w:top w:val="nil"/>
            </w:tcBorders>
          </w:tcPr>
          <w:p>
            <w:pPr>
              <w:rPr>
                <w:rFonts w:ascii="Arial"/>
                <w:sz w:val="21"/>
              </w:rPr>
            </w:pPr>
            <w:r/>
          </w:p>
        </w:tc>
        <w:tc>
          <w:tcPr>
            <w:tcW w:w="1781" w:type="dxa"/>
            <w:vAlign w:val="top"/>
          </w:tcPr>
          <w:p>
            <w:pPr>
              <w:pStyle w:val="TableText"/>
              <w:ind w:left="260"/>
              <w:spacing w:before="98" w:line="221" w:lineRule="auto"/>
              <w:rPr>
                <w:sz w:val="13"/>
                <w:szCs w:val="13"/>
              </w:rPr>
            </w:pPr>
            <w:r>
              <w:rPr>
                <w:rFonts w:ascii="SimSun" w:hAnsi="SimSun" w:eastAsia="SimSun" w:cs="SimSun"/>
                <w:sz w:val="20"/>
                <w:szCs w:val="20"/>
                <w:b/>
                <w:bCs/>
                <w:spacing w:val="5"/>
              </w:rPr>
              <w:t>生物量</w:t>
            </w:r>
            <w:r>
              <w:rPr>
                <w:rFonts w:ascii="SimSun" w:hAnsi="SimSun" w:eastAsia="SimSun" w:cs="SimSun"/>
                <w:sz w:val="20"/>
                <w:szCs w:val="20"/>
                <w:spacing w:val="-40"/>
              </w:rPr>
              <w:t xml:space="preserve"> </w:t>
            </w:r>
            <w:r>
              <w:rPr>
                <w:sz w:val="20"/>
                <w:szCs w:val="20"/>
                <w:b/>
                <w:bCs/>
              </w:rPr>
              <w:t>mg</w:t>
            </w:r>
            <w:r>
              <w:rPr>
                <w:sz w:val="20"/>
                <w:szCs w:val="20"/>
                <w:b/>
                <w:bCs/>
                <w:spacing w:val="5"/>
              </w:rPr>
              <w:t>.L</w:t>
            </w:r>
            <w:r>
              <w:rPr>
                <w:sz w:val="13"/>
                <w:szCs w:val="13"/>
                <w:b/>
                <w:bCs/>
                <w:spacing w:val="5"/>
                <w:position w:val="6"/>
              </w:rPr>
              <w:t>-1</w:t>
            </w:r>
          </w:p>
        </w:tc>
        <w:tc>
          <w:tcPr>
            <w:tcW w:w="1008" w:type="dxa"/>
            <w:vAlign w:val="top"/>
          </w:tcPr>
          <w:p>
            <w:pPr>
              <w:pStyle w:val="TableText"/>
              <w:ind w:left="219"/>
              <w:spacing w:before="134" w:line="195" w:lineRule="auto"/>
              <w:rPr>
                <w:sz w:val="20"/>
                <w:szCs w:val="20"/>
              </w:rPr>
            </w:pPr>
            <w:r>
              <w:rPr>
                <w:sz w:val="20"/>
                <w:szCs w:val="20"/>
                <w:b/>
                <w:bCs/>
                <w:spacing w:val="3"/>
              </w:rPr>
              <w:t>0.0099</w:t>
            </w:r>
          </w:p>
        </w:tc>
        <w:tc>
          <w:tcPr>
            <w:tcW w:w="1182" w:type="dxa"/>
            <w:vAlign w:val="top"/>
          </w:tcPr>
          <w:p>
            <w:pPr>
              <w:pStyle w:val="TableText"/>
              <w:ind w:left="307"/>
              <w:spacing w:before="134" w:line="195" w:lineRule="auto"/>
              <w:rPr>
                <w:sz w:val="20"/>
                <w:szCs w:val="20"/>
              </w:rPr>
            </w:pPr>
            <w:r>
              <w:rPr>
                <w:sz w:val="20"/>
                <w:szCs w:val="20"/>
                <w:b/>
                <w:bCs/>
                <w:spacing w:val="3"/>
              </w:rPr>
              <w:t>0.0005</w:t>
            </w:r>
          </w:p>
        </w:tc>
        <w:tc>
          <w:tcPr>
            <w:tcW w:w="949" w:type="dxa"/>
            <w:vAlign w:val="top"/>
          </w:tcPr>
          <w:p>
            <w:pPr>
              <w:pStyle w:val="TableText"/>
              <w:ind w:left="191"/>
              <w:spacing w:before="134" w:line="195" w:lineRule="auto"/>
              <w:rPr>
                <w:sz w:val="20"/>
                <w:szCs w:val="20"/>
              </w:rPr>
            </w:pPr>
            <w:r>
              <w:rPr>
                <w:sz w:val="20"/>
                <w:szCs w:val="20"/>
                <w:b/>
                <w:bCs/>
                <w:spacing w:val="3"/>
              </w:rPr>
              <w:t>0.0092</w:t>
            </w:r>
          </w:p>
        </w:tc>
        <w:tc>
          <w:tcPr>
            <w:tcW w:w="1005" w:type="dxa"/>
            <w:vAlign w:val="top"/>
          </w:tcPr>
          <w:p>
            <w:pPr>
              <w:pStyle w:val="TableText"/>
              <w:ind w:left="219"/>
              <w:spacing w:before="134" w:line="195" w:lineRule="auto"/>
              <w:rPr>
                <w:sz w:val="20"/>
                <w:szCs w:val="20"/>
              </w:rPr>
            </w:pPr>
            <w:r>
              <w:rPr>
                <w:sz w:val="20"/>
                <w:szCs w:val="20"/>
                <w:b/>
                <w:bCs/>
                <w:spacing w:val="3"/>
              </w:rPr>
              <w:t>0.0002</w:t>
            </w:r>
          </w:p>
        </w:tc>
        <w:tc>
          <w:tcPr>
            <w:tcW w:w="1010" w:type="dxa"/>
            <w:vAlign w:val="top"/>
          </w:tcPr>
          <w:p>
            <w:pPr>
              <w:pStyle w:val="TableText"/>
              <w:ind w:left="222"/>
              <w:spacing w:before="134" w:line="195" w:lineRule="auto"/>
              <w:rPr>
                <w:sz w:val="20"/>
                <w:szCs w:val="20"/>
              </w:rPr>
            </w:pPr>
            <w:r>
              <w:rPr>
                <w:sz w:val="20"/>
                <w:szCs w:val="20"/>
                <w:b/>
                <w:bCs/>
                <w:spacing w:val="3"/>
              </w:rPr>
              <w:t>0.0000</w:t>
            </w:r>
          </w:p>
        </w:tc>
      </w:tr>
    </w:tbl>
    <w:p>
      <w:pPr>
        <w:pStyle w:val="BodyText"/>
        <w:spacing w:line="308" w:lineRule="auto"/>
        <w:rPr/>
      </w:pPr>
      <w:r/>
    </w:p>
    <w:p>
      <w:pPr>
        <w:ind w:firstLine="856"/>
        <w:spacing w:line="5619" w:lineRule="exact"/>
        <w:rPr/>
      </w:pPr>
      <w:r>
        <w:rPr>
          <w:position w:val="-112"/>
        </w:rPr>
        <w:drawing>
          <wp:inline distT="0" distB="0" distL="0" distR="0">
            <wp:extent cx="4813300" cy="3568064"/>
            <wp:effectExtent l="0" t="0" r="0" b="0"/>
            <wp:docPr id="314" name="IM 314"/>
            <wp:cNvGraphicFramePr/>
            <a:graphic>
              <a:graphicData uri="http://schemas.openxmlformats.org/drawingml/2006/picture">
                <pic:pic>
                  <pic:nvPicPr>
                    <pic:cNvPr id="314" name="IM 314"/>
                    <pic:cNvPicPr/>
                  </pic:nvPicPr>
                  <pic:blipFill>
                    <a:blip r:embed="rId294"/>
                    <a:stretch>
                      <a:fillRect/>
                    </a:stretch>
                  </pic:blipFill>
                  <pic:spPr>
                    <a:xfrm rot="0">
                      <a:off x="0" y="0"/>
                      <a:ext cx="4813300" cy="3568064"/>
                    </a:xfrm>
                    <a:prstGeom prst="rect">
                      <a:avLst/>
                    </a:prstGeom>
                  </pic:spPr>
                </pic:pic>
              </a:graphicData>
            </a:graphic>
          </wp:inline>
        </w:drawing>
      </w:r>
    </w:p>
    <w:p>
      <w:pPr>
        <w:ind w:left="2492"/>
        <w:spacing w:before="194"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4.5.3-2    </w:t>
      </w:r>
      <w:r>
        <w:rPr>
          <w:rFonts w:ascii="SimHei" w:hAnsi="SimHei" w:eastAsia="SimHei" w:cs="SimHei"/>
          <w:sz w:val="24"/>
          <w:szCs w:val="24"/>
          <w:b/>
          <w:bCs/>
          <w:spacing w:val="-2"/>
        </w:rPr>
        <w:t>浮游动物密度生物量变</w:t>
      </w:r>
      <w:r>
        <w:rPr>
          <w:rFonts w:ascii="SimHei" w:hAnsi="SimHei" w:eastAsia="SimHei" w:cs="SimHei"/>
          <w:sz w:val="24"/>
          <w:szCs w:val="24"/>
          <w:b/>
          <w:bCs/>
          <w:spacing w:val="-3"/>
        </w:rPr>
        <w:t>化趋势</w:t>
      </w:r>
    </w:p>
    <w:p>
      <w:pPr>
        <w:spacing w:line="221" w:lineRule="auto"/>
        <w:sectPr>
          <w:footerReference w:type="default" r:id="rId293"/>
          <w:pgSz w:w="11906" w:h="16839"/>
          <w:pgMar w:top="1416" w:right="1306" w:bottom="1152" w:left="1306" w:header="0" w:footer="987" w:gutter="0"/>
        </w:sectPr>
        <w:rPr>
          <w:rFonts w:ascii="SimHei" w:hAnsi="SimHei" w:eastAsia="SimHei" w:cs="SimHei"/>
          <w:sz w:val="24"/>
          <w:szCs w:val="24"/>
        </w:rPr>
      </w:pPr>
    </w:p>
    <w:p>
      <w:pPr>
        <w:pStyle w:val="BodyText"/>
        <w:spacing w:line="299" w:lineRule="auto"/>
        <w:rPr/>
      </w:pPr>
      <w:r/>
    </w:p>
    <w:p>
      <w:pPr>
        <w:pStyle w:val="BodyText"/>
        <w:spacing w:line="300" w:lineRule="auto"/>
        <w:rPr/>
      </w:pPr>
      <w:r/>
    </w:p>
    <w:p>
      <w:pPr>
        <w:pStyle w:val="BodyText"/>
        <w:spacing w:line="300" w:lineRule="auto"/>
        <w:rPr/>
      </w:pPr>
      <w:r/>
    </w:p>
    <w:p>
      <w:pPr>
        <w:ind w:left="5770"/>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4.5.3-2    </w:t>
      </w:r>
      <w:r>
        <w:rPr>
          <w:rFonts w:ascii="SimHei" w:hAnsi="SimHei" w:eastAsia="SimHei" w:cs="SimHei"/>
          <w:sz w:val="24"/>
          <w:szCs w:val="24"/>
          <w:b/>
          <w:bCs/>
          <w:spacing w:val="-2"/>
        </w:rPr>
        <w:t>浮游动物名录</w:t>
      </w:r>
    </w:p>
    <w:p>
      <w:pPr>
        <w:spacing w:line="16" w:lineRule="exact"/>
        <w:rPr/>
      </w:pPr>
      <w:r/>
    </w:p>
    <w:tbl>
      <w:tblPr>
        <w:tblStyle w:val="TableNormal"/>
        <w:tblW w:w="1417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86"/>
        <w:gridCol w:w="1931"/>
        <w:gridCol w:w="3341"/>
        <w:gridCol w:w="570"/>
        <w:gridCol w:w="570"/>
        <w:gridCol w:w="570"/>
        <w:gridCol w:w="570"/>
        <w:gridCol w:w="570"/>
        <w:gridCol w:w="573"/>
        <w:gridCol w:w="570"/>
        <w:gridCol w:w="827"/>
        <w:gridCol w:w="570"/>
        <w:gridCol w:w="709"/>
        <w:gridCol w:w="708"/>
        <w:gridCol w:w="713"/>
      </w:tblGrid>
      <w:tr>
        <w:trPr>
          <w:trHeight w:val="321" w:hRule="atLeast"/>
        </w:trPr>
        <w:tc>
          <w:tcPr>
            <w:tcW w:w="1386" w:type="dxa"/>
            <w:vAlign w:val="top"/>
            <w:vMerge w:val="restart"/>
            <w:tcBorders>
              <w:bottom w:val="nil"/>
            </w:tcBorders>
          </w:tcPr>
          <w:p>
            <w:pPr>
              <w:ind w:left="511"/>
              <w:spacing w:before="216" w:line="228" w:lineRule="auto"/>
              <w:rPr>
                <w:rFonts w:ascii="SimSun" w:hAnsi="SimSun" w:eastAsia="SimSun" w:cs="SimSun"/>
                <w:sz w:val="20"/>
                <w:szCs w:val="20"/>
              </w:rPr>
            </w:pPr>
            <w:r>
              <w:rPr>
                <w:rFonts w:ascii="SimSun" w:hAnsi="SimSun" w:eastAsia="SimSun" w:cs="SimSun"/>
                <w:sz w:val="20"/>
                <w:szCs w:val="20"/>
                <w:b/>
                <w:bCs/>
                <w:spacing w:val="-8"/>
              </w:rPr>
              <w:t>门类</w:t>
            </w:r>
          </w:p>
        </w:tc>
        <w:tc>
          <w:tcPr>
            <w:tcW w:w="1931" w:type="dxa"/>
            <w:vAlign w:val="top"/>
            <w:vMerge w:val="restart"/>
            <w:tcBorders>
              <w:bottom w:val="nil"/>
            </w:tcBorders>
          </w:tcPr>
          <w:p>
            <w:pPr>
              <w:ind w:left="654"/>
              <w:spacing w:before="216" w:line="228" w:lineRule="auto"/>
              <w:rPr>
                <w:rFonts w:ascii="SimSun" w:hAnsi="SimSun" w:eastAsia="SimSun" w:cs="SimSun"/>
                <w:sz w:val="20"/>
                <w:szCs w:val="20"/>
              </w:rPr>
            </w:pPr>
            <w:r>
              <w:rPr>
                <w:rFonts w:ascii="SimSun" w:hAnsi="SimSun" w:eastAsia="SimSun" w:cs="SimSun"/>
                <w:sz w:val="20"/>
                <w:szCs w:val="20"/>
                <w:b/>
                <w:bCs/>
                <w:spacing w:val="5"/>
              </w:rPr>
              <w:t>种属名</w:t>
            </w:r>
          </w:p>
        </w:tc>
        <w:tc>
          <w:tcPr>
            <w:tcW w:w="3341" w:type="dxa"/>
            <w:vAlign w:val="top"/>
            <w:vMerge w:val="restart"/>
            <w:tcBorders>
              <w:bottom w:val="nil"/>
            </w:tcBorders>
          </w:tcPr>
          <w:p>
            <w:pPr>
              <w:ind w:left="1360"/>
              <w:spacing w:before="216" w:line="229" w:lineRule="auto"/>
              <w:rPr>
                <w:rFonts w:ascii="SimSun" w:hAnsi="SimSun" w:eastAsia="SimSun" w:cs="SimSun"/>
                <w:sz w:val="20"/>
                <w:szCs w:val="20"/>
              </w:rPr>
            </w:pPr>
            <w:r>
              <w:rPr>
                <w:rFonts w:ascii="SimSun" w:hAnsi="SimSun" w:eastAsia="SimSun" w:cs="SimSun"/>
                <w:sz w:val="20"/>
                <w:szCs w:val="20"/>
                <w:b/>
                <w:bCs/>
                <w:spacing w:val="5"/>
              </w:rPr>
              <w:t>拉丁名</w:t>
            </w:r>
          </w:p>
        </w:tc>
        <w:tc>
          <w:tcPr>
            <w:tcW w:w="3423" w:type="dxa"/>
            <w:vAlign w:val="top"/>
            <w:gridSpan w:val="6"/>
          </w:tcPr>
          <w:p>
            <w:pPr>
              <w:ind w:left="1298"/>
              <w:spacing w:before="56" w:line="228" w:lineRule="auto"/>
              <w:rPr>
                <w:rFonts w:ascii="SimSun" w:hAnsi="SimSun" w:eastAsia="SimSun" w:cs="SimSun"/>
                <w:sz w:val="20"/>
                <w:szCs w:val="20"/>
              </w:rPr>
            </w:pPr>
            <w:r>
              <w:rPr>
                <w:rFonts w:ascii="SimSun" w:hAnsi="SimSun" w:eastAsia="SimSun" w:cs="SimSun"/>
                <w:sz w:val="20"/>
                <w:szCs w:val="20"/>
                <w:b/>
                <w:bCs/>
                <w:spacing w:val="5"/>
              </w:rPr>
              <w:t>大河坝河</w:t>
            </w:r>
          </w:p>
        </w:tc>
        <w:tc>
          <w:tcPr>
            <w:tcW w:w="1967" w:type="dxa"/>
            <w:vAlign w:val="top"/>
            <w:gridSpan w:val="3"/>
          </w:tcPr>
          <w:p>
            <w:pPr>
              <w:ind w:left="673"/>
              <w:spacing w:before="55" w:line="230" w:lineRule="auto"/>
              <w:rPr>
                <w:rFonts w:ascii="SimSun" w:hAnsi="SimSun" w:eastAsia="SimSun" w:cs="SimSun"/>
                <w:sz w:val="20"/>
                <w:szCs w:val="20"/>
              </w:rPr>
            </w:pPr>
            <w:r>
              <w:rPr>
                <w:rFonts w:ascii="SimSun" w:hAnsi="SimSun" w:eastAsia="SimSun" w:cs="SimSun"/>
                <w:sz w:val="20"/>
                <w:szCs w:val="20"/>
                <w:b/>
                <w:bCs/>
                <w:spacing w:val="5"/>
              </w:rPr>
              <w:t>切吉河</w:t>
            </w:r>
          </w:p>
        </w:tc>
        <w:tc>
          <w:tcPr>
            <w:tcW w:w="2130" w:type="dxa"/>
            <w:vAlign w:val="top"/>
            <w:gridSpan w:val="3"/>
          </w:tcPr>
          <w:p>
            <w:pPr>
              <w:ind w:left="650"/>
              <w:spacing w:before="56" w:line="228" w:lineRule="auto"/>
              <w:rPr>
                <w:rFonts w:ascii="SimSun" w:hAnsi="SimSun" w:eastAsia="SimSun" w:cs="SimSun"/>
                <w:sz w:val="20"/>
                <w:szCs w:val="20"/>
              </w:rPr>
            </w:pPr>
            <w:r>
              <w:rPr>
                <w:rFonts w:ascii="SimSun" w:hAnsi="SimSun" w:eastAsia="SimSun" w:cs="SimSun"/>
                <w:sz w:val="20"/>
                <w:szCs w:val="20"/>
                <w:b/>
                <w:bCs/>
                <w:spacing w:val="6"/>
              </w:rPr>
              <w:t>沙珠玉河</w:t>
            </w:r>
          </w:p>
        </w:tc>
      </w:tr>
      <w:tr>
        <w:trPr>
          <w:trHeight w:val="317" w:hRule="atLeast"/>
        </w:trPr>
        <w:tc>
          <w:tcPr>
            <w:tcW w:w="1386" w:type="dxa"/>
            <w:vAlign w:val="top"/>
            <w:vMerge w:val="continue"/>
            <w:tcBorders>
              <w:top w:val="nil"/>
            </w:tcBorders>
          </w:tcPr>
          <w:p>
            <w:pPr>
              <w:rPr>
                <w:rFonts w:ascii="Arial"/>
                <w:sz w:val="21"/>
              </w:rPr>
            </w:pPr>
            <w:r/>
          </w:p>
        </w:tc>
        <w:tc>
          <w:tcPr>
            <w:tcW w:w="1931" w:type="dxa"/>
            <w:vAlign w:val="top"/>
            <w:vMerge w:val="continue"/>
            <w:tcBorders>
              <w:top w:val="nil"/>
            </w:tcBorders>
          </w:tcPr>
          <w:p>
            <w:pPr>
              <w:rPr>
                <w:rFonts w:ascii="Arial"/>
                <w:sz w:val="21"/>
              </w:rPr>
            </w:pPr>
            <w:r/>
          </w:p>
        </w:tc>
        <w:tc>
          <w:tcPr>
            <w:tcW w:w="3341" w:type="dxa"/>
            <w:vAlign w:val="top"/>
            <w:vMerge w:val="continue"/>
            <w:tcBorders>
              <w:top w:val="nil"/>
            </w:tcBorders>
          </w:tcPr>
          <w:p>
            <w:pPr>
              <w:rPr>
                <w:rFonts w:ascii="Arial"/>
                <w:sz w:val="21"/>
              </w:rPr>
            </w:pPr>
            <w:r/>
          </w:p>
        </w:tc>
        <w:tc>
          <w:tcPr>
            <w:tcW w:w="570" w:type="dxa"/>
            <w:vAlign w:val="top"/>
          </w:tcPr>
          <w:p>
            <w:pPr>
              <w:pStyle w:val="TableText"/>
              <w:ind w:left="190"/>
              <w:spacing w:before="87" w:line="195" w:lineRule="auto"/>
              <w:rPr>
                <w:sz w:val="20"/>
                <w:szCs w:val="20"/>
              </w:rPr>
            </w:pPr>
            <w:r>
              <w:rPr>
                <w:sz w:val="20"/>
                <w:szCs w:val="20"/>
                <w:b/>
                <w:bCs/>
                <w:spacing w:val="-2"/>
              </w:rPr>
              <w:t>1#</w:t>
            </w:r>
          </w:p>
        </w:tc>
        <w:tc>
          <w:tcPr>
            <w:tcW w:w="570" w:type="dxa"/>
            <w:vAlign w:val="top"/>
          </w:tcPr>
          <w:p>
            <w:pPr>
              <w:pStyle w:val="TableText"/>
              <w:ind w:left="183"/>
              <w:spacing w:before="87" w:line="195" w:lineRule="auto"/>
              <w:rPr>
                <w:sz w:val="20"/>
                <w:szCs w:val="20"/>
              </w:rPr>
            </w:pPr>
            <w:r>
              <w:rPr>
                <w:sz w:val="20"/>
                <w:szCs w:val="20"/>
                <w:b/>
                <w:bCs/>
                <w:spacing w:val="2"/>
              </w:rPr>
              <w:t>2#</w:t>
            </w:r>
          </w:p>
        </w:tc>
        <w:tc>
          <w:tcPr>
            <w:tcW w:w="570" w:type="dxa"/>
            <w:vAlign w:val="top"/>
          </w:tcPr>
          <w:p>
            <w:pPr>
              <w:pStyle w:val="TableText"/>
              <w:ind w:left="180"/>
              <w:spacing w:before="87" w:line="195" w:lineRule="auto"/>
              <w:rPr>
                <w:sz w:val="20"/>
                <w:szCs w:val="20"/>
              </w:rPr>
            </w:pPr>
            <w:r>
              <w:rPr>
                <w:sz w:val="20"/>
                <w:szCs w:val="20"/>
                <w:b/>
                <w:bCs/>
                <w:spacing w:val="3"/>
              </w:rPr>
              <w:t>3#</w:t>
            </w:r>
          </w:p>
        </w:tc>
        <w:tc>
          <w:tcPr>
            <w:tcW w:w="570" w:type="dxa"/>
            <w:vAlign w:val="top"/>
          </w:tcPr>
          <w:p>
            <w:pPr>
              <w:pStyle w:val="TableText"/>
              <w:ind w:left="183"/>
              <w:spacing w:before="87" w:line="195" w:lineRule="auto"/>
              <w:rPr>
                <w:sz w:val="20"/>
                <w:szCs w:val="20"/>
              </w:rPr>
            </w:pPr>
            <w:r>
              <w:rPr>
                <w:sz w:val="20"/>
                <w:szCs w:val="20"/>
                <w:b/>
                <w:bCs/>
                <w:spacing w:val="2"/>
              </w:rPr>
              <w:t>4#</w:t>
            </w:r>
          </w:p>
        </w:tc>
        <w:tc>
          <w:tcPr>
            <w:tcW w:w="570" w:type="dxa"/>
            <w:vAlign w:val="top"/>
          </w:tcPr>
          <w:p>
            <w:pPr>
              <w:pStyle w:val="TableText"/>
              <w:ind w:left="184"/>
              <w:spacing w:before="87" w:line="195" w:lineRule="auto"/>
              <w:rPr>
                <w:sz w:val="20"/>
                <w:szCs w:val="20"/>
              </w:rPr>
            </w:pPr>
            <w:r>
              <w:rPr>
                <w:sz w:val="20"/>
                <w:szCs w:val="20"/>
                <w:b/>
                <w:bCs/>
                <w:spacing w:val="1"/>
              </w:rPr>
              <w:t>5#</w:t>
            </w:r>
          </w:p>
        </w:tc>
        <w:tc>
          <w:tcPr>
            <w:tcW w:w="573" w:type="dxa"/>
            <w:vAlign w:val="top"/>
          </w:tcPr>
          <w:p>
            <w:pPr>
              <w:pStyle w:val="TableText"/>
              <w:ind w:left="185"/>
              <w:spacing w:before="87" w:line="195" w:lineRule="auto"/>
              <w:rPr>
                <w:sz w:val="20"/>
                <w:szCs w:val="20"/>
              </w:rPr>
            </w:pPr>
            <w:r>
              <w:rPr>
                <w:sz w:val="20"/>
                <w:szCs w:val="20"/>
                <w:b/>
                <w:bCs/>
                <w:spacing w:val="1"/>
              </w:rPr>
              <w:t>6#</w:t>
            </w:r>
          </w:p>
        </w:tc>
        <w:tc>
          <w:tcPr>
            <w:tcW w:w="570" w:type="dxa"/>
            <w:vAlign w:val="top"/>
          </w:tcPr>
          <w:p>
            <w:pPr>
              <w:pStyle w:val="TableText"/>
              <w:ind w:left="185"/>
              <w:spacing w:before="87" w:line="195" w:lineRule="auto"/>
              <w:rPr>
                <w:sz w:val="20"/>
                <w:szCs w:val="20"/>
              </w:rPr>
            </w:pPr>
            <w:r>
              <w:rPr>
                <w:sz w:val="20"/>
                <w:szCs w:val="20"/>
                <w:b/>
                <w:bCs/>
                <w:spacing w:val="1"/>
              </w:rPr>
              <w:t>7#</w:t>
            </w:r>
          </w:p>
        </w:tc>
        <w:tc>
          <w:tcPr>
            <w:tcW w:w="827" w:type="dxa"/>
            <w:vAlign w:val="top"/>
          </w:tcPr>
          <w:p>
            <w:pPr>
              <w:pStyle w:val="TableText"/>
              <w:ind w:left="314"/>
              <w:spacing w:before="87" w:line="195" w:lineRule="auto"/>
              <w:rPr>
                <w:sz w:val="20"/>
                <w:szCs w:val="20"/>
              </w:rPr>
            </w:pPr>
            <w:r>
              <w:rPr>
                <w:sz w:val="20"/>
                <w:szCs w:val="20"/>
                <w:b/>
                <w:bCs/>
                <w:spacing w:val="1"/>
              </w:rPr>
              <w:t>8#</w:t>
            </w:r>
          </w:p>
        </w:tc>
        <w:tc>
          <w:tcPr>
            <w:tcW w:w="570" w:type="dxa"/>
            <w:vAlign w:val="top"/>
          </w:tcPr>
          <w:p>
            <w:pPr>
              <w:pStyle w:val="TableText"/>
              <w:ind w:left="185"/>
              <w:spacing w:before="87" w:line="195" w:lineRule="auto"/>
              <w:rPr>
                <w:sz w:val="20"/>
                <w:szCs w:val="20"/>
              </w:rPr>
            </w:pPr>
            <w:r>
              <w:rPr>
                <w:sz w:val="20"/>
                <w:szCs w:val="20"/>
                <w:b/>
                <w:bCs/>
                <w:spacing w:val="1"/>
              </w:rPr>
              <w:t>9#</w:t>
            </w:r>
          </w:p>
        </w:tc>
        <w:tc>
          <w:tcPr>
            <w:tcW w:w="709" w:type="dxa"/>
            <w:vAlign w:val="top"/>
          </w:tcPr>
          <w:p>
            <w:pPr>
              <w:pStyle w:val="TableText"/>
              <w:ind w:left="210"/>
              <w:spacing w:before="87" w:line="195" w:lineRule="auto"/>
              <w:rPr>
                <w:sz w:val="20"/>
                <w:szCs w:val="20"/>
              </w:rPr>
            </w:pPr>
            <w:r>
              <w:rPr>
                <w:sz w:val="20"/>
                <w:szCs w:val="20"/>
                <w:b/>
                <w:bCs/>
              </w:rPr>
              <w:t>10#</w:t>
            </w:r>
          </w:p>
        </w:tc>
        <w:tc>
          <w:tcPr>
            <w:tcW w:w="708" w:type="dxa"/>
            <w:vAlign w:val="top"/>
          </w:tcPr>
          <w:p>
            <w:pPr>
              <w:pStyle w:val="TableText"/>
              <w:ind w:left="216"/>
              <w:spacing w:before="87" w:line="195" w:lineRule="auto"/>
              <w:rPr>
                <w:sz w:val="20"/>
                <w:szCs w:val="20"/>
              </w:rPr>
            </w:pPr>
            <w:r>
              <w:rPr>
                <w:sz w:val="20"/>
                <w:szCs w:val="20"/>
                <w:b/>
                <w:bCs/>
                <w:spacing w:val="-4"/>
              </w:rPr>
              <w:t>11#</w:t>
            </w:r>
          </w:p>
        </w:tc>
        <w:tc>
          <w:tcPr>
            <w:tcW w:w="713" w:type="dxa"/>
            <w:vAlign w:val="top"/>
          </w:tcPr>
          <w:p>
            <w:pPr>
              <w:pStyle w:val="TableText"/>
              <w:ind w:left="209"/>
              <w:spacing w:before="87" w:line="195" w:lineRule="auto"/>
              <w:rPr>
                <w:sz w:val="20"/>
                <w:szCs w:val="20"/>
              </w:rPr>
            </w:pPr>
            <w:r>
              <w:rPr>
                <w:sz w:val="20"/>
                <w:szCs w:val="20"/>
                <w:b/>
                <w:bCs/>
              </w:rPr>
              <w:t>12#</w:t>
            </w:r>
          </w:p>
        </w:tc>
      </w:tr>
      <w:tr>
        <w:trPr>
          <w:trHeight w:val="316" w:hRule="atLeast"/>
        </w:trPr>
        <w:tc>
          <w:tcPr>
            <w:tcW w:w="1386"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ind w:left="281"/>
              <w:spacing w:before="65" w:line="228" w:lineRule="auto"/>
              <w:rPr>
                <w:rFonts w:ascii="SimSun" w:hAnsi="SimSun" w:eastAsia="SimSun" w:cs="SimSun"/>
                <w:sz w:val="20"/>
                <w:szCs w:val="20"/>
              </w:rPr>
            </w:pPr>
            <w:r>
              <w:rPr>
                <w:rFonts w:ascii="SimSun" w:hAnsi="SimSun" w:eastAsia="SimSun" w:cs="SimSun"/>
                <w:sz w:val="20"/>
                <w:szCs w:val="20"/>
                <w:b/>
                <w:bCs/>
                <w:spacing w:val="5"/>
              </w:rPr>
              <w:t>原生动物</w:t>
            </w:r>
          </w:p>
        </w:tc>
        <w:tc>
          <w:tcPr>
            <w:tcW w:w="1931" w:type="dxa"/>
            <w:vAlign w:val="top"/>
          </w:tcPr>
          <w:p>
            <w:pPr>
              <w:ind w:left="443"/>
              <w:spacing w:before="52" w:line="228" w:lineRule="auto"/>
              <w:rPr>
                <w:rFonts w:ascii="SimSun" w:hAnsi="SimSun" w:eastAsia="SimSun" w:cs="SimSun"/>
                <w:sz w:val="20"/>
                <w:szCs w:val="20"/>
              </w:rPr>
            </w:pPr>
            <w:r>
              <w:rPr>
                <w:rFonts w:ascii="SimSun" w:hAnsi="SimSun" w:eastAsia="SimSun" w:cs="SimSun"/>
                <w:sz w:val="20"/>
                <w:szCs w:val="20"/>
                <w:b/>
                <w:bCs/>
                <w:spacing w:val="6"/>
              </w:rPr>
              <w:t>盘状表壳虫</w:t>
            </w:r>
          </w:p>
        </w:tc>
        <w:tc>
          <w:tcPr>
            <w:tcW w:w="3341" w:type="dxa"/>
            <w:vAlign w:val="top"/>
          </w:tcPr>
          <w:p>
            <w:pPr>
              <w:pStyle w:val="TableText"/>
              <w:ind w:left="923"/>
              <w:spacing w:before="89" w:line="195" w:lineRule="auto"/>
              <w:rPr>
                <w:sz w:val="20"/>
                <w:szCs w:val="20"/>
              </w:rPr>
            </w:pPr>
            <w:r>
              <w:rPr>
                <w:sz w:val="20"/>
                <w:szCs w:val="20"/>
                <w:b/>
                <w:bCs/>
                <w:i/>
                <w:iCs/>
                <w:spacing w:val="4"/>
              </w:rPr>
              <w:t>Arcella discoides</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pStyle w:val="TableText"/>
              <w:ind w:left="226"/>
              <w:spacing w:before="105" w:line="177" w:lineRule="auto"/>
              <w:rPr>
                <w:sz w:val="20"/>
                <w:szCs w:val="20"/>
              </w:rPr>
            </w:pPr>
            <w:r>
              <w:rPr>
                <w:sz w:val="20"/>
                <w:szCs w:val="20"/>
                <w:b/>
                <w:bCs/>
              </w:rPr>
              <w:t>+</w:t>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548"/>
              <w:spacing w:before="53" w:line="228" w:lineRule="auto"/>
              <w:rPr>
                <w:rFonts w:ascii="SimSun" w:hAnsi="SimSun" w:eastAsia="SimSun" w:cs="SimSun"/>
                <w:sz w:val="20"/>
                <w:szCs w:val="20"/>
              </w:rPr>
            </w:pPr>
            <w:r>
              <w:rPr>
                <w:rFonts w:ascii="SimSun" w:hAnsi="SimSun" w:eastAsia="SimSun" w:cs="SimSun"/>
                <w:sz w:val="20"/>
                <w:szCs w:val="20"/>
                <w:b/>
                <w:bCs/>
                <w:spacing w:val="6"/>
              </w:rPr>
              <w:t>旋匣壳虫</w:t>
            </w:r>
          </w:p>
        </w:tc>
        <w:tc>
          <w:tcPr>
            <w:tcW w:w="3341" w:type="dxa"/>
            <w:vAlign w:val="top"/>
          </w:tcPr>
          <w:p>
            <w:pPr>
              <w:pStyle w:val="TableText"/>
              <w:ind w:left="721"/>
              <w:spacing w:before="89" w:line="197" w:lineRule="auto"/>
              <w:rPr>
                <w:sz w:val="20"/>
                <w:szCs w:val="20"/>
              </w:rPr>
            </w:pPr>
            <w:r>
              <w:rPr>
                <w:sz w:val="20"/>
                <w:szCs w:val="20"/>
                <w:b/>
                <w:bCs/>
                <w:i/>
                <w:iCs/>
                <w:spacing w:val="3"/>
              </w:rPr>
              <w:t>Centropyxis aerophila</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pStyle w:val="TableText"/>
              <w:ind w:left="227"/>
              <w:spacing w:before="106" w:line="177" w:lineRule="auto"/>
              <w:rPr>
                <w:sz w:val="20"/>
                <w:szCs w:val="20"/>
              </w:rPr>
            </w:pPr>
            <w:r>
              <w:rPr>
                <w:sz w:val="20"/>
                <w:szCs w:val="20"/>
                <w:b/>
                <w:bCs/>
              </w:rPr>
              <w:t>+</w:t>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6"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445"/>
              <w:spacing w:before="53" w:line="228" w:lineRule="auto"/>
              <w:rPr>
                <w:rFonts w:ascii="SimSun" w:hAnsi="SimSun" w:eastAsia="SimSun" w:cs="SimSun"/>
                <w:sz w:val="20"/>
                <w:szCs w:val="20"/>
              </w:rPr>
            </w:pPr>
            <w:r>
              <w:rPr>
                <w:rFonts w:ascii="SimSun" w:hAnsi="SimSun" w:eastAsia="SimSun" w:cs="SimSun"/>
                <w:sz w:val="20"/>
                <w:szCs w:val="20"/>
                <w:b/>
                <w:bCs/>
                <w:spacing w:val="6"/>
              </w:rPr>
              <w:t>无棘匣壳虫</w:t>
            </w:r>
          </w:p>
        </w:tc>
        <w:tc>
          <w:tcPr>
            <w:tcW w:w="3341" w:type="dxa"/>
            <w:vAlign w:val="top"/>
          </w:tcPr>
          <w:p>
            <w:pPr>
              <w:pStyle w:val="TableText"/>
              <w:ind w:left="819"/>
              <w:spacing w:before="89" w:line="197" w:lineRule="auto"/>
              <w:rPr>
                <w:sz w:val="20"/>
                <w:szCs w:val="20"/>
              </w:rPr>
            </w:pPr>
            <w:r>
              <w:rPr>
                <w:sz w:val="20"/>
                <w:szCs w:val="20"/>
                <w:b/>
                <w:bCs/>
                <w:i/>
                <w:iCs/>
                <w:spacing w:val="3"/>
              </w:rPr>
              <w:t>Centropyxis ecornis</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pStyle w:val="TableText"/>
              <w:ind w:left="227"/>
              <w:spacing w:before="106" w:line="177" w:lineRule="auto"/>
              <w:rPr>
                <w:sz w:val="20"/>
                <w:szCs w:val="20"/>
              </w:rPr>
            </w:pPr>
            <w:r>
              <w:rPr>
                <w:sz w:val="20"/>
                <w:szCs w:val="20"/>
                <w:b/>
                <w:bCs/>
              </w:rPr>
              <w:t>+</w:t>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442"/>
              <w:spacing w:before="53" w:line="228" w:lineRule="auto"/>
              <w:rPr>
                <w:rFonts w:ascii="SimSun" w:hAnsi="SimSun" w:eastAsia="SimSun" w:cs="SimSun"/>
                <w:sz w:val="20"/>
                <w:szCs w:val="20"/>
              </w:rPr>
            </w:pPr>
            <w:r>
              <w:rPr>
                <w:rFonts w:ascii="SimSun" w:hAnsi="SimSun" w:eastAsia="SimSun" w:cs="SimSun"/>
                <w:sz w:val="20"/>
                <w:szCs w:val="20"/>
                <w:b/>
                <w:bCs/>
                <w:spacing w:val="6"/>
              </w:rPr>
              <w:t>透明裸足虫</w:t>
            </w:r>
          </w:p>
        </w:tc>
        <w:tc>
          <w:tcPr>
            <w:tcW w:w="3341" w:type="dxa"/>
            <w:vAlign w:val="top"/>
          </w:tcPr>
          <w:p>
            <w:pPr>
              <w:pStyle w:val="TableText"/>
              <w:ind w:left="481"/>
              <w:spacing w:before="89" w:line="197" w:lineRule="auto"/>
              <w:rPr>
                <w:sz w:val="20"/>
                <w:szCs w:val="20"/>
              </w:rPr>
            </w:pPr>
            <w:r>
              <w:rPr>
                <w:sz w:val="20"/>
                <w:szCs w:val="20"/>
                <w:b/>
                <w:bCs/>
                <w:i/>
                <w:iCs/>
                <w:spacing w:val="4"/>
              </w:rPr>
              <w:t>Cochliopodium bilimbosum</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pStyle w:val="TableText"/>
              <w:ind w:left="356"/>
              <w:spacing w:before="106" w:line="177" w:lineRule="auto"/>
              <w:rPr>
                <w:sz w:val="20"/>
                <w:szCs w:val="20"/>
              </w:rPr>
            </w:pPr>
            <w:r>
              <w:rPr>
                <w:sz w:val="20"/>
                <w:szCs w:val="20"/>
                <w:b/>
                <w:bCs/>
              </w:rPr>
              <w:t>+</w:t>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pStyle w:val="TableText"/>
              <w:ind w:left="298"/>
              <w:spacing w:before="106" w:line="177" w:lineRule="auto"/>
              <w:rPr>
                <w:sz w:val="20"/>
                <w:szCs w:val="20"/>
              </w:rPr>
            </w:pPr>
            <w:r>
              <w:rPr>
                <w:sz w:val="20"/>
                <w:szCs w:val="20"/>
                <w:b/>
                <w:bCs/>
              </w:rPr>
              <w:t>+</w:t>
            </w:r>
          </w:p>
        </w:tc>
      </w:tr>
      <w:tr>
        <w:trPr>
          <w:trHeight w:val="317"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546"/>
              <w:spacing w:before="53" w:line="228" w:lineRule="auto"/>
              <w:rPr>
                <w:rFonts w:ascii="SimSun" w:hAnsi="SimSun" w:eastAsia="SimSun" w:cs="SimSun"/>
                <w:sz w:val="20"/>
                <w:szCs w:val="20"/>
              </w:rPr>
            </w:pPr>
            <w:r>
              <w:rPr>
                <w:rFonts w:ascii="SimSun" w:hAnsi="SimSun" w:eastAsia="SimSun" w:cs="SimSun"/>
                <w:sz w:val="20"/>
                <w:szCs w:val="20"/>
                <w:b/>
                <w:bCs/>
                <w:spacing w:val="6"/>
              </w:rPr>
              <w:t>褐砂壳虫</w:t>
            </w:r>
          </w:p>
        </w:tc>
        <w:tc>
          <w:tcPr>
            <w:tcW w:w="3341" w:type="dxa"/>
            <w:vAlign w:val="top"/>
          </w:tcPr>
          <w:p>
            <w:pPr>
              <w:pStyle w:val="TableText"/>
              <w:ind w:left="870"/>
              <w:spacing w:before="89" w:line="197" w:lineRule="auto"/>
              <w:rPr>
                <w:sz w:val="20"/>
                <w:szCs w:val="20"/>
              </w:rPr>
            </w:pPr>
            <w:r>
              <w:rPr>
                <w:sz w:val="20"/>
                <w:szCs w:val="20"/>
                <w:b/>
                <w:bCs/>
                <w:i/>
                <w:iCs/>
                <w:spacing w:val="4"/>
              </w:rPr>
              <w:t>Difflugia avellana</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pStyle w:val="TableText"/>
              <w:ind w:left="356"/>
              <w:spacing w:before="106" w:line="177" w:lineRule="auto"/>
              <w:rPr>
                <w:sz w:val="20"/>
                <w:szCs w:val="20"/>
              </w:rPr>
            </w:pPr>
            <w:r>
              <w:rPr>
                <w:sz w:val="20"/>
                <w:szCs w:val="20"/>
                <w:b/>
                <w:bCs/>
              </w:rPr>
              <w:t>+</w:t>
            </w:r>
          </w:p>
        </w:tc>
        <w:tc>
          <w:tcPr>
            <w:tcW w:w="570" w:type="dxa"/>
            <w:vAlign w:val="top"/>
          </w:tcPr>
          <w:p>
            <w:pPr>
              <w:rPr>
                <w:rFonts w:ascii="Arial"/>
                <w:sz w:val="21"/>
              </w:rPr>
            </w:pPr>
            <w:r/>
          </w:p>
        </w:tc>
        <w:tc>
          <w:tcPr>
            <w:tcW w:w="709" w:type="dxa"/>
            <w:vAlign w:val="top"/>
          </w:tcPr>
          <w:p>
            <w:pPr>
              <w:pStyle w:val="TableText"/>
              <w:ind w:left="296"/>
              <w:spacing w:before="106" w:line="177" w:lineRule="auto"/>
              <w:rPr>
                <w:sz w:val="20"/>
                <w:szCs w:val="20"/>
              </w:rPr>
            </w:pPr>
            <w:r>
              <w:rPr>
                <w:sz w:val="20"/>
                <w:szCs w:val="20"/>
                <w:b/>
                <w:bCs/>
              </w:rPr>
              <w:t>+</w:t>
            </w:r>
          </w:p>
        </w:tc>
        <w:tc>
          <w:tcPr>
            <w:tcW w:w="708" w:type="dxa"/>
            <w:vAlign w:val="top"/>
          </w:tcPr>
          <w:p>
            <w:pPr>
              <w:rPr>
                <w:rFonts w:ascii="Arial"/>
                <w:sz w:val="21"/>
              </w:rPr>
            </w:pPr>
            <w:r/>
          </w:p>
        </w:tc>
        <w:tc>
          <w:tcPr>
            <w:tcW w:w="713" w:type="dxa"/>
            <w:vAlign w:val="top"/>
          </w:tcPr>
          <w:p>
            <w:pPr>
              <w:rPr>
                <w:rFonts w:ascii="Arial"/>
                <w:sz w:val="21"/>
              </w:rPr>
            </w:pPr>
            <w:r/>
          </w:p>
        </w:tc>
      </w:tr>
      <w:tr>
        <w:trPr>
          <w:trHeight w:val="316"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443"/>
              <w:spacing w:before="52" w:line="228" w:lineRule="auto"/>
              <w:rPr>
                <w:rFonts w:ascii="SimSun" w:hAnsi="SimSun" w:eastAsia="SimSun" w:cs="SimSun"/>
                <w:sz w:val="20"/>
                <w:szCs w:val="20"/>
              </w:rPr>
            </w:pPr>
            <w:r>
              <w:rPr>
                <w:rFonts w:ascii="SimSun" w:hAnsi="SimSun" w:eastAsia="SimSun" w:cs="SimSun"/>
                <w:sz w:val="20"/>
                <w:szCs w:val="20"/>
                <w:b/>
                <w:bCs/>
                <w:spacing w:val="6"/>
              </w:rPr>
              <w:t>球形砂壳虫</w:t>
            </w:r>
          </w:p>
        </w:tc>
        <w:tc>
          <w:tcPr>
            <w:tcW w:w="3341" w:type="dxa"/>
            <w:vAlign w:val="top"/>
          </w:tcPr>
          <w:p>
            <w:pPr>
              <w:pStyle w:val="TableText"/>
              <w:ind w:left="820"/>
              <w:spacing w:before="89" w:line="197" w:lineRule="auto"/>
              <w:rPr>
                <w:sz w:val="20"/>
                <w:szCs w:val="20"/>
              </w:rPr>
            </w:pPr>
            <w:r>
              <w:rPr>
                <w:sz w:val="20"/>
                <w:szCs w:val="20"/>
                <w:b/>
                <w:bCs/>
                <w:i/>
                <w:iCs/>
                <w:spacing w:val="4"/>
              </w:rPr>
              <w:t>Difflugia</w:t>
            </w:r>
            <w:r>
              <w:rPr>
                <w:sz w:val="20"/>
                <w:szCs w:val="20"/>
                <w:b/>
                <w:bCs/>
                <w:i/>
                <w:iCs/>
                <w:spacing w:val="7"/>
              </w:rPr>
              <w:t xml:space="preserve"> </w:t>
            </w:r>
            <w:r>
              <w:rPr>
                <w:sz w:val="20"/>
                <w:szCs w:val="20"/>
                <w:b/>
                <w:bCs/>
                <w:i/>
                <w:iCs/>
                <w:spacing w:val="4"/>
              </w:rPr>
              <w:t>globulosa</w:t>
            </w:r>
          </w:p>
        </w:tc>
        <w:tc>
          <w:tcPr>
            <w:tcW w:w="570" w:type="dxa"/>
            <w:vAlign w:val="top"/>
          </w:tcPr>
          <w:p>
            <w:pPr>
              <w:pStyle w:val="TableText"/>
              <w:ind w:left="226"/>
              <w:spacing w:before="105" w:line="177" w:lineRule="auto"/>
              <w:rPr>
                <w:sz w:val="20"/>
                <w:szCs w:val="20"/>
              </w:rPr>
            </w:pPr>
            <w:r>
              <w:rPr>
                <w:sz w:val="20"/>
                <w:szCs w:val="20"/>
                <w:b/>
                <w:bCs/>
              </w:rPr>
              <w:t>+</w:t>
            </w:r>
          </w:p>
        </w:tc>
        <w:tc>
          <w:tcPr>
            <w:tcW w:w="570" w:type="dxa"/>
            <w:vAlign w:val="top"/>
          </w:tcPr>
          <w:p>
            <w:pPr>
              <w:pStyle w:val="TableText"/>
              <w:ind w:left="227"/>
              <w:spacing w:before="105" w:line="177" w:lineRule="auto"/>
              <w:rPr>
                <w:sz w:val="20"/>
                <w:szCs w:val="20"/>
              </w:rPr>
            </w:pPr>
            <w:r>
              <w:rPr>
                <w:sz w:val="20"/>
                <w:szCs w:val="20"/>
                <w:b/>
                <w:bCs/>
              </w:rPr>
              <w:t>+</w:t>
            </w:r>
          </w:p>
        </w:tc>
        <w:tc>
          <w:tcPr>
            <w:tcW w:w="570" w:type="dxa"/>
            <w:vAlign w:val="top"/>
          </w:tcPr>
          <w:p>
            <w:pPr>
              <w:rPr>
                <w:rFonts w:ascii="Arial"/>
                <w:sz w:val="21"/>
              </w:rPr>
            </w:pPr>
            <w:r/>
          </w:p>
        </w:tc>
        <w:tc>
          <w:tcPr>
            <w:tcW w:w="570" w:type="dxa"/>
            <w:vAlign w:val="top"/>
          </w:tcPr>
          <w:p>
            <w:pPr>
              <w:pStyle w:val="TableText"/>
              <w:ind w:left="227"/>
              <w:spacing w:before="105" w:line="177" w:lineRule="auto"/>
              <w:rPr>
                <w:sz w:val="20"/>
                <w:szCs w:val="20"/>
              </w:rPr>
            </w:pPr>
            <w:r>
              <w:rPr>
                <w:sz w:val="20"/>
                <w:szCs w:val="20"/>
                <w:b/>
                <w:bCs/>
              </w:rPr>
              <w:t>+</w:t>
            </w:r>
          </w:p>
        </w:tc>
        <w:tc>
          <w:tcPr>
            <w:tcW w:w="570" w:type="dxa"/>
            <w:vAlign w:val="top"/>
          </w:tcPr>
          <w:p>
            <w:pPr>
              <w:pStyle w:val="TableText"/>
              <w:ind w:left="226"/>
              <w:spacing w:before="105" w:line="177" w:lineRule="auto"/>
              <w:rPr>
                <w:sz w:val="20"/>
                <w:szCs w:val="20"/>
              </w:rPr>
            </w:pPr>
            <w:r>
              <w:rPr>
                <w:sz w:val="20"/>
                <w:szCs w:val="20"/>
                <w:b/>
                <w:bCs/>
              </w:rPr>
              <w:t>+</w:t>
            </w:r>
          </w:p>
        </w:tc>
        <w:tc>
          <w:tcPr>
            <w:tcW w:w="573" w:type="dxa"/>
            <w:vAlign w:val="top"/>
          </w:tcPr>
          <w:p>
            <w:pPr>
              <w:pStyle w:val="TableText"/>
              <w:ind w:left="227"/>
              <w:spacing w:before="105" w:line="177" w:lineRule="auto"/>
              <w:rPr>
                <w:sz w:val="20"/>
                <w:szCs w:val="20"/>
              </w:rPr>
            </w:pPr>
            <w:r>
              <w:rPr>
                <w:sz w:val="20"/>
                <w:szCs w:val="20"/>
                <w:b/>
                <w:bCs/>
              </w:rPr>
              <w:t>+</w:t>
            </w:r>
          </w:p>
        </w:tc>
        <w:tc>
          <w:tcPr>
            <w:tcW w:w="570" w:type="dxa"/>
            <w:vAlign w:val="top"/>
          </w:tcPr>
          <w:p>
            <w:pPr>
              <w:pStyle w:val="TableText"/>
              <w:ind w:left="226"/>
              <w:spacing w:before="105" w:line="177" w:lineRule="auto"/>
              <w:rPr>
                <w:sz w:val="20"/>
                <w:szCs w:val="20"/>
              </w:rPr>
            </w:pPr>
            <w:r>
              <w:rPr>
                <w:sz w:val="20"/>
                <w:szCs w:val="20"/>
                <w:b/>
                <w:bCs/>
              </w:rPr>
              <w:t>+</w:t>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pStyle w:val="TableText"/>
              <w:ind w:left="296"/>
              <w:spacing w:before="105" w:line="177" w:lineRule="auto"/>
              <w:rPr>
                <w:sz w:val="20"/>
                <w:szCs w:val="20"/>
              </w:rPr>
            </w:pPr>
            <w:r>
              <w:rPr>
                <w:sz w:val="20"/>
                <w:szCs w:val="20"/>
                <w:b/>
                <w:bCs/>
              </w:rPr>
              <w:t>+</w:t>
            </w:r>
          </w:p>
        </w:tc>
        <w:tc>
          <w:tcPr>
            <w:tcW w:w="708" w:type="dxa"/>
            <w:vAlign w:val="top"/>
          </w:tcPr>
          <w:p>
            <w:pPr>
              <w:pStyle w:val="TableText"/>
              <w:ind w:left="295"/>
              <w:spacing w:before="105" w:line="177" w:lineRule="auto"/>
              <w:rPr>
                <w:sz w:val="20"/>
                <w:szCs w:val="20"/>
              </w:rPr>
            </w:pPr>
            <w:r>
              <w:rPr>
                <w:sz w:val="20"/>
                <w:szCs w:val="20"/>
                <w:b/>
                <w:bCs/>
              </w:rPr>
              <w:t>+</w:t>
            </w:r>
          </w:p>
        </w:tc>
        <w:tc>
          <w:tcPr>
            <w:tcW w:w="713" w:type="dxa"/>
            <w:vAlign w:val="top"/>
          </w:tcPr>
          <w:p>
            <w:pPr>
              <w:rPr>
                <w:rFonts w:ascii="Arial"/>
                <w:sz w:val="21"/>
              </w:rPr>
            </w:pPr>
            <w:r/>
          </w:p>
        </w:tc>
      </w:tr>
      <w:tr>
        <w:trPr>
          <w:trHeight w:val="317"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444"/>
              <w:spacing w:before="55" w:line="228" w:lineRule="auto"/>
              <w:rPr>
                <w:rFonts w:ascii="SimSun" w:hAnsi="SimSun" w:eastAsia="SimSun" w:cs="SimSun"/>
                <w:sz w:val="20"/>
                <w:szCs w:val="20"/>
              </w:rPr>
            </w:pPr>
            <w:r>
              <w:rPr>
                <w:rFonts w:ascii="SimSun" w:hAnsi="SimSun" w:eastAsia="SimSun" w:cs="SimSun"/>
                <w:sz w:val="20"/>
                <w:szCs w:val="20"/>
                <w:b/>
                <w:bCs/>
                <w:spacing w:val="6"/>
              </w:rPr>
              <w:t>长圆砂壳虫</w:t>
            </w:r>
          </w:p>
        </w:tc>
        <w:tc>
          <w:tcPr>
            <w:tcW w:w="3341" w:type="dxa"/>
            <w:vAlign w:val="top"/>
          </w:tcPr>
          <w:p>
            <w:pPr>
              <w:pStyle w:val="TableText"/>
              <w:ind w:left="889"/>
              <w:spacing w:before="92" w:line="197" w:lineRule="auto"/>
              <w:rPr>
                <w:sz w:val="20"/>
                <w:szCs w:val="20"/>
              </w:rPr>
            </w:pPr>
            <w:r>
              <w:rPr>
                <w:sz w:val="20"/>
                <w:szCs w:val="20"/>
                <w:b/>
                <w:bCs/>
                <w:i/>
                <w:iCs/>
                <w:spacing w:val="4"/>
              </w:rPr>
              <w:t>Difflugia oblonga</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pStyle w:val="TableText"/>
              <w:ind w:left="226"/>
              <w:spacing w:before="108" w:line="177" w:lineRule="auto"/>
              <w:rPr>
                <w:sz w:val="20"/>
                <w:szCs w:val="20"/>
              </w:rPr>
            </w:pPr>
            <w:r>
              <w:rPr>
                <w:sz w:val="20"/>
                <w:szCs w:val="20"/>
                <w:b/>
                <w:bCs/>
              </w:rPr>
              <w:t>+</w:t>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450"/>
              <w:spacing w:before="55" w:line="228" w:lineRule="auto"/>
              <w:rPr>
                <w:rFonts w:ascii="SimSun" w:hAnsi="SimSun" w:eastAsia="SimSun" w:cs="SimSun"/>
                <w:sz w:val="20"/>
                <w:szCs w:val="20"/>
              </w:rPr>
            </w:pPr>
            <w:r>
              <w:rPr>
                <w:rFonts w:ascii="SimSun" w:hAnsi="SimSun" w:eastAsia="SimSun" w:cs="SimSun"/>
                <w:sz w:val="20"/>
                <w:szCs w:val="20"/>
                <w:b/>
                <w:bCs/>
                <w:spacing w:val="5"/>
              </w:rPr>
              <w:t>收音截口虫</w:t>
            </w:r>
          </w:p>
        </w:tc>
        <w:tc>
          <w:tcPr>
            <w:tcW w:w="3341" w:type="dxa"/>
            <w:vAlign w:val="top"/>
          </w:tcPr>
          <w:p>
            <w:pPr>
              <w:pStyle w:val="TableText"/>
              <w:ind w:left="811"/>
              <w:spacing w:before="91" w:line="197" w:lineRule="auto"/>
              <w:rPr>
                <w:sz w:val="20"/>
                <w:szCs w:val="20"/>
              </w:rPr>
            </w:pPr>
            <w:r>
              <w:rPr>
                <w:sz w:val="20"/>
                <w:szCs w:val="20"/>
                <w:b/>
                <w:bCs/>
                <w:i/>
                <w:iCs/>
                <w:spacing w:val="4"/>
              </w:rPr>
              <w:t>Heleopera sylvatica</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pStyle w:val="TableText"/>
              <w:ind w:left="227"/>
              <w:spacing w:before="108" w:line="177" w:lineRule="auto"/>
              <w:rPr>
                <w:sz w:val="20"/>
                <w:szCs w:val="20"/>
              </w:rPr>
            </w:pPr>
            <w:r>
              <w:rPr>
                <w:sz w:val="20"/>
                <w:szCs w:val="20"/>
                <w:b/>
                <w:bCs/>
              </w:rPr>
              <w:t>+</w:t>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6"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443"/>
              <w:spacing w:before="55" w:line="227" w:lineRule="auto"/>
              <w:rPr>
                <w:rFonts w:ascii="SimSun" w:hAnsi="SimSun" w:eastAsia="SimSun" w:cs="SimSun"/>
                <w:sz w:val="20"/>
                <w:szCs w:val="20"/>
              </w:rPr>
            </w:pPr>
            <w:r>
              <w:rPr>
                <w:rFonts w:ascii="SimSun" w:hAnsi="SimSun" w:eastAsia="SimSun" w:cs="SimSun"/>
                <w:sz w:val="20"/>
                <w:szCs w:val="20"/>
                <w:b/>
                <w:bCs/>
                <w:spacing w:val="6"/>
              </w:rPr>
              <w:t>巢居法帽虫</w:t>
            </w:r>
          </w:p>
        </w:tc>
        <w:tc>
          <w:tcPr>
            <w:tcW w:w="3341" w:type="dxa"/>
            <w:vAlign w:val="top"/>
          </w:tcPr>
          <w:p>
            <w:pPr>
              <w:pStyle w:val="TableText"/>
              <w:ind w:left="778"/>
              <w:spacing w:before="91" w:line="197" w:lineRule="auto"/>
              <w:rPr>
                <w:sz w:val="20"/>
                <w:szCs w:val="20"/>
              </w:rPr>
            </w:pPr>
            <w:r>
              <w:rPr>
                <w:sz w:val="20"/>
                <w:szCs w:val="20"/>
                <w:b/>
                <w:bCs/>
                <w:i/>
                <w:iCs/>
                <w:spacing w:val="4"/>
              </w:rPr>
              <w:t>Phryganella nidulus</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pStyle w:val="TableText"/>
              <w:ind w:left="227"/>
              <w:spacing w:before="108" w:line="177" w:lineRule="auto"/>
              <w:rPr>
                <w:sz w:val="20"/>
                <w:szCs w:val="20"/>
              </w:rPr>
            </w:pPr>
            <w:r>
              <w:rPr>
                <w:sz w:val="20"/>
                <w:szCs w:val="20"/>
                <w:b/>
                <w:bCs/>
              </w:rPr>
              <w:t>+</w:t>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tcBorders>
          </w:tcPr>
          <w:p>
            <w:pPr>
              <w:rPr>
                <w:rFonts w:ascii="Arial"/>
                <w:sz w:val="21"/>
              </w:rPr>
            </w:pPr>
            <w:r/>
          </w:p>
        </w:tc>
        <w:tc>
          <w:tcPr>
            <w:tcW w:w="1931" w:type="dxa"/>
            <w:vAlign w:val="top"/>
          </w:tcPr>
          <w:p>
            <w:pPr>
              <w:ind w:left="446"/>
              <w:spacing w:before="55" w:line="228" w:lineRule="auto"/>
              <w:rPr>
                <w:rFonts w:ascii="SimSun" w:hAnsi="SimSun" w:eastAsia="SimSun" w:cs="SimSun"/>
                <w:sz w:val="20"/>
                <w:szCs w:val="20"/>
              </w:rPr>
            </w:pPr>
            <w:r>
              <w:rPr>
                <w:rFonts w:ascii="SimSun" w:hAnsi="SimSun" w:eastAsia="SimSun" w:cs="SimSun"/>
                <w:sz w:val="20"/>
                <w:szCs w:val="20"/>
                <w:b/>
                <w:bCs/>
                <w:spacing w:val="6"/>
              </w:rPr>
              <w:t>线条三足虫</w:t>
            </w:r>
          </w:p>
        </w:tc>
        <w:tc>
          <w:tcPr>
            <w:tcW w:w="3341" w:type="dxa"/>
            <w:vAlign w:val="top"/>
          </w:tcPr>
          <w:p>
            <w:pPr>
              <w:pStyle w:val="TableText"/>
              <w:ind w:left="985"/>
              <w:spacing w:before="91" w:line="195" w:lineRule="auto"/>
              <w:rPr>
                <w:sz w:val="20"/>
                <w:szCs w:val="20"/>
              </w:rPr>
            </w:pPr>
            <w:r>
              <w:rPr>
                <w:sz w:val="20"/>
                <w:szCs w:val="20"/>
                <w:b/>
                <w:bCs/>
                <w:i/>
                <w:iCs/>
                <w:spacing w:val="2"/>
              </w:rPr>
              <w:t>Trinema lineare</w:t>
            </w:r>
          </w:p>
        </w:tc>
        <w:tc>
          <w:tcPr>
            <w:tcW w:w="570" w:type="dxa"/>
            <w:vAlign w:val="top"/>
          </w:tcPr>
          <w:p>
            <w:pPr>
              <w:pStyle w:val="TableText"/>
              <w:ind w:left="226"/>
              <w:spacing w:before="108" w:line="177" w:lineRule="auto"/>
              <w:rPr>
                <w:sz w:val="20"/>
                <w:szCs w:val="20"/>
              </w:rPr>
            </w:pPr>
            <w:r>
              <w:rPr>
                <w:sz w:val="20"/>
                <w:szCs w:val="20"/>
                <w:b/>
                <w:bCs/>
              </w:rPr>
              <w:t>+</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restart"/>
            <w:tcBorders>
              <w:bottom w:val="nil"/>
            </w:tcBorders>
          </w:tcPr>
          <w:p>
            <w:pPr>
              <w:spacing w:line="309" w:lineRule="auto"/>
              <w:rPr>
                <w:rFonts w:ascii="Arial"/>
                <w:sz w:val="21"/>
              </w:rPr>
            </w:pPr>
            <w:r/>
          </w:p>
          <w:p>
            <w:pPr>
              <w:ind w:left="382"/>
              <w:spacing w:before="65" w:line="228" w:lineRule="auto"/>
              <w:rPr>
                <w:rFonts w:ascii="SimSun" w:hAnsi="SimSun" w:eastAsia="SimSun" w:cs="SimSun"/>
                <w:sz w:val="20"/>
                <w:szCs w:val="20"/>
              </w:rPr>
            </w:pPr>
            <w:r>
              <w:rPr>
                <w:rFonts w:ascii="SimSun" w:hAnsi="SimSun" w:eastAsia="SimSun" w:cs="SimSun"/>
                <w:sz w:val="20"/>
                <w:szCs w:val="20"/>
                <w:b/>
                <w:bCs/>
                <w:spacing w:val="5"/>
              </w:rPr>
              <w:t>轮虫类</w:t>
            </w:r>
          </w:p>
        </w:tc>
        <w:tc>
          <w:tcPr>
            <w:tcW w:w="1931" w:type="dxa"/>
            <w:vAlign w:val="top"/>
          </w:tcPr>
          <w:p>
            <w:pPr>
              <w:ind w:left="546"/>
              <w:spacing w:before="56" w:line="228" w:lineRule="auto"/>
              <w:rPr>
                <w:rFonts w:ascii="SimSun" w:hAnsi="SimSun" w:eastAsia="SimSun" w:cs="SimSun"/>
                <w:sz w:val="20"/>
                <w:szCs w:val="20"/>
              </w:rPr>
            </w:pPr>
            <w:r>
              <w:rPr>
                <w:rFonts w:ascii="SimSun" w:hAnsi="SimSun" w:eastAsia="SimSun" w:cs="SimSun"/>
                <w:sz w:val="20"/>
                <w:szCs w:val="20"/>
                <w:b/>
                <w:bCs/>
                <w:spacing w:val="6"/>
              </w:rPr>
              <w:t>粗颈轮虫</w:t>
            </w:r>
          </w:p>
        </w:tc>
        <w:tc>
          <w:tcPr>
            <w:tcW w:w="3341" w:type="dxa"/>
            <w:vAlign w:val="top"/>
          </w:tcPr>
          <w:p>
            <w:pPr>
              <w:pStyle w:val="TableText"/>
              <w:ind w:left="878"/>
              <w:spacing w:before="91" w:line="197" w:lineRule="auto"/>
              <w:rPr>
                <w:sz w:val="20"/>
                <w:szCs w:val="20"/>
              </w:rPr>
            </w:pPr>
            <w:r>
              <w:rPr>
                <w:sz w:val="20"/>
                <w:szCs w:val="20"/>
                <w:b/>
                <w:bCs/>
                <w:i/>
                <w:iCs/>
                <w:spacing w:val="4"/>
              </w:rPr>
              <w:t>Mactotrachela </w:t>
            </w:r>
            <w:r>
              <w:rPr>
                <w:sz w:val="20"/>
                <w:szCs w:val="20"/>
                <w:b/>
                <w:bCs/>
                <w:spacing w:val="4"/>
              </w:rPr>
              <w:t>sp.</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pStyle w:val="TableText"/>
              <w:ind w:left="226"/>
              <w:spacing w:before="108" w:line="177" w:lineRule="auto"/>
              <w:rPr>
                <w:sz w:val="20"/>
                <w:szCs w:val="20"/>
              </w:rPr>
            </w:pPr>
            <w:r>
              <w:rPr>
                <w:sz w:val="20"/>
                <w:szCs w:val="20"/>
                <w:b/>
                <w:bCs/>
              </w:rPr>
              <w:t>+</w:t>
            </w:r>
          </w:p>
        </w:tc>
        <w:tc>
          <w:tcPr>
            <w:tcW w:w="570" w:type="dxa"/>
            <w:vAlign w:val="top"/>
          </w:tcPr>
          <w:p>
            <w:pPr>
              <w:rPr>
                <w:rFonts w:ascii="Arial"/>
                <w:sz w:val="21"/>
              </w:rPr>
            </w:pPr>
            <w:r/>
          </w:p>
        </w:tc>
        <w:tc>
          <w:tcPr>
            <w:tcW w:w="570" w:type="dxa"/>
            <w:vAlign w:val="top"/>
          </w:tcPr>
          <w:p>
            <w:pPr>
              <w:pStyle w:val="TableText"/>
              <w:ind w:left="226"/>
              <w:spacing w:before="108" w:line="177" w:lineRule="auto"/>
              <w:rPr>
                <w:sz w:val="20"/>
                <w:szCs w:val="20"/>
              </w:rPr>
            </w:pPr>
            <w:r>
              <w:rPr>
                <w:sz w:val="20"/>
                <w:szCs w:val="20"/>
                <w:b/>
                <w:bCs/>
              </w:rPr>
              <w:t>+</w:t>
            </w:r>
          </w:p>
        </w:tc>
        <w:tc>
          <w:tcPr>
            <w:tcW w:w="573" w:type="dxa"/>
            <w:vAlign w:val="top"/>
          </w:tcPr>
          <w:p>
            <w:pPr>
              <w:pStyle w:val="TableText"/>
              <w:ind w:left="227"/>
              <w:spacing w:before="108" w:line="177" w:lineRule="auto"/>
              <w:rPr>
                <w:sz w:val="20"/>
                <w:szCs w:val="20"/>
              </w:rPr>
            </w:pPr>
            <w:r>
              <w:rPr>
                <w:sz w:val="20"/>
                <w:szCs w:val="20"/>
                <w:b/>
                <w:bCs/>
              </w:rPr>
              <w:t>+</w:t>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bottom w:val="nil"/>
            </w:tcBorders>
          </w:tcPr>
          <w:p>
            <w:pPr>
              <w:rPr>
                <w:rFonts w:ascii="Arial"/>
                <w:sz w:val="21"/>
              </w:rPr>
            </w:pPr>
            <w:r/>
          </w:p>
        </w:tc>
        <w:tc>
          <w:tcPr>
            <w:tcW w:w="1931" w:type="dxa"/>
            <w:vAlign w:val="top"/>
          </w:tcPr>
          <w:p>
            <w:pPr>
              <w:ind w:left="337"/>
              <w:spacing w:before="54" w:line="228" w:lineRule="auto"/>
              <w:rPr>
                <w:rFonts w:ascii="SimSun" w:hAnsi="SimSun" w:eastAsia="SimSun" w:cs="SimSun"/>
                <w:sz w:val="20"/>
                <w:szCs w:val="20"/>
              </w:rPr>
            </w:pPr>
            <w:r>
              <w:rPr>
                <w:rFonts w:ascii="SimSun" w:hAnsi="SimSun" w:eastAsia="SimSun" w:cs="SimSun"/>
                <w:sz w:val="20"/>
                <w:szCs w:val="20"/>
                <w:b/>
                <w:bCs/>
                <w:spacing w:val="6"/>
              </w:rPr>
              <w:t>针簇多肢轮虫</w:t>
            </w:r>
          </w:p>
        </w:tc>
        <w:tc>
          <w:tcPr>
            <w:tcW w:w="3341" w:type="dxa"/>
            <w:vAlign w:val="top"/>
          </w:tcPr>
          <w:p>
            <w:pPr>
              <w:pStyle w:val="TableText"/>
              <w:ind w:left="934"/>
              <w:spacing w:before="91" w:line="197" w:lineRule="auto"/>
              <w:rPr>
                <w:sz w:val="20"/>
                <w:szCs w:val="20"/>
              </w:rPr>
            </w:pPr>
            <w:r>
              <w:rPr>
                <w:sz w:val="20"/>
                <w:szCs w:val="20"/>
                <w:b/>
                <w:bCs/>
                <w:i/>
                <w:iCs/>
                <w:spacing w:val="4"/>
              </w:rPr>
              <w:t>Polyarthra trigla</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pStyle w:val="TableText"/>
              <w:ind w:left="296"/>
              <w:spacing w:before="107" w:line="177" w:lineRule="auto"/>
              <w:rPr>
                <w:sz w:val="20"/>
                <w:szCs w:val="20"/>
              </w:rPr>
            </w:pPr>
            <w:r>
              <w:rPr>
                <w:sz w:val="20"/>
                <w:szCs w:val="20"/>
                <w:b/>
                <w:bCs/>
                <w:spacing w:val="3"/>
              </w:rPr>
              <w:t>++</w:t>
            </w:r>
          </w:p>
        </w:tc>
        <w:tc>
          <w:tcPr>
            <w:tcW w:w="570" w:type="dxa"/>
            <w:vAlign w:val="top"/>
          </w:tcPr>
          <w:p>
            <w:pPr>
              <w:pStyle w:val="TableText"/>
              <w:ind w:left="228"/>
              <w:spacing w:before="107" w:line="177" w:lineRule="auto"/>
              <w:rPr>
                <w:sz w:val="20"/>
                <w:szCs w:val="20"/>
              </w:rPr>
            </w:pPr>
            <w:r>
              <w:rPr>
                <w:sz w:val="20"/>
                <w:szCs w:val="20"/>
                <w:b/>
                <w:bCs/>
              </w:rPr>
              <w:t>+</w:t>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tcBorders>
          </w:tcPr>
          <w:p>
            <w:pPr>
              <w:rPr>
                <w:rFonts w:ascii="Arial"/>
                <w:sz w:val="21"/>
              </w:rPr>
            </w:pPr>
            <w:r/>
          </w:p>
        </w:tc>
        <w:tc>
          <w:tcPr>
            <w:tcW w:w="1931" w:type="dxa"/>
            <w:vAlign w:val="top"/>
          </w:tcPr>
          <w:p>
            <w:pPr>
              <w:ind w:left="337"/>
              <w:spacing w:before="57" w:line="227" w:lineRule="auto"/>
              <w:rPr>
                <w:rFonts w:ascii="SimSun" w:hAnsi="SimSun" w:eastAsia="SimSun" w:cs="SimSun"/>
                <w:sz w:val="20"/>
                <w:szCs w:val="20"/>
              </w:rPr>
            </w:pPr>
            <w:r>
              <w:rPr>
                <w:rFonts w:ascii="SimSun" w:hAnsi="SimSun" w:eastAsia="SimSun" w:cs="SimSun"/>
                <w:sz w:val="20"/>
                <w:szCs w:val="20"/>
                <w:b/>
                <w:bCs/>
                <w:spacing w:val="6"/>
              </w:rPr>
              <w:t>广布多肢轮虫</w:t>
            </w:r>
          </w:p>
        </w:tc>
        <w:tc>
          <w:tcPr>
            <w:tcW w:w="3341" w:type="dxa"/>
            <w:vAlign w:val="top"/>
          </w:tcPr>
          <w:p>
            <w:pPr>
              <w:pStyle w:val="TableText"/>
              <w:ind w:left="823"/>
              <w:spacing w:before="93" w:line="197" w:lineRule="auto"/>
              <w:rPr>
                <w:sz w:val="20"/>
                <w:szCs w:val="20"/>
              </w:rPr>
            </w:pPr>
            <w:r>
              <w:rPr>
                <w:sz w:val="20"/>
                <w:szCs w:val="20"/>
                <w:b/>
                <w:bCs/>
                <w:i/>
                <w:iCs/>
                <w:spacing w:val="4"/>
              </w:rPr>
              <w:t>Polyarthra vnlyaris</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pStyle w:val="TableText"/>
              <w:ind w:left="226"/>
              <w:spacing w:before="109" w:line="177" w:lineRule="auto"/>
              <w:rPr>
                <w:sz w:val="20"/>
                <w:szCs w:val="20"/>
              </w:rPr>
            </w:pPr>
            <w:r>
              <w:rPr>
                <w:sz w:val="20"/>
                <w:szCs w:val="20"/>
                <w:b/>
                <w:bCs/>
              </w:rPr>
              <w:t>+</w:t>
            </w:r>
          </w:p>
        </w:tc>
        <w:tc>
          <w:tcPr>
            <w:tcW w:w="827" w:type="dxa"/>
            <w:vAlign w:val="top"/>
          </w:tcPr>
          <w:p>
            <w:pPr>
              <w:pStyle w:val="TableText"/>
              <w:ind w:left="236"/>
              <w:spacing w:before="109" w:line="177" w:lineRule="auto"/>
              <w:rPr>
                <w:sz w:val="20"/>
                <w:szCs w:val="20"/>
              </w:rPr>
            </w:pPr>
            <w:r>
              <w:rPr>
                <w:sz w:val="20"/>
                <w:szCs w:val="20"/>
                <w:b/>
                <w:bCs/>
                <w:spacing w:val="4"/>
              </w:rPr>
              <w:t>+++</w:t>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restart"/>
            <w:tcBorders>
              <w:bottom w:val="nil"/>
            </w:tcBorders>
          </w:tcPr>
          <w:p>
            <w:pPr>
              <w:ind w:left="384"/>
              <w:spacing w:before="61" w:line="227" w:lineRule="auto"/>
              <w:rPr>
                <w:rFonts w:ascii="SimSun" w:hAnsi="SimSun" w:eastAsia="SimSun" w:cs="SimSun"/>
                <w:sz w:val="20"/>
                <w:szCs w:val="20"/>
              </w:rPr>
            </w:pPr>
            <w:r>
              <w:rPr>
                <w:rFonts w:ascii="SimSun" w:hAnsi="SimSun" w:eastAsia="SimSun" w:cs="SimSun"/>
                <w:sz w:val="20"/>
                <w:szCs w:val="20"/>
                <w:b/>
                <w:bCs/>
                <w:spacing w:val="5"/>
              </w:rPr>
              <w:t>枝角类</w:t>
            </w:r>
          </w:p>
        </w:tc>
        <w:tc>
          <w:tcPr>
            <w:tcW w:w="1931" w:type="dxa"/>
            <w:vAlign w:val="top"/>
          </w:tcPr>
          <w:p>
            <w:pPr>
              <w:ind w:left="653"/>
              <w:spacing w:before="56" w:line="228" w:lineRule="auto"/>
              <w:rPr>
                <w:rFonts w:ascii="SimSun" w:hAnsi="SimSun" w:eastAsia="SimSun" w:cs="SimSun"/>
                <w:sz w:val="20"/>
                <w:szCs w:val="20"/>
              </w:rPr>
            </w:pPr>
            <w:r>
              <w:rPr>
                <w:rFonts w:ascii="SimSun" w:hAnsi="SimSun" w:eastAsia="SimSun" w:cs="SimSun"/>
                <w:sz w:val="20"/>
                <w:szCs w:val="20"/>
                <w:b/>
                <w:bCs/>
                <w:spacing w:val="5"/>
              </w:rPr>
              <w:t>低额溞</w:t>
            </w:r>
          </w:p>
        </w:tc>
        <w:tc>
          <w:tcPr>
            <w:tcW w:w="3341" w:type="dxa"/>
            <w:vAlign w:val="top"/>
          </w:tcPr>
          <w:p>
            <w:pPr>
              <w:pStyle w:val="TableText"/>
              <w:ind w:left="904"/>
              <w:spacing w:before="92" w:line="197" w:lineRule="auto"/>
              <w:rPr>
                <w:sz w:val="20"/>
                <w:szCs w:val="20"/>
              </w:rPr>
            </w:pPr>
            <w:r>
              <w:rPr>
                <w:sz w:val="20"/>
                <w:szCs w:val="20"/>
                <w:b/>
                <w:bCs/>
                <w:i/>
                <w:iCs/>
                <w:spacing w:val="4"/>
              </w:rPr>
              <w:t>Simocephalus </w:t>
            </w:r>
            <w:r>
              <w:rPr>
                <w:sz w:val="20"/>
                <w:szCs w:val="20"/>
                <w:b/>
                <w:bCs/>
                <w:spacing w:val="4"/>
              </w:rPr>
              <w:t>sp.</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continue"/>
            <w:tcBorders>
              <w:top w:val="nil"/>
            </w:tcBorders>
          </w:tcPr>
          <w:p>
            <w:pPr>
              <w:rPr>
                <w:rFonts w:ascii="Arial"/>
                <w:sz w:val="21"/>
              </w:rPr>
            </w:pPr>
            <w:r/>
          </w:p>
        </w:tc>
        <w:tc>
          <w:tcPr>
            <w:tcW w:w="1931" w:type="dxa"/>
            <w:vAlign w:val="top"/>
          </w:tcPr>
          <w:p>
            <w:pPr>
              <w:ind w:left="548"/>
              <w:spacing w:before="56" w:line="228" w:lineRule="auto"/>
              <w:rPr>
                <w:rFonts w:ascii="SimSun" w:hAnsi="SimSun" w:eastAsia="SimSun" w:cs="SimSun"/>
                <w:sz w:val="20"/>
                <w:szCs w:val="20"/>
              </w:rPr>
            </w:pPr>
            <w:r>
              <w:rPr>
                <w:rFonts w:ascii="SimSun" w:hAnsi="SimSun" w:eastAsia="SimSun" w:cs="SimSun"/>
                <w:sz w:val="20"/>
                <w:szCs w:val="20"/>
                <w:b/>
                <w:bCs/>
                <w:spacing w:val="6"/>
              </w:rPr>
              <w:t>无节幼体</w:t>
            </w:r>
          </w:p>
        </w:tc>
        <w:tc>
          <w:tcPr>
            <w:tcW w:w="3341" w:type="dxa"/>
            <w:vAlign w:val="top"/>
          </w:tcPr>
          <w:p>
            <w:pPr>
              <w:pStyle w:val="TableText"/>
              <w:ind w:left="1040"/>
              <w:spacing w:before="92" w:line="197" w:lineRule="auto"/>
              <w:rPr>
                <w:sz w:val="20"/>
                <w:szCs w:val="20"/>
              </w:rPr>
            </w:pPr>
            <w:r>
              <w:rPr>
                <w:sz w:val="20"/>
                <w:szCs w:val="20"/>
                <w:b/>
                <w:bCs/>
                <w:i/>
                <w:iCs/>
                <w:spacing w:val="3"/>
              </w:rPr>
              <w:t>Copepoda </w:t>
            </w:r>
            <w:r>
              <w:rPr>
                <w:sz w:val="20"/>
                <w:szCs w:val="20"/>
                <w:b/>
                <w:bCs/>
                <w:spacing w:val="3"/>
              </w:rPr>
              <w:t>spp.</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rPr>
                <w:rFonts w:ascii="Arial"/>
                <w:sz w:val="21"/>
              </w:rPr>
            </w:pPr>
            <w:r/>
          </w:p>
        </w:tc>
        <w:tc>
          <w:tcPr>
            <w:tcW w:w="827" w:type="dxa"/>
            <w:vAlign w:val="top"/>
          </w:tcPr>
          <w:p>
            <w:pPr>
              <w:rPr>
                <w:rFonts w:ascii="Arial"/>
                <w:sz w:val="21"/>
              </w:rPr>
            </w:pPr>
            <w:r/>
          </w:p>
        </w:tc>
        <w:tc>
          <w:tcPr>
            <w:tcW w:w="570" w:type="dxa"/>
            <w:vAlign w:val="top"/>
          </w:tcPr>
          <w:p>
            <w:pPr>
              <w:pStyle w:val="TableText"/>
              <w:ind w:left="228"/>
              <w:spacing w:before="109" w:line="177" w:lineRule="auto"/>
              <w:rPr>
                <w:sz w:val="20"/>
                <w:szCs w:val="20"/>
              </w:rPr>
            </w:pPr>
            <w:r>
              <w:rPr>
                <w:sz w:val="20"/>
                <w:szCs w:val="20"/>
                <w:b/>
                <w:bCs/>
              </w:rPr>
              <w:t>+</w:t>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17" w:hRule="atLeast"/>
        </w:trPr>
        <w:tc>
          <w:tcPr>
            <w:tcW w:w="1386" w:type="dxa"/>
            <w:vAlign w:val="top"/>
            <w:vMerge w:val="restart"/>
            <w:tcBorders>
              <w:bottom w:val="nil"/>
            </w:tcBorders>
          </w:tcPr>
          <w:p>
            <w:pPr>
              <w:ind w:left="382"/>
              <w:spacing w:before="216" w:line="228" w:lineRule="auto"/>
              <w:rPr>
                <w:rFonts w:ascii="SimSun" w:hAnsi="SimSun" w:eastAsia="SimSun" w:cs="SimSun"/>
                <w:sz w:val="20"/>
                <w:szCs w:val="20"/>
              </w:rPr>
            </w:pPr>
            <w:r>
              <w:rPr>
                <w:rFonts w:ascii="SimSun" w:hAnsi="SimSun" w:eastAsia="SimSun" w:cs="SimSun"/>
                <w:sz w:val="20"/>
                <w:szCs w:val="20"/>
                <w:b/>
                <w:bCs/>
                <w:spacing w:val="5"/>
              </w:rPr>
              <w:t>桡足类</w:t>
            </w:r>
          </w:p>
        </w:tc>
        <w:tc>
          <w:tcPr>
            <w:tcW w:w="1931" w:type="dxa"/>
            <w:vAlign w:val="top"/>
          </w:tcPr>
          <w:p>
            <w:pPr>
              <w:ind w:left="655"/>
              <w:spacing w:before="55" w:line="228" w:lineRule="auto"/>
              <w:rPr>
                <w:rFonts w:ascii="SimSun" w:hAnsi="SimSun" w:eastAsia="SimSun" w:cs="SimSun"/>
                <w:sz w:val="20"/>
                <w:szCs w:val="20"/>
              </w:rPr>
            </w:pPr>
            <w:r>
              <w:rPr>
                <w:rFonts w:ascii="SimSun" w:hAnsi="SimSun" w:eastAsia="SimSun" w:cs="SimSun"/>
                <w:sz w:val="20"/>
                <w:szCs w:val="20"/>
                <w:b/>
                <w:bCs/>
                <w:spacing w:val="5"/>
              </w:rPr>
              <w:t>剑水蚤</w:t>
            </w:r>
          </w:p>
        </w:tc>
        <w:tc>
          <w:tcPr>
            <w:tcW w:w="3341" w:type="dxa"/>
            <w:vAlign w:val="top"/>
          </w:tcPr>
          <w:p>
            <w:pPr>
              <w:pStyle w:val="TableText"/>
              <w:ind w:left="1191"/>
              <w:spacing w:before="91" w:line="197" w:lineRule="auto"/>
              <w:rPr>
                <w:sz w:val="20"/>
                <w:szCs w:val="20"/>
              </w:rPr>
            </w:pPr>
            <w:r>
              <w:rPr>
                <w:sz w:val="20"/>
                <w:szCs w:val="20"/>
                <w:b/>
                <w:bCs/>
                <w:i/>
                <w:iCs/>
                <w:spacing w:val="2"/>
              </w:rPr>
              <w:t>Cyclops</w:t>
            </w:r>
            <w:r>
              <w:rPr>
                <w:sz w:val="20"/>
                <w:szCs w:val="20"/>
                <w:b/>
                <w:bCs/>
                <w:i/>
                <w:iCs/>
                <w:spacing w:val="11"/>
              </w:rPr>
              <w:t xml:space="preserve"> </w:t>
            </w:r>
            <w:r>
              <w:rPr>
                <w:sz w:val="20"/>
                <w:szCs w:val="20"/>
                <w:b/>
                <w:bCs/>
                <w:spacing w:val="2"/>
              </w:rPr>
              <w:t>sp.</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pStyle w:val="TableText"/>
              <w:ind w:left="226"/>
              <w:spacing w:before="108" w:line="177" w:lineRule="auto"/>
              <w:rPr>
                <w:sz w:val="20"/>
                <w:szCs w:val="20"/>
              </w:rPr>
            </w:pPr>
            <w:r>
              <w:rPr>
                <w:sz w:val="20"/>
                <w:szCs w:val="20"/>
                <w:b/>
                <w:bCs/>
              </w:rPr>
              <w:t>+</w:t>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r>
        <w:trPr>
          <w:trHeight w:val="321" w:hRule="atLeast"/>
        </w:trPr>
        <w:tc>
          <w:tcPr>
            <w:tcW w:w="1386" w:type="dxa"/>
            <w:vAlign w:val="top"/>
            <w:vMerge w:val="continue"/>
            <w:tcBorders>
              <w:top w:val="nil"/>
            </w:tcBorders>
          </w:tcPr>
          <w:p>
            <w:pPr>
              <w:rPr>
                <w:rFonts w:ascii="Arial"/>
                <w:sz w:val="21"/>
              </w:rPr>
            </w:pPr>
            <w:r/>
          </w:p>
        </w:tc>
        <w:tc>
          <w:tcPr>
            <w:tcW w:w="1931" w:type="dxa"/>
            <w:vAlign w:val="top"/>
          </w:tcPr>
          <w:p>
            <w:pPr>
              <w:ind w:left="653"/>
              <w:spacing w:before="55" w:line="228" w:lineRule="auto"/>
              <w:rPr>
                <w:rFonts w:ascii="SimSun" w:hAnsi="SimSun" w:eastAsia="SimSun" w:cs="SimSun"/>
                <w:sz w:val="20"/>
                <w:szCs w:val="20"/>
              </w:rPr>
            </w:pPr>
            <w:r>
              <w:rPr>
                <w:rFonts w:ascii="SimSun" w:hAnsi="SimSun" w:eastAsia="SimSun" w:cs="SimSun"/>
                <w:sz w:val="20"/>
                <w:szCs w:val="20"/>
                <w:b/>
                <w:bCs/>
                <w:spacing w:val="5"/>
              </w:rPr>
              <w:t>猛水蚤</w:t>
            </w:r>
          </w:p>
        </w:tc>
        <w:tc>
          <w:tcPr>
            <w:tcW w:w="3341" w:type="dxa"/>
            <w:vAlign w:val="top"/>
          </w:tcPr>
          <w:p>
            <w:pPr>
              <w:pStyle w:val="TableText"/>
              <w:ind w:left="897"/>
              <w:spacing w:before="91" w:line="197" w:lineRule="auto"/>
              <w:rPr>
                <w:sz w:val="20"/>
                <w:szCs w:val="20"/>
              </w:rPr>
            </w:pPr>
            <w:r>
              <w:rPr>
                <w:sz w:val="20"/>
                <w:szCs w:val="20"/>
                <w:b/>
                <w:bCs/>
                <w:i/>
                <w:iCs/>
                <w:spacing w:val="4"/>
              </w:rPr>
              <w:t>Harpacticidae </w:t>
            </w:r>
            <w:r>
              <w:rPr>
                <w:sz w:val="20"/>
                <w:szCs w:val="20"/>
                <w:b/>
                <w:bCs/>
                <w:spacing w:val="4"/>
              </w:rPr>
              <w:t>sp.</w:t>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0" w:type="dxa"/>
            <w:vAlign w:val="top"/>
          </w:tcPr>
          <w:p>
            <w:pPr>
              <w:rPr>
                <w:rFonts w:ascii="Arial"/>
                <w:sz w:val="21"/>
              </w:rPr>
            </w:pPr>
            <w:r/>
          </w:p>
        </w:tc>
        <w:tc>
          <w:tcPr>
            <w:tcW w:w="573" w:type="dxa"/>
            <w:vAlign w:val="top"/>
          </w:tcPr>
          <w:p>
            <w:pPr>
              <w:rPr>
                <w:rFonts w:ascii="Arial"/>
                <w:sz w:val="21"/>
              </w:rPr>
            </w:pPr>
            <w:r/>
          </w:p>
        </w:tc>
        <w:tc>
          <w:tcPr>
            <w:tcW w:w="570" w:type="dxa"/>
            <w:vAlign w:val="top"/>
          </w:tcPr>
          <w:p>
            <w:pPr>
              <w:pStyle w:val="TableText"/>
              <w:ind w:left="226"/>
              <w:spacing w:before="108" w:line="177" w:lineRule="auto"/>
              <w:rPr>
                <w:sz w:val="20"/>
                <w:szCs w:val="20"/>
              </w:rPr>
            </w:pPr>
            <w:r>
              <w:rPr>
                <w:sz w:val="20"/>
                <w:szCs w:val="20"/>
                <w:b/>
                <w:bCs/>
              </w:rPr>
              <w:t>+</w:t>
            </w:r>
          </w:p>
        </w:tc>
        <w:tc>
          <w:tcPr>
            <w:tcW w:w="827" w:type="dxa"/>
            <w:vAlign w:val="top"/>
          </w:tcPr>
          <w:p>
            <w:pPr>
              <w:rPr>
                <w:rFonts w:ascii="Arial"/>
                <w:sz w:val="21"/>
              </w:rPr>
            </w:pPr>
            <w:r/>
          </w:p>
        </w:tc>
        <w:tc>
          <w:tcPr>
            <w:tcW w:w="570" w:type="dxa"/>
            <w:vAlign w:val="top"/>
          </w:tcPr>
          <w:p>
            <w:pPr>
              <w:rPr>
                <w:rFonts w:ascii="Arial"/>
                <w:sz w:val="21"/>
              </w:rPr>
            </w:pPr>
            <w:r/>
          </w:p>
        </w:tc>
        <w:tc>
          <w:tcPr>
            <w:tcW w:w="709" w:type="dxa"/>
            <w:vAlign w:val="top"/>
          </w:tcPr>
          <w:p>
            <w:pPr>
              <w:rPr>
                <w:rFonts w:ascii="Arial"/>
                <w:sz w:val="21"/>
              </w:rPr>
            </w:pPr>
            <w:r/>
          </w:p>
        </w:tc>
        <w:tc>
          <w:tcPr>
            <w:tcW w:w="708" w:type="dxa"/>
            <w:vAlign w:val="top"/>
          </w:tcPr>
          <w:p>
            <w:pPr>
              <w:rPr>
                <w:rFonts w:ascii="Arial"/>
                <w:sz w:val="21"/>
              </w:rPr>
            </w:pPr>
            <w:r/>
          </w:p>
        </w:tc>
        <w:tc>
          <w:tcPr>
            <w:tcW w:w="713" w:type="dxa"/>
            <w:vAlign w:val="top"/>
          </w:tcPr>
          <w:p>
            <w:pPr>
              <w:rPr>
                <w:rFonts w:ascii="Arial"/>
                <w:sz w:val="21"/>
              </w:rPr>
            </w:pPr>
            <w:r/>
          </w:p>
        </w:tc>
      </w:tr>
    </w:tbl>
    <w:p>
      <w:pPr>
        <w:ind w:left="120" w:right="62"/>
        <w:spacing w:before="50" w:line="279" w:lineRule="auto"/>
        <w:rPr>
          <w:rFonts w:ascii="SimSun" w:hAnsi="SimSun" w:eastAsia="SimSun" w:cs="SimSun"/>
          <w:sz w:val="20"/>
          <w:szCs w:val="20"/>
        </w:rPr>
      </w:pPr>
      <w:r>
        <w:rPr>
          <w:rFonts w:ascii="SimSun" w:hAnsi="SimSun" w:eastAsia="SimSun" w:cs="SimSun"/>
          <w:sz w:val="20"/>
          <w:szCs w:val="20"/>
          <w:b/>
          <w:bCs/>
          <w:spacing w:val="5"/>
        </w:rPr>
        <w:t>注：序号表示断面名称：</w:t>
      </w:r>
      <w:r>
        <w:rPr>
          <w:rFonts w:ascii="Times New Roman" w:hAnsi="Times New Roman" w:eastAsia="Times New Roman" w:cs="Times New Roman"/>
          <w:sz w:val="20"/>
          <w:szCs w:val="20"/>
          <w:b/>
          <w:bCs/>
          <w:spacing w:val="5"/>
        </w:rPr>
        <w:t>1#</w:t>
      </w:r>
      <w:r>
        <w:rPr>
          <w:rFonts w:ascii="SimSun" w:hAnsi="SimSun" w:eastAsia="SimSun" w:cs="SimSun"/>
          <w:sz w:val="20"/>
          <w:szCs w:val="20"/>
          <w:b/>
          <w:bCs/>
          <w:spacing w:val="5"/>
        </w:rPr>
        <w:t>大河坝河水库上游；</w:t>
      </w:r>
      <w:r>
        <w:rPr>
          <w:rFonts w:ascii="Times New Roman" w:hAnsi="Times New Roman" w:eastAsia="Times New Roman" w:cs="Times New Roman"/>
          <w:sz w:val="20"/>
          <w:szCs w:val="20"/>
          <w:b/>
          <w:bCs/>
          <w:spacing w:val="5"/>
        </w:rPr>
        <w:t>2#</w:t>
      </w:r>
      <w:r>
        <w:rPr>
          <w:rFonts w:ascii="SimSun" w:hAnsi="SimSun" w:eastAsia="SimSun" w:cs="SimSun"/>
          <w:sz w:val="20"/>
          <w:szCs w:val="20"/>
          <w:b/>
          <w:bCs/>
          <w:spacing w:val="5"/>
        </w:rPr>
        <w:t>大河坝河引水枢纽工程位置；</w:t>
      </w:r>
      <w:r>
        <w:rPr>
          <w:rFonts w:ascii="Times New Roman" w:hAnsi="Times New Roman" w:eastAsia="Times New Roman" w:cs="Times New Roman"/>
          <w:sz w:val="20"/>
          <w:szCs w:val="20"/>
          <w:b/>
          <w:bCs/>
          <w:spacing w:val="5"/>
        </w:rPr>
        <w:t>3#</w:t>
      </w:r>
      <w:r>
        <w:rPr>
          <w:rFonts w:ascii="SimSun" w:hAnsi="SimSun" w:eastAsia="SimSun" w:cs="SimSun"/>
          <w:sz w:val="20"/>
          <w:szCs w:val="20"/>
          <w:b/>
          <w:bCs/>
          <w:spacing w:val="5"/>
        </w:rPr>
        <w:t>大河坝河水库下游河段；</w:t>
      </w:r>
      <w:r>
        <w:rPr>
          <w:rFonts w:ascii="Times New Roman" w:hAnsi="Times New Roman" w:eastAsia="Times New Roman" w:cs="Times New Roman"/>
          <w:sz w:val="20"/>
          <w:szCs w:val="20"/>
          <w:b/>
          <w:bCs/>
          <w:spacing w:val="4"/>
        </w:rPr>
        <w:t>4#</w:t>
      </w:r>
      <w:r>
        <w:rPr>
          <w:rFonts w:ascii="SimSun" w:hAnsi="SimSun" w:eastAsia="SimSun" w:cs="SimSun"/>
          <w:sz w:val="20"/>
          <w:szCs w:val="20"/>
          <w:b/>
          <w:bCs/>
          <w:spacing w:val="4"/>
        </w:rPr>
        <w:t>大河坝明星村上游</w:t>
      </w:r>
      <w:r>
        <w:rPr>
          <w:rFonts w:ascii="SimSun" w:hAnsi="SimSun" w:eastAsia="SimSun" w:cs="SimSun"/>
          <w:sz w:val="20"/>
          <w:szCs w:val="20"/>
          <w:spacing w:val="-40"/>
        </w:rPr>
        <w:t xml:space="preserve"> </w:t>
      </w:r>
      <w:r>
        <w:rPr>
          <w:rFonts w:ascii="Times New Roman" w:hAnsi="Times New Roman" w:eastAsia="Times New Roman" w:cs="Times New Roman"/>
          <w:sz w:val="20"/>
          <w:szCs w:val="20"/>
          <w:b/>
          <w:bCs/>
          <w:spacing w:val="4"/>
        </w:rPr>
        <w:t>500m</w:t>
      </w:r>
      <w:r>
        <w:rPr>
          <w:rFonts w:ascii="SimSun" w:hAnsi="SimSun" w:eastAsia="SimSun" w:cs="SimSun"/>
          <w:sz w:val="20"/>
          <w:szCs w:val="20"/>
          <w:b/>
          <w:bCs/>
          <w:spacing w:val="4"/>
        </w:rPr>
        <w:t>；</w:t>
      </w:r>
      <w:r>
        <w:rPr>
          <w:rFonts w:ascii="Times New Roman" w:hAnsi="Times New Roman" w:eastAsia="Times New Roman" w:cs="Times New Roman"/>
          <w:sz w:val="20"/>
          <w:szCs w:val="20"/>
          <w:b/>
          <w:bCs/>
          <w:spacing w:val="4"/>
        </w:rPr>
        <w:t>5#</w:t>
      </w:r>
      <w:r>
        <w:rPr>
          <w:rFonts w:ascii="SimSun" w:hAnsi="SimSun" w:eastAsia="SimSun" w:cs="SimSun"/>
          <w:sz w:val="20"/>
          <w:szCs w:val="20"/>
          <w:b/>
          <w:bCs/>
          <w:spacing w:val="4"/>
        </w:rPr>
        <w:t>大河坝河下游；</w:t>
      </w:r>
      <w:r>
        <w:rPr>
          <w:rFonts w:ascii="SimSun" w:hAnsi="SimSun" w:eastAsia="SimSun" w:cs="SimSun"/>
          <w:sz w:val="20"/>
          <w:szCs w:val="20"/>
        </w:rPr>
        <w:t xml:space="preserve"> </w:t>
      </w:r>
      <w:r>
        <w:rPr>
          <w:rFonts w:ascii="Times New Roman" w:hAnsi="Times New Roman" w:eastAsia="Times New Roman" w:cs="Times New Roman"/>
          <w:sz w:val="20"/>
          <w:szCs w:val="20"/>
          <w:b/>
          <w:bCs/>
          <w:spacing w:val="7"/>
        </w:rPr>
        <w:t>6#</w:t>
      </w:r>
      <w:r>
        <w:rPr>
          <w:rFonts w:ascii="SimSun" w:hAnsi="SimSun" w:eastAsia="SimSun" w:cs="SimSun"/>
          <w:sz w:val="20"/>
          <w:szCs w:val="20"/>
          <w:b/>
          <w:bCs/>
          <w:spacing w:val="7"/>
        </w:rPr>
        <w:t>大河坝河入黄河口上游</w:t>
      </w:r>
      <w:r>
        <w:rPr>
          <w:rFonts w:ascii="SimSun" w:hAnsi="SimSun" w:eastAsia="SimSun" w:cs="SimSun"/>
          <w:sz w:val="20"/>
          <w:szCs w:val="20"/>
          <w:spacing w:val="-41"/>
        </w:rPr>
        <w:t xml:space="preserve"> </w:t>
      </w:r>
      <w:r>
        <w:rPr>
          <w:rFonts w:ascii="Times New Roman" w:hAnsi="Times New Roman" w:eastAsia="Times New Roman" w:cs="Times New Roman"/>
          <w:sz w:val="20"/>
          <w:szCs w:val="20"/>
          <w:b/>
          <w:bCs/>
          <w:spacing w:val="7"/>
        </w:rPr>
        <w:t>500m</w:t>
      </w:r>
      <w:r>
        <w:rPr>
          <w:rFonts w:ascii="SimSun" w:hAnsi="SimSun" w:eastAsia="SimSun" w:cs="SimSun"/>
          <w:sz w:val="20"/>
          <w:szCs w:val="20"/>
          <w:b/>
          <w:bCs/>
          <w:spacing w:val="7"/>
        </w:rPr>
        <w:t>；</w:t>
      </w:r>
      <w:r>
        <w:rPr>
          <w:rFonts w:ascii="Times New Roman" w:hAnsi="Times New Roman" w:eastAsia="Times New Roman" w:cs="Times New Roman"/>
          <w:sz w:val="20"/>
          <w:szCs w:val="20"/>
          <w:b/>
          <w:bCs/>
          <w:spacing w:val="7"/>
        </w:rPr>
        <w:t>7#</w:t>
      </w:r>
      <w:r>
        <w:rPr>
          <w:rFonts w:ascii="SimSun" w:hAnsi="SimSun" w:eastAsia="SimSun" w:cs="SimSun"/>
          <w:sz w:val="20"/>
          <w:szCs w:val="20"/>
          <w:b/>
          <w:bCs/>
          <w:spacing w:val="7"/>
        </w:rPr>
        <w:t>切吉水库上游；</w:t>
      </w:r>
      <w:r>
        <w:rPr>
          <w:rFonts w:ascii="Times New Roman" w:hAnsi="Times New Roman" w:eastAsia="Times New Roman" w:cs="Times New Roman"/>
          <w:sz w:val="20"/>
          <w:szCs w:val="20"/>
          <w:b/>
          <w:bCs/>
          <w:spacing w:val="7"/>
        </w:rPr>
        <w:t>8#</w:t>
      </w:r>
      <w:r>
        <w:rPr>
          <w:rFonts w:ascii="SimSun" w:hAnsi="SimSun" w:eastAsia="SimSun" w:cs="SimSun"/>
          <w:sz w:val="20"/>
          <w:szCs w:val="20"/>
          <w:b/>
          <w:bCs/>
          <w:spacing w:val="7"/>
        </w:rPr>
        <w:t>切吉水库；</w:t>
      </w:r>
      <w:r>
        <w:rPr>
          <w:rFonts w:ascii="Times New Roman" w:hAnsi="Times New Roman" w:eastAsia="Times New Roman" w:cs="Times New Roman"/>
          <w:sz w:val="20"/>
          <w:szCs w:val="20"/>
          <w:b/>
          <w:bCs/>
          <w:spacing w:val="7"/>
        </w:rPr>
        <w:t>9#</w:t>
      </w:r>
      <w:r>
        <w:rPr>
          <w:rFonts w:ascii="SimSun" w:hAnsi="SimSun" w:eastAsia="SimSun" w:cs="SimSun"/>
          <w:sz w:val="20"/>
          <w:szCs w:val="20"/>
          <w:b/>
          <w:bCs/>
          <w:spacing w:val="7"/>
        </w:rPr>
        <w:t>切吉河下游；</w:t>
      </w:r>
      <w:r>
        <w:rPr>
          <w:rFonts w:ascii="Times New Roman" w:hAnsi="Times New Roman" w:eastAsia="Times New Roman" w:cs="Times New Roman"/>
          <w:sz w:val="20"/>
          <w:szCs w:val="20"/>
          <w:b/>
          <w:bCs/>
          <w:spacing w:val="7"/>
        </w:rPr>
        <w:t>10#</w:t>
      </w:r>
      <w:r>
        <w:rPr>
          <w:rFonts w:ascii="SimSun" w:hAnsi="SimSun" w:eastAsia="SimSun" w:cs="SimSun"/>
          <w:sz w:val="20"/>
          <w:szCs w:val="20"/>
          <w:b/>
          <w:bCs/>
          <w:spacing w:val="7"/>
        </w:rPr>
        <w:t>曲黑格木；</w:t>
      </w:r>
      <w:r>
        <w:rPr>
          <w:rFonts w:ascii="Times New Roman" w:hAnsi="Times New Roman" w:eastAsia="Times New Roman" w:cs="Times New Roman"/>
          <w:sz w:val="20"/>
          <w:szCs w:val="20"/>
          <w:b/>
          <w:bCs/>
          <w:spacing w:val="7"/>
        </w:rPr>
        <w:t>11#</w:t>
      </w:r>
      <w:r>
        <w:rPr>
          <w:rFonts w:ascii="SimSun" w:hAnsi="SimSun" w:eastAsia="SimSun" w:cs="SimSun"/>
          <w:sz w:val="20"/>
          <w:szCs w:val="20"/>
          <w:b/>
          <w:bCs/>
          <w:spacing w:val="7"/>
        </w:rPr>
        <w:t>浪娘村桥下；</w:t>
      </w:r>
      <w:r>
        <w:rPr>
          <w:rFonts w:ascii="Times New Roman" w:hAnsi="Times New Roman" w:eastAsia="Times New Roman" w:cs="Times New Roman"/>
          <w:sz w:val="20"/>
          <w:szCs w:val="20"/>
          <w:b/>
          <w:bCs/>
          <w:spacing w:val="7"/>
        </w:rPr>
        <w:t>12#</w:t>
      </w:r>
      <w:r>
        <w:rPr>
          <w:rFonts w:ascii="SimSun" w:hAnsi="SimSun" w:eastAsia="SimSun" w:cs="SimSun"/>
          <w:sz w:val="20"/>
          <w:szCs w:val="20"/>
          <w:b/>
          <w:bCs/>
          <w:spacing w:val="7"/>
        </w:rPr>
        <w:t>沙珠玉河下游；</w:t>
      </w:r>
    </w:p>
    <w:p>
      <w:pPr>
        <w:ind w:left="122"/>
        <w:spacing w:line="226" w:lineRule="auto"/>
        <w:rPr>
          <w:rFonts w:ascii="SimSun" w:hAnsi="SimSun" w:eastAsia="SimSun" w:cs="SimSun"/>
          <w:sz w:val="20"/>
          <w:szCs w:val="20"/>
        </w:rPr>
      </w:pPr>
      <w:r>
        <w:rPr>
          <w:rFonts w:ascii="SimSun" w:hAnsi="SimSun" w:eastAsia="SimSun" w:cs="SimSun"/>
          <w:sz w:val="20"/>
          <w:szCs w:val="20"/>
          <w:b/>
          <w:bCs/>
          <w:spacing w:val="7"/>
        </w:rPr>
        <w:t>用符号表示分布状况：</w:t>
      </w:r>
      <w:r>
        <w:rPr>
          <w:rFonts w:ascii="Times New Roman" w:hAnsi="Times New Roman" w:eastAsia="Times New Roman" w:cs="Times New Roman"/>
          <w:sz w:val="20"/>
          <w:szCs w:val="20"/>
          <w:b/>
          <w:bCs/>
          <w:spacing w:val="7"/>
        </w:rPr>
        <w:t>“+”</w:t>
      </w:r>
      <w:r>
        <w:rPr>
          <w:rFonts w:ascii="SimSun" w:hAnsi="SimSun" w:eastAsia="SimSun" w:cs="SimSun"/>
          <w:sz w:val="20"/>
          <w:szCs w:val="20"/>
          <w:b/>
          <w:bCs/>
          <w:spacing w:val="7"/>
        </w:rPr>
        <w:t>表示一般，</w:t>
      </w:r>
      <w:r>
        <w:rPr>
          <w:rFonts w:ascii="Times New Roman" w:hAnsi="Times New Roman" w:eastAsia="Times New Roman" w:cs="Times New Roman"/>
          <w:sz w:val="20"/>
          <w:szCs w:val="20"/>
          <w:b/>
          <w:bCs/>
          <w:spacing w:val="7"/>
        </w:rPr>
        <w:t>“++”</w:t>
      </w:r>
      <w:r>
        <w:rPr>
          <w:rFonts w:ascii="SimSun" w:hAnsi="SimSun" w:eastAsia="SimSun" w:cs="SimSun"/>
          <w:sz w:val="20"/>
          <w:szCs w:val="20"/>
          <w:b/>
          <w:bCs/>
          <w:spacing w:val="7"/>
        </w:rPr>
        <w:t>表示较多，</w:t>
      </w:r>
      <w:r>
        <w:rPr>
          <w:rFonts w:ascii="Times New Roman" w:hAnsi="Times New Roman" w:eastAsia="Times New Roman" w:cs="Times New Roman"/>
          <w:sz w:val="20"/>
          <w:szCs w:val="20"/>
          <w:b/>
          <w:bCs/>
          <w:spacing w:val="7"/>
        </w:rPr>
        <w:t>“+++”</w:t>
      </w:r>
      <w:r>
        <w:rPr>
          <w:rFonts w:ascii="SimSun" w:hAnsi="SimSun" w:eastAsia="SimSun" w:cs="SimSun"/>
          <w:sz w:val="20"/>
          <w:szCs w:val="20"/>
          <w:b/>
          <w:bCs/>
          <w:spacing w:val="7"/>
        </w:rPr>
        <w:t>表示很多，用于定性比较。</w:t>
      </w:r>
    </w:p>
    <w:p>
      <w:pPr>
        <w:spacing w:line="226" w:lineRule="auto"/>
        <w:sectPr>
          <w:footerReference w:type="default" r:id="rId295"/>
          <w:pgSz w:w="16839" w:h="11906"/>
          <w:pgMar w:top="1012" w:right="1327" w:bottom="1152" w:left="1327" w:header="0" w:footer="987" w:gutter="0"/>
        </w:sectPr>
        <w:rPr>
          <w:rFonts w:ascii="SimSun" w:hAnsi="SimSun" w:eastAsia="SimSun" w:cs="SimSun"/>
          <w:sz w:val="20"/>
          <w:szCs w:val="20"/>
        </w:rPr>
      </w:pPr>
    </w:p>
    <w:p>
      <w:pPr>
        <w:pStyle w:val="BodyText"/>
        <w:spacing w:line="427" w:lineRule="auto"/>
        <w:rPr/>
      </w:pPr>
      <w:r/>
    </w:p>
    <w:p>
      <w:pPr>
        <w:ind w:left="610"/>
        <w:spacing w:before="78"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）多样性指数</w:t>
      </w:r>
    </w:p>
    <w:p>
      <w:pPr>
        <w:ind w:left="119" w:right="31" w:firstLine="480"/>
        <w:spacing w:before="211" w:line="385" w:lineRule="auto"/>
        <w:rPr>
          <w:rFonts w:ascii="SimSun" w:hAnsi="SimSun" w:eastAsia="SimSun" w:cs="SimSun"/>
          <w:sz w:val="24"/>
          <w:szCs w:val="24"/>
        </w:rPr>
      </w:pPr>
      <w:r>
        <w:rPr>
          <w:rFonts w:ascii="SimSun" w:hAnsi="SimSun" w:eastAsia="SimSun" w:cs="SimSun"/>
          <w:sz w:val="24"/>
          <w:szCs w:val="24"/>
          <w:b/>
          <w:bCs/>
          <w:spacing w:val="-4"/>
        </w:rPr>
        <w:t>根据调查结果，各断面的多样性指数在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0~</w:t>
      </w:r>
      <w:r>
        <w:rPr>
          <w:rFonts w:ascii="Times New Roman" w:hAnsi="Times New Roman" w:eastAsia="Times New Roman" w:cs="Times New Roman"/>
          <w:sz w:val="24"/>
          <w:szCs w:val="24"/>
          <w:b/>
          <w:bCs/>
          <w:spacing w:val="-5"/>
        </w:rPr>
        <w:t>1.39 </w:t>
      </w:r>
      <w:r>
        <w:rPr>
          <w:rFonts w:ascii="SimSun" w:hAnsi="SimSun" w:eastAsia="SimSun" w:cs="SimSun"/>
          <w:sz w:val="24"/>
          <w:szCs w:val="24"/>
          <w:b/>
          <w:bCs/>
          <w:spacing w:val="-5"/>
        </w:rPr>
        <w:t>之间，均匀度指数值在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0.60~1 </w:t>
      </w:r>
      <w:r>
        <w:rPr>
          <w:rFonts w:ascii="SimSun" w:hAnsi="SimSun" w:eastAsia="SimSun" w:cs="SimSun"/>
          <w:sz w:val="24"/>
          <w:szCs w:val="24"/>
          <w:b/>
          <w:bCs/>
          <w:spacing w:val="-5"/>
        </w:rPr>
        <w:t>之间。</w:t>
      </w:r>
      <w:r>
        <w:rPr>
          <w:rFonts w:ascii="SimSun" w:hAnsi="SimSun" w:eastAsia="SimSun" w:cs="SimSun"/>
          <w:sz w:val="24"/>
          <w:szCs w:val="24"/>
          <w:b/>
          <w:bCs/>
          <w:spacing w:val="-4"/>
        </w:rPr>
        <w:t>因为在大河坝河引水枢纽工程位置、大河坝河水库下游河段和沙珠玉河下游断面</w:t>
      </w:r>
      <w:r>
        <w:rPr>
          <w:rFonts w:ascii="SimSun" w:hAnsi="SimSun" w:eastAsia="SimSun" w:cs="SimSun"/>
          <w:sz w:val="24"/>
          <w:szCs w:val="24"/>
          <w:b/>
          <w:bCs/>
          <w:spacing w:val="-5"/>
        </w:rPr>
        <w:t>浮游动</w:t>
      </w:r>
      <w:r>
        <w:rPr>
          <w:rFonts w:ascii="SimSun" w:hAnsi="SimSun" w:eastAsia="SimSun" w:cs="SimSun"/>
          <w:sz w:val="24"/>
          <w:szCs w:val="24"/>
          <w:b/>
          <w:bCs/>
          <w:spacing w:val="-3"/>
        </w:rPr>
        <w:t>物各只采到一种，故多样性和均匀度为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0</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，大河坝明星村上游</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500m</w:t>
      </w:r>
      <w:r>
        <w:rPr>
          <w:rFonts w:ascii="Times New Roman" w:hAnsi="Times New Roman" w:eastAsia="Times New Roman" w:cs="Times New Roman"/>
          <w:sz w:val="24"/>
          <w:szCs w:val="24"/>
          <w:b/>
          <w:bCs/>
          <w:spacing w:val="18"/>
          <w:w w:val="101"/>
        </w:rPr>
        <w:t xml:space="preserve"> </w:t>
      </w:r>
      <w:r>
        <w:rPr>
          <w:rFonts w:ascii="SimSun" w:hAnsi="SimSun" w:eastAsia="SimSun" w:cs="SimSun"/>
          <w:sz w:val="24"/>
          <w:szCs w:val="24"/>
          <w:b/>
          <w:bCs/>
          <w:spacing w:val="-3"/>
        </w:rPr>
        <w:t>断面多样性最高；</w:t>
      </w:r>
      <w:r>
        <w:rPr>
          <w:rFonts w:ascii="SimSun" w:hAnsi="SimSun" w:eastAsia="SimSun" w:cs="SimSun"/>
          <w:sz w:val="24"/>
          <w:szCs w:val="24"/>
          <w:b/>
          <w:bCs/>
          <w:spacing w:val="-1"/>
        </w:rPr>
        <w:t>大河坝河水库上游、大河坝明星村上游</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500m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1"/>
        </w:rPr>
        <w:t>、大河坝河入黄河口上游</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5</w:t>
      </w:r>
      <w:r>
        <w:rPr>
          <w:rFonts w:ascii="Times New Roman" w:hAnsi="Times New Roman" w:eastAsia="Times New Roman" w:cs="Times New Roman"/>
          <w:sz w:val="24"/>
          <w:szCs w:val="24"/>
          <w:b/>
          <w:bCs/>
          <w:spacing w:val="-2"/>
        </w:rPr>
        <w:t>00m </w:t>
      </w:r>
      <w:r>
        <w:rPr>
          <w:rFonts w:ascii="SimSun" w:hAnsi="SimSun" w:eastAsia="SimSun" w:cs="SimSun"/>
          <w:sz w:val="24"/>
          <w:szCs w:val="24"/>
          <w:b/>
          <w:bCs/>
          <w:spacing w:val="-2"/>
        </w:rPr>
        <w:t>和浪娘村</w:t>
      </w:r>
      <w:r>
        <w:rPr>
          <w:rFonts w:ascii="SimSun" w:hAnsi="SimSun" w:eastAsia="SimSun" w:cs="SimSun"/>
          <w:sz w:val="24"/>
          <w:szCs w:val="24"/>
          <w:b/>
          <w:bCs/>
          <w:spacing w:val="-2"/>
        </w:rPr>
        <w:t>桥下断面均匀度较高，整体而言，水体的种群结构稳定性较弱，物种分布均匀度一般，</w:t>
      </w:r>
      <w:r>
        <w:rPr>
          <w:rFonts w:ascii="SimSun" w:hAnsi="SimSun" w:eastAsia="SimSun" w:cs="SimSun"/>
          <w:sz w:val="24"/>
          <w:szCs w:val="24"/>
          <w:b/>
          <w:bCs/>
          <w:spacing w:val="-3"/>
        </w:rPr>
        <w:t>抗外界干扰能力一般。</w:t>
      </w:r>
    </w:p>
    <w:p>
      <w:pPr>
        <w:ind w:left="2844"/>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4.5.3-3    </w:t>
      </w:r>
      <w:r>
        <w:rPr>
          <w:rFonts w:ascii="SimHei" w:hAnsi="SimHei" w:eastAsia="SimHei" w:cs="SimHei"/>
          <w:sz w:val="24"/>
          <w:szCs w:val="24"/>
          <w:b/>
          <w:bCs/>
          <w:spacing w:val="-2"/>
        </w:rPr>
        <w:t>浮游动物多样性指数表</w:t>
      </w:r>
    </w:p>
    <w:p>
      <w:pPr>
        <w:spacing w:line="18"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47"/>
        <w:gridCol w:w="3625"/>
        <w:gridCol w:w="2685"/>
        <w:gridCol w:w="1631"/>
      </w:tblGrid>
      <w:tr>
        <w:trPr>
          <w:trHeight w:val="321" w:hRule="atLeast"/>
        </w:trPr>
        <w:tc>
          <w:tcPr>
            <w:tcW w:w="4972" w:type="dxa"/>
            <w:vAlign w:val="top"/>
            <w:gridSpan w:val="2"/>
          </w:tcPr>
          <w:p>
            <w:pPr>
              <w:ind w:left="2070"/>
              <w:spacing w:before="56"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2685" w:type="dxa"/>
            <w:vAlign w:val="top"/>
          </w:tcPr>
          <w:p>
            <w:pPr>
              <w:pStyle w:val="TableText"/>
              <w:ind w:left="351"/>
              <w:spacing w:before="55" w:line="228" w:lineRule="auto"/>
              <w:rPr>
                <w:rFonts w:ascii="SimSun" w:hAnsi="SimSun" w:eastAsia="SimSun" w:cs="SimSun"/>
                <w:sz w:val="20"/>
                <w:szCs w:val="20"/>
              </w:rPr>
            </w:pPr>
            <w:r>
              <w:rPr>
                <w:sz w:val="20"/>
                <w:szCs w:val="20"/>
                <w:b/>
                <w:bCs/>
              </w:rPr>
              <w:t>Shannon</w:t>
            </w:r>
            <w:r>
              <w:rPr>
                <w:sz w:val="20"/>
                <w:szCs w:val="20"/>
                <w:b/>
                <w:bCs/>
                <w:spacing w:val="19"/>
              </w:rPr>
              <w:t>-</w:t>
            </w:r>
            <w:r>
              <w:rPr>
                <w:sz w:val="20"/>
                <w:szCs w:val="20"/>
                <w:b/>
                <w:bCs/>
              </w:rPr>
              <w:t>Wiener</w:t>
            </w:r>
            <w:r>
              <w:rPr>
                <w:sz w:val="20"/>
                <w:szCs w:val="20"/>
                <w:b/>
                <w:bCs/>
                <w:spacing w:val="19"/>
              </w:rPr>
              <w:t xml:space="preserve"> </w:t>
            </w:r>
            <w:r>
              <w:rPr>
                <w:rFonts w:ascii="SimSun" w:hAnsi="SimSun" w:eastAsia="SimSun" w:cs="SimSun"/>
                <w:sz w:val="20"/>
                <w:szCs w:val="20"/>
                <w:b/>
                <w:bCs/>
                <w:spacing w:val="19"/>
              </w:rPr>
              <w:t>指数</w:t>
            </w:r>
          </w:p>
        </w:tc>
        <w:tc>
          <w:tcPr>
            <w:tcW w:w="1631" w:type="dxa"/>
            <w:vAlign w:val="top"/>
          </w:tcPr>
          <w:p>
            <w:pPr>
              <w:pStyle w:val="TableText"/>
              <w:ind w:left="274"/>
              <w:spacing w:before="55" w:line="228" w:lineRule="auto"/>
              <w:rPr>
                <w:rFonts w:ascii="SimSun" w:hAnsi="SimSun" w:eastAsia="SimSun" w:cs="SimSun"/>
                <w:sz w:val="20"/>
                <w:szCs w:val="20"/>
              </w:rPr>
            </w:pPr>
            <w:r>
              <w:rPr>
                <w:sz w:val="20"/>
                <w:szCs w:val="20"/>
                <w:b/>
                <w:bCs/>
              </w:rPr>
              <w:t>Pielou</w:t>
            </w:r>
            <w:r>
              <w:rPr>
                <w:sz w:val="20"/>
                <w:szCs w:val="20"/>
                <w:b/>
                <w:bCs/>
                <w:spacing w:val="8"/>
              </w:rPr>
              <w:t xml:space="preserve">  </w:t>
            </w:r>
            <w:r>
              <w:rPr>
                <w:rFonts w:ascii="SimSun" w:hAnsi="SimSun" w:eastAsia="SimSun" w:cs="SimSun"/>
                <w:sz w:val="20"/>
                <w:szCs w:val="20"/>
                <w:b/>
                <w:bCs/>
                <w:spacing w:val="12"/>
              </w:rPr>
              <w:t>指数</w:t>
            </w:r>
          </w:p>
        </w:tc>
      </w:tr>
      <w:tr>
        <w:trPr>
          <w:trHeight w:val="317" w:hRule="atLeast"/>
        </w:trPr>
        <w:tc>
          <w:tcPr>
            <w:tcW w:w="1347"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ind w:left="259"/>
              <w:spacing w:before="65" w:line="228" w:lineRule="auto"/>
              <w:rPr>
                <w:rFonts w:ascii="SimSun" w:hAnsi="SimSun" w:eastAsia="SimSun" w:cs="SimSun"/>
                <w:sz w:val="20"/>
                <w:szCs w:val="20"/>
              </w:rPr>
            </w:pPr>
            <w:r>
              <w:rPr>
                <w:rFonts w:ascii="SimSun" w:hAnsi="SimSun" w:eastAsia="SimSun" w:cs="SimSun"/>
                <w:sz w:val="20"/>
                <w:szCs w:val="20"/>
                <w:b/>
                <w:bCs/>
                <w:spacing w:val="5"/>
              </w:rPr>
              <w:t>大河坝河</w:t>
            </w:r>
          </w:p>
        </w:tc>
        <w:tc>
          <w:tcPr>
            <w:tcW w:w="3625" w:type="dxa"/>
            <w:vAlign w:val="top"/>
          </w:tcPr>
          <w:p>
            <w:pPr>
              <w:ind w:left="976"/>
              <w:spacing w:before="51" w:line="228" w:lineRule="auto"/>
              <w:rPr>
                <w:rFonts w:ascii="SimSun" w:hAnsi="SimSun" w:eastAsia="SimSun" w:cs="SimSun"/>
                <w:sz w:val="20"/>
                <w:szCs w:val="20"/>
              </w:rPr>
            </w:pPr>
            <w:r>
              <w:rPr>
                <w:rFonts w:ascii="SimSun" w:hAnsi="SimSun" w:eastAsia="SimSun" w:cs="SimSun"/>
                <w:sz w:val="20"/>
                <w:szCs w:val="20"/>
                <w:b/>
                <w:bCs/>
                <w:spacing w:val="7"/>
              </w:rPr>
              <w:t>大河坝河水库上游</w:t>
            </w:r>
          </w:p>
        </w:tc>
        <w:tc>
          <w:tcPr>
            <w:tcW w:w="2685" w:type="dxa"/>
            <w:vAlign w:val="top"/>
          </w:tcPr>
          <w:p>
            <w:pPr>
              <w:pStyle w:val="TableText"/>
              <w:ind w:left="1164"/>
              <w:spacing w:before="87" w:line="195" w:lineRule="auto"/>
              <w:rPr>
                <w:sz w:val="20"/>
                <w:szCs w:val="20"/>
              </w:rPr>
            </w:pPr>
            <w:r>
              <w:rPr>
                <w:sz w:val="20"/>
                <w:szCs w:val="20"/>
                <w:b/>
                <w:bCs/>
                <w:spacing w:val="2"/>
              </w:rPr>
              <w:t>0.69</w:t>
            </w:r>
          </w:p>
        </w:tc>
        <w:tc>
          <w:tcPr>
            <w:tcW w:w="1631" w:type="dxa"/>
            <w:vAlign w:val="top"/>
          </w:tcPr>
          <w:p>
            <w:pPr>
              <w:pStyle w:val="TableText"/>
              <w:ind w:left="775"/>
              <w:spacing w:before="87" w:line="195" w:lineRule="auto"/>
              <w:rPr>
                <w:sz w:val="20"/>
                <w:szCs w:val="20"/>
              </w:rPr>
            </w:pPr>
            <w:r>
              <w:rPr>
                <w:sz w:val="20"/>
                <w:szCs w:val="20"/>
                <w:b/>
                <w:bCs/>
              </w:rPr>
              <w:t>1</w:t>
            </w:r>
          </w:p>
        </w:tc>
      </w:tr>
      <w:tr>
        <w:trPr>
          <w:trHeight w:val="316" w:hRule="atLeast"/>
        </w:trPr>
        <w:tc>
          <w:tcPr>
            <w:tcW w:w="1347" w:type="dxa"/>
            <w:vAlign w:val="top"/>
            <w:vMerge w:val="continue"/>
            <w:tcBorders>
              <w:top w:val="nil"/>
              <w:bottom w:val="nil"/>
            </w:tcBorders>
          </w:tcPr>
          <w:p>
            <w:pPr>
              <w:rPr>
                <w:rFonts w:ascii="Arial"/>
                <w:sz w:val="21"/>
              </w:rPr>
            </w:pPr>
            <w:r/>
          </w:p>
        </w:tc>
        <w:tc>
          <w:tcPr>
            <w:tcW w:w="3625" w:type="dxa"/>
            <w:vAlign w:val="top"/>
          </w:tcPr>
          <w:p>
            <w:pPr>
              <w:ind w:left="554"/>
              <w:spacing w:before="51" w:line="228" w:lineRule="auto"/>
              <w:rPr>
                <w:rFonts w:ascii="SimSun" w:hAnsi="SimSun" w:eastAsia="SimSun" w:cs="SimSun"/>
                <w:sz w:val="20"/>
                <w:szCs w:val="20"/>
              </w:rPr>
            </w:pPr>
            <w:r>
              <w:rPr>
                <w:rFonts w:ascii="SimSun" w:hAnsi="SimSun" w:eastAsia="SimSun" w:cs="SimSun"/>
                <w:sz w:val="20"/>
                <w:szCs w:val="20"/>
                <w:b/>
                <w:bCs/>
                <w:spacing w:val="7"/>
              </w:rPr>
              <w:t>大河坝河引水枢纽工程位置</w:t>
            </w:r>
          </w:p>
        </w:tc>
        <w:tc>
          <w:tcPr>
            <w:tcW w:w="2685" w:type="dxa"/>
            <w:vAlign w:val="top"/>
          </w:tcPr>
          <w:p>
            <w:pPr>
              <w:pStyle w:val="TableText"/>
              <w:ind w:left="1296"/>
              <w:spacing w:before="87" w:line="195" w:lineRule="auto"/>
              <w:rPr>
                <w:sz w:val="20"/>
                <w:szCs w:val="20"/>
              </w:rPr>
            </w:pPr>
            <w:r>
              <w:rPr>
                <w:sz w:val="20"/>
                <w:szCs w:val="20"/>
                <w:b/>
                <w:bCs/>
              </w:rPr>
              <w:t>0</w:t>
            </w:r>
          </w:p>
        </w:tc>
        <w:tc>
          <w:tcPr>
            <w:tcW w:w="1631" w:type="dxa"/>
            <w:vAlign w:val="top"/>
          </w:tcPr>
          <w:p>
            <w:pPr>
              <w:pStyle w:val="TableText"/>
              <w:ind w:left="768"/>
              <w:spacing w:before="87" w:line="195" w:lineRule="auto"/>
              <w:rPr>
                <w:sz w:val="20"/>
                <w:szCs w:val="20"/>
              </w:rPr>
            </w:pPr>
            <w:r>
              <w:rPr>
                <w:sz w:val="20"/>
                <w:szCs w:val="20"/>
                <w:b/>
                <w:bCs/>
              </w:rPr>
              <w:t>0</w:t>
            </w:r>
          </w:p>
        </w:tc>
      </w:tr>
      <w:tr>
        <w:trPr>
          <w:trHeight w:val="316" w:hRule="atLeast"/>
        </w:trPr>
        <w:tc>
          <w:tcPr>
            <w:tcW w:w="1347" w:type="dxa"/>
            <w:vAlign w:val="top"/>
            <w:vMerge w:val="continue"/>
            <w:tcBorders>
              <w:top w:val="nil"/>
              <w:bottom w:val="nil"/>
            </w:tcBorders>
          </w:tcPr>
          <w:p>
            <w:pPr>
              <w:rPr>
                <w:rFonts w:ascii="Arial"/>
                <w:sz w:val="21"/>
              </w:rPr>
            </w:pPr>
            <w:r/>
          </w:p>
        </w:tc>
        <w:tc>
          <w:tcPr>
            <w:tcW w:w="3625" w:type="dxa"/>
            <w:vAlign w:val="top"/>
          </w:tcPr>
          <w:p>
            <w:pPr>
              <w:ind w:left="765"/>
              <w:spacing w:before="54" w:line="228" w:lineRule="auto"/>
              <w:rPr>
                <w:rFonts w:ascii="SimSun" w:hAnsi="SimSun" w:eastAsia="SimSun" w:cs="SimSun"/>
                <w:sz w:val="20"/>
                <w:szCs w:val="20"/>
              </w:rPr>
            </w:pPr>
            <w:r>
              <w:rPr>
                <w:rFonts w:ascii="SimSun" w:hAnsi="SimSun" w:eastAsia="SimSun" w:cs="SimSun"/>
                <w:sz w:val="20"/>
                <w:szCs w:val="20"/>
                <w:b/>
                <w:bCs/>
                <w:spacing w:val="7"/>
              </w:rPr>
              <w:t>大河坝河水库下游河段</w:t>
            </w:r>
          </w:p>
        </w:tc>
        <w:tc>
          <w:tcPr>
            <w:tcW w:w="2685" w:type="dxa"/>
            <w:vAlign w:val="top"/>
          </w:tcPr>
          <w:p>
            <w:pPr>
              <w:pStyle w:val="TableText"/>
              <w:ind w:left="1296"/>
              <w:spacing w:before="90" w:line="195" w:lineRule="auto"/>
              <w:rPr>
                <w:sz w:val="20"/>
                <w:szCs w:val="20"/>
              </w:rPr>
            </w:pPr>
            <w:r>
              <w:rPr>
                <w:sz w:val="20"/>
                <w:szCs w:val="20"/>
                <w:b/>
                <w:bCs/>
              </w:rPr>
              <w:t>0</w:t>
            </w:r>
          </w:p>
        </w:tc>
        <w:tc>
          <w:tcPr>
            <w:tcW w:w="1631" w:type="dxa"/>
            <w:vAlign w:val="top"/>
          </w:tcPr>
          <w:p>
            <w:pPr>
              <w:pStyle w:val="TableText"/>
              <w:ind w:left="768"/>
              <w:spacing w:before="90" w:line="195" w:lineRule="auto"/>
              <w:rPr>
                <w:sz w:val="20"/>
                <w:szCs w:val="20"/>
              </w:rPr>
            </w:pPr>
            <w:r>
              <w:rPr>
                <w:sz w:val="20"/>
                <w:szCs w:val="20"/>
                <w:b/>
                <w:bCs/>
              </w:rPr>
              <w:t>0</w:t>
            </w:r>
          </w:p>
        </w:tc>
      </w:tr>
      <w:tr>
        <w:trPr>
          <w:trHeight w:val="316" w:hRule="atLeast"/>
        </w:trPr>
        <w:tc>
          <w:tcPr>
            <w:tcW w:w="1347" w:type="dxa"/>
            <w:vAlign w:val="top"/>
            <w:vMerge w:val="continue"/>
            <w:tcBorders>
              <w:top w:val="nil"/>
              <w:bottom w:val="nil"/>
            </w:tcBorders>
          </w:tcPr>
          <w:p>
            <w:pPr>
              <w:rPr>
                <w:rFonts w:ascii="Arial"/>
                <w:sz w:val="21"/>
              </w:rPr>
            </w:pPr>
            <w:r/>
          </w:p>
        </w:tc>
        <w:tc>
          <w:tcPr>
            <w:tcW w:w="3625" w:type="dxa"/>
            <w:vAlign w:val="top"/>
          </w:tcPr>
          <w:p>
            <w:pPr>
              <w:pStyle w:val="TableText"/>
              <w:ind w:left="705"/>
              <w:spacing w:before="54" w:line="227" w:lineRule="auto"/>
              <w:rPr>
                <w:sz w:val="20"/>
                <w:szCs w:val="20"/>
              </w:rPr>
            </w:pPr>
            <w:r>
              <w:rPr>
                <w:rFonts w:ascii="SimSun" w:hAnsi="SimSun" w:eastAsia="SimSun" w:cs="SimSun"/>
                <w:sz w:val="20"/>
                <w:szCs w:val="20"/>
                <w:b/>
                <w:bCs/>
                <w:spacing w:val="6"/>
              </w:rPr>
              <w:t>大河坝明星村上游</w:t>
            </w:r>
            <w:r>
              <w:rPr>
                <w:rFonts w:ascii="SimSun" w:hAnsi="SimSun" w:eastAsia="SimSun" w:cs="SimSun"/>
                <w:sz w:val="20"/>
                <w:szCs w:val="20"/>
                <w:spacing w:val="-38"/>
              </w:rPr>
              <w:t xml:space="preserve"> </w:t>
            </w:r>
            <w:r>
              <w:rPr>
                <w:sz w:val="20"/>
                <w:szCs w:val="20"/>
                <w:b/>
                <w:bCs/>
                <w:spacing w:val="6"/>
              </w:rPr>
              <w:t>500m</w:t>
            </w:r>
          </w:p>
        </w:tc>
        <w:tc>
          <w:tcPr>
            <w:tcW w:w="2685" w:type="dxa"/>
            <w:vAlign w:val="top"/>
          </w:tcPr>
          <w:p>
            <w:pPr>
              <w:pStyle w:val="TableText"/>
              <w:ind w:left="1170"/>
              <w:spacing w:before="90" w:line="195" w:lineRule="auto"/>
              <w:rPr>
                <w:sz w:val="20"/>
                <w:szCs w:val="20"/>
              </w:rPr>
            </w:pPr>
            <w:r>
              <w:rPr>
                <w:sz w:val="20"/>
                <w:szCs w:val="20"/>
                <w:b/>
                <w:bCs/>
              </w:rPr>
              <w:t>1.39</w:t>
            </w:r>
          </w:p>
        </w:tc>
        <w:tc>
          <w:tcPr>
            <w:tcW w:w="1631" w:type="dxa"/>
            <w:vAlign w:val="top"/>
          </w:tcPr>
          <w:p>
            <w:pPr>
              <w:pStyle w:val="TableText"/>
              <w:ind w:left="775"/>
              <w:spacing w:before="91" w:line="195" w:lineRule="auto"/>
              <w:rPr>
                <w:sz w:val="20"/>
                <w:szCs w:val="20"/>
              </w:rPr>
            </w:pPr>
            <w:r>
              <w:rPr>
                <w:sz w:val="20"/>
                <w:szCs w:val="20"/>
                <w:b/>
                <w:bCs/>
              </w:rPr>
              <w:t>1</w:t>
            </w:r>
          </w:p>
        </w:tc>
      </w:tr>
      <w:tr>
        <w:trPr>
          <w:trHeight w:val="317" w:hRule="atLeast"/>
        </w:trPr>
        <w:tc>
          <w:tcPr>
            <w:tcW w:w="1347" w:type="dxa"/>
            <w:vAlign w:val="top"/>
            <w:vMerge w:val="continue"/>
            <w:tcBorders>
              <w:top w:val="nil"/>
              <w:bottom w:val="nil"/>
            </w:tcBorders>
          </w:tcPr>
          <w:p>
            <w:pPr>
              <w:rPr>
                <w:rFonts w:ascii="Arial"/>
                <w:sz w:val="21"/>
              </w:rPr>
            </w:pPr>
            <w:r/>
          </w:p>
        </w:tc>
        <w:tc>
          <w:tcPr>
            <w:tcW w:w="3625" w:type="dxa"/>
            <w:vAlign w:val="top"/>
          </w:tcPr>
          <w:p>
            <w:pPr>
              <w:ind w:left="1187"/>
              <w:spacing w:before="56"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2685" w:type="dxa"/>
            <w:vAlign w:val="top"/>
          </w:tcPr>
          <w:p>
            <w:pPr>
              <w:pStyle w:val="TableText"/>
              <w:ind w:left="1170"/>
              <w:spacing w:before="91" w:line="195" w:lineRule="auto"/>
              <w:rPr>
                <w:sz w:val="20"/>
                <w:szCs w:val="20"/>
              </w:rPr>
            </w:pPr>
            <w:r>
              <w:rPr>
                <w:sz w:val="20"/>
                <w:szCs w:val="20"/>
                <w:b/>
                <w:bCs/>
                <w:spacing w:val="1"/>
              </w:rPr>
              <w:t>1.33</w:t>
            </w:r>
          </w:p>
        </w:tc>
        <w:tc>
          <w:tcPr>
            <w:tcW w:w="1631" w:type="dxa"/>
            <w:vAlign w:val="top"/>
          </w:tcPr>
          <w:p>
            <w:pPr>
              <w:pStyle w:val="TableText"/>
              <w:ind w:left="636"/>
              <w:spacing w:before="91" w:line="195" w:lineRule="auto"/>
              <w:rPr>
                <w:sz w:val="20"/>
                <w:szCs w:val="20"/>
              </w:rPr>
            </w:pPr>
            <w:r>
              <w:rPr>
                <w:sz w:val="20"/>
                <w:szCs w:val="20"/>
                <w:b/>
                <w:bCs/>
                <w:spacing w:val="2"/>
              </w:rPr>
              <w:t>0.96</w:t>
            </w:r>
          </w:p>
        </w:tc>
      </w:tr>
      <w:tr>
        <w:trPr>
          <w:trHeight w:val="317" w:hRule="atLeast"/>
        </w:trPr>
        <w:tc>
          <w:tcPr>
            <w:tcW w:w="1347" w:type="dxa"/>
            <w:vAlign w:val="top"/>
            <w:vMerge w:val="continue"/>
            <w:tcBorders>
              <w:top w:val="nil"/>
            </w:tcBorders>
          </w:tcPr>
          <w:p>
            <w:pPr>
              <w:rPr>
                <w:rFonts w:ascii="Arial"/>
                <w:sz w:val="21"/>
              </w:rPr>
            </w:pPr>
            <w:r/>
          </w:p>
        </w:tc>
        <w:tc>
          <w:tcPr>
            <w:tcW w:w="3625" w:type="dxa"/>
            <w:vAlign w:val="top"/>
          </w:tcPr>
          <w:p>
            <w:pPr>
              <w:pStyle w:val="TableText"/>
              <w:ind w:left="494"/>
              <w:spacing w:before="54" w:line="228" w:lineRule="auto"/>
              <w:rPr>
                <w:sz w:val="20"/>
                <w:szCs w:val="20"/>
              </w:rPr>
            </w:pPr>
            <w:r>
              <w:rPr>
                <w:rFonts w:ascii="SimSun" w:hAnsi="SimSun" w:eastAsia="SimSun" w:cs="SimSun"/>
                <w:sz w:val="20"/>
                <w:szCs w:val="20"/>
                <w:b/>
                <w:bCs/>
                <w:spacing w:val="6"/>
              </w:rPr>
              <w:t>大河坝河入黄河口上游</w:t>
            </w:r>
            <w:r>
              <w:rPr>
                <w:rFonts w:ascii="SimSun" w:hAnsi="SimSun" w:eastAsia="SimSun" w:cs="SimSun"/>
                <w:sz w:val="20"/>
                <w:szCs w:val="20"/>
                <w:spacing w:val="-33"/>
              </w:rPr>
              <w:t xml:space="preserve"> </w:t>
            </w:r>
            <w:r>
              <w:rPr>
                <w:sz w:val="20"/>
                <w:szCs w:val="20"/>
                <w:b/>
                <w:bCs/>
                <w:spacing w:val="6"/>
              </w:rPr>
              <w:t>500m</w:t>
            </w:r>
          </w:p>
        </w:tc>
        <w:tc>
          <w:tcPr>
            <w:tcW w:w="2685" w:type="dxa"/>
            <w:vAlign w:val="top"/>
          </w:tcPr>
          <w:p>
            <w:pPr>
              <w:pStyle w:val="TableText"/>
              <w:ind w:left="1170"/>
              <w:spacing w:before="91" w:line="195" w:lineRule="auto"/>
              <w:rPr>
                <w:sz w:val="20"/>
                <w:szCs w:val="20"/>
              </w:rPr>
            </w:pPr>
            <w:r>
              <w:rPr>
                <w:sz w:val="20"/>
                <w:szCs w:val="20"/>
                <w:b/>
                <w:bCs/>
              </w:rPr>
              <w:t>1.10</w:t>
            </w:r>
          </w:p>
        </w:tc>
        <w:tc>
          <w:tcPr>
            <w:tcW w:w="1631" w:type="dxa"/>
            <w:vAlign w:val="top"/>
          </w:tcPr>
          <w:p>
            <w:pPr>
              <w:pStyle w:val="TableText"/>
              <w:ind w:left="775"/>
              <w:spacing w:before="91" w:line="195" w:lineRule="auto"/>
              <w:rPr>
                <w:sz w:val="20"/>
                <w:szCs w:val="20"/>
              </w:rPr>
            </w:pPr>
            <w:r>
              <w:rPr>
                <w:sz w:val="20"/>
                <w:szCs w:val="20"/>
                <w:b/>
                <w:bCs/>
              </w:rPr>
              <w:t>1</w:t>
            </w:r>
          </w:p>
        </w:tc>
      </w:tr>
      <w:tr>
        <w:trPr>
          <w:trHeight w:val="316" w:hRule="atLeast"/>
        </w:trPr>
        <w:tc>
          <w:tcPr>
            <w:tcW w:w="1347" w:type="dxa"/>
            <w:vAlign w:val="top"/>
            <w:vMerge w:val="restart"/>
            <w:tcBorders>
              <w:bottom w:val="nil"/>
            </w:tcBorders>
          </w:tcPr>
          <w:p>
            <w:pPr>
              <w:spacing w:line="309" w:lineRule="auto"/>
              <w:rPr>
                <w:rFonts w:ascii="Arial"/>
                <w:sz w:val="21"/>
              </w:rPr>
            </w:pPr>
            <w:r/>
          </w:p>
          <w:p>
            <w:pPr>
              <w:ind w:left="361"/>
              <w:spacing w:before="65" w:line="230" w:lineRule="auto"/>
              <w:rPr>
                <w:rFonts w:ascii="SimSun" w:hAnsi="SimSun" w:eastAsia="SimSun" w:cs="SimSun"/>
                <w:sz w:val="20"/>
                <w:szCs w:val="20"/>
              </w:rPr>
            </w:pPr>
            <w:r>
              <w:rPr>
                <w:rFonts w:ascii="SimSun" w:hAnsi="SimSun" w:eastAsia="SimSun" w:cs="SimSun"/>
                <w:sz w:val="20"/>
                <w:szCs w:val="20"/>
                <w:b/>
                <w:bCs/>
                <w:spacing w:val="5"/>
              </w:rPr>
              <w:t>切吉河</w:t>
            </w:r>
          </w:p>
        </w:tc>
        <w:tc>
          <w:tcPr>
            <w:tcW w:w="3625" w:type="dxa"/>
            <w:vAlign w:val="top"/>
          </w:tcPr>
          <w:p>
            <w:pPr>
              <w:ind w:left="1184"/>
              <w:spacing w:before="54"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2685" w:type="dxa"/>
            <w:vAlign w:val="top"/>
          </w:tcPr>
          <w:p>
            <w:pPr>
              <w:pStyle w:val="TableText"/>
              <w:ind w:left="1170"/>
              <w:spacing w:before="90" w:line="195" w:lineRule="auto"/>
              <w:rPr>
                <w:sz w:val="20"/>
                <w:szCs w:val="20"/>
              </w:rPr>
            </w:pPr>
            <w:r>
              <w:rPr>
                <w:sz w:val="20"/>
                <w:szCs w:val="20"/>
                <w:b/>
                <w:bCs/>
                <w:spacing w:val="1"/>
              </w:rPr>
              <w:t>1.15</w:t>
            </w:r>
          </w:p>
        </w:tc>
        <w:tc>
          <w:tcPr>
            <w:tcW w:w="1631" w:type="dxa"/>
            <w:vAlign w:val="top"/>
          </w:tcPr>
          <w:p>
            <w:pPr>
              <w:pStyle w:val="TableText"/>
              <w:ind w:left="636"/>
              <w:spacing w:before="90" w:line="195" w:lineRule="auto"/>
              <w:rPr>
                <w:sz w:val="20"/>
                <w:szCs w:val="20"/>
              </w:rPr>
            </w:pPr>
            <w:r>
              <w:rPr>
                <w:sz w:val="20"/>
                <w:szCs w:val="20"/>
                <w:b/>
                <w:bCs/>
                <w:spacing w:val="2"/>
              </w:rPr>
              <w:t>0.83</w:t>
            </w:r>
          </w:p>
        </w:tc>
      </w:tr>
      <w:tr>
        <w:trPr>
          <w:trHeight w:val="317" w:hRule="atLeast"/>
        </w:trPr>
        <w:tc>
          <w:tcPr>
            <w:tcW w:w="1347" w:type="dxa"/>
            <w:vAlign w:val="top"/>
            <w:vMerge w:val="continue"/>
            <w:tcBorders>
              <w:top w:val="nil"/>
              <w:bottom w:val="nil"/>
            </w:tcBorders>
          </w:tcPr>
          <w:p>
            <w:pPr>
              <w:rPr>
                <w:rFonts w:ascii="Arial"/>
                <w:sz w:val="21"/>
              </w:rPr>
            </w:pPr>
            <w:r/>
          </w:p>
        </w:tc>
        <w:tc>
          <w:tcPr>
            <w:tcW w:w="3625" w:type="dxa"/>
            <w:vAlign w:val="top"/>
          </w:tcPr>
          <w:p>
            <w:pPr>
              <w:ind w:left="1395"/>
              <w:spacing w:before="55"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2685" w:type="dxa"/>
            <w:vAlign w:val="top"/>
          </w:tcPr>
          <w:p>
            <w:pPr>
              <w:pStyle w:val="TableText"/>
              <w:ind w:left="1164"/>
              <w:spacing w:before="91" w:line="195" w:lineRule="auto"/>
              <w:rPr>
                <w:sz w:val="20"/>
                <w:szCs w:val="20"/>
              </w:rPr>
            </w:pPr>
            <w:r>
              <w:rPr>
                <w:sz w:val="20"/>
                <w:szCs w:val="20"/>
                <w:b/>
                <w:bCs/>
                <w:spacing w:val="2"/>
              </w:rPr>
              <w:t>0.84</w:t>
            </w:r>
          </w:p>
        </w:tc>
        <w:tc>
          <w:tcPr>
            <w:tcW w:w="1631" w:type="dxa"/>
            <w:vAlign w:val="top"/>
          </w:tcPr>
          <w:p>
            <w:pPr>
              <w:pStyle w:val="TableText"/>
              <w:ind w:left="636"/>
              <w:spacing w:before="91" w:line="195" w:lineRule="auto"/>
              <w:rPr>
                <w:sz w:val="20"/>
                <w:szCs w:val="20"/>
              </w:rPr>
            </w:pPr>
            <w:r>
              <w:rPr>
                <w:sz w:val="20"/>
                <w:szCs w:val="20"/>
                <w:b/>
                <w:bCs/>
                <w:spacing w:val="2"/>
              </w:rPr>
              <w:t>0.60</w:t>
            </w:r>
          </w:p>
        </w:tc>
      </w:tr>
      <w:tr>
        <w:trPr>
          <w:trHeight w:val="317" w:hRule="atLeast"/>
        </w:trPr>
        <w:tc>
          <w:tcPr>
            <w:tcW w:w="1347" w:type="dxa"/>
            <w:vAlign w:val="top"/>
            <w:vMerge w:val="continue"/>
            <w:tcBorders>
              <w:top w:val="nil"/>
            </w:tcBorders>
          </w:tcPr>
          <w:p>
            <w:pPr>
              <w:rPr>
                <w:rFonts w:ascii="Arial"/>
                <w:sz w:val="21"/>
              </w:rPr>
            </w:pPr>
            <w:r/>
          </w:p>
        </w:tc>
        <w:tc>
          <w:tcPr>
            <w:tcW w:w="3625" w:type="dxa"/>
            <w:vAlign w:val="top"/>
          </w:tcPr>
          <w:p>
            <w:pPr>
              <w:ind w:left="1289"/>
              <w:spacing w:before="57" w:line="228" w:lineRule="auto"/>
              <w:rPr>
                <w:rFonts w:ascii="SimSun" w:hAnsi="SimSun" w:eastAsia="SimSun" w:cs="SimSun"/>
                <w:sz w:val="20"/>
                <w:szCs w:val="20"/>
              </w:rPr>
            </w:pPr>
            <w:r>
              <w:rPr>
                <w:rFonts w:ascii="SimSun" w:hAnsi="SimSun" w:eastAsia="SimSun" w:cs="SimSun"/>
                <w:sz w:val="20"/>
                <w:szCs w:val="20"/>
                <w:b/>
                <w:bCs/>
                <w:spacing w:val="6"/>
              </w:rPr>
              <w:t>切吉河下游</w:t>
            </w:r>
          </w:p>
        </w:tc>
        <w:tc>
          <w:tcPr>
            <w:tcW w:w="2685" w:type="dxa"/>
            <w:vAlign w:val="top"/>
          </w:tcPr>
          <w:p>
            <w:pPr>
              <w:pStyle w:val="TableText"/>
              <w:ind w:left="1164"/>
              <w:spacing w:before="93" w:line="195" w:lineRule="auto"/>
              <w:rPr>
                <w:sz w:val="20"/>
                <w:szCs w:val="20"/>
              </w:rPr>
            </w:pPr>
            <w:r>
              <w:rPr>
                <w:sz w:val="20"/>
                <w:szCs w:val="20"/>
                <w:b/>
                <w:bCs/>
                <w:spacing w:val="2"/>
              </w:rPr>
              <w:t>0.64</w:t>
            </w:r>
          </w:p>
        </w:tc>
        <w:tc>
          <w:tcPr>
            <w:tcW w:w="1631" w:type="dxa"/>
            <w:vAlign w:val="top"/>
          </w:tcPr>
          <w:p>
            <w:pPr>
              <w:pStyle w:val="TableText"/>
              <w:ind w:left="636"/>
              <w:spacing w:before="93" w:line="195" w:lineRule="auto"/>
              <w:rPr>
                <w:sz w:val="20"/>
                <w:szCs w:val="20"/>
              </w:rPr>
            </w:pPr>
            <w:r>
              <w:rPr>
                <w:sz w:val="20"/>
                <w:szCs w:val="20"/>
                <w:b/>
                <w:bCs/>
                <w:spacing w:val="2"/>
              </w:rPr>
              <w:t>0.92</w:t>
            </w:r>
          </w:p>
        </w:tc>
      </w:tr>
      <w:tr>
        <w:trPr>
          <w:trHeight w:val="317" w:hRule="atLeast"/>
        </w:trPr>
        <w:tc>
          <w:tcPr>
            <w:tcW w:w="1347" w:type="dxa"/>
            <w:vAlign w:val="top"/>
            <w:vMerge w:val="restart"/>
            <w:tcBorders>
              <w:bottom w:val="nil"/>
            </w:tcBorders>
          </w:tcPr>
          <w:p>
            <w:pPr>
              <w:spacing w:line="312" w:lineRule="auto"/>
              <w:rPr>
                <w:rFonts w:ascii="Arial"/>
                <w:sz w:val="21"/>
              </w:rPr>
            </w:pPr>
            <w:r/>
          </w:p>
          <w:p>
            <w:pPr>
              <w:ind w:left="258"/>
              <w:spacing w:before="65" w:line="228" w:lineRule="auto"/>
              <w:rPr>
                <w:rFonts w:ascii="SimSun" w:hAnsi="SimSun" w:eastAsia="SimSun" w:cs="SimSun"/>
                <w:sz w:val="20"/>
                <w:szCs w:val="20"/>
              </w:rPr>
            </w:pPr>
            <w:r>
              <w:rPr>
                <w:rFonts w:ascii="SimSun" w:hAnsi="SimSun" w:eastAsia="SimSun" w:cs="SimSun"/>
                <w:sz w:val="20"/>
                <w:szCs w:val="20"/>
                <w:b/>
                <w:bCs/>
                <w:spacing w:val="6"/>
              </w:rPr>
              <w:t>沙珠玉河</w:t>
            </w:r>
          </w:p>
        </w:tc>
        <w:tc>
          <w:tcPr>
            <w:tcW w:w="3625" w:type="dxa"/>
            <w:vAlign w:val="top"/>
          </w:tcPr>
          <w:p>
            <w:pPr>
              <w:ind w:left="1420"/>
              <w:spacing w:before="56" w:line="228" w:lineRule="auto"/>
              <w:rPr>
                <w:rFonts w:ascii="SimSun" w:hAnsi="SimSun" w:eastAsia="SimSun" w:cs="SimSun"/>
                <w:sz w:val="20"/>
                <w:szCs w:val="20"/>
              </w:rPr>
            </w:pPr>
            <w:r>
              <w:rPr>
                <w:rFonts w:ascii="SimSun" w:hAnsi="SimSun" w:eastAsia="SimSun" w:cs="SimSun"/>
                <w:sz w:val="20"/>
                <w:szCs w:val="20"/>
                <w:b/>
                <w:bCs/>
              </w:rPr>
              <w:t>曲黑格木</w:t>
            </w:r>
          </w:p>
        </w:tc>
        <w:tc>
          <w:tcPr>
            <w:tcW w:w="2685" w:type="dxa"/>
            <w:vAlign w:val="top"/>
          </w:tcPr>
          <w:p>
            <w:pPr>
              <w:pStyle w:val="TableText"/>
              <w:ind w:left="1164"/>
              <w:spacing w:before="92" w:line="195" w:lineRule="auto"/>
              <w:rPr>
                <w:sz w:val="20"/>
                <w:szCs w:val="20"/>
              </w:rPr>
            </w:pPr>
            <w:r>
              <w:rPr>
                <w:sz w:val="20"/>
                <w:szCs w:val="20"/>
                <w:b/>
                <w:bCs/>
                <w:spacing w:val="2"/>
              </w:rPr>
              <w:t>0.56</w:t>
            </w:r>
          </w:p>
        </w:tc>
        <w:tc>
          <w:tcPr>
            <w:tcW w:w="1631" w:type="dxa"/>
            <w:vAlign w:val="top"/>
          </w:tcPr>
          <w:p>
            <w:pPr>
              <w:pStyle w:val="TableText"/>
              <w:ind w:left="636"/>
              <w:spacing w:before="92" w:line="195" w:lineRule="auto"/>
              <w:rPr>
                <w:sz w:val="20"/>
                <w:szCs w:val="20"/>
              </w:rPr>
            </w:pPr>
            <w:r>
              <w:rPr>
                <w:sz w:val="20"/>
                <w:szCs w:val="20"/>
                <w:b/>
                <w:bCs/>
                <w:spacing w:val="2"/>
              </w:rPr>
              <w:t>0.81</w:t>
            </w:r>
          </w:p>
        </w:tc>
      </w:tr>
      <w:tr>
        <w:trPr>
          <w:trHeight w:val="317" w:hRule="atLeast"/>
        </w:trPr>
        <w:tc>
          <w:tcPr>
            <w:tcW w:w="1347" w:type="dxa"/>
            <w:vAlign w:val="top"/>
            <w:vMerge w:val="continue"/>
            <w:tcBorders>
              <w:top w:val="nil"/>
              <w:bottom w:val="nil"/>
            </w:tcBorders>
          </w:tcPr>
          <w:p>
            <w:pPr>
              <w:rPr>
                <w:rFonts w:ascii="Arial"/>
                <w:sz w:val="21"/>
              </w:rPr>
            </w:pPr>
            <w:r/>
          </w:p>
        </w:tc>
        <w:tc>
          <w:tcPr>
            <w:tcW w:w="3625" w:type="dxa"/>
            <w:vAlign w:val="top"/>
          </w:tcPr>
          <w:p>
            <w:pPr>
              <w:ind w:left="1294"/>
              <w:spacing w:before="56"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2685" w:type="dxa"/>
            <w:vAlign w:val="top"/>
          </w:tcPr>
          <w:p>
            <w:pPr>
              <w:pStyle w:val="TableText"/>
              <w:ind w:left="1164"/>
              <w:spacing w:before="92" w:line="195" w:lineRule="auto"/>
              <w:rPr>
                <w:sz w:val="20"/>
                <w:szCs w:val="20"/>
              </w:rPr>
            </w:pPr>
            <w:r>
              <w:rPr>
                <w:sz w:val="20"/>
                <w:szCs w:val="20"/>
                <w:b/>
                <w:bCs/>
                <w:spacing w:val="2"/>
              </w:rPr>
              <w:t>0.69</w:t>
            </w:r>
          </w:p>
        </w:tc>
        <w:tc>
          <w:tcPr>
            <w:tcW w:w="1631" w:type="dxa"/>
            <w:vAlign w:val="top"/>
          </w:tcPr>
          <w:p>
            <w:pPr>
              <w:pStyle w:val="TableText"/>
              <w:ind w:left="775"/>
              <w:spacing w:before="92" w:line="195" w:lineRule="auto"/>
              <w:rPr>
                <w:sz w:val="20"/>
                <w:szCs w:val="20"/>
              </w:rPr>
            </w:pPr>
            <w:r>
              <w:rPr>
                <w:sz w:val="20"/>
                <w:szCs w:val="20"/>
                <w:b/>
                <w:bCs/>
              </w:rPr>
              <w:t>1</w:t>
            </w:r>
          </w:p>
        </w:tc>
      </w:tr>
      <w:tr>
        <w:trPr>
          <w:trHeight w:val="321" w:hRule="atLeast"/>
        </w:trPr>
        <w:tc>
          <w:tcPr>
            <w:tcW w:w="1347" w:type="dxa"/>
            <w:vAlign w:val="top"/>
            <w:vMerge w:val="continue"/>
            <w:tcBorders>
              <w:top w:val="nil"/>
            </w:tcBorders>
          </w:tcPr>
          <w:p>
            <w:pPr>
              <w:rPr>
                <w:rFonts w:ascii="Arial"/>
                <w:sz w:val="21"/>
              </w:rPr>
            </w:pPr>
            <w:r/>
          </w:p>
        </w:tc>
        <w:tc>
          <w:tcPr>
            <w:tcW w:w="3625" w:type="dxa"/>
            <w:vAlign w:val="top"/>
          </w:tcPr>
          <w:p>
            <w:pPr>
              <w:ind w:left="1186"/>
              <w:spacing w:before="56"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2685" w:type="dxa"/>
            <w:vAlign w:val="top"/>
          </w:tcPr>
          <w:p>
            <w:pPr>
              <w:pStyle w:val="TableText"/>
              <w:ind w:left="1296"/>
              <w:spacing w:before="92" w:line="195" w:lineRule="auto"/>
              <w:rPr>
                <w:sz w:val="20"/>
                <w:szCs w:val="20"/>
              </w:rPr>
            </w:pPr>
            <w:r>
              <w:rPr>
                <w:sz w:val="20"/>
                <w:szCs w:val="20"/>
                <w:b/>
                <w:bCs/>
              </w:rPr>
              <w:t>0</w:t>
            </w:r>
          </w:p>
        </w:tc>
        <w:tc>
          <w:tcPr>
            <w:tcW w:w="1631" w:type="dxa"/>
            <w:vAlign w:val="top"/>
          </w:tcPr>
          <w:p>
            <w:pPr>
              <w:pStyle w:val="TableText"/>
              <w:ind w:left="768"/>
              <w:spacing w:before="92" w:line="195" w:lineRule="auto"/>
              <w:rPr>
                <w:sz w:val="20"/>
                <w:szCs w:val="20"/>
              </w:rPr>
            </w:pPr>
            <w:r>
              <w:rPr>
                <w:sz w:val="20"/>
                <w:szCs w:val="20"/>
                <w:b/>
                <w:bCs/>
              </w:rPr>
              <w:t>0</w:t>
            </w:r>
          </w:p>
        </w:tc>
      </w:tr>
    </w:tbl>
    <w:p>
      <w:pPr>
        <w:ind w:firstLine="1006"/>
        <w:spacing w:before="126" w:line="4900" w:lineRule="exact"/>
        <w:rPr/>
      </w:pPr>
      <w:r>
        <w:rPr>
          <w:position w:val="-98"/>
        </w:rPr>
        <w:drawing>
          <wp:inline distT="0" distB="0" distL="0" distR="0">
            <wp:extent cx="4622800" cy="3111500"/>
            <wp:effectExtent l="0" t="0" r="0" b="0"/>
            <wp:docPr id="316" name="IM 316"/>
            <wp:cNvGraphicFramePr/>
            <a:graphic>
              <a:graphicData uri="http://schemas.openxmlformats.org/drawingml/2006/picture">
                <pic:pic>
                  <pic:nvPicPr>
                    <pic:cNvPr id="316" name="IM 316"/>
                    <pic:cNvPicPr/>
                  </pic:nvPicPr>
                  <pic:blipFill>
                    <a:blip r:embed="rId298"/>
                    <a:stretch>
                      <a:fillRect/>
                    </a:stretch>
                  </pic:blipFill>
                  <pic:spPr>
                    <a:xfrm rot="0">
                      <a:off x="0" y="0"/>
                      <a:ext cx="4622800" cy="3111500"/>
                    </a:xfrm>
                    <a:prstGeom prst="rect">
                      <a:avLst/>
                    </a:prstGeom>
                  </pic:spPr>
                </pic:pic>
              </a:graphicData>
            </a:graphic>
          </wp:inline>
        </w:drawing>
      </w:r>
    </w:p>
    <w:p>
      <w:pPr>
        <w:pStyle w:val="BodyText"/>
        <w:spacing w:line="241" w:lineRule="auto"/>
        <w:rPr/>
      </w:pPr>
      <w:r/>
    </w:p>
    <w:p>
      <w:pPr>
        <w:ind w:left="1770"/>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4.5.3-3    </w:t>
      </w:r>
      <w:r>
        <w:rPr>
          <w:rFonts w:ascii="SimHei" w:hAnsi="SimHei" w:eastAsia="SimHei" w:cs="SimHei"/>
          <w:sz w:val="24"/>
          <w:szCs w:val="24"/>
          <w:b/>
          <w:bCs/>
          <w:spacing w:val="-2"/>
        </w:rPr>
        <w:t>浮游动物多样性指数和均匀度指数变</w:t>
      </w:r>
      <w:r>
        <w:rPr>
          <w:rFonts w:ascii="SimHei" w:hAnsi="SimHei" w:eastAsia="SimHei" w:cs="SimHei"/>
          <w:sz w:val="24"/>
          <w:szCs w:val="24"/>
          <w:b/>
          <w:bCs/>
          <w:spacing w:val="-3"/>
        </w:rPr>
        <w:t>化趋势</w:t>
      </w:r>
    </w:p>
    <w:p>
      <w:pPr>
        <w:spacing w:line="222" w:lineRule="auto"/>
        <w:sectPr>
          <w:headerReference w:type="default" r:id="rId296"/>
          <w:footerReference w:type="default" r:id="rId297"/>
          <w:pgSz w:w="11906" w:h="16839"/>
          <w:pgMar w:top="1104" w:right="1306" w:bottom="1152" w:left="1306" w:header="1090" w:footer="987" w:gutter="0"/>
        </w:sectPr>
        <w:rPr>
          <w:rFonts w:ascii="SimHei" w:hAnsi="SimHei" w:eastAsia="SimHei" w:cs="SimHei"/>
          <w:sz w:val="24"/>
          <w:szCs w:val="24"/>
        </w:rPr>
      </w:pPr>
    </w:p>
    <w:p>
      <w:pPr>
        <w:pStyle w:val="BodyText"/>
        <w:spacing w:line="380" w:lineRule="auto"/>
        <w:rPr/>
      </w:pPr>
      <w:r/>
    </w:p>
    <w:p>
      <w:pPr>
        <w:ind w:left="6"/>
        <w:spacing w:before="91" w:line="222"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4.5.4  </w:t>
      </w:r>
      <w:r>
        <w:rPr>
          <w:rFonts w:ascii="KaiTi" w:hAnsi="KaiTi" w:eastAsia="KaiTi" w:cs="KaiTi"/>
          <w:sz w:val="28"/>
          <w:szCs w:val="28"/>
          <w:b/>
          <w:bCs/>
          <w:spacing w:val="-2"/>
        </w:rPr>
        <w:t>底栖动物</w:t>
      </w:r>
    </w:p>
    <w:p>
      <w:pPr>
        <w:pStyle w:val="BodyText"/>
        <w:spacing w:line="272" w:lineRule="auto"/>
        <w:rPr/>
      </w:pPr>
      <w:r/>
    </w:p>
    <w:p>
      <w:pPr>
        <w:ind w:left="5"/>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4.5.4.1  </w:t>
      </w:r>
      <w:r>
        <w:rPr>
          <w:rFonts w:ascii="SimHei" w:hAnsi="SimHei" w:eastAsia="SimHei" w:cs="SimHei"/>
          <w:sz w:val="24"/>
          <w:szCs w:val="24"/>
          <w:b/>
          <w:bCs/>
          <w:spacing w:val="-2"/>
        </w:rPr>
        <w:t>底栖动物历史调查情况</w:t>
      </w:r>
    </w:p>
    <w:p>
      <w:pPr>
        <w:ind w:left="8" w:right="1" w:firstLine="476"/>
        <w:spacing w:before="210"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2017 </w:t>
      </w:r>
      <w:r>
        <w:rPr>
          <w:rFonts w:ascii="SimSun" w:hAnsi="SimSun" w:eastAsia="SimSun" w:cs="SimSun"/>
          <w:sz w:val="24"/>
          <w:szCs w:val="24"/>
          <w:b/>
          <w:bCs/>
          <w:spacing w:val="-2"/>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月，大河坝河共检出底栖生物</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种属，底</w:t>
      </w:r>
      <w:r>
        <w:rPr>
          <w:rFonts w:ascii="SimSun" w:hAnsi="SimSun" w:eastAsia="SimSun" w:cs="SimSun"/>
          <w:sz w:val="24"/>
          <w:szCs w:val="24"/>
          <w:b/>
          <w:bCs/>
          <w:spacing w:val="-3"/>
        </w:rPr>
        <w:t>栖动物以甲壳纲的钩虾为优势</w:t>
      </w:r>
      <w:r>
        <w:rPr>
          <w:rFonts w:ascii="SimSun" w:hAnsi="SimSun" w:eastAsia="SimSun" w:cs="SimSun"/>
          <w:sz w:val="24"/>
          <w:szCs w:val="24"/>
          <w:b/>
          <w:bCs/>
          <w:spacing w:val="-4"/>
        </w:rPr>
        <w:t>种，其他种类虽有分布但资源量较小。调查发现水流较缓、泥沙沉降、底质松软</w:t>
      </w:r>
      <w:r>
        <w:rPr>
          <w:rFonts w:ascii="SimSun" w:hAnsi="SimSun" w:eastAsia="SimSun" w:cs="SimSun"/>
          <w:sz w:val="24"/>
          <w:szCs w:val="24"/>
          <w:b/>
          <w:bCs/>
          <w:spacing w:val="-5"/>
        </w:rPr>
        <w:t>，为底</w:t>
      </w:r>
      <w:r>
        <w:rPr>
          <w:rFonts w:ascii="SimSun" w:hAnsi="SimSun" w:eastAsia="SimSun" w:cs="SimSun"/>
          <w:sz w:val="24"/>
          <w:szCs w:val="24"/>
          <w:b/>
          <w:bCs/>
          <w:spacing w:val="-4"/>
        </w:rPr>
        <w:t>栖生物的适宜栖息生境，调查水域资源量较少，调查区域水生甲壳类占绝对优势</w:t>
      </w:r>
      <w:r>
        <w:rPr>
          <w:rFonts w:ascii="SimSun" w:hAnsi="SimSun" w:eastAsia="SimSun" w:cs="SimSun"/>
          <w:sz w:val="24"/>
          <w:szCs w:val="24"/>
          <w:b/>
          <w:bCs/>
          <w:spacing w:val="-5"/>
        </w:rPr>
        <w:t>，其中</w:t>
      </w:r>
      <w:r>
        <w:rPr>
          <w:rFonts w:ascii="SimSun" w:hAnsi="SimSun" w:eastAsia="SimSun" w:cs="SimSun"/>
          <w:sz w:val="24"/>
          <w:szCs w:val="24"/>
          <w:b/>
          <w:bCs/>
          <w:spacing w:val="-4"/>
        </w:rPr>
        <w:t>以钩虾为绝对优势种；总体上底栖动物种类少，物种多样性较低，其中钩虾主要</w:t>
      </w:r>
      <w:r>
        <w:rPr>
          <w:rFonts w:ascii="SimSun" w:hAnsi="SimSun" w:eastAsia="SimSun" w:cs="SimSun"/>
          <w:sz w:val="24"/>
          <w:szCs w:val="24"/>
          <w:b/>
          <w:bCs/>
          <w:spacing w:val="-5"/>
        </w:rPr>
        <w:t>分布于</w:t>
      </w:r>
      <w:r>
        <w:rPr>
          <w:rFonts w:ascii="SimSun" w:hAnsi="SimSun" w:eastAsia="SimSun" w:cs="SimSun"/>
          <w:sz w:val="24"/>
          <w:szCs w:val="24"/>
          <w:b/>
          <w:bCs/>
          <w:spacing w:val="-4"/>
        </w:rPr>
        <w:t>缓流水域和静水区的岸边沙质底层，浮游目的昆虫幼体主要分布于河流中的石头</w:t>
      </w:r>
      <w:r>
        <w:rPr>
          <w:rFonts w:ascii="SimSun" w:hAnsi="SimSun" w:eastAsia="SimSun" w:cs="SimSun"/>
          <w:sz w:val="24"/>
          <w:szCs w:val="24"/>
          <w:b/>
          <w:bCs/>
          <w:spacing w:val="-5"/>
        </w:rPr>
        <w:t>缝隙之</w:t>
      </w:r>
      <w:r>
        <w:rPr>
          <w:rFonts w:ascii="SimSun" w:hAnsi="SimSun" w:eastAsia="SimSun" w:cs="SimSun"/>
          <w:sz w:val="24"/>
          <w:szCs w:val="24"/>
          <w:b/>
          <w:bCs/>
          <w:spacing w:val="-3"/>
        </w:rPr>
        <w:t>间，摇蚊幼虫主要分布于泥质中。</w:t>
      </w:r>
    </w:p>
    <w:p>
      <w:pPr>
        <w:ind w:left="7" w:right="1" w:firstLine="477"/>
        <w:spacing w:before="2"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5"/>
        </w:rPr>
        <w:t>2018 </w:t>
      </w:r>
      <w:r>
        <w:rPr>
          <w:rFonts w:ascii="SimSun" w:hAnsi="SimSun" w:eastAsia="SimSun" w:cs="SimSun"/>
          <w:sz w:val="24"/>
          <w:szCs w:val="24"/>
          <w:b/>
          <w:bCs/>
          <w:spacing w:val="-5"/>
        </w:rPr>
        <w:t>年</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月，沙珠玉河共调查到底栖动物</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9 </w:t>
      </w:r>
      <w:r>
        <w:rPr>
          <w:rFonts w:ascii="SimSun" w:hAnsi="SimSun" w:eastAsia="SimSun" w:cs="SimSun"/>
          <w:sz w:val="24"/>
          <w:szCs w:val="24"/>
          <w:b/>
          <w:bCs/>
          <w:spacing w:val="-5"/>
        </w:rPr>
        <w:t>种属，隶属于</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37"/>
        </w:rPr>
        <w:t xml:space="preserve"> </w:t>
      </w:r>
      <w:r>
        <w:rPr>
          <w:rFonts w:ascii="SimSun" w:hAnsi="SimSun" w:eastAsia="SimSun" w:cs="SimSun"/>
          <w:sz w:val="24"/>
          <w:szCs w:val="24"/>
          <w:b/>
          <w:bCs/>
          <w:spacing w:val="-5"/>
        </w:rPr>
        <w:t>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 </w:t>
      </w:r>
      <w:r>
        <w:rPr>
          <w:rFonts w:ascii="SimSun" w:hAnsi="SimSun" w:eastAsia="SimSun" w:cs="SimSun"/>
          <w:sz w:val="24"/>
          <w:szCs w:val="24"/>
          <w:b/>
          <w:bCs/>
          <w:spacing w:val="-5"/>
        </w:rPr>
        <w:t>纲</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7  </w:t>
      </w:r>
      <w:r>
        <w:rPr>
          <w:rFonts w:ascii="SimSun" w:hAnsi="SimSun" w:eastAsia="SimSun" w:cs="SimSun"/>
          <w:sz w:val="24"/>
          <w:szCs w:val="24"/>
          <w:b/>
          <w:bCs/>
          <w:spacing w:val="-5"/>
        </w:rPr>
        <w:t>目</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9 </w:t>
      </w:r>
      <w:r>
        <w:rPr>
          <w:rFonts w:ascii="SimSun" w:hAnsi="SimSun" w:eastAsia="SimSun" w:cs="SimSun"/>
          <w:sz w:val="24"/>
          <w:szCs w:val="24"/>
          <w:b/>
          <w:bCs/>
          <w:spacing w:val="-5"/>
        </w:rPr>
        <w:t>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9 </w:t>
      </w:r>
      <w:r>
        <w:rPr>
          <w:rFonts w:ascii="SimSun" w:hAnsi="SimSun" w:eastAsia="SimSun" w:cs="SimSun"/>
          <w:sz w:val="24"/>
          <w:szCs w:val="24"/>
          <w:b/>
          <w:bCs/>
          <w:spacing w:val="-5"/>
        </w:rPr>
        <w:t>种</w:t>
      </w:r>
      <w:r>
        <w:rPr>
          <w:rFonts w:ascii="SimSun" w:hAnsi="SimSun" w:eastAsia="SimSun" w:cs="SimSun"/>
          <w:sz w:val="24"/>
          <w:szCs w:val="24"/>
          <w:b/>
          <w:bCs/>
          <w:spacing w:val="-4"/>
        </w:rPr>
        <w:t>属。调查发现沙珠玉河为底栖生物的适宜栖息生境，因其处于高海拔水域，底栖动</w:t>
      </w:r>
      <w:r>
        <w:rPr>
          <w:rFonts w:ascii="SimSun" w:hAnsi="SimSun" w:eastAsia="SimSun" w:cs="SimSun"/>
          <w:sz w:val="24"/>
          <w:szCs w:val="24"/>
          <w:b/>
          <w:bCs/>
          <w:spacing w:val="-5"/>
        </w:rPr>
        <w:t>物资</w:t>
      </w:r>
      <w:r>
        <w:rPr>
          <w:rFonts w:ascii="SimSun" w:hAnsi="SimSun" w:eastAsia="SimSun" w:cs="SimSun"/>
          <w:sz w:val="24"/>
          <w:szCs w:val="24"/>
          <w:b/>
          <w:bCs/>
          <w:spacing w:val="-4"/>
        </w:rPr>
        <w:t>源量较少。调查区域水生甲壳类为优势类群，其中以钩虾为绝对优势种；总体上底</w:t>
      </w:r>
      <w:r>
        <w:rPr>
          <w:rFonts w:ascii="SimSun" w:hAnsi="SimSun" w:eastAsia="SimSun" w:cs="SimSun"/>
          <w:sz w:val="24"/>
          <w:szCs w:val="24"/>
          <w:b/>
          <w:bCs/>
          <w:spacing w:val="-5"/>
        </w:rPr>
        <w:t>栖动</w:t>
      </w:r>
      <w:r>
        <w:rPr>
          <w:rFonts w:ascii="SimSun" w:hAnsi="SimSun" w:eastAsia="SimSun" w:cs="SimSun"/>
          <w:sz w:val="24"/>
          <w:szCs w:val="24"/>
          <w:b/>
          <w:bCs/>
          <w:spacing w:val="-3"/>
        </w:rPr>
        <w:t>物种类少，物种多样性较低，资源量不大。</w:t>
      </w:r>
    </w:p>
    <w:p>
      <w:pPr>
        <w:ind w:left="5"/>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4.5.4.2  </w:t>
      </w:r>
      <w:r>
        <w:rPr>
          <w:rFonts w:ascii="SimHei" w:hAnsi="SimHei" w:eastAsia="SimHei" w:cs="SimHei"/>
          <w:sz w:val="24"/>
          <w:szCs w:val="24"/>
          <w:b/>
          <w:bCs/>
          <w:spacing w:val="-2"/>
        </w:rPr>
        <w:t>底栖动物现状补充调查与评价</w:t>
      </w:r>
    </w:p>
    <w:p>
      <w:pPr>
        <w:ind w:left="2" w:right="3" w:firstLine="485"/>
        <w:spacing w:before="209" w:line="385" w:lineRule="auto"/>
        <w:jc w:val="both"/>
        <w:rPr>
          <w:rFonts w:ascii="SimSun" w:hAnsi="SimSun" w:eastAsia="SimSun" w:cs="SimSun"/>
          <w:sz w:val="24"/>
          <w:szCs w:val="24"/>
        </w:rPr>
      </w:pPr>
      <w:r>
        <w:rPr>
          <w:rFonts w:ascii="SimSun" w:hAnsi="SimSun" w:eastAsia="SimSun" w:cs="SimSun"/>
          <w:sz w:val="24"/>
          <w:szCs w:val="24"/>
          <w:b/>
          <w:bCs/>
          <w:spacing w:val="-3"/>
        </w:rPr>
        <w:t>根据本次底栖动物调查结果，在调查河段共记录到底栖动物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22 </w:t>
      </w:r>
      <w:r>
        <w:rPr>
          <w:rFonts w:ascii="SimSun" w:hAnsi="SimSun" w:eastAsia="SimSun" w:cs="SimSun"/>
          <w:sz w:val="24"/>
          <w:szCs w:val="24"/>
          <w:b/>
          <w:bCs/>
          <w:spacing w:val="-3"/>
        </w:rPr>
        <w:t>种属，隶属于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36"/>
          <w:w w:val="101"/>
        </w:rPr>
        <w:t xml:space="preserve"> </w:t>
      </w:r>
      <w:r>
        <w:rPr>
          <w:rFonts w:ascii="SimSun" w:hAnsi="SimSun" w:eastAsia="SimSun" w:cs="SimSun"/>
          <w:sz w:val="24"/>
          <w:szCs w:val="24"/>
          <w:b/>
          <w:bCs/>
          <w:spacing w:val="-4"/>
        </w:rPr>
        <w:t>门</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纲</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5"/>
        </w:rPr>
        <w:t>8  </w:t>
      </w:r>
      <w:r>
        <w:rPr>
          <w:rFonts w:ascii="SimSun" w:hAnsi="SimSun" w:eastAsia="SimSun" w:cs="SimSun"/>
          <w:sz w:val="24"/>
          <w:szCs w:val="24"/>
          <w:b/>
          <w:bCs/>
          <w:spacing w:val="-5"/>
        </w:rPr>
        <w:t>目</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15 </w:t>
      </w:r>
      <w:r>
        <w:rPr>
          <w:rFonts w:ascii="SimSun" w:hAnsi="SimSun" w:eastAsia="SimSun" w:cs="SimSun"/>
          <w:sz w:val="24"/>
          <w:szCs w:val="24"/>
          <w:b/>
          <w:bCs/>
          <w:spacing w:val="-5"/>
        </w:rPr>
        <w:t>科，昆虫纲</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5"/>
        </w:rPr>
        <w:t>19 </w:t>
      </w:r>
      <w:r>
        <w:rPr>
          <w:rFonts w:ascii="SimSun" w:hAnsi="SimSun" w:eastAsia="SimSun" w:cs="SimSun"/>
          <w:sz w:val="24"/>
          <w:szCs w:val="24"/>
          <w:b/>
          <w:bCs/>
          <w:spacing w:val="-5"/>
        </w:rPr>
        <w:t>种属，</w:t>
      </w:r>
      <w:r>
        <w:rPr>
          <w:rFonts w:ascii="SimSun" w:hAnsi="SimSun" w:eastAsia="SimSun" w:cs="SimSun"/>
          <w:sz w:val="24"/>
          <w:szCs w:val="24"/>
          <w:spacing w:val="-69"/>
        </w:rPr>
        <w:t xml:space="preserve"> </w:t>
      </w:r>
      <w:r>
        <w:rPr>
          <w:rFonts w:ascii="SimSun" w:hAnsi="SimSun" w:eastAsia="SimSun" w:cs="SimSun"/>
          <w:sz w:val="24"/>
          <w:szCs w:val="24"/>
          <w:b/>
          <w:bCs/>
          <w:spacing w:val="-5"/>
        </w:rPr>
        <w:t>占比</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5"/>
        </w:rPr>
        <w:t>86.36%</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5"/>
        </w:rPr>
        <w:t>，为绝对优势类群；腹足纲</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种属</w:t>
      </w:r>
      <w:r>
        <w:rPr>
          <w:rFonts w:ascii="SimSun" w:hAnsi="SimSun" w:eastAsia="SimSun" w:cs="SimSun"/>
          <w:sz w:val="24"/>
          <w:szCs w:val="24"/>
          <w:b/>
          <w:bCs/>
          <w:spacing w:val="-6"/>
        </w:rPr>
        <w:t>，</w:t>
      </w:r>
      <w:r>
        <w:rPr>
          <w:rFonts w:ascii="SimSun" w:hAnsi="SimSun" w:eastAsia="SimSun" w:cs="SimSun"/>
          <w:sz w:val="24"/>
          <w:szCs w:val="24"/>
          <w:spacing w:val="-68"/>
        </w:rPr>
        <w:t xml:space="preserve"> </w:t>
      </w:r>
      <w:r>
        <w:rPr>
          <w:rFonts w:ascii="SimSun" w:hAnsi="SimSun" w:eastAsia="SimSun" w:cs="SimSun"/>
          <w:sz w:val="24"/>
          <w:szCs w:val="24"/>
          <w:b/>
          <w:bCs/>
          <w:spacing w:val="-6"/>
        </w:rPr>
        <w:t>占</w:t>
      </w:r>
      <w:r>
        <w:rPr>
          <w:rFonts w:ascii="SimSun" w:hAnsi="SimSun" w:eastAsia="SimSun" w:cs="SimSun"/>
          <w:sz w:val="24"/>
          <w:szCs w:val="24"/>
          <w:b/>
          <w:bCs/>
          <w:spacing w:val="-5"/>
        </w:rPr>
        <w:t>比</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9.09%</w:t>
      </w:r>
      <w:r>
        <w:rPr>
          <w:rFonts w:ascii="SimSun" w:hAnsi="SimSun" w:eastAsia="SimSun" w:cs="SimSun"/>
          <w:sz w:val="24"/>
          <w:szCs w:val="24"/>
          <w:b/>
          <w:bCs/>
          <w:spacing w:val="-5"/>
        </w:rPr>
        <w:t>；软甲纲</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种属，</w:t>
      </w:r>
      <w:r>
        <w:rPr>
          <w:rFonts w:ascii="SimSun" w:hAnsi="SimSun" w:eastAsia="SimSun" w:cs="SimSun"/>
          <w:sz w:val="24"/>
          <w:szCs w:val="24"/>
          <w:spacing w:val="-71"/>
        </w:rPr>
        <w:t xml:space="preserve"> </w:t>
      </w:r>
      <w:r>
        <w:rPr>
          <w:rFonts w:ascii="SimSun" w:hAnsi="SimSun" w:eastAsia="SimSun" w:cs="SimSun"/>
          <w:sz w:val="24"/>
          <w:szCs w:val="24"/>
          <w:b/>
          <w:bCs/>
          <w:spacing w:val="-5"/>
        </w:rPr>
        <w:t>占比</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4.55%</w:t>
      </w:r>
      <w:r>
        <w:rPr>
          <w:rFonts w:ascii="SimSun" w:hAnsi="SimSun" w:eastAsia="SimSun" w:cs="SimSun"/>
          <w:sz w:val="24"/>
          <w:szCs w:val="24"/>
          <w:b/>
          <w:bCs/>
          <w:spacing w:val="-5"/>
        </w:rPr>
        <w:t>。</w:t>
      </w:r>
    </w:p>
    <w:p>
      <w:pPr>
        <w:ind w:left="9" w:firstLine="481"/>
        <w:spacing w:before="2" w:line="382" w:lineRule="auto"/>
        <w:jc w:val="both"/>
        <w:rPr>
          <w:rFonts w:ascii="SimSun" w:hAnsi="SimSun" w:eastAsia="SimSun" w:cs="SimSun"/>
          <w:sz w:val="24"/>
          <w:szCs w:val="24"/>
        </w:rPr>
      </w:pPr>
      <w:r>
        <w:rPr>
          <w:rFonts w:ascii="SimSun" w:hAnsi="SimSun" w:eastAsia="SimSun" w:cs="SimSun"/>
          <w:sz w:val="24"/>
          <w:szCs w:val="24"/>
          <w:b/>
          <w:bCs/>
          <w:spacing w:val="-3"/>
        </w:rPr>
        <w:t>各调查断面底栖动物密度在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2.00~122.00ind./m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15"/>
          <w:szCs w:val="15"/>
          <w:b/>
          <w:bCs/>
          <w:spacing w:val="11"/>
          <w:w w:val="101"/>
          <w:position w:val="7"/>
        </w:rPr>
        <w:t xml:space="preserve"> </w:t>
      </w:r>
      <w:r>
        <w:rPr>
          <w:rFonts w:ascii="SimSun" w:hAnsi="SimSun" w:eastAsia="SimSun" w:cs="SimSun"/>
          <w:sz w:val="24"/>
          <w:szCs w:val="24"/>
          <w:b/>
          <w:bCs/>
          <w:spacing w:val="-3"/>
        </w:rPr>
        <w:t>之间，平均密度为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45.83ind./m</w:t>
      </w:r>
      <w:r>
        <w:rPr>
          <w:rFonts w:ascii="Times New Roman" w:hAnsi="Times New Roman" w:eastAsia="Times New Roman" w:cs="Times New Roman"/>
          <w:sz w:val="15"/>
          <w:szCs w:val="15"/>
          <w:b/>
          <w:bCs/>
          <w:spacing w:val="-3"/>
          <w:position w:val="7"/>
        </w:rPr>
        <w:t>2</w:t>
      </w:r>
      <w:r>
        <w:rPr>
          <w:rFonts w:ascii="SimSun" w:hAnsi="SimSun" w:eastAsia="SimSun" w:cs="SimSun"/>
          <w:sz w:val="24"/>
          <w:szCs w:val="24"/>
          <w:b/>
          <w:bCs/>
          <w:spacing w:val="-3"/>
        </w:rPr>
        <w:t>；底</w:t>
      </w:r>
      <w:r>
        <w:rPr>
          <w:rFonts w:ascii="SimSun" w:hAnsi="SimSun" w:eastAsia="SimSun" w:cs="SimSun"/>
          <w:sz w:val="24"/>
          <w:szCs w:val="24"/>
          <w:b/>
          <w:bCs/>
        </w:rPr>
        <w:t>栖动物生物量在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0.0058~2.0030g/m</w:t>
      </w:r>
      <w:r>
        <w:rPr>
          <w:rFonts w:ascii="Times New Roman" w:hAnsi="Times New Roman" w:eastAsia="Times New Roman" w:cs="Times New Roman"/>
          <w:sz w:val="15"/>
          <w:szCs w:val="15"/>
          <w:b/>
          <w:bCs/>
          <w:position w:val="7"/>
        </w:rPr>
        <w:t>2</w:t>
      </w:r>
      <w:r>
        <w:rPr>
          <w:rFonts w:ascii="Times New Roman" w:hAnsi="Times New Roman" w:eastAsia="Times New Roman" w:cs="Times New Roman"/>
          <w:sz w:val="15"/>
          <w:szCs w:val="15"/>
          <w:b/>
          <w:bCs/>
          <w:spacing w:val="14"/>
          <w:position w:val="7"/>
        </w:rPr>
        <w:t xml:space="preserve"> </w:t>
      </w:r>
      <w:r>
        <w:rPr>
          <w:rFonts w:ascii="SimSun" w:hAnsi="SimSun" w:eastAsia="SimSun" w:cs="SimSun"/>
          <w:sz w:val="24"/>
          <w:szCs w:val="24"/>
          <w:b/>
          <w:bCs/>
        </w:rPr>
        <w:t>之间，平均生物</w:t>
      </w:r>
      <w:r>
        <w:rPr>
          <w:rFonts w:ascii="SimSun" w:hAnsi="SimSun" w:eastAsia="SimSun" w:cs="SimSun"/>
          <w:sz w:val="24"/>
          <w:szCs w:val="24"/>
          <w:b/>
          <w:bCs/>
          <w:spacing w:val="-1"/>
        </w:rPr>
        <w:t>量为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0.6181g/m</w:t>
      </w:r>
      <w:r>
        <w:rPr>
          <w:rFonts w:ascii="Times New Roman" w:hAnsi="Times New Roman" w:eastAsia="Times New Roman" w:cs="Times New Roman"/>
          <w:sz w:val="15"/>
          <w:szCs w:val="15"/>
          <w:b/>
          <w:bCs/>
          <w:spacing w:val="-1"/>
          <w:position w:val="7"/>
        </w:rPr>
        <w:t>2 </w:t>
      </w:r>
      <w:r>
        <w:rPr>
          <w:rFonts w:ascii="SimSun" w:hAnsi="SimSun" w:eastAsia="SimSun" w:cs="SimSun"/>
          <w:sz w:val="24"/>
          <w:szCs w:val="24"/>
          <w:b/>
          <w:bCs/>
          <w:spacing w:val="-1"/>
        </w:rPr>
        <w:t>，其中大河坝河水</w:t>
      </w:r>
      <w:r>
        <w:rPr>
          <w:rFonts w:ascii="SimSun" w:hAnsi="SimSun" w:eastAsia="SimSun" w:cs="SimSun"/>
          <w:sz w:val="24"/>
          <w:szCs w:val="24"/>
          <w:b/>
          <w:bCs/>
          <w:spacing w:val="-2"/>
        </w:rPr>
        <w:t>库下游河段底栖密度、生物量最小，曲黑格木底栖密度、生物量最</w:t>
      </w:r>
      <w:r>
        <w:rPr>
          <w:rFonts w:ascii="SimSun" w:hAnsi="SimSun" w:eastAsia="SimSun" w:cs="SimSun"/>
          <w:sz w:val="24"/>
          <w:szCs w:val="24"/>
          <w:b/>
          <w:bCs/>
          <w:spacing w:val="-3"/>
        </w:rPr>
        <w:t>大。</w:t>
      </w:r>
    </w:p>
    <w:p>
      <w:pPr>
        <w:ind w:left="8" w:right="1" w:firstLine="486"/>
        <w:spacing w:before="7" w:line="386" w:lineRule="auto"/>
        <w:jc w:val="both"/>
        <w:rPr>
          <w:rFonts w:ascii="SimSun" w:hAnsi="SimSun" w:eastAsia="SimSun" w:cs="SimSun"/>
          <w:sz w:val="24"/>
          <w:szCs w:val="24"/>
        </w:rPr>
      </w:pPr>
      <w:r>
        <w:rPr>
          <w:rFonts w:ascii="SimSun" w:hAnsi="SimSun" w:eastAsia="SimSun" w:cs="SimSun"/>
          <w:sz w:val="24"/>
          <w:szCs w:val="24"/>
          <w:b/>
          <w:bCs/>
          <w:spacing w:val="-4"/>
        </w:rPr>
        <w:t>总体来看，调查河段底栖动物多样性偏低，种类组成中</w:t>
      </w:r>
      <w:r>
        <w:rPr>
          <w:rFonts w:ascii="SimSun" w:hAnsi="SimSun" w:eastAsia="SimSun" w:cs="SimSun"/>
          <w:sz w:val="24"/>
          <w:szCs w:val="24"/>
          <w:b/>
          <w:bCs/>
          <w:spacing w:val="-5"/>
        </w:rPr>
        <w:t>昆虫纲占比较高，说明河段</w:t>
      </w:r>
      <w:r>
        <w:rPr>
          <w:rFonts w:ascii="SimSun" w:hAnsi="SimSun" w:eastAsia="SimSun" w:cs="SimSun"/>
          <w:sz w:val="24"/>
          <w:szCs w:val="24"/>
          <w:b/>
          <w:bCs/>
          <w:spacing w:val="-4"/>
        </w:rPr>
        <w:t>水体清洁、水质较好，污染物浓度低、溶解氧充足，河段水生环境整体良好。底</w:t>
      </w:r>
      <w:r>
        <w:rPr>
          <w:rFonts w:ascii="SimSun" w:hAnsi="SimSun" w:eastAsia="SimSun" w:cs="SimSun"/>
          <w:sz w:val="24"/>
          <w:szCs w:val="24"/>
          <w:b/>
          <w:bCs/>
          <w:spacing w:val="-5"/>
        </w:rPr>
        <w:t>栖动物</w:t>
      </w:r>
      <w:r>
        <w:rPr>
          <w:rFonts w:ascii="SimSun" w:hAnsi="SimSun" w:eastAsia="SimSun" w:cs="SimSun"/>
          <w:sz w:val="24"/>
          <w:szCs w:val="24"/>
          <w:b/>
          <w:bCs/>
          <w:spacing w:val="-4"/>
        </w:rPr>
        <w:t>多样性及丰度较低可能与调查季节自然条件有关，也与黄河流域泥沙含量大等因</w:t>
      </w:r>
      <w:r>
        <w:rPr>
          <w:rFonts w:ascii="SimSun" w:hAnsi="SimSun" w:eastAsia="SimSun" w:cs="SimSun"/>
          <w:sz w:val="24"/>
          <w:szCs w:val="24"/>
          <w:b/>
          <w:bCs/>
          <w:spacing w:val="-5"/>
        </w:rPr>
        <w:t>素息息</w:t>
      </w:r>
      <w:r>
        <w:rPr>
          <w:rFonts w:ascii="SimSun" w:hAnsi="SimSun" w:eastAsia="SimSun" w:cs="SimSun"/>
          <w:sz w:val="24"/>
          <w:szCs w:val="24"/>
          <w:b/>
          <w:bCs/>
          <w:spacing w:val="-6"/>
        </w:rPr>
        <w:t>相关。</w:t>
      </w:r>
    </w:p>
    <w:p>
      <w:pPr>
        <w:spacing w:line="386" w:lineRule="auto"/>
        <w:sectPr>
          <w:headerReference w:type="default" r:id="rId299"/>
          <w:footerReference w:type="default" r:id="rId300"/>
          <w:pgSz w:w="11906" w:h="16839"/>
          <w:pgMar w:top="1104" w:right="1416" w:bottom="1152" w:left="1417" w:header="1090" w:footer="987" w:gutter="0"/>
        </w:sectPr>
        <w:rPr>
          <w:rFonts w:ascii="SimSun" w:hAnsi="SimSun" w:eastAsia="SimSun" w:cs="SimSun"/>
          <w:sz w:val="24"/>
          <w:szCs w:val="24"/>
        </w:rPr>
      </w:pPr>
    </w:p>
    <w:p>
      <w:pPr>
        <w:pStyle w:val="BodyText"/>
        <w:spacing w:line="280" w:lineRule="auto"/>
        <w:rPr/>
      </w:pPr>
      <w:r/>
    </w:p>
    <w:p>
      <w:pPr>
        <w:ind w:firstLine="275"/>
        <w:spacing w:line="4995" w:lineRule="exact"/>
        <w:rPr/>
      </w:pPr>
      <w:r>
        <w:rPr>
          <w:position w:val="-99"/>
        </w:rPr>
        <w:drawing>
          <wp:inline distT="0" distB="0" distL="0" distR="0">
            <wp:extent cx="5407025" cy="3171825"/>
            <wp:effectExtent l="0" t="0" r="0" b="0"/>
            <wp:docPr id="318" name="IM 318"/>
            <wp:cNvGraphicFramePr/>
            <a:graphic>
              <a:graphicData uri="http://schemas.openxmlformats.org/drawingml/2006/picture">
                <pic:pic>
                  <pic:nvPicPr>
                    <pic:cNvPr id="318" name="IM 318"/>
                    <pic:cNvPicPr/>
                  </pic:nvPicPr>
                  <pic:blipFill>
                    <a:blip r:embed="rId302"/>
                    <a:stretch>
                      <a:fillRect/>
                    </a:stretch>
                  </pic:blipFill>
                  <pic:spPr>
                    <a:xfrm rot="0">
                      <a:off x="0" y="0"/>
                      <a:ext cx="5407025" cy="3171825"/>
                    </a:xfrm>
                    <a:prstGeom prst="rect">
                      <a:avLst/>
                    </a:prstGeom>
                  </pic:spPr>
                </pic:pic>
              </a:graphicData>
            </a:graphic>
          </wp:inline>
        </w:drawing>
      </w:r>
    </w:p>
    <w:p>
      <w:pPr>
        <w:ind w:left="2744"/>
        <w:spacing w:before="315"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8"/>
        </w:rPr>
        <w:t xml:space="preserve"> </w:t>
      </w:r>
      <w:r>
        <w:rPr>
          <w:rFonts w:ascii="Times New Roman" w:hAnsi="Times New Roman" w:eastAsia="Times New Roman" w:cs="Times New Roman"/>
          <w:sz w:val="24"/>
          <w:szCs w:val="24"/>
          <w:b/>
          <w:bCs/>
          <w:spacing w:val="-3"/>
        </w:rPr>
        <w:t>4.5.4-1    </w:t>
      </w:r>
      <w:r>
        <w:rPr>
          <w:rFonts w:ascii="SimHei" w:hAnsi="SimHei" w:eastAsia="SimHei" w:cs="SimHei"/>
          <w:sz w:val="24"/>
          <w:szCs w:val="24"/>
          <w:b/>
          <w:bCs/>
          <w:spacing w:val="-3"/>
        </w:rPr>
        <w:t>底栖动物密度与生物量</w:t>
      </w:r>
    </w:p>
    <w:p>
      <w:pPr>
        <w:spacing w:line="221" w:lineRule="auto"/>
        <w:sectPr>
          <w:footerReference w:type="default" r:id="rId301"/>
          <w:pgSz w:w="11906" w:h="16839"/>
          <w:pgMar w:top="1104" w:right="1416" w:bottom="1152" w:left="1417" w:header="1090" w:footer="987" w:gutter="0"/>
        </w:sectPr>
        <w:rPr>
          <w:rFonts w:ascii="SimHei" w:hAnsi="SimHei" w:eastAsia="SimHei" w:cs="SimHei"/>
          <w:sz w:val="24"/>
          <w:szCs w:val="24"/>
        </w:rPr>
      </w:pP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1" w:lineRule="auto"/>
        <w:rPr/>
      </w:pPr>
      <w:r/>
    </w:p>
    <w:p>
      <w:pPr>
        <w:pStyle w:val="BodyText"/>
        <w:spacing w:line="251" w:lineRule="auto"/>
        <w:rPr/>
      </w:pPr>
      <w:r/>
    </w:p>
    <w:p>
      <w:pPr>
        <w:pStyle w:val="BodyText"/>
        <w:spacing w:line="251" w:lineRule="auto"/>
        <w:rPr/>
      </w:pPr>
      <w:r/>
    </w:p>
    <w:p>
      <w:pPr>
        <w:ind w:left="5527"/>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3"/>
        </w:rPr>
        <w:t xml:space="preserve"> </w:t>
      </w:r>
      <w:r>
        <w:rPr>
          <w:rFonts w:ascii="Times New Roman" w:hAnsi="Times New Roman" w:eastAsia="Times New Roman" w:cs="Times New Roman"/>
          <w:sz w:val="24"/>
          <w:szCs w:val="24"/>
          <w:b/>
          <w:bCs/>
          <w:spacing w:val="-2"/>
        </w:rPr>
        <w:t>4.5.4-1    </w:t>
      </w:r>
      <w:r>
        <w:rPr>
          <w:rFonts w:ascii="SimHei" w:hAnsi="SimHei" w:eastAsia="SimHei" w:cs="SimHei"/>
          <w:sz w:val="24"/>
          <w:szCs w:val="24"/>
          <w:b/>
          <w:bCs/>
          <w:spacing w:val="-2"/>
        </w:rPr>
        <w:t>底栖动物名录表</w:t>
      </w:r>
    </w:p>
    <w:p>
      <w:pPr>
        <w:spacing w:line="18" w:lineRule="exact"/>
        <w:rPr/>
      </w:pPr>
      <w:r/>
    </w:p>
    <w:tbl>
      <w:tblPr>
        <w:tblStyle w:val="TableNormal"/>
        <w:tblW w:w="1393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52"/>
        <w:gridCol w:w="929"/>
        <w:gridCol w:w="1589"/>
        <w:gridCol w:w="1801"/>
        <w:gridCol w:w="2382"/>
        <w:gridCol w:w="720"/>
        <w:gridCol w:w="675"/>
        <w:gridCol w:w="750"/>
        <w:gridCol w:w="675"/>
        <w:gridCol w:w="435"/>
        <w:gridCol w:w="645"/>
        <w:gridCol w:w="375"/>
        <w:gridCol w:w="390"/>
        <w:gridCol w:w="405"/>
        <w:gridCol w:w="420"/>
        <w:gridCol w:w="360"/>
        <w:gridCol w:w="329"/>
      </w:tblGrid>
      <w:tr>
        <w:trPr>
          <w:trHeight w:val="297" w:hRule="atLeast"/>
        </w:trPr>
        <w:tc>
          <w:tcPr>
            <w:tcW w:w="1052"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ind w:left="448"/>
              <w:spacing w:before="65" w:line="231" w:lineRule="auto"/>
              <w:rPr>
                <w:rFonts w:ascii="SimSun" w:hAnsi="SimSun" w:eastAsia="SimSun" w:cs="SimSun"/>
                <w:sz w:val="20"/>
                <w:szCs w:val="20"/>
              </w:rPr>
            </w:pPr>
            <w:r>
              <w:rPr>
                <w:rFonts w:ascii="SimSun" w:hAnsi="SimSun" w:eastAsia="SimSun" w:cs="SimSun"/>
                <w:sz w:val="20"/>
                <w:szCs w:val="20"/>
                <w:b/>
                <w:bCs/>
                <w:spacing w:val="-3"/>
              </w:rPr>
              <w:t>门</w:t>
            </w:r>
          </w:p>
        </w:tc>
        <w:tc>
          <w:tcPr>
            <w:tcW w:w="929" w:type="dxa"/>
            <w:vAlign w:val="top"/>
            <w:vMerge w:val="restart"/>
            <w:tcBorders>
              <w:bottom w:val="nil"/>
            </w:tcBorders>
          </w:tcPr>
          <w:p>
            <w:pPr>
              <w:spacing w:line="299" w:lineRule="auto"/>
              <w:rPr>
                <w:rFonts w:ascii="Arial"/>
                <w:sz w:val="21"/>
              </w:rPr>
            </w:pPr>
            <w:r/>
          </w:p>
          <w:p>
            <w:pPr>
              <w:spacing w:line="300" w:lineRule="auto"/>
              <w:rPr>
                <w:rFonts w:ascii="Arial"/>
                <w:sz w:val="21"/>
              </w:rPr>
            </w:pPr>
            <w:r/>
          </w:p>
          <w:p>
            <w:pPr>
              <w:spacing w:line="300" w:lineRule="auto"/>
              <w:rPr>
                <w:rFonts w:ascii="Arial"/>
                <w:sz w:val="21"/>
              </w:rPr>
            </w:pPr>
            <w:r/>
          </w:p>
          <w:p>
            <w:pPr>
              <w:ind w:left="365"/>
              <w:spacing w:before="65" w:line="231" w:lineRule="auto"/>
              <w:rPr>
                <w:rFonts w:ascii="SimSun" w:hAnsi="SimSun" w:eastAsia="SimSun" w:cs="SimSun"/>
                <w:sz w:val="20"/>
                <w:szCs w:val="20"/>
              </w:rPr>
            </w:pPr>
            <w:r>
              <w:rPr>
                <w:rFonts w:ascii="SimSun" w:hAnsi="SimSun" w:eastAsia="SimSun" w:cs="SimSun"/>
                <w:sz w:val="20"/>
                <w:szCs w:val="20"/>
                <w:b/>
                <w:bCs/>
                <w:spacing w:val="-3"/>
              </w:rPr>
              <w:t>纲</w:t>
            </w:r>
          </w:p>
        </w:tc>
        <w:tc>
          <w:tcPr>
            <w:tcW w:w="1589" w:type="dxa"/>
            <w:vAlign w:val="top"/>
            <w:vMerge w:val="restart"/>
            <w:tcBorders>
              <w:bottom w:val="nil"/>
            </w:tcBorders>
          </w:tcPr>
          <w:p>
            <w:pPr>
              <w:spacing w:line="299" w:lineRule="auto"/>
              <w:rPr>
                <w:rFonts w:ascii="Arial"/>
                <w:sz w:val="21"/>
              </w:rPr>
            </w:pPr>
            <w:r/>
          </w:p>
          <w:p>
            <w:pPr>
              <w:spacing w:line="300" w:lineRule="auto"/>
              <w:rPr>
                <w:rFonts w:ascii="Arial"/>
                <w:sz w:val="21"/>
              </w:rPr>
            </w:pPr>
            <w:r/>
          </w:p>
          <w:p>
            <w:pPr>
              <w:spacing w:line="300" w:lineRule="auto"/>
              <w:rPr>
                <w:rFonts w:ascii="Arial"/>
                <w:sz w:val="21"/>
              </w:rPr>
            </w:pPr>
            <w:r/>
          </w:p>
          <w:p>
            <w:pPr>
              <w:ind w:left="732"/>
              <w:spacing w:before="65" w:line="231" w:lineRule="auto"/>
              <w:rPr>
                <w:rFonts w:ascii="SimSun" w:hAnsi="SimSun" w:eastAsia="SimSun" w:cs="SimSun"/>
                <w:sz w:val="20"/>
                <w:szCs w:val="20"/>
              </w:rPr>
            </w:pPr>
            <w:r>
              <w:rPr>
                <w:rFonts w:ascii="SimSun" w:hAnsi="SimSun" w:eastAsia="SimSun" w:cs="SimSun"/>
                <w:sz w:val="20"/>
                <w:szCs w:val="20"/>
                <w:b/>
                <w:bCs/>
                <w:spacing w:val="-3"/>
              </w:rPr>
              <w:t>目</w:t>
            </w:r>
          </w:p>
        </w:tc>
        <w:tc>
          <w:tcPr>
            <w:tcW w:w="1801"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ind w:left="800"/>
              <w:spacing w:before="65" w:line="227" w:lineRule="auto"/>
              <w:rPr>
                <w:rFonts w:ascii="SimSun" w:hAnsi="SimSun" w:eastAsia="SimSun" w:cs="SimSun"/>
                <w:sz w:val="20"/>
                <w:szCs w:val="20"/>
              </w:rPr>
            </w:pPr>
            <w:r>
              <w:rPr>
                <w:rFonts w:ascii="SimSun" w:hAnsi="SimSun" w:eastAsia="SimSun" w:cs="SimSun"/>
                <w:sz w:val="20"/>
                <w:szCs w:val="20"/>
                <w:b/>
                <w:bCs/>
                <w:spacing w:val="-2"/>
              </w:rPr>
              <w:t>科</w:t>
            </w:r>
          </w:p>
        </w:tc>
        <w:tc>
          <w:tcPr>
            <w:tcW w:w="2382"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ind w:left="986"/>
              <w:spacing w:before="65" w:line="228" w:lineRule="auto"/>
              <w:rPr>
                <w:rFonts w:ascii="SimSun" w:hAnsi="SimSun" w:eastAsia="SimSun" w:cs="SimSun"/>
                <w:sz w:val="20"/>
                <w:szCs w:val="20"/>
              </w:rPr>
            </w:pPr>
            <w:r>
              <w:rPr>
                <w:rFonts w:ascii="SimSun" w:hAnsi="SimSun" w:eastAsia="SimSun" w:cs="SimSun"/>
                <w:sz w:val="20"/>
                <w:szCs w:val="20"/>
                <w:b/>
                <w:bCs/>
                <w:spacing w:val="3"/>
              </w:rPr>
              <w:t>种属</w:t>
            </w:r>
          </w:p>
        </w:tc>
        <w:tc>
          <w:tcPr>
            <w:tcW w:w="3900" w:type="dxa"/>
            <w:vAlign w:val="top"/>
            <w:gridSpan w:val="6"/>
          </w:tcPr>
          <w:p>
            <w:pPr>
              <w:ind w:left="1537"/>
              <w:spacing w:before="44" w:line="224" w:lineRule="auto"/>
              <w:rPr>
                <w:rFonts w:ascii="SimSun" w:hAnsi="SimSun" w:eastAsia="SimSun" w:cs="SimSun"/>
                <w:sz w:val="20"/>
                <w:szCs w:val="20"/>
              </w:rPr>
            </w:pPr>
            <w:r>
              <w:rPr>
                <w:rFonts w:ascii="SimSun" w:hAnsi="SimSun" w:eastAsia="SimSun" w:cs="SimSun"/>
                <w:sz w:val="20"/>
                <w:szCs w:val="20"/>
                <w:b/>
                <w:bCs/>
                <w:spacing w:val="5"/>
              </w:rPr>
              <w:t>大河坝河</w:t>
            </w:r>
          </w:p>
        </w:tc>
        <w:tc>
          <w:tcPr>
            <w:tcW w:w="1170" w:type="dxa"/>
            <w:vAlign w:val="top"/>
            <w:gridSpan w:val="3"/>
          </w:tcPr>
          <w:p>
            <w:pPr>
              <w:ind w:left="276"/>
              <w:spacing w:before="44" w:line="224" w:lineRule="auto"/>
              <w:rPr>
                <w:rFonts w:ascii="SimSun" w:hAnsi="SimSun" w:eastAsia="SimSun" w:cs="SimSun"/>
                <w:sz w:val="20"/>
                <w:szCs w:val="20"/>
              </w:rPr>
            </w:pPr>
            <w:r>
              <w:rPr>
                <w:rFonts w:ascii="SimSun" w:hAnsi="SimSun" w:eastAsia="SimSun" w:cs="SimSun"/>
                <w:sz w:val="20"/>
                <w:szCs w:val="20"/>
                <w:b/>
                <w:bCs/>
                <w:spacing w:val="5"/>
              </w:rPr>
              <w:t>切吉河</w:t>
            </w:r>
          </w:p>
        </w:tc>
        <w:tc>
          <w:tcPr>
            <w:tcW w:w="1109" w:type="dxa"/>
            <w:vAlign w:val="top"/>
            <w:gridSpan w:val="3"/>
          </w:tcPr>
          <w:p>
            <w:pPr>
              <w:ind w:left="141"/>
              <w:spacing w:before="44" w:line="224" w:lineRule="auto"/>
              <w:rPr>
                <w:rFonts w:ascii="SimSun" w:hAnsi="SimSun" w:eastAsia="SimSun" w:cs="SimSun"/>
                <w:sz w:val="20"/>
                <w:szCs w:val="20"/>
              </w:rPr>
            </w:pPr>
            <w:r>
              <w:rPr>
                <w:rFonts w:ascii="SimSun" w:hAnsi="SimSun" w:eastAsia="SimSun" w:cs="SimSun"/>
                <w:sz w:val="20"/>
                <w:szCs w:val="20"/>
                <w:b/>
                <w:bCs/>
                <w:spacing w:val="6"/>
              </w:rPr>
              <w:t>沙珠玉河</w:t>
            </w:r>
          </w:p>
        </w:tc>
      </w:tr>
      <w:tr>
        <w:trPr>
          <w:trHeight w:val="1849" w:hRule="atLeast"/>
        </w:trPr>
        <w:tc>
          <w:tcPr>
            <w:tcW w:w="1052" w:type="dxa"/>
            <w:vAlign w:val="top"/>
            <w:vMerge w:val="continue"/>
            <w:tcBorders>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vMerge w:val="continue"/>
            <w:tcBorders>
              <w:top w:val="nil"/>
            </w:tcBorders>
          </w:tcPr>
          <w:p>
            <w:pPr>
              <w:rPr>
                <w:rFonts w:ascii="Arial"/>
                <w:sz w:val="21"/>
              </w:rPr>
            </w:pPr>
            <w:r/>
          </w:p>
        </w:tc>
        <w:tc>
          <w:tcPr>
            <w:tcW w:w="2382" w:type="dxa"/>
            <w:vAlign w:val="top"/>
            <w:vMerge w:val="continue"/>
            <w:tcBorders>
              <w:top w:val="nil"/>
            </w:tcBorders>
          </w:tcPr>
          <w:p>
            <w:pPr>
              <w:rPr>
                <w:rFonts w:ascii="Arial"/>
                <w:sz w:val="21"/>
              </w:rPr>
            </w:pPr>
            <w:r/>
          </w:p>
        </w:tc>
        <w:tc>
          <w:tcPr>
            <w:tcW w:w="720" w:type="dxa"/>
            <w:vAlign w:val="top"/>
          </w:tcPr>
          <w:p>
            <w:pPr>
              <w:spacing w:line="342" w:lineRule="auto"/>
              <w:rPr>
                <w:rFonts w:ascii="Arial"/>
                <w:sz w:val="21"/>
              </w:rPr>
            </w:pPr>
            <w:r/>
          </w:p>
          <w:p>
            <w:pPr>
              <w:ind w:left="160"/>
              <w:spacing w:before="65" w:line="228" w:lineRule="auto"/>
              <w:rPr>
                <w:rFonts w:ascii="SimSun" w:hAnsi="SimSun" w:eastAsia="SimSun" w:cs="SimSun"/>
                <w:sz w:val="20"/>
                <w:szCs w:val="20"/>
              </w:rPr>
            </w:pPr>
            <w:r>
              <w:rPr>
                <w:rFonts w:ascii="SimSun" w:hAnsi="SimSun" w:eastAsia="SimSun" w:cs="SimSun"/>
                <w:sz w:val="20"/>
                <w:szCs w:val="20"/>
                <w:b/>
                <w:bCs/>
                <w:spacing w:val="2"/>
              </w:rPr>
              <w:t>大河</w:t>
            </w:r>
          </w:p>
          <w:p>
            <w:pPr>
              <w:ind w:left="159" w:right="145" w:hanging="3"/>
              <w:spacing w:before="24" w:line="251" w:lineRule="auto"/>
              <w:rPr>
                <w:rFonts w:ascii="SimSun" w:hAnsi="SimSun" w:eastAsia="SimSun" w:cs="SimSun"/>
                <w:sz w:val="20"/>
                <w:szCs w:val="20"/>
              </w:rPr>
            </w:pPr>
            <w:r>
              <w:rPr>
                <w:rFonts w:ascii="SimSun" w:hAnsi="SimSun" w:eastAsia="SimSun" w:cs="SimSun"/>
                <w:sz w:val="20"/>
                <w:szCs w:val="20"/>
                <w:b/>
                <w:bCs/>
                <w:spacing w:val="4"/>
              </w:rPr>
              <w:t>坝河</w:t>
            </w:r>
            <w:r>
              <w:rPr>
                <w:rFonts w:ascii="SimSun" w:hAnsi="SimSun" w:eastAsia="SimSun" w:cs="SimSun"/>
                <w:sz w:val="20"/>
                <w:szCs w:val="20"/>
                <w:b/>
                <w:bCs/>
                <w:spacing w:val="2"/>
              </w:rPr>
              <w:t>水库</w:t>
            </w:r>
          </w:p>
          <w:p>
            <w:pPr>
              <w:ind w:left="159"/>
              <w:spacing w:line="228" w:lineRule="auto"/>
              <w:rPr>
                <w:rFonts w:ascii="SimSun" w:hAnsi="SimSun" w:eastAsia="SimSun" w:cs="SimSun"/>
                <w:sz w:val="20"/>
                <w:szCs w:val="20"/>
              </w:rPr>
            </w:pPr>
            <w:r>
              <w:rPr>
                <w:rFonts w:ascii="SimSun" w:hAnsi="SimSun" w:eastAsia="SimSun" w:cs="SimSun"/>
                <w:sz w:val="20"/>
                <w:szCs w:val="20"/>
                <w:b/>
                <w:bCs/>
                <w:spacing w:val="3"/>
              </w:rPr>
              <w:t>上游</w:t>
            </w:r>
          </w:p>
        </w:tc>
        <w:tc>
          <w:tcPr>
            <w:tcW w:w="675" w:type="dxa"/>
            <w:vAlign w:val="top"/>
          </w:tcPr>
          <w:p>
            <w:pPr>
              <w:ind w:left="136"/>
              <w:spacing w:before="136" w:line="228" w:lineRule="auto"/>
              <w:rPr>
                <w:rFonts w:ascii="SimSun" w:hAnsi="SimSun" w:eastAsia="SimSun" w:cs="SimSun"/>
                <w:sz w:val="20"/>
                <w:szCs w:val="20"/>
              </w:rPr>
            </w:pPr>
            <w:r>
              <w:rPr>
                <w:rFonts w:ascii="SimSun" w:hAnsi="SimSun" w:eastAsia="SimSun" w:cs="SimSun"/>
                <w:sz w:val="20"/>
                <w:szCs w:val="20"/>
                <w:b/>
                <w:bCs/>
                <w:spacing w:val="2"/>
              </w:rPr>
              <w:t>大河</w:t>
            </w:r>
          </w:p>
          <w:p>
            <w:pPr>
              <w:ind w:left="132"/>
              <w:spacing w:before="26" w:line="229" w:lineRule="auto"/>
              <w:rPr>
                <w:rFonts w:ascii="SimSun" w:hAnsi="SimSun" w:eastAsia="SimSun" w:cs="SimSun"/>
                <w:sz w:val="20"/>
                <w:szCs w:val="20"/>
              </w:rPr>
            </w:pPr>
            <w:r>
              <w:rPr>
                <w:rFonts w:ascii="SimSun" w:hAnsi="SimSun" w:eastAsia="SimSun" w:cs="SimSun"/>
                <w:sz w:val="20"/>
                <w:szCs w:val="20"/>
                <w:b/>
                <w:bCs/>
                <w:spacing w:val="4"/>
              </w:rPr>
              <w:t>坝河</w:t>
            </w:r>
          </w:p>
          <w:p>
            <w:pPr>
              <w:ind w:left="149"/>
              <w:spacing w:before="22" w:line="228" w:lineRule="auto"/>
              <w:rPr>
                <w:rFonts w:ascii="SimSun" w:hAnsi="SimSun" w:eastAsia="SimSun" w:cs="SimSun"/>
                <w:sz w:val="20"/>
                <w:szCs w:val="20"/>
              </w:rPr>
            </w:pPr>
            <w:r>
              <w:rPr>
                <w:rFonts w:ascii="SimSun" w:hAnsi="SimSun" w:eastAsia="SimSun" w:cs="SimSun"/>
                <w:sz w:val="20"/>
                <w:szCs w:val="20"/>
                <w:b/>
                <w:bCs/>
                <w:spacing w:val="-4"/>
              </w:rPr>
              <w:t>引水</w:t>
            </w:r>
          </w:p>
          <w:p>
            <w:pPr>
              <w:ind w:left="132"/>
              <w:spacing w:before="26" w:line="228" w:lineRule="auto"/>
              <w:rPr>
                <w:rFonts w:ascii="SimSun" w:hAnsi="SimSun" w:eastAsia="SimSun" w:cs="SimSun"/>
                <w:sz w:val="20"/>
                <w:szCs w:val="20"/>
              </w:rPr>
            </w:pPr>
            <w:r>
              <w:rPr>
                <w:rFonts w:ascii="SimSun" w:hAnsi="SimSun" w:eastAsia="SimSun" w:cs="SimSun"/>
                <w:sz w:val="20"/>
                <w:szCs w:val="20"/>
                <w:b/>
                <w:bCs/>
                <w:spacing w:val="4"/>
              </w:rPr>
              <w:t>枢纽</w:t>
            </w:r>
          </w:p>
          <w:p>
            <w:pPr>
              <w:ind w:left="136"/>
              <w:spacing w:before="24" w:line="228" w:lineRule="auto"/>
              <w:rPr>
                <w:rFonts w:ascii="SimSun" w:hAnsi="SimSun" w:eastAsia="SimSun" w:cs="SimSun"/>
                <w:sz w:val="20"/>
                <w:szCs w:val="20"/>
              </w:rPr>
            </w:pPr>
            <w:r>
              <w:rPr>
                <w:rFonts w:ascii="SimSun" w:hAnsi="SimSun" w:eastAsia="SimSun" w:cs="SimSun"/>
                <w:sz w:val="20"/>
                <w:szCs w:val="20"/>
                <w:b/>
                <w:bCs/>
                <w:spacing w:val="2"/>
              </w:rPr>
              <w:t>工程</w:t>
            </w:r>
          </w:p>
          <w:p>
            <w:pPr>
              <w:ind w:left="133"/>
              <w:spacing w:before="24" w:line="229" w:lineRule="auto"/>
              <w:rPr>
                <w:rFonts w:ascii="SimSun" w:hAnsi="SimSun" w:eastAsia="SimSun" w:cs="SimSun"/>
                <w:sz w:val="20"/>
                <w:szCs w:val="20"/>
              </w:rPr>
            </w:pPr>
            <w:r>
              <w:rPr>
                <w:rFonts w:ascii="SimSun" w:hAnsi="SimSun" w:eastAsia="SimSun" w:cs="SimSun"/>
                <w:sz w:val="20"/>
                <w:szCs w:val="20"/>
                <w:b/>
                <w:bCs/>
                <w:spacing w:val="3"/>
              </w:rPr>
              <w:t>位置</w:t>
            </w:r>
          </w:p>
        </w:tc>
        <w:tc>
          <w:tcPr>
            <w:tcW w:w="750" w:type="dxa"/>
            <w:vAlign w:val="top"/>
          </w:tcPr>
          <w:p>
            <w:pPr>
              <w:ind w:left="173"/>
              <w:spacing w:before="273" w:line="228" w:lineRule="auto"/>
              <w:rPr>
                <w:rFonts w:ascii="SimSun" w:hAnsi="SimSun" w:eastAsia="SimSun" w:cs="SimSun"/>
                <w:sz w:val="20"/>
                <w:szCs w:val="20"/>
              </w:rPr>
            </w:pPr>
            <w:r>
              <w:rPr>
                <w:rFonts w:ascii="SimSun" w:hAnsi="SimSun" w:eastAsia="SimSun" w:cs="SimSun"/>
                <w:sz w:val="20"/>
                <w:szCs w:val="20"/>
                <w:b/>
                <w:bCs/>
                <w:spacing w:val="2"/>
              </w:rPr>
              <w:t>大河</w:t>
            </w:r>
          </w:p>
          <w:p>
            <w:pPr>
              <w:ind w:left="170"/>
              <w:spacing w:before="26" w:line="229" w:lineRule="auto"/>
              <w:rPr>
                <w:rFonts w:ascii="SimSun" w:hAnsi="SimSun" w:eastAsia="SimSun" w:cs="SimSun"/>
                <w:sz w:val="20"/>
                <w:szCs w:val="20"/>
              </w:rPr>
            </w:pPr>
            <w:r>
              <w:rPr>
                <w:rFonts w:ascii="SimSun" w:hAnsi="SimSun" w:eastAsia="SimSun" w:cs="SimSun"/>
                <w:sz w:val="20"/>
                <w:szCs w:val="20"/>
                <w:b/>
                <w:bCs/>
                <w:spacing w:val="4"/>
              </w:rPr>
              <w:t>坝河</w:t>
            </w:r>
          </w:p>
          <w:p>
            <w:pPr>
              <w:ind w:left="173"/>
              <w:spacing w:before="22" w:line="228" w:lineRule="auto"/>
              <w:rPr>
                <w:rFonts w:ascii="SimSun" w:hAnsi="SimSun" w:eastAsia="SimSun" w:cs="SimSun"/>
                <w:sz w:val="20"/>
                <w:szCs w:val="20"/>
              </w:rPr>
            </w:pPr>
            <w:r>
              <w:rPr>
                <w:rFonts w:ascii="SimSun" w:hAnsi="SimSun" w:eastAsia="SimSun" w:cs="SimSun"/>
                <w:sz w:val="20"/>
                <w:szCs w:val="20"/>
                <w:b/>
                <w:bCs/>
                <w:spacing w:val="2"/>
              </w:rPr>
              <w:t>水库</w:t>
            </w:r>
          </w:p>
          <w:p>
            <w:pPr>
              <w:ind w:left="177"/>
              <w:spacing w:before="27" w:line="228" w:lineRule="auto"/>
              <w:rPr>
                <w:rFonts w:ascii="SimSun" w:hAnsi="SimSun" w:eastAsia="SimSun" w:cs="SimSun"/>
                <w:sz w:val="20"/>
                <w:szCs w:val="20"/>
              </w:rPr>
            </w:pPr>
            <w:r>
              <w:rPr>
                <w:rFonts w:ascii="SimSun" w:hAnsi="SimSun" w:eastAsia="SimSun" w:cs="SimSun"/>
                <w:sz w:val="20"/>
                <w:szCs w:val="20"/>
                <w:b/>
                <w:bCs/>
              </w:rPr>
              <w:t>下游</w:t>
            </w:r>
          </w:p>
          <w:p>
            <w:pPr>
              <w:ind w:left="170"/>
              <w:spacing w:before="23" w:line="229" w:lineRule="auto"/>
              <w:rPr>
                <w:rFonts w:ascii="SimSun" w:hAnsi="SimSun" w:eastAsia="SimSun" w:cs="SimSun"/>
                <w:sz w:val="20"/>
                <w:szCs w:val="20"/>
              </w:rPr>
            </w:pPr>
            <w:r>
              <w:rPr>
                <w:rFonts w:ascii="SimSun" w:hAnsi="SimSun" w:eastAsia="SimSun" w:cs="SimSun"/>
                <w:sz w:val="20"/>
                <w:szCs w:val="20"/>
                <w:b/>
                <w:bCs/>
                <w:spacing w:val="4"/>
              </w:rPr>
              <w:t>河段</w:t>
            </w:r>
          </w:p>
        </w:tc>
        <w:tc>
          <w:tcPr>
            <w:tcW w:w="675" w:type="dxa"/>
            <w:vAlign w:val="top"/>
          </w:tcPr>
          <w:p>
            <w:pPr>
              <w:ind w:left="136"/>
              <w:spacing w:before="33" w:line="228" w:lineRule="auto"/>
              <w:rPr>
                <w:rFonts w:ascii="SimSun" w:hAnsi="SimSun" w:eastAsia="SimSun" w:cs="SimSun"/>
                <w:sz w:val="20"/>
                <w:szCs w:val="20"/>
              </w:rPr>
            </w:pPr>
            <w:r>
              <w:rPr>
                <w:rFonts w:ascii="SimSun" w:hAnsi="SimSun" w:eastAsia="SimSun" w:cs="SimSun"/>
                <w:sz w:val="20"/>
                <w:szCs w:val="20"/>
                <w:b/>
                <w:bCs/>
                <w:spacing w:val="2"/>
              </w:rPr>
              <w:t>大河</w:t>
            </w:r>
          </w:p>
          <w:p>
            <w:pPr>
              <w:ind w:left="133"/>
              <w:spacing w:before="23" w:line="229" w:lineRule="auto"/>
              <w:rPr>
                <w:rFonts w:ascii="SimSun" w:hAnsi="SimSun" w:eastAsia="SimSun" w:cs="SimSun"/>
                <w:sz w:val="20"/>
                <w:szCs w:val="20"/>
              </w:rPr>
            </w:pPr>
            <w:r>
              <w:rPr>
                <w:rFonts w:ascii="SimSun" w:hAnsi="SimSun" w:eastAsia="SimSun" w:cs="SimSun"/>
                <w:sz w:val="20"/>
                <w:szCs w:val="20"/>
                <w:b/>
                <w:bCs/>
                <w:spacing w:val="4"/>
              </w:rPr>
              <w:t>坝河</w:t>
            </w:r>
          </w:p>
          <w:p>
            <w:pPr>
              <w:ind w:left="153"/>
              <w:spacing w:before="25" w:line="228" w:lineRule="auto"/>
              <w:rPr>
                <w:rFonts w:ascii="SimSun" w:hAnsi="SimSun" w:eastAsia="SimSun" w:cs="SimSun"/>
                <w:sz w:val="20"/>
                <w:szCs w:val="20"/>
              </w:rPr>
            </w:pPr>
            <w:r>
              <w:rPr>
                <w:rFonts w:ascii="SimSun" w:hAnsi="SimSun" w:eastAsia="SimSun" w:cs="SimSun"/>
                <w:sz w:val="20"/>
                <w:szCs w:val="20"/>
                <w:b/>
                <w:bCs/>
                <w:spacing w:val="-6"/>
              </w:rPr>
              <w:t>明星</w:t>
            </w:r>
          </w:p>
          <w:p>
            <w:pPr>
              <w:ind w:left="134"/>
              <w:spacing w:before="24" w:line="227" w:lineRule="auto"/>
              <w:rPr>
                <w:rFonts w:ascii="SimSun" w:hAnsi="SimSun" w:eastAsia="SimSun" w:cs="SimSun"/>
                <w:sz w:val="20"/>
                <w:szCs w:val="20"/>
              </w:rPr>
            </w:pPr>
            <w:r>
              <w:rPr>
                <w:rFonts w:ascii="SimSun" w:hAnsi="SimSun" w:eastAsia="SimSun" w:cs="SimSun"/>
                <w:sz w:val="20"/>
                <w:szCs w:val="20"/>
                <w:b/>
                <w:bCs/>
                <w:spacing w:val="3"/>
              </w:rPr>
              <w:t>村上</w:t>
            </w:r>
          </w:p>
          <w:p>
            <w:pPr>
              <w:ind w:left="266"/>
              <w:spacing w:before="28" w:line="228" w:lineRule="auto"/>
              <w:rPr>
                <w:rFonts w:ascii="SimSun" w:hAnsi="SimSun" w:eastAsia="SimSun" w:cs="SimSun"/>
                <w:sz w:val="20"/>
                <w:szCs w:val="20"/>
              </w:rPr>
            </w:pPr>
            <w:r>
              <w:rPr>
                <w:rFonts w:ascii="SimSun" w:hAnsi="SimSun" w:eastAsia="SimSun" w:cs="SimSun"/>
                <w:sz w:val="20"/>
                <w:szCs w:val="20"/>
                <w:b/>
                <w:bCs/>
                <w:spacing w:val="-2"/>
              </w:rPr>
              <w:t>游</w:t>
            </w:r>
          </w:p>
          <w:p>
            <w:pPr>
              <w:pStyle w:val="TableText"/>
              <w:ind w:left="185"/>
              <w:spacing w:before="45" w:line="195" w:lineRule="auto"/>
              <w:rPr>
                <w:sz w:val="20"/>
                <w:szCs w:val="20"/>
              </w:rPr>
            </w:pPr>
            <w:r>
              <w:rPr>
                <w:sz w:val="20"/>
                <w:szCs w:val="20"/>
                <w:b/>
                <w:bCs/>
                <w:spacing w:val="2"/>
              </w:rPr>
              <w:t>500</w:t>
            </w:r>
          </w:p>
          <w:p>
            <w:pPr>
              <w:pStyle w:val="TableText"/>
              <w:ind w:left="258"/>
              <w:spacing w:before="99" w:line="138" w:lineRule="exact"/>
              <w:rPr>
                <w:sz w:val="20"/>
                <w:szCs w:val="20"/>
              </w:rPr>
            </w:pPr>
            <w:r>
              <w:rPr>
                <w:sz w:val="20"/>
                <w:szCs w:val="20"/>
                <w:b/>
                <w:bCs/>
                <w:position w:val="-1"/>
              </w:rPr>
              <w:t>m</w:t>
            </w:r>
          </w:p>
        </w:tc>
        <w:tc>
          <w:tcPr>
            <w:tcW w:w="435" w:type="dxa"/>
            <w:vAlign w:val="top"/>
            <w:textDirection w:val="tbRlV"/>
          </w:tcPr>
          <w:p>
            <w:pPr>
              <w:ind w:left="135"/>
              <w:spacing w:before="110" w:line="217" w:lineRule="auto"/>
              <w:rPr>
                <w:rFonts w:ascii="SimSun" w:hAnsi="SimSun" w:eastAsia="SimSun" w:cs="SimSun"/>
                <w:sz w:val="20"/>
                <w:szCs w:val="20"/>
              </w:rPr>
            </w:pPr>
            <w:r>
              <w:rPr>
                <w:rFonts w:ascii="SimSun" w:hAnsi="SimSun" w:eastAsia="SimSun" w:cs="SimSun"/>
                <w:sz w:val="20"/>
                <w:szCs w:val="20"/>
                <w:b/>
                <w:bCs/>
                <w:spacing w:val="6"/>
              </w:rPr>
              <w:t>大</w:t>
            </w:r>
            <w:r>
              <w:rPr>
                <w:rFonts w:ascii="SimSun" w:hAnsi="SimSun" w:eastAsia="SimSun" w:cs="SimSun"/>
                <w:sz w:val="20"/>
                <w:szCs w:val="20"/>
                <w:spacing w:val="-33"/>
              </w:rPr>
              <w:t xml:space="preserve"> </w:t>
            </w:r>
            <w:r>
              <w:rPr>
                <w:rFonts w:ascii="SimSun" w:hAnsi="SimSun" w:eastAsia="SimSun" w:cs="SimSun"/>
                <w:sz w:val="20"/>
                <w:szCs w:val="20"/>
                <w:b/>
                <w:bCs/>
                <w:spacing w:val="6"/>
              </w:rPr>
              <w:t>河</w:t>
            </w:r>
            <w:r>
              <w:rPr>
                <w:rFonts w:ascii="SimSun" w:hAnsi="SimSun" w:eastAsia="SimSun" w:cs="SimSun"/>
                <w:sz w:val="20"/>
                <w:szCs w:val="20"/>
                <w:spacing w:val="-37"/>
              </w:rPr>
              <w:t xml:space="preserve"> </w:t>
            </w:r>
            <w:r>
              <w:rPr>
                <w:rFonts w:ascii="SimSun" w:hAnsi="SimSun" w:eastAsia="SimSun" w:cs="SimSun"/>
                <w:sz w:val="20"/>
                <w:szCs w:val="20"/>
                <w:b/>
                <w:bCs/>
                <w:spacing w:val="6"/>
              </w:rPr>
              <w:t>坝</w:t>
            </w:r>
            <w:r>
              <w:rPr>
                <w:rFonts w:ascii="SimSun" w:hAnsi="SimSun" w:eastAsia="SimSun" w:cs="SimSun"/>
                <w:sz w:val="20"/>
                <w:szCs w:val="20"/>
                <w:spacing w:val="-35"/>
              </w:rPr>
              <w:t xml:space="preserve"> </w:t>
            </w:r>
            <w:r>
              <w:rPr>
                <w:rFonts w:ascii="SimSun" w:hAnsi="SimSun" w:eastAsia="SimSun" w:cs="SimSun"/>
                <w:sz w:val="20"/>
                <w:szCs w:val="20"/>
                <w:b/>
                <w:bCs/>
                <w:spacing w:val="6"/>
              </w:rPr>
              <w:t>河</w:t>
            </w:r>
            <w:r>
              <w:rPr>
                <w:rFonts w:ascii="SimSun" w:hAnsi="SimSun" w:eastAsia="SimSun" w:cs="SimSun"/>
                <w:sz w:val="20"/>
                <w:szCs w:val="20"/>
                <w:spacing w:val="-38"/>
              </w:rPr>
              <w:t xml:space="preserve"> </w:t>
            </w:r>
            <w:r>
              <w:rPr>
                <w:rFonts w:ascii="SimSun" w:hAnsi="SimSun" w:eastAsia="SimSun" w:cs="SimSun"/>
                <w:sz w:val="20"/>
                <w:szCs w:val="20"/>
                <w:b/>
                <w:bCs/>
                <w:spacing w:val="6"/>
              </w:rPr>
              <w:t>下</w:t>
            </w:r>
            <w:r>
              <w:rPr>
                <w:rFonts w:ascii="SimSun" w:hAnsi="SimSun" w:eastAsia="SimSun" w:cs="SimSun"/>
                <w:sz w:val="20"/>
                <w:szCs w:val="20"/>
                <w:spacing w:val="-38"/>
              </w:rPr>
              <w:t xml:space="preserve"> </w:t>
            </w:r>
            <w:r>
              <w:rPr>
                <w:rFonts w:ascii="SimSun" w:hAnsi="SimSun" w:eastAsia="SimSun" w:cs="SimSun"/>
                <w:sz w:val="20"/>
                <w:szCs w:val="20"/>
                <w:b/>
                <w:bCs/>
                <w:spacing w:val="6"/>
              </w:rPr>
              <w:t>游</w:t>
            </w:r>
          </w:p>
        </w:tc>
        <w:tc>
          <w:tcPr>
            <w:tcW w:w="645" w:type="dxa"/>
            <w:vAlign w:val="top"/>
          </w:tcPr>
          <w:p>
            <w:pPr>
              <w:ind w:left="121"/>
              <w:spacing w:before="33" w:line="228" w:lineRule="auto"/>
              <w:rPr>
                <w:rFonts w:ascii="SimSun" w:hAnsi="SimSun" w:eastAsia="SimSun" w:cs="SimSun"/>
                <w:sz w:val="20"/>
                <w:szCs w:val="20"/>
              </w:rPr>
            </w:pPr>
            <w:r>
              <w:rPr>
                <w:rFonts w:ascii="SimSun" w:hAnsi="SimSun" w:eastAsia="SimSun" w:cs="SimSun"/>
                <w:sz w:val="20"/>
                <w:szCs w:val="20"/>
                <w:b/>
                <w:bCs/>
                <w:spacing w:val="2"/>
              </w:rPr>
              <w:t>大河</w:t>
            </w:r>
          </w:p>
          <w:p>
            <w:pPr>
              <w:ind w:left="117"/>
              <w:spacing w:before="23" w:line="229" w:lineRule="auto"/>
              <w:rPr>
                <w:rFonts w:ascii="SimSun" w:hAnsi="SimSun" w:eastAsia="SimSun" w:cs="SimSun"/>
                <w:sz w:val="20"/>
                <w:szCs w:val="20"/>
              </w:rPr>
            </w:pPr>
            <w:r>
              <w:rPr>
                <w:rFonts w:ascii="SimSun" w:hAnsi="SimSun" w:eastAsia="SimSun" w:cs="SimSun"/>
                <w:sz w:val="20"/>
                <w:szCs w:val="20"/>
                <w:b/>
                <w:bCs/>
                <w:spacing w:val="4"/>
              </w:rPr>
              <w:t>坝河</w:t>
            </w:r>
          </w:p>
          <w:p>
            <w:pPr>
              <w:ind w:left="117"/>
              <w:spacing w:before="25" w:line="228" w:lineRule="auto"/>
              <w:rPr>
                <w:rFonts w:ascii="SimSun" w:hAnsi="SimSun" w:eastAsia="SimSun" w:cs="SimSun"/>
                <w:sz w:val="20"/>
                <w:szCs w:val="20"/>
              </w:rPr>
            </w:pPr>
            <w:r>
              <w:rPr>
                <w:rFonts w:ascii="SimSun" w:hAnsi="SimSun" w:eastAsia="SimSun" w:cs="SimSun"/>
                <w:sz w:val="20"/>
                <w:szCs w:val="20"/>
                <w:b/>
                <w:bCs/>
                <w:spacing w:val="4"/>
              </w:rPr>
              <w:t>入黄</w:t>
            </w:r>
          </w:p>
          <w:p>
            <w:pPr>
              <w:ind w:left="150"/>
              <w:spacing w:before="24" w:line="241" w:lineRule="auto"/>
              <w:rPr>
                <w:rFonts w:ascii="SimSun" w:hAnsi="SimSun" w:eastAsia="SimSun" w:cs="SimSun"/>
                <w:sz w:val="20"/>
                <w:szCs w:val="20"/>
              </w:rPr>
            </w:pPr>
            <w:r>
              <w:rPr>
                <w:rFonts w:ascii="SimSun" w:hAnsi="SimSun" w:eastAsia="SimSun" w:cs="SimSun"/>
                <w:sz w:val="20"/>
                <w:szCs w:val="20"/>
                <w:b/>
                <w:bCs/>
                <w:spacing w:val="-12"/>
              </w:rPr>
              <w:t>口上</w:t>
            </w:r>
          </w:p>
          <w:p>
            <w:pPr>
              <w:ind w:left="250"/>
              <w:spacing w:before="13" w:line="228" w:lineRule="auto"/>
              <w:rPr>
                <w:rFonts w:ascii="SimSun" w:hAnsi="SimSun" w:eastAsia="SimSun" w:cs="SimSun"/>
                <w:sz w:val="20"/>
                <w:szCs w:val="20"/>
              </w:rPr>
            </w:pPr>
            <w:r>
              <w:rPr>
                <w:rFonts w:ascii="SimSun" w:hAnsi="SimSun" w:eastAsia="SimSun" w:cs="SimSun"/>
                <w:sz w:val="20"/>
                <w:szCs w:val="20"/>
                <w:b/>
                <w:bCs/>
                <w:spacing w:val="-2"/>
              </w:rPr>
              <w:t>游</w:t>
            </w:r>
          </w:p>
          <w:p>
            <w:pPr>
              <w:pStyle w:val="TableText"/>
              <w:ind w:left="172"/>
              <w:spacing w:before="45" w:line="195" w:lineRule="auto"/>
              <w:rPr>
                <w:sz w:val="20"/>
                <w:szCs w:val="20"/>
              </w:rPr>
            </w:pPr>
            <w:r>
              <w:rPr>
                <w:sz w:val="20"/>
                <w:szCs w:val="20"/>
                <w:b/>
                <w:bCs/>
                <w:spacing w:val="2"/>
              </w:rPr>
              <w:t>500</w:t>
            </w:r>
          </w:p>
          <w:p>
            <w:pPr>
              <w:pStyle w:val="TableText"/>
              <w:ind w:left="242"/>
              <w:spacing w:before="99" w:line="138" w:lineRule="exact"/>
              <w:rPr>
                <w:sz w:val="20"/>
                <w:szCs w:val="20"/>
              </w:rPr>
            </w:pPr>
            <w:r>
              <w:rPr>
                <w:sz w:val="20"/>
                <w:szCs w:val="20"/>
                <w:b/>
                <w:bCs/>
                <w:position w:val="-1"/>
              </w:rPr>
              <w:t>m</w:t>
            </w:r>
          </w:p>
        </w:tc>
        <w:tc>
          <w:tcPr>
            <w:tcW w:w="375" w:type="dxa"/>
            <w:vAlign w:val="top"/>
            <w:textDirection w:val="tbRlV"/>
          </w:tcPr>
          <w:p>
            <w:pPr>
              <w:ind w:left="135"/>
              <w:spacing w:before="52" w:line="216" w:lineRule="auto"/>
              <w:rPr>
                <w:rFonts w:ascii="SimSun" w:hAnsi="SimSun" w:eastAsia="SimSun" w:cs="SimSun"/>
                <w:sz w:val="20"/>
                <w:szCs w:val="20"/>
              </w:rPr>
            </w:pPr>
            <w:r>
              <w:rPr>
                <w:rFonts w:ascii="SimSun" w:hAnsi="SimSun" w:eastAsia="SimSun" w:cs="SimSun"/>
                <w:sz w:val="20"/>
                <w:szCs w:val="20"/>
                <w:b/>
                <w:bCs/>
                <w:spacing w:val="6"/>
              </w:rPr>
              <w:t>切</w:t>
            </w:r>
            <w:r>
              <w:rPr>
                <w:rFonts w:ascii="SimSun" w:hAnsi="SimSun" w:eastAsia="SimSun" w:cs="SimSun"/>
                <w:sz w:val="20"/>
                <w:szCs w:val="20"/>
                <w:spacing w:val="-33"/>
              </w:rPr>
              <w:t xml:space="preserve"> </w:t>
            </w:r>
            <w:r>
              <w:rPr>
                <w:rFonts w:ascii="SimSun" w:hAnsi="SimSun" w:eastAsia="SimSun" w:cs="SimSun"/>
                <w:sz w:val="20"/>
                <w:szCs w:val="20"/>
                <w:b/>
                <w:bCs/>
                <w:spacing w:val="6"/>
              </w:rPr>
              <w:t>吉</w:t>
            </w:r>
            <w:r>
              <w:rPr>
                <w:rFonts w:ascii="SimSun" w:hAnsi="SimSun" w:eastAsia="SimSun" w:cs="SimSun"/>
                <w:sz w:val="20"/>
                <w:szCs w:val="20"/>
                <w:spacing w:val="-37"/>
              </w:rPr>
              <w:t xml:space="preserve"> </w:t>
            </w:r>
            <w:r>
              <w:rPr>
                <w:rFonts w:ascii="SimSun" w:hAnsi="SimSun" w:eastAsia="SimSun" w:cs="SimSun"/>
                <w:sz w:val="20"/>
                <w:szCs w:val="20"/>
                <w:b/>
                <w:bCs/>
                <w:spacing w:val="6"/>
              </w:rPr>
              <w:t>水</w:t>
            </w:r>
            <w:r>
              <w:rPr>
                <w:rFonts w:ascii="SimSun" w:hAnsi="SimSun" w:eastAsia="SimSun" w:cs="SimSun"/>
                <w:sz w:val="20"/>
                <w:szCs w:val="20"/>
                <w:spacing w:val="-35"/>
              </w:rPr>
              <w:t xml:space="preserve"> </w:t>
            </w:r>
            <w:r>
              <w:rPr>
                <w:rFonts w:ascii="SimSun" w:hAnsi="SimSun" w:eastAsia="SimSun" w:cs="SimSun"/>
                <w:sz w:val="20"/>
                <w:szCs w:val="20"/>
                <w:b/>
                <w:bCs/>
                <w:spacing w:val="6"/>
              </w:rPr>
              <w:t>库</w:t>
            </w:r>
            <w:r>
              <w:rPr>
                <w:rFonts w:ascii="SimSun" w:hAnsi="SimSun" w:eastAsia="SimSun" w:cs="SimSun"/>
                <w:sz w:val="20"/>
                <w:szCs w:val="20"/>
                <w:spacing w:val="-38"/>
              </w:rPr>
              <w:t xml:space="preserve"> </w:t>
            </w:r>
            <w:r>
              <w:rPr>
                <w:rFonts w:ascii="SimSun" w:hAnsi="SimSun" w:eastAsia="SimSun" w:cs="SimSun"/>
                <w:sz w:val="20"/>
                <w:szCs w:val="20"/>
                <w:b/>
                <w:bCs/>
                <w:spacing w:val="6"/>
              </w:rPr>
              <w:t>上</w:t>
            </w:r>
            <w:r>
              <w:rPr>
                <w:rFonts w:ascii="SimSun" w:hAnsi="SimSun" w:eastAsia="SimSun" w:cs="SimSun"/>
                <w:sz w:val="20"/>
                <w:szCs w:val="20"/>
                <w:spacing w:val="-38"/>
              </w:rPr>
              <w:t xml:space="preserve"> </w:t>
            </w:r>
            <w:r>
              <w:rPr>
                <w:rFonts w:ascii="SimSun" w:hAnsi="SimSun" w:eastAsia="SimSun" w:cs="SimSun"/>
                <w:sz w:val="20"/>
                <w:szCs w:val="20"/>
                <w:b/>
                <w:bCs/>
                <w:spacing w:val="6"/>
              </w:rPr>
              <w:t>游</w:t>
            </w:r>
          </w:p>
        </w:tc>
        <w:tc>
          <w:tcPr>
            <w:tcW w:w="390" w:type="dxa"/>
            <w:vAlign w:val="top"/>
            <w:textDirection w:val="tbRlV"/>
          </w:tcPr>
          <w:p>
            <w:pPr>
              <w:ind w:left="409"/>
              <w:spacing w:before="68" w:line="216" w:lineRule="auto"/>
              <w:rPr>
                <w:rFonts w:ascii="SimSun" w:hAnsi="SimSun" w:eastAsia="SimSun" w:cs="SimSun"/>
                <w:sz w:val="20"/>
                <w:szCs w:val="20"/>
              </w:rPr>
            </w:pPr>
            <w:r>
              <w:rPr>
                <w:rFonts w:ascii="SimSun" w:hAnsi="SimSun" w:eastAsia="SimSun" w:cs="SimSun"/>
                <w:sz w:val="20"/>
                <w:szCs w:val="20"/>
                <w:b/>
                <w:bCs/>
                <w:spacing w:val="6"/>
              </w:rPr>
              <w:t>切</w:t>
            </w:r>
            <w:r>
              <w:rPr>
                <w:rFonts w:ascii="SimSun" w:hAnsi="SimSun" w:eastAsia="SimSun" w:cs="SimSun"/>
                <w:sz w:val="20"/>
                <w:szCs w:val="20"/>
                <w:spacing w:val="-36"/>
              </w:rPr>
              <w:t xml:space="preserve"> </w:t>
            </w:r>
            <w:r>
              <w:rPr>
                <w:rFonts w:ascii="SimSun" w:hAnsi="SimSun" w:eastAsia="SimSun" w:cs="SimSun"/>
                <w:sz w:val="20"/>
                <w:szCs w:val="20"/>
                <w:b/>
                <w:bCs/>
                <w:spacing w:val="6"/>
              </w:rPr>
              <w:t>吉</w:t>
            </w:r>
            <w:r>
              <w:rPr>
                <w:rFonts w:ascii="SimSun" w:hAnsi="SimSun" w:eastAsia="SimSun" w:cs="SimSun"/>
                <w:sz w:val="20"/>
                <w:szCs w:val="20"/>
                <w:spacing w:val="-36"/>
              </w:rPr>
              <w:t xml:space="preserve"> </w:t>
            </w:r>
            <w:r>
              <w:rPr>
                <w:rFonts w:ascii="SimSun" w:hAnsi="SimSun" w:eastAsia="SimSun" w:cs="SimSun"/>
                <w:sz w:val="20"/>
                <w:szCs w:val="20"/>
                <w:b/>
                <w:bCs/>
                <w:spacing w:val="6"/>
              </w:rPr>
              <w:t>水</w:t>
            </w:r>
            <w:r>
              <w:rPr>
                <w:rFonts w:ascii="SimSun" w:hAnsi="SimSun" w:eastAsia="SimSun" w:cs="SimSun"/>
                <w:sz w:val="20"/>
                <w:szCs w:val="20"/>
                <w:spacing w:val="-37"/>
              </w:rPr>
              <w:t xml:space="preserve"> </w:t>
            </w:r>
            <w:r>
              <w:rPr>
                <w:rFonts w:ascii="SimSun" w:hAnsi="SimSun" w:eastAsia="SimSun" w:cs="SimSun"/>
                <w:sz w:val="20"/>
                <w:szCs w:val="20"/>
                <w:b/>
                <w:bCs/>
                <w:spacing w:val="6"/>
              </w:rPr>
              <w:t>库</w:t>
            </w:r>
          </w:p>
        </w:tc>
        <w:tc>
          <w:tcPr>
            <w:tcW w:w="405" w:type="dxa"/>
            <w:vAlign w:val="top"/>
            <w:textDirection w:val="tbRlV"/>
          </w:tcPr>
          <w:p>
            <w:pPr>
              <w:ind w:left="272"/>
              <w:spacing w:before="84" w:line="217" w:lineRule="auto"/>
              <w:rPr>
                <w:rFonts w:ascii="SimSun" w:hAnsi="SimSun" w:eastAsia="SimSun" w:cs="SimSun"/>
                <w:sz w:val="20"/>
                <w:szCs w:val="20"/>
              </w:rPr>
            </w:pPr>
            <w:r>
              <w:rPr>
                <w:rFonts w:ascii="SimSun" w:hAnsi="SimSun" w:eastAsia="SimSun" w:cs="SimSun"/>
                <w:sz w:val="20"/>
                <w:szCs w:val="20"/>
                <w:b/>
                <w:bCs/>
                <w:spacing w:val="6"/>
              </w:rPr>
              <w:t>切</w:t>
            </w:r>
            <w:r>
              <w:rPr>
                <w:rFonts w:ascii="SimSun" w:hAnsi="SimSun" w:eastAsia="SimSun" w:cs="SimSun"/>
                <w:sz w:val="20"/>
                <w:szCs w:val="20"/>
                <w:spacing w:val="-33"/>
              </w:rPr>
              <w:t xml:space="preserve"> </w:t>
            </w:r>
            <w:r>
              <w:rPr>
                <w:rFonts w:ascii="SimSun" w:hAnsi="SimSun" w:eastAsia="SimSun" w:cs="SimSun"/>
                <w:sz w:val="20"/>
                <w:szCs w:val="20"/>
                <w:b/>
                <w:bCs/>
                <w:spacing w:val="6"/>
              </w:rPr>
              <w:t>吉</w:t>
            </w:r>
            <w:r>
              <w:rPr>
                <w:rFonts w:ascii="SimSun" w:hAnsi="SimSun" w:eastAsia="SimSun" w:cs="SimSun"/>
                <w:sz w:val="20"/>
                <w:szCs w:val="20"/>
                <w:spacing w:val="-38"/>
              </w:rPr>
              <w:t xml:space="preserve"> </w:t>
            </w:r>
            <w:r>
              <w:rPr>
                <w:rFonts w:ascii="SimSun" w:hAnsi="SimSun" w:eastAsia="SimSun" w:cs="SimSun"/>
                <w:sz w:val="20"/>
                <w:szCs w:val="20"/>
                <w:b/>
                <w:bCs/>
                <w:spacing w:val="6"/>
              </w:rPr>
              <w:t>河</w:t>
            </w:r>
            <w:r>
              <w:rPr>
                <w:rFonts w:ascii="SimSun" w:hAnsi="SimSun" w:eastAsia="SimSun" w:cs="SimSun"/>
                <w:sz w:val="20"/>
                <w:szCs w:val="20"/>
                <w:spacing w:val="-35"/>
              </w:rPr>
              <w:t xml:space="preserve"> </w:t>
            </w:r>
            <w:r>
              <w:rPr>
                <w:rFonts w:ascii="SimSun" w:hAnsi="SimSun" w:eastAsia="SimSun" w:cs="SimSun"/>
                <w:sz w:val="20"/>
                <w:szCs w:val="20"/>
                <w:b/>
                <w:bCs/>
                <w:spacing w:val="6"/>
              </w:rPr>
              <w:t>下</w:t>
            </w:r>
            <w:r>
              <w:rPr>
                <w:rFonts w:ascii="SimSun" w:hAnsi="SimSun" w:eastAsia="SimSun" w:cs="SimSun"/>
                <w:sz w:val="20"/>
                <w:szCs w:val="20"/>
                <w:spacing w:val="-38"/>
              </w:rPr>
              <w:t xml:space="preserve"> </w:t>
            </w:r>
            <w:r>
              <w:rPr>
                <w:rFonts w:ascii="SimSun" w:hAnsi="SimSun" w:eastAsia="SimSun" w:cs="SimSun"/>
                <w:sz w:val="20"/>
                <w:szCs w:val="20"/>
                <w:b/>
                <w:bCs/>
                <w:spacing w:val="6"/>
              </w:rPr>
              <w:t>游</w:t>
            </w:r>
          </w:p>
        </w:tc>
        <w:tc>
          <w:tcPr>
            <w:tcW w:w="420" w:type="dxa"/>
            <w:vAlign w:val="top"/>
            <w:textDirection w:val="tbRlV"/>
          </w:tcPr>
          <w:p>
            <w:pPr>
              <w:ind w:left="409"/>
              <w:spacing w:before="98" w:line="216" w:lineRule="auto"/>
              <w:rPr>
                <w:rFonts w:ascii="SimSun" w:hAnsi="SimSun" w:eastAsia="SimSun" w:cs="SimSun"/>
                <w:sz w:val="20"/>
                <w:szCs w:val="20"/>
              </w:rPr>
            </w:pPr>
            <w:r>
              <w:rPr>
                <w:rFonts w:ascii="SimSun" w:hAnsi="SimSun" w:eastAsia="SimSun" w:cs="SimSun"/>
                <w:sz w:val="20"/>
                <w:szCs w:val="20"/>
                <w:b/>
                <w:bCs/>
                <w:spacing w:val="6"/>
              </w:rPr>
              <w:t>曲</w:t>
            </w:r>
            <w:r>
              <w:rPr>
                <w:rFonts w:ascii="SimSun" w:hAnsi="SimSun" w:eastAsia="SimSun" w:cs="SimSun"/>
                <w:sz w:val="20"/>
                <w:szCs w:val="20"/>
                <w:spacing w:val="-36"/>
              </w:rPr>
              <w:t xml:space="preserve"> </w:t>
            </w:r>
            <w:r>
              <w:rPr>
                <w:rFonts w:ascii="SimSun" w:hAnsi="SimSun" w:eastAsia="SimSun" w:cs="SimSun"/>
                <w:sz w:val="20"/>
                <w:szCs w:val="20"/>
                <w:b/>
                <w:bCs/>
                <w:spacing w:val="6"/>
              </w:rPr>
              <w:t>黑</w:t>
            </w:r>
            <w:r>
              <w:rPr>
                <w:rFonts w:ascii="SimSun" w:hAnsi="SimSun" w:eastAsia="SimSun" w:cs="SimSun"/>
                <w:sz w:val="20"/>
                <w:szCs w:val="20"/>
                <w:spacing w:val="-36"/>
              </w:rPr>
              <w:t xml:space="preserve"> </w:t>
            </w:r>
            <w:r>
              <w:rPr>
                <w:rFonts w:ascii="SimSun" w:hAnsi="SimSun" w:eastAsia="SimSun" w:cs="SimSun"/>
                <w:sz w:val="20"/>
                <w:szCs w:val="20"/>
                <w:b/>
                <w:bCs/>
                <w:spacing w:val="6"/>
              </w:rPr>
              <w:t>格</w:t>
            </w:r>
            <w:r>
              <w:rPr>
                <w:rFonts w:ascii="SimSun" w:hAnsi="SimSun" w:eastAsia="SimSun" w:cs="SimSun"/>
                <w:sz w:val="20"/>
                <w:szCs w:val="20"/>
                <w:spacing w:val="-37"/>
              </w:rPr>
              <w:t xml:space="preserve"> </w:t>
            </w:r>
            <w:r>
              <w:rPr>
                <w:rFonts w:ascii="SimSun" w:hAnsi="SimSun" w:eastAsia="SimSun" w:cs="SimSun"/>
                <w:sz w:val="20"/>
                <w:szCs w:val="20"/>
                <w:b/>
                <w:bCs/>
                <w:spacing w:val="6"/>
              </w:rPr>
              <w:t>木</w:t>
            </w:r>
          </w:p>
        </w:tc>
        <w:tc>
          <w:tcPr>
            <w:tcW w:w="360" w:type="dxa"/>
            <w:vAlign w:val="top"/>
            <w:textDirection w:val="tbRlV"/>
          </w:tcPr>
          <w:p>
            <w:pPr>
              <w:ind w:left="272"/>
              <w:spacing w:before="38" w:line="215" w:lineRule="auto"/>
              <w:rPr>
                <w:rFonts w:ascii="SimSun" w:hAnsi="SimSun" w:eastAsia="SimSun" w:cs="SimSun"/>
                <w:sz w:val="20"/>
                <w:szCs w:val="20"/>
              </w:rPr>
            </w:pPr>
            <w:r>
              <w:rPr>
                <w:rFonts w:ascii="SimSun" w:hAnsi="SimSun" w:eastAsia="SimSun" w:cs="SimSun"/>
                <w:sz w:val="20"/>
                <w:szCs w:val="20"/>
                <w:b/>
                <w:bCs/>
                <w:spacing w:val="6"/>
              </w:rPr>
              <w:t>浪</w:t>
            </w:r>
            <w:r>
              <w:rPr>
                <w:rFonts w:ascii="SimSun" w:hAnsi="SimSun" w:eastAsia="SimSun" w:cs="SimSun"/>
                <w:sz w:val="20"/>
                <w:szCs w:val="20"/>
                <w:spacing w:val="-33"/>
              </w:rPr>
              <w:t xml:space="preserve"> </w:t>
            </w:r>
            <w:r>
              <w:rPr>
                <w:rFonts w:ascii="SimSun" w:hAnsi="SimSun" w:eastAsia="SimSun" w:cs="SimSun"/>
                <w:sz w:val="20"/>
                <w:szCs w:val="20"/>
                <w:b/>
                <w:bCs/>
                <w:spacing w:val="6"/>
              </w:rPr>
              <w:t>娘</w:t>
            </w:r>
            <w:r>
              <w:rPr>
                <w:rFonts w:ascii="SimSun" w:hAnsi="SimSun" w:eastAsia="SimSun" w:cs="SimSun"/>
                <w:sz w:val="20"/>
                <w:szCs w:val="20"/>
                <w:spacing w:val="-38"/>
              </w:rPr>
              <w:t xml:space="preserve"> </w:t>
            </w:r>
            <w:r>
              <w:rPr>
                <w:rFonts w:ascii="SimSun" w:hAnsi="SimSun" w:eastAsia="SimSun" w:cs="SimSun"/>
                <w:sz w:val="20"/>
                <w:szCs w:val="20"/>
                <w:b/>
                <w:bCs/>
                <w:spacing w:val="6"/>
              </w:rPr>
              <w:t>村</w:t>
            </w:r>
            <w:r>
              <w:rPr>
                <w:rFonts w:ascii="SimSun" w:hAnsi="SimSun" w:eastAsia="SimSun" w:cs="SimSun"/>
                <w:sz w:val="20"/>
                <w:szCs w:val="20"/>
                <w:spacing w:val="-35"/>
              </w:rPr>
              <w:t xml:space="preserve"> </w:t>
            </w:r>
            <w:r>
              <w:rPr>
                <w:rFonts w:ascii="SimSun" w:hAnsi="SimSun" w:eastAsia="SimSun" w:cs="SimSun"/>
                <w:sz w:val="20"/>
                <w:szCs w:val="20"/>
                <w:b/>
                <w:bCs/>
                <w:spacing w:val="6"/>
              </w:rPr>
              <w:t>桥</w:t>
            </w:r>
            <w:r>
              <w:rPr>
                <w:rFonts w:ascii="SimSun" w:hAnsi="SimSun" w:eastAsia="SimSun" w:cs="SimSun"/>
                <w:sz w:val="20"/>
                <w:szCs w:val="20"/>
                <w:spacing w:val="-38"/>
              </w:rPr>
              <w:t xml:space="preserve"> </w:t>
            </w:r>
            <w:r>
              <w:rPr>
                <w:rFonts w:ascii="SimSun" w:hAnsi="SimSun" w:eastAsia="SimSun" w:cs="SimSun"/>
                <w:sz w:val="20"/>
                <w:szCs w:val="20"/>
                <w:b/>
                <w:bCs/>
                <w:spacing w:val="6"/>
              </w:rPr>
              <w:t>下</w:t>
            </w:r>
          </w:p>
        </w:tc>
        <w:tc>
          <w:tcPr>
            <w:tcW w:w="329" w:type="dxa"/>
            <w:vAlign w:val="top"/>
            <w:textDirection w:val="tbRlV"/>
          </w:tcPr>
          <w:p>
            <w:pPr>
              <w:ind w:left="135"/>
              <w:spacing w:before="7" w:line="217" w:lineRule="auto"/>
              <w:rPr>
                <w:rFonts w:ascii="SimSun" w:hAnsi="SimSun" w:eastAsia="SimSun" w:cs="SimSun"/>
                <w:sz w:val="20"/>
                <w:szCs w:val="20"/>
              </w:rPr>
            </w:pPr>
            <w:r>
              <w:rPr>
                <w:rFonts w:ascii="SimSun" w:hAnsi="SimSun" w:eastAsia="SimSun" w:cs="SimSun"/>
                <w:sz w:val="20"/>
                <w:szCs w:val="20"/>
                <w:b/>
                <w:bCs/>
                <w:spacing w:val="6"/>
              </w:rPr>
              <w:t>沙</w:t>
            </w:r>
            <w:r>
              <w:rPr>
                <w:rFonts w:ascii="SimSun" w:hAnsi="SimSun" w:eastAsia="SimSun" w:cs="SimSun"/>
                <w:sz w:val="20"/>
                <w:szCs w:val="20"/>
                <w:spacing w:val="-33"/>
              </w:rPr>
              <w:t xml:space="preserve"> </w:t>
            </w:r>
            <w:r>
              <w:rPr>
                <w:rFonts w:ascii="SimSun" w:hAnsi="SimSun" w:eastAsia="SimSun" w:cs="SimSun"/>
                <w:sz w:val="20"/>
                <w:szCs w:val="20"/>
                <w:b/>
                <w:bCs/>
                <w:spacing w:val="6"/>
              </w:rPr>
              <w:t>珠</w:t>
            </w:r>
            <w:r>
              <w:rPr>
                <w:rFonts w:ascii="SimSun" w:hAnsi="SimSun" w:eastAsia="SimSun" w:cs="SimSun"/>
                <w:sz w:val="20"/>
                <w:szCs w:val="20"/>
                <w:spacing w:val="-37"/>
              </w:rPr>
              <w:t xml:space="preserve"> </w:t>
            </w:r>
            <w:r>
              <w:rPr>
                <w:rFonts w:ascii="SimSun" w:hAnsi="SimSun" w:eastAsia="SimSun" w:cs="SimSun"/>
                <w:sz w:val="20"/>
                <w:szCs w:val="20"/>
                <w:b/>
                <w:bCs/>
                <w:spacing w:val="6"/>
              </w:rPr>
              <w:t>玉</w:t>
            </w:r>
            <w:r>
              <w:rPr>
                <w:rFonts w:ascii="SimSun" w:hAnsi="SimSun" w:eastAsia="SimSun" w:cs="SimSun"/>
                <w:sz w:val="20"/>
                <w:szCs w:val="20"/>
                <w:spacing w:val="-35"/>
              </w:rPr>
              <w:t xml:space="preserve"> </w:t>
            </w:r>
            <w:r>
              <w:rPr>
                <w:rFonts w:ascii="SimSun" w:hAnsi="SimSun" w:eastAsia="SimSun" w:cs="SimSun"/>
                <w:sz w:val="20"/>
                <w:szCs w:val="20"/>
                <w:b/>
                <w:bCs/>
                <w:spacing w:val="6"/>
              </w:rPr>
              <w:t>河</w:t>
            </w:r>
            <w:r>
              <w:rPr>
                <w:rFonts w:ascii="SimSun" w:hAnsi="SimSun" w:eastAsia="SimSun" w:cs="SimSun"/>
                <w:sz w:val="20"/>
                <w:szCs w:val="20"/>
                <w:spacing w:val="-38"/>
              </w:rPr>
              <w:t xml:space="preserve"> </w:t>
            </w:r>
            <w:r>
              <w:rPr>
                <w:rFonts w:ascii="SimSun" w:hAnsi="SimSun" w:eastAsia="SimSun" w:cs="SimSun"/>
                <w:sz w:val="20"/>
                <w:szCs w:val="20"/>
                <w:b/>
                <w:bCs/>
                <w:spacing w:val="6"/>
              </w:rPr>
              <w:t>下</w:t>
            </w:r>
            <w:r>
              <w:rPr>
                <w:rFonts w:ascii="SimSun" w:hAnsi="SimSun" w:eastAsia="SimSun" w:cs="SimSun"/>
                <w:sz w:val="20"/>
                <w:szCs w:val="20"/>
                <w:spacing w:val="-38"/>
              </w:rPr>
              <w:t xml:space="preserve"> </w:t>
            </w:r>
            <w:r>
              <w:rPr>
                <w:rFonts w:ascii="SimSun" w:hAnsi="SimSun" w:eastAsia="SimSun" w:cs="SimSun"/>
                <w:sz w:val="20"/>
                <w:szCs w:val="20"/>
                <w:b/>
                <w:bCs/>
                <w:spacing w:val="6"/>
              </w:rPr>
              <w:t>游</w:t>
            </w:r>
          </w:p>
        </w:tc>
      </w:tr>
      <w:tr>
        <w:trPr>
          <w:trHeight w:val="293" w:hRule="atLeast"/>
        </w:trPr>
        <w:tc>
          <w:tcPr>
            <w:tcW w:w="1052"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321" w:right="207" w:hanging="105"/>
              <w:spacing w:before="65" w:line="252" w:lineRule="auto"/>
              <w:rPr>
                <w:rFonts w:ascii="SimSun" w:hAnsi="SimSun" w:eastAsia="SimSun" w:cs="SimSun"/>
                <w:sz w:val="20"/>
                <w:szCs w:val="20"/>
              </w:rPr>
            </w:pPr>
            <w:r>
              <w:rPr>
                <w:rFonts w:ascii="SimSun" w:hAnsi="SimSun" w:eastAsia="SimSun" w:cs="SimSun"/>
                <w:sz w:val="20"/>
                <w:szCs w:val="20"/>
                <w:b/>
                <w:bCs/>
                <w:spacing w:val="5"/>
              </w:rPr>
              <w:t>节肢动</w:t>
            </w:r>
            <w:r>
              <w:rPr>
                <w:rFonts w:ascii="SimSun" w:hAnsi="SimSun" w:eastAsia="SimSun" w:cs="SimSun"/>
                <w:sz w:val="20"/>
                <w:szCs w:val="20"/>
                <w:b/>
                <w:bCs/>
                <w:spacing w:val="2"/>
              </w:rPr>
              <w:t>物门</w:t>
            </w:r>
          </w:p>
          <w:p>
            <w:pPr>
              <w:pStyle w:val="TableText"/>
              <w:ind w:left="111"/>
              <w:spacing w:before="41" w:line="188" w:lineRule="auto"/>
              <w:rPr/>
            </w:pPr>
            <w:r>
              <w:rPr>
                <w:b/>
                <w:bCs/>
                <w:spacing w:val="-1"/>
              </w:rPr>
              <w:t>Arthropod</w:t>
            </w:r>
          </w:p>
          <w:p>
            <w:pPr>
              <w:pStyle w:val="TableText"/>
              <w:ind w:left="487"/>
              <w:spacing w:before="115" w:line="124" w:lineRule="exact"/>
              <w:rPr/>
            </w:pPr>
            <w:r>
              <w:rPr>
                <w:b/>
                <w:bCs/>
              </w:rPr>
              <w:t>a</w:t>
            </w:r>
          </w:p>
        </w:tc>
        <w:tc>
          <w:tcPr>
            <w:tcW w:w="929"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ind w:left="178"/>
              <w:spacing w:before="65" w:line="230" w:lineRule="auto"/>
              <w:rPr>
                <w:rFonts w:ascii="SimSun" w:hAnsi="SimSun" w:eastAsia="SimSun" w:cs="SimSun"/>
                <w:sz w:val="20"/>
                <w:szCs w:val="20"/>
              </w:rPr>
            </w:pPr>
            <w:r>
              <w:rPr>
                <w:rFonts w:ascii="SimSun" w:hAnsi="SimSun" w:eastAsia="SimSun" w:cs="SimSun"/>
                <w:sz w:val="20"/>
                <w:szCs w:val="20"/>
                <w:b/>
                <w:bCs/>
                <w:spacing w:val="-4"/>
              </w:rPr>
              <w:t>昆虫纲</w:t>
            </w:r>
          </w:p>
          <w:p>
            <w:pPr>
              <w:pStyle w:val="TableText"/>
              <w:ind w:left="189"/>
              <w:spacing w:before="73" w:line="185" w:lineRule="auto"/>
              <w:rPr/>
            </w:pPr>
            <w:r>
              <w:rPr>
                <w:b/>
                <w:bCs/>
                <w:spacing w:val="-1"/>
              </w:rPr>
              <w:t>Insecta</w:t>
            </w:r>
          </w:p>
        </w:tc>
        <w:tc>
          <w:tcPr>
            <w:tcW w:w="1589" w:type="dxa"/>
            <w:vAlign w:val="top"/>
            <w:vMerge w:val="restart"/>
            <w:tcBorders>
              <w:bottom w:val="nil"/>
            </w:tcBorders>
          </w:tcPr>
          <w:p>
            <w:pPr>
              <w:ind w:left="483"/>
              <w:spacing w:before="60" w:line="229" w:lineRule="auto"/>
              <w:rPr>
                <w:rFonts w:ascii="SimSun" w:hAnsi="SimSun" w:eastAsia="SimSun" w:cs="SimSun"/>
                <w:sz w:val="20"/>
                <w:szCs w:val="20"/>
              </w:rPr>
            </w:pPr>
            <w:r>
              <w:rPr>
                <w:rFonts w:ascii="SimSun" w:hAnsi="SimSun" w:eastAsia="SimSun" w:cs="SimSun"/>
                <w:sz w:val="20"/>
                <w:szCs w:val="20"/>
                <w:b/>
                <w:bCs/>
                <w:spacing w:val="4"/>
              </w:rPr>
              <w:t>蜉蝣目</w:t>
            </w:r>
          </w:p>
          <w:p>
            <w:pPr>
              <w:pStyle w:val="TableText"/>
              <w:ind w:left="143"/>
              <w:spacing w:before="47" w:line="194" w:lineRule="auto"/>
              <w:rPr>
                <w:sz w:val="20"/>
                <w:szCs w:val="20"/>
              </w:rPr>
            </w:pPr>
            <w:r>
              <w:rPr>
                <w:sz w:val="20"/>
                <w:szCs w:val="20"/>
                <w:b/>
                <w:bCs/>
                <w:spacing w:val="4"/>
              </w:rPr>
              <w:t>Ephemeropter</w:t>
            </w:r>
          </w:p>
          <w:p>
            <w:pPr>
              <w:pStyle w:val="TableText"/>
              <w:ind w:left="749"/>
              <w:spacing w:before="95" w:line="143" w:lineRule="exact"/>
              <w:rPr>
                <w:sz w:val="20"/>
                <w:szCs w:val="20"/>
              </w:rPr>
            </w:pPr>
            <w:r>
              <w:rPr>
                <w:sz w:val="20"/>
                <w:szCs w:val="20"/>
                <w:b/>
                <w:bCs/>
              </w:rPr>
              <w:t>a</w:t>
            </w:r>
          </w:p>
        </w:tc>
        <w:tc>
          <w:tcPr>
            <w:tcW w:w="1801" w:type="dxa"/>
            <w:vAlign w:val="top"/>
            <w:vMerge w:val="restart"/>
            <w:tcBorders>
              <w:bottom w:val="nil"/>
            </w:tcBorders>
          </w:tcPr>
          <w:p>
            <w:pPr>
              <w:ind w:left="503"/>
              <w:spacing w:before="180" w:line="227" w:lineRule="auto"/>
              <w:rPr>
                <w:rFonts w:ascii="SimSun" w:hAnsi="SimSun" w:eastAsia="SimSun" w:cs="SimSun"/>
                <w:sz w:val="20"/>
                <w:szCs w:val="20"/>
              </w:rPr>
            </w:pPr>
            <w:r>
              <w:rPr>
                <w:rFonts w:ascii="SimSun" w:hAnsi="SimSun" w:eastAsia="SimSun" w:cs="SimSun"/>
                <w:sz w:val="20"/>
                <w:szCs w:val="20"/>
                <w:b/>
                <w:bCs/>
                <w:spacing w:val="1"/>
              </w:rPr>
              <w:t>四节蜉科</w:t>
            </w:r>
          </w:p>
          <w:p>
            <w:pPr>
              <w:pStyle w:val="TableText"/>
              <w:ind w:left="511"/>
              <w:spacing w:before="46" w:line="195" w:lineRule="auto"/>
              <w:rPr>
                <w:sz w:val="20"/>
                <w:szCs w:val="20"/>
              </w:rPr>
            </w:pPr>
            <w:r>
              <w:rPr>
                <w:sz w:val="20"/>
                <w:szCs w:val="20"/>
                <w:b/>
                <w:bCs/>
                <w:spacing w:val="4"/>
              </w:rPr>
              <w:t>Baetidae</w:t>
            </w:r>
          </w:p>
        </w:tc>
        <w:tc>
          <w:tcPr>
            <w:tcW w:w="2382" w:type="dxa"/>
            <w:vAlign w:val="top"/>
          </w:tcPr>
          <w:p>
            <w:pPr>
              <w:pStyle w:val="TableText"/>
              <w:ind w:left="322"/>
              <w:spacing w:before="38" w:line="221" w:lineRule="auto"/>
              <w:rPr>
                <w:sz w:val="20"/>
                <w:szCs w:val="20"/>
              </w:rPr>
            </w:pPr>
            <w:r>
              <w:rPr>
                <w:rFonts w:ascii="SimSun" w:hAnsi="SimSun" w:eastAsia="SimSun" w:cs="SimSun"/>
                <w:sz w:val="20"/>
                <w:szCs w:val="20"/>
                <w:b/>
                <w:bCs/>
                <w:spacing w:val="7"/>
              </w:rPr>
              <w:t>四节蜉属</w:t>
            </w:r>
            <w:r>
              <w:rPr>
                <w:rFonts w:ascii="SimSun" w:hAnsi="SimSun" w:eastAsia="SimSun" w:cs="SimSun"/>
                <w:sz w:val="20"/>
                <w:szCs w:val="20"/>
                <w:spacing w:val="7"/>
              </w:rPr>
              <w:t xml:space="preserve"> </w:t>
            </w:r>
            <w:r>
              <w:rPr>
                <w:sz w:val="20"/>
                <w:szCs w:val="20"/>
                <w:b/>
                <w:bCs/>
                <w:i/>
                <w:iCs/>
              </w:rPr>
              <w:t>Baetis</w:t>
            </w:r>
            <w:r>
              <w:rPr>
                <w:sz w:val="20"/>
                <w:szCs w:val="20"/>
                <w:b/>
                <w:bCs/>
                <w:i/>
                <w:iCs/>
                <w:spacing w:val="7"/>
              </w:rPr>
              <w:t xml:space="preserve"> </w:t>
            </w:r>
            <w:r>
              <w:rPr>
                <w:sz w:val="20"/>
                <w:szCs w:val="20"/>
                <w:b/>
                <w:bCs/>
              </w:rPr>
              <w:t>sp</w:t>
            </w:r>
            <w:r>
              <w:rPr>
                <w:sz w:val="20"/>
                <w:szCs w:val="20"/>
                <w:b/>
                <w:bCs/>
                <w:spacing w:val="7"/>
              </w:rPr>
              <w:t>.</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pStyle w:val="TableText"/>
              <w:ind w:left="160"/>
              <w:spacing w:before="93" w:line="177" w:lineRule="auto"/>
              <w:rPr>
                <w:sz w:val="20"/>
                <w:szCs w:val="20"/>
              </w:rPr>
            </w:pPr>
            <w:r>
              <w:rPr>
                <w:sz w:val="20"/>
                <w:szCs w:val="20"/>
                <w:b/>
                <w:bCs/>
              </w:rPr>
              <w:t>+</w:t>
            </w:r>
          </w:p>
        </w:tc>
        <w:tc>
          <w:tcPr>
            <w:tcW w:w="645" w:type="dxa"/>
            <w:vAlign w:val="top"/>
          </w:tcPr>
          <w:p>
            <w:pPr>
              <w:pStyle w:val="TableText"/>
              <w:ind w:left="265"/>
              <w:spacing w:before="93" w:line="177" w:lineRule="auto"/>
              <w:rPr>
                <w:sz w:val="20"/>
                <w:szCs w:val="20"/>
              </w:rPr>
            </w:pPr>
            <w:r>
              <w:rPr>
                <w:sz w:val="20"/>
                <w:szCs w:val="20"/>
                <w:b/>
                <w:bCs/>
              </w:rPr>
              <w:t>+</w:t>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vMerge w:val="continue"/>
            <w:tcBorders>
              <w:top w:val="nil"/>
            </w:tcBorders>
          </w:tcPr>
          <w:p>
            <w:pPr>
              <w:rPr>
                <w:rFonts w:ascii="Arial"/>
                <w:sz w:val="21"/>
              </w:rPr>
            </w:pPr>
            <w:r/>
          </w:p>
        </w:tc>
        <w:tc>
          <w:tcPr>
            <w:tcW w:w="2382" w:type="dxa"/>
            <w:vAlign w:val="top"/>
          </w:tcPr>
          <w:p>
            <w:pPr>
              <w:ind w:left="669"/>
              <w:spacing w:before="33" w:line="227" w:lineRule="auto"/>
              <w:rPr>
                <w:rFonts w:ascii="SimSun" w:hAnsi="SimSun" w:eastAsia="SimSun" w:cs="SimSun"/>
                <w:sz w:val="20"/>
                <w:szCs w:val="20"/>
              </w:rPr>
            </w:pPr>
            <w:r>
              <w:rPr>
                <w:rFonts w:ascii="SimSun" w:hAnsi="SimSun" w:eastAsia="SimSun" w:cs="SimSun"/>
                <w:sz w:val="20"/>
                <w:szCs w:val="20"/>
                <w:b/>
                <w:bCs/>
                <w:spacing w:val="7"/>
              </w:rPr>
              <w:t>假二翅蜉属</w:t>
            </w:r>
          </w:p>
          <w:p>
            <w:pPr>
              <w:pStyle w:val="TableText"/>
              <w:ind w:left="443"/>
              <w:spacing w:before="46" w:line="190" w:lineRule="auto"/>
              <w:rPr>
                <w:sz w:val="20"/>
                <w:szCs w:val="20"/>
              </w:rPr>
            </w:pPr>
            <w:r>
              <w:rPr>
                <w:sz w:val="20"/>
                <w:szCs w:val="20"/>
                <w:b/>
                <w:bCs/>
                <w:spacing w:val="3"/>
              </w:rPr>
              <w:t>P</w:t>
            </w:r>
            <w:r>
              <w:rPr>
                <w:sz w:val="20"/>
                <w:szCs w:val="20"/>
                <w:b/>
                <w:bCs/>
                <w:i/>
                <w:iCs/>
                <w:spacing w:val="3"/>
              </w:rPr>
              <w:t>seudocloeno </w:t>
            </w:r>
            <w:r>
              <w:rPr>
                <w:sz w:val="20"/>
                <w:szCs w:val="20"/>
                <w:b/>
                <w:bCs/>
                <w:spacing w:val="3"/>
              </w:rPr>
              <w:t>sp.</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pStyle w:val="TableText"/>
              <w:ind w:left="318"/>
              <w:spacing w:before="206" w:line="177" w:lineRule="auto"/>
              <w:rPr>
                <w:sz w:val="20"/>
                <w:szCs w:val="20"/>
              </w:rPr>
            </w:pPr>
            <w:r>
              <w:rPr>
                <w:sz w:val="20"/>
                <w:szCs w:val="20"/>
                <w:b/>
                <w:bCs/>
              </w:rPr>
              <w:t>+</w:t>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293"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restart"/>
            <w:tcBorders>
              <w:bottom w:val="nil"/>
            </w:tcBorders>
          </w:tcPr>
          <w:p>
            <w:pPr>
              <w:pStyle w:val="TableText"/>
              <w:ind w:left="317" w:right="317" w:firstLine="167"/>
              <w:spacing w:before="288" w:line="262" w:lineRule="auto"/>
              <w:rPr>
                <w:sz w:val="20"/>
                <w:szCs w:val="20"/>
              </w:rPr>
            </w:pPr>
            <w:r>
              <w:rPr>
                <w:rFonts w:ascii="SimSun" w:hAnsi="SimSun" w:eastAsia="SimSun" w:cs="SimSun"/>
                <w:sz w:val="20"/>
                <w:szCs w:val="20"/>
                <w:b/>
                <w:bCs/>
                <w:spacing w:val="5"/>
              </w:rPr>
              <w:t>襀翅目</w:t>
            </w:r>
            <w:r>
              <w:rPr>
                <w:rFonts w:ascii="SimSun" w:hAnsi="SimSun" w:eastAsia="SimSun" w:cs="SimSun"/>
                <w:sz w:val="20"/>
                <w:szCs w:val="20"/>
              </w:rPr>
              <w:t xml:space="preserve"> </w:t>
            </w:r>
            <w:r>
              <w:rPr>
                <w:sz w:val="20"/>
                <w:szCs w:val="20"/>
                <w:b/>
                <w:bCs/>
                <w:spacing w:val="3"/>
              </w:rPr>
              <w:t>Plecoptera</w:t>
            </w:r>
          </w:p>
        </w:tc>
        <w:tc>
          <w:tcPr>
            <w:tcW w:w="1801" w:type="dxa"/>
            <w:vAlign w:val="top"/>
            <w:vMerge w:val="restart"/>
            <w:tcBorders>
              <w:bottom w:val="nil"/>
            </w:tcBorders>
          </w:tcPr>
          <w:p>
            <w:pPr>
              <w:spacing w:line="340" w:lineRule="auto"/>
              <w:rPr>
                <w:rFonts w:ascii="Arial"/>
                <w:sz w:val="21"/>
              </w:rPr>
            </w:pPr>
            <w:r/>
          </w:p>
          <w:p>
            <w:pPr>
              <w:pStyle w:val="TableText"/>
              <w:ind w:left="187"/>
              <w:spacing w:before="65" w:line="227" w:lineRule="auto"/>
              <w:rPr>
                <w:sz w:val="20"/>
                <w:szCs w:val="20"/>
              </w:rPr>
            </w:pPr>
            <w:r>
              <w:rPr>
                <w:rFonts w:ascii="SimSun" w:hAnsi="SimSun" w:eastAsia="SimSun" w:cs="SimSun"/>
                <w:sz w:val="20"/>
                <w:szCs w:val="20"/>
                <w:b/>
                <w:bCs/>
                <w:spacing w:val="22"/>
              </w:rPr>
              <w:t>襀科</w:t>
            </w:r>
            <w:r>
              <w:rPr>
                <w:rFonts w:ascii="SimSun" w:hAnsi="SimSun" w:eastAsia="SimSun" w:cs="SimSun"/>
                <w:sz w:val="20"/>
                <w:szCs w:val="20"/>
                <w:spacing w:val="-43"/>
              </w:rPr>
              <w:t xml:space="preserve"> </w:t>
            </w:r>
            <w:r>
              <w:rPr>
                <w:sz w:val="20"/>
                <w:szCs w:val="20"/>
                <w:b/>
                <w:bCs/>
              </w:rPr>
              <w:t>Perlodidae</w:t>
            </w:r>
          </w:p>
        </w:tc>
        <w:tc>
          <w:tcPr>
            <w:tcW w:w="2382" w:type="dxa"/>
            <w:vAlign w:val="top"/>
          </w:tcPr>
          <w:p>
            <w:pPr>
              <w:pStyle w:val="TableText"/>
              <w:ind w:left="308"/>
              <w:spacing w:before="40" w:line="221" w:lineRule="auto"/>
              <w:rPr>
                <w:sz w:val="20"/>
                <w:szCs w:val="20"/>
              </w:rPr>
            </w:pPr>
            <w:r>
              <w:rPr>
                <w:rFonts w:ascii="SimSun" w:hAnsi="SimSun" w:eastAsia="SimSun" w:cs="SimSun"/>
                <w:sz w:val="20"/>
                <w:szCs w:val="20"/>
                <w:b/>
                <w:bCs/>
                <w:spacing w:val="15"/>
              </w:rPr>
              <w:t>剑襀属</w:t>
            </w:r>
            <w:r>
              <w:rPr>
                <w:rFonts w:ascii="SimSun" w:hAnsi="SimSun" w:eastAsia="SimSun" w:cs="SimSun"/>
                <w:sz w:val="20"/>
                <w:szCs w:val="20"/>
                <w:spacing w:val="-56"/>
              </w:rPr>
              <w:t xml:space="preserve"> </w:t>
            </w:r>
            <w:r>
              <w:rPr>
                <w:sz w:val="20"/>
                <w:szCs w:val="20"/>
                <w:b/>
                <w:bCs/>
                <w:i/>
                <w:iCs/>
              </w:rPr>
              <w:t>Agnetina</w:t>
            </w:r>
            <w:r>
              <w:rPr>
                <w:sz w:val="20"/>
                <w:szCs w:val="20"/>
                <w:b/>
                <w:bCs/>
                <w:i/>
                <w:iCs/>
                <w:spacing w:val="15"/>
              </w:rPr>
              <w:t xml:space="preserve"> </w:t>
            </w:r>
            <w:r>
              <w:rPr>
                <w:sz w:val="20"/>
                <w:szCs w:val="20"/>
                <w:b/>
                <w:bCs/>
              </w:rPr>
              <w:t>sp</w:t>
            </w:r>
            <w:r>
              <w:rPr>
                <w:sz w:val="20"/>
                <w:szCs w:val="20"/>
                <w:b/>
                <w:bCs/>
                <w:spacing w:val="15"/>
              </w:rPr>
              <w:t>.</w:t>
            </w:r>
          </w:p>
        </w:tc>
        <w:tc>
          <w:tcPr>
            <w:tcW w:w="720" w:type="dxa"/>
            <w:vAlign w:val="top"/>
          </w:tcPr>
          <w:p>
            <w:pPr>
              <w:pStyle w:val="TableText"/>
              <w:ind w:left="304"/>
              <w:spacing w:before="93" w:line="177" w:lineRule="auto"/>
              <w:rPr>
                <w:sz w:val="20"/>
                <w:szCs w:val="20"/>
              </w:rPr>
            </w:pPr>
            <w:r>
              <w:rPr>
                <w:sz w:val="20"/>
                <w:szCs w:val="20"/>
                <w:b/>
                <w:bCs/>
              </w:rPr>
              <w:t>+</w:t>
            </w:r>
          </w:p>
        </w:tc>
        <w:tc>
          <w:tcPr>
            <w:tcW w:w="675" w:type="dxa"/>
            <w:vAlign w:val="top"/>
          </w:tcPr>
          <w:p>
            <w:pPr>
              <w:pStyle w:val="TableText"/>
              <w:ind w:left="280"/>
              <w:spacing w:before="93" w:line="177" w:lineRule="auto"/>
              <w:rPr>
                <w:sz w:val="20"/>
                <w:szCs w:val="20"/>
              </w:rPr>
            </w:pPr>
            <w:r>
              <w:rPr>
                <w:sz w:val="20"/>
                <w:szCs w:val="20"/>
                <w:b/>
                <w:bCs/>
              </w:rPr>
              <w:t>+</w:t>
            </w:r>
          </w:p>
        </w:tc>
        <w:tc>
          <w:tcPr>
            <w:tcW w:w="750" w:type="dxa"/>
            <w:vAlign w:val="top"/>
          </w:tcPr>
          <w:p>
            <w:pPr>
              <w:rPr>
                <w:rFonts w:ascii="Arial"/>
                <w:sz w:val="21"/>
              </w:rPr>
            </w:pPr>
            <w:r/>
          </w:p>
        </w:tc>
        <w:tc>
          <w:tcPr>
            <w:tcW w:w="675" w:type="dxa"/>
            <w:vAlign w:val="top"/>
          </w:tcPr>
          <w:p>
            <w:pPr>
              <w:pStyle w:val="TableText"/>
              <w:ind w:left="281"/>
              <w:spacing w:before="93" w:line="177" w:lineRule="auto"/>
              <w:rPr>
                <w:sz w:val="20"/>
                <w:szCs w:val="20"/>
              </w:rPr>
            </w:pPr>
            <w:r>
              <w:rPr>
                <w:sz w:val="20"/>
                <w:szCs w:val="20"/>
                <w:b/>
                <w:bCs/>
              </w:rPr>
              <w:t>+</w:t>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pStyle w:val="TableText"/>
              <w:ind w:left="123"/>
              <w:spacing w:before="93" w:line="177" w:lineRule="auto"/>
              <w:rPr>
                <w:sz w:val="20"/>
                <w:szCs w:val="20"/>
              </w:rPr>
            </w:pPr>
            <w:r>
              <w:rPr>
                <w:sz w:val="20"/>
                <w:szCs w:val="20"/>
                <w:b/>
                <w:bCs/>
              </w:rPr>
              <w:t>+</w:t>
            </w:r>
          </w:p>
        </w:tc>
        <w:tc>
          <w:tcPr>
            <w:tcW w:w="329" w:type="dxa"/>
            <w:vAlign w:val="top"/>
          </w:tcPr>
          <w:p>
            <w:pPr>
              <w:rPr>
                <w:rFonts w:ascii="Arial"/>
                <w:sz w:val="21"/>
              </w:rPr>
            </w:pPr>
            <w:r/>
          </w:p>
        </w:tc>
      </w:tr>
      <w:tr>
        <w:trPr>
          <w:trHeight w:val="72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vMerge w:val="continue"/>
            <w:tcBorders>
              <w:top w:val="nil"/>
            </w:tcBorders>
          </w:tcPr>
          <w:p>
            <w:pPr>
              <w:rPr>
                <w:rFonts w:ascii="Arial"/>
                <w:sz w:val="21"/>
              </w:rPr>
            </w:pPr>
            <w:r/>
          </w:p>
        </w:tc>
        <w:tc>
          <w:tcPr>
            <w:tcW w:w="2382" w:type="dxa"/>
            <w:vAlign w:val="top"/>
          </w:tcPr>
          <w:p>
            <w:pPr>
              <w:pStyle w:val="TableText"/>
              <w:ind w:left="175"/>
              <w:spacing w:before="258" w:line="221" w:lineRule="auto"/>
              <w:rPr>
                <w:sz w:val="20"/>
                <w:szCs w:val="20"/>
              </w:rPr>
            </w:pPr>
            <w:r>
              <w:rPr>
                <w:rFonts w:ascii="SimSun" w:hAnsi="SimSun" w:eastAsia="SimSun" w:cs="SimSun"/>
                <w:sz w:val="20"/>
                <w:szCs w:val="20"/>
                <w:b/>
                <w:bCs/>
                <w:spacing w:val="16"/>
              </w:rPr>
              <w:t>纯襀属</w:t>
            </w:r>
            <w:r>
              <w:rPr>
                <w:rFonts w:ascii="SimSun" w:hAnsi="SimSun" w:eastAsia="SimSun" w:cs="SimSun"/>
                <w:sz w:val="20"/>
                <w:szCs w:val="20"/>
                <w:spacing w:val="-52"/>
              </w:rPr>
              <w:t xml:space="preserve"> </w:t>
            </w:r>
            <w:r>
              <w:rPr>
                <w:sz w:val="20"/>
                <w:szCs w:val="20"/>
                <w:b/>
                <w:bCs/>
                <w:i/>
                <w:iCs/>
              </w:rPr>
              <w:t>Paragnrtina</w:t>
            </w:r>
            <w:r>
              <w:rPr>
                <w:sz w:val="20"/>
                <w:szCs w:val="20"/>
                <w:b/>
                <w:bCs/>
                <w:i/>
                <w:iCs/>
                <w:spacing w:val="16"/>
              </w:rPr>
              <w:t xml:space="preserve"> </w:t>
            </w:r>
            <w:r>
              <w:rPr>
                <w:sz w:val="20"/>
                <w:szCs w:val="20"/>
                <w:b/>
                <w:bCs/>
              </w:rPr>
              <w:t>sp</w:t>
            </w:r>
            <w:r>
              <w:rPr>
                <w:sz w:val="20"/>
                <w:szCs w:val="20"/>
                <w:b/>
                <w:bCs/>
                <w:spacing w:val="16"/>
              </w:rPr>
              <w:t>.</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pStyle w:val="TableText"/>
              <w:ind w:left="160"/>
              <w:spacing w:before="71" w:line="177" w:lineRule="auto"/>
              <w:rPr>
                <w:sz w:val="20"/>
                <w:szCs w:val="20"/>
              </w:rPr>
            </w:pPr>
            <w:r>
              <w:rPr>
                <w:sz w:val="20"/>
                <w:szCs w:val="20"/>
                <w:b/>
                <w:bCs/>
              </w:rPr>
              <w:t>+</w:t>
            </w:r>
          </w:p>
          <w:p>
            <w:pPr>
              <w:pStyle w:val="TableText"/>
              <w:ind w:left="160"/>
              <w:spacing w:before="70" w:line="177" w:lineRule="auto"/>
              <w:rPr>
                <w:sz w:val="20"/>
                <w:szCs w:val="20"/>
              </w:rPr>
            </w:pPr>
            <w:r>
              <w:rPr>
                <w:sz w:val="20"/>
                <w:szCs w:val="20"/>
                <w:b/>
                <w:bCs/>
              </w:rPr>
              <w:t>+</w:t>
            </w:r>
          </w:p>
          <w:p>
            <w:pPr>
              <w:pStyle w:val="TableText"/>
              <w:ind w:left="160"/>
              <w:spacing w:before="72" w:line="171" w:lineRule="auto"/>
              <w:rPr>
                <w:sz w:val="20"/>
                <w:szCs w:val="20"/>
              </w:rPr>
            </w:pPr>
            <w:r>
              <w:rPr>
                <w:sz w:val="20"/>
                <w:szCs w:val="20"/>
                <w:b/>
                <w:bCs/>
              </w:rPr>
              <w:t>+</w:t>
            </w:r>
          </w:p>
        </w:tc>
        <w:tc>
          <w:tcPr>
            <w:tcW w:w="645" w:type="dxa"/>
            <w:vAlign w:val="top"/>
          </w:tcPr>
          <w:p>
            <w:pPr>
              <w:spacing w:line="252" w:lineRule="auto"/>
              <w:rPr>
                <w:rFonts w:ascii="Arial"/>
                <w:sz w:val="21"/>
              </w:rPr>
            </w:pPr>
            <w:r/>
          </w:p>
          <w:p>
            <w:pPr>
              <w:pStyle w:val="TableText"/>
              <w:ind w:left="265"/>
              <w:spacing w:before="57" w:line="177" w:lineRule="auto"/>
              <w:rPr>
                <w:sz w:val="20"/>
                <w:szCs w:val="20"/>
              </w:rPr>
            </w:pPr>
            <w:r>
              <w:rPr>
                <w:sz w:val="20"/>
                <w:szCs w:val="20"/>
                <w:b/>
                <w:bCs/>
              </w:rPr>
              <w:t>+</w:t>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602"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11"/>
              <w:spacing w:before="65" w:line="221" w:lineRule="auto"/>
              <w:rPr>
                <w:sz w:val="20"/>
                <w:szCs w:val="20"/>
              </w:rPr>
            </w:pPr>
            <w:r>
              <w:rPr>
                <w:rFonts w:ascii="SimSun" w:hAnsi="SimSun" w:eastAsia="SimSun" w:cs="SimSun"/>
                <w:sz w:val="20"/>
                <w:szCs w:val="20"/>
                <w:b/>
                <w:bCs/>
                <w:spacing w:val="15"/>
              </w:rPr>
              <w:t>双翅目</w:t>
            </w:r>
            <w:r>
              <w:rPr>
                <w:rFonts w:ascii="SimSun" w:hAnsi="SimSun" w:eastAsia="SimSun" w:cs="SimSun"/>
                <w:sz w:val="20"/>
                <w:szCs w:val="20"/>
                <w:spacing w:val="-45"/>
              </w:rPr>
              <w:t xml:space="preserve"> </w:t>
            </w:r>
            <w:r>
              <w:rPr>
                <w:sz w:val="20"/>
                <w:szCs w:val="20"/>
                <w:b/>
                <w:bCs/>
              </w:rPr>
              <w:t>Diptera</w:t>
            </w:r>
          </w:p>
        </w:tc>
        <w:tc>
          <w:tcPr>
            <w:tcW w:w="1801" w:type="dxa"/>
            <w:vAlign w:val="top"/>
            <w:vMerge w:val="restart"/>
            <w:tcBorders>
              <w:bottom w:val="nil"/>
            </w:tcBorders>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ind w:left="591"/>
              <w:spacing w:before="65" w:line="227" w:lineRule="auto"/>
              <w:rPr>
                <w:rFonts w:ascii="SimSun" w:hAnsi="SimSun" w:eastAsia="SimSun" w:cs="SimSun"/>
                <w:sz w:val="20"/>
                <w:szCs w:val="20"/>
              </w:rPr>
            </w:pPr>
            <w:r>
              <w:rPr>
                <w:rFonts w:ascii="SimSun" w:hAnsi="SimSun" w:eastAsia="SimSun" w:cs="SimSun"/>
                <w:sz w:val="20"/>
                <w:szCs w:val="20"/>
                <w:b/>
                <w:bCs/>
                <w:spacing w:val="4"/>
              </w:rPr>
              <w:t>摇蚊科</w:t>
            </w:r>
          </w:p>
          <w:p>
            <w:pPr>
              <w:pStyle w:val="TableText"/>
              <w:ind w:left="258"/>
              <w:spacing w:before="46" w:line="195" w:lineRule="auto"/>
              <w:rPr>
                <w:sz w:val="20"/>
                <w:szCs w:val="20"/>
              </w:rPr>
            </w:pPr>
            <w:r>
              <w:rPr>
                <w:sz w:val="20"/>
                <w:szCs w:val="20"/>
                <w:b/>
                <w:bCs/>
                <w:spacing w:val="4"/>
              </w:rPr>
              <w:t>Chironomidae</w:t>
            </w:r>
          </w:p>
        </w:tc>
        <w:tc>
          <w:tcPr>
            <w:tcW w:w="2382" w:type="dxa"/>
            <w:vAlign w:val="top"/>
          </w:tcPr>
          <w:p>
            <w:pPr>
              <w:ind w:left="778"/>
              <w:spacing w:before="75" w:line="228" w:lineRule="auto"/>
              <w:rPr>
                <w:rFonts w:ascii="SimSun" w:hAnsi="SimSun" w:eastAsia="SimSun" w:cs="SimSun"/>
                <w:sz w:val="20"/>
                <w:szCs w:val="20"/>
              </w:rPr>
            </w:pPr>
            <w:r>
              <w:rPr>
                <w:rFonts w:ascii="SimSun" w:hAnsi="SimSun" w:eastAsia="SimSun" w:cs="SimSun"/>
                <w:sz w:val="20"/>
                <w:szCs w:val="20"/>
                <w:b/>
                <w:bCs/>
                <w:spacing w:val="6"/>
              </w:rPr>
              <w:t>波摇蚊属</w:t>
            </w:r>
          </w:p>
          <w:p>
            <w:pPr>
              <w:pStyle w:val="TableText"/>
              <w:ind w:left="509"/>
              <w:spacing w:before="45" w:line="197" w:lineRule="auto"/>
              <w:rPr>
                <w:sz w:val="20"/>
                <w:szCs w:val="20"/>
              </w:rPr>
            </w:pPr>
            <w:r>
              <w:rPr>
                <w:sz w:val="20"/>
                <w:szCs w:val="20"/>
                <w:b/>
                <w:bCs/>
                <w:i/>
                <w:iCs/>
                <w:spacing w:val="3"/>
              </w:rPr>
              <w:t>Chironomus </w:t>
            </w:r>
            <w:r>
              <w:rPr>
                <w:sz w:val="20"/>
                <w:szCs w:val="20"/>
                <w:b/>
                <w:bCs/>
                <w:spacing w:val="3"/>
              </w:rPr>
              <w:t>sp.</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pStyle w:val="TableText"/>
              <w:ind w:left="281"/>
              <w:spacing w:before="250" w:line="177" w:lineRule="auto"/>
              <w:rPr>
                <w:sz w:val="20"/>
                <w:szCs w:val="20"/>
              </w:rPr>
            </w:pPr>
            <w:r>
              <w:rPr>
                <w:sz w:val="20"/>
                <w:szCs w:val="20"/>
                <w:b/>
                <w:bCs/>
              </w:rPr>
              <w:t>+</w:t>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pStyle w:val="TableText"/>
              <w:ind w:left="154"/>
              <w:spacing w:before="250" w:line="177" w:lineRule="auto"/>
              <w:rPr>
                <w:sz w:val="20"/>
                <w:szCs w:val="20"/>
              </w:rPr>
            </w:pPr>
            <w:r>
              <w:rPr>
                <w:sz w:val="20"/>
                <w:szCs w:val="20"/>
                <w:b/>
                <w:bCs/>
              </w:rPr>
              <w:t>+</w:t>
            </w:r>
          </w:p>
        </w:tc>
        <w:tc>
          <w:tcPr>
            <w:tcW w:w="360" w:type="dxa"/>
            <w:vAlign w:val="top"/>
          </w:tcPr>
          <w:p>
            <w:pPr>
              <w:rPr>
                <w:rFonts w:ascii="Arial"/>
                <w:sz w:val="21"/>
              </w:rPr>
            </w:pPr>
            <w:r/>
          </w:p>
        </w:tc>
        <w:tc>
          <w:tcPr>
            <w:tcW w:w="329" w:type="dxa"/>
            <w:vAlign w:val="top"/>
          </w:tcPr>
          <w:p>
            <w:pPr>
              <w:rPr>
                <w:rFonts w:ascii="Arial"/>
                <w:sz w:val="21"/>
              </w:rPr>
            </w:pPr>
            <w:r/>
          </w:p>
        </w:tc>
      </w:tr>
      <w:tr>
        <w:trPr>
          <w:trHeight w:val="48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vMerge w:val="continue"/>
            <w:tcBorders>
              <w:top w:val="nil"/>
              <w:bottom w:val="nil"/>
            </w:tcBorders>
          </w:tcPr>
          <w:p>
            <w:pPr>
              <w:rPr>
                <w:rFonts w:ascii="Arial"/>
                <w:sz w:val="21"/>
              </w:rPr>
            </w:pPr>
            <w:r/>
          </w:p>
        </w:tc>
        <w:tc>
          <w:tcPr>
            <w:tcW w:w="2382" w:type="dxa"/>
            <w:vAlign w:val="top"/>
          </w:tcPr>
          <w:p>
            <w:pPr>
              <w:pStyle w:val="TableText"/>
              <w:ind w:left="161"/>
              <w:spacing w:before="140" w:line="221" w:lineRule="auto"/>
              <w:rPr>
                <w:sz w:val="20"/>
                <w:szCs w:val="20"/>
              </w:rPr>
            </w:pPr>
            <w:r>
              <w:rPr>
                <w:rFonts w:ascii="SimSun" w:hAnsi="SimSun" w:eastAsia="SimSun" w:cs="SimSun"/>
                <w:sz w:val="20"/>
                <w:szCs w:val="20"/>
                <w:b/>
                <w:bCs/>
                <w:spacing w:val="13"/>
              </w:rPr>
              <w:t>摇蚊属</w:t>
            </w:r>
            <w:r>
              <w:rPr>
                <w:rFonts w:ascii="SimSun" w:hAnsi="SimSun" w:eastAsia="SimSun" w:cs="SimSun"/>
                <w:sz w:val="20"/>
                <w:szCs w:val="20"/>
                <w:spacing w:val="-33"/>
              </w:rPr>
              <w:t xml:space="preserve"> </w:t>
            </w:r>
            <w:r>
              <w:rPr>
                <w:sz w:val="20"/>
                <w:szCs w:val="20"/>
                <w:b/>
                <w:bCs/>
                <w:i/>
                <w:iCs/>
              </w:rPr>
              <w:t>Chironomus</w:t>
            </w:r>
            <w:r>
              <w:rPr>
                <w:sz w:val="20"/>
                <w:szCs w:val="20"/>
                <w:b/>
                <w:bCs/>
                <w:i/>
                <w:iCs/>
                <w:spacing w:val="13"/>
              </w:rPr>
              <w:t xml:space="preserve"> </w:t>
            </w:r>
            <w:r>
              <w:rPr>
                <w:sz w:val="20"/>
                <w:szCs w:val="20"/>
                <w:b/>
                <w:bCs/>
              </w:rPr>
              <w:t>sp</w:t>
            </w:r>
            <w:r>
              <w:rPr>
                <w:sz w:val="20"/>
                <w:szCs w:val="20"/>
                <w:b/>
                <w:bCs/>
                <w:spacing w:val="13"/>
              </w:rPr>
              <w:t>.</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pStyle w:val="TableText"/>
              <w:ind w:left="138"/>
              <w:spacing w:before="193" w:line="177" w:lineRule="auto"/>
              <w:rPr>
                <w:sz w:val="20"/>
                <w:szCs w:val="20"/>
              </w:rPr>
            </w:pPr>
            <w:r>
              <w:rPr>
                <w:sz w:val="20"/>
                <w:szCs w:val="20"/>
                <w:b/>
                <w:bCs/>
              </w:rPr>
              <w:t>+</w:t>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pStyle w:val="TableText"/>
              <w:ind w:left="123"/>
              <w:spacing w:before="73" w:line="177" w:lineRule="auto"/>
              <w:rPr>
                <w:sz w:val="20"/>
                <w:szCs w:val="20"/>
              </w:rPr>
            </w:pPr>
            <w:r>
              <w:rPr>
                <w:sz w:val="20"/>
                <w:szCs w:val="20"/>
                <w:b/>
                <w:bCs/>
              </w:rPr>
              <w:t>+</w:t>
            </w:r>
          </w:p>
          <w:p>
            <w:pPr>
              <w:pStyle w:val="TableText"/>
              <w:ind w:left="123"/>
              <w:spacing w:before="70" w:line="172" w:lineRule="auto"/>
              <w:rPr>
                <w:sz w:val="20"/>
                <w:szCs w:val="20"/>
              </w:rPr>
            </w:pPr>
            <w:r>
              <w:rPr>
                <w:sz w:val="20"/>
                <w:szCs w:val="20"/>
                <w:b/>
                <w:bCs/>
              </w:rPr>
              <w:t>+</w:t>
            </w:r>
          </w:p>
        </w:tc>
        <w:tc>
          <w:tcPr>
            <w:tcW w:w="329" w:type="dxa"/>
            <w:vAlign w:val="top"/>
          </w:tcPr>
          <w:p>
            <w:pPr>
              <w:pStyle w:val="TableText"/>
              <w:ind w:left="111"/>
              <w:spacing w:before="193" w:line="177" w:lineRule="auto"/>
              <w:rPr>
                <w:sz w:val="20"/>
                <w:szCs w:val="20"/>
              </w:rPr>
            </w:pPr>
            <w:r>
              <w:rPr>
                <w:sz w:val="20"/>
                <w:szCs w:val="20"/>
                <w:b/>
                <w:bCs/>
              </w:rPr>
              <w:t>+</w:t>
            </w:r>
          </w:p>
        </w:tc>
      </w:tr>
      <w:tr>
        <w:trPr>
          <w:trHeight w:val="519"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vMerge w:val="continue"/>
            <w:tcBorders>
              <w:top w:val="nil"/>
              <w:bottom w:val="nil"/>
            </w:tcBorders>
          </w:tcPr>
          <w:p>
            <w:pPr>
              <w:rPr>
                <w:rFonts w:ascii="Arial"/>
                <w:sz w:val="21"/>
              </w:rPr>
            </w:pPr>
            <w:r/>
          </w:p>
        </w:tc>
        <w:tc>
          <w:tcPr>
            <w:tcW w:w="2382" w:type="dxa"/>
            <w:vAlign w:val="top"/>
          </w:tcPr>
          <w:p>
            <w:pPr>
              <w:pStyle w:val="TableText"/>
              <w:ind w:left="564" w:right="570" w:firstLine="108"/>
              <w:spacing w:before="35" w:line="232" w:lineRule="auto"/>
              <w:rPr>
                <w:sz w:val="20"/>
                <w:szCs w:val="20"/>
              </w:rPr>
            </w:pPr>
            <w:r>
              <w:rPr>
                <w:rFonts w:ascii="SimSun" w:hAnsi="SimSun" w:eastAsia="SimSun" w:cs="SimSun"/>
                <w:sz w:val="20"/>
                <w:szCs w:val="20"/>
                <w:b/>
                <w:bCs/>
                <w:spacing w:val="5"/>
              </w:rPr>
              <w:t>前突摇蚊属</w:t>
            </w:r>
            <w:r>
              <w:rPr>
                <w:sz w:val="20"/>
                <w:szCs w:val="20"/>
                <w:b/>
                <w:bCs/>
                <w:i/>
                <w:iCs/>
                <w:spacing w:val="3"/>
              </w:rPr>
              <w:t>Procladius</w:t>
            </w:r>
            <w:r>
              <w:rPr>
                <w:sz w:val="20"/>
                <w:szCs w:val="20"/>
                <w:b/>
                <w:bCs/>
                <w:i/>
                <w:iCs/>
                <w:spacing w:val="23"/>
              </w:rPr>
              <w:t xml:space="preserve"> </w:t>
            </w:r>
            <w:r>
              <w:rPr>
                <w:sz w:val="20"/>
                <w:szCs w:val="20"/>
                <w:b/>
                <w:bCs/>
                <w:spacing w:val="3"/>
              </w:rPr>
              <w:t>sp.</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pStyle w:val="TableText"/>
              <w:ind w:left="111"/>
              <w:spacing w:before="208" w:line="177" w:lineRule="auto"/>
              <w:rPr>
                <w:sz w:val="20"/>
                <w:szCs w:val="20"/>
              </w:rPr>
            </w:pPr>
            <w:r>
              <w:rPr>
                <w:sz w:val="20"/>
                <w:szCs w:val="20"/>
                <w:b/>
                <w:bCs/>
              </w:rPr>
              <w:t>+</w:t>
            </w:r>
          </w:p>
        </w:tc>
      </w:tr>
      <w:tr>
        <w:trPr>
          <w:trHeight w:val="519"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vMerge w:val="continue"/>
            <w:tcBorders>
              <w:top w:val="nil"/>
              <w:bottom w:val="nil"/>
            </w:tcBorders>
          </w:tcPr>
          <w:p>
            <w:pPr>
              <w:rPr>
                <w:rFonts w:ascii="Arial"/>
                <w:sz w:val="21"/>
              </w:rPr>
            </w:pPr>
            <w:r/>
          </w:p>
        </w:tc>
        <w:tc>
          <w:tcPr>
            <w:tcW w:w="2382" w:type="dxa"/>
            <w:vAlign w:val="top"/>
          </w:tcPr>
          <w:p>
            <w:pPr>
              <w:pStyle w:val="TableText"/>
              <w:ind w:left="520" w:right="518" w:firstLine="47"/>
              <w:spacing w:before="35" w:line="232" w:lineRule="auto"/>
              <w:rPr>
                <w:sz w:val="20"/>
                <w:szCs w:val="20"/>
              </w:rPr>
            </w:pPr>
            <w:r>
              <w:rPr>
                <w:rFonts w:ascii="SimSun" w:hAnsi="SimSun" w:eastAsia="SimSun" w:cs="SimSun"/>
                <w:sz w:val="20"/>
                <w:szCs w:val="20"/>
                <w:b/>
                <w:bCs/>
                <w:spacing w:val="6"/>
              </w:rPr>
              <w:t>寡角摇蚊亚科</w:t>
            </w:r>
            <w:r>
              <w:rPr>
                <w:sz w:val="20"/>
                <w:szCs w:val="20"/>
                <w:b/>
                <w:bCs/>
                <w:spacing w:val="3"/>
              </w:rPr>
              <w:t>Diamesinae</w:t>
            </w:r>
            <w:r>
              <w:rPr>
                <w:sz w:val="20"/>
                <w:szCs w:val="20"/>
                <w:b/>
                <w:bCs/>
                <w:spacing w:val="20"/>
              </w:rPr>
              <w:t xml:space="preserve"> </w:t>
            </w:r>
            <w:r>
              <w:rPr>
                <w:sz w:val="20"/>
                <w:szCs w:val="20"/>
                <w:b/>
                <w:bCs/>
                <w:spacing w:val="3"/>
              </w:rPr>
              <w:t>sp.</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pStyle w:val="TableText"/>
              <w:ind w:left="160"/>
              <w:spacing w:before="208" w:line="177" w:lineRule="auto"/>
              <w:rPr>
                <w:sz w:val="20"/>
                <w:szCs w:val="20"/>
              </w:rPr>
            </w:pPr>
            <w:r>
              <w:rPr>
                <w:sz w:val="20"/>
                <w:szCs w:val="20"/>
                <w:b/>
                <w:bCs/>
              </w:rPr>
              <w:t>+</w:t>
            </w:r>
          </w:p>
        </w:tc>
        <w:tc>
          <w:tcPr>
            <w:tcW w:w="645" w:type="dxa"/>
            <w:vAlign w:val="top"/>
          </w:tcPr>
          <w:p>
            <w:pPr>
              <w:pStyle w:val="TableText"/>
              <w:ind w:left="265"/>
              <w:spacing w:before="208" w:line="177" w:lineRule="auto"/>
              <w:rPr>
                <w:sz w:val="20"/>
                <w:szCs w:val="20"/>
              </w:rPr>
            </w:pPr>
            <w:r>
              <w:rPr>
                <w:sz w:val="20"/>
                <w:szCs w:val="20"/>
                <w:b/>
                <w:bCs/>
              </w:rPr>
              <w:t>+</w:t>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vMerge w:val="continue"/>
            <w:tcBorders>
              <w:top w:val="nil"/>
            </w:tcBorders>
          </w:tcPr>
          <w:p>
            <w:pPr>
              <w:rPr>
                <w:rFonts w:ascii="Arial"/>
                <w:sz w:val="21"/>
              </w:rPr>
            </w:pPr>
            <w:r/>
          </w:p>
        </w:tc>
        <w:tc>
          <w:tcPr>
            <w:tcW w:w="2382" w:type="dxa"/>
            <w:vAlign w:val="top"/>
          </w:tcPr>
          <w:p>
            <w:pPr>
              <w:pStyle w:val="TableText"/>
              <w:ind w:left="579" w:right="566" w:firstLine="90"/>
              <w:spacing w:before="34" w:line="232" w:lineRule="auto"/>
              <w:rPr>
                <w:sz w:val="20"/>
                <w:szCs w:val="20"/>
              </w:rPr>
            </w:pPr>
            <w:r>
              <w:rPr>
                <w:rFonts w:ascii="SimSun" w:hAnsi="SimSun" w:eastAsia="SimSun" w:cs="SimSun"/>
                <w:sz w:val="20"/>
                <w:szCs w:val="20"/>
                <w:b/>
                <w:bCs/>
                <w:spacing w:val="6"/>
              </w:rPr>
              <w:t>环足摇蚊属</w:t>
            </w:r>
            <w:r>
              <w:rPr>
                <w:sz w:val="20"/>
                <w:szCs w:val="20"/>
                <w:b/>
                <w:bCs/>
                <w:i/>
                <w:iCs/>
                <w:spacing w:val="3"/>
              </w:rPr>
              <w:t>Cricotopus </w:t>
            </w:r>
            <w:r>
              <w:rPr>
                <w:sz w:val="20"/>
                <w:szCs w:val="20"/>
                <w:b/>
                <w:bCs/>
                <w:spacing w:val="3"/>
              </w:rPr>
              <w:t>sp.</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pStyle w:val="TableText"/>
              <w:ind w:left="131"/>
              <w:spacing w:before="207" w:line="177" w:lineRule="auto"/>
              <w:rPr>
                <w:sz w:val="20"/>
                <w:szCs w:val="20"/>
              </w:rPr>
            </w:pPr>
            <w:r>
              <w:rPr>
                <w:sz w:val="20"/>
                <w:szCs w:val="20"/>
                <w:b/>
                <w:bCs/>
              </w:rPr>
              <w:t>+</w:t>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293"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tcPr>
          <w:p>
            <w:pPr>
              <w:pStyle w:val="TableText"/>
              <w:ind w:left="191"/>
              <w:spacing w:before="44" w:line="220" w:lineRule="auto"/>
              <w:rPr>
                <w:sz w:val="20"/>
                <w:szCs w:val="20"/>
              </w:rPr>
            </w:pPr>
            <w:r>
              <w:rPr>
                <w:rFonts w:ascii="SimSun" w:hAnsi="SimSun" w:eastAsia="SimSun" w:cs="SimSun"/>
                <w:sz w:val="20"/>
                <w:szCs w:val="20"/>
                <w:b/>
                <w:bCs/>
                <w:spacing w:val="22"/>
              </w:rPr>
              <w:t>虻科</w:t>
            </w:r>
            <w:r>
              <w:rPr>
                <w:rFonts w:ascii="SimSun" w:hAnsi="SimSun" w:eastAsia="SimSun" w:cs="SimSun"/>
                <w:sz w:val="20"/>
                <w:szCs w:val="20"/>
                <w:spacing w:val="-40"/>
              </w:rPr>
              <w:t xml:space="preserve"> </w:t>
            </w:r>
            <w:r>
              <w:rPr>
                <w:sz w:val="20"/>
                <w:szCs w:val="20"/>
                <w:b/>
                <w:bCs/>
              </w:rPr>
              <w:t>Tabanidae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pStyle w:val="TableText"/>
              <w:ind w:left="160"/>
              <w:spacing w:before="97" w:line="177" w:lineRule="auto"/>
              <w:rPr>
                <w:sz w:val="20"/>
                <w:szCs w:val="20"/>
              </w:rPr>
            </w:pPr>
            <w:r>
              <w:rPr>
                <w:sz w:val="20"/>
                <w:szCs w:val="20"/>
                <w:b/>
                <w:bCs/>
              </w:rPr>
              <w:t>+</w:t>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9"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tcPr>
          <w:p>
            <w:pPr>
              <w:ind w:left="592"/>
              <w:spacing w:before="36" w:line="227" w:lineRule="auto"/>
              <w:rPr>
                <w:rFonts w:ascii="SimSun" w:hAnsi="SimSun" w:eastAsia="SimSun" w:cs="SimSun"/>
                <w:sz w:val="20"/>
                <w:szCs w:val="20"/>
              </w:rPr>
            </w:pPr>
            <w:r>
              <w:rPr>
                <w:rFonts w:ascii="SimSun" w:hAnsi="SimSun" w:eastAsia="SimSun" w:cs="SimSun"/>
                <w:sz w:val="20"/>
                <w:szCs w:val="20"/>
                <w:b/>
                <w:bCs/>
                <w:spacing w:val="4"/>
              </w:rPr>
              <w:t>流虻科</w:t>
            </w:r>
          </w:p>
          <w:p>
            <w:pPr>
              <w:pStyle w:val="TableText"/>
              <w:ind w:left="376"/>
              <w:spacing w:before="47" w:line="187" w:lineRule="auto"/>
              <w:rPr>
                <w:sz w:val="20"/>
                <w:szCs w:val="20"/>
              </w:rPr>
            </w:pPr>
            <w:r>
              <w:rPr>
                <w:sz w:val="20"/>
                <w:szCs w:val="20"/>
                <w:b/>
                <w:bCs/>
                <w:spacing w:val="4"/>
              </w:rPr>
              <w:t>Athericidae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pStyle w:val="TableText"/>
              <w:ind w:left="265"/>
              <w:spacing w:before="209" w:line="177" w:lineRule="auto"/>
              <w:rPr>
                <w:sz w:val="20"/>
                <w:szCs w:val="20"/>
              </w:rPr>
            </w:pPr>
            <w:r>
              <w:rPr>
                <w:sz w:val="20"/>
                <w:szCs w:val="20"/>
                <w:b/>
                <w:bCs/>
              </w:rPr>
              <w:t>+</w:t>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295" w:hRule="atLeast"/>
        </w:trPr>
        <w:tc>
          <w:tcPr>
            <w:tcW w:w="1052" w:type="dxa"/>
            <w:vAlign w:val="top"/>
            <w:vMerge w:val="continue"/>
            <w:tcBorders>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tcPr>
          <w:p>
            <w:pPr>
              <w:pStyle w:val="TableText"/>
              <w:ind w:left="220"/>
              <w:spacing w:before="43" w:line="223" w:lineRule="auto"/>
              <w:rPr>
                <w:sz w:val="20"/>
                <w:szCs w:val="20"/>
              </w:rPr>
            </w:pPr>
            <w:r>
              <w:rPr>
                <w:rFonts w:ascii="SimSun" w:hAnsi="SimSun" w:eastAsia="SimSun" w:cs="SimSun"/>
                <w:sz w:val="20"/>
                <w:szCs w:val="20"/>
                <w:b/>
                <w:bCs/>
                <w:spacing w:val="18"/>
              </w:rPr>
              <w:t>蚋科</w:t>
            </w:r>
            <w:r>
              <w:rPr>
                <w:rFonts w:ascii="SimSun" w:hAnsi="SimSun" w:eastAsia="SimSun" w:cs="SimSun"/>
                <w:sz w:val="20"/>
                <w:szCs w:val="20"/>
                <w:spacing w:val="-35"/>
              </w:rPr>
              <w:t xml:space="preserve"> </w:t>
            </w:r>
            <w:r>
              <w:rPr>
                <w:sz w:val="20"/>
                <w:szCs w:val="20"/>
                <w:b/>
                <w:bCs/>
              </w:rPr>
              <w:t>Simulidae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pStyle w:val="TableText"/>
              <w:ind w:left="265"/>
              <w:spacing w:before="95" w:line="177" w:lineRule="auto"/>
              <w:rPr>
                <w:sz w:val="20"/>
                <w:szCs w:val="20"/>
              </w:rPr>
            </w:pPr>
            <w:r>
              <w:rPr>
                <w:sz w:val="20"/>
                <w:szCs w:val="20"/>
                <w:b/>
                <w:bCs/>
              </w:rPr>
              <w:t>+</w:t>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bl>
    <w:p>
      <w:pPr>
        <w:pStyle w:val="BodyText"/>
        <w:spacing w:line="179" w:lineRule="exact"/>
        <w:rPr>
          <w:sz w:val="15"/>
        </w:rPr>
      </w:pPr>
      <w:r/>
    </w:p>
    <w:p>
      <w:pPr>
        <w:spacing w:line="179" w:lineRule="exact"/>
        <w:sectPr>
          <w:headerReference w:type="default" r:id="rId303"/>
          <w:footerReference w:type="default" r:id="rId304"/>
          <w:pgSz w:w="16839" w:h="11906"/>
          <w:pgMar w:top="400" w:right="1450" w:bottom="1613" w:left="1450" w:header="0" w:footer="1448" w:gutter="0"/>
        </w:sectPr>
        <w:rPr>
          <w:sz w:val="15"/>
          <w:szCs w:val="15"/>
        </w:rPr>
      </w:pPr>
    </w:p>
    <w:p>
      <w:pPr>
        <w:spacing w:before="38"/>
        <w:rPr/>
      </w:pPr>
      <w:r/>
    </w:p>
    <w:p>
      <w:pPr>
        <w:spacing w:before="38"/>
        <w:rPr/>
      </w:pPr>
      <w:r/>
    </w:p>
    <w:p>
      <w:pPr>
        <w:spacing w:before="38"/>
        <w:rPr/>
      </w:pPr>
      <w:r/>
    </w:p>
    <w:p>
      <w:pPr>
        <w:spacing w:before="38"/>
        <w:rPr/>
      </w:pPr>
      <w:r/>
    </w:p>
    <w:p>
      <w:pPr>
        <w:spacing w:before="37"/>
        <w:rPr/>
      </w:pPr>
      <w:r/>
    </w:p>
    <w:tbl>
      <w:tblPr>
        <w:tblStyle w:val="TableNormal"/>
        <w:tblW w:w="13932" w:type="dxa"/>
        <w:tblInd w:w="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52"/>
        <w:gridCol w:w="929"/>
        <w:gridCol w:w="1589"/>
        <w:gridCol w:w="1801"/>
        <w:gridCol w:w="2382"/>
        <w:gridCol w:w="720"/>
        <w:gridCol w:w="675"/>
        <w:gridCol w:w="750"/>
        <w:gridCol w:w="675"/>
        <w:gridCol w:w="435"/>
        <w:gridCol w:w="645"/>
        <w:gridCol w:w="375"/>
        <w:gridCol w:w="390"/>
        <w:gridCol w:w="405"/>
        <w:gridCol w:w="420"/>
        <w:gridCol w:w="360"/>
        <w:gridCol w:w="329"/>
      </w:tblGrid>
      <w:tr>
        <w:trPr>
          <w:trHeight w:val="297" w:hRule="atLeast"/>
        </w:trPr>
        <w:tc>
          <w:tcPr>
            <w:tcW w:w="1052"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1" w:lineRule="auto"/>
              <w:rPr>
                <w:rFonts w:ascii="Arial"/>
                <w:sz w:val="21"/>
              </w:rPr>
            </w:pPr>
            <w:r/>
          </w:p>
          <w:p>
            <w:pPr>
              <w:ind w:left="448"/>
              <w:spacing w:before="65" w:line="231" w:lineRule="auto"/>
              <w:rPr>
                <w:rFonts w:ascii="SimSun" w:hAnsi="SimSun" w:eastAsia="SimSun" w:cs="SimSun"/>
                <w:sz w:val="20"/>
                <w:szCs w:val="20"/>
              </w:rPr>
            </w:pPr>
            <w:r>
              <w:rPr>
                <w:rFonts w:ascii="SimSun" w:hAnsi="SimSun" w:eastAsia="SimSun" w:cs="SimSun"/>
                <w:sz w:val="20"/>
                <w:szCs w:val="20"/>
                <w:b/>
                <w:bCs/>
                <w:spacing w:val="-3"/>
              </w:rPr>
              <w:t>门</w:t>
            </w:r>
          </w:p>
        </w:tc>
        <w:tc>
          <w:tcPr>
            <w:tcW w:w="929"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ind w:left="365"/>
              <w:spacing w:before="65" w:line="231" w:lineRule="auto"/>
              <w:rPr>
                <w:rFonts w:ascii="SimSun" w:hAnsi="SimSun" w:eastAsia="SimSun" w:cs="SimSun"/>
                <w:sz w:val="20"/>
                <w:szCs w:val="20"/>
              </w:rPr>
            </w:pPr>
            <w:r>
              <w:rPr>
                <w:rFonts w:ascii="SimSun" w:hAnsi="SimSun" w:eastAsia="SimSun" w:cs="SimSun"/>
                <w:sz w:val="20"/>
                <w:szCs w:val="20"/>
                <w:b/>
                <w:bCs/>
                <w:spacing w:val="-3"/>
              </w:rPr>
              <w:t>纲</w:t>
            </w:r>
          </w:p>
        </w:tc>
        <w:tc>
          <w:tcPr>
            <w:tcW w:w="1589"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ind w:left="732"/>
              <w:spacing w:before="65" w:line="231" w:lineRule="auto"/>
              <w:rPr>
                <w:rFonts w:ascii="SimSun" w:hAnsi="SimSun" w:eastAsia="SimSun" w:cs="SimSun"/>
                <w:sz w:val="20"/>
                <w:szCs w:val="20"/>
              </w:rPr>
            </w:pPr>
            <w:r>
              <w:rPr>
                <w:rFonts w:ascii="SimSun" w:hAnsi="SimSun" w:eastAsia="SimSun" w:cs="SimSun"/>
                <w:sz w:val="20"/>
                <w:szCs w:val="20"/>
                <w:b/>
                <w:bCs/>
                <w:spacing w:val="-3"/>
              </w:rPr>
              <w:t>目</w:t>
            </w:r>
          </w:p>
        </w:tc>
        <w:tc>
          <w:tcPr>
            <w:tcW w:w="1801"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ind w:left="800"/>
              <w:spacing w:before="65" w:line="227" w:lineRule="auto"/>
              <w:rPr>
                <w:rFonts w:ascii="SimSun" w:hAnsi="SimSun" w:eastAsia="SimSun" w:cs="SimSun"/>
                <w:sz w:val="20"/>
                <w:szCs w:val="20"/>
              </w:rPr>
            </w:pPr>
            <w:r>
              <w:rPr>
                <w:rFonts w:ascii="SimSun" w:hAnsi="SimSun" w:eastAsia="SimSun" w:cs="SimSun"/>
                <w:sz w:val="20"/>
                <w:szCs w:val="20"/>
                <w:b/>
                <w:bCs/>
                <w:spacing w:val="-2"/>
              </w:rPr>
              <w:t>科</w:t>
            </w:r>
          </w:p>
        </w:tc>
        <w:tc>
          <w:tcPr>
            <w:tcW w:w="2382"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spacing w:line="301" w:lineRule="auto"/>
              <w:rPr>
                <w:rFonts w:ascii="Arial"/>
                <w:sz w:val="21"/>
              </w:rPr>
            </w:pPr>
            <w:r/>
          </w:p>
          <w:p>
            <w:pPr>
              <w:ind w:left="986"/>
              <w:spacing w:before="65" w:line="228" w:lineRule="auto"/>
              <w:rPr>
                <w:rFonts w:ascii="SimSun" w:hAnsi="SimSun" w:eastAsia="SimSun" w:cs="SimSun"/>
                <w:sz w:val="20"/>
                <w:szCs w:val="20"/>
              </w:rPr>
            </w:pPr>
            <w:r>
              <w:rPr>
                <w:rFonts w:ascii="SimSun" w:hAnsi="SimSun" w:eastAsia="SimSun" w:cs="SimSun"/>
                <w:sz w:val="20"/>
                <w:szCs w:val="20"/>
                <w:b/>
                <w:bCs/>
                <w:spacing w:val="3"/>
              </w:rPr>
              <w:t>种属</w:t>
            </w:r>
          </w:p>
        </w:tc>
        <w:tc>
          <w:tcPr>
            <w:tcW w:w="3900" w:type="dxa"/>
            <w:vAlign w:val="top"/>
            <w:gridSpan w:val="6"/>
          </w:tcPr>
          <w:p>
            <w:pPr>
              <w:ind w:left="1537"/>
              <w:spacing w:before="42" w:line="226" w:lineRule="auto"/>
              <w:rPr>
                <w:rFonts w:ascii="SimSun" w:hAnsi="SimSun" w:eastAsia="SimSun" w:cs="SimSun"/>
                <w:sz w:val="20"/>
                <w:szCs w:val="20"/>
              </w:rPr>
            </w:pPr>
            <w:r>
              <w:rPr>
                <w:rFonts w:ascii="SimSun" w:hAnsi="SimSun" w:eastAsia="SimSun" w:cs="SimSun"/>
                <w:sz w:val="20"/>
                <w:szCs w:val="20"/>
                <w:b/>
                <w:bCs/>
                <w:spacing w:val="5"/>
              </w:rPr>
              <w:t>大河坝河</w:t>
            </w:r>
          </w:p>
        </w:tc>
        <w:tc>
          <w:tcPr>
            <w:tcW w:w="1170" w:type="dxa"/>
            <w:vAlign w:val="top"/>
            <w:gridSpan w:val="3"/>
          </w:tcPr>
          <w:p>
            <w:pPr>
              <w:ind w:left="276"/>
              <w:spacing w:before="42" w:line="226" w:lineRule="auto"/>
              <w:rPr>
                <w:rFonts w:ascii="SimSun" w:hAnsi="SimSun" w:eastAsia="SimSun" w:cs="SimSun"/>
                <w:sz w:val="20"/>
                <w:szCs w:val="20"/>
              </w:rPr>
            </w:pPr>
            <w:r>
              <w:rPr>
                <w:rFonts w:ascii="SimSun" w:hAnsi="SimSun" w:eastAsia="SimSun" w:cs="SimSun"/>
                <w:sz w:val="20"/>
                <w:szCs w:val="20"/>
                <w:b/>
                <w:bCs/>
                <w:spacing w:val="5"/>
              </w:rPr>
              <w:t>切吉河</w:t>
            </w:r>
          </w:p>
        </w:tc>
        <w:tc>
          <w:tcPr>
            <w:tcW w:w="1109" w:type="dxa"/>
            <w:vAlign w:val="top"/>
            <w:gridSpan w:val="3"/>
          </w:tcPr>
          <w:p>
            <w:pPr>
              <w:ind w:left="141"/>
              <w:spacing w:before="42" w:line="226" w:lineRule="auto"/>
              <w:rPr>
                <w:rFonts w:ascii="SimSun" w:hAnsi="SimSun" w:eastAsia="SimSun" w:cs="SimSun"/>
                <w:sz w:val="20"/>
                <w:szCs w:val="20"/>
              </w:rPr>
            </w:pPr>
            <w:r>
              <w:rPr>
                <w:rFonts w:ascii="SimSun" w:hAnsi="SimSun" w:eastAsia="SimSun" w:cs="SimSun"/>
                <w:sz w:val="20"/>
                <w:szCs w:val="20"/>
                <w:b/>
                <w:bCs/>
                <w:spacing w:val="6"/>
              </w:rPr>
              <w:t>沙珠玉河</w:t>
            </w:r>
          </w:p>
        </w:tc>
      </w:tr>
      <w:tr>
        <w:trPr>
          <w:trHeight w:val="1849" w:hRule="atLeast"/>
        </w:trPr>
        <w:tc>
          <w:tcPr>
            <w:tcW w:w="1052" w:type="dxa"/>
            <w:vAlign w:val="top"/>
            <w:vMerge w:val="continue"/>
            <w:tcBorders>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vMerge w:val="continue"/>
            <w:tcBorders>
              <w:top w:val="nil"/>
            </w:tcBorders>
          </w:tcPr>
          <w:p>
            <w:pPr>
              <w:rPr>
                <w:rFonts w:ascii="Arial"/>
                <w:sz w:val="21"/>
              </w:rPr>
            </w:pPr>
            <w:r/>
          </w:p>
        </w:tc>
        <w:tc>
          <w:tcPr>
            <w:tcW w:w="2382" w:type="dxa"/>
            <w:vAlign w:val="top"/>
            <w:vMerge w:val="continue"/>
            <w:tcBorders>
              <w:top w:val="nil"/>
            </w:tcBorders>
          </w:tcPr>
          <w:p>
            <w:pPr>
              <w:rPr>
                <w:rFonts w:ascii="Arial"/>
                <w:sz w:val="21"/>
              </w:rPr>
            </w:pPr>
            <w:r/>
          </w:p>
        </w:tc>
        <w:tc>
          <w:tcPr>
            <w:tcW w:w="720" w:type="dxa"/>
            <w:vAlign w:val="top"/>
          </w:tcPr>
          <w:p>
            <w:pPr>
              <w:spacing w:line="343" w:lineRule="auto"/>
              <w:rPr>
                <w:rFonts w:ascii="Arial"/>
                <w:sz w:val="21"/>
              </w:rPr>
            </w:pPr>
            <w:r/>
          </w:p>
          <w:p>
            <w:pPr>
              <w:ind w:left="160"/>
              <w:spacing w:before="65" w:line="228" w:lineRule="auto"/>
              <w:rPr>
                <w:rFonts w:ascii="SimSun" w:hAnsi="SimSun" w:eastAsia="SimSun" w:cs="SimSun"/>
                <w:sz w:val="20"/>
                <w:szCs w:val="20"/>
              </w:rPr>
            </w:pPr>
            <w:r>
              <w:rPr>
                <w:rFonts w:ascii="SimSun" w:hAnsi="SimSun" w:eastAsia="SimSun" w:cs="SimSun"/>
                <w:sz w:val="20"/>
                <w:szCs w:val="20"/>
                <w:b/>
                <w:bCs/>
                <w:spacing w:val="2"/>
              </w:rPr>
              <w:t>大河</w:t>
            </w:r>
          </w:p>
          <w:p>
            <w:pPr>
              <w:ind w:left="159" w:right="145" w:hanging="3"/>
              <w:spacing w:before="24" w:line="251" w:lineRule="auto"/>
              <w:rPr>
                <w:rFonts w:ascii="SimSun" w:hAnsi="SimSun" w:eastAsia="SimSun" w:cs="SimSun"/>
                <w:sz w:val="20"/>
                <w:szCs w:val="20"/>
              </w:rPr>
            </w:pPr>
            <w:r>
              <w:rPr>
                <w:rFonts w:ascii="SimSun" w:hAnsi="SimSun" w:eastAsia="SimSun" w:cs="SimSun"/>
                <w:sz w:val="20"/>
                <w:szCs w:val="20"/>
                <w:b/>
                <w:bCs/>
                <w:spacing w:val="4"/>
              </w:rPr>
              <w:t>坝河</w:t>
            </w:r>
            <w:r>
              <w:rPr>
                <w:rFonts w:ascii="SimSun" w:hAnsi="SimSun" w:eastAsia="SimSun" w:cs="SimSun"/>
                <w:sz w:val="20"/>
                <w:szCs w:val="20"/>
                <w:b/>
                <w:bCs/>
                <w:spacing w:val="2"/>
              </w:rPr>
              <w:t>水库</w:t>
            </w:r>
          </w:p>
          <w:p>
            <w:pPr>
              <w:ind w:left="159"/>
              <w:spacing w:line="228" w:lineRule="auto"/>
              <w:rPr>
                <w:rFonts w:ascii="SimSun" w:hAnsi="SimSun" w:eastAsia="SimSun" w:cs="SimSun"/>
                <w:sz w:val="20"/>
                <w:szCs w:val="20"/>
              </w:rPr>
            </w:pPr>
            <w:r>
              <w:rPr>
                <w:rFonts w:ascii="SimSun" w:hAnsi="SimSun" w:eastAsia="SimSun" w:cs="SimSun"/>
                <w:sz w:val="20"/>
                <w:szCs w:val="20"/>
                <w:b/>
                <w:bCs/>
                <w:spacing w:val="3"/>
              </w:rPr>
              <w:t>上游</w:t>
            </w:r>
          </w:p>
        </w:tc>
        <w:tc>
          <w:tcPr>
            <w:tcW w:w="675" w:type="dxa"/>
            <w:vAlign w:val="top"/>
          </w:tcPr>
          <w:p>
            <w:pPr>
              <w:ind w:left="136"/>
              <w:spacing w:before="137" w:line="228" w:lineRule="auto"/>
              <w:rPr>
                <w:rFonts w:ascii="SimSun" w:hAnsi="SimSun" w:eastAsia="SimSun" w:cs="SimSun"/>
                <w:sz w:val="20"/>
                <w:szCs w:val="20"/>
              </w:rPr>
            </w:pPr>
            <w:r>
              <w:rPr>
                <w:rFonts w:ascii="SimSun" w:hAnsi="SimSun" w:eastAsia="SimSun" w:cs="SimSun"/>
                <w:sz w:val="20"/>
                <w:szCs w:val="20"/>
                <w:b/>
                <w:bCs/>
                <w:spacing w:val="2"/>
              </w:rPr>
              <w:t>大河</w:t>
            </w:r>
          </w:p>
          <w:p>
            <w:pPr>
              <w:ind w:left="132"/>
              <w:spacing w:before="23" w:line="229" w:lineRule="auto"/>
              <w:rPr>
                <w:rFonts w:ascii="SimSun" w:hAnsi="SimSun" w:eastAsia="SimSun" w:cs="SimSun"/>
                <w:sz w:val="20"/>
                <w:szCs w:val="20"/>
              </w:rPr>
            </w:pPr>
            <w:r>
              <w:rPr>
                <w:rFonts w:ascii="SimSun" w:hAnsi="SimSun" w:eastAsia="SimSun" w:cs="SimSun"/>
                <w:sz w:val="20"/>
                <w:szCs w:val="20"/>
                <w:b/>
                <w:bCs/>
                <w:spacing w:val="4"/>
              </w:rPr>
              <w:t>坝河</w:t>
            </w:r>
          </w:p>
          <w:p>
            <w:pPr>
              <w:ind w:left="149"/>
              <w:spacing w:before="25" w:line="228" w:lineRule="auto"/>
              <w:rPr>
                <w:rFonts w:ascii="SimSun" w:hAnsi="SimSun" w:eastAsia="SimSun" w:cs="SimSun"/>
                <w:sz w:val="20"/>
                <w:szCs w:val="20"/>
              </w:rPr>
            </w:pPr>
            <w:r>
              <w:rPr>
                <w:rFonts w:ascii="SimSun" w:hAnsi="SimSun" w:eastAsia="SimSun" w:cs="SimSun"/>
                <w:sz w:val="20"/>
                <w:szCs w:val="20"/>
                <w:b/>
                <w:bCs/>
                <w:spacing w:val="-4"/>
              </w:rPr>
              <w:t>引水</w:t>
            </w:r>
          </w:p>
          <w:p>
            <w:pPr>
              <w:ind w:left="132"/>
              <w:spacing w:before="24" w:line="228" w:lineRule="auto"/>
              <w:rPr>
                <w:rFonts w:ascii="SimSun" w:hAnsi="SimSun" w:eastAsia="SimSun" w:cs="SimSun"/>
                <w:sz w:val="20"/>
                <w:szCs w:val="20"/>
              </w:rPr>
            </w:pPr>
            <w:r>
              <w:rPr>
                <w:rFonts w:ascii="SimSun" w:hAnsi="SimSun" w:eastAsia="SimSun" w:cs="SimSun"/>
                <w:sz w:val="20"/>
                <w:szCs w:val="20"/>
                <w:b/>
                <w:bCs/>
                <w:spacing w:val="4"/>
              </w:rPr>
              <w:t>枢纽</w:t>
            </w:r>
          </w:p>
          <w:p>
            <w:pPr>
              <w:ind w:left="136"/>
              <w:spacing w:before="27" w:line="228" w:lineRule="auto"/>
              <w:rPr>
                <w:rFonts w:ascii="SimSun" w:hAnsi="SimSun" w:eastAsia="SimSun" w:cs="SimSun"/>
                <w:sz w:val="20"/>
                <w:szCs w:val="20"/>
              </w:rPr>
            </w:pPr>
            <w:r>
              <w:rPr>
                <w:rFonts w:ascii="SimSun" w:hAnsi="SimSun" w:eastAsia="SimSun" w:cs="SimSun"/>
                <w:sz w:val="20"/>
                <w:szCs w:val="20"/>
                <w:b/>
                <w:bCs/>
                <w:spacing w:val="2"/>
              </w:rPr>
              <w:t>工程</w:t>
            </w:r>
          </w:p>
          <w:p>
            <w:pPr>
              <w:ind w:left="133"/>
              <w:spacing w:before="23" w:line="229" w:lineRule="auto"/>
              <w:rPr>
                <w:rFonts w:ascii="SimSun" w:hAnsi="SimSun" w:eastAsia="SimSun" w:cs="SimSun"/>
                <w:sz w:val="20"/>
                <w:szCs w:val="20"/>
              </w:rPr>
            </w:pPr>
            <w:r>
              <w:rPr>
                <w:rFonts w:ascii="SimSun" w:hAnsi="SimSun" w:eastAsia="SimSun" w:cs="SimSun"/>
                <w:sz w:val="20"/>
                <w:szCs w:val="20"/>
                <w:b/>
                <w:bCs/>
                <w:spacing w:val="3"/>
              </w:rPr>
              <w:t>位置</w:t>
            </w:r>
          </w:p>
        </w:tc>
        <w:tc>
          <w:tcPr>
            <w:tcW w:w="750" w:type="dxa"/>
            <w:vAlign w:val="top"/>
          </w:tcPr>
          <w:p>
            <w:pPr>
              <w:ind w:left="173"/>
              <w:spacing w:before="273" w:line="228" w:lineRule="auto"/>
              <w:rPr>
                <w:rFonts w:ascii="SimSun" w:hAnsi="SimSun" w:eastAsia="SimSun" w:cs="SimSun"/>
                <w:sz w:val="20"/>
                <w:szCs w:val="20"/>
              </w:rPr>
            </w:pPr>
            <w:r>
              <w:rPr>
                <w:rFonts w:ascii="SimSun" w:hAnsi="SimSun" w:eastAsia="SimSun" w:cs="SimSun"/>
                <w:sz w:val="20"/>
                <w:szCs w:val="20"/>
                <w:b/>
                <w:bCs/>
                <w:spacing w:val="2"/>
              </w:rPr>
              <w:t>大河</w:t>
            </w:r>
          </w:p>
          <w:p>
            <w:pPr>
              <w:ind w:left="170"/>
              <w:spacing w:before="23" w:line="229" w:lineRule="auto"/>
              <w:rPr>
                <w:rFonts w:ascii="SimSun" w:hAnsi="SimSun" w:eastAsia="SimSun" w:cs="SimSun"/>
                <w:sz w:val="20"/>
                <w:szCs w:val="20"/>
              </w:rPr>
            </w:pPr>
            <w:r>
              <w:rPr>
                <w:rFonts w:ascii="SimSun" w:hAnsi="SimSun" w:eastAsia="SimSun" w:cs="SimSun"/>
                <w:sz w:val="20"/>
                <w:szCs w:val="20"/>
                <w:b/>
                <w:bCs/>
                <w:spacing w:val="4"/>
              </w:rPr>
              <w:t>坝河</w:t>
            </w:r>
          </w:p>
          <w:p>
            <w:pPr>
              <w:ind w:left="173"/>
              <w:spacing w:before="25" w:line="228" w:lineRule="auto"/>
              <w:rPr>
                <w:rFonts w:ascii="SimSun" w:hAnsi="SimSun" w:eastAsia="SimSun" w:cs="SimSun"/>
                <w:sz w:val="20"/>
                <w:szCs w:val="20"/>
              </w:rPr>
            </w:pPr>
            <w:r>
              <w:rPr>
                <w:rFonts w:ascii="SimSun" w:hAnsi="SimSun" w:eastAsia="SimSun" w:cs="SimSun"/>
                <w:sz w:val="20"/>
                <w:szCs w:val="20"/>
                <w:b/>
                <w:bCs/>
                <w:spacing w:val="2"/>
              </w:rPr>
              <w:t>水库</w:t>
            </w:r>
          </w:p>
          <w:p>
            <w:pPr>
              <w:ind w:left="177"/>
              <w:spacing w:before="24" w:line="228" w:lineRule="auto"/>
              <w:rPr>
                <w:rFonts w:ascii="SimSun" w:hAnsi="SimSun" w:eastAsia="SimSun" w:cs="SimSun"/>
                <w:sz w:val="20"/>
                <w:szCs w:val="20"/>
              </w:rPr>
            </w:pPr>
            <w:r>
              <w:rPr>
                <w:rFonts w:ascii="SimSun" w:hAnsi="SimSun" w:eastAsia="SimSun" w:cs="SimSun"/>
                <w:sz w:val="20"/>
                <w:szCs w:val="20"/>
                <w:b/>
                <w:bCs/>
              </w:rPr>
              <w:t>下游</w:t>
            </w:r>
          </w:p>
          <w:p>
            <w:pPr>
              <w:ind w:left="170"/>
              <w:spacing w:before="27" w:line="229" w:lineRule="auto"/>
              <w:rPr>
                <w:rFonts w:ascii="SimSun" w:hAnsi="SimSun" w:eastAsia="SimSun" w:cs="SimSun"/>
                <w:sz w:val="20"/>
                <w:szCs w:val="20"/>
              </w:rPr>
            </w:pPr>
            <w:r>
              <w:rPr>
                <w:rFonts w:ascii="SimSun" w:hAnsi="SimSun" w:eastAsia="SimSun" w:cs="SimSun"/>
                <w:sz w:val="20"/>
                <w:szCs w:val="20"/>
                <w:b/>
                <w:bCs/>
                <w:spacing w:val="4"/>
              </w:rPr>
              <w:t>河段</w:t>
            </w:r>
          </w:p>
        </w:tc>
        <w:tc>
          <w:tcPr>
            <w:tcW w:w="675" w:type="dxa"/>
            <w:vAlign w:val="top"/>
          </w:tcPr>
          <w:p>
            <w:pPr>
              <w:ind w:left="136"/>
              <w:spacing w:before="33" w:line="228" w:lineRule="auto"/>
              <w:rPr>
                <w:rFonts w:ascii="SimSun" w:hAnsi="SimSun" w:eastAsia="SimSun" w:cs="SimSun"/>
                <w:sz w:val="20"/>
                <w:szCs w:val="20"/>
              </w:rPr>
            </w:pPr>
            <w:r>
              <w:rPr>
                <w:rFonts w:ascii="SimSun" w:hAnsi="SimSun" w:eastAsia="SimSun" w:cs="SimSun"/>
                <w:sz w:val="20"/>
                <w:szCs w:val="20"/>
                <w:b/>
                <w:bCs/>
                <w:spacing w:val="2"/>
              </w:rPr>
              <w:t>大河</w:t>
            </w:r>
          </w:p>
          <w:p>
            <w:pPr>
              <w:ind w:left="133"/>
              <w:spacing w:before="23" w:line="229" w:lineRule="auto"/>
              <w:rPr>
                <w:rFonts w:ascii="SimSun" w:hAnsi="SimSun" w:eastAsia="SimSun" w:cs="SimSun"/>
                <w:sz w:val="20"/>
                <w:szCs w:val="20"/>
              </w:rPr>
            </w:pPr>
            <w:r>
              <w:rPr>
                <w:rFonts w:ascii="SimSun" w:hAnsi="SimSun" w:eastAsia="SimSun" w:cs="SimSun"/>
                <w:sz w:val="20"/>
                <w:szCs w:val="20"/>
                <w:b/>
                <w:bCs/>
                <w:spacing w:val="4"/>
              </w:rPr>
              <w:t>坝河</w:t>
            </w:r>
          </w:p>
          <w:p>
            <w:pPr>
              <w:ind w:left="153"/>
              <w:spacing w:before="22" w:line="228" w:lineRule="auto"/>
              <w:rPr>
                <w:rFonts w:ascii="SimSun" w:hAnsi="SimSun" w:eastAsia="SimSun" w:cs="SimSun"/>
                <w:sz w:val="20"/>
                <w:szCs w:val="20"/>
              </w:rPr>
            </w:pPr>
            <w:r>
              <w:rPr>
                <w:rFonts w:ascii="SimSun" w:hAnsi="SimSun" w:eastAsia="SimSun" w:cs="SimSun"/>
                <w:sz w:val="20"/>
                <w:szCs w:val="20"/>
                <w:b/>
                <w:bCs/>
                <w:spacing w:val="-6"/>
              </w:rPr>
              <w:t>明星</w:t>
            </w:r>
          </w:p>
          <w:p>
            <w:pPr>
              <w:ind w:left="134"/>
              <w:spacing w:before="27" w:line="227" w:lineRule="auto"/>
              <w:rPr>
                <w:rFonts w:ascii="SimSun" w:hAnsi="SimSun" w:eastAsia="SimSun" w:cs="SimSun"/>
                <w:sz w:val="20"/>
                <w:szCs w:val="20"/>
              </w:rPr>
            </w:pPr>
            <w:r>
              <w:rPr>
                <w:rFonts w:ascii="SimSun" w:hAnsi="SimSun" w:eastAsia="SimSun" w:cs="SimSun"/>
                <w:sz w:val="20"/>
                <w:szCs w:val="20"/>
                <w:b/>
                <w:bCs/>
                <w:spacing w:val="3"/>
              </w:rPr>
              <w:t>村上</w:t>
            </w:r>
          </w:p>
          <w:p>
            <w:pPr>
              <w:ind w:left="266"/>
              <w:spacing w:before="26" w:line="228" w:lineRule="auto"/>
              <w:rPr>
                <w:rFonts w:ascii="SimSun" w:hAnsi="SimSun" w:eastAsia="SimSun" w:cs="SimSun"/>
                <w:sz w:val="20"/>
                <w:szCs w:val="20"/>
              </w:rPr>
            </w:pPr>
            <w:r>
              <w:rPr>
                <w:rFonts w:ascii="SimSun" w:hAnsi="SimSun" w:eastAsia="SimSun" w:cs="SimSun"/>
                <w:sz w:val="20"/>
                <w:szCs w:val="20"/>
                <w:b/>
                <w:bCs/>
                <w:spacing w:val="-2"/>
              </w:rPr>
              <w:t>游</w:t>
            </w:r>
          </w:p>
          <w:p>
            <w:pPr>
              <w:pStyle w:val="TableText"/>
              <w:ind w:left="185"/>
              <w:spacing w:before="45" w:line="195" w:lineRule="auto"/>
              <w:rPr>
                <w:sz w:val="20"/>
                <w:szCs w:val="20"/>
              </w:rPr>
            </w:pPr>
            <w:r>
              <w:rPr>
                <w:sz w:val="20"/>
                <w:szCs w:val="20"/>
                <w:b/>
                <w:bCs/>
                <w:spacing w:val="2"/>
              </w:rPr>
              <w:t>500</w:t>
            </w:r>
          </w:p>
          <w:p>
            <w:pPr>
              <w:pStyle w:val="TableText"/>
              <w:ind w:left="258"/>
              <w:spacing w:before="99" w:line="140" w:lineRule="exact"/>
              <w:rPr>
                <w:sz w:val="20"/>
                <w:szCs w:val="20"/>
              </w:rPr>
            </w:pPr>
            <w:r>
              <w:rPr>
                <w:sz w:val="20"/>
                <w:szCs w:val="20"/>
                <w:b/>
                <w:bCs/>
                <w:position w:val="-1"/>
              </w:rPr>
              <w:t>m</w:t>
            </w:r>
          </w:p>
        </w:tc>
        <w:tc>
          <w:tcPr>
            <w:tcW w:w="435" w:type="dxa"/>
            <w:vAlign w:val="top"/>
            <w:textDirection w:val="tbRlV"/>
          </w:tcPr>
          <w:p>
            <w:pPr>
              <w:ind w:left="136"/>
              <w:spacing w:before="110" w:line="217" w:lineRule="auto"/>
              <w:rPr>
                <w:rFonts w:ascii="SimSun" w:hAnsi="SimSun" w:eastAsia="SimSun" w:cs="SimSun"/>
                <w:sz w:val="20"/>
                <w:szCs w:val="20"/>
              </w:rPr>
            </w:pPr>
            <w:r>
              <w:rPr>
                <w:rFonts w:ascii="SimSun" w:hAnsi="SimSun" w:eastAsia="SimSun" w:cs="SimSun"/>
                <w:sz w:val="20"/>
                <w:szCs w:val="20"/>
                <w:b/>
                <w:bCs/>
                <w:spacing w:val="6"/>
              </w:rPr>
              <w:t>大</w:t>
            </w:r>
            <w:r>
              <w:rPr>
                <w:rFonts w:ascii="SimSun" w:hAnsi="SimSun" w:eastAsia="SimSun" w:cs="SimSun"/>
                <w:sz w:val="20"/>
                <w:szCs w:val="20"/>
                <w:spacing w:val="-35"/>
              </w:rPr>
              <w:t xml:space="preserve"> </w:t>
            </w:r>
            <w:r>
              <w:rPr>
                <w:rFonts w:ascii="SimSun" w:hAnsi="SimSun" w:eastAsia="SimSun" w:cs="SimSun"/>
                <w:sz w:val="20"/>
                <w:szCs w:val="20"/>
                <w:b/>
                <w:bCs/>
                <w:spacing w:val="6"/>
              </w:rPr>
              <w:t>河</w:t>
            </w:r>
            <w:r>
              <w:rPr>
                <w:rFonts w:ascii="SimSun" w:hAnsi="SimSun" w:eastAsia="SimSun" w:cs="SimSun"/>
                <w:sz w:val="20"/>
                <w:szCs w:val="20"/>
                <w:spacing w:val="-35"/>
              </w:rPr>
              <w:t xml:space="preserve"> </w:t>
            </w:r>
            <w:r>
              <w:rPr>
                <w:rFonts w:ascii="SimSun" w:hAnsi="SimSun" w:eastAsia="SimSun" w:cs="SimSun"/>
                <w:sz w:val="20"/>
                <w:szCs w:val="20"/>
                <w:b/>
                <w:bCs/>
                <w:spacing w:val="6"/>
              </w:rPr>
              <w:t>坝</w:t>
            </w:r>
            <w:r>
              <w:rPr>
                <w:rFonts w:ascii="SimSun" w:hAnsi="SimSun" w:eastAsia="SimSun" w:cs="SimSun"/>
                <w:sz w:val="20"/>
                <w:szCs w:val="20"/>
                <w:spacing w:val="-38"/>
              </w:rPr>
              <w:t xml:space="preserve"> </w:t>
            </w:r>
            <w:r>
              <w:rPr>
                <w:rFonts w:ascii="SimSun" w:hAnsi="SimSun" w:eastAsia="SimSun" w:cs="SimSun"/>
                <w:sz w:val="20"/>
                <w:szCs w:val="20"/>
                <w:b/>
                <w:bCs/>
                <w:spacing w:val="6"/>
              </w:rPr>
              <w:t>河</w:t>
            </w:r>
            <w:r>
              <w:rPr>
                <w:rFonts w:ascii="SimSun" w:hAnsi="SimSun" w:eastAsia="SimSun" w:cs="SimSun"/>
                <w:sz w:val="20"/>
                <w:szCs w:val="20"/>
                <w:spacing w:val="-35"/>
              </w:rPr>
              <w:t xml:space="preserve"> </w:t>
            </w:r>
            <w:r>
              <w:rPr>
                <w:rFonts w:ascii="SimSun" w:hAnsi="SimSun" w:eastAsia="SimSun" w:cs="SimSun"/>
                <w:sz w:val="20"/>
                <w:szCs w:val="20"/>
                <w:b/>
                <w:bCs/>
                <w:spacing w:val="6"/>
              </w:rPr>
              <w:t>下</w:t>
            </w:r>
            <w:r>
              <w:rPr>
                <w:rFonts w:ascii="SimSun" w:hAnsi="SimSun" w:eastAsia="SimSun" w:cs="SimSun"/>
                <w:sz w:val="20"/>
                <w:szCs w:val="20"/>
                <w:spacing w:val="-37"/>
              </w:rPr>
              <w:t xml:space="preserve"> </w:t>
            </w:r>
            <w:r>
              <w:rPr>
                <w:rFonts w:ascii="SimSun" w:hAnsi="SimSun" w:eastAsia="SimSun" w:cs="SimSun"/>
                <w:sz w:val="20"/>
                <w:szCs w:val="20"/>
                <w:b/>
                <w:bCs/>
                <w:spacing w:val="6"/>
              </w:rPr>
              <w:t>游</w:t>
            </w:r>
          </w:p>
        </w:tc>
        <w:tc>
          <w:tcPr>
            <w:tcW w:w="645" w:type="dxa"/>
            <w:vAlign w:val="top"/>
          </w:tcPr>
          <w:p>
            <w:pPr>
              <w:ind w:left="121"/>
              <w:spacing w:before="33" w:line="228" w:lineRule="auto"/>
              <w:rPr>
                <w:rFonts w:ascii="SimSun" w:hAnsi="SimSun" w:eastAsia="SimSun" w:cs="SimSun"/>
                <w:sz w:val="20"/>
                <w:szCs w:val="20"/>
              </w:rPr>
            </w:pPr>
            <w:r>
              <w:rPr>
                <w:rFonts w:ascii="SimSun" w:hAnsi="SimSun" w:eastAsia="SimSun" w:cs="SimSun"/>
                <w:sz w:val="20"/>
                <w:szCs w:val="20"/>
                <w:b/>
                <w:bCs/>
                <w:spacing w:val="2"/>
              </w:rPr>
              <w:t>大河</w:t>
            </w:r>
          </w:p>
          <w:p>
            <w:pPr>
              <w:ind w:left="117"/>
              <w:spacing w:before="23" w:line="229" w:lineRule="auto"/>
              <w:rPr>
                <w:rFonts w:ascii="SimSun" w:hAnsi="SimSun" w:eastAsia="SimSun" w:cs="SimSun"/>
                <w:sz w:val="20"/>
                <w:szCs w:val="20"/>
              </w:rPr>
            </w:pPr>
            <w:r>
              <w:rPr>
                <w:rFonts w:ascii="SimSun" w:hAnsi="SimSun" w:eastAsia="SimSun" w:cs="SimSun"/>
                <w:sz w:val="20"/>
                <w:szCs w:val="20"/>
                <w:b/>
                <w:bCs/>
                <w:spacing w:val="4"/>
              </w:rPr>
              <w:t>坝河</w:t>
            </w:r>
          </w:p>
          <w:p>
            <w:pPr>
              <w:ind w:left="117"/>
              <w:spacing w:before="22" w:line="228" w:lineRule="auto"/>
              <w:rPr>
                <w:rFonts w:ascii="SimSun" w:hAnsi="SimSun" w:eastAsia="SimSun" w:cs="SimSun"/>
                <w:sz w:val="20"/>
                <w:szCs w:val="20"/>
              </w:rPr>
            </w:pPr>
            <w:r>
              <w:rPr>
                <w:rFonts w:ascii="SimSun" w:hAnsi="SimSun" w:eastAsia="SimSun" w:cs="SimSun"/>
                <w:sz w:val="20"/>
                <w:szCs w:val="20"/>
                <w:b/>
                <w:bCs/>
                <w:spacing w:val="4"/>
              </w:rPr>
              <w:t>入黄</w:t>
            </w:r>
          </w:p>
          <w:p>
            <w:pPr>
              <w:ind w:left="150"/>
              <w:spacing w:before="26" w:line="241" w:lineRule="auto"/>
              <w:rPr>
                <w:rFonts w:ascii="SimSun" w:hAnsi="SimSun" w:eastAsia="SimSun" w:cs="SimSun"/>
                <w:sz w:val="20"/>
                <w:szCs w:val="20"/>
              </w:rPr>
            </w:pPr>
            <w:r>
              <w:rPr>
                <w:rFonts w:ascii="SimSun" w:hAnsi="SimSun" w:eastAsia="SimSun" w:cs="SimSun"/>
                <w:sz w:val="20"/>
                <w:szCs w:val="20"/>
                <w:b/>
                <w:bCs/>
                <w:spacing w:val="-12"/>
              </w:rPr>
              <w:t>口上</w:t>
            </w:r>
          </w:p>
          <w:p>
            <w:pPr>
              <w:ind w:left="250"/>
              <w:spacing w:before="11" w:line="228" w:lineRule="auto"/>
              <w:rPr>
                <w:rFonts w:ascii="SimSun" w:hAnsi="SimSun" w:eastAsia="SimSun" w:cs="SimSun"/>
                <w:sz w:val="20"/>
                <w:szCs w:val="20"/>
              </w:rPr>
            </w:pPr>
            <w:r>
              <w:rPr>
                <w:rFonts w:ascii="SimSun" w:hAnsi="SimSun" w:eastAsia="SimSun" w:cs="SimSun"/>
                <w:sz w:val="20"/>
                <w:szCs w:val="20"/>
                <w:b/>
                <w:bCs/>
                <w:spacing w:val="-2"/>
              </w:rPr>
              <w:t>游</w:t>
            </w:r>
          </w:p>
          <w:p>
            <w:pPr>
              <w:pStyle w:val="TableText"/>
              <w:ind w:left="172"/>
              <w:spacing w:before="46" w:line="195" w:lineRule="auto"/>
              <w:rPr>
                <w:sz w:val="20"/>
                <w:szCs w:val="20"/>
              </w:rPr>
            </w:pPr>
            <w:r>
              <w:rPr>
                <w:sz w:val="20"/>
                <w:szCs w:val="20"/>
                <w:b/>
                <w:bCs/>
                <w:spacing w:val="2"/>
              </w:rPr>
              <w:t>500</w:t>
            </w:r>
          </w:p>
          <w:p>
            <w:pPr>
              <w:pStyle w:val="TableText"/>
              <w:ind w:left="242"/>
              <w:spacing w:before="99" w:line="139" w:lineRule="exact"/>
              <w:rPr>
                <w:sz w:val="20"/>
                <w:szCs w:val="20"/>
              </w:rPr>
            </w:pPr>
            <w:r>
              <w:rPr>
                <w:sz w:val="20"/>
                <w:szCs w:val="20"/>
                <w:b/>
                <w:bCs/>
                <w:position w:val="-1"/>
              </w:rPr>
              <w:t>m</w:t>
            </w:r>
          </w:p>
        </w:tc>
        <w:tc>
          <w:tcPr>
            <w:tcW w:w="375" w:type="dxa"/>
            <w:vAlign w:val="top"/>
            <w:textDirection w:val="tbRlV"/>
          </w:tcPr>
          <w:p>
            <w:pPr>
              <w:ind w:left="136"/>
              <w:spacing w:before="52" w:line="216" w:lineRule="auto"/>
              <w:rPr>
                <w:rFonts w:ascii="SimSun" w:hAnsi="SimSun" w:eastAsia="SimSun" w:cs="SimSun"/>
                <w:sz w:val="20"/>
                <w:szCs w:val="20"/>
              </w:rPr>
            </w:pPr>
            <w:r>
              <w:rPr>
                <w:rFonts w:ascii="SimSun" w:hAnsi="SimSun" w:eastAsia="SimSun" w:cs="SimSun"/>
                <w:sz w:val="20"/>
                <w:szCs w:val="20"/>
                <w:b/>
                <w:bCs/>
                <w:spacing w:val="6"/>
              </w:rPr>
              <w:t>切</w:t>
            </w:r>
            <w:r>
              <w:rPr>
                <w:rFonts w:ascii="SimSun" w:hAnsi="SimSun" w:eastAsia="SimSun" w:cs="SimSun"/>
                <w:sz w:val="20"/>
                <w:szCs w:val="20"/>
                <w:spacing w:val="-35"/>
              </w:rPr>
              <w:t xml:space="preserve"> </w:t>
            </w:r>
            <w:r>
              <w:rPr>
                <w:rFonts w:ascii="SimSun" w:hAnsi="SimSun" w:eastAsia="SimSun" w:cs="SimSun"/>
                <w:sz w:val="20"/>
                <w:szCs w:val="20"/>
                <w:b/>
                <w:bCs/>
                <w:spacing w:val="6"/>
              </w:rPr>
              <w:t>吉</w:t>
            </w:r>
            <w:r>
              <w:rPr>
                <w:rFonts w:ascii="SimSun" w:hAnsi="SimSun" w:eastAsia="SimSun" w:cs="SimSun"/>
                <w:sz w:val="20"/>
                <w:szCs w:val="20"/>
                <w:spacing w:val="-35"/>
              </w:rPr>
              <w:t xml:space="preserve"> </w:t>
            </w:r>
            <w:r>
              <w:rPr>
                <w:rFonts w:ascii="SimSun" w:hAnsi="SimSun" w:eastAsia="SimSun" w:cs="SimSun"/>
                <w:sz w:val="20"/>
                <w:szCs w:val="20"/>
                <w:b/>
                <w:bCs/>
                <w:spacing w:val="6"/>
              </w:rPr>
              <w:t>水</w:t>
            </w:r>
            <w:r>
              <w:rPr>
                <w:rFonts w:ascii="SimSun" w:hAnsi="SimSun" w:eastAsia="SimSun" w:cs="SimSun"/>
                <w:sz w:val="20"/>
                <w:szCs w:val="20"/>
                <w:spacing w:val="-38"/>
              </w:rPr>
              <w:t xml:space="preserve"> </w:t>
            </w:r>
            <w:r>
              <w:rPr>
                <w:rFonts w:ascii="SimSun" w:hAnsi="SimSun" w:eastAsia="SimSun" w:cs="SimSun"/>
                <w:sz w:val="20"/>
                <w:szCs w:val="20"/>
                <w:b/>
                <w:bCs/>
                <w:spacing w:val="6"/>
              </w:rPr>
              <w:t>库</w:t>
            </w:r>
            <w:r>
              <w:rPr>
                <w:rFonts w:ascii="SimSun" w:hAnsi="SimSun" w:eastAsia="SimSun" w:cs="SimSun"/>
                <w:sz w:val="20"/>
                <w:szCs w:val="20"/>
                <w:spacing w:val="-35"/>
              </w:rPr>
              <w:t xml:space="preserve"> </w:t>
            </w:r>
            <w:r>
              <w:rPr>
                <w:rFonts w:ascii="SimSun" w:hAnsi="SimSun" w:eastAsia="SimSun" w:cs="SimSun"/>
                <w:sz w:val="20"/>
                <w:szCs w:val="20"/>
                <w:b/>
                <w:bCs/>
                <w:spacing w:val="6"/>
              </w:rPr>
              <w:t>上</w:t>
            </w:r>
            <w:r>
              <w:rPr>
                <w:rFonts w:ascii="SimSun" w:hAnsi="SimSun" w:eastAsia="SimSun" w:cs="SimSun"/>
                <w:sz w:val="20"/>
                <w:szCs w:val="20"/>
                <w:spacing w:val="-37"/>
              </w:rPr>
              <w:t xml:space="preserve"> </w:t>
            </w:r>
            <w:r>
              <w:rPr>
                <w:rFonts w:ascii="SimSun" w:hAnsi="SimSun" w:eastAsia="SimSun" w:cs="SimSun"/>
                <w:sz w:val="20"/>
                <w:szCs w:val="20"/>
                <w:b/>
                <w:bCs/>
                <w:spacing w:val="6"/>
              </w:rPr>
              <w:t>游</w:t>
            </w:r>
          </w:p>
        </w:tc>
        <w:tc>
          <w:tcPr>
            <w:tcW w:w="390" w:type="dxa"/>
            <w:vAlign w:val="top"/>
            <w:textDirection w:val="tbRlV"/>
          </w:tcPr>
          <w:p>
            <w:pPr>
              <w:ind w:left="410"/>
              <w:spacing w:before="68" w:line="216" w:lineRule="auto"/>
              <w:rPr>
                <w:rFonts w:ascii="SimSun" w:hAnsi="SimSun" w:eastAsia="SimSun" w:cs="SimSun"/>
                <w:sz w:val="20"/>
                <w:szCs w:val="20"/>
              </w:rPr>
            </w:pPr>
            <w:r>
              <w:rPr>
                <w:rFonts w:ascii="SimSun" w:hAnsi="SimSun" w:eastAsia="SimSun" w:cs="SimSun"/>
                <w:sz w:val="20"/>
                <w:szCs w:val="20"/>
                <w:b/>
                <w:bCs/>
                <w:spacing w:val="6"/>
              </w:rPr>
              <w:t>切</w:t>
            </w:r>
            <w:r>
              <w:rPr>
                <w:rFonts w:ascii="SimSun" w:hAnsi="SimSun" w:eastAsia="SimSun" w:cs="SimSun"/>
                <w:sz w:val="20"/>
                <w:szCs w:val="20"/>
                <w:spacing w:val="-36"/>
              </w:rPr>
              <w:t xml:space="preserve"> </w:t>
            </w:r>
            <w:r>
              <w:rPr>
                <w:rFonts w:ascii="SimSun" w:hAnsi="SimSun" w:eastAsia="SimSun" w:cs="SimSun"/>
                <w:sz w:val="20"/>
                <w:szCs w:val="20"/>
                <w:b/>
                <w:bCs/>
                <w:spacing w:val="6"/>
              </w:rPr>
              <w:t>吉</w:t>
            </w:r>
            <w:r>
              <w:rPr>
                <w:rFonts w:ascii="SimSun" w:hAnsi="SimSun" w:eastAsia="SimSun" w:cs="SimSun"/>
                <w:sz w:val="20"/>
                <w:szCs w:val="20"/>
                <w:spacing w:val="-38"/>
              </w:rPr>
              <w:t xml:space="preserve"> </w:t>
            </w:r>
            <w:r>
              <w:rPr>
                <w:rFonts w:ascii="SimSun" w:hAnsi="SimSun" w:eastAsia="SimSun" w:cs="SimSun"/>
                <w:sz w:val="20"/>
                <w:szCs w:val="20"/>
                <w:b/>
                <w:bCs/>
                <w:spacing w:val="6"/>
              </w:rPr>
              <w:t>水</w:t>
            </w:r>
            <w:r>
              <w:rPr>
                <w:rFonts w:ascii="SimSun" w:hAnsi="SimSun" w:eastAsia="SimSun" w:cs="SimSun"/>
                <w:sz w:val="20"/>
                <w:szCs w:val="20"/>
                <w:spacing w:val="-35"/>
              </w:rPr>
              <w:t xml:space="preserve"> </w:t>
            </w:r>
            <w:r>
              <w:rPr>
                <w:rFonts w:ascii="SimSun" w:hAnsi="SimSun" w:eastAsia="SimSun" w:cs="SimSun"/>
                <w:sz w:val="20"/>
                <w:szCs w:val="20"/>
                <w:b/>
                <w:bCs/>
                <w:spacing w:val="6"/>
              </w:rPr>
              <w:t>库</w:t>
            </w:r>
          </w:p>
        </w:tc>
        <w:tc>
          <w:tcPr>
            <w:tcW w:w="405" w:type="dxa"/>
            <w:vAlign w:val="top"/>
            <w:textDirection w:val="tbRlV"/>
          </w:tcPr>
          <w:p>
            <w:pPr>
              <w:ind w:left="273"/>
              <w:spacing w:before="84" w:line="217" w:lineRule="auto"/>
              <w:rPr>
                <w:rFonts w:ascii="SimSun" w:hAnsi="SimSun" w:eastAsia="SimSun" w:cs="SimSun"/>
                <w:sz w:val="20"/>
                <w:szCs w:val="20"/>
              </w:rPr>
            </w:pPr>
            <w:r>
              <w:rPr>
                <w:rFonts w:ascii="SimSun" w:hAnsi="SimSun" w:eastAsia="SimSun" w:cs="SimSun"/>
                <w:sz w:val="20"/>
                <w:szCs w:val="20"/>
                <w:b/>
                <w:bCs/>
                <w:spacing w:val="6"/>
              </w:rPr>
              <w:t>切</w:t>
            </w:r>
            <w:r>
              <w:rPr>
                <w:rFonts w:ascii="SimSun" w:hAnsi="SimSun" w:eastAsia="SimSun" w:cs="SimSun"/>
                <w:sz w:val="20"/>
                <w:szCs w:val="20"/>
                <w:spacing w:val="-36"/>
              </w:rPr>
              <w:t xml:space="preserve"> </w:t>
            </w:r>
            <w:r>
              <w:rPr>
                <w:rFonts w:ascii="SimSun" w:hAnsi="SimSun" w:eastAsia="SimSun" w:cs="SimSun"/>
                <w:sz w:val="20"/>
                <w:szCs w:val="20"/>
                <w:b/>
                <w:bCs/>
                <w:spacing w:val="6"/>
              </w:rPr>
              <w:t>吉</w:t>
            </w:r>
            <w:r>
              <w:rPr>
                <w:rFonts w:ascii="SimSun" w:hAnsi="SimSun" w:eastAsia="SimSun" w:cs="SimSun"/>
                <w:sz w:val="20"/>
                <w:szCs w:val="20"/>
                <w:spacing w:val="-35"/>
              </w:rPr>
              <w:t xml:space="preserve"> </w:t>
            </w:r>
            <w:r>
              <w:rPr>
                <w:rFonts w:ascii="SimSun" w:hAnsi="SimSun" w:eastAsia="SimSun" w:cs="SimSun"/>
                <w:sz w:val="20"/>
                <w:szCs w:val="20"/>
                <w:b/>
                <w:bCs/>
                <w:spacing w:val="6"/>
              </w:rPr>
              <w:t>河</w:t>
            </w:r>
            <w:r>
              <w:rPr>
                <w:rFonts w:ascii="SimSun" w:hAnsi="SimSun" w:eastAsia="SimSun" w:cs="SimSun"/>
                <w:sz w:val="20"/>
                <w:szCs w:val="20"/>
                <w:spacing w:val="-37"/>
              </w:rPr>
              <w:t xml:space="preserve"> </w:t>
            </w:r>
            <w:r>
              <w:rPr>
                <w:rFonts w:ascii="SimSun" w:hAnsi="SimSun" w:eastAsia="SimSun" w:cs="SimSun"/>
                <w:sz w:val="20"/>
                <w:szCs w:val="20"/>
                <w:b/>
                <w:bCs/>
                <w:spacing w:val="6"/>
              </w:rPr>
              <w:t>下</w:t>
            </w:r>
            <w:r>
              <w:rPr>
                <w:rFonts w:ascii="SimSun" w:hAnsi="SimSun" w:eastAsia="SimSun" w:cs="SimSun"/>
                <w:sz w:val="20"/>
                <w:szCs w:val="20"/>
                <w:spacing w:val="-36"/>
              </w:rPr>
              <w:t xml:space="preserve"> </w:t>
            </w:r>
            <w:r>
              <w:rPr>
                <w:rFonts w:ascii="SimSun" w:hAnsi="SimSun" w:eastAsia="SimSun" w:cs="SimSun"/>
                <w:sz w:val="20"/>
                <w:szCs w:val="20"/>
                <w:b/>
                <w:bCs/>
                <w:spacing w:val="6"/>
              </w:rPr>
              <w:t>游</w:t>
            </w:r>
          </w:p>
        </w:tc>
        <w:tc>
          <w:tcPr>
            <w:tcW w:w="420" w:type="dxa"/>
            <w:vAlign w:val="top"/>
            <w:textDirection w:val="tbRlV"/>
          </w:tcPr>
          <w:p>
            <w:pPr>
              <w:ind w:left="410"/>
              <w:spacing w:before="98" w:line="216" w:lineRule="auto"/>
              <w:rPr>
                <w:rFonts w:ascii="SimSun" w:hAnsi="SimSun" w:eastAsia="SimSun" w:cs="SimSun"/>
                <w:sz w:val="20"/>
                <w:szCs w:val="20"/>
              </w:rPr>
            </w:pPr>
            <w:r>
              <w:rPr>
                <w:rFonts w:ascii="SimSun" w:hAnsi="SimSun" w:eastAsia="SimSun" w:cs="SimSun"/>
                <w:sz w:val="20"/>
                <w:szCs w:val="20"/>
                <w:b/>
                <w:bCs/>
                <w:spacing w:val="6"/>
              </w:rPr>
              <w:t>曲</w:t>
            </w:r>
            <w:r>
              <w:rPr>
                <w:rFonts w:ascii="SimSun" w:hAnsi="SimSun" w:eastAsia="SimSun" w:cs="SimSun"/>
                <w:sz w:val="20"/>
                <w:szCs w:val="20"/>
                <w:spacing w:val="-36"/>
              </w:rPr>
              <w:t xml:space="preserve"> </w:t>
            </w:r>
            <w:r>
              <w:rPr>
                <w:rFonts w:ascii="SimSun" w:hAnsi="SimSun" w:eastAsia="SimSun" w:cs="SimSun"/>
                <w:sz w:val="20"/>
                <w:szCs w:val="20"/>
                <w:b/>
                <w:bCs/>
                <w:spacing w:val="6"/>
              </w:rPr>
              <w:t>黑</w:t>
            </w:r>
            <w:r>
              <w:rPr>
                <w:rFonts w:ascii="SimSun" w:hAnsi="SimSun" w:eastAsia="SimSun" w:cs="SimSun"/>
                <w:sz w:val="20"/>
                <w:szCs w:val="20"/>
                <w:spacing w:val="-38"/>
              </w:rPr>
              <w:t xml:space="preserve"> </w:t>
            </w:r>
            <w:r>
              <w:rPr>
                <w:rFonts w:ascii="SimSun" w:hAnsi="SimSun" w:eastAsia="SimSun" w:cs="SimSun"/>
                <w:sz w:val="20"/>
                <w:szCs w:val="20"/>
                <w:b/>
                <w:bCs/>
                <w:spacing w:val="6"/>
              </w:rPr>
              <w:t>格</w:t>
            </w:r>
            <w:r>
              <w:rPr>
                <w:rFonts w:ascii="SimSun" w:hAnsi="SimSun" w:eastAsia="SimSun" w:cs="SimSun"/>
                <w:sz w:val="20"/>
                <w:szCs w:val="20"/>
                <w:spacing w:val="-35"/>
              </w:rPr>
              <w:t xml:space="preserve"> </w:t>
            </w:r>
            <w:r>
              <w:rPr>
                <w:rFonts w:ascii="SimSun" w:hAnsi="SimSun" w:eastAsia="SimSun" w:cs="SimSun"/>
                <w:sz w:val="20"/>
                <w:szCs w:val="20"/>
                <w:b/>
                <w:bCs/>
                <w:spacing w:val="6"/>
              </w:rPr>
              <w:t>木</w:t>
            </w:r>
          </w:p>
        </w:tc>
        <w:tc>
          <w:tcPr>
            <w:tcW w:w="360" w:type="dxa"/>
            <w:vAlign w:val="top"/>
            <w:textDirection w:val="tbRlV"/>
          </w:tcPr>
          <w:p>
            <w:pPr>
              <w:ind w:left="273"/>
              <w:spacing w:before="38" w:line="215" w:lineRule="auto"/>
              <w:rPr>
                <w:rFonts w:ascii="SimSun" w:hAnsi="SimSun" w:eastAsia="SimSun" w:cs="SimSun"/>
                <w:sz w:val="20"/>
                <w:szCs w:val="20"/>
              </w:rPr>
            </w:pPr>
            <w:r>
              <w:rPr>
                <w:rFonts w:ascii="SimSun" w:hAnsi="SimSun" w:eastAsia="SimSun" w:cs="SimSun"/>
                <w:sz w:val="20"/>
                <w:szCs w:val="20"/>
                <w:b/>
                <w:bCs/>
                <w:spacing w:val="6"/>
              </w:rPr>
              <w:t>浪</w:t>
            </w:r>
            <w:r>
              <w:rPr>
                <w:rFonts w:ascii="SimSun" w:hAnsi="SimSun" w:eastAsia="SimSun" w:cs="SimSun"/>
                <w:sz w:val="20"/>
                <w:szCs w:val="20"/>
                <w:spacing w:val="-36"/>
              </w:rPr>
              <w:t xml:space="preserve"> </w:t>
            </w:r>
            <w:r>
              <w:rPr>
                <w:rFonts w:ascii="SimSun" w:hAnsi="SimSun" w:eastAsia="SimSun" w:cs="SimSun"/>
                <w:sz w:val="20"/>
                <w:szCs w:val="20"/>
                <w:b/>
                <w:bCs/>
                <w:spacing w:val="6"/>
              </w:rPr>
              <w:t>娘</w:t>
            </w:r>
            <w:r>
              <w:rPr>
                <w:rFonts w:ascii="SimSun" w:hAnsi="SimSun" w:eastAsia="SimSun" w:cs="SimSun"/>
                <w:sz w:val="20"/>
                <w:szCs w:val="20"/>
                <w:spacing w:val="-35"/>
              </w:rPr>
              <w:t xml:space="preserve"> </w:t>
            </w:r>
            <w:r>
              <w:rPr>
                <w:rFonts w:ascii="SimSun" w:hAnsi="SimSun" w:eastAsia="SimSun" w:cs="SimSun"/>
                <w:sz w:val="20"/>
                <w:szCs w:val="20"/>
                <w:b/>
                <w:bCs/>
                <w:spacing w:val="6"/>
              </w:rPr>
              <w:t>村</w:t>
            </w:r>
            <w:r>
              <w:rPr>
                <w:rFonts w:ascii="SimSun" w:hAnsi="SimSun" w:eastAsia="SimSun" w:cs="SimSun"/>
                <w:sz w:val="20"/>
                <w:szCs w:val="20"/>
                <w:spacing w:val="-37"/>
              </w:rPr>
              <w:t xml:space="preserve"> </w:t>
            </w:r>
            <w:r>
              <w:rPr>
                <w:rFonts w:ascii="SimSun" w:hAnsi="SimSun" w:eastAsia="SimSun" w:cs="SimSun"/>
                <w:sz w:val="20"/>
                <w:szCs w:val="20"/>
                <w:b/>
                <w:bCs/>
                <w:spacing w:val="6"/>
              </w:rPr>
              <w:t>桥</w:t>
            </w:r>
            <w:r>
              <w:rPr>
                <w:rFonts w:ascii="SimSun" w:hAnsi="SimSun" w:eastAsia="SimSun" w:cs="SimSun"/>
                <w:sz w:val="20"/>
                <w:szCs w:val="20"/>
                <w:spacing w:val="-36"/>
              </w:rPr>
              <w:t xml:space="preserve"> </w:t>
            </w:r>
            <w:r>
              <w:rPr>
                <w:rFonts w:ascii="SimSun" w:hAnsi="SimSun" w:eastAsia="SimSun" w:cs="SimSun"/>
                <w:sz w:val="20"/>
                <w:szCs w:val="20"/>
                <w:b/>
                <w:bCs/>
                <w:spacing w:val="6"/>
              </w:rPr>
              <w:t>下</w:t>
            </w:r>
          </w:p>
        </w:tc>
        <w:tc>
          <w:tcPr>
            <w:tcW w:w="329" w:type="dxa"/>
            <w:vAlign w:val="top"/>
            <w:textDirection w:val="tbRlV"/>
          </w:tcPr>
          <w:p>
            <w:pPr>
              <w:ind w:left="136"/>
              <w:spacing w:before="7" w:line="217" w:lineRule="auto"/>
              <w:rPr>
                <w:rFonts w:ascii="SimSun" w:hAnsi="SimSun" w:eastAsia="SimSun" w:cs="SimSun"/>
                <w:sz w:val="20"/>
                <w:szCs w:val="20"/>
              </w:rPr>
            </w:pPr>
            <w:r>
              <w:rPr>
                <w:rFonts w:ascii="SimSun" w:hAnsi="SimSun" w:eastAsia="SimSun" w:cs="SimSun"/>
                <w:sz w:val="20"/>
                <w:szCs w:val="20"/>
                <w:b/>
                <w:bCs/>
                <w:spacing w:val="6"/>
              </w:rPr>
              <w:t>沙</w:t>
            </w:r>
            <w:r>
              <w:rPr>
                <w:rFonts w:ascii="SimSun" w:hAnsi="SimSun" w:eastAsia="SimSun" w:cs="SimSun"/>
                <w:sz w:val="20"/>
                <w:szCs w:val="20"/>
                <w:spacing w:val="-35"/>
              </w:rPr>
              <w:t xml:space="preserve"> </w:t>
            </w:r>
            <w:r>
              <w:rPr>
                <w:rFonts w:ascii="SimSun" w:hAnsi="SimSun" w:eastAsia="SimSun" w:cs="SimSun"/>
                <w:sz w:val="20"/>
                <w:szCs w:val="20"/>
                <w:b/>
                <w:bCs/>
                <w:spacing w:val="6"/>
              </w:rPr>
              <w:t>珠</w:t>
            </w:r>
            <w:r>
              <w:rPr>
                <w:rFonts w:ascii="SimSun" w:hAnsi="SimSun" w:eastAsia="SimSun" w:cs="SimSun"/>
                <w:sz w:val="20"/>
                <w:szCs w:val="20"/>
                <w:spacing w:val="-35"/>
              </w:rPr>
              <w:t xml:space="preserve"> </w:t>
            </w:r>
            <w:r>
              <w:rPr>
                <w:rFonts w:ascii="SimSun" w:hAnsi="SimSun" w:eastAsia="SimSun" w:cs="SimSun"/>
                <w:sz w:val="20"/>
                <w:szCs w:val="20"/>
                <w:b/>
                <w:bCs/>
                <w:spacing w:val="6"/>
              </w:rPr>
              <w:t>玉</w:t>
            </w:r>
            <w:r>
              <w:rPr>
                <w:rFonts w:ascii="SimSun" w:hAnsi="SimSun" w:eastAsia="SimSun" w:cs="SimSun"/>
                <w:sz w:val="20"/>
                <w:szCs w:val="20"/>
                <w:spacing w:val="-38"/>
              </w:rPr>
              <w:t xml:space="preserve"> </w:t>
            </w:r>
            <w:r>
              <w:rPr>
                <w:rFonts w:ascii="SimSun" w:hAnsi="SimSun" w:eastAsia="SimSun" w:cs="SimSun"/>
                <w:sz w:val="20"/>
                <w:szCs w:val="20"/>
                <w:b/>
                <w:bCs/>
                <w:spacing w:val="6"/>
              </w:rPr>
              <w:t>河</w:t>
            </w:r>
            <w:r>
              <w:rPr>
                <w:rFonts w:ascii="SimSun" w:hAnsi="SimSun" w:eastAsia="SimSun" w:cs="SimSun"/>
                <w:sz w:val="20"/>
                <w:szCs w:val="20"/>
                <w:spacing w:val="-35"/>
              </w:rPr>
              <w:t xml:space="preserve"> </w:t>
            </w:r>
            <w:r>
              <w:rPr>
                <w:rFonts w:ascii="SimSun" w:hAnsi="SimSun" w:eastAsia="SimSun" w:cs="SimSun"/>
                <w:sz w:val="20"/>
                <w:szCs w:val="20"/>
                <w:b/>
                <w:bCs/>
                <w:spacing w:val="6"/>
              </w:rPr>
              <w:t>下</w:t>
            </w:r>
            <w:r>
              <w:rPr>
                <w:rFonts w:ascii="SimSun" w:hAnsi="SimSun" w:eastAsia="SimSun" w:cs="SimSun"/>
                <w:sz w:val="20"/>
                <w:szCs w:val="20"/>
                <w:spacing w:val="-37"/>
              </w:rPr>
              <w:t xml:space="preserve"> </w:t>
            </w:r>
            <w:r>
              <w:rPr>
                <w:rFonts w:ascii="SimSun" w:hAnsi="SimSun" w:eastAsia="SimSun" w:cs="SimSun"/>
                <w:sz w:val="20"/>
                <w:szCs w:val="20"/>
                <w:b/>
                <w:bCs/>
                <w:spacing w:val="6"/>
              </w:rPr>
              <w:t>游</w:t>
            </w:r>
          </w:p>
        </w:tc>
      </w:tr>
      <w:tr>
        <w:trPr>
          <w:trHeight w:val="519" w:hRule="atLeast"/>
        </w:trPr>
        <w:tc>
          <w:tcPr>
            <w:tcW w:w="1052" w:type="dxa"/>
            <w:vAlign w:val="top"/>
            <w:vMerge w:val="restart"/>
            <w:tcBorders>
              <w:bottom w:val="nil"/>
            </w:tcBorders>
          </w:tcPr>
          <w:p>
            <w:pPr>
              <w:rPr>
                <w:rFonts w:ascii="Arial"/>
                <w:sz w:val="21"/>
              </w:rPr>
            </w:pPr>
            <w:r/>
          </w:p>
        </w:tc>
        <w:tc>
          <w:tcPr>
            <w:tcW w:w="929" w:type="dxa"/>
            <w:vAlign w:val="top"/>
            <w:vMerge w:val="restart"/>
            <w:tcBorders>
              <w:bottom w:val="nil"/>
            </w:tcBorders>
          </w:tcPr>
          <w:p>
            <w:pPr>
              <w:rPr>
                <w:rFonts w:ascii="Arial"/>
                <w:sz w:val="21"/>
              </w:rPr>
            </w:pPr>
            <w:r/>
          </w:p>
        </w:tc>
        <w:tc>
          <w:tcPr>
            <w:tcW w:w="1589" w:type="dxa"/>
            <w:vAlign w:val="top"/>
          </w:tcPr>
          <w:p>
            <w:pPr>
              <w:rPr>
                <w:rFonts w:ascii="Arial"/>
                <w:sz w:val="21"/>
              </w:rPr>
            </w:pPr>
            <w:r/>
          </w:p>
        </w:tc>
        <w:tc>
          <w:tcPr>
            <w:tcW w:w="1801" w:type="dxa"/>
            <w:vAlign w:val="top"/>
          </w:tcPr>
          <w:p>
            <w:pPr>
              <w:pStyle w:val="TableText"/>
              <w:ind w:left="473" w:right="467" w:firstLine="120"/>
              <w:spacing w:before="31" w:line="234" w:lineRule="auto"/>
              <w:rPr>
                <w:sz w:val="20"/>
                <w:szCs w:val="20"/>
              </w:rPr>
            </w:pPr>
            <w:r>
              <w:rPr>
                <w:rFonts w:ascii="SimSun" w:hAnsi="SimSun" w:eastAsia="SimSun" w:cs="SimSun"/>
                <w:sz w:val="20"/>
                <w:szCs w:val="20"/>
                <w:b/>
                <w:bCs/>
                <w:spacing w:val="4"/>
              </w:rPr>
              <w:t>大蚊科</w:t>
            </w:r>
            <w:r>
              <w:rPr>
                <w:sz w:val="20"/>
                <w:szCs w:val="20"/>
                <w:b/>
                <w:bCs/>
                <w:spacing w:val="3"/>
              </w:rPr>
              <w:t>Tipulidae</w:t>
            </w:r>
          </w:p>
        </w:tc>
        <w:tc>
          <w:tcPr>
            <w:tcW w:w="2382" w:type="dxa"/>
            <w:vAlign w:val="top"/>
          </w:tcPr>
          <w:p>
            <w:pPr>
              <w:pStyle w:val="TableText"/>
              <w:ind w:left="886"/>
              <w:spacing w:before="188" w:line="195" w:lineRule="auto"/>
              <w:rPr>
                <w:sz w:val="20"/>
                <w:szCs w:val="20"/>
              </w:rPr>
            </w:pPr>
            <w:r>
              <w:rPr>
                <w:sz w:val="20"/>
                <w:szCs w:val="20"/>
                <w:b/>
                <w:bCs/>
                <w:i/>
                <w:iCs/>
                <w:spacing w:val="4"/>
              </w:rPr>
              <w:t>Pilaria</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pStyle w:val="TableText"/>
              <w:ind w:left="265"/>
              <w:spacing w:before="204" w:line="177" w:lineRule="auto"/>
              <w:rPr>
                <w:sz w:val="20"/>
                <w:szCs w:val="20"/>
              </w:rPr>
            </w:pPr>
            <w:r>
              <w:rPr>
                <w:sz w:val="20"/>
                <w:szCs w:val="20"/>
                <w:b/>
                <w:bCs/>
              </w:rPr>
              <w:t>+</w:t>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restart"/>
            <w:tcBorders>
              <w:bottom w:val="nil"/>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484"/>
              <w:spacing w:before="65" w:line="230" w:lineRule="auto"/>
              <w:rPr>
                <w:rFonts w:ascii="SimSun" w:hAnsi="SimSun" w:eastAsia="SimSun" w:cs="SimSun"/>
                <w:sz w:val="20"/>
                <w:szCs w:val="20"/>
              </w:rPr>
            </w:pPr>
            <w:r>
              <w:rPr>
                <w:rFonts w:ascii="SimSun" w:hAnsi="SimSun" w:eastAsia="SimSun" w:cs="SimSun"/>
                <w:sz w:val="20"/>
                <w:szCs w:val="20"/>
                <w:b/>
                <w:bCs/>
                <w:spacing w:val="4"/>
              </w:rPr>
              <w:t>毛翅目</w:t>
            </w:r>
          </w:p>
          <w:p>
            <w:pPr>
              <w:pStyle w:val="TableText"/>
              <w:ind w:left="255"/>
              <w:spacing w:before="46" w:line="197" w:lineRule="auto"/>
              <w:rPr>
                <w:sz w:val="20"/>
                <w:szCs w:val="20"/>
              </w:rPr>
            </w:pPr>
            <w:r>
              <w:rPr>
                <w:sz w:val="20"/>
                <w:szCs w:val="20"/>
                <w:b/>
                <w:bCs/>
                <w:spacing w:val="3"/>
              </w:rPr>
              <w:t>Trichoptera</w:t>
            </w:r>
          </w:p>
        </w:tc>
        <w:tc>
          <w:tcPr>
            <w:tcW w:w="1801" w:type="dxa"/>
            <w:vAlign w:val="top"/>
            <w:vMerge w:val="restart"/>
            <w:tcBorders>
              <w:bottom w:val="nil"/>
            </w:tcBorders>
          </w:tcPr>
          <w:p>
            <w:pPr>
              <w:ind w:left="487"/>
              <w:spacing w:before="292" w:line="227" w:lineRule="auto"/>
              <w:rPr>
                <w:rFonts w:ascii="SimSun" w:hAnsi="SimSun" w:eastAsia="SimSun" w:cs="SimSun"/>
                <w:sz w:val="20"/>
                <w:szCs w:val="20"/>
              </w:rPr>
            </w:pPr>
            <w:r>
              <w:rPr>
                <w:rFonts w:ascii="SimSun" w:hAnsi="SimSun" w:eastAsia="SimSun" w:cs="SimSun"/>
                <w:sz w:val="20"/>
                <w:szCs w:val="20"/>
                <w:b/>
                <w:bCs/>
                <w:spacing w:val="5"/>
              </w:rPr>
              <w:t>纹石蛾科</w:t>
            </w:r>
          </w:p>
          <w:p>
            <w:pPr>
              <w:pStyle w:val="TableText"/>
              <w:ind w:left="167"/>
              <w:spacing w:before="46" w:line="197" w:lineRule="auto"/>
              <w:rPr>
                <w:sz w:val="20"/>
                <w:szCs w:val="20"/>
              </w:rPr>
            </w:pPr>
            <w:r>
              <w:rPr>
                <w:sz w:val="20"/>
                <w:szCs w:val="20"/>
                <w:b/>
                <w:bCs/>
                <w:spacing w:val="4"/>
              </w:rPr>
              <w:t>Hydropsychidae</w:t>
            </w:r>
          </w:p>
        </w:tc>
        <w:tc>
          <w:tcPr>
            <w:tcW w:w="2382" w:type="dxa"/>
            <w:vAlign w:val="top"/>
          </w:tcPr>
          <w:p>
            <w:pPr>
              <w:pStyle w:val="TableText"/>
              <w:ind w:left="623" w:right="555" w:hanging="57"/>
              <w:spacing w:before="32" w:line="233" w:lineRule="auto"/>
              <w:rPr>
                <w:sz w:val="20"/>
                <w:szCs w:val="20"/>
              </w:rPr>
            </w:pPr>
            <w:r>
              <w:rPr>
                <w:rFonts w:ascii="SimSun" w:hAnsi="SimSun" w:eastAsia="SimSun" w:cs="SimSun"/>
                <w:sz w:val="20"/>
                <w:szCs w:val="20"/>
                <w:b/>
                <w:bCs/>
                <w:spacing w:val="6"/>
              </w:rPr>
              <w:t>缺距纹石蛾属</w:t>
            </w:r>
            <w:r>
              <w:rPr>
                <w:sz w:val="20"/>
                <w:szCs w:val="20"/>
                <w:b/>
                <w:bCs/>
                <w:i/>
                <w:iCs/>
                <w:spacing w:val="4"/>
              </w:rPr>
              <w:t>Potamyia</w:t>
            </w:r>
            <w:r>
              <w:rPr>
                <w:sz w:val="20"/>
                <w:szCs w:val="20"/>
                <w:b/>
                <w:bCs/>
                <w:i/>
                <w:iCs/>
                <w:spacing w:val="12"/>
              </w:rPr>
              <w:t xml:space="preserve"> </w:t>
            </w:r>
            <w:r>
              <w:rPr>
                <w:sz w:val="20"/>
                <w:szCs w:val="20"/>
                <w:b/>
                <w:bCs/>
                <w:spacing w:val="4"/>
              </w:rPr>
              <w:t>sp.</w:t>
            </w:r>
          </w:p>
        </w:tc>
        <w:tc>
          <w:tcPr>
            <w:tcW w:w="720" w:type="dxa"/>
            <w:vAlign w:val="top"/>
          </w:tcPr>
          <w:p>
            <w:pPr>
              <w:pStyle w:val="TableText"/>
              <w:ind w:left="304"/>
              <w:spacing w:before="204" w:line="177" w:lineRule="auto"/>
              <w:rPr>
                <w:sz w:val="20"/>
                <w:szCs w:val="20"/>
              </w:rPr>
            </w:pPr>
            <w:r>
              <w:rPr>
                <w:sz w:val="20"/>
                <w:szCs w:val="20"/>
                <w:b/>
                <w:bCs/>
              </w:rPr>
              <w:t>+</w:t>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9"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vMerge w:val="continue"/>
            <w:tcBorders>
              <w:top w:val="nil"/>
            </w:tcBorders>
          </w:tcPr>
          <w:p>
            <w:pPr>
              <w:rPr>
                <w:rFonts w:ascii="Arial"/>
                <w:sz w:val="21"/>
              </w:rPr>
            </w:pPr>
            <w:r/>
          </w:p>
        </w:tc>
        <w:tc>
          <w:tcPr>
            <w:tcW w:w="2382" w:type="dxa"/>
            <w:vAlign w:val="top"/>
          </w:tcPr>
          <w:p>
            <w:pPr>
              <w:ind w:left="569"/>
              <w:spacing w:before="34" w:line="228" w:lineRule="auto"/>
              <w:rPr>
                <w:rFonts w:ascii="SimSun" w:hAnsi="SimSun" w:eastAsia="SimSun" w:cs="SimSun"/>
                <w:sz w:val="20"/>
                <w:szCs w:val="20"/>
              </w:rPr>
            </w:pPr>
            <w:r>
              <w:rPr>
                <w:rFonts w:ascii="SimSun" w:hAnsi="SimSun" w:eastAsia="SimSun" w:cs="SimSun"/>
                <w:sz w:val="20"/>
                <w:szCs w:val="20"/>
                <w:b/>
                <w:bCs/>
                <w:spacing w:val="6"/>
              </w:rPr>
              <w:t>短脉纹石蛾属</w:t>
            </w:r>
          </w:p>
          <w:p>
            <w:pPr>
              <w:pStyle w:val="TableText"/>
              <w:ind w:left="310"/>
              <w:spacing w:before="45" w:line="190" w:lineRule="auto"/>
              <w:rPr>
                <w:sz w:val="20"/>
                <w:szCs w:val="20"/>
              </w:rPr>
            </w:pPr>
            <w:r>
              <w:rPr>
                <w:sz w:val="20"/>
                <w:szCs w:val="20"/>
                <w:b/>
                <w:bCs/>
                <w:i/>
                <w:iCs/>
                <w:spacing w:val="3"/>
              </w:rPr>
              <w:t>Cheumatopsyche </w:t>
            </w:r>
            <w:r>
              <w:rPr>
                <w:sz w:val="20"/>
                <w:szCs w:val="20"/>
                <w:b/>
                <w:bCs/>
                <w:spacing w:val="3"/>
              </w:rPr>
              <w:t>sp.</w:t>
            </w:r>
          </w:p>
        </w:tc>
        <w:tc>
          <w:tcPr>
            <w:tcW w:w="720" w:type="dxa"/>
            <w:vAlign w:val="top"/>
          </w:tcPr>
          <w:p>
            <w:pPr>
              <w:pStyle w:val="TableText"/>
              <w:ind w:left="244"/>
              <w:spacing w:before="206" w:line="177" w:lineRule="auto"/>
              <w:rPr>
                <w:sz w:val="20"/>
                <w:szCs w:val="20"/>
              </w:rPr>
            </w:pPr>
            <w:r>
              <w:rPr>
                <w:sz w:val="20"/>
                <w:szCs w:val="20"/>
                <w:b/>
                <w:bCs/>
                <w:spacing w:val="3"/>
              </w:rPr>
              <w:t>++</w:t>
            </w:r>
          </w:p>
        </w:tc>
        <w:tc>
          <w:tcPr>
            <w:tcW w:w="675" w:type="dxa"/>
            <w:vAlign w:val="top"/>
          </w:tcPr>
          <w:p>
            <w:pPr>
              <w:pStyle w:val="TableText"/>
              <w:ind w:left="280"/>
              <w:spacing w:before="206" w:line="177" w:lineRule="auto"/>
              <w:rPr>
                <w:sz w:val="20"/>
                <w:szCs w:val="20"/>
              </w:rPr>
            </w:pPr>
            <w:r>
              <w:rPr>
                <w:sz w:val="20"/>
                <w:szCs w:val="20"/>
                <w:b/>
                <w:bCs/>
              </w:rPr>
              <w:t>+</w:t>
            </w:r>
          </w:p>
        </w:tc>
        <w:tc>
          <w:tcPr>
            <w:tcW w:w="750" w:type="dxa"/>
            <w:vAlign w:val="top"/>
          </w:tcPr>
          <w:p>
            <w:pPr>
              <w:rPr>
                <w:rFonts w:ascii="Arial"/>
                <w:sz w:val="21"/>
              </w:rPr>
            </w:pPr>
            <w:r/>
          </w:p>
        </w:tc>
        <w:tc>
          <w:tcPr>
            <w:tcW w:w="675" w:type="dxa"/>
            <w:vAlign w:val="top"/>
          </w:tcPr>
          <w:p>
            <w:pPr>
              <w:pStyle w:val="TableText"/>
              <w:ind w:left="221"/>
              <w:spacing w:before="206" w:line="177" w:lineRule="auto"/>
              <w:rPr>
                <w:sz w:val="20"/>
                <w:szCs w:val="20"/>
              </w:rPr>
            </w:pPr>
            <w:r>
              <w:rPr>
                <w:sz w:val="20"/>
                <w:szCs w:val="20"/>
                <w:b/>
                <w:bCs/>
                <w:spacing w:val="3"/>
              </w:rPr>
              <w:t>++</w:t>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bottom w:val="nil"/>
            </w:tcBorders>
          </w:tcPr>
          <w:p>
            <w:pPr>
              <w:rPr>
                <w:rFonts w:ascii="Arial"/>
                <w:sz w:val="21"/>
              </w:rPr>
            </w:pPr>
            <w:r/>
          </w:p>
        </w:tc>
        <w:tc>
          <w:tcPr>
            <w:tcW w:w="1801" w:type="dxa"/>
            <w:vAlign w:val="top"/>
          </w:tcPr>
          <w:p>
            <w:pPr>
              <w:ind w:left="485"/>
              <w:spacing w:before="33" w:line="227" w:lineRule="auto"/>
              <w:rPr>
                <w:rFonts w:ascii="SimSun" w:hAnsi="SimSun" w:eastAsia="SimSun" w:cs="SimSun"/>
                <w:sz w:val="20"/>
                <w:szCs w:val="20"/>
              </w:rPr>
            </w:pPr>
            <w:r>
              <w:rPr>
                <w:rFonts w:ascii="SimSun" w:hAnsi="SimSun" w:eastAsia="SimSun" w:cs="SimSun"/>
                <w:sz w:val="20"/>
                <w:szCs w:val="20"/>
                <w:b/>
                <w:bCs/>
                <w:spacing w:val="6"/>
              </w:rPr>
              <w:t>乌石蛾科</w:t>
            </w:r>
          </w:p>
          <w:p>
            <w:pPr>
              <w:pStyle w:val="TableText"/>
              <w:ind w:left="482"/>
              <w:spacing w:before="46" w:line="190" w:lineRule="auto"/>
              <w:rPr>
                <w:sz w:val="20"/>
                <w:szCs w:val="20"/>
              </w:rPr>
            </w:pPr>
            <w:r>
              <w:rPr>
                <w:sz w:val="20"/>
                <w:szCs w:val="20"/>
                <w:b/>
                <w:bCs/>
                <w:spacing w:val="4"/>
              </w:rPr>
              <w:t>Uenoidae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pStyle w:val="TableText"/>
              <w:ind w:left="131"/>
              <w:spacing w:before="205" w:line="177" w:lineRule="auto"/>
              <w:rPr>
                <w:sz w:val="20"/>
                <w:szCs w:val="20"/>
              </w:rPr>
            </w:pPr>
            <w:r>
              <w:rPr>
                <w:sz w:val="20"/>
                <w:szCs w:val="20"/>
                <w:b/>
                <w:bCs/>
              </w:rPr>
              <w:t>+</w:t>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9"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tcPr>
          <w:p>
            <w:pPr>
              <w:ind w:left="488"/>
              <w:spacing w:before="33" w:line="227" w:lineRule="auto"/>
              <w:rPr>
                <w:rFonts w:ascii="SimSun" w:hAnsi="SimSun" w:eastAsia="SimSun" w:cs="SimSun"/>
                <w:sz w:val="20"/>
                <w:szCs w:val="20"/>
              </w:rPr>
            </w:pPr>
            <w:r>
              <w:rPr>
                <w:rFonts w:ascii="SimSun" w:hAnsi="SimSun" w:eastAsia="SimSun" w:cs="SimSun"/>
                <w:sz w:val="20"/>
                <w:szCs w:val="20"/>
                <w:b/>
                <w:bCs/>
                <w:spacing w:val="5"/>
              </w:rPr>
              <w:t>原石蛾科</w:t>
            </w:r>
          </w:p>
          <w:p>
            <w:pPr>
              <w:pStyle w:val="TableText"/>
              <w:ind w:left="203"/>
              <w:spacing w:before="46" w:line="191" w:lineRule="auto"/>
              <w:rPr>
                <w:sz w:val="20"/>
                <w:szCs w:val="20"/>
              </w:rPr>
            </w:pPr>
            <w:r>
              <w:rPr>
                <w:sz w:val="20"/>
                <w:szCs w:val="20"/>
                <w:b/>
                <w:bCs/>
                <w:spacing w:val="4"/>
              </w:rPr>
              <w:t>Rhyacophilidae</w:t>
            </w:r>
          </w:p>
        </w:tc>
        <w:tc>
          <w:tcPr>
            <w:tcW w:w="2382" w:type="dxa"/>
            <w:vAlign w:val="top"/>
          </w:tcPr>
          <w:p>
            <w:pPr>
              <w:pStyle w:val="TableText"/>
              <w:ind w:left="206"/>
              <w:spacing w:before="153" w:line="221" w:lineRule="auto"/>
              <w:rPr>
                <w:sz w:val="20"/>
                <w:szCs w:val="20"/>
              </w:rPr>
            </w:pPr>
            <w:r>
              <w:rPr>
                <w:rFonts w:ascii="SimSun" w:hAnsi="SimSun" w:eastAsia="SimSun" w:cs="SimSun"/>
                <w:sz w:val="20"/>
                <w:szCs w:val="20"/>
                <w:b/>
                <w:bCs/>
                <w:spacing w:val="20"/>
              </w:rPr>
              <w:t>原石蛾属</w:t>
            </w:r>
            <w:r>
              <w:rPr>
                <w:rFonts w:ascii="SimSun" w:hAnsi="SimSun" w:eastAsia="SimSun" w:cs="SimSun"/>
                <w:sz w:val="20"/>
                <w:szCs w:val="20"/>
                <w:spacing w:val="-54"/>
              </w:rPr>
              <w:t xml:space="preserve"> </w:t>
            </w:r>
            <w:r>
              <w:rPr>
                <w:sz w:val="20"/>
                <w:szCs w:val="20"/>
                <w:b/>
                <w:bCs/>
                <w:i/>
                <w:iCs/>
              </w:rPr>
              <w:t>Rhyacophila</w:t>
            </w:r>
          </w:p>
        </w:tc>
        <w:tc>
          <w:tcPr>
            <w:tcW w:w="720" w:type="dxa"/>
            <w:vAlign w:val="top"/>
          </w:tcPr>
          <w:p>
            <w:pPr>
              <w:pStyle w:val="TableText"/>
              <w:ind w:left="304"/>
              <w:spacing w:before="206" w:line="177" w:lineRule="auto"/>
              <w:rPr>
                <w:sz w:val="20"/>
                <w:szCs w:val="20"/>
              </w:rPr>
            </w:pPr>
            <w:r>
              <w:rPr>
                <w:sz w:val="20"/>
                <w:szCs w:val="20"/>
                <w:b/>
                <w:bCs/>
              </w:rPr>
              <w:t>+</w:t>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pStyle w:val="TableText"/>
              <w:ind w:left="281"/>
              <w:spacing w:before="206" w:line="177" w:lineRule="auto"/>
              <w:rPr>
                <w:sz w:val="20"/>
                <w:szCs w:val="20"/>
              </w:rPr>
            </w:pPr>
            <w:r>
              <w:rPr>
                <w:sz w:val="20"/>
                <w:szCs w:val="20"/>
                <w:b/>
                <w:bCs/>
              </w:rPr>
              <w:t>+</w:t>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rPr>
                <w:rFonts w:ascii="Arial"/>
                <w:sz w:val="21"/>
              </w:rPr>
            </w:pPr>
            <w:r/>
          </w:p>
        </w:tc>
      </w:tr>
      <w:tr>
        <w:trPr>
          <w:trHeight w:val="51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589" w:type="dxa"/>
            <w:vAlign w:val="top"/>
          </w:tcPr>
          <w:p>
            <w:pPr>
              <w:pStyle w:val="TableText"/>
              <w:ind w:left="304" w:right="298" w:firstLine="178"/>
              <w:spacing w:before="32" w:line="233" w:lineRule="auto"/>
              <w:rPr>
                <w:sz w:val="20"/>
                <w:szCs w:val="20"/>
              </w:rPr>
            </w:pPr>
            <w:r>
              <w:rPr>
                <w:rFonts w:ascii="SimSun" w:hAnsi="SimSun" w:eastAsia="SimSun" w:cs="SimSun"/>
                <w:sz w:val="20"/>
                <w:szCs w:val="20"/>
                <w:b/>
                <w:bCs/>
                <w:spacing w:val="5"/>
              </w:rPr>
              <w:t>鞘翅目</w:t>
            </w:r>
            <w:r>
              <w:rPr>
                <w:rFonts w:ascii="SimSun" w:hAnsi="SimSun" w:eastAsia="SimSun" w:cs="SimSun"/>
                <w:sz w:val="20"/>
                <w:szCs w:val="20"/>
              </w:rPr>
              <w:t xml:space="preserve"> </w:t>
            </w:r>
            <w:r>
              <w:rPr>
                <w:sz w:val="20"/>
                <w:szCs w:val="20"/>
                <w:b/>
                <w:bCs/>
                <w:spacing w:val="3"/>
              </w:rPr>
              <w:t>Coleoptera</w:t>
            </w:r>
          </w:p>
        </w:tc>
        <w:tc>
          <w:tcPr>
            <w:tcW w:w="1801" w:type="dxa"/>
            <w:vAlign w:val="top"/>
          </w:tcPr>
          <w:p>
            <w:pPr>
              <w:pStyle w:val="TableText"/>
              <w:ind w:left="435" w:right="433" w:firstLine="158"/>
              <w:spacing w:before="32" w:line="233" w:lineRule="auto"/>
              <w:rPr>
                <w:sz w:val="20"/>
                <w:szCs w:val="20"/>
              </w:rPr>
            </w:pPr>
            <w:r>
              <w:rPr>
                <w:rFonts w:ascii="SimSun" w:hAnsi="SimSun" w:eastAsia="SimSun" w:cs="SimSun"/>
                <w:sz w:val="20"/>
                <w:szCs w:val="20"/>
                <w:b/>
                <w:bCs/>
                <w:spacing w:val="4"/>
              </w:rPr>
              <w:t>龙虱科</w:t>
            </w:r>
            <w:r>
              <w:rPr>
                <w:rFonts w:ascii="SimSun" w:hAnsi="SimSun" w:eastAsia="SimSun" w:cs="SimSun"/>
                <w:sz w:val="20"/>
                <w:szCs w:val="20"/>
              </w:rPr>
              <w:t xml:space="preserve"> </w:t>
            </w:r>
            <w:r>
              <w:rPr>
                <w:sz w:val="20"/>
                <w:szCs w:val="20"/>
                <w:b/>
                <w:bCs/>
                <w:spacing w:val="3"/>
              </w:rPr>
              <w:t>Dytiscidae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pStyle w:val="TableText"/>
              <w:ind w:left="146"/>
              <w:spacing w:before="205" w:line="177" w:lineRule="auto"/>
              <w:rPr>
                <w:sz w:val="20"/>
                <w:szCs w:val="20"/>
              </w:rPr>
            </w:pPr>
            <w:r>
              <w:rPr>
                <w:sz w:val="20"/>
                <w:szCs w:val="20"/>
                <w:b/>
                <w:bCs/>
              </w:rPr>
              <w:t>+</w:t>
            </w:r>
          </w:p>
        </w:tc>
        <w:tc>
          <w:tcPr>
            <w:tcW w:w="420" w:type="dxa"/>
            <w:vAlign w:val="top"/>
          </w:tcPr>
          <w:p>
            <w:pPr>
              <w:rPr>
                <w:rFonts w:ascii="Arial"/>
                <w:sz w:val="21"/>
              </w:rPr>
            </w:pPr>
            <w:r/>
          </w:p>
        </w:tc>
        <w:tc>
          <w:tcPr>
            <w:tcW w:w="360" w:type="dxa"/>
            <w:vAlign w:val="top"/>
          </w:tcPr>
          <w:p>
            <w:pPr>
              <w:rPr>
                <w:rFonts w:ascii="Arial"/>
                <w:sz w:val="21"/>
              </w:rPr>
            </w:pPr>
            <w:r/>
          </w:p>
        </w:tc>
        <w:tc>
          <w:tcPr>
            <w:tcW w:w="329" w:type="dxa"/>
            <w:vAlign w:val="top"/>
          </w:tcPr>
          <w:p>
            <w:pPr>
              <w:pStyle w:val="TableText"/>
              <w:ind w:left="111"/>
              <w:spacing w:before="205" w:line="177" w:lineRule="auto"/>
              <w:rPr>
                <w:sz w:val="20"/>
                <w:szCs w:val="20"/>
              </w:rPr>
            </w:pPr>
            <w:r>
              <w:rPr>
                <w:sz w:val="20"/>
                <w:szCs w:val="20"/>
                <w:b/>
                <w:bCs/>
              </w:rPr>
              <w:t>+</w:t>
            </w:r>
          </w:p>
        </w:tc>
      </w:tr>
      <w:tr>
        <w:trPr>
          <w:trHeight w:val="518" w:hRule="atLeast"/>
        </w:trPr>
        <w:tc>
          <w:tcPr>
            <w:tcW w:w="1052" w:type="dxa"/>
            <w:vAlign w:val="top"/>
            <w:vMerge w:val="continue"/>
            <w:tcBorders>
              <w:top w:val="nil"/>
              <w:bottom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589" w:type="dxa"/>
            <w:vAlign w:val="top"/>
          </w:tcPr>
          <w:p>
            <w:pPr>
              <w:pStyle w:val="TableText"/>
              <w:ind w:left="312" w:right="310" w:firstLine="175"/>
              <w:spacing w:before="34" w:line="232" w:lineRule="auto"/>
              <w:rPr>
                <w:sz w:val="20"/>
                <w:szCs w:val="20"/>
              </w:rPr>
            </w:pPr>
            <w:r>
              <w:rPr>
                <w:rFonts w:ascii="SimSun" w:hAnsi="SimSun" w:eastAsia="SimSun" w:cs="SimSun"/>
                <w:sz w:val="20"/>
                <w:szCs w:val="20"/>
                <w:b/>
                <w:bCs/>
                <w:spacing w:val="3"/>
              </w:rPr>
              <w:t>半翅目</w:t>
            </w:r>
            <w:r>
              <w:rPr>
                <w:rFonts w:ascii="SimSun" w:hAnsi="SimSun" w:eastAsia="SimSun" w:cs="SimSun"/>
                <w:sz w:val="20"/>
                <w:szCs w:val="20"/>
              </w:rPr>
              <w:t xml:space="preserve"> </w:t>
            </w:r>
            <w:r>
              <w:rPr>
                <w:sz w:val="20"/>
                <w:szCs w:val="20"/>
                <w:b/>
                <w:bCs/>
                <w:spacing w:val="4"/>
              </w:rPr>
              <w:t>Hemiptera</w:t>
            </w:r>
          </w:p>
        </w:tc>
        <w:tc>
          <w:tcPr>
            <w:tcW w:w="1801" w:type="dxa"/>
            <w:vAlign w:val="top"/>
          </w:tcPr>
          <w:p>
            <w:pPr>
              <w:pStyle w:val="TableText"/>
              <w:ind w:left="120"/>
              <w:spacing w:before="155" w:line="227" w:lineRule="auto"/>
              <w:rPr>
                <w:sz w:val="20"/>
                <w:szCs w:val="20"/>
              </w:rPr>
            </w:pPr>
            <w:r>
              <w:rPr>
                <w:rFonts w:ascii="SimSun" w:hAnsi="SimSun" w:eastAsia="SimSun" w:cs="SimSun"/>
                <w:sz w:val="20"/>
                <w:szCs w:val="20"/>
                <w:b/>
                <w:bCs/>
                <w:spacing w:val="16"/>
              </w:rPr>
              <w:t>划蝽科</w:t>
            </w:r>
            <w:r>
              <w:rPr>
                <w:rFonts w:ascii="SimSun" w:hAnsi="SimSun" w:eastAsia="SimSun" w:cs="SimSun"/>
                <w:sz w:val="20"/>
                <w:szCs w:val="20"/>
                <w:spacing w:val="-39"/>
              </w:rPr>
              <w:t xml:space="preserve"> </w:t>
            </w:r>
            <w:r>
              <w:rPr>
                <w:sz w:val="20"/>
                <w:szCs w:val="20"/>
                <w:b/>
                <w:bCs/>
              </w:rPr>
              <w:t>Corixidae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pStyle w:val="TableText"/>
              <w:ind w:left="138"/>
              <w:spacing w:before="207" w:line="177" w:lineRule="auto"/>
              <w:rPr>
                <w:sz w:val="20"/>
                <w:szCs w:val="20"/>
              </w:rPr>
            </w:pPr>
            <w:r>
              <w:rPr>
                <w:sz w:val="20"/>
                <w:szCs w:val="20"/>
                <w:b/>
                <w:bCs/>
              </w:rPr>
              <w:t>+</w:t>
            </w:r>
          </w:p>
        </w:tc>
        <w:tc>
          <w:tcPr>
            <w:tcW w:w="405" w:type="dxa"/>
            <w:vAlign w:val="top"/>
          </w:tcPr>
          <w:p>
            <w:pPr>
              <w:rPr>
                <w:rFonts w:ascii="Arial"/>
                <w:sz w:val="21"/>
              </w:rPr>
            </w:pPr>
            <w:r/>
          </w:p>
        </w:tc>
        <w:tc>
          <w:tcPr>
            <w:tcW w:w="420" w:type="dxa"/>
            <w:vAlign w:val="top"/>
          </w:tcPr>
          <w:p>
            <w:pPr>
              <w:pStyle w:val="TableText"/>
              <w:ind w:left="154"/>
              <w:spacing w:before="207" w:line="177" w:lineRule="auto"/>
              <w:rPr>
                <w:sz w:val="20"/>
                <w:szCs w:val="20"/>
              </w:rPr>
            </w:pPr>
            <w:r>
              <w:rPr>
                <w:sz w:val="20"/>
                <w:szCs w:val="20"/>
                <w:b/>
                <w:bCs/>
              </w:rPr>
              <w:t>+</w:t>
            </w:r>
          </w:p>
        </w:tc>
        <w:tc>
          <w:tcPr>
            <w:tcW w:w="360" w:type="dxa"/>
            <w:vAlign w:val="top"/>
          </w:tcPr>
          <w:p>
            <w:pPr>
              <w:pStyle w:val="TableText"/>
              <w:ind w:left="123"/>
              <w:spacing w:before="207" w:line="177" w:lineRule="auto"/>
              <w:rPr>
                <w:sz w:val="20"/>
                <w:szCs w:val="20"/>
              </w:rPr>
            </w:pPr>
            <w:r>
              <w:rPr>
                <w:sz w:val="20"/>
                <w:szCs w:val="20"/>
                <w:b/>
                <w:bCs/>
              </w:rPr>
              <w:t>+</w:t>
            </w:r>
          </w:p>
        </w:tc>
        <w:tc>
          <w:tcPr>
            <w:tcW w:w="329" w:type="dxa"/>
            <w:vAlign w:val="top"/>
          </w:tcPr>
          <w:p>
            <w:pPr>
              <w:pStyle w:val="TableText"/>
              <w:ind w:left="111"/>
              <w:spacing w:before="207" w:line="177" w:lineRule="auto"/>
              <w:rPr>
                <w:sz w:val="20"/>
                <w:szCs w:val="20"/>
              </w:rPr>
            </w:pPr>
            <w:r>
              <w:rPr>
                <w:sz w:val="20"/>
                <w:szCs w:val="20"/>
                <w:b/>
                <w:bCs/>
              </w:rPr>
              <w:t>+</w:t>
            </w:r>
          </w:p>
        </w:tc>
      </w:tr>
      <w:tr>
        <w:trPr>
          <w:trHeight w:val="757" w:hRule="atLeast"/>
        </w:trPr>
        <w:tc>
          <w:tcPr>
            <w:tcW w:w="1052" w:type="dxa"/>
            <w:vAlign w:val="top"/>
            <w:vMerge w:val="continue"/>
            <w:tcBorders>
              <w:top w:val="nil"/>
            </w:tcBorders>
          </w:tcPr>
          <w:p>
            <w:pPr>
              <w:rPr>
                <w:rFonts w:ascii="Arial"/>
                <w:sz w:val="21"/>
              </w:rPr>
            </w:pPr>
            <w:r/>
          </w:p>
        </w:tc>
        <w:tc>
          <w:tcPr>
            <w:tcW w:w="929" w:type="dxa"/>
            <w:vAlign w:val="top"/>
          </w:tcPr>
          <w:p>
            <w:pPr>
              <w:ind w:left="155"/>
              <w:spacing w:before="35" w:line="228" w:lineRule="auto"/>
              <w:rPr>
                <w:rFonts w:ascii="SimSun" w:hAnsi="SimSun" w:eastAsia="SimSun" w:cs="SimSun"/>
                <w:sz w:val="20"/>
                <w:szCs w:val="20"/>
              </w:rPr>
            </w:pPr>
            <w:r>
              <w:rPr>
                <w:rFonts w:ascii="SimSun" w:hAnsi="SimSun" w:eastAsia="SimSun" w:cs="SimSun"/>
                <w:sz w:val="20"/>
                <w:szCs w:val="20"/>
                <w:b/>
                <w:bCs/>
                <w:spacing w:val="4"/>
              </w:rPr>
              <w:t>软甲纲</w:t>
            </w:r>
          </w:p>
          <w:p>
            <w:pPr>
              <w:pStyle w:val="TableText"/>
              <w:ind w:left="114"/>
              <w:spacing w:before="73" w:line="185" w:lineRule="auto"/>
              <w:rPr/>
            </w:pPr>
            <w:r>
              <w:rPr>
                <w:b/>
                <w:bCs/>
                <w:spacing w:val="-1"/>
              </w:rPr>
              <w:t>Malacost</w:t>
            </w:r>
          </w:p>
          <w:p>
            <w:pPr>
              <w:pStyle w:val="TableText"/>
              <w:ind w:left="297"/>
              <w:spacing w:before="115" w:line="116" w:lineRule="exact"/>
              <w:rPr/>
            </w:pPr>
            <w:r>
              <w:rPr>
                <w:b/>
                <w:bCs/>
                <w:spacing w:val="-3"/>
                <w:position w:val="-1"/>
              </w:rPr>
              <w:t>raca</w:t>
            </w:r>
          </w:p>
        </w:tc>
        <w:tc>
          <w:tcPr>
            <w:tcW w:w="1589" w:type="dxa"/>
            <w:vAlign w:val="top"/>
          </w:tcPr>
          <w:p>
            <w:pPr>
              <w:ind w:left="484"/>
              <w:spacing w:before="155" w:line="228" w:lineRule="auto"/>
              <w:rPr>
                <w:rFonts w:ascii="SimSun" w:hAnsi="SimSun" w:eastAsia="SimSun" w:cs="SimSun"/>
                <w:sz w:val="20"/>
                <w:szCs w:val="20"/>
              </w:rPr>
            </w:pPr>
            <w:r>
              <w:rPr>
                <w:rFonts w:ascii="SimSun" w:hAnsi="SimSun" w:eastAsia="SimSun" w:cs="SimSun"/>
                <w:sz w:val="20"/>
                <w:szCs w:val="20"/>
                <w:b/>
                <w:bCs/>
                <w:spacing w:val="4"/>
              </w:rPr>
              <w:t>端足目</w:t>
            </w:r>
          </w:p>
          <w:p>
            <w:pPr>
              <w:pStyle w:val="TableText"/>
              <w:ind w:left="261"/>
              <w:spacing w:before="45" w:line="197" w:lineRule="auto"/>
              <w:rPr>
                <w:sz w:val="20"/>
                <w:szCs w:val="20"/>
              </w:rPr>
            </w:pPr>
            <w:r>
              <w:rPr>
                <w:sz w:val="20"/>
                <w:szCs w:val="20"/>
                <w:b/>
                <w:bCs/>
                <w:spacing w:val="5"/>
              </w:rPr>
              <w:t>Amphipoda</w:t>
            </w:r>
          </w:p>
        </w:tc>
        <w:tc>
          <w:tcPr>
            <w:tcW w:w="1801" w:type="dxa"/>
            <w:vAlign w:val="top"/>
          </w:tcPr>
          <w:p>
            <w:pPr>
              <w:ind w:left="591"/>
              <w:spacing w:before="155" w:line="227" w:lineRule="auto"/>
              <w:rPr>
                <w:rFonts w:ascii="SimSun" w:hAnsi="SimSun" w:eastAsia="SimSun" w:cs="SimSun"/>
                <w:sz w:val="20"/>
                <w:szCs w:val="20"/>
              </w:rPr>
            </w:pPr>
            <w:r>
              <w:rPr>
                <w:rFonts w:ascii="SimSun" w:hAnsi="SimSun" w:eastAsia="SimSun" w:cs="SimSun"/>
                <w:sz w:val="20"/>
                <w:szCs w:val="20"/>
                <w:b/>
                <w:bCs/>
                <w:spacing w:val="5"/>
              </w:rPr>
              <w:t>钩虾科</w:t>
            </w:r>
          </w:p>
          <w:p>
            <w:pPr>
              <w:pStyle w:val="TableText"/>
              <w:ind w:left="311"/>
              <w:spacing w:before="46" w:line="195" w:lineRule="auto"/>
              <w:rPr>
                <w:sz w:val="20"/>
                <w:szCs w:val="20"/>
              </w:rPr>
            </w:pPr>
            <w:r>
              <w:rPr>
                <w:sz w:val="20"/>
                <w:szCs w:val="20"/>
                <w:b/>
                <w:bCs/>
                <w:spacing w:val="4"/>
              </w:rPr>
              <w:t>Gammaridae</w:t>
            </w:r>
          </w:p>
        </w:tc>
        <w:tc>
          <w:tcPr>
            <w:tcW w:w="2382" w:type="dxa"/>
            <w:vAlign w:val="top"/>
          </w:tcPr>
          <w:p>
            <w:pPr>
              <w:pStyle w:val="TableText"/>
              <w:ind w:left="451"/>
              <w:spacing w:before="275" w:line="228" w:lineRule="auto"/>
              <w:rPr>
                <w:sz w:val="20"/>
                <w:szCs w:val="20"/>
              </w:rPr>
            </w:pPr>
            <w:r>
              <w:rPr>
                <w:rFonts w:ascii="SimSun" w:hAnsi="SimSun" w:eastAsia="SimSun" w:cs="SimSun"/>
                <w:sz w:val="20"/>
                <w:szCs w:val="20"/>
                <w:b/>
                <w:bCs/>
                <w:spacing w:val="18"/>
              </w:rPr>
              <w:t>钩虾</w:t>
            </w:r>
            <w:r>
              <w:rPr>
                <w:rFonts w:ascii="SimSun" w:hAnsi="SimSun" w:eastAsia="SimSun" w:cs="SimSun"/>
                <w:sz w:val="20"/>
                <w:szCs w:val="20"/>
                <w:spacing w:val="20"/>
              </w:rPr>
              <w:t xml:space="preserve"> </w:t>
            </w:r>
            <w:r>
              <w:rPr>
                <w:sz w:val="20"/>
                <w:szCs w:val="20"/>
                <w:b/>
                <w:bCs/>
                <w:i/>
                <w:iCs/>
              </w:rPr>
              <w:t>Gammarus</w:t>
            </w:r>
          </w:p>
        </w:tc>
        <w:tc>
          <w:tcPr>
            <w:tcW w:w="720" w:type="dxa"/>
            <w:vAlign w:val="top"/>
          </w:tcPr>
          <w:p>
            <w:pPr>
              <w:spacing w:line="268" w:lineRule="auto"/>
              <w:rPr>
                <w:rFonts w:ascii="Arial"/>
                <w:sz w:val="21"/>
              </w:rPr>
            </w:pPr>
            <w:r/>
          </w:p>
          <w:p>
            <w:pPr>
              <w:pStyle w:val="TableText"/>
              <w:ind w:left="304"/>
              <w:spacing w:before="58" w:line="177" w:lineRule="auto"/>
              <w:rPr>
                <w:sz w:val="20"/>
                <w:szCs w:val="20"/>
              </w:rPr>
            </w:pPr>
            <w:r>
              <w:rPr>
                <w:sz w:val="20"/>
                <w:szCs w:val="20"/>
                <w:b/>
                <w:bCs/>
              </w:rPr>
              <w:t>+</w:t>
            </w:r>
          </w:p>
        </w:tc>
        <w:tc>
          <w:tcPr>
            <w:tcW w:w="675" w:type="dxa"/>
            <w:vAlign w:val="top"/>
          </w:tcPr>
          <w:p>
            <w:pPr>
              <w:spacing w:line="268" w:lineRule="auto"/>
              <w:rPr>
                <w:rFonts w:ascii="Arial"/>
                <w:sz w:val="21"/>
              </w:rPr>
            </w:pPr>
            <w:r/>
          </w:p>
          <w:p>
            <w:pPr>
              <w:pStyle w:val="TableText"/>
              <w:ind w:left="280"/>
              <w:spacing w:before="58" w:line="177" w:lineRule="auto"/>
              <w:rPr>
                <w:sz w:val="20"/>
                <w:szCs w:val="20"/>
              </w:rPr>
            </w:pPr>
            <w:r>
              <w:rPr>
                <w:sz w:val="20"/>
                <w:szCs w:val="20"/>
                <w:b/>
                <w:bCs/>
              </w:rPr>
              <w:t>+</w:t>
            </w:r>
          </w:p>
        </w:tc>
        <w:tc>
          <w:tcPr>
            <w:tcW w:w="750" w:type="dxa"/>
            <w:vAlign w:val="top"/>
          </w:tcPr>
          <w:p>
            <w:pPr>
              <w:rPr>
                <w:rFonts w:ascii="Arial"/>
                <w:sz w:val="21"/>
              </w:rPr>
            </w:pPr>
            <w:r/>
          </w:p>
        </w:tc>
        <w:tc>
          <w:tcPr>
            <w:tcW w:w="675" w:type="dxa"/>
            <w:vAlign w:val="top"/>
          </w:tcPr>
          <w:p>
            <w:pPr>
              <w:spacing w:line="268" w:lineRule="auto"/>
              <w:rPr>
                <w:rFonts w:ascii="Arial"/>
                <w:sz w:val="21"/>
              </w:rPr>
            </w:pPr>
            <w:r/>
          </w:p>
          <w:p>
            <w:pPr>
              <w:pStyle w:val="TableText"/>
              <w:ind w:left="281"/>
              <w:spacing w:before="58" w:line="177" w:lineRule="auto"/>
              <w:rPr>
                <w:sz w:val="20"/>
                <w:szCs w:val="20"/>
              </w:rPr>
            </w:pPr>
            <w:r>
              <w:rPr>
                <w:sz w:val="20"/>
                <w:szCs w:val="20"/>
                <w:b/>
                <w:bCs/>
              </w:rPr>
              <w:t>+</w:t>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pStyle w:val="TableText"/>
              <w:ind w:left="131"/>
              <w:spacing w:before="85" w:line="177" w:lineRule="auto"/>
              <w:rPr>
                <w:sz w:val="20"/>
                <w:szCs w:val="20"/>
              </w:rPr>
            </w:pPr>
            <w:r>
              <w:rPr>
                <w:sz w:val="20"/>
                <w:szCs w:val="20"/>
                <w:b/>
                <w:bCs/>
              </w:rPr>
              <w:t>+</w:t>
            </w:r>
          </w:p>
          <w:p>
            <w:pPr>
              <w:pStyle w:val="TableText"/>
              <w:ind w:left="131"/>
              <w:spacing w:before="72" w:line="177" w:lineRule="auto"/>
              <w:rPr>
                <w:sz w:val="20"/>
                <w:szCs w:val="20"/>
              </w:rPr>
            </w:pPr>
            <w:r>
              <w:rPr>
                <w:sz w:val="20"/>
                <w:szCs w:val="20"/>
                <w:b/>
                <w:bCs/>
              </w:rPr>
              <w:t>+</w:t>
            </w:r>
          </w:p>
          <w:p>
            <w:pPr>
              <w:pStyle w:val="TableText"/>
              <w:ind w:left="131"/>
              <w:spacing w:before="70" w:line="177" w:lineRule="auto"/>
              <w:rPr>
                <w:sz w:val="20"/>
                <w:szCs w:val="20"/>
              </w:rPr>
            </w:pPr>
            <w:r>
              <w:rPr>
                <w:sz w:val="20"/>
                <w:szCs w:val="20"/>
                <w:b/>
                <w:bCs/>
              </w:rPr>
              <w:t>+</w:t>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pStyle w:val="TableText"/>
              <w:ind w:left="154"/>
              <w:spacing w:before="85" w:line="177" w:lineRule="auto"/>
              <w:rPr>
                <w:sz w:val="20"/>
                <w:szCs w:val="20"/>
              </w:rPr>
            </w:pPr>
            <w:r>
              <w:rPr>
                <w:sz w:val="20"/>
                <w:szCs w:val="20"/>
                <w:b/>
                <w:bCs/>
              </w:rPr>
              <w:t>+</w:t>
            </w:r>
          </w:p>
          <w:p>
            <w:pPr>
              <w:pStyle w:val="TableText"/>
              <w:ind w:left="154"/>
              <w:spacing w:before="72" w:line="177" w:lineRule="auto"/>
              <w:rPr>
                <w:sz w:val="20"/>
                <w:szCs w:val="20"/>
              </w:rPr>
            </w:pPr>
            <w:r>
              <w:rPr>
                <w:sz w:val="20"/>
                <w:szCs w:val="20"/>
                <w:b/>
                <w:bCs/>
              </w:rPr>
              <w:t>+</w:t>
            </w:r>
          </w:p>
          <w:p>
            <w:pPr>
              <w:pStyle w:val="TableText"/>
              <w:ind w:left="154"/>
              <w:spacing w:before="70" w:line="177" w:lineRule="auto"/>
              <w:rPr>
                <w:sz w:val="20"/>
                <w:szCs w:val="20"/>
              </w:rPr>
            </w:pPr>
            <w:r>
              <w:rPr>
                <w:sz w:val="20"/>
                <w:szCs w:val="20"/>
                <w:b/>
                <w:bCs/>
              </w:rPr>
              <w:t>+</w:t>
            </w:r>
          </w:p>
        </w:tc>
        <w:tc>
          <w:tcPr>
            <w:tcW w:w="360" w:type="dxa"/>
            <w:vAlign w:val="top"/>
          </w:tcPr>
          <w:p>
            <w:pPr>
              <w:pStyle w:val="TableText"/>
              <w:ind w:left="123"/>
              <w:spacing w:before="85" w:line="177" w:lineRule="auto"/>
              <w:rPr>
                <w:sz w:val="20"/>
                <w:szCs w:val="20"/>
              </w:rPr>
            </w:pPr>
            <w:r>
              <w:rPr>
                <w:sz w:val="20"/>
                <w:szCs w:val="20"/>
                <w:b/>
                <w:bCs/>
              </w:rPr>
              <w:t>+</w:t>
            </w:r>
          </w:p>
          <w:p>
            <w:pPr>
              <w:pStyle w:val="TableText"/>
              <w:ind w:left="123"/>
              <w:spacing w:before="72" w:line="177" w:lineRule="auto"/>
              <w:rPr>
                <w:sz w:val="20"/>
                <w:szCs w:val="20"/>
              </w:rPr>
            </w:pPr>
            <w:r>
              <w:rPr>
                <w:sz w:val="20"/>
                <w:szCs w:val="20"/>
                <w:b/>
                <w:bCs/>
              </w:rPr>
              <w:t>+</w:t>
            </w:r>
          </w:p>
          <w:p>
            <w:pPr>
              <w:pStyle w:val="TableText"/>
              <w:ind w:left="123"/>
              <w:spacing w:before="70" w:line="177" w:lineRule="auto"/>
              <w:rPr>
                <w:sz w:val="20"/>
                <w:szCs w:val="20"/>
              </w:rPr>
            </w:pPr>
            <w:r>
              <w:rPr>
                <w:sz w:val="20"/>
                <w:szCs w:val="20"/>
                <w:b/>
                <w:bCs/>
              </w:rPr>
              <w:t>+</w:t>
            </w:r>
          </w:p>
        </w:tc>
        <w:tc>
          <w:tcPr>
            <w:tcW w:w="329" w:type="dxa"/>
            <w:vAlign w:val="top"/>
          </w:tcPr>
          <w:p>
            <w:pPr>
              <w:spacing w:line="268" w:lineRule="auto"/>
              <w:rPr>
                <w:rFonts w:ascii="Arial"/>
                <w:sz w:val="21"/>
              </w:rPr>
            </w:pPr>
            <w:r/>
          </w:p>
          <w:p>
            <w:pPr>
              <w:pStyle w:val="TableText"/>
              <w:ind w:left="111"/>
              <w:spacing w:before="58" w:line="177" w:lineRule="auto"/>
              <w:rPr>
                <w:sz w:val="20"/>
                <w:szCs w:val="20"/>
              </w:rPr>
            </w:pPr>
            <w:r>
              <w:rPr>
                <w:sz w:val="20"/>
                <w:szCs w:val="20"/>
                <w:b/>
                <w:bCs/>
              </w:rPr>
              <w:t>+</w:t>
            </w:r>
          </w:p>
        </w:tc>
      </w:tr>
      <w:tr>
        <w:trPr>
          <w:trHeight w:val="519" w:hRule="atLeast"/>
        </w:trPr>
        <w:tc>
          <w:tcPr>
            <w:tcW w:w="1052" w:type="dxa"/>
            <w:vAlign w:val="top"/>
            <w:vMerge w:val="restart"/>
            <w:tcBorders>
              <w:bottom w:val="nil"/>
            </w:tcBorders>
          </w:tcPr>
          <w:p>
            <w:pPr>
              <w:ind w:left="218"/>
              <w:spacing w:before="161" w:line="228" w:lineRule="auto"/>
              <w:rPr>
                <w:rFonts w:ascii="SimSun" w:hAnsi="SimSun" w:eastAsia="SimSun" w:cs="SimSun"/>
                <w:sz w:val="20"/>
                <w:szCs w:val="20"/>
              </w:rPr>
            </w:pPr>
            <w:r>
              <w:rPr>
                <w:rFonts w:ascii="SimSun" w:hAnsi="SimSun" w:eastAsia="SimSun" w:cs="SimSun"/>
                <w:sz w:val="20"/>
                <w:szCs w:val="20"/>
                <w:b/>
                <w:bCs/>
                <w:spacing w:val="4"/>
              </w:rPr>
              <w:t>软体动</w:t>
            </w:r>
          </w:p>
          <w:p>
            <w:pPr>
              <w:ind w:left="321"/>
              <w:spacing w:before="23" w:line="229" w:lineRule="auto"/>
              <w:rPr>
                <w:rFonts w:ascii="SimSun" w:hAnsi="SimSun" w:eastAsia="SimSun" w:cs="SimSun"/>
                <w:sz w:val="20"/>
                <w:szCs w:val="20"/>
              </w:rPr>
            </w:pPr>
            <w:r>
              <w:rPr>
                <w:rFonts w:ascii="SimSun" w:hAnsi="SimSun" w:eastAsia="SimSun" w:cs="SimSun"/>
                <w:sz w:val="20"/>
                <w:szCs w:val="20"/>
                <w:b/>
                <w:bCs/>
                <w:spacing w:val="2"/>
              </w:rPr>
              <w:t>物门</w:t>
            </w:r>
          </w:p>
          <w:p>
            <w:pPr>
              <w:pStyle w:val="TableText"/>
              <w:ind w:left="178"/>
              <w:spacing w:before="72" w:line="185" w:lineRule="auto"/>
              <w:rPr/>
            </w:pPr>
            <w:r>
              <w:rPr>
                <w:b/>
                <w:bCs/>
                <w:spacing w:val="-1"/>
              </w:rPr>
              <w:t>Mollusca</w:t>
            </w:r>
          </w:p>
        </w:tc>
        <w:tc>
          <w:tcPr>
            <w:tcW w:w="929" w:type="dxa"/>
            <w:vAlign w:val="top"/>
            <w:vMerge w:val="restart"/>
            <w:tcBorders>
              <w:bottom w:val="nil"/>
            </w:tcBorders>
          </w:tcPr>
          <w:p>
            <w:pPr>
              <w:pStyle w:val="TableText"/>
              <w:ind w:left="153" w:right="150" w:hanging="1"/>
              <w:spacing w:before="178" w:line="283" w:lineRule="auto"/>
              <w:rPr/>
            </w:pPr>
            <w:r>
              <w:rPr>
                <w:rFonts w:ascii="SimSun" w:hAnsi="SimSun" w:eastAsia="SimSun" w:cs="SimSun"/>
                <w:sz w:val="20"/>
                <w:szCs w:val="20"/>
                <w:b/>
                <w:bCs/>
                <w:spacing w:val="4"/>
              </w:rPr>
              <w:t>腹足纲</w:t>
            </w:r>
            <w:r>
              <w:rPr>
                <w:b/>
                <w:bCs/>
                <w:spacing w:val="-2"/>
              </w:rPr>
              <w:t>Gastrop</w:t>
            </w:r>
          </w:p>
          <w:p>
            <w:pPr>
              <w:pStyle w:val="TableText"/>
              <w:ind w:left="326"/>
              <w:spacing w:before="9" w:line="185" w:lineRule="auto"/>
              <w:rPr/>
            </w:pPr>
            <w:r>
              <w:rPr>
                <w:b/>
                <w:bCs/>
                <w:spacing w:val="-3"/>
              </w:rPr>
              <w:t>oda</w:t>
            </w:r>
          </w:p>
        </w:tc>
        <w:tc>
          <w:tcPr>
            <w:tcW w:w="1589" w:type="dxa"/>
            <w:vAlign w:val="top"/>
            <w:vMerge w:val="restart"/>
            <w:tcBorders>
              <w:bottom w:val="nil"/>
            </w:tcBorders>
          </w:tcPr>
          <w:p>
            <w:pPr>
              <w:ind w:left="483"/>
              <w:spacing w:before="175" w:line="231" w:lineRule="auto"/>
              <w:rPr>
                <w:rFonts w:ascii="SimSun" w:hAnsi="SimSun" w:eastAsia="SimSun" w:cs="SimSun"/>
                <w:sz w:val="20"/>
                <w:szCs w:val="20"/>
              </w:rPr>
            </w:pPr>
            <w:r>
              <w:rPr>
                <w:rFonts w:ascii="SimSun" w:hAnsi="SimSun" w:eastAsia="SimSun" w:cs="SimSun"/>
                <w:sz w:val="20"/>
                <w:szCs w:val="20"/>
                <w:b/>
                <w:bCs/>
                <w:spacing w:val="4"/>
              </w:rPr>
              <w:t>基眼目</w:t>
            </w:r>
          </w:p>
          <w:p>
            <w:pPr>
              <w:pStyle w:val="TableText"/>
              <w:ind w:left="148"/>
              <w:spacing w:before="45" w:line="194" w:lineRule="auto"/>
              <w:rPr>
                <w:sz w:val="20"/>
                <w:szCs w:val="20"/>
              </w:rPr>
            </w:pPr>
            <w:r>
              <w:rPr>
                <w:sz w:val="20"/>
                <w:szCs w:val="20"/>
                <w:b/>
                <w:bCs/>
                <w:spacing w:val="4"/>
              </w:rPr>
              <w:t>Basommatoph</w:t>
            </w:r>
          </w:p>
          <w:p>
            <w:pPr>
              <w:pStyle w:val="TableText"/>
              <w:ind w:left="646"/>
              <w:spacing w:before="95" w:line="143" w:lineRule="exact"/>
              <w:rPr>
                <w:sz w:val="20"/>
                <w:szCs w:val="20"/>
              </w:rPr>
            </w:pPr>
            <w:r>
              <w:rPr>
                <w:sz w:val="20"/>
                <w:szCs w:val="20"/>
                <w:b/>
                <w:bCs/>
                <w:spacing w:val="2"/>
              </w:rPr>
              <w:t>ora</w:t>
            </w:r>
          </w:p>
        </w:tc>
        <w:tc>
          <w:tcPr>
            <w:tcW w:w="1801" w:type="dxa"/>
            <w:vAlign w:val="top"/>
          </w:tcPr>
          <w:p>
            <w:pPr>
              <w:pStyle w:val="TableText"/>
              <w:ind w:left="347" w:right="344" w:firstLine="137"/>
              <w:spacing w:before="33" w:line="233" w:lineRule="auto"/>
              <w:rPr>
                <w:sz w:val="20"/>
                <w:szCs w:val="20"/>
              </w:rPr>
            </w:pPr>
            <w:r>
              <w:rPr>
                <w:rFonts w:ascii="SimSun" w:hAnsi="SimSun" w:eastAsia="SimSun" w:cs="SimSun"/>
                <w:sz w:val="20"/>
                <w:szCs w:val="20"/>
                <w:b/>
                <w:bCs/>
                <w:spacing w:val="6"/>
              </w:rPr>
              <w:t>椎实螺科</w:t>
            </w:r>
            <w:r>
              <w:rPr>
                <w:sz w:val="20"/>
                <w:szCs w:val="20"/>
                <w:b/>
                <w:bCs/>
                <w:spacing w:val="4"/>
              </w:rPr>
              <w:t>Lymnaeidae</w:t>
            </w:r>
          </w:p>
        </w:tc>
        <w:tc>
          <w:tcPr>
            <w:tcW w:w="2382" w:type="dxa"/>
            <w:vAlign w:val="top"/>
          </w:tcPr>
          <w:p>
            <w:pPr>
              <w:pStyle w:val="TableText"/>
              <w:ind w:left="344"/>
              <w:spacing w:before="154" w:line="221" w:lineRule="auto"/>
              <w:rPr>
                <w:sz w:val="20"/>
                <w:szCs w:val="20"/>
              </w:rPr>
            </w:pPr>
            <w:r>
              <w:rPr>
                <w:rFonts w:ascii="SimSun" w:hAnsi="SimSun" w:eastAsia="SimSun" w:cs="SimSun"/>
                <w:sz w:val="20"/>
                <w:szCs w:val="20"/>
                <w:b/>
                <w:bCs/>
                <w:spacing w:val="-3"/>
              </w:rPr>
              <w:t>萝</w:t>
            </w:r>
            <w:r>
              <w:rPr>
                <w:rFonts w:ascii="SimSun" w:hAnsi="SimSun" w:eastAsia="SimSun" w:cs="SimSun"/>
                <w:sz w:val="20"/>
                <w:szCs w:val="20"/>
                <w:spacing w:val="-3"/>
              </w:rPr>
              <w:t xml:space="preserve"> </w:t>
            </w:r>
            <w:r>
              <w:rPr>
                <w:rFonts w:ascii="SimSun" w:hAnsi="SimSun" w:eastAsia="SimSun" w:cs="SimSun"/>
                <w:sz w:val="20"/>
                <w:szCs w:val="20"/>
                <w:b/>
                <w:bCs/>
                <w:spacing w:val="-3"/>
              </w:rPr>
              <w:t>卜螺属</w:t>
            </w:r>
            <w:r>
              <w:rPr>
                <w:rFonts w:ascii="SimSun" w:hAnsi="SimSun" w:eastAsia="SimSun" w:cs="SimSun"/>
                <w:sz w:val="20"/>
                <w:szCs w:val="20"/>
                <w:spacing w:val="-47"/>
              </w:rPr>
              <w:t xml:space="preserve"> </w:t>
            </w:r>
            <w:r>
              <w:rPr>
                <w:sz w:val="20"/>
                <w:szCs w:val="20"/>
                <w:b/>
                <w:bCs/>
                <w:i/>
                <w:iCs/>
                <w:spacing w:val="-3"/>
              </w:rPr>
              <w:t>Radix </w:t>
            </w:r>
            <w:r>
              <w:rPr>
                <w:sz w:val="20"/>
                <w:szCs w:val="20"/>
                <w:b/>
                <w:bCs/>
                <w:spacing w:val="-3"/>
              </w:rPr>
              <w:t>sp.</w:t>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pStyle w:val="TableText"/>
              <w:ind w:left="154"/>
              <w:spacing w:before="206" w:line="177" w:lineRule="auto"/>
              <w:rPr>
                <w:sz w:val="20"/>
                <w:szCs w:val="20"/>
              </w:rPr>
            </w:pPr>
            <w:r>
              <w:rPr>
                <w:sz w:val="20"/>
                <w:szCs w:val="20"/>
                <w:b/>
                <w:bCs/>
              </w:rPr>
              <w:t>+</w:t>
            </w:r>
          </w:p>
        </w:tc>
        <w:tc>
          <w:tcPr>
            <w:tcW w:w="360" w:type="dxa"/>
            <w:vAlign w:val="top"/>
          </w:tcPr>
          <w:p>
            <w:pPr>
              <w:rPr>
                <w:rFonts w:ascii="Arial"/>
                <w:sz w:val="21"/>
              </w:rPr>
            </w:pPr>
            <w:r/>
          </w:p>
        </w:tc>
        <w:tc>
          <w:tcPr>
            <w:tcW w:w="329" w:type="dxa"/>
            <w:vAlign w:val="top"/>
          </w:tcPr>
          <w:p>
            <w:pPr>
              <w:rPr>
                <w:rFonts w:ascii="Arial"/>
                <w:sz w:val="21"/>
              </w:rPr>
            </w:pPr>
            <w:r/>
          </w:p>
        </w:tc>
      </w:tr>
      <w:tr>
        <w:trPr>
          <w:trHeight w:val="522" w:hRule="atLeast"/>
        </w:trPr>
        <w:tc>
          <w:tcPr>
            <w:tcW w:w="1052" w:type="dxa"/>
            <w:vAlign w:val="top"/>
            <w:vMerge w:val="continue"/>
            <w:tcBorders>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589" w:type="dxa"/>
            <w:vAlign w:val="top"/>
            <w:vMerge w:val="continue"/>
            <w:tcBorders>
              <w:top w:val="nil"/>
            </w:tcBorders>
          </w:tcPr>
          <w:p>
            <w:pPr>
              <w:rPr>
                <w:rFonts w:ascii="Arial"/>
                <w:sz w:val="21"/>
              </w:rPr>
            </w:pPr>
            <w:r/>
          </w:p>
        </w:tc>
        <w:tc>
          <w:tcPr>
            <w:tcW w:w="1801" w:type="dxa"/>
            <w:vAlign w:val="top"/>
          </w:tcPr>
          <w:p>
            <w:pPr>
              <w:ind w:left="485"/>
              <w:spacing w:before="35" w:line="227" w:lineRule="auto"/>
              <w:rPr>
                <w:rFonts w:ascii="SimSun" w:hAnsi="SimSun" w:eastAsia="SimSun" w:cs="SimSun"/>
                <w:sz w:val="20"/>
                <w:szCs w:val="20"/>
              </w:rPr>
            </w:pPr>
            <w:r>
              <w:rPr>
                <w:rFonts w:ascii="SimSun" w:hAnsi="SimSun" w:eastAsia="SimSun" w:cs="SimSun"/>
                <w:sz w:val="20"/>
                <w:szCs w:val="20"/>
                <w:b/>
                <w:bCs/>
                <w:spacing w:val="6"/>
              </w:rPr>
              <w:t>扁卷螺科</w:t>
            </w:r>
          </w:p>
          <w:p>
            <w:pPr>
              <w:pStyle w:val="TableText"/>
              <w:ind w:left="356"/>
              <w:spacing w:before="46" w:line="192" w:lineRule="auto"/>
              <w:rPr>
                <w:sz w:val="20"/>
                <w:szCs w:val="20"/>
              </w:rPr>
            </w:pPr>
            <w:r>
              <w:rPr>
                <w:sz w:val="20"/>
                <w:szCs w:val="20"/>
                <w:b/>
                <w:bCs/>
                <w:spacing w:val="3"/>
              </w:rPr>
              <w:t>Planorbidae</w:t>
            </w:r>
          </w:p>
        </w:tc>
        <w:tc>
          <w:tcPr>
            <w:tcW w:w="2382" w:type="dxa"/>
            <w:vAlign w:val="top"/>
          </w:tcPr>
          <w:p>
            <w:pPr>
              <w:rPr>
                <w:rFonts w:ascii="Arial"/>
                <w:sz w:val="21"/>
              </w:rPr>
            </w:pPr>
            <w:r/>
          </w:p>
        </w:tc>
        <w:tc>
          <w:tcPr>
            <w:tcW w:w="720" w:type="dxa"/>
            <w:vAlign w:val="top"/>
          </w:tcPr>
          <w:p>
            <w:pPr>
              <w:rPr>
                <w:rFonts w:ascii="Arial"/>
                <w:sz w:val="21"/>
              </w:rPr>
            </w:pPr>
            <w:r/>
          </w:p>
        </w:tc>
        <w:tc>
          <w:tcPr>
            <w:tcW w:w="675" w:type="dxa"/>
            <w:vAlign w:val="top"/>
          </w:tcPr>
          <w:p>
            <w:pPr>
              <w:rPr>
                <w:rFonts w:ascii="Arial"/>
                <w:sz w:val="21"/>
              </w:rPr>
            </w:pPr>
            <w:r/>
          </w:p>
        </w:tc>
        <w:tc>
          <w:tcPr>
            <w:tcW w:w="750" w:type="dxa"/>
            <w:vAlign w:val="top"/>
          </w:tcPr>
          <w:p>
            <w:pPr>
              <w:rPr>
                <w:rFonts w:ascii="Arial"/>
                <w:sz w:val="21"/>
              </w:rPr>
            </w:pPr>
            <w:r/>
          </w:p>
        </w:tc>
        <w:tc>
          <w:tcPr>
            <w:tcW w:w="675" w:type="dxa"/>
            <w:vAlign w:val="top"/>
          </w:tcPr>
          <w:p>
            <w:pPr>
              <w:rPr>
                <w:rFonts w:ascii="Arial"/>
                <w:sz w:val="21"/>
              </w:rPr>
            </w:pPr>
            <w:r/>
          </w:p>
        </w:tc>
        <w:tc>
          <w:tcPr>
            <w:tcW w:w="435" w:type="dxa"/>
            <w:vAlign w:val="top"/>
          </w:tcPr>
          <w:p>
            <w:pPr>
              <w:rPr>
                <w:rFonts w:ascii="Arial"/>
                <w:sz w:val="21"/>
              </w:rPr>
            </w:pPr>
            <w:r/>
          </w:p>
        </w:tc>
        <w:tc>
          <w:tcPr>
            <w:tcW w:w="645" w:type="dxa"/>
            <w:vAlign w:val="top"/>
          </w:tcPr>
          <w:p>
            <w:pPr>
              <w:rPr>
                <w:rFonts w:ascii="Arial"/>
                <w:sz w:val="21"/>
              </w:rPr>
            </w:pPr>
            <w:r/>
          </w:p>
        </w:tc>
        <w:tc>
          <w:tcPr>
            <w:tcW w:w="375" w:type="dxa"/>
            <w:vAlign w:val="top"/>
          </w:tcPr>
          <w:p>
            <w:pPr>
              <w:rPr>
                <w:rFonts w:ascii="Arial"/>
                <w:sz w:val="21"/>
              </w:rPr>
            </w:pPr>
            <w:r/>
          </w:p>
        </w:tc>
        <w:tc>
          <w:tcPr>
            <w:tcW w:w="390" w:type="dxa"/>
            <w:vAlign w:val="top"/>
          </w:tcPr>
          <w:p>
            <w:pPr>
              <w:rPr>
                <w:rFonts w:ascii="Arial"/>
                <w:sz w:val="21"/>
              </w:rPr>
            </w:pPr>
            <w:r/>
          </w:p>
        </w:tc>
        <w:tc>
          <w:tcPr>
            <w:tcW w:w="405" w:type="dxa"/>
            <w:vAlign w:val="top"/>
          </w:tcPr>
          <w:p>
            <w:pPr>
              <w:rPr>
                <w:rFonts w:ascii="Arial"/>
                <w:sz w:val="21"/>
              </w:rPr>
            </w:pPr>
            <w:r/>
          </w:p>
        </w:tc>
        <w:tc>
          <w:tcPr>
            <w:tcW w:w="420" w:type="dxa"/>
            <w:vAlign w:val="top"/>
          </w:tcPr>
          <w:p>
            <w:pPr>
              <w:rPr>
                <w:rFonts w:ascii="Arial"/>
                <w:sz w:val="21"/>
              </w:rPr>
            </w:pPr>
            <w:r/>
          </w:p>
        </w:tc>
        <w:tc>
          <w:tcPr>
            <w:tcW w:w="360" w:type="dxa"/>
            <w:vAlign w:val="top"/>
          </w:tcPr>
          <w:p>
            <w:pPr>
              <w:pStyle w:val="TableText"/>
              <w:ind w:left="123"/>
              <w:spacing w:before="208" w:line="177" w:lineRule="auto"/>
              <w:rPr>
                <w:sz w:val="20"/>
                <w:szCs w:val="20"/>
              </w:rPr>
            </w:pPr>
            <w:r>
              <w:rPr>
                <w:sz w:val="20"/>
                <w:szCs w:val="20"/>
                <w:b/>
                <w:bCs/>
              </w:rPr>
              <w:t>+</w:t>
            </w:r>
          </w:p>
        </w:tc>
        <w:tc>
          <w:tcPr>
            <w:tcW w:w="329" w:type="dxa"/>
            <w:vAlign w:val="top"/>
          </w:tcPr>
          <w:p>
            <w:pPr>
              <w:rPr>
                <w:rFonts w:ascii="Arial"/>
                <w:sz w:val="21"/>
              </w:rPr>
            </w:pPr>
            <w:r/>
          </w:p>
        </w:tc>
      </w:tr>
    </w:tbl>
    <w:p>
      <w:pPr>
        <w:spacing w:before="31" w:line="227" w:lineRule="auto"/>
        <w:rPr>
          <w:rFonts w:ascii="SimSun" w:hAnsi="SimSun" w:eastAsia="SimSun" w:cs="SimSun"/>
          <w:sz w:val="20"/>
          <w:szCs w:val="20"/>
        </w:rPr>
      </w:pPr>
      <w:r>
        <w:rPr>
          <w:rFonts w:ascii="SimSun" w:hAnsi="SimSun" w:eastAsia="SimSun" w:cs="SimSun"/>
          <w:sz w:val="20"/>
          <w:szCs w:val="20"/>
          <w:b/>
          <w:bCs/>
          <w:spacing w:val="7"/>
        </w:rPr>
        <w:t>注：用符号表示分布状况：</w:t>
      </w:r>
      <w:r>
        <w:rPr>
          <w:rFonts w:ascii="Times New Roman" w:hAnsi="Times New Roman" w:eastAsia="Times New Roman" w:cs="Times New Roman"/>
          <w:sz w:val="20"/>
          <w:szCs w:val="20"/>
          <w:b/>
          <w:bCs/>
          <w:spacing w:val="7"/>
        </w:rPr>
        <w:t>“+”</w:t>
      </w:r>
      <w:r>
        <w:rPr>
          <w:rFonts w:ascii="SimSun" w:hAnsi="SimSun" w:eastAsia="SimSun" w:cs="SimSun"/>
          <w:sz w:val="20"/>
          <w:szCs w:val="20"/>
          <w:b/>
          <w:bCs/>
          <w:spacing w:val="7"/>
        </w:rPr>
        <w:t>表示一般，</w:t>
      </w:r>
      <w:r>
        <w:rPr>
          <w:rFonts w:ascii="Times New Roman" w:hAnsi="Times New Roman" w:eastAsia="Times New Roman" w:cs="Times New Roman"/>
          <w:sz w:val="20"/>
          <w:szCs w:val="20"/>
          <w:b/>
          <w:bCs/>
          <w:spacing w:val="7"/>
        </w:rPr>
        <w:t>“++”</w:t>
      </w:r>
      <w:r>
        <w:rPr>
          <w:rFonts w:ascii="SimSun" w:hAnsi="SimSun" w:eastAsia="SimSun" w:cs="SimSun"/>
          <w:sz w:val="20"/>
          <w:szCs w:val="20"/>
          <w:b/>
          <w:bCs/>
          <w:spacing w:val="7"/>
        </w:rPr>
        <w:t>表示较多，</w:t>
      </w:r>
      <w:r>
        <w:rPr>
          <w:rFonts w:ascii="Times New Roman" w:hAnsi="Times New Roman" w:eastAsia="Times New Roman" w:cs="Times New Roman"/>
          <w:sz w:val="20"/>
          <w:szCs w:val="20"/>
          <w:b/>
          <w:bCs/>
          <w:spacing w:val="7"/>
        </w:rPr>
        <w:t>“+++”</w:t>
      </w:r>
      <w:r>
        <w:rPr>
          <w:rFonts w:ascii="SimSun" w:hAnsi="SimSun" w:eastAsia="SimSun" w:cs="SimSun"/>
          <w:sz w:val="20"/>
          <w:szCs w:val="20"/>
          <w:b/>
          <w:bCs/>
          <w:spacing w:val="7"/>
        </w:rPr>
        <w:t>表示很多，用于定性比较。</w:t>
      </w:r>
    </w:p>
    <w:p>
      <w:pPr>
        <w:spacing w:line="227" w:lineRule="auto"/>
        <w:sectPr>
          <w:footerReference w:type="default" r:id="rId305"/>
          <w:pgSz w:w="16839" w:h="11906"/>
          <w:pgMar w:top="400" w:right="1450" w:bottom="1613" w:left="1448" w:header="0" w:footer="1448" w:gutter="0"/>
        </w:sectPr>
        <w:rPr>
          <w:rFonts w:ascii="SimSun" w:hAnsi="SimSun" w:eastAsia="SimSun" w:cs="SimSun"/>
          <w:sz w:val="20"/>
          <w:szCs w:val="20"/>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726"/>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4.5.4-2    </w:t>
      </w:r>
      <w:r>
        <w:rPr>
          <w:rFonts w:ascii="SimHei" w:hAnsi="SimHei" w:eastAsia="SimHei" w:cs="SimHei"/>
          <w:sz w:val="24"/>
          <w:szCs w:val="24"/>
          <w:b/>
          <w:bCs/>
          <w:spacing w:val="-2"/>
        </w:rPr>
        <w:t>底栖动物密度与生物量表</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23"/>
        <w:gridCol w:w="2704"/>
        <w:gridCol w:w="1663"/>
        <w:gridCol w:w="1006"/>
        <w:gridCol w:w="1097"/>
        <w:gridCol w:w="1097"/>
        <w:gridCol w:w="1102"/>
      </w:tblGrid>
      <w:tr>
        <w:trPr>
          <w:trHeight w:val="321" w:hRule="atLeast"/>
        </w:trPr>
        <w:tc>
          <w:tcPr>
            <w:tcW w:w="3327" w:type="dxa"/>
            <w:vAlign w:val="top"/>
            <w:gridSpan w:val="2"/>
            <w:vMerge w:val="restart"/>
            <w:tcBorders>
              <w:bottom w:val="nil"/>
            </w:tcBorders>
          </w:tcPr>
          <w:p>
            <w:pPr>
              <w:ind w:left="1246"/>
              <w:spacing w:before="217" w:line="227" w:lineRule="auto"/>
              <w:rPr>
                <w:rFonts w:ascii="SimSun" w:hAnsi="SimSun" w:eastAsia="SimSun" w:cs="SimSun"/>
                <w:sz w:val="20"/>
                <w:szCs w:val="20"/>
              </w:rPr>
            </w:pPr>
            <w:r>
              <w:rPr>
                <w:rFonts w:ascii="SimSun" w:hAnsi="SimSun" w:eastAsia="SimSun" w:cs="SimSun"/>
                <w:sz w:val="20"/>
                <w:szCs w:val="20"/>
                <w:b/>
                <w:bCs/>
                <w:spacing w:val="6"/>
              </w:rPr>
              <w:t>采样断面</w:t>
            </w:r>
          </w:p>
        </w:tc>
        <w:tc>
          <w:tcPr>
            <w:tcW w:w="2669" w:type="dxa"/>
            <w:vAlign w:val="top"/>
            <w:gridSpan w:val="2"/>
            <w:vMerge w:val="restart"/>
            <w:tcBorders>
              <w:bottom w:val="nil"/>
            </w:tcBorders>
          </w:tcPr>
          <w:p>
            <w:pPr>
              <w:ind w:left="706"/>
              <w:spacing w:before="218" w:line="228" w:lineRule="auto"/>
              <w:rPr>
                <w:rFonts w:ascii="SimSun" w:hAnsi="SimSun" w:eastAsia="SimSun" w:cs="SimSun"/>
                <w:sz w:val="20"/>
                <w:szCs w:val="20"/>
              </w:rPr>
            </w:pPr>
            <w:r>
              <w:rPr>
                <w:rFonts w:ascii="SimSun" w:hAnsi="SimSun" w:eastAsia="SimSun" w:cs="SimSun"/>
                <w:sz w:val="20"/>
                <w:szCs w:val="20"/>
                <w:b/>
                <w:bCs/>
                <w:spacing w:val="7"/>
              </w:rPr>
              <w:t>底栖动物总量</w:t>
            </w:r>
          </w:p>
        </w:tc>
        <w:tc>
          <w:tcPr>
            <w:tcW w:w="3296" w:type="dxa"/>
            <w:vAlign w:val="top"/>
            <w:gridSpan w:val="3"/>
          </w:tcPr>
          <w:p>
            <w:pPr>
              <w:ind w:left="810"/>
              <w:spacing w:before="57" w:line="228" w:lineRule="auto"/>
              <w:rPr>
                <w:rFonts w:ascii="SimSun" w:hAnsi="SimSun" w:eastAsia="SimSun" w:cs="SimSun"/>
                <w:sz w:val="20"/>
                <w:szCs w:val="20"/>
              </w:rPr>
            </w:pPr>
            <w:r>
              <w:rPr>
                <w:rFonts w:ascii="SimSun" w:hAnsi="SimSun" w:eastAsia="SimSun" w:cs="SimSun"/>
                <w:sz w:val="20"/>
                <w:szCs w:val="20"/>
                <w:b/>
                <w:bCs/>
                <w:spacing w:val="7"/>
              </w:rPr>
              <w:t>各纲底栖动物总量</w:t>
            </w:r>
          </w:p>
        </w:tc>
      </w:tr>
      <w:tr>
        <w:trPr>
          <w:trHeight w:val="317" w:hRule="atLeast"/>
        </w:trPr>
        <w:tc>
          <w:tcPr>
            <w:tcW w:w="3327" w:type="dxa"/>
            <w:vAlign w:val="top"/>
            <w:gridSpan w:val="2"/>
            <w:vMerge w:val="continue"/>
            <w:tcBorders>
              <w:top w:val="nil"/>
            </w:tcBorders>
          </w:tcPr>
          <w:p>
            <w:pPr>
              <w:rPr>
                <w:rFonts w:ascii="Arial"/>
                <w:sz w:val="21"/>
              </w:rPr>
            </w:pPr>
            <w:r/>
          </w:p>
        </w:tc>
        <w:tc>
          <w:tcPr>
            <w:tcW w:w="2669" w:type="dxa"/>
            <w:vAlign w:val="top"/>
            <w:gridSpan w:val="2"/>
            <w:vMerge w:val="continue"/>
            <w:tcBorders>
              <w:top w:val="nil"/>
            </w:tcBorders>
          </w:tcPr>
          <w:p>
            <w:pPr>
              <w:rPr>
                <w:rFonts w:ascii="Arial"/>
                <w:sz w:val="21"/>
              </w:rPr>
            </w:pPr>
            <w:r/>
          </w:p>
        </w:tc>
        <w:tc>
          <w:tcPr>
            <w:tcW w:w="1097" w:type="dxa"/>
            <w:vAlign w:val="top"/>
          </w:tcPr>
          <w:p>
            <w:pPr>
              <w:ind w:left="264"/>
              <w:spacing w:before="52" w:line="230" w:lineRule="auto"/>
              <w:rPr>
                <w:rFonts w:ascii="SimSun" w:hAnsi="SimSun" w:eastAsia="SimSun" w:cs="SimSun"/>
                <w:sz w:val="20"/>
                <w:szCs w:val="20"/>
              </w:rPr>
            </w:pPr>
            <w:r>
              <w:rPr>
                <w:rFonts w:ascii="SimSun" w:hAnsi="SimSun" w:eastAsia="SimSun" w:cs="SimSun"/>
                <w:sz w:val="20"/>
                <w:szCs w:val="20"/>
                <w:b/>
                <w:bCs/>
                <w:spacing w:val="-3"/>
              </w:rPr>
              <w:t>昆虫纲</w:t>
            </w:r>
          </w:p>
        </w:tc>
        <w:tc>
          <w:tcPr>
            <w:tcW w:w="1097" w:type="dxa"/>
            <w:vAlign w:val="top"/>
          </w:tcPr>
          <w:p>
            <w:pPr>
              <w:ind w:left="241"/>
              <w:spacing w:before="53" w:line="228" w:lineRule="auto"/>
              <w:rPr>
                <w:rFonts w:ascii="SimSun" w:hAnsi="SimSun" w:eastAsia="SimSun" w:cs="SimSun"/>
                <w:sz w:val="20"/>
                <w:szCs w:val="20"/>
              </w:rPr>
            </w:pPr>
            <w:r>
              <w:rPr>
                <w:rFonts w:ascii="SimSun" w:hAnsi="SimSun" w:eastAsia="SimSun" w:cs="SimSun"/>
                <w:sz w:val="20"/>
                <w:szCs w:val="20"/>
                <w:b/>
                <w:bCs/>
                <w:spacing w:val="4"/>
              </w:rPr>
              <w:t>软甲纲</w:t>
            </w:r>
          </w:p>
        </w:tc>
        <w:tc>
          <w:tcPr>
            <w:tcW w:w="1102" w:type="dxa"/>
            <w:vAlign w:val="top"/>
          </w:tcPr>
          <w:p>
            <w:pPr>
              <w:ind w:left="240"/>
              <w:spacing w:before="52" w:line="228" w:lineRule="auto"/>
              <w:rPr>
                <w:rFonts w:ascii="SimSun" w:hAnsi="SimSun" w:eastAsia="SimSun" w:cs="SimSun"/>
                <w:sz w:val="20"/>
                <w:szCs w:val="20"/>
              </w:rPr>
            </w:pPr>
            <w:r>
              <w:rPr>
                <w:rFonts w:ascii="SimSun" w:hAnsi="SimSun" w:eastAsia="SimSun" w:cs="SimSun"/>
                <w:sz w:val="20"/>
                <w:szCs w:val="20"/>
                <w:b/>
                <w:bCs/>
                <w:spacing w:val="5"/>
              </w:rPr>
              <w:t>腹足纲</w:t>
            </w:r>
          </w:p>
        </w:tc>
      </w:tr>
      <w:tr>
        <w:trPr>
          <w:trHeight w:val="340" w:hRule="atLeast"/>
        </w:trPr>
        <w:tc>
          <w:tcPr>
            <w:tcW w:w="623" w:type="dxa"/>
            <w:vAlign w:val="top"/>
            <w:vMerge w:val="restart"/>
            <w:textDirection w:val="tbRlV"/>
            <w:tcBorders>
              <w:bottom w:val="nil"/>
            </w:tcBorders>
          </w:tcPr>
          <w:p>
            <w:pPr>
              <w:ind w:left="1499"/>
              <w:spacing w:before="206" w:line="217" w:lineRule="auto"/>
              <w:rPr>
                <w:rFonts w:ascii="SimSun" w:hAnsi="SimSun" w:eastAsia="SimSun" w:cs="SimSun"/>
                <w:sz w:val="20"/>
                <w:szCs w:val="20"/>
              </w:rPr>
            </w:pPr>
            <w:r>
              <w:rPr>
                <w:rFonts w:ascii="SimSun" w:hAnsi="SimSun" w:eastAsia="SimSun" w:cs="SimSun"/>
                <w:sz w:val="20"/>
                <w:szCs w:val="20"/>
                <w:b/>
                <w:bCs/>
                <w:spacing w:val="5"/>
              </w:rPr>
              <w:t>大</w:t>
            </w:r>
            <w:r>
              <w:rPr>
                <w:rFonts w:ascii="SimSun" w:hAnsi="SimSun" w:eastAsia="SimSun" w:cs="SimSun"/>
                <w:sz w:val="20"/>
                <w:szCs w:val="20"/>
                <w:spacing w:val="5"/>
              </w:rPr>
              <w:t xml:space="preserve"> </w:t>
            </w:r>
            <w:r>
              <w:rPr>
                <w:rFonts w:ascii="SimSun" w:hAnsi="SimSun" w:eastAsia="SimSun" w:cs="SimSun"/>
                <w:sz w:val="20"/>
                <w:szCs w:val="20"/>
                <w:b/>
                <w:bCs/>
                <w:spacing w:val="5"/>
              </w:rPr>
              <w:t>河</w:t>
            </w:r>
            <w:r>
              <w:rPr>
                <w:rFonts w:ascii="SimSun" w:hAnsi="SimSun" w:eastAsia="SimSun" w:cs="SimSun"/>
                <w:sz w:val="20"/>
                <w:szCs w:val="20"/>
                <w:spacing w:val="5"/>
              </w:rPr>
              <w:t xml:space="preserve"> </w:t>
            </w:r>
            <w:r>
              <w:rPr>
                <w:rFonts w:ascii="SimSun" w:hAnsi="SimSun" w:eastAsia="SimSun" w:cs="SimSun"/>
                <w:sz w:val="20"/>
                <w:szCs w:val="20"/>
                <w:b/>
                <w:bCs/>
                <w:spacing w:val="5"/>
              </w:rPr>
              <w:t>坝</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2704" w:type="dxa"/>
            <w:vAlign w:val="top"/>
            <w:vMerge w:val="restart"/>
            <w:tcBorders>
              <w:bottom w:val="nil"/>
            </w:tcBorders>
          </w:tcPr>
          <w:p>
            <w:pPr>
              <w:ind w:left="514"/>
              <w:spacing w:before="236" w:line="228" w:lineRule="auto"/>
              <w:rPr>
                <w:rFonts w:ascii="SimSun" w:hAnsi="SimSun" w:eastAsia="SimSun" w:cs="SimSun"/>
                <w:sz w:val="20"/>
                <w:szCs w:val="20"/>
              </w:rPr>
            </w:pPr>
            <w:r>
              <w:rPr>
                <w:rFonts w:ascii="SimSun" w:hAnsi="SimSun" w:eastAsia="SimSun" w:cs="SimSun"/>
                <w:sz w:val="20"/>
                <w:szCs w:val="20"/>
                <w:b/>
                <w:bCs/>
                <w:spacing w:val="7"/>
              </w:rPr>
              <w:t>大河坝河水库上游</w:t>
            </w:r>
          </w:p>
        </w:tc>
        <w:tc>
          <w:tcPr>
            <w:tcW w:w="1663" w:type="dxa"/>
            <w:vAlign w:val="top"/>
          </w:tcPr>
          <w:p>
            <w:pPr>
              <w:pStyle w:val="TableText"/>
              <w:ind w:left="232"/>
              <w:spacing w:before="64"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0"/>
              <w:spacing w:before="100" w:line="195" w:lineRule="auto"/>
              <w:rPr>
                <w:sz w:val="20"/>
                <w:szCs w:val="20"/>
              </w:rPr>
            </w:pPr>
            <w:r>
              <w:rPr>
                <w:sz w:val="20"/>
                <w:szCs w:val="20"/>
                <w:b/>
                <w:bCs/>
                <w:spacing w:val="3"/>
              </w:rPr>
              <w:t>48.00</w:t>
            </w:r>
          </w:p>
        </w:tc>
        <w:tc>
          <w:tcPr>
            <w:tcW w:w="1097" w:type="dxa"/>
            <w:vAlign w:val="top"/>
          </w:tcPr>
          <w:p>
            <w:pPr>
              <w:pStyle w:val="TableText"/>
              <w:ind w:left="315"/>
              <w:spacing w:before="100" w:line="195" w:lineRule="auto"/>
              <w:rPr>
                <w:sz w:val="20"/>
                <w:szCs w:val="20"/>
              </w:rPr>
            </w:pPr>
            <w:r>
              <w:rPr>
                <w:sz w:val="20"/>
                <w:szCs w:val="20"/>
                <w:b/>
                <w:bCs/>
                <w:spacing w:val="3"/>
              </w:rPr>
              <w:t>44.00</w:t>
            </w:r>
          </w:p>
        </w:tc>
        <w:tc>
          <w:tcPr>
            <w:tcW w:w="1097" w:type="dxa"/>
            <w:vAlign w:val="top"/>
          </w:tcPr>
          <w:p>
            <w:pPr>
              <w:pStyle w:val="TableText"/>
              <w:ind w:left="367"/>
              <w:spacing w:before="100" w:line="195" w:lineRule="auto"/>
              <w:rPr>
                <w:sz w:val="20"/>
                <w:szCs w:val="20"/>
              </w:rPr>
            </w:pPr>
            <w:r>
              <w:rPr>
                <w:sz w:val="20"/>
                <w:szCs w:val="20"/>
                <w:b/>
                <w:bCs/>
                <w:spacing w:val="3"/>
              </w:rPr>
              <w:t>4.00</w:t>
            </w:r>
          </w:p>
        </w:tc>
        <w:tc>
          <w:tcPr>
            <w:tcW w:w="1102" w:type="dxa"/>
            <w:vAlign w:val="top"/>
          </w:tcPr>
          <w:p>
            <w:pPr>
              <w:pStyle w:val="TableText"/>
              <w:ind w:left="372"/>
              <w:spacing w:before="100"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4"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23"/>
              <w:spacing w:before="100" w:line="195" w:lineRule="auto"/>
              <w:rPr>
                <w:sz w:val="20"/>
                <w:szCs w:val="20"/>
              </w:rPr>
            </w:pPr>
            <w:r>
              <w:rPr>
                <w:sz w:val="20"/>
                <w:szCs w:val="20"/>
                <w:b/>
                <w:bCs/>
                <w:spacing w:val="2"/>
              </w:rPr>
              <w:t>1.3234</w:t>
            </w:r>
          </w:p>
        </w:tc>
        <w:tc>
          <w:tcPr>
            <w:tcW w:w="1097" w:type="dxa"/>
            <w:vAlign w:val="top"/>
          </w:tcPr>
          <w:p>
            <w:pPr>
              <w:pStyle w:val="TableText"/>
              <w:ind w:left="270"/>
              <w:spacing w:before="100" w:line="195" w:lineRule="auto"/>
              <w:rPr>
                <w:sz w:val="20"/>
                <w:szCs w:val="20"/>
              </w:rPr>
            </w:pPr>
            <w:r>
              <w:rPr>
                <w:sz w:val="20"/>
                <w:szCs w:val="20"/>
                <w:b/>
                <w:bCs/>
                <w:spacing w:val="2"/>
              </w:rPr>
              <w:t>1.2922</w:t>
            </w:r>
          </w:p>
        </w:tc>
        <w:tc>
          <w:tcPr>
            <w:tcW w:w="1097" w:type="dxa"/>
            <w:vAlign w:val="top"/>
          </w:tcPr>
          <w:p>
            <w:pPr>
              <w:pStyle w:val="TableText"/>
              <w:ind w:left="266"/>
              <w:spacing w:before="100" w:line="195" w:lineRule="auto"/>
              <w:rPr>
                <w:sz w:val="20"/>
                <w:szCs w:val="20"/>
              </w:rPr>
            </w:pPr>
            <w:r>
              <w:rPr>
                <w:sz w:val="20"/>
                <w:szCs w:val="20"/>
                <w:b/>
                <w:bCs/>
                <w:spacing w:val="3"/>
              </w:rPr>
              <w:t>0.0312</w:t>
            </w:r>
          </w:p>
        </w:tc>
        <w:tc>
          <w:tcPr>
            <w:tcW w:w="1102" w:type="dxa"/>
            <w:vAlign w:val="top"/>
          </w:tcPr>
          <w:p>
            <w:pPr>
              <w:pStyle w:val="TableText"/>
              <w:ind w:left="266"/>
              <w:spacing w:before="100" w:line="195" w:lineRule="auto"/>
              <w:rPr>
                <w:sz w:val="20"/>
                <w:szCs w:val="20"/>
              </w:rPr>
            </w:pPr>
            <w:r>
              <w:rPr>
                <w:sz w:val="20"/>
                <w:szCs w:val="20"/>
                <w:b/>
                <w:bCs/>
                <w:spacing w:val="3"/>
              </w:rPr>
              <w:t>0.0000</w:t>
            </w:r>
          </w:p>
        </w:tc>
      </w:tr>
      <w:tr>
        <w:trPr>
          <w:trHeight w:val="340"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197"/>
              <w:spacing w:before="80" w:line="228" w:lineRule="auto"/>
              <w:rPr>
                <w:rFonts w:ascii="SimSun" w:hAnsi="SimSun" w:eastAsia="SimSun" w:cs="SimSun"/>
                <w:sz w:val="20"/>
                <w:szCs w:val="20"/>
              </w:rPr>
            </w:pPr>
            <w:r>
              <w:rPr>
                <w:rFonts w:ascii="SimSun" w:hAnsi="SimSun" w:eastAsia="SimSun" w:cs="SimSun"/>
                <w:sz w:val="20"/>
                <w:szCs w:val="20"/>
                <w:b/>
                <w:bCs/>
                <w:spacing w:val="7"/>
              </w:rPr>
              <w:t>大河坝河引水枢纽工程位</w:t>
            </w:r>
          </w:p>
          <w:p>
            <w:pPr>
              <w:ind w:left="1247"/>
              <w:spacing w:before="65" w:line="233" w:lineRule="auto"/>
              <w:rPr>
                <w:rFonts w:ascii="SimSun" w:hAnsi="SimSun" w:eastAsia="SimSun" w:cs="SimSun"/>
                <w:sz w:val="20"/>
                <w:szCs w:val="20"/>
              </w:rPr>
            </w:pPr>
            <w:r>
              <w:rPr>
                <w:rFonts w:ascii="SimSun" w:hAnsi="SimSun" w:eastAsia="SimSun" w:cs="SimSun"/>
                <w:sz w:val="20"/>
                <w:szCs w:val="20"/>
                <w:b/>
                <w:bCs/>
              </w:rPr>
              <w:t>置</w:t>
            </w:r>
          </w:p>
        </w:tc>
        <w:tc>
          <w:tcPr>
            <w:tcW w:w="1663" w:type="dxa"/>
            <w:vAlign w:val="top"/>
          </w:tcPr>
          <w:p>
            <w:pPr>
              <w:pStyle w:val="TableText"/>
              <w:ind w:left="232"/>
              <w:spacing w:before="64"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69"/>
              <w:spacing w:before="100" w:line="195" w:lineRule="auto"/>
              <w:rPr>
                <w:sz w:val="20"/>
                <w:szCs w:val="20"/>
              </w:rPr>
            </w:pPr>
            <w:r>
              <w:rPr>
                <w:sz w:val="20"/>
                <w:szCs w:val="20"/>
                <w:b/>
                <w:bCs/>
                <w:spacing w:val="3"/>
              </w:rPr>
              <w:t>22.00</w:t>
            </w:r>
          </w:p>
        </w:tc>
        <w:tc>
          <w:tcPr>
            <w:tcW w:w="1097" w:type="dxa"/>
            <w:vAlign w:val="top"/>
          </w:tcPr>
          <w:p>
            <w:pPr>
              <w:pStyle w:val="TableText"/>
              <w:ind w:left="314"/>
              <w:spacing w:before="100" w:line="195" w:lineRule="auto"/>
              <w:rPr>
                <w:sz w:val="20"/>
                <w:szCs w:val="20"/>
              </w:rPr>
            </w:pPr>
            <w:r>
              <w:rPr>
                <w:sz w:val="20"/>
                <w:szCs w:val="20"/>
                <w:b/>
                <w:bCs/>
                <w:spacing w:val="3"/>
              </w:rPr>
              <w:t>20.00</w:t>
            </w:r>
          </w:p>
        </w:tc>
        <w:tc>
          <w:tcPr>
            <w:tcW w:w="1097" w:type="dxa"/>
            <w:vAlign w:val="top"/>
          </w:tcPr>
          <w:p>
            <w:pPr>
              <w:pStyle w:val="TableText"/>
              <w:ind w:left="367"/>
              <w:spacing w:before="100" w:line="195" w:lineRule="auto"/>
              <w:rPr>
                <w:sz w:val="20"/>
                <w:szCs w:val="20"/>
              </w:rPr>
            </w:pPr>
            <w:r>
              <w:rPr>
                <w:sz w:val="20"/>
                <w:szCs w:val="20"/>
                <w:b/>
                <w:bCs/>
                <w:spacing w:val="3"/>
              </w:rPr>
              <w:t>2.00</w:t>
            </w:r>
          </w:p>
        </w:tc>
        <w:tc>
          <w:tcPr>
            <w:tcW w:w="1102" w:type="dxa"/>
            <w:vAlign w:val="top"/>
          </w:tcPr>
          <w:p>
            <w:pPr>
              <w:pStyle w:val="TableText"/>
              <w:ind w:left="372"/>
              <w:spacing w:before="100"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7"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3" w:line="195" w:lineRule="auto"/>
              <w:rPr>
                <w:sz w:val="20"/>
                <w:szCs w:val="20"/>
              </w:rPr>
            </w:pPr>
            <w:r>
              <w:rPr>
                <w:sz w:val="20"/>
                <w:szCs w:val="20"/>
                <w:b/>
                <w:bCs/>
                <w:spacing w:val="3"/>
              </w:rPr>
              <w:t>0.5966</w:t>
            </w:r>
          </w:p>
        </w:tc>
        <w:tc>
          <w:tcPr>
            <w:tcW w:w="1097" w:type="dxa"/>
            <w:vAlign w:val="top"/>
          </w:tcPr>
          <w:p>
            <w:pPr>
              <w:pStyle w:val="TableText"/>
              <w:ind w:left="264"/>
              <w:spacing w:before="103" w:line="195" w:lineRule="auto"/>
              <w:rPr>
                <w:sz w:val="20"/>
                <w:szCs w:val="20"/>
              </w:rPr>
            </w:pPr>
            <w:r>
              <w:rPr>
                <w:sz w:val="20"/>
                <w:szCs w:val="20"/>
                <w:b/>
                <w:bCs/>
                <w:spacing w:val="3"/>
              </w:rPr>
              <w:t>0.5858</w:t>
            </w:r>
          </w:p>
        </w:tc>
        <w:tc>
          <w:tcPr>
            <w:tcW w:w="1097" w:type="dxa"/>
            <w:vAlign w:val="top"/>
          </w:tcPr>
          <w:p>
            <w:pPr>
              <w:pStyle w:val="TableText"/>
              <w:ind w:left="266"/>
              <w:spacing w:before="103" w:line="195" w:lineRule="auto"/>
              <w:rPr>
                <w:sz w:val="20"/>
                <w:szCs w:val="20"/>
              </w:rPr>
            </w:pPr>
            <w:r>
              <w:rPr>
                <w:sz w:val="20"/>
                <w:szCs w:val="20"/>
                <w:b/>
                <w:bCs/>
                <w:spacing w:val="3"/>
              </w:rPr>
              <w:t>0.0108</w:t>
            </w:r>
          </w:p>
        </w:tc>
        <w:tc>
          <w:tcPr>
            <w:tcW w:w="1102" w:type="dxa"/>
            <w:vAlign w:val="top"/>
          </w:tcPr>
          <w:p>
            <w:pPr>
              <w:pStyle w:val="TableText"/>
              <w:ind w:left="266"/>
              <w:spacing w:before="103" w:line="195" w:lineRule="auto"/>
              <w:rPr>
                <w:sz w:val="20"/>
                <w:szCs w:val="20"/>
              </w:rPr>
            </w:pPr>
            <w:r>
              <w:rPr>
                <w:sz w:val="20"/>
                <w:szCs w:val="20"/>
                <w:b/>
                <w:bCs/>
                <w:spacing w:val="3"/>
              </w:rPr>
              <w:t>0.0000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303"/>
              <w:spacing w:before="239" w:line="228" w:lineRule="auto"/>
              <w:rPr>
                <w:rFonts w:ascii="SimSun" w:hAnsi="SimSun" w:eastAsia="SimSun" w:cs="SimSun"/>
                <w:sz w:val="20"/>
                <w:szCs w:val="20"/>
              </w:rPr>
            </w:pPr>
            <w:r>
              <w:rPr>
                <w:rFonts w:ascii="SimSun" w:hAnsi="SimSun" w:eastAsia="SimSun" w:cs="SimSun"/>
                <w:sz w:val="20"/>
                <w:szCs w:val="20"/>
                <w:b/>
                <w:bCs/>
                <w:spacing w:val="7"/>
              </w:rPr>
              <w:t>大河坝河水库下游河段</w:t>
            </w:r>
          </w:p>
        </w:tc>
        <w:tc>
          <w:tcPr>
            <w:tcW w:w="1663" w:type="dxa"/>
            <w:vAlign w:val="top"/>
          </w:tcPr>
          <w:p>
            <w:pPr>
              <w:pStyle w:val="TableText"/>
              <w:ind w:left="232"/>
              <w:spacing w:before="66"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320"/>
              <w:spacing w:before="102" w:line="195" w:lineRule="auto"/>
              <w:rPr>
                <w:sz w:val="20"/>
                <w:szCs w:val="20"/>
              </w:rPr>
            </w:pPr>
            <w:r>
              <w:rPr>
                <w:sz w:val="20"/>
                <w:szCs w:val="20"/>
                <w:b/>
                <w:bCs/>
                <w:spacing w:val="3"/>
              </w:rPr>
              <w:t>2.00</w:t>
            </w:r>
          </w:p>
        </w:tc>
        <w:tc>
          <w:tcPr>
            <w:tcW w:w="1097" w:type="dxa"/>
            <w:vAlign w:val="top"/>
          </w:tcPr>
          <w:p>
            <w:pPr>
              <w:pStyle w:val="TableText"/>
              <w:ind w:left="367"/>
              <w:spacing w:before="102" w:line="195" w:lineRule="auto"/>
              <w:rPr>
                <w:sz w:val="20"/>
                <w:szCs w:val="20"/>
              </w:rPr>
            </w:pPr>
            <w:r>
              <w:rPr>
                <w:sz w:val="20"/>
                <w:szCs w:val="20"/>
                <w:b/>
                <w:bCs/>
                <w:spacing w:val="3"/>
              </w:rPr>
              <w:t>2.00</w:t>
            </w:r>
          </w:p>
        </w:tc>
        <w:tc>
          <w:tcPr>
            <w:tcW w:w="1097" w:type="dxa"/>
            <w:vAlign w:val="top"/>
          </w:tcPr>
          <w:p>
            <w:pPr>
              <w:pStyle w:val="TableText"/>
              <w:ind w:left="370"/>
              <w:spacing w:before="102" w:line="195" w:lineRule="auto"/>
              <w:rPr>
                <w:sz w:val="20"/>
                <w:szCs w:val="20"/>
              </w:rPr>
            </w:pPr>
            <w:r>
              <w:rPr>
                <w:sz w:val="20"/>
                <w:szCs w:val="20"/>
                <w:b/>
                <w:bCs/>
                <w:spacing w:val="2"/>
              </w:rPr>
              <w:t>0.00</w:t>
            </w:r>
          </w:p>
        </w:tc>
        <w:tc>
          <w:tcPr>
            <w:tcW w:w="1102" w:type="dxa"/>
            <w:vAlign w:val="top"/>
          </w:tcPr>
          <w:p>
            <w:pPr>
              <w:pStyle w:val="TableText"/>
              <w:ind w:left="372"/>
              <w:spacing w:before="102" w:line="195" w:lineRule="auto"/>
              <w:rPr>
                <w:sz w:val="20"/>
                <w:szCs w:val="20"/>
              </w:rPr>
            </w:pPr>
            <w:r>
              <w:rPr>
                <w:sz w:val="20"/>
                <w:szCs w:val="20"/>
                <w:b/>
                <w:bCs/>
                <w:spacing w:val="2"/>
              </w:rPr>
              <w:t>0.00</w:t>
            </w:r>
          </w:p>
        </w:tc>
      </w:tr>
      <w:tr>
        <w:trPr>
          <w:trHeight w:val="340"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6"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2" w:line="195" w:lineRule="auto"/>
              <w:rPr>
                <w:sz w:val="20"/>
                <w:szCs w:val="20"/>
              </w:rPr>
            </w:pPr>
            <w:r>
              <w:rPr>
                <w:sz w:val="20"/>
                <w:szCs w:val="20"/>
                <w:b/>
                <w:bCs/>
                <w:spacing w:val="3"/>
              </w:rPr>
              <w:t>0.0058</w:t>
            </w:r>
          </w:p>
        </w:tc>
        <w:tc>
          <w:tcPr>
            <w:tcW w:w="1097" w:type="dxa"/>
            <w:vAlign w:val="top"/>
          </w:tcPr>
          <w:p>
            <w:pPr>
              <w:pStyle w:val="TableText"/>
              <w:ind w:left="264"/>
              <w:spacing w:before="102" w:line="195" w:lineRule="auto"/>
              <w:rPr>
                <w:sz w:val="20"/>
                <w:szCs w:val="20"/>
              </w:rPr>
            </w:pPr>
            <w:r>
              <w:rPr>
                <w:sz w:val="20"/>
                <w:szCs w:val="20"/>
                <w:b/>
                <w:bCs/>
                <w:spacing w:val="3"/>
              </w:rPr>
              <w:t>0.0058</w:t>
            </w:r>
          </w:p>
        </w:tc>
        <w:tc>
          <w:tcPr>
            <w:tcW w:w="1097" w:type="dxa"/>
            <w:vAlign w:val="top"/>
          </w:tcPr>
          <w:p>
            <w:pPr>
              <w:pStyle w:val="TableText"/>
              <w:ind w:left="266"/>
              <w:spacing w:before="102" w:line="195" w:lineRule="auto"/>
              <w:rPr>
                <w:sz w:val="20"/>
                <w:szCs w:val="20"/>
              </w:rPr>
            </w:pPr>
            <w:r>
              <w:rPr>
                <w:sz w:val="20"/>
                <w:szCs w:val="20"/>
                <w:b/>
                <w:bCs/>
                <w:spacing w:val="3"/>
              </w:rPr>
              <w:t>0.0000</w:t>
            </w:r>
          </w:p>
        </w:tc>
        <w:tc>
          <w:tcPr>
            <w:tcW w:w="1102" w:type="dxa"/>
            <w:vAlign w:val="top"/>
          </w:tcPr>
          <w:p>
            <w:pPr>
              <w:pStyle w:val="TableText"/>
              <w:ind w:left="266"/>
              <w:spacing w:before="102" w:line="195" w:lineRule="auto"/>
              <w:rPr>
                <w:sz w:val="20"/>
                <w:szCs w:val="20"/>
              </w:rPr>
            </w:pPr>
            <w:r>
              <w:rPr>
                <w:sz w:val="20"/>
                <w:szCs w:val="20"/>
                <w:b/>
                <w:bCs/>
                <w:spacing w:val="3"/>
              </w:rPr>
              <w:t>0.0000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pStyle w:val="TableText"/>
              <w:ind w:left="137"/>
              <w:spacing w:before="239" w:line="227" w:lineRule="auto"/>
              <w:rPr>
                <w:sz w:val="20"/>
                <w:szCs w:val="20"/>
              </w:rPr>
            </w:pPr>
            <w:r>
              <w:rPr>
                <w:rFonts w:ascii="SimSun" w:hAnsi="SimSun" w:eastAsia="SimSun" w:cs="SimSun"/>
                <w:sz w:val="20"/>
                <w:szCs w:val="20"/>
                <w:b/>
                <w:bCs/>
                <w:spacing w:val="6"/>
              </w:rPr>
              <w:t>大河坝河明星村上游</w:t>
            </w:r>
            <w:r>
              <w:rPr>
                <w:rFonts w:ascii="SimSun" w:hAnsi="SimSun" w:eastAsia="SimSun" w:cs="SimSun"/>
                <w:sz w:val="20"/>
                <w:szCs w:val="20"/>
                <w:spacing w:val="-36"/>
              </w:rPr>
              <w:t xml:space="preserve"> </w:t>
            </w:r>
            <w:r>
              <w:rPr>
                <w:sz w:val="20"/>
                <w:szCs w:val="20"/>
                <w:b/>
                <w:bCs/>
                <w:spacing w:val="6"/>
              </w:rPr>
              <w:t>500m</w:t>
            </w:r>
          </w:p>
        </w:tc>
        <w:tc>
          <w:tcPr>
            <w:tcW w:w="1663" w:type="dxa"/>
            <w:vAlign w:val="top"/>
          </w:tcPr>
          <w:p>
            <w:pPr>
              <w:pStyle w:val="TableText"/>
              <w:ind w:left="232"/>
              <w:spacing w:before="67"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1"/>
              <w:spacing w:before="103" w:line="195" w:lineRule="auto"/>
              <w:rPr>
                <w:sz w:val="20"/>
                <w:szCs w:val="20"/>
              </w:rPr>
            </w:pPr>
            <w:r>
              <w:rPr>
                <w:sz w:val="20"/>
                <w:szCs w:val="20"/>
                <w:b/>
                <w:bCs/>
                <w:spacing w:val="2"/>
              </w:rPr>
              <w:t>52.00</w:t>
            </w:r>
          </w:p>
        </w:tc>
        <w:tc>
          <w:tcPr>
            <w:tcW w:w="1097" w:type="dxa"/>
            <w:vAlign w:val="top"/>
          </w:tcPr>
          <w:p>
            <w:pPr>
              <w:pStyle w:val="TableText"/>
              <w:ind w:left="317"/>
              <w:spacing w:before="103" w:line="195" w:lineRule="auto"/>
              <w:rPr>
                <w:sz w:val="20"/>
                <w:szCs w:val="20"/>
              </w:rPr>
            </w:pPr>
            <w:r>
              <w:rPr>
                <w:sz w:val="20"/>
                <w:szCs w:val="20"/>
                <w:b/>
                <w:bCs/>
                <w:spacing w:val="3"/>
              </w:rPr>
              <w:t>50.00</w:t>
            </w:r>
          </w:p>
        </w:tc>
        <w:tc>
          <w:tcPr>
            <w:tcW w:w="1097" w:type="dxa"/>
            <w:vAlign w:val="top"/>
          </w:tcPr>
          <w:p>
            <w:pPr>
              <w:pStyle w:val="TableText"/>
              <w:ind w:left="367"/>
              <w:spacing w:before="103" w:line="195" w:lineRule="auto"/>
              <w:rPr>
                <w:sz w:val="20"/>
                <w:szCs w:val="20"/>
              </w:rPr>
            </w:pPr>
            <w:r>
              <w:rPr>
                <w:sz w:val="20"/>
                <w:szCs w:val="20"/>
                <w:b/>
                <w:bCs/>
                <w:spacing w:val="3"/>
              </w:rPr>
              <w:t>2.00</w:t>
            </w:r>
          </w:p>
        </w:tc>
        <w:tc>
          <w:tcPr>
            <w:tcW w:w="1102" w:type="dxa"/>
            <w:vAlign w:val="top"/>
          </w:tcPr>
          <w:p>
            <w:pPr>
              <w:pStyle w:val="TableText"/>
              <w:ind w:left="372"/>
              <w:spacing w:before="103"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6"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23"/>
              <w:spacing w:before="102" w:line="195" w:lineRule="auto"/>
              <w:rPr>
                <w:sz w:val="20"/>
                <w:szCs w:val="20"/>
              </w:rPr>
            </w:pPr>
            <w:r>
              <w:rPr>
                <w:sz w:val="20"/>
                <w:szCs w:val="20"/>
                <w:b/>
                <w:bCs/>
                <w:spacing w:val="2"/>
              </w:rPr>
              <w:t>1.4748</w:t>
            </w:r>
          </w:p>
        </w:tc>
        <w:tc>
          <w:tcPr>
            <w:tcW w:w="1097" w:type="dxa"/>
            <w:vAlign w:val="top"/>
          </w:tcPr>
          <w:p>
            <w:pPr>
              <w:pStyle w:val="TableText"/>
              <w:ind w:left="270"/>
              <w:spacing w:before="102" w:line="195" w:lineRule="auto"/>
              <w:rPr>
                <w:sz w:val="20"/>
                <w:szCs w:val="20"/>
              </w:rPr>
            </w:pPr>
            <w:r>
              <w:rPr>
                <w:sz w:val="20"/>
                <w:szCs w:val="20"/>
                <w:b/>
                <w:bCs/>
                <w:spacing w:val="2"/>
              </w:rPr>
              <w:t>1.4664</w:t>
            </w:r>
          </w:p>
        </w:tc>
        <w:tc>
          <w:tcPr>
            <w:tcW w:w="1097" w:type="dxa"/>
            <w:vAlign w:val="top"/>
          </w:tcPr>
          <w:p>
            <w:pPr>
              <w:pStyle w:val="TableText"/>
              <w:ind w:left="266"/>
              <w:spacing w:before="102" w:line="195" w:lineRule="auto"/>
              <w:rPr>
                <w:sz w:val="20"/>
                <w:szCs w:val="20"/>
              </w:rPr>
            </w:pPr>
            <w:r>
              <w:rPr>
                <w:sz w:val="20"/>
                <w:szCs w:val="20"/>
                <w:b/>
                <w:bCs/>
                <w:spacing w:val="3"/>
              </w:rPr>
              <w:t>0.0084</w:t>
            </w:r>
          </w:p>
        </w:tc>
        <w:tc>
          <w:tcPr>
            <w:tcW w:w="1102" w:type="dxa"/>
            <w:vAlign w:val="top"/>
          </w:tcPr>
          <w:p>
            <w:pPr>
              <w:pStyle w:val="TableText"/>
              <w:ind w:left="266"/>
              <w:spacing w:before="102" w:line="195" w:lineRule="auto"/>
              <w:rPr>
                <w:sz w:val="20"/>
                <w:szCs w:val="20"/>
              </w:rPr>
            </w:pPr>
            <w:r>
              <w:rPr>
                <w:sz w:val="20"/>
                <w:szCs w:val="20"/>
                <w:b/>
                <w:bCs/>
                <w:spacing w:val="3"/>
              </w:rPr>
              <w:t>0.0000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725"/>
              <w:spacing w:before="239"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1663" w:type="dxa"/>
            <w:vAlign w:val="top"/>
          </w:tcPr>
          <w:p>
            <w:pPr>
              <w:pStyle w:val="TableText"/>
              <w:ind w:left="232"/>
              <w:spacing w:before="66"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2"/>
              <w:spacing w:before="102" w:line="195" w:lineRule="auto"/>
              <w:rPr>
                <w:sz w:val="20"/>
                <w:szCs w:val="20"/>
              </w:rPr>
            </w:pPr>
            <w:r>
              <w:rPr>
                <w:sz w:val="20"/>
                <w:szCs w:val="20"/>
                <w:b/>
                <w:bCs/>
                <w:spacing w:val="2"/>
              </w:rPr>
              <w:t>64.00</w:t>
            </w:r>
          </w:p>
        </w:tc>
        <w:tc>
          <w:tcPr>
            <w:tcW w:w="1097" w:type="dxa"/>
            <w:vAlign w:val="top"/>
          </w:tcPr>
          <w:p>
            <w:pPr>
              <w:pStyle w:val="TableText"/>
              <w:ind w:left="317"/>
              <w:spacing w:before="102" w:line="195" w:lineRule="auto"/>
              <w:rPr>
                <w:sz w:val="20"/>
                <w:szCs w:val="20"/>
              </w:rPr>
            </w:pPr>
            <w:r>
              <w:rPr>
                <w:sz w:val="20"/>
                <w:szCs w:val="20"/>
                <w:b/>
                <w:bCs/>
                <w:spacing w:val="3"/>
              </w:rPr>
              <w:t>64.00</w:t>
            </w:r>
          </w:p>
        </w:tc>
        <w:tc>
          <w:tcPr>
            <w:tcW w:w="1097" w:type="dxa"/>
            <w:vAlign w:val="top"/>
          </w:tcPr>
          <w:p>
            <w:pPr>
              <w:pStyle w:val="TableText"/>
              <w:ind w:left="370"/>
              <w:spacing w:before="102" w:line="195" w:lineRule="auto"/>
              <w:rPr>
                <w:sz w:val="20"/>
                <w:szCs w:val="20"/>
              </w:rPr>
            </w:pPr>
            <w:r>
              <w:rPr>
                <w:sz w:val="20"/>
                <w:szCs w:val="20"/>
                <w:b/>
                <w:bCs/>
                <w:spacing w:val="2"/>
              </w:rPr>
              <w:t>0.00</w:t>
            </w:r>
          </w:p>
        </w:tc>
        <w:tc>
          <w:tcPr>
            <w:tcW w:w="1102" w:type="dxa"/>
            <w:vAlign w:val="top"/>
          </w:tcPr>
          <w:p>
            <w:pPr>
              <w:pStyle w:val="TableText"/>
              <w:ind w:left="372"/>
              <w:spacing w:before="102"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8"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4" w:line="195" w:lineRule="auto"/>
              <w:rPr>
                <w:sz w:val="20"/>
                <w:szCs w:val="20"/>
              </w:rPr>
            </w:pPr>
            <w:r>
              <w:rPr>
                <w:sz w:val="20"/>
                <w:szCs w:val="20"/>
                <w:b/>
                <w:bCs/>
                <w:spacing w:val="3"/>
              </w:rPr>
              <w:t>0.1558</w:t>
            </w:r>
          </w:p>
        </w:tc>
        <w:tc>
          <w:tcPr>
            <w:tcW w:w="1097" w:type="dxa"/>
            <w:vAlign w:val="top"/>
          </w:tcPr>
          <w:p>
            <w:pPr>
              <w:pStyle w:val="TableText"/>
              <w:ind w:left="264"/>
              <w:spacing w:before="104" w:line="195" w:lineRule="auto"/>
              <w:rPr>
                <w:sz w:val="20"/>
                <w:szCs w:val="20"/>
              </w:rPr>
            </w:pPr>
            <w:r>
              <w:rPr>
                <w:sz w:val="20"/>
                <w:szCs w:val="20"/>
                <w:b/>
                <w:bCs/>
                <w:spacing w:val="3"/>
              </w:rPr>
              <w:t>0.1558</w:t>
            </w:r>
          </w:p>
        </w:tc>
        <w:tc>
          <w:tcPr>
            <w:tcW w:w="1097" w:type="dxa"/>
            <w:vAlign w:val="top"/>
          </w:tcPr>
          <w:p>
            <w:pPr>
              <w:pStyle w:val="TableText"/>
              <w:ind w:left="266"/>
              <w:spacing w:before="104" w:line="195" w:lineRule="auto"/>
              <w:rPr>
                <w:sz w:val="20"/>
                <w:szCs w:val="20"/>
              </w:rPr>
            </w:pPr>
            <w:r>
              <w:rPr>
                <w:sz w:val="20"/>
                <w:szCs w:val="20"/>
                <w:b/>
                <w:bCs/>
                <w:spacing w:val="3"/>
              </w:rPr>
              <w:t>0.0000</w:t>
            </w:r>
          </w:p>
        </w:tc>
        <w:tc>
          <w:tcPr>
            <w:tcW w:w="1102" w:type="dxa"/>
            <w:vAlign w:val="top"/>
          </w:tcPr>
          <w:p>
            <w:pPr>
              <w:pStyle w:val="TableText"/>
              <w:ind w:left="266"/>
              <w:spacing w:before="104" w:line="195" w:lineRule="auto"/>
              <w:rPr>
                <w:sz w:val="20"/>
                <w:szCs w:val="20"/>
              </w:rPr>
            </w:pPr>
            <w:r>
              <w:rPr>
                <w:sz w:val="20"/>
                <w:szCs w:val="20"/>
                <w:b/>
                <w:bCs/>
                <w:spacing w:val="3"/>
              </w:rPr>
              <w:t>0.0000</w:t>
            </w:r>
          </w:p>
        </w:tc>
      </w:tr>
      <w:tr>
        <w:trPr>
          <w:trHeight w:val="340"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pStyle w:val="TableText"/>
              <w:ind w:left="137"/>
              <w:spacing w:before="240" w:line="228" w:lineRule="auto"/>
              <w:rPr>
                <w:sz w:val="20"/>
                <w:szCs w:val="20"/>
              </w:rPr>
            </w:pPr>
            <w:r>
              <w:rPr>
                <w:rFonts w:ascii="SimSun" w:hAnsi="SimSun" w:eastAsia="SimSun" w:cs="SimSun"/>
                <w:sz w:val="20"/>
                <w:szCs w:val="20"/>
                <w:b/>
                <w:bCs/>
                <w:spacing w:val="6"/>
              </w:rPr>
              <w:t>大河坝河入黄口上游</w:t>
            </w:r>
            <w:r>
              <w:rPr>
                <w:rFonts w:ascii="SimSun" w:hAnsi="SimSun" w:eastAsia="SimSun" w:cs="SimSun"/>
                <w:sz w:val="20"/>
                <w:szCs w:val="20"/>
                <w:spacing w:val="-36"/>
              </w:rPr>
              <w:t xml:space="preserve"> </w:t>
            </w:r>
            <w:r>
              <w:rPr>
                <w:sz w:val="20"/>
                <w:szCs w:val="20"/>
                <w:b/>
                <w:bCs/>
                <w:spacing w:val="6"/>
              </w:rPr>
              <w:t>500m</w:t>
            </w:r>
          </w:p>
        </w:tc>
        <w:tc>
          <w:tcPr>
            <w:tcW w:w="1663" w:type="dxa"/>
            <w:vAlign w:val="top"/>
          </w:tcPr>
          <w:p>
            <w:pPr>
              <w:pStyle w:val="TableText"/>
              <w:ind w:left="232"/>
              <w:spacing w:before="67"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69"/>
              <w:spacing w:before="103" w:line="195" w:lineRule="auto"/>
              <w:rPr>
                <w:sz w:val="20"/>
                <w:szCs w:val="20"/>
              </w:rPr>
            </w:pPr>
            <w:r>
              <w:rPr>
                <w:sz w:val="20"/>
                <w:szCs w:val="20"/>
                <w:b/>
                <w:bCs/>
                <w:spacing w:val="3"/>
              </w:rPr>
              <w:t>20.00</w:t>
            </w:r>
          </w:p>
        </w:tc>
        <w:tc>
          <w:tcPr>
            <w:tcW w:w="1097" w:type="dxa"/>
            <w:vAlign w:val="top"/>
          </w:tcPr>
          <w:p>
            <w:pPr>
              <w:pStyle w:val="TableText"/>
              <w:ind w:left="314"/>
              <w:spacing w:before="103" w:line="195" w:lineRule="auto"/>
              <w:rPr>
                <w:sz w:val="20"/>
                <w:szCs w:val="20"/>
              </w:rPr>
            </w:pPr>
            <w:r>
              <w:rPr>
                <w:sz w:val="20"/>
                <w:szCs w:val="20"/>
                <w:b/>
                <w:bCs/>
                <w:spacing w:val="3"/>
              </w:rPr>
              <w:t>20.00</w:t>
            </w:r>
          </w:p>
        </w:tc>
        <w:tc>
          <w:tcPr>
            <w:tcW w:w="1097" w:type="dxa"/>
            <w:vAlign w:val="top"/>
          </w:tcPr>
          <w:p>
            <w:pPr>
              <w:pStyle w:val="TableText"/>
              <w:ind w:left="370"/>
              <w:spacing w:before="103" w:line="195" w:lineRule="auto"/>
              <w:rPr>
                <w:sz w:val="20"/>
                <w:szCs w:val="20"/>
              </w:rPr>
            </w:pPr>
            <w:r>
              <w:rPr>
                <w:sz w:val="20"/>
                <w:szCs w:val="20"/>
                <w:b/>
                <w:bCs/>
                <w:spacing w:val="2"/>
              </w:rPr>
              <w:t>0.00</w:t>
            </w:r>
          </w:p>
        </w:tc>
        <w:tc>
          <w:tcPr>
            <w:tcW w:w="1102" w:type="dxa"/>
            <w:vAlign w:val="top"/>
          </w:tcPr>
          <w:p>
            <w:pPr>
              <w:pStyle w:val="TableText"/>
              <w:ind w:left="372"/>
              <w:spacing w:before="103"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8"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4" w:line="195" w:lineRule="auto"/>
              <w:rPr>
                <w:sz w:val="20"/>
                <w:szCs w:val="20"/>
              </w:rPr>
            </w:pPr>
            <w:r>
              <w:rPr>
                <w:sz w:val="20"/>
                <w:szCs w:val="20"/>
                <w:b/>
                <w:bCs/>
                <w:spacing w:val="3"/>
              </w:rPr>
              <w:t>0.0884</w:t>
            </w:r>
          </w:p>
        </w:tc>
        <w:tc>
          <w:tcPr>
            <w:tcW w:w="1097" w:type="dxa"/>
            <w:vAlign w:val="top"/>
          </w:tcPr>
          <w:p>
            <w:pPr>
              <w:pStyle w:val="TableText"/>
              <w:ind w:left="264"/>
              <w:spacing w:before="104" w:line="195" w:lineRule="auto"/>
              <w:rPr>
                <w:sz w:val="20"/>
                <w:szCs w:val="20"/>
              </w:rPr>
            </w:pPr>
            <w:r>
              <w:rPr>
                <w:sz w:val="20"/>
                <w:szCs w:val="20"/>
                <w:b/>
                <w:bCs/>
                <w:spacing w:val="3"/>
              </w:rPr>
              <w:t>0.0884</w:t>
            </w:r>
          </w:p>
        </w:tc>
        <w:tc>
          <w:tcPr>
            <w:tcW w:w="1097" w:type="dxa"/>
            <w:vAlign w:val="top"/>
          </w:tcPr>
          <w:p>
            <w:pPr>
              <w:pStyle w:val="TableText"/>
              <w:ind w:left="266"/>
              <w:spacing w:before="104" w:line="195" w:lineRule="auto"/>
              <w:rPr>
                <w:sz w:val="20"/>
                <w:szCs w:val="20"/>
              </w:rPr>
            </w:pPr>
            <w:r>
              <w:rPr>
                <w:sz w:val="20"/>
                <w:szCs w:val="20"/>
                <w:b/>
                <w:bCs/>
                <w:spacing w:val="3"/>
              </w:rPr>
              <w:t>0.0000</w:t>
            </w:r>
          </w:p>
        </w:tc>
        <w:tc>
          <w:tcPr>
            <w:tcW w:w="1102" w:type="dxa"/>
            <w:vAlign w:val="top"/>
          </w:tcPr>
          <w:p>
            <w:pPr>
              <w:pStyle w:val="TableText"/>
              <w:ind w:left="266"/>
              <w:spacing w:before="104" w:line="195" w:lineRule="auto"/>
              <w:rPr>
                <w:sz w:val="20"/>
                <w:szCs w:val="20"/>
              </w:rPr>
            </w:pPr>
            <w:r>
              <w:rPr>
                <w:sz w:val="20"/>
                <w:szCs w:val="20"/>
                <w:b/>
                <w:bCs/>
                <w:spacing w:val="3"/>
              </w:rPr>
              <w:t>0.0000</w:t>
            </w:r>
          </w:p>
        </w:tc>
      </w:tr>
      <w:tr>
        <w:trPr>
          <w:trHeight w:val="341" w:hRule="atLeast"/>
        </w:trPr>
        <w:tc>
          <w:tcPr>
            <w:tcW w:w="623" w:type="dxa"/>
            <w:vAlign w:val="top"/>
            <w:vMerge w:val="restart"/>
            <w:textDirection w:val="tbRlV"/>
            <w:tcBorders>
              <w:bottom w:val="nil"/>
            </w:tcBorders>
          </w:tcPr>
          <w:p>
            <w:pPr>
              <w:ind w:left="620"/>
              <w:spacing w:before="206" w:line="218" w:lineRule="auto"/>
              <w:rPr>
                <w:rFonts w:ascii="SimSun" w:hAnsi="SimSun" w:eastAsia="SimSun" w:cs="SimSun"/>
                <w:sz w:val="20"/>
                <w:szCs w:val="20"/>
              </w:rPr>
            </w:pPr>
            <w:r>
              <w:rPr>
                <w:rFonts w:ascii="SimSun" w:hAnsi="SimSun" w:eastAsia="SimSun" w:cs="SimSun"/>
                <w:sz w:val="20"/>
                <w:szCs w:val="20"/>
                <w:b/>
                <w:bCs/>
                <w:spacing w:val="5"/>
              </w:rPr>
              <w:t>切</w:t>
            </w:r>
            <w:r>
              <w:rPr>
                <w:rFonts w:ascii="SimSun" w:hAnsi="SimSun" w:eastAsia="SimSun" w:cs="SimSun"/>
                <w:sz w:val="20"/>
                <w:szCs w:val="20"/>
                <w:spacing w:val="5"/>
              </w:rPr>
              <w:t xml:space="preserve"> </w:t>
            </w:r>
            <w:r>
              <w:rPr>
                <w:rFonts w:ascii="SimSun" w:hAnsi="SimSun" w:eastAsia="SimSun" w:cs="SimSun"/>
                <w:sz w:val="20"/>
                <w:szCs w:val="20"/>
                <w:b/>
                <w:bCs/>
                <w:spacing w:val="5"/>
              </w:rPr>
              <w:t>吉</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2704" w:type="dxa"/>
            <w:vAlign w:val="top"/>
            <w:vMerge w:val="restart"/>
            <w:tcBorders>
              <w:bottom w:val="nil"/>
            </w:tcBorders>
          </w:tcPr>
          <w:p>
            <w:pPr>
              <w:ind w:left="722"/>
              <w:spacing w:before="240"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1663" w:type="dxa"/>
            <w:vAlign w:val="top"/>
          </w:tcPr>
          <w:p>
            <w:pPr>
              <w:pStyle w:val="TableText"/>
              <w:ind w:left="232"/>
              <w:spacing w:before="68"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1"/>
              <w:spacing w:before="104" w:line="195" w:lineRule="auto"/>
              <w:rPr>
                <w:sz w:val="20"/>
                <w:szCs w:val="20"/>
              </w:rPr>
            </w:pPr>
            <w:r>
              <w:rPr>
                <w:sz w:val="20"/>
                <w:szCs w:val="20"/>
                <w:b/>
                <w:bCs/>
                <w:spacing w:val="2"/>
              </w:rPr>
              <w:t>78.00</w:t>
            </w:r>
          </w:p>
        </w:tc>
        <w:tc>
          <w:tcPr>
            <w:tcW w:w="1097" w:type="dxa"/>
            <w:vAlign w:val="top"/>
          </w:tcPr>
          <w:p>
            <w:pPr>
              <w:pStyle w:val="TableText"/>
              <w:ind w:left="368"/>
              <w:spacing w:before="104" w:line="195" w:lineRule="auto"/>
              <w:rPr>
                <w:sz w:val="20"/>
                <w:szCs w:val="20"/>
              </w:rPr>
            </w:pPr>
            <w:r>
              <w:rPr>
                <w:sz w:val="20"/>
                <w:szCs w:val="20"/>
                <w:b/>
                <w:bCs/>
                <w:spacing w:val="3"/>
              </w:rPr>
              <w:t>4.00</w:t>
            </w:r>
          </w:p>
        </w:tc>
        <w:tc>
          <w:tcPr>
            <w:tcW w:w="1097" w:type="dxa"/>
            <w:vAlign w:val="top"/>
          </w:tcPr>
          <w:p>
            <w:pPr>
              <w:pStyle w:val="TableText"/>
              <w:ind w:left="316"/>
              <w:spacing w:before="104" w:line="195" w:lineRule="auto"/>
              <w:rPr>
                <w:sz w:val="20"/>
                <w:szCs w:val="20"/>
              </w:rPr>
            </w:pPr>
            <w:r>
              <w:rPr>
                <w:sz w:val="20"/>
                <w:szCs w:val="20"/>
                <w:b/>
                <w:bCs/>
                <w:spacing w:val="3"/>
              </w:rPr>
              <w:t>74.00</w:t>
            </w:r>
          </w:p>
        </w:tc>
        <w:tc>
          <w:tcPr>
            <w:tcW w:w="1102" w:type="dxa"/>
            <w:vAlign w:val="top"/>
          </w:tcPr>
          <w:p>
            <w:pPr>
              <w:pStyle w:val="TableText"/>
              <w:ind w:left="372"/>
              <w:spacing w:before="104"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7"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23"/>
              <w:spacing w:before="103" w:line="195" w:lineRule="auto"/>
              <w:rPr>
                <w:sz w:val="20"/>
                <w:szCs w:val="20"/>
              </w:rPr>
            </w:pPr>
            <w:r>
              <w:rPr>
                <w:sz w:val="20"/>
                <w:szCs w:val="20"/>
                <w:b/>
                <w:bCs/>
                <w:spacing w:val="2"/>
              </w:rPr>
              <w:t>1.1290</w:t>
            </w:r>
          </w:p>
        </w:tc>
        <w:tc>
          <w:tcPr>
            <w:tcW w:w="1097" w:type="dxa"/>
            <w:vAlign w:val="top"/>
          </w:tcPr>
          <w:p>
            <w:pPr>
              <w:pStyle w:val="TableText"/>
              <w:ind w:left="264"/>
              <w:spacing w:before="103" w:line="195" w:lineRule="auto"/>
              <w:rPr>
                <w:sz w:val="20"/>
                <w:szCs w:val="20"/>
              </w:rPr>
            </w:pPr>
            <w:r>
              <w:rPr>
                <w:sz w:val="20"/>
                <w:szCs w:val="20"/>
                <w:b/>
                <w:bCs/>
                <w:spacing w:val="3"/>
              </w:rPr>
              <w:t>0.0176</w:t>
            </w:r>
          </w:p>
        </w:tc>
        <w:tc>
          <w:tcPr>
            <w:tcW w:w="1097" w:type="dxa"/>
            <w:vAlign w:val="top"/>
          </w:tcPr>
          <w:p>
            <w:pPr>
              <w:pStyle w:val="TableText"/>
              <w:ind w:left="273"/>
              <w:spacing w:before="103" w:line="195" w:lineRule="auto"/>
              <w:rPr>
                <w:sz w:val="20"/>
                <w:szCs w:val="20"/>
              </w:rPr>
            </w:pPr>
            <w:r>
              <w:rPr>
                <w:sz w:val="20"/>
                <w:szCs w:val="20"/>
                <w:b/>
                <w:bCs/>
                <w:spacing w:val="2"/>
              </w:rPr>
              <w:t>1.1114</w:t>
            </w:r>
          </w:p>
        </w:tc>
        <w:tc>
          <w:tcPr>
            <w:tcW w:w="1102" w:type="dxa"/>
            <w:vAlign w:val="top"/>
          </w:tcPr>
          <w:p>
            <w:pPr>
              <w:pStyle w:val="TableText"/>
              <w:ind w:left="266"/>
              <w:spacing w:before="103" w:line="195" w:lineRule="auto"/>
              <w:rPr>
                <w:sz w:val="20"/>
                <w:szCs w:val="20"/>
              </w:rPr>
            </w:pPr>
            <w:r>
              <w:rPr>
                <w:sz w:val="20"/>
                <w:szCs w:val="20"/>
                <w:b/>
                <w:bCs/>
                <w:spacing w:val="3"/>
              </w:rPr>
              <w:t>0.0000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933"/>
              <w:spacing w:before="239" w:line="228" w:lineRule="auto"/>
              <w:rPr>
                <w:rFonts w:ascii="SimSun" w:hAnsi="SimSun" w:eastAsia="SimSun" w:cs="SimSun"/>
                <w:sz w:val="20"/>
                <w:szCs w:val="20"/>
              </w:rPr>
            </w:pPr>
            <w:r>
              <w:rPr>
                <w:rFonts w:ascii="SimSun" w:hAnsi="SimSun" w:eastAsia="SimSun" w:cs="SimSun"/>
                <w:sz w:val="20"/>
                <w:szCs w:val="20"/>
                <w:b/>
                <w:bCs/>
                <w:spacing w:val="6"/>
              </w:rPr>
              <w:t>切吉水库</w:t>
            </w:r>
          </w:p>
        </w:tc>
        <w:tc>
          <w:tcPr>
            <w:tcW w:w="1663" w:type="dxa"/>
            <w:vAlign w:val="top"/>
          </w:tcPr>
          <w:p>
            <w:pPr>
              <w:pStyle w:val="TableText"/>
              <w:ind w:left="232"/>
              <w:spacing w:before="67"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8"/>
              <w:spacing w:before="103" w:line="195" w:lineRule="auto"/>
              <w:rPr>
                <w:sz w:val="20"/>
                <w:szCs w:val="20"/>
              </w:rPr>
            </w:pPr>
            <w:r>
              <w:rPr>
                <w:sz w:val="20"/>
                <w:szCs w:val="20"/>
                <w:b/>
                <w:bCs/>
                <w:spacing w:val="1"/>
              </w:rPr>
              <w:t>10.00</w:t>
            </w:r>
          </w:p>
        </w:tc>
        <w:tc>
          <w:tcPr>
            <w:tcW w:w="1097" w:type="dxa"/>
            <w:vAlign w:val="top"/>
          </w:tcPr>
          <w:p>
            <w:pPr>
              <w:pStyle w:val="TableText"/>
              <w:ind w:left="323"/>
              <w:spacing w:before="103" w:line="195" w:lineRule="auto"/>
              <w:rPr>
                <w:sz w:val="20"/>
                <w:szCs w:val="20"/>
              </w:rPr>
            </w:pPr>
            <w:r>
              <w:rPr>
                <w:sz w:val="20"/>
                <w:szCs w:val="20"/>
                <w:b/>
                <w:bCs/>
                <w:spacing w:val="2"/>
              </w:rPr>
              <w:t>10.00</w:t>
            </w:r>
          </w:p>
        </w:tc>
        <w:tc>
          <w:tcPr>
            <w:tcW w:w="1097" w:type="dxa"/>
            <w:vAlign w:val="top"/>
          </w:tcPr>
          <w:p>
            <w:pPr>
              <w:pStyle w:val="TableText"/>
              <w:ind w:left="370"/>
              <w:spacing w:before="103" w:line="195" w:lineRule="auto"/>
              <w:rPr>
                <w:sz w:val="20"/>
                <w:szCs w:val="20"/>
              </w:rPr>
            </w:pPr>
            <w:r>
              <w:rPr>
                <w:sz w:val="20"/>
                <w:szCs w:val="20"/>
                <w:b/>
                <w:bCs/>
                <w:spacing w:val="2"/>
              </w:rPr>
              <w:t>0.00</w:t>
            </w:r>
          </w:p>
        </w:tc>
        <w:tc>
          <w:tcPr>
            <w:tcW w:w="1102" w:type="dxa"/>
            <w:vAlign w:val="top"/>
          </w:tcPr>
          <w:p>
            <w:pPr>
              <w:pStyle w:val="TableText"/>
              <w:ind w:left="372"/>
              <w:spacing w:before="103"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9"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5" w:line="195" w:lineRule="auto"/>
              <w:rPr>
                <w:sz w:val="20"/>
                <w:szCs w:val="20"/>
              </w:rPr>
            </w:pPr>
            <w:r>
              <w:rPr>
                <w:sz w:val="20"/>
                <w:szCs w:val="20"/>
                <w:b/>
                <w:bCs/>
                <w:spacing w:val="3"/>
              </w:rPr>
              <w:t>0.1116</w:t>
            </w:r>
          </w:p>
        </w:tc>
        <w:tc>
          <w:tcPr>
            <w:tcW w:w="1097" w:type="dxa"/>
            <w:vAlign w:val="top"/>
          </w:tcPr>
          <w:p>
            <w:pPr>
              <w:pStyle w:val="TableText"/>
              <w:ind w:left="264"/>
              <w:spacing w:before="105" w:line="195" w:lineRule="auto"/>
              <w:rPr>
                <w:sz w:val="20"/>
                <w:szCs w:val="20"/>
              </w:rPr>
            </w:pPr>
            <w:r>
              <w:rPr>
                <w:sz w:val="20"/>
                <w:szCs w:val="20"/>
                <w:b/>
                <w:bCs/>
                <w:spacing w:val="3"/>
              </w:rPr>
              <w:t>0.1116</w:t>
            </w:r>
          </w:p>
        </w:tc>
        <w:tc>
          <w:tcPr>
            <w:tcW w:w="1097" w:type="dxa"/>
            <w:vAlign w:val="top"/>
          </w:tcPr>
          <w:p>
            <w:pPr>
              <w:pStyle w:val="TableText"/>
              <w:ind w:left="266"/>
              <w:spacing w:before="105" w:line="195" w:lineRule="auto"/>
              <w:rPr>
                <w:sz w:val="20"/>
                <w:szCs w:val="20"/>
              </w:rPr>
            </w:pPr>
            <w:r>
              <w:rPr>
                <w:sz w:val="20"/>
                <w:szCs w:val="20"/>
                <w:b/>
                <w:bCs/>
                <w:spacing w:val="3"/>
              </w:rPr>
              <w:t>0.0000</w:t>
            </w:r>
          </w:p>
        </w:tc>
        <w:tc>
          <w:tcPr>
            <w:tcW w:w="1102" w:type="dxa"/>
            <w:vAlign w:val="top"/>
          </w:tcPr>
          <w:p>
            <w:pPr>
              <w:pStyle w:val="TableText"/>
              <w:ind w:left="266"/>
              <w:spacing w:before="105" w:line="195" w:lineRule="auto"/>
              <w:rPr>
                <w:sz w:val="20"/>
                <w:szCs w:val="20"/>
              </w:rPr>
            </w:pPr>
            <w:r>
              <w:rPr>
                <w:sz w:val="20"/>
                <w:szCs w:val="20"/>
                <w:b/>
                <w:bCs/>
                <w:spacing w:val="3"/>
              </w:rPr>
              <w:t>0.0000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827"/>
              <w:spacing w:before="242" w:line="228" w:lineRule="auto"/>
              <w:rPr>
                <w:rFonts w:ascii="SimSun" w:hAnsi="SimSun" w:eastAsia="SimSun" w:cs="SimSun"/>
                <w:sz w:val="20"/>
                <w:szCs w:val="20"/>
              </w:rPr>
            </w:pPr>
            <w:r>
              <w:rPr>
                <w:rFonts w:ascii="SimSun" w:hAnsi="SimSun" w:eastAsia="SimSun" w:cs="SimSun"/>
                <w:sz w:val="20"/>
                <w:szCs w:val="20"/>
                <w:b/>
                <w:bCs/>
                <w:spacing w:val="6"/>
              </w:rPr>
              <w:t>切吉河下游</w:t>
            </w:r>
          </w:p>
        </w:tc>
        <w:tc>
          <w:tcPr>
            <w:tcW w:w="1663" w:type="dxa"/>
            <w:vAlign w:val="top"/>
          </w:tcPr>
          <w:p>
            <w:pPr>
              <w:pStyle w:val="TableText"/>
              <w:ind w:left="232"/>
              <w:spacing w:before="68"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322"/>
              <w:spacing w:before="104" w:line="195" w:lineRule="auto"/>
              <w:rPr>
                <w:sz w:val="20"/>
                <w:szCs w:val="20"/>
              </w:rPr>
            </w:pPr>
            <w:r>
              <w:rPr>
                <w:sz w:val="20"/>
                <w:szCs w:val="20"/>
                <w:b/>
                <w:bCs/>
                <w:spacing w:val="2"/>
              </w:rPr>
              <w:t>8.00</w:t>
            </w:r>
          </w:p>
        </w:tc>
        <w:tc>
          <w:tcPr>
            <w:tcW w:w="1097" w:type="dxa"/>
            <w:vAlign w:val="top"/>
          </w:tcPr>
          <w:p>
            <w:pPr>
              <w:pStyle w:val="TableText"/>
              <w:ind w:left="370"/>
              <w:spacing w:before="104" w:line="195" w:lineRule="auto"/>
              <w:rPr>
                <w:sz w:val="20"/>
                <w:szCs w:val="20"/>
              </w:rPr>
            </w:pPr>
            <w:r>
              <w:rPr>
                <w:sz w:val="20"/>
                <w:szCs w:val="20"/>
                <w:b/>
                <w:bCs/>
                <w:spacing w:val="2"/>
              </w:rPr>
              <w:t>8.00</w:t>
            </w:r>
          </w:p>
        </w:tc>
        <w:tc>
          <w:tcPr>
            <w:tcW w:w="1097" w:type="dxa"/>
            <w:vAlign w:val="top"/>
          </w:tcPr>
          <w:p>
            <w:pPr>
              <w:pStyle w:val="TableText"/>
              <w:ind w:left="370"/>
              <w:spacing w:before="104" w:line="195" w:lineRule="auto"/>
              <w:rPr>
                <w:sz w:val="20"/>
                <w:szCs w:val="20"/>
              </w:rPr>
            </w:pPr>
            <w:r>
              <w:rPr>
                <w:sz w:val="20"/>
                <w:szCs w:val="20"/>
                <w:b/>
                <w:bCs/>
                <w:spacing w:val="2"/>
              </w:rPr>
              <w:t>0.00</w:t>
            </w:r>
          </w:p>
        </w:tc>
        <w:tc>
          <w:tcPr>
            <w:tcW w:w="1102" w:type="dxa"/>
            <w:vAlign w:val="top"/>
          </w:tcPr>
          <w:p>
            <w:pPr>
              <w:pStyle w:val="TableText"/>
              <w:ind w:left="372"/>
              <w:spacing w:before="104"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8"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4" w:line="195" w:lineRule="auto"/>
              <w:rPr>
                <w:sz w:val="20"/>
                <w:szCs w:val="20"/>
              </w:rPr>
            </w:pPr>
            <w:r>
              <w:rPr>
                <w:sz w:val="20"/>
                <w:szCs w:val="20"/>
                <w:b/>
                <w:bCs/>
                <w:spacing w:val="3"/>
              </w:rPr>
              <w:t>0.0368</w:t>
            </w:r>
          </w:p>
        </w:tc>
        <w:tc>
          <w:tcPr>
            <w:tcW w:w="1097" w:type="dxa"/>
            <w:vAlign w:val="top"/>
          </w:tcPr>
          <w:p>
            <w:pPr>
              <w:pStyle w:val="TableText"/>
              <w:ind w:left="264"/>
              <w:spacing w:before="104" w:line="195" w:lineRule="auto"/>
              <w:rPr>
                <w:sz w:val="20"/>
                <w:szCs w:val="20"/>
              </w:rPr>
            </w:pPr>
            <w:r>
              <w:rPr>
                <w:sz w:val="20"/>
                <w:szCs w:val="20"/>
                <w:b/>
                <w:bCs/>
                <w:spacing w:val="3"/>
              </w:rPr>
              <w:t>0.0368</w:t>
            </w:r>
          </w:p>
        </w:tc>
        <w:tc>
          <w:tcPr>
            <w:tcW w:w="1097" w:type="dxa"/>
            <w:vAlign w:val="top"/>
          </w:tcPr>
          <w:p>
            <w:pPr>
              <w:pStyle w:val="TableText"/>
              <w:ind w:left="266"/>
              <w:spacing w:before="104" w:line="195" w:lineRule="auto"/>
              <w:rPr>
                <w:sz w:val="20"/>
                <w:szCs w:val="20"/>
              </w:rPr>
            </w:pPr>
            <w:r>
              <w:rPr>
                <w:sz w:val="20"/>
                <w:szCs w:val="20"/>
                <w:b/>
                <w:bCs/>
                <w:spacing w:val="3"/>
              </w:rPr>
              <w:t>0.0000</w:t>
            </w:r>
          </w:p>
        </w:tc>
        <w:tc>
          <w:tcPr>
            <w:tcW w:w="1102" w:type="dxa"/>
            <w:vAlign w:val="top"/>
          </w:tcPr>
          <w:p>
            <w:pPr>
              <w:pStyle w:val="TableText"/>
              <w:ind w:left="266"/>
              <w:spacing w:before="104" w:line="195" w:lineRule="auto"/>
              <w:rPr>
                <w:sz w:val="20"/>
                <w:szCs w:val="20"/>
              </w:rPr>
            </w:pPr>
            <w:r>
              <w:rPr>
                <w:sz w:val="20"/>
                <w:szCs w:val="20"/>
                <w:b/>
                <w:bCs/>
                <w:spacing w:val="3"/>
              </w:rPr>
              <w:t>0.0000</w:t>
            </w:r>
          </w:p>
        </w:tc>
      </w:tr>
      <w:tr>
        <w:trPr>
          <w:trHeight w:val="341" w:hRule="atLeast"/>
        </w:trPr>
        <w:tc>
          <w:tcPr>
            <w:tcW w:w="623" w:type="dxa"/>
            <w:vAlign w:val="top"/>
            <w:vMerge w:val="restart"/>
            <w:textDirection w:val="tbRlV"/>
            <w:tcBorders>
              <w:bottom w:val="nil"/>
            </w:tcBorders>
          </w:tcPr>
          <w:p>
            <w:pPr>
              <w:ind w:left="464"/>
              <w:spacing w:before="206" w:line="217" w:lineRule="auto"/>
              <w:rPr>
                <w:rFonts w:ascii="SimSun" w:hAnsi="SimSun" w:eastAsia="SimSun" w:cs="SimSun"/>
                <w:sz w:val="20"/>
                <w:szCs w:val="20"/>
              </w:rPr>
            </w:pPr>
            <w:r>
              <w:rPr>
                <w:rFonts w:ascii="SimSun" w:hAnsi="SimSun" w:eastAsia="SimSun" w:cs="SimSun"/>
                <w:sz w:val="20"/>
                <w:szCs w:val="20"/>
                <w:b/>
                <w:bCs/>
                <w:spacing w:val="5"/>
              </w:rPr>
              <w:t>沙</w:t>
            </w:r>
            <w:r>
              <w:rPr>
                <w:rFonts w:ascii="SimSun" w:hAnsi="SimSun" w:eastAsia="SimSun" w:cs="SimSun"/>
                <w:sz w:val="20"/>
                <w:szCs w:val="20"/>
                <w:spacing w:val="5"/>
              </w:rPr>
              <w:t xml:space="preserve"> </w:t>
            </w:r>
            <w:r>
              <w:rPr>
                <w:rFonts w:ascii="SimSun" w:hAnsi="SimSun" w:eastAsia="SimSun" w:cs="SimSun"/>
                <w:sz w:val="20"/>
                <w:szCs w:val="20"/>
                <w:b/>
                <w:bCs/>
                <w:spacing w:val="5"/>
              </w:rPr>
              <w:t>珠</w:t>
            </w:r>
            <w:r>
              <w:rPr>
                <w:rFonts w:ascii="SimSun" w:hAnsi="SimSun" w:eastAsia="SimSun" w:cs="SimSun"/>
                <w:sz w:val="20"/>
                <w:szCs w:val="20"/>
                <w:spacing w:val="5"/>
              </w:rPr>
              <w:t xml:space="preserve"> </w:t>
            </w:r>
            <w:r>
              <w:rPr>
                <w:rFonts w:ascii="SimSun" w:hAnsi="SimSun" w:eastAsia="SimSun" w:cs="SimSun"/>
                <w:sz w:val="20"/>
                <w:szCs w:val="20"/>
                <w:b/>
                <w:bCs/>
                <w:spacing w:val="5"/>
              </w:rPr>
              <w:t>玉</w:t>
            </w:r>
            <w:r>
              <w:rPr>
                <w:rFonts w:ascii="SimSun" w:hAnsi="SimSun" w:eastAsia="SimSun" w:cs="SimSun"/>
                <w:sz w:val="20"/>
                <w:szCs w:val="20"/>
                <w:spacing w:val="5"/>
              </w:rPr>
              <w:t xml:space="preserve"> </w:t>
            </w:r>
            <w:r>
              <w:rPr>
                <w:rFonts w:ascii="SimSun" w:hAnsi="SimSun" w:eastAsia="SimSun" w:cs="SimSun"/>
                <w:sz w:val="20"/>
                <w:szCs w:val="20"/>
                <w:b/>
                <w:bCs/>
                <w:spacing w:val="5"/>
              </w:rPr>
              <w:t>河</w:t>
            </w:r>
          </w:p>
        </w:tc>
        <w:tc>
          <w:tcPr>
            <w:tcW w:w="2704" w:type="dxa"/>
            <w:vAlign w:val="top"/>
            <w:vMerge w:val="restart"/>
            <w:tcBorders>
              <w:bottom w:val="nil"/>
            </w:tcBorders>
          </w:tcPr>
          <w:p>
            <w:pPr>
              <w:ind w:left="958"/>
              <w:spacing w:before="240" w:line="228" w:lineRule="auto"/>
              <w:rPr>
                <w:rFonts w:ascii="SimSun" w:hAnsi="SimSun" w:eastAsia="SimSun" w:cs="SimSun"/>
                <w:sz w:val="20"/>
                <w:szCs w:val="20"/>
              </w:rPr>
            </w:pPr>
            <w:r>
              <w:rPr>
                <w:rFonts w:ascii="SimSun" w:hAnsi="SimSun" w:eastAsia="SimSun" w:cs="SimSun"/>
                <w:sz w:val="20"/>
                <w:szCs w:val="20"/>
                <w:b/>
                <w:bCs/>
              </w:rPr>
              <w:t>曲黑格木</w:t>
            </w:r>
          </w:p>
        </w:tc>
        <w:tc>
          <w:tcPr>
            <w:tcW w:w="1663" w:type="dxa"/>
            <w:vAlign w:val="top"/>
          </w:tcPr>
          <w:p>
            <w:pPr>
              <w:pStyle w:val="TableText"/>
              <w:ind w:left="232"/>
              <w:spacing w:before="68"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23"/>
              <w:spacing w:before="104" w:line="195" w:lineRule="auto"/>
              <w:rPr>
                <w:sz w:val="20"/>
                <w:szCs w:val="20"/>
              </w:rPr>
            </w:pPr>
            <w:r>
              <w:rPr>
                <w:sz w:val="20"/>
                <w:szCs w:val="20"/>
                <w:b/>
                <w:bCs/>
                <w:spacing w:val="2"/>
              </w:rPr>
              <w:t>122.00</w:t>
            </w:r>
          </w:p>
        </w:tc>
        <w:tc>
          <w:tcPr>
            <w:tcW w:w="1097" w:type="dxa"/>
            <w:vAlign w:val="top"/>
          </w:tcPr>
          <w:p>
            <w:pPr>
              <w:pStyle w:val="TableText"/>
              <w:ind w:left="368"/>
              <w:spacing w:before="104" w:line="195" w:lineRule="auto"/>
              <w:rPr>
                <w:sz w:val="20"/>
                <w:szCs w:val="20"/>
              </w:rPr>
            </w:pPr>
            <w:r>
              <w:rPr>
                <w:sz w:val="20"/>
                <w:szCs w:val="20"/>
                <w:b/>
                <w:bCs/>
                <w:spacing w:val="3"/>
              </w:rPr>
              <w:t>4.00</w:t>
            </w:r>
          </w:p>
        </w:tc>
        <w:tc>
          <w:tcPr>
            <w:tcW w:w="1097" w:type="dxa"/>
            <w:vAlign w:val="top"/>
          </w:tcPr>
          <w:p>
            <w:pPr>
              <w:pStyle w:val="TableText"/>
              <w:ind w:left="273"/>
              <w:spacing w:before="104" w:line="195" w:lineRule="auto"/>
              <w:rPr>
                <w:sz w:val="20"/>
                <w:szCs w:val="20"/>
              </w:rPr>
            </w:pPr>
            <w:r>
              <w:rPr>
                <w:sz w:val="20"/>
                <w:szCs w:val="20"/>
                <w:b/>
                <w:bCs/>
                <w:spacing w:val="2"/>
              </w:rPr>
              <w:t>112.00</w:t>
            </w:r>
          </w:p>
        </w:tc>
        <w:tc>
          <w:tcPr>
            <w:tcW w:w="1102" w:type="dxa"/>
            <w:vAlign w:val="top"/>
          </w:tcPr>
          <w:p>
            <w:pPr>
              <w:pStyle w:val="TableText"/>
              <w:ind w:left="372"/>
              <w:spacing w:before="104" w:line="195" w:lineRule="auto"/>
              <w:rPr>
                <w:sz w:val="20"/>
                <w:szCs w:val="20"/>
              </w:rPr>
            </w:pPr>
            <w:r>
              <w:rPr>
                <w:sz w:val="20"/>
                <w:szCs w:val="20"/>
                <w:b/>
                <w:bCs/>
                <w:spacing w:val="2"/>
              </w:rPr>
              <w:t>6.00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7"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4"/>
              <w:spacing w:before="103" w:line="195" w:lineRule="auto"/>
              <w:rPr>
                <w:sz w:val="20"/>
                <w:szCs w:val="20"/>
              </w:rPr>
            </w:pPr>
            <w:r>
              <w:rPr>
                <w:sz w:val="20"/>
                <w:szCs w:val="20"/>
                <w:b/>
                <w:bCs/>
                <w:spacing w:val="3"/>
              </w:rPr>
              <w:t>2.0030</w:t>
            </w:r>
          </w:p>
        </w:tc>
        <w:tc>
          <w:tcPr>
            <w:tcW w:w="1097" w:type="dxa"/>
            <w:vAlign w:val="top"/>
          </w:tcPr>
          <w:p>
            <w:pPr>
              <w:pStyle w:val="TableText"/>
              <w:ind w:left="264"/>
              <w:spacing w:before="103" w:line="195" w:lineRule="auto"/>
              <w:rPr>
                <w:sz w:val="20"/>
                <w:szCs w:val="20"/>
              </w:rPr>
            </w:pPr>
            <w:r>
              <w:rPr>
                <w:sz w:val="20"/>
                <w:szCs w:val="20"/>
                <w:b/>
                <w:bCs/>
                <w:spacing w:val="3"/>
              </w:rPr>
              <w:t>0.0286</w:t>
            </w:r>
          </w:p>
        </w:tc>
        <w:tc>
          <w:tcPr>
            <w:tcW w:w="1097" w:type="dxa"/>
            <w:vAlign w:val="top"/>
          </w:tcPr>
          <w:p>
            <w:pPr>
              <w:pStyle w:val="TableText"/>
              <w:ind w:left="273"/>
              <w:spacing w:before="103" w:line="195" w:lineRule="auto"/>
              <w:rPr>
                <w:sz w:val="20"/>
                <w:szCs w:val="20"/>
              </w:rPr>
            </w:pPr>
            <w:r>
              <w:rPr>
                <w:sz w:val="20"/>
                <w:szCs w:val="20"/>
                <w:b/>
                <w:bCs/>
                <w:spacing w:val="2"/>
              </w:rPr>
              <w:t>1.6184</w:t>
            </w:r>
          </w:p>
        </w:tc>
        <w:tc>
          <w:tcPr>
            <w:tcW w:w="1102" w:type="dxa"/>
            <w:vAlign w:val="top"/>
          </w:tcPr>
          <w:p>
            <w:pPr>
              <w:pStyle w:val="TableText"/>
              <w:ind w:left="266"/>
              <w:spacing w:before="103" w:line="195" w:lineRule="auto"/>
              <w:rPr>
                <w:sz w:val="20"/>
                <w:szCs w:val="20"/>
              </w:rPr>
            </w:pPr>
            <w:r>
              <w:rPr>
                <w:sz w:val="20"/>
                <w:szCs w:val="20"/>
                <w:b/>
                <w:bCs/>
                <w:spacing w:val="3"/>
              </w:rPr>
              <w:t>0.3560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832"/>
              <w:spacing w:before="240" w:line="227" w:lineRule="auto"/>
              <w:rPr>
                <w:rFonts w:ascii="SimSun" w:hAnsi="SimSun" w:eastAsia="SimSun" w:cs="SimSun"/>
                <w:sz w:val="20"/>
                <w:szCs w:val="20"/>
              </w:rPr>
            </w:pPr>
            <w:r>
              <w:rPr>
                <w:rFonts w:ascii="SimSun" w:hAnsi="SimSun" w:eastAsia="SimSun" w:cs="SimSun"/>
                <w:sz w:val="20"/>
                <w:szCs w:val="20"/>
                <w:b/>
                <w:bCs/>
                <w:spacing w:val="5"/>
              </w:rPr>
              <w:t>浪娘村桥下</w:t>
            </w:r>
          </w:p>
        </w:tc>
        <w:tc>
          <w:tcPr>
            <w:tcW w:w="1663" w:type="dxa"/>
            <w:vAlign w:val="top"/>
          </w:tcPr>
          <w:p>
            <w:pPr>
              <w:pStyle w:val="TableText"/>
              <w:ind w:left="232"/>
              <w:spacing w:before="67"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1"/>
              <w:spacing w:before="103" w:line="195" w:lineRule="auto"/>
              <w:rPr>
                <w:sz w:val="20"/>
                <w:szCs w:val="20"/>
              </w:rPr>
            </w:pPr>
            <w:r>
              <w:rPr>
                <w:sz w:val="20"/>
                <w:szCs w:val="20"/>
                <w:b/>
                <w:bCs/>
                <w:spacing w:val="3"/>
              </w:rPr>
              <w:t>90.00</w:t>
            </w:r>
          </w:p>
        </w:tc>
        <w:tc>
          <w:tcPr>
            <w:tcW w:w="1097" w:type="dxa"/>
            <w:vAlign w:val="top"/>
          </w:tcPr>
          <w:p>
            <w:pPr>
              <w:pStyle w:val="TableText"/>
              <w:ind w:left="313"/>
              <w:spacing w:before="103" w:line="195" w:lineRule="auto"/>
              <w:rPr>
                <w:sz w:val="20"/>
                <w:szCs w:val="20"/>
              </w:rPr>
            </w:pPr>
            <w:r>
              <w:rPr>
                <w:sz w:val="20"/>
                <w:szCs w:val="20"/>
                <w:b/>
                <w:bCs/>
                <w:spacing w:val="4"/>
              </w:rPr>
              <w:t>36.00</w:t>
            </w:r>
          </w:p>
        </w:tc>
        <w:tc>
          <w:tcPr>
            <w:tcW w:w="1097" w:type="dxa"/>
            <w:vAlign w:val="top"/>
          </w:tcPr>
          <w:p>
            <w:pPr>
              <w:pStyle w:val="TableText"/>
              <w:ind w:left="315"/>
              <w:spacing w:before="103" w:line="195" w:lineRule="auto"/>
              <w:rPr>
                <w:sz w:val="20"/>
                <w:szCs w:val="20"/>
              </w:rPr>
            </w:pPr>
            <w:r>
              <w:rPr>
                <w:sz w:val="20"/>
                <w:szCs w:val="20"/>
                <w:b/>
                <w:bCs/>
                <w:spacing w:val="3"/>
              </w:rPr>
              <w:t>46.00</w:t>
            </w:r>
          </w:p>
        </w:tc>
        <w:tc>
          <w:tcPr>
            <w:tcW w:w="1102" w:type="dxa"/>
            <w:vAlign w:val="top"/>
          </w:tcPr>
          <w:p>
            <w:pPr>
              <w:pStyle w:val="TableText"/>
              <w:ind w:left="372"/>
              <w:spacing w:before="103" w:line="195" w:lineRule="auto"/>
              <w:rPr>
                <w:sz w:val="20"/>
                <w:szCs w:val="20"/>
              </w:rPr>
            </w:pPr>
            <w:r>
              <w:rPr>
                <w:sz w:val="20"/>
                <w:szCs w:val="20"/>
                <w:b/>
                <w:bCs/>
                <w:spacing w:val="2"/>
              </w:rPr>
              <w:t>8.00</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9"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5" w:line="195" w:lineRule="auto"/>
              <w:rPr>
                <w:sz w:val="20"/>
                <w:szCs w:val="20"/>
              </w:rPr>
            </w:pPr>
            <w:r>
              <w:rPr>
                <w:sz w:val="20"/>
                <w:szCs w:val="20"/>
                <w:b/>
                <w:bCs/>
                <w:spacing w:val="3"/>
              </w:rPr>
              <w:t>0.8650</w:t>
            </w:r>
          </w:p>
        </w:tc>
        <w:tc>
          <w:tcPr>
            <w:tcW w:w="1097" w:type="dxa"/>
            <w:vAlign w:val="top"/>
          </w:tcPr>
          <w:p>
            <w:pPr>
              <w:pStyle w:val="TableText"/>
              <w:ind w:left="264"/>
              <w:spacing w:before="105" w:line="195" w:lineRule="auto"/>
              <w:rPr>
                <w:sz w:val="20"/>
                <w:szCs w:val="20"/>
              </w:rPr>
            </w:pPr>
            <w:r>
              <w:rPr>
                <w:sz w:val="20"/>
                <w:szCs w:val="20"/>
                <w:b/>
                <w:bCs/>
                <w:spacing w:val="3"/>
              </w:rPr>
              <w:t>0.1802</w:t>
            </w:r>
          </w:p>
        </w:tc>
        <w:tc>
          <w:tcPr>
            <w:tcW w:w="1097" w:type="dxa"/>
            <w:vAlign w:val="top"/>
          </w:tcPr>
          <w:p>
            <w:pPr>
              <w:pStyle w:val="TableText"/>
              <w:ind w:left="266"/>
              <w:spacing w:before="105" w:line="195" w:lineRule="auto"/>
              <w:rPr>
                <w:sz w:val="20"/>
                <w:szCs w:val="20"/>
              </w:rPr>
            </w:pPr>
            <w:r>
              <w:rPr>
                <w:sz w:val="20"/>
                <w:szCs w:val="20"/>
                <w:b/>
                <w:bCs/>
                <w:spacing w:val="3"/>
              </w:rPr>
              <w:t>0.5670</w:t>
            </w:r>
          </w:p>
        </w:tc>
        <w:tc>
          <w:tcPr>
            <w:tcW w:w="1102" w:type="dxa"/>
            <w:vAlign w:val="top"/>
          </w:tcPr>
          <w:p>
            <w:pPr>
              <w:pStyle w:val="TableText"/>
              <w:ind w:left="266"/>
              <w:spacing w:before="105" w:line="195" w:lineRule="auto"/>
              <w:rPr>
                <w:sz w:val="20"/>
                <w:szCs w:val="20"/>
              </w:rPr>
            </w:pPr>
            <w:r>
              <w:rPr>
                <w:sz w:val="20"/>
                <w:szCs w:val="20"/>
                <w:b/>
                <w:bCs/>
                <w:spacing w:val="3"/>
              </w:rPr>
              <w:t>0.1178</w:t>
            </w:r>
          </w:p>
        </w:tc>
      </w:tr>
      <w:tr>
        <w:trPr>
          <w:trHeight w:val="341" w:hRule="atLeast"/>
        </w:trPr>
        <w:tc>
          <w:tcPr>
            <w:tcW w:w="623" w:type="dxa"/>
            <w:vAlign w:val="top"/>
            <w:vMerge w:val="continue"/>
            <w:textDirection w:val="tbRlV"/>
            <w:tcBorders>
              <w:top w:val="nil"/>
              <w:bottom w:val="nil"/>
            </w:tcBorders>
          </w:tcPr>
          <w:p>
            <w:pPr>
              <w:rPr>
                <w:rFonts w:ascii="Arial"/>
                <w:sz w:val="21"/>
              </w:rPr>
            </w:pPr>
            <w:r/>
          </w:p>
        </w:tc>
        <w:tc>
          <w:tcPr>
            <w:tcW w:w="2704" w:type="dxa"/>
            <w:vAlign w:val="top"/>
            <w:vMerge w:val="restart"/>
            <w:tcBorders>
              <w:bottom w:val="nil"/>
            </w:tcBorders>
          </w:tcPr>
          <w:p>
            <w:pPr>
              <w:ind w:left="724"/>
              <w:spacing w:before="242" w:line="228" w:lineRule="auto"/>
              <w:rPr>
                <w:rFonts w:ascii="SimSun" w:hAnsi="SimSun" w:eastAsia="SimSun" w:cs="SimSun"/>
                <w:sz w:val="20"/>
                <w:szCs w:val="20"/>
              </w:rPr>
            </w:pPr>
            <w:r>
              <w:rPr>
                <w:rFonts w:ascii="SimSun" w:hAnsi="SimSun" w:eastAsia="SimSun" w:cs="SimSun"/>
                <w:sz w:val="20"/>
                <w:szCs w:val="20"/>
                <w:b/>
                <w:bCs/>
                <w:spacing w:val="6"/>
              </w:rPr>
              <w:t>沙珠玉河下游</w:t>
            </w:r>
          </w:p>
        </w:tc>
        <w:tc>
          <w:tcPr>
            <w:tcW w:w="1663" w:type="dxa"/>
            <w:vAlign w:val="top"/>
          </w:tcPr>
          <w:p>
            <w:pPr>
              <w:pStyle w:val="TableText"/>
              <w:ind w:left="232"/>
              <w:spacing w:before="68"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68"/>
              <w:spacing w:before="104" w:line="195" w:lineRule="auto"/>
              <w:rPr>
                <w:sz w:val="20"/>
                <w:szCs w:val="20"/>
              </w:rPr>
            </w:pPr>
            <w:r>
              <w:rPr>
                <w:sz w:val="20"/>
                <w:szCs w:val="20"/>
                <w:b/>
                <w:bCs/>
                <w:spacing w:val="3"/>
              </w:rPr>
              <w:t>34.00</w:t>
            </w:r>
          </w:p>
        </w:tc>
        <w:tc>
          <w:tcPr>
            <w:tcW w:w="1097" w:type="dxa"/>
            <w:vAlign w:val="top"/>
          </w:tcPr>
          <w:p>
            <w:pPr>
              <w:pStyle w:val="TableText"/>
              <w:ind w:left="323"/>
              <w:spacing w:before="104" w:line="195" w:lineRule="auto"/>
              <w:rPr>
                <w:sz w:val="20"/>
                <w:szCs w:val="20"/>
              </w:rPr>
            </w:pPr>
            <w:r>
              <w:rPr>
                <w:sz w:val="20"/>
                <w:szCs w:val="20"/>
                <w:b/>
                <w:bCs/>
                <w:spacing w:val="2"/>
              </w:rPr>
              <w:t>18.00</w:t>
            </w:r>
          </w:p>
        </w:tc>
        <w:tc>
          <w:tcPr>
            <w:tcW w:w="1097" w:type="dxa"/>
            <w:vAlign w:val="top"/>
          </w:tcPr>
          <w:p>
            <w:pPr>
              <w:pStyle w:val="TableText"/>
              <w:ind w:left="323"/>
              <w:spacing w:before="104" w:line="195" w:lineRule="auto"/>
              <w:rPr>
                <w:sz w:val="20"/>
                <w:szCs w:val="20"/>
              </w:rPr>
            </w:pPr>
            <w:r>
              <w:rPr>
                <w:sz w:val="20"/>
                <w:szCs w:val="20"/>
                <w:b/>
                <w:bCs/>
                <w:spacing w:val="2"/>
              </w:rPr>
              <w:t>16.00</w:t>
            </w:r>
          </w:p>
        </w:tc>
        <w:tc>
          <w:tcPr>
            <w:tcW w:w="1102" w:type="dxa"/>
            <w:vAlign w:val="top"/>
          </w:tcPr>
          <w:p>
            <w:pPr>
              <w:pStyle w:val="TableText"/>
              <w:ind w:left="372"/>
              <w:spacing w:before="104" w:line="195" w:lineRule="auto"/>
              <w:rPr>
                <w:sz w:val="20"/>
                <w:szCs w:val="20"/>
              </w:rPr>
            </w:pPr>
            <w:r>
              <w:rPr>
                <w:sz w:val="20"/>
                <w:szCs w:val="20"/>
                <w:b/>
                <w:bCs/>
                <w:spacing w:val="2"/>
              </w:rPr>
              <w:t>0.00</w:t>
            </w:r>
          </w:p>
        </w:tc>
      </w:tr>
      <w:tr>
        <w:trPr>
          <w:trHeight w:val="341" w:hRule="atLeast"/>
        </w:trPr>
        <w:tc>
          <w:tcPr>
            <w:tcW w:w="623" w:type="dxa"/>
            <w:vAlign w:val="top"/>
            <w:vMerge w:val="continue"/>
            <w:textDirection w:val="tbRlV"/>
            <w:tcBorders>
              <w:top w:val="nil"/>
            </w:tcBorders>
          </w:tcPr>
          <w:p>
            <w:pPr>
              <w:rPr>
                <w:rFonts w:ascii="Arial"/>
                <w:sz w:val="21"/>
              </w:rPr>
            </w:pPr>
            <w:r/>
          </w:p>
        </w:tc>
        <w:tc>
          <w:tcPr>
            <w:tcW w:w="2704" w:type="dxa"/>
            <w:vAlign w:val="top"/>
            <w:vMerge w:val="continue"/>
            <w:tcBorders>
              <w:top w:val="nil"/>
            </w:tcBorders>
          </w:tcPr>
          <w:p>
            <w:pPr>
              <w:rPr>
                <w:rFonts w:ascii="Arial"/>
                <w:sz w:val="21"/>
              </w:rPr>
            </w:pPr>
            <w:r/>
          </w:p>
        </w:tc>
        <w:tc>
          <w:tcPr>
            <w:tcW w:w="1663" w:type="dxa"/>
            <w:vAlign w:val="top"/>
          </w:tcPr>
          <w:p>
            <w:pPr>
              <w:pStyle w:val="TableText"/>
              <w:ind w:left="248"/>
              <w:spacing w:before="68"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104" w:line="195" w:lineRule="auto"/>
              <w:rPr>
                <w:sz w:val="20"/>
                <w:szCs w:val="20"/>
              </w:rPr>
            </w:pPr>
            <w:r>
              <w:rPr>
                <w:sz w:val="20"/>
                <w:szCs w:val="20"/>
                <w:b/>
                <w:bCs/>
                <w:spacing w:val="3"/>
              </w:rPr>
              <w:t>0.2452</w:t>
            </w:r>
          </w:p>
        </w:tc>
        <w:tc>
          <w:tcPr>
            <w:tcW w:w="1097" w:type="dxa"/>
            <w:vAlign w:val="top"/>
          </w:tcPr>
          <w:p>
            <w:pPr>
              <w:pStyle w:val="TableText"/>
              <w:ind w:left="264"/>
              <w:spacing w:before="104" w:line="195" w:lineRule="auto"/>
              <w:rPr>
                <w:sz w:val="20"/>
                <w:szCs w:val="20"/>
              </w:rPr>
            </w:pPr>
            <w:r>
              <w:rPr>
                <w:sz w:val="20"/>
                <w:szCs w:val="20"/>
                <w:b/>
                <w:bCs/>
                <w:spacing w:val="3"/>
              </w:rPr>
              <w:t>0.0640</w:t>
            </w:r>
          </w:p>
        </w:tc>
        <w:tc>
          <w:tcPr>
            <w:tcW w:w="1097" w:type="dxa"/>
            <w:vAlign w:val="top"/>
          </w:tcPr>
          <w:p>
            <w:pPr>
              <w:pStyle w:val="TableText"/>
              <w:ind w:left="266"/>
              <w:spacing w:before="104" w:line="195" w:lineRule="auto"/>
              <w:rPr>
                <w:sz w:val="20"/>
                <w:szCs w:val="20"/>
              </w:rPr>
            </w:pPr>
            <w:r>
              <w:rPr>
                <w:sz w:val="20"/>
                <w:szCs w:val="20"/>
                <w:b/>
                <w:bCs/>
                <w:spacing w:val="3"/>
              </w:rPr>
              <w:t>0.1812</w:t>
            </w:r>
          </w:p>
        </w:tc>
        <w:tc>
          <w:tcPr>
            <w:tcW w:w="1102" w:type="dxa"/>
            <w:vAlign w:val="top"/>
          </w:tcPr>
          <w:p>
            <w:pPr>
              <w:pStyle w:val="TableText"/>
              <w:ind w:left="266"/>
              <w:spacing w:before="104" w:line="195" w:lineRule="auto"/>
              <w:rPr>
                <w:sz w:val="20"/>
                <w:szCs w:val="20"/>
              </w:rPr>
            </w:pPr>
            <w:r>
              <w:rPr>
                <w:sz w:val="20"/>
                <w:szCs w:val="20"/>
                <w:b/>
                <w:bCs/>
                <w:spacing w:val="3"/>
              </w:rPr>
              <w:t>0.0000</w:t>
            </w:r>
          </w:p>
        </w:tc>
      </w:tr>
      <w:tr>
        <w:trPr>
          <w:trHeight w:val="326" w:hRule="atLeast"/>
        </w:trPr>
        <w:tc>
          <w:tcPr>
            <w:tcW w:w="3327" w:type="dxa"/>
            <w:vAlign w:val="top"/>
            <w:gridSpan w:val="2"/>
            <w:vMerge w:val="restart"/>
            <w:tcBorders>
              <w:bottom w:val="nil"/>
            </w:tcBorders>
          </w:tcPr>
          <w:p>
            <w:pPr>
              <w:ind w:left="1459"/>
              <w:spacing w:before="226" w:line="228" w:lineRule="auto"/>
              <w:rPr>
                <w:rFonts w:ascii="SimSun" w:hAnsi="SimSun" w:eastAsia="SimSun" w:cs="SimSun"/>
                <w:sz w:val="20"/>
                <w:szCs w:val="20"/>
              </w:rPr>
            </w:pPr>
            <w:r>
              <w:rPr>
                <w:rFonts w:ascii="SimSun" w:hAnsi="SimSun" w:eastAsia="SimSun" w:cs="SimSun"/>
                <w:sz w:val="20"/>
                <w:szCs w:val="20"/>
                <w:b/>
                <w:bCs/>
                <w:spacing w:val="3"/>
              </w:rPr>
              <w:t>均值</w:t>
            </w:r>
          </w:p>
        </w:tc>
        <w:tc>
          <w:tcPr>
            <w:tcW w:w="1663" w:type="dxa"/>
            <w:vAlign w:val="top"/>
          </w:tcPr>
          <w:p>
            <w:pPr>
              <w:pStyle w:val="TableText"/>
              <w:ind w:left="232"/>
              <w:spacing w:before="60" w:line="221" w:lineRule="auto"/>
              <w:rPr>
                <w:sz w:val="20"/>
                <w:szCs w:val="20"/>
              </w:rPr>
            </w:pPr>
            <w:r>
              <w:rPr>
                <w:rFonts w:ascii="SimSun" w:hAnsi="SimSun" w:eastAsia="SimSun" w:cs="SimSun"/>
                <w:sz w:val="20"/>
                <w:szCs w:val="20"/>
                <w:b/>
                <w:bCs/>
                <w:spacing w:val="5"/>
              </w:rPr>
              <w:t>密度</w:t>
            </w:r>
            <w:r>
              <w:rPr>
                <w:sz w:val="20"/>
                <w:szCs w:val="20"/>
                <w:b/>
                <w:bCs/>
                <w:spacing w:val="5"/>
              </w:rPr>
              <w:t>(</w:t>
            </w:r>
            <w:r>
              <w:rPr>
                <w:sz w:val="20"/>
                <w:szCs w:val="20"/>
                <w:b/>
                <w:bCs/>
              </w:rPr>
              <w:t>ind</w:t>
            </w:r>
            <w:r>
              <w:rPr>
                <w:sz w:val="20"/>
                <w:szCs w:val="20"/>
                <w:b/>
                <w:bCs/>
                <w:spacing w:val="5"/>
              </w:rPr>
              <w:t>./m</w:t>
            </w:r>
            <w:r>
              <w:rPr>
                <w:sz w:val="13"/>
                <w:szCs w:val="13"/>
                <w:b/>
                <w:bCs/>
                <w:spacing w:val="5"/>
                <w:position w:val="6"/>
              </w:rPr>
              <w:t>2</w:t>
            </w:r>
            <w:r>
              <w:rPr>
                <w:sz w:val="20"/>
                <w:szCs w:val="20"/>
                <w:b/>
                <w:bCs/>
                <w:spacing w:val="5"/>
              </w:rPr>
              <w:t>)</w:t>
            </w:r>
          </w:p>
        </w:tc>
        <w:tc>
          <w:tcPr>
            <w:tcW w:w="1006" w:type="dxa"/>
            <w:vAlign w:val="top"/>
          </w:tcPr>
          <w:p>
            <w:pPr>
              <w:pStyle w:val="TableText"/>
              <w:ind w:left="270"/>
              <w:spacing w:before="96" w:line="195" w:lineRule="auto"/>
              <w:rPr>
                <w:sz w:val="20"/>
                <w:szCs w:val="20"/>
              </w:rPr>
            </w:pPr>
            <w:r>
              <w:rPr>
                <w:sz w:val="20"/>
                <w:szCs w:val="20"/>
                <w:b/>
                <w:bCs/>
                <w:spacing w:val="3"/>
              </w:rPr>
              <w:t>45.83</w:t>
            </w:r>
          </w:p>
        </w:tc>
        <w:tc>
          <w:tcPr>
            <w:tcW w:w="1097" w:type="dxa"/>
            <w:vAlign w:val="top"/>
          </w:tcPr>
          <w:p>
            <w:pPr>
              <w:pStyle w:val="TableText"/>
              <w:ind w:left="314"/>
              <w:spacing w:before="96" w:line="195" w:lineRule="auto"/>
              <w:rPr>
                <w:sz w:val="20"/>
                <w:szCs w:val="20"/>
              </w:rPr>
            </w:pPr>
            <w:r>
              <w:rPr>
                <w:sz w:val="20"/>
                <w:szCs w:val="20"/>
                <w:b/>
                <w:bCs/>
                <w:spacing w:val="3"/>
              </w:rPr>
              <w:t>23.33</w:t>
            </w:r>
          </w:p>
        </w:tc>
        <w:tc>
          <w:tcPr>
            <w:tcW w:w="1097" w:type="dxa"/>
            <w:vAlign w:val="top"/>
          </w:tcPr>
          <w:p>
            <w:pPr>
              <w:pStyle w:val="TableText"/>
              <w:ind w:left="314"/>
              <w:spacing w:before="96" w:line="195" w:lineRule="auto"/>
              <w:rPr>
                <w:sz w:val="20"/>
                <w:szCs w:val="20"/>
              </w:rPr>
            </w:pPr>
            <w:r>
              <w:rPr>
                <w:sz w:val="20"/>
                <w:szCs w:val="20"/>
                <w:b/>
                <w:bCs/>
                <w:spacing w:val="3"/>
              </w:rPr>
              <w:t>21.33</w:t>
            </w:r>
          </w:p>
        </w:tc>
        <w:tc>
          <w:tcPr>
            <w:tcW w:w="1102" w:type="dxa"/>
            <w:vAlign w:val="top"/>
          </w:tcPr>
          <w:p>
            <w:pPr>
              <w:pStyle w:val="TableText"/>
              <w:ind w:left="378"/>
              <w:spacing w:before="96" w:line="195" w:lineRule="auto"/>
              <w:rPr>
                <w:sz w:val="20"/>
                <w:szCs w:val="20"/>
              </w:rPr>
            </w:pPr>
            <w:r>
              <w:rPr>
                <w:sz w:val="20"/>
                <w:szCs w:val="20"/>
                <w:b/>
                <w:bCs/>
                <w:spacing w:val="1"/>
              </w:rPr>
              <w:t>1.17</w:t>
            </w:r>
          </w:p>
        </w:tc>
      </w:tr>
      <w:tr>
        <w:trPr>
          <w:trHeight w:val="330" w:hRule="atLeast"/>
        </w:trPr>
        <w:tc>
          <w:tcPr>
            <w:tcW w:w="3327" w:type="dxa"/>
            <w:vAlign w:val="top"/>
            <w:gridSpan w:val="2"/>
            <w:vMerge w:val="continue"/>
            <w:tcBorders>
              <w:top w:val="nil"/>
            </w:tcBorders>
          </w:tcPr>
          <w:p>
            <w:pPr>
              <w:rPr>
                <w:rFonts w:ascii="Arial"/>
                <w:sz w:val="21"/>
              </w:rPr>
            </w:pPr>
            <w:r/>
          </w:p>
        </w:tc>
        <w:tc>
          <w:tcPr>
            <w:tcW w:w="1663" w:type="dxa"/>
            <w:vAlign w:val="top"/>
          </w:tcPr>
          <w:p>
            <w:pPr>
              <w:pStyle w:val="TableText"/>
              <w:ind w:left="248"/>
              <w:spacing w:before="61" w:line="221" w:lineRule="auto"/>
              <w:rPr>
                <w:sz w:val="20"/>
                <w:szCs w:val="20"/>
              </w:rPr>
            </w:pPr>
            <w:r>
              <w:rPr>
                <w:rFonts w:ascii="SimSun" w:hAnsi="SimSun" w:eastAsia="SimSun" w:cs="SimSun"/>
                <w:sz w:val="20"/>
                <w:szCs w:val="20"/>
                <w:b/>
                <w:bCs/>
                <w:spacing w:val="4"/>
              </w:rPr>
              <w:t>生物量</w:t>
            </w:r>
            <w:r>
              <w:rPr>
                <w:sz w:val="20"/>
                <w:szCs w:val="20"/>
                <w:b/>
                <w:bCs/>
                <w:spacing w:val="4"/>
              </w:rPr>
              <w:t>(g/m</w:t>
            </w:r>
            <w:r>
              <w:rPr>
                <w:sz w:val="13"/>
                <w:szCs w:val="13"/>
                <w:b/>
                <w:bCs/>
                <w:spacing w:val="4"/>
                <w:position w:val="6"/>
              </w:rPr>
              <w:t>2</w:t>
            </w:r>
            <w:r>
              <w:rPr>
                <w:sz w:val="20"/>
                <w:szCs w:val="20"/>
                <w:b/>
                <w:bCs/>
                <w:spacing w:val="4"/>
              </w:rPr>
              <w:t>)</w:t>
            </w:r>
          </w:p>
        </w:tc>
        <w:tc>
          <w:tcPr>
            <w:tcW w:w="1006" w:type="dxa"/>
            <w:vAlign w:val="top"/>
          </w:tcPr>
          <w:p>
            <w:pPr>
              <w:pStyle w:val="TableText"/>
              <w:ind w:left="217"/>
              <w:spacing w:before="97" w:line="195" w:lineRule="auto"/>
              <w:rPr>
                <w:sz w:val="20"/>
                <w:szCs w:val="20"/>
              </w:rPr>
            </w:pPr>
            <w:r>
              <w:rPr>
                <w:sz w:val="20"/>
                <w:szCs w:val="20"/>
                <w:b/>
                <w:bCs/>
                <w:spacing w:val="3"/>
              </w:rPr>
              <w:t>0.6181</w:t>
            </w:r>
          </w:p>
        </w:tc>
        <w:tc>
          <w:tcPr>
            <w:tcW w:w="1097" w:type="dxa"/>
            <w:vAlign w:val="top"/>
          </w:tcPr>
          <w:p>
            <w:pPr>
              <w:pStyle w:val="TableText"/>
              <w:ind w:left="264"/>
              <w:spacing w:before="97" w:line="195" w:lineRule="auto"/>
              <w:rPr>
                <w:sz w:val="20"/>
                <w:szCs w:val="20"/>
              </w:rPr>
            </w:pPr>
            <w:r>
              <w:rPr>
                <w:sz w:val="20"/>
                <w:szCs w:val="20"/>
                <w:b/>
                <w:bCs/>
                <w:spacing w:val="3"/>
              </w:rPr>
              <w:t>0.3102</w:t>
            </w:r>
          </w:p>
        </w:tc>
        <w:tc>
          <w:tcPr>
            <w:tcW w:w="1097" w:type="dxa"/>
            <w:vAlign w:val="top"/>
          </w:tcPr>
          <w:p>
            <w:pPr>
              <w:pStyle w:val="TableText"/>
              <w:ind w:left="266"/>
              <w:spacing w:before="97" w:line="195" w:lineRule="auto"/>
              <w:rPr>
                <w:sz w:val="20"/>
                <w:szCs w:val="20"/>
              </w:rPr>
            </w:pPr>
            <w:r>
              <w:rPr>
                <w:sz w:val="20"/>
                <w:szCs w:val="20"/>
                <w:b/>
                <w:bCs/>
                <w:spacing w:val="3"/>
              </w:rPr>
              <w:t>0.2714</w:t>
            </w:r>
          </w:p>
        </w:tc>
        <w:tc>
          <w:tcPr>
            <w:tcW w:w="1102" w:type="dxa"/>
            <w:vAlign w:val="top"/>
          </w:tcPr>
          <w:p>
            <w:pPr>
              <w:pStyle w:val="TableText"/>
              <w:ind w:left="266"/>
              <w:spacing w:before="97" w:line="195" w:lineRule="auto"/>
              <w:rPr>
                <w:sz w:val="20"/>
                <w:szCs w:val="20"/>
              </w:rPr>
            </w:pPr>
            <w:r>
              <w:rPr>
                <w:sz w:val="20"/>
                <w:szCs w:val="20"/>
                <w:b/>
                <w:bCs/>
                <w:spacing w:val="3"/>
              </w:rPr>
              <w:t>0.0364</w:t>
            </w:r>
          </w:p>
        </w:tc>
      </w:tr>
    </w:tbl>
    <w:p>
      <w:pPr>
        <w:ind w:left="118"/>
        <w:spacing w:before="317" w:line="226" w:lineRule="auto"/>
        <w:outlineLvl w:val="1"/>
        <w:rPr>
          <w:rFonts w:ascii="KaiTi" w:hAnsi="KaiTi" w:eastAsia="KaiTi" w:cs="KaiTi"/>
          <w:sz w:val="28"/>
          <w:szCs w:val="28"/>
        </w:rPr>
      </w:pPr>
      <w:r>
        <w:rPr>
          <w:rFonts w:ascii="Times New Roman" w:hAnsi="Times New Roman" w:eastAsia="Times New Roman" w:cs="Times New Roman"/>
          <w:sz w:val="28"/>
          <w:szCs w:val="28"/>
          <w:b/>
          <w:bCs/>
          <w:spacing w:val="-5"/>
        </w:rPr>
        <w:t>4.5.5</w:t>
      </w:r>
      <w:r>
        <w:rPr>
          <w:rFonts w:ascii="Times New Roman" w:hAnsi="Times New Roman" w:eastAsia="Times New Roman" w:cs="Times New Roman"/>
          <w:sz w:val="28"/>
          <w:szCs w:val="28"/>
          <w:b/>
          <w:bCs/>
          <w:spacing w:val="11"/>
        </w:rPr>
        <w:t xml:space="preserve">  </w:t>
      </w:r>
      <w:r>
        <w:rPr>
          <w:rFonts w:ascii="KaiTi" w:hAnsi="KaiTi" w:eastAsia="KaiTi" w:cs="KaiTi"/>
          <w:sz w:val="28"/>
          <w:szCs w:val="28"/>
          <w:b/>
          <w:bCs/>
          <w:spacing w:val="-5"/>
        </w:rPr>
        <w:t>鱼类</w:t>
      </w:r>
    </w:p>
    <w:p>
      <w:pPr>
        <w:pStyle w:val="BodyText"/>
        <w:spacing w:line="267" w:lineRule="auto"/>
        <w:rPr/>
      </w:pPr>
      <w:r/>
    </w:p>
    <w:p>
      <w:pPr>
        <w:ind w:left="117"/>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4.5.5.1  </w:t>
      </w:r>
      <w:r>
        <w:rPr>
          <w:rFonts w:ascii="SimHei" w:hAnsi="SimHei" w:eastAsia="SimHei" w:cs="SimHei"/>
          <w:sz w:val="24"/>
          <w:szCs w:val="24"/>
          <w:b/>
          <w:bCs/>
          <w:spacing w:val="-2"/>
        </w:rPr>
        <w:t>鱼类资源状况历史调查情况</w:t>
      </w:r>
    </w:p>
    <w:p>
      <w:pPr>
        <w:ind w:left="607"/>
        <w:spacing w:before="212"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1. 2017 </w:t>
      </w:r>
      <w:r>
        <w:rPr>
          <w:rFonts w:ascii="SimSun" w:hAnsi="SimSun" w:eastAsia="SimSun" w:cs="SimSun"/>
          <w:sz w:val="24"/>
          <w:szCs w:val="24"/>
          <w:b/>
          <w:bCs/>
          <w:spacing w:val="-4"/>
        </w:rPr>
        <w:t>年</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月鱼类群落结构组成</w:t>
      </w:r>
    </w:p>
    <w:p>
      <w:pPr>
        <w:ind w:left="612"/>
        <w:spacing w:before="21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）种类组成</w:t>
      </w:r>
    </w:p>
    <w:p>
      <w:pPr>
        <w:ind w:left="160" w:right="52" w:firstLine="437"/>
        <w:spacing w:before="213" w:line="386" w:lineRule="auto"/>
        <w:rPr>
          <w:rFonts w:ascii="SimSun" w:hAnsi="SimSun" w:eastAsia="SimSun" w:cs="SimSun"/>
          <w:sz w:val="24"/>
          <w:szCs w:val="24"/>
        </w:rPr>
      </w:pPr>
      <w:r>
        <w:rPr>
          <w:rFonts w:ascii="Times New Roman" w:hAnsi="Times New Roman" w:eastAsia="Times New Roman" w:cs="Times New Roman"/>
          <w:sz w:val="24"/>
          <w:szCs w:val="24"/>
          <w:b/>
          <w:bCs/>
          <w:spacing w:val="-8"/>
        </w:rPr>
        <w:t>2017 </w:t>
      </w:r>
      <w:r>
        <w:rPr>
          <w:rFonts w:ascii="SimSun" w:hAnsi="SimSun" w:eastAsia="SimSun" w:cs="SimSun"/>
          <w:sz w:val="24"/>
          <w:szCs w:val="24"/>
          <w:b/>
          <w:bCs/>
          <w:spacing w:val="-8"/>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7</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8"/>
        </w:rPr>
        <w:t>月大河坝河流域共捕获鱼类</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10 </w:t>
      </w:r>
      <w:r>
        <w:rPr>
          <w:rFonts w:ascii="SimSun" w:hAnsi="SimSun" w:eastAsia="SimSun" w:cs="SimSun"/>
          <w:sz w:val="24"/>
          <w:szCs w:val="24"/>
          <w:b/>
          <w:bCs/>
          <w:spacing w:val="-8"/>
        </w:rPr>
        <w:t>种，隶属</w:t>
      </w:r>
      <w:r>
        <w:rPr>
          <w:rFonts w:ascii="SimSun" w:hAnsi="SimSun" w:eastAsia="SimSun" w:cs="SimSun"/>
          <w:sz w:val="24"/>
          <w:szCs w:val="24"/>
          <w:b/>
          <w:bCs/>
          <w:spacing w:val="-9"/>
        </w:rPr>
        <w:t>于</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9"/>
        </w:rPr>
        <w:t>1  </w:t>
      </w:r>
      <w:r>
        <w:rPr>
          <w:rFonts w:ascii="SimSun" w:hAnsi="SimSun" w:eastAsia="SimSun" w:cs="SimSun"/>
          <w:sz w:val="24"/>
          <w:szCs w:val="24"/>
          <w:b/>
          <w:bCs/>
          <w:spacing w:val="-9"/>
        </w:rPr>
        <w:t>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9"/>
        </w:rPr>
        <w:t>2 </w:t>
      </w:r>
      <w:r>
        <w:rPr>
          <w:rFonts w:ascii="SimSun" w:hAnsi="SimSun" w:eastAsia="SimSun" w:cs="SimSun"/>
          <w:sz w:val="24"/>
          <w:szCs w:val="24"/>
          <w:b/>
          <w:bCs/>
          <w:spacing w:val="-9"/>
        </w:rPr>
        <w:t>科，其中鲤科鱼类</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9"/>
        </w:rPr>
        <w:t>3 </w:t>
      </w:r>
      <w:r>
        <w:rPr>
          <w:rFonts w:ascii="SimSun" w:hAnsi="SimSun" w:eastAsia="SimSun" w:cs="SimSun"/>
          <w:sz w:val="24"/>
          <w:szCs w:val="24"/>
          <w:b/>
          <w:bCs/>
          <w:spacing w:val="-9"/>
        </w:rPr>
        <w:t>种，</w:t>
      </w:r>
      <w:r>
        <w:rPr>
          <w:rFonts w:ascii="SimSun" w:hAnsi="SimSun" w:eastAsia="SimSun" w:cs="SimSun"/>
          <w:sz w:val="24"/>
          <w:szCs w:val="24"/>
          <w:b/>
          <w:bCs/>
          <w:spacing w:val="-5"/>
        </w:rPr>
        <w:t>占</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30%</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，鳅科鱼类</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7 </w:t>
      </w:r>
      <w:r>
        <w:rPr>
          <w:rFonts w:ascii="SimSun" w:hAnsi="SimSun" w:eastAsia="SimSun" w:cs="SimSun"/>
          <w:sz w:val="24"/>
          <w:szCs w:val="24"/>
          <w:b/>
          <w:bCs/>
          <w:spacing w:val="-5"/>
        </w:rPr>
        <w:t>种，</w:t>
      </w:r>
      <w:r>
        <w:rPr>
          <w:rFonts w:ascii="SimSun" w:hAnsi="SimSun" w:eastAsia="SimSun" w:cs="SimSun"/>
          <w:sz w:val="24"/>
          <w:szCs w:val="24"/>
          <w:spacing w:val="-68"/>
        </w:rPr>
        <w:t xml:space="preserve"> </w:t>
      </w:r>
      <w:r>
        <w:rPr>
          <w:rFonts w:ascii="SimSun" w:hAnsi="SimSun" w:eastAsia="SimSun" w:cs="SimSun"/>
          <w:sz w:val="24"/>
          <w:szCs w:val="24"/>
          <w:b/>
          <w:bCs/>
          <w:spacing w:val="-5"/>
        </w:rPr>
        <w:t>占</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70%</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。上下游不同河段优势种差异较大，中游峡谷多湾水</w:t>
      </w:r>
    </w:p>
    <w:p>
      <w:pPr>
        <w:spacing w:line="386" w:lineRule="auto"/>
        <w:sectPr>
          <w:footerReference w:type="default" r:id="rId306"/>
          <w:pgSz w:w="11906" w:h="16839"/>
          <w:pgMar w:top="400" w:right="1304" w:bottom="1431" w:left="1304" w:header="0" w:footer="1265"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22"/>
        <w:spacing w:before="78" w:line="219" w:lineRule="auto"/>
        <w:rPr>
          <w:rFonts w:ascii="SimSun" w:hAnsi="SimSun" w:eastAsia="SimSun" w:cs="SimSun"/>
          <w:sz w:val="24"/>
          <w:szCs w:val="24"/>
        </w:rPr>
      </w:pPr>
      <w:r>
        <w:rPr>
          <w:rFonts w:ascii="SimSun" w:hAnsi="SimSun" w:eastAsia="SimSun" w:cs="SimSun"/>
          <w:sz w:val="24"/>
          <w:szCs w:val="24"/>
          <w:b/>
          <w:bCs/>
          <w:spacing w:val="-2"/>
        </w:rPr>
        <w:t>域以裂腹鱼为优势种，上游浅流水域和下游激流砾石河段以高原鳅为优势种。</w:t>
      </w:r>
    </w:p>
    <w:p>
      <w:pPr>
        <w:ind w:left="3329"/>
        <w:spacing w:before="213"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4.5.5-1    </w:t>
      </w:r>
      <w:r>
        <w:rPr>
          <w:rFonts w:ascii="SimHei" w:hAnsi="SimHei" w:eastAsia="SimHei" w:cs="SimHei"/>
          <w:sz w:val="24"/>
          <w:szCs w:val="24"/>
          <w:b/>
          <w:bCs/>
          <w:spacing w:val="-2"/>
        </w:rPr>
        <w:t>鱼类组成名录</w:t>
      </w:r>
    </w:p>
    <w:p>
      <w:pPr>
        <w:spacing w:line="19"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3"/>
        <w:gridCol w:w="1259"/>
        <w:gridCol w:w="5986"/>
        <w:gridCol w:w="1024"/>
      </w:tblGrid>
      <w:tr>
        <w:trPr>
          <w:trHeight w:val="369" w:hRule="atLeast"/>
        </w:trPr>
        <w:tc>
          <w:tcPr>
            <w:tcW w:w="1023" w:type="dxa"/>
            <w:vAlign w:val="top"/>
          </w:tcPr>
          <w:p>
            <w:pPr>
              <w:ind w:left="460"/>
              <w:spacing w:before="138" w:line="222" w:lineRule="auto"/>
              <w:rPr>
                <w:rFonts w:ascii="SimSun" w:hAnsi="SimSun" w:eastAsia="SimSun" w:cs="SimSun"/>
                <w:sz w:val="18"/>
                <w:szCs w:val="18"/>
              </w:rPr>
            </w:pPr>
            <w:r>
              <w:rPr>
                <w:rFonts w:ascii="SimSun" w:hAnsi="SimSun" w:eastAsia="SimSun" w:cs="SimSun"/>
                <w:sz w:val="18"/>
                <w:szCs w:val="18"/>
                <w:b/>
                <w:bCs/>
                <w:spacing w:val="-2"/>
              </w:rPr>
              <w:t>目</w:t>
            </w:r>
          </w:p>
        </w:tc>
        <w:tc>
          <w:tcPr>
            <w:tcW w:w="1259" w:type="dxa"/>
            <w:vAlign w:val="top"/>
          </w:tcPr>
          <w:p>
            <w:pPr>
              <w:ind w:left="542"/>
              <w:spacing w:before="138" w:line="219" w:lineRule="auto"/>
              <w:rPr>
                <w:rFonts w:ascii="SimSun" w:hAnsi="SimSun" w:eastAsia="SimSun" w:cs="SimSun"/>
                <w:sz w:val="18"/>
                <w:szCs w:val="18"/>
              </w:rPr>
            </w:pPr>
            <w:r>
              <w:rPr>
                <w:rFonts w:ascii="SimSun" w:hAnsi="SimSun" w:eastAsia="SimSun" w:cs="SimSun"/>
                <w:sz w:val="18"/>
                <w:szCs w:val="18"/>
                <w:b/>
                <w:bCs/>
                <w:spacing w:val="-2"/>
              </w:rPr>
              <w:t>科</w:t>
            </w:r>
          </w:p>
        </w:tc>
        <w:tc>
          <w:tcPr>
            <w:tcW w:w="5986" w:type="dxa"/>
            <w:vAlign w:val="top"/>
          </w:tcPr>
          <w:p>
            <w:pPr>
              <w:ind w:left="2502"/>
              <w:spacing w:before="138" w:line="220"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spacing w:val="1"/>
              </w:rPr>
              <w:t xml:space="preserve">       </w:t>
            </w:r>
            <w:r>
              <w:rPr>
                <w:rFonts w:ascii="SimSun" w:hAnsi="SimSun" w:eastAsia="SimSun" w:cs="SimSun"/>
                <w:sz w:val="18"/>
                <w:szCs w:val="18"/>
                <w:b/>
                <w:bCs/>
                <w:spacing w:val="-6"/>
              </w:rPr>
              <w:t>名</w:t>
            </w:r>
          </w:p>
        </w:tc>
        <w:tc>
          <w:tcPr>
            <w:tcW w:w="1024" w:type="dxa"/>
            <w:vAlign w:val="top"/>
          </w:tcPr>
          <w:p>
            <w:pPr>
              <w:ind w:left="336"/>
              <w:spacing w:before="138" w:line="221"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364" w:hRule="atLeast"/>
        </w:trPr>
        <w:tc>
          <w:tcPr>
            <w:tcW w:w="1023" w:type="dxa"/>
            <w:vAlign w:val="top"/>
            <w:vMerge w:val="restart"/>
            <w:textDirection w:val="tbRlV"/>
            <w:tcBorders>
              <w:bottom w:val="nil"/>
            </w:tcBorders>
          </w:tcPr>
          <w:p>
            <w:pPr>
              <w:spacing w:line="348" w:lineRule="auto"/>
              <w:rPr>
                <w:rFonts w:ascii="Arial"/>
                <w:sz w:val="21"/>
              </w:rPr>
            </w:pPr>
            <w:r/>
          </w:p>
          <w:p>
            <w:pPr>
              <w:ind w:left="1439"/>
              <w:spacing w:before="60" w:line="199" w:lineRule="auto"/>
              <w:rPr>
                <w:rFonts w:ascii="SimSun" w:hAnsi="SimSun" w:eastAsia="SimSun" w:cs="SimSun"/>
                <w:sz w:val="18"/>
                <w:szCs w:val="18"/>
              </w:rPr>
            </w:pPr>
            <w:r>
              <w:rPr>
                <w:rFonts w:ascii="SimSun" w:hAnsi="SimSun" w:eastAsia="SimSun" w:cs="SimSun"/>
                <w:sz w:val="18"/>
                <w:szCs w:val="18"/>
                <w:b/>
                <w:bCs/>
                <w:spacing w:val="-1"/>
              </w:rPr>
              <w:t>鲤</w:t>
            </w:r>
            <w:r>
              <w:rPr>
                <w:rFonts w:ascii="SimSun" w:hAnsi="SimSun" w:eastAsia="SimSun" w:cs="SimSun"/>
                <w:sz w:val="18"/>
                <w:szCs w:val="18"/>
                <w:spacing w:val="-1"/>
              </w:rPr>
              <w:t xml:space="preserve">  </w:t>
            </w:r>
            <w:r>
              <w:rPr>
                <w:rFonts w:ascii="SimSun" w:hAnsi="SimSun" w:eastAsia="SimSun" w:cs="SimSun"/>
                <w:sz w:val="18"/>
                <w:szCs w:val="18"/>
                <w:b/>
                <w:bCs/>
                <w:spacing w:val="-1"/>
              </w:rPr>
              <w:t>形</w:t>
            </w:r>
            <w:r>
              <w:rPr>
                <w:rFonts w:ascii="SimSun" w:hAnsi="SimSun" w:eastAsia="SimSun" w:cs="SimSun"/>
                <w:sz w:val="18"/>
                <w:szCs w:val="18"/>
                <w:spacing w:val="-1"/>
              </w:rPr>
              <w:t xml:space="preserve">  </w:t>
            </w:r>
            <w:r>
              <w:rPr>
                <w:rFonts w:ascii="SimSun" w:hAnsi="SimSun" w:eastAsia="SimSun" w:cs="SimSun"/>
                <w:sz w:val="18"/>
                <w:szCs w:val="18"/>
                <w:b/>
                <w:bCs/>
                <w:spacing w:val="-1"/>
                <w:position w:val="1"/>
              </w:rPr>
              <w:t>目</w:t>
            </w:r>
          </w:p>
        </w:tc>
        <w:tc>
          <w:tcPr>
            <w:tcW w:w="1259" w:type="dxa"/>
            <w:vAlign w:val="top"/>
            <w:vMerge w:val="restart"/>
            <w:tcBorders>
              <w:bottom w:val="nil"/>
            </w:tcBorders>
          </w:tcPr>
          <w:p>
            <w:pPr>
              <w:spacing w:line="444" w:lineRule="auto"/>
              <w:rPr>
                <w:rFonts w:ascii="Arial"/>
                <w:sz w:val="21"/>
              </w:rPr>
            </w:pPr>
            <w:r/>
          </w:p>
          <w:p>
            <w:pPr>
              <w:ind w:left="452"/>
              <w:spacing w:before="59"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5986" w:type="dxa"/>
            <w:vAlign w:val="top"/>
          </w:tcPr>
          <w:p>
            <w:pPr>
              <w:pStyle w:val="TableText"/>
              <w:ind w:left="111"/>
              <w:spacing w:before="134" w:line="212" w:lineRule="auto"/>
              <w:rPr/>
            </w:pPr>
            <w:r>
              <w:rPr>
                <w:rFonts w:ascii="SimSun" w:hAnsi="SimSun" w:eastAsia="SimSun" w:cs="SimSun"/>
                <w:b/>
                <w:bCs/>
                <w:spacing w:val="5"/>
              </w:rPr>
              <w:t>黄河裸裂尻鱼</w:t>
            </w:r>
            <w:r>
              <w:rPr>
                <w:rFonts w:ascii="SimSun" w:hAnsi="SimSun" w:eastAsia="SimSun" w:cs="SimSun"/>
                <w:spacing w:val="5"/>
              </w:rPr>
              <w:t xml:space="preserve"> </w:t>
            </w:r>
            <w:r>
              <w:rPr>
                <w:b/>
                <w:bCs/>
                <w:i/>
                <w:iCs/>
              </w:rPr>
              <w:t>Schizopygopsispylzovi</w:t>
            </w:r>
            <w:r>
              <w:rPr>
                <w:b/>
                <w:bCs/>
                <w:i/>
                <w:iCs/>
                <w:spacing w:val="-4"/>
              </w:rPr>
              <w:t xml:space="preserve"> </w:t>
            </w:r>
            <w:r>
              <w:rPr>
                <w:b/>
                <w:bCs/>
                <w:i/>
                <w:iCs/>
              </w:rPr>
              <w:t>Kessler</w:t>
            </w:r>
          </w:p>
        </w:tc>
        <w:tc>
          <w:tcPr>
            <w:tcW w:w="1024" w:type="dxa"/>
            <w:vAlign w:val="top"/>
          </w:tcPr>
          <w:p>
            <w:pPr>
              <w:ind w:left="245"/>
              <w:spacing w:before="134"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4"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6" w:type="dxa"/>
            <w:vAlign w:val="top"/>
          </w:tcPr>
          <w:p>
            <w:pPr>
              <w:pStyle w:val="TableText"/>
              <w:ind w:left="112"/>
              <w:spacing w:before="137" w:line="210" w:lineRule="auto"/>
              <w:rPr/>
            </w:pPr>
            <w:r>
              <w:rPr>
                <w:rFonts w:ascii="SimSun" w:hAnsi="SimSun" w:eastAsia="SimSun" w:cs="SimSun"/>
                <w:b/>
                <w:bCs/>
                <w:spacing w:val="-1"/>
              </w:rPr>
              <w:t>花斑裸鲤</w:t>
            </w:r>
            <w:r>
              <w:rPr>
                <w:rFonts w:ascii="SimSun" w:hAnsi="SimSun" w:eastAsia="SimSun" w:cs="SimSun"/>
                <w:spacing w:val="-23"/>
              </w:rPr>
              <w:t xml:space="preserve"> </w:t>
            </w:r>
            <w:r>
              <w:rPr>
                <w:b/>
                <w:bCs/>
                <w:i/>
                <w:iCs/>
                <w:spacing w:val="-1"/>
              </w:rPr>
              <w:t>Gymnocypris eckloni</w:t>
            </w:r>
            <w:r>
              <w:rPr>
                <w:b/>
                <w:bCs/>
                <w:i/>
                <w:iCs/>
                <w:spacing w:val="-10"/>
              </w:rPr>
              <w:t xml:space="preserve"> </w:t>
            </w:r>
            <w:r>
              <w:rPr>
                <w:b/>
                <w:bCs/>
                <w:i/>
                <w:iCs/>
                <w:spacing w:val="-1"/>
              </w:rPr>
              <w:t>Herz.</w:t>
            </w:r>
          </w:p>
        </w:tc>
        <w:tc>
          <w:tcPr>
            <w:tcW w:w="1024" w:type="dxa"/>
            <w:vAlign w:val="top"/>
          </w:tcPr>
          <w:p>
            <w:pPr>
              <w:ind w:left="340"/>
              <w:spacing w:before="137"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tcBorders>
          </w:tcPr>
          <w:p>
            <w:pPr>
              <w:rPr>
                <w:rFonts w:ascii="Arial"/>
                <w:sz w:val="21"/>
              </w:rPr>
            </w:pPr>
            <w:r/>
          </w:p>
        </w:tc>
        <w:tc>
          <w:tcPr>
            <w:tcW w:w="5986" w:type="dxa"/>
            <w:vAlign w:val="top"/>
          </w:tcPr>
          <w:p>
            <w:pPr>
              <w:pStyle w:val="TableText"/>
              <w:ind w:left="112"/>
              <w:spacing w:before="138" w:line="219" w:lineRule="auto"/>
              <w:rPr/>
            </w:pPr>
            <w:r>
              <w:rPr>
                <w:rFonts w:ascii="SimSun" w:hAnsi="SimSun" w:eastAsia="SimSun" w:cs="SimSun"/>
                <w:b/>
                <w:bCs/>
                <w:spacing w:val="-1"/>
              </w:rPr>
              <w:t>骨唇黄河鱼</w:t>
            </w:r>
            <w:r>
              <w:rPr>
                <w:rFonts w:ascii="SimSun" w:hAnsi="SimSun" w:eastAsia="SimSun" w:cs="SimSun"/>
                <w:spacing w:val="-33"/>
              </w:rPr>
              <w:t xml:space="preserve"> </w:t>
            </w:r>
            <w:r>
              <w:rPr>
                <w:b/>
                <w:bCs/>
                <w:i/>
                <w:iCs/>
                <w:spacing w:val="-1"/>
              </w:rPr>
              <w:t>Chuanchia labiosa </w:t>
            </w:r>
            <w:r>
              <w:rPr>
                <w:b/>
                <w:bCs/>
                <w:spacing w:val="-1"/>
              </w:rPr>
              <w:t>Herz.</w:t>
            </w:r>
          </w:p>
        </w:tc>
        <w:tc>
          <w:tcPr>
            <w:tcW w:w="1024" w:type="dxa"/>
            <w:vAlign w:val="top"/>
          </w:tcPr>
          <w:p>
            <w:pPr>
              <w:ind w:left="340"/>
              <w:spacing w:before="138"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restart"/>
            <w:tcBorders>
              <w:bottom w:val="nil"/>
            </w:tcBorders>
          </w:tcPr>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spacing w:line="296" w:lineRule="auto"/>
              <w:rPr>
                <w:rFonts w:ascii="Arial"/>
                <w:sz w:val="21"/>
              </w:rPr>
            </w:pPr>
            <w:r/>
          </w:p>
          <w:p>
            <w:pPr>
              <w:ind w:left="450"/>
              <w:spacing w:before="58"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5986" w:type="dxa"/>
            <w:vAlign w:val="top"/>
          </w:tcPr>
          <w:p>
            <w:pPr>
              <w:pStyle w:val="TableText"/>
              <w:ind w:left="111"/>
              <w:spacing w:before="138" w:line="210" w:lineRule="auto"/>
              <w:rPr/>
            </w:pPr>
            <w:r>
              <w:rPr>
                <w:rFonts w:ascii="SimSun" w:hAnsi="SimSun" w:eastAsia="SimSun" w:cs="SimSun"/>
                <w:b/>
                <w:bCs/>
                <w:spacing w:val="-1"/>
              </w:rPr>
              <w:t>黄河高原鳅</w:t>
            </w:r>
            <w:r>
              <w:rPr>
                <w:rFonts w:ascii="SimSun" w:hAnsi="SimSun" w:eastAsia="SimSun" w:cs="SimSun"/>
                <w:spacing w:val="-20"/>
              </w:rPr>
              <w:t xml:space="preserve"> </w:t>
            </w:r>
            <w:r>
              <w:rPr>
                <w:b/>
                <w:bCs/>
                <w:i/>
                <w:iCs/>
                <w:spacing w:val="-1"/>
              </w:rPr>
              <w:t>Triplophysa(T.)</w:t>
            </w:r>
            <w:r>
              <w:rPr>
                <w:b/>
                <w:bCs/>
                <w:i/>
                <w:iCs/>
                <w:spacing w:val="-21"/>
              </w:rPr>
              <w:t xml:space="preserve"> </w:t>
            </w:r>
            <w:r>
              <w:rPr>
                <w:b/>
                <w:bCs/>
                <w:i/>
                <w:iCs/>
                <w:spacing w:val="-1"/>
              </w:rPr>
              <w:t>pappenhaimi (Fang)</w:t>
            </w:r>
          </w:p>
        </w:tc>
        <w:tc>
          <w:tcPr>
            <w:tcW w:w="1024" w:type="dxa"/>
            <w:vAlign w:val="top"/>
          </w:tcPr>
          <w:p>
            <w:pPr>
              <w:ind w:left="340"/>
              <w:spacing w:before="138"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5"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6" w:type="dxa"/>
            <w:vAlign w:val="top"/>
          </w:tcPr>
          <w:p>
            <w:pPr>
              <w:pStyle w:val="TableText"/>
              <w:ind w:left="113"/>
              <w:spacing w:before="139" w:line="212" w:lineRule="auto"/>
              <w:rPr/>
            </w:pPr>
            <w:r>
              <w:rPr>
                <w:rFonts w:ascii="SimSun" w:hAnsi="SimSun" w:eastAsia="SimSun" w:cs="SimSun"/>
                <w:b/>
                <w:bCs/>
                <w:spacing w:val="-2"/>
              </w:rPr>
              <w:t>短尾高原鳅</w:t>
            </w:r>
            <w:r>
              <w:rPr>
                <w:rFonts w:ascii="SimSun" w:hAnsi="SimSun" w:eastAsia="SimSun" w:cs="SimSun"/>
                <w:spacing w:val="-30"/>
              </w:rPr>
              <w:t xml:space="preserve"> </w:t>
            </w:r>
            <w:r>
              <w:rPr>
                <w:b/>
                <w:bCs/>
                <w:i/>
                <w:iCs/>
                <w:spacing w:val="-2"/>
              </w:rPr>
              <w:t>T.(T.) brevicauda (</w:t>
            </w:r>
            <w:r>
              <w:rPr>
                <w:b/>
                <w:bCs/>
                <w:i/>
                <w:iCs/>
                <w:spacing w:val="-3"/>
              </w:rPr>
              <w:t>Herz.)</w:t>
            </w:r>
          </w:p>
        </w:tc>
        <w:tc>
          <w:tcPr>
            <w:tcW w:w="1024" w:type="dxa"/>
            <w:vAlign w:val="top"/>
          </w:tcPr>
          <w:p>
            <w:pPr>
              <w:ind w:left="340"/>
              <w:spacing w:before="139"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5"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6" w:type="dxa"/>
            <w:vAlign w:val="top"/>
          </w:tcPr>
          <w:p>
            <w:pPr>
              <w:pStyle w:val="TableText"/>
              <w:ind w:left="111"/>
              <w:spacing w:before="138" w:line="212" w:lineRule="auto"/>
              <w:rPr/>
            </w:pPr>
            <w:r>
              <w:rPr>
                <w:rFonts w:ascii="SimSun" w:hAnsi="SimSun" w:eastAsia="SimSun" w:cs="SimSun"/>
                <w:b/>
                <w:bCs/>
                <w:spacing w:val="-1"/>
              </w:rPr>
              <w:t>拟鲶高原鳅</w:t>
            </w:r>
            <w:r>
              <w:rPr>
                <w:rFonts w:ascii="SimSun" w:hAnsi="SimSun" w:eastAsia="SimSun" w:cs="SimSun"/>
                <w:spacing w:val="-30"/>
              </w:rPr>
              <w:t xml:space="preserve"> </w:t>
            </w:r>
            <w:r>
              <w:rPr>
                <w:b/>
                <w:bCs/>
                <w:i/>
                <w:iCs/>
                <w:spacing w:val="-1"/>
              </w:rPr>
              <w:t>Triplophysa si</w:t>
            </w:r>
            <w:r>
              <w:rPr>
                <w:b/>
                <w:bCs/>
                <w:i/>
                <w:iCs/>
                <w:spacing w:val="-2"/>
              </w:rPr>
              <w:t>luroides</w:t>
            </w:r>
          </w:p>
        </w:tc>
        <w:tc>
          <w:tcPr>
            <w:tcW w:w="1024" w:type="dxa"/>
            <w:vAlign w:val="top"/>
          </w:tcPr>
          <w:p>
            <w:pPr>
              <w:ind w:left="262"/>
              <w:spacing w:before="138" w:line="220" w:lineRule="auto"/>
              <w:rPr>
                <w:rFonts w:ascii="SimSun" w:hAnsi="SimSun" w:eastAsia="SimSun" w:cs="SimSun"/>
                <w:sz w:val="18"/>
                <w:szCs w:val="18"/>
              </w:rPr>
            </w:pPr>
            <w:r>
              <w:rPr>
                <w:rFonts w:ascii="SimSun" w:hAnsi="SimSun" w:eastAsia="SimSun" w:cs="SimSun"/>
                <w:sz w:val="18"/>
                <w:szCs w:val="18"/>
                <w:b/>
                <w:bCs/>
                <w:spacing w:val="-10"/>
              </w:rPr>
              <w:t>中下游</w:t>
            </w:r>
          </w:p>
        </w:tc>
      </w:tr>
      <w:tr>
        <w:trPr>
          <w:trHeight w:val="365"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6" w:type="dxa"/>
            <w:vAlign w:val="top"/>
          </w:tcPr>
          <w:p>
            <w:pPr>
              <w:pStyle w:val="TableText"/>
              <w:ind w:left="111"/>
              <w:spacing w:before="138" w:line="212" w:lineRule="auto"/>
              <w:rPr/>
            </w:pPr>
            <w:r>
              <w:rPr>
                <w:rFonts w:ascii="SimSun" w:hAnsi="SimSun" w:eastAsia="SimSun" w:cs="SimSun"/>
                <w:b/>
                <w:bCs/>
                <w:spacing w:val="-2"/>
              </w:rPr>
              <w:t>拟硬刺高原鳅</w:t>
            </w:r>
            <w:r>
              <w:rPr>
                <w:rFonts w:ascii="SimSun" w:hAnsi="SimSun" w:eastAsia="SimSun" w:cs="SimSun"/>
                <w:spacing w:val="-15"/>
              </w:rPr>
              <w:t xml:space="preserve"> </w:t>
            </w:r>
            <w:r>
              <w:rPr>
                <w:b/>
                <w:bCs/>
                <w:i/>
                <w:iCs/>
                <w:spacing w:val="-2"/>
              </w:rPr>
              <w:t>T.(T.)</w:t>
            </w:r>
            <w:r>
              <w:rPr>
                <w:b/>
                <w:bCs/>
                <w:i/>
                <w:iCs/>
                <w:spacing w:val="-23"/>
              </w:rPr>
              <w:t xml:space="preserve"> </w:t>
            </w:r>
            <w:r>
              <w:rPr>
                <w:b/>
                <w:bCs/>
                <w:i/>
                <w:iCs/>
                <w:spacing w:val="-2"/>
              </w:rPr>
              <w:t>pseudoscleroptera (Zhu et</w:t>
            </w:r>
            <w:r>
              <w:rPr>
                <w:b/>
                <w:bCs/>
                <w:i/>
                <w:iCs/>
                <w:spacing w:val="14"/>
                <w:w w:val="101"/>
              </w:rPr>
              <w:t xml:space="preserve"> </w:t>
            </w:r>
            <w:r>
              <w:rPr>
                <w:b/>
                <w:bCs/>
                <w:i/>
                <w:iCs/>
                <w:spacing w:val="-2"/>
              </w:rPr>
              <w:t>Wu)</w:t>
            </w:r>
          </w:p>
        </w:tc>
        <w:tc>
          <w:tcPr>
            <w:tcW w:w="1024" w:type="dxa"/>
            <w:vAlign w:val="top"/>
          </w:tcPr>
          <w:p>
            <w:pPr>
              <w:ind w:left="245"/>
              <w:spacing w:before="138"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5"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6" w:type="dxa"/>
            <w:vAlign w:val="top"/>
          </w:tcPr>
          <w:p>
            <w:pPr>
              <w:pStyle w:val="TableText"/>
              <w:ind w:left="111"/>
              <w:spacing w:before="140" w:line="210" w:lineRule="auto"/>
              <w:rPr/>
            </w:pPr>
            <w:r>
              <w:rPr>
                <w:rFonts w:ascii="SimSun" w:hAnsi="SimSun" w:eastAsia="SimSun" w:cs="SimSun"/>
                <w:b/>
                <w:bCs/>
                <w:spacing w:val="-2"/>
              </w:rPr>
              <w:t>修长高原鳅</w:t>
            </w:r>
            <w:r>
              <w:rPr>
                <w:rFonts w:ascii="SimSun" w:hAnsi="SimSun" w:eastAsia="SimSun" w:cs="SimSun"/>
                <w:spacing w:val="-30"/>
              </w:rPr>
              <w:t xml:space="preserve"> </w:t>
            </w:r>
            <w:r>
              <w:rPr>
                <w:b/>
                <w:bCs/>
                <w:i/>
                <w:iCs/>
                <w:spacing w:val="-2"/>
              </w:rPr>
              <w:t>T.(T.) leptosoma</w:t>
            </w:r>
            <w:r>
              <w:rPr>
                <w:b/>
                <w:bCs/>
                <w:i/>
                <w:iCs/>
                <w:spacing w:val="-3"/>
              </w:rPr>
              <w:t xml:space="preserve"> (Herz.)</w:t>
            </w:r>
          </w:p>
        </w:tc>
        <w:tc>
          <w:tcPr>
            <w:tcW w:w="1024" w:type="dxa"/>
            <w:vAlign w:val="top"/>
          </w:tcPr>
          <w:p>
            <w:pPr>
              <w:ind w:left="245"/>
              <w:spacing w:before="140"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5" w:hRule="atLeast"/>
        </w:trPr>
        <w:tc>
          <w:tcPr>
            <w:tcW w:w="1023"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6" w:type="dxa"/>
            <w:vAlign w:val="top"/>
          </w:tcPr>
          <w:p>
            <w:pPr>
              <w:pStyle w:val="TableText"/>
              <w:ind w:left="116"/>
              <w:spacing w:before="139" w:line="210" w:lineRule="auto"/>
              <w:rPr/>
            </w:pPr>
            <w:r>
              <w:rPr>
                <w:rFonts w:ascii="SimSun" w:hAnsi="SimSun" w:eastAsia="SimSun" w:cs="SimSun"/>
                <w:b/>
                <w:bCs/>
                <w:spacing w:val="-2"/>
              </w:rPr>
              <w:t>黑体高原鳅</w:t>
            </w:r>
            <w:r>
              <w:rPr>
                <w:rFonts w:ascii="SimSun" w:hAnsi="SimSun" w:eastAsia="SimSun" w:cs="SimSun"/>
                <w:spacing w:val="-21"/>
              </w:rPr>
              <w:t xml:space="preserve"> </w:t>
            </w:r>
            <w:r>
              <w:rPr>
                <w:b/>
                <w:bCs/>
                <w:i/>
                <w:iCs/>
                <w:spacing w:val="-2"/>
              </w:rPr>
              <w:t>Triplophysa obscura</w:t>
            </w:r>
          </w:p>
        </w:tc>
        <w:tc>
          <w:tcPr>
            <w:tcW w:w="1024" w:type="dxa"/>
            <w:vAlign w:val="top"/>
          </w:tcPr>
          <w:p>
            <w:pPr>
              <w:ind w:left="336"/>
              <w:spacing w:before="140" w:line="220" w:lineRule="auto"/>
              <w:rPr>
                <w:rFonts w:ascii="SimSun" w:hAnsi="SimSun" w:eastAsia="SimSun" w:cs="SimSun"/>
                <w:sz w:val="18"/>
                <w:szCs w:val="18"/>
              </w:rPr>
            </w:pPr>
            <w:r>
              <w:rPr>
                <w:rFonts w:ascii="SimSun" w:hAnsi="SimSun" w:eastAsia="SimSun" w:cs="SimSun"/>
                <w:sz w:val="18"/>
                <w:szCs w:val="18"/>
                <w:b/>
                <w:bCs/>
                <w:spacing w:val="-7"/>
              </w:rPr>
              <w:t>上游</w:t>
            </w:r>
          </w:p>
        </w:tc>
      </w:tr>
      <w:tr>
        <w:trPr>
          <w:trHeight w:val="369" w:hRule="atLeast"/>
        </w:trPr>
        <w:tc>
          <w:tcPr>
            <w:tcW w:w="1023" w:type="dxa"/>
            <w:vAlign w:val="top"/>
            <w:vMerge w:val="continue"/>
            <w:textDirection w:val="tbRlV"/>
            <w:tcBorders>
              <w:top w:val="nil"/>
            </w:tcBorders>
          </w:tcPr>
          <w:p>
            <w:pPr>
              <w:rPr>
                <w:rFonts w:ascii="Arial"/>
                <w:sz w:val="21"/>
              </w:rPr>
            </w:pPr>
            <w:r/>
          </w:p>
        </w:tc>
        <w:tc>
          <w:tcPr>
            <w:tcW w:w="1259" w:type="dxa"/>
            <w:vAlign w:val="top"/>
            <w:vMerge w:val="continue"/>
            <w:tcBorders>
              <w:top w:val="nil"/>
            </w:tcBorders>
          </w:tcPr>
          <w:p>
            <w:pPr>
              <w:rPr>
                <w:rFonts w:ascii="Arial"/>
                <w:sz w:val="21"/>
              </w:rPr>
            </w:pPr>
            <w:r/>
          </w:p>
        </w:tc>
        <w:tc>
          <w:tcPr>
            <w:tcW w:w="5986" w:type="dxa"/>
            <w:vAlign w:val="top"/>
          </w:tcPr>
          <w:p>
            <w:pPr>
              <w:pStyle w:val="TableText"/>
              <w:ind w:left="118"/>
              <w:spacing w:before="139" w:line="210" w:lineRule="auto"/>
              <w:rPr/>
            </w:pPr>
            <w:r>
              <w:rPr>
                <w:rFonts w:ascii="SimSun" w:hAnsi="SimSun" w:eastAsia="SimSun" w:cs="SimSun"/>
                <w:b/>
                <w:bCs/>
                <w:spacing w:val="-2"/>
              </w:rPr>
              <w:t>东方高原鳅</w:t>
            </w:r>
            <w:r>
              <w:rPr>
                <w:rFonts w:ascii="SimSun" w:hAnsi="SimSun" w:eastAsia="SimSun" w:cs="SimSun"/>
                <w:spacing w:val="-15"/>
              </w:rPr>
              <w:t xml:space="preserve"> </w:t>
            </w:r>
            <w:r>
              <w:rPr>
                <w:b/>
                <w:bCs/>
                <w:i/>
                <w:iCs/>
                <w:spacing w:val="-2"/>
              </w:rPr>
              <w:t>Triplophysa orientalis</w:t>
            </w:r>
          </w:p>
        </w:tc>
        <w:tc>
          <w:tcPr>
            <w:tcW w:w="1024" w:type="dxa"/>
            <w:vAlign w:val="top"/>
          </w:tcPr>
          <w:p>
            <w:pPr>
              <w:ind w:left="336"/>
              <w:spacing w:before="139" w:line="220" w:lineRule="auto"/>
              <w:rPr>
                <w:rFonts w:ascii="SimSun" w:hAnsi="SimSun" w:eastAsia="SimSun" w:cs="SimSun"/>
                <w:sz w:val="18"/>
                <w:szCs w:val="18"/>
              </w:rPr>
            </w:pPr>
            <w:r>
              <w:rPr>
                <w:rFonts w:ascii="SimSun" w:hAnsi="SimSun" w:eastAsia="SimSun" w:cs="SimSun"/>
                <w:sz w:val="18"/>
                <w:szCs w:val="18"/>
                <w:b/>
                <w:bCs/>
                <w:spacing w:val="-7"/>
              </w:rPr>
              <w:t>上游</w:t>
            </w:r>
          </w:p>
        </w:tc>
      </w:tr>
    </w:tbl>
    <w:p>
      <w:pPr>
        <w:ind w:left="612"/>
        <w:spacing w:before="19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）渔获物组成</w:t>
      </w:r>
    </w:p>
    <w:p>
      <w:pPr>
        <w:ind w:left="117" w:right="113" w:firstLine="482"/>
        <w:spacing w:before="213" w:line="372" w:lineRule="auto"/>
        <w:rPr>
          <w:rFonts w:ascii="SimSun" w:hAnsi="SimSun" w:eastAsia="SimSun" w:cs="SimSun"/>
          <w:sz w:val="24"/>
          <w:szCs w:val="24"/>
        </w:rPr>
      </w:pPr>
      <w:r>
        <w:rPr>
          <w:rFonts w:ascii="SimSun" w:hAnsi="SimSun" w:eastAsia="SimSun" w:cs="SimSun"/>
          <w:sz w:val="24"/>
          <w:szCs w:val="24"/>
          <w:b/>
          <w:bCs/>
          <w:spacing w:val="-4"/>
        </w:rPr>
        <w:t>在调查范围内共捕获渔获物</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243 </w:t>
      </w:r>
      <w:r>
        <w:rPr>
          <w:rFonts w:ascii="SimSun" w:hAnsi="SimSun" w:eastAsia="SimSun" w:cs="SimSun"/>
          <w:sz w:val="24"/>
          <w:szCs w:val="24"/>
          <w:b/>
          <w:bCs/>
          <w:spacing w:val="-4"/>
        </w:rPr>
        <w:t>尾，平均体重为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10.05g</w:t>
      </w:r>
      <w:r>
        <w:rPr>
          <w:rFonts w:ascii="SimSun" w:hAnsi="SimSun" w:eastAsia="SimSun" w:cs="SimSun"/>
          <w:sz w:val="24"/>
          <w:szCs w:val="24"/>
          <w:b/>
          <w:bCs/>
          <w:spacing w:val="-4"/>
        </w:rPr>
        <w:t>。其中拟硬刺高原鳅数量所</w:t>
      </w:r>
      <w:r>
        <w:rPr>
          <w:rFonts w:ascii="SimSun" w:hAnsi="SimSun" w:eastAsia="SimSun" w:cs="SimSun"/>
          <w:sz w:val="24"/>
          <w:szCs w:val="24"/>
          <w:b/>
          <w:bCs/>
          <w:spacing w:val="-2"/>
        </w:rPr>
        <w:t>占比例最高，其次为黄河裸裂尻、修长高原鳅等，为河段优势种类，渔获物情况见表</w:t>
      </w:r>
      <w:r>
        <w:rPr>
          <w:rFonts w:ascii="SimSun" w:hAnsi="SimSun" w:eastAsia="SimSun" w:cs="SimSun"/>
          <w:sz w:val="24"/>
          <w:szCs w:val="24"/>
          <w:spacing w:val="2"/>
        </w:rPr>
        <w:t xml:space="preserve"> </w:t>
      </w:r>
      <w:r>
        <w:rPr>
          <w:rFonts w:ascii="Times New Roman" w:hAnsi="Times New Roman" w:eastAsia="Times New Roman" w:cs="Times New Roman"/>
          <w:sz w:val="24"/>
          <w:szCs w:val="24"/>
          <w:b/>
          <w:bCs/>
          <w:spacing w:val="-2"/>
        </w:rPr>
        <w:t>4.5.5-2</w:t>
      </w:r>
      <w:r>
        <w:rPr>
          <w:rFonts w:ascii="SimSun" w:hAnsi="SimSun" w:eastAsia="SimSun" w:cs="SimSun"/>
          <w:sz w:val="24"/>
          <w:szCs w:val="24"/>
          <w:b/>
          <w:bCs/>
          <w:spacing w:val="-2"/>
        </w:rPr>
        <w:t>。</w:t>
      </w:r>
    </w:p>
    <w:p>
      <w:pPr>
        <w:ind w:left="3329"/>
        <w:spacing w:before="50"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4.5.5-2    </w:t>
      </w:r>
      <w:r>
        <w:rPr>
          <w:rFonts w:ascii="SimHei" w:hAnsi="SimHei" w:eastAsia="SimHei" w:cs="SimHei"/>
          <w:sz w:val="24"/>
          <w:szCs w:val="24"/>
          <w:b/>
          <w:bCs/>
          <w:spacing w:val="-2"/>
        </w:rPr>
        <w:t>渔获物组成表</w:t>
      </w:r>
    </w:p>
    <w:p>
      <w:pPr>
        <w:spacing w:line="16"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72"/>
        <w:gridCol w:w="607"/>
        <w:gridCol w:w="929"/>
        <w:gridCol w:w="1004"/>
        <w:gridCol w:w="1231"/>
        <w:gridCol w:w="799"/>
        <w:gridCol w:w="987"/>
        <w:gridCol w:w="1179"/>
        <w:gridCol w:w="1184"/>
      </w:tblGrid>
      <w:tr>
        <w:trPr>
          <w:trHeight w:val="729" w:hRule="atLeast"/>
        </w:trPr>
        <w:tc>
          <w:tcPr>
            <w:tcW w:w="1372" w:type="dxa"/>
            <w:vAlign w:val="top"/>
          </w:tcPr>
          <w:p>
            <w:pPr>
              <w:spacing w:line="259" w:lineRule="auto"/>
              <w:rPr>
                <w:rFonts w:ascii="Arial"/>
                <w:sz w:val="21"/>
              </w:rPr>
            </w:pPr>
            <w:r/>
          </w:p>
          <w:p>
            <w:pPr>
              <w:ind w:left="331"/>
              <w:spacing w:before="59"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607" w:type="dxa"/>
            <w:vAlign w:val="top"/>
          </w:tcPr>
          <w:p>
            <w:pPr>
              <w:spacing w:line="259" w:lineRule="auto"/>
              <w:rPr>
                <w:rFonts w:ascii="Arial"/>
                <w:sz w:val="21"/>
              </w:rPr>
            </w:pPr>
            <w:r/>
          </w:p>
          <w:p>
            <w:pPr>
              <w:ind w:left="128"/>
              <w:spacing w:before="59" w:line="219" w:lineRule="auto"/>
              <w:rPr>
                <w:rFonts w:ascii="SimSun" w:hAnsi="SimSun" w:eastAsia="SimSun" w:cs="SimSun"/>
                <w:sz w:val="18"/>
                <w:szCs w:val="18"/>
              </w:rPr>
            </w:pPr>
            <w:r>
              <w:rPr>
                <w:rFonts w:ascii="SimSun" w:hAnsi="SimSun" w:eastAsia="SimSun" w:cs="SimSun"/>
                <w:sz w:val="18"/>
                <w:szCs w:val="18"/>
                <w:b/>
                <w:bCs/>
                <w:spacing w:val="-7"/>
              </w:rPr>
              <w:t>数量</w:t>
            </w:r>
          </w:p>
        </w:tc>
        <w:tc>
          <w:tcPr>
            <w:tcW w:w="929" w:type="dxa"/>
            <w:vAlign w:val="top"/>
          </w:tcPr>
          <w:p>
            <w:pPr>
              <w:spacing w:line="259" w:lineRule="auto"/>
              <w:rPr>
                <w:rFonts w:ascii="Arial"/>
                <w:sz w:val="21"/>
              </w:rPr>
            </w:pPr>
            <w:r/>
          </w:p>
          <w:p>
            <w:pPr>
              <w:ind w:left="288"/>
              <w:spacing w:before="59" w:line="225" w:lineRule="auto"/>
              <w:rPr>
                <w:rFonts w:ascii="SimSun" w:hAnsi="SimSun" w:eastAsia="SimSun" w:cs="SimSun"/>
                <w:sz w:val="18"/>
                <w:szCs w:val="18"/>
              </w:rPr>
            </w:pPr>
            <w:r>
              <w:rPr>
                <w:rFonts w:ascii="SimSun" w:hAnsi="SimSun" w:eastAsia="SimSun" w:cs="SimSun"/>
                <w:sz w:val="18"/>
                <w:szCs w:val="18"/>
                <w:b/>
                <w:bCs/>
                <w:spacing w:val="-6"/>
              </w:rPr>
              <w:t>重量</w:t>
            </w:r>
          </w:p>
        </w:tc>
        <w:tc>
          <w:tcPr>
            <w:tcW w:w="1004" w:type="dxa"/>
            <w:vAlign w:val="top"/>
          </w:tcPr>
          <w:p>
            <w:pPr>
              <w:spacing w:line="259" w:lineRule="auto"/>
              <w:rPr>
                <w:rFonts w:ascii="Arial"/>
                <w:sz w:val="21"/>
              </w:rPr>
            </w:pPr>
            <w:r/>
          </w:p>
          <w:p>
            <w:pPr>
              <w:ind w:left="143"/>
              <w:spacing w:before="59" w:line="219" w:lineRule="auto"/>
              <w:rPr>
                <w:rFonts w:ascii="SimSun" w:hAnsi="SimSun" w:eastAsia="SimSun" w:cs="SimSun"/>
                <w:sz w:val="18"/>
                <w:szCs w:val="18"/>
              </w:rPr>
            </w:pPr>
            <w:r>
              <w:rPr>
                <w:rFonts w:ascii="SimSun" w:hAnsi="SimSun" w:eastAsia="SimSun" w:cs="SimSun"/>
                <w:sz w:val="18"/>
                <w:szCs w:val="18"/>
                <w:b/>
                <w:bCs/>
                <w:spacing w:val="-4"/>
              </w:rPr>
              <w:t>体长规格</w:t>
            </w:r>
          </w:p>
        </w:tc>
        <w:tc>
          <w:tcPr>
            <w:tcW w:w="1231" w:type="dxa"/>
            <w:vAlign w:val="top"/>
          </w:tcPr>
          <w:p>
            <w:pPr>
              <w:spacing w:line="259" w:lineRule="auto"/>
              <w:rPr>
                <w:rFonts w:ascii="Arial"/>
                <w:sz w:val="21"/>
              </w:rPr>
            </w:pPr>
            <w:r/>
          </w:p>
          <w:p>
            <w:pPr>
              <w:ind w:left="257"/>
              <w:spacing w:before="59" w:line="219" w:lineRule="auto"/>
              <w:rPr>
                <w:rFonts w:ascii="SimSun" w:hAnsi="SimSun" w:eastAsia="SimSun" w:cs="SimSun"/>
                <w:sz w:val="18"/>
                <w:szCs w:val="18"/>
              </w:rPr>
            </w:pPr>
            <w:r>
              <w:rPr>
                <w:rFonts w:ascii="SimSun" w:hAnsi="SimSun" w:eastAsia="SimSun" w:cs="SimSun"/>
                <w:sz w:val="18"/>
                <w:szCs w:val="18"/>
                <w:b/>
                <w:bCs/>
                <w:spacing w:val="-4"/>
              </w:rPr>
              <w:t>体重规格</w:t>
            </w:r>
          </w:p>
        </w:tc>
        <w:tc>
          <w:tcPr>
            <w:tcW w:w="799" w:type="dxa"/>
            <w:vAlign w:val="top"/>
          </w:tcPr>
          <w:p>
            <w:pPr>
              <w:ind w:left="223"/>
              <w:spacing w:before="139" w:line="220" w:lineRule="auto"/>
              <w:rPr>
                <w:rFonts w:ascii="SimSun" w:hAnsi="SimSun" w:eastAsia="SimSun" w:cs="SimSun"/>
                <w:sz w:val="18"/>
                <w:szCs w:val="18"/>
              </w:rPr>
            </w:pPr>
            <w:r>
              <w:rPr>
                <w:rFonts w:ascii="SimSun" w:hAnsi="SimSun" w:eastAsia="SimSun" w:cs="SimSun"/>
                <w:sz w:val="18"/>
                <w:szCs w:val="18"/>
                <w:b/>
                <w:bCs/>
                <w:spacing w:val="-6"/>
              </w:rPr>
              <w:t>平均</w:t>
            </w:r>
          </w:p>
          <w:p>
            <w:pPr>
              <w:ind w:left="224"/>
              <w:spacing w:before="145" w:line="221" w:lineRule="auto"/>
              <w:rPr>
                <w:rFonts w:ascii="SimSun" w:hAnsi="SimSun" w:eastAsia="SimSun" w:cs="SimSun"/>
                <w:sz w:val="18"/>
                <w:szCs w:val="18"/>
              </w:rPr>
            </w:pPr>
            <w:r>
              <w:rPr>
                <w:rFonts w:ascii="SimSun" w:hAnsi="SimSun" w:eastAsia="SimSun" w:cs="SimSun"/>
                <w:sz w:val="18"/>
                <w:szCs w:val="18"/>
                <w:b/>
                <w:bCs/>
                <w:spacing w:val="-6"/>
              </w:rPr>
              <w:t>体长</w:t>
            </w:r>
          </w:p>
        </w:tc>
        <w:tc>
          <w:tcPr>
            <w:tcW w:w="987" w:type="dxa"/>
            <w:vAlign w:val="top"/>
          </w:tcPr>
          <w:p>
            <w:pPr>
              <w:ind w:left="317"/>
              <w:spacing w:before="139" w:line="220" w:lineRule="auto"/>
              <w:rPr>
                <w:rFonts w:ascii="SimSun" w:hAnsi="SimSun" w:eastAsia="SimSun" w:cs="SimSun"/>
                <w:sz w:val="18"/>
                <w:szCs w:val="18"/>
              </w:rPr>
            </w:pPr>
            <w:r>
              <w:rPr>
                <w:rFonts w:ascii="SimSun" w:hAnsi="SimSun" w:eastAsia="SimSun" w:cs="SimSun"/>
                <w:sz w:val="18"/>
                <w:szCs w:val="18"/>
                <w:b/>
                <w:bCs/>
                <w:spacing w:val="-6"/>
              </w:rPr>
              <w:t>平均</w:t>
            </w:r>
          </w:p>
          <w:p>
            <w:pPr>
              <w:ind w:left="318"/>
              <w:spacing w:before="145" w:line="221" w:lineRule="auto"/>
              <w:rPr>
                <w:rFonts w:ascii="SimSun" w:hAnsi="SimSun" w:eastAsia="SimSun" w:cs="SimSun"/>
                <w:sz w:val="18"/>
                <w:szCs w:val="18"/>
              </w:rPr>
            </w:pPr>
            <w:r>
              <w:rPr>
                <w:rFonts w:ascii="SimSun" w:hAnsi="SimSun" w:eastAsia="SimSun" w:cs="SimSun"/>
                <w:sz w:val="18"/>
                <w:szCs w:val="18"/>
                <w:b/>
                <w:bCs/>
                <w:spacing w:val="-6"/>
              </w:rPr>
              <w:t>体重</w:t>
            </w:r>
          </w:p>
        </w:tc>
        <w:tc>
          <w:tcPr>
            <w:tcW w:w="1179" w:type="dxa"/>
            <w:vAlign w:val="top"/>
          </w:tcPr>
          <w:p>
            <w:pPr>
              <w:ind w:left="331" w:right="313" w:firstLine="83"/>
              <w:spacing w:before="139" w:line="297" w:lineRule="auto"/>
              <w:rPr>
                <w:rFonts w:ascii="SimSun" w:hAnsi="SimSun" w:eastAsia="SimSun" w:cs="SimSun"/>
                <w:sz w:val="18"/>
                <w:szCs w:val="18"/>
              </w:rPr>
            </w:pPr>
            <w:r>
              <w:rPr>
                <w:rFonts w:ascii="SimSun" w:hAnsi="SimSun" w:eastAsia="SimSun" w:cs="SimSun"/>
                <w:sz w:val="18"/>
                <w:szCs w:val="18"/>
                <w:b/>
                <w:bCs/>
                <w:spacing w:val="-6"/>
              </w:rPr>
              <w:t>重量</w:t>
            </w:r>
            <w:r>
              <w:rPr>
                <w:rFonts w:ascii="SimSun" w:hAnsi="SimSun" w:eastAsia="SimSun" w:cs="SimSun"/>
                <w:sz w:val="18"/>
                <w:szCs w:val="18"/>
                <w:b/>
                <w:bCs/>
                <w:spacing w:val="-6"/>
              </w:rPr>
              <w:t>百分比</w:t>
            </w:r>
          </w:p>
        </w:tc>
        <w:tc>
          <w:tcPr>
            <w:tcW w:w="1184" w:type="dxa"/>
            <w:vAlign w:val="top"/>
          </w:tcPr>
          <w:p>
            <w:pPr>
              <w:ind w:left="332" w:right="317" w:firstLine="83"/>
              <w:spacing w:before="139" w:line="297" w:lineRule="auto"/>
              <w:rPr>
                <w:rFonts w:ascii="SimSun" w:hAnsi="SimSun" w:eastAsia="SimSun" w:cs="SimSun"/>
                <w:sz w:val="18"/>
                <w:szCs w:val="18"/>
              </w:rPr>
            </w:pPr>
            <w:r>
              <w:rPr>
                <w:rFonts w:ascii="SimSun" w:hAnsi="SimSun" w:eastAsia="SimSun" w:cs="SimSun"/>
                <w:sz w:val="18"/>
                <w:szCs w:val="18"/>
                <w:b/>
                <w:bCs/>
                <w:spacing w:val="-7"/>
              </w:rPr>
              <w:t>数量</w:t>
            </w:r>
            <w:r>
              <w:rPr>
                <w:rFonts w:ascii="SimSun" w:hAnsi="SimSun" w:eastAsia="SimSun" w:cs="SimSun"/>
                <w:sz w:val="18"/>
                <w:szCs w:val="18"/>
                <w:b/>
                <w:bCs/>
                <w:spacing w:val="-6"/>
              </w:rPr>
              <w:t>百分比</w:t>
            </w:r>
          </w:p>
        </w:tc>
      </w:tr>
      <w:tr>
        <w:trPr>
          <w:trHeight w:val="364" w:hRule="atLeast"/>
        </w:trPr>
        <w:tc>
          <w:tcPr>
            <w:tcW w:w="1372" w:type="dxa"/>
            <w:vAlign w:val="top"/>
          </w:tcPr>
          <w:p>
            <w:pPr>
              <w:ind w:left="330"/>
              <w:spacing w:before="135" w:line="220" w:lineRule="auto"/>
              <w:rPr>
                <w:rFonts w:ascii="SimSun" w:hAnsi="SimSun" w:eastAsia="SimSun" w:cs="SimSun"/>
                <w:sz w:val="18"/>
                <w:szCs w:val="18"/>
              </w:rPr>
            </w:pPr>
            <w:r>
              <w:rPr>
                <w:rFonts w:ascii="SimSun" w:hAnsi="SimSun" w:eastAsia="SimSun" w:cs="SimSun"/>
                <w:sz w:val="18"/>
                <w:szCs w:val="18"/>
                <w:b/>
                <w:bCs/>
                <w:spacing w:val="-4"/>
              </w:rPr>
              <w:t>花斑裸鲤</w:t>
            </w:r>
          </w:p>
        </w:tc>
        <w:tc>
          <w:tcPr>
            <w:tcW w:w="607" w:type="dxa"/>
            <w:vAlign w:val="top"/>
          </w:tcPr>
          <w:p>
            <w:pPr>
              <w:pStyle w:val="TableText"/>
              <w:ind w:left="265"/>
              <w:spacing w:before="166" w:line="188" w:lineRule="auto"/>
              <w:rPr/>
            </w:pPr>
            <w:r>
              <w:rPr>
                <w:b/>
                <w:bCs/>
              </w:rPr>
              <w:t>1</w:t>
            </w:r>
          </w:p>
        </w:tc>
        <w:tc>
          <w:tcPr>
            <w:tcW w:w="929" w:type="dxa"/>
            <w:vAlign w:val="top"/>
          </w:tcPr>
          <w:p>
            <w:pPr>
              <w:pStyle w:val="TableText"/>
              <w:ind w:left="260"/>
              <w:spacing w:before="166" w:line="188" w:lineRule="auto"/>
              <w:rPr/>
            </w:pPr>
            <w:r>
              <w:rPr>
                <w:b/>
                <w:bCs/>
                <w:spacing w:val="-1"/>
              </w:rPr>
              <w:t>22.37</w:t>
            </w:r>
          </w:p>
        </w:tc>
        <w:tc>
          <w:tcPr>
            <w:tcW w:w="1004" w:type="dxa"/>
            <w:vAlign w:val="top"/>
          </w:tcPr>
          <w:p>
            <w:pPr>
              <w:pStyle w:val="TableText"/>
              <w:ind w:left="352"/>
              <w:spacing w:before="166" w:line="188" w:lineRule="auto"/>
              <w:rPr/>
            </w:pPr>
            <w:r>
              <w:rPr>
                <w:b/>
                <w:bCs/>
                <w:spacing w:val="-3"/>
              </w:rPr>
              <w:t>11.5</w:t>
            </w:r>
          </w:p>
        </w:tc>
        <w:tc>
          <w:tcPr>
            <w:tcW w:w="1231" w:type="dxa"/>
            <w:vAlign w:val="top"/>
          </w:tcPr>
          <w:p>
            <w:pPr>
              <w:pStyle w:val="TableText"/>
              <w:ind w:left="413"/>
              <w:spacing w:before="166" w:line="188" w:lineRule="auto"/>
              <w:rPr/>
            </w:pPr>
            <w:r>
              <w:rPr>
                <w:b/>
                <w:bCs/>
                <w:spacing w:val="-1"/>
              </w:rPr>
              <w:t>22.37</w:t>
            </w:r>
          </w:p>
        </w:tc>
        <w:tc>
          <w:tcPr>
            <w:tcW w:w="799" w:type="dxa"/>
            <w:vAlign w:val="top"/>
          </w:tcPr>
          <w:p>
            <w:pPr>
              <w:pStyle w:val="TableText"/>
              <w:ind w:left="250"/>
              <w:spacing w:before="166" w:line="188" w:lineRule="auto"/>
              <w:rPr/>
            </w:pPr>
            <w:r>
              <w:rPr>
                <w:b/>
                <w:bCs/>
                <w:spacing w:val="-3"/>
              </w:rPr>
              <w:t>11.5</w:t>
            </w:r>
          </w:p>
        </w:tc>
        <w:tc>
          <w:tcPr>
            <w:tcW w:w="987" w:type="dxa"/>
            <w:vAlign w:val="top"/>
          </w:tcPr>
          <w:p>
            <w:pPr>
              <w:pStyle w:val="TableText"/>
              <w:ind w:left="293"/>
              <w:spacing w:before="166" w:line="188" w:lineRule="auto"/>
              <w:rPr/>
            </w:pPr>
            <w:r>
              <w:rPr>
                <w:b/>
                <w:bCs/>
                <w:spacing w:val="-1"/>
              </w:rPr>
              <w:t>22.37</w:t>
            </w:r>
          </w:p>
        </w:tc>
        <w:tc>
          <w:tcPr>
            <w:tcW w:w="1179" w:type="dxa"/>
            <w:vAlign w:val="top"/>
          </w:tcPr>
          <w:p>
            <w:pPr>
              <w:pStyle w:val="TableText"/>
              <w:ind w:left="348"/>
              <w:spacing w:before="166" w:line="188" w:lineRule="auto"/>
              <w:rPr/>
            </w:pPr>
            <w:r>
              <w:rPr>
                <w:b/>
                <w:bCs/>
                <w:spacing w:val="-2"/>
              </w:rPr>
              <w:t>0.71%</w:t>
            </w:r>
          </w:p>
        </w:tc>
        <w:tc>
          <w:tcPr>
            <w:tcW w:w="1184" w:type="dxa"/>
            <w:vAlign w:val="top"/>
          </w:tcPr>
          <w:p>
            <w:pPr>
              <w:pStyle w:val="TableText"/>
              <w:ind w:left="347"/>
              <w:spacing w:before="166" w:line="188" w:lineRule="auto"/>
              <w:rPr/>
            </w:pPr>
            <w:r>
              <w:rPr>
                <w:b/>
                <w:bCs/>
                <w:spacing w:val="-1"/>
              </w:rPr>
              <w:t>0.41%</w:t>
            </w:r>
          </w:p>
        </w:tc>
      </w:tr>
      <w:tr>
        <w:trPr>
          <w:trHeight w:val="365" w:hRule="atLeast"/>
        </w:trPr>
        <w:tc>
          <w:tcPr>
            <w:tcW w:w="1372" w:type="dxa"/>
            <w:vAlign w:val="top"/>
          </w:tcPr>
          <w:p>
            <w:pPr>
              <w:ind w:left="237"/>
              <w:spacing w:before="136" w:line="219" w:lineRule="auto"/>
              <w:rPr>
                <w:rFonts w:ascii="SimSun" w:hAnsi="SimSun" w:eastAsia="SimSun" w:cs="SimSun"/>
                <w:sz w:val="18"/>
                <w:szCs w:val="18"/>
              </w:rPr>
            </w:pPr>
            <w:r>
              <w:rPr>
                <w:rFonts w:ascii="SimSun" w:hAnsi="SimSun" w:eastAsia="SimSun" w:cs="SimSun"/>
                <w:sz w:val="18"/>
                <w:szCs w:val="18"/>
                <w:b/>
                <w:bCs/>
                <w:spacing w:val="-3"/>
              </w:rPr>
              <w:t>黄河裸裂尻</w:t>
            </w:r>
          </w:p>
        </w:tc>
        <w:tc>
          <w:tcPr>
            <w:tcW w:w="607" w:type="dxa"/>
            <w:vAlign w:val="top"/>
          </w:tcPr>
          <w:p>
            <w:pPr>
              <w:pStyle w:val="TableText"/>
              <w:ind w:left="212"/>
              <w:spacing w:before="167" w:line="188" w:lineRule="auto"/>
              <w:rPr/>
            </w:pPr>
            <w:r>
              <w:rPr>
                <w:b/>
                <w:bCs/>
                <w:spacing w:val="-2"/>
              </w:rPr>
              <w:t>29</w:t>
            </w:r>
          </w:p>
        </w:tc>
        <w:tc>
          <w:tcPr>
            <w:tcW w:w="929" w:type="dxa"/>
            <w:vAlign w:val="top"/>
          </w:tcPr>
          <w:p>
            <w:pPr>
              <w:pStyle w:val="TableText"/>
              <w:ind w:left="262"/>
              <w:spacing w:before="167" w:line="188" w:lineRule="auto"/>
              <w:rPr/>
            </w:pPr>
            <w:r>
              <w:rPr>
                <w:b/>
                <w:bCs/>
                <w:spacing w:val="-1"/>
              </w:rPr>
              <w:t>884.5</w:t>
            </w:r>
          </w:p>
        </w:tc>
        <w:tc>
          <w:tcPr>
            <w:tcW w:w="1004" w:type="dxa"/>
            <w:vAlign w:val="top"/>
          </w:tcPr>
          <w:p>
            <w:pPr>
              <w:pStyle w:val="TableText"/>
              <w:ind w:left="165"/>
              <w:spacing w:before="167" w:line="188" w:lineRule="auto"/>
              <w:rPr/>
            </w:pPr>
            <w:r>
              <w:rPr>
                <w:b/>
                <w:bCs/>
                <w:spacing w:val="-2"/>
              </w:rPr>
              <w:t>12.0-18.9</w:t>
            </w:r>
          </w:p>
        </w:tc>
        <w:tc>
          <w:tcPr>
            <w:tcW w:w="1231" w:type="dxa"/>
            <w:vAlign w:val="top"/>
          </w:tcPr>
          <w:p>
            <w:pPr>
              <w:pStyle w:val="TableText"/>
              <w:ind w:left="183"/>
              <w:spacing w:before="166" w:line="188" w:lineRule="auto"/>
              <w:rPr/>
            </w:pPr>
            <w:r>
              <w:rPr>
                <w:b/>
                <w:bCs/>
                <w:spacing w:val="-1"/>
              </w:rPr>
              <w:t>22.35-101.9</w:t>
            </w:r>
          </w:p>
        </w:tc>
        <w:tc>
          <w:tcPr>
            <w:tcW w:w="799" w:type="dxa"/>
            <w:vAlign w:val="top"/>
          </w:tcPr>
          <w:p>
            <w:pPr>
              <w:pStyle w:val="TableText"/>
              <w:ind w:left="250"/>
              <w:spacing w:before="166" w:line="188" w:lineRule="auto"/>
              <w:rPr/>
            </w:pPr>
            <w:r>
              <w:rPr>
                <w:b/>
                <w:bCs/>
                <w:spacing w:val="-3"/>
              </w:rPr>
              <w:t>13.6</w:t>
            </w:r>
          </w:p>
        </w:tc>
        <w:tc>
          <w:tcPr>
            <w:tcW w:w="987" w:type="dxa"/>
            <w:vAlign w:val="top"/>
          </w:tcPr>
          <w:p>
            <w:pPr>
              <w:pStyle w:val="TableText"/>
              <w:ind w:left="335"/>
              <w:spacing w:before="166" w:line="188" w:lineRule="auto"/>
              <w:rPr/>
            </w:pPr>
            <w:r>
              <w:rPr>
                <w:b/>
                <w:bCs/>
                <w:spacing w:val="-1"/>
              </w:rPr>
              <w:t>30.5</w:t>
            </w:r>
          </w:p>
        </w:tc>
        <w:tc>
          <w:tcPr>
            <w:tcW w:w="1179" w:type="dxa"/>
            <w:vAlign w:val="top"/>
          </w:tcPr>
          <w:p>
            <w:pPr>
              <w:pStyle w:val="TableText"/>
              <w:ind w:left="300"/>
              <w:spacing w:before="167" w:line="188" w:lineRule="auto"/>
              <w:rPr/>
            </w:pPr>
            <w:r>
              <w:rPr>
                <w:b/>
                <w:bCs/>
                <w:spacing w:val="-1"/>
              </w:rPr>
              <w:t>27.89%</w:t>
            </w:r>
          </w:p>
        </w:tc>
        <w:tc>
          <w:tcPr>
            <w:tcW w:w="1184" w:type="dxa"/>
            <w:vAlign w:val="top"/>
          </w:tcPr>
          <w:p>
            <w:pPr>
              <w:pStyle w:val="TableText"/>
              <w:ind w:left="307"/>
              <w:spacing w:before="167" w:line="188" w:lineRule="auto"/>
              <w:rPr/>
            </w:pPr>
            <w:r>
              <w:rPr>
                <w:b/>
                <w:bCs/>
                <w:spacing w:val="-2"/>
              </w:rPr>
              <w:t>11.93%</w:t>
            </w:r>
          </w:p>
        </w:tc>
      </w:tr>
      <w:tr>
        <w:trPr>
          <w:trHeight w:val="364" w:hRule="atLeast"/>
        </w:trPr>
        <w:tc>
          <w:tcPr>
            <w:tcW w:w="1372" w:type="dxa"/>
            <w:vAlign w:val="top"/>
          </w:tcPr>
          <w:p>
            <w:pPr>
              <w:ind w:left="239"/>
              <w:spacing w:before="135" w:line="219" w:lineRule="auto"/>
              <w:rPr>
                <w:rFonts w:ascii="SimSun" w:hAnsi="SimSun" w:eastAsia="SimSun" w:cs="SimSun"/>
                <w:sz w:val="18"/>
                <w:szCs w:val="18"/>
              </w:rPr>
            </w:pPr>
            <w:r>
              <w:rPr>
                <w:rFonts w:ascii="SimSun" w:hAnsi="SimSun" w:eastAsia="SimSun" w:cs="SimSun"/>
                <w:sz w:val="18"/>
                <w:szCs w:val="18"/>
                <w:b/>
                <w:bCs/>
                <w:spacing w:val="-3"/>
              </w:rPr>
              <w:t>骨唇黄河鱼</w:t>
            </w:r>
          </w:p>
        </w:tc>
        <w:tc>
          <w:tcPr>
            <w:tcW w:w="607" w:type="dxa"/>
            <w:vAlign w:val="top"/>
          </w:tcPr>
          <w:p>
            <w:pPr>
              <w:pStyle w:val="TableText"/>
              <w:ind w:left="265"/>
              <w:spacing w:before="166" w:line="188" w:lineRule="auto"/>
              <w:rPr/>
            </w:pPr>
            <w:r>
              <w:rPr>
                <w:b/>
                <w:bCs/>
              </w:rPr>
              <w:t>1</w:t>
            </w:r>
          </w:p>
        </w:tc>
        <w:tc>
          <w:tcPr>
            <w:tcW w:w="929" w:type="dxa"/>
            <w:vAlign w:val="top"/>
          </w:tcPr>
          <w:p>
            <w:pPr>
              <w:pStyle w:val="TableText"/>
              <w:ind w:left="268"/>
              <w:spacing w:before="166" w:line="188" w:lineRule="auto"/>
              <w:rPr/>
            </w:pPr>
            <w:r>
              <w:rPr>
                <w:b/>
                <w:bCs/>
                <w:spacing w:val="-3"/>
              </w:rPr>
              <w:t>19.62</w:t>
            </w:r>
          </w:p>
        </w:tc>
        <w:tc>
          <w:tcPr>
            <w:tcW w:w="1004" w:type="dxa"/>
            <w:vAlign w:val="top"/>
          </w:tcPr>
          <w:p>
            <w:pPr>
              <w:pStyle w:val="TableText"/>
              <w:ind w:left="419"/>
              <w:spacing w:before="166" w:line="188" w:lineRule="auto"/>
              <w:rPr/>
            </w:pPr>
            <w:r>
              <w:rPr>
                <w:b/>
                <w:bCs/>
                <w:spacing w:val="-6"/>
              </w:rPr>
              <w:t>12</w:t>
            </w:r>
          </w:p>
        </w:tc>
        <w:tc>
          <w:tcPr>
            <w:tcW w:w="1231" w:type="dxa"/>
            <w:vAlign w:val="top"/>
          </w:tcPr>
          <w:p>
            <w:pPr>
              <w:pStyle w:val="TableText"/>
              <w:ind w:left="421"/>
              <w:spacing w:before="166" w:line="188" w:lineRule="auto"/>
              <w:rPr/>
            </w:pPr>
            <w:r>
              <w:rPr>
                <w:b/>
                <w:bCs/>
                <w:spacing w:val="-3"/>
              </w:rPr>
              <w:t>19.62</w:t>
            </w:r>
          </w:p>
        </w:tc>
        <w:tc>
          <w:tcPr>
            <w:tcW w:w="799" w:type="dxa"/>
            <w:vAlign w:val="top"/>
          </w:tcPr>
          <w:p>
            <w:pPr>
              <w:pStyle w:val="TableText"/>
              <w:ind w:left="318"/>
              <w:spacing w:before="166" w:line="188" w:lineRule="auto"/>
              <w:rPr/>
            </w:pPr>
            <w:r>
              <w:rPr>
                <w:b/>
                <w:bCs/>
                <w:spacing w:val="-6"/>
              </w:rPr>
              <w:t>12</w:t>
            </w:r>
          </w:p>
        </w:tc>
        <w:tc>
          <w:tcPr>
            <w:tcW w:w="987" w:type="dxa"/>
            <w:vAlign w:val="top"/>
          </w:tcPr>
          <w:p>
            <w:pPr>
              <w:pStyle w:val="TableText"/>
              <w:ind w:left="301"/>
              <w:spacing w:before="166" w:line="188" w:lineRule="auto"/>
              <w:rPr/>
            </w:pPr>
            <w:r>
              <w:rPr>
                <w:b/>
                <w:bCs/>
                <w:spacing w:val="-3"/>
              </w:rPr>
              <w:t>19.62</w:t>
            </w:r>
          </w:p>
        </w:tc>
        <w:tc>
          <w:tcPr>
            <w:tcW w:w="1179" w:type="dxa"/>
            <w:vAlign w:val="top"/>
          </w:tcPr>
          <w:p>
            <w:pPr>
              <w:pStyle w:val="TableText"/>
              <w:ind w:left="348"/>
              <w:spacing w:before="166" w:line="188" w:lineRule="auto"/>
              <w:rPr/>
            </w:pPr>
            <w:r>
              <w:rPr>
                <w:b/>
                <w:bCs/>
                <w:spacing w:val="-2"/>
              </w:rPr>
              <w:t>0.62%</w:t>
            </w:r>
          </w:p>
        </w:tc>
        <w:tc>
          <w:tcPr>
            <w:tcW w:w="1184" w:type="dxa"/>
            <w:vAlign w:val="top"/>
          </w:tcPr>
          <w:p>
            <w:pPr>
              <w:pStyle w:val="TableText"/>
              <w:ind w:left="347"/>
              <w:spacing w:before="166" w:line="188" w:lineRule="auto"/>
              <w:rPr/>
            </w:pPr>
            <w:r>
              <w:rPr>
                <w:b/>
                <w:bCs/>
                <w:spacing w:val="-1"/>
              </w:rPr>
              <w:t>0.41%</w:t>
            </w:r>
          </w:p>
        </w:tc>
      </w:tr>
      <w:tr>
        <w:trPr>
          <w:trHeight w:val="364" w:hRule="atLeast"/>
        </w:trPr>
        <w:tc>
          <w:tcPr>
            <w:tcW w:w="1372" w:type="dxa"/>
            <w:vAlign w:val="top"/>
          </w:tcPr>
          <w:p>
            <w:pPr>
              <w:ind w:left="149"/>
              <w:spacing w:before="138" w:line="219" w:lineRule="auto"/>
              <w:rPr>
                <w:rFonts w:ascii="SimSun" w:hAnsi="SimSun" w:eastAsia="SimSun" w:cs="SimSun"/>
                <w:sz w:val="18"/>
                <w:szCs w:val="18"/>
              </w:rPr>
            </w:pPr>
            <w:r>
              <w:rPr>
                <w:rFonts w:ascii="SimSun" w:hAnsi="SimSun" w:eastAsia="SimSun" w:cs="SimSun"/>
                <w:sz w:val="18"/>
                <w:szCs w:val="18"/>
                <w:b/>
                <w:bCs/>
                <w:spacing w:val="-3"/>
              </w:rPr>
              <w:t>拟硬刺高原鳅</w:t>
            </w:r>
          </w:p>
        </w:tc>
        <w:tc>
          <w:tcPr>
            <w:tcW w:w="607" w:type="dxa"/>
            <w:vAlign w:val="top"/>
          </w:tcPr>
          <w:p>
            <w:pPr>
              <w:pStyle w:val="TableText"/>
              <w:ind w:left="174"/>
              <w:spacing w:before="167" w:line="188" w:lineRule="auto"/>
              <w:rPr/>
            </w:pPr>
            <w:r>
              <w:rPr>
                <w:b/>
                <w:bCs/>
                <w:spacing w:val="-4"/>
              </w:rPr>
              <w:t>157</w:t>
            </w:r>
          </w:p>
        </w:tc>
        <w:tc>
          <w:tcPr>
            <w:tcW w:w="929" w:type="dxa"/>
            <w:vAlign w:val="top"/>
          </w:tcPr>
          <w:p>
            <w:pPr>
              <w:pStyle w:val="TableText"/>
              <w:ind w:left="225"/>
              <w:spacing w:before="167" w:line="188" w:lineRule="auto"/>
              <w:rPr/>
            </w:pPr>
            <w:r>
              <w:rPr>
                <w:b/>
                <w:bCs/>
                <w:spacing w:val="-2"/>
              </w:rPr>
              <w:t>1271.7</w:t>
            </w:r>
          </w:p>
        </w:tc>
        <w:tc>
          <w:tcPr>
            <w:tcW w:w="1004" w:type="dxa"/>
            <w:vAlign w:val="top"/>
          </w:tcPr>
          <w:p>
            <w:pPr>
              <w:pStyle w:val="TableText"/>
              <w:ind w:left="248"/>
              <w:spacing w:before="167" w:line="188" w:lineRule="auto"/>
              <w:rPr/>
            </w:pPr>
            <w:r>
              <w:rPr>
                <w:b/>
                <w:bCs/>
                <w:spacing w:val="-1"/>
              </w:rPr>
              <w:t>6.5-9.0</w:t>
            </w:r>
          </w:p>
        </w:tc>
        <w:tc>
          <w:tcPr>
            <w:tcW w:w="1231" w:type="dxa"/>
            <w:vAlign w:val="top"/>
          </w:tcPr>
          <w:p>
            <w:pPr>
              <w:pStyle w:val="TableText"/>
              <w:ind w:left="270"/>
              <w:spacing w:before="167" w:line="188" w:lineRule="auto"/>
              <w:rPr/>
            </w:pPr>
            <w:r>
              <w:rPr>
                <w:b/>
                <w:bCs/>
                <w:spacing w:val="-1"/>
              </w:rPr>
              <w:t>3.93-8.36</w:t>
            </w:r>
          </w:p>
        </w:tc>
        <w:tc>
          <w:tcPr>
            <w:tcW w:w="799" w:type="dxa"/>
            <w:vAlign w:val="top"/>
          </w:tcPr>
          <w:p>
            <w:pPr>
              <w:pStyle w:val="TableText"/>
              <w:ind w:left="290"/>
              <w:spacing w:before="167" w:line="188" w:lineRule="auto"/>
              <w:rPr/>
            </w:pPr>
            <w:r>
              <w:rPr>
                <w:b/>
                <w:bCs/>
                <w:spacing w:val="-2"/>
              </w:rPr>
              <w:t>7.2</w:t>
            </w:r>
          </w:p>
        </w:tc>
        <w:tc>
          <w:tcPr>
            <w:tcW w:w="987" w:type="dxa"/>
            <w:vAlign w:val="top"/>
          </w:tcPr>
          <w:p>
            <w:pPr>
              <w:pStyle w:val="TableText"/>
              <w:ind w:left="384"/>
              <w:spacing w:before="167" w:line="188" w:lineRule="auto"/>
              <w:rPr/>
            </w:pPr>
            <w:r>
              <w:rPr>
                <w:b/>
                <w:bCs/>
                <w:spacing w:val="-2"/>
              </w:rPr>
              <w:t>8.1</w:t>
            </w:r>
          </w:p>
        </w:tc>
        <w:tc>
          <w:tcPr>
            <w:tcW w:w="1179" w:type="dxa"/>
            <w:vAlign w:val="top"/>
          </w:tcPr>
          <w:p>
            <w:pPr>
              <w:pStyle w:val="TableText"/>
              <w:ind w:left="300"/>
              <w:spacing w:before="167" w:line="188" w:lineRule="auto"/>
              <w:rPr/>
            </w:pPr>
            <w:r>
              <w:rPr>
                <w:b/>
                <w:bCs/>
                <w:spacing w:val="-1"/>
              </w:rPr>
              <w:t>40.10%</w:t>
            </w:r>
          </w:p>
        </w:tc>
        <w:tc>
          <w:tcPr>
            <w:tcW w:w="1184" w:type="dxa"/>
            <w:vAlign w:val="top"/>
          </w:tcPr>
          <w:p>
            <w:pPr>
              <w:pStyle w:val="TableText"/>
              <w:ind w:left="302"/>
              <w:spacing w:before="167" w:line="188" w:lineRule="auto"/>
              <w:rPr/>
            </w:pPr>
            <w:r>
              <w:rPr>
                <w:b/>
                <w:bCs/>
                <w:spacing w:val="-1"/>
              </w:rPr>
              <w:t>64.61%</w:t>
            </w:r>
          </w:p>
        </w:tc>
      </w:tr>
      <w:tr>
        <w:trPr>
          <w:trHeight w:val="365" w:hRule="atLeast"/>
        </w:trPr>
        <w:tc>
          <w:tcPr>
            <w:tcW w:w="1372" w:type="dxa"/>
            <w:vAlign w:val="top"/>
          </w:tcPr>
          <w:p>
            <w:pPr>
              <w:ind w:left="237"/>
              <w:spacing w:before="139" w:line="219" w:lineRule="auto"/>
              <w:rPr>
                <w:rFonts w:ascii="SimSun" w:hAnsi="SimSun" w:eastAsia="SimSun" w:cs="SimSun"/>
                <w:sz w:val="18"/>
                <w:szCs w:val="18"/>
              </w:rPr>
            </w:pPr>
            <w:r>
              <w:rPr>
                <w:rFonts w:ascii="SimSun" w:hAnsi="SimSun" w:eastAsia="SimSun" w:cs="SimSun"/>
                <w:sz w:val="18"/>
                <w:szCs w:val="18"/>
                <w:b/>
                <w:bCs/>
                <w:spacing w:val="-3"/>
              </w:rPr>
              <w:t>黄河高原鳅</w:t>
            </w:r>
          </w:p>
        </w:tc>
        <w:tc>
          <w:tcPr>
            <w:tcW w:w="607" w:type="dxa"/>
            <w:vAlign w:val="top"/>
          </w:tcPr>
          <w:p>
            <w:pPr>
              <w:pStyle w:val="TableText"/>
              <w:ind w:left="220"/>
              <w:spacing w:before="167" w:line="188" w:lineRule="auto"/>
              <w:rPr/>
            </w:pPr>
            <w:r>
              <w:rPr>
                <w:b/>
                <w:bCs/>
                <w:spacing w:val="-6"/>
              </w:rPr>
              <w:t>10</w:t>
            </w:r>
          </w:p>
        </w:tc>
        <w:tc>
          <w:tcPr>
            <w:tcW w:w="929" w:type="dxa"/>
            <w:vAlign w:val="top"/>
          </w:tcPr>
          <w:p>
            <w:pPr>
              <w:pStyle w:val="TableText"/>
              <w:ind w:left="306"/>
              <w:spacing w:before="167" w:line="188" w:lineRule="auto"/>
              <w:rPr/>
            </w:pPr>
            <w:r>
              <w:rPr>
                <w:b/>
                <w:bCs/>
                <w:spacing w:val="-1"/>
              </w:rPr>
              <w:t>48.5</w:t>
            </w:r>
          </w:p>
        </w:tc>
        <w:tc>
          <w:tcPr>
            <w:tcW w:w="1004" w:type="dxa"/>
            <w:vAlign w:val="top"/>
          </w:tcPr>
          <w:p>
            <w:pPr>
              <w:pStyle w:val="TableText"/>
              <w:ind w:left="205"/>
              <w:spacing w:before="167" w:line="188" w:lineRule="auto"/>
              <w:rPr/>
            </w:pPr>
            <w:r>
              <w:rPr>
                <w:b/>
                <w:bCs/>
                <w:spacing w:val="-1"/>
              </w:rPr>
              <w:t>6.5-12.9</w:t>
            </w:r>
          </w:p>
        </w:tc>
        <w:tc>
          <w:tcPr>
            <w:tcW w:w="1231" w:type="dxa"/>
            <w:vAlign w:val="top"/>
          </w:tcPr>
          <w:p>
            <w:pPr>
              <w:pStyle w:val="TableText"/>
              <w:ind w:left="224"/>
              <w:spacing w:before="167" w:line="188" w:lineRule="auto"/>
              <w:rPr/>
            </w:pPr>
            <w:r>
              <w:rPr>
                <w:b/>
                <w:bCs/>
                <w:spacing w:val="-1"/>
              </w:rPr>
              <w:t>3.07-22.45</w:t>
            </w:r>
          </w:p>
        </w:tc>
        <w:tc>
          <w:tcPr>
            <w:tcW w:w="799" w:type="dxa"/>
            <w:vAlign w:val="top"/>
          </w:tcPr>
          <w:p>
            <w:pPr>
              <w:pStyle w:val="TableText"/>
              <w:ind w:left="290"/>
              <w:spacing w:before="167" w:line="188" w:lineRule="auto"/>
              <w:rPr/>
            </w:pPr>
            <w:r>
              <w:rPr>
                <w:b/>
                <w:bCs/>
                <w:spacing w:val="-2"/>
              </w:rPr>
              <w:t>8.9</w:t>
            </w:r>
          </w:p>
        </w:tc>
        <w:tc>
          <w:tcPr>
            <w:tcW w:w="987" w:type="dxa"/>
            <w:vAlign w:val="top"/>
          </w:tcPr>
          <w:p>
            <w:pPr>
              <w:pStyle w:val="TableText"/>
              <w:ind w:left="337"/>
              <w:spacing w:before="167" w:line="188" w:lineRule="auto"/>
              <w:rPr/>
            </w:pPr>
            <w:r>
              <w:rPr>
                <w:b/>
                <w:bCs/>
                <w:spacing w:val="-1"/>
              </w:rPr>
              <w:t>4.85</w:t>
            </w:r>
          </w:p>
        </w:tc>
        <w:tc>
          <w:tcPr>
            <w:tcW w:w="1179" w:type="dxa"/>
            <w:vAlign w:val="top"/>
          </w:tcPr>
          <w:p>
            <w:pPr>
              <w:pStyle w:val="TableText"/>
              <w:ind w:left="353"/>
              <w:spacing w:before="167" w:line="188" w:lineRule="auto"/>
              <w:rPr/>
            </w:pPr>
            <w:r>
              <w:rPr>
                <w:b/>
                <w:bCs/>
                <w:spacing w:val="-3"/>
              </w:rPr>
              <w:t>1.53%</w:t>
            </w:r>
          </w:p>
        </w:tc>
        <w:tc>
          <w:tcPr>
            <w:tcW w:w="1184" w:type="dxa"/>
            <w:vAlign w:val="top"/>
          </w:tcPr>
          <w:p>
            <w:pPr>
              <w:pStyle w:val="TableText"/>
              <w:ind w:left="345"/>
              <w:spacing w:before="167" w:line="188" w:lineRule="auto"/>
              <w:rPr/>
            </w:pPr>
            <w:r>
              <w:rPr>
                <w:b/>
                <w:bCs/>
                <w:spacing w:val="-1"/>
              </w:rPr>
              <w:t>4.12%</w:t>
            </w:r>
          </w:p>
        </w:tc>
      </w:tr>
      <w:tr>
        <w:trPr>
          <w:trHeight w:val="365" w:hRule="atLeast"/>
        </w:trPr>
        <w:tc>
          <w:tcPr>
            <w:tcW w:w="1372" w:type="dxa"/>
            <w:vAlign w:val="top"/>
          </w:tcPr>
          <w:p>
            <w:pPr>
              <w:ind w:left="238"/>
              <w:spacing w:before="138" w:line="219" w:lineRule="auto"/>
              <w:rPr>
                <w:rFonts w:ascii="SimSun" w:hAnsi="SimSun" w:eastAsia="SimSun" w:cs="SimSun"/>
                <w:sz w:val="18"/>
                <w:szCs w:val="18"/>
              </w:rPr>
            </w:pPr>
            <w:r>
              <w:rPr>
                <w:rFonts w:ascii="SimSun" w:hAnsi="SimSun" w:eastAsia="SimSun" w:cs="SimSun"/>
                <w:sz w:val="18"/>
                <w:szCs w:val="18"/>
                <w:b/>
                <w:bCs/>
                <w:spacing w:val="-3"/>
              </w:rPr>
              <w:t>拟鲶高原鳅</w:t>
            </w:r>
          </w:p>
        </w:tc>
        <w:tc>
          <w:tcPr>
            <w:tcW w:w="607" w:type="dxa"/>
            <w:vAlign w:val="top"/>
          </w:tcPr>
          <w:p>
            <w:pPr>
              <w:pStyle w:val="TableText"/>
              <w:ind w:left="256"/>
              <w:spacing w:before="167" w:line="188" w:lineRule="auto"/>
              <w:rPr/>
            </w:pPr>
            <w:r>
              <w:rPr>
                <w:b/>
                <w:bCs/>
              </w:rPr>
              <w:t>3</w:t>
            </w:r>
          </w:p>
        </w:tc>
        <w:tc>
          <w:tcPr>
            <w:tcW w:w="929" w:type="dxa"/>
            <w:vAlign w:val="top"/>
          </w:tcPr>
          <w:p>
            <w:pPr>
              <w:pStyle w:val="TableText"/>
              <w:ind w:left="263"/>
              <w:spacing w:before="167" w:line="188" w:lineRule="auto"/>
              <w:rPr/>
            </w:pPr>
            <w:r>
              <w:rPr>
                <w:b/>
                <w:bCs/>
                <w:spacing w:val="-1"/>
              </w:rPr>
              <w:t>693.9</w:t>
            </w:r>
          </w:p>
        </w:tc>
        <w:tc>
          <w:tcPr>
            <w:tcW w:w="1004" w:type="dxa"/>
            <w:vAlign w:val="top"/>
          </w:tcPr>
          <w:p>
            <w:pPr>
              <w:pStyle w:val="TableText"/>
              <w:ind w:left="165"/>
              <w:spacing w:before="167" w:line="188" w:lineRule="auto"/>
              <w:rPr/>
            </w:pPr>
            <w:r>
              <w:rPr>
                <w:b/>
                <w:bCs/>
                <w:spacing w:val="-2"/>
              </w:rPr>
              <w:t>16.2-26.4</w:t>
            </w:r>
          </w:p>
        </w:tc>
        <w:tc>
          <w:tcPr>
            <w:tcW w:w="1231" w:type="dxa"/>
            <w:vAlign w:val="top"/>
          </w:tcPr>
          <w:p>
            <w:pPr>
              <w:pStyle w:val="TableText"/>
              <w:ind w:left="183"/>
              <w:spacing w:before="167" w:line="188" w:lineRule="auto"/>
              <w:rPr/>
            </w:pPr>
            <w:r>
              <w:rPr>
                <w:b/>
                <w:bCs/>
                <w:spacing w:val="-1"/>
              </w:rPr>
              <w:t>200.4-260.2</w:t>
            </w:r>
          </w:p>
        </w:tc>
        <w:tc>
          <w:tcPr>
            <w:tcW w:w="799" w:type="dxa"/>
            <w:vAlign w:val="top"/>
          </w:tcPr>
          <w:p>
            <w:pPr>
              <w:pStyle w:val="TableText"/>
              <w:ind w:left="250"/>
              <w:spacing w:before="167" w:line="188" w:lineRule="auto"/>
              <w:rPr/>
            </w:pPr>
            <w:r>
              <w:rPr>
                <w:b/>
                <w:bCs/>
                <w:spacing w:val="-3"/>
              </w:rPr>
              <w:t>18.5</w:t>
            </w:r>
          </w:p>
        </w:tc>
        <w:tc>
          <w:tcPr>
            <w:tcW w:w="987" w:type="dxa"/>
            <w:vAlign w:val="top"/>
          </w:tcPr>
          <w:p>
            <w:pPr>
              <w:pStyle w:val="TableText"/>
              <w:ind w:left="293"/>
              <w:spacing w:before="167" w:line="188" w:lineRule="auto"/>
              <w:rPr/>
            </w:pPr>
            <w:r>
              <w:rPr>
                <w:b/>
                <w:bCs/>
                <w:spacing w:val="-1"/>
              </w:rPr>
              <w:t>231.3</w:t>
            </w:r>
          </w:p>
        </w:tc>
        <w:tc>
          <w:tcPr>
            <w:tcW w:w="1179" w:type="dxa"/>
            <w:vAlign w:val="top"/>
          </w:tcPr>
          <w:p>
            <w:pPr>
              <w:pStyle w:val="TableText"/>
              <w:ind w:left="300"/>
              <w:spacing w:before="167" w:line="188" w:lineRule="auto"/>
              <w:rPr/>
            </w:pPr>
            <w:r>
              <w:rPr>
                <w:b/>
                <w:bCs/>
                <w:spacing w:val="-1"/>
              </w:rPr>
              <w:t>21.88%</w:t>
            </w:r>
          </w:p>
        </w:tc>
        <w:tc>
          <w:tcPr>
            <w:tcW w:w="1184" w:type="dxa"/>
            <w:vAlign w:val="top"/>
          </w:tcPr>
          <w:p>
            <w:pPr>
              <w:pStyle w:val="TableText"/>
              <w:ind w:left="353"/>
              <w:spacing w:before="167" w:line="188" w:lineRule="auto"/>
              <w:rPr/>
            </w:pPr>
            <w:r>
              <w:rPr>
                <w:b/>
                <w:bCs/>
                <w:spacing w:val="-3"/>
              </w:rPr>
              <w:t>1.23%</w:t>
            </w:r>
          </w:p>
        </w:tc>
      </w:tr>
      <w:tr>
        <w:trPr>
          <w:trHeight w:val="365" w:hRule="atLeast"/>
        </w:trPr>
        <w:tc>
          <w:tcPr>
            <w:tcW w:w="1372" w:type="dxa"/>
            <w:vAlign w:val="top"/>
          </w:tcPr>
          <w:p>
            <w:pPr>
              <w:ind w:left="238"/>
              <w:spacing w:before="138" w:line="219" w:lineRule="auto"/>
              <w:rPr>
                <w:rFonts w:ascii="SimSun" w:hAnsi="SimSun" w:eastAsia="SimSun" w:cs="SimSun"/>
                <w:sz w:val="18"/>
                <w:szCs w:val="18"/>
              </w:rPr>
            </w:pPr>
            <w:r>
              <w:rPr>
                <w:rFonts w:ascii="SimSun" w:hAnsi="SimSun" w:eastAsia="SimSun" w:cs="SimSun"/>
                <w:sz w:val="18"/>
                <w:szCs w:val="18"/>
                <w:b/>
                <w:bCs/>
                <w:spacing w:val="-3"/>
              </w:rPr>
              <w:t>修长高原鳅</w:t>
            </w:r>
          </w:p>
        </w:tc>
        <w:tc>
          <w:tcPr>
            <w:tcW w:w="607" w:type="dxa"/>
            <w:vAlign w:val="top"/>
          </w:tcPr>
          <w:p>
            <w:pPr>
              <w:pStyle w:val="TableText"/>
              <w:ind w:left="212"/>
              <w:spacing w:before="169" w:line="188" w:lineRule="auto"/>
              <w:rPr/>
            </w:pPr>
            <w:r>
              <w:rPr>
                <w:b/>
                <w:bCs/>
                <w:spacing w:val="-2"/>
              </w:rPr>
              <w:t>27</w:t>
            </w:r>
          </w:p>
        </w:tc>
        <w:tc>
          <w:tcPr>
            <w:tcW w:w="929" w:type="dxa"/>
            <w:vAlign w:val="top"/>
          </w:tcPr>
          <w:p>
            <w:pPr>
              <w:pStyle w:val="TableText"/>
              <w:ind w:left="225"/>
              <w:spacing w:before="169" w:line="188" w:lineRule="auto"/>
              <w:rPr/>
            </w:pPr>
            <w:r>
              <w:rPr>
                <w:b/>
                <w:bCs/>
                <w:spacing w:val="-2"/>
              </w:rPr>
              <w:t>179.28</w:t>
            </w:r>
          </w:p>
        </w:tc>
        <w:tc>
          <w:tcPr>
            <w:tcW w:w="1004" w:type="dxa"/>
            <w:vAlign w:val="top"/>
          </w:tcPr>
          <w:p>
            <w:pPr>
              <w:pStyle w:val="TableText"/>
              <w:ind w:left="205"/>
              <w:spacing w:before="169" w:line="188" w:lineRule="auto"/>
              <w:rPr/>
            </w:pPr>
            <w:r>
              <w:rPr>
                <w:b/>
                <w:bCs/>
                <w:spacing w:val="-1"/>
              </w:rPr>
              <w:t>6.7-11.1</w:t>
            </w:r>
          </w:p>
        </w:tc>
        <w:tc>
          <w:tcPr>
            <w:tcW w:w="1231" w:type="dxa"/>
            <w:vAlign w:val="top"/>
          </w:tcPr>
          <w:p>
            <w:pPr>
              <w:pStyle w:val="TableText"/>
              <w:ind w:left="226"/>
              <w:spacing w:before="169" w:line="188" w:lineRule="auto"/>
              <w:rPr/>
            </w:pPr>
            <w:r>
              <w:rPr>
                <w:b/>
                <w:bCs/>
                <w:spacing w:val="-1"/>
              </w:rPr>
              <w:t>2.34-11.06</w:t>
            </w:r>
          </w:p>
        </w:tc>
        <w:tc>
          <w:tcPr>
            <w:tcW w:w="799" w:type="dxa"/>
            <w:vAlign w:val="top"/>
          </w:tcPr>
          <w:p>
            <w:pPr>
              <w:pStyle w:val="TableText"/>
              <w:ind w:left="290"/>
              <w:spacing w:before="169" w:line="188" w:lineRule="auto"/>
              <w:rPr/>
            </w:pPr>
            <w:r>
              <w:rPr>
                <w:b/>
                <w:bCs/>
                <w:spacing w:val="-2"/>
              </w:rPr>
              <w:t>8.7</w:t>
            </w:r>
          </w:p>
        </w:tc>
        <w:tc>
          <w:tcPr>
            <w:tcW w:w="987" w:type="dxa"/>
            <w:vAlign w:val="top"/>
          </w:tcPr>
          <w:p>
            <w:pPr>
              <w:pStyle w:val="TableText"/>
              <w:ind w:left="339"/>
              <w:spacing w:before="169" w:line="188" w:lineRule="auto"/>
              <w:rPr/>
            </w:pPr>
            <w:r>
              <w:rPr>
                <w:b/>
                <w:bCs/>
                <w:spacing w:val="-2"/>
              </w:rPr>
              <w:t>6.64</w:t>
            </w:r>
          </w:p>
        </w:tc>
        <w:tc>
          <w:tcPr>
            <w:tcW w:w="1179" w:type="dxa"/>
            <w:vAlign w:val="top"/>
          </w:tcPr>
          <w:p>
            <w:pPr>
              <w:pStyle w:val="TableText"/>
              <w:ind w:left="347"/>
              <w:spacing w:before="169" w:line="188" w:lineRule="auto"/>
              <w:rPr/>
            </w:pPr>
            <w:r>
              <w:rPr>
                <w:b/>
                <w:bCs/>
                <w:spacing w:val="-2"/>
              </w:rPr>
              <w:t>5.65%</w:t>
            </w:r>
          </w:p>
        </w:tc>
        <w:tc>
          <w:tcPr>
            <w:tcW w:w="1184" w:type="dxa"/>
            <w:vAlign w:val="top"/>
          </w:tcPr>
          <w:p>
            <w:pPr>
              <w:pStyle w:val="TableText"/>
              <w:ind w:left="307"/>
              <w:spacing w:before="169" w:line="188" w:lineRule="auto"/>
              <w:rPr/>
            </w:pPr>
            <w:r>
              <w:rPr>
                <w:b/>
                <w:bCs/>
                <w:spacing w:val="-2"/>
              </w:rPr>
              <w:t>11.11%</w:t>
            </w:r>
          </w:p>
        </w:tc>
      </w:tr>
      <w:tr>
        <w:trPr>
          <w:trHeight w:val="365" w:hRule="atLeast"/>
        </w:trPr>
        <w:tc>
          <w:tcPr>
            <w:tcW w:w="1372" w:type="dxa"/>
            <w:vAlign w:val="top"/>
          </w:tcPr>
          <w:p>
            <w:pPr>
              <w:ind w:left="240"/>
              <w:spacing w:before="138" w:line="219" w:lineRule="auto"/>
              <w:rPr>
                <w:rFonts w:ascii="SimSun" w:hAnsi="SimSun" w:eastAsia="SimSun" w:cs="SimSun"/>
                <w:sz w:val="18"/>
                <w:szCs w:val="18"/>
              </w:rPr>
            </w:pPr>
            <w:r>
              <w:rPr>
                <w:rFonts w:ascii="SimSun" w:hAnsi="SimSun" w:eastAsia="SimSun" w:cs="SimSun"/>
                <w:sz w:val="18"/>
                <w:szCs w:val="18"/>
                <w:b/>
                <w:bCs/>
                <w:spacing w:val="-4"/>
              </w:rPr>
              <w:t>短尾高原鳅</w:t>
            </w:r>
          </w:p>
        </w:tc>
        <w:tc>
          <w:tcPr>
            <w:tcW w:w="607" w:type="dxa"/>
            <w:vAlign w:val="top"/>
          </w:tcPr>
          <w:p>
            <w:pPr>
              <w:pStyle w:val="TableText"/>
              <w:ind w:left="256"/>
              <w:spacing w:before="168" w:line="188" w:lineRule="auto"/>
              <w:rPr/>
            </w:pPr>
            <w:r>
              <w:rPr>
                <w:b/>
                <w:bCs/>
              </w:rPr>
              <w:t>3</w:t>
            </w:r>
          </w:p>
        </w:tc>
        <w:tc>
          <w:tcPr>
            <w:tcW w:w="929" w:type="dxa"/>
            <w:vAlign w:val="top"/>
          </w:tcPr>
          <w:p>
            <w:pPr>
              <w:pStyle w:val="TableText"/>
              <w:ind w:left="314"/>
              <w:spacing w:before="168" w:line="188" w:lineRule="auto"/>
              <w:rPr/>
            </w:pPr>
            <w:r>
              <w:rPr>
                <w:b/>
                <w:bCs/>
                <w:spacing w:val="-3"/>
              </w:rPr>
              <w:t>11.4</w:t>
            </w:r>
          </w:p>
        </w:tc>
        <w:tc>
          <w:tcPr>
            <w:tcW w:w="1004" w:type="dxa"/>
            <w:vAlign w:val="top"/>
          </w:tcPr>
          <w:p>
            <w:pPr>
              <w:pStyle w:val="TableText"/>
              <w:ind w:left="248"/>
              <w:spacing w:before="169" w:line="188" w:lineRule="auto"/>
              <w:rPr/>
            </w:pPr>
            <w:r>
              <w:rPr>
                <w:b/>
                <w:bCs/>
                <w:spacing w:val="-1"/>
              </w:rPr>
              <w:t>6.5-8.4</w:t>
            </w:r>
          </w:p>
        </w:tc>
        <w:tc>
          <w:tcPr>
            <w:tcW w:w="1231" w:type="dxa"/>
            <w:vAlign w:val="top"/>
          </w:tcPr>
          <w:p>
            <w:pPr>
              <w:pStyle w:val="TableText"/>
              <w:ind w:left="363"/>
              <w:spacing w:before="169" w:line="188" w:lineRule="auto"/>
              <w:rPr/>
            </w:pPr>
            <w:r>
              <w:rPr>
                <w:b/>
                <w:bCs/>
                <w:spacing w:val="-1"/>
              </w:rPr>
              <w:t>2.2-4.8</w:t>
            </w:r>
          </w:p>
        </w:tc>
        <w:tc>
          <w:tcPr>
            <w:tcW w:w="799" w:type="dxa"/>
            <w:vAlign w:val="top"/>
          </w:tcPr>
          <w:p>
            <w:pPr>
              <w:pStyle w:val="TableText"/>
              <w:ind w:left="290"/>
              <w:spacing w:before="169" w:line="188" w:lineRule="auto"/>
              <w:rPr/>
            </w:pPr>
            <w:r>
              <w:rPr>
                <w:b/>
                <w:bCs/>
                <w:spacing w:val="-2"/>
              </w:rPr>
              <w:t>7.4</w:t>
            </w:r>
          </w:p>
        </w:tc>
        <w:tc>
          <w:tcPr>
            <w:tcW w:w="987" w:type="dxa"/>
            <w:vAlign w:val="top"/>
          </w:tcPr>
          <w:p>
            <w:pPr>
              <w:pStyle w:val="TableText"/>
              <w:ind w:left="381"/>
              <w:spacing w:before="168" w:line="188" w:lineRule="auto"/>
              <w:rPr/>
            </w:pPr>
            <w:r>
              <w:rPr>
                <w:b/>
                <w:bCs/>
                <w:spacing w:val="-1"/>
              </w:rPr>
              <w:t>3.8</w:t>
            </w:r>
          </w:p>
        </w:tc>
        <w:tc>
          <w:tcPr>
            <w:tcW w:w="1179" w:type="dxa"/>
            <w:vAlign w:val="top"/>
          </w:tcPr>
          <w:p>
            <w:pPr>
              <w:pStyle w:val="TableText"/>
              <w:ind w:left="348"/>
              <w:spacing w:before="169" w:line="188" w:lineRule="auto"/>
              <w:rPr/>
            </w:pPr>
            <w:r>
              <w:rPr>
                <w:b/>
                <w:bCs/>
                <w:spacing w:val="-2"/>
              </w:rPr>
              <w:t>0.36%</w:t>
            </w:r>
          </w:p>
        </w:tc>
        <w:tc>
          <w:tcPr>
            <w:tcW w:w="1184" w:type="dxa"/>
            <w:vAlign w:val="top"/>
          </w:tcPr>
          <w:p>
            <w:pPr>
              <w:pStyle w:val="TableText"/>
              <w:ind w:left="353"/>
              <w:spacing w:before="169" w:line="188" w:lineRule="auto"/>
              <w:rPr/>
            </w:pPr>
            <w:r>
              <w:rPr>
                <w:b/>
                <w:bCs/>
                <w:spacing w:val="-3"/>
              </w:rPr>
              <w:t>1.23%</w:t>
            </w:r>
          </w:p>
        </w:tc>
      </w:tr>
      <w:tr>
        <w:trPr>
          <w:trHeight w:val="365" w:hRule="atLeast"/>
        </w:trPr>
        <w:tc>
          <w:tcPr>
            <w:tcW w:w="1372" w:type="dxa"/>
            <w:vAlign w:val="top"/>
          </w:tcPr>
          <w:p>
            <w:pPr>
              <w:ind w:left="243"/>
              <w:spacing w:before="137" w:line="219" w:lineRule="auto"/>
              <w:rPr>
                <w:rFonts w:ascii="SimSun" w:hAnsi="SimSun" w:eastAsia="SimSun" w:cs="SimSun"/>
                <w:sz w:val="18"/>
                <w:szCs w:val="18"/>
              </w:rPr>
            </w:pPr>
            <w:r>
              <w:rPr>
                <w:rFonts w:ascii="SimSun" w:hAnsi="SimSun" w:eastAsia="SimSun" w:cs="SimSun"/>
                <w:sz w:val="18"/>
                <w:szCs w:val="18"/>
                <w:b/>
                <w:bCs/>
                <w:spacing w:val="-4"/>
              </w:rPr>
              <w:t>黑体高原鳅</w:t>
            </w:r>
          </w:p>
        </w:tc>
        <w:tc>
          <w:tcPr>
            <w:tcW w:w="607" w:type="dxa"/>
            <w:vAlign w:val="top"/>
          </w:tcPr>
          <w:p>
            <w:pPr>
              <w:pStyle w:val="TableText"/>
              <w:ind w:left="258"/>
              <w:spacing w:before="168" w:line="188" w:lineRule="auto"/>
              <w:rPr/>
            </w:pPr>
            <w:r>
              <w:rPr>
                <w:b/>
                <w:bCs/>
              </w:rPr>
              <w:t>4</w:t>
            </w:r>
          </w:p>
        </w:tc>
        <w:tc>
          <w:tcPr>
            <w:tcW w:w="929" w:type="dxa"/>
            <w:vAlign w:val="top"/>
          </w:tcPr>
          <w:p>
            <w:pPr>
              <w:pStyle w:val="TableText"/>
              <w:ind w:left="314"/>
              <w:spacing w:before="168" w:line="188" w:lineRule="auto"/>
              <w:rPr/>
            </w:pPr>
            <w:r>
              <w:rPr>
                <w:b/>
                <w:bCs/>
                <w:spacing w:val="-3"/>
              </w:rPr>
              <w:t>12.8</w:t>
            </w:r>
          </w:p>
        </w:tc>
        <w:tc>
          <w:tcPr>
            <w:tcW w:w="1004" w:type="dxa"/>
            <w:vAlign w:val="top"/>
          </w:tcPr>
          <w:p>
            <w:pPr>
              <w:pStyle w:val="TableText"/>
              <w:ind w:left="246"/>
              <w:spacing w:before="168" w:line="188" w:lineRule="auto"/>
              <w:rPr/>
            </w:pPr>
            <w:r>
              <w:rPr>
                <w:b/>
                <w:bCs/>
                <w:spacing w:val="-1"/>
              </w:rPr>
              <w:t>4.5-8.5</w:t>
            </w:r>
          </w:p>
        </w:tc>
        <w:tc>
          <w:tcPr>
            <w:tcW w:w="1231" w:type="dxa"/>
            <w:vAlign w:val="top"/>
          </w:tcPr>
          <w:p>
            <w:pPr>
              <w:pStyle w:val="TableText"/>
              <w:ind w:left="365"/>
              <w:spacing w:before="168" w:line="188" w:lineRule="auto"/>
              <w:rPr/>
            </w:pPr>
            <w:r>
              <w:rPr>
                <w:b/>
                <w:bCs/>
                <w:spacing w:val="-1"/>
              </w:rPr>
              <w:t>0.9-5.3</w:t>
            </w:r>
          </w:p>
        </w:tc>
        <w:tc>
          <w:tcPr>
            <w:tcW w:w="799" w:type="dxa"/>
            <w:vAlign w:val="top"/>
          </w:tcPr>
          <w:p>
            <w:pPr>
              <w:pStyle w:val="TableText"/>
              <w:ind w:left="291"/>
              <w:spacing w:before="168" w:line="188" w:lineRule="auto"/>
              <w:rPr/>
            </w:pPr>
            <w:r>
              <w:rPr>
                <w:b/>
                <w:bCs/>
                <w:spacing w:val="-2"/>
              </w:rPr>
              <w:t>6.3</w:t>
            </w:r>
          </w:p>
        </w:tc>
        <w:tc>
          <w:tcPr>
            <w:tcW w:w="987" w:type="dxa"/>
            <w:vAlign w:val="top"/>
          </w:tcPr>
          <w:p>
            <w:pPr>
              <w:pStyle w:val="TableText"/>
              <w:ind w:left="381"/>
              <w:spacing w:before="168" w:line="188" w:lineRule="auto"/>
              <w:rPr/>
            </w:pPr>
            <w:r>
              <w:rPr>
                <w:b/>
                <w:bCs/>
                <w:spacing w:val="-1"/>
              </w:rPr>
              <w:t>3.2</w:t>
            </w:r>
          </w:p>
        </w:tc>
        <w:tc>
          <w:tcPr>
            <w:tcW w:w="1179" w:type="dxa"/>
            <w:vAlign w:val="top"/>
          </w:tcPr>
          <w:p>
            <w:pPr>
              <w:pStyle w:val="TableText"/>
              <w:ind w:left="348"/>
              <w:spacing w:before="168" w:line="188" w:lineRule="auto"/>
              <w:rPr/>
            </w:pPr>
            <w:r>
              <w:rPr>
                <w:b/>
                <w:bCs/>
                <w:spacing w:val="-2"/>
              </w:rPr>
              <w:t>0.40%</w:t>
            </w:r>
          </w:p>
        </w:tc>
        <w:tc>
          <w:tcPr>
            <w:tcW w:w="1184" w:type="dxa"/>
            <w:vAlign w:val="top"/>
          </w:tcPr>
          <w:p>
            <w:pPr>
              <w:pStyle w:val="TableText"/>
              <w:ind w:left="353"/>
              <w:spacing w:before="168" w:line="188" w:lineRule="auto"/>
              <w:rPr/>
            </w:pPr>
            <w:r>
              <w:rPr>
                <w:b/>
                <w:bCs/>
                <w:spacing w:val="-3"/>
              </w:rPr>
              <w:t>1.65%</w:t>
            </w:r>
          </w:p>
        </w:tc>
      </w:tr>
      <w:tr>
        <w:trPr>
          <w:trHeight w:val="395" w:hRule="atLeast"/>
        </w:trPr>
        <w:tc>
          <w:tcPr>
            <w:tcW w:w="1372" w:type="dxa"/>
            <w:vAlign w:val="top"/>
          </w:tcPr>
          <w:p>
            <w:pPr>
              <w:ind w:left="244"/>
              <w:spacing w:before="154" w:line="219" w:lineRule="auto"/>
              <w:rPr>
                <w:rFonts w:ascii="SimSun" w:hAnsi="SimSun" w:eastAsia="SimSun" w:cs="SimSun"/>
                <w:sz w:val="18"/>
                <w:szCs w:val="18"/>
              </w:rPr>
            </w:pPr>
            <w:r>
              <w:rPr>
                <w:rFonts w:ascii="SimSun" w:hAnsi="SimSun" w:eastAsia="SimSun" w:cs="SimSun"/>
                <w:sz w:val="18"/>
                <w:szCs w:val="18"/>
                <w:b/>
                <w:bCs/>
                <w:spacing w:val="-5"/>
              </w:rPr>
              <w:t>东方高原鳅</w:t>
            </w:r>
          </w:p>
        </w:tc>
        <w:tc>
          <w:tcPr>
            <w:tcW w:w="607" w:type="dxa"/>
            <w:vAlign w:val="top"/>
          </w:tcPr>
          <w:p>
            <w:pPr>
              <w:pStyle w:val="TableText"/>
              <w:ind w:left="260"/>
              <w:spacing w:before="182" w:line="188" w:lineRule="auto"/>
              <w:rPr/>
            </w:pPr>
            <w:r>
              <w:rPr>
                <w:b/>
                <w:bCs/>
              </w:rPr>
              <w:t>8</w:t>
            </w:r>
          </w:p>
        </w:tc>
        <w:tc>
          <w:tcPr>
            <w:tcW w:w="929" w:type="dxa"/>
            <w:vAlign w:val="top"/>
          </w:tcPr>
          <w:p>
            <w:pPr>
              <w:pStyle w:val="TableText"/>
              <w:ind w:left="260"/>
              <w:spacing w:before="182" w:line="188" w:lineRule="auto"/>
              <w:rPr/>
            </w:pPr>
            <w:r>
              <w:rPr>
                <w:b/>
                <w:bCs/>
                <w:spacing w:val="-1"/>
              </w:rPr>
              <w:t>26.96</w:t>
            </w:r>
          </w:p>
        </w:tc>
        <w:tc>
          <w:tcPr>
            <w:tcW w:w="1004" w:type="dxa"/>
            <w:vAlign w:val="top"/>
          </w:tcPr>
          <w:p>
            <w:pPr>
              <w:pStyle w:val="TableText"/>
              <w:ind w:left="204"/>
              <w:spacing w:before="182" w:line="188" w:lineRule="auto"/>
              <w:rPr/>
            </w:pPr>
            <w:r>
              <w:rPr>
                <w:b/>
                <w:bCs/>
                <w:spacing w:val="-1"/>
              </w:rPr>
              <w:t>5.5-13.1</w:t>
            </w:r>
          </w:p>
        </w:tc>
        <w:tc>
          <w:tcPr>
            <w:tcW w:w="1231" w:type="dxa"/>
            <w:vAlign w:val="top"/>
          </w:tcPr>
          <w:p>
            <w:pPr>
              <w:pStyle w:val="TableText"/>
              <w:ind w:left="279"/>
              <w:spacing w:before="182" w:line="188" w:lineRule="auto"/>
              <w:rPr/>
            </w:pPr>
            <w:r>
              <w:rPr>
                <w:b/>
                <w:bCs/>
                <w:spacing w:val="-2"/>
              </w:rPr>
              <w:t>1.46-19.5</w:t>
            </w:r>
          </w:p>
        </w:tc>
        <w:tc>
          <w:tcPr>
            <w:tcW w:w="799" w:type="dxa"/>
            <w:vAlign w:val="top"/>
          </w:tcPr>
          <w:p>
            <w:pPr>
              <w:pStyle w:val="TableText"/>
              <w:ind w:left="291"/>
              <w:spacing w:before="182" w:line="188" w:lineRule="auto"/>
              <w:rPr/>
            </w:pPr>
            <w:r>
              <w:rPr>
                <w:b/>
                <w:bCs/>
                <w:spacing w:val="-2"/>
              </w:rPr>
              <w:t>6.5</w:t>
            </w:r>
          </w:p>
        </w:tc>
        <w:tc>
          <w:tcPr>
            <w:tcW w:w="987" w:type="dxa"/>
            <w:vAlign w:val="top"/>
          </w:tcPr>
          <w:p>
            <w:pPr>
              <w:pStyle w:val="TableText"/>
              <w:ind w:left="335"/>
              <w:spacing w:before="182" w:line="188" w:lineRule="auto"/>
              <w:rPr/>
            </w:pPr>
            <w:r>
              <w:rPr>
                <w:b/>
                <w:bCs/>
                <w:spacing w:val="-1"/>
              </w:rPr>
              <w:t>3.37</w:t>
            </w:r>
          </w:p>
        </w:tc>
        <w:tc>
          <w:tcPr>
            <w:tcW w:w="1179" w:type="dxa"/>
            <w:vAlign w:val="top"/>
          </w:tcPr>
          <w:p>
            <w:pPr>
              <w:pStyle w:val="TableText"/>
              <w:ind w:left="348"/>
              <w:spacing w:before="182" w:line="188" w:lineRule="auto"/>
              <w:rPr/>
            </w:pPr>
            <w:r>
              <w:rPr>
                <w:b/>
                <w:bCs/>
                <w:spacing w:val="-2"/>
              </w:rPr>
              <w:t>0.85%</w:t>
            </w:r>
          </w:p>
        </w:tc>
        <w:tc>
          <w:tcPr>
            <w:tcW w:w="1184" w:type="dxa"/>
            <w:vAlign w:val="top"/>
          </w:tcPr>
          <w:p>
            <w:pPr>
              <w:pStyle w:val="TableText"/>
              <w:ind w:left="344"/>
              <w:spacing w:before="182" w:line="188" w:lineRule="auto"/>
              <w:rPr/>
            </w:pPr>
            <w:r>
              <w:rPr>
                <w:b/>
                <w:bCs/>
                <w:spacing w:val="-1"/>
              </w:rPr>
              <w:t>3.29%</w:t>
            </w:r>
          </w:p>
        </w:tc>
      </w:tr>
      <w:tr>
        <w:trPr>
          <w:trHeight w:val="369" w:hRule="atLeast"/>
        </w:trPr>
        <w:tc>
          <w:tcPr>
            <w:tcW w:w="1372" w:type="dxa"/>
            <w:vAlign w:val="top"/>
          </w:tcPr>
          <w:p>
            <w:pPr>
              <w:ind w:left="510"/>
              <w:spacing w:before="139"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607" w:type="dxa"/>
            <w:vAlign w:val="top"/>
          </w:tcPr>
          <w:p>
            <w:pPr>
              <w:pStyle w:val="TableText"/>
              <w:ind w:left="167"/>
              <w:spacing w:before="168" w:line="188" w:lineRule="auto"/>
              <w:rPr/>
            </w:pPr>
            <w:r>
              <w:rPr>
                <w:b/>
                <w:bCs/>
                <w:spacing w:val="-2"/>
              </w:rPr>
              <w:t>243</w:t>
            </w:r>
          </w:p>
        </w:tc>
        <w:tc>
          <w:tcPr>
            <w:tcW w:w="929" w:type="dxa"/>
            <w:vAlign w:val="top"/>
          </w:tcPr>
          <w:p>
            <w:pPr>
              <w:pStyle w:val="TableText"/>
              <w:ind w:left="170"/>
              <w:spacing w:before="168" w:line="188" w:lineRule="auto"/>
              <w:rPr/>
            </w:pPr>
            <w:r>
              <w:rPr>
                <w:b/>
                <w:bCs/>
                <w:spacing w:val="-1"/>
              </w:rPr>
              <w:t>3171.03</w:t>
            </w:r>
          </w:p>
        </w:tc>
        <w:tc>
          <w:tcPr>
            <w:tcW w:w="1004" w:type="dxa"/>
            <w:vAlign w:val="top"/>
          </w:tcPr>
          <w:p>
            <w:pPr>
              <w:rPr>
                <w:rFonts w:ascii="Arial"/>
                <w:sz w:val="21"/>
              </w:rPr>
            </w:pPr>
            <w:r/>
          </w:p>
        </w:tc>
        <w:tc>
          <w:tcPr>
            <w:tcW w:w="1231" w:type="dxa"/>
            <w:vAlign w:val="top"/>
          </w:tcPr>
          <w:p>
            <w:pPr>
              <w:rPr>
                <w:rFonts w:ascii="Arial"/>
                <w:sz w:val="21"/>
              </w:rPr>
            </w:pPr>
            <w:r/>
          </w:p>
        </w:tc>
        <w:tc>
          <w:tcPr>
            <w:tcW w:w="799" w:type="dxa"/>
            <w:vAlign w:val="top"/>
          </w:tcPr>
          <w:p>
            <w:pPr>
              <w:rPr>
                <w:rFonts w:ascii="Arial"/>
                <w:sz w:val="21"/>
              </w:rPr>
            </w:pPr>
            <w:r/>
          </w:p>
        </w:tc>
        <w:tc>
          <w:tcPr>
            <w:tcW w:w="987" w:type="dxa"/>
            <w:vAlign w:val="top"/>
          </w:tcPr>
          <w:p>
            <w:pPr>
              <w:pStyle w:val="TableText"/>
              <w:ind w:left="301"/>
              <w:spacing w:before="168" w:line="188" w:lineRule="auto"/>
              <w:rPr/>
            </w:pPr>
            <w:r>
              <w:rPr>
                <w:b/>
                <w:bCs/>
                <w:spacing w:val="-3"/>
              </w:rPr>
              <w:t>13.05</w:t>
            </w:r>
          </w:p>
        </w:tc>
        <w:tc>
          <w:tcPr>
            <w:tcW w:w="1179" w:type="dxa"/>
            <w:vAlign w:val="top"/>
          </w:tcPr>
          <w:p>
            <w:pPr>
              <w:pStyle w:val="TableText"/>
              <w:ind w:left="262"/>
              <w:spacing w:before="169" w:line="188" w:lineRule="auto"/>
              <w:rPr/>
            </w:pPr>
            <w:r>
              <w:rPr>
                <w:b/>
                <w:bCs/>
                <w:spacing w:val="-2"/>
              </w:rPr>
              <w:t>100.00%</w:t>
            </w:r>
          </w:p>
        </w:tc>
        <w:tc>
          <w:tcPr>
            <w:tcW w:w="1184" w:type="dxa"/>
            <w:vAlign w:val="top"/>
          </w:tcPr>
          <w:p>
            <w:pPr>
              <w:pStyle w:val="TableText"/>
              <w:ind w:left="264"/>
              <w:spacing w:before="169" w:line="188" w:lineRule="auto"/>
              <w:rPr/>
            </w:pPr>
            <w:r>
              <w:rPr>
                <w:b/>
                <w:bCs/>
                <w:spacing w:val="-2"/>
              </w:rPr>
              <w:t>100.00%</w:t>
            </w:r>
          </w:p>
        </w:tc>
      </w:tr>
    </w:tbl>
    <w:p>
      <w:pPr>
        <w:ind w:left="2846"/>
        <w:spacing w:before="193"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4.5.5-3    </w:t>
      </w:r>
      <w:r>
        <w:rPr>
          <w:rFonts w:ascii="SimHei" w:hAnsi="SimHei" w:eastAsia="SimHei" w:cs="SimHei"/>
          <w:sz w:val="24"/>
          <w:szCs w:val="24"/>
          <w:b/>
          <w:bCs/>
          <w:spacing w:val="-2"/>
        </w:rPr>
        <w:t>大河坝河渔获物分布表</w:t>
      </w:r>
    </w:p>
    <w:p>
      <w:pPr>
        <w:spacing w:line="19"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646"/>
        <w:gridCol w:w="2215"/>
        <w:gridCol w:w="2211"/>
        <w:gridCol w:w="2216"/>
      </w:tblGrid>
      <w:tr>
        <w:trPr>
          <w:trHeight w:val="367" w:hRule="atLeast"/>
        </w:trPr>
        <w:tc>
          <w:tcPr>
            <w:tcW w:w="2646" w:type="dxa"/>
            <w:vAlign w:val="top"/>
          </w:tcPr>
          <w:p>
            <w:pPr>
              <w:ind w:left="967"/>
              <w:spacing w:before="138" w:line="219" w:lineRule="auto"/>
              <w:rPr>
                <w:rFonts w:ascii="SimSun" w:hAnsi="SimSun" w:eastAsia="SimSun" w:cs="SimSun"/>
                <w:sz w:val="18"/>
                <w:szCs w:val="18"/>
              </w:rPr>
            </w:pPr>
            <w:r>
              <w:rPr>
                <w:rFonts w:ascii="SimSun" w:hAnsi="SimSun" w:eastAsia="SimSun" w:cs="SimSun"/>
                <w:sz w:val="18"/>
                <w:szCs w:val="18"/>
                <w:b/>
                <w:bCs/>
                <w:spacing w:val="-4"/>
              </w:rPr>
              <w:t>调查断面</w:t>
            </w:r>
          </w:p>
        </w:tc>
        <w:tc>
          <w:tcPr>
            <w:tcW w:w="2215" w:type="dxa"/>
            <w:vAlign w:val="top"/>
          </w:tcPr>
          <w:p>
            <w:pPr>
              <w:ind w:left="570"/>
              <w:spacing w:before="138" w:line="220" w:lineRule="auto"/>
              <w:rPr>
                <w:rFonts w:ascii="SimSun" w:hAnsi="SimSun" w:eastAsia="SimSun" w:cs="SimSun"/>
                <w:sz w:val="18"/>
                <w:szCs w:val="18"/>
              </w:rPr>
            </w:pPr>
            <w:r>
              <w:rPr>
                <w:rFonts w:ascii="SimSun" w:hAnsi="SimSun" w:eastAsia="SimSun" w:cs="SimSun"/>
                <w:sz w:val="18"/>
                <w:szCs w:val="18"/>
                <w:b/>
                <w:bCs/>
                <w:spacing w:val="-4"/>
              </w:rPr>
              <w:t>大河坝河下游</w:t>
            </w:r>
          </w:p>
        </w:tc>
        <w:tc>
          <w:tcPr>
            <w:tcW w:w="2211" w:type="dxa"/>
            <w:vAlign w:val="top"/>
          </w:tcPr>
          <w:p>
            <w:pPr>
              <w:ind w:left="570"/>
              <w:spacing w:before="138" w:line="220" w:lineRule="auto"/>
              <w:rPr>
                <w:rFonts w:ascii="SimSun" w:hAnsi="SimSun" w:eastAsia="SimSun" w:cs="SimSun"/>
                <w:sz w:val="18"/>
                <w:szCs w:val="18"/>
              </w:rPr>
            </w:pPr>
            <w:r>
              <w:rPr>
                <w:rFonts w:ascii="SimSun" w:hAnsi="SimSun" w:eastAsia="SimSun" w:cs="SimSun"/>
                <w:sz w:val="18"/>
                <w:szCs w:val="18"/>
                <w:b/>
                <w:bCs/>
                <w:spacing w:val="-4"/>
              </w:rPr>
              <w:t>大河坝河中游</w:t>
            </w:r>
          </w:p>
        </w:tc>
        <w:tc>
          <w:tcPr>
            <w:tcW w:w="2216" w:type="dxa"/>
            <w:vAlign w:val="top"/>
          </w:tcPr>
          <w:p>
            <w:pPr>
              <w:ind w:left="572"/>
              <w:spacing w:before="138" w:line="220" w:lineRule="auto"/>
              <w:rPr>
                <w:rFonts w:ascii="SimSun" w:hAnsi="SimSun" w:eastAsia="SimSun" w:cs="SimSun"/>
                <w:sz w:val="18"/>
                <w:szCs w:val="18"/>
              </w:rPr>
            </w:pPr>
            <w:r>
              <w:rPr>
                <w:rFonts w:ascii="SimSun" w:hAnsi="SimSun" w:eastAsia="SimSun" w:cs="SimSun"/>
                <w:sz w:val="18"/>
                <w:szCs w:val="18"/>
                <w:b/>
                <w:bCs/>
                <w:spacing w:val="-4"/>
              </w:rPr>
              <w:t>大河坝河上游</w:t>
            </w:r>
          </w:p>
        </w:tc>
      </w:tr>
      <w:tr>
        <w:trPr>
          <w:trHeight w:val="365" w:hRule="atLeast"/>
        </w:trPr>
        <w:tc>
          <w:tcPr>
            <w:tcW w:w="2646" w:type="dxa"/>
            <w:vAlign w:val="top"/>
          </w:tcPr>
          <w:p>
            <w:pPr>
              <w:ind w:left="966"/>
              <w:spacing w:before="136" w:line="220" w:lineRule="auto"/>
              <w:rPr>
                <w:rFonts w:ascii="SimSun" w:hAnsi="SimSun" w:eastAsia="SimSun" w:cs="SimSun"/>
                <w:sz w:val="18"/>
                <w:szCs w:val="18"/>
              </w:rPr>
            </w:pPr>
            <w:r>
              <w:rPr>
                <w:rFonts w:ascii="SimSun" w:hAnsi="SimSun" w:eastAsia="SimSun" w:cs="SimSun"/>
                <w:sz w:val="18"/>
                <w:szCs w:val="18"/>
                <w:b/>
                <w:bCs/>
                <w:spacing w:val="-4"/>
              </w:rPr>
              <w:t>花斑裸鲤</w:t>
            </w:r>
          </w:p>
        </w:tc>
        <w:tc>
          <w:tcPr>
            <w:tcW w:w="2215" w:type="dxa"/>
            <w:vAlign w:val="top"/>
          </w:tcPr>
          <w:p>
            <w:pPr>
              <w:pStyle w:val="TableText"/>
              <w:ind w:left="1072"/>
              <w:spacing w:before="167" w:line="188" w:lineRule="auto"/>
              <w:rPr/>
            </w:pPr>
            <w:r>
              <w:rPr>
                <w:b/>
                <w:bCs/>
              </w:rPr>
              <w:t>1</w:t>
            </w:r>
          </w:p>
        </w:tc>
        <w:tc>
          <w:tcPr>
            <w:tcW w:w="2211" w:type="dxa"/>
            <w:vAlign w:val="top"/>
          </w:tcPr>
          <w:p>
            <w:pPr>
              <w:rPr>
                <w:rFonts w:ascii="Arial"/>
                <w:sz w:val="21"/>
              </w:rPr>
            </w:pPr>
            <w:r/>
          </w:p>
        </w:tc>
        <w:tc>
          <w:tcPr>
            <w:tcW w:w="2216" w:type="dxa"/>
            <w:vAlign w:val="top"/>
          </w:tcPr>
          <w:p>
            <w:pPr>
              <w:rPr>
                <w:rFonts w:ascii="Arial"/>
                <w:sz w:val="21"/>
              </w:rPr>
            </w:pPr>
            <w:r/>
          </w:p>
        </w:tc>
      </w:tr>
    </w:tbl>
    <w:p>
      <w:pPr>
        <w:pStyle w:val="BodyText"/>
        <w:rPr/>
      </w:pPr>
      <w:r/>
    </w:p>
    <w:p>
      <w:pPr>
        <w:sectPr>
          <w:footerReference w:type="default" r:id="rId307"/>
          <w:pgSz w:w="11906" w:h="16839"/>
          <w:pgMar w:top="400" w:right="1304" w:bottom="1431" w:left="1304" w:header="0" w:footer="1265" w:gutter="0"/>
        </w:sectPr>
        <w:rPr/>
      </w:pPr>
    </w:p>
    <w:p>
      <w:pPr>
        <w:spacing w:before="13"/>
        <w:rPr/>
      </w:pPr>
      <w:r/>
    </w:p>
    <w:p>
      <w:pPr>
        <w:spacing w:before="13"/>
        <w:rPr/>
      </w:pPr>
      <w:r/>
    </w:p>
    <w:p>
      <w:pPr>
        <w:spacing w:before="13"/>
        <w:rPr/>
      </w:pPr>
      <w:r/>
    </w:p>
    <w:p>
      <w:pPr>
        <w:spacing w:before="12"/>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646"/>
        <w:gridCol w:w="2215"/>
        <w:gridCol w:w="2211"/>
        <w:gridCol w:w="2216"/>
      </w:tblGrid>
      <w:tr>
        <w:trPr>
          <w:trHeight w:val="369" w:hRule="atLeast"/>
        </w:trPr>
        <w:tc>
          <w:tcPr>
            <w:tcW w:w="2646" w:type="dxa"/>
            <w:vAlign w:val="top"/>
          </w:tcPr>
          <w:p>
            <w:pPr>
              <w:ind w:left="967"/>
              <w:spacing w:before="140" w:line="219" w:lineRule="auto"/>
              <w:rPr>
                <w:rFonts w:ascii="SimSun" w:hAnsi="SimSun" w:eastAsia="SimSun" w:cs="SimSun"/>
                <w:sz w:val="18"/>
                <w:szCs w:val="18"/>
              </w:rPr>
            </w:pPr>
            <w:r>
              <w:rPr>
                <w:rFonts w:ascii="SimSun" w:hAnsi="SimSun" w:eastAsia="SimSun" w:cs="SimSun"/>
                <w:sz w:val="18"/>
                <w:szCs w:val="18"/>
                <w:b/>
                <w:bCs/>
                <w:spacing w:val="-4"/>
              </w:rPr>
              <w:t>调查断面</w:t>
            </w:r>
          </w:p>
        </w:tc>
        <w:tc>
          <w:tcPr>
            <w:tcW w:w="2215" w:type="dxa"/>
            <w:vAlign w:val="top"/>
          </w:tcPr>
          <w:p>
            <w:pPr>
              <w:ind w:left="570"/>
              <w:spacing w:before="140" w:line="220" w:lineRule="auto"/>
              <w:rPr>
                <w:rFonts w:ascii="SimSun" w:hAnsi="SimSun" w:eastAsia="SimSun" w:cs="SimSun"/>
                <w:sz w:val="18"/>
                <w:szCs w:val="18"/>
              </w:rPr>
            </w:pPr>
            <w:r>
              <w:rPr>
                <w:rFonts w:ascii="SimSun" w:hAnsi="SimSun" w:eastAsia="SimSun" w:cs="SimSun"/>
                <w:sz w:val="18"/>
                <w:szCs w:val="18"/>
                <w:b/>
                <w:bCs/>
                <w:spacing w:val="-4"/>
              </w:rPr>
              <w:t>大河坝河下游</w:t>
            </w:r>
          </w:p>
        </w:tc>
        <w:tc>
          <w:tcPr>
            <w:tcW w:w="2211" w:type="dxa"/>
            <w:vAlign w:val="top"/>
          </w:tcPr>
          <w:p>
            <w:pPr>
              <w:ind w:left="570"/>
              <w:spacing w:before="140" w:line="220" w:lineRule="auto"/>
              <w:rPr>
                <w:rFonts w:ascii="SimSun" w:hAnsi="SimSun" w:eastAsia="SimSun" w:cs="SimSun"/>
                <w:sz w:val="18"/>
                <w:szCs w:val="18"/>
              </w:rPr>
            </w:pPr>
            <w:r>
              <w:rPr>
                <w:rFonts w:ascii="SimSun" w:hAnsi="SimSun" w:eastAsia="SimSun" w:cs="SimSun"/>
                <w:sz w:val="18"/>
                <w:szCs w:val="18"/>
                <w:b/>
                <w:bCs/>
                <w:spacing w:val="-4"/>
              </w:rPr>
              <w:t>大河坝河中游</w:t>
            </w:r>
          </w:p>
        </w:tc>
        <w:tc>
          <w:tcPr>
            <w:tcW w:w="2216" w:type="dxa"/>
            <w:vAlign w:val="top"/>
          </w:tcPr>
          <w:p>
            <w:pPr>
              <w:ind w:left="572"/>
              <w:spacing w:before="140" w:line="220" w:lineRule="auto"/>
              <w:rPr>
                <w:rFonts w:ascii="SimSun" w:hAnsi="SimSun" w:eastAsia="SimSun" w:cs="SimSun"/>
                <w:sz w:val="18"/>
                <w:szCs w:val="18"/>
              </w:rPr>
            </w:pPr>
            <w:r>
              <w:rPr>
                <w:rFonts w:ascii="SimSun" w:hAnsi="SimSun" w:eastAsia="SimSun" w:cs="SimSun"/>
                <w:sz w:val="18"/>
                <w:szCs w:val="18"/>
                <w:b/>
                <w:bCs/>
                <w:spacing w:val="-4"/>
              </w:rPr>
              <w:t>大河坝河上游</w:t>
            </w:r>
          </w:p>
        </w:tc>
      </w:tr>
      <w:tr>
        <w:trPr>
          <w:trHeight w:val="364" w:hRule="atLeast"/>
        </w:trPr>
        <w:tc>
          <w:tcPr>
            <w:tcW w:w="2646" w:type="dxa"/>
            <w:vAlign w:val="top"/>
          </w:tcPr>
          <w:p>
            <w:pPr>
              <w:ind w:left="873"/>
              <w:spacing w:before="136" w:line="219" w:lineRule="auto"/>
              <w:rPr>
                <w:rFonts w:ascii="SimSun" w:hAnsi="SimSun" w:eastAsia="SimSun" w:cs="SimSun"/>
                <w:sz w:val="18"/>
                <w:szCs w:val="18"/>
              </w:rPr>
            </w:pPr>
            <w:r>
              <w:rPr>
                <w:rFonts w:ascii="SimSun" w:hAnsi="SimSun" w:eastAsia="SimSun" w:cs="SimSun"/>
                <w:sz w:val="18"/>
                <w:szCs w:val="18"/>
                <w:b/>
                <w:bCs/>
                <w:spacing w:val="-3"/>
              </w:rPr>
              <w:t>黄河裸裂尻</w:t>
            </w:r>
          </w:p>
        </w:tc>
        <w:tc>
          <w:tcPr>
            <w:tcW w:w="2215" w:type="dxa"/>
            <w:vAlign w:val="top"/>
          </w:tcPr>
          <w:p>
            <w:pPr>
              <w:rPr>
                <w:rFonts w:ascii="Arial"/>
                <w:sz w:val="21"/>
              </w:rPr>
            </w:pPr>
            <w:r/>
          </w:p>
        </w:tc>
        <w:tc>
          <w:tcPr>
            <w:tcW w:w="2211" w:type="dxa"/>
            <w:vAlign w:val="top"/>
          </w:tcPr>
          <w:p>
            <w:pPr>
              <w:rPr>
                <w:rFonts w:ascii="Arial"/>
                <w:sz w:val="21"/>
              </w:rPr>
            </w:pPr>
            <w:r/>
          </w:p>
        </w:tc>
        <w:tc>
          <w:tcPr>
            <w:tcW w:w="2216" w:type="dxa"/>
            <w:vAlign w:val="top"/>
          </w:tcPr>
          <w:p>
            <w:pPr>
              <w:pStyle w:val="TableText"/>
              <w:ind w:left="1019"/>
              <w:spacing w:before="164" w:line="188" w:lineRule="auto"/>
              <w:rPr/>
            </w:pPr>
            <w:r>
              <w:rPr>
                <w:b/>
                <w:bCs/>
                <w:spacing w:val="-2"/>
              </w:rPr>
              <w:t>29</w:t>
            </w:r>
          </w:p>
        </w:tc>
      </w:tr>
      <w:tr>
        <w:trPr>
          <w:trHeight w:val="364" w:hRule="atLeast"/>
        </w:trPr>
        <w:tc>
          <w:tcPr>
            <w:tcW w:w="2646" w:type="dxa"/>
            <w:vAlign w:val="top"/>
          </w:tcPr>
          <w:p>
            <w:pPr>
              <w:ind w:left="875"/>
              <w:spacing w:before="136" w:line="219" w:lineRule="auto"/>
              <w:rPr>
                <w:rFonts w:ascii="SimSun" w:hAnsi="SimSun" w:eastAsia="SimSun" w:cs="SimSun"/>
                <w:sz w:val="18"/>
                <w:szCs w:val="18"/>
              </w:rPr>
            </w:pPr>
            <w:r>
              <w:rPr>
                <w:rFonts w:ascii="SimSun" w:hAnsi="SimSun" w:eastAsia="SimSun" w:cs="SimSun"/>
                <w:sz w:val="18"/>
                <w:szCs w:val="18"/>
                <w:b/>
                <w:bCs/>
                <w:spacing w:val="-3"/>
              </w:rPr>
              <w:t>骨唇黄河鱼</w:t>
            </w:r>
          </w:p>
        </w:tc>
        <w:tc>
          <w:tcPr>
            <w:tcW w:w="2215" w:type="dxa"/>
            <w:vAlign w:val="top"/>
          </w:tcPr>
          <w:p>
            <w:pPr>
              <w:pStyle w:val="TableText"/>
              <w:ind w:left="1072"/>
              <w:spacing w:before="165" w:line="188" w:lineRule="auto"/>
              <w:rPr/>
            </w:pPr>
            <w:r>
              <w:rPr>
                <w:b/>
                <w:bCs/>
              </w:rPr>
              <w:t>1</w:t>
            </w:r>
          </w:p>
        </w:tc>
        <w:tc>
          <w:tcPr>
            <w:tcW w:w="2211" w:type="dxa"/>
            <w:vAlign w:val="top"/>
          </w:tcPr>
          <w:p>
            <w:pPr>
              <w:rPr>
                <w:rFonts w:ascii="Arial"/>
                <w:sz w:val="21"/>
              </w:rPr>
            </w:pPr>
            <w:r/>
          </w:p>
        </w:tc>
        <w:tc>
          <w:tcPr>
            <w:tcW w:w="2216" w:type="dxa"/>
            <w:vAlign w:val="top"/>
          </w:tcPr>
          <w:p>
            <w:pPr>
              <w:rPr>
                <w:rFonts w:ascii="Arial"/>
                <w:sz w:val="21"/>
              </w:rPr>
            </w:pPr>
            <w:r/>
          </w:p>
        </w:tc>
      </w:tr>
      <w:tr>
        <w:trPr>
          <w:trHeight w:val="364" w:hRule="atLeast"/>
        </w:trPr>
        <w:tc>
          <w:tcPr>
            <w:tcW w:w="2646" w:type="dxa"/>
            <w:vAlign w:val="top"/>
          </w:tcPr>
          <w:p>
            <w:pPr>
              <w:ind w:left="874"/>
              <w:spacing w:before="136" w:line="219" w:lineRule="auto"/>
              <w:rPr>
                <w:rFonts w:ascii="SimSun" w:hAnsi="SimSun" w:eastAsia="SimSun" w:cs="SimSun"/>
                <w:sz w:val="18"/>
                <w:szCs w:val="18"/>
              </w:rPr>
            </w:pPr>
            <w:r>
              <w:rPr>
                <w:rFonts w:ascii="SimSun" w:hAnsi="SimSun" w:eastAsia="SimSun" w:cs="SimSun"/>
                <w:sz w:val="18"/>
                <w:szCs w:val="18"/>
                <w:b/>
                <w:bCs/>
                <w:spacing w:val="-3"/>
              </w:rPr>
              <w:t>拟鲶高原鳅</w:t>
            </w:r>
          </w:p>
        </w:tc>
        <w:tc>
          <w:tcPr>
            <w:tcW w:w="2215" w:type="dxa"/>
            <w:vAlign w:val="top"/>
          </w:tcPr>
          <w:p>
            <w:pPr>
              <w:pStyle w:val="TableText"/>
              <w:ind w:left="1065"/>
              <w:spacing w:before="168" w:line="188" w:lineRule="auto"/>
              <w:rPr/>
            </w:pPr>
            <w:r>
              <w:rPr>
                <w:b/>
                <w:bCs/>
              </w:rPr>
              <w:t>2</w:t>
            </w:r>
          </w:p>
        </w:tc>
        <w:tc>
          <w:tcPr>
            <w:tcW w:w="2211" w:type="dxa"/>
            <w:vAlign w:val="top"/>
          </w:tcPr>
          <w:p>
            <w:pPr>
              <w:pStyle w:val="TableText"/>
              <w:ind w:left="1070"/>
              <w:spacing w:before="168" w:line="188" w:lineRule="auto"/>
              <w:rPr/>
            </w:pPr>
            <w:r>
              <w:rPr>
                <w:b/>
                <w:bCs/>
              </w:rPr>
              <w:t>1</w:t>
            </w:r>
          </w:p>
        </w:tc>
        <w:tc>
          <w:tcPr>
            <w:tcW w:w="2216" w:type="dxa"/>
            <w:vAlign w:val="top"/>
          </w:tcPr>
          <w:p>
            <w:pPr>
              <w:rPr>
                <w:rFonts w:ascii="Arial"/>
                <w:sz w:val="21"/>
              </w:rPr>
            </w:pPr>
            <w:r/>
          </w:p>
        </w:tc>
      </w:tr>
      <w:tr>
        <w:trPr>
          <w:trHeight w:val="364" w:hRule="atLeast"/>
        </w:trPr>
        <w:tc>
          <w:tcPr>
            <w:tcW w:w="2646" w:type="dxa"/>
            <w:vAlign w:val="top"/>
          </w:tcPr>
          <w:p>
            <w:pPr>
              <w:ind w:left="785"/>
              <w:spacing w:before="137" w:line="219" w:lineRule="auto"/>
              <w:rPr>
                <w:rFonts w:ascii="SimSun" w:hAnsi="SimSun" w:eastAsia="SimSun" w:cs="SimSun"/>
                <w:sz w:val="18"/>
                <w:szCs w:val="18"/>
              </w:rPr>
            </w:pPr>
            <w:r>
              <w:rPr>
                <w:rFonts w:ascii="SimSun" w:hAnsi="SimSun" w:eastAsia="SimSun" w:cs="SimSun"/>
                <w:sz w:val="18"/>
                <w:szCs w:val="18"/>
                <w:b/>
                <w:bCs/>
                <w:spacing w:val="-3"/>
              </w:rPr>
              <w:t>拟硬刺高原鳅</w:t>
            </w:r>
          </w:p>
        </w:tc>
        <w:tc>
          <w:tcPr>
            <w:tcW w:w="2215" w:type="dxa"/>
            <w:vAlign w:val="top"/>
          </w:tcPr>
          <w:p>
            <w:pPr>
              <w:pStyle w:val="TableText"/>
              <w:ind w:left="981"/>
              <w:spacing w:before="169" w:line="188" w:lineRule="auto"/>
              <w:rPr/>
            </w:pPr>
            <w:r>
              <w:rPr>
                <w:b/>
                <w:bCs/>
                <w:spacing w:val="-4"/>
              </w:rPr>
              <w:t>142</w:t>
            </w:r>
          </w:p>
        </w:tc>
        <w:tc>
          <w:tcPr>
            <w:tcW w:w="2211" w:type="dxa"/>
            <w:vAlign w:val="top"/>
          </w:tcPr>
          <w:p>
            <w:pPr>
              <w:pStyle w:val="TableText"/>
              <w:ind w:left="1064"/>
              <w:spacing w:before="171" w:line="185" w:lineRule="auto"/>
              <w:rPr/>
            </w:pPr>
            <w:r>
              <w:rPr>
                <w:b/>
                <w:bCs/>
              </w:rPr>
              <w:t>5</w:t>
            </w:r>
          </w:p>
        </w:tc>
        <w:tc>
          <w:tcPr>
            <w:tcW w:w="2216" w:type="dxa"/>
            <w:vAlign w:val="top"/>
          </w:tcPr>
          <w:p>
            <w:pPr>
              <w:pStyle w:val="TableText"/>
              <w:ind w:left="1026"/>
              <w:spacing w:before="169" w:line="188" w:lineRule="auto"/>
              <w:rPr/>
            </w:pPr>
            <w:r>
              <w:rPr>
                <w:b/>
                <w:bCs/>
                <w:spacing w:val="-6"/>
              </w:rPr>
              <w:t>10</w:t>
            </w:r>
          </w:p>
        </w:tc>
      </w:tr>
      <w:tr>
        <w:trPr>
          <w:trHeight w:val="365" w:hRule="atLeast"/>
        </w:trPr>
        <w:tc>
          <w:tcPr>
            <w:tcW w:w="2646" w:type="dxa"/>
            <w:vAlign w:val="top"/>
          </w:tcPr>
          <w:p>
            <w:pPr>
              <w:ind w:left="873"/>
              <w:spacing w:before="138" w:line="219" w:lineRule="auto"/>
              <w:rPr>
                <w:rFonts w:ascii="SimSun" w:hAnsi="SimSun" w:eastAsia="SimSun" w:cs="SimSun"/>
                <w:sz w:val="18"/>
                <w:szCs w:val="18"/>
              </w:rPr>
            </w:pPr>
            <w:r>
              <w:rPr>
                <w:rFonts w:ascii="SimSun" w:hAnsi="SimSun" w:eastAsia="SimSun" w:cs="SimSun"/>
                <w:sz w:val="18"/>
                <w:szCs w:val="18"/>
                <w:b/>
                <w:bCs/>
                <w:spacing w:val="-3"/>
              </w:rPr>
              <w:t>黄河高原鳅</w:t>
            </w:r>
          </w:p>
        </w:tc>
        <w:tc>
          <w:tcPr>
            <w:tcW w:w="2215" w:type="dxa"/>
            <w:vAlign w:val="top"/>
          </w:tcPr>
          <w:p>
            <w:pPr>
              <w:pStyle w:val="TableText"/>
              <w:ind w:left="1027"/>
              <w:spacing w:before="169" w:line="188" w:lineRule="auto"/>
              <w:rPr/>
            </w:pPr>
            <w:r>
              <w:rPr>
                <w:b/>
                <w:bCs/>
                <w:spacing w:val="-6"/>
              </w:rPr>
              <w:t>10</w:t>
            </w:r>
          </w:p>
        </w:tc>
        <w:tc>
          <w:tcPr>
            <w:tcW w:w="2211" w:type="dxa"/>
            <w:vAlign w:val="top"/>
          </w:tcPr>
          <w:p>
            <w:pPr>
              <w:rPr>
                <w:rFonts w:ascii="Arial"/>
                <w:sz w:val="21"/>
              </w:rPr>
            </w:pPr>
            <w:r/>
          </w:p>
        </w:tc>
        <w:tc>
          <w:tcPr>
            <w:tcW w:w="2216" w:type="dxa"/>
            <w:vAlign w:val="top"/>
          </w:tcPr>
          <w:p>
            <w:pPr>
              <w:rPr>
                <w:rFonts w:ascii="Arial"/>
                <w:sz w:val="21"/>
              </w:rPr>
            </w:pPr>
            <w:r/>
          </w:p>
        </w:tc>
      </w:tr>
      <w:tr>
        <w:trPr>
          <w:trHeight w:val="365" w:hRule="atLeast"/>
        </w:trPr>
        <w:tc>
          <w:tcPr>
            <w:tcW w:w="2646" w:type="dxa"/>
            <w:vAlign w:val="top"/>
          </w:tcPr>
          <w:p>
            <w:pPr>
              <w:ind w:left="874"/>
              <w:spacing w:before="140" w:line="219" w:lineRule="auto"/>
              <w:rPr>
                <w:rFonts w:ascii="SimSun" w:hAnsi="SimSun" w:eastAsia="SimSun" w:cs="SimSun"/>
                <w:sz w:val="18"/>
                <w:szCs w:val="18"/>
              </w:rPr>
            </w:pPr>
            <w:r>
              <w:rPr>
                <w:rFonts w:ascii="SimSun" w:hAnsi="SimSun" w:eastAsia="SimSun" w:cs="SimSun"/>
                <w:sz w:val="18"/>
                <w:szCs w:val="18"/>
                <w:b/>
                <w:bCs/>
                <w:spacing w:val="-3"/>
              </w:rPr>
              <w:t>修长高原鳅</w:t>
            </w:r>
          </w:p>
        </w:tc>
        <w:tc>
          <w:tcPr>
            <w:tcW w:w="2215" w:type="dxa"/>
            <w:vAlign w:val="top"/>
          </w:tcPr>
          <w:p>
            <w:pPr>
              <w:pStyle w:val="TableText"/>
              <w:ind w:left="1019"/>
              <w:spacing w:before="169" w:line="188" w:lineRule="auto"/>
              <w:rPr/>
            </w:pPr>
            <w:r>
              <w:rPr>
                <w:b/>
                <w:bCs/>
                <w:spacing w:val="-2"/>
              </w:rPr>
              <w:t>27</w:t>
            </w:r>
          </w:p>
        </w:tc>
        <w:tc>
          <w:tcPr>
            <w:tcW w:w="2211" w:type="dxa"/>
            <w:vAlign w:val="top"/>
          </w:tcPr>
          <w:p>
            <w:pPr>
              <w:rPr>
                <w:rFonts w:ascii="Arial"/>
                <w:sz w:val="21"/>
              </w:rPr>
            </w:pPr>
            <w:r/>
          </w:p>
        </w:tc>
        <w:tc>
          <w:tcPr>
            <w:tcW w:w="2216" w:type="dxa"/>
            <w:vAlign w:val="top"/>
          </w:tcPr>
          <w:p>
            <w:pPr>
              <w:rPr>
                <w:rFonts w:ascii="Arial"/>
                <w:sz w:val="21"/>
              </w:rPr>
            </w:pPr>
            <w:r/>
          </w:p>
        </w:tc>
      </w:tr>
      <w:tr>
        <w:trPr>
          <w:trHeight w:val="365" w:hRule="atLeast"/>
        </w:trPr>
        <w:tc>
          <w:tcPr>
            <w:tcW w:w="2646" w:type="dxa"/>
            <w:vAlign w:val="top"/>
          </w:tcPr>
          <w:p>
            <w:pPr>
              <w:ind w:left="876"/>
              <w:spacing w:before="140" w:line="219" w:lineRule="auto"/>
              <w:rPr>
                <w:rFonts w:ascii="SimSun" w:hAnsi="SimSun" w:eastAsia="SimSun" w:cs="SimSun"/>
                <w:sz w:val="18"/>
                <w:szCs w:val="18"/>
              </w:rPr>
            </w:pPr>
            <w:r>
              <w:rPr>
                <w:rFonts w:ascii="SimSun" w:hAnsi="SimSun" w:eastAsia="SimSun" w:cs="SimSun"/>
                <w:sz w:val="18"/>
                <w:szCs w:val="18"/>
                <w:b/>
                <w:bCs/>
                <w:spacing w:val="-4"/>
              </w:rPr>
              <w:t>短尾高原鳅</w:t>
            </w:r>
          </w:p>
        </w:tc>
        <w:tc>
          <w:tcPr>
            <w:tcW w:w="2215" w:type="dxa"/>
            <w:vAlign w:val="top"/>
          </w:tcPr>
          <w:p>
            <w:pPr>
              <w:rPr>
                <w:rFonts w:ascii="Arial"/>
                <w:sz w:val="21"/>
              </w:rPr>
            </w:pPr>
            <w:r/>
          </w:p>
        </w:tc>
        <w:tc>
          <w:tcPr>
            <w:tcW w:w="2211" w:type="dxa"/>
            <w:vAlign w:val="top"/>
          </w:tcPr>
          <w:p>
            <w:pPr>
              <w:rPr>
                <w:rFonts w:ascii="Arial"/>
                <w:sz w:val="21"/>
              </w:rPr>
            </w:pPr>
            <w:r/>
          </w:p>
        </w:tc>
        <w:tc>
          <w:tcPr>
            <w:tcW w:w="2216" w:type="dxa"/>
            <w:vAlign w:val="top"/>
          </w:tcPr>
          <w:p>
            <w:pPr>
              <w:pStyle w:val="TableText"/>
              <w:ind w:left="1063"/>
              <w:spacing w:before="168" w:line="188" w:lineRule="auto"/>
              <w:rPr/>
            </w:pPr>
            <w:r>
              <w:rPr>
                <w:b/>
                <w:bCs/>
              </w:rPr>
              <w:t>3</w:t>
            </w:r>
          </w:p>
        </w:tc>
      </w:tr>
      <w:tr>
        <w:trPr>
          <w:trHeight w:val="365" w:hRule="atLeast"/>
        </w:trPr>
        <w:tc>
          <w:tcPr>
            <w:tcW w:w="2646" w:type="dxa"/>
            <w:vAlign w:val="top"/>
          </w:tcPr>
          <w:p>
            <w:pPr>
              <w:ind w:left="879"/>
              <w:spacing w:before="139" w:line="219" w:lineRule="auto"/>
              <w:rPr>
                <w:rFonts w:ascii="SimSun" w:hAnsi="SimSun" w:eastAsia="SimSun" w:cs="SimSun"/>
                <w:sz w:val="18"/>
                <w:szCs w:val="18"/>
              </w:rPr>
            </w:pPr>
            <w:r>
              <w:rPr>
                <w:rFonts w:ascii="SimSun" w:hAnsi="SimSun" w:eastAsia="SimSun" w:cs="SimSun"/>
                <w:sz w:val="18"/>
                <w:szCs w:val="18"/>
                <w:b/>
                <w:bCs/>
                <w:spacing w:val="-4"/>
              </w:rPr>
              <w:t>黑体高原鳅</w:t>
            </w:r>
          </w:p>
        </w:tc>
        <w:tc>
          <w:tcPr>
            <w:tcW w:w="2215" w:type="dxa"/>
            <w:vAlign w:val="top"/>
          </w:tcPr>
          <w:p>
            <w:pPr>
              <w:pStyle w:val="TableText"/>
              <w:ind w:left="1072"/>
              <w:spacing w:before="168" w:line="188" w:lineRule="auto"/>
              <w:rPr/>
            </w:pPr>
            <w:r>
              <w:rPr>
                <w:b/>
                <w:bCs/>
              </w:rPr>
              <w:t>1</w:t>
            </w:r>
          </w:p>
        </w:tc>
        <w:tc>
          <w:tcPr>
            <w:tcW w:w="2211" w:type="dxa"/>
            <w:vAlign w:val="top"/>
          </w:tcPr>
          <w:p>
            <w:pPr>
              <w:pStyle w:val="TableText"/>
              <w:ind w:left="1070"/>
              <w:spacing w:before="168" w:line="188" w:lineRule="auto"/>
              <w:rPr/>
            </w:pPr>
            <w:r>
              <w:rPr>
                <w:b/>
                <w:bCs/>
              </w:rPr>
              <w:t>1</w:t>
            </w:r>
          </w:p>
        </w:tc>
        <w:tc>
          <w:tcPr>
            <w:tcW w:w="2216" w:type="dxa"/>
            <w:vAlign w:val="top"/>
          </w:tcPr>
          <w:p>
            <w:pPr>
              <w:pStyle w:val="TableText"/>
              <w:ind w:left="1064"/>
              <w:spacing w:before="168" w:line="188" w:lineRule="auto"/>
              <w:rPr/>
            </w:pPr>
            <w:r>
              <w:rPr>
                <w:b/>
                <w:bCs/>
              </w:rPr>
              <w:t>2</w:t>
            </w:r>
          </w:p>
        </w:tc>
      </w:tr>
      <w:tr>
        <w:trPr>
          <w:trHeight w:val="365" w:hRule="atLeast"/>
        </w:trPr>
        <w:tc>
          <w:tcPr>
            <w:tcW w:w="2646" w:type="dxa"/>
            <w:vAlign w:val="top"/>
          </w:tcPr>
          <w:p>
            <w:pPr>
              <w:ind w:left="880"/>
              <w:spacing w:before="139" w:line="219" w:lineRule="auto"/>
              <w:rPr>
                <w:rFonts w:ascii="SimSun" w:hAnsi="SimSun" w:eastAsia="SimSun" w:cs="SimSun"/>
                <w:sz w:val="18"/>
                <w:szCs w:val="18"/>
              </w:rPr>
            </w:pPr>
            <w:r>
              <w:rPr>
                <w:rFonts w:ascii="SimSun" w:hAnsi="SimSun" w:eastAsia="SimSun" w:cs="SimSun"/>
                <w:sz w:val="18"/>
                <w:szCs w:val="18"/>
                <w:b/>
                <w:bCs/>
                <w:spacing w:val="-5"/>
              </w:rPr>
              <w:t>东方高原鳅</w:t>
            </w:r>
          </w:p>
        </w:tc>
        <w:tc>
          <w:tcPr>
            <w:tcW w:w="2215" w:type="dxa"/>
            <w:vAlign w:val="top"/>
          </w:tcPr>
          <w:p>
            <w:pPr>
              <w:pStyle w:val="TableText"/>
              <w:ind w:left="1065"/>
              <w:spacing w:before="170" w:line="188" w:lineRule="auto"/>
              <w:rPr/>
            </w:pPr>
            <w:r>
              <w:rPr>
                <w:b/>
                <w:bCs/>
              </w:rPr>
              <w:t>4</w:t>
            </w:r>
          </w:p>
        </w:tc>
        <w:tc>
          <w:tcPr>
            <w:tcW w:w="2211" w:type="dxa"/>
            <w:vAlign w:val="top"/>
          </w:tcPr>
          <w:p>
            <w:pPr>
              <w:rPr>
                <w:rFonts w:ascii="Arial"/>
                <w:sz w:val="21"/>
              </w:rPr>
            </w:pPr>
            <w:r/>
          </w:p>
        </w:tc>
        <w:tc>
          <w:tcPr>
            <w:tcW w:w="2216" w:type="dxa"/>
            <w:vAlign w:val="top"/>
          </w:tcPr>
          <w:p>
            <w:pPr>
              <w:pStyle w:val="TableText"/>
              <w:ind w:left="1064"/>
              <w:spacing w:before="170" w:line="188" w:lineRule="auto"/>
              <w:rPr/>
            </w:pPr>
            <w:r>
              <w:rPr>
                <w:b/>
                <w:bCs/>
              </w:rPr>
              <w:t>4</w:t>
            </w:r>
          </w:p>
        </w:tc>
      </w:tr>
      <w:tr>
        <w:trPr>
          <w:trHeight w:val="369" w:hRule="atLeast"/>
        </w:trPr>
        <w:tc>
          <w:tcPr>
            <w:tcW w:w="2646" w:type="dxa"/>
            <w:vAlign w:val="top"/>
          </w:tcPr>
          <w:p>
            <w:pPr>
              <w:ind w:left="1148"/>
              <w:spacing w:before="138"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2215" w:type="dxa"/>
            <w:vAlign w:val="top"/>
          </w:tcPr>
          <w:p>
            <w:pPr>
              <w:pStyle w:val="TableText"/>
              <w:ind w:left="981"/>
              <w:spacing w:before="170" w:line="188" w:lineRule="auto"/>
              <w:rPr/>
            </w:pPr>
            <w:r>
              <w:rPr>
                <w:b/>
                <w:bCs/>
                <w:spacing w:val="-4"/>
              </w:rPr>
              <w:t>188</w:t>
            </w:r>
          </w:p>
        </w:tc>
        <w:tc>
          <w:tcPr>
            <w:tcW w:w="2211" w:type="dxa"/>
            <w:vAlign w:val="top"/>
          </w:tcPr>
          <w:p>
            <w:pPr>
              <w:pStyle w:val="TableText"/>
              <w:ind w:left="1064"/>
              <w:spacing w:before="172" w:line="185" w:lineRule="auto"/>
              <w:rPr/>
            </w:pPr>
            <w:r>
              <w:rPr>
                <w:b/>
                <w:bCs/>
              </w:rPr>
              <w:t>7</w:t>
            </w:r>
          </w:p>
        </w:tc>
        <w:tc>
          <w:tcPr>
            <w:tcW w:w="2216" w:type="dxa"/>
            <w:vAlign w:val="top"/>
          </w:tcPr>
          <w:p>
            <w:pPr>
              <w:pStyle w:val="TableText"/>
              <w:ind w:left="1019"/>
              <w:spacing w:before="170" w:line="188" w:lineRule="auto"/>
              <w:rPr/>
            </w:pPr>
            <w:r>
              <w:rPr>
                <w:b/>
                <w:bCs/>
                <w:spacing w:val="-2"/>
              </w:rPr>
              <w:t>48</w:t>
            </w:r>
          </w:p>
        </w:tc>
      </w:tr>
    </w:tbl>
    <w:p>
      <w:pPr>
        <w:ind w:left="597"/>
        <w:spacing w:before="19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2.2018 </w:t>
      </w:r>
      <w:r>
        <w:rPr>
          <w:rFonts w:ascii="SimSun" w:hAnsi="SimSun" w:eastAsia="SimSun" w:cs="SimSun"/>
          <w:sz w:val="24"/>
          <w:szCs w:val="24"/>
          <w:b/>
          <w:bCs/>
          <w:spacing w:val="-3"/>
        </w:rPr>
        <w:t>年</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月鱼类群落结构组成</w:t>
      </w:r>
    </w:p>
    <w:p>
      <w:pPr>
        <w:ind w:left="612"/>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）种类组成</w:t>
      </w:r>
    </w:p>
    <w:p>
      <w:pPr>
        <w:ind w:left="120" w:right="113" w:firstLine="482"/>
        <w:spacing w:before="214" w:line="385" w:lineRule="auto"/>
        <w:jc w:val="both"/>
        <w:rPr>
          <w:rFonts w:ascii="SimSun" w:hAnsi="SimSun" w:eastAsia="SimSun" w:cs="SimSun"/>
          <w:sz w:val="24"/>
          <w:szCs w:val="24"/>
        </w:rPr>
      </w:pPr>
      <w:r>
        <w:rPr>
          <w:rFonts w:ascii="SimSun" w:hAnsi="SimSun" w:eastAsia="SimSun" w:cs="SimSun"/>
          <w:sz w:val="24"/>
          <w:szCs w:val="24"/>
          <w:b/>
          <w:bCs/>
          <w:spacing w:val="-6"/>
        </w:rPr>
        <w:t>沙珠玉河流域共捕获鱼类</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种，隶属于</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  </w:t>
      </w:r>
      <w:r>
        <w:rPr>
          <w:rFonts w:ascii="SimSun" w:hAnsi="SimSun" w:eastAsia="SimSun" w:cs="SimSun"/>
          <w:sz w:val="24"/>
          <w:szCs w:val="24"/>
          <w:b/>
          <w:bCs/>
          <w:spacing w:val="-6"/>
        </w:rPr>
        <w:t>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科，均为土著种，其中茶卡高原鳅为</w:t>
      </w:r>
      <w:r>
        <w:rPr>
          <w:rFonts w:ascii="SimSun" w:hAnsi="SimSun" w:eastAsia="SimSun" w:cs="SimSun"/>
          <w:sz w:val="24"/>
          <w:szCs w:val="24"/>
          <w:b/>
          <w:bCs/>
          <w:spacing w:val="-3"/>
        </w:rPr>
        <w:t>沙珠玉河流域特有种（茶卡盐湖附属支流水体有分布</w:t>
      </w:r>
      <w:r>
        <w:rPr>
          <w:rFonts w:ascii="SimSun" w:hAnsi="SimSun" w:eastAsia="SimSun" w:cs="SimSun"/>
          <w:sz w:val="24"/>
          <w:szCs w:val="24"/>
          <w:b/>
          <w:bCs/>
          <w:spacing w:val="-23"/>
        </w:rPr>
        <w:t>），</w:t>
      </w:r>
      <w:r>
        <w:rPr>
          <w:rFonts w:ascii="SimSun" w:hAnsi="SimSun" w:eastAsia="SimSun" w:cs="SimSun"/>
          <w:sz w:val="24"/>
          <w:szCs w:val="24"/>
          <w:b/>
          <w:bCs/>
          <w:spacing w:val="-3"/>
        </w:rPr>
        <w:t>花斑裸鲤主要分布于沙珠玉河</w:t>
      </w:r>
      <w:r>
        <w:rPr>
          <w:rFonts w:ascii="SimSun" w:hAnsi="SimSun" w:eastAsia="SimSun" w:cs="SimSun"/>
          <w:sz w:val="24"/>
          <w:szCs w:val="24"/>
          <w:b/>
          <w:bCs/>
          <w:spacing w:val="-2"/>
        </w:rPr>
        <w:t>干流水体。整体来看物种多样性不高，资源量</w:t>
      </w:r>
      <w:r>
        <w:rPr>
          <w:rFonts w:ascii="SimSun" w:hAnsi="SimSun" w:eastAsia="SimSun" w:cs="SimSun"/>
          <w:sz w:val="24"/>
          <w:szCs w:val="24"/>
          <w:b/>
          <w:bCs/>
          <w:spacing w:val="-3"/>
        </w:rPr>
        <w:t>较小。</w:t>
      </w:r>
    </w:p>
    <w:p>
      <w:pPr>
        <w:ind w:left="3329"/>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4.5.5-4    </w:t>
      </w:r>
      <w:r>
        <w:rPr>
          <w:rFonts w:ascii="SimHei" w:hAnsi="SimHei" w:eastAsia="SimHei" w:cs="SimHei"/>
          <w:sz w:val="24"/>
          <w:szCs w:val="24"/>
          <w:b/>
          <w:bCs/>
          <w:spacing w:val="-2"/>
        </w:rPr>
        <w:t>鱼类组成名录</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1260"/>
        <w:gridCol w:w="3602"/>
        <w:gridCol w:w="3406"/>
      </w:tblGrid>
      <w:tr>
        <w:trPr>
          <w:trHeight w:val="292" w:hRule="atLeast"/>
        </w:trPr>
        <w:tc>
          <w:tcPr>
            <w:tcW w:w="1024" w:type="dxa"/>
            <w:vAlign w:val="top"/>
          </w:tcPr>
          <w:p>
            <w:pPr>
              <w:ind w:left="460"/>
              <w:spacing w:before="70" w:line="217" w:lineRule="auto"/>
              <w:rPr>
                <w:rFonts w:ascii="SimSun" w:hAnsi="SimSun" w:eastAsia="SimSun" w:cs="SimSun"/>
                <w:sz w:val="18"/>
                <w:szCs w:val="18"/>
              </w:rPr>
            </w:pPr>
            <w:r>
              <w:rPr>
                <w:rFonts w:ascii="SimSun" w:hAnsi="SimSun" w:eastAsia="SimSun" w:cs="SimSun"/>
                <w:sz w:val="18"/>
                <w:szCs w:val="18"/>
                <w:b/>
                <w:bCs/>
                <w:spacing w:val="-2"/>
              </w:rPr>
              <w:t>目</w:t>
            </w:r>
          </w:p>
        </w:tc>
        <w:tc>
          <w:tcPr>
            <w:tcW w:w="1260" w:type="dxa"/>
            <w:vAlign w:val="top"/>
          </w:tcPr>
          <w:p>
            <w:pPr>
              <w:ind w:left="541"/>
              <w:spacing w:before="70" w:line="217" w:lineRule="auto"/>
              <w:rPr>
                <w:rFonts w:ascii="SimSun" w:hAnsi="SimSun" w:eastAsia="SimSun" w:cs="SimSun"/>
                <w:sz w:val="18"/>
                <w:szCs w:val="18"/>
              </w:rPr>
            </w:pPr>
            <w:r>
              <w:rPr>
                <w:rFonts w:ascii="SimSun" w:hAnsi="SimSun" w:eastAsia="SimSun" w:cs="SimSun"/>
                <w:sz w:val="18"/>
                <w:szCs w:val="18"/>
                <w:b/>
                <w:bCs/>
                <w:spacing w:val="-2"/>
              </w:rPr>
              <w:t>科</w:t>
            </w:r>
          </w:p>
        </w:tc>
        <w:tc>
          <w:tcPr>
            <w:tcW w:w="3602" w:type="dxa"/>
            <w:vAlign w:val="top"/>
          </w:tcPr>
          <w:p>
            <w:pPr>
              <w:ind w:left="1309"/>
              <w:spacing w:before="70" w:line="217"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spacing w:val="1"/>
              </w:rPr>
              <w:t xml:space="preserve">       </w:t>
            </w:r>
            <w:r>
              <w:rPr>
                <w:rFonts w:ascii="SimSun" w:hAnsi="SimSun" w:eastAsia="SimSun" w:cs="SimSun"/>
                <w:sz w:val="18"/>
                <w:szCs w:val="18"/>
                <w:b/>
                <w:bCs/>
                <w:spacing w:val="-6"/>
              </w:rPr>
              <w:t>名</w:t>
            </w:r>
          </w:p>
        </w:tc>
        <w:tc>
          <w:tcPr>
            <w:tcW w:w="3406" w:type="dxa"/>
            <w:vAlign w:val="top"/>
          </w:tcPr>
          <w:p>
            <w:pPr>
              <w:ind w:left="1528"/>
              <w:spacing w:before="70" w:line="217"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468" w:hRule="atLeast"/>
        </w:trPr>
        <w:tc>
          <w:tcPr>
            <w:tcW w:w="1024" w:type="dxa"/>
            <w:vAlign w:val="top"/>
            <w:vMerge w:val="restart"/>
            <w:textDirection w:val="tbRlV"/>
            <w:tcBorders>
              <w:bottom w:val="nil"/>
            </w:tcBorders>
          </w:tcPr>
          <w:p>
            <w:pPr>
              <w:spacing w:line="349" w:lineRule="auto"/>
              <w:rPr>
                <w:rFonts w:ascii="Arial"/>
                <w:sz w:val="21"/>
              </w:rPr>
            </w:pPr>
            <w:r/>
          </w:p>
          <w:p>
            <w:pPr>
              <w:ind w:left="112"/>
              <w:spacing w:before="60" w:line="199" w:lineRule="auto"/>
              <w:rPr>
                <w:rFonts w:ascii="SimSun" w:hAnsi="SimSun" w:eastAsia="SimSun" w:cs="SimSun"/>
                <w:sz w:val="18"/>
                <w:szCs w:val="18"/>
              </w:rPr>
            </w:pPr>
            <w:r>
              <w:rPr>
                <w:rFonts w:ascii="SimSun" w:hAnsi="SimSun" w:eastAsia="SimSun" w:cs="SimSun"/>
                <w:sz w:val="18"/>
                <w:szCs w:val="18"/>
                <w:b/>
                <w:bCs/>
                <w:spacing w:val="-3"/>
              </w:rPr>
              <w:t>鲤</w:t>
            </w:r>
            <w:r>
              <w:rPr>
                <w:rFonts w:ascii="SimSun" w:hAnsi="SimSun" w:eastAsia="SimSun" w:cs="SimSun"/>
                <w:sz w:val="18"/>
                <w:szCs w:val="18"/>
                <w:spacing w:val="-9"/>
              </w:rPr>
              <w:t xml:space="preserve"> </w:t>
            </w:r>
            <w:r>
              <w:rPr>
                <w:rFonts w:ascii="SimSun" w:hAnsi="SimSun" w:eastAsia="SimSun" w:cs="SimSun"/>
                <w:sz w:val="18"/>
                <w:szCs w:val="18"/>
                <w:b/>
                <w:bCs/>
                <w:spacing w:val="-3"/>
              </w:rPr>
              <w:t>形</w:t>
            </w:r>
            <w:r>
              <w:rPr>
                <w:rFonts w:ascii="SimSun" w:hAnsi="SimSun" w:eastAsia="SimSun" w:cs="SimSun"/>
                <w:sz w:val="18"/>
                <w:szCs w:val="18"/>
                <w:spacing w:val="-11"/>
              </w:rPr>
              <w:t xml:space="preserve"> </w:t>
            </w:r>
            <w:r>
              <w:rPr>
                <w:rFonts w:ascii="SimSun" w:hAnsi="SimSun" w:eastAsia="SimSun" w:cs="SimSun"/>
                <w:sz w:val="18"/>
                <w:szCs w:val="18"/>
                <w:b/>
                <w:bCs/>
                <w:spacing w:val="-3"/>
                <w:position w:val="1"/>
              </w:rPr>
              <w:t>目</w:t>
            </w:r>
          </w:p>
        </w:tc>
        <w:tc>
          <w:tcPr>
            <w:tcW w:w="1260" w:type="dxa"/>
            <w:vAlign w:val="top"/>
          </w:tcPr>
          <w:p>
            <w:pPr>
              <w:ind w:left="453"/>
              <w:spacing w:before="157"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3602" w:type="dxa"/>
            <w:vAlign w:val="top"/>
          </w:tcPr>
          <w:p>
            <w:pPr>
              <w:pStyle w:val="TableText"/>
              <w:ind w:left="415"/>
              <w:spacing w:before="157" w:line="212" w:lineRule="auto"/>
              <w:rPr/>
            </w:pPr>
            <w:r>
              <w:rPr>
                <w:rFonts w:ascii="SimSun" w:hAnsi="SimSun" w:eastAsia="SimSun" w:cs="SimSun"/>
                <w:b/>
                <w:bCs/>
                <w:spacing w:val="-1"/>
              </w:rPr>
              <w:t>花斑裸鲤</w:t>
            </w:r>
            <w:r>
              <w:rPr>
                <w:rFonts w:ascii="SimSun" w:hAnsi="SimSun" w:eastAsia="SimSun" w:cs="SimSun"/>
                <w:spacing w:val="-23"/>
              </w:rPr>
              <w:t xml:space="preserve"> </w:t>
            </w:r>
            <w:r>
              <w:rPr>
                <w:b/>
                <w:bCs/>
                <w:i/>
                <w:iCs/>
                <w:spacing w:val="-1"/>
              </w:rPr>
              <w:t>Gymnocypris eckloni</w:t>
            </w:r>
            <w:r>
              <w:rPr>
                <w:b/>
                <w:bCs/>
                <w:i/>
                <w:iCs/>
                <w:spacing w:val="-10"/>
              </w:rPr>
              <w:t xml:space="preserve"> </w:t>
            </w:r>
            <w:r>
              <w:rPr>
                <w:b/>
                <w:bCs/>
                <w:i/>
                <w:iCs/>
                <w:spacing w:val="-1"/>
              </w:rPr>
              <w:t>Herz.</w:t>
            </w:r>
          </w:p>
        </w:tc>
        <w:tc>
          <w:tcPr>
            <w:tcW w:w="3406" w:type="dxa"/>
            <w:vAlign w:val="top"/>
          </w:tcPr>
          <w:p>
            <w:pPr>
              <w:ind w:left="114"/>
              <w:spacing w:before="157" w:line="219" w:lineRule="auto"/>
              <w:rPr>
                <w:rFonts w:ascii="SimSun" w:hAnsi="SimSun" w:eastAsia="SimSun" w:cs="SimSun"/>
                <w:sz w:val="18"/>
                <w:szCs w:val="18"/>
              </w:rPr>
            </w:pPr>
            <w:r>
              <w:rPr>
                <w:rFonts w:ascii="SimSun" w:hAnsi="SimSun" w:eastAsia="SimSun" w:cs="SimSun"/>
                <w:sz w:val="18"/>
                <w:szCs w:val="18"/>
                <w:b/>
                <w:bCs/>
                <w:spacing w:val="-3"/>
              </w:rPr>
              <w:t>沙珠玉河干流</w:t>
            </w:r>
          </w:p>
        </w:tc>
      </w:tr>
      <w:tr>
        <w:trPr>
          <w:trHeight w:val="423" w:hRule="atLeast"/>
        </w:trPr>
        <w:tc>
          <w:tcPr>
            <w:tcW w:w="1024" w:type="dxa"/>
            <w:vAlign w:val="top"/>
            <w:vMerge w:val="continue"/>
            <w:textDirection w:val="tbRlV"/>
            <w:tcBorders>
              <w:top w:val="nil"/>
            </w:tcBorders>
          </w:tcPr>
          <w:p>
            <w:pPr>
              <w:rPr>
                <w:rFonts w:ascii="Arial"/>
                <w:sz w:val="21"/>
              </w:rPr>
            </w:pPr>
            <w:r/>
          </w:p>
        </w:tc>
        <w:tc>
          <w:tcPr>
            <w:tcW w:w="1260" w:type="dxa"/>
            <w:vAlign w:val="top"/>
          </w:tcPr>
          <w:p>
            <w:pPr>
              <w:ind w:left="452"/>
              <w:spacing w:before="135"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3602" w:type="dxa"/>
            <w:vAlign w:val="top"/>
          </w:tcPr>
          <w:p>
            <w:pPr>
              <w:pStyle w:val="TableText"/>
              <w:ind w:left="519"/>
              <w:spacing w:before="135" w:line="210" w:lineRule="auto"/>
              <w:rPr/>
            </w:pPr>
            <w:r>
              <w:rPr>
                <w:rFonts w:ascii="SimSun" w:hAnsi="SimSun" w:eastAsia="SimSun" w:cs="SimSun"/>
                <w:b/>
                <w:bCs/>
                <w:spacing w:val="-2"/>
              </w:rPr>
              <w:t>茶卡高原鳅</w:t>
            </w:r>
            <w:r>
              <w:rPr>
                <w:rFonts w:ascii="SimSun" w:hAnsi="SimSun" w:eastAsia="SimSun" w:cs="SimSun"/>
                <w:spacing w:val="-13"/>
              </w:rPr>
              <w:t xml:space="preserve"> </w:t>
            </w:r>
            <w:r>
              <w:rPr>
                <w:b/>
                <w:bCs/>
                <w:i/>
                <w:iCs/>
                <w:spacing w:val="-2"/>
              </w:rPr>
              <w:t>Triplophysa orientalis</w:t>
            </w:r>
          </w:p>
        </w:tc>
        <w:tc>
          <w:tcPr>
            <w:tcW w:w="3406" w:type="dxa"/>
            <w:vAlign w:val="top"/>
          </w:tcPr>
          <w:p>
            <w:pPr>
              <w:ind w:left="111"/>
              <w:spacing w:before="135" w:line="219" w:lineRule="auto"/>
              <w:rPr>
                <w:rFonts w:ascii="SimSun" w:hAnsi="SimSun" w:eastAsia="SimSun" w:cs="SimSun"/>
                <w:sz w:val="18"/>
                <w:szCs w:val="18"/>
              </w:rPr>
            </w:pPr>
            <w:r>
              <w:rPr>
                <w:rFonts w:ascii="SimSun" w:hAnsi="SimSun" w:eastAsia="SimSun" w:cs="SimSun"/>
                <w:sz w:val="18"/>
                <w:szCs w:val="18"/>
                <w:b/>
                <w:bCs/>
                <w:spacing w:val="-2"/>
              </w:rPr>
              <w:t>优势种、干支流均有分布</w:t>
            </w:r>
          </w:p>
        </w:tc>
      </w:tr>
    </w:tbl>
    <w:p>
      <w:pPr>
        <w:ind w:left="612"/>
        <w:spacing w:before="19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）渔获物组成与分布情况分析</w:t>
      </w:r>
    </w:p>
    <w:p>
      <w:pPr>
        <w:ind w:left="126" w:right="219" w:firstLine="470"/>
        <w:spacing w:before="215" w:line="375" w:lineRule="auto"/>
        <w:rPr>
          <w:rFonts w:ascii="SimSun" w:hAnsi="SimSun" w:eastAsia="SimSun" w:cs="SimSun"/>
          <w:sz w:val="24"/>
          <w:szCs w:val="24"/>
        </w:rPr>
      </w:pPr>
      <w:r>
        <w:rPr>
          <w:rFonts w:ascii="Times New Roman" w:hAnsi="Times New Roman" w:eastAsia="Times New Roman" w:cs="Times New Roman"/>
          <w:sz w:val="24"/>
          <w:szCs w:val="24"/>
          <w:b/>
          <w:bCs/>
          <w:spacing w:val="-2"/>
        </w:rPr>
        <w:t>2018 </w:t>
      </w:r>
      <w:r>
        <w:rPr>
          <w:rFonts w:ascii="SimSun" w:hAnsi="SimSun" w:eastAsia="SimSun" w:cs="SimSun"/>
          <w:sz w:val="24"/>
          <w:szCs w:val="24"/>
          <w:b/>
          <w:bCs/>
          <w:spacing w:val="-2"/>
        </w:rPr>
        <w:t>年在沙珠玉河流域共捕获渔获物</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90 </w:t>
      </w:r>
      <w:r>
        <w:rPr>
          <w:rFonts w:ascii="SimSun" w:hAnsi="SimSun" w:eastAsia="SimSun" w:cs="SimSun"/>
          <w:sz w:val="24"/>
          <w:szCs w:val="24"/>
          <w:b/>
          <w:bCs/>
          <w:spacing w:val="-2"/>
        </w:rPr>
        <w:t>尾</w:t>
      </w:r>
      <w:r>
        <w:rPr>
          <w:rFonts w:ascii="SimSun" w:hAnsi="SimSun" w:eastAsia="SimSun" w:cs="SimSun"/>
          <w:sz w:val="24"/>
          <w:szCs w:val="24"/>
          <w:b/>
          <w:bCs/>
          <w:spacing w:val="-3"/>
        </w:rPr>
        <w:t>，平均体重为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2.64g</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。渔获物中茶卡高</w:t>
      </w:r>
      <w:r>
        <w:rPr>
          <w:rFonts w:ascii="SimSun" w:hAnsi="SimSun" w:eastAsia="SimSun" w:cs="SimSun"/>
          <w:sz w:val="24"/>
          <w:szCs w:val="24"/>
          <w:b/>
          <w:bCs/>
          <w:spacing w:val="-2"/>
        </w:rPr>
        <w:t>原鳅所占比例最高，为沙珠玉河流域绝对优势种；渔获物情况见表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4.5.5-5</w:t>
      </w:r>
      <w:r>
        <w:rPr>
          <w:rFonts w:ascii="SimSun" w:hAnsi="SimSun" w:eastAsia="SimSun" w:cs="SimSun"/>
          <w:sz w:val="24"/>
          <w:szCs w:val="24"/>
          <w:b/>
          <w:bCs/>
          <w:spacing w:val="-2"/>
        </w:rPr>
        <w:t>。</w:t>
      </w:r>
    </w:p>
    <w:p>
      <w:pPr>
        <w:ind w:left="3329"/>
        <w:spacing w:before="27"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4.5.5-5    </w:t>
      </w:r>
      <w:r>
        <w:rPr>
          <w:rFonts w:ascii="SimHei" w:hAnsi="SimHei" w:eastAsia="SimHei" w:cs="SimHei"/>
          <w:sz w:val="24"/>
          <w:szCs w:val="24"/>
          <w:b/>
          <w:bCs/>
          <w:spacing w:val="-2"/>
        </w:rPr>
        <w:t>渔获物组成表</w:t>
      </w:r>
    </w:p>
    <w:p>
      <w:pPr>
        <w:spacing w:line="15" w:lineRule="exact"/>
        <w:rPr/>
      </w:pPr>
      <w:r/>
    </w:p>
    <w:tbl>
      <w:tblPr>
        <w:tblStyle w:val="TableNormal"/>
        <w:tblW w:w="9286" w:type="dxa"/>
        <w:tblInd w:w="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0"/>
        <w:gridCol w:w="927"/>
        <w:gridCol w:w="771"/>
        <w:gridCol w:w="1149"/>
        <w:gridCol w:w="1273"/>
        <w:gridCol w:w="972"/>
        <w:gridCol w:w="1078"/>
        <w:gridCol w:w="928"/>
        <w:gridCol w:w="908"/>
      </w:tblGrid>
      <w:tr>
        <w:trPr>
          <w:trHeight w:val="728" w:hRule="atLeast"/>
        </w:trPr>
        <w:tc>
          <w:tcPr>
            <w:tcW w:w="1280" w:type="dxa"/>
            <w:vAlign w:val="top"/>
          </w:tcPr>
          <w:p>
            <w:pPr>
              <w:spacing w:line="260" w:lineRule="auto"/>
              <w:rPr>
                <w:rFonts w:ascii="Arial"/>
                <w:sz w:val="21"/>
              </w:rPr>
            </w:pPr>
            <w:r/>
          </w:p>
          <w:p>
            <w:pPr>
              <w:ind w:left="554"/>
              <w:spacing w:before="58" w:line="220" w:lineRule="auto"/>
              <w:rPr>
                <w:rFonts w:ascii="SimSun" w:hAnsi="SimSun" w:eastAsia="SimSun" w:cs="SimSun"/>
                <w:sz w:val="18"/>
                <w:szCs w:val="18"/>
              </w:rPr>
            </w:pPr>
            <w:r>
              <w:rPr>
                <w:rFonts w:ascii="SimSun" w:hAnsi="SimSun" w:eastAsia="SimSun" w:cs="SimSun"/>
                <w:sz w:val="18"/>
                <w:szCs w:val="18"/>
                <w:b/>
                <w:bCs/>
                <w:spacing w:val="-2"/>
              </w:rPr>
              <w:t>种</w:t>
            </w:r>
          </w:p>
        </w:tc>
        <w:tc>
          <w:tcPr>
            <w:tcW w:w="927" w:type="dxa"/>
            <w:vAlign w:val="top"/>
          </w:tcPr>
          <w:p>
            <w:pPr>
              <w:spacing w:line="259" w:lineRule="auto"/>
              <w:rPr>
                <w:rFonts w:ascii="Arial"/>
                <w:sz w:val="21"/>
              </w:rPr>
            </w:pPr>
            <w:r/>
          </w:p>
          <w:p>
            <w:pPr>
              <w:pStyle w:val="TableText"/>
              <w:ind w:left="222"/>
              <w:spacing w:before="59" w:line="210" w:lineRule="auto"/>
              <w:rPr/>
            </w:pPr>
            <w:r>
              <w:rPr>
                <w:rFonts w:ascii="SimSun" w:hAnsi="SimSun" w:eastAsia="SimSun" w:cs="SimSun"/>
                <w:b/>
                <w:bCs/>
                <w:spacing w:val="-6"/>
              </w:rPr>
              <w:t>总重</w:t>
            </w:r>
            <w:r>
              <w:rPr>
                <w:rFonts w:ascii="SimSun" w:hAnsi="SimSun" w:eastAsia="SimSun" w:cs="SimSun"/>
                <w:spacing w:val="-37"/>
              </w:rPr>
              <w:t xml:space="preserve"> </w:t>
            </w:r>
            <w:r>
              <w:rPr>
                <w:b/>
                <w:bCs/>
                <w:spacing w:val="-6"/>
              </w:rPr>
              <w:t>g</w:t>
            </w:r>
          </w:p>
        </w:tc>
        <w:tc>
          <w:tcPr>
            <w:tcW w:w="771" w:type="dxa"/>
            <w:vAlign w:val="top"/>
          </w:tcPr>
          <w:p>
            <w:pPr>
              <w:spacing w:line="260" w:lineRule="auto"/>
              <w:rPr>
                <w:rFonts w:ascii="Arial"/>
                <w:sz w:val="21"/>
              </w:rPr>
            </w:pPr>
            <w:r/>
          </w:p>
          <w:p>
            <w:pPr>
              <w:ind w:left="207"/>
              <w:spacing w:before="59" w:line="219" w:lineRule="auto"/>
              <w:rPr>
                <w:rFonts w:ascii="SimSun" w:hAnsi="SimSun" w:eastAsia="SimSun" w:cs="SimSun"/>
                <w:sz w:val="18"/>
                <w:szCs w:val="18"/>
              </w:rPr>
            </w:pPr>
            <w:r>
              <w:rPr>
                <w:rFonts w:ascii="SimSun" w:hAnsi="SimSun" w:eastAsia="SimSun" w:cs="SimSun"/>
                <w:sz w:val="18"/>
                <w:szCs w:val="18"/>
                <w:b/>
                <w:bCs/>
                <w:spacing w:val="-6"/>
              </w:rPr>
              <w:t>尾数</w:t>
            </w:r>
          </w:p>
        </w:tc>
        <w:tc>
          <w:tcPr>
            <w:tcW w:w="1149" w:type="dxa"/>
            <w:vAlign w:val="top"/>
          </w:tcPr>
          <w:p>
            <w:pPr>
              <w:ind w:left="216"/>
              <w:spacing w:before="140" w:line="220" w:lineRule="auto"/>
              <w:rPr>
                <w:rFonts w:ascii="SimSun" w:hAnsi="SimSun" w:eastAsia="SimSun" w:cs="SimSun"/>
                <w:sz w:val="18"/>
                <w:szCs w:val="18"/>
              </w:rPr>
            </w:pPr>
            <w:r>
              <w:rPr>
                <w:rFonts w:ascii="SimSun" w:hAnsi="SimSun" w:eastAsia="SimSun" w:cs="SimSun"/>
                <w:sz w:val="18"/>
                <w:szCs w:val="18"/>
                <w:b/>
                <w:bCs/>
                <w:spacing w:val="-4"/>
              </w:rPr>
              <w:t>体长范围</w:t>
            </w:r>
          </w:p>
          <w:p>
            <w:pPr>
              <w:pStyle w:val="TableText"/>
              <w:ind w:left="461"/>
              <w:spacing w:before="211" w:line="125" w:lineRule="exact"/>
              <w:rPr/>
            </w:pPr>
            <w:r>
              <w:rPr>
                <w:b/>
                <w:bCs/>
                <w:spacing w:val="-4"/>
              </w:rPr>
              <w:t>cm</w:t>
            </w:r>
          </w:p>
        </w:tc>
        <w:tc>
          <w:tcPr>
            <w:tcW w:w="1273" w:type="dxa"/>
            <w:vAlign w:val="top"/>
          </w:tcPr>
          <w:p>
            <w:pPr>
              <w:spacing w:line="259" w:lineRule="auto"/>
              <w:rPr>
                <w:rFonts w:ascii="Arial"/>
                <w:sz w:val="21"/>
              </w:rPr>
            </w:pPr>
            <w:r/>
          </w:p>
          <w:p>
            <w:pPr>
              <w:pStyle w:val="TableText"/>
              <w:ind w:left="212"/>
              <w:spacing w:before="59" w:line="210" w:lineRule="auto"/>
              <w:rPr/>
            </w:pPr>
            <w:r>
              <w:rPr>
                <w:rFonts w:ascii="SimSun" w:hAnsi="SimSun" w:eastAsia="SimSun" w:cs="SimSun"/>
                <w:b/>
                <w:bCs/>
                <w:spacing w:val="-3"/>
              </w:rPr>
              <w:t>体重范围</w:t>
            </w:r>
            <w:r>
              <w:rPr>
                <w:rFonts w:ascii="SimSun" w:hAnsi="SimSun" w:eastAsia="SimSun" w:cs="SimSun"/>
                <w:spacing w:val="-39"/>
              </w:rPr>
              <w:t xml:space="preserve"> </w:t>
            </w:r>
            <w:r>
              <w:rPr>
                <w:b/>
                <w:bCs/>
                <w:spacing w:val="-3"/>
              </w:rPr>
              <w:t>g</w:t>
            </w:r>
          </w:p>
        </w:tc>
        <w:tc>
          <w:tcPr>
            <w:tcW w:w="972" w:type="dxa"/>
            <w:vAlign w:val="top"/>
          </w:tcPr>
          <w:p>
            <w:pPr>
              <w:spacing w:line="260" w:lineRule="auto"/>
              <w:rPr>
                <w:rFonts w:ascii="Arial"/>
                <w:sz w:val="21"/>
              </w:rPr>
            </w:pPr>
            <w:r/>
          </w:p>
          <w:p>
            <w:pPr>
              <w:ind w:left="129"/>
              <w:spacing w:before="58" w:line="220" w:lineRule="auto"/>
              <w:rPr>
                <w:rFonts w:ascii="SimSun" w:hAnsi="SimSun" w:eastAsia="SimSun" w:cs="SimSun"/>
                <w:sz w:val="18"/>
                <w:szCs w:val="18"/>
              </w:rPr>
            </w:pPr>
            <w:r>
              <w:rPr>
                <w:rFonts w:ascii="SimSun" w:hAnsi="SimSun" w:eastAsia="SimSun" w:cs="SimSun"/>
                <w:sz w:val="18"/>
                <w:szCs w:val="18"/>
                <w:b/>
                <w:bCs/>
                <w:spacing w:val="-3"/>
              </w:rPr>
              <w:t>平均体重</w:t>
            </w:r>
          </w:p>
        </w:tc>
        <w:tc>
          <w:tcPr>
            <w:tcW w:w="1078" w:type="dxa"/>
            <w:vAlign w:val="top"/>
          </w:tcPr>
          <w:p>
            <w:pPr>
              <w:spacing w:line="260" w:lineRule="auto"/>
              <w:rPr>
                <w:rFonts w:ascii="Arial"/>
                <w:sz w:val="21"/>
              </w:rPr>
            </w:pPr>
            <w:r/>
          </w:p>
          <w:p>
            <w:pPr>
              <w:ind w:left="182"/>
              <w:spacing w:before="58" w:line="220" w:lineRule="auto"/>
              <w:rPr>
                <w:rFonts w:ascii="SimSun" w:hAnsi="SimSun" w:eastAsia="SimSun" w:cs="SimSun"/>
                <w:sz w:val="18"/>
                <w:szCs w:val="18"/>
              </w:rPr>
            </w:pPr>
            <w:r>
              <w:rPr>
                <w:rFonts w:ascii="SimSun" w:hAnsi="SimSun" w:eastAsia="SimSun" w:cs="SimSun"/>
                <w:sz w:val="18"/>
                <w:szCs w:val="18"/>
                <w:b/>
                <w:bCs/>
                <w:spacing w:val="-3"/>
              </w:rPr>
              <w:t>平均体长</w:t>
            </w:r>
          </w:p>
        </w:tc>
        <w:tc>
          <w:tcPr>
            <w:tcW w:w="928" w:type="dxa"/>
            <w:vAlign w:val="top"/>
          </w:tcPr>
          <w:p>
            <w:pPr>
              <w:spacing w:line="260" w:lineRule="auto"/>
              <w:rPr>
                <w:rFonts w:ascii="Arial"/>
                <w:sz w:val="21"/>
              </w:rPr>
            </w:pPr>
            <w:r/>
          </w:p>
          <w:p>
            <w:pPr>
              <w:ind w:left="199"/>
              <w:spacing w:before="58" w:line="225" w:lineRule="auto"/>
              <w:rPr>
                <w:rFonts w:ascii="SimSun" w:hAnsi="SimSun" w:eastAsia="SimSun" w:cs="SimSun"/>
                <w:sz w:val="18"/>
                <w:szCs w:val="18"/>
              </w:rPr>
            </w:pPr>
            <w:r>
              <w:rPr>
                <w:rFonts w:ascii="SimSun" w:hAnsi="SimSun" w:eastAsia="SimSun" w:cs="SimSun"/>
                <w:sz w:val="18"/>
                <w:szCs w:val="18"/>
                <w:b/>
                <w:bCs/>
                <w:spacing w:val="18"/>
              </w:rPr>
              <w:t>重量%</w:t>
            </w:r>
          </w:p>
        </w:tc>
        <w:tc>
          <w:tcPr>
            <w:tcW w:w="908" w:type="dxa"/>
            <w:vAlign w:val="top"/>
          </w:tcPr>
          <w:p>
            <w:pPr>
              <w:spacing w:line="260" w:lineRule="auto"/>
              <w:rPr>
                <w:rFonts w:ascii="Arial"/>
                <w:sz w:val="21"/>
              </w:rPr>
            </w:pPr>
            <w:r/>
          </w:p>
          <w:p>
            <w:pPr>
              <w:ind w:left="188"/>
              <w:spacing w:before="59" w:line="219" w:lineRule="auto"/>
              <w:rPr>
                <w:rFonts w:ascii="SimSun" w:hAnsi="SimSun" w:eastAsia="SimSun" w:cs="SimSun"/>
                <w:sz w:val="18"/>
                <w:szCs w:val="18"/>
              </w:rPr>
            </w:pPr>
            <w:r>
              <w:rPr>
                <w:rFonts w:ascii="SimSun" w:hAnsi="SimSun" w:eastAsia="SimSun" w:cs="SimSun"/>
                <w:sz w:val="18"/>
                <w:szCs w:val="18"/>
                <w:b/>
                <w:bCs/>
                <w:spacing w:val="18"/>
              </w:rPr>
              <w:t>尾数%</w:t>
            </w:r>
          </w:p>
        </w:tc>
      </w:tr>
      <w:tr>
        <w:trPr>
          <w:trHeight w:val="364" w:hRule="atLeast"/>
        </w:trPr>
        <w:tc>
          <w:tcPr>
            <w:tcW w:w="1280" w:type="dxa"/>
            <w:vAlign w:val="top"/>
          </w:tcPr>
          <w:p>
            <w:pPr>
              <w:ind w:left="194"/>
              <w:spacing w:before="137" w:line="219" w:lineRule="auto"/>
              <w:rPr>
                <w:rFonts w:ascii="SimSun" w:hAnsi="SimSun" w:eastAsia="SimSun" w:cs="SimSun"/>
                <w:sz w:val="18"/>
                <w:szCs w:val="18"/>
              </w:rPr>
            </w:pPr>
            <w:r>
              <w:rPr>
                <w:rFonts w:ascii="SimSun" w:hAnsi="SimSun" w:eastAsia="SimSun" w:cs="SimSun"/>
                <w:sz w:val="18"/>
                <w:szCs w:val="18"/>
                <w:b/>
                <w:bCs/>
                <w:spacing w:val="-4"/>
              </w:rPr>
              <w:t>茶卡高原鳅</w:t>
            </w:r>
          </w:p>
        </w:tc>
        <w:tc>
          <w:tcPr>
            <w:tcW w:w="927" w:type="dxa"/>
            <w:vAlign w:val="top"/>
          </w:tcPr>
          <w:p>
            <w:pPr>
              <w:pStyle w:val="TableText"/>
              <w:ind w:left="215"/>
              <w:spacing w:before="165" w:line="188" w:lineRule="auto"/>
              <w:rPr/>
            </w:pPr>
            <w:r>
              <w:rPr>
                <w:b/>
                <w:bCs/>
                <w:spacing w:val="-1"/>
              </w:rPr>
              <w:t>210.67</w:t>
            </w:r>
          </w:p>
        </w:tc>
        <w:tc>
          <w:tcPr>
            <w:tcW w:w="771" w:type="dxa"/>
            <w:vAlign w:val="top"/>
          </w:tcPr>
          <w:p>
            <w:pPr>
              <w:pStyle w:val="TableText"/>
              <w:ind w:left="295"/>
              <w:spacing w:before="165" w:line="188" w:lineRule="auto"/>
              <w:rPr/>
            </w:pPr>
            <w:r>
              <w:rPr>
                <w:b/>
                <w:bCs/>
                <w:spacing w:val="-3"/>
              </w:rPr>
              <w:t>83</w:t>
            </w:r>
          </w:p>
        </w:tc>
        <w:tc>
          <w:tcPr>
            <w:tcW w:w="1149" w:type="dxa"/>
            <w:vAlign w:val="top"/>
          </w:tcPr>
          <w:p>
            <w:pPr>
              <w:pStyle w:val="TableText"/>
              <w:ind w:left="386"/>
              <w:spacing w:before="165" w:line="188" w:lineRule="auto"/>
              <w:rPr/>
            </w:pPr>
            <w:r>
              <w:rPr>
                <w:b/>
                <w:bCs/>
                <w:spacing w:val="-1"/>
              </w:rPr>
              <w:t>2.8-9</w:t>
            </w:r>
          </w:p>
        </w:tc>
        <w:tc>
          <w:tcPr>
            <w:tcW w:w="1273" w:type="dxa"/>
            <w:vAlign w:val="top"/>
          </w:tcPr>
          <w:p>
            <w:pPr>
              <w:pStyle w:val="TableText"/>
              <w:ind w:left="296"/>
              <w:spacing w:before="165" w:line="188" w:lineRule="auto"/>
              <w:rPr/>
            </w:pPr>
            <w:r>
              <w:rPr>
                <w:b/>
                <w:bCs/>
                <w:spacing w:val="-1"/>
              </w:rPr>
              <w:t>0.23-8.56</w:t>
            </w:r>
          </w:p>
        </w:tc>
        <w:tc>
          <w:tcPr>
            <w:tcW w:w="972" w:type="dxa"/>
            <w:vAlign w:val="top"/>
          </w:tcPr>
          <w:p>
            <w:pPr>
              <w:pStyle w:val="TableText"/>
              <w:ind w:left="331"/>
              <w:spacing w:before="165" w:line="188" w:lineRule="auto"/>
              <w:rPr/>
            </w:pPr>
            <w:r>
              <w:rPr>
                <w:b/>
                <w:bCs/>
                <w:spacing w:val="-1"/>
              </w:rPr>
              <w:t>2.54</w:t>
            </w:r>
          </w:p>
        </w:tc>
        <w:tc>
          <w:tcPr>
            <w:tcW w:w="1078" w:type="dxa"/>
            <w:vAlign w:val="top"/>
          </w:tcPr>
          <w:p>
            <w:pPr>
              <w:pStyle w:val="TableText"/>
              <w:ind w:left="385"/>
              <w:spacing w:before="165" w:line="188" w:lineRule="auto"/>
              <w:rPr/>
            </w:pPr>
            <w:r>
              <w:rPr>
                <w:b/>
                <w:bCs/>
                <w:spacing w:val="-2"/>
              </w:rPr>
              <w:t>5.68</w:t>
            </w:r>
          </w:p>
        </w:tc>
        <w:tc>
          <w:tcPr>
            <w:tcW w:w="928" w:type="dxa"/>
            <w:vAlign w:val="top"/>
          </w:tcPr>
          <w:p>
            <w:pPr>
              <w:pStyle w:val="TableText"/>
              <w:ind w:left="176"/>
              <w:spacing w:before="165" w:line="188" w:lineRule="auto"/>
              <w:rPr/>
            </w:pPr>
            <w:r>
              <w:rPr>
                <w:b/>
                <w:bCs/>
                <w:spacing w:val="-1"/>
              </w:rPr>
              <w:t>88.73%</w:t>
            </w:r>
          </w:p>
        </w:tc>
        <w:tc>
          <w:tcPr>
            <w:tcW w:w="908" w:type="dxa"/>
            <w:vAlign w:val="top"/>
          </w:tcPr>
          <w:p>
            <w:pPr>
              <w:pStyle w:val="TableText"/>
              <w:ind w:left="164"/>
              <w:spacing w:before="165" w:line="188" w:lineRule="auto"/>
              <w:rPr/>
            </w:pPr>
            <w:r>
              <w:rPr>
                <w:b/>
                <w:bCs/>
                <w:spacing w:val="-1"/>
              </w:rPr>
              <w:t>92.22%</w:t>
            </w:r>
          </w:p>
        </w:tc>
      </w:tr>
      <w:tr>
        <w:trPr>
          <w:trHeight w:val="364" w:hRule="atLeast"/>
        </w:trPr>
        <w:tc>
          <w:tcPr>
            <w:tcW w:w="1280" w:type="dxa"/>
            <w:vAlign w:val="top"/>
          </w:tcPr>
          <w:p>
            <w:pPr>
              <w:ind w:left="284"/>
              <w:spacing w:before="137" w:line="220" w:lineRule="auto"/>
              <w:rPr>
                <w:rFonts w:ascii="SimSun" w:hAnsi="SimSun" w:eastAsia="SimSun" w:cs="SimSun"/>
                <w:sz w:val="18"/>
                <w:szCs w:val="18"/>
              </w:rPr>
            </w:pPr>
            <w:r>
              <w:rPr>
                <w:rFonts w:ascii="SimSun" w:hAnsi="SimSun" w:eastAsia="SimSun" w:cs="SimSun"/>
                <w:sz w:val="18"/>
                <w:szCs w:val="18"/>
                <w:b/>
                <w:bCs/>
                <w:spacing w:val="-4"/>
              </w:rPr>
              <w:t>花斑裸鲤</w:t>
            </w:r>
          </w:p>
        </w:tc>
        <w:tc>
          <w:tcPr>
            <w:tcW w:w="927" w:type="dxa"/>
            <w:vAlign w:val="top"/>
          </w:tcPr>
          <w:p>
            <w:pPr>
              <w:pStyle w:val="TableText"/>
              <w:ind w:left="260"/>
              <w:spacing w:before="166" w:line="188" w:lineRule="auto"/>
              <w:rPr/>
            </w:pPr>
            <w:r>
              <w:rPr>
                <w:b/>
                <w:bCs/>
                <w:spacing w:val="-1"/>
              </w:rPr>
              <w:t>26.76</w:t>
            </w:r>
          </w:p>
        </w:tc>
        <w:tc>
          <w:tcPr>
            <w:tcW w:w="771" w:type="dxa"/>
            <w:vAlign w:val="top"/>
          </w:tcPr>
          <w:p>
            <w:pPr>
              <w:pStyle w:val="TableText"/>
              <w:ind w:left="341"/>
              <w:spacing w:before="169" w:line="185" w:lineRule="auto"/>
              <w:rPr/>
            </w:pPr>
            <w:r>
              <w:rPr>
                <w:b/>
                <w:bCs/>
              </w:rPr>
              <w:t>7</w:t>
            </w:r>
          </w:p>
        </w:tc>
        <w:tc>
          <w:tcPr>
            <w:tcW w:w="1149" w:type="dxa"/>
            <w:vAlign w:val="top"/>
          </w:tcPr>
          <w:p>
            <w:pPr>
              <w:pStyle w:val="TableText"/>
              <w:ind w:left="318"/>
              <w:spacing w:before="166" w:line="188" w:lineRule="auto"/>
              <w:rPr/>
            </w:pPr>
            <w:r>
              <w:rPr>
                <w:b/>
                <w:bCs/>
                <w:spacing w:val="-1"/>
              </w:rPr>
              <w:t>3.1-8.5</w:t>
            </w:r>
          </w:p>
        </w:tc>
        <w:tc>
          <w:tcPr>
            <w:tcW w:w="1273" w:type="dxa"/>
            <w:vAlign w:val="top"/>
          </w:tcPr>
          <w:p>
            <w:pPr>
              <w:pStyle w:val="TableText"/>
              <w:ind w:left="296"/>
              <w:spacing w:before="166" w:line="188" w:lineRule="auto"/>
              <w:rPr/>
            </w:pPr>
            <w:r>
              <w:rPr>
                <w:b/>
                <w:bCs/>
                <w:spacing w:val="-1"/>
              </w:rPr>
              <w:t>0.67-9.27</w:t>
            </w:r>
          </w:p>
        </w:tc>
        <w:tc>
          <w:tcPr>
            <w:tcW w:w="972" w:type="dxa"/>
            <w:vAlign w:val="top"/>
          </w:tcPr>
          <w:p>
            <w:pPr>
              <w:pStyle w:val="TableText"/>
              <w:ind w:left="329"/>
              <w:spacing w:before="166" w:line="188" w:lineRule="auto"/>
              <w:rPr/>
            </w:pPr>
            <w:r>
              <w:rPr>
                <w:b/>
                <w:bCs/>
                <w:spacing w:val="-1"/>
              </w:rPr>
              <w:t>3.82</w:t>
            </w:r>
          </w:p>
        </w:tc>
        <w:tc>
          <w:tcPr>
            <w:tcW w:w="1078" w:type="dxa"/>
            <w:vAlign w:val="top"/>
          </w:tcPr>
          <w:p>
            <w:pPr>
              <w:pStyle w:val="TableText"/>
              <w:ind w:left="385"/>
              <w:spacing w:before="166" w:line="188" w:lineRule="auto"/>
              <w:rPr/>
            </w:pPr>
            <w:r>
              <w:rPr>
                <w:b/>
                <w:bCs/>
                <w:spacing w:val="-2"/>
              </w:rPr>
              <w:t>5.12</w:t>
            </w:r>
          </w:p>
        </w:tc>
        <w:tc>
          <w:tcPr>
            <w:tcW w:w="928" w:type="dxa"/>
            <w:vAlign w:val="top"/>
          </w:tcPr>
          <w:p>
            <w:pPr>
              <w:pStyle w:val="TableText"/>
              <w:ind w:left="182"/>
              <w:spacing w:before="166" w:line="188" w:lineRule="auto"/>
              <w:rPr/>
            </w:pPr>
            <w:r>
              <w:rPr>
                <w:b/>
                <w:bCs/>
                <w:spacing w:val="-2"/>
              </w:rPr>
              <w:t>11.27%</w:t>
            </w:r>
          </w:p>
        </w:tc>
        <w:tc>
          <w:tcPr>
            <w:tcW w:w="908" w:type="dxa"/>
            <w:vAlign w:val="top"/>
          </w:tcPr>
          <w:p>
            <w:pPr>
              <w:pStyle w:val="TableText"/>
              <w:ind w:left="208"/>
              <w:spacing w:before="166" w:line="188" w:lineRule="auto"/>
              <w:rPr/>
            </w:pPr>
            <w:r>
              <w:rPr>
                <w:b/>
                <w:bCs/>
                <w:spacing w:val="-1"/>
              </w:rPr>
              <w:t>7.87%</w:t>
            </w:r>
          </w:p>
        </w:tc>
      </w:tr>
      <w:tr>
        <w:trPr>
          <w:trHeight w:val="368" w:hRule="atLeast"/>
        </w:trPr>
        <w:tc>
          <w:tcPr>
            <w:tcW w:w="1280" w:type="dxa"/>
            <w:vAlign w:val="top"/>
          </w:tcPr>
          <w:p>
            <w:pPr>
              <w:ind w:left="468"/>
              <w:spacing w:before="137" w:line="221" w:lineRule="auto"/>
              <w:rPr>
                <w:rFonts w:ascii="SimSun" w:hAnsi="SimSun" w:eastAsia="SimSun" w:cs="SimSun"/>
                <w:sz w:val="18"/>
                <w:szCs w:val="18"/>
              </w:rPr>
            </w:pPr>
            <w:r>
              <w:rPr>
                <w:rFonts w:ascii="SimSun" w:hAnsi="SimSun" w:eastAsia="SimSun" w:cs="SimSun"/>
                <w:sz w:val="18"/>
                <w:szCs w:val="18"/>
                <w:b/>
                <w:bCs/>
                <w:spacing w:val="-8"/>
              </w:rPr>
              <w:t>总计</w:t>
            </w:r>
          </w:p>
        </w:tc>
        <w:tc>
          <w:tcPr>
            <w:tcW w:w="927" w:type="dxa"/>
            <w:vAlign w:val="top"/>
          </w:tcPr>
          <w:p>
            <w:pPr>
              <w:pStyle w:val="TableText"/>
              <w:ind w:left="215"/>
              <w:spacing w:before="169" w:line="188" w:lineRule="auto"/>
              <w:rPr/>
            </w:pPr>
            <w:r>
              <w:rPr>
                <w:b/>
                <w:bCs/>
                <w:spacing w:val="-1"/>
              </w:rPr>
              <w:t>237.43</w:t>
            </w:r>
          </w:p>
        </w:tc>
        <w:tc>
          <w:tcPr>
            <w:tcW w:w="771" w:type="dxa"/>
            <w:vAlign w:val="top"/>
          </w:tcPr>
          <w:p>
            <w:pPr>
              <w:pStyle w:val="TableText"/>
              <w:ind w:left="295"/>
              <w:spacing w:before="169" w:line="188" w:lineRule="auto"/>
              <w:rPr/>
            </w:pPr>
            <w:r>
              <w:rPr>
                <w:b/>
                <w:bCs/>
                <w:spacing w:val="-3"/>
              </w:rPr>
              <w:t>90</w:t>
            </w:r>
          </w:p>
        </w:tc>
        <w:tc>
          <w:tcPr>
            <w:tcW w:w="1149" w:type="dxa"/>
            <w:vAlign w:val="top"/>
          </w:tcPr>
          <w:p>
            <w:pPr>
              <w:rPr>
                <w:rFonts w:ascii="Arial"/>
                <w:sz w:val="21"/>
              </w:rPr>
            </w:pPr>
            <w:r/>
          </w:p>
        </w:tc>
        <w:tc>
          <w:tcPr>
            <w:tcW w:w="1273" w:type="dxa"/>
            <w:vAlign w:val="top"/>
          </w:tcPr>
          <w:p>
            <w:pPr>
              <w:rPr>
                <w:rFonts w:ascii="Arial"/>
                <w:sz w:val="21"/>
              </w:rPr>
            </w:pPr>
            <w:r/>
          </w:p>
        </w:tc>
        <w:tc>
          <w:tcPr>
            <w:tcW w:w="972" w:type="dxa"/>
            <w:vAlign w:val="top"/>
          </w:tcPr>
          <w:p>
            <w:pPr>
              <w:pStyle w:val="TableText"/>
              <w:ind w:left="331"/>
              <w:spacing w:before="169" w:line="188" w:lineRule="auto"/>
              <w:rPr/>
            </w:pPr>
            <w:r>
              <w:rPr>
                <w:b/>
                <w:bCs/>
                <w:spacing w:val="-1"/>
              </w:rPr>
              <w:t>2.64</w:t>
            </w:r>
          </w:p>
        </w:tc>
        <w:tc>
          <w:tcPr>
            <w:tcW w:w="1078" w:type="dxa"/>
            <w:vAlign w:val="top"/>
          </w:tcPr>
          <w:p>
            <w:pPr>
              <w:rPr>
                <w:rFonts w:ascii="Arial"/>
                <w:sz w:val="21"/>
              </w:rPr>
            </w:pPr>
            <w:r/>
          </w:p>
        </w:tc>
        <w:tc>
          <w:tcPr>
            <w:tcW w:w="928" w:type="dxa"/>
            <w:vAlign w:val="top"/>
          </w:tcPr>
          <w:p>
            <w:pPr>
              <w:rPr>
                <w:rFonts w:ascii="Arial"/>
                <w:sz w:val="21"/>
              </w:rPr>
            </w:pPr>
            <w:r/>
          </w:p>
        </w:tc>
        <w:tc>
          <w:tcPr>
            <w:tcW w:w="908" w:type="dxa"/>
            <w:vAlign w:val="top"/>
          </w:tcPr>
          <w:p>
            <w:pPr>
              <w:rPr>
                <w:rFonts w:ascii="Arial"/>
                <w:sz w:val="21"/>
              </w:rPr>
            </w:pPr>
            <w:r/>
          </w:p>
        </w:tc>
      </w:tr>
    </w:tbl>
    <w:p>
      <w:pPr>
        <w:ind w:left="595"/>
        <w:spacing w:before="196"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3. 2022 </w:t>
      </w:r>
      <w:r>
        <w:rPr>
          <w:rFonts w:ascii="SimSun" w:hAnsi="SimSun" w:eastAsia="SimSun" w:cs="SimSun"/>
          <w:sz w:val="24"/>
          <w:szCs w:val="24"/>
          <w:b/>
          <w:bCs/>
          <w:spacing w:val="-3"/>
        </w:rPr>
        <w:t>年</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月鱼类群落结构组成</w:t>
      </w:r>
    </w:p>
    <w:p>
      <w:pPr>
        <w:ind w:left="612"/>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）种类组成</w:t>
      </w:r>
    </w:p>
    <w:p>
      <w:pPr>
        <w:ind w:left="597"/>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2022 </w:t>
      </w:r>
      <w:r>
        <w:rPr>
          <w:rFonts w:ascii="SimSun" w:hAnsi="SimSun" w:eastAsia="SimSun" w:cs="SimSun"/>
          <w:sz w:val="24"/>
          <w:szCs w:val="24"/>
          <w:b/>
          <w:bCs/>
          <w:spacing w:val="-4"/>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月大河坝河中游及下游共采集到鱼类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5"/>
        </w:rPr>
        <w:t>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5 </w:t>
      </w:r>
      <w:r>
        <w:rPr>
          <w:rFonts w:ascii="SimSun" w:hAnsi="SimSun" w:eastAsia="SimSun" w:cs="SimSun"/>
          <w:sz w:val="24"/>
          <w:szCs w:val="24"/>
          <w:b/>
          <w:bCs/>
          <w:spacing w:val="-5"/>
        </w:rPr>
        <w:t>种，种类组成中以</w:t>
      </w:r>
    </w:p>
    <w:p>
      <w:pPr>
        <w:spacing w:line="219" w:lineRule="auto"/>
        <w:sectPr>
          <w:footerReference w:type="default" r:id="rId308"/>
          <w:pgSz w:w="11906" w:h="16839"/>
          <w:pgMar w:top="400" w:right="1304" w:bottom="1431" w:left="1304"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40" w:right="217" w:hanging="13"/>
        <w:spacing w:before="78" w:line="385" w:lineRule="auto"/>
        <w:rPr>
          <w:rFonts w:ascii="SimSun" w:hAnsi="SimSun" w:eastAsia="SimSun" w:cs="SimSun"/>
          <w:sz w:val="24"/>
          <w:szCs w:val="24"/>
        </w:rPr>
      </w:pPr>
      <w:r>
        <w:rPr>
          <w:rFonts w:ascii="SimSun" w:hAnsi="SimSun" w:eastAsia="SimSun" w:cs="SimSun"/>
          <w:sz w:val="24"/>
          <w:szCs w:val="24"/>
          <w:b/>
          <w:bCs/>
          <w:spacing w:val="-5"/>
        </w:rPr>
        <w:t>高原鳅为主，其中条鳅亚科</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4 </w:t>
      </w:r>
      <w:r>
        <w:rPr>
          <w:rFonts w:ascii="SimSun" w:hAnsi="SimSun" w:eastAsia="SimSun" w:cs="SimSun"/>
          <w:sz w:val="24"/>
          <w:szCs w:val="24"/>
          <w:b/>
          <w:bCs/>
          <w:spacing w:val="-5"/>
        </w:rPr>
        <w:t>种，</w:t>
      </w:r>
      <w:r>
        <w:rPr>
          <w:rFonts w:ascii="SimSun" w:hAnsi="SimSun" w:eastAsia="SimSun" w:cs="SimSun"/>
          <w:sz w:val="24"/>
          <w:szCs w:val="24"/>
          <w:spacing w:val="-69"/>
        </w:rPr>
        <w:t xml:space="preserve"> </w:t>
      </w:r>
      <w:r>
        <w:rPr>
          <w:rFonts w:ascii="SimSun" w:hAnsi="SimSun" w:eastAsia="SimSun" w:cs="SimSun"/>
          <w:sz w:val="24"/>
          <w:szCs w:val="24"/>
          <w:b/>
          <w:bCs/>
          <w:spacing w:val="-5"/>
        </w:rPr>
        <w:t>占总种类数的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80%</w:t>
      </w:r>
      <w:r>
        <w:rPr>
          <w:rFonts w:ascii="SimSun" w:hAnsi="SimSun" w:eastAsia="SimSun" w:cs="SimSun"/>
          <w:sz w:val="24"/>
          <w:szCs w:val="24"/>
          <w:b/>
          <w:bCs/>
          <w:spacing w:val="-5"/>
        </w:rPr>
        <w:t>；裂腹鱼亚科</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6"/>
        </w:rPr>
        <w:t>种，</w:t>
      </w:r>
      <w:r>
        <w:rPr>
          <w:rFonts w:ascii="SimSun" w:hAnsi="SimSun" w:eastAsia="SimSun" w:cs="SimSun"/>
          <w:sz w:val="24"/>
          <w:szCs w:val="24"/>
          <w:spacing w:val="-69"/>
        </w:rPr>
        <w:t xml:space="preserve"> </w:t>
      </w:r>
      <w:r>
        <w:rPr>
          <w:rFonts w:ascii="SimSun" w:hAnsi="SimSun" w:eastAsia="SimSun" w:cs="SimSun"/>
          <w:sz w:val="24"/>
          <w:szCs w:val="24"/>
          <w:b/>
          <w:bCs/>
          <w:spacing w:val="-6"/>
        </w:rPr>
        <w:t>占总种类数</w:t>
      </w:r>
      <w:r>
        <w:rPr>
          <w:rFonts w:ascii="SimSun" w:hAnsi="SimSun" w:eastAsia="SimSun" w:cs="SimSun"/>
          <w:sz w:val="24"/>
          <w:szCs w:val="24"/>
          <w:b/>
          <w:bCs/>
          <w:spacing w:val="-8"/>
        </w:rPr>
        <w:t>的</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8"/>
        </w:rPr>
        <w:t>20%</w:t>
      </w:r>
      <w:r>
        <w:rPr>
          <w:rFonts w:ascii="SimSun" w:hAnsi="SimSun" w:eastAsia="SimSun" w:cs="SimSun"/>
          <w:sz w:val="24"/>
          <w:szCs w:val="24"/>
          <w:b/>
          <w:bCs/>
          <w:spacing w:val="-8"/>
        </w:rPr>
        <w:t>。</w:t>
      </w:r>
    </w:p>
    <w:p>
      <w:pPr>
        <w:ind w:left="2846"/>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4.5.5-6    </w:t>
      </w:r>
      <w:r>
        <w:rPr>
          <w:rFonts w:ascii="SimHei" w:hAnsi="SimHei" w:eastAsia="SimHei" w:cs="SimHei"/>
          <w:sz w:val="24"/>
          <w:szCs w:val="24"/>
          <w:b/>
          <w:bCs/>
          <w:spacing w:val="-2"/>
        </w:rPr>
        <w:t>大河坝河鱼类种类组成</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2"/>
        <w:gridCol w:w="1259"/>
        <w:gridCol w:w="5987"/>
        <w:gridCol w:w="1024"/>
      </w:tblGrid>
      <w:tr>
        <w:trPr>
          <w:trHeight w:val="369" w:hRule="atLeast"/>
        </w:trPr>
        <w:tc>
          <w:tcPr>
            <w:tcW w:w="1022" w:type="dxa"/>
            <w:vAlign w:val="top"/>
          </w:tcPr>
          <w:p>
            <w:pPr>
              <w:ind w:left="460"/>
              <w:spacing w:before="140" w:line="222" w:lineRule="auto"/>
              <w:rPr>
                <w:rFonts w:ascii="SimSun" w:hAnsi="SimSun" w:eastAsia="SimSun" w:cs="SimSun"/>
                <w:sz w:val="18"/>
                <w:szCs w:val="18"/>
              </w:rPr>
            </w:pPr>
            <w:r>
              <w:rPr>
                <w:rFonts w:ascii="SimSun" w:hAnsi="SimSun" w:eastAsia="SimSun" w:cs="SimSun"/>
                <w:sz w:val="18"/>
                <w:szCs w:val="18"/>
                <w:b/>
                <w:bCs/>
                <w:spacing w:val="-2"/>
              </w:rPr>
              <w:t>目</w:t>
            </w:r>
          </w:p>
        </w:tc>
        <w:tc>
          <w:tcPr>
            <w:tcW w:w="1259" w:type="dxa"/>
            <w:vAlign w:val="top"/>
          </w:tcPr>
          <w:p>
            <w:pPr>
              <w:ind w:left="541"/>
              <w:spacing w:before="140" w:line="219" w:lineRule="auto"/>
              <w:rPr>
                <w:rFonts w:ascii="SimSun" w:hAnsi="SimSun" w:eastAsia="SimSun" w:cs="SimSun"/>
                <w:sz w:val="18"/>
                <w:szCs w:val="18"/>
              </w:rPr>
            </w:pPr>
            <w:r>
              <w:rPr>
                <w:rFonts w:ascii="SimSun" w:hAnsi="SimSun" w:eastAsia="SimSun" w:cs="SimSun"/>
                <w:sz w:val="18"/>
                <w:szCs w:val="18"/>
                <w:b/>
                <w:bCs/>
                <w:spacing w:val="-2"/>
              </w:rPr>
              <w:t>科</w:t>
            </w:r>
          </w:p>
        </w:tc>
        <w:tc>
          <w:tcPr>
            <w:tcW w:w="5987" w:type="dxa"/>
            <w:vAlign w:val="top"/>
          </w:tcPr>
          <w:p>
            <w:pPr>
              <w:ind w:left="2503"/>
              <w:spacing w:before="140" w:line="220"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spacing w:val="1"/>
              </w:rPr>
              <w:t xml:space="preserve">       </w:t>
            </w:r>
            <w:r>
              <w:rPr>
                <w:rFonts w:ascii="SimSun" w:hAnsi="SimSun" w:eastAsia="SimSun" w:cs="SimSun"/>
                <w:sz w:val="18"/>
                <w:szCs w:val="18"/>
                <w:b/>
                <w:bCs/>
                <w:spacing w:val="-6"/>
              </w:rPr>
              <w:t>名</w:t>
            </w:r>
          </w:p>
        </w:tc>
        <w:tc>
          <w:tcPr>
            <w:tcW w:w="1024" w:type="dxa"/>
            <w:vAlign w:val="top"/>
          </w:tcPr>
          <w:p>
            <w:pPr>
              <w:ind w:left="336"/>
              <w:spacing w:before="140" w:line="221"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364" w:hRule="atLeast"/>
        </w:trPr>
        <w:tc>
          <w:tcPr>
            <w:tcW w:w="1022" w:type="dxa"/>
            <w:vAlign w:val="top"/>
            <w:vMerge w:val="restart"/>
            <w:textDirection w:val="tbRlV"/>
            <w:tcBorders>
              <w:bottom w:val="nil"/>
            </w:tcBorders>
          </w:tcPr>
          <w:p>
            <w:pPr>
              <w:spacing w:line="347" w:lineRule="auto"/>
              <w:rPr>
                <w:rFonts w:ascii="Arial"/>
                <w:sz w:val="21"/>
              </w:rPr>
            </w:pPr>
            <w:r/>
          </w:p>
          <w:p>
            <w:pPr>
              <w:ind w:left="515"/>
              <w:spacing w:before="60" w:line="199" w:lineRule="auto"/>
              <w:rPr>
                <w:rFonts w:ascii="SimSun" w:hAnsi="SimSun" w:eastAsia="SimSun" w:cs="SimSun"/>
                <w:sz w:val="18"/>
                <w:szCs w:val="18"/>
              </w:rPr>
            </w:pPr>
            <w:r>
              <w:rPr>
                <w:rFonts w:ascii="SimSun" w:hAnsi="SimSun" w:eastAsia="SimSun" w:cs="SimSun"/>
                <w:sz w:val="18"/>
                <w:szCs w:val="18"/>
                <w:b/>
                <w:bCs/>
                <w:spacing w:val="-1"/>
              </w:rPr>
              <w:t>鲤</w:t>
            </w:r>
            <w:r>
              <w:rPr>
                <w:rFonts w:ascii="SimSun" w:hAnsi="SimSun" w:eastAsia="SimSun" w:cs="SimSun"/>
                <w:sz w:val="18"/>
                <w:szCs w:val="18"/>
                <w:spacing w:val="-1"/>
              </w:rPr>
              <w:t xml:space="preserve">  </w:t>
            </w:r>
            <w:r>
              <w:rPr>
                <w:rFonts w:ascii="SimSun" w:hAnsi="SimSun" w:eastAsia="SimSun" w:cs="SimSun"/>
                <w:sz w:val="18"/>
                <w:szCs w:val="18"/>
                <w:b/>
                <w:bCs/>
                <w:spacing w:val="-1"/>
              </w:rPr>
              <w:t>形</w:t>
            </w:r>
            <w:r>
              <w:rPr>
                <w:rFonts w:ascii="SimSun" w:hAnsi="SimSun" w:eastAsia="SimSun" w:cs="SimSun"/>
                <w:sz w:val="18"/>
                <w:szCs w:val="18"/>
                <w:spacing w:val="-1"/>
              </w:rPr>
              <w:t xml:space="preserve">  </w:t>
            </w:r>
            <w:r>
              <w:rPr>
                <w:rFonts w:ascii="SimSun" w:hAnsi="SimSun" w:eastAsia="SimSun" w:cs="SimSun"/>
                <w:sz w:val="18"/>
                <w:szCs w:val="18"/>
                <w:b/>
                <w:bCs/>
                <w:spacing w:val="-1"/>
                <w:position w:val="1"/>
              </w:rPr>
              <w:t>目</w:t>
            </w:r>
          </w:p>
        </w:tc>
        <w:tc>
          <w:tcPr>
            <w:tcW w:w="1259" w:type="dxa"/>
            <w:vAlign w:val="top"/>
          </w:tcPr>
          <w:p>
            <w:pPr>
              <w:ind w:left="453"/>
              <w:spacing w:before="135"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5987" w:type="dxa"/>
            <w:vAlign w:val="top"/>
          </w:tcPr>
          <w:p>
            <w:pPr>
              <w:pStyle w:val="TableText"/>
              <w:ind w:left="112"/>
              <w:spacing w:before="135" w:line="210" w:lineRule="auto"/>
              <w:rPr/>
            </w:pPr>
            <w:r>
              <w:rPr>
                <w:rFonts w:ascii="SimSun" w:hAnsi="SimSun" w:eastAsia="SimSun" w:cs="SimSun"/>
                <w:b/>
                <w:bCs/>
                <w:spacing w:val="5"/>
              </w:rPr>
              <w:t>黄河裸裂尻鱼</w:t>
            </w:r>
            <w:r>
              <w:rPr>
                <w:rFonts w:ascii="SimSun" w:hAnsi="SimSun" w:eastAsia="SimSun" w:cs="SimSun"/>
                <w:spacing w:val="5"/>
              </w:rPr>
              <w:t xml:space="preserve"> </w:t>
            </w:r>
            <w:r>
              <w:rPr>
                <w:b/>
                <w:bCs/>
                <w:i/>
                <w:iCs/>
              </w:rPr>
              <w:t>Schizopygopsispylzovi</w:t>
            </w:r>
            <w:r>
              <w:rPr>
                <w:b/>
                <w:bCs/>
                <w:i/>
                <w:iCs/>
                <w:spacing w:val="-7"/>
              </w:rPr>
              <w:t xml:space="preserve"> </w:t>
            </w:r>
            <w:r>
              <w:rPr>
                <w:b/>
                <w:bCs/>
                <w:i/>
                <w:iCs/>
              </w:rPr>
              <w:t>Kessler</w:t>
            </w:r>
          </w:p>
        </w:tc>
        <w:tc>
          <w:tcPr>
            <w:tcW w:w="1024" w:type="dxa"/>
            <w:vAlign w:val="top"/>
          </w:tcPr>
          <w:p>
            <w:pPr>
              <w:ind w:left="245"/>
              <w:spacing w:before="136"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4" w:hRule="atLeast"/>
        </w:trPr>
        <w:tc>
          <w:tcPr>
            <w:tcW w:w="1022" w:type="dxa"/>
            <w:vAlign w:val="top"/>
            <w:vMerge w:val="continue"/>
            <w:textDirection w:val="tbRlV"/>
            <w:tcBorders>
              <w:top w:val="nil"/>
              <w:bottom w:val="nil"/>
            </w:tcBorders>
          </w:tcPr>
          <w:p>
            <w:pPr>
              <w:rPr>
                <w:rFonts w:ascii="Arial"/>
                <w:sz w:val="21"/>
              </w:rPr>
            </w:pPr>
            <w:r/>
          </w:p>
        </w:tc>
        <w:tc>
          <w:tcPr>
            <w:tcW w:w="1259" w:type="dxa"/>
            <w:vAlign w:val="top"/>
            <w:vMerge w:val="restart"/>
            <w:tcBorders>
              <w:bottom w:val="nil"/>
            </w:tcBorders>
          </w:tcPr>
          <w:p>
            <w:pPr>
              <w:spacing w:line="314" w:lineRule="auto"/>
              <w:rPr>
                <w:rFonts w:ascii="Arial"/>
                <w:sz w:val="21"/>
              </w:rPr>
            </w:pPr>
            <w:r/>
          </w:p>
          <w:p>
            <w:pPr>
              <w:spacing w:line="314" w:lineRule="auto"/>
              <w:rPr>
                <w:rFonts w:ascii="Arial"/>
                <w:sz w:val="21"/>
              </w:rPr>
            </w:pPr>
            <w:r/>
          </w:p>
          <w:p>
            <w:pPr>
              <w:ind w:left="451"/>
              <w:spacing w:before="58"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5987" w:type="dxa"/>
            <w:vAlign w:val="top"/>
          </w:tcPr>
          <w:p>
            <w:pPr>
              <w:pStyle w:val="TableText"/>
              <w:ind w:left="112"/>
              <w:spacing w:before="136" w:line="210" w:lineRule="auto"/>
              <w:rPr/>
            </w:pPr>
            <w:r>
              <w:rPr>
                <w:rFonts w:ascii="SimSun" w:hAnsi="SimSun" w:eastAsia="SimSun" w:cs="SimSun"/>
                <w:b/>
                <w:bCs/>
                <w:spacing w:val="-1"/>
              </w:rPr>
              <w:t>黄河高原鳅</w:t>
            </w:r>
            <w:r>
              <w:rPr>
                <w:rFonts w:ascii="SimSun" w:hAnsi="SimSun" w:eastAsia="SimSun" w:cs="SimSun"/>
                <w:spacing w:val="-17"/>
              </w:rPr>
              <w:t xml:space="preserve"> </w:t>
            </w:r>
            <w:r>
              <w:rPr>
                <w:b/>
                <w:bCs/>
                <w:i/>
                <w:iCs/>
                <w:spacing w:val="-1"/>
              </w:rPr>
              <w:t>Triplophysa(T.)</w:t>
            </w:r>
            <w:r>
              <w:rPr>
                <w:b/>
                <w:bCs/>
                <w:i/>
                <w:iCs/>
                <w:spacing w:val="-24"/>
              </w:rPr>
              <w:t xml:space="preserve"> </w:t>
            </w:r>
            <w:r>
              <w:rPr>
                <w:b/>
                <w:bCs/>
                <w:i/>
                <w:iCs/>
                <w:spacing w:val="-1"/>
              </w:rPr>
              <w:t>pappenhaimi (Fang)</w:t>
            </w:r>
          </w:p>
        </w:tc>
        <w:tc>
          <w:tcPr>
            <w:tcW w:w="1024" w:type="dxa"/>
            <w:vAlign w:val="top"/>
          </w:tcPr>
          <w:p>
            <w:pPr>
              <w:ind w:left="340"/>
              <w:spacing w:before="136"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1022"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7" w:type="dxa"/>
            <w:vAlign w:val="top"/>
          </w:tcPr>
          <w:p>
            <w:pPr>
              <w:pStyle w:val="TableText"/>
              <w:ind w:left="113"/>
              <w:spacing w:before="137" w:line="212" w:lineRule="auto"/>
              <w:rPr/>
            </w:pPr>
            <w:r>
              <w:rPr>
                <w:rFonts w:ascii="SimSun" w:hAnsi="SimSun" w:eastAsia="SimSun" w:cs="SimSun"/>
                <w:b/>
                <w:bCs/>
                <w:spacing w:val="-2"/>
              </w:rPr>
              <w:t>细尾高原鳅</w:t>
            </w:r>
            <w:r>
              <w:rPr>
                <w:rFonts w:ascii="SimSun" w:hAnsi="SimSun" w:eastAsia="SimSun" w:cs="SimSun"/>
                <w:spacing w:val="-28"/>
              </w:rPr>
              <w:t xml:space="preserve"> </w:t>
            </w:r>
            <w:r>
              <w:rPr>
                <w:b/>
                <w:bCs/>
                <w:i/>
                <w:iCs/>
                <w:spacing w:val="-2"/>
              </w:rPr>
              <w:t>Triplophysa sten</w:t>
            </w:r>
          </w:p>
        </w:tc>
        <w:tc>
          <w:tcPr>
            <w:tcW w:w="1024" w:type="dxa"/>
            <w:vAlign w:val="top"/>
          </w:tcPr>
          <w:p>
            <w:pPr>
              <w:ind w:left="340"/>
              <w:spacing w:before="137"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1022" w:type="dxa"/>
            <w:vAlign w:val="top"/>
            <w:vMerge w:val="continue"/>
            <w:textDirection w:val="tbRlV"/>
            <w:tcBorders>
              <w:top w:val="nil"/>
              <w:bottom w:val="nil"/>
            </w:tcBorders>
          </w:tcPr>
          <w:p>
            <w:pPr>
              <w:rPr>
                <w:rFonts w:ascii="Arial"/>
                <w:sz w:val="21"/>
              </w:rPr>
            </w:pPr>
            <w:r/>
          </w:p>
        </w:tc>
        <w:tc>
          <w:tcPr>
            <w:tcW w:w="1259" w:type="dxa"/>
            <w:vAlign w:val="top"/>
            <w:vMerge w:val="continue"/>
            <w:tcBorders>
              <w:top w:val="nil"/>
              <w:bottom w:val="nil"/>
            </w:tcBorders>
          </w:tcPr>
          <w:p>
            <w:pPr>
              <w:rPr>
                <w:rFonts w:ascii="Arial"/>
                <w:sz w:val="21"/>
              </w:rPr>
            </w:pPr>
            <w:r/>
          </w:p>
        </w:tc>
        <w:tc>
          <w:tcPr>
            <w:tcW w:w="5987" w:type="dxa"/>
            <w:vAlign w:val="top"/>
          </w:tcPr>
          <w:p>
            <w:pPr>
              <w:pStyle w:val="TableText"/>
              <w:ind w:left="112"/>
              <w:spacing w:before="137" w:line="212" w:lineRule="auto"/>
              <w:rPr/>
            </w:pPr>
            <w:r>
              <w:rPr>
                <w:rFonts w:ascii="SimSun" w:hAnsi="SimSun" w:eastAsia="SimSun" w:cs="SimSun"/>
                <w:b/>
                <w:bCs/>
                <w:spacing w:val="-1"/>
              </w:rPr>
              <w:t>硬刺高原鳅</w:t>
            </w:r>
            <w:r>
              <w:rPr>
                <w:rFonts w:ascii="SimSun" w:hAnsi="SimSun" w:eastAsia="SimSun" w:cs="SimSun"/>
                <w:spacing w:val="-30"/>
              </w:rPr>
              <w:t xml:space="preserve"> </w:t>
            </w:r>
            <w:r>
              <w:rPr>
                <w:b/>
                <w:bCs/>
                <w:i/>
                <w:iCs/>
                <w:spacing w:val="-1"/>
              </w:rPr>
              <w:t>Triplophysa scl</w:t>
            </w:r>
            <w:r>
              <w:rPr>
                <w:b/>
                <w:bCs/>
                <w:i/>
                <w:iCs/>
                <w:spacing w:val="-2"/>
              </w:rPr>
              <w:t>eroptera</w:t>
            </w:r>
          </w:p>
        </w:tc>
        <w:tc>
          <w:tcPr>
            <w:tcW w:w="1024" w:type="dxa"/>
            <w:vAlign w:val="top"/>
          </w:tcPr>
          <w:p>
            <w:pPr>
              <w:ind w:left="262"/>
              <w:spacing w:before="137" w:line="220" w:lineRule="auto"/>
              <w:rPr>
                <w:rFonts w:ascii="SimSun" w:hAnsi="SimSun" w:eastAsia="SimSun" w:cs="SimSun"/>
                <w:sz w:val="18"/>
                <w:szCs w:val="18"/>
              </w:rPr>
            </w:pPr>
            <w:r>
              <w:rPr>
                <w:rFonts w:ascii="SimSun" w:hAnsi="SimSun" w:eastAsia="SimSun" w:cs="SimSun"/>
                <w:sz w:val="18"/>
                <w:szCs w:val="18"/>
                <w:b/>
                <w:bCs/>
                <w:spacing w:val="-10"/>
              </w:rPr>
              <w:t>中下游</w:t>
            </w:r>
          </w:p>
        </w:tc>
      </w:tr>
      <w:tr>
        <w:trPr>
          <w:trHeight w:val="369" w:hRule="atLeast"/>
        </w:trPr>
        <w:tc>
          <w:tcPr>
            <w:tcW w:w="1022" w:type="dxa"/>
            <w:vAlign w:val="top"/>
            <w:vMerge w:val="continue"/>
            <w:textDirection w:val="tbRlV"/>
            <w:tcBorders>
              <w:top w:val="nil"/>
            </w:tcBorders>
          </w:tcPr>
          <w:p>
            <w:pPr>
              <w:rPr>
                <w:rFonts w:ascii="Arial"/>
                <w:sz w:val="21"/>
              </w:rPr>
            </w:pPr>
            <w:r/>
          </w:p>
        </w:tc>
        <w:tc>
          <w:tcPr>
            <w:tcW w:w="1259" w:type="dxa"/>
            <w:vAlign w:val="top"/>
            <w:vMerge w:val="continue"/>
            <w:tcBorders>
              <w:top w:val="nil"/>
            </w:tcBorders>
          </w:tcPr>
          <w:p>
            <w:pPr>
              <w:rPr>
                <w:rFonts w:ascii="Arial"/>
                <w:sz w:val="21"/>
              </w:rPr>
            </w:pPr>
            <w:r/>
          </w:p>
        </w:tc>
        <w:tc>
          <w:tcPr>
            <w:tcW w:w="5987" w:type="dxa"/>
            <w:vAlign w:val="top"/>
          </w:tcPr>
          <w:p>
            <w:pPr>
              <w:pStyle w:val="TableText"/>
              <w:ind w:left="112"/>
              <w:spacing w:before="138" w:line="212" w:lineRule="auto"/>
              <w:rPr/>
            </w:pPr>
            <w:r>
              <w:rPr>
                <w:rFonts w:ascii="SimSun" w:hAnsi="SimSun" w:eastAsia="SimSun" w:cs="SimSun"/>
                <w:b/>
                <w:bCs/>
                <w:spacing w:val="-2"/>
              </w:rPr>
              <w:t>拟硬刺高原鳅</w:t>
            </w:r>
            <w:r>
              <w:rPr>
                <w:rFonts w:ascii="SimSun" w:hAnsi="SimSun" w:eastAsia="SimSun" w:cs="SimSun"/>
                <w:spacing w:val="-15"/>
              </w:rPr>
              <w:t xml:space="preserve"> </w:t>
            </w:r>
            <w:r>
              <w:rPr>
                <w:b/>
                <w:bCs/>
                <w:i/>
                <w:iCs/>
                <w:spacing w:val="-2"/>
              </w:rPr>
              <w:t>T.(T.)</w:t>
            </w:r>
            <w:r>
              <w:rPr>
                <w:b/>
                <w:bCs/>
                <w:i/>
                <w:iCs/>
                <w:spacing w:val="-23"/>
              </w:rPr>
              <w:t xml:space="preserve"> </w:t>
            </w:r>
            <w:r>
              <w:rPr>
                <w:b/>
                <w:bCs/>
                <w:i/>
                <w:iCs/>
                <w:spacing w:val="-2"/>
              </w:rPr>
              <w:t>pseudoscleroptera (Zhu et</w:t>
            </w:r>
            <w:r>
              <w:rPr>
                <w:b/>
                <w:bCs/>
                <w:i/>
                <w:iCs/>
                <w:spacing w:val="12"/>
                <w:w w:val="101"/>
              </w:rPr>
              <w:t xml:space="preserve"> </w:t>
            </w:r>
            <w:r>
              <w:rPr>
                <w:b/>
                <w:bCs/>
                <w:i/>
                <w:iCs/>
                <w:spacing w:val="-2"/>
              </w:rPr>
              <w:t>Wu)</w:t>
            </w:r>
          </w:p>
        </w:tc>
        <w:tc>
          <w:tcPr>
            <w:tcW w:w="1024" w:type="dxa"/>
            <w:vAlign w:val="top"/>
          </w:tcPr>
          <w:p>
            <w:pPr>
              <w:ind w:left="245"/>
              <w:spacing w:before="138" w:line="219" w:lineRule="auto"/>
              <w:rPr>
                <w:rFonts w:ascii="SimSun" w:hAnsi="SimSun" w:eastAsia="SimSun" w:cs="SimSun"/>
                <w:sz w:val="18"/>
                <w:szCs w:val="18"/>
              </w:rPr>
            </w:pPr>
            <w:r>
              <w:rPr>
                <w:rFonts w:ascii="SimSun" w:hAnsi="SimSun" w:eastAsia="SimSun" w:cs="SimSun"/>
                <w:sz w:val="18"/>
                <w:szCs w:val="18"/>
                <w:b/>
                <w:bCs/>
                <w:spacing w:val="-4"/>
              </w:rPr>
              <w:t>优势种</w:t>
            </w:r>
          </w:p>
        </w:tc>
      </w:tr>
    </w:tbl>
    <w:p>
      <w:pPr>
        <w:ind w:left="612"/>
        <w:spacing w:before="19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）渔获物组成</w:t>
      </w:r>
    </w:p>
    <w:p>
      <w:pPr>
        <w:ind w:left="127" w:right="52" w:firstLine="469"/>
        <w:spacing w:before="217"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4"/>
        </w:rPr>
        <w:t>2022 </w:t>
      </w:r>
      <w:r>
        <w:rPr>
          <w:rFonts w:ascii="SimSun" w:hAnsi="SimSun" w:eastAsia="SimSun" w:cs="SimSun"/>
          <w:sz w:val="24"/>
          <w:szCs w:val="24"/>
          <w:b/>
          <w:bCs/>
          <w:spacing w:val="-4"/>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月调查共采集到鱼类</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191 </w:t>
      </w:r>
      <w:r>
        <w:rPr>
          <w:rFonts w:ascii="SimSun" w:hAnsi="SimSun" w:eastAsia="SimSun" w:cs="SimSun"/>
          <w:sz w:val="24"/>
          <w:szCs w:val="24"/>
          <w:b/>
          <w:bCs/>
          <w:spacing w:val="-4"/>
        </w:rPr>
        <w:t>尾，其中拟硬刺高原鳅采集到</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132 </w:t>
      </w:r>
      <w:r>
        <w:rPr>
          <w:rFonts w:ascii="SimSun" w:hAnsi="SimSun" w:eastAsia="SimSun" w:cs="SimSun"/>
          <w:sz w:val="24"/>
          <w:szCs w:val="24"/>
          <w:b/>
          <w:bCs/>
          <w:spacing w:val="-4"/>
        </w:rPr>
        <w:t>尾，</w:t>
      </w:r>
      <w:r>
        <w:rPr>
          <w:rFonts w:ascii="SimSun" w:hAnsi="SimSun" w:eastAsia="SimSun" w:cs="SimSun"/>
          <w:sz w:val="24"/>
          <w:szCs w:val="24"/>
          <w:spacing w:val="-69"/>
        </w:rPr>
        <w:t xml:space="preserve"> </w:t>
      </w:r>
      <w:r>
        <w:rPr>
          <w:rFonts w:ascii="SimSun" w:hAnsi="SimSun" w:eastAsia="SimSun" w:cs="SimSun"/>
          <w:sz w:val="24"/>
          <w:szCs w:val="24"/>
          <w:b/>
          <w:bCs/>
          <w:spacing w:val="-4"/>
        </w:rPr>
        <w:t>占</w:t>
      </w:r>
      <w:r>
        <w:rPr>
          <w:rFonts w:ascii="SimSun" w:hAnsi="SimSun" w:eastAsia="SimSun" w:cs="SimSun"/>
          <w:sz w:val="24"/>
          <w:szCs w:val="24"/>
          <w:b/>
          <w:bCs/>
          <w:spacing w:val="-8"/>
        </w:rPr>
        <w:t>总尾数的</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8"/>
        </w:rPr>
        <w:t>69.11%</w:t>
      </w:r>
      <w:r>
        <w:rPr>
          <w:rFonts w:ascii="SimSun" w:hAnsi="SimSun" w:eastAsia="SimSun" w:cs="SimSun"/>
          <w:sz w:val="24"/>
          <w:szCs w:val="24"/>
          <w:b/>
          <w:bCs/>
          <w:spacing w:val="-8"/>
        </w:rPr>
        <w:t>；黄河裸裂尻鱼采集到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27 </w:t>
      </w:r>
      <w:r>
        <w:rPr>
          <w:rFonts w:ascii="SimSun" w:hAnsi="SimSun" w:eastAsia="SimSun" w:cs="SimSun"/>
          <w:sz w:val="24"/>
          <w:szCs w:val="24"/>
          <w:b/>
          <w:bCs/>
          <w:spacing w:val="-8"/>
        </w:rPr>
        <w:t>尾，占总尾数的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8"/>
        </w:rPr>
        <w:t>14.14%</w:t>
      </w:r>
      <w:r>
        <w:rPr>
          <w:rFonts w:ascii="SimSun" w:hAnsi="SimSun" w:eastAsia="SimSun" w:cs="SimSun"/>
          <w:sz w:val="24"/>
          <w:szCs w:val="24"/>
          <w:b/>
          <w:bCs/>
          <w:spacing w:val="-8"/>
        </w:rPr>
        <w:t>；硬刺高原鳅</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25 </w:t>
      </w:r>
      <w:r>
        <w:rPr>
          <w:rFonts w:ascii="SimSun" w:hAnsi="SimSun" w:eastAsia="SimSun" w:cs="SimSun"/>
          <w:sz w:val="24"/>
          <w:szCs w:val="24"/>
          <w:b/>
          <w:bCs/>
          <w:spacing w:val="-8"/>
        </w:rPr>
        <w:t>尾，</w:t>
      </w:r>
      <w:r>
        <w:rPr>
          <w:rFonts w:ascii="SimSun" w:hAnsi="SimSun" w:eastAsia="SimSun" w:cs="SimSun"/>
          <w:sz w:val="24"/>
          <w:szCs w:val="24"/>
          <w:b/>
          <w:bCs/>
          <w:spacing w:val="-5"/>
        </w:rPr>
        <w:t>占总尾数的</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5"/>
        </w:rPr>
        <w:t>13.09%,</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5"/>
        </w:rPr>
        <w:t>；黄河高原鳅</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7 </w:t>
      </w:r>
      <w:r>
        <w:rPr>
          <w:rFonts w:ascii="SimSun" w:hAnsi="SimSun" w:eastAsia="SimSun" w:cs="SimSun"/>
          <w:sz w:val="24"/>
          <w:szCs w:val="24"/>
          <w:b/>
          <w:bCs/>
          <w:spacing w:val="-5"/>
        </w:rPr>
        <w:t>尾，</w:t>
      </w:r>
      <w:r>
        <w:rPr>
          <w:rFonts w:ascii="SimSun" w:hAnsi="SimSun" w:eastAsia="SimSun" w:cs="SimSun"/>
          <w:sz w:val="24"/>
          <w:szCs w:val="24"/>
          <w:spacing w:val="-69"/>
        </w:rPr>
        <w:t xml:space="preserve"> </w:t>
      </w:r>
      <w:r>
        <w:rPr>
          <w:rFonts w:ascii="SimSun" w:hAnsi="SimSun" w:eastAsia="SimSun" w:cs="SimSun"/>
          <w:sz w:val="24"/>
          <w:szCs w:val="24"/>
          <w:b/>
          <w:bCs/>
          <w:spacing w:val="-5"/>
        </w:rPr>
        <w:t>占总尾数的</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3.14%</w:t>
      </w:r>
      <w:r>
        <w:rPr>
          <w:rFonts w:ascii="SimSun" w:hAnsi="SimSun" w:eastAsia="SimSun" w:cs="SimSun"/>
          <w:sz w:val="24"/>
          <w:szCs w:val="24"/>
          <w:b/>
          <w:bCs/>
          <w:spacing w:val="-5"/>
        </w:rPr>
        <w:t>。</w:t>
      </w:r>
    </w:p>
    <w:p>
      <w:pPr>
        <w:ind w:left="2966"/>
        <w:spacing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4.5.5-7    </w:t>
      </w:r>
      <w:r>
        <w:rPr>
          <w:rFonts w:ascii="SimHei" w:hAnsi="SimHei" w:eastAsia="SimHei" w:cs="SimHei"/>
          <w:sz w:val="24"/>
          <w:szCs w:val="24"/>
          <w:b/>
          <w:bCs/>
          <w:spacing w:val="-2"/>
        </w:rPr>
        <w:t>大河坝河渔获物组成</w:t>
      </w:r>
    </w:p>
    <w:p>
      <w:pPr>
        <w:spacing w:line="16"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78"/>
        <w:gridCol w:w="1593"/>
        <w:gridCol w:w="1636"/>
        <w:gridCol w:w="1699"/>
        <w:gridCol w:w="1125"/>
        <w:gridCol w:w="1661"/>
      </w:tblGrid>
      <w:tr>
        <w:trPr>
          <w:trHeight w:val="369" w:hRule="atLeast"/>
        </w:trPr>
        <w:tc>
          <w:tcPr>
            <w:tcW w:w="1578" w:type="dxa"/>
            <w:vAlign w:val="top"/>
          </w:tcPr>
          <w:p>
            <w:pPr>
              <w:rPr>
                <w:rFonts w:ascii="Arial"/>
                <w:sz w:val="21"/>
              </w:rPr>
            </w:pPr>
            <w:r/>
          </w:p>
        </w:tc>
        <w:tc>
          <w:tcPr>
            <w:tcW w:w="1593" w:type="dxa"/>
            <w:vAlign w:val="top"/>
          </w:tcPr>
          <w:p>
            <w:pPr>
              <w:pStyle w:val="TableText"/>
              <w:ind w:left="263"/>
              <w:spacing w:before="138" w:line="212" w:lineRule="auto"/>
              <w:rPr/>
            </w:pPr>
            <w:r>
              <w:rPr>
                <w:rFonts w:ascii="SimSun" w:hAnsi="SimSun" w:eastAsia="SimSun" w:cs="SimSun"/>
                <w:b/>
                <w:bCs/>
                <w:spacing w:val="-2"/>
              </w:rPr>
              <w:t>全长范围</w:t>
            </w:r>
            <w:r>
              <w:rPr>
                <w:b/>
                <w:bCs/>
                <w:spacing w:val="-2"/>
              </w:rPr>
              <w:t>(cm)</w:t>
            </w:r>
          </w:p>
        </w:tc>
        <w:tc>
          <w:tcPr>
            <w:tcW w:w="1636" w:type="dxa"/>
            <w:vAlign w:val="top"/>
          </w:tcPr>
          <w:p>
            <w:pPr>
              <w:pStyle w:val="TableText"/>
              <w:ind w:left="285"/>
              <w:spacing w:before="138" w:line="212" w:lineRule="auto"/>
              <w:rPr/>
            </w:pPr>
            <w:r>
              <w:rPr>
                <w:rFonts w:ascii="SimSun" w:hAnsi="SimSun" w:eastAsia="SimSun" w:cs="SimSun"/>
                <w:b/>
                <w:bCs/>
                <w:spacing w:val="-2"/>
              </w:rPr>
              <w:t>体长范围</w:t>
            </w:r>
            <w:r>
              <w:rPr>
                <w:b/>
                <w:bCs/>
                <w:spacing w:val="-2"/>
              </w:rPr>
              <w:t>(cm)</w:t>
            </w:r>
          </w:p>
        </w:tc>
        <w:tc>
          <w:tcPr>
            <w:tcW w:w="1699" w:type="dxa"/>
            <w:vAlign w:val="top"/>
          </w:tcPr>
          <w:p>
            <w:pPr>
              <w:pStyle w:val="TableText"/>
              <w:ind w:left="387"/>
              <w:spacing w:before="138" w:line="212" w:lineRule="auto"/>
              <w:rPr/>
            </w:pPr>
            <w:r>
              <w:rPr>
                <w:rFonts w:ascii="SimSun" w:hAnsi="SimSun" w:eastAsia="SimSun" w:cs="SimSun"/>
                <w:b/>
                <w:bCs/>
                <w:spacing w:val="-2"/>
              </w:rPr>
              <w:t>体重范围</w:t>
            </w:r>
            <w:r>
              <w:rPr>
                <w:b/>
                <w:bCs/>
                <w:spacing w:val="-2"/>
              </w:rPr>
              <w:t>(g)</w:t>
            </w:r>
          </w:p>
        </w:tc>
        <w:tc>
          <w:tcPr>
            <w:tcW w:w="1125" w:type="dxa"/>
            <w:vAlign w:val="top"/>
          </w:tcPr>
          <w:p>
            <w:pPr>
              <w:pStyle w:val="TableText"/>
              <w:ind w:left="287"/>
              <w:spacing w:before="138" w:line="212" w:lineRule="auto"/>
              <w:rPr/>
            </w:pPr>
            <w:r>
              <w:rPr>
                <w:rFonts w:ascii="SimSun" w:hAnsi="SimSun" w:eastAsia="SimSun" w:cs="SimSun"/>
                <w:b/>
                <w:bCs/>
                <w:spacing w:val="-3"/>
              </w:rPr>
              <w:t>总重</w:t>
            </w:r>
            <w:r>
              <w:rPr>
                <w:b/>
                <w:bCs/>
                <w:spacing w:val="-3"/>
              </w:rPr>
              <w:t>(g)</w:t>
            </w:r>
          </w:p>
        </w:tc>
        <w:tc>
          <w:tcPr>
            <w:tcW w:w="1661" w:type="dxa"/>
            <w:vAlign w:val="top"/>
          </w:tcPr>
          <w:p>
            <w:pPr>
              <w:pStyle w:val="TableText"/>
              <w:ind w:left="368"/>
              <w:spacing w:before="138" w:line="212" w:lineRule="auto"/>
              <w:rPr/>
            </w:pPr>
            <w:r>
              <w:rPr>
                <w:rFonts w:ascii="SimSun" w:hAnsi="SimSun" w:eastAsia="SimSun" w:cs="SimSun"/>
                <w:b/>
                <w:bCs/>
                <w:spacing w:val="-2"/>
              </w:rPr>
              <w:t>平均体重</w:t>
            </w:r>
            <w:r>
              <w:rPr>
                <w:b/>
                <w:bCs/>
                <w:spacing w:val="-2"/>
              </w:rPr>
              <w:t>(g)</w:t>
            </w:r>
          </w:p>
        </w:tc>
      </w:tr>
      <w:tr>
        <w:trPr>
          <w:trHeight w:val="364" w:hRule="atLeast"/>
        </w:trPr>
        <w:tc>
          <w:tcPr>
            <w:tcW w:w="1578" w:type="dxa"/>
            <w:vAlign w:val="top"/>
          </w:tcPr>
          <w:p>
            <w:pPr>
              <w:ind w:left="250"/>
              <w:spacing w:before="136" w:line="219" w:lineRule="auto"/>
              <w:rPr>
                <w:rFonts w:ascii="SimSun" w:hAnsi="SimSun" w:eastAsia="SimSun" w:cs="SimSun"/>
                <w:sz w:val="18"/>
                <w:szCs w:val="18"/>
              </w:rPr>
            </w:pPr>
            <w:r>
              <w:rPr>
                <w:rFonts w:ascii="SimSun" w:hAnsi="SimSun" w:eastAsia="SimSun" w:cs="SimSun"/>
                <w:sz w:val="18"/>
                <w:szCs w:val="18"/>
                <w:b/>
                <w:bCs/>
                <w:spacing w:val="-3"/>
              </w:rPr>
              <w:t>拟硬刺高原鳅</w:t>
            </w:r>
          </w:p>
        </w:tc>
        <w:tc>
          <w:tcPr>
            <w:tcW w:w="1593" w:type="dxa"/>
            <w:vAlign w:val="top"/>
          </w:tcPr>
          <w:p>
            <w:pPr>
              <w:pStyle w:val="TableText"/>
              <w:ind w:left="498"/>
              <w:spacing w:before="165" w:line="188" w:lineRule="auto"/>
              <w:rPr/>
            </w:pPr>
            <w:r>
              <w:rPr>
                <w:b/>
                <w:bCs/>
                <w:spacing w:val="-1"/>
              </w:rPr>
              <w:t>7.8-14.4</w:t>
            </w:r>
          </w:p>
        </w:tc>
        <w:tc>
          <w:tcPr>
            <w:tcW w:w="1636" w:type="dxa"/>
            <w:vAlign w:val="top"/>
          </w:tcPr>
          <w:p>
            <w:pPr>
              <w:pStyle w:val="TableText"/>
              <w:ind w:left="520"/>
              <w:spacing w:before="165" w:line="188" w:lineRule="auto"/>
              <w:rPr/>
            </w:pPr>
            <w:r>
              <w:rPr>
                <w:b/>
                <w:bCs/>
                <w:spacing w:val="-1"/>
              </w:rPr>
              <w:t>6.6-12.1</w:t>
            </w:r>
          </w:p>
        </w:tc>
        <w:tc>
          <w:tcPr>
            <w:tcW w:w="1699" w:type="dxa"/>
            <w:vAlign w:val="top"/>
          </w:tcPr>
          <w:p>
            <w:pPr>
              <w:pStyle w:val="TableText"/>
              <w:ind w:left="620"/>
              <w:spacing w:before="165" w:line="188" w:lineRule="auto"/>
              <w:rPr/>
            </w:pPr>
            <w:r>
              <w:rPr>
                <w:b/>
                <w:bCs/>
                <w:spacing w:val="-1"/>
              </w:rPr>
              <w:t>2.7-19</w:t>
            </w:r>
          </w:p>
        </w:tc>
        <w:tc>
          <w:tcPr>
            <w:tcW w:w="1125" w:type="dxa"/>
            <w:vAlign w:val="top"/>
          </w:tcPr>
          <w:p>
            <w:pPr>
              <w:pStyle w:val="TableText"/>
              <w:ind w:left="375"/>
              <w:spacing w:before="165" w:line="188" w:lineRule="auto"/>
              <w:rPr/>
            </w:pPr>
            <w:r>
              <w:rPr>
                <w:b/>
                <w:bCs/>
                <w:spacing w:val="-4"/>
              </w:rPr>
              <w:t>119.4</w:t>
            </w:r>
          </w:p>
        </w:tc>
        <w:tc>
          <w:tcPr>
            <w:tcW w:w="1661" w:type="dxa"/>
            <w:vAlign w:val="top"/>
          </w:tcPr>
          <w:p>
            <w:pPr>
              <w:pStyle w:val="TableText"/>
              <w:ind w:left="678"/>
              <w:spacing w:before="165" w:line="188" w:lineRule="auto"/>
              <w:rPr/>
            </w:pPr>
            <w:r>
              <w:rPr>
                <w:b/>
                <w:bCs/>
                <w:spacing w:val="-2"/>
              </w:rPr>
              <w:t>6.28</w:t>
            </w:r>
          </w:p>
        </w:tc>
      </w:tr>
      <w:tr>
        <w:trPr>
          <w:trHeight w:val="364" w:hRule="atLeast"/>
        </w:trPr>
        <w:tc>
          <w:tcPr>
            <w:tcW w:w="1578" w:type="dxa"/>
            <w:vAlign w:val="top"/>
          </w:tcPr>
          <w:p>
            <w:pPr>
              <w:ind w:left="249"/>
              <w:spacing w:before="137" w:line="219" w:lineRule="auto"/>
              <w:rPr>
                <w:rFonts w:ascii="SimSun" w:hAnsi="SimSun" w:eastAsia="SimSun" w:cs="SimSun"/>
                <w:sz w:val="18"/>
                <w:szCs w:val="18"/>
              </w:rPr>
            </w:pPr>
            <w:r>
              <w:rPr>
                <w:rFonts w:ascii="SimSun" w:hAnsi="SimSun" w:eastAsia="SimSun" w:cs="SimSun"/>
                <w:sz w:val="18"/>
                <w:szCs w:val="18"/>
                <w:b/>
                <w:bCs/>
                <w:spacing w:val="-3"/>
              </w:rPr>
              <w:t>黄河裸裂尻鱼</w:t>
            </w:r>
          </w:p>
        </w:tc>
        <w:tc>
          <w:tcPr>
            <w:tcW w:w="1593" w:type="dxa"/>
            <w:vAlign w:val="top"/>
          </w:tcPr>
          <w:p>
            <w:pPr>
              <w:pStyle w:val="TableText"/>
              <w:ind w:left="565"/>
              <w:spacing w:before="165" w:line="188" w:lineRule="auto"/>
              <w:rPr/>
            </w:pPr>
            <w:r>
              <w:rPr>
                <w:b/>
                <w:bCs/>
                <w:spacing w:val="-1"/>
              </w:rPr>
              <w:t>8.4-20</w:t>
            </w:r>
          </w:p>
        </w:tc>
        <w:tc>
          <w:tcPr>
            <w:tcW w:w="1636" w:type="dxa"/>
            <w:vAlign w:val="top"/>
          </w:tcPr>
          <w:p>
            <w:pPr>
              <w:pStyle w:val="TableText"/>
              <w:ind w:left="589"/>
              <w:spacing w:before="165" w:line="188" w:lineRule="auto"/>
              <w:rPr/>
            </w:pPr>
            <w:r>
              <w:rPr>
                <w:b/>
                <w:bCs/>
                <w:spacing w:val="-1"/>
              </w:rPr>
              <w:t>7-16.5</w:t>
            </w:r>
          </w:p>
        </w:tc>
        <w:tc>
          <w:tcPr>
            <w:tcW w:w="1699" w:type="dxa"/>
            <w:vAlign w:val="top"/>
          </w:tcPr>
          <w:p>
            <w:pPr>
              <w:pStyle w:val="TableText"/>
              <w:ind w:left="553"/>
              <w:spacing w:before="165" w:line="188" w:lineRule="auto"/>
              <w:rPr/>
            </w:pPr>
            <w:r>
              <w:rPr>
                <w:b/>
                <w:bCs/>
                <w:spacing w:val="-1"/>
              </w:rPr>
              <w:t>4.1-51.2</w:t>
            </w:r>
          </w:p>
        </w:tc>
        <w:tc>
          <w:tcPr>
            <w:tcW w:w="1125" w:type="dxa"/>
            <w:vAlign w:val="top"/>
          </w:tcPr>
          <w:p>
            <w:pPr>
              <w:pStyle w:val="TableText"/>
              <w:ind w:left="362"/>
              <w:spacing w:before="165" w:line="188" w:lineRule="auto"/>
              <w:rPr/>
            </w:pPr>
            <w:r>
              <w:rPr>
                <w:b/>
                <w:bCs/>
                <w:spacing w:val="-1"/>
              </w:rPr>
              <w:t>398.9</w:t>
            </w:r>
          </w:p>
        </w:tc>
        <w:tc>
          <w:tcPr>
            <w:tcW w:w="1661" w:type="dxa"/>
            <w:vAlign w:val="top"/>
          </w:tcPr>
          <w:p>
            <w:pPr>
              <w:pStyle w:val="TableText"/>
              <w:ind w:left="638"/>
              <w:spacing w:before="165" w:line="188" w:lineRule="auto"/>
              <w:rPr/>
            </w:pPr>
            <w:r>
              <w:rPr>
                <w:b/>
                <w:bCs/>
                <w:spacing w:val="-3"/>
              </w:rPr>
              <w:t>14.77</w:t>
            </w:r>
          </w:p>
        </w:tc>
      </w:tr>
      <w:tr>
        <w:trPr>
          <w:trHeight w:val="364" w:hRule="atLeast"/>
        </w:trPr>
        <w:tc>
          <w:tcPr>
            <w:tcW w:w="1578" w:type="dxa"/>
            <w:vAlign w:val="top"/>
          </w:tcPr>
          <w:p>
            <w:pPr>
              <w:ind w:left="341"/>
              <w:spacing w:before="137" w:line="219" w:lineRule="auto"/>
              <w:rPr>
                <w:rFonts w:ascii="SimSun" w:hAnsi="SimSun" w:eastAsia="SimSun" w:cs="SimSun"/>
                <w:sz w:val="18"/>
                <w:szCs w:val="18"/>
              </w:rPr>
            </w:pPr>
            <w:r>
              <w:rPr>
                <w:rFonts w:ascii="SimSun" w:hAnsi="SimSun" w:eastAsia="SimSun" w:cs="SimSun"/>
                <w:sz w:val="18"/>
                <w:szCs w:val="18"/>
                <w:b/>
                <w:bCs/>
                <w:spacing w:val="-3"/>
              </w:rPr>
              <w:t>硬刺高原鳅</w:t>
            </w:r>
          </w:p>
        </w:tc>
        <w:tc>
          <w:tcPr>
            <w:tcW w:w="1593" w:type="dxa"/>
            <w:vAlign w:val="top"/>
          </w:tcPr>
          <w:p>
            <w:pPr>
              <w:pStyle w:val="TableText"/>
              <w:ind w:left="498"/>
              <w:spacing w:before="166" w:line="188" w:lineRule="auto"/>
              <w:rPr/>
            </w:pPr>
            <w:r>
              <w:rPr>
                <w:b/>
                <w:bCs/>
                <w:spacing w:val="-1"/>
              </w:rPr>
              <w:t>5.5-10.9</w:t>
            </w:r>
          </w:p>
        </w:tc>
        <w:tc>
          <w:tcPr>
            <w:tcW w:w="1636" w:type="dxa"/>
            <w:vAlign w:val="top"/>
          </w:tcPr>
          <w:p>
            <w:pPr>
              <w:pStyle w:val="TableText"/>
              <w:ind w:left="631"/>
              <w:spacing w:before="166" w:line="188" w:lineRule="auto"/>
              <w:rPr/>
            </w:pPr>
            <w:r>
              <w:rPr>
                <w:b/>
                <w:bCs/>
                <w:spacing w:val="-1"/>
              </w:rPr>
              <w:t>4.5-9</w:t>
            </w:r>
          </w:p>
        </w:tc>
        <w:tc>
          <w:tcPr>
            <w:tcW w:w="1699" w:type="dxa"/>
            <w:vAlign w:val="top"/>
          </w:tcPr>
          <w:p>
            <w:pPr>
              <w:pStyle w:val="TableText"/>
              <w:ind w:left="670"/>
              <w:spacing w:before="166" w:line="188" w:lineRule="auto"/>
              <w:rPr/>
            </w:pPr>
            <w:r>
              <w:rPr>
                <w:b/>
                <w:bCs/>
                <w:spacing w:val="-3"/>
              </w:rPr>
              <w:t>1-8.6</w:t>
            </w:r>
          </w:p>
        </w:tc>
        <w:tc>
          <w:tcPr>
            <w:tcW w:w="1125" w:type="dxa"/>
            <w:vAlign w:val="top"/>
          </w:tcPr>
          <w:p>
            <w:pPr>
              <w:pStyle w:val="TableText"/>
              <w:ind w:left="409"/>
              <w:spacing w:before="166" w:line="188" w:lineRule="auto"/>
              <w:rPr/>
            </w:pPr>
            <w:r>
              <w:rPr>
                <w:b/>
                <w:bCs/>
                <w:spacing w:val="-1"/>
              </w:rPr>
              <w:t>49.2</w:t>
            </w:r>
          </w:p>
        </w:tc>
        <w:tc>
          <w:tcPr>
            <w:tcW w:w="1661" w:type="dxa"/>
            <w:vAlign w:val="top"/>
          </w:tcPr>
          <w:p>
            <w:pPr>
              <w:pStyle w:val="TableText"/>
              <w:ind w:left="719"/>
              <w:spacing w:before="166" w:line="188" w:lineRule="auto"/>
              <w:rPr/>
            </w:pPr>
            <w:r>
              <w:rPr>
                <w:b/>
                <w:bCs/>
                <w:spacing w:val="-1"/>
              </w:rPr>
              <w:t>4.1</w:t>
            </w:r>
          </w:p>
        </w:tc>
      </w:tr>
      <w:tr>
        <w:trPr>
          <w:trHeight w:val="368" w:hRule="atLeast"/>
        </w:trPr>
        <w:tc>
          <w:tcPr>
            <w:tcW w:w="1578" w:type="dxa"/>
            <w:vAlign w:val="top"/>
          </w:tcPr>
          <w:p>
            <w:pPr>
              <w:ind w:left="341"/>
              <w:spacing w:before="138" w:line="219" w:lineRule="auto"/>
              <w:rPr>
                <w:rFonts w:ascii="SimSun" w:hAnsi="SimSun" w:eastAsia="SimSun" w:cs="SimSun"/>
                <w:sz w:val="18"/>
                <w:szCs w:val="18"/>
              </w:rPr>
            </w:pPr>
            <w:r>
              <w:rPr>
                <w:rFonts w:ascii="SimSun" w:hAnsi="SimSun" w:eastAsia="SimSun" w:cs="SimSun"/>
                <w:sz w:val="18"/>
                <w:szCs w:val="18"/>
                <w:b/>
                <w:bCs/>
                <w:spacing w:val="-3"/>
              </w:rPr>
              <w:t>黄河高原鳅</w:t>
            </w:r>
          </w:p>
        </w:tc>
        <w:tc>
          <w:tcPr>
            <w:tcW w:w="1593" w:type="dxa"/>
            <w:vAlign w:val="top"/>
          </w:tcPr>
          <w:p>
            <w:pPr>
              <w:pStyle w:val="TableText"/>
              <w:ind w:left="595"/>
              <w:spacing w:before="169" w:line="188" w:lineRule="auto"/>
              <w:rPr/>
            </w:pPr>
            <w:r>
              <w:rPr>
                <w:b/>
                <w:bCs/>
                <w:spacing w:val="-3"/>
              </w:rPr>
              <w:t>12-20</w:t>
            </w:r>
          </w:p>
        </w:tc>
        <w:tc>
          <w:tcPr>
            <w:tcW w:w="1636" w:type="dxa"/>
            <w:vAlign w:val="top"/>
          </w:tcPr>
          <w:p>
            <w:pPr>
              <w:pStyle w:val="TableText"/>
              <w:ind w:left="520"/>
              <w:spacing w:before="169" w:line="188" w:lineRule="auto"/>
              <w:rPr/>
            </w:pPr>
            <w:r>
              <w:rPr>
                <w:b/>
                <w:bCs/>
                <w:spacing w:val="-1"/>
              </w:rPr>
              <w:t>7.7-12.1</w:t>
            </w:r>
          </w:p>
        </w:tc>
        <w:tc>
          <w:tcPr>
            <w:tcW w:w="1699" w:type="dxa"/>
            <w:vAlign w:val="top"/>
          </w:tcPr>
          <w:p>
            <w:pPr>
              <w:pStyle w:val="TableText"/>
              <w:ind w:left="553"/>
              <w:spacing w:before="169" w:line="188" w:lineRule="auto"/>
              <w:rPr/>
            </w:pPr>
            <w:r>
              <w:rPr>
                <w:b/>
                <w:bCs/>
                <w:spacing w:val="-1"/>
              </w:rPr>
              <w:t>4.4-15.5</w:t>
            </w:r>
          </w:p>
        </w:tc>
        <w:tc>
          <w:tcPr>
            <w:tcW w:w="1125" w:type="dxa"/>
            <w:vAlign w:val="top"/>
          </w:tcPr>
          <w:p>
            <w:pPr>
              <w:pStyle w:val="TableText"/>
              <w:ind w:left="411"/>
              <w:spacing w:before="169" w:line="188" w:lineRule="auto"/>
              <w:rPr/>
            </w:pPr>
            <w:r>
              <w:rPr>
                <w:b/>
                <w:bCs/>
                <w:spacing w:val="-2"/>
              </w:rPr>
              <w:t>82.2</w:t>
            </w:r>
          </w:p>
        </w:tc>
        <w:tc>
          <w:tcPr>
            <w:tcW w:w="1661" w:type="dxa"/>
            <w:vAlign w:val="top"/>
          </w:tcPr>
          <w:p>
            <w:pPr>
              <w:pStyle w:val="TableText"/>
              <w:ind w:left="642"/>
              <w:spacing w:before="169" w:line="188" w:lineRule="auto"/>
              <w:rPr/>
            </w:pPr>
            <w:r>
              <w:rPr>
                <w:b/>
                <w:bCs/>
                <w:spacing w:val="-4"/>
              </w:rPr>
              <w:t>11.74</w:t>
            </w:r>
          </w:p>
        </w:tc>
      </w:tr>
    </w:tbl>
    <w:p>
      <w:pPr>
        <w:ind w:left="597"/>
        <w:spacing w:before="196"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4. 2023 </w:t>
      </w:r>
      <w:r>
        <w:rPr>
          <w:rFonts w:ascii="SimSun" w:hAnsi="SimSun" w:eastAsia="SimSun" w:cs="SimSun"/>
          <w:sz w:val="24"/>
          <w:szCs w:val="24"/>
          <w:b/>
          <w:bCs/>
          <w:spacing w:val="-3"/>
        </w:rPr>
        <w:t>年</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月鱼类群落结构组成</w:t>
      </w:r>
    </w:p>
    <w:p>
      <w:pPr>
        <w:ind w:left="612"/>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）种类组成</w:t>
      </w:r>
    </w:p>
    <w:p>
      <w:pPr>
        <w:ind w:left="122" w:right="113" w:firstLine="475"/>
        <w:spacing w:before="215"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6"/>
        </w:rPr>
        <w:t>2024 </w:t>
      </w:r>
      <w:r>
        <w:rPr>
          <w:rFonts w:ascii="SimSun" w:hAnsi="SimSun" w:eastAsia="SimSun" w:cs="SimSun"/>
          <w:sz w:val="24"/>
          <w:szCs w:val="24"/>
          <w:b/>
          <w:bCs/>
          <w:spacing w:val="-6"/>
        </w:rPr>
        <w:t>年</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月大河坝河下游及入黄口共采集到鱼类</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目</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6"/>
        </w:rPr>
        <w:t>3 </w:t>
      </w:r>
      <w:r>
        <w:rPr>
          <w:rFonts w:ascii="SimSun" w:hAnsi="SimSun" w:eastAsia="SimSun" w:cs="SimSun"/>
          <w:sz w:val="24"/>
          <w:szCs w:val="24"/>
          <w:b/>
          <w:bCs/>
          <w:spacing w:val="-6"/>
        </w:rPr>
        <w:t>科</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14 </w:t>
      </w:r>
      <w:r>
        <w:rPr>
          <w:rFonts w:ascii="SimSun" w:hAnsi="SimSun" w:eastAsia="SimSun" w:cs="SimSun"/>
          <w:sz w:val="24"/>
          <w:szCs w:val="24"/>
          <w:b/>
          <w:bCs/>
          <w:spacing w:val="-6"/>
        </w:rPr>
        <w:t>种，种类组成中</w:t>
      </w:r>
      <w:r>
        <w:rPr>
          <w:rFonts w:ascii="SimSun" w:hAnsi="SimSun" w:eastAsia="SimSun" w:cs="SimSun"/>
          <w:sz w:val="24"/>
          <w:szCs w:val="24"/>
          <w:b/>
          <w:bCs/>
          <w:spacing w:val="-6"/>
        </w:rPr>
        <w:t>鲤科</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6"/>
        </w:rPr>
        <w:t>7 </w:t>
      </w:r>
      <w:r>
        <w:rPr>
          <w:rFonts w:ascii="SimSun" w:hAnsi="SimSun" w:eastAsia="SimSun" w:cs="SimSun"/>
          <w:sz w:val="24"/>
          <w:szCs w:val="24"/>
          <w:b/>
          <w:bCs/>
          <w:spacing w:val="-6"/>
        </w:rPr>
        <w:t>种，</w:t>
      </w:r>
      <w:r>
        <w:rPr>
          <w:rFonts w:ascii="SimSun" w:hAnsi="SimSun" w:eastAsia="SimSun" w:cs="SimSun"/>
          <w:sz w:val="24"/>
          <w:szCs w:val="24"/>
          <w:spacing w:val="-68"/>
        </w:rPr>
        <w:t xml:space="preserve"> </w:t>
      </w:r>
      <w:r>
        <w:rPr>
          <w:rFonts w:ascii="SimSun" w:hAnsi="SimSun" w:eastAsia="SimSun" w:cs="SimSun"/>
          <w:sz w:val="24"/>
          <w:szCs w:val="24"/>
          <w:b/>
          <w:bCs/>
          <w:spacing w:val="-6"/>
        </w:rPr>
        <w:t>占总种类数的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50%</w:t>
      </w:r>
      <w:r>
        <w:rPr>
          <w:rFonts w:ascii="SimSun" w:hAnsi="SimSun" w:eastAsia="SimSun" w:cs="SimSun"/>
          <w:sz w:val="24"/>
          <w:szCs w:val="24"/>
          <w:b/>
          <w:bCs/>
          <w:spacing w:val="-6"/>
        </w:rPr>
        <w:t>；鳅科</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6 </w:t>
      </w:r>
      <w:r>
        <w:rPr>
          <w:rFonts w:ascii="SimSun" w:hAnsi="SimSun" w:eastAsia="SimSun" w:cs="SimSun"/>
          <w:sz w:val="24"/>
          <w:szCs w:val="24"/>
          <w:b/>
          <w:bCs/>
          <w:spacing w:val="-6"/>
        </w:rPr>
        <w:t>种，</w:t>
      </w:r>
      <w:r>
        <w:rPr>
          <w:rFonts w:ascii="SimSun" w:hAnsi="SimSun" w:eastAsia="SimSun" w:cs="SimSun"/>
          <w:sz w:val="24"/>
          <w:szCs w:val="24"/>
          <w:spacing w:val="-69"/>
        </w:rPr>
        <w:t xml:space="preserve"> </w:t>
      </w:r>
      <w:r>
        <w:rPr>
          <w:rFonts w:ascii="SimSun" w:hAnsi="SimSun" w:eastAsia="SimSun" w:cs="SimSun"/>
          <w:sz w:val="24"/>
          <w:szCs w:val="24"/>
          <w:b/>
          <w:bCs/>
          <w:spacing w:val="-6"/>
        </w:rPr>
        <w:t>占总种类数的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43</w:t>
      </w:r>
      <w:r>
        <w:rPr>
          <w:rFonts w:ascii="Times New Roman" w:hAnsi="Times New Roman" w:eastAsia="Times New Roman" w:cs="Times New Roman"/>
          <w:sz w:val="24"/>
          <w:szCs w:val="24"/>
          <w:b/>
          <w:bCs/>
          <w:spacing w:val="-7"/>
        </w:rPr>
        <w:t>%</w:t>
      </w:r>
      <w:r>
        <w:rPr>
          <w:rFonts w:ascii="SimSun" w:hAnsi="SimSun" w:eastAsia="SimSun" w:cs="SimSun"/>
          <w:sz w:val="24"/>
          <w:szCs w:val="24"/>
          <w:b/>
          <w:bCs/>
          <w:spacing w:val="-7"/>
        </w:rPr>
        <w:t>；鲑科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 </w:t>
      </w:r>
      <w:r>
        <w:rPr>
          <w:rFonts w:ascii="SimSun" w:hAnsi="SimSun" w:eastAsia="SimSun" w:cs="SimSun"/>
          <w:sz w:val="24"/>
          <w:szCs w:val="24"/>
          <w:b/>
          <w:bCs/>
          <w:spacing w:val="-7"/>
        </w:rPr>
        <w:t>种，</w:t>
      </w:r>
      <w:r>
        <w:rPr>
          <w:rFonts w:ascii="SimSun" w:hAnsi="SimSun" w:eastAsia="SimSun" w:cs="SimSun"/>
          <w:sz w:val="24"/>
          <w:szCs w:val="24"/>
          <w:spacing w:val="-69"/>
        </w:rPr>
        <w:t xml:space="preserve"> </w:t>
      </w:r>
      <w:r>
        <w:rPr>
          <w:rFonts w:ascii="SimSun" w:hAnsi="SimSun" w:eastAsia="SimSun" w:cs="SimSun"/>
          <w:sz w:val="24"/>
          <w:szCs w:val="24"/>
          <w:b/>
          <w:bCs/>
          <w:spacing w:val="-7"/>
        </w:rPr>
        <w:t>占总种类</w:t>
      </w:r>
      <w:r>
        <w:rPr>
          <w:rFonts w:ascii="SimSun" w:hAnsi="SimSun" w:eastAsia="SimSun" w:cs="SimSun"/>
          <w:sz w:val="24"/>
          <w:szCs w:val="24"/>
          <w:b/>
          <w:bCs/>
          <w:spacing w:val="-6"/>
        </w:rPr>
        <w:t>数的</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6"/>
        </w:rPr>
        <w:t>7%</w:t>
      </w:r>
      <w:r>
        <w:rPr>
          <w:rFonts w:ascii="SimSun" w:hAnsi="SimSun" w:eastAsia="SimSun" w:cs="SimSun"/>
          <w:sz w:val="24"/>
          <w:szCs w:val="24"/>
          <w:b/>
          <w:bCs/>
          <w:spacing w:val="-6"/>
        </w:rPr>
        <w:t>。</w:t>
      </w:r>
    </w:p>
    <w:p>
      <w:pPr>
        <w:ind w:left="2846"/>
        <w:spacing w:before="2"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4.5.5-8    </w:t>
      </w:r>
      <w:r>
        <w:rPr>
          <w:rFonts w:ascii="SimHei" w:hAnsi="SimHei" w:eastAsia="SimHei" w:cs="SimHei"/>
          <w:sz w:val="24"/>
          <w:szCs w:val="24"/>
          <w:b/>
          <w:bCs/>
          <w:spacing w:val="-2"/>
        </w:rPr>
        <w:t>大河坝河鱼类种类组成</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23"/>
        <w:gridCol w:w="1352"/>
        <w:gridCol w:w="5993"/>
        <w:gridCol w:w="1024"/>
      </w:tblGrid>
      <w:tr>
        <w:trPr>
          <w:trHeight w:val="369" w:hRule="atLeast"/>
        </w:trPr>
        <w:tc>
          <w:tcPr>
            <w:tcW w:w="923" w:type="dxa"/>
            <w:vAlign w:val="top"/>
          </w:tcPr>
          <w:p>
            <w:pPr>
              <w:ind w:left="409"/>
              <w:spacing w:before="138" w:line="222" w:lineRule="auto"/>
              <w:rPr>
                <w:rFonts w:ascii="SimSun" w:hAnsi="SimSun" w:eastAsia="SimSun" w:cs="SimSun"/>
                <w:sz w:val="18"/>
                <w:szCs w:val="18"/>
              </w:rPr>
            </w:pPr>
            <w:r>
              <w:rPr>
                <w:rFonts w:ascii="SimSun" w:hAnsi="SimSun" w:eastAsia="SimSun" w:cs="SimSun"/>
                <w:sz w:val="18"/>
                <w:szCs w:val="18"/>
                <w:b/>
                <w:bCs/>
                <w:spacing w:val="-2"/>
              </w:rPr>
              <w:t>目</w:t>
            </w:r>
          </w:p>
        </w:tc>
        <w:tc>
          <w:tcPr>
            <w:tcW w:w="1352" w:type="dxa"/>
            <w:vAlign w:val="top"/>
          </w:tcPr>
          <w:p>
            <w:pPr>
              <w:ind w:left="587"/>
              <w:spacing w:before="138" w:line="219" w:lineRule="auto"/>
              <w:rPr>
                <w:rFonts w:ascii="SimSun" w:hAnsi="SimSun" w:eastAsia="SimSun" w:cs="SimSun"/>
                <w:sz w:val="18"/>
                <w:szCs w:val="18"/>
              </w:rPr>
            </w:pPr>
            <w:r>
              <w:rPr>
                <w:rFonts w:ascii="SimSun" w:hAnsi="SimSun" w:eastAsia="SimSun" w:cs="SimSun"/>
                <w:sz w:val="18"/>
                <w:szCs w:val="18"/>
                <w:b/>
                <w:bCs/>
                <w:spacing w:val="-2"/>
              </w:rPr>
              <w:t>科</w:t>
            </w:r>
          </w:p>
        </w:tc>
        <w:tc>
          <w:tcPr>
            <w:tcW w:w="5993" w:type="dxa"/>
            <w:vAlign w:val="top"/>
          </w:tcPr>
          <w:p>
            <w:pPr>
              <w:ind w:left="2506"/>
              <w:spacing w:before="138" w:line="220"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spacing w:val="1"/>
              </w:rPr>
              <w:t xml:space="preserve">       </w:t>
            </w:r>
            <w:r>
              <w:rPr>
                <w:rFonts w:ascii="SimSun" w:hAnsi="SimSun" w:eastAsia="SimSun" w:cs="SimSun"/>
                <w:sz w:val="18"/>
                <w:szCs w:val="18"/>
                <w:b/>
                <w:bCs/>
                <w:spacing w:val="-6"/>
              </w:rPr>
              <w:t>名</w:t>
            </w:r>
          </w:p>
        </w:tc>
        <w:tc>
          <w:tcPr>
            <w:tcW w:w="1024" w:type="dxa"/>
            <w:vAlign w:val="top"/>
          </w:tcPr>
          <w:p>
            <w:pPr>
              <w:ind w:left="336"/>
              <w:spacing w:before="138" w:line="221"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364" w:hRule="atLeast"/>
        </w:trPr>
        <w:tc>
          <w:tcPr>
            <w:tcW w:w="923" w:type="dxa"/>
            <w:vAlign w:val="top"/>
            <w:vMerge w:val="restart"/>
            <w:textDirection w:val="tbRlV"/>
            <w:tcBorders>
              <w:bottom w:val="nil"/>
            </w:tcBorders>
          </w:tcPr>
          <w:p>
            <w:pPr>
              <w:spacing w:line="300" w:lineRule="auto"/>
              <w:rPr>
                <w:rFonts w:ascii="Arial"/>
                <w:sz w:val="21"/>
              </w:rPr>
            </w:pPr>
            <w:r/>
          </w:p>
          <w:p>
            <w:pPr>
              <w:ind w:left="700"/>
              <w:spacing w:before="60" w:line="199" w:lineRule="auto"/>
              <w:rPr>
                <w:rFonts w:ascii="SimSun" w:hAnsi="SimSun" w:eastAsia="SimSun" w:cs="SimSun"/>
                <w:sz w:val="18"/>
                <w:szCs w:val="18"/>
              </w:rPr>
            </w:pPr>
            <w:r>
              <w:rPr>
                <w:rFonts w:ascii="SimSun" w:hAnsi="SimSun" w:eastAsia="SimSun" w:cs="SimSun"/>
                <w:sz w:val="18"/>
                <w:szCs w:val="18"/>
                <w:b/>
                <w:bCs/>
                <w:spacing w:val="-1"/>
              </w:rPr>
              <w:t>鲤</w:t>
            </w:r>
            <w:r>
              <w:rPr>
                <w:rFonts w:ascii="SimSun" w:hAnsi="SimSun" w:eastAsia="SimSun" w:cs="SimSun"/>
                <w:sz w:val="18"/>
                <w:szCs w:val="18"/>
                <w:spacing w:val="-1"/>
              </w:rPr>
              <w:t xml:space="preserve">  </w:t>
            </w:r>
            <w:r>
              <w:rPr>
                <w:rFonts w:ascii="SimSun" w:hAnsi="SimSun" w:eastAsia="SimSun" w:cs="SimSun"/>
                <w:sz w:val="18"/>
                <w:szCs w:val="18"/>
                <w:b/>
                <w:bCs/>
                <w:spacing w:val="-1"/>
              </w:rPr>
              <w:t>形</w:t>
            </w:r>
            <w:r>
              <w:rPr>
                <w:rFonts w:ascii="SimSun" w:hAnsi="SimSun" w:eastAsia="SimSun" w:cs="SimSun"/>
                <w:sz w:val="18"/>
                <w:szCs w:val="18"/>
                <w:spacing w:val="-1"/>
              </w:rPr>
              <w:t xml:space="preserve">  </w:t>
            </w:r>
            <w:r>
              <w:rPr>
                <w:rFonts w:ascii="SimSun" w:hAnsi="SimSun" w:eastAsia="SimSun" w:cs="SimSun"/>
                <w:sz w:val="18"/>
                <w:szCs w:val="18"/>
                <w:b/>
                <w:bCs/>
                <w:spacing w:val="-1"/>
                <w:position w:val="1"/>
              </w:rPr>
              <w:t>目</w:t>
            </w:r>
          </w:p>
        </w:tc>
        <w:tc>
          <w:tcPr>
            <w:tcW w:w="1352" w:type="dxa"/>
            <w:vAlign w:val="top"/>
            <w:vMerge w:val="restart"/>
            <w:tcBorders>
              <w:bottom w:val="nil"/>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499"/>
              <w:spacing w:before="58"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5993" w:type="dxa"/>
            <w:vAlign w:val="top"/>
          </w:tcPr>
          <w:p>
            <w:pPr>
              <w:pStyle w:val="TableText"/>
              <w:ind w:left="110"/>
              <w:spacing w:before="136" w:line="210" w:lineRule="auto"/>
              <w:rPr/>
            </w:pPr>
            <w:r>
              <w:rPr>
                <w:rFonts w:ascii="SimSun" w:hAnsi="SimSun" w:eastAsia="SimSun" w:cs="SimSun"/>
                <w:b/>
                <w:bCs/>
                <w:spacing w:val="5"/>
              </w:rPr>
              <w:t>黄河裸裂尻鱼</w:t>
            </w:r>
            <w:r>
              <w:rPr>
                <w:rFonts w:ascii="SimSun" w:hAnsi="SimSun" w:eastAsia="SimSun" w:cs="SimSun"/>
                <w:spacing w:val="5"/>
              </w:rPr>
              <w:t xml:space="preserve"> </w:t>
            </w:r>
            <w:r>
              <w:rPr>
                <w:b/>
                <w:bCs/>
                <w:i/>
                <w:iCs/>
              </w:rPr>
              <w:t>Schizopygopsispylzovi</w:t>
            </w:r>
            <w:r>
              <w:rPr>
                <w:b/>
                <w:bCs/>
                <w:i/>
                <w:iCs/>
                <w:spacing w:val="-4"/>
              </w:rPr>
              <w:t xml:space="preserve"> </w:t>
            </w:r>
            <w:r>
              <w:rPr>
                <w:b/>
                <w:bCs/>
                <w:i/>
                <w:iCs/>
              </w:rPr>
              <w:t>Kessler</w:t>
            </w:r>
          </w:p>
        </w:tc>
        <w:tc>
          <w:tcPr>
            <w:tcW w:w="1024" w:type="dxa"/>
            <w:vAlign w:val="top"/>
          </w:tcPr>
          <w:p>
            <w:pPr>
              <w:ind w:left="245"/>
              <w:spacing w:before="136"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4" w:hRule="atLeast"/>
        </w:trPr>
        <w:tc>
          <w:tcPr>
            <w:tcW w:w="923" w:type="dxa"/>
            <w:vAlign w:val="top"/>
            <w:vMerge w:val="continue"/>
            <w:textDirection w:val="tbRlV"/>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2"/>
              <w:spacing w:before="136" w:line="210" w:lineRule="auto"/>
              <w:rPr/>
            </w:pPr>
            <w:r>
              <w:rPr>
                <w:rFonts w:ascii="SimSun" w:hAnsi="SimSun" w:eastAsia="SimSun" w:cs="SimSun"/>
                <w:b/>
                <w:bCs/>
                <w:spacing w:val="-1"/>
              </w:rPr>
              <w:t>花斑裸鲤</w:t>
            </w:r>
            <w:r>
              <w:rPr>
                <w:rFonts w:ascii="SimSun" w:hAnsi="SimSun" w:eastAsia="SimSun" w:cs="SimSun"/>
                <w:spacing w:val="-23"/>
              </w:rPr>
              <w:t xml:space="preserve"> </w:t>
            </w:r>
            <w:r>
              <w:rPr>
                <w:b/>
                <w:bCs/>
                <w:i/>
                <w:iCs/>
                <w:spacing w:val="-1"/>
              </w:rPr>
              <w:t>Gymnocypris eckloni</w:t>
            </w:r>
            <w:r>
              <w:rPr>
                <w:b/>
                <w:bCs/>
                <w:i/>
                <w:iCs/>
                <w:spacing w:val="-10"/>
              </w:rPr>
              <w:t xml:space="preserve"> </w:t>
            </w:r>
            <w:r>
              <w:rPr>
                <w:b/>
                <w:bCs/>
                <w:i/>
                <w:iCs/>
                <w:spacing w:val="-1"/>
              </w:rPr>
              <w:t>Herz.</w:t>
            </w:r>
          </w:p>
        </w:tc>
        <w:tc>
          <w:tcPr>
            <w:tcW w:w="1024" w:type="dxa"/>
            <w:vAlign w:val="top"/>
          </w:tcPr>
          <w:p>
            <w:pPr>
              <w:ind w:left="340"/>
              <w:spacing w:before="137"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923" w:type="dxa"/>
            <w:vAlign w:val="top"/>
            <w:vMerge w:val="continue"/>
            <w:textDirection w:val="tbRlV"/>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2"/>
              <w:spacing w:before="137" w:line="219" w:lineRule="auto"/>
              <w:rPr/>
            </w:pPr>
            <w:r>
              <w:rPr>
                <w:rFonts w:ascii="SimSun" w:hAnsi="SimSun" w:eastAsia="SimSun" w:cs="SimSun"/>
                <w:b/>
                <w:bCs/>
                <w:spacing w:val="-1"/>
              </w:rPr>
              <w:t>骨唇黄河鱼</w:t>
            </w:r>
            <w:r>
              <w:rPr>
                <w:rFonts w:ascii="SimSun" w:hAnsi="SimSun" w:eastAsia="SimSun" w:cs="SimSun"/>
                <w:spacing w:val="-33"/>
              </w:rPr>
              <w:t xml:space="preserve"> </w:t>
            </w:r>
            <w:r>
              <w:rPr>
                <w:b/>
                <w:bCs/>
                <w:i/>
                <w:iCs/>
                <w:spacing w:val="-1"/>
              </w:rPr>
              <w:t>Chuanchia labiosa </w:t>
            </w:r>
            <w:r>
              <w:rPr>
                <w:b/>
                <w:bCs/>
                <w:spacing w:val="-1"/>
              </w:rPr>
              <w:t>Herz.</w:t>
            </w:r>
          </w:p>
        </w:tc>
        <w:tc>
          <w:tcPr>
            <w:tcW w:w="1024" w:type="dxa"/>
            <w:vAlign w:val="top"/>
          </w:tcPr>
          <w:p>
            <w:pPr>
              <w:ind w:left="340"/>
              <w:spacing w:before="137"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923" w:type="dxa"/>
            <w:vAlign w:val="top"/>
            <w:vMerge w:val="continue"/>
            <w:textDirection w:val="tbRlV"/>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4"/>
              <w:spacing w:before="88" w:line="223" w:lineRule="auto"/>
              <w:rPr/>
            </w:pPr>
            <w:r>
              <w:rPr>
                <w:rFonts w:ascii="SimSun" w:hAnsi="SimSun" w:eastAsia="SimSun" w:cs="SimSun"/>
                <w:b/>
                <w:bCs/>
                <w:spacing w:val="18"/>
              </w:rPr>
              <w:t>极边扁咽齿鱼</w:t>
            </w:r>
            <w:r>
              <w:rPr>
                <w:rFonts w:ascii="SimSun" w:hAnsi="SimSun" w:eastAsia="SimSun" w:cs="SimSun"/>
                <w:spacing w:val="18"/>
              </w:rPr>
              <w:t xml:space="preserve"> </w:t>
            </w:r>
            <w:r>
              <w:rPr>
                <w:b/>
                <w:bCs/>
                <w:i/>
                <w:iCs/>
              </w:rPr>
              <w:t>Platypharodon</w:t>
            </w:r>
            <w:r>
              <w:rPr>
                <w:b/>
                <w:bCs/>
                <w:i/>
                <w:iCs/>
                <w:spacing w:val="18"/>
              </w:rPr>
              <w:t xml:space="preserve"> </w:t>
            </w:r>
            <w:r>
              <w:rPr>
                <w:b/>
                <w:bCs/>
                <w:i/>
                <w:iCs/>
              </w:rPr>
              <w:t>extremus</w:t>
            </w:r>
          </w:p>
        </w:tc>
        <w:tc>
          <w:tcPr>
            <w:tcW w:w="1024" w:type="dxa"/>
            <w:vAlign w:val="top"/>
          </w:tcPr>
          <w:p>
            <w:pPr>
              <w:ind w:left="172"/>
              <w:spacing w:before="138" w:line="220" w:lineRule="auto"/>
              <w:rPr>
                <w:rFonts w:ascii="SimSun" w:hAnsi="SimSun" w:eastAsia="SimSun" w:cs="SimSun"/>
                <w:sz w:val="18"/>
                <w:szCs w:val="18"/>
              </w:rPr>
            </w:pPr>
            <w:r>
              <w:rPr>
                <w:rFonts w:ascii="SimSun" w:hAnsi="SimSun" w:eastAsia="SimSun" w:cs="SimSun"/>
                <w:sz w:val="18"/>
                <w:szCs w:val="18"/>
                <w:b/>
                <w:bCs/>
                <w:spacing w:val="-8"/>
              </w:rPr>
              <w:t>国家二级</w:t>
            </w:r>
          </w:p>
        </w:tc>
      </w:tr>
      <w:tr>
        <w:trPr>
          <w:trHeight w:val="365" w:hRule="atLeast"/>
        </w:trPr>
        <w:tc>
          <w:tcPr>
            <w:tcW w:w="923" w:type="dxa"/>
            <w:vAlign w:val="top"/>
            <w:vMerge w:val="continue"/>
            <w:textDirection w:val="tbRlV"/>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1"/>
              <w:spacing w:before="95" w:line="220" w:lineRule="auto"/>
              <w:rPr/>
            </w:pPr>
            <w:r>
              <w:rPr>
                <w:rFonts w:ascii="SimSun" w:hAnsi="SimSun" w:eastAsia="SimSun" w:cs="SimSun"/>
                <w:b/>
                <w:bCs/>
                <w:spacing w:val="17"/>
              </w:rPr>
              <w:t>鲫鱼</w:t>
            </w:r>
            <w:r>
              <w:rPr>
                <w:rFonts w:ascii="SimSun" w:hAnsi="SimSun" w:eastAsia="SimSun" w:cs="SimSun"/>
                <w:spacing w:val="-33"/>
              </w:rPr>
              <w:t xml:space="preserve"> </w:t>
            </w:r>
            <w:r>
              <w:rPr>
                <w:b/>
                <w:bCs/>
                <w:i/>
                <w:iCs/>
              </w:rPr>
              <w:t>Carassius</w:t>
            </w:r>
            <w:r>
              <w:rPr>
                <w:b/>
                <w:bCs/>
                <w:i/>
                <w:iCs/>
                <w:spacing w:val="17"/>
              </w:rPr>
              <w:t xml:space="preserve"> </w:t>
            </w:r>
            <w:r>
              <w:rPr>
                <w:b/>
                <w:bCs/>
                <w:i/>
                <w:iCs/>
              </w:rPr>
              <w:t>auratus</w:t>
            </w:r>
          </w:p>
        </w:tc>
        <w:tc>
          <w:tcPr>
            <w:tcW w:w="1024" w:type="dxa"/>
            <w:vAlign w:val="top"/>
          </w:tcPr>
          <w:p>
            <w:pPr>
              <w:ind w:left="245"/>
              <w:spacing w:before="138" w:line="220" w:lineRule="auto"/>
              <w:rPr>
                <w:rFonts w:ascii="SimSun" w:hAnsi="SimSun" w:eastAsia="SimSun" w:cs="SimSun"/>
                <w:sz w:val="18"/>
                <w:szCs w:val="18"/>
              </w:rPr>
            </w:pPr>
            <w:r>
              <w:rPr>
                <w:rFonts w:ascii="SimSun" w:hAnsi="SimSun" w:eastAsia="SimSun" w:cs="SimSun"/>
                <w:sz w:val="18"/>
                <w:szCs w:val="18"/>
                <w:b/>
                <w:bCs/>
                <w:spacing w:val="-4"/>
              </w:rPr>
              <w:t>入侵种</w:t>
            </w:r>
          </w:p>
        </w:tc>
      </w:tr>
      <w:tr>
        <w:trPr>
          <w:trHeight w:val="367" w:hRule="atLeast"/>
        </w:trPr>
        <w:tc>
          <w:tcPr>
            <w:tcW w:w="923" w:type="dxa"/>
            <w:vAlign w:val="top"/>
            <w:vMerge w:val="continue"/>
            <w:textDirection w:val="tbRlV"/>
            <w:tcBorders>
              <w:top w:val="nil"/>
            </w:tcBorders>
          </w:tcPr>
          <w:p>
            <w:pPr>
              <w:rPr>
                <w:rFonts w:ascii="Arial"/>
                <w:sz w:val="21"/>
              </w:rPr>
            </w:pPr>
            <w:r/>
          </w:p>
        </w:tc>
        <w:tc>
          <w:tcPr>
            <w:tcW w:w="1352" w:type="dxa"/>
            <w:vAlign w:val="top"/>
            <w:vMerge w:val="continue"/>
            <w:tcBorders>
              <w:top w:val="nil"/>
            </w:tcBorders>
          </w:tcPr>
          <w:p>
            <w:pPr>
              <w:rPr>
                <w:rFonts w:ascii="Arial"/>
                <w:sz w:val="21"/>
              </w:rPr>
            </w:pPr>
            <w:r/>
          </w:p>
        </w:tc>
        <w:tc>
          <w:tcPr>
            <w:tcW w:w="5993" w:type="dxa"/>
            <w:vAlign w:val="top"/>
          </w:tcPr>
          <w:p>
            <w:pPr>
              <w:pStyle w:val="TableText"/>
              <w:ind w:left="112"/>
              <w:spacing w:before="88" w:line="230" w:lineRule="auto"/>
              <w:rPr/>
            </w:pPr>
            <w:r>
              <w:rPr>
                <w:rFonts w:ascii="SimSun" w:hAnsi="SimSun" w:eastAsia="SimSun" w:cs="SimSun"/>
                <w:b/>
                <w:bCs/>
                <w:spacing w:val="20"/>
              </w:rPr>
              <w:t>棒花鱼</w:t>
            </w:r>
            <w:r>
              <w:rPr>
                <w:rFonts w:ascii="SimSun" w:hAnsi="SimSun" w:eastAsia="SimSun" w:cs="SimSun"/>
                <w:spacing w:val="20"/>
              </w:rPr>
              <w:t xml:space="preserve"> </w:t>
            </w:r>
            <w:r>
              <w:rPr>
                <w:b/>
                <w:bCs/>
                <w:i/>
                <w:iCs/>
              </w:rPr>
              <w:t>Abbottina</w:t>
            </w:r>
            <w:r>
              <w:rPr>
                <w:b/>
                <w:bCs/>
                <w:i/>
                <w:iCs/>
                <w:spacing w:val="20"/>
              </w:rPr>
              <w:t xml:space="preserve"> </w:t>
            </w:r>
            <w:r>
              <w:rPr>
                <w:b/>
                <w:bCs/>
                <w:i/>
                <w:iCs/>
              </w:rPr>
              <w:t>rivularis</w:t>
            </w:r>
          </w:p>
        </w:tc>
        <w:tc>
          <w:tcPr>
            <w:tcW w:w="1024" w:type="dxa"/>
            <w:vAlign w:val="top"/>
          </w:tcPr>
          <w:p>
            <w:pPr>
              <w:ind w:left="245"/>
              <w:spacing w:before="138" w:line="220" w:lineRule="auto"/>
              <w:rPr>
                <w:rFonts w:ascii="SimSun" w:hAnsi="SimSun" w:eastAsia="SimSun" w:cs="SimSun"/>
                <w:sz w:val="18"/>
                <w:szCs w:val="18"/>
              </w:rPr>
            </w:pPr>
            <w:r>
              <w:rPr>
                <w:rFonts w:ascii="SimSun" w:hAnsi="SimSun" w:eastAsia="SimSun" w:cs="SimSun"/>
                <w:sz w:val="18"/>
                <w:szCs w:val="18"/>
                <w:b/>
                <w:bCs/>
                <w:spacing w:val="-4"/>
              </w:rPr>
              <w:t>入侵种</w:t>
            </w:r>
          </w:p>
        </w:tc>
      </w:tr>
    </w:tbl>
    <w:p>
      <w:pPr>
        <w:pStyle w:val="BodyText"/>
        <w:rPr/>
      </w:pPr>
      <w:r/>
    </w:p>
    <w:p>
      <w:pPr>
        <w:sectPr>
          <w:footerReference w:type="default" r:id="rId309"/>
          <w:pgSz w:w="11906" w:h="16839"/>
          <w:pgMar w:top="400" w:right="1304" w:bottom="1431" w:left="1304" w:header="0" w:footer="1265" w:gutter="0"/>
        </w:sectPr>
        <w:rPr/>
      </w:pPr>
    </w:p>
    <w:p>
      <w:pPr>
        <w:spacing w:before="13"/>
        <w:rPr/>
      </w:pPr>
      <w:r/>
    </w:p>
    <w:p>
      <w:pPr>
        <w:spacing w:before="13"/>
        <w:rPr/>
      </w:pPr>
      <w:r/>
    </w:p>
    <w:p>
      <w:pPr>
        <w:spacing w:before="13"/>
        <w:rPr/>
      </w:pPr>
      <w:r/>
    </w:p>
    <w:p>
      <w:pPr>
        <w:spacing w:before="12"/>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23"/>
        <w:gridCol w:w="1352"/>
        <w:gridCol w:w="5993"/>
        <w:gridCol w:w="1024"/>
      </w:tblGrid>
      <w:tr>
        <w:trPr>
          <w:trHeight w:val="369" w:hRule="atLeast"/>
        </w:trPr>
        <w:tc>
          <w:tcPr>
            <w:tcW w:w="923" w:type="dxa"/>
            <w:vAlign w:val="top"/>
          </w:tcPr>
          <w:p>
            <w:pPr>
              <w:ind w:left="409"/>
              <w:spacing w:before="140" w:line="222" w:lineRule="auto"/>
              <w:rPr>
                <w:rFonts w:ascii="SimSun" w:hAnsi="SimSun" w:eastAsia="SimSun" w:cs="SimSun"/>
                <w:sz w:val="18"/>
                <w:szCs w:val="18"/>
              </w:rPr>
            </w:pPr>
            <w:r>
              <w:rPr>
                <w:rFonts w:ascii="SimSun" w:hAnsi="SimSun" w:eastAsia="SimSun" w:cs="SimSun"/>
                <w:sz w:val="18"/>
                <w:szCs w:val="18"/>
                <w:b/>
                <w:bCs/>
                <w:spacing w:val="-2"/>
              </w:rPr>
              <w:t>目</w:t>
            </w:r>
          </w:p>
        </w:tc>
        <w:tc>
          <w:tcPr>
            <w:tcW w:w="1352" w:type="dxa"/>
            <w:vAlign w:val="top"/>
          </w:tcPr>
          <w:p>
            <w:pPr>
              <w:ind w:left="587"/>
              <w:spacing w:before="140" w:line="219" w:lineRule="auto"/>
              <w:rPr>
                <w:rFonts w:ascii="SimSun" w:hAnsi="SimSun" w:eastAsia="SimSun" w:cs="SimSun"/>
                <w:sz w:val="18"/>
                <w:szCs w:val="18"/>
              </w:rPr>
            </w:pPr>
            <w:r>
              <w:rPr>
                <w:rFonts w:ascii="SimSun" w:hAnsi="SimSun" w:eastAsia="SimSun" w:cs="SimSun"/>
                <w:sz w:val="18"/>
                <w:szCs w:val="18"/>
                <w:b/>
                <w:bCs/>
                <w:spacing w:val="-2"/>
              </w:rPr>
              <w:t>科</w:t>
            </w:r>
          </w:p>
        </w:tc>
        <w:tc>
          <w:tcPr>
            <w:tcW w:w="5993" w:type="dxa"/>
            <w:vAlign w:val="top"/>
          </w:tcPr>
          <w:p>
            <w:pPr>
              <w:ind w:left="2506"/>
              <w:spacing w:before="140" w:line="220" w:lineRule="auto"/>
              <w:rPr>
                <w:rFonts w:ascii="SimSun" w:hAnsi="SimSun" w:eastAsia="SimSun" w:cs="SimSun"/>
                <w:sz w:val="18"/>
                <w:szCs w:val="18"/>
              </w:rPr>
            </w:pPr>
            <w:bookmarkStart w:name="bookmark168" w:id="80"/>
            <w:bookmarkEnd w:id="80"/>
            <w:r>
              <w:rPr>
                <w:rFonts w:ascii="SimSun" w:hAnsi="SimSun" w:eastAsia="SimSun" w:cs="SimSun"/>
                <w:sz w:val="18"/>
                <w:szCs w:val="18"/>
                <w:b/>
                <w:bCs/>
                <w:spacing w:val="-6"/>
              </w:rPr>
              <w:t>种</w:t>
            </w:r>
            <w:r>
              <w:rPr>
                <w:rFonts w:ascii="SimSun" w:hAnsi="SimSun" w:eastAsia="SimSun" w:cs="SimSun"/>
                <w:sz w:val="18"/>
                <w:szCs w:val="18"/>
                <w:spacing w:val="1"/>
              </w:rPr>
              <w:t xml:space="preserve">       </w:t>
            </w:r>
            <w:r>
              <w:rPr>
                <w:rFonts w:ascii="SimSun" w:hAnsi="SimSun" w:eastAsia="SimSun" w:cs="SimSun"/>
                <w:sz w:val="18"/>
                <w:szCs w:val="18"/>
                <w:b/>
                <w:bCs/>
                <w:spacing w:val="-6"/>
              </w:rPr>
              <w:t>名</w:t>
            </w:r>
          </w:p>
        </w:tc>
        <w:tc>
          <w:tcPr>
            <w:tcW w:w="1024" w:type="dxa"/>
            <w:vAlign w:val="top"/>
          </w:tcPr>
          <w:p>
            <w:pPr>
              <w:ind w:left="336"/>
              <w:spacing w:before="140" w:line="221"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364" w:hRule="atLeast"/>
        </w:trPr>
        <w:tc>
          <w:tcPr>
            <w:tcW w:w="923" w:type="dxa"/>
            <w:vAlign w:val="top"/>
            <w:vMerge w:val="restart"/>
            <w:tcBorders>
              <w:bottom w:val="nil"/>
            </w:tcBorders>
          </w:tcPr>
          <w:p>
            <w:pPr>
              <w:rPr>
                <w:rFonts w:ascii="Arial"/>
                <w:sz w:val="21"/>
              </w:rPr>
            </w:pPr>
            <w:r/>
          </w:p>
        </w:tc>
        <w:tc>
          <w:tcPr>
            <w:tcW w:w="1352" w:type="dxa"/>
            <w:vAlign w:val="top"/>
          </w:tcPr>
          <w:p>
            <w:pPr>
              <w:rPr>
                <w:rFonts w:ascii="Arial"/>
                <w:sz w:val="21"/>
              </w:rPr>
            </w:pPr>
            <w:r/>
          </w:p>
        </w:tc>
        <w:tc>
          <w:tcPr>
            <w:tcW w:w="5993" w:type="dxa"/>
            <w:vAlign w:val="top"/>
          </w:tcPr>
          <w:p>
            <w:pPr>
              <w:pStyle w:val="TableText"/>
              <w:ind w:left="111"/>
              <w:spacing w:before="86" w:line="223" w:lineRule="auto"/>
              <w:rPr/>
            </w:pPr>
            <w:r>
              <w:rPr>
                <w:rFonts w:ascii="SimSun" w:hAnsi="SimSun" w:eastAsia="SimSun" w:cs="SimSun"/>
                <w:b/>
                <w:bCs/>
                <w:spacing w:val="42"/>
              </w:rPr>
              <w:t>刺鮈</w:t>
            </w:r>
            <w:r>
              <w:rPr>
                <w:rFonts w:ascii="SimSun" w:hAnsi="SimSun" w:eastAsia="SimSun" w:cs="SimSun"/>
                <w:spacing w:val="42"/>
              </w:rPr>
              <w:t xml:space="preserve"> </w:t>
            </w:r>
            <w:r>
              <w:rPr>
                <w:b/>
                <w:bCs/>
                <w:i/>
                <w:iCs/>
              </w:rPr>
              <w:t>Acanthogobio</w:t>
            </w:r>
            <w:r>
              <w:rPr>
                <w:b/>
                <w:bCs/>
                <w:i/>
                <w:iCs/>
                <w:spacing w:val="-9"/>
              </w:rPr>
              <w:t xml:space="preserve"> </w:t>
            </w:r>
            <w:r>
              <w:rPr>
                <w:b/>
                <w:bCs/>
                <w:i/>
                <w:iCs/>
              </w:rPr>
              <w:t>guentheri</w:t>
            </w:r>
          </w:p>
        </w:tc>
        <w:tc>
          <w:tcPr>
            <w:tcW w:w="1024" w:type="dxa"/>
            <w:vAlign w:val="top"/>
          </w:tcPr>
          <w:p>
            <w:pPr>
              <w:rPr>
                <w:rFonts w:ascii="Arial"/>
                <w:sz w:val="21"/>
              </w:rPr>
            </w:pPr>
            <w:r/>
          </w:p>
        </w:tc>
      </w:tr>
      <w:tr>
        <w:trPr>
          <w:trHeight w:val="364" w:hRule="atLeast"/>
        </w:trPr>
        <w:tc>
          <w:tcPr>
            <w:tcW w:w="923" w:type="dxa"/>
            <w:vAlign w:val="top"/>
            <w:vMerge w:val="continue"/>
            <w:tcBorders>
              <w:top w:val="nil"/>
              <w:bottom w:val="nil"/>
            </w:tcBorders>
          </w:tcPr>
          <w:p>
            <w:pPr>
              <w:rPr>
                <w:rFonts w:ascii="Arial"/>
                <w:sz w:val="21"/>
              </w:rPr>
            </w:pPr>
            <w:r/>
          </w:p>
        </w:tc>
        <w:tc>
          <w:tcPr>
            <w:tcW w:w="1352" w:type="dxa"/>
            <w:vAlign w:val="top"/>
            <w:vMerge w:val="restart"/>
            <w:tcBorders>
              <w:bottom w:val="nil"/>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498"/>
              <w:spacing w:before="59"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5993" w:type="dxa"/>
            <w:vAlign w:val="top"/>
          </w:tcPr>
          <w:p>
            <w:pPr>
              <w:pStyle w:val="TableText"/>
              <w:ind w:left="110"/>
              <w:spacing w:before="136" w:line="210" w:lineRule="auto"/>
              <w:rPr/>
            </w:pPr>
            <w:r>
              <w:rPr>
                <w:rFonts w:ascii="SimSun" w:hAnsi="SimSun" w:eastAsia="SimSun" w:cs="SimSun"/>
                <w:b/>
                <w:bCs/>
                <w:spacing w:val="-1"/>
              </w:rPr>
              <w:t>黄河高原鳅</w:t>
            </w:r>
            <w:r>
              <w:rPr>
                <w:rFonts w:ascii="SimSun" w:hAnsi="SimSun" w:eastAsia="SimSun" w:cs="SimSun"/>
                <w:spacing w:val="-20"/>
              </w:rPr>
              <w:t xml:space="preserve"> </w:t>
            </w:r>
            <w:r>
              <w:rPr>
                <w:b/>
                <w:bCs/>
                <w:i/>
                <w:iCs/>
                <w:spacing w:val="-1"/>
              </w:rPr>
              <w:t>Triplophysa(T.)</w:t>
            </w:r>
            <w:r>
              <w:rPr>
                <w:b/>
                <w:bCs/>
                <w:i/>
                <w:iCs/>
                <w:spacing w:val="-21"/>
              </w:rPr>
              <w:t xml:space="preserve"> </w:t>
            </w:r>
            <w:r>
              <w:rPr>
                <w:b/>
                <w:bCs/>
                <w:i/>
                <w:iCs/>
                <w:spacing w:val="-1"/>
              </w:rPr>
              <w:t>pappenhaimi (Fang)</w:t>
            </w:r>
          </w:p>
        </w:tc>
        <w:tc>
          <w:tcPr>
            <w:tcW w:w="1024" w:type="dxa"/>
            <w:vAlign w:val="top"/>
          </w:tcPr>
          <w:p>
            <w:pPr>
              <w:ind w:left="340"/>
              <w:spacing w:before="136" w:line="220" w:lineRule="auto"/>
              <w:rPr>
                <w:rFonts w:ascii="SimSun" w:hAnsi="SimSun" w:eastAsia="SimSun" w:cs="SimSun"/>
                <w:sz w:val="18"/>
                <w:szCs w:val="18"/>
              </w:rPr>
            </w:pPr>
            <w:r>
              <w:rPr>
                <w:rFonts w:ascii="SimSun" w:hAnsi="SimSun" w:eastAsia="SimSun" w:cs="SimSun"/>
                <w:sz w:val="18"/>
                <w:szCs w:val="18"/>
                <w:b/>
                <w:bCs/>
                <w:spacing w:val="-9"/>
              </w:rPr>
              <w:t>下游</w:t>
            </w:r>
          </w:p>
        </w:tc>
      </w:tr>
      <w:tr>
        <w:trPr>
          <w:trHeight w:val="364" w:hRule="atLeast"/>
        </w:trPr>
        <w:tc>
          <w:tcPr>
            <w:tcW w:w="923" w:type="dxa"/>
            <w:vAlign w:val="top"/>
            <w:vMerge w:val="continue"/>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1"/>
              <w:spacing w:before="137" w:line="212" w:lineRule="auto"/>
              <w:rPr/>
            </w:pPr>
            <w:r>
              <w:rPr>
                <w:rFonts w:ascii="SimSun" w:hAnsi="SimSun" w:eastAsia="SimSun" w:cs="SimSun"/>
                <w:b/>
                <w:bCs/>
                <w:spacing w:val="-1"/>
              </w:rPr>
              <w:t>拟鲶高原鳅</w:t>
            </w:r>
            <w:r>
              <w:rPr>
                <w:rFonts w:ascii="SimSun" w:hAnsi="SimSun" w:eastAsia="SimSun" w:cs="SimSun"/>
                <w:spacing w:val="-30"/>
              </w:rPr>
              <w:t xml:space="preserve"> </w:t>
            </w:r>
            <w:r>
              <w:rPr>
                <w:b/>
                <w:bCs/>
                <w:i/>
                <w:iCs/>
                <w:spacing w:val="-1"/>
              </w:rPr>
              <w:t>Triplophysa si</w:t>
            </w:r>
            <w:r>
              <w:rPr>
                <w:b/>
                <w:bCs/>
                <w:i/>
                <w:iCs/>
                <w:spacing w:val="-2"/>
              </w:rPr>
              <w:t>luroides</w:t>
            </w:r>
          </w:p>
        </w:tc>
        <w:tc>
          <w:tcPr>
            <w:tcW w:w="1024" w:type="dxa"/>
            <w:vAlign w:val="top"/>
          </w:tcPr>
          <w:p>
            <w:pPr>
              <w:ind w:left="172"/>
              <w:spacing w:before="137" w:line="220" w:lineRule="auto"/>
              <w:rPr>
                <w:rFonts w:ascii="SimSun" w:hAnsi="SimSun" w:eastAsia="SimSun" w:cs="SimSun"/>
                <w:sz w:val="18"/>
                <w:szCs w:val="18"/>
              </w:rPr>
            </w:pPr>
            <w:r>
              <w:rPr>
                <w:rFonts w:ascii="SimSun" w:hAnsi="SimSun" w:eastAsia="SimSun" w:cs="SimSun"/>
                <w:sz w:val="18"/>
                <w:szCs w:val="18"/>
                <w:b/>
                <w:bCs/>
                <w:spacing w:val="-8"/>
              </w:rPr>
              <w:t>国家二级</w:t>
            </w:r>
          </w:p>
        </w:tc>
      </w:tr>
      <w:tr>
        <w:trPr>
          <w:trHeight w:val="364" w:hRule="atLeast"/>
        </w:trPr>
        <w:tc>
          <w:tcPr>
            <w:tcW w:w="923" w:type="dxa"/>
            <w:vAlign w:val="top"/>
            <w:vMerge w:val="continue"/>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1"/>
              <w:spacing w:before="137" w:line="212" w:lineRule="auto"/>
              <w:rPr/>
            </w:pPr>
            <w:r>
              <w:rPr>
                <w:rFonts w:ascii="SimSun" w:hAnsi="SimSun" w:eastAsia="SimSun" w:cs="SimSun"/>
                <w:b/>
                <w:bCs/>
                <w:spacing w:val="-2"/>
              </w:rPr>
              <w:t>拟硬刺高原鳅</w:t>
            </w:r>
            <w:r>
              <w:rPr>
                <w:rFonts w:ascii="SimSun" w:hAnsi="SimSun" w:eastAsia="SimSun" w:cs="SimSun"/>
                <w:spacing w:val="-15"/>
              </w:rPr>
              <w:t xml:space="preserve"> </w:t>
            </w:r>
            <w:r>
              <w:rPr>
                <w:b/>
                <w:bCs/>
                <w:i/>
                <w:iCs/>
                <w:spacing w:val="-2"/>
              </w:rPr>
              <w:t>T.(T.)</w:t>
            </w:r>
            <w:r>
              <w:rPr>
                <w:b/>
                <w:bCs/>
                <w:i/>
                <w:iCs/>
                <w:spacing w:val="-23"/>
              </w:rPr>
              <w:t xml:space="preserve"> </w:t>
            </w:r>
            <w:r>
              <w:rPr>
                <w:b/>
                <w:bCs/>
                <w:i/>
                <w:iCs/>
                <w:spacing w:val="-2"/>
              </w:rPr>
              <w:t>pseudoscleroptera (Zhu et</w:t>
            </w:r>
            <w:r>
              <w:rPr>
                <w:b/>
                <w:bCs/>
                <w:i/>
                <w:iCs/>
                <w:spacing w:val="14"/>
                <w:w w:val="101"/>
              </w:rPr>
              <w:t xml:space="preserve"> </w:t>
            </w:r>
            <w:r>
              <w:rPr>
                <w:b/>
                <w:bCs/>
                <w:i/>
                <w:iCs/>
                <w:spacing w:val="-2"/>
              </w:rPr>
              <w:t>Wu)</w:t>
            </w:r>
          </w:p>
        </w:tc>
        <w:tc>
          <w:tcPr>
            <w:tcW w:w="1024" w:type="dxa"/>
            <w:vAlign w:val="top"/>
          </w:tcPr>
          <w:p>
            <w:pPr>
              <w:ind w:left="245"/>
              <w:spacing w:before="138"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5" w:hRule="atLeast"/>
        </w:trPr>
        <w:tc>
          <w:tcPr>
            <w:tcW w:w="923" w:type="dxa"/>
            <w:vAlign w:val="top"/>
            <w:vMerge w:val="continue"/>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1"/>
              <w:spacing w:before="138" w:line="212" w:lineRule="auto"/>
              <w:rPr/>
            </w:pPr>
            <w:r>
              <w:rPr>
                <w:rFonts w:ascii="SimSun" w:hAnsi="SimSun" w:eastAsia="SimSun" w:cs="SimSun"/>
                <w:b/>
                <w:bCs/>
                <w:spacing w:val="-2"/>
              </w:rPr>
              <w:t>修长高原鳅</w:t>
            </w:r>
            <w:r>
              <w:rPr>
                <w:rFonts w:ascii="SimSun" w:hAnsi="SimSun" w:eastAsia="SimSun" w:cs="SimSun"/>
                <w:spacing w:val="-30"/>
              </w:rPr>
              <w:t xml:space="preserve"> </w:t>
            </w:r>
            <w:r>
              <w:rPr>
                <w:b/>
                <w:bCs/>
                <w:i/>
                <w:iCs/>
                <w:spacing w:val="-2"/>
              </w:rPr>
              <w:t>T.(T.) leptosoma</w:t>
            </w:r>
            <w:r>
              <w:rPr>
                <w:b/>
                <w:bCs/>
                <w:i/>
                <w:iCs/>
                <w:spacing w:val="-3"/>
              </w:rPr>
              <w:t xml:space="preserve"> (Herz.)</w:t>
            </w:r>
          </w:p>
        </w:tc>
        <w:tc>
          <w:tcPr>
            <w:tcW w:w="1024" w:type="dxa"/>
            <w:vAlign w:val="top"/>
          </w:tcPr>
          <w:p>
            <w:pPr>
              <w:ind w:left="245"/>
              <w:spacing w:before="138" w:line="219" w:lineRule="auto"/>
              <w:rPr>
                <w:rFonts w:ascii="SimSun" w:hAnsi="SimSun" w:eastAsia="SimSun" w:cs="SimSun"/>
                <w:sz w:val="18"/>
                <w:szCs w:val="18"/>
              </w:rPr>
            </w:pPr>
            <w:r>
              <w:rPr>
                <w:rFonts w:ascii="SimSun" w:hAnsi="SimSun" w:eastAsia="SimSun" w:cs="SimSun"/>
                <w:sz w:val="18"/>
                <w:szCs w:val="18"/>
                <w:b/>
                <w:bCs/>
                <w:spacing w:val="-4"/>
              </w:rPr>
              <w:t>优势种</w:t>
            </w:r>
          </w:p>
        </w:tc>
      </w:tr>
      <w:tr>
        <w:trPr>
          <w:trHeight w:val="365" w:hRule="atLeast"/>
        </w:trPr>
        <w:tc>
          <w:tcPr>
            <w:tcW w:w="923" w:type="dxa"/>
            <w:vAlign w:val="top"/>
            <w:vMerge w:val="continue"/>
            <w:tcBorders>
              <w:top w:val="nil"/>
              <w:bottom w:val="nil"/>
            </w:tcBorders>
          </w:tcPr>
          <w:p>
            <w:pPr>
              <w:rPr>
                <w:rFonts w:ascii="Arial"/>
                <w:sz w:val="21"/>
              </w:rPr>
            </w:pPr>
            <w:r/>
          </w:p>
        </w:tc>
        <w:tc>
          <w:tcPr>
            <w:tcW w:w="1352" w:type="dxa"/>
            <w:vAlign w:val="top"/>
            <w:vMerge w:val="continue"/>
            <w:tcBorders>
              <w:top w:val="nil"/>
              <w:bottom w:val="nil"/>
            </w:tcBorders>
          </w:tcPr>
          <w:p>
            <w:pPr>
              <w:rPr>
                <w:rFonts w:ascii="Arial"/>
                <w:sz w:val="21"/>
              </w:rPr>
            </w:pPr>
            <w:r/>
          </w:p>
        </w:tc>
        <w:tc>
          <w:tcPr>
            <w:tcW w:w="5993" w:type="dxa"/>
            <w:vAlign w:val="top"/>
          </w:tcPr>
          <w:p>
            <w:pPr>
              <w:pStyle w:val="TableText"/>
              <w:ind w:left="113"/>
              <w:spacing w:before="88" w:line="223" w:lineRule="auto"/>
              <w:rPr/>
            </w:pPr>
            <w:r>
              <w:rPr>
                <w:rFonts w:ascii="SimSun" w:hAnsi="SimSun" w:eastAsia="SimSun" w:cs="SimSun"/>
                <w:b/>
                <w:bCs/>
                <w:spacing w:val="32"/>
              </w:rPr>
              <w:t>泥鳅</w:t>
            </w:r>
            <w:r>
              <w:rPr>
                <w:rFonts w:ascii="SimSun" w:hAnsi="SimSun" w:eastAsia="SimSun" w:cs="SimSun"/>
                <w:spacing w:val="32"/>
              </w:rPr>
              <w:t xml:space="preserve"> </w:t>
            </w:r>
            <w:r>
              <w:rPr>
                <w:b/>
                <w:bCs/>
                <w:i/>
                <w:iCs/>
              </w:rPr>
              <w:t>Misgurnus</w:t>
            </w:r>
            <w:r>
              <w:rPr>
                <w:b/>
                <w:bCs/>
                <w:i/>
                <w:iCs/>
                <w:spacing w:val="32"/>
              </w:rPr>
              <w:t xml:space="preserve"> </w:t>
            </w:r>
            <w:r>
              <w:rPr>
                <w:b/>
                <w:bCs/>
                <w:i/>
                <w:iCs/>
              </w:rPr>
              <w:t>anguillicaudatus</w:t>
            </w:r>
          </w:p>
        </w:tc>
        <w:tc>
          <w:tcPr>
            <w:tcW w:w="1024" w:type="dxa"/>
            <w:vAlign w:val="top"/>
          </w:tcPr>
          <w:p>
            <w:pPr>
              <w:ind w:left="245"/>
              <w:spacing w:before="140" w:line="220" w:lineRule="auto"/>
              <w:rPr>
                <w:rFonts w:ascii="SimSun" w:hAnsi="SimSun" w:eastAsia="SimSun" w:cs="SimSun"/>
                <w:sz w:val="18"/>
                <w:szCs w:val="18"/>
              </w:rPr>
            </w:pPr>
            <w:r>
              <w:rPr>
                <w:rFonts w:ascii="SimSun" w:hAnsi="SimSun" w:eastAsia="SimSun" w:cs="SimSun"/>
                <w:sz w:val="18"/>
                <w:szCs w:val="18"/>
                <w:b/>
                <w:bCs/>
                <w:spacing w:val="-4"/>
              </w:rPr>
              <w:t>入侵种</w:t>
            </w:r>
          </w:p>
        </w:tc>
      </w:tr>
      <w:tr>
        <w:trPr>
          <w:trHeight w:val="365" w:hRule="atLeast"/>
        </w:trPr>
        <w:tc>
          <w:tcPr>
            <w:tcW w:w="923" w:type="dxa"/>
            <w:vAlign w:val="top"/>
            <w:vMerge w:val="continue"/>
            <w:tcBorders>
              <w:top w:val="nil"/>
            </w:tcBorders>
          </w:tcPr>
          <w:p>
            <w:pPr>
              <w:rPr>
                <w:rFonts w:ascii="Arial"/>
                <w:sz w:val="21"/>
              </w:rPr>
            </w:pPr>
            <w:r/>
          </w:p>
        </w:tc>
        <w:tc>
          <w:tcPr>
            <w:tcW w:w="1352" w:type="dxa"/>
            <w:vAlign w:val="top"/>
            <w:vMerge w:val="continue"/>
            <w:tcBorders>
              <w:top w:val="nil"/>
            </w:tcBorders>
          </w:tcPr>
          <w:p>
            <w:pPr>
              <w:rPr>
                <w:rFonts w:ascii="Arial"/>
                <w:sz w:val="21"/>
              </w:rPr>
            </w:pPr>
            <w:r/>
          </w:p>
        </w:tc>
        <w:tc>
          <w:tcPr>
            <w:tcW w:w="5993" w:type="dxa"/>
            <w:vAlign w:val="top"/>
          </w:tcPr>
          <w:p>
            <w:pPr>
              <w:pStyle w:val="TableText"/>
              <w:ind w:left="112"/>
              <w:spacing w:before="139" w:line="210" w:lineRule="auto"/>
              <w:rPr/>
            </w:pPr>
            <w:r>
              <w:rPr>
                <w:rFonts w:ascii="SimSun" w:hAnsi="SimSun" w:eastAsia="SimSun" w:cs="SimSun"/>
                <w:b/>
                <w:bCs/>
                <w:spacing w:val="-2"/>
              </w:rPr>
              <w:t>细尾高原鳅</w:t>
            </w:r>
            <w:r>
              <w:rPr>
                <w:rFonts w:ascii="SimSun" w:hAnsi="SimSun" w:eastAsia="SimSun" w:cs="SimSun"/>
                <w:spacing w:val="-25"/>
              </w:rPr>
              <w:t xml:space="preserve"> </w:t>
            </w:r>
            <w:r>
              <w:rPr>
                <w:b/>
                <w:bCs/>
                <w:i/>
                <w:iCs/>
                <w:spacing w:val="-2"/>
              </w:rPr>
              <w:t>Triplophysa sten</w:t>
            </w:r>
          </w:p>
        </w:tc>
        <w:tc>
          <w:tcPr>
            <w:tcW w:w="1024" w:type="dxa"/>
            <w:vAlign w:val="top"/>
          </w:tcPr>
          <w:p>
            <w:pPr>
              <w:rPr>
                <w:rFonts w:ascii="Arial"/>
                <w:sz w:val="21"/>
              </w:rPr>
            </w:pPr>
            <w:r/>
          </w:p>
        </w:tc>
      </w:tr>
      <w:tr>
        <w:trPr>
          <w:trHeight w:val="369" w:hRule="atLeast"/>
        </w:trPr>
        <w:tc>
          <w:tcPr>
            <w:tcW w:w="923" w:type="dxa"/>
            <w:vAlign w:val="top"/>
          </w:tcPr>
          <w:p>
            <w:pPr>
              <w:ind w:left="194"/>
              <w:spacing w:before="140" w:line="221" w:lineRule="auto"/>
              <w:rPr>
                <w:rFonts w:ascii="SimSun" w:hAnsi="SimSun" w:eastAsia="SimSun" w:cs="SimSun"/>
                <w:sz w:val="18"/>
                <w:szCs w:val="18"/>
              </w:rPr>
            </w:pPr>
            <w:r>
              <w:rPr>
                <w:rFonts w:ascii="SimSun" w:hAnsi="SimSun" w:eastAsia="SimSun" w:cs="SimSun"/>
                <w:sz w:val="18"/>
                <w:szCs w:val="18"/>
                <w:b/>
                <w:bCs/>
                <w:spacing w:val="-4"/>
              </w:rPr>
              <w:t>鲑形目</w:t>
            </w:r>
          </w:p>
        </w:tc>
        <w:tc>
          <w:tcPr>
            <w:tcW w:w="1352" w:type="dxa"/>
            <w:vAlign w:val="top"/>
          </w:tcPr>
          <w:p>
            <w:pPr>
              <w:ind w:left="498"/>
              <w:spacing w:before="139" w:line="219" w:lineRule="auto"/>
              <w:rPr>
                <w:rFonts w:ascii="SimSun" w:hAnsi="SimSun" w:eastAsia="SimSun" w:cs="SimSun"/>
                <w:sz w:val="18"/>
                <w:szCs w:val="18"/>
              </w:rPr>
            </w:pPr>
            <w:r>
              <w:rPr>
                <w:rFonts w:ascii="SimSun" w:hAnsi="SimSun" w:eastAsia="SimSun" w:cs="SimSun"/>
                <w:sz w:val="18"/>
                <w:szCs w:val="18"/>
                <w:b/>
                <w:bCs/>
                <w:spacing w:val="-6"/>
              </w:rPr>
              <w:t>鲑科</w:t>
            </w:r>
          </w:p>
        </w:tc>
        <w:tc>
          <w:tcPr>
            <w:tcW w:w="5993" w:type="dxa"/>
            <w:vAlign w:val="top"/>
          </w:tcPr>
          <w:p>
            <w:pPr>
              <w:pStyle w:val="TableText"/>
              <w:ind w:left="113"/>
              <w:spacing w:before="90" w:line="223" w:lineRule="auto"/>
              <w:rPr/>
            </w:pPr>
            <w:r>
              <w:rPr>
                <w:rFonts w:ascii="SimSun" w:hAnsi="SimSun" w:eastAsia="SimSun" w:cs="SimSun"/>
                <w:b/>
                <w:bCs/>
                <w:spacing w:val="23"/>
              </w:rPr>
              <w:t>虹</w:t>
            </w:r>
            <w:r>
              <w:rPr>
                <w:rFonts w:ascii="SimSun" w:hAnsi="SimSun" w:eastAsia="SimSun" w:cs="SimSun"/>
                <w:spacing w:val="23"/>
              </w:rPr>
              <w:t xml:space="preserve"> </w:t>
            </w:r>
            <w:r>
              <w:rPr>
                <w:rFonts w:ascii="SimSun" w:hAnsi="SimSun" w:eastAsia="SimSun" w:cs="SimSun"/>
                <w:b/>
                <w:bCs/>
                <w:spacing w:val="23"/>
              </w:rPr>
              <w:t>鳟</w:t>
            </w:r>
            <w:r>
              <w:rPr>
                <w:rFonts w:ascii="SimSun" w:hAnsi="SimSun" w:eastAsia="SimSun" w:cs="SimSun"/>
                <w:spacing w:val="17"/>
              </w:rPr>
              <w:t xml:space="preserve"> </w:t>
            </w:r>
            <w:r>
              <w:rPr>
                <w:b/>
                <w:bCs/>
                <w:i/>
                <w:iCs/>
              </w:rPr>
              <w:t>Oncorhynchus</w:t>
            </w:r>
            <w:r>
              <w:rPr>
                <w:b/>
                <w:bCs/>
                <w:i/>
                <w:iCs/>
                <w:spacing w:val="23"/>
              </w:rPr>
              <w:t xml:space="preserve"> </w:t>
            </w:r>
            <w:r>
              <w:rPr>
                <w:b/>
                <w:bCs/>
                <w:i/>
                <w:iCs/>
              </w:rPr>
              <w:t>mykiss</w:t>
            </w:r>
          </w:p>
        </w:tc>
        <w:tc>
          <w:tcPr>
            <w:tcW w:w="1024" w:type="dxa"/>
            <w:vAlign w:val="top"/>
          </w:tcPr>
          <w:p>
            <w:pPr>
              <w:ind w:left="245"/>
              <w:spacing w:before="139" w:line="220" w:lineRule="auto"/>
              <w:rPr>
                <w:rFonts w:ascii="SimSun" w:hAnsi="SimSun" w:eastAsia="SimSun" w:cs="SimSun"/>
                <w:sz w:val="18"/>
                <w:szCs w:val="18"/>
              </w:rPr>
            </w:pPr>
            <w:r>
              <w:rPr>
                <w:rFonts w:ascii="SimSun" w:hAnsi="SimSun" w:eastAsia="SimSun" w:cs="SimSun"/>
                <w:sz w:val="18"/>
                <w:szCs w:val="18"/>
                <w:b/>
                <w:bCs/>
                <w:spacing w:val="-4"/>
              </w:rPr>
              <w:t>入侵种</w:t>
            </w:r>
          </w:p>
        </w:tc>
      </w:tr>
    </w:tbl>
    <w:p>
      <w:pPr>
        <w:ind w:left="612"/>
        <w:spacing w:before="19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）渔获物组成</w:t>
      </w:r>
    </w:p>
    <w:p>
      <w:pPr>
        <w:ind w:left="121" w:right="157" w:firstLine="479"/>
        <w:spacing w:before="213" w:line="385" w:lineRule="auto"/>
        <w:rPr>
          <w:rFonts w:ascii="SimSun" w:hAnsi="SimSun" w:eastAsia="SimSun" w:cs="SimSun"/>
          <w:sz w:val="24"/>
          <w:szCs w:val="24"/>
        </w:rPr>
      </w:pPr>
      <w:r>
        <w:rPr>
          <w:rFonts w:ascii="SimSun" w:hAnsi="SimSun" w:eastAsia="SimSun" w:cs="SimSun"/>
          <w:sz w:val="24"/>
          <w:szCs w:val="24"/>
          <w:b/>
          <w:bCs/>
          <w:spacing w:val="-2"/>
        </w:rPr>
        <w:t>在调查范围内共捕获渔获物</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14 </w:t>
      </w:r>
      <w:r>
        <w:rPr>
          <w:rFonts w:ascii="SimSun" w:hAnsi="SimSun" w:eastAsia="SimSun" w:cs="SimSun"/>
          <w:sz w:val="24"/>
          <w:szCs w:val="24"/>
          <w:b/>
          <w:bCs/>
          <w:spacing w:val="-2"/>
        </w:rPr>
        <w:t>种</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126 </w:t>
      </w:r>
      <w:r>
        <w:rPr>
          <w:rFonts w:ascii="SimSun" w:hAnsi="SimSun" w:eastAsia="SimSun" w:cs="SimSun"/>
          <w:sz w:val="24"/>
          <w:szCs w:val="24"/>
          <w:b/>
          <w:bCs/>
          <w:spacing w:val="-2"/>
        </w:rPr>
        <w:t>尾</w:t>
      </w:r>
      <w:r>
        <w:rPr>
          <w:rFonts w:ascii="SimSun" w:hAnsi="SimSun" w:eastAsia="SimSun" w:cs="SimSun"/>
          <w:sz w:val="24"/>
          <w:szCs w:val="24"/>
          <w:b/>
          <w:bCs/>
          <w:spacing w:val="-3"/>
        </w:rPr>
        <w:t>。其中骨唇黄河鱼所占比例最高，其次为</w:t>
      </w:r>
      <w:r>
        <w:rPr>
          <w:rFonts w:ascii="SimSun" w:hAnsi="SimSun" w:eastAsia="SimSun" w:cs="SimSun"/>
          <w:sz w:val="24"/>
          <w:szCs w:val="24"/>
          <w:b/>
          <w:bCs/>
          <w:spacing w:val="-2"/>
        </w:rPr>
        <w:t>拟硬刺高原鳅，为下游及入黄口河段优势种类，渔获物情况见表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4.5.5-9</w:t>
      </w:r>
      <w:r>
        <w:rPr>
          <w:rFonts w:ascii="SimSun" w:hAnsi="SimSun" w:eastAsia="SimSun" w:cs="SimSun"/>
          <w:sz w:val="24"/>
          <w:szCs w:val="24"/>
          <w:b/>
          <w:bCs/>
          <w:spacing w:val="-2"/>
        </w:rPr>
        <w:t>。</w:t>
      </w:r>
    </w:p>
    <w:p>
      <w:pPr>
        <w:ind w:left="3329"/>
        <w:spacing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4.5.5-9    </w:t>
      </w:r>
      <w:r>
        <w:rPr>
          <w:rFonts w:ascii="SimHei" w:hAnsi="SimHei" w:eastAsia="SimHei" w:cs="SimHei"/>
          <w:sz w:val="24"/>
          <w:szCs w:val="24"/>
          <w:b/>
          <w:bCs/>
          <w:spacing w:val="-2"/>
        </w:rPr>
        <w:t>渔获物组成表</w:t>
      </w:r>
    </w:p>
    <w:p>
      <w:pPr>
        <w:spacing w:line="15" w:lineRule="exact"/>
        <w:rPr/>
      </w:pPr>
      <w:r/>
    </w:p>
    <w:tbl>
      <w:tblPr>
        <w:tblStyle w:val="TableNormal"/>
        <w:tblW w:w="9285" w:type="dxa"/>
        <w:tblInd w:w="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93"/>
        <w:gridCol w:w="1200"/>
        <w:gridCol w:w="4982"/>
        <w:gridCol w:w="975"/>
        <w:gridCol w:w="1135"/>
      </w:tblGrid>
      <w:tr>
        <w:trPr>
          <w:trHeight w:val="369" w:hRule="atLeast"/>
        </w:trPr>
        <w:tc>
          <w:tcPr>
            <w:tcW w:w="993" w:type="dxa"/>
            <w:vAlign w:val="top"/>
          </w:tcPr>
          <w:p>
            <w:pPr>
              <w:ind w:left="445"/>
              <w:spacing w:before="140" w:line="222" w:lineRule="auto"/>
              <w:rPr>
                <w:rFonts w:ascii="SimSun" w:hAnsi="SimSun" w:eastAsia="SimSun" w:cs="SimSun"/>
                <w:sz w:val="18"/>
                <w:szCs w:val="18"/>
              </w:rPr>
            </w:pPr>
            <w:r>
              <w:rPr>
                <w:rFonts w:ascii="SimSun" w:hAnsi="SimSun" w:eastAsia="SimSun" w:cs="SimSun"/>
                <w:sz w:val="18"/>
                <w:szCs w:val="18"/>
                <w:b/>
                <w:bCs/>
                <w:spacing w:val="-2"/>
              </w:rPr>
              <w:t>目</w:t>
            </w:r>
          </w:p>
        </w:tc>
        <w:tc>
          <w:tcPr>
            <w:tcW w:w="1200" w:type="dxa"/>
            <w:vAlign w:val="top"/>
          </w:tcPr>
          <w:p>
            <w:pPr>
              <w:ind w:left="512"/>
              <w:spacing w:before="140" w:line="219" w:lineRule="auto"/>
              <w:rPr>
                <w:rFonts w:ascii="SimSun" w:hAnsi="SimSun" w:eastAsia="SimSun" w:cs="SimSun"/>
                <w:sz w:val="18"/>
                <w:szCs w:val="18"/>
              </w:rPr>
            </w:pPr>
            <w:r>
              <w:rPr>
                <w:rFonts w:ascii="SimSun" w:hAnsi="SimSun" w:eastAsia="SimSun" w:cs="SimSun"/>
                <w:sz w:val="18"/>
                <w:szCs w:val="18"/>
                <w:b/>
                <w:bCs/>
                <w:spacing w:val="-2"/>
              </w:rPr>
              <w:t>科</w:t>
            </w:r>
          </w:p>
        </w:tc>
        <w:tc>
          <w:tcPr>
            <w:tcW w:w="4982" w:type="dxa"/>
            <w:vAlign w:val="top"/>
          </w:tcPr>
          <w:p>
            <w:pPr>
              <w:ind w:left="2000"/>
              <w:spacing w:before="140" w:line="220"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spacing w:val="1"/>
              </w:rPr>
              <w:t xml:space="preserve">       </w:t>
            </w:r>
            <w:r>
              <w:rPr>
                <w:rFonts w:ascii="SimSun" w:hAnsi="SimSun" w:eastAsia="SimSun" w:cs="SimSun"/>
                <w:sz w:val="18"/>
                <w:szCs w:val="18"/>
                <w:b/>
                <w:bCs/>
                <w:spacing w:val="-6"/>
              </w:rPr>
              <w:t>名</w:t>
            </w:r>
          </w:p>
        </w:tc>
        <w:tc>
          <w:tcPr>
            <w:tcW w:w="975" w:type="dxa"/>
            <w:vAlign w:val="top"/>
          </w:tcPr>
          <w:p>
            <w:pPr>
              <w:pStyle w:val="TableText"/>
              <w:ind w:left="332"/>
              <w:spacing w:before="140" w:line="219" w:lineRule="auto"/>
              <w:rPr>
                <w:rFonts w:ascii="SimSun" w:hAnsi="SimSun" w:eastAsia="SimSun" w:cs="SimSun"/>
              </w:rPr>
            </w:pPr>
            <w:r>
              <w:rPr>
                <w:b/>
                <w:bCs/>
                <w:spacing w:val="-4"/>
              </w:rPr>
              <w:t>4</w:t>
            </w:r>
            <w:r>
              <w:rPr>
                <w:b/>
                <w:bCs/>
                <w:spacing w:val="13"/>
                <w:w w:val="101"/>
              </w:rPr>
              <w:t xml:space="preserve"> </w:t>
            </w:r>
            <w:r>
              <w:rPr>
                <w:rFonts w:ascii="SimSun" w:hAnsi="SimSun" w:eastAsia="SimSun" w:cs="SimSun"/>
                <w:b/>
                <w:bCs/>
                <w:spacing w:val="-4"/>
              </w:rPr>
              <w:t>月</w:t>
            </w:r>
          </w:p>
        </w:tc>
        <w:tc>
          <w:tcPr>
            <w:tcW w:w="1135" w:type="dxa"/>
            <w:vAlign w:val="top"/>
          </w:tcPr>
          <w:p>
            <w:pPr>
              <w:pStyle w:val="TableText"/>
              <w:ind w:left="413"/>
              <w:spacing w:before="140" w:line="219" w:lineRule="auto"/>
              <w:rPr>
                <w:rFonts w:ascii="SimSun" w:hAnsi="SimSun" w:eastAsia="SimSun" w:cs="SimSun"/>
              </w:rPr>
            </w:pPr>
            <w:r>
              <w:rPr>
                <w:b/>
                <w:bCs/>
                <w:spacing w:val="-5"/>
              </w:rPr>
              <w:t>6</w:t>
            </w:r>
            <w:r>
              <w:rPr>
                <w:b/>
                <w:bCs/>
                <w:spacing w:val="11"/>
              </w:rPr>
              <w:t xml:space="preserve"> </w:t>
            </w:r>
            <w:r>
              <w:rPr>
                <w:rFonts w:ascii="SimSun" w:hAnsi="SimSun" w:eastAsia="SimSun" w:cs="SimSun"/>
                <w:b/>
                <w:bCs/>
                <w:spacing w:val="-5"/>
              </w:rPr>
              <w:t>月</w:t>
            </w:r>
          </w:p>
        </w:tc>
      </w:tr>
      <w:tr>
        <w:trPr>
          <w:trHeight w:val="364" w:hRule="atLeast"/>
        </w:trPr>
        <w:tc>
          <w:tcPr>
            <w:tcW w:w="993" w:type="dxa"/>
            <w:vAlign w:val="top"/>
            <w:vMerge w:val="restart"/>
            <w:textDirection w:val="tbRlV"/>
            <w:tcBorders>
              <w:bottom w:val="nil"/>
            </w:tcBorders>
          </w:tcPr>
          <w:p>
            <w:pPr>
              <w:spacing w:line="333" w:lineRule="auto"/>
              <w:rPr>
                <w:rFonts w:ascii="Arial"/>
                <w:sz w:val="21"/>
              </w:rPr>
            </w:pPr>
            <w:r/>
          </w:p>
          <w:p>
            <w:pPr>
              <w:ind w:left="1995"/>
              <w:spacing w:before="61" w:line="199" w:lineRule="auto"/>
              <w:rPr>
                <w:rFonts w:ascii="SimSun" w:hAnsi="SimSun" w:eastAsia="SimSun" w:cs="SimSun"/>
                <w:sz w:val="18"/>
                <w:szCs w:val="18"/>
              </w:rPr>
            </w:pPr>
            <w:r>
              <w:rPr>
                <w:rFonts w:ascii="SimSun" w:hAnsi="SimSun" w:eastAsia="SimSun" w:cs="SimSun"/>
                <w:sz w:val="18"/>
                <w:szCs w:val="18"/>
                <w:b/>
                <w:bCs/>
                <w:spacing w:val="-1"/>
              </w:rPr>
              <w:t>鲤</w:t>
            </w:r>
            <w:r>
              <w:rPr>
                <w:rFonts w:ascii="SimSun" w:hAnsi="SimSun" w:eastAsia="SimSun" w:cs="SimSun"/>
                <w:sz w:val="18"/>
                <w:szCs w:val="18"/>
                <w:spacing w:val="-1"/>
              </w:rPr>
              <w:t xml:space="preserve">  </w:t>
            </w:r>
            <w:r>
              <w:rPr>
                <w:rFonts w:ascii="SimSun" w:hAnsi="SimSun" w:eastAsia="SimSun" w:cs="SimSun"/>
                <w:sz w:val="18"/>
                <w:szCs w:val="18"/>
                <w:b/>
                <w:bCs/>
                <w:spacing w:val="-1"/>
              </w:rPr>
              <w:t>形</w:t>
            </w:r>
            <w:r>
              <w:rPr>
                <w:rFonts w:ascii="SimSun" w:hAnsi="SimSun" w:eastAsia="SimSun" w:cs="SimSun"/>
                <w:sz w:val="18"/>
                <w:szCs w:val="18"/>
                <w:spacing w:val="-1"/>
              </w:rPr>
              <w:t xml:space="preserve">  </w:t>
            </w:r>
            <w:r>
              <w:rPr>
                <w:rFonts w:ascii="SimSun" w:hAnsi="SimSun" w:eastAsia="SimSun" w:cs="SimSun"/>
                <w:sz w:val="18"/>
                <w:szCs w:val="18"/>
                <w:b/>
                <w:bCs/>
                <w:spacing w:val="-1"/>
                <w:position w:val="1"/>
              </w:rPr>
              <w:t>目</w:t>
            </w:r>
          </w:p>
        </w:tc>
        <w:tc>
          <w:tcPr>
            <w:tcW w:w="1200" w:type="dxa"/>
            <w:vAlign w:val="top"/>
            <w:vMerge w:val="restart"/>
            <w:tcBorders>
              <w:bottom w:val="nil"/>
            </w:tcBorders>
          </w:tcPr>
          <w:p>
            <w:pPr>
              <w:spacing w:line="294" w:lineRule="auto"/>
              <w:rPr>
                <w:rFonts w:ascii="Arial"/>
                <w:sz w:val="21"/>
              </w:rPr>
            </w:pPr>
            <w:r/>
          </w:p>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ind w:left="424"/>
              <w:spacing w:before="59"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4982" w:type="dxa"/>
            <w:vAlign w:val="top"/>
          </w:tcPr>
          <w:p>
            <w:pPr>
              <w:pStyle w:val="TableText"/>
              <w:ind w:left="777"/>
              <w:spacing w:before="135" w:line="210" w:lineRule="auto"/>
              <w:rPr/>
            </w:pPr>
            <w:r>
              <w:rPr>
                <w:rFonts w:ascii="SimSun" w:hAnsi="SimSun" w:eastAsia="SimSun" w:cs="SimSun"/>
                <w:b/>
                <w:bCs/>
                <w:spacing w:val="5"/>
              </w:rPr>
              <w:t>黄河裸裂尻鱼</w:t>
            </w:r>
            <w:r>
              <w:rPr>
                <w:rFonts w:ascii="SimSun" w:hAnsi="SimSun" w:eastAsia="SimSun" w:cs="SimSun"/>
                <w:spacing w:val="5"/>
              </w:rPr>
              <w:t xml:space="preserve"> </w:t>
            </w:r>
            <w:r>
              <w:rPr>
                <w:b/>
                <w:bCs/>
                <w:i/>
                <w:iCs/>
              </w:rPr>
              <w:t>Schizopygopsispylzovi</w:t>
            </w:r>
            <w:r>
              <w:rPr>
                <w:b/>
                <w:bCs/>
                <w:i/>
                <w:iCs/>
                <w:spacing w:val="-4"/>
              </w:rPr>
              <w:t xml:space="preserve"> </w:t>
            </w:r>
            <w:r>
              <w:rPr>
                <w:b/>
                <w:bCs/>
                <w:i/>
                <w:iCs/>
              </w:rPr>
              <w:t>Kessler</w:t>
            </w:r>
          </w:p>
        </w:tc>
        <w:tc>
          <w:tcPr>
            <w:tcW w:w="975" w:type="dxa"/>
            <w:vAlign w:val="top"/>
          </w:tcPr>
          <w:p>
            <w:pPr>
              <w:pStyle w:val="TableText"/>
              <w:ind w:left="443"/>
              <w:spacing w:before="164" w:line="188" w:lineRule="auto"/>
              <w:rPr/>
            </w:pPr>
            <w:r>
              <w:rPr>
                <w:b/>
                <w:bCs/>
              </w:rPr>
              <w:t>3</w:t>
            </w:r>
          </w:p>
        </w:tc>
        <w:tc>
          <w:tcPr>
            <w:tcW w:w="1135" w:type="dxa"/>
            <w:vAlign w:val="top"/>
          </w:tcPr>
          <w:p>
            <w:pPr>
              <w:pStyle w:val="TableText"/>
              <w:ind w:left="523"/>
              <w:spacing w:before="164" w:line="188" w:lineRule="auto"/>
              <w:rPr/>
            </w:pPr>
            <w:r>
              <w:rPr>
                <w:b/>
                <w:bCs/>
              </w:rPr>
              <w:t>4</w:t>
            </w:r>
          </w:p>
        </w:tc>
      </w:tr>
      <w:tr>
        <w:trPr>
          <w:trHeight w:val="364"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105"/>
              <w:spacing w:before="136" w:line="210" w:lineRule="auto"/>
              <w:rPr/>
            </w:pPr>
            <w:r>
              <w:rPr>
                <w:rFonts w:ascii="SimSun" w:hAnsi="SimSun" w:eastAsia="SimSun" w:cs="SimSun"/>
                <w:b/>
                <w:bCs/>
                <w:spacing w:val="-1"/>
              </w:rPr>
              <w:t>花斑裸鲤</w:t>
            </w:r>
            <w:r>
              <w:rPr>
                <w:rFonts w:ascii="SimSun" w:hAnsi="SimSun" w:eastAsia="SimSun" w:cs="SimSun"/>
                <w:spacing w:val="-23"/>
              </w:rPr>
              <w:t xml:space="preserve"> </w:t>
            </w:r>
            <w:r>
              <w:rPr>
                <w:b/>
                <w:bCs/>
                <w:i/>
                <w:iCs/>
                <w:spacing w:val="-1"/>
              </w:rPr>
              <w:t>Gymnocypris eckloni</w:t>
            </w:r>
            <w:r>
              <w:rPr>
                <w:b/>
                <w:bCs/>
                <w:i/>
                <w:iCs/>
                <w:spacing w:val="-10"/>
              </w:rPr>
              <w:t xml:space="preserve"> </w:t>
            </w:r>
            <w:r>
              <w:rPr>
                <w:b/>
                <w:bCs/>
                <w:i/>
                <w:iCs/>
                <w:spacing w:val="-1"/>
              </w:rPr>
              <w:t>Herz.</w:t>
            </w:r>
          </w:p>
        </w:tc>
        <w:tc>
          <w:tcPr>
            <w:tcW w:w="975" w:type="dxa"/>
            <w:vAlign w:val="top"/>
          </w:tcPr>
          <w:p>
            <w:pPr>
              <w:pStyle w:val="TableText"/>
              <w:ind w:left="447"/>
              <w:spacing w:before="165" w:line="188" w:lineRule="auto"/>
              <w:rPr/>
            </w:pPr>
            <w:r>
              <w:rPr>
                <w:b/>
                <w:bCs/>
              </w:rPr>
              <w:t>6</w:t>
            </w:r>
          </w:p>
        </w:tc>
        <w:tc>
          <w:tcPr>
            <w:tcW w:w="1135" w:type="dxa"/>
            <w:vAlign w:val="top"/>
          </w:tcPr>
          <w:p>
            <w:pPr>
              <w:pStyle w:val="TableText"/>
              <w:ind w:left="524"/>
              <w:spacing w:before="165" w:line="188" w:lineRule="auto"/>
              <w:rPr/>
            </w:pPr>
            <w:r>
              <w:rPr>
                <w:b/>
                <w:bCs/>
              </w:rPr>
              <w:t>9</w:t>
            </w:r>
          </w:p>
        </w:tc>
      </w:tr>
      <w:tr>
        <w:trPr>
          <w:trHeight w:val="364"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084"/>
              <w:spacing w:before="137" w:line="219" w:lineRule="auto"/>
              <w:rPr/>
            </w:pPr>
            <w:r>
              <w:rPr>
                <w:rFonts w:ascii="SimSun" w:hAnsi="SimSun" w:eastAsia="SimSun" w:cs="SimSun"/>
                <w:b/>
                <w:bCs/>
                <w:spacing w:val="-1"/>
              </w:rPr>
              <w:t>骨唇黄河鱼</w:t>
            </w:r>
            <w:r>
              <w:rPr>
                <w:rFonts w:ascii="SimSun" w:hAnsi="SimSun" w:eastAsia="SimSun" w:cs="SimSun"/>
                <w:spacing w:val="-33"/>
              </w:rPr>
              <w:t xml:space="preserve"> </w:t>
            </w:r>
            <w:r>
              <w:rPr>
                <w:b/>
                <w:bCs/>
                <w:i/>
                <w:iCs/>
                <w:spacing w:val="-1"/>
              </w:rPr>
              <w:t>Chuanchia labiosa </w:t>
            </w:r>
            <w:r>
              <w:rPr>
                <w:b/>
                <w:bCs/>
                <w:spacing w:val="-1"/>
              </w:rPr>
              <w:t>Herz.</w:t>
            </w:r>
          </w:p>
        </w:tc>
        <w:tc>
          <w:tcPr>
            <w:tcW w:w="975" w:type="dxa"/>
            <w:vAlign w:val="top"/>
          </w:tcPr>
          <w:p>
            <w:pPr>
              <w:pStyle w:val="TableText"/>
              <w:ind w:left="401"/>
              <w:spacing w:before="168" w:line="188" w:lineRule="auto"/>
              <w:rPr/>
            </w:pPr>
            <w:r>
              <w:rPr>
                <w:b/>
                <w:bCs/>
                <w:spacing w:val="-2"/>
              </w:rPr>
              <w:t>21</w:t>
            </w:r>
          </w:p>
        </w:tc>
        <w:tc>
          <w:tcPr>
            <w:tcW w:w="1135" w:type="dxa"/>
            <w:vAlign w:val="top"/>
          </w:tcPr>
          <w:p>
            <w:pPr>
              <w:pStyle w:val="TableText"/>
              <w:ind w:left="478"/>
              <w:spacing w:before="168" w:line="188" w:lineRule="auto"/>
              <w:rPr/>
            </w:pPr>
            <w:r>
              <w:rPr>
                <w:b/>
                <w:bCs/>
                <w:spacing w:val="-2"/>
              </w:rPr>
              <w:t>23</w:t>
            </w:r>
          </w:p>
        </w:tc>
      </w:tr>
      <w:tr>
        <w:trPr>
          <w:trHeight w:val="364"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915"/>
              <w:spacing w:before="88" w:line="223" w:lineRule="auto"/>
              <w:rPr/>
            </w:pPr>
            <w:r>
              <w:rPr>
                <w:rFonts w:ascii="SimSun" w:hAnsi="SimSun" w:eastAsia="SimSun" w:cs="SimSun"/>
                <w:b/>
                <w:bCs/>
                <w:spacing w:val="18"/>
              </w:rPr>
              <w:t>极边扁咽齿鱼</w:t>
            </w:r>
            <w:r>
              <w:rPr>
                <w:rFonts w:ascii="SimSun" w:hAnsi="SimSun" w:eastAsia="SimSun" w:cs="SimSun"/>
                <w:spacing w:val="18"/>
              </w:rPr>
              <w:t xml:space="preserve"> </w:t>
            </w:r>
            <w:r>
              <w:rPr>
                <w:b/>
                <w:bCs/>
                <w:i/>
                <w:iCs/>
              </w:rPr>
              <w:t>Platypharodon</w:t>
            </w:r>
            <w:r>
              <w:rPr>
                <w:b/>
                <w:bCs/>
                <w:i/>
                <w:iCs/>
                <w:spacing w:val="18"/>
              </w:rPr>
              <w:t xml:space="preserve"> </w:t>
            </w:r>
            <w:r>
              <w:rPr>
                <w:b/>
                <w:bCs/>
                <w:i/>
                <w:iCs/>
              </w:rPr>
              <w:t>extremus</w:t>
            </w:r>
          </w:p>
        </w:tc>
        <w:tc>
          <w:tcPr>
            <w:tcW w:w="975" w:type="dxa"/>
            <w:vAlign w:val="top"/>
          </w:tcPr>
          <w:p>
            <w:pPr>
              <w:pStyle w:val="TableText"/>
              <w:ind w:left="452"/>
              <w:spacing w:before="169" w:line="188" w:lineRule="auto"/>
              <w:rPr/>
            </w:pPr>
            <w:r>
              <w:rPr>
                <w:b/>
                <w:bCs/>
              </w:rPr>
              <w:t>1</w:t>
            </w:r>
          </w:p>
        </w:tc>
        <w:tc>
          <w:tcPr>
            <w:tcW w:w="1135" w:type="dxa"/>
            <w:vAlign w:val="top"/>
          </w:tcPr>
          <w:p>
            <w:pPr>
              <w:pStyle w:val="TableText"/>
              <w:ind w:left="522"/>
              <w:spacing w:before="168" w:line="188" w:lineRule="auto"/>
              <w:rPr/>
            </w:pPr>
            <w:r>
              <w:rPr>
                <w:b/>
                <w:bCs/>
              </w:rPr>
              <w:t>3</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582"/>
              <w:spacing w:before="95" w:line="220" w:lineRule="auto"/>
              <w:rPr/>
            </w:pPr>
            <w:r>
              <w:rPr>
                <w:rFonts w:ascii="SimSun" w:hAnsi="SimSun" w:eastAsia="SimSun" w:cs="SimSun"/>
                <w:b/>
                <w:bCs/>
                <w:spacing w:val="17"/>
              </w:rPr>
              <w:t>鲫鱼</w:t>
            </w:r>
            <w:r>
              <w:rPr>
                <w:rFonts w:ascii="SimSun" w:hAnsi="SimSun" w:eastAsia="SimSun" w:cs="SimSun"/>
                <w:spacing w:val="-33"/>
              </w:rPr>
              <w:t xml:space="preserve"> </w:t>
            </w:r>
            <w:r>
              <w:rPr>
                <w:b/>
                <w:bCs/>
                <w:i/>
                <w:iCs/>
              </w:rPr>
              <w:t>Carassius</w:t>
            </w:r>
            <w:r>
              <w:rPr>
                <w:b/>
                <w:bCs/>
                <w:i/>
                <w:iCs/>
                <w:spacing w:val="17"/>
              </w:rPr>
              <w:t xml:space="preserve"> </w:t>
            </w:r>
            <w:r>
              <w:rPr>
                <w:b/>
                <w:bCs/>
                <w:i/>
                <w:iCs/>
              </w:rPr>
              <w:t>auratus</w:t>
            </w:r>
          </w:p>
        </w:tc>
        <w:tc>
          <w:tcPr>
            <w:tcW w:w="975" w:type="dxa"/>
            <w:vAlign w:val="top"/>
          </w:tcPr>
          <w:p>
            <w:pPr>
              <w:pStyle w:val="TableText"/>
              <w:ind w:left="452"/>
              <w:spacing w:before="169" w:line="188" w:lineRule="auto"/>
              <w:rPr/>
            </w:pPr>
            <w:r>
              <w:rPr>
                <w:b/>
                <w:bCs/>
              </w:rPr>
              <w:t>1</w:t>
            </w:r>
          </w:p>
        </w:tc>
        <w:tc>
          <w:tcPr>
            <w:tcW w:w="1135" w:type="dxa"/>
            <w:vAlign w:val="top"/>
          </w:tcPr>
          <w:p>
            <w:pPr>
              <w:pStyle w:val="TableText"/>
              <w:ind w:left="522"/>
              <w:spacing w:before="169" w:line="188" w:lineRule="auto"/>
              <w:rPr/>
            </w:pPr>
            <w:r>
              <w:rPr>
                <w:b/>
                <w:bCs/>
              </w:rPr>
              <w:t>3</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422"/>
              <w:spacing w:before="88" w:line="230" w:lineRule="auto"/>
              <w:rPr/>
            </w:pPr>
            <w:r>
              <w:rPr>
                <w:rFonts w:ascii="SimSun" w:hAnsi="SimSun" w:eastAsia="SimSun" w:cs="SimSun"/>
                <w:b/>
                <w:bCs/>
                <w:spacing w:val="20"/>
              </w:rPr>
              <w:t>棒花鱼</w:t>
            </w:r>
            <w:r>
              <w:rPr>
                <w:rFonts w:ascii="SimSun" w:hAnsi="SimSun" w:eastAsia="SimSun" w:cs="SimSun"/>
                <w:spacing w:val="20"/>
              </w:rPr>
              <w:t xml:space="preserve"> </w:t>
            </w:r>
            <w:r>
              <w:rPr>
                <w:b/>
                <w:bCs/>
                <w:i/>
                <w:iCs/>
              </w:rPr>
              <w:t>Abbottina</w:t>
            </w:r>
            <w:r>
              <w:rPr>
                <w:b/>
                <w:bCs/>
                <w:i/>
                <w:iCs/>
                <w:spacing w:val="20"/>
              </w:rPr>
              <w:t xml:space="preserve"> </w:t>
            </w:r>
            <w:r>
              <w:rPr>
                <w:b/>
                <w:bCs/>
                <w:i/>
                <w:iCs/>
              </w:rPr>
              <w:t>rivularis</w:t>
            </w:r>
          </w:p>
        </w:tc>
        <w:tc>
          <w:tcPr>
            <w:tcW w:w="975" w:type="dxa"/>
            <w:vAlign w:val="top"/>
          </w:tcPr>
          <w:p>
            <w:pPr>
              <w:pStyle w:val="TableText"/>
              <w:ind w:left="452"/>
              <w:spacing w:before="169" w:line="188" w:lineRule="auto"/>
              <w:rPr/>
            </w:pPr>
            <w:r>
              <w:rPr>
                <w:b/>
                <w:bCs/>
              </w:rPr>
              <w:t>1</w:t>
            </w:r>
          </w:p>
        </w:tc>
        <w:tc>
          <w:tcPr>
            <w:tcW w:w="1135" w:type="dxa"/>
            <w:vAlign w:val="top"/>
          </w:tcPr>
          <w:p>
            <w:pPr>
              <w:pStyle w:val="TableText"/>
              <w:ind w:left="523"/>
              <w:spacing w:before="169" w:line="188" w:lineRule="auto"/>
              <w:rPr/>
            </w:pPr>
            <w:r>
              <w:rPr>
                <w:b/>
                <w:bCs/>
              </w:rPr>
              <w:t>4</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tcBorders>
          </w:tcPr>
          <w:p>
            <w:pPr>
              <w:rPr>
                <w:rFonts w:ascii="Arial"/>
                <w:sz w:val="21"/>
              </w:rPr>
            </w:pPr>
            <w:r/>
          </w:p>
        </w:tc>
        <w:tc>
          <w:tcPr>
            <w:tcW w:w="4982" w:type="dxa"/>
            <w:vAlign w:val="top"/>
          </w:tcPr>
          <w:p>
            <w:pPr>
              <w:pStyle w:val="TableText"/>
              <w:ind w:left="1303"/>
              <w:spacing w:before="90" w:line="223" w:lineRule="auto"/>
              <w:rPr/>
            </w:pPr>
            <w:r>
              <w:rPr>
                <w:rFonts w:ascii="SimSun" w:hAnsi="SimSun" w:eastAsia="SimSun" w:cs="SimSun"/>
                <w:b/>
                <w:bCs/>
                <w:spacing w:val="42"/>
              </w:rPr>
              <w:t>刺鮈</w:t>
            </w:r>
            <w:r>
              <w:rPr>
                <w:rFonts w:ascii="SimSun" w:hAnsi="SimSun" w:eastAsia="SimSun" w:cs="SimSun"/>
                <w:spacing w:val="42"/>
              </w:rPr>
              <w:t xml:space="preserve"> </w:t>
            </w:r>
            <w:r>
              <w:rPr>
                <w:b/>
                <w:bCs/>
                <w:i/>
                <w:iCs/>
              </w:rPr>
              <w:t>Acanthogobio</w:t>
            </w:r>
            <w:r>
              <w:rPr>
                <w:b/>
                <w:bCs/>
                <w:i/>
                <w:iCs/>
                <w:spacing w:val="-7"/>
              </w:rPr>
              <w:t xml:space="preserve"> </w:t>
            </w:r>
            <w:r>
              <w:rPr>
                <w:b/>
                <w:bCs/>
                <w:i/>
                <w:iCs/>
              </w:rPr>
              <w:t>guentheri</w:t>
            </w:r>
          </w:p>
        </w:tc>
        <w:tc>
          <w:tcPr>
            <w:tcW w:w="975" w:type="dxa"/>
            <w:vAlign w:val="top"/>
          </w:tcPr>
          <w:p>
            <w:pPr>
              <w:pStyle w:val="TableText"/>
              <w:ind w:left="462"/>
              <w:spacing w:before="168" w:line="188" w:lineRule="auto"/>
              <w:rPr/>
            </w:pPr>
            <w:r>
              <w:rPr>
                <w:b/>
                <w:bCs/>
              </w:rPr>
              <w:t>/</w:t>
            </w:r>
          </w:p>
        </w:tc>
        <w:tc>
          <w:tcPr>
            <w:tcW w:w="1135" w:type="dxa"/>
            <w:vAlign w:val="top"/>
          </w:tcPr>
          <w:p>
            <w:pPr>
              <w:pStyle w:val="TableText"/>
              <w:ind w:left="523"/>
              <w:spacing w:before="168" w:line="188" w:lineRule="auto"/>
              <w:rPr/>
            </w:pPr>
            <w:r>
              <w:rPr>
                <w:b/>
                <w:bCs/>
              </w:rPr>
              <w:t>4</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ind w:left="422"/>
              <w:spacing w:before="59"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4982" w:type="dxa"/>
            <w:vAlign w:val="top"/>
          </w:tcPr>
          <w:p>
            <w:pPr>
              <w:pStyle w:val="TableText"/>
              <w:ind w:left="660"/>
              <w:spacing w:before="139" w:line="210" w:lineRule="auto"/>
              <w:rPr/>
            </w:pPr>
            <w:r>
              <w:rPr>
                <w:rFonts w:ascii="SimSun" w:hAnsi="SimSun" w:eastAsia="SimSun" w:cs="SimSun"/>
                <w:b/>
                <w:bCs/>
                <w:spacing w:val="-1"/>
              </w:rPr>
              <w:t>黄河高原鳅</w:t>
            </w:r>
            <w:r>
              <w:rPr>
                <w:rFonts w:ascii="SimSun" w:hAnsi="SimSun" w:eastAsia="SimSun" w:cs="SimSun"/>
                <w:spacing w:val="-17"/>
              </w:rPr>
              <w:t xml:space="preserve"> </w:t>
            </w:r>
            <w:r>
              <w:rPr>
                <w:b/>
                <w:bCs/>
                <w:i/>
                <w:iCs/>
                <w:spacing w:val="-1"/>
              </w:rPr>
              <w:t>Triplophysa(T.)</w:t>
            </w:r>
            <w:r>
              <w:rPr>
                <w:b/>
                <w:bCs/>
                <w:i/>
                <w:iCs/>
                <w:spacing w:val="-24"/>
              </w:rPr>
              <w:t xml:space="preserve"> </w:t>
            </w:r>
            <w:r>
              <w:rPr>
                <w:b/>
                <w:bCs/>
                <w:i/>
                <w:iCs/>
                <w:spacing w:val="-1"/>
              </w:rPr>
              <w:t>pappenhaimi (Fang)</w:t>
            </w:r>
          </w:p>
        </w:tc>
        <w:tc>
          <w:tcPr>
            <w:tcW w:w="975" w:type="dxa"/>
            <w:vAlign w:val="top"/>
          </w:tcPr>
          <w:p>
            <w:pPr>
              <w:pStyle w:val="TableText"/>
              <w:ind w:left="443"/>
              <w:spacing w:before="168" w:line="188" w:lineRule="auto"/>
              <w:rPr/>
            </w:pPr>
            <w:r>
              <w:rPr>
                <w:b/>
                <w:bCs/>
              </w:rPr>
              <w:t>3</w:t>
            </w:r>
          </w:p>
        </w:tc>
        <w:tc>
          <w:tcPr>
            <w:tcW w:w="1135" w:type="dxa"/>
            <w:vAlign w:val="top"/>
          </w:tcPr>
          <w:p>
            <w:pPr>
              <w:pStyle w:val="TableText"/>
              <w:ind w:left="526"/>
              <w:spacing w:before="168" w:line="188" w:lineRule="auto"/>
              <w:rPr/>
            </w:pPr>
            <w:r>
              <w:rPr>
                <w:b/>
                <w:bCs/>
              </w:rPr>
              <w:t>6</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198"/>
              <w:spacing w:before="139" w:line="212" w:lineRule="auto"/>
              <w:rPr/>
            </w:pPr>
            <w:r>
              <w:rPr>
                <w:rFonts w:ascii="SimSun" w:hAnsi="SimSun" w:eastAsia="SimSun" w:cs="SimSun"/>
                <w:b/>
                <w:bCs/>
                <w:spacing w:val="-2"/>
              </w:rPr>
              <w:t>拟鲶高原鳅</w:t>
            </w:r>
            <w:r>
              <w:rPr>
                <w:rFonts w:ascii="SimSun" w:hAnsi="SimSun" w:eastAsia="SimSun" w:cs="SimSun"/>
                <w:spacing w:val="-14"/>
              </w:rPr>
              <w:t xml:space="preserve"> </w:t>
            </w:r>
            <w:r>
              <w:rPr>
                <w:b/>
                <w:bCs/>
                <w:i/>
                <w:iCs/>
                <w:spacing w:val="-2"/>
              </w:rPr>
              <w:t>Triplophysa siluroides</w:t>
            </w:r>
          </w:p>
        </w:tc>
        <w:tc>
          <w:tcPr>
            <w:tcW w:w="975" w:type="dxa"/>
            <w:vAlign w:val="top"/>
          </w:tcPr>
          <w:p>
            <w:pPr>
              <w:pStyle w:val="TableText"/>
              <w:ind w:left="445"/>
              <w:spacing w:before="170" w:line="188" w:lineRule="auto"/>
              <w:rPr/>
            </w:pPr>
            <w:r>
              <w:rPr>
                <w:b/>
                <w:bCs/>
              </w:rPr>
              <w:t>2</w:t>
            </w:r>
          </w:p>
        </w:tc>
        <w:tc>
          <w:tcPr>
            <w:tcW w:w="1135" w:type="dxa"/>
            <w:vAlign w:val="top"/>
          </w:tcPr>
          <w:p>
            <w:pPr>
              <w:pStyle w:val="TableText"/>
              <w:ind w:left="525"/>
              <w:spacing w:before="173" w:line="185" w:lineRule="auto"/>
              <w:rPr/>
            </w:pPr>
            <w:r>
              <w:rPr>
                <w:b/>
                <w:bCs/>
              </w:rPr>
              <w:t>5</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569"/>
              <w:spacing w:before="138" w:line="212" w:lineRule="auto"/>
              <w:rPr/>
            </w:pPr>
            <w:r>
              <w:rPr>
                <w:rFonts w:ascii="SimSun" w:hAnsi="SimSun" w:eastAsia="SimSun" w:cs="SimSun"/>
                <w:b/>
                <w:bCs/>
                <w:spacing w:val="-2"/>
              </w:rPr>
              <w:t>拟硬刺高原鳅</w:t>
            </w:r>
            <w:r>
              <w:rPr>
                <w:rFonts w:ascii="SimSun" w:hAnsi="SimSun" w:eastAsia="SimSun" w:cs="SimSun"/>
                <w:spacing w:val="-15"/>
              </w:rPr>
              <w:t xml:space="preserve"> </w:t>
            </w:r>
            <w:r>
              <w:rPr>
                <w:b/>
                <w:bCs/>
                <w:i/>
                <w:iCs/>
                <w:spacing w:val="-2"/>
              </w:rPr>
              <w:t>T.(T.)</w:t>
            </w:r>
            <w:r>
              <w:rPr>
                <w:b/>
                <w:bCs/>
                <w:i/>
                <w:iCs/>
                <w:spacing w:val="-23"/>
              </w:rPr>
              <w:t xml:space="preserve"> </w:t>
            </w:r>
            <w:r>
              <w:rPr>
                <w:b/>
                <w:bCs/>
                <w:i/>
                <w:iCs/>
                <w:spacing w:val="-2"/>
              </w:rPr>
              <w:t>pseudoscleroptera (Zhu et</w:t>
            </w:r>
            <w:r>
              <w:rPr>
                <w:b/>
                <w:bCs/>
                <w:i/>
                <w:iCs/>
                <w:spacing w:val="14"/>
                <w:w w:val="101"/>
              </w:rPr>
              <w:t xml:space="preserve"> </w:t>
            </w:r>
            <w:r>
              <w:rPr>
                <w:b/>
                <w:bCs/>
                <w:i/>
                <w:iCs/>
                <w:spacing w:val="-2"/>
              </w:rPr>
              <w:t>Wu)</w:t>
            </w:r>
          </w:p>
        </w:tc>
        <w:tc>
          <w:tcPr>
            <w:tcW w:w="975" w:type="dxa"/>
            <w:vAlign w:val="top"/>
          </w:tcPr>
          <w:p>
            <w:pPr>
              <w:pStyle w:val="TableText"/>
              <w:ind w:left="446"/>
              <w:spacing w:before="172" w:line="185" w:lineRule="auto"/>
              <w:rPr/>
            </w:pPr>
            <w:r>
              <w:rPr>
                <w:b/>
                <w:bCs/>
              </w:rPr>
              <w:t>5</w:t>
            </w:r>
          </w:p>
        </w:tc>
        <w:tc>
          <w:tcPr>
            <w:tcW w:w="1135" w:type="dxa"/>
            <w:vAlign w:val="top"/>
          </w:tcPr>
          <w:p>
            <w:pPr>
              <w:pStyle w:val="TableText"/>
              <w:ind w:left="525"/>
              <w:spacing w:before="170" w:line="188" w:lineRule="auto"/>
              <w:rPr/>
            </w:pPr>
            <w:r>
              <w:rPr>
                <w:b/>
                <w:bCs/>
              </w:rPr>
              <w:t>8</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140"/>
              <w:spacing w:before="138" w:line="212" w:lineRule="auto"/>
              <w:rPr/>
            </w:pPr>
            <w:r>
              <w:rPr>
                <w:rFonts w:ascii="SimSun" w:hAnsi="SimSun" w:eastAsia="SimSun" w:cs="SimSun"/>
                <w:b/>
                <w:bCs/>
                <w:spacing w:val="-2"/>
              </w:rPr>
              <w:t>修长高原鳅</w:t>
            </w:r>
            <w:r>
              <w:rPr>
                <w:rFonts w:ascii="SimSun" w:hAnsi="SimSun" w:eastAsia="SimSun" w:cs="SimSun"/>
                <w:spacing w:val="-30"/>
              </w:rPr>
              <w:t xml:space="preserve"> </w:t>
            </w:r>
            <w:r>
              <w:rPr>
                <w:b/>
                <w:bCs/>
                <w:i/>
                <w:iCs/>
                <w:spacing w:val="-2"/>
              </w:rPr>
              <w:t>T.(T.) leptosoma</w:t>
            </w:r>
            <w:r>
              <w:rPr>
                <w:b/>
                <w:bCs/>
                <w:i/>
                <w:iCs/>
                <w:spacing w:val="-3"/>
              </w:rPr>
              <w:t xml:space="preserve"> (Herz.)</w:t>
            </w:r>
          </w:p>
        </w:tc>
        <w:tc>
          <w:tcPr>
            <w:tcW w:w="975" w:type="dxa"/>
            <w:vAlign w:val="top"/>
          </w:tcPr>
          <w:p>
            <w:pPr>
              <w:pStyle w:val="TableText"/>
              <w:ind w:left="445"/>
              <w:spacing w:before="169" w:line="188" w:lineRule="auto"/>
              <w:rPr/>
            </w:pPr>
            <w:r>
              <w:rPr>
                <w:b/>
                <w:bCs/>
              </w:rPr>
              <w:t>2</w:t>
            </w:r>
          </w:p>
        </w:tc>
        <w:tc>
          <w:tcPr>
            <w:tcW w:w="1135" w:type="dxa"/>
            <w:vAlign w:val="top"/>
          </w:tcPr>
          <w:p>
            <w:pPr>
              <w:pStyle w:val="TableText"/>
              <w:ind w:left="522"/>
              <w:spacing w:before="169" w:line="188" w:lineRule="auto"/>
              <w:rPr/>
            </w:pPr>
            <w:r>
              <w:rPr>
                <w:b/>
                <w:bCs/>
              </w:rPr>
              <w:t>3</w:t>
            </w:r>
          </w:p>
        </w:tc>
      </w:tr>
      <w:tr>
        <w:trPr>
          <w:trHeight w:val="365" w:hRule="atLeast"/>
        </w:trPr>
        <w:tc>
          <w:tcPr>
            <w:tcW w:w="993" w:type="dxa"/>
            <w:vAlign w:val="top"/>
            <w:vMerge w:val="continue"/>
            <w:textDirection w:val="tbRlV"/>
            <w:tcBorders>
              <w:top w:val="nil"/>
              <w:bottom w:val="nil"/>
            </w:tcBorders>
          </w:tcPr>
          <w:p>
            <w:pPr>
              <w:rPr>
                <w:rFonts w:ascii="Arial"/>
                <w:sz w:val="21"/>
              </w:rPr>
            </w:pPr>
            <w:r/>
          </w:p>
        </w:tc>
        <w:tc>
          <w:tcPr>
            <w:tcW w:w="1200" w:type="dxa"/>
            <w:vAlign w:val="top"/>
            <w:vMerge w:val="continue"/>
            <w:tcBorders>
              <w:top w:val="nil"/>
              <w:bottom w:val="nil"/>
            </w:tcBorders>
          </w:tcPr>
          <w:p>
            <w:pPr>
              <w:rPr>
                <w:rFonts w:ascii="Arial"/>
                <w:sz w:val="21"/>
              </w:rPr>
            </w:pPr>
            <w:r/>
          </w:p>
        </w:tc>
        <w:tc>
          <w:tcPr>
            <w:tcW w:w="4982" w:type="dxa"/>
            <w:vAlign w:val="top"/>
          </w:tcPr>
          <w:p>
            <w:pPr>
              <w:pStyle w:val="TableText"/>
              <w:ind w:left="1147"/>
              <w:spacing w:before="88" w:line="223" w:lineRule="auto"/>
              <w:rPr/>
            </w:pPr>
            <w:r>
              <w:rPr>
                <w:rFonts w:ascii="SimSun" w:hAnsi="SimSun" w:eastAsia="SimSun" w:cs="SimSun"/>
                <w:b/>
                <w:bCs/>
                <w:spacing w:val="33"/>
              </w:rPr>
              <w:t>泥鳅</w:t>
            </w:r>
            <w:r>
              <w:rPr>
                <w:rFonts w:ascii="SimSun" w:hAnsi="SimSun" w:eastAsia="SimSun" w:cs="SimSun"/>
                <w:spacing w:val="33"/>
              </w:rPr>
              <w:t xml:space="preserve"> </w:t>
            </w:r>
            <w:r>
              <w:rPr>
                <w:b/>
                <w:bCs/>
                <w:i/>
                <w:iCs/>
              </w:rPr>
              <w:t>Misgurnus</w:t>
            </w:r>
            <w:r>
              <w:rPr>
                <w:b/>
                <w:bCs/>
                <w:i/>
                <w:iCs/>
                <w:spacing w:val="33"/>
              </w:rPr>
              <w:t xml:space="preserve"> </w:t>
            </w:r>
            <w:r>
              <w:rPr>
                <w:b/>
                <w:bCs/>
                <w:i/>
                <w:iCs/>
              </w:rPr>
              <w:t>anguillicaudatus</w:t>
            </w:r>
          </w:p>
        </w:tc>
        <w:tc>
          <w:tcPr>
            <w:tcW w:w="975" w:type="dxa"/>
            <w:vAlign w:val="top"/>
          </w:tcPr>
          <w:p>
            <w:pPr>
              <w:pStyle w:val="TableText"/>
              <w:ind w:left="445"/>
              <w:spacing w:before="169" w:line="188" w:lineRule="auto"/>
              <w:rPr/>
            </w:pPr>
            <w:r>
              <w:rPr>
                <w:b/>
                <w:bCs/>
              </w:rPr>
              <w:t>2</w:t>
            </w:r>
          </w:p>
        </w:tc>
        <w:tc>
          <w:tcPr>
            <w:tcW w:w="1135" w:type="dxa"/>
            <w:vAlign w:val="top"/>
          </w:tcPr>
          <w:p>
            <w:pPr>
              <w:pStyle w:val="TableText"/>
              <w:ind w:left="531"/>
              <w:spacing w:before="169" w:line="188" w:lineRule="auto"/>
              <w:rPr/>
            </w:pPr>
            <w:r>
              <w:rPr>
                <w:b/>
                <w:bCs/>
              </w:rPr>
              <w:t>1</w:t>
            </w:r>
          </w:p>
        </w:tc>
      </w:tr>
      <w:tr>
        <w:trPr>
          <w:trHeight w:val="365" w:hRule="atLeast"/>
        </w:trPr>
        <w:tc>
          <w:tcPr>
            <w:tcW w:w="993" w:type="dxa"/>
            <w:vAlign w:val="top"/>
            <w:vMerge w:val="continue"/>
            <w:textDirection w:val="tbRlV"/>
            <w:tcBorders>
              <w:top w:val="nil"/>
            </w:tcBorders>
          </w:tcPr>
          <w:p>
            <w:pPr>
              <w:rPr>
                <w:rFonts w:ascii="Arial"/>
                <w:sz w:val="21"/>
              </w:rPr>
            </w:pPr>
            <w:r/>
          </w:p>
        </w:tc>
        <w:tc>
          <w:tcPr>
            <w:tcW w:w="1200" w:type="dxa"/>
            <w:vAlign w:val="top"/>
            <w:vMerge w:val="continue"/>
            <w:tcBorders>
              <w:top w:val="nil"/>
            </w:tcBorders>
          </w:tcPr>
          <w:p>
            <w:pPr>
              <w:rPr>
                <w:rFonts w:ascii="Arial"/>
                <w:sz w:val="21"/>
              </w:rPr>
            </w:pPr>
            <w:r/>
          </w:p>
        </w:tc>
        <w:tc>
          <w:tcPr>
            <w:tcW w:w="4982" w:type="dxa"/>
            <w:vAlign w:val="top"/>
          </w:tcPr>
          <w:p>
            <w:pPr>
              <w:pStyle w:val="TableText"/>
              <w:ind w:left="1408"/>
              <w:spacing w:before="139" w:line="210" w:lineRule="auto"/>
              <w:rPr/>
            </w:pPr>
            <w:r>
              <w:rPr>
                <w:rFonts w:ascii="SimSun" w:hAnsi="SimSun" w:eastAsia="SimSun" w:cs="SimSun"/>
                <w:b/>
                <w:bCs/>
                <w:spacing w:val="-2"/>
              </w:rPr>
              <w:t>细尾高原鳅</w:t>
            </w:r>
            <w:r>
              <w:rPr>
                <w:rFonts w:ascii="SimSun" w:hAnsi="SimSun" w:eastAsia="SimSun" w:cs="SimSun"/>
                <w:spacing w:val="-25"/>
              </w:rPr>
              <w:t xml:space="preserve"> </w:t>
            </w:r>
            <w:r>
              <w:rPr>
                <w:b/>
                <w:bCs/>
                <w:i/>
                <w:iCs/>
                <w:spacing w:val="-2"/>
              </w:rPr>
              <w:t>Triplophysa sten</w:t>
            </w:r>
          </w:p>
        </w:tc>
        <w:tc>
          <w:tcPr>
            <w:tcW w:w="975" w:type="dxa"/>
            <w:vAlign w:val="top"/>
          </w:tcPr>
          <w:p>
            <w:pPr>
              <w:pStyle w:val="TableText"/>
              <w:ind w:left="462"/>
              <w:spacing w:before="168" w:line="188" w:lineRule="auto"/>
              <w:rPr/>
            </w:pPr>
            <w:r>
              <w:rPr>
                <w:b/>
                <w:bCs/>
              </w:rPr>
              <w:t>/</w:t>
            </w:r>
          </w:p>
        </w:tc>
        <w:tc>
          <w:tcPr>
            <w:tcW w:w="1135" w:type="dxa"/>
            <w:vAlign w:val="top"/>
          </w:tcPr>
          <w:p>
            <w:pPr>
              <w:pStyle w:val="TableText"/>
              <w:ind w:left="531"/>
              <w:spacing w:before="168" w:line="188" w:lineRule="auto"/>
              <w:rPr/>
            </w:pPr>
            <w:r>
              <w:rPr>
                <w:b/>
                <w:bCs/>
              </w:rPr>
              <w:t>1</w:t>
            </w:r>
          </w:p>
        </w:tc>
      </w:tr>
      <w:tr>
        <w:trPr>
          <w:trHeight w:val="365" w:hRule="atLeast"/>
        </w:trPr>
        <w:tc>
          <w:tcPr>
            <w:tcW w:w="993" w:type="dxa"/>
            <w:vAlign w:val="top"/>
          </w:tcPr>
          <w:p>
            <w:pPr>
              <w:ind w:left="230"/>
              <w:spacing w:before="139" w:line="221" w:lineRule="auto"/>
              <w:rPr>
                <w:rFonts w:ascii="SimSun" w:hAnsi="SimSun" w:eastAsia="SimSun" w:cs="SimSun"/>
                <w:sz w:val="18"/>
                <w:szCs w:val="18"/>
              </w:rPr>
            </w:pPr>
            <w:r>
              <w:rPr>
                <w:rFonts w:ascii="SimSun" w:hAnsi="SimSun" w:eastAsia="SimSun" w:cs="SimSun"/>
                <w:sz w:val="18"/>
                <w:szCs w:val="18"/>
                <w:b/>
                <w:bCs/>
                <w:spacing w:val="-4"/>
              </w:rPr>
              <w:t>鲑形目</w:t>
            </w:r>
          </w:p>
        </w:tc>
        <w:tc>
          <w:tcPr>
            <w:tcW w:w="1200" w:type="dxa"/>
            <w:vAlign w:val="top"/>
          </w:tcPr>
          <w:p>
            <w:pPr>
              <w:ind w:left="422"/>
              <w:spacing w:before="139" w:line="219" w:lineRule="auto"/>
              <w:rPr>
                <w:rFonts w:ascii="SimSun" w:hAnsi="SimSun" w:eastAsia="SimSun" w:cs="SimSun"/>
                <w:sz w:val="18"/>
                <w:szCs w:val="18"/>
              </w:rPr>
            </w:pPr>
            <w:r>
              <w:rPr>
                <w:rFonts w:ascii="SimSun" w:hAnsi="SimSun" w:eastAsia="SimSun" w:cs="SimSun"/>
                <w:sz w:val="18"/>
                <w:szCs w:val="18"/>
                <w:b/>
                <w:bCs/>
                <w:spacing w:val="-6"/>
              </w:rPr>
              <w:t>鲑科</w:t>
            </w:r>
          </w:p>
        </w:tc>
        <w:tc>
          <w:tcPr>
            <w:tcW w:w="4982" w:type="dxa"/>
            <w:vAlign w:val="top"/>
          </w:tcPr>
          <w:p>
            <w:pPr>
              <w:pStyle w:val="TableText"/>
              <w:ind w:left="1344"/>
              <w:spacing w:before="90" w:line="223" w:lineRule="auto"/>
              <w:rPr/>
            </w:pPr>
            <w:r>
              <w:rPr>
                <w:rFonts w:ascii="SimSun" w:hAnsi="SimSun" w:eastAsia="SimSun" w:cs="SimSun"/>
                <w:b/>
                <w:bCs/>
                <w:spacing w:val="23"/>
              </w:rPr>
              <w:t>虹</w:t>
            </w:r>
            <w:r>
              <w:rPr>
                <w:rFonts w:ascii="SimSun" w:hAnsi="SimSun" w:eastAsia="SimSun" w:cs="SimSun"/>
                <w:spacing w:val="23"/>
              </w:rPr>
              <w:t xml:space="preserve"> </w:t>
            </w:r>
            <w:r>
              <w:rPr>
                <w:rFonts w:ascii="SimSun" w:hAnsi="SimSun" w:eastAsia="SimSun" w:cs="SimSun"/>
                <w:b/>
                <w:bCs/>
                <w:spacing w:val="23"/>
              </w:rPr>
              <w:t>鳟</w:t>
            </w:r>
            <w:r>
              <w:rPr>
                <w:rFonts w:ascii="SimSun" w:hAnsi="SimSun" w:eastAsia="SimSun" w:cs="SimSun"/>
                <w:spacing w:val="18"/>
              </w:rPr>
              <w:t xml:space="preserve"> </w:t>
            </w:r>
            <w:r>
              <w:rPr>
                <w:b/>
                <w:bCs/>
                <w:i/>
                <w:iCs/>
              </w:rPr>
              <w:t>Oncorhynchus</w:t>
            </w:r>
            <w:r>
              <w:rPr>
                <w:b/>
                <w:bCs/>
                <w:i/>
                <w:iCs/>
                <w:spacing w:val="23"/>
              </w:rPr>
              <w:t xml:space="preserve"> </w:t>
            </w:r>
            <w:r>
              <w:rPr>
                <w:b/>
                <w:bCs/>
                <w:i/>
                <w:iCs/>
              </w:rPr>
              <w:t>mykiss</w:t>
            </w:r>
          </w:p>
        </w:tc>
        <w:tc>
          <w:tcPr>
            <w:tcW w:w="975" w:type="dxa"/>
            <w:vAlign w:val="top"/>
          </w:tcPr>
          <w:p>
            <w:pPr>
              <w:pStyle w:val="TableText"/>
              <w:ind w:left="462"/>
              <w:spacing w:before="168" w:line="188" w:lineRule="auto"/>
              <w:rPr/>
            </w:pPr>
            <w:r>
              <w:rPr>
                <w:b/>
                <w:bCs/>
              </w:rPr>
              <w:t>/</w:t>
            </w:r>
          </w:p>
        </w:tc>
        <w:tc>
          <w:tcPr>
            <w:tcW w:w="1135" w:type="dxa"/>
            <w:vAlign w:val="top"/>
          </w:tcPr>
          <w:p>
            <w:pPr>
              <w:pStyle w:val="TableText"/>
              <w:ind w:left="525"/>
              <w:spacing w:before="171" w:line="185" w:lineRule="auto"/>
              <w:rPr/>
            </w:pPr>
            <w:r>
              <w:rPr>
                <w:b/>
                <w:bCs/>
              </w:rPr>
              <w:t>5</w:t>
            </w:r>
          </w:p>
        </w:tc>
      </w:tr>
      <w:tr>
        <w:trPr>
          <w:trHeight w:val="369" w:hRule="atLeast"/>
        </w:trPr>
        <w:tc>
          <w:tcPr>
            <w:tcW w:w="993" w:type="dxa"/>
            <w:vAlign w:val="top"/>
            <w:tcBorders>
              <w:right w:val="nil"/>
            </w:tcBorders>
          </w:tcPr>
          <w:p>
            <w:pPr>
              <w:rPr>
                <w:rFonts w:ascii="Arial"/>
                <w:sz w:val="21"/>
              </w:rPr>
            </w:pPr>
            <w:r/>
          </w:p>
        </w:tc>
        <w:tc>
          <w:tcPr>
            <w:tcW w:w="1200" w:type="dxa"/>
            <w:vAlign w:val="top"/>
            <w:tcBorders>
              <w:left w:val="nil"/>
              <w:right w:val="nil"/>
            </w:tcBorders>
          </w:tcPr>
          <w:p>
            <w:pPr>
              <w:rPr>
                <w:rFonts w:ascii="Arial"/>
                <w:sz w:val="21"/>
              </w:rPr>
            </w:pPr>
            <w:r/>
          </w:p>
        </w:tc>
        <w:tc>
          <w:tcPr>
            <w:tcW w:w="4982" w:type="dxa"/>
            <w:vAlign w:val="top"/>
            <w:tcBorders>
              <w:left w:val="nil"/>
            </w:tcBorders>
          </w:tcPr>
          <w:p>
            <w:pPr>
              <w:ind w:left="1218"/>
              <w:spacing w:before="89" w:line="231" w:lineRule="auto"/>
              <w:rPr>
                <w:rFonts w:ascii="SimSun" w:hAnsi="SimSun" w:eastAsia="SimSun" w:cs="SimSun"/>
                <w:sz w:val="18"/>
                <w:szCs w:val="18"/>
              </w:rPr>
            </w:pPr>
            <w:r>
              <w:rPr>
                <w:rFonts w:ascii="SimSun" w:hAnsi="SimSun" w:eastAsia="SimSun" w:cs="SimSun"/>
                <w:sz w:val="18"/>
                <w:szCs w:val="18"/>
                <w:b/>
                <w:bCs/>
                <w:spacing w:val="1"/>
              </w:rPr>
              <w:t>小计</w:t>
            </w:r>
          </w:p>
        </w:tc>
        <w:tc>
          <w:tcPr>
            <w:tcW w:w="975" w:type="dxa"/>
            <w:vAlign w:val="top"/>
          </w:tcPr>
          <w:p>
            <w:pPr>
              <w:pStyle w:val="TableText"/>
              <w:ind w:left="402"/>
              <w:spacing w:before="170" w:line="188" w:lineRule="auto"/>
              <w:rPr/>
            </w:pPr>
            <w:r>
              <w:rPr>
                <w:b/>
                <w:bCs/>
                <w:spacing w:val="-2"/>
              </w:rPr>
              <w:t>47</w:t>
            </w:r>
          </w:p>
        </w:tc>
        <w:tc>
          <w:tcPr>
            <w:tcW w:w="1135" w:type="dxa"/>
            <w:vAlign w:val="top"/>
          </w:tcPr>
          <w:p>
            <w:pPr>
              <w:pStyle w:val="TableText"/>
              <w:ind w:left="479"/>
              <w:spacing w:before="170" w:line="188" w:lineRule="auto"/>
              <w:rPr/>
            </w:pPr>
            <w:r>
              <w:rPr>
                <w:b/>
                <w:bCs/>
                <w:spacing w:val="-3"/>
              </w:rPr>
              <w:t>79</w:t>
            </w:r>
          </w:p>
        </w:tc>
      </w:tr>
    </w:tbl>
    <w:p>
      <w:pPr>
        <w:ind w:left="117"/>
        <w:spacing w:before="195"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4.5.5.2  </w:t>
      </w:r>
      <w:r>
        <w:rPr>
          <w:rFonts w:ascii="SimHei" w:hAnsi="SimHei" w:eastAsia="SimHei" w:cs="SimHei"/>
          <w:sz w:val="24"/>
          <w:szCs w:val="24"/>
          <w:b/>
          <w:bCs/>
          <w:spacing w:val="-2"/>
        </w:rPr>
        <w:t>鱼类资源现状补充调查与评价</w:t>
      </w:r>
    </w:p>
    <w:p>
      <w:pPr>
        <w:ind w:left="607"/>
        <w:spacing w:before="212"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鱼类组成名录</w:t>
      </w:r>
    </w:p>
    <w:p>
      <w:pPr>
        <w:ind w:left="612"/>
        <w:spacing w:before="216"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）供水区大河坝河</w:t>
      </w:r>
    </w:p>
    <w:p>
      <w:pPr>
        <w:ind w:left="121" w:right="52" w:firstLine="480"/>
        <w:spacing w:before="215" w:line="386" w:lineRule="auto"/>
        <w:rPr>
          <w:rFonts w:ascii="SimSun" w:hAnsi="SimSun" w:eastAsia="SimSun" w:cs="SimSun"/>
          <w:sz w:val="24"/>
          <w:szCs w:val="24"/>
        </w:rPr>
      </w:pPr>
      <w:r>
        <w:rPr>
          <w:rFonts w:ascii="SimSun" w:hAnsi="SimSun" w:eastAsia="SimSun" w:cs="SimSun"/>
          <w:sz w:val="24"/>
          <w:szCs w:val="24"/>
          <w:b/>
          <w:bCs/>
          <w:spacing w:val="-6"/>
        </w:rPr>
        <w:t>此次调查在大河坝河干流共记录到鱼类</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55"/>
          <w:w w:val="101"/>
        </w:rPr>
        <w:t xml:space="preserve"> </w:t>
      </w:r>
      <w:r>
        <w:rPr>
          <w:rFonts w:ascii="SimSun" w:hAnsi="SimSun" w:eastAsia="SimSun" w:cs="SimSun"/>
          <w:sz w:val="24"/>
          <w:szCs w:val="24"/>
          <w:b/>
          <w:bCs/>
          <w:spacing w:val="-6"/>
        </w:rPr>
        <w:t>目</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5 </w:t>
      </w:r>
      <w:r>
        <w:rPr>
          <w:rFonts w:ascii="SimSun" w:hAnsi="SimSun" w:eastAsia="SimSun" w:cs="SimSun"/>
          <w:sz w:val="24"/>
          <w:szCs w:val="24"/>
          <w:b/>
          <w:bCs/>
          <w:spacing w:val="-6"/>
        </w:rPr>
        <w:t>种，其</w:t>
      </w:r>
      <w:r>
        <w:rPr>
          <w:rFonts w:ascii="SimSun" w:hAnsi="SimSun" w:eastAsia="SimSun" w:cs="SimSun"/>
          <w:sz w:val="24"/>
          <w:szCs w:val="24"/>
          <w:b/>
          <w:bCs/>
          <w:spacing w:val="-7"/>
        </w:rPr>
        <w:t>中鲤科鱼类</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 </w:t>
      </w:r>
      <w:r>
        <w:rPr>
          <w:rFonts w:ascii="SimSun" w:hAnsi="SimSun" w:eastAsia="SimSun" w:cs="SimSun"/>
          <w:sz w:val="24"/>
          <w:szCs w:val="24"/>
          <w:b/>
          <w:bCs/>
          <w:spacing w:val="-7"/>
        </w:rPr>
        <w:t>种，占总种</w:t>
      </w:r>
      <w:r>
        <w:rPr>
          <w:rFonts w:ascii="SimSun" w:hAnsi="SimSun" w:eastAsia="SimSun" w:cs="SimSun"/>
          <w:sz w:val="24"/>
          <w:szCs w:val="24"/>
          <w:b/>
          <w:bCs/>
          <w:spacing w:val="-5"/>
        </w:rPr>
        <w:t>类数的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20%</w:t>
      </w:r>
      <w:r>
        <w:rPr>
          <w:rFonts w:ascii="SimSun" w:hAnsi="SimSun" w:eastAsia="SimSun" w:cs="SimSun"/>
          <w:sz w:val="24"/>
          <w:szCs w:val="24"/>
          <w:b/>
          <w:bCs/>
          <w:spacing w:val="-5"/>
        </w:rPr>
        <w:t>，鳅科鱼类</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 </w:t>
      </w:r>
      <w:r>
        <w:rPr>
          <w:rFonts w:ascii="SimSun" w:hAnsi="SimSun" w:eastAsia="SimSun" w:cs="SimSun"/>
          <w:sz w:val="24"/>
          <w:szCs w:val="24"/>
          <w:b/>
          <w:bCs/>
          <w:spacing w:val="-5"/>
        </w:rPr>
        <w:t>种，占总种类数的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80</w:t>
      </w:r>
      <w:r>
        <w:rPr>
          <w:rFonts w:ascii="Times New Roman" w:hAnsi="Times New Roman" w:eastAsia="Times New Roman" w:cs="Times New Roman"/>
          <w:sz w:val="24"/>
          <w:szCs w:val="24"/>
          <w:b/>
          <w:bCs/>
          <w:spacing w:val="-6"/>
        </w:rPr>
        <w:t>%</w:t>
      </w:r>
      <w:r>
        <w:rPr>
          <w:rFonts w:ascii="SimSun" w:hAnsi="SimSun" w:eastAsia="SimSun" w:cs="SimSun"/>
          <w:sz w:val="24"/>
          <w:szCs w:val="24"/>
          <w:b/>
          <w:bCs/>
          <w:spacing w:val="-6"/>
        </w:rPr>
        <w:t>，上下游河段鱼类种类分布稍有差异，</w:t>
      </w:r>
    </w:p>
    <w:p>
      <w:pPr>
        <w:spacing w:line="386" w:lineRule="auto"/>
        <w:sectPr>
          <w:footerReference w:type="default" r:id="rId310"/>
          <w:pgSz w:w="11906" w:h="16839"/>
          <w:pgMar w:top="400" w:right="1304" w:bottom="1431" w:left="1304"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6" w:right="113" w:firstLine="16"/>
        <w:spacing w:before="78" w:line="385" w:lineRule="auto"/>
        <w:rPr>
          <w:rFonts w:ascii="SimSun" w:hAnsi="SimSun" w:eastAsia="SimSun" w:cs="SimSun"/>
          <w:sz w:val="24"/>
          <w:szCs w:val="24"/>
        </w:rPr>
      </w:pPr>
      <w:r>
        <w:rPr>
          <w:rFonts w:ascii="SimSun" w:hAnsi="SimSun" w:eastAsia="SimSun" w:cs="SimSun"/>
          <w:sz w:val="24"/>
          <w:szCs w:val="24"/>
          <w:b/>
          <w:bCs/>
          <w:spacing w:val="-5"/>
        </w:rPr>
        <w:t>中游峡谷多湾水域以裂腹鱼为优势种，上游浅流水域和下游激流砾石河段以高原鳅为优</w:t>
      </w:r>
      <w:r>
        <w:rPr>
          <w:rFonts w:ascii="SimSun" w:hAnsi="SimSun" w:eastAsia="SimSun" w:cs="SimSun"/>
          <w:sz w:val="24"/>
          <w:szCs w:val="24"/>
          <w:b/>
          <w:bCs/>
          <w:spacing w:val="-8"/>
        </w:rPr>
        <w:t>势种。</w:t>
      </w:r>
    </w:p>
    <w:p>
      <w:pPr>
        <w:ind w:left="2786"/>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4.5.5-10    </w:t>
      </w:r>
      <w:r>
        <w:rPr>
          <w:rFonts w:ascii="SimHei" w:hAnsi="SimHei" w:eastAsia="SimHei" w:cs="SimHei"/>
          <w:sz w:val="24"/>
          <w:szCs w:val="24"/>
          <w:b/>
          <w:bCs/>
          <w:spacing w:val="-2"/>
        </w:rPr>
        <w:t>大河坝河鱼类组成名录</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59"/>
        <w:gridCol w:w="1519"/>
        <w:gridCol w:w="4351"/>
        <w:gridCol w:w="1663"/>
      </w:tblGrid>
      <w:tr>
        <w:trPr>
          <w:trHeight w:val="321" w:hRule="atLeast"/>
        </w:trPr>
        <w:tc>
          <w:tcPr>
            <w:tcW w:w="1759" w:type="dxa"/>
            <w:vAlign w:val="top"/>
          </w:tcPr>
          <w:p>
            <w:pPr>
              <w:ind w:left="819"/>
              <w:spacing w:before="54" w:line="231" w:lineRule="auto"/>
              <w:rPr>
                <w:rFonts w:ascii="SimSun" w:hAnsi="SimSun" w:eastAsia="SimSun" w:cs="SimSun"/>
                <w:sz w:val="20"/>
                <w:szCs w:val="20"/>
              </w:rPr>
            </w:pPr>
            <w:r>
              <w:rPr>
                <w:rFonts w:ascii="SimSun" w:hAnsi="SimSun" w:eastAsia="SimSun" w:cs="SimSun"/>
                <w:sz w:val="20"/>
                <w:szCs w:val="20"/>
                <w:b/>
                <w:bCs/>
                <w:spacing w:val="-3"/>
              </w:rPr>
              <w:t>目</w:t>
            </w:r>
          </w:p>
        </w:tc>
        <w:tc>
          <w:tcPr>
            <w:tcW w:w="1519" w:type="dxa"/>
            <w:vAlign w:val="top"/>
          </w:tcPr>
          <w:p>
            <w:pPr>
              <w:ind w:left="657"/>
              <w:spacing w:before="55" w:line="227" w:lineRule="auto"/>
              <w:rPr>
                <w:rFonts w:ascii="SimSun" w:hAnsi="SimSun" w:eastAsia="SimSun" w:cs="SimSun"/>
                <w:sz w:val="20"/>
                <w:szCs w:val="20"/>
              </w:rPr>
            </w:pPr>
            <w:r>
              <w:rPr>
                <w:rFonts w:ascii="SimSun" w:hAnsi="SimSun" w:eastAsia="SimSun" w:cs="SimSun"/>
                <w:sz w:val="20"/>
                <w:szCs w:val="20"/>
                <w:b/>
                <w:bCs/>
                <w:spacing w:val="-2"/>
              </w:rPr>
              <w:t>科</w:t>
            </w:r>
          </w:p>
        </w:tc>
        <w:tc>
          <w:tcPr>
            <w:tcW w:w="4351" w:type="dxa"/>
            <w:vAlign w:val="top"/>
          </w:tcPr>
          <w:p>
            <w:pPr>
              <w:ind w:left="2076"/>
              <w:spacing w:before="55" w:line="228" w:lineRule="auto"/>
              <w:rPr>
                <w:rFonts w:ascii="SimSun" w:hAnsi="SimSun" w:eastAsia="SimSun" w:cs="SimSun"/>
                <w:sz w:val="20"/>
                <w:szCs w:val="20"/>
              </w:rPr>
            </w:pPr>
            <w:r>
              <w:rPr>
                <w:rFonts w:ascii="SimSun" w:hAnsi="SimSun" w:eastAsia="SimSun" w:cs="SimSun"/>
                <w:sz w:val="20"/>
                <w:szCs w:val="20"/>
                <w:b/>
                <w:bCs/>
                <w:spacing w:val="-2"/>
              </w:rPr>
              <w:t>种</w:t>
            </w:r>
          </w:p>
        </w:tc>
        <w:tc>
          <w:tcPr>
            <w:tcW w:w="1663" w:type="dxa"/>
            <w:vAlign w:val="top"/>
          </w:tcPr>
          <w:p>
            <w:pPr>
              <w:ind w:left="418"/>
              <w:spacing w:before="55" w:line="227" w:lineRule="auto"/>
              <w:rPr>
                <w:rFonts w:ascii="SimSun" w:hAnsi="SimSun" w:eastAsia="SimSun" w:cs="SimSun"/>
                <w:sz w:val="20"/>
                <w:szCs w:val="20"/>
              </w:rPr>
            </w:pPr>
            <w:r>
              <w:rPr>
                <w:rFonts w:ascii="SimSun" w:hAnsi="SimSun" w:eastAsia="SimSun" w:cs="SimSun"/>
                <w:sz w:val="20"/>
                <w:szCs w:val="20"/>
                <w:b/>
                <w:bCs/>
                <w:spacing w:val="5"/>
              </w:rPr>
              <w:t>分布情况</w:t>
            </w:r>
          </w:p>
        </w:tc>
      </w:tr>
      <w:tr>
        <w:trPr>
          <w:trHeight w:val="628" w:hRule="atLeast"/>
        </w:trPr>
        <w:tc>
          <w:tcPr>
            <w:tcW w:w="1759" w:type="dxa"/>
            <w:vAlign w:val="top"/>
            <w:vMerge w:val="restart"/>
            <w:tcBorders>
              <w:bottom w:val="nil"/>
            </w:tcBorders>
          </w:tcPr>
          <w:p>
            <w:pPr>
              <w:spacing w:line="313" w:lineRule="auto"/>
              <w:rPr>
                <w:rFonts w:ascii="Arial"/>
                <w:sz w:val="21"/>
              </w:rPr>
            </w:pPr>
            <w:r/>
          </w:p>
          <w:p>
            <w:pPr>
              <w:spacing w:line="314" w:lineRule="auto"/>
              <w:rPr>
                <w:rFonts w:ascii="Arial"/>
                <w:sz w:val="21"/>
              </w:rPr>
            </w:pPr>
            <w:r/>
          </w:p>
          <w:p>
            <w:pPr>
              <w:ind w:left="569"/>
              <w:spacing w:before="65" w:line="230" w:lineRule="auto"/>
              <w:rPr>
                <w:rFonts w:ascii="SimSun" w:hAnsi="SimSun" w:eastAsia="SimSun" w:cs="SimSun"/>
                <w:sz w:val="20"/>
                <w:szCs w:val="20"/>
              </w:rPr>
            </w:pPr>
            <w:r>
              <w:rPr>
                <w:rFonts w:ascii="SimSun" w:hAnsi="SimSun" w:eastAsia="SimSun" w:cs="SimSun"/>
                <w:sz w:val="20"/>
                <w:szCs w:val="20"/>
                <w:b/>
                <w:bCs/>
                <w:spacing w:val="5"/>
              </w:rPr>
              <w:t>鲤形目</w:t>
            </w:r>
          </w:p>
          <w:p>
            <w:pPr>
              <w:pStyle w:val="TableText"/>
              <w:ind w:left="266"/>
              <w:spacing w:before="98" w:line="197" w:lineRule="auto"/>
              <w:rPr>
                <w:sz w:val="20"/>
                <w:szCs w:val="20"/>
              </w:rPr>
            </w:pPr>
            <w:r>
              <w:rPr>
                <w:sz w:val="20"/>
                <w:szCs w:val="20"/>
                <w:b/>
                <w:bCs/>
                <w:i/>
                <w:iCs/>
                <w:spacing w:val="3"/>
              </w:rPr>
              <w:t>Cypriniformes</w:t>
            </w:r>
          </w:p>
        </w:tc>
        <w:tc>
          <w:tcPr>
            <w:tcW w:w="1519" w:type="dxa"/>
            <w:vAlign w:val="top"/>
          </w:tcPr>
          <w:p>
            <w:pPr>
              <w:ind w:left="552"/>
              <w:spacing w:before="53" w:line="227" w:lineRule="auto"/>
              <w:rPr>
                <w:rFonts w:ascii="SimSun" w:hAnsi="SimSun" w:eastAsia="SimSun" w:cs="SimSun"/>
                <w:sz w:val="20"/>
                <w:szCs w:val="20"/>
              </w:rPr>
            </w:pPr>
            <w:r>
              <w:rPr>
                <w:rFonts w:ascii="SimSun" w:hAnsi="SimSun" w:eastAsia="SimSun" w:cs="SimSun"/>
                <w:sz w:val="20"/>
                <w:szCs w:val="20"/>
                <w:b/>
                <w:bCs/>
                <w:spacing w:val="3"/>
              </w:rPr>
              <w:t>鲤科</w:t>
            </w:r>
          </w:p>
          <w:p>
            <w:pPr>
              <w:pStyle w:val="TableText"/>
              <w:ind w:left="290"/>
              <w:spacing w:before="101" w:line="197" w:lineRule="auto"/>
              <w:rPr>
                <w:sz w:val="20"/>
                <w:szCs w:val="20"/>
              </w:rPr>
            </w:pPr>
            <w:r>
              <w:rPr>
                <w:sz w:val="20"/>
                <w:szCs w:val="20"/>
                <w:b/>
                <w:bCs/>
                <w:i/>
                <w:iCs/>
                <w:spacing w:val="3"/>
              </w:rPr>
              <w:t>Cyprinidae</w:t>
            </w:r>
          </w:p>
        </w:tc>
        <w:tc>
          <w:tcPr>
            <w:tcW w:w="4351" w:type="dxa"/>
            <w:vAlign w:val="top"/>
          </w:tcPr>
          <w:p>
            <w:pPr>
              <w:pStyle w:val="TableText"/>
              <w:ind w:left="544"/>
              <w:spacing w:before="209" w:line="221" w:lineRule="auto"/>
              <w:rPr>
                <w:sz w:val="20"/>
                <w:szCs w:val="20"/>
              </w:rPr>
            </w:pPr>
            <w:r>
              <w:rPr>
                <w:rFonts w:ascii="SimSun" w:hAnsi="SimSun" w:eastAsia="SimSun" w:cs="SimSun"/>
                <w:sz w:val="20"/>
                <w:szCs w:val="20"/>
                <w:b/>
                <w:bCs/>
                <w:spacing w:val="32"/>
              </w:rPr>
              <w:t>黄河裸裂尻鱼</w:t>
            </w:r>
            <w:r>
              <w:rPr>
                <w:rFonts w:ascii="SimSun" w:hAnsi="SimSun" w:eastAsia="SimSun" w:cs="SimSun"/>
                <w:sz w:val="20"/>
                <w:szCs w:val="20"/>
                <w:spacing w:val="-49"/>
              </w:rPr>
              <w:t xml:space="preserve"> </w:t>
            </w:r>
            <w:r>
              <w:rPr>
                <w:sz w:val="20"/>
                <w:szCs w:val="20"/>
                <w:b/>
                <w:bCs/>
                <w:i/>
                <w:iCs/>
              </w:rPr>
              <w:t>Schizopygopsispylzovi</w:t>
            </w:r>
          </w:p>
        </w:tc>
        <w:tc>
          <w:tcPr>
            <w:tcW w:w="1663" w:type="dxa"/>
            <w:vAlign w:val="top"/>
          </w:tcPr>
          <w:p>
            <w:pPr>
              <w:ind w:left="329"/>
              <w:spacing w:before="209" w:line="228" w:lineRule="auto"/>
              <w:rPr>
                <w:rFonts w:ascii="SimSun" w:hAnsi="SimSun" w:eastAsia="SimSun" w:cs="SimSun"/>
                <w:sz w:val="20"/>
                <w:szCs w:val="20"/>
              </w:rPr>
            </w:pPr>
            <w:r>
              <w:rPr>
                <w:rFonts w:ascii="SimSun" w:hAnsi="SimSun" w:eastAsia="SimSun" w:cs="SimSun"/>
                <w:sz w:val="20"/>
                <w:szCs w:val="20"/>
                <w:b/>
                <w:bCs/>
                <w:spacing w:val="2"/>
              </w:rPr>
              <w:t>中上游河段</w:t>
            </w:r>
          </w:p>
        </w:tc>
      </w:tr>
      <w:tr>
        <w:trPr>
          <w:trHeight w:val="316" w:hRule="atLeast"/>
        </w:trPr>
        <w:tc>
          <w:tcPr>
            <w:tcW w:w="1759" w:type="dxa"/>
            <w:vAlign w:val="top"/>
            <w:vMerge w:val="continue"/>
            <w:tcBorders>
              <w:top w:val="nil"/>
              <w:bottom w:val="nil"/>
            </w:tcBorders>
          </w:tcPr>
          <w:p>
            <w:pPr>
              <w:rPr>
                <w:rFonts w:ascii="Arial"/>
                <w:sz w:val="21"/>
              </w:rPr>
            </w:pPr>
            <w:r/>
          </w:p>
        </w:tc>
        <w:tc>
          <w:tcPr>
            <w:tcW w:w="1519" w:type="dxa"/>
            <w:vAlign w:val="top"/>
            <w:vMerge w:val="restart"/>
            <w:tcBorders>
              <w:bottom w:val="nil"/>
            </w:tcBorders>
          </w:tcPr>
          <w:p>
            <w:pPr>
              <w:spacing w:line="468" w:lineRule="auto"/>
              <w:rPr>
                <w:rFonts w:ascii="Arial"/>
                <w:sz w:val="21"/>
              </w:rPr>
            </w:pPr>
            <w:r/>
          </w:p>
          <w:p>
            <w:pPr>
              <w:pStyle w:val="TableText"/>
              <w:ind w:left="111"/>
              <w:spacing w:before="65" w:line="227" w:lineRule="auto"/>
              <w:rPr>
                <w:sz w:val="20"/>
                <w:szCs w:val="20"/>
              </w:rPr>
            </w:pPr>
            <w:r>
              <w:rPr>
                <w:rFonts w:ascii="SimSun" w:hAnsi="SimSun" w:eastAsia="SimSun" w:cs="SimSun"/>
                <w:sz w:val="20"/>
                <w:szCs w:val="20"/>
                <w:b/>
                <w:bCs/>
                <w:spacing w:val="16"/>
              </w:rPr>
              <w:t>鳅科</w:t>
            </w:r>
            <w:r>
              <w:rPr>
                <w:rFonts w:ascii="SimSun" w:hAnsi="SimSun" w:eastAsia="SimSun" w:cs="SimSun"/>
                <w:sz w:val="20"/>
                <w:szCs w:val="20"/>
                <w:spacing w:val="-32"/>
              </w:rPr>
              <w:t xml:space="preserve"> </w:t>
            </w:r>
            <w:r>
              <w:rPr>
                <w:sz w:val="20"/>
                <w:szCs w:val="20"/>
                <w:b/>
                <w:bCs/>
                <w:i/>
                <w:iCs/>
              </w:rPr>
              <w:t>Cobitidae</w:t>
            </w:r>
          </w:p>
        </w:tc>
        <w:tc>
          <w:tcPr>
            <w:tcW w:w="4351" w:type="dxa"/>
            <w:vAlign w:val="top"/>
          </w:tcPr>
          <w:p>
            <w:pPr>
              <w:pStyle w:val="TableText"/>
              <w:ind w:left="522"/>
              <w:spacing w:before="54" w:line="221" w:lineRule="auto"/>
              <w:rPr>
                <w:sz w:val="20"/>
                <w:szCs w:val="20"/>
              </w:rPr>
            </w:pPr>
            <w:r>
              <w:rPr>
                <w:rFonts w:ascii="SimSun" w:hAnsi="SimSun" w:eastAsia="SimSun" w:cs="SimSun"/>
                <w:sz w:val="20"/>
                <w:szCs w:val="20"/>
                <w:b/>
                <w:bCs/>
                <w:spacing w:val="35"/>
              </w:rPr>
              <w:t>黄河高原鳅</w:t>
            </w:r>
            <w:r>
              <w:rPr>
                <w:rFonts w:ascii="SimSun" w:hAnsi="SimSun" w:eastAsia="SimSun" w:cs="SimSun"/>
                <w:sz w:val="20"/>
                <w:szCs w:val="20"/>
                <w:spacing w:val="-29"/>
              </w:rPr>
              <w:t xml:space="preserve"> </w:t>
            </w:r>
            <w:r>
              <w:rPr>
                <w:sz w:val="20"/>
                <w:szCs w:val="20"/>
                <w:b/>
                <w:bCs/>
                <w:i/>
                <w:iCs/>
              </w:rPr>
              <w:t>Triplophysapappenheimi</w:t>
            </w:r>
          </w:p>
        </w:tc>
        <w:tc>
          <w:tcPr>
            <w:tcW w:w="1663" w:type="dxa"/>
            <w:vAlign w:val="top"/>
          </w:tcPr>
          <w:p>
            <w:pPr>
              <w:ind w:left="422"/>
              <w:spacing w:before="54" w:line="228" w:lineRule="auto"/>
              <w:rPr>
                <w:rFonts w:ascii="SimSun" w:hAnsi="SimSun" w:eastAsia="SimSun" w:cs="SimSun"/>
                <w:sz w:val="20"/>
                <w:szCs w:val="20"/>
              </w:rPr>
            </w:pPr>
            <w:r>
              <w:rPr>
                <w:rFonts w:ascii="SimSun" w:hAnsi="SimSun" w:eastAsia="SimSun" w:cs="SimSun"/>
                <w:sz w:val="20"/>
                <w:szCs w:val="20"/>
                <w:b/>
                <w:bCs/>
                <w:spacing w:val="4"/>
              </w:rPr>
              <w:t>下游河段</w:t>
            </w:r>
          </w:p>
        </w:tc>
      </w:tr>
      <w:tr>
        <w:trPr>
          <w:trHeight w:val="316" w:hRule="atLeast"/>
        </w:trPr>
        <w:tc>
          <w:tcPr>
            <w:tcW w:w="1759" w:type="dxa"/>
            <w:vAlign w:val="top"/>
            <w:vMerge w:val="continue"/>
            <w:tcBorders>
              <w:top w:val="nil"/>
              <w:bottom w:val="nil"/>
            </w:tcBorders>
          </w:tcPr>
          <w:p>
            <w:pPr>
              <w:rPr>
                <w:rFonts w:ascii="Arial"/>
                <w:sz w:val="21"/>
              </w:rPr>
            </w:pPr>
            <w:r/>
          </w:p>
        </w:tc>
        <w:tc>
          <w:tcPr>
            <w:tcW w:w="1519" w:type="dxa"/>
            <w:vAlign w:val="top"/>
            <w:vMerge w:val="continue"/>
            <w:tcBorders>
              <w:top w:val="nil"/>
              <w:bottom w:val="nil"/>
            </w:tcBorders>
          </w:tcPr>
          <w:p>
            <w:pPr>
              <w:rPr>
                <w:rFonts w:ascii="Arial"/>
                <w:sz w:val="21"/>
              </w:rPr>
            </w:pPr>
            <w:r/>
          </w:p>
        </w:tc>
        <w:tc>
          <w:tcPr>
            <w:tcW w:w="4351" w:type="dxa"/>
            <w:vAlign w:val="top"/>
          </w:tcPr>
          <w:p>
            <w:pPr>
              <w:pStyle w:val="TableText"/>
              <w:ind w:left="607"/>
              <w:spacing w:before="54" w:line="221" w:lineRule="auto"/>
              <w:rPr>
                <w:sz w:val="20"/>
                <w:szCs w:val="20"/>
              </w:rPr>
            </w:pPr>
            <w:r>
              <w:rPr>
                <w:rFonts w:ascii="SimSun" w:hAnsi="SimSun" w:eastAsia="SimSun" w:cs="SimSun"/>
                <w:sz w:val="20"/>
                <w:szCs w:val="20"/>
                <w:b/>
                <w:bCs/>
                <w:spacing w:val="18"/>
              </w:rPr>
              <w:t>短尾高原鳅</w:t>
            </w:r>
            <w:r>
              <w:rPr>
                <w:rFonts w:ascii="SimSun" w:hAnsi="SimSun" w:eastAsia="SimSun" w:cs="SimSun"/>
                <w:sz w:val="20"/>
                <w:szCs w:val="20"/>
                <w:spacing w:val="-24"/>
              </w:rPr>
              <w:t xml:space="preserve"> </w:t>
            </w:r>
            <w:r>
              <w:rPr>
                <w:sz w:val="20"/>
                <w:szCs w:val="20"/>
                <w:b/>
                <w:bCs/>
                <w:i/>
                <w:iCs/>
              </w:rPr>
              <w:t>Triplophysa</w:t>
            </w:r>
            <w:r>
              <w:rPr>
                <w:sz w:val="20"/>
                <w:szCs w:val="20"/>
                <w:b/>
                <w:bCs/>
                <w:i/>
                <w:iCs/>
                <w:spacing w:val="18"/>
              </w:rPr>
              <w:t xml:space="preserve"> </w:t>
            </w:r>
            <w:r>
              <w:rPr>
                <w:sz w:val="20"/>
                <w:szCs w:val="20"/>
                <w:b/>
                <w:bCs/>
                <w:i/>
                <w:iCs/>
              </w:rPr>
              <w:t>brevicauda</w:t>
            </w:r>
          </w:p>
        </w:tc>
        <w:tc>
          <w:tcPr>
            <w:tcW w:w="1663" w:type="dxa"/>
            <w:vAlign w:val="top"/>
          </w:tcPr>
          <w:p>
            <w:pPr>
              <w:ind w:left="416"/>
              <w:spacing w:before="54" w:line="227" w:lineRule="auto"/>
              <w:rPr>
                <w:rFonts w:ascii="SimSun" w:hAnsi="SimSun" w:eastAsia="SimSun" w:cs="SimSun"/>
                <w:sz w:val="20"/>
                <w:szCs w:val="20"/>
              </w:rPr>
            </w:pPr>
            <w:r>
              <w:rPr>
                <w:rFonts w:ascii="SimSun" w:hAnsi="SimSun" w:eastAsia="SimSun" w:cs="SimSun"/>
                <w:sz w:val="20"/>
                <w:szCs w:val="20"/>
                <w:b/>
                <w:bCs/>
                <w:spacing w:val="6"/>
              </w:rPr>
              <w:t>均有分布</w:t>
            </w:r>
          </w:p>
        </w:tc>
      </w:tr>
      <w:tr>
        <w:trPr>
          <w:trHeight w:val="316" w:hRule="atLeast"/>
        </w:trPr>
        <w:tc>
          <w:tcPr>
            <w:tcW w:w="1759" w:type="dxa"/>
            <w:vAlign w:val="top"/>
            <w:vMerge w:val="continue"/>
            <w:tcBorders>
              <w:top w:val="nil"/>
              <w:bottom w:val="nil"/>
            </w:tcBorders>
          </w:tcPr>
          <w:p>
            <w:pPr>
              <w:rPr>
                <w:rFonts w:ascii="Arial"/>
                <w:sz w:val="21"/>
              </w:rPr>
            </w:pPr>
            <w:r/>
          </w:p>
        </w:tc>
        <w:tc>
          <w:tcPr>
            <w:tcW w:w="1519" w:type="dxa"/>
            <w:vAlign w:val="top"/>
            <w:vMerge w:val="continue"/>
            <w:tcBorders>
              <w:top w:val="nil"/>
              <w:bottom w:val="nil"/>
            </w:tcBorders>
          </w:tcPr>
          <w:p>
            <w:pPr>
              <w:rPr>
                <w:rFonts w:ascii="Arial"/>
                <w:sz w:val="21"/>
              </w:rPr>
            </w:pPr>
            <w:r/>
          </w:p>
        </w:tc>
        <w:tc>
          <w:tcPr>
            <w:tcW w:w="4351" w:type="dxa"/>
            <w:vAlign w:val="top"/>
          </w:tcPr>
          <w:p>
            <w:pPr>
              <w:pStyle w:val="TableText"/>
              <w:ind w:left="196"/>
              <w:spacing w:before="55" w:line="221" w:lineRule="auto"/>
              <w:rPr>
                <w:sz w:val="20"/>
                <w:szCs w:val="20"/>
              </w:rPr>
            </w:pPr>
            <w:r>
              <w:rPr>
                <w:rFonts w:ascii="SimSun" w:hAnsi="SimSun" w:eastAsia="SimSun" w:cs="SimSun"/>
                <w:sz w:val="20"/>
                <w:szCs w:val="20"/>
                <w:b/>
                <w:bCs/>
                <w:spacing w:val="29"/>
              </w:rPr>
              <w:t>拟硬刺高原鳅</w:t>
            </w:r>
            <w:r>
              <w:rPr>
                <w:rFonts w:ascii="SimSun" w:hAnsi="SimSun" w:eastAsia="SimSun" w:cs="SimSun"/>
                <w:sz w:val="20"/>
                <w:szCs w:val="20"/>
                <w:spacing w:val="-31"/>
              </w:rPr>
              <w:t xml:space="preserve"> </w:t>
            </w:r>
            <w:r>
              <w:rPr>
                <w:sz w:val="20"/>
                <w:szCs w:val="20"/>
                <w:b/>
                <w:bCs/>
                <w:i/>
                <w:iCs/>
              </w:rPr>
              <w:t>Triplophysa</w:t>
            </w:r>
            <w:r>
              <w:rPr>
                <w:sz w:val="20"/>
                <w:szCs w:val="20"/>
                <w:b/>
                <w:bCs/>
                <w:i/>
                <w:iCs/>
                <w:spacing w:val="-22"/>
              </w:rPr>
              <w:t xml:space="preserve"> </w:t>
            </w:r>
            <w:r>
              <w:rPr>
                <w:sz w:val="20"/>
                <w:szCs w:val="20"/>
                <w:b/>
                <w:bCs/>
                <w:i/>
                <w:iCs/>
              </w:rPr>
              <w:t>pseudoscleroptera</w:t>
            </w:r>
          </w:p>
        </w:tc>
        <w:tc>
          <w:tcPr>
            <w:tcW w:w="1663" w:type="dxa"/>
            <w:vAlign w:val="top"/>
          </w:tcPr>
          <w:p>
            <w:pPr>
              <w:ind w:left="422"/>
              <w:spacing w:before="55" w:line="228" w:lineRule="auto"/>
              <w:rPr>
                <w:rFonts w:ascii="SimSun" w:hAnsi="SimSun" w:eastAsia="SimSun" w:cs="SimSun"/>
                <w:sz w:val="20"/>
                <w:szCs w:val="20"/>
              </w:rPr>
            </w:pPr>
            <w:r>
              <w:rPr>
                <w:rFonts w:ascii="SimSun" w:hAnsi="SimSun" w:eastAsia="SimSun" w:cs="SimSun"/>
                <w:sz w:val="20"/>
                <w:szCs w:val="20"/>
                <w:b/>
                <w:bCs/>
                <w:spacing w:val="4"/>
              </w:rPr>
              <w:t>下游河段</w:t>
            </w:r>
          </w:p>
        </w:tc>
      </w:tr>
      <w:tr>
        <w:trPr>
          <w:trHeight w:val="321" w:hRule="atLeast"/>
        </w:trPr>
        <w:tc>
          <w:tcPr>
            <w:tcW w:w="1759" w:type="dxa"/>
            <w:vAlign w:val="top"/>
            <w:vMerge w:val="continue"/>
            <w:tcBorders>
              <w:top w:val="nil"/>
            </w:tcBorders>
          </w:tcPr>
          <w:p>
            <w:pPr>
              <w:rPr>
                <w:rFonts w:ascii="Arial"/>
                <w:sz w:val="21"/>
              </w:rPr>
            </w:pPr>
            <w:r/>
          </w:p>
        </w:tc>
        <w:tc>
          <w:tcPr>
            <w:tcW w:w="1519" w:type="dxa"/>
            <w:vAlign w:val="top"/>
            <w:vMerge w:val="continue"/>
            <w:tcBorders>
              <w:top w:val="nil"/>
            </w:tcBorders>
          </w:tcPr>
          <w:p>
            <w:pPr>
              <w:rPr>
                <w:rFonts w:ascii="Arial"/>
                <w:sz w:val="21"/>
              </w:rPr>
            </w:pPr>
            <w:r/>
          </w:p>
        </w:tc>
        <w:tc>
          <w:tcPr>
            <w:tcW w:w="4351" w:type="dxa"/>
            <w:vAlign w:val="top"/>
          </w:tcPr>
          <w:p>
            <w:pPr>
              <w:pStyle w:val="TableText"/>
              <w:ind w:left="645"/>
              <w:spacing w:before="55" w:line="221" w:lineRule="auto"/>
              <w:rPr>
                <w:sz w:val="20"/>
                <w:szCs w:val="20"/>
              </w:rPr>
            </w:pPr>
            <w:r>
              <w:rPr>
                <w:rFonts w:ascii="SimSun" w:hAnsi="SimSun" w:eastAsia="SimSun" w:cs="SimSun"/>
                <w:sz w:val="20"/>
                <w:szCs w:val="20"/>
                <w:b/>
                <w:bCs/>
                <w:spacing w:val="18"/>
              </w:rPr>
              <w:t>修长高原鳅</w:t>
            </w:r>
            <w:r>
              <w:rPr>
                <w:rFonts w:ascii="SimSun" w:hAnsi="SimSun" w:eastAsia="SimSun" w:cs="SimSun"/>
                <w:sz w:val="20"/>
                <w:szCs w:val="20"/>
                <w:spacing w:val="-29"/>
              </w:rPr>
              <w:t xml:space="preserve"> </w:t>
            </w:r>
            <w:r>
              <w:rPr>
                <w:sz w:val="20"/>
                <w:szCs w:val="20"/>
                <w:b/>
                <w:bCs/>
                <w:i/>
                <w:iCs/>
              </w:rPr>
              <w:t>Triplophysa</w:t>
            </w:r>
            <w:r>
              <w:rPr>
                <w:sz w:val="20"/>
                <w:szCs w:val="20"/>
                <w:b/>
                <w:bCs/>
                <w:i/>
                <w:iCs/>
                <w:spacing w:val="18"/>
              </w:rPr>
              <w:t xml:space="preserve"> </w:t>
            </w:r>
            <w:r>
              <w:rPr>
                <w:sz w:val="20"/>
                <w:szCs w:val="20"/>
                <w:b/>
                <w:bCs/>
                <w:i/>
                <w:iCs/>
              </w:rPr>
              <w:t>leptosoma</w:t>
            </w:r>
          </w:p>
        </w:tc>
        <w:tc>
          <w:tcPr>
            <w:tcW w:w="1663" w:type="dxa"/>
            <w:vAlign w:val="top"/>
          </w:tcPr>
          <w:p>
            <w:pPr>
              <w:ind w:left="416"/>
              <w:spacing w:before="55" w:line="227" w:lineRule="auto"/>
              <w:rPr>
                <w:rFonts w:ascii="SimSun" w:hAnsi="SimSun" w:eastAsia="SimSun" w:cs="SimSun"/>
                <w:sz w:val="20"/>
                <w:szCs w:val="20"/>
              </w:rPr>
            </w:pPr>
            <w:r>
              <w:rPr>
                <w:rFonts w:ascii="SimSun" w:hAnsi="SimSun" w:eastAsia="SimSun" w:cs="SimSun"/>
                <w:sz w:val="20"/>
                <w:szCs w:val="20"/>
                <w:b/>
                <w:bCs/>
                <w:spacing w:val="6"/>
              </w:rPr>
              <w:t>均有分布</w:t>
            </w:r>
          </w:p>
        </w:tc>
      </w:tr>
    </w:tbl>
    <w:p>
      <w:pPr>
        <w:ind w:left="612"/>
        <w:spacing w:before="19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）输水线路区切吉河</w:t>
      </w:r>
    </w:p>
    <w:p>
      <w:pPr>
        <w:ind w:left="129" w:right="113" w:firstLine="472"/>
        <w:spacing w:before="216" w:line="384" w:lineRule="auto"/>
        <w:rPr>
          <w:rFonts w:ascii="SimSun" w:hAnsi="SimSun" w:eastAsia="SimSun" w:cs="SimSun"/>
          <w:sz w:val="24"/>
          <w:szCs w:val="24"/>
        </w:rPr>
      </w:pPr>
      <w:r>
        <w:rPr>
          <w:rFonts w:ascii="SimSun" w:hAnsi="SimSun" w:eastAsia="SimSun" w:cs="SimSun"/>
          <w:sz w:val="24"/>
          <w:szCs w:val="24"/>
          <w:b/>
          <w:bCs/>
          <w:spacing w:val="-7"/>
        </w:rPr>
        <w:t>此次调查在切吉河共记录到鱼类</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7"/>
        </w:rPr>
        <w:t>1</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7"/>
        </w:rPr>
        <w:t>目</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 </w:t>
      </w:r>
      <w:r>
        <w:rPr>
          <w:rFonts w:ascii="SimSun" w:hAnsi="SimSun" w:eastAsia="SimSun" w:cs="SimSun"/>
          <w:sz w:val="24"/>
          <w:szCs w:val="24"/>
          <w:b/>
          <w:bCs/>
          <w:spacing w:val="-7"/>
        </w:rPr>
        <w:t>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 </w:t>
      </w:r>
      <w:r>
        <w:rPr>
          <w:rFonts w:ascii="SimSun" w:hAnsi="SimSun" w:eastAsia="SimSun" w:cs="SimSun"/>
          <w:sz w:val="24"/>
          <w:szCs w:val="24"/>
          <w:b/>
          <w:bCs/>
          <w:spacing w:val="-7"/>
        </w:rPr>
        <w:t>种，主要为高原鳅，在上下游河段及切</w:t>
      </w:r>
      <w:r>
        <w:rPr>
          <w:rFonts w:ascii="SimSun" w:hAnsi="SimSun" w:eastAsia="SimSun" w:cs="SimSun"/>
          <w:sz w:val="24"/>
          <w:szCs w:val="24"/>
          <w:b/>
          <w:bCs/>
          <w:spacing w:val="-4"/>
        </w:rPr>
        <w:t>吉河库区均有分布。</w:t>
      </w:r>
    </w:p>
    <w:p>
      <w:pPr>
        <w:ind w:left="2906"/>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4.5.5-11    </w:t>
      </w:r>
      <w:r>
        <w:rPr>
          <w:rFonts w:ascii="SimHei" w:hAnsi="SimHei" w:eastAsia="SimHei" w:cs="SimHei"/>
          <w:sz w:val="24"/>
          <w:szCs w:val="24"/>
          <w:b/>
          <w:bCs/>
          <w:spacing w:val="-2"/>
        </w:rPr>
        <w:t>切吉河鱼类组成名录</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60"/>
        <w:gridCol w:w="1519"/>
        <w:gridCol w:w="4365"/>
        <w:gridCol w:w="1648"/>
      </w:tblGrid>
      <w:tr>
        <w:trPr>
          <w:trHeight w:val="320" w:hRule="atLeast"/>
        </w:trPr>
        <w:tc>
          <w:tcPr>
            <w:tcW w:w="1760" w:type="dxa"/>
            <w:vAlign w:val="top"/>
          </w:tcPr>
          <w:p>
            <w:pPr>
              <w:ind w:left="819"/>
              <w:spacing w:before="56" w:line="231" w:lineRule="auto"/>
              <w:rPr>
                <w:rFonts w:ascii="SimSun" w:hAnsi="SimSun" w:eastAsia="SimSun" w:cs="SimSun"/>
                <w:sz w:val="20"/>
                <w:szCs w:val="20"/>
              </w:rPr>
            </w:pPr>
            <w:r>
              <w:rPr>
                <w:rFonts w:ascii="SimSun" w:hAnsi="SimSun" w:eastAsia="SimSun" w:cs="SimSun"/>
                <w:sz w:val="20"/>
                <w:szCs w:val="20"/>
                <w:b/>
                <w:bCs/>
                <w:spacing w:val="-3"/>
              </w:rPr>
              <w:t>目</w:t>
            </w:r>
          </w:p>
        </w:tc>
        <w:tc>
          <w:tcPr>
            <w:tcW w:w="1519" w:type="dxa"/>
            <w:vAlign w:val="top"/>
          </w:tcPr>
          <w:p>
            <w:pPr>
              <w:ind w:left="658"/>
              <w:spacing w:before="56" w:line="227" w:lineRule="auto"/>
              <w:rPr>
                <w:rFonts w:ascii="SimSun" w:hAnsi="SimSun" w:eastAsia="SimSun" w:cs="SimSun"/>
                <w:sz w:val="20"/>
                <w:szCs w:val="20"/>
              </w:rPr>
            </w:pPr>
            <w:r>
              <w:rPr>
                <w:rFonts w:ascii="SimSun" w:hAnsi="SimSun" w:eastAsia="SimSun" w:cs="SimSun"/>
                <w:sz w:val="20"/>
                <w:szCs w:val="20"/>
                <w:b/>
                <w:bCs/>
                <w:spacing w:val="-2"/>
              </w:rPr>
              <w:t>科</w:t>
            </w:r>
          </w:p>
        </w:tc>
        <w:tc>
          <w:tcPr>
            <w:tcW w:w="4365" w:type="dxa"/>
            <w:vAlign w:val="top"/>
          </w:tcPr>
          <w:p>
            <w:pPr>
              <w:ind w:left="2082"/>
              <w:spacing w:before="57" w:line="228" w:lineRule="auto"/>
              <w:rPr>
                <w:rFonts w:ascii="SimSun" w:hAnsi="SimSun" w:eastAsia="SimSun" w:cs="SimSun"/>
                <w:sz w:val="20"/>
                <w:szCs w:val="20"/>
              </w:rPr>
            </w:pPr>
            <w:r>
              <w:rPr>
                <w:rFonts w:ascii="SimSun" w:hAnsi="SimSun" w:eastAsia="SimSun" w:cs="SimSun"/>
                <w:sz w:val="20"/>
                <w:szCs w:val="20"/>
                <w:b/>
                <w:bCs/>
                <w:spacing w:val="-2"/>
              </w:rPr>
              <w:t>种</w:t>
            </w:r>
          </w:p>
        </w:tc>
        <w:tc>
          <w:tcPr>
            <w:tcW w:w="1648" w:type="dxa"/>
            <w:vAlign w:val="top"/>
          </w:tcPr>
          <w:p>
            <w:pPr>
              <w:ind w:left="410"/>
              <w:spacing w:before="56" w:line="227" w:lineRule="auto"/>
              <w:rPr>
                <w:rFonts w:ascii="SimSun" w:hAnsi="SimSun" w:eastAsia="SimSun" w:cs="SimSun"/>
                <w:sz w:val="20"/>
                <w:szCs w:val="20"/>
              </w:rPr>
            </w:pPr>
            <w:r>
              <w:rPr>
                <w:rFonts w:ascii="SimSun" w:hAnsi="SimSun" w:eastAsia="SimSun" w:cs="SimSun"/>
                <w:sz w:val="20"/>
                <w:szCs w:val="20"/>
                <w:b/>
                <w:bCs/>
                <w:spacing w:val="5"/>
              </w:rPr>
              <w:t>分布情况</w:t>
            </w:r>
          </w:p>
        </w:tc>
      </w:tr>
      <w:tr>
        <w:trPr>
          <w:trHeight w:val="630" w:hRule="atLeast"/>
        </w:trPr>
        <w:tc>
          <w:tcPr>
            <w:tcW w:w="1760" w:type="dxa"/>
            <w:vAlign w:val="top"/>
          </w:tcPr>
          <w:p>
            <w:pPr>
              <w:ind w:left="571"/>
              <w:spacing w:before="53" w:line="230" w:lineRule="auto"/>
              <w:rPr>
                <w:rFonts w:ascii="SimSun" w:hAnsi="SimSun" w:eastAsia="SimSun" w:cs="SimSun"/>
                <w:sz w:val="20"/>
                <w:szCs w:val="20"/>
              </w:rPr>
            </w:pPr>
            <w:r>
              <w:rPr>
                <w:rFonts w:ascii="SimSun" w:hAnsi="SimSun" w:eastAsia="SimSun" w:cs="SimSun"/>
                <w:sz w:val="20"/>
                <w:szCs w:val="20"/>
                <w:b/>
                <w:bCs/>
                <w:spacing w:val="5"/>
              </w:rPr>
              <w:t>鲤形目</w:t>
            </w:r>
          </w:p>
          <w:p>
            <w:pPr>
              <w:pStyle w:val="TableText"/>
              <w:ind w:left="266"/>
              <w:spacing w:before="98" w:line="197" w:lineRule="auto"/>
              <w:rPr>
                <w:sz w:val="20"/>
                <w:szCs w:val="20"/>
              </w:rPr>
            </w:pPr>
            <w:r>
              <w:rPr>
                <w:sz w:val="20"/>
                <w:szCs w:val="20"/>
                <w:b/>
                <w:bCs/>
                <w:i/>
                <w:iCs/>
                <w:spacing w:val="3"/>
              </w:rPr>
              <w:t>Cypriniformes</w:t>
            </w:r>
          </w:p>
        </w:tc>
        <w:tc>
          <w:tcPr>
            <w:tcW w:w="1519" w:type="dxa"/>
            <w:vAlign w:val="top"/>
          </w:tcPr>
          <w:p>
            <w:pPr>
              <w:pStyle w:val="TableText"/>
              <w:ind w:left="110"/>
              <w:spacing w:before="209" w:line="227" w:lineRule="auto"/>
              <w:rPr>
                <w:sz w:val="20"/>
                <w:szCs w:val="20"/>
              </w:rPr>
            </w:pPr>
            <w:r>
              <w:rPr>
                <w:rFonts w:ascii="SimSun" w:hAnsi="SimSun" w:eastAsia="SimSun" w:cs="SimSun"/>
                <w:sz w:val="20"/>
                <w:szCs w:val="20"/>
                <w:b/>
                <w:bCs/>
                <w:spacing w:val="16"/>
              </w:rPr>
              <w:t>鳅科</w:t>
            </w:r>
            <w:r>
              <w:rPr>
                <w:rFonts w:ascii="SimSun" w:hAnsi="SimSun" w:eastAsia="SimSun" w:cs="SimSun"/>
                <w:sz w:val="20"/>
                <w:szCs w:val="20"/>
                <w:spacing w:val="-32"/>
              </w:rPr>
              <w:t xml:space="preserve"> </w:t>
            </w:r>
            <w:r>
              <w:rPr>
                <w:sz w:val="20"/>
                <w:szCs w:val="20"/>
                <w:b/>
                <w:bCs/>
                <w:i/>
                <w:iCs/>
              </w:rPr>
              <w:t>Cobitidae</w:t>
            </w:r>
          </w:p>
        </w:tc>
        <w:tc>
          <w:tcPr>
            <w:tcW w:w="4365" w:type="dxa"/>
            <w:vAlign w:val="top"/>
          </w:tcPr>
          <w:p>
            <w:pPr>
              <w:pStyle w:val="TableText"/>
              <w:ind w:left="669"/>
              <w:spacing w:before="209" w:line="221" w:lineRule="auto"/>
              <w:rPr>
                <w:sz w:val="20"/>
                <w:szCs w:val="20"/>
              </w:rPr>
            </w:pPr>
            <w:r>
              <w:rPr>
                <w:rFonts w:ascii="SimSun" w:hAnsi="SimSun" w:eastAsia="SimSun" w:cs="SimSun"/>
                <w:sz w:val="20"/>
                <w:szCs w:val="20"/>
                <w:b/>
                <w:bCs/>
                <w:spacing w:val="17"/>
              </w:rPr>
              <w:t>斯氏高原鳅</w:t>
            </w:r>
            <w:r>
              <w:rPr>
                <w:rFonts w:ascii="SimSun" w:hAnsi="SimSun" w:eastAsia="SimSun" w:cs="SimSun"/>
                <w:sz w:val="20"/>
                <w:szCs w:val="20"/>
                <w:spacing w:val="-25"/>
              </w:rPr>
              <w:t xml:space="preserve"> </w:t>
            </w:r>
            <w:r>
              <w:rPr>
                <w:sz w:val="20"/>
                <w:szCs w:val="20"/>
                <w:b/>
                <w:bCs/>
                <w:i/>
                <w:iCs/>
              </w:rPr>
              <w:t>Triplophysa</w:t>
            </w:r>
            <w:r>
              <w:rPr>
                <w:sz w:val="20"/>
                <w:szCs w:val="20"/>
                <w:b/>
                <w:bCs/>
                <w:i/>
                <w:iCs/>
                <w:spacing w:val="17"/>
              </w:rPr>
              <w:t xml:space="preserve"> </w:t>
            </w:r>
            <w:r>
              <w:rPr>
                <w:sz w:val="20"/>
                <w:szCs w:val="20"/>
                <w:b/>
                <w:bCs/>
                <w:i/>
                <w:iCs/>
              </w:rPr>
              <w:t>stoliczkae</w:t>
            </w:r>
          </w:p>
        </w:tc>
        <w:tc>
          <w:tcPr>
            <w:tcW w:w="1648" w:type="dxa"/>
            <w:vAlign w:val="top"/>
          </w:tcPr>
          <w:p>
            <w:pPr>
              <w:ind w:left="408"/>
              <w:spacing w:before="209" w:line="227" w:lineRule="auto"/>
              <w:rPr>
                <w:rFonts w:ascii="SimSun" w:hAnsi="SimSun" w:eastAsia="SimSun" w:cs="SimSun"/>
                <w:sz w:val="20"/>
                <w:szCs w:val="20"/>
              </w:rPr>
            </w:pPr>
            <w:r>
              <w:rPr>
                <w:rFonts w:ascii="SimSun" w:hAnsi="SimSun" w:eastAsia="SimSun" w:cs="SimSun"/>
                <w:sz w:val="20"/>
                <w:szCs w:val="20"/>
                <w:b/>
                <w:bCs/>
                <w:spacing w:val="6"/>
              </w:rPr>
              <w:t>均有分布</w:t>
            </w:r>
          </w:p>
        </w:tc>
      </w:tr>
    </w:tbl>
    <w:p>
      <w:pPr>
        <w:ind w:left="612"/>
        <w:spacing w:before="19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）受水区沙珠玉河</w:t>
      </w:r>
    </w:p>
    <w:p>
      <w:pPr>
        <w:ind w:left="120" w:right="113" w:firstLine="481"/>
        <w:spacing w:before="213" w:line="385" w:lineRule="auto"/>
        <w:rPr>
          <w:rFonts w:ascii="SimSun" w:hAnsi="SimSun" w:eastAsia="SimSun" w:cs="SimSun"/>
          <w:sz w:val="24"/>
          <w:szCs w:val="24"/>
        </w:rPr>
      </w:pPr>
      <w:r>
        <w:rPr>
          <w:rFonts w:ascii="SimSun" w:hAnsi="SimSun" w:eastAsia="SimSun" w:cs="SimSun"/>
          <w:sz w:val="24"/>
          <w:szCs w:val="24"/>
          <w:b/>
          <w:bCs/>
          <w:spacing w:val="-5"/>
        </w:rPr>
        <w:t>此次在沙珠玉河共记录到鱼类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5"/>
        </w:rPr>
        <w:t>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科</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 </w:t>
      </w:r>
      <w:r>
        <w:rPr>
          <w:rFonts w:ascii="SimSun" w:hAnsi="SimSun" w:eastAsia="SimSun" w:cs="SimSun"/>
          <w:sz w:val="24"/>
          <w:szCs w:val="24"/>
          <w:b/>
          <w:bCs/>
          <w:spacing w:val="-5"/>
        </w:rPr>
        <w:t>种，其中鲤科鱼</w:t>
      </w:r>
      <w:r>
        <w:rPr>
          <w:rFonts w:ascii="SimSun" w:hAnsi="SimSun" w:eastAsia="SimSun" w:cs="SimSun"/>
          <w:sz w:val="24"/>
          <w:szCs w:val="24"/>
          <w:b/>
          <w:bCs/>
          <w:spacing w:val="-6"/>
        </w:rPr>
        <w:t>类</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 </w:t>
      </w:r>
      <w:r>
        <w:rPr>
          <w:rFonts w:ascii="SimSun" w:hAnsi="SimSun" w:eastAsia="SimSun" w:cs="SimSun"/>
          <w:sz w:val="24"/>
          <w:szCs w:val="24"/>
          <w:b/>
          <w:bCs/>
          <w:spacing w:val="-6"/>
        </w:rPr>
        <w:t>种，</w:t>
      </w:r>
      <w:r>
        <w:rPr>
          <w:rFonts w:ascii="SimSun" w:hAnsi="SimSun" w:eastAsia="SimSun" w:cs="SimSun"/>
          <w:sz w:val="24"/>
          <w:szCs w:val="24"/>
          <w:spacing w:val="-69"/>
        </w:rPr>
        <w:t xml:space="preserve"> </w:t>
      </w:r>
      <w:r>
        <w:rPr>
          <w:rFonts w:ascii="SimSun" w:hAnsi="SimSun" w:eastAsia="SimSun" w:cs="SimSun"/>
          <w:sz w:val="24"/>
          <w:szCs w:val="24"/>
          <w:b/>
          <w:bCs/>
          <w:spacing w:val="-6"/>
        </w:rPr>
        <w:t>占总种类数的</w:t>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66.7%</w:t>
      </w:r>
      <w:r>
        <w:rPr>
          <w:rFonts w:ascii="Times New Roman" w:hAnsi="Times New Roman" w:eastAsia="Times New Roman" w:cs="Times New Roman"/>
          <w:sz w:val="24"/>
          <w:szCs w:val="24"/>
          <w:b/>
          <w:bCs/>
          <w:spacing w:val="-13"/>
        </w:rPr>
        <w:t xml:space="preserve"> </w:t>
      </w:r>
      <w:r>
        <w:rPr>
          <w:rFonts w:ascii="SimSun" w:hAnsi="SimSun" w:eastAsia="SimSun" w:cs="SimSun"/>
          <w:sz w:val="24"/>
          <w:szCs w:val="24"/>
          <w:b/>
          <w:bCs/>
          <w:spacing w:val="-4"/>
        </w:rPr>
        <w:t>，鳅科鱼类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种，占总种类数的</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4"/>
        </w:rPr>
        <w:t>33.3%</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，中上游河段分布的均为土著鱼类，在下</w:t>
      </w:r>
      <w:r>
        <w:rPr>
          <w:rFonts w:ascii="SimSun" w:hAnsi="SimSun" w:eastAsia="SimSun" w:cs="SimSun"/>
          <w:sz w:val="24"/>
          <w:szCs w:val="24"/>
          <w:b/>
          <w:bCs/>
          <w:spacing w:val="-3"/>
        </w:rPr>
        <w:t>游河段调查到外来物种。</w:t>
      </w:r>
    </w:p>
    <w:p>
      <w:pPr>
        <w:ind w:left="2786"/>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4.5.5-12    </w:t>
      </w:r>
      <w:r>
        <w:rPr>
          <w:rFonts w:ascii="SimHei" w:hAnsi="SimHei" w:eastAsia="SimHei" w:cs="SimHei"/>
          <w:sz w:val="24"/>
          <w:szCs w:val="24"/>
          <w:b/>
          <w:bCs/>
          <w:spacing w:val="-2"/>
        </w:rPr>
        <w:t>沙珠玉河鱼类组成名录</w:t>
      </w:r>
    </w:p>
    <w:p>
      <w:pPr>
        <w:spacing w:line="19"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60"/>
        <w:gridCol w:w="1519"/>
        <w:gridCol w:w="4365"/>
        <w:gridCol w:w="1648"/>
      </w:tblGrid>
      <w:tr>
        <w:trPr>
          <w:trHeight w:val="436" w:hRule="atLeast"/>
        </w:trPr>
        <w:tc>
          <w:tcPr>
            <w:tcW w:w="1760" w:type="dxa"/>
            <w:vAlign w:val="top"/>
          </w:tcPr>
          <w:p>
            <w:pPr>
              <w:ind w:left="819"/>
              <w:spacing w:before="193" w:line="215" w:lineRule="auto"/>
              <w:rPr>
                <w:rFonts w:ascii="SimSun" w:hAnsi="SimSun" w:eastAsia="SimSun" w:cs="SimSun"/>
                <w:sz w:val="20"/>
                <w:szCs w:val="20"/>
              </w:rPr>
            </w:pPr>
            <w:r>
              <w:rPr>
                <w:rFonts w:ascii="SimSun" w:hAnsi="SimSun" w:eastAsia="SimSun" w:cs="SimSun"/>
                <w:sz w:val="20"/>
                <w:szCs w:val="20"/>
                <w:b/>
                <w:bCs/>
                <w:spacing w:val="-3"/>
              </w:rPr>
              <w:t>目</w:t>
            </w:r>
          </w:p>
        </w:tc>
        <w:tc>
          <w:tcPr>
            <w:tcW w:w="1519" w:type="dxa"/>
            <w:vAlign w:val="top"/>
          </w:tcPr>
          <w:p>
            <w:pPr>
              <w:ind w:left="658"/>
              <w:spacing w:before="193" w:line="215" w:lineRule="auto"/>
              <w:rPr>
                <w:rFonts w:ascii="SimSun" w:hAnsi="SimSun" w:eastAsia="SimSun" w:cs="SimSun"/>
                <w:sz w:val="20"/>
                <w:szCs w:val="20"/>
              </w:rPr>
            </w:pPr>
            <w:r>
              <w:rPr>
                <w:rFonts w:ascii="SimSun" w:hAnsi="SimSun" w:eastAsia="SimSun" w:cs="SimSun"/>
                <w:sz w:val="20"/>
                <w:szCs w:val="20"/>
                <w:b/>
                <w:bCs/>
                <w:spacing w:val="-2"/>
              </w:rPr>
              <w:t>科</w:t>
            </w:r>
          </w:p>
        </w:tc>
        <w:tc>
          <w:tcPr>
            <w:tcW w:w="4365" w:type="dxa"/>
            <w:vAlign w:val="top"/>
          </w:tcPr>
          <w:p>
            <w:pPr>
              <w:ind w:left="2082"/>
              <w:spacing w:before="193" w:line="215" w:lineRule="auto"/>
              <w:rPr>
                <w:rFonts w:ascii="SimSun" w:hAnsi="SimSun" w:eastAsia="SimSun" w:cs="SimSun"/>
                <w:sz w:val="20"/>
                <w:szCs w:val="20"/>
              </w:rPr>
            </w:pPr>
            <w:r>
              <w:rPr>
                <w:rFonts w:ascii="SimSun" w:hAnsi="SimSun" w:eastAsia="SimSun" w:cs="SimSun"/>
                <w:sz w:val="20"/>
                <w:szCs w:val="20"/>
                <w:b/>
                <w:bCs/>
                <w:spacing w:val="-2"/>
              </w:rPr>
              <w:t>种</w:t>
            </w:r>
          </w:p>
        </w:tc>
        <w:tc>
          <w:tcPr>
            <w:tcW w:w="1648" w:type="dxa"/>
            <w:vAlign w:val="top"/>
          </w:tcPr>
          <w:p>
            <w:pPr>
              <w:ind w:left="410"/>
              <w:spacing w:before="193" w:line="215" w:lineRule="auto"/>
              <w:rPr>
                <w:rFonts w:ascii="SimSun" w:hAnsi="SimSun" w:eastAsia="SimSun" w:cs="SimSun"/>
                <w:sz w:val="20"/>
                <w:szCs w:val="20"/>
              </w:rPr>
            </w:pPr>
            <w:r>
              <w:rPr>
                <w:rFonts w:ascii="SimSun" w:hAnsi="SimSun" w:eastAsia="SimSun" w:cs="SimSun"/>
                <w:sz w:val="20"/>
                <w:szCs w:val="20"/>
                <w:b/>
                <w:bCs/>
                <w:spacing w:val="5"/>
              </w:rPr>
              <w:t>分布情况</w:t>
            </w:r>
          </w:p>
        </w:tc>
      </w:tr>
      <w:tr>
        <w:trPr>
          <w:trHeight w:val="433" w:hRule="atLeast"/>
        </w:trPr>
        <w:tc>
          <w:tcPr>
            <w:tcW w:w="1760" w:type="dxa"/>
            <w:vAlign w:val="top"/>
            <w:vMerge w:val="restart"/>
            <w:tcBorders>
              <w:bottom w:val="nil"/>
            </w:tcBorders>
          </w:tcPr>
          <w:p>
            <w:pPr>
              <w:rPr>
                <w:rFonts w:ascii="Arial"/>
                <w:sz w:val="21"/>
              </w:rPr>
            </w:pPr>
            <w:r/>
          </w:p>
          <w:p>
            <w:pPr>
              <w:rPr>
                <w:rFonts w:ascii="Arial"/>
                <w:sz w:val="21"/>
              </w:rPr>
            </w:pPr>
            <w:r/>
          </w:p>
          <w:p>
            <w:pPr>
              <w:ind w:left="571"/>
              <w:spacing w:before="65" w:line="230" w:lineRule="auto"/>
              <w:rPr>
                <w:rFonts w:ascii="SimSun" w:hAnsi="SimSun" w:eastAsia="SimSun" w:cs="SimSun"/>
                <w:sz w:val="20"/>
                <w:szCs w:val="20"/>
              </w:rPr>
            </w:pPr>
            <w:r>
              <w:rPr>
                <w:rFonts w:ascii="SimSun" w:hAnsi="SimSun" w:eastAsia="SimSun" w:cs="SimSun"/>
                <w:sz w:val="20"/>
                <w:szCs w:val="20"/>
                <w:b/>
                <w:bCs/>
                <w:spacing w:val="5"/>
              </w:rPr>
              <w:t>鲤形目</w:t>
            </w:r>
          </w:p>
          <w:p>
            <w:pPr>
              <w:pStyle w:val="TableText"/>
              <w:ind w:left="227"/>
              <w:spacing w:before="199" w:line="197" w:lineRule="auto"/>
              <w:rPr>
                <w:sz w:val="20"/>
                <w:szCs w:val="20"/>
              </w:rPr>
            </w:pPr>
            <w:r>
              <w:rPr>
                <w:sz w:val="20"/>
                <w:szCs w:val="20"/>
                <w:b/>
                <w:bCs/>
                <w:spacing w:val="4"/>
              </w:rPr>
              <w:t>Cypriniformes</w:t>
            </w:r>
          </w:p>
        </w:tc>
        <w:tc>
          <w:tcPr>
            <w:tcW w:w="1519" w:type="dxa"/>
            <w:vAlign w:val="top"/>
            <w:vMerge w:val="restart"/>
            <w:tcBorders>
              <w:bottom w:val="nil"/>
            </w:tcBorders>
          </w:tcPr>
          <w:p>
            <w:pPr>
              <w:ind w:left="554"/>
              <w:spacing w:before="287" w:line="227" w:lineRule="auto"/>
              <w:rPr>
                <w:rFonts w:ascii="SimSun" w:hAnsi="SimSun" w:eastAsia="SimSun" w:cs="SimSun"/>
                <w:sz w:val="20"/>
                <w:szCs w:val="20"/>
              </w:rPr>
            </w:pPr>
            <w:r>
              <w:rPr>
                <w:rFonts w:ascii="SimSun" w:hAnsi="SimSun" w:eastAsia="SimSun" w:cs="SimSun"/>
                <w:sz w:val="20"/>
                <w:szCs w:val="20"/>
                <w:b/>
                <w:bCs/>
                <w:spacing w:val="2"/>
              </w:rPr>
              <w:t>鲤科</w:t>
            </w:r>
          </w:p>
          <w:p>
            <w:pPr>
              <w:pStyle w:val="TableText"/>
              <w:ind w:left="255"/>
              <w:spacing w:before="46" w:line="197" w:lineRule="auto"/>
              <w:rPr>
                <w:sz w:val="20"/>
                <w:szCs w:val="20"/>
              </w:rPr>
            </w:pPr>
            <w:r>
              <w:rPr>
                <w:sz w:val="20"/>
                <w:szCs w:val="20"/>
                <w:b/>
                <w:bCs/>
                <w:spacing w:val="3"/>
              </w:rPr>
              <w:t>Cyprinidae</w:t>
            </w:r>
          </w:p>
        </w:tc>
        <w:tc>
          <w:tcPr>
            <w:tcW w:w="4365" w:type="dxa"/>
            <w:vAlign w:val="top"/>
          </w:tcPr>
          <w:p>
            <w:pPr>
              <w:pStyle w:val="TableText"/>
              <w:ind w:left="827"/>
              <w:spacing w:before="188" w:line="216" w:lineRule="auto"/>
              <w:rPr>
                <w:sz w:val="20"/>
                <w:szCs w:val="20"/>
              </w:rPr>
            </w:pPr>
            <w:r>
              <w:rPr>
                <w:rFonts w:ascii="SimSun" w:hAnsi="SimSun" w:eastAsia="SimSun" w:cs="SimSun"/>
                <w:sz w:val="20"/>
                <w:szCs w:val="20"/>
                <w:b/>
                <w:bCs/>
                <w:spacing w:val="20"/>
              </w:rPr>
              <w:t>花斑裸鲤</w:t>
            </w:r>
            <w:r>
              <w:rPr>
                <w:rFonts w:ascii="SimSun" w:hAnsi="SimSun" w:eastAsia="SimSun" w:cs="SimSun"/>
                <w:sz w:val="20"/>
                <w:szCs w:val="20"/>
                <w:spacing w:val="-32"/>
              </w:rPr>
              <w:t xml:space="preserve"> </w:t>
            </w:r>
            <w:r>
              <w:rPr>
                <w:sz w:val="20"/>
                <w:szCs w:val="20"/>
                <w:b/>
                <w:bCs/>
                <w:i/>
                <w:iCs/>
              </w:rPr>
              <w:t>Gymnocypris</w:t>
            </w:r>
            <w:r>
              <w:rPr>
                <w:sz w:val="20"/>
                <w:szCs w:val="20"/>
                <w:b/>
                <w:bCs/>
                <w:i/>
                <w:iCs/>
                <w:spacing w:val="20"/>
              </w:rPr>
              <w:t xml:space="preserve"> </w:t>
            </w:r>
            <w:r>
              <w:rPr>
                <w:sz w:val="20"/>
                <w:szCs w:val="20"/>
                <w:b/>
                <w:bCs/>
                <w:i/>
                <w:iCs/>
              </w:rPr>
              <w:t>eckloni</w:t>
            </w:r>
          </w:p>
        </w:tc>
        <w:tc>
          <w:tcPr>
            <w:tcW w:w="1648" w:type="dxa"/>
            <w:vAlign w:val="top"/>
          </w:tcPr>
          <w:p>
            <w:pPr>
              <w:ind w:left="408"/>
              <w:spacing w:before="188" w:line="216" w:lineRule="auto"/>
              <w:rPr>
                <w:rFonts w:ascii="SimSun" w:hAnsi="SimSun" w:eastAsia="SimSun" w:cs="SimSun"/>
                <w:sz w:val="20"/>
                <w:szCs w:val="20"/>
              </w:rPr>
            </w:pPr>
            <w:r>
              <w:rPr>
                <w:rFonts w:ascii="SimSun" w:hAnsi="SimSun" w:eastAsia="SimSun" w:cs="SimSun"/>
                <w:sz w:val="20"/>
                <w:szCs w:val="20"/>
                <w:b/>
                <w:bCs/>
                <w:spacing w:val="6"/>
              </w:rPr>
              <w:t>均有分布</w:t>
            </w:r>
          </w:p>
        </w:tc>
      </w:tr>
      <w:tr>
        <w:trPr>
          <w:trHeight w:val="432" w:hRule="atLeast"/>
        </w:trPr>
        <w:tc>
          <w:tcPr>
            <w:tcW w:w="1760" w:type="dxa"/>
            <w:vAlign w:val="top"/>
            <w:vMerge w:val="continue"/>
            <w:tcBorders>
              <w:top w:val="nil"/>
              <w:bottom w:val="nil"/>
            </w:tcBorders>
          </w:tcPr>
          <w:p>
            <w:pPr>
              <w:rPr>
                <w:rFonts w:ascii="Arial"/>
                <w:sz w:val="21"/>
              </w:rPr>
            </w:pPr>
            <w:r/>
          </w:p>
        </w:tc>
        <w:tc>
          <w:tcPr>
            <w:tcW w:w="1519" w:type="dxa"/>
            <w:vAlign w:val="top"/>
            <w:vMerge w:val="continue"/>
            <w:tcBorders>
              <w:top w:val="nil"/>
            </w:tcBorders>
          </w:tcPr>
          <w:p>
            <w:pPr>
              <w:rPr>
                <w:rFonts w:ascii="Arial"/>
                <w:sz w:val="21"/>
              </w:rPr>
            </w:pPr>
            <w:r/>
          </w:p>
        </w:tc>
        <w:tc>
          <w:tcPr>
            <w:tcW w:w="4365" w:type="dxa"/>
            <w:vAlign w:val="top"/>
          </w:tcPr>
          <w:p>
            <w:pPr>
              <w:pStyle w:val="TableText"/>
              <w:ind w:left="928"/>
              <w:spacing w:before="190" w:line="214" w:lineRule="auto"/>
              <w:rPr>
                <w:sz w:val="20"/>
                <w:szCs w:val="20"/>
              </w:rPr>
            </w:pPr>
            <w:r>
              <w:rPr>
                <w:rFonts w:ascii="SimSun" w:hAnsi="SimSun" w:eastAsia="SimSun" w:cs="SimSun"/>
                <w:sz w:val="20"/>
                <w:szCs w:val="20"/>
                <w:b/>
                <w:bCs/>
                <w:spacing w:val="44"/>
              </w:rPr>
              <w:t>麦穗鱼</w:t>
            </w:r>
            <w:r>
              <w:rPr>
                <w:rFonts w:ascii="SimSun" w:hAnsi="SimSun" w:eastAsia="SimSun" w:cs="SimSun"/>
                <w:sz w:val="20"/>
                <w:szCs w:val="20"/>
                <w:spacing w:val="-54"/>
              </w:rPr>
              <w:t xml:space="preserve"> </w:t>
            </w:r>
            <w:r>
              <w:rPr>
                <w:sz w:val="20"/>
                <w:szCs w:val="20"/>
                <w:b/>
                <w:bCs/>
                <w:i/>
                <w:iCs/>
              </w:rPr>
              <w:t>Pseudorasbora</w:t>
            </w:r>
            <w:r>
              <w:rPr>
                <w:sz w:val="20"/>
                <w:szCs w:val="20"/>
                <w:b/>
                <w:bCs/>
                <w:i/>
                <w:iCs/>
                <w:spacing w:val="-24"/>
              </w:rPr>
              <w:t xml:space="preserve"> </w:t>
            </w:r>
            <w:r>
              <w:rPr>
                <w:sz w:val="20"/>
                <w:szCs w:val="20"/>
                <w:b/>
                <w:bCs/>
                <w:i/>
                <w:iCs/>
              </w:rPr>
              <w:t>parva</w:t>
            </w:r>
          </w:p>
        </w:tc>
        <w:tc>
          <w:tcPr>
            <w:tcW w:w="1648" w:type="dxa"/>
            <w:vAlign w:val="top"/>
          </w:tcPr>
          <w:p>
            <w:pPr>
              <w:ind w:left="414"/>
              <w:spacing w:before="190" w:line="214" w:lineRule="auto"/>
              <w:rPr>
                <w:rFonts w:ascii="SimSun" w:hAnsi="SimSun" w:eastAsia="SimSun" w:cs="SimSun"/>
                <w:sz w:val="20"/>
                <w:szCs w:val="20"/>
              </w:rPr>
            </w:pPr>
            <w:r>
              <w:rPr>
                <w:rFonts w:ascii="SimSun" w:hAnsi="SimSun" w:eastAsia="SimSun" w:cs="SimSun"/>
                <w:sz w:val="20"/>
                <w:szCs w:val="20"/>
                <w:b/>
                <w:bCs/>
                <w:spacing w:val="4"/>
              </w:rPr>
              <w:t>下游河段</w:t>
            </w:r>
          </w:p>
        </w:tc>
      </w:tr>
      <w:tr>
        <w:trPr>
          <w:trHeight w:val="678" w:hRule="atLeast"/>
        </w:trPr>
        <w:tc>
          <w:tcPr>
            <w:tcW w:w="1760" w:type="dxa"/>
            <w:vAlign w:val="top"/>
            <w:vMerge w:val="continue"/>
            <w:tcBorders>
              <w:top w:val="nil"/>
            </w:tcBorders>
          </w:tcPr>
          <w:p>
            <w:pPr>
              <w:rPr>
                <w:rFonts w:ascii="Arial"/>
                <w:sz w:val="21"/>
              </w:rPr>
            </w:pPr>
            <w:r/>
          </w:p>
        </w:tc>
        <w:tc>
          <w:tcPr>
            <w:tcW w:w="1519" w:type="dxa"/>
            <w:vAlign w:val="top"/>
          </w:tcPr>
          <w:p>
            <w:pPr>
              <w:ind w:left="552"/>
              <w:spacing w:before="192" w:line="227" w:lineRule="auto"/>
              <w:rPr>
                <w:rFonts w:ascii="SimSun" w:hAnsi="SimSun" w:eastAsia="SimSun" w:cs="SimSun"/>
                <w:sz w:val="20"/>
                <w:szCs w:val="20"/>
              </w:rPr>
            </w:pPr>
            <w:r>
              <w:rPr>
                <w:rFonts w:ascii="SimSun" w:hAnsi="SimSun" w:eastAsia="SimSun" w:cs="SimSun"/>
                <w:sz w:val="20"/>
                <w:szCs w:val="20"/>
                <w:b/>
                <w:bCs/>
                <w:spacing w:val="3"/>
              </w:rPr>
              <w:t>鳅科</w:t>
            </w:r>
          </w:p>
          <w:p>
            <w:pPr>
              <w:pStyle w:val="TableText"/>
              <w:ind w:left="325"/>
              <w:spacing w:before="46" w:line="191" w:lineRule="auto"/>
              <w:rPr>
                <w:sz w:val="20"/>
                <w:szCs w:val="20"/>
              </w:rPr>
            </w:pPr>
            <w:r>
              <w:rPr>
                <w:sz w:val="20"/>
                <w:szCs w:val="20"/>
                <w:b/>
                <w:bCs/>
                <w:spacing w:val="3"/>
              </w:rPr>
              <w:t>Cobitidae</w:t>
            </w:r>
          </w:p>
        </w:tc>
        <w:tc>
          <w:tcPr>
            <w:tcW w:w="4365" w:type="dxa"/>
            <w:vAlign w:val="top"/>
          </w:tcPr>
          <w:p>
            <w:pPr>
              <w:spacing w:line="245" w:lineRule="auto"/>
              <w:rPr>
                <w:rFonts w:ascii="Arial"/>
                <w:sz w:val="21"/>
              </w:rPr>
            </w:pPr>
            <w:r/>
          </w:p>
          <w:p>
            <w:pPr>
              <w:pStyle w:val="TableText"/>
              <w:ind w:left="671"/>
              <w:spacing w:before="65" w:line="221" w:lineRule="auto"/>
              <w:rPr>
                <w:sz w:val="20"/>
                <w:szCs w:val="20"/>
              </w:rPr>
            </w:pPr>
            <w:r>
              <w:rPr>
                <w:rFonts w:ascii="SimSun" w:hAnsi="SimSun" w:eastAsia="SimSun" w:cs="SimSun"/>
                <w:sz w:val="20"/>
                <w:szCs w:val="20"/>
                <w:b/>
                <w:bCs/>
                <w:spacing w:val="17"/>
              </w:rPr>
              <w:t>茶卡高原鳅</w:t>
            </w:r>
            <w:r>
              <w:rPr>
                <w:rFonts w:ascii="SimSun" w:hAnsi="SimSun" w:eastAsia="SimSun" w:cs="SimSun"/>
                <w:sz w:val="20"/>
                <w:szCs w:val="20"/>
                <w:spacing w:val="-27"/>
              </w:rPr>
              <w:t xml:space="preserve"> </w:t>
            </w:r>
            <w:r>
              <w:rPr>
                <w:sz w:val="20"/>
                <w:szCs w:val="20"/>
                <w:b/>
                <w:bCs/>
                <w:i/>
                <w:iCs/>
              </w:rPr>
              <w:t>Triplophysa</w:t>
            </w:r>
            <w:r>
              <w:rPr>
                <w:sz w:val="20"/>
                <w:szCs w:val="20"/>
                <w:b/>
                <w:bCs/>
                <w:i/>
                <w:iCs/>
                <w:spacing w:val="17"/>
              </w:rPr>
              <w:t xml:space="preserve"> </w:t>
            </w:r>
            <w:r>
              <w:rPr>
                <w:sz w:val="20"/>
                <w:szCs w:val="20"/>
                <w:b/>
                <w:bCs/>
                <w:i/>
                <w:iCs/>
              </w:rPr>
              <w:t>cakaensis</w:t>
            </w:r>
          </w:p>
        </w:tc>
        <w:tc>
          <w:tcPr>
            <w:tcW w:w="1648" w:type="dxa"/>
            <w:vAlign w:val="top"/>
          </w:tcPr>
          <w:p>
            <w:pPr>
              <w:spacing w:line="245" w:lineRule="auto"/>
              <w:rPr>
                <w:rFonts w:ascii="Arial"/>
                <w:sz w:val="21"/>
              </w:rPr>
            </w:pPr>
            <w:r/>
          </w:p>
          <w:p>
            <w:pPr>
              <w:ind w:left="408"/>
              <w:spacing w:before="65" w:line="227" w:lineRule="auto"/>
              <w:rPr>
                <w:rFonts w:ascii="SimSun" w:hAnsi="SimSun" w:eastAsia="SimSun" w:cs="SimSun"/>
                <w:sz w:val="20"/>
                <w:szCs w:val="20"/>
              </w:rPr>
            </w:pPr>
            <w:r>
              <w:rPr>
                <w:rFonts w:ascii="SimSun" w:hAnsi="SimSun" w:eastAsia="SimSun" w:cs="SimSun"/>
                <w:sz w:val="20"/>
                <w:szCs w:val="20"/>
                <w:b/>
                <w:bCs/>
                <w:spacing w:val="6"/>
              </w:rPr>
              <w:t>均有分布</w:t>
            </w:r>
          </w:p>
        </w:tc>
      </w:tr>
    </w:tbl>
    <w:p>
      <w:pPr>
        <w:ind w:left="597"/>
        <w:spacing w:before="19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鱼类群落结构组成</w:t>
      </w:r>
    </w:p>
    <w:p>
      <w:pPr>
        <w:ind w:left="121" w:right="52" w:firstLine="480"/>
        <w:spacing w:before="215" w:line="384" w:lineRule="auto"/>
        <w:jc w:val="both"/>
        <w:rPr>
          <w:rFonts w:ascii="SimSun" w:hAnsi="SimSun" w:eastAsia="SimSun" w:cs="SimSun"/>
          <w:sz w:val="24"/>
          <w:szCs w:val="24"/>
        </w:rPr>
      </w:pPr>
      <w:r>
        <w:rPr>
          <w:rFonts w:ascii="SimSun" w:hAnsi="SimSun" w:eastAsia="SimSun" w:cs="SimSun"/>
          <w:sz w:val="24"/>
          <w:szCs w:val="24"/>
          <w:b/>
          <w:bCs/>
          <w:spacing w:val="-5"/>
        </w:rPr>
        <w:t>此次调查在大河坝河、切吉河以及沙珠玉河共记录鱼类</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230 </w:t>
      </w:r>
      <w:r>
        <w:rPr>
          <w:rFonts w:ascii="SimSun" w:hAnsi="SimSun" w:eastAsia="SimSun" w:cs="SimSun"/>
          <w:sz w:val="24"/>
          <w:szCs w:val="24"/>
          <w:b/>
          <w:bCs/>
          <w:spacing w:val="-5"/>
        </w:rPr>
        <w:t>尾，总重量为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3303.6g</w:t>
      </w:r>
      <w:r>
        <w:rPr>
          <w:rFonts w:ascii="SimSun" w:hAnsi="SimSun" w:eastAsia="SimSun" w:cs="SimSun"/>
          <w:sz w:val="24"/>
          <w:szCs w:val="24"/>
          <w:b/>
          <w:bCs/>
          <w:spacing w:val="-5"/>
        </w:rPr>
        <w:t>，</w:t>
      </w:r>
      <w:r>
        <w:rPr>
          <w:rFonts w:ascii="SimSun" w:hAnsi="SimSun" w:eastAsia="SimSun" w:cs="SimSun"/>
          <w:sz w:val="24"/>
          <w:szCs w:val="24"/>
          <w:b/>
          <w:bCs/>
          <w:spacing w:val="-5"/>
        </w:rPr>
        <w:t>主要优势种为修长高原鳅，</w:t>
      </w:r>
      <w:r>
        <w:rPr>
          <w:rFonts w:ascii="SimSun" w:hAnsi="SimSun" w:eastAsia="SimSun" w:cs="SimSun"/>
          <w:sz w:val="24"/>
          <w:szCs w:val="24"/>
          <w:spacing w:val="-69"/>
        </w:rPr>
        <w:t xml:space="preserve"> </w:t>
      </w:r>
      <w:r>
        <w:rPr>
          <w:rFonts w:ascii="SimSun" w:hAnsi="SimSun" w:eastAsia="SimSun" w:cs="SimSun"/>
          <w:sz w:val="24"/>
          <w:szCs w:val="24"/>
          <w:b/>
          <w:bCs/>
          <w:spacing w:val="-5"/>
        </w:rPr>
        <w:t>占渔获物总数量的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30.87%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，其次为黄河裸裂尻鱼，</w:t>
      </w:r>
      <w:r>
        <w:rPr>
          <w:rFonts w:ascii="SimSun" w:hAnsi="SimSun" w:eastAsia="SimSun" w:cs="SimSun"/>
          <w:sz w:val="24"/>
          <w:szCs w:val="24"/>
          <w:spacing w:val="-71"/>
        </w:rPr>
        <w:t xml:space="preserve"> </w:t>
      </w:r>
      <w:r>
        <w:rPr>
          <w:rFonts w:ascii="SimSun" w:hAnsi="SimSun" w:eastAsia="SimSun" w:cs="SimSun"/>
          <w:sz w:val="24"/>
          <w:szCs w:val="24"/>
          <w:b/>
          <w:bCs/>
          <w:spacing w:val="-5"/>
        </w:rPr>
        <w:t>占渔获</w:t>
      </w:r>
      <w:r>
        <w:rPr>
          <w:rFonts w:ascii="SimSun" w:hAnsi="SimSun" w:eastAsia="SimSun" w:cs="SimSun"/>
          <w:sz w:val="24"/>
          <w:szCs w:val="24"/>
          <w:b/>
          <w:bCs/>
          <w:spacing w:val="-3"/>
        </w:rPr>
        <w:t>物总数量的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22.17%</w:t>
      </w:r>
      <w:r>
        <w:rPr>
          <w:rFonts w:ascii="SimSun" w:hAnsi="SimSun" w:eastAsia="SimSun" w:cs="SimSun"/>
          <w:sz w:val="24"/>
          <w:szCs w:val="24"/>
          <w:b/>
          <w:bCs/>
          <w:spacing w:val="-3"/>
        </w:rPr>
        <w:t>；黄河裸裂尻鱼的重</w:t>
      </w:r>
      <w:r>
        <w:rPr>
          <w:rFonts w:ascii="SimSun" w:hAnsi="SimSun" w:eastAsia="SimSun" w:cs="SimSun"/>
          <w:sz w:val="24"/>
          <w:szCs w:val="24"/>
          <w:b/>
          <w:bCs/>
          <w:spacing w:val="-4"/>
        </w:rPr>
        <w:t>量占比最高，占总重量的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66.60%</w:t>
      </w:r>
      <w:r>
        <w:rPr>
          <w:rFonts w:ascii="SimSun" w:hAnsi="SimSun" w:eastAsia="SimSun" w:cs="SimSun"/>
          <w:sz w:val="24"/>
          <w:szCs w:val="24"/>
          <w:b/>
          <w:bCs/>
          <w:spacing w:val="-4"/>
        </w:rPr>
        <w:t>，其次为修长</w:t>
      </w:r>
      <w:r>
        <w:rPr>
          <w:rFonts w:ascii="SimSun" w:hAnsi="SimSun" w:eastAsia="SimSun" w:cs="SimSun"/>
          <w:sz w:val="24"/>
          <w:szCs w:val="24"/>
          <w:b/>
          <w:bCs/>
          <w:spacing w:val="-4"/>
        </w:rPr>
        <w:t>高原鳅，</w:t>
      </w:r>
      <w:r>
        <w:rPr>
          <w:rFonts w:ascii="SimSun" w:hAnsi="SimSun" w:eastAsia="SimSun" w:cs="SimSun"/>
          <w:sz w:val="24"/>
          <w:szCs w:val="24"/>
          <w:spacing w:val="-69"/>
        </w:rPr>
        <w:t xml:space="preserve"> </w:t>
      </w:r>
      <w:r>
        <w:rPr>
          <w:rFonts w:ascii="SimSun" w:hAnsi="SimSun" w:eastAsia="SimSun" w:cs="SimSun"/>
          <w:sz w:val="24"/>
          <w:szCs w:val="24"/>
          <w:b/>
          <w:bCs/>
          <w:spacing w:val="-4"/>
        </w:rPr>
        <w:t>占总重量的</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12.74%</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4"/>
        </w:rPr>
        <w:t>。鱼类群落结构总体表明，调查河段范</w:t>
      </w:r>
      <w:r>
        <w:rPr>
          <w:rFonts w:ascii="SimSun" w:hAnsi="SimSun" w:eastAsia="SimSun" w:cs="SimSun"/>
          <w:sz w:val="24"/>
          <w:szCs w:val="24"/>
          <w:b/>
          <w:bCs/>
          <w:spacing w:val="-5"/>
        </w:rPr>
        <w:t>围内资源量土著鱼</w:t>
      </w:r>
    </w:p>
    <w:p>
      <w:pPr>
        <w:spacing w:line="384" w:lineRule="auto"/>
        <w:sectPr>
          <w:footerReference w:type="default" r:id="rId311"/>
          <w:pgSz w:w="11906" w:h="16839"/>
          <w:pgMar w:top="400" w:right="1304" w:bottom="1431" w:left="1304"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281" w:right="370" w:hanging="1"/>
        <w:spacing w:before="78" w:line="385" w:lineRule="auto"/>
        <w:jc w:val="both"/>
        <w:rPr>
          <w:rFonts w:ascii="SimSun" w:hAnsi="SimSun" w:eastAsia="SimSun" w:cs="SimSun"/>
          <w:sz w:val="24"/>
          <w:szCs w:val="24"/>
        </w:rPr>
      </w:pPr>
      <w:bookmarkStart w:name="bookmark169" w:id="81"/>
      <w:bookmarkEnd w:id="81"/>
      <w:r>
        <w:rPr>
          <w:rFonts w:ascii="SimSun" w:hAnsi="SimSun" w:eastAsia="SimSun" w:cs="SimSun"/>
          <w:sz w:val="24"/>
          <w:szCs w:val="24"/>
          <w:b/>
          <w:bCs/>
          <w:spacing w:val="-4"/>
        </w:rPr>
        <w:t>类为主，鳅科鱼类为鱼类群落结构组成的优势类群，鲤科鱼类以黄河裸裂尻鱼为</w:t>
      </w:r>
      <w:r>
        <w:rPr>
          <w:rFonts w:ascii="SimSun" w:hAnsi="SimSun" w:eastAsia="SimSun" w:cs="SimSun"/>
          <w:sz w:val="24"/>
          <w:szCs w:val="24"/>
          <w:b/>
          <w:bCs/>
          <w:spacing w:val="-5"/>
        </w:rPr>
        <w:t>主。此</w:t>
      </w:r>
      <w:r>
        <w:rPr>
          <w:rFonts w:ascii="SimSun" w:hAnsi="SimSun" w:eastAsia="SimSun" w:cs="SimSun"/>
          <w:sz w:val="24"/>
          <w:szCs w:val="24"/>
          <w:b/>
          <w:bCs/>
          <w:spacing w:val="-4"/>
        </w:rPr>
        <w:t>次调查记录到的所有鱼类经过生物学测量、称重之后全部放回原有水域。渔</w:t>
      </w:r>
      <w:r>
        <w:rPr>
          <w:rFonts w:ascii="SimSun" w:hAnsi="SimSun" w:eastAsia="SimSun" w:cs="SimSun"/>
          <w:sz w:val="24"/>
          <w:szCs w:val="24"/>
          <w:b/>
          <w:bCs/>
          <w:spacing w:val="-5"/>
        </w:rPr>
        <w:t>获物结构组</w:t>
      </w:r>
      <w:r>
        <w:rPr>
          <w:rFonts w:ascii="SimSun" w:hAnsi="SimSun" w:eastAsia="SimSun" w:cs="SimSun"/>
          <w:sz w:val="24"/>
          <w:szCs w:val="24"/>
          <w:b/>
          <w:bCs/>
          <w:spacing w:val="-3"/>
        </w:rPr>
        <w:t>成见下表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4.5.5-13</w:t>
      </w:r>
      <w:r>
        <w:rPr>
          <w:rFonts w:ascii="SimSun" w:hAnsi="SimSun" w:eastAsia="SimSun" w:cs="SimSun"/>
          <w:sz w:val="24"/>
          <w:szCs w:val="24"/>
          <w:b/>
          <w:bCs/>
          <w:spacing w:val="-3"/>
        </w:rPr>
        <w:t>。</w:t>
      </w:r>
    </w:p>
    <w:p>
      <w:pPr>
        <w:ind w:left="3065"/>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4.5.5-13    </w:t>
      </w:r>
      <w:r>
        <w:rPr>
          <w:rFonts w:ascii="SimHei" w:hAnsi="SimHei" w:eastAsia="SimHei" w:cs="SimHei"/>
          <w:sz w:val="24"/>
          <w:szCs w:val="24"/>
          <w:b/>
          <w:bCs/>
          <w:spacing w:val="-2"/>
        </w:rPr>
        <w:t>鱼类群落结构组成表</w:t>
      </w:r>
    </w:p>
    <w:p>
      <w:pPr>
        <w:spacing w:line="18" w:lineRule="exact"/>
        <w:rPr/>
      </w:pPr>
      <w:r/>
    </w:p>
    <w:tbl>
      <w:tblPr>
        <w:tblStyle w:val="TableNormal"/>
        <w:tblW w:w="970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35"/>
        <w:gridCol w:w="879"/>
        <w:gridCol w:w="705"/>
        <w:gridCol w:w="1045"/>
        <w:gridCol w:w="1129"/>
        <w:gridCol w:w="1045"/>
        <w:gridCol w:w="879"/>
        <w:gridCol w:w="1072"/>
        <w:gridCol w:w="1319"/>
      </w:tblGrid>
      <w:tr>
        <w:trPr>
          <w:trHeight w:val="406" w:hRule="atLeast"/>
        </w:trPr>
        <w:tc>
          <w:tcPr>
            <w:tcW w:w="1635" w:type="dxa"/>
            <w:vAlign w:val="top"/>
          </w:tcPr>
          <w:p>
            <w:pPr>
              <w:ind w:left="612"/>
              <w:spacing w:before="98" w:line="228" w:lineRule="auto"/>
              <w:rPr>
                <w:rFonts w:ascii="SimSun" w:hAnsi="SimSun" w:eastAsia="SimSun" w:cs="SimSun"/>
                <w:sz w:val="20"/>
                <w:szCs w:val="20"/>
              </w:rPr>
            </w:pPr>
            <w:r>
              <w:rPr>
                <w:rFonts w:ascii="SimSun" w:hAnsi="SimSun" w:eastAsia="SimSun" w:cs="SimSun"/>
                <w:sz w:val="20"/>
                <w:szCs w:val="20"/>
                <w:b/>
                <w:bCs/>
                <w:spacing w:val="3"/>
              </w:rPr>
              <w:t>种名</w:t>
            </w:r>
          </w:p>
        </w:tc>
        <w:tc>
          <w:tcPr>
            <w:tcW w:w="879" w:type="dxa"/>
            <w:vAlign w:val="top"/>
          </w:tcPr>
          <w:p>
            <w:pPr>
              <w:ind w:left="238"/>
              <w:spacing w:before="98" w:line="236" w:lineRule="auto"/>
              <w:rPr>
                <w:rFonts w:ascii="SimSun" w:hAnsi="SimSun" w:eastAsia="SimSun" w:cs="SimSun"/>
                <w:sz w:val="20"/>
                <w:szCs w:val="20"/>
              </w:rPr>
            </w:pPr>
            <w:r>
              <w:rPr>
                <w:rFonts w:ascii="SimSun" w:hAnsi="SimSun" w:eastAsia="SimSun" w:cs="SimSun"/>
                <w:sz w:val="20"/>
                <w:szCs w:val="20"/>
                <w:b/>
                <w:bCs/>
                <w:spacing w:val="1"/>
              </w:rPr>
              <w:t>总重</w:t>
            </w:r>
          </w:p>
        </w:tc>
        <w:tc>
          <w:tcPr>
            <w:tcW w:w="705" w:type="dxa"/>
            <w:vAlign w:val="top"/>
          </w:tcPr>
          <w:p>
            <w:pPr>
              <w:ind w:left="145"/>
              <w:spacing w:before="97" w:line="228" w:lineRule="auto"/>
              <w:rPr>
                <w:rFonts w:ascii="SimSun" w:hAnsi="SimSun" w:eastAsia="SimSun" w:cs="SimSun"/>
                <w:sz w:val="20"/>
                <w:szCs w:val="20"/>
              </w:rPr>
            </w:pPr>
            <w:r>
              <w:rPr>
                <w:rFonts w:ascii="SimSun" w:hAnsi="SimSun" w:eastAsia="SimSun" w:cs="SimSun"/>
                <w:sz w:val="20"/>
                <w:szCs w:val="20"/>
                <w:b/>
                <w:bCs/>
                <w:spacing w:val="3"/>
              </w:rPr>
              <w:t>尾数</w:t>
            </w:r>
          </w:p>
        </w:tc>
        <w:tc>
          <w:tcPr>
            <w:tcW w:w="1045" w:type="dxa"/>
            <w:vAlign w:val="top"/>
          </w:tcPr>
          <w:p>
            <w:pPr>
              <w:pStyle w:val="TableText"/>
              <w:ind w:left="155"/>
              <w:spacing w:before="97" w:line="229" w:lineRule="auto"/>
              <w:rPr>
                <w:sz w:val="20"/>
                <w:szCs w:val="20"/>
              </w:rPr>
            </w:pPr>
            <w:r>
              <w:rPr>
                <w:rFonts w:ascii="SimSun" w:hAnsi="SimSun" w:eastAsia="SimSun" w:cs="SimSun"/>
                <w:sz w:val="20"/>
                <w:szCs w:val="20"/>
                <w:b/>
                <w:bCs/>
                <w:spacing w:val="6"/>
              </w:rPr>
              <w:t>体长</w:t>
            </w:r>
            <w:r>
              <w:rPr>
                <w:rFonts w:ascii="SimSun" w:hAnsi="SimSun" w:eastAsia="SimSun" w:cs="SimSun"/>
                <w:sz w:val="20"/>
                <w:szCs w:val="20"/>
                <w:spacing w:val="-38"/>
              </w:rPr>
              <w:t xml:space="preserve"> </w:t>
            </w:r>
            <w:r>
              <w:rPr>
                <w:sz w:val="20"/>
                <w:szCs w:val="20"/>
                <w:b/>
                <w:bCs/>
              </w:rPr>
              <w:t>cm</w:t>
            </w:r>
          </w:p>
        </w:tc>
        <w:tc>
          <w:tcPr>
            <w:tcW w:w="1129" w:type="dxa"/>
            <w:vAlign w:val="top"/>
          </w:tcPr>
          <w:p>
            <w:pPr>
              <w:pStyle w:val="TableText"/>
              <w:ind w:left="279"/>
              <w:spacing w:before="97" w:line="221" w:lineRule="auto"/>
              <w:rPr>
                <w:sz w:val="20"/>
                <w:szCs w:val="20"/>
              </w:rPr>
            </w:pPr>
            <w:r>
              <w:rPr>
                <w:rFonts w:ascii="SimSun" w:hAnsi="SimSun" w:eastAsia="SimSun" w:cs="SimSun"/>
                <w:sz w:val="20"/>
                <w:szCs w:val="20"/>
                <w:b/>
                <w:bCs/>
                <w:spacing w:val="2"/>
              </w:rPr>
              <w:t>体重</w:t>
            </w:r>
            <w:r>
              <w:rPr>
                <w:rFonts w:ascii="SimSun" w:hAnsi="SimSun" w:eastAsia="SimSun" w:cs="SimSun"/>
                <w:sz w:val="20"/>
                <w:szCs w:val="20"/>
                <w:spacing w:val="-37"/>
              </w:rPr>
              <w:t xml:space="preserve"> </w:t>
            </w:r>
            <w:r>
              <w:rPr>
                <w:sz w:val="20"/>
                <w:szCs w:val="20"/>
                <w:b/>
                <w:bCs/>
                <w:spacing w:val="2"/>
              </w:rPr>
              <w:t>g</w:t>
            </w:r>
          </w:p>
        </w:tc>
        <w:tc>
          <w:tcPr>
            <w:tcW w:w="1045" w:type="dxa"/>
            <w:vAlign w:val="top"/>
          </w:tcPr>
          <w:p>
            <w:pPr>
              <w:pStyle w:val="TableText"/>
              <w:ind w:left="159"/>
              <w:spacing w:before="98" w:line="228" w:lineRule="auto"/>
              <w:rPr>
                <w:sz w:val="20"/>
                <w:szCs w:val="20"/>
              </w:rPr>
            </w:pPr>
            <w:r>
              <w:rPr>
                <w:rFonts w:ascii="SimSun" w:hAnsi="SimSun" w:eastAsia="SimSun" w:cs="SimSun"/>
                <w:sz w:val="20"/>
                <w:szCs w:val="20"/>
                <w:b/>
                <w:bCs/>
                <w:spacing w:val="5"/>
              </w:rPr>
              <w:t>均长</w:t>
            </w:r>
            <w:r>
              <w:rPr>
                <w:rFonts w:ascii="SimSun" w:hAnsi="SimSun" w:eastAsia="SimSun" w:cs="SimSun"/>
                <w:sz w:val="20"/>
                <w:szCs w:val="20"/>
                <w:spacing w:val="-40"/>
              </w:rPr>
              <w:t xml:space="preserve"> </w:t>
            </w:r>
            <w:r>
              <w:rPr>
                <w:sz w:val="20"/>
                <w:szCs w:val="20"/>
                <w:b/>
                <w:bCs/>
              </w:rPr>
              <w:t>cm</w:t>
            </w:r>
          </w:p>
        </w:tc>
        <w:tc>
          <w:tcPr>
            <w:tcW w:w="879" w:type="dxa"/>
            <w:vAlign w:val="top"/>
          </w:tcPr>
          <w:p>
            <w:pPr>
              <w:pStyle w:val="TableText"/>
              <w:ind w:left="158"/>
              <w:spacing w:before="97" w:line="221" w:lineRule="auto"/>
              <w:rPr>
                <w:sz w:val="20"/>
                <w:szCs w:val="20"/>
              </w:rPr>
            </w:pPr>
            <w:r>
              <w:rPr>
                <w:rFonts w:ascii="SimSun" w:hAnsi="SimSun" w:eastAsia="SimSun" w:cs="SimSun"/>
                <w:sz w:val="20"/>
                <w:szCs w:val="20"/>
                <w:b/>
                <w:bCs/>
                <w:spacing w:val="2"/>
              </w:rPr>
              <w:t>均重</w:t>
            </w:r>
            <w:r>
              <w:rPr>
                <w:rFonts w:ascii="SimSun" w:hAnsi="SimSun" w:eastAsia="SimSun" w:cs="SimSun"/>
                <w:sz w:val="20"/>
                <w:szCs w:val="20"/>
                <w:spacing w:val="-40"/>
              </w:rPr>
              <w:t xml:space="preserve"> </w:t>
            </w:r>
            <w:r>
              <w:rPr>
                <w:sz w:val="20"/>
                <w:szCs w:val="20"/>
                <w:b/>
                <w:bCs/>
                <w:spacing w:val="2"/>
              </w:rPr>
              <w:t>g</w:t>
            </w:r>
          </w:p>
        </w:tc>
        <w:tc>
          <w:tcPr>
            <w:tcW w:w="1072" w:type="dxa"/>
            <w:vAlign w:val="top"/>
          </w:tcPr>
          <w:p>
            <w:pPr>
              <w:pStyle w:val="TableText"/>
              <w:ind w:left="227"/>
              <w:spacing w:before="98" w:line="233" w:lineRule="auto"/>
              <w:rPr>
                <w:sz w:val="20"/>
                <w:szCs w:val="20"/>
              </w:rPr>
            </w:pPr>
            <w:r>
              <w:rPr>
                <w:rFonts w:ascii="SimSun" w:hAnsi="SimSun" w:eastAsia="SimSun" w:cs="SimSun"/>
                <w:sz w:val="20"/>
                <w:szCs w:val="20"/>
                <w:b/>
                <w:bCs/>
                <w:spacing w:val="6"/>
              </w:rPr>
              <w:t>重量</w:t>
            </w:r>
            <w:r>
              <w:rPr>
                <w:sz w:val="20"/>
                <w:szCs w:val="20"/>
                <w:b/>
                <w:bCs/>
                <w:spacing w:val="6"/>
              </w:rPr>
              <w:t>%</w:t>
            </w:r>
          </w:p>
        </w:tc>
        <w:tc>
          <w:tcPr>
            <w:tcW w:w="1319" w:type="dxa"/>
            <w:vAlign w:val="top"/>
          </w:tcPr>
          <w:p>
            <w:pPr>
              <w:pStyle w:val="TableText"/>
              <w:ind w:left="349"/>
              <w:spacing w:before="97" w:line="228" w:lineRule="auto"/>
              <w:rPr>
                <w:sz w:val="20"/>
                <w:szCs w:val="20"/>
              </w:rPr>
            </w:pPr>
            <w:r>
              <w:rPr>
                <w:rFonts w:ascii="SimSun" w:hAnsi="SimSun" w:eastAsia="SimSun" w:cs="SimSun"/>
                <w:sz w:val="20"/>
                <w:szCs w:val="20"/>
                <w:b/>
                <w:bCs/>
                <w:spacing w:val="5"/>
              </w:rPr>
              <w:t>尾数</w:t>
            </w:r>
            <w:r>
              <w:rPr>
                <w:sz w:val="20"/>
                <w:szCs w:val="20"/>
                <w:b/>
                <w:bCs/>
                <w:spacing w:val="5"/>
              </w:rPr>
              <w:t>%</w:t>
            </w:r>
          </w:p>
        </w:tc>
      </w:tr>
      <w:tr>
        <w:trPr>
          <w:trHeight w:val="402" w:hRule="atLeast"/>
        </w:trPr>
        <w:tc>
          <w:tcPr>
            <w:tcW w:w="1635" w:type="dxa"/>
            <w:vAlign w:val="top"/>
          </w:tcPr>
          <w:p>
            <w:pPr>
              <w:ind w:left="298"/>
              <w:spacing w:before="94" w:line="228" w:lineRule="auto"/>
              <w:rPr>
                <w:rFonts w:ascii="SimSun" w:hAnsi="SimSun" w:eastAsia="SimSun" w:cs="SimSun"/>
                <w:sz w:val="20"/>
                <w:szCs w:val="20"/>
              </w:rPr>
            </w:pPr>
            <w:r>
              <w:rPr>
                <w:rFonts w:ascii="SimSun" w:hAnsi="SimSun" w:eastAsia="SimSun" w:cs="SimSun"/>
                <w:sz w:val="20"/>
                <w:szCs w:val="20"/>
                <w:b/>
                <w:bCs/>
                <w:spacing w:val="6"/>
              </w:rPr>
              <w:t>短尾高原鳅</w:t>
            </w:r>
          </w:p>
        </w:tc>
        <w:tc>
          <w:tcPr>
            <w:tcW w:w="879" w:type="dxa"/>
            <w:vAlign w:val="top"/>
          </w:tcPr>
          <w:p>
            <w:pPr>
              <w:pStyle w:val="TableText"/>
              <w:ind w:left="258"/>
              <w:spacing w:before="130" w:line="195" w:lineRule="auto"/>
              <w:rPr>
                <w:sz w:val="20"/>
                <w:szCs w:val="20"/>
              </w:rPr>
            </w:pPr>
            <w:r>
              <w:rPr>
                <w:sz w:val="20"/>
                <w:szCs w:val="20"/>
                <w:b/>
                <w:bCs/>
                <w:spacing w:val="2"/>
              </w:rPr>
              <w:t>61.8</w:t>
            </w:r>
          </w:p>
        </w:tc>
        <w:tc>
          <w:tcPr>
            <w:tcW w:w="705" w:type="dxa"/>
            <w:vAlign w:val="top"/>
          </w:tcPr>
          <w:p>
            <w:pPr>
              <w:pStyle w:val="TableText"/>
              <w:ind w:left="256"/>
              <w:spacing w:before="130" w:line="195" w:lineRule="auto"/>
              <w:rPr>
                <w:sz w:val="20"/>
                <w:szCs w:val="20"/>
              </w:rPr>
            </w:pPr>
            <w:r>
              <w:rPr>
                <w:sz w:val="20"/>
                <w:szCs w:val="20"/>
                <w:b/>
                <w:bCs/>
                <w:spacing w:val="-2"/>
              </w:rPr>
              <w:t>18</w:t>
            </w:r>
          </w:p>
        </w:tc>
        <w:tc>
          <w:tcPr>
            <w:tcW w:w="1045" w:type="dxa"/>
            <w:vAlign w:val="top"/>
          </w:tcPr>
          <w:p>
            <w:pPr>
              <w:pStyle w:val="TableText"/>
              <w:ind w:left="174"/>
              <w:spacing w:before="130" w:line="195" w:lineRule="auto"/>
              <w:rPr>
                <w:sz w:val="20"/>
                <w:szCs w:val="20"/>
              </w:rPr>
            </w:pPr>
            <w:r>
              <w:rPr>
                <w:sz w:val="20"/>
                <w:szCs w:val="20"/>
                <w:b/>
                <w:bCs/>
                <w:spacing w:val="3"/>
              </w:rPr>
              <w:t>2.5-11.7</w:t>
            </w:r>
          </w:p>
        </w:tc>
        <w:tc>
          <w:tcPr>
            <w:tcW w:w="1129" w:type="dxa"/>
            <w:vAlign w:val="top"/>
          </w:tcPr>
          <w:p>
            <w:pPr>
              <w:pStyle w:val="TableText"/>
              <w:ind w:left="218"/>
              <w:spacing w:before="130" w:line="195" w:lineRule="auto"/>
              <w:rPr>
                <w:sz w:val="20"/>
                <w:szCs w:val="20"/>
              </w:rPr>
            </w:pPr>
            <w:r>
              <w:rPr>
                <w:sz w:val="20"/>
                <w:szCs w:val="20"/>
                <w:b/>
                <w:bCs/>
                <w:spacing w:val="3"/>
              </w:rPr>
              <w:t>0.7-14.0</w:t>
            </w:r>
          </w:p>
        </w:tc>
        <w:tc>
          <w:tcPr>
            <w:tcW w:w="1045" w:type="dxa"/>
            <w:vAlign w:val="top"/>
          </w:tcPr>
          <w:p>
            <w:pPr>
              <w:pStyle w:val="TableText"/>
              <w:ind w:left="345"/>
              <w:spacing w:before="130" w:line="195" w:lineRule="auto"/>
              <w:rPr>
                <w:sz w:val="20"/>
                <w:szCs w:val="20"/>
              </w:rPr>
            </w:pPr>
            <w:r>
              <w:rPr>
                <w:sz w:val="20"/>
                <w:szCs w:val="20"/>
                <w:b/>
                <w:bCs/>
                <w:spacing w:val="2"/>
              </w:rPr>
              <w:t>6.18</w:t>
            </w:r>
          </w:p>
        </w:tc>
        <w:tc>
          <w:tcPr>
            <w:tcW w:w="879" w:type="dxa"/>
            <w:vAlign w:val="top"/>
          </w:tcPr>
          <w:p>
            <w:pPr>
              <w:pStyle w:val="TableText"/>
              <w:ind w:left="255"/>
              <w:spacing w:before="130" w:line="195" w:lineRule="auto"/>
              <w:rPr>
                <w:sz w:val="20"/>
                <w:szCs w:val="20"/>
              </w:rPr>
            </w:pPr>
            <w:r>
              <w:rPr>
                <w:sz w:val="20"/>
                <w:szCs w:val="20"/>
                <w:b/>
                <w:bCs/>
                <w:spacing w:val="3"/>
              </w:rPr>
              <w:t>3.43</w:t>
            </w:r>
          </w:p>
        </w:tc>
        <w:tc>
          <w:tcPr>
            <w:tcW w:w="1072" w:type="dxa"/>
            <w:vAlign w:val="top"/>
          </w:tcPr>
          <w:p>
            <w:pPr>
              <w:pStyle w:val="TableText"/>
              <w:ind w:left="258"/>
              <w:spacing w:before="130" w:line="195" w:lineRule="auto"/>
              <w:rPr>
                <w:sz w:val="20"/>
                <w:szCs w:val="20"/>
              </w:rPr>
            </w:pPr>
            <w:r>
              <w:rPr>
                <w:sz w:val="20"/>
                <w:szCs w:val="20"/>
                <w:b/>
                <w:bCs/>
                <w:spacing w:val="2"/>
              </w:rPr>
              <w:t>1.87%</w:t>
            </w:r>
          </w:p>
        </w:tc>
        <w:tc>
          <w:tcPr>
            <w:tcW w:w="1319" w:type="dxa"/>
            <w:vAlign w:val="top"/>
          </w:tcPr>
          <w:p>
            <w:pPr>
              <w:pStyle w:val="TableText"/>
              <w:ind w:left="375"/>
              <w:spacing w:before="130" w:line="195" w:lineRule="auto"/>
              <w:rPr>
                <w:sz w:val="20"/>
                <w:szCs w:val="20"/>
              </w:rPr>
            </w:pPr>
            <w:r>
              <w:rPr>
                <w:sz w:val="20"/>
                <w:szCs w:val="20"/>
                <w:b/>
                <w:bCs/>
                <w:spacing w:val="4"/>
              </w:rPr>
              <w:t>7.83%</w:t>
            </w:r>
          </w:p>
        </w:tc>
      </w:tr>
      <w:tr>
        <w:trPr>
          <w:trHeight w:val="401" w:hRule="atLeast"/>
        </w:trPr>
        <w:tc>
          <w:tcPr>
            <w:tcW w:w="1635" w:type="dxa"/>
            <w:vAlign w:val="top"/>
          </w:tcPr>
          <w:p>
            <w:pPr>
              <w:ind w:left="401"/>
              <w:spacing w:before="93" w:line="228" w:lineRule="auto"/>
              <w:rPr>
                <w:rFonts w:ascii="SimSun" w:hAnsi="SimSun" w:eastAsia="SimSun" w:cs="SimSun"/>
                <w:sz w:val="20"/>
                <w:szCs w:val="20"/>
              </w:rPr>
            </w:pPr>
            <w:r>
              <w:rPr>
                <w:rFonts w:ascii="SimSun" w:hAnsi="SimSun" w:eastAsia="SimSun" w:cs="SimSun"/>
                <w:sz w:val="20"/>
                <w:szCs w:val="20"/>
                <w:b/>
                <w:bCs/>
                <w:spacing w:val="6"/>
              </w:rPr>
              <w:t>花斑裸鲤</w:t>
            </w:r>
          </w:p>
        </w:tc>
        <w:tc>
          <w:tcPr>
            <w:tcW w:w="879" w:type="dxa"/>
            <w:vAlign w:val="top"/>
          </w:tcPr>
          <w:p>
            <w:pPr>
              <w:pStyle w:val="TableText"/>
              <w:ind w:left="202"/>
              <w:spacing w:before="129" w:line="195" w:lineRule="auto"/>
              <w:rPr>
                <w:sz w:val="20"/>
                <w:szCs w:val="20"/>
              </w:rPr>
            </w:pPr>
            <w:r>
              <w:rPr>
                <w:sz w:val="20"/>
                <w:szCs w:val="20"/>
                <w:b/>
                <w:bCs/>
                <w:spacing w:val="3"/>
              </w:rPr>
              <w:t>298.1</w:t>
            </w:r>
          </w:p>
        </w:tc>
        <w:tc>
          <w:tcPr>
            <w:tcW w:w="705" w:type="dxa"/>
            <w:vAlign w:val="top"/>
          </w:tcPr>
          <w:p>
            <w:pPr>
              <w:pStyle w:val="TableText"/>
              <w:ind w:left="247"/>
              <w:spacing w:before="129" w:line="195" w:lineRule="auto"/>
              <w:rPr>
                <w:sz w:val="20"/>
                <w:szCs w:val="20"/>
              </w:rPr>
            </w:pPr>
            <w:r>
              <w:rPr>
                <w:sz w:val="20"/>
                <w:szCs w:val="20"/>
                <w:b/>
                <w:bCs/>
                <w:spacing w:val="2"/>
              </w:rPr>
              <w:t>23</w:t>
            </w:r>
          </w:p>
        </w:tc>
        <w:tc>
          <w:tcPr>
            <w:tcW w:w="1045" w:type="dxa"/>
            <w:vAlign w:val="top"/>
          </w:tcPr>
          <w:p>
            <w:pPr>
              <w:pStyle w:val="TableText"/>
              <w:ind w:left="172"/>
              <w:spacing w:before="129" w:line="195" w:lineRule="auto"/>
              <w:rPr>
                <w:sz w:val="20"/>
                <w:szCs w:val="20"/>
              </w:rPr>
            </w:pPr>
            <w:r>
              <w:rPr>
                <w:sz w:val="20"/>
                <w:szCs w:val="20"/>
                <w:b/>
                <w:bCs/>
                <w:spacing w:val="3"/>
              </w:rPr>
              <w:t>3.4-19.9</w:t>
            </w:r>
          </w:p>
        </w:tc>
        <w:tc>
          <w:tcPr>
            <w:tcW w:w="1129" w:type="dxa"/>
            <w:vAlign w:val="top"/>
          </w:tcPr>
          <w:p>
            <w:pPr>
              <w:pStyle w:val="TableText"/>
              <w:ind w:left="218"/>
              <w:spacing w:before="129" w:line="195" w:lineRule="auto"/>
              <w:rPr>
                <w:sz w:val="20"/>
                <w:szCs w:val="20"/>
              </w:rPr>
            </w:pPr>
            <w:r>
              <w:rPr>
                <w:sz w:val="20"/>
                <w:szCs w:val="20"/>
                <w:b/>
                <w:bCs/>
                <w:spacing w:val="3"/>
              </w:rPr>
              <w:t>0.4-99.9</w:t>
            </w:r>
          </w:p>
        </w:tc>
        <w:tc>
          <w:tcPr>
            <w:tcW w:w="1045" w:type="dxa"/>
            <w:vAlign w:val="top"/>
          </w:tcPr>
          <w:p>
            <w:pPr>
              <w:pStyle w:val="TableText"/>
              <w:ind w:left="344"/>
              <w:spacing w:before="129" w:line="195" w:lineRule="auto"/>
              <w:rPr>
                <w:sz w:val="20"/>
                <w:szCs w:val="20"/>
              </w:rPr>
            </w:pPr>
            <w:r>
              <w:rPr>
                <w:sz w:val="20"/>
                <w:szCs w:val="20"/>
                <w:b/>
                <w:bCs/>
                <w:spacing w:val="2"/>
              </w:rPr>
              <w:t>7.04</w:t>
            </w:r>
          </w:p>
        </w:tc>
        <w:tc>
          <w:tcPr>
            <w:tcW w:w="879" w:type="dxa"/>
            <w:vAlign w:val="top"/>
          </w:tcPr>
          <w:p>
            <w:pPr>
              <w:pStyle w:val="TableText"/>
              <w:ind w:left="215"/>
              <w:spacing w:before="129" w:line="195" w:lineRule="auto"/>
              <w:rPr>
                <w:sz w:val="20"/>
                <w:szCs w:val="20"/>
              </w:rPr>
            </w:pPr>
            <w:r>
              <w:rPr>
                <w:sz w:val="20"/>
                <w:szCs w:val="20"/>
                <w:b/>
                <w:bCs/>
                <w:spacing w:val="1"/>
              </w:rPr>
              <w:t>12.96</w:t>
            </w:r>
          </w:p>
        </w:tc>
        <w:tc>
          <w:tcPr>
            <w:tcW w:w="1072" w:type="dxa"/>
            <w:vAlign w:val="top"/>
          </w:tcPr>
          <w:p>
            <w:pPr>
              <w:pStyle w:val="TableText"/>
              <w:ind w:left="251"/>
              <w:spacing w:before="129" w:line="195" w:lineRule="auto"/>
              <w:rPr>
                <w:sz w:val="20"/>
                <w:szCs w:val="20"/>
              </w:rPr>
            </w:pPr>
            <w:r>
              <w:rPr>
                <w:sz w:val="20"/>
                <w:szCs w:val="20"/>
                <w:b/>
                <w:bCs/>
                <w:spacing w:val="4"/>
              </w:rPr>
              <w:t>9.02%</w:t>
            </w:r>
          </w:p>
        </w:tc>
        <w:tc>
          <w:tcPr>
            <w:tcW w:w="1319" w:type="dxa"/>
            <w:vAlign w:val="top"/>
          </w:tcPr>
          <w:p>
            <w:pPr>
              <w:pStyle w:val="TableText"/>
              <w:ind w:left="328"/>
              <w:spacing w:before="129" w:line="195" w:lineRule="auto"/>
              <w:rPr>
                <w:sz w:val="20"/>
                <w:szCs w:val="20"/>
              </w:rPr>
            </w:pPr>
            <w:r>
              <w:rPr>
                <w:sz w:val="20"/>
                <w:szCs w:val="20"/>
                <w:b/>
                <w:bCs/>
                <w:spacing w:val="2"/>
              </w:rPr>
              <w:t>10.00%</w:t>
            </w:r>
          </w:p>
        </w:tc>
      </w:tr>
      <w:tr>
        <w:trPr>
          <w:trHeight w:val="401" w:hRule="atLeast"/>
        </w:trPr>
        <w:tc>
          <w:tcPr>
            <w:tcW w:w="1635" w:type="dxa"/>
            <w:vAlign w:val="top"/>
          </w:tcPr>
          <w:p>
            <w:pPr>
              <w:ind w:left="295"/>
              <w:spacing w:before="95" w:line="228" w:lineRule="auto"/>
              <w:rPr>
                <w:rFonts w:ascii="SimSun" w:hAnsi="SimSun" w:eastAsia="SimSun" w:cs="SimSun"/>
                <w:sz w:val="20"/>
                <w:szCs w:val="20"/>
              </w:rPr>
            </w:pPr>
            <w:r>
              <w:rPr>
                <w:rFonts w:ascii="SimSun" w:hAnsi="SimSun" w:eastAsia="SimSun" w:cs="SimSun"/>
                <w:sz w:val="20"/>
                <w:szCs w:val="20"/>
                <w:b/>
                <w:bCs/>
                <w:spacing w:val="6"/>
              </w:rPr>
              <w:t>修长高原鳅</w:t>
            </w:r>
          </w:p>
        </w:tc>
        <w:tc>
          <w:tcPr>
            <w:tcW w:w="879" w:type="dxa"/>
            <w:vAlign w:val="top"/>
          </w:tcPr>
          <w:p>
            <w:pPr>
              <w:pStyle w:val="TableText"/>
              <w:ind w:left="203"/>
              <w:spacing w:before="131" w:line="195" w:lineRule="auto"/>
              <w:rPr>
                <w:sz w:val="20"/>
                <w:szCs w:val="20"/>
              </w:rPr>
            </w:pPr>
            <w:r>
              <w:rPr>
                <w:sz w:val="20"/>
                <w:szCs w:val="20"/>
                <w:b/>
                <w:bCs/>
                <w:spacing w:val="3"/>
              </w:rPr>
              <w:t>420.9</w:t>
            </w:r>
          </w:p>
        </w:tc>
        <w:tc>
          <w:tcPr>
            <w:tcW w:w="705" w:type="dxa"/>
            <w:vAlign w:val="top"/>
          </w:tcPr>
          <w:p>
            <w:pPr>
              <w:pStyle w:val="TableText"/>
              <w:ind w:left="250"/>
              <w:spacing w:before="131" w:line="195" w:lineRule="auto"/>
              <w:rPr>
                <w:sz w:val="20"/>
                <w:szCs w:val="20"/>
              </w:rPr>
            </w:pPr>
            <w:r>
              <w:rPr>
                <w:sz w:val="20"/>
                <w:szCs w:val="20"/>
                <w:b/>
                <w:bCs/>
                <w:spacing w:val="1"/>
              </w:rPr>
              <w:t>71</w:t>
            </w:r>
          </w:p>
        </w:tc>
        <w:tc>
          <w:tcPr>
            <w:tcW w:w="1045" w:type="dxa"/>
            <w:vAlign w:val="top"/>
          </w:tcPr>
          <w:p>
            <w:pPr>
              <w:pStyle w:val="TableText"/>
              <w:ind w:left="174"/>
              <w:spacing w:before="131" w:line="195" w:lineRule="auto"/>
              <w:rPr>
                <w:sz w:val="20"/>
                <w:szCs w:val="20"/>
              </w:rPr>
            </w:pPr>
            <w:r>
              <w:rPr>
                <w:sz w:val="20"/>
                <w:szCs w:val="20"/>
                <w:b/>
                <w:bCs/>
                <w:spacing w:val="3"/>
              </w:rPr>
              <w:t>4.2-11.3</w:t>
            </w:r>
          </w:p>
        </w:tc>
        <w:tc>
          <w:tcPr>
            <w:tcW w:w="1129" w:type="dxa"/>
            <w:vAlign w:val="top"/>
          </w:tcPr>
          <w:p>
            <w:pPr>
              <w:pStyle w:val="TableText"/>
              <w:ind w:left="218"/>
              <w:spacing w:before="131" w:line="195" w:lineRule="auto"/>
              <w:rPr>
                <w:sz w:val="20"/>
                <w:szCs w:val="20"/>
              </w:rPr>
            </w:pPr>
            <w:r>
              <w:rPr>
                <w:sz w:val="20"/>
                <w:szCs w:val="20"/>
                <w:b/>
                <w:bCs/>
                <w:spacing w:val="3"/>
              </w:rPr>
              <w:t>0.5-12.7</w:t>
            </w:r>
          </w:p>
        </w:tc>
        <w:tc>
          <w:tcPr>
            <w:tcW w:w="1045" w:type="dxa"/>
            <w:vAlign w:val="top"/>
          </w:tcPr>
          <w:p>
            <w:pPr>
              <w:pStyle w:val="TableText"/>
              <w:ind w:left="345"/>
              <w:spacing w:before="131" w:line="195" w:lineRule="auto"/>
              <w:rPr>
                <w:sz w:val="20"/>
                <w:szCs w:val="20"/>
              </w:rPr>
            </w:pPr>
            <w:r>
              <w:rPr>
                <w:sz w:val="20"/>
                <w:szCs w:val="20"/>
                <w:b/>
                <w:bCs/>
                <w:spacing w:val="2"/>
              </w:rPr>
              <w:t>6.79</w:t>
            </w:r>
          </w:p>
        </w:tc>
        <w:tc>
          <w:tcPr>
            <w:tcW w:w="879" w:type="dxa"/>
            <w:vAlign w:val="top"/>
          </w:tcPr>
          <w:p>
            <w:pPr>
              <w:pStyle w:val="TableText"/>
              <w:ind w:left="259"/>
              <w:spacing w:before="131" w:line="195" w:lineRule="auto"/>
              <w:rPr>
                <w:sz w:val="20"/>
                <w:szCs w:val="20"/>
              </w:rPr>
            </w:pPr>
            <w:r>
              <w:rPr>
                <w:sz w:val="20"/>
                <w:szCs w:val="20"/>
                <w:b/>
                <w:bCs/>
                <w:spacing w:val="2"/>
              </w:rPr>
              <w:t>5.93</w:t>
            </w:r>
          </w:p>
        </w:tc>
        <w:tc>
          <w:tcPr>
            <w:tcW w:w="1072" w:type="dxa"/>
            <w:vAlign w:val="top"/>
          </w:tcPr>
          <w:p>
            <w:pPr>
              <w:pStyle w:val="TableText"/>
              <w:ind w:left="208"/>
              <w:spacing w:before="131" w:line="195" w:lineRule="auto"/>
              <w:rPr>
                <w:sz w:val="20"/>
                <w:szCs w:val="20"/>
              </w:rPr>
            </w:pPr>
            <w:r>
              <w:rPr>
                <w:sz w:val="20"/>
                <w:szCs w:val="20"/>
                <w:b/>
                <w:bCs/>
                <w:spacing w:val="2"/>
              </w:rPr>
              <w:t>12.74%</w:t>
            </w:r>
          </w:p>
        </w:tc>
        <w:tc>
          <w:tcPr>
            <w:tcW w:w="1319" w:type="dxa"/>
            <w:vAlign w:val="top"/>
          </w:tcPr>
          <w:p>
            <w:pPr>
              <w:pStyle w:val="TableText"/>
              <w:ind w:left="318"/>
              <w:spacing w:before="131" w:line="195" w:lineRule="auto"/>
              <w:rPr>
                <w:sz w:val="20"/>
                <w:szCs w:val="20"/>
              </w:rPr>
            </w:pPr>
            <w:r>
              <w:rPr>
                <w:sz w:val="20"/>
                <w:szCs w:val="20"/>
                <w:b/>
                <w:bCs/>
                <w:spacing w:val="4"/>
              </w:rPr>
              <w:t>30.87%</w:t>
            </w:r>
          </w:p>
        </w:tc>
      </w:tr>
      <w:tr>
        <w:trPr>
          <w:trHeight w:val="401" w:hRule="atLeast"/>
        </w:trPr>
        <w:tc>
          <w:tcPr>
            <w:tcW w:w="1635" w:type="dxa"/>
            <w:vAlign w:val="top"/>
          </w:tcPr>
          <w:p>
            <w:pPr>
              <w:ind w:left="296"/>
              <w:spacing w:before="97" w:line="228" w:lineRule="auto"/>
              <w:rPr>
                <w:rFonts w:ascii="SimSun" w:hAnsi="SimSun" w:eastAsia="SimSun" w:cs="SimSun"/>
                <w:sz w:val="20"/>
                <w:szCs w:val="20"/>
              </w:rPr>
            </w:pPr>
            <w:r>
              <w:rPr>
                <w:rFonts w:ascii="SimSun" w:hAnsi="SimSun" w:eastAsia="SimSun" w:cs="SimSun"/>
                <w:sz w:val="20"/>
                <w:szCs w:val="20"/>
                <w:b/>
                <w:bCs/>
                <w:spacing w:val="6"/>
              </w:rPr>
              <w:t>斯氏高原鳅</w:t>
            </w:r>
          </w:p>
        </w:tc>
        <w:tc>
          <w:tcPr>
            <w:tcW w:w="879" w:type="dxa"/>
            <w:vAlign w:val="top"/>
          </w:tcPr>
          <w:p>
            <w:pPr>
              <w:pStyle w:val="TableText"/>
              <w:ind w:left="256"/>
              <w:spacing w:before="133" w:line="195" w:lineRule="auto"/>
              <w:rPr>
                <w:sz w:val="20"/>
                <w:szCs w:val="20"/>
              </w:rPr>
            </w:pPr>
            <w:r>
              <w:rPr>
                <w:sz w:val="20"/>
                <w:szCs w:val="20"/>
                <w:b/>
                <w:bCs/>
                <w:spacing w:val="3"/>
              </w:rPr>
              <w:t>47.4</w:t>
            </w:r>
          </w:p>
        </w:tc>
        <w:tc>
          <w:tcPr>
            <w:tcW w:w="705" w:type="dxa"/>
            <w:vAlign w:val="top"/>
          </w:tcPr>
          <w:p>
            <w:pPr>
              <w:pStyle w:val="TableText"/>
              <w:ind w:left="256"/>
              <w:spacing w:before="133" w:line="195" w:lineRule="auto"/>
              <w:rPr>
                <w:sz w:val="20"/>
                <w:szCs w:val="20"/>
              </w:rPr>
            </w:pPr>
            <w:r>
              <w:rPr>
                <w:sz w:val="20"/>
                <w:szCs w:val="20"/>
                <w:b/>
                <w:bCs/>
                <w:spacing w:val="-2"/>
              </w:rPr>
              <w:t>15</w:t>
            </w:r>
          </w:p>
        </w:tc>
        <w:tc>
          <w:tcPr>
            <w:tcW w:w="1045" w:type="dxa"/>
            <w:vAlign w:val="top"/>
          </w:tcPr>
          <w:p>
            <w:pPr>
              <w:pStyle w:val="TableText"/>
              <w:ind w:left="224"/>
              <w:spacing w:before="133" w:line="195" w:lineRule="auto"/>
              <w:rPr>
                <w:sz w:val="20"/>
                <w:szCs w:val="20"/>
              </w:rPr>
            </w:pPr>
            <w:r>
              <w:rPr>
                <w:sz w:val="20"/>
                <w:szCs w:val="20"/>
                <w:b/>
                <w:bCs/>
                <w:spacing w:val="3"/>
              </w:rPr>
              <w:t>4.5-8.1</w:t>
            </w:r>
          </w:p>
        </w:tc>
        <w:tc>
          <w:tcPr>
            <w:tcW w:w="1129" w:type="dxa"/>
            <w:vAlign w:val="top"/>
          </w:tcPr>
          <w:p>
            <w:pPr>
              <w:pStyle w:val="TableText"/>
              <w:ind w:left="271"/>
              <w:spacing w:before="133" w:line="195" w:lineRule="auto"/>
              <w:rPr>
                <w:sz w:val="20"/>
                <w:szCs w:val="20"/>
              </w:rPr>
            </w:pPr>
            <w:r>
              <w:rPr>
                <w:sz w:val="20"/>
                <w:szCs w:val="20"/>
                <w:b/>
                <w:bCs/>
                <w:spacing w:val="2"/>
              </w:rPr>
              <w:t>0.5-5.3</w:t>
            </w:r>
          </w:p>
        </w:tc>
        <w:tc>
          <w:tcPr>
            <w:tcW w:w="1045" w:type="dxa"/>
            <w:vAlign w:val="top"/>
          </w:tcPr>
          <w:p>
            <w:pPr>
              <w:pStyle w:val="TableText"/>
              <w:ind w:left="344"/>
              <w:spacing w:before="133" w:line="195" w:lineRule="auto"/>
              <w:rPr>
                <w:sz w:val="20"/>
                <w:szCs w:val="20"/>
              </w:rPr>
            </w:pPr>
            <w:r>
              <w:rPr>
                <w:sz w:val="20"/>
                <w:szCs w:val="20"/>
                <w:b/>
                <w:bCs/>
                <w:spacing w:val="2"/>
              </w:rPr>
              <w:t>7.14</w:t>
            </w:r>
          </w:p>
        </w:tc>
        <w:tc>
          <w:tcPr>
            <w:tcW w:w="879" w:type="dxa"/>
            <w:vAlign w:val="top"/>
          </w:tcPr>
          <w:p>
            <w:pPr>
              <w:pStyle w:val="TableText"/>
              <w:ind w:left="255"/>
              <w:spacing w:before="133" w:line="195" w:lineRule="auto"/>
              <w:rPr>
                <w:sz w:val="20"/>
                <w:szCs w:val="20"/>
              </w:rPr>
            </w:pPr>
            <w:r>
              <w:rPr>
                <w:sz w:val="20"/>
                <w:szCs w:val="20"/>
                <w:b/>
                <w:bCs/>
                <w:spacing w:val="3"/>
              </w:rPr>
              <w:t>3.16</w:t>
            </w:r>
          </w:p>
        </w:tc>
        <w:tc>
          <w:tcPr>
            <w:tcW w:w="1072" w:type="dxa"/>
            <w:vAlign w:val="top"/>
          </w:tcPr>
          <w:p>
            <w:pPr>
              <w:pStyle w:val="TableText"/>
              <w:ind w:left="258"/>
              <w:spacing w:before="133" w:line="195" w:lineRule="auto"/>
              <w:rPr>
                <w:sz w:val="20"/>
                <w:szCs w:val="20"/>
              </w:rPr>
            </w:pPr>
            <w:r>
              <w:rPr>
                <w:sz w:val="20"/>
                <w:szCs w:val="20"/>
                <w:b/>
                <w:bCs/>
                <w:spacing w:val="2"/>
              </w:rPr>
              <w:t>1.43%</w:t>
            </w:r>
          </w:p>
        </w:tc>
        <w:tc>
          <w:tcPr>
            <w:tcW w:w="1319" w:type="dxa"/>
            <w:vAlign w:val="top"/>
          </w:tcPr>
          <w:p>
            <w:pPr>
              <w:pStyle w:val="TableText"/>
              <w:ind w:left="375"/>
              <w:spacing w:before="133" w:line="195" w:lineRule="auto"/>
              <w:rPr>
                <w:sz w:val="20"/>
                <w:szCs w:val="20"/>
              </w:rPr>
            </w:pPr>
            <w:r>
              <w:rPr>
                <w:sz w:val="20"/>
                <w:szCs w:val="20"/>
                <w:b/>
                <w:bCs/>
                <w:spacing w:val="4"/>
              </w:rPr>
              <w:t>6.52%</w:t>
            </w:r>
          </w:p>
        </w:tc>
      </w:tr>
      <w:tr>
        <w:trPr>
          <w:trHeight w:val="402" w:hRule="atLeast"/>
        </w:trPr>
        <w:tc>
          <w:tcPr>
            <w:tcW w:w="1635" w:type="dxa"/>
            <w:vAlign w:val="top"/>
          </w:tcPr>
          <w:p>
            <w:pPr>
              <w:ind w:left="507"/>
              <w:spacing w:before="96" w:line="227" w:lineRule="auto"/>
              <w:rPr>
                <w:rFonts w:ascii="SimSun" w:hAnsi="SimSun" w:eastAsia="SimSun" w:cs="SimSun"/>
                <w:sz w:val="20"/>
                <w:szCs w:val="20"/>
              </w:rPr>
            </w:pPr>
            <w:r>
              <w:rPr>
                <w:rFonts w:ascii="SimSun" w:hAnsi="SimSun" w:eastAsia="SimSun" w:cs="SimSun"/>
                <w:sz w:val="20"/>
                <w:szCs w:val="20"/>
                <w:b/>
                <w:bCs/>
                <w:spacing w:val="5"/>
              </w:rPr>
              <w:t>麦穗鱼</w:t>
            </w:r>
          </w:p>
        </w:tc>
        <w:tc>
          <w:tcPr>
            <w:tcW w:w="879" w:type="dxa"/>
            <w:vAlign w:val="top"/>
          </w:tcPr>
          <w:p>
            <w:pPr>
              <w:pStyle w:val="TableText"/>
              <w:ind w:left="308"/>
              <w:spacing w:before="132" w:line="195" w:lineRule="auto"/>
              <w:rPr>
                <w:sz w:val="20"/>
                <w:szCs w:val="20"/>
              </w:rPr>
            </w:pPr>
            <w:r>
              <w:rPr>
                <w:sz w:val="20"/>
                <w:szCs w:val="20"/>
                <w:b/>
                <w:bCs/>
                <w:spacing w:val="2"/>
              </w:rPr>
              <w:t>2.7</w:t>
            </w:r>
          </w:p>
        </w:tc>
        <w:tc>
          <w:tcPr>
            <w:tcW w:w="705" w:type="dxa"/>
            <w:vAlign w:val="top"/>
          </w:tcPr>
          <w:p>
            <w:pPr>
              <w:pStyle w:val="TableText"/>
              <w:ind w:left="309"/>
              <w:spacing w:before="133" w:line="195" w:lineRule="auto"/>
              <w:rPr>
                <w:sz w:val="20"/>
                <w:szCs w:val="20"/>
              </w:rPr>
            </w:pPr>
            <w:r>
              <w:rPr>
                <w:sz w:val="20"/>
                <w:szCs w:val="20"/>
                <w:b/>
                <w:bCs/>
              </w:rPr>
              <w:t>1</w:t>
            </w:r>
          </w:p>
        </w:tc>
        <w:tc>
          <w:tcPr>
            <w:tcW w:w="1045" w:type="dxa"/>
            <w:vAlign w:val="top"/>
          </w:tcPr>
          <w:p>
            <w:pPr>
              <w:pStyle w:val="TableText"/>
              <w:ind w:left="392"/>
              <w:spacing w:before="132" w:line="195" w:lineRule="auto"/>
              <w:rPr>
                <w:sz w:val="20"/>
                <w:szCs w:val="20"/>
              </w:rPr>
            </w:pPr>
            <w:r>
              <w:rPr>
                <w:sz w:val="20"/>
                <w:szCs w:val="20"/>
                <w:b/>
                <w:bCs/>
                <w:spacing w:val="2"/>
              </w:rPr>
              <w:t>4.8</w:t>
            </w:r>
          </w:p>
        </w:tc>
        <w:tc>
          <w:tcPr>
            <w:tcW w:w="1129" w:type="dxa"/>
            <w:vAlign w:val="top"/>
          </w:tcPr>
          <w:p>
            <w:pPr>
              <w:pStyle w:val="TableText"/>
              <w:ind w:left="434"/>
              <w:spacing w:before="132" w:line="195" w:lineRule="auto"/>
              <w:rPr>
                <w:sz w:val="20"/>
                <w:szCs w:val="20"/>
              </w:rPr>
            </w:pPr>
            <w:r>
              <w:rPr>
                <w:sz w:val="20"/>
                <w:szCs w:val="20"/>
                <w:b/>
                <w:bCs/>
                <w:spacing w:val="2"/>
              </w:rPr>
              <w:t>2.7</w:t>
            </w:r>
          </w:p>
        </w:tc>
        <w:tc>
          <w:tcPr>
            <w:tcW w:w="1045" w:type="dxa"/>
            <w:vAlign w:val="top"/>
          </w:tcPr>
          <w:p>
            <w:pPr>
              <w:pStyle w:val="TableText"/>
              <w:ind w:left="342"/>
              <w:spacing w:before="132" w:line="195" w:lineRule="auto"/>
              <w:rPr>
                <w:sz w:val="20"/>
                <w:szCs w:val="20"/>
              </w:rPr>
            </w:pPr>
            <w:r>
              <w:rPr>
                <w:sz w:val="20"/>
                <w:szCs w:val="20"/>
                <w:b/>
                <w:bCs/>
                <w:spacing w:val="3"/>
              </w:rPr>
              <w:t>4.80</w:t>
            </w:r>
          </w:p>
        </w:tc>
        <w:tc>
          <w:tcPr>
            <w:tcW w:w="879" w:type="dxa"/>
            <w:vAlign w:val="top"/>
          </w:tcPr>
          <w:p>
            <w:pPr>
              <w:pStyle w:val="TableText"/>
              <w:ind w:left="257"/>
              <w:spacing w:before="132" w:line="195" w:lineRule="auto"/>
              <w:rPr>
                <w:sz w:val="20"/>
                <w:szCs w:val="20"/>
              </w:rPr>
            </w:pPr>
            <w:r>
              <w:rPr>
                <w:sz w:val="20"/>
                <w:szCs w:val="20"/>
                <w:b/>
                <w:bCs/>
                <w:spacing w:val="3"/>
              </w:rPr>
              <w:t>2.70</w:t>
            </w:r>
          </w:p>
        </w:tc>
        <w:tc>
          <w:tcPr>
            <w:tcW w:w="1072" w:type="dxa"/>
            <w:vAlign w:val="top"/>
          </w:tcPr>
          <w:p>
            <w:pPr>
              <w:pStyle w:val="TableText"/>
              <w:ind w:left="252"/>
              <w:spacing w:before="133" w:line="195" w:lineRule="auto"/>
              <w:rPr>
                <w:sz w:val="20"/>
                <w:szCs w:val="20"/>
              </w:rPr>
            </w:pPr>
            <w:r>
              <w:rPr>
                <w:sz w:val="20"/>
                <w:szCs w:val="20"/>
                <w:b/>
                <w:bCs/>
                <w:spacing w:val="4"/>
              </w:rPr>
              <w:t>0.08%</w:t>
            </w:r>
          </w:p>
        </w:tc>
        <w:tc>
          <w:tcPr>
            <w:tcW w:w="1319" w:type="dxa"/>
            <w:vAlign w:val="top"/>
          </w:tcPr>
          <w:p>
            <w:pPr>
              <w:pStyle w:val="TableText"/>
              <w:ind w:left="375"/>
              <w:spacing w:before="133" w:line="195" w:lineRule="auto"/>
              <w:rPr>
                <w:sz w:val="20"/>
                <w:szCs w:val="20"/>
              </w:rPr>
            </w:pPr>
            <w:r>
              <w:rPr>
                <w:sz w:val="20"/>
                <w:szCs w:val="20"/>
                <w:b/>
                <w:bCs/>
                <w:spacing w:val="4"/>
              </w:rPr>
              <w:t>0.43%</w:t>
            </w:r>
          </w:p>
        </w:tc>
      </w:tr>
      <w:tr>
        <w:trPr>
          <w:trHeight w:val="402" w:hRule="atLeast"/>
        </w:trPr>
        <w:tc>
          <w:tcPr>
            <w:tcW w:w="1635" w:type="dxa"/>
            <w:vAlign w:val="top"/>
          </w:tcPr>
          <w:p>
            <w:pPr>
              <w:ind w:left="298"/>
              <w:spacing w:before="97" w:line="228" w:lineRule="auto"/>
              <w:rPr>
                <w:rFonts w:ascii="SimSun" w:hAnsi="SimSun" w:eastAsia="SimSun" w:cs="SimSun"/>
                <w:sz w:val="20"/>
                <w:szCs w:val="20"/>
              </w:rPr>
            </w:pPr>
            <w:r>
              <w:rPr>
                <w:rFonts w:ascii="SimSun" w:hAnsi="SimSun" w:eastAsia="SimSun" w:cs="SimSun"/>
                <w:sz w:val="20"/>
                <w:szCs w:val="20"/>
                <w:b/>
                <w:bCs/>
                <w:spacing w:val="6"/>
              </w:rPr>
              <w:t>茶卡高原鳅</w:t>
            </w:r>
          </w:p>
        </w:tc>
        <w:tc>
          <w:tcPr>
            <w:tcW w:w="879" w:type="dxa"/>
            <w:vAlign w:val="top"/>
          </w:tcPr>
          <w:p>
            <w:pPr>
              <w:pStyle w:val="TableText"/>
              <w:ind w:left="306"/>
              <w:spacing w:before="133" w:line="195" w:lineRule="auto"/>
              <w:rPr>
                <w:sz w:val="20"/>
                <w:szCs w:val="20"/>
              </w:rPr>
            </w:pPr>
            <w:r>
              <w:rPr>
                <w:sz w:val="20"/>
                <w:szCs w:val="20"/>
                <w:b/>
                <w:bCs/>
                <w:spacing w:val="3"/>
              </w:rPr>
              <w:t>3.9</w:t>
            </w:r>
          </w:p>
        </w:tc>
        <w:tc>
          <w:tcPr>
            <w:tcW w:w="705" w:type="dxa"/>
            <w:vAlign w:val="top"/>
          </w:tcPr>
          <w:p>
            <w:pPr>
              <w:pStyle w:val="TableText"/>
              <w:ind w:left="303"/>
              <w:spacing w:before="134" w:line="194" w:lineRule="auto"/>
              <w:rPr>
                <w:sz w:val="20"/>
                <w:szCs w:val="20"/>
              </w:rPr>
            </w:pPr>
            <w:r>
              <w:rPr>
                <w:sz w:val="20"/>
                <w:szCs w:val="20"/>
                <w:b/>
                <w:bCs/>
              </w:rPr>
              <w:t>8</w:t>
            </w:r>
          </w:p>
        </w:tc>
        <w:tc>
          <w:tcPr>
            <w:tcW w:w="1045" w:type="dxa"/>
            <w:vAlign w:val="top"/>
          </w:tcPr>
          <w:p>
            <w:pPr>
              <w:pStyle w:val="TableText"/>
              <w:ind w:left="224"/>
              <w:spacing w:before="133" w:line="195" w:lineRule="auto"/>
              <w:rPr>
                <w:sz w:val="20"/>
                <w:szCs w:val="20"/>
              </w:rPr>
            </w:pPr>
            <w:r>
              <w:rPr>
                <w:sz w:val="20"/>
                <w:szCs w:val="20"/>
                <w:b/>
                <w:bCs/>
                <w:spacing w:val="3"/>
              </w:rPr>
              <w:t>2.7-3.2</w:t>
            </w:r>
          </w:p>
        </w:tc>
        <w:tc>
          <w:tcPr>
            <w:tcW w:w="1129" w:type="dxa"/>
            <w:vAlign w:val="top"/>
          </w:tcPr>
          <w:p>
            <w:pPr>
              <w:pStyle w:val="TableText"/>
              <w:ind w:left="271"/>
              <w:spacing w:before="133" w:line="195" w:lineRule="auto"/>
              <w:rPr>
                <w:sz w:val="20"/>
                <w:szCs w:val="20"/>
              </w:rPr>
            </w:pPr>
            <w:r>
              <w:rPr>
                <w:sz w:val="20"/>
                <w:szCs w:val="20"/>
                <w:b/>
                <w:bCs/>
                <w:spacing w:val="2"/>
              </w:rPr>
              <w:t>0.2-0.3</w:t>
            </w:r>
          </w:p>
        </w:tc>
        <w:tc>
          <w:tcPr>
            <w:tcW w:w="1045" w:type="dxa"/>
            <w:vAlign w:val="top"/>
          </w:tcPr>
          <w:p>
            <w:pPr>
              <w:pStyle w:val="TableText"/>
              <w:ind w:left="340"/>
              <w:spacing w:before="133" w:line="195" w:lineRule="auto"/>
              <w:rPr>
                <w:sz w:val="20"/>
                <w:szCs w:val="20"/>
              </w:rPr>
            </w:pPr>
            <w:r>
              <w:rPr>
                <w:sz w:val="20"/>
                <w:szCs w:val="20"/>
                <w:b/>
                <w:bCs/>
                <w:spacing w:val="3"/>
              </w:rPr>
              <w:t>3.03</w:t>
            </w:r>
          </w:p>
        </w:tc>
        <w:tc>
          <w:tcPr>
            <w:tcW w:w="879" w:type="dxa"/>
            <w:vAlign w:val="top"/>
          </w:tcPr>
          <w:p>
            <w:pPr>
              <w:pStyle w:val="TableText"/>
              <w:ind w:left="260"/>
              <w:spacing w:before="133" w:line="195" w:lineRule="auto"/>
              <w:rPr>
                <w:sz w:val="20"/>
                <w:szCs w:val="20"/>
              </w:rPr>
            </w:pPr>
            <w:r>
              <w:rPr>
                <w:sz w:val="20"/>
                <w:szCs w:val="20"/>
                <w:b/>
                <w:bCs/>
                <w:spacing w:val="2"/>
              </w:rPr>
              <w:t>0.49</w:t>
            </w:r>
          </w:p>
        </w:tc>
        <w:tc>
          <w:tcPr>
            <w:tcW w:w="1072" w:type="dxa"/>
            <w:vAlign w:val="top"/>
          </w:tcPr>
          <w:p>
            <w:pPr>
              <w:pStyle w:val="TableText"/>
              <w:ind w:left="252"/>
              <w:spacing w:before="134" w:line="195" w:lineRule="auto"/>
              <w:rPr>
                <w:sz w:val="20"/>
                <w:szCs w:val="20"/>
              </w:rPr>
            </w:pPr>
            <w:r>
              <w:rPr>
                <w:sz w:val="20"/>
                <w:szCs w:val="20"/>
                <w:b/>
                <w:bCs/>
                <w:spacing w:val="4"/>
              </w:rPr>
              <w:t>0.12%</w:t>
            </w:r>
          </w:p>
        </w:tc>
        <w:tc>
          <w:tcPr>
            <w:tcW w:w="1319" w:type="dxa"/>
            <w:vAlign w:val="top"/>
          </w:tcPr>
          <w:p>
            <w:pPr>
              <w:pStyle w:val="TableText"/>
              <w:ind w:left="371"/>
              <w:spacing w:before="134" w:line="195" w:lineRule="auto"/>
              <w:rPr>
                <w:sz w:val="20"/>
                <w:szCs w:val="20"/>
              </w:rPr>
            </w:pPr>
            <w:r>
              <w:rPr>
                <w:sz w:val="20"/>
                <w:szCs w:val="20"/>
                <w:b/>
                <w:bCs/>
                <w:spacing w:val="5"/>
              </w:rPr>
              <w:t>3.48%</w:t>
            </w:r>
          </w:p>
        </w:tc>
      </w:tr>
      <w:tr>
        <w:trPr>
          <w:trHeight w:val="401" w:hRule="atLeast"/>
        </w:trPr>
        <w:tc>
          <w:tcPr>
            <w:tcW w:w="1635" w:type="dxa"/>
            <w:vAlign w:val="top"/>
          </w:tcPr>
          <w:p>
            <w:pPr>
              <w:ind w:left="189"/>
              <w:spacing w:before="96" w:line="228" w:lineRule="auto"/>
              <w:rPr>
                <w:rFonts w:ascii="SimSun" w:hAnsi="SimSun" w:eastAsia="SimSun" w:cs="SimSun"/>
                <w:sz w:val="20"/>
                <w:szCs w:val="20"/>
              </w:rPr>
            </w:pPr>
            <w:r>
              <w:rPr>
                <w:rFonts w:ascii="SimSun" w:hAnsi="SimSun" w:eastAsia="SimSun" w:cs="SimSun"/>
                <w:sz w:val="20"/>
                <w:szCs w:val="20"/>
                <w:b/>
                <w:bCs/>
                <w:spacing w:val="7"/>
              </w:rPr>
              <w:t>黄河裸裂尻鱼</w:t>
            </w:r>
          </w:p>
        </w:tc>
        <w:tc>
          <w:tcPr>
            <w:tcW w:w="879" w:type="dxa"/>
            <w:vAlign w:val="top"/>
          </w:tcPr>
          <w:p>
            <w:pPr>
              <w:pStyle w:val="TableText"/>
              <w:ind w:left="150"/>
              <w:spacing w:before="132" w:line="195" w:lineRule="auto"/>
              <w:rPr>
                <w:sz w:val="20"/>
                <w:szCs w:val="20"/>
              </w:rPr>
            </w:pPr>
            <w:r>
              <w:rPr>
                <w:sz w:val="20"/>
                <w:szCs w:val="20"/>
                <w:b/>
                <w:bCs/>
                <w:spacing w:val="3"/>
              </w:rPr>
              <w:t>2200.2</w:t>
            </w:r>
          </w:p>
        </w:tc>
        <w:tc>
          <w:tcPr>
            <w:tcW w:w="705" w:type="dxa"/>
            <w:vAlign w:val="top"/>
          </w:tcPr>
          <w:p>
            <w:pPr>
              <w:pStyle w:val="TableText"/>
              <w:ind w:left="250"/>
              <w:spacing w:before="132" w:line="195" w:lineRule="auto"/>
              <w:rPr>
                <w:sz w:val="20"/>
                <w:szCs w:val="20"/>
              </w:rPr>
            </w:pPr>
            <w:r>
              <w:rPr>
                <w:sz w:val="20"/>
                <w:szCs w:val="20"/>
                <w:b/>
                <w:bCs/>
                <w:spacing w:val="1"/>
              </w:rPr>
              <w:t>51</w:t>
            </w:r>
          </w:p>
        </w:tc>
        <w:tc>
          <w:tcPr>
            <w:tcW w:w="1045" w:type="dxa"/>
            <w:vAlign w:val="top"/>
          </w:tcPr>
          <w:p>
            <w:pPr>
              <w:pStyle w:val="TableText"/>
              <w:ind w:left="176"/>
              <w:spacing w:before="132" w:line="195" w:lineRule="auto"/>
              <w:rPr>
                <w:sz w:val="20"/>
                <w:szCs w:val="20"/>
              </w:rPr>
            </w:pPr>
            <w:r>
              <w:rPr>
                <w:sz w:val="20"/>
                <w:szCs w:val="20"/>
                <w:b/>
                <w:bCs/>
                <w:spacing w:val="3"/>
              </w:rPr>
              <w:t>6.8-23.0</w:t>
            </w:r>
          </w:p>
        </w:tc>
        <w:tc>
          <w:tcPr>
            <w:tcW w:w="1129" w:type="dxa"/>
            <w:vAlign w:val="top"/>
          </w:tcPr>
          <w:p>
            <w:pPr>
              <w:pStyle w:val="TableText"/>
              <w:ind w:left="165"/>
              <w:spacing w:before="132" w:line="195" w:lineRule="auto"/>
              <w:rPr>
                <w:sz w:val="20"/>
                <w:szCs w:val="20"/>
              </w:rPr>
            </w:pPr>
            <w:r>
              <w:rPr>
                <w:sz w:val="20"/>
                <w:szCs w:val="20"/>
                <w:b/>
                <w:bCs/>
                <w:spacing w:val="3"/>
              </w:rPr>
              <w:t>9.3-161.2</w:t>
            </w:r>
          </w:p>
        </w:tc>
        <w:tc>
          <w:tcPr>
            <w:tcW w:w="1045" w:type="dxa"/>
            <w:vAlign w:val="top"/>
          </w:tcPr>
          <w:p>
            <w:pPr>
              <w:pStyle w:val="TableText"/>
              <w:ind w:left="298"/>
              <w:spacing w:before="132" w:line="195" w:lineRule="auto"/>
              <w:rPr>
                <w:sz w:val="20"/>
                <w:szCs w:val="20"/>
              </w:rPr>
            </w:pPr>
            <w:r>
              <w:rPr>
                <w:sz w:val="20"/>
                <w:szCs w:val="20"/>
                <w:b/>
                <w:bCs/>
                <w:spacing w:val="1"/>
              </w:rPr>
              <w:t>15.36</w:t>
            </w:r>
          </w:p>
        </w:tc>
        <w:tc>
          <w:tcPr>
            <w:tcW w:w="879" w:type="dxa"/>
            <w:vAlign w:val="top"/>
          </w:tcPr>
          <w:p>
            <w:pPr>
              <w:pStyle w:val="TableText"/>
              <w:ind w:left="207"/>
              <w:spacing w:before="132" w:line="195" w:lineRule="auto"/>
              <w:rPr>
                <w:sz w:val="20"/>
                <w:szCs w:val="20"/>
              </w:rPr>
            </w:pPr>
            <w:r>
              <w:rPr>
                <w:sz w:val="20"/>
                <w:szCs w:val="20"/>
                <w:b/>
                <w:bCs/>
                <w:spacing w:val="3"/>
              </w:rPr>
              <w:t>43.14</w:t>
            </w:r>
          </w:p>
        </w:tc>
        <w:tc>
          <w:tcPr>
            <w:tcW w:w="1072" w:type="dxa"/>
            <w:vAlign w:val="top"/>
          </w:tcPr>
          <w:p>
            <w:pPr>
              <w:pStyle w:val="TableText"/>
              <w:ind w:left="202"/>
              <w:spacing w:before="132" w:line="195" w:lineRule="auto"/>
              <w:rPr>
                <w:sz w:val="20"/>
                <w:szCs w:val="20"/>
              </w:rPr>
            </w:pPr>
            <w:r>
              <w:rPr>
                <w:sz w:val="20"/>
                <w:szCs w:val="20"/>
                <w:b/>
                <w:bCs/>
                <w:spacing w:val="4"/>
              </w:rPr>
              <w:t>66.60%</w:t>
            </w:r>
          </w:p>
        </w:tc>
        <w:tc>
          <w:tcPr>
            <w:tcW w:w="1319" w:type="dxa"/>
            <w:vAlign w:val="top"/>
          </w:tcPr>
          <w:p>
            <w:pPr>
              <w:pStyle w:val="TableText"/>
              <w:ind w:left="320"/>
              <w:spacing w:before="132" w:line="195" w:lineRule="auto"/>
              <w:rPr>
                <w:sz w:val="20"/>
                <w:szCs w:val="20"/>
              </w:rPr>
            </w:pPr>
            <w:r>
              <w:rPr>
                <w:sz w:val="20"/>
                <w:szCs w:val="20"/>
                <w:b/>
                <w:bCs/>
                <w:spacing w:val="4"/>
              </w:rPr>
              <w:t>22.17%</w:t>
            </w:r>
          </w:p>
        </w:tc>
      </w:tr>
      <w:tr>
        <w:trPr>
          <w:trHeight w:val="402" w:hRule="atLeast"/>
        </w:trPr>
        <w:tc>
          <w:tcPr>
            <w:tcW w:w="1635" w:type="dxa"/>
            <w:vAlign w:val="top"/>
          </w:tcPr>
          <w:p>
            <w:pPr>
              <w:ind w:left="294"/>
              <w:spacing w:before="98" w:line="228" w:lineRule="auto"/>
              <w:rPr>
                <w:rFonts w:ascii="SimSun" w:hAnsi="SimSun" w:eastAsia="SimSun" w:cs="SimSun"/>
                <w:sz w:val="20"/>
                <w:szCs w:val="20"/>
              </w:rPr>
            </w:pPr>
            <w:r>
              <w:rPr>
                <w:rFonts w:ascii="SimSun" w:hAnsi="SimSun" w:eastAsia="SimSun" w:cs="SimSun"/>
                <w:sz w:val="20"/>
                <w:szCs w:val="20"/>
                <w:b/>
                <w:bCs/>
                <w:spacing w:val="6"/>
              </w:rPr>
              <w:t>黄河高原鳅</w:t>
            </w:r>
          </w:p>
        </w:tc>
        <w:tc>
          <w:tcPr>
            <w:tcW w:w="879" w:type="dxa"/>
            <w:vAlign w:val="top"/>
          </w:tcPr>
          <w:p>
            <w:pPr>
              <w:pStyle w:val="TableText"/>
              <w:ind w:left="255"/>
              <w:spacing w:before="134" w:line="195" w:lineRule="auto"/>
              <w:rPr>
                <w:sz w:val="20"/>
                <w:szCs w:val="20"/>
              </w:rPr>
            </w:pPr>
            <w:r>
              <w:rPr>
                <w:sz w:val="20"/>
                <w:szCs w:val="20"/>
                <w:b/>
                <w:bCs/>
                <w:spacing w:val="3"/>
              </w:rPr>
              <w:t>22.8</w:t>
            </w:r>
          </w:p>
        </w:tc>
        <w:tc>
          <w:tcPr>
            <w:tcW w:w="705" w:type="dxa"/>
            <w:vAlign w:val="top"/>
          </w:tcPr>
          <w:p>
            <w:pPr>
              <w:pStyle w:val="TableText"/>
              <w:ind w:left="299"/>
              <w:spacing w:before="134" w:line="195" w:lineRule="auto"/>
              <w:rPr>
                <w:sz w:val="20"/>
                <w:szCs w:val="20"/>
              </w:rPr>
            </w:pPr>
            <w:r>
              <w:rPr>
                <w:sz w:val="20"/>
                <w:szCs w:val="20"/>
                <w:b/>
                <w:bCs/>
                <w:spacing w:val="1"/>
              </w:rPr>
              <w:t>3</w:t>
            </w:r>
          </w:p>
        </w:tc>
        <w:tc>
          <w:tcPr>
            <w:tcW w:w="1045" w:type="dxa"/>
            <w:vAlign w:val="top"/>
          </w:tcPr>
          <w:p>
            <w:pPr>
              <w:pStyle w:val="TableText"/>
              <w:ind w:left="226"/>
              <w:spacing w:before="134" w:line="195" w:lineRule="auto"/>
              <w:rPr>
                <w:sz w:val="20"/>
                <w:szCs w:val="20"/>
              </w:rPr>
            </w:pPr>
            <w:r>
              <w:rPr>
                <w:sz w:val="20"/>
                <w:szCs w:val="20"/>
                <w:b/>
                <w:bCs/>
                <w:spacing w:val="3"/>
              </w:rPr>
              <w:t>5.9-9.2</w:t>
            </w:r>
          </w:p>
        </w:tc>
        <w:tc>
          <w:tcPr>
            <w:tcW w:w="1129" w:type="dxa"/>
            <w:vAlign w:val="top"/>
          </w:tcPr>
          <w:p>
            <w:pPr>
              <w:pStyle w:val="TableText"/>
              <w:ind w:left="214"/>
              <w:spacing w:before="134" w:line="195" w:lineRule="auto"/>
              <w:rPr>
                <w:sz w:val="20"/>
                <w:szCs w:val="20"/>
              </w:rPr>
            </w:pPr>
            <w:r>
              <w:rPr>
                <w:sz w:val="20"/>
                <w:szCs w:val="20"/>
                <w:b/>
                <w:bCs/>
                <w:spacing w:val="3"/>
              </w:rPr>
              <w:t>3.3-12.8</w:t>
            </w:r>
          </w:p>
        </w:tc>
        <w:tc>
          <w:tcPr>
            <w:tcW w:w="1045" w:type="dxa"/>
            <w:vAlign w:val="top"/>
          </w:tcPr>
          <w:p>
            <w:pPr>
              <w:pStyle w:val="TableText"/>
              <w:ind w:left="344"/>
              <w:spacing w:before="134" w:line="195" w:lineRule="auto"/>
              <w:rPr>
                <w:sz w:val="20"/>
                <w:szCs w:val="20"/>
              </w:rPr>
            </w:pPr>
            <w:r>
              <w:rPr>
                <w:sz w:val="20"/>
                <w:szCs w:val="20"/>
                <w:b/>
                <w:bCs/>
                <w:spacing w:val="2"/>
              </w:rPr>
              <w:t>7.32</w:t>
            </w:r>
          </w:p>
        </w:tc>
        <w:tc>
          <w:tcPr>
            <w:tcW w:w="879" w:type="dxa"/>
            <w:vAlign w:val="top"/>
          </w:tcPr>
          <w:p>
            <w:pPr>
              <w:pStyle w:val="TableText"/>
              <w:ind w:left="259"/>
              <w:spacing w:before="134" w:line="195" w:lineRule="auto"/>
              <w:rPr>
                <w:sz w:val="20"/>
                <w:szCs w:val="20"/>
              </w:rPr>
            </w:pPr>
            <w:r>
              <w:rPr>
                <w:sz w:val="20"/>
                <w:szCs w:val="20"/>
                <w:b/>
                <w:bCs/>
                <w:spacing w:val="2"/>
              </w:rPr>
              <w:t>7.60</w:t>
            </w:r>
          </w:p>
        </w:tc>
        <w:tc>
          <w:tcPr>
            <w:tcW w:w="1072" w:type="dxa"/>
            <w:vAlign w:val="top"/>
          </w:tcPr>
          <w:p>
            <w:pPr>
              <w:pStyle w:val="TableText"/>
              <w:ind w:left="252"/>
              <w:spacing w:before="134" w:line="195" w:lineRule="auto"/>
              <w:rPr>
                <w:sz w:val="20"/>
                <w:szCs w:val="20"/>
              </w:rPr>
            </w:pPr>
            <w:r>
              <w:rPr>
                <w:sz w:val="20"/>
                <w:szCs w:val="20"/>
                <w:b/>
                <w:bCs/>
                <w:spacing w:val="4"/>
              </w:rPr>
              <w:t>0.69%</w:t>
            </w:r>
          </w:p>
        </w:tc>
        <w:tc>
          <w:tcPr>
            <w:tcW w:w="1319" w:type="dxa"/>
            <w:vAlign w:val="top"/>
          </w:tcPr>
          <w:p>
            <w:pPr>
              <w:pStyle w:val="TableText"/>
              <w:ind w:left="381"/>
              <w:spacing w:before="134" w:line="195" w:lineRule="auto"/>
              <w:rPr>
                <w:sz w:val="20"/>
                <w:szCs w:val="20"/>
              </w:rPr>
            </w:pPr>
            <w:r>
              <w:rPr>
                <w:sz w:val="20"/>
                <w:szCs w:val="20"/>
                <w:b/>
                <w:bCs/>
                <w:spacing w:val="2"/>
              </w:rPr>
              <w:t>1.30%</w:t>
            </w:r>
          </w:p>
        </w:tc>
      </w:tr>
      <w:tr>
        <w:trPr>
          <w:trHeight w:val="402" w:hRule="atLeast"/>
        </w:trPr>
        <w:tc>
          <w:tcPr>
            <w:tcW w:w="1635" w:type="dxa"/>
            <w:vAlign w:val="top"/>
          </w:tcPr>
          <w:p>
            <w:pPr>
              <w:ind w:left="189"/>
              <w:spacing w:before="97" w:line="227" w:lineRule="auto"/>
              <w:rPr>
                <w:rFonts w:ascii="SimSun" w:hAnsi="SimSun" w:eastAsia="SimSun" w:cs="SimSun"/>
                <w:sz w:val="20"/>
                <w:szCs w:val="20"/>
              </w:rPr>
            </w:pPr>
            <w:r>
              <w:rPr>
                <w:rFonts w:ascii="SimSun" w:hAnsi="SimSun" w:eastAsia="SimSun" w:cs="SimSun"/>
                <w:sz w:val="20"/>
                <w:szCs w:val="20"/>
                <w:b/>
                <w:bCs/>
                <w:spacing w:val="6"/>
              </w:rPr>
              <w:t>拟硬刺高原鳅</w:t>
            </w:r>
          </w:p>
        </w:tc>
        <w:tc>
          <w:tcPr>
            <w:tcW w:w="879" w:type="dxa"/>
            <w:vAlign w:val="top"/>
          </w:tcPr>
          <w:p>
            <w:pPr>
              <w:pStyle w:val="TableText"/>
              <w:ind w:left="202"/>
              <w:spacing w:before="133" w:line="195" w:lineRule="auto"/>
              <w:rPr>
                <w:sz w:val="20"/>
                <w:szCs w:val="20"/>
              </w:rPr>
            </w:pPr>
            <w:r>
              <w:rPr>
                <w:sz w:val="20"/>
                <w:szCs w:val="20"/>
                <w:b/>
                <w:bCs/>
                <w:spacing w:val="3"/>
              </w:rPr>
              <w:t>245.8</w:t>
            </w:r>
          </w:p>
        </w:tc>
        <w:tc>
          <w:tcPr>
            <w:tcW w:w="705" w:type="dxa"/>
            <w:vAlign w:val="top"/>
          </w:tcPr>
          <w:p>
            <w:pPr>
              <w:pStyle w:val="TableText"/>
              <w:ind w:left="248"/>
              <w:spacing w:before="133" w:line="195" w:lineRule="auto"/>
              <w:rPr>
                <w:sz w:val="20"/>
                <w:szCs w:val="20"/>
              </w:rPr>
            </w:pPr>
            <w:r>
              <w:rPr>
                <w:sz w:val="20"/>
                <w:szCs w:val="20"/>
                <w:b/>
                <w:bCs/>
                <w:spacing w:val="2"/>
              </w:rPr>
              <w:t>40</w:t>
            </w:r>
          </w:p>
        </w:tc>
        <w:tc>
          <w:tcPr>
            <w:tcW w:w="1045" w:type="dxa"/>
            <w:vAlign w:val="top"/>
          </w:tcPr>
          <w:p>
            <w:pPr>
              <w:pStyle w:val="TableText"/>
              <w:ind w:left="176"/>
              <w:spacing w:before="133" w:line="195" w:lineRule="auto"/>
              <w:rPr>
                <w:sz w:val="20"/>
                <w:szCs w:val="20"/>
              </w:rPr>
            </w:pPr>
            <w:r>
              <w:rPr>
                <w:sz w:val="20"/>
                <w:szCs w:val="20"/>
                <w:b/>
                <w:bCs/>
                <w:spacing w:val="3"/>
              </w:rPr>
              <w:t>7.0-11.9</w:t>
            </w:r>
          </w:p>
        </w:tc>
        <w:tc>
          <w:tcPr>
            <w:tcW w:w="1129" w:type="dxa"/>
            <w:vAlign w:val="top"/>
          </w:tcPr>
          <w:p>
            <w:pPr>
              <w:pStyle w:val="TableText"/>
              <w:ind w:left="216"/>
              <w:spacing w:before="133" w:line="195" w:lineRule="auto"/>
              <w:rPr>
                <w:sz w:val="20"/>
                <w:szCs w:val="20"/>
              </w:rPr>
            </w:pPr>
            <w:r>
              <w:rPr>
                <w:sz w:val="20"/>
                <w:szCs w:val="20"/>
                <w:b/>
                <w:bCs/>
                <w:spacing w:val="3"/>
              </w:rPr>
              <w:t>4.1-16.7</w:t>
            </w:r>
          </w:p>
        </w:tc>
        <w:tc>
          <w:tcPr>
            <w:tcW w:w="1045" w:type="dxa"/>
            <w:vAlign w:val="top"/>
          </w:tcPr>
          <w:p>
            <w:pPr>
              <w:pStyle w:val="TableText"/>
              <w:ind w:left="344"/>
              <w:spacing w:before="133" w:line="195" w:lineRule="auto"/>
              <w:rPr>
                <w:sz w:val="20"/>
                <w:szCs w:val="20"/>
              </w:rPr>
            </w:pPr>
            <w:r>
              <w:rPr>
                <w:sz w:val="20"/>
                <w:szCs w:val="20"/>
                <w:b/>
                <w:bCs/>
                <w:spacing w:val="2"/>
              </w:rPr>
              <w:t>8.91</w:t>
            </w:r>
          </w:p>
        </w:tc>
        <w:tc>
          <w:tcPr>
            <w:tcW w:w="879" w:type="dxa"/>
            <w:vAlign w:val="top"/>
          </w:tcPr>
          <w:p>
            <w:pPr>
              <w:pStyle w:val="TableText"/>
              <w:ind w:left="260"/>
              <w:spacing w:before="133" w:line="195" w:lineRule="auto"/>
              <w:rPr>
                <w:sz w:val="20"/>
                <w:szCs w:val="20"/>
              </w:rPr>
            </w:pPr>
            <w:r>
              <w:rPr>
                <w:sz w:val="20"/>
                <w:szCs w:val="20"/>
                <w:b/>
                <w:bCs/>
                <w:spacing w:val="2"/>
              </w:rPr>
              <w:t>6.15</w:t>
            </w:r>
          </w:p>
        </w:tc>
        <w:tc>
          <w:tcPr>
            <w:tcW w:w="1072" w:type="dxa"/>
            <w:vAlign w:val="top"/>
          </w:tcPr>
          <w:p>
            <w:pPr>
              <w:pStyle w:val="TableText"/>
              <w:ind w:left="251"/>
              <w:spacing w:before="133" w:line="195" w:lineRule="auto"/>
              <w:rPr>
                <w:sz w:val="20"/>
                <w:szCs w:val="20"/>
              </w:rPr>
            </w:pPr>
            <w:r>
              <w:rPr>
                <w:sz w:val="20"/>
                <w:szCs w:val="20"/>
                <w:b/>
                <w:bCs/>
                <w:spacing w:val="4"/>
              </w:rPr>
              <w:t>7.44%</w:t>
            </w:r>
          </w:p>
        </w:tc>
        <w:tc>
          <w:tcPr>
            <w:tcW w:w="1319" w:type="dxa"/>
            <w:vAlign w:val="top"/>
          </w:tcPr>
          <w:p>
            <w:pPr>
              <w:pStyle w:val="TableText"/>
              <w:ind w:left="328"/>
              <w:spacing w:before="133" w:line="195" w:lineRule="auto"/>
              <w:rPr>
                <w:sz w:val="20"/>
                <w:szCs w:val="20"/>
              </w:rPr>
            </w:pPr>
            <w:r>
              <w:rPr>
                <w:sz w:val="20"/>
                <w:szCs w:val="20"/>
                <w:b/>
                <w:bCs/>
                <w:spacing w:val="2"/>
              </w:rPr>
              <w:t>17.39%</w:t>
            </w:r>
          </w:p>
        </w:tc>
      </w:tr>
      <w:tr>
        <w:trPr>
          <w:trHeight w:val="406" w:hRule="atLeast"/>
        </w:trPr>
        <w:tc>
          <w:tcPr>
            <w:tcW w:w="1635" w:type="dxa"/>
            <w:vAlign w:val="top"/>
          </w:tcPr>
          <w:p>
            <w:pPr>
              <w:ind w:left="613"/>
              <w:spacing w:before="98" w:line="229" w:lineRule="auto"/>
              <w:rPr>
                <w:rFonts w:ascii="SimSun" w:hAnsi="SimSun" w:eastAsia="SimSun" w:cs="SimSun"/>
                <w:sz w:val="20"/>
                <w:szCs w:val="20"/>
              </w:rPr>
            </w:pPr>
            <w:r>
              <w:rPr>
                <w:rFonts w:ascii="SimSun" w:hAnsi="SimSun" w:eastAsia="SimSun" w:cs="SimSun"/>
                <w:sz w:val="20"/>
                <w:szCs w:val="20"/>
                <w:b/>
                <w:bCs/>
                <w:spacing w:val="3"/>
              </w:rPr>
              <w:t>合计</w:t>
            </w:r>
          </w:p>
        </w:tc>
        <w:tc>
          <w:tcPr>
            <w:tcW w:w="879" w:type="dxa"/>
            <w:vAlign w:val="top"/>
          </w:tcPr>
          <w:p>
            <w:pPr>
              <w:pStyle w:val="TableText"/>
              <w:ind w:left="148"/>
              <w:spacing w:before="134" w:line="195" w:lineRule="auto"/>
              <w:rPr>
                <w:sz w:val="20"/>
                <w:szCs w:val="20"/>
              </w:rPr>
            </w:pPr>
            <w:r>
              <w:rPr>
                <w:sz w:val="20"/>
                <w:szCs w:val="20"/>
                <w:b/>
                <w:bCs/>
                <w:spacing w:val="3"/>
              </w:rPr>
              <w:t>3303.6</w:t>
            </w:r>
          </w:p>
        </w:tc>
        <w:tc>
          <w:tcPr>
            <w:tcW w:w="705" w:type="dxa"/>
            <w:vAlign w:val="top"/>
          </w:tcPr>
          <w:p>
            <w:pPr>
              <w:pStyle w:val="TableText"/>
              <w:ind w:left="195"/>
              <w:spacing w:before="134" w:line="195" w:lineRule="auto"/>
              <w:rPr>
                <w:sz w:val="20"/>
                <w:szCs w:val="20"/>
              </w:rPr>
            </w:pPr>
            <w:r>
              <w:rPr>
                <w:sz w:val="20"/>
                <w:szCs w:val="20"/>
                <w:b/>
                <w:bCs/>
                <w:spacing w:val="3"/>
              </w:rPr>
              <w:t>230</w:t>
            </w:r>
          </w:p>
        </w:tc>
        <w:tc>
          <w:tcPr>
            <w:tcW w:w="1045" w:type="dxa"/>
            <w:vAlign w:val="top"/>
          </w:tcPr>
          <w:p>
            <w:pPr>
              <w:pStyle w:val="TableText"/>
              <w:ind w:left="491"/>
              <w:spacing w:before="134" w:line="195" w:lineRule="auto"/>
              <w:rPr>
                <w:sz w:val="20"/>
                <w:szCs w:val="20"/>
              </w:rPr>
            </w:pPr>
            <w:r>
              <w:rPr>
                <w:sz w:val="20"/>
                <w:szCs w:val="20"/>
                <w:b/>
                <w:bCs/>
                <w:spacing w:val="2"/>
              </w:rPr>
              <w:t>/</w:t>
            </w:r>
          </w:p>
        </w:tc>
        <w:tc>
          <w:tcPr>
            <w:tcW w:w="1129" w:type="dxa"/>
            <w:vAlign w:val="top"/>
          </w:tcPr>
          <w:p>
            <w:pPr>
              <w:pStyle w:val="TableText"/>
              <w:ind w:left="533"/>
              <w:spacing w:before="134" w:line="195" w:lineRule="auto"/>
              <w:rPr>
                <w:sz w:val="20"/>
                <w:szCs w:val="20"/>
              </w:rPr>
            </w:pPr>
            <w:r>
              <w:rPr>
                <w:sz w:val="20"/>
                <w:szCs w:val="20"/>
                <w:b/>
                <w:bCs/>
                <w:spacing w:val="2"/>
              </w:rPr>
              <w:t>/</w:t>
            </w:r>
          </w:p>
        </w:tc>
        <w:tc>
          <w:tcPr>
            <w:tcW w:w="1045" w:type="dxa"/>
            <w:vAlign w:val="top"/>
          </w:tcPr>
          <w:p>
            <w:pPr>
              <w:pStyle w:val="TableText"/>
              <w:ind w:left="491"/>
              <w:spacing w:before="134" w:line="195" w:lineRule="auto"/>
              <w:rPr>
                <w:sz w:val="20"/>
                <w:szCs w:val="20"/>
              </w:rPr>
            </w:pPr>
            <w:r>
              <w:rPr>
                <w:sz w:val="20"/>
                <w:szCs w:val="20"/>
                <w:b/>
                <w:bCs/>
                <w:spacing w:val="2"/>
              </w:rPr>
              <w:t>/</w:t>
            </w:r>
          </w:p>
        </w:tc>
        <w:tc>
          <w:tcPr>
            <w:tcW w:w="879" w:type="dxa"/>
            <w:vAlign w:val="top"/>
          </w:tcPr>
          <w:p>
            <w:pPr>
              <w:pStyle w:val="TableText"/>
              <w:ind w:left="408"/>
              <w:spacing w:before="134" w:line="195" w:lineRule="auto"/>
              <w:rPr>
                <w:sz w:val="20"/>
                <w:szCs w:val="20"/>
              </w:rPr>
            </w:pPr>
            <w:r>
              <w:rPr>
                <w:sz w:val="20"/>
                <w:szCs w:val="20"/>
                <w:b/>
                <w:bCs/>
                <w:spacing w:val="2"/>
              </w:rPr>
              <w:t>/</w:t>
            </w:r>
          </w:p>
        </w:tc>
        <w:tc>
          <w:tcPr>
            <w:tcW w:w="1072" w:type="dxa"/>
            <w:vAlign w:val="top"/>
          </w:tcPr>
          <w:p>
            <w:pPr>
              <w:pStyle w:val="TableText"/>
              <w:ind w:left="155"/>
              <w:spacing w:before="134" w:line="195" w:lineRule="auto"/>
              <w:rPr>
                <w:sz w:val="20"/>
                <w:szCs w:val="20"/>
              </w:rPr>
            </w:pPr>
            <w:r>
              <w:rPr>
                <w:sz w:val="20"/>
                <w:szCs w:val="20"/>
                <w:b/>
                <w:bCs/>
                <w:spacing w:val="3"/>
              </w:rPr>
              <w:t>100.00%</w:t>
            </w:r>
          </w:p>
        </w:tc>
        <w:tc>
          <w:tcPr>
            <w:tcW w:w="1319" w:type="dxa"/>
            <w:vAlign w:val="top"/>
          </w:tcPr>
          <w:p>
            <w:pPr>
              <w:pStyle w:val="TableText"/>
              <w:ind w:left="276"/>
              <w:spacing w:before="134" w:line="195" w:lineRule="auto"/>
              <w:rPr>
                <w:sz w:val="20"/>
                <w:szCs w:val="20"/>
              </w:rPr>
            </w:pPr>
            <w:r>
              <w:rPr>
                <w:sz w:val="20"/>
                <w:szCs w:val="20"/>
                <w:b/>
                <w:bCs/>
                <w:spacing w:val="3"/>
              </w:rPr>
              <w:t>100.00%</w:t>
            </w:r>
          </w:p>
        </w:tc>
      </w:tr>
    </w:tbl>
    <w:p>
      <w:pPr>
        <w:pStyle w:val="BodyText"/>
        <w:spacing w:line="329" w:lineRule="auto"/>
        <w:rPr/>
      </w:pPr>
      <w:r/>
    </w:p>
    <w:p>
      <w:pPr>
        <w:ind w:firstLine="1277"/>
        <w:spacing w:line="4286" w:lineRule="exact"/>
        <w:rPr/>
      </w:pPr>
      <w:r>
        <w:rPr>
          <w:position w:val="-85"/>
        </w:rPr>
        <w:drawing>
          <wp:inline distT="0" distB="0" distL="0" distR="0">
            <wp:extent cx="4472940" cy="2721609"/>
            <wp:effectExtent l="0" t="0" r="0" b="0"/>
            <wp:docPr id="320" name="IM 320"/>
            <wp:cNvGraphicFramePr/>
            <a:graphic>
              <a:graphicData uri="http://schemas.openxmlformats.org/drawingml/2006/picture">
                <pic:pic>
                  <pic:nvPicPr>
                    <pic:cNvPr id="320" name="IM 320"/>
                    <pic:cNvPicPr/>
                  </pic:nvPicPr>
                  <pic:blipFill>
                    <a:blip r:embed="rId313"/>
                    <a:stretch>
                      <a:fillRect/>
                    </a:stretch>
                  </pic:blipFill>
                  <pic:spPr>
                    <a:xfrm rot="0">
                      <a:off x="0" y="0"/>
                      <a:ext cx="4472940" cy="2721609"/>
                    </a:xfrm>
                    <a:prstGeom prst="rect">
                      <a:avLst/>
                    </a:prstGeom>
                  </pic:spPr>
                </pic:pic>
              </a:graphicData>
            </a:graphic>
          </wp:inline>
        </w:drawing>
      </w:r>
    </w:p>
    <w:p>
      <w:pPr>
        <w:ind w:left="2895"/>
        <w:spacing w:before="297"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3"/>
        </w:rPr>
        <w:t>4.5.5-1    </w:t>
      </w:r>
      <w:r>
        <w:rPr>
          <w:rFonts w:ascii="SimHei" w:hAnsi="SimHei" w:eastAsia="SimHei" w:cs="SimHei"/>
          <w:sz w:val="24"/>
          <w:szCs w:val="24"/>
          <w:b/>
          <w:bCs/>
          <w:spacing w:val="-3"/>
        </w:rPr>
        <w:t>鱼类群落结构比例分布图</w:t>
      </w:r>
    </w:p>
    <w:p>
      <w:pPr>
        <w:ind w:left="754"/>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渔获物分布状况分析</w:t>
      </w:r>
    </w:p>
    <w:p>
      <w:pPr>
        <w:ind w:left="280" w:right="326" w:firstLine="480"/>
        <w:spacing w:before="216" w:line="386" w:lineRule="auto"/>
        <w:rPr>
          <w:rFonts w:ascii="SimSun" w:hAnsi="SimSun" w:eastAsia="SimSun" w:cs="SimSun"/>
          <w:sz w:val="24"/>
          <w:szCs w:val="24"/>
        </w:rPr>
      </w:pPr>
      <w:r>
        <w:rPr>
          <w:rFonts w:ascii="SimSun" w:hAnsi="SimSun" w:eastAsia="SimSun" w:cs="SimSun"/>
          <w:sz w:val="24"/>
          <w:szCs w:val="24"/>
          <w:b/>
          <w:bCs/>
          <w:spacing w:val="-2"/>
        </w:rPr>
        <w:t>通过渔获物分布情况可发现大河坝河下游河段物种多样性和资源量均明显优于中</w:t>
      </w:r>
      <w:r>
        <w:rPr>
          <w:rFonts w:ascii="SimSun" w:hAnsi="SimSun" w:eastAsia="SimSun" w:cs="SimSun"/>
          <w:sz w:val="24"/>
          <w:szCs w:val="24"/>
          <w:b/>
          <w:bCs/>
          <w:spacing w:val="-4"/>
        </w:rPr>
        <w:t>游和上游，中游水域鱼类物种多样性和资源量均较少，上游河段物种多样性和资</w:t>
      </w:r>
      <w:r>
        <w:rPr>
          <w:rFonts w:ascii="SimSun" w:hAnsi="SimSun" w:eastAsia="SimSun" w:cs="SimSun"/>
          <w:sz w:val="24"/>
          <w:szCs w:val="24"/>
          <w:b/>
          <w:bCs/>
          <w:spacing w:val="-5"/>
        </w:rPr>
        <w:t>源量有</w:t>
      </w:r>
      <w:r>
        <w:rPr>
          <w:rFonts w:ascii="SimSun" w:hAnsi="SimSun" w:eastAsia="SimSun" w:cs="SimSun"/>
          <w:sz w:val="24"/>
          <w:szCs w:val="24"/>
          <w:b/>
          <w:bCs/>
          <w:spacing w:val="-3"/>
        </w:rPr>
        <w:t>所恢复。分析原因为中游为砾石顺直河床，流速较大，生境较单一，鱼类无栖息生境。</w:t>
      </w:r>
    </w:p>
    <w:p>
      <w:pPr>
        <w:spacing w:line="386" w:lineRule="auto"/>
        <w:sectPr>
          <w:footerReference w:type="default" r:id="rId312"/>
          <w:pgSz w:w="11906" w:h="16839"/>
          <w:pgMar w:top="400" w:right="1047" w:bottom="1431" w:left="1145"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2" w:right="181" w:firstLine="2"/>
        <w:spacing w:before="78" w:line="385" w:lineRule="auto"/>
        <w:jc w:val="both"/>
        <w:rPr>
          <w:rFonts w:ascii="SimSun" w:hAnsi="SimSun" w:eastAsia="SimSun" w:cs="SimSun"/>
          <w:sz w:val="24"/>
          <w:szCs w:val="24"/>
        </w:rPr>
      </w:pPr>
      <w:bookmarkStart w:name="bookmark170" w:id="82"/>
      <w:bookmarkEnd w:id="82"/>
      <w:r>
        <w:rPr>
          <w:rFonts w:ascii="SimSun" w:hAnsi="SimSun" w:eastAsia="SimSun" w:cs="SimSun"/>
          <w:sz w:val="24"/>
          <w:szCs w:val="24"/>
          <w:b/>
          <w:bCs/>
          <w:spacing w:val="-4"/>
        </w:rPr>
        <w:t>上游虽是峡谷生境，但河道多湾，多支流汇入，生境多样性较高，为鱼类提</w:t>
      </w:r>
      <w:r>
        <w:rPr>
          <w:rFonts w:ascii="SimSun" w:hAnsi="SimSun" w:eastAsia="SimSun" w:cs="SimSun"/>
          <w:sz w:val="24"/>
          <w:szCs w:val="24"/>
          <w:b/>
          <w:bCs/>
          <w:spacing w:val="-5"/>
        </w:rPr>
        <w:t>供了不同的</w:t>
      </w:r>
      <w:r>
        <w:rPr>
          <w:rFonts w:ascii="SimSun" w:hAnsi="SimSun" w:eastAsia="SimSun" w:cs="SimSun"/>
          <w:sz w:val="24"/>
          <w:szCs w:val="24"/>
          <w:b/>
          <w:bCs/>
          <w:spacing w:val="-4"/>
        </w:rPr>
        <w:t>栖息生境，下游河段主要为多河汊生境，与黄河干流贯通，干流鱼类会进入大</w:t>
      </w:r>
      <w:r>
        <w:rPr>
          <w:rFonts w:ascii="SimSun" w:hAnsi="SimSun" w:eastAsia="SimSun" w:cs="SimSun"/>
          <w:sz w:val="24"/>
          <w:szCs w:val="24"/>
          <w:b/>
          <w:bCs/>
          <w:spacing w:val="-5"/>
        </w:rPr>
        <w:t>河坝河索</w:t>
      </w:r>
      <w:r>
        <w:rPr>
          <w:rFonts w:ascii="SimSun" w:hAnsi="SimSun" w:eastAsia="SimSun" w:cs="SimSun"/>
          <w:sz w:val="24"/>
          <w:szCs w:val="24"/>
          <w:b/>
          <w:bCs/>
          <w:spacing w:val="-3"/>
        </w:rPr>
        <w:t>饵，鳅科鱼类会进入大河坝河浅水河汊繁殖。</w:t>
      </w:r>
    </w:p>
    <w:p>
      <w:pPr>
        <w:ind w:left="3" w:firstLine="482"/>
        <w:spacing w:before="4" w:line="384" w:lineRule="auto"/>
        <w:jc w:val="both"/>
        <w:rPr>
          <w:rFonts w:ascii="SimSun" w:hAnsi="SimSun" w:eastAsia="SimSun" w:cs="SimSun"/>
          <w:sz w:val="24"/>
          <w:szCs w:val="24"/>
        </w:rPr>
      </w:pPr>
      <w:r>
        <w:rPr>
          <w:rFonts w:ascii="SimSun" w:hAnsi="SimSun" w:eastAsia="SimSun" w:cs="SimSun"/>
          <w:sz w:val="24"/>
          <w:szCs w:val="24"/>
          <w:b/>
          <w:bCs/>
          <w:spacing w:val="-1"/>
        </w:rPr>
        <w:t>大河坝河流域分布有裂腹鱼类和高原鳅类两大类群，裂腹鱼类以黄河</w:t>
      </w:r>
      <w:r>
        <w:rPr>
          <w:rFonts w:ascii="SimSun" w:hAnsi="SimSun" w:eastAsia="SimSun" w:cs="SimSun"/>
          <w:sz w:val="24"/>
          <w:szCs w:val="24"/>
          <w:b/>
          <w:bCs/>
          <w:spacing w:val="-2"/>
        </w:rPr>
        <w:t>裸裂尻为主，</w:t>
      </w:r>
      <w:r>
        <w:rPr>
          <w:rFonts w:ascii="SimSun" w:hAnsi="SimSun" w:eastAsia="SimSun" w:cs="SimSun"/>
          <w:sz w:val="24"/>
          <w:szCs w:val="24"/>
          <w:b/>
          <w:bCs/>
          <w:spacing w:val="-4"/>
        </w:rPr>
        <w:t>呈不均匀分布，主要分布于上游峡谷河段和水量较大的支流水域，花斑裸鲤和骨</w:t>
      </w:r>
      <w:r>
        <w:rPr>
          <w:rFonts w:ascii="SimSun" w:hAnsi="SimSun" w:eastAsia="SimSun" w:cs="SimSun"/>
          <w:sz w:val="24"/>
          <w:szCs w:val="24"/>
          <w:b/>
          <w:bCs/>
          <w:spacing w:val="-5"/>
        </w:rPr>
        <w:t>唇黄河</w:t>
      </w:r>
      <w:r>
        <w:rPr>
          <w:rFonts w:ascii="SimSun" w:hAnsi="SimSun" w:eastAsia="SimSun" w:cs="SimSun"/>
          <w:sz w:val="24"/>
          <w:szCs w:val="24"/>
          <w:b/>
          <w:bCs/>
          <w:spacing w:val="-4"/>
        </w:rPr>
        <w:t>鱼资源量较少，主要分布于下游水域。结合历次调查资料，大河坝河中下游</w:t>
      </w:r>
      <w:r>
        <w:rPr>
          <w:rFonts w:ascii="SimSun" w:hAnsi="SimSun" w:eastAsia="SimSun" w:cs="SimSun"/>
          <w:sz w:val="24"/>
          <w:szCs w:val="24"/>
          <w:b/>
          <w:bCs/>
          <w:spacing w:val="-5"/>
        </w:rPr>
        <w:t>在不同季节</w:t>
      </w:r>
      <w:r>
        <w:rPr>
          <w:rFonts w:ascii="SimSun" w:hAnsi="SimSun" w:eastAsia="SimSun" w:cs="SimSun"/>
          <w:sz w:val="24"/>
          <w:szCs w:val="24"/>
          <w:b/>
          <w:bCs/>
          <w:spacing w:val="-4"/>
        </w:rPr>
        <w:t>鱼类物种多样性差异较大，在丰水期物种多样性下降；枯水期，水流平缓，黄河</w:t>
      </w:r>
      <w:r>
        <w:rPr>
          <w:rFonts w:ascii="SimSun" w:hAnsi="SimSun" w:eastAsia="SimSun" w:cs="SimSun"/>
          <w:sz w:val="24"/>
          <w:szCs w:val="24"/>
          <w:b/>
          <w:bCs/>
          <w:spacing w:val="-5"/>
        </w:rPr>
        <w:t>干流鱼</w:t>
      </w:r>
      <w:r>
        <w:rPr>
          <w:rFonts w:ascii="SimSun" w:hAnsi="SimSun" w:eastAsia="SimSun" w:cs="SimSun"/>
          <w:sz w:val="24"/>
          <w:szCs w:val="24"/>
          <w:b/>
          <w:bCs/>
          <w:spacing w:val="-4"/>
        </w:rPr>
        <w:t>类会上溯进入大河坝河；上游鱼类组成则相对稳定，以黄河裸裂尻和高原鳅为主</w:t>
      </w:r>
      <w:r>
        <w:rPr>
          <w:rFonts w:ascii="SimSun" w:hAnsi="SimSun" w:eastAsia="SimSun" w:cs="SimSun"/>
          <w:sz w:val="24"/>
          <w:szCs w:val="24"/>
          <w:b/>
          <w:bCs/>
          <w:spacing w:val="-5"/>
        </w:rPr>
        <w:t>。分析</w:t>
      </w:r>
      <w:r>
        <w:rPr>
          <w:rFonts w:ascii="SimSun" w:hAnsi="SimSun" w:eastAsia="SimSun" w:cs="SimSun"/>
          <w:sz w:val="24"/>
          <w:szCs w:val="24"/>
          <w:b/>
          <w:bCs/>
          <w:spacing w:val="-6"/>
        </w:rPr>
        <w:t>大河坝河流域的渔获物发现：裂腹鱼亚科的黄河裸裂尻鱼主要分布于峡谷回湾流水生境，</w:t>
      </w:r>
      <w:r>
        <w:rPr>
          <w:rFonts w:ascii="SimSun" w:hAnsi="SimSun" w:eastAsia="SimSun" w:cs="SimSun"/>
          <w:sz w:val="24"/>
          <w:szCs w:val="24"/>
          <w:b/>
          <w:bCs/>
          <w:spacing w:val="-2"/>
        </w:rPr>
        <w:t>高原鳅类则主要分布于砾石底质缓流区、河汊、支流浅水水</w:t>
      </w:r>
      <w:r>
        <w:rPr>
          <w:rFonts w:ascii="SimSun" w:hAnsi="SimSun" w:eastAsia="SimSun" w:cs="SimSun"/>
          <w:sz w:val="24"/>
          <w:szCs w:val="24"/>
          <w:b/>
          <w:bCs/>
          <w:spacing w:val="-3"/>
        </w:rPr>
        <w:t>域。</w:t>
      </w:r>
    </w:p>
    <w:p>
      <w:pPr>
        <w:ind w:left="3" w:right="101" w:firstLine="481"/>
        <w:spacing w:before="7" w:line="384" w:lineRule="auto"/>
        <w:jc w:val="both"/>
        <w:rPr>
          <w:rFonts w:ascii="SimSun" w:hAnsi="SimSun" w:eastAsia="SimSun" w:cs="SimSun"/>
          <w:sz w:val="24"/>
          <w:szCs w:val="24"/>
        </w:rPr>
      </w:pPr>
      <w:r>
        <w:rPr>
          <w:rFonts w:ascii="SimSun" w:hAnsi="SimSun" w:eastAsia="SimSun" w:cs="SimSun"/>
          <w:sz w:val="24"/>
          <w:szCs w:val="24"/>
          <w:b/>
          <w:bCs/>
          <w:spacing w:val="-4"/>
        </w:rPr>
        <w:t>沙珠玉河流域为内陆河小流域，为独立水系，不属于黄河流域。</w:t>
      </w:r>
      <w:r>
        <w:rPr>
          <w:rFonts w:ascii="SimSun" w:hAnsi="SimSun" w:eastAsia="SimSun" w:cs="SimSun"/>
          <w:sz w:val="24"/>
          <w:szCs w:val="24"/>
          <w:b/>
          <w:bCs/>
          <w:spacing w:val="-5"/>
        </w:rPr>
        <w:t>沙珠玉河流域分布</w:t>
      </w:r>
      <w:r>
        <w:rPr>
          <w:rFonts w:ascii="SimSun" w:hAnsi="SimSun" w:eastAsia="SimSun" w:cs="SimSun"/>
          <w:sz w:val="24"/>
          <w:szCs w:val="24"/>
          <w:b/>
          <w:bCs/>
          <w:spacing w:val="-4"/>
        </w:rPr>
        <w:t>有裂腹鱼类和高原鳅类两大类群，裂腹鱼类仅有花斑裸鲤</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5"/>
        </w:rPr>
        <w:t>种，主要分布于沙珠玉河干</w:t>
      </w:r>
      <w:r>
        <w:rPr>
          <w:rFonts w:ascii="SimSun" w:hAnsi="SimSun" w:eastAsia="SimSun" w:cs="SimSun"/>
          <w:sz w:val="24"/>
          <w:szCs w:val="24"/>
          <w:b/>
          <w:bCs/>
          <w:spacing w:val="-4"/>
        </w:rPr>
        <w:t>流水域（上游盐湖无分布</w:t>
      </w:r>
      <w:r>
        <w:rPr>
          <w:rFonts w:ascii="SimSun" w:hAnsi="SimSun" w:eastAsia="SimSun" w:cs="SimSun"/>
          <w:sz w:val="24"/>
          <w:szCs w:val="24"/>
          <w:b/>
          <w:bCs/>
          <w:spacing w:val="-7"/>
        </w:rPr>
        <w:t>）；</w:t>
      </w:r>
      <w:r>
        <w:rPr>
          <w:rFonts w:ascii="SimSun" w:hAnsi="SimSun" w:eastAsia="SimSun" w:cs="SimSun"/>
          <w:sz w:val="24"/>
          <w:szCs w:val="24"/>
          <w:b/>
          <w:bCs/>
          <w:spacing w:val="-4"/>
        </w:rPr>
        <w:t>高原鳅类亦仅有</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种，为茶卡高原鳅</w:t>
      </w:r>
      <w:r>
        <w:rPr>
          <w:rFonts w:ascii="SimSun" w:hAnsi="SimSun" w:eastAsia="SimSun" w:cs="SimSun"/>
          <w:sz w:val="24"/>
          <w:szCs w:val="24"/>
          <w:b/>
          <w:bCs/>
          <w:spacing w:val="-5"/>
        </w:rPr>
        <w:t>，为流域特有种，分</w:t>
      </w:r>
      <w:r>
        <w:rPr>
          <w:rFonts w:ascii="SimSun" w:hAnsi="SimSun" w:eastAsia="SimSun" w:cs="SimSun"/>
          <w:sz w:val="24"/>
          <w:szCs w:val="24"/>
          <w:b/>
          <w:bCs/>
          <w:spacing w:val="-4"/>
        </w:rPr>
        <w:t>布范围较狭窄，仅分布于沙珠玉河干流及其长流水支流，此外在茶卡盐湖汇水支</w:t>
      </w:r>
      <w:r>
        <w:rPr>
          <w:rFonts w:ascii="SimSun" w:hAnsi="SimSun" w:eastAsia="SimSun" w:cs="SimSun"/>
          <w:sz w:val="24"/>
          <w:szCs w:val="24"/>
          <w:b/>
          <w:bCs/>
          <w:spacing w:val="-5"/>
        </w:rPr>
        <w:t>流也有</w:t>
      </w:r>
      <w:r>
        <w:rPr>
          <w:rFonts w:ascii="SimSun" w:hAnsi="SimSun" w:eastAsia="SimSun" w:cs="SimSun"/>
          <w:sz w:val="24"/>
          <w:szCs w:val="24"/>
          <w:b/>
          <w:bCs/>
          <w:spacing w:val="-8"/>
        </w:rPr>
        <w:t>少量分布。茶卡高原鳅在沙珠玉河流域为绝对优势种，其分布范围与花斑裸鲤</w:t>
      </w:r>
      <w:r>
        <w:rPr>
          <w:rFonts w:ascii="SimSun" w:hAnsi="SimSun" w:eastAsia="SimSun" w:cs="SimSun"/>
          <w:sz w:val="24"/>
          <w:szCs w:val="24"/>
          <w:b/>
          <w:bCs/>
          <w:spacing w:val="-9"/>
        </w:rPr>
        <w:t>基本一致。</w:t>
      </w:r>
      <w:r>
        <w:rPr>
          <w:rFonts w:ascii="SimSun" w:hAnsi="SimSun" w:eastAsia="SimSun" w:cs="SimSun"/>
          <w:sz w:val="24"/>
          <w:szCs w:val="24"/>
          <w:b/>
          <w:bCs/>
          <w:spacing w:val="-4"/>
        </w:rPr>
        <w:t>花斑裸鲤在沙珠玉河资源量较小，本次调查仅调查到低龄鱼，未采集到性成熟鱼</w:t>
      </w:r>
      <w:r>
        <w:rPr>
          <w:rFonts w:ascii="SimSun" w:hAnsi="SimSun" w:eastAsia="SimSun" w:cs="SimSun"/>
          <w:sz w:val="24"/>
          <w:szCs w:val="24"/>
          <w:b/>
          <w:bCs/>
          <w:spacing w:val="-5"/>
        </w:rPr>
        <w:t>类，种</w:t>
      </w:r>
      <w:r>
        <w:rPr>
          <w:rFonts w:ascii="SimSun" w:hAnsi="SimSun" w:eastAsia="SimSun" w:cs="SimSun"/>
          <w:sz w:val="24"/>
          <w:szCs w:val="24"/>
          <w:b/>
          <w:bCs/>
          <w:spacing w:val="-2"/>
        </w:rPr>
        <w:t>群较小，推测处于衰退期，沙珠玉河流域鱼类资源制约因素为水量减少和饵料匮乏。</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4.5.5.3  </w:t>
      </w:r>
      <w:r>
        <w:rPr>
          <w:rFonts w:ascii="SimHei" w:hAnsi="SimHei" w:eastAsia="SimHei" w:cs="SimHei"/>
          <w:sz w:val="24"/>
          <w:szCs w:val="24"/>
          <w:b/>
          <w:bCs/>
          <w:spacing w:val="-2"/>
        </w:rPr>
        <w:t>鱼类区系组成特点</w:t>
      </w:r>
    </w:p>
    <w:p>
      <w:pPr>
        <w:ind w:left="3" w:right="181" w:firstLine="481"/>
        <w:spacing w:before="210" w:line="385" w:lineRule="auto"/>
        <w:jc w:val="both"/>
        <w:rPr>
          <w:rFonts w:ascii="SimSun" w:hAnsi="SimSun" w:eastAsia="SimSun" w:cs="SimSun"/>
          <w:sz w:val="24"/>
          <w:szCs w:val="24"/>
        </w:rPr>
      </w:pPr>
      <w:r>
        <w:rPr>
          <w:rFonts w:ascii="SimSun" w:hAnsi="SimSun" w:eastAsia="SimSun" w:cs="SimSun"/>
          <w:sz w:val="24"/>
          <w:szCs w:val="24"/>
          <w:b/>
          <w:bCs/>
          <w:spacing w:val="-2"/>
        </w:rPr>
        <w:t>依据《中国淡水鱼类的分布区划》（李思忠</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1981</w:t>
      </w:r>
      <w:r>
        <w:rPr>
          <w:rFonts w:ascii="SimSun" w:hAnsi="SimSun" w:eastAsia="SimSun" w:cs="SimSun"/>
          <w:sz w:val="24"/>
          <w:szCs w:val="24"/>
          <w:b/>
          <w:bCs/>
          <w:spacing w:val="-2"/>
        </w:rPr>
        <w:t>）以及《青藏高</w:t>
      </w:r>
      <w:r>
        <w:rPr>
          <w:rFonts w:ascii="SimSun" w:hAnsi="SimSun" w:eastAsia="SimSun" w:cs="SimSun"/>
          <w:sz w:val="24"/>
          <w:szCs w:val="24"/>
          <w:b/>
          <w:bCs/>
          <w:spacing w:val="-3"/>
        </w:rPr>
        <w:t>原鱼类志》对鱼</w:t>
      </w:r>
      <w:r>
        <w:rPr>
          <w:rFonts w:ascii="SimSun" w:hAnsi="SimSun" w:eastAsia="SimSun" w:cs="SimSun"/>
          <w:sz w:val="24"/>
          <w:szCs w:val="24"/>
          <w:b/>
          <w:bCs/>
          <w:spacing w:val="-4"/>
        </w:rPr>
        <w:t>类起源进行划分，在调查河段范围内鱼类区系组成包括中亚高原区系复合体、上</w:t>
      </w:r>
      <w:r>
        <w:rPr>
          <w:rFonts w:ascii="SimSun" w:hAnsi="SimSun" w:eastAsia="SimSun" w:cs="SimSun"/>
          <w:sz w:val="24"/>
          <w:szCs w:val="24"/>
          <w:b/>
          <w:bCs/>
          <w:spacing w:val="-5"/>
        </w:rPr>
        <w:t>第三纪</w:t>
      </w:r>
      <w:r>
        <w:rPr>
          <w:rFonts w:ascii="SimSun" w:hAnsi="SimSun" w:eastAsia="SimSun" w:cs="SimSun"/>
          <w:sz w:val="24"/>
          <w:szCs w:val="24"/>
          <w:b/>
          <w:bCs/>
          <w:spacing w:val="-4"/>
        </w:rPr>
        <w:t>早期复合体。</w:t>
      </w:r>
    </w:p>
    <w:p>
      <w:pPr>
        <w:ind w:left="2" w:right="137" w:firstLine="480"/>
        <w:spacing w:before="2" w:line="385" w:lineRule="auto"/>
        <w:jc w:val="both"/>
        <w:rPr>
          <w:rFonts w:ascii="SimSun" w:hAnsi="SimSun" w:eastAsia="SimSun" w:cs="SimSun"/>
          <w:sz w:val="24"/>
          <w:szCs w:val="24"/>
        </w:rPr>
      </w:pPr>
      <w:r>
        <w:rPr>
          <w:rFonts w:ascii="SimSun" w:hAnsi="SimSun" w:eastAsia="SimSun" w:cs="SimSun"/>
          <w:sz w:val="24"/>
          <w:szCs w:val="24"/>
          <w:b/>
          <w:bCs/>
          <w:spacing w:val="-4"/>
        </w:rPr>
        <w:t>黄河上游段流域区系主体成分是鲤科的裂腹鱼亚科和鳅科的条鳅亚科，</w:t>
      </w:r>
      <w:r>
        <w:rPr>
          <w:rFonts w:ascii="SimSun" w:hAnsi="SimSun" w:eastAsia="SimSun" w:cs="SimSun"/>
          <w:sz w:val="24"/>
          <w:szCs w:val="24"/>
          <w:b/>
          <w:bCs/>
          <w:spacing w:val="-5"/>
        </w:rPr>
        <w:t>它们均属中</w:t>
      </w:r>
      <w:r>
        <w:rPr>
          <w:rFonts w:ascii="SimSun" w:hAnsi="SimSun" w:eastAsia="SimSun" w:cs="SimSun"/>
          <w:sz w:val="24"/>
          <w:szCs w:val="24"/>
          <w:b/>
          <w:bCs/>
          <w:spacing w:val="-4"/>
        </w:rPr>
        <w:t>亚高原区系复合体鱼类，一向被认为具有共同的地理起源。青藏高原是裂腹鱼类和</w:t>
      </w:r>
      <w:r>
        <w:rPr>
          <w:rFonts w:ascii="SimSun" w:hAnsi="SimSun" w:eastAsia="SimSun" w:cs="SimSun"/>
          <w:sz w:val="24"/>
          <w:szCs w:val="24"/>
          <w:b/>
          <w:bCs/>
          <w:spacing w:val="-5"/>
        </w:rPr>
        <w:t>高原</w:t>
      </w:r>
      <w:r>
        <w:rPr>
          <w:rFonts w:ascii="SimSun" w:hAnsi="SimSun" w:eastAsia="SimSun" w:cs="SimSun"/>
          <w:sz w:val="24"/>
          <w:szCs w:val="24"/>
          <w:b/>
          <w:bCs/>
          <w:spacing w:val="-4"/>
        </w:rPr>
        <w:t>条鳅集中分布的地区，而在其它水域的分布极为零星。本复合体种类是鲤科中裂腹</w:t>
      </w:r>
      <w:r>
        <w:rPr>
          <w:rFonts w:ascii="SimSun" w:hAnsi="SimSun" w:eastAsia="SimSun" w:cs="SimSun"/>
          <w:sz w:val="24"/>
          <w:szCs w:val="24"/>
          <w:b/>
          <w:bCs/>
          <w:spacing w:val="-5"/>
        </w:rPr>
        <w:t>鱼亚</w:t>
      </w:r>
      <w:r>
        <w:rPr>
          <w:rFonts w:ascii="SimSun" w:hAnsi="SimSun" w:eastAsia="SimSun" w:cs="SimSun"/>
          <w:sz w:val="24"/>
          <w:szCs w:val="24"/>
          <w:b/>
          <w:bCs/>
          <w:spacing w:val="-4"/>
        </w:rPr>
        <w:t>科的所有种类和某些条鳅。以耐寒、耐碱、性成熟晚、生长慢、食性杂为其特点，</w:t>
      </w:r>
      <w:r>
        <w:rPr>
          <w:rFonts w:ascii="SimSun" w:hAnsi="SimSun" w:eastAsia="SimSun" w:cs="SimSun"/>
          <w:sz w:val="24"/>
          <w:szCs w:val="24"/>
          <w:b/>
          <w:bCs/>
          <w:spacing w:val="-5"/>
        </w:rPr>
        <w:t>其生</w:t>
      </w:r>
      <w:r>
        <w:rPr>
          <w:rFonts w:ascii="SimSun" w:hAnsi="SimSun" w:eastAsia="SimSun" w:cs="SimSun"/>
          <w:sz w:val="24"/>
          <w:szCs w:val="24"/>
          <w:b/>
          <w:bCs/>
          <w:spacing w:val="-3"/>
        </w:rPr>
        <w:t>殖腺对哺乳类有毒，是中亚高寒地带的特有鱼类。在调查范围内的主要有：花斑裸鲤、</w:t>
      </w:r>
      <w:r>
        <w:rPr>
          <w:rFonts w:ascii="SimSun" w:hAnsi="SimSun" w:eastAsia="SimSun" w:cs="SimSun"/>
          <w:sz w:val="24"/>
          <w:szCs w:val="24"/>
          <w:b/>
          <w:bCs/>
          <w:spacing w:val="-3"/>
        </w:rPr>
        <w:t>黄河裸裂尻鱼、拟硬刺高原鳅、黄河高原鳅等。</w:t>
      </w:r>
    </w:p>
    <w:p>
      <w:pPr>
        <w:spacing w:line="385" w:lineRule="auto"/>
        <w:sectPr>
          <w:footerReference w:type="default" r:id="rId314"/>
          <w:pgSz w:w="11906" w:h="16839"/>
          <w:pgMar w:top="400" w:right="1236" w:bottom="1431" w:left="1422"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7" w:right="61" w:firstLine="478"/>
        <w:spacing w:before="78" w:line="385" w:lineRule="auto"/>
        <w:rPr>
          <w:rFonts w:ascii="SimSun" w:hAnsi="SimSun" w:eastAsia="SimSun" w:cs="SimSun"/>
          <w:sz w:val="24"/>
          <w:szCs w:val="24"/>
        </w:rPr>
      </w:pPr>
      <w:r>
        <w:rPr>
          <w:rFonts w:ascii="SimSun" w:hAnsi="SimSun" w:eastAsia="SimSun" w:cs="SimSun"/>
          <w:sz w:val="24"/>
          <w:szCs w:val="24"/>
          <w:b/>
          <w:bCs/>
          <w:spacing w:val="-4"/>
        </w:rPr>
        <w:t>上第三纪早期复合体分布较广，多为常见种类，对环境的适应能</w:t>
      </w:r>
      <w:r>
        <w:rPr>
          <w:rFonts w:ascii="SimSun" w:hAnsi="SimSun" w:eastAsia="SimSun" w:cs="SimSun"/>
          <w:sz w:val="24"/>
          <w:szCs w:val="24"/>
          <w:b/>
          <w:bCs/>
          <w:spacing w:val="-5"/>
        </w:rPr>
        <w:t>力强，该区系鱼类</w:t>
      </w:r>
      <w:r>
        <w:rPr>
          <w:rFonts w:ascii="SimSun" w:hAnsi="SimSun" w:eastAsia="SimSun" w:cs="SimSun"/>
          <w:sz w:val="24"/>
          <w:szCs w:val="24"/>
          <w:b/>
          <w:bCs/>
          <w:spacing w:val="-2"/>
        </w:rPr>
        <w:t>喜栖息于静水及环流水体中，多为产粘性卵鱼类，在调查区域主要有麦穗鱼。</w:t>
      </w:r>
    </w:p>
    <w:p>
      <w:pPr>
        <w:spacing w:line="223"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4.5.5.4  </w:t>
      </w:r>
      <w:r>
        <w:rPr>
          <w:rFonts w:ascii="SimHei" w:hAnsi="SimHei" w:eastAsia="SimHei" w:cs="SimHei"/>
          <w:sz w:val="24"/>
          <w:szCs w:val="24"/>
          <w:b/>
          <w:bCs/>
          <w:spacing w:val="-2"/>
        </w:rPr>
        <w:t>渔获物生态习性</w:t>
      </w:r>
    </w:p>
    <w:p>
      <w:pPr>
        <w:ind w:left="494"/>
        <w:spacing w:before="209"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）栖息习性</w:t>
      </w:r>
    </w:p>
    <w:p>
      <w:pPr>
        <w:ind w:left="483"/>
        <w:spacing w:before="213" w:line="219" w:lineRule="auto"/>
        <w:rPr>
          <w:rFonts w:ascii="SimSun" w:hAnsi="SimSun" w:eastAsia="SimSun" w:cs="SimSun"/>
          <w:sz w:val="24"/>
          <w:szCs w:val="24"/>
        </w:rPr>
      </w:pPr>
      <w:r>
        <w:rPr>
          <w:rFonts w:ascii="SimSun" w:hAnsi="SimSun" w:eastAsia="SimSun" w:cs="SimSun"/>
          <w:sz w:val="24"/>
          <w:szCs w:val="24"/>
          <w:b/>
          <w:bCs/>
          <w:spacing w:val="-3"/>
        </w:rPr>
        <w:t>根据鱼类栖息水域特征，主要包括</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个类群：</w:t>
      </w:r>
    </w:p>
    <w:p>
      <w:pPr>
        <w:ind w:left="2" w:firstLine="487"/>
        <w:spacing w:before="215" w:line="302"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）喜缓流水类群：花斑裸鲤、麦穗鱼等。此类群鱼生活在湖泊、河流或静水塘中，</w:t>
      </w:r>
      <w:r>
        <w:rPr>
          <w:rFonts w:ascii="SimSun" w:hAnsi="SimSun" w:eastAsia="SimSun" w:cs="SimSun"/>
          <w:sz w:val="24"/>
          <w:szCs w:val="24"/>
          <w:b/>
          <w:bCs/>
          <w:spacing w:val="-3"/>
        </w:rPr>
        <w:t>对水体环境的适应力强，是一种底层性鱼类。</w:t>
      </w:r>
    </w:p>
    <w:p>
      <w:pPr>
        <w:ind w:left="5" w:right="61" w:firstLine="474"/>
        <w:spacing w:before="213" w:line="330"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）喜流水类群：如黄河裸裂尻鱼、黄河高原鳅、短尾高原鳅等。此类群鱼类体长</w:t>
      </w:r>
      <w:r>
        <w:rPr>
          <w:rFonts w:ascii="SimSun" w:hAnsi="SimSun" w:eastAsia="SimSun" w:cs="SimSun"/>
          <w:sz w:val="24"/>
          <w:szCs w:val="24"/>
          <w:b/>
          <w:bCs/>
          <w:spacing w:val="-4"/>
        </w:rPr>
        <w:t>形，略侧扁，游泳能力强，适应于在流水环境中生活，或以着生藻类鱼类为</w:t>
      </w:r>
      <w:r>
        <w:rPr>
          <w:rFonts w:ascii="SimSun" w:hAnsi="SimSun" w:eastAsia="SimSun" w:cs="SimSun"/>
          <w:sz w:val="24"/>
          <w:szCs w:val="24"/>
          <w:b/>
          <w:bCs/>
          <w:spacing w:val="-5"/>
        </w:rPr>
        <w:t>食，或以水</w:t>
      </w:r>
      <w:r>
        <w:rPr>
          <w:rFonts w:ascii="SimSun" w:hAnsi="SimSun" w:eastAsia="SimSun" w:cs="SimSun"/>
          <w:sz w:val="24"/>
          <w:szCs w:val="24"/>
          <w:b/>
          <w:bCs/>
          <w:spacing w:val="-4"/>
        </w:rPr>
        <w:t>生昆虫为食。</w:t>
      </w:r>
    </w:p>
    <w:p>
      <w:pPr>
        <w:ind w:left="494"/>
        <w:spacing w:before="214"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）食性</w:t>
      </w:r>
    </w:p>
    <w:p>
      <w:pPr>
        <w:ind w:left="486"/>
        <w:spacing w:before="215" w:line="218" w:lineRule="auto"/>
        <w:rPr>
          <w:rFonts w:ascii="SimSun" w:hAnsi="SimSun" w:eastAsia="SimSun" w:cs="SimSun"/>
          <w:sz w:val="24"/>
          <w:szCs w:val="24"/>
        </w:rPr>
      </w:pPr>
      <w:r>
        <w:rPr>
          <w:rFonts w:ascii="SimSun" w:hAnsi="SimSun" w:eastAsia="SimSun" w:cs="SimSun"/>
          <w:sz w:val="24"/>
          <w:szCs w:val="24"/>
          <w:b/>
          <w:bCs/>
          <w:spacing w:val="-3"/>
        </w:rPr>
        <w:t>从食性上看，评价区鱼类可以划分为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类：</w:t>
      </w:r>
    </w:p>
    <w:p>
      <w:pPr>
        <w:ind w:left="489"/>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）肉食性鱼类：如黄河高原鳅，捕食小型鱼类和一些水生昆虫类、甲壳类</w:t>
      </w:r>
      <w:r>
        <w:rPr>
          <w:rFonts w:ascii="SimSun" w:hAnsi="SimSun" w:eastAsia="SimSun" w:cs="SimSun"/>
          <w:sz w:val="24"/>
          <w:szCs w:val="24"/>
          <w:b/>
          <w:bCs/>
          <w:spacing w:val="-3"/>
        </w:rPr>
        <w:t>等；</w:t>
      </w:r>
    </w:p>
    <w:p>
      <w:pPr>
        <w:ind w:left="4" w:right="61" w:firstLine="475"/>
        <w:spacing w:before="213" w:line="330"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）杂食性鱼类：如黄河裸裂尻鱼、花斑裸鲤、拟硬刺高原鳅、短尾高原鳅、修长</w:t>
      </w:r>
      <w:r>
        <w:rPr>
          <w:rFonts w:ascii="SimSun" w:hAnsi="SimSun" w:eastAsia="SimSun" w:cs="SimSun"/>
          <w:sz w:val="24"/>
          <w:szCs w:val="24"/>
          <w:b/>
          <w:bCs/>
          <w:spacing w:val="-4"/>
        </w:rPr>
        <w:t>高原鳅、斯氏高原鳅、麦穗鱼等，摄食着生藻类、水底植物碎屑，兼食部分水</w:t>
      </w:r>
      <w:r>
        <w:rPr>
          <w:rFonts w:ascii="SimSun" w:hAnsi="SimSun" w:eastAsia="SimSun" w:cs="SimSun"/>
          <w:sz w:val="24"/>
          <w:szCs w:val="24"/>
          <w:b/>
          <w:bCs/>
          <w:spacing w:val="-5"/>
        </w:rPr>
        <w:t>生维管束</w:t>
      </w:r>
      <w:r>
        <w:rPr>
          <w:rFonts w:ascii="SimSun" w:hAnsi="SimSun" w:eastAsia="SimSun" w:cs="SimSun"/>
          <w:sz w:val="24"/>
          <w:szCs w:val="24"/>
          <w:b/>
          <w:bCs/>
          <w:spacing w:val="-3"/>
        </w:rPr>
        <w:t>植物叶片和水生昆虫。</w:t>
      </w:r>
    </w:p>
    <w:p>
      <w:pPr>
        <w:ind w:left="494"/>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）繁殖习性</w:t>
      </w:r>
    </w:p>
    <w:p>
      <w:pPr>
        <w:ind w:left="8" w:right="61" w:firstLine="477"/>
        <w:spacing w:before="216" w:line="384" w:lineRule="auto"/>
        <w:rPr>
          <w:rFonts w:ascii="SimSun" w:hAnsi="SimSun" w:eastAsia="SimSun" w:cs="SimSun"/>
          <w:sz w:val="24"/>
          <w:szCs w:val="24"/>
        </w:rPr>
      </w:pPr>
      <w:r>
        <w:rPr>
          <w:rFonts w:ascii="SimSun" w:hAnsi="SimSun" w:eastAsia="SimSun" w:cs="SimSun"/>
          <w:sz w:val="24"/>
          <w:szCs w:val="24"/>
          <w:b/>
          <w:bCs/>
          <w:spacing w:val="-4"/>
        </w:rPr>
        <w:t>调查区主要为产沉性卵鱼类，此类群鱼类产出的卵为沉性卵，有</w:t>
      </w:r>
      <w:r>
        <w:rPr>
          <w:rFonts w:ascii="SimSun" w:hAnsi="SimSun" w:eastAsia="SimSun" w:cs="SimSun"/>
          <w:sz w:val="24"/>
          <w:szCs w:val="24"/>
          <w:b/>
          <w:bCs/>
          <w:spacing w:val="-5"/>
        </w:rPr>
        <w:t>的具有粘性有的不</w:t>
      </w:r>
      <w:r>
        <w:rPr>
          <w:rFonts w:ascii="SimSun" w:hAnsi="SimSun" w:eastAsia="SimSun" w:cs="SimSun"/>
          <w:sz w:val="24"/>
          <w:szCs w:val="24"/>
          <w:b/>
          <w:bCs/>
          <w:spacing w:val="-2"/>
        </w:rPr>
        <w:t>具粘性，卵产出后沉入石缝或砂砾石底部，或者附着在水草、砾石上进行</w:t>
      </w:r>
      <w:r>
        <w:rPr>
          <w:rFonts w:ascii="SimSun" w:hAnsi="SimSun" w:eastAsia="SimSun" w:cs="SimSun"/>
          <w:sz w:val="24"/>
          <w:szCs w:val="24"/>
          <w:b/>
          <w:bCs/>
          <w:spacing w:val="-3"/>
        </w:rPr>
        <w:t>孵化。</w:t>
      </w:r>
    </w:p>
    <w:p>
      <w:pPr>
        <w:spacing w:before="2"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4.5.5.5  </w:t>
      </w:r>
      <w:r>
        <w:rPr>
          <w:rFonts w:ascii="SimHei" w:hAnsi="SimHei" w:eastAsia="SimHei" w:cs="SimHei"/>
          <w:sz w:val="24"/>
          <w:szCs w:val="24"/>
          <w:b/>
          <w:bCs/>
          <w:spacing w:val="-2"/>
        </w:rPr>
        <w:t>珍稀、特有和濒危鱼类现状与评价</w:t>
      </w:r>
    </w:p>
    <w:p>
      <w:pPr>
        <w:ind w:left="2" w:firstLine="540"/>
        <w:spacing w:before="215" w:line="385" w:lineRule="auto"/>
        <w:jc w:val="both"/>
        <w:rPr>
          <w:rFonts w:ascii="SimSun" w:hAnsi="SimSun" w:eastAsia="SimSun" w:cs="SimSun"/>
          <w:sz w:val="24"/>
          <w:szCs w:val="24"/>
        </w:rPr>
      </w:pPr>
      <w:r>
        <w:rPr>
          <w:rFonts w:ascii="SimSun" w:hAnsi="SimSun" w:eastAsia="SimSun" w:cs="SimSun"/>
          <w:sz w:val="24"/>
          <w:szCs w:val="24"/>
          <w:b/>
          <w:bCs/>
          <w:spacing w:val="1"/>
        </w:rPr>
        <w:t>根据现场调查及相关资料显示，大河坝河分布有国家二级重点保护野生动物</w:t>
      </w:r>
      <w:r>
        <w:rPr>
          <w:rFonts w:ascii="SimSun" w:hAnsi="SimSun" w:eastAsia="SimSun" w:cs="SimSun"/>
          <w:sz w:val="24"/>
          <w:szCs w:val="24"/>
          <w:b/>
          <w:bCs/>
        </w:rPr>
        <w:t>骨唇</w:t>
      </w:r>
      <w:r>
        <w:rPr>
          <w:rFonts w:ascii="SimSun" w:hAnsi="SimSun" w:eastAsia="SimSun" w:cs="SimSun"/>
          <w:sz w:val="24"/>
          <w:szCs w:val="24"/>
          <w:b/>
          <w:bCs/>
          <w:spacing w:val="-4"/>
        </w:rPr>
        <w:t>黄河鱼和拟鲶高原鳅等，以及列入《中国生物多样性红色名录》的易危种花斑裸鲤</w:t>
      </w:r>
      <w:r>
        <w:rPr>
          <w:rFonts w:ascii="SimSun" w:hAnsi="SimSun" w:eastAsia="SimSun" w:cs="SimSun"/>
          <w:sz w:val="24"/>
          <w:szCs w:val="24"/>
          <w:b/>
          <w:bCs/>
          <w:spacing w:val="-5"/>
        </w:rPr>
        <w:t>、黄</w:t>
      </w:r>
      <w:r>
        <w:rPr>
          <w:rFonts w:ascii="SimSun" w:hAnsi="SimSun" w:eastAsia="SimSun" w:cs="SimSun"/>
          <w:sz w:val="24"/>
          <w:szCs w:val="24"/>
          <w:b/>
          <w:bCs/>
          <w:spacing w:val="-4"/>
        </w:rPr>
        <w:t>河裸裂尻鱼、黄河高原鳅等；花斑裸鲤、黄河裸裂尻鱼、骨唇黄河鱼、拟鲶高原鳅</w:t>
      </w:r>
      <w:r>
        <w:rPr>
          <w:rFonts w:ascii="SimSun" w:hAnsi="SimSun" w:eastAsia="SimSun" w:cs="SimSun"/>
          <w:sz w:val="24"/>
          <w:szCs w:val="24"/>
          <w:b/>
          <w:bCs/>
          <w:spacing w:val="-5"/>
        </w:rPr>
        <w:t>、黄</w:t>
      </w:r>
      <w:r>
        <w:rPr>
          <w:rFonts w:ascii="SimSun" w:hAnsi="SimSun" w:eastAsia="SimSun" w:cs="SimSun"/>
          <w:sz w:val="24"/>
          <w:szCs w:val="24"/>
          <w:b/>
          <w:bCs/>
          <w:spacing w:val="-4"/>
        </w:rPr>
        <w:t>河高原鳅均为青海省省级保护鱼类；上述鱼类中骨唇黄河鱼、黄河裸裂尻、黄河高</w:t>
      </w:r>
      <w:r>
        <w:rPr>
          <w:rFonts w:ascii="SimSun" w:hAnsi="SimSun" w:eastAsia="SimSun" w:cs="SimSun"/>
          <w:sz w:val="24"/>
          <w:szCs w:val="24"/>
          <w:b/>
          <w:bCs/>
          <w:spacing w:val="-5"/>
        </w:rPr>
        <w:t>原鳅</w:t>
      </w:r>
      <w:r>
        <w:rPr>
          <w:rFonts w:ascii="SimSun" w:hAnsi="SimSun" w:eastAsia="SimSun" w:cs="SimSun"/>
          <w:sz w:val="24"/>
          <w:szCs w:val="24"/>
          <w:b/>
          <w:bCs/>
          <w:spacing w:val="-4"/>
        </w:rPr>
        <w:t>均为黄河上游特有鱼类。根据资料查阅，大河坝河还分布有国家二级重点保护</w:t>
      </w:r>
      <w:r>
        <w:rPr>
          <w:rFonts w:ascii="SimSun" w:hAnsi="SimSun" w:eastAsia="SimSun" w:cs="SimSun"/>
          <w:sz w:val="24"/>
          <w:szCs w:val="24"/>
          <w:b/>
          <w:bCs/>
          <w:spacing w:val="-5"/>
        </w:rPr>
        <w:t>野生动物</w:t>
      </w:r>
      <w:r>
        <w:rPr>
          <w:rFonts w:ascii="SimSun" w:hAnsi="SimSun" w:eastAsia="SimSun" w:cs="SimSun"/>
          <w:sz w:val="24"/>
          <w:szCs w:val="24"/>
          <w:b/>
          <w:bCs/>
          <w:spacing w:val="-4"/>
        </w:rPr>
        <w:t>厚唇裸重唇鱼。根据实地调查显示，保护鱼类中黄河裸裂尻资源量相对较多，花斑</w:t>
      </w:r>
      <w:r>
        <w:rPr>
          <w:rFonts w:ascii="SimSun" w:hAnsi="SimSun" w:eastAsia="SimSun" w:cs="SimSun"/>
          <w:sz w:val="24"/>
          <w:szCs w:val="24"/>
          <w:b/>
          <w:bCs/>
          <w:spacing w:val="-5"/>
        </w:rPr>
        <w:t>裸鲤</w:t>
      </w:r>
      <w:r>
        <w:rPr>
          <w:rFonts w:ascii="SimSun" w:hAnsi="SimSun" w:eastAsia="SimSun" w:cs="SimSun"/>
          <w:sz w:val="24"/>
          <w:szCs w:val="24"/>
          <w:b/>
          <w:bCs/>
          <w:spacing w:val="-8"/>
        </w:rPr>
        <w:t>和骨唇黄河鱼资源量较少；沙珠玉河流域仅采</w:t>
      </w:r>
      <w:r>
        <w:rPr>
          <w:rFonts w:ascii="SimSun" w:hAnsi="SimSun" w:eastAsia="SimSun" w:cs="SimSun"/>
          <w:sz w:val="24"/>
          <w:szCs w:val="24"/>
          <w:b/>
          <w:bCs/>
          <w:spacing w:val="-9"/>
        </w:rPr>
        <w:t>集到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9"/>
        </w:rPr>
        <w:t>2 </w:t>
      </w:r>
      <w:r>
        <w:rPr>
          <w:rFonts w:ascii="SimSun" w:hAnsi="SimSun" w:eastAsia="SimSun" w:cs="SimSun"/>
          <w:sz w:val="24"/>
          <w:szCs w:val="24"/>
          <w:b/>
          <w:bCs/>
          <w:spacing w:val="-9"/>
        </w:rPr>
        <w:t>种鱼类，为花斑裸鲤和茶卡高原鳅，</w:t>
      </w:r>
    </w:p>
    <w:p>
      <w:pPr>
        <w:spacing w:line="385" w:lineRule="auto"/>
        <w:sectPr>
          <w:footerReference w:type="default" r:id="rId315"/>
          <w:pgSz w:w="11906" w:h="16839"/>
          <w:pgMar w:top="400" w:right="1356" w:bottom="1431" w:left="1422"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159" w:right="155" w:firstLine="6"/>
        <w:spacing w:before="78" w:line="385" w:lineRule="auto"/>
        <w:jc w:val="both"/>
        <w:rPr>
          <w:rFonts w:ascii="SimSun" w:hAnsi="SimSun" w:eastAsia="SimSun" w:cs="SimSun"/>
          <w:sz w:val="24"/>
          <w:szCs w:val="24"/>
        </w:rPr>
      </w:pPr>
      <w:bookmarkStart w:name="bookmark171" w:id="83"/>
      <w:bookmarkEnd w:id="83"/>
      <w:r>
        <w:rPr>
          <w:rFonts w:ascii="SimSun" w:hAnsi="SimSun" w:eastAsia="SimSun" w:cs="SimSun"/>
          <w:sz w:val="24"/>
          <w:szCs w:val="24"/>
          <w:b/>
          <w:bCs/>
          <w:spacing w:val="-4"/>
        </w:rPr>
        <w:t>茶卡高原鳅被列入青海省重点保护水生野生动物名录（第一批）、《中国</w:t>
      </w:r>
      <w:r>
        <w:rPr>
          <w:rFonts w:ascii="SimSun" w:hAnsi="SimSun" w:eastAsia="SimSun" w:cs="SimSun"/>
          <w:sz w:val="24"/>
          <w:szCs w:val="24"/>
          <w:b/>
          <w:bCs/>
          <w:spacing w:val="-5"/>
        </w:rPr>
        <w:t>生物多样性红</w:t>
      </w:r>
      <w:r>
        <w:rPr>
          <w:rFonts w:ascii="SimSun" w:hAnsi="SimSun" w:eastAsia="SimSun" w:cs="SimSun"/>
          <w:sz w:val="24"/>
          <w:szCs w:val="24"/>
          <w:b/>
          <w:bCs/>
          <w:spacing w:val="2"/>
        </w:rPr>
        <w:t>色名录》</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脊椎动物卷（</w:t>
      </w:r>
      <w:r>
        <w:rPr>
          <w:rFonts w:ascii="Times New Roman" w:hAnsi="Times New Roman" w:eastAsia="Times New Roman" w:cs="Times New Roman"/>
          <w:sz w:val="24"/>
          <w:szCs w:val="24"/>
          <w:b/>
          <w:bCs/>
          <w:spacing w:val="2"/>
        </w:rPr>
        <w:t>2020</w:t>
      </w:r>
      <w:r>
        <w:rPr>
          <w:rFonts w:ascii="SimSun" w:hAnsi="SimSun" w:eastAsia="SimSun" w:cs="SimSun"/>
          <w:sz w:val="24"/>
          <w:szCs w:val="24"/>
          <w:b/>
          <w:bCs/>
          <w:spacing w:val="2"/>
        </w:rPr>
        <w:t>）濒危物种。具体保护性质及资源状况见表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4.</w:t>
      </w:r>
      <w:r>
        <w:rPr>
          <w:rFonts w:ascii="Times New Roman" w:hAnsi="Times New Roman" w:eastAsia="Times New Roman" w:cs="Times New Roman"/>
          <w:sz w:val="24"/>
          <w:szCs w:val="24"/>
          <w:b/>
          <w:bCs/>
          <w:spacing w:val="1"/>
        </w:rPr>
        <w:t>5.5-14</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
        </w:rPr>
        <w:t>、图</w:t>
      </w:r>
      <w:r>
        <w:rPr>
          <w:rFonts w:ascii="Times New Roman" w:hAnsi="Times New Roman" w:eastAsia="Times New Roman" w:cs="Times New Roman"/>
          <w:sz w:val="24"/>
          <w:szCs w:val="24"/>
          <w:b/>
          <w:bCs/>
          <w:spacing w:val="-3"/>
        </w:rPr>
        <w:t>4.5.5-2~</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图</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4.5.5-4</w:t>
      </w:r>
      <w:r>
        <w:rPr>
          <w:rFonts w:ascii="SimSun" w:hAnsi="SimSun" w:eastAsia="SimSun" w:cs="SimSun"/>
          <w:sz w:val="24"/>
          <w:szCs w:val="24"/>
          <w:b/>
          <w:bCs/>
          <w:spacing w:val="-3"/>
        </w:rPr>
        <w:t>。</w:t>
      </w:r>
    </w:p>
    <w:p>
      <w:pPr>
        <w:ind w:left="2106"/>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4.5.5-14    </w:t>
      </w:r>
      <w:r>
        <w:rPr>
          <w:rFonts w:ascii="SimHei" w:hAnsi="SimHei" w:eastAsia="SimHei" w:cs="SimHei"/>
          <w:sz w:val="24"/>
          <w:szCs w:val="24"/>
          <w:b/>
          <w:bCs/>
          <w:spacing w:val="-2"/>
        </w:rPr>
        <w:t>大河坝河、沙珠玉河保护鱼类一览表</w:t>
      </w:r>
    </w:p>
    <w:p>
      <w:pPr>
        <w:spacing w:line="18" w:lineRule="exact"/>
        <w:rPr/>
      </w:pPr>
      <w:r/>
    </w:p>
    <w:tbl>
      <w:tblPr>
        <w:tblStyle w:val="TableNormal"/>
        <w:tblW w:w="937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3"/>
        <w:gridCol w:w="1431"/>
        <w:gridCol w:w="634"/>
        <w:gridCol w:w="961"/>
        <w:gridCol w:w="1156"/>
        <w:gridCol w:w="1407"/>
        <w:gridCol w:w="1367"/>
        <w:gridCol w:w="1957"/>
      </w:tblGrid>
      <w:tr>
        <w:trPr>
          <w:trHeight w:val="331" w:hRule="atLeast"/>
        </w:trPr>
        <w:tc>
          <w:tcPr>
            <w:tcW w:w="463" w:type="dxa"/>
            <w:vAlign w:val="top"/>
            <w:vMerge w:val="restart"/>
            <w:textDirection w:val="tbRlV"/>
            <w:tcBorders>
              <w:bottom w:val="nil"/>
            </w:tcBorders>
          </w:tcPr>
          <w:p>
            <w:pPr>
              <w:ind w:left="549"/>
              <w:spacing w:before="141" w:line="210" w:lineRule="auto"/>
              <w:rPr>
                <w:rFonts w:ascii="SimSun" w:hAnsi="SimSun" w:eastAsia="SimSun" w:cs="SimSun"/>
                <w:sz w:val="18"/>
                <w:szCs w:val="18"/>
              </w:rPr>
            </w:pPr>
            <w:r>
              <w:rPr>
                <w:rFonts w:ascii="SimSun" w:hAnsi="SimSun" w:eastAsia="SimSun" w:cs="SimSun"/>
                <w:sz w:val="18"/>
                <w:szCs w:val="18"/>
                <w:b/>
                <w:bCs/>
                <w:spacing w:val="-2"/>
              </w:rPr>
              <w:t>序</w:t>
            </w:r>
            <w:r>
              <w:rPr>
                <w:rFonts w:ascii="SimSun" w:hAnsi="SimSun" w:eastAsia="SimSun" w:cs="SimSun"/>
                <w:sz w:val="18"/>
                <w:szCs w:val="18"/>
                <w:spacing w:val="42"/>
              </w:rPr>
              <w:t xml:space="preserve"> </w:t>
            </w:r>
            <w:r>
              <w:rPr>
                <w:rFonts w:ascii="SimSun" w:hAnsi="SimSun" w:eastAsia="SimSun" w:cs="SimSun"/>
                <w:sz w:val="18"/>
                <w:szCs w:val="18"/>
                <w:b/>
                <w:bCs/>
                <w:spacing w:val="-2"/>
              </w:rPr>
              <w:t>号</w:t>
            </w:r>
          </w:p>
        </w:tc>
        <w:tc>
          <w:tcPr>
            <w:tcW w:w="1431"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ind w:left="537" w:right="535" w:firstLine="2"/>
              <w:spacing w:before="58" w:line="322" w:lineRule="auto"/>
              <w:rPr>
                <w:rFonts w:ascii="SimSun" w:hAnsi="SimSun" w:eastAsia="SimSun" w:cs="SimSun"/>
                <w:sz w:val="18"/>
                <w:szCs w:val="18"/>
              </w:rPr>
            </w:pPr>
            <w:r>
              <w:rPr>
                <w:rFonts w:ascii="SimSun" w:hAnsi="SimSun" w:eastAsia="SimSun" w:cs="SimSun"/>
                <w:sz w:val="18"/>
                <w:szCs w:val="18"/>
                <w:b/>
                <w:bCs/>
                <w:spacing w:val="-7"/>
              </w:rPr>
              <w:t>鱼类</w:t>
            </w:r>
            <w:r>
              <w:rPr>
                <w:rFonts w:ascii="SimSun" w:hAnsi="SimSun" w:eastAsia="SimSun" w:cs="SimSun"/>
                <w:sz w:val="18"/>
                <w:szCs w:val="18"/>
                <w:b/>
                <w:bCs/>
                <w:spacing w:val="-6"/>
              </w:rPr>
              <w:t>种名</w:t>
            </w:r>
          </w:p>
        </w:tc>
        <w:tc>
          <w:tcPr>
            <w:tcW w:w="634" w:type="dxa"/>
            <w:vAlign w:val="top"/>
            <w:vMerge w:val="restart"/>
            <w:tcBorders>
              <w:bottom w:val="nil"/>
            </w:tcBorders>
          </w:tcPr>
          <w:p>
            <w:pPr>
              <w:spacing w:line="321" w:lineRule="auto"/>
              <w:rPr>
                <w:rFonts w:ascii="Arial"/>
                <w:sz w:val="21"/>
              </w:rPr>
            </w:pPr>
            <w:r/>
          </w:p>
          <w:p>
            <w:pPr>
              <w:spacing w:line="322" w:lineRule="auto"/>
              <w:rPr>
                <w:rFonts w:ascii="Arial"/>
                <w:sz w:val="21"/>
              </w:rPr>
            </w:pPr>
            <w:r/>
          </w:p>
          <w:p>
            <w:pPr>
              <w:ind w:left="229"/>
              <w:spacing w:before="58" w:line="219" w:lineRule="auto"/>
              <w:rPr>
                <w:rFonts w:ascii="SimSun" w:hAnsi="SimSun" w:eastAsia="SimSun" w:cs="SimSun"/>
                <w:sz w:val="18"/>
                <w:szCs w:val="18"/>
              </w:rPr>
            </w:pPr>
            <w:r>
              <w:rPr>
                <w:rFonts w:ascii="SimSun" w:hAnsi="SimSun" w:eastAsia="SimSun" w:cs="SimSun"/>
                <w:sz w:val="18"/>
                <w:szCs w:val="18"/>
                <w:b/>
                <w:bCs/>
                <w:spacing w:val="-2"/>
              </w:rPr>
              <w:t>科</w:t>
            </w:r>
          </w:p>
        </w:tc>
        <w:tc>
          <w:tcPr>
            <w:tcW w:w="961"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ind w:left="303" w:right="299"/>
              <w:spacing w:before="58" w:line="323" w:lineRule="auto"/>
              <w:rPr>
                <w:rFonts w:ascii="SimSun" w:hAnsi="SimSun" w:eastAsia="SimSun" w:cs="SimSun"/>
                <w:sz w:val="18"/>
                <w:szCs w:val="18"/>
              </w:rPr>
            </w:pPr>
            <w:r>
              <w:rPr>
                <w:rFonts w:ascii="SimSun" w:hAnsi="SimSun" w:eastAsia="SimSun" w:cs="SimSun"/>
                <w:sz w:val="18"/>
                <w:szCs w:val="18"/>
                <w:b/>
                <w:bCs/>
                <w:spacing w:val="-6"/>
              </w:rPr>
              <w:t>所属</w:t>
            </w:r>
            <w:r>
              <w:rPr>
                <w:rFonts w:ascii="SimSun" w:hAnsi="SimSun" w:eastAsia="SimSun" w:cs="SimSun"/>
                <w:sz w:val="18"/>
                <w:szCs w:val="18"/>
                <w:b/>
                <w:bCs/>
                <w:spacing w:val="-6"/>
              </w:rPr>
              <w:t>河段</w:t>
            </w:r>
          </w:p>
        </w:tc>
        <w:tc>
          <w:tcPr>
            <w:tcW w:w="5887" w:type="dxa"/>
            <w:vAlign w:val="top"/>
            <w:gridSpan w:val="4"/>
          </w:tcPr>
          <w:p>
            <w:pPr>
              <w:ind w:left="2585"/>
              <w:spacing w:before="77" w:line="219" w:lineRule="auto"/>
              <w:rPr>
                <w:rFonts w:ascii="SimSun" w:hAnsi="SimSun" w:eastAsia="SimSun" w:cs="SimSun"/>
                <w:sz w:val="18"/>
                <w:szCs w:val="18"/>
              </w:rPr>
            </w:pPr>
            <w:r>
              <w:rPr>
                <w:rFonts w:ascii="SimSun" w:hAnsi="SimSun" w:eastAsia="SimSun" w:cs="SimSun"/>
                <w:sz w:val="18"/>
                <w:szCs w:val="18"/>
                <w:b/>
                <w:bCs/>
                <w:spacing w:val="-4"/>
              </w:rPr>
              <w:t>保护类别</w:t>
            </w:r>
          </w:p>
        </w:tc>
      </w:tr>
      <w:tr>
        <w:trPr>
          <w:trHeight w:val="1251" w:hRule="atLeast"/>
        </w:trPr>
        <w:tc>
          <w:tcPr>
            <w:tcW w:w="463" w:type="dxa"/>
            <w:vAlign w:val="top"/>
            <w:vMerge w:val="continue"/>
            <w:textDirection w:val="tbRlV"/>
            <w:tcBorders>
              <w:top w:val="nil"/>
            </w:tcBorders>
          </w:tcPr>
          <w:p>
            <w:pPr>
              <w:rPr>
                <w:rFonts w:ascii="Arial"/>
                <w:sz w:val="21"/>
              </w:rPr>
            </w:pPr>
            <w:r/>
          </w:p>
        </w:tc>
        <w:tc>
          <w:tcPr>
            <w:tcW w:w="1431" w:type="dxa"/>
            <w:vAlign w:val="top"/>
            <w:vMerge w:val="continue"/>
            <w:tcBorders>
              <w:top w:val="nil"/>
            </w:tcBorders>
          </w:tcPr>
          <w:p>
            <w:pPr>
              <w:rPr>
                <w:rFonts w:ascii="Arial"/>
                <w:sz w:val="21"/>
              </w:rPr>
            </w:pPr>
            <w:r/>
          </w:p>
        </w:tc>
        <w:tc>
          <w:tcPr>
            <w:tcW w:w="634" w:type="dxa"/>
            <w:vAlign w:val="top"/>
            <w:vMerge w:val="continue"/>
            <w:tcBorders>
              <w:top w:val="nil"/>
            </w:tcBorders>
          </w:tcPr>
          <w:p>
            <w:pPr>
              <w:rPr>
                <w:rFonts w:ascii="Arial"/>
                <w:sz w:val="21"/>
              </w:rPr>
            </w:pPr>
            <w:r/>
          </w:p>
        </w:tc>
        <w:tc>
          <w:tcPr>
            <w:tcW w:w="961" w:type="dxa"/>
            <w:vAlign w:val="top"/>
            <w:vMerge w:val="continue"/>
            <w:tcBorders>
              <w:top w:val="nil"/>
            </w:tcBorders>
          </w:tcPr>
          <w:p>
            <w:pPr>
              <w:rPr>
                <w:rFonts w:ascii="Arial"/>
                <w:sz w:val="21"/>
              </w:rPr>
            </w:pPr>
            <w:r/>
          </w:p>
        </w:tc>
        <w:tc>
          <w:tcPr>
            <w:tcW w:w="1156" w:type="dxa"/>
            <w:vAlign w:val="top"/>
          </w:tcPr>
          <w:p>
            <w:pPr>
              <w:ind w:left="135"/>
              <w:spacing w:before="223" w:line="220" w:lineRule="auto"/>
              <w:rPr>
                <w:rFonts w:ascii="SimSun" w:hAnsi="SimSun" w:eastAsia="SimSun" w:cs="SimSun"/>
                <w:sz w:val="18"/>
                <w:szCs w:val="18"/>
              </w:rPr>
            </w:pPr>
            <w:r>
              <w:rPr>
                <w:rFonts w:ascii="SimSun" w:hAnsi="SimSun" w:eastAsia="SimSun" w:cs="SimSun"/>
                <w:sz w:val="18"/>
                <w:szCs w:val="18"/>
                <w:b/>
                <w:bCs/>
                <w:spacing w:val="-4"/>
              </w:rPr>
              <w:t>《国家重点</w:t>
            </w:r>
          </w:p>
          <w:p>
            <w:pPr>
              <w:ind w:left="130"/>
              <w:spacing w:before="97" w:line="220" w:lineRule="auto"/>
              <w:rPr>
                <w:rFonts w:ascii="SimSun" w:hAnsi="SimSun" w:eastAsia="SimSun" w:cs="SimSun"/>
                <w:sz w:val="18"/>
                <w:szCs w:val="18"/>
              </w:rPr>
            </w:pPr>
            <w:r>
              <w:rPr>
                <w:rFonts w:ascii="SimSun" w:hAnsi="SimSun" w:eastAsia="SimSun" w:cs="SimSun"/>
                <w:sz w:val="18"/>
                <w:szCs w:val="18"/>
                <w:b/>
                <w:bCs/>
                <w:spacing w:val="-3"/>
              </w:rPr>
              <w:t>保护野生动</w:t>
            </w:r>
          </w:p>
          <w:p>
            <w:pPr>
              <w:ind w:left="221"/>
              <w:spacing w:before="97" w:line="221" w:lineRule="auto"/>
              <w:rPr>
                <w:rFonts w:ascii="SimSun" w:hAnsi="SimSun" w:eastAsia="SimSun" w:cs="SimSun"/>
                <w:sz w:val="18"/>
                <w:szCs w:val="18"/>
              </w:rPr>
            </w:pPr>
            <w:r>
              <w:rPr>
                <w:rFonts w:ascii="SimSun" w:hAnsi="SimSun" w:eastAsia="SimSun" w:cs="SimSun"/>
                <w:sz w:val="18"/>
                <w:szCs w:val="18"/>
                <w:b/>
                <w:bCs/>
                <w:spacing w:val="-4"/>
              </w:rPr>
              <w:t>物名录》</w:t>
            </w:r>
          </w:p>
        </w:tc>
        <w:tc>
          <w:tcPr>
            <w:tcW w:w="1407" w:type="dxa"/>
            <w:vAlign w:val="top"/>
          </w:tcPr>
          <w:p>
            <w:pPr>
              <w:ind w:left="110" w:right="44" w:firstLine="61"/>
              <w:spacing w:before="67" w:line="320" w:lineRule="auto"/>
              <w:rPr>
                <w:rFonts w:ascii="SimSun" w:hAnsi="SimSun" w:eastAsia="SimSun" w:cs="SimSun"/>
                <w:sz w:val="18"/>
                <w:szCs w:val="18"/>
              </w:rPr>
            </w:pPr>
            <w:r>
              <w:rPr>
                <w:rFonts w:ascii="SimSun" w:hAnsi="SimSun" w:eastAsia="SimSun" w:cs="SimSun"/>
                <w:sz w:val="18"/>
                <w:szCs w:val="18"/>
                <w:b/>
                <w:bCs/>
                <w:spacing w:val="-4"/>
              </w:rPr>
              <w:t>《中国生物多</w:t>
            </w:r>
            <w:r>
              <w:rPr>
                <w:rFonts w:ascii="SimSun" w:hAnsi="SimSun" w:eastAsia="SimSun" w:cs="SimSun"/>
                <w:sz w:val="18"/>
                <w:szCs w:val="18"/>
                <w:b/>
                <w:bCs/>
                <w:spacing w:val="-4"/>
              </w:rPr>
              <w:t>样性红色名录》</w:t>
            </w:r>
          </w:p>
          <w:p>
            <w:pPr>
              <w:pStyle w:val="TableText"/>
              <w:ind w:left="224"/>
              <w:spacing w:line="218" w:lineRule="auto"/>
              <w:rPr>
                <w:rFonts w:ascii="SimSun" w:hAnsi="SimSun" w:eastAsia="SimSun" w:cs="SimSun"/>
              </w:rPr>
            </w:pPr>
            <w:r>
              <w:rPr>
                <w:b/>
                <w:bCs/>
                <w:spacing w:val="-2"/>
              </w:rPr>
              <w:t>-</w:t>
            </w:r>
            <w:r>
              <w:rPr>
                <w:rFonts w:ascii="SimSun" w:hAnsi="SimSun" w:eastAsia="SimSun" w:cs="SimSun"/>
                <w:b/>
                <w:bCs/>
                <w:spacing w:val="-2"/>
              </w:rPr>
              <w:t>脊椎动物卷</w:t>
            </w:r>
          </w:p>
          <w:p>
            <w:pPr>
              <w:pStyle w:val="TableText"/>
              <w:ind w:left="356"/>
              <w:spacing w:before="98" w:line="232" w:lineRule="auto"/>
              <w:rPr>
                <w:rFonts w:ascii="SimSun" w:hAnsi="SimSun" w:eastAsia="SimSun" w:cs="SimSun"/>
              </w:rPr>
            </w:pPr>
            <w:r>
              <w:rPr>
                <w:rFonts w:ascii="SimSun" w:hAnsi="SimSun" w:eastAsia="SimSun" w:cs="SimSun"/>
                <w:b/>
                <w:bCs/>
                <w:spacing w:val="-4"/>
              </w:rPr>
              <w:t>（</w:t>
            </w:r>
            <w:r>
              <w:rPr>
                <w:b/>
                <w:bCs/>
                <w:spacing w:val="-4"/>
              </w:rPr>
              <w:t>2020</w:t>
            </w:r>
            <w:r>
              <w:rPr>
                <w:rFonts w:ascii="SimSun" w:hAnsi="SimSun" w:eastAsia="SimSun" w:cs="SimSun"/>
                <w:b/>
                <w:bCs/>
                <w:spacing w:val="-4"/>
              </w:rPr>
              <w:t>）</w:t>
            </w:r>
          </w:p>
        </w:tc>
        <w:tc>
          <w:tcPr>
            <w:tcW w:w="1367" w:type="dxa"/>
            <w:vAlign w:val="top"/>
          </w:tcPr>
          <w:p>
            <w:pPr>
              <w:ind w:left="147"/>
              <w:spacing w:before="67" w:line="219" w:lineRule="auto"/>
              <w:rPr>
                <w:rFonts w:ascii="SimSun" w:hAnsi="SimSun" w:eastAsia="SimSun" w:cs="SimSun"/>
                <w:sz w:val="18"/>
                <w:szCs w:val="18"/>
              </w:rPr>
            </w:pPr>
            <w:r>
              <w:rPr>
                <w:rFonts w:ascii="SimSun" w:hAnsi="SimSun" w:eastAsia="SimSun" w:cs="SimSun"/>
                <w:sz w:val="18"/>
                <w:szCs w:val="18"/>
                <w:b/>
                <w:bCs/>
                <w:spacing w:val="-3"/>
              </w:rPr>
              <w:t>青海省重点保</w:t>
            </w:r>
          </w:p>
          <w:p>
            <w:pPr>
              <w:ind w:left="147"/>
              <w:spacing w:before="99" w:line="219" w:lineRule="auto"/>
              <w:rPr>
                <w:rFonts w:ascii="SimSun" w:hAnsi="SimSun" w:eastAsia="SimSun" w:cs="SimSun"/>
                <w:sz w:val="18"/>
                <w:szCs w:val="18"/>
              </w:rPr>
            </w:pPr>
            <w:r>
              <w:rPr>
                <w:rFonts w:ascii="SimSun" w:hAnsi="SimSun" w:eastAsia="SimSun" w:cs="SimSun"/>
                <w:sz w:val="18"/>
                <w:szCs w:val="18"/>
                <w:b/>
                <w:bCs/>
                <w:spacing w:val="-3"/>
              </w:rPr>
              <w:t>护水生野生动</w:t>
            </w:r>
          </w:p>
          <w:p>
            <w:pPr>
              <w:ind w:left="147"/>
              <w:spacing w:before="98" w:line="219" w:lineRule="auto"/>
              <w:rPr>
                <w:rFonts w:ascii="SimSun" w:hAnsi="SimSun" w:eastAsia="SimSun" w:cs="SimSun"/>
                <w:sz w:val="18"/>
                <w:szCs w:val="18"/>
              </w:rPr>
            </w:pPr>
            <w:r>
              <w:rPr>
                <w:rFonts w:ascii="SimSun" w:hAnsi="SimSun" w:eastAsia="SimSun" w:cs="SimSun"/>
                <w:sz w:val="18"/>
                <w:szCs w:val="18"/>
                <w:b/>
                <w:bCs/>
                <w:spacing w:val="-2"/>
              </w:rPr>
              <w:t>物名录（第一</w:t>
            </w:r>
          </w:p>
          <w:p>
            <w:pPr>
              <w:ind w:left="508"/>
              <w:spacing w:before="98" w:line="221" w:lineRule="auto"/>
              <w:rPr>
                <w:rFonts w:ascii="SimSun" w:hAnsi="SimSun" w:eastAsia="SimSun" w:cs="SimSun"/>
                <w:sz w:val="18"/>
                <w:szCs w:val="18"/>
              </w:rPr>
            </w:pPr>
            <w:r>
              <w:rPr>
                <w:rFonts w:ascii="SimSun" w:hAnsi="SimSun" w:eastAsia="SimSun" w:cs="SimSun"/>
                <w:sz w:val="18"/>
                <w:szCs w:val="18"/>
                <w:b/>
                <w:bCs/>
                <w:spacing w:val="-6"/>
              </w:rPr>
              <w:t>批）</w:t>
            </w:r>
          </w:p>
        </w:tc>
        <w:tc>
          <w:tcPr>
            <w:tcW w:w="1957" w:type="dxa"/>
            <w:vAlign w:val="top"/>
          </w:tcPr>
          <w:p>
            <w:pPr>
              <w:ind w:left="114"/>
              <w:spacing w:before="67" w:line="219" w:lineRule="auto"/>
              <w:rPr>
                <w:rFonts w:ascii="SimSun" w:hAnsi="SimSun" w:eastAsia="SimSun" w:cs="SimSun"/>
                <w:sz w:val="18"/>
                <w:szCs w:val="18"/>
              </w:rPr>
            </w:pPr>
            <w:r>
              <w:rPr>
                <w:rFonts w:ascii="SimSun" w:hAnsi="SimSun" w:eastAsia="SimSun" w:cs="SimSun"/>
                <w:sz w:val="18"/>
                <w:szCs w:val="18"/>
                <w:b/>
                <w:bCs/>
                <w:spacing w:val="-9"/>
              </w:rPr>
              <w:t>青海省实施《中华人民</w:t>
            </w:r>
          </w:p>
          <w:p>
            <w:pPr>
              <w:ind w:left="168"/>
              <w:spacing w:before="99" w:line="219" w:lineRule="auto"/>
              <w:rPr>
                <w:rFonts w:ascii="SimSun" w:hAnsi="SimSun" w:eastAsia="SimSun" w:cs="SimSun"/>
                <w:sz w:val="18"/>
                <w:szCs w:val="18"/>
              </w:rPr>
            </w:pPr>
            <w:r>
              <w:rPr>
                <w:rFonts w:ascii="SimSun" w:hAnsi="SimSun" w:eastAsia="SimSun" w:cs="SimSun"/>
                <w:sz w:val="18"/>
                <w:szCs w:val="18"/>
                <w:b/>
                <w:bCs/>
                <w:spacing w:val="-3"/>
              </w:rPr>
              <w:t>共和国渔业法》办法</w:t>
            </w:r>
          </w:p>
          <w:p>
            <w:pPr>
              <w:pStyle w:val="TableText"/>
              <w:ind w:left="157"/>
              <w:spacing w:before="98" w:line="219" w:lineRule="auto"/>
              <w:rPr>
                <w:rFonts w:ascii="SimSun" w:hAnsi="SimSun" w:eastAsia="SimSun" w:cs="SimSun"/>
              </w:rPr>
            </w:pPr>
            <w:r>
              <w:rPr>
                <w:rFonts w:ascii="SimSun" w:hAnsi="SimSun" w:eastAsia="SimSun" w:cs="SimSun"/>
                <w:b/>
                <w:bCs/>
                <w:spacing w:val="-3"/>
              </w:rPr>
              <w:t>（</w:t>
            </w:r>
            <w:r>
              <w:rPr>
                <w:b/>
                <w:bCs/>
                <w:spacing w:val="-3"/>
              </w:rPr>
              <w:t>2001 </w:t>
            </w:r>
            <w:r>
              <w:rPr>
                <w:rFonts w:ascii="SimSun" w:hAnsi="SimSun" w:eastAsia="SimSun" w:cs="SimSun"/>
                <w:b/>
                <w:bCs/>
                <w:spacing w:val="-3"/>
              </w:rPr>
              <w:t>年修正）重点</w:t>
            </w:r>
          </w:p>
          <w:p>
            <w:pPr>
              <w:ind w:left="621"/>
              <w:spacing w:before="98" w:line="219" w:lineRule="auto"/>
              <w:rPr>
                <w:rFonts w:ascii="SimSun" w:hAnsi="SimSun" w:eastAsia="SimSun" w:cs="SimSun"/>
                <w:sz w:val="18"/>
                <w:szCs w:val="18"/>
              </w:rPr>
            </w:pPr>
            <w:r>
              <w:rPr>
                <w:rFonts w:ascii="SimSun" w:hAnsi="SimSun" w:eastAsia="SimSun" w:cs="SimSun"/>
                <w:sz w:val="18"/>
                <w:szCs w:val="18"/>
                <w:b/>
                <w:bCs/>
                <w:spacing w:val="-4"/>
              </w:rPr>
              <w:t>保护鱼类</w:t>
            </w:r>
          </w:p>
        </w:tc>
      </w:tr>
      <w:tr>
        <w:trPr>
          <w:trHeight w:val="317" w:hRule="atLeast"/>
        </w:trPr>
        <w:tc>
          <w:tcPr>
            <w:tcW w:w="463" w:type="dxa"/>
            <w:vAlign w:val="top"/>
          </w:tcPr>
          <w:p>
            <w:pPr>
              <w:pStyle w:val="TableText"/>
              <w:ind w:left="196"/>
              <w:spacing w:before="100" w:line="188" w:lineRule="auto"/>
              <w:rPr/>
            </w:pPr>
            <w:r>
              <w:rPr>
                <w:b/>
                <w:bCs/>
              </w:rPr>
              <w:t>1</w:t>
            </w:r>
          </w:p>
        </w:tc>
        <w:tc>
          <w:tcPr>
            <w:tcW w:w="1431" w:type="dxa"/>
            <w:vAlign w:val="top"/>
          </w:tcPr>
          <w:p>
            <w:pPr>
              <w:ind w:left="265"/>
              <w:spacing w:before="69" w:line="219" w:lineRule="auto"/>
              <w:rPr>
                <w:rFonts w:ascii="SimSun" w:hAnsi="SimSun" w:eastAsia="SimSun" w:cs="SimSun"/>
                <w:sz w:val="18"/>
                <w:szCs w:val="18"/>
              </w:rPr>
            </w:pPr>
            <w:r>
              <w:rPr>
                <w:rFonts w:ascii="SimSun" w:hAnsi="SimSun" w:eastAsia="SimSun" w:cs="SimSun"/>
                <w:sz w:val="18"/>
                <w:szCs w:val="18"/>
                <w:b/>
                <w:bCs/>
                <w:spacing w:val="-3"/>
              </w:rPr>
              <w:t>黄河裸裂尻</w:t>
            </w:r>
          </w:p>
        </w:tc>
        <w:tc>
          <w:tcPr>
            <w:tcW w:w="634" w:type="dxa"/>
            <w:vAlign w:val="top"/>
          </w:tcPr>
          <w:p>
            <w:pPr>
              <w:ind w:left="139"/>
              <w:spacing w:before="68"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961" w:type="dxa"/>
            <w:vAlign w:val="top"/>
          </w:tcPr>
          <w:p>
            <w:pPr>
              <w:ind w:left="123"/>
              <w:spacing w:before="69"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156" w:type="dxa"/>
            <w:vAlign w:val="top"/>
          </w:tcPr>
          <w:p>
            <w:pPr>
              <w:rPr>
                <w:rFonts w:ascii="Arial"/>
                <w:sz w:val="21"/>
              </w:rPr>
            </w:pPr>
            <w:r/>
          </w:p>
        </w:tc>
        <w:tc>
          <w:tcPr>
            <w:tcW w:w="1407" w:type="dxa"/>
            <w:vAlign w:val="top"/>
          </w:tcPr>
          <w:p>
            <w:pPr>
              <w:ind w:left="538"/>
              <w:spacing w:before="69" w:line="220" w:lineRule="auto"/>
              <w:rPr>
                <w:rFonts w:ascii="SimSun" w:hAnsi="SimSun" w:eastAsia="SimSun" w:cs="SimSun"/>
                <w:sz w:val="18"/>
                <w:szCs w:val="18"/>
              </w:rPr>
            </w:pPr>
            <w:r>
              <w:rPr>
                <w:rFonts w:ascii="SimSun" w:hAnsi="SimSun" w:eastAsia="SimSun" w:cs="SimSun"/>
                <w:sz w:val="18"/>
                <w:szCs w:val="18"/>
                <w:b/>
                <w:bCs/>
                <w:spacing w:val="-12"/>
              </w:rPr>
              <w:t>易危</w:t>
            </w:r>
          </w:p>
        </w:tc>
        <w:tc>
          <w:tcPr>
            <w:tcW w:w="1367" w:type="dxa"/>
            <w:vAlign w:val="top"/>
          </w:tcPr>
          <w:p>
            <w:pPr>
              <w:rPr>
                <w:rFonts w:ascii="Arial"/>
                <w:sz w:val="21"/>
              </w:rPr>
            </w:pPr>
            <w:r/>
          </w:p>
        </w:tc>
        <w:tc>
          <w:tcPr>
            <w:tcW w:w="1957" w:type="dxa"/>
            <w:vAlign w:val="top"/>
          </w:tcPr>
          <w:p>
            <w:pPr>
              <w:pStyle w:val="TableText"/>
              <w:ind w:left="933"/>
              <w:spacing w:before="33" w:line="249" w:lineRule="exact"/>
              <w:rPr/>
            </w:pPr>
            <w:r>
              <w:rPr>
                <w:b/>
                <w:bCs/>
              </w:rPr>
              <w:t>√</w:t>
            </w:r>
          </w:p>
        </w:tc>
      </w:tr>
      <w:tr>
        <w:trPr>
          <w:trHeight w:val="317" w:hRule="atLeast"/>
        </w:trPr>
        <w:tc>
          <w:tcPr>
            <w:tcW w:w="463" w:type="dxa"/>
            <w:vAlign w:val="top"/>
          </w:tcPr>
          <w:p>
            <w:pPr>
              <w:pStyle w:val="TableText"/>
              <w:ind w:left="189"/>
              <w:spacing w:before="100" w:line="188" w:lineRule="auto"/>
              <w:rPr/>
            </w:pPr>
            <w:r>
              <w:rPr>
                <w:b/>
                <w:bCs/>
              </w:rPr>
              <w:t>2</w:t>
            </w:r>
          </w:p>
        </w:tc>
        <w:tc>
          <w:tcPr>
            <w:tcW w:w="1431" w:type="dxa"/>
            <w:vAlign w:val="top"/>
          </w:tcPr>
          <w:p>
            <w:pPr>
              <w:ind w:left="355"/>
              <w:spacing w:before="68" w:line="220" w:lineRule="auto"/>
              <w:rPr>
                <w:rFonts w:ascii="SimSun" w:hAnsi="SimSun" w:eastAsia="SimSun" w:cs="SimSun"/>
                <w:sz w:val="18"/>
                <w:szCs w:val="18"/>
              </w:rPr>
            </w:pPr>
            <w:r>
              <w:rPr>
                <w:rFonts w:ascii="SimSun" w:hAnsi="SimSun" w:eastAsia="SimSun" w:cs="SimSun"/>
                <w:sz w:val="18"/>
                <w:szCs w:val="18"/>
                <w:b/>
                <w:bCs/>
                <w:spacing w:val="-4"/>
              </w:rPr>
              <w:t>花斑裸鲤</w:t>
            </w:r>
          </w:p>
        </w:tc>
        <w:tc>
          <w:tcPr>
            <w:tcW w:w="634" w:type="dxa"/>
            <w:vAlign w:val="top"/>
          </w:tcPr>
          <w:p>
            <w:pPr>
              <w:ind w:left="139"/>
              <w:spacing w:before="68"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961" w:type="dxa"/>
            <w:vAlign w:val="top"/>
          </w:tcPr>
          <w:p>
            <w:pPr>
              <w:ind w:left="123"/>
              <w:spacing w:before="68"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156" w:type="dxa"/>
            <w:vAlign w:val="top"/>
          </w:tcPr>
          <w:p>
            <w:pPr>
              <w:rPr>
                <w:rFonts w:ascii="Arial"/>
                <w:sz w:val="21"/>
              </w:rPr>
            </w:pPr>
            <w:r/>
          </w:p>
        </w:tc>
        <w:tc>
          <w:tcPr>
            <w:tcW w:w="1407" w:type="dxa"/>
            <w:vAlign w:val="top"/>
          </w:tcPr>
          <w:p>
            <w:pPr>
              <w:ind w:left="538"/>
              <w:spacing w:before="68" w:line="220" w:lineRule="auto"/>
              <w:rPr>
                <w:rFonts w:ascii="SimSun" w:hAnsi="SimSun" w:eastAsia="SimSun" w:cs="SimSun"/>
                <w:sz w:val="18"/>
                <w:szCs w:val="18"/>
              </w:rPr>
            </w:pPr>
            <w:r>
              <w:rPr>
                <w:rFonts w:ascii="SimSun" w:hAnsi="SimSun" w:eastAsia="SimSun" w:cs="SimSun"/>
                <w:sz w:val="18"/>
                <w:szCs w:val="18"/>
                <w:b/>
                <w:bCs/>
                <w:spacing w:val="-12"/>
              </w:rPr>
              <w:t>易危</w:t>
            </w:r>
          </w:p>
        </w:tc>
        <w:tc>
          <w:tcPr>
            <w:tcW w:w="1367" w:type="dxa"/>
            <w:vAlign w:val="top"/>
          </w:tcPr>
          <w:p>
            <w:pPr>
              <w:rPr>
                <w:rFonts w:ascii="Arial"/>
                <w:sz w:val="21"/>
              </w:rPr>
            </w:pPr>
            <w:r/>
          </w:p>
        </w:tc>
        <w:tc>
          <w:tcPr>
            <w:tcW w:w="1957" w:type="dxa"/>
            <w:vAlign w:val="top"/>
          </w:tcPr>
          <w:p>
            <w:pPr>
              <w:pStyle w:val="TableText"/>
              <w:ind w:left="933"/>
              <w:spacing w:before="33" w:line="249" w:lineRule="exact"/>
              <w:rPr/>
            </w:pPr>
            <w:r>
              <w:rPr>
                <w:b/>
                <w:bCs/>
              </w:rPr>
              <w:t>√</w:t>
            </w:r>
          </w:p>
        </w:tc>
      </w:tr>
      <w:tr>
        <w:trPr>
          <w:trHeight w:val="316" w:hRule="atLeast"/>
        </w:trPr>
        <w:tc>
          <w:tcPr>
            <w:tcW w:w="463" w:type="dxa"/>
            <w:vAlign w:val="top"/>
          </w:tcPr>
          <w:p>
            <w:pPr>
              <w:pStyle w:val="TableText"/>
              <w:ind w:left="187"/>
              <w:spacing w:before="99" w:line="188" w:lineRule="auto"/>
              <w:rPr/>
            </w:pPr>
            <w:r>
              <w:rPr>
                <w:b/>
                <w:bCs/>
              </w:rPr>
              <w:t>3</w:t>
            </w:r>
          </w:p>
        </w:tc>
        <w:tc>
          <w:tcPr>
            <w:tcW w:w="1431" w:type="dxa"/>
            <w:vAlign w:val="top"/>
          </w:tcPr>
          <w:p>
            <w:pPr>
              <w:ind w:left="179"/>
              <w:spacing w:before="68" w:line="220" w:lineRule="auto"/>
              <w:rPr>
                <w:rFonts w:ascii="SimSun" w:hAnsi="SimSun" w:eastAsia="SimSun" w:cs="SimSun"/>
                <w:sz w:val="18"/>
                <w:szCs w:val="18"/>
              </w:rPr>
            </w:pPr>
            <w:r>
              <w:rPr>
                <w:rFonts w:ascii="SimSun" w:hAnsi="SimSun" w:eastAsia="SimSun" w:cs="SimSun"/>
                <w:sz w:val="18"/>
                <w:szCs w:val="18"/>
                <w:b/>
                <w:bCs/>
                <w:spacing w:val="-4"/>
              </w:rPr>
              <w:t>厚唇裸重唇鱼</w:t>
            </w:r>
          </w:p>
        </w:tc>
        <w:tc>
          <w:tcPr>
            <w:tcW w:w="634" w:type="dxa"/>
            <w:vAlign w:val="top"/>
          </w:tcPr>
          <w:p>
            <w:pPr>
              <w:ind w:left="139"/>
              <w:spacing w:before="68"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961" w:type="dxa"/>
            <w:vAlign w:val="top"/>
          </w:tcPr>
          <w:p>
            <w:pPr>
              <w:ind w:left="123"/>
              <w:spacing w:before="68"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156" w:type="dxa"/>
            <w:vAlign w:val="top"/>
          </w:tcPr>
          <w:p>
            <w:pPr>
              <w:ind w:left="404"/>
              <w:spacing w:before="68" w:line="221" w:lineRule="auto"/>
              <w:rPr>
                <w:rFonts w:ascii="SimSun" w:hAnsi="SimSun" w:eastAsia="SimSun" w:cs="SimSun"/>
                <w:sz w:val="18"/>
                <w:szCs w:val="18"/>
              </w:rPr>
            </w:pPr>
            <w:r>
              <w:rPr>
                <w:rFonts w:ascii="SimSun" w:hAnsi="SimSun" w:eastAsia="SimSun" w:cs="SimSun"/>
                <w:sz w:val="18"/>
                <w:szCs w:val="18"/>
                <w:b/>
                <w:bCs/>
                <w:spacing w:val="-7"/>
              </w:rPr>
              <w:t>二级</w:t>
            </w:r>
          </w:p>
        </w:tc>
        <w:tc>
          <w:tcPr>
            <w:tcW w:w="1407" w:type="dxa"/>
            <w:vAlign w:val="top"/>
          </w:tcPr>
          <w:p>
            <w:pPr>
              <w:ind w:left="538"/>
              <w:spacing w:before="68" w:line="220" w:lineRule="auto"/>
              <w:rPr>
                <w:rFonts w:ascii="SimSun" w:hAnsi="SimSun" w:eastAsia="SimSun" w:cs="SimSun"/>
                <w:sz w:val="18"/>
                <w:szCs w:val="18"/>
              </w:rPr>
            </w:pPr>
            <w:r>
              <w:rPr>
                <w:rFonts w:ascii="SimSun" w:hAnsi="SimSun" w:eastAsia="SimSun" w:cs="SimSun"/>
                <w:sz w:val="18"/>
                <w:szCs w:val="18"/>
                <w:b/>
                <w:bCs/>
                <w:spacing w:val="-12"/>
              </w:rPr>
              <w:t>易危</w:t>
            </w:r>
          </w:p>
        </w:tc>
        <w:tc>
          <w:tcPr>
            <w:tcW w:w="1367" w:type="dxa"/>
            <w:vAlign w:val="top"/>
          </w:tcPr>
          <w:p>
            <w:pPr>
              <w:rPr>
                <w:rFonts w:ascii="Arial"/>
                <w:sz w:val="21"/>
              </w:rPr>
            </w:pPr>
            <w:r/>
          </w:p>
        </w:tc>
        <w:tc>
          <w:tcPr>
            <w:tcW w:w="1957" w:type="dxa"/>
            <w:vAlign w:val="top"/>
          </w:tcPr>
          <w:p>
            <w:pPr>
              <w:rPr>
                <w:rFonts w:ascii="Arial"/>
                <w:sz w:val="21"/>
              </w:rPr>
            </w:pPr>
            <w:r/>
          </w:p>
        </w:tc>
      </w:tr>
      <w:tr>
        <w:trPr>
          <w:trHeight w:val="316" w:hRule="atLeast"/>
        </w:trPr>
        <w:tc>
          <w:tcPr>
            <w:tcW w:w="463" w:type="dxa"/>
            <w:vAlign w:val="top"/>
          </w:tcPr>
          <w:p>
            <w:pPr>
              <w:pStyle w:val="TableText"/>
              <w:ind w:left="189"/>
              <w:spacing w:before="100" w:line="188" w:lineRule="auto"/>
              <w:rPr/>
            </w:pPr>
            <w:r>
              <w:rPr>
                <w:b/>
                <w:bCs/>
              </w:rPr>
              <w:t>4</w:t>
            </w:r>
          </w:p>
        </w:tc>
        <w:tc>
          <w:tcPr>
            <w:tcW w:w="1431" w:type="dxa"/>
            <w:vAlign w:val="top"/>
          </w:tcPr>
          <w:p>
            <w:pPr>
              <w:ind w:left="267"/>
              <w:spacing w:before="71" w:line="219" w:lineRule="auto"/>
              <w:rPr>
                <w:rFonts w:ascii="SimSun" w:hAnsi="SimSun" w:eastAsia="SimSun" w:cs="SimSun"/>
                <w:sz w:val="18"/>
                <w:szCs w:val="18"/>
              </w:rPr>
            </w:pPr>
            <w:r>
              <w:rPr>
                <w:rFonts w:ascii="SimSun" w:hAnsi="SimSun" w:eastAsia="SimSun" w:cs="SimSun"/>
                <w:sz w:val="18"/>
                <w:szCs w:val="18"/>
                <w:b/>
                <w:bCs/>
                <w:spacing w:val="-3"/>
              </w:rPr>
              <w:t>骨唇黄河鱼</w:t>
            </w:r>
          </w:p>
        </w:tc>
        <w:tc>
          <w:tcPr>
            <w:tcW w:w="634" w:type="dxa"/>
            <w:vAlign w:val="top"/>
          </w:tcPr>
          <w:p>
            <w:pPr>
              <w:ind w:left="139"/>
              <w:spacing w:before="71"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961" w:type="dxa"/>
            <w:vAlign w:val="top"/>
          </w:tcPr>
          <w:p>
            <w:pPr>
              <w:ind w:left="123"/>
              <w:spacing w:before="71"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156" w:type="dxa"/>
            <w:vAlign w:val="top"/>
          </w:tcPr>
          <w:p>
            <w:pPr>
              <w:ind w:left="404"/>
              <w:spacing w:before="71" w:line="221" w:lineRule="auto"/>
              <w:rPr>
                <w:rFonts w:ascii="SimSun" w:hAnsi="SimSun" w:eastAsia="SimSun" w:cs="SimSun"/>
                <w:sz w:val="18"/>
                <w:szCs w:val="18"/>
              </w:rPr>
            </w:pPr>
            <w:r>
              <w:rPr>
                <w:rFonts w:ascii="SimSun" w:hAnsi="SimSun" w:eastAsia="SimSun" w:cs="SimSun"/>
                <w:sz w:val="18"/>
                <w:szCs w:val="18"/>
                <w:b/>
                <w:bCs/>
                <w:spacing w:val="-7"/>
              </w:rPr>
              <w:t>二级</w:t>
            </w:r>
          </w:p>
        </w:tc>
        <w:tc>
          <w:tcPr>
            <w:tcW w:w="1407" w:type="dxa"/>
            <w:vAlign w:val="top"/>
          </w:tcPr>
          <w:p>
            <w:pPr>
              <w:ind w:left="526"/>
              <w:spacing w:before="71" w:line="220" w:lineRule="auto"/>
              <w:rPr>
                <w:rFonts w:ascii="SimSun" w:hAnsi="SimSun" w:eastAsia="SimSun" w:cs="SimSun"/>
                <w:sz w:val="18"/>
                <w:szCs w:val="18"/>
              </w:rPr>
            </w:pPr>
            <w:r>
              <w:rPr>
                <w:rFonts w:ascii="SimSun" w:hAnsi="SimSun" w:eastAsia="SimSun" w:cs="SimSun"/>
                <w:sz w:val="18"/>
                <w:szCs w:val="18"/>
                <w:b/>
                <w:bCs/>
                <w:spacing w:val="-6"/>
              </w:rPr>
              <w:t>濒危</w:t>
            </w:r>
          </w:p>
        </w:tc>
        <w:tc>
          <w:tcPr>
            <w:tcW w:w="1367" w:type="dxa"/>
            <w:vAlign w:val="top"/>
          </w:tcPr>
          <w:p>
            <w:pPr>
              <w:pStyle w:val="TableText"/>
              <w:ind w:left="639"/>
              <w:spacing w:before="33" w:line="249" w:lineRule="exact"/>
              <w:rPr/>
            </w:pPr>
            <w:r>
              <w:rPr>
                <w:b/>
                <w:bCs/>
              </w:rPr>
              <w:t>√</w:t>
            </w:r>
          </w:p>
        </w:tc>
        <w:tc>
          <w:tcPr>
            <w:tcW w:w="1957" w:type="dxa"/>
            <w:vAlign w:val="top"/>
          </w:tcPr>
          <w:p>
            <w:pPr>
              <w:pStyle w:val="TableText"/>
              <w:ind w:left="933"/>
              <w:spacing w:before="33" w:line="249" w:lineRule="exact"/>
              <w:rPr/>
            </w:pPr>
            <w:r>
              <w:rPr>
                <w:b/>
                <w:bCs/>
              </w:rPr>
              <w:t>√</w:t>
            </w:r>
          </w:p>
        </w:tc>
      </w:tr>
      <w:tr>
        <w:trPr>
          <w:trHeight w:val="317" w:hRule="atLeast"/>
        </w:trPr>
        <w:tc>
          <w:tcPr>
            <w:tcW w:w="463" w:type="dxa"/>
            <w:vAlign w:val="top"/>
          </w:tcPr>
          <w:p>
            <w:pPr>
              <w:pStyle w:val="TableText"/>
              <w:ind w:left="190"/>
              <w:spacing w:before="103" w:line="185" w:lineRule="auto"/>
              <w:rPr/>
            </w:pPr>
            <w:r>
              <w:rPr>
                <w:b/>
                <w:bCs/>
              </w:rPr>
              <w:t>5</w:t>
            </w:r>
          </w:p>
        </w:tc>
        <w:tc>
          <w:tcPr>
            <w:tcW w:w="1431" w:type="dxa"/>
            <w:vAlign w:val="top"/>
          </w:tcPr>
          <w:p>
            <w:pPr>
              <w:ind w:left="266"/>
              <w:spacing w:before="71" w:line="219" w:lineRule="auto"/>
              <w:rPr>
                <w:rFonts w:ascii="SimSun" w:hAnsi="SimSun" w:eastAsia="SimSun" w:cs="SimSun"/>
                <w:sz w:val="18"/>
                <w:szCs w:val="18"/>
              </w:rPr>
            </w:pPr>
            <w:r>
              <w:rPr>
                <w:rFonts w:ascii="SimSun" w:hAnsi="SimSun" w:eastAsia="SimSun" w:cs="SimSun"/>
                <w:sz w:val="18"/>
                <w:szCs w:val="18"/>
                <w:b/>
                <w:bCs/>
                <w:spacing w:val="-3"/>
              </w:rPr>
              <w:t>拟鲶高原鳅</w:t>
            </w:r>
          </w:p>
        </w:tc>
        <w:tc>
          <w:tcPr>
            <w:tcW w:w="634" w:type="dxa"/>
            <w:vAlign w:val="top"/>
          </w:tcPr>
          <w:p>
            <w:pPr>
              <w:ind w:left="137"/>
              <w:spacing w:before="71"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961" w:type="dxa"/>
            <w:vAlign w:val="top"/>
          </w:tcPr>
          <w:p>
            <w:pPr>
              <w:ind w:left="123"/>
              <w:spacing w:before="72"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156" w:type="dxa"/>
            <w:vAlign w:val="top"/>
          </w:tcPr>
          <w:p>
            <w:pPr>
              <w:ind w:left="404"/>
              <w:spacing w:before="72" w:line="221" w:lineRule="auto"/>
              <w:rPr>
                <w:rFonts w:ascii="SimSun" w:hAnsi="SimSun" w:eastAsia="SimSun" w:cs="SimSun"/>
                <w:sz w:val="18"/>
                <w:szCs w:val="18"/>
              </w:rPr>
            </w:pPr>
            <w:r>
              <w:rPr>
                <w:rFonts w:ascii="SimSun" w:hAnsi="SimSun" w:eastAsia="SimSun" w:cs="SimSun"/>
                <w:sz w:val="18"/>
                <w:szCs w:val="18"/>
                <w:b/>
                <w:bCs/>
                <w:spacing w:val="-7"/>
              </w:rPr>
              <w:t>二级</w:t>
            </w:r>
          </w:p>
        </w:tc>
        <w:tc>
          <w:tcPr>
            <w:tcW w:w="1407" w:type="dxa"/>
            <w:vAlign w:val="top"/>
          </w:tcPr>
          <w:p>
            <w:pPr>
              <w:ind w:left="538"/>
              <w:spacing w:before="72" w:line="220" w:lineRule="auto"/>
              <w:rPr>
                <w:rFonts w:ascii="SimSun" w:hAnsi="SimSun" w:eastAsia="SimSun" w:cs="SimSun"/>
                <w:sz w:val="18"/>
                <w:szCs w:val="18"/>
              </w:rPr>
            </w:pPr>
            <w:r>
              <w:rPr>
                <w:rFonts w:ascii="SimSun" w:hAnsi="SimSun" w:eastAsia="SimSun" w:cs="SimSun"/>
                <w:sz w:val="18"/>
                <w:szCs w:val="18"/>
                <w:b/>
                <w:bCs/>
                <w:spacing w:val="-12"/>
              </w:rPr>
              <w:t>易危</w:t>
            </w:r>
          </w:p>
        </w:tc>
        <w:tc>
          <w:tcPr>
            <w:tcW w:w="1367" w:type="dxa"/>
            <w:vAlign w:val="top"/>
          </w:tcPr>
          <w:p>
            <w:pPr>
              <w:pStyle w:val="TableText"/>
              <w:ind w:left="639"/>
              <w:spacing w:before="34" w:line="249" w:lineRule="exact"/>
              <w:rPr/>
            </w:pPr>
            <w:r>
              <w:rPr>
                <w:b/>
                <w:bCs/>
              </w:rPr>
              <w:t>√</w:t>
            </w:r>
          </w:p>
        </w:tc>
        <w:tc>
          <w:tcPr>
            <w:tcW w:w="1957" w:type="dxa"/>
            <w:vAlign w:val="top"/>
          </w:tcPr>
          <w:p>
            <w:pPr>
              <w:pStyle w:val="TableText"/>
              <w:ind w:left="933"/>
              <w:spacing w:before="34" w:line="249" w:lineRule="exact"/>
              <w:rPr/>
            </w:pPr>
            <w:r>
              <w:rPr>
                <w:b/>
                <w:bCs/>
              </w:rPr>
              <w:t>√</w:t>
            </w:r>
          </w:p>
        </w:tc>
      </w:tr>
      <w:tr>
        <w:trPr>
          <w:trHeight w:val="317" w:hRule="atLeast"/>
        </w:trPr>
        <w:tc>
          <w:tcPr>
            <w:tcW w:w="463" w:type="dxa"/>
            <w:vAlign w:val="top"/>
          </w:tcPr>
          <w:p>
            <w:pPr>
              <w:pStyle w:val="TableText"/>
              <w:ind w:left="191"/>
              <w:spacing w:before="100" w:line="188" w:lineRule="auto"/>
              <w:rPr/>
            </w:pPr>
            <w:r>
              <w:rPr>
                <w:b/>
                <w:bCs/>
              </w:rPr>
              <w:t>6</w:t>
            </w:r>
          </w:p>
        </w:tc>
        <w:tc>
          <w:tcPr>
            <w:tcW w:w="1431" w:type="dxa"/>
            <w:vAlign w:val="top"/>
          </w:tcPr>
          <w:p>
            <w:pPr>
              <w:ind w:left="265"/>
              <w:spacing w:before="71" w:line="219" w:lineRule="auto"/>
              <w:rPr>
                <w:rFonts w:ascii="SimSun" w:hAnsi="SimSun" w:eastAsia="SimSun" w:cs="SimSun"/>
                <w:sz w:val="18"/>
                <w:szCs w:val="18"/>
              </w:rPr>
            </w:pPr>
            <w:r>
              <w:rPr>
                <w:rFonts w:ascii="SimSun" w:hAnsi="SimSun" w:eastAsia="SimSun" w:cs="SimSun"/>
                <w:sz w:val="18"/>
                <w:szCs w:val="18"/>
                <w:b/>
                <w:bCs/>
                <w:spacing w:val="-3"/>
              </w:rPr>
              <w:t>黄河高原鳅</w:t>
            </w:r>
          </w:p>
        </w:tc>
        <w:tc>
          <w:tcPr>
            <w:tcW w:w="634" w:type="dxa"/>
            <w:vAlign w:val="top"/>
          </w:tcPr>
          <w:p>
            <w:pPr>
              <w:ind w:left="137"/>
              <w:spacing w:before="71"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961" w:type="dxa"/>
            <w:vAlign w:val="top"/>
          </w:tcPr>
          <w:p>
            <w:pPr>
              <w:ind w:left="123"/>
              <w:spacing w:before="71"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156" w:type="dxa"/>
            <w:vAlign w:val="top"/>
          </w:tcPr>
          <w:p>
            <w:pPr>
              <w:rPr>
                <w:rFonts w:ascii="Arial"/>
                <w:sz w:val="21"/>
              </w:rPr>
            </w:pPr>
            <w:r/>
          </w:p>
        </w:tc>
        <w:tc>
          <w:tcPr>
            <w:tcW w:w="1407" w:type="dxa"/>
            <w:vAlign w:val="top"/>
          </w:tcPr>
          <w:p>
            <w:pPr>
              <w:ind w:left="538"/>
              <w:spacing w:before="71" w:line="220" w:lineRule="auto"/>
              <w:rPr>
                <w:rFonts w:ascii="SimSun" w:hAnsi="SimSun" w:eastAsia="SimSun" w:cs="SimSun"/>
                <w:sz w:val="18"/>
                <w:szCs w:val="18"/>
              </w:rPr>
            </w:pPr>
            <w:r>
              <w:rPr>
                <w:rFonts w:ascii="SimSun" w:hAnsi="SimSun" w:eastAsia="SimSun" w:cs="SimSun"/>
                <w:sz w:val="18"/>
                <w:szCs w:val="18"/>
                <w:b/>
                <w:bCs/>
                <w:spacing w:val="-12"/>
              </w:rPr>
              <w:t>易危</w:t>
            </w:r>
          </w:p>
        </w:tc>
        <w:tc>
          <w:tcPr>
            <w:tcW w:w="1367" w:type="dxa"/>
            <w:vAlign w:val="top"/>
          </w:tcPr>
          <w:p>
            <w:pPr>
              <w:rPr>
                <w:rFonts w:ascii="Arial"/>
                <w:sz w:val="21"/>
              </w:rPr>
            </w:pPr>
            <w:r/>
          </w:p>
        </w:tc>
        <w:tc>
          <w:tcPr>
            <w:tcW w:w="1957" w:type="dxa"/>
            <w:vAlign w:val="top"/>
          </w:tcPr>
          <w:p>
            <w:pPr>
              <w:rPr>
                <w:rFonts w:ascii="Arial"/>
                <w:sz w:val="21"/>
              </w:rPr>
            </w:pPr>
            <w:r/>
          </w:p>
        </w:tc>
      </w:tr>
      <w:tr>
        <w:trPr>
          <w:trHeight w:val="317" w:hRule="atLeast"/>
        </w:trPr>
        <w:tc>
          <w:tcPr>
            <w:tcW w:w="463" w:type="dxa"/>
            <w:vAlign w:val="top"/>
          </w:tcPr>
          <w:p>
            <w:pPr>
              <w:pStyle w:val="TableText"/>
              <w:ind w:left="190"/>
              <w:spacing w:before="105" w:line="185" w:lineRule="auto"/>
              <w:rPr/>
            </w:pPr>
            <w:r>
              <w:rPr>
                <w:b/>
                <w:bCs/>
              </w:rPr>
              <w:t>7</w:t>
            </w:r>
          </w:p>
        </w:tc>
        <w:tc>
          <w:tcPr>
            <w:tcW w:w="1431" w:type="dxa"/>
            <w:vAlign w:val="top"/>
          </w:tcPr>
          <w:p>
            <w:pPr>
              <w:ind w:left="268"/>
              <w:spacing w:before="71" w:line="219" w:lineRule="auto"/>
              <w:rPr>
                <w:rFonts w:ascii="SimSun" w:hAnsi="SimSun" w:eastAsia="SimSun" w:cs="SimSun"/>
                <w:sz w:val="18"/>
                <w:szCs w:val="18"/>
              </w:rPr>
            </w:pPr>
            <w:r>
              <w:rPr>
                <w:rFonts w:ascii="SimSun" w:hAnsi="SimSun" w:eastAsia="SimSun" w:cs="SimSun"/>
                <w:sz w:val="18"/>
                <w:szCs w:val="18"/>
                <w:b/>
                <w:bCs/>
                <w:spacing w:val="-4"/>
              </w:rPr>
              <w:t>茶卡高原鳅</w:t>
            </w:r>
          </w:p>
        </w:tc>
        <w:tc>
          <w:tcPr>
            <w:tcW w:w="634" w:type="dxa"/>
            <w:vAlign w:val="top"/>
          </w:tcPr>
          <w:p>
            <w:pPr>
              <w:ind w:left="137"/>
              <w:spacing w:before="70"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961" w:type="dxa"/>
            <w:vAlign w:val="top"/>
          </w:tcPr>
          <w:p>
            <w:pPr>
              <w:ind w:left="122"/>
              <w:spacing w:before="71" w:line="220" w:lineRule="auto"/>
              <w:rPr>
                <w:rFonts w:ascii="SimSun" w:hAnsi="SimSun" w:eastAsia="SimSun" w:cs="SimSun"/>
                <w:sz w:val="18"/>
                <w:szCs w:val="18"/>
              </w:rPr>
            </w:pPr>
            <w:r>
              <w:rPr>
                <w:rFonts w:ascii="SimSun" w:hAnsi="SimSun" w:eastAsia="SimSun" w:cs="SimSun"/>
                <w:sz w:val="18"/>
                <w:szCs w:val="18"/>
                <w:b/>
                <w:bCs/>
                <w:spacing w:val="-4"/>
              </w:rPr>
              <w:t>沙珠玉河</w:t>
            </w:r>
          </w:p>
        </w:tc>
        <w:tc>
          <w:tcPr>
            <w:tcW w:w="1156" w:type="dxa"/>
            <w:vAlign w:val="top"/>
          </w:tcPr>
          <w:p>
            <w:pPr>
              <w:rPr>
                <w:rFonts w:ascii="Arial"/>
                <w:sz w:val="21"/>
              </w:rPr>
            </w:pPr>
            <w:r/>
          </w:p>
        </w:tc>
        <w:tc>
          <w:tcPr>
            <w:tcW w:w="1407" w:type="dxa"/>
            <w:vAlign w:val="top"/>
          </w:tcPr>
          <w:p>
            <w:pPr>
              <w:ind w:left="526"/>
              <w:spacing w:before="71" w:line="220" w:lineRule="auto"/>
              <w:rPr>
                <w:rFonts w:ascii="SimSun" w:hAnsi="SimSun" w:eastAsia="SimSun" w:cs="SimSun"/>
                <w:sz w:val="18"/>
                <w:szCs w:val="18"/>
              </w:rPr>
            </w:pPr>
            <w:r>
              <w:rPr>
                <w:rFonts w:ascii="SimSun" w:hAnsi="SimSun" w:eastAsia="SimSun" w:cs="SimSun"/>
                <w:sz w:val="18"/>
                <w:szCs w:val="18"/>
                <w:b/>
                <w:bCs/>
                <w:spacing w:val="-6"/>
              </w:rPr>
              <w:t>濒危</w:t>
            </w:r>
          </w:p>
        </w:tc>
        <w:tc>
          <w:tcPr>
            <w:tcW w:w="1367" w:type="dxa"/>
            <w:vAlign w:val="top"/>
          </w:tcPr>
          <w:p>
            <w:pPr>
              <w:pStyle w:val="TableText"/>
              <w:ind w:left="639"/>
              <w:spacing w:before="35" w:line="249" w:lineRule="exact"/>
              <w:rPr/>
            </w:pPr>
            <w:r>
              <w:rPr>
                <w:b/>
                <w:bCs/>
              </w:rPr>
              <w:t>√</w:t>
            </w:r>
          </w:p>
        </w:tc>
        <w:tc>
          <w:tcPr>
            <w:tcW w:w="1957" w:type="dxa"/>
            <w:vAlign w:val="top"/>
          </w:tcPr>
          <w:p>
            <w:pPr>
              <w:rPr>
                <w:rFonts w:ascii="Arial"/>
                <w:sz w:val="21"/>
              </w:rPr>
            </w:pPr>
            <w:r/>
          </w:p>
        </w:tc>
      </w:tr>
      <w:tr>
        <w:trPr>
          <w:trHeight w:val="321" w:hRule="atLeast"/>
        </w:trPr>
        <w:tc>
          <w:tcPr>
            <w:tcW w:w="9376" w:type="dxa"/>
            <w:vAlign w:val="top"/>
            <w:gridSpan w:val="8"/>
          </w:tcPr>
          <w:p>
            <w:pPr>
              <w:pStyle w:val="TableText"/>
              <w:ind w:left="118"/>
              <w:spacing w:before="70" w:line="219" w:lineRule="auto"/>
              <w:rPr>
                <w:rFonts w:ascii="SimSun" w:hAnsi="SimSun" w:eastAsia="SimSun" w:cs="SimSun"/>
              </w:rPr>
            </w:pPr>
            <w:r>
              <w:rPr>
                <w:b/>
                <w:bCs/>
                <w:spacing w:val="-2"/>
              </w:rPr>
              <w:t>*</w:t>
            </w:r>
            <w:r>
              <w:rPr>
                <w:rFonts w:ascii="SimSun" w:hAnsi="SimSun" w:eastAsia="SimSun" w:cs="SimSun"/>
                <w:b/>
                <w:bCs/>
                <w:spacing w:val="-2"/>
              </w:rPr>
              <w:t>为查阅资料成果，其余为本项目现场调查成果。</w:t>
            </w:r>
          </w:p>
        </w:tc>
      </w:tr>
    </w:tbl>
    <w:p>
      <w:pPr>
        <w:ind w:firstLine="1490"/>
        <w:spacing w:before="147" w:line="2184" w:lineRule="exact"/>
        <w:rPr/>
      </w:pPr>
      <w:r>
        <w:rPr>
          <w:position w:val="-43"/>
        </w:rPr>
        <w:drawing>
          <wp:inline distT="0" distB="0" distL="0" distR="0">
            <wp:extent cx="4056888" cy="1386840"/>
            <wp:effectExtent l="0" t="0" r="0" b="0"/>
            <wp:docPr id="322" name="IM 322"/>
            <wp:cNvGraphicFramePr/>
            <a:graphic>
              <a:graphicData uri="http://schemas.openxmlformats.org/drawingml/2006/picture">
                <pic:pic>
                  <pic:nvPicPr>
                    <pic:cNvPr id="322" name="IM 322"/>
                    <pic:cNvPicPr/>
                  </pic:nvPicPr>
                  <pic:blipFill>
                    <a:blip r:embed="rId317"/>
                    <a:stretch>
                      <a:fillRect/>
                    </a:stretch>
                  </pic:blipFill>
                  <pic:spPr>
                    <a:xfrm rot="0">
                      <a:off x="0" y="0"/>
                      <a:ext cx="4056888" cy="1386840"/>
                    </a:xfrm>
                    <a:prstGeom prst="rect">
                      <a:avLst/>
                    </a:prstGeom>
                  </pic:spPr>
                </pic:pic>
              </a:graphicData>
            </a:graphic>
          </wp:inline>
        </w:drawing>
      </w:r>
    </w:p>
    <w:p>
      <w:pPr>
        <w:pStyle w:val="BodyText"/>
        <w:spacing w:line="279" w:lineRule="auto"/>
        <w:rPr/>
      </w:pPr>
      <w:r/>
    </w:p>
    <w:p>
      <w:pPr>
        <w:ind w:left="4095"/>
        <w:spacing w:before="78" w:line="219" w:lineRule="auto"/>
        <w:rPr>
          <w:rFonts w:ascii="SimSun" w:hAnsi="SimSun" w:eastAsia="SimSun" w:cs="SimSun"/>
          <w:sz w:val="24"/>
          <w:szCs w:val="24"/>
        </w:rPr>
      </w:pPr>
      <w:r>
        <w:rPr>
          <w:rFonts w:ascii="SimSun" w:hAnsi="SimSun" w:eastAsia="SimSun" w:cs="SimSun"/>
          <w:sz w:val="24"/>
          <w:szCs w:val="24"/>
          <w:b/>
          <w:bCs/>
          <w:spacing w:val="-4"/>
        </w:rPr>
        <w:t>黄河裸裂尻</w:t>
      </w:r>
    </w:p>
    <w:p>
      <w:pPr>
        <w:ind w:firstLine="1430"/>
        <w:spacing w:before="138" w:line="2249" w:lineRule="exact"/>
        <w:rPr/>
      </w:pPr>
      <w:r>
        <w:rPr>
          <w:position w:val="-44"/>
        </w:rPr>
        <w:drawing>
          <wp:inline distT="0" distB="0" distL="0" distR="0">
            <wp:extent cx="4137659" cy="1427988"/>
            <wp:effectExtent l="0" t="0" r="0" b="0"/>
            <wp:docPr id="324" name="IM 324"/>
            <wp:cNvGraphicFramePr/>
            <a:graphic>
              <a:graphicData uri="http://schemas.openxmlformats.org/drawingml/2006/picture">
                <pic:pic>
                  <pic:nvPicPr>
                    <pic:cNvPr id="324" name="IM 324"/>
                    <pic:cNvPicPr/>
                  </pic:nvPicPr>
                  <pic:blipFill>
                    <a:blip r:embed="rId318"/>
                    <a:stretch>
                      <a:fillRect/>
                    </a:stretch>
                  </pic:blipFill>
                  <pic:spPr>
                    <a:xfrm rot="0">
                      <a:off x="0" y="0"/>
                      <a:ext cx="4137659" cy="1427988"/>
                    </a:xfrm>
                    <a:prstGeom prst="rect">
                      <a:avLst/>
                    </a:prstGeom>
                  </pic:spPr>
                </pic:pic>
              </a:graphicData>
            </a:graphic>
          </wp:inline>
        </w:drawing>
      </w:r>
    </w:p>
    <w:p>
      <w:pPr>
        <w:pStyle w:val="BodyText"/>
        <w:spacing w:line="245" w:lineRule="auto"/>
        <w:rPr/>
      </w:pPr>
      <w:r/>
    </w:p>
    <w:p>
      <w:pPr>
        <w:ind w:left="4220"/>
        <w:spacing w:before="78" w:line="220" w:lineRule="auto"/>
        <w:rPr>
          <w:rFonts w:ascii="SimSun" w:hAnsi="SimSun" w:eastAsia="SimSun" w:cs="SimSun"/>
          <w:sz w:val="24"/>
          <w:szCs w:val="24"/>
        </w:rPr>
      </w:pPr>
      <w:r>
        <w:rPr>
          <w:rFonts w:ascii="SimSun" w:hAnsi="SimSun" w:eastAsia="SimSun" w:cs="SimSun"/>
          <w:sz w:val="24"/>
          <w:szCs w:val="24"/>
          <w:b/>
          <w:bCs/>
          <w:spacing w:val="-5"/>
        </w:rPr>
        <w:t>花斑裸鲤</w:t>
      </w:r>
    </w:p>
    <w:p>
      <w:pPr>
        <w:spacing w:line="220" w:lineRule="auto"/>
        <w:sectPr>
          <w:footerReference w:type="default" r:id="rId316"/>
          <w:pgSz w:w="11906" w:h="16839"/>
          <w:pgMar w:top="400" w:right="1262" w:bottom="1431" w:left="1262" w:header="0" w:footer="1265" w:gutter="0"/>
        </w:sectPr>
        <w:rPr>
          <w:rFonts w:ascii="SimSun" w:hAnsi="SimSun" w:eastAsia="SimSun" w:cs="SimSun"/>
          <w:sz w:val="24"/>
          <w:szCs w:val="24"/>
        </w:rPr>
      </w:pP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4" w:lineRule="auto"/>
        <w:rPr/>
      </w:pPr>
      <w:r/>
    </w:p>
    <w:p>
      <w:pPr>
        <w:ind w:firstLine="906"/>
        <w:spacing w:line="2623" w:lineRule="exact"/>
        <w:rPr/>
      </w:pPr>
      <w:r>
        <w:rPr>
          <w:position w:val="-52"/>
        </w:rPr>
        <w:drawing>
          <wp:inline distT="0" distB="0" distL="0" distR="0">
            <wp:extent cx="4140707" cy="1665732"/>
            <wp:effectExtent l="0" t="0" r="0" b="0"/>
            <wp:docPr id="326" name="IM 326"/>
            <wp:cNvGraphicFramePr/>
            <a:graphic>
              <a:graphicData uri="http://schemas.openxmlformats.org/drawingml/2006/picture">
                <pic:pic>
                  <pic:nvPicPr>
                    <pic:cNvPr id="326" name="IM 326"/>
                    <pic:cNvPicPr/>
                  </pic:nvPicPr>
                  <pic:blipFill>
                    <a:blip r:embed="rId320"/>
                    <a:stretch>
                      <a:fillRect/>
                    </a:stretch>
                  </pic:blipFill>
                  <pic:spPr>
                    <a:xfrm rot="0">
                      <a:off x="0" y="0"/>
                      <a:ext cx="4140707" cy="1665732"/>
                    </a:xfrm>
                    <a:prstGeom prst="rect">
                      <a:avLst/>
                    </a:prstGeom>
                  </pic:spPr>
                </pic:pic>
              </a:graphicData>
            </a:graphic>
          </wp:inline>
        </w:drawing>
      </w:r>
    </w:p>
    <w:p>
      <w:pPr>
        <w:ind w:left="3398"/>
        <w:spacing w:before="296" w:line="220" w:lineRule="auto"/>
        <w:rPr>
          <w:rFonts w:ascii="Times New Roman" w:hAnsi="Times New Roman" w:eastAsia="Times New Roman" w:cs="Times New Roman"/>
          <w:sz w:val="24"/>
          <w:szCs w:val="24"/>
        </w:rPr>
      </w:pPr>
      <w:r>
        <w:rPr>
          <w:rFonts w:ascii="SimSun" w:hAnsi="SimSun" w:eastAsia="SimSun" w:cs="SimSun"/>
          <w:sz w:val="24"/>
          <w:szCs w:val="24"/>
          <w:b/>
          <w:bCs/>
          <w:spacing w:val="-4"/>
        </w:rPr>
        <w:t>厚唇裸重唇鱼</w:t>
      </w:r>
      <w:r>
        <w:rPr>
          <w:rFonts w:ascii="Times New Roman" w:hAnsi="Times New Roman" w:eastAsia="Times New Roman" w:cs="Times New Roman"/>
          <w:sz w:val="24"/>
          <w:szCs w:val="24"/>
          <w:b/>
          <w:bCs/>
          <w:spacing w:val="-4"/>
        </w:rPr>
        <w:t>*</w:t>
      </w:r>
    </w:p>
    <w:p>
      <w:pPr>
        <w:ind w:firstLine="957"/>
        <w:spacing w:before="106" w:line="2311" w:lineRule="exact"/>
        <w:rPr/>
      </w:pPr>
      <w:r>
        <w:rPr>
          <w:position w:val="-46"/>
        </w:rPr>
        <w:drawing>
          <wp:inline distT="0" distB="0" distL="0" distR="0">
            <wp:extent cx="4067555" cy="1467612"/>
            <wp:effectExtent l="0" t="0" r="0" b="0"/>
            <wp:docPr id="328" name="IM 328"/>
            <wp:cNvGraphicFramePr/>
            <a:graphic>
              <a:graphicData uri="http://schemas.openxmlformats.org/drawingml/2006/picture">
                <pic:pic>
                  <pic:nvPicPr>
                    <pic:cNvPr id="328" name="IM 328"/>
                    <pic:cNvPicPr/>
                  </pic:nvPicPr>
                  <pic:blipFill>
                    <a:blip r:embed="rId321"/>
                    <a:stretch>
                      <a:fillRect/>
                    </a:stretch>
                  </pic:blipFill>
                  <pic:spPr>
                    <a:xfrm rot="0">
                      <a:off x="0" y="0"/>
                      <a:ext cx="4067555" cy="1467612"/>
                    </a:xfrm>
                    <a:prstGeom prst="rect">
                      <a:avLst/>
                    </a:prstGeom>
                  </pic:spPr>
                </pic:pic>
              </a:graphicData>
            </a:graphic>
          </wp:inline>
        </w:drawing>
      </w:r>
    </w:p>
    <w:p>
      <w:pPr>
        <w:ind w:left="3574"/>
        <w:spacing w:before="292" w:line="219" w:lineRule="auto"/>
        <w:rPr>
          <w:rFonts w:ascii="SimSun" w:hAnsi="SimSun" w:eastAsia="SimSun" w:cs="SimSun"/>
          <w:sz w:val="24"/>
          <w:szCs w:val="24"/>
        </w:rPr>
      </w:pPr>
      <w:r>
        <w:rPr>
          <w:rFonts w:ascii="SimSun" w:hAnsi="SimSun" w:eastAsia="SimSun" w:cs="SimSun"/>
          <w:sz w:val="24"/>
          <w:szCs w:val="24"/>
          <w:b/>
          <w:bCs/>
          <w:spacing w:val="-4"/>
        </w:rPr>
        <w:t>骨唇黄河鱼</w:t>
      </w:r>
    </w:p>
    <w:p>
      <w:pPr>
        <w:ind w:firstLine="966"/>
        <w:spacing w:before="119" w:line="2289" w:lineRule="exact"/>
        <w:rPr/>
      </w:pPr>
      <w:r>
        <w:rPr>
          <w:position w:val="-45"/>
        </w:rPr>
        <w:drawing>
          <wp:inline distT="0" distB="0" distL="0" distR="0">
            <wp:extent cx="4055363" cy="1453896"/>
            <wp:effectExtent l="0" t="0" r="0" b="0"/>
            <wp:docPr id="330" name="IM 330"/>
            <wp:cNvGraphicFramePr/>
            <a:graphic>
              <a:graphicData uri="http://schemas.openxmlformats.org/drawingml/2006/picture">
                <pic:pic>
                  <pic:nvPicPr>
                    <pic:cNvPr id="330" name="IM 330"/>
                    <pic:cNvPicPr/>
                  </pic:nvPicPr>
                  <pic:blipFill>
                    <a:blip r:embed="rId322"/>
                    <a:stretch>
                      <a:fillRect/>
                    </a:stretch>
                  </pic:blipFill>
                  <pic:spPr>
                    <a:xfrm rot="0">
                      <a:off x="0" y="0"/>
                      <a:ext cx="4055363" cy="1453896"/>
                    </a:xfrm>
                    <a:prstGeom prst="rect">
                      <a:avLst/>
                    </a:prstGeom>
                  </pic:spPr>
                </pic:pic>
              </a:graphicData>
            </a:graphic>
          </wp:inline>
        </w:drawing>
      </w:r>
    </w:p>
    <w:p>
      <w:pPr>
        <w:ind w:left="3573"/>
        <w:spacing w:before="303" w:line="219" w:lineRule="auto"/>
        <w:rPr>
          <w:rFonts w:ascii="SimSun" w:hAnsi="SimSun" w:eastAsia="SimSun" w:cs="SimSun"/>
          <w:sz w:val="24"/>
          <w:szCs w:val="24"/>
        </w:rPr>
      </w:pPr>
      <w:r>
        <w:rPr>
          <w:rFonts w:ascii="SimSun" w:hAnsi="SimSun" w:eastAsia="SimSun" w:cs="SimSun"/>
          <w:sz w:val="24"/>
          <w:szCs w:val="24"/>
          <w:b/>
          <w:bCs/>
          <w:spacing w:val="-4"/>
        </w:rPr>
        <w:t>拟鲶高原鳅</w:t>
      </w:r>
    </w:p>
    <w:p>
      <w:pPr>
        <w:ind w:firstLine="1086"/>
        <w:spacing w:before="135" w:line="2570" w:lineRule="exact"/>
        <w:rPr/>
      </w:pPr>
      <w:r>
        <w:rPr>
          <w:position w:val="-51"/>
        </w:rPr>
        <w:drawing>
          <wp:inline distT="0" distB="0" distL="0" distR="0">
            <wp:extent cx="3901440" cy="1632204"/>
            <wp:effectExtent l="0" t="0" r="0" b="0"/>
            <wp:docPr id="332" name="IM 332"/>
            <wp:cNvGraphicFramePr/>
            <a:graphic>
              <a:graphicData uri="http://schemas.openxmlformats.org/drawingml/2006/picture">
                <pic:pic>
                  <pic:nvPicPr>
                    <pic:cNvPr id="332" name="IM 332"/>
                    <pic:cNvPicPr/>
                  </pic:nvPicPr>
                  <pic:blipFill>
                    <a:blip r:embed="rId323"/>
                    <a:stretch>
                      <a:fillRect/>
                    </a:stretch>
                  </pic:blipFill>
                  <pic:spPr>
                    <a:xfrm rot="0">
                      <a:off x="0" y="0"/>
                      <a:ext cx="3901440" cy="1632204"/>
                    </a:xfrm>
                    <a:prstGeom prst="rect">
                      <a:avLst/>
                    </a:prstGeom>
                  </pic:spPr>
                </pic:pic>
              </a:graphicData>
            </a:graphic>
          </wp:inline>
        </w:drawing>
      </w:r>
    </w:p>
    <w:p>
      <w:pPr>
        <w:ind w:left="3572"/>
        <w:spacing w:before="318" w:line="219" w:lineRule="auto"/>
        <w:rPr>
          <w:rFonts w:ascii="SimSun" w:hAnsi="SimSun" w:eastAsia="SimSun" w:cs="SimSun"/>
          <w:sz w:val="24"/>
          <w:szCs w:val="24"/>
        </w:rPr>
      </w:pPr>
      <w:r>
        <w:rPr>
          <w:rFonts w:ascii="SimSun" w:hAnsi="SimSun" w:eastAsia="SimSun" w:cs="SimSun"/>
          <w:sz w:val="24"/>
          <w:szCs w:val="24"/>
          <w:b/>
          <w:bCs/>
          <w:spacing w:val="-4"/>
        </w:rPr>
        <w:t>黄河高原鳅</w:t>
      </w:r>
    </w:p>
    <w:p>
      <w:pPr>
        <w:ind w:left="2255"/>
        <w:spacing w:before="214"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3"/>
        </w:rPr>
        <w:t>4.5.5-2    </w:t>
      </w:r>
      <w:r>
        <w:rPr>
          <w:rFonts w:ascii="SimHei" w:hAnsi="SimHei" w:eastAsia="SimHei" w:cs="SimHei"/>
          <w:sz w:val="24"/>
          <w:szCs w:val="24"/>
          <w:b/>
          <w:bCs/>
          <w:spacing w:val="-3"/>
        </w:rPr>
        <w:t>大河坝河保护鱼类一览图</w:t>
      </w:r>
    </w:p>
    <w:p>
      <w:pPr>
        <w:spacing w:line="221" w:lineRule="auto"/>
        <w:sectPr>
          <w:footerReference w:type="default" r:id="rId319"/>
          <w:pgSz w:w="11906" w:h="16839"/>
          <w:pgMar w:top="400" w:right="1785" w:bottom="1431" w:left="1785" w:header="0" w:footer="1265" w:gutter="0"/>
        </w:sectPr>
        <w:rPr>
          <w:rFonts w:ascii="SimHei" w:hAnsi="SimHei" w:eastAsia="SimHei" w:cs="SimHei"/>
          <w:sz w:val="24"/>
          <w:szCs w:val="24"/>
        </w:rPr>
      </w:pPr>
    </w:p>
    <w:p>
      <w:pPr>
        <w:pStyle w:val="BodyText"/>
        <w:spacing w:line="279" w:lineRule="auto"/>
        <w:rPr/>
      </w:pPr>
      <w:r/>
    </w:p>
    <w:p>
      <w:pPr>
        <w:pStyle w:val="BodyText"/>
        <w:spacing w:line="280" w:lineRule="auto"/>
        <w:rPr/>
      </w:pPr>
      <w:r/>
    </w:p>
    <w:p>
      <w:pPr>
        <w:pStyle w:val="BodyText"/>
        <w:spacing w:line="280" w:lineRule="auto"/>
        <w:rPr/>
      </w:pPr>
      <w:r/>
    </w:p>
    <w:p>
      <w:pPr>
        <w:pStyle w:val="BodyText"/>
        <w:spacing w:line="280" w:lineRule="auto"/>
        <w:rPr/>
      </w:pPr>
      <w:r/>
    </w:p>
    <w:p>
      <w:pPr>
        <w:ind w:firstLine="957"/>
        <w:spacing w:line="2885" w:lineRule="exact"/>
        <w:rPr/>
      </w:pPr>
      <w:r>
        <w:rPr>
          <w:position w:val="-57"/>
        </w:rPr>
        <w:drawing>
          <wp:inline distT="0" distB="0" distL="0" distR="0">
            <wp:extent cx="4067555" cy="1831847"/>
            <wp:effectExtent l="0" t="0" r="0" b="0"/>
            <wp:docPr id="334" name="IM 334"/>
            <wp:cNvGraphicFramePr/>
            <a:graphic>
              <a:graphicData uri="http://schemas.openxmlformats.org/drawingml/2006/picture">
                <pic:pic>
                  <pic:nvPicPr>
                    <pic:cNvPr id="334" name="IM 334"/>
                    <pic:cNvPicPr/>
                  </pic:nvPicPr>
                  <pic:blipFill>
                    <a:blip r:embed="rId325"/>
                    <a:stretch>
                      <a:fillRect/>
                    </a:stretch>
                  </pic:blipFill>
                  <pic:spPr>
                    <a:xfrm rot="0">
                      <a:off x="0" y="0"/>
                      <a:ext cx="4067555" cy="1831847"/>
                    </a:xfrm>
                    <a:prstGeom prst="rect">
                      <a:avLst/>
                    </a:prstGeom>
                  </pic:spPr>
                </pic:pic>
              </a:graphicData>
            </a:graphic>
          </wp:inline>
        </w:drawing>
      </w:r>
    </w:p>
    <w:p>
      <w:pPr>
        <w:ind w:left="3579"/>
        <w:spacing w:before="224" w:line="219" w:lineRule="auto"/>
        <w:rPr>
          <w:rFonts w:ascii="SimSun" w:hAnsi="SimSun" w:eastAsia="SimSun" w:cs="SimSun"/>
          <w:sz w:val="24"/>
          <w:szCs w:val="24"/>
        </w:rPr>
      </w:pPr>
      <w:bookmarkStart w:name="bookmark172" w:id="84"/>
      <w:bookmarkEnd w:id="84"/>
      <w:r>
        <w:rPr>
          <w:rFonts w:ascii="SimSun" w:hAnsi="SimSun" w:eastAsia="SimSun" w:cs="SimSun"/>
          <w:sz w:val="24"/>
          <w:szCs w:val="24"/>
          <w:b/>
          <w:bCs/>
          <w:spacing w:val="-5"/>
        </w:rPr>
        <w:t>黑体高原鳅</w:t>
      </w:r>
    </w:p>
    <w:p>
      <w:pPr>
        <w:ind w:firstLine="957"/>
        <w:spacing w:before="49" w:line="2686" w:lineRule="exact"/>
        <w:rPr/>
      </w:pPr>
      <w:r>
        <w:rPr>
          <w:position w:val="-53"/>
        </w:rPr>
        <w:drawing>
          <wp:inline distT="0" distB="0" distL="0" distR="0">
            <wp:extent cx="4067555" cy="1705355"/>
            <wp:effectExtent l="0" t="0" r="0" b="0"/>
            <wp:docPr id="336" name="IM 336"/>
            <wp:cNvGraphicFramePr/>
            <a:graphic>
              <a:graphicData uri="http://schemas.openxmlformats.org/drawingml/2006/picture">
                <pic:pic>
                  <pic:nvPicPr>
                    <pic:cNvPr id="336" name="IM 336"/>
                    <pic:cNvPicPr/>
                  </pic:nvPicPr>
                  <pic:blipFill>
                    <a:blip r:embed="rId326"/>
                    <a:stretch>
                      <a:fillRect/>
                    </a:stretch>
                  </pic:blipFill>
                  <pic:spPr>
                    <a:xfrm rot="0">
                      <a:off x="0" y="0"/>
                      <a:ext cx="4067555" cy="1705355"/>
                    </a:xfrm>
                    <a:prstGeom prst="rect">
                      <a:avLst/>
                    </a:prstGeom>
                  </pic:spPr>
                </pic:pic>
              </a:graphicData>
            </a:graphic>
          </wp:inline>
        </w:drawing>
      </w:r>
    </w:p>
    <w:p>
      <w:pPr>
        <w:ind w:left="3575"/>
        <w:spacing w:before="167" w:line="219" w:lineRule="auto"/>
        <w:rPr>
          <w:rFonts w:ascii="SimSun" w:hAnsi="SimSun" w:eastAsia="SimSun" w:cs="SimSun"/>
          <w:sz w:val="24"/>
          <w:szCs w:val="24"/>
        </w:rPr>
      </w:pPr>
      <w:r>
        <w:rPr>
          <w:rFonts w:ascii="SimSun" w:hAnsi="SimSun" w:eastAsia="SimSun" w:cs="SimSun"/>
          <w:sz w:val="24"/>
          <w:szCs w:val="24"/>
          <w:b/>
          <w:bCs/>
          <w:spacing w:val="-5"/>
        </w:rPr>
        <w:t>短尾高原鳅</w:t>
      </w:r>
    </w:p>
    <w:p>
      <w:pPr>
        <w:ind w:firstLine="957"/>
        <w:spacing w:before="1" w:line="2796" w:lineRule="exact"/>
        <w:rPr/>
      </w:pPr>
      <w:r>
        <w:rPr>
          <w:position w:val="-55"/>
        </w:rPr>
        <w:drawing>
          <wp:inline distT="0" distB="0" distL="0" distR="0">
            <wp:extent cx="4067555" cy="1775459"/>
            <wp:effectExtent l="0" t="0" r="0" b="0"/>
            <wp:docPr id="338" name="IM 338"/>
            <wp:cNvGraphicFramePr/>
            <a:graphic>
              <a:graphicData uri="http://schemas.openxmlformats.org/drawingml/2006/picture">
                <pic:pic>
                  <pic:nvPicPr>
                    <pic:cNvPr id="338" name="IM 338"/>
                    <pic:cNvPicPr/>
                  </pic:nvPicPr>
                  <pic:blipFill>
                    <a:blip r:embed="rId327"/>
                    <a:stretch>
                      <a:fillRect/>
                    </a:stretch>
                  </pic:blipFill>
                  <pic:spPr>
                    <a:xfrm rot="0">
                      <a:off x="0" y="0"/>
                      <a:ext cx="4067555" cy="1775459"/>
                    </a:xfrm>
                    <a:prstGeom prst="rect">
                      <a:avLst/>
                    </a:prstGeom>
                  </pic:spPr>
                </pic:pic>
              </a:graphicData>
            </a:graphic>
          </wp:inline>
        </w:drawing>
      </w:r>
    </w:p>
    <w:p>
      <w:pPr>
        <w:ind w:left="3573"/>
        <w:spacing w:before="107" w:line="219" w:lineRule="auto"/>
        <w:rPr>
          <w:rFonts w:ascii="SimSun" w:hAnsi="SimSun" w:eastAsia="SimSun" w:cs="SimSun"/>
          <w:sz w:val="24"/>
          <w:szCs w:val="24"/>
        </w:rPr>
      </w:pPr>
      <w:r>
        <w:rPr>
          <w:rFonts w:ascii="SimSun" w:hAnsi="SimSun" w:eastAsia="SimSun" w:cs="SimSun"/>
          <w:sz w:val="24"/>
          <w:szCs w:val="24"/>
          <w:b/>
          <w:bCs/>
          <w:spacing w:val="-4"/>
        </w:rPr>
        <w:t>修长高原鳅</w:t>
      </w:r>
    </w:p>
    <w:p>
      <w:pPr>
        <w:ind w:firstLine="1004"/>
        <w:spacing w:before="69" w:line="2642" w:lineRule="exact"/>
        <w:rPr/>
      </w:pPr>
      <w:r>
        <w:rPr>
          <w:position w:val="-52"/>
        </w:rPr>
        <w:drawing>
          <wp:inline distT="0" distB="0" distL="0" distR="0">
            <wp:extent cx="4054284" cy="1677923"/>
            <wp:effectExtent l="0" t="0" r="0" b="0"/>
            <wp:docPr id="340" name="IM 340"/>
            <wp:cNvGraphicFramePr/>
            <a:graphic>
              <a:graphicData uri="http://schemas.openxmlformats.org/drawingml/2006/picture">
                <pic:pic>
                  <pic:nvPicPr>
                    <pic:cNvPr id="340" name="IM 340"/>
                    <pic:cNvPicPr/>
                  </pic:nvPicPr>
                  <pic:blipFill>
                    <a:blip r:embed="rId328"/>
                    <a:stretch>
                      <a:fillRect/>
                    </a:stretch>
                  </pic:blipFill>
                  <pic:spPr>
                    <a:xfrm rot="0">
                      <a:off x="0" y="0"/>
                      <a:ext cx="4054284" cy="1677923"/>
                    </a:xfrm>
                    <a:prstGeom prst="rect">
                      <a:avLst/>
                    </a:prstGeom>
                  </pic:spPr>
                </pic:pic>
              </a:graphicData>
            </a:graphic>
          </wp:inline>
        </w:drawing>
      </w:r>
    </w:p>
    <w:p>
      <w:pPr>
        <w:ind w:left="3453"/>
        <w:spacing w:before="191" w:line="219" w:lineRule="auto"/>
        <w:rPr>
          <w:rFonts w:ascii="SimSun" w:hAnsi="SimSun" w:eastAsia="SimSun" w:cs="SimSun"/>
          <w:sz w:val="24"/>
          <w:szCs w:val="24"/>
        </w:rPr>
      </w:pPr>
      <w:r>
        <w:rPr>
          <w:rFonts w:ascii="SimSun" w:hAnsi="SimSun" w:eastAsia="SimSun" w:cs="SimSun"/>
          <w:sz w:val="24"/>
          <w:szCs w:val="24"/>
          <w:b/>
          <w:bCs/>
          <w:spacing w:val="-4"/>
        </w:rPr>
        <w:t>拟硬刺高原鳅</w:t>
      </w:r>
    </w:p>
    <w:p>
      <w:pPr>
        <w:spacing w:line="219" w:lineRule="auto"/>
        <w:sectPr>
          <w:footerReference w:type="default" r:id="rId324"/>
          <w:pgSz w:w="11906" w:h="16839"/>
          <w:pgMar w:top="400" w:right="1785" w:bottom="1431" w:left="1785" w:header="0" w:footer="1265" w:gutter="0"/>
        </w:sectPr>
        <w:rPr>
          <w:rFonts w:ascii="SimSun" w:hAnsi="SimSun" w:eastAsia="SimSun" w:cs="SimSun"/>
          <w:sz w:val="24"/>
          <w:szCs w:val="24"/>
        </w:rPr>
      </w:pP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8" w:lineRule="auto"/>
        <w:rPr/>
      </w:pPr>
      <w:r/>
    </w:p>
    <w:p>
      <w:pPr>
        <w:ind w:firstLine="1321"/>
        <w:spacing w:line="2376" w:lineRule="exact"/>
        <w:rPr/>
      </w:pPr>
      <w:r>
        <w:rPr>
          <w:position w:val="-47"/>
        </w:rPr>
        <w:drawing>
          <wp:inline distT="0" distB="0" distL="0" distR="0">
            <wp:extent cx="4069079" cy="1508759"/>
            <wp:effectExtent l="0" t="0" r="0" b="0"/>
            <wp:docPr id="342" name="IM 342"/>
            <wp:cNvGraphicFramePr/>
            <a:graphic>
              <a:graphicData uri="http://schemas.openxmlformats.org/drawingml/2006/picture">
                <pic:pic>
                  <pic:nvPicPr>
                    <pic:cNvPr id="342" name="IM 342"/>
                    <pic:cNvPicPr/>
                  </pic:nvPicPr>
                  <pic:blipFill>
                    <a:blip r:embed="rId330"/>
                    <a:stretch>
                      <a:fillRect/>
                    </a:stretch>
                  </pic:blipFill>
                  <pic:spPr>
                    <a:xfrm rot="0">
                      <a:off x="0" y="0"/>
                      <a:ext cx="4069079" cy="1508759"/>
                    </a:xfrm>
                    <a:prstGeom prst="rect">
                      <a:avLst/>
                    </a:prstGeom>
                  </pic:spPr>
                </pic:pic>
              </a:graphicData>
            </a:graphic>
          </wp:inline>
        </w:drawing>
      </w:r>
    </w:p>
    <w:p>
      <w:pPr>
        <w:ind w:left="3945"/>
        <w:spacing w:before="160" w:line="219" w:lineRule="auto"/>
        <w:rPr>
          <w:rFonts w:ascii="SimSun" w:hAnsi="SimSun" w:eastAsia="SimSun" w:cs="SimSun"/>
          <w:sz w:val="24"/>
          <w:szCs w:val="24"/>
        </w:rPr>
      </w:pPr>
      <w:r>
        <w:rPr>
          <w:rFonts w:ascii="SimSun" w:hAnsi="SimSun" w:eastAsia="SimSun" w:cs="SimSun"/>
          <w:sz w:val="24"/>
          <w:szCs w:val="24"/>
          <w:b/>
          <w:bCs/>
          <w:spacing w:val="-6"/>
        </w:rPr>
        <w:t>东方高原鳅</w:t>
      </w:r>
    </w:p>
    <w:p>
      <w:pPr>
        <w:ind w:left="2619"/>
        <w:spacing w:before="189"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4.5.5-3    </w:t>
      </w:r>
      <w:r>
        <w:rPr>
          <w:rFonts w:ascii="SimHei" w:hAnsi="SimHei" w:eastAsia="SimHei" w:cs="SimHei"/>
          <w:sz w:val="24"/>
          <w:szCs w:val="24"/>
          <w:b/>
          <w:bCs/>
          <w:spacing w:val="-2"/>
        </w:rPr>
        <w:t>大河坝河其他鱼</w:t>
      </w:r>
      <w:r>
        <w:rPr>
          <w:rFonts w:ascii="SimHei" w:hAnsi="SimHei" w:eastAsia="SimHei" w:cs="SimHei"/>
          <w:sz w:val="24"/>
          <w:szCs w:val="24"/>
          <w:b/>
          <w:bCs/>
          <w:spacing w:val="-3"/>
        </w:rPr>
        <w:t>类一览图</w:t>
      </w:r>
    </w:p>
    <w:p>
      <w:pPr>
        <w:ind w:firstLine="1270"/>
        <w:spacing w:before="93" w:line="2640" w:lineRule="exact"/>
        <w:rPr/>
      </w:pPr>
      <w:r>
        <w:rPr>
          <w:position w:val="-52"/>
        </w:rPr>
        <w:drawing>
          <wp:inline distT="0" distB="0" distL="0" distR="0">
            <wp:extent cx="4130040" cy="1676400"/>
            <wp:effectExtent l="0" t="0" r="0" b="0"/>
            <wp:docPr id="344" name="IM 344"/>
            <wp:cNvGraphicFramePr/>
            <a:graphic>
              <a:graphicData uri="http://schemas.openxmlformats.org/drawingml/2006/picture">
                <pic:pic>
                  <pic:nvPicPr>
                    <pic:cNvPr id="344" name="IM 344"/>
                    <pic:cNvPicPr/>
                  </pic:nvPicPr>
                  <pic:blipFill>
                    <a:blip r:embed="rId331"/>
                    <a:stretch>
                      <a:fillRect/>
                    </a:stretch>
                  </pic:blipFill>
                  <pic:spPr>
                    <a:xfrm rot="0">
                      <a:off x="0" y="0"/>
                      <a:ext cx="4130040" cy="1676400"/>
                    </a:xfrm>
                    <a:prstGeom prst="rect">
                      <a:avLst/>
                    </a:prstGeom>
                  </pic:spPr>
                </pic:pic>
              </a:graphicData>
            </a:graphic>
          </wp:inline>
        </w:drawing>
      </w:r>
    </w:p>
    <w:p>
      <w:pPr>
        <w:ind w:left="3999"/>
        <w:spacing w:before="289" w:line="219" w:lineRule="auto"/>
        <w:rPr>
          <w:rFonts w:ascii="SimSun" w:hAnsi="SimSun" w:eastAsia="SimSun" w:cs="SimSun"/>
          <w:sz w:val="24"/>
          <w:szCs w:val="24"/>
        </w:rPr>
      </w:pPr>
      <w:r>
        <w:rPr>
          <w:rFonts w:ascii="SimSun" w:hAnsi="SimSun" w:eastAsia="SimSun" w:cs="SimSun"/>
          <w:sz w:val="24"/>
          <w:szCs w:val="24"/>
          <w:b/>
          <w:bCs/>
          <w:spacing w:val="-5"/>
        </w:rPr>
        <w:t>茶卡高原鳅</w:t>
      </w:r>
    </w:p>
    <w:p>
      <w:pPr>
        <w:ind w:left="2619"/>
        <w:spacing w:before="214"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3"/>
        </w:rPr>
        <w:t>4.5.5-4    </w:t>
      </w:r>
      <w:r>
        <w:rPr>
          <w:rFonts w:ascii="SimHei" w:hAnsi="SimHei" w:eastAsia="SimHei" w:cs="SimHei"/>
          <w:sz w:val="24"/>
          <w:szCs w:val="24"/>
          <w:b/>
          <w:bCs/>
          <w:spacing w:val="-3"/>
        </w:rPr>
        <w:t>沙珠玉河保护鱼类一览图</w:t>
      </w:r>
    </w:p>
    <w:p>
      <w:pPr>
        <w:spacing w:before="212"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4.5.5.6  </w:t>
      </w:r>
      <w:r>
        <w:rPr>
          <w:rFonts w:ascii="SimHei" w:hAnsi="SimHei" w:eastAsia="SimHei" w:cs="SimHei"/>
          <w:sz w:val="24"/>
          <w:szCs w:val="24"/>
          <w:b/>
          <w:bCs/>
          <w:spacing w:val="-2"/>
        </w:rPr>
        <w:t>鱼类等水生生物繁殖现状与评价</w:t>
      </w:r>
    </w:p>
    <w:p>
      <w:pPr>
        <w:ind w:left="2" w:firstLine="540"/>
        <w:spacing w:before="214" w:line="385" w:lineRule="auto"/>
        <w:jc w:val="both"/>
        <w:rPr>
          <w:rFonts w:ascii="SimSun" w:hAnsi="SimSun" w:eastAsia="SimSun" w:cs="SimSun"/>
          <w:sz w:val="24"/>
          <w:szCs w:val="24"/>
        </w:rPr>
      </w:pPr>
      <w:r>
        <w:rPr>
          <w:rFonts w:ascii="SimSun" w:hAnsi="SimSun" w:eastAsia="SimSun" w:cs="SimSun"/>
          <w:sz w:val="24"/>
          <w:szCs w:val="24"/>
          <w:b/>
          <w:bCs/>
          <w:spacing w:val="1"/>
        </w:rPr>
        <w:t>根据相关资料以及调查显示，调查范围内大河坝河、沙珠玉河均无大型洄游</w:t>
      </w:r>
      <w:r>
        <w:rPr>
          <w:rFonts w:ascii="SimSun" w:hAnsi="SimSun" w:eastAsia="SimSun" w:cs="SimSun"/>
          <w:sz w:val="24"/>
          <w:szCs w:val="24"/>
          <w:b/>
          <w:bCs/>
        </w:rPr>
        <w:t>性鱼</w:t>
      </w:r>
      <w:r>
        <w:rPr>
          <w:rFonts w:ascii="SimSun" w:hAnsi="SimSun" w:eastAsia="SimSun" w:cs="SimSun"/>
          <w:sz w:val="24"/>
          <w:szCs w:val="24"/>
          <w:b/>
          <w:bCs/>
          <w:spacing w:val="-3"/>
        </w:rPr>
        <w:t>类，裂腹鱼为短距离洄游产卵鱼类，鱼类产卵繁盛期集中</w:t>
      </w:r>
      <w:r>
        <w:rPr>
          <w:rFonts w:ascii="SimSun" w:hAnsi="SimSun" w:eastAsia="SimSun" w:cs="SimSun"/>
          <w:sz w:val="24"/>
          <w:szCs w:val="24"/>
          <w:b/>
          <w:bCs/>
          <w:spacing w:val="-4"/>
        </w:rPr>
        <w:t>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月，裂腹鱼类在产</w:t>
      </w:r>
      <w:r>
        <w:rPr>
          <w:rFonts w:ascii="SimSun" w:hAnsi="SimSun" w:eastAsia="SimSun" w:cs="SimSun"/>
          <w:sz w:val="24"/>
          <w:szCs w:val="24"/>
          <w:b/>
          <w:bCs/>
          <w:spacing w:val="-3"/>
        </w:rPr>
        <w:t>卵季节一般逆河而上，沿河寻找缓静水区以及洄水湾等适宜产卵生境，其中花斑裸鲤</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4"/>
        </w:rPr>
        <w:t>月初开始繁殖洄游；骨唇黄河鱼繁殖季节相对较早，在河流刚开冻时，逆河产卵，</w:t>
      </w:r>
      <w:r>
        <w:rPr>
          <w:rFonts w:ascii="SimSun" w:hAnsi="SimSun" w:eastAsia="SimSun" w:cs="SimSun"/>
          <w:sz w:val="24"/>
          <w:szCs w:val="24"/>
          <w:b/>
          <w:bCs/>
          <w:spacing w:val="-5"/>
        </w:rPr>
        <w:t>即每</w:t>
      </w:r>
      <w:r>
        <w:rPr>
          <w:rFonts w:ascii="SimSun" w:hAnsi="SimSun" w:eastAsia="SimSun" w:cs="SimSun"/>
          <w:sz w:val="24"/>
          <w:szCs w:val="24"/>
          <w:b/>
          <w:bCs/>
          <w:spacing w:val="-3"/>
        </w:rPr>
        <w:t>年的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月开始产卵活动；高原鳅属鱼类分布范围较广，</w:t>
      </w:r>
      <w:r>
        <w:rPr>
          <w:rFonts w:ascii="SimSun" w:hAnsi="SimSun" w:eastAsia="SimSun" w:cs="SimSun"/>
          <w:sz w:val="24"/>
          <w:szCs w:val="24"/>
          <w:b/>
          <w:bCs/>
          <w:spacing w:val="-4"/>
        </w:rPr>
        <w:t>一般在融冰结束即开始繁</w:t>
      </w:r>
      <w:r>
        <w:rPr>
          <w:rFonts w:ascii="SimSun" w:hAnsi="SimSun" w:eastAsia="SimSun" w:cs="SimSun"/>
          <w:sz w:val="24"/>
          <w:szCs w:val="24"/>
          <w:b/>
          <w:bCs/>
          <w:spacing w:val="-4"/>
        </w:rPr>
        <w:t>殖，不少种类为分批产卵，其多数种类对产卵环境要求不高，产卵场一般位于靠近</w:t>
      </w:r>
      <w:r>
        <w:rPr>
          <w:rFonts w:ascii="SimSun" w:hAnsi="SimSun" w:eastAsia="SimSun" w:cs="SimSun"/>
          <w:sz w:val="24"/>
          <w:szCs w:val="24"/>
          <w:b/>
          <w:bCs/>
          <w:spacing w:val="-5"/>
        </w:rPr>
        <w:t>主河</w:t>
      </w:r>
      <w:r>
        <w:rPr>
          <w:rFonts w:ascii="SimSun" w:hAnsi="SimSun" w:eastAsia="SimSun" w:cs="SimSun"/>
          <w:sz w:val="24"/>
          <w:szCs w:val="24"/>
          <w:b/>
          <w:bCs/>
          <w:spacing w:val="-9"/>
        </w:rPr>
        <w:t>道的岸边缓静水体，多数个体适应环境能力较强。捕获鱼类均为产沉性卵和粘性卵鱼类，</w:t>
      </w:r>
      <w:r>
        <w:rPr>
          <w:rFonts w:ascii="SimSun" w:hAnsi="SimSun" w:eastAsia="SimSun" w:cs="SimSun"/>
          <w:sz w:val="24"/>
          <w:szCs w:val="24"/>
          <w:b/>
          <w:bCs/>
          <w:spacing w:val="-4"/>
        </w:rPr>
        <w:t>无产漂流性卵的经济鱼类，总体上要求产卵区域位于靠近岸边的缓静水区域，多数</w:t>
      </w:r>
      <w:r>
        <w:rPr>
          <w:rFonts w:ascii="SimSun" w:hAnsi="SimSun" w:eastAsia="SimSun" w:cs="SimSun"/>
          <w:sz w:val="24"/>
          <w:szCs w:val="24"/>
          <w:b/>
          <w:bCs/>
          <w:spacing w:val="-5"/>
        </w:rPr>
        <w:t>要求</w:t>
      </w:r>
      <w:r>
        <w:rPr>
          <w:rFonts w:ascii="SimSun" w:hAnsi="SimSun" w:eastAsia="SimSun" w:cs="SimSun"/>
          <w:sz w:val="24"/>
          <w:szCs w:val="24"/>
          <w:b/>
          <w:bCs/>
          <w:spacing w:val="-2"/>
        </w:rPr>
        <w:t>河床底质为砂石，并且有较多水草分布，水体水温</w:t>
      </w:r>
      <w:r>
        <w:rPr>
          <w:rFonts w:ascii="SimSun" w:hAnsi="SimSun" w:eastAsia="SimSun" w:cs="SimSun"/>
          <w:sz w:val="24"/>
          <w:szCs w:val="24"/>
          <w:b/>
          <w:bCs/>
          <w:spacing w:val="-3"/>
        </w:rPr>
        <w:t>相对较高，接受日照时间相对较长，</w:t>
      </w:r>
      <w:r>
        <w:rPr>
          <w:rFonts w:ascii="SimSun" w:hAnsi="SimSun" w:eastAsia="SimSun" w:cs="SimSun"/>
          <w:sz w:val="24"/>
          <w:szCs w:val="24"/>
          <w:b/>
          <w:bCs/>
          <w:spacing w:val="-2"/>
        </w:rPr>
        <w:t>各鱼类种类繁殖及所需水文条件详见主要渔获物繁殖特征表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4.5.5-15</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4.5</w:t>
      </w:r>
      <w:r>
        <w:rPr>
          <w:rFonts w:ascii="Times New Roman" w:hAnsi="Times New Roman" w:eastAsia="Times New Roman" w:cs="Times New Roman"/>
          <w:sz w:val="24"/>
          <w:szCs w:val="24"/>
          <w:b/>
          <w:bCs/>
          <w:spacing w:val="-3"/>
        </w:rPr>
        <w:t>.5-16</w:t>
      </w:r>
      <w:r>
        <w:rPr>
          <w:rFonts w:ascii="SimSun" w:hAnsi="SimSun" w:eastAsia="SimSun" w:cs="SimSun"/>
          <w:sz w:val="24"/>
          <w:szCs w:val="24"/>
          <w:b/>
          <w:bCs/>
          <w:spacing w:val="-3"/>
        </w:rPr>
        <w:t>。</w:t>
      </w:r>
    </w:p>
    <w:p>
      <w:pPr>
        <w:spacing w:line="385" w:lineRule="auto"/>
        <w:sectPr>
          <w:footerReference w:type="default" r:id="rId329"/>
          <w:pgSz w:w="11906" w:h="16839"/>
          <w:pgMar w:top="400" w:right="1356" w:bottom="1431" w:left="1422"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301"/>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5"/>
        </w:rPr>
        <w:t xml:space="preserve"> </w:t>
      </w:r>
      <w:r>
        <w:rPr>
          <w:rFonts w:ascii="Times New Roman" w:hAnsi="Times New Roman" w:eastAsia="Times New Roman" w:cs="Times New Roman"/>
          <w:sz w:val="24"/>
          <w:szCs w:val="24"/>
          <w:b/>
          <w:bCs/>
          <w:spacing w:val="-2"/>
        </w:rPr>
        <w:t>4.5.5-15    </w:t>
      </w:r>
      <w:r>
        <w:rPr>
          <w:rFonts w:ascii="SimHei" w:hAnsi="SimHei" w:eastAsia="SimHei" w:cs="SimHei"/>
          <w:sz w:val="24"/>
          <w:szCs w:val="24"/>
          <w:b/>
          <w:bCs/>
          <w:spacing w:val="-2"/>
        </w:rPr>
        <w:t>大河坝河主要渔获物繁殖特征表</w:t>
      </w:r>
    </w:p>
    <w:p>
      <w:pPr>
        <w:spacing w:line="18" w:lineRule="exact"/>
        <w:rPr/>
      </w:pPr>
      <w:r/>
    </w:p>
    <w:tbl>
      <w:tblPr>
        <w:tblStyle w:val="TableNormal"/>
        <w:tblW w:w="928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01"/>
        <w:gridCol w:w="1026"/>
        <w:gridCol w:w="1026"/>
        <w:gridCol w:w="982"/>
        <w:gridCol w:w="4751"/>
      </w:tblGrid>
      <w:tr>
        <w:trPr>
          <w:trHeight w:val="369" w:hRule="atLeast"/>
        </w:trPr>
        <w:tc>
          <w:tcPr>
            <w:tcW w:w="1501" w:type="dxa"/>
            <w:vAlign w:val="top"/>
          </w:tcPr>
          <w:p>
            <w:pPr>
              <w:ind w:left="574"/>
              <w:spacing w:before="139" w:line="219" w:lineRule="auto"/>
              <w:rPr>
                <w:rFonts w:ascii="SimSun" w:hAnsi="SimSun" w:eastAsia="SimSun" w:cs="SimSun"/>
                <w:sz w:val="18"/>
                <w:szCs w:val="18"/>
              </w:rPr>
            </w:pPr>
            <w:r>
              <w:rPr>
                <w:rFonts w:ascii="SimSun" w:hAnsi="SimSun" w:eastAsia="SimSun" w:cs="SimSun"/>
                <w:sz w:val="18"/>
                <w:szCs w:val="18"/>
                <w:b/>
                <w:bCs/>
                <w:spacing w:val="-6"/>
              </w:rPr>
              <w:t>种类</w:t>
            </w:r>
          </w:p>
        </w:tc>
        <w:tc>
          <w:tcPr>
            <w:tcW w:w="1026" w:type="dxa"/>
            <w:vAlign w:val="top"/>
          </w:tcPr>
          <w:p>
            <w:pPr>
              <w:ind w:left="155"/>
              <w:spacing w:before="139" w:line="220" w:lineRule="auto"/>
              <w:rPr>
                <w:rFonts w:ascii="SimSun" w:hAnsi="SimSun" w:eastAsia="SimSun" w:cs="SimSun"/>
                <w:sz w:val="18"/>
                <w:szCs w:val="18"/>
              </w:rPr>
            </w:pPr>
            <w:r>
              <w:rPr>
                <w:rFonts w:ascii="SimSun" w:hAnsi="SimSun" w:eastAsia="SimSun" w:cs="SimSun"/>
                <w:sz w:val="18"/>
                <w:szCs w:val="18"/>
                <w:b/>
                <w:bCs/>
                <w:spacing w:val="-4"/>
              </w:rPr>
              <w:t>洄游习性</w:t>
            </w:r>
          </w:p>
        </w:tc>
        <w:tc>
          <w:tcPr>
            <w:tcW w:w="1026" w:type="dxa"/>
            <w:vAlign w:val="top"/>
          </w:tcPr>
          <w:p>
            <w:pPr>
              <w:ind w:left="156"/>
              <w:spacing w:before="139" w:line="219" w:lineRule="auto"/>
              <w:rPr>
                <w:rFonts w:ascii="SimSun" w:hAnsi="SimSun" w:eastAsia="SimSun" w:cs="SimSun"/>
                <w:sz w:val="18"/>
                <w:szCs w:val="18"/>
              </w:rPr>
            </w:pPr>
            <w:r>
              <w:rPr>
                <w:rFonts w:ascii="SimSun" w:hAnsi="SimSun" w:eastAsia="SimSun" w:cs="SimSun"/>
                <w:sz w:val="18"/>
                <w:szCs w:val="18"/>
                <w:b/>
                <w:bCs/>
                <w:spacing w:val="-4"/>
              </w:rPr>
              <w:t>产卵类型</w:t>
            </w:r>
          </w:p>
        </w:tc>
        <w:tc>
          <w:tcPr>
            <w:tcW w:w="982" w:type="dxa"/>
            <w:vAlign w:val="top"/>
          </w:tcPr>
          <w:p>
            <w:pPr>
              <w:ind w:left="227"/>
              <w:spacing w:before="139" w:line="219" w:lineRule="auto"/>
              <w:rPr>
                <w:rFonts w:ascii="SimSun" w:hAnsi="SimSun" w:eastAsia="SimSun" w:cs="SimSun"/>
                <w:sz w:val="18"/>
                <w:szCs w:val="18"/>
              </w:rPr>
            </w:pPr>
            <w:r>
              <w:rPr>
                <w:rFonts w:ascii="SimSun" w:hAnsi="SimSun" w:eastAsia="SimSun" w:cs="SimSun"/>
                <w:sz w:val="18"/>
                <w:szCs w:val="18"/>
                <w:b/>
                <w:bCs/>
                <w:spacing w:val="-5"/>
              </w:rPr>
              <w:t>繁盛期</w:t>
            </w:r>
          </w:p>
        </w:tc>
        <w:tc>
          <w:tcPr>
            <w:tcW w:w="4751" w:type="dxa"/>
            <w:vAlign w:val="top"/>
          </w:tcPr>
          <w:p>
            <w:pPr>
              <w:ind w:left="1838"/>
              <w:spacing w:before="139" w:line="219" w:lineRule="auto"/>
              <w:rPr>
                <w:rFonts w:ascii="SimSun" w:hAnsi="SimSun" w:eastAsia="SimSun" w:cs="SimSun"/>
                <w:sz w:val="18"/>
                <w:szCs w:val="18"/>
              </w:rPr>
            </w:pPr>
            <w:r>
              <w:rPr>
                <w:rFonts w:ascii="SimSun" w:hAnsi="SimSun" w:eastAsia="SimSun" w:cs="SimSun"/>
                <w:sz w:val="18"/>
                <w:szCs w:val="18"/>
                <w:b/>
                <w:bCs/>
                <w:spacing w:val="-3"/>
              </w:rPr>
              <w:t>生态水文需求</w:t>
            </w:r>
          </w:p>
        </w:tc>
      </w:tr>
      <w:tr>
        <w:trPr>
          <w:trHeight w:val="724" w:hRule="atLeast"/>
        </w:trPr>
        <w:tc>
          <w:tcPr>
            <w:tcW w:w="1501" w:type="dxa"/>
            <w:vAlign w:val="top"/>
          </w:tcPr>
          <w:p>
            <w:pPr>
              <w:spacing w:line="255" w:lineRule="auto"/>
              <w:rPr>
                <w:rFonts w:ascii="Arial"/>
                <w:sz w:val="21"/>
              </w:rPr>
            </w:pPr>
            <w:r/>
          </w:p>
          <w:p>
            <w:pPr>
              <w:ind w:left="394"/>
              <w:spacing w:before="58" w:line="220" w:lineRule="auto"/>
              <w:rPr>
                <w:rFonts w:ascii="SimSun" w:hAnsi="SimSun" w:eastAsia="SimSun" w:cs="SimSun"/>
                <w:sz w:val="18"/>
                <w:szCs w:val="18"/>
              </w:rPr>
            </w:pPr>
            <w:r>
              <w:rPr>
                <w:rFonts w:ascii="SimSun" w:hAnsi="SimSun" w:eastAsia="SimSun" w:cs="SimSun"/>
                <w:sz w:val="18"/>
                <w:szCs w:val="18"/>
                <w:b/>
                <w:bCs/>
                <w:spacing w:val="-4"/>
              </w:rPr>
              <w:t>花斑裸鲤</w:t>
            </w:r>
          </w:p>
        </w:tc>
        <w:tc>
          <w:tcPr>
            <w:tcW w:w="1026" w:type="dxa"/>
            <w:vAlign w:val="top"/>
          </w:tcPr>
          <w:p>
            <w:pPr>
              <w:spacing w:line="255" w:lineRule="auto"/>
              <w:rPr>
                <w:rFonts w:ascii="Arial"/>
                <w:sz w:val="21"/>
              </w:rPr>
            </w:pPr>
            <w:r/>
          </w:p>
          <w:p>
            <w:pPr>
              <w:ind w:left="157"/>
              <w:spacing w:before="58" w:line="219" w:lineRule="auto"/>
              <w:rPr>
                <w:rFonts w:ascii="SimSun" w:hAnsi="SimSun" w:eastAsia="SimSun" w:cs="SimSun"/>
                <w:sz w:val="18"/>
                <w:szCs w:val="18"/>
              </w:rPr>
            </w:pPr>
            <w:r>
              <w:rPr>
                <w:rFonts w:ascii="SimSun" w:hAnsi="SimSun" w:eastAsia="SimSun" w:cs="SimSun"/>
                <w:sz w:val="18"/>
                <w:szCs w:val="18"/>
                <w:b/>
                <w:bCs/>
                <w:spacing w:val="-4"/>
              </w:rPr>
              <w:t>繁殖洄游</w:t>
            </w:r>
          </w:p>
        </w:tc>
        <w:tc>
          <w:tcPr>
            <w:tcW w:w="1026" w:type="dxa"/>
            <w:vAlign w:val="top"/>
          </w:tcPr>
          <w:p>
            <w:pPr>
              <w:spacing w:line="255" w:lineRule="auto"/>
              <w:rPr>
                <w:rFonts w:ascii="Arial"/>
                <w:sz w:val="21"/>
              </w:rPr>
            </w:pPr>
            <w:r/>
          </w:p>
          <w:p>
            <w:pPr>
              <w:ind w:left="245"/>
              <w:spacing w:before="58" w:line="220" w:lineRule="auto"/>
              <w:rPr>
                <w:rFonts w:ascii="SimSun" w:hAnsi="SimSun" w:eastAsia="SimSun" w:cs="SimSun"/>
                <w:sz w:val="18"/>
                <w:szCs w:val="18"/>
              </w:rPr>
            </w:pPr>
            <w:r>
              <w:rPr>
                <w:rFonts w:ascii="SimSun" w:hAnsi="SimSun" w:eastAsia="SimSun" w:cs="SimSun"/>
                <w:sz w:val="18"/>
                <w:szCs w:val="18"/>
                <w:b/>
                <w:bCs/>
                <w:spacing w:val="-4"/>
              </w:rPr>
              <w:t>沉性卵</w:t>
            </w:r>
          </w:p>
        </w:tc>
        <w:tc>
          <w:tcPr>
            <w:tcW w:w="982" w:type="dxa"/>
            <w:vAlign w:val="top"/>
          </w:tcPr>
          <w:p>
            <w:pPr>
              <w:spacing w:line="255" w:lineRule="auto"/>
              <w:rPr>
                <w:rFonts w:ascii="Arial"/>
                <w:sz w:val="21"/>
              </w:rPr>
            </w:pPr>
            <w:r/>
          </w:p>
          <w:p>
            <w:pPr>
              <w:pStyle w:val="TableText"/>
              <w:ind w:left="156"/>
              <w:spacing w:before="58" w:line="219" w:lineRule="auto"/>
              <w:rPr>
                <w:rFonts w:ascii="SimSun" w:hAnsi="SimSun" w:eastAsia="SimSun" w:cs="SimSun"/>
              </w:rPr>
            </w:pPr>
            <w:r>
              <w:rPr>
                <w:b/>
                <w:bCs/>
                <w:spacing w:val="-6"/>
              </w:rPr>
              <w:t>5</w:t>
            </w:r>
            <w:r>
              <w:rPr>
                <w:b/>
                <w:bCs/>
                <w:spacing w:val="13"/>
              </w:rPr>
              <w:t xml:space="preserve"> </w:t>
            </w:r>
            <w:r>
              <w:rPr>
                <w:rFonts w:ascii="SimSun" w:hAnsi="SimSun" w:eastAsia="SimSun" w:cs="SimSun"/>
                <w:b/>
                <w:bCs/>
                <w:spacing w:val="-6"/>
              </w:rPr>
              <w:t>月下旬</w:t>
            </w:r>
          </w:p>
        </w:tc>
        <w:tc>
          <w:tcPr>
            <w:tcW w:w="4751" w:type="dxa"/>
            <w:vAlign w:val="top"/>
          </w:tcPr>
          <w:p>
            <w:pPr>
              <w:pStyle w:val="TableText"/>
              <w:ind w:left="135"/>
              <w:spacing w:before="135" w:line="219" w:lineRule="auto"/>
              <w:rPr>
                <w:rFonts w:ascii="SimSun" w:hAnsi="SimSun" w:eastAsia="SimSun" w:cs="SimSun"/>
              </w:rPr>
            </w:pPr>
            <w:r>
              <w:rPr>
                <w:rFonts w:ascii="SimSun" w:hAnsi="SimSun" w:eastAsia="SimSun" w:cs="SimSun"/>
                <w:b/>
                <w:bCs/>
                <w:spacing w:val="-2"/>
              </w:rPr>
              <w:t>产卵场多位于水深</w:t>
            </w:r>
            <w:r>
              <w:rPr>
                <w:rFonts w:ascii="SimSun" w:hAnsi="SimSun" w:eastAsia="SimSun" w:cs="SimSun"/>
                <w:spacing w:val="-29"/>
              </w:rPr>
              <w:t xml:space="preserve"> </w:t>
            </w:r>
            <w:r>
              <w:rPr>
                <w:b/>
                <w:bCs/>
                <w:spacing w:val="-2"/>
              </w:rPr>
              <w:t>1m </w:t>
            </w:r>
            <w:r>
              <w:rPr>
                <w:rFonts w:ascii="SimSun" w:hAnsi="SimSun" w:eastAsia="SimSun" w:cs="SimSun"/>
                <w:b/>
                <w:bCs/>
                <w:spacing w:val="-2"/>
              </w:rPr>
              <w:t>左右缓流处，多卵石、砂砾为底，</w:t>
            </w:r>
          </w:p>
          <w:p>
            <w:pPr>
              <w:pStyle w:val="TableText"/>
              <w:ind w:left="1810"/>
              <w:spacing w:before="146" w:line="219" w:lineRule="auto"/>
              <w:rPr>
                <w:rFonts w:ascii="SimSun" w:hAnsi="SimSun" w:eastAsia="SimSun" w:cs="SimSun"/>
              </w:rPr>
            </w:pPr>
            <w:r>
              <w:rPr>
                <w:rFonts w:ascii="SimSun" w:hAnsi="SimSun" w:eastAsia="SimSun" w:cs="SimSun"/>
                <w:b/>
                <w:bCs/>
                <w:spacing w:val="-5"/>
              </w:rPr>
              <w:t>水温</w:t>
            </w:r>
            <w:r>
              <w:rPr>
                <w:rFonts w:ascii="SimSun" w:hAnsi="SimSun" w:eastAsia="SimSun" w:cs="SimSun"/>
                <w:spacing w:val="-28"/>
              </w:rPr>
              <w:t xml:space="preserve"> </w:t>
            </w:r>
            <w:r>
              <w:rPr>
                <w:b/>
                <w:bCs/>
                <w:spacing w:val="-5"/>
              </w:rPr>
              <w:t>10℃</w:t>
            </w:r>
            <w:r>
              <w:rPr>
                <w:rFonts w:ascii="SimSun" w:hAnsi="SimSun" w:eastAsia="SimSun" w:cs="SimSun"/>
                <w:b/>
                <w:bCs/>
                <w:spacing w:val="-5"/>
              </w:rPr>
              <w:t>左右</w:t>
            </w:r>
          </w:p>
        </w:tc>
      </w:tr>
      <w:tr>
        <w:trPr>
          <w:trHeight w:val="364" w:hRule="atLeast"/>
        </w:trPr>
        <w:tc>
          <w:tcPr>
            <w:tcW w:w="1501" w:type="dxa"/>
            <w:vAlign w:val="top"/>
          </w:tcPr>
          <w:p>
            <w:pPr>
              <w:ind w:left="303"/>
              <w:spacing w:before="136" w:line="219" w:lineRule="auto"/>
              <w:rPr>
                <w:rFonts w:ascii="SimSun" w:hAnsi="SimSun" w:eastAsia="SimSun" w:cs="SimSun"/>
                <w:sz w:val="18"/>
                <w:szCs w:val="18"/>
              </w:rPr>
            </w:pPr>
            <w:r>
              <w:rPr>
                <w:rFonts w:ascii="SimSun" w:hAnsi="SimSun" w:eastAsia="SimSun" w:cs="SimSun"/>
                <w:sz w:val="18"/>
                <w:szCs w:val="18"/>
                <w:b/>
                <w:bCs/>
                <w:spacing w:val="-3"/>
              </w:rPr>
              <w:t>骨唇黄河鱼</w:t>
            </w:r>
          </w:p>
        </w:tc>
        <w:tc>
          <w:tcPr>
            <w:tcW w:w="1026" w:type="dxa"/>
            <w:vAlign w:val="top"/>
          </w:tcPr>
          <w:p>
            <w:pPr>
              <w:ind w:left="157"/>
              <w:spacing w:before="136" w:line="219" w:lineRule="auto"/>
              <w:rPr>
                <w:rFonts w:ascii="SimSun" w:hAnsi="SimSun" w:eastAsia="SimSun" w:cs="SimSun"/>
                <w:sz w:val="18"/>
                <w:szCs w:val="18"/>
              </w:rPr>
            </w:pPr>
            <w:r>
              <w:rPr>
                <w:rFonts w:ascii="SimSun" w:hAnsi="SimSun" w:eastAsia="SimSun" w:cs="SimSun"/>
                <w:sz w:val="18"/>
                <w:szCs w:val="18"/>
                <w:b/>
                <w:bCs/>
                <w:spacing w:val="-4"/>
              </w:rPr>
              <w:t>繁殖洄游</w:t>
            </w:r>
          </w:p>
        </w:tc>
        <w:tc>
          <w:tcPr>
            <w:tcW w:w="1026" w:type="dxa"/>
            <w:vAlign w:val="top"/>
          </w:tcPr>
          <w:p>
            <w:pPr>
              <w:ind w:left="245"/>
              <w:spacing w:before="136" w:line="219" w:lineRule="auto"/>
              <w:rPr>
                <w:rFonts w:ascii="SimSun" w:hAnsi="SimSun" w:eastAsia="SimSun" w:cs="SimSun"/>
                <w:sz w:val="18"/>
                <w:szCs w:val="18"/>
              </w:rPr>
            </w:pPr>
            <w:r>
              <w:rPr>
                <w:rFonts w:ascii="SimSun" w:hAnsi="SimSun" w:eastAsia="SimSun" w:cs="SimSun"/>
                <w:sz w:val="18"/>
                <w:szCs w:val="18"/>
                <w:b/>
                <w:bCs/>
                <w:spacing w:val="-4"/>
              </w:rPr>
              <w:t>粘性卵</w:t>
            </w:r>
          </w:p>
        </w:tc>
        <w:tc>
          <w:tcPr>
            <w:tcW w:w="982" w:type="dxa"/>
            <w:vAlign w:val="top"/>
          </w:tcPr>
          <w:p>
            <w:pPr>
              <w:pStyle w:val="TableText"/>
              <w:ind w:left="336"/>
              <w:spacing w:before="136" w:line="219" w:lineRule="auto"/>
              <w:rPr>
                <w:rFonts w:ascii="SimSun" w:hAnsi="SimSun" w:eastAsia="SimSun" w:cs="SimSun"/>
              </w:rPr>
            </w:pPr>
            <w:r>
              <w:rPr>
                <w:b/>
                <w:bCs/>
                <w:spacing w:val="-5"/>
              </w:rPr>
              <w:t>5</w:t>
            </w:r>
            <w:r>
              <w:rPr>
                <w:b/>
                <w:bCs/>
                <w:spacing w:val="11"/>
                <w:w w:val="101"/>
              </w:rPr>
              <w:t xml:space="preserve"> </w:t>
            </w:r>
            <w:r>
              <w:rPr>
                <w:rFonts w:ascii="SimSun" w:hAnsi="SimSun" w:eastAsia="SimSun" w:cs="SimSun"/>
                <w:b/>
                <w:bCs/>
                <w:spacing w:val="-5"/>
              </w:rPr>
              <w:t>月</w:t>
            </w:r>
          </w:p>
        </w:tc>
        <w:tc>
          <w:tcPr>
            <w:tcW w:w="4751" w:type="dxa"/>
            <w:vAlign w:val="top"/>
          </w:tcPr>
          <w:p>
            <w:pPr>
              <w:ind w:left="392"/>
              <w:spacing w:before="136" w:line="219" w:lineRule="auto"/>
              <w:rPr>
                <w:rFonts w:ascii="SimSun" w:hAnsi="SimSun" w:eastAsia="SimSun" w:cs="SimSun"/>
                <w:sz w:val="18"/>
                <w:szCs w:val="18"/>
              </w:rPr>
            </w:pPr>
            <w:r>
              <w:rPr>
                <w:rFonts w:ascii="SimSun" w:hAnsi="SimSun" w:eastAsia="SimSun" w:cs="SimSun"/>
                <w:sz w:val="18"/>
                <w:szCs w:val="18"/>
                <w:b/>
                <w:bCs/>
                <w:spacing w:val="-2"/>
              </w:rPr>
              <w:t>产卵场一般位于底质为砂石的靠近岸边的浅水区域</w:t>
            </w:r>
          </w:p>
        </w:tc>
      </w:tr>
      <w:tr>
        <w:trPr>
          <w:trHeight w:val="364" w:hRule="atLeast"/>
        </w:trPr>
        <w:tc>
          <w:tcPr>
            <w:tcW w:w="1501" w:type="dxa"/>
            <w:vAlign w:val="top"/>
          </w:tcPr>
          <w:p>
            <w:pPr>
              <w:ind w:left="210"/>
              <w:spacing w:before="136" w:line="219" w:lineRule="auto"/>
              <w:rPr>
                <w:rFonts w:ascii="SimSun" w:hAnsi="SimSun" w:eastAsia="SimSun" w:cs="SimSun"/>
                <w:sz w:val="18"/>
                <w:szCs w:val="18"/>
              </w:rPr>
            </w:pPr>
            <w:r>
              <w:rPr>
                <w:rFonts w:ascii="SimSun" w:hAnsi="SimSun" w:eastAsia="SimSun" w:cs="SimSun"/>
                <w:sz w:val="18"/>
                <w:szCs w:val="18"/>
                <w:b/>
                <w:bCs/>
                <w:spacing w:val="-3"/>
              </w:rPr>
              <w:t>黄河裸裂尻鱼</w:t>
            </w:r>
          </w:p>
        </w:tc>
        <w:tc>
          <w:tcPr>
            <w:tcW w:w="1026" w:type="dxa"/>
            <w:vAlign w:val="top"/>
          </w:tcPr>
          <w:p>
            <w:pPr>
              <w:ind w:left="157"/>
              <w:spacing w:before="136" w:line="219" w:lineRule="auto"/>
              <w:rPr>
                <w:rFonts w:ascii="SimSun" w:hAnsi="SimSun" w:eastAsia="SimSun" w:cs="SimSun"/>
                <w:sz w:val="18"/>
                <w:szCs w:val="18"/>
              </w:rPr>
            </w:pPr>
            <w:r>
              <w:rPr>
                <w:rFonts w:ascii="SimSun" w:hAnsi="SimSun" w:eastAsia="SimSun" w:cs="SimSun"/>
                <w:sz w:val="18"/>
                <w:szCs w:val="18"/>
                <w:b/>
                <w:bCs/>
                <w:spacing w:val="-4"/>
              </w:rPr>
              <w:t>繁殖洄游</w:t>
            </w:r>
          </w:p>
        </w:tc>
        <w:tc>
          <w:tcPr>
            <w:tcW w:w="1026" w:type="dxa"/>
            <w:vAlign w:val="top"/>
          </w:tcPr>
          <w:p>
            <w:pPr>
              <w:ind w:left="156"/>
              <w:spacing w:before="136" w:line="219" w:lineRule="auto"/>
              <w:rPr>
                <w:rFonts w:ascii="SimSun" w:hAnsi="SimSun" w:eastAsia="SimSun" w:cs="SimSun"/>
                <w:sz w:val="18"/>
                <w:szCs w:val="18"/>
              </w:rPr>
            </w:pPr>
            <w:r>
              <w:rPr>
                <w:rFonts w:ascii="SimSun" w:hAnsi="SimSun" w:eastAsia="SimSun" w:cs="SimSun"/>
                <w:sz w:val="18"/>
                <w:szCs w:val="18"/>
                <w:b/>
                <w:bCs/>
                <w:spacing w:val="-4"/>
              </w:rPr>
              <w:t>粘沉性卵</w:t>
            </w:r>
          </w:p>
        </w:tc>
        <w:tc>
          <w:tcPr>
            <w:tcW w:w="982" w:type="dxa"/>
            <w:vAlign w:val="top"/>
          </w:tcPr>
          <w:p>
            <w:pPr>
              <w:pStyle w:val="TableText"/>
              <w:ind w:left="132"/>
              <w:spacing w:before="136" w:line="219" w:lineRule="auto"/>
              <w:rPr>
                <w:rFonts w:ascii="SimSun" w:hAnsi="SimSun" w:eastAsia="SimSun" w:cs="SimSun"/>
              </w:rPr>
            </w:pPr>
            <w:r>
              <w:rPr>
                <w:b/>
                <w:bCs/>
                <w:spacing w:val="-5"/>
              </w:rPr>
              <w:t>5</w:t>
            </w:r>
            <w:r>
              <w:rPr>
                <w:b/>
                <w:bCs/>
                <w:spacing w:val="13"/>
                <w:w w:val="101"/>
              </w:rPr>
              <w:t xml:space="preserve"> </w:t>
            </w:r>
            <w:r>
              <w:rPr>
                <w:rFonts w:ascii="SimSun" w:hAnsi="SimSun" w:eastAsia="SimSun" w:cs="SimSun"/>
                <w:b/>
                <w:bCs/>
                <w:spacing w:val="-5"/>
              </w:rPr>
              <w:t>月</w:t>
            </w:r>
            <w:r>
              <w:rPr>
                <w:b/>
                <w:bCs/>
                <w:spacing w:val="-5"/>
              </w:rPr>
              <w:t>~6</w:t>
            </w:r>
            <w:r>
              <w:rPr>
                <w:b/>
                <w:bCs/>
                <w:spacing w:val="10"/>
              </w:rPr>
              <w:t xml:space="preserve"> </w:t>
            </w:r>
            <w:r>
              <w:rPr>
                <w:rFonts w:ascii="SimSun" w:hAnsi="SimSun" w:eastAsia="SimSun" w:cs="SimSun"/>
                <w:b/>
                <w:bCs/>
                <w:spacing w:val="-5"/>
              </w:rPr>
              <w:t>月</w:t>
            </w:r>
          </w:p>
        </w:tc>
        <w:tc>
          <w:tcPr>
            <w:tcW w:w="4751" w:type="dxa"/>
            <w:vAlign w:val="top"/>
          </w:tcPr>
          <w:p>
            <w:pPr>
              <w:ind w:left="392"/>
              <w:spacing w:before="136" w:line="219" w:lineRule="auto"/>
              <w:rPr>
                <w:rFonts w:ascii="SimSun" w:hAnsi="SimSun" w:eastAsia="SimSun" w:cs="SimSun"/>
                <w:sz w:val="18"/>
                <w:szCs w:val="18"/>
              </w:rPr>
            </w:pPr>
            <w:r>
              <w:rPr>
                <w:rFonts w:ascii="SimSun" w:hAnsi="SimSun" w:eastAsia="SimSun" w:cs="SimSun"/>
                <w:sz w:val="18"/>
                <w:szCs w:val="18"/>
                <w:b/>
                <w:bCs/>
                <w:spacing w:val="-2"/>
              </w:rPr>
              <w:t>产卵场一般位于底质为砂石的靠近岸边的浅水区域</w:t>
            </w:r>
          </w:p>
        </w:tc>
      </w:tr>
      <w:tr>
        <w:trPr>
          <w:trHeight w:val="365" w:hRule="atLeast"/>
        </w:trPr>
        <w:tc>
          <w:tcPr>
            <w:tcW w:w="1501" w:type="dxa"/>
            <w:vAlign w:val="top"/>
          </w:tcPr>
          <w:p>
            <w:pPr>
              <w:pStyle w:val="TableText"/>
              <w:ind w:left="172"/>
              <w:spacing w:before="93" w:line="220" w:lineRule="auto"/>
              <w:rPr/>
            </w:pPr>
            <w:r>
              <w:rPr>
                <w:rFonts w:ascii="SimSun" w:hAnsi="SimSun" w:eastAsia="SimSun" w:cs="SimSun"/>
                <w:b/>
                <w:bCs/>
                <w:spacing w:val="-3"/>
              </w:rPr>
              <w:t>厚唇裸重唇鱼</w:t>
            </w:r>
            <w:r>
              <w:rPr>
                <w:b/>
                <w:bCs/>
                <w:spacing w:val="-3"/>
              </w:rPr>
              <w:t>*</w:t>
            </w:r>
          </w:p>
        </w:tc>
        <w:tc>
          <w:tcPr>
            <w:tcW w:w="1026" w:type="dxa"/>
            <w:vAlign w:val="top"/>
          </w:tcPr>
          <w:p>
            <w:pPr>
              <w:ind w:left="157"/>
              <w:spacing w:before="139" w:line="219" w:lineRule="auto"/>
              <w:rPr>
                <w:rFonts w:ascii="SimSun" w:hAnsi="SimSun" w:eastAsia="SimSun" w:cs="SimSun"/>
                <w:sz w:val="18"/>
                <w:szCs w:val="18"/>
              </w:rPr>
            </w:pPr>
            <w:r>
              <w:rPr>
                <w:rFonts w:ascii="SimSun" w:hAnsi="SimSun" w:eastAsia="SimSun" w:cs="SimSun"/>
                <w:sz w:val="18"/>
                <w:szCs w:val="18"/>
                <w:b/>
                <w:bCs/>
                <w:spacing w:val="-4"/>
              </w:rPr>
              <w:t>繁殖洄游</w:t>
            </w:r>
          </w:p>
        </w:tc>
        <w:tc>
          <w:tcPr>
            <w:tcW w:w="1026" w:type="dxa"/>
            <w:vAlign w:val="top"/>
          </w:tcPr>
          <w:p>
            <w:pPr>
              <w:ind w:left="156"/>
              <w:spacing w:before="139" w:line="219" w:lineRule="auto"/>
              <w:rPr>
                <w:rFonts w:ascii="SimSun" w:hAnsi="SimSun" w:eastAsia="SimSun" w:cs="SimSun"/>
                <w:sz w:val="18"/>
                <w:szCs w:val="18"/>
              </w:rPr>
            </w:pPr>
            <w:r>
              <w:rPr>
                <w:rFonts w:ascii="SimSun" w:hAnsi="SimSun" w:eastAsia="SimSun" w:cs="SimSun"/>
                <w:sz w:val="18"/>
                <w:szCs w:val="18"/>
                <w:b/>
                <w:bCs/>
                <w:spacing w:val="-4"/>
              </w:rPr>
              <w:t>粘沉性卵</w:t>
            </w:r>
          </w:p>
        </w:tc>
        <w:tc>
          <w:tcPr>
            <w:tcW w:w="982" w:type="dxa"/>
            <w:vAlign w:val="top"/>
          </w:tcPr>
          <w:p>
            <w:pPr>
              <w:pStyle w:val="TableText"/>
              <w:ind w:left="131"/>
              <w:spacing w:before="139" w:line="219" w:lineRule="auto"/>
              <w:rPr>
                <w:rFonts w:ascii="SimSun" w:hAnsi="SimSun" w:eastAsia="SimSun" w:cs="SimSun"/>
              </w:rPr>
            </w:pPr>
            <w:r>
              <w:rPr>
                <w:b/>
                <w:bCs/>
                <w:spacing w:val="-4"/>
              </w:rPr>
              <w:t>4</w:t>
            </w:r>
            <w:r>
              <w:rPr>
                <w:b/>
                <w:bCs/>
                <w:spacing w:val="10"/>
              </w:rPr>
              <w:t xml:space="preserve"> </w:t>
            </w:r>
            <w:r>
              <w:rPr>
                <w:rFonts w:ascii="SimSun" w:hAnsi="SimSun" w:eastAsia="SimSun" w:cs="SimSun"/>
                <w:b/>
                <w:bCs/>
                <w:spacing w:val="-4"/>
              </w:rPr>
              <w:t>月</w:t>
            </w:r>
            <w:r>
              <w:rPr>
                <w:b/>
                <w:bCs/>
                <w:spacing w:val="-4"/>
              </w:rPr>
              <w:t>~6</w:t>
            </w:r>
            <w:r>
              <w:rPr>
                <w:b/>
                <w:bCs/>
                <w:spacing w:val="10"/>
              </w:rPr>
              <w:t xml:space="preserve"> </w:t>
            </w:r>
            <w:r>
              <w:rPr>
                <w:rFonts w:ascii="SimSun" w:hAnsi="SimSun" w:eastAsia="SimSun" w:cs="SimSun"/>
                <w:b/>
                <w:bCs/>
                <w:spacing w:val="-4"/>
              </w:rPr>
              <w:t>月</w:t>
            </w:r>
          </w:p>
        </w:tc>
        <w:tc>
          <w:tcPr>
            <w:tcW w:w="4751" w:type="dxa"/>
            <w:vAlign w:val="top"/>
          </w:tcPr>
          <w:p>
            <w:pPr>
              <w:ind w:left="391"/>
              <w:spacing w:before="139" w:line="219" w:lineRule="auto"/>
              <w:rPr>
                <w:rFonts w:ascii="SimSun" w:hAnsi="SimSun" w:eastAsia="SimSun" w:cs="SimSun"/>
                <w:sz w:val="18"/>
                <w:szCs w:val="18"/>
              </w:rPr>
            </w:pPr>
            <w:r>
              <w:rPr>
                <w:rFonts w:ascii="SimSun" w:hAnsi="SimSun" w:eastAsia="SimSun" w:cs="SimSun"/>
                <w:sz w:val="18"/>
                <w:szCs w:val="18"/>
                <w:b/>
                <w:bCs/>
                <w:spacing w:val="-2"/>
              </w:rPr>
              <w:t>逆河产卵，产卵场多为缓流、卵石、砂砾底质水域</w:t>
            </w:r>
          </w:p>
        </w:tc>
      </w:tr>
      <w:tr>
        <w:trPr>
          <w:trHeight w:val="365" w:hRule="atLeast"/>
        </w:trPr>
        <w:tc>
          <w:tcPr>
            <w:tcW w:w="1501" w:type="dxa"/>
            <w:vAlign w:val="top"/>
          </w:tcPr>
          <w:p>
            <w:pPr>
              <w:ind w:left="302"/>
              <w:spacing w:before="138" w:line="219" w:lineRule="auto"/>
              <w:rPr>
                <w:rFonts w:ascii="SimSun" w:hAnsi="SimSun" w:eastAsia="SimSun" w:cs="SimSun"/>
                <w:sz w:val="18"/>
                <w:szCs w:val="18"/>
              </w:rPr>
            </w:pPr>
            <w:r>
              <w:rPr>
                <w:rFonts w:ascii="SimSun" w:hAnsi="SimSun" w:eastAsia="SimSun" w:cs="SimSun"/>
                <w:sz w:val="18"/>
                <w:szCs w:val="18"/>
                <w:b/>
                <w:bCs/>
                <w:spacing w:val="-3"/>
              </w:rPr>
              <w:t>拟鲶高原鳅</w:t>
            </w:r>
          </w:p>
        </w:tc>
        <w:tc>
          <w:tcPr>
            <w:tcW w:w="1026" w:type="dxa"/>
            <w:vAlign w:val="top"/>
          </w:tcPr>
          <w:p>
            <w:pPr>
              <w:ind w:left="157"/>
              <w:spacing w:before="139" w:line="219" w:lineRule="auto"/>
              <w:rPr>
                <w:rFonts w:ascii="SimSun" w:hAnsi="SimSun" w:eastAsia="SimSun" w:cs="SimSun"/>
                <w:sz w:val="18"/>
                <w:szCs w:val="18"/>
              </w:rPr>
            </w:pPr>
            <w:r>
              <w:rPr>
                <w:rFonts w:ascii="SimSun" w:hAnsi="SimSun" w:eastAsia="SimSun" w:cs="SimSun"/>
                <w:sz w:val="18"/>
                <w:szCs w:val="18"/>
                <w:b/>
                <w:bCs/>
                <w:spacing w:val="-4"/>
              </w:rPr>
              <w:t>繁殖洄游</w:t>
            </w:r>
          </w:p>
        </w:tc>
        <w:tc>
          <w:tcPr>
            <w:tcW w:w="1026" w:type="dxa"/>
            <w:vAlign w:val="top"/>
          </w:tcPr>
          <w:p>
            <w:pPr>
              <w:ind w:left="156"/>
              <w:spacing w:before="139" w:line="219" w:lineRule="auto"/>
              <w:rPr>
                <w:rFonts w:ascii="SimSun" w:hAnsi="SimSun" w:eastAsia="SimSun" w:cs="SimSun"/>
                <w:sz w:val="18"/>
                <w:szCs w:val="18"/>
              </w:rPr>
            </w:pPr>
            <w:r>
              <w:rPr>
                <w:rFonts w:ascii="SimSun" w:hAnsi="SimSun" w:eastAsia="SimSun" w:cs="SimSun"/>
                <w:sz w:val="18"/>
                <w:szCs w:val="18"/>
                <w:b/>
                <w:bCs/>
                <w:spacing w:val="-4"/>
              </w:rPr>
              <w:t>粘沉性卵</w:t>
            </w:r>
          </w:p>
        </w:tc>
        <w:tc>
          <w:tcPr>
            <w:tcW w:w="982" w:type="dxa"/>
            <w:vAlign w:val="top"/>
          </w:tcPr>
          <w:p>
            <w:pPr>
              <w:pStyle w:val="TableText"/>
              <w:ind w:left="132"/>
              <w:spacing w:before="139" w:line="219" w:lineRule="auto"/>
              <w:rPr>
                <w:rFonts w:ascii="SimSun" w:hAnsi="SimSun" w:eastAsia="SimSun" w:cs="SimSun"/>
              </w:rPr>
            </w:pPr>
            <w:r>
              <w:rPr>
                <w:b/>
                <w:bCs/>
                <w:spacing w:val="-5"/>
              </w:rPr>
              <w:t>5</w:t>
            </w:r>
            <w:r>
              <w:rPr>
                <w:b/>
                <w:bCs/>
                <w:spacing w:val="13"/>
                <w:w w:val="101"/>
              </w:rPr>
              <w:t xml:space="preserve"> </w:t>
            </w:r>
            <w:r>
              <w:rPr>
                <w:rFonts w:ascii="SimSun" w:hAnsi="SimSun" w:eastAsia="SimSun" w:cs="SimSun"/>
                <w:b/>
                <w:bCs/>
                <w:spacing w:val="-5"/>
              </w:rPr>
              <w:t>月</w:t>
            </w:r>
            <w:r>
              <w:rPr>
                <w:b/>
                <w:bCs/>
                <w:spacing w:val="-5"/>
              </w:rPr>
              <w:t>~6</w:t>
            </w:r>
            <w:r>
              <w:rPr>
                <w:b/>
                <w:bCs/>
                <w:spacing w:val="10"/>
              </w:rPr>
              <w:t xml:space="preserve"> </w:t>
            </w:r>
            <w:r>
              <w:rPr>
                <w:rFonts w:ascii="SimSun" w:hAnsi="SimSun" w:eastAsia="SimSun" w:cs="SimSun"/>
                <w:b/>
                <w:bCs/>
                <w:spacing w:val="-5"/>
              </w:rPr>
              <w:t>月</w:t>
            </w:r>
          </w:p>
        </w:tc>
        <w:tc>
          <w:tcPr>
            <w:tcW w:w="4751" w:type="dxa"/>
            <w:vAlign w:val="top"/>
          </w:tcPr>
          <w:p>
            <w:pPr>
              <w:ind w:left="1112"/>
              <w:spacing w:before="139" w:line="219" w:lineRule="auto"/>
              <w:rPr>
                <w:rFonts w:ascii="SimSun" w:hAnsi="SimSun" w:eastAsia="SimSun" w:cs="SimSun"/>
                <w:sz w:val="18"/>
                <w:szCs w:val="18"/>
              </w:rPr>
            </w:pPr>
            <w:r>
              <w:rPr>
                <w:rFonts w:ascii="SimSun" w:hAnsi="SimSun" w:eastAsia="SimSun" w:cs="SimSun"/>
                <w:sz w:val="18"/>
                <w:szCs w:val="18"/>
                <w:b/>
                <w:bCs/>
                <w:spacing w:val="-2"/>
              </w:rPr>
              <w:t>产卵场多为缓流、砂砾底质水域</w:t>
            </w:r>
          </w:p>
        </w:tc>
      </w:tr>
      <w:tr>
        <w:trPr>
          <w:trHeight w:val="1084" w:hRule="atLeast"/>
        </w:trPr>
        <w:tc>
          <w:tcPr>
            <w:tcW w:w="1501" w:type="dxa"/>
            <w:vAlign w:val="top"/>
          </w:tcPr>
          <w:p>
            <w:pPr>
              <w:spacing w:line="437" w:lineRule="auto"/>
              <w:rPr>
                <w:rFonts w:ascii="Arial"/>
                <w:sz w:val="21"/>
              </w:rPr>
            </w:pPr>
            <w:r/>
          </w:p>
          <w:p>
            <w:pPr>
              <w:ind w:left="302"/>
              <w:spacing w:before="59" w:line="219" w:lineRule="auto"/>
              <w:rPr>
                <w:rFonts w:ascii="SimSun" w:hAnsi="SimSun" w:eastAsia="SimSun" w:cs="SimSun"/>
                <w:sz w:val="18"/>
                <w:szCs w:val="18"/>
              </w:rPr>
            </w:pPr>
            <w:r>
              <w:rPr>
                <w:rFonts w:ascii="SimSun" w:hAnsi="SimSun" w:eastAsia="SimSun" w:cs="SimSun"/>
                <w:sz w:val="18"/>
                <w:szCs w:val="18"/>
                <w:b/>
                <w:bCs/>
                <w:spacing w:val="-3"/>
              </w:rPr>
              <w:t>黄河高原鳅</w:t>
            </w:r>
          </w:p>
        </w:tc>
        <w:tc>
          <w:tcPr>
            <w:tcW w:w="1026" w:type="dxa"/>
            <w:vAlign w:val="top"/>
          </w:tcPr>
          <w:p>
            <w:pPr>
              <w:spacing w:line="437" w:lineRule="auto"/>
              <w:rPr>
                <w:rFonts w:ascii="Arial"/>
                <w:sz w:val="21"/>
              </w:rPr>
            </w:pPr>
            <w:r/>
          </w:p>
          <w:p>
            <w:pPr>
              <w:ind w:left="248"/>
              <w:spacing w:before="58" w:line="220" w:lineRule="auto"/>
              <w:rPr>
                <w:rFonts w:ascii="SimSun" w:hAnsi="SimSun" w:eastAsia="SimSun" w:cs="SimSun"/>
                <w:sz w:val="18"/>
                <w:szCs w:val="18"/>
              </w:rPr>
            </w:pPr>
            <w:r>
              <w:rPr>
                <w:rFonts w:ascii="SimSun" w:hAnsi="SimSun" w:eastAsia="SimSun" w:cs="SimSun"/>
                <w:sz w:val="18"/>
                <w:szCs w:val="18"/>
                <w:b/>
                <w:bCs/>
                <w:spacing w:val="-5"/>
              </w:rPr>
              <w:t>定居性</w:t>
            </w:r>
          </w:p>
        </w:tc>
        <w:tc>
          <w:tcPr>
            <w:tcW w:w="1026" w:type="dxa"/>
            <w:vAlign w:val="top"/>
          </w:tcPr>
          <w:p>
            <w:pPr>
              <w:spacing w:line="437" w:lineRule="auto"/>
              <w:rPr>
                <w:rFonts w:ascii="Arial"/>
                <w:sz w:val="21"/>
              </w:rPr>
            </w:pPr>
            <w:r/>
          </w:p>
          <w:p>
            <w:pPr>
              <w:ind w:left="156"/>
              <w:spacing w:before="59" w:line="219" w:lineRule="auto"/>
              <w:rPr>
                <w:rFonts w:ascii="SimSun" w:hAnsi="SimSun" w:eastAsia="SimSun" w:cs="SimSun"/>
                <w:sz w:val="18"/>
                <w:szCs w:val="18"/>
              </w:rPr>
            </w:pPr>
            <w:r>
              <w:rPr>
                <w:rFonts w:ascii="SimSun" w:hAnsi="SimSun" w:eastAsia="SimSun" w:cs="SimSun"/>
                <w:sz w:val="18"/>
                <w:szCs w:val="18"/>
                <w:b/>
                <w:bCs/>
                <w:spacing w:val="-4"/>
              </w:rPr>
              <w:t>沉粘性卵</w:t>
            </w:r>
          </w:p>
        </w:tc>
        <w:tc>
          <w:tcPr>
            <w:tcW w:w="982" w:type="dxa"/>
            <w:vAlign w:val="top"/>
          </w:tcPr>
          <w:p>
            <w:pPr>
              <w:spacing w:line="437" w:lineRule="auto"/>
              <w:rPr>
                <w:rFonts w:ascii="Arial"/>
                <w:sz w:val="21"/>
              </w:rPr>
            </w:pPr>
            <w:r/>
          </w:p>
          <w:p>
            <w:pPr>
              <w:pStyle w:val="TableText"/>
              <w:ind w:left="132"/>
              <w:spacing w:before="59" w:line="219" w:lineRule="auto"/>
              <w:rPr>
                <w:rFonts w:ascii="SimSun" w:hAnsi="SimSun" w:eastAsia="SimSun" w:cs="SimSun"/>
              </w:rPr>
            </w:pPr>
            <w:r>
              <w:rPr>
                <w:b/>
                <w:bCs/>
                <w:spacing w:val="-5"/>
              </w:rPr>
              <w:t>5</w:t>
            </w:r>
            <w:r>
              <w:rPr>
                <w:b/>
                <w:bCs/>
                <w:spacing w:val="13"/>
                <w:w w:val="101"/>
              </w:rPr>
              <w:t xml:space="preserve"> </w:t>
            </w:r>
            <w:r>
              <w:rPr>
                <w:rFonts w:ascii="SimSun" w:hAnsi="SimSun" w:eastAsia="SimSun" w:cs="SimSun"/>
                <w:b/>
                <w:bCs/>
                <w:spacing w:val="-5"/>
              </w:rPr>
              <w:t>月</w:t>
            </w:r>
            <w:r>
              <w:rPr>
                <w:b/>
                <w:bCs/>
                <w:spacing w:val="-5"/>
              </w:rPr>
              <w:t>~6</w:t>
            </w:r>
            <w:r>
              <w:rPr>
                <w:b/>
                <w:bCs/>
                <w:spacing w:val="10"/>
              </w:rPr>
              <w:t xml:space="preserve"> </w:t>
            </w:r>
            <w:r>
              <w:rPr>
                <w:rFonts w:ascii="SimSun" w:hAnsi="SimSun" w:eastAsia="SimSun" w:cs="SimSun"/>
                <w:b/>
                <w:bCs/>
                <w:spacing w:val="-5"/>
              </w:rPr>
              <w:t>月</w:t>
            </w:r>
          </w:p>
        </w:tc>
        <w:tc>
          <w:tcPr>
            <w:tcW w:w="4751" w:type="dxa"/>
            <w:vAlign w:val="top"/>
          </w:tcPr>
          <w:p>
            <w:pPr>
              <w:ind w:left="121"/>
              <w:spacing w:before="138" w:line="219" w:lineRule="auto"/>
              <w:rPr>
                <w:rFonts w:ascii="SimSun" w:hAnsi="SimSun" w:eastAsia="SimSun" w:cs="SimSun"/>
                <w:sz w:val="18"/>
                <w:szCs w:val="18"/>
              </w:rPr>
            </w:pPr>
            <w:r>
              <w:rPr>
                <w:rFonts w:ascii="SimSun" w:hAnsi="SimSun" w:eastAsia="SimSun" w:cs="SimSun"/>
                <w:sz w:val="18"/>
                <w:szCs w:val="18"/>
                <w:b/>
                <w:bCs/>
                <w:spacing w:val="-2"/>
              </w:rPr>
              <w:t>一般产卵在靠近主河道流水生境的岸边缓静水区域，水草</w:t>
            </w:r>
          </w:p>
          <w:p>
            <w:pPr>
              <w:ind w:left="118"/>
              <w:spacing w:before="147" w:line="219" w:lineRule="auto"/>
              <w:rPr>
                <w:rFonts w:ascii="SimSun" w:hAnsi="SimSun" w:eastAsia="SimSun" w:cs="SimSun"/>
                <w:sz w:val="18"/>
                <w:szCs w:val="18"/>
              </w:rPr>
            </w:pPr>
            <w:r>
              <w:rPr>
                <w:rFonts w:ascii="SimSun" w:hAnsi="SimSun" w:eastAsia="SimSun" w:cs="SimSun"/>
                <w:sz w:val="18"/>
                <w:szCs w:val="18"/>
                <w:b/>
                <w:bCs/>
                <w:spacing w:val="-2"/>
              </w:rPr>
              <w:t>较为丰茂，底质泥沙以及泥土均可产卵，要求水质清澈，</w:t>
            </w:r>
          </w:p>
          <w:p>
            <w:pPr>
              <w:ind w:left="1957"/>
              <w:spacing w:before="146" w:line="221" w:lineRule="auto"/>
              <w:rPr>
                <w:rFonts w:ascii="SimSun" w:hAnsi="SimSun" w:eastAsia="SimSun" w:cs="SimSun"/>
                <w:sz w:val="18"/>
                <w:szCs w:val="18"/>
              </w:rPr>
            </w:pPr>
            <w:r>
              <w:rPr>
                <w:rFonts w:ascii="SimSun" w:hAnsi="SimSun" w:eastAsia="SimSun" w:cs="SimSun"/>
                <w:sz w:val="18"/>
                <w:szCs w:val="18"/>
                <w:b/>
                <w:bCs/>
                <w:spacing w:val="-10"/>
              </w:rPr>
              <w:t>日照时间长</w:t>
            </w:r>
          </w:p>
        </w:tc>
      </w:tr>
      <w:tr>
        <w:trPr>
          <w:trHeight w:val="369" w:hRule="atLeast"/>
        </w:trPr>
        <w:tc>
          <w:tcPr>
            <w:tcW w:w="9286" w:type="dxa"/>
            <w:vAlign w:val="top"/>
            <w:gridSpan w:val="5"/>
          </w:tcPr>
          <w:p>
            <w:pPr>
              <w:pStyle w:val="TableText"/>
              <w:ind w:left="118"/>
              <w:spacing w:before="139" w:line="220" w:lineRule="auto"/>
              <w:rPr>
                <w:rFonts w:ascii="SimSun" w:hAnsi="SimSun" w:eastAsia="SimSun" w:cs="SimSun"/>
              </w:rPr>
            </w:pPr>
            <w:r>
              <w:rPr>
                <w:b/>
                <w:bCs/>
                <w:spacing w:val="-2"/>
              </w:rPr>
              <w:t>*</w:t>
            </w:r>
            <w:r>
              <w:rPr>
                <w:rFonts w:ascii="SimSun" w:hAnsi="SimSun" w:eastAsia="SimSun" w:cs="SimSun"/>
                <w:b/>
                <w:bCs/>
                <w:spacing w:val="-2"/>
              </w:rPr>
              <w:t>为查阅资料成果，其余为现场调查成果。</w:t>
            </w:r>
          </w:p>
        </w:tc>
      </w:tr>
    </w:tbl>
    <w:p>
      <w:pPr>
        <w:ind w:left="2301"/>
        <w:spacing w:before="195"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5"/>
        </w:rPr>
        <w:t xml:space="preserve"> </w:t>
      </w:r>
      <w:r>
        <w:rPr>
          <w:rFonts w:ascii="Times New Roman" w:hAnsi="Times New Roman" w:eastAsia="Times New Roman" w:cs="Times New Roman"/>
          <w:sz w:val="24"/>
          <w:szCs w:val="24"/>
          <w:b/>
          <w:bCs/>
          <w:spacing w:val="-2"/>
        </w:rPr>
        <w:t>4.5.5-16    </w:t>
      </w:r>
      <w:r>
        <w:rPr>
          <w:rFonts w:ascii="SimHei" w:hAnsi="SimHei" w:eastAsia="SimHei" w:cs="SimHei"/>
          <w:sz w:val="24"/>
          <w:szCs w:val="24"/>
          <w:b/>
          <w:bCs/>
          <w:spacing w:val="-2"/>
        </w:rPr>
        <w:t>沙珠玉河主要渔获物繁殖特征表</w:t>
      </w:r>
    </w:p>
    <w:p>
      <w:pPr>
        <w:spacing w:line="17"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15"/>
        <w:gridCol w:w="1492"/>
        <w:gridCol w:w="1013"/>
        <w:gridCol w:w="990"/>
        <w:gridCol w:w="4375"/>
      </w:tblGrid>
      <w:tr>
        <w:trPr>
          <w:trHeight w:val="518" w:hRule="atLeast"/>
        </w:trPr>
        <w:tc>
          <w:tcPr>
            <w:tcW w:w="1415" w:type="dxa"/>
            <w:vAlign w:val="top"/>
          </w:tcPr>
          <w:p>
            <w:pPr>
              <w:ind w:left="350"/>
              <w:spacing w:before="202" w:line="219"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spacing w:val="2"/>
              </w:rPr>
              <w:t xml:space="preserve">    </w:t>
            </w:r>
            <w:r>
              <w:rPr>
                <w:rFonts w:ascii="SimSun" w:hAnsi="SimSun" w:eastAsia="SimSun" w:cs="SimSun"/>
                <w:sz w:val="18"/>
                <w:szCs w:val="18"/>
                <w:b/>
                <w:bCs/>
                <w:spacing w:val="-6"/>
              </w:rPr>
              <w:t>类</w:t>
            </w:r>
          </w:p>
        </w:tc>
        <w:tc>
          <w:tcPr>
            <w:tcW w:w="1492" w:type="dxa"/>
            <w:vAlign w:val="top"/>
          </w:tcPr>
          <w:p>
            <w:pPr>
              <w:ind w:left="387"/>
              <w:spacing w:before="202" w:line="220" w:lineRule="auto"/>
              <w:rPr>
                <w:rFonts w:ascii="SimSun" w:hAnsi="SimSun" w:eastAsia="SimSun" w:cs="SimSun"/>
                <w:sz w:val="18"/>
                <w:szCs w:val="18"/>
              </w:rPr>
            </w:pPr>
            <w:r>
              <w:rPr>
                <w:rFonts w:ascii="SimSun" w:hAnsi="SimSun" w:eastAsia="SimSun" w:cs="SimSun"/>
                <w:sz w:val="18"/>
                <w:szCs w:val="18"/>
                <w:b/>
                <w:bCs/>
                <w:spacing w:val="-4"/>
              </w:rPr>
              <w:t>洄游习性</w:t>
            </w:r>
          </w:p>
        </w:tc>
        <w:tc>
          <w:tcPr>
            <w:tcW w:w="1013" w:type="dxa"/>
            <w:vAlign w:val="top"/>
          </w:tcPr>
          <w:p>
            <w:pPr>
              <w:ind w:left="148"/>
              <w:spacing w:before="202" w:line="219" w:lineRule="auto"/>
              <w:rPr>
                <w:rFonts w:ascii="SimSun" w:hAnsi="SimSun" w:eastAsia="SimSun" w:cs="SimSun"/>
                <w:sz w:val="18"/>
                <w:szCs w:val="18"/>
              </w:rPr>
            </w:pPr>
            <w:r>
              <w:rPr>
                <w:rFonts w:ascii="SimSun" w:hAnsi="SimSun" w:eastAsia="SimSun" w:cs="SimSun"/>
                <w:sz w:val="18"/>
                <w:szCs w:val="18"/>
                <w:b/>
                <w:bCs/>
                <w:spacing w:val="-4"/>
              </w:rPr>
              <w:t>产卵类型</w:t>
            </w:r>
          </w:p>
        </w:tc>
        <w:tc>
          <w:tcPr>
            <w:tcW w:w="990" w:type="dxa"/>
            <w:vAlign w:val="top"/>
          </w:tcPr>
          <w:p>
            <w:pPr>
              <w:ind w:left="229"/>
              <w:spacing w:before="202" w:line="219" w:lineRule="auto"/>
              <w:rPr>
                <w:rFonts w:ascii="SimSun" w:hAnsi="SimSun" w:eastAsia="SimSun" w:cs="SimSun"/>
                <w:sz w:val="18"/>
                <w:szCs w:val="18"/>
              </w:rPr>
            </w:pPr>
            <w:r>
              <w:rPr>
                <w:rFonts w:ascii="SimSun" w:hAnsi="SimSun" w:eastAsia="SimSun" w:cs="SimSun"/>
                <w:sz w:val="18"/>
                <w:szCs w:val="18"/>
                <w:b/>
                <w:bCs/>
                <w:spacing w:val="-5"/>
              </w:rPr>
              <w:t>繁盛期</w:t>
            </w:r>
          </w:p>
        </w:tc>
        <w:tc>
          <w:tcPr>
            <w:tcW w:w="4375" w:type="dxa"/>
            <w:vAlign w:val="top"/>
          </w:tcPr>
          <w:p>
            <w:pPr>
              <w:ind w:left="1651"/>
              <w:spacing w:before="202" w:line="219" w:lineRule="auto"/>
              <w:rPr>
                <w:rFonts w:ascii="SimSun" w:hAnsi="SimSun" w:eastAsia="SimSun" w:cs="SimSun"/>
                <w:sz w:val="18"/>
                <w:szCs w:val="18"/>
              </w:rPr>
            </w:pPr>
            <w:r>
              <w:rPr>
                <w:rFonts w:ascii="SimSun" w:hAnsi="SimSun" w:eastAsia="SimSun" w:cs="SimSun"/>
                <w:sz w:val="18"/>
                <w:szCs w:val="18"/>
                <w:b/>
                <w:bCs/>
                <w:spacing w:val="-3"/>
              </w:rPr>
              <w:t>生态水文需求</w:t>
            </w:r>
          </w:p>
        </w:tc>
      </w:tr>
      <w:tr>
        <w:trPr>
          <w:trHeight w:val="643" w:hRule="atLeast"/>
        </w:trPr>
        <w:tc>
          <w:tcPr>
            <w:tcW w:w="1415" w:type="dxa"/>
            <w:vAlign w:val="top"/>
          </w:tcPr>
          <w:p>
            <w:pPr>
              <w:ind w:left="351"/>
              <w:spacing w:before="265" w:line="220" w:lineRule="auto"/>
              <w:rPr>
                <w:rFonts w:ascii="SimSun" w:hAnsi="SimSun" w:eastAsia="SimSun" w:cs="SimSun"/>
                <w:sz w:val="18"/>
                <w:szCs w:val="18"/>
              </w:rPr>
            </w:pPr>
            <w:r>
              <w:rPr>
                <w:rFonts w:ascii="SimSun" w:hAnsi="SimSun" w:eastAsia="SimSun" w:cs="SimSun"/>
                <w:sz w:val="18"/>
                <w:szCs w:val="18"/>
                <w:b/>
                <w:bCs/>
                <w:spacing w:val="-4"/>
              </w:rPr>
              <w:t>花斑裸鲤</w:t>
            </w:r>
          </w:p>
        </w:tc>
        <w:tc>
          <w:tcPr>
            <w:tcW w:w="1492" w:type="dxa"/>
            <w:vAlign w:val="top"/>
          </w:tcPr>
          <w:p>
            <w:pPr>
              <w:ind w:left="118"/>
              <w:spacing w:before="265" w:line="219" w:lineRule="auto"/>
              <w:rPr>
                <w:rFonts w:ascii="SimSun" w:hAnsi="SimSun" w:eastAsia="SimSun" w:cs="SimSun"/>
                <w:sz w:val="18"/>
                <w:szCs w:val="18"/>
              </w:rPr>
            </w:pPr>
            <w:r>
              <w:rPr>
                <w:rFonts w:ascii="SimSun" w:hAnsi="SimSun" w:eastAsia="SimSun" w:cs="SimSun"/>
                <w:sz w:val="18"/>
                <w:szCs w:val="18"/>
                <w:b/>
                <w:bCs/>
                <w:spacing w:val="-3"/>
              </w:rPr>
              <w:t>短距离繁殖洄游</w:t>
            </w:r>
          </w:p>
        </w:tc>
        <w:tc>
          <w:tcPr>
            <w:tcW w:w="1013" w:type="dxa"/>
            <w:vAlign w:val="top"/>
          </w:tcPr>
          <w:p>
            <w:pPr>
              <w:ind w:left="239"/>
              <w:spacing w:before="265" w:line="220" w:lineRule="auto"/>
              <w:rPr>
                <w:rFonts w:ascii="SimSun" w:hAnsi="SimSun" w:eastAsia="SimSun" w:cs="SimSun"/>
                <w:sz w:val="18"/>
                <w:szCs w:val="18"/>
              </w:rPr>
            </w:pPr>
            <w:r>
              <w:rPr>
                <w:rFonts w:ascii="SimSun" w:hAnsi="SimSun" w:eastAsia="SimSun" w:cs="SimSun"/>
                <w:sz w:val="18"/>
                <w:szCs w:val="18"/>
                <w:b/>
                <w:bCs/>
                <w:spacing w:val="-4"/>
              </w:rPr>
              <w:t>沉性卵</w:t>
            </w:r>
          </w:p>
        </w:tc>
        <w:tc>
          <w:tcPr>
            <w:tcW w:w="990" w:type="dxa"/>
            <w:vAlign w:val="top"/>
          </w:tcPr>
          <w:p>
            <w:pPr>
              <w:pStyle w:val="TableText"/>
              <w:ind w:left="135"/>
              <w:spacing w:before="265" w:line="219" w:lineRule="auto"/>
              <w:rPr>
                <w:rFonts w:ascii="SimSun" w:hAnsi="SimSun" w:eastAsia="SimSun" w:cs="SimSun"/>
              </w:rPr>
            </w:pPr>
            <w:r>
              <w:rPr>
                <w:b/>
                <w:bCs/>
                <w:spacing w:val="-5"/>
              </w:rPr>
              <w:t>5</w:t>
            </w:r>
            <w:r>
              <w:rPr>
                <w:b/>
                <w:bCs/>
                <w:spacing w:val="13"/>
                <w:w w:val="101"/>
              </w:rPr>
              <w:t xml:space="preserve"> </w:t>
            </w:r>
            <w:r>
              <w:rPr>
                <w:rFonts w:ascii="SimSun" w:hAnsi="SimSun" w:eastAsia="SimSun" w:cs="SimSun"/>
                <w:b/>
                <w:bCs/>
                <w:spacing w:val="-5"/>
              </w:rPr>
              <w:t>月</w:t>
            </w:r>
            <w:r>
              <w:rPr>
                <w:b/>
                <w:bCs/>
                <w:spacing w:val="-5"/>
              </w:rPr>
              <w:t>~6</w:t>
            </w:r>
            <w:r>
              <w:rPr>
                <w:b/>
                <w:bCs/>
                <w:spacing w:val="13"/>
              </w:rPr>
              <w:t xml:space="preserve"> </w:t>
            </w:r>
            <w:r>
              <w:rPr>
                <w:rFonts w:ascii="SimSun" w:hAnsi="SimSun" w:eastAsia="SimSun" w:cs="SimSun"/>
                <w:b/>
                <w:bCs/>
                <w:spacing w:val="-5"/>
              </w:rPr>
              <w:t>月</w:t>
            </w:r>
          </w:p>
        </w:tc>
        <w:tc>
          <w:tcPr>
            <w:tcW w:w="4375" w:type="dxa"/>
            <w:vAlign w:val="top"/>
          </w:tcPr>
          <w:p>
            <w:pPr>
              <w:pStyle w:val="TableText"/>
              <w:ind w:left="112" w:right="48" w:firstLine="3"/>
              <w:spacing w:before="104" w:line="271" w:lineRule="auto"/>
              <w:rPr>
                <w:rFonts w:ascii="SimSun" w:hAnsi="SimSun" w:eastAsia="SimSun" w:cs="SimSun"/>
              </w:rPr>
            </w:pPr>
            <w:r>
              <w:rPr>
                <w:rFonts w:ascii="SimSun" w:hAnsi="SimSun" w:eastAsia="SimSun" w:cs="SimSun"/>
                <w:b/>
                <w:bCs/>
                <w:spacing w:val="-4"/>
              </w:rPr>
              <w:t>一般在河道水深</w:t>
            </w:r>
            <w:r>
              <w:rPr>
                <w:rFonts w:ascii="SimSun" w:hAnsi="SimSun" w:eastAsia="SimSun" w:cs="SimSun"/>
                <w:spacing w:val="-32"/>
              </w:rPr>
              <w:t xml:space="preserve"> </w:t>
            </w:r>
            <w:r>
              <w:rPr>
                <w:b/>
                <w:bCs/>
                <w:spacing w:val="-4"/>
              </w:rPr>
              <w:t>1m</w:t>
            </w:r>
            <w:r>
              <w:rPr>
                <w:rFonts w:ascii="SimSun" w:hAnsi="SimSun" w:eastAsia="SimSun" w:cs="SimSun"/>
                <w:b/>
                <w:bCs/>
                <w:spacing w:val="-4"/>
              </w:rPr>
              <w:t>左右缓流处产卵，产卵场多砾石、</w:t>
            </w:r>
            <w:r>
              <w:rPr>
                <w:rFonts w:ascii="SimSun" w:hAnsi="SimSun" w:eastAsia="SimSun" w:cs="SimSun"/>
                <w:b/>
                <w:bCs/>
                <w:spacing w:val="-2"/>
              </w:rPr>
              <w:t>砂砾为底，水温</w:t>
            </w:r>
            <w:r>
              <w:rPr>
                <w:rFonts w:ascii="SimSun" w:hAnsi="SimSun" w:eastAsia="SimSun" w:cs="SimSun"/>
                <w:spacing w:val="-32"/>
              </w:rPr>
              <w:t xml:space="preserve"> </w:t>
            </w:r>
            <w:r>
              <w:rPr>
                <w:b/>
                <w:bCs/>
                <w:spacing w:val="-2"/>
              </w:rPr>
              <w:t>10℃</w:t>
            </w:r>
            <w:r>
              <w:rPr>
                <w:rFonts w:ascii="SimSun" w:hAnsi="SimSun" w:eastAsia="SimSun" w:cs="SimSun"/>
                <w:b/>
                <w:bCs/>
                <w:spacing w:val="-2"/>
              </w:rPr>
              <w:t>左右，沙珠玉河繁殖期稍提前</w:t>
            </w:r>
          </w:p>
        </w:tc>
      </w:tr>
      <w:tr>
        <w:trPr>
          <w:trHeight w:val="648" w:hRule="atLeast"/>
        </w:trPr>
        <w:tc>
          <w:tcPr>
            <w:tcW w:w="1415" w:type="dxa"/>
            <w:vAlign w:val="top"/>
          </w:tcPr>
          <w:p>
            <w:pPr>
              <w:ind w:left="261"/>
              <w:spacing w:before="267" w:line="219" w:lineRule="auto"/>
              <w:rPr>
                <w:rFonts w:ascii="SimSun" w:hAnsi="SimSun" w:eastAsia="SimSun" w:cs="SimSun"/>
                <w:sz w:val="18"/>
                <w:szCs w:val="18"/>
              </w:rPr>
            </w:pPr>
            <w:r>
              <w:rPr>
                <w:rFonts w:ascii="SimSun" w:hAnsi="SimSun" w:eastAsia="SimSun" w:cs="SimSun"/>
                <w:sz w:val="18"/>
                <w:szCs w:val="18"/>
                <w:b/>
                <w:bCs/>
                <w:spacing w:val="-4"/>
              </w:rPr>
              <w:t>茶卡高原鳅</w:t>
            </w:r>
          </w:p>
        </w:tc>
        <w:tc>
          <w:tcPr>
            <w:tcW w:w="1492" w:type="dxa"/>
            <w:vAlign w:val="top"/>
          </w:tcPr>
          <w:p>
            <w:pPr>
              <w:ind w:left="480"/>
              <w:spacing w:before="267" w:line="220" w:lineRule="auto"/>
              <w:rPr>
                <w:rFonts w:ascii="SimSun" w:hAnsi="SimSun" w:eastAsia="SimSun" w:cs="SimSun"/>
                <w:sz w:val="18"/>
                <w:szCs w:val="18"/>
              </w:rPr>
            </w:pPr>
            <w:r>
              <w:rPr>
                <w:rFonts w:ascii="SimSun" w:hAnsi="SimSun" w:eastAsia="SimSun" w:cs="SimSun"/>
                <w:sz w:val="18"/>
                <w:szCs w:val="18"/>
                <w:b/>
                <w:bCs/>
                <w:spacing w:val="-5"/>
              </w:rPr>
              <w:t>定居性</w:t>
            </w:r>
          </w:p>
        </w:tc>
        <w:tc>
          <w:tcPr>
            <w:tcW w:w="1013" w:type="dxa"/>
            <w:vAlign w:val="top"/>
          </w:tcPr>
          <w:p>
            <w:pPr>
              <w:ind w:left="148"/>
              <w:spacing w:before="267" w:line="219" w:lineRule="auto"/>
              <w:rPr>
                <w:rFonts w:ascii="SimSun" w:hAnsi="SimSun" w:eastAsia="SimSun" w:cs="SimSun"/>
                <w:sz w:val="18"/>
                <w:szCs w:val="18"/>
              </w:rPr>
            </w:pPr>
            <w:r>
              <w:rPr>
                <w:rFonts w:ascii="SimSun" w:hAnsi="SimSun" w:eastAsia="SimSun" w:cs="SimSun"/>
                <w:sz w:val="18"/>
                <w:szCs w:val="18"/>
                <w:b/>
                <w:bCs/>
                <w:spacing w:val="-4"/>
              </w:rPr>
              <w:t>沉粘性卵</w:t>
            </w:r>
          </w:p>
        </w:tc>
        <w:tc>
          <w:tcPr>
            <w:tcW w:w="990" w:type="dxa"/>
            <w:vAlign w:val="top"/>
          </w:tcPr>
          <w:p>
            <w:pPr>
              <w:pStyle w:val="TableText"/>
              <w:ind w:left="133"/>
              <w:spacing w:before="267" w:line="219" w:lineRule="auto"/>
              <w:rPr>
                <w:rFonts w:ascii="SimSun" w:hAnsi="SimSun" w:eastAsia="SimSun" w:cs="SimSun"/>
              </w:rPr>
            </w:pPr>
            <w:r>
              <w:rPr>
                <w:b/>
                <w:bCs/>
                <w:spacing w:val="-4"/>
              </w:rPr>
              <w:t>4</w:t>
            </w:r>
            <w:r>
              <w:rPr>
                <w:b/>
                <w:bCs/>
                <w:spacing w:val="10"/>
              </w:rPr>
              <w:t xml:space="preserve"> </w:t>
            </w:r>
            <w:r>
              <w:rPr>
                <w:rFonts w:ascii="SimSun" w:hAnsi="SimSun" w:eastAsia="SimSun" w:cs="SimSun"/>
                <w:b/>
                <w:bCs/>
                <w:spacing w:val="-4"/>
              </w:rPr>
              <w:t>月</w:t>
            </w:r>
            <w:r>
              <w:rPr>
                <w:b/>
                <w:bCs/>
                <w:spacing w:val="-4"/>
              </w:rPr>
              <w:t>~5</w:t>
            </w:r>
            <w:r>
              <w:rPr>
                <w:b/>
                <w:bCs/>
                <w:spacing w:val="13"/>
              </w:rPr>
              <w:t xml:space="preserve"> </w:t>
            </w:r>
            <w:r>
              <w:rPr>
                <w:rFonts w:ascii="SimSun" w:hAnsi="SimSun" w:eastAsia="SimSun" w:cs="SimSun"/>
                <w:b/>
                <w:bCs/>
                <w:spacing w:val="-4"/>
              </w:rPr>
              <w:t>月</w:t>
            </w:r>
          </w:p>
        </w:tc>
        <w:tc>
          <w:tcPr>
            <w:tcW w:w="4375" w:type="dxa"/>
            <w:vAlign w:val="top"/>
          </w:tcPr>
          <w:p>
            <w:pPr>
              <w:ind w:left="113" w:right="106"/>
              <w:spacing w:before="105" w:line="273" w:lineRule="auto"/>
              <w:rPr>
                <w:rFonts w:ascii="SimSun" w:hAnsi="SimSun" w:eastAsia="SimSun" w:cs="SimSun"/>
                <w:sz w:val="18"/>
                <w:szCs w:val="18"/>
              </w:rPr>
            </w:pPr>
            <w:r>
              <w:rPr>
                <w:rFonts w:ascii="SimSun" w:hAnsi="SimSun" w:eastAsia="SimSun" w:cs="SimSun"/>
                <w:sz w:val="18"/>
                <w:szCs w:val="18"/>
                <w:b/>
                <w:bCs/>
                <w:spacing w:val="-2"/>
              </w:rPr>
              <w:t>产卵场一般位于靠近岸边的浅水区域，要求有水草分</w:t>
            </w:r>
            <w:r>
              <w:rPr>
                <w:rFonts w:ascii="SimSun" w:hAnsi="SimSun" w:eastAsia="SimSun" w:cs="SimSun"/>
                <w:sz w:val="18"/>
                <w:szCs w:val="18"/>
                <w:b/>
                <w:bCs/>
                <w:spacing w:val="-4"/>
              </w:rPr>
              <w:t>布，</w:t>
            </w:r>
            <w:r>
              <w:rPr>
                <w:rFonts w:ascii="SimSun" w:hAnsi="SimSun" w:eastAsia="SimSun" w:cs="SimSun"/>
                <w:sz w:val="18"/>
                <w:szCs w:val="18"/>
                <w:spacing w:val="-46"/>
              </w:rPr>
              <w:t xml:space="preserve"> </w:t>
            </w:r>
            <w:r>
              <w:rPr>
                <w:rFonts w:ascii="SimSun" w:hAnsi="SimSun" w:eastAsia="SimSun" w:cs="SimSun"/>
                <w:sz w:val="18"/>
                <w:szCs w:val="18"/>
                <w:b/>
                <w:bCs/>
                <w:spacing w:val="-4"/>
              </w:rPr>
              <w:t>日照时间长，底质为砂砾以及泥沙均可</w:t>
            </w:r>
          </w:p>
        </w:tc>
      </w:tr>
    </w:tbl>
    <w:p>
      <w:pPr>
        <w:ind w:left="116" w:right="30" w:firstLine="483"/>
        <w:spacing w:before="202" w:line="379" w:lineRule="auto"/>
        <w:jc w:val="both"/>
        <w:rPr>
          <w:rFonts w:ascii="SimSun" w:hAnsi="SimSun" w:eastAsia="SimSun" w:cs="SimSun"/>
          <w:sz w:val="24"/>
          <w:szCs w:val="24"/>
        </w:rPr>
      </w:pPr>
      <w:r>
        <w:rPr>
          <w:rFonts w:ascii="SimSun" w:hAnsi="SimSun" w:eastAsia="SimSun" w:cs="SimSun"/>
          <w:sz w:val="24"/>
          <w:szCs w:val="24"/>
          <w:b/>
          <w:bCs/>
          <w:spacing w:val="-4"/>
        </w:rPr>
        <w:t>上述鱼类在产卵繁殖季节对水深、流速的适宜性参数主要参考《</w:t>
      </w:r>
      <w:r>
        <w:rPr>
          <w:rFonts w:ascii="SimSun" w:hAnsi="SimSun" w:eastAsia="SimSun" w:cs="SimSun"/>
          <w:sz w:val="24"/>
          <w:szCs w:val="24"/>
          <w:b/>
          <w:bCs/>
          <w:spacing w:val="-5"/>
        </w:rPr>
        <w:t>黄河羊曲水电站环</w:t>
      </w:r>
      <w:r>
        <w:rPr>
          <w:rFonts w:ascii="SimSun" w:hAnsi="SimSun" w:eastAsia="SimSun" w:cs="SimSun"/>
          <w:sz w:val="24"/>
          <w:szCs w:val="24"/>
          <w:b/>
          <w:bCs/>
          <w:spacing w:val="-6"/>
        </w:rPr>
        <w:t>境影响报告书》（</w:t>
      </w:r>
      <w:r>
        <w:rPr>
          <w:rFonts w:ascii="Times New Roman" w:hAnsi="Times New Roman" w:eastAsia="Times New Roman" w:cs="Times New Roman"/>
          <w:sz w:val="24"/>
          <w:szCs w:val="24"/>
          <w:b/>
          <w:bCs/>
          <w:spacing w:val="-6"/>
        </w:rPr>
        <w:t>2020 </w:t>
      </w:r>
      <w:r>
        <w:rPr>
          <w:rFonts w:ascii="SimSun" w:hAnsi="SimSun" w:eastAsia="SimSun" w:cs="SimSun"/>
          <w:sz w:val="24"/>
          <w:szCs w:val="24"/>
          <w:b/>
          <w:bCs/>
          <w:spacing w:val="-6"/>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月）内容：</w:t>
      </w:r>
      <w:r>
        <w:rPr>
          <w:rFonts w:ascii="Times New Roman" w:hAnsi="Times New Roman" w:eastAsia="Times New Roman" w:cs="Times New Roman"/>
          <w:sz w:val="24"/>
          <w:szCs w:val="24"/>
          <w:b/>
          <w:bCs/>
          <w:spacing w:val="-6"/>
        </w:rPr>
        <w:t>“</w:t>
      </w:r>
      <w:r>
        <w:rPr>
          <w:rFonts w:ascii="SimSun" w:hAnsi="SimSun" w:eastAsia="SimSun" w:cs="SimSun"/>
          <w:sz w:val="24"/>
          <w:szCs w:val="24"/>
          <w:b/>
          <w:bCs/>
          <w:spacing w:val="-6"/>
        </w:rPr>
        <w:t>经对羊曲河段鱼</w:t>
      </w:r>
      <w:r>
        <w:rPr>
          <w:rFonts w:ascii="SimSun" w:hAnsi="SimSun" w:eastAsia="SimSun" w:cs="SimSun"/>
          <w:sz w:val="24"/>
          <w:szCs w:val="24"/>
          <w:b/>
          <w:bCs/>
          <w:spacing w:val="-7"/>
        </w:rPr>
        <w:t>类集中繁殖河段现场观测统计、</w:t>
      </w:r>
      <w:r>
        <w:rPr>
          <w:rFonts w:ascii="SimSun" w:hAnsi="SimSun" w:eastAsia="SimSun" w:cs="SimSun"/>
          <w:sz w:val="24"/>
          <w:szCs w:val="24"/>
          <w:b/>
          <w:bCs/>
          <w:spacing w:val="-4"/>
        </w:rPr>
        <w:t>鱼类游泳能力试验结果、水力学计算及与行业专家咨询，认为花斑裸鲤、刺鼩及高原鳅</w:t>
      </w:r>
      <w:r>
        <w:rPr>
          <w:rFonts w:ascii="SimSun" w:hAnsi="SimSun" w:eastAsia="SimSun" w:cs="SimSun"/>
          <w:sz w:val="24"/>
          <w:szCs w:val="24"/>
          <w:b/>
          <w:bCs/>
          <w:spacing w:val="-2"/>
        </w:rPr>
        <w:t>产卵繁殖适宜的水深为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0.1m~2.0m</w:t>
      </w:r>
      <w:r>
        <w:rPr>
          <w:rFonts w:ascii="SimSun" w:hAnsi="SimSun" w:eastAsia="SimSun" w:cs="SimSun"/>
          <w:sz w:val="24"/>
          <w:szCs w:val="24"/>
          <w:b/>
          <w:bCs/>
          <w:spacing w:val="-2"/>
        </w:rPr>
        <w:t>（仔幼鱼分布</w:t>
      </w:r>
      <w:r>
        <w:rPr>
          <w:rFonts w:ascii="SimSun" w:hAnsi="SimSun" w:eastAsia="SimSun" w:cs="SimSun"/>
          <w:sz w:val="24"/>
          <w:szCs w:val="24"/>
          <w:b/>
          <w:bCs/>
          <w:spacing w:val="-8"/>
        </w:rPr>
        <w:t>），</w:t>
      </w:r>
      <w:r>
        <w:rPr>
          <w:rFonts w:ascii="SimSun" w:hAnsi="SimSun" w:eastAsia="SimSun" w:cs="SimSun"/>
          <w:sz w:val="24"/>
          <w:szCs w:val="24"/>
          <w:b/>
          <w:bCs/>
          <w:spacing w:val="-2"/>
        </w:rPr>
        <w:t>其中最适宜水深为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0</w:t>
      </w:r>
      <w:r>
        <w:rPr>
          <w:rFonts w:ascii="Times New Roman" w:hAnsi="Times New Roman" w:eastAsia="Times New Roman" w:cs="Times New Roman"/>
          <w:sz w:val="24"/>
          <w:szCs w:val="24"/>
          <w:b/>
          <w:bCs/>
          <w:spacing w:val="-3"/>
        </w:rPr>
        <w:t>.3m~1.0m</w:t>
      </w:r>
      <w:r>
        <w:rPr>
          <w:rFonts w:ascii="SimSun" w:hAnsi="SimSun" w:eastAsia="SimSun" w:cs="SimSun"/>
          <w:sz w:val="24"/>
          <w:szCs w:val="24"/>
          <w:b/>
          <w:bCs/>
          <w:spacing w:val="-3"/>
        </w:rPr>
        <w:t>（稚</w:t>
      </w:r>
      <w:r>
        <w:rPr>
          <w:rFonts w:ascii="SimSun" w:hAnsi="SimSun" w:eastAsia="SimSun" w:cs="SimSun"/>
          <w:sz w:val="24"/>
          <w:szCs w:val="24"/>
          <w:b/>
          <w:bCs/>
        </w:rPr>
        <w:t>鱼分布</w:t>
      </w:r>
      <w:r>
        <w:rPr>
          <w:rFonts w:ascii="SimSun" w:hAnsi="SimSun" w:eastAsia="SimSun" w:cs="SimSun"/>
          <w:sz w:val="24"/>
          <w:szCs w:val="24"/>
          <w:b/>
          <w:bCs/>
          <w:spacing w:val="10"/>
        </w:rPr>
        <w:t>）；</w:t>
      </w:r>
      <w:r>
        <w:rPr>
          <w:rFonts w:ascii="SimSun" w:hAnsi="SimSun" w:eastAsia="SimSun" w:cs="SimSun"/>
          <w:sz w:val="24"/>
          <w:szCs w:val="24"/>
          <w:b/>
          <w:bCs/>
        </w:rPr>
        <w:t>适宜的流速为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rPr>
        <w:t>0.3m~1.5m/s</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rPr>
        <w:t>，其中最适宜流</w:t>
      </w:r>
      <w:r>
        <w:rPr>
          <w:rFonts w:ascii="SimSun" w:hAnsi="SimSun" w:eastAsia="SimSun" w:cs="SimSun"/>
          <w:sz w:val="24"/>
          <w:szCs w:val="24"/>
          <w:b/>
          <w:bCs/>
          <w:spacing w:val="-1"/>
        </w:rPr>
        <w:t>速为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0.5m~0.8m/s</w:t>
      </w:r>
      <w:r>
        <w:rPr>
          <w:rFonts w:ascii="SimSun" w:hAnsi="SimSun" w:eastAsia="SimSun" w:cs="SimSun"/>
          <w:sz w:val="24"/>
          <w:szCs w:val="24"/>
          <w:b/>
          <w:bCs/>
          <w:spacing w:val="-1"/>
        </w:rPr>
        <w:t>（游泳能力试</w:t>
      </w:r>
      <w:r>
        <w:rPr>
          <w:rFonts w:ascii="SimSun" w:hAnsi="SimSun" w:eastAsia="SimSun" w:cs="SimSun"/>
          <w:sz w:val="24"/>
          <w:szCs w:val="24"/>
          <w:b/>
          <w:bCs/>
          <w:spacing w:val="-6"/>
        </w:rPr>
        <w:t>验）。</w:t>
      </w:r>
      <w:r>
        <w:rPr>
          <w:rFonts w:ascii="Times New Roman" w:hAnsi="Times New Roman" w:eastAsia="Times New Roman" w:cs="Times New Roman"/>
          <w:sz w:val="24"/>
          <w:szCs w:val="24"/>
          <w:b/>
          <w:bCs/>
          <w:spacing w:val="-6"/>
        </w:rPr>
        <w:t>”“</w:t>
      </w:r>
      <w:r>
        <w:rPr>
          <w:rFonts w:ascii="SimSun" w:hAnsi="SimSun" w:eastAsia="SimSun" w:cs="SimSun"/>
          <w:sz w:val="24"/>
          <w:szCs w:val="24"/>
          <w:b/>
          <w:bCs/>
          <w:spacing w:val="-6"/>
        </w:rPr>
        <w:t>鱼类游泳能力试验：鱼类游泳能力试验结果显示，</w:t>
      </w:r>
      <w:r>
        <w:rPr>
          <w:rFonts w:ascii="Times New Roman" w:hAnsi="Times New Roman" w:eastAsia="Times New Roman" w:cs="Times New Roman"/>
          <w:sz w:val="24"/>
          <w:szCs w:val="24"/>
          <w:b/>
          <w:bCs/>
          <w:spacing w:val="-6"/>
        </w:rPr>
        <w:t>7 </w:t>
      </w:r>
      <w:r>
        <w:rPr>
          <w:rFonts w:ascii="SimSun" w:hAnsi="SimSun" w:eastAsia="SimSun" w:cs="SimSun"/>
          <w:sz w:val="24"/>
          <w:szCs w:val="24"/>
          <w:b/>
          <w:bCs/>
          <w:spacing w:val="-6"/>
        </w:rPr>
        <w:t>种过鱼对象（黄河</w:t>
      </w:r>
      <w:r>
        <w:rPr>
          <w:rFonts w:ascii="SimSun" w:hAnsi="SimSun" w:eastAsia="SimSun" w:cs="SimSun"/>
          <w:sz w:val="24"/>
          <w:szCs w:val="24"/>
          <w:b/>
          <w:bCs/>
          <w:spacing w:val="-7"/>
        </w:rPr>
        <w:t>裸裂尻、</w:t>
      </w:r>
      <w:r>
        <w:rPr>
          <w:rFonts w:ascii="SimSun" w:hAnsi="SimSun" w:eastAsia="SimSun" w:cs="SimSun"/>
          <w:sz w:val="24"/>
          <w:szCs w:val="24"/>
          <w:b/>
          <w:bCs/>
          <w:spacing w:val="-4"/>
        </w:rPr>
        <w:t>花斑裸鲤、厚唇裸重唇鱼、极边扁咽齿鱼、骨唇黄河鱼、刺鼩和拟鲶高原鳅）的感应流</w:t>
      </w:r>
      <w:r>
        <w:rPr>
          <w:rFonts w:ascii="SimSun" w:hAnsi="SimSun" w:eastAsia="SimSun" w:cs="SimSun"/>
          <w:sz w:val="24"/>
          <w:szCs w:val="24"/>
          <w:b/>
          <w:bCs/>
          <w:spacing w:val="-7"/>
        </w:rPr>
        <w:t>速</w:t>
      </w:r>
      <w:r>
        <w:rPr>
          <w:rFonts w:ascii="SimSun" w:hAnsi="SimSun" w:eastAsia="SimSun" w:cs="SimSun"/>
          <w:sz w:val="24"/>
          <w:szCs w:val="24"/>
          <w:spacing w:val="14"/>
        </w:rPr>
        <w:t xml:space="preserve">   </w:t>
      </w:r>
      <w:r>
        <w:rPr>
          <w:rFonts w:ascii="SimSun" w:hAnsi="SimSun" w:eastAsia="SimSun" w:cs="SimSun"/>
          <w:sz w:val="24"/>
          <w:szCs w:val="24"/>
          <w:b/>
          <w:bCs/>
          <w:spacing w:val="-7"/>
        </w:rPr>
        <w:t>范</w:t>
      </w:r>
      <w:r>
        <w:rPr>
          <w:rFonts w:ascii="SimSun" w:hAnsi="SimSun" w:eastAsia="SimSun" w:cs="SimSun"/>
          <w:sz w:val="24"/>
          <w:szCs w:val="24"/>
          <w:spacing w:val="19"/>
        </w:rPr>
        <w:t xml:space="preserve">   </w:t>
      </w:r>
      <w:r>
        <w:rPr>
          <w:rFonts w:ascii="SimSun" w:hAnsi="SimSun" w:eastAsia="SimSun" w:cs="SimSun"/>
          <w:sz w:val="24"/>
          <w:szCs w:val="24"/>
          <w:b/>
          <w:bCs/>
          <w:spacing w:val="-7"/>
        </w:rPr>
        <w:t>围</w:t>
      </w:r>
      <w:r>
        <w:rPr>
          <w:rFonts w:ascii="SimSun" w:hAnsi="SimSun" w:eastAsia="SimSun" w:cs="SimSun"/>
          <w:sz w:val="24"/>
          <w:szCs w:val="24"/>
          <w:spacing w:val="13"/>
        </w:rPr>
        <w:t xml:space="preserve">   </w:t>
      </w:r>
      <w:r>
        <w:rPr>
          <w:rFonts w:ascii="SimSun" w:hAnsi="SimSun" w:eastAsia="SimSun" w:cs="SimSun"/>
          <w:sz w:val="24"/>
          <w:szCs w:val="24"/>
          <w:b/>
          <w:bCs/>
          <w:spacing w:val="-7"/>
        </w:rPr>
        <w:t>在</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7"/>
        </w:rPr>
        <w:t>0.018m/s~0.1780m/</w:t>
      </w:r>
      <w:r>
        <w:rPr>
          <w:rFonts w:ascii="Times New Roman" w:hAnsi="Times New Roman" w:eastAsia="Times New Roman" w:cs="Times New Roman"/>
          <w:sz w:val="24"/>
          <w:szCs w:val="24"/>
          <w:b/>
          <w:bCs/>
          <w:spacing w:val="-8"/>
        </w:rPr>
        <w:t>s</w:t>
      </w:r>
      <w:r>
        <w:rPr>
          <w:rFonts w:ascii="Times New Roman" w:hAnsi="Times New Roman" w:eastAsia="Times New Roman" w:cs="Times New Roman"/>
          <w:sz w:val="24"/>
          <w:szCs w:val="24"/>
          <w:b/>
          <w:bCs/>
          <w:spacing w:val="6"/>
        </w:rPr>
        <w:t xml:space="preserve">       </w:t>
      </w:r>
      <w:r>
        <w:rPr>
          <w:rFonts w:ascii="SimSun" w:hAnsi="SimSun" w:eastAsia="SimSun" w:cs="SimSun"/>
          <w:sz w:val="24"/>
          <w:szCs w:val="24"/>
          <w:b/>
          <w:bCs/>
          <w:spacing w:val="-8"/>
        </w:rPr>
        <w:t>之</w:t>
      </w:r>
      <w:r>
        <w:rPr>
          <w:rFonts w:ascii="SimSun" w:hAnsi="SimSun" w:eastAsia="SimSun" w:cs="SimSun"/>
          <w:sz w:val="24"/>
          <w:szCs w:val="24"/>
          <w:spacing w:val="19"/>
        </w:rPr>
        <w:t xml:space="preserve">   </w:t>
      </w:r>
      <w:r>
        <w:rPr>
          <w:rFonts w:ascii="SimSun" w:hAnsi="SimSun" w:eastAsia="SimSun" w:cs="SimSun"/>
          <w:sz w:val="24"/>
          <w:szCs w:val="24"/>
          <w:b/>
          <w:bCs/>
          <w:spacing w:val="-8"/>
        </w:rPr>
        <w:t>间</w:t>
      </w:r>
      <w:r>
        <w:rPr>
          <w:rFonts w:ascii="SimSun" w:hAnsi="SimSun" w:eastAsia="SimSun" w:cs="SimSun"/>
          <w:sz w:val="24"/>
          <w:szCs w:val="24"/>
          <w:spacing w:val="18"/>
        </w:rPr>
        <w:t xml:space="preserve">   </w:t>
      </w:r>
      <w:r>
        <w:rPr>
          <w:rFonts w:ascii="SimSun" w:hAnsi="SimSun" w:eastAsia="SimSun" w:cs="SimSun"/>
          <w:sz w:val="24"/>
          <w:szCs w:val="24"/>
          <w:b/>
          <w:bCs/>
          <w:spacing w:val="-8"/>
        </w:rPr>
        <w:t>，</w:t>
      </w:r>
      <w:r>
        <w:rPr>
          <w:rFonts w:ascii="SimSun" w:hAnsi="SimSun" w:eastAsia="SimSun" w:cs="SimSun"/>
          <w:sz w:val="24"/>
          <w:szCs w:val="24"/>
          <w:spacing w:val="13"/>
        </w:rPr>
        <w:t xml:space="preserve">   </w:t>
      </w:r>
      <w:r>
        <w:rPr>
          <w:rFonts w:ascii="SimSun" w:hAnsi="SimSun" w:eastAsia="SimSun" w:cs="SimSun"/>
          <w:sz w:val="24"/>
          <w:szCs w:val="24"/>
          <w:b/>
          <w:bCs/>
          <w:spacing w:val="-8"/>
        </w:rPr>
        <w:t>平</w:t>
      </w:r>
      <w:r>
        <w:rPr>
          <w:rFonts w:ascii="SimSun" w:hAnsi="SimSun" w:eastAsia="SimSun" w:cs="SimSun"/>
          <w:sz w:val="24"/>
          <w:szCs w:val="24"/>
          <w:spacing w:val="13"/>
        </w:rPr>
        <w:t xml:space="preserve">   </w:t>
      </w:r>
      <w:r>
        <w:rPr>
          <w:rFonts w:ascii="SimSun" w:hAnsi="SimSun" w:eastAsia="SimSun" w:cs="SimSun"/>
          <w:sz w:val="24"/>
          <w:szCs w:val="24"/>
          <w:b/>
          <w:bCs/>
          <w:spacing w:val="-8"/>
        </w:rPr>
        <w:t>均</w:t>
      </w:r>
      <w:r>
        <w:rPr>
          <w:rFonts w:ascii="SimSun" w:hAnsi="SimSun" w:eastAsia="SimSun" w:cs="SimSun"/>
          <w:sz w:val="24"/>
          <w:szCs w:val="24"/>
          <w:spacing w:val="11"/>
        </w:rPr>
        <w:t xml:space="preserve">   </w:t>
      </w:r>
      <w:r>
        <w:rPr>
          <w:rFonts w:ascii="SimSun" w:hAnsi="SimSun" w:eastAsia="SimSun" w:cs="SimSun"/>
          <w:sz w:val="24"/>
          <w:szCs w:val="24"/>
          <w:b/>
          <w:bCs/>
          <w:spacing w:val="-8"/>
        </w:rPr>
        <w:t>值</w:t>
      </w:r>
      <w:r>
        <w:rPr>
          <w:rFonts w:ascii="SimSun" w:hAnsi="SimSun" w:eastAsia="SimSun" w:cs="SimSun"/>
          <w:sz w:val="24"/>
          <w:szCs w:val="24"/>
          <w:spacing w:val="14"/>
        </w:rPr>
        <w:t xml:space="preserve">   </w:t>
      </w:r>
      <w:r>
        <w:rPr>
          <w:rFonts w:ascii="SimSun" w:hAnsi="SimSun" w:eastAsia="SimSun" w:cs="SimSun"/>
          <w:sz w:val="24"/>
          <w:szCs w:val="24"/>
          <w:b/>
          <w:bCs/>
          <w:spacing w:val="-8"/>
        </w:rPr>
        <w:t>为</w:t>
      </w:r>
      <w:r>
        <w:rPr>
          <w:rFonts w:ascii="Times New Roman" w:hAnsi="Times New Roman" w:eastAsia="Times New Roman" w:cs="Times New Roman"/>
          <w:sz w:val="24"/>
          <w:szCs w:val="24"/>
          <w:b/>
          <w:bCs/>
          <w:spacing w:val="-1"/>
        </w:rPr>
        <w:t>0.0378m/s±0.0008m/s~0.0699m/s±0.0340m/s </w:t>
      </w:r>
      <w:r>
        <w:rPr>
          <w:rFonts w:ascii="SimSun" w:hAnsi="SimSun" w:eastAsia="SimSun" w:cs="SimSun"/>
          <w:sz w:val="24"/>
          <w:szCs w:val="24"/>
          <w:b/>
          <w:bCs/>
          <w:spacing w:val="-1"/>
        </w:rPr>
        <w:t>之间，厚唇</w:t>
      </w:r>
      <w:r>
        <w:rPr>
          <w:rFonts w:ascii="SimSun" w:hAnsi="SimSun" w:eastAsia="SimSun" w:cs="SimSun"/>
          <w:sz w:val="24"/>
          <w:szCs w:val="24"/>
          <w:b/>
          <w:bCs/>
          <w:spacing w:val="-2"/>
        </w:rPr>
        <w:t>裸重唇鱼对水流变化最敏感，其</w:t>
      </w:r>
      <w:r>
        <w:rPr>
          <w:rFonts w:ascii="SimSun" w:hAnsi="SimSun" w:eastAsia="SimSun" w:cs="SimSun"/>
          <w:sz w:val="24"/>
          <w:szCs w:val="24"/>
          <w:b/>
          <w:bCs/>
          <w:spacing w:val="-4"/>
        </w:rPr>
        <w:t>次是黄河裸裂尻鱼、骨唇黄河鱼、极边扁咽齿、花斑裸鲤、刺鼩以及拟鲶高原鳅，与实</w:t>
      </w:r>
      <w:r>
        <w:rPr>
          <w:rFonts w:ascii="SimSun" w:hAnsi="SimSun" w:eastAsia="SimSun" w:cs="SimSun"/>
          <w:sz w:val="24"/>
          <w:szCs w:val="24"/>
          <w:b/>
          <w:bCs/>
          <w:spacing w:val="25"/>
          <w:w w:val="114"/>
        </w:rPr>
        <w:t>验对象生态习性基本保持一致</w:t>
      </w:r>
      <w:r>
        <w:rPr>
          <w:rFonts w:ascii="SimSun" w:hAnsi="SimSun" w:eastAsia="SimSun" w:cs="SimSun"/>
          <w:sz w:val="24"/>
          <w:szCs w:val="24"/>
          <w:spacing w:val="-20"/>
        </w:rPr>
        <w:t xml:space="preserve"> </w:t>
      </w:r>
      <w:r>
        <w:rPr>
          <w:rFonts w:ascii="SimSun" w:hAnsi="SimSun" w:eastAsia="SimSun" w:cs="SimSun"/>
          <w:sz w:val="24"/>
          <w:szCs w:val="24"/>
          <w:b/>
          <w:bCs/>
          <w:spacing w:val="25"/>
          <w:w w:val="114"/>
        </w:rPr>
        <w:t>。</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5"/>
          <w:w w:val="114"/>
        </w:rPr>
        <w:t>7</w:t>
      </w:r>
      <w:r>
        <w:rPr>
          <w:rFonts w:ascii="SimSun" w:hAnsi="SimSun" w:eastAsia="SimSun" w:cs="SimSun"/>
          <w:sz w:val="24"/>
          <w:szCs w:val="24"/>
          <w:b/>
          <w:bCs/>
          <w:spacing w:val="25"/>
          <w:w w:val="114"/>
        </w:rPr>
        <w:t>种过鱼对象的临界</w:t>
      </w:r>
      <w:r>
        <w:rPr>
          <w:rFonts w:ascii="SimSun" w:hAnsi="SimSun" w:eastAsia="SimSun" w:cs="SimSun"/>
          <w:sz w:val="24"/>
          <w:szCs w:val="24"/>
          <w:b/>
          <w:bCs/>
          <w:spacing w:val="24"/>
          <w:w w:val="114"/>
        </w:rPr>
        <w:t>游泳速度范围在</w:t>
      </w:r>
      <w:r>
        <w:rPr>
          <w:rFonts w:ascii="Times New Roman" w:hAnsi="Times New Roman" w:eastAsia="Times New Roman" w:cs="Times New Roman"/>
          <w:sz w:val="24"/>
          <w:szCs w:val="24"/>
          <w:b/>
          <w:bCs/>
          <w:spacing w:val="-1"/>
        </w:rPr>
        <w:t>0.4904m/s~1.5101m/s </w:t>
      </w:r>
      <w:r>
        <w:rPr>
          <w:rFonts w:ascii="SimSun" w:hAnsi="SimSun" w:eastAsia="SimSun" w:cs="SimSun"/>
          <w:sz w:val="24"/>
          <w:szCs w:val="24"/>
          <w:b/>
          <w:bCs/>
          <w:spacing w:val="-1"/>
        </w:rPr>
        <w:t>之间，平均值在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
        </w:rPr>
        <w:t>0.7226m/s±0.1229m/s~1.0278±0.1900m/s </w:t>
      </w:r>
      <w:r>
        <w:rPr>
          <w:rFonts w:ascii="SimSun" w:hAnsi="SimSun" w:eastAsia="SimSun" w:cs="SimSun"/>
          <w:sz w:val="24"/>
          <w:szCs w:val="24"/>
          <w:b/>
          <w:bCs/>
          <w:spacing w:val="-1"/>
        </w:rPr>
        <w:t>之间，拟</w:t>
      </w:r>
      <w:r>
        <w:rPr>
          <w:rFonts w:ascii="SimSun" w:hAnsi="SimSun" w:eastAsia="SimSun" w:cs="SimSun"/>
          <w:sz w:val="24"/>
          <w:szCs w:val="24"/>
          <w:b/>
          <w:bCs/>
          <w:spacing w:val="-8"/>
        </w:rPr>
        <w:t>鲶高原鳅的克流能力最强，其次是黄河裸裂尻、骨唇黄河鱼、花斑裸鲤、厚唇裸重</w:t>
      </w:r>
      <w:r>
        <w:rPr>
          <w:rFonts w:ascii="SimSun" w:hAnsi="SimSun" w:eastAsia="SimSun" w:cs="SimSun"/>
          <w:sz w:val="24"/>
          <w:szCs w:val="24"/>
          <w:b/>
          <w:bCs/>
          <w:spacing w:val="-9"/>
        </w:rPr>
        <w:t>唇鱼、</w:t>
      </w:r>
      <w:r>
        <w:rPr>
          <w:rFonts w:ascii="SimSun" w:hAnsi="SimSun" w:eastAsia="SimSun" w:cs="SimSun"/>
          <w:sz w:val="24"/>
          <w:szCs w:val="24"/>
          <w:b/>
          <w:bCs/>
          <w:spacing w:val="-3"/>
        </w:rPr>
        <w:t>极边扁咽齿以及刺鼩。</w:t>
      </w:r>
      <w:r>
        <w:rPr>
          <w:rFonts w:ascii="Times New Roman" w:hAnsi="Times New Roman" w:eastAsia="Times New Roman" w:cs="Times New Roman"/>
          <w:sz w:val="24"/>
          <w:szCs w:val="24"/>
          <w:b/>
          <w:bCs/>
          <w:spacing w:val="-3"/>
        </w:rPr>
        <w:t>7 </w:t>
      </w:r>
      <w:r>
        <w:rPr>
          <w:rFonts w:ascii="SimSun" w:hAnsi="SimSun" w:eastAsia="SimSun" w:cs="SimSun"/>
          <w:sz w:val="24"/>
          <w:szCs w:val="24"/>
          <w:b/>
          <w:bCs/>
          <w:spacing w:val="-3"/>
        </w:rPr>
        <w:t>种过鱼对象的突进游泳速度范围在</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3"/>
        </w:rPr>
        <w:t>0.7115m/s~1.6355m/s </w:t>
      </w:r>
      <w:r>
        <w:rPr>
          <w:rFonts w:ascii="SimSun" w:hAnsi="SimSun" w:eastAsia="SimSun" w:cs="SimSun"/>
          <w:sz w:val="24"/>
          <w:szCs w:val="24"/>
          <w:b/>
          <w:bCs/>
          <w:spacing w:val="-3"/>
        </w:rPr>
        <w:t>之间，</w:t>
      </w:r>
    </w:p>
    <w:p>
      <w:pPr>
        <w:spacing w:line="379" w:lineRule="auto"/>
        <w:sectPr>
          <w:footerReference w:type="default" r:id="rId332"/>
          <w:pgSz w:w="11906" w:h="16839"/>
          <w:pgMar w:top="400" w:right="1307" w:bottom="1431" w:left="1307"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1" w:lineRule="auto"/>
        <w:rPr/>
      </w:pPr>
      <w:r/>
    </w:p>
    <w:p>
      <w:pPr>
        <w:ind w:left="156" w:right="181" w:firstLine="6"/>
        <w:spacing w:before="78" w:line="386" w:lineRule="auto"/>
        <w:jc w:val="both"/>
        <w:rPr>
          <w:rFonts w:ascii="Times New Roman" w:hAnsi="Times New Roman" w:eastAsia="Times New Roman" w:cs="Times New Roman"/>
          <w:sz w:val="24"/>
          <w:szCs w:val="24"/>
        </w:rPr>
      </w:pPr>
      <w:r>
        <w:rPr>
          <w:rFonts w:ascii="SimSun" w:hAnsi="SimSun" w:eastAsia="SimSun" w:cs="SimSun"/>
          <w:sz w:val="24"/>
          <w:szCs w:val="24"/>
          <w:b/>
          <w:bCs/>
          <w:spacing w:val="-2"/>
        </w:rPr>
        <w:t>突进游泳速度平均值在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0.9095m/s±</w:t>
      </w:r>
      <w:r>
        <w:rPr>
          <w:rFonts w:ascii="Times New Roman" w:hAnsi="Times New Roman" w:eastAsia="Times New Roman" w:cs="Times New Roman"/>
          <w:sz w:val="24"/>
          <w:szCs w:val="24"/>
          <w:b/>
          <w:bCs/>
          <w:spacing w:val="-3"/>
        </w:rPr>
        <w:t>0.1867m/s~1.1985m/s+0.2281m/s </w:t>
      </w:r>
      <w:r>
        <w:rPr>
          <w:rFonts w:ascii="SimSun" w:hAnsi="SimSun" w:eastAsia="SimSun" w:cs="SimSun"/>
          <w:sz w:val="24"/>
          <w:szCs w:val="24"/>
          <w:b/>
          <w:bCs/>
          <w:spacing w:val="-3"/>
        </w:rPr>
        <w:t>之间，黄河裸裂尻的</w:t>
      </w:r>
      <w:r>
        <w:rPr>
          <w:rFonts w:ascii="SimSun" w:hAnsi="SimSun" w:eastAsia="SimSun" w:cs="SimSun"/>
          <w:sz w:val="24"/>
          <w:szCs w:val="24"/>
          <w:b/>
          <w:bCs/>
          <w:spacing w:val="-4"/>
        </w:rPr>
        <w:t>克流能力最强，其次是拟鲶高原鳅、花斑裸鲤、骨唇黄河鱼、极边扁咽齿、</w:t>
      </w:r>
      <w:r>
        <w:rPr>
          <w:rFonts w:ascii="SimSun" w:hAnsi="SimSun" w:eastAsia="SimSun" w:cs="SimSun"/>
          <w:sz w:val="24"/>
          <w:szCs w:val="24"/>
          <w:b/>
          <w:bCs/>
          <w:spacing w:val="-5"/>
        </w:rPr>
        <w:t>刺鼩以及厚</w:t>
      </w:r>
      <w:r>
        <w:rPr>
          <w:rFonts w:ascii="SimSun" w:hAnsi="SimSun" w:eastAsia="SimSun" w:cs="SimSun"/>
          <w:sz w:val="24"/>
          <w:szCs w:val="24"/>
          <w:b/>
          <w:bCs/>
          <w:spacing w:val="-4"/>
        </w:rPr>
        <w:t>唇裸重唇鱼。根据对所选过鱼对象的持续游泳时间结果对比分析显示，</w:t>
      </w:r>
      <w:r>
        <w:rPr>
          <w:rFonts w:ascii="SimSun" w:hAnsi="SimSun" w:eastAsia="SimSun" w:cs="SimSun"/>
          <w:sz w:val="24"/>
          <w:szCs w:val="24"/>
          <w:b/>
          <w:bCs/>
          <w:spacing w:val="-5"/>
        </w:rPr>
        <w:t>所有实验对象的</w:t>
      </w:r>
      <w:r>
        <w:rPr>
          <w:rFonts w:ascii="SimSun" w:hAnsi="SimSun" w:eastAsia="SimSun" w:cs="SimSun"/>
          <w:sz w:val="24"/>
          <w:szCs w:val="24"/>
          <w:b/>
          <w:bCs/>
          <w:spacing w:val="-1"/>
        </w:rPr>
        <w:t>持续游泳时间大于</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1"/>
        </w:rPr>
        <w:t>200min</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1"/>
        </w:rPr>
        <w:t>的克流速度在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0.491m/s~0.838m/s </w:t>
      </w:r>
      <w:r>
        <w:rPr>
          <w:rFonts w:ascii="SimSun" w:hAnsi="SimSun" w:eastAsia="SimSun" w:cs="SimSun"/>
          <w:sz w:val="24"/>
          <w:szCs w:val="24"/>
          <w:b/>
          <w:bCs/>
          <w:spacing w:val="-1"/>
        </w:rPr>
        <w:t>之间。</w:t>
      </w:r>
      <w:r>
        <w:rPr>
          <w:rFonts w:ascii="Times New Roman" w:hAnsi="Times New Roman" w:eastAsia="Times New Roman" w:cs="Times New Roman"/>
          <w:sz w:val="24"/>
          <w:szCs w:val="24"/>
          <w:b/>
          <w:bCs/>
          <w:spacing w:val="-1"/>
        </w:rPr>
        <w:t>”</w:t>
      </w:r>
    </w:p>
    <w:p>
      <w:pPr>
        <w:ind w:left="151"/>
        <w:spacing w:before="115" w:line="222"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4.5.6</w:t>
      </w:r>
      <w:r>
        <w:rPr>
          <w:rFonts w:ascii="Times New Roman" w:hAnsi="Times New Roman" w:eastAsia="Times New Roman" w:cs="Times New Roman"/>
          <w:sz w:val="28"/>
          <w:szCs w:val="28"/>
          <w:b/>
          <w:bCs/>
          <w:spacing w:val="11"/>
        </w:rPr>
        <w:t xml:space="preserve">  </w:t>
      </w:r>
      <w:r>
        <w:rPr>
          <w:rFonts w:ascii="KaiTi" w:hAnsi="KaiTi" w:eastAsia="KaiTi" w:cs="KaiTi"/>
          <w:sz w:val="28"/>
          <w:szCs w:val="28"/>
          <w:b/>
          <w:bCs/>
          <w:spacing w:val="-4"/>
        </w:rPr>
        <w:t>鱼类栖息地</w:t>
      </w:r>
    </w:p>
    <w:p>
      <w:pPr>
        <w:pStyle w:val="BodyText"/>
        <w:spacing w:line="275" w:lineRule="auto"/>
        <w:rPr/>
      </w:pPr>
      <w:r/>
    </w:p>
    <w:p>
      <w:pPr>
        <w:ind w:left="645"/>
        <w:spacing w:before="78"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）产卵场</w:t>
      </w:r>
    </w:p>
    <w:p>
      <w:pPr>
        <w:ind w:left="153"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根据实地调查，河段内无大型洄游性鱼类，部分鱼类为短距离洄游性</w:t>
      </w:r>
      <w:r>
        <w:rPr>
          <w:rFonts w:ascii="SimSun" w:hAnsi="SimSun" w:eastAsia="SimSun" w:cs="SimSun"/>
          <w:sz w:val="24"/>
          <w:szCs w:val="24"/>
          <w:b/>
          <w:bCs/>
          <w:spacing w:val="-5"/>
        </w:rPr>
        <w:t>产卵鱼类。调</w:t>
      </w:r>
      <w:r>
        <w:rPr>
          <w:rFonts w:ascii="SimSun" w:hAnsi="SimSun" w:eastAsia="SimSun" w:cs="SimSun"/>
          <w:sz w:val="24"/>
          <w:szCs w:val="24"/>
          <w:b/>
          <w:bCs/>
          <w:spacing w:val="-6"/>
        </w:rPr>
        <w:t>查河段内分布有</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6"/>
        </w:rPr>
        <w:t>处鱼类集中产卵场，位于切吉河水库库尾河段和大河坝河入黄口河段，</w:t>
      </w:r>
      <w:r>
        <w:rPr>
          <w:rFonts w:ascii="SimSun" w:hAnsi="SimSun" w:eastAsia="SimSun" w:cs="SimSun"/>
          <w:sz w:val="24"/>
          <w:szCs w:val="24"/>
          <w:b/>
          <w:bCs/>
          <w:spacing w:val="-4"/>
        </w:rPr>
        <w:t>该河段水体静缓，水体较浅，河床底质由卵石、砾石、泥沙、粗沙还有细沙组成，</w:t>
      </w:r>
      <w:r>
        <w:rPr>
          <w:rFonts w:ascii="SimSun" w:hAnsi="SimSun" w:eastAsia="SimSun" w:cs="SimSun"/>
          <w:sz w:val="24"/>
          <w:szCs w:val="24"/>
          <w:b/>
          <w:bCs/>
          <w:spacing w:val="-5"/>
        </w:rPr>
        <w:t>产卵</w:t>
      </w:r>
      <w:r>
        <w:rPr>
          <w:rFonts w:ascii="SimSun" w:hAnsi="SimSun" w:eastAsia="SimSun" w:cs="SimSun"/>
          <w:sz w:val="24"/>
          <w:szCs w:val="24"/>
          <w:b/>
          <w:bCs/>
          <w:spacing w:val="-4"/>
        </w:rPr>
        <w:t>场位于回水湾处，该处河段适宜鱼类繁殖及幼鱼索饵，此外，大河坝上游峡谷河段</w:t>
      </w:r>
      <w:r>
        <w:rPr>
          <w:rFonts w:ascii="SimSun" w:hAnsi="SimSun" w:eastAsia="SimSun" w:cs="SimSun"/>
          <w:sz w:val="24"/>
          <w:szCs w:val="24"/>
          <w:b/>
          <w:bCs/>
          <w:spacing w:val="-5"/>
        </w:rPr>
        <w:t>和中</w:t>
      </w:r>
      <w:r>
        <w:rPr>
          <w:rFonts w:ascii="SimSun" w:hAnsi="SimSun" w:eastAsia="SimSun" w:cs="SimSun"/>
          <w:sz w:val="24"/>
          <w:szCs w:val="24"/>
          <w:b/>
          <w:bCs/>
          <w:spacing w:val="-2"/>
        </w:rPr>
        <w:t>游宽谷河段分布有点状的产卵场，主要为裂腹鱼和部分高原鳅的繁殖生境。</w:t>
      </w:r>
    </w:p>
    <w:p>
      <w:pPr>
        <w:ind w:left="645"/>
        <w:spacing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）索饵场</w:t>
      </w:r>
    </w:p>
    <w:p>
      <w:pPr>
        <w:ind w:left="153" w:right="181" w:firstLine="482"/>
        <w:spacing w:before="213" w:line="385" w:lineRule="auto"/>
        <w:rPr>
          <w:rFonts w:ascii="SimSun" w:hAnsi="SimSun" w:eastAsia="SimSun" w:cs="SimSun"/>
          <w:sz w:val="24"/>
          <w:szCs w:val="24"/>
        </w:rPr>
      </w:pPr>
      <w:r>
        <w:rPr>
          <w:rFonts w:ascii="SimSun" w:hAnsi="SimSun" w:eastAsia="SimSun" w:cs="SimSun"/>
          <w:sz w:val="24"/>
          <w:szCs w:val="24"/>
          <w:b/>
          <w:bCs/>
          <w:spacing w:val="-4"/>
        </w:rPr>
        <w:t>调查河段分布有集中索饵场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处，位于切吉河水库库区、库尾河段</w:t>
      </w:r>
      <w:r>
        <w:rPr>
          <w:rFonts w:ascii="SimSun" w:hAnsi="SimSun" w:eastAsia="SimSun" w:cs="SimSun"/>
          <w:sz w:val="24"/>
          <w:szCs w:val="24"/>
          <w:b/>
          <w:bCs/>
          <w:spacing w:val="-5"/>
        </w:rPr>
        <w:t>以及大河坝河入</w:t>
      </w:r>
      <w:r>
        <w:rPr>
          <w:rFonts w:ascii="SimSun" w:hAnsi="SimSun" w:eastAsia="SimSun" w:cs="SimSun"/>
          <w:sz w:val="24"/>
          <w:szCs w:val="24"/>
          <w:b/>
          <w:bCs/>
          <w:spacing w:val="-2"/>
        </w:rPr>
        <w:t>黄口河段，此外大河坝河中上游分布有点状索</w:t>
      </w:r>
      <w:r>
        <w:rPr>
          <w:rFonts w:ascii="SimSun" w:hAnsi="SimSun" w:eastAsia="SimSun" w:cs="SimSun"/>
          <w:sz w:val="24"/>
          <w:szCs w:val="24"/>
          <w:b/>
          <w:bCs/>
          <w:spacing w:val="-3"/>
        </w:rPr>
        <w:t>饵场。</w:t>
      </w:r>
    </w:p>
    <w:p>
      <w:pPr>
        <w:ind w:left="645"/>
        <w:spacing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3</w:t>
      </w:r>
      <w:r>
        <w:rPr>
          <w:rFonts w:ascii="SimSun" w:hAnsi="SimSun" w:eastAsia="SimSun" w:cs="SimSun"/>
          <w:sz w:val="24"/>
          <w:szCs w:val="24"/>
          <w:b/>
          <w:bCs/>
          <w:spacing w:val="-6"/>
        </w:rPr>
        <w:t>）越冬场</w:t>
      </w:r>
    </w:p>
    <w:p>
      <w:pPr>
        <w:ind w:left="154" w:right="181" w:firstLine="481"/>
        <w:spacing w:before="212" w:line="385" w:lineRule="auto"/>
        <w:jc w:val="both"/>
        <w:rPr>
          <w:rFonts w:ascii="SimSun" w:hAnsi="SimSun" w:eastAsia="SimSun" w:cs="SimSun"/>
          <w:sz w:val="24"/>
          <w:szCs w:val="24"/>
        </w:rPr>
      </w:pPr>
      <w:r>
        <w:rPr>
          <w:rFonts w:ascii="SimSun" w:hAnsi="SimSun" w:eastAsia="SimSun" w:cs="SimSun"/>
          <w:sz w:val="24"/>
          <w:szCs w:val="24"/>
          <w:b/>
          <w:bCs/>
          <w:spacing w:val="-4"/>
        </w:rPr>
        <w:t>调查河段分布有大型越冬场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处，为切吉水库库区和大河坝河</w:t>
      </w:r>
      <w:r>
        <w:rPr>
          <w:rFonts w:ascii="SimSun" w:hAnsi="SimSun" w:eastAsia="SimSun" w:cs="SimSun"/>
          <w:sz w:val="24"/>
          <w:szCs w:val="24"/>
          <w:b/>
          <w:bCs/>
          <w:spacing w:val="-5"/>
        </w:rPr>
        <w:t>入黄口河段，库区水</w:t>
      </w:r>
      <w:r>
        <w:rPr>
          <w:rFonts w:ascii="SimSun" w:hAnsi="SimSun" w:eastAsia="SimSun" w:cs="SimSun"/>
          <w:sz w:val="24"/>
          <w:szCs w:val="24"/>
          <w:b/>
          <w:bCs/>
          <w:spacing w:val="-4"/>
        </w:rPr>
        <w:t>体清澈，流速较缓，冬季水温上升较快，加之水流变缓，饵料沉降较为丰富，且</w:t>
      </w:r>
      <w:r>
        <w:rPr>
          <w:rFonts w:ascii="SimSun" w:hAnsi="SimSun" w:eastAsia="SimSun" w:cs="SimSun"/>
          <w:sz w:val="24"/>
          <w:szCs w:val="24"/>
          <w:b/>
          <w:bCs/>
          <w:spacing w:val="-5"/>
        </w:rPr>
        <w:t>库区水</w:t>
      </w:r>
      <w:r>
        <w:rPr>
          <w:rFonts w:ascii="SimSun" w:hAnsi="SimSun" w:eastAsia="SimSun" w:cs="SimSun"/>
          <w:sz w:val="24"/>
          <w:szCs w:val="24"/>
          <w:b/>
          <w:bCs/>
          <w:spacing w:val="-2"/>
        </w:rPr>
        <w:t>深不易受到外界干扰，成为部分鱼类理想的</w:t>
      </w:r>
      <w:r>
        <w:rPr>
          <w:rFonts w:ascii="SimSun" w:hAnsi="SimSun" w:eastAsia="SimSun" w:cs="SimSun"/>
          <w:sz w:val="24"/>
          <w:szCs w:val="24"/>
          <w:b/>
          <w:bCs/>
          <w:spacing w:val="-3"/>
        </w:rPr>
        <w:t>越冬场。</w:t>
      </w:r>
    </w:p>
    <w:p>
      <w:pPr>
        <w:ind w:left="2517"/>
        <w:spacing w:before="1"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4.5.6-1    </w:t>
      </w:r>
      <w:r>
        <w:rPr>
          <w:rFonts w:ascii="SimHei" w:hAnsi="SimHei" w:eastAsia="SimHei" w:cs="SimHei"/>
          <w:sz w:val="24"/>
          <w:szCs w:val="24"/>
          <w:b/>
          <w:bCs/>
          <w:spacing w:val="-2"/>
        </w:rPr>
        <w:t>调查河段鱼类重要生境一览表</w:t>
      </w:r>
    </w:p>
    <w:p>
      <w:pPr>
        <w:spacing w:line="18" w:lineRule="exact"/>
        <w:rPr/>
      </w:pPr>
      <w:r/>
    </w:p>
    <w:tbl>
      <w:tblPr>
        <w:tblStyle w:val="TableNormal"/>
        <w:tblW w:w="93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69"/>
        <w:gridCol w:w="4649"/>
        <w:gridCol w:w="3439"/>
      </w:tblGrid>
      <w:tr>
        <w:trPr>
          <w:trHeight w:val="2415" w:hRule="atLeast"/>
        </w:trPr>
        <w:tc>
          <w:tcPr>
            <w:tcW w:w="1269" w:type="dxa"/>
            <w:vAlign w:val="top"/>
          </w:tcPr>
          <w:p>
            <w:pPr>
              <w:spacing w:line="298" w:lineRule="auto"/>
              <w:rPr>
                <w:rFonts w:ascii="Arial"/>
                <w:sz w:val="21"/>
              </w:rPr>
            </w:pPr>
            <w:r/>
          </w:p>
          <w:p>
            <w:pPr>
              <w:spacing w:line="299" w:lineRule="auto"/>
              <w:rPr>
                <w:rFonts w:ascii="Arial"/>
                <w:sz w:val="21"/>
              </w:rPr>
            </w:pPr>
            <w:r/>
          </w:p>
          <w:p>
            <w:pPr>
              <w:spacing w:line="299" w:lineRule="auto"/>
              <w:rPr>
                <w:rFonts w:ascii="Arial"/>
                <w:sz w:val="21"/>
              </w:rPr>
            </w:pPr>
            <w:r/>
          </w:p>
          <w:p>
            <w:pPr>
              <w:ind w:left="53" w:right="168" w:firstLine="106"/>
              <w:spacing w:before="65" w:line="254" w:lineRule="auto"/>
              <w:rPr>
                <w:rFonts w:ascii="SimSun" w:hAnsi="SimSun" w:eastAsia="SimSun" w:cs="SimSun"/>
                <w:sz w:val="20"/>
                <w:szCs w:val="20"/>
              </w:rPr>
            </w:pPr>
            <w:r>
              <w:rPr>
                <w:rFonts w:ascii="SimSun" w:hAnsi="SimSun" w:eastAsia="SimSun" w:cs="SimSun"/>
                <w:sz w:val="20"/>
                <w:szCs w:val="20"/>
                <w:b/>
                <w:bCs/>
                <w:spacing w:val="5"/>
              </w:rPr>
              <w:t>大河坝河</w:t>
            </w:r>
            <w:r>
              <w:rPr>
                <w:rFonts w:ascii="SimSun" w:hAnsi="SimSun" w:eastAsia="SimSun" w:cs="SimSun"/>
                <w:sz w:val="20"/>
                <w:szCs w:val="20"/>
                <w:b/>
                <w:bCs/>
                <w:spacing w:val="6"/>
              </w:rPr>
              <w:t>上游产卵场</w:t>
            </w:r>
          </w:p>
        </w:tc>
        <w:tc>
          <w:tcPr>
            <w:tcW w:w="4649" w:type="dxa"/>
            <w:vAlign w:val="top"/>
          </w:tcPr>
          <w:p>
            <w:pPr>
              <w:spacing w:line="245" w:lineRule="auto"/>
              <w:rPr>
                <w:rFonts w:ascii="Arial"/>
                <w:sz w:val="21"/>
              </w:rPr>
            </w:pPr>
            <w:r/>
          </w:p>
          <w:p>
            <w:pPr>
              <w:spacing w:line="245" w:lineRule="auto"/>
              <w:rPr>
                <w:rFonts w:ascii="Arial"/>
                <w:sz w:val="21"/>
              </w:rPr>
            </w:pPr>
            <w:r/>
          </w:p>
          <w:p>
            <w:pPr>
              <w:ind w:left="411"/>
              <w:spacing w:before="65" w:line="228" w:lineRule="auto"/>
              <w:rPr>
                <w:rFonts w:ascii="SimSun" w:hAnsi="SimSun" w:eastAsia="SimSun" w:cs="SimSun"/>
                <w:sz w:val="20"/>
                <w:szCs w:val="20"/>
              </w:rPr>
            </w:pPr>
            <w:r>
              <w:rPr>
                <w:rFonts w:ascii="SimSun" w:hAnsi="SimSun" w:eastAsia="SimSun" w:cs="SimSun"/>
                <w:sz w:val="20"/>
                <w:szCs w:val="20"/>
                <w:b/>
                <w:bCs/>
                <w:spacing w:val="7"/>
              </w:rPr>
              <w:t>该产卵场位于峡谷河段，为大河坝河坝址河</w:t>
            </w:r>
          </w:p>
          <w:p>
            <w:pPr>
              <w:ind w:left="55"/>
              <w:spacing w:before="26" w:line="228" w:lineRule="auto"/>
              <w:rPr>
                <w:rFonts w:ascii="SimSun" w:hAnsi="SimSun" w:eastAsia="SimSun" w:cs="SimSun"/>
                <w:sz w:val="20"/>
                <w:szCs w:val="20"/>
              </w:rPr>
            </w:pPr>
            <w:r>
              <w:rPr>
                <w:rFonts w:ascii="SimSun" w:hAnsi="SimSun" w:eastAsia="SimSun" w:cs="SimSun"/>
                <w:sz w:val="20"/>
                <w:szCs w:val="20"/>
                <w:b/>
                <w:bCs/>
                <w:spacing w:val="8"/>
              </w:rPr>
              <w:t>段，河道多湾、为大型砾石底质，形成了无数个</w:t>
            </w:r>
          </w:p>
          <w:p>
            <w:pPr>
              <w:ind w:left="57"/>
              <w:spacing w:before="24" w:line="227" w:lineRule="auto"/>
              <w:rPr>
                <w:rFonts w:ascii="SimSun" w:hAnsi="SimSun" w:eastAsia="SimSun" w:cs="SimSun"/>
                <w:sz w:val="20"/>
                <w:szCs w:val="20"/>
              </w:rPr>
            </w:pPr>
            <w:r>
              <w:rPr>
                <w:rFonts w:ascii="SimSun" w:hAnsi="SimSun" w:eastAsia="SimSun" w:cs="SimSun"/>
                <w:sz w:val="20"/>
                <w:szCs w:val="20"/>
                <w:b/>
                <w:bCs/>
                <w:spacing w:val="8"/>
              </w:rPr>
              <w:t>缓流微生境，利于鱼类索饵，育肥。该产卵场功</w:t>
            </w:r>
          </w:p>
          <w:p>
            <w:pPr>
              <w:ind w:left="63"/>
              <w:spacing w:before="27" w:line="228" w:lineRule="auto"/>
              <w:rPr>
                <w:rFonts w:ascii="SimSun" w:hAnsi="SimSun" w:eastAsia="SimSun" w:cs="SimSun"/>
                <w:sz w:val="20"/>
                <w:szCs w:val="20"/>
              </w:rPr>
            </w:pPr>
            <w:r>
              <w:rPr>
                <w:rFonts w:ascii="SimSun" w:hAnsi="SimSun" w:eastAsia="SimSun" w:cs="SimSun"/>
                <w:sz w:val="20"/>
                <w:szCs w:val="20"/>
                <w:b/>
                <w:bCs/>
                <w:spacing w:val="7"/>
              </w:rPr>
              <w:t>能性较好，是裂腹鱼类的主要产卵场和部分高原</w:t>
            </w:r>
          </w:p>
          <w:p>
            <w:pPr>
              <w:ind w:left="1530"/>
              <w:spacing w:before="24" w:line="228" w:lineRule="auto"/>
              <w:rPr>
                <w:rFonts w:ascii="SimSun" w:hAnsi="SimSun" w:eastAsia="SimSun" w:cs="SimSun"/>
                <w:sz w:val="20"/>
                <w:szCs w:val="20"/>
              </w:rPr>
            </w:pPr>
            <w:r>
              <w:rPr>
                <w:rFonts w:ascii="SimSun" w:hAnsi="SimSun" w:eastAsia="SimSun" w:cs="SimSun"/>
                <w:sz w:val="20"/>
                <w:szCs w:val="20"/>
                <w:b/>
                <w:bCs/>
                <w:spacing w:val="5"/>
              </w:rPr>
              <w:t>鳅类的产卵场。</w:t>
            </w:r>
          </w:p>
        </w:tc>
        <w:tc>
          <w:tcPr>
            <w:tcW w:w="3439" w:type="dxa"/>
            <w:vAlign w:val="top"/>
          </w:tcPr>
          <w:p>
            <w:pPr>
              <w:ind w:firstLine="346"/>
              <w:spacing w:before="108" w:line="2201" w:lineRule="exact"/>
              <w:rPr/>
            </w:pPr>
            <w:r>
              <w:rPr>
                <w:position w:val="-44"/>
              </w:rPr>
              <w:drawing>
                <wp:inline distT="0" distB="0" distL="0" distR="0">
                  <wp:extent cx="1831847" cy="1397508"/>
                  <wp:effectExtent l="0" t="0" r="0" b="0"/>
                  <wp:docPr id="346" name="IM 346"/>
                  <wp:cNvGraphicFramePr/>
                  <a:graphic>
                    <a:graphicData uri="http://schemas.openxmlformats.org/drawingml/2006/picture">
                      <pic:pic>
                        <pic:nvPicPr>
                          <pic:cNvPr id="346" name="IM 346"/>
                          <pic:cNvPicPr/>
                        </pic:nvPicPr>
                        <pic:blipFill>
                          <a:blip r:embed="rId334"/>
                          <a:stretch>
                            <a:fillRect/>
                          </a:stretch>
                        </pic:blipFill>
                        <pic:spPr>
                          <a:xfrm rot="0">
                            <a:off x="0" y="0"/>
                            <a:ext cx="1831847" cy="1397508"/>
                          </a:xfrm>
                          <a:prstGeom prst="rect">
                            <a:avLst/>
                          </a:prstGeom>
                        </pic:spPr>
                      </pic:pic>
                    </a:graphicData>
                  </a:graphic>
                </wp:inline>
              </w:drawing>
            </w:r>
          </w:p>
        </w:tc>
      </w:tr>
    </w:tbl>
    <w:p>
      <w:pPr>
        <w:pStyle w:val="BodyText"/>
        <w:rPr/>
      </w:pPr>
      <w:r/>
    </w:p>
    <w:p>
      <w:pPr>
        <w:sectPr>
          <w:footerReference w:type="default" r:id="rId333"/>
          <w:pgSz w:w="11906" w:h="16839"/>
          <w:pgMar w:top="400" w:right="1236" w:bottom="1431" w:left="1271" w:header="0" w:footer="1265" w:gutter="0"/>
        </w:sectPr>
        <w:rPr/>
      </w:pPr>
    </w:p>
    <w:p>
      <w:pPr>
        <w:spacing w:before="13"/>
        <w:rPr/>
      </w:pPr>
      <w:r/>
    </w:p>
    <w:p>
      <w:pPr>
        <w:spacing w:before="13"/>
        <w:rPr/>
      </w:pPr>
      <w:r/>
    </w:p>
    <w:p>
      <w:pPr>
        <w:spacing w:before="13"/>
        <w:rPr/>
      </w:pPr>
      <w:r/>
    </w:p>
    <w:p>
      <w:pPr>
        <w:spacing w:before="12"/>
        <w:rPr/>
      </w:pPr>
      <w:r/>
    </w:p>
    <w:tbl>
      <w:tblPr>
        <w:tblStyle w:val="TableNormal"/>
        <w:tblW w:w="935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69"/>
        <w:gridCol w:w="4649"/>
        <w:gridCol w:w="3439"/>
      </w:tblGrid>
      <w:tr>
        <w:trPr>
          <w:trHeight w:val="2312" w:hRule="atLeast"/>
        </w:trPr>
        <w:tc>
          <w:tcPr>
            <w:tcW w:w="1269" w:type="dxa"/>
            <w:vAlign w:val="top"/>
          </w:tcPr>
          <w:p>
            <w:pPr>
              <w:spacing w:line="281" w:lineRule="auto"/>
              <w:rPr>
                <w:rFonts w:ascii="Arial"/>
                <w:sz w:val="21"/>
              </w:rPr>
            </w:pPr>
            <w:r/>
          </w:p>
          <w:p>
            <w:pPr>
              <w:spacing w:line="281" w:lineRule="auto"/>
              <w:rPr>
                <w:rFonts w:ascii="Arial"/>
                <w:sz w:val="21"/>
              </w:rPr>
            </w:pPr>
            <w:r/>
          </w:p>
          <w:p>
            <w:pPr>
              <w:spacing w:line="282" w:lineRule="auto"/>
              <w:rPr>
                <w:rFonts w:ascii="Arial"/>
                <w:sz w:val="21"/>
              </w:rPr>
            </w:pPr>
            <w:r/>
          </w:p>
          <w:p>
            <w:pPr>
              <w:ind w:left="71" w:right="168" w:firstLine="88"/>
              <w:spacing w:before="65" w:line="254" w:lineRule="auto"/>
              <w:rPr>
                <w:rFonts w:ascii="SimSun" w:hAnsi="SimSun" w:eastAsia="SimSun" w:cs="SimSun"/>
                <w:sz w:val="20"/>
                <w:szCs w:val="20"/>
              </w:rPr>
            </w:pPr>
            <w:r>
              <w:rPr>
                <w:rFonts w:ascii="SimSun" w:hAnsi="SimSun" w:eastAsia="SimSun" w:cs="SimSun"/>
                <w:sz w:val="20"/>
                <w:szCs w:val="20"/>
                <w:b/>
                <w:bCs/>
                <w:spacing w:val="5"/>
              </w:rPr>
              <w:t>大河坝河</w:t>
            </w:r>
            <w:r>
              <w:rPr>
                <w:rFonts w:ascii="SimSun" w:hAnsi="SimSun" w:eastAsia="SimSun" w:cs="SimSun"/>
                <w:sz w:val="20"/>
                <w:szCs w:val="20"/>
                <w:b/>
                <w:bCs/>
                <w:spacing w:val="2"/>
              </w:rPr>
              <w:t>中游产卵场</w:t>
            </w:r>
          </w:p>
        </w:tc>
        <w:tc>
          <w:tcPr>
            <w:tcW w:w="4649" w:type="dxa"/>
            <w:vAlign w:val="top"/>
          </w:tcPr>
          <w:p>
            <w:pPr>
              <w:spacing w:line="438" w:lineRule="auto"/>
              <w:rPr>
                <w:rFonts w:ascii="Arial"/>
                <w:sz w:val="21"/>
              </w:rPr>
            </w:pPr>
            <w:r/>
          </w:p>
          <w:p>
            <w:pPr>
              <w:ind w:left="310"/>
              <w:spacing w:before="65" w:line="228" w:lineRule="auto"/>
              <w:rPr>
                <w:rFonts w:ascii="SimSun" w:hAnsi="SimSun" w:eastAsia="SimSun" w:cs="SimSun"/>
                <w:sz w:val="20"/>
                <w:szCs w:val="20"/>
              </w:rPr>
            </w:pPr>
            <w:r>
              <w:rPr>
                <w:rFonts w:ascii="SimSun" w:hAnsi="SimSun" w:eastAsia="SimSun" w:cs="SimSun"/>
                <w:sz w:val="20"/>
                <w:szCs w:val="20"/>
                <w:b/>
                <w:bCs/>
                <w:spacing w:val="7"/>
              </w:rPr>
              <w:t>该产卵场位于大河坝河中游石料厂河段，该河</w:t>
            </w:r>
          </w:p>
          <w:p>
            <w:pPr>
              <w:ind w:left="55"/>
              <w:spacing w:before="26" w:line="228" w:lineRule="auto"/>
              <w:rPr>
                <w:rFonts w:ascii="SimSun" w:hAnsi="SimSun" w:eastAsia="SimSun" w:cs="SimSun"/>
                <w:sz w:val="20"/>
                <w:szCs w:val="20"/>
              </w:rPr>
            </w:pPr>
            <w:r>
              <w:rPr>
                <w:rFonts w:ascii="SimSun" w:hAnsi="SimSun" w:eastAsia="SimSun" w:cs="SimSun"/>
                <w:sz w:val="20"/>
                <w:szCs w:val="20"/>
                <w:b/>
                <w:bCs/>
                <w:spacing w:val="7"/>
              </w:rPr>
              <w:t>段水流散乱，河床内除主流外还分有多股水流，</w:t>
            </w:r>
          </w:p>
          <w:p>
            <w:pPr>
              <w:ind w:left="54"/>
              <w:spacing w:before="24" w:line="227" w:lineRule="auto"/>
              <w:rPr>
                <w:rFonts w:ascii="SimSun" w:hAnsi="SimSun" w:eastAsia="SimSun" w:cs="SimSun"/>
                <w:sz w:val="20"/>
                <w:szCs w:val="20"/>
              </w:rPr>
            </w:pPr>
            <w:r>
              <w:rPr>
                <w:rFonts w:ascii="SimSun" w:hAnsi="SimSun" w:eastAsia="SimSun" w:cs="SimSun"/>
                <w:sz w:val="20"/>
                <w:szCs w:val="20"/>
                <w:b/>
                <w:bCs/>
                <w:spacing w:val="8"/>
              </w:rPr>
              <w:t>加之挖沙采石，存在较多小型水潭相间，形成了</w:t>
            </w:r>
          </w:p>
          <w:p>
            <w:pPr>
              <w:ind w:left="88"/>
              <w:spacing w:before="27" w:line="228" w:lineRule="auto"/>
              <w:rPr>
                <w:rFonts w:ascii="SimSun" w:hAnsi="SimSun" w:eastAsia="SimSun" w:cs="SimSun"/>
                <w:sz w:val="20"/>
                <w:szCs w:val="20"/>
              </w:rPr>
            </w:pPr>
            <w:r>
              <w:rPr>
                <w:rFonts w:ascii="SimSun" w:hAnsi="SimSun" w:eastAsia="SimSun" w:cs="SimSun"/>
                <w:sz w:val="20"/>
                <w:szCs w:val="20"/>
                <w:b/>
                <w:bCs/>
                <w:spacing w:val="6"/>
              </w:rPr>
              <w:t>良好的鱼索饵，产卵场所，主要产卵鱼类为高原</w:t>
            </w:r>
          </w:p>
          <w:p>
            <w:pPr>
              <w:ind w:left="1107"/>
              <w:spacing w:before="24" w:line="228" w:lineRule="auto"/>
              <w:rPr>
                <w:rFonts w:ascii="SimSun" w:hAnsi="SimSun" w:eastAsia="SimSun" w:cs="SimSun"/>
                <w:sz w:val="20"/>
                <w:szCs w:val="20"/>
              </w:rPr>
            </w:pPr>
            <w:r>
              <w:rPr>
                <w:rFonts w:ascii="SimSun" w:hAnsi="SimSun" w:eastAsia="SimSun" w:cs="SimSun"/>
                <w:sz w:val="20"/>
                <w:szCs w:val="20"/>
                <w:b/>
                <w:bCs/>
                <w:spacing w:val="6"/>
              </w:rPr>
              <w:t>鳅类，资源量相对较大。</w:t>
            </w:r>
          </w:p>
        </w:tc>
        <w:tc>
          <w:tcPr>
            <w:tcW w:w="3439" w:type="dxa"/>
            <w:vAlign w:val="top"/>
          </w:tcPr>
          <w:p>
            <w:pPr>
              <w:ind w:firstLine="356"/>
              <w:spacing w:before="97" w:line="2105" w:lineRule="exact"/>
              <w:rPr/>
            </w:pPr>
            <w:r>
              <w:rPr>
                <w:position w:val="-42"/>
              </w:rPr>
              <w:drawing>
                <wp:inline distT="0" distB="0" distL="0" distR="0">
                  <wp:extent cx="1825751" cy="1336547"/>
                  <wp:effectExtent l="0" t="0" r="0" b="0"/>
                  <wp:docPr id="348" name="IM 348"/>
                  <wp:cNvGraphicFramePr/>
                  <a:graphic>
                    <a:graphicData uri="http://schemas.openxmlformats.org/drawingml/2006/picture">
                      <pic:pic>
                        <pic:nvPicPr>
                          <pic:cNvPr id="348" name="IM 348"/>
                          <pic:cNvPicPr/>
                        </pic:nvPicPr>
                        <pic:blipFill>
                          <a:blip r:embed="rId336"/>
                          <a:stretch>
                            <a:fillRect/>
                          </a:stretch>
                        </pic:blipFill>
                        <pic:spPr>
                          <a:xfrm rot="0">
                            <a:off x="0" y="0"/>
                            <a:ext cx="1825751" cy="1336547"/>
                          </a:xfrm>
                          <a:prstGeom prst="rect">
                            <a:avLst/>
                          </a:prstGeom>
                        </pic:spPr>
                      </pic:pic>
                    </a:graphicData>
                  </a:graphic>
                </wp:inline>
              </w:drawing>
            </w:r>
          </w:p>
        </w:tc>
      </w:tr>
      <w:tr>
        <w:trPr>
          <w:trHeight w:val="2308" w:hRule="atLeast"/>
        </w:trPr>
        <w:tc>
          <w:tcPr>
            <w:tcW w:w="1269" w:type="dxa"/>
            <w:vAlign w:val="top"/>
          </w:tcPr>
          <w:p>
            <w:pPr>
              <w:spacing w:line="285" w:lineRule="auto"/>
              <w:rPr>
                <w:rFonts w:ascii="Arial"/>
                <w:sz w:val="21"/>
              </w:rPr>
            </w:pPr>
            <w:r/>
          </w:p>
          <w:p>
            <w:pPr>
              <w:spacing w:line="286" w:lineRule="auto"/>
              <w:rPr>
                <w:rFonts w:ascii="Arial"/>
                <w:sz w:val="21"/>
              </w:rPr>
            </w:pPr>
            <w:r/>
          </w:p>
          <w:p>
            <w:pPr>
              <w:ind w:left="160"/>
              <w:spacing w:before="65" w:line="228" w:lineRule="auto"/>
              <w:rPr>
                <w:rFonts w:ascii="SimSun" w:hAnsi="SimSun" w:eastAsia="SimSun" w:cs="SimSun"/>
                <w:sz w:val="20"/>
                <w:szCs w:val="20"/>
              </w:rPr>
            </w:pPr>
            <w:r>
              <w:rPr>
                <w:rFonts w:ascii="SimSun" w:hAnsi="SimSun" w:eastAsia="SimSun" w:cs="SimSun"/>
                <w:sz w:val="20"/>
                <w:szCs w:val="20"/>
                <w:b/>
                <w:bCs/>
                <w:spacing w:val="5"/>
              </w:rPr>
              <w:t>大河坝河</w:t>
            </w:r>
          </w:p>
          <w:p>
            <w:pPr>
              <w:ind w:left="164"/>
              <w:spacing w:before="23" w:line="228" w:lineRule="auto"/>
              <w:rPr>
                <w:rFonts w:ascii="SimSun" w:hAnsi="SimSun" w:eastAsia="SimSun" w:cs="SimSun"/>
                <w:sz w:val="20"/>
                <w:szCs w:val="20"/>
              </w:rPr>
            </w:pPr>
            <w:r>
              <w:rPr>
                <w:rFonts w:ascii="SimSun" w:hAnsi="SimSun" w:eastAsia="SimSun" w:cs="SimSun"/>
                <w:sz w:val="20"/>
                <w:szCs w:val="20"/>
                <w:b/>
                <w:bCs/>
                <w:spacing w:val="4"/>
              </w:rPr>
              <w:t>下游产卵</w:t>
            </w:r>
          </w:p>
          <w:p>
            <w:pPr>
              <w:ind w:left="27"/>
              <w:spacing w:before="27" w:line="228" w:lineRule="auto"/>
              <w:rPr>
                <w:rFonts w:ascii="SimSun" w:hAnsi="SimSun" w:eastAsia="SimSun" w:cs="SimSun"/>
                <w:sz w:val="20"/>
                <w:szCs w:val="20"/>
              </w:rPr>
            </w:pPr>
            <w:r>
              <w:rPr>
                <w:rFonts w:ascii="SimSun" w:hAnsi="SimSun" w:eastAsia="SimSun" w:cs="SimSun"/>
                <w:sz w:val="20"/>
                <w:szCs w:val="20"/>
                <w:b/>
                <w:bCs/>
                <w:spacing w:val="-5"/>
              </w:rPr>
              <w:t>场、越冬场、</w:t>
            </w:r>
          </w:p>
          <w:p>
            <w:pPr>
              <w:ind w:left="264"/>
              <w:spacing w:before="26" w:line="228" w:lineRule="auto"/>
              <w:rPr>
                <w:rFonts w:ascii="SimSun" w:hAnsi="SimSun" w:eastAsia="SimSun" w:cs="SimSun"/>
                <w:sz w:val="20"/>
                <w:szCs w:val="20"/>
              </w:rPr>
            </w:pPr>
            <w:r>
              <w:rPr>
                <w:rFonts w:ascii="SimSun" w:hAnsi="SimSun" w:eastAsia="SimSun" w:cs="SimSun"/>
                <w:sz w:val="20"/>
                <w:szCs w:val="20"/>
                <w:b/>
                <w:bCs/>
                <w:spacing w:val="4"/>
              </w:rPr>
              <w:t>索饵场</w:t>
            </w:r>
          </w:p>
        </w:tc>
        <w:tc>
          <w:tcPr>
            <w:tcW w:w="4649" w:type="dxa"/>
            <w:vAlign w:val="top"/>
          </w:tcPr>
          <w:p>
            <w:pPr>
              <w:spacing w:line="285" w:lineRule="auto"/>
              <w:rPr>
                <w:rFonts w:ascii="Arial"/>
                <w:sz w:val="21"/>
              </w:rPr>
            </w:pPr>
            <w:r/>
          </w:p>
          <w:p>
            <w:pPr>
              <w:spacing w:line="286" w:lineRule="auto"/>
              <w:rPr>
                <w:rFonts w:ascii="Arial"/>
                <w:sz w:val="21"/>
              </w:rPr>
            </w:pPr>
            <w:r/>
          </w:p>
          <w:p>
            <w:pPr>
              <w:ind w:left="310"/>
              <w:spacing w:before="65" w:line="228" w:lineRule="auto"/>
              <w:rPr>
                <w:rFonts w:ascii="SimSun" w:hAnsi="SimSun" w:eastAsia="SimSun" w:cs="SimSun"/>
                <w:sz w:val="20"/>
                <w:szCs w:val="20"/>
              </w:rPr>
            </w:pPr>
            <w:r>
              <w:rPr>
                <w:rFonts w:ascii="SimSun" w:hAnsi="SimSun" w:eastAsia="SimSun" w:cs="SimSun"/>
                <w:sz w:val="20"/>
                <w:szCs w:val="20"/>
                <w:b/>
                <w:bCs/>
                <w:spacing w:val="7"/>
              </w:rPr>
              <w:t>该产卵场位于大河坝河入黄河口河段，为河汊</w:t>
            </w:r>
          </w:p>
          <w:p>
            <w:pPr>
              <w:ind w:left="61"/>
              <w:spacing w:before="24" w:line="228" w:lineRule="auto"/>
              <w:rPr>
                <w:rFonts w:ascii="SimSun" w:hAnsi="SimSun" w:eastAsia="SimSun" w:cs="SimSun"/>
                <w:sz w:val="20"/>
                <w:szCs w:val="20"/>
              </w:rPr>
            </w:pPr>
            <w:r>
              <w:rPr>
                <w:rFonts w:ascii="SimSun" w:hAnsi="SimSun" w:eastAsia="SimSun" w:cs="SimSun"/>
                <w:sz w:val="20"/>
                <w:szCs w:val="20"/>
                <w:b/>
                <w:bCs/>
                <w:spacing w:val="7"/>
              </w:rPr>
              <w:t>型产卵场，繁殖期受日光照射，缓流水体，升温</w:t>
            </w:r>
          </w:p>
          <w:p>
            <w:pPr>
              <w:ind w:left="59"/>
              <w:spacing w:before="26" w:line="227" w:lineRule="auto"/>
              <w:rPr>
                <w:rFonts w:ascii="SimSun" w:hAnsi="SimSun" w:eastAsia="SimSun" w:cs="SimSun"/>
                <w:sz w:val="20"/>
                <w:szCs w:val="20"/>
              </w:rPr>
            </w:pPr>
            <w:r>
              <w:rPr>
                <w:rFonts w:ascii="SimSun" w:hAnsi="SimSun" w:eastAsia="SimSun" w:cs="SimSun"/>
                <w:sz w:val="20"/>
                <w:szCs w:val="20"/>
                <w:b/>
                <w:bCs/>
                <w:spacing w:val="8"/>
              </w:rPr>
              <w:t>效果较好，有利于水生生物的繁殖和亲鱼育肥及</w:t>
            </w:r>
          </w:p>
          <w:p>
            <w:pPr>
              <w:ind w:left="795"/>
              <w:spacing w:before="27" w:line="227" w:lineRule="auto"/>
              <w:rPr>
                <w:rFonts w:ascii="SimSun" w:hAnsi="SimSun" w:eastAsia="SimSun" w:cs="SimSun"/>
                <w:sz w:val="20"/>
                <w:szCs w:val="20"/>
              </w:rPr>
            </w:pPr>
            <w:r>
              <w:rPr>
                <w:rFonts w:ascii="SimSun" w:hAnsi="SimSun" w:eastAsia="SimSun" w:cs="SimSun"/>
                <w:sz w:val="20"/>
                <w:szCs w:val="20"/>
                <w:b/>
                <w:bCs/>
                <w:spacing w:val="6"/>
              </w:rPr>
              <w:t>受精卵的孵化和仔幼鱼的索饵。</w:t>
            </w:r>
          </w:p>
        </w:tc>
        <w:tc>
          <w:tcPr>
            <w:tcW w:w="3439" w:type="dxa"/>
            <w:vAlign w:val="top"/>
          </w:tcPr>
          <w:p>
            <w:pPr>
              <w:ind w:firstLine="356"/>
              <w:spacing w:before="74" w:line="2160" w:lineRule="exact"/>
              <w:rPr/>
            </w:pPr>
            <w:r>
              <w:rPr>
                <w:position w:val="-43"/>
              </w:rPr>
              <w:drawing>
                <wp:inline distT="0" distB="0" distL="0" distR="0">
                  <wp:extent cx="1824227" cy="1371600"/>
                  <wp:effectExtent l="0" t="0" r="0" b="0"/>
                  <wp:docPr id="350" name="IM 350"/>
                  <wp:cNvGraphicFramePr/>
                  <a:graphic>
                    <a:graphicData uri="http://schemas.openxmlformats.org/drawingml/2006/picture">
                      <pic:pic>
                        <pic:nvPicPr>
                          <pic:cNvPr id="350" name="IM 350"/>
                          <pic:cNvPicPr/>
                        </pic:nvPicPr>
                        <pic:blipFill>
                          <a:blip r:embed="rId337"/>
                          <a:stretch>
                            <a:fillRect/>
                          </a:stretch>
                        </pic:blipFill>
                        <pic:spPr>
                          <a:xfrm rot="0">
                            <a:off x="0" y="0"/>
                            <a:ext cx="1824227" cy="1371600"/>
                          </a:xfrm>
                          <a:prstGeom prst="rect">
                            <a:avLst/>
                          </a:prstGeom>
                        </pic:spPr>
                      </pic:pic>
                    </a:graphicData>
                  </a:graphic>
                </wp:inline>
              </w:drawing>
            </w:r>
          </w:p>
        </w:tc>
      </w:tr>
      <w:tr>
        <w:trPr>
          <w:trHeight w:val="2108" w:hRule="atLeast"/>
        </w:trPr>
        <w:tc>
          <w:tcPr>
            <w:tcW w:w="1269" w:type="dxa"/>
            <w:vAlign w:val="top"/>
          </w:tcPr>
          <w:p>
            <w:pPr>
              <w:spacing w:line="303" w:lineRule="auto"/>
              <w:rPr>
                <w:rFonts w:ascii="Arial"/>
                <w:sz w:val="21"/>
              </w:rPr>
            </w:pPr>
            <w:r/>
          </w:p>
          <w:p>
            <w:pPr>
              <w:spacing w:line="304" w:lineRule="auto"/>
              <w:rPr>
                <w:rFonts w:ascii="Arial"/>
                <w:sz w:val="21"/>
              </w:rPr>
            </w:pPr>
            <w:r/>
          </w:p>
          <w:p>
            <w:pPr>
              <w:ind w:left="51"/>
              <w:spacing w:before="65" w:line="228" w:lineRule="auto"/>
              <w:rPr>
                <w:rFonts w:ascii="SimSun" w:hAnsi="SimSun" w:eastAsia="SimSun" w:cs="SimSun"/>
                <w:sz w:val="20"/>
                <w:szCs w:val="20"/>
              </w:rPr>
            </w:pPr>
            <w:r>
              <w:rPr>
                <w:rFonts w:ascii="SimSun" w:hAnsi="SimSun" w:eastAsia="SimSun" w:cs="SimSun"/>
                <w:sz w:val="20"/>
                <w:szCs w:val="20"/>
                <w:b/>
                <w:bCs/>
                <w:spacing w:val="6"/>
              </w:rPr>
              <w:t>切吉河水库</w:t>
            </w:r>
          </w:p>
          <w:p>
            <w:pPr>
              <w:ind w:left="158"/>
              <w:spacing w:before="26" w:line="228" w:lineRule="auto"/>
              <w:rPr>
                <w:rFonts w:ascii="SimSun" w:hAnsi="SimSun" w:eastAsia="SimSun" w:cs="SimSun"/>
                <w:sz w:val="20"/>
                <w:szCs w:val="20"/>
              </w:rPr>
            </w:pPr>
            <w:r>
              <w:rPr>
                <w:rFonts w:ascii="SimSun" w:hAnsi="SimSun" w:eastAsia="SimSun" w:cs="SimSun"/>
                <w:sz w:val="20"/>
                <w:szCs w:val="20"/>
                <w:b/>
                <w:bCs/>
                <w:spacing w:val="6"/>
              </w:rPr>
              <w:t>库尾产卵</w:t>
            </w:r>
          </w:p>
          <w:p>
            <w:pPr>
              <w:ind w:left="51"/>
              <w:spacing w:before="24" w:line="228" w:lineRule="auto"/>
              <w:rPr>
                <w:rFonts w:ascii="SimSun" w:hAnsi="SimSun" w:eastAsia="SimSun" w:cs="SimSun"/>
                <w:sz w:val="20"/>
                <w:szCs w:val="20"/>
              </w:rPr>
            </w:pPr>
            <w:r>
              <w:rPr>
                <w:rFonts w:ascii="SimSun" w:hAnsi="SimSun" w:eastAsia="SimSun" w:cs="SimSun"/>
                <w:sz w:val="20"/>
                <w:szCs w:val="20"/>
                <w:b/>
                <w:bCs/>
                <w:spacing w:val="6"/>
              </w:rPr>
              <w:t>场、索饵场</w:t>
            </w:r>
          </w:p>
        </w:tc>
        <w:tc>
          <w:tcPr>
            <w:tcW w:w="4649" w:type="dxa"/>
            <w:vAlign w:val="top"/>
          </w:tcPr>
          <w:p>
            <w:pPr>
              <w:spacing w:line="303" w:lineRule="auto"/>
              <w:rPr>
                <w:rFonts w:ascii="Arial"/>
                <w:sz w:val="21"/>
              </w:rPr>
            </w:pPr>
            <w:r/>
          </w:p>
          <w:p>
            <w:pPr>
              <w:spacing w:line="304" w:lineRule="auto"/>
              <w:rPr>
                <w:rFonts w:ascii="Arial"/>
                <w:sz w:val="21"/>
              </w:rPr>
            </w:pPr>
            <w:r/>
          </w:p>
          <w:p>
            <w:pPr>
              <w:ind w:left="411"/>
              <w:spacing w:before="65" w:line="228" w:lineRule="auto"/>
              <w:rPr>
                <w:rFonts w:ascii="SimSun" w:hAnsi="SimSun" w:eastAsia="SimSun" w:cs="SimSun"/>
                <w:sz w:val="20"/>
                <w:szCs w:val="20"/>
              </w:rPr>
            </w:pPr>
            <w:r>
              <w:rPr>
                <w:rFonts w:ascii="SimSun" w:hAnsi="SimSun" w:eastAsia="SimSun" w:cs="SimSun"/>
                <w:sz w:val="20"/>
                <w:szCs w:val="20"/>
                <w:b/>
                <w:bCs/>
                <w:spacing w:val="7"/>
              </w:rPr>
              <w:t>该产卵场位于切吉河水库库尾河段，河面宽</w:t>
            </w:r>
          </w:p>
          <w:p>
            <w:pPr>
              <w:ind w:left="71"/>
              <w:spacing w:before="26" w:line="227" w:lineRule="auto"/>
              <w:rPr>
                <w:rFonts w:ascii="SimSun" w:hAnsi="SimSun" w:eastAsia="SimSun" w:cs="SimSun"/>
                <w:sz w:val="20"/>
                <w:szCs w:val="20"/>
              </w:rPr>
            </w:pPr>
            <w:r>
              <w:rPr>
                <w:rFonts w:ascii="SimSun" w:hAnsi="SimSun" w:eastAsia="SimSun" w:cs="SimSun"/>
                <w:sz w:val="20"/>
                <w:szCs w:val="20"/>
                <w:b/>
                <w:bCs/>
                <w:spacing w:val="7"/>
              </w:rPr>
              <w:t>阔，水流静缓，有利于鱼类繁殖和索饵，主要为</w:t>
            </w:r>
          </w:p>
          <w:p>
            <w:pPr>
              <w:ind w:left="1219"/>
              <w:spacing w:before="24" w:line="228" w:lineRule="auto"/>
              <w:rPr>
                <w:rFonts w:ascii="SimSun" w:hAnsi="SimSun" w:eastAsia="SimSun" w:cs="SimSun"/>
                <w:sz w:val="20"/>
                <w:szCs w:val="20"/>
              </w:rPr>
            </w:pPr>
            <w:r>
              <w:rPr>
                <w:rFonts w:ascii="SimSun" w:hAnsi="SimSun" w:eastAsia="SimSun" w:cs="SimSun"/>
                <w:sz w:val="20"/>
                <w:szCs w:val="20"/>
                <w:b/>
                <w:bCs/>
                <w:spacing w:val="6"/>
              </w:rPr>
              <w:t>高原鳅鱼类的繁殖场。</w:t>
            </w:r>
          </w:p>
        </w:tc>
        <w:tc>
          <w:tcPr>
            <w:tcW w:w="3439" w:type="dxa"/>
            <w:vAlign w:val="top"/>
          </w:tcPr>
          <w:p>
            <w:pPr>
              <w:ind w:firstLine="387"/>
              <w:spacing w:before="75" w:line="1956" w:lineRule="exact"/>
              <w:rPr/>
            </w:pPr>
            <w:r>
              <w:rPr>
                <w:position w:val="-39"/>
              </w:rPr>
              <w:drawing>
                <wp:inline distT="0" distB="0" distL="0" distR="0">
                  <wp:extent cx="1783079" cy="1242060"/>
                  <wp:effectExtent l="0" t="0" r="0" b="0"/>
                  <wp:docPr id="352" name="IM 352"/>
                  <wp:cNvGraphicFramePr/>
                  <a:graphic>
                    <a:graphicData uri="http://schemas.openxmlformats.org/drawingml/2006/picture">
                      <pic:pic>
                        <pic:nvPicPr>
                          <pic:cNvPr id="352" name="IM 352"/>
                          <pic:cNvPicPr/>
                        </pic:nvPicPr>
                        <pic:blipFill>
                          <a:blip r:embed="rId338"/>
                          <a:stretch>
                            <a:fillRect/>
                          </a:stretch>
                        </pic:blipFill>
                        <pic:spPr>
                          <a:xfrm rot="0">
                            <a:off x="0" y="0"/>
                            <a:ext cx="1783079" cy="1242060"/>
                          </a:xfrm>
                          <a:prstGeom prst="rect">
                            <a:avLst/>
                          </a:prstGeom>
                        </pic:spPr>
                      </pic:pic>
                    </a:graphicData>
                  </a:graphic>
                </wp:inline>
              </w:drawing>
            </w:r>
          </w:p>
        </w:tc>
      </w:tr>
      <w:tr>
        <w:trPr>
          <w:trHeight w:val="2032" w:hRule="atLeast"/>
        </w:trPr>
        <w:tc>
          <w:tcPr>
            <w:tcW w:w="1269" w:type="dxa"/>
            <w:vAlign w:val="top"/>
          </w:tcPr>
          <w:p>
            <w:pPr>
              <w:spacing w:line="284" w:lineRule="auto"/>
              <w:rPr>
                <w:rFonts w:ascii="Arial"/>
                <w:sz w:val="21"/>
              </w:rPr>
            </w:pPr>
            <w:r/>
          </w:p>
          <w:p>
            <w:pPr>
              <w:spacing w:line="284" w:lineRule="auto"/>
              <w:rPr>
                <w:rFonts w:ascii="Arial"/>
                <w:sz w:val="21"/>
              </w:rPr>
            </w:pPr>
            <w:r/>
          </w:p>
          <w:p>
            <w:pPr>
              <w:ind w:left="51"/>
              <w:spacing w:before="65" w:line="228" w:lineRule="auto"/>
              <w:rPr>
                <w:rFonts w:ascii="SimSun" w:hAnsi="SimSun" w:eastAsia="SimSun" w:cs="SimSun"/>
                <w:sz w:val="20"/>
                <w:szCs w:val="20"/>
              </w:rPr>
            </w:pPr>
            <w:r>
              <w:rPr>
                <w:rFonts w:ascii="SimSun" w:hAnsi="SimSun" w:eastAsia="SimSun" w:cs="SimSun"/>
                <w:sz w:val="20"/>
                <w:szCs w:val="20"/>
                <w:b/>
                <w:bCs/>
                <w:spacing w:val="6"/>
              </w:rPr>
              <w:t>切吉河库区</w:t>
            </w:r>
          </w:p>
          <w:p>
            <w:pPr>
              <w:ind w:left="51"/>
              <w:spacing w:before="27" w:line="228" w:lineRule="auto"/>
              <w:rPr>
                <w:rFonts w:ascii="SimSun" w:hAnsi="SimSun" w:eastAsia="SimSun" w:cs="SimSun"/>
                <w:sz w:val="20"/>
                <w:szCs w:val="20"/>
              </w:rPr>
            </w:pPr>
            <w:r>
              <w:rPr>
                <w:rFonts w:ascii="SimSun" w:hAnsi="SimSun" w:eastAsia="SimSun" w:cs="SimSun"/>
                <w:sz w:val="20"/>
                <w:szCs w:val="20"/>
                <w:b/>
                <w:bCs/>
                <w:spacing w:val="7"/>
              </w:rPr>
              <w:t>越冬场、索</w:t>
            </w:r>
          </w:p>
          <w:p>
            <w:pPr>
              <w:ind w:left="365"/>
              <w:spacing w:before="24" w:line="228" w:lineRule="auto"/>
              <w:rPr>
                <w:rFonts w:ascii="SimSun" w:hAnsi="SimSun" w:eastAsia="SimSun" w:cs="SimSun"/>
                <w:sz w:val="20"/>
                <w:szCs w:val="20"/>
              </w:rPr>
            </w:pPr>
            <w:r>
              <w:rPr>
                <w:rFonts w:ascii="SimSun" w:hAnsi="SimSun" w:eastAsia="SimSun" w:cs="SimSun"/>
                <w:sz w:val="20"/>
                <w:szCs w:val="20"/>
                <w:b/>
                <w:bCs/>
                <w:spacing w:val="4"/>
              </w:rPr>
              <w:t>饵场</w:t>
            </w:r>
          </w:p>
        </w:tc>
        <w:tc>
          <w:tcPr>
            <w:tcW w:w="4649" w:type="dxa"/>
            <w:vAlign w:val="top"/>
          </w:tcPr>
          <w:p>
            <w:pPr>
              <w:spacing w:line="352" w:lineRule="auto"/>
              <w:rPr>
                <w:rFonts w:ascii="Arial"/>
                <w:sz w:val="21"/>
              </w:rPr>
            </w:pPr>
            <w:r/>
          </w:p>
          <w:p>
            <w:pPr>
              <w:spacing w:line="352" w:lineRule="auto"/>
              <w:rPr>
                <w:rFonts w:ascii="Arial"/>
                <w:sz w:val="21"/>
              </w:rPr>
            </w:pPr>
            <w:r/>
          </w:p>
          <w:p>
            <w:pPr>
              <w:ind w:left="307"/>
              <w:spacing w:before="65" w:line="227" w:lineRule="auto"/>
              <w:rPr>
                <w:rFonts w:ascii="SimSun" w:hAnsi="SimSun" w:eastAsia="SimSun" w:cs="SimSun"/>
                <w:sz w:val="20"/>
                <w:szCs w:val="20"/>
              </w:rPr>
            </w:pPr>
            <w:r>
              <w:rPr>
                <w:rFonts w:ascii="SimSun" w:hAnsi="SimSun" w:eastAsia="SimSun" w:cs="SimSun"/>
                <w:sz w:val="20"/>
                <w:szCs w:val="20"/>
                <w:b/>
                <w:bCs/>
                <w:spacing w:val="7"/>
              </w:rPr>
              <w:t>库区水流静缓，水体较深，是鱼类理想的越冬</w:t>
            </w:r>
          </w:p>
          <w:p>
            <w:pPr>
              <w:ind w:left="1633"/>
              <w:spacing w:before="25" w:line="228" w:lineRule="auto"/>
              <w:rPr>
                <w:rFonts w:ascii="SimSun" w:hAnsi="SimSun" w:eastAsia="SimSun" w:cs="SimSun"/>
                <w:sz w:val="20"/>
                <w:szCs w:val="20"/>
              </w:rPr>
            </w:pPr>
            <w:r>
              <w:rPr>
                <w:rFonts w:ascii="SimSun" w:hAnsi="SimSun" w:eastAsia="SimSun" w:cs="SimSun"/>
                <w:sz w:val="20"/>
                <w:szCs w:val="20"/>
                <w:b/>
                <w:bCs/>
                <w:spacing w:val="5"/>
              </w:rPr>
              <w:t>场和索饵场。</w:t>
            </w:r>
          </w:p>
        </w:tc>
        <w:tc>
          <w:tcPr>
            <w:tcW w:w="3439" w:type="dxa"/>
            <w:vAlign w:val="top"/>
          </w:tcPr>
          <w:p>
            <w:pPr>
              <w:ind w:firstLine="387"/>
              <w:spacing w:before="76" w:line="1870" w:lineRule="exact"/>
              <w:rPr/>
            </w:pPr>
            <w:r>
              <w:rPr>
                <w:position w:val="-37"/>
              </w:rPr>
              <w:drawing>
                <wp:inline distT="0" distB="0" distL="0" distR="0">
                  <wp:extent cx="1781555" cy="1187196"/>
                  <wp:effectExtent l="0" t="0" r="0" b="0"/>
                  <wp:docPr id="354" name="IM 354"/>
                  <wp:cNvGraphicFramePr/>
                  <a:graphic>
                    <a:graphicData uri="http://schemas.openxmlformats.org/drawingml/2006/picture">
                      <pic:pic>
                        <pic:nvPicPr>
                          <pic:cNvPr id="354" name="IM 354"/>
                          <pic:cNvPicPr/>
                        </pic:nvPicPr>
                        <pic:blipFill>
                          <a:blip r:embed="rId339"/>
                          <a:stretch>
                            <a:fillRect/>
                          </a:stretch>
                        </pic:blipFill>
                        <pic:spPr>
                          <a:xfrm rot="0">
                            <a:off x="0" y="0"/>
                            <a:ext cx="1781555" cy="1187196"/>
                          </a:xfrm>
                          <a:prstGeom prst="rect">
                            <a:avLst/>
                          </a:prstGeom>
                        </pic:spPr>
                      </pic:pic>
                    </a:graphicData>
                  </a:graphic>
                </wp:inline>
              </w:drawing>
            </w:r>
          </w:p>
        </w:tc>
      </w:tr>
    </w:tbl>
    <w:p>
      <w:pPr>
        <w:ind w:left="152"/>
        <w:spacing w:before="283" w:line="227" w:lineRule="auto"/>
        <w:outlineLvl w:val="0"/>
        <w:rPr>
          <w:rFonts w:ascii="SimHei" w:hAnsi="SimHei" w:eastAsia="SimHei" w:cs="SimHei"/>
          <w:sz w:val="31"/>
          <w:szCs w:val="31"/>
        </w:rPr>
      </w:pPr>
      <w:bookmarkStart w:name="bookmark61" w:id="85"/>
      <w:bookmarkEnd w:id="85"/>
      <w:bookmarkStart w:name="bookmark60" w:id="86"/>
      <w:bookmarkEnd w:id="86"/>
      <w:r>
        <w:rPr>
          <w:rFonts w:ascii="Times New Roman" w:hAnsi="Times New Roman" w:eastAsia="Times New Roman" w:cs="Times New Roman"/>
          <w:sz w:val="31"/>
          <w:szCs w:val="31"/>
          <w:b/>
          <w:bCs/>
          <w:spacing w:val="6"/>
        </w:rPr>
        <w:t>4.6  </w:t>
      </w:r>
      <w:r>
        <w:rPr>
          <w:rFonts w:ascii="SimHei" w:hAnsi="SimHei" w:eastAsia="SimHei" w:cs="SimHei"/>
          <w:sz w:val="31"/>
          <w:szCs w:val="31"/>
          <w:b/>
          <w:bCs/>
          <w:spacing w:val="6"/>
        </w:rPr>
        <w:t>环境空气质量现状调查与评价</w:t>
      </w:r>
    </w:p>
    <w:p>
      <w:pPr>
        <w:pStyle w:val="BodyText"/>
        <w:spacing w:line="260" w:lineRule="auto"/>
        <w:rPr/>
      </w:pPr>
      <w:r/>
    </w:p>
    <w:p>
      <w:pPr>
        <w:ind w:left="156" w:right="145" w:firstLine="478"/>
        <w:spacing w:before="78" w:line="385" w:lineRule="auto"/>
        <w:jc w:val="both"/>
        <w:rPr>
          <w:rFonts w:ascii="SimSun" w:hAnsi="SimSun" w:eastAsia="SimSun" w:cs="SimSun"/>
          <w:sz w:val="24"/>
          <w:szCs w:val="24"/>
        </w:rPr>
      </w:pPr>
      <w:r>
        <w:rPr>
          <w:rFonts w:ascii="SimSun" w:hAnsi="SimSun" w:eastAsia="SimSun" w:cs="SimSun"/>
          <w:sz w:val="24"/>
          <w:szCs w:val="24"/>
          <w:b/>
          <w:bCs/>
          <w:spacing w:val="-1"/>
        </w:rPr>
        <w:t>根据《环境影响评价技术导则</w:t>
      </w:r>
      <w:r>
        <w:rPr>
          <w:rFonts w:ascii="SimSun" w:hAnsi="SimSun" w:eastAsia="SimSun" w:cs="SimSun"/>
          <w:sz w:val="24"/>
          <w:szCs w:val="24"/>
          <w:spacing w:val="-1"/>
        </w:rPr>
        <w:t xml:space="preserve"> </w:t>
      </w:r>
      <w:r>
        <w:rPr>
          <w:rFonts w:ascii="SimSun" w:hAnsi="SimSun" w:eastAsia="SimSun" w:cs="SimSun"/>
          <w:sz w:val="24"/>
          <w:szCs w:val="24"/>
          <w:b/>
          <w:bCs/>
          <w:spacing w:val="-1"/>
        </w:rPr>
        <w:t>大气环境》（</w:t>
      </w:r>
      <w:r>
        <w:rPr>
          <w:rFonts w:ascii="Times New Roman" w:hAnsi="Times New Roman" w:eastAsia="Times New Roman" w:cs="Times New Roman"/>
          <w:sz w:val="24"/>
          <w:szCs w:val="24"/>
          <w:b/>
          <w:bCs/>
          <w:spacing w:val="-1"/>
        </w:rPr>
        <w:t>HJ 2.2</w:t>
      </w:r>
      <w:r>
        <w:rPr>
          <w:rFonts w:ascii="Times New Roman" w:hAnsi="Times New Roman" w:eastAsia="Times New Roman" w:cs="Times New Roman"/>
          <w:sz w:val="24"/>
          <w:szCs w:val="24"/>
          <w:b/>
          <w:bCs/>
          <w:spacing w:val="-2"/>
        </w:rPr>
        <w:t>-2018</w:t>
      </w:r>
      <w:r>
        <w:rPr>
          <w:rFonts w:ascii="SimSun" w:hAnsi="SimSun" w:eastAsia="SimSun" w:cs="SimSun"/>
          <w:sz w:val="24"/>
          <w:szCs w:val="24"/>
          <w:b/>
          <w:bCs/>
          <w:spacing w:val="6"/>
        </w:rPr>
        <w:t>），</w:t>
      </w:r>
      <w:r>
        <w:rPr>
          <w:rFonts w:ascii="SimSun" w:hAnsi="SimSun" w:eastAsia="SimSun" w:cs="SimSun"/>
          <w:sz w:val="24"/>
          <w:szCs w:val="24"/>
          <w:b/>
          <w:bCs/>
          <w:spacing w:val="-2"/>
        </w:rPr>
        <w:t>项目所在区域达标情</w:t>
      </w:r>
      <w:r>
        <w:rPr>
          <w:rFonts w:ascii="SimSun" w:hAnsi="SimSun" w:eastAsia="SimSun" w:cs="SimSun"/>
          <w:sz w:val="24"/>
          <w:szCs w:val="24"/>
          <w:b/>
          <w:bCs/>
          <w:spacing w:val="2"/>
        </w:rPr>
        <w:t>况判定采用国家或地方生态环境主管部门公开发布的环境质量公告或环境质量报告中</w:t>
      </w:r>
      <w:r>
        <w:rPr>
          <w:rFonts w:ascii="SimSun" w:hAnsi="SimSun" w:eastAsia="SimSun" w:cs="SimSun"/>
          <w:sz w:val="24"/>
          <w:szCs w:val="24"/>
          <w:b/>
          <w:bCs/>
          <w:spacing w:val="-4"/>
        </w:rPr>
        <w:t>的数据或结论。根据导则要求，综合考虑评价所需环境空气质量现状及气象</w:t>
      </w:r>
      <w:r>
        <w:rPr>
          <w:rFonts w:ascii="SimSun" w:hAnsi="SimSun" w:eastAsia="SimSun" w:cs="SimSun"/>
          <w:sz w:val="24"/>
          <w:szCs w:val="24"/>
          <w:b/>
          <w:bCs/>
          <w:spacing w:val="-5"/>
        </w:rPr>
        <w:t>资料等数据</w:t>
      </w:r>
      <w:r>
        <w:rPr>
          <w:rFonts w:ascii="SimSun" w:hAnsi="SimSun" w:eastAsia="SimSun" w:cs="SimSun"/>
          <w:sz w:val="24"/>
          <w:szCs w:val="24"/>
          <w:b/>
          <w:bCs/>
          <w:spacing w:val="-1"/>
        </w:rPr>
        <w:t>的质量及代表性，本次评价选取数据相对完整的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2024 </w:t>
      </w:r>
      <w:r>
        <w:rPr>
          <w:rFonts w:ascii="SimSun" w:hAnsi="SimSun" w:eastAsia="SimSun" w:cs="SimSun"/>
          <w:sz w:val="24"/>
          <w:szCs w:val="24"/>
          <w:b/>
          <w:bCs/>
          <w:spacing w:val="-1"/>
        </w:rPr>
        <w:t>年作为评价基准年，以评价本项</w:t>
      </w:r>
      <w:r>
        <w:rPr>
          <w:rFonts w:ascii="SimSun" w:hAnsi="SimSun" w:eastAsia="SimSun" w:cs="SimSun"/>
          <w:sz w:val="24"/>
          <w:szCs w:val="24"/>
          <w:b/>
          <w:bCs/>
          <w:spacing w:val="-3"/>
        </w:rPr>
        <w:t>目周边基本污染物的环境空气质量现状。</w:t>
      </w:r>
    </w:p>
    <w:p>
      <w:pPr>
        <w:ind w:left="156" w:right="145" w:firstLine="481"/>
        <w:spacing w:line="386" w:lineRule="auto"/>
        <w:jc w:val="both"/>
        <w:rPr>
          <w:rFonts w:ascii="SimSun" w:hAnsi="SimSun" w:eastAsia="SimSun" w:cs="SimSun"/>
          <w:sz w:val="24"/>
          <w:szCs w:val="24"/>
        </w:rPr>
      </w:pPr>
      <w:r>
        <w:rPr>
          <w:rFonts w:ascii="SimSun" w:hAnsi="SimSun" w:eastAsia="SimSun" w:cs="SimSun"/>
          <w:sz w:val="24"/>
          <w:szCs w:val="24"/>
          <w:b/>
          <w:bCs/>
          <w:spacing w:val="-11"/>
        </w:rPr>
        <w:t>项目涉及青海省海南州兴海县、共和县，所有工程均位于环境空气二类区。根据《海</w:t>
      </w:r>
      <w:r>
        <w:rPr>
          <w:rFonts w:ascii="SimSun" w:hAnsi="SimSun" w:eastAsia="SimSun" w:cs="SimSun"/>
          <w:sz w:val="24"/>
          <w:szCs w:val="24"/>
          <w:b/>
          <w:bCs/>
        </w:rPr>
        <w:t>南州环境空气质量月报》（</w:t>
      </w:r>
      <w:r>
        <w:rPr>
          <w:rFonts w:ascii="Times New Roman" w:hAnsi="Times New Roman" w:eastAsia="Times New Roman" w:cs="Times New Roman"/>
          <w:sz w:val="24"/>
          <w:szCs w:val="24"/>
          <w:b/>
          <w:bCs/>
        </w:rPr>
        <w:t>2024 </w:t>
      </w:r>
      <w:r>
        <w:rPr>
          <w:rFonts w:ascii="SimSun" w:hAnsi="SimSun" w:eastAsia="SimSun" w:cs="SimSun"/>
          <w:sz w:val="24"/>
          <w:szCs w:val="24"/>
          <w:b/>
          <w:bCs/>
        </w:rPr>
        <w:t>年</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rPr>
        <w:t>1</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rPr>
        <w:t>月</w:t>
      </w:r>
      <w:r>
        <w:rPr>
          <w:rFonts w:ascii="Times New Roman" w:hAnsi="Times New Roman" w:eastAsia="Times New Roman" w:cs="Times New Roman"/>
          <w:sz w:val="24"/>
          <w:szCs w:val="24"/>
          <w:b/>
          <w:bCs/>
        </w:rPr>
        <w:t>~12</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rPr>
        <w:t>月</w:t>
      </w:r>
      <w:r>
        <w:rPr>
          <w:rFonts w:ascii="SimSun" w:hAnsi="SimSun" w:eastAsia="SimSun" w:cs="SimSun"/>
          <w:sz w:val="24"/>
          <w:szCs w:val="24"/>
          <w:b/>
          <w:bCs/>
          <w:spacing w:val="-9"/>
        </w:rPr>
        <w:t>），</w:t>
      </w:r>
      <w:r>
        <w:rPr>
          <w:rFonts w:ascii="Times New Roman" w:hAnsi="Times New Roman" w:eastAsia="Times New Roman" w:cs="Times New Roman"/>
          <w:sz w:val="24"/>
          <w:szCs w:val="24"/>
          <w:b/>
          <w:bCs/>
        </w:rPr>
        <w:t>2024 </w:t>
      </w:r>
      <w:r>
        <w:rPr>
          <w:rFonts w:ascii="SimSun" w:hAnsi="SimSun" w:eastAsia="SimSun" w:cs="SimSun"/>
          <w:sz w:val="24"/>
          <w:szCs w:val="24"/>
          <w:b/>
          <w:bCs/>
        </w:rPr>
        <w:t>年兴海县环境空气质量综合指</w:t>
      </w:r>
      <w:r>
        <w:rPr>
          <w:rFonts w:ascii="SimSun" w:hAnsi="SimSun" w:eastAsia="SimSun" w:cs="SimSun"/>
          <w:sz w:val="24"/>
          <w:szCs w:val="24"/>
          <w:b/>
          <w:bCs/>
          <w:spacing w:val="-1"/>
        </w:rPr>
        <w:t>数范围为</w:t>
      </w:r>
      <w:r>
        <w:rPr>
          <w:rFonts w:ascii="SimSun" w:hAnsi="SimSun" w:eastAsia="SimSun" w:cs="SimSun"/>
          <w:sz w:val="24"/>
          <w:szCs w:val="24"/>
          <w:spacing w:val="-23"/>
        </w:rPr>
        <w:t xml:space="preserve"> </w:t>
      </w:r>
      <w:r>
        <w:rPr>
          <w:rFonts w:ascii="Times New Roman" w:hAnsi="Times New Roman" w:eastAsia="Times New Roman" w:cs="Times New Roman"/>
          <w:sz w:val="24"/>
          <w:szCs w:val="24"/>
          <w:b/>
          <w:bCs/>
          <w:spacing w:val="-1"/>
        </w:rPr>
        <w:t>1.77~2.63</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
        </w:rPr>
        <w:t>，综合指数越大表明环境空气质量越差，首要污染物主要为臭氧。</w:t>
      </w:r>
    </w:p>
    <w:p>
      <w:pPr>
        <w:spacing w:line="386" w:lineRule="auto"/>
        <w:sectPr>
          <w:footerReference w:type="default" r:id="rId335"/>
          <w:pgSz w:w="11906" w:h="16839"/>
          <w:pgMar w:top="400" w:right="1272" w:bottom="1429" w:left="1271"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0" w:right="113"/>
        <w:spacing w:before="78" w:line="385" w:lineRule="auto"/>
        <w:rPr>
          <w:rFonts w:ascii="SimSun" w:hAnsi="SimSun" w:eastAsia="SimSun" w:cs="SimSun"/>
          <w:sz w:val="24"/>
          <w:szCs w:val="24"/>
        </w:rPr>
      </w:pPr>
      <w:r>
        <w:rPr>
          <w:rFonts w:ascii="SimSun" w:hAnsi="SimSun" w:eastAsia="SimSun" w:cs="SimSun"/>
          <w:sz w:val="24"/>
          <w:szCs w:val="24"/>
          <w:b/>
          <w:bCs/>
          <w:spacing w:val="-3"/>
        </w:rPr>
        <w:t>共和县环境空气质量综合指数范围为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1.9~2.89</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，环境空气质量较兴海县</w:t>
      </w:r>
      <w:r>
        <w:rPr>
          <w:rFonts w:ascii="SimSun" w:hAnsi="SimSun" w:eastAsia="SimSun" w:cs="SimSun"/>
          <w:sz w:val="24"/>
          <w:szCs w:val="24"/>
          <w:b/>
          <w:bCs/>
          <w:spacing w:val="-4"/>
        </w:rPr>
        <w:t>稍差，首要污染</w:t>
      </w:r>
      <w:r>
        <w:rPr>
          <w:rFonts w:ascii="SimSun" w:hAnsi="SimSun" w:eastAsia="SimSun" w:cs="SimSun"/>
          <w:sz w:val="24"/>
          <w:szCs w:val="24"/>
          <w:b/>
          <w:bCs/>
          <w:spacing w:val="-3"/>
        </w:rPr>
        <w:t>物主要为臭氧和颗粒物。</w:t>
      </w:r>
    </w:p>
    <w:p>
      <w:pPr>
        <w:ind w:left="1853"/>
        <w:spacing w:before="1" w:line="220"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4.5-1    </w:t>
      </w:r>
      <w:r>
        <w:rPr>
          <w:rFonts w:ascii="SimHei" w:hAnsi="SimHei" w:eastAsia="SimHei" w:cs="SimHei"/>
          <w:sz w:val="24"/>
          <w:szCs w:val="24"/>
          <w:b/>
          <w:bCs/>
          <w:spacing w:val="-2"/>
        </w:rPr>
        <w:t>兴海县、共和县环境空气质量监测结果统计</w:t>
      </w:r>
    </w:p>
    <w:p>
      <w:pPr>
        <w:spacing w:line="17"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60"/>
        <w:gridCol w:w="1772"/>
        <w:gridCol w:w="1809"/>
        <w:gridCol w:w="2284"/>
        <w:gridCol w:w="1867"/>
      </w:tblGrid>
      <w:tr>
        <w:trPr>
          <w:trHeight w:val="321" w:hRule="atLeast"/>
        </w:trPr>
        <w:tc>
          <w:tcPr>
            <w:tcW w:w="1560" w:type="dxa"/>
            <w:vAlign w:val="top"/>
          </w:tcPr>
          <w:p>
            <w:pPr>
              <w:ind w:left="591"/>
              <w:spacing w:before="55" w:line="232" w:lineRule="auto"/>
              <w:rPr>
                <w:rFonts w:ascii="SimSun" w:hAnsi="SimSun" w:eastAsia="SimSun" w:cs="SimSun"/>
                <w:sz w:val="20"/>
                <w:szCs w:val="20"/>
              </w:rPr>
            </w:pPr>
            <w:r>
              <w:rPr>
                <w:rFonts w:ascii="SimSun" w:hAnsi="SimSun" w:eastAsia="SimSun" w:cs="SimSun"/>
                <w:sz w:val="20"/>
                <w:szCs w:val="20"/>
                <w:b/>
                <w:bCs/>
                <w:spacing w:val="-4"/>
              </w:rPr>
              <w:t>区县</w:t>
            </w:r>
          </w:p>
        </w:tc>
        <w:tc>
          <w:tcPr>
            <w:tcW w:w="1772" w:type="dxa"/>
            <w:vAlign w:val="top"/>
          </w:tcPr>
          <w:p>
            <w:pPr>
              <w:ind w:left="688"/>
              <w:spacing w:before="55" w:line="230" w:lineRule="auto"/>
              <w:rPr>
                <w:rFonts w:ascii="SimSun" w:hAnsi="SimSun" w:eastAsia="SimSun" w:cs="SimSun"/>
                <w:sz w:val="20"/>
                <w:szCs w:val="20"/>
              </w:rPr>
            </w:pPr>
            <w:r>
              <w:rPr>
                <w:rFonts w:ascii="SimSun" w:hAnsi="SimSun" w:eastAsia="SimSun" w:cs="SimSun"/>
                <w:sz w:val="20"/>
                <w:szCs w:val="20"/>
                <w:b/>
                <w:bCs/>
                <w:spacing w:val="-1"/>
              </w:rPr>
              <w:t>时间</w:t>
            </w:r>
          </w:p>
        </w:tc>
        <w:tc>
          <w:tcPr>
            <w:tcW w:w="1809" w:type="dxa"/>
            <w:vAlign w:val="top"/>
          </w:tcPr>
          <w:p>
            <w:pPr>
              <w:ind w:left="491"/>
              <w:spacing w:before="55" w:line="228" w:lineRule="auto"/>
              <w:rPr>
                <w:rFonts w:ascii="SimSun" w:hAnsi="SimSun" w:eastAsia="SimSun" w:cs="SimSun"/>
                <w:sz w:val="20"/>
                <w:szCs w:val="20"/>
              </w:rPr>
            </w:pPr>
            <w:r>
              <w:rPr>
                <w:rFonts w:ascii="SimSun" w:hAnsi="SimSun" w:eastAsia="SimSun" w:cs="SimSun"/>
                <w:sz w:val="20"/>
                <w:szCs w:val="20"/>
                <w:b/>
                <w:bCs/>
                <w:spacing w:val="5"/>
              </w:rPr>
              <w:t>综合指数</w:t>
            </w:r>
          </w:p>
        </w:tc>
        <w:tc>
          <w:tcPr>
            <w:tcW w:w="2284" w:type="dxa"/>
            <w:vAlign w:val="top"/>
          </w:tcPr>
          <w:p>
            <w:pPr>
              <w:pStyle w:val="TableText"/>
              <w:ind w:left="380"/>
              <w:spacing w:before="55" w:line="228" w:lineRule="auto"/>
              <w:rPr>
                <w:sz w:val="20"/>
                <w:szCs w:val="20"/>
              </w:rPr>
            </w:pPr>
            <w:r>
              <w:rPr>
                <w:rFonts w:ascii="SimSun" w:hAnsi="SimSun" w:eastAsia="SimSun" w:cs="SimSun"/>
                <w:sz w:val="20"/>
                <w:szCs w:val="20"/>
                <w:b/>
                <w:bCs/>
                <w:spacing w:val="6"/>
              </w:rPr>
              <w:t>达标天数比例</w:t>
            </w:r>
            <w:r>
              <w:rPr>
                <w:sz w:val="20"/>
                <w:szCs w:val="20"/>
                <w:b/>
                <w:bCs/>
                <w:spacing w:val="6"/>
              </w:rPr>
              <w:t>/%</w:t>
            </w:r>
          </w:p>
        </w:tc>
        <w:tc>
          <w:tcPr>
            <w:tcW w:w="1867" w:type="dxa"/>
            <w:vAlign w:val="top"/>
          </w:tcPr>
          <w:p>
            <w:pPr>
              <w:ind w:left="412"/>
              <w:spacing w:before="55" w:line="228" w:lineRule="auto"/>
              <w:rPr>
                <w:rFonts w:ascii="SimSun" w:hAnsi="SimSun" w:eastAsia="SimSun" w:cs="SimSun"/>
                <w:sz w:val="20"/>
                <w:szCs w:val="20"/>
              </w:rPr>
            </w:pPr>
            <w:r>
              <w:rPr>
                <w:rFonts w:ascii="SimSun" w:hAnsi="SimSun" w:eastAsia="SimSun" w:cs="SimSun"/>
                <w:sz w:val="20"/>
                <w:szCs w:val="20"/>
                <w:b/>
                <w:bCs/>
                <w:spacing w:val="6"/>
              </w:rPr>
              <w:t>主要污染物</w:t>
            </w:r>
          </w:p>
        </w:tc>
      </w:tr>
      <w:tr>
        <w:trPr>
          <w:trHeight w:val="317" w:hRule="atLeast"/>
        </w:trPr>
        <w:tc>
          <w:tcPr>
            <w:tcW w:w="1560"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ind w:left="474"/>
              <w:spacing w:before="65" w:line="229" w:lineRule="auto"/>
              <w:rPr>
                <w:rFonts w:ascii="SimSun" w:hAnsi="SimSun" w:eastAsia="SimSun" w:cs="SimSun"/>
                <w:sz w:val="20"/>
                <w:szCs w:val="20"/>
              </w:rPr>
            </w:pPr>
            <w:r>
              <w:rPr>
                <w:rFonts w:ascii="SimSun" w:hAnsi="SimSun" w:eastAsia="SimSun" w:cs="SimSun"/>
                <w:sz w:val="20"/>
                <w:szCs w:val="20"/>
                <w:b/>
                <w:bCs/>
                <w:spacing w:val="4"/>
              </w:rPr>
              <w:t>兴海县</w:t>
            </w:r>
          </w:p>
        </w:tc>
        <w:tc>
          <w:tcPr>
            <w:tcW w:w="1772" w:type="dxa"/>
            <w:vAlign w:val="top"/>
          </w:tcPr>
          <w:p>
            <w:pPr>
              <w:pStyle w:val="TableText"/>
              <w:ind w:left="334"/>
              <w:spacing w:before="53" w:line="228" w:lineRule="auto"/>
              <w:rPr>
                <w:rFonts w:ascii="SimSun" w:hAnsi="SimSun" w:eastAsia="SimSun" w:cs="SimSun"/>
                <w:sz w:val="20"/>
                <w:szCs w:val="20"/>
              </w:rPr>
            </w:pPr>
            <w:r>
              <w:rPr>
                <w:sz w:val="20"/>
                <w:szCs w:val="20"/>
                <w:b/>
                <w:bCs/>
              </w:rPr>
              <w:t>2024</w:t>
            </w:r>
            <w:r>
              <w:rPr>
                <w:sz w:val="20"/>
                <w:szCs w:val="20"/>
                <w:b/>
                <w:bCs/>
                <w:spacing w:val="12"/>
              </w:rPr>
              <w:t xml:space="preserve"> </w:t>
            </w:r>
            <w:r>
              <w:rPr>
                <w:rFonts w:ascii="SimSun" w:hAnsi="SimSun" w:eastAsia="SimSun" w:cs="SimSun"/>
                <w:sz w:val="20"/>
                <w:szCs w:val="20"/>
                <w:b/>
                <w:bCs/>
              </w:rPr>
              <w:t>年</w:t>
            </w:r>
            <w:r>
              <w:rPr>
                <w:rFonts w:ascii="SimSun" w:hAnsi="SimSun" w:eastAsia="SimSun" w:cs="SimSun"/>
                <w:sz w:val="20"/>
                <w:szCs w:val="20"/>
                <w:spacing w:val="-34"/>
              </w:rPr>
              <w:t xml:space="preserve"> </w:t>
            </w:r>
            <w:r>
              <w:rPr>
                <w:sz w:val="20"/>
                <w:szCs w:val="20"/>
                <w:b/>
                <w:bCs/>
              </w:rPr>
              <w:t>1</w:t>
            </w:r>
            <w:r>
              <w:rPr>
                <w:sz w:val="20"/>
                <w:szCs w:val="20"/>
                <w:b/>
                <w:bCs/>
                <w:spacing w:val="17"/>
                <w:w w:val="101"/>
              </w:rPr>
              <w:t xml:space="preserve"> </w:t>
            </w:r>
            <w:r>
              <w:rPr>
                <w:rFonts w:ascii="SimSun" w:hAnsi="SimSun" w:eastAsia="SimSun" w:cs="SimSun"/>
                <w:sz w:val="20"/>
                <w:szCs w:val="20"/>
                <w:b/>
                <w:bCs/>
              </w:rPr>
              <w:t>月</w:t>
            </w:r>
          </w:p>
        </w:tc>
        <w:tc>
          <w:tcPr>
            <w:tcW w:w="1809" w:type="dxa"/>
            <w:vAlign w:val="top"/>
          </w:tcPr>
          <w:p>
            <w:pPr>
              <w:pStyle w:val="TableText"/>
              <w:ind w:left="731"/>
              <w:spacing w:before="89" w:line="195" w:lineRule="auto"/>
              <w:rPr>
                <w:sz w:val="20"/>
                <w:szCs w:val="20"/>
              </w:rPr>
            </w:pPr>
            <w:r>
              <w:rPr>
                <w:sz w:val="20"/>
                <w:szCs w:val="20"/>
                <w:b/>
                <w:bCs/>
                <w:spacing w:val="1"/>
              </w:rPr>
              <w:t>1.87</w:t>
            </w:r>
          </w:p>
        </w:tc>
        <w:tc>
          <w:tcPr>
            <w:tcW w:w="2284" w:type="dxa"/>
            <w:vAlign w:val="top"/>
          </w:tcPr>
          <w:p>
            <w:pPr>
              <w:pStyle w:val="TableText"/>
              <w:ind w:left="996"/>
              <w:spacing w:before="89" w:line="195" w:lineRule="auto"/>
              <w:rPr>
                <w:sz w:val="20"/>
                <w:szCs w:val="20"/>
              </w:rPr>
            </w:pPr>
            <w:r>
              <w:rPr>
                <w:sz w:val="20"/>
                <w:szCs w:val="20"/>
                <w:b/>
                <w:bCs/>
              </w:rPr>
              <w:t>100</w:t>
            </w:r>
          </w:p>
        </w:tc>
        <w:tc>
          <w:tcPr>
            <w:tcW w:w="1867" w:type="dxa"/>
            <w:vAlign w:val="top"/>
          </w:tcPr>
          <w:p>
            <w:pPr>
              <w:ind w:left="727"/>
              <w:spacing w:before="53"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6"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2" w:line="228" w:lineRule="auto"/>
              <w:rPr>
                <w:rFonts w:ascii="SimSun" w:hAnsi="SimSun" w:eastAsia="SimSun" w:cs="SimSun"/>
                <w:sz w:val="20"/>
                <w:szCs w:val="20"/>
              </w:rPr>
            </w:pPr>
            <w:r>
              <w:rPr>
                <w:sz w:val="20"/>
                <w:szCs w:val="20"/>
                <w:b/>
                <w:bCs/>
                <w:spacing w:val="1"/>
              </w:rPr>
              <w:t>2024</w:t>
            </w:r>
            <w:r>
              <w:rPr>
                <w:sz w:val="20"/>
                <w:szCs w:val="20"/>
                <w:b/>
                <w:bCs/>
                <w:spacing w:val="14"/>
              </w:rPr>
              <w:t xml:space="preserve"> </w:t>
            </w:r>
            <w:r>
              <w:rPr>
                <w:rFonts w:ascii="SimSun" w:hAnsi="SimSun" w:eastAsia="SimSun" w:cs="SimSun"/>
                <w:sz w:val="20"/>
                <w:szCs w:val="20"/>
                <w:b/>
                <w:bCs/>
                <w:spacing w:val="1"/>
              </w:rPr>
              <w:t>年</w:t>
            </w:r>
            <w:r>
              <w:rPr>
                <w:rFonts w:ascii="SimSun" w:hAnsi="SimSun" w:eastAsia="SimSun" w:cs="SimSun"/>
                <w:sz w:val="20"/>
                <w:szCs w:val="20"/>
                <w:spacing w:val="-43"/>
              </w:rPr>
              <w:t xml:space="preserve"> </w:t>
            </w:r>
            <w:r>
              <w:rPr>
                <w:sz w:val="20"/>
                <w:szCs w:val="20"/>
                <w:b/>
                <w:bCs/>
                <w:spacing w:val="1"/>
              </w:rPr>
              <w:t>2</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88" w:line="195" w:lineRule="auto"/>
              <w:rPr>
                <w:sz w:val="20"/>
                <w:szCs w:val="20"/>
              </w:rPr>
            </w:pPr>
            <w:r>
              <w:rPr>
                <w:sz w:val="20"/>
                <w:szCs w:val="20"/>
                <w:b/>
                <w:bCs/>
                <w:spacing w:val="3"/>
              </w:rPr>
              <w:t>2.45</w:t>
            </w:r>
          </w:p>
        </w:tc>
        <w:tc>
          <w:tcPr>
            <w:tcW w:w="2284" w:type="dxa"/>
            <w:vAlign w:val="top"/>
          </w:tcPr>
          <w:p>
            <w:pPr>
              <w:pStyle w:val="TableText"/>
              <w:ind w:left="962"/>
              <w:spacing w:before="88" w:line="195" w:lineRule="auto"/>
              <w:rPr>
                <w:sz w:val="20"/>
                <w:szCs w:val="20"/>
              </w:rPr>
            </w:pPr>
            <w:r>
              <w:rPr>
                <w:sz w:val="20"/>
                <w:szCs w:val="20"/>
                <w:b/>
                <w:bCs/>
                <w:spacing w:val="3"/>
              </w:rPr>
              <w:t>96.4</w:t>
            </w:r>
          </w:p>
        </w:tc>
        <w:tc>
          <w:tcPr>
            <w:tcW w:w="1867" w:type="dxa"/>
            <w:vAlign w:val="top"/>
          </w:tcPr>
          <w:p>
            <w:pPr>
              <w:pStyle w:val="TableText"/>
              <w:ind w:left="145"/>
              <w:spacing w:before="57" w:line="210" w:lineRule="auto"/>
              <w:rPr>
                <w:rFonts w:ascii="SimSun" w:hAnsi="SimSun" w:eastAsia="SimSun" w:cs="SimSun"/>
                <w:sz w:val="20"/>
                <w:szCs w:val="20"/>
              </w:rPr>
            </w:pPr>
            <w:r>
              <w:rPr>
                <w:rFonts w:ascii="SimSun" w:hAnsi="SimSun" w:eastAsia="SimSun" w:cs="SimSun"/>
                <w:sz w:val="20"/>
                <w:szCs w:val="20"/>
                <w:b/>
                <w:bCs/>
                <w:spacing w:val="4"/>
              </w:rPr>
              <w:t>颗粒物（</w:t>
            </w:r>
            <w:r>
              <w:rPr>
                <w:sz w:val="24"/>
                <w:szCs w:val="24"/>
                <w:b/>
                <w:bCs/>
              </w:rPr>
              <w:t>PM</w:t>
            </w:r>
            <w:r>
              <w:rPr>
                <w:sz w:val="15"/>
                <w:szCs w:val="15"/>
                <w:b/>
                <w:bCs/>
                <w:spacing w:val="4"/>
                <w:position w:val="-1"/>
              </w:rPr>
              <w:t>10</w:t>
            </w:r>
            <w:r>
              <w:rPr>
                <w:rFonts w:ascii="SimSun" w:hAnsi="SimSun" w:eastAsia="SimSun" w:cs="SimSun"/>
                <w:sz w:val="20"/>
                <w:szCs w:val="20"/>
                <w:b/>
                <w:bCs/>
                <w:spacing w:val="4"/>
              </w:rPr>
              <w:t>）</w:t>
            </w:r>
          </w:p>
        </w:tc>
      </w:tr>
      <w:tr>
        <w:trPr>
          <w:trHeight w:val="316"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3" w:line="228" w:lineRule="auto"/>
              <w:rPr>
                <w:rFonts w:ascii="SimSun" w:hAnsi="SimSun" w:eastAsia="SimSun" w:cs="SimSun"/>
                <w:sz w:val="20"/>
                <w:szCs w:val="20"/>
              </w:rPr>
            </w:pPr>
            <w:r>
              <w:rPr>
                <w:sz w:val="20"/>
                <w:szCs w:val="20"/>
                <w:b/>
                <w:bCs/>
                <w:spacing w:val="1"/>
              </w:rPr>
              <w:t>2024</w:t>
            </w:r>
            <w:r>
              <w:rPr>
                <w:sz w:val="20"/>
                <w:szCs w:val="20"/>
                <w:b/>
                <w:bCs/>
                <w:spacing w:val="15"/>
                <w:w w:val="101"/>
              </w:rPr>
              <w:t xml:space="preserve"> </w:t>
            </w:r>
            <w:r>
              <w:rPr>
                <w:rFonts w:ascii="SimSun" w:hAnsi="SimSun" w:eastAsia="SimSun" w:cs="SimSun"/>
                <w:sz w:val="20"/>
                <w:szCs w:val="20"/>
                <w:b/>
                <w:bCs/>
                <w:spacing w:val="1"/>
              </w:rPr>
              <w:t>年</w:t>
            </w:r>
            <w:r>
              <w:rPr>
                <w:rFonts w:ascii="SimSun" w:hAnsi="SimSun" w:eastAsia="SimSun" w:cs="SimSun"/>
                <w:sz w:val="20"/>
                <w:szCs w:val="20"/>
                <w:spacing w:val="-44"/>
              </w:rPr>
              <w:t xml:space="preserve"> </w:t>
            </w:r>
            <w:r>
              <w:rPr>
                <w:sz w:val="20"/>
                <w:szCs w:val="20"/>
                <w:b/>
                <w:bCs/>
                <w:spacing w:val="1"/>
              </w:rPr>
              <w:t>3</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89" w:line="195" w:lineRule="auto"/>
              <w:rPr>
                <w:sz w:val="20"/>
                <w:szCs w:val="20"/>
              </w:rPr>
            </w:pPr>
            <w:r>
              <w:rPr>
                <w:sz w:val="20"/>
                <w:szCs w:val="20"/>
                <w:b/>
                <w:bCs/>
                <w:spacing w:val="3"/>
              </w:rPr>
              <w:t>2.36</w:t>
            </w:r>
          </w:p>
        </w:tc>
        <w:tc>
          <w:tcPr>
            <w:tcW w:w="2284" w:type="dxa"/>
            <w:vAlign w:val="top"/>
          </w:tcPr>
          <w:p>
            <w:pPr>
              <w:pStyle w:val="TableText"/>
              <w:ind w:left="996"/>
              <w:spacing w:before="89" w:line="195" w:lineRule="auto"/>
              <w:rPr>
                <w:sz w:val="20"/>
                <w:szCs w:val="20"/>
              </w:rPr>
            </w:pPr>
            <w:r>
              <w:rPr>
                <w:sz w:val="20"/>
                <w:szCs w:val="20"/>
                <w:b/>
                <w:bCs/>
              </w:rPr>
              <w:t>100</w:t>
            </w:r>
          </w:p>
        </w:tc>
        <w:tc>
          <w:tcPr>
            <w:tcW w:w="1867" w:type="dxa"/>
            <w:vAlign w:val="top"/>
          </w:tcPr>
          <w:p>
            <w:pPr>
              <w:ind w:left="727"/>
              <w:spacing w:before="53"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6"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3" w:line="228" w:lineRule="auto"/>
              <w:rPr>
                <w:rFonts w:ascii="SimSun" w:hAnsi="SimSun" w:eastAsia="SimSun" w:cs="SimSun"/>
                <w:sz w:val="20"/>
                <w:szCs w:val="20"/>
              </w:rPr>
            </w:pPr>
            <w:r>
              <w:rPr>
                <w:sz w:val="20"/>
                <w:szCs w:val="20"/>
                <w:b/>
                <w:bCs/>
                <w:spacing w:val="1"/>
              </w:rPr>
              <w:t>2024</w:t>
            </w:r>
            <w:r>
              <w:rPr>
                <w:sz w:val="20"/>
                <w:szCs w:val="20"/>
                <w:b/>
                <w:bCs/>
                <w:spacing w:val="13"/>
                <w:w w:val="101"/>
              </w:rPr>
              <w:t xml:space="preserve"> </w:t>
            </w:r>
            <w:r>
              <w:rPr>
                <w:rFonts w:ascii="SimSun" w:hAnsi="SimSun" w:eastAsia="SimSun" w:cs="SimSun"/>
                <w:sz w:val="20"/>
                <w:szCs w:val="20"/>
                <w:b/>
                <w:bCs/>
                <w:spacing w:val="1"/>
              </w:rPr>
              <w:t>年</w:t>
            </w:r>
            <w:r>
              <w:rPr>
                <w:rFonts w:ascii="SimSun" w:hAnsi="SimSun" w:eastAsia="SimSun" w:cs="SimSun"/>
                <w:sz w:val="20"/>
                <w:szCs w:val="20"/>
                <w:spacing w:val="-42"/>
              </w:rPr>
              <w:t xml:space="preserve"> </w:t>
            </w:r>
            <w:r>
              <w:rPr>
                <w:sz w:val="20"/>
                <w:szCs w:val="20"/>
                <w:b/>
                <w:bCs/>
                <w:spacing w:val="1"/>
              </w:rPr>
              <w:t>4</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0" w:line="195" w:lineRule="auto"/>
              <w:rPr>
                <w:sz w:val="20"/>
                <w:szCs w:val="20"/>
              </w:rPr>
            </w:pPr>
            <w:r>
              <w:rPr>
                <w:sz w:val="20"/>
                <w:szCs w:val="20"/>
                <w:b/>
                <w:bCs/>
                <w:spacing w:val="3"/>
              </w:rPr>
              <w:t>2.63</w:t>
            </w:r>
          </w:p>
        </w:tc>
        <w:tc>
          <w:tcPr>
            <w:tcW w:w="2284" w:type="dxa"/>
            <w:vAlign w:val="top"/>
          </w:tcPr>
          <w:p>
            <w:pPr>
              <w:pStyle w:val="TableText"/>
              <w:ind w:left="996"/>
              <w:spacing w:before="90" w:line="195" w:lineRule="auto"/>
              <w:rPr>
                <w:sz w:val="20"/>
                <w:szCs w:val="20"/>
              </w:rPr>
            </w:pPr>
            <w:r>
              <w:rPr>
                <w:sz w:val="20"/>
                <w:szCs w:val="20"/>
                <w:b/>
                <w:bCs/>
              </w:rPr>
              <w:t>100</w:t>
            </w:r>
          </w:p>
        </w:tc>
        <w:tc>
          <w:tcPr>
            <w:tcW w:w="1867" w:type="dxa"/>
            <w:vAlign w:val="top"/>
          </w:tcPr>
          <w:p>
            <w:pPr>
              <w:ind w:left="727"/>
              <w:spacing w:before="54"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4"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5</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0" w:line="195" w:lineRule="auto"/>
              <w:rPr>
                <w:sz w:val="20"/>
                <w:szCs w:val="20"/>
              </w:rPr>
            </w:pPr>
            <w:r>
              <w:rPr>
                <w:sz w:val="20"/>
                <w:szCs w:val="20"/>
                <w:b/>
                <w:bCs/>
                <w:spacing w:val="3"/>
              </w:rPr>
              <w:t>2.21</w:t>
            </w:r>
          </w:p>
        </w:tc>
        <w:tc>
          <w:tcPr>
            <w:tcW w:w="2284" w:type="dxa"/>
            <w:vAlign w:val="top"/>
          </w:tcPr>
          <w:p>
            <w:pPr>
              <w:pStyle w:val="TableText"/>
              <w:ind w:left="962"/>
              <w:spacing w:before="90" w:line="195" w:lineRule="auto"/>
              <w:rPr>
                <w:sz w:val="20"/>
                <w:szCs w:val="20"/>
              </w:rPr>
            </w:pPr>
            <w:r>
              <w:rPr>
                <w:sz w:val="20"/>
                <w:szCs w:val="20"/>
                <w:b/>
                <w:bCs/>
                <w:spacing w:val="3"/>
              </w:rPr>
              <w:t>96.6</w:t>
            </w:r>
          </w:p>
        </w:tc>
        <w:tc>
          <w:tcPr>
            <w:tcW w:w="1867" w:type="dxa"/>
            <w:vAlign w:val="top"/>
          </w:tcPr>
          <w:p>
            <w:pPr>
              <w:ind w:left="727"/>
              <w:spacing w:before="54"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4"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6</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0" w:line="195" w:lineRule="auto"/>
              <w:rPr>
                <w:sz w:val="20"/>
                <w:szCs w:val="20"/>
              </w:rPr>
            </w:pPr>
            <w:r>
              <w:rPr>
                <w:sz w:val="20"/>
                <w:szCs w:val="20"/>
                <w:b/>
                <w:bCs/>
                <w:spacing w:val="3"/>
              </w:rPr>
              <w:t>2.08</w:t>
            </w:r>
          </w:p>
        </w:tc>
        <w:tc>
          <w:tcPr>
            <w:tcW w:w="2284" w:type="dxa"/>
            <w:vAlign w:val="top"/>
          </w:tcPr>
          <w:p>
            <w:pPr>
              <w:pStyle w:val="TableText"/>
              <w:ind w:left="996"/>
              <w:spacing w:before="90" w:line="195" w:lineRule="auto"/>
              <w:rPr>
                <w:sz w:val="20"/>
                <w:szCs w:val="20"/>
              </w:rPr>
            </w:pPr>
            <w:r>
              <w:rPr>
                <w:sz w:val="20"/>
                <w:szCs w:val="20"/>
                <w:b/>
                <w:bCs/>
              </w:rPr>
              <w:t>100</w:t>
            </w:r>
          </w:p>
        </w:tc>
        <w:tc>
          <w:tcPr>
            <w:tcW w:w="1867" w:type="dxa"/>
            <w:vAlign w:val="top"/>
          </w:tcPr>
          <w:p>
            <w:pPr>
              <w:ind w:left="727"/>
              <w:spacing w:before="54"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6"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7</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2.22</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ind w:left="727"/>
              <w:spacing w:before="56"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8</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2.17</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ind w:left="727"/>
              <w:spacing w:before="56"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2"/>
                <w:w w:val="101"/>
              </w:rPr>
              <w:t xml:space="preserve"> </w:t>
            </w:r>
            <w:r>
              <w:rPr>
                <w:rFonts w:ascii="SimSun" w:hAnsi="SimSun" w:eastAsia="SimSun" w:cs="SimSun"/>
                <w:sz w:val="20"/>
                <w:szCs w:val="20"/>
                <w:b/>
                <w:bCs/>
                <w:spacing w:val="1"/>
              </w:rPr>
              <w:t>年</w:t>
            </w:r>
            <w:r>
              <w:rPr>
                <w:rFonts w:ascii="SimSun" w:hAnsi="SimSun" w:eastAsia="SimSun" w:cs="SimSun"/>
                <w:sz w:val="20"/>
                <w:szCs w:val="20"/>
                <w:spacing w:val="-41"/>
              </w:rPr>
              <w:t xml:space="preserve"> </w:t>
            </w:r>
            <w:r>
              <w:rPr>
                <w:sz w:val="20"/>
                <w:szCs w:val="20"/>
                <w:b/>
                <w:bCs/>
                <w:spacing w:val="1"/>
              </w:rPr>
              <w:t>9</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31"/>
              <w:spacing w:before="92" w:line="195" w:lineRule="auto"/>
              <w:rPr>
                <w:sz w:val="20"/>
                <w:szCs w:val="20"/>
              </w:rPr>
            </w:pPr>
            <w:r>
              <w:rPr>
                <w:sz w:val="20"/>
                <w:szCs w:val="20"/>
                <w:b/>
                <w:bCs/>
                <w:spacing w:val="1"/>
              </w:rPr>
              <w:t>1.78</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pStyle w:val="TableText"/>
              <w:ind w:left="902"/>
              <w:spacing w:before="92" w:line="195" w:lineRule="auto"/>
              <w:rPr>
                <w:sz w:val="20"/>
                <w:szCs w:val="20"/>
              </w:rPr>
            </w:pPr>
            <w:r>
              <w:rPr>
                <w:sz w:val="20"/>
                <w:szCs w:val="20"/>
                <w:b/>
                <w:bCs/>
                <w:spacing w:val="2"/>
              </w:rPr>
              <w:t>/</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282"/>
              <w:spacing w:before="55" w:line="228" w:lineRule="auto"/>
              <w:rPr>
                <w:rFonts w:ascii="SimSun" w:hAnsi="SimSun" w:eastAsia="SimSun" w:cs="SimSun"/>
                <w:sz w:val="20"/>
                <w:szCs w:val="20"/>
              </w:rPr>
            </w:pPr>
            <w:r>
              <w:rPr>
                <w:sz w:val="20"/>
                <w:szCs w:val="20"/>
                <w:b/>
                <w:bCs/>
                <w:spacing w:val="1"/>
              </w:rPr>
              <w:t>2024</w:t>
            </w:r>
            <w:r>
              <w:rPr>
                <w:sz w:val="20"/>
                <w:szCs w:val="20"/>
                <w:b/>
                <w:bCs/>
                <w:spacing w:val="10"/>
              </w:rPr>
              <w:t xml:space="preserve"> </w:t>
            </w:r>
            <w:r>
              <w:rPr>
                <w:rFonts w:ascii="SimSun" w:hAnsi="SimSun" w:eastAsia="SimSun" w:cs="SimSun"/>
                <w:sz w:val="20"/>
                <w:szCs w:val="20"/>
                <w:b/>
                <w:bCs/>
                <w:spacing w:val="1"/>
              </w:rPr>
              <w:t>年</w:t>
            </w:r>
            <w:r>
              <w:rPr>
                <w:rFonts w:ascii="SimSun" w:hAnsi="SimSun" w:eastAsia="SimSun" w:cs="SimSun"/>
                <w:sz w:val="20"/>
                <w:szCs w:val="20"/>
                <w:spacing w:val="-34"/>
              </w:rPr>
              <w:t xml:space="preserve"> </w:t>
            </w:r>
            <w:r>
              <w:rPr>
                <w:sz w:val="20"/>
                <w:szCs w:val="20"/>
                <w:b/>
                <w:bCs/>
                <w:spacing w:val="1"/>
              </w:rPr>
              <w:t>10</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31"/>
              <w:spacing w:before="92" w:line="195" w:lineRule="auto"/>
              <w:rPr>
                <w:sz w:val="20"/>
                <w:szCs w:val="20"/>
              </w:rPr>
            </w:pPr>
            <w:r>
              <w:rPr>
                <w:sz w:val="20"/>
                <w:szCs w:val="20"/>
                <w:b/>
                <w:bCs/>
                <w:spacing w:val="1"/>
              </w:rPr>
              <w:t>1.77</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pStyle w:val="TableText"/>
              <w:ind w:left="902"/>
              <w:spacing w:before="92" w:line="195" w:lineRule="auto"/>
              <w:rPr>
                <w:sz w:val="20"/>
                <w:szCs w:val="20"/>
              </w:rPr>
            </w:pPr>
            <w:r>
              <w:rPr>
                <w:sz w:val="20"/>
                <w:szCs w:val="20"/>
                <w:b/>
                <w:bCs/>
                <w:spacing w:val="2"/>
              </w:rPr>
              <w:t>/</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286"/>
              <w:spacing w:before="55" w:line="228" w:lineRule="auto"/>
              <w:rPr>
                <w:rFonts w:ascii="SimSun" w:hAnsi="SimSun" w:eastAsia="SimSun" w:cs="SimSun"/>
                <w:sz w:val="20"/>
                <w:szCs w:val="20"/>
              </w:rPr>
            </w:pPr>
            <w:r>
              <w:rPr>
                <w:sz w:val="20"/>
                <w:szCs w:val="20"/>
                <w:b/>
                <w:bCs/>
                <w:spacing w:val="-1"/>
              </w:rPr>
              <w:t>2024</w:t>
            </w:r>
            <w:r>
              <w:rPr>
                <w:sz w:val="20"/>
                <w:szCs w:val="20"/>
                <w:b/>
                <w:bCs/>
                <w:spacing w:val="16"/>
              </w:rPr>
              <w:t xml:space="preserve"> </w:t>
            </w:r>
            <w:r>
              <w:rPr>
                <w:rFonts w:ascii="SimSun" w:hAnsi="SimSun" w:eastAsia="SimSun" w:cs="SimSun"/>
                <w:sz w:val="20"/>
                <w:szCs w:val="20"/>
                <w:b/>
                <w:bCs/>
                <w:spacing w:val="-1"/>
              </w:rPr>
              <w:t>年</w:t>
            </w:r>
            <w:r>
              <w:rPr>
                <w:rFonts w:ascii="SimSun" w:hAnsi="SimSun" w:eastAsia="SimSun" w:cs="SimSun"/>
                <w:sz w:val="20"/>
                <w:szCs w:val="20"/>
                <w:spacing w:val="-31"/>
              </w:rPr>
              <w:t xml:space="preserve"> </w:t>
            </w:r>
            <w:r>
              <w:rPr>
                <w:sz w:val="20"/>
                <w:szCs w:val="20"/>
                <w:b/>
                <w:bCs/>
                <w:spacing w:val="-1"/>
              </w:rPr>
              <w:t>11</w:t>
            </w:r>
            <w:r>
              <w:rPr>
                <w:sz w:val="20"/>
                <w:szCs w:val="20"/>
                <w:b/>
                <w:bCs/>
                <w:spacing w:val="12"/>
              </w:rPr>
              <w:t xml:space="preserve"> </w:t>
            </w:r>
            <w:r>
              <w:rPr>
                <w:rFonts w:ascii="SimSun" w:hAnsi="SimSun" w:eastAsia="SimSun" w:cs="SimSun"/>
                <w:sz w:val="20"/>
                <w:szCs w:val="20"/>
                <w:b/>
                <w:bCs/>
                <w:spacing w:val="-1"/>
              </w:rPr>
              <w:t>月</w:t>
            </w:r>
          </w:p>
        </w:tc>
        <w:tc>
          <w:tcPr>
            <w:tcW w:w="1809" w:type="dxa"/>
            <w:vAlign w:val="top"/>
          </w:tcPr>
          <w:p>
            <w:pPr>
              <w:pStyle w:val="TableText"/>
              <w:ind w:left="871"/>
              <w:spacing w:before="91" w:line="195" w:lineRule="auto"/>
              <w:rPr>
                <w:sz w:val="20"/>
                <w:szCs w:val="20"/>
              </w:rPr>
            </w:pPr>
            <w:r>
              <w:rPr>
                <w:sz w:val="20"/>
                <w:szCs w:val="20"/>
                <w:b/>
                <w:bCs/>
                <w:spacing w:val="2"/>
              </w:rPr>
              <w:t>/</w:t>
            </w:r>
          </w:p>
        </w:tc>
        <w:tc>
          <w:tcPr>
            <w:tcW w:w="2284" w:type="dxa"/>
            <w:vAlign w:val="top"/>
          </w:tcPr>
          <w:p>
            <w:pPr>
              <w:pStyle w:val="TableText"/>
              <w:ind w:left="1112"/>
              <w:spacing w:before="91" w:line="195" w:lineRule="auto"/>
              <w:rPr>
                <w:sz w:val="20"/>
                <w:szCs w:val="20"/>
              </w:rPr>
            </w:pPr>
            <w:r>
              <w:rPr>
                <w:sz w:val="20"/>
                <w:szCs w:val="20"/>
                <w:b/>
                <w:bCs/>
                <w:spacing w:val="2"/>
              </w:rPr>
              <w:t>/</w:t>
            </w:r>
          </w:p>
        </w:tc>
        <w:tc>
          <w:tcPr>
            <w:tcW w:w="1867" w:type="dxa"/>
            <w:vAlign w:val="top"/>
          </w:tcPr>
          <w:p>
            <w:pPr>
              <w:pStyle w:val="TableText"/>
              <w:ind w:left="902"/>
              <w:spacing w:before="91" w:line="195" w:lineRule="auto"/>
              <w:rPr>
                <w:sz w:val="20"/>
                <w:szCs w:val="20"/>
              </w:rPr>
            </w:pPr>
            <w:r>
              <w:rPr>
                <w:sz w:val="20"/>
                <w:szCs w:val="20"/>
                <w:b/>
                <w:bCs/>
                <w:spacing w:val="2"/>
              </w:rPr>
              <w:t>/</w:t>
            </w:r>
          </w:p>
        </w:tc>
      </w:tr>
      <w:tr>
        <w:trPr>
          <w:trHeight w:val="317" w:hRule="atLeast"/>
        </w:trPr>
        <w:tc>
          <w:tcPr>
            <w:tcW w:w="1560" w:type="dxa"/>
            <w:vAlign w:val="top"/>
            <w:vMerge w:val="continue"/>
            <w:tcBorders>
              <w:top w:val="nil"/>
            </w:tcBorders>
          </w:tcPr>
          <w:p>
            <w:pPr>
              <w:rPr>
                <w:rFonts w:ascii="Arial"/>
                <w:sz w:val="21"/>
              </w:rPr>
            </w:pPr>
            <w:r/>
          </w:p>
        </w:tc>
        <w:tc>
          <w:tcPr>
            <w:tcW w:w="1772" w:type="dxa"/>
            <w:vAlign w:val="top"/>
          </w:tcPr>
          <w:p>
            <w:pPr>
              <w:pStyle w:val="TableText"/>
              <w:ind w:left="282"/>
              <w:spacing w:before="55" w:line="228" w:lineRule="auto"/>
              <w:rPr>
                <w:rFonts w:ascii="SimSun" w:hAnsi="SimSun" w:eastAsia="SimSun" w:cs="SimSun"/>
                <w:sz w:val="20"/>
                <w:szCs w:val="20"/>
              </w:rPr>
            </w:pPr>
            <w:r>
              <w:rPr>
                <w:sz w:val="20"/>
                <w:szCs w:val="20"/>
                <w:b/>
                <w:bCs/>
                <w:spacing w:val="1"/>
              </w:rPr>
              <w:t>2024</w:t>
            </w:r>
            <w:r>
              <w:rPr>
                <w:sz w:val="20"/>
                <w:szCs w:val="20"/>
                <w:b/>
                <w:bCs/>
                <w:spacing w:val="10"/>
              </w:rPr>
              <w:t xml:space="preserve"> </w:t>
            </w:r>
            <w:r>
              <w:rPr>
                <w:rFonts w:ascii="SimSun" w:hAnsi="SimSun" w:eastAsia="SimSun" w:cs="SimSun"/>
                <w:sz w:val="20"/>
                <w:szCs w:val="20"/>
                <w:b/>
                <w:bCs/>
                <w:spacing w:val="1"/>
              </w:rPr>
              <w:t>年</w:t>
            </w:r>
            <w:r>
              <w:rPr>
                <w:rFonts w:ascii="SimSun" w:hAnsi="SimSun" w:eastAsia="SimSun" w:cs="SimSun"/>
                <w:sz w:val="20"/>
                <w:szCs w:val="20"/>
                <w:spacing w:val="-34"/>
              </w:rPr>
              <w:t xml:space="preserve"> </w:t>
            </w:r>
            <w:r>
              <w:rPr>
                <w:sz w:val="20"/>
                <w:szCs w:val="20"/>
                <w:b/>
                <w:bCs/>
                <w:spacing w:val="1"/>
              </w:rPr>
              <w:t>12</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1" w:line="195" w:lineRule="auto"/>
              <w:rPr>
                <w:sz w:val="20"/>
                <w:szCs w:val="20"/>
              </w:rPr>
            </w:pPr>
            <w:r>
              <w:rPr>
                <w:sz w:val="20"/>
                <w:szCs w:val="20"/>
                <w:b/>
                <w:bCs/>
                <w:spacing w:val="3"/>
              </w:rPr>
              <w:t>2.03</w:t>
            </w:r>
          </w:p>
        </w:tc>
        <w:tc>
          <w:tcPr>
            <w:tcW w:w="2284" w:type="dxa"/>
            <w:vAlign w:val="top"/>
          </w:tcPr>
          <w:p>
            <w:pPr>
              <w:pStyle w:val="TableText"/>
              <w:ind w:left="996"/>
              <w:spacing w:before="91" w:line="195" w:lineRule="auto"/>
              <w:rPr>
                <w:sz w:val="20"/>
                <w:szCs w:val="20"/>
              </w:rPr>
            </w:pPr>
            <w:r>
              <w:rPr>
                <w:sz w:val="20"/>
                <w:szCs w:val="20"/>
                <w:b/>
                <w:bCs/>
              </w:rPr>
              <w:t>100</w:t>
            </w:r>
          </w:p>
        </w:tc>
        <w:tc>
          <w:tcPr>
            <w:tcW w:w="1867" w:type="dxa"/>
            <w:vAlign w:val="top"/>
          </w:tcPr>
          <w:p>
            <w:pPr>
              <w:pStyle w:val="TableText"/>
              <w:ind w:left="902"/>
              <w:spacing w:before="91" w:line="195" w:lineRule="auto"/>
              <w:rPr>
                <w:sz w:val="20"/>
                <w:szCs w:val="20"/>
              </w:rPr>
            </w:pPr>
            <w:r>
              <w:rPr>
                <w:sz w:val="20"/>
                <w:szCs w:val="20"/>
                <w:b/>
                <w:bCs/>
                <w:spacing w:val="2"/>
              </w:rPr>
              <w:t>/</w:t>
            </w:r>
          </w:p>
        </w:tc>
      </w:tr>
      <w:tr>
        <w:trPr>
          <w:trHeight w:val="317" w:hRule="atLeast"/>
        </w:trPr>
        <w:tc>
          <w:tcPr>
            <w:tcW w:w="1560"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ind w:left="469"/>
              <w:spacing w:before="65" w:line="228" w:lineRule="auto"/>
              <w:rPr>
                <w:rFonts w:ascii="SimSun" w:hAnsi="SimSun" w:eastAsia="SimSun" w:cs="SimSun"/>
                <w:sz w:val="20"/>
                <w:szCs w:val="20"/>
              </w:rPr>
            </w:pPr>
            <w:r>
              <w:rPr>
                <w:rFonts w:ascii="SimSun" w:hAnsi="SimSun" w:eastAsia="SimSun" w:cs="SimSun"/>
                <w:sz w:val="20"/>
                <w:szCs w:val="20"/>
                <w:b/>
                <w:bCs/>
                <w:spacing w:val="5"/>
              </w:rPr>
              <w:t>共和县</w:t>
            </w:r>
          </w:p>
        </w:tc>
        <w:tc>
          <w:tcPr>
            <w:tcW w:w="1772" w:type="dxa"/>
            <w:vAlign w:val="top"/>
          </w:tcPr>
          <w:p>
            <w:pPr>
              <w:pStyle w:val="TableText"/>
              <w:ind w:left="334"/>
              <w:spacing w:before="57" w:line="228" w:lineRule="auto"/>
              <w:rPr>
                <w:rFonts w:ascii="SimSun" w:hAnsi="SimSun" w:eastAsia="SimSun" w:cs="SimSun"/>
                <w:sz w:val="20"/>
                <w:szCs w:val="20"/>
              </w:rPr>
            </w:pPr>
            <w:r>
              <w:rPr>
                <w:sz w:val="20"/>
                <w:szCs w:val="20"/>
                <w:b/>
                <w:bCs/>
              </w:rPr>
              <w:t>2024</w:t>
            </w:r>
            <w:r>
              <w:rPr>
                <w:sz w:val="20"/>
                <w:szCs w:val="20"/>
                <w:b/>
                <w:bCs/>
                <w:spacing w:val="12"/>
              </w:rPr>
              <w:t xml:space="preserve"> </w:t>
            </w:r>
            <w:r>
              <w:rPr>
                <w:rFonts w:ascii="SimSun" w:hAnsi="SimSun" w:eastAsia="SimSun" w:cs="SimSun"/>
                <w:sz w:val="20"/>
                <w:szCs w:val="20"/>
                <w:b/>
                <w:bCs/>
              </w:rPr>
              <w:t>年</w:t>
            </w:r>
            <w:r>
              <w:rPr>
                <w:rFonts w:ascii="SimSun" w:hAnsi="SimSun" w:eastAsia="SimSun" w:cs="SimSun"/>
                <w:sz w:val="20"/>
                <w:szCs w:val="20"/>
                <w:spacing w:val="-34"/>
              </w:rPr>
              <w:t xml:space="preserve"> </w:t>
            </w:r>
            <w:r>
              <w:rPr>
                <w:sz w:val="20"/>
                <w:szCs w:val="20"/>
                <w:b/>
                <w:bCs/>
              </w:rPr>
              <w:t>1</w:t>
            </w:r>
            <w:r>
              <w:rPr>
                <w:sz w:val="20"/>
                <w:szCs w:val="20"/>
                <w:b/>
                <w:bCs/>
                <w:spacing w:val="17"/>
                <w:w w:val="101"/>
              </w:rPr>
              <w:t xml:space="preserve"> </w:t>
            </w:r>
            <w:r>
              <w:rPr>
                <w:rFonts w:ascii="SimSun" w:hAnsi="SimSun" w:eastAsia="SimSun" w:cs="SimSun"/>
                <w:sz w:val="20"/>
                <w:szCs w:val="20"/>
                <w:b/>
                <w:bCs/>
              </w:rPr>
              <w:t>月</w:t>
            </w:r>
          </w:p>
        </w:tc>
        <w:tc>
          <w:tcPr>
            <w:tcW w:w="1809" w:type="dxa"/>
            <w:vAlign w:val="top"/>
          </w:tcPr>
          <w:p>
            <w:pPr>
              <w:pStyle w:val="TableText"/>
              <w:ind w:left="722"/>
              <w:spacing w:before="93" w:line="195" w:lineRule="auto"/>
              <w:rPr>
                <w:sz w:val="20"/>
                <w:szCs w:val="20"/>
              </w:rPr>
            </w:pPr>
            <w:r>
              <w:rPr>
                <w:sz w:val="20"/>
                <w:szCs w:val="20"/>
                <w:b/>
                <w:bCs/>
                <w:spacing w:val="3"/>
              </w:rPr>
              <w:t>2.70</w:t>
            </w:r>
          </w:p>
        </w:tc>
        <w:tc>
          <w:tcPr>
            <w:tcW w:w="2284" w:type="dxa"/>
            <w:vAlign w:val="top"/>
          </w:tcPr>
          <w:p>
            <w:pPr>
              <w:pStyle w:val="TableText"/>
              <w:ind w:left="996"/>
              <w:spacing w:before="93" w:line="195" w:lineRule="auto"/>
              <w:rPr>
                <w:sz w:val="20"/>
                <w:szCs w:val="20"/>
              </w:rPr>
            </w:pPr>
            <w:r>
              <w:rPr>
                <w:sz w:val="20"/>
                <w:szCs w:val="20"/>
                <w:b/>
                <w:bCs/>
              </w:rPr>
              <w:t>100</w:t>
            </w:r>
          </w:p>
        </w:tc>
        <w:tc>
          <w:tcPr>
            <w:tcW w:w="1867" w:type="dxa"/>
            <w:vAlign w:val="top"/>
          </w:tcPr>
          <w:p>
            <w:pPr>
              <w:pStyle w:val="TableText"/>
              <w:ind w:left="715"/>
              <w:spacing w:before="81" w:line="196" w:lineRule="auto"/>
              <w:rPr>
                <w:sz w:val="15"/>
                <w:szCs w:val="15"/>
              </w:rPr>
            </w:pPr>
            <w:r>
              <w:rPr>
                <w:sz w:val="24"/>
                <w:szCs w:val="24"/>
                <w:b/>
                <w:bCs/>
                <w:spacing w:val="-1"/>
              </w:rPr>
              <w:t>NO</w:t>
            </w:r>
            <w:r>
              <w:rPr>
                <w:sz w:val="15"/>
                <w:szCs w:val="15"/>
                <w:b/>
                <w:bCs/>
                <w:spacing w:val="-1"/>
                <w:position w:val="-1"/>
              </w:rPr>
              <w:t>2</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4"/>
              </w:rPr>
              <w:t xml:space="preserve"> </w:t>
            </w:r>
            <w:r>
              <w:rPr>
                <w:rFonts w:ascii="SimSun" w:hAnsi="SimSun" w:eastAsia="SimSun" w:cs="SimSun"/>
                <w:sz w:val="20"/>
                <w:szCs w:val="20"/>
                <w:b/>
                <w:bCs/>
                <w:spacing w:val="1"/>
              </w:rPr>
              <w:t>年</w:t>
            </w:r>
            <w:r>
              <w:rPr>
                <w:rFonts w:ascii="SimSun" w:hAnsi="SimSun" w:eastAsia="SimSun" w:cs="SimSun"/>
                <w:sz w:val="20"/>
                <w:szCs w:val="20"/>
                <w:spacing w:val="-43"/>
              </w:rPr>
              <w:t xml:space="preserve"> </w:t>
            </w:r>
            <w:r>
              <w:rPr>
                <w:sz w:val="20"/>
                <w:szCs w:val="20"/>
                <w:b/>
                <w:bCs/>
                <w:spacing w:val="1"/>
              </w:rPr>
              <w:t>2</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2.77</w:t>
            </w:r>
          </w:p>
        </w:tc>
        <w:tc>
          <w:tcPr>
            <w:tcW w:w="2284" w:type="dxa"/>
            <w:vAlign w:val="top"/>
          </w:tcPr>
          <w:p>
            <w:pPr>
              <w:pStyle w:val="TableText"/>
              <w:ind w:left="963"/>
              <w:spacing w:before="92" w:line="195" w:lineRule="auto"/>
              <w:rPr>
                <w:sz w:val="20"/>
                <w:szCs w:val="20"/>
              </w:rPr>
            </w:pPr>
            <w:r>
              <w:rPr>
                <w:sz w:val="20"/>
                <w:szCs w:val="20"/>
                <w:b/>
                <w:bCs/>
                <w:spacing w:val="2"/>
              </w:rPr>
              <w:t>82.8</w:t>
            </w:r>
          </w:p>
        </w:tc>
        <w:tc>
          <w:tcPr>
            <w:tcW w:w="1867" w:type="dxa"/>
            <w:vAlign w:val="top"/>
          </w:tcPr>
          <w:p>
            <w:pPr>
              <w:pStyle w:val="TableText"/>
              <w:ind w:left="129"/>
              <w:spacing w:before="61" w:line="208" w:lineRule="auto"/>
              <w:rPr>
                <w:rFonts w:ascii="SimSun" w:hAnsi="SimSun" w:eastAsia="SimSun" w:cs="SimSun"/>
                <w:sz w:val="20"/>
                <w:szCs w:val="20"/>
              </w:rPr>
            </w:pPr>
            <w:r>
              <w:rPr>
                <w:rFonts w:ascii="SimSun" w:hAnsi="SimSun" w:eastAsia="SimSun" w:cs="SimSun"/>
                <w:sz w:val="20"/>
                <w:szCs w:val="20"/>
                <w:b/>
                <w:bCs/>
                <w:spacing w:val="3"/>
              </w:rPr>
              <w:t>颗粒物（</w:t>
            </w:r>
            <w:r>
              <w:rPr>
                <w:sz w:val="24"/>
                <w:szCs w:val="24"/>
                <w:b/>
                <w:bCs/>
              </w:rPr>
              <w:t>PM</w:t>
            </w:r>
            <w:r>
              <w:rPr>
                <w:sz w:val="15"/>
                <w:szCs w:val="15"/>
                <w:b/>
                <w:bCs/>
                <w:spacing w:val="3"/>
                <w:position w:val="-1"/>
              </w:rPr>
              <w:t>2.5</w:t>
            </w:r>
            <w:r>
              <w:rPr>
                <w:rFonts w:ascii="SimSun" w:hAnsi="SimSun" w:eastAsia="SimSun" w:cs="SimSun"/>
                <w:sz w:val="20"/>
                <w:szCs w:val="20"/>
                <w:b/>
                <w:bCs/>
                <w:spacing w:val="3"/>
              </w:rPr>
              <w:t>）</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5"/>
                <w:w w:val="101"/>
              </w:rPr>
              <w:t xml:space="preserve"> </w:t>
            </w:r>
            <w:r>
              <w:rPr>
                <w:rFonts w:ascii="SimSun" w:hAnsi="SimSun" w:eastAsia="SimSun" w:cs="SimSun"/>
                <w:sz w:val="20"/>
                <w:szCs w:val="20"/>
                <w:b/>
                <w:bCs/>
                <w:spacing w:val="1"/>
              </w:rPr>
              <w:t>年</w:t>
            </w:r>
            <w:r>
              <w:rPr>
                <w:rFonts w:ascii="SimSun" w:hAnsi="SimSun" w:eastAsia="SimSun" w:cs="SimSun"/>
                <w:sz w:val="20"/>
                <w:szCs w:val="20"/>
                <w:spacing w:val="-44"/>
              </w:rPr>
              <w:t xml:space="preserve"> </w:t>
            </w:r>
            <w:r>
              <w:rPr>
                <w:sz w:val="20"/>
                <w:szCs w:val="20"/>
                <w:b/>
                <w:bCs/>
                <w:spacing w:val="1"/>
              </w:rPr>
              <w:t>3</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2.76</w:t>
            </w:r>
          </w:p>
        </w:tc>
        <w:tc>
          <w:tcPr>
            <w:tcW w:w="2284" w:type="dxa"/>
            <w:vAlign w:val="top"/>
          </w:tcPr>
          <w:p>
            <w:pPr>
              <w:pStyle w:val="TableText"/>
              <w:ind w:left="962"/>
              <w:spacing w:before="92" w:line="195" w:lineRule="auto"/>
              <w:rPr>
                <w:sz w:val="20"/>
                <w:szCs w:val="20"/>
              </w:rPr>
            </w:pPr>
            <w:r>
              <w:rPr>
                <w:sz w:val="20"/>
                <w:szCs w:val="20"/>
                <w:b/>
                <w:bCs/>
                <w:spacing w:val="3"/>
              </w:rPr>
              <w:t>96.7</w:t>
            </w:r>
          </w:p>
        </w:tc>
        <w:tc>
          <w:tcPr>
            <w:tcW w:w="1867" w:type="dxa"/>
            <w:vAlign w:val="top"/>
          </w:tcPr>
          <w:p>
            <w:pPr>
              <w:pStyle w:val="TableText"/>
              <w:ind w:left="145"/>
              <w:spacing w:before="61" w:line="208" w:lineRule="auto"/>
              <w:rPr>
                <w:rFonts w:ascii="SimSun" w:hAnsi="SimSun" w:eastAsia="SimSun" w:cs="SimSun"/>
                <w:sz w:val="20"/>
                <w:szCs w:val="20"/>
              </w:rPr>
            </w:pPr>
            <w:r>
              <w:rPr>
                <w:rFonts w:ascii="SimSun" w:hAnsi="SimSun" w:eastAsia="SimSun" w:cs="SimSun"/>
                <w:sz w:val="20"/>
                <w:szCs w:val="20"/>
                <w:b/>
                <w:bCs/>
                <w:spacing w:val="4"/>
              </w:rPr>
              <w:t>颗粒物（</w:t>
            </w:r>
            <w:r>
              <w:rPr>
                <w:sz w:val="24"/>
                <w:szCs w:val="24"/>
                <w:b/>
                <w:bCs/>
              </w:rPr>
              <w:t>PM</w:t>
            </w:r>
            <w:r>
              <w:rPr>
                <w:sz w:val="15"/>
                <w:szCs w:val="15"/>
                <w:b/>
                <w:bCs/>
                <w:spacing w:val="4"/>
                <w:position w:val="-1"/>
              </w:rPr>
              <w:t>10</w:t>
            </w:r>
            <w:r>
              <w:rPr>
                <w:rFonts w:ascii="SimSun" w:hAnsi="SimSun" w:eastAsia="SimSun" w:cs="SimSun"/>
                <w:sz w:val="20"/>
                <w:szCs w:val="20"/>
                <w:b/>
                <w:bCs/>
                <w:spacing w:val="4"/>
              </w:rPr>
              <w:t>）</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5" w:line="228" w:lineRule="auto"/>
              <w:rPr>
                <w:rFonts w:ascii="SimSun" w:hAnsi="SimSun" w:eastAsia="SimSun" w:cs="SimSun"/>
                <w:sz w:val="20"/>
                <w:szCs w:val="20"/>
              </w:rPr>
            </w:pPr>
            <w:r>
              <w:rPr>
                <w:sz w:val="20"/>
                <w:szCs w:val="20"/>
                <w:b/>
                <w:bCs/>
                <w:spacing w:val="1"/>
              </w:rPr>
              <w:t>2024</w:t>
            </w:r>
            <w:r>
              <w:rPr>
                <w:sz w:val="20"/>
                <w:szCs w:val="20"/>
                <w:b/>
                <w:bCs/>
                <w:spacing w:val="13"/>
                <w:w w:val="101"/>
              </w:rPr>
              <w:t xml:space="preserve"> </w:t>
            </w:r>
            <w:r>
              <w:rPr>
                <w:rFonts w:ascii="SimSun" w:hAnsi="SimSun" w:eastAsia="SimSun" w:cs="SimSun"/>
                <w:sz w:val="20"/>
                <w:szCs w:val="20"/>
                <w:b/>
                <w:bCs/>
                <w:spacing w:val="1"/>
              </w:rPr>
              <w:t>年</w:t>
            </w:r>
            <w:r>
              <w:rPr>
                <w:rFonts w:ascii="SimSun" w:hAnsi="SimSun" w:eastAsia="SimSun" w:cs="SimSun"/>
                <w:sz w:val="20"/>
                <w:szCs w:val="20"/>
                <w:spacing w:val="-42"/>
              </w:rPr>
              <w:t xml:space="preserve"> </w:t>
            </w:r>
            <w:r>
              <w:rPr>
                <w:sz w:val="20"/>
                <w:szCs w:val="20"/>
                <w:b/>
                <w:bCs/>
                <w:spacing w:val="1"/>
              </w:rPr>
              <w:t>4</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2.89</w:t>
            </w:r>
          </w:p>
        </w:tc>
        <w:tc>
          <w:tcPr>
            <w:tcW w:w="2284" w:type="dxa"/>
            <w:vAlign w:val="top"/>
          </w:tcPr>
          <w:p>
            <w:pPr>
              <w:pStyle w:val="TableText"/>
              <w:ind w:left="962"/>
              <w:spacing w:before="92" w:line="195" w:lineRule="auto"/>
              <w:rPr>
                <w:sz w:val="20"/>
                <w:szCs w:val="20"/>
              </w:rPr>
            </w:pPr>
            <w:r>
              <w:rPr>
                <w:sz w:val="20"/>
                <w:szCs w:val="20"/>
                <w:b/>
                <w:bCs/>
                <w:spacing w:val="3"/>
              </w:rPr>
              <w:t>96.7</w:t>
            </w:r>
          </w:p>
        </w:tc>
        <w:tc>
          <w:tcPr>
            <w:tcW w:w="1867" w:type="dxa"/>
            <w:vAlign w:val="top"/>
          </w:tcPr>
          <w:p>
            <w:pPr>
              <w:ind w:left="727"/>
              <w:spacing w:before="56"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5"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5</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1" w:line="195" w:lineRule="auto"/>
              <w:rPr>
                <w:sz w:val="20"/>
                <w:szCs w:val="20"/>
              </w:rPr>
            </w:pPr>
            <w:r>
              <w:rPr>
                <w:sz w:val="20"/>
                <w:szCs w:val="20"/>
                <w:b/>
                <w:bCs/>
                <w:spacing w:val="3"/>
              </w:rPr>
              <w:t>2.62</w:t>
            </w:r>
          </w:p>
        </w:tc>
        <w:tc>
          <w:tcPr>
            <w:tcW w:w="2284" w:type="dxa"/>
            <w:vAlign w:val="top"/>
          </w:tcPr>
          <w:p>
            <w:pPr>
              <w:pStyle w:val="TableText"/>
              <w:ind w:left="962"/>
              <w:spacing w:before="91" w:line="195" w:lineRule="auto"/>
              <w:rPr>
                <w:sz w:val="20"/>
                <w:szCs w:val="20"/>
              </w:rPr>
            </w:pPr>
            <w:r>
              <w:rPr>
                <w:sz w:val="20"/>
                <w:szCs w:val="20"/>
                <w:b/>
                <w:bCs/>
                <w:spacing w:val="3"/>
              </w:rPr>
              <w:t>96.8</w:t>
            </w:r>
          </w:p>
        </w:tc>
        <w:tc>
          <w:tcPr>
            <w:tcW w:w="1867" w:type="dxa"/>
            <w:vAlign w:val="top"/>
          </w:tcPr>
          <w:p>
            <w:pPr>
              <w:ind w:left="727"/>
              <w:spacing w:before="55"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5"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6</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1" w:line="195" w:lineRule="auto"/>
              <w:rPr>
                <w:sz w:val="20"/>
                <w:szCs w:val="20"/>
              </w:rPr>
            </w:pPr>
            <w:r>
              <w:rPr>
                <w:sz w:val="20"/>
                <w:szCs w:val="20"/>
                <w:b/>
                <w:bCs/>
                <w:spacing w:val="3"/>
              </w:rPr>
              <w:t>2.16</w:t>
            </w:r>
          </w:p>
        </w:tc>
        <w:tc>
          <w:tcPr>
            <w:tcW w:w="2284" w:type="dxa"/>
            <w:vAlign w:val="top"/>
          </w:tcPr>
          <w:p>
            <w:pPr>
              <w:pStyle w:val="TableText"/>
              <w:ind w:left="996"/>
              <w:spacing w:before="91" w:line="195" w:lineRule="auto"/>
              <w:rPr>
                <w:sz w:val="20"/>
                <w:szCs w:val="20"/>
              </w:rPr>
            </w:pPr>
            <w:r>
              <w:rPr>
                <w:sz w:val="20"/>
                <w:szCs w:val="20"/>
                <w:b/>
                <w:bCs/>
              </w:rPr>
              <w:t>100</w:t>
            </w:r>
          </w:p>
        </w:tc>
        <w:tc>
          <w:tcPr>
            <w:tcW w:w="1867" w:type="dxa"/>
            <w:vAlign w:val="top"/>
          </w:tcPr>
          <w:p>
            <w:pPr>
              <w:ind w:left="727"/>
              <w:spacing w:before="55"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7"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7</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3" w:line="195" w:lineRule="auto"/>
              <w:rPr>
                <w:sz w:val="20"/>
                <w:szCs w:val="20"/>
              </w:rPr>
            </w:pPr>
            <w:r>
              <w:rPr>
                <w:sz w:val="20"/>
                <w:szCs w:val="20"/>
                <w:b/>
                <w:bCs/>
                <w:spacing w:val="3"/>
              </w:rPr>
              <w:t>2.57</w:t>
            </w:r>
          </w:p>
        </w:tc>
        <w:tc>
          <w:tcPr>
            <w:tcW w:w="2284" w:type="dxa"/>
            <w:vAlign w:val="top"/>
          </w:tcPr>
          <w:p>
            <w:pPr>
              <w:pStyle w:val="TableText"/>
              <w:ind w:left="996"/>
              <w:spacing w:before="93" w:line="195" w:lineRule="auto"/>
              <w:rPr>
                <w:sz w:val="20"/>
                <w:szCs w:val="20"/>
              </w:rPr>
            </w:pPr>
            <w:r>
              <w:rPr>
                <w:sz w:val="20"/>
                <w:szCs w:val="20"/>
                <w:b/>
                <w:bCs/>
              </w:rPr>
              <w:t>100</w:t>
            </w:r>
          </w:p>
        </w:tc>
        <w:tc>
          <w:tcPr>
            <w:tcW w:w="1867" w:type="dxa"/>
            <w:vAlign w:val="top"/>
          </w:tcPr>
          <w:p>
            <w:pPr>
              <w:ind w:left="727"/>
              <w:spacing w:before="57"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1"/>
              </w:rPr>
              <w:t xml:space="preserve"> </w:t>
            </w:r>
            <w:r>
              <w:rPr>
                <w:rFonts w:ascii="SimSun" w:hAnsi="SimSun" w:eastAsia="SimSun" w:cs="SimSun"/>
                <w:sz w:val="20"/>
                <w:szCs w:val="20"/>
                <w:b/>
                <w:bCs/>
                <w:spacing w:val="1"/>
              </w:rPr>
              <w:t>年</w:t>
            </w:r>
            <w:r>
              <w:rPr>
                <w:rFonts w:ascii="SimSun" w:hAnsi="SimSun" w:eastAsia="SimSun" w:cs="SimSun"/>
                <w:sz w:val="20"/>
                <w:szCs w:val="20"/>
                <w:spacing w:val="-40"/>
              </w:rPr>
              <w:t xml:space="preserve"> </w:t>
            </w:r>
            <w:r>
              <w:rPr>
                <w:sz w:val="20"/>
                <w:szCs w:val="20"/>
                <w:b/>
                <w:bCs/>
                <w:spacing w:val="1"/>
              </w:rPr>
              <w:t>8</w:t>
            </w:r>
            <w:r>
              <w:rPr>
                <w:sz w:val="20"/>
                <w:szCs w:val="20"/>
                <w:b/>
                <w:bCs/>
                <w:spacing w:val="17"/>
                <w:w w:val="101"/>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2.34</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ind w:left="727"/>
              <w:spacing w:before="56"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334"/>
              <w:spacing w:before="56" w:line="228" w:lineRule="auto"/>
              <w:rPr>
                <w:rFonts w:ascii="SimSun" w:hAnsi="SimSun" w:eastAsia="SimSun" w:cs="SimSun"/>
                <w:sz w:val="20"/>
                <w:szCs w:val="20"/>
              </w:rPr>
            </w:pPr>
            <w:r>
              <w:rPr>
                <w:sz w:val="20"/>
                <w:szCs w:val="20"/>
                <w:b/>
                <w:bCs/>
                <w:spacing w:val="1"/>
              </w:rPr>
              <w:t>2024</w:t>
            </w:r>
            <w:r>
              <w:rPr>
                <w:sz w:val="20"/>
                <w:szCs w:val="20"/>
                <w:b/>
                <w:bCs/>
                <w:spacing w:val="12"/>
                <w:w w:val="101"/>
              </w:rPr>
              <w:t xml:space="preserve"> </w:t>
            </w:r>
            <w:r>
              <w:rPr>
                <w:rFonts w:ascii="SimSun" w:hAnsi="SimSun" w:eastAsia="SimSun" w:cs="SimSun"/>
                <w:sz w:val="20"/>
                <w:szCs w:val="20"/>
                <w:b/>
                <w:bCs/>
                <w:spacing w:val="1"/>
              </w:rPr>
              <w:t>年</w:t>
            </w:r>
            <w:r>
              <w:rPr>
                <w:rFonts w:ascii="SimSun" w:hAnsi="SimSun" w:eastAsia="SimSun" w:cs="SimSun"/>
                <w:sz w:val="20"/>
                <w:szCs w:val="20"/>
                <w:spacing w:val="-41"/>
              </w:rPr>
              <w:t xml:space="preserve"> </w:t>
            </w:r>
            <w:r>
              <w:rPr>
                <w:sz w:val="20"/>
                <w:szCs w:val="20"/>
                <w:b/>
                <w:bCs/>
                <w:spacing w:val="1"/>
              </w:rPr>
              <w:t>9</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84"/>
              <w:spacing w:before="92" w:line="195" w:lineRule="auto"/>
              <w:rPr>
                <w:sz w:val="20"/>
                <w:szCs w:val="20"/>
              </w:rPr>
            </w:pPr>
            <w:r>
              <w:rPr>
                <w:sz w:val="20"/>
                <w:szCs w:val="20"/>
                <w:b/>
                <w:bCs/>
                <w:spacing w:val="-1"/>
              </w:rPr>
              <w:t>1.9</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pStyle w:val="TableText"/>
              <w:ind w:left="902"/>
              <w:spacing w:before="92" w:line="195" w:lineRule="auto"/>
              <w:rPr>
                <w:sz w:val="20"/>
                <w:szCs w:val="20"/>
              </w:rPr>
            </w:pPr>
            <w:r>
              <w:rPr>
                <w:sz w:val="20"/>
                <w:szCs w:val="20"/>
                <w:b/>
                <w:bCs/>
                <w:spacing w:val="2"/>
              </w:rPr>
              <w:t>/</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282"/>
              <w:spacing w:before="55" w:line="228" w:lineRule="auto"/>
              <w:rPr>
                <w:rFonts w:ascii="SimSun" w:hAnsi="SimSun" w:eastAsia="SimSun" w:cs="SimSun"/>
                <w:sz w:val="20"/>
                <w:szCs w:val="20"/>
              </w:rPr>
            </w:pPr>
            <w:r>
              <w:rPr>
                <w:sz w:val="20"/>
                <w:szCs w:val="20"/>
                <w:b/>
                <w:bCs/>
                <w:spacing w:val="1"/>
              </w:rPr>
              <w:t>2024</w:t>
            </w:r>
            <w:r>
              <w:rPr>
                <w:sz w:val="20"/>
                <w:szCs w:val="20"/>
                <w:b/>
                <w:bCs/>
                <w:spacing w:val="10"/>
              </w:rPr>
              <w:t xml:space="preserve"> </w:t>
            </w:r>
            <w:r>
              <w:rPr>
                <w:rFonts w:ascii="SimSun" w:hAnsi="SimSun" w:eastAsia="SimSun" w:cs="SimSun"/>
                <w:sz w:val="20"/>
                <w:szCs w:val="20"/>
                <w:b/>
                <w:bCs/>
                <w:spacing w:val="1"/>
              </w:rPr>
              <w:t>年</w:t>
            </w:r>
            <w:r>
              <w:rPr>
                <w:rFonts w:ascii="SimSun" w:hAnsi="SimSun" w:eastAsia="SimSun" w:cs="SimSun"/>
                <w:sz w:val="20"/>
                <w:szCs w:val="20"/>
                <w:spacing w:val="-34"/>
              </w:rPr>
              <w:t xml:space="preserve"> </w:t>
            </w:r>
            <w:r>
              <w:rPr>
                <w:sz w:val="20"/>
                <w:szCs w:val="20"/>
                <w:b/>
                <w:bCs/>
                <w:spacing w:val="1"/>
              </w:rPr>
              <w:t>10</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2" w:line="195" w:lineRule="auto"/>
              <w:rPr>
                <w:sz w:val="20"/>
                <w:szCs w:val="20"/>
              </w:rPr>
            </w:pPr>
            <w:r>
              <w:rPr>
                <w:sz w:val="20"/>
                <w:szCs w:val="20"/>
                <w:b/>
                <w:bCs/>
                <w:spacing w:val="3"/>
              </w:rPr>
              <w:t>2.29</w:t>
            </w:r>
          </w:p>
        </w:tc>
        <w:tc>
          <w:tcPr>
            <w:tcW w:w="2284" w:type="dxa"/>
            <w:vAlign w:val="top"/>
          </w:tcPr>
          <w:p>
            <w:pPr>
              <w:pStyle w:val="TableText"/>
              <w:ind w:left="996"/>
              <w:spacing w:before="92" w:line="195" w:lineRule="auto"/>
              <w:rPr>
                <w:sz w:val="20"/>
                <w:szCs w:val="20"/>
              </w:rPr>
            </w:pPr>
            <w:r>
              <w:rPr>
                <w:sz w:val="20"/>
                <w:szCs w:val="20"/>
                <w:b/>
                <w:bCs/>
              </w:rPr>
              <w:t>100</w:t>
            </w:r>
          </w:p>
        </w:tc>
        <w:tc>
          <w:tcPr>
            <w:tcW w:w="1867" w:type="dxa"/>
            <w:vAlign w:val="top"/>
          </w:tcPr>
          <w:p>
            <w:pPr>
              <w:pStyle w:val="TableText"/>
              <w:ind w:left="902"/>
              <w:spacing w:before="92" w:line="195" w:lineRule="auto"/>
              <w:rPr>
                <w:sz w:val="20"/>
                <w:szCs w:val="20"/>
              </w:rPr>
            </w:pPr>
            <w:r>
              <w:rPr>
                <w:sz w:val="20"/>
                <w:szCs w:val="20"/>
                <w:b/>
                <w:bCs/>
                <w:spacing w:val="2"/>
              </w:rPr>
              <w:t>/</w:t>
            </w:r>
          </w:p>
        </w:tc>
      </w:tr>
      <w:tr>
        <w:trPr>
          <w:trHeight w:val="317" w:hRule="atLeast"/>
        </w:trPr>
        <w:tc>
          <w:tcPr>
            <w:tcW w:w="1560" w:type="dxa"/>
            <w:vAlign w:val="top"/>
            <w:vMerge w:val="continue"/>
            <w:tcBorders>
              <w:top w:val="nil"/>
              <w:bottom w:val="nil"/>
            </w:tcBorders>
          </w:tcPr>
          <w:p>
            <w:pPr>
              <w:rPr>
                <w:rFonts w:ascii="Arial"/>
                <w:sz w:val="21"/>
              </w:rPr>
            </w:pPr>
            <w:r/>
          </w:p>
        </w:tc>
        <w:tc>
          <w:tcPr>
            <w:tcW w:w="1772" w:type="dxa"/>
            <w:vAlign w:val="top"/>
          </w:tcPr>
          <w:p>
            <w:pPr>
              <w:pStyle w:val="TableText"/>
              <w:ind w:left="286"/>
              <w:spacing w:before="55" w:line="228" w:lineRule="auto"/>
              <w:rPr>
                <w:rFonts w:ascii="SimSun" w:hAnsi="SimSun" w:eastAsia="SimSun" w:cs="SimSun"/>
                <w:sz w:val="20"/>
                <w:szCs w:val="20"/>
              </w:rPr>
            </w:pPr>
            <w:r>
              <w:rPr>
                <w:sz w:val="20"/>
                <w:szCs w:val="20"/>
                <w:b/>
                <w:bCs/>
                <w:spacing w:val="-1"/>
              </w:rPr>
              <w:t>2024</w:t>
            </w:r>
            <w:r>
              <w:rPr>
                <w:sz w:val="20"/>
                <w:szCs w:val="20"/>
                <w:b/>
                <w:bCs/>
                <w:spacing w:val="16"/>
              </w:rPr>
              <w:t xml:space="preserve"> </w:t>
            </w:r>
            <w:r>
              <w:rPr>
                <w:rFonts w:ascii="SimSun" w:hAnsi="SimSun" w:eastAsia="SimSun" w:cs="SimSun"/>
                <w:sz w:val="20"/>
                <w:szCs w:val="20"/>
                <w:b/>
                <w:bCs/>
                <w:spacing w:val="-1"/>
              </w:rPr>
              <w:t>年</w:t>
            </w:r>
            <w:r>
              <w:rPr>
                <w:rFonts w:ascii="SimSun" w:hAnsi="SimSun" w:eastAsia="SimSun" w:cs="SimSun"/>
                <w:sz w:val="20"/>
                <w:szCs w:val="20"/>
                <w:spacing w:val="-31"/>
              </w:rPr>
              <w:t xml:space="preserve"> </w:t>
            </w:r>
            <w:r>
              <w:rPr>
                <w:sz w:val="20"/>
                <w:szCs w:val="20"/>
                <w:b/>
                <w:bCs/>
                <w:spacing w:val="-1"/>
              </w:rPr>
              <w:t>11</w:t>
            </w:r>
            <w:r>
              <w:rPr>
                <w:sz w:val="20"/>
                <w:szCs w:val="20"/>
                <w:b/>
                <w:bCs/>
                <w:spacing w:val="12"/>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1" w:line="195" w:lineRule="auto"/>
              <w:rPr>
                <w:sz w:val="20"/>
                <w:szCs w:val="20"/>
              </w:rPr>
            </w:pPr>
            <w:r>
              <w:rPr>
                <w:sz w:val="20"/>
                <w:szCs w:val="20"/>
                <w:b/>
                <w:bCs/>
                <w:spacing w:val="3"/>
              </w:rPr>
              <w:t>2.49</w:t>
            </w:r>
          </w:p>
        </w:tc>
        <w:tc>
          <w:tcPr>
            <w:tcW w:w="2284" w:type="dxa"/>
            <w:vAlign w:val="top"/>
          </w:tcPr>
          <w:p>
            <w:pPr>
              <w:pStyle w:val="TableText"/>
              <w:ind w:left="996"/>
              <w:spacing w:before="91" w:line="195" w:lineRule="auto"/>
              <w:rPr>
                <w:sz w:val="20"/>
                <w:szCs w:val="20"/>
              </w:rPr>
            </w:pPr>
            <w:r>
              <w:rPr>
                <w:sz w:val="20"/>
                <w:szCs w:val="20"/>
                <w:b/>
                <w:bCs/>
              </w:rPr>
              <w:t>100</w:t>
            </w:r>
          </w:p>
        </w:tc>
        <w:tc>
          <w:tcPr>
            <w:tcW w:w="1867" w:type="dxa"/>
            <w:vAlign w:val="top"/>
          </w:tcPr>
          <w:p>
            <w:pPr>
              <w:ind w:left="727"/>
              <w:spacing w:before="55" w:line="227" w:lineRule="auto"/>
              <w:rPr>
                <w:rFonts w:ascii="SimSun" w:hAnsi="SimSun" w:eastAsia="SimSun" w:cs="SimSun"/>
                <w:sz w:val="20"/>
                <w:szCs w:val="20"/>
              </w:rPr>
            </w:pPr>
            <w:r>
              <w:rPr>
                <w:rFonts w:ascii="SimSun" w:hAnsi="SimSun" w:eastAsia="SimSun" w:cs="SimSun"/>
                <w:sz w:val="20"/>
                <w:szCs w:val="20"/>
                <w:b/>
                <w:bCs/>
                <w:spacing w:val="3"/>
              </w:rPr>
              <w:t>臭氧</w:t>
            </w:r>
          </w:p>
        </w:tc>
      </w:tr>
      <w:tr>
        <w:trPr>
          <w:trHeight w:val="321" w:hRule="atLeast"/>
        </w:trPr>
        <w:tc>
          <w:tcPr>
            <w:tcW w:w="1560" w:type="dxa"/>
            <w:vAlign w:val="top"/>
            <w:vMerge w:val="continue"/>
            <w:tcBorders>
              <w:top w:val="nil"/>
            </w:tcBorders>
          </w:tcPr>
          <w:p>
            <w:pPr>
              <w:rPr>
                <w:rFonts w:ascii="Arial"/>
                <w:sz w:val="21"/>
              </w:rPr>
            </w:pPr>
            <w:r/>
          </w:p>
        </w:tc>
        <w:tc>
          <w:tcPr>
            <w:tcW w:w="1772" w:type="dxa"/>
            <w:vAlign w:val="top"/>
          </w:tcPr>
          <w:p>
            <w:pPr>
              <w:pStyle w:val="TableText"/>
              <w:ind w:left="282"/>
              <w:spacing w:before="55" w:line="228" w:lineRule="auto"/>
              <w:rPr>
                <w:rFonts w:ascii="SimSun" w:hAnsi="SimSun" w:eastAsia="SimSun" w:cs="SimSun"/>
                <w:sz w:val="20"/>
                <w:szCs w:val="20"/>
              </w:rPr>
            </w:pPr>
            <w:r>
              <w:rPr>
                <w:sz w:val="20"/>
                <w:szCs w:val="20"/>
                <w:b/>
                <w:bCs/>
                <w:spacing w:val="1"/>
              </w:rPr>
              <w:t>2024</w:t>
            </w:r>
            <w:r>
              <w:rPr>
                <w:sz w:val="20"/>
                <w:szCs w:val="20"/>
                <w:b/>
                <w:bCs/>
                <w:spacing w:val="10"/>
              </w:rPr>
              <w:t xml:space="preserve"> </w:t>
            </w:r>
            <w:r>
              <w:rPr>
                <w:rFonts w:ascii="SimSun" w:hAnsi="SimSun" w:eastAsia="SimSun" w:cs="SimSun"/>
                <w:sz w:val="20"/>
                <w:szCs w:val="20"/>
                <w:b/>
                <w:bCs/>
                <w:spacing w:val="1"/>
              </w:rPr>
              <w:t>年</w:t>
            </w:r>
            <w:r>
              <w:rPr>
                <w:rFonts w:ascii="SimSun" w:hAnsi="SimSun" w:eastAsia="SimSun" w:cs="SimSun"/>
                <w:sz w:val="20"/>
                <w:szCs w:val="20"/>
                <w:spacing w:val="-34"/>
              </w:rPr>
              <w:t xml:space="preserve"> </w:t>
            </w:r>
            <w:r>
              <w:rPr>
                <w:sz w:val="20"/>
                <w:szCs w:val="20"/>
                <w:b/>
                <w:bCs/>
                <w:spacing w:val="1"/>
              </w:rPr>
              <w:t>12</w:t>
            </w:r>
            <w:r>
              <w:rPr>
                <w:sz w:val="20"/>
                <w:szCs w:val="20"/>
                <w:b/>
                <w:bCs/>
                <w:spacing w:val="17"/>
              </w:rPr>
              <w:t xml:space="preserve"> </w:t>
            </w:r>
            <w:r>
              <w:rPr>
                <w:rFonts w:ascii="SimSun" w:hAnsi="SimSun" w:eastAsia="SimSun" w:cs="SimSun"/>
                <w:sz w:val="20"/>
                <w:szCs w:val="20"/>
                <w:b/>
                <w:bCs/>
                <w:spacing w:val="1"/>
              </w:rPr>
              <w:t>月</w:t>
            </w:r>
          </w:p>
        </w:tc>
        <w:tc>
          <w:tcPr>
            <w:tcW w:w="1809" w:type="dxa"/>
            <w:vAlign w:val="top"/>
          </w:tcPr>
          <w:p>
            <w:pPr>
              <w:pStyle w:val="TableText"/>
              <w:ind w:left="722"/>
              <w:spacing w:before="91" w:line="195" w:lineRule="auto"/>
              <w:rPr>
                <w:sz w:val="20"/>
                <w:szCs w:val="20"/>
              </w:rPr>
            </w:pPr>
            <w:r>
              <w:rPr>
                <w:sz w:val="20"/>
                <w:szCs w:val="20"/>
                <w:b/>
                <w:bCs/>
                <w:spacing w:val="3"/>
              </w:rPr>
              <w:t>2.55</w:t>
            </w:r>
          </w:p>
        </w:tc>
        <w:tc>
          <w:tcPr>
            <w:tcW w:w="2284" w:type="dxa"/>
            <w:vAlign w:val="top"/>
          </w:tcPr>
          <w:p>
            <w:pPr>
              <w:pStyle w:val="TableText"/>
              <w:ind w:left="996"/>
              <w:spacing w:before="91" w:line="195" w:lineRule="auto"/>
              <w:rPr>
                <w:sz w:val="20"/>
                <w:szCs w:val="20"/>
              </w:rPr>
            </w:pPr>
            <w:r>
              <w:rPr>
                <w:sz w:val="20"/>
                <w:szCs w:val="20"/>
                <w:b/>
                <w:bCs/>
              </w:rPr>
              <w:t>100</w:t>
            </w:r>
          </w:p>
        </w:tc>
        <w:tc>
          <w:tcPr>
            <w:tcW w:w="1867" w:type="dxa"/>
            <w:vAlign w:val="top"/>
          </w:tcPr>
          <w:p>
            <w:pPr>
              <w:pStyle w:val="TableText"/>
              <w:ind w:left="145"/>
              <w:spacing w:before="62" w:line="210" w:lineRule="auto"/>
              <w:rPr>
                <w:rFonts w:ascii="SimSun" w:hAnsi="SimSun" w:eastAsia="SimSun" w:cs="SimSun"/>
                <w:sz w:val="20"/>
                <w:szCs w:val="20"/>
              </w:rPr>
            </w:pPr>
            <w:r>
              <w:rPr>
                <w:rFonts w:ascii="SimSun" w:hAnsi="SimSun" w:eastAsia="SimSun" w:cs="SimSun"/>
                <w:sz w:val="20"/>
                <w:szCs w:val="20"/>
                <w:b/>
                <w:bCs/>
                <w:spacing w:val="4"/>
              </w:rPr>
              <w:t>颗粒物（</w:t>
            </w:r>
            <w:r>
              <w:rPr>
                <w:sz w:val="24"/>
                <w:szCs w:val="24"/>
                <w:b/>
                <w:bCs/>
              </w:rPr>
              <w:t>PM</w:t>
            </w:r>
            <w:r>
              <w:rPr>
                <w:sz w:val="15"/>
                <w:szCs w:val="15"/>
                <w:b/>
                <w:bCs/>
                <w:spacing w:val="4"/>
                <w:position w:val="-1"/>
              </w:rPr>
              <w:t>10</w:t>
            </w:r>
            <w:r>
              <w:rPr>
                <w:rFonts w:ascii="SimSun" w:hAnsi="SimSun" w:eastAsia="SimSun" w:cs="SimSun"/>
                <w:sz w:val="20"/>
                <w:szCs w:val="20"/>
                <w:b/>
                <w:bCs/>
                <w:spacing w:val="4"/>
              </w:rPr>
              <w:t>）</w:t>
            </w:r>
          </w:p>
        </w:tc>
      </w:tr>
    </w:tbl>
    <w:p>
      <w:pPr>
        <w:ind w:left="122" w:right="155" w:firstLine="479"/>
        <w:spacing w:before="194" w:line="385" w:lineRule="auto"/>
        <w:rPr>
          <w:rFonts w:ascii="SimSun" w:hAnsi="SimSun" w:eastAsia="SimSun" w:cs="SimSun"/>
          <w:sz w:val="24"/>
          <w:szCs w:val="24"/>
        </w:rPr>
      </w:pPr>
      <w:r>
        <w:rPr>
          <w:rFonts w:ascii="SimSun" w:hAnsi="SimSun" w:eastAsia="SimSun" w:cs="SimSun"/>
          <w:sz w:val="24"/>
          <w:szCs w:val="24"/>
          <w:b/>
          <w:bCs/>
          <w:spacing w:val="-1"/>
        </w:rPr>
        <w:t>根据《</w:t>
      </w:r>
      <w:r>
        <w:rPr>
          <w:rFonts w:ascii="Times New Roman" w:hAnsi="Times New Roman" w:eastAsia="Times New Roman" w:cs="Times New Roman"/>
          <w:sz w:val="24"/>
          <w:szCs w:val="24"/>
          <w:b/>
          <w:bCs/>
          <w:spacing w:val="-1"/>
        </w:rPr>
        <w:t>2023 </w:t>
      </w:r>
      <w:r>
        <w:rPr>
          <w:rFonts w:ascii="SimSun" w:hAnsi="SimSun" w:eastAsia="SimSun" w:cs="SimSun"/>
          <w:sz w:val="24"/>
          <w:szCs w:val="24"/>
          <w:b/>
          <w:bCs/>
          <w:spacing w:val="-1"/>
        </w:rPr>
        <w:t>年海南州环境质量报告书》《</w:t>
      </w:r>
      <w:r>
        <w:rPr>
          <w:rFonts w:ascii="Times New Roman" w:hAnsi="Times New Roman" w:eastAsia="Times New Roman" w:cs="Times New Roman"/>
          <w:sz w:val="24"/>
          <w:szCs w:val="24"/>
          <w:b/>
          <w:bCs/>
          <w:spacing w:val="-1"/>
        </w:rPr>
        <w:t>2</w:t>
      </w:r>
      <w:r>
        <w:rPr>
          <w:rFonts w:ascii="Times New Roman" w:hAnsi="Times New Roman" w:eastAsia="Times New Roman" w:cs="Times New Roman"/>
          <w:sz w:val="24"/>
          <w:szCs w:val="24"/>
          <w:b/>
          <w:bCs/>
          <w:spacing w:val="-2"/>
        </w:rPr>
        <w:t>024 </w:t>
      </w:r>
      <w:r>
        <w:rPr>
          <w:rFonts w:ascii="SimSun" w:hAnsi="SimSun" w:eastAsia="SimSun" w:cs="SimSun"/>
          <w:sz w:val="24"/>
          <w:szCs w:val="24"/>
          <w:b/>
          <w:bCs/>
          <w:spacing w:val="-2"/>
        </w:rPr>
        <w:t>年海南州环境质量报告书》，海南</w:t>
      </w:r>
      <w:r>
        <w:rPr>
          <w:rFonts w:ascii="SimSun" w:hAnsi="SimSun" w:eastAsia="SimSun" w:cs="SimSun"/>
          <w:sz w:val="24"/>
          <w:szCs w:val="24"/>
          <w:b/>
          <w:bCs/>
          <w:spacing w:val="-6"/>
        </w:rPr>
        <w:t>州共和县恰</w:t>
      </w:r>
      <w:r>
        <w:rPr>
          <w:rFonts w:ascii="SimSun" w:hAnsi="SimSun" w:eastAsia="SimSun" w:cs="SimSun"/>
          <w:sz w:val="24"/>
          <w:szCs w:val="24"/>
          <w:spacing w:val="-6"/>
        </w:rPr>
        <w:t xml:space="preserve"> </w:t>
      </w:r>
      <w:r>
        <w:rPr>
          <w:rFonts w:ascii="SimSun" w:hAnsi="SimSun" w:eastAsia="SimSun" w:cs="SimSun"/>
          <w:sz w:val="24"/>
          <w:szCs w:val="24"/>
          <w:b/>
          <w:bCs/>
          <w:spacing w:val="-6"/>
        </w:rPr>
        <w:t>卜恰镇、兴海县子科滩镇近</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6"/>
        </w:rPr>
        <w:t>3 </w:t>
      </w:r>
      <w:r>
        <w:rPr>
          <w:rFonts w:ascii="SimSun" w:hAnsi="SimSun" w:eastAsia="SimSun" w:cs="SimSun"/>
          <w:sz w:val="24"/>
          <w:szCs w:val="24"/>
          <w:b/>
          <w:bCs/>
          <w:spacing w:val="-6"/>
        </w:rPr>
        <w:t>年环境空气质量状况详见表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4.5-2</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4.5-3</w:t>
      </w:r>
      <w:r>
        <w:rPr>
          <w:rFonts w:ascii="SimSun" w:hAnsi="SimSun" w:eastAsia="SimSun" w:cs="SimSun"/>
          <w:sz w:val="24"/>
          <w:szCs w:val="24"/>
          <w:b/>
          <w:bCs/>
          <w:spacing w:val="-6"/>
        </w:rPr>
        <w:t>。</w:t>
      </w:r>
    </w:p>
    <w:p>
      <w:pPr>
        <w:ind w:left="1008"/>
        <w:spacing w:line="221" w:lineRule="auto"/>
        <w:outlineLvl w:val="1"/>
        <w:rPr>
          <w:rFonts w:ascii="SimHei" w:hAnsi="SimHei" w:eastAsia="SimHei" w:cs="SimHei"/>
          <w:sz w:val="24"/>
          <w:szCs w:val="24"/>
        </w:rPr>
      </w:pPr>
      <w:r>
        <w:rPr>
          <w:rFonts w:ascii="SimHei" w:hAnsi="SimHei" w:eastAsia="SimHei" w:cs="SimHei"/>
          <w:sz w:val="24"/>
          <w:szCs w:val="24"/>
          <w:b/>
          <w:bCs/>
          <w:spacing w:val="-1"/>
        </w:rPr>
        <w:t>表</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1"/>
        </w:rPr>
        <w:t>4.5-2    2022 </w:t>
      </w:r>
      <w:r>
        <w:rPr>
          <w:rFonts w:ascii="SimHei" w:hAnsi="SimHei" w:eastAsia="SimHei" w:cs="SimHei"/>
          <w:sz w:val="24"/>
          <w:szCs w:val="24"/>
          <w:b/>
          <w:bCs/>
          <w:spacing w:val="-1"/>
        </w:rPr>
        <w:t>年</w:t>
      </w:r>
      <w:r>
        <w:rPr>
          <w:rFonts w:ascii="Times New Roman" w:hAnsi="Times New Roman" w:eastAsia="Times New Roman" w:cs="Times New Roman"/>
          <w:sz w:val="24"/>
          <w:szCs w:val="24"/>
          <w:b/>
          <w:bCs/>
          <w:spacing w:val="-1"/>
        </w:rPr>
        <w:t>~2024 </w:t>
      </w:r>
      <w:r>
        <w:rPr>
          <w:rFonts w:ascii="SimHei" w:hAnsi="SimHei" w:eastAsia="SimHei" w:cs="SimHei"/>
          <w:sz w:val="24"/>
          <w:szCs w:val="24"/>
          <w:b/>
          <w:bCs/>
          <w:spacing w:val="-1"/>
        </w:rPr>
        <w:t>年海南州共和县</w:t>
      </w:r>
      <w:r>
        <w:rPr>
          <w:rFonts w:ascii="SimHei" w:hAnsi="SimHei" w:eastAsia="SimHei" w:cs="SimHei"/>
          <w:sz w:val="24"/>
          <w:szCs w:val="24"/>
          <w:b/>
          <w:bCs/>
          <w:spacing w:val="-2"/>
        </w:rPr>
        <w:t>环境空气质量监测数据一览表</w:t>
      </w:r>
    </w:p>
    <w:p>
      <w:pPr>
        <w:spacing w:line="17"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84"/>
        <w:gridCol w:w="849"/>
        <w:gridCol w:w="968"/>
        <w:gridCol w:w="798"/>
        <w:gridCol w:w="909"/>
        <w:gridCol w:w="845"/>
        <w:gridCol w:w="918"/>
        <w:gridCol w:w="1529"/>
        <w:gridCol w:w="1285"/>
      </w:tblGrid>
      <w:tr>
        <w:trPr>
          <w:trHeight w:val="499" w:hRule="atLeast"/>
        </w:trPr>
        <w:tc>
          <w:tcPr>
            <w:tcW w:w="1184" w:type="dxa"/>
            <w:vAlign w:val="top"/>
            <w:vMerge w:val="restart"/>
            <w:tcBorders>
              <w:bottom w:val="nil"/>
            </w:tcBorders>
          </w:tcPr>
          <w:p>
            <w:pPr>
              <w:ind w:left="117" w:right="652" w:hanging="2"/>
              <w:spacing w:before="28" w:line="225" w:lineRule="auto"/>
              <w:rPr>
                <w:rFonts w:ascii="SimSun" w:hAnsi="SimSun" w:eastAsia="SimSun" w:cs="SimSun"/>
                <w:sz w:val="20"/>
                <w:szCs w:val="20"/>
              </w:rPr>
            </w:pPr>
            <w:r>
              <w:rPr>
                <w:rFonts w:ascii="SimSun" w:hAnsi="SimSun" w:eastAsia="SimSun" w:cs="SimSun"/>
                <w:sz w:val="20"/>
                <w:szCs w:val="20"/>
                <w:b/>
                <w:bCs/>
                <w:spacing w:val="3"/>
              </w:rPr>
              <w:t>年度</w:t>
            </w:r>
            <w:r>
              <w:rPr>
                <w:rFonts w:ascii="SimSun" w:hAnsi="SimSun" w:eastAsia="SimSun" w:cs="SimSun"/>
                <w:sz w:val="20"/>
                <w:szCs w:val="20"/>
                <w:b/>
                <w:bCs/>
                <w:spacing w:val="2"/>
              </w:rPr>
              <w:t>项目</w:t>
            </w:r>
          </w:p>
        </w:tc>
        <w:tc>
          <w:tcPr>
            <w:tcW w:w="849" w:type="dxa"/>
            <w:vAlign w:val="top"/>
          </w:tcPr>
          <w:p>
            <w:pPr>
              <w:pStyle w:val="TableText"/>
              <w:ind w:left="192"/>
              <w:spacing w:before="182" w:line="199" w:lineRule="auto"/>
              <w:rPr>
                <w:sz w:val="13"/>
                <w:szCs w:val="13"/>
              </w:rPr>
            </w:pPr>
            <w:r>
              <w:rPr>
                <w:sz w:val="20"/>
                <w:szCs w:val="20"/>
                <w:b/>
                <w:bCs/>
              </w:rPr>
              <w:t>PM</w:t>
            </w:r>
            <w:r>
              <w:rPr>
                <w:sz w:val="13"/>
                <w:szCs w:val="13"/>
                <w:b/>
                <w:bCs/>
                <w:spacing w:val="9"/>
                <w:position w:val="-1"/>
              </w:rPr>
              <w:t>10</w:t>
            </w:r>
          </w:p>
        </w:tc>
        <w:tc>
          <w:tcPr>
            <w:tcW w:w="968" w:type="dxa"/>
            <w:vAlign w:val="top"/>
          </w:tcPr>
          <w:p>
            <w:pPr>
              <w:pStyle w:val="TableText"/>
              <w:ind w:left="236"/>
              <w:spacing w:before="182" w:line="199" w:lineRule="auto"/>
              <w:rPr>
                <w:sz w:val="13"/>
                <w:szCs w:val="13"/>
              </w:rPr>
            </w:pPr>
            <w:r>
              <w:rPr>
                <w:sz w:val="20"/>
                <w:szCs w:val="20"/>
                <w:b/>
                <w:bCs/>
              </w:rPr>
              <w:t>PM</w:t>
            </w:r>
            <w:r>
              <w:rPr>
                <w:sz w:val="13"/>
                <w:szCs w:val="13"/>
                <w:b/>
                <w:bCs/>
                <w:spacing w:val="6"/>
                <w:position w:val="-1"/>
              </w:rPr>
              <w:t>2.5</w:t>
            </w:r>
          </w:p>
        </w:tc>
        <w:tc>
          <w:tcPr>
            <w:tcW w:w="798" w:type="dxa"/>
            <w:vAlign w:val="top"/>
          </w:tcPr>
          <w:p>
            <w:pPr>
              <w:pStyle w:val="TableText"/>
              <w:ind w:left="231"/>
              <w:spacing w:before="179" w:line="202" w:lineRule="auto"/>
              <w:rPr>
                <w:sz w:val="13"/>
                <w:szCs w:val="13"/>
              </w:rPr>
            </w:pPr>
            <w:r>
              <w:rPr>
                <w:sz w:val="20"/>
                <w:szCs w:val="20"/>
                <w:b/>
                <w:bCs/>
              </w:rPr>
              <w:t>SO</w:t>
            </w:r>
            <w:r>
              <w:rPr>
                <w:sz w:val="13"/>
                <w:szCs w:val="13"/>
                <w:b/>
                <w:bCs/>
                <w:spacing w:val="6"/>
                <w:position w:val="-1"/>
              </w:rPr>
              <w:t>2</w:t>
            </w:r>
          </w:p>
        </w:tc>
        <w:tc>
          <w:tcPr>
            <w:tcW w:w="909" w:type="dxa"/>
            <w:vAlign w:val="top"/>
          </w:tcPr>
          <w:p>
            <w:pPr>
              <w:pStyle w:val="TableText"/>
              <w:ind w:left="263"/>
              <w:spacing w:before="179" w:line="202" w:lineRule="auto"/>
              <w:rPr>
                <w:sz w:val="13"/>
                <w:szCs w:val="13"/>
              </w:rPr>
            </w:pPr>
            <w:r>
              <w:rPr>
                <w:sz w:val="20"/>
                <w:szCs w:val="20"/>
                <w:b/>
                <w:bCs/>
              </w:rPr>
              <w:t>NO</w:t>
            </w:r>
            <w:r>
              <w:rPr>
                <w:sz w:val="13"/>
                <w:szCs w:val="13"/>
                <w:b/>
                <w:bCs/>
                <w:spacing w:val="14"/>
                <w:position w:val="-1"/>
              </w:rPr>
              <w:t>2</w:t>
            </w:r>
          </w:p>
        </w:tc>
        <w:tc>
          <w:tcPr>
            <w:tcW w:w="845" w:type="dxa"/>
            <w:vAlign w:val="top"/>
          </w:tcPr>
          <w:p>
            <w:pPr>
              <w:pStyle w:val="TableText"/>
              <w:ind w:left="312"/>
              <w:spacing w:before="179" w:line="202" w:lineRule="auto"/>
              <w:rPr>
                <w:sz w:val="13"/>
                <w:szCs w:val="13"/>
              </w:rPr>
            </w:pPr>
            <w:r>
              <w:rPr>
                <w:sz w:val="20"/>
                <w:szCs w:val="20"/>
                <w:b/>
                <w:bCs/>
                <w:spacing w:val="1"/>
              </w:rPr>
              <w:t>O</w:t>
            </w:r>
            <w:r>
              <w:rPr>
                <w:sz w:val="13"/>
                <w:szCs w:val="13"/>
                <w:b/>
                <w:bCs/>
                <w:spacing w:val="1"/>
                <w:position w:val="-1"/>
              </w:rPr>
              <w:t>3</w:t>
            </w:r>
          </w:p>
        </w:tc>
        <w:tc>
          <w:tcPr>
            <w:tcW w:w="918" w:type="dxa"/>
            <w:vAlign w:val="top"/>
          </w:tcPr>
          <w:p>
            <w:pPr>
              <w:pStyle w:val="TableText"/>
              <w:ind w:left="307"/>
              <w:spacing w:before="179" w:line="195" w:lineRule="auto"/>
              <w:rPr>
                <w:sz w:val="20"/>
                <w:szCs w:val="20"/>
              </w:rPr>
            </w:pPr>
            <w:r>
              <w:rPr>
                <w:sz w:val="20"/>
                <w:szCs w:val="20"/>
                <w:b/>
                <w:bCs/>
                <w:spacing w:val="2"/>
              </w:rPr>
              <w:t>CO</w:t>
            </w:r>
          </w:p>
        </w:tc>
        <w:tc>
          <w:tcPr>
            <w:tcW w:w="1529" w:type="dxa"/>
            <w:vAlign w:val="top"/>
          </w:tcPr>
          <w:p>
            <w:pPr>
              <w:ind w:left="137"/>
              <w:spacing w:before="143" w:line="228" w:lineRule="auto"/>
              <w:rPr>
                <w:rFonts w:ascii="SimSun" w:hAnsi="SimSun" w:eastAsia="SimSun" w:cs="SimSun"/>
                <w:sz w:val="20"/>
                <w:szCs w:val="20"/>
              </w:rPr>
            </w:pPr>
            <w:r>
              <w:rPr>
                <w:rFonts w:ascii="SimSun" w:hAnsi="SimSun" w:eastAsia="SimSun" w:cs="SimSun"/>
                <w:sz w:val="20"/>
                <w:szCs w:val="20"/>
                <w:b/>
                <w:bCs/>
                <w:spacing w:val="7"/>
              </w:rPr>
              <w:t>优良天数比例</w:t>
            </w:r>
          </w:p>
        </w:tc>
        <w:tc>
          <w:tcPr>
            <w:tcW w:w="1285" w:type="dxa"/>
            <w:vAlign w:val="top"/>
            <w:vMerge w:val="restart"/>
            <w:tcBorders>
              <w:bottom w:val="nil"/>
            </w:tcBorders>
          </w:tcPr>
          <w:p>
            <w:pPr>
              <w:ind w:left="121" w:right="115"/>
              <w:spacing w:before="147" w:line="225" w:lineRule="auto"/>
              <w:rPr>
                <w:rFonts w:ascii="SimSun" w:hAnsi="SimSun" w:eastAsia="SimSun" w:cs="SimSun"/>
                <w:sz w:val="20"/>
                <w:szCs w:val="20"/>
              </w:rPr>
            </w:pPr>
            <w:r>
              <w:rPr>
                <w:rFonts w:ascii="SimSun" w:hAnsi="SimSun" w:eastAsia="SimSun" w:cs="SimSun"/>
                <w:sz w:val="20"/>
                <w:szCs w:val="20"/>
                <w:b/>
                <w:bCs/>
                <w:spacing w:val="6"/>
              </w:rPr>
              <w:t>环境空气质</w:t>
            </w:r>
            <w:r>
              <w:rPr>
                <w:rFonts w:ascii="SimSun" w:hAnsi="SimSun" w:eastAsia="SimSun" w:cs="SimSun"/>
                <w:sz w:val="20"/>
                <w:szCs w:val="20"/>
                <w:b/>
                <w:bCs/>
                <w:spacing w:val="6"/>
              </w:rPr>
              <w:t>量综合指数</w:t>
            </w:r>
          </w:p>
        </w:tc>
      </w:tr>
      <w:tr>
        <w:trPr>
          <w:trHeight w:val="249" w:hRule="atLeast"/>
        </w:trPr>
        <w:tc>
          <w:tcPr>
            <w:tcW w:w="1184" w:type="dxa"/>
            <w:vAlign w:val="top"/>
            <w:vMerge w:val="continue"/>
            <w:tcBorders>
              <w:top w:val="nil"/>
            </w:tcBorders>
          </w:tcPr>
          <w:p>
            <w:pPr>
              <w:rPr>
                <w:rFonts w:ascii="Arial"/>
                <w:sz w:val="21"/>
              </w:rPr>
            </w:pPr>
            <w:r/>
          </w:p>
        </w:tc>
        <w:tc>
          <w:tcPr>
            <w:tcW w:w="4369" w:type="dxa"/>
            <w:vAlign w:val="top"/>
            <w:gridSpan w:val="5"/>
          </w:tcPr>
          <w:p>
            <w:pPr>
              <w:pStyle w:val="TableText"/>
              <w:ind w:left="1905"/>
              <w:spacing w:before="7" w:line="178" w:lineRule="auto"/>
              <w:rPr>
                <w:sz w:val="15"/>
                <w:szCs w:val="15"/>
              </w:rPr>
            </w:pPr>
            <w:r>
              <w:rPr>
                <w:rFonts w:ascii="SimHei" w:hAnsi="SimHei" w:eastAsia="SimHei" w:cs="SimHei"/>
                <w:sz w:val="24"/>
                <w:szCs w:val="24"/>
                <w:b/>
                <w:bCs/>
                <w:spacing w:val="-20"/>
              </w:rPr>
              <w:t>μ</w:t>
            </w:r>
            <w:r>
              <w:rPr>
                <w:sz w:val="24"/>
                <w:szCs w:val="24"/>
                <w:b/>
                <w:bCs/>
                <w:spacing w:val="-20"/>
              </w:rPr>
              <w:t>g/m</w:t>
            </w:r>
            <w:r>
              <w:rPr>
                <w:sz w:val="15"/>
                <w:szCs w:val="15"/>
                <w:b/>
                <w:bCs/>
                <w:spacing w:val="3"/>
                <w:position w:val="7"/>
              </w:rPr>
              <w:t>3</w:t>
            </w:r>
          </w:p>
        </w:tc>
        <w:tc>
          <w:tcPr>
            <w:tcW w:w="918" w:type="dxa"/>
            <w:vAlign w:val="top"/>
          </w:tcPr>
          <w:p>
            <w:pPr>
              <w:pStyle w:val="TableText"/>
              <w:ind w:left="133"/>
              <w:spacing w:before="6" w:line="202" w:lineRule="auto"/>
              <w:rPr>
                <w:sz w:val="15"/>
                <w:szCs w:val="15"/>
              </w:rPr>
            </w:pPr>
            <w:r>
              <w:rPr>
                <w:sz w:val="24"/>
                <w:szCs w:val="24"/>
                <w:b/>
                <w:bCs/>
                <w:spacing w:val="-2"/>
                <w:position w:val="-1"/>
              </w:rPr>
              <w:t>mg/m</w:t>
            </w:r>
            <w:r>
              <w:rPr>
                <w:sz w:val="15"/>
                <w:szCs w:val="15"/>
                <w:b/>
                <w:bCs/>
                <w:spacing w:val="-2"/>
                <w:position w:val="7"/>
              </w:rPr>
              <w:t>3</w:t>
            </w:r>
          </w:p>
        </w:tc>
        <w:tc>
          <w:tcPr>
            <w:tcW w:w="1529" w:type="dxa"/>
            <w:vAlign w:val="top"/>
          </w:tcPr>
          <w:p>
            <w:pPr>
              <w:pStyle w:val="TableText"/>
              <w:ind w:left="672"/>
              <w:spacing w:before="52" w:line="195" w:lineRule="auto"/>
              <w:rPr>
                <w:sz w:val="20"/>
                <w:szCs w:val="20"/>
              </w:rPr>
            </w:pPr>
            <w:r>
              <w:rPr>
                <w:sz w:val="20"/>
                <w:szCs w:val="20"/>
                <w:b/>
                <w:bCs/>
              </w:rPr>
              <w:t>%</w:t>
            </w:r>
          </w:p>
        </w:tc>
        <w:tc>
          <w:tcPr>
            <w:tcW w:w="1285" w:type="dxa"/>
            <w:vAlign w:val="top"/>
            <w:vMerge w:val="continue"/>
            <w:tcBorders>
              <w:top w:val="nil"/>
            </w:tcBorders>
          </w:tcPr>
          <w:p>
            <w:pPr>
              <w:rPr>
                <w:rFonts w:ascii="Arial"/>
                <w:sz w:val="21"/>
              </w:rPr>
            </w:pPr>
            <w:r/>
          </w:p>
        </w:tc>
      </w:tr>
      <w:tr>
        <w:trPr>
          <w:trHeight w:val="244" w:hRule="atLeast"/>
        </w:trPr>
        <w:tc>
          <w:tcPr>
            <w:tcW w:w="1184" w:type="dxa"/>
            <w:vAlign w:val="top"/>
          </w:tcPr>
          <w:p>
            <w:pPr>
              <w:pStyle w:val="TableText"/>
              <w:ind w:left="253"/>
              <w:spacing w:before="14" w:line="203" w:lineRule="auto"/>
              <w:rPr>
                <w:rFonts w:ascii="SimSun" w:hAnsi="SimSun" w:eastAsia="SimSun" w:cs="SimSun"/>
                <w:sz w:val="20"/>
                <w:szCs w:val="20"/>
              </w:rPr>
            </w:pPr>
            <w:r>
              <w:rPr>
                <w:sz w:val="20"/>
                <w:szCs w:val="20"/>
                <w:b/>
                <w:bCs/>
                <w:spacing w:val="2"/>
              </w:rPr>
              <w:t>2022</w:t>
            </w:r>
            <w:r>
              <w:rPr>
                <w:sz w:val="20"/>
                <w:szCs w:val="20"/>
                <w:b/>
                <w:bCs/>
                <w:spacing w:val="11"/>
              </w:rPr>
              <w:t xml:space="preserve"> </w:t>
            </w:r>
            <w:r>
              <w:rPr>
                <w:rFonts w:ascii="SimSun" w:hAnsi="SimSun" w:eastAsia="SimSun" w:cs="SimSun"/>
                <w:sz w:val="20"/>
                <w:szCs w:val="20"/>
                <w:b/>
                <w:bCs/>
                <w:spacing w:val="2"/>
              </w:rPr>
              <w:t>年</w:t>
            </w:r>
          </w:p>
        </w:tc>
        <w:tc>
          <w:tcPr>
            <w:tcW w:w="849" w:type="dxa"/>
            <w:vAlign w:val="top"/>
          </w:tcPr>
          <w:p>
            <w:pPr>
              <w:pStyle w:val="TableText"/>
              <w:ind w:left="318"/>
              <w:spacing w:before="50" w:line="192" w:lineRule="auto"/>
              <w:rPr>
                <w:sz w:val="20"/>
                <w:szCs w:val="20"/>
              </w:rPr>
            </w:pPr>
            <w:r>
              <w:rPr>
                <w:sz w:val="20"/>
                <w:szCs w:val="20"/>
                <w:b/>
                <w:bCs/>
                <w:spacing w:val="3"/>
              </w:rPr>
              <w:t>35</w:t>
            </w:r>
          </w:p>
        </w:tc>
        <w:tc>
          <w:tcPr>
            <w:tcW w:w="968" w:type="dxa"/>
            <w:vAlign w:val="top"/>
          </w:tcPr>
          <w:p>
            <w:pPr>
              <w:pStyle w:val="TableText"/>
              <w:ind w:left="389"/>
              <w:spacing w:before="50" w:line="192" w:lineRule="auto"/>
              <w:rPr>
                <w:sz w:val="20"/>
                <w:szCs w:val="20"/>
              </w:rPr>
            </w:pPr>
            <w:r>
              <w:rPr>
                <w:sz w:val="20"/>
                <w:szCs w:val="20"/>
                <w:b/>
                <w:bCs/>
                <w:spacing w:val="-2"/>
              </w:rPr>
              <w:t>18</w:t>
            </w:r>
          </w:p>
        </w:tc>
        <w:tc>
          <w:tcPr>
            <w:tcW w:w="798" w:type="dxa"/>
            <w:vAlign w:val="top"/>
          </w:tcPr>
          <w:p>
            <w:pPr>
              <w:pStyle w:val="TableText"/>
              <w:ind w:left="304"/>
              <w:spacing w:before="50" w:line="192" w:lineRule="auto"/>
              <w:rPr>
                <w:sz w:val="20"/>
                <w:szCs w:val="20"/>
              </w:rPr>
            </w:pPr>
            <w:r>
              <w:rPr>
                <w:sz w:val="20"/>
                <w:szCs w:val="20"/>
                <w:b/>
                <w:bCs/>
                <w:spacing w:val="-2"/>
              </w:rPr>
              <w:t>11</w:t>
            </w:r>
          </w:p>
        </w:tc>
        <w:tc>
          <w:tcPr>
            <w:tcW w:w="909" w:type="dxa"/>
            <w:vAlign w:val="top"/>
          </w:tcPr>
          <w:p>
            <w:pPr>
              <w:pStyle w:val="TableText"/>
              <w:ind w:left="360"/>
              <w:spacing w:before="50" w:line="192" w:lineRule="auto"/>
              <w:rPr>
                <w:sz w:val="20"/>
                <w:szCs w:val="20"/>
              </w:rPr>
            </w:pPr>
            <w:r>
              <w:rPr>
                <w:sz w:val="20"/>
                <w:szCs w:val="20"/>
                <w:b/>
                <w:bCs/>
                <w:spacing w:val="-2"/>
              </w:rPr>
              <w:t>13</w:t>
            </w:r>
          </w:p>
        </w:tc>
        <w:tc>
          <w:tcPr>
            <w:tcW w:w="845" w:type="dxa"/>
            <w:vAlign w:val="top"/>
          </w:tcPr>
          <w:p>
            <w:pPr>
              <w:pStyle w:val="TableText"/>
              <w:ind w:left="277"/>
              <w:spacing w:before="50" w:line="192" w:lineRule="auto"/>
              <w:rPr>
                <w:sz w:val="20"/>
                <w:szCs w:val="20"/>
              </w:rPr>
            </w:pPr>
            <w:r>
              <w:rPr>
                <w:sz w:val="20"/>
                <w:szCs w:val="20"/>
                <w:b/>
                <w:bCs/>
              </w:rPr>
              <w:t>131</w:t>
            </w:r>
          </w:p>
        </w:tc>
        <w:tc>
          <w:tcPr>
            <w:tcW w:w="918" w:type="dxa"/>
            <w:vAlign w:val="top"/>
          </w:tcPr>
          <w:p>
            <w:pPr>
              <w:pStyle w:val="TableText"/>
              <w:ind w:left="333"/>
              <w:spacing w:before="50" w:line="192" w:lineRule="auto"/>
              <w:rPr>
                <w:sz w:val="20"/>
                <w:szCs w:val="20"/>
              </w:rPr>
            </w:pPr>
            <w:r>
              <w:rPr>
                <w:sz w:val="20"/>
                <w:szCs w:val="20"/>
                <w:b/>
                <w:bCs/>
                <w:spacing w:val="1"/>
              </w:rPr>
              <w:t>0.9</w:t>
            </w:r>
          </w:p>
        </w:tc>
        <w:tc>
          <w:tcPr>
            <w:tcW w:w="1529" w:type="dxa"/>
            <w:vAlign w:val="top"/>
          </w:tcPr>
          <w:p>
            <w:pPr>
              <w:pStyle w:val="TableText"/>
              <w:ind w:left="585"/>
              <w:spacing w:before="50" w:line="192" w:lineRule="auto"/>
              <w:rPr>
                <w:sz w:val="20"/>
                <w:szCs w:val="20"/>
              </w:rPr>
            </w:pPr>
            <w:r>
              <w:rPr>
                <w:sz w:val="20"/>
                <w:szCs w:val="20"/>
                <w:b/>
                <w:bCs/>
                <w:spacing w:val="3"/>
              </w:rPr>
              <w:t>97.6</w:t>
            </w:r>
          </w:p>
        </w:tc>
        <w:tc>
          <w:tcPr>
            <w:tcW w:w="1285" w:type="dxa"/>
            <w:vAlign w:val="top"/>
          </w:tcPr>
          <w:p>
            <w:pPr>
              <w:pStyle w:val="TableText"/>
              <w:ind w:left="461"/>
              <w:spacing w:before="50" w:line="192" w:lineRule="auto"/>
              <w:rPr>
                <w:sz w:val="20"/>
                <w:szCs w:val="20"/>
              </w:rPr>
            </w:pPr>
            <w:r>
              <w:rPr>
                <w:sz w:val="20"/>
                <w:szCs w:val="20"/>
                <w:b/>
                <w:bCs/>
                <w:spacing w:val="3"/>
              </w:rPr>
              <w:t>2.55</w:t>
            </w:r>
          </w:p>
        </w:tc>
      </w:tr>
      <w:tr>
        <w:trPr>
          <w:trHeight w:val="244" w:hRule="atLeast"/>
        </w:trPr>
        <w:tc>
          <w:tcPr>
            <w:tcW w:w="1184" w:type="dxa"/>
            <w:vAlign w:val="top"/>
          </w:tcPr>
          <w:p>
            <w:pPr>
              <w:pStyle w:val="TableText"/>
              <w:ind w:left="253"/>
              <w:spacing w:before="15" w:line="202" w:lineRule="auto"/>
              <w:rPr>
                <w:rFonts w:ascii="SimSun" w:hAnsi="SimSun" w:eastAsia="SimSun" w:cs="SimSun"/>
                <w:sz w:val="20"/>
                <w:szCs w:val="20"/>
              </w:rPr>
            </w:pPr>
            <w:r>
              <w:rPr>
                <w:sz w:val="20"/>
                <w:szCs w:val="20"/>
                <w:b/>
                <w:bCs/>
                <w:spacing w:val="2"/>
              </w:rPr>
              <w:t>2023</w:t>
            </w:r>
            <w:r>
              <w:rPr>
                <w:sz w:val="20"/>
                <w:szCs w:val="20"/>
                <w:b/>
                <w:bCs/>
                <w:spacing w:val="11"/>
              </w:rPr>
              <w:t xml:space="preserve"> </w:t>
            </w:r>
            <w:r>
              <w:rPr>
                <w:rFonts w:ascii="SimSun" w:hAnsi="SimSun" w:eastAsia="SimSun" w:cs="SimSun"/>
                <w:sz w:val="20"/>
                <w:szCs w:val="20"/>
                <w:b/>
                <w:bCs/>
                <w:spacing w:val="2"/>
              </w:rPr>
              <w:t>年</w:t>
            </w:r>
          </w:p>
        </w:tc>
        <w:tc>
          <w:tcPr>
            <w:tcW w:w="849" w:type="dxa"/>
            <w:vAlign w:val="top"/>
          </w:tcPr>
          <w:p>
            <w:pPr>
              <w:pStyle w:val="TableText"/>
              <w:ind w:left="318"/>
              <w:spacing w:before="50" w:line="191" w:lineRule="auto"/>
              <w:rPr>
                <w:sz w:val="20"/>
                <w:szCs w:val="20"/>
              </w:rPr>
            </w:pPr>
            <w:r>
              <w:rPr>
                <w:sz w:val="20"/>
                <w:szCs w:val="20"/>
                <w:b/>
                <w:bCs/>
                <w:spacing w:val="3"/>
              </w:rPr>
              <w:t>36</w:t>
            </w:r>
          </w:p>
        </w:tc>
        <w:tc>
          <w:tcPr>
            <w:tcW w:w="968" w:type="dxa"/>
            <w:vAlign w:val="top"/>
          </w:tcPr>
          <w:p>
            <w:pPr>
              <w:pStyle w:val="TableText"/>
              <w:ind w:left="389"/>
              <w:spacing w:before="50" w:line="191" w:lineRule="auto"/>
              <w:rPr>
                <w:sz w:val="20"/>
                <w:szCs w:val="20"/>
              </w:rPr>
            </w:pPr>
            <w:r>
              <w:rPr>
                <w:sz w:val="20"/>
                <w:szCs w:val="20"/>
                <w:b/>
                <w:bCs/>
                <w:spacing w:val="-2"/>
              </w:rPr>
              <w:t>18</w:t>
            </w:r>
          </w:p>
        </w:tc>
        <w:tc>
          <w:tcPr>
            <w:tcW w:w="798" w:type="dxa"/>
            <w:vAlign w:val="top"/>
          </w:tcPr>
          <w:p>
            <w:pPr>
              <w:pStyle w:val="TableText"/>
              <w:ind w:left="304"/>
              <w:spacing w:before="50" w:line="191" w:lineRule="auto"/>
              <w:rPr>
                <w:sz w:val="20"/>
                <w:szCs w:val="20"/>
              </w:rPr>
            </w:pPr>
            <w:r>
              <w:rPr>
                <w:sz w:val="20"/>
                <w:szCs w:val="20"/>
                <w:b/>
                <w:bCs/>
                <w:spacing w:val="-2"/>
              </w:rPr>
              <w:t>11</w:t>
            </w:r>
          </w:p>
        </w:tc>
        <w:tc>
          <w:tcPr>
            <w:tcW w:w="909" w:type="dxa"/>
            <w:vAlign w:val="top"/>
          </w:tcPr>
          <w:p>
            <w:pPr>
              <w:pStyle w:val="TableText"/>
              <w:ind w:left="360"/>
              <w:spacing w:before="50" w:line="191" w:lineRule="auto"/>
              <w:rPr>
                <w:sz w:val="20"/>
                <w:szCs w:val="20"/>
              </w:rPr>
            </w:pPr>
            <w:r>
              <w:rPr>
                <w:sz w:val="20"/>
                <w:szCs w:val="20"/>
                <w:b/>
                <w:bCs/>
                <w:spacing w:val="-2"/>
              </w:rPr>
              <w:t>17</w:t>
            </w:r>
          </w:p>
        </w:tc>
        <w:tc>
          <w:tcPr>
            <w:tcW w:w="845" w:type="dxa"/>
            <w:vAlign w:val="top"/>
          </w:tcPr>
          <w:p>
            <w:pPr>
              <w:pStyle w:val="TableText"/>
              <w:ind w:left="277"/>
              <w:spacing w:before="50" w:line="191" w:lineRule="auto"/>
              <w:rPr>
                <w:sz w:val="20"/>
                <w:szCs w:val="20"/>
              </w:rPr>
            </w:pPr>
            <w:r>
              <w:rPr>
                <w:sz w:val="20"/>
                <w:szCs w:val="20"/>
                <w:b/>
                <w:bCs/>
              </w:rPr>
              <w:t>117</w:t>
            </w:r>
          </w:p>
        </w:tc>
        <w:tc>
          <w:tcPr>
            <w:tcW w:w="918" w:type="dxa"/>
            <w:vAlign w:val="top"/>
          </w:tcPr>
          <w:p>
            <w:pPr>
              <w:pStyle w:val="TableText"/>
              <w:ind w:left="333"/>
              <w:spacing w:before="50" w:line="191" w:lineRule="auto"/>
              <w:rPr>
                <w:sz w:val="20"/>
                <w:szCs w:val="20"/>
              </w:rPr>
            </w:pPr>
            <w:r>
              <w:rPr>
                <w:sz w:val="20"/>
                <w:szCs w:val="20"/>
                <w:b/>
                <w:bCs/>
                <w:spacing w:val="1"/>
              </w:rPr>
              <w:t>0.8</w:t>
            </w:r>
          </w:p>
        </w:tc>
        <w:tc>
          <w:tcPr>
            <w:tcW w:w="1529" w:type="dxa"/>
            <w:vAlign w:val="top"/>
          </w:tcPr>
          <w:p>
            <w:pPr>
              <w:pStyle w:val="TableText"/>
              <w:ind w:left="585"/>
              <w:spacing w:before="50" w:line="191" w:lineRule="auto"/>
              <w:rPr>
                <w:sz w:val="20"/>
                <w:szCs w:val="20"/>
              </w:rPr>
            </w:pPr>
            <w:r>
              <w:rPr>
                <w:sz w:val="20"/>
                <w:szCs w:val="20"/>
                <w:b/>
                <w:bCs/>
                <w:spacing w:val="3"/>
              </w:rPr>
              <w:t>98.7</w:t>
            </w:r>
          </w:p>
        </w:tc>
        <w:tc>
          <w:tcPr>
            <w:tcW w:w="1285" w:type="dxa"/>
            <w:vAlign w:val="top"/>
          </w:tcPr>
          <w:p>
            <w:pPr>
              <w:pStyle w:val="TableText"/>
              <w:ind w:left="461"/>
              <w:spacing w:before="50" w:line="191" w:lineRule="auto"/>
              <w:rPr>
                <w:sz w:val="20"/>
                <w:szCs w:val="20"/>
              </w:rPr>
            </w:pPr>
            <w:r>
              <w:rPr>
                <w:sz w:val="20"/>
                <w:szCs w:val="20"/>
                <w:b/>
                <w:bCs/>
                <w:spacing w:val="3"/>
              </w:rPr>
              <w:t>2.67</w:t>
            </w:r>
          </w:p>
        </w:tc>
      </w:tr>
      <w:tr>
        <w:trPr>
          <w:trHeight w:val="244" w:hRule="atLeast"/>
        </w:trPr>
        <w:tc>
          <w:tcPr>
            <w:tcW w:w="1184" w:type="dxa"/>
            <w:vAlign w:val="top"/>
          </w:tcPr>
          <w:p>
            <w:pPr>
              <w:pStyle w:val="TableText"/>
              <w:ind w:left="253"/>
              <w:spacing w:before="15" w:line="202" w:lineRule="auto"/>
              <w:rPr>
                <w:rFonts w:ascii="SimSun" w:hAnsi="SimSun" w:eastAsia="SimSun" w:cs="SimSun"/>
                <w:sz w:val="20"/>
                <w:szCs w:val="20"/>
              </w:rPr>
            </w:pPr>
            <w:r>
              <w:rPr>
                <w:sz w:val="20"/>
                <w:szCs w:val="20"/>
                <w:b/>
                <w:bCs/>
                <w:spacing w:val="2"/>
              </w:rPr>
              <w:t>2024</w:t>
            </w:r>
            <w:r>
              <w:rPr>
                <w:sz w:val="20"/>
                <w:szCs w:val="20"/>
                <w:b/>
                <w:bCs/>
                <w:spacing w:val="11"/>
              </w:rPr>
              <w:t xml:space="preserve"> </w:t>
            </w:r>
            <w:r>
              <w:rPr>
                <w:rFonts w:ascii="SimSun" w:hAnsi="SimSun" w:eastAsia="SimSun" w:cs="SimSun"/>
                <w:sz w:val="20"/>
                <w:szCs w:val="20"/>
                <w:b/>
                <w:bCs/>
                <w:spacing w:val="2"/>
              </w:rPr>
              <w:t>年</w:t>
            </w:r>
          </w:p>
        </w:tc>
        <w:tc>
          <w:tcPr>
            <w:tcW w:w="849" w:type="dxa"/>
            <w:vAlign w:val="top"/>
          </w:tcPr>
          <w:p>
            <w:pPr>
              <w:pStyle w:val="TableText"/>
              <w:ind w:left="318"/>
              <w:spacing w:before="51" w:line="190" w:lineRule="auto"/>
              <w:rPr>
                <w:sz w:val="20"/>
                <w:szCs w:val="20"/>
              </w:rPr>
            </w:pPr>
            <w:r>
              <w:rPr>
                <w:sz w:val="20"/>
                <w:szCs w:val="20"/>
                <w:b/>
                <w:bCs/>
                <w:spacing w:val="3"/>
              </w:rPr>
              <w:t>35</w:t>
            </w:r>
          </w:p>
        </w:tc>
        <w:tc>
          <w:tcPr>
            <w:tcW w:w="968" w:type="dxa"/>
            <w:vAlign w:val="top"/>
          </w:tcPr>
          <w:p>
            <w:pPr>
              <w:pStyle w:val="TableText"/>
              <w:ind w:left="389"/>
              <w:spacing w:before="51" w:line="190" w:lineRule="auto"/>
              <w:rPr>
                <w:sz w:val="20"/>
                <w:szCs w:val="20"/>
              </w:rPr>
            </w:pPr>
            <w:r>
              <w:rPr>
                <w:sz w:val="20"/>
                <w:szCs w:val="20"/>
                <w:b/>
                <w:bCs/>
                <w:spacing w:val="-2"/>
              </w:rPr>
              <w:t>17</w:t>
            </w:r>
          </w:p>
        </w:tc>
        <w:tc>
          <w:tcPr>
            <w:tcW w:w="798" w:type="dxa"/>
            <w:vAlign w:val="top"/>
          </w:tcPr>
          <w:p>
            <w:pPr>
              <w:pStyle w:val="TableText"/>
              <w:ind w:left="304"/>
              <w:spacing w:before="51" w:line="190" w:lineRule="auto"/>
              <w:rPr>
                <w:sz w:val="20"/>
                <w:szCs w:val="20"/>
              </w:rPr>
            </w:pPr>
            <w:r>
              <w:rPr>
                <w:sz w:val="20"/>
                <w:szCs w:val="20"/>
                <w:b/>
                <w:bCs/>
                <w:spacing w:val="-2"/>
              </w:rPr>
              <w:t>11</w:t>
            </w:r>
          </w:p>
        </w:tc>
        <w:tc>
          <w:tcPr>
            <w:tcW w:w="909" w:type="dxa"/>
            <w:vAlign w:val="top"/>
          </w:tcPr>
          <w:p>
            <w:pPr>
              <w:pStyle w:val="TableText"/>
              <w:ind w:left="360"/>
              <w:spacing w:before="51" w:line="190" w:lineRule="auto"/>
              <w:rPr>
                <w:sz w:val="20"/>
                <w:szCs w:val="20"/>
              </w:rPr>
            </w:pPr>
            <w:r>
              <w:rPr>
                <w:sz w:val="20"/>
                <w:szCs w:val="20"/>
                <w:b/>
                <w:bCs/>
                <w:spacing w:val="-2"/>
              </w:rPr>
              <w:t>16</w:t>
            </w:r>
          </w:p>
        </w:tc>
        <w:tc>
          <w:tcPr>
            <w:tcW w:w="845" w:type="dxa"/>
            <w:vAlign w:val="top"/>
          </w:tcPr>
          <w:p>
            <w:pPr>
              <w:pStyle w:val="TableText"/>
              <w:ind w:left="277"/>
              <w:spacing w:before="51" w:line="190" w:lineRule="auto"/>
              <w:rPr>
                <w:sz w:val="20"/>
                <w:szCs w:val="20"/>
              </w:rPr>
            </w:pPr>
            <w:r>
              <w:rPr>
                <w:sz w:val="20"/>
                <w:szCs w:val="20"/>
                <w:b/>
                <w:bCs/>
              </w:rPr>
              <w:t>138</w:t>
            </w:r>
          </w:p>
        </w:tc>
        <w:tc>
          <w:tcPr>
            <w:tcW w:w="918" w:type="dxa"/>
            <w:vAlign w:val="top"/>
          </w:tcPr>
          <w:p>
            <w:pPr>
              <w:pStyle w:val="TableText"/>
              <w:ind w:left="333"/>
              <w:spacing w:before="51" w:line="190" w:lineRule="auto"/>
              <w:rPr>
                <w:sz w:val="20"/>
                <w:szCs w:val="20"/>
              </w:rPr>
            </w:pPr>
            <w:r>
              <w:rPr>
                <w:sz w:val="20"/>
                <w:szCs w:val="20"/>
                <w:b/>
                <w:bCs/>
                <w:spacing w:val="1"/>
              </w:rPr>
              <w:t>0.7</w:t>
            </w:r>
          </w:p>
        </w:tc>
        <w:tc>
          <w:tcPr>
            <w:tcW w:w="1529" w:type="dxa"/>
            <w:vAlign w:val="top"/>
          </w:tcPr>
          <w:p>
            <w:pPr>
              <w:pStyle w:val="TableText"/>
              <w:ind w:left="585"/>
              <w:spacing w:before="51" w:line="190" w:lineRule="auto"/>
              <w:rPr>
                <w:sz w:val="20"/>
                <w:szCs w:val="20"/>
              </w:rPr>
            </w:pPr>
            <w:r>
              <w:rPr>
                <w:sz w:val="20"/>
                <w:szCs w:val="20"/>
                <w:b/>
                <w:bCs/>
                <w:spacing w:val="3"/>
              </w:rPr>
              <w:t>98.8</w:t>
            </w:r>
          </w:p>
        </w:tc>
        <w:tc>
          <w:tcPr>
            <w:tcW w:w="1285" w:type="dxa"/>
            <w:vAlign w:val="top"/>
          </w:tcPr>
          <w:p>
            <w:pPr>
              <w:pStyle w:val="TableText"/>
              <w:ind w:left="461"/>
              <w:spacing w:before="51" w:line="190" w:lineRule="auto"/>
              <w:rPr>
                <w:sz w:val="20"/>
                <w:szCs w:val="20"/>
              </w:rPr>
            </w:pPr>
            <w:r>
              <w:rPr>
                <w:sz w:val="20"/>
                <w:szCs w:val="20"/>
                <w:b/>
                <w:bCs/>
                <w:spacing w:val="3"/>
              </w:rPr>
              <w:t>2.61</w:t>
            </w:r>
          </w:p>
        </w:tc>
      </w:tr>
      <w:tr>
        <w:trPr>
          <w:trHeight w:val="249" w:hRule="atLeast"/>
        </w:trPr>
        <w:tc>
          <w:tcPr>
            <w:tcW w:w="1184" w:type="dxa"/>
            <w:vAlign w:val="top"/>
          </w:tcPr>
          <w:p>
            <w:pPr>
              <w:pStyle w:val="TableText"/>
              <w:ind w:left="135"/>
              <w:spacing w:before="17" w:line="204" w:lineRule="auto"/>
              <w:rPr>
                <w:rFonts w:ascii="SimSun" w:hAnsi="SimSun" w:eastAsia="SimSun" w:cs="SimSun"/>
                <w:sz w:val="20"/>
                <w:szCs w:val="20"/>
              </w:rPr>
            </w:pPr>
            <w:r>
              <w:rPr>
                <w:rFonts w:ascii="SimSun" w:hAnsi="SimSun" w:eastAsia="SimSun" w:cs="SimSun"/>
                <w:sz w:val="20"/>
                <w:szCs w:val="20"/>
                <w:b/>
                <w:bCs/>
                <w:spacing w:val="1"/>
              </w:rPr>
              <w:t>同比（</w:t>
            </w:r>
            <w:r>
              <w:rPr>
                <w:sz w:val="20"/>
                <w:szCs w:val="20"/>
                <w:b/>
                <w:bCs/>
                <w:spacing w:val="1"/>
              </w:rPr>
              <w:t>%</w:t>
            </w:r>
            <w:r>
              <w:rPr>
                <w:rFonts w:ascii="SimSun" w:hAnsi="SimSun" w:eastAsia="SimSun" w:cs="SimSun"/>
                <w:sz w:val="20"/>
                <w:szCs w:val="20"/>
                <w:b/>
                <w:bCs/>
                <w:spacing w:val="1"/>
              </w:rPr>
              <w:t>）</w:t>
            </w:r>
          </w:p>
        </w:tc>
        <w:tc>
          <w:tcPr>
            <w:tcW w:w="849" w:type="dxa"/>
            <w:vAlign w:val="top"/>
          </w:tcPr>
          <w:p>
            <w:pPr>
              <w:pStyle w:val="TableText"/>
              <w:ind w:left="260"/>
              <w:spacing w:before="17" w:line="204" w:lineRule="auto"/>
              <w:rPr>
                <w:sz w:val="20"/>
                <w:szCs w:val="20"/>
              </w:rPr>
            </w:pPr>
            <w:r>
              <w:rPr>
                <w:rFonts w:ascii="SimSun" w:hAnsi="SimSun" w:eastAsia="SimSun" w:cs="SimSun"/>
                <w:sz w:val="20"/>
                <w:szCs w:val="20"/>
                <w:b/>
                <w:bCs/>
                <w:spacing w:val="-14"/>
              </w:rPr>
              <w:t>↓</w:t>
            </w:r>
            <w:r>
              <w:rPr>
                <w:sz w:val="20"/>
                <w:szCs w:val="20"/>
                <w:b/>
                <w:bCs/>
                <w:spacing w:val="-14"/>
              </w:rPr>
              <w:t>2.8</w:t>
            </w:r>
          </w:p>
        </w:tc>
        <w:tc>
          <w:tcPr>
            <w:tcW w:w="968" w:type="dxa"/>
            <w:vAlign w:val="top"/>
          </w:tcPr>
          <w:p>
            <w:pPr>
              <w:pStyle w:val="TableText"/>
              <w:ind w:left="320"/>
              <w:spacing w:before="17" w:line="204" w:lineRule="auto"/>
              <w:rPr>
                <w:sz w:val="20"/>
                <w:szCs w:val="20"/>
              </w:rPr>
            </w:pPr>
            <w:r>
              <w:rPr>
                <w:rFonts w:ascii="SimSun" w:hAnsi="SimSun" w:eastAsia="SimSun" w:cs="SimSun"/>
                <w:sz w:val="20"/>
                <w:szCs w:val="20"/>
                <w:b/>
                <w:bCs/>
                <w:spacing w:val="-14"/>
              </w:rPr>
              <w:t>↓</w:t>
            </w:r>
            <w:r>
              <w:rPr>
                <w:sz w:val="20"/>
                <w:szCs w:val="20"/>
                <w:b/>
                <w:bCs/>
                <w:spacing w:val="-14"/>
              </w:rPr>
              <w:t>5.6</w:t>
            </w:r>
          </w:p>
        </w:tc>
        <w:tc>
          <w:tcPr>
            <w:tcW w:w="798" w:type="dxa"/>
            <w:vAlign w:val="top"/>
          </w:tcPr>
          <w:p>
            <w:pPr>
              <w:pStyle w:val="TableText"/>
              <w:ind w:left="271"/>
              <w:spacing w:before="55" w:line="192" w:lineRule="auto"/>
              <w:rPr>
                <w:sz w:val="20"/>
                <w:szCs w:val="20"/>
              </w:rPr>
            </w:pPr>
            <w:r>
              <w:rPr>
                <w:sz w:val="20"/>
                <w:szCs w:val="20"/>
                <w:b/>
                <w:bCs/>
                <w:spacing w:val="1"/>
              </w:rPr>
              <w:t>0.0</w:t>
            </w:r>
          </w:p>
        </w:tc>
        <w:tc>
          <w:tcPr>
            <w:tcW w:w="909" w:type="dxa"/>
            <w:vAlign w:val="top"/>
          </w:tcPr>
          <w:p>
            <w:pPr>
              <w:pStyle w:val="TableText"/>
              <w:ind w:left="292"/>
              <w:spacing w:before="17" w:line="204" w:lineRule="auto"/>
              <w:rPr>
                <w:sz w:val="20"/>
                <w:szCs w:val="20"/>
              </w:rPr>
            </w:pPr>
            <w:r>
              <w:rPr>
                <w:rFonts w:ascii="SimSun" w:hAnsi="SimSun" w:eastAsia="SimSun" w:cs="SimSun"/>
                <w:sz w:val="20"/>
                <w:szCs w:val="20"/>
                <w:b/>
                <w:bCs/>
                <w:spacing w:val="-15"/>
              </w:rPr>
              <w:t>↓</w:t>
            </w:r>
            <w:r>
              <w:rPr>
                <w:sz w:val="20"/>
                <w:szCs w:val="20"/>
                <w:b/>
                <w:bCs/>
                <w:spacing w:val="-15"/>
              </w:rPr>
              <w:t>5.9</w:t>
            </w:r>
          </w:p>
        </w:tc>
        <w:tc>
          <w:tcPr>
            <w:tcW w:w="845" w:type="dxa"/>
            <w:vAlign w:val="top"/>
          </w:tcPr>
          <w:p>
            <w:pPr>
              <w:pStyle w:val="TableText"/>
              <w:ind w:left="262"/>
              <w:spacing w:before="17" w:line="204" w:lineRule="auto"/>
              <w:rPr>
                <w:sz w:val="20"/>
                <w:szCs w:val="20"/>
              </w:rPr>
            </w:pPr>
            <w:r>
              <w:rPr>
                <w:rFonts w:ascii="SimSun" w:hAnsi="SimSun" w:eastAsia="SimSun" w:cs="SimSun"/>
                <w:sz w:val="20"/>
                <w:szCs w:val="20"/>
                <w:b/>
                <w:bCs/>
                <w:spacing w:val="-15"/>
              </w:rPr>
              <w:t>↑</w:t>
            </w:r>
            <w:r>
              <w:rPr>
                <w:sz w:val="20"/>
                <w:szCs w:val="20"/>
                <w:b/>
                <w:bCs/>
                <w:spacing w:val="-15"/>
              </w:rPr>
              <w:t>3.8</w:t>
            </w:r>
          </w:p>
        </w:tc>
        <w:tc>
          <w:tcPr>
            <w:tcW w:w="918" w:type="dxa"/>
            <w:vAlign w:val="top"/>
          </w:tcPr>
          <w:p>
            <w:pPr>
              <w:pStyle w:val="TableText"/>
              <w:ind w:left="244"/>
              <w:spacing w:before="17" w:line="204" w:lineRule="auto"/>
              <w:rPr>
                <w:sz w:val="20"/>
                <w:szCs w:val="20"/>
              </w:rPr>
            </w:pPr>
            <w:r>
              <w:rPr>
                <w:rFonts w:ascii="SimSun" w:hAnsi="SimSun" w:eastAsia="SimSun" w:cs="SimSun"/>
                <w:sz w:val="20"/>
                <w:szCs w:val="20"/>
                <w:b/>
                <w:bCs/>
                <w:spacing w:val="-10"/>
              </w:rPr>
              <w:t>↓</w:t>
            </w:r>
            <w:r>
              <w:rPr>
                <w:sz w:val="20"/>
                <w:szCs w:val="20"/>
                <w:b/>
                <w:bCs/>
                <w:spacing w:val="-10"/>
              </w:rPr>
              <w:t>22.2</w:t>
            </w:r>
          </w:p>
        </w:tc>
        <w:tc>
          <w:tcPr>
            <w:tcW w:w="1529" w:type="dxa"/>
            <w:vAlign w:val="top"/>
          </w:tcPr>
          <w:p>
            <w:pPr>
              <w:pStyle w:val="TableText"/>
              <w:ind w:left="604"/>
              <w:spacing w:before="17" w:line="204" w:lineRule="auto"/>
              <w:rPr>
                <w:sz w:val="20"/>
                <w:szCs w:val="20"/>
              </w:rPr>
            </w:pPr>
            <w:r>
              <w:rPr>
                <w:rFonts w:ascii="SimSun" w:hAnsi="SimSun" w:eastAsia="SimSun" w:cs="SimSun"/>
                <w:sz w:val="20"/>
                <w:szCs w:val="20"/>
                <w:b/>
                <w:bCs/>
                <w:spacing w:val="-15"/>
              </w:rPr>
              <w:t>↑</w:t>
            </w:r>
            <w:r>
              <w:rPr>
                <w:sz w:val="20"/>
                <w:szCs w:val="20"/>
                <w:b/>
                <w:bCs/>
                <w:spacing w:val="-15"/>
              </w:rPr>
              <w:t>0.1</w:t>
            </w:r>
          </w:p>
        </w:tc>
        <w:tc>
          <w:tcPr>
            <w:tcW w:w="1285" w:type="dxa"/>
            <w:vAlign w:val="top"/>
          </w:tcPr>
          <w:p>
            <w:pPr>
              <w:pStyle w:val="TableText"/>
              <w:ind w:left="481"/>
              <w:spacing w:before="17" w:line="204" w:lineRule="auto"/>
              <w:rPr>
                <w:sz w:val="20"/>
                <w:szCs w:val="20"/>
              </w:rPr>
            </w:pPr>
            <w:r>
              <w:rPr>
                <w:rFonts w:ascii="SimSun" w:hAnsi="SimSun" w:eastAsia="SimSun" w:cs="SimSun"/>
                <w:sz w:val="20"/>
                <w:szCs w:val="20"/>
                <w:b/>
                <w:bCs/>
                <w:spacing w:val="-14"/>
              </w:rPr>
              <w:t>↓</w:t>
            </w:r>
            <w:r>
              <w:rPr>
                <w:sz w:val="20"/>
                <w:szCs w:val="20"/>
                <w:b/>
                <w:bCs/>
                <w:spacing w:val="-14"/>
              </w:rPr>
              <w:t>2.2</w:t>
            </w:r>
          </w:p>
        </w:tc>
      </w:tr>
    </w:tbl>
    <w:p>
      <w:pPr>
        <w:pStyle w:val="BodyText"/>
        <w:rPr/>
      </w:pPr>
      <w:r/>
    </w:p>
    <w:p>
      <w:pPr>
        <w:sectPr>
          <w:footerReference w:type="default" r:id="rId340"/>
          <w:pgSz w:w="11906" w:h="16839"/>
          <w:pgMar w:top="400" w:right="1304" w:bottom="1431" w:left="1304" w:header="0" w:footer="1265" w:gutter="0"/>
        </w:sectPr>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008"/>
        <w:spacing w:before="78" w:line="222" w:lineRule="auto"/>
        <w:outlineLvl w:val="1"/>
        <w:rPr>
          <w:rFonts w:ascii="SimHei" w:hAnsi="SimHei" w:eastAsia="SimHei" w:cs="SimHei"/>
          <w:sz w:val="24"/>
          <w:szCs w:val="24"/>
        </w:rPr>
      </w:pPr>
      <w:r>
        <w:rPr>
          <w:rFonts w:ascii="SimHei" w:hAnsi="SimHei" w:eastAsia="SimHei" w:cs="SimHei"/>
          <w:sz w:val="24"/>
          <w:szCs w:val="24"/>
          <w:b/>
          <w:bCs/>
          <w:spacing w:val="-1"/>
        </w:rPr>
        <w:t>表</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1"/>
        </w:rPr>
        <w:t>4.5-3    2022 </w:t>
      </w:r>
      <w:r>
        <w:rPr>
          <w:rFonts w:ascii="SimHei" w:hAnsi="SimHei" w:eastAsia="SimHei" w:cs="SimHei"/>
          <w:sz w:val="24"/>
          <w:szCs w:val="24"/>
          <w:b/>
          <w:bCs/>
          <w:spacing w:val="-1"/>
        </w:rPr>
        <w:t>年</w:t>
      </w:r>
      <w:r>
        <w:rPr>
          <w:rFonts w:ascii="Times New Roman" w:hAnsi="Times New Roman" w:eastAsia="Times New Roman" w:cs="Times New Roman"/>
          <w:sz w:val="24"/>
          <w:szCs w:val="24"/>
          <w:b/>
          <w:bCs/>
          <w:spacing w:val="-1"/>
        </w:rPr>
        <w:t>~2024 </w:t>
      </w:r>
      <w:r>
        <w:rPr>
          <w:rFonts w:ascii="SimHei" w:hAnsi="SimHei" w:eastAsia="SimHei" w:cs="SimHei"/>
          <w:sz w:val="24"/>
          <w:szCs w:val="24"/>
          <w:b/>
          <w:bCs/>
          <w:spacing w:val="-1"/>
        </w:rPr>
        <w:t>年海南州兴海县</w:t>
      </w:r>
      <w:r>
        <w:rPr>
          <w:rFonts w:ascii="SimHei" w:hAnsi="SimHei" w:eastAsia="SimHei" w:cs="SimHei"/>
          <w:sz w:val="24"/>
          <w:szCs w:val="24"/>
          <w:b/>
          <w:bCs/>
          <w:spacing w:val="-2"/>
        </w:rPr>
        <w:t>环境空气质量监测数据一览表</w:t>
      </w:r>
    </w:p>
    <w:p>
      <w:pPr>
        <w:spacing w:line="17"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84"/>
        <w:gridCol w:w="849"/>
        <w:gridCol w:w="968"/>
        <w:gridCol w:w="798"/>
        <w:gridCol w:w="909"/>
        <w:gridCol w:w="845"/>
        <w:gridCol w:w="918"/>
        <w:gridCol w:w="1529"/>
        <w:gridCol w:w="1285"/>
      </w:tblGrid>
      <w:tr>
        <w:trPr>
          <w:trHeight w:val="499" w:hRule="atLeast"/>
        </w:trPr>
        <w:tc>
          <w:tcPr>
            <w:tcW w:w="1184" w:type="dxa"/>
            <w:vAlign w:val="top"/>
            <w:vMerge w:val="restart"/>
            <w:tcBorders>
              <w:bottom w:val="nil"/>
            </w:tcBorders>
          </w:tcPr>
          <w:p>
            <w:pPr>
              <w:ind w:left="117" w:right="652" w:hanging="2"/>
              <w:spacing w:before="28" w:line="225" w:lineRule="auto"/>
              <w:rPr>
                <w:rFonts w:ascii="SimSun" w:hAnsi="SimSun" w:eastAsia="SimSun" w:cs="SimSun"/>
                <w:sz w:val="20"/>
                <w:szCs w:val="20"/>
              </w:rPr>
            </w:pPr>
            <w:r>
              <w:rPr>
                <w:rFonts w:ascii="SimSun" w:hAnsi="SimSun" w:eastAsia="SimSun" w:cs="SimSun"/>
                <w:sz w:val="20"/>
                <w:szCs w:val="20"/>
                <w:b/>
                <w:bCs/>
                <w:spacing w:val="3"/>
              </w:rPr>
              <w:t>年度</w:t>
            </w:r>
            <w:r>
              <w:rPr>
                <w:rFonts w:ascii="SimSun" w:hAnsi="SimSun" w:eastAsia="SimSun" w:cs="SimSun"/>
                <w:sz w:val="20"/>
                <w:szCs w:val="20"/>
                <w:b/>
                <w:bCs/>
                <w:spacing w:val="2"/>
              </w:rPr>
              <w:t>项目</w:t>
            </w:r>
          </w:p>
        </w:tc>
        <w:tc>
          <w:tcPr>
            <w:tcW w:w="849" w:type="dxa"/>
            <w:vAlign w:val="top"/>
          </w:tcPr>
          <w:p>
            <w:pPr>
              <w:pStyle w:val="TableText"/>
              <w:ind w:left="192"/>
              <w:spacing w:before="182" w:line="199" w:lineRule="auto"/>
              <w:rPr>
                <w:sz w:val="13"/>
                <w:szCs w:val="13"/>
              </w:rPr>
            </w:pPr>
            <w:r>
              <w:rPr>
                <w:sz w:val="20"/>
                <w:szCs w:val="20"/>
                <w:b/>
                <w:bCs/>
              </w:rPr>
              <w:t>PM</w:t>
            </w:r>
            <w:r>
              <w:rPr>
                <w:sz w:val="13"/>
                <w:szCs w:val="13"/>
                <w:b/>
                <w:bCs/>
                <w:spacing w:val="9"/>
                <w:position w:val="-1"/>
              </w:rPr>
              <w:t>10</w:t>
            </w:r>
          </w:p>
        </w:tc>
        <w:tc>
          <w:tcPr>
            <w:tcW w:w="968" w:type="dxa"/>
            <w:vAlign w:val="top"/>
          </w:tcPr>
          <w:p>
            <w:pPr>
              <w:pStyle w:val="TableText"/>
              <w:ind w:left="236"/>
              <w:spacing w:before="182" w:line="199" w:lineRule="auto"/>
              <w:rPr>
                <w:sz w:val="13"/>
                <w:szCs w:val="13"/>
              </w:rPr>
            </w:pPr>
            <w:r>
              <w:rPr>
                <w:sz w:val="20"/>
                <w:szCs w:val="20"/>
                <w:b/>
                <w:bCs/>
              </w:rPr>
              <w:t>PM</w:t>
            </w:r>
            <w:r>
              <w:rPr>
                <w:sz w:val="13"/>
                <w:szCs w:val="13"/>
                <w:b/>
                <w:bCs/>
                <w:spacing w:val="6"/>
                <w:position w:val="-1"/>
              </w:rPr>
              <w:t>2.5</w:t>
            </w:r>
          </w:p>
        </w:tc>
        <w:tc>
          <w:tcPr>
            <w:tcW w:w="798" w:type="dxa"/>
            <w:vAlign w:val="top"/>
          </w:tcPr>
          <w:p>
            <w:pPr>
              <w:pStyle w:val="TableText"/>
              <w:ind w:left="231"/>
              <w:spacing w:before="179" w:line="202" w:lineRule="auto"/>
              <w:rPr>
                <w:sz w:val="13"/>
                <w:szCs w:val="13"/>
              </w:rPr>
            </w:pPr>
            <w:r>
              <w:rPr>
                <w:sz w:val="20"/>
                <w:szCs w:val="20"/>
                <w:b/>
                <w:bCs/>
              </w:rPr>
              <w:t>SO</w:t>
            </w:r>
            <w:r>
              <w:rPr>
                <w:sz w:val="13"/>
                <w:szCs w:val="13"/>
                <w:b/>
                <w:bCs/>
                <w:spacing w:val="6"/>
                <w:position w:val="-1"/>
              </w:rPr>
              <w:t>2</w:t>
            </w:r>
          </w:p>
        </w:tc>
        <w:tc>
          <w:tcPr>
            <w:tcW w:w="909" w:type="dxa"/>
            <w:vAlign w:val="top"/>
          </w:tcPr>
          <w:p>
            <w:pPr>
              <w:pStyle w:val="TableText"/>
              <w:ind w:left="263"/>
              <w:spacing w:before="179" w:line="202" w:lineRule="auto"/>
              <w:rPr>
                <w:sz w:val="13"/>
                <w:szCs w:val="13"/>
              </w:rPr>
            </w:pPr>
            <w:r>
              <w:rPr>
                <w:sz w:val="20"/>
                <w:szCs w:val="20"/>
                <w:b/>
                <w:bCs/>
              </w:rPr>
              <w:t>NO</w:t>
            </w:r>
            <w:r>
              <w:rPr>
                <w:sz w:val="13"/>
                <w:szCs w:val="13"/>
                <w:b/>
                <w:bCs/>
                <w:spacing w:val="14"/>
                <w:position w:val="-1"/>
              </w:rPr>
              <w:t>2</w:t>
            </w:r>
          </w:p>
        </w:tc>
        <w:tc>
          <w:tcPr>
            <w:tcW w:w="845" w:type="dxa"/>
            <w:vAlign w:val="top"/>
          </w:tcPr>
          <w:p>
            <w:pPr>
              <w:pStyle w:val="TableText"/>
              <w:ind w:left="312"/>
              <w:spacing w:before="179" w:line="202" w:lineRule="auto"/>
              <w:rPr>
                <w:sz w:val="13"/>
                <w:szCs w:val="13"/>
              </w:rPr>
            </w:pPr>
            <w:r>
              <w:rPr>
                <w:sz w:val="20"/>
                <w:szCs w:val="20"/>
                <w:b/>
                <w:bCs/>
                <w:spacing w:val="1"/>
              </w:rPr>
              <w:t>O</w:t>
            </w:r>
            <w:r>
              <w:rPr>
                <w:sz w:val="13"/>
                <w:szCs w:val="13"/>
                <w:b/>
                <w:bCs/>
                <w:spacing w:val="1"/>
                <w:position w:val="-1"/>
              </w:rPr>
              <w:t>3</w:t>
            </w:r>
          </w:p>
        </w:tc>
        <w:tc>
          <w:tcPr>
            <w:tcW w:w="918" w:type="dxa"/>
            <w:vAlign w:val="top"/>
          </w:tcPr>
          <w:p>
            <w:pPr>
              <w:pStyle w:val="TableText"/>
              <w:ind w:left="307"/>
              <w:spacing w:before="179" w:line="195" w:lineRule="auto"/>
              <w:rPr>
                <w:sz w:val="20"/>
                <w:szCs w:val="20"/>
              </w:rPr>
            </w:pPr>
            <w:r>
              <w:rPr>
                <w:sz w:val="20"/>
                <w:szCs w:val="20"/>
                <w:b/>
                <w:bCs/>
                <w:spacing w:val="2"/>
              </w:rPr>
              <w:t>CO</w:t>
            </w:r>
          </w:p>
        </w:tc>
        <w:tc>
          <w:tcPr>
            <w:tcW w:w="1529" w:type="dxa"/>
            <w:vAlign w:val="top"/>
          </w:tcPr>
          <w:p>
            <w:pPr>
              <w:ind w:left="137"/>
              <w:spacing w:before="143" w:line="228" w:lineRule="auto"/>
              <w:rPr>
                <w:rFonts w:ascii="SimSun" w:hAnsi="SimSun" w:eastAsia="SimSun" w:cs="SimSun"/>
                <w:sz w:val="20"/>
                <w:szCs w:val="20"/>
              </w:rPr>
            </w:pPr>
            <w:r>
              <w:rPr>
                <w:rFonts w:ascii="SimSun" w:hAnsi="SimSun" w:eastAsia="SimSun" w:cs="SimSun"/>
                <w:sz w:val="20"/>
                <w:szCs w:val="20"/>
                <w:b/>
                <w:bCs/>
                <w:spacing w:val="7"/>
              </w:rPr>
              <w:t>优良天数比例</w:t>
            </w:r>
          </w:p>
        </w:tc>
        <w:tc>
          <w:tcPr>
            <w:tcW w:w="1285" w:type="dxa"/>
            <w:vAlign w:val="top"/>
            <w:vMerge w:val="restart"/>
            <w:tcBorders>
              <w:bottom w:val="nil"/>
            </w:tcBorders>
          </w:tcPr>
          <w:p>
            <w:pPr>
              <w:ind w:left="121" w:right="115"/>
              <w:spacing w:before="147" w:line="225" w:lineRule="auto"/>
              <w:rPr>
                <w:rFonts w:ascii="SimSun" w:hAnsi="SimSun" w:eastAsia="SimSun" w:cs="SimSun"/>
                <w:sz w:val="20"/>
                <w:szCs w:val="20"/>
              </w:rPr>
            </w:pPr>
            <w:r>
              <w:rPr>
                <w:rFonts w:ascii="SimSun" w:hAnsi="SimSun" w:eastAsia="SimSun" w:cs="SimSun"/>
                <w:sz w:val="20"/>
                <w:szCs w:val="20"/>
                <w:b/>
                <w:bCs/>
                <w:spacing w:val="6"/>
              </w:rPr>
              <w:t>环境空气质</w:t>
            </w:r>
            <w:r>
              <w:rPr>
                <w:rFonts w:ascii="SimSun" w:hAnsi="SimSun" w:eastAsia="SimSun" w:cs="SimSun"/>
                <w:sz w:val="20"/>
                <w:szCs w:val="20"/>
                <w:b/>
                <w:bCs/>
                <w:spacing w:val="6"/>
              </w:rPr>
              <w:t>量综合指数</w:t>
            </w:r>
          </w:p>
        </w:tc>
      </w:tr>
      <w:tr>
        <w:trPr>
          <w:trHeight w:val="249" w:hRule="atLeast"/>
        </w:trPr>
        <w:tc>
          <w:tcPr>
            <w:tcW w:w="1184" w:type="dxa"/>
            <w:vAlign w:val="top"/>
            <w:vMerge w:val="continue"/>
            <w:tcBorders>
              <w:top w:val="nil"/>
            </w:tcBorders>
          </w:tcPr>
          <w:p>
            <w:pPr>
              <w:rPr>
                <w:rFonts w:ascii="Arial"/>
                <w:sz w:val="21"/>
              </w:rPr>
            </w:pPr>
            <w:r/>
          </w:p>
        </w:tc>
        <w:tc>
          <w:tcPr>
            <w:tcW w:w="4369" w:type="dxa"/>
            <w:vAlign w:val="top"/>
            <w:gridSpan w:val="5"/>
          </w:tcPr>
          <w:p>
            <w:pPr>
              <w:pStyle w:val="TableText"/>
              <w:ind w:left="1905"/>
              <w:spacing w:before="7" w:line="178" w:lineRule="auto"/>
              <w:rPr>
                <w:sz w:val="15"/>
                <w:szCs w:val="15"/>
              </w:rPr>
            </w:pPr>
            <w:r>
              <w:rPr>
                <w:rFonts w:ascii="SimHei" w:hAnsi="SimHei" w:eastAsia="SimHei" w:cs="SimHei"/>
                <w:sz w:val="24"/>
                <w:szCs w:val="24"/>
                <w:b/>
                <w:bCs/>
                <w:spacing w:val="-20"/>
              </w:rPr>
              <w:t>μ</w:t>
            </w:r>
            <w:r>
              <w:rPr>
                <w:sz w:val="24"/>
                <w:szCs w:val="24"/>
                <w:b/>
                <w:bCs/>
                <w:spacing w:val="-20"/>
              </w:rPr>
              <w:t>g/m</w:t>
            </w:r>
            <w:r>
              <w:rPr>
                <w:sz w:val="15"/>
                <w:szCs w:val="15"/>
                <w:b/>
                <w:bCs/>
                <w:spacing w:val="3"/>
                <w:position w:val="7"/>
              </w:rPr>
              <w:t>3</w:t>
            </w:r>
          </w:p>
        </w:tc>
        <w:tc>
          <w:tcPr>
            <w:tcW w:w="918" w:type="dxa"/>
            <w:vAlign w:val="top"/>
          </w:tcPr>
          <w:p>
            <w:pPr>
              <w:pStyle w:val="TableText"/>
              <w:ind w:left="133"/>
              <w:spacing w:before="6" w:line="202" w:lineRule="auto"/>
              <w:rPr>
                <w:sz w:val="15"/>
                <w:szCs w:val="15"/>
              </w:rPr>
            </w:pPr>
            <w:r>
              <w:rPr>
                <w:sz w:val="24"/>
                <w:szCs w:val="24"/>
                <w:b/>
                <w:bCs/>
                <w:spacing w:val="-2"/>
                <w:position w:val="-1"/>
              </w:rPr>
              <w:t>mg/m</w:t>
            </w:r>
            <w:r>
              <w:rPr>
                <w:sz w:val="15"/>
                <w:szCs w:val="15"/>
                <w:b/>
                <w:bCs/>
                <w:spacing w:val="-2"/>
                <w:position w:val="7"/>
              </w:rPr>
              <w:t>3</w:t>
            </w:r>
          </w:p>
        </w:tc>
        <w:tc>
          <w:tcPr>
            <w:tcW w:w="1529" w:type="dxa"/>
            <w:vAlign w:val="top"/>
          </w:tcPr>
          <w:p>
            <w:pPr>
              <w:pStyle w:val="TableText"/>
              <w:ind w:left="672"/>
              <w:spacing w:before="52" w:line="195" w:lineRule="auto"/>
              <w:rPr>
                <w:sz w:val="20"/>
                <w:szCs w:val="20"/>
              </w:rPr>
            </w:pPr>
            <w:r>
              <w:rPr>
                <w:sz w:val="20"/>
                <w:szCs w:val="20"/>
                <w:b/>
                <w:bCs/>
              </w:rPr>
              <w:t>%</w:t>
            </w:r>
          </w:p>
        </w:tc>
        <w:tc>
          <w:tcPr>
            <w:tcW w:w="1285" w:type="dxa"/>
            <w:vAlign w:val="top"/>
            <w:vMerge w:val="continue"/>
            <w:tcBorders>
              <w:top w:val="nil"/>
            </w:tcBorders>
          </w:tcPr>
          <w:p>
            <w:pPr>
              <w:rPr>
                <w:rFonts w:ascii="Arial"/>
                <w:sz w:val="21"/>
              </w:rPr>
            </w:pPr>
            <w:r/>
          </w:p>
        </w:tc>
      </w:tr>
      <w:tr>
        <w:trPr>
          <w:trHeight w:val="244" w:hRule="atLeast"/>
        </w:trPr>
        <w:tc>
          <w:tcPr>
            <w:tcW w:w="1184" w:type="dxa"/>
            <w:vAlign w:val="top"/>
          </w:tcPr>
          <w:p>
            <w:pPr>
              <w:pStyle w:val="TableText"/>
              <w:ind w:left="253"/>
              <w:spacing w:before="14" w:line="203" w:lineRule="auto"/>
              <w:rPr>
                <w:rFonts w:ascii="SimSun" w:hAnsi="SimSun" w:eastAsia="SimSun" w:cs="SimSun"/>
                <w:sz w:val="20"/>
                <w:szCs w:val="20"/>
              </w:rPr>
            </w:pPr>
            <w:r>
              <w:rPr>
                <w:sz w:val="20"/>
                <w:szCs w:val="20"/>
                <w:b/>
                <w:bCs/>
                <w:spacing w:val="2"/>
              </w:rPr>
              <w:t>2022</w:t>
            </w:r>
            <w:r>
              <w:rPr>
                <w:sz w:val="20"/>
                <w:szCs w:val="20"/>
                <w:b/>
                <w:bCs/>
                <w:spacing w:val="11"/>
              </w:rPr>
              <w:t xml:space="preserve"> </w:t>
            </w:r>
            <w:r>
              <w:rPr>
                <w:rFonts w:ascii="SimSun" w:hAnsi="SimSun" w:eastAsia="SimSun" w:cs="SimSun"/>
                <w:sz w:val="20"/>
                <w:szCs w:val="20"/>
                <w:b/>
                <w:bCs/>
                <w:spacing w:val="2"/>
              </w:rPr>
              <w:t>年</w:t>
            </w:r>
          </w:p>
        </w:tc>
        <w:tc>
          <w:tcPr>
            <w:tcW w:w="849" w:type="dxa"/>
            <w:vAlign w:val="top"/>
          </w:tcPr>
          <w:p>
            <w:pPr>
              <w:pStyle w:val="TableText"/>
              <w:ind w:left="318"/>
              <w:spacing w:before="50" w:line="192" w:lineRule="auto"/>
              <w:rPr>
                <w:sz w:val="20"/>
                <w:szCs w:val="20"/>
              </w:rPr>
            </w:pPr>
            <w:r>
              <w:rPr>
                <w:sz w:val="20"/>
                <w:szCs w:val="20"/>
                <w:b/>
                <w:bCs/>
                <w:spacing w:val="3"/>
              </w:rPr>
              <w:t>30</w:t>
            </w:r>
          </w:p>
        </w:tc>
        <w:tc>
          <w:tcPr>
            <w:tcW w:w="968" w:type="dxa"/>
            <w:vAlign w:val="top"/>
          </w:tcPr>
          <w:p>
            <w:pPr>
              <w:pStyle w:val="TableText"/>
              <w:ind w:left="389"/>
              <w:spacing w:before="50" w:line="192" w:lineRule="auto"/>
              <w:rPr>
                <w:sz w:val="20"/>
                <w:szCs w:val="20"/>
              </w:rPr>
            </w:pPr>
            <w:r>
              <w:rPr>
                <w:sz w:val="20"/>
                <w:szCs w:val="20"/>
                <w:b/>
                <w:bCs/>
                <w:spacing w:val="-2"/>
              </w:rPr>
              <w:t>18</w:t>
            </w:r>
          </w:p>
        </w:tc>
        <w:tc>
          <w:tcPr>
            <w:tcW w:w="798" w:type="dxa"/>
            <w:vAlign w:val="top"/>
          </w:tcPr>
          <w:p>
            <w:pPr>
              <w:pStyle w:val="TableText"/>
              <w:ind w:left="304"/>
              <w:spacing w:before="50" w:line="192" w:lineRule="auto"/>
              <w:rPr>
                <w:sz w:val="20"/>
                <w:szCs w:val="20"/>
              </w:rPr>
            </w:pPr>
            <w:r>
              <w:rPr>
                <w:sz w:val="20"/>
                <w:szCs w:val="20"/>
                <w:b/>
                <w:bCs/>
                <w:spacing w:val="-2"/>
              </w:rPr>
              <w:t>17</w:t>
            </w:r>
          </w:p>
        </w:tc>
        <w:tc>
          <w:tcPr>
            <w:tcW w:w="909" w:type="dxa"/>
            <w:vAlign w:val="top"/>
          </w:tcPr>
          <w:p>
            <w:pPr>
              <w:pStyle w:val="TableText"/>
              <w:ind w:left="407"/>
              <w:spacing w:before="50" w:line="192" w:lineRule="auto"/>
              <w:rPr>
                <w:sz w:val="20"/>
                <w:szCs w:val="20"/>
              </w:rPr>
            </w:pPr>
            <w:r>
              <w:rPr>
                <w:sz w:val="20"/>
                <w:szCs w:val="20"/>
                <w:b/>
                <w:bCs/>
              </w:rPr>
              <w:t>6</w:t>
            </w:r>
          </w:p>
        </w:tc>
        <w:tc>
          <w:tcPr>
            <w:tcW w:w="845" w:type="dxa"/>
            <w:vAlign w:val="top"/>
          </w:tcPr>
          <w:p>
            <w:pPr>
              <w:pStyle w:val="TableText"/>
              <w:ind w:left="277"/>
              <w:spacing w:before="50" w:line="192" w:lineRule="auto"/>
              <w:rPr>
                <w:sz w:val="20"/>
                <w:szCs w:val="20"/>
              </w:rPr>
            </w:pPr>
            <w:r>
              <w:rPr>
                <w:sz w:val="20"/>
                <w:szCs w:val="20"/>
                <w:b/>
                <w:bCs/>
              </w:rPr>
              <w:t>123</w:t>
            </w:r>
          </w:p>
        </w:tc>
        <w:tc>
          <w:tcPr>
            <w:tcW w:w="918" w:type="dxa"/>
            <w:vAlign w:val="top"/>
          </w:tcPr>
          <w:p>
            <w:pPr>
              <w:pStyle w:val="TableText"/>
              <w:ind w:left="333"/>
              <w:spacing w:before="50" w:line="192" w:lineRule="auto"/>
              <w:rPr>
                <w:sz w:val="20"/>
                <w:szCs w:val="20"/>
              </w:rPr>
            </w:pPr>
            <w:r>
              <w:rPr>
                <w:sz w:val="20"/>
                <w:szCs w:val="20"/>
                <w:b/>
                <w:bCs/>
                <w:spacing w:val="1"/>
              </w:rPr>
              <w:t>0.8</w:t>
            </w:r>
          </w:p>
        </w:tc>
        <w:tc>
          <w:tcPr>
            <w:tcW w:w="1529" w:type="dxa"/>
            <w:vAlign w:val="top"/>
          </w:tcPr>
          <w:p>
            <w:pPr>
              <w:pStyle w:val="TableText"/>
              <w:ind w:left="585"/>
              <w:spacing w:before="50" w:line="192" w:lineRule="auto"/>
              <w:rPr>
                <w:sz w:val="20"/>
                <w:szCs w:val="20"/>
              </w:rPr>
            </w:pPr>
            <w:r>
              <w:rPr>
                <w:sz w:val="20"/>
                <w:szCs w:val="20"/>
                <w:b/>
                <w:bCs/>
                <w:spacing w:val="3"/>
              </w:rPr>
              <w:t>96.3</w:t>
            </w:r>
          </w:p>
        </w:tc>
        <w:tc>
          <w:tcPr>
            <w:tcW w:w="1285" w:type="dxa"/>
            <w:vAlign w:val="top"/>
          </w:tcPr>
          <w:p>
            <w:pPr>
              <w:pStyle w:val="TableText"/>
              <w:ind w:left="610"/>
              <w:spacing w:before="50" w:line="192" w:lineRule="auto"/>
              <w:rPr>
                <w:sz w:val="20"/>
                <w:szCs w:val="20"/>
              </w:rPr>
            </w:pPr>
            <w:r>
              <w:rPr>
                <w:sz w:val="20"/>
                <w:szCs w:val="20"/>
                <w:b/>
                <w:bCs/>
                <w:spacing w:val="2"/>
              </w:rPr>
              <w:t>/</w:t>
            </w:r>
          </w:p>
        </w:tc>
      </w:tr>
      <w:tr>
        <w:trPr>
          <w:trHeight w:val="244" w:hRule="atLeast"/>
        </w:trPr>
        <w:tc>
          <w:tcPr>
            <w:tcW w:w="1184" w:type="dxa"/>
            <w:vAlign w:val="top"/>
          </w:tcPr>
          <w:p>
            <w:pPr>
              <w:pStyle w:val="TableText"/>
              <w:ind w:left="253"/>
              <w:spacing w:before="15" w:line="202" w:lineRule="auto"/>
              <w:rPr>
                <w:rFonts w:ascii="SimSun" w:hAnsi="SimSun" w:eastAsia="SimSun" w:cs="SimSun"/>
                <w:sz w:val="20"/>
                <w:szCs w:val="20"/>
              </w:rPr>
            </w:pPr>
            <w:r>
              <w:rPr>
                <w:sz w:val="20"/>
                <w:szCs w:val="20"/>
                <w:b/>
                <w:bCs/>
                <w:spacing w:val="2"/>
              </w:rPr>
              <w:t>2023</w:t>
            </w:r>
            <w:r>
              <w:rPr>
                <w:sz w:val="20"/>
                <w:szCs w:val="20"/>
                <w:b/>
                <w:bCs/>
                <w:spacing w:val="11"/>
              </w:rPr>
              <w:t xml:space="preserve"> </w:t>
            </w:r>
            <w:r>
              <w:rPr>
                <w:rFonts w:ascii="SimSun" w:hAnsi="SimSun" w:eastAsia="SimSun" w:cs="SimSun"/>
                <w:sz w:val="20"/>
                <w:szCs w:val="20"/>
                <w:b/>
                <w:bCs/>
                <w:spacing w:val="2"/>
              </w:rPr>
              <w:t>年</w:t>
            </w:r>
          </w:p>
        </w:tc>
        <w:tc>
          <w:tcPr>
            <w:tcW w:w="849" w:type="dxa"/>
            <w:vAlign w:val="top"/>
          </w:tcPr>
          <w:p>
            <w:pPr>
              <w:pStyle w:val="TableText"/>
              <w:ind w:left="318"/>
              <w:spacing w:before="50" w:line="191" w:lineRule="auto"/>
              <w:rPr>
                <w:sz w:val="20"/>
                <w:szCs w:val="20"/>
              </w:rPr>
            </w:pPr>
            <w:r>
              <w:rPr>
                <w:sz w:val="20"/>
                <w:szCs w:val="20"/>
                <w:b/>
                <w:bCs/>
                <w:spacing w:val="3"/>
              </w:rPr>
              <w:t>33</w:t>
            </w:r>
          </w:p>
        </w:tc>
        <w:tc>
          <w:tcPr>
            <w:tcW w:w="968" w:type="dxa"/>
            <w:vAlign w:val="top"/>
          </w:tcPr>
          <w:p>
            <w:pPr>
              <w:pStyle w:val="TableText"/>
              <w:ind w:left="389"/>
              <w:spacing w:before="50" w:line="191" w:lineRule="auto"/>
              <w:rPr>
                <w:sz w:val="20"/>
                <w:szCs w:val="20"/>
              </w:rPr>
            </w:pPr>
            <w:r>
              <w:rPr>
                <w:sz w:val="20"/>
                <w:szCs w:val="20"/>
                <w:b/>
                <w:bCs/>
                <w:spacing w:val="-2"/>
              </w:rPr>
              <w:t>15</w:t>
            </w:r>
          </w:p>
        </w:tc>
        <w:tc>
          <w:tcPr>
            <w:tcW w:w="798" w:type="dxa"/>
            <w:vAlign w:val="top"/>
          </w:tcPr>
          <w:p>
            <w:pPr>
              <w:pStyle w:val="TableText"/>
              <w:ind w:left="304"/>
              <w:spacing w:before="50" w:line="191" w:lineRule="auto"/>
              <w:rPr>
                <w:sz w:val="20"/>
                <w:szCs w:val="20"/>
              </w:rPr>
            </w:pPr>
            <w:r>
              <w:rPr>
                <w:sz w:val="20"/>
                <w:szCs w:val="20"/>
                <w:b/>
                <w:bCs/>
                <w:spacing w:val="-2"/>
              </w:rPr>
              <w:t>15</w:t>
            </w:r>
          </w:p>
        </w:tc>
        <w:tc>
          <w:tcPr>
            <w:tcW w:w="909" w:type="dxa"/>
            <w:vAlign w:val="top"/>
          </w:tcPr>
          <w:p>
            <w:pPr>
              <w:pStyle w:val="TableText"/>
              <w:ind w:left="406"/>
              <w:spacing w:before="50" w:line="191" w:lineRule="auto"/>
              <w:rPr>
                <w:sz w:val="20"/>
                <w:szCs w:val="20"/>
              </w:rPr>
            </w:pPr>
            <w:r>
              <w:rPr>
                <w:sz w:val="20"/>
                <w:szCs w:val="20"/>
                <w:b/>
                <w:bCs/>
              </w:rPr>
              <w:t>9</w:t>
            </w:r>
          </w:p>
        </w:tc>
        <w:tc>
          <w:tcPr>
            <w:tcW w:w="845" w:type="dxa"/>
            <w:vAlign w:val="top"/>
          </w:tcPr>
          <w:p>
            <w:pPr>
              <w:pStyle w:val="TableText"/>
              <w:ind w:left="277"/>
              <w:spacing w:before="50" w:line="191" w:lineRule="auto"/>
              <w:rPr>
                <w:sz w:val="20"/>
                <w:szCs w:val="20"/>
              </w:rPr>
            </w:pPr>
            <w:r>
              <w:rPr>
                <w:sz w:val="20"/>
                <w:szCs w:val="20"/>
                <w:b/>
                <w:bCs/>
              </w:rPr>
              <w:t>125</w:t>
            </w:r>
          </w:p>
        </w:tc>
        <w:tc>
          <w:tcPr>
            <w:tcW w:w="918" w:type="dxa"/>
            <w:vAlign w:val="top"/>
          </w:tcPr>
          <w:p>
            <w:pPr>
              <w:pStyle w:val="TableText"/>
              <w:ind w:left="333"/>
              <w:spacing w:before="50" w:line="191" w:lineRule="auto"/>
              <w:rPr>
                <w:sz w:val="20"/>
                <w:szCs w:val="20"/>
              </w:rPr>
            </w:pPr>
            <w:r>
              <w:rPr>
                <w:sz w:val="20"/>
                <w:szCs w:val="20"/>
                <w:b/>
                <w:bCs/>
                <w:spacing w:val="1"/>
              </w:rPr>
              <w:t>0.8</w:t>
            </w:r>
          </w:p>
        </w:tc>
        <w:tc>
          <w:tcPr>
            <w:tcW w:w="1529" w:type="dxa"/>
            <w:vAlign w:val="top"/>
          </w:tcPr>
          <w:p>
            <w:pPr>
              <w:pStyle w:val="TableText"/>
              <w:ind w:left="585"/>
              <w:spacing w:before="50" w:line="191" w:lineRule="auto"/>
              <w:rPr>
                <w:sz w:val="20"/>
                <w:szCs w:val="20"/>
              </w:rPr>
            </w:pPr>
            <w:r>
              <w:rPr>
                <w:sz w:val="20"/>
                <w:szCs w:val="20"/>
                <w:b/>
                <w:bCs/>
                <w:spacing w:val="3"/>
              </w:rPr>
              <w:t>99.4</w:t>
            </w:r>
          </w:p>
        </w:tc>
        <w:tc>
          <w:tcPr>
            <w:tcW w:w="1285" w:type="dxa"/>
            <w:vAlign w:val="top"/>
          </w:tcPr>
          <w:p>
            <w:pPr>
              <w:pStyle w:val="TableText"/>
              <w:ind w:left="610"/>
              <w:spacing w:before="50" w:line="191" w:lineRule="auto"/>
              <w:rPr>
                <w:sz w:val="20"/>
                <w:szCs w:val="20"/>
              </w:rPr>
            </w:pPr>
            <w:r>
              <w:rPr>
                <w:sz w:val="20"/>
                <w:szCs w:val="20"/>
                <w:b/>
                <w:bCs/>
                <w:spacing w:val="2"/>
              </w:rPr>
              <w:t>/</w:t>
            </w:r>
          </w:p>
        </w:tc>
      </w:tr>
      <w:tr>
        <w:trPr>
          <w:trHeight w:val="244" w:hRule="atLeast"/>
        </w:trPr>
        <w:tc>
          <w:tcPr>
            <w:tcW w:w="1184" w:type="dxa"/>
            <w:vAlign w:val="top"/>
          </w:tcPr>
          <w:p>
            <w:pPr>
              <w:pStyle w:val="TableText"/>
              <w:ind w:left="253"/>
              <w:spacing w:before="15" w:line="202" w:lineRule="auto"/>
              <w:rPr>
                <w:rFonts w:ascii="SimSun" w:hAnsi="SimSun" w:eastAsia="SimSun" w:cs="SimSun"/>
                <w:sz w:val="20"/>
                <w:szCs w:val="20"/>
              </w:rPr>
            </w:pPr>
            <w:r>
              <w:rPr>
                <w:sz w:val="20"/>
                <w:szCs w:val="20"/>
                <w:b/>
                <w:bCs/>
                <w:spacing w:val="2"/>
              </w:rPr>
              <w:t>2024</w:t>
            </w:r>
            <w:r>
              <w:rPr>
                <w:sz w:val="20"/>
                <w:szCs w:val="20"/>
                <w:b/>
                <w:bCs/>
                <w:spacing w:val="11"/>
              </w:rPr>
              <w:t xml:space="preserve"> </w:t>
            </w:r>
            <w:r>
              <w:rPr>
                <w:rFonts w:ascii="SimSun" w:hAnsi="SimSun" w:eastAsia="SimSun" w:cs="SimSun"/>
                <w:sz w:val="20"/>
                <w:szCs w:val="20"/>
                <w:b/>
                <w:bCs/>
                <w:spacing w:val="2"/>
              </w:rPr>
              <w:t>年</w:t>
            </w:r>
          </w:p>
        </w:tc>
        <w:tc>
          <w:tcPr>
            <w:tcW w:w="849" w:type="dxa"/>
            <w:vAlign w:val="top"/>
          </w:tcPr>
          <w:p>
            <w:pPr>
              <w:pStyle w:val="TableText"/>
              <w:ind w:left="319"/>
              <w:spacing w:before="51" w:line="190" w:lineRule="auto"/>
              <w:rPr>
                <w:sz w:val="20"/>
                <w:szCs w:val="20"/>
              </w:rPr>
            </w:pPr>
            <w:r>
              <w:rPr>
                <w:sz w:val="20"/>
                <w:szCs w:val="20"/>
                <w:b/>
                <w:bCs/>
                <w:spacing w:val="2"/>
              </w:rPr>
              <w:t>25</w:t>
            </w:r>
          </w:p>
        </w:tc>
        <w:tc>
          <w:tcPr>
            <w:tcW w:w="968" w:type="dxa"/>
            <w:vAlign w:val="top"/>
          </w:tcPr>
          <w:p>
            <w:pPr>
              <w:pStyle w:val="TableText"/>
              <w:ind w:left="389"/>
              <w:spacing w:before="51" w:line="190" w:lineRule="auto"/>
              <w:rPr>
                <w:sz w:val="20"/>
                <w:szCs w:val="20"/>
              </w:rPr>
            </w:pPr>
            <w:r>
              <w:rPr>
                <w:sz w:val="20"/>
                <w:szCs w:val="20"/>
                <w:b/>
                <w:bCs/>
                <w:spacing w:val="-2"/>
              </w:rPr>
              <w:t>15</w:t>
            </w:r>
          </w:p>
        </w:tc>
        <w:tc>
          <w:tcPr>
            <w:tcW w:w="798" w:type="dxa"/>
            <w:vAlign w:val="top"/>
          </w:tcPr>
          <w:p>
            <w:pPr>
              <w:pStyle w:val="TableText"/>
              <w:ind w:left="304"/>
              <w:spacing w:before="51" w:line="190" w:lineRule="auto"/>
              <w:rPr>
                <w:sz w:val="20"/>
                <w:szCs w:val="20"/>
              </w:rPr>
            </w:pPr>
            <w:r>
              <w:rPr>
                <w:sz w:val="20"/>
                <w:szCs w:val="20"/>
                <w:b/>
                <w:bCs/>
                <w:spacing w:val="-2"/>
              </w:rPr>
              <w:t>13</w:t>
            </w:r>
          </w:p>
        </w:tc>
        <w:tc>
          <w:tcPr>
            <w:tcW w:w="909" w:type="dxa"/>
            <w:vAlign w:val="top"/>
          </w:tcPr>
          <w:p>
            <w:pPr>
              <w:pStyle w:val="TableText"/>
              <w:ind w:left="360"/>
              <w:spacing w:before="51" w:line="190" w:lineRule="auto"/>
              <w:rPr>
                <w:sz w:val="20"/>
                <w:szCs w:val="20"/>
              </w:rPr>
            </w:pPr>
            <w:r>
              <w:rPr>
                <w:sz w:val="20"/>
                <w:szCs w:val="20"/>
                <w:b/>
                <w:bCs/>
                <w:spacing w:val="-2"/>
              </w:rPr>
              <w:t>10</w:t>
            </w:r>
          </w:p>
        </w:tc>
        <w:tc>
          <w:tcPr>
            <w:tcW w:w="845" w:type="dxa"/>
            <w:vAlign w:val="top"/>
          </w:tcPr>
          <w:p>
            <w:pPr>
              <w:pStyle w:val="TableText"/>
              <w:ind w:left="277"/>
              <w:spacing w:before="51" w:line="190" w:lineRule="auto"/>
              <w:rPr>
                <w:sz w:val="20"/>
                <w:szCs w:val="20"/>
              </w:rPr>
            </w:pPr>
            <w:r>
              <w:rPr>
                <w:sz w:val="20"/>
                <w:szCs w:val="20"/>
                <w:b/>
                <w:bCs/>
              </w:rPr>
              <w:t>135</w:t>
            </w:r>
          </w:p>
        </w:tc>
        <w:tc>
          <w:tcPr>
            <w:tcW w:w="918" w:type="dxa"/>
            <w:vAlign w:val="top"/>
          </w:tcPr>
          <w:p>
            <w:pPr>
              <w:pStyle w:val="TableText"/>
              <w:ind w:left="333"/>
              <w:spacing w:before="51" w:line="190" w:lineRule="auto"/>
              <w:rPr>
                <w:sz w:val="20"/>
                <w:szCs w:val="20"/>
              </w:rPr>
            </w:pPr>
            <w:r>
              <w:rPr>
                <w:sz w:val="20"/>
                <w:szCs w:val="20"/>
                <w:b/>
                <w:bCs/>
                <w:spacing w:val="1"/>
              </w:rPr>
              <w:t>0.7</w:t>
            </w:r>
          </w:p>
        </w:tc>
        <w:tc>
          <w:tcPr>
            <w:tcW w:w="1529" w:type="dxa"/>
            <w:vAlign w:val="top"/>
          </w:tcPr>
          <w:p>
            <w:pPr>
              <w:pStyle w:val="TableText"/>
              <w:ind w:left="585"/>
              <w:spacing w:before="51" w:line="190" w:lineRule="auto"/>
              <w:rPr>
                <w:sz w:val="20"/>
                <w:szCs w:val="20"/>
              </w:rPr>
            </w:pPr>
            <w:r>
              <w:rPr>
                <w:sz w:val="20"/>
                <w:szCs w:val="20"/>
                <w:b/>
                <w:bCs/>
                <w:spacing w:val="3"/>
              </w:rPr>
              <w:t>99.4</w:t>
            </w:r>
          </w:p>
        </w:tc>
        <w:tc>
          <w:tcPr>
            <w:tcW w:w="1285" w:type="dxa"/>
            <w:vAlign w:val="top"/>
          </w:tcPr>
          <w:p>
            <w:pPr>
              <w:spacing w:line="234" w:lineRule="exact"/>
              <w:rPr>
                <w:rFonts w:ascii="Arial"/>
                <w:sz w:val="20"/>
              </w:rPr>
            </w:pPr>
            <w:r/>
          </w:p>
        </w:tc>
      </w:tr>
      <w:tr>
        <w:trPr>
          <w:trHeight w:val="249" w:hRule="atLeast"/>
        </w:trPr>
        <w:tc>
          <w:tcPr>
            <w:tcW w:w="1184" w:type="dxa"/>
            <w:vAlign w:val="top"/>
          </w:tcPr>
          <w:p>
            <w:pPr>
              <w:pStyle w:val="TableText"/>
              <w:ind w:left="135"/>
              <w:spacing w:before="18" w:line="204" w:lineRule="auto"/>
              <w:rPr>
                <w:rFonts w:ascii="SimSun" w:hAnsi="SimSun" w:eastAsia="SimSun" w:cs="SimSun"/>
                <w:sz w:val="20"/>
                <w:szCs w:val="20"/>
              </w:rPr>
            </w:pPr>
            <w:r>
              <w:rPr>
                <w:rFonts w:ascii="SimSun" w:hAnsi="SimSun" w:eastAsia="SimSun" w:cs="SimSun"/>
                <w:sz w:val="20"/>
                <w:szCs w:val="20"/>
                <w:b/>
                <w:bCs/>
                <w:spacing w:val="1"/>
              </w:rPr>
              <w:t>同比（</w:t>
            </w:r>
            <w:r>
              <w:rPr>
                <w:sz w:val="20"/>
                <w:szCs w:val="20"/>
                <w:b/>
                <w:bCs/>
                <w:spacing w:val="1"/>
              </w:rPr>
              <w:t>%</w:t>
            </w:r>
            <w:r>
              <w:rPr>
                <w:rFonts w:ascii="SimSun" w:hAnsi="SimSun" w:eastAsia="SimSun" w:cs="SimSun"/>
                <w:sz w:val="20"/>
                <w:szCs w:val="20"/>
                <w:b/>
                <w:bCs/>
                <w:spacing w:val="1"/>
              </w:rPr>
              <w:t>）</w:t>
            </w:r>
          </w:p>
        </w:tc>
        <w:tc>
          <w:tcPr>
            <w:tcW w:w="849" w:type="dxa"/>
            <w:vAlign w:val="top"/>
          </w:tcPr>
          <w:p>
            <w:pPr>
              <w:pStyle w:val="TableText"/>
              <w:ind w:left="207"/>
              <w:spacing w:before="18" w:line="204" w:lineRule="auto"/>
              <w:rPr>
                <w:sz w:val="20"/>
                <w:szCs w:val="20"/>
              </w:rPr>
            </w:pPr>
            <w:r>
              <w:rPr>
                <w:rFonts w:ascii="SimSun" w:hAnsi="SimSun" w:eastAsia="SimSun" w:cs="SimSun"/>
                <w:sz w:val="20"/>
                <w:szCs w:val="20"/>
                <w:b/>
                <w:bCs/>
                <w:spacing w:val="-10"/>
              </w:rPr>
              <w:t>↓</w:t>
            </w:r>
            <w:r>
              <w:rPr>
                <w:sz w:val="20"/>
                <w:szCs w:val="20"/>
                <w:b/>
                <w:bCs/>
                <w:spacing w:val="-10"/>
              </w:rPr>
              <w:t>24.2</w:t>
            </w:r>
          </w:p>
        </w:tc>
        <w:tc>
          <w:tcPr>
            <w:tcW w:w="968" w:type="dxa"/>
            <w:vAlign w:val="top"/>
          </w:tcPr>
          <w:p>
            <w:pPr>
              <w:pStyle w:val="TableText"/>
              <w:ind w:left="435"/>
              <w:spacing w:before="55" w:line="192" w:lineRule="auto"/>
              <w:rPr>
                <w:sz w:val="20"/>
                <w:szCs w:val="20"/>
              </w:rPr>
            </w:pPr>
            <w:r>
              <w:rPr>
                <w:sz w:val="20"/>
                <w:szCs w:val="20"/>
                <w:b/>
                <w:bCs/>
              </w:rPr>
              <w:t>0</w:t>
            </w:r>
          </w:p>
        </w:tc>
        <w:tc>
          <w:tcPr>
            <w:tcW w:w="798" w:type="dxa"/>
            <w:vAlign w:val="top"/>
          </w:tcPr>
          <w:p>
            <w:pPr>
              <w:pStyle w:val="TableText"/>
              <w:ind w:left="183"/>
              <w:spacing w:before="18" w:line="204" w:lineRule="auto"/>
              <w:rPr>
                <w:sz w:val="20"/>
                <w:szCs w:val="20"/>
              </w:rPr>
            </w:pPr>
            <w:r>
              <w:rPr>
                <w:rFonts w:ascii="SimSun" w:hAnsi="SimSun" w:eastAsia="SimSun" w:cs="SimSun"/>
                <w:sz w:val="20"/>
                <w:szCs w:val="20"/>
                <w:b/>
                <w:bCs/>
                <w:spacing w:val="-10"/>
              </w:rPr>
              <w:t>↓</w:t>
            </w:r>
            <w:r>
              <w:rPr>
                <w:sz w:val="20"/>
                <w:szCs w:val="20"/>
                <w:b/>
                <w:bCs/>
                <w:spacing w:val="-10"/>
              </w:rPr>
              <w:t>13.3</w:t>
            </w:r>
          </w:p>
        </w:tc>
        <w:tc>
          <w:tcPr>
            <w:tcW w:w="909" w:type="dxa"/>
            <w:vAlign w:val="top"/>
          </w:tcPr>
          <w:p>
            <w:pPr>
              <w:pStyle w:val="TableText"/>
              <w:ind w:left="240"/>
              <w:spacing w:before="18" w:line="204" w:lineRule="auto"/>
              <w:rPr>
                <w:sz w:val="20"/>
                <w:szCs w:val="20"/>
              </w:rPr>
            </w:pPr>
            <w:r>
              <w:rPr>
                <w:rFonts w:ascii="SimSun" w:hAnsi="SimSun" w:eastAsia="SimSun" w:cs="SimSun"/>
                <w:sz w:val="20"/>
                <w:szCs w:val="20"/>
                <w:b/>
                <w:bCs/>
                <w:spacing w:val="-11"/>
              </w:rPr>
              <w:t>↑</w:t>
            </w:r>
            <w:r>
              <w:rPr>
                <w:sz w:val="20"/>
                <w:szCs w:val="20"/>
                <w:b/>
                <w:bCs/>
                <w:spacing w:val="-11"/>
              </w:rPr>
              <w:t>11.1</w:t>
            </w:r>
          </w:p>
        </w:tc>
        <w:tc>
          <w:tcPr>
            <w:tcW w:w="845" w:type="dxa"/>
            <w:vAlign w:val="top"/>
          </w:tcPr>
          <w:p>
            <w:pPr>
              <w:pStyle w:val="TableText"/>
              <w:ind w:left="262"/>
              <w:spacing w:before="18" w:line="204" w:lineRule="auto"/>
              <w:rPr>
                <w:sz w:val="20"/>
                <w:szCs w:val="20"/>
              </w:rPr>
            </w:pPr>
            <w:r>
              <w:rPr>
                <w:rFonts w:ascii="SimSun" w:hAnsi="SimSun" w:eastAsia="SimSun" w:cs="SimSun"/>
                <w:sz w:val="20"/>
                <w:szCs w:val="20"/>
                <w:b/>
                <w:bCs/>
                <w:spacing w:val="-15"/>
              </w:rPr>
              <w:t>↑</w:t>
            </w:r>
            <w:r>
              <w:rPr>
                <w:sz w:val="20"/>
                <w:szCs w:val="20"/>
                <w:b/>
                <w:bCs/>
                <w:spacing w:val="-15"/>
              </w:rPr>
              <w:t>8.0</w:t>
            </w:r>
          </w:p>
        </w:tc>
        <w:tc>
          <w:tcPr>
            <w:tcW w:w="918" w:type="dxa"/>
            <w:vAlign w:val="top"/>
          </w:tcPr>
          <w:p>
            <w:pPr>
              <w:pStyle w:val="TableText"/>
              <w:ind w:left="244"/>
              <w:spacing w:before="18" w:line="204" w:lineRule="auto"/>
              <w:rPr>
                <w:sz w:val="20"/>
                <w:szCs w:val="20"/>
              </w:rPr>
            </w:pPr>
            <w:r>
              <w:rPr>
                <w:rFonts w:ascii="SimSun" w:hAnsi="SimSun" w:eastAsia="SimSun" w:cs="SimSun"/>
                <w:sz w:val="20"/>
                <w:szCs w:val="20"/>
                <w:b/>
                <w:bCs/>
                <w:spacing w:val="-10"/>
              </w:rPr>
              <w:t>↓</w:t>
            </w:r>
            <w:r>
              <w:rPr>
                <w:sz w:val="20"/>
                <w:szCs w:val="20"/>
                <w:b/>
                <w:bCs/>
                <w:spacing w:val="-10"/>
              </w:rPr>
              <w:t>12.5</w:t>
            </w:r>
          </w:p>
        </w:tc>
        <w:tc>
          <w:tcPr>
            <w:tcW w:w="1529" w:type="dxa"/>
            <w:vAlign w:val="top"/>
          </w:tcPr>
          <w:p>
            <w:pPr>
              <w:pStyle w:val="TableText"/>
              <w:ind w:left="639"/>
              <w:spacing w:before="55" w:line="192" w:lineRule="auto"/>
              <w:rPr>
                <w:sz w:val="20"/>
                <w:szCs w:val="20"/>
              </w:rPr>
            </w:pPr>
            <w:r>
              <w:rPr>
                <w:sz w:val="20"/>
                <w:szCs w:val="20"/>
                <w:b/>
                <w:bCs/>
                <w:spacing w:val="1"/>
              </w:rPr>
              <w:t>0.0</w:t>
            </w:r>
          </w:p>
        </w:tc>
        <w:tc>
          <w:tcPr>
            <w:tcW w:w="1285" w:type="dxa"/>
            <w:vAlign w:val="top"/>
          </w:tcPr>
          <w:p>
            <w:pPr>
              <w:pStyle w:val="TableText"/>
              <w:ind w:left="610"/>
              <w:spacing w:before="54" w:line="193" w:lineRule="auto"/>
              <w:rPr>
                <w:sz w:val="20"/>
                <w:szCs w:val="20"/>
              </w:rPr>
            </w:pPr>
            <w:r>
              <w:rPr>
                <w:sz w:val="20"/>
                <w:szCs w:val="20"/>
                <w:b/>
                <w:bCs/>
                <w:spacing w:val="2"/>
              </w:rPr>
              <w:t>/</w:t>
            </w:r>
          </w:p>
        </w:tc>
      </w:tr>
    </w:tbl>
    <w:p>
      <w:pPr>
        <w:ind w:left="119"/>
        <w:spacing w:before="283" w:line="227" w:lineRule="auto"/>
        <w:outlineLvl w:val="0"/>
        <w:rPr>
          <w:rFonts w:ascii="SimHei" w:hAnsi="SimHei" w:eastAsia="SimHei" w:cs="SimHei"/>
          <w:sz w:val="31"/>
          <w:szCs w:val="31"/>
        </w:rPr>
      </w:pPr>
      <w:bookmarkStart w:name="bookmark63" w:id="87"/>
      <w:bookmarkEnd w:id="87"/>
      <w:bookmarkStart w:name="bookmark62" w:id="88"/>
      <w:bookmarkEnd w:id="88"/>
      <w:r>
        <w:rPr>
          <w:rFonts w:ascii="Times New Roman" w:hAnsi="Times New Roman" w:eastAsia="Times New Roman" w:cs="Times New Roman"/>
          <w:sz w:val="31"/>
          <w:szCs w:val="31"/>
          <w:b/>
          <w:bCs/>
          <w:spacing w:val="6"/>
        </w:rPr>
        <w:t>4.7  </w:t>
      </w:r>
      <w:r>
        <w:rPr>
          <w:rFonts w:ascii="SimHei" w:hAnsi="SimHei" w:eastAsia="SimHei" w:cs="SimHei"/>
          <w:sz w:val="31"/>
          <w:szCs w:val="31"/>
          <w:b/>
          <w:bCs/>
          <w:spacing w:val="6"/>
        </w:rPr>
        <w:t>声环境质量现状调查与评价</w:t>
      </w:r>
    </w:p>
    <w:p>
      <w:pPr>
        <w:ind w:left="118"/>
        <w:spacing w:before="307" w:line="221" w:lineRule="auto"/>
        <w:outlineLvl w:val="1"/>
        <w:rPr>
          <w:rFonts w:ascii="KaiTi" w:hAnsi="KaiTi" w:eastAsia="KaiTi" w:cs="KaiTi"/>
          <w:sz w:val="28"/>
          <w:szCs w:val="28"/>
        </w:rPr>
      </w:pPr>
      <w:r>
        <w:rPr>
          <w:rFonts w:ascii="Times New Roman" w:hAnsi="Times New Roman" w:eastAsia="Times New Roman" w:cs="Times New Roman"/>
          <w:sz w:val="28"/>
          <w:szCs w:val="28"/>
          <w:b/>
          <w:bCs/>
          <w:spacing w:val="-6"/>
        </w:rPr>
        <w:t>4.7.1  </w:t>
      </w:r>
      <w:r>
        <w:rPr>
          <w:rFonts w:ascii="KaiTi" w:hAnsi="KaiTi" w:eastAsia="KaiTi" w:cs="KaiTi"/>
          <w:sz w:val="28"/>
          <w:szCs w:val="28"/>
          <w:b/>
          <w:bCs/>
          <w:spacing w:val="-6"/>
        </w:rPr>
        <w:t>监测点位、项</w:t>
      </w:r>
      <w:r>
        <w:rPr>
          <w:rFonts w:ascii="KaiTi" w:hAnsi="KaiTi" w:eastAsia="KaiTi" w:cs="KaiTi"/>
          <w:sz w:val="28"/>
          <w:szCs w:val="28"/>
          <w:spacing w:val="-65"/>
        </w:rPr>
        <w:t xml:space="preserve"> </w:t>
      </w:r>
      <w:r>
        <w:rPr>
          <w:rFonts w:ascii="KaiTi" w:hAnsi="KaiTi" w:eastAsia="KaiTi" w:cs="KaiTi"/>
          <w:sz w:val="28"/>
          <w:szCs w:val="28"/>
          <w:b/>
          <w:bCs/>
          <w:spacing w:val="-6"/>
        </w:rPr>
        <w:t>目及频次</w:t>
      </w:r>
    </w:p>
    <w:p>
      <w:pPr>
        <w:pStyle w:val="BodyText"/>
        <w:spacing w:line="277" w:lineRule="auto"/>
        <w:rPr/>
      </w:pPr>
      <w:r/>
    </w:p>
    <w:p>
      <w:pPr>
        <w:ind w:left="125" w:right="109" w:firstLine="479"/>
        <w:spacing w:before="78" w:line="383" w:lineRule="auto"/>
        <w:jc w:val="both"/>
        <w:rPr>
          <w:rFonts w:ascii="SimSun" w:hAnsi="SimSun" w:eastAsia="SimSun" w:cs="SimSun"/>
          <w:sz w:val="24"/>
          <w:szCs w:val="24"/>
        </w:rPr>
      </w:pPr>
      <w:r>
        <w:rPr>
          <w:rFonts w:ascii="SimSun" w:hAnsi="SimSun" w:eastAsia="SimSun" w:cs="SimSun"/>
          <w:sz w:val="24"/>
          <w:szCs w:val="24"/>
          <w:b/>
          <w:bCs/>
          <w:spacing w:val="-5"/>
        </w:rPr>
        <w:t>为了解项目所在区域的环境现状，本次评价于</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2025 </w:t>
      </w:r>
      <w:r>
        <w:rPr>
          <w:rFonts w:ascii="SimSun" w:hAnsi="SimSun" w:eastAsia="SimSun" w:cs="SimSun"/>
          <w:sz w:val="24"/>
          <w:szCs w:val="24"/>
          <w:b/>
          <w:bCs/>
          <w:spacing w:val="-5"/>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25  </w:t>
      </w:r>
      <w:r>
        <w:rPr>
          <w:rFonts w:ascii="SimSun" w:hAnsi="SimSun" w:eastAsia="SimSun" w:cs="SimSun"/>
          <w:sz w:val="24"/>
          <w:szCs w:val="24"/>
          <w:b/>
          <w:bCs/>
          <w:spacing w:val="-5"/>
        </w:rPr>
        <w:t>日</w:t>
      </w:r>
      <w:r>
        <w:rPr>
          <w:rFonts w:ascii="Times New Roman" w:hAnsi="Times New Roman" w:eastAsia="Times New Roman" w:cs="Times New Roman"/>
          <w:sz w:val="24"/>
          <w:szCs w:val="24"/>
          <w:b/>
          <w:bCs/>
          <w:spacing w:val="-5"/>
        </w:rPr>
        <w:t>-26</w:t>
      </w:r>
      <w:r>
        <w:rPr>
          <w:rFonts w:ascii="Times New Roman" w:hAnsi="Times New Roman" w:eastAsia="Times New Roman" w:cs="Times New Roman"/>
          <w:sz w:val="24"/>
          <w:szCs w:val="24"/>
          <w:b/>
          <w:bCs/>
          <w:spacing w:val="51"/>
        </w:rPr>
        <w:t xml:space="preserve"> </w:t>
      </w:r>
      <w:r>
        <w:rPr>
          <w:rFonts w:ascii="SimSun" w:hAnsi="SimSun" w:eastAsia="SimSun" w:cs="SimSun"/>
          <w:sz w:val="24"/>
          <w:szCs w:val="24"/>
          <w:b/>
          <w:bCs/>
          <w:spacing w:val="-5"/>
        </w:rPr>
        <w:t>日对施工区域</w:t>
      </w:r>
      <w:r>
        <w:rPr>
          <w:rFonts w:ascii="SimSun" w:hAnsi="SimSun" w:eastAsia="SimSun" w:cs="SimSun"/>
          <w:sz w:val="24"/>
          <w:szCs w:val="24"/>
          <w:b/>
          <w:bCs/>
          <w:spacing w:val="-4"/>
        </w:rPr>
        <w:t>附近的声环境质量进行了现场监测；本次声环境质量现状监测共布设</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5"/>
        </w:rPr>
        <w:t>个监测点位，详</w:t>
      </w:r>
      <w:r>
        <w:rPr>
          <w:rFonts w:ascii="SimSun" w:hAnsi="SimSun" w:eastAsia="SimSun" w:cs="SimSun"/>
          <w:sz w:val="24"/>
          <w:szCs w:val="24"/>
          <w:b/>
          <w:bCs/>
          <w:spacing w:val="-4"/>
        </w:rPr>
        <w:t>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4.7.1-1 </w:t>
      </w:r>
      <w:r>
        <w:rPr>
          <w:rFonts w:ascii="SimSun" w:hAnsi="SimSun" w:eastAsia="SimSun" w:cs="SimSun"/>
          <w:sz w:val="24"/>
          <w:szCs w:val="24"/>
          <w:b/>
          <w:bCs/>
          <w:spacing w:val="-4"/>
        </w:rPr>
        <w:t>及图</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4.7.1-1</w:t>
      </w:r>
      <w:r>
        <w:rPr>
          <w:rFonts w:ascii="SimSun" w:hAnsi="SimSun" w:eastAsia="SimSun" w:cs="SimSun"/>
          <w:sz w:val="24"/>
          <w:szCs w:val="24"/>
          <w:b/>
          <w:bCs/>
          <w:spacing w:val="-4"/>
        </w:rPr>
        <w:t>。监测项目为等效声级</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L</w:t>
      </w:r>
      <w:r>
        <w:rPr>
          <w:rFonts w:ascii="Times New Roman" w:hAnsi="Times New Roman" w:eastAsia="Times New Roman" w:cs="Times New Roman"/>
          <w:sz w:val="24"/>
          <w:szCs w:val="24"/>
          <w:b/>
          <w:bCs/>
          <w:spacing w:val="-5"/>
        </w:rPr>
        <w:t>eq</w:t>
      </w:r>
      <w:r>
        <w:rPr>
          <w:rFonts w:ascii="SimSun" w:hAnsi="SimSun" w:eastAsia="SimSun" w:cs="SimSun"/>
          <w:sz w:val="24"/>
          <w:szCs w:val="24"/>
          <w:b/>
          <w:bCs/>
          <w:spacing w:val="-5"/>
        </w:rPr>
        <w:t>，各点连续监测</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天，昼夜各监测</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10"/>
        </w:rPr>
        <w:t>次。</w:t>
      </w:r>
    </w:p>
    <w:p>
      <w:pPr>
        <w:ind w:left="2606"/>
        <w:spacing w:before="7" w:line="222"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4.7.1-1    </w:t>
      </w:r>
      <w:r>
        <w:rPr>
          <w:rFonts w:ascii="SimHei" w:hAnsi="SimHei" w:eastAsia="SimHei" w:cs="SimHei"/>
          <w:sz w:val="24"/>
          <w:szCs w:val="24"/>
          <w:b/>
          <w:bCs/>
          <w:spacing w:val="-2"/>
        </w:rPr>
        <w:t>声环境现状监测点位一览表</w:t>
      </w:r>
    </w:p>
    <w:p>
      <w:pPr>
        <w:spacing w:line="16" w:lineRule="exact"/>
        <w:rPr/>
      </w:pPr>
      <w:r/>
    </w:p>
    <w:tbl>
      <w:tblPr>
        <w:tblStyle w:val="TableNormal"/>
        <w:tblW w:w="9285" w:type="dxa"/>
        <w:tblInd w:w="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33"/>
        <w:gridCol w:w="977"/>
        <w:gridCol w:w="2829"/>
        <w:gridCol w:w="2780"/>
        <w:gridCol w:w="2066"/>
      </w:tblGrid>
      <w:tr>
        <w:trPr>
          <w:trHeight w:val="368" w:hRule="atLeast"/>
        </w:trPr>
        <w:tc>
          <w:tcPr>
            <w:tcW w:w="633" w:type="dxa"/>
            <w:vAlign w:val="top"/>
          </w:tcPr>
          <w:p>
            <w:pPr>
              <w:ind w:left="138"/>
              <w:spacing w:before="139"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977" w:type="dxa"/>
            <w:vAlign w:val="top"/>
          </w:tcPr>
          <w:p>
            <w:pPr>
              <w:ind w:left="222"/>
              <w:spacing w:before="139" w:line="221" w:lineRule="auto"/>
              <w:rPr>
                <w:rFonts w:ascii="SimSun" w:hAnsi="SimSun" w:eastAsia="SimSun" w:cs="SimSun"/>
                <w:sz w:val="18"/>
                <w:szCs w:val="18"/>
              </w:rPr>
            </w:pPr>
            <w:r>
              <w:rPr>
                <w:rFonts w:ascii="SimSun" w:hAnsi="SimSun" w:eastAsia="SimSun" w:cs="SimSun"/>
                <w:sz w:val="18"/>
                <w:szCs w:val="18"/>
                <w:b/>
                <w:bCs/>
                <w:spacing w:val="-4"/>
              </w:rPr>
              <w:t>监测点</w:t>
            </w:r>
          </w:p>
        </w:tc>
        <w:tc>
          <w:tcPr>
            <w:tcW w:w="2829" w:type="dxa"/>
            <w:vAlign w:val="top"/>
          </w:tcPr>
          <w:p>
            <w:pPr>
              <w:ind w:left="1149"/>
              <w:spacing w:before="140" w:line="220" w:lineRule="auto"/>
              <w:rPr>
                <w:rFonts w:ascii="SimSun" w:hAnsi="SimSun" w:eastAsia="SimSun" w:cs="SimSun"/>
                <w:sz w:val="18"/>
                <w:szCs w:val="18"/>
              </w:rPr>
            </w:pPr>
            <w:r>
              <w:rPr>
                <w:rFonts w:ascii="SimSun" w:hAnsi="SimSun" w:eastAsia="SimSun" w:cs="SimSun"/>
                <w:sz w:val="18"/>
                <w:szCs w:val="18"/>
                <w:b/>
                <w:bCs/>
                <w:spacing w:val="-4"/>
              </w:rPr>
              <w:t>经纬度</w:t>
            </w:r>
          </w:p>
        </w:tc>
        <w:tc>
          <w:tcPr>
            <w:tcW w:w="2780" w:type="dxa"/>
            <w:vAlign w:val="top"/>
          </w:tcPr>
          <w:p>
            <w:pPr>
              <w:ind w:left="1037"/>
              <w:spacing w:before="140" w:line="220" w:lineRule="auto"/>
              <w:rPr>
                <w:rFonts w:ascii="SimSun" w:hAnsi="SimSun" w:eastAsia="SimSun" w:cs="SimSun"/>
                <w:sz w:val="18"/>
                <w:szCs w:val="18"/>
              </w:rPr>
            </w:pPr>
            <w:r>
              <w:rPr>
                <w:rFonts w:ascii="SimSun" w:hAnsi="SimSun" w:eastAsia="SimSun" w:cs="SimSun"/>
                <w:sz w:val="18"/>
                <w:szCs w:val="18"/>
                <w:b/>
                <w:bCs/>
                <w:spacing w:val="-4"/>
              </w:rPr>
              <w:t>涉及工程</w:t>
            </w:r>
          </w:p>
        </w:tc>
        <w:tc>
          <w:tcPr>
            <w:tcW w:w="2066" w:type="dxa"/>
            <w:vAlign w:val="top"/>
          </w:tcPr>
          <w:p>
            <w:pPr>
              <w:ind w:left="859"/>
              <w:spacing w:before="139" w:line="221"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363" w:hRule="atLeast"/>
        </w:trPr>
        <w:tc>
          <w:tcPr>
            <w:tcW w:w="633" w:type="dxa"/>
            <w:vAlign w:val="top"/>
          </w:tcPr>
          <w:p>
            <w:pPr>
              <w:pStyle w:val="TableText"/>
              <w:ind w:left="281"/>
              <w:spacing w:before="165" w:line="188" w:lineRule="auto"/>
              <w:rPr/>
            </w:pPr>
            <w:r>
              <w:rPr>
                <w:b/>
                <w:bCs/>
              </w:rPr>
              <w:t>1</w:t>
            </w:r>
          </w:p>
        </w:tc>
        <w:tc>
          <w:tcPr>
            <w:tcW w:w="977" w:type="dxa"/>
            <w:vAlign w:val="top"/>
          </w:tcPr>
          <w:p>
            <w:pPr>
              <w:ind w:left="130"/>
              <w:spacing w:before="136" w:line="219" w:lineRule="auto"/>
              <w:rPr>
                <w:rFonts w:ascii="SimSun" w:hAnsi="SimSun" w:eastAsia="SimSun" w:cs="SimSun"/>
                <w:sz w:val="18"/>
                <w:szCs w:val="18"/>
              </w:rPr>
            </w:pPr>
            <w:r>
              <w:rPr>
                <w:rFonts w:ascii="SimSun" w:hAnsi="SimSun" w:eastAsia="SimSun" w:cs="SimSun"/>
                <w:sz w:val="18"/>
                <w:szCs w:val="18"/>
                <w:b/>
                <w:bCs/>
                <w:spacing w:val="-4"/>
              </w:rPr>
              <w:t>青根河村</w:t>
            </w:r>
          </w:p>
        </w:tc>
        <w:tc>
          <w:tcPr>
            <w:tcW w:w="2829" w:type="dxa"/>
            <w:vAlign w:val="top"/>
          </w:tcPr>
          <w:p>
            <w:pPr>
              <w:pStyle w:val="TableText"/>
              <w:ind w:left="130"/>
              <w:spacing w:before="165" w:line="180" w:lineRule="auto"/>
              <w:rPr/>
            </w:pPr>
            <w:r>
              <w:rPr>
                <w:b/>
                <w:bCs/>
                <w:spacing w:val="-1"/>
              </w:rPr>
              <w:t>g99º34'21.2724"</w:t>
            </w:r>
            <w:r>
              <w:rPr>
                <w:b/>
                <w:bCs/>
                <w:spacing w:val="-24"/>
              </w:rPr>
              <w:t xml:space="preserve"> </w:t>
            </w:r>
            <w:r>
              <w:rPr>
                <w:rFonts w:ascii="SimSun" w:hAnsi="SimSun" w:eastAsia="SimSun" w:cs="SimSun"/>
                <w:b/>
                <w:bCs/>
                <w:spacing w:val="-1"/>
              </w:rPr>
              <w:t>，</w:t>
            </w:r>
            <w:r>
              <w:rPr>
                <w:b/>
                <w:bCs/>
                <w:spacing w:val="-1"/>
              </w:rPr>
              <w:t>35º47'05.7758"</w:t>
            </w:r>
          </w:p>
        </w:tc>
        <w:tc>
          <w:tcPr>
            <w:tcW w:w="2780" w:type="dxa"/>
            <w:vAlign w:val="top"/>
          </w:tcPr>
          <w:p>
            <w:pPr>
              <w:ind w:left="313"/>
              <w:spacing w:before="137" w:line="219" w:lineRule="auto"/>
              <w:rPr>
                <w:rFonts w:ascii="SimSun" w:hAnsi="SimSun" w:eastAsia="SimSun" w:cs="SimSun"/>
                <w:sz w:val="18"/>
                <w:szCs w:val="18"/>
              </w:rPr>
            </w:pPr>
            <w:r>
              <w:rPr>
                <w:rFonts w:ascii="SimSun" w:hAnsi="SimSun" w:eastAsia="SimSun" w:cs="SimSun"/>
                <w:sz w:val="18"/>
                <w:szCs w:val="18"/>
                <w:b/>
                <w:bCs/>
                <w:spacing w:val="-3"/>
              </w:rPr>
              <w:t>大河坝引水口工程区、料场</w:t>
            </w:r>
          </w:p>
        </w:tc>
        <w:tc>
          <w:tcPr>
            <w:tcW w:w="2066" w:type="dxa"/>
            <w:vAlign w:val="top"/>
          </w:tcPr>
          <w:p>
            <w:pPr>
              <w:ind w:left="407"/>
              <w:spacing w:before="136" w:line="219" w:lineRule="auto"/>
              <w:rPr>
                <w:rFonts w:ascii="SimSun" w:hAnsi="SimSun" w:eastAsia="SimSun" w:cs="SimSun"/>
                <w:sz w:val="18"/>
                <w:szCs w:val="18"/>
              </w:rPr>
            </w:pPr>
            <w:r>
              <w:rPr>
                <w:rFonts w:ascii="SimSun" w:hAnsi="SimSun" w:eastAsia="SimSun" w:cs="SimSun"/>
                <w:sz w:val="18"/>
                <w:szCs w:val="18"/>
                <w:b/>
                <w:bCs/>
                <w:spacing w:val="-3"/>
              </w:rPr>
              <w:t>兴海县子科滩镇</w:t>
            </w:r>
          </w:p>
        </w:tc>
      </w:tr>
      <w:tr>
        <w:trPr>
          <w:trHeight w:val="368" w:hRule="atLeast"/>
        </w:trPr>
        <w:tc>
          <w:tcPr>
            <w:tcW w:w="633" w:type="dxa"/>
            <w:vAlign w:val="top"/>
          </w:tcPr>
          <w:p>
            <w:pPr>
              <w:pStyle w:val="TableText"/>
              <w:ind w:left="273"/>
              <w:spacing w:before="169" w:line="188" w:lineRule="auto"/>
              <w:rPr/>
            </w:pPr>
            <w:r>
              <w:rPr>
                <w:b/>
                <w:bCs/>
              </w:rPr>
              <w:t>2</w:t>
            </w:r>
          </w:p>
        </w:tc>
        <w:tc>
          <w:tcPr>
            <w:tcW w:w="977" w:type="dxa"/>
            <w:vAlign w:val="top"/>
          </w:tcPr>
          <w:p>
            <w:pPr>
              <w:ind w:left="230"/>
              <w:spacing w:before="138" w:line="219" w:lineRule="auto"/>
              <w:rPr>
                <w:rFonts w:ascii="SimSun" w:hAnsi="SimSun" w:eastAsia="SimSun" w:cs="SimSun"/>
                <w:sz w:val="18"/>
                <w:szCs w:val="18"/>
              </w:rPr>
            </w:pPr>
            <w:r>
              <w:rPr>
                <w:rFonts w:ascii="SimSun" w:hAnsi="SimSun" w:eastAsia="SimSun" w:cs="SimSun"/>
                <w:sz w:val="18"/>
                <w:szCs w:val="18"/>
                <w:b/>
                <w:bCs/>
                <w:spacing w:val="-7"/>
              </w:rPr>
              <w:t>宁曲村</w:t>
            </w:r>
          </w:p>
        </w:tc>
        <w:tc>
          <w:tcPr>
            <w:tcW w:w="2829" w:type="dxa"/>
            <w:vAlign w:val="top"/>
          </w:tcPr>
          <w:p>
            <w:pPr>
              <w:pStyle w:val="TableText"/>
              <w:ind w:left="130"/>
              <w:spacing w:before="169" w:line="180" w:lineRule="auto"/>
              <w:rPr/>
            </w:pPr>
            <w:r>
              <w:rPr>
                <w:b/>
                <w:bCs/>
                <w:spacing w:val="-1"/>
              </w:rPr>
              <w:t>g99º52'42.2795"</w:t>
            </w:r>
            <w:r>
              <w:rPr>
                <w:b/>
                <w:bCs/>
                <w:spacing w:val="-24"/>
              </w:rPr>
              <w:t xml:space="preserve"> </w:t>
            </w:r>
            <w:r>
              <w:rPr>
                <w:rFonts w:ascii="SimSun" w:hAnsi="SimSun" w:eastAsia="SimSun" w:cs="SimSun"/>
                <w:b/>
                <w:bCs/>
                <w:spacing w:val="-1"/>
              </w:rPr>
              <w:t>，</w:t>
            </w:r>
            <w:r>
              <w:rPr>
                <w:b/>
                <w:bCs/>
                <w:spacing w:val="-1"/>
              </w:rPr>
              <w:t>36º06'23.4492"</w:t>
            </w:r>
          </w:p>
        </w:tc>
        <w:tc>
          <w:tcPr>
            <w:tcW w:w="2780" w:type="dxa"/>
            <w:vAlign w:val="top"/>
          </w:tcPr>
          <w:p>
            <w:pPr>
              <w:ind w:left="946"/>
              <w:spacing w:before="138" w:line="219" w:lineRule="auto"/>
              <w:rPr>
                <w:rFonts w:ascii="SimSun" w:hAnsi="SimSun" w:eastAsia="SimSun" w:cs="SimSun"/>
                <w:sz w:val="18"/>
                <w:szCs w:val="18"/>
              </w:rPr>
            </w:pPr>
            <w:r>
              <w:rPr>
                <w:rFonts w:ascii="SimSun" w:hAnsi="SimSun" w:eastAsia="SimSun" w:cs="SimSun"/>
                <w:sz w:val="18"/>
                <w:szCs w:val="18"/>
                <w:b/>
                <w:bCs/>
                <w:spacing w:val="-4"/>
              </w:rPr>
              <w:t>大河坝水库</w:t>
            </w:r>
          </w:p>
        </w:tc>
        <w:tc>
          <w:tcPr>
            <w:tcW w:w="2066" w:type="dxa"/>
            <w:vAlign w:val="top"/>
          </w:tcPr>
          <w:p>
            <w:pPr>
              <w:ind w:left="498"/>
              <w:spacing w:before="138" w:line="219" w:lineRule="auto"/>
              <w:rPr>
                <w:rFonts w:ascii="SimSun" w:hAnsi="SimSun" w:eastAsia="SimSun" w:cs="SimSun"/>
                <w:sz w:val="18"/>
                <w:szCs w:val="18"/>
              </w:rPr>
            </w:pPr>
            <w:r>
              <w:rPr>
                <w:rFonts w:ascii="SimSun" w:hAnsi="SimSun" w:eastAsia="SimSun" w:cs="SimSun"/>
                <w:sz w:val="18"/>
                <w:szCs w:val="18"/>
                <w:b/>
                <w:bCs/>
                <w:spacing w:val="-4"/>
              </w:rPr>
              <w:t>兴海县河卡镇</w:t>
            </w:r>
          </w:p>
        </w:tc>
      </w:tr>
    </w:tbl>
    <w:p>
      <w:pPr>
        <w:pStyle w:val="BodyText"/>
        <w:ind w:firstLine="498"/>
        <w:spacing w:before="149" w:line="5558" w:lineRule="exact"/>
        <w:rPr/>
      </w:pPr>
      <w:r>
        <w:rPr>
          <w:position w:val="-111"/>
        </w:rPr>
        <w:pict>
          <v:group id="_x0000_s8" style="mso-position-vertical-relative:line;mso-position-horizontal-relative:char;width:414.85pt;height:277.95pt;" filled="false" stroked="false" coordsize="8297,5559" coordorigin="0,0">
            <v:shape id="_x0000_s10" style="position:absolute;left:0;top:0;width:8297;height:5559;" filled="false" stroked="false" type="#_x0000_t75">
              <v:imagedata o:title="" r:id="rId342"/>
            </v:shape>
            <v:shape id="_x0000_s12" style="position:absolute;left:-20;top:-20;width:8337;height:5599;" filled="false" stroked="false" type="#_x0000_t202">
              <v:fill on="false"/>
              <v:stroke on="false"/>
              <v:path/>
              <v:imagedata o:title=""/>
              <o:lock v:ext="edit" aspectratio="false"/>
              <v:textbox inset="0mm,0mm,0mm,0mm">
                <w:txbxContent>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ind w:left="3005"/>
                      <w:spacing w:line="289" w:lineRule="exact"/>
                      <w:rPr/>
                    </w:pPr>
                    <w:r>
                      <w:rPr>
                        <w:position w:val="-6"/>
                      </w:rPr>
                      <w:drawing>
                        <wp:inline distT="0" distB="0" distL="0" distR="0">
                          <wp:extent cx="171805" cy="183642"/>
                          <wp:effectExtent l="0" t="0" r="0" b="0"/>
                          <wp:docPr id="356" name="IM 356"/>
                          <wp:cNvGraphicFramePr/>
                          <a:graphic>
                            <a:graphicData uri="http://schemas.openxmlformats.org/drawingml/2006/picture">
                              <pic:pic>
                                <pic:nvPicPr>
                                  <pic:cNvPr id="356" name="IM 356"/>
                                  <pic:cNvPicPr/>
                                </pic:nvPicPr>
                                <pic:blipFill>
                                  <a:blip r:embed="rId343"/>
                                  <a:stretch>
                                    <a:fillRect/>
                                  </a:stretch>
                                </pic:blipFill>
                                <pic:spPr>
                                  <a:xfrm rot="0">
                                    <a:off x="0" y="0"/>
                                    <a:ext cx="171805" cy="183642"/>
                                  </a:xfrm>
                                  <a:prstGeom prst="rect">
                                    <a:avLst/>
                                  </a:prstGeom>
                                </pic:spPr>
                              </pic:pic>
                            </a:graphicData>
                          </a:graphic>
                        </wp:inline>
                      </w:drawing>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ind w:left="1873"/>
                      <w:spacing w:line="289" w:lineRule="exact"/>
                      <w:rPr/>
                    </w:pPr>
                    <w:r>
                      <w:rPr>
                        <w:position w:val="-6"/>
                      </w:rPr>
                      <w:drawing>
                        <wp:inline distT="0" distB="0" distL="0" distR="0">
                          <wp:extent cx="171805" cy="183642"/>
                          <wp:effectExtent l="0" t="0" r="0" b="0"/>
                          <wp:docPr id="358" name="IM 358"/>
                          <wp:cNvGraphicFramePr/>
                          <a:graphic>
                            <a:graphicData uri="http://schemas.openxmlformats.org/drawingml/2006/picture">
                              <pic:pic>
                                <pic:nvPicPr>
                                  <pic:cNvPr id="358" name="IM 358"/>
                                  <pic:cNvPicPr/>
                                </pic:nvPicPr>
                                <pic:blipFill>
                                  <a:blip r:embed="rId344"/>
                                  <a:stretch>
                                    <a:fillRect/>
                                  </a:stretch>
                                </pic:blipFill>
                                <pic:spPr>
                                  <a:xfrm rot="0">
                                    <a:off x="0" y="0"/>
                                    <a:ext cx="171805" cy="183642"/>
                                  </a:xfrm>
                                  <a:prstGeom prst="rect">
                                    <a:avLst/>
                                  </a:prstGeom>
                                </pic:spPr>
                              </pic:pic>
                            </a:graphicData>
                          </a:graphic>
                        </wp:inline>
                      </w:drawing>
                    </w:r>
                  </w:p>
                </w:txbxContent>
              </v:textbox>
            </v:shape>
          </v:group>
        </w:pict>
      </w:r>
    </w:p>
    <w:p>
      <w:pPr>
        <w:pStyle w:val="BodyText"/>
        <w:spacing w:line="264" w:lineRule="auto"/>
        <w:rPr/>
      </w:pPr>
      <w:r/>
    </w:p>
    <w:p>
      <w:pPr>
        <w:ind w:left="1049"/>
        <w:spacing w:before="79" w:line="222" w:lineRule="auto"/>
        <w:outlineLvl w:val="2"/>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4.7.1-1    “</w:t>
      </w:r>
      <w:r>
        <w:rPr>
          <w:rFonts w:ascii="SimHei" w:hAnsi="SimHei" w:eastAsia="SimHei" w:cs="SimHei"/>
          <w:sz w:val="24"/>
          <w:szCs w:val="24"/>
          <w:b/>
          <w:bCs/>
          <w:spacing w:val="-2"/>
        </w:rPr>
        <w:t>三滩</w:t>
      </w:r>
      <w:r>
        <w:rPr>
          <w:rFonts w:ascii="Times New Roman" w:hAnsi="Times New Roman" w:eastAsia="Times New Roman" w:cs="Times New Roman"/>
          <w:sz w:val="24"/>
          <w:szCs w:val="24"/>
          <w:b/>
          <w:bCs/>
          <w:spacing w:val="-2"/>
        </w:rPr>
        <w:t>”</w:t>
      </w:r>
      <w:r>
        <w:rPr>
          <w:rFonts w:ascii="SimHei" w:hAnsi="SimHei" w:eastAsia="SimHei" w:cs="SimHei"/>
          <w:sz w:val="24"/>
          <w:szCs w:val="24"/>
          <w:b/>
          <w:bCs/>
          <w:spacing w:val="-2"/>
        </w:rPr>
        <w:t>引水生态治理一期工程声环境现状监测点位示意图</w:t>
      </w:r>
    </w:p>
    <w:p>
      <w:pPr>
        <w:spacing w:line="222" w:lineRule="auto"/>
        <w:sectPr>
          <w:footerReference w:type="default" r:id="rId341"/>
          <w:pgSz w:w="11906" w:h="16839"/>
          <w:pgMar w:top="400" w:right="1308" w:bottom="1431" w:left="1304" w:header="0" w:footer="1265" w:gutter="0"/>
        </w:sectPr>
        <w:rPr>
          <w:rFonts w:ascii="SimHei" w:hAnsi="SimHei" w:eastAsia="SimHei" w:cs="SimHei"/>
          <w:sz w:val="24"/>
          <w:szCs w:val="24"/>
        </w:rPr>
      </w:pPr>
    </w:p>
    <w:p>
      <w:pPr>
        <w:pStyle w:val="BodyText"/>
        <w:spacing w:line="269" w:lineRule="auto"/>
        <w:rPr/>
      </w:pPr>
      <w:r/>
    </w:p>
    <w:p>
      <w:pPr>
        <w:pStyle w:val="BodyText"/>
        <w:spacing w:line="270" w:lineRule="auto"/>
        <w:rPr/>
      </w:pPr>
      <w:r/>
    </w:p>
    <w:p>
      <w:pPr>
        <w:pStyle w:val="BodyText"/>
        <w:spacing w:line="270" w:lineRule="auto"/>
        <w:rPr/>
      </w:pPr>
      <w:r/>
    </w:p>
    <w:p>
      <w:pPr>
        <w:pStyle w:val="BodyText"/>
        <w:spacing w:line="270" w:lineRule="auto"/>
        <w:rPr/>
      </w:pPr>
      <w:r/>
    </w:p>
    <w:p>
      <w:pPr>
        <w:ind w:left="506"/>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4.7.2  </w:t>
      </w:r>
      <w:r>
        <w:rPr>
          <w:rFonts w:ascii="KaiTi" w:hAnsi="KaiTi" w:eastAsia="KaiTi" w:cs="KaiTi"/>
          <w:sz w:val="28"/>
          <w:szCs w:val="28"/>
          <w:b/>
          <w:bCs/>
          <w:spacing w:val="-2"/>
        </w:rPr>
        <w:t>监测结果及评价</w:t>
      </w:r>
    </w:p>
    <w:p>
      <w:pPr>
        <w:pStyle w:val="BodyText"/>
        <w:spacing w:line="283" w:lineRule="auto"/>
        <w:rPr/>
      </w:pPr>
      <w:r/>
    </w:p>
    <w:p>
      <w:pPr>
        <w:ind w:left="508" w:right="500" w:firstLine="481"/>
        <w:spacing w:before="78" w:line="385" w:lineRule="auto"/>
        <w:rPr>
          <w:rFonts w:ascii="SimSun" w:hAnsi="SimSun" w:eastAsia="SimSun" w:cs="SimSun"/>
          <w:sz w:val="24"/>
          <w:szCs w:val="24"/>
        </w:rPr>
      </w:pPr>
      <w:r>
        <w:rPr>
          <w:rFonts w:ascii="SimSun" w:hAnsi="SimSun" w:eastAsia="SimSun" w:cs="SimSun"/>
          <w:sz w:val="24"/>
          <w:szCs w:val="24"/>
          <w:b/>
          <w:bCs/>
          <w:spacing w:val="-2"/>
        </w:rPr>
        <w:t>本项目声环境质量现状评价执行《声环境质量标准》（</w:t>
      </w:r>
      <w:r>
        <w:rPr>
          <w:rFonts w:ascii="Times New Roman" w:hAnsi="Times New Roman" w:eastAsia="Times New Roman" w:cs="Times New Roman"/>
          <w:sz w:val="24"/>
          <w:szCs w:val="24"/>
          <w:b/>
          <w:bCs/>
          <w:spacing w:val="-2"/>
        </w:rPr>
        <w:t>GB3096-2008</w:t>
      </w:r>
      <w:r>
        <w:rPr>
          <w:rFonts w:ascii="SimSun" w:hAnsi="SimSun" w:eastAsia="SimSun" w:cs="SimSun"/>
          <w:sz w:val="24"/>
          <w:szCs w:val="24"/>
          <w:b/>
          <w:bCs/>
          <w:spacing w:val="-2"/>
        </w:rPr>
        <w:t>）标准。监测</w:t>
      </w:r>
      <w:r>
        <w:rPr>
          <w:rFonts w:ascii="SimSun" w:hAnsi="SimSun" w:eastAsia="SimSun" w:cs="SimSun"/>
          <w:sz w:val="24"/>
          <w:szCs w:val="24"/>
          <w:b/>
          <w:bCs/>
          <w:spacing w:val="-3"/>
        </w:rPr>
        <w:t>及评价结果见表</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4.7.2-1</w:t>
      </w:r>
      <w:r>
        <w:rPr>
          <w:rFonts w:ascii="SimSun" w:hAnsi="SimSun" w:eastAsia="SimSun" w:cs="SimSun"/>
          <w:sz w:val="24"/>
          <w:szCs w:val="24"/>
          <w:b/>
          <w:bCs/>
          <w:spacing w:val="-3"/>
        </w:rPr>
        <w:t>。</w:t>
      </w:r>
    </w:p>
    <w:p>
      <w:pPr>
        <w:ind w:left="1437"/>
        <w:spacing w:line="221" w:lineRule="auto"/>
        <w:outlineLvl w:val="2"/>
        <w:rPr>
          <w:rFonts w:ascii="SimHei" w:hAnsi="SimHei" w:eastAsia="SimHei" w:cs="SimHei"/>
          <w:sz w:val="24"/>
          <w:szCs w:val="24"/>
        </w:rPr>
      </w:pPr>
      <w:r>
        <w:rPr>
          <w:rFonts w:ascii="SimHei" w:hAnsi="SimHei" w:eastAsia="SimHei" w:cs="SimHei"/>
          <w:sz w:val="24"/>
          <w:szCs w:val="24"/>
          <w:b/>
          <w:bCs/>
          <w:spacing w:val="-1"/>
        </w:rPr>
        <w:t>表</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1"/>
        </w:rPr>
        <w:t>4.7.2-1    </w:t>
      </w:r>
      <w:r>
        <w:rPr>
          <w:rFonts w:ascii="SimHei" w:hAnsi="SimHei" w:eastAsia="SimHei" w:cs="SimHei"/>
          <w:sz w:val="24"/>
          <w:szCs w:val="24"/>
          <w:b/>
          <w:bCs/>
          <w:spacing w:val="-1"/>
        </w:rPr>
        <w:t>工程区声环境质</w:t>
      </w:r>
      <w:r>
        <w:rPr>
          <w:rFonts w:ascii="SimHei" w:hAnsi="SimHei" w:eastAsia="SimHei" w:cs="SimHei"/>
          <w:sz w:val="24"/>
          <w:szCs w:val="24"/>
          <w:b/>
          <w:bCs/>
          <w:spacing w:val="-2"/>
        </w:rPr>
        <w:t>量现状监测及评价结果</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dB</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A</w:t>
      </w:r>
      <w:r>
        <w:rPr>
          <w:rFonts w:ascii="SimHei" w:hAnsi="SimHei" w:eastAsia="SimHei" w:cs="SimHei"/>
          <w:sz w:val="24"/>
          <w:szCs w:val="24"/>
          <w:b/>
          <w:bCs/>
          <w:spacing w:val="-2"/>
        </w:rPr>
        <w:t>）</w:t>
      </w:r>
    </w:p>
    <w:p>
      <w:pPr>
        <w:spacing w:line="17" w:lineRule="exact"/>
        <w:rPr/>
      </w:pPr>
      <w:r/>
    </w:p>
    <w:tbl>
      <w:tblPr>
        <w:tblStyle w:val="TableNormal"/>
        <w:tblW w:w="9290" w:type="dxa"/>
        <w:tblInd w:w="39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665"/>
        <w:gridCol w:w="1273"/>
        <w:gridCol w:w="1275"/>
        <w:gridCol w:w="1290"/>
        <w:gridCol w:w="1399"/>
        <w:gridCol w:w="1388"/>
      </w:tblGrid>
      <w:tr>
        <w:trPr>
          <w:trHeight w:val="368" w:hRule="atLeast"/>
        </w:trPr>
        <w:tc>
          <w:tcPr>
            <w:tcW w:w="2665" w:type="dxa"/>
            <w:vAlign w:val="top"/>
            <w:vMerge w:val="restart"/>
            <w:tcBorders>
              <w:bottom w:val="nil"/>
            </w:tcBorders>
          </w:tcPr>
          <w:p>
            <w:pPr>
              <w:spacing w:line="264" w:lineRule="auto"/>
              <w:rPr>
                <w:rFonts w:ascii="Arial"/>
                <w:sz w:val="21"/>
              </w:rPr>
            </w:pPr>
            <w:r/>
          </w:p>
          <w:p>
            <w:pPr>
              <w:ind w:left="985"/>
              <w:spacing w:before="58" w:line="221" w:lineRule="auto"/>
              <w:rPr>
                <w:rFonts w:ascii="SimSun" w:hAnsi="SimSun" w:eastAsia="SimSun" w:cs="SimSun"/>
                <w:sz w:val="18"/>
                <w:szCs w:val="18"/>
              </w:rPr>
            </w:pPr>
            <w:r>
              <w:rPr>
                <w:rFonts w:ascii="SimSun" w:hAnsi="SimSun" w:eastAsia="SimSun" w:cs="SimSun"/>
                <w:sz w:val="18"/>
                <w:szCs w:val="18"/>
                <w:b/>
                <w:bCs/>
                <w:spacing w:val="-6"/>
              </w:rPr>
              <w:t>时间点位</w:t>
            </w:r>
          </w:p>
        </w:tc>
        <w:tc>
          <w:tcPr>
            <w:tcW w:w="2548" w:type="dxa"/>
            <w:vAlign w:val="top"/>
            <w:gridSpan w:val="2"/>
          </w:tcPr>
          <w:p>
            <w:pPr>
              <w:pStyle w:val="TableText"/>
              <w:ind w:left="891"/>
              <w:spacing w:before="139" w:line="219" w:lineRule="auto"/>
              <w:rPr>
                <w:rFonts w:ascii="SimSun" w:hAnsi="SimSun" w:eastAsia="SimSun" w:cs="SimSun"/>
              </w:rPr>
            </w:pPr>
            <w:r>
              <w:rPr>
                <w:b/>
                <w:bCs/>
                <w:spacing w:val="-5"/>
              </w:rPr>
              <w:t>4</w:t>
            </w:r>
            <w:r>
              <w:rPr>
                <w:b/>
                <w:bCs/>
                <w:spacing w:val="11"/>
                <w:w w:val="102"/>
              </w:rPr>
              <w:t xml:space="preserve"> </w:t>
            </w:r>
            <w:r>
              <w:rPr>
                <w:rFonts w:ascii="SimSun" w:hAnsi="SimSun" w:eastAsia="SimSun" w:cs="SimSun"/>
                <w:b/>
                <w:bCs/>
                <w:spacing w:val="-5"/>
              </w:rPr>
              <w:t>月</w:t>
            </w:r>
            <w:r>
              <w:rPr>
                <w:rFonts w:ascii="SimSun" w:hAnsi="SimSun" w:eastAsia="SimSun" w:cs="SimSun"/>
                <w:spacing w:val="-40"/>
              </w:rPr>
              <w:t xml:space="preserve"> </w:t>
            </w:r>
            <w:r>
              <w:rPr>
                <w:b/>
                <w:bCs/>
                <w:spacing w:val="-5"/>
              </w:rPr>
              <w:t>25</w:t>
            </w:r>
            <w:r>
              <w:rPr>
                <w:b/>
                <w:bCs/>
                <w:spacing w:val="37"/>
              </w:rPr>
              <w:t xml:space="preserve"> </w:t>
            </w:r>
            <w:r>
              <w:rPr>
                <w:rFonts w:ascii="SimSun" w:hAnsi="SimSun" w:eastAsia="SimSun" w:cs="SimSun"/>
                <w:b/>
                <w:bCs/>
                <w:spacing w:val="-5"/>
              </w:rPr>
              <w:t>日</w:t>
            </w:r>
          </w:p>
        </w:tc>
        <w:tc>
          <w:tcPr>
            <w:tcW w:w="2689" w:type="dxa"/>
            <w:vAlign w:val="top"/>
            <w:gridSpan w:val="2"/>
          </w:tcPr>
          <w:p>
            <w:pPr>
              <w:pStyle w:val="TableText"/>
              <w:ind w:left="964"/>
              <w:spacing w:before="139" w:line="219" w:lineRule="auto"/>
              <w:rPr>
                <w:rFonts w:ascii="SimSun" w:hAnsi="SimSun" w:eastAsia="SimSun" w:cs="SimSun"/>
              </w:rPr>
            </w:pPr>
            <w:r>
              <w:rPr>
                <w:b/>
                <w:bCs/>
                <w:spacing w:val="-5"/>
              </w:rPr>
              <w:t>4</w:t>
            </w:r>
            <w:r>
              <w:rPr>
                <w:b/>
                <w:bCs/>
                <w:spacing w:val="12"/>
              </w:rPr>
              <w:t xml:space="preserve"> </w:t>
            </w:r>
            <w:r>
              <w:rPr>
                <w:rFonts w:ascii="SimSun" w:hAnsi="SimSun" w:eastAsia="SimSun" w:cs="SimSun"/>
                <w:b/>
                <w:bCs/>
                <w:spacing w:val="-5"/>
              </w:rPr>
              <w:t>月</w:t>
            </w:r>
            <w:r>
              <w:rPr>
                <w:rFonts w:ascii="SimSun" w:hAnsi="SimSun" w:eastAsia="SimSun" w:cs="SimSun"/>
                <w:spacing w:val="-41"/>
              </w:rPr>
              <w:t xml:space="preserve"> </w:t>
            </w:r>
            <w:r>
              <w:rPr>
                <w:b/>
                <w:bCs/>
                <w:spacing w:val="-5"/>
              </w:rPr>
              <w:t>26</w:t>
            </w:r>
            <w:r>
              <w:rPr>
                <w:b/>
                <w:bCs/>
                <w:spacing w:val="38"/>
              </w:rPr>
              <w:t xml:space="preserve"> </w:t>
            </w:r>
            <w:r>
              <w:rPr>
                <w:rFonts w:ascii="SimSun" w:hAnsi="SimSun" w:eastAsia="SimSun" w:cs="SimSun"/>
                <w:b/>
                <w:bCs/>
                <w:spacing w:val="-5"/>
              </w:rPr>
              <w:t>日</w:t>
            </w:r>
          </w:p>
        </w:tc>
        <w:tc>
          <w:tcPr>
            <w:tcW w:w="1388" w:type="dxa"/>
            <w:vAlign w:val="top"/>
            <w:vMerge w:val="restart"/>
            <w:tcBorders>
              <w:bottom w:val="nil"/>
            </w:tcBorders>
          </w:tcPr>
          <w:p>
            <w:pPr>
              <w:spacing w:line="264" w:lineRule="auto"/>
              <w:rPr>
                <w:rFonts w:ascii="Arial"/>
                <w:sz w:val="21"/>
              </w:rPr>
            </w:pPr>
            <w:r/>
          </w:p>
          <w:p>
            <w:pPr>
              <w:ind w:left="336"/>
              <w:spacing w:before="58" w:line="220" w:lineRule="auto"/>
              <w:rPr>
                <w:rFonts w:ascii="SimSun" w:hAnsi="SimSun" w:eastAsia="SimSun" w:cs="SimSun"/>
                <w:sz w:val="18"/>
                <w:szCs w:val="18"/>
              </w:rPr>
            </w:pPr>
            <w:r>
              <w:rPr>
                <w:rFonts w:ascii="SimSun" w:hAnsi="SimSun" w:eastAsia="SimSun" w:cs="SimSun"/>
                <w:sz w:val="18"/>
                <w:szCs w:val="18"/>
                <w:b/>
                <w:bCs/>
                <w:spacing w:val="-3"/>
              </w:rPr>
              <w:t>达标情况</w:t>
            </w:r>
          </w:p>
        </w:tc>
      </w:tr>
      <w:tr>
        <w:trPr>
          <w:trHeight w:val="364" w:hRule="atLeast"/>
        </w:trPr>
        <w:tc>
          <w:tcPr>
            <w:tcW w:w="2665" w:type="dxa"/>
            <w:vAlign w:val="top"/>
            <w:vMerge w:val="continue"/>
            <w:tcBorders>
              <w:top w:val="nil"/>
            </w:tcBorders>
          </w:tcPr>
          <w:p>
            <w:pPr>
              <w:rPr>
                <w:rFonts w:ascii="Arial"/>
                <w:sz w:val="21"/>
              </w:rPr>
            </w:pPr>
            <w:r/>
          </w:p>
        </w:tc>
        <w:tc>
          <w:tcPr>
            <w:tcW w:w="1273" w:type="dxa"/>
            <w:vAlign w:val="top"/>
          </w:tcPr>
          <w:p>
            <w:pPr>
              <w:ind w:left="459"/>
              <w:spacing w:before="136" w:line="222" w:lineRule="auto"/>
              <w:rPr>
                <w:rFonts w:ascii="SimSun" w:hAnsi="SimSun" w:eastAsia="SimSun" w:cs="SimSun"/>
                <w:sz w:val="18"/>
                <w:szCs w:val="18"/>
              </w:rPr>
            </w:pPr>
            <w:r>
              <w:rPr>
                <w:rFonts w:ascii="SimSun" w:hAnsi="SimSun" w:eastAsia="SimSun" w:cs="SimSun"/>
                <w:sz w:val="18"/>
                <w:szCs w:val="18"/>
                <w:b/>
                <w:bCs/>
                <w:spacing w:val="-6"/>
              </w:rPr>
              <w:t>昼间</w:t>
            </w:r>
          </w:p>
        </w:tc>
        <w:tc>
          <w:tcPr>
            <w:tcW w:w="1275" w:type="dxa"/>
            <w:vAlign w:val="top"/>
          </w:tcPr>
          <w:p>
            <w:pPr>
              <w:ind w:left="464"/>
              <w:spacing w:before="136" w:line="219" w:lineRule="auto"/>
              <w:rPr>
                <w:rFonts w:ascii="SimSun" w:hAnsi="SimSun" w:eastAsia="SimSun" w:cs="SimSun"/>
                <w:sz w:val="18"/>
                <w:szCs w:val="18"/>
              </w:rPr>
            </w:pPr>
            <w:r>
              <w:rPr>
                <w:rFonts w:ascii="SimSun" w:hAnsi="SimSun" w:eastAsia="SimSun" w:cs="SimSun"/>
                <w:sz w:val="18"/>
                <w:szCs w:val="18"/>
                <w:b/>
                <w:bCs/>
                <w:spacing w:val="-7"/>
              </w:rPr>
              <w:t>夜间</w:t>
            </w:r>
          </w:p>
        </w:tc>
        <w:tc>
          <w:tcPr>
            <w:tcW w:w="1290" w:type="dxa"/>
            <w:vAlign w:val="top"/>
          </w:tcPr>
          <w:p>
            <w:pPr>
              <w:ind w:left="469"/>
              <w:spacing w:before="136" w:line="222" w:lineRule="auto"/>
              <w:rPr>
                <w:rFonts w:ascii="SimSun" w:hAnsi="SimSun" w:eastAsia="SimSun" w:cs="SimSun"/>
                <w:sz w:val="18"/>
                <w:szCs w:val="18"/>
              </w:rPr>
            </w:pPr>
            <w:r>
              <w:rPr>
                <w:rFonts w:ascii="SimSun" w:hAnsi="SimSun" w:eastAsia="SimSun" w:cs="SimSun"/>
                <w:sz w:val="18"/>
                <w:szCs w:val="18"/>
                <w:b/>
                <w:bCs/>
                <w:spacing w:val="-6"/>
              </w:rPr>
              <w:t>昼间</w:t>
            </w:r>
          </w:p>
        </w:tc>
        <w:tc>
          <w:tcPr>
            <w:tcW w:w="1399" w:type="dxa"/>
            <w:vAlign w:val="top"/>
          </w:tcPr>
          <w:p>
            <w:pPr>
              <w:ind w:left="527"/>
              <w:spacing w:before="136" w:line="219" w:lineRule="auto"/>
              <w:rPr>
                <w:rFonts w:ascii="SimSun" w:hAnsi="SimSun" w:eastAsia="SimSun" w:cs="SimSun"/>
                <w:sz w:val="18"/>
                <w:szCs w:val="18"/>
              </w:rPr>
            </w:pPr>
            <w:r>
              <w:rPr>
                <w:rFonts w:ascii="SimSun" w:hAnsi="SimSun" w:eastAsia="SimSun" w:cs="SimSun"/>
                <w:sz w:val="18"/>
                <w:szCs w:val="18"/>
                <w:b/>
                <w:bCs/>
                <w:spacing w:val="-7"/>
              </w:rPr>
              <w:t>夜间</w:t>
            </w:r>
          </w:p>
        </w:tc>
        <w:tc>
          <w:tcPr>
            <w:tcW w:w="1388" w:type="dxa"/>
            <w:vAlign w:val="top"/>
            <w:vMerge w:val="continue"/>
            <w:tcBorders>
              <w:top w:val="nil"/>
            </w:tcBorders>
          </w:tcPr>
          <w:p>
            <w:pPr>
              <w:rPr>
                <w:rFonts w:ascii="Arial"/>
                <w:sz w:val="21"/>
              </w:rPr>
            </w:pPr>
            <w:r/>
          </w:p>
        </w:tc>
      </w:tr>
      <w:tr>
        <w:trPr>
          <w:trHeight w:val="364" w:hRule="atLeast"/>
        </w:trPr>
        <w:tc>
          <w:tcPr>
            <w:tcW w:w="2665" w:type="dxa"/>
            <w:vAlign w:val="top"/>
          </w:tcPr>
          <w:p>
            <w:pPr>
              <w:ind w:left="976"/>
              <w:spacing w:before="136" w:line="219" w:lineRule="auto"/>
              <w:rPr>
                <w:rFonts w:ascii="SimSun" w:hAnsi="SimSun" w:eastAsia="SimSun" w:cs="SimSun"/>
                <w:sz w:val="18"/>
                <w:szCs w:val="18"/>
              </w:rPr>
            </w:pPr>
            <w:r>
              <w:rPr>
                <w:rFonts w:ascii="SimSun" w:hAnsi="SimSun" w:eastAsia="SimSun" w:cs="SimSun"/>
                <w:sz w:val="18"/>
                <w:szCs w:val="18"/>
                <w:b/>
                <w:bCs/>
                <w:spacing w:val="-4"/>
              </w:rPr>
              <w:t>青根河村</w:t>
            </w:r>
          </w:p>
        </w:tc>
        <w:tc>
          <w:tcPr>
            <w:tcW w:w="1273" w:type="dxa"/>
            <w:vAlign w:val="top"/>
          </w:tcPr>
          <w:p>
            <w:pPr>
              <w:pStyle w:val="TableText"/>
              <w:ind w:left="546"/>
              <w:spacing w:before="168" w:line="188" w:lineRule="auto"/>
              <w:rPr/>
            </w:pPr>
            <w:r>
              <w:rPr>
                <w:b/>
                <w:bCs/>
                <w:spacing w:val="-2"/>
              </w:rPr>
              <w:t>44</w:t>
            </w:r>
          </w:p>
        </w:tc>
        <w:tc>
          <w:tcPr>
            <w:tcW w:w="1275" w:type="dxa"/>
            <w:vAlign w:val="top"/>
          </w:tcPr>
          <w:p>
            <w:pPr>
              <w:pStyle w:val="TableText"/>
              <w:ind w:left="548"/>
              <w:spacing w:before="167" w:line="188" w:lineRule="auto"/>
              <w:rPr/>
            </w:pPr>
            <w:r>
              <w:rPr>
                <w:b/>
                <w:bCs/>
                <w:spacing w:val="-1"/>
              </w:rPr>
              <w:t>39</w:t>
            </w:r>
          </w:p>
        </w:tc>
        <w:tc>
          <w:tcPr>
            <w:tcW w:w="1290" w:type="dxa"/>
            <w:vAlign w:val="top"/>
          </w:tcPr>
          <w:p>
            <w:pPr>
              <w:pStyle w:val="TableText"/>
              <w:ind w:left="556"/>
              <w:spacing w:before="168" w:line="188" w:lineRule="auto"/>
              <w:rPr/>
            </w:pPr>
            <w:r>
              <w:rPr>
                <w:b/>
                <w:bCs/>
                <w:spacing w:val="-2"/>
              </w:rPr>
              <w:t>47</w:t>
            </w:r>
          </w:p>
        </w:tc>
        <w:tc>
          <w:tcPr>
            <w:tcW w:w="1399" w:type="dxa"/>
            <w:vAlign w:val="top"/>
          </w:tcPr>
          <w:p>
            <w:pPr>
              <w:pStyle w:val="TableText"/>
              <w:ind w:left="611"/>
              <w:spacing w:before="167" w:line="188" w:lineRule="auto"/>
              <w:rPr/>
            </w:pPr>
            <w:r>
              <w:rPr>
                <w:b/>
                <w:bCs/>
                <w:spacing w:val="-1"/>
              </w:rPr>
              <w:t>39</w:t>
            </w:r>
          </w:p>
        </w:tc>
        <w:tc>
          <w:tcPr>
            <w:tcW w:w="1388" w:type="dxa"/>
            <w:vAlign w:val="top"/>
          </w:tcPr>
          <w:p>
            <w:pPr>
              <w:ind w:left="516"/>
              <w:spacing w:before="136" w:line="220" w:lineRule="auto"/>
              <w:rPr>
                <w:rFonts w:ascii="SimSun" w:hAnsi="SimSun" w:eastAsia="SimSun" w:cs="SimSun"/>
                <w:sz w:val="18"/>
                <w:szCs w:val="18"/>
              </w:rPr>
            </w:pPr>
            <w:r>
              <w:rPr>
                <w:rFonts w:ascii="SimSun" w:hAnsi="SimSun" w:eastAsia="SimSun" w:cs="SimSun"/>
                <w:sz w:val="18"/>
                <w:szCs w:val="18"/>
                <w:b/>
                <w:bCs/>
                <w:spacing w:val="-6"/>
              </w:rPr>
              <w:t>达标</w:t>
            </w:r>
          </w:p>
        </w:tc>
      </w:tr>
      <w:tr>
        <w:trPr>
          <w:trHeight w:val="368" w:hRule="atLeast"/>
        </w:trPr>
        <w:tc>
          <w:tcPr>
            <w:tcW w:w="2665" w:type="dxa"/>
            <w:vAlign w:val="top"/>
          </w:tcPr>
          <w:p>
            <w:pPr>
              <w:ind w:left="1074"/>
              <w:spacing w:before="137" w:line="219" w:lineRule="auto"/>
              <w:rPr>
                <w:rFonts w:ascii="SimSun" w:hAnsi="SimSun" w:eastAsia="SimSun" w:cs="SimSun"/>
                <w:sz w:val="18"/>
                <w:szCs w:val="18"/>
              </w:rPr>
            </w:pPr>
            <w:r>
              <w:rPr>
                <w:rFonts w:ascii="SimSun" w:hAnsi="SimSun" w:eastAsia="SimSun" w:cs="SimSun"/>
                <w:sz w:val="18"/>
                <w:szCs w:val="18"/>
                <w:b/>
                <w:bCs/>
                <w:spacing w:val="-7"/>
              </w:rPr>
              <w:t>宁曲村</w:t>
            </w:r>
          </w:p>
        </w:tc>
        <w:tc>
          <w:tcPr>
            <w:tcW w:w="1273" w:type="dxa"/>
            <w:vAlign w:val="top"/>
          </w:tcPr>
          <w:p>
            <w:pPr>
              <w:pStyle w:val="TableText"/>
              <w:ind w:left="546"/>
              <w:spacing w:before="168" w:line="188" w:lineRule="auto"/>
              <w:rPr/>
            </w:pPr>
            <w:r>
              <w:rPr>
                <w:b/>
                <w:bCs/>
                <w:spacing w:val="-2"/>
              </w:rPr>
              <w:t>43</w:t>
            </w:r>
          </w:p>
        </w:tc>
        <w:tc>
          <w:tcPr>
            <w:tcW w:w="1275" w:type="dxa"/>
            <w:vAlign w:val="top"/>
          </w:tcPr>
          <w:p>
            <w:pPr>
              <w:pStyle w:val="TableText"/>
              <w:ind w:left="548"/>
              <w:spacing w:before="168" w:line="188" w:lineRule="auto"/>
              <w:rPr/>
            </w:pPr>
            <w:r>
              <w:rPr>
                <w:b/>
                <w:bCs/>
                <w:spacing w:val="-1"/>
              </w:rPr>
              <w:t>31</w:t>
            </w:r>
          </w:p>
        </w:tc>
        <w:tc>
          <w:tcPr>
            <w:tcW w:w="1290" w:type="dxa"/>
            <w:vAlign w:val="top"/>
          </w:tcPr>
          <w:p>
            <w:pPr>
              <w:pStyle w:val="TableText"/>
              <w:ind w:left="554"/>
              <w:spacing w:before="168" w:line="188" w:lineRule="auto"/>
              <w:rPr/>
            </w:pPr>
            <w:r>
              <w:rPr>
                <w:b/>
                <w:bCs/>
                <w:spacing w:val="-1"/>
              </w:rPr>
              <w:t>39</w:t>
            </w:r>
          </w:p>
        </w:tc>
        <w:tc>
          <w:tcPr>
            <w:tcW w:w="1399" w:type="dxa"/>
            <w:vAlign w:val="top"/>
          </w:tcPr>
          <w:p>
            <w:pPr>
              <w:pStyle w:val="TableText"/>
              <w:ind w:left="611"/>
              <w:spacing w:before="168" w:line="188" w:lineRule="auto"/>
              <w:rPr/>
            </w:pPr>
            <w:r>
              <w:rPr>
                <w:b/>
                <w:bCs/>
                <w:spacing w:val="-1"/>
              </w:rPr>
              <w:t>33</w:t>
            </w:r>
          </w:p>
        </w:tc>
        <w:tc>
          <w:tcPr>
            <w:tcW w:w="1388" w:type="dxa"/>
            <w:vAlign w:val="top"/>
          </w:tcPr>
          <w:p>
            <w:pPr>
              <w:ind w:left="516"/>
              <w:spacing w:before="137" w:line="220" w:lineRule="auto"/>
              <w:rPr>
                <w:rFonts w:ascii="SimSun" w:hAnsi="SimSun" w:eastAsia="SimSun" w:cs="SimSun"/>
                <w:sz w:val="18"/>
                <w:szCs w:val="18"/>
              </w:rPr>
            </w:pPr>
            <w:r>
              <w:rPr>
                <w:rFonts w:ascii="SimSun" w:hAnsi="SimSun" w:eastAsia="SimSun" w:cs="SimSun"/>
                <w:sz w:val="18"/>
                <w:szCs w:val="18"/>
                <w:b/>
                <w:bCs/>
                <w:spacing w:val="-6"/>
              </w:rPr>
              <w:t>达标</w:t>
            </w:r>
          </w:p>
        </w:tc>
      </w:tr>
    </w:tbl>
    <w:p>
      <w:pPr>
        <w:ind w:left="510" w:right="500" w:firstLine="481"/>
        <w:spacing w:before="196" w:line="386" w:lineRule="auto"/>
        <w:jc w:val="both"/>
        <w:rPr>
          <w:rFonts w:ascii="SimSun" w:hAnsi="SimSun" w:eastAsia="SimSun" w:cs="SimSun"/>
          <w:sz w:val="24"/>
          <w:szCs w:val="24"/>
        </w:rPr>
      </w:pPr>
      <w:r>
        <w:rPr>
          <w:rFonts w:ascii="SimSun" w:hAnsi="SimSun" w:eastAsia="SimSun" w:cs="SimSun"/>
          <w:sz w:val="24"/>
          <w:szCs w:val="24"/>
          <w:b/>
          <w:bCs/>
          <w:spacing w:val="-4"/>
        </w:rPr>
        <w:t>从监测结果可以看出，青根河村、宁曲村连续两日昼夜声环境均</w:t>
      </w:r>
      <w:r>
        <w:rPr>
          <w:rFonts w:ascii="SimSun" w:hAnsi="SimSun" w:eastAsia="SimSun" w:cs="SimSun"/>
          <w:sz w:val="24"/>
          <w:szCs w:val="24"/>
          <w:b/>
          <w:bCs/>
          <w:spacing w:val="-5"/>
        </w:rPr>
        <w:t>达到《声环境质量</w:t>
      </w:r>
      <w:r>
        <w:rPr>
          <w:rFonts w:ascii="SimSun" w:hAnsi="SimSun" w:eastAsia="SimSun" w:cs="SimSun"/>
          <w:sz w:val="24"/>
          <w:szCs w:val="24"/>
          <w:b/>
          <w:bCs/>
          <w:spacing w:val="-2"/>
        </w:rPr>
        <w:t>标准》（</w:t>
      </w:r>
      <w:r>
        <w:rPr>
          <w:rFonts w:ascii="Times New Roman" w:hAnsi="Times New Roman" w:eastAsia="Times New Roman" w:cs="Times New Roman"/>
          <w:sz w:val="24"/>
          <w:szCs w:val="24"/>
          <w:b/>
          <w:bCs/>
          <w:spacing w:val="-2"/>
        </w:rPr>
        <w:t>GB3096-2008</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 </w:t>
      </w:r>
      <w:r>
        <w:rPr>
          <w:rFonts w:ascii="SimSun" w:hAnsi="SimSun" w:eastAsia="SimSun" w:cs="SimSun"/>
          <w:sz w:val="24"/>
          <w:szCs w:val="24"/>
          <w:b/>
          <w:bCs/>
          <w:spacing w:val="-2"/>
        </w:rPr>
        <w:t>类标</w:t>
      </w:r>
      <w:r>
        <w:rPr>
          <w:rFonts w:ascii="SimSun" w:hAnsi="SimSun" w:eastAsia="SimSun" w:cs="SimSun"/>
          <w:sz w:val="24"/>
          <w:szCs w:val="24"/>
          <w:b/>
          <w:bCs/>
          <w:spacing w:val="-3"/>
        </w:rPr>
        <w:t>准，即昼间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55dB</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A</w:t>
      </w:r>
      <w:r>
        <w:rPr>
          <w:rFonts w:ascii="SimSun" w:hAnsi="SimSun" w:eastAsia="SimSun" w:cs="SimSun"/>
          <w:sz w:val="24"/>
          <w:szCs w:val="24"/>
          <w:b/>
          <w:bCs/>
          <w:spacing w:val="-1"/>
        </w:rPr>
        <w:t>），</w:t>
      </w:r>
      <w:r>
        <w:rPr>
          <w:rFonts w:ascii="SimSun" w:hAnsi="SimSun" w:eastAsia="SimSun" w:cs="SimSun"/>
          <w:sz w:val="24"/>
          <w:szCs w:val="24"/>
          <w:b/>
          <w:bCs/>
          <w:spacing w:val="-3"/>
        </w:rPr>
        <w:t>夜间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45dB</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A</w:t>
      </w:r>
      <w:r>
        <w:rPr>
          <w:rFonts w:ascii="SimSun" w:hAnsi="SimSun" w:eastAsia="SimSun" w:cs="SimSun"/>
          <w:sz w:val="24"/>
          <w:szCs w:val="24"/>
          <w:b/>
          <w:bCs/>
          <w:spacing w:val="-3"/>
        </w:rPr>
        <w:t>）的要求，区域</w:t>
      </w:r>
      <w:r>
        <w:rPr>
          <w:rFonts w:ascii="SimSun" w:hAnsi="SimSun" w:eastAsia="SimSun" w:cs="SimSun"/>
          <w:sz w:val="24"/>
          <w:szCs w:val="24"/>
          <w:b/>
          <w:bCs/>
          <w:spacing w:val="-4"/>
        </w:rPr>
        <w:t>声环境质量良好。</w:t>
      </w:r>
    </w:p>
    <w:p>
      <w:pPr>
        <w:ind w:left="507"/>
        <w:spacing w:before="81" w:line="227" w:lineRule="auto"/>
        <w:outlineLvl w:val="0"/>
        <w:rPr>
          <w:rFonts w:ascii="SimHei" w:hAnsi="SimHei" w:eastAsia="SimHei" w:cs="SimHei"/>
          <w:sz w:val="31"/>
          <w:szCs w:val="31"/>
        </w:rPr>
      </w:pPr>
      <w:bookmarkStart w:name="bookmark65" w:id="89"/>
      <w:bookmarkEnd w:id="89"/>
      <w:bookmarkStart w:name="bookmark64" w:id="90"/>
      <w:bookmarkEnd w:id="90"/>
      <w:r>
        <w:rPr>
          <w:rFonts w:ascii="Times New Roman" w:hAnsi="Times New Roman" w:eastAsia="Times New Roman" w:cs="Times New Roman"/>
          <w:sz w:val="31"/>
          <w:szCs w:val="31"/>
          <w:b/>
          <w:bCs/>
          <w:spacing w:val="6"/>
        </w:rPr>
        <w:t>4.8  </w:t>
      </w:r>
      <w:r>
        <w:rPr>
          <w:rFonts w:ascii="SimHei" w:hAnsi="SimHei" w:eastAsia="SimHei" w:cs="SimHei"/>
          <w:sz w:val="31"/>
          <w:szCs w:val="31"/>
          <w:b/>
          <w:bCs/>
          <w:spacing w:val="6"/>
        </w:rPr>
        <w:t>土壤环境质量现状调查与评价</w:t>
      </w:r>
    </w:p>
    <w:p>
      <w:pPr>
        <w:pStyle w:val="BodyText"/>
        <w:spacing w:line="264" w:lineRule="auto"/>
        <w:rPr/>
      </w:pPr>
      <w:r/>
    </w:p>
    <w:p>
      <w:pPr>
        <w:ind w:left="509" w:right="500" w:firstLine="476"/>
        <w:spacing w:before="79" w:line="384" w:lineRule="auto"/>
        <w:rPr>
          <w:rFonts w:ascii="SimSun" w:hAnsi="SimSun" w:eastAsia="SimSun" w:cs="SimSun"/>
          <w:sz w:val="24"/>
          <w:szCs w:val="24"/>
        </w:rPr>
      </w:pPr>
      <w:r>
        <w:rPr>
          <w:rFonts w:ascii="Times New Roman" w:hAnsi="Times New Roman" w:eastAsia="Times New Roman" w:cs="Times New Roman"/>
          <w:sz w:val="24"/>
          <w:szCs w:val="24"/>
          <w:b/>
          <w:bCs/>
        </w:rPr>
        <w:t>2025 </w:t>
      </w:r>
      <w:r>
        <w:rPr>
          <w:rFonts w:ascii="SimSun" w:hAnsi="SimSun" w:eastAsia="SimSun" w:cs="SimSun"/>
          <w:sz w:val="24"/>
          <w:szCs w:val="24"/>
          <w:b/>
          <w:bCs/>
        </w:rPr>
        <w:t>年</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rPr>
        <w:t>5</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rPr>
        <w:t>月，委托河南豫环咨检科技有限公司开展了本工程沿线土壤环境质量现</w:t>
      </w:r>
      <w:r>
        <w:rPr>
          <w:rFonts w:ascii="SimSun" w:hAnsi="SimSun" w:eastAsia="SimSun" w:cs="SimSun"/>
          <w:sz w:val="24"/>
          <w:szCs w:val="24"/>
          <w:b/>
          <w:bCs/>
          <w:spacing w:val="-2"/>
        </w:rPr>
        <w:t>状调查。选择</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个典型土壤背景值监测点进行监测。具体监测结果见表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4.8-1</w:t>
      </w:r>
      <w:r>
        <w:rPr>
          <w:rFonts w:ascii="SimSun" w:hAnsi="SimSun" w:eastAsia="SimSun" w:cs="SimSun"/>
          <w:sz w:val="24"/>
          <w:szCs w:val="24"/>
          <w:b/>
          <w:bCs/>
          <w:spacing w:val="-2"/>
        </w:rPr>
        <w:t>。</w:t>
      </w:r>
    </w:p>
    <w:p>
      <w:pPr>
        <w:ind w:left="3565"/>
        <w:spacing w:line="222"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4"/>
        </w:rPr>
        <w:t xml:space="preserve"> </w:t>
      </w:r>
      <w:r>
        <w:rPr>
          <w:rFonts w:ascii="Times New Roman" w:hAnsi="Times New Roman" w:eastAsia="Times New Roman" w:cs="Times New Roman"/>
          <w:sz w:val="24"/>
          <w:szCs w:val="24"/>
          <w:b/>
          <w:bCs/>
          <w:spacing w:val="-2"/>
        </w:rPr>
        <w:t>4.8-1    </w:t>
      </w:r>
      <w:r>
        <w:rPr>
          <w:rFonts w:ascii="SimHei" w:hAnsi="SimHei" w:eastAsia="SimHei" w:cs="SimHei"/>
          <w:sz w:val="24"/>
          <w:szCs w:val="24"/>
          <w:b/>
          <w:bCs/>
          <w:spacing w:val="-2"/>
        </w:rPr>
        <w:t>土壤监检测成果表</w:t>
      </w:r>
    </w:p>
    <w:p>
      <w:pPr>
        <w:spacing w:line="17" w:lineRule="exact"/>
        <w:rPr/>
      </w:pPr>
      <w:r/>
    </w:p>
    <w:tbl>
      <w:tblPr>
        <w:tblStyle w:val="TableNormal"/>
        <w:tblW w:w="1006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28"/>
        <w:gridCol w:w="1746"/>
        <w:gridCol w:w="1555"/>
        <w:gridCol w:w="2294"/>
        <w:gridCol w:w="2344"/>
      </w:tblGrid>
      <w:tr>
        <w:trPr>
          <w:trHeight w:val="477" w:hRule="atLeast"/>
        </w:trPr>
        <w:tc>
          <w:tcPr>
            <w:tcW w:w="2128" w:type="dxa"/>
            <w:vAlign w:val="top"/>
            <w:vMerge w:val="restart"/>
            <w:tcBorders>
              <w:bottom w:val="nil"/>
            </w:tcBorders>
          </w:tcPr>
          <w:p>
            <w:pPr>
              <w:spacing w:line="268" w:lineRule="auto"/>
              <w:rPr>
                <w:rFonts w:ascii="Arial"/>
                <w:sz w:val="21"/>
              </w:rPr>
            </w:pPr>
            <w:r/>
          </w:p>
          <w:p>
            <w:pPr>
              <w:spacing w:line="269" w:lineRule="auto"/>
              <w:rPr>
                <w:rFonts w:ascii="Arial"/>
                <w:sz w:val="21"/>
              </w:rPr>
            </w:pPr>
            <w:r/>
          </w:p>
          <w:p>
            <w:pPr>
              <w:ind w:left="490"/>
              <w:spacing w:before="65" w:line="228" w:lineRule="auto"/>
              <w:rPr>
                <w:rFonts w:ascii="SimSun" w:hAnsi="SimSun" w:eastAsia="SimSun" w:cs="SimSun"/>
                <w:sz w:val="20"/>
                <w:szCs w:val="20"/>
              </w:rPr>
            </w:pPr>
            <w:r>
              <w:rPr>
                <w:rFonts w:ascii="SimSun" w:hAnsi="SimSun" w:eastAsia="SimSun" w:cs="SimSun"/>
                <w:sz w:val="20"/>
                <w:szCs w:val="20"/>
                <w:b/>
                <w:bCs/>
                <w:spacing w:val="-3"/>
              </w:rPr>
              <w:t>检</w:t>
            </w:r>
            <w:r>
              <w:rPr>
                <w:rFonts w:ascii="SimSun" w:hAnsi="SimSun" w:eastAsia="SimSun" w:cs="SimSun"/>
                <w:sz w:val="20"/>
                <w:szCs w:val="20"/>
                <w:spacing w:val="15"/>
              </w:rPr>
              <w:t xml:space="preserve"> </w:t>
            </w:r>
            <w:r>
              <w:rPr>
                <w:rFonts w:ascii="SimSun" w:hAnsi="SimSun" w:eastAsia="SimSun" w:cs="SimSun"/>
                <w:sz w:val="20"/>
                <w:szCs w:val="20"/>
                <w:b/>
                <w:bCs/>
                <w:spacing w:val="-3"/>
              </w:rPr>
              <w:t>测</w:t>
            </w:r>
            <w:r>
              <w:rPr>
                <w:rFonts w:ascii="SimSun" w:hAnsi="SimSun" w:eastAsia="SimSun" w:cs="SimSun"/>
                <w:sz w:val="20"/>
                <w:szCs w:val="20"/>
                <w:spacing w:val="19"/>
              </w:rPr>
              <w:t xml:space="preserve"> </w:t>
            </w:r>
            <w:r>
              <w:rPr>
                <w:rFonts w:ascii="SimSun" w:hAnsi="SimSun" w:eastAsia="SimSun" w:cs="SimSun"/>
                <w:sz w:val="20"/>
                <w:szCs w:val="20"/>
                <w:b/>
                <w:bCs/>
                <w:spacing w:val="-3"/>
              </w:rPr>
              <w:t>项</w:t>
            </w:r>
            <w:r>
              <w:rPr>
                <w:rFonts w:ascii="SimSun" w:hAnsi="SimSun" w:eastAsia="SimSun" w:cs="SimSun"/>
                <w:sz w:val="20"/>
                <w:szCs w:val="20"/>
                <w:spacing w:val="56"/>
              </w:rPr>
              <w:t xml:space="preserve"> </w:t>
            </w:r>
            <w:r>
              <w:rPr>
                <w:rFonts w:ascii="SimSun" w:hAnsi="SimSun" w:eastAsia="SimSun" w:cs="SimSun"/>
                <w:sz w:val="20"/>
                <w:szCs w:val="20"/>
                <w:b/>
                <w:bCs/>
                <w:spacing w:val="-3"/>
              </w:rPr>
              <w:t>目</w:t>
            </w:r>
          </w:p>
        </w:tc>
        <w:tc>
          <w:tcPr>
            <w:tcW w:w="7939" w:type="dxa"/>
            <w:vAlign w:val="top"/>
            <w:gridSpan w:val="4"/>
          </w:tcPr>
          <w:p>
            <w:pPr>
              <w:pStyle w:val="TableText"/>
              <w:ind w:left="2310"/>
              <w:spacing w:before="133" w:line="228" w:lineRule="auto"/>
              <w:rPr>
                <w:rFonts w:ascii="SimSun" w:hAnsi="SimSun" w:eastAsia="SimSun" w:cs="SimSun"/>
                <w:sz w:val="20"/>
                <w:szCs w:val="20"/>
              </w:rPr>
            </w:pPr>
            <w:r>
              <w:rPr>
                <w:rFonts w:ascii="SimSun" w:hAnsi="SimSun" w:eastAsia="SimSun" w:cs="SimSun"/>
                <w:sz w:val="20"/>
                <w:szCs w:val="20"/>
                <w:b/>
                <w:bCs/>
                <w:spacing w:val="-2"/>
              </w:rPr>
              <w:t>样</w:t>
            </w:r>
            <w:r>
              <w:rPr>
                <w:rFonts w:ascii="SimSun" w:hAnsi="SimSun" w:eastAsia="SimSun" w:cs="SimSun"/>
                <w:sz w:val="20"/>
                <w:szCs w:val="20"/>
                <w:spacing w:val="40"/>
              </w:rPr>
              <w:t xml:space="preserve"> </w:t>
            </w:r>
            <w:r>
              <w:rPr>
                <w:rFonts w:ascii="SimSun" w:hAnsi="SimSun" w:eastAsia="SimSun" w:cs="SimSun"/>
                <w:sz w:val="20"/>
                <w:szCs w:val="20"/>
                <w:b/>
                <w:bCs/>
                <w:spacing w:val="-2"/>
              </w:rPr>
              <w:t>品</w:t>
            </w:r>
            <w:r>
              <w:rPr>
                <w:rFonts w:ascii="SimSun" w:hAnsi="SimSun" w:eastAsia="SimSun" w:cs="SimSun"/>
                <w:sz w:val="20"/>
                <w:szCs w:val="20"/>
                <w:spacing w:val="-2"/>
              </w:rPr>
              <w:t xml:space="preserve"> </w:t>
            </w:r>
            <w:r>
              <w:rPr>
                <w:rFonts w:ascii="SimSun" w:hAnsi="SimSun" w:eastAsia="SimSun" w:cs="SimSun"/>
                <w:sz w:val="20"/>
                <w:szCs w:val="20"/>
                <w:b/>
                <w:bCs/>
                <w:spacing w:val="-2"/>
              </w:rPr>
              <w:t>名</w:t>
            </w:r>
            <w:r>
              <w:rPr>
                <w:rFonts w:ascii="SimSun" w:hAnsi="SimSun" w:eastAsia="SimSun" w:cs="SimSun"/>
                <w:sz w:val="20"/>
                <w:szCs w:val="20"/>
                <w:spacing w:val="15"/>
              </w:rPr>
              <w:t xml:space="preserve"> </w:t>
            </w:r>
            <w:r>
              <w:rPr>
                <w:rFonts w:ascii="SimSun" w:hAnsi="SimSun" w:eastAsia="SimSun" w:cs="SimSun"/>
                <w:sz w:val="20"/>
                <w:szCs w:val="20"/>
                <w:b/>
                <w:bCs/>
                <w:spacing w:val="-2"/>
              </w:rPr>
              <w:t>称</w:t>
            </w:r>
            <w:r>
              <w:rPr>
                <w:rFonts w:ascii="SimSun" w:hAnsi="SimSun" w:eastAsia="SimSun" w:cs="SimSun"/>
                <w:sz w:val="20"/>
                <w:szCs w:val="20"/>
                <w:spacing w:val="17"/>
              </w:rPr>
              <w:t xml:space="preserve"> </w:t>
            </w:r>
            <w:r>
              <w:rPr>
                <w:rFonts w:ascii="SimSun" w:hAnsi="SimSun" w:eastAsia="SimSun" w:cs="SimSun"/>
                <w:sz w:val="20"/>
                <w:szCs w:val="20"/>
                <w:b/>
                <w:bCs/>
                <w:spacing w:val="-2"/>
              </w:rPr>
              <w:t>和</w:t>
            </w:r>
            <w:r>
              <w:rPr>
                <w:rFonts w:ascii="SimSun" w:hAnsi="SimSun" w:eastAsia="SimSun" w:cs="SimSun"/>
                <w:sz w:val="20"/>
                <w:szCs w:val="20"/>
                <w:spacing w:val="15"/>
              </w:rPr>
              <w:t xml:space="preserve"> </w:t>
            </w:r>
            <w:r>
              <w:rPr>
                <w:rFonts w:ascii="SimSun" w:hAnsi="SimSun" w:eastAsia="SimSun" w:cs="SimSun"/>
                <w:sz w:val="20"/>
                <w:szCs w:val="20"/>
                <w:b/>
                <w:bCs/>
                <w:spacing w:val="-2"/>
              </w:rPr>
              <w:t>编</w:t>
            </w:r>
            <w:r>
              <w:rPr>
                <w:rFonts w:ascii="SimSun" w:hAnsi="SimSun" w:eastAsia="SimSun" w:cs="SimSun"/>
                <w:sz w:val="20"/>
                <w:szCs w:val="20"/>
                <w:spacing w:val="21"/>
              </w:rPr>
              <w:t xml:space="preserve"> </w:t>
            </w:r>
            <w:r>
              <w:rPr>
                <w:rFonts w:ascii="SimSun" w:hAnsi="SimSun" w:eastAsia="SimSun" w:cs="SimSun"/>
                <w:sz w:val="20"/>
                <w:szCs w:val="20"/>
                <w:b/>
                <w:bCs/>
                <w:spacing w:val="-2"/>
              </w:rPr>
              <w:t>号</w:t>
            </w:r>
            <w:r>
              <w:rPr>
                <w:sz w:val="20"/>
                <w:szCs w:val="20"/>
                <w:b/>
                <w:bCs/>
                <w:spacing w:val="-2"/>
              </w:rPr>
              <w:t>/</w:t>
            </w:r>
            <w:r>
              <w:rPr>
                <w:rFonts w:ascii="SimSun" w:hAnsi="SimSun" w:eastAsia="SimSun" w:cs="SimSun"/>
                <w:sz w:val="20"/>
                <w:szCs w:val="20"/>
                <w:b/>
                <w:bCs/>
                <w:spacing w:val="-2"/>
              </w:rPr>
              <w:t>检</w:t>
            </w:r>
            <w:r>
              <w:rPr>
                <w:rFonts w:ascii="SimSun" w:hAnsi="SimSun" w:eastAsia="SimSun" w:cs="SimSun"/>
                <w:sz w:val="20"/>
                <w:szCs w:val="20"/>
                <w:spacing w:val="15"/>
              </w:rPr>
              <w:t xml:space="preserve"> </w:t>
            </w:r>
            <w:r>
              <w:rPr>
                <w:rFonts w:ascii="SimSun" w:hAnsi="SimSun" w:eastAsia="SimSun" w:cs="SimSun"/>
                <w:sz w:val="20"/>
                <w:szCs w:val="20"/>
                <w:b/>
                <w:bCs/>
                <w:spacing w:val="-2"/>
              </w:rPr>
              <w:t>测</w:t>
            </w:r>
            <w:r>
              <w:rPr>
                <w:rFonts w:ascii="SimSun" w:hAnsi="SimSun" w:eastAsia="SimSun" w:cs="SimSun"/>
                <w:sz w:val="20"/>
                <w:szCs w:val="20"/>
                <w:spacing w:val="21"/>
              </w:rPr>
              <w:t xml:space="preserve"> </w:t>
            </w:r>
            <w:r>
              <w:rPr>
                <w:rFonts w:ascii="SimSun" w:hAnsi="SimSun" w:eastAsia="SimSun" w:cs="SimSun"/>
                <w:sz w:val="20"/>
                <w:szCs w:val="20"/>
                <w:b/>
                <w:bCs/>
                <w:spacing w:val="-2"/>
              </w:rPr>
              <w:t>结</w:t>
            </w:r>
            <w:r>
              <w:rPr>
                <w:rFonts w:ascii="SimSun" w:hAnsi="SimSun" w:eastAsia="SimSun" w:cs="SimSun"/>
                <w:sz w:val="20"/>
                <w:szCs w:val="20"/>
                <w:spacing w:val="20"/>
              </w:rPr>
              <w:t xml:space="preserve"> </w:t>
            </w:r>
            <w:r>
              <w:rPr>
                <w:rFonts w:ascii="SimSun" w:hAnsi="SimSun" w:eastAsia="SimSun" w:cs="SimSun"/>
                <w:sz w:val="20"/>
                <w:szCs w:val="20"/>
                <w:b/>
                <w:bCs/>
                <w:spacing w:val="-2"/>
              </w:rPr>
              <w:t>果</w:t>
            </w:r>
          </w:p>
        </w:tc>
      </w:tr>
      <w:tr>
        <w:trPr>
          <w:trHeight w:val="940" w:hRule="atLeast"/>
        </w:trPr>
        <w:tc>
          <w:tcPr>
            <w:tcW w:w="2128" w:type="dxa"/>
            <w:vAlign w:val="top"/>
            <w:vMerge w:val="continue"/>
            <w:tcBorders>
              <w:top w:val="nil"/>
            </w:tcBorders>
          </w:tcPr>
          <w:p>
            <w:pPr>
              <w:rPr>
                <w:rFonts w:ascii="Arial"/>
                <w:sz w:val="21"/>
              </w:rPr>
            </w:pPr>
            <w:r/>
          </w:p>
        </w:tc>
        <w:tc>
          <w:tcPr>
            <w:tcW w:w="1746" w:type="dxa"/>
            <w:vAlign w:val="top"/>
          </w:tcPr>
          <w:p>
            <w:pPr>
              <w:pStyle w:val="TableText"/>
              <w:ind w:left="306"/>
              <w:spacing w:before="244" w:line="195" w:lineRule="auto"/>
              <w:rPr>
                <w:sz w:val="20"/>
                <w:szCs w:val="20"/>
              </w:rPr>
            </w:pPr>
            <w:r>
              <w:rPr>
                <w:sz w:val="20"/>
                <w:szCs w:val="20"/>
                <w:b/>
                <w:bCs/>
                <w:spacing w:val="4"/>
              </w:rPr>
              <w:t>T0080229H9</w:t>
            </w:r>
          </w:p>
          <w:p>
            <w:pPr>
              <w:ind w:left="141"/>
              <w:spacing w:before="88" w:line="228" w:lineRule="auto"/>
              <w:rPr>
                <w:rFonts w:ascii="SimSun" w:hAnsi="SimSun" w:eastAsia="SimSun" w:cs="SimSun"/>
                <w:sz w:val="20"/>
                <w:szCs w:val="20"/>
              </w:rPr>
            </w:pPr>
            <w:r>
              <w:rPr>
                <w:rFonts w:ascii="SimSun" w:hAnsi="SimSun" w:eastAsia="SimSun" w:cs="SimSun"/>
                <w:sz w:val="20"/>
                <w:szCs w:val="20"/>
                <w:b/>
                <w:bCs/>
                <w:spacing w:val="6"/>
              </w:rPr>
              <w:t>大河坝河引水口</w:t>
            </w:r>
          </w:p>
        </w:tc>
        <w:tc>
          <w:tcPr>
            <w:tcW w:w="1555" w:type="dxa"/>
            <w:vAlign w:val="top"/>
          </w:tcPr>
          <w:p>
            <w:pPr>
              <w:pStyle w:val="TableText"/>
              <w:ind w:left="209"/>
              <w:spacing w:before="244" w:line="195" w:lineRule="auto"/>
              <w:rPr>
                <w:sz w:val="20"/>
                <w:szCs w:val="20"/>
              </w:rPr>
            </w:pPr>
            <w:r>
              <w:rPr>
                <w:sz w:val="20"/>
                <w:szCs w:val="20"/>
                <w:b/>
                <w:bCs/>
                <w:spacing w:val="4"/>
              </w:rPr>
              <w:t>T0080239H9</w:t>
            </w:r>
          </w:p>
          <w:p>
            <w:pPr>
              <w:ind w:left="371"/>
              <w:spacing w:before="89" w:line="229" w:lineRule="auto"/>
              <w:rPr>
                <w:rFonts w:ascii="SimSun" w:hAnsi="SimSun" w:eastAsia="SimSun" w:cs="SimSun"/>
                <w:sz w:val="20"/>
                <w:szCs w:val="20"/>
              </w:rPr>
            </w:pPr>
            <w:r>
              <w:rPr>
                <w:rFonts w:ascii="SimSun" w:hAnsi="SimSun" w:eastAsia="SimSun" w:cs="SimSun"/>
                <w:sz w:val="20"/>
                <w:szCs w:val="20"/>
                <w:b/>
                <w:bCs/>
                <w:spacing w:val="3"/>
              </w:rPr>
              <w:t>隧洞出口</w:t>
            </w:r>
          </w:p>
        </w:tc>
        <w:tc>
          <w:tcPr>
            <w:tcW w:w="2294" w:type="dxa"/>
            <w:vAlign w:val="top"/>
          </w:tcPr>
          <w:p>
            <w:pPr>
              <w:pStyle w:val="TableText"/>
              <w:ind w:left="581"/>
              <w:spacing w:before="244" w:line="195" w:lineRule="auto"/>
              <w:rPr>
                <w:sz w:val="20"/>
                <w:szCs w:val="20"/>
              </w:rPr>
            </w:pPr>
            <w:r>
              <w:rPr>
                <w:sz w:val="20"/>
                <w:szCs w:val="20"/>
                <w:b/>
                <w:bCs/>
                <w:spacing w:val="4"/>
              </w:rPr>
              <w:t>T0080249H9</w:t>
            </w:r>
          </w:p>
          <w:p>
            <w:pPr>
              <w:ind w:left="257"/>
              <w:spacing w:before="89" w:line="227" w:lineRule="auto"/>
              <w:rPr>
                <w:rFonts w:ascii="SimSun" w:hAnsi="SimSun" w:eastAsia="SimSun" w:cs="SimSun"/>
                <w:sz w:val="20"/>
                <w:szCs w:val="20"/>
              </w:rPr>
            </w:pPr>
            <w:r>
              <w:rPr>
                <w:rFonts w:ascii="SimSun" w:hAnsi="SimSun" w:eastAsia="SimSun" w:cs="SimSun"/>
                <w:sz w:val="20"/>
                <w:szCs w:val="20"/>
                <w:b/>
                <w:bCs/>
                <w:spacing w:val="7"/>
              </w:rPr>
              <w:t>拟建大河坝水库坝址</w:t>
            </w:r>
          </w:p>
        </w:tc>
        <w:tc>
          <w:tcPr>
            <w:tcW w:w="2344" w:type="dxa"/>
            <w:vAlign w:val="top"/>
          </w:tcPr>
          <w:p>
            <w:pPr>
              <w:pStyle w:val="TableText"/>
              <w:ind w:left="605"/>
              <w:spacing w:before="88" w:line="195" w:lineRule="auto"/>
              <w:rPr>
                <w:sz w:val="20"/>
                <w:szCs w:val="20"/>
              </w:rPr>
            </w:pPr>
            <w:r>
              <w:rPr>
                <w:sz w:val="20"/>
                <w:szCs w:val="20"/>
                <w:b/>
                <w:bCs/>
                <w:spacing w:val="4"/>
              </w:rPr>
              <w:t>T0080259H9</w:t>
            </w:r>
          </w:p>
          <w:p>
            <w:pPr>
              <w:ind w:left="229"/>
              <w:spacing w:before="89" w:line="227" w:lineRule="auto"/>
              <w:rPr>
                <w:rFonts w:ascii="SimSun" w:hAnsi="SimSun" w:eastAsia="SimSun" w:cs="SimSun"/>
                <w:sz w:val="20"/>
                <w:szCs w:val="20"/>
              </w:rPr>
            </w:pPr>
            <w:r>
              <w:rPr>
                <w:rFonts w:ascii="SimSun" w:hAnsi="SimSun" w:eastAsia="SimSun" w:cs="SimSun"/>
                <w:sz w:val="20"/>
                <w:szCs w:val="20"/>
                <w:b/>
                <w:bCs/>
                <w:spacing w:val="7"/>
              </w:rPr>
              <w:t>拟建大河坝水库坝址</w:t>
            </w:r>
          </w:p>
          <w:p>
            <w:pPr>
              <w:ind w:left="859"/>
              <w:spacing w:before="65" w:line="228" w:lineRule="auto"/>
              <w:rPr>
                <w:rFonts w:ascii="SimSun" w:hAnsi="SimSun" w:eastAsia="SimSun" w:cs="SimSun"/>
                <w:sz w:val="20"/>
                <w:szCs w:val="20"/>
              </w:rPr>
            </w:pPr>
            <w:r>
              <w:rPr>
                <w:rFonts w:ascii="SimSun" w:hAnsi="SimSun" w:eastAsia="SimSun" w:cs="SimSun"/>
                <w:sz w:val="20"/>
                <w:szCs w:val="20"/>
                <w:b/>
                <w:bCs/>
                <w:spacing w:val="5"/>
              </w:rPr>
              <w:t>平行样</w:t>
            </w:r>
          </w:p>
        </w:tc>
      </w:tr>
      <w:tr>
        <w:trPr>
          <w:trHeight w:val="344" w:hRule="atLeast"/>
        </w:trPr>
        <w:tc>
          <w:tcPr>
            <w:tcW w:w="2128" w:type="dxa"/>
            <w:vAlign w:val="top"/>
          </w:tcPr>
          <w:p>
            <w:pPr>
              <w:pStyle w:val="TableText"/>
              <w:ind w:left="477"/>
              <w:spacing w:before="67" w:line="221" w:lineRule="auto"/>
              <w:rPr>
                <w:sz w:val="20"/>
                <w:szCs w:val="20"/>
              </w:rPr>
            </w:pPr>
            <w:r>
              <w:rPr>
                <w:rFonts w:ascii="SimSun" w:hAnsi="SimSun" w:eastAsia="SimSun" w:cs="SimSun"/>
                <w:sz w:val="20"/>
                <w:szCs w:val="20"/>
                <w:b/>
                <w:bCs/>
                <w:spacing w:val="8"/>
              </w:rPr>
              <w:t>总砷，</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703"/>
              <w:spacing w:before="117" w:line="195" w:lineRule="auto"/>
              <w:rPr>
                <w:sz w:val="20"/>
                <w:szCs w:val="20"/>
              </w:rPr>
            </w:pPr>
            <w:r>
              <w:rPr>
                <w:sz w:val="20"/>
                <w:szCs w:val="20"/>
                <w:b/>
                <w:bCs/>
                <w:spacing w:val="-2"/>
              </w:rPr>
              <w:t>11.5</w:t>
            </w:r>
          </w:p>
        </w:tc>
        <w:tc>
          <w:tcPr>
            <w:tcW w:w="1555" w:type="dxa"/>
            <w:vAlign w:val="top"/>
          </w:tcPr>
          <w:p>
            <w:pPr>
              <w:pStyle w:val="TableText"/>
              <w:ind w:left="604"/>
              <w:spacing w:before="117" w:line="195" w:lineRule="auto"/>
              <w:rPr>
                <w:sz w:val="20"/>
                <w:szCs w:val="20"/>
              </w:rPr>
            </w:pPr>
            <w:r>
              <w:rPr>
                <w:sz w:val="20"/>
                <w:szCs w:val="20"/>
                <w:b/>
                <w:bCs/>
                <w:spacing w:val="1"/>
              </w:rPr>
              <w:t>14.8</w:t>
            </w:r>
          </w:p>
        </w:tc>
        <w:tc>
          <w:tcPr>
            <w:tcW w:w="2294" w:type="dxa"/>
            <w:vAlign w:val="top"/>
          </w:tcPr>
          <w:p>
            <w:pPr>
              <w:pStyle w:val="TableText"/>
              <w:ind w:left="965"/>
              <w:spacing w:before="117" w:line="195" w:lineRule="auto"/>
              <w:rPr>
                <w:sz w:val="20"/>
                <w:szCs w:val="20"/>
              </w:rPr>
            </w:pPr>
            <w:r>
              <w:rPr>
                <w:sz w:val="20"/>
                <w:szCs w:val="20"/>
                <w:b/>
                <w:bCs/>
                <w:spacing w:val="3"/>
              </w:rPr>
              <w:t>21.9</w:t>
            </w:r>
          </w:p>
        </w:tc>
        <w:tc>
          <w:tcPr>
            <w:tcW w:w="2344" w:type="dxa"/>
            <w:vAlign w:val="top"/>
          </w:tcPr>
          <w:p>
            <w:pPr>
              <w:pStyle w:val="TableText"/>
              <w:ind w:left="989"/>
              <w:spacing w:before="117" w:line="195" w:lineRule="auto"/>
              <w:rPr>
                <w:sz w:val="20"/>
                <w:szCs w:val="20"/>
              </w:rPr>
            </w:pPr>
            <w:r>
              <w:rPr>
                <w:sz w:val="20"/>
                <w:szCs w:val="20"/>
                <w:b/>
                <w:bCs/>
                <w:spacing w:val="3"/>
              </w:rPr>
              <w:t>20.9</w:t>
            </w:r>
          </w:p>
        </w:tc>
      </w:tr>
      <w:tr>
        <w:trPr>
          <w:trHeight w:val="344" w:hRule="atLeast"/>
        </w:trPr>
        <w:tc>
          <w:tcPr>
            <w:tcW w:w="2128" w:type="dxa"/>
            <w:vAlign w:val="top"/>
          </w:tcPr>
          <w:p>
            <w:pPr>
              <w:pStyle w:val="TableText"/>
              <w:ind w:left="578"/>
              <w:spacing w:before="68" w:line="221" w:lineRule="auto"/>
              <w:rPr>
                <w:sz w:val="20"/>
                <w:szCs w:val="20"/>
              </w:rPr>
            </w:pPr>
            <w:r>
              <w:rPr>
                <w:rFonts w:ascii="SimSun" w:hAnsi="SimSun" w:eastAsia="SimSun" w:cs="SimSun"/>
                <w:sz w:val="20"/>
                <w:szCs w:val="20"/>
                <w:b/>
                <w:bCs/>
                <w:spacing w:val="10"/>
              </w:rPr>
              <w:t>镉，</w:t>
            </w:r>
            <w:r>
              <w:rPr>
                <w:sz w:val="20"/>
                <w:szCs w:val="20"/>
                <w:b/>
                <w:bCs/>
              </w:rPr>
              <w:t>mg</w:t>
            </w:r>
            <w:r>
              <w:rPr>
                <w:sz w:val="20"/>
                <w:szCs w:val="20"/>
                <w:b/>
                <w:bCs/>
                <w:spacing w:val="10"/>
              </w:rPr>
              <w:t>/</w:t>
            </w:r>
            <w:r>
              <w:rPr>
                <w:sz w:val="20"/>
                <w:szCs w:val="20"/>
                <w:b/>
                <w:bCs/>
              </w:rPr>
              <w:t>kg</w:t>
            </w:r>
          </w:p>
        </w:tc>
        <w:tc>
          <w:tcPr>
            <w:tcW w:w="1746" w:type="dxa"/>
            <w:vAlign w:val="top"/>
          </w:tcPr>
          <w:p>
            <w:pPr>
              <w:pStyle w:val="TableText"/>
              <w:ind w:left="692"/>
              <w:spacing w:before="104" w:line="195" w:lineRule="auto"/>
              <w:rPr>
                <w:sz w:val="20"/>
                <w:szCs w:val="20"/>
              </w:rPr>
            </w:pPr>
            <w:r>
              <w:rPr>
                <w:sz w:val="20"/>
                <w:szCs w:val="20"/>
                <w:b/>
                <w:bCs/>
                <w:spacing w:val="2"/>
              </w:rPr>
              <w:t>0.16</w:t>
            </w:r>
          </w:p>
        </w:tc>
        <w:tc>
          <w:tcPr>
            <w:tcW w:w="1555" w:type="dxa"/>
            <w:vAlign w:val="top"/>
          </w:tcPr>
          <w:p>
            <w:pPr>
              <w:pStyle w:val="TableText"/>
              <w:ind w:left="597"/>
              <w:spacing w:before="104" w:line="195" w:lineRule="auto"/>
              <w:rPr>
                <w:sz w:val="20"/>
                <w:szCs w:val="20"/>
              </w:rPr>
            </w:pPr>
            <w:r>
              <w:rPr>
                <w:sz w:val="20"/>
                <w:szCs w:val="20"/>
                <w:b/>
                <w:bCs/>
                <w:spacing w:val="2"/>
              </w:rPr>
              <w:t>0.16</w:t>
            </w:r>
          </w:p>
        </w:tc>
        <w:tc>
          <w:tcPr>
            <w:tcW w:w="2294" w:type="dxa"/>
            <w:vAlign w:val="top"/>
          </w:tcPr>
          <w:p>
            <w:pPr>
              <w:pStyle w:val="TableText"/>
              <w:ind w:left="967"/>
              <w:spacing w:before="104" w:line="195" w:lineRule="auto"/>
              <w:rPr>
                <w:sz w:val="20"/>
                <w:szCs w:val="20"/>
              </w:rPr>
            </w:pPr>
            <w:r>
              <w:rPr>
                <w:sz w:val="20"/>
                <w:szCs w:val="20"/>
                <w:b/>
                <w:bCs/>
                <w:spacing w:val="2"/>
              </w:rPr>
              <w:t>0.23</w:t>
            </w:r>
          </w:p>
        </w:tc>
        <w:tc>
          <w:tcPr>
            <w:tcW w:w="2344" w:type="dxa"/>
            <w:vAlign w:val="top"/>
          </w:tcPr>
          <w:p>
            <w:pPr>
              <w:pStyle w:val="TableText"/>
              <w:ind w:left="992"/>
              <w:spacing w:before="104" w:line="195" w:lineRule="auto"/>
              <w:rPr>
                <w:sz w:val="20"/>
                <w:szCs w:val="20"/>
              </w:rPr>
            </w:pPr>
            <w:r>
              <w:rPr>
                <w:sz w:val="20"/>
                <w:szCs w:val="20"/>
                <w:b/>
                <w:bCs/>
                <w:spacing w:val="2"/>
              </w:rPr>
              <w:t>0.22</w:t>
            </w:r>
          </w:p>
        </w:tc>
      </w:tr>
      <w:tr>
        <w:trPr>
          <w:trHeight w:val="344" w:hRule="atLeast"/>
        </w:trPr>
        <w:tc>
          <w:tcPr>
            <w:tcW w:w="2128" w:type="dxa"/>
            <w:vAlign w:val="top"/>
          </w:tcPr>
          <w:p>
            <w:pPr>
              <w:pStyle w:val="TableText"/>
              <w:ind w:left="156"/>
              <w:spacing w:before="70" w:line="221" w:lineRule="auto"/>
              <w:rPr>
                <w:sz w:val="20"/>
                <w:szCs w:val="20"/>
              </w:rPr>
            </w:pPr>
            <w:r>
              <w:rPr>
                <w:rFonts w:ascii="SimSun" w:hAnsi="SimSun" w:eastAsia="SimSun" w:cs="SimSun"/>
                <w:sz w:val="20"/>
                <w:szCs w:val="20"/>
                <w:b/>
                <w:bCs/>
                <w:spacing w:val="8"/>
              </w:rPr>
              <w:t>铬（六价</w:t>
            </w:r>
            <w:r>
              <w:rPr>
                <w:rFonts w:ascii="SimSun" w:hAnsi="SimSun" w:eastAsia="SimSun" w:cs="SimSun"/>
                <w:sz w:val="20"/>
                <w:szCs w:val="20"/>
                <w:b/>
                <w:bCs/>
                <w:spacing w:val="11"/>
              </w:rPr>
              <w:t>），</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656"/>
              <w:spacing w:before="70" w:line="264" w:lineRule="exact"/>
              <w:rPr>
                <w:sz w:val="20"/>
                <w:szCs w:val="20"/>
              </w:rPr>
            </w:pPr>
            <w:r>
              <w:rPr>
                <w:rFonts w:ascii="SimSun" w:hAnsi="SimSun" w:eastAsia="SimSun" w:cs="SimSun"/>
                <w:sz w:val="20"/>
                <w:szCs w:val="20"/>
                <w:b/>
                <w:bCs/>
                <w:spacing w:val="17"/>
                <w:w w:val="108"/>
                <w:position w:val="1"/>
              </w:rPr>
              <w:t>&lt;</w:t>
            </w:r>
            <w:r>
              <w:rPr>
                <w:sz w:val="20"/>
                <w:szCs w:val="20"/>
                <w:b/>
                <w:bCs/>
                <w:spacing w:val="17"/>
                <w:w w:val="108"/>
                <w:position w:val="1"/>
              </w:rPr>
              <w:t>0.5</w:t>
            </w:r>
          </w:p>
        </w:tc>
        <w:tc>
          <w:tcPr>
            <w:tcW w:w="1555" w:type="dxa"/>
            <w:vAlign w:val="top"/>
          </w:tcPr>
          <w:p>
            <w:pPr>
              <w:pStyle w:val="TableText"/>
              <w:ind w:left="561"/>
              <w:spacing w:before="70" w:line="264" w:lineRule="exact"/>
              <w:rPr>
                <w:sz w:val="20"/>
                <w:szCs w:val="20"/>
              </w:rPr>
            </w:pPr>
            <w:r>
              <w:rPr>
                <w:rFonts w:ascii="SimSun" w:hAnsi="SimSun" w:eastAsia="SimSun" w:cs="SimSun"/>
                <w:sz w:val="20"/>
                <w:szCs w:val="20"/>
                <w:b/>
                <w:bCs/>
                <w:spacing w:val="17"/>
                <w:w w:val="108"/>
                <w:position w:val="1"/>
              </w:rPr>
              <w:t>&lt;</w:t>
            </w:r>
            <w:r>
              <w:rPr>
                <w:sz w:val="20"/>
                <w:szCs w:val="20"/>
                <w:b/>
                <w:bCs/>
                <w:spacing w:val="17"/>
                <w:w w:val="108"/>
                <w:position w:val="1"/>
              </w:rPr>
              <w:t>0.5</w:t>
            </w:r>
          </w:p>
        </w:tc>
        <w:tc>
          <w:tcPr>
            <w:tcW w:w="2294" w:type="dxa"/>
            <w:vAlign w:val="top"/>
          </w:tcPr>
          <w:p>
            <w:pPr>
              <w:pStyle w:val="TableText"/>
              <w:ind w:left="933"/>
              <w:spacing w:before="70" w:line="264" w:lineRule="exact"/>
              <w:rPr>
                <w:sz w:val="20"/>
                <w:szCs w:val="20"/>
              </w:rPr>
            </w:pPr>
            <w:r>
              <w:rPr>
                <w:rFonts w:ascii="SimSun" w:hAnsi="SimSun" w:eastAsia="SimSun" w:cs="SimSun"/>
                <w:sz w:val="20"/>
                <w:szCs w:val="20"/>
                <w:b/>
                <w:bCs/>
                <w:spacing w:val="17"/>
                <w:w w:val="107"/>
                <w:position w:val="1"/>
              </w:rPr>
              <w:t>&lt;</w:t>
            </w:r>
            <w:r>
              <w:rPr>
                <w:sz w:val="20"/>
                <w:szCs w:val="20"/>
                <w:b/>
                <w:bCs/>
                <w:spacing w:val="17"/>
                <w:w w:val="107"/>
                <w:position w:val="1"/>
              </w:rPr>
              <w:t>0.5</w:t>
            </w:r>
          </w:p>
        </w:tc>
        <w:tc>
          <w:tcPr>
            <w:tcW w:w="2344" w:type="dxa"/>
            <w:vAlign w:val="top"/>
          </w:tcPr>
          <w:p>
            <w:pPr>
              <w:pStyle w:val="TableText"/>
              <w:ind w:left="955"/>
              <w:spacing w:before="70" w:line="264" w:lineRule="exact"/>
              <w:rPr>
                <w:sz w:val="20"/>
                <w:szCs w:val="20"/>
              </w:rPr>
            </w:pPr>
            <w:r>
              <w:rPr>
                <w:rFonts w:ascii="SimSun" w:hAnsi="SimSun" w:eastAsia="SimSun" w:cs="SimSun"/>
                <w:sz w:val="20"/>
                <w:szCs w:val="20"/>
                <w:b/>
                <w:bCs/>
                <w:spacing w:val="17"/>
                <w:w w:val="108"/>
                <w:position w:val="1"/>
              </w:rPr>
              <w:t>&lt;</w:t>
            </w:r>
            <w:r>
              <w:rPr>
                <w:sz w:val="20"/>
                <w:szCs w:val="20"/>
                <w:b/>
                <w:bCs/>
                <w:spacing w:val="17"/>
                <w:w w:val="108"/>
                <w:position w:val="1"/>
              </w:rPr>
              <w:t>0.5</w:t>
            </w:r>
          </w:p>
        </w:tc>
      </w:tr>
      <w:tr>
        <w:trPr>
          <w:trHeight w:val="345" w:hRule="atLeast"/>
        </w:trPr>
        <w:tc>
          <w:tcPr>
            <w:tcW w:w="2128" w:type="dxa"/>
            <w:vAlign w:val="top"/>
          </w:tcPr>
          <w:p>
            <w:pPr>
              <w:pStyle w:val="TableText"/>
              <w:ind w:left="579"/>
              <w:spacing w:before="71" w:line="221" w:lineRule="auto"/>
              <w:rPr>
                <w:sz w:val="20"/>
                <w:szCs w:val="20"/>
              </w:rPr>
            </w:pPr>
            <w:r>
              <w:rPr>
                <w:rFonts w:ascii="SimSun" w:hAnsi="SimSun" w:eastAsia="SimSun" w:cs="SimSun"/>
                <w:sz w:val="20"/>
                <w:szCs w:val="20"/>
                <w:b/>
                <w:bCs/>
                <w:spacing w:val="9"/>
              </w:rPr>
              <w:t>铜，</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769"/>
              <w:spacing w:before="107" w:line="195" w:lineRule="auto"/>
              <w:rPr>
                <w:sz w:val="20"/>
                <w:szCs w:val="20"/>
              </w:rPr>
            </w:pPr>
            <w:r>
              <w:rPr>
                <w:sz w:val="20"/>
                <w:szCs w:val="20"/>
                <w:b/>
                <w:bCs/>
                <w:spacing w:val="2"/>
              </w:rPr>
              <w:t>20</w:t>
            </w:r>
          </w:p>
        </w:tc>
        <w:tc>
          <w:tcPr>
            <w:tcW w:w="1555" w:type="dxa"/>
            <w:vAlign w:val="top"/>
          </w:tcPr>
          <w:p>
            <w:pPr>
              <w:pStyle w:val="TableText"/>
              <w:ind w:left="674"/>
              <w:spacing w:before="107" w:line="195" w:lineRule="auto"/>
              <w:rPr>
                <w:sz w:val="20"/>
                <w:szCs w:val="20"/>
              </w:rPr>
            </w:pPr>
            <w:r>
              <w:rPr>
                <w:sz w:val="20"/>
                <w:szCs w:val="20"/>
                <w:b/>
                <w:bCs/>
                <w:spacing w:val="2"/>
              </w:rPr>
              <w:t>25</w:t>
            </w:r>
          </w:p>
        </w:tc>
        <w:tc>
          <w:tcPr>
            <w:tcW w:w="2294" w:type="dxa"/>
            <w:vAlign w:val="top"/>
          </w:tcPr>
          <w:p>
            <w:pPr>
              <w:pStyle w:val="TableText"/>
              <w:ind w:left="1044"/>
              <w:spacing w:before="107" w:line="195" w:lineRule="auto"/>
              <w:rPr>
                <w:sz w:val="20"/>
                <w:szCs w:val="20"/>
              </w:rPr>
            </w:pPr>
            <w:r>
              <w:rPr>
                <w:sz w:val="20"/>
                <w:szCs w:val="20"/>
                <w:b/>
                <w:bCs/>
                <w:spacing w:val="2"/>
              </w:rPr>
              <w:t>28</w:t>
            </w:r>
          </w:p>
        </w:tc>
        <w:tc>
          <w:tcPr>
            <w:tcW w:w="2344" w:type="dxa"/>
            <w:vAlign w:val="top"/>
          </w:tcPr>
          <w:p>
            <w:pPr>
              <w:pStyle w:val="TableText"/>
              <w:ind w:left="1068"/>
              <w:spacing w:before="107" w:line="195" w:lineRule="auto"/>
              <w:rPr>
                <w:sz w:val="20"/>
                <w:szCs w:val="20"/>
              </w:rPr>
            </w:pPr>
            <w:r>
              <w:rPr>
                <w:sz w:val="20"/>
                <w:szCs w:val="20"/>
                <w:b/>
                <w:bCs/>
                <w:spacing w:val="2"/>
              </w:rPr>
              <w:t>26</w:t>
            </w:r>
          </w:p>
        </w:tc>
      </w:tr>
      <w:tr>
        <w:trPr>
          <w:trHeight w:val="345" w:hRule="atLeast"/>
        </w:trPr>
        <w:tc>
          <w:tcPr>
            <w:tcW w:w="2128" w:type="dxa"/>
            <w:vAlign w:val="top"/>
          </w:tcPr>
          <w:p>
            <w:pPr>
              <w:pStyle w:val="TableText"/>
              <w:ind w:left="579"/>
              <w:spacing w:before="69" w:line="221" w:lineRule="auto"/>
              <w:rPr>
                <w:sz w:val="20"/>
                <w:szCs w:val="20"/>
              </w:rPr>
            </w:pPr>
            <w:r>
              <w:rPr>
                <w:rFonts w:ascii="SimSun" w:hAnsi="SimSun" w:eastAsia="SimSun" w:cs="SimSun"/>
                <w:sz w:val="20"/>
                <w:szCs w:val="20"/>
                <w:b/>
                <w:bCs/>
                <w:spacing w:val="9"/>
              </w:rPr>
              <w:t>铅，</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690"/>
              <w:spacing w:before="105" w:line="195" w:lineRule="auto"/>
              <w:rPr>
                <w:sz w:val="20"/>
                <w:szCs w:val="20"/>
              </w:rPr>
            </w:pPr>
            <w:r>
              <w:rPr>
                <w:sz w:val="20"/>
                <w:szCs w:val="20"/>
                <w:b/>
                <w:bCs/>
                <w:spacing w:val="3"/>
              </w:rPr>
              <w:t>20.4</w:t>
            </w:r>
          </w:p>
        </w:tc>
        <w:tc>
          <w:tcPr>
            <w:tcW w:w="1555" w:type="dxa"/>
            <w:vAlign w:val="top"/>
          </w:tcPr>
          <w:p>
            <w:pPr>
              <w:pStyle w:val="TableText"/>
              <w:ind w:left="595"/>
              <w:spacing w:before="105" w:line="195" w:lineRule="auto"/>
              <w:rPr>
                <w:sz w:val="20"/>
                <w:szCs w:val="20"/>
              </w:rPr>
            </w:pPr>
            <w:r>
              <w:rPr>
                <w:sz w:val="20"/>
                <w:szCs w:val="20"/>
                <w:b/>
                <w:bCs/>
                <w:spacing w:val="3"/>
              </w:rPr>
              <w:t>20.6</w:t>
            </w:r>
          </w:p>
        </w:tc>
        <w:tc>
          <w:tcPr>
            <w:tcW w:w="2294" w:type="dxa"/>
            <w:vAlign w:val="top"/>
          </w:tcPr>
          <w:p>
            <w:pPr>
              <w:pStyle w:val="TableText"/>
              <w:ind w:left="965"/>
              <w:spacing w:before="105" w:line="195" w:lineRule="auto"/>
              <w:rPr>
                <w:sz w:val="20"/>
                <w:szCs w:val="20"/>
              </w:rPr>
            </w:pPr>
            <w:r>
              <w:rPr>
                <w:sz w:val="20"/>
                <w:szCs w:val="20"/>
                <w:b/>
                <w:bCs/>
                <w:spacing w:val="3"/>
              </w:rPr>
              <w:t>26.2</w:t>
            </w:r>
          </w:p>
        </w:tc>
        <w:tc>
          <w:tcPr>
            <w:tcW w:w="2344" w:type="dxa"/>
            <w:vAlign w:val="top"/>
          </w:tcPr>
          <w:p>
            <w:pPr>
              <w:pStyle w:val="TableText"/>
              <w:ind w:left="989"/>
              <w:spacing w:before="105" w:line="195" w:lineRule="auto"/>
              <w:rPr>
                <w:sz w:val="20"/>
                <w:szCs w:val="20"/>
              </w:rPr>
            </w:pPr>
            <w:r>
              <w:rPr>
                <w:sz w:val="20"/>
                <w:szCs w:val="20"/>
                <w:b/>
                <w:bCs/>
                <w:spacing w:val="3"/>
              </w:rPr>
              <w:t>25.7</w:t>
            </w:r>
          </w:p>
        </w:tc>
      </w:tr>
      <w:tr>
        <w:trPr>
          <w:trHeight w:val="345" w:hRule="atLeast"/>
        </w:trPr>
        <w:tc>
          <w:tcPr>
            <w:tcW w:w="2128" w:type="dxa"/>
            <w:vAlign w:val="top"/>
          </w:tcPr>
          <w:p>
            <w:pPr>
              <w:pStyle w:val="TableText"/>
              <w:ind w:left="477"/>
              <w:spacing w:before="69" w:line="221" w:lineRule="auto"/>
              <w:rPr>
                <w:sz w:val="20"/>
                <w:szCs w:val="20"/>
              </w:rPr>
            </w:pPr>
            <w:r>
              <w:rPr>
                <w:rFonts w:ascii="SimSun" w:hAnsi="SimSun" w:eastAsia="SimSun" w:cs="SimSun"/>
                <w:sz w:val="20"/>
                <w:szCs w:val="20"/>
                <w:b/>
                <w:bCs/>
                <w:spacing w:val="8"/>
              </w:rPr>
              <w:t>总汞，</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639"/>
              <w:spacing w:before="105" w:line="195" w:lineRule="auto"/>
              <w:rPr>
                <w:sz w:val="20"/>
                <w:szCs w:val="20"/>
              </w:rPr>
            </w:pPr>
            <w:r>
              <w:rPr>
                <w:sz w:val="20"/>
                <w:szCs w:val="20"/>
                <w:b/>
                <w:bCs/>
                <w:spacing w:val="3"/>
              </w:rPr>
              <w:t>0.020</w:t>
            </w:r>
          </w:p>
        </w:tc>
        <w:tc>
          <w:tcPr>
            <w:tcW w:w="1555" w:type="dxa"/>
            <w:vAlign w:val="top"/>
          </w:tcPr>
          <w:p>
            <w:pPr>
              <w:pStyle w:val="TableText"/>
              <w:ind w:left="545"/>
              <w:spacing w:before="105" w:line="195" w:lineRule="auto"/>
              <w:rPr>
                <w:sz w:val="20"/>
                <w:szCs w:val="20"/>
              </w:rPr>
            </w:pPr>
            <w:r>
              <w:rPr>
                <w:sz w:val="20"/>
                <w:szCs w:val="20"/>
                <w:b/>
                <w:bCs/>
                <w:spacing w:val="3"/>
              </w:rPr>
              <w:t>0.025</w:t>
            </w:r>
          </w:p>
        </w:tc>
        <w:tc>
          <w:tcPr>
            <w:tcW w:w="2294" w:type="dxa"/>
            <w:vAlign w:val="top"/>
          </w:tcPr>
          <w:p>
            <w:pPr>
              <w:pStyle w:val="TableText"/>
              <w:ind w:left="917"/>
              <w:spacing w:before="105" w:line="195" w:lineRule="auto"/>
              <w:rPr>
                <w:sz w:val="20"/>
                <w:szCs w:val="20"/>
              </w:rPr>
            </w:pPr>
            <w:r>
              <w:rPr>
                <w:sz w:val="20"/>
                <w:szCs w:val="20"/>
                <w:b/>
                <w:bCs/>
                <w:spacing w:val="2"/>
              </w:rPr>
              <w:t>0.026</w:t>
            </w:r>
          </w:p>
        </w:tc>
        <w:tc>
          <w:tcPr>
            <w:tcW w:w="2344" w:type="dxa"/>
            <w:vAlign w:val="top"/>
          </w:tcPr>
          <w:p>
            <w:pPr>
              <w:pStyle w:val="TableText"/>
              <w:ind w:left="939"/>
              <w:spacing w:before="105" w:line="195" w:lineRule="auto"/>
              <w:rPr>
                <w:sz w:val="20"/>
                <w:szCs w:val="20"/>
              </w:rPr>
            </w:pPr>
            <w:r>
              <w:rPr>
                <w:sz w:val="20"/>
                <w:szCs w:val="20"/>
                <w:b/>
                <w:bCs/>
                <w:spacing w:val="3"/>
              </w:rPr>
              <w:t>0.025</w:t>
            </w:r>
          </w:p>
        </w:tc>
      </w:tr>
      <w:tr>
        <w:trPr>
          <w:trHeight w:val="345" w:hRule="atLeast"/>
        </w:trPr>
        <w:tc>
          <w:tcPr>
            <w:tcW w:w="2128" w:type="dxa"/>
            <w:vAlign w:val="top"/>
          </w:tcPr>
          <w:p>
            <w:pPr>
              <w:pStyle w:val="TableText"/>
              <w:ind w:left="578"/>
              <w:spacing w:before="70" w:line="221" w:lineRule="auto"/>
              <w:rPr>
                <w:sz w:val="20"/>
                <w:szCs w:val="20"/>
              </w:rPr>
            </w:pPr>
            <w:r>
              <w:rPr>
                <w:rFonts w:ascii="SimSun" w:hAnsi="SimSun" w:eastAsia="SimSun" w:cs="SimSun"/>
                <w:sz w:val="20"/>
                <w:szCs w:val="20"/>
                <w:b/>
                <w:bCs/>
                <w:spacing w:val="10"/>
              </w:rPr>
              <w:t>镍，</w:t>
            </w:r>
            <w:r>
              <w:rPr>
                <w:sz w:val="20"/>
                <w:szCs w:val="20"/>
                <w:b/>
                <w:bCs/>
              </w:rPr>
              <w:t>mg</w:t>
            </w:r>
            <w:r>
              <w:rPr>
                <w:sz w:val="20"/>
                <w:szCs w:val="20"/>
                <w:b/>
                <w:bCs/>
                <w:spacing w:val="10"/>
              </w:rPr>
              <w:t>/</w:t>
            </w:r>
            <w:r>
              <w:rPr>
                <w:sz w:val="20"/>
                <w:szCs w:val="20"/>
                <w:b/>
                <w:bCs/>
              </w:rPr>
              <w:t>kg</w:t>
            </w:r>
          </w:p>
        </w:tc>
        <w:tc>
          <w:tcPr>
            <w:tcW w:w="1746" w:type="dxa"/>
            <w:vAlign w:val="top"/>
          </w:tcPr>
          <w:p>
            <w:pPr>
              <w:pStyle w:val="TableText"/>
              <w:ind w:left="778"/>
              <w:spacing w:before="106" w:line="195" w:lineRule="auto"/>
              <w:rPr>
                <w:sz w:val="20"/>
                <w:szCs w:val="20"/>
              </w:rPr>
            </w:pPr>
            <w:r>
              <w:rPr>
                <w:sz w:val="20"/>
                <w:szCs w:val="20"/>
                <w:b/>
                <w:bCs/>
                <w:spacing w:val="-2"/>
              </w:rPr>
              <w:t>12</w:t>
            </w:r>
          </w:p>
        </w:tc>
        <w:tc>
          <w:tcPr>
            <w:tcW w:w="1555" w:type="dxa"/>
            <w:vAlign w:val="top"/>
          </w:tcPr>
          <w:p>
            <w:pPr>
              <w:pStyle w:val="TableText"/>
              <w:ind w:left="674"/>
              <w:spacing w:before="106" w:line="195" w:lineRule="auto"/>
              <w:rPr>
                <w:sz w:val="20"/>
                <w:szCs w:val="20"/>
              </w:rPr>
            </w:pPr>
            <w:r>
              <w:rPr>
                <w:sz w:val="20"/>
                <w:szCs w:val="20"/>
                <w:b/>
                <w:bCs/>
                <w:spacing w:val="2"/>
              </w:rPr>
              <w:t>20</w:t>
            </w:r>
          </w:p>
        </w:tc>
        <w:tc>
          <w:tcPr>
            <w:tcW w:w="2294" w:type="dxa"/>
            <w:vAlign w:val="top"/>
          </w:tcPr>
          <w:p>
            <w:pPr>
              <w:pStyle w:val="TableText"/>
              <w:ind w:left="1044"/>
              <w:spacing w:before="106" w:line="195" w:lineRule="auto"/>
              <w:rPr>
                <w:sz w:val="20"/>
                <w:szCs w:val="20"/>
              </w:rPr>
            </w:pPr>
            <w:r>
              <w:rPr>
                <w:sz w:val="20"/>
                <w:szCs w:val="20"/>
                <w:b/>
                <w:bCs/>
                <w:spacing w:val="2"/>
              </w:rPr>
              <w:t>22</w:t>
            </w:r>
          </w:p>
        </w:tc>
        <w:tc>
          <w:tcPr>
            <w:tcW w:w="2344" w:type="dxa"/>
            <w:vAlign w:val="top"/>
          </w:tcPr>
          <w:p>
            <w:pPr>
              <w:pStyle w:val="TableText"/>
              <w:ind w:left="1068"/>
              <w:spacing w:before="106" w:line="195" w:lineRule="auto"/>
              <w:rPr>
                <w:sz w:val="20"/>
                <w:szCs w:val="20"/>
              </w:rPr>
            </w:pPr>
            <w:r>
              <w:rPr>
                <w:sz w:val="20"/>
                <w:szCs w:val="20"/>
                <w:b/>
                <w:bCs/>
                <w:spacing w:val="2"/>
              </w:rPr>
              <w:t>20</w:t>
            </w:r>
          </w:p>
        </w:tc>
      </w:tr>
      <w:tr>
        <w:trPr>
          <w:trHeight w:val="345" w:hRule="atLeast"/>
        </w:trPr>
        <w:tc>
          <w:tcPr>
            <w:tcW w:w="2128" w:type="dxa"/>
            <w:vAlign w:val="top"/>
          </w:tcPr>
          <w:p>
            <w:pPr>
              <w:pStyle w:val="TableText"/>
              <w:ind w:left="282"/>
              <w:spacing w:before="70" w:line="221" w:lineRule="auto"/>
              <w:rPr>
                <w:sz w:val="20"/>
                <w:szCs w:val="20"/>
              </w:rPr>
            </w:pPr>
            <w:r>
              <w:rPr>
                <w:rFonts w:ascii="SimSun" w:hAnsi="SimSun" w:eastAsia="SimSun" w:cs="SimSun"/>
                <w:sz w:val="20"/>
                <w:szCs w:val="20"/>
                <w:b/>
                <w:bCs/>
                <w:spacing w:val="6"/>
              </w:rPr>
              <w:t>四氯化碳，</w:t>
            </w:r>
            <w:r>
              <w:rPr>
                <w:sz w:val="20"/>
                <w:szCs w:val="20"/>
                <w:b/>
                <w:bCs/>
              </w:rPr>
              <w:t>mg</w:t>
            </w:r>
            <w:r>
              <w:rPr>
                <w:sz w:val="20"/>
                <w:szCs w:val="20"/>
                <w:b/>
                <w:bCs/>
                <w:spacing w:val="6"/>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0.0013</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r>
      <w:tr>
        <w:trPr>
          <w:trHeight w:val="345" w:hRule="atLeast"/>
        </w:trPr>
        <w:tc>
          <w:tcPr>
            <w:tcW w:w="2128" w:type="dxa"/>
            <w:vAlign w:val="top"/>
          </w:tcPr>
          <w:p>
            <w:pPr>
              <w:pStyle w:val="TableText"/>
              <w:ind w:left="475"/>
              <w:spacing w:before="71" w:line="221" w:lineRule="auto"/>
              <w:rPr>
                <w:sz w:val="20"/>
                <w:szCs w:val="20"/>
              </w:rPr>
            </w:pPr>
            <w:r>
              <w:rPr>
                <w:rFonts w:ascii="SimSun" w:hAnsi="SimSun" w:eastAsia="SimSun" w:cs="SimSun"/>
                <w:sz w:val="20"/>
                <w:szCs w:val="20"/>
                <w:b/>
                <w:bCs/>
                <w:spacing w:val="9"/>
              </w:rPr>
              <w:t>氯仿，</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504"/>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1555" w:type="dxa"/>
            <w:vAlign w:val="top"/>
          </w:tcPr>
          <w:p>
            <w:pPr>
              <w:pStyle w:val="TableText"/>
              <w:ind w:left="410"/>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2294" w:type="dxa"/>
            <w:vAlign w:val="top"/>
          </w:tcPr>
          <w:p>
            <w:pPr>
              <w:pStyle w:val="TableText"/>
              <w:ind w:left="779"/>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2344" w:type="dxa"/>
            <w:vAlign w:val="top"/>
          </w:tcPr>
          <w:p>
            <w:pPr>
              <w:pStyle w:val="TableText"/>
              <w:ind w:left="804"/>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r>
      <w:tr>
        <w:trPr>
          <w:trHeight w:val="345" w:hRule="atLeast"/>
        </w:trPr>
        <w:tc>
          <w:tcPr>
            <w:tcW w:w="2128" w:type="dxa"/>
            <w:vAlign w:val="top"/>
          </w:tcPr>
          <w:p>
            <w:pPr>
              <w:pStyle w:val="TableText"/>
              <w:ind w:left="371"/>
              <w:spacing w:before="71" w:line="221" w:lineRule="auto"/>
              <w:rPr>
                <w:sz w:val="20"/>
                <w:szCs w:val="20"/>
              </w:rPr>
            </w:pPr>
            <w:r>
              <w:rPr>
                <w:rFonts w:ascii="SimSun" w:hAnsi="SimSun" w:eastAsia="SimSun" w:cs="SimSun"/>
                <w:sz w:val="20"/>
                <w:szCs w:val="20"/>
                <w:b/>
                <w:bCs/>
                <w:spacing w:val="8"/>
              </w:rPr>
              <w:t>氯甲烷，</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497"/>
              <w:spacing w:before="71" w:line="263"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0.0010</w:t>
            </w:r>
          </w:p>
        </w:tc>
        <w:tc>
          <w:tcPr>
            <w:tcW w:w="1555" w:type="dxa"/>
            <w:vAlign w:val="top"/>
          </w:tcPr>
          <w:p>
            <w:pPr>
              <w:pStyle w:val="TableText"/>
              <w:ind w:left="405"/>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c>
          <w:tcPr>
            <w:tcW w:w="2294" w:type="dxa"/>
            <w:vAlign w:val="top"/>
          </w:tcPr>
          <w:p>
            <w:pPr>
              <w:pStyle w:val="TableText"/>
              <w:ind w:left="775"/>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c>
          <w:tcPr>
            <w:tcW w:w="2344" w:type="dxa"/>
            <w:vAlign w:val="top"/>
          </w:tcPr>
          <w:p>
            <w:pPr>
              <w:pStyle w:val="TableText"/>
              <w:ind w:left="799"/>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r>
      <w:tr>
        <w:trPr>
          <w:trHeight w:val="345" w:hRule="atLeast"/>
        </w:trPr>
        <w:tc>
          <w:tcPr>
            <w:tcW w:w="2128" w:type="dxa"/>
            <w:vAlign w:val="top"/>
          </w:tcPr>
          <w:p>
            <w:pPr>
              <w:pStyle w:val="TableText"/>
              <w:ind w:left="122"/>
              <w:spacing w:before="69" w:line="221" w:lineRule="auto"/>
              <w:rPr>
                <w:sz w:val="20"/>
                <w:szCs w:val="20"/>
              </w:rPr>
            </w:pPr>
            <w:r>
              <w:rPr>
                <w:sz w:val="20"/>
                <w:szCs w:val="20"/>
                <w:b/>
                <w:bCs/>
                <w:spacing w:val="2"/>
              </w:rPr>
              <w:t>1,1-</w:t>
            </w:r>
            <w:r>
              <w:rPr>
                <w:rFonts w:ascii="SimSun" w:hAnsi="SimSun" w:eastAsia="SimSun" w:cs="SimSun"/>
                <w:sz w:val="20"/>
                <w:szCs w:val="20"/>
                <w:b/>
                <w:bCs/>
                <w:spacing w:val="2"/>
              </w:rPr>
              <w:t>二氯乙烷，</w:t>
            </w:r>
            <w:r>
              <w:rPr>
                <w:sz w:val="20"/>
                <w:szCs w:val="20"/>
                <w:b/>
                <w:bCs/>
              </w:rPr>
              <w:t>mg</w:t>
            </w:r>
            <w:r>
              <w:rPr>
                <w:sz w:val="20"/>
                <w:szCs w:val="20"/>
                <w:b/>
                <w:bCs/>
                <w:spacing w:val="2"/>
              </w:rPr>
              <w:t>/</w:t>
            </w:r>
            <w:r>
              <w:rPr>
                <w:sz w:val="20"/>
                <w:szCs w:val="20"/>
                <w:b/>
                <w:bCs/>
              </w:rPr>
              <w:t>kg</w:t>
            </w:r>
          </w:p>
        </w:tc>
        <w:tc>
          <w:tcPr>
            <w:tcW w:w="1746" w:type="dxa"/>
            <w:vAlign w:val="top"/>
          </w:tcPr>
          <w:p>
            <w:pPr>
              <w:pStyle w:val="TableText"/>
              <w:ind w:left="497"/>
              <w:spacing w:before="69"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122"/>
              <w:spacing w:before="69" w:line="221" w:lineRule="auto"/>
              <w:rPr>
                <w:sz w:val="20"/>
                <w:szCs w:val="20"/>
              </w:rPr>
            </w:pPr>
            <w:r>
              <w:rPr>
                <w:sz w:val="20"/>
                <w:szCs w:val="20"/>
                <w:b/>
                <w:bCs/>
                <w:spacing w:val="2"/>
              </w:rPr>
              <w:t>1,2-</w:t>
            </w:r>
            <w:r>
              <w:rPr>
                <w:rFonts w:ascii="SimSun" w:hAnsi="SimSun" w:eastAsia="SimSun" w:cs="SimSun"/>
                <w:sz w:val="20"/>
                <w:szCs w:val="20"/>
                <w:b/>
                <w:bCs/>
                <w:spacing w:val="2"/>
              </w:rPr>
              <w:t>二氯乙烷，</w:t>
            </w:r>
            <w:r>
              <w:rPr>
                <w:sz w:val="20"/>
                <w:szCs w:val="20"/>
                <w:b/>
                <w:bCs/>
              </w:rPr>
              <w:t>mg</w:t>
            </w:r>
            <w:r>
              <w:rPr>
                <w:sz w:val="20"/>
                <w:szCs w:val="20"/>
                <w:b/>
                <w:bCs/>
                <w:spacing w:val="2"/>
              </w:rPr>
              <w:t>/</w:t>
            </w:r>
            <w:r>
              <w:rPr>
                <w:sz w:val="20"/>
                <w:szCs w:val="20"/>
                <w:b/>
                <w:bCs/>
              </w:rPr>
              <w:t>kg</w:t>
            </w:r>
          </w:p>
        </w:tc>
        <w:tc>
          <w:tcPr>
            <w:tcW w:w="1746" w:type="dxa"/>
            <w:vAlign w:val="top"/>
          </w:tcPr>
          <w:p>
            <w:pPr>
              <w:pStyle w:val="TableText"/>
              <w:ind w:left="497"/>
              <w:spacing w:before="69"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0.0013</w:t>
            </w:r>
          </w:p>
        </w:tc>
        <w:tc>
          <w:tcPr>
            <w:tcW w:w="1555" w:type="dxa"/>
            <w:vAlign w:val="top"/>
          </w:tcPr>
          <w:p>
            <w:pPr>
              <w:pStyle w:val="TableText"/>
              <w:ind w:left="40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294" w:type="dxa"/>
            <w:vAlign w:val="top"/>
          </w:tcPr>
          <w:p>
            <w:pPr>
              <w:pStyle w:val="TableText"/>
              <w:ind w:left="77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344" w:type="dxa"/>
            <w:vAlign w:val="top"/>
          </w:tcPr>
          <w:p>
            <w:pPr>
              <w:pStyle w:val="TableText"/>
              <w:ind w:left="799"/>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r>
      <w:tr>
        <w:trPr>
          <w:trHeight w:val="347" w:hRule="atLeast"/>
        </w:trPr>
        <w:tc>
          <w:tcPr>
            <w:tcW w:w="2128" w:type="dxa"/>
            <w:vAlign w:val="top"/>
          </w:tcPr>
          <w:p>
            <w:pPr>
              <w:pStyle w:val="TableText"/>
              <w:ind w:left="122"/>
              <w:spacing w:before="70" w:line="221" w:lineRule="auto"/>
              <w:rPr>
                <w:sz w:val="20"/>
                <w:szCs w:val="20"/>
              </w:rPr>
            </w:pPr>
            <w:r>
              <w:rPr>
                <w:sz w:val="20"/>
                <w:szCs w:val="20"/>
                <w:b/>
                <w:bCs/>
                <w:spacing w:val="2"/>
              </w:rPr>
              <w:t>1,1-</w:t>
            </w:r>
            <w:r>
              <w:rPr>
                <w:rFonts w:ascii="SimSun" w:hAnsi="SimSun" w:eastAsia="SimSun" w:cs="SimSun"/>
                <w:sz w:val="20"/>
                <w:szCs w:val="20"/>
                <w:b/>
                <w:bCs/>
                <w:spacing w:val="2"/>
              </w:rPr>
              <w:t>二氯乙烯，</w:t>
            </w:r>
            <w:r>
              <w:rPr>
                <w:sz w:val="20"/>
                <w:szCs w:val="20"/>
                <w:b/>
                <w:bCs/>
              </w:rPr>
              <w:t>mg</w:t>
            </w:r>
            <w:r>
              <w:rPr>
                <w:sz w:val="20"/>
                <w:szCs w:val="20"/>
                <w:b/>
                <w:bCs/>
                <w:spacing w:val="2"/>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0.0010</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r>
    </w:tbl>
    <w:p>
      <w:pPr>
        <w:pStyle w:val="BodyText"/>
        <w:rPr/>
      </w:pPr>
      <w:r/>
    </w:p>
    <w:p>
      <w:pPr>
        <w:sectPr>
          <w:footerReference w:type="default" r:id="rId345"/>
          <w:pgSz w:w="11906" w:h="16839"/>
          <w:pgMar w:top="400" w:right="917" w:bottom="1429" w:left="916" w:header="0" w:footer="1265" w:gutter="0"/>
        </w:sectPr>
        <w:rPr/>
      </w:pPr>
    </w:p>
    <w:p>
      <w:pPr>
        <w:spacing w:before="13"/>
        <w:rPr/>
      </w:pPr>
      <w:r/>
    </w:p>
    <w:p>
      <w:pPr>
        <w:spacing w:before="13"/>
        <w:rPr/>
      </w:pPr>
      <w:r/>
    </w:p>
    <w:p>
      <w:pPr>
        <w:spacing w:before="13"/>
        <w:rPr/>
      </w:pPr>
      <w:r/>
    </w:p>
    <w:p>
      <w:pPr>
        <w:spacing w:before="12"/>
        <w:rPr/>
      </w:pPr>
      <w:r/>
    </w:p>
    <w:tbl>
      <w:tblPr>
        <w:tblStyle w:val="TableNormal"/>
        <w:tblW w:w="1006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28"/>
        <w:gridCol w:w="1746"/>
        <w:gridCol w:w="1555"/>
        <w:gridCol w:w="2294"/>
        <w:gridCol w:w="2344"/>
      </w:tblGrid>
      <w:tr>
        <w:trPr>
          <w:trHeight w:val="477" w:hRule="atLeast"/>
        </w:trPr>
        <w:tc>
          <w:tcPr>
            <w:tcW w:w="2128" w:type="dxa"/>
            <w:vAlign w:val="top"/>
            <w:vMerge w:val="restart"/>
            <w:tcBorders>
              <w:bottom w:val="nil"/>
            </w:tcBorders>
          </w:tcPr>
          <w:p>
            <w:pPr>
              <w:spacing w:line="269" w:lineRule="auto"/>
              <w:rPr>
                <w:rFonts w:ascii="Arial"/>
                <w:sz w:val="21"/>
              </w:rPr>
            </w:pPr>
            <w:r/>
          </w:p>
          <w:p>
            <w:pPr>
              <w:spacing w:line="269" w:lineRule="auto"/>
              <w:rPr>
                <w:rFonts w:ascii="Arial"/>
                <w:sz w:val="21"/>
              </w:rPr>
            </w:pPr>
            <w:r/>
          </w:p>
          <w:p>
            <w:pPr>
              <w:ind w:left="490"/>
              <w:spacing w:before="65" w:line="228" w:lineRule="auto"/>
              <w:rPr>
                <w:rFonts w:ascii="SimSun" w:hAnsi="SimSun" w:eastAsia="SimSun" w:cs="SimSun"/>
                <w:sz w:val="20"/>
                <w:szCs w:val="20"/>
              </w:rPr>
            </w:pPr>
            <w:r>
              <w:rPr>
                <w:rFonts w:ascii="SimSun" w:hAnsi="SimSun" w:eastAsia="SimSun" w:cs="SimSun"/>
                <w:sz w:val="20"/>
                <w:szCs w:val="20"/>
                <w:b/>
                <w:bCs/>
                <w:spacing w:val="-3"/>
              </w:rPr>
              <w:t>检</w:t>
            </w:r>
            <w:r>
              <w:rPr>
                <w:rFonts w:ascii="SimSun" w:hAnsi="SimSun" w:eastAsia="SimSun" w:cs="SimSun"/>
                <w:sz w:val="20"/>
                <w:szCs w:val="20"/>
                <w:spacing w:val="15"/>
              </w:rPr>
              <w:t xml:space="preserve"> </w:t>
            </w:r>
            <w:r>
              <w:rPr>
                <w:rFonts w:ascii="SimSun" w:hAnsi="SimSun" w:eastAsia="SimSun" w:cs="SimSun"/>
                <w:sz w:val="20"/>
                <w:szCs w:val="20"/>
                <w:b/>
                <w:bCs/>
                <w:spacing w:val="-3"/>
              </w:rPr>
              <w:t>测</w:t>
            </w:r>
            <w:r>
              <w:rPr>
                <w:rFonts w:ascii="SimSun" w:hAnsi="SimSun" w:eastAsia="SimSun" w:cs="SimSun"/>
                <w:sz w:val="20"/>
                <w:szCs w:val="20"/>
                <w:spacing w:val="19"/>
              </w:rPr>
              <w:t xml:space="preserve"> </w:t>
            </w:r>
            <w:r>
              <w:rPr>
                <w:rFonts w:ascii="SimSun" w:hAnsi="SimSun" w:eastAsia="SimSun" w:cs="SimSun"/>
                <w:sz w:val="20"/>
                <w:szCs w:val="20"/>
                <w:b/>
                <w:bCs/>
                <w:spacing w:val="-3"/>
              </w:rPr>
              <w:t>项</w:t>
            </w:r>
            <w:r>
              <w:rPr>
                <w:rFonts w:ascii="SimSun" w:hAnsi="SimSun" w:eastAsia="SimSun" w:cs="SimSun"/>
                <w:sz w:val="20"/>
                <w:szCs w:val="20"/>
                <w:spacing w:val="56"/>
              </w:rPr>
              <w:t xml:space="preserve"> </w:t>
            </w:r>
            <w:r>
              <w:rPr>
                <w:rFonts w:ascii="SimSun" w:hAnsi="SimSun" w:eastAsia="SimSun" w:cs="SimSun"/>
                <w:sz w:val="20"/>
                <w:szCs w:val="20"/>
                <w:b/>
                <w:bCs/>
                <w:spacing w:val="-3"/>
              </w:rPr>
              <w:t>目</w:t>
            </w:r>
          </w:p>
        </w:tc>
        <w:tc>
          <w:tcPr>
            <w:tcW w:w="7939" w:type="dxa"/>
            <w:vAlign w:val="top"/>
            <w:gridSpan w:val="4"/>
          </w:tcPr>
          <w:p>
            <w:pPr>
              <w:pStyle w:val="TableText"/>
              <w:ind w:left="2310"/>
              <w:spacing w:before="134" w:line="228" w:lineRule="auto"/>
              <w:rPr>
                <w:rFonts w:ascii="SimSun" w:hAnsi="SimSun" w:eastAsia="SimSun" w:cs="SimSun"/>
                <w:sz w:val="20"/>
                <w:szCs w:val="20"/>
              </w:rPr>
            </w:pPr>
            <w:r>
              <w:rPr>
                <w:rFonts w:ascii="SimSun" w:hAnsi="SimSun" w:eastAsia="SimSun" w:cs="SimSun"/>
                <w:sz w:val="20"/>
                <w:szCs w:val="20"/>
                <w:b/>
                <w:bCs/>
                <w:spacing w:val="-2"/>
              </w:rPr>
              <w:t>样</w:t>
            </w:r>
            <w:r>
              <w:rPr>
                <w:rFonts w:ascii="SimSun" w:hAnsi="SimSun" w:eastAsia="SimSun" w:cs="SimSun"/>
                <w:sz w:val="20"/>
                <w:szCs w:val="20"/>
                <w:spacing w:val="40"/>
              </w:rPr>
              <w:t xml:space="preserve"> </w:t>
            </w:r>
            <w:r>
              <w:rPr>
                <w:rFonts w:ascii="SimSun" w:hAnsi="SimSun" w:eastAsia="SimSun" w:cs="SimSun"/>
                <w:sz w:val="20"/>
                <w:szCs w:val="20"/>
                <w:b/>
                <w:bCs/>
                <w:spacing w:val="-2"/>
              </w:rPr>
              <w:t>品</w:t>
            </w:r>
            <w:r>
              <w:rPr>
                <w:rFonts w:ascii="SimSun" w:hAnsi="SimSun" w:eastAsia="SimSun" w:cs="SimSun"/>
                <w:sz w:val="20"/>
                <w:szCs w:val="20"/>
                <w:spacing w:val="-2"/>
              </w:rPr>
              <w:t xml:space="preserve"> </w:t>
            </w:r>
            <w:r>
              <w:rPr>
                <w:rFonts w:ascii="SimSun" w:hAnsi="SimSun" w:eastAsia="SimSun" w:cs="SimSun"/>
                <w:sz w:val="20"/>
                <w:szCs w:val="20"/>
                <w:b/>
                <w:bCs/>
                <w:spacing w:val="-2"/>
              </w:rPr>
              <w:t>名</w:t>
            </w:r>
            <w:r>
              <w:rPr>
                <w:rFonts w:ascii="SimSun" w:hAnsi="SimSun" w:eastAsia="SimSun" w:cs="SimSun"/>
                <w:sz w:val="20"/>
                <w:szCs w:val="20"/>
                <w:spacing w:val="15"/>
              </w:rPr>
              <w:t xml:space="preserve"> </w:t>
            </w:r>
            <w:r>
              <w:rPr>
                <w:rFonts w:ascii="SimSun" w:hAnsi="SimSun" w:eastAsia="SimSun" w:cs="SimSun"/>
                <w:sz w:val="20"/>
                <w:szCs w:val="20"/>
                <w:b/>
                <w:bCs/>
                <w:spacing w:val="-2"/>
              </w:rPr>
              <w:t>称</w:t>
            </w:r>
            <w:r>
              <w:rPr>
                <w:rFonts w:ascii="SimSun" w:hAnsi="SimSun" w:eastAsia="SimSun" w:cs="SimSun"/>
                <w:sz w:val="20"/>
                <w:szCs w:val="20"/>
                <w:spacing w:val="17"/>
              </w:rPr>
              <w:t xml:space="preserve"> </w:t>
            </w:r>
            <w:r>
              <w:rPr>
                <w:rFonts w:ascii="SimSun" w:hAnsi="SimSun" w:eastAsia="SimSun" w:cs="SimSun"/>
                <w:sz w:val="20"/>
                <w:szCs w:val="20"/>
                <w:b/>
                <w:bCs/>
                <w:spacing w:val="-2"/>
              </w:rPr>
              <w:t>和</w:t>
            </w:r>
            <w:r>
              <w:rPr>
                <w:rFonts w:ascii="SimSun" w:hAnsi="SimSun" w:eastAsia="SimSun" w:cs="SimSun"/>
                <w:sz w:val="20"/>
                <w:szCs w:val="20"/>
                <w:spacing w:val="15"/>
              </w:rPr>
              <w:t xml:space="preserve"> </w:t>
            </w:r>
            <w:r>
              <w:rPr>
                <w:rFonts w:ascii="SimSun" w:hAnsi="SimSun" w:eastAsia="SimSun" w:cs="SimSun"/>
                <w:sz w:val="20"/>
                <w:szCs w:val="20"/>
                <w:b/>
                <w:bCs/>
                <w:spacing w:val="-2"/>
              </w:rPr>
              <w:t>编</w:t>
            </w:r>
            <w:r>
              <w:rPr>
                <w:rFonts w:ascii="SimSun" w:hAnsi="SimSun" w:eastAsia="SimSun" w:cs="SimSun"/>
                <w:sz w:val="20"/>
                <w:szCs w:val="20"/>
                <w:spacing w:val="21"/>
              </w:rPr>
              <w:t xml:space="preserve"> </w:t>
            </w:r>
            <w:r>
              <w:rPr>
                <w:rFonts w:ascii="SimSun" w:hAnsi="SimSun" w:eastAsia="SimSun" w:cs="SimSun"/>
                <w:sz w:val="20"/>
                <w:szCs w:val="20"/>
                <w:b/>
                <w:bCs/>
                <w:spacing w:val="-2"/>
              </w:rPr>
              <w:t>号</w:t>
            </w:r>
            <w:r>
              <w:rPr>
                <w:sz w:val="20"/>
                <w:szCs w:val="20"/>
                <w:b/>
                <w:bCs/>
                <w:spacing w:val="-2"/>
              </w:rPr>
              <w:t>/</w:t>
            </w:r>
            <w:r>
              <w:rPr>
                <w:rFonts w:ascii="SimSun" w:hAnsi="SimSun" w:eastAsia="SimSun" w:cs="SimSun"/>
                <w:sz w:val="20"/>
                <w:szCs w:val="20"/>
                <w:b/>
                <w:bCs/>
                <w:spacing w:val="-2"/>
              </w:rPr>
              <w:t>检</w:t>
            </w:r>
            <w:r>
              <w:rPr>
                <w:rFonts w:ascii="SimSun" w:hAnsi="SimSun" w:eastAsia="SimSun" w:cs="SimSun"/>
                <w:sz w:val="20"/>
                <w:szCs w:val="20"/>
                <w:spacing w:val="15"/>
              </w:rPr>
              <w:t xml:space="preserve"> </w:t>
            </w:r>
            <w:r>
              <w:rPr>
                <w:rFonts w:ascii="SimSun" w:hAnsi="SimSun" w:eastAsia="SimSun" w:cs="SimSun"/>
                <w:sz w:val="20"/>
                <w:szCs w:val="20"/>
                <w:b/>
                <w:bCs/>
                <w:spacing w:val="-2"/>
              </w:rPr>
              <w:t>测</w:t>
            </w:r>
            <w:r>
              <w:rPr>
                <w:rFonts w:ascii="SimSun" w:hAnsi="SimSun" w:eastAsia="SimSun" w:cs="SimSun"/>
                <w:sz w:val="20"/>
                <w:szCs w:val="20"/>
                <w:spacing w:val="21"/>
              </w:rPr>
              <w:t xml:space="preserve"> </w:t>
            </w:r>
            <w:r>
              <w:rPr>
                <w:rFonts w:ascii="SimSun" w:hAnsi="SimSun" w:eastAsia="SimSun" w:cs="SimSun"/>
                <w:sz w:val="20"/>
                <w:szCs w:val="20"/>
                <w:b/>
                <w:bCs/>
                <w:spacing w:val="-2"/>
              </w:rPr>
              <w:t>结</w:t>
            </w:r>
            <w:r>
              <w:rPr>
                <w:rFonts w:ascii="SimSun" w:hAnsi="SimSun" w:eastAsia="SimSun" w:cs="SimSun"/>
                <w:sz w:val="20"/>
                <w:szCs w:val="20"/>
                <w:spacing w:val="20"/>
              </w:rPr>
              <w:t xml:space="preserve"> </w:t>
            </w:r>
            <w:r>
              <w:rPr>
                <w:rFonts w:ascii="SimSun" w:hAnsi="SimSun" w:eastAsia="SimSun" w:cs="SimSun"/>
                <w:sz w:val="20"/>
                <w:szCs w:val="20"/>
                <w:b/>
                <w:bCs/>
                <w:spacing w:val="-2"/>
              </w:rPr>
              <w:t>果</w:t>
            </w:r>
          </w:p>
        </w:tc>
      </w:tr>
      <w:tr>
        <w:trPr>
          <w:trHeight w:val="940" w:hRule="atLeast"/>
        </w:trPr>
        <w:tc>
          <w:tcPr>
            <w:tcW w:w="2128" w:type="dxa"/>
            <w:vAlign w:val="top"/>
            <w:vMerge w:val="continue"/>
            <w:tcBorders>
              <w:top w:val="nil"/>
            </w:tcBorders>
          </w:tcPr>
          <w:p>
            <w:pPr>
              <w:rPr>
                <w:rFonts w:ascii="Arial"/>
                <w:sz w:val="21"/>
              </w:rPr>
            </w:pPr>
            <w:r/>
          </w:p>
        </w:tc>
        <w:tc>
          <w:tcPr>
            <w:tcW w:w="1746" w:type="dxa"/>
            <w:vAlign w:val="top"/>
          </w:tcPr>
          <w:p>
            <w:pPr>
              <w:pStyle w:val="TableText"/>
              <w:ind w:left="306"/>
              <w:spacing w:before="245" w:line="195" w:lineRule="auto"/>
              <w:rPr>
                <w:sz w:val="20"/>
                <w:szCs w:val="20"/>
              </w:rPr>
            </w:pPr>
            <w:r>
              <w:rPr>
                <w:sz w:val="20"/>
                <w:szCs w:val="20"/>
                <w:b/>
                <w:bCs/>
                <w:spacing w:val="4"/>
              </w:rPr>
              <w:t>T0080229H9</w:t>
            </w:r>
          </w:p>
          <w:p>
            <w:pPr>
              <w:ind w:left="141"/>
              <w:spacing w:before="88" w:line="228" w:lineRule="auto"/>
              <w:rPr>
                <w:rFonts w:ascii="SimSun" w:hAnsi="SimSun" w:eastAsia="SimSun" w:cs="SimSun"/>
                <w:sz w:val="20"/>
                <w:szCs w:val="20"/>
              </w:rPr>
            </w:pPr>
            <w:r>
              <w:rPr>
                <w:rFonts w:ascii="SimSun" w:hAnsi="SimSun" w:eastAsia="SimSun" w:cs="SimSun"/>
                <w:sz w:val="20"/>
                <w:szCs w:val="20"/>
                <w:b/>
                <w:bCs/>
                <w:spacing w:val="6"/>
              </w:rPr>
              <w:t>大河坝河引水口</w:t>
            </w:r>
          </w:p>
        </w:tc>
        <w:tc>
          <w:tcPr>
            <w:tcW w:w="1555" w:type="dxa"/>
            <w:vAlign w:val="top"/>
          </w:tcPr>
          <w:p>
            <w:pPr>
              <w:pStyle w:val="TableText"/>
              <w:ind w:left="209"/>
              <w:spacing w:before="245" w:line="195" w:lineRule="auto"/>
              <w:rPr>
                <w:sz w:val="20"/>
                <w:szCs w:val="20"/>
              </w:rPr>
            </w:pPr>
            <w:r>
              <w:rPr>
                <w:sz w:val="20"/>
                <w:szCs w:val="20"/>
                <w:b/>
                <w:bCs/>
                <w:spacing w:val="4"/>
              </w:rPr>
              <w:t>T0080239H9</w:t>
            </w:r>
          </w:p>
          <w:p>
            <w:pPr>
              <w:ind w:left="371"/>
              <w:spacing w:before="89" w:line="229" w:lineRule="auto"/>
              <w:rPr>
                <w:rFonts w:ascii="SimSun" w:hAnsi="SimSun" w:eastAsia="SimSun" w:cs="SimSun"/>
                <w:sz w:val="20"/>
                <w:szCs w:val="20"/>
              </w:rPr>
            </w:pPr>
            <w:r>
              <w:rPr>
                <w:rFonts w:ascii="SimSun" w:hAnsi="SimSun" w:eastAsia="SimSun" w:cs="SimSun"/>
                <w:sz w:val="20"/>
                <w:szCs w:val="20"/>
                <w:b/>
                <w:bCs/>
                <w:spacing w:val="3"/>
              </w:rPr>
              <w:t>隧洞出口</w:t>
            </w:r>
          </w:p>
        </w:tc>
        <w:tc>
          <w:tcPr>
            <w:tcW w:w="2294" w:type="dxa"/>
            <w:vAlign w:val="top"/>
          </w:tcPr>
          <w:p>
            <w:pPr>
              <w:pStyle w:val="TableText"/>
              <w:ind w:left="581"/>
              <w:spacing w:before="245" w:line="195" w:lineRule="auto"/>
              <w:rPr>
                <w:sz w:val="20"/>
                <w:szCs w:val="20"/>
              </w:rPr>
            </w:pPr>
            <w:r>
              <w:rPr>
                <w:sz w:val="20"/>
                <w:szCs w:val="20"/>
                <w:b/>
                <w:bCs/>
                <w:spacing w:val="4"/>
              </w:rPr>
              <w:t>T0080249H9</w:t>
            </w:r>
          </w:p>
          <w:p>
            <w:pPr>
              <w:ind w:left="257"/>
              <w:spacing w:before="89" w:line="227" w:lineRule="auto"/>
              <w:rPr>
                <w:rFonts w:ascii="SimSun" w:hAnsi="SimSun" w:eastAsia="SimSun" w:cs="SimSun"/>
                <w:sz w:val="20"/>
                <w:szCs w:val="20"/>
              </w:rPr>
            </w:pPr>
            <w:r>
              <w:rPr>
                <w:rFonts w:ascii="SimSun" w:hAnsi="SimSun" w:eastAsia="SimSun" w:cs="SimSun"/>
                <w:sz w:val="20"/>
                <w:szCs w:val="20"/>
                <w:b/>
                <w:bCs/>
                <w:spacing w:val="7"/>
              </w:rPr>
              <w:t>拟建大河坝水库坝址</w:t>
            </w:r>
          </w:p>
        </w:tc>
        <w:tc>
          <w:tcPr>
            <w:tcW w:w="2344" w:type="dxa"/>
            <w:vAlign w:val="top"/>
          </w:tcPr>
          <w:p>
            <w:pPr>
              <w:pStyle w:val="TableText"/>
              <w:ind w:left="605"/>
              <w:spacing w:before="89" w:line="195" w:lineRule="auto"/>
              <w:rPr>
                <w:sz w:val="20"/>
                <w:szCs w:val="20"/>
              </w:rPr>
            </w:pPr>
            <w:r>
              <w:rPr>
                <w:sz w:val="20"/>
                <w:szCs w:val="20"/>
                <w:b/>
                <w:bCs/>
                <w:spacing w:val="4"/>
              </w:rPr>
              <w:t>T0080259H9</w:t>
            </w:r>
          </w:p>
          <w:p>
            <w:pPr>
              <w:ind w:left="229"/>
              <w:spacing w:before="89" w:line="227" w:lineRule="auto"/>
              <w:rPr>
                <w:rFonts w:ascii="SimSun" w:hAnsi="SimSun" w:eastAsia="SimSun" w:cs="SimSun"/>
                <w:sz w:val="20"/>
                <w:szCs w:val="20"/>
              </w:rPr>
            </w:pPr>
            <w:r>
              <w:rPr>
                <w:rFonts w:ascii="SimSun" w:hAnsi="SimSun" w:eastAsia="SimSun" w:cs="SimSun"/>
                <w:sz w:val="20"/>
                <w:szCs w:val="20"/>
                <w:b/>
                <w:bCs/>
                <w:spacing w:val="7"/>
              </w:rPr>
              <w:t>拟建大河坝水库坝址</w:t>
            </w:r>
          </w:p>
          <w:p>
            <w:pPr>
              <w:ind w:left="859"/>
              <w:spacing w:before="65" w:line="228" w:lineRule="auto"/>
              <w:rPr>
                <w:rFonts w:ascii="SimSun" w:hAnsi="SimSun" w:eastAsia="SimSun" w:cs="SimSun"/>
                <w:sz w:val="20"/>
                <w:szCs w:val="20"/>
              </w:rPr>
            </w:pPr>
            <w:r>
              <w:rPr>
                <w:rFonts w:ascii="SimSun" w:hAnsi="SimSun" w:eastAsia="SimSun" w:cs="SimSun"/>
                <w:sz w:val="20"/>
                <w:szCs w:val="20"/>
                <w:b/>
                <w:bCs/>
                <w:spacing w:val="5"/>
              </w:rPr>
              <w:t>平行样</w:t>
            </w:r>
          </w:p>
        </w:tc>
      </w:tr>
      <w:tr>
        <w:trPr>
          <w:trHeight w:val="628" w:hRule="atLeast"/>
        </w:trPr>
        <w:tc>
          <w:tcPr>
            <w:tcW w:w="2128" w:type="dxa"/>
            <w:vAlign w:val="top"/>
          </w:tcPr>
          <w:p>
            <w:pPr>
              <w:pStyle w:val="TableText"/>
              <w:ind w:left="790" w:right="282" w:hanging="553"/>
              <w:spacing w:before="54" w:line="276" w:lineRule="auto"/>
              <w:rPr>
                <w:sz w:val="20"/>
                <w:szCs w:val="20"/>
              </w:rPr>
            </w:pPr>
            <w:r>
              <w:rPr>
                <w:rFonts w:ascii="SimSun" w:hAnsi="SimSun" w:eastAsia="SimSun" w:cs="SimSun"/>
                <w:sz w:val="20"/>
                <w:szCs w:val="20"/>
                <w:b/>
                <w:bCs/>
              </w:rPr>
              <w:t>顺</w:t>
            </w:r>
            <w:r>
              <w:rPr>
                <w:sz w:val="20"/>
                <w:szCs w:val="20"/>
                <w:b/>
                <w:bCs/>
              </w:rPr>
              <w:t>-1,2-</w:t>
            </w:r>
            <w:r>
              <w:rPr>
                <w:rFonts w:ascii="SimSun" w:hAnsi="SimSun" w:eastAsia="SimSun" w:cs="SimSun"/>
                <w:sz w:val="20"/>
                <w:szCs w:val="20"/>
                <w:b/>
                <w:bCs/>
              </w:rPr>
              <w:t>二氯乙烯，</w:t>
            </w:r>
            <w:r>
              <w:rPr>
                <w:rFonts w:ascii="SimSun" w:hAnsi="SimSun" w:eastAsia="SimSun" w:cs="SimSun"/>
                <w:sz w:val="20"/>
                <w:szCs w:val="20"/>
                <w:spacing w:val="6"/>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0.0013</w:t>
            </w:r>
          </w:p>
        </w:tc>
        <w:tc>
          <w:tcPr>
            <w:tcW w:w="1555" w:type="dxa"/>
            <w:vAlign w:val="top"/>
          </w:tcPr>
          <w:p>
            <w:pPr>
              <w:pStyle w:val="TableText"/>
              <w:ind w:left="405"/>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294" w:type="dxa"/>
            <w:vAlign w:val="top"/>
          </w:tcPr>
          <w:p>
            <w:pPr>
              <w:pStyle w:val="TableText"/>
              <w:ind w:left="775"/>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344" w:type="dxa"/>
            <w:vAlign w:val="top"/>
          </w:tcPr>
          <w:p>
            <w:pPr>
              <w:pStyle w:val="TableText"/>
              <w:ind w:left="799"/>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r>
      <w:tr>
        <w:trPr>
          <w:trHeight w:val="629" w:hRule="atLeast"/>
        </w:trPr>
        <w:tc>
          <w:tcPr>
            <w:tcW w:w="2128" w:type="dxa"/>
            <w:vAlign w:val="top"/>
          </w:tcPr>
          <w:p>
            <w:pPr>
              <w:pStyle w:val="TableText"/>
              <w:ind w:left="790" w:right="282" w:hanging="553"/>
              <w:spacing w:before="55" w:line="276" w:lineRule="auto"/>
              <w:rPr>
                <w:sz w:val="20"/>
                <w:szCs w:val="20"/>
              </w:rPr>
            </w:pPr>
            <w:r>
              <w:rPr>
                <w:rFonts w:ascii="SimSun" w:hAnsi="SimSun" w:eastAsia="SimSun" w:cs="SimSun"/>
                <w:sz w:val="20"/>
                <w:szCs w:val="20"/>
                <w:b/>
                <w:bCs/>
              </w:rPr>
              <w:t>反</w:t>
            </w:r>
            <w:r>
              <w:rPr>
                <w:sz w:val="20"/>
                <w:szCs w:val="20"/>
                <w:b/>
                <w:bCs/>
              </w:rPr>
              <w:t>-1,2-</w:t>
            </w:r>
            <w:r>
              <w:rPr>
                <w:rFonts w:ascii="SimSun" w:hAnsi="SimSun" w:eastAsia="SimSun" w:cs="SimSun"/>
                <w:sz w:val="20"/>
                <w:szCs w:val="20"/>
                <w:b/>
                <w:bCs/>
              </w:rPr>
              <w:t>二氯乙烯，</w:t>
            </w:r>
            <w:r>
              <w:rPr>
                <w:rFonts w:ascii="SimSun" w:hAnsi="SimSun" w:eastAsia="SimSun" w:cs="SimSun"/>
                <w:sz w:val="20"/>
                <w:szCs w:val="20"/>
                <w:spacing w:val="6"/>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0.0014</w:t>
            </w:r>
          </w:p>
        </w:tc>
        <w:tc>
          <w:tcPr>
            <w:tcW w:w="1555" w:type="dxa"/>
            <w:vAlign w:val="top"/>
          </w:tcPr>
          <w:p>
            <w:pPr>
              <w:pStyle w:val="TableText"/>
              <w:ind w:left="405"/>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0.0014</w:t>
            </w:r>
          </w:p>
        </w:tc>
        <w:tc>
          <w:tcPr>
            <w:tcW w:w="2294" w:type="dxa"/>
            <w:vAlign w:val="top"/>
          </w:tcPr>
          <w:p>
            <w:pPr>
              <w:pStyle w:val="TableText"/>
              <w:ind w:left="775"/>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0.0014</w:t>
            </w:r>
          </w:p>
        </w:tc>
        <w:tc>
          <w:tcPr>
            <w:tcW w:w="2344" w:type="dxa"/>
            <w:vAlign w:val="top"/>
          </w:tcPr>
          <w:p>
            <w:pPr>
              <w:pStyle w:val="TableText"/>
              <w:ind w:left="799"/>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0.0014</w:t>
            </w:r>
          </w:p>
        </w:tc>
      </w:tr>
      <w:tr>
        <w:trPr>
          <w:trHeight w:val="345" w:hRule="atLeast"/>
        </w:trPr>
        <w:tc>
          <w:tcPr>
            <w:tcW w:w="2128" w:type="dxa"/>
            <w:vAlign w:val="top"/>
          </w:tcPr>
          <w:p>
            <w:pPr>
              <w:pStyle w:val="TableText"/>
              <w:ind w:left="266"/>
              <w:spacing w:before="68" w:line="221" w:lineRule="auto"/>
              <w:rPr>
                <w:sz w:val="20"/>
                <w:szCs w:val="20"/>
              </w:rPr>
            </w:pPr>
            <w:r>
              <w:rPr>
                <w:rFonts w:ascii="SimSun" w:hAnsi="SimSun" w:eastAsia="SimSun" w:cs="SimSun"/>
                <w:sz w:val="20"/>
                <w:szCs w:val="20"/>
                <w:b/>
                <w:bCs/>
                <w:spacing w:val="8"/>
              </w:rPr>
              <w:t>二氯甲烷，</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497"/>
              <w:spacing w:before="68"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0.0015</w:t>
            </w:r>
          </w:p>
        </w:tc>
        <w:tc>
          <w:tcPr>
            <w:tcW w:w="1555" w:type="dxa"/>
            <w:vAlign w:val="top"/>
          </w:tcPr>
          <w:p>
            <w:pPr>
              <w:pStyle w:val="TableText"/>
              <w:ind w:left="405"/>
              <w:spacing w:before="68"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c>
          <w:tcPr>
            <w:tcW w:w="2294" w:type="dxa"/>
            <w:vAlign w:val="top"/>
          </w:tcPr>
          <w:p>
            <w:pPr>
              <w:pStyle w:val="TableText"/>
              <w:ind w:left="775"/>
              <w:spacing w:before="68"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c>
          <w:tcPr>
            <w:tcW w:w="2344" w:type="dxa"/>
            <w:vAlign w:val="top"/>
          </w:tcPr>
          <w:p>
            <w:pPr>
              <w:pStyle w:val="TableText"/>
              <w:ind w:left="799"/>
              <w:spacing w:before="68"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r>
      <w:tr>
        <w:trPr>
          <w:trHeight w:val="345" w:hRule="atLeast"/>
        </w:trPr>
        <w:tc>
          <w:tcPr>
            <w:tcW w:w="2128" w:type="dxa"/>
            <w:vAlign w:val="top"/>
          </w:tcPr>
          <w:p>
            <w:pPr>
              <w:pStyle w:val="TableText"/>
              <w:ind w:left="122"/>
              <w:spacing w:before="69" w:line="221" w:lineRule="auto"/>
              <w:rPr>
                <w:sz w:val="20"/>
                <w:szCs w:val="20"/>
              </w:rPr>
            </w:pPr>
            <w:r>
              <w:rPr>
                <w:sz w:val="20"/>
                <w:szCs w:val="20"/>
                <w:b/>
                <w:bCs/>
                <w:spacing w:val="2"/>
              </w:rPr>
              <w:t>1,2-</w:t>
            </w:r>
            <w:r>
              <w:rPr>
                <w:rFonts w:ascii="SimSun" w:hAnsi="SimSun" w:eastAsia="SimSun" w:cs="SimSun"/>
                <w:sz w:val="20"/>
                <w:szCs w:val="20"/>
                <w:b/>
                <w:bCs/>
                <w:spacing w:val="2"/>
              </w:rPr>
              <w:t>二氯丙烷，</w:t>
            </w:r>
            <w:r>
              <w:rPr>
                <w:sz w:val="20"/>
                <w:szCs w:val="20"/>
                <w:b/>
                <w:bCs/>
              </w:rPr>
              <w:t>mg</w:t>
            </w:r>
            <w:r>
              <w:rPr>
                <w:sz w:val="20"/>
                <w:szCs w:val="20"/>
                <w:b/>
                <w:bCs/>
                <w:spacing w:val="2"/>
              </w:rPr>
              <w:t>/</w:t>
            </w:r>
            <w:r>
              <w:rPr>
                <w:sz w:val="20"/>
                <w:szCs w:val="20"/>
                <w:b/>
                <w:bCs/>
              </w:rPr>
              <w:t>kg</w:t>
            </w:r>
          </w:p>
        </w:tc>
        <w:tc>
          <w:tcPr>
            <w:tcW w:w="1746" w:type="dxa"/>
            <w:vAlign w:val="top"/>
          </w:tcPr>
          <w:p>
            <w:pPr>
              <w:pStyle w:val="TableText"/>
              <w:ind w:left="504"/>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1555" w:type="dxa"/>
            <w:vAlign w:val="top"/>
          </w:tcPr>
          <w:p>
            <w:pPr>
              <w:pStyle w:val="TableText"/>
              <w:ind w:left="410"/>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2294" w:type="dxa"/>
            <w:vAlign w:val="top"/>
          </w:tcPr>
          <w:p>
            <w:pPr>
              <w:pStyle w:val="TableText"/>
              <w:ind w:left="779"/>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2344" w:type="dxa"/>
            <w:vAlign w:val="top"/>
          </w:tcPr>
          <w:p>
            <w:pPr>
              <w:pStyle w:val="TableText"/>
              <w:ind w:left="804"/>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r>
      <w:tr>
        <w:trPr>
          <w:trHeight w:val="629" w:hRule="atLeast"/>
        </w:trPr>
        <w:tc>
          <w:tcPr>
            <w:tcW w:w="2128" w:type="dxa"/>
            <w:vAlign w:val="top"/>
          </w:tcPr>
          <w:p>
            <w:pPr>
              <w:pStyle w:val="TableText"/>
              <w:ind w:left="790" w:right="265" w:hanging="565"/>
              <w:spacing w:before="55" w:line="276" w:lineRule="auto"/>
              <w:rPr>
                <w:sz w:val="20"/>
                <w:szCs w:val="20"/>
              </w:rPr>
            </w:pPr>
            <w:r>
              <w:rPr>
                <w:sz w:val="20"/>
                <w:szCs w:val="20"/>
                <w:b/>
                <w:bCs/>
              </w:rPr>
              <w:t>1,1,1,2-</w:t>
            </w:r>
            <w:r>
              <w:rPr>
                <w:rFonts w:ascii="SimSun" w:hAnsi="SimSun" w:eastAsia="SimSun" w:cs="SimSun"/>
                <w:sz w:val="20"/>
                <w:szCs w:val="20"/>
                <w:b/>
                <w:bCs/>
              </w:rPr>
              <w:t>四氯乙烷，</w:t>
            </w:r>
            <w:r>
              <w:rPr>
                <w:rFonts w:ascii="SimSun" w:hAnsi="SimSun" w:eastAsia="SimSun" w:cs="SimSun"/>
                <w:sz w:val="20"/>
                <w:szCs w:val="20"/>
                <w:spacing w:val="3"/>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1"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628" w:hRule="atLeast"/>
        </w:trPr>
        <w:tc>
          <w:tcPr>
            <w:tcW w:w="2128" w:type="dxa"/>
            <w:vAlign w:val="top"/>
          </w:tcPr>
          <w:p>
            <w:pPr>
              <w:pStyle w:val="TableText"/>
              <w:ind w:left="790" w:right="265" w:hanging="565"/>
              <w:spacing w:before="54" w:line="276" w:lineRule="auto"/>
              <w:rPr>
                <w:sz w:val="20"/>
                <w:szCs w:val="20"/>
              </w:rPr>
            </w:pPr>
            <w:r>
              <w:rPr>
                <w:sz w:val="20"/>
                <w:szCs w:val="20"/>
                <w:b/>
                <w:bCs/>
              </w:rPr>
              <w:t>1,1,2,2-</w:t>
            </w:r>
            <w:r>
              <w:rPr>
                <w:rFonts w:ascii="SimSun" w:hAnsi="SimSun" w:eastAsia="SimSun" w:cs="SimSun"/>
                <w:sz w:val="20"/>
                <w:szCs w:val="20"/>
                <w:b/>
                <w:bCs/>
              </w:rPr>
              <w:t>四氯乙烷，</w:t>
            </w:r>
            <w:r>
              <w:rPr>
                <w:rFonts w:ascii="SimSun" w:hAnsi="SimSun" w:eastAsia="SimSun" w:cs="SimSun"/>
                <w:sz w:val="20"/>
                <w:szCs w:val="20"/>
                <w:spacing w:val="3"/>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21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282"/>
              <w:spacing w:before="69" w:line="221" w:lineRule="auto"/>
              <w:rPr>
                <w:sz w:val="20"/>
                <w:szCs w:val="20"/>
              </w:rPr>
            </w:pPr>
            <w:r>
              <w:rPr>
                <w:rFonts w:ascii="SimSun" w:hAnsi="SimSun" w:eastAsia="SimSun" w:cs="SimSun"/>
                <w:sz w:val="20"/>
                <w:szCs w:val="20"/>
                <w:b/>
                <w:bCs/>
                <w:spacing w:val="6"/>
              </w:rPr>
              <w:t>四氯乙烯，</w:t>
            </w:r>
            <w:r>
              <w:rPr>
                <w:sz w:val="20"/>
                <w:szCs w:val="20"/>
                <w:b/>
                <w:bCs/>
              </w:rPr>
              <w:t>mg</w:t>
            </w:r>
            <w:r>
              <w:rPr>
                <w:sz w:val="20"/>
                <w:szCs w:val="20"/>
                <w:b/>
                <w:bCs/>
                <w:spacing w:val="6"/>
              </w:rPr>
              <w:t>/</w:t>
            </w:r>
            <w:r>
              <w:rPr>
                <w:sz w:val="20"/>
                <w:szCs w:val="20"/>
                <w:b/>
                <w:bCs/>
              </w:rPr>
              <w:t>kg</w:t>
            </w:r>
          </w:p>
        </w:tc>
        <w:tc>
          <w:tcPr>
            <w:tcW w:w="1746" w:type="dxa"/>
            <w:vAlign w:val="top"/>
          </w:tcPr>
          <w:p>
            <w:pPr>
              <w:pStyle w:val="TableText"/>
              <w:ind w:left="497"/>
              <w:spacing w:before="69"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0.0014</w:t>
            </w:r>
          </w:p>
        </w:tc>
        <w:tc>
          <w:tcPr>
            <w:tcW w:w="1555" w:type="dxa"/>
            <w:vAlign w:val="top"/>
          </w:tcPr>
          <w:p>
            <w:pPr>
              <w:pStyle w:val="TableText"/>
              <w:ind w:left="40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0.0014</w:t>
            </w:r>
          </w:p>
        </w:tc>
        <w:tc>
          <w:tcPr>
            <w:tcW w:w="2294" w:type="dxa"/>
            <w:vAlign w:val="top"/>
          </w:tcPr>
          <w:p>
            <w:pPr>
              <w:pStyle w:val="TableText"/>
              <w:ind w:left="77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0.0014</w:t>
            </w:r>
          </w:p>
        </w:tc>
        <w:tc>
          <w:tcPr>
            <w:tcW w:w="2344" w:type="dxa"/>
            <w:vAlign w:val="top"/>
          </w:tcPr>
          <w:p>
            <w:pPr>
              <w:pStyle w:val="TableText"/>
              <w:ind w:left="799"/>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0.0014</w:t>
            </w:r>
          </w:p>
        </w:tc>
      </w:tr>
      <w:tr>
        <w:trPr>
          <w:trHeight w:val="629" w:hRule="atLeast"/>
        </w:trPr>
        <w:tc>
          <w:tcPr>
            <w:tcW w:w="2128" w:type="dxa"/>
            <w:vAlign w:val="top"/>
          </w:tcPr>
          <w:p>
            <w:pPr>
              <w:pStyle w:val="TableText"/>
              <w:ind w:left="789" w:right="344" w:hanging="485"/>
              <w:spacing w:before="55" w:line="276" w:lineRule="auto"/>
              <w:rPr>
                <w:sz w:val="20"/>
                <w:szCs w:val="20"/>
              </w:rPr>
            </w:pPr>
            <w:r>
              <w:rPr>
                <w:sz w:val="20"/>
                <w:szCs w:val="20"/>
                <w:b/>
                <w:bCs/>
                <w:spacing w:val="-1"/>
              </w:rPr>
              <w:t>1,1,1-</w:t>
            </w:r>
            <w:r>
              <w:rPr>
                <w:rFonts w:ascii="SimSun" w:hAnsi="SimSun" w:eastAsia="SimSun" w:cs="SimSun"/>
                <w:sz w:val="20"/>
                <w:szCs w:val="20"/>
                <w:b/>
                <w:bCs/>
                <w:spacing w:val="-1"/>
              </w:rPr>
              <w:t>三氯乙烷，</w:t>
            </w:r>
            <w:r>
              <w:rPr>
                <w:rFonts w:ascii="SimSun" w:hAnsi="SimSun" w:eastAsia="SimSun" w:cs="SimSun"/>
                <w:sz w:val="20"/>
                <w:szCs w:val="20"/>
                <w:spacing w:val="6"/>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1"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0.0013</w:t>
            </w:r>
          </w:p>
        </w:tc>
        <w:tc>
          <w:tcPr>
            <w:tcW w:w="1555" w:type="dxa"/>
            <w:vAlign w:val="top"/>
          </w:tcPr>
          <w:p>
            <w:pPr>
              <w:pStyle w:val="TableText"/>
              <w:ind w:left="405"/>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294" w:type="dxa"/>
            <w:vAlign w:val="top"/>
          </w:tcPr>
          <w:p>
            <w:pPr>
              <w:pStyle w:val="TableText"/>
              <w:ind w:left="775"/>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344" w:type="dxa"/>
            <w:vAlign w:val="top"/>
          </w:tcPr>
          <w:p>
            <w:pPr>
              <w:pStyle w:val="TableText"/>
              <w:ind w:left="799"/>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r>
      <w:tr>
        <w:trPr>
          <w:trHeight w:val="628" w:hRule="atLeast"/>
        </w:trPr>
        <w:tc>
          <w:tcPr>
            <w:tcW w:w="2128" w:type="dxa"/>
            <w:vAlign w:val="top"/>
          </w:tcPr>
          <w:p>
            <w:pPr>
              <w:pStyle w:val="TableText"/>
              <w:ind w:left="789" w:right="344" w:hanging="485"/>
              <w:spacing w:before="54" w:line="276" w:lineRule="auto"/>
              <w:rPr>
                <w:sz w:val="20"/>
                <w:szCs w:val="20"/>
              </w:rPr>
            </w:pPr>
            <w:r>
              <w:rPr>
                <w:sz w:val="20"/>
                <w:szCs w:val="20"/>
                <w:b/>
                <w:bCs/>
                <w:spacing w:val="-1"/>
              </w:rPr>
              <w:t>1,1,2-</w:t>
            </w:r>
            <w:r>
              <w:rPr>
                <w:rFonts w:ascii="SimSun" w:hAnsi="SimSun" w:eastAsia="SimSun" w:cs="SimSun"/>
                <w:sz w:val="20"/>
                <w:szCs w:val="20"/>
                <w:b/>
                <w:bCs/>
                <w:spacing w:val="-1"/>
              </w:rPr>
              <w:t>三氯乙烷，</w:t>
            </w:r>
            <w:r>
              <w:rPr>
                <w:rFonts w:ascii="SimSun" w:hAnsi="SimSun" w:eastAsia="SimSun" w:cs="SimSun"/>
                <w:sz w:val="20"/>
                <w:szCs w:val="20"/>
                <w:spacing w:val="6"/>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1"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211"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262"/>
              <w:spacing w:before="70" w:line="221" w:lineRule="auto"/>
              <w:rPr>
                <w:sz w:val="20"/>
                <w:szCs w:val="20"/>
              </w:rPr>
            </w:pPr>
            <w:r>
              <w:rPr>
                <w:rFonts w:ascii="SimSun" w:hAnsi="SimSun" w:eastAsia="SimSun" w:cs="SimSun"/>
                <w:sz w:val="20"/>
                <w:szCs w:val="20"/>
                <w:b/>
                <w:bCs/>
                <w:spacing w:val="9"/>
              </w:rPr>
              <w:t>三氯乙烯，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629" w:hRule="atLeast"/>
        </w:trPr>
        <w:tc>
          <w:tcPr>
            <w:tcW w:w="2128" w:type="dxa"/>
            <w:vAlign w:val="top"/>
          </w:tcPr>
          <w:p>
            <w:pPr>
              <w:pStyle w:val="TableText"/>
              <w:ind w:left="789" w:right="344" w:hanging="485"/>
              <w:spacing w:before="55" w:line="276" w:lineRule="auto"/>
              <w:rPr>
                <w:sz w:val="20"/>
                <w:szCs w:val="20"/>
              </w:rPr>
            </w:pPr>
            <w:r>
              <w:rPr>
                <w:sz w:val="20"/>
                <w:szCs w:val="20"/>
                <w:b/>
                <w:bCs/>
                <w:spacing w:val="-1"/>
              </w:rPr>
              <w:t>1,2,3-</w:t>
            </w:r>
            <w:r>
              <w:rPr>
                <w:rFonts w:ascii="SimSun" w:hAnsi="SimSun" w:eastAsia="SimSun" w:cs="SimSun"/>
                <w:sz w:val="20"/>
                <w:szCs w:val="20"/>
                <w:b/>
                <w:bCs/>
                <w:spacing w:val="-1"/>
              </w:rPr>
              <w:t>三氯丙烷，</w:t>
            </w:r>
            <w:r>
              <w:rPr>
                <w:rFonts w:ascii="SimSun" w:hAnsi="SimSun" w:eastAsia="SimSun" w:cs="SimSun"/>
                <w:sz w:val="20"/>
                <w:szCs w:val="20"/>
                <w:spacing w:val="6"/>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497"/>
              <w:spacing w:before="212"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212"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212"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212"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371"/>
              <w:spacing w:before="70" w:line="221" w:lineRule="auto"/>
              <w:rPr>
                <w:sz w:val="20"/>
                <w:szCs w:val="20"/>
              </w:rPr>
            </w:pPr>
            <w:r>
              <w:rPr>
                <w:rFonts w:ascii="SimSun" w:hAnsi="SimSun" w:eastAsia="SimSun" w:cs="SimSun"/>
                <w:sz w:val="20"/>
                <w:szCs w:val="20"/>
                <w:b/>
                <w:bCs/>
                <w:spacing w:val="8"/>
              </w:rPr>
              <w:t>氯乙烯，</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0.0010</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0.0010</w:t>
            </w:r>
          </w:p>
        </w:tc>
      </w:tr>
      <w:tr>
        <w:trPr>
          <w:trHeight w:val="345" w:hRule="atLeast"/>
        </w:trPr>
        <w:tc>
          <w:tcPr>
            <w:tcW w:w="2128" w:type="dxa"/>
            <w:vAlign w:val="top"/>
          </w:tcPr>
          <w:p>
            <w:pPr>
              <w:pStyle w:val="TableText"/>
              <w:ind w:left="582"/>
              <w:spacing w:before="70" w:line="221" w:lineRule="auto"/>
              <w:rPr>
                <w:sz w:val="20"/>
                <w:szCs w:val="20"/>
              </w:rPr>
            </w:pPr>
            <w:r>
              <w:rPr>
                <w:rFonts w:ascii="SimSun" w:hAnsi="SimSun" w:eastAsia="SimSun" w:cs="SimSun"/>
                <w:sz w:val="20"/>
                <w:szCs w:val="20"/>
                <w:b/>
                <w:bCs/>
                <w:spacing w:val="9"/>
              </w:rPr>
              <w:t>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0.0019</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0.0019</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0.0019</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0.0019</w:t>
            </w:r>
          </w:p>
        </w:tc>
      </w:tr>
      <w:tr>
        <w:trPr>
          <w:trHeight w:val="345" w:hRule="atLeast"/>
        </w:trPr>
        <w:tc>
          <w:tcPr>
            <w:tcW w:w="2128" w:type="dxa"/>
            <w:vAlign w:val="top"/>
          </w:tcPr>
          <w:p>
            <w:pPr>
              <w:pStyle w:val="TableText"/>
              <w:ind w:left="475"/>
              <w:spacing w:before="71" w:line="221" w:lineRule="auto"/>
              <w:rPr>
                <w:sz w:val="20"/>
                <w:szCs w:val="20"/>
              </w:rPr>
            </w:pPr>
            <w:r>
              <w:rPr>
                <w:rFonts w:ascii="SimSun" w:hAnsi="SimSun" w:eastAsia="SimSun" w:cs="SimSun"/>
                <w:sz w:val="20"/>
                <w:szCs w:val="20"/>
                <w:b/>
                <w:bCs/>
                <w:spacing w:val="9"/>
              </w:rPr>
              <w:t>氯苯，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497"/>
              <w:spacing w:before="71" w:line="263"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208"/>
              <w:spacing w:before="71" w:line="221" w:lineRule="auto"/>
              <w:rPr>
                <w:sz w:val="20"/>
                <w:szCs w:val="20"/>
              </w:rPr>
            </w:pPr>
            <w:r>
              <w:rPr>
                <w:sz w:val="20"/>
                <w:szCs w:val="20"/>
                <w:b/>
                <w:bCs/>
                <w:spacing w:val="6"/>
              </w:rPr>
              <w:t>1,2-</w:t>
            </w:r>
            <w:r>
              <w:rPr>
                <w:rFonts w:ascii="SimSun" w:hAnsi="SimSun" w:eastAsia="SimSun" w:cs="SimSun"/>
                <w:sz w:val="20"/>
                <w:szCs w:val="20"/>
                <w:b/>
                <w:bCs/>
                <w:spacing w:val="6"/>
              </w:rPr>
              <w:t>二氯苯，</w:t>
            </w:r>
            <w:r>
              <w:rPr>
                <w:sz w:val="20"/>
                <w:szCs w:val="20"/>
                <w:b/>
                <w:bCs/>
              </w:rPr>
              <w:t>mg</w:t>
            </w:r>
            <w:r>
              <w:rPr>
                <w:sz w:val="20"/>
                <w:szCs w:val="20"/>
                <w:b/>
                <w:bCs/>
                <w:spacing w:val="6"/>
              </w:rPr>
              <w:t>/</w:t>
            </w:r>
            <w:r>
              <w:rPr>
                <w:sz w:val="20"/>
                <w:szCs w:val="20"/>
                <w:b/>
                <w:bCs/>
              </w:rPr>
              <w:t>kg</w:t>
            </w:r>
          </w:p>
        </w:tc>
        <w:tc>
          <w:tcPr>
            <w:tcW w:w="1746" w:type="dxa"/>
            <w:vAlign w:val="top"/>
          </w:tcPr>
          <w:p>
            <w:pPr>
              <w:pStyle w:val="TableText"/>
              <w:ind w:left="497"/>
              <w:spacing w:before="71" w:line="263"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0.0015</w:t>
            </w:r>
          </w:p>
        </w:tc>
        <w:tc>
          <w:tcPr>
            <w:tcW w:w="1555" w:type="dxa"/>
            <w:vAlign w:val="top"/>
          </w:tcPr>
          <w:p>
            <w:pPr>
              <w:pStyle w:val="TableText"/>
              <w:ind w:left="405"/>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c>
          <w:tcPr>
            <w:tcW w:w="2294" w:type="dxa"/>
            <w:vAlign w:val="top"/>
          </w:tcPr>
          <w:p>
            <w:pPr>
              <w:pStyle w:val="TableText"/>
              <w:ind w:left="775"/>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c>
          <w:tcPr>
            <w:tcW w:w="2344" w:type="dxa"/>
            <w:vAlign w:val="top"/>
          </w:tcPr>
          <w:p>
            <w:pPr>
              <w:pStyle w:val="TableText"/>
              <w:ind w:left="799"/>
              <w:spacing w:before="71" w:line="263"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r>
      <w:tr>
        <w:trPr>
          <w:trHeight w:val="345" w:hRule="atLeast"/>
        </w:trPr>
        <w:tc>
          <w:tcPr>
            <w:tcW w:w="2128" w:type="dxa"/>
            <w:vAlign w:val="top"/>
          </w:tcPr>
          <w:p>
            <w:pPr>
              <w:pStyle w:val="TableText"/>
              <w:ind w:left="208"/>
              <w:spacing w:before="69" w:line="221" w:lineRule="auto"/>
              <w:rPr>
                <w:sz w:val="20"/>
                <w:szCs w:val="20"/>
              </w:rPr>
            </w:pPr>
            <w:r>
              <w:rPr>
                <w:sz w:val="20"/>
                <w:szCs w:val="20"/>
                <w:b/>
                <w:bCs/>
                <w:spacing w:val="6"/>
              </w:rPr>
              <w:t>1,4-</w:t>
            </w:r>
            <w:r>
              <w:rPr>
                <w:rFonts w:ascii="SimSun" w:hAnsi="SimSun" w:eastAsia="SimSun" w:cs="SimSun"/>
                <w:sz w:val="20"/>
                <w:szCs w:val="20"/>
                <w:b/>
                <w:bCs/>
                <w:spacing w:val="6"/>
              </w:rPr>
              <w:t>二氯苯，</w:t>
            </w:r>
            <w:r>
              <w:rPr>
                <w:sz w:val="20"/>
                <w:szCs w:val="20"/>
                <w:b/>
                <w:bCs/>
              </w:rPr>
              <w:t>mg</w:t>
            </w:r>
            <w:r>
              <w:rPr>
                <w:sz w:val="20"/>
                <w:szCs w:val="20"/>
                <w:b/>
                <w:bCs/>
                <w:spacing w:val="6"/>
              </w:rPr>
              <w:t>/</w:t>
            </w:r>
            <w:r>
              <w:rPr>
                <w:sz w:val="20"/>
                <w:szCs w:val="20"/>
                <w:b/>
                <w:bCs/>
              </w:rPr>
              <w:t>kg</w:t>
            </w:r>
          </w:p>
        </w:tc>
        <w:tc>
          <w:tcPr>
            <w:tcW w:w="1746" w:type="dxa"/>
            <w:vAlign w:val="top"/>
          </w:tcPr>
          <w:p>
            <w:pPr>
              <w:pStyle w:val="TableText"/>
              <w:ind w:left="497"/>
              <w:spacing w:before="69"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0.0015</w:t>
            </w:r>
          </w:p>
        </w:tc>
        <w:tc>
          <w:tcPr>
            <w:tcW w:w="1555" w:type="dxa"/>
            <w:vAlign w:val="top"/>
          </w:tcPr>
          <w:p>
            <w:pPr>
              <w:pStyle w:val="TableText"/>
              <w:ind w:left="40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c>
          <w:tcPr>
            <w:tcW w:w="2294" w:type="dxa"/>
            <w:vAlign w:val="top"/>
          </w:tcPr>
          <w:p>
            <w:pPr>
              <w:pStyle w:val="TableText"/>
              <w:ind w:left="775"/>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c>
          <w:tcPr>
            <w:tcW w:w="2344" w:type="dxa"/>
            <w:vAlign w:val="top"/>
          </w:tcPr>
          <w:p>
            <w:pPr>
              <w:pStyle w:val="TableText"/>
              <w:ind w:left="799"/>
              <w:spacing w:before="69"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0.0015</w:t>
            </w:r>
          </w:p>
        </w:tc>
      </w:tr>
      <w:tr>
        <w:trPr>
          <w:trHeight w:val="345" w:hRule="atLeast"/>
        </w:trPr>
        <w:tc>
          <w:tcPr>
            <w:tcW w:w="2128" w:type="dxa"/>
            <w:vAlign w:val="top"/>
          </w:tcPr>
          <w:p>
            <w:pPr>
              <w:pStyle w:val="TableText"/>
              <w:ind w:left="492"/>
              <w:spacing w:before="69" w:line="221" w:lineRule="auto"/>
              <w:rPr>
                <w:sz w:val="20"/>
                <w:szCs w:val="20"/>
              </w:rPr>
            </w:pPr>
            <w:r>
              <w:rPr>
                <w:rFonts w:ascii="SimSun" w:hAnsi="SimSun" w:eastAsia="SimSun" w:cs="SimSun"/>
                <w:sz w:val="20"/>
                <w:szCs w:val="20"/>
                <w:b/>
                <w:bCs/>
                <w:spacing w:val="5"/>
              </w:rPr>
              <w:t>乙苯，</w:t>
            </w:r>
            <w:r>
              <w:rPr>
                <w:sz w:val="20"/>
                <w:szCs w:val="20"/>
                <w:b/>
                <w:bCs/>
              </w:rPr>
              <w:t>mg</w:t>
            </w:r>
            <w:r>
              <w:rPr>
                <w:sz w:val="20"/>
                <w:szCs w:val="20"/>
                <w:b/>
                <w:bCs/>
                <w:spacing w:val="5"/>
              </w:rPr>
              <w:t>/</w:t>
            </w:r>
            <w:r>
              <w:rPr>
                <w:sz w:val="20"/>
                <w:szCs w:val="20"/>
                <w:b/>
                <w:bCs/>
              </w:rPr>
              <w:t>kg</w:t>
            </w:r>
          </w:p>
        </w:tc>
        <w:tc>
          <w:tcPr>
            <w:tcW w:w="1746" w:type="dxa"/>
            <w:vAlign w:val="top"/>
          </w:tcPr>
          <w:p>
            <w:pPr>
              <w:pStyle w:val="TableText"/>
              <w:ind w:left="497"/>
              <w:spacing w:before="69" w:line="265"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69" w:line="265"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69" w:line="265"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69" w:line="265"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371"/>
              <w:spacing w:before="70" w:line="221" w:lineRule="auto"/>
              <w:rPr>
                <w:sz w:val="20"/>
                <w:szCs w:val="20"/>
              </w:rPr>
            </w:pPr>
            <w:r>
              <w:rPr>
                <w:rFonts w:ascii="SimSun" w:hAnsi="SimSun" w:eastAsia="SimSun" w:cs="SimSun"/>
                <w:sz w:val="20"/>
                <w:szCs w:val="20"/>
                <w:b/>
                <w:bCs/>
                <w:spacing w:val="9"/>
              </w:rPr>
              <w:t>苯乙烯，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504"/>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1555" w:type="dxa"/>
            <w:vAlign w:val="top"/>
          </w:tcPr>
          <w:p>
            <w:pPr>
              <w:pStyle w:val="TableText"/>
              <w:ind w:left="410"/>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2294" w:type="dxa"/>
            <w:vAlign w:val="top"/>
          </w:tcPr>
          <w:p>
            <w:pPr>
              <w:pStyle w:val="TableText"/>
              <w:ind w:left="77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c>
          <w:tcPr>
            <w:tcW w:w="2344" w:type="dxa"/>
            <w:vAlign w:val="top"/>
          </w:tcPr>
          <w:p>
            <w:pPr>
              <w:pStyle w:val="TableText"/>
              <w:ind w:left="804"/>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0.0011</w:t>
            </w:r>
          </w:p>
        </w:tc>
      </w:tr>
      <w:tr>
        <w:trPr>
          <w:trHeight w:val="345" w:hRule="atLeast"/>
        </w:trPr>
        <w:tc>
          <w:tcPr>
            <w:tcW w:w="2128" w:type="dxa"/>
            <w:vAlign w:val="top"/>
          </w:tcPr>
          <w:p>
            <w:pPr>
              <w:pStyle w:val="TableText"/>
              <w:ind w:left="498"/>
              <w:spacing w:before="70" w:line="221" w:lineRule="auto"/>
              <w:rPr>
                <w:sz w:val="20"/>
                <w:szCs w:val="20"/>
              </w:rPr>
            </w:pPr>
            <w:r>
              <w:rPr>
                <w:rFonts w:ascii="SimSun" w:hAnsi="SimSun" w:eastAsia="SimSun" w:cs="SimSun"/>
                <w:sz w:val="20"/>
                <w:szCs w:val="20"/>
                <w:b/>
                <w:bCs/>
                <w:spacing w:val="3"/>
              </w:rPr>
              <w:t>甲苯，</w:t>
            </w:r>
            <w:r>
              <w:rPr>
                <w:sz w:val="20"/>
                <w:szCs w:val="20"/>
                <w:b/>
                <w:bCs/>
              </w:rPr>
              <w:t>mg</w:t>
            </w:r>
            <w:r>
              <w:rPr>
                <w:sz w:val="20"/>
                <w:szCs w:val="20"/>
                <w:b/>
                <w:bCs/>
                <w:spacing w:val="3"/>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0.0013</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0.0013</w:t>
            </w:r>
          </w:p>
        </w:tc>
      </w:tr>
      <w:tr>
        <w:trPr>
          <w:trHeight w:val="629" w:hRule="atLeast"/>
        </w:trPr>
        <w:tc>
          <w:tcPr>
            <w:tcW w:w="2128" w:type="dxa"/>
            <w:vAlign w:val="top"/>
          </w:tcPr>
          <w:p>
            <w:pPr>
              <w:pStyle w:val="TableText"/>
              <w:ind w:left="581" w:right="264" w:hanging="293"/>
              <w:spacing w:before="55" w:line="260" w:lineRule="auto"/>
              <w:rPr>
                <w:sz w:val="20"/>
                <w:szCs w:val="20"/>
              </w:rPr>
            </w:pPr>
            <w:r>
              <w:rPr>
                <w:rFonts w:ascii="SimSun" w:hAnsi="SimSun" w:eastAsia="SimSun" w:cs="SimSun"/>
                <w:sz w:val="20"/>
                <w:szCs w:val="20"/>
                <w:b/>
                <w:bCs/>
                <w:spacing w:val="5"/>
              </w:rPr>
              <w:t>间二甲苯</w:t>
            </w:r>
            <w:r>
              <w:rPr>
                <w:sz w:val="20"/>
                <w:szCs w:val="20"/>
                <w:b/>
                <w:bCs/>
                <w:spacing w:val="5"/>
              </w:rPr>
              <w:t>+</w:t>
            </w:r>
            <w:r>
              <w:rPr>
                <w:rFonts w:ascii="SimSun" w:hAnsi="SimSun" w:eastAsia="SimSun" w:cs="SimSun"/>
                <w:sz w:val="20"/>
                <w:szCs w:val="20"/>
                <w:b/>
                <w:bCs/>
                <w:spacing w:val="5"/>
              </w:rPr>
              <w:t>对二甲</w:t>
            </w:r>
            <w:r>
              <w:rPr>
                <w:rFonts w:ascii="SimSun" w:hAnsi="SimSun" w:eastAsia="SimSun" w:cs="SimSun"/>
                <w:sz w:val="20"/>
                <w:szCs w:val="20"/>
                <w:b/>
                <w:bCs/>
                <w:spacing w:val="9"/>
              </w:rPr>
              <w:t>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497"/>
              <w:spacing w:before="212"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212"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212"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212"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262"/>
              <w:spacing w:before="70" w:line="221" w:lineRule="auto"/>
              <w:rPr>
                <w:sz w:val="20"/>
                <w:szCs w:val="20"/>
              </w:rPr>
            </w:pPr>
            <w:r>
              <w:rPr>
                <w:rFonts w:ascii="SimSun" w:hAnsi="SimSun" w:eastAsia="SimSun" w:cs="SimSun"/>
                <w:sz w:val="20"/>
                <w:szCs w:val="20"/>
                <w:b/>
                <w:bCs/>
                <w:spacing w:val="9"/>
              </w:rPr>
              <w:t>邻二甲苯，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497"/>
              <w:spacing w:before="70" w:line="264" w:lineRule="exact"/>
              <w:rPr>
                <w:sz w:val="20"/>
                <w:szCs w:val="20"/>
              </w:rPr>
            </w:pPr>
            <w:r>
              <w:rPr>
                <w:rFonts w:ascii="SimSun" w:hAnsi="SimSun" w:eastAsia="SimSun" w:cs="SimSun"/>
                <w:sz w:val="20"/>
                <w:szCs w:val="20"/>
                <w:b/>
                <w:bCs/>
                <w:spacing w:val="16"/>
                <w:position w:val="1"/>
              </w:rPr>
              <w:t>&lt;</w:t>
            </w:r>
            <w:r>
              <w:rPr>
                <w:sz w:val="20"/>
                <w:szCs w:val="20"/>
                <w:b/>
                <w:bCs/>
                <w:spacing w:val="16"/>
                <w:position w:val="1"/>
              </w:rPr>
              <w:t>0.0012</w:t>
            </w:r>
          </w:p>
        </w:tc>
        <w:tc>
          <w:tcPr>
            <w:tcW w:w="1555" w:type="dxa"/>
            <w:vAlign w:val="top"/>
          </w:tcPr>
          <w:p>
            <w:pPr>
              <w:pStyle w:val="TableText"/>
              <w:ind w:left="40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294" w:type="dxa"/>
            <w:vAlign w:val="top"/>
          </w:tcPr>
          <w:p>
            <w:pPr>
              <w:pStyle w:val="TableText"/>
              <w:ind w:left="775"/>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c>
          <w:tcPr>
            <w:tcW w:w="2344" w:type="dxa"/>
            <w:vAlign w:val="top"/>
          </w:tcPr>
          <w:p>
            <w:pPr>
              <w:pStyle w:val="TableText"/>
              <w:ind w:left="799"/>
              <w:spacing w:before="70" w:line="264" w:lineRule="exact"/>
              <w:rPr>
                <w:sz w:val="20"/>
                <w:szCs w:val="20"/>
              </w:rPr>
            </w:pPr>
            <w:r>
              <w:rPr>
                <w:rFonts w:ascii="SimSun" w:hAnsi="SimSun" w:eastAsia="SimSun" w:cs="SimSun"/>
                <w:sz w:val="20"/>
                <w:szCs w:val="20"/>
                <w:b/>
                <w:bCs/>
                <w:spacing w:val="15"/>
                <w:position w:val="1"/>
              </w:rPr>
              <w:t>&lt;</w:t>
            </w:r>
            <w:r>
              <w:rPr>
                <w:sz w:val="20"/>
                <w:szCs w:val="20"/>
                <w:b/>
                <w:bCs/>
                <w:spacing w:val="15"/>
                <w:position w:val="1"/>
              </w:rPr>
              <w:t>0.0012</w:t>
            </w:r>
          </w:p>
        </w:tc>
      </w:tr>
      <w:tr>
        <w:trPr>
          <w:trHeight w:val="345" w:hRule="atLeast"/>
        </w:trPr>
        <w:tc>
          <w:tcPr>
            <w:tcW w:w="2128" w:type="dxa"/>
            <w:vAlign w:val="top"/>
          </w:tcPr>
          <w:p>
            <w:pPr>
              <w:pStyle w:val="TableText"/>
              <w:ind w:left="370"/>
              <w:spacing w:before="71" w:line="221" w:lineRule="auto"/>
              <w:rPr>
                <w:sz w:val="20"/>
                <w:szCs w:val="20"/>
              </w:rPr>
            </w:pPr>
            <w:r>
              <w:rPr>
                <w:rFonts w:ascii="SimSun" w:hAnsi="SimSun" w:eastAsia="SimSun" w:cs="SimSun"/>
                <w:sz w:val="20"/>
                <w:szCs w:val="20"/>
                <w:b/>
                <w:bCs/>
                <w:spacing w:val="9"/>
              </w:rPr>
              <w:t>硝基苯，</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603"/>
              <w:spacing w:before="71" w:line="263"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c>
          <w:tcPr>
            <w:tcW w:w="1555" w:type="dxa"/>
            <w:vAlign w:val="top"/>
          </w:tcPr>
          <w:p>
            <w:pPr>
              <w:pStyle w:val="TableText"/>
              <w:ind w:left="508"/>
              <w:spacing w:before="71" w:line="263"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c>
          <w:tcPr>
            <w:tcW w:w="2294" w:type="dxa"/>
            <w:vAlign w:val="top"/>
          </w:tcPr>
          <w:p>
            <w:pPr>
              <w:pStyle w:val="TableText"/>
              <w:ind w:left="878"/>
              <w:spacing w:before="71" w:line="263"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c>
          <w:tcPr>
            <w:tcW w:w="2344" w:type="dxa"/>
            <w:vAlign w:val="top"/>
          </w:tcPr>
          <w:p>
            <w:pPr>
              <w:pStyle w:val="TableText"/>
              <w:ind w:left="902"/>
              <w:spacing w:before="71" w:line="263"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r>
      <w:tr>
        <w:trPr>
          <w:trHeight w:val="345" w:hRule="atLeast"/>
        </w:trPr>
        <w:tc>
          <w:tcPr>
            <w:tcW w:w="2128" w:type="dxa"/>
            <w:vAlign w:val="top"/>
          </w:tcPr>
          <w:p>
            <w:pPr>
              <w:pStyle w:val="TableText"/>
              <w:ind w:left="474"/>
              <w:spacing w:before="71" w:line="221" w:lineRule="auto"/>
              <w:rPr>
                <w:sz w:val="20"/>
                <w:szCs w:val="20"/>
              </w:rPr>
            </w:pPr>
            <w:r>
              <w:rPr>
                <w:rFonts w:ascii="SimSun" w:hAnsi="SimSun" w:eastAsia="SimSun" w:cs="SimSun"/>
                <w:sz w:val="20"/>
                <w:szCs w:val="20"/>
                <w:b/>
                <w:bCs/>
                <w:spacing w:val="9"/>
              </w:rPr>
              <w:t>苯胺，</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550"/>
              <w:spacing w:before="71" w:line="263" w:lineRule="exact"/>
              <w:rPr>
                <w:sz w:val="20"/>
                <w:szCs w:val="20"/>
              </w:rPr>
            </w:pPr>
            <w:r>
              <w:rPr>
                <w:rFonts w:ascii="SimSun" w:hAnsi="SimSun" w:eastAsia="SimSun" w:cs="SimSun"/>
                <w:sz w:val="20"/>
                <w:szCs w:val="20"/>
                <w:b/>
                <w:bCs/>
                <w:spacing w:val="18"/>
                <w:position w:val="1"/>
              </w:rPr>
              <w:t>&lt;</w:t>
            </w:r>
            <w:r>
              <w:rPr>
                <w:sz w:val="20"/>
                <w:szCs w:val="20"/>
                <w:b/>
                <w:bCs/>
                <w:spacing w:val="18"/>
                <w:position w:val="1"/>
              </w:rPr>
              <w:t>0.002</w:t>
            </w:r>
          </w:p>
        </w:tc>
        <w:tc>
          <w:tcPr>
            <w:tcW w:w="1555" w:type="dxa"/>
            <w:vAlign w:val="top"/>
          </w:tcPr>
          <w:p>
            <w:pPr>
              <w:pStyle w:val="TableText"/>
              <w:ind w:left="455"/>
              <w:spacing w:before="71" w:line="263" w:lineRule="exact"/>
              <w:rPr>
                <w:sz w:val="20"/>
                <w:szCs w:val="20"/>
              </w:rPr>
            </w:pPr>
            <w:r>
              <w:rPr>
                <w:rFonts w:ascii="SimSun" w:hAnsi="SimSun" w:eastAsia="SimSun" w:cs="SimSun"/>
                <w:sz w:val="20"/>
                <w:szCs w:val="20"/>
                <w:b/>
                <w:bCs/>
                <w:spacing w:val="17"/>
                <w:position w:val="1"/>
              </w:rPr>
              <w:t>&lt;</w:t>
            </w:r>
            <w:r>
              <w:rPr>
                <w:sz w:val="20"/>
                <w:szCs w:val="20"/>
                <w:b/>
                <w:bCs/>
                <w:spacing w:val="17"/>
                <w:position w:val="1"/>
              </w:rPr>
              <w:t>0.002</w:t>
            </w:r>
          </w:p>
        </w:tc>
        <w:tc>
          <w:tcPr>
            <w:tcW w:w="2294" w:type="dxa"/>
            <w:vAlign w:val="top"/>
          </w:tcPr>
          <w:p>
            <w:pPr>
              <w:pStyle w:val="TableText"/>
              <w:ind w:left="827"/>
              <w:spacing w:before="71" w:line="263" w:lineRule="exact"/>
              <w:rPr>
                <w:sz w:val="20"/>
                <w:szCs w:val="20"/>
              </w:rPr>
            </w:pPr>
            <w:r>
              <w:rPr>
                <w:rFonts w:ascii="SimSun" w:hAnsi="SimSun" w:eastAsia="SimSun" w:cs="SimSun"/>
                <w:sz w:val="20"/>
                <w:szCs w:val="20"/>
                <w:b/>
                <w:bCs/>
                <w:spacing w:val="17"/>
                <w:position w:val="1"/>
              </w:rPr>
              <w:t>&lt;</w:t>
            </w:r>
            <w:r>
              <w:rPr>
                <w:sz w:val="20"/>
                <w:szCs w:val="20"/>
                <w:b/>
                <w:bCs/>
                <w:spacing w:val="17"/>
                <w:position w:val="1"/>
              </w:rPr>
              <w:t>0.002</w:t>
            </w:r>
          </w:p>
        </w:tc>
        <w:tc>
          <w:tcPr>
            <w:tcW w:w="2344" w:type="dxa"/>
            <w:vAlign w:val="top"/>
          </w:tcPr>
          <w:p>
            <w:pPr>
              <w:pStyle w:val="TableText"/>
              <w:ind w:left="852"/>
              <w:spacing w:before="71" w:line="263" w:lineRule="exact"/>
              <w:rPr>
                <w:sz w:val="20"/>
                <w:szCs w:val="20"/>
              </w:rPr>
            </w:pPr>
            <w:r>
              <w:rPr>
                <w:rFonts w:ascii="SimSun" w:hAnsi="SimSun" w:eastAsia="SimSun" w:cs="SimSun"/>
                <w:sz w:val="20"/>
                <w:szCs w:val="20"/>
                <w:b/>
                <w:bCs/>
                <w:spacing w:val="17"/>
                <w:position w:val="1"/>
              </w:rPr>
              <w:t>&lt;</w:t>
            </w:r>
            <w:r>
              <w:rPr>
                <w:sz w:val="20"/>
                <w:szCs w:val="20"/>
                <w:b/>
                <w:bCs/>
                <w:spacing w:val="17"/>
                <w:position w:val="1"/>
              </w:rPr>
              <w:t>0.002</w:t>
            </w:r>
          </w:p>
        </w:tc>
      </w:tr>
      <w:tr>
        <w:trPr>
          <w:trHeight w:val="345" w:hRule="atLeast"/>
        </w:trPr>
        <w:tc>
          <w:tcPr>
            <w:tcW w:w="2128" w:type="dxa"/>
            <w:vAlign w:val="top"/>
          </w:tcPr>
          <w:p>
            <w:pPr>
              <w:pStyle w:val="TableText"/>
              <w:ind w:left="382"/>
              <w:spacing w:before="69" w:line="221" w:lineRule="auto"/>
              <w:rPr>
                <w:sz w:val="20"/>
                <w:szCs w:val="20"/>
              </w:rPr>
            </w:pPr>
            <w:r>
              <w:rPr>
                <w:sz w:val="20"/>
                <w:szCs w:val="20"/>
                <w:b/>
                <w:bCs/>
                <w:spacing w:val="8"/>
              </w:rPr>
              <w:t>2-</w:t>
            </w:r>
            <w:r>
              <w:rPr>
                <w:rFonts w:ascii="SimSun" w:hAnsi="SimSun" w:eastAsia="SimSun" w:cs="SimSun"/>
                <w:sz w:val="20"/>
                <w:szCs w:val="20"/>
                <w:b/>
                <w:bCs/>
                <w:spacing w:val="8"/>
              </w:rPr>
              <w:t>氯酚，</w:t>
            </w:r>
            <w:r>
              <w:rPr>
                <w:sz w:val="20"/>
                <w:szCs w:val="20"/>
                <w:b/>
                <w:bCs/>
              </w:rPr>
              <w:t>mg</w:t>
            </w:r>
            <w:r>
              <w:rPr>
                <w:sz w:val="20"/>
                <w:szCs w:val="20"/>
                <w:b/>
                <w:bCs/>
                <w:spacing w:val="8"/>
              </w:rPr>
              <w:t>/</w:t>
            </w:r>
            <w:r>
              <w:rPr>
                <w:sz w:val="20"/>
                <w:szCs w:val="20"/>
                <w:b/>
                <w:bCs/>
              </w:rPr>
              <w:t>kg</w:t>
            </w:r>
          </w:p>
        </w:tc>
        <w:tc>
          <w:tcPr>
            <w:tcW w:w="1746" w:type="dxa"/>
            <w:vAlign w:val="top"/>
          </w:tcPr>
          <w:p>
            <w:pPr>
              <w:pStyle w:val="TableText"/>
              <w:ind w:left="603"/>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0.06</w:t>
            </w:r>
          </w:p>
        </w:tc>
        <w:tc>
          <w:tcPr>
            <w:tcW w:w="1555" w:type="dxa"/>
            <w:vAlign w:val="top"/>
          </w:tcPr>
          <w:p>
            <w:pPr>
              <w:pStyle w:val="TableText"/>
              <w:ind w:left="508"/>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0.06</w:t>
            </w:r>
          </w:p>
        </w:tc>
        <w:tc>
          <w:tcPr>
            <w:tcW w:w="2294" w:type="dxa"/>
            <w:vAlign w:val="top"/>
          </w:tcPr>
          <w:p>
            <w:pPr>
              <w:pStyle w:val="TableText"/>
              <w:ind w:left="878"/>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0.06</w:t>
            </w:r>
          </w:p>
        </w:tc>
        <w:tc>
          <w:tcPr>
            <w:tcW w:w="2344" w:type="dxa"/>
            <w:vAlign w:val="top"/>
          </w:tcPr>
          <w:p>
            <w:pPr>
              <w:pStyle w:val="TableText"/>
              <w:ind w:left="902"/>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0.06</w:t>
            </w:r>
          </w:p>
        </w:tc>
      </w:tr>
      <w:tr>
        <w:trPr>
          <w:trHeight w:val="345" w:hRule="atLeast"/>
        </w:trPr>
        <w:tc>
          <w:tcPr>
            <w:tcW w:w="2128" w:type="dxa"/>
            <w:vAlign w:val="top"/>
          </w:tcPr>
          <w:p>
            <w:pPr>
              <w:pStyle w:val="TableText"/>
              <w:ind w:left="119"/>
              <w:spacing w:before="69" w:line="221" w:lineRule="auto"/>
              <w:rPr>
                <w:sz w:val="20"/>
                <w:szCs w:val="20"/>
              </w:rPr>
            </w:pPr>
            <w:r>
              <w:rPr>
                <w:rFonts w:ascii="SimSun" w:hAnsi="SimSun" w:eastAsia="SimSun" w:cs="SimSun"/>
                <w:sz w:val="20"/>
                <w:szCs w:val="20"/>
                <w:b/>
                <w:bCs/>
                <w:spacing w:val="5"/>
              </w:rPr>
              <w:t>苯并（</w:t>
            </w:r>
            <w:r>
              <w:rPr>
                <w:sz w:val="20"/>
                <w:szCs w:val="20"/>
                <w:b/>
                <w:bCs/>
                <w:spacing w:val="5"/>
              </w:rPr>
              <w:t>a</w:t>
            </w:r>
            <w:r>
              <w:rPr>
                <w:rFonts w:ascii="SimSun" w:hAnsi="SimSun" w:eastAsia="SimSun" w:cs="SimSun"/>
                <w:sz w:val="20"/>
                <w:szCs w:val="20"/>
                <w:b/>
                <w:bCs/>
                <w:spacing w:val="5"/>
              </w:rPr>
              <w:t>）蒽，</w:t>
            </w:r>
            <w:r>
              <w:rPr>
                <w:sz w:val="20"/>
                <w:szCs w:val="20"/>
                <w:b/>
                <w:bCs/>
              </w:rPr>
              <w:t>mg</w:t>
            </w:r>
            <w:r>
              <w:rPr>
                <w:sz w:val="20"/>
                <w:szCs w:val="20"/>
                <w:b/>
                <w:bCs/>
                <w:spacing w:val="5"/>
              </w:rPr>
              <w:t>/</w:t>
            </w:r>
            <w:r>
              <w:rPr>
                <w:sz w:val="20"/>
                <w:szCs w:val="20"/>
                <w:b/>
                <w:bCs/>
              </w:rPr>
              <w:t>kg</w:t>
            </w:r>
          </w:p>
        </w:tc>
        <w:tc>
          <w:tcPr>
            <w:tcW w:w="1746" w:type="dxa"/>
            <w:vAlign w:val="top"/>
          </w:tcPr>
          <w:p>
            <w:pPr>
              <w:pStyle w:val="TableText"/>
              <w:ind w:left="656"/>
              <w:spacing w:before="69" w:line="265"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1555" w:type="dxa"/>
            <w:vAlign w:val="top"/>
          </w:tcPr>
          <w:p>
            <w:pPr>
              <w:pStyle w:val="TableText"/>
              <w:ind w:left="561"/>
              <w:spacing w:before="69" w:line="265"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2294" w:type="dxa"/>
            <w:vAlign w:val="top"/>
          </w:tcPr>
          <w:p>
            <w:pPr>
              <w:pStyle w:val="TableText"/>
              <w:ind w:left="933"/>
              <w:spacing w:before="69" w:line="265" w:lineRule="exact"/>
              <w:rPr>
                <w:sz w:val="20"/>
                <w:szCs w:val="20"/>
              </w:rPr>
            </w:pPr>
            <w:r>
              <w:rPr>
                <w:rFonts w:ascii="SimSun" w:hAnsi="SimSun" w:eastAsia="SimSun" w:cs="SimSun"/>
                <w:sz w:val="20"/>
                <w:szCs w:val="20"/>
                <w:b/>
                <w:bCs/>
                <w:spacing w:val="21"/>
                <w:w w:val="103"/>
                <w:position w:val="1"/>
              </w:rPr>
              <w:t>&lt;</w:t>
            </w:r>
            <w:r>
              <w:rPr>
                <w:sz w:val="20"/>
                <w:szCs w:val="20"/>
                <w:b/>
                <w:bCs/>
                <w:spacing w:val="21"/>
                <w:w w:val="103"/>
                <w:position w:val="1"/>
              </w:rPr>
              <w:t>0.1</w:t>
            </w:r>
          </w:p>
        </w:tc>
        <w:tc>
          <w:tcPr>
            <w:tcW w:w="2344" w:type="dxa"/>
            <w:vAlign w:val="top"/>
          </w:tcPr>
          <w:p>
            <w:pPr>
              <w:pStyle w:val="TableText"/>
              <w:ind w:left="955"/>
              <w:spacing w:before="69" w:line="265"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r>
      <w:tr>
        <w:trPr>
          <w:trHeight w:val="345" w:hRule="atLeast"/>
        </w:trPr>
        <w:tc>
          <w:tcPr>
            <w:tcW w:w="2128" w:type="dxa"/>
            <w:vAlign w:val="top"/>
          </w:tcPr>
          <w:p>
            <w:pPr>
              <w:pStyle w:val="TableText"/>
              <w:ind w:left="119"/>
              <w:spacing w:before="70" w:line="221" w:lineRule="auto"/>
              <w:rPr>
                <w:sz w:val="20"/>
                <w:szCs w:val="20"/>
              </w:rPr>
            </w:pPr>
            <w:r>
              <w:rPr>
                <w:rFonts w:ascii="SimSun" w:hAnsi="SimSun" w:eastAsia="SimSun" w:cs="SimSun"/>
                <w:sz w:val="20"/>
                <w:szCs w:val="20"/>
                <w:b/>
                <w:bCs/>
                <w:spacing w:val="5"/>
              </w:rPr>
              <w:t>苯并（</w:t>
            </w:r>
            <w:r>
              <w:rPr>
                <w:sz w:val="20"/>
                <w:szCs w:val="20"/>
                <w:b/>
                <w:bCs/>
                <w:spacing w:val="5"/>
              </w:rPr>
              <w:t>a</w:t>
            </w:r>
            <w:r>
              <w:rPr>
                <w:rFonts w:ascii="SimSun" w:hAnsi="SimSun" w:eastAsia="SimSun" w:cs="SimSun"/>
                <w:sz w:val="20"/>
                <w:szCs w:val="20"/>
                <w:b/>
                <w:bCs/>
                <w:spacing w:val="5"/>
              </w:rPr>
              <w:t>）芘，</w:t>
            </w:r>
            <w:r>
              <w:rPr>
                <w:sz w:val="20"/>
                <w:szCs w:val="20"/>
                <w:b/>
                <w:bCs/>
              </w:rPr>
              <w:t>mg</w:t>
            </w:r>
            <w:r>
              <w:rPr>
                <w:sz w:val="20"/>
                <w:szCs w:val="20"/>
                <w:b/>
                <w:bCs/>
                <w:spacing w:val="5"/>
              </w:rPr>
              <w:t>/</w:t>
            </w:r>
            <w:r>
              <w:rPr>
                <w:sz w:val="20"/>
                <w:szCs w:val="20"/>
                <w:b/>
                <w:bCs/>
              </w:rPr>
              <w:t>kg</w:t>
            </w:r>
          </w:p>
        </w:tc>
        <w:tc>
          <w:tcPr>
            <w:tcW w:w="1746" w:type="dxa"/>
            <w:vAlign w:val="top"/>
          </w:tcPr>
          <w:p>
            <w:pPr>
              <w:pStyle w:val="TableText"/>
              <w:ind w:left="656"/>
              <w:spacing w:before="7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1555" w:type="dxa"/>
            <w:vAlign w:val="top"/>
          </w:tcPr>
          <w:p>
            <w:pPr>
              <w:pStyle w:val="TableText"/>
              <w:ind w:left="561"/>
              <w:spacing w:before="7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2294" w:type="dxa"/>
            <w:vAlign w:val="top"/>
          </w:tcPr>
          <w:p>
            <w:pPr>
              <w:pStyle w:val="TableText"/>
              <w:ind w:left="933"/>
              <w:spacing w:before="70" w:line="264" w:lineRule="exact"/>
              <w:rPr>
                <w:sz w:val="20"/>
                <w:szCs w:val="20"/>
              </w:rPr>
            </w:pPr>
            <w:r>
              <w:rPr>
                <w:rFonts w:ascii="SimSun" w:hAnsi="SimSun" w:eastAsia="SimSun" w:cs="SimSun"/>
                <w:sz w:val="20"/>
                <w:szCs w:val="20"/>
                <w:b/>
                <w:bCs/>
                <w:spacing w:val="21"/>
                <w:w w:val="103"/>
                <w:position w:val="1"/>
              </w:rPr>
              <w:t>&lt;</w:t>
            </w:r>
            <w:r>
              <w:rPr>
                <w:sz w:val="20"/>
                <w:szCs w:val="20"/>
                <w:b/>
                <w:bCs/>
                <w:spacing w:val="21"/>
                <w:w w:val="103"/>
                <w:position w:val="1"/>
              </w:rPr>
              <w:t>0.1</w:t>
            </w:r>
          </w:p>
        </w:tc>
        <w:tc>
          <w:tcPr>
            <w:tcW w:w="2344" w:type="dxa"/>
            <w:vAlign w:val="top"/>
          </w:tcPr>
          <w:p>
            <w:pPr>
              <w:pStyle w:val="TableText"/>
              <w:ind w:left="955"/>
              <w:spacing w:before="7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r>
      <w:tr>
        <w:trPr>
          <w:trHeight w:val="345" w:hRule="atLeast"/>
        </w:trPr>
        <w:tc>
          <w:tcPr>
            <w:tcW w:w="2128" w:type="dxa"/>
            <w:vAlign w:val="top"/>
          </w:tcPr>
          <w:p>
            <w:pPr>
              <w:pStyle w:val="TableText"/>
              <w:ind w:left="119"/>
              <w:spacing w:before="70" w:line="221" w:lineRule="auto"/>
              <w:rPr>
                <w:sz w:val="20"/>
                <w:szCs w:val="20"/>
              </w:rPr>
            </w:pPr>
            <w:r>
              <w:rPr>
                <w:rFonts w:ascii="SimSun" w:hAnsi="SimSun" w:eastAsia="SimSun" w:cs="SimSun"/>
                <w:sz w:val="20"/>
                <w:szCs w:val="20"/>
                <w:b/>
                <w:bCs/>
                <w:spacing w:val="-13"/>
              </w:rPr>
              <w:t>苯并（</w:t>
            </w:r>
            <w:r>
              <w:rPr>
                <w:sz w:val="20"/>
                <w:szCs w:val="20"/>
                <w:b/>
                <w:bCs/>
                <w:spacing w:val="-13"/>
              </w:rPr>
              <w:t>b</w:t>
            </w:r>
            <w:r>
              <w:rPr>
                <w:rFonts w:ascii="SimSun" w:hAnsi="SimSun" w:eastAsia="SimSun" w:cs="SimSun"/>
                <w:sz w:val="20"/>
                <w:szCs w:val="20"/>
                <w:b/>
                <w:bCs/>
                <w:spacing w:val="-13"/>
              </w:rPr>
              <w:t>）荧蒽，</w:t>
            </w:r>
            <w:r>
              <w:rPr>
                <w:sz w:val="20"/>
                <w:szCs w:val="20"/>
                <w:b/>
                <w:bCs/>
                <w:spacing w:val="-13"/>
              </w:rPr>
              <w:t>mg/kg</w:t>
            </w:r>
          </w:p>
        </w:tc>
        <w:tc>
          <w:tcPr>
            <w:tcW w:w="1746" w:type="dxa"/>
            <w:vAlign w:val="top"/>
          </w:tcPr>
          <w:p>
            <w:pPr>
              <w:pStyle w:val="TableText"/>
              <w:ind w:left="656"/>
              <w:spacing w:before="70" w:line="264" w:lineRule="exact"/>
              <w:rPr>
                <w:sz w:val="20"/>
                <w:szCs w:val="20"/>
              </w:rPr>
            </w:pPr>
            <w:r>
              <w:rPr>
                <w:rFonts w:ascii="SimSun" w:hAnsi="SimSun" w:eastAsia="SimSun" w:cs="SimSun"/>
                <w:sz w:val="20"/>
                <w:szCs w:val="20"/>
                <w:b/>
                <w:bCs/>
                <w:spacing w:val="16"/>
                <w:w w:val="109"/>
                <w:position w:val="1"/>
              </w:rPr>
              <w:t>&lt;</w:t>
            </w:r>
            <w:r>
              <w:rPr>
                <w:sz w:val="20"/>
                <w:szCs w:val="20"/>
                <w:b/>
                <w:bCs/>
                <w:spacing w:val="16"/>
                <w:w w:val="109"/>
                <w:position w:val="1"/>
              </w:rPr>
              <w:t>0.2</w:t>
            </w:r>
          </w:p>
        </w:tc>
        <w:tc>
          <w:tcPr>
            <w:tcW w:w="1555" w:type="dxa"/>
            <w:vAlign w:val="top"/>
          </w:tcPr>
          <w:p>
            <w:pPr>
              <w:pStyle w:val="TableText"/>
              <w:ind w:left="561"/>
              <w:spacing w:before="70" w:line="264" w:lineRule="exact"/>
              <w:rPr>
                <w:sz w:val="20"/>
                <w:szCs w:val="20"/>
              </w:rPr>
            </w:pPr>
            <w:r>
              <w:rPr>
                <w:rFonts w:ascii="SimSun" w:hAnsi="SimSun" w:eastAsia="SimSun" w:cs="SimSun"/>
                <w:sz w:val="20"/>
                <w:szCs w:val="20"/>
                <w:b/>
                <w:bCs/>
                <w:spacing w:val="16"/>
                <w:w w:val="109"/>
                <w:position w:val="1"/>
              </w:rPr>
              <w:t>&lt;</w:t>
            </w:r>
            <w:r>
              <w:rPr>
                <w:sz w:val="20"/>
                <w:szCs w:val="20"/>
                <w:b/>
                <w:bCs/>
                <w:spacing w:val="16"/>
                <w:w w:val="109"/>
                <w:position w:val="1"/>
              </w:rPr>
              <w:t>0.2</w:t>
            </w:r>
          </w:p>
        </w:tc>
        <w:tc>
          <w:tcPr>
            <w:tcW w:w="2294" w:type="dxa"/>
            <w:vAlign w:val="top"/>
          </w:tcPr>
          <w:p>
            <w:pPr>
              <w:pStyle w:val="TableText"/>
              <w:ind w:left="933"/>
              <w:spacing w:before="70" w:line="264" w:lineRule="exact"/>
              <w:rPr>
                <w:sz w:val="20"/>
                <w:szCs w:val="20"/>
              </w:rPr>
            </w:pPr>
            <w:r>
              <w:rPr>
                <w:rFonts w:ascii="SimSun" w:hAnsi="SimSun" w:eastAsia="SimSun" w:cs="SimSun"/>
                <w:sz w:val="20"/>
                <w:szCs w:val="20"/>
                <w:b/>
                <w:bCs/>
                <w:spacing w:val="16"/>
                <w:w w:val="109"/>
                <w:position w:val="1"/>
              </w:rPr>
              <w:t>&lt;</w:t>
            </w:r>
            <w:r>
              <w:rPr>
                <w:sz w:val="20"/>
                <w:szCs w:val="20"/>
                <w:b/>
                <w:bCs/>
                <w:spacing w:val="16"/>
                <w:w w:val="109"/>
                <w:position w:val="1"/>
              </w:rPr>
              <w:t>0.2</w:t>
            </w:r>
          </w:p>
        </w:tc>
        <w:tc>
          <w:tcPr>
            <w:tcW w:w="2344" w:type="dxa"/>
            <w:vAlign w:val="top"/>
          </w:tcPr>
          <w:p>
            <w:pPr>
              <w:pStyle w:val="TableText"/>
              <w:ind w:left="955"/>
              <w:spacing w:before="70" w:line="264" w:lineRule="exact"/>
              <w:rPr>
                <w:sz w:val="20"/>
                <w:szCs w:val="20"/>
              </w:rPr>
            </w:pPr>
            <w:r>
              <w:rPr>
                <w:rFonts w:ascii="SimSun" w:hAnsi="SimSun" w:eastAsia="SimSun" w:cs="SimSun"/>
                <w:sz w:val="20"/>
                <w:szCs w:val="20"/>
                <w:b/>
                <w:bCs/>
                <w:spacing w:val="16"/>
                <w:w w:val="109"/>
                <w:position w:val="1"/>
              </w:rPr>
              <w:t>&lt;</w:t>
            </w:r>
            <w:r>
              <w:rPr>
                <w:sz w:val="20"/>
                <w:szCs w:val="20"/>
                <w:b/>
                <w:bCs/>
                <w:spacing w:val="16"/>
                <w:w w:val="109"/>
                <w:position w:val="1"/>
              </w:rPr>
              <w:t>0.2</w:t>
            </w:r>
          </w:p>
        </w:tc>
      </w:tr>
      <w:tr>
        <w:trPr>
          <w:trHeight w:val="345" w:hRule="atLeast"/>
        </w:trPr>
        <w:tc>
          <w:tcPr>
            <w:tcW w:w="2128" w:type="dxa"/>
            <w:vAlign w:val="top"/>
          </w:tcPr>
          <w:p>
            <w:pPr>
              <w:pStyle w:val="TableText"/>
              <w:ind w:left="119"/>
              <w:spacing w:before="71" w:line="221" w:lineRule="auto"/>
              <w:rPr>
                <w:sz w:val="20"/>
                <w:szCs w:val="20"/>
              </w:rPr>
            </w:pPr>
            <w:r>
              <w:rPr>
                <w:rFonts w:ascii="SimSun" w:hAnsi="SimSun" w:eastAsia="SimSun" w:cs="SimSun"/>
                <w:sz w:val="20"/>
                <w:szCs w:val="20"/>
                <w:b/>
                <w:bCs/>
                <w:spacing w:val="-13"/>
              </w:rPr>
              <w:t>苯并（</w:t>
            </w:r>
            <w:r>
              <w:rPr>
                <w:sz w:val="20"/>
                <w:szCs w:val="20"/>
                <w:b/>
                <w:bCs/>
                <w:spacing w:val="-13"/>
              </w:rPr>
              <w:t>k</w:t>
            </w:r>
            <w:r>
              <w:rPr>
                <w:rFonts w:ascii="SimSun" w:hAnsi="SimSun" w:eastAsia="SimSun" w:cs="SimSun"/>
                <w:sz w:val="20"/>
                <w:szCs w:val="20"/>
                <w:b/>
                <w:bCs/>
                <w:spacing w:val="-13"/>
              </w:rPr>
              <w:t>）荧蒽，</w:t>
            </w:r>
            <w:r>
              <w:rPr>
                <w:sz w:val="20"/>
                <w:szCs w:val="20"/>
                <w:b/>
                <w:bCs/>
                <w:spacing w:val="-13"/>
              </w:rPr>
              <w:t>mg/kg</w:t>
            </w:r>
          </w:p>
        </w:tc>
        <w:tc>
          <w:tcPr>
            <w:tcW w:w="1746" w:type="dxa"/>
            <w:vAlign w:val="top"/>
          </w:tcPr>
          <w:p>
            <w:pPr>
              <w:pStyle w:val="TableText"/>
              <w:ind w:left="656"/>
              <w:spacing w:before="71" w:line="263"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1555" w:type="dxa"/>
            <w:vAlign w:val="top"/>
          </w:tcPr>
          <w:p>
            <w:pPr>
              <w:pStyle w:val="TableText"/>
              <w:ind w:left="561"/>
              <w:spacing w:before="71" w:line="263"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2294" w:type="dxa"/>
            <w:vAlign w:val="top"/>
          </w:tcPr>
          <w:p>
            <w:pPr>
              <w:pStyle w:val="TableText"/>
              <w:ind w:left="933"/>
              <w:spacing w:before="71" w:line="263" w:lineRule="exact"/>
              <w:rPr>
                <w:sz w:val="20"/>
                <w:szCs w:val="20"/>
              </w:rPr>
            </w:pPr>
            <w:r>
              <w:rPr>
                <w:rFonts w:ascii="SimSun" w:hAnsi="SimSun" w:eastAsia="SimSun" w:cs="SimSun"/>
                <w:sz w:val="20"/>
                <w:szCs w:val="20"/>
                <w:b/>
                <w:bCs/>
                <w:spacing w:val="21"/>
                <w:w w:val="103"/>
                <w:position w:val="1"/>
              </w:rPr>
              <w:t>&lt;</w:t>
            </w:r>
            <w:r>
              <w:rPr>
                <w:sz w:val="20"/>
                <w:szCs w:val="20"/>
                <w:b/>
                <w:bCs/>
                <w:spacing w:val="21"/>
                <w:w w:val="103"/>
                <w:position w:val="1"/>
              </w:rPr>
              <w:t>0.1</w:t>
            </w:r>
          </w:p>
        </w:tc>
        <w:tc>
          <w:tcPr>
            <w:tcW w:w="2344" w:type="dxa"/>
            <w:vAlign w:val="top"/>
          </w:tcPr>
          <w:p>
            <w:pPr>
              <w:pStyle w:val="TableText"/>
              <w:ind w:left="955"/>
              <w:spacing w:before="71" w:line="263"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r>
      <w:tr>
        <w:trPr>
          <w:trHeight w:val="347" w:hRule="atLeast"/>
        </w:trPr>
        <w:tc>
          <w:tcPr>
            <w:tcW w:w="2128" w:type="dxa"/>
            <w:vAlign w:val="top"/>
          </w:tcPr>
          <w:p>
            <w:pPr>
              <w:pStyle w:val="TableText"/>
              <w:ind w:left="578"/>
              <w:spacing w:before="71" w:line="221" w:lineRule="auto"/>
              <w:rPr>
                <w:sz w:val="20"/>
                <w:szCs w:val="20"/>
              </w:rPr>
            </w:pPr>
            <w:r>
              <w:rPr>
                <w:rFonts w:ascii="SimSun" w:hAnsi="SimSun" w:eastAsia="SimSun" w:cs="SimSun"/>
                <w:sz w:val="20"/>
                <w:szCs w:val="20"/>
                <w:b/>
                <w:bCs/>
                <w:spacing w:val="10"/>
              </w:rPr>
              <w:t>䓛，</w:t>
            </w:r>
            <w:r>
              <w:rPr>
                <w:sz w:val="20"/>
                <w:szCs w:val="20"/>
                <w:b/>
                <w:bCs/>
              </w:rPr>
              <w:t>mg</w:t>
            </w:r>
            <w:r>
              <w:rPr>
                <w:sz w:val="20"/>
                <w:szCs w:val="20"/>
                <w:b/>
                <w:bCs/>
                <w:spacing w:val="10"/>
              </w:rPr>
              <w:t>/</w:t>
            </w:r>
            <w:r>
              <w:rPr>
                <w:sz w:val="20"/>
                <w:szCs w:val="20"/>
                <w:b/>
                <w:bCs/>
              </w:rPr>
              <w:t>kg</w:t>
            </w:r>
          </w:p>
        </w:tc>
        <w:tc>
          <w:tcPr>
            <w:tcW w:w="1746" w:type="dxa"/>
            <w:vAlign w:val="top"/>
          </w:tcPr>
          <w:p>
            <w:pPr>
              <w:pStyle w:val="TableText"/>
              <w:ind w:left="656"/>
              <w:spacing w:before="71"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1555" w:type="dxa"/>
            <w:vAlign w:val="top"/>
          </w:tcPr>
          <w:p>
            <w:pPr>
              <w:pStyle w:val="TableText"/>
              <w:ind w:left="561"/>
              <w:spacing w:before="71"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2294" w:type="dxa"/>
            <w:vAlign w:val="top"/>
          </w:tcPr>
          <w:p>
            <w:pPr>
              <w:pStyle w:val="TableText"/>
              <w:ind w:left="933"/>
              <w:spacing w:before="71" w:line="264" w:lineRule="exact"/>
              <w:rPr>
                <w:sz w:val="20"/>
                <w:szCs w:val="20"/>
              </w:rPr>
            </w:pPr>
            <w:r>
              <w:rPr>
                <w:rFonts w:ascii="SimSun" w:hAnsi="SimSun" w:eastAsia="SimSun" w:cs="SimSun"/>
                <w:sz w:val="20"/>
                <w:szCs w:val="20"/>
                <w:b/>
                <w:bCs/>
                <w:spacing w:val="21"/>
                <w:w w:val="103"/>
                <w:position w:val="1"/>
              </w:rPr>
              <w:t>&lt;</w:t>
            </w:r>
            <w:r>
              <w:rPr>
                <w:sz w:val="20"/>
                <w:szCs w:val="20"/>
                <w:b/>
                <w:bCs/>
                <w:spacing w:val="21"/>
                <w:w w:val="103"/>
                <w:position w:val="1"/>
              </w:rPr>
              <w:t>0.1</w:t>
            </w:r>
          </w:p>
        </w:tc>
        <w:tc>
          <w:tcPr>
            <w:tcW w:w="2344" w:type="dxa"/>
            <w:vAlign w:val="top"/>
          </w:tcPr>
          <w:p>
            <w:pPr>
              <w:pStyle w:val="TableText"/>
              <w:ind w:left="955"/>
              <w:spacing w:before="71"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r>
    </w:tbl>
    <w:p>
      <w:pPr>
        <w:pStyle w:val="BodyText"/>
        <w:spacing w:line="127" w:lineRule="exact"/>
        <w:rPr>
          <w:sz w:val="11"/>
        </w:rPr>
      </w:pPr>
      <w:r/>
    </w:p>
    <w:p>
      <w:pPr>
        <w:spacing w:line="127" w:lineRule="exact"/>
        <w:sectPr>
          <w:footerReference w:type="default" r:id="rId346"/>
          <w:pgSz w:w="11906" w:h="16839"/>
          <w:pgMar w:top="400" w:right="917" w:bottom="1429" w:left="916" w:header="0" w:footer="1265" w:gutter="0"/>
        </w:sectPr>
        <w:rPr>
          <w:sz w:val="11"/>
          <w:szCs w:val="11"/>
        </w:rPr>
      </w:pPr>
    </w:p>
    <w:p>
      <w:pPr>
        <w:spacing w:before="13"/>
        <w:rPr/>
      </w:pPr>
      <w:r/>
    </w:p>
    <w:p>
      <w:pPr>
        <w:spacing w:before="13"/>
        <w:rPr/>
      </w:pPr>
      <w:r/>
    </w:p>
    <w:p>
      <w:pPr>
        <w:spacing w:before="13"/>
        <w:rPr/>
      </w:pPr>
      <w:r/>
    </w:p>
    <w:p>
      <w:pPr>
        <w:spacing w:before="12"/>
        <w:rPr/>
      </w:pPr>
      <w:r/>
    </w:p>
    <w:tbl>
      <w:tblPr>
        <w:tblStyle w:val="TableNormal"/>
        <w:tblW w:w="1006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28"/>
        <w:gridCol w:w="1746"/>
        <w:gridCol w:w="1555"/>
        <w:gridCol w:w="2294"/>
        <w:gridCol w:w="2344"/>
      </w:tblGrid>
      <w:tr>
        <w:trPr>
          <w:trHeight w:val="477" w:hRule="atLeast"/>
        </w:trPr>
        <w:tc>
          <w:tcPr>
            <w:tcW w:w="2128" w:type="dxa"/>
            <w:vAlign w:val="top"/>
            <w:vMerge w:val="restart"/>
            <w:tcBorders>
              <w:bottom w:val="nil"/>
            </w:tcBorders>
          </w:tcPr>
          <w:p>
            <w:pPr>
              <w:spacing w:line="269" w:lineRule="auto"/>
              <w:rPr>
                <w:rFonts w:ascii="Arial"/>
                <w:sz w:val="21"/>
              </w:rPr>
            </w:pPr>
            <w:r/>
          </w:p>
          <w:p>
            <w:pPr>
              <w:spacing w:line="269" w:lineRule="auto"/>
              <w:rPr>
                <w:rFonts w:ascii="Arial"/>
                <w:sz w:val="21"/>
              </w:rPr>
            </w:pPr>
            <w:r/>
          </w:p>
          <w:p>
            <w:pPr>
              <w:ind w:left="490"/>
              <w:spacing w:before="65" w:line="228" w:lineRule="auto"/>
              <w:rPr>
                <w:rFonts w:ascii="SimSun" w:hAnsi="SimSun" w:eastAsia="SimSun" w:cs="SimSun"/>
                <w:sz w:val="20"/>
                <w:szCs w:val="20"/>
              </w:rPr>
            </w:pPr>
            <w:r>
              <w:rPr>
                <w:rFonts w:ascii="SimSun" w:hAnsi="SimSun" w:eastAsia="SimSun" w:cs="SimSun"/>
                <w:sz w:val="20"/>
                <w:szCs w:val="20"/>
                <w:b/>
                <w:bCs/>
                <w:spacing w:val="-3"/>
              </w:rPr>
              <w:t>检</w:t>
            </w:r>
            <w:r>
              <w:rPr>
                <w:rFonts w:ascii="SimSun" w:hAnsi="SimSun" w:eastAsia="SimSun" w:cs="SimSun"/>
                <w:sz w:val="20"/>
                <w:szCs w:val="20"/>
                <w:spacing w:val="15"/>
              </w:rPr>
              <w:t xml:space="preserve"> </w:t>
            </w:r>
            <w:r>
              <w:rPr>
                <w:rFonts w:ascii="SimSun" w:hAnsi="SimSun" w:eastAsia="SimSun" w:cs="SimSun"/>
                <w:sz w:val="20"/>
                <w:szCs w:val="20"/>
                <w:b/>
                <w:bCs/>
                <w:spacing w:val="-3"/>
              </w:rPr>
              <w:t>测</w:t>
            </w:r>
            <w:r>
              <w:rPr>
                <w:rFonts w:ascii="SimSun" w:hAnsi="SimSun" w:eastAsia="SimSun" w:cs="SimSun"/>
                <w:sz w:val="20"/>
                <w:szCs w:val="20"/>
                <w:spacing w:val="19"/>
              </w:rPr>
              <w:t xml:space="preserve"> </w:t>
            </w:r>
            <w:r>
              <w:rPr>
                <w:rFonts w:ascii="SimSun" w:hAnsi="SimSun" w:eastAsia="SimSun" w:cs="SimSun"/>
                <w:sz w:val="20"/>
                <w:szCs w:val="20"/>
                <w:b/>
                <w:bCs/>
                <w:spacing w:val="-3"/>
              </w:rPr>
              <w:t>项</w:t>
            </w:r>
            <w:r>
              <w:rPr>
                <w:rFonts w:ascii="SimSun" w:hAnsi="SimSun" w:eastAsia="SimSun" w:cs="SimSun"/>
                <w:sz w:val="20"/>
                <w:szCs w:val="20"/>
                <w:spacing w:val="56"/>
              </w:rPr>
              <w:t xml:space="preserve"> </w:t>
            </w:r>
            <w:r>
              <w:rPr>
                <w:rFonts w:ascii="SimSun" w:hAnsi="SimSun" w:eastAsia="SimSun" w:cs="SimSun"/>
                <w:sz w:val="20"/>
                <w:szCs w:val="20"/>
                <w:b/>
                <w:bCs/>
                <w:spacing w:val="-3"/>
              </w:rPr>
              <w:t>目</w:t>
            </w:r>
          </w:p>
        </w:tc>
        <w:tc>
          <w:tcPr>
            <w:tcW w:w="7939" w:type="dxa"/>
            <w:vAlign w:val="top"/>
            <w:gridSpan w:val="4"/>
          </w:tcPr>
          <w:p>
            <w:pPr>
              <w:pStyle w:val="TableText"/>
              <w:ind w:left="2310"/>
              <w:spacing w:before="134" w:line="228" w:lineRule="auto"/>
              <w:rPr>
                <w:rFonts w:ascii="SimSun" w:hAnsi="SimSun" w:eastAsia="SimSun" w:cs="SimSun"/>
                <w:sz w:val="20"/>
                <w:szCs w:val="20"/>
              </w:rPr>
            </w:pPr>
            <w:r>
              <w:rPr>
                <w:rFonts w:ascii="SimSun" w:hAnsi="SimSun" w:eastAsia="SimSun" w:cs="SimSun"/>
                <w:sz w:val="20"/>
                <w:szCs w:val="20"/>
                <w:b/>
                <w:bCs/>
                <w:spacing w:val="-2"/>
              </w:rPr>
              <w:t>样</w:t>
            </w:r>
            <w:r>
              <w:rPr>
                <w:rFonts w:ascii="SimSun" w:hAnsi="SimSun" w:eastAsia="SimSun" w:cs="SimSun"/>
                <w:sz w:val="20"/>
                <w:szCs w:val="20"/>
                <w:spacing w:val="40"/>
              </w:rPr>
              <w:t xml:space="preserve"> </w:t>
            </w:r>
            <w:r>
              <w:rPr>
                <w:rFonts w:ascii="SimSun" w:hAnsi="SimSun" w:eastAsia="SimSun" w:cs="SimSun"/>
                <w:sz w:val="20"/>
                <w:szCs w:val="20"/>
                <w:b/>
                <w:bCs/>
                <w:spacing w:val="-2"/>
              </w:rPr>
              <w:t>品</w:t>
            </w:r>
            <w:r>
              <w:rPr>
                <w:rFonts w:ascii="SimSun" w:hAnsi="SimSun" w:eastAsia="SimSun" w:cs="SimSun"/>
                <w:sz w:val="20"/>
                <w:szCs w:val="20"/>
                <w:spacing w:val="-2"/>
              </w:rPr>
              <w:t xml:space="preserve"> </w:t>
            </w:r>
            <w:r>
              <w:rPr>
                <w:rFonts w:ascii="SimSun" w:hAnsi="SimSun" w:eastAsia="SimSun" w:cs="SimSun"/>
                <w:sz w:val="20"/>
                <w:szCs w:val="20"/>
                <w:b/>
                <w:bCs/>
                <w:spacing w:val="-2"/>
              </w:rPr>
              <w:t>名</w:t>
            </w:r>
            <w:r>
              <w:rPr>
                <w:rFonts w:ascii="SimSun" w:hAnsi="SimSun" w:eastAsia="SimSun" w:cs="SimSun"/>
                <w:sz w:val="20"/>
                <w:szCs w:val="20"/>
                <w:spacing w:val="15"/>
              </w:rPr>
              <w:t xml:space="preserve"> </w:t>
            </w:r>
            <w:r>
              <w:rPr>
                <w:rFonts w:ascii="SimSun" w:hAnsi="SimSun" w:eastAsia="SimSun" w:cs="SimSun"/>
                <w:sz w:val="20"/>
                <w:szCs w:val="20"/>
                <w:b/>
                <w:bCs/>
                <w:spacing w:val="-2"/>
              </w:rPr>
              <w:t>称</w:t>
            </w:r>
            <w:r>
              <w:rPr>
                <w:rFonts w:ascii="SimSun" w:hAnsi="SimSun" w:eastAsia="SimSun" w:cs="SimSun"/>
                <w:sz w:val="20"/>
                <w:szCs w:val="20"/>
                <w:spacing w:val="17"/>
              </w:rPr>
              <w:t xml:space="preserve"> </w:t>
            </w:r>
            <w:r>
              <w:rPr>
                <w:rFonts w:ascii="SimSun" w:hAnsi="SimSun" w:eastAsia="SimSun" w:cs="SimSun"/>
                <w:sz w:val="20"/>
                <w:szCs w:val="20"/>
                <w:b/>
                <w:bCs/>
                <w:spacing w:val="-2"/>
              </w:rPr>
              <w:t>和</w:t>
            </w:r>
            <w:r>
              <w:rPr>
                <w:rFonts w:ascii="SimSun" w:hAnsi="SimSun" w:eastAsia="SimSun" w:cs="SimSun"/>
                <w:sz w:val="20"/>
                <w:szCs w:val="20"/>
                <w:spacing w:val="15"/>
              </w:rPr>
              <w:t xml:space="preserve"> </w:t>
            </w:r>
            <w:r>
              <w:rPr>
                <w:rFonts w:ascii="SimSun" w:hAnsi="SimSun" w:eastAsia="SimSun" w:cs="SimSun"/>
                <w:sz w:val="20"/>
                <w:szCs w:val="20"/>
                <w:b/>
                <w:bCs/>
                <w:spacing w:val="-2"/>
              </w:rPr>
              <w:t>编</w:t>
            </w:r>
            <w:r>
              <w:rPr>
                <w:rFonts w:ascii="SimSun" w:hAnsi="SimSun" w:eastAsia="SimSun" w:cs="SimSun"/>
                <w:sz w:val="20"/>
                <w:szCs w:val="20"/>
                <w:spacing w:val="21"/>
              </w:rPr>
              <w:t xml:space="preserve"> </w:t>
            </w:r>
            <w:r>
              <w:rPr>
                <w:rFonts w:ascii="SimSun" w:hAnsi="SimSun" w:eastAsia="SimSun" w:cs="SimSun"/>
                <w:sz w:val="20"/>
                <w:szCs w:val="20"/>
                <w:b/>
                <w:bCs/>
                <w:spacing w:val="-2"/>
              </w:rPr>
              <w:t>号</w:t>
            </w:r>
            <w:r>
              <w:rPr>
                <w:sz w:val="20"/>
                <w:szCs w:val="20"/>
                <w:b/>
                <w:bCs/>
                <w:spacing w:val="-2"/>
              </w:rPr>
              <w:t>/</w:t>
            </w:r>
            <w:r>
              <w:rPr>
                <w:rFonts w:ascii="SimSun" w:hAnsi="SimSun" w:eastAsia="SimSun" w:cs="SimSun"/>
                <w:sz w:val="20"/>
                <w:szCs w:val="20"/>
                <w:b/>
                <w:bCs/>
                <w:spacing w:val="-2"/>
              </w:rPr>
              <w:t>检</w:t>
            </w:r>
            <w:r>
              <w:rPr>
                <w:rFonts w:ascii="SimSun" w:hAnsi="SimSun" w:eastAsia="SimSun" w:cs="SimSun"/>
                <w:sz w:val="20"/>
                <w:szCs w:val="20"/>
                <w:spacing w:val="15"/>
              </w:rPr>
              <w:t xml:space="preserve"> </w:t>
            </w:r>
            <w:r>
              <w:rPr>
                <w:rFonts w:ascii="SimSun" w:hAnsi="SimSun" w:eastAsia="SimSun" w:cs="SimSun"/>
                <w:sz w:val="20"/>
                <w:szCs w:val="20"/>
                <w:b/>
                <w:bCs/>
                <w:spacing w:val="-2"/>
              </w:rPr>
              <w:t>测</w:t>
            </w:r>
            <w:r>
              <w:rPr>
                <w:rFonts w:ascii="SimSun" w:hAnsi="SimSun" w:eastAsia="SimSun" w:cs="SimSun"/>
                <w:sz w:val="20"/>
                <w:szCs w:val="20"/>
                <w:spacing w:val="21"/>
              </w:rPr>
              <w:t xml:space="preserve"> </w:t>
            </w:r>
            <w:r>
              <w:rPr>
                <w:rFonts w:ascii="SimSun" w:hAnsi="SimSun" w:eastAsia="SimSun" w:cs="SimSun"/>
                <w:sz w:val="20"/>
                <w:szCs w:val="20"/>
                <w:b/>
                <w:bCs/>
                <w:spacing w:val="-2"/>
              </w:rPr>
              <w:t>结</w:t>
            </w:r>
            <w:r>
              <w:rPr>
                <w:rFonts w:ascii="SimSun" w:hAnsi="SimSun" w:eastAsia="SimSun" w:cs="SimSun"/>
                <w:sz w:val="20"/>
                <w:szCs w:val="20"/>
                <w:spacing w:val="20"/>
              </w:rPr>
              <w:t xml:space="preserve"> </w:t>
            </w:r>
            <w:r>
              <w:rPr>
                <w:rFonts w:ascii="SimSun" w:hAnsi="SimSun" w:eastAsia="SimSun" w:cs="SimSun"/>
                <w:sz w:val="20"/>
                <w:szCs w:val="20"/>
                <w:b/>
                <w:bCs/>
                <w:spacing w:val="-2"/>
              </w:rPr>
              <w:t>果</w:t>
            </w:r>
          </w:p>
        </w:tc>
      </w:tr>
      <w:tr>
        <w:trPr>
          <w:trHeight w:val="940" w:hRule="atLeast"/>
        </w:trPr>
        <w:tc>
          <w:tcPr>
            <w:tcW w:w="2128" w:type="dxa"/>
            <w:vAlign w:val="top"/>
            <w:vMerge w:val="continue"/>
            <w:tcBorders>
              <w:top w:val="nil"/>
            </w:tcBorders>
          </w:tcPr>
          <w:p>
            <w:pPr>
              <w:rPr>
                <w:rFonts w:ascii="Arial"/>
                <w:sz w:val="21"/>
              </w:rPr>
            </w:pPr>
            <w:r/>
          </w:p>
        </w:tc>
        <w:tc>
          <w:tcPr>
            <w:tcW w:w="1746" w:type="dxa"/>
            <w:vAlign w:val="top"/>
          </w:tcPr>
          <w:p>
            <w:pPr>
              <w:pStyle w:val="TableText"/>
              <w:ind w:left="306"/>
              <w:spacing w:before="245" w:line="195" w:lineRule="auto"/>
              <w:rPr>
                <w:sz w:val="20"/>
                <w:szCs w:val="20"/>
              </w:rPr>
            </w:pPr>
            <w:r>
              <w:rPr>
                <w:sz w:val="20"/>
                <w:szCs w:val="20"/>
                <w:b/>
                <w:bCs/>
                <w:spacing w:val="4"/>
              </w:rPr>
              <w:t>T0080229H9</w:t>
            </w:r>
          </w:p>
          <w:p>
            <w:pPr>
              <w:ind w:left="141"/>
              <w:spacing w:before="88" w:line="228" w:lineRule="auto"/>
              <w:rPr>
                <w:rFonts w:ascii="SimSun" w:hAnsi="SimSun" w:eastAsia="SimSun" w:cs="SimSun"/>
                <w:sz w:val="20"/>
                <w:szCs w:val="20"/>
              </w:rPr>
            </w:pPr>
            <w:r>
              <w:rPr>
                <w:rFonts w:ascii="SimSun" w:hAnsi="SimSun" w:eastAsia="SimSun" w:cs="SimSun"/>
                <w:sz w:val="20"/>
                <w:szCs w:val="20"/>
                <w:b/>
                <w:bCs/>
                <w:spacing w:val="6"/>
              </w:rPr>
              <w:t>大河坝河引水口</w:t>
            </w:r>
          </w:p>
        </w:tc>
        <w:tc>
          <w:tcPr>
            <w:tcW w:w="1555" w:type="dxa"/>
            <w:vAlign w:val="top"/>
          </w:tcPr>
          <w:p>
            <w:pPr>
              <w:pStyle w:val="TableText"/>
              <w:ind w:left="209"/>
              <w:spacing w:before="245" w:line="195" w:lineRule="auto"/>
              <w:rPr>
                <w:sz w:val="20"/>
                <w:szCs w:val="20"/>
              </w:rPr>
            </w:pPr>
            <w:r>
              <w:rPr>
                <w:sz w:val="20"/>
                <w:szCs w:val="20"/>
                <w:b/>
                <w:bCs/>
                <w:spacing w:val="4"/>
              </w:rPr>
              <w:t>T0080239H9</w:t>
            </w:r>
          </w:p>
          <w:p>
            <w:pPr>
              <w:ind w:left="371"/>
              <w:spacing w:before="89" w:line="229" w:lineRule="auto"/>
              <w:rPr>
                <w:rFonts w:ascii="SimSun" w:hAnsi="SimSun" w:eastAsia="SimSun" w:cs="SimSun"/>
                <w:sz w:val="20"/>
                <w:szCs w:val="20"/>
              </w:rPr>
            </w:pPr>
            <w:r>
              <w:rPr>
                <w:rFonts w:ascii="SimSun" w:hAnsi="SimSun" w:eastAsia="SimSun" w:cs="SimSun"/>
                <w:sz w:val="20"/>
                <w:szCs w:val="20"/>
                <w:b/>
                <w:bCs/>
                <w:spacing w:val="3"/>
              </w:rPr>
              <w:t>隧洞出口</w:t>
            </w:r>
          </w:p>
        </w:tc>
        <w:tc>
          <w:tcPr>
            <w:tcW w:w="2294" w:type="dxa"/>
            <w:vAlign w:val="top"/>
          </w:tcPr>
          <w:p>
            <w:pPr>
              <w:pStyle w:val="TableText"/>
              <w:ind w:left="581"/>
              <w:spacing w:before="245" w:line="195" w:lineRule="auto"/>
              <w:rPr>
                <w:sz w:val="20"/>
                <w:szCs w:val="20"/>
              </w:rPr>
            </w:pPr>
            <w:r>
              <w:rPr>
                <w:sz w:val="20"/>
                <w:szCs w:val="20"/>
                <w:b/>
                <w:bCs/>
                <w:spacing w:val="4"/>
              </w:rPr>
              <w:t>T0080249H9</w:t>
            </w:r>
          </w:p>
          <w:p>
            <w:pPr>
              <w:ind w:left="257"/>
              <w:spacing w:before="89" w:line="227" w:lineRule="auto"/>
              <w:rPr>
                <w:rFonts w:ascii="SimSun" w:hAnsi="SimSun" w:eastAsia="SimSun" w:cs="SimSun"/>
                <w:sz w:val="20"/>
                <w:szCs w:val="20"/>
              </w:rPr>
            </w:pPr>
            <w:r>
              <w:rPr>
                <w:rFonts w:ascii="SimSun" w:hAnsi="SimSun" w:eastAsia="SimSun" w:cs="SimSun"/>
                <w:sz w:val="20"/>
                <w:szCs w:val="20"/>
                <w:b/>
                <w:bCs/>
                <w:spacing w:val="7"/>
              </w:rPr>
              <w:t>拟建大河坝水库坝址</w:t>
            </w:r>
          </w:p>
        </w:tc>
        <w:tc>
          <w:tcPr>
            <w:tcW w:w="2344" w:type="dxa"/>
            <w:vAlign w:val="top"/>
          </w:tcPr>
          <w:p>
            <w:pPr>
              <w:pStyle w:val="TableText"/>
              <w:ind w:left="605"/>
              <w:spacing w:before="89" w:line="195" w:lineRule="auto"/>
              <w:rPr>
                <w:sz w:val="20"/>
                <w:szCs w:val="20"/>
              </w:rPr>
            </w:pPr>
            <w:r>
              <w:rPr>
                <w:sz w:val="20"/>
                <w:szCs w:val="20"/>
                <w:b/>
                <w:bCs/>
                <w:spacing w:val="4"/>
              </w:rPr>
              <w:t>T0080259H9</w:t>
            </w:r>
          </w:p>
          <w:p>
            <w:pPr>
              <w:ind w:left="229"/>
              <w:spacing w:before="89" w:line="227" w:lineRule="auto"/>
              <w:rPr>
                <w:rFonts w:ascii="SimSun" w:hAnsi="SimSun" w:eastAsia="SimSun" w:cs="SimSun"/>
                <w:sz w:val="20"/>
                <w:szCs w:val="20"/>
              </w:rPr>
            </w:pPr>
            <w:r>
              <w:rPr>
                <w:rFonts w:ascii="SimSun" w:hAnsi="SimSun" w:eastAsia="SimSun" w:cs="SimSun"/>
                <w:sz w:val="20"/>
                <w:szCs w:val="20"/>
                <w:b/>
                <w:bCs/>
                <w:spacing w:val="7"/>
              </w:rPr>
              <w:t>拟建大河坝水库坝址</w:t>
            </w:r>
          </w:p>
          <w:p>
            <w:pPr>
              <w:ind w:left="859"/>
              <w:spacing w:before="65" w:line="228" w:lineRule="auto"/>
              <w:rPr>
                <w:rFonts w:ascii="SimSun" w:hAnsi="SimSun" w:eastAsia="SimSun" w:cs="SimSun"/>
                <w:sz w:val="20"/>
                <w:szCs w:val="20"/>
              </w:rPr>
            </w:pPr>
            <w:r>
              <w:rPr>
                <w:rFonts w:ascii="SimSun" w:hAnsi="SimSun" w:eastAsia="SimSun" w:cs="SimSun"/>
                <w:sz w:val="20"/>
                <w:szCs w:val="20"/>
                <w:b/>
                <w:bCs/>
                <w:spacing w:val="5"/>
              </w:rPr>
              <w:t>平行样</w:t>
            </w:r>
          </w:p>
        </w:tc>
      </w:tr>
      <w:tr>
        <w:trPr>
          <w:trHeight w:val="628" w:hRule="atLeast"/>
        </w:trPr>
        <w:tc>
          <w:tcPr>
            <w:tcW w:w="2128" w:type="dxa"/>
            <w:vAlign w:val="top"/>
          </w:tcPr>
          <w:p>
            <w:pPr>
              <w:pStyle w:val="TableText"/>
              <w:ind w:left="790" w:right="239" w:hanging="591"/>
              <w:spacing w:before="54" w:line="276" w:lineRule="auto"/>
              <w:rPr>
                <w:sz w:val="20"/>
                <w:szCs w:val="20"/>
              </w:rPr>
            </w:pPr>
            <w:r>
              <w:rPr>
                <w:rFonts w:ascii="SimSun" w:hAnsi="SimSun" w:eastAsia="SimSun" w:cs="SimSun"/>
                <w:sz w:val="20"/>
                <w:szCs w:val="20"/>
                <w:b/>
                <w:bCs/>
              </w:rPr>
              <w:t>二苯并（</w:t>
            </w:r>
            <w:r>
              <w:rPr>
                <w:sz w:val="20"/>
                <w:szCs w:val="20"/>
                <w:b/>
                <w:bCs/>
              </w:rPr>
              <w:t>a,h</w:t>
            </w:r>
            <w:r>
              <w:rPr>
                <w:rFonts w:ascii="SimSun" w:hAnsi="SimSun" w:eastAsia="SimSun" w:cs="SimSun"/>
                <w:sz w:val="20"/>
                <w:szCs w:val="20"/>
                <w:b/>
                <w:bCs/>
              </w:rPr>
              <w:t>）蒽，</w:t>
            </w:r>
            <w:r>
              <w:rPr>
                <w:rFonts w:ascii="SimSun" w:hAnsi="SimSun" w:eastAsia="SimSun" w:cs="SimSun"/>
                <w:sz w:val="20"/>
                <w:szCs w:val="20"/>
                <w:spacing w:val="7"/>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656"/>
              <w:spacing w:before="21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1555" w:type="dxa"/>
            <w:vAlign w:val="top"/>
          </w:tcPr>
          <w:p>
            <w:pPr>
              <w:pStyle w:val="TableText"/>
              <w:ind w:left="561"/>
              <w:spacing w:before="21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2294" w:type="dxa"/>
            <w:vAlign w:val="top"/>
          </w:tcPr>
          <w:p>
            <w:pPr>
              <w:pStyle w:val="TableText"/>
              <w:ind w:left="933"/>
              <w:spacing w:before="210" w:line="264" w:lineRule="exact"/>
              <w:rPr>
                <w:sz w:val="20"/>
                <w:szCs w:val="20"/>
              </w:rPr>
            </w:pPr>
            <w:r>
              <w:rPr>
                <w:rFonts w:ascii="SimSun" w:hAnsi="SimSun" w:eastAsia="SimSun" w:cs="SimSun"/>
                <w:sz w:val="20"/>
                <w:szCs w:val="20"/>
                <w:b/>
                <w:bCs/>
                <w:spacing w:val="21"/>
                <w:w w:val="103"/>
                <w:position w:val="1"/>
              </w:rPr>
              <w:t>&lt;</w:t>
            </w:r>
            <w:r>
              <w:rPr>
                <w:sz w:val="20"/>
                <w:szCs w:val="20"/>
                <w:b/>
                <w:bCs/>
                <w:spacing w:val="21"/>
                <w:w w:val="103"/>
                <w:position w:val="1"/>
              </w:rPr>
              <w:t>0.1</w:t>
            </w:r>
          </w:p>
        </w:tc>
        <w:tc>
          <w:tcPr>
            <w:tcW w:w="2344" w:type="dxa"/>
            <w:vAlign w:val="top"/>
          </w:tcPr>
          <w:p>
            <w:pPr>
              <w:pStyle w:val="TableText"/>
              <w:ind w:left="955"/>
              <w:spacing w:before="21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r>
      <w:tr>
        <w:trPr>
          <w:trHeight w:val="628" w:hRule="atLeast"/>
        </w:trPr>
        <w:tc>
          <w:tcPr>
            <w:tcW w:w="2128" w:type="dxa"/>
            <w:vAlign w:val="top"/>
          </w:tcPr>
          <w:p>
            <w:pPr>
              <w:pStyle w:val="TableText"/>
              <w:ind w:left="789" w:right="102" w:hanging="669"/>
              <w:spacing w:before="54" w:line="276" w:lineRule="auto"/>
              <w:rPr>
                <w:sz w:val="20"/>
                <w:szCs w:val="20"/>
              </w:rPr>
            </w:pPr>
            <w:r>
              <w:rPr>
                <w:rFonts w:ascii="SimSun" w:hAnsi="SimSun" w:eastAsia="SimSun" w:cs="SimSun"/>
                <w:sz w:val="20"/>
                <w:szCs w:val="20"/>
                <w:b/>
                <w:bCs/>
                <w:spacing w:val="1"/>
              </w:rPr>
              <w:t>茚并（</w:t>
            </w:r>
            <w:r>
              <w:rPr>
                <w:sz w:val="20"/>
                <w:szCs w:val="20"/>
                <w:b/>
                <w:bCs/>
                <w:spacing w:val="1"/>
              </w:rPr>
              <w:t>1,2,3-</w:t>
            </w:r>
            <w:r>
              <w:rPr>
                <w:sz w:val="20"/>
                <w:szCs w:val="20"/>
                <w:b/>
                <w:bCs/>
              </w:rPr>
              <w:t>cd</w:t>
            </w:r>
            <w:r>
              <w:rPr>
                <w:rFonts w:ascii="SimSun" w:hAnsi="SimSun" w:eastAsia="SimSun" w:cs="SimSun"/>
                <w:sz w:val="20"/>
                <w:szCs w:val="20"/>
                <w:b/>
                <w:bCs/>
                <w:spacing w:val="1"/>
              </w:rPr>
              <w:t>）芘，</w:t>
            </w:r>
            <w:r>
              <w:rPr>
                <w:rFonts w:ascii="SimSun" w:hAnsi="SimSun" w:eastAsia="SimSun" w:cs="SimSun"/>
                <w:sz w:val="20"/>
                <w:szCs w:val="20"/>
                <w:spacing w:val="7"/>
              </w:rPr>
              <w:t xml:space="preserve"> </w:t>
            </w:r>
            <w:r>
              <w:rPr>
                <w:sz w:val="20"/>
                <w:szCs w:val="20"/>
                <w:b/>
                <w:bCs/>
              </w:rPr>
              <w:t>mg</w:t>
            </w:r>
            <w:r>
              <w:rPr>
                <w:sz w:val="20"/>
                <w:szCs w:val="20"/>
                <w:b/>
                <w:bCs/>
                <w:spacing w:val="14"/>
              </w:rPr>
              <w:t>/</w:t>
            </w:r>
            <w:r>
              <w:rPr>
                <w:sz w:val="20"/>
                <w:szCs w:val="20"/>
                <w:b/>
                <w:bCs/>
              </w:rPr>
              <w:t>kg</w:t>
            </w:r>
          </w:p>
        </w:tc>
        <w:tc>
          <w:tcPr>
            <w:tcW w:w="1746" w:type="dxa"/>
            <w:vAlign w:val="top"/>
          </w:tcPr>
          <w:p>
            <w:pPr>
              <w:pStyle w:val="TableText"/>
              <w:ind w:left="656"/>
              <w:spacing w:before="21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1555" w:type="dxa"/>
            <w:vAlign w:val="top"/>
          </w:tcPr>
          <w:p>
            <w:pPr>
              <w:pStyle w:val="TableText"/>
              <w:ind w:left="561"/>
              <w:spacing w:before="21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c>
          <w:tcPr>
            <w:tcW w:w="2294" w:type="dxa"/>
            <w:vAlign w:val="top"/>
          </w:tcPr>
          <w:p>
            <w:pPr>
              <w:pStyle w:val="TableText"/>
              <w:ind w:left="933"/>
              <w:spacing w:before="210" w:line="264" w:lineRule="exact"/>
              <w:rPr>
                <w:sz w:val="20"/>
                <w:szCs w:val="20"/>
              </w:rPr>
            </w:pPr>
            <w:r>
              <w:rPr>
                <w:rFonts w:ascii="SimSun" w:hAnsi="SimSun" w:eastAsia="SimSun" w:cs="SimSun"/>
                <w:sz w:val="20"/>
                <w:szCs w:val="20"/>
                <w:b/>
                <w:bCs/>
                <w:spacing w:val="21"/>
                <w:w w:val="103"/>
                <w:position w:val="1"/>
              </w:rPr>
              <w:t>&lt;</w:t>
            </w:r>
            <w:r>
              <w:rPr>
                <w:sz w:val="20"/>
                <w:szCs w:val="20"/>
                <w:b/>
                <w:bCs/>
                <w:spacing w:val="21"/>
                <w:w w:val="103"/>
                <w:position w:val="1"/>
              </w:rPr>
              <w:t>0.1</w:t>
            </w:r>
          </w:p>
        </w:tc>
        <w:tc>
          <w:tcPr>
            <w:tcW w:w="2344" w:type="dxa"/>
            <w:vAlign w:val="top"/>
          </w:tcPr>
          <w:p>
            <w:pPr>
              <w:pStyle w:val="TableText"/>
              <w:ind w:left="955"/>
              <w:spacing w:before="210" w:line="264" w:lineRule="exact"/>
              <w:rPr>
                <w:sz w:val="20"/>
                <w:szCs w:val="20"/>
              </w:rPr>
            </w:pPr>
            <w:r>
              <w:rPr>
                <w:rFonts w:ascii="SimSun" w:hAnsi="SimSun" w:eastAsia="SimSun" w:cs="SimSun"/>
                <w:sz w:val="20"/>
                <w:szCs w:val="20"/>
                <w:b/>
                <w:bCs/>
                <w:spacing w:val="21"/>
                <w:w w:val="104"/>
                <w:position w:val="1"/>
              </w:rPr>
              <w:t>&lt;</w:t>
            </w:r>
            <w:r>
              <w:rPr>
                <w:sz w:val="20"/>
                <w:szCs w:val="20"/>
                <w:b/>
                <w:bCs/>
                <w:spacing w:val="21"/>
                <w:w w:val="104"/>
                <w:position w:val="1"/>
              </w:rPr>
              <w:t>0.1</w:t>
            </w:r>
          </w:p>
        </w:tc>
      </w:tr>
      <w:tr>
        <w:trPr>
          <w:trHeight w:val="344" w:hRule="atLeast"/>
        </w:trPr>
        <w:tc>
          <w:tcPr>
            <w:tcW w:w="2128" w:type="dxa"/>
            <w:vAlign w:val="top"/>
          </w:tcPr>
          <w:p>
            <w:pPr>
              <w:pStyle w:val="TableText"/>
              <w:ind w:left="580"/>
              <w:spacing w:before="69" w:line="221" w:lineRule="auto"/>
              <w:rPr>
                <w:sz w:val="20"/>
                <w:szCs w:val="20"/>
              </w:rPr>
            </w:pPr>
            <w:r>
              <w:rPr>
                <w:rFonts w:ascii="SimSun" w:hAnsi="SimSun" w:eastAsia="SimSun" w:cs="SimSun"/>
                <w:sz w:val="20"/>
                <w:szCs w:val="20"/>
                <w:b/>
                <w:bCs/>
                <w:spacing w:val="9"/>
              </w:rPr>
              <w:t>萘，</w:t>
            </w:r>
            <w:r>
              <w:rPr>
                <w:sz w:val="20"/>
                <w:szCs w:val="20"/>
                <w:b/>
                <w:bCs/>
              </w:rPr>
              <w:t>mg</w:t>
            </w:r>
            <w:r>
              <w:rPr>
                <w:sz w:val="20"/>
                <w:szCs w:val="20"/>
                <w:b/>
                <w:bCs/>
                <w:spacing w:val="9"/>
              </w:rPr>
              <w:t>/</w:t>
            </w:r>
            <w:r>
              <w:rPr>
                <w:sz w:val="20"/>
                <w:szCs w:val="20"/>
                <w:b/>
                <w:bCs/>
              </w:rPr>
              <w:t>kg</w:t>
            </w:r>
          </w:p>
        </w:tc>
        <w:tc>
          <w:tcPr>
            <w:tcW w:w="1746" w:type="dxa"/>
            <w:vAlign w:val="top"/>
          </w:tcPr>
          <w:p>
            <w:pPr>
              <w:pStyle w:val="TableText"/>
              <w:ind w:left="603"/>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c>
          <w:tcPr>
            <w:tcW w:w="1555" w:type="dxa"/>
            <w:vAlign w:val="top"/>
          </w:tcPr>
          <w:p>
            <w:pPr>
              <w:pStyle w:val="TableText"/>
              <w:ind w:left="508"/>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c>
          <w:tcPr>
            <w:tcW w:w="2294" w:type="dxa"/>
            <w:vAlign w:val="top"/>
          </w:tcPr>
          <w:p>
            <w:pPr>
              <w:pStyle w:val="TableText"/>
              <w:ind w:left="878"/>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c>
          <w:tcPr>
            <w:tcW w:w="2344" w:type="dxa"/>
            <w:vAlign w:val="top"/>
          </w:tcPr>
          <w:p>
            <w:pPr>
              <w:pStyle w:val="TableText"/>
              <w:ind w:left="902"/>
              <w:spacing w:before="69" w:line="264" w:lineRule="exact"/>
              <w:rPr>
                <w:sz w:val="20"/>
                <w:szCs w:val="20"/>
              </w:rPr>
            </w:pPr>
            <w:r>
              <w:rPr>
                <w:rFonts w:ascii="SimSun" w:hAnsi="SimSun" w:eastAsia="SimSun" w:cs="SimSun"/>
                <w:sz w:val="20"/>
                <w:szCs w:val="20"/>
                <w:b/>
                <w:bCs/>
                <w:spacing w:val="20"/>
                <w:position w:val="1"/>
              </w:rPr>
              <w:t>&lt;</w:t>
            </w:r>
            <w:r>
              <w:rPr>
                <w:sz w:val="20"/>
                <w:szCs w:val="20"/>
                <w:b/>
                <w:bCs/>
                <w:spacing w:val="20"/>
                <w:position w:val="1"/>
              </w:rPr>
              <w:t>0.09</w:t>
            </w:r>
          </w:p>
        </w:tc>
      </w:tr>
      <w:tr>
        <w:trPr>
          <w:trHeight w:val="345" w:hRule="atLeast"/>
        </w:trPr>
        <w:tc>
          <w:tcPr>
            <w:tcW w:w="2128" w:type="dxa"/>
            <w:vAlign w:val="top"/>
          </w:tcPr>
          <w:p>
            <w:pPr>
              <w:pStyle w:val="TableText"/>
              <w:ind w:left="925"/>
              <w:spacing w:before="109" w:line="194" w:lineRule="auto"/>
              <w:rPr>
                <w:sz w:val="20"/>
                <w:szCs w:val="20"/>
              </w:rPr>
            </w:pPr>
            <w:r>
              <w:rPr>
                <w:sz w:val="20"/>
                <w:szCs w:val="20"/>
                <w:b/>
                <w:bCs/>
                <w:spacing w:val="3"/>
              </w:rPr>
              <w:t>pH</w:t>
            </w:r>
          </w:p>
        </w:tc>
        <w:tc>
          <w:tcPr>
            <w:tcW w:w="1746" w:type="dxa"/>
            <w:vAlign w:val="top"/>
          </w:tcPr>
          <w:p>
            <w:pPr>
              <w:pStyle w:val="TableText"/>
              <w:ind w:left="692"/>
              <w:spacing w:before="106" w:line="195" w:lineRule="auto"/>
              <w:rPr>
                <w:sz w:val="20"/>
                <w:szCs w:val="20"/>
              </w:rPr>
            </w:pPr>
            <w:r>
              <w:rPr>
                <w:sz w:val="20"/>
                <w:szCs w:val="20"/>
                <w:b/>
                <w:bCs/>
                <w:spacing w:val="2"/>
              </w:rPr>
              <w:t>7.94</w:t>
            </w:r>
          </w:p>
        </w:tc>
        <w:tc>
          <w:tcPr>
            <w:tcW w:w="1555" w:type="dxa"/>
            <w:vAlign w:val="top"/>
          </w:tcPr>
          <w:p>
            <w:pPr>
              <w:pStyle w:val="TableText"/>
              <w:ind w:left="597"/>
              <w:spacing w:before="106" w:line="195" w:lineRule="auto"/>
              <w:rPr>
                <w:sz w:val="20"/>
                <w:szCs w:val="20"/>
              </w:rPr>
            </w:pPr>
            <w:r>
              <w:rPr>
                <w:sz w:val="20"/>
                <w:szCs w:val="20"/>
                <w:b/>
                <w:bCs/>
                <w:spacing w:val="2"/>
              </w:rPr>
              <w:t>8.14</w:t>
            </w:r>
          </w:p>
        </w:tc>
        <w:tc>
          <w:tcPr>
            <w:tcW w:w="2294" w:type="dxa"/>
            <w:vAlign w:val="top"/>
          </w:tcPr>
          <w:p>
            <w:pPr>
              <w:pStyle w:val="TableText"/>
              <w:ind w:left="967"/>
              <w:spacing w:before="106" w:line="195" w:lineRule="auto"/>
              <w:rPr>
                <w:sz w:val="20"/>
                <w:szCs w:val="20"/>
              </w:rPr>
            </w:pPr>
            <w:r>
              <w:rPr>
                <w:sz w:val="20"/>
                <w:szCs w:val="20"/>
                <w:b/>
                <w:bCs/>
                <w:spacing w:val="2"/>
              </w:rPr>
              <w:t>8.15</w:t>
            </w:r>
          </w:p>
        </w:tc>
        <w:tc>
          <w:tcPr>
            <w:tcW w:w="2344" w:type="dxa"/>
            <w:vAlign w:val="top"/>
          </w:tcPr>
          <w:p>
            <w:pPr>
              <w:pStyle w:val="TableText"/>
              <w:ind w:left="991"/>
              <w:spacing w:before="106" w:line="195" w:lineRule="auto"/>
              <w:rPr>
                <w:sz w:val="20"/>
                <w:szCs w:val="20"/>
              </w:rPr>
            </w:pPr>
            <w:r>
              <w:rPr>
                <w:sz w:val="20"/>
                <w:szCs w:val="20"/>
                <w:b/>
                <w:bCs/>
                <w:spacing w:val="2"/>
              </w:rPr>
              <w:t>8.30</w:t>
            </w:r>
          </w:p>
        </w:tc>
      </w:tr>
      <w:tr>
        <w:trPr>
          <w:trHeight w:val="349" w:hRule="atLeast"/>
        </w:trPr>
        <w:tc>
          <w:tcPr>
            <w:tcW w:w="2128" w:type="dxa"/>
            <w:vAlign w:val="top"/>
          </w:tcPr>
          <w:p>
            <w:pPr>
              <w:pStyle w:val="TableText"/>
              <w:ind w:left="454"/>
              <w:spacing w:before="71" w:line="221" w:lineRule="auto"/>
              <w:rPr>
                <w:sz w:val="20"/>
                <w:szCs w:val="20"/>
              </w:rPr>
            </w:pPr>
            <w:r>
              <w:rPr>
                <w:rFonts w:ascii="SimSun" w:hAnsi="SimSun" w:eastAsia="SimSun" w:cs="SimSun"/>
                <w:sz w:val="20"/>
                <w:szCs w:val="20"/>
                <w:b/>
                <w:bCs/>
                <w:spacing w:val="7"/>
              </w:rPr>
              <w:t>含盐量，</w:t>
            </w:r>
            <w:r>
              <w:rPr>
                <w:sz w:val="20"/>
                <w:szCs w:val="20"/>
                <w:b/>
                <w:bCs/>
                <w:spacing w:val="7"/>
              </w:rPr>
              <w:t>g/</w:t>
            </w:r>
            <w:r>
              <w:rPr>
                <w:sz w:val="20"/>
                <w:szCs w:val="20"/>
                <w:b/>
                <w:bCs/>
              </w:rPr>
              <w:t>kg</w:t>
            </w:r>
          </w:p>
        </w:tc>
        <w:tc>
          <w:tcPr>
            <w:tcW w:w="1746" w:type="dxa"/>
            <w:vAlign w:val="top"/>
          </w:tcPr>
          <w:p>
            <w:pPr>
              <w:pStyle w:val="TableText"/>
              <w:ind w:left="742"/>
              <w:spacing w:before="107" w:line="195" w:lineRule="auto"/>
              <w:rPr>
                <w:sz w:val="20"/>
                <w:szCs w:val="20"/>
              </w:rPr>
            </w:pPr>
            <w:r>
              <w:rPr>
                <w:sz w:val="20"/>
                <w:szCs w:val="20"/>
                <w:b/>
                <w:bCs/>
                <w:spacing w:val="2"/>
              </w:rPr>
              <w:t>2.0</w:t>
            </w:r>
          </w:p>
        </w:tc>
        <w:tc>
          <w:tcPr>
            <w:tcW w:w="1555" w:type="dxa"/>
            <w:vAlign w:val="top"/>
          </w:tcPr>
          <w:p>
            <w:pPr>
              <w:pStyle w:val="TableText"/>
              <w:ind w:left="650"/>
              <w:spacing w:before="107" w:line="195" w:lineRule="auto"/>
              <w:rPr>
                <w:sz w:val="20"/>
                <w:szCs w:val="20"/>
              </w:rPr>
            </w:pPr>
            <w:r>
              <w:rPr>
                <w:sz w:val="20"/>
                <w:szCs w:val="20"/>
                <w:b/>
                <w:bCs/>
                <w:spacing w:val="1"/>
              </w:rPr>
              <w:t>0.4</w:t>
            </w:r>
          </w:p>
        </w:tc>
        <w:tc>
          <w:tcPr>
            <w:tcW w:w="2294" w:type="dxa"/>
            <w:vAlign w:val="top"/>
          </w:tcPr>
          <w:p>
            <w:pPr>
              <w:pStyle w:val="TableText"/>
              <w:ind w:left="1020"/>
              <w:spacing w:before="107" w:line="195" w:lineRule="auto"/>
              <w:rPr>
                <w:sz w:val="20"/>
                <w:szCs w:val="20"/>
              </w:rPr>
            </w:pPr>
            <w:r>
              <w:rPr>
                <w:sz w:val="20"/>
                <w:szCs w:val="20"/>
                <w:b/>
                <w:bCs/>
                <w:spacing w:val="1"/>
              </w:rPr>
              <w:t>0.3</w:t>
            </w:r>
          </w:p>
        </w:tc>
        <w:tc>
          <w:tcPr>
            <w:tcW w:w="2344" w:type="dxa"/>
            <w:vAlign w:val="top"/>
          </w:tcPr>
          <w:p>
            <w:pPr>
              <w:pStyle w:val="TableText"/>
              <w:ind w:left="1044"/>
              <w:spacing w:before="107" w:line="195" w:lineRule="auto"/>
              <w:rPr>
                <w:sz w:val="20"/>
                <w:szCs w:val="20"/>
              </w:rPr>
            </w:pPr>
            <w:r>
              <w:rPr>
                <w:sz w:val="20"/>
                <w:szCs w:val="20"/>
                <w:b/>
                <w:bCs/>
                <w:spacing w:val="1"/>
              </w:rPr>
              <w:t>0.4</w:t>
            </w:r>
          </w:p>
        </w:tc>
      </w:tr>
    </w:tbl>
    <w:p>
      <w:pPr>
        <w:ind w:left="515" w:right="500" w:firstLine="477"/>
        <w:spacing w:before="195" w:line="386" w:lineRule="auto"/>
        <w:jc w:val="both"/>
        <w:rPr>
          <w:rFonts w:ascii="SimSun" w:hAnsi="SimSun" w:eastAsia="SimSun" w:cs="SimSun"/>
          <w:sz w:val="24"/>
          <w:szCs w:val="24"/>
        </w:rPr>
      </w:pPr>
      <w:r>
        <w:rPr>
          <w:rFonts w:ascii="SimSun" w:hAnsi="SimSun" w:eastAsia="SimSun" w:cs="SimSun"/>
          <w:sz w:val="24"/>
          <w:szCs w:val="24"/>
          <w:b/>
          <w:bCs/>
          <w:spacing w:val="-4"/>
        </w:rPr>
        <w:t>项目区域土壤基本为偏碱性土壤，调出区工程和输水线路区土</w:t>
      </w:r>
      <w:r>
        <w:rPr>
          <w:rFonts w:ascii="SimSun" w:hAnsi="SimSun" w:eastAsia="SimSun" w:cs="SimSun"/>
          <w:sz w:val="24"/>
          <w:szCs w:val="24"/>
          <w:b/>
          <w:bCs/>
          <w:spacing w:val="-5"/>
        </w:rPr>
        <w:t>壤的各项指标均符合</w:t>
      </w:r>
      <w:r>
        <w:rPr>
          <w:rFonts w:ascii="SimSun" w:hAnsi="SimSun" w:eastAsia="SimSun" w:cs="SimSun"/>
          <w:sz w:val="24"/>
          <w:szCs w:val="24"/>
          <w:b/>
          <w:bCs/>
          <w:spacing w:val="-2"/>
        </w:rPr>
        <w:t>《土壤环境质量</w:t>
      </w:r>
      <w:r>
        <w:rPr>
          <w:rFonts w:ascii="SimSun" w:hAnsi="SimSun" w:eastAsia="SimSun" w:cs="SimSun"/>
          <w:sz w:val="24"/>
          <w:szCs w:val="24"/>
          <w:spacing w:val="-2"/>
        </w:rPr>
        <w:t xml:space="preserve"> </w:t>
      </w:r>
      <w:r>
        <w:rPr>
          <w:rFonts w:ascii="SimSun" w:hAnsi="SimSun" w:eastAsia="SimSun" w:cs="SimSun"/>
          <w:sz w:val="24"/>
          <w:szCs w:val="24"/>
          <w:b/>
          <w:bCs/>
          <w:spacing w:val="-2"/>
        </w:rPr>
        <w:t>建设用地土壤污染风险管控标准》（</w:t>
      </w:r>
      <w:r>
        <w:rPr>
          <w:rFonts w:ascii="Times New Roman" w:hAnsi="Times New Roman" w:eastAsia="Times New Roman" w:cs="Times New Roman"/>
          <w:sz w:val="24"/>
          <w:szCs w:val="24"/>
          <w:b/>
          <w:bCs/>
          <w:spacing w:val="-2"/>
        </w:rPr>
        <w:t>GB36600-2018</w:t>
      </w:r>
      <w:r>
        <w:rPr>
          <w:rFonts w:ascii="SimSun" w:hAnsi="SimSun" w:eastAsia="SimSun" w:cs="SimSun"/>
          <w:sz w:val="24"/>
          <w:szCs w:val="24"/>
          <w:b/>
          <w:bCs/>
          <w:spacing w:val="-2"/>
        </w:rPr>
        <w:t>）的要求。不</w:t>
      </w:r>
      <w:r>
        <w:rPr>
          <w:rFonts w:ascii="SimSun" w:hAnsi="SimSun" w:eastAsia="SimSun" w:cs="SimSun"/>
          <w:sz w:val="24"/>
          <w:szCs w:val="24"/>
          <w:b/>
          <w:bCs/>
          <w:spacing w:val="-3"/>
        </w:rPr>
        <w:t>超过</w:t>
      </w:r>
      <w:r>
        <w:rPr>
          <w:rFonts w:ascii="SimSun" w:hAnsi="SimSun" w:eastAsia="SimSun" w:cs="SimSun"/>
          <w:sz w:val="24"/>
          <w:szCs w:val="24"/>
          <w:b/>
          <w:bCs/>
          <w:spacing w:val="-1"/>
        </w:rPr>
        <w:t>《土壤环境质量</w:t>
      </w:r>
      <w:r>
        <w:rPr>
          <w:rFonts w:ascii="SimSun" w:hAnsi="SimSun" w:eastAsia="SimSun" w:cs="SimSun"/>
          <w:sz w:val="24"/>
          <w:szCs w:val="24"/>
          <w:spacing w:val="-1"/>
        </w:rPr>
        <w:t xml:space="preserve"> </w:t>
      </w:r>
      <w:r>
        <w:rPr>
          <w:rFonts w:ascii="SimSun" w:hAnsi="SimSun" w:eastAsia="SimSun" w:cs="SimSun"/>
          <w:sz w:val="24"/>
          <w:szCs w:val="24"/>
          <w:b/>
          <w:bCs/>
          <w:spacing w:val="-1"/>
        </w:rPr>
        <w:t>农用地土壤污染风险管控标准</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GB15618-2018</w:t>
      </w:r>
      <w:r>
        <w:rPr>
          <w:rFonts w:ascii="SimSun" w:hAnsi="SimSun" w:eastAsia="SimSun" w:cs="SimSun"/>
          <w:sz w:val="24"/>
          <w:szCs w:val="24"/>
          <w:b/>
          <w:bCs/>
          <w:spacing w:val="-2"/>
        </w:rPr>
        <w:t>）中的筛选值。</w:t>
      </w:r>
    </w:p>
    <w:p>
      <w:pPr>
        <w:ind w:left="507"/>
        <w:spacing w:before="81" w:line="227" w:lineRule="auto"/>
        <w:outlineLvl w:val="0"/>
        <w:rPr>
          <w:rFonts w:ascii="SimHei" w:hAnsi="SimHei" w:eastAsia="SimHei" w:cs="SimHei"/>
          <w:sz w:val="31"/>
          <w:szCs w:val="31"/>
        </w:rPr>
      </w:pPr>
      <w:bookmarkStart w:name="bookmark67" w:id="91"/>
      <w:bookmarkEnd w:id="91"/>
      <w:bookmarkStart w:name="bookmark66" w:id="92"/>
      <w:bookmarkEnd w:id="92"/>
      <w:r>
        <w:rPr>
          <w:rFonts w:ascii="Times New Roman" w:hAnsi="Times New Roman" w:eastAsia="Times New Roman" w:cs="Times New Roman"/>
          <w:sz w:val="31"/>
          <w:szCs w:val="31"/>
          <w:b/>
          <w:bCs/>
          <w:spacing w:val="5"/>
        </w:rPr>
        <w:t>4.9  </w:t>
      </w:r>
      <w:r>
        <w:rPr>
          <w:rFonts w:ascii="SimHei" w:hAnsi="SimHei" w:eastAsia="SimHei" w:cs="SimHei"/>
          <w:sz w:val="31"/>
          <w:szCs w:val="31"/>
          <w:b/>
          <w:bCs/>
          <w:spacing w:val="5"/>
        </w:rPr>
        <w:t>主要环境问题</w:t>
      </w:r>
    </w:p>
    <w:p>
      <w:pPr>
        <w:pStyle w:val="BodyText"/>
        <w:spacing w:line="264" w:lineRule="auto"/>
        <w:rPr/>
      </w:pPr>
      <w:r/>
    </w:p>
    <w:p>
      <w:pPr>
        <w:ind w:left="995"/>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工程区域生态环境脆弱</w:t>
      </w:r>
    </w:p>
    <w:p>
      <w:pPr>
        <w:ind w:left="509" w:right="500" w:firstLine="482"/>
        <w:spacing w:before="213" w:line="385" w:lineRule="auto"/>
        <w:jc w:val="both"/>
        <w:rPr>
          <w:rFonts w:ascii="SimSun" w:hAnsi="SimSun" w:eastAsia="SimSun" w:cs="SimSun"/>
          <w:sz w:val="24"/>
          <w:szCs w:val="24"/>
        </w:rPr>
      </w:pPr>
      <w:r>
        <w:rPr>
          <w:rFonts w:ascii="SimSun" w:hAnsi="SimSun" w:eastAsia="SimSun" w:cs="SimSun"/>
          <w:sz w:val="24"/>
          <w:szCs w:val="24"/>
          <w:b/>
          <w:bCs/>
          <w:spacing w:val="-3"/>
        </w:rPr>
        <w:t>工程区域海拔高、空气稀薄、多年平均降雨量为</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315mm</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403mm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，多年平</w:t>
      </w:r>
      <w:r>
        <w:rPr>
          <w:rFonts w:ascii="SimSun" w:hAnsi="SimSun" w:eastAsia="SimSun" w:cs="SimSun"/>
          <w:sz w:val="24"/>
          <w:szCs w:val="24"/>
          <w:b/>
          <w:bCs/>
          <w:spacing w:val="-4"/>
        </w:rPr>
        <w:t>均蒸发</w:t>
      </w:r>
      <w:r>
        <w:rPr>
          <w:rFonts w:ascii="SimSun" w:hAnsi="SimSun" w:eastAsia="SimSun" w:cs="SimSun"/>
          <w:sz w:val="24"/>
          <w:szCs w:val="24"/>
          <w:b/>
          <w:bCs/>
          <w:spacing w:val="-4"/>
        </w:rPr>
        <w:t>量高达</w:t>
      </w:r>
      <w:r>
        <w:rPr>
          <w:rFonts w:ascii="SimSun" w:hAnsi="SimSun" w:eastAsia="SimSun" w:cs="SimSun"/>
          <w:sz w:val="24"/>
          <w:szCs w:val="24"/>
          <w:spacing w:val="-4"/>
        </w:rPr>
        <w:t xml:space="preserve"> </w:t>
      </w:r>
      <w:r>
        <w:rPr>
          <w:rFonts w:ascii="Times New Roman" w:hAnsi="Times New Roman" w:eastAsia="Times New Roman" w:cs="Times New Roman"/>
          <w:sz w:val="24"/>
          <w:szCs w:val="24"/>
          <w:b/>
          <w:bCs/>
          <w:spacing w:val="-4"/>
        </w:rPr>
        <w:t>900mm</w:t>
      </w:r>
      <w:r>
        <w:rPr>
          <w:rFonts w:ascii="Times New Roman" w:hAnsi="Times New Roman" w:eastAsia="Times New Roman" w:cs="Times New Roman"/>
          <w:sz w:val="24"/>
          <w:szCs w:val="24"/>
          <w:b/>
          <w:bCs/>
          <w:spacing w:val="39"/>
        </w:rPr>
        <w:t xml:space="preserve"> </w:t>
      </w:r>
      <w:r>
        <w:rPr>
          <w:rFonts w:ascii="SimSun" w:hAnsi="SimSun" w:eastAsia="SimSun" w:cs="SimSun"/>
          <w:sz w:val="24"/>
          <w:szCs w:val="24"/>
          <w:b/>
          <w:bCs/>
          <w:spacing w:val="-4"/>
        </w:rPr>
        <w:t>以上。工程区域植被较为单一，植被群落结构简单，主要植被为</w:t>
      </w:r>
      <w:r>
        <w:rPr>
          <w:rFonts w:ascii="SimSun" w:hAnsi="SimSun" w:eastAsia="SimSun" w:cs="SimSun"/>
          <w:sz w:val="24"/>
          <w:szCs w:val="24"/>
          <w:b/>
          <w:bCs/>
          <w:spacing w:val="-5"/>
        </w:rPr>
        <w:t>荒漠草</w:t>
      </w:r>
      <w:r>
        <w:rPr>
          <w:rFonts w:ascii="SimSun" w:hAnsi="SimSun" w:eastAsia="SimSun" w:cs="SimSun"/>
          <w:sz w:val="24"/>
          <w:szCs w:val="24"/>
          <w:b/>
          <w:bCs/>
          <w:spacing w:val="-1"/>
        </w:rPr>
        <w:t>地和灌丛，乔木林地很少，生长极为稀疏。群落盖度一般小于</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1"/>
        </w:rPr>
        <w:t>10%</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1"/>
        </w:rPr>
        <w:t>。生态系统抵抗外</w:t>
      </w:r>
      <w:r>
        <w:rPr>
          <w:rFonts w:ascii="SimSun" w:hAnsi="SimSun" w:eastAsia="SimSun" w:cs="SimSun"/>
          <w:sz w:val="24"/>
          <w:szCs w:val="24"/>
          <w:b/>
          <w:bCs/>
          <w:spacing w:val="-4"/>
        </w:rPr>
        <w:t>界干扰的能力和自我调节能力不强。生态环境较为敏感、极其脆弱，容易遭到破</w:t>
      </w:r>
      <w:r>
        <w:rPr>
          <w:rFonts w:ascii="SimSun" w:hAnsi="SimSun" w:eastAsia="SimSun" w:cs="SimSun"/>
          <w:sz w:val="24"/>
          <w:szCs w:val="24"/>
          <w:b/>
          <w:bCs/>
          <w:spacing w:val="-5"/>
        </w:rPr>
        <w:t>坏，而</w:t>
      </w:r>
      <w:r>
        <w:rPr>
          <w:rFonts w:ascii="SimSun" w:hAnsi="SimSun" w:eastAsia="SimSun" w:cs="SimSun"/>
          <w:sz w:val="24"/>
          <w:szCs w:val="24"/>
          <w:b/>
          <w:bCs/>
          <w:spacing w:val="-3"/>
        </w:rPr>
        <w:t>且破坏后不易恢复。</w:t>
      </w:r>
    </w:p>
    <w:p>
      <w:pPr>
        <w:ind w:left="985"/>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草场超载严重，水源涵养功能下降</w:t>
      </w:r>
    </w:p>
    <w:p>
      <w:pPr>
        <w:ind w:left="510" w:right="439" w:firstLine="482"/>
        <w:spacing w:before="213" w:line="382" w:lineRule="auto"/>
        <w:jc w:val="both"/>
        <w:rPr>
          <w:rFonts w:ascii="SimSun" w:hAnsi="SimSun" w:eastAsia="SimSun" w:cs="SimSun"/>
          <w:sz w:val="24"/>
          <w:szCs w:val="24"/>
        </w:rPr>
      </w:pPr>
      <w:r>
        <w:rPr>
          <w:rFonts w:ascii="SimSun" w:hAnsi="SimSun" w:eastAsia="SimSun" w:cs="SimSun"/>
          <w:sz w:val="24"/>
          <w:szCs w:val="24"/>
          <w:b/>
          <w:bCs/>
          <w:spacing w:val="-9"/>
        </w:rPr>
        <w:t>项目区以畜牧业为主，天然草场以中低覆盖度草场为主，生产力较低，载畜量有限，</w:t>
      </w:r>
      <w:r>
        <w:rPr>
          <w:rFonts w:ascii="SimSun" w:hAnsi="SimSun" w:eastAsia="SimSun" w:cs="SimSun"/>
          <w:sz w:val="24"/>
          <w:szCs w:val="24"/>
          <w:b/>
          <w:bCs/>
        </w:rPr>
        <w:t>草场长期处于超载过牧，按每羊单位平均日食干草</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rPr>
        <w:t>1.38kg </w:t>
      </w:r>
      <w:r>
        <w:rPr>
          <w:rFonts w:ascii="SimSun" w:hAnsi="SimSun" w:eastAsia="SimSun" w:cs="SimSun"/>
          <w:sz w:val="24"/>
          <w:szCs w:val="24"/>
          <w:b/>
          <w:bCs/>
        </w:rPr>
        <w:t>计，则项目区现状理论可承</w:t>
      </w:r>
      <w:r>
        <w:rPr>
          <w:rFonts w:ascii="SimSun" w:hAnsi="SimSun" w:eastAsia="SimSun" w:cs="SimSun"/>
          <w:sz w:val="24"/>
          <w:szCs w:val="24"/>
          <w:b/>
          <w:bCs/>
          <w:spacing w:val="-3"/>
        </w:rPr>
        <w:t>载量约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80.17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万羊单位，现状实际牲畜数量为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139.9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万羊单位，共超载</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59.7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万羊单位，</w:t>
      </w:r>
    </w:p>
    <w:p>
      <w:pPr>
        <w:ind w:left="509" w:right="319" w:hanging="1"/>
        <w:spacing w:before="12" w:line="385" w:lineRule="auto"/>
        <w:tabs>
          <w:tab w:val="left" w:pos="9752"/>
        </w:tabs>
        <w:jc w:val="both"/>
        <w:rPr>
          <w:rFonts w:ascii="SimSun" w:hAnsi="SimSun" w:eastAsia="SimSun" w:cs="SimSun"/>
          <w:sz w:val="24"/>
          <w:szCs w:val="24"/>
        </w:rPr>
      </w:pPr>
      <w:r>
        <w:rPr>
          <w:rFonts w:ascii="SimSun" w:hAnsi="SimSun" w:eastAsia="SimSun" w:cs="SimSun"/>
          <w:sz w:val="24"/>
          <w:szCs w:val="24"/>
          <w:b/>
          <w:bCs/>
          <w:spacing w:val="-4"/>
        </w:rPr>
        <w:t>超载率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75%</w:t>
      </w:r>
      <w:r>
        <w:rPr>
          <w:rFonts w:ascii="SimSun" w:hAnsi="SimSun" w:eastAsia="SimSun" w:cs="SimSun"/>
          <w:sz w:val="24"/>
          <w:szCs w:val="24"/>
          <w:b/>
          <w:bCs/>
          <w:spacing w:val="-4"/>
        </w:rPr>
        <w:t>，个别乡镇超载率高达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186%</w:t>
      </w:r>
      <w:r>
        <w:rPr>
          <w:rFonts w:ascii="SimSun" w:hAnsi="SimSun" w:eastAsia="SimSun" w:cs="SimSun"/>
          <w:sz w:val="24"/>
          <w:szCs w:val="24"/>
          <w:b/>
          <w:bCs/>
          <w:spacing w:val="-4"/>
        </w:rPr>
        <w:t>。根据遥感解译成果，切吉滩高覆</w:t>
      </w:r>
      <w:r>
        <w:rPr>
          <w:rFonts w:ascii="SimSun" w:hAnsi="SimSun" w:eastAsia="SimSun" w:cs="SimSun"/>
          <w:sz w:val="24"/>
          <w:szCs w:val="24"/>
          <w:b/>
          <w:bCs/>
          <w:spacing w:val="-5"/>
        </w:rPr>
        <w:t>盖度草场仅</w:t>
      </w:r>
      <w:r>
        <w:rPr>
          <w:rFonts w:ascii="SimSun" w:hAnsi="SimSun" w:eastAsia="SimSun" w:cs="SimSun"/>
          <w:sz w:val="24"/>
          <w:szCs w:val="24"/>
          <w:b/>
          <w:bCs/>
          <w:spacing w:val="-3"/>
        </w:rPr>
        <w:t>占草场面积的</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5.2%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，塔拉滩高覆盖度草场仅占其草场面积的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10.6%</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。兴海县全县可利</w:t>
      </w:r>
      <w:r>
        <w:rPr>
          <w:rFonts w:ascii="SimSun" w:hAnsi="SimSun" w:eastAsia="SimSun" w:cs="SimSun"/>
          <w:sz w:val="24"/>
          <w:szCs w:val="24"/>
          <w:b/>
          <w:bCs/>
          <w:spacing w:val="-5"/>
        </w:rPr>
        <w:t>用草地总面积</w:t>
      </w:r>
      <w:r>
        <w:rPr>
          <w:rFonts w:ascii="SimSun" w:hAnsi="SimSun" w:eastAsia="SimSun" w:cs="SimSun"/>
          <w:sz w:val="24"/>
          <w:szCs w:val="24"/>
          <w:spacing w:val="-70"/>
        </w:rPr>
        <w:t xml:space="preserve"> </w:t>
      </w:r>
      <w:r>
        <w:rPr>
          <w:rFonts w:ascii="Times New Roman" w:hAnsi="Times New Roman" w:eastAsia="Times New Roman" w:cs="Times New Roman"/>
          <w:sz w:val="24"/>
          <w:szCs w:val="24"/>
          <w:b/>
          <w:bCs/>
          <w:spacing w:val="-5"/>
        </w:rPr>
        <w:t>9358.67km</w:t>
      </w:r>
      <w:r>
        <w:rPr>
          <w:rFonts w:ascii="Times New Roman" w:hAnsi="Times New Roman" w:eastAsia="Times New Roman" w:cs="Times New Roman"/>
          <w:sz w:val="15"/>
          <w:szCs w:val="15"/>
          <w:b/>
          <w:bCs/>
          <w:spacing w:val="-5"/>
          <w:position w:val="7"/>
        </w:rPr>
        <w:t>2</w:t>
      </w:r>
      <w:r>
        <w:rPr>
          <w:rFonts w:ascii="SimSun" w:hAnsi="SimSun" w:eastAsia="SimSun" w:cs="SimSun"/>
          <w:sz w:val="24"/>
          <w:szCs w:val="24"/>
          <w:b/>
          <w:bCs/>
          <w:spacing w:val="-5"/>
        </w:rPr>
        <w:t>，其中已退化草地面积</w:t>
      </w:r>
      <w:r>
        <w:rPr>
          <w:rFonts w:ascii="Times New Roman" w:hAnsi="Times New Roman" w:eastAsia="Times New Roman" w:cs="Times New Roman"/>
          <w:sz w:val="24"/>
          <w:szCs w:val="24"/>
          <w:b/>
          <w:bCs/>
          <w:spacing w:val="-5"/>
        </w:rPr>
        <w:t>3935.32km</w:t>
      </w:r>
      <w:r>
        <w:rPr>
          <w:rFonts w:ascii="Times New Roman" w:hAnsi="Times New Roman" w:eastAsia="Times New Roman" w:cs="Times New Roman"/>
          <w:sz w:val="15"/>
          <w:szCs w:val="15"/>
          <w:b/>
          <w:bCs/>
          <w:spacing w:val="-5"/>
          <w:position w:val="7"/>
        </w:rPr>
        <w:t>2</w:t>
      </w:r>
      <w:r>
        <w:rPr>
          <w:rFonts w:ascii="SimSun" w:hAnsi="SimSun" w:eastAsia="SimSun" w:cs="SimSun"/>
          <w:sz w:val="24"/>
          <w:szCs w:val="24"/>
          <w:b/>
          <w:bCs/>
          <w:spacing w:val="-5"/>
        </w:rPr>
        <w:t>，占可利用</w:t>
      </w:r>
      <w:r>
        <w:rPr>
          <w:rFonts w:ascii="SimSun" w:hAnsi="SimSun" w:eastAsia="SimSun" w:cs="SimSun"/>
          <w:sz w:val="24"/>
          <w:szCs w:val="24"/>
          <w:b/>
          <w:bCs/>
          <w:spacing w:val="-6"/>
        </w:rPr>
        <w:t>总面积的</w:t>
      </w:r>
      <w:r>
        <w:rPr>
          <w:rFonts w:ascii="Times New Roman" w:hAnsi="Times New Roman" w:eastAsia="Times New Roman" w:cs="Times New Roman"/>
          <w:sz w:val="24"/>
          <w:szCs w:val="24"/>
          <w:b/>
          <w:bCs/>
          <w:spacing w:val="-6"/>
        </w:rPr>
        <w:t>42.05%</w:t>
      </w:r>
      <w:r>
        <w:rPr>
          <w:rFonts w:ascii="SimSun" w:hAnsi="SimSun" w:eastAsia="SimSun" w:cs="SimSun"/>
          <w:sz w:val="24"/>
          <w:szCs w:val="24"/>
          <w:b/>
          <w:bCs/>
          <w:spacing w:val="-6"/>
        </w:rPr>
        <w:t>，</w:t>
      </w:r>
      <w:r>
        <w:rPr>
          <w:rFonts w:ascii="SimSun" w:hAnsi="SimSun" w:eastAsia="SimSun" w:cs="SimSun"/>
          <w:sz w:val="24"/>
          <w:szCs w:val="24"/>
          <w:b/>
          <w:bCs/>
          <w:spacing w:val="-4"/>
        </w:rPr>
        <w:t>退化草地中有沙漠化</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4"/>
        </w:rPr>
        <w:t>389.98 km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4"/>
        </w:rPr>
        <w:t>，盐渍化</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542.42 km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4"/>
        </w:rPr>
        <w:t>；不同程度的草原退化或沙漠化，</w:t>
      </w:r>
      <w:r>
        <w:rPr>
          <w:rFonts w:ascii="SimSun" w:hAnsi="SimSun" w:eastAsia="SimSun" w:cs="SimSun"/>
          <w:sz w:val="24"/>
          <w:szCs w:val="24"/>
          <w:b/>
          <w:bCs/>
          <w:spacing w:val="-2"/>
        </w:rPr>
        <w:t>迫使大片沼泽消失，泥炭地干燥并裸露，水源涵养功能降</w:t>
      </w:r>
      <w:r>
        <w:rPr>
          <w:rFonts w:ascii="SimSun" w:hAnsi="SimSun" w:eastAsia="SimSun" w:cs="SimSun"/>
          <w:sz w:val="24"/>
          <w:szCs w:val="24"/>
          <w:b/>
          <w:bCs/>
          <w:spacing w:val="-3"/>
        </w:rPr>
        <w:t>低。</w:t>
      </w:r>
    </w:p>
    <w:p>
      <w:pPr>
        <w:spacing w:line="385" w:lineRule="auto"/>
        <w:sectPr>
          <w:footerReference w:type="default" r:id="rId347"/>
          <w:pgSz w:w="11906" w:h="16839"/>
          <w:pgMar w:top="400" w:right="917" w:bottom="1431" w:left="916"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75"/>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水土流失严重，生态环境恶化趋势尚未得到根本遏制</w:t>
      </w:r>
    </w:p>
    <w:p>
      <w:pPr>
        <w:ind w:firstLine="510"/>
        <w:spacing w:before="212" w:line="385" w:lineRule="auto"/>
        <w:jc w:val="both"/>
        <w:rPr>
          <w:rFonts w:ascii="SimSun" w:hAnsi="SimSun" w:eastAsia="SimSun" w:cs="SimSun"/>
          <w:sz w:val="24"/>
          <w:szCs w:val="24"/>
        </w:rPr>
      </w:pPr>
      <w:r>
        <w:rPr>
          <w:rFonts w:ascii="SimSun" w:hAnsi="SimSun" w:eastAsia="SimSun" w:cs="SimSun"/>
          <w:sz w:val="24"/>
          <w:szCs w:val="24"/>
          <w:b/>
          <w:bCs/>
          <w:spacing w:val="-5"/>
        </w:rPr>
        <w:t>由于项目区特殊的气候地理条件和敏感脆弱的生态环境特征，项目区草场呈现退化</w:t>
      </w:r>
      <w:r>
        <w:rPr>
          <w:rFonts w:ascii="SimSun" w:hAnsi="SimSun" w:eastAsia="SimSun" w:cs="SimSun"/>
          <w:sz w:val="24"/>
          <w:szCs w:val="24"/>
          <w:b/>
          <w:bCs/>
          <w:spacing w:val="-2"/>
        </w:rPr>
        <w:t>趋势，如塔拉滩草地亩均产草量由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20 </w:t>
      </w:r>
      <w:r>
        <w:rPr>
          <w:rFonts w:ascii="SimSun" w:hAnsi="SimSun" w:eastAsia="SimSun" w:cs="SimSun"/>
          <w:sz w:val="24"/>
          <w:szCs w:val="24"/>
          <w:b/>
          <w:bCs/>
          <w:spacing w:val="-2"/>
        </w:rPr>
        <w:t>世纪</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80 </w:t>
      </w:r>
      <w:r>
        <w:rPr>
          <w:rFonts w:ascii="SimSun" w:hAnsi="SimSun" w:eastAsia="SimSun" w:cs="SimSun"/>
          <w:sz w:val="24"/>
          <w:szCs w:val="24"/>
          <w:b/>
          <w:bCs/>
          <w:spacing w:val="-2"/>
        </w:rPr>
        <w:t>年代的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111kg</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2"/>
        </w:rPr>
        <w:t>下降到现状的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w:t>
      </w:r>
      <w:r>
        <w:rPr>
          <w:rFonts w:ascii="Times New Roman" w:hAnsi="Times New Roman" w:eastAsia="Times New Roman" w:cs="Times New Roman"/>
          <w:sz w:val="24"/>
          <w:szCs w:val="24"/>
          <w:b/>
          <w:bCs/>
          <w:spacing w:val="-3"/>
        </w:rPr>
        <w:t>kg </w:t>
      </w:r>
      <w:r>
        <w:rPr>
          <w:rFonts w:ascii="SimSun" w:hAnsi="SimSun" w:eastAsia="SimSun" w:cs="SimSun"/>
          <w:sz w:val="24"/>
          <w:szCs w:val="24"/>
          <w:b/>
          <w:bCs/>
          <w:spacing w:val="-3"/>
        </w:rPr>
        <w:t>左右，</w:t>
      </w:r>
      <w:r>
        <w:rPr>
          <w:rFonts w:ascii="SimSun" w:hAnsi="SimSun" w:eastAsia="SimSun" w:cs="SimSun"/>
          <w:sz w:val="24"/>
          <w:szCs w:val="24"/>
          <w:b/>
          <w:bCs/>
          <w:spacing w:val="-4"/>
        </w:rPr>
        <w:t>切吉滩全滩由于过度放牧等原因，造成草场生态平衡严重失调，沙化面积不断扩大</w:t>
      </w:r>
      <w:r>
        <w:rPr>
          <w:rFonts w:ascii="SimSun" w:hAnsi="SimSun" w:eastAsia="SimSun" w:cs="SimSun"/>
          <w:sz w:val="24"/>
          <w:szCs w:val="24"/>
          <w:b/>
          <w:bCs/>
          <w:spacing w:val="-5"/>
        </w:rPr>
        <w:t>。塔</w:t>
      </w:r>
      <w:r>
        <w:rPr>
          <w:rFonts w:ascii="SimSun" w:hAnsi="SimSun" w:eastAsia="SimSun" w:cs="SimSun"/>
          <w:sz w:val="24"/>
          <w:szCs w:val="24"/>
          <w:b/>
          <w:bCs/>
          <w:spacing w:val="-3"/>
        </w:rPr>
        <w:t>拉滩部分区域所在的兴海县水土流失面积</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543.5km</w:t>
      </w:r>
      <w:r>
        <w:rPr>
          <w:rFonts w:ascii="Times New Roman" w:hAnsi="Times New Roman" w:eastAsia="Times New Roman" w:cs="Times New Roman"/>
          <w:sz w:val="15"/>
          <w:szCs w:val="15"/>
          <w:b/>
          <w:bCs/>
          <w:spacing w:val="-3"/>
          <w:position w:val="7"/>
        </w:rPr>
        <w:t>2</w:t>
      </w:r>
      <w:r>
        <w:rPr>
          <w:rFonts w:ascii="SimSun" w:hAnsi="SimSun" w:eastAsia="SimSun" w:cs="SimSun"/>
          <w:sz w:val="24"/>
          <w:szCs w:val="24"/>
          <w:b/>
          <w:bCs/>
          <w:spacing w:val="-3"/>
        </w:rPr>
        <w:t>，侵蚀模数由原来的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5000t/km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15"/>
          <w:szCs w:val="15"/>
          <w:b/>
          <w:bCs/>
          <w:spacing w:val="-11"/>
          <w:position w:val="7"/>
        </w:rPr>
        <w:t xml:space="preserve"> </w:t>
      </w:r>
      <w:r>
        <w:rPr>
          <w:rFonts w:ascii="Times New Roman" w:hAnsi="Times New Roman" w:eastAsia="Times New Roman" w:cs="Times New Roman"/>
          <w:sz w:val="24"/>
          <w:szCs w:val="24"/>
          <w:b/>
          <w:bCs/>
          <w:spacing w:val="-3"/>
        </w:rPr>
        <w:t>·a </w:t>
      </w:r>
      <w:r>
        <w:rPr>
          <w:rFonts w:ascii="SimSun" w:hAnsi="SimSun" w:eastAsia="SimSun" w:cs="SimSun"/>
          <w:sz w:val="24"/>
          <w:szCs w:val="24"/>
          <w:b/>
          <w:bCs/>
          <w:spacing w:val="-3"/>
        </w:rPr>
        <w:t>增</w:t>
      </w:r>
      <w:r>
        <w:rPr>
          <w:rFonts w:ascii="SimSun" w:hAnsi="SimSun" w:eastAsia="SimSun" w:cs="SimSun"/>
          <w:sz w:val="24"/>
          <w:szCs w:val="24"/>
          <w:b/>
          <w:bCs/>
          <w:spacing w:val="-3"/>
        </w:rPr>
        <w:t>加到目前的</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8000~15000t/km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2"/>
          <w:position w:val="8"/>
        </w:rPr>
        <w:t xml:space="preserve"> </w:t>
      </w:r>
      <w:r>
        <w:rPr>
          <w:rFonts w:ascii="Times New Roman" w:hAnsi="Times New Roman" w:eastAsia="Times New Roman" w:cs="Times New Roman"/>
          <w:sz w:val="24"/>
          <w:szCs w:val="24"/>
          <w:b/>
          <w:bCs/>
          <w:spacing w:val="-3"/>
        </w:rPr>
        <w:t>·a</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，年平均流失厚度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4mm~6mm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，属</w:t>
      </w:r>
      <w:r>
        <w:rPr>
          <w:rFonts w:ascii="Times New Roman" w:hAnsi="Times New Roman" w:eastAsia="Times New Roman" w:cs="Times New Roman"/>
          <w:sz w:val="24"/>
          <w:szCs w:val="24"/>
          <w:b/>
          <w:bCs/>
          <w:spacing w:val="-3"/>
        </w:rPr>
        <w:t>Ⅳ</w:t>
      </w:r>
      <w:r>
        <w:rPr>
          <w:rFonts w:ascii="SimSun" w:hAnsi="SimSun" w:eastAsia="SimSun" w:cs="SimSun"/>
          <w:sz w:val="24"/>
          <w:szCs w:val="24"/>
          <w:b/>
          <w:bCs/>
          <w:spacing w:val="-3"/>
        </w:rPr>
        <w:t>强度侵蚀，总体上</w:t>
      </w:r>
      <w:r>
        <w:rPr>
          <w:rFonts w:ascii="SimSun" w:hAnsi="SimSun" w:eastAsia="SimSun" w:cs="SimSun"/>
          <w:sz w:val="24"/>
          <w:szCs w:val="24"/>
          <w:b/>
          <w:bCs/>
          <w:spacing w:val="-2"/>
        </w:rPr>
        <w:t>呈现沙化面积逐渐增加趋势，生态环境持续恶</w:t>
      </w:r>
      <w:r>
        <w:rPr>
          <w:rFonts w:ascii="SimSun" w:hAnsi="SimSun" w:eastAsia="SimSun" w:cs="SimSun"/>
          <w:sz w:val="24"/>
          <w:szCs w:val="24"/>
          <w:b/>
          <w:bCs/>
          <w:spacing w:val="-3"/>
        </w:rPr>
        <w:t>化。</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工程范围已建水库未建设生态流量泄放设施</w:t>
      </w:r>
    </w:p>
    <w:p>
      <w:pPr>
        <w:ind w:left="1" w:firstLine="481"/>
        <w:spacing w:before="219" w:line="385" w:lineRule="auto"/>
        <w:jc w:val="both"/>
        <w:rPr>
          <w:rFonts w:ascii="SimSun" w:hAnsi="SimSun" w:eastAsia="SimSun" w:cs="SimSun"/>
          <w:sz w:val="24"/>
          <w:szCs w:val="24"/>
        </w:rPr>
      </w:pPr>
      <w:r>
        <w:rPr>
          <w:rFonts w:ascii="SimSun" w:hAnsi="SimSun" w:eastAsia="SimSun" w:cs="SimSun"/>
          <w:sz w:val="24"/>
          <w:szCs w:val="24"/>
          <w:b/>
          <w:bCs/>
          <w:spacing w:val="-4"/>
        </w:rPr>
        <w:t>工程输水线路区切吉河流域已建切吉水库未设置专用的生态用水</w:t>
      </w:r>
      <w:r>
        <w:rPr>
          <w:rFonts w:ascii="SimSun" w:hAnsi="SimSun" w:eastAsia="SimSun" w:cs="SimSun"/>
          <w:sz w:val="24"/>
          <w:szCs w:val="24"/>
          <w:b/>
          <w:bCs/>
          <w:spacing w:val="-5"/>
        </w:rPr>
        <w:t>下泄设施，在枯水</w:t>
      </w:r>
      <w:r>
        <w:rPr>
          <w:rFonts w:ascii="SimSun" w:hAnsi="SimSun" w:eastAsia="SimSun" w:cs="SimSun"/>
          <w:sz w:val="24"/>
          <w:szCs w:val="24"/>
          <w:b/>
          <w:bCs/>
          <w:spacing w:val="-2"/>
        </w:rPr>
        <w:t>季节导致部分河段减水脱流、河床裸露。该水库为小（</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）型心墙砂砾石坝，</w:t>
      </w:r>
      <w:r>
        <w:rPr>
          <w:rFonts w:ascii="Times New Roman" w:hAnsi="Times New Roman" w:eastAsia="Times New Roman" w:cs="Times New Roman"/>
          <w:sz w:val="24"/>
          <w:szCs w:val="24"/>
          <w:b/>
          <w:bCs/>
          <w:spacing w:val="-2"/>
        </w:rPr>
        <w:t>1</w:t>
      </w:r>
      <w:r>
        <w:rPr>
          <w:rFonts w:ascii="Times New Roman" w:hAnsi="Times New Roman" w:eastAsia="Times New Roman" w:cs="Times New Roman"/>
          <w:sz w:val="24"/>
          <w:szCs w:val="24"/>
          <w:b/>
          <w:bCs/>
          <w:spacing w:val="-3"/>
        </w:rPr>
        <w:t>958 </w:t>
      </w:r>
      <w:r>
        <w:rPr>
          <w:rFonts w:ascii="SimSun" w:hAnsi="SimSun" w:eastAsia="SimSun" w:cs="SimSun"/>
          <w:sz w:val="24"/>
          <w:szCs w:val="24"/>
          <w:b/>
          <w:bCs/>
          <w:spacing w:val="-3"/>
        </w:rPr>
        <w:t>年开</w:t>
      </w:r>
      <w:r>
        <w:rPr>
          <w:rFonts w:ascii="SimSun" w:hAnsi="SimSun" w:eastAsia="SimSun" w:cs="SimSun"/>
          <w:sz w:val="24"/>
          <w:szCs w:val="24"/>
          <w:b/>
          <w:bCs/>
          <w:spacing w:val="-2"/>
        </w:rPr>
        <w:t>工建设，</w:t>
      </w:r>
      <w:r>
        <w:rPr>
          <w:rFonts w:ascii="Times New Roman" w:hAnsi="Times New Roman" w:eastAsia="Times New Roman" w:cs="Times New Roman"/>
          <w:sz w:val="24"/>
          <w:szCs w:val="24"/>
          <w:b/>
          <w:bCs/>
          <w:spacing w:val="-2"/>
        </w:rPr>
        <w:t>1959 </w:t>
      </w:r>
      <w:r>
        <w:rPr>
          <w:rFonts w:ascii="SimSun" w:hAnsi="SimSun" w:eastAsia="SimSun" w:cs="SimSun"/>
          <w:sz w:val="24"/>
          <w:szCs w:val="24"/>
          <w:b/>
          <w:bCs/>
          <w:spacing w:val="-2"/>
        </w:rPr>
        <w:t>年建成运行，该水库建成运行近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70 </w:t>
      </w:r>
      <w:r>
        <w:rPr>
          <w:rFonts w:ascii="SimSun" w:hAnsi="SimSun" w:eastAsia="SimSun" w:cs="SimSun"/>
          <w:sz w:val="24"/>
          <w:szCs w:val="24"/>
          <w:b/>
          <w:bCs/>
          <w:spacing w:val="-2"/>
        </w:rPr>
        <w:t>年，受建设年</w:t>
      </w:r>
      <w:r>
        <w:rPr>
          <w:rFonts w:ascii="SimSun" w:hAnsi="SimSun" w:eastAsia="SimSun" w:cs="SimSun"/>
          <w:sz w:val="24"/>
          <w:szCs w:val="24"/>
          <w:b/>
          <w:bCs/>
          <w:spacing w:val="-3"/>
        </w:rPr>
        <w:t>代影响，运行期未采取</w:t>
      </w:r>
      <w:r>
        <w:rPr>
          <w:rFonts w:ascii="SimSun" w:hAnsi="SimSun" w:eastAsia="SimSun" w:cs="SimSun"/>
          <w:sz w:val="24"/>
          <w:szCs w:val="24"/>
          <w:b/>
          <w:bCs/>
          <w:spacing w:val="-4"/>
        </w:rPr>
        <w:t>生态流量泄放、监测等环境保护措施，坝下至形成长距离的减水河段，一</w:t>
      </w:r>
      <w:r>
        <w:rPr>
          <w:rFonts w:ascii="SimSun" w:hAnsi="SimSun" w:eastAsia="SimSun" w:cs="SimSun"/>
          <w:sz w:val="24"/>
          <w:szCs w:val="24"/>
          <w:b/>
          <w:bCs/>
          <w:spacing w:val="-5"/>
        </w:rPr>
        <w:t>定程度上影响</w:t>
      </w:r>
      <w:r>
        <w:rPr>
          <w:rFonts w:ascii="SimSun" w:hAnsi="SimSun" w:eastAsia="SimSun" w:cs="SimSun"/>
          <w:sz w:val="24"/>
          <w:szCs w:val="24"/>
          <w:b/>
          <w:bCs/>
          <w:spacing w:val="-3"/>
        </w:rPr>
        <w:t>了河流的正常生态功能。</w:t>
      </w:r>
    </w:p>
    <w:p>
      <w:pPr>
        <w:spacing w:line="385" w:lineRule="auto"/>
        <w:sectPr>
          <w:footerReference w:type="default" r:id="rId348"/>
          <w:pgSz w:w="11906" w:h="16839"/>
          <w:pgMar w:top="400" w:right="1417" w:bottom="1429" w:left="1424" w:header="0" w:footer="1265" w:gutter="0"/>
        </w:sectPr>
        <w:rPr>
          <w:rFonts w:ascii="SimSun" w:hAnsi="SimSun" w:eastAsia="SimSun" w:cs="SimSun"/>
          <w:sz w:val="24"/>
          <w:szCs w:val="24"/>
        </w:rPr>
      </w:pPr>
    </w:p>
    <w:p>
      <w:pPr>
        <w:pStyle w:val="BodyText"/>
        <w:spacing w:line="285" w:lineRule="auto"/>
        <w:rPr/>
      </w:pPr>
      <w:r/>
    </w:p>
    <w:p>
      <w:pPr>
        <w:pStyle w:val="BodyText"/>
        <w:spacing w:line="285" w:lineRule="auto"/>
        <w:rPr/>
      </w:pPr>
      <w:r/>
    </w:p>
    <w:p>
      <w:pPr>
        <w:pStyle w:val="BodyText"/>
        <w:spacing w:line="286" w:lineRule="auto"/>
        <w:rPr/>
      </w:pPr>
      <w:r/>
    </w:p>
    <w:p>
      <w:pPr>
        <w:pStyle w:val="BodyText"/>
        <w:spacing w:line="286" w:lineRule="auto"/>
        <w:rPr/>
      </w:pPr>
      <w:r/>
    </w:p>
    <w:p>
      <w:pPr>
        <w:ind w:left="1682"/>
        <w:spacing w:before="140" w:line="216" w:lineRule="auto"/>
        <w:outlineLvl w:val="0"/>
        <w:rPr>
          <w:rFonts w:ascii="SimSun" w:hAnsi="SimSun" w:eastAsia="SimSun" w:cs="SimSun"/>
          <w:sz w:val="43"/>
          <w:szCs w:val="43"/>
        </w:rPr>
      </w:pPr>
      <w:bookmarkStart w:name="bookmark69" w:id="93"/>
      <w:bookmarkEnd w:id="93"/>
      <w:bookmarkStart w:name="bookmark71" w:id="94"/>
      <w:bookmarkEnd w:id="94"/>
      <w:bookmarkStart w:name="bookmark68" w:id="95"/>
      <w:bookmarkEnd w:id="95"/>
      <w:bookmarkStart w:name="bookmark70" w:id="96"/>
      <w:bookmarkEnd w:id="96"/>
      <w:r>
        <w:rPr>
          <w:rFonts w:ascii="SimSun" w:hAnsi="SimSun" w:eastAsia="SimSun" w:cs="SimSun"/>
          <w:sz w:val="43"/>
          <w:szCs w:val="43"/>
          <w:b/>
          <w:bCs/>
          <w:spacing w:val="4"/>
        </w:rPr>
        <w:t>第五章</w:t>
      </w:r>
      <w:r>
        <w:rPr>
          <w:rFonts w:ascii="SimSun" w:hAnsi="SimSun" w:eastAsia="SimSun" w:cs="SimSun"/>
          <w:sz w:val="43"/>
          <w:szCs w:val="43"/>
          <w:spacing w:val="4"/>
        </w:rPr>
        <w:t xml:space="preserve">  </w:t>
      </w:r>
      <w:r>
        <w:rPr>
          <w:rFonts w:ascii="SimSun" w:hAnsi="SimSun" w:eastAsia="SimSun" w:cs="SimSun"/>
          <w:sz w:val="43"/>
          <w:szCs w:val="43"/>
          <w:b/>
          <w:bCs/>
          <w:spacing w:val="4"/>
        </w:rPr>
        <w:t>环境影响预测与评价</w:t>
      </w:r>
    </w:p>
    <w:p>
      <w:pPr>
        <w:pStyle w:val="BodyText"/>
        <w:spacing w:line="340" w:lineRule="auto"/>
        <w:rPr/>
      </w:pPr>
      <w:r/>
    </w:p>
    <w:p>
      <w:pPr>
        <w:ind w:left="2"/>
        <w:spacing w:before="100" w:line="227" w:lineRule="auto"/>
        <w:outlineLvl w:val="0"/>
        <w:rPr>
          <w:rFonts w:ascii="SimHei" w:hAnsi="SimHei" w:eastAsia="SimHei" w:cs="SimHei"/>
          <w:sz w:val="31"/>
          <w:szCs w:val="31"/>
        </w:rPr>
      </w:pPr>
      <w:bookmarkStart w:name="bookmark173" w:id="97"/>
      <w:bookmarkEnd w:id="97"/>
      <w:r>
        <w:rPr>
          <w:rFonts w:ascii="Times New Roman" w:hAnsi="Times New Roman" w:eastAsia="Times New Roman" w:cs="Times New Roman"/>
          <w:sz w:val="31"/>
          <w:szCs w:val="31"/>
          <w:b/>
          <w:bCs/>
          <w:spacing w:val="5"/>
        </w:rPr>
        <w:t>5.1  </w:t>
      </w:r>
      <w:r>
        <w:rPr>
          <w:rFonts w:ascii="SimHei" w:hAnsi="SimHei" w:eastAsia="SimHei" w:cs="SimHei"/>
          <w:sz w:val="31"/>
          <w:szCs w:val="31"/>
          <w:b/>
          <w:bCs/>
          <w:spacing w:val="5"/>
        </w:rPr>
        <w:t>水文情势影响分析</w:t>
      </w:r>
    </w:p>
    <w:p>
      <w:pPr>
        <w:ind w:left="1"/>
        <w:spacing w:before="30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5.1.1  </w:t>
      </w:r>
      <w:r>
        <w:rPr>
          <w:rFonts w:ascii="KaiTi" w:hAnsi="KaiTi" w:eastAsia="KaiTi" w:cs="KaiTi"/>
          <w:sz w:val="28"/>
          <w:szCs w:val="28"/>
          <w:b/>
          <w:bCs/>
          <w:spacing w:val="-2"/>
        </w:rPr>
        <w:t>大河坝河水文情势影响分析</w:t>
      </w:r>
    </w:p>
    <w:p>
      <w:pPr>
        <w:pStyle w:val="BodyText"/>
        <w:spacing w:line="285"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5.1.1.1  </w:t>
      </w:r>
      <w:r>
        <w:rPr>
          <w:rFonts w:ascii="SimHei" w:hAnsi="SimHei" w:eastAsia="SimHei" w:cs="SimHei"/>
          <w:sz w:val="24"/>
          <w:szCs w:val="24"/>
          <w:b/>
          <w:bCs/>
          <w:spacing w:val="-2"/>
        </w:rPr>
        <w:t>水文情势</w:t>
      </w:r>
    </w:p>
    <w:p>
      <w:pPr>
        <w:ind w:firstLine="480"/>
        <w:spacing w:before="212" w:line="374" w:lineRule="auto"/>
        <w:jc w:val="both"/>
        <w:rPr>
          <w:rFonts w:ascii="SimSun" w:hAnsi="SimSun" w:eastAsia="SimSun" w:cs="SimSun"/>
          <w:sz w:val="24"/>
          <w:szCs w:val="24"/>
        </w:rPr>
      </w:pPr>
      <w:r>
        <w:rPr>
          <w:rFonts w:ascii="SimSun" w:hAnsi="SimSun" w:eastAsia="SimSun" w:cs="SimSun"/>
          <w:sz w:val="24"/>
          <w:szCs w:val="24"/>
          <w:b/>
          <w:bCs/>
          <w:spacing w:val="-4"/>
        </w:rPr>
        <w:t>根据大河坝河径流特点以及大河坝引水口任务和运行方式，引水口建</w:t>
      </w:r>
      <w:r>
        <w:rPr>
          <w:rFonts w:ascii="SimSun" w:hAnsi="SimSun" w:eastAsia="SimSun" w:cs="SimSun"/>
          <w:sz w:val="24"/>
          <w:szCs w:val="24"/>
          <w:b/>
          <w:bCs/>
          <w:spacing w:val="-5"/>
        </w:rPr>
        <w:t>设前后大河坝</w:t>
      </w:r>
      <w:r>
        <w:rPr>
          <w:rFonts w:ascii="SimSun" w:hAnsi="SimSun" w:eastAsia="SimSun" w:cs="SimSun"/>
          <w:sz w:val="24"/>
          <w:szCs w:val="24"/>
          <w:b/>
          <w:bCs/>
          <w:spacing w:val="-4"/>
        </w:rPr>
        <w:t>河年内月均水位变化不明显，月均径流、流量将发生明显变化。大河坝引水口建成</w:t>
      </w:r>
      <w:r>
        <w:rPr>
          <w:rFonts w:ascii="SimSun" w:hAnsi="SimSun" w:eastAsia="SimSun" w:cs="SimSun"/>
          <w:sz w:val="24"/>
          <w:szCs w:val="24"/>
          <w:b/>
          <w:bCs/>
          <w:spacing w:val="-5"/>
        </w:rPr>
        <w:t>运行</w:t>
      </w:r>
      <w:r>
        <w:rPr>
          <w:rFonts w:ascii="SimSun" w:hAnsi="SimSun" w:eastAsia="SimSun" w:cs="SimSun"/>
          <w:sz w:val="24"/>
          <w:szCs w:val="24"/>
          <w:b/>
          <w:bCs/>
          <w:spacing w:val="-17"/>
        </w:rPr>
        <w:t>后，向切吉滩、塔拉滩灌区供水，引水口断面流量过程产生了一定变化。丰水年（</w:t>
      </w:r>
      <w:r>
        <w:rPr>
          <w:rFonts w:ascii="Times New Roman" w:hAnsi="Times New Roman" w:eastAsia="Times New Roman" w:cs="Times New Roman"/>
          <w:sz w:val="24"/>
          <w:szCs w:val="24"/>
          <w:b/>
          <w:bCs/>
          <w:spacing w:val="-17"/>
        </w:rPr>
        <w:t>P=10%</w:t>
      </w:r>
      <w:r>
        <w:rPr>
          <w:rFonts w:ascii="SimSun" w:hAnsi="SimSun" w:eastAsia="SimSun" w:cs="SimSun"/>
          <w:sz w:val="24"/>
          <w:szCs w:val="24"/>
          <w:b/>
          <w:bCs/>
          <w:spacing w:val="-17"/>
        </w:rPr>
        <w:t>）、</w:t>
      </w:r>
      <w:r>
        <w:rPr>
          <w:rFonts w:ascii="SimSun" w:hAnsi="SimSun" w:eastAsia="SimSun" w:cs="SimSun"/>
          <w:sz w:val="24"/>
          <w:szCs w:val="24"/>
          <w:b/>
          <w:bCs/>
        </w:rPr>
        <w:t>平水年（</w:t>
      </w:r>
      <w:r>
        <w:rPr>
          <w:rFonts w:ascii="Times New Roman" w:hAnsi="Times New Roman" w:eastAsia="Times New Roman" w:cs="Times New Roman"/>
          <w:sz w:val="24"/>
          <w:szCs w:val="24"/>
          <w:b/>
          <w:bCs/>
        </w:rPr>
        <w:t>P=50%</w:t>
      </w:r>
      <w:r>
        <w:rPr>
          <w:rFonts w:ascii="SimSun" w:hAnsi="SimSun" w:eastAsia="SimSun" w:cs="SimSun"/>
          <w:sz w:val="24"/>
          <w:szCs w:val="24"/>
          <w:b/>
          <w:bCs/>
        </w:rPr>
        <w:t>）、枯水年（</w:t>
      </w:r>
      <w:r>
        <w:rPr>
          <w:rFonts w:ascii="Times New Roman" w:hAnsi="Times New Roman" w:eastAsia="Times New Roman" w:cs="Times New Roman"/>
          <w:sz w:val="24"/>
          <w:szCs w:val="24"/>
          <w:b/>
          <w:bCs/>
        </w:rPr>
        <w:t>P=90%</w:t>
      </w:r>
      <w:r>
        <w:rPr>
          <w:rFonts w:ascii="SimSun" w:hAnsi="SimSun" w:eastAsia="SimSun" w:cs="SimSun"/>
          <w:sz w:val="24"/>
          <w:szCs w:val="24"/>
          <w:b/>
          <w:bCs/>
        </w:rPr>
        <w:t>）、多年平均等不同典型年大河坝引水口下泄水</w:t>
      </w:r>
      <w:r>
        <w:rPr>
          <w:rFonts w:ascii="SimSun" w:hAnsi="SimSun" w:eastAsia="SimSun" w:cs="SimSun"/>
          <w:sz w:val="24"/>
          <w:szCs w:val="24"/>
          <w:b/>
          <w:bCs/>
          <w:spacing w:val="-4"/>
        </w:rPr>
        <w:t>量较天然流量分别减少</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31%</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37%</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53%</w:t>
      </w:r>
      <w:r>
        <w:rPr>
          <w:rFonts w:ascii="SimSun" w:hAnsi="SimSun" w:eastAsia="SimSun" w:cs="SimSun"/>
          <w:sz w:val="24"/>
          <w:szCs w:val="24"/>
          <w:b/>
          <w:bCs/>
          <w:spacing w:val="-4"/>
        </w:rPr>
        <w:t>和</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38%</w:t>
      </w:r>
      <w:r>
        <w:rPr>
          <w:rFonts w:ascii="SimSun" w:hAnsi="SimSun" w:eastAsia="SimSun" w:cs="SimSun"/>
          <w:sz w:val="24"/>
          <w:szCs w:val="24"/>
          <w:b/>
          <w:bCs/>
          <w:spacing w:val="-4"/>
        </w:rPr>
        <w:t>。</w:t>
      </w:r>
    </w:p>
    <w:p>
      <w:pPr>
        <w:ind w:left="2" w:right="200" w:firstLine="480"/>
        <w:spacing w:before="17" w:line="385" w:lineRule="auto"/>
        <w:jc w:val="both"/>
        <w:rPr>
          <w:rFonts w:ascii="SimSun" w:hAnsi="SimSun" w:eastAsia="SimSun" w:cs="SimSun"/>
          <w:sz w:val="24"/>
          <w:szCs w:val="24"/>
        </w:rPr>
      </w:pPr>
      <w:r>
        <w:rPr>
          <w:rFonts w:ascii="SimSun" w:hAnsi="SimSun" w:eastAsia="SimSun" w:cs="SimSun"/>
          <w:sz w:val="24"/>
          <w:szCs w:val="24"/>
          <w:b/>
          <w:bCs/>
          <w:spacing w:val="-6"/>
        </w:rPr>
        <w:t>丰水年（</w:t>
      </w:r>
      <w:r>
        <w:rPr>
          <w:rFonts w:ascii="Times New Roman" w:hAnsi="Times New Roman" w:eastAsia="Times New Roman" w:cs="Times New Roman"/>
          <w:sz w:val="24"/>
          <w:szCs w:val="24"/>
          <w:b/>
          <w:bCs/>
          <w:spacing w:val="-6"/>
        </w:rPr>
        <w:t>P=10%</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6"/>
        </w:rPr>
        <w:t>月输水隧洞检修不引水，</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月不引水，大河坝河</w:t>
      </w:r>
      <w:r>
        <w:rPr>
          <w:rFonts w:ascii="SimSun" w:hAnsi="SimSun" w:eastAsia="SimSun" w:cs="SimSun"/>
          <w:sz w:val="24"/>
          <w:szCs w:val="24"/>
          <w:b/>
          <w:bCs/>
          <w:spacing w:val="-3"/>
        </w:rPr>
        <w:t>来水全部下泄，其余月份下泄流量较天然来水减少</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1%~77%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，其中汛期</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月下泄</w:t>
      </w:r>
      <w:r>
        <w:rPr>
          <w:rFonts w:ascii="SimSun" w:hAnsi="SimSun" w:eastAsia="SimSun" w:cs="SimSun"/>
          <w:sz w:val="24"/>
          <w:szCs w:val="24"/>
          <w:b/>
          <w:bCs/>
          <w:spacing w:val="-5"/>
        </w:rPr>
        <w:t>流量较天然来水减少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1%~70%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月减少最多，为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70%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月减少最少，为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6"/>
        </w:rPr>
        <w:t>；非汛</w:t>
      </w:r>
      <w:r>
        <w:rPr>
          <w:rFonts w:ascii="SimSun" w:hAnsi="SimSun" w:eastAsia="SimSun" w:cs="SimSun"/>
          <w:sz w:val="24"/>
          <w:szCs w:val="24"/>
          <w:b/>
          <w:bCs/>
          <w:spacing w:val="-3"/>
        </w:rPr>
        <w:t>期</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9"/>
          <w:w w:val="101"/>
        </w:rPr>
        <w:t xml:space="preserve"> </w:t>
      </w:r>
      <w:r>
        <w:rPr>
          <w:rFonts w:ascii="SimSun" w:hAnsi="SimSun" w:eastAsia="SimSun" w:cs="SimSun"/>
          <w:sz w:val="24"/>
          <w:szCs w:val="24"/>
          <w:b/>
          <w:bCs/>
          <w:spacing w:val="-3"/>
        </w:rPr>
        <w:t>月下泄流量较天然来水减少</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2%~77%</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月减少最多，为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77%</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w:t>
      </w:r>
      <w:r>
        <w:rPr>
          <w:rFonts w:ascii="SimSun" w:hAnsi="SimSun" w:eastAsia="SimSun" w:cs="SimSun"/>
          <w:sz w:val="24"/>
          <w:szCs w:val="24"/>
          <w:b/>
          <w:bCs/>
          <w:spacing w:val="-4"/>
        </w:rPr>
        <w:t>其次为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2"/>
        </w:rPr>
        <w:t>月，减少</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2"/>
        </w:rPr>
        <w:t>73%</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12</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2"/>
        </w:rPr>
        <w:t>月减少最少，为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2"/>
        </w:rPr>
        <w:t>。下泄流量相比天然流量减少幅度相对较大的</w:t>
      </w:r>
      <w:r>
        <w:rPr>
          <w:rFonts w:ascii="SimSun" w:hAnsi="SimSun" w:eastAsia="SimSun" w:cs="SimSun"/>
          <w:sz w:val="24"/>
          <w:szCs w:val="24"/>
          <w:b/>
          <w:bCs/>
          <w:spacing w:val="-2"/>
        </w:rPr>
        <w:t>月份主要集中在非汛期的</w:t>
      </w:r>
      <w:r>
        <w:rPr>
          <w:rFonts w:ascii="Times New Roman" w:hAnsi="Times New Roman" w:eastAsia="Times New Roman" w:cs="Times New Roman"/>
          <w:sz w:val="24"/>
          <w:szCs w:val="24"/>
          <w:b/>
          <w:bCs/>
          <w:spacing w:val="-2"/>
        </w:rPr>
        <w:t>5</w:t>
      </w:r>
      <w:r>
        <w:rPr>
          <w:rFonts w:ascii="Times New Roman" w:hAnsi="Times New Roman" w:eastAsia="Times New Roman" w:cs="Times New Roman"/>
          <w:sz w:val="24"/>
          <w:szCs w:val="24"/>
          <w:b/>
          <w:bCs/>
          <w:spacing w:val="25"/>
          <w:w w:val="101"/>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月和</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11 </w:t>
      </w:r>
      <w:r>
        <w:rPr>
          <w:rFonts w:ascii="SimSun" w:hAnsi="SimSun" w:eastAsia="SimSun" w:cs="SimSun"/>
          <w:sz w:val="24"/>
          <w:szCs w:val="24"/>
          <w:b/>
          <w:bCs/>
          <w:spacing w:val="-2"/>
        </w:rPr>
        <w:t>月，减少幅度高达</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70%~77%</w:t>
      </w:r>
      <w:r>
        <w:rPr>
          <w:rFonts w:ascii="SimSun" w:hAnsi="SimSun" w:eastAsia="SimSun" w:cs="SimSun"/>
          <w:sz w:val="24"/>
          <w:szCs w:val="24"/>
          <w:b/>
          <w:bCs/>
          <w:spacing w:val="-2"/>
        </w:rPr>
        <w:t>。</w:t>
      </w:r>
    </w:p>
    <w:p>
      <w:pPr>
        <w:ind w:left="1" w:right="189" w:firstLine="479"/>
        <w:spacing w:before="7" w:line="384" w:lineRule="auto"/>
        <w:jc w:val="both"/>
        <w:rPr>
          <w:rFonts w:ascii="SimSun" w:hAnsi="SimSun" w:eastAsia="SimSun" w:cs="SimSun"/>
          <w:sz w:val="24"/>
          <w:szCs w:val="24"/>
        </w:rPr>
      </w:pPr>
      <w:r>
        <w:rPr>
          <w:rFonts w:ascii="SimSun" w:hAnsi="SimSun" w:eastAsia="SimSun" w:cs="SimSun"/>
          <w:sz w:val="24"/>
          <w:szCs w:val="24"/>
          <w:b/>
          <w:bCs/>
          <w:spacing w:val="-1"/>
        </w:rPr>
        <w:t>平水年（</w:t>
      </w:r>
      <w:r>
        <w:rPr>
          <w:rFonts w:ascii="Times New Roman" w:hAnsi="Times New Roman" w:eastAsia="Times New Roman" w:cs="Times New Roman"/>
          <w:sz w:val="24"/>
          <w:szCs w:val="24"/>
          <w:b/>
          <w:bCs/>
          <w:spacing w:val="-1"/>
        </w:rPr>
        <w:t>P=50%</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1"/>
        </w:rPr>
        <w:t>1</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1"/>
        </w:rPr>
        <w:t>月输水隧洞检修不引水，</w:t>
      </w:r>
      <w:r>
        <w:rPr>
          <w:rFonts w:ascii="Times New Roman" w:hAnsi="Times New Roman" w:eastAsia="Times New Roman" w:cs="Times New Roman"/>
          <w:sz w:val="24"/>
          <w:szCs w:val="24"/>
          <w:b/>
          <w:bCs/>
          <w:spacing w:val="-1"/>
        </w:rPr>
        <w:t>2 </w:t>
      </w:r>
      <w:r>
        <w:rPr>
          <w:rFonts w:ascii="SimSun" w:hAnsi="SimSun" w:eastAsia="SimSun" w:cs="SimSun"/>
          <w:sz w:val="24"/>
          <w:szCs w:val="24"/>
          <w:b/>
          <w:bCs/>
          <w:spacing w:val="-1"/>
        </w:rPr>
        <w:t>月</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2"/>
        </w:rPr>
        <w:t>月不引水，大河坝河来水</w:t>
      </w:r>
      <w:r>
        <w:rPr>
          <w:rFonts w:ascii="SimSun" w:hAnsi="SimSun" w:eastAsia="SimSun" w:cs="SimSun"/>
          <w:sz w:val="24"/>
          <w:szCs w:val="24"/>
          <w:b/>
          <w:bCs/>
          <w:spacing w:val="-3"/>
        </w:rPr>
        <w:t>全部下泄，其余月份下泄流量较天然来水减少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2%~76%</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，其中汛期</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月下泄流量</w:t>
      </w:r>
      <w:r>
        <w:rPr>
          <w:rFonts w:ascii="SimSun" w:hAnsi="SimSun" w:eastAsia="SimSun" w:cs="SimSun"/>
          <w:sz w:val="24"/>
          <w:szCs w:val="24"/>
          <w:b/>
          <w:bCs/>
          <w:spacing w:val="-6"/>
        </w:rPr>
        <w:t>较天然来水减少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2%~76%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月减少最多，为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76%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月减少最少，为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7"/>
        </w:rPr>
        <w:t>；非汛期</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10</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月下泄流量较天然来水减少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44%~72%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月减少最多，为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72%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，其次为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11 </w:t>
      </w:r>
      <w:r>
        <w:rPr>
          <w:rFonts w:ascii="SimSun" w:hAnsi="SimSun" w:eastAsia="SimSun" w:cs="SimSun"/>
          <w:sz w:val="24"/>
          <w:szCs w:val="24"/>
          <w:b/>
          <w:bCs/>
          <w:spacing w:val="-6"/>
        </w:rPr>
        <w:t>月，</w:t>
      </w:r>
      <w:r>
        <w:rPr>
          <w:rFonts w:ascii="SimSun" w:hAnsi="SimSun" w:eastAsia="SimSun" w:cs="SimSun"/>
          <w:sz w:val="24"/>
          <w:szCs w:val="24"/>
          <w:b/>
          <w:bCs/>
          <w:spacing w:val="-2"/>
        </w:rPr>
        <w:t>减少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65%</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2"/>
        </w:rPr>
        <w:t>月减少最少，为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44%</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2"/>
        </w:rPr>
        <w:t>。下泄流量相比天然流量减少幅度相对较大的月份</w:t>
      </w:r>
      <w:r>
        <w:rPr>
          <w:rFonts w:ascii="SimSun" w:hAnsi="SimSun" w:eastAsia="SimSun" w:cs="SimSun"/>
          <w:sz w:val="24"/>
          <w:szCs w:val="24"/>
          <w:b/>
          <w:bCs/>
          <w:spacing w:val="-3"/>
        </w:rPr>
        <w:t>主要集中在非汛期的</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月，减少幅度高达</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56%~72%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，汛期</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月减少</w:t>
      </w:r>
      <w:r>
        <w:rPr>
          <w:rFonts w:ascii="SimSun" w:hAnsi="SimSun" w:eastAsia="SimSun" w:cs="SimSun"/>
          <w:sz w:val="24"/>
          <w:szCs w:val="24"/>
          <w:b/>
          <w:bCs/>
          <w:spacing w:val="-4"/>
        </w:rPr>
        <w:t>幅度</w:t>
      </w:r>
      <w:r>
        <w:rPr>
          <w:rFonts w:ascii="SimSun" w:hAnsi="SimSun" w:eastAsia="SimSun" w:cs="SimSun"/>
          <w:sz w:val="24"/>
          <w:szCs w:val="24"/>
          <w:b/>
          <w:bCs/>
          <w:spacing w:val="-5"/>
        </w:rPr>
        <w:t>高达</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5"/>
        </w:rPr>
        <w:t>76%</w:t>
      </w:r>
      <w:r>
        <w:rPr>
          <w:rFonts w:ascii="SimSun" w:hAnsi="SimSun" w:eastAsia="SimSun" w:cs="SimSun"/>
          <w:sz w:val="24"/>
          <w:szCs w:val="24"/>
          <w:b/>
          <w:bCs/>
          <w:spacing w:val="-5"/>
        </w:rPr>
        <w:t>。</w:t>
      </w:r>
    </w:p>
    <w:p>
      <w:pPr>
        <w:ind w:left="482"/>
        <w:spacing w:line="332" w:lineRule="exact"/>
        <w:rPr>
          <w:rFonts w:ascii="SimSun" w:hAnsi="SimSun" w:eastAsia="SimSun" w:cs="SimSun"/>
          <w:sz w:val="24"/>
          <w:szCs w:val="24"/>
        </w:rPr>
      </w:pPr>
      <w:r>
        <w:rPr>
          <w:rFonts w:ascii="SimSun" w:hAnsi="SimSun" w:eastAsia="SimSun" w:cs="SimSun"/>
          <w:sz w:val="24"/>
          <w:szCs w:val="24"/>
          <w:b/>
          <w:bCs/>
          <w:spacing w:val="-4"/>
          <w:position w:val="1"/>
        </w:rPr>
        <w:t>枯水年（</w:t>
      </w:r>
      <w:r>
        <w:rPr>
          <w:rFonts w:ascii="Times New Roman" w:hAnsi="Times New Roman" w:eastAsia="Times New Roman" w:cs="Times New Roman"/>
          <w:sz w:val="24"/>
          <w:szCs w:val="24"/>
          <w:b/>
          <w:bCs/>
          <w:spacing w:val="-4"/>
          <w:position w:val="1"/>
        </w:rPr>
        <w:t>P=90%</w:t>
      </w:r>
      <w:r>
        <w:rPr>
          <w:rFonts w:ascii="SimSun" w:hAnsi="SimSun" w:eastAsia="SimSun" w:cs="SimSun"/>
          <w:sz w:val="24"/>
          <w:szCs w:val="24"/>
          <w:b/>
          <w:bCs/>
          <w:spacing w:val="2"/>
          <w:position w:val="1"/>
        </w:rPr>
        <w:t>），</w:t>
      </w:r>
      <w:r>
        <w:rPr>
          <w:rFonts w:ascii="Times New Roman" w:hAnsi="Times New Roman" w:eastAsia="Times New Roman" w:cs="Times New Roman"/>
          <w:sz w:val="24"/>
          <w:szCs w:val="24"/>
          <w:b/>
          <w:bCs/>
          <w:spacing w:val="-4"/>
          <w:position w:val="1"/>
        </w:rPr>
        <w:t>1</w:t>
      </w:r>
      <w:r>
        <w:rPr>
          <w:rFonts w:ascii="Times New Roman" w:hAnsi="Times New Roman" w:eastAsia="Times New Roman" w:cs="Times New Roman"/>
          <w:sz w:val="24"/>
          <w:szCs w:val="24"/>
          <w:b/>
          <w:bCs/>
          <w:spacing w:val="16"/>
          <w:w w:val="101"/>
          <w:position w:val="1"/>
        </w:rPr>
        <w:t xml:space="preserve"> </w:t>
      </w:r>
      <w:r>
        <w:rPr>
          <w:rFonts w:ascii="SimSun" w:hAnsi="SimSun" w:eastAsia="SimSun" w:cs="SimSun"/>
          <w:sz w:val="24"/>
          <w:szCs w:val="24"/>
          <w:b/>
          <w:bCs/>
          <w:spacing w:val="-4"/>
          <w:position w:val="1"/>
        </w:rPr>
        <w:t>月输水隧洞检修不引水，大河坝河来水全部下泄，其余月份</w:t>
      </w:r>
    </w:p>
    <w:p>
      <w:pPr>
        <w:ind w:right="200" w:firstLine="8"/>
        <w:spacing w:before="216" w:line="354" w:lineRule="auto"/>
        <w:jc w:val="both"/>
        <w:rPr>
          <w:rFonts w:ascii="Times New Roman" w:hAnsi="Times New Roman" w:eastAsia="Times New Roman" w:cs="Times New Roman"/>
          <w:sz w:val="24"/>
          <w:szCs w:val="24"/>
        </w:rPr>
      </w:pPr>
      <w:r>
        <w:rPr>
          <w:rFonts w:ascii="SimSun" w:hAnsi="SimSun" w:eastAsia="SimSun" w:cs="SimSun"/>
          <w:sz w:val="24"/>
          <w:szCs w:val="24"/>
          <w:b/>
          <w:bCs/>
          <w:spacing w:val="8"/>
        </w:rPr>
        <w:t>下泄流量较天然来水减少</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8"/>
        </w:rPr>
        <w:t>4%~77%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8"/>
        </w:rPr>
        <w:t>，其中汛期</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8"/>
        </w:rPr>
        <w:t>6</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8"/>
        </w:rPr>
        <w:t>月</w:t>
      </w:r>
      <w:r>
        <w:rPr>
          <w:rFonts w:ascii="Times New Roman" w:hAnsi="Times New Roman" w:eastAsia="Times New Roman" w:cs="Times New Roman"/>
          <w:sz w:val="24"/>
          <w:szCs w:val="24"/>
          <w:b/>
          <w:bCs/>
          <w:spacing w:val="7"/>
        </w:rPr>
        <w:t>~9</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7"/>
        </w:rPr>
        <w:t>月下泄流量较天然来水减少</w:t>
      </w:r>
      <w:r>
        <w:rPr>
          <w:rFonts w:ascii="Times New Roman" w:hAnsi="Times New Roman" w:eastAsia="Times New Roman" w:cs="Times New Roman"/>
          <w:sz w:val="24"/>
          <w:szCs w:val="24"/>
          <w:b/>
          <w:bCs/>
          <w:spacing w:val="-3"/>
        </w:rPr>
        <w:t>51%~61%</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月减少最多，为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61%</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月减少最少，为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51%</w:t>
      </w:r>
      <w:r>
        <w:rPr>
          <w:rFonts w:ascii="SimSun" w:hAnsi="SimSun" w:eastAsia="SimSun" w:cs="SimSun"/>
          <w:sz w:val="24"/>
          <w:szCs w:val="24"/>
          <w:b/>
          <w:bCs/>
          <w:spacing w:val="-3"/>
        </w:rPr>
        <w:t>；非汛期</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4"/>
        </w:rPr>
        <w:t>5</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4"/>
        </w:rPr>
        <w:t>月下泄</w:t>
      </w:r>
      <w:r>
        <w:rPr>
          <w:rFonts w:ascii="SimSun" w:hAnsi="SimSun" w:eastAsia="SimSun" w:cs="SimSun"/>
          <w:sz w:val="24"/>
          <w:szCs w:val="24"/>
          <w:b/>
          <w:bCs/>
          <w:spacing w:val="-5"/>
        </w:rPr>
        <w:t>流量较天然来水减少</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4%~77%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月减少最多，为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77%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，其次为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月，减少</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66%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p>
    <w:p>
      <w:pPr>
        <w:spacing w:line="354" w:lineRule="auto"/>
        <w:sectPr>
          <w:footerReference w:type="default" r:id="rId349"/>
          <w:pgSz w:w="11906" w:h="16839"/>
          <w:pgMar w:top="400" w:right="1217" w:bottom="1431" w:left="1424" w:header="0" w:footer="1265" w:gutter="0"/>
        </w:sectPr>
        <w:rPr>
          <w:rFonts w:ascii="Times New Roman" w:hAnsi="Times New Roman" w:eastAsia="Times New Roman" w:cs="Times New Roma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6" w:right="6" w:firstLine="2"/>
        <w:spacing w:before="78" w:line="385" w:lineRule="auto"/>
        <w:rPr>
          <w:rFonts w:ascii="SimSun" w:hAnsi="SimSun" w:eastAsia="SimSun" w:cs="SimSun"/>
          <w:sz w:val="24"/>
          <w:szCs w:val="24"/>
        </w:rPr>
      </w:pPr>
      <w:r>
        <w:rPr>
          <w:rFonts w:ascii="SimSun" w:hAnsi="SimSun" w:eastAsia="SimSun" w:cs="SimSun"/>
          <w:sz w:val="24"/>
          <w:szCs w:val="24"/>
          <w:b/>
          <w:bCs/>
          <w:spacing w:val="-4"/>
        </w:rPr>
        <w:t>月减少最少，为</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4"/>
        </w:rPr>
        <w:t>。下泄流量相比天然流量减少幅度相对较大的月份主要集中在非汛</w:t>
      </w:r>
      <w:r>
        <w:rPr>
          <w:rFonts w:ascii="SimSun" w:hAnsi="SimSun" w:eastAsia="SimSun" w:cs="SimSun"/>
          <w:sz w:val="24"/>
          <w:szCs w:val="24"/>
          <w:b/>
          <w:bCs/>
          <w:spacing w:val="-4"/>
        </w:rPr>
        <w:t>期的</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4"/>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月，减少幅度高达</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64%~77%</w:t>
      </w:r>
      <w:r>
        <w:rPr>
          <w:rFonts w:ascii="SimSun" w:hAnsi="SimSun" w:eastAsia="SimSun" w:cs="SimSun"/>
          <w:sz w:val="24"/>
          <w:szCs w:val="24"/>
          <w:b/>
          <w:bCs/>
          <w:spacing w:val="-4"/>
        </w:rPr>
        <w:t>。</w:t>
      </w:r>
    </w:p>
    <w:p>
      <w:pPr>
        <w:ind w:right="6"/>
        <w:spacing w:line="219" w:lineRule="auto"/>
        <w:jc w:val="right"/>
        <w:rPr>
          <w:rFonts w:ascii="SimSun" w:hAnsi="SimSun" w:eastAsia="SimSun" w:cs="SimSun"/>
          <w:sz w:val="24"/>
          <w:szCs w:val="24"/>
        </w:rPr>
      </w:pPr>
      <w:r>
        <w:rPr>
          <w:rFonts w:ascii="SimSun" w:hAnsi="SimSun" w:eastAsia="SimSun" w:cs="SimSun"/>
          <w:sz w:val="24"/>
          <w:szCs w:val="24"/>
          <w:b/>
          <w:bCs/>
          <w:spacing w:val="-3"/>
        </w:rPr>
        <w:t>多年平均条件下，</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月输水隧洞检修不引水，大河坝河来水全部下泄，</w:t>
      </w:r>
      <w:r>
        <w:rPr>
          <w:rFonts w:ascii="SimSun" w:hAnsi="SimSun" w:eastAsia="SimSun" w:cs="SimSun"/>
          <w:sz w:val="24"/>
          <w:szCs w:val="24"/>
          <w:b/>
          <w:bCs/>
          <w:spacing w:val="-4"/>
        </w:rPr>
        <w:t>其余月份下</w:t>
      </w:r>
    </w:p>
    <w:p>
      <w:pPr>
        <w:ind w:firstLine="7"/>
        <w:spacing w:before="214" w:line="385" w:lineRule="auto"/>
        <w:jc w:val="both"/>
        <w:rPr>
          <w:rFonts w:ascii="SimSun" w:hAnsi="SimSun" w:eastAsia="SimSun" w:cs="SimSun"/>
          <w:sz w:val="24"/>
          <w:szCs w:val="24"/>
        </w:rPr>
      </w:pPr>
      <w:r>
        <w:rPr>
          <w:rFonts w:ascii="SimSun" w:hAnsi="SimSun" w:eastAsia="SimSun" w:cs="SimSun"/>
          <w:sz w:val="24"/>
          <w:szCs w:val="24"/>
          <w:b/>
          <w:bCs/>
          <w:spacing w:val="10"/>
        </w:rPr>
        <w:t>泄流量较天然来水减少</w:t>
      </w:r>
      <w:r>
        <w:rPr>
          <w:rFonts w:ascii="SimSun" w:hAnsi="SimSun" w:eastAsia="SimSun" w:cs="SimSun"/>
          <w:sz w:val="24"/>
          <w:szCs w:val="24"/>
          <w:spacing w:val="-17"/>
        </w:rPr>
        <w:t xml:space="preserve"> </w:t>
      </w:r>
      <w:r>
        <w:rPr>
          <w:rFonts w:ascii="Times New Roman" w:hAnsi="Times New Roman" w:eastAsia="Times New Roman" w:cs="Times New Roman"/>
          <w:sz w:val="24"/>
          <w:szCs w:val="24"/>
          <w:b/>
          <w:bCs/>
          <w:spacing w:val="10"/>
        </w:rPr>
        <w:t>23%~74%</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10"/>
        </w:rPr>
        <w:t>，其中汛期</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10"/>
        </w:rPr>
        <w:t>6</w:t>
      </w:r>
      <w:r>
        <w:rPr>
          <w:rFonts w:ascii="Times New Roman" w:hAnsi="Times New Roman" w:eastAsia="Times New Roman" w:cs="Times New Roman"/>
          <w:sz w:val="24"/>
          <w:szCs w:val="24"/>
          <w:b/>
          <w:bCs/>
          <w:spacing w:val="34"/>
          <w:w w:val="101"/>
        </w:rPr>
        <w:t xml:space="preserve"> </w:t>
      </w:r>
      <w:r>
        <w:rPr>
          <w:rFonts w:ascii="SimSun" w:hAnsi="SimSun" w:eastAsia="SimSun" w:cs="SimSun"/>
          <w:sz w:val="24"/>
          <w:szCs w:val="24"/>
          <w:b/>
          <w:bCs/>
          <w:spacing w:val="10"/>
        </w:rPr>
        <w:t>月</w:t>
      </w:r>
      <w:r>
        <w:rPr>
          <w:rFonts w:ascii="Times New Roman" w:hAnsi="Times New Roman" w:eastAsia="Times New Roman" w:cs="Times New Roman"/>
          <w:sz w:val="24"/>
          <w:szCs w:val="24"/>
          <w:b/>
          <w:bCs/>
          <w:spacing w:val="10"/>
        </w:rPr>
        <w:t>~9</w:t>
      </w:r>
      <w:r>
        <w:rPr>
          <w:rFonts w:ascii="Times New Roman" w:hAnsi="Times New Roman" w:eastAsia="Times New Roman" w:cs="Times New Roman"/>
          <w:sz w:val="24"/>
          <w:szCs w:val="24"/>
          <w:b/>
          <w:bCs/>
          <w:spacing w:val="37"/>
        </w:rPr>
        <w:t xml:space="preserve"> </w:t>
      </w:r>
      <w:r>
        <w:rPr>
          <w:rFonts w:ascii="SimSun" w:hAnsi="SimSun" w:eastAsia="SimSun" w:cs="SimSun"/>
          <w:sz w:val="24"/>
          <w:szCs w:val="24"/>
          <w:b/>
          <w:bCs/>
          <w:spacing w:val="10"/>
        </w:rPr>
        <w:t>月下泄流量较天然来水减少</w:t>
      </w:r>
      <w:r>
        <w:rPr>
          <w:rFonts w:ascii="Times New Roman" w:hAnsi="Times New Roman" w:eastAsia="Times New Roman" w:cs="Times New Roman"/>
          <w:sz w:val="24"/>
          <w:szCs w:val="24"/>
          <w:b/>
          <w:bCs/>
          <w:spacing w:val="-3"/>
        </w:rPr>
        <w:t>23%~41%</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3"/>
        </w:rPr>
        <w:t>月减少最多，为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41%</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3"/>
        </w:rPr>
        <w:t>月减少最少，为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23%</w:t>
      </w:r>
      <w:r>
        <w:rPr>
          <w:rFonts w:ascii="SimSun" w:hAnsi="SimSun" w:eastAsia="SimSun" w:cs="SimSun"/>
          <w:sz w:val="24"/>
          <w:szCs w:val="24"/>
          <w:b/>
          <w:bCs/>
          <w:spacing w:val="-3"/>
        </w:rPr>
        <w:t>；非汛期</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月下泄</w:t>
      </w:r>
      <w:r>
        <w:rPr>
          <w:rFonts w:ascii="SimSun" w:hAnsi="SimSun" w:eastAsia="SimSun" w:cs="SimSun"/>
          <w:sz w:val="24"/>
          <w:szCs w:val="24"/>
          <w:b/>
          <w:bCs/>
          <w:spacing w:val="-5"/>
        </w:rPr>
        <w:t>流量较天然来水减少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25%~74%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月减少最多，为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74%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，其次为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11 </w:t>
      </w:r>
      <w:r>
        <w:rPr>
          <w:rFonts w:ascii="SimSun" w:hAnsi="SimSun" w:eastAsia="SimSun" w:cs="SimSun"/>
          <w:sz w:val="24"/>
          <w:szCs w:val="24"/>
          <w:b/>
          <w:bCs/>
          <w:spacing w:val="-6"/>
        </w:rPr>
        <w:t>月，减少</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6"/>
        </w:rPr>
        <w:t>67%</w:t>
      </w:r>
      <w:r>
        <w:rPr>
          <w:rFonts w:ascii="SimSun" w:hAnsi="SimSun" w:eastAsia="SimSun" w:cs="SimSun"/>
          <w:sz w:val="24"/>
          <w:szCs w:val="24"/>
          <w:b/>
          <w:bCs/>
          <w:spacing w:val="-6"/>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5"/>
        </w:rPr>
        <w:t>5</w:t>
      </w:r>
      <w:r>
        <w:rPr>
          <w:rFonts w:ascii="Times New Roman" w:hAnsi="Times New Roman" w:eastAsia="Times New Roman" w:cs="Times New Roman"/>
          <w:sz w:val="24"/>
          <w:szCs w:val="24"/>
          <w:b/>
          <w:bCs/>
          <w:spacing w:val="29"/>
          <w:w w:val="101"/>
        </w:rPr>
        <w:t xml:space="preserve"> </w:t>
      </w:r>
      <w:r>
        <w:rPr>
          <w:rFonts w:ascii="SimSun" w:hAnsi="SimSun" w:eastAsia="SimSun" w:cs="SimSun"/>
          <w:sz w:val="24"/>
          <w:szCs w:val="24"/>
          <w:b/>
          <w:bCs/>
          <w:spacing w:val="-5"/>
        </w:rPr>
        <w:t>月减少</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61%</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月减少最少，为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25%</w:t>
      </w:r>
      <w:r>
        <w:rPr>
          <w:rFonts w:ascii="SimSun" w:hAnsi="SimSun" w:eastAsia="SimSun" w:cs="SimSun"/>
          <w:sz w:val="24"/>
          <w:szCs w:val="24"/>
          <w:b/>
          <w:bCs/>
          <w:spacing w:val="-5"/>
        </w:rPr>
        <w:t>。下泄流量相比天然流量减少幅度相对较大的月</w:t>
      </w:r>
      <w:r>
        <w:rPr>
          <w:rFonts w:ascii="SimSun" w:hAnsi="SimSun" w:eastAsia="SimSun" w:cs="SimSun"/>
          <w:sz w:val="24"/>
          <w:szCs w:val="24"/>
          <w:b/>
          <w:bCs/>
          <w:spacing w:val="-2"/>
        </w:rPr>
        <w:t>份主要集中在非汛期的</w:t>
      </w:r>
      <w:r>
        <w:rPr>
          <w:rFonts w:ascii="Times New Roman" w:hAnsi="Times New Roman" w:eastAsia="Times New Roman" w:cs="Times New Roman"/>
          <w:sz w:val="24"/>
          <w:szCs w:val="24"/>
          <w:b/>
          <w:bCs/>
          <w:spacing w:val="-2"/>
        </w:rPr>
        <w:t>5</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月和</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11 </w:t>
      </w:r>
      <w:r>
        <w:rPr>
          <w:rFonts w:ascii="SimSun" w:hAnsi="SimSun" w:eastAsia="SimSun" w:cs="SimSun"/>
          <w:sz w:val="24"/>
          <w:szCs w:val="24"/>
          <w:b/>
          <w:bCs/>
          <w:spacing w:val="-2"/>
        </w:rPr>
        <w:t>月，减少幅度高达</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61%~74%</w:t>
      </w:r>
      <w:r>
        <w:rPr>
          <w:rFonts w:ascii="SimSun" w:hAnsi="SimSun" w:eastAsia="SimSun" w:cs="SimSun"/>
          <w:sz w:val="24"/>
          <w:szCs w:val="24"/>
          <w:b/>
          <w:bCs/>
          <w:spacing w:val="-2"/>
        </w:rPr>
        <w:t>。</w:t>
      </w:r>
    </w:p>
    <w:p>
      <w:pPr>
        <w:spacing w:line="385" w:lineRule="auto"/>
        <w:sectPr>
          <w:footerReference w:type="default" r:id="rId350"/>
          <w:pgSz w:w="11906" w:h="16839"/>
          <w:pgMar w:top="400" w:right="1411" w:bottom="1431" w:left="1421" w:header="0" w:footer="1265"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3528"/>
        <w:spacing w:before="78" w:line="221"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1"/>
        </w:rPr>
        <w:t>5.1.1-1    </w:t>
      </w:r>
      <w:r>
        <w:rPr>
          <w:rFonts w:ascii="SimHei" w:hAnsi="SimHei" w:eastAsia="SimHei" w:cs="SimHei"/>
          <w:sz w:val="24"/>
          <w:szCs w:val="24"/>
          <w:b/>
          <w:bCs/>
          <w:spacing w:val="-1"/>
        </w:rPr>
        <w:t>大河坝引水口建成引水</w:t>
      </w:r>
      <w:r>
        <w:rPr>
          <w:rFonts w:ascii="SimHei" w:hAnsi="SimHei" w:eastAsia="SimHei" w:cs="SimHei"/>
          <w:sz w:val="24"/>
          <w:szCs w:val="24"/>
          <w:b/>
          <w:bCs/>
          <w:spacing w:val="-2"/>
        </w:rPr>
        <w:t>前后逐月流量对比表</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p>
    <w:p>
      <w:pPr>
        <w:spacing w:line="18" w:lineRule="exact"/>
        <w:rPr/>
      </w:p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13"/>
        <w:gridCol w:w="1837"/>
        <w:gridCol w:w="789"/>
        <w:gridCol w:w="777"/>
        <w:gridCol w:w="777"/>
        <w:gridCol w:w="769"/>
        <w:gridCol w:w="897"/>
        <w:gridCol w:w="871"/>
        <w:gridCol w:w="897"/>
        <w:gridCol w:w="897"/>
        <w:gridCol w:w="896"/>
        <w:gridCol w:w="1055"/>
        <w:gridCol w:w="1023"/>
        <w:gridCol w:w="813"/>
        <w:gridCol w:w="1113"/>
      </w:tblGrid>
      <w:tr>
        <w:trPr>
          <w:trHeight w:val="322" w:hRule="atLeast"/>
        </w:trPr>
        <w:tc>
          <w:tcPr>
            <w:tcW w:w="2650" w:type="dxa"/>
            <w:vAlign w:val="top"/>
            <w:gridSpan w:val="2"/>
          </w:tcPr>
          <w:p>
            <w:pPr>
              <w:ind w:left="1063"/>
              <w:spacing w:before="72" w:line="219" w:lineRule="auto"/>
              <w:rPr>
                <w:rFonts w:ascii="SimSun" w:hAnsi="SimSun" w:eastAsia="SimSun" w:cs="SimSun"/>
                <w:sz w:val="18"/>
                <w:szCs w:val="18"/>
              </w:rPr>
            </w:pPr>
            <w:r>
              <w:rPr>
                <w:rFonts w:ascii="SimSun" w:hAnsi="SimSun" w:eastAsia="SimSun" w:cs="SimSun"/>
                <w:sz w:val="18"/>
                <w:szCs w:val="18"/>
                <w:b/>
                <w:bCs/>
                <w:spacing w:val="-5"/>
              </w:rPr>
              <w:t>典型年</w:t>
            </w:r>
          </w:p>
        </w:tc>
        <w:tc>
          <w:tcPr>
            <w:tcW w:w="789" w:type="dxa"/>
            <w:vAlign w:val="top"/>
          </w:tcPr>
          <w:p>
            <w:pPr>
              <w:pStyle w:val="TableText"/>
              <w:ind w:left="239"/>
              <w:spacing w:before="72" w:line="219" w:lineRule="auto"/>
              <w:rPr>
                <w:rFonts w:ascii="SimSun" w:hAnsi="SimSun" w:eastAsia="SimSun" w:cs="SimSun"/>
              </w:rPr>
            </w:pPr>
            <w:r>
              <w:rPr>
                <w:b/>
                <w:bCs/>
                <w:spacing w:val="-5"/>
              </w:rPr>
              <w:t>8</w:t>
            </w:r>
            <w:r>
              <w:rPr>
                <w:b/>
                <w:bCs/>
                <w:spacing w:val="11"/>
                <w:w w:val="101"/>
              </w:rPr>
              <w:t xml:space="preserve"> </w:t>
            </w:r>
            <w:r>
              <w:rPr>
                <w:rFonts w:ascii="SimSun" w:hAnsi="SimSun" w:eastAsia="SimSun" w:cs="SimSun"/>
                <w:b/>
                <w:bCs/>
                <w:spacing w:val="-5"/>
              </w:rPr>
              <w:t>月</w:t>
            </w:r>
          </w:p>
        </w:tc>
        <w:tc>
          <w:tcPr>
            <w:tcW w:w="777" w:type="dxa"/>
            <w:vAlign w:val="top"/>
          </w:tcPr>
          <w:p>
            <w:pPr>
              <w:pStyle w:val="TableText"/>
              <w:ind w:left="232"/>
              <w:spacing w:before="72" w:line="219" w:lineRule="auto"/>
              <w:rPr>
                <w:rFonts w:ascii="SimSun" w:hAnsi="SimSun" w:eastAsia="SimSun" w:cs="SimSun"/>
              </w:rPr>
            </w:pPr>
            <w:r>
              <w:rPr>
                <w:b/>
                <w:bCs/>
                <w:spacing w:val="-4"/>
              </w:rPr>
              <w:t>9</w:t>
            </w:r>
            <w:r>
              <w:rPr>
                <w:b/>
                <w:bCs/>
                <w:spacing w:val="10"/>
              </w:rPr>
              <w:t xml:space="preserve"> </w:t>
            </w:r>
            <w:r>
              <w:rPr>
                <w:rFonts w:ascii="SimSun" w:hAnsi="SimSun" w:eastAsia="SimSun" w:cs="SimSun"/>
                <w:b/>
                <w:bCs/>
                <w:spacing w:val="-4"/>
              </w:rPr>
              <w:t>月</w:t>
            </w:r>
          </w:p>
        </w:tc>
        <w:tc>
          <w:tcPr>
            <w:tcW w:w="777" w:type="dxa"/>
            <w:vAlign w:val="top"/>
          </w:tcPr>
          <w:p>
            <w:pPr>
              <w:pStyle w:val="TableText"/>
              <w:ind w:left="193"/>
              <w:spacing w:before="72" w:line="219" w:lineRule="auto"/>
              <w:rPr>
                <w:rFonts w:ascii="SimSun" w:hAnsi="SimSun" w:eastAsia="SimSun" w:cs="SimSun"/>
              </w:rPr>
            </w:pPr>
            <w:r>
              <w:rPr>
                <w:b/>
                <w:bCs/>
                <w:spacing w:val="-5"/>
              </w:rPr>
              <w:t>10</w:t>
            </w:r>
            <w:r>
              <w:rPr>
                <w:b/>
                <w:bCs/>
                <w:spacing w:val="12"/>
              </w:rPr>
              <w:t xml:space="preserve"> </w:t>
            </w:r>
            <w:r>
              <w:rPr>
                <w:rFonts w:ascii="SimSun" w:hAnsi="SimSun" w:eastAsia="SimSun" w:cs="SimSun"/>
                <w:b/>
                <w:bCs/>
                <w:spacing w:val="-5"/>
              </w:rPr>
              <w:t>月</w:t>
            </w:r>
          </w:p>
        </w:tc>
        <w:tc>
          <w:tcPr>
            <w:tcW w:w="769" w:type="dxa"/>
            <w:vAlign w:val="top"/>
          </w:tcPr>
          <w:p>
            <w:pPr>
              <w:pStyle w:val="TableText"/>
              <w:ind w:left="189"/>
              <w:spacing w:before="72" w:line="219" w:lineRule="auto"/>
              <w:rPr>
                <w:rFonts w:ascii="SimSun" w:hAnsi="SimSun" w:eastAsia="SimSun" w:cs="SimSun"/>
              </w:rPr>
            </w:pPr>
            <w:r>
              <w:rPr>
                <w:b/>
                <w:bCs/>
                <w:spacing w:val="-5"/>
              </w:rPr>
              <w:t>11</w:t>
            </w:r>
            <w:r>
              <w:rPr>
                <w:b/>
                <w:bCs/>
                <w:spacing w:val="12"/>
              </w:rPr>
              <w:t xml:space="preserve"> </w:t>
            </w:r>
            <w:r>
              <w:rPr>
                <w:rFonts w:ascii="SimSun" w:hAnsi="SimSun" w:eastAsia="SimSun" w:cs="SimSun"/>
                <w:b/>
                <w:bCs/>
                <w:spacing w:val="-5"/>
              </w:rPr>
              <w:t>月</w:t>
            </w:r>
          </w:p>
        </w:tc>
        <w:tc>
          <w:tcPr>
            <w:tcW w:w="897" w:type="dxa"/>
            <w:vAlign w:val="top"/>
          </w:tcPr>
          <w:p>
            <w:pPr>
              <w:pStyle w:val="TableText"/>
              <w:ind w:left="253"/>
              <w:spacing w:before="72" w:line="219" w:lineRule="auto"/>
              <w:rPr>
                <w:rFonts w:ascii="SimSun" w:hAnsi="SimSun" w:eastAsia="SimSun" w:cs="SimSun"/>
              </w:rPr>
            </w:pPr>
            <w:r>
              <w:rPr>
                <w:b/>
                <w:bCs/>
                <w:spacing w:val="-5"/>
              </w:rPr>
              <w:t>12</w:t>
            </w:r>
            <w:r>
              <w:rPr>
                <w:b/>
                <w:bCs/>
                <w:spacing w:val="12"/>
              </w:rPr>
              <w:t xml:space="preserve"> </w:t>
            </w:r>
            <w:r>
              <w:rPr>
                <w:rFonts w:ascii="SimSun" w:hAnsi="SimSun" w:eastAsia="SimSun" w:cs="SimSun"/>
                <w:b/>
                <w:bCs/>
                <w:spacing w:val="-5"/>
              </w:rPr>
              <w:t>月</w:t>
            </w:r>
          </w:p>
        </w:tc>
        <w:tc>
          <w:tcPr>
            <w:tcW w:w="871" w:type="dxa"/>
            <w:vAlign w:val="top"/>
          </w:tcPr>
          <w:p>
            <w:pPr>
              <w:pStyle w:val="TableText"/>
              <w:ind w:left="285"/>
              <w:spacing w:before="72" w:line="219" w:lineRule="auto"/>
              <w:rPr>
                <w:rFonts w:ascii="SimSun" w:hAnsi="SimSun" w:eastAsia="SimSun" w:cs="SimSun"/>
              </w:rPr>
            </w:pPr>
            <w:r>
              <w:rPr>
                <w:b/>
                <w:bCs/>
                <w:spacing w:val="-7"/>
              </w:rPr>
              <w:t>1</w:t>
            </w:r>
            <w:r>
              <w:rPr>
                <w:b/>
                <w:bCs/>
                <w:spacing w:val="10"/>
              </w:rPr>
              <w:t xml:space="preserve"> </w:t>
            </w:r>
            <w:r>
              <w:rPr>
                <w:rFonts w:ascii="SimSun" w:hAnsi="SimSun" w:eastAsia="SimSun" w:cs="SimSun"/>
                <w:b/>
                <w:bCs/>
                <w:spacing w:val="-7"/>
              </w:rPr>
              <w:t>月</w:t>
            </w:r>
          </w:p>
        </w:tc>
        <w:tc>
          <w:tcPr>
            <w:tcW w:w="897" w:type="dxa"/>
            <w:vAlign w:val="top"/>
          </w:tcPr>
          <w:p>
            <w:pPr>
              <w:pStyle w:val="TableText"/>
              <w:ind w:left="289"/>
              <w:spacing w:before="72" w:line="219" w:lineRule="auto"/>
              <w:rPr>
                <w:rFonts w:ascii="SimSun" w:hAnsi="SimSun" w:eastAsia="SimSun" w:cs="SimSun"/>
              </w:rPr>
            </w:pPr>
            <w:r>
              <w:rPr>
                <w:b/>
                <w:bCs/>
                <w:spacing w:val="-4"/>
              </w:rPr>
              <w:t>2</w:t>
            </w:r>
            <w:r>
              <w:rPr>
                <w:b/>
                <w:bCs/>
                <w:spacing w:val="13"/>
                <w:w w:val="102"/>
              </w:rPr>
              <w:t xml:space="preserve"> </w:t>
            </w:r>
            <w:r>
              <w:rPr>
                <w:rFonts w:ascii="SimSun" w:hAnsi="SimSun" w:eastAsia="SimSun" w:cs="SimSun"/>
                <w:b/>
                <w:bCs/>
                <w:spacing w:val="-4"/>
              </w:rPr>
              <w:t>月</w:t>
            </w:r>
          </w:p>
        </w:tc>
        <w:tc>
          <w:tcPr>
            <w:tcW w:w="897" w:type="dxa"/>
            <w:vAlign w:val="top"/>
          </w:tcPr>
          <w:p>
            <w:pPr>
              <w:pStyle w:val="TableText"/>
              <w:ind w:left="289"/>
              <w:spacing w:before="72" w:line="219" w:lineRule="auto"/>
              <w:rPr>
                <w:rFonts w:ascii="SimSun" w:hAnsi="SimSun" w:eastAsia="SimSun" w:cs="SimSun"/>
              </w:rPr>
            </w:pPr>
            <w:r>
              <w:rPr>
                <w:b/>
                <w:bCs/>
                <w:spacing w:val="-3"/>
              </w:rPr>
              <w:t>3</w:t>
            </w:r>
            <w:r>
              <w:rPr>
                <w:b/>
                <w:bCs/>
                <w:spacing w:val="10"/>
              </w:rPr>
              <w:t xml:space="preserve"> </w:t>
            </w:r>
            <w:r>
              <w:rPr>
                <w:rFonts w:ascii="SimSun" w:hAnsi="SimSun" w:eastAsia="SimSun" w:cs="SimSun"/>
                <w:b/>
                <w:bCs/>
                <w:spacing w:val="-3"/>
              </w:rPr>
              <w:t>月</w:t>
            </w:r>
          </w:p>
        </w:tc>
        <w:tc>
          <w:tcPr>
            <w:tcW w:w="896" w:type="dxa"/>
            <w:vAlign w:val="top"/>
          </w:tcPr>
          <w:p>
            <w:pPr>
              <w:pStyle w:val="TableText"/>
              <w:ind w:left="291"/>
              <w:spacing w:before="72" w:line="219" w:lineRule="auto"/>
              <w:rPr>
                <w:rFonts w:ascii="SimSun" w:hAnsi="SimSun" w:eastAsia="SimSun" w:cs="SimSun"/>
              </w:rPr>
            </w:pPr>
            <w:r>
              <w:rPr>
                <w:b/>
                <w:bCs/>
                <w:spacing w:val="-4"/>
              </w:rPr>
              <w:t>4</w:t>
            </w:r>
            <w:r>
              <w:rPr>
                <w:b/>
                <w:bCs/>
                <w:spacing w:val="11"/>
              </w:rPr>
              <w:t xml:space="preserve"> </w:t>
            </w:r>
            <w:r>
              <w:rPr>
                <w:rFonts w:ascii="SimSun" w:hAnsi="SimSun" w:eastAsia="SimSun" w:cs="SimSun"/>
                <w:b/>
                <w:bCs/>
                <w:spacing w:val="-4"/>
              </w:rPr>
              <w:t>月</w:t>
            </w:r>
          </w:p>
        </w:tc>
        <w:tc>
          <w:tcPr>
            <w:tcW w:w="1055" w:type="dxa"/>
            <w:vAlign w:val="top"/>
          </w:tcPr>
          <w:p>
            <w:pPr>
              <w:pStyle w:val="TableText"/>
              <w:ind w:left="373"/>
              <w:spacing w:before="72" w:line="219" w:lineRule="auto"/>
              <w:rPr>
                <w:rFonts w:ascii="SimSun" w:hAnsi="SimSun" w:eastAsia="SimSun" w:cs="SimSun"/>
              </w:rPr>
            </w:pPr>
            <w:r>
              <w:rPr>
                <w:b/>
                <w:bCs/>
                <w:spacing w:val="-5"/>
              </w:rPr>
              <w:t>5</w:t>
            </w:r>
            <w:r>
              <w:rPr>
                <w:b/>
                <w:bCs/>
                <w:spacing w:val="11"/>
                <w:w w:val="101"/>
              </w:rPr>
              <w:t xml:space="preserve"> </w:t>
            </w:r>
            <w:r>
              <w:rPr>
                <w:rFonts w:ascii="SimSun" w:hAnsi="SimSun" w:eastAsia="SimSun" w:cs="SimSun"/>
                <w:b/>
                <w:bCs/>
                <w:spacing w:val="-5"/>
              </w:rPr>
              <w:t>月</w:t>
            </w:r>
          </w:p>
        </w:tc>
        <w:tc>
          <w:tcPr>
            <w:tcW w:w="1023" w:type="dxa"/>
            <w:vAlign w:val="top"/>
          </w:tcPr>
          <w:p>
            <w:pPr>
              <w:pStyle w:val="TableText"/>
              <w:ind w:left="358"/>
              <w:spacing w:before="72" w:line="219" w:lineRule="auto"/>
              <w:rPr>
                <w:rFonts w:ascii="SimSun" w:hAnsi="SimSun" w:eastAsia="SimSun" w:cs="SimSun"/>
              </w:rPr>
            </w:pPr>
            <w:r>
              <w:rPr>
                <w:b/>
                <w:bCs/>
                <w:spacing w:val="-5"/>
              </w:rPr>
              <w:t>6</w:t>
            </w:r>
            <w:r>
              <w:rPr>
                <w:b/>
                <w:bCs/>
                <w:spacing w:val="13"/>
                <w:w w:val="101"/>
              </w:rPr>
              <w:t xml:space="preserve"> </w:t>
            </w:r>
            <w:r>
              <w:rPr>
                <w:rFonts w:ascii="SimSun" w:hAnsi="SimSun" w:eastAsia="SimSun" w:cs="SimSun"/>
                <w:b/>
                <w:bCs/>
                <w:spacing w:val="-5"/>
              </w:rPr>
              <w:t>月</w:t>
            </w:r>
          </w:p>
        </w:tc>
        <w:tc>
          <w:tcPr>
            <w:tcW w:w="813" w:type="dxa"/>
            <w:vAlign w:val="top"/>
          </w:tcPr>
          <w:p>
            <w:pPr>
              <w:pStyle w:val="TableText"/>
              <w:ind w:left="254"/>
              <w:spacing w:before="72" w:line="219" w:lineRule="auto"/>
              <w:rPr>
                <w:rFonts w:ascii="SimSun" w:hAnsi="SimSun" w:eastAsia="SimSun" w:cs="SimSun"/>
              </w:rPr>
            </w:pPr>
            <w:r>
              <w:rPr>
                <w:b/>
                <w:bCs/>
                <w:spacing w:val="-5"/>
              </w:rPr>
              <w:t>7</w:t>
            </w:r>
            <w:r>
              <w:rPr>
                <w:b/>
                <w:bCs/>
                <w:spacing w:val="11"/>
                <w:w w:val="101"/>
              </w:rPr>
              <w:t xml:space="preserve"> </w:t>
            </w:r>
            <w:r>
              <w:rPr>
                <w:rFonts w:ascii="SimSun" w:hAnsi="SimSun" w:eastAsia="SimSun" w:cs="SimSun"/>
                <w:b/>
                <w:bCs/>
                <w:spacing w:val="-5"/>
              </w:rPr>
              <w:t>月</w:t>
            </w:r>
          </w:p>
        </w:tc>
        <w:tc>
          <w:tcPr>
            <w:tcW w:w="1113" w:type="dxa"/>
            <w:vAlign w:val="top"/>
          </w:tcPr>
          <w:p>
            <w:pPr>
              <w:ind w:left="201"/>
              <w:spacing w:before="72" w:line="219" w:lineRule="auto"/>
              <w:rPr>
                <w:rFonts w:ascii="SimSun" w:hAnsi="SimSun" w:eastAsia="SimSun" w:cs="SimSun"/>
                <w:sz w:val="18"/>
                <w:szCs w:val="18"/>
              </w:rPr>
            </w:pPr>
            <w:r>
              <w:rPr>
                <w:rFonts w:ascii="SimSun" w:hAnsi="SimSun" w:eastAsia="SimSun" w:cs="SimSun"/>
                <w:sz w:val="18"/>
                <w:szCs w:val="18"/>
                <w:b/>
                <w:bCs/>
                <w:spacing w:val="-4"/>
              </w:rPr>
              <w:t>年均流量</w:t>
            </w:r>
          </w:p>
        </w:tc>
      </w:tr>
      <w:tr>
        <w:trPr>
          <w:trHeight w:val="469" w:hRule="atLeast"/>
        </w:trPr>
        <w:tc>
          <w:tcPr>
            <w:tcW w:w="813" w:type="dxa"/>
            <w:vAlign w:val="top"/>
            <w:vMerge w:val="restart"/>
            <w:tcBorders>
              <w:bottom w:val="nil"/>
            </w:tcBorders>
          </w:tcPr>
          <w:p>
            <w:pPr>
              <w:spacing w:line="303" w:lineRule="auto"/>
              <w:rPr>
                <w:rFonts w:ascii="Arial"/>
                <w:sz w:val="21"/>
              </w:rPr>
            </w:pPr>
            <w:r/>
          </w:p>
          <w:p>
            <w:pPr>
              <w:spacing w:line="304" w:lineRule="auto"/>
              <w:rPr>
                <w:rFonts w:ascii="Arial"/>
                <w:sz w:val="21"/>
              </w:rPr>
            </w:pPr>
            <w:r/>
          </w:p>
          <w:p>
            <w:pPr>
              <w:pStyle w:val="TableText"/>
              <w:ind w:left="123"/>
              <w:spacing w:before="52" w:line="248" w:lineRule="exact"/>
              <w:rPr/>
            </w:pPr>
            <w:r>
              <w:rPr>
                <w:b/>
                <w:bCs/>
                <w:spacing w:val="-1"/>
                <w:position w:val="2"/>
              </w:rPr>
              <w:t>P=10%</w:t>
            </w:r>
          </w:p>
        </w:tc>
        <w:tc>
          <w:tcPr>
            <w:tcW w:w="1837" w:type="dxa"/>
            <w:vAlign w:val="top"/>
          </w:tcPr>
          <w:p>
            <w:pPr>
              <w:ind w:left="113"/>
              <w:spacing w:before="144" w:line="219" w:lineRule="auto"/>
              <w:rPr>
                <w:rFonts w:ascii="SimSun" w:hAnsi="SimSun" w:eastAsia="SimSun" w:cs="SimSun"/>
                <w:sz w:val="18"/>
                <w:szCs w:val="18"/>
              </w:rPr>
            </w:pPr>
            <w:r>
              <w:rPr>
                <w:rFonts w:ascii="SimSun" w:hAnsi="SimSun" w:eastAsia="SimSun" w:cs="SimSun"/>
                <w:sz w:val="18"/>
                <w:szCs w:val="18"/>
                <w:b/>
                <w:bCs/>
                <w:spacing w:val="-3"/>
              </w:rPr>
              <w:t>天然流量（引水前）</w:t>
            </w:r>
          </w:p>
        </w:tc>
        <w:tc>
          <w:tcPr>
            <w:tcW w:w="789" w:type="dxa"/>
            <w:vAlign w:val="top"/>
          </w:tcPr>
          <w:p>
            <w:pPr>
              <w:pStyle w:val="TableText"/>
              <w:ind w:left="150"/>
              <w:spacing w:before="161" w:line="189" w:lineRule="auto"/>
              <w:rPr>
                <w:sz w:val="22"/>
                <w:szCs w:val="22"/>
              </w:rPr>
            </w:pPr>
            <w:r>
              <w:rPr>
                <w:sz w:val="22"/>
                <w:szCs w:val="22"/>
                <w:b/>
                <w:bCs/>
                <w:spacing w:val="-1"/>
              </w:rPr>
              <w:t>22.68</w:t>
            </w:r>
          </w:p>
        </w:tc>
        <w:tc>
          <w:tcPr>
            <w:tcW w:w="777" w:type="dxa"/>
            <w:vAlign w:val="top"/>
          </w:tcPr>
          <w:p>
            <w:pPr>
              <w:pStyle w:val="TableText"/>
              <w:ind w:left="143"/>
              <w:spacing w:before="161" w:line="189" w:lineRule="auto"/>
              <w:rPr>
                <w:sz w:val="22"/>
                <w:szCs w:val="22"/>
              </w:rPr>
            </w:pPr>
            <w:r>
              <w:rPr>
                <w:sz w:val="22"/>
                <w:szCs w:val="22"/>
                <w:b/>
                <w:bCs/>
                <w:spacing w:val="-1"/>
              </w:rPr>
              <w:t>28.58</w:t>
            </w:r>
          </w:p>
        </w:tc>
        <w:tc>
          <w:tcPr>
            <w:tcW w:w="777" w:type="dxa"/>
            <w:vAlign w:val="top"/>
          </w:tcPr>
          <w:p>
            <w:pPr>
              <w:pStyle w:val="TableText"/>
              <w:ind w:left="153"/>
              <w:spacing w:before="160" w:line="189" w:lineRule="auto"/>
              <w:rPr>
                <w:sz w:val="22"/>
                <w:szCs w:val="22"/>
              </w:rPr>
            </w:pPr>
            <w:r>
              <w:rPr>
                <w:sz w:val="22"/>
                <w:szCs w:val="22"/>
                <w:b/>
                <w:bCs/>
                <w:spacing w:val="-3"/>
              </w:rPr>
              <w:t>10.93</w:t>
            </w:r>
          </w:p>
        </w:tc>
        <w:tc>
          <w:tcPr>
            <w:tcW w:w="769" w:type="dxa"/>
            <w:vAlign w:val="top"/>
          </w:tcPr>
          <w:p>
            <w:pPr>
              <w:pStyle w:val="TableText"/>
              <w:ind w:left="195"/>
              <w:spacing w:before="161" w:line="189" w:lineRule="auto"/>
              <w:rPr>
                <w:sz w:val="22"/>
                <w:szCs w:val="22"/>
              </w:rPr>
            </w:pPr>
            <w:r>
              <w:rPr>
                <w:sz w:val="22"/>
                <w:szCs w:val="22"/>
                <w:b/>
                <w:bCs/>
                <w:spacing w:val="-2"/>
              </w:rPr>
              <w:t>4.68</w:t>
            </w:r>
          </w:p>
        </w:tc>
        <w:tc>
          <w:tcPr>
            <w:tcW w:w="897" w:type="dxa"/>
            <w:vAlign w:val="top"/>
          </w:tcPr>
          <w:p>
            <w:pPr>
              <w:pStyle w:val="TableText"/>
              <w:ind w:left="257"/>
              <w:spacing w:before="160" w:line="189" w:lineRule="auto"/>
              <w:rPr>
                <w:sz w:val="22"/>
                <w:szCs w:val="22"/>
              </w:rPr>
            </w:pPr>
            <w:r>
              <w:rPr>
                <w:sz w:val="22"/>
                <w:szCs w:val="22"/>
                <w:b/>
                <w:bCs/>
                <w:spacing w:val="-1"/>
              </w:rPr>
              <w:t>3.55</w:t>
            </w:r>
          </w:p>
        </w:tc>
        <w:tc>
          <w:tcPr>
            <w:tcW w:w="871" w:type="dxa"/>
            <w:vAlign w:val="top"/>
          </w:tcPr>
          <w:p>
            <w:pPr>
              <w:pStyle w:val="TableText"/>
              <w:ind w:left="245"/>
              <w:spacing w:before="161" w:line="189" w:lineRule="auto"/>
              <w:rPr>
                <w:sz w:val="22"/>
                <w:szCs w:val="22"/>
              </w:rPr>
            </w:pPr>
            <w:r>
              <w:rPr>
                <w:sz w:val="22"/>
                <w:szCs w:val="22"/>
                <w:b/>
                <w:bCs/>
                <w:spacing w:val="-1"/>
              </w:rPr>
              <w:t>2.64</w:t>
            </w:r>
          </w:p>
        </w:tc>
        <w:tc>
          <w:tcPr>
            <w:tcW w:w="897" w:type="dxa"/>
            <w:vAlign w:val="top"/>
          </w:tcPr>
          <w:p>
            <w:pPr>
              <w:pStyle w:val="TableText"/>
              <w:ind w:left="257"/>
              <w:spacing w:before="161" w:line="189" w:lineRule="auto"/>
              <w:rPr>
                <w:sz w:val="22"/>
                <w:szCs w:val="22"/>
              </w:rPr>
            </w:pPr>
            <w:r>
              <w:rPr>
                <w:sz w:val="22"/>
                <w:szCs w:val="22"/>
                <w:b/>
                <w:bCs/>
                <w:spacing w:val="-1"/>
              </w:rPr>
              <w:t>2.92</w:t>
            </w:r>
          </w:p>
        </w:tc>
        <w:tc>
          <w:tcPr>
            <w:tcW w:w="897" w:type="dxa"/>
            <w:vAlign w:val="top"/>
          </w:tcPr>
          <w:p>
            <w:pPr>
              <w:pStyle w:val="TableText"/>
              <w:ind w:left="256"/>
              <w:spacing w:before="160" w:line="189" w:lineRule="auto"/>
              <w:rPr>
                <w:sz w:val="22"/>
                <w:szCs w:val="22"/>
              </w:rPr>
            </w:pPr>
            <w:r>
              <w:rPr>
                <w:sz w:val="22"/>
                <w:szCs w:val="22"/>
                <w:b/>
                <w:bCs/>
                <w:spacing w:val="-1"/>
              </w:rPr>
              <w:t>3.18</w:t>
            </w:r>
          </w:p>
        </w:tc>
        <w:tc>
          <w:tcPr>
            <w:tcW w:w="896" w:type="dxa"/>
            <w:vAlign w:val="top"/>
          </w:tcPr>
          <w:p>
            <w:pPr>
              <w:pStyle w:val="TableText"/>
              <w:ind w:left="258"/>
              <w:spacing w:before="161" w:line="189" w:lineRule="auto"/>
              <w:rPr>
                <w:sz w:val="22"/>
                <w:szCs w:val="22"/>
              </w:rPr>
            </w:pPr>
            <w:r>
              <w:rPr>
                <w:sz w:val="22"/>
                <w:szCs w:val="22"/>
                <w:b/>
                <w:bCs/>
                <w:spacing w:val="-2"/>
              </w:rPr>
              <w:t>4.71</w:t>
            </w:r>
          </w:p>
        </w:tc>
        <w:tc>
          <w:tcPr>
            <w:tcW w:w="1055" w:type="dxa"/>
            <w:vAlign w:val="top"/>
          </w:tcPr>
          <w:p>
            <w:pPr>
              <w:pStyle w:val="TableText"/>
              <w:ind w:left="339"/>
              <w:spacing w:before="162" w:line="188" w:lineRule="auto"/>
              <w:rPr>
                <w:sz w:val="22"/>
                <w:szCs w:val="22"/>
              </w:rPr>
            </w:pPr>
            <w:r>
              <w:rPr>
                <w:sz w:val="22"/>
                <w:szCs w:val="22"/>
                <w:b/>
                <w:bCs/>
                <w:spacing w:val="-2"/>
              </w:rPr>
              <w:t>8.57</w:t>
            </w:r>
          </w:p>
        </w:tc>
        <w:tc>
          <w:tcPr>
            <w:tcW w:w="1023" w:type="dxa"/>
            <w:vAlign w:val="top"/>
          </w:tcPr>
          <w:p>
            <w:pPr>
              <w:pStyle w:val="TableText"/>
              <w:ind w:left="277"/>
              <w:spacing w:before="160" w:line="189" w:lineRule="auto"/>
              <w:rPr>
                <w:sz w:val="22"/>
                <w:szCs w:val="22"/>
              </w:rPr>
            </w:pPr>
            <w:r>
              <w:rPr>
                <w:sz w:val="22"/>
                <w:szCs w:val="22"/>
                <w:b/>
                <w:bCs/>
                <w:spacing w:val="-3"/>
              </w:rPr>
              <w:t>12.24</w:t>
            </w:r>
          </w:p>
        </w:tc>
        <w:tc>
          <w:tcPr>
            <w:tcW w:w="813" w:type="dxa"/>
            <w:vAlign w:val="top"/>
          </w:tcPr>
          <w:p>
            <w:pPr>
              <w:pStyle w:val="TableText"/>
              <w:ind w:left="164"/>
              <w:spacing w:before="161" w:line="189" w:lineRule="auto"/>
              <w:rPr>
                <w:sz w:val="22"/>
                <w:szCs w:val="22"/>
              </w:rPr>
            </w:pPr>
            <w:r>
              <w:rPr>
                <w:sz w:val="22"/>
                <w:szCs w:val="22"/>
                <w:b/>
                <w:bCs/>
                <w:spacing w:val="-1"/>
              </w:rPr>
              <w:t>25.47</w:t>
            </w:r>
          </w:p>
        </w:tc>
        <w:tc>
          <w:tcPr>
            <w:tcW w:w="1113" w:type="dxa"/>
            <w:vAlign w:val="top"/>
          </w:tcPr>
          <w:p>
            <w:pPr>
              <w:pStyle w:val="TableText"/>
              <w:ind w:left="320"/>
              <w:spacing w:before="161" w:line="189" w:lineRule="auto"/>
              <w:rPr>
                <w:sz w:val="22"/>
                <w:szCs w:val="22"/>
              </w:rPr>
            </w:pPr>
            <w:r>
              <w:rPr>
                <w:sz w:val="22"/>
                <w:szCs w:val="22"/>
                <w:b/>
                <w:bCs/>
                <w:spacing w:val="-3"/>
              </w:rPr>
              <w:t>10.85</w:t>
            </w:r>
          </w:p>
        </w:tc>
      </w:tr>
      <w:tr>
        <w:trPr>
          <w:trHeight w:val="320"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574"/>
              <w:spacing w:before="70" w:line="219" w:lineRule="auto"/>
              <w:rPr>
                <w:rFonts w:ascii="SimSun" w:hAnsi="SimSun" w:eastAsia="SimSun" w:cs="SimSun"/>
                <w:sz w:val="18"/>
                <w:szCs w:val="18"/>
              </w:rPr>
            </w:pPr>
            <w:r>
              <w:rPr>
                <w:rFonts w:ascii="SimSun" w:hAnsi="SimSun" w:eastAsia="SimSun" w:cs="SimSun"/>
                <w:sz w:val="18"/>
                <w:szCs w:val="18"/>
                <w:b/>
                <w:bCs/>
                <w:spacing w:val="-7"/>
              </w:rPr>
              <w:t>引水流量</w:t>
            </w:r>
          </w:p>
        </w:tc>
        <w:tc>
          <w:tcPr>
            <w:tcW w:w="789" w:type="dxa"/>
            <w:vAlign w:val="top"/>
          </w:tcPr>
          <w:p>
            <w:pPr>
              <w:pStyle w:val="TableText"/>
              <w:ind w:left="205"/>
              <w:spacing w:before="85" w:line="189" w:lineRule="auto"/>
              <w:rPr>
                <w:sz w:val="22"/>
                <w:szCs w:val="22"/>
              </w:rPr>
            </w:pPr>
            <w:r>
              <w:rPr>
                <w:sz w:val="22"/>
                <w:szCs w:val="22"/>
                <w:b/>
                <w:bCs/>
                <w:spacing w:val="-2"/>
              </w:rPr>
              <w:t>0.00</w:t>
            </w:r>
          </w:p>
        </w:tc>
        <w:tc>
          <w:tcPr>
            <w:tcW w:w="777" w:type="dxa"/>
            <w:vAlign w:val="top"/>
          </w:tcPr>
          <w:p>
            <w:pPr>
              <w:pStyle w:val="TableText"/>
              <w:ind w:left="201"/>
              <w:spacing w:before="85" w:line="189" w:lineRule="auto"/>
              <w:rPr>
                <w:sz w:val="22"/>
                <w:szCs w:val="22"/>
              </w:rPr>
            </w:pPr>
            <w:r>
              <w:rPr>
                <w:sz w:val="22"/>
                <w:szCs w:val="22"/>
                <w:b/>
                <w:bCs/>
                <w:spacing w:val="-2"/>
              </w:rPr>
              <w:t>0.20</w:t>
            </w:r>
          </w:p>
        </w:tc>
        <w:tc>
          <w:tcPr>
            <w:tcW w:w="777" w:type="dxa"/>
            <w:vAlign w:val="top"/>
          </w:tcPr>
          <w:p>
            <w:pPr>
              <w:pStyle w:val="TableText"/>
              <w:ind w:left="199"/>
              <w:spacing w:before="85" w:line="189" w:lineRule="auto"/>
              <w:rPr>
                <w:sz w:val="22"/>
                <w:szCs w:val="22"/>
              </w:rPr>
            </w:pPr>
            <w:r>
              <w:rPr>
                <w:sz w:val="22"/>
                <w:szCs w:val="22"/>
                <w:b/>
                <w:bCs/>
                <w:spacing w:val="-2"/>
              </w:rPr>
              <w:t>6.59</w:t>
            </w:r>
          </w:p>
        </w:tc>
        <w:tc>
          <w:tcPr>
            <w:tcW w:w="769" w:type="dxa"/>
            <w:vAlign w:val="top"/>
          </w:tcPr>
          <w:p>
            <w:pPr>
              <w:pStyle w:val="TableText"/>
              <w:ind w:left="193"/>
              <w:spacing w:before="85" w:line="189" w:lineRule="auto"/>
              <w:rPr>
                <w:sz w:val="22"/>
                <w:szCs w:val="22"/>
              </w:rPr>
            </w:pPr>
            <w:r>
              <w:rPr>
                <w:sz w:val="22"/>
                <w:szCs w:val="22"/>
                <w:b/>
                <w:bCs/>
                <w:spacing w:val="-1"/>
              </w:rPr>
              <w:t>3.62</w:t>
            </w:r>
          </w:p>
        </w:tc>
        <w:tc>
          <w:tcPr>
            <w:tcW w:w="897" w:type="dxa"/>
            <w:vAlign w:val="top"/>
          </w:tcPr>
          <w:p>
            <w:pPr>
              <w:pStyle w:val="TableText"/>
              <w:ind w:left="261"/>
              <w:spacing w:before="85" w:line="189" w:lineRule="auto"/>
              <w:rPr>
                <w:sz w:val="22"/>
                <w:szCs w:val="22"/>
              </w:rPr>
            </w:pPr>
            <w:r>
              <w:rPr>
                <w:sz w:val="22"/>
                <w:szCs w:val="22"/>
                <w:b/>
                <w:bCs/>
                <w:spacing w:val="-2"/>
              </w:rPr>
              <w:t>0.06</w:t>
            </w:r>
          </w:p>
        </w:tc>
        <w:tc>
          <w:tcPr>
            <w:tcW w:w="871" w:type="dxa"/>
            <w:vAlign w:val="top"/>
          </w:tcPr>
          <w:p>
            <w:pPr>
              <w:pStyle w:val="TableText"/>
              <w:ind w:left="247"/>
              <w:spacing w:before="85" w:line="189" w:lineRule="auto"/>
              <w:rPr>
                <w:sz w:val="22"/>
                <w:szCs w:val="22"/>
              </w:rPr>
            </w:pPr>
            <w:r>
              <w:rPr>
                <w:sz w:val="22"/>
                <w:szCs w:val="22"/>
                <w:b/>
                <w:bCs/>
                <w:spacing w:val="-2"/>
              </w:rPr>
              <w:t>0.00</w:t>
            </w:r>
          </w:p>
        </w:tc>
        <w:tc>
          <w:tcPr>
            <w:tcW w:w="897" w:type="dxa"/>
            <w:vAlign w:val="top"/>
          </w:tcPr>
          <w:p>
            <w:pPr>
              <w:pStyle w:val="TableText"/>
              <w:ind w:left="259"/>
              <w:spacing w:before="85" w:line="189" w:lineRule="auto"/>
              <w:rPr>
                <w:sz w:val="22"/>
                <w:szCs w:val="22"/>
              </w:rPr>
            </w:pPr>
            <w:r>
              <w:rPr>
                <w:sz w:val="22"/>
                <w:szCs w:val="22"/>
                <w:b/>
                <w:bCs/>
                <w:spacing w:val="-2"/>
              </w:rPr>
              <w:t>0.00</w:t>
            </w:r>
          </w:p>
        </w:tc>
        <w:tc>
          <w:tcPr>
            <w:tcW w:w="897" w:type="dxa"/>
            <w:vAlign w:val="top"/>
          </w:tcPr>
          <w:p>
            <w:pPr>
              <w:pStyle w:val="TableText"/>
              <w:ind w:left="260"/>
              <w:spacing w:before="85" w:line="189" w:lineRule="auto"/>
              <w:rPr>
                <w:sz w:val="22"/>
                <w:szCs w:val="22"/>
              </w:rPr>
            </w:pPr>
            <w:r>
              <w:rPr>
                <w:sz w:val="22"/>
                <w:szCs w:val="22"/>
                <w:b/>
                <w:bCs/>
                <w:spacing w:val="-2"/>
              </w:rPr>
              <w:t>0.00</w:t>
            </w:r>
          </w:p>
        </w:tc>
        <w:tc>
          <w:tcPr>
            <w:tcW w:w="896" w:type="dxa"/>
            <w:vAlign w:val="top"/>
          </w:tcPr>
          <w:p>
            <w:pPr>
              <w:pStyle w:val="TableText"/>
              <w:ind w:left="258"/>
              <w:spacing w:before="85" w:line="189" w:lineRule="auto"/>
              <w:rPr>
                <w:sz w:val="22"/>
                <w:szCs w:val="22"/>
              </w:rPr>
            </w:pPr>
            <w:r>
              <w:rPr>
                <w:sz w:val="22"/>
                <w:szCs w:val="22"/>
                <w:b/>
                <w:bCs/>
                <w:spacing w:val="-1"/>
              </w:rPr>
              <w:t>2.39</w:t>
            </w:r>
          </w:p>
        </w:tc>
        <w:tc>
          <w:tcPr>
            <w:tcW w:w="1055" w:type="dxa"/>
            <w:vAlign w:val="top"/>
          </w:tcPr>
          <w:p>
            <w:pPr>
              <w:pStyle w:val="TableText"/>
              <w:ind w:left="339"/>
              <w:spacing w:before="85" w:line="189" w:lineRule="auto"/>
              <w:rPr>
                <w:sz w:val="22"/>
                <w:szCs w:val="22"/>
              </w:rPr>
            </w:pPr>
            <w:r>
              <w:rPr>
                <w:sz w:val="22"/>
                <w:szCs w:val="22"/>
                <w:b/>
                <w:bCs/>
                <w:spacing w:val="-2"/>
              </w:rPr>
              <w:t>6.25</w:t>
            </w:r>
          </w:p>
        </w:tc>
        <w:tc>
          <w:tcPr>
            <w:tcW w:w="1023" w:type="dxa"/>
            <w:vAlign w:val="top"/>
          </w:tcPr>
          <w:p>
            <w:pPr>
              <w:pStyle w:val="TableText"/>
              <w:ind w:left="325"/>
              <w:spacing w:before="85" w:line="189" w:lineRule="auto"/>
              <w:rPr>
                <w:sz w:val="22"/>
                <w:szCs w:val="22"/>
              </w:rPr>
            </w:pPr>
            <w:r>
              <w:rPr>
                <w:sz w:val="22"/>
                <w:szCs w:val="22"/>
                <w:b/>
                <w:bCs/>
                <w:spacing w:val="-2"/>
              </w:rPr>
              <w:t>8.59</w:t>
            </w:r>
          </w:p>
        </w:tc>
        <w:tc>
          <w:tcPr>
            <w:tcW w:w="813" w:type="dxa"/>
            <w:vAlign w:val="top"/>
          </w:tcPr>
          <w:p>
            <w:pPr>
              <w:pStyle w:val="TableText"/>
              <w:ind w:left="221"/>
              <w:spacing w:before="85" w:line="189" w:lineRule="auto"/>
              <w:rPr>
                <w:sz w:val="22"/>
                <w:szCs w:val="22"/>
              </w:rPr>
            </w:pPr>
            <w:r>
              <w:rPr>
                <w:sz w:val="22"/>
                <w:szCs w:val="22"/>
                <w:b/>
                <w:bCs/>
                <w:spacing w:val="-2"/>
              </w:rPr>
              <w:t>9.19</w:t>
            </w:r>
          </w:p>
        </w:tc>
        <w:tc>
          <w:tcPr>
            <w:tcW w:w="1113" w:type="dxa"/>
            <w:vAlign w:val="top"/>
          </w:tcPr>
          <w:p>
            <w:pPr>
              <w:pStyle w:val="TableText"/>
              <w:ind w:left="364"/>
              <w:spacing w:before="85" w:line="189" w:lineRule="auto"/>
              <w:rPr>
                <w:sz w:val="22"/>
                <w:szCs w:val="22"/>
              </w:rPr>
            </w:pPr>
            <w:r>
              <w:rPr>
                <w:sz w:val="22"/>
                <w:szCs w:val="22"/>
                <w:b/>
                <w:bCs/>
                <w:spacing w:val="-1"/>
              </w:rPr>
              <w:t>3.07</w:t>
            </w:r>
          </w:p>
        </w:tc>
      </w:tr>
      <w:tr>
        <w:trPr>
          <w:trHeight w:val="454"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115"/>
              <w:spacing w:before="137" w:line="219" w:lineRule="auto"/>
              <w:rPr>
                <w:rFonts w:ascii="SimSun" w:hAnsi="SimSun" w:eastAsia="SimSun" w:cs="SimSun"/>
                <w:sz w:val="18"/>
                <w:szCs w:val="18"/>
              </w:rPr>
            </w:pPr>
            <w:r>
              <w:rPr>
                <w:rFonts w:ascii="SimSun" w:hAnsi="SimSun" w:eastAsia="SimSun" w:cs="SimSun"/>
                <w:sz w:val="18"/>
                <w:szCs w:val="18"/>
                <w:b/>
                <w:bCs/>
                <w:spacing w:val="-3"/>
              </w:rPr>
              <w:t>下泄流量（引水后）</w:t>
            </w:r>
          </w:p>
        </w:tc>
        <w:tc>
          <w:tcPr>
            <w:tcW w:w="789" w:type="dxa"/>
            <w:vAlign w:val="top"/>
          </w:tcPr>
          <w:p>
            <w:pPr>
              <w:pStyle w:val="TableText"/>
              <w:ind w:left="150"/>
              <w:spacing w:before="154" w:line="189" w:lineRule="auto"/>
              <w:rPr>
                <w:sz w:val="22"/>
                <w:szCs w:val="22"/>
              </w:rPr>
            </w:pPr>
            <w:r>
              <w:rPr>
                <w:sz w:val="22"/>
                <w:szCs w:val="22"/>
                <w:b/>
                <w:bCs/>
                <w:spacing w:val="-1"/>
              </w:rPr>
              <w:t>22.68</w:t>
            </w:r>
          </w:p>
        </w:tc>
        <w:tc>
          <w:tcPr>
            <w:tcW w:w="777" w:type="dxa"/>
            <w:vAlign w:val="top"/>
          </w:tcPr>
          <w:p>
            <w:pPr>
              <w:pStyle w:val="TableText"/>
              <w:ind w:left="143"/>
              <w:spacing w:before="153" w:line="189" w:lineRule="auto"/>
              <w:rPr>
                <w:sz w:val="22"/>
                <w:szCs w:val="22"/>
              </w:rPr>
            </w:pPr>
            <w:r>
              <w:rPr>
                <w:sz w:val="22"/>
                <w:szCs w:val="22"/>
                <w:b/>
                <w:bCs/>
                <w:spacing w:val="-1"/>
              </w:rPr>
              <w:t>28.38</w:t>
            </w:r>
          </w:p>
        </w:tc>
        <w:tc>
          <w:tcPr>
            <w:tcW w:w="777" w:type="dxa"/>
            <w:vAlign w:val="top"/>
          </w:tcPr>
          <w:p>
            <w:pPr>
              <w:pStyle w:val="TableText"/>
              <w:ind w:left="197"/>
              <w:spacing w:before="153" w:line="189" w:lineRule="auto"/>
              <w:rPr>
                <w:sz w:val="22"/>
                <w:szCs w:val="22"/>
              </w:rPr>
            </w:pPr>
            <w:r>
              <w:rPr>
                <w:sz w:val="22"/>
                <w:szCs w:val="22"/>
                <w:b/>
                <w:bCs/>
                <w:spacing w:val="-2"/>
              </w:rPr>
              <w:t>4.34</w:t>
            </w:r>
          </w:p>
        </w:tc>
        <w:tc>
          <w:tcPr>
            <w:tcW w:w="769" w:type="dxa"/>
            <w:vAlign w:val="top"/>
          </w:tcPr>
          <w:p>
            <w:pPr>
              <w:pStyle w:val="TableText"/>
              <w:ind w:left="204"/>
              <w:spacing w:before="154" w:line="189" w:lineRule="auto"/>
              <w:rPr>
                <w:sz w:val="22"/>
                <w:szCs w:val="22"/>
              </w:rPr>
            </w:pPr>
            <w:r>
              <w:rPr>
                <w:sz w:val="22"/>
                <w:szCs w:val="22"/>
                <w:b/>
                <w:bCs/>
                <w:spacing w:val="-4"/>
              </w:rPr>
              <w:t>1.06</w:t>
            </w:r>
          </w:p>
        </w:tc>
        <w:tc>
          <w:tcPr>
            <w:tcW w:w="897" w:type="dxa"/>
            <w:vAlign w:val="top"/>
          </w:tcPr>
          <w:p>
            <w:pPr>
              <w:pStyle w:val="TableText"/>
              <w:ind w:left="257"/>
              <w:spacing w:before="153" w:line="189" w:lineRule="auto"/>
              <w:rPr>
                <w:sz w:val="22"/>
                <w:szCs w:val="22"/>
              </w:rPr>
            </w:pPr>
            <w:r>
              <w:rPr>
                <w:sz w:val="22"/>
                <w:szCs w:val="22"/>
                <w:b/>
                <w:bCs/>
                <w:spacing w:val="-1"/>
              </w:rPr>
              <w:t>3.49</w:t>
            </w:r>
          </w:p>
        </w:tc>
        <w:tc>
          <w:tcPr>
            <w:tcW w:w="871" w:type="dxa"/>
            <w:vAlign w:val="top"/>
          </w:tcPr>
          <w:p>
            <w:pPr>
              <w:pStyle w:val="TableText"/>
              <w:ind w:left="245"/>
              <w:spacing w:before="154" w:line="189" w:lineRule="auto"/>
              <w:rPr>
                <w:sz w:val="22"/>
                <w:szCs w:val="22"/>
              </w:rPr>
            </w:pPr>
            <w:r>
              <w:rPr>
                <w:sz w:val="22"/>
                <w:szCs w:val="22"/>
                <w:b/>
                <w:bCs/>
                <w:spacing w:val="-1"/>
              </w:rPr>
              <w:t>2.64</w:t>
            </w:r>
          </w:p>
        </w:tc>
        <w:tc>
          <w:tcPr>
            <w:tcW w:w="897" w:type="dxa"/>
            <w:vAlign w:val="top"/>
          </w:tcPr>
          <w:p>
            <w:pPr>
              <w:pStyle w:val="TableText"/>
              <w:ind w:left="257"/>
              <w:spacing w:before="154" w:line="189" w:lineRule="auto"/>
              <w:rPr>
                <w:sz w:val="22"/>
                <w:szCs w:val="22"/>
              </w:rPr>
            </w:pPr>
            <w:r>
              <w:rPr>
                <w:sz w:val="22"/>
                <w:szCs w:val="22"/>
                <w:b/>
                <w:bCs/>
                <w:spacing w:val="-1"/>
              </w:rPr>
              <w:t>2.92</w:t>
            </w:r>
          </w:p>
        </w:tc>
        <w:tc>
          <w:tcPr>
            <w:tcW w:w="897" w:type="dxa"/>
            <w:vAlign w:val="top"/>
          </w:tcPr>
          <w:p>
            <w:pPr>
              <w:pStyle w:val="TableText"/>
              <w:ind w:left="256"/>
              <w:spacing w:before="153" w:line="189" w:lineRule="auto"/>
              <w:rPr>
                <w:sz w:val="22"/>
                <w:szCs w:val="22"/>
              </w:rPr>
            </w:pPr>
            <w:r>
              <w:rPr>
                <w:sz w:val="22"/>
                <w:szCs w:val="22"/>
                <w:b/>
                <w:bCs/>
                <w:spacing w:val="-1"/>
              </w:rPr>
              <w:t>3.18</w:t>
            </w:r>
          </w:p>
        </w:tc>
        <w:tc>
          <w:tcPr>
            <w:tcW w:w="896" w:type="dxa"/>
            <w:vAlign w:val="top"/>
          </w:tcPr>
          <w:p>
            <w:pPr>
              <w:pStyle w:val="TableText"/>
              <w:ind w:left="258"/>
              <w:spacing w:before="153" w:line="189" w:lineRule="auto"/>
              <w:rPr>
                <w:sz w:val="22"/>
                <w:szCs w:val="22"/>
              </w:rPr>
            </w:pPr>
            <w:r>
              <w:rPr>
                <w:sz w:val="22"/>
                <w:szCs w:val="22"/>
                <w:b/>
                <w:bCs/>
                <w:spacing w:val="-1"/>
              </w:rPr>
              <w:t>2.32</w:t>
            </w:r>
          </w:p>
        </w:tc>
        <w:tc>
          <w:tcPr>
            <w:tcW w:w="1055" w:type="dxa"/>
            <w:vAlign w:val="top"/>
          </w:tcPr>
          <w:p>
            <w:pPr>
              <w:pStyle w:val="TableText"/>
              <w:ind w:left="336"/>
              <w:spacing w:before="153" w:line="189" w:lineRule="auto"/>
              <w:rPr>
                <w:sz w:val="22"/>
                <w:szCs w:val="22"/>
              </w:rPr>
            </w:pPr>
            <w:r>
              <w:rPr>
                <w:sz w:val="22"/>
                <w:szCs w:val="22"/>
                <w:b/>
                <w:bCs/>
                <w:spacing w:val="-1"/>
              </w:rPr>
              <w:t>2.32</w:t>
            </w:r>
          </w:p>
        </w:tc>
        <w:tc>
          <w:tcPr>
            <w:tcW w:w="1023" w:type="dxa"/>
            <w:vAlign w:val="top"/>
          </w:tcPr>
          <w:p>
            <w:pPr>
              <w:pStyle w:val="TableText"/>
              <w:ind w:left="321"/>
              <w:spacing w:before="153" w:line="189" w:lineRule="auto"/>
              <w:rPr>
                <w:sz w:val="22"/>
                <w:szCs w:val="22"/>
              </w:rPr>
            </w:pPr>
            <w:r>
              <w:rPr>
                <w:sz w:val="22"/>
                <w:szCs w:val="22"/>
                <w:b/>
                <w:bCs/>
                <w:spacing w:val="-1"/>
              </w:rPr>
              <w:t>3.65</w:t>
            </w:r>
          </w:p>
        </w:tc>
        <w:tc>
          <w:tcPr>
            <w:tcW w:w="813" w:type="dxa"/>
            <w:vAlign w:val="top"/>
          </w:tcPr>
          <w:p>
            <w:pPr>
              <w:pStyle w:val="TableText"/>
              <w:ind w:left="173"/>
              <w:spacing w:before="154" w:line="189" w:lineRule="auto"/>
              <w:rPr>
                <w:sz w:val="22"/>
                <w:szCs w:val="22"/>
              </w:rPr>
            </w:pPr>
            <w:r>
              <w:rPr>
                <w:sz w:val="22"/>
                <w:szCs w:val="22"/>
                <w:b/>
                <w:bCs/>
                <w:spacing w:val="-3"/>
              </w:rPr>
              <w:t>16.28</w:t>
            </w:r>
          </w:p>
        </w:tc>
        <w:tc>
          <w:tcPr>
            <w:tcW w:w="1113" w:type="dxa"/>
            <w:vAlign w:val="top"/>
          </w:tcPr>
          <w:p>
            <w:pPr>
              <w:pStyle w:val="TableText"/>
              <w:ind w:left="368"/>
              <w:spacing w:before="157" w:line="186" w:lineRule="auto"/>
              <w:rPr>
                <w:sz w:val="22"/>
                <w:szCs w:val="22"/>
              </w:rPr>
            </w:pPr>
            <w:r>
              <w:rPr>
                <w:sz w:val="22"/>
                <w:szCs w:val="22"/>
                <w:b/>
                <w:bCs/>
                <w:spacing w:val="-2"/>
              </w:rPr>
              <w:t>7.77</w:t>
            </w:r>
          </w:p>
        </w:tc>
      </w:tr>
      <w:tr>
        <w:trPr>
          <w:trHeight w:val="318" w:hRule="atLeast"/>
        </w:trPr>
        <w:tc>
          <w:tcPr>
            <w:tcW w:w="813" w:type="dxa"/>
            <w:vAlign w:val="top"/>
            <w:vMerge w:val="continue"/>
            <w:tcBorders>
              <w:top w:val="nil"/>
            </w:tcBorders>
          </w:tcPr>
          <w:p>
            <w:pPr>
              <w:rPr>
                <w:rFonts w:ascii="Arial"/>
                <w:sz w:val="21"/>
              </w:rPr>
            </w:pPr>
            <w:r/>
          </w:p>
        </w:tc>
        <w:tc>
          <w:tcPr>
            <w:tcW w:w="1837" w:type="dxa"/>
            <w:vAlign w:val="top"/>
          </w:tcPr>
          <w:p>
            <w:pPr>
              <w:ind w:left="560"/>
              <w:spacing w:before="71" w:line="221" w:lineRule="auto"/>
              <w:rPr>
                <w:rFonts w:ascii="SimSun" w:hAnsi="SimSun" w:eastAsia="SimSun" w:cs="SimSun"/>
                <w:sz w:val="18"/>
                <w:szCs w:val="18"/>
              </w:rPr>
            </w:pPr>
            <w:r>
              <w:rPr>
                <w:rFonts w:ascii="SimSun" w:hAnsi="SimSun" w:eastAsia="SimSun" w:cs="SimSun"/>
                <w:sz w:val="18"/>
                <w:szCs w:val="18"/>
                <w:b/>
                <w:bCs/>
                <w:spacing w:val="-4"/>
              </w:rPr>
              <w:t>减少比例</w:t>
            </w:r>
          </w:p>
        </w:tc>
        <w:tc>
          <w:tcPr>
            <w:tcW w:w="789" w:type="dxa"/>
            <w:vAlign w:val="top"/>
          </w:tcPr>
          <w:p>
            <w:pPr>
              <w:pStyle w:val="TableText"/>
              <w:ind w:left="234"/>
              <w:spacing w:before="86" w:line="189" w:lineRule="auto"/>
              <w:rPr>
                <w:sz w:val="22"/>
                <w:szCs w:val="22"/>
              </w:rPr>
            </w:pPr>
            <w:r>
              <w:rPr>
                <w:sz w:val="22"/>
                <w:szCs w:val="22"/>
                <w:b/>
                <w:bCs/>
                <w:spacing w:val="-4"/>
              </w:rPr>
              <w:t>0%</w:t>
            </w:r>
          </w:p>
        </w:tc>
        <w:tc>
          <w:tcPr>
            <w:tcW w:w="777" w:type="dxa"/>
            <w:vAlign w:val="top"/>
          </w:tcPr>
          <w:p>
            <w:pPr>
              <w:pStyle w:val="TableText"/>
              <w:ind w:left="234"/>
              <w:spacing w:before="86" w:line="189" w:lineRule="auto"/>
              <w:rPr>
                <w:sz w:val="22"/>
                <w:szCs w:val="22"/>
              </w:rPr>
            </w:pPr>
            <w:r>
              <w:rPr>
                <w:sz w:val="22"/>
                <w:szCs w:val="22"/>
                <w:b/>
                <w:bCs/>
                <w:spacing w:val="-7"/>
              </w:rPr>
              <w:t>1%</w:t>
            </w:r>
          </w:p>
        </w:tc>
        <w:tc>
          <w:tcPr>
            <w:tcW w:w="777" w:type="dxa"/>
            <w:vAlign w:val="top"/>
          </w:tcPr>
          <w:p>
            <w:pPr>
              <w:pStyle w:val="TableText"/>
              <w:ind w:left="173"/>
              <w:spacing w:before="86" w:line="189" w:lineRule="auto"/>
              <w:rPr>
                <w:sz w:val="22"/>
                <w:szCs w:val="22"/>
              </w:rPr>
            </w:pPr>
            <w:r>
              <w:rPr>
                <w:sz w:val="22"/>
                <w:szCs w:val="22"/>
                <w:b/>
                <w:bCs/>
                <w:spacing w:val="-3"/>
              </w:rPr>
              <w:t>60%</w:t>
            </w:r>
          </w:p>
        </w:tc>
        <w:tc>
          <w:tcPr>
            <w:tcW w:w="769" w:type="dxa"/>
            <w:vAlign w:val="top"/>
          </w:tcPr>
          <w:p>
            <w:pPr>
              <w:pStyle w:val="TableText"/>
              <w:ind w:left="168"/>
              <w:spacing w:before="86" w:line="189" w:lineRule="auto"/>
              <w:rPr>
                <w:sz w:val="22"/>
                <w:szCs w:val="22"/>
              </w:rPr>
            </w:pPr>
            <w:r>
              <w:rPr>
                <w:sz w:val="22"/>
                <w:szCs w:val="22"/>
                <w:b/>
                <w:bCs/>
                <w:spacing w:val="-2"/>
              </w:rPr>
              <w:t>77%</w:t>
            </w:r>
          </w:p>
        </w:tc>
        <w:tc>
          <w:tcPr>
            <w:tcW w:w="897" w:type="dxa"/>
            <w:vAlign w:val="top"/>
          </w:tcPr>
          <w:p>
            <w:pPr>
              <w:pStyle w:val="TableText"/>
              <w:ind w:left="285"/>
              <w:spacing w:before="86" w:line="189" w:lineRule="auto"/>
              <w:rPr>
                <w:sz w:val="22"/>
                <w:szCs w:val="22"/>
              </w:rPr>
            </w:pPr>
            <w:r>
              <w:rPr>
                <w:sz w:val="22"/>
                <w:szCs w:val="22"/>
                <w:b/>
                <w:bCs/>
                <w:spacing w:val="-2"/>
              </w:rPr>
              <w:t>2%</w:t>
            </w:r>
          </w:p>
        </w:tc>
        <w:tc>
          <w:tcPr>
            <w:tcW w:w="871" w:type="dxa"/>
            <w:vAlign w:val="top"/>
          </w:tcPr>
          <w:p>
            <w:pPr>
              <w:pStyle w:val="TableText"/>
              <w:ind w:left="274"/>
              <w:spacing w:before="86" w:line="189" w:lineRule="auto"/>
              <w:rPr>
                <w:sz w:val="22"/>
                <w:szCs w:val="22"/>
              </w:rPr>
            </w:pPr>
            <w:r>
              <w:rPr>
                <w:sz w:val="22"/>
                <w:szCs w:val="22"/>
                <w:b/>
                <w:bCs/>
                <w:spacing w:val="-4"/>
              </w:rPr>
              <w:t>0%</w:t>
            </w:r>
          </w:p>
        </w:tc>
        <w:tc>
          <w:tcPr>
            <w:tcW w:w="897" w:type="dxa"/>
            <w:vAlign w:val="top"/>
          </w:tcPr>
          <w:p>
            <w:pPr>
              <w:pStyle w:val="TableText"/>
              <w:ind w:left="288"/>
              <w:spacing w:before="86" w:line="189" w:lineRule="auto"/>
              <w:rPr>
                <w:sz w:val="22"/>
                <w:szCs w:val="22"/>
              </w:rPr>
            </w:pPr>
            <w:r>
              <w:rPr>
                <w:sz w:val="22"/>
                <w:szCs w:val="22"/>
                <w:b/>
                <w:bCs/>
                <w:spacing w:val="-4"/>
              </w:rPr>
              <w:t>0%</w:t>
            </w:r>
          </w:p>
        </w:tc>
        <w:tc>
          <w:tcPr>
            <w:tcW w:w="897" w:type="dxa"/>
            <w:vAlign w:val="top"/>
          </w:tcPr>
          <w:p>
            <w:pPr>
              <w:pStyle w:val="TableText"/>
              <w:ind w:left="286"/>
              <w:spacing w:before="86" w:line="189" w:lineRule="auto"/>
              <w:rPr>
                <w:sz w:val="22"/>
                <w:szCs w:val="22"/>
              </w:rPr>
            </w:pPr>
            <w:r>
              <w:rPr>
                <w:sz w:val="22"/>
                <w:szCs w:val="22"/>
                <w:b/>
                <w:bCs/>
                <w:spacing w:val="-4"/>
              </w:rPr>
              <w:t>0%</w:t>
            </w:r>
          </w:p>
        </w:tc>
        <w:tc>
          <w:tcPr>
            <w:tcW w:w="896" w:type="dxa"/>
            <w:vAlign w:val="top"/>
          </w:tcPr>
          <w:p>
            <w:pPr>
              <w:pStyle w:val="TableText"/>
              <w:ind w:left="231"/>
              <w:spacing w:before="86" w:line="189" w:lineRule="auto"/>
              <w:rPr>
                <w:sz w:val="22"/>
                <w:szCs w:val="22"/>
              </w:rPr>
            </w:pPr>
            <w:r>
              <w:rPr>
                <w:sz w:val="22"/>
                <w:szCs w:val="22"/>
                <w:b/>
                <w:bCs/>
                <w:spacing w:val="-2"/>
              </w:rPr>
              <w:t>51%</w:t>
            </w:r>
          </w:p>
        </w:tc>
        <w:tc>
          <w:tcPr>
            <w:tcW w:w="1055" w:type="dxa"/>
            <w:vAlign w:val="top"/>
          </w:tcPr>
          <w:p>
            <w:pPr>
              <w:pStyle w:val="TableText"/>
              <w:ind w:left="312"/>
              <w:spacing w:before="86" w:line="189" w:lineRule="auto"/>
              <w:rPr>
                <w:sz w:val="22"/>
                <w:szCs w:val="22"/>
              </w:rPr>
            </w:pPr>
            <w:r>
              <w:rPr>
                <w:sz w:val="22"/>
                <w:szCs w:val="22"/>
                <w:b/>
                <w:bCs/>
                <w:spacing w:val="-2"/>
              </w:rPr>
              <w:t>73%</w:t>
            </w:r>
          </w:p>
        </w:tc>
        <w:tc>
          <w:tcPr>
            <w:tcW w:w="1023" w:type="dxa"/>
            <w:vAlign w:val="top"/>
          </w:tcPr>
          <w:p>
            <w:pPr>
              <w:pStyle w:val="TableText"/>
              <w:ind w:left="299"/>
              <w:spacing w:before="86" w:line="189" w:lineRule="auto"/>
              <w:rPr>
                <w:sz w:val="22"/>
                <w:szCs w:val="22"/>
              </w:rPr>
            </w:pPr>
            <w:r>
              <w:rPr>
                <w:sz w:val="22"/>
                <w:szCs w:val="22"/>
                <w:b/>
                <w:bCs/>
                <w:spacing w:val="-2"/>
              </w:rPr>
              <w:t>70%</w:t>
            </w:r>
          </w:p>
        </w:tc>
        <w:tc>
          <w:tcPr>
            <w:tcW w:w="813" w:type="dxa"/>
            <w:vAlign w:val="top"/>
          </w:tcPr>
          <w:p>
            <w:pPr>
              <w:pStyle w:val="TableText"/>
              <w:ind w:left="189"/>
              <w:spacing w:before="86" w:line="189" w:lineRule="auto"/>
              <w:rPr>
                <w:sz w:val="22"/>
                <w:szCs w:val="22"/>
              </w:rPr>
            </w:pPr>
            <w:r>
              <w:rPr>
                <w:sz w:val="22"/>
                <w:szCs w:val="22"/>
                <w:b/>
                <w:bCs/>
                <w:spacing w:val="-1"/>
              </w:rPr>
              <w:t>36%</w:t>
            </w:r>
          </w:p>
        </w:tc>
        <w:tc>
          <w:tcPr>
            <w:tcW w:w="1113" w:type="dxa"/>
            <w:vAlign w:val="top"/>
          </w:tcPr>
          <w:p>
            <w:pPr>
              <w:pStyle w:val="TableText"/>
              <w:ind w:left="336"/>
              <w:spacing w:before="86" w:line="189" w:lineRule="auto"/>
              <w:rPr>
                <w:sz w:val="22"/>
                <w:szCs w:val="22"/>
              </w:rPr>
            </w:pPr>
            <w:r>
              <w:rPr>
                <w:sz w:val="22"/>
                <w:szCs w:val="22"/>
                <w:b/>
                <w:bCs/>
                <w:spacing w:val="-1"/>
              </w:rPr>
              <w:t>31%</w:t>
            </w:r>
          </w:p>
        </w:tc>
      </w:tr>
      <w:tr>
        <w:trPr>
          <w:trHeight w:val="454" w:hRule="atLeast"/>
        </w:trPr>
        <w:tc>
          <w:tcPr>
            <w:tcW w:w="813" w:type="dxa"/>
            <w:vAlign w:val="top"/>
            <w:vMerge w:val="restart"/>
            <w:tcBorders>
              <w:bottom w:val="nil"/>
            </w:tcBorders>
          </w:tcPr>
          <w:p>
            <w:pPr>
              <w:spacing w:line="300" w:lineRule="auto"/>
              <w:rPr>
                <w:rFonts w:ascii="Arial"/>
                <w:sz w:val="21"/>
              </w:rPr>
            </w:pPr>
            <w:r/>
          </w:p>
          <w:p>
            <w:pPr>
              <w:spacing w:line="300" w:lineRule="auto"/>
              <w:rPr>
                <w:rFonts w:ascii="Arial"/>
                <w:sz w:val="21"/>
              </w:rPr>
            </w:pPr>
            <w:r/>
          </w:p>
          <w:p>
            <w:pPr>
              <w:pStyle w:val="TableText"/>
              <w:ind w:left="123"/>
              <w:spacing w:before="52" w:line="249" w:lineRule="exact"/>
              <w:rPr/>
            </w:pPr>
            <w:r>
              <w:rPr>
                <w:b/>
                <w:bCs/>
                <w:spacing w:val="-1"/>
                <w:position w:val="2"/>
              </w:rPr>
              <w:t>P=50%</w:t>
            </w:r>
          </w:p>
        </w:tc>
        <w:tc>
          <w:tcPr>
            <w:tcW w:w="1837" w:type="dxa"/>
            <w:vAlign w:val="top"/>
          </w:tcPr>
          <w:p>
            <w:pPr>
              <w:ind w:left="113"/>
              <w:spacing w:before="137" w:line="219" w:lineRule="auto"/>
              <w:rPr>
                <w:rFonts w:ascii="SimSun" w:hAnsi="SimSun" w:eastAsia="SimSun" w:cs="SimSun"/>
                <w:sz w:val="18"/>
                <w:szCs w:val="18"/>
              </w:rPr>
            </w:pPr>
            <w:r>
              <w:rPr>
                <w:rFonts w:ascii="SimSun" w:hAnsi="SimSun" w:eastAsia="SimSun" w:cs="SimSun"/>
                <w:sz w:val="18"/>
                <w:szCs w:val="18"/>
                <w:b/>
                <w:bCs/>
                <w:spacing w:val="-3"/>
              </w:rPr>
              <w:t>天然流量（引水前）</w:t>
            </w:r>
          </w:p>
        </w:tc>
        <w:tc>
          <w:tcPr>
            <w:tcW w:w="789" w:type="dxa"/>
            <w:vAlign w:val="top"/>
          </w:tcPr>
          <w:p>
            <w:pPr>
              <w:pStyle w:val="TableText"/>
              <w:ind w:left="159"/>
              <w:spacing w:before="154" w:line="189" w:lineRule="auto"/>
              <w:rPr>
                <w:sz w:val="22"/>
                <w:szCs w:val="22"/>
              </w:rPr>
            </w:pPr>
            <w:r>
              <w:rPr>
                <w:sz w:val="22"/>
                <w:szCs w:val="22"/>
                <w:b/>
                <w:bCs/>
                <w:spacing w:val="-3"/>
              </w:rPr>
              <w:t>11.71</w:t>
            </w:r>
          </w:p>
        </w:tc>
        <w:tc>
          <w:tcPr>
            <w:tcW w:w="777" w:type="dxa"/>
            <w:vAlign w:val="top"/>
          </w:tcPr>
          <w:p>
            <w:pPr>
              <w:pStyle w:val="TableText"/>
              <w:ind w:left="200"/>
              <w:spacing w:before="154" w:line="189" w:lineRule="auto"/>
              <w:rPr>
                <w:sz w:val="22"/>
                <w:szCs w:val="22"/>
              </w:rPr>
            </w:pPr>
            <w:r>
              <w:rPr>
                <w:sz w:val="22"/>
                <w:szCs w:val="22"/>
                <w:b/>
                <w:bCs/>
                <w:spacing w:val="-2"/>
              </w:rPr>
              <w:t>7.82</w:t>
            </w:r>
          </w:p>
        </w:tc>
        <w:tc>
          <w:tcPr>
            <w:tcW w:w="777" w:type="dxa"/>
            <w:vAlign w:val="top"/>
          </w:tcPr>
          <w:p>
            <w:pPr>
              <w:pStyle w:val="TableText"/>
              <w:ind w:left="195"/>
              <w:spacing w:before="154" w:line="189" w:lineRule="auto"/>
              <w:rPr>
                <w:sz w:val="22"/>
                <w:szCs w:val="22"/>
              </w:rPr>
            </w:pPr>
            <w:r>
              <w:rPr>
                <w:sz w:val="22"/>
                <w:szCs w:val="22"/>
                <w:b/>
                <w:bCs/>
                <w:spacing w:val="-1"/>
              </w:rPr>
              <w:t>3.47</w:t>
            </w:r>
          </w:p>
        </w:tc>
        <w:tc>
          <w:tcPr>
            <w:tcW w:w="769" w:type="dxa"/>
            <w:vAlign w:val="top"/>
          </w:tcPr>
          <w:p>
            <w:pPr>
              <w:pStyle w:val="TableText"/>
              <w:ind w:left="195"/>
              <w:spacing w:before="154" w:line="189" w:lineRule="auto"/>
              <w:rPr>
                <w:sz w:val="22"/>
                <w:szCs w:val="22"/>
              </w:rPr>
            </w:pPr>
            <w:r>
              <w:rPr>
                <w:sz w:val="22"/>
                <w:szCs w:val="22"/>
                <w:b/>
                <w:bCs/>
                <w:spacing w:val="-1"/>
              </w:rPr>
              <w:t>2.78</w:t>
            </w:r>
          </w:p>
        </w:tc>
        <w:tc>
          <w:tcPr>
            <w:tcW w:w="897" w:type="dxa"/>
            <w:vAlign w:val="top"/>
          </w:tcPr>
          <w:p>
            <w:pPr>
              <w:pStyle w:val="TableText"/>
              <w:ind w:left="258"/>
              <w:spacing w:before="154" w:line="189" w:lineRule="auto"/>
              <w:rPr>
                <w:sz w:val="22"/>
                <w:szCs w:val="22"/>
              </w:rPr>
            </w:pPr>
            <w:r>
              <w:rPr>
                <w:sz w:val="22"/>
                <w:szCs w:val="22"/>
                <w:b/>
                <w:bCs/>
                <w:spacing w:val="-1"/>
              </w:rPr>
              <w:t>2.24</w:t>
            </w:r>
          </w:p>
        </w:tc>
        <w:tc>
          <w:tcPr>
            <w:tcW w:w="871" w:type="dxa"/>
            <w:vAlign w:val="top"/>
          </w:tcPr>
          <w:p>
            <w:pPr>
              <w:pStyle w:val="TableText"/>
              <w:ind w:left="254"/>
              <w:spacing w:before="154" w:line="189" w:lineRule="auto"/>
              <w:rPr>
                <w:sz w:val="22"/>
                <w:szCs w:val="22"/>
              </w:rPr>
            </w:pPr>
            <w:r>
              <w:rPr>
                <w:sz w:val="22"/>
                <w:szCs w:val="22"/>
                <w:b/>
                <w:bCs/>
                <w:spacing w:val="-4"/>
              </w:rPr>
              <w:t>1.47</w:t>
            </w:r>
          </w:p>
        </w:tc>
        <w:tc>
          <w:tcPr>
            <w:tcW w:w="897" w:type="dxa"/>
            <w:vAlign w:val="top"/>
          </w:tcPr>
          <w:p>
            <w:pPr>
              <w:pStyle w:val="TableText"/>
              <w:ind w:left="266"/>
              <w:spacing w:before="154" w:line="189" w:lineRule="auto"/>
              <w:rPr>
                <w:sz w:val="22"/>
                <w:szCs w:val="22"/>
              </w:rPr>
            </w:pPr>
            <w:r>
              <w:rPr>
                <w:sz w:val="22"/>
                <w:szCs w:val="22"/>
                <w:b/>
                <w:bCs/>
                <w:spacing w:val="-4"/>
              </w:rPr>
              <w:t>1.78</w:t>
            </w:r>
          </w:p>
        </w:tc>
        <w:tc>
          <w:tcPr>
            <w:tcW w:w="897" w:type="dxa"/>
            <w:vAlign w:val="top"/>
          </w:tcPr>
          <w:p>
            <w:pPr>
              <w:pStyle w:val="TableText"/>
              <w:ind w:left="257"/>
              <w:spacing w:before="154" w:line="189" w:lineRule="auto"/>
              <w:rPr>
                <w:sz w:val="22"/>
                <w:szCs w:val="22"/>
              </w:rPr>
            </w:pPr>
            <w:r>
              <w:rPr>
                <w:sz w:val="22"/>
                <w:szCs w:val="22"/>
                <w:b/>
                <w:bCs/>
                <w:spacing w:val="-1"/>
              </w:rPr>
              <w:t>2.74</w:t>
            </w:r>
          </w:p>
        </w:tc>
        <w:tc>
          <w:tcPr>
            <w:tcW w:w="896" w:type="dxa"/>
            <w:vAlign w:val="top"/>
          </w:tcPr>
          <w:p>
            <w:pPr>
              <w:pStyle w:val="TableText"/>
              <w:ind w:left="258"/>
              <w:spacing w:before="154" w:line="189" w:lineRule="auto"/>
              <w:rPr>
                <w:sz w:val="22"/>
                <w:szCs w:val="22"/>
              </w:rPr>
            </w:pPr>
            <w:r>
              <w:rPr>
                <w:sz w:val="22"/>
                <w:szCs w:val="22"/>
                <w:b/>
                <w:bCs/>
                <w:spacing w:val="-2"/>
              </w:rPr>
              <w:t>4.11</w:t>
            </w:r>
          </w:p>
        </w:tc>
        <w:tc>
          <w:tcPr>
            <w:tcW w:w="1055" w:type="dxa"/>
            <w:vAlign w:val="top"/>
          </w:tcPr>
          <w:p>
            <w:pPr>
              <w:pStyle w:val="TableText"/>
              <w:ind w:left="339"/>
              <w:spacing w:before="154" w:line="189" w:lineRule="auto"/>
              <w:rPr>
                <w:sz w:val="22"/>
                <w:szCs w:val="22"/>
              </w:rPr>
            </w:pPr>
            <w:r>
              <w:rPr>
                <w:sz w:val="22"/>
                <w:szCs w:val="22"/>
                <w:b/>
                <w:bCs/>
                <w:spacing w:val="-2"/>
              </w:rPr>
              <w:t>5.29</w:t>
            </w:r>
          </w:p>
        </w:tc>
        <w:tc>
          <w:tcPr>
            <w:tcW w:w="1023" w:type="dxa"/>
            <w:vAlign w:val="top"/>
          </w:tcPr>
          <w:p>
            <w:pPr>
              <w:pStyle w:val="TableText"/>
              <w:ind w:left="277"/>
              <w:spacing w:before="154" w:line="189" w:lineRule="auto"/>
              <w:rPr>
                <w:sz w:val="22"/>
                <w:szCs w:val="22"/>
              </w:rPr>
            </w:pPr>
            <w:r>
              <w:rPr>
                <w:sz w:val="22"/>
                <w:szCs w:val="22"/>
                <w:b/>
                <w:bCs/>
                <w:spacing w:val="-3"/>
              </w:rPr>
              <w:t>15.58</w:t>
            </w:r>
          </w:p>
        </w:tc>
        <w:tc>
          <w:tcPr>
            <w:tcW w:w="813" w:type="dxa"/>
            <w:vAlign w:val="top"/>
          </w:tcPr>
          <w:p>
            <w:pPr>
              <w:pStyle w:val="TableText"/>
              <w:ind w:left="164"/>
              <w:spacing w:before="154" w:line="189" w:lineRule="auto"/>
              <w:rPr>
                <w:sz w:val="22"/>
                <w:szCs w:val="22"/>
              </w:rPr>
            </w:pPr>
            <w:r>
              <w:rPr>
                <w:sz w:val="22"/>
                <w:szCs w:val="22"/>
                <w:b/>
                <w:bCs/>
                <w:spacing w:val="-1"/>
              </w:rPr>
              <w:t>28.52</w:t>
            </w:r>
          </w:p>
        </w:tc>
        <w:tc>
          <w:tcPr>
            <w:tcW w:w="1113" w:type="dxa"/>
            <w:vAlign w:val="top"/>
          </w:tcPr>
          <w:p>
            <w:pPr>
              <w:pStyle w:val="TableText"/>
              <w:ind w:left="368"/>
              <w:spacing w:before="154" w:line="189" w:lineRule="auto"/>
              <w:rPr>
                <w:sz w:val="22"/>
                <w:szCs w:val="22"/>
              </w:rPr>
            </w:pPr>
            <w:r>
              <w:rPr>
                <w:sz w:val="22"/>
                <w:szCs w:val="22"/>
                <w:b/>
                <w:bCs/>
                <w:spacing w:val="-2"/>
              </w:rPr>
              <w:t>7.29</w:t>
            </w:r>
          </w:p>
        </w:tc>
      </w:tr>
      <w:tr>
        <w:trPr>
          <w:trHeight w:val="320"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574"/>
              <w:spacing w:before="72" w:line="219" w:lineRule="auto"/>
              <w:rPr>
                <w:rFonts w:ascii="SimSun" w:hAnsi="SimSun" w:eastAsia="SimSun" w:cs="SimSun"/>
                <w:sz w:val="18"/>
                <w:szCs w:val="18"/>
              </w:rPr>
            </w:pPr>
            <w:r>
              <w:rPr>
                <w:rFonts w:ascii="SimSun" w:hAnsi="SimSun" w:eastAsia="SimSun" w:cs="SimSun"/>
                <w:sz w:val="18"/>
                <w:szCs w:val="18"/>
                <w:b/>
                <w:bCs/>
                <w:spacing w:val="-7"/>
              </w:rPr>
              <w:t>引水流量</w:t>
            </w:r>
          </w:p>
        </w:tc>
        <w:tc>
          <w:tcPr>
            <w:tcW w:w="789" w:type="dxa"/>
            <w:vAlign w:val="top"/>
          </w:tcPr>
          <w:p>
            <w:pPr>
              <w:pStyle w:val="TableText"/>
              <w:ind w:left="205"/>
              <w:spacing w:before="89" w:line="189" w:lineRule="auto"/>
              <w:rPr>
                <w:sz w:val="22"/>
                <w:szCs w:val="22"/>
              </w:rPr>
            </w:pPr>
            <w:r>
              <w:rPr>
                <w:sz w:val="22"/>
                <w:szCs w:val="22"/>
                <w:b/>
                <w:bCs/>
                <w:spacing w:val="-2"/>
              </w:rPr>
              <w:t>0.20</w:t>
            </w:r>
          </w:p>
        </w:tc>
        <w:tc>
          <w:tcPr>
            <w:tcW w:w="777" w:type="dxa"/>
            <w:vAlign w:val="top"/>
          </w:tcPr>
          <w:p>
            <w:pPr>
              <w:pStyle w:val="TableText"/>
              <w:ind w:left="201"/>
              <w:spacing w:before="89" w:line="189" w:lineRule="auto"/>
              <w:rPr>
                <w:sz w:val="22"/>
                <w:szCs w:val="22"/>
              </w:rPr>
            </w:pPr>
            <w:r>
              <w:rPr>
                <w:sz w:val="22"/>
                <w:szCs w:val="22"/>
                <w:b/>
                <w:bCs/>
                <w:spacing w:val="-2"/>
              </w:rPr>
              <w:t>0.21</w:t>
            </w:r>
          </w:p>
        </w:tc>
        <w:tc>
          <w:tcPr>
            <w:tcW w:w="777" w:type="dxa"/>
            <w:vAlign w:val="top"/>
          </w:tcPr>
          <w:p>
            <w:pPr>
              <w:pStyle w:val="TableText"/>
              <w:ind w:left="196"/>
              <w:spacing w:before="89" w:line="189" w:lineRule="auto"/>
              <w:rPr>
                <w:sz w:val="22"/>
                <w:szCs w:val="22"/>
              </w:rPr>
            </w:pPr>
            <w:r>
              <w:rPr>
                <w:sz w:val="22"/>
                <w:szCs w:val="22"/>
                <w:b/>
                <w:bCs/>
                <w:spacing w:val="-1"/>
              </w:rPr>
              <w:t>2.51</w:t>
            </w:r>
          </w:p>
        </w:tc>
        <w:tc>
          <w:tcPr>
            <w:tcW w:w="769" w:type="dxa"/>
            <w:vAlign w:val="top"/>
          </w:tcPr>
          <w:p>
            <w:pPr>
              <w:pStyle w:val="TableText"/>
              <w:ind w:left="204"/>
              <w:spacing w:before="89" w:line="189" w:lineRule="auto"/>
              <w:rPr>
                <w:sz w:val="22"/>
                <w:szCs w:val="22"/>
              </w:rPr>
            </w:pPr>
            <w:r>
              <w:rPr>
                <w:sz w:val="22"/>
                <w:szCs w:val="22"/>
                <w:b/>
                <w:bCs/>
                <w:spacing w:val="-4"/>
              </w:rPr>
              <w:t>1.82</w:t>
            </w:r>
          </w:p>
        </w:tc>
        <w:tc>
          <w:tcPr>
            <w:tcW w:w="897" w:type="dxa"/>
            <w:vAlign w:val="top"/>
          </w:tcPr>
          <w:p>
            <w:pPr>
              <w:pStyle w:val="TableText"/>
              <w:ind w:left="268"/>
              <w:spacing w:before="89" w:line="189" w:lineRule="auto"/>
              <w:rPr>
                <w:sz w:val="22"/>
                <w:szCs w:val="22"/>
              </w:rPr>
            </w:pPr>
            <w:r>
              <w:rPr>
                <w:sz w:val="22"/>
                <w:szCs w:val="22"/>
                <w:b/>
                <w:bCs/>
                <w:spacing w:val="-4"/>
              </w:rPr>
              <w:t>1.28</w:t>
            </w:r>
          </w:p>
        </w:tc>
        <w:tc>
          <w:tcPr>
            <w:tcW w:w="871" w:type="dxa"/>
            <w:vAlign w:val="top"/>
          </w:tcPr>
          <w:p>
            <w:pPr>
              <w:pStyle w:val="TableText"/>
              <w:ind w:left="247"/>
              <w:spacing w:before="89" w:line="189" w:lineRule="auto"/>
              <w:rPr>
                <w:sz w:val="22"/>
                <w:szCs w:val="22"/>
              </w:rPr>
            </w:pPr>
            <w:r>
              <w:rPr>
                <w:sz w:val="22"/>
                <w:szCs w:val="22"/>
                <w:b/>
                <w:bCs/>
                <w:spacing w:val="-2"/>
              </w:rPr>
              <w:t>0.00</w:t>
            </w:r>
          </w:p>
        </w:tc>
        <w:tc>
          <w:tcPr>
            <w:tcW w:w="897" w:type="dxa"/>
            <w:vAlign w:val="top"/>
          </w:tcPr>
          <w:p>
            <w:pPr>
              <w:pStyle w:val="TableText"/>
              <w:ind w:left="259"/>
              <w:spacing w:before="89" w:line="189" w:lineRule="auto"/>
              <w:rPr>
                <w:sz w:val="22"/>
                <w:szCs w:val="22"/>
              </w:rPr>
            </w:pPr>
            <w:r>
              <w:rPr>
                <w:sz w:val="22"/>
                <w:szCs w:val="22"/>
                <w:b/>
                <w:bCs/>
                <w:spacing w:val="-2"/>
              </w:rPr>
              <w:t>0.00</w:t>
            </w:r>
          </w:p>
        </w:tc>
        <w:tc>
          <w:tcPr>
            <w:tcW w:w="897" w:type="dxa"/>
            <w:vAlign w:val="top"/>
          </w:tcPr>
          <w:p>
            <w:pPr>
              <w:pStyle w:val="TableText"/>
              <w:ind w:left="260"/>
              <w:spacing w:before="89" w:line="189" w:lineRule="auto"/>
              <w:rPr>
                <w:sz w:val="22"/>
                <w:szCs w:val="22"/>
              </w:rPr>
            </w:pPr>
            <w:r>
              <w:rPr>
                <w:sz w:val="22"/>
                <w:szCs w:val="22"/>
                <w:b/>
                <w:bCs/>
                <w:spacing w:val="-2"/>
              </w:rPr>
              <w:t>0.00</w:t>
            </w:r>
          </w:p>
        </w:tc>
        <w:tc>
          <w:tcPr>
            <w:tcW w:w="896" w:type="dxa"/>
            <w:vAlign w:val="top"/>
          </w:tcPr>
          <w:p>
            <w:pPr>
              <w:pStyle w:val="TableText"/>
              <w:ind w:left="267"/>
              <w:spacing w:before="89" w:line="189" w:lineRule="auto"/>
              <w:rPr>
                <w:sz w:val="22"/>
                <w:szCs w:val="22"/>
              </w:rPr>
            </w:pPr>
            <w:r>
              <w:rPr>
                <w:sz w:val="22"/>
                <w:szCs w:val="22"/>
                <w:b/>
                <w:bCs/>
                <w:spacing w:val="-4"/>
              </w:rPr>
              <w:t>1.79</w:t>
            </w:r>
          </w:p>
        </w:tc>
        <w:tc>
          <w:tcPr>
            <w:tcW w:w="1055" w:type="dxa"/>
            <w:vAlign w:val="top"/>
          </w:tcPr>
          <w:p>
            <w:pPr>
              <w:pStyle w:val="TableText"/>
              <w:ind w:left="336"/>
              <w:spacing w:before="89" w:line="189" w:lineRule="auto"/>
              <w:rPr>
                <w:sz w:val="22"/>
                <w:szCs w:val="22"/>
              </w:rPr>
            </w:pPr>
            <w:r>
              <w:rPr>
                <w:sz w:val="22"/>
                <w:szCs w:val="22"/>
                <w:b/>
                <w:bCs/>
                <w:spacing w:val="-1"/>
              </w:rPr>
              <w:t>2.97</w:t>
            </w:r>
          </w:p>
        </w:tc>
        <w:tc>
          <w:tcPr>
            <w:tcW w:w="1023" w:type="dxa"/>
            <w:vAlign w:val="top"/>
          </w:tcPr>
          <w:p>
            <w:pPr>
              <w:pStyle w:val="TableText"/>
              <w:ind w:left="277"/>
              <w:spacing w:before="89" w:line="189" w:lineRule="auto"/>
              <w:rPr>
                <w:sz w:val="22"/>
                <w:szCs w:val="22"/>
              </w:rPr>
            </w:pPr>
            <w:r>
              <w:rPr>
                <w:sz w:val="22"/>
                <w:szCs w:val="22"/>
                <w:b/>
                <w:bCs/>
                <w:spacing w:val="-3"/>
              </w:rPr>
              <w:t>11.91</w:t>
            </w:r>
          </w:p>
        </w:tc>
        <w:tc>
          <w:tcPr>
            <w:tcW w:w="813" w:type="dxa"/>
            <w:vAlign w:val="top"/>
          </w:tcPr>
          <w:p>
            <w:pPr>
              <w:pStyle w:val="TableText"/>
              <w:ind w:left="173"/>
              <w:spacing w:before="89" w:line="189" w:lineRule="auto"/>
              <w:rPr>
                <w:sz w:val="22"/>
                <w:szCs w:val="22"/>
              </w:rPr>
            </w:pPr>
            <w:r>
              <w:rPr>
                <w:sz w:val="22"/>
                <w:szCs w:val="22"/>
                <w:b/>
                <w:bCs/>
                <w:spacing w:val="-3"/>
              </w:rPr>
              <w:t>10.06</w:t>
            </w:r>
          </w:p>
        </w:tc>
        <w:tc>
          <w:tcPr>
            <w:tcW w:w="1113" w:type="dxa"/>
            <w:vAlign w:val="top"/>
          </w:tcPr>
          <w:p>
            <w:pPr>
              <w:pStyle w:val="TableText"/>
              <w:ind w:left="366"/>
              <w:spacing w:before="88" w:line="189" w:lineRule="auto"/>
              <w:rPr>
                <w:sz w:val="22"/>
                <w:szCs w:val="22"/>
              </w:rPr>
            </w:pPr>
            <w:r>
              <w:rPr>
                <w:sz w:val="22"/>
                <w:szCs w:val="22"/>
                <w:b/>
                <w:bCs/>
                <w:spacing w:val="-1"/>
              </w:rPr>
              <w:t>2.73</w:t>
            </w:r>
          </w:p>
        </w:tc>
      </w:tr>
      <w:tr>
        <w:trPr>
          <w:trHeight w:val="454"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115"/>
              <w:spacing w:before="140" w:line="219" w:lineRule="auto"/>
              <w:rPr>
                <w:rFonts w:ascii="SimSun" w:hAnsi="SimSun" w:eastAsia="SimSun" w:cs="SimSun"/>
                <w:sz w:val="18"/>
                <w:szCs w:val="18"/>
              </w:rPr>
            </w:pPr>
            <w:r>
              <w:rPr>
                <w:rFonts w:ascii="SimSun" w:hAnsi="SimSun" w:eastAsia="SimSun" w:cs="SimSun"/>
                <w:sz w:val="18"/>
                <w:szCs w:val="18"/>
                <w:b/>
                <w:bCs/>
                <w:spacing w:val="-3"/>
              </w:rPr>
              <w:t>下泄流量（引水后）</w:t>
            </w:r>
          </w:p>
        </w:tc>
        <w:tc>
          <w:tcPr>
            <w:tcW w:w="789" w:type="dxa"/>
            <w:vAlign w:val="top"/>
          </w:tcPr>
          <w:p>
            <w:pPr>
              <w:pStyle w:val="TableText"/>
              <w:ind w:left="159"/>
              <w:spacing w:before="155" w:line="189" w:lineRule="auto"/>
              <w:rPr>
                <w:sz w:val="22"/>
                <w:szCs w:val="22"/>
              </w:rPr>
            </w:pPr>
            <w:r>
              <w:rPr>
                <w:sz w:val="22"/>
                <w:szCs w:val="22"/>
                <w:b/>
                <w:bCs/>
                <w:spacing w:val="-3"/>
              </w:rPr>
              <w:t>11.51</w:t>
            </w:r>
          </w:p>
        </w:tc>
        <w:tc>
          <w:tcPr>
            <w:tcW w:w="777" w:type="dxa"/>
            <w:vAlign w:val="top"/>
          </w:tcPr>
          <w:p>
            <w:pPr>
              <w:pStyle w:val="TableText"/>
              <w:ind w:left="200"/>
              <w:spacing w:before="155" w:line="189" w:lineRule="auto"/>
              <w:rPr>
                <w:sz w:val="22"/>
                <w:szCs w:val="22"/>
              </w:rPr>
            </w:pPr>
            <w:r>
              <w:rPr>
                <w:sz w:val="22"/>
                <w:szCs w:val="22"/>
                <w:b/>
                <w:bCs/>
                <w:spacing w:val="-2"/>
              </w:rPr>
              <w:t>7.61</w:t>
            </w:r>
          </w:p>
        </w:tc>
        <w:tc>
          <w:tcPr>
            <w:tcW w:w="777" w:type="dxa"/>
            <w:vAlign w:val="top"/>
          </w:tcPr>
          <w:p>
            <w:pPr>
              <w:pStyle w:val="TableText"/>
              <w:ind w:left="199"/>
              <w:spacing w:before="155" w:line="189" w:lineRule="auto"/>
              <w:rPr>
                <w:sz w:val="22"/>
                <w:szCs w:val="22"/>
              </w:rPr>
            </w:pPr>
            <w:r>
              <w:rPr>
                <w:sz w:val="22"/>
                <w:szCs w:val="22"/>
                <w:b/>
                <w:bCs/>
                <w:spacing w:val="-2"/>
              </w:rPr>
              <w:t>0.96</w:t>
            </w:r>
          </w:p>
        </w:tc>
        <w:tc>
          <w:tcPr>
            <w:tcW w:w="769" w:type="dxa"/>
            <w:vAlign w:val="top"/>
          </w:tcPr>
          <w:p>
            <w:pPr>
              <w:pStyle w:val="TableText"/>
              <w:ind w:left="197"/>
              <w:spacing w:before="155" w:line="189" w:lineRule="auto"/>
              <w:rPr>
                <w:sz w:val="22"/>
                <w:szCs w:val="22"/>
              </w:rPr>
            </w:pPr>
            <w:r>
              <w:rPr>
                <w:sz w:val="22"/>
                <w:szCs w:val="22"/>
                <w:b/>
                <w:bCs/>
                <w:spacing w:val="-2"/>
              </w:rPr>
              <w:t>0.96</w:t>
            </w:r>
          </w:p>
        </w:tc>
        <w:tc>
          <w:tcPr>
            <w:tcW w:w="897" w:type="dxa"/>
            <w:vAlign w:val="top"/>
          </w:tcPr>
          <w:p>
            <w:pPr>
              <w:pStyle w:val="TableText"/>
              <w:ind w:left="261"/>
              <w:spacing w:before="155" w:line="189" w:lineRule="auto"/>
              <w:rPr>
                <w:sz w:val="22"/>
                <w:szCs w:val="22"/>
              </w:rPr>
            </w:pPr>
            <w:r>
              <w:rPr>
                <w:sz w:val="22"/>
                <w:szCs w:val="22"/>
                <w:b/>
                <w:bCs/>
                <w:spacing w:val="-2"/>
              </w:rPr>
              <w:t>0.96</w:t>
            </w:r>
          </w:p>
        </w:tc>
        <w:tc>
          <w:tcPr>
            <w:tcW w:w="871" w:type="dxa"/>
            <w:vAlign w:val="top"/>
          </w:tcPr>
          <w:p>
            <w:pPr>
              <w:pStyle w:val="TableText"/>
              <w:ind w:left="254"/>
              <w:spacing w:before="155" w:line="189" w:lineRule="auto"/>
              <w:rPr>
                <w:sz w:val="22"/>
                <w:szCs w:val="22"/>
              </w:rPr>
            </w:pPr>
            <w:r>
              <w:rPr>
                <w:sz w:val="22"/>
                <w:szCs w:val="22"/>
                <w:b/>
                <w:bCs/>
                <w:spacing w:val="-4"/>
              </w:rPr>
              <w:t>1.47</w:t>
            </w:r>
          </w:p>
        </w:tc>
        <w:tc>
          <w:tcPr>
            <w:tcW w:w="897" w:type="dxa"/>
            <w:vAlign w:val="top"/>
          </w:tcPr>
          <w:p>
            <w:pPr>
              <w:pStyle w:val="TableText"/>
              <w:ind w:left="266"/>
              <w:spacing w:before="155" w:line="189" w:lineRule="auto"/>
              <w:rPr>
                <w:sz w:val="22"/>
                <w:szCs w:val="22"/>
              </w:rPr>
            </w:pPr>
            <w:r>
              <w:rPr>
                <w:sz w:val="22"/>
                <w:szCs w:val="22"/>
                <w:b/>
                <w:bCs/>
                <w:spacing w:val="-4"/>
              </w:rPr>
              <w:t>1.78</w:t>
            </w:r>
          </w:p>
        </w:tc>
        <w:tc>
          <w:tcPr>
            <w:tcW w:w="897" w:type="dxa"/>
            <w:vAlign w:val="top"/>
          </w:tcPr>
          <w:p>
            <w:pPr>
              <w:pStyle w:val="TableText"/>
              <w:ind w:left="257"/>
              <w:spacing w:before="155" w:line="189" w:lineRule="auto"/>
              <w:rPr>
                <w:sz w:val="22"/>
                <w:szCs w:val="22"/>
              </w:rPr>
            </w:pPr>
            <w:r>
              <w:rPr>
                <w:sz w:val="22"/>
                <w:szCs w:val="22"/>
                <w:b/>
                <w:bCs/>
                <w:spacing w:val="-1"/>
              </w:rPr>
              <w:t>2.73</w:t>
            </w:r>
          </w:p>
        </w:tc>
        <w:tc>
          <w:tcPr>
            <w:tcW w:w="896" w:type="dxa"/>
            <w:vAlign w:val="top"/>
          </w:tcPr>
          <w:p>
            <w:pPr>
              <w:pStyle w:val="TableText"/>
              <w:ind w:left="258"/>
              <w:spacing w:before="155" w:line="189" w:lineRule="auto"/>
              <w:rPr>
                <w:sz w:val="22"/>
                <w:szCs w:val="22"/>
              </w:rPr>
            </w:pPr>
            <w:r>
              <w:rPr>
                <w:sz w:val="22"/>
                <w:szCs w:val="22"/>
                <w:b/>
                <w:bCs/>
                <w:spacing w:val="-1"/>
              </w:rPr>
              <w:t>2.32</w:t>
            </w:r>
          </w:p>
        </w:tc>
        <w:tc>
          <w:tcPr>
            <w:tcW w:w="1055" w:type="dxa"/>
            <w:vAlign w:val="top"/>
          </w:tcPr>
          <w:p>
            <w:pPr>
              <w:pStyle w:val="TableText"/>
              <w:ind w:left="336"/>
              <w:spacing w:before="155" w:line="189" w:lineRule="auto"/>
              <w:rPr>
                <w:sz w:val="22"/>
                <w:szCs w:val="22"/>
              </w:rPr>
            </w:pPr>
            <w:r>
              <w:rPr>
                <w:sz w:val="22"/>
                <w:szCs w:val="22"/>
                <w:b/>
                <w:bCs/>
                <w:spacing w:val="-1"/>
              </w:rPr>
              <w:t>2.32</w:t>
            </w:r>
          </w:p>
        </w:tc>
        <w:tc>
          <w:tcPr>
            <w:tcW w:w="1023" w:type="dxa"/>
            <w:vAlign w:val="top"/>
          </w:tcPr>
          <w:p>
            <w:pPr>
              <w:pStyle w:val="TableText"/>
              <w:ind w:left="321"/>
              <w:spacing w:before="155" w:line="189" w:lineRule="auto"/>
              <w:rPr>
                <w:sz w:val="22"/>
                <w:szCs w:val="22"/>
              </w:rPr>
            </w:pPr>
            <w:r>
              <w:rPr>
                <w:sz w:val="22"/>
                <w:szCs w:val="22"/>
                <w:b/>
                <w:bCs/>
                <w:spacing w:val="-1"/>
              </w:rPr>
              <w:t>3.66</w:t>
            </w:r>
          </w:p>
        </w:tc>
        <w:tc>
          <w:tcPr>
            <w:tcW w:w="813" w:type="dxa"/>
            <w:vAlign w:val="top"/>
          </w:tcPr>
          <w:p>
            <w:pPr>
              <w:pStyle w:val="TableText"/>
              <w:ind w:left="173"/>
              <w:spacing w:before="155" w:line="189" w:lineRule="auto"/>
              <w:rPr>
                <w:sz w:val="22"/>
                <w:szCs w:val="22"/>
              </w:rPr>
            </w:pPr>
            <w:r>
              <w:rPr>
                <w:sz w:val="22"/>
                <w:szCs w:val="22"/>
                <w:b/>
                <w:bCs/>
                <w:spacing w:val="-3"/>
              </w:rPr>
              <w:t>18.46</w:t>
            </w:r>
          </w:p>
        </w:tc>
        <w:tc>
          <w:tcPr>
            <w:tcW w:w="1113" w:type="dxa"/>
            <w:vAlign w:val="top"/>
          </w:tcPr>
          <w:p>
            <w:pPr>
              <w:pStyle w:val="TableText"/>
              <w:ind w:left="366"/>
              <w:spacing w:before="155" w:line="189" w:lineRule="auto"/>
              <w:rPr>
                <w:sz w:val="22"/>
                <w:szCs w:val="22"/>
              </w:rPr>
            </w:pPr>
            <w:r>
              <w:rPr>
                <w:sz w:val="22"/>
                <w:szCs w:val="22"/>
                <w:b/>
                <w:bCs/>
                <w:spacing w:val="-2"/>
              </w:rPr>
              <w:t>4.56</w:t>
            </w:r>
          </w:p>
        </w:tc>
      </w:tr>
      <w:tr>
        <w:trPr>
          <w:trHeight w:val="318" w:hRule="atLeast"/>
        </w:trPr>
        <w:tc>
          <w:tcPr>
            <w:tcW w:w="813" w:type="dxa"/>
            <w:vAlign w:val="top"/>
            <w:vMerge w:val="continue"/>
            <w:tcBorders>
              <w:top w:val="nil"/>
            </w:tcBorders>
          </w:tcPr>
          <w:p>
            <w:pPr>
              <w:rPr>
                <w:rFonts w:ascii="Arial"/>
                <w:sz w:val="21"/>
              </w:rPr>
            </w:pPr>
            <w:r/>
          </w:p>
        </w:tc>
        <w:tc>
          <w:tcPr>
            <w:tcW w:w="1837" w:type="dxa"/>
            <w:vAlign w:val="top"/>
          </w:tcPr>
          <w:p>
            <w:pPr>
              <w:ind w:left="560"/>
              <w:spacing w:before="72" w:line="221" w:lineRule="auto"/>
              <w:rPr>
                <w:rFonts w:ascii="SimSun" w:hAnsi="SimSun" w:eastAsia="SimSun" w:cs="SimSun"/>
                <w:sz w:val="18"/>
                <w:szCs w:val="18"/>
              </w:rPr>
            </w:pPr>
            <w:r>
              <w:rPr>
                <w:rFonts w:ascii="SimSun" w:hAnsi="SimSun" w:eastAsia="SimSun" w:cs="SimSun"/>
                <w:sz w:val="18"/>
                <w:szCs w:val="18"/>
                <w:b/>
                <w:bCs/>
                <w:spacing w:val="-4"/>
              </w:rPr>
              <w:t>减少比例</w:t>
            </w:r>
          </w:p>
        </w:tc>
        <w:tc>
          <w:tcPr>
            <w:tcW w:w="789" w:type="dxa"/>
            <w:vAlign w:val="top"/>
          </w:tcPr>
          <w:p>
            <w:pPr>
              <w:pStyle w:val="TableText"/>
              <w:ind w:left="231"/>
              <w:spacing w:before="87" w:line="189" w:lineRule="auto"/>
              <w:rPr>
                <w:sz w:val="22"/>
                <w:szCs w:val="22"/>
              </w:rPr>
            </w:pPr>
            <w:r>
              <w:rPr>
                <w:sz w:val="22"/>
                <w:szCs w:val="22"/>
                <w:b/>
                <w:bCs/>
                <w:spacing w:val="-2"/>
              </w:rPr>
              <w:t>2%</w:t>
            </w:r>
          </w:p>
        </w:tc>
        <w:tc>
          <w:tcPr>
            <w:tcW w:w="777" w:type="dxa"/>
            <w:vAlign w:val="top"/>
          </w:tcPr>
          <w:p>
            <w:pPr>
              <w:pStyle w:val="TableText"/>
              <w:ind w:left="223"/>
              <w:spacing w:before="87" w:line="189" w:lineRule="auto"/>
              <w:rPr>
                <w:sz w:val="22"/>
                <w:szCs w:val="22"/>
              </w:rPr>
            </w:pPr>
            <w:r>
              <w:rPr>
                <w:sz w:val="22"/>
                <w:szCs w:val="22"/>
                <w:b/>
                <w:bCs/>
                <w:spacing w:val="-2"/>
              </w:rPr>
              <w:t>3%</w:t>
            </w:r>
          </w:p>
        </w:tc>
        <w:tc>
          <w:tcPr>
            <w:tcW w:w="777" w:type="dxa"/>
            <w:vAlign w:val="top"/>
          </w:tcPr>
          <w:p>
            <w:pPr>
              <w:pStyle w:val="TableText"/>
              <w:ind w:left="172"/>
              <w:spacing w:before="87" w:line="189" w:lineRule="auto"/>
              <w:rPr>
                <w:sz w:val="22"/>
                <w:szCs w:val="22"/>
              </w:rPr>
            </w:pPr>
            <w:r>
              <w:rPr>
                <w:sz w:val="22"/>
                <w:szCs w:val="22"/>
                <w:b/>
                <w:bCs/>
                <w:spacing w:val="-2"/>
              </w:rPr>
              <w:t>72%</w:t>
            </w:r>
          </w:p>
        </w:tc>
        <w:tc>
          <w:tcPr>
            <w:tcW w:w="769" w:type="dxa"/>
            <w:vAlign w:val="top"/>
          </w:tcPr>
          <w:p>
            <w:pPr>
              <w:pStyle w:val="TableText"/>
              <w:ind w:left="169"/>
              <w:spacing w:before="87" w:line="189" w:lineRule="auto"/>
              <w:rPr>
                <w:sz w:val="22"/>
                <w:szCs w:val="22"/>
              </w:rPr>
            </w:pPr>
            <w:r>
              <w:rPr>
                <w:sz w:val="22"/>
                <w:szCs w:val="22"/>
                <w:b/>
                <w:bCs/>
                <w:spacing w:val="-3"/>
              </w:rPr>
              <w:t>65%</w:t>
            </w:r>
          </w:p>
        </w:tc>
        <w:tc>
          <w:tcPr>
            <w:tcW w:w="897" w:type="dxa"/>
            <w:vAlign w:val="top"/>
          </w:tcPr>
          <w:p>
            <w:pPr>
              <w:pStyle w:val="TableText"/>
              <w:ind w:left="232"/>
              <w:spacing w:before="87" w:line="189" w:lineRule="auto"/>
              <w:rPr>
                <w:sz w:val="22"/>
                <w:szCs w:val="22"/>
              </w:rPr>
            </w:pPr>
            <w:r>
              <w:rPr>
                <w:sz w:val="22"/>
                <w:szCs w:val="22"/>
                <w:b/>
                <w:bCs/>
                <w:spacing w:val="-2"/>
              </w:rPr>
              <w:t>57%</w:t>
            </w:r>
          </w:p>
        </w:tc>
        <w:tc>
          <w:tcPr>
            <w:tcW w:w="871" w:type="dxa"/>
            <w:vAlign w:val="top"/>
          </w:tcPr>
          <w:p>
            <w:pPr>
              <w:pStyle w:val="TableText"/>
              <w:ind w:left="274"/>
              <w:spacing w:before="87" w:line="189" w:lineRule="auto"/>
              <w:rPr>
                <w:sz w:val="22"/>
                <w:szCs w:val="22"/>
              </w:rPr>
            </w:pPr>
            <w:r>
              <w:rPr>
                <w:sz w:val="22"/>
                <w:szCs w:val="22"/>
                <w:b/>
                <w:bCs/>
                <w:spacing w:val="-4"/>
              </w:rPr>
              <w:t>0%</w:t>
            </w:r>
          </w:p>
        </w:tc>
        <w:tc>
          <w:tcPr>
            <w:tcW w:w="897" w:type="dxa"/>
            <w:vAlign w:val="top"/>
          </w:tcPr>
          <w:p>
            <w:pPr>
              <w:pStyle w:val="TableText"/>
              <w:ind w:left="288"/>
              <w:spacing w:before="87" w:line="189" w:lineRule="auto"/>
              <w:rPr>
                <w:sz w:val="22"/>
                <w:szCs w:val="22"/>
              </w:rPr>
            </w:pPr>
            <w:r>
              <w:rPr>
                <w:sz w:val="22"/>
                <w:szCs w:val="22"/>
                <w:b/>
                <w:bCs/>
                <w:spacing w:val="-4"/>
              </w:rPr>
              <w:t>0%</w:t>
            </w:r>
          </w:p>
        </w:tc>
        <w:tc>
          <w:tcPr>
            <w:tcW w:w="897" w:type="dxa"/>
            <w:vAlign w:val="top"/>
          </w:tcPr>
          <w:p>
            <w:pPr>
              <w:pStyle w:val="TableText"/>
              <w:ind w:left="286"/>
              <w:spacing w:before="87" w:line="189" w:lineRule="auto"/>
              <w:rPr>
                <w:sz w:val="22"/>
                <w:szCs w:val="22"/>
              </w:rPr>
            </w:pPr>
            <w:r>
              <w:rPr>
                <w:sz w:val="22"/>
                <w:szCs w:val="22"/>
                <w:b/>
                <w:bCs/>
                <w:spacing w:val="-4"/>
              </w:rPr>
              <w:t>0%</w:t>
            </w:r>
          </w:p>
        </w:tc>
        <w:tc>
          <w:tcPr>
            <w:tcW w:w="896" w:type="dxa"/>
            <w:vAlign w:val="top"/>
          </w:tcPr>
          <w:p>
            <w:pPr>
              <w:pStyle w:val="TableText"/>
              <w:ind w:left="229"/>
              <w:spacing w:before="87" w:line="189" w:lineRule="auto"/>
              <w:rPr>
                <w:sz w:val="22"/>
                <w:szCs w:val="22"/>
              </w:rPr>
            </w:pPr>
            <w:r>
              <w:rPr>
                <w:sz w:val="22"/>
                <w:szCs w:val="22"/>
                <w:b/>
                <w:bCs/>
                <w:spacing w:val="-2"/>
              </w:rPr>
              <w:t>44%</w:t>
            </w:r>
          </w:p>
        </w:tc>
        <w:tc>
          <w:tcPr>
            <w:tcW w:w="1055" w:type="dxa"/>
            <w:vAlign w:val="top"/>
          </w:tcPr>
          <w:p>
            <w:pPr>
              <w:pStyle w:val="TableText"/>
              <w:ind w:left="312"/>
              <w:spacing w:before="87" w:line="189" w:lineRule="auto"/>
              <w:rPr>
                <w:sz w:val="22"/>
                <w:szCs w:val="22"/>
              </w:rPr>
            </w:pPr>
            <w:r>
              <w:rPr>
                <w:sz w:val="22"/>
                <w:szCs w:val="22"/>
                <w:b/>
                <w:bCs/>
                <w:spacing w:val="-2"/>
              </w:rPr>
              <w:t>56%</w:t>
            </w:r>
          </w:p>
        </w:tc>
        <w:tc>
          <w:tcPr>
            <w:tcW w:w="1023" w:type="dxa"/>
            <w:vAlign w:val="top"/>
          </w:tcPr>
          <w:p>
            <w:pPr>
              <w:pStyle w:val="TableText"/>
              <w:ind w:left="299"/>
              <w:spacing w:before="87" w:line="189" w:lineRule="auto"/>
              <w:rPr>
                <w:sz w:val="22"/>
                <w:szCs w:val="22"/>
              </w:rPr>
            </w:pPr>
            <w:r>
              <w:rPr>
                <w:sz w:val="22"/>
                <w:szCs w:val="22"/>
                <w:b/>
                <w:bCs/>
                <w:spacing w:val="-2"/>
              </w:rPr>
              <w:t>76%</w:t>
            </w:r>
          </w:p>
        </w:tc>
        <w:tc>
          <w:tcPr>
            <w:tcW w:w="813" w:type="dxa"/>
            <w:vAlign w:val="top"/>
          </w:tcPr>
          <w:p>
            <w:pPr>
              <w:pStyle w:val="TableText"/>
              <w:ind w:left="189"/>
              <w:spacing w:before="87" w:line="189" w:lineRule="auto"/>
              <w:rPr>
                <w:sz w:val="22"/>
                <w:szCs w:val="22"/>
              </w:rPr>
            </w:pPr>
            <w:r>
              <w:rPr>
                <w:sz w:val="22"/>
                <w:szCs w:val="22"/>
                <w:b/>
                <w:bCs/>
                <w:spacing w:val="-1"/>
              </w:rPr>
              <w:t>35%</w:t>
            </w:r>
          </w:p>
        </w:tc>
        <w:tc>
          <w:tcPr>
            <w:tcW w:w="1113" w:type="dxa"/>
            <w:vAlign w:val="top"/>
          </w:tcPr>
          <w:p>
            <w:pPr>
              <w:pStyle w:val="TableText"/>
              <w:ind w:left="336"/>
              <w:spacing w:before="87" w:line="189" w:lineRule="auto"/>
              <w:rPr>
                <w:sz w:val="22"/>
                <w:szCs w:val="22"/>
              </w:rPr>
            </w:pPr>
            <w:r>
              <w:rPr>
                <w:sz w:val="22"/>
                <w:szCs w:val="22"/>
                <w:b/>
                <w:bCs/>
                <w:spacing w:val="-1"/>
              </w:rPr>
              <w:t>37%</w:t>
            </w:r>
          </w:p>
        </w:tc>
      </w:tr>
      <w:tr>
        <w:trPr>
          <w:trHeight w:val="455" w:hRule="atLeast"/>
        </w:trPr>
        <w:tc>
          <w:tcPr>
            <w:tcW w:w="813" w:type="dxa"/>
            <w:vAlign w:val="top"/>
            <w:vMerge w:val="restart"/>
            <w:tcBorders>
              <w:bottom w:val="nil"/>
            </w:tcBorders>
          </w:tcPr>
          <w:p>
            <w:pPr>
              <w:spacing w:line="301" w:lineRule="auto"/>
              <w:rPr>
                <w:rFonts w:ascii="Arial"/>
                <w:sz w:val="21"/>
              </w:rPr>
            </w:pPr>
            <w:r/>
          </w:p>
          <w:p>
            <w:pPr>
              <w:spacing w:line="301" w:lineRule="auto"/>
              <w:rPr>
                <w:rFonts w:ascii="Arial"/>
                <w:sz w:val="21"/>
              </w:rPr>
            </w:pPr>
            <w:r/>
          </w:p>
          <w:p>
            <w:pPr>
              <w:pStyle w:val="TableText"/>
              <w:ind w:left="123"/>
              <w:spacing w:before="51" w:line="249" w:lineRule="exact"/>
              <w:rPr/>
            </w:pPr>
            <w:r>
              <w:rPr>
                <w:b/>
                <w:bCs/>
                <w:spacing w:val="-1"/>
                <w:position w:val="2"/>
              </w:rPr>
              <w:t>P=90%</w:t>
            </w:r>
          </w:p>
        </w:tc>
        <w:tc>
          <w:tcPr>
            <w:tcW w:w="1837" w:type="dxa"/>
            <w:vAlign w:val="top"/>
          </w:tcPr>
          <w:p>
            <w:pPr>
              <w:ind w:left="113"/>
              <w:spacing w:before="141" w:line="219" w:lineRule="auto"/>
              <w:rPr>
                <w:rFonts w:ascii="SimSun" w:hAnsi="SimSun" w:eastAsia="SimSun" w:cs="SimSun"/>
                <w:sz w:val="18"/>
                <w:szCs w:val="18"/>
              </w:rPr>
            </w:pPr>
            <w:r>
              <w:rPr>
                <w:rFonts w:ascii="SimSun" w:hAnsi="SimSun" w:eastAsia="SimSun" w:cs="SimSun"/>
                <w:sz w:val="18"/>
                <w:szCs w:val="18"/>
                <w:b/>
                <w:bCs/>
                <w:spacing w:val="-3"/>
              </w:rPr>
              <w:t>天然流量（引水前）</w:t>
            </w:r>
          </w:p>
        </w:tc>
        <w:tc>
          <w:tcPr>
            <w:tcW w:w="789" w:type="dxa"/>
            <w:vAlign w:val="top"/>
          </w:tcPr>
          <w:p>
            <w:pPr>
              <w:pStyle w:val="TableText"/>
              <w:ind w:left="205"/>
              <w:spacing w:before="155" w:line="189" w:lineRule="auto"/>
              <w:rPr>
                <w:sz w:val="22"/>
                <w:szCs w:val="22"/>
              </w:rPr>
            </w:pPr>
            <w:r>
              <w:rPr>
                <w:sz w:val="22"/>
                <w:szCs w:val="22"/>
                <w:b/>
                <w:bCs/>
                <w:spacing w:val="-2"/>
              </w:rPr>
              <w:t>6.83</w:t>
            </w:r>
          </w:p>
        </w:tc>
        <w:tc>
          <w:tcPr>
            <w:tcW w:w="777" w:type="dxa"/>
            <w:vAlign w:val="top"/>
          </w:tcPr>
          <w:p>
            <w:pPr>
              <w:pStyle w:val="TableText"/>
              <w:ind w:left="200"/>
              <w:spacing w:before="155" w:line="189" w:lineRule="auto"/>
              <w:rPr>
                <w:sz w:val="22"/>
                <w:szCs w:val="22"/>
              </w:rPr>
            </w:pPr>
            <w:r>
              <w:rPr>
                <w:sz w:val="22"/>
                <w:szCs w:val="22"/>
                <w:b/>
                <w:bCs/>
                <w:spacing w:val="-2"/>
              </w:rPr>
              <w:t>9.64</w:t>
            </w:r>
          </w:p>
        </w:tc>
        <w:tc>
          <w:tcPr>
            <w:tcW w:w="777" w:type="dxa"/>
            <w:vAlign w:val="top"/>
          </w:tcPr>
          <w:p>
            <w:pPr>
              <w:pStyle w:val="TableText"/>
              <w:ind w:left="197"/>
              <w:spacing w:before="155" w:line="189" w:lineRule="auto"/>
              <w:rPr>
                <w:sz w:val="22"/>
                <w:szCs w:val="22"/>
              </w:rPr>
            </w:pPr>
            <w:r>
              <w:rPr>
                <w:sz w:val="22"/>
                <w:szCs w:val="22"/>
                <w:b/>
                <w:bCs/>
                <w:spacing w:val="-2"/>
              </w:rPr>
              <w:t>4.17</w:t>
            </w:r>
          </w:p>
        </w:tc>
        <w:tc>
          <w:tcPr>
            <w:tcW w:w="769" w:type="dxa"/>
            <w:vAlign w:val="top"/>
          </w:tcPr>
          <w:p>
            <w:pPr>
              <w:pStyle w:val="TableText"/>
              <w:ind w:left="195"/>
              <w:spacing w:before="155" w:line="189" w:lineRule="auto"/>
              <w:rPr>
                <w:sz w:val="22"/>
                <w:szCs w:val="22"/>
              </w:rPr>
            </w:pPr>
            <w:r>
              <w:rPr>
                <w:sz w:val="22"/>
                <w:szCs w:val="22"/>
                <w:b/>
                <w:bCs/>
                <w:spacing w:val="-1"/>
              </w:rPr>
              <w:t>2.74</w:t>
            </w:r>
          </w:p>
        </w:tc>
        <w:tc>
          <w:tcPr>
            <w:tcW w:w="897" w:type="dxa"/>
            <w:vAlign w:val="top"/>
          </w:tcPr>
          <w:p>
            <w:pPr>
              <w:pStyle w:val="TableText"/>
              <w:ind w:left="258"/>
              <w:spacing w:before="155" w:line="189" w:lineRule="auto"/>
              <w:rPr>
                <w:sz w:val="22"/>
                <w:szCs w:val="22"/>
              </w:rPr>
            </w:pPr>
            <w:r>
              <w:rPr>
                <w:sz w:val="22"/>
                <w:szCs w:val="22"/>
                <w:b/>
                <w:bCs/>
                <w:spacing w:val="-1"/>
              </w:rPr>
              <w:t>2.65</w:t>
            </w:r>
          </w:p>
        </w:tc>
        <w:tc>
          <w:tcPr>
            <w:tcW w:w="871" w:type="dxa"/>
            <w:vAlign w:val="top"/>
          </w:tcPr>
          <w:p>
            <w:pPr>
              <w:pStyle w:val="TableText"/>
              <w:ind w:left="245"/>
              <w:spacing w:before="155" w:line="189" w:lineRule="auto"/>
              <w:rPr>
                <w:sz w:val="22"/>
                <w:szCs w:val="22"/>
              </w:rPr>
            </w:pPr>
            <w:r>
              <w:rPr>
                <w:sz w:val="22"/>
                <w:szCs w:val="22"/>
                <w:b/>
                <w:bCs/>
                <w:spacing w:val="-1"/>
              </w:rPr>
              <w:t>2.27</w:t>
            </w:r>
          </w:p>
        </w:tc>
        <w:tc>
          <w:tcPr>
            <w:tcW w:w="897" w:type="dxa"/>
            <w:vAlign w:val="top"/>
          </w:tcPr>
          <w:p>
            <w:pPr>
              <w:pStyle w:val="TableText"/>
              <w:ind w:left="266"/>
              <w:spacing w:before="155" w:line="189" w:lineRule="auto"/>
              <w:rPr>
                <w:sz w:val="22"/>
                <w:szCs w:val="22"/>
              </w:rPr>
            </w:pPr>
            <w:r>
              <w:rPr>
                <w:sz w:val="22"/>
                <w:szCs w:val="22"/>
                <w:b/>
                <w:bCs/>
                <w:spacing w:val="-4"/>
              </w:rPr>
              <w:t>1.27</w:t>
            </w:r>
          </w:p>
        </w:tc>
        <w:tc>
          <w:tcPr>
            <w:tcW w:w="897" w:type="dxa"/>
            <w:vAlign w:val="top"/>
          </w:tcPr>
          <w:p>
            <w:pPr>
              <w:pStyle w:val="TableText"/>
              <w:ind w:left="257"/>
              <w:spacing w:before="155" w:line="189" w:lineRule="auto"/>
              <w:rPr>
                <w:sz w:val="22"/>
                <w:szCs w:val="22"/>
              </w:rPr>
            </w:pPr>
            <w:r>
              <w:rPr>
                <w:sz w:val="22"/>
                <w:szCs w:val="22"/>
                <w:b/>
                <w:bCs/>
                <w:spacing w:val="-1"/>
              </w:rPr>
              <w:t>2.27</w:t>
            </w:r>
          </w:p>
        </w:tc>
        <w:tc>
          <w:tcPr>
            <w:tcW w:w="896" w:type="dxa"/>
            <w:vAlign w:val="top"/>
          </w:tcPr>
          <w:p>
            <w:pPr>
              <w:pStyle w:val="TableText"/>
              <w:ind w:left="256"/>
              <w:spacing w:before="155" w:line="189" w:lineRule="auto"/>
              <w:rPr>
                <w:sz w:val="22"/>
                <w:szCs w:val="22"/>
              </w:rPr>
            </w:pPr>
            <w:r>
              <w:rPr>
                <w:sz w:val="22"/>
                <w:szCs w:val="22"/>
                <w:b/>
                <w:bCs/>
                <w:spacing w:val="-1"/>
              </w:rPr>
              <w:t>3.31</w:t>
            </w:r>
          </w:p>
        </w:tc>
        <w:tc>
          <w:tcPr>
            <w:tcW w:w="1055" w:type="dxa"/>
            <w:vAlign w:val="top"/>
          </w:tcPr>
          <w:p>
            <w:pPr>
              <w:pStyle w:val="TableText"/>
              <w:ind w:left="339"/>
              <w:spacing w:before="155" w:line="189" w:lineRule="auto"/>
              <w:rPr>
                <w:sz w:val="22"/>
                <w:szCs w:val="22"/>
              </w:rPr>
            </w:pPr>
            <w:r>
              <w:rPr>
                <w:sz w:val="22"/>
                <w:szCs w:val="22"/>
                <w:b/>
                <w:bCs/>
                <w:spacing w:val="-2"/>
              </w:rPr>
              <w:t>6.75</w:t>
            </w:r>
          </w:p>
        </w:tc>
        <w:tc>
          <w:tcPr>
            <w:tcW w:w="1023" w:type="dxa"/>
            <w:vAlign w:val="top"/>
          </w:tcPr>
          <w:p>
            <w:pPr>
              <w:pStyle w:val="TableText"/>
              <w:ind w:left="326"/>
              <w:spacing w:before="155" w:line="189" w:lineRule="auto"/>
              <w:rPr>
                <w:sz w:val="22"/>
                <w:szCs w:val="22"/>
              </w:rPr>
            </w:pPr>
            <w:r>
              <w:rPr>
                <w:sz w:val="22"/>
                <w:szCs w:val="22"/>
                <w:b/>
                <w:bCs/>
                <w:spacing w:val="-2"/>
              </w:rPr>
              <w:t>6.50</w:t>
            </w:r>
          </w:p>
        </w:tc>
        <w:tc>
          <w:tcPr>
            <w:tcW w:w="813" w:type="dxa"/>
            <w:vAlign w:val="top"/>
          </w:tcPr>
          <w:p>
            <w:pPr>
              <w:pStyle w:val="TableText"/>
              <w:ind w:left="222"/>
              <w:spacing w:before="155" w:line="189" w:lineRule="auto"/>
              <w:rPr>
                <w:sz w:val="22"/>
                <w:szCs w:val="22"/>
              </w:rPr>
            </w:pPr>
            <w:r>
              <w:rPr>
                <w:sz w:val="22"/>
                <w:szCs w:val="22"/>
                <w:b/>
                <w:bCs/>
                <w:spacing w:val="-2"/>
              </w:rPr>
              <w:t>6.54</w:t>
            </w:r>
          </w:p>
        </w:tc>
        <w:tc>
          <w:tcPr>
            <w:tcW w:w="1113" w:type="dxa"/>
            <w:vAlign w:val="top"/>
          </w:tcPr>
          <w:p>
            <w:pPr>
              <w:pStyle w:val="TableText"/>
              <w:ind w:left="366"/>
              <w:spacing w:before="155" w:line="189" w:lineRule="auto"/>
              <w:rPr>
                <w:sz w:val="22"/>
                <w:szCs w:val="22"/>
              </w:rPr>
            </w:pPr>
            <w:r>
              <w:rPr>
                <w:sz w:val="22"/>
                <w:szCs w:val="22"/>
                <w:b/>
                <w:bCs/>
                <w:spacing w:val="-2"/>
              </w:rPr>
              <w:t>4.58</w:t>
            </w:r>
          </w:p>
        </w:tc>
      </w:tr>
      <w:tr>
        <w:trPr>
          <w:trHeight w:val="320"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574"/>
              <w:spacing w:before="74" w:line="219" w:lineRule="auto"/>
              <w:rPr>
                <w:rFonts w:ascii="SimSun" w:hAnsi="SimSun" w:eastAsia="SimSun" w:cs="SimSun"/>
                <w:sz w:val="18"/>
                <w:szCs w:val="18"/>
              </w:rPr>
            </w:pPr>
            <w:r>
              <w:rPr>
                <w:rFonts w:ascii="SimSun" w:hAnsi="SimSun" w:eastAsia="SimSun" w:cs="SimSun"/>
                <w:sz w:val="18"/>
                <w:szCs w:val="18"/>
                <w:b/>
                <w:bCs/>
                <w:spacing w:val="-7"/>
              </w:rPr>
              <w:t>引水流量</w:t>
            </w:r>
          </w:p>
        </w:tc>
        <w:tc>
          <w:tcPr>
            <w:tcW w:w="789" w:type="dxa"/>
            <w:vAlign w:val="top"/>
          </w:tcPr>
          <w:p>
            <w:pPr>
              <w:pStyle w:val="TableText"/>
              <w:ind w:left="201"/>
              <w:spacing w:before="89" w:line="189" w:lineRule="auto"/>
              <w:rPr>
                <w:sz w:val="22"/>
                <w:szCs w:val="22"/>
              </w:rPr>
            </w:pPr>
            <w:r>
              <w:rPr>
                <w:sz w:val="22"/>
                <w:szCs w:val="22"/>
                <w:b/>
                <w:bCs/>
                <w:spacing w:val="-1"/>
              </w:rPr>
              <w:t>3.49</w:t>
            </w:r>
          </w:p>
        </w:tc>
        <w:tc>
          <w:tcPr>
            <w:tcW w:w="777" w:type="dxa"/>
            <w:vAlign w:val="top"/>
          </w:tcPr>
          <w:p>
            <w:pPr>
              <w:pStyle w:val="TableText"/>
              <w:ind w:left="200"/>
              <w:spacing w:before="89" w:line="189" w:lineRule="auto"/>
              <w:rPr>
                <w:sz w:val="22"/>
                <w:szCs w:val="22"/>
              </w:rPr>
            </w:pPr>
            <w:r>
              <w:rPr>
                <w:sz w:val="22"/>
                <w:szCs w:val="22"/>
                <w:b/>
                <w:bCs/>
                <w:spacing w:val="-2"/>
              </w:rPr>
              <w:t>5.86</w:t>
            </w:r>
          </w:p>
        </w:tc>
        <w:tc>
          <w:tcPr>
            <w:tcW w:w="777" w:type="dxa"/>
            <w:vAlign w:val="top"/>
          </w:tcPr>
          <w:p>
            <w:pPr>
              <w:pStyle w:val="TableText"/>
              <w:ind w:left="195"/>
              <w:spacing w:before="89" w:line="189" w:lineRule="auto"/>
              <w:rPr>
                <w:sz w:val="22"/>
                <w:szCs w:val="22"/>
              </w:rPr>
            </w:pPr>
            <w:r>
              <w:rPr>
                <w:sz w:val="22"/>
                <w:szCs w:val="22"/>
                <w:b/>
                <w:bCs/>
                <w:spacing w:val="-1"/>
              </w:rPr>
              <w:t>3.21</w:t>
            </w:r>
          </w:p>
        </w:tc>
        <w:tc>
          <w:tcPr>
            <w:tcW w:w="769" w:type="dxa"/>
            <w:vAlign w:val="top"/>
          </w:tcPr>
          <w:p>
            <w:pPr>
              <w:pStyle w:val="TableText"/>
              <w:ind w:left="204"/>
              <w:spacing w:before="89" w:line="189" w:lineRule="auto"/>
              <w:rPr>
                <w:sz w:val="22"/>
                <w:szCs w:val="22"/>
              </w:rPr>
            </w:pPr>
            <w:r>
              <w:rPr>
                <w:sz w:val="22"/>
                <w:szCs w:val="22"/>
                <w:b/>
                <w:bCs/>
                <w:spacing w:val="-4"/>
              </w:rPr>
              <w:t>1.78</w:t>
            </w:r>
          </w:p>
        </w:tc>
        <w:tc>
          <w:tcPr>
            <w:tcW w:w="897" w:type="dxa"/>
            <w:vAlign w:val="top"/>
          </w:tcPr>
          <w:p>
            <w:pPr>
              <w:pStyle w:val="TableText"/>
              <w:ind w:left="268"/>
              <w:spacing w:before="89" w:line="189" w:lineRule="auto"/>
              <w:rPr>
                <w:sz w:val="22"/>
                <w:szCs w:val="22"/>
              </w:rPr>
            </w:pPr>
            <w:r>
              <w:rPr>
                <w:sz w:val="22"/>
                <w:szCs w:val="22"/>
                <w:b/>
                <w:bCs/>
                <w:spacing w:val="-4"/>
              </w:rPr>
              <w:t>1.69</w:t>
            </w:r>
          </w:p>
        </w:tc>
        <w:tc>
          <w:tcPr>
            <w:tcW w:w="871" w:type="dxa"/>
            <w:vAlign w:val="top"/>
          </w:tcPr>
          <w:p>
            <w:pPr>
              <w:pStyle w:val="TableText"/>
              <w:ind w:left="247"/>
              <w:spacing w:before="89" w:line="189" w:lineRule="auto"/>
              <w:rPr>
                <w:sz w:val="22"/>
                <w:szCs w:val="22"/>
              </w:rPr>
            </w:pPr>
            <w:r>
              <w:rPr>
                <w:sz w:val="22"/>
                <w:szCs w:val="22"/>
                <w:b/>
                <w:bCs/>
                <w:spacing w:val="-2"/>
              </w:rPr>
              <w:t>0.00</w:t>
            </w:r>
          </w:p>
        </w:tc>
        <w:tc>
          <w:tcPr>
            <w:tcW w:w="897" w:type="dxa"/>
            <w:vAlign w:val="top"/>
          </w:tcPr>
          <w:p>
            <w:pPr>
              <w:pStyle w:val="TableText"/>
              <w:ind w:left="259"/>
              <w:spacing w:before="89" w:line="189" w:lineRule="auto"/>
              <w:rPr>
                <w:sz w:val="22"/>
                <w:szCs w:val="22"/>
              </w:rPr>
            </w:pPr>
            <w:r>
              <w:rPr>
                <w:sz w:val="22"/>
                <w:szCs w:val="22"/>
                <w:b/>
                <w:bCs/>
                <w:spacing w:val="-2"/>
              </w:rPr>
              <w:t>0.19</w:t>
            </w:r>
          </w:p>
        </w:tc>
        <w:tc>
          <w:tcPr>
            <w:tcW w:w="897" w:type="dxa"/>
            <w:vAlign w:val="top"/>
          </w:tcPr>
          <w:p>
            <w:pPr>
              <w:pStyle w:val="TableText"/>
              <w:ind w:left="260"/>
              <w:spacing w:before="89" w:line="189" w:lineRule="auto"/>
              <w:rPr>
                <w:sz w:val="22"/>
                <w:szCs w:val="22"/>
              </w:rPr>
            </w:pPr>
            <w:r>
              <w:rPr>
                <w:sz w:val="22"/>
                <w:szCs w:val="22"/>
                <w:b/>
                <w:bCs/>
                <w:spacing w:val="-2"/>
              </w:rPr>
              <w:t>0.09</w:t>
            </w:r>
          </w:p>
        </w:tc>
        <w:tc>
          <w:tcPr>
            <w:tcW w:w="896" w:type="dxa"/>
            <w:vAlign w:val="top"/>
          </w:tcPr>
          <w:p>
            <w:pPr>
              <w:pStyle w:val="TableText"/>
              <w:ind w:left="261"/>
              <w:spacing w:before="89" w:line="189" w:lineRule="auto"/>
              <w:rPr>
                <w:sz w:val="22"/>
                <w:szCs w:val="22"/>
              </w:rPr>
            </w:pPr>
            <w:r>
              <w:rPr>
                <w:sz w:val="22"/>
                <w:szCs w:val="22"/>
                <w:b/>
                <w:bCs/>
                <w:spacing w:val="-2"/>
              </w:rPr>
              <w:t>0.99</w:t>
            </w:r>
          </w:p>
        </w:tc>
        <w:tc>
          <w:tcPr>
            <w:tcW w:w="1055" w:type="dxa"/>
            <w:vAlign w:val="top"/>
          </w:tcPr>
          <w:p>
            <w:pPr>
              <w:pStyle w:val="TableText"/>
              <w:ind w:left="337"/>
              <w:spacing w:before="89" w:line="189" w:lineRule="auto"/>
              <w:rPr>
                <w:sz w:val="22"/>
                <w:szCs w:val="22"/>
              </w:rPr>
            </w:pPr>
            <w:r>
              <w:rPr>
                <w:sz w:val="22"/>
                <w:szCs w:val="22"/>
                <w:b/>
                <w:bCs/>
                <w:spacing w:val="-2"/>
              </w:rPr>
              <w:t>4.43</w:t>
            </w:r>
          </w:p>
        </w:tc>
        <w:tc>
          <w:tcPr>
            <w:tcW w:w="1023" w:type="dxa"/>
            <w:vAlign w:val="top"/>
          </w:tcPr>
          <w:p>
            <w:pPr>
              <w:pStyle w:val="TableText"/>
              <w:ind w:left="321"/>
              <w:spacing w:before="89" w:line="189" w:lineRule="auto"/>
              <w:rPr>
                <w:sz w:val="22"/>
                <w:szCs w:val="22"/>
              </w:rPr>
            </w:pPr>
            <w:r>
              <w:rPr>
                <w:sz w:val="22"/>
                <w:szCs w:val="22"/>
                <w:b/>
                <w:bCs/>
                <w:spacing w:val="-1"/>
              </w:rPr>
              <w:t>3.69</w:t>
            </w:r>
          </w:p>
        </w:tc>
        <w:tc>
          <w:tcPr>
            <w:tcW w:w="813" w:type="dxa"/>
            <w:vAlign w:val="top"/>
          </w:tcPr>
          <w:p>
            <w:pPr>
              <w:pStyle w:val="TableText"/>
              <w:ind w:left="217"/>
              <w:spacing w:before="89" w:line="189" w:lineRule="auto"/>
              <w:rPr>
                <w:sz w:val="22"/>
                <w:szCs w:val="22"/>
              </w:rPr>
            </w:pPr>
            <w:r>
              <w:rPr>
                <w:sz w:val="22"/>
                <w:szCs w:val="22"/>
                <w:b/>
                <w:bCs/>
                <w:spacing w:val="-1"/>
              </w:rPr>
              <w:t>3.85</w:t>
            </w:r>
          </w:p>
        </w:tc>
        <w:tc>
          <w:tcPr>
            <w:tcW w:w="1113" w:type="dxa"/>
            <w:vAlign w:val="top"/>
          </w:tcPr>
          <w:p>
            <w:pPr>
              <w:pStyle w:val="TableText"/>
              <w:ind w:left="366"/>
              <w:spacing w:before="89" w:line="189" w:lineRule="auto"/>
              <w:rPr>
                <w:sz w:val="22"/>
                <w:szCs w:val="22"/>
              </w:rPr>
            </w:pPr>
            <w:r>
              <w:rPr>
                <w:sz w:val="22"/>
                <w:szCs w:val="22"/>
                <w:b/>
                <w:bCs/>
                <w:spacing w:val="-1"/>
              </w:rPr>
              <w:t>2.44</w:t>
            </w:r>
          </w:p>
        </w:tc>
      </w:tr>
      <w:tr>
        <w:trPr>
          <w:trHeight w:val="455"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115"/>
              <w:spacing w:before="140" w:line="219" w:lineRule="auto"/>
              <w:rPr>
                <w:rFonts w:ascii="SimSun" w:hAnsi="SimSun" w:eastAsia="SimSun" w:cs="SimSun"/>
                <w:sz w:val="18"/>
                <w:szCs w:val="18"/>
              </w:rPr>
            </w:pPr>
            <w:r>
              <w:rPr>
                <w:rFonts w:ascii="SimSun" w:hAnsi="SimSun" w:eastAsia="SimSun" w:cs="SimSun"/>
                <w:sz w:val="18"/>
                <w:szCs w:val="18"/>
                <w:b/>
                <w:bCs/>
                <w:spacing w:val="-3"/>
              </w:rPr>
              <w:t>下泄流量（引水后）</w:t>
            </w:r>
          </w:p>
        </w:tc>
        <w:tc>
          <w:tcPr>
            <w:tcW w:w="789" w:type="dxa"/>
            <w:vAlign w:val="top"/>
          </w:tcPr>
          <w:p>
            <w:pPr>
              <w:pStyle w:val="TableText"/>
              <w:ind w:left="201"/>
              <w:spacing w:before="155" w:line="189" w:lineRule="auto"/>
              <w:rPr>
                <w:sz w:val="22"/>
                <w:szCs w:val="22"/>
              </w:rPr>
            </w:pPr>
            <w:r>
              <w:rPr>
                <w:sz w:val="22"/>
                <w:szCs w:val="22"/>
                <w:b/>
                <w:bCs/>
                <w:spacing w:val="-1"/>
              </w:rPr>
              <w:t>3.35</w:t>
            </w:r>
          </w:p>
        </w:tc>
        <w:tc>
          <w:tcPr>
            <w:tcW w:w="777" w:type="dxa"/>
            <w:vAlign w:val="top"/>
          </w:tcPr>
          <w:p>
            <w:pPr>
              <w:pStyle w:val="TableText"/>
              <w:ind w:left="196"/>
              <w:spacing w:before="155" w:line="189" w:lineRule="auto"/>
              <w:rPr>
                <w:sz w:val="22"/>
                <w:szCs w:val="22"/>
              </w:rPr>
            </w:pPr>
            <w:r>
              <w:rPr>
                <w:sz w:val="22"/>
                <w:szCs w:val="22"/>
                <w:b/>
                <w:bCs/>
                <w:spacing w:val="-1"/>
              </w:rPr>
              <w:t>3.77</w:t>
            </w:r>
          </w:p>
        </w:tc>
        <w:tc>
          <w:tcPr>
            <w:tcW w:w="777" w:type="dxa"/>
            <w:vAlign w:val="top"/>
          </w:tcPr>
          <w:p>
            <w:pPr>
              <w:pStyle w:val="TableText"/>
              <w:ind w:left="199"/>
              <w:spacing w:before="155" w:line="189" w:lineRule="auto"/>
              <w:rPr>
                <w:sz w:val="22"/>
                <w:szCs w:val="22"/>
              </w:rPr>
            </w:pPr>
            <w:r>
              <w:rPr>
                <w:sz w:val="22"/>
                <w:szCs w:val="22"/>
                <w:b/>
                <w:bCs/>
                <w:spacing w:val="-2"/>
              </w:rPr>
              <w:t>0.96</w:t>
            </w:r>
          </w:p>
        </w:tc>
        <w:tc>
          <w:tcPr>
            <w:tcW w:w="769" w:type="dxa"/>
            <w:vAlign w:val="top"/>
          </w:tcPr>
          <w:p>
            <w:pPr>
              <w:pStyle w:val="TableText"/>
              <w:ind w:left="197"/>
              <w:spacing w:before="155" w:line="189" w:lineRule="auto"/>
              <w:rPr>
                <w:sz w:val="22"/>
                <w:szCs w:val="22"/>
              </w:rPr>
            </w:pPr>
            <w:r>
              <w:rPr>
                <w:sz w:val="22"/>
                <w:szCs w:val="22"/>
                <w:b/>
                <w:bCs/>
                <w:spacing w:val="-2"/>
              </w:rPr>
              <w:t>0.96</w:t>
            </w:r>
          </w:p>
        </w:tc>
        <w:tc>
          <w:tcPr>
            <w:tcW w:w="897" w:type="dxa"/>
            <w:vAlign w:val="top"/>
          </w:tcPr>
          <w:p>
            <w:pPr>
              <w:pStyle w:val="TableText"/>
              <w:ind w:left="261"/>
              <w:spacing w:before="155" w:line="189" w:lineRule="auto"/>
              <w:rPr>
                <w:sz w:val="22"/>
                <w:szCs w:val="22"/>
              </w:rPr>
            </w:pPr>
            <w:r>
              <w:rPr>
                <w:sz w:val="22"/>
                <w:szCs w:val="22"/>
                <w:b/>
                <w:bCs/>
                <w:spacing w:val="-2"/>
              </w:rPr>
              <w:t>0.96</w:t>
            </w:r>
          </w:p>
        </w:tc>
        <w:tc>
          <w:tcPr>
            <w:tcW w:w="871" w:type="dxa"/>
            <w:vAlign w:val="top"/>
          </w:tcPr>
          <w:p>
            <w:pPr>
              <w:pStyle w:val="TableText"/>
              <w:ind w:left="245"/>
              <w:spacing w:before="155" w:line="189" w:lineRule="auto"/>
              <w:rPr>
                <w:sz w:val="22"/>
                <w:szCs w:val="22"/>
              </w:rPr>
            </w:pPr>
            <w:r>
              <w:rPr>
                <w:sz w:val="22"/>
                <w:szCs w:val="22"/>
                <w:b/>
                <w:bCs/>
                <w:spacing w:val="-1"/>
              </w:rPr>
              <w:t>2.27</w:t>
            </w:r>
          </w:p>
        </w:tc>
        <w:tc>
          <w:tcPr>
            <w:tcW w:w="897" w:type="dxa"/>
            <w:vAlign w:val="top"/>
          </w:tcPr>
          <w:p>
            <w:pPr>
              <w:pStyle w:val="TableText"/>
              <w:ind w:left="266"/>
              <w:spacing w:before="155" w:line="189" w:lineRule="auto"/>
              <w:rPr>
                <w:sz w:val="22"/>
                <w:szCs w:val="22"/>
              </w:rPr>
            </w:pPr>
            <w:r>
              <w:rPr>
                <w:sz w:val="22"/>
                <w:szCs w:val="22"/>
                <w:b/>
                <w:bCs/>
                <w:spacing w:val="-4"/>
              </w:rPr>
              <w:t>1.08</w:t>
            </w:r>
          </w:p>
        </w:tc>
        <w:tc>
          <w:tcPr>
            <w:tcW w:w="897" w:type="dxa"/>
            <w:vAlign w:val="top"/>
          </w:tcPr>
          <w:p>
            <w:pPr>
              <w:pStyle w:val="TableText"/>
              <w:ind w:left="257"/>
              <w:spacing w:before="155" w:line="189" w:lineRule="auto"/>
              <w:rPr>
                <w:sz w:val="22"/>
                <w:szCs w:val="22"/>
              </w:rPr>
            </w:pPr>
            <w:r>
              <w:rPr>
                <w:sz w:val="22"/>
                <w:szCs w:val="22"/>
                <w:b/>
                <w:bCs/>
                <w:spacing w:val="-1"/>
              </w:rPr>
              <w:t>2.17</w:t>
            </w:r>
          </w:p>
        </w:tc>
        <w:tc>
          <w:tcPr>
            <w:tcW w:w="896" w:type="dxa"/>
            <w:vAlign w:val="top"/>
          </w:tcPr>
          <w:p>
            <w:pPr>
              <w:pStyle w:val="TableText"/>
              <w:ind w:left="258"/>
              <w:spacing w:before="155" w:line="189" w:lineRule="auto"/>
              <w:rPr>
                <w:sz w:val="22"/>
                <w:szCs w:val="22"/>
              </w:rPr>
            </w:pPr>
            <w:r>
              <w:rPr>
                <w:sz w:val="22"/>
                <w:szCs w:val="22"/>
                <w:b/>
                <w:bCs/>
                <w:spacing w:val="-1"/>
              </w:rPr>
              <w:t>2.32</w:t>
            </w:r>
          </w:p>
        </w:tc>
        <w:tc>
          <w:tcPr>
            <w:tcW w:w="1055" w:type="dxa"/>
            <w:vAlign w:val="top"/>
          </w:tcPr>
          <w:p>
            <w:pPr>
              <w:pStyle w:val="TableText"/>
              <w:ind w:left="336"/>
              <w:spacing w:before="155" w:line="189" w:lineRule="auto"/>
              <w:rPr>
                <w:sz w:val="22"/>
                <w:szCs w:val="22"/>
              </w:rPr>
            </w:pPr>
            <w:r>
              <w:rPr>
                <w:sz w:val="22"/>
                <w:szCs w:val="22"/>
                <w:b/>
                <w:bCs/>
                <w:spacing w:val="-1"/>
              </w:rPr>
              <w:t>2.32</w:t>
            </w:r>
          </w:p>
        </w:tc>
        <w:tc>
          <w:tcPr>
            <w:tcW w:w="1023" w:type="dxa"/>
            <w:vAlign w:val="top"/>
          </w:tcPr>
          <w:p>
            <w:pPr>
              <w:pStyle w:val="TableText"/>
              <w:ind w:left="323"/>
              <w:spacing w:before="155" w:line="189" w:lineRule="auto"/>
              <w:rPr>
                <w:sz w:val="22"/>
                <w:szCs w:val="22"/>
              </w:rPr>
            </w:pPr>
            <w:r>
              <w:rPr>
                <w:sz w:val="22"/>
                <w:szCs w:val="22"/>
                <w:b/>
                <w:bCs/>
                <w:spacing w:val="-1"/>
              </w:rPr>
              <w:t>2.81</w:t>
            </w:r>
          </w:p>
        </w:tc>
        <w:tc>
          <w:tcPr>
            <w:tcW w:w="813" w:type="dxa"/>
            <w:vAlign w:val="top"/>
          </w:tcPr>
          <w:p>
            <w:pPr>
              <w:pStyle w:val="TableText"/>
              <w:ind w:left="219"/>
              <w:spacing w:before="155" w:line="189" w:lineRule="auto"/>
              <w:rPr>
                <w:sz w:val="22"/>
                <w:szCs w:val="22"/>
              </w:rPr>
            </w:pPr>
            <w:r>
              <w:rPr>
                <w:sz w:val="22"/>
                <w:szCs w:val="22"/>
                <w:b/>
                <w:bCs/>
                <w:spacing w:val="-1"/>
              </w:rPr>
              <w:t>2.68</w:t>
            </w:r>
          </w:p>
        </w:tc>
        <w:tc>
          <w:tcPr>
            <w:tcW w:w="1113" w:type="dxa"/>
            <w:vAlign w:val="top"/>
          </w:tcPr>
          <w:p>
            <w:pPr>
              <w:pStyle w:val="TableText"/>
              <w:ind w:left="366"/>
              <w:spacing w:before="155" w:line="189" w:lineRule="auto"/>
              <w:rPr>
                <w:sz w:val="22"/>
                <w:szCs w:val="22"/>
              </w:rPr>
            </w:pPr>
            <w:r>
              <w:rPr>
                <w:sz w:val="22"/>
                <w:szCs w:val="22"/>
                <w:b/>
                <w:bCs/>
                <w:spacing w:val="-1"/>
              </w:rPr>
              <w:t>2.14</w:t>
            </w:r>
          </w:p>
        </w:tc>
      </w:tr>
      <w:tr>
        <w:trPr>
          <w:trHeight w:val="318" w:hRule="atLeast"/>
        </w:trPr>
        <w:tc>
          <w:tcPr>
            <w:tcW w:w="813" w:type="dxa"/>
            <w:vAlign w:val="top"/>
            <w:vMerge w:val="continue"/>
            <w:tcBorders>
              <w:top w:val="nil"/>
            </w:tcBorders>
          </w:tcPr>
          <w:p>
            <w:pPr>
              <w:rPr>
                <w:rFonts w:ascii="Arial"/>
                <w:sz w:val="21"/>
              </w:rPr>
            </w:pPr>
            <w:r/>
          </w:p>
        </w:tc>
        <w:tc>
          <w:tcPr>
            <w:tcW w:w="1837" w:type="dxa"/>
            <w:vAlign w:val="top"/>
          </w:tcPr>
          <w:p>
            <w:pPr>
              <w:ind w:left="560"/>
              <w:spacing w:before="71" w:line="221" w:lineRule="auto"/>
              <w:rPr>
                <w:rFonts w:ascii="SimSun" w:hAnsi="SimSun" w:eastAsia="SimSun" w:cs="SimSun"/>
                <w:sz w:val="18"/>
                <w:szCs w:val="18"/>
              </w:rPr>
            </w:pPr>
            <w:r>
              <w:rPr>
                <w:rFonts w:ascii="SimSun" w:hAnsi="SimSun" w:eastAsia="SimSun" w:cs="SimSun"/>
                <w:sz w:val="18"/>
                <w:szCs w:val="18"/>
                <w:b/>
                <w:bCs/>
                <w:spacing w:val="-4"/>
              </w:rPr>
              <w:t>减少比例</w:t>
            </w:r>
          </w:p>
        </w:tc>
        <w:tc>
          <w:tcPr>
            <w:tcW w:w="789" w:type="dxa"/>
            <w:vAlign w:val="top"/>
          </w:tcPr>
          <w:p>
            <w:pPr>
              <w:pStyle w:val="TableText"/>
              <w:ind w:left="178"/>
              <w:spacing w:before="89" w:line="189" w:lineRule="auto"/>
              <w:rPr>
                <w:sz w:val="22"/>
                <w:szCs w:val="22"/>
              </w:rPr>
            </w:pPr>
            <w:r>
              <w:rPr>
                <w:sz w:val="22"/>
                <w:szCs w:val="22"/>
                <w:b/>
                <w:bCs/>
                <w:spacing w:val="-2"/>
              </w:rPr>
              <w:t>51%</w:t>
            </w:r>
          </w:p>
        </w:tc>
        <w:tc>
          <w:tcPr>
            <w:tcW w:w="777" w:type="dxa"/>
            <w:vAlign w:val="top"/>
          </w:tcPr>
          <w:p>
            <w:pPr>
              <w:pStyle w:val="TableText"/>
              <w:ind w:left="172"/>
              <w:spacing w:before="89" w:line="189" w:lineRule="auto"/>
              <w:rPr>
                <w:sz w:val="22"/>
                <w:szCs w:val="22"/>
              </w:rPr>
            </w:pPr>
            <w:r>
              <w:rPr>
                <w:sz w:val="22"/>
                <w:szCs w:val="22"/>
                <w:b/>
                <w:bCs/>
                <w:spacing w:val="-3"/>
              </w:rPr>
              <w:t>61%</w:t>
            </w:r>
          </w:p>
        </w:tc>
        <w:tc>
          <w:tcPr>
            <w:tcW w:w="777" w:type="dxa"/>
            <w:vAlign w:val="top"/>
          </w:tcPr>
          <w:p>
            <w:pPr>
              <w:pStyle w:val="TableText"/>
              <w:ind w:left="172"/>
              <w:spacing w:before="89" w:line="189" w:lineRule="auto"/>
              <w:rPr>
                <w:sz w:val="22"/>
                <w:szCs w:val="22"/>
              </w:rPr>
            </w:pPr>
            <w:r>
              <w:rPr>
                <w:sz w:val="22"/>
                <w:szCs w:val="22"/>
                <w:b/>
                <w:bCs/>
                <w:spacing w:val="-2"/>
              </w:rPr>
              <w:t>77%</w:t>
            </w:r>
          </w:p>
        </w:tc>
        <w:tc>
          <w:tcPr>
            <w:tcW w:w="769" w:type="dxa"/>
            <w:vAlign w:val="top"/>
          </w:tcPr>
          <w:p>
            <w:pPr>
              <w:pStyle w:val="TableText"/>
              <w:ind w:left="169"/>
              <w:spacing w:before="89" w:line="189" w:lineRule="auto"/>
              <w:rPr>
                <w:sz w:val="22"/>
                <w:szCs w:val="22"/>
              </w:rPr>
            </w:pPr>
            <w:r>
              <w:rPr>
                <w:sz w:val="22"/>
                <w:szCs w:val="22"/>
                <w:b/>
                <w:bCs/>
                <w:spacing w:val="-3"/>
              </w:rPr>
              <w:t>65%</w:t>
            </w:r>
          </w:p>
        </w:tc>
        <w:tc>
          <w:tcPr>
            <w:tcW w:w="897" w:type="dxa"/>
            <w:vAlign w:val="top"/>
          </w:tcPr>
          <w:p>
            <w:pPr>
              <w:pStyle w:val="TableText"/>
              <w:ind w:left="232"/>
              <w:spacing w:before="89" w:line="189" w:lineRule="auto"/>
              <w:rPr>
                <w:sz w:val="22"/>
                <w:szCs w:val="22"/>
              </w:rPr>
            </w:pPr>
            <w:r>
              <w:rPr>
                <w:sz w:val="22"/>
                <w:szCs w:val="22"/>
                <w:b/>
                <w:bCs/>
                <w:spacing w:val="-3"/>
              </w:rPr>
              <w:t>64%</w:t>
            </w:r>
          </w:p>
        </w:tc>
        <w:tc>
          <w:tcPr>
            <w:tcW w:w="871" w:type="dxa"/>
            <w:vAlign w:val="top"/>
          </w:tcPr>
          <w:p>
            <w:pPr>
              <w:pStyle w:val="TableText"/>
              <w:ind w:left="274"/>
              <w:spacing w:before="89" w:line="189" w:lineRule="auto"/>
              <w:rPr>
                <w:sz w:val="22"/>
                <w:szCs w:val="22"/>
              </w:rPr>
            </w:pPr>
            <w:r>
              <w:rPr>
                <w:sz w:val="22"/>
                <w:szCs w:val="22"/>
                <w:b/>
                <w:bCs/>
                <w:spacing w:val="-4"/>
              </w:rPr>
              <w:t>0%</w:t>
            </w:r>
          </w:p>
        </w:tc>
        <w:tc>
          <w:tcPr>
            <w:tcW w:w="897" w:type="dxa"/>
            <w:vAlign w:val="top"/>
          </w:tcPr>
          <w:p>
            <w:pPr>
              <w:pStyle w:val="TableText"/>
              <w:ind w:left="240"/>
              <w:spacing w:before="89" w:line="189" w:lineRule="auto"/>
              <w:rPr>
                <w:sz w:val="22"/>
                <w:szCs w:val="22"/>
              </w:rPr>
            </w:pPr>
            <w:r>
              <w:rPr>
                <w:sz w:val="22"/>
                <w:szCs w:val="22"/>
                <w:b/>
                <w:bCs/>
                <w:spacing w:val="-5"/>
              </w:rPr>
              <w:t>15%</w:t>
            </w:r>
          </w:p>
        </w:tc>
        <w:tc>
          <w:tcPr>
            <w:tcW w:w="897" w:type="dxa"/>
            <w:vAlign w:val="top"/>
          </w:tcPr>
          <w:p>
            <w:pPr>
              <w:pStyle w:val="TableText"/>
              <w:ind w:left="284"/>
              <w:spacing w:before="89" w:line="189" w:lineRule="auto"/>
              <w:rPr>
                <w:sz w:val="22"/>
                <w:szCs w:val="22"/>
              </w:rPr>
            </w:pPr>
            <w:r>
              <w:rPr>
                <w:sz w:val="22"/>
                <w:szCs w:val="22"/>
                <w:b/>
                <w:bCs/>
                <w:spacing w:val="-3"/>
              </w:rPr>
              <w:t>4%</w:t>
            </w:r>
          </w:p>
        </w:tc>
        <w:tc>
          <w:tcPr>
            <w:tcW w:w="896" w:type="dxa"/>
            <w:vAlign w:val="top"/>
          </w:tcPr>
          <w:p>
            <w:pPr>
              <w:pStyle w:val="TableText"/>
              <w:ind w:left="227"/>
              <w:spacing w:before="89" w:line="189" w:lineRule="auto"/>
              <w:rPr>
                <w:sz w:val="22"/>
                <w:szCs w:val="22"/>
              </w:rPr>
            </w:pPr>
            <w:r>
              <w:rPr>
                <w:sz w:val="22"/>
                <w:szCs w:val="22"/>
                <w:b/>
                <w:bCs/>
                <w:spacing w:val="-1"/>
              </w:rPr>
              <w:t>30%</w:t>
            </w:r>
          </w:p>
        </w:tc>
        <w:tc>
          <w:tcPr>
            <w:tcW w:w="1055" w:type="dxa"/>
            <w:vAlign w:val="top"/>
          </w:tcPr>
          <w:p>
            <w:pPr>
              <w:pStyle w:val="TableText"/>
              <w:ind w:left="313"/>
              <w:spacing w:before="89" w:line="189" w:lineRule="auto"/>
              <w:rPr>
                <w:sz w:val="22"/>
                <w:szCs w:val="22"/>
              </w:rPr>
            </w:pPr>
            <w:r>
              <w:rPr>
                <w:sz w:val="22"/>
                <w:szCs w:val="22"/>
                <w:b/>
                <w:bCs/>
                <w:spacing w:val="-3"/>
              </w:rPr>
              <w:t>66%</w:t>
            </w:r>
          </w:p>
        </w:tc>
        <w:tc>
          <w:tcPr>
            <w:tcW w:w="1023" w:type="dxa"/>
            <w:vAlign w:val="top"/>
          </w:tcPr>
          <w:p>
            <w:pPr>
              <w:pStyle w:val="TableText"/>
              <w:ind w:left="299"/>
              <w:spacing w:before="89" w:line="189" w:lineRule="auto"/>
              <w:rPr>
                <w:sz w:val="22"/>
                <w:szCs w:val="22"/>
              </w:rPr>
            </w:pPr>
            <w:r>
              <w:rPr>
                <w:sz w:val="22"/>
                <w:szCs w:val="22"/>
                <w:b/>
                <w:bCs/>
                <w:spacing w:val="-2"/>
              </w:rPr>
              <w:t>57%</w:t>
            </w:r>
          </w:p>
        </w:tc>
        <w:tc>
          <w:tcPr>
            <w:tcW w:w="813" w:type="dxa"/>
            <w:vAlign w:val="top"/>
          </w:tcPr>
          <w:p>
            <w:pPr>
              <w:pStyle w:val="TableText"/>
              <w:ind w:left="193"/>
              <w:spacing w:before="89" w:line="189" w:lineRule="auto"/>
              <w:rPr>
                <w:sz w:val="22"/>
                <w:szCs w:val="22"/>
              </w:rPr>
            </w:pPr>
            <w:r>
              <w:rPr>
                <w:sz w:val="22"/>
                <w:szCs w:val="22"/>
                <w:b/>
                <w:bCs/>
                <w:spacing w:val="-2"/>
              </w:rPr>
              <w:t>59%</w:t>
            </w:r>
          </w:p>
        </w:tc>
        <w:tc>
          <w:tcPr>
            <w:tcW w:w="1113" w:type="dxa"/>
            <w:vAlign w:val="top"/>
          </w:tcPr>
          <w:p>
            <w:pPr>
              <w:pStyle w:val="TableText"/>
              <w:ind w:left="340"/>
              <w:spacing w:before="89" w:line="189" w:lineRule="auto"/>
              <w:rPr>
                <w:sz w:val="22"/>
                <w:szCs w:val="22"/>
              </w:rPr>
            </w:pPr>
            <w:r>
              <w:rPr>
                <w:sz w:val="22"/>
                <w:szCs w:val="22"/>
                <w:b/>
                <w:bCs/>
                <w:spacing w:val="-2"/>
              </w:rPr>
              <w:t>53%</w:t>
            </w:r>
          </w:p>
        </w:tc>
      </w:tr>
      <w:tr>
        <w:trPr>
          <w:trHeight w:val="455" w:hRule="atLeast"/>
        </w:trPr>
        <w:tc>
          <w:tcPr>
            <w:tcW w:w="813" w:type="dxa"/>
            <w:vAlign w:val="top"/>
            <w:vMerge w:val="restart"/>
            <w:tcBorders>
              <w:bottom w:val="nil"/>
            </w:tcBorders>
          </w:tcPr>
          <w:p>
            <w:pPr>
              <w:spacing w:line="476" w:lineRule="auto"/>
              <w:rPr>
                <w:rFonts w:ascii="Arial"/>
                <w:sz w:val="21"/>
              </w:rPr>
            </w:pPr>
            <w:r/>
          </w:p>
          <w:p>
            <w:pPr>
              <w:ind w:left="230" w:right="223" w:firstLine="9"/>
              <w:spacing w:before="59" w:line="325" w:lineRule="auto"/>
              <w:rPr>
                <w:rFonts w:ascii="SimSun" w:hAnsi="SimSun" w:eastAsia="SimSun" w:cs="SimSun"/>
                <w:sz w:val="18"/>
                <w:szCs w:val="18"/>
              </w:rPr>
            </w:pPr>
            <w:r>
              <w:rPr>
                <w:rFonts w:ascii="SimSun" w:hAnsi="SimSun" w:eastAsia="SimSun" w:cs="SimSun"/>
                <w:sz w:val="18"/>
                <w:szCs w:val="18"/>
                <w:b/>
                <w:bCs/>
                <w:spacing w:val="-10"/>
              </w:rPr>
              <w:t>多年</w:t>
            </w:r>
            <w:r>
              <w:rPr>
                <w:rFonts w:ascii="SimSun" w:hAnsi="SimSun" w:eastAsia="SimSun" w:cs="SimSun"/>
                <w:sz w:val="18"/>
                <w:szCs w:val="18"/>
                <w:b/>
                <w:bCs/>
                <w:spacing w:val="-6"/>
              </w:rPr>
              <w:t>平均</w:t>
            </w:r>
          </w:p>
        </w:tc>
        <w:tc>
          <w:tcPr>
            <w:tcW w:w="1837" w:type="dxa"/>
            <w:vAlign w:val="top"/>
          </w:tcPr>
          <w:p>
            <w:pPr>
              <w:ind w:left="113"/>
              <w:spacing w:before="140" w:line="219" w:lineRule="auto"/>
              <w:rPr>
                <w:rFonts w:ascii="SimSun" w:hAnsi="SimSun" w:eastAsia="SimSun" w:cs="SimSun"/>
                <w:sz w:val="18"/>
                <w:szCs w:val="18"/>
              </w:rPr>
            </w:pPr>
            <w:r>
              <w:rPr>
                <w:rFonts w:ascii="SimSun" w:hAnsi="SimSun" w:eastAsia="SimSun" w:cs="SimSun"/>
                <w:sz w:val="18"/>
                <w:szCs w:val="18"/>
                <w:b/>
                <w:bCs/>
                <w:spacing w:val="-3"/>
              </w:rPr>
              <w:t>天然流量（引水前）</w:t>
            </w:r>
          </w:p>
        </w:tc>
        <w:tc>
          <w:tcPr>
            <w:tcW w:w="789" w:type="dxa"/>
            <w:vAlign w:val="top"/>
          </w:tcPr>
          <w:p>
            <w:pPr>
              <w:pStyle w:val="TableText"/>
              <w:ind w:left="159"/>
              <w:spacing w:before="157" w:line="189" w:lineRule="auto"/>
              <w:rPr>
                <w:sz w:val="22"/>
                <w:szCs w:val="22"/>
              </w:rPr>
            </w:pPr>
            <w:r>
              <w:rPr>
                <w:sz w:val="22"/>
                <w:szCs w:val="22"/>
                <w:b/>
                <w:bCs/>
                <w:spacing w:val="-3"/>
              </w:rPr>
              <w:t>17.16</w:t>
            </w:r>
          </w:p>
        </w:tc>
        <w:tc>
          <w:tcPr>
            <w:tcW w:w="777" w:type="dxa"/>
            <w:vAlign w:val="top"/>
          </w:tcPr>
          <w:p>
            <w:pPr>
              <w:pStyle w:val="TableText"/>
              <w:ind w:left="152"/>
              <w:spacing w:before="157" w:line="189" w:lineRule="auto"/>
              <w:rPr>
                <w:sz w:val="22"/>
                <w:szCs w:val="22"/>
              </w:rPr>
            </w:pPr>
            <w:r>
              <w:rPr>
                <w:sz w:val="22"/>
                <w:szCs w:val="22"/>
                <w:b/>
                <w:bCs/>
                <w:spacing w:val="-3"/>
              </w:rPr>
              <w:t>12.10</w:t>
            </w:r>
          </w:p>
        </w:tc>
        <w:tc>
          <w:tcPr>
            <w:tcW w:w="777" w:type="dxa"/>
            <w:vAlign w:val="top"/>
          </w:tcPr>
          <w:p>
            <w:pPr>
              <w:pStyle w:val="TableText"/>
              <w:ind w:left="199"/>
              <w:spacing w:before="157" w:line="189" w:lineRule="auto"/>
              <w:rPr>
                <w:sz w:val="22"/>
                <w:szCs w:val="22"/>
              </w:rPr>
            </w:pPr>
            <w:r>
              <w:rPr>
                <w:sz w:val="22"/>
                <w:szCs w:val="22"/>
                <w:b/>
                <w:bCs/>
                <w:spacing w:val="-2"/>
              </w:rPr>
              <w:t>6.27</w:t>
            </w:r>
          </w:p>
        </w:tc>
        <w:tc>
          <w:tcPr>
            <w:tcW w:w="769" w:type="dxa"/>
            <w:vAlign w:val="top"/>
          </w:tcPr>
          <w:p>
            <w:pPr>
              <w:pStyle w:val="TableText"/>
              <w:ind w:left="193"/>
              <w:spacing w:before="157" w:line="189" w:lineRule="auto"/>
              <w:rPr>
                <w:sz w:val="22"/>
                <w:szCs w:val="22"/>
              </w:rPr>
            </w:pPr>
            <w:r>
              <w:rPr>
                <w:sz w:val="22"/>
                <w:szCs w:val="22"/>
                <w:b/>
                <w:bCs/>
                <w:spacing w:val="-1"/>
              </w:rPr>
              <w:t>3.56</w:t>
            </w:r>
          </w:p>
        </w:tc>
        <w:tc>
          <w:tcPr>
            <w:tcW w:w="897" w:type="dxa"/>
            <w:vAlign w:val="top"/>
          </w:tcPr>
          <w:p>
            <w:pPr>
              <w:pStyle w:val="TableText"/>
              <w:ind w:left="258"/>
              <w:spacing w:before="157" w:line="189" w:lineRule="auto"/>
              <w:rPr>
                <w:sz w:val="22"/>
                <w:szCs w:val="22"/>
              </w:rPr>
            </w:pPr>
            <w:r>
              <w:rPr>
                <w:sz w:val="22"/>
                <w:szCs w:val="22"/>
                <w:b/>
                <w:bCs/>
                <w:spacing w:val="-1"/>
              </w:rPr>
              <w:t>2.47</w:t>
            </w:r>
          </w:p>
        </w:tc>
        <w:tc>
          <w:tcPr>
            <w:tcW w:w="871" w:type="dxa"/>
            <w:vAlign w:val="top"/>
          </w:tcPr>
          <w:p>
            <w:pPr>
              <w:pStyle w:val="TableText"/>
              <w:ind w:left="254"/>
              <w:spacing w:before="157" w:line="189" w:lineRule="auto"/>
              <w:rPr>
                <w:sz w:val="22"/>
                <w:szCs w:val="22"/>
              </w:rPr>
            </w:pPr>
            <w:r>
              <w:rPr>
                <w:sz w:val="22"/>
                <w:szCs w:val="22"/>
                <w:b/>
                <w:bCs/>
                <w:spacing w:val="-4"/>
              </w:rPr>
              <w:t>1.90</w:t>
            </w:r>
          </w:p>
        </w:tc>
        <w:tc>
          <w:tcPr>
            <w:tcW w:w="897" w:type="dxa"/>
            <w:vAlign w:val="top"/>
          </w:tcPr>
          <w:p>
            <w:pPr>
              <w:pStyle w:val="TableText"/>
              <w:ind w:left="257"/>
              <w:spacing w:before="157" w:line="189" w:lineRule="auto"/>
              <w:rPr>
                <w:sz w:val="22"/>
                <w:szCs w:val="22"/>
              </w:rPr>
            </w:pPr>
            <w:r>
              <w:rPr>
                <w:sz w:val="22"/>
                <w:szCs w:val="22"/>
                <w:b/>
                <w:bCs/>
                <w:spacing w:val="-1"/>
              </w:rPr>
              <w:t>2.01</w:t>
            </w:r>
          </w:p>
        </w:tc>
        <w:tc>
          <w:tcPr>
            <w:tcW w:w="897" w:type="dxa"/>
            <w:vAlign w:val="top"/>
          </w:tcPr>
          <w:p>
            <w:pPr>
              <w:pStyle w:val="TableText"/>
              <w:ind w:left="257"/>
              <w:spacing w:before="157" w:line="189" w:lineRule="auto"/>
              <w:rPr>
                <w:sz w:val="22"/>
                <w:szCs w:val="22"/>
              </w:rPr>
            </w:pPr>
            <w:r>
              <w:rPr>
                <w:sz w:val="22"/>
                <w:szCs w:val="22"/>
                <w:b/>
                <w:bCs/>
                <w:spacing w:val="-1"/>
              </w:rPr>
              <w:t>2.34</w:t>
            </w:r>
          </w:p>
        </w:tc>
        <w:tc>
          <w:tcPr>
            <w:tcW w:w="896" w:type="dxa"/>
            <w:vAlign w:val="top"/>
          </w:tcPr>
          <w:p>
            <w:pPr>
              <w:pStyle w:val="TableText"/>
              <w:ind w:left="256"/>
              <w:spacing w:before="157" w:line="189" w:lineRule="auto"/>
              <w:rPr>
                <w:sz w:val="22"/>
                <w:szCs w:val="22"/>
              </w:rPr>
            </w:pPr>
            <w:r>
              <w:rPr>
                <w:sz w:val="22"/>
                <w:szCs w:val="22"/>
                <w:b/>
                <w:bCs/>
                <w:spacing w:val="-1"/>
              </w:rPr>
              <w:t>3.33</w:t>
            </w:r>
          </w:p>
        </w:tc>
        <w:tc>
          <w:tcPr>
            <w:tcW w:w="1055" w:type="dxa"/>
            <w:vAlign w:val="top"/>
          </w:tcPr>
          <w:p>
            <w:pPr>
              <w:pStyle w:val="TableText"/>
              <w:ind w:left="339"/>
              <w:spacing w:before="157" w:line="189" w:lineRule="auto"/>
              <w:rPr>
                <w:sz w:val="22"/>
                <w:szCs w:val="22"/>
              </w:rPr>
            </w:pPr>
            <w:r>
              <w:rPr>
                <w:sz w:val="22"/>
                <w:szCs w:val="22"/>
                <w:b/>
                <w:bCs/>
                <w:spacing w:val="-2"/>
              </w:rPr>
              <w:t>6.21</w:t>
            </w:r>
          </w:p>
        </w:tc>
        <w:tc>
          <w:tcPr>
            <w:tcW w:w="1023" w:type="dxa"/>
            <w:vAlign w:val="top"/>
          </w:tcPr>
          <w:p>
            <w:pPr>
              <w:pStyle w:val="TableText"/>
              <w:ind w:left="277"/>
              <w:spacing w:before="157" w:line="189" w:lineRule="auto"/>
              <w:rPr>
                <w:sz w:val="22"/>
                <w:szCs w:val="22"/>
              </w:rPr>
            </w:pPr>
            <w:r>
              <w:rPr>
                <w:sz w:val="22"/>
                <w:szCs w:val="22"/>
                <w:b/>
                <w:bCs/>
                <w:spacing w:val="-3"/>
              </w:rPr>
              <w:t>13.66</w:t>
            </w:r>
          </w:p>
        </w:tc>
        <w:tc>
          <w:tcPr>
            <w:tcW w:w="813" w:type="dxa"/>
            <w:vAlign w:val="top"/>
          </w:tcPr>
          <w:p>
            <w:pPr>
              <w:pStyle w:val="TableText"/>
              <w:ind w:left="164"/>
              <w:spacing w:before="157" w:line="189" w:lineRule="auto"/>
              <w:rPr>
                <w:sz w:val="22"/>
                <w:szCs w:val="22"/>
              </w:rPr>
            </w:pPr>
            <w:r>
              <w:rPr>
                <w:sz w:val="22"/>
                <w:szCs w:val="22"/>
                <w:b/>
                <w:bCs/>
                <w:spacing w:val="-1"/>
              </w:rPr>
              <w:t>20.23</w:t>
            </w:r>
          </w:p>
        </w:tc>
        <w:tc>
          <w:tcPr>
            <w:tcW w:w="1113" w:type="dxa"/>
            <w:vAlign w:val="top"/>
          </w:tcPr>
          <w:p>
            <w:pPr>
              <w:pStyle w:val="TableText"/>
              <w:ind w:left="368"/>
              <w:spacing w:before="157" w:line="189" w:lineRule="auto"/>
              <w:rPr>
                <w:sz w:val="22"/>
                <w:szCs w:val="22"/>
              </w:rPr>
            </w:pPr>
            <w:r>
              <w:rPr>
                <w:sz w:val="22"/>
                <w:szCs w:val="22"/>
                <w:b/>
                <w:bCs/>
                <w:spacing w:val="-2"/>
              </w:rPr>
              <w:t>7.60</w:t>
            </w:r>
          </w:p>
        </w:tc>
      </w:tr>
      <w:tr>
        <w:trPr>
          <w:trHeight w:val="320"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574"/>
              <w:spacing w:before="73" w:line="219" w:lineRule="auto"/>
              <w:rPr>
                <w:rFonts w:ascii="SimSun" w:hAnsi="SimSun" w:eastAsia="SimSun" w:cs="SimSun"/>
                <w:sz w:val="18"/>
                <w:szCs w:val="18"/>
              </w:rPr>
            </w:pPr>
            <w:r>
              <w:rPr>
                <w:rFonts w:ascii="SimSun" w:hAnsi="SimSun" w:eastAsia="SimSun" w:cs="SimSun"/>
                <w:sz w:val="18"/>
                <w:szCs w:val="18"/>
                <w:b/>
                <w:bCs/>
                <w:spacing w:val="-7"/>
              </w:rPr>
              <w:t>引水流量</w:t>
            </w:r>
          </w:p>
        </w:tc>
        <w:tc>
          <w:tcPr>
            <w:tcW w:w="789" w:type="dxa"/>
            <w:vAlign w:val="top"/>
          </w:tcPr>
          <w:p>
            <w:pPr>
              <w:pStyle w:val="TableText"/>
              <w:ind w:left="203"/>
              <w:spacing w:before="88" w:line="189" w:lineRule="auto"/>
              <w:rPr>
                <w:sz w:val="22"/>
                <w:szCs w:val="22"/>
              </w:rPr>
            </w:pPr>
            <w:r>
              <w:rPr>
                <w:sz w:val="22"/>
                <w:szCs w:val="22"/>
                <w:b/>
                <w:bCs/>
                <w:spacing w:val="-2"/>
              </w:rPr>
              <w:t>4.92</w:t>
            </w:r>
          </w:p>
        </w:tc>
        <w:tc>
          <w:tcPr>
            <w:tcW w:w="777" w:type="dxa"/>
            <w:vAlign w:val="top"/>
          </w:tcPr>
          <w:p>
            <w:pPr>
              <w:pStyle w:val="TableText"/>
              <w:ind w:left="198"/>
              <w:spacing w:before="88" w:line="189" w:lineRule="auto"/>
              <w:rPr>
                <w:sz w:val="22"/>
                <w:szCs w:val="22"/>
              </w:rPr>
            </w:pPr>
            <w:r>
              <w:rPr>
                <w:sz w:val="22"/>
                <w:szCs w:val="22"/>
                <w:b/>
                <w:bCs/>
                <w:spacing w:val="-1"/>
              </w:rPr>
              <w:t>2.74</w:t>
            </w:r>
          </w:p>
        </w:tc>
        <w:tc>
          <w:tcPr>
            <w:tcW w:w="777" w:type="dxa"/>
            <w:vAlign w:val="top"/>
          </w:tcPr>
          <w:p>
            <w:pPr>
              <w:pStyle w:val="TableText"/>
              <w:ind w:left="197"/>
              <w:spacing w:before="88" w:line="189" w:lineRule="auto"/>
              <w:rPr>
                <w:sz w:val="22"/>
                <w:szCs w:val="22"/>
              </w:rPr>
            </w:pPr>
            <w:r>
              <w:rPr>
                <w:sz w:val="22"/>
                <w:szCs w:val="22"/>
                <w:b/>
                <w:bCs/>
                <w:spacing w:val="-2"/>
              </w:rPr>
              <w:t>4.61</w:t>
            </w:r>
          </w:p>
        </w:tc>
        <w:tc>
          <w:tcPr>
            <w:tcW w:w="769" w:type="dxa"/>
            <w:vAlign w:val="top"/>
          </w:tcPr>
          <w:p>
            <w:pPr>
              <w:pStyle w:val="TableText"/>
              <w:ind w:left="195"/>
              <w:spacing w:before="88" w:line="189" w:lineRule="auto"/>
              <w:rPr>
                <w:sz w:val="22"/>
                <w:szCs w:val="22"/>
              </w:rPr>
            </w:pPr>
            <w:r>
              <w:rPr>
                <w:sz w:val="22"/>
                <w:szCs w:val="22"/>
                <w:b/>
                <w:bCs/>
                <w:spacing w:val="-1"/>
              </w:rPr>
              <w:t>2.39</w:t>
            </w:r>
          </w:p>
        </w:tc>
        <w:tc>
          <w:tcPr>
            <w:tcW w:w="897" w:type="dxa"/>
            <w:vAlign w:val="top"/>
          </w:tcPr>
          <w:p>
            <w:pPr>
              <w:pStyle w:val="TableText"/>
              <w:ind w:left="261"/>
              <w:spacing w:before="88" w:line="189" w:lineRule="auto"/>
              <w:rPr>
                <w:sz w:val="22"/>
                <w:szCs w:val="22"/>
              </w:rPr>
            </w:pPr>
            <w:r>
              <w:rPr>
                <w:sz w:val="22"/>
                <w:szCs w:val="22"/>
                <w:b/>
                <w:bCs/>
                <w:spacing w:val="-2"/>
              </w:rPr>
              <w:t>0.93</w:t>
            </w:r>
          </w:p>
        </w:tc>
        <w:tc>
          <w:tcPr>
            <w:tcW w:w="871" w:type="dxa"/>
            <w:vAlign w:val="top"/>
          </w:tcPr>
          <w:p>
            <w:pPr>
              <w:pStyle w:val="TableText"/>
              <w:ind w:left="247"/>
              <w:spacing w:before="88" w:line="189" w:lineRule="auto"/>
              <w:rPr>
                <w:sz w:val="22"/>
                <w:szCs w:val="22"/>
              </w:rPr>
            </w:pPr>
            <w:r>
              <w:rPr>
                <w:sz w:val="22"/>
                <w:szCs w:val="22"/>
                <w:b/>
                <w:bCs/>
                <w:spacing w:val="-2"/>
              </w:rPr>
              <w:t>0.00</w:t>
            </w:r>
          </w:p>
        </w:tc>
        <w:tc>
          <w:tcPr>
            <w:tcW w:w="897" w:type="dxa"/>
            <w:vAlign w:val="top"/>
          </w:tcPr>
          <w:p>
            <w:pPr>
              <w:pStyle w:val="TableText"/>
              <w:ind w:left="259"/>
              <w:spacing w:before="88" w:line="189" w:lineRule="auto"/>
              <w:rPr>
                <w:sz w:val="22"/>
                <w:szCs w:val="22"/>
              </w:rPr>
            </w:pPr>
            <w:r>
              <w:rPr>
                <w:sz w:val="22"/>
                <w:szCs w:val="22"/>
                <w:b/>
                <w:bCs/>
                <w:spacing w:val="-2"/>
              </w:rPr>
              <w:t>0.51</w:t>
            </w:r>
          </w:p>
        </w:tc>
        <w:tc>
          <w:tcPr>
            <w:tcW w:w="897" w:type="dxa"/>
            <w:vAlign w:val="top"/>
          </w:tcPr>
          <w:p>
            <w:pPr>
              <w:pStyle w:val="TableText"/>
              <w:ind w:left="260"/>
              <w:spacing w:before="88" w:line="189" w:lineRule="auto"/>
              <w:rPr>
                <w:sz w:val="22"/>
                <w:szCs w:val="22"/>
              </w:rPr>
            </w:pPr>
            <w:r>
              <w:rPr>
                <w:sz w:val="22"/>
                <w:szCs w:val="22"/>
                <w:b/>
                <w:bCs/>
                <w:spacing w:val="-2"/>
              </w:rPr>
              <w:t>0.67</w:t>
            </w:r>
          </w:p>
        </w:tc>
        <w:tc>
          <w:tcPr>
            <w:tcW w:w="896" w:type="dxa"/>
            <w:vAlign w:val="top"/>
          </w:tcPr>
          <w:p>
            <w:pPr>
              <w:pStyle w:val="TableText"/>
              <w:ind w:left="267"/>
              <w:spacing w:before="88" w:line="189" w:lineRule="auto"/>
              <w:rPr>
                <w:sz w:val="22"/>
                <w:szCs w:val="22"/>
              </w:rPr>
            </w:pPr>
            <w:r>
              <w:rPr>
                <w:sz w:val="22"/>
                <w:szCs w:val="22"/>
                <w:b/>
                <w:bCs/>
                <w:spacing w:val="-4"/>
              </w:rPr>
              <w:t>1.03</w:t>
            </w:r>
          </w:p>
        </w:tc>
        <w:tc>
          <w:tcPr>
            <w:tcW w:w="1055" w:type="dxa"/>
            <w:vAlign w:val="top"/>
          </w:tcPr>
          <w:p>
            <w:pPr>
              <w:pStyle w:val="TableText"/>
              <w:ind w:left="335"/>
              <w:spacing w:before="88" w:line="189" w:lineRule="auto"/>
              <w:rPr>
                <w:sz w:val="22"/>
                <w:szCs w:val="22"/>
              </w:rPr>
            </w:pPr>
            <w:r>
              <w:rPr>
                <w:sz w:val="22"/>
                <w:szCs w:val="22"/>
                <w:b/>
                <w:bCs/>
                <w:spacing w:val="-1"/>
              </w:rPr>
              <w:t>3.76</w:t>
            </w:r>
          </w:p>
        </w:tc>
        <w:tc>
          <w:tcPr>
            <w:tcW w:w="1023" w:type="dxa"/>
            <w:vAlign w:val="top"/>
          </w:tcPr>
          <w:p>
            <w:pPr>
              <w:pStyle w:val="TableText"/>
              <w:ind w:left="325"/>
              <w:spacing w:before="91" w:line="186" w:lineRule="auto"/>
              <w:rPr>
                <w:sz w:val="22"/>
                <w:szCs w:val="22"/>
              </w:rPr>
            </w:pPr>
            <w:r>
              <w:rPr>
                <w:sz w:val="22"/>
                <w:szCs w:val="22"/>
                <w:b/>
                <w:bCs/>
                <w:spacing w:val="-2"/>
              </w:rPr>
              <w:t>5.55</w:t>
            </w:r>
          </w:p>
        </w:tc>
        <w:tc>
          <w:tcPr>
            <w:tcW w:w="813" w:type="dxa"/>
            <w:vAlign w:val="top"/>
          </w:tcPr>
          <w:p>
            <w:pPr>
              <w:pStyle w:val="TableText"/>
              <w:ind w:left="221"/>
              <w:spacing w:before="88" w:line="189" w:lineRule="auto"/>
              <w:rPr>
                <w:sz w:val="22"/>
                <w:szCs w:val="22"/>
              </w:rPr>
            </w:pPr>
            <w:r>
              <w:rPr>
                <w:sz w:val="22"/>
                <w:szCs w:val="22"/>
                <w:b/>
                <w:bCs/>
                <w:spacing w:val="-2"/>
              </w:rPr>
              <w:t>7.51</w:t>
            </w:r>
          </w:p>
        </w:tc>
        <w:tc>
          <w:tcPr>
            <w:tcW w:w="1113" w:type="dxa"/>
            <w:vAlign w:val="top"/>
          </w:tcPr>
          <w:p>
            <w:pPr>
              <w:pStyle w:val="TableText"/>
              <w:ind w:left="366"/>
              <w:spacing w:before="88" w:line="189" w:lineRule="auto"/>
              <w:rPr>
                <w:sz w:val="22"/>
                <w:szCs w:val="22"/>
              </w:rPr>
            </w:pPr>
            <w:r>
              <w:rPr>
                <w:sz w:val="22"/>
                <w:szCs w:val="22"/>
                <w:b/>
                <w:bCs/>
                <w:spacing w:val="-1"/>
              </w:rPr>
              <w:t>2.88</w:t>
            </w:r>
          </w:p>
        </w:tc>
      </w:tr>
      <w:tr>
        <w:trPr>
          <w:trHeight w:val="455" w:hRule="atLeast"/>
        </w:trPr>
        <w:tc>
          <w:tcPr>
            <w:tcW w:w="813" w:type="dxa"/>
            <w:vAlign w:val="top"/>
            <w:vMerge w:val="continue"/>
            <w:tcBorders>
              <w:top w:val="nil"/>
              <w:bottom w:val="nil"/>
            </w:tcBorders>
          </w:tcPr>
          <w:p>
            <w:pPr>
              <w:rPr>
                <w:rFonts w:ascii="Arial"/>
                <w:sz w:val="21"/>
              </w:rPr>
            </w:pPr>
            <w:r/>
          </w:p>
        </w:tc>
        <w:tc>
          <w:tcPr>
            <w:tcW w:w="1837" w:type="dxa"/>
            <w:vAlign w:val="top"/>
          </w:tcPr>
          <w:p>
            <w:pPr>
              <w:ind w:left="115"/>
              <w:spacing w:before="140" w:line="219" w:lineRule="auto"/>
              <w:rPr>
                <w:rFonts w:ascii="SimSun" w:hAnsi="SimSun" w:eastAsia="SimSun" w:cs="SimSun"/>
                <w:sz w:val="18"/>
                <w:szCs w:val="18"/>
              </w:rPr>
            </w:pPr>
            <w:r>
              <w:rPr>
                <w:rFonts w:ascii="SimSun" w:hAnsi="SimSun" w:eastAsia="SimSun" w:cs="SimSun"/>
                <w:sz w:val="18"/>
                <w:szCs w:val="18"/>
                <w:b/>
                <w:bCs/>
                <w:spacing w:val="-3"/>
              </w:rPr>
              <w:t>下泄流量（引水后）</w:t>
            </w:r>
          </w:p>
        </w:tc>
        <w:tc>
          <w:tcPr>
            <w:tcW w:w="789" w:type="dxa"/>
            <w:vAlign w:val="top"/>
          </w:tcPr>
          <w:p>
            <w:pPr>
              <w:pStyle w:val="TableText"/>
              <w:ind w:left="159"/>
              <w:spacing w:before="156" w:line="189" w:lineRule="auto"/>
              <w:rPr>
                <w:sz w:val="22"/>
                <w:szCs w:val="22"/>
              </w:rPr>
            </w:pPr>
            <w:r>
              <w:rPr>
                <w:sz w:val="22"/>
                <w:szCs w:val="22"/>
                <w:b/>
                <w:bCs/>
                <w:spacing w:val="-3"/>
              </w:rPr>
              <w:t>12.24</w:t>
            </w:r>
          </w:p>
        </w:tc>
        <w:tc>
          <w:tcPr>
            <w:tcW w:w="777" w:type="dxa"/>
            <w:vAlign w:val="top"/>
          </w:tcPr>
          <w:p>
            <w:pPr>
              <w:pStyle w:val="TableText"/>
              <w:ind w:left="200"/>
              <w:spacing w:before="156" w:line="189" w:lineRule="auto"/>
              <w:rPr>
                <w:sz w:val="22"/>
                <w:szCs w:val="22"/>
              </w:rPr>
            </w:pPr>
            <w:r>
              <w:rPr>
                <w:sz w:val="22"/>
                <w:szCs w:val="22"/>
                <w:b/>
                <w:bCs/>
                <w:spacing w:val="-2"/>
              </w:rPr>
              <w:t>9.37</w:t>
            </w:r>
          </w:p>
        </w:tc>
        <w:tc>
          <w:tcPr>
            <w:tcW w:w="777" w:type="dxa"/>
            <w:vAlign w:val="top"/>
          </w:tcPr>
          <w:p>
            <w:pPr>
              <w:pStyle w:val="TableText"/>
              <w:ind w:left="206"/>
              <w:spacing w:before="157" w:line="189" w:lineRule="auto"/>
              <w:rPr>
                <w:sz w:val="22"/>
                <w:szCs w:val="22"/>
              </w:rPr>
            </w:pPr>
            <w:r>
              <w:rPr>
                <w:sz w:val="22"/>
                <w:szCs w:val="22"/>
                <w:b/>
                <w:bCs/>
                <w:spacing w:val="-4"/>
              </w:rPr>
              <w:t>1.66</w:t>
            </w:r>
          </w:p>
        </w:tc>
        <w:tc>
          <w:tcPr>
            <w:tcW w:w="769" w:type="dxa"/>
            <w:vAlign w:val="top"/>
          </w:tcPr>
          <w:p>
            <w:pPr>
              <w:pStyle w:val="TableText"/>
              <w:ind w:left="204"/>
              <w:spacing w:before="157" w:line="189" w:lineRule="auto"/>
              <w:rPr>
                <w:sz w:val="22"/>
                <w:szCs w:val="22"/>
              </w:rPr>
            </w:pPr>
            <w:r>
              <w:rPr>
                <w:sz w:val="22"/>
                <w:szCs w:val="22"/>
                <w:b/>
                <w:bCs/>
                <w:spacing w:val="-4"/>
              </w:rPr>
              <w:t>1.17</w:t>
            </w:r>
          </w:p>
        </w:tc>
        <w:tc>
          <w:tcPr>
            <w:tcW w:w="897" w:type="dxa"/>
            <w:vAlign w:val="top"/>
          </w:tcPr>
          <w:p>
            <w:pPr>
              <w:pStyle w:val="TableText"/>
              <w:ind w:left="268"/>
              <w:spacing w:before="157" w:line="189" w:lineRule="auto"/>
              <w:rPr>
                <w:sz w:val="22"/>
                <w:szCs w:val="22"/>
              </w:rPr>
            </w:pPr>
            <w:r>
              <w:rPr>
                <w:sz w:val="22"/>
                <w:szCs w:val="22"/>
                <w:b/>
                <w:bCs/>
                <w:spacing w:val="-4"/>
              </w:rPr>
              <w:t>1.54</w:t>
            </w:r>
          </w:p>
        </w:tc>
        <w:tc>
          <w:tcPr>
            <w:tcW w:w="871" w:type="dxa"/>
            <w:vAlign w:val="top"/>
          </w:tcPr>
          <w:p>
            <w:pPr>
              <w:pStyle w:val="TableText"/>
              <w:ind w:left="254"/>
              <w:spacing w:before="157" w:line="189" w:lineRule="auto"/>
              <w:rPr>
                <w:sz w:val="22"/>
                <w:szCs w:val="22"/>
              </w:rPr>
            </w:pPr>
            <w:r>
              <w:rPr>
                <w:sz w:val="22"/>
                <w:szCs w:val="22"/>
                <w:b/>
                <w:bCs/>
                <w:spacing w:val="-4"/>
              </w:rPr>
              <w:t>1.90</w:t>
            </w:r>
          </w:p>
        </w:tc>
        <w:tc>
          <w:tcPr>
            <w:tcW w:w="897" w:type="dxa"/>
            <w:vAlign w:val="top"/>
          </w:tcPr>
          <w:p>
            <w:pPr>
              <w:pStyle w:val="TableText"/>
              <w:ind w:left="266"/>
              <w:spacing w:before="157" w:line="189" w:lineRule="auto"/>
              <w:rPr>
                <w:sz w:val="22"/>
                <w:szCs w:val="22"/>
              </w:rPr>
            </w:pPr>
            <w:r>
              <w:rPr>
                <w:sz w:val="22"/>
                <w:szCs w:val="22"/>
                <w:b/>
                <w:bCs/>
                <w:spacing w:val="-4"/>
              </w:rPr>
              <w:t>1.50</w:t>
            </w:r>
          </w:p>
        </w:tc>
        <w:tc>
          <w:tcPr>
            <w:tcW w:w="897" w:type="dxa"/>
            <w:vAlign w:val="top"/>
          </w:tcPr>
          <w:p>
            <w:pPr>
              <w:pStyle w:val="TableText"/>
              <w:ind w:left="267"/>
              <w:spacing w:before="157" w:line="189" w:lineRule="auto"/>
              <w:rPr>
                <w:sz w:val="22"/>
                <w:szCs w:val="22"/>
              </w:rPr>
            </w:pPr>
            <w:r>
              <w:rPr>
                <w:sz w:val="22"/>
                <w:szCs w:val="22"/>
                <w:b/>
                <w:bCs/>
                <w:spacing w:val="-4"/>
              </w:rPr>
              <w:t>1.67</w:t>
            </w:r>
          </w:p>
        </w:tc>
        <w:tc>
          <w:tcPr>
            <w:tcW w:w="896" w:type="dxa"/>
            <w:vAlign w:val="top"/>
          </w:tcPr>
          <w:p>
            <w:pPr>
              <w:pStyle w:val="TableText"/>
              <w:ind w:left="258"/>
              <w:spacing w:before="156" w:line="189" w:lineRule="auto"/>
              <w:rPr>
                <w:sz w:val="22"/>
                <w:szCs w:val="22"/>
              </w:rPr>
            </w:pPr>
            <w:r>
              <w:rPr>
                <w:sz w:val="22"/>
                <w:szCs w:val="22"/>
                <w:b/>
                <w:bCs/>
                <w:spacing w:val="-1"/>
              </w:rPr>
              <w:t>2.30</w:t>
            </w:r>
          </w:p>
        </w:tc>
        <w:tc>
          <w:tcPr>
            <w:tcW w:w="1055" w:type="dxa"/>
            <w:vAlign w:val="top"/>
          </w:tcPr>
          <w:p>
            <w:pPr>
              <w:pStyle w:val="TableText"/>
              <w:ind w:left="336"/>
              <w:spacing w:before="157" w:line="189" w:lineRule="auto"/>
              <w:rPr>
                <w:sz w:val="22"/>
                <w:szCs w:val="22"/>
              </w:rPr>
            </w:pPr>
            <w:r>
              <w:rPr>
                <w:sz w:val="22"/>
                <w:szCs w:val="22"/>
                <w:b/>
                <w:bCs/>
                <w:spacing w:val="-1"/>
              </w:rPr>
              <w:t>2.45</w:t>
            </w:r>
          </w:p>
        </w:tc>
        <w:tc>
          <w:tcPr>
            <w:tcW w:w="1023" w:type="dxa"/>
            <w:vAlign w:val="top"/>
          </w:tcPr>
          <w:p>
            <w:pPr>
              <w:pStyle w:val="TableText"/>
              <w:ind w:left="325"/>
              <w:spacing w:before="157" w:line="189" w:lineRule="auto"/>
              <w:rPr>
                <w:sz w:val="22"/>
                <w:szCs w:val="22"/>
              </w:rPr>
            </w:pPr>
            <w:r>
              <w:rPr>
                <w:sz w:val="22"/>
                <w:szCs w:val="22"/>
                <w:b/>
                <w:bCs/>
                <w:spacing w:val="-2"/>
              </w:rPr>
              <w:t>8.11</w:t>
            </w:r>
          </w:p>
        </w:tc>
        <w:tc>
          <w:tcPr>
            <w:tcW w:w="813" w:type="dxa"/>
            <w:vAlign w:val="top"/>
          </w:tcPr>
          <w:p>
            <w:pPr>
              <w:pStyle w:val="TableText"/>
              <w:ind w:left="173"/>
              <w:spacing w:before="157" w:line="189" w:lineRule="auto"/>
              <w:rPr>
                <w:sz w:val="22"/>
                <w:szCs w:val="22"/>
              </w:rPr>
            </w:pPr>
            <w:r>
              <w:rPr>
                <w:sz w:val="22"/>
                <w:szCs w:val="22"/>
                <w:b/>
                <w:bCs/>
                <w:spacing w:val="-3"/>
              </w:rPr>
              <w:t>12.72</w:t>
            </w:r>
          </w:p>
        </w:tc>
        <w:tc>
          <w:tcPr>
            <w:tcW w:w="1113" w:type="dxa"/>
            <w:vAlign w:val="top"/>
          </w:tcPr>
          <w:p>
            <w:pPr>
              <w:pStyle w:val="TableText"/>
              <w:ind w:left="366"/>
              <w:spacing w:before="157" w:line="189" w:lineRule="auto"/>
              <w:rPr>
                <w:sz w:val="22"/>
                <w:szCs w:val="22"/>
              </w:rPr>
            </w:pPr>
            <w:r>
              <w:rPr>
                <w:sz w:val="22"/>
                <w:szCs w:val="22"/>
                <w:b/>
                <w:bCs/>
                <w:spacing w:val="-2"/>
              </w:rPr>
              <w:t>4.72</w:t>
            </w:r>
          </w:p>
        </w:tc>
      </w:tr>
      <w:tr>
        <w:trPr>
          <w:trHeight w:val="324" w:hRule="atLeast"/>
        </w:trPr>
        <w:tc>
          <w:tcPr>
            <w:tcW w:w="813" w:type="dxa"/>
            <w:vAlign w:val="top"/>
            <w:vMerge w:val="continue"/>
            <w:tcBorders>
              <w:top w:val="nil"/>
            </w:tcBorders>
          </w:tcPr>
          <w:p>
            <w:pPr>
              <w:rPr>
                <w:rFonts w:ascii="Arial"/>
                <w:sz w:val="21"/>
              </w:rPr>
            </w:pPr>
            <w:r/>
          </w:p>
        </w:tc>
        <w:tc>
          <w:tcPr>
            <w:tcW w:w="1837" w:type="dxa"/>
            <w:vAlign w:val="top"/>
          </w:tcPr>
          <w:p>
            <w:pPr>
              <w:ind w:left="560"/>
              <w:spacing w:before="73" w:line="221" w:lineRule="auto"/>
              <w:rPr>
                <w:rFonts w:ascii="SimSun" w:hAnsi="SimSun" w:eastAsia="SimSun" w:cs="SimSun"/>
                <w:sz w:val="18"/>
                <w:szCs w:val="18"/>
              </w:rPr>
            </w:pPr>
            <w:r>
              <w:rPr>
                <w:rFonts w:ascii="SimSun" w:hAnsi="SimSun" w:eastAsia="SimSun" w:cs="SimSun"/>
                <w:sz w:val="18"/>
                <w:szCs w:val="18"/>
                <w:b/>
                <w:bCs/>
                <w:spacing w:val="-4"/>
              </w:rPr>
              <w:t>减少比例</w:t>
            </w:r>
          </w:p>
        </w:tc>
        <w:tc>
          <w:tcPr>
            <w:tcW w:w="789" w:type="dxa"/>
            <w:vAlign w:val="top"/>
          </w:tcPr>
          <w:p>
            <w:pPr>
              <w:pStyle w:val="TableText"/>
              <w:ind w:left="176"/>
              <w:spacing w:before="88" w:line="189" w:lineRule="auto"/>
              <w:rPr>
                <w:sz w:val="22"/>
                <w:szCs w:val="22"/>
              </w:rPr>
            </w:pPr>
            <w:r>
              <w:rPr>
                <w:sz w:val="22"/>
                <w:szCs w:val="22"/>
                <w:b/>
                <w:bCs/>
                <w:spacing w:val="-2"/>
              </w:rPr>
              <w:t>29%</w:t>
            </w:r>
          </w:p>
        </w:tc>
        <w:tc>
          <w:tcPr>
            <w:tcW w:w="777" w:type="dxa"/>
            <w:vAlign w:val="top"/>
          </w:tcPr>
          <w:p>
            <w:pPr>
              <w:pStyle w:val="TableText"/>
              <w:ind w:left="169"/>
              <w:spacing w:before="88" w:line="189" w:lineRule="auto"/>
              <w:rPr>
                <w:sz w:val="22"/>
                <w:szCs w:val="22"/>
              </w:rPr>
            </w:pPr>
            <w:r>
              <w:rPr>
                <w:sz w:val="22"/>
                <w:szCs w:val="22"/>
                <w:b/>
                <w:bCs/>
                <w:spacing w:val="-2"/>
              </w:rPr>
              <w:t>23%</w:t>
            </w:r>
          </w:p>
        </w:tc>
        <w:tc>
          <w:tcPr>
            <w:tcW w:w="777" w:type="dxa"/>
            <w:vAlign w:val="top"/>
          </w:tcPr>
          <w:p>
            <w:pPr>
              <w:pStyle w:val="TableText"/>
              <w:ind w:left="172"/>
              <w:spacing w:before="88" w:line="189" w:lineRule="auto"/>
              <w:rPr>
                <w:sz w:val="22"/>
                <w:szCs w:val="22"/>
              </w:rPr>
            </w:pPr>
            <w:r>
              <w:rPr>
                <w:sz w:val="22"/>
                <w:szCs w:val="22"/>
                <w:b/>
                <w:bCs/>
                <w:spacing w:val="-2"/>
              </w:rPr>
              <w:t>74%</w:t>
            </w:r>
          </w:p>
        </w:tc>
        <w:tc>
          <w:tcPr>
            <w:tcW w:w="769" w:type="dxa"/>
            <w:vAlign w:val="top"/>
          </w:tcPr>
          <w:p>
            <w:pPr>
              <w:pStyle w:val="TableText"/>
              <w:ind w:left="169"/>
              <w:spacing w:before="88" w:line="189" w:lineRule="auto"/>
              <w:rPr>
                <w:sz w:val="22"/>
                <w:szCs w:val="22"/>
              </w:rPr>
            </w:pPr>
            <w:r>
              <w:rPr>
                <w:sz w:val="22"/>
                <w:szCs w:val="22"/>
                <w:b/>
                <w:bCs/>
                <w:spacing w:val="-3"/>
              </w:rPr>
              <w:t>67%</w:t>
            </w:r>
          </w:p>
        </w:tc>
        <w:tc>
          <w:tcPr>
            <w:tcW w:w="897" w:type="dxa"/>
            <w:vAlign w:val="top"/>
          </w:tcPr>
          <w:p>
            <w:pPr>
              <w:pStyle w:val="TableText"/>
              <w:ind w:left="228"/>
              <w:spacing w:before="88" w:line="189" w:lineRule="auto"/>
              <w:rPr>
                <w:sz w:val="22"/>
                <w:szCs w:val="22"/>
              </w:rPr>
            </w:pPr>
            <w:r>
              <w:rPr>
                <w:sz w:val="22"/>
                <w:szCs w:val="22"/>
                <w:b/>
                <w:bCs/>
                <w:spacing w:val="-1"/>
              </w:rPr>
              <w:t>38%</w:t>
            </w:r>
          </w:p>
        </w:tc>
        <w:tc>
          <w:tcPr>
            <w:tcW w:w="871" w:type="dxa"/>
            <w:vAlign w:val="top"/>
          </w:tcPr>
          <w:p>
            <w:pPr>
              <w:pStyle w:val="TableText"/>
              <w:ind w:left="274"/>
              <w:spacing w:before="88" w:line="189" w:lineRule="auto"/>
              <w:rPr>
                <w:sz w:val="22"/>
                <w:szCs w:val="22"/>
              </w:rPr>
            </w:pPr>
            <w:r>
              <w:rPr>
                <w:sz w:val="22"/>
                <w:szCs w:val="22"/>
                <w:b/>
                <w:bCs/>
                <w:spacing w:val="-4"/>
              </w:rPr>
              <w:t>0%</w:t>
            </w:r>
          </w:p>
        </w:tc>
        <w:tc>
          <w:tcPr>
            <w:tcW w:w="897" w:type="dxa"/>
            <w:vAlign w:val="top"/>
          </w:tcPr>
          <w:p>
            <w:pPr>
              <w:pStyle w:val="TableText"/>
              <w:ind w:left="230"/>
              <w:spacing w:before="88" w:line="189" w:lineRule="auto"/>
              <w:rPr>
                <w:sz w:val="22"/>
                <w:szCs w:val="22"/>
              </w:rPr>
            </w:pPr>
            <w:r>
              <w:rPr>
                <w:sz w:val="22"/>
                <w:szCs w:val="22"/>
                <w:b/>
                <w:bCs/>
                <w:spacing w:val="-2"/>
              </w:rPr>
              <w:t>25%</w:t>
            </w:r>
          </w:p>
        </w:tc>
        <w:tc>
          <w:tcPr>
            <w:tcW w:w="897" w:type="dxa"/>
            <w:vAlign w:val="top"/>
          </w:tcPr>
          <w:p>
            <w:pPr>
              <w:pStyle w:val="TableText"/>
              <w:ind w:left="229"/>
              <w:spacing w:before="88" w:line="189" w:lineRule="auto"/>
              <w:rPr>
                <w:sz w:val="22"/>
                <w:szCs w:val="22"/>
              </w:rPr>
            </w:pPr>
            <w:r>
              <w:rPr>
                <w:sz w:val="22"/>
                <w:szCs w:val="22"/>
                <w:b/>
                <w:bCs/>
                <w:spacing w:val="-2"/>
              </w:rPr>
              <w:t>29%</w:t>
            </w:r>
          </w:p>
        </w:tc>
        <w:tc>
          <w:tcPr>
            <w:tcW w:w="896" w:type="dxa"/>
            <w:vAlign w:val="top"/>
          </w:tcPr>
          <w:p>
            <w:pPr>
              <w:pStyle w:val="TableText"/>
              <w:ind w:left="227"/>
              <w:spacing w:before="88" w:line="189" w:lineRule="auto"/>
              <w:rPr>
                <w:sz w:val="22"/>
                <w:szCs w:val="22"/>
              </w:rPr>
            </w:pPr>
            <w:r>
              <w:rPr>
                <w:sz w:val="22"/>
                <w:szCs w:val="22"/>
                <w:b/>
                <w:bCs/>
                <w:spacing w:val="-1"/>
              </w:rPr>
              <w:t>31%</w:t>
            </w:r>
          </w:p>
        </w:tc>
        <w:tc>
          <w:tcPr>
            <w:tcW w:w="1055" w:type="dxa"/>
            <w:vAlign w:val="top"/>
          </w:tcPr>
          <w:p>
            <w:pPr>
              <w:pStyle w:val="TableText"/>
              <w:ind w:left="313"/>
              <w:spacing w:before="88" w:line="189" w:lineRule="auto"/>
              <w:rPr>
                <w:sz w:val="22"/>
                <w:szCs w:val="22"/>
              </w:rPr>
            </w:pPr>
            <w:r>
              <w:rPr>
                <w:sz w:val="22"/>
                <w:szCs w:val="22"/>
                <w:b/>
                <w:bCs/>
                <w:spacing w:val="-3"/>
              </w:rPr>
              <w:t>61%</w:t>
            </w:r>
          </w:p>
        </w:tc>
        <w:tc>
          <w:tcPr>
            <w:tcW w:w="1023" w:type="dxa"/>
            <w:vAlign w:val="top"/>
          </w:tcPr>
          <w:p>
            <w:pPr>
              <w:pStyle w:val="TableText"/>
              <w:ind w:left="297"/>
              <w:spacing w:before="88" w:line="189" w:lineRule="auto"/>
              <w:rPr>
                <w:sz w:val="22"/>
                <w:szCs w:val="22"/>
              </w:rPr>
            </w:pPr>
            <w:r>
              <w:rPr>
                <w:sz w:val="22"/>
                <w:szCs w:val="22"/>
                <w:b/>
                <w:bCs/>
                <w:spacing w:val="-2"/>
              </w:rPr>
              <w:t>41%</w:t>
            </w:r>
          </w:p>
        </w:tc>
        <w:tc>
          <w:tcPr>
            <w:tcW w:w="813" w:type="dxa"/>
            <w:vAlign w:val="top"/>
          </w:tcPr>
          <w:p>
            <w:pPr>
              <w:pStyle w:val="TableText"/>
              <w:ind w:left="189"/>
              <w:spacing w:before="88" w:line="189" w:lineRule="auto"/>
              <w:rPr>
                <w:sz w:val="22"/>
                <w:szCs w:val="22"/>
              </w:rPr>
            </w:pPr>
            <w:r>
              <w:rPr>
                <w:sz w:val="22"/>
                <w:szCs w:val="22"/>
                <w:b/>
                <w:bCs/>
                <w:spacing w:val="-1"/>
              </w:rPr>
              <w:t>37%</w:t>
            </w:r>
          </w:p>
        </w:tc>
        <w:tc>
          <w:tcPr>
            <w:tcW w:w="1113" w:type="dxa"/>
            <w:vAlign w:val="top"/>
          </w:tcPr>
          <w:p>
            <w:pPr>
              <w:pStyle w:val="TableText"/>
              <w:ind w:left="336"/>
              <w:spacing w:before="88" w:line="189" w:lineRule="auto"/>
              <w:rPr>
                <w:sz w:val="22"/>
                <w:szCs w:val="22"/>
              </w:rPr>
            </w:pPr>
            <w:r>
              <w:rPr>
                <w:sz w:val="22"/>
                <w:szCs w:val="22"/>
                <w:b/>
                <w:bCs/>
                <w:spacing w:val="-1"/>
              </w:rPr>
              <w:t>38%</w:t>
            </w:r>
          </w:p>
        </w:tc>
      </w:tr>
    </w:tbl>
    <w:p>
      <w:pPr>
        <w:pStyle w:val="BodyText"/>
        <w:rPr/>
      </w:pPr>
      <w:r/>
    </w:p>
    <w:p>
      <w:pPr>
        <w:sectPr>
          <w:footerReference w:type="default" r:id="rId351"/>
          <w:pgSz w:w="16839" w:h="11906"/>
          <w:pgMar w:top="400" w:right="1304" w:bottom="1431" w:left="1304" w:header="0" w:footer="1265" w:gutter="0"/>
        </w:sectPr>
        <w:rPr/>
      </w:pPr>
    </w:p>
    <w:p>
      <w:pPr>
        <w:pStyle w:val="BodyText"/>
        <w:spacing w:line="292" w:lineRule="auto"/>
        <w:rPr/>
      </w:pPr>
      <w:r/>
    </w:p>
    <w:p>
      <w:pPr>
        <w:pStyle w:val="BodyText"/>
        <w:spacing w:line="292" w:lineRule="auto"/>
        <w:rPr/>
      </w:pPr>
      <w:r/>
    </w:p>
    <w:p>
      <w:pPr>
        <w:pStyle w:val="BodyText"/>
        <w:spacing w:line="293" w:lineRule="auto"/>
        <w:rPr/>
      </w:pPr>
      <w:r/>
    </w:p>
    <w:p>
      <w:pPr>
        <w:pStyle w:val="BodyText"/>
        <w:spacing w:line="293" w:lineRule="auto"/>
        <w:rPr/>
      </w:pPr>
      <w:r/>
    </w:p>
    <w:p>
      <w:pPr>
        <w:ind w:firstLine="648"/>
        <w:spacing w:line="4197" w:lineRule="exact"/>
        <w:rPr/>
      </w:pPr>
      <w:r>
        <w:rPr>
          <w:position w:val="-83"/>
        </w:rPr>
        <w:drawing>
          <wp:inline distT="0" distB="0" distL="0" distR="0">
            <wp:extent cx="4403287" cy="2665407"/>
            <wp:effectExtent l="0" t="0" r="0" b="0"/>
            <wp:docPr id="360" name="IM 360"/>
            <wp:cNvGraphicFramePr/>
            <a:graphic>
              <a:graphicData uri="http://schemas.openxmlformats.org/drawingml/2006/picture">
                <pic:pic>
                  <pic:nvPicPr>
                    <pic:cNvPr id="360" name="IM 360"/>
                    <pic:cNvPicPr/>
                  </pic:nvPicPr>
                  <pic:blipFill>
                    <a:blip r:embed="rId353"/>
                    <a:stretch>
                      <a:fillRect/>
                    </a:stretch>
                  </pic:blipFill>
                  <pic:spPr>
                    <a:xfrm rot="0">
                      <a:off x="0" y="0"/>
                      <a:ext cx="4403287" cy="2665407"/>
                    </a:xfrm>
                    <a:prstGeom prst="rect">
                      <a:avLst/>
                    </a:prstGeom>
                  </pic:spPr>
                </pic:pic>
              </a:graphicData>
            </a:graphic>
          </wp:inline>
        </w:drawing>
      </w:r>
    </w:p>
    <w:p>
      <w:pPr>
        <w:pStyle w:val="BodyText"/>
        <w:spacing w:line="274" w:lineRule="auto"/>
        <w:rPr/>
      </w:pPr>
      <w:r/>
    </w:p>
    <w:p>
      <w:pPr>
        <w:ind w:firstLine="648"/>
        <w:spacing w:line="4041" w:lineRule="exact"/>
        <w:rPr/>
      </w:pPr>
      <w:r>
        <w:rPr>
          <w:position w:val="-80"/>
        </w:rPr>
        <w:drawing>
          <wp:inline distT="0" distB="0" distL="0" distR="0">
            <wp:extent cx="4403287" cy="2566219"/>
            <wp:effectExtent l="0" t="0" r="0" b="0"/>
            <wp:docPr id="362" name="IM 362"/>
            <wp:cNvGraphicFramePr/>
            <a:graphic>
              <a:graphicData uri="http://schemas.openxmlformats.org/drawingml/2006/picture">
                <pic:pic>
                  <pic:nvPicPr>
                    <pic:cNvPr id="362" name="IM 362"/>
                    <pic:cNvPicPr/>
                  </pic:nvPicPr>
                  <pic:blipFill>
                    <a:blip r:embed="rId354"/>
                    <a:stretch>
                      <a:fillRect/>
                    </a:stretch>
                  </pic:blipFill>
                  <pic:spPr>
                    <a:xfrm rot="0">
                      <a:off x="0" y="0"/>
                      <a:ext cx="4403287" cy="2566219"/>
                    </a:xfrm>
                    <a:prstGeom prst="rect">
                      <a:avLst/>
                    </a:prstGeom>
                  </pic:spPr>
                </pic:pic>
              </a:graphicData>
            </a:graphic>
          </wp:inline>
        </w:drawing>
      </w:r>
    </w:p>
    <w:p>
      <w:pPr>
        <w:pStyle w:val="BodyText"/>
        <w:spacing w:line="276" w:lineRule="auto"/>
        <w:rPr/>
      </w:pPr>
      <w:r/>
    </w:p>
    <w:p>
      <w:pPr>
        <w:ind w:firstLine="668"/>
        <w:spacing w:line="4074" w:lineRule="exact"/>
        <w:rPr/>
      </w:pPr>
      <w:r>
        <w:rPr>
          <w:position w:val="-81"/>
        </w:rPr>
        <w:drawing>
          <wp:inline distT="0" distB="0" distL="0" distR="0">
            <wp:extent cx="4493313" cy="2586780"/>
            <wp:effectExtent l="0" t="0" r="0" b="0"/>
            <wp:docPr id="364" name="IM 364"/>
            <wp:cNvGraphicFramePr/>
            <a:graphic>
              <a:graphicData uri="http://schemas.openxmlformats.org/drawingml/2006/picture">
                <pic:pic>
                  <pic:nvPicPr>
                    <pic:cNvPr id="364" name="IM 364"/>
                    <pic:cNvPicPr/>
                  </pic:nvPicPr>
                  <pic:blipFill>
                    <a:blip r:embed="rId355"/>
                    <a:stretch>
                      <a:fillRect/>
                    </a:stretch>
                  </pic:blipFill>
                  <pic:spPr>
                    <a:xfrm rot="0">
                      <a:off x="0" y="0"/>
                      <a:ext cx="4493313" cy="2586780"/>
                    </a:xfrm>
                    <a:prstGeom prst="rect">
                      <a:avLst/>
                    </a:prstGeom>
                  </pic:spPr>
                </pic:pic>
              </a:graphicData>
            </a:graphic>
          </wp:inline>
        </w:drawing>
      </w:r>
    </w:p>
    <w:p>
      <w:pPr>
        <w:pStyle w:val="BodyText"/>
        <w:spacing w:line="453" w:lineRule="auto"/>
        <w:rPr/>
      </w:pPr>
      <w:r/>
    </w:p>
    <w:p>
      <w:pPr>
        <w:ind w:left="1410"/>
        <w:spacing w:before="79"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5.1.1-1    </w:t>
      </w:r>
      <w:r>
        <w:rPr>
          <w:rFonts w:ascii="SimHei" w:hAnsi="SimHei" w:eastAsia="SimHei" w:cs="SimHei"/>
          <w:sz w:val="24"/>
          <w:szCs w:val="24"/>
          <w:b/>
          <w:bCs/>
          <w:spacing w:val="-2"/>
        </w:rPr>
        <w:t>大河坝引水口建成引水前后逐月流</w:t>
      </w:r>
      <w:r>
        <w:rPr>
          <w:rFonts w:ascii="SimHei" w:hAnsi="SimHei" w:eastAsia="SimHei" w:cs="SimHei"/>
          <w:sz w:val="24"/>
          <w:szCs w:val="24"/>
          <w:b/>
          <w:bCs/>
          <w:spacing w:val="-3"/>
        </w:rPr>
        <w:t>量对比</w:t>
      </w:r>
    </w:p>
    <w:p>
      <w:pPr>
        <w:spacing w:line="221" w:lineRule="auto"/>
        <w:sectPr>
          <w:footerReference w:type="default" r:id="rId352"/>
          <w:pgSz w:w="11907" w:h="16840"/>
          <w:pgMar w:top="400" w:right="1786" w:bottom="1187" w:left="1786" w:header="0" w:footer="1022" w:gutter="0"/>
        </w:sectPr>
        <w:rPr>
          <w:rFonts w:ascii="SimHei" w:hAnsi="SimHei" w:eastAsia="SimHei" w:cs="SimHei"/>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right="41" w:firstLine="482"/>
        <w:spacing w:before="78" w:line="385" w:lineRule="auto"/>
        <w:jc w:val="both"/>
        <w:rPr>
          <w:rFonts w:ascii="SimSun" w:hAnsi="SimSun" w:eastAsia="SimSun" w:cs="SimSun"/>
          <w:sz w:val="24"/>
          <w:szCs w:val="24"/>
        </w:rPr>
      </w:pPr>
      <w:r>
        <w:rPr>
          <w:rFonts w:ascii="SimSun" w:hAnsi="SimSun" w:eastAsia="SimSun" w:cs="SimSun"/>
          <w:sz w:val="24"/>
          <w:szCs w:val="24"/>
          <w:b/>
          <w:bCs/>
          <w:spacing w:val="3"/>
        </w:rPr>
        <w:t>上述下泄流量中，除多年平均条件下个别年</w:t>
      </w:r>
      <w:r>
        <w:rPr>
          <w:rFonts w:ascii="SimSun" w:hAnsi="SimSun" w:eastAsia="SimSun" w:cs="SimSun"/>
          <w:sz w:val="24"/>
          <w:szCs w:val="24"/>
          <w:b/>
          <w:bCs/>
          <w:spacing w:val="2"/>
        </w:rPr>
        <w:t>份</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4</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2"/>
        </w:rPr>
        <w:t>月来水不足，下泄流量</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2.30m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SimSun" w:hAnsi="SimSun" w:eastAsia="SimSun" w:cs="SimSun"/>
          <w:sz w:val="24"/>
          <w:szCs w:val="24"/>
          <w:b/>
          <w:bCs/>
          <w:spacing w:val="4"/>
        </w:rPr>
        <w:t>不能满足生态流量</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2.32m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/s</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4"/>
        </w:rPr>
        <w:t>要求外，其余月份均可满足</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24"/>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次年</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4"/>
        </w:rPr>
        <w:t>月生态流量为</w:t>
      </w:r>
      <w:r>
        <w:rPr>
          <w:rFonts w:ascii="Times New Roman" w:hAnsi="Times New Roman" w:eastAsia="Times New Roman" w:cs="Times New Roman"/>
          <w:sz w:val="24"/>
          <w:szCs w:val="24"/>
          <w:b/>
          <w:bCs/>
          <w:spacing w:val="-3"/>
        </w:rPr>
        <w:t>0.96m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月生态流量为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2.32m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的要求。</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5.1.1.2  </w:t>
      </w:r>
      <w:r>
        <w:rPr>
          <w:rFonts w:ascii="SimHei" w:hAnsi="SimHei" w:eastAsia="SimHei" w:cs="SimHei"/>
          <w:sz w:val="24"/>
          <w:szCs w:val="24"/>
          <w:b/>
          <w:bCs/>
          <w:spacing w:val="-2"/>
        </w:rPr>
        <w:t>泥沙</w:t>
      </w:r>
    </w:p>
    <w:p>
      <w:pPr>
        <w:ind w:left="2" w:right="41" w:firstLine="481"/>
        <w:spacing w:before="216" w:line="384" w:lineRule="auto"/>
        <w:jc w:val="both"/>
        <w:rPr>
          <w:rFonts w:ascii="SimSun" w:hAnsi="SimSun" w:eastAsia="SimSun" w:cs="SimSun"/>
          <w:sz w:val="24"/>
          <w:szCs w:val="24"/>
        </w:rPr>
      </w:pPr>
      <w:r>
        <w:rPr>
          <w:rFonts w:ascii="SimSun" w:hAnsi="SimSun" w:eastAsia="SimSun" w:cs="SimSun"/>
          <w:sz w:val="24"/>
          <w:szCs w:val="24"/>
          <w:b/>
          <w:bCs/>
        </w:rPr>
        <w:t>大河坝河上村水文站具有</w:t>
      </w:r>
      <w:r>
        <w:rPr>
          <w:rFonts w:ascii="SimSun" w:hAnsi="SimSun" w:eastAsia="SimSun" w:cs="SimSun"/>
          <w:sz w:val="24"/>
          <w:szCs w:val="24"/>
          <w:spacing w:val="-23"/>
        </w:rPr>
        <w:t xml:space="preserve"> </w:t>
      </w:r>
      <w:r>
        <w:rPr>
          <w:rFonts w:ascii="Times New Roman" w:hAnsi="Times New Roman" w:eastAsia="Times New Roman" w:cs="Times New Roman"/>
          <w:sz w:val="24"/>
          <w:szCs w:val="24"/>
          <w:b/>
          <w:bCs/>
        </w:rPr>
        <w:t>1980 </w:t>
      </w:r>
      <w:r>
        <w:rPr>
          <w:rFonts w:ascii="SimSun" w:hAnsi="SimSun" w:eastAsia="SimSun" w:cs="SimSun"/>
          <w:sz w:val="24"/>
          <w:szCs w:val="24"/>
          <w:b/>
          <w:bCs/>
        </w:rPr>
        <w:t>年</w:t>
      </w:r>
      <w:r>
        <w:rPr>
          <w:rFonts w:ascii="Times New Roman" w:hAnsi="Times New Roman" w:eastAsia="Times New Roman" w:cs="Times New Roman"/>
          <w:sz w:val="24"/>
          <w:szCs w:val="24"/>
          <w:b/>
          <w:bCs/>
        </w:rPr>
        <w:t>—2014 </w:t>
      </w:r>
      <w:r>
        <w:rPr>
          <w:rFonts w:ascii="SimSun" w:hAnsi="SimSun" w:eastAsia="SimSun" w:cs="SimSun"/>
          <w:sz w:val="24"/>
          <w:szCs w:val="24"/>
          <w:b/>
          <w:bCs/>
        </w:rPr>
        <w:t>年共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35 </w:t>
      </w:r>
      <w:r>
        <w:rPr>
          <w:rFonts w:ascii="SimSun" w:hAnsi="SimSun" w:eastAsia="SimSun" w:cs="SimSun"/>
          <w:sz w:val="24"/>
          <w:szCs w:val="24"/>
          <w:b/>
          <w:bCs/>
        </w:rPr>
        <w:t>年连续泥沙实测资料，多年平均</w:t>
      </w:r>
      <w:r>
        <w:rPr>
          <w:rFonts w:ascii="SimSun" w:hAnsi="SimSun" w:eastAsia="SimSun" w:cs="SimSun"/>
          <w:sz w:val="24"/>
          <w:szCs w:val="24"/>
          <w:b/>
          <w:bCs/>
          <w:spacing w:val="-3"/>
        </w:rPr>
        <w:t>沙量为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97.81</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t</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，多年平均侵蚀模数为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246.34t/km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5"/>
          <w:position w:val="8"/>
        </w:rPr>
        <w:t xml:space="preserve"> </w:t>
      </w:r>
      <w:r>
        <w:rPr>
          <w:rFonts w:ascii="Times New Roman" w:hAnsi="Times New Roman" w:eastAsia="Times New Roman" w:cs="Times New Roman"/>
          <w:sz w:val="24"/>
          <w:szCs w:val="24"/>
          <w:b/>
          <w:bCs/>
          <w:spacing w:val="-3"/>
        </w:rPr>
        <w:t>·a</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。大河坝河水量、沙量年际变化</w:t>
      </w:r>
      <w:r>
        <w:rPr>
          <w:rFonts w:ascii="SimSun" w:hAnsi="SimSun" w:eastAsia="SimSun" w:cs="SimSun"/>
          <w:sz w:val="24"/>
          <w:szCs w:val="24"/>
          <w:b/>
          <w:bCs/>
          <w:spacing w:val="-4"/>
        </w:rPr>
        <w:t>大，有大水大沙年份出现，水量、沙量年内分配不均匀，沙量主要集中在</w:t>
      </w:r>
      <w:r>
        <w:rPr>
          <w:rFonts w:ascii="SimSun" w:hAnsi="SimSun" w:eastAsia="SimSun" w:cs="SimSun"/>
          <w:sz w:val="24"/>
          <w:szCs w:val="24"/>
          <w:b/>
          <w:bCs/>
          <w:spacing w:val="-5"/>
        </w:rPr>
        <w:t>洪水期，有大</w:t>
      </w:r>
      <w:r>
        <w:rPr>
          <w:rFonts w:ascii="SimSun" w:hAnsi="SimSun" w:eastAsia="SimSun" w:cs="SimSun"/>
          <w:sz w:val="24"/>
          <w:szCs w:val="24"/>
          <w:b/>
          <w:bCs/>
          <w:spacing w:val="-1"/>
        </w:rPr>
        <w:t>水带大沙情况发生。大河坝引水口多年平均悬移质输沙</w:t>
      </w:r>
      <w:r>
        <w:rPr>
          <w:rFonts w:ascii="SimSun" w:hAnsi="SimSun" w:eastAsia="SimSun" w:cs="SimSun"/>
          <w:sz w:val="24"/>
          <w:szCs w:val="24"/>
          <w:b/>
          <w:bCs/>
          <w:spacing w:val="-2"/>
        </w:rPr>
        <w:t>量为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54.92</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2"/>
        </w:rPr>
        <w:t>万</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t</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，推移质占悬移</w:t>
      </w:r>
      <w:r>
        <w:rPr>
          <w:rFonts w:ascii="SimSun" w:hAnsi="SimSun" w:eastAsia="SimSun" w:cs="SimSun"/>
          <w:sz w:val="24"/>
          <w:szCs w:val="24"/>
          <w:b/>
          <w:bCs/>
          <w:spacing w:val="-4"/>
        </w:rPr>
        <w:t>质的比值为</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20%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，多年平均推移质输沙量为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10.9</w:t>
      </w:r>
      <w:r>
        <w:rPr>
          <w:rFonts w:ascii="Times New Roman" w:hAnsi="Times New Roman" w:eastAsia="Times New Roman" w:cs="Times New Roman"/>
          <w:sz w:val="24"/>
          <w:szCs w:val="24"/>
          <w:b/>
          <w:bCs/>
          <w:spacing w:val="-5"/>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t</w:t>
      </w:r>
      <w:r>
        <w:rPr>
          <w:rFonts w:ascii="SimSun" w:hAnsi="SimSun" w:eastAsia="SimSun" w:cs="SimSun"/>
          <w:sz w:val="24"/>
          <w:szCs w:val="24"/>
          <w:b/>
          <w:bCs/>
          <w:spacing w:val="-5"/>
        </w:rPr>
        <w:t>。</w:t>
      </w:r>
    </w:p>
    <w:p>
      <w:pPr>
        <w:ind w:right="41" w:firstLine="498"/>
        <w:spacing w:before="9" w:line="384" w:lineRule="auto"/>
        <w:jc w:val="both"/>
        <w:rPr>
          <w:rFonts w:ascii="SimSun" w:hAnsi="SimSun" w:eastAsia="SimSun" w:cs="SimSun"/>
          <w:sz w:val="24"/>
          <w:szCs w:val="24"/>
        </w:rPr>
      </w:pPr>
      <w:r>
        <w:rPr>
          <w:rFonts w:ascii="SimSun" w:hAnsi="SimSun" w:eastAsia="SimSun" w:cs="SimSun"/>
          <w:sz w:val="24"/>
          <w:szCs w:val="24"/>
          <w:b/>
          <w:bCs/>
          <w:spacing w:val="-5"/>
        </w:rPr>
        <w:t>引水口建成前，河道下游泥沙主要是由上游洪水挟沙以及洪水对下游河道的冲刷而</w:t>
      </w:r>
      <w:r>
        <w:rPr>
          <w:rFonts w:ascii="SimSun" w:hAnsi="SimSun" w:eastAsia="SimSun" w:cs="SimSun"/>
          <w:sz w:val="24"/>
          <w:szCs w:val="24"/>
          <w:b/>
          <w:bCs/>
          <w:spacing w:val="-4"/>
        </w:rPr>
        <w:t>来；引水口建成后，取水闸后接排沙洞，洞内分岔衔接输水洞，分岔处输水洞</w:t>
      </w:r>
      <w:r>
        <w:rPr>
          <w:rFonts w:ascii="SimSun" w:hAnsi="SimSun" w:eastAsia="SimSun" w:cs="SimSun"/>
          <w:sz w:val="24"/>
          <w:szCs w:val="24"/>
          <w:b/>
          <w:bCs/>
          <w:spacing w:val="-5"/>
        </w:rPr>
        <w:t>的进口高</w:t>
      </w:r>
      <w:r>
        <w:rPr>
          <w:rFonts w:ascii="SimSun" w:hAnsi="SimSun" w:eastAsia="SimSun" w:cs="SimSun"/>
          <w:sz w:val="24"/>
          <w:szCs w:val="24"/>
          <w:b/>
          <w:bCs/>
          <w:spacing w:val="-1"/>
        </w:rPr>
        <w:t>程比排沙洞底部高程高</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1"/>
        </w:rPr>
        <w:t>2.5m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
        </w:rPr>
        <w:t>，起到</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拦沙坎</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的作用。当取水闸引水时，关闭排沙洞出</w:t>
      </w:r>
      <w:r>
        <w:rPr>
          <w:rFonts w:ascii="SimSun" w:hAnsi="SimSun" w:eastAsia="SimSun" w:cs="SimSun"/>
          <w:sz w:val="24"/>
          <w:szCs w:val="24"/>
          <w:b/>
          <w:bCs/>
          <w:spacing w:val="-4"/>
        </w:rPr>
        <w:t>口的排沙闸，可以利用</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拦沙坎</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的作用将推移质泥沙沉积在排沙洞后半段，防止泥沙进</w:t>
      </w:r>
      <w:r>
        <w:rPr>
          <w:rFonts w:ascii="SimSun" w:hAnsi="SimSun" w:eastAsia="SimSun" w:cs="SimSun"/>
          <w:sz w:val="24"/>
          <w:szCs w:val="24"/>
          <w:b/>
          <w:bCs/>
          <w:spacing w:val="-2"/>
        </w:rPr>
        <w:t>入输水洞。当泥沙淤积到输水洞进口高程以下</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0.5m</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2"/>
        </w:rPr>
        <w:t>时，打开排沙洞出口的排</w:t>
      </w:r>
      <w:r>
        <w:rPr>
          <w:rFonts w:ascii="SimSun" w:hAnsi="SimSun" w:eastAsia="SimSun" w:cs="SimSun"/>
          <w:sz w:val="24"/>
          <w:szCs w:val="24"/>
          <w:b/>
          <w:bCs/>
          <w:spacing w:val="-3"/>
        </w:rPr>
        <w:t>沙闸将泥</w:t>
      </w:r>
      <w:r>
        <w:rPr>
          <w:rFonts w:ascii="SimSun" w:hAnsi="SimSun" w:eastAsia="SimSun" w:cs="SimSun"/>
          <w:sz w:val="24"/>
          <w:szCs w:val="24"/>
          <w:b/>
          <w:bCs/>
          <w:spacing w:val="-4"/>
        </w:rPr>
        <w:t>沙排入下游河道。由于取水闸对上游泥沙的拦蓄作用，导致下游河道来沙减少</w:t>
      </w:r>
      <w:r>
        <w:rPr>
          <w:rFonts w:ascii="SimSun" w:hAnsi="SimSun" w:eastAsia="SimSun" w:cs="SimSun"/>
          <w:sz w:val="24"/>
          <w:szCs w:val="24"/>
          <w:b/>
          <w:bCs/>
          <w:spacing w:val="-5"/>
        </w:rPr>
        <w:t>，下泄的</w:t>
      </w:r>
      <w:r>
        <w:rPr>
          <w:rFonts w:ascii="SimSun" w:hAnsi="SimSun" w:eastAsia="SimSun" w:cs="SimSun"/>
          <w:sz w:val="24"/>
          <w:szCs w:val="24"/>
          <w:b/>
          <w:bCs/>
          <w:spacing w:val="-4"/>
        </w:rPr>
        <w:t>清水将对引水口下游河道产生局部冲刷作用，其下泄清水造成的冲刷将从近闸</w:t>
      </w:r>
      <w:r>
        <w:rPr>
          <w:rFonts w:ascii="SimSun" w:hAnsi="SimSun" w:eastAsia="SimSun" w:cs="SimSun"/>
          <w:sz w:val="24"/>
          <w:szCs w:val="24"/>
          <w:b/>
          <w:bCs/>
          <w:spacing w:val="-5"/>
        </w:rPr>
        <w:t>段开始逐</w:t>
      </w:r>
      <w:r>
        <w:rPr>
          <w:rFonts w:ascii="SimSun" w:hAnsi="SimSun" w:eastAsia="SimSun" w:cs="SimSun"/>
          <w:sz w:val="24"/>
          <w:szCs w:val="24"/>
          <w:b/>
          <w:bCs/>
          <w:spacing w:val="-4"/>
        </w:rPr>
        <w:t>渐向下游发展，冲刷强度也随着距离的增加而逐渐减弱。由于取水闸及排沙洞</w:t>
      </w:r>
      <w:r>
        <w:rPr>
          <w:rFonts w:ascii="SimSun" w:hAnsi="SimSun" w:eastAsia="SimSun" w:cs="SimSun"/>
          <w:sz w:val="24"/>
          <w:szCs w:val="24"/>
          <w:b/>
          <w:bCs/>
          <w:spacing w:val="-5"/>
        </w:rPr>
        <w:t>的调洪及</w:t>
      </w:r>
      <w:r>
        <w:rPr>
          <w:rFonts w:ascii="SimSun" w:hAnsi="SimSun" w:eastAsia="SimSun" w:cs="SimSun"/>
          <w:sz w:val="24"/>
          <w:szCs w:val="24"/>
          <w:b/>
          <w:bCs/>
          <w:spacing w:val="-4"/>
        </w:rPr>
        <w:t>淤积作用，与建闸前相比，下游河道来沙量相对减少，且清水下泄较洪水对下</w:t>
      </w:r>
      <w:r>
        <w:rPr>
          <w:rFonts w:ascii="SimSun" w:hAnsi="SimSun" w:eastAsia="SimSun" w:cs="SimSun"/>
          <w:sz w:val="24"/>
          <w:szCs w:val="24"/>
          <w:b/>
          <w:bCs/>
          <w:spacing w:val="-5"/>
        </w:rPr>
        <w:t>游河床的</w:t>
      </w:r>
      <w:r>
        <w:rPr>
          <w:rFonts w:ascii="SimSun" w:hAnsi="SimSun" w:eastAsia="SimSun" w:cs="SimSun"/>
          <w:sz w:val="24"/>
          <w:szCs w:val="24"/>
          <w:b/>
          <w:bCs/>
          <w:spacing w:val="-3"/>
        </w:rPr>
        <w:t>冲刷影响作用非常有限。</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5.1.1.3  </w:t>
      </w:r>
      <w:r>
        <w:rPr>
          <w:rFonts w:ascii="SimHei" w:hAnsi="SimHei" w:eastAsia="SimHei" w:cs="SimHei"/>
          <w:sz w:val="24"/>
          <w:szCs w:val="24"/>
          <w:b/>
          <w:bCs/>
          <w:spacing w:val="-2"/>
        </w:rPr>
        <w:t>洪水</w:t>
      </w:r>
    </w:p>
    <w:p>
      <w:pPr>
        <w:ind w:left="4" w:firstLine="480"/>
        <w:spacing w:before="214" w:line="384" w:lineRule="auto"/>
        <w:jc w:val="both"/>
        <w:rPr>
          <w:rFonts w:ascii="SimSun" w:hAnsi="SimSun" w:eastAsia="SimSun" w:cs="SimSun"/>
          <w:sz w:val="24"/>
          <w:szCs w:val="24"/>
        </w:rPr>
      </w:pPr>
      <w:r>
        <w:rPr>
          <w:rFonts w:ascii="SimSun" w:hAnsi="SimSun" w:eastAsia="SimSun" w:cs="SimSun"/>
          <w:sz w:val="24"/>
          <w:szCs w:val="24"/>
          <w:b/>
          <w:bCs/>
          <w:spacing w:val="-3"/>
        </w:rPr>
        <w:t>大河坝河流域每到夏季强对流天气过境，常有大雨、暴雨发生，其特点</w:t>
      </w:r>
      <w:r>
        <w:rPr>
          <w:rFonts w:ascii="SimSun" w:hAnsi="SimSun" w:eastAsia="SimSun" w:cs="SimSun"/>
          <w:sz w:val="24"/>
          <w:szCs w:val="24"/>
          <w:b/>
          <w:bCs/>
          <w:spacing w:val="-4"/>
        </w:rPr>
        <w:t>是多局部、</w:t>
      </w:r>
      <w:r>
        <w:rPr>
          <w:rFonts w:ascii="SimSun" w:hAnsi="SimSun" w:eastAsia="SimSun" w:cs="SimSun"/>
          <w:sz w:val="24"/>
          <w:szCs w:val="24"/>
          <w:b/>
          <w:bCs/>
          <w:spacing w:val="-4"/>
        </w:rPr>
        <w:t>短历时、大强度。洪水有春汛和夏汛之分，主要由冰雪融水和暴雨形</w:t>
      </w:r>
      <w:r>
        <w:rPr>
          <w:rFonts w:ascii="SimSun" w:hAnsi="SimSun" w:eastAsia="SimSun" w:cs="SimSun"/>
          <w:sz w:val="24"/>
          <w:szCs w:val="24"/>
          <w:b/>
          <w:bCs/>
          <w:spacing w:val="-5"/>
        </w:rPr>
        <w:t>成，暴雨发生季节</w:t>
      </w:r>
      <w:r>
        <w:rPr>
          <w:rFonts w:ascii="SimSun" w:hAnsi="SimSun" w:eastAsia="SimSun" w:cs="SimSun"/>
          <w:sz w:val="24"/>
          <w:szCs w:val="24"/>
          <w:b/>
          <w:bCs/>
          <w:spacing w:val="-3"/>
        </w:rPr>
        <w:t>与洪水发生季节一致，根据黄清站、上村站实测洪水资料统计，年最大洪水多发生在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7"/>
        </w:rPr>
        <w:t>月</w:t>
      </w:r>
      <w:r>
        <w:rPr>
          <w:rFonts w:ascii="Times New Roman" w:hAnsi="Times New Roman" w:eastAsia="Times New Roman" w:cs="Times New Roman"/>
          <w:sz w:val="24"/>
          <w:szCs w:val="24"/>
          <w:b/>
          <w:bCs/>
          <w:spacing w:val="-7"/>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月。</w:t>
      </w:r>
    </w:p>
    <w:p>
      <w:pPr>
        <w:ind w:left="2" w:right="41" w:firstLine="496"/>
        <w:spacing w:before="1" w:line="387" w:lineRule="auto"/>
        <w:rPr>
          <w:rFonts w:ascii="SimSun" w:hAnsi="SimSun" w:eastAsia="SimSun" w:cs="SimSun"/>
          <w:sz w:val="24"/>
          <w:szCs w:val="24"/>
        </w:rPr>
      </w:pPr>
      <w:r>
        <w:rPr>
          <w:rFonts w:ascii="SimSun" w:hAnsi="SimSun" w:eastAsia="SimSun" w:cs="SimSun"/>
          <w:sz w:val="24"/>
          <w:szCs w:val="24"/>
          <w:b/>
          <w:bCs/>
          <w:spacing w:val="-5"/>
        </w:rPr>
        <w:t>引水口建成后，当天然径流大于排沙流量或汛期发生洪水时，关闭取水闸闸门，使</w:t>
      </w:r>
      <w:r>
        <w:rPr>
          <w:rFonts w:ascii="SimSun" w:hAnsi="SimSun" w:eastAsia="SimSun" w:cs="SimSun"/>
          <w:sz w:val="24"/>
          <w:szCs w:val="24"/>
          <w:b/>
          <w:bCs/>
          <w:spacing w:val="-2"/>
        </w:rPr>
        <w:t>其从天然河道下泄，原有洪水的自然形态基本不发</w:t>
      </w:r>
      <w:r>
        <w:rPr>
          <w:rFonts w:ascii="SimSun" w:hAnsi="SimSun" w:eastAsia="SimSun" w:cs="SimSun"/>
          <w:sz w:val="24"/>
          <w:szCs w:val="24"/>
          <w:b/>
          <w:bCs/>
          <w:spacing w:val="-3"/>
        </w:rPr>
        <w:t>生改变。</w:t>
      </w:r>
    </w:p>
    <w:p>
      <w:pPr>
        <w:spacing w:line="387" w:lineRule="auto"/>
        <w:sectPr>
          <w:footerReference w:type="default" r:id="rId356"/>
          <w:pgSz w:w="11907" w:h="16840"/>
          <w:pgMar w:top="400" w:right="1377" w:bottom="1188" w:left="1426" w:header="0" w:footer="1022" w:gutter="0"/>
        </w:sectPr>
        <w:rPr>
          <w:rFonts w:ascii="SimSun" w:hAnsi="SimSun" w:eastAsia="SimSun" w:cs="SimSun"/>
          <w:sz w:val="24"/>
          <w:szCs w:val="24"/>
        </w:rPr>
      </w:pPr>
    </w:p>
    <w:p>
      <w:pPr>
        <w:pStyle w:val="BodyText"/>
        <w:spacing w:line="269" w:lineRule="auto"/>
        <w:rPr/>
      </w:pPr>
      <w:r/>
    </w:p>
    <w:p>
      <w:pPr>
        <w:pStyle w:val="BodyText"/>
        <w:spacing w:line="270" w:lineRule="auto"/>
        <w:rPr/>
      </w:pPr>
      <w:r/>
    </w:p>
    <w:p>
      <w:pPr>
        <w:pStyle w:val="BodyText"/>
        <w:spacing w:line="270" w:lineRule="auto"/>
        <w:rPr/>
      </w:pPr>
      <w:r/>
    </w:p>
    <w:p>
      <w:pPr>
        <w:pStyle w:val="BodyText"/>
        <w:spacing w:line="270" w:lineRule="auto"/>
        <w:rPr/>
      </w:pPr>
      <w:r/>
    </w:p>
    <w:p>
      <w:pPr>
        <w:ind w:left="8"/>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5.1.2  </w:t>
      </w:r>
      <w:r>
        <w:rPr>
          <w:rFonts w:ascii="KaiTi" w:hAnsi="KaiTi" w:eastAsia="KaiTi" w:cs="KaiTi"/>
          <w:sz w:val="28"/>
          <w:szCs w:val="28"/>
          <w:b/>
          <w:bCs/>
          <w:spacing w:val="-2"/>
        </w:rPr>
        <w:t>切吉河水文情势影响分析</w:t>
      </w:r>
    </w:p>
    <w:p>
      <w:pPr>
        <w:pStyle w:val="BodyText"/>
        <w:spacing w:line="249" w:lineRule="auto"/>
        <w:rPr/>
      </w:pPr>
      <w:r/>
    </w:p>
    <w:p>
      <w:pPr>
        <w:ind w:left="6"/>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5.1.2.1  </w:t>
      </w:r>
      <w:r>
        <w:rPr>
          <w:rFonts w:ascii="SimHei" w:hAnsi="SimHei" w:eastAsia="SimHei" w:cs="SimHei"/>
          <w:sz w:val="24"/>
          <w:szCs w:val="24"/>
          <w:b/>
          <w:bCs/>
          <w:spacing w:val="-2"/>
        </w:rPr>
        <w:t>水文情势</w:t>
      </w:r>
    </w:p>
    <w:p>
      <w:pPr>
        <w:ind w:left="6" w:right="80" w:firstLine="469"/>
        <w:spacing w:before="209" w:line="385" w:lineRule="auto"/>
        <w:jc w:val="both"/>
        <w:rPr>
          <w:rFonts w:ascii="SimSun" w:hAnsi="SimSun" w:eastAsia="SimSun" w:cs="SimSun"/>
          <w:sz w:val="24"/>
          <w:szCs w:val="24"/>
        </w:rPr>
      </w:pPr>
      <w:r>
        <w:rPr>
          <w:rFonts w:ascii="SimSun" w:hAnsi="SimSun" w:eastAsia="SimSun" w:cs="SimSun"/>
          <w:sz w:val="24"/>
          <w:szCs w:val="24"/>
          <w:b/>
          <w:bCs/>
          <w:spacing w:val="-5"/>
        </w:rPr>
        <w:t>“三滩</w:t>
      </w:r>
      <w:r>
        <w:rPr>
          <w:rFonts w:ascii="SimSun" w:hAnsi="SimSun" w:eastAsia="SimSun" w:cs="SimSun"/>
          <w:sz w:val="24"/>
          <w:szCs w:val="24"/>
          <w:spacing w:val="-80"/>
        </w:rPr>
        <w:t xml:space="preserve"> </w:t>
      </w:r>
      <w:r>
        <w:rPr>
          <w:rFonts w:ascii="SimSun" w:hAnsi="SimSun" w:eastAsia="SimSun" w:cs="SimSun"/>
          <w:sz w:val="24"/>
          <w:szCs w:val="24"/>
          <w:b/>
          <w:bCs/>
          <w:spacing w:val="-5"/>
        </w:rPr>
        <w:t>”引水生态综合治理一期工程大河坝水库调水后，输水隧洞出口至切吉河大</w:t>
      </w:r>
      <w:r>
        <w:rPr>
          <w:rFonts w:ascii="SimSun" w:hAnsi="SimSun" w:eastAsia="SimSun" w:cs="SimSun"/>
          <w:sz w:val="24"/>
          <w:szCs w:val="24"/>
          <w:b/>
          <w:bCs/>
          <w:spacing w:val="2"/>
        </w:rPr>
        <w:t>河坝水库及坝下年径流量将发生变化，年内流量过程也将发生一定改变。选取丰水年</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P=10%</w:t>
      </w:r>
      <w:r>
        <w:rPr>
          <w:rFonts w:ascii="SimSun" w:hAnsi="SimSun" w:eastAsia="SimSun" w:cs="SimSun"/>
          <w:sz w:val="24"/>
          <w:szCs w:val="24"/>
          <w:b/>
          <w:bCs/>
          <w:spacing w:val="-1"/>
        </w:rPr>
        <w:t>）、平水年（</w:t>
      </w:r>
      <w:r>
        <w:rPr>
          <w:rFonts w:ascii="Times New Roman" w:hAnsi="Times New Roman" w:eastAsia="Times New Roman" w:cs="Times New Roman"/>
          <w:sz w:val="24"/>
          <w:szCs w:val="24"/>
          <w:b/>
          <w:bCs/>
          <w:spacing w:val="-1"/>
        </w:rPr>
        <w:t>P=50%</w:t>
      </w:r>
      <w:r>
        <w:rPr>
          <w:rFonts w:ascii="SimSun" w:hAnsi="SimSun" w:eastAsia="SimSun" w:cs="SimSun"/>
          <w:sz w:val="24"/>
          <w:szCs w:val="24"/>
          <w:b/>
          <w:bCs/>
          <w:spacing w:val="-1"/>
        </w:rPr>
        <w:t>）及枯水年（</w:t>
      </w:r>
      <w:r>
        <w:rPr>
          <w:rFonts w:ascii="Times New Roman" w:hAnsi="Times New Roman" w:eastAsia="Times New Roman" w:cs="Times New Roman"/>
          <w:sz w:val="24"/>
          <w:szCs w:val="24"/>
          <w:b/>
          <w:bCs/>
          <w:spacing w:val="-1"/>
        </w:rPr>
        <w:t>P=90%</w:t>
      </w:r>
      <w:r>
        <w:rPr>
          <w:rFonts w:ascii="SimSun" w:hAnsi="SimSun" w:eastAsia="SimSun" w:cs="SimSun"/>
          <w:sz w:val="24"/>
          <w:szCs w:val="24"/>
          <w:b/>
          <w:bCs/>
          <w:spacing w:val="-2"/>
        </w:rPr>
        <w:t>）不同典型年进行变化分析。</w:t>
      </w:r>
    </w:p>
    <w:p>
      <w:pPr>
        <w:ind w:left="499"/>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）切吉河大河坝水库上游流量变化分析</w:t>
      </w:r>
    </w:p>
    <w:p>
      <w:pPr>
        <w:ind w:left="2" w:firstLine="485"/>
        <w:spacing w:before="213" w:line="367" w:lineRule="auto"/>
        <w:jc w:val="both"/>
        <w:rPr>
          <w:rFonts w:ascii="SimSun" w:hAnsi="SimSun" w:eastAsia="SimSun" w:cs="SimSun"/>
          <w:sz w:val="24"/>
          <w:szCs w:val="24"/>
        </w:rPr>
      </w:pPr>
      <w:r>
        <w:rPr>
          <w:rFonts w:ascii="SimSun" w:hAnsi="SimSun" w:eastAsia="SimSun" w:cs="SimSun"/>
          <w:sz w:val="24"/>
          <w:szCs w:val="24"/>
          <w:b/>
          <w:bCs/>
          <w:spacing w:val="-4"/>
        </w:rPr>
        <w:t>根据切吉河径流特点以及大河坝引水口任务和运行方式，大河坝</w:t>
      </w:r>
      <w:r>
        <w:rPr>
          <w:rFonts w:ascii="SimSun" w:hAnsi="SimSun" w:eastAsia="SimSun" w:cs="SimSun"/>
          <w:sz w:val="24"/>
          <w:szCs w:val="24"/>
          <w:b/>
          <w:bCs/>
          <w:spacing w:val="-5"/>
        </w:rPr>
        <w:t>河引水注入切吉河</w:t>
      </w:r>
      <w:r>
        <w:rPr>
          <w:rFonts w:ascii="SimSun" w:hAnsi="SimSun" w:eastAsia="SimSun" w:cs="SimSun"/>
          <w:sz w:val="24"/>
          <w:szCs w:val="24"/>
          <w:b/>
          <w:bCs/>
          <w:spacing w:val="-3"/>
        </w:rPr>
        <w:t>后，切吉河上游流量及水位将发生明显变化。丰水年（</w:t>
      </w:r>
      <w:r>
        <w:rPr>
          <w:rFonts w:ascii="Times New Roman" w:hAnsi="Times New Roman" w:eastAsia="Times New Roman" w:cs="Times New Roman"/>
          <w:sz w:val="24"/>
          <w:szCs w:val="24"/>
          <w:b/>
          <w:bCs/>
          <w:spacing w:val="-3"/>
        </w:rPr>
        <w:t>P</w:t>
      </w:r>
      <w:r>
        <w:rPr>
          <w:rFonts w:ascii="Times New Roman" w:hAnsi="Times New Roman" w:eastAsia="Times New Roman" w:cs="Times New Roman"/>
          <w:sz w:val="24"/>
          <w:szCs w:val="24"/>
          <w:b/>
          <w:bCs/>
          <w:spacing w:val="-4"/>
        </w:rPr>
        <w:t>=10%</w:t>
      </w:r>
      <w:r>
        <w:rPr>
          <w:rFonts w:ascii="SimSun" w:hAnsi="SimSun" w:eastAsia="SimSun" w:cs="SimSun"/>
          <w:sz w:val="24"/>
          <w:szCs w:val="24"/>
          <w:b/>
          <w:bCs/>
          <w:spacing w:val="-4"/>
        </w:rPr>
        <w:t>）、平水年（</w:t>
      </w:r>
      <w:r>
        <w:rPr>
          <w:rFonts w:ascii="Times New Roman" w:hAnsi="Times New Roman" w:eastAsia="Times New Roman" w:cs="Times New Roman"/>
          <w:sz w:val="24"/>
          <w:szCs w:val="24"/>
          <w:b/>
          <w:bCs/>
          <w:spacing w:val="-4"/>
        </w:rPr>
        <w:t>P=50%</w:t>
      </w:r>
      <w:r>
        <w:rPr>
          <w:rFonts w:ascii="SimSun" w:hAnsi="SimSun" w:eastAsia="SimSun" w:cs="SimSun"/>
          <w:sz w:val="24"/>
          <w:szCs w:val="24"/>
          <w:b/>
          <w:bCs/>
          <w:spacing w:val="-4"/>
        </w:rPr>
        <w:t>）、</w:t>
      </w:r>
      <w:r>
        <w:rPr>
          <w:rFonts w:ascii="SimSun" w:hAnsi="SimSun" w:eastAsia="SimSun" w:cs="SimSun"/>
          <w:sz w:val="24"/>
          <w:szCs w:val="24"/>
          <w:b/>
          <w:bCs/>
          <w:spacing w:val="-2"/>
        </w:rPr>
        <w:t>枯水年（</w:t>
      </w:r>
      <w:r>
        <w:rPr>
          <w:rFonts w:ascii="Times New Roman" w:hAnsi="Times New Roman" w:eastAsia="Times New Roman" w:cs="Times New Roman"/>
          <w:sz w:val="24"/>
          <w:szCs w:val="24"/>
          <w:b/>
          <w:bCs/>
          <w:spacing w:val="-2"/>
        </w:rPr>
        <w:t>P=90%</w:t>
      </w:r>
      <w:r>
        <w:rPr>
          <w:rFonts w:ascii="SimSun" w:hAnsi="SimSun" w:eastAsia="SimSun" w:cs="SimSun"/>
          <w:sz w:val="24"/>
          <w:szCs w:val="24"/>
          <w:b/>
          <w:bCs/>
          <w:spacing w:val="-2"/>
        </w:rPr>
        <w:t>）不同典型年切吉河大河坝水库上游流量较天然流量分别增加</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314%</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300%</w:t>
      </w:r>
      <w:r>
        <w:rPr>
          <w:rFonts w:ascii="SimSun" w:hAnsi="SimSun" w:eastAsia="SimSun" w:cs="SimSun"/>
          <w:sz w:val="24"/>
          <w:szCs w:val="24"/>
          <w:b/>
          <w:bCs/>
          <w:spacing w:val="-3"/>
        </w:rPr>
        <w:t>和</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3"/>
        </w:rPr>
        <w:t>374%</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。详见表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5.1.2-1</w:t>
      </w:r>
      <w:r>
        <w:rPr>
          <w:rFonts w:ascii="SimSun" w:hAnsi="SimSun" w:eastAsia="SimSun" w:cs="SimSun"/>
          <w:sz w:val="24"/>
          <w:szCs w:val="24"/>
          <w:b/>
          <w:bCs/>
          <w:spacing w:val="-3"/>
        </w:rPr>
        <w:t>。</w:t>
      </w:r>
    </w:p>
    <w:p>
      <w:pPr>
        <w:ind w:right="80" w:firstLine="488"/>
        <w:spacing w:before="43" w:line="385" w:lineRule="auto"/>
        <w:jc w:val="both"/>
        <w:rPr>
          <w:rFonts w:ascii="SimSun" w:hAnsi="SimSun" w:eastAsia="SimSun" w:cs="SimSun"/>
          <w:sz w:val="24"/>
          <w:szCs w:val="24"/>
        </w:rPr>
      </w:pPr>
      <w:r>
        <w:rPr>
          <w:rFonts w:ascii="SimSun" w:hAnsi="SimSun" w:eastAsia="SimSun" w:cs="SimSun"/>
          <w:sz w:val="24"/>
          <w:szCs w:val="24"/>
          <w:b/>
          <w:bCs/>
          <w:spacing w:val="-6"/>
        </w:rPr>
        <w:t>丰水年（</w:t>
      </w:r>
      <w:r>
        <w:rPr>
          <w:rFonts w:ascii="Times New Roman" w:hAnsi="Times New Roman" w:eastAsia="Times New Roman" w:cs="Times New Roman"/>
          <w:sz w:val="24"/>
          <w:szCs w:val="24"/>
          <w:b/>
          <w:bCs/>
          <w:spacing w:val="-6"/>
        </w:rPr>
        <w:t>P=10%</w:t>
      </w:r>
      <w:r>
        <w:rPr>
          <w:rFonts w:ascii="SimSun" w:hAnsi="SimSun" w:eastAsia="SimSun" w:cs="SimSun"/>
          <w:sz w:val="24"/>
          <w:szCs w:val="24"/>
          <w:b/>
          <w:bCs/>
          <w:spacing w:val="-10"/>
        </w:rPr>
        <w:t>），</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月输水隧洞检修不引水，</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月不引水，切吉河上</w:t>
      </w:r>
      <w:r>
        <w:rPr>
          <w:rFonts w:ascii="SimSun" w:hAnsi="SimSun" w:eastAsia="SimSun" w:cs="SimSun"/>
          <w:sz w:val="24"/>
          <w:szCs w:val="24"/>
          <w:b/>
          <w:bCs/>
          <w:spacing w:val="15"/>
        </w:rPr>
        <w:t>游水文情势保持不变；</w:t>
      </w:r>
      <w:r>
        <w:rPr>
          <w:rFonts w:ascii="SimSun" w:hAnsi="SimSun" w:eastAsia="SimSun" w:cs="SimSun"/>
          <w:sz w:val="24"/>
          <w:szCs w:val="24"/>
          <w:spacing w:val="-67"/>
        </w:rPr>
        <w:t xml:space="preserve"> </w:t>
      </w:r>
      <w:r>
        <w:rPr>
          <w:rFonts w:ascii="SimSun" w:hAnsi="SimSun" w:eastAsia="SimSun" w:cs="SimSun"/>
          <w:sz w:val="24"/>
          <w:szCs w:val="24"/>
          <w:b/>
          <w:bCs/>
          <w:spacing w:val="15"/>
        </w:rPr>
        <w:t>其余月份从大河坝河引水流量较切吉河上游天然来水增加</w:t>
      </w:r>
      <w:r>
        <w:rPr>
          <w:rFonts w:ascii="Times New Roman" w:hAnsi="Times New Roman" w:eastAsia="Times New Roman" w:cs="Times New Roman"/>
          <w:sz w:val="24"/>
          <w:szCs w:val="24"/>
          <w:b/>
          <w:bCs/>
          <w:spacing w:val="-3"/>
        </w:rPr>
        <w:t>7%~841%</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月引水量最少，为切吉河天然流量的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，其次是</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月，为切吉河</w:t>
      </w:r>
      <w:r>
        <w:rPr>
          <w:rFonts w:ascii="SimSun" w:hAnsi="SimSun" w:eastAsia="SimSun" w:cs="SimSun"/>
          <w:sz w:val="24"/>
          <w:szCs w:val="24"/>
          <w:b/>
          <w:bCs/>
          <w:spacing w:val="-4"/>
        </w:rPr>
        <w:t>天然</w:t>
      </w:r>
      <w:r>
        <w:rPr>
          <w:rFonts w:ascii="SimSun" w:hAnsi="SimSun" w:eastAsia="SimSun" w:cs="SimSun"/>
          <w:sz w:val="24"/>
          <w:szCs w:val="24"/>
          <w:b/>
          <w:bCs/>
          <w:spacing w:val="-5"/>
        </w:rPr>
        <w:t>流量的</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5"/>
        </w:rPr>
        <w:t>22%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月引水量最多，为切吉河天然流量的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841%</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。引水时段主要集中在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2"/>
        </w:rPr>
        <w:t>~7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10</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11 </w:t>
      </w:r>
      <w:r>
        <w:rPr>
          <w:rFonts w:ascii="SimSun" w:hAnsi="SimSun" w:eastAsia="SimSun" w:cs="SimSun"/>
          <w:sz w:val="24"/>
          <w:szCs w:val="24"/>
          <w:b/>
          <w:bCs/>
          <w:spacing w:val="-2"/>
        </w:rPr>
        <w:t>月。年均引水流量为切吉河天然流量的</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3"/>
        </w:rPr>
        <w:t>314%</w:t>
      </w:r>
      <w:r>
        <w:rPr>
          <w:rFonts w:ascii="SimSun" w:hAnsi="SimSun" w:eastAsia="SimSun" w:cs="SimSun"/>
          <w:sz w:val="24"/>
          <w:szCs w:val="24"/>
          <w:b/>
          <w:bCs/>
          <w:spacing w:val="-3"/>
        </w:rPr>
        <w:t>。</w:t>
      </w:r>
    </w:p>
    <w:p>
      <w:pPr>
        <w:ind w:left="4" w:right="80" w:firstLine="482"/>
        <w:spacing w:before="5" w:line="384" w:lineRule="auto"/>
        <w:jc w:val="both"/>
        <w:rPr>
          <w:rFonts w:ascii="SimSun" w:hAnsi="SimSun" w:eastAsia="SimSun" w:cs="SimSun"/>
          <w:sz w:val="24"/>
          <w:szCs w:val="24"/>
        </w:rPr>
      </w:pPr>
      <w:r>
        <w:rPr>
          <w:rFonts w:ascii="SimSun" w:hAnsi="SimSun" w:eastAsia="SimSun" w:cs="SimSun"/>
          <w:sz w:val="24"/>
          <w:szCs w:val="24"/>
          <w:b/>
          <w:bCs/>
          <w:spacing w:val="-1"/>
        </w:rPr>
        <w:t>平水年（</w:t>
      </w:r>
      <w:r>
        <w:rPr>
          <w:rFonts w:ascii="Times New Roman" w:hAnsi="Times New Roman" w:eastAsia="Times New Roman" w:cs="Times New Roman"/>
          <w:sz w:val="24"/>
          <w:szCs w:val="24"/>
          <w:b/>
          <w:bCs/>
          <w:spacing w:val="-1"/>
        </w:rPr>
        <w:t>P=50%</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1"/>
        </w:rPr>
        <w:t>1</w:t>
      </w:r>
      <w:r>
        <w:rPr>
          <w:rFonts w:ascii="Times New Roman" w:hAnsi="Times New Roman" w:eastAsia="Times New Roman" w:cs="Times New Roman"/>
          <w:sz w:val="24"/>
          <w:szCs w:val="24"/>
          <w:b/>
          <w:bCs/>
          <w:spacing w:val="18"/>
          <w:w w:val="101"/>
        </w:rPr>
        <w:t xml:space="preserve"> </w:t>
      </w:r>
      <w:r>
        <w:rPr>
          <w:rFonts w:ascii="SimSun" w:hAnsi="SimSun" w:eastAsia="SimSun" w:cs="SimSun"/>
          <w:sz w:val="24"/>
          <w:szCs w:val="24"/>
          <w:b/>
          <w:bCs/>
          <w:spacing w:val="-1"/>
        </w:rPr>
        <w:t>月输水隧洞检修不引水，</w:t>
      </w:r>
      <w:r>
        <w:rPr>
          <w:rFonts w:ascii="Times New Roman" w:hAnsi="Times New Roman" w:eastAsia="Times New Roman" w:cs="Times New Roman"/>
          <w:sz w:val="24"/>
          <w:szCs w:val="24"/>
          <w:b/>
          <w:bCs/>
          <w:spacing w:val="-1"/>
        </w:rPr>
        <w:t>2 </w:t>
      </w:r>
      <w:r>
        <w:rPr>
          <w:rFonts w:ascii="SimSun" w:hAnsi="SimSun" w:eastAsia="SimSun" w:cs="SimSun"/>
          <w:sz w:val="24"/>
          <w:szCs w:val="24"/>
          <w:b/>
          <w:bCs/>
          <w:spacing w:val="-1"/>
        </w:rPr>
        <w:t>月、</w:t>
      </w:r>
      <w:r>
        <w:rPr>
          <w:rFonts w:ascii="Times New Roman" w:hAnsi="Times New Roman" w:eastAsia="Times New Roman" w:cs="Times New Roman"/>
          <w:sz w:val="24"/>
          <w:szCs w:val="24"/>
          <w:b/>
          <w:bCs/>
          <w:spacing w:val="-1"/>
        </w:rPr>
        <w:t>3 </w:t>
      </w:r>
      <w:r>
        <w:rPr>
          <w:rFonts w:ascii="SimSun" w:hAnsi="SimSun" w:eastAsia="SimSun" w:cs="SimSun"/>
          <w:sz w:val="24"/>
          <w:szCs w:val="24"/>
          <w:b/>
          <w:bCs/>
          <w:spacing w:val="-1"/>
        </w:rPr>
        <w:t>月不引水，切吉河上游水</w:t>
      </w:r>
      <w:r>
        <w:rPr>
          <w:rFonts w:ascii="SimSun" w:hAnsi="SimSun" w:eastAsia="SimSun" w:cs="SimSun"/>
          <w:sz w:val="24"/>
          <w:szCs w:val="24"/>
          <w:b/>
          <w:bCs/>
          <w:spacing w:val="14"/>
        </w:rPr>
        <w:t>文情</w:t>
      </w:r>
      <w:r>
        <w:rPr>
          <w:rFonts w:ascii="SimSun" w:hAnsi="SimSun" w:eastAsia="SimSun" w:cs="SimSun"/>
          <w:sz w:val="24"/>
          <w:szCs w:val="24"/>
          <w:spacing w:val="-65"/>
        </w:rPr>
        <w:t xml:space="preserve"> </w:t>
      </w:r>
      <w:r>
        <w:rPr>
          <w:rFonts w:ascii="SimSun" w:hAnsi="SimSun" w:eastAsia="SimSun" w:cs="SimSun"/>
          <w:sz w:val="24"/>
          <w:szCs w:val="24"/>
          <w:b/>
          <w:bCs/>
          <w:spacing w:val="14"/>
        </w:rPr>
        <w:t>势保</w:t>
      </w:r>
      <w:r>
        <w:rPr>
          <w:rFonts w:ascii="SimSun" w:hAnsi="SimSun" w:eastAsia="SimSun" w:cs="SimSun"/>
          <w:sz w:val="24"/>
          <w:szCs w:val="24"/>
          <w:spacing w:val="-72"/>
        </w:rPr>
        <w:t xml:space="preserve"> </w:t>
      </w:r>
      <w:r>
        <w:rPr>
          <w:rFonts w:ascii="SimSun" w:hAnsi="SimSun" w:eastAsia="SimSun" w:cs="SimSun"/>
          <w:sz w:val="24"/>
          <w:szCs w:val="24"/>
          <w:b/>
          <w:bCs/>
          <w:spacing w:val="14"/>
        </w:rPr>
        <w:t>持</w:t>
      </w:r>
      <w:r>
        <w:rPr>
          <w:rFonts w:ascii="SimSun" w:hAnsi="SimSun" w:eastAsia="SimSun" w:cs="SimSun"/>
          <w:sz w:val="24"/>
          <w:szCs w:val="24"/>
          <w:spacing w:val="-71"/>
        </w:rPr>
        <w:t xml:space="preserve"> </w:t>
      </w:r>
      <w:r>
        <w:rPr>
          <w:rFonts w:ascii="SimSun" w:hAnsi="SimSun" w:eastAsia="SimSun" w:cs="SimSun"/>
          <w:sz w:val="24"/>
          <w:szCs w:val="24"/>
          <w:b/>
          <w:bCs/>
          <w:spacing w:val="14"/>
        </w:rPr>
        <w:t>不变；</w:t>
      </w:r>
      <w:r>
        <w:rPr>
          <w:rFonts w:ascii="SimSun" w:hAnsi="SimSun" w:eastAsia="SimSun" w:cs="SimSun"/>
          <w:sz w:val="24"/>
          <w:szCs w:val="24"/>
          <w:spacing w:val="-38"/>
        </w:rPr>
        <w:t xml:space="preserve"> </w:t>
      </w:r>
      <w:r>
        <w:rPr>
          <w:rFonts w:ascii="SimSun" w:hAnsi="SimSun" w:eastAsia="SimSun" w:cs="SimSun"/>
          <w:sz w:val="24"/>
          <w:szCs w:val="24"/>
          <w:b/>
          <w:bCs/>
          <w:spacing w:val="14"/>
        </w:rPr>
        <w:t>其余</w:t>
      </w:r>
      <w:r>
        <w:rPr>
          <w:rFonts w:ascii="SimSun" w:hAnsi="SimSun" w:eastAsia="SimSun" w:cs="SimSun"/>
          <w:sz w:val="24"/>
          <w:szCs w:val="24"/>
          <w:spacing w:val="-69"/>
        </w:rPr>
        <w:t xml:space="preserve"> </w:t>
      </w:r>
      <w:r>
        <w:rPr>
          <w:rFonts w:ascii="SimSun" w:hAnsi="SimSun" w:eastAsia="SimSun" w:cs="SimSun"/>
          <w:sz w:val="24"/>
          <w:szCs w:val="24"/>
          <w:b/>
          <w:bCs/>
          <w:spacing w:val="14"/>
        </w:rPr>
        <w:t>月份</w:t>
      </w:r>
      <w:r>
        <w:rPr>
          <w:rFonts w:ascii="SimSun" w:hAnsi="SimSun" w:eastAsia="SimSun" w:cs="SimSun"/>
          <w:sz w:val="24"/>
          <w:szCs w:val="24"/>
          <w:spacing w:val="-71"/>
        </w:rPr>
        <w:t xml:space="preserve"> </w:t>
      </w:r>
      <w:r>
        <w:rPr>
          <w:rFonts w:ascii="SimSun" w:hAnsi="SimSun" w:eastAsia="SimSun" w:cs="SimSun"/>
          <w:sz w:val="24"/>
          <w:szCs w:val="24"/>
          <w:b/>
          <w:bCs/>
          <w:spacing w:val="14"/>
        </w:rPr>
        <w:t>从</w:t>
      </w:r>
      <w:r>
        <w:rPr>
          <w:rFonts w:ascii="SimSun" w:hAnsi="SimSun" w:eastAsia="SimSun" w:cs="SimSun"/>
          <w:sz w:val="24"/>
          <w:szCs w:val="24"/>
          <w:spacing w:val="-72"/>
        </w:rPr>
        <w:t xml:space="preserve"> </w:t>
      </w:r>
      <w:r>
        <w:rPr>
          <w:rFonts w:ascii="SimSun" w:hAnsi="SimSun" w:eastAsia="SimSun" w:cs="SimSun"/>
          <w:sz w:val="24"/>
          <w:szCs w:val="24"/>
          <w:b/>
          <w:bCs/>
          <w:spacing w:val="14"/>
        </w:rPr>
        <w:t>大河坝河</w:t>
      </w:r>
      <w:r>
        <w:rPr>
          <w:rFonts w:ascii="SimSun" w:hAnsi="SimSun" w:eastAsia="SimSun" w:cs="SimSun"/>
          <w:sz w:val="24"/>
          <w:szCs w:val="24"/>
          <w:spacing w:val="-57"/>
        </w:rPr>
        <w:t xml:space="preserve"> </w:t>
      </w:r>
      <w:r>
        <w:rPr>
          <w:rFonts w:ascii="SimSun" w:hAnsi="SimSun" w:eastAsia="SimSun" w:cs="SimSun"/>
          <w:sz w:val="24"/>
          <w:szCs w:val="24"/>
          <w:b/>
          <w:bCs/>
          <w:spacing w:val="14"/>
        </w:rPr>
        <w:t>引水流量较切</w:t>
      </w:r>
      <w:r>
        <w:rPr>
          <w:rFonts w:ascii="SimSun" w:hAnsi="SimSun" w:eastAsia="SimSun" w:cs="SimSun"/>
          <w:sz w:val="24"/>
          <w:szCs w:val="24"/>
          <w:spacing w:val="-66"/>
        </w:rPr>
        <w:t xml:space="preserve"> </w:t>
      </w:r>
      <w:r>
        <w:rPr>
          <w:rFonts w:ascii="SimSun" w:hAnsi="SimSun" w:eastAsia="SimSun" w:cs="SimSun"/>
          <w:sz w:val="24"/>
          <w:szCs w:val="24"/>
          <w:b/>
          <w:bCs/>
          <w:spacing w:val="14"/>
        </w:rPr>
        <w:t>吉河上游</w:t>
      </w:r>
      <w:r>
        <w:rPr>
          <w:rFonts w:ascii="SimSun" w:hAnsi="SimSun" w:eastAsia="SimSun" w:cs="SimSun"/>
          <w:sz w:val="24"/>
          <w:szCs w:val="24"/>
          <w:spacing w:val="-70"/>
        </w:rPr>
        <w:t xml:space="preserve"> </w:t>
      </w:r>
      <w:r>
        <w:rPr>
          <w:rFonts w:ascii="SimSun" w:hAnsi="SimSun" w:eastAsia="SimSun" w:cs="SimSun"/>
          <w:sz w:val="24"/>
          <w:szCs w:val="24"/>
          <w:b/>
          <w:bCs/>
          <w:spacing w:val="14"/>
        </w:rPr>
        <w:t>天然来</w:t>
      </w:r>
      <w:r>
        <w:rPr>
          <w:rFonts w:ascii="SimSun" w:hAnsi="SimSun" w:eastAsia="SimSun" w:cs="SimSun"/>
          <w:sz w:val="24"/>
          <w:szCs w:val="24"/>
          <w:spacing w:val="-72"/>
        </w:rPr>
        <w:t xml:space="preserve"> </w:t>
      </w:r>
      <w:r>
        <w:rPr>
          <w:rFonts w:ascii="SimSun" w:hAnsi="SimSun" w:eastAsia="SimSun" w:cs="SimSun"/>
          <w:sz w:val="24"/>
          <w:szCs w:val="24"/>
          <w:b/>
          <w:bCs/>
          <w:spacing w:val="14"/>
        </w:rPr>
        <w:t>水增加</w:t>
      </w:r>
      <w:r>
        <w:rPr>
          <w:rFonts w:ascii="Times New Roman" w:hAnsi="Times New Roman" w:eastAsia="Times New Roman" w:cs="Times New Roman"/>
          <w:sz w:val="24"/>
          <w:szCs w:val="24"/>
          <w:b/>
          <w:bCs/>
          <w:spacing w:val="-3"/>
        </w:rPr>
        <w:t>23%~1215%</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月引水量最少，为切吉河天然流量的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23%</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，其次是</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月，为切吉河天</w:t>
      </w:r>
      <w:r>
        <w:rPr>
          <w:rFonts w:ascii="SimSun" w:hAnsi="SimSun" w:eastAsia="SimSun" w:cs="SimSun"/>
          <w:sz w:val="24"/>
          <w:szCs w:val="24"/>
          <w:b/>
          <w:bCs/>
          <w:spacing w:val="-5"/>
        </w:rPr>
        <w:t>然流量的</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26%</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月引水量最多，为切吉河天然流量的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1215%</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。引水时段</w:t>
      </w:r>
      <w:r>
        <w:rPr>
          <w:rFonts w:ascii="SimSun" w:hAnsi="SimSun" w:eastAsia="SimSun" w:cs="SimSun"/>
          <w:sz w:val="24"/>
          <w:szCs w:val="24"/>
          <w:b/>
          <w:bCs/>
          <w:spacing w:val="-6"/>
        </w:rPr>
        <w:t>主要集中在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11 </w:t>
      </w:r>
      <w:r>
        <w:rPr>
          <w:rFonts w:ascii="SimSun" w:hAnsi="SimSun" w:eastAsia="SimSun" w:cs="SimSun"/>
          <w:sz w:val="24"/>
          <w:szCs w:val="24"/>
          <w:b/>
          <w:bCs/>
          <w:spacing w:val="-3"/>
        </w:rPr>
        <w:t>月。年均引水流量为切吉河天然流量的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300%</w:t>
      </w:r>
      <w:r>
        <w:rPr>
          <w:rFonts w:ascii="SimSun" w:hAnsi="SimSun" w:eastAsia="SimSun" w:cs="SimSun"/>
          <w:sz w:val="24"/>
          <w:szCs w:val="24"/>
          <w:b/>
          <w:bCs/>
          <w:spacing w:val="-3"/>
        </w:rPr>
        <w:t>。</w:t>
      </w:r>
    </w:p>
    <w:p>
      <w:pPr>
        <w:ind w:left="8" w:right="18" w:firstLine="480"/>
        <w:spacing w:before="3" w:line="391" w:lineRule="auto"/>
        <w:jc w:val="both"/>
        <w:rPr>
          <w:rFonts w:ascii="SimSun" w:hAnsi="SimSun" w:eastAsia="SimSun" w:cs="SimSun"/>
          <w:sz w:val="24"/>
          <w:szCs w:val="24"/>
        </w:rPr>
      </w:pPr>
      <w:r>
        <w:rPr>
          <w:rFonts w:ascii="SimSun" w:hAnsi="SimSun" w:eastAsia="SimSun" w:cs="SimSun"/>
          <w:sz w:val="24"/>
          <w:szCs w:val="24"/>
          <w:b/>
          <w:bCs/>
          <w:spacing w:val="-4"/>
        </w:rPr>
        <w:t>枯水年（</w:t>
      </w:r>
      <w:r>
        <w:rPr>
          <w:rFonts w:ascii="Times New Roman" w:hAnsi="Times New Roman" w:eastAsia="Times New Roman" w:cs="Times New Roman"/>
          <w:sz w:val="24"/>
          <w:szCs w:val="24"/>
          <w:b/>
          <w:bCs/>
          <w:spacing w:val="-4"/>
        </w:rPr>
        <w:t>P=90%</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月输水隧洞检修不引水，切吉河上游水文情势保持不变；其</w:t>
      </w:r>
      <w:r>
        <w:rPr>
          <w:rFonts w:ascii="SimSun" w:hAnsi="SimSun" w:eastAsia="SimSun" w:cs="SimSun"/>
          <w:sz w:val="24"/>
          <w:szCs w:val="24"/>
          <w:b/>
          <w:bCs/>
          <w:spacing w:val="-4"/>
        </w:rPr>
        <w:t>余月份从大河坝河引水流量较切吉河上游天然来水增加</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4"/>
        </w:rPr>
        <w:t>12%~958%</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月引水量最少，</w:t>
      </w:r>
      <w:r>
        <w:rPr>
          <w:rFonts w:ascii="SimSun" w:hAnsi="SimSun" w:eastAsia="SimSun" w:cs="SimSun"/>
          <w:sz w:val="24"/>
          <w:szCs w:val="24"/>
          <w:b/>
          <w:bCs/>
          <w:spacing w:val="-6"/>
        </w:rPr>
        <w:t>为切吉河天然流量的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，其次是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月，为</w:t>
      </w:r>
      <w:r>
        <w:rPr>
          <w:rFonts w:ascii="SimSun" w:hAnsi="SimSun" w:eastAsia="SimSun" w:cs="SimSun"/>
          <w:sz w:val="24"/>
          <w:szCs w:val="24"/>
          <w:b/>
          <w:bCs/>
          <w:spacing w:val="-7"/>
        </w:rPr>
        <w:t>切吉河天然流量的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26%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7"/>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月引水量最多，</w:t>
      </w:r>
      <w:r>
        <w:rPr>
          <w:rFonts w:ascii="SimSun" w:hAnsi="SimSun" w:eastAsia="SimSun" w:cs="SimSun"/>
          <w:sz w:val="24"/>
          <w:szCs w:val="24"/>
          <w:b/>
          <w:bCs/>
          <w:spacing w:val="-3"/>
        </w:rPr>
        <w:t>为切吉河天然流量的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958%</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3"/>
        </w:rPr>
        <w:t>。引水时段主要集中在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月。年均引水流量为切吉河</w:t>
      </w:r>
      <w:r>
        <w:rPr>
          <w:rFonts w:ascii="SimSun" w:hAnsi="SimSun" w:eastAsia="SimSun" w:cs="SimSun"/>
          <w:sz w:val="24"/>
          <w:szCs w:val="24"/>
          <w:b/>
          <w:bCs/>
          <w:spacing w:val="-3"/>
        </w:rPr>
        <w:t>天然流量的</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374%</w:t>
      </w:r>
      <w:r>
        <w:rPr>
          <w:rFonts w:ascii="SimSun" w:hAnsi="SimSun" w:eastAsia="SimSun" w:cs="SimSun"/>
          <w:sz w:val="24"/>
          <w:szCs w:val="24"/>
          <w:b/>
          <w:bCs/>
          <w:spacing w:val="-3"/>
        </w:rPr>
        <w:t>。</w:t>
      </w:r>
    </w:p>
    <w:p>
      <w:pPr>
        <w:spacing w:line="391" w:lineRule="auto"/>
        <w:sectPr>
          <w:footerReference w:type="default" r:id="rId357"/>
          <w:pgSz w:w="11907" w:h="16840"/>
          <w:pgMar w:top="400" w:right="1338" w:bottom="1188" w:left="1419" w:header="0" w:footer="1022"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3191"/>
        <w:spacing w:before="78" w:line="221"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1"/>
        </w:rPr>
        <w:t>5.1.2-1    </w:t>
      </w:r>
      <w:r>
        <w:rPr>
          <w:rFonts w:ascii="SimHei" w:hAnsi="SimHei" w:eastAsia="SimHei" w:cs="SimHei"/>
          <w:sz w:val="24"/>
          <w:szCs w:val="24"/>
          <w:b/>
          <w:bCs/>
          <w:spacing w:val="-1"/>
        </w:rPr>
        <w:t>切吉河大河坝水库上游引</w:t>
      </w:r>
      <w:r>
        <w:rPr>
          <w:rFonts w:ascii="SimHei" w:hAnsi="SimHei" w:eastAsia="SimHei" w:cs="SimHei"/>
          <w:sz w:val="24"/>
          <w:szCs w:val="24"/>
          <w:b/>
          <w:bCs/>
          <w:spacing w:val="-2"/>
        </w:rPr>
        <w:t>水前后逐月流量对比表</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p>
    <w:p>
      <w:pPr>
        <w:spacing w:line="18" w:lineRule="exact"/>
        <w:rPr/>
      </w:pPr>
      <w:r/>
    </w:p>
    <w:tbl>
      <w:tblPr>
        <w:tblStyle w:val="TableNormal"/>
        <w:tblW w:w="1445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84"/>
        <w:gridCol w:w="2099"/>
        <w:gridCol w:w="879"/>
        <w:gridCol w:w="879"/>
        <w:gridCol w:w="879"/>
        <w:gridCol w:w="880"/>
        <w:gridCol w:w="880"/>
        <w:gridCol w:w="880"/>
        <w:gridCol w:w="880"/>
        <w:gridCol w:w="880"/>
        <w:gridCol w:w="880"/>
        <w:gridCol w:w="880"/>
        <w:gridCol w:w="880"/>
        <w:gridCol w:w="880"/>
        <w:gridCol w:w="914"/>
      </w:tblGrid>
      <w:tr>
        <w:trPr>
          <w:trHeight w:val="649" w:hRule="atLeast"/>
        </w:trPr>
        <w:tc>
          <w:tcPr>
            <w:tcW w:w="2983" w:type="dxa"/>
            <w:vAlign w:val="top"/>
            <w:gridSpan w:val="2"/>
          </w:tcPr>
          <w:p>
            <w:pPr>
              <w:ind w:left="1199"/>
              <w:spacing w:before="226" w:line="228" w:lineRule="auto"/>
              <w:rPr>
                <w:rFonts w:ascii="SimSun" w:hAnsi="SimSun" w:eastAsia="SimSun" w:cs="SimSun"/>
                <w:sz w:val="19"/>
                <w:szCs w:val="19"/>
              </w:rPr>
            </w:pPr>
            <w:r>
              <w:rPr>
                <w:rFonts w:ascii="SimSun" w:hAnsi="SimSun" w:eastAsia="SimSun" w:cs="SimSun"/>
                <w:sz w:val="19"/>
                <w:szCs w:val="19"/>
                <w:b/>
                <w:bCs/>
                <w:spacing w:val="4"/>
              </w:rPr>
              <w:t>典型年</w:t>
            </w:r>
          </w:p>
        </w:tc>
        <w:tc>
          <w:tcPr>
            <w:tcW w:w="879" w:type="dxa"/>
            <w:vAlign w:val="top"/>
          </w:tcPr>
          <w:p>
            <w:pPr>
              <w:pStyle w:val="TableText"/>
              <w:ind w:left="266"/>
              <w:spacing w:before="226" w:line="228" w:lineRule="auto"/>
              <w:rPr>
                <w:rFonts w:ascii="SimSun" w:hAnsi="SimSun" w:eastAsia="SimSun" w:cs="SimSun"/>
                <w:sz w:val="19"/>
                <w:szCs w:val="19"/>
              </w:rPr>
            </w:pPr>
            <w:r>
              <w:rPr>
                <w:sz w:val="19"/>
                <w:szCs w:val="19"/>
                <w:b/>
                <w:bCs/>
                <w:spacing w:val="-3"/>
              </w:rPr>
              <w:t>8</w:t>
            </w:r>
            <w:r>
              <w:rPr>
                <w:sz w:val="19"/>
                <w:szCs w:val="19"/>
                <w:b/>
                <w:bCs/>
                <w:spacing w:val="17"/>
              </w:rPr>
              <w:t xml:space="preserve"> </w:t>
            </w:r>
            <w:r>
              <w:rPr>
                <w:rFonts w:ascii="SimSun" w:hAnsi="SimSun" w:eastAsia="SimSun" w:cs="SimSun"/>
                <w:sz w:val="19"/>
                <w:szCs w:val="19"/>
                <w:b/>
                <w:bCs/>
                <w:spacing w:val="-3"/>
              </w:rPr>
              <w:t>月</w:t>
            </w:r>
          </w:p>
        </w:tc>
        <w:tc>
          <w:tcPr>
            <w:tcW w:w="879" w:type="dxa"/>
            <w:vAlign w:val="top"/>
          </w:tcPr>
          <w:p>
            <w:pPr>
              <w:pStyle w:val="TableText"/>
              <w:ind w:left="267"/>
              <w:spacing w:before="226" w:line="228" w:lineRule="auto"/>
              <w:rPr>
                <w:rFonts w:ascii="SimSun" w:hAnsi="SimSun" w:eastAsia="SimSun" w:cs="SimSun"/>
                <w:sz w:val="19"/>
                <w:szCs w:val="19"/>
              </w:rPr>
            </w:pPr>
            <w:r>
              <w:rPr>
                <w:sz w:val="19"/>
                <w:szCs w:val="19"/>
                <w:b/>
                <w:bCs/>
                <w:spacing w:val="-2"/>
              </w:rPr>
              <w:t>9</w:t>
            </w:r>
            <w:r>
              <w:rPr>
                <w:sz w:val="19"/>
                <w:szCs w:val="19"/>
                <w:b/>
                <w:bCs/>
                <w:spacing w:val="16"/>
                <w:w w:val="101"/>
              </w:rPr>
              <w:t xml:space="preserve"> </w:t>
            </w:r>
            <w:r>
              <w:rPr>
                <w:rFonts w:ascii="SimSun" w:hAnsi="SimSun" w:eastAsia="SimSun" w:cs="SimSun"/>
                <w:sz w:val="19"/>
                <w:szCs w:val="19"/>
                <w:b/>
                <w:bCs/>
                <w:spacing w:val="-2"/>
              </w:rPr>
              <w:t>月</w:t>
            </w:r>
          </w:p>
        </w:tc>
        <w:tc>
          <w:tcPr>
            <w:tcW w:w="879" w:type="dxa"/>
            <w:vAlign w:val="top"/>
          </w:tcPr>
          <w:p>
            <w:pPr>
              <w:pStyle w:val="TableText"/>
              <w:ind w:left="225"/>
              <w:spacing w:before="226" w:line="228" w:lineRule="auto"/>
              <w:rPr>
                <w:rFonts w:ascii="SimSun" w:hAnsi="SimSun" w:eastAsia="SimSun" w:cs="SimSun"/>
                <w:sz w:val="19"/>
                <w:szCs w:val="19"/>
              </w:rPr>
            </w:pPr>
            <w:r>
              <w:rPr>
                <w:sz w:val="19"/>
                <w:szCs w:val="19"/>
                <w:b/>
                <w:bCs/>
                <w:spacing w:val="-2"/>
              </w:rPr>
              <w:t>10</w:t>
            </w:r>
            <w:r>
              <w:rPr>
                <w:sz w:val="19"/>
                <w:szCs w:val="19"/>
                <w:b/>
                <w:bCs/>
                <w:spacing w:val="14"/>
                <w:w w:val="101"/>
              </w:rPr>
              <w:t xml:space="preserve"> </w:t>
            </w:r>
            <w:r>
              <w:rPr>
                <w:rFonts w:ascii="SimSun" w:hAnsi="SimSun" w:eastAsia="SimSun" w:cs="SimSun"/>
                <w:sz w:val="19"/>
                <w:szCs w:val="19"/>
                <w:b/>
                <w:bCs/>
                <w:spacing w:val="-2"/>
              </w:rPr>
              <w:t>月</w:t>
            </w:r>
          </w:p>
        </w:tc>
        <w:tc>
          <w:tcPr>
            <w:tcW w:w="880" w:type="dxa"/>
            <w:vAlign w:val="top"/>
          </w:tcPr>
          <w:p>
            <w:pPr>
              <w:pStyle w:val="TableText"/>
              <w:ind w:left="227"/>
              <w:spacing w:before="226" w:line="228" w:lineRule="auto"/>
              <w:rPr>
                <w:rFonts w:ascii="SimSun" w:hAnsi="SimSun" w:eastAsia="SimSun" w:cs="SimSun"/>
                <w:sz w:val="19"/>
                <w:szCs w:val="19"/>
              </w:rPr>
            </w:pPr>
            <w:r>
              <w:rPr>
                <w:sz w:val="19"/>
                <w:szCs w:val="19"/>
                <w:b/>
                <w:bCs/>
                <w:spacing w:val="-2"/>
              </w:rPr>
              <w:t>11</w:t>
            </w:r>
            <w:r>
              <w:rPr>
                <w:sz w:val="19"/>
                <w:szCs w:val="19"/>
                <w:b/>
                <w:bCs/>
                <w:spacing w:val="14"/>
                <w:w w:val="101"/>
              </w:rPr>
              <w:t xml:space="preserve"> </w:t>
            </w:r>
            <w:r>
              <w:rPr>
                <w:rFonts w:ascii="SimSun" w:hAnsi="SimSun" w:eastAsia="SimSun" w:cs="SimSun"/>
                <w:sz w:val="19"/>
                <w:szCs w:val="19"/>
                <w:b/>
                <w:bCs/>
                <w:spacing w:val="-2"/>
              </w:rPr>
              <w:t>月</w:t>
            </w:r>
          </w:p>
        </w:tc>
        <w:tc>
          <w:tcPr>
            <w:tcW w:w="880" w:type="dxa"/>
            <w:vAlign w:val="top"/>
          </w:tcPr>
          <w:p>
            <w:pPr>
              <w:pStyle w:val="TableText"/>
              <w:ind w:left="226"/>
              <w:spacing w:before="226" w:line="228" w:lineRule="auto"/>
              <w:rPr>
                <w:rFonts w:ascii="SimSun" w:hAnsi="SimSun" w:eastAsia="SimSun" w:cs="SimSun"/>
                <w:sz w:val="19"/>
                <w:szCs w:val="19"/>
              </w:rPr>
            </w:pPr>
            <w:r>
              <w:rPr>
                <w:sz w:val="19"/>
                <w:szCs w:val="19"/>
                <w:b/>
                <w:bCs/>
                <w:spacing w:val="-2"/>
              </w:rPr>
              <w:t>12</w:t>
            </w:r>
            <w:r>
              <w:rPr>
                <w:sz w:val="19"/>
                <w:szCs w:val="19"/>
                <w:b/>
                <w:bCs/>
                <w:spacing w:val="14"/>
                <w:w w:val="101"/>
              </w:rPr>
              <w:t xml:space="preserve"> </w:t>
            </w:r>
            <w:r>
              <w:rPr>
                <w:rFonts w:ascii="SimSun" w:hAnsi="SimSun" w:eastAsia="SimSun" w:cs="SimSun"/>
                <w:sz w:val="19"/>
                <w:szCs w:val="19"/>
                <w:b/>
                <w:bCs/>
                <w:spacing w:val="-2"/>
              </w:rPr>
              <w:t>月</w:t>
            </w:r>
          </w:p>
        </w:tc>
        <w:tc>
          <w:tcPr>
            <w:tcW w:w="880" w:type="dxa"/>
            <w:vAlign w:val="top"/>
          </w:tcPr>
          <w:p>
            <w:pPr>
              <w:pStyle w:val="TableText"/>
              <w:ind w:left="277"/>
              <w:spacing w:before="226" w:line="228" w:lineRule="auto"/>
              <w:rPr>
                <w:rFonts w:ascii="SimSun" w:hAnsi="SimSun" w:eastAsia="SimSun" w:cs="SimSun"/>
                <w:sz w:val="19"/>
                <w:szCs w:val="19"/>
              </w:rPr>
            </w:pPr>
            <w:r>
              <w:rPr>
                <w:sz w:val="19"/>
                <w:szCs w:val="19"/>
                <w:b/>
                <w:bCs/>
                <w:spacing w:val="-6"/>
              </w:rPr>
              <w:t>1</w:t>
            </w:r>
            <w:r>
              <w:rPr>
                <w:sz w:val="19"/>
                <w:szCs w:val="19"/>
                <w:b/>
                <w:bCs/>
                <w:spacing w:val="14"/>
                <w:w w:val="101"/>
              </w:rPr>
              <w:t xml:space="preserve"> </w:t>
            </w:r>
            <w:r>
              <w:rPr>
                <w:rFonts w:ascii="SimSun" w:hAnsi="SimSun" w:eastAsia="SimSun" w:cs="SimSun"/>
                <w:sz w:val="19"/>
                <w:szCs w:val="19"/>
                <w:b/>
                <w:bCs/>
                <w:spacing w:val="-6"/>
              </w:rPr>
              <w:t>月</w:t>
            </w:r>
          </w:p>
        </w:tc>
        <w:tc>
          <w:tcPr>
            <w:tcW w:w="880" w:type="dxa"/>
            <w:vAlign w:val="top"/>
          </w:tcPr>
          <w:p>
            <w:pPr>
              <w:pStyle w:val="TableText"/>
              <w:ind w:left="267"/>
              <w:spacing w:before="226" w:line="228" w:lineRule="auto"/>
              <w:rPr>
                <w:rFonts w:ascii="SimSun" w:hAnsi="SimSun" w:eastAsia="SimSun" w:cs="SimSun"/>
                <w:sz w:val="19"/>
                <w:szCs w:val="19"/>
              </w:rPr>
            </w:pPr>
            <w:r>
              <w:rPr>
                <w:sz w:val="19"/>
                <w:szCs w:val="19"/>
                <w:b/>
                <w:bCs/>
                <w:spacing w:val="-2"/>
              </w:rPr>
              <w:t>2</w:t>
            </w:r>
            <w:r>
              <w:rPr>
                <w:sz w:val="19"/>
                <w:szCs w:val="19"/>
                <w:b/>
                <w:bCs/>
                <w:spacing w:val="17"/>
              </w:rPr>
              <w:t xml:space="preserve"> </w:t>
            </w:r>
            <w:r>
              <w:rPr>
                <w:rFonts w:ascii="SimSun" w:hAnsi="SimSun" w:eastAsia="SimSun" w:cs="SimSun"/>
                <w:sz w:val="19"/>
                <w:szCs w:val="19"/>
                <w:b/>
                <w:bCs/>
                <w:spacing w:val="-2"/>
              </w:rPr>
              <w:t>月</w:t>
            </w:r>
          </w:p>
        </w:tc>
        <w:tc>
          <w:tcPr>
            <w:tcW w:w="880" w:type="dxa"/>
            <w:vAlign w:val="top"/>
          </w:tcPr>
          <w:p>
            <w:pPr>
              <w:pStyle w:val="TableText"/>
              <w:ind w:left="266"/>
              <w:spacing w:before="226" w:line="228" w:lineRule="auto"/>
              <w:rPr>
                <w:rFonts w:ascii="SimSun" w:hAnsi="SimSun" w:eastAsia="SimSun" w:cs="SimSun"/>
                <w:sz w:val="19"/>
                <w:szCs w:val="19"/>
              </w:rPr>
            </w:pPr>
            <w:r>
              <w:rPr>
                <w:sz w:val="19"/>
                <w:szCs w:val="19"/>
                <w:b/>
                <w:bCs/>
                <w:spacing w:val="-1"/>
              </w:rPr>
              <w:t>3</w:t>
            </w:r>
            <w:r>
              <w:rPr>
                <w:sz w:val="19"/>
                <w:szCs w:val="19"/>
                <w:b/>
                <w:bCs/>
                <w:spacing w:val="17"/>
              </w:rPr>
              <w:t xml:space="preserve"> </w:t>
            </w:r>
            <w:r>
              <w:rPr>
                <w:rFonts w:ascii="SimSun" w:hAnsi="SimSun" w:eastAsia="SimSun" w:cs="SimSun"/>
                <w:sz w:val="19"/>
                <w:szCs w:val="19"/>
                <w:b/>
                <w:bCs/>
                <w:spacing w:val="-1"/>
              </w:rPr>
              <w:t>月</w:t>
            </w:r>
          </w:p>
        </w:tc>
        <w:tc>
          <w:tcPr>
            <w:tcW w:w="880" w:type="dxa"/>
            <w:vAlign w:val="top"/>
          </w:tcPr>
          <w:p>
            <w:pPr>
              <w:pStyle w:val="TableText"/>
              <w:ind w:left="269"/>
              <w:spacing w:before="226" w:line="228" w:lineRule="auto"/>
              <w:rPr>
                <w:rFonts w:ascii="SimSun" w:hAnsi="SimSun" w:eastAsia="SimSun" w:cs="SimSun"/>
                <w:sz w:val="19"/>
                <w:szCs w:val="19"/>
              </w:rPr>
            </w:pPr>
            <w:r>
              <w:rPr>
                <w:sz w:val="19"/>
                <w:szCs w:val="19"/>
                <w:b/>
                <w:bCs/>
                <w:spacing w:val="-2"/>
              </w:rPr>
              <w:t>4</w:t>
            </w:r>
            <w:r>
              <w:rPr>
                <w:sz w:val="19"/>
                <w:szCs w:val="19"/>
                <w:b/>
                <w:bCs/>
                <w:spacing w:val="14"/>
                <w:w w:val="101"/>
              </w:rPr>
              <w:t xml:space="preserve"> </w:t>
            </w:r>
            <w:r>
              <w:rPr>
                <w:rFonts w:ascii="SimSun" w:hAnsi="SimSun" w:eastAsia="SimSun" w:cs="SimSun"/>
                <w:sz w:val="19"/>
                <w:szCs w:val="19"/>
                <w:b/>
                <w:bCs/>
                <w:spacing w:val="-2"/>
              </w:rPr>
              <w:t>月</w:t>
            </w:r>
          </w:p>
        </w:tc>
        <w:tc>
          <w:tcPr>
            <w:tcW w:w="880" w:type="dxa"/>
            <w:vAlign w:val="top"/>
          </w:tcPr>
          <w:p>
            <w:pPr>
              <w:pStyle w:val="TableText"/>
              <w:ind w:left="269"/>
              <w:spacing w:before="226" w:line="228" w:lineRule="auto"/>
              <w:rPr>
                <w:rFonts w:ascii="SimSun" w:hAnsi="SimSun" w:eastAsia="SimSun" w:cs="SimSun"/>
                <w:sz w:val="19"/>
                <w:szCs w:val="19"/>
              </w:rPr>
            </w:pPr>
            <w:r>
              <w:rPr>
                <w:sz w:val="19"/>
                <w:szCs w:val="19"/>
                <w:b/>
                <w:bCs/>
                <w:spacing w:val="-3"/>
              </w:rPr>
              <w:t>5</w:t>
            </w:r>
            <w:r>
              <w:rPr>
                <w:sz w:val="19"/>
                <w:szCs w:val="19"/>
                <w:b/>
                <w:bCs/>
                <w:spacing w:val="17"/>
                <w:w w:val="101"/>
              </w:rPr>
              <w:t xml:space="preserve"> </w:t>
            </w:r>
            <w:r>
              <w:rPr>
                <w:rFonts w:ascii="SimSun" w:hAnsi="SimSun" w:eastAsia="SimSun" w:cs="SimSun"/>
                <w:sz w:val="19"/>
                <w:szCs w:val="19"/>
                <w:b/>
                <w:bCs/>
                <w:spacing w:val="-3"/>
              </w:rPr>
              <w:t>月</w:t>
            </w:r>
          </w:p>
        </w:tc>
        <w:tc>
          <w:tcPr>
            <w:tcW w:w="880" w:type="dxa"/>
            <w:vAlign w:val="top"/>
          </w:tcPr>
          <w:p>
            <w:pPr>
              <w:pStyle w:val="TableText"/>
              <w:ind w:left="270"/>
              <w:spacing w:before="226" w:line="228" w:lineRule="auto"/>
              <w:rPr>
                <w:rFonts w:ascii="SimSun" w:hAnsi="SimSun" w:eastAsia="SimSun" w:cs="SimSun"/>
                <w:sz w:val="19"/>
                <w:szCs w:val="19"/>
              </w:rPr>
            </w:pPr>
            <w:r>
              <w:rPr>
                <w:sz w:val="19"/>
                <w:szCs w:val="19"/>
                <w:b/>
                <w:bCs/>
                <w:spacing w:val="-3"/>
              </w:rPr>
              <w:t>6</w:t>
            </w:r>
            <w:r>
              <w:rPr>
                <w:sz w:val="19"/>
                <w:szCs w:val="19"/>
                <w:b/>
                <w:bCs/>
                <w:spacing w:val="16"/>
                <w:w w:val="101"/>
              </w:rPr>
              <w:t xml:space="preserve"> </w:t>
            </w:r>
            <w:r>
              <w:rPr>
                <w:rFonts w:ascii="SimSun" w:hAnsi="SimSun" w:eastAsia="SimSun" w:cs="SimSun"/>
                <w:sz w:val="19"/>
                <w:szCs w:val="19"/>
                <w:b/>
                <w:bCs/>
                <w:spacing w:val="-3"/>
              </w:rPr>
              <w:t>月</w:t>
            </w:r>
          </w:p>
        </w:tc>
        <w:tc>
          <w:tcPr>
            <w:tcW w:w="880" w:type="dxa"/>
            <w:vAlign w:val="top"/>
          </w:tcPr>
          <w:p>
            <w:pPr>
              <w:pStyle w:val="TableText"/>
              <w:ind w:left="270"/>
              <w:spacing w:before="226" w:line="228" w:lineRule="auto"/>
              <w:rPr>
                <w:rFonts w:ascii="SimSun" w:hAnsi="SimSun" w:eastAsia="SimSun" w:cs="SimSun"/>
                <w:sz w:val="19"/>
                <w:szCs w:val="19"/>
              </w:rPr>
            </w:pPr>
            <w:r>
              <w:rPr>
                <w:sz w:val="19"/>
                <w:szCs w:val="19"/>
                <w:b/>
                <w:bCs/>
                <w:spacing w:val="-3"/>
              </w:rPr>
              <w:t>7</w:t>
            </w:r>
            <w:r>
              <w:rPr>
                <w:sz w:val="19"/>
                <w:szCs w:val="19"/>
                <w:b/>
                <w:bCs/>
                <w:spacing w:val="15"/>
              </w:rPr>
              <w:t xml:space="preserve"> </w:t>
            </w:r>
            <w:r>
              <w:rPr>
                <w:rFonts w:ascii="SimSun" w:hAnsi="SimSun" w:eastAsia="SimSun" w:cs="SimSun"/>
                <w:sz w:val="19"/>
                <w:szCs w:val="19"/>
                <w:b/>
                <w:bCs/>
                <w:spacing w:val="-3"/>
              </w:rPr>
              <w:t>月</w:t>
            </w:r>
          </w:p>
        </w:tc>
        <w:tc>
          <w:tcPr>
            <w:tcW w:w="914" w:type="dxa"/>
            <w:vAlign w:val="top"/>
          </w:tcPr>
          <w:p>
            <w:pPr>
              <w:ind w:left="261"/>
              <w:spacing w:before="68" w:line="228" w:lineRule="auto"/>
              <w:rPr>
                <w:rFonts w:ascii="SimSun" w:hAnsi="SimSun" w:eastAsia="SimSun" w:cs="SimSun"/>
                <w:sz w:val="19"/>
                <w:szCs w:val="19"/>
              </w:rPr>
            </w:pPr>
            <w:r>
              <w:rPr>
                <w:rFonts w:ascii="SimSun" w:hAnsi="SimSun" w:eastAsia="SimSun" w:cs="SimSun"/>
                <w:sz w:val="19"/>
                <w:szCs w:val="19"/>
                <w:b/>
                <w:bCs/>
                <w:spacing w:val="4"/>
              </w:rPr>
              <w:t>年均</w:t>
            </w:r>
          </w:p>
          <w:p>
            <w:pPr>
              <w:ind w:left="261"/>
              <w:spacing w:before="84" w:line="232" w:lineRule="auto"/>
              <w:rPr>
                <w:rFonts w:ascii="SimSun" w:hAnsi="SimSun" w:eastAsia="SimSun" w:cs="SimSun"/>
                <w:sz w:val="19"/>
                <w:szCs w:val="19"/>
              </w:rPr>
            </w:pPr>
            <w:r>
              <w:rPr>
                <w:rFonts w:ascii="SimSun" w:hAnsi="SimSun" w:eastAsia="SimSun" w:cs="SimSun"/>
                <w:sz w:val="19"/>
                <w:szCs w:val="19"/>
                <w:b/>
                <w:bCs/>
                <w:spacing w:val="4"/>
              </w:rPr>
              <w:t>流量</w:t>
            </w:r>
          </w:p>
        </w:tc>
      </w:tr>
      <w:tr>
        <w:trPr>
          <w:trHeight w:val="344" w:hRule="atLeast"/>
        </w:trPr>
        <w:tc>
          <w:tcPr>
            <w:tcW w:w="884" w:type="dxa"/>
            <w:vAlign w:val="top"/>
            <w:vMerge w:val="restart"/>
            <w:tcBorders>
              <w:bottom w:val="nil"/>
            </w:tcBorders>
          </w:tcPr>
          <w:p>
            <w:pPr>
              <w:spacing w:line="326" w:lineRule="auto"/>
              <w:rPr>
                <w:rFonts w:ascii="Arial"/>
                <w:sz w:val="21"/>
              </w:rPr>
            </w:pPr>
            <w:r/>
          </w:p>
          <w:p>
            <w:pPr>
              <w:pStyle w:val="TableText"/>
              <w:ind w:left="127"/>
              <w:spacing w:before="55" w:line="275" w:lineRule="exact"/>
              <w:rPr>
                <w:sz w:val="19"/>
                <w:szCs w:val="19"/>
              </w:rPr>
            </w:pPr>
            <w:r>
              <w:rPr>
                <w:sz w:val="19"/>
                <w:szCs w:val="19"/>
                <w:b/>
                <w:bCs/>
                <w:spacing w:val="5"/>
                <w:position w:val="2"/>
              </w:rPr>
              <w:t>P=10%</w:t>
            </w:r>
          </w:p>
        </w:tc>
        <w:tc>
          <w:tcPr>
            <w:tcW w:w="2099" w:type="dxa"/>
            <w:vAlign w:val="top"/>
          </w:tcPr>
          <w:p>
            <w:pPr>
              <w:ind w:right="18"/>
              <w:spacing w:before="74" w:line="228" w:lineRule="auto"/>
              <w:jc w:val="right"/>
              <w:rPr>
                <w:rFonts w:ascii="SimSun" w:hAnsi="SimSun" w:eastAsia="SimSun" w:cs="SimSun"/>
                <w:sz w:val="19"/>
                <w:szCs w:val="19"/>
              </w:rPr>
            </w:pPr>
            <w:r>
              <w:rPr>
                <w:rFonts w:ascii="SimSun" w:hAnsi="SimSun" w:eastAsia="SimSun" w:cs="SimSun"/>
                <w:sz w:val="19"/>
                <w:szCs w:val="19"/>
                <w:b/>
                <w:bCs/>
                <w:spacing w:val="4"/>
              </w:rPr>
              <w:t>天然流量（引调水前）</w:t>
            </w:r>
          </w:p>
        </w:tc>
        <w:tc>
          <w:tcPr>
            <w:tcW w:w="879" w:type="dxa"/>
            <w:vAlign w:val="top"/>
          </w:tcPr>
          <w:p>
            <w:pPr>
              <w:pStyle w:val="TableText"/>
              <w:ind w:left="269"/>
              <w:spacing w:before="108" w:line="195" w:lineRule="auto"/>
              <w:rPr>
                <w:sz w:val="19"/>
                <w:szCs w:val="19"/>
              </w:rPr>
            </w:pPr>
            <w:r>
              <w:rPr>
                <w:sz w:val="19"/>
                <w:szCs w:val="19"/>
                <w:b/>
                <w:bCs/>
                <w:spacing w:val="2"/>
              </w:rPr>
              <w:t>0.96</w:t>
            </w:r>
          </w:p>
        </w:tc>
        <w:tc>
          <w:tcPr>
            <w:tcW w:w="879" w:type="dxa"/>
            <w:vAlign w:val="top"/>
          </w:tcPr>
          <w:p>
            <w:pPr>
              <w:pStyle w:val="TableText"/>
              <w:ind w:left="270"/>
              <w:spacing w:before="108" w:line="195" w:lineRule="auto"/>
              <w:rPr>
                <w:sz w:val="19"/>
                <w:szCs w:val="19"/>
              </w:rPr>
            </w:pPr>
            <w:r>
              <w:rPr>
                <w:sz w:val="19"/>
                <w:szCs w:val="19"/>
                <w:b/>
                <w:bCs/>
                <w:spacing w:val="2"/>
              </w:rPr>
              <w:t>0.89</w:t>
            </w:r>
          </w:p>
        </w:tc>
        <w:tc>
          <w:tcPr>
            <w:tcW w:w="879" w:type="dxa"/>
            <w:vAlign w:val="top"/>
          </w:tcPr>
          <w:p>
            <w:pPr>
              <w:pStyle w:val="TableText"/>
              <w:ind w:left="270"/>
              <w:spacing w:before="108" w:line="195" w:lineRule="auto"/>
              <w:rPr>
                <w:sz w:val="19"/>
                <w:szCs w:val="19"/>
              </w:rPr>
            </w:pPr>
            <w:r>
              <w:rPr>
                <w:sz w:val="19"/>
                <w:szCs w:val="19"/>
                <w:b/>
                <w:bCs/>
                <w:spacing w:val="2"/>
              </w:rPr>
              <w:t>0.97</w:t>
            </w:r>
          </w:p>
        </w:tc>
        <w:tc>
          <w:tcPr>
            <w:tcW w:w="880" w:type="dxa"/>
            <w:vAlign w:val="top"/>
          </w:tcPr>
          <w:p>
            <w:pPr>
              <w:pStyle w:val="TableText"/>
              <w:ind w:left="272"/>
              <w:spacing w:before="108" w:line="195" w:lineRule="auto"/>
              <w:rPr>
                <w:sz w:val="19"/>
                <w:szCs w:val="19"/>
              </w:rPr>
            </w:pPr>
            <w:r>
              <w:rPr>
                <w:sz w:val="19"/>
                <w:szCs w:val="19"/>
                <w:b/>
                <w:bCs/>
                <w:spacing w:val="2"/>
              </w:rPr>
              <w:t>0.80</w:t>
            </w:r>
          </w:p>
        </w:tc>
        <w:tc>
          <w:tcPr>
            <w:tcW w:w="880" w:type="dxa"/>
            <w:vAlign w:val="top"/>
          </w:tcPr>
          <w:p>
            <w:pPr>
              <w:pStyle w:val="TableText"/>
              <w:ind w:left="272"/>
              <w:spacing w:before="108" w:line="195" w:lineRule="auto"/>
              <w:rPr>
                <w:sz w:val="19"/>
                <w:szCs w:val="19"/>
              </w:rPr>
            </w:pPr>
            <w:r>
              <w:rPr>
                <w:sz w:val="19"/>
                <w:szCs w:val="19"/>
                <w:b/>
                <w:bCs/>
                <w:spacing w:val="2"/>
              </w:rPr>
              <w:t>0.85</w:t>
            </w:r>
          </w:p>
        </w:tc>
        <w:tc>
          <w:tcPr>
            <w:tcW w:w="880" w:type="dxa"/>
            <w:vAlign w:val="top"/>
          </w:tcPr>
          <w:p>
            <w:pPr>
              <w:pStyle w:val="TableText"/>
              <w:ind w:left="277"/>
              <w:spacing w:before="108" w:line="195" w:lineRule="auto"/>
              <w:rPr>
                <w:sz w:val="19"/>
                <w:szCs w:val="19"/>
              </w:rPr>
            </w:pPr>
            <w:r>
              <w:rPr>
                <w:sz w:val="19"/>
                <w:szCs w:val="19"/>
                <w:b/>
                <w:bCs/>
                <w:spacing w:val="1"/>
              </w:rPr>
              <w:t>1.10</w:t>
            </w:r>
          </w:p>
        </w:tc>
        <w:tc>
          <w:tcPr>
            <w:tcW w:w="880" w:type="dxa"/>
            <w:vAlign w:val="top"/>
          </w:tcPr>
          <w:p>
            <w:pPr>
              <w:pStyle w:val="TableText"/>
              <w:ind w:left="278"/>
              <w:spacing w:before="108" w:line="195" w:lineRule="auto"/>
              <w:rPr>
                <w:sz w:val="19"/>
                <w:szCs w:val="19"/>
              </w:rPr>
            </w:pPr>
            <w:r>
              <w:rPr>
                <w:sz w:val="19"/>
                <w:szCs w:val="19"/>
                <w:b/>
                <w:bCs/>
                <w:spacing w:val="1"/>
              </w:rPr>
              <w:t>1.06</w:t>
            </w:r>
          </w:p>
        </w:tc>
        <w:tc>
          <w:tcPr>
            <w:tcW w:w="880" w:type="dxa"/>
            <w:vAlign w:val="top"/>
          </w:tcPr>
          <w:p>
            <w:pPr>
              <w:pStyle w:val="TableText"/>
              <w:ind w:left="272"/>
              <w:spacing w:before="108" w:line="195" w:lineRule="auto"/>
              <w:rPr>
                <w:sz w:val="19"/>
                <w:szCs w:val="19"/>
              </w:rPr>
            </w:pPr>
            <w:r>
              <w:rPr>
                <w:sz w:val="19"/>
                <w:szCs w:val="19"/>
                <w:b/>
                <w:bCs/>
                <w:spacing w:val="2"/>
              </w:rPr>
              <w:t>0.97</w:t>
            </w:r>
          </w:p>
        </w:tc>
        <w:tc>
          <w:tcPr>
            <w:tcW w:w="880" w:type="dxa"/>
            <w:vAlign w:val="top"/>
          </w:tcPr>
          <w:p>
            <w:pPr>
              <w:pStyle w:val="TableText"/>
              <w:ind w:left="271"/>
              <w:spacing w:before="108" w:line="195" w:lineRule="auto"/>
              <w:rPr>
                <w:sz w:val="19"/>
                <w:szCs w:val="19"/>
              </w:rPr>
            </w:pPr>
            <w:r>
              <w:rPr>
                <w:sz w:val="19"/>
                <w:szCs w:val="19"/>
                <w:b/>
                <w:bCs/>
                <w:spacing w:val="2"/>
              </w:rPr>
              <w:t>0.91</w:t>
            </w:r>
          </w:p>
        </w:tc>
        <w:tc>
          <w:tcPr>
            <w:tcW w:w="880" w:type="dxa"/>
            <w:vAlign w:val="top"/>
          </w:tcPr>
          <w:p>
            <w:pPr>
              <w:pStyle w:val="TableText"/>
              <w:ind w:left="272"/>
              <w:spacing w:before="108" w:line="195" w:lineRule="auto"/>
              <w:rPr>
                <w:sz w:val="19"/>
                <w:szCs w:val="19"/>
              </w:rPr>
            </w:pPr>
            <w:r>
              <w:rPr>
                <w:sz w:val="19"/>
                <w:szCs w:val="19"/>
                <w:b/>
                <w:bCs/>
                <w:spacing w:val="2"/>
              </w:rPr>
              <w:t>0.87</w:t>
            </w:r>
          </w:p>
        </w:tc>
        <w:tc>
          <w:tcPr>
            <w:tcW w:w="880" w:type="dxa"/>
            <w:vAlign w:val="top"/>
          </w:tcPr>
          <w:p>
            <w:pPr>
              <w:pStyle w:val="TableText"/>
              <w:ind w:left="278"/>
              <w:spacing w:before="108" w:line="195" w:lineRule="auto"/>
              <w:rPr>
                <w:sz w:val="19"/>
                <w:szCs w:val="19"/>
              </w:rPr>
            </w:pPr>
            <w:r>
              <w:rPr>
                <w:sz w:val="19"/>
                <w:szCs w:val="19"/>
                <w:b/>
                <w:bCs/>
              </w:rPr>
              <w:t>1.09</w:t>
            </w:r>
          </w:p>
        </w:tc>
        <w:tc>
          <w:tcPr>
            <w:tcW w:w="880" w:type="dxa"/>
            <w:vAlign w:val="top"/>
          </w:tcPr>
          <w:p>
            <w:pPr>
              <w:pStyle w:val="TableText"/>
              <w:ind w:left="277"/>
              <w:spacing w:before="108" w:line="195" w:lineRule="auto"/>
              <w:rPr>
                <w:sz w:val="19"/>
                <w:szCs w:val="19"/>
              </w:rPr>
            </w:pPr>
            <w:r>
              <w:rPr>
                <w:sz w:val="19"/>
                <w:szCs w:val="19"/>
                <w:b/>
                <w:bCs/>
                <w:spacing w:val="1"/>
              </w:rPr>
              <w:t>1.09</w:t>
            </w:r>
          </w:p>
        </w:tc>
        <w:tc>
          <w:tcPr>
            <w:tcW w:w="914" w:type="dxa"/>
            <w:vAlign w:val="top"/>
          </w:tcPr>
          <w:p>
            <w:pPr>
              <w:pStyle w:val="TableText"/>
              <w:ind w:left="286"/>
              <w:spacing w:before="108" w:line="195" w:lineRule="auto"/>
              <w:rPr>
                <w:sz w:val="19"/>
                <w:szCs w:val="19"/>
              </w:rPr>
            </w:pPr>
            <w:r>
              <w:rPr>
                <w:sz w:val="19"/>
                <w:szCs w:val="19"/>
                <w:b/>
                <w:bCs/>
                <w:spacing w:val="2"/>
              </w:rPr>
              <w:t>0.96</w:t>
            </w:r>
          </w:p>
        </w:tc>
      </w:tr>
      <w:tr>
        <w:trPr>
          <w:trHeight w:val="344" w:hRule="atLeast"/>
        </w:trPr>
        <w:tc>
          <w:tcPr>
            <w:tcW w:w="884" w:type="dxa"/>
            <w:vAlign w:val="top"/>
            <w:vMerge w:val="continue"/>
            <w:tcBorders>
              <w:top w:val="nil"/>
              <w:bottom w:val="nil"/>
            </w:tcBorders>
          </w:tcPr>
          <w:p>
            <w:pPr>
              <w:rPr>
                <w:rFonts w:ascii="Arial"/>
                <w:sz w:val="21"/>
              </w:rPr>
            </w:pPr>
            <w:r/>
          </w:p>
        </w:tc>
        <w:tc>
          <w:tcPr>
            <w:tcW w:w="2099" w:type="dxa"/>
            <w:vAlign w:val="top"/>
          </w:tcPr>
          <w:p>
            <w:pPr>
              <w:ind w:left="251"/>
              <w:spacing w:before="72" w:line="229" w:lineRule="auto"/>
              <w:rPr>
                <w:rFonts w:ascii="SimSun" w:hAnsi="SimSun" w:eastAsia="SimSun" w:cs="SimSun"/>
                <w:sz w:val="19"/>
                <w:szCs w:val="19"/>
              </w:rPr>
            </w:pPr>
            <w:r>
              <w:rPr>
                <w:rFonts w:ascii="SimSun" w:hAnsi="SimSun" w:eastAsia="SimSun" w:cs="SimSun"/>
                <w:sz w:val="19"/>
                <w:szCs w:val="19"/>
                <w:b/>
                <w:bCs/>
                <w:spacing w:val="7"/>
              </w:rPr>
              <w:t>大河坝河引入流量</w:t>
            </w:r>
          </w:p>
        </w:tc>
        <w:tc>
          <w:tcPr>
            <w:tcW w:w="879" w:type="dxa"/>
            <w:vAlign w:val="top"/>
          </w:tcPr>
          <w:p>
            <w:pPr>
              <w:pStyle w:val="TableText"/>
              <w:ind w:left="393"/>
              <w:spacing w:before="107" w:line="195" w:lineRule="auto"/>
              <w:rPr>
                <w:sz w:val="19"/>
                <w:szCs w:val="19"/>
              </w:rPr>
            </w:pPr>
            <w:r>
              <w:rPr>
                <w:sz w:val="19"/>
                <w:szCs w:val="19"/>
                <w:b/>
                <w:bCs/>
              </w:rPr>
              <w:t>0</w:t>
            </w:r>
          </w:p>
        </w:tc>
        <w:tc>
          <w:tcPr>
            <w:tcW w:w="879" w:type="dxa"/>
            <w:vAlign w:val="top"/>
          </w:tcPr>
          <w:p>
            <w:pPr>
              <w:pStyle w:val="TableText"/>
              <w:ind w:left="318"/>
              <w:spacing w:before="107" w:line="195" w:lineRule="auto"/>
              <w:rPr>
                <w:sz w:val="19"/>
                <w:szCs w:val="19"/>
              </w:rPr>
            </w:pPr>
            <w:r>
              <w:rPr>
                <w:sz w:val="19"/>
                <w:szCs w:val="19"/>
                <w:b/>
                <w:bCs/>
                <w:spacing w:val="2"/>
              </w:rPr>
              <w:t>0.2</w:t>
            </w:r>
          </w:p>
        </w:tc>
        <w:tc>
          <w:tcPr>
            <w:tcW w:w="879" w:type="dxa"/>
            <w:vAlign w:val="top"/>
          </w:tcPr>
          <w:p>
            <w:pPr>
              <w:pStyle w:val="TableText"/>
              <w:ind w:left="270"/>
              <w:spacing w:before="107" w:line="195" w:lineRule="auto"/>
              <w:rPr>
                <w:sz w:val="19"/>
                <w:szCs w:val="19"/>
              </w:rPr>
            </w:pPr>
            <w:r>
              <w:rPr>
                <w:sz w:val="19"/>
                <w:szCs w:val="19"/>
                <w:b/>
                <w:bCs/>
                <w:spacing w:val="2"/>
              </w:rPr>
              <w:t>6.59</w:t>
            </w:r>
          </w:p>
        </w:tc>
        <w:tc>
          <w:tcPr>
            <w:tcW w:w="880" w:type="dxa"/>
            <w:vAlign w:val="top"/>
          </w:tcPr>
          <w:p>
            <w:pPr>
              <w:pStyle w:val="TableText"/>
              <w:ind w:left="268"/>
              <w:spacing w:before="107" w:line="195" w:lineRule="auto"/>
              <w:rPr>
                <w:sz w:val="19"/>
                <w:szCs w:val="19"/>
              </w:rPr>
            </w:pPr>
            <w:r>
              <w:rPr>
                <w:sz w:val="19"/>
                <w:szCs w:val="19"/>
                <w:b/>
                <w:bCs/>
                <w:spacing w:val="3"/>
              </w:rPr>
              <w:t>3.62</w:t>
            </w:r>
          </w:p>
        </w:tc>
        <w:tc>
          <w:tcPr>
            <w:tcW w:w="880" w:type="dxa"/>
            <w:vAlign w:val="top"/>
          </w:tcPr>
          <w:p>
            <w:pPr>
              <w:pStyle w:val="TableText"/>
              <w:ind w:left="272"/>
              <w:spacing w:before="107" w:line="195" w:lineRule="auto"/>
              <w:rPr>
                <w:sz w:val="19"/>
                <w:szCs w:val="19"/>
              </w:rPr>
            </w:pPr>
            <w:r>
              <w:rPr>
                <w:sz w:val="19"/>
                <w:szCs w:val="19"/>
                <w:b/>
                <w:bCs/>
                <w:spacing w:val="2"/>
              </w:rPr>
              <w:t>0.06</w:t>
            </w:r>
          </w:p>
        </w:tc>
        <w:tc>
          <w:tcPr>
            <w:tcW w:w="880" w:type="dxa"/>
            <w:vAlign w:val="top"/>
          </w:tcPr>
          <w:p>
            <w:pPr>
              <w:pStyle w:val="TableText"/>
              <w:ind w:left="396"/>
              <w:spacing w:before="107" w:line="195" w:lineRule="auto"/>
              <w:rPr>
                <w:sz w:val="19"/>
                <w:szCs w:val="19"/>
              </w:rPr>
            </w:pPr>
            <w:r>
              <w:rPr>
                <w:sz w:val="19"/>
                <w:szCs w:val="19"/>
                <w:b/>
                <w:bCs/>
              </w:rPr>
              <w:t>0</w:t>
            </w:r>
          </w:p>
        </w:tc>
        <w:tc>
          <w:tcPr>
            <w:tcW w:w="880" w:type="dxa"/>
            <w:vAlign w:val="top"/>
          </w:tcPr>
          <w:p>
            <w:pPr>
              <w:pStyle w:val="TableText"/>
              <w:ind w:left="396"/>
              <w:spacing w:before="107" w:line="195" w:lineRule="auto"/>
              <w:rPr>
                <w:sz w:val="19"/>
                <w:szCs w:val="19"/>
              </w:rPr>
            </w:pPr>
            <w:r>
              <w:rPr>
                <w:sz w:val="19"/>
                <w:szCs w:val="19"/>
                <w:b/>
                <w:bCs/>
              </w:rPr>
              <w:t>0</w:t>
            </w:r>
          </w:p>
        </w:tc>
        <w:tc>
          <w:tcPr>
            <w:tcW w:w="880" w:type="dxa"/>
            <w:vAlign w:val="top"/>
          </w:tcPr>
          <w:p>
            <w:pPr>
              <w:pStyle w:val="TableText"/>
              <w:ind w:left="397"/>
              <w:spacing w:before="107" w:line="195" w:lineRule="auto"/>
              <w:rPr>
                <w:sz w:val="19"/>
                <w:szCs w:val="19"/>
              </w:rPr>
            </w:pPr>
            <w:r>
              <w:rPr>
                <w:sz w:val="19"/>
                <w:szCs w:val="19"/>
                <w:b/>
                <w:bCs/>
              </w:rPr>
              <w:t>0</w:t>
            </w:r>
          </w:p>
        </w:tc>
        <w:tc>
          <w:tcPr>
            <w:tcW w:w="880" w:type="dxa"/>
            <w:vAlign w:val="top"/>
          </w:tcPr>
          <w:p>
            <w:pPr>
              <w:pStyle w:val="TableText"/>
              <w:ind w:left="268"/>
              <w:spacing w:before="107" w:line="195" w:lineRule="auto"/>
              <w:rPr>
                <w:sz w:val="19"/>
                <w:szCs w:val="19"/>
              </w:rPr>
            </w:pPr>
            <w:r>
              <w:rPr>
                <w:sz w:val="19"/>
                <w:szCs w:val="19"/>
                <w:b/>
                <w:bCs/>
                <w:spacing w:val="3"/>
              </w:rPr>
              <w:t>2.39</w:t>
            </w:r>
          </w:p>
        </w:tc>
        <w:tc>
          <w:tcPr>
            <w:tcW w:w="880" w:type="dxa"/>
            <w:vAlign w:val="top"/>
          </w:tcPr>
          <w:p>
            <w:pPr>
              <w:pStyle w:val="TableText"/>
              <w:ind w:left="272"/>
              <w:spacing w:before="107" w:line="195" w:lineRule="auto"/>
              <w:rPr>
                <w:sz w:val="19"/>
                <w:szCs w:val="19"/>
              </w:rPr>
            </w:pPr>
            <w:r>
              <w:rPr>
                <w:sz w:val="19"/>
                <w:szCs w:val="19"/>
                <w:b/>
                <w:bCs/>
                <w:spacing w:val="2"/>
              </w:rPr>
              <w:t>6.25</w:t>
            </w:r>
          </w:p>
        </w:tc>
        <w:tc>
          <w:tcPr>
            <w:tcW w:w="880" w:type="dxa"/>
            <w:vAlign w:val="top"/>
          </w:tcPr>
          <w:p>
            <w:pPr>
              <w:pStyle w:val="TableText"/>
              <w:ind w:left="272"/>
              <w:spacing w:before="107" w:line="195" w:lineRule="auto"/>
              <w:rPr>
                <w:sz w:val="19"/>
                <w:szCs w:val="19"/>
              </w:rPr>
            </w:pPr>
            <w:r>
              <w:rPr>
                <w:sz w:val="19"/>
                <w:szCs w:val="19"/>
                <w:b/>
                <w:bCs/>
                <w:spacing w:val="2"/>
              </w:rPr>
              <w:t>8.59</w:t>
            </w:r>
          </w:p>
        </w:tc>
        <w:tc>
          <w:tcPr>
            <w:tcW w:w="880" w:type="dxa"/>
            <w:vAlign w:val="top"/>
          </w:tcPr>
          <w:p>
            <w:pPr>
              <w:pStyle w:val="TableText"/>
              <w:ind w:left="270"/>
              <w:spacing w:before="107" w:line="195" w:lineRule="auto"/>
              <w:rPr>
                <w:sz w:val="19"/>
                <w:szCs w:val="19"/>
              </w:rPr>
            </w:pPr>
            <w:r>
              <w:rPr>
                <w:sz w:val="19"/>
                <w:szCs w:val="19"/>
                <w:b/>
                <w:bCs/>
                <w:spacing w:val="3"/>
              </w:rPr>
              <w:t>9.19</w:t>
            </w:r>
          </w:p>
        </w:tc>
        <w:tc>
          <w:tcPr>
            <w:tcW w:w="914" w:type="dxa"/>
            <w:vAlign w:val="top"/>
          </w:tcPr>
          <w:p>
            <w:pPr>
              <w:pStyle w:val="TableText"/>
              <w:ind w:left="282"/>
              <w:spacing w:before="107" w:line="195" w:lineRule="auto"/>
              <w:rPr>
                <w:sz w:val="19"/>
                <w:szCs w:val="19"/>
              </w:rPr>
            </w:pPr>
            <w:r>
              <w:rPr>
                <w:sz w:val="19"/>
                <w:szCs w:val="19"/>
                <w:b/>
                <w:bCs/>
                <w:spacing w:val="3"/>
              </w:rPr>
              <w:t>3.07</w:t>
            </w:r>
          </w:p>
        </w:tc>
      </w:tr>
      <w:tr>
        <w:trPr>
          <w:trHeight w:val="344" w:hRule="atLeast"/>
        </w:trPr>
        <w:tc>
          <w:tcPr>
            <w:tcW w:w="884" w:type="dxa"/>
            <w:vAlign w:val="top"/>
            <w:vMerge w:val="continue"/>
            <w:tcBorders>
              <w:top w:val="nil"/>
            </w:tcBorders>
          </w:tcPr>
          <w:p>
            <w:pPr>
              <w:rPr>
                <w:rFonts w:ascii="Arial"/>
                <w:sz w:val="21"/>
              </w:rPr>
            </w:pPr>
            <w:r/>
          </w:p>
        </w:tc>
        <w:tc>
          <w:tcPr>
            <w:tcW w:w="2099" w:type="dxa"/>
            <w:vAlign w:val="top"/>
          </w:tcPr>
          <w:p>
            <w:pPr>
              <w:ind w:left="650"/>
              <w:spacing w:before="73" w:line="230" w:lineRule="auto"/>
              <w:rPr>
                <w:rFonts w:ascii="SimSun" w:hAnsi="SimSun" w:eastAsia="SimSun" w:cs="SimSun"/>
                <w:sz w:val="19"/>
                <w:szCs w:val="19"/>
              </w:rPr>
            </w:pPr>
            <w:r>
              <w:rPr>
                <w:rFonts w:ascii="SimSun" w:hAnsi="SimSun" w:eastAsia="SimSun" w:cs="SimSun"/>
                <w:sz w:val="19"/>
                <w:szCs w:val="19"/>
                <w:b/>
                <w:bCs/>
                <w:spacing w:val="6"/>
              </w:rPr>
              <w:t>变化比例</w:t>
            </w:r>
          </w:p>
        </w:tc>
        <w:tc>
          <w:tcPr>
            <w:tcW w:w="879" w:type="dxa"/>
            <w:vAlign w:val="top"/>
          </w:tcPr>
          <w:p>
            <w:pPr>
              <w:pStyle w:val="TableText"/>
              <w:ind w:left="293"/>
              <w:spacing w:before="109" w:line="195" w:lineRule="auto"/>
              <w:rPr>
                <w:sz w:val="19"/>
                <w:szCs w:val="19"/>
              </w:rPr>
            </w:pPr>
            <w:r>
              <w:rPr>
                <w:sz w:val="19"/>
                <w:szCs w:val="19"/>
                <w:b/>
                <w:bCs/>
                <w:spacing w:val="3"/>
              </w:rPr>
              <w:t>0%</w:t>
            </w:r>
          </w:p>
        </w:tc>
        <w:tc>
          <w:tcPr>
            <w:tcW w:w="879" w:type="dxa"/>
            <w:vAlign w:val="top"/>
          </w:tcPr>
          <w:p>
            <w:pPr>
              <w:pStyle w:val="TableText"/>
              <w:ind w:left="242"/>
              <w:spacing w:before="109" w:line="195" w:lineRule="auto"/>
              <w:rPr>
                <w:sz w:val="19"/>
                <w:szCs w:val="19"/>
              </w:rPr>
            </w:pPr>
            <w:r>
              <w:rPr>
                <w:sz w:val="19"/>
                <w:szCs w:val="19"/>
                <w:b/>
                <w:bCs/>
                <w:spacing w:val="5"/>
              </w:rPr>
              <w:t>22%</w:t>
            </w:r>
          </w:p>
        </w:tc>
        <w:tc>
          <w:tcPr>
            <w:tcW w:w="879" w:type="dxa"/>
            <w:vAlign w:val="top"/>
          </w:tcPr>
          <w:p>
            <w:pPr>
              <w:pStyle w:val="TableText"/>
              <w:ind w:left="196"/>
              <w:spacing w:before="109" w:line="195" w:lineRule="auto"/>
              <w:rPr>
                <w:sz w:val="19"/>
                <w:szCs w:val="19"/>
              </w:rPr>
            </w:pPr>
            <w:r>
              <w:rPr>
                <w:sz w:val="19"/>
                <w:szCs w:val="19"/>
                <w:b/>
                <w:bCs/>
                <w:spacing w:val="4"/>
              </w:rPr>
              <w:t>679%</w:t>
            </w:r>
          </w:p>
        </w:tc>
        <w:tc>
          <w:tcPr>
            <w:tcW w:w="880" w:type="dxa"/>
            <w:vAlign w:val="top"/>
          </w:tcPr>
          <w:p>
            <w:pPr>
              <w:pStyle w:val="TableText"/>
              <w:ind w:left="195"/>
              <w:spacing w:before="109" w:line="195" w:lineRule="auto"/>
              <w:rPr>
                <w:sz w:val="19"/>
                <w:szCs w:val="19"/>
              </w:rPr>
            </w:pPr>
            <w:r>
              <w:rPr>
                <w:sz w:val="19"/>
                <w:szCs w:val="19"/>
                <w:b/>
                <w:bCs/>
                <w:spacing w:val="4"/>
              </w:rPr>
              <w:t>451%</w:t>
            </w:r>
          </w:p>
        </w:tc>
        <w:tc>
          <w:tcPr>
            <w:tcW w:w="880" w:type="dxa"/>
            <w:vAlign w:val="top"/>
          </w:tcPr>
          <w:p>
            <w:pPr>
              <w:pStyle w:val="TableText"/>
              <w:ind w:left="296"/>
              <w:spacing w:before="109" w:line="195" w:lineRule="auto"/>
              <w:rPr>
                <w:sz w:val="19"/>
                <w:szCs w:val="19"/>
              </w:rPr>
            </w:pPr>
            <w:r>
              <w:rPr>
                <w:sz w:val="19"/>
                <w:szCs w:val="19"/>
                <w:b/>
                <w:bCs/>
                <w:spacing w:val="4"/>
              </w:rPr>
              <w:t>7%</w:t>
            </w:r>
          </w:p>
        </w:tc>
        <w:tc>
          <w:tcPr>
            <w:tcW w:w="880" w:type="dxa"/>
            <w:vAlign w:val="top"/>
          </w:tcPr>
          <w:p>
            <w:pPr>
              <w:pStyle w:val="TableText"/>
              <w:ind w:left="297"/>
              <w:spacing w:before="109" w:line="195" w:lineRule="auto"/>
              <w:rPr>
                <w:sz w:val="19"/>
                <w:szCs w:val="19"/>
              </w:rPr>
            </w:pPr>
            <w:r>
              <w:rPr>
                <w:sz w:val="19"/>
                <w:szCs w:val="19"/>
                <w:b/>
                <w:bCs/>
                <w:spacing w:val="3"/>
              </w:rPr>
              <w:t>0%</w:t>
            </w:r>
          </w:p>
        </w:tc>
        <w:tc>
          <w:tcPr>
            <w:tcW w:w="880" w:type="dxa"/>
            <w:vAlign w:val="top"/>
          </w:tcPr>
          <w:p>
            <w:pPr>
              <w:pStyle w:val="TableText"/>
              <w:ind w:left="296"/>
              <w:spacing w:before="109" w:line="195" w:lineRule="auto"/>
              <w:rPr>
                <w:sz w:val="19"/>
                <w:szCs w:val="19"/>
              </w:rPr>
            </w:pPr>
            <w:r>
              <w:rPr>
                <w:sz w:val="19"/>
                <w:szCs w:val="19"/>
                <w:b/>
                <w:bCs/>
                <w:spacing w:val="3"/>
              </w:rPr>
              <w:t>0%</w:t>
            </w:r>
          </w:p>
        </w:tc>
        <w:tc>
          <w:tcPr>
            <w:tcW w:w="880" w:type="dxa"/>
            <w:vAlign w:val="top"/>
          </w:tcPr>
          <w:p>
            <w:pPr>
              <w:pStyle w:val="TableText"/>
              <w:ind w:left="296"/>
              <w:spacing w:before="109" w:line="195" w:lineRule="auto"/>
              <w:rPr>
                <w:sz w:val="19"/>
                <w:szCs w:val="19"/>
              </w:rPr>
            </w:pPr>
            <w:r>
              <w:rPr>
                <w:sz w:val="19"/>
                <w:szCs w:val="19"/>
                <w:b/>
                <w:bCs/>
                <w:spacing w:val="3"/>
              </w:rPr>
              <w:t>0%</w:t>
            </w:r>
          </w:p>
        </w:tc>
        <w:tc>
          <w:tcPr>
            <w:tcW w:w="880" w:type="dxa"/>
            <w:vAlign w:val="top"/>
          </w:tcPr>
          <w:p>
            <w:pPr>
              <w:pStyle w:val="TableText"/>
              <w:ind w:left="194"/>
              <w:spacing w:before="109" w:line="195" w:lineRule="auto"/>
              <w:rPr>
                <w:sz w:val="19"/>
                <w:szCs w:val="19"/>
              </w:rPr>
            </w:pPr>
            <w:r>
              <w:rPr>
                <w:sz w:val="19"/>
                <w:szCs w:val="19"/>
                <w:b/>
                <w:bCs/>
                <w:spacing w:val="4"/>
              </w:rPr>
              <w:t>261%</w:t>
            </w:r>
          </w:p>
        </w:tc>
        <w:tc>
          <w:tcPr>
            <w:tcW w:w="880" w:type="dxa"/>
            <w:vAlign w:val="top"/>
          </w:tcPr>
          <w:p>
            <w:pPr>
              <w:pStyle w:val="TableText"/>
              <w:ind w:left="197"/>
              <w:spacing w:before="109" w:line="195" w:lineRule="auto"/>
              <w:rPr>
                <w:sz w:val="19"/>
                <w:szCs w:val="19"/>
              </w:rPr>
            </w:pPr>
            <w:r>
              <w:rPr>
                <w:sz w:val="19"/>
                <w:szCs w:val="19"/>
                <w:b/>
                <w:bCs/>
                <w:spacing w:val="4"/>
              </w:rPr>
              <w:t>718%</w:t>
            </w:r>
          </w:p>
        </w:tc>
        <w:tc>
          <w:tcPr>
            <w:tcW w:w="880" w:type="dxa"/>
            <w:vAlign w:val="top"/>
          </w:tcPr>
          <w:p>
            <w:pPr>
              <w:pStyle w:val="TableText"/>
              <w:ind w:left="195"/>
              <w:spacing w:before="109" w:line="195" w:lineRule="auto"/>
              <w:rPr>
                <w:sz w:val="19"/>
                <w:szCs w:val="19"/>
              </w:rPr>
            </w:pPr>
            <w:r>
              <w:rPr>
                <w:sz w:val="19"/>
                <w:szCs w:val="19"/>
                <w:b/>
                <w:bCs/>
                <w:spacing w:val="4"/>
              </w:rPr>
              <w:t>786%</w:t>
            </w:r>
          </w:p>
        </w:tc>
        <w:tc>
          <w:tcPr>
            <w:tcW w:w="880" w:type="dxa"/>
            <w:vAlign w:val="top"/>
          </w:tcPr>
          <w:p>
            <w:pPr>
              <w:pStyle w:val="TableText"/>
              <w:ind w:left="196"/>
              <w:spacing w:before="109" w:line="195" w:lineRule="auto"/>
              <w:rPr>
                <w:sz w:val="19"/>
                <w:szCs w:val="19"/>
              </w:rPr>
            </w:pPr>
            <w:r>
              <w:rPr>
                <w:sz w:val="19"/>
                <w:szCs w:val="19"/>
                <w:b/>
                <w:bCs/>
                <w:spacing w:val="4"/>
              </w:rPr>
              <w:t>841%</w:t>
            </w:r>
          </w:p>
        </w:tc>
        <w:tc>
          <w:tcPr>
            <w:tcW w:w="914" w:type="dxa"/>
            <w:vAlign w:val="top"/>
          </w:tcPr>
          <w:p>
            <w:pPr>
              <w:pStyle w:val="TableText"/>
              <w:ind w:left="208"/>
              <w:spacing w:before="109" w:line="195" w:lineRule="auto"/>
              <w:rPr>
                <w:sz w:val="19"/>
                <w:szCs w:val="19"/>
              </w:rPr>
            </w:pPr>
            <w:r>
              <w:rPr>
                <w:sz w:val="19"/>
                <w:szCs w:val="19"/>
                <w:b/>
                <w:bCs/>
                <w:spacing w:val="5"/>
              </w:rPr>
              <w:t>314%</w:t>
            </w:r>
          </w:p>
        </w:tc>
      </w:tr>
      <w:tr>
        <w:trPr>
          <w:trHeight w:val="344" w:hRule="atLeast"/>
        </w:trPr>
        <w:tc>
          <w:tcPr>
            <w:tcW w:w="884" w:type="dxa"/>
            <w:vAlign w:val="top"/>
            <w:vMerge w:val="restart"/>
            <w:tcBorders>
              <w:bottom w:val="nil"/>
            </w:tcBorders>
          </w:tcPr>
          <w:p>
            <w:pPr>
              <w:spacing w:line="330" w:lineRule="auto"/>
              <w:rPr>
                <w:rFonts w:ascii="Arial"/>
                <w:sz w:val="21"/>
              </w:rPr>
            </w:pPr>
            <w:r/>
          </w:p>
          <w:p>
            <w:pPr>
              <w:pStyle w:val="TableText"/>
              <w:ind w:left="127"/>
              <w:spacing w:before="55" w:line="275" w:lineRule="exact"/>
              <w:rPr>
                <w:sz w:val="19"/>
                <w:szCs w:val="19"/>
              </w:rPr>
            </w:pPr>
            <w:r>
              <w:rPr>
                <w:sz w:val="19"/>
                <w:szCs w:val="19"/>
                <w:b/>
                <w:bCs/>
                <w:spacing w:val="5"/>
                <w:position w:val="2"/>
              </w:rPr>
              <w:t>P=50%</w:t>
            </w:r>
          </w:p>
        </w:tc>
        <w:tc>
          <w:tcPr>
            <w:tcW w:w="2099" w:type="dxa"/>
            <w:vAlign w:val="top"/>
          </w:tcPr>
          <w:p>
            <w:pPr>
              <w:ind w:right="18"/>
              <w:spacing w:before="75" w:line="228" w:lineRule="auto"/>
              <w:jc w:val="right"/>
              <w:rPr>
                <w:rFonts w:ascii="SimSun" w:hAnsi="SimSun" w:eastAsia="SimSun" w:cs="SimSun"/>
                <w:sz w:val="19"/>
                <w:szCs w:val="19"/>
              </w:rPr>
            </w:pPr>
            <w:r>
              <w:rPr>
                <w:rFonts w:ascii="SimSun" w:hAnsi="SimSun" w:eastAsia="SimSun" w:cs="SimSun"/>
                <w:sz w:val="19"/>
                <w:szCs w:val="19"/>
                <w:b/>
                <w:bCs/>
                <w:spacing w:val="4"/>
              </w:rPr>
              <w:t>天然流量（引调水前）</w:t>
            </w:r>
          </w:p>
        </w:tc>
        <w:tc>
          <w:tcPr>
            <w:tcW w:w="879" w:type="dxa"/>
            <w:vAlign w:val="top"/>
          </w:tcPr>
          <w:p>
            <w:pPr>
              <w:pStyle w:val="TableText"/>
              <w:ind w:left="269"/>
              <w:spacing w:before="110" w:line="195" w:lineRule="auto"/>
              <w:rPr>
                <w:sz w:val="19"/>
                <w:szCs w:val="19"/>
              </w:rPr>
            </w:pPr>
            <w:r>
              <w:rPr>
                <w:sz w:val="19"/>
                <w:szCs w:val="19"/>
                <w:b/>
                <w:bCs/>
                <w:spacing w:val="2"/>
              </w:rPr>
              <w:t>0.86</w:t>
            </w:r>
          </w:p>
        </w:tc>
        <w:tc>
          <w:tcPr>
            <w:tcW w:w="879" w:type="dxa"/>
            <w:vAlign w:val="top"/>
          </w:tcPr>
          <w:p>
            <w:pPr>
              <w:pStyle w:val="TableText"/>
              <w:ind w:left="270"/>
              <w:spacing w:before="110" w:line="195" w:lineRule="auto"/>
              <w:rPr>
                <w:sz w:val="19"/>
                <w:szCs w:val="19"/>
              </w:rPr>
            </w:pPr>
            <w:r>
              <w:rPr>
                <w:sz w:val="19"/>
                <w:szCs w:val="19"/>
                <w:b/>
                <w:bCs/>
                <w:spacing w:val="2"/>
              </w:rPr>
              <w:t>0.80</w:t>
            </w:r>
          </w:p>
        </w:tc>
        <w:tc>
          <w:tcPr>
            <w:tcW w:w="879" w:type="dxa"/>
            <w:vAlign w:val="top"/>
          </w:tcPr>
          <w:p>
            <w:pPr>
              <w:pStyle w:val="TableText"/>
              <w:ind w:left="270"/>
              <w:spacing w:before="110" w:line="195" w:lineRule="auto"/>
              <w:rPr>
                <w:sz w:val="19"/>
                <w:szCs w:val="19"/>
              </w:rPr>
            </w:pPr>
            <w:r>
              <w:rPr>
                <w:sz w:val="19"/>
                <w:szCs w:val="19"/>
                <w:b/>
                <w:bCs/>
                <w:spacing w:val="2"/>
              </w:rPr>
              <w:t>0.87</w:t>
            </w:r>
          </w:p>
        </w:tc>
        <w:tc>
          <w:tcPr>
            <w:tcW w:w="880" w:type="dxa"/>
            <w:vAlign w:val="top"/>
          </w:tcPr>
          <w:p>
            <w:pPr>
              <w:pStyle w:val="TableText"/>
              <w:ind w:left="272"/>
              <w:spacing w:before="110" w:line="195" w:lineRule="auto"/>
              <w:rPr>
                <w:sz w:val="19"/>
                <w:szCs w:val="19"/>
              </w:rPr>
            </w:pPr>
            <w:r>
              <w:rPr>
                <w:sz w:val="19"/>
                <w:szCs w:val="19"/>
                <w:b/>
                <w:bCs/>
                <w:spacing w:val="2"/>
              </w:rPr>
              <w:t>0.72</w:t>
            </w:r>
          </w:p>
        </w:tc>
        <w:tc>
          <w:tcPr>
            <w:tcW w:w="880" w:type="dxa"/>
            <w:vAlign w:val="top"/>
          </w:tcPr>
          <w:p>
            <w:pPr>
              <w:pStyle w:val="TableText"/>
              <w:ind w:left="272"/>
              <w:spacing w:before="110" w:line="195" w:lineRule="auto"/>
              <w:rPr>
                <w:sz w:val="19"/>
                <w:szCs w:val="19"/>
              </w:rPr>
            </w:pPr>
            <w:r>
              <w:rPr>
                <w:sz w:val="19"/>
                <w:szCs w:val="19"/>
                <w:b/>
                <w:bCs/>
                <w:spacing w:val="2"/>
              </w:rPr>
              <w:t>0.76</w:t>
            </w:r>
          </w:p>
        </w:tc>
        <w:tc>
          <w:tcPr>
            <w:tcW w:w="880" w:type="dxa"/>
            <w:vAlign w:val="top"/>
          </w:tcPr>
          <w:p>
            <w:pPr>
              <w:pStyle w:val="TableText"/>
              <w:ind w:left="271"/>
              <w:spacing w:before="110" w:line="195" w:lineRule="auto"/>
              <w:rPr>
                <w:sz w:val="19"/>
                <w:szCs w:val="19"/>
              </w:rPr>
            </w:pPr>
            <w:r>
              <w:rPr>
                <w:sz w:val="19"/>
                <w:szCs w:val="19"/>
                <w:b/>
                <w:bCs/>
                <w:spacing w:val="2"/>
              </w:rPr>
              <w:t>0.99</w:t>
            </w:r>
          </w:p>
        </w:tc>
        <w:tc>
          <w:tcPr>
            <w:tcW w:w="880" w:type="dxa"/>
            <w:vAlign w:val="top"/>
          </w:tcPr>
          <w:p>
            <w:pPr>
              <w:pStyle w:val="TableText"/>
              <w:ind w:left="272"/>
              <w:spacing w:before="110" w:line="195" w:lineRule="auto"/>
              <w:rPr>
                <w:sz w:val="19"/>
                <w:szCs w:val="19"/>
              </w:rPr>
            </w:pPr>
            <w:r>
              <w:rPr>
                <w:sz w:val="19"/>
                <w:szCs w:val="19"/>
                <w:b/>
                <w:bCs/>
                <w:spacing w:val="2"/>
              </w:rPr>
              <w:t>0.95</w:t>
            </w:r>
          </w:p>
        </w:tc>
        <w:tc>
          <w:tcPr>
            <w:tcW w:w="880" w:type="dxa"/>
            <w:vAlign w:val="top"/>
          </w:tcPr>
          <w:p>
            <w:pPr>
              <w:pStyle w:val="TableText"/>
              <w:ind w:left="272"/>
              <w:spacing w:before="110" w:line="195" w:lineRule="auto"/>
              <w:rPr>
                <w:sz w:val="19"/>
                <w:szCs w:val="19"/>
              </w:rPr>
            </w:pPr>
            <w:r>
              <w:rPr>
                <w:sz w:val="19"/>
                <w:szCs w:val="19"/>
                <w:b/>
                <w:bCs/>
                <w:spacing w:val="2"/>
              </w:rPr>
              <w:t>0.87</w:t>
            </w:r>
          </w:p>
        </w:tc>
        <w:tc>
          <w:tcPr>
            <w:tcW w:w="880" w:type="dxa"/>
            <w:vAlign w:val="top"/>
          </w:tcPr>
          <w:p>
            <w:pPr>
              <w:pStyle w:val="TableText"/>
              <w:ind w:left="271"/>
              <w:spacing w:before="110" w:line="195" w:lineRule="auto"/>
              <w:rPr>
                <w:sz w:val="19"/>
                <w:szCs w:val="19"/>
              </w:rPr>
            </w:pPr>
            <w:r>
              <w:rPr>
                <w:sz w:val="19"/>
                <w:szCs w:val="19"/>
                <w:b/>
                <w:bCs/>
                <w:spacing w:val="2"/>
              </w:rPr>
              <w:t>0.82</w:t>
            </w:r>
          </w:p>
        </w:tc>
        <w:tc>
          <w:tcPr>
            <w:tcW w:w="880" w:type="dxa"/>
            <w:vAlign w:val="top"/>
          </w:tcPr>
          <w:p>
            <w:pPr>
              <w:pStyle w:val="TableText"/>
              <w:ind w:left="272"/>
              <w:spacing w:before="110" w:line="195" w:lineRule="auto"/>
              <w:rPr>
                <w:sz w:val="19"/>
                <w:szCs w:val="19"/>
              </w:rPr>
            </w:pPr>
            <w:r>
              <w:rPr>
                <w:sz w:val="19"/>
                <w:szCs w:val="19"/>
                <w:b/>
                <w:bCs/>
                <w:spacing w:val="2"/>
              </w:rPr>
              <w:t>0.78</w:t>
            </w:r>
          </w:p>
        </w:tc>
        <w:tc>
          <w:tcPr>
            <w:tcW w:w="880" w:type="dxa"/>
            <w:vAlign w:val="top"/>
          </w:tcPr>
          <w:p>
            <w:pPr>
              <w:pStyle w:val="TableText"/>
              <w:ind w:left="272"/>
              <w:spacing w:before="110" w:line="195" w:lineRule="auto"/>
              <w:rPr>
                <w:sz w:val="19"/>
                <w:szCs w:val="19"/>
              </w:rPr>
            </w:pPr>
            <w:r>
              <w:rPr>
                <w:sz w:val="19"/>
                <w:szCs w:val="19"/>
                <w:b/>
                <w:bCs/>
                <w:spacing w:val="2"/>
              </w:rPr>
              <w:t>0.98</w:t>
            </w:r>
          </w:p>
        </w:tc>
        <w:tc>
          <w:tcPr>
            <w:tcW w:w="880" w:type="dxa"/>
            <w:vAlign w:val="top"/>
          </w:tcPr>
          <w:p>
            <w:pPr>
              <w:pStyle w:val="TableText"/>
              <w:ind w:left="271"/>
              <w:spacing w:before="110" w:line="195" w:lineRule="auto"/>
              <w:rPr>
                <w:sz w:val="19"/>
                <w:szCs w:val="19"/>
              </w:rPr>
            </w:pPr>
            <w:r>
              <w:rPr>
                <w:sz w:val="19"/>
                <w:szCs w:val="19"/>
                <w:b/>
                <w:bCs/>
                <w:spacing w:val="2"/>
              </w:rPr>
              <w:t>0.98</w:t>
            </w:r>
          </w:p>
        </w:tc>
        <w:tc>
          <w:tcPr>
            <w:tcW w:w="914" w:type="dxa"/>
            <w:vAlign w:val="top"/>
          </w:tcPr>
          <w:p>
            <w:pPr>
              <w:pStyle w:val="TableText"/>
              <w:ind w:left="286"/>
              <w:spacing w:before="110" w:line="195" w:lineRule="auto"/>
              <w:rPr>
                <w:sz w:val="19"/>
                <w:szCs w:val="19"/>
              </w:rPr>
            </w:pPr>
            <w:r>
              <w:rPr>
                <w:sz w:val="19"/>
                <w:szCs w:val="19"/>
                <w:b/>
                <w:bCs/>
                <w:spacing w:val="2"/>
              </w:rPr>
              <w:t>0.87</w:t>
            </w:r>
          </w:p>
        </w:tc>
      </w:tr>
      <w:tr>
        <w:trPr>
          <w:trHeight w:val="345" w:hRule="atLeast"/>
        </w:trPr>
        <w:tc>
          <w:tcPr>
            <w:tcW w:w="884" w:type="dxa"/>
            <w:vAlign w:val="top"/>
            <w:vMerge w:val="continue"/>
            <w:tcBorders>
              <w:top w:val="nil"/>
              <w:bottom w:val="nil"/>
            </w:tcBorders>
          </w:tcPr>
          <w:p>
            <w:pPr>
              <w:rPr>
                <w:rFonts w:ascii="Arial"/>
                <w:sz w:val="21"/>
              </w:rPr>
            </w:pPr>
            <w:r/>
          </w:p>
        </w:tc>
        <w:tc>
          <w:tcPr>
            <w:tcW w:w="2099" w:type="dxa"/>
            <w:vAlign w:val="top"/>
          </w:tcPr>
          <w:p>
            <w:pPr>
              <w:ind w:left="251"/>
              <w:spacing w:before="77" w:line="229" w:lineRule="auto"/>
              <w:rPr>
                <w:rFonts w:ascii="SimSun" w:hAnsi="SimSun" w:eastAsia="SimSun" w:cs="SimSun"/>
                <w:sz w:val="19"/>
                <w:szCs w:val="19"/>
              </w:rPr>
            </w:pPr>
            <w:r>
              <w:rPr>
                <w:rFonts w:ascii="SimSun" w:hAnsi="SimSun" w:eastAsia="SimSun" w:cs="SimSun"/>
                <w:sz w:val="19"/>
                <w:szCs w:val="19"/>
                <w:b/>
                <w:bCs/>
                <w:spacing w:val="7"/>
              </w:rPr>
              <w:t>大河坝河引入流量</w:t>
            </w:r>
          </w:p>
        </w:tc>
        <w:tc>
          <w:tcPr>
            <w:tcW w:w="879" w:type="dxa"/>
            <w:vAlign w:val="top"/>
          </w:tcPr>
          <w:p>
            <w:pPr>
              <w:pStyle w:val="TableText"/>
              <w:ind w:left="319"/>
              <w:spacing w:before="111" w:line="195" w:lineRule="auto"/>
              <w:rPr>
                <w:sz w:val="19"/>
                <w:szCs w:val="19"/>
              </w:rPr>
            </w:pPr>
            <w:r>
              <w:rPr>
                <w:sz w:val="19"/>
                <w:szCs w:val="19"/>
                <w:b/>
                <w:bCs/>
                <w:spacing w:val="2"/>
              </w:rPr>
              <w:t>0.2</w:t>
            </w:r>
          </w:p>
        </w:tc>
        <w:tc>
          <w:tcPr>
            <w:tcW w:w="879" w:type="dxa"/>
            <w:vAlign w:val="top"/>
          </w:tcPr>
          <w:p>
            <w:pPr>
              <w:pStyle w:val="TableText"/>
              <w:ind w:left="270"/>
              <w:spacing w:before="111" w:line="195" w:lineRule="auto"/>
              <w:rPr>
                <w:sz w:val="19"/>
                <w:szCs w:val="19"/>
              </w:rPr>
            </w:pPr>
            <w:r>
              <w:rPr>
                <w:sz w:val="19"/>
                <w:szCs w:val="19"/>
                <w:b/>
                <w:bCs/>
                <w:spacing w:val="2"/>
              </w:rPr>
              <w:t>0.21</w:t>
            </w:r>
          </w:p>
        </w:tc>
        <w:tc>
          <w:tcPr>
            <w:tcW w:w="879" w:type="dxa"/>
            <w:vAlign w:val="top"/>
          </w:tcPr>
          <w:p>
            <w:pPr>
              <w:pStyle w:val="TableText"/>
              <w:ind w:left="267"/>
              <w:spacing w:before="111" w:line="195" w:lineRule="auto"/>
              <w:rPr>
                <w:sz w:val="19"/>
                <w:szCs w:val="19"/>
              </w:rPr>
            </w:pPr>
            <w:r>
              <w:rPr>
                <w:sz w:val="19"/>
                <w:szCs w:val="19"/>
                <w:b/>
                <w:bCs/>
                <w:spacing w:val="3"/>
              </w:rPr>
              <w:t>2.51</w:t>
            </w:r>
          </w:p>
        </w:tc>
        <w:tc>
          <w:tcPr>
            <w:tcW w:w="880" w:type="dxa"/>
            <w:vAlign w:val="top"/>
          </w:tcPr>
          <w:p>
            <w:pPr>
              <w:pStyle w:val="TableText"/>
              <w:ind w:left="278"/>
              <w:spacing w:before="111" w:line="195" w:lineRule="auto"/>
              <w:rPr>
                <w:sz w:val="19"/>
                <w:szCs w:val="19"/>
              </w:rPr>
            </w:pPr>
            <w:r>
              <w:rPr>
                <w:sz w:val="19"/>
                <w:szCs w:val="19"/>
                <w:b/>
                <w:bCs/>
                <w:spacing w:val="1"/>
              </w:rPr>
              <w:t>1.82</w:t>
            </w:r>
          </w:p>
        </w:tc>
        <w:tc>
          <w:tcPr>
            <w:tcW w:w="880" w:type="dxa"/>
            <w:vAlign w:val="top"/>
          </w:tcPr>
          <w:p>
            <w:pPr>
              <w:pStyle w:val="TableText"/>
              <w:ind w:left="278"/>
              <w:spacing w:before="111" w:line="195" w:lineRule="auto"/>
              <w:rPr>
                <w:sz w:val="19"/>
                <w:szCs w:val="19"/>
              </w:rPr>
            </w:pPr>
            <w:r>
              <w:rPr>
                <w:sz w:val="19"/>
                <w:szCs w:val="19"/>
                <w:b/>
                <w:bCs/>
              </w:rPr>
              <w:t>1.28</w:t>
            </w:r>
          </w:p>
        </w:tc>
        <w:tc>
          <w:tcPr>
            <w:tcW w:w="880" w:type="dxa"/>
            <w:vAlign w:val="top"/>
          </w:tcPr>
          <w:p>
            <w:pPr>
              <w:pStyle w:val="TableText"/>
              <w:ind w:left="396"/>
              <w:spacing w:before="111" w:line="195" w:lineRule="auto"/>
              <w:rPr>
                <w:sz w:val="19"/>
                <w:szCs w:val="19"/>
              </w:rPr>
            </w:pPr>
            <w:r>
              <w:rPr>
                <w:sz w:val="19"/>
                <w:szCs w:val="19"/>
                <w:b/>
                <w:bCs/>
              </w:rPr>
              <w:t>0</w:t>
            </w:r>
          </w:p>
        </w:tc>
        <w:tc>
          <w:tcPr>
            <w:tcW w:w="880" w:type="dxa"/>
            <w:vAlign w:val="top"/>
          </w:tcPr>
          <w:p>
            <w:pPr>
              <w:pStyle w:val="TableText"/>
              <w:ind w:left="396"/>
              <w:spacing w:before="111" w:line="195" w:lineRule="auto"/>
              <w:rPr>
                <w:sz w:val="19"/>
                <w:szCs w:val="19"/>
              </w:rPr>
            </w:pPr>
            <w:r>
              <w:rPr>
                <w:sz w:val="19"/>
                <w:szCs w:val="19"/>
                <w:b/>
                <w:bCs/>
              </w:rPr>
              <w:t>0</w:t>
            </w:r>
          </w:p>
        </w:tc>
        <w:tc>
          <w:tcPr>
            <w:tcW w:w="880" w:type="dxa"/>
            <w:vAlign w:val="top"/>
          </w:tcPr>
          <w:p>
            <w:pPr>
              <w:pStyle w:val="TableText"/>
              <w:ind w:left="397"/>
              <w:spacing w:before="111" w:line="195" w:lineRule="auto"/>
              <w:rPr>
                <w:sz w:val="19"/>
                <w:szCs w:val="19"/>
              </w:rPr>
            </w:pPr>
            <w:r>
              <w:rPr>
                <w:sz w:val="19"/>
                <w:szCs w:val="19"/>
                <w:b/>
                <w:bCs/>
              </w:rPr>
              <w:t>0</w:t>
            </w:r>
          </w:p>
        </w:tc>
        <w:tc>
          <w:tcPr>
            <w:tcW w:w="880" w:type="dxa"/>
            <w:vAlign w:val="top"/>
          </w:tcPr>
          <w:p>
            <w:pPr>
              <w:pStyle w:val="TableText"/>
              <w:ind w:left="277"/>
              <w:spacing w:before="111" w:line="195" w:lineRule="auto"/>
              <w:rPr>
                <w:sz w:val="19"/>
                <w:szCs w:val="19"/>
              </w:rPr>
            </w:pPr>
            <w:r>
              <w:rPr>
                <w:sz w:val="19"/>
                <w:szCs w:val="19"/>
                <w:b/>
                <w:bCs/>
                <w:spacing w:val="1"/>
              </w:rPr>
              <w:t>1.79</w:t>
            </w:r>
          </w:p>
        </w:tc>
        <w:tc>
          <w:tcPr>
            <w:tcW w:w="880" w:type="dxa"/>
            <w:vAlign w:val="top"/>
          </w:tcPr>
          <w:p>
            <w:pPr>
              <w:pStyle w:val="TableText"/>
              <w:ind w:left="269"/>
              <w:spacing w:before="111" w:line="195" w:lineRule="auto"/>
              <w:rPr>
                <w:sz w:val="19"/>
                <w:szCs w:val="19"/>
              </w:rPr>
            </w:pPr>
            <w:r>
              <w:rPr>
                <w:sz w:val="19"/>
                <w:szCs w:val="19"/>
                <w:b/>
                <w:bCs/>
                <w:spacing w:val="3"/>
              </w:rPr>
              <w:t>2.97</w:t>
            </w:r>
          </w:p>
        </w:tc>
        <w:tc>
          <w:tcPr>
            <w:tcW w:w="880" w:type="dxa"/>
            <w:vAlign w:val="top"/>
          </w:tcPr>
          <w:p>
            <w:pPr>
              <w:pStyle w:val="TableText"/>
              <w:ind w:left="228"/>
              <w:spacing w:before="111" w:line="195" w:lineRule="auto"/>
              <w:rPr>
                <w:sz w:val="19"/>
                <w:szCs w:val="19"/>
              </w:rPr>
            </w:pPr>
            <w:r>
              <w:rPr>
                <w:sz w:val="19"/>
                <w:szCs w:val="19"/>
                <w:b/>
                <w:bCs/>
                <w:spacing w:val="1"/>
              </w:rPr>
              <w:t>11.91</w:t>
            </w:r>
          </w:p>
        </w:tc>
        <w:tc>
          <w:tcPr>
            <w:tcW w:w="880" w:type="dxa"/>
            <w:vAlign w:val="top"/>
          </w:tcPr>
          <w:p>
            <w:pPr>
              <w:pStyle w:val="TableText"/>
              <w:ind w:left="226"/>
              <w:spacing w:before="111" w:line="195" w:lineRule="auto"/>
              <w:rPr>
                <w:sz w:val="19"/>
                <w:szCs w:val="19"/>
              </w:rPr>
            </w:pPr>
            <w:r>
              <w:rPr>
                <w:sz w:val="19"/>
                <w:szCs w:val="19"/>
                <w:b/>
                <w:bCs/>
                <w:spacing w:val="1"/>
              </w:rPr>
              <w:t>10.06</w:t>
            </w:r>
          </w:p>
        </w:tc>
        <w:tc>
          <w:tcPr>
            <w:tcW w:w="914" w:type="dxa"/>
            <w:vAlign w:val="top"/>
          </w:tcPr>
          <w:p>
            <w:pPr>
              <w:pStyle w:val="TableText"/>
              <w:ind w:left="284"/>
              <w:spacing w:before="111" w:line="195" w:lineRule="auto"/>
              <w:rPr>
                <w:sz w:val="19"/>
                <w:szCs w:val="19"/>
              </w:rPr>
            </w:pPr>
            <w:r>
              <w:rPr>
                <w:sz w:val="19"/>
                <w:szCs w:val="19"/>
                <w:b/>
                <w:bCs/>
                <w:spacing w:val="3"/>
              </w:rPr>
              <w:t>2.73</w:t>
            </w:r>
          </w:p>
        </w:tc>
      </w:tr>
      <w:tr>
        <w:trPr>
          <w:trHeight w:val="345" w:hRule="atLeast"/>
        </w:trPr>
        <w:tc>
          <w:tcPr>
            <w:tcW w:w="884" w:type="dxa"/>
            <w:vAlign w:val="top"/>
            <w:vMerge w:val="continue"/>
            <w:tcBorders>
              <w:top w:val="nil"/>
            </w:tcBorders>
          </w:tcPr>
          <w:p>
            <w:pPr>
              <w:rPr>
                <w:rFonts w:ascii="Arial"/>
                <w:sz w:val="21"/>
              </w:rPr>
            </w:pPr>
            <w:r/>
          </w:p>
        </w:tc>
        <w:tc>
          <w:tcPr>
            <w:tcW w:w="2099" w:type="dxa"/>
            <w:vAlign w:val="top"/>
          </w:tcPr>
          <w:p>
            <w:pPr>
              <w:ind w:left="650"/>
              <w:spacing w:before="77" w:line="230" w:lineRule="auto"/>
              <w:rPr>
                <w:rFonts w:ascii="SimSun" w:hAnsi="SimSun" w:eastAsia="SimSun" w:cs="SimSun"/>
                <w:sz w:val="19"/>
                <w:szCs w:val="19"/>
              </w:rPr>
            </w:pPr>
            <w:r>
              <w:rPr>
                <w:rFonts w:ascii="SimSun" w:hAnsi="SimSun" w:eastAsia="SimSun" w:cs="SimSun"/>
                <w:sz w:val="19"/>
                <w:szCs w:val="19"/>
                <w:b/>
                <w:bCs/>
                <w:spacing w:val="6"/>
              </w:rPr>
              <w:t>变化比例</w:t>
            </w:r>
          </w:p>
        </w:tc>
        <w:tc>
          <w:tcPr>
            <w:tcW w:w="879" w:type="dxa"/>
            <w:vAlign w:val="top"/>
          </w:tcPr>
          <w:p>
            <w:pPr>
              <w:pStyle w:val="TableText"/>
              <w:ind w:left="240"/>
              <w:spacing w:before="112" w:line="195" w:lineRule="auto"/>
              <w:rPr>
                <w:sz w:val="19"/>
                <w:szCs w:val="19"/>
              </w:rPr>
            </w:pPr>
            <w:r>
              <w:rPr>
                <w:sz w:val="19"/>
                <w:szCs w:val="19"/>
                <w:b/>
                <w:bCs/>
                <w:spacing w:val="5"/>
              </w:rPr>
              <w:t>23%</w:t>
            </w:r>
          </w:p>
        </w:tc>
        <w:tc>
          <w:tcPr>
            <w:tcW w:w="879" w:type="dxa"/>
            <w:vAlign w:val="top"/>
          </w:tcPr>
          <w:p>
            <w:pPr>
              <w:pStyle w:val="TableText"/>
              <w:ind w:left="242"/>
              <w:spacing w:before="112" w:line="195" w:lineRule="auto"/>
              <w:rPr>
                <w:sz w:val="19"/>
                <w:szCs w:val="19"/>
              </w:rPr>
            </w:pPr>
            <w:r>
              <w:rPr>
                <w:sz w:val="19"/>
                <w:szCs w:val="19"/>
                <w:b/>
                <w:bCs/>
                <w:spacing w:val="5"/>
              </w:rPr>
              <w:t>26%</w:t>
            </w:r>
          </w:p>
        </w:tc>
        <w:tc>
          <w:tcPr>
            <w:tcW w:w="879" w:type="dxa"/>
            <w:vAlign w:val="top"/>
          </w:tcPr>
          <w:p>
            <w:pPr>
              <w:pStyle w:val="TableText"/>
              <w:ind w:left="193"/>
              <w:spacing w:before="112" w:line="195" w:lineRule="auto"/>
              <w:rPr>
                <w:sz w:val="19"/>
                <w:szCs w:val="19"/>
              </w:rPr>
            </w:pPr>
            <w:r>
              <w:rPr>
                <w:sz w:val="19"/>
                <w:szCs w:val="19"/>
                <w:b/>
                <w:bCs/>
                <w:spacing w:val="4"/>
              </w:rPr>
              <w:t>289%</w:t>
            </w:r>
          </w:p>
        </w:tc>
        <w:tc>
          <w:tcPr>
            <w:tcW w:w="880" w:type="dxa"/>
            <w:vAlign w:val="top"/>
          </w:tcPr>
          <w:p>
            <w:pPr>
              <w:pStyle w:val="TableText"/>
              <w:ind w:left="195"/>
              <w:spacing w:before="112" w:line="195" w:lineRule="auto"/>
              <w:rPr>
                <w:sz w:val="19"/>
                <w:szCs w:val="19"/>
              </w:rPr>
            </w:pPr>
            <w:r>
              <w:rPr>
                <w:sz w:val="19"/>
                <w:szCs w:val="19"/>
                <w:b/>
                <w:bCs/>
                <w:spacing w:val="4"/>
              </w:rPr>
              <w:t>253%</w:t>
            </w:r>
          </w:p>
        </w:tc>
        <w:tc>
          <w:tcPr>
            <w:tcW w:w="880" w:type="dxa"/>
            <w:vAlign w:val="top"/>
          </w:tcPr>
          <w:p>
            <w:pPr>
              <w:pStyle w:val="TableText"/>
              <w:ind w:left="202"/>
              <w:spacing w:before="112" w:line="195" w:lineRule="auto"/>
              <w:rPr>
                <w:sz w:val="19"/>
                <w:szCs w:val="19"/>
              </w:rPr>
            </w:pPr>
            <w:r>
              <w:rPr>
                <w:sz w:val="19"/>
                <w:szCs w:val="19"/>
                <w:b/>
                <w:bCs/>
                <w:spacing w:val="2"/>
              </w:rPr>
              <w:t>168%</w:t>
            </w:r>
          </w:p>
        </w:tc>
        <w:tc>
          <w:tcPr>
            <w:tcW w:w="880" w:type="dxa"/>
            <w:vAlign w:val="top"/>
          </w:tcPr>
          <w:p>
            <w:pPr>
              <w:pStyle w:val="TableText"/>
              <w:ind w:left="297"/>
              <w:spacing w:before="112" w:line="195" w:lineRule="auto"/>
              <w:rPr>
                <w:sz w:val="19"/>
                <w:szCs w:val="19"/>
              </w:rPr>
            </w:pPr>
            <w:r>
              <w:rPr>
                <w:sz w:val="19"/>
                <w:szCs w:val="19"/>
                <w:b/>
                <w:bCs/>
                <w:spacing w:val="3"/>
              </w:rPr>
              <w:t>0%</w:t>
            </w:r>
          </w:p>
        </w:tc>
        <w:tc>
          <w:tcPr>
            <w:tcW w:w="880" w:type="dxa"/>
            <w:vAlign w:val="top"/>
          </w:tcPr>
          <w:p>
            <w:pPr>
              <w:pStyle w:val="TableText"/>
              <w:ind w:left="296"/>
              <w:spacing w:before="112" w:line="195" w:lineRule="auto"/>
              <w:rPr>
                <w:sz w:val="19"/>
                <w:szCs w:val="19"/>
              </w:rPr>
            </w:pPr>
            <w:r>
              <w:rPr>
                <w:sz w:val="19"/>
                <w:szCs w:val="19"/>
                <w:b/>
                <w:bCs/>
                <w:spacing w:val="3"/>
              </w:rPr>
              <w:t>0%</w:t>
            </w:r>
          </w:p>
        </w:tc>
        <w:tc>
          <w:tcPr>
            <w:tcW w:w="880" w:type="dxa"/>
            <w:vAlign w:val="top"/>
          </w:tcPr>
          <w:p>
            <w:pPr>
              <w:pStyle w:val="TableText"/>
              <w:ind w:left="296"/>
              <w:spacing w:before="112" w:line="195" w:lineRule="auto"/>
              <w:rPr>
                <w:sz w:val="19"/>
                <w:szCs w:val="19"/>
              </w:rPr>
            </w:pPr>
            <w:r>
              <w:rPr>
                <w:sz w:val="19"/>
                <w:szCs w:val="19"/>
                <w:b/>
                <w:bCs/>
                <w:spacing w:val="3"/>
              </w:rPr>
              <w:t>0%</w:t>
            </w:r>
          </w:p>
        </w:tc>
        <w:tc>
          <w:tcPr>
            <w:tcW w:w="880" w:type="dxa"/>
            <w:vAlign w:val="top"/>
          </w:tcPr>
          <w:p>
            <w:pPr>
              <w:pStyle w:val="TableText"/>
              <w:ind w:left="194"/>
              <w:spacing w:before="112" w:line="195" w:lineRule="auto"/>
              <w:rPr>
                <w:sz w:val="19"/>
                <w:szCs w:val="19"/>
              </w:rPr>
            </w:pPr>
            <w:r>
              <w:rPr>
                <w:sz w:val="19"/>
                <w:szCs w:val="19"/>
                <w:b/>
                <w:bCs/>
                <w:spacing w:val="4"/>
              </w:rPr>
              <w:t>218%</w:t>
            </w:r>
          </w:p>
        </w:tc>
        <w:tc>
          <w:tcPr>
            <w:tcW w:w="880" w:type="dxa"/>
            <w:vAlign w:val="top"/>
          </w:tcPr>
          <w:p>
            <w:pPr>
              <w:pStyle w:val="TableText"/>
              <w:ind w:left="193"/>
              <w:spacing w:before="112" w:line="195" w:lineRule="auto"/>
              <w:rPr>
                <w:sz w:val="19"/>
                <w:szCs w:val="19"/>
              </w:rPr>
            </w:pPr>
            <w:r>
              <w:rPr>
                <w:sz w:val="19"/>
                <w:szCs w:val="19"/>
                <w:b/>
                <w:bCs/>
                <w:spacing w:val="5"/>
              </w:rPr>
              <w:t>381%</w:t>
            </w:r>
          </w:p>
        </w:tc>
        <w:tc>
          <w:tcPr>
            <w:tcW w:w="880" w:type="dxa"/>
            <w:vAlign w:val="top"/>
          </w:tcPr>
          <w:p>
            <w:pPr>
              <w:pStyle w:val="TableText"/>
              <w:ind w:left="151"/>
              <w:spacing w:before="112" w:line="195" w:lineRule="auto"/>
              <w:rPr>
                <w:sz w:val="19"/>
                <w:szCs w:val="19"/>
              </w:rPr>
            </w:pPr>
            <w:r>
              <w:rPr>
                <w:sz w:val="19"/>
                <w:szCs w:val="19"/>
                <w:b/>
                <w:bCs/>
                <w:spacing w:val="3"/>
              </w:rPr>
              <w:t>1215%</w:t>
            </w:r>
          </w:p>
        </w:tc>
        <w:tc>
          <w:tcPr>
            <w:tcW w:w="880" w:type="dxa"/>
            <w:vAlign w:val="top"/>
          </w:tcPr>
          <w:p>
            <w:pPr>
              <w:pStyle w:val="TableText"/>
              <w:ind w:left="152"/>
              <w:spacing w:before="112" w:line="195" w:lineRule="auto"/>
              <w:rPr>
                <w:sz w:val="19"/>
                <w:szCs w:val="19"/>
              </w:rPr>
            </w:pPr>
            <w:r>
              <w:rPr>
                <w:sz w:val="19"/>
                <w:szCs w:val="19"/>
                <w:b/>
                <w:bCs/>
                <w:spacing w:val="3"/>
              </w:rPr>
              <w:t>1027%</w:t>
            </w:r>
          </w:p>
        </w:tc>
        <w:tc>
          <w:tcPr>
            <w:tcW w:w="914" w:type="dxa"/>
            <w:vAlign w:val="top"/>
          </w:tcPr>
          <w:p>
            <w:pPr>
              <w:pStyle w:val="TableText"/>
              <w:ind w:left="208"/>
              <w:spacing w:before="112" w:line="195" w:lineRule="auto"/>
              <w:rPr>
                <w:sz w:val="19"/>
                <w:szCs w:val="19"/>
              </w:rPr>
            </w:pPr>
            <w:r>
              <w:rPr>
                <w:sz w:val="19"/>
                <w:szCs w:val="19"/>
                <w:b/>
                <w:bCs/>
                <w:spacing w:val="5"/>
              </w:rPr>
              <w:t>300%</w:t>
            </w:r>
          </w:p>
        </w:tc>
      </w:tr>
      <w:tr>
        <w:trPr>
          <w:trHeight w:val="345" w:hRule="atLeast"/>
        </w:trPr>
        <w:tc>
          <w:tcPr>
            <w:tcW w:w="884" w:type="dxa"/>
            <w:vAlign w:val="top"/>
            <w:vMerge w:val="restart"/>
            <w:tcBorders>
              <w:bottom w:val="nil"/>
            </w:tcBorders>
          </w:tcPr>
          <w:p>
            <w:pPr>
              <w:spacing w:line="330" w:lineRule="auto"/>
              <w:rPr>
                <w:rFonts w:ascii="Arial"/>
                <w:sz w:val="21"/>
              </w:rPr>
            </w:pPr>
            <w:r/>
          </w:p>
          <w:p>
            <w:pPr>
              <w:pStyle w:val="TableText"/>
              <w:ind w:left="127"/>
              <w:spacing w:before="55" w:line="275" w:lineRule="exact"/>
              <w:rPr>
                <w:sz w:val="19"/>
                <w:szCs w:val="19"/>
              </w:rPr>
            </w:pPr>
            <w:r>
              <w:rPr>
                <w:sz w:val="19"/>
                <w:szCs w:val="19"/>
                <w:b/>
                <w:bCs/>
                <w:spacing w:val="5"/>
                <w:position w:val="2"/>
              </w:rPr>
              <w:t>P=90%</w:t>
            </w:r>
          </w:p>
        </w:tc>
        <w:tc>
          <w:tcPr>
            <w:tcW w:w="2099" w:type="dxa"/>
            <w:vAlign w:val="top"/>
          </w:tcPr>
          <w:p>
            <w:pPr>
              <w:ind w:right="18"/>
              <w:spacing w:before="78" w:line="228" w:lineRule="auto"/>
              <w:jc w:val="right"/>
              <w:rPr>
                <w:rFonts w:ascii="SimSun" w:hAnsi="SimSun" w:eastAsia="SimSun" w:cs="SimSun"/>
                <w:sz w:val="19"/>
                <w:szCs w:val="19"/>
              </w:rPr>
            </w:pPr>
            <w:r>
              <w:rPr>
                <w:rFonts w:ascii="SimSun" w:hAnsi="SimSun" w:eastAsia="SimSun" w:cs="SimSun"/>
                <w:sz w:val="19"/>
                <w:szCs w:val="19"/>
                <w:b/>
                <w:bCs/>
                <w:spacing w:val="4"/>
              </w:rPr>
              <w:t>天然流量（引调水前）</w:t>
            </w:r>
          </w:p>
        </w:tc>
        <w:tc>
          <w:tcPr>
            <w:tcW w:w="879" w:type="dxa"/>
            <w:vAlign w:val="top"/>
          </w:tcPr>
          <w:p>
            <w:pPr>
              <w:pStyle w:val="TableText"/>
              <w:ind w:left="269"/>
              <w:spacing w:before="112" w:line="195" w:lineRule="auto"/>
              <w:rPr>
                <w:sz w:val="19"/>
                <w:szCs w:val="19"/>
              </w:rPr>
            </w:pPr>
            <w:r>
              <w:rPr>
                <w:sz w:val="19"/>
                <w:szCs w:val="19"/>
                <w:b/>
                <w:bCs/>
                <w:spacing w:val="2"/>
              </w:rPr>
              <w:t>0.65</w:t>
            </w:r>
          </w:p>
        </w:tc>
        <w:tc>
          <w:tcPr>
            <w:tcW w:w="879" w:type="dxa"/>
            <w:vAlign w:val="top"/>
          </w:tcPr>
          <w:p>
            <w:pPr>
              <w:pStyle w:val="TableText"/>
              <w:ind w:left="270"/>
              <w:spacing w:before="112" w:line="195" w:lineRule="auto"/>
              <w:rPr>
                <w:sz w:val="19"/>
                <w:szCs w:val="19"/>
              </w:rPr>
            </w:pPr>
            <w:r>
              <w:rPr>
                <w:sz w:val="19"/>
                <w:szCs w:val="19"/>
                <w:b/>
                <w:bCs/>
                <w:spacing w:val="2"/>
              </w:rPr>
              <w:t>0.61</w:t>
            </w:r>
          </w:p>
        </w:tc>
        <w:tc>
          <w:tcPr>
            <w:tcW w:w="879" w:type="dxa"/>
            <w:vAlign w:val="top"/>
          </w:tcPr>
          <w:p>
            <w:pPr>
              <w:pStyle w:val="TableText"/>
              <w:ind w:left="270"/>
              <w:spacing w:before="112" w:line="195" w:lineRule="auto"/>
              <w:rPr>
                <w:sz w:val="19"/>
                <w:szCs w:val="19"/>
              </w:rPr>
            </w:pPr>
            <w:r>
              <w:rPr>
                <w:sz w:val="19"/>
                <w:szCs w:val="19"/>
                <w:b/>
                <w:bCs/>
                <w:spacing w:val="2"/>
              </w:rPr>
              <w:t>0.61</w:t>
            </w:r>
          </w:p>
        </w:tc>
        <w:tc>
          <w:tcPr>
            <w:tcW w:w="880" w:type="dxa"/>
            <w:vAlign w:val="top"/>
          </w:tcPr>
          <w:p>
            <w:pPr>
              <w:pStyle w:val="TableText"/>
              <w:ind w:left="272"/>
              <w:spacing w:before="112" w:line="195" w:lineRule="auto"/>
              <w:rPr>
                <w:sz w:val="19"/>
                <w:szCs w:val="19"/>
              </w:rPr>
            </w:pPr>
            <w:r>
              <w:rPr>
                <w:sz w:val="19"/>
                <w:szCs w:val="19"/>
                <w:b/>
                <w:bCs/>
                <w:spacing w:val="2"/>
              </w:rPr>
              <w:t>0.61</w:t>
            </w:r>
          </w:p>
        </w:tc>
        <w:tc>
          <w:tcPr>
            <w:tcW w:w="880" w:type="dxa"/>
            <w:vAlign w:val="top"/>
          </w:tcPr>
          <w:p>
            <w:pPr>
              <w:pStyle w:val="TableText"/>
              <w:ind w:left="272"/>
              <w:spacing w:before="112" w:line="195" w:lineRule="auto"/>
              <w:rPr>
                <w:sz w:val="19"/>
                <w:szCs w:val="19"/>
              </w:rPr>
            </w:pPr>
            <w:r>
              <w:rPr>
                <w:sz w:val="19"/>
                <w:szCs w:val="19"/>
                <w:b/>
                <w:bCs/>
                <w:spacing w:val="2"/>
              </w:rPr>
              <w:t>0.65</w:t>
            </w:r>
          </w:p>
        </w:tc>
        <w:tc>
          <w:tcPr>
            <w:tcW w:w="880" w:type="dxa"/>
            <w:vAlign w:val="top"/>
          </w:tcPr>
          <w:p>
            <w:pPr>
              <w:pStyle w:val="TableText"/>
              <w:ind w:left="271"/>
              <w:spacing w:before="112" w:line="195" w:lineRule="auto"/>
              <w:rPr>
                <w:sz w:val="19"/>
                <w:szCs w:val="19"/>
              </w:rPr>
            </w:pPr>
            <w:r>
              <w:rPr>
                <w:sz w:val="19"/>
                <w:szCs w:val="19"/>
                <w:b/>
                <w:bCs/>
                <w:spacing w:val="2"/>
              </w:rPr>
              <w:t>0.78</w:t>
            </w:r>
          </w:p>
        </w:tc>
        <w:tc>
          <w:tcPr>
            <w:tcW w:w="880" w:type="dxa"/>
            <w:vAlign w:val="top"/>
          </w:tcPr>
          <w:p>
            <w:pPr>
              <w:pStyle w:val="TableText"/>
              <w:ind w:left="272"/>
              <w:spacing w:before="112" w:line="195" w:lineRule="auto"/>
              <w:rPr>
                <w:sz w:val="19"/>
                <w:szCs w:val="19"/>
              </w:rPr>
            </w:pPr>
            <w:r>
              <w:rPr>
                <w:sz w:val="19"/>
                <w:szCs w:val="19"/>
                <w:b/>
                <w:bCs/>
                <w:spacing w:val="2"/>
              </w:rPr>
              <w:t>0.74</w:t>
            </w:r>
          </w:p>
        </w:tc>
        <w:tc>
          <w:tcPr>
            <w:tcW w:w="880" w:type="dxa"/>
            <w:vAlign w:val="top"/>
          </w:tcPr>
          <w:p>
            <w:pPr>
              <w:pStyle w:val="TableText"/>
              <w:ind w:left="272"/>
              <w:spacing w:before="112" w:line="195" w:lineRule="auto"/>
              <w:rPr>
                <w:sz w:val="19"/>
                <w:szCs w:val="19"/>
              </w:rPr>
            </w:pPr>
            <w:r>
              <w:rPr>
                <w:sz w:val="19"/>
                <w:szCs w:val="19"/>
                <w:b/>
                <w:bCs/>
                <w:spacing w:val="2"/>
              </w:rPr>
              <w:t>0.73</w:t>
            </w:r>
          </w:p>
        </w:tc>
        <w:tc>
          <w:tcPr>
            <w:tcW w:w="880" w:type="dxa"/>
            <w:vAlign w:val="top"/>
          </w:tcPr>
          <w:p>
            <w:pPr>
              <w:pStyle w:val="TableText"/>
              <w:ind w:left="271"/>
              <w:spacing w:before="112" w:line="195" w:lineRule="auto"/>
              <w:rPr>
                <w:sz w:val="19"/>
                <w:szCs w:val="19"/>
              </w:rPr>
            </w:pPr>
            <w:r>
              <w:rPr>
                <w:sz w:val="19"/>
                <w:szCs w:val="19"/>
                <w:b/>
                <w:bCs/>
                <w:spacing w:val="2"/>
              </w:rPr>
              <w:t>0.73</w:t>
            </w:r>
          </w:p>
        </w:tc>
        <w:tc>
          <w:tcPr>
            <w:tcW w:w="880" w:type="dxa"/>
            <w:vAlign w:val="top"/>
          </w:tcPr>
          <w:p>
            <w:pPr>
              <w:pStyle w:val="TableText"/>
              <w:ind w:left="272"/>
              <w:spacing w:before="112" w:line="195" w:lineRule="auto"/>
              <w:rPr>
                <w:sz w:val="19"/>
                <w:szCs w:val="19"/>
              </w:rPr>
            </w:pPr>
            <w:r>
              <w:rPr>
                <w:sz w:val="19"/>
                <w:szCs w:val="19"/>
                <w:b/>
                <w:bCs/>
                <w:spacing w:val="2"/>
              </w:rPr>
              <w:t>0.70</w:t>
            </w:r>
          </w:p>
        </w:tc>
        <w:tc>
          <w:tcPr>
            <w:tcW w:w="880" w:type="dxa"/>
            <w:vAlign w:val="top"/>
          </w:tcPr>
          <w:p>
            <w:pPr>
              <w:pStyle w:val="TableText"/>
              <w:ind w:left="272"/>
              <w:spacing w:before="112" w:line="195" w:lineRule="auto"/>
              <w:rPr>
                <w:sz w:val="19"/>
                <w:szCs w:val="19"/>
              </w:rPr>
            </w:pPr>
            <w:r>
              <w:rPr>
                <w:sz w:val="19"/>
                <w:szCs w:val="19"/>
                <w:b/>
                <w:bCs/>
                <w:spacing w:val="2"/>
              </w:rPr>
              <w:t>0.67</w:t>
            </w:r>
          </w:p>
        </w:tc>
        <w:tc>
          <w:tcPr>
            <w:tcW w:w="880" w:type="dxa"/>
            <w:vAlign w:val="top"/>
          </w:tcPr>
          <w:p>
            <w:pPr>
              <w:pStyle w:val="TableText"/>
              <w:ind w:left="271"/>
              <w:spacing w:before="112" w:line="195" w:lineRule="auto"/>
              <w:rPr>
                <w:sz w:val="19"/>
                <w:szCs w:val="19"/>
              </w:rPr>
            </w:pPr>
            <w:r>
              <w:rPr>
                <w:sz w:val="19"/>
                <w:szCs w:val="19"/>
                <w:b/>
                <w:bCs/>
                <w:spacing w:val="2"/>
              </w:rPr>
              <w:t>0.69</w:t>
            </w:r>
          </w:p>
        </w:tc>
        <w:tc>
          <w:tcPr>
            <w:tcW w:w="914" w:type="dxa"/>
            <w:vAlign w:val="top"/>
          </w:tcPr>
          <w:p>
            <w:pPr>
              <w:pStyle w:val="TableText"/>
              <w:ind w:left="286"/>
              <w:spacing w:before="112" w:line="195" w:lineRule="auto"/>
              <w:rPr>
                <w:sz w:val="19"/>
                <w:szCs w:val="19"/>
              </w:rPr>
            </w:pPr>
            <w:r>
              <w:rPr>
                <w:sz w:val="19"/>
                <w:szCs w:val="19"/>
                <w:b/>
                <w:bCs/>
                <w:spacing w:val="2"/>
              </w:rPr>
              <w:t>0.68</w:t>
            </w:r>
          </w:p>
        </w:tc>
      </w:tr>
      <w:tr>
        <w:trPr>
          <w:trHeight w:val="345" w:hRule="atLeast"/>
        </w:trPr>
        <w:tc>
          <w:tcPr>
            <w:tcW w:w="884" w:type="dxa"/>
            <w:vAlign w:val="top"/>
            <w:vMerge w:val="continue"/>
            <w:tcBorders>
              <w:top w:val="nil"/>
              <w:bottom w:val="nil"/>
            </w:tcBorders>
          </w:tcPr>
          <w:p>
            <w:pPr>
              <w:rPr>
                <w:rFonts w:ascii="Arial"/>
                <w:sz w:val="21"/>
              </w:rPr>
            </w:pPr>
            <w:r/>
          </w:p>
        </w:tc>
        <w:tc>
          <w:tcPr>
            <w:tcW w:w="2099" w:type="dxa"/>
            <w:vAlign w:val="top"/>
          </w:tcPr>
          <w:p>
            <w:pPr>
              <w:ind w:left="251"/>
              <w:spacing w:before="75" w:line="229" w:lineRule="auto"/>
              <w:rPr>
                <w:rFonts w:ascii="SimSun" w:hAnsi="SimSun" w:eastAsia="SimSun" w:cs="SimSun"/>
                <w:sz w:val="19"/>
                <w:szCs w:val="19"/>
              </w:rPr>
            </w:pPr>
            <w:r>
              <w:rPr>
                <w:rFonts w:ascii="SimSun" w:hAnsi="SimSun" w:eastAsia="SimSun" w:cs="SimSun"/>
                <w:sz w:val="19"/>
                <w:szCs w:val="19"/>
                <w:b/>
                <w:bCs/>
                <w:spacing w:val="7"/>
              </w:rPr>
              <w:t>大河坝河引入流量</w:t>
            </w:r>
          </w:p>
        </w:tc>
        <w:tc>
          <w:tcPr>
            <w:tcW w:w="879" w:type="dxa"/>
            <w:vAlign w:val="top"/>
          </w:tcPr>
          <w:p>
            <w:pPr>
              <w:pStyle w:val="TableText"/>
              <w:ind w:left="265"/>
              <w:spacing w:before="110" w:line="195" w:lineRule="auto"/>
              <w:rPr>
                <w:sz w:val="19"/>
                <w:szCs w:val="19"/>
              </w:rPr>
            </w:pPr>
            <w:r>
              <w:rPr>
                <w:sz w:val="19"/>
                <w:szCs w:val="19"/>
                <w:b/>
                <w:bCs/>
                <w:spacing w:val="3"/>
              </w:rPr>
              <w:t>3.49</w:t>
            </w:r>
          </w:p>
        </w:tc>
        <w:tc>
          <w:tcPr>
            <w:tcW w:w="879" w:type="dxa"/>
            <w:vAlign w:val="top"/>
          </w:tcPr>
          <w:p>
            <w:pPr>
              <w:pStyle w:val="TableText"/>
              <w:ind w:left="270"/>
              <w:spacing w:before="110" w:line="195" w:lineRule="auto"/>
              <w:rPr>
                <w:sz w:val="19"/>
                <w:szCs w:val="19"/>
              </w:rPr>
            </w:pPr>
            <w:r>
              <w:rPr>
                <w:sz w:val="19"/>
                <w:szCs w:val="19"/>
                <w:b/>
                <w:bCs/>
                <w:spacing w:val="2"/>
              </w:rPr>
              <w:t>5.86</w:t>
            </w:r>
          </w:p>
        </w:tc>
        <w:tc>
          <w:tcPr>
            <w:tcW w:w="879" w:type="dxa"/>
            <w:vAlign w:val="top"/>
          </w:tcPr>
          <w:p>
            <w:pPr>
              <w:pStyle w:val="TableText"/>
              <w:ind w:left="266"/>
              <w:spacing w:before="110" w:line="195" w:lineRule="auto"/>
              <w:rPr>
                <w:sz w:val="19"/>
                <w:szCs w:val="19"/>
              </w:rPr>
            </w:pPr>
            <w:r>
              <w:rPr>
                <w:sz w:val="19"/>
                <w:szCs w:val="19"/>
                <w:b/>
                <w:bCs/>
                <w:spacing w:val="3"/>
              </w:rPr>
              <w:t>3.21</w:t>
            </w:r>
          </w:p>
        </w:tc>
        <w:tc>
          <w:tcPr>
            <w:tcW w:w="880" w:type="dxa"/>
            <w:vAlign w:val="top"/>
          </w:tcPr>
          <w:p>
            <w:pPr>
              <w:pStyle w:val="TableText"/>
              <w:ind w:left="278"/>
              <w:spacing w:before="110" w:line="195" w:lineRule="auto"/>
              <w:rPr>
                <w:sz w:val="19"/>
                <w:szCs w:val="19"/>
              </w:rPr>
            </w:pPr>
            <w:r>
              <w:rPr>
                <w:sz w:val="19"/>
                <w:szCs w:val="19"/>
                <w:b/>
                <w:bCs/>
                <w:spacing w:val="1"/>
              </w:rPr>
              <w:t>1.78</w:t>
            </w:r>
          </w:p>
        </w:tc>
        <w:tc>
          <w:tcPr>
            <w:tcW w:w="880" w:type="dxa"/>
            <w:vAlign w:val="top"/>
          </w:tcPr>
          <w:p>
            <w:pPr>
              <w:pStyle w:val="TableText"/>
              <w:ind w:left="278"/>
              <w:spacing w:before="110" w:line="195" w:lineRule="auto"/>
              <w:rPr>
                <w:sz w:val="19"/>
                <w:szCs w:val="19"/>
              </w:rPr>
            </w:pPr>
            <w:r>
              <w:rPr>
                <w:sz w:val="19"/>
                <w:szCs w:val="19"/>
                <w:b/>
                <w:bCs/>
              </w:rPr>
              <w:t>1.69</w:t>
            </w:r>
          </w:p>
        </w:tc>
        <w:tc>
          <w:tcPr>
            <w:tcW w:w="880" w:type="dxa"/>
            <w:vAlign w:val="top"/>
          </w:tcPr>
          <w:p>
            <w:pPr>
              <w:pStyle w:val="TableText"/>
              <w:ind w:left="396"/>
              <w:spacing w:before="110" w:line="195" w:lineRule="auto"/>
              <w:rPr>
                <w:sz w:val="19"/>
                <w:szCs w:val="19"/>
              </w:rPr>
            </w:pPr>
            <w:r>
              <w:rPr>
                <w:sz w:val="19"/>
                <w:szCs w:val="19"/>
                <w:b/>
                <w:bCs/>
              </w:rPr>
              <w:t>0</w:t>
            </w:r>
          </w:p>
        </w:tc>
        <w:tc>
          <w:tcPr>
            <w:tcW w:w="880" w:type="dxa"/>
            <w:vAlign w:val="top"/>
          </w:tcPr>
          <w:p>
            <w:pPr>
              <w:pStyle w:val="TableText"/>
              <w:ind w:left="272"/>
              <w:spacing w:before="110" w:line="195" w:lineRule="auto"/>
              <w:rPr>
                <w:sz w:val="19"/>
                <w:szCs w:val="19"/>
              </w:rPr>
            </w:pPr>
            <w:r>
              <w:rPr>
                <w:sz w:val="19"/>
                <w:szCs w:val="19"/>
                <w:b/>
                <w:bCs/>
                <w:spacing w:val="2"/>
              </w:rPr>
              <w:t>0.19</w:t>
            </w:r>
          </w:p>
        </w:tc>
        <w:tc>
          <w:tcPr>
            <w:tcW w:w="880" w:type="dxa"/>
            <w:vAlign w:val="top"/>
          </w:tcPr>
          <w:p>
            <w:pPr>
              <w:pStyle w:val="TableText"/>
              <w:ind w:left="272"/>
              <w:spacing w:before="110" w:line="195" w:lineRule="auto"/>
              <w:rPr>
                <w:sz w:val="19"/>
                <w:szCs w:val="19"/>
              </w:rPr>
            </w:pPr>
            <w:r>
              <w:rPr>
                <w:sz w:val="19"/>
                <w:szCs w:val="19"/>
                <w:b/>
                <w:bCs/>
                <w:spacing w:val="2"/>
              </w:rPr>
              <w:t>0.09</w:t>
            </w:r>
          </w:p>
        </w:tc>
        <w:tc>
          <w:tcPr>
            <w:tcW w:w="880" w:type="dxa"/>
            <w:vAlign w:val="top"/>
          </w:tcPr>
          <w:p>
            <w:pPr>
              <w:pStyle w:val="TableText"/>
              <w:ind w:left="271"/>
              <w:spacing w:before="110" w:line="195" w:lineRule="auto"/>
              <w:rPr>
                <w:sz w:val="19"/>
                <w:szCs w:val="19"/>
              </w:rPr>
            </w:pPr>
            <w:r>
              <w:rPr>
                <w:sz w:val="19"/>
                <w:szCs w:val="19"/>
                <w:b/>
                <w:bCs/>
                <w:spacing w:val="2"/>
              </w:rPr>
              <w:t>0.99</w:t>
            </w:r>
          </w:p>
        </w:tc>
        <w:tc>
          <w:tcPr>
            <w:tcW w:w="880" w:type="dxa"/>
            <w:vAlign w:val="top"/>
          </w:tcPr>
          <w:p>
            <w:pPr>
              <w:pStyle w:val="TableText"/>
              <w:ind w:left="269"/>
              <w:spacing w:before="110" w:line="195" w:lineRule="auto"/>
              <w:rPr>
                <w:sz w:val="19"/>
                <w:szCs w:val="19"/>
              </w:rPr>
            </w:pPr>
            <w:r>
              <w:rPr>
                <w:sz w:val="19"/>
                <w:szCs w:val="19"/>
                <w:b/>
                <w:bCs/>
                <w:spacing w:val="3"/>
              </w:rPr>
              <w:t>4.43</w:t>
            </w:r>
          </w:p>
        </w:tc>
        <w:tc>
          <w:tcPr>
            <w:tcW w:w="880" w:type="dxa"/>
            <w:vAlign w:val="top"/>
          </w:tcPr>
          <w:p>
            <w:pPr>
              <w:pStyle w:val="TableText"/>
              <w:ind w:left="268"/>
              <w:spacing w:before="110" w:line="195" w:lineRule="auto"/>
              <w:rPr>
                <w:sz w:val="19"/>
                <w:szCs w:val="19"/>
              </w:rPr>
            </w:pPr>
            <w:r>
              <w:rPr>
                <w:sz w:val="19"/>
                <w:szCs w:val="19"/>
                <w:b/>
                <w:bCs/>
                <w:spacing w:val="3"/>
              </w:rPr>
              <w:t>3.69</w:t>
            </w:r>
          </w:p>
        </w:tc>
        <w:tc>
          <w:tcPr>
            <w:tcW w:w="880" w:type="dxa"/>
            <w:vAlign w:val="top"/>
          </w:tcPr>
          <w:p>
            <w:pPr>
              <w:pStyle w:val="TableText"/>
              <w:ind w:left="267"/>
              <w:spacing w:before="110" w:line="195" w:lineRule="auto"/>
              <w:rPr>
                <w:sz w:val="19"/>
                <w:szCs w:val="19"/>
              </w:rPr>
            </w:pPr>
            <w:r>
              <w:rPr>
                <w:sz w:val="19"/>
                <w:szCs w:val="19"/>
                <w:b/>
                <w:bCs/>
                <w:spacing w:val="3"/>
              </w:rPr>
              <w:t>3.85</w:t>
            </w:r>
          </w:p>
        </w:tc>
        <w:tc>
          <w:tcPr>
            <w:tcW w:w="914" w:type="dxa"/>
            <w:vAlign w:val="top"/>
          </w:tcPr>
          <w:p>
            <w:pPr>
              <w:pStyle w:val="TableText"/>
              <w:ind w:left="284"/>
              <w:spacing w:before="110" w:line="195" w:lineRule="auto"/>
              <w:rPr>
                <w:sz w:val="19"/>
                <w:szCs w:val="19"/>
              </w:rPr>
            </w:pPr>
            <w:r>
              <w:rPr>
                <w:sz w:val="19"/>
                <w:szCs w:val="19"/>
                <w:b/>
                <w:bCs/>
                <w:spacing w:val="3"/>
              </w:rPr>
              <w:t>2.44</w:t>
            </w:r>
          </w:p>
        </w:tc>
      </w:tr>
      <w:tr>
        <w:trPr>
          <w:trHeight w:val="349" w:hRule="atLeast"/>
        </w:trPr>
        <w:tc>
          <w:tcPr>
            <w:tcW w:w="884" w:type="dxa"/>
            <w:vAlign w:val="top"/>
            <w:vMerge w:val="continue"/>
            <w:tcBorders>
              <w:top w:val="nil"/>
            </w:tcBorders>
          </w:tcPr>
          <w:p>
            <w:pPr>
              <w:rPr>
                <w:rFonts w:ascii="Arial"/>
                <w:sz w:val="21"/>
              </w:rPr>
            </w:pPr>
            <w:r/>
          </w:p>
        </w:tc>
        <w:tc>
          <w:tcPr>
            <w:tcW w:w="2099" w:type="dxa"/>
            <w:vAlign w:val="top"/>
          </w:tcPr>
          <w:p>
            <w:pPr>
              <w:ind w:left="650"/>
              <w:spacing w:before="75" w:line="230" w:lineRule="auto"/>
              <w:rPr>
                <w:rFonts w:ascii="SimSun" w:hAnsi="SimSun" w:eastAsia="SimSun" w:cs="SimSun"/>
                <w:sz w:val="19"/>
                <w:szCs w:val="19"/>
              </w:rPr>
            </w:pPr>
            <w:r>
              <w:rPr>
                <w:rFonts w:ascii="SimSun" w:hAnsi="SimSun" w:eastAsia="SimSun" w:cs="SimSun"/>
                <w:sz w:val="19"/>
                <w:szCs w:val="19"/>
                <w:b/>
                <w:bCs/>
                <w:spacing w:val="6"/>
              </w:rPr>
              <w:t>变化比例</w:t>
            </w:r>
          </w:p>
        </w:tc>
        <w:tc>
          <w:tcPr>
            <w:tcW w:w="879" w:type="dxa"/>
            <w:vAlign w:val="top"/>
          </w:tcPr>
          <w:p>
            <w:pPr>
              <w:pStyle w:val="TableText"/>
              <w:ind w:left="194"/>
              <w:spacing w:before="111" w:line="195" w:lineRule="auto"/>
              <w:rPr>
                <w:sz w:val="19"/>
                <w:szCs w:val="19"/>
              </w:rPr>
            </w:pPr>
            <w:r>
              <w:rPr>
                <w:sz w:val="19"/>
                <w:szCs w:val="19"/>
                <w:b/>
                <w:bCs/>
                <w:spacing w:val="4"/>
              </w:rPr>
              <w:t>541%</w:t>
            </w:r>
          </w:p>
        </w:tc>
        <w:tc>
          <w:tcPr>
            <w:tcW w:w="879" w:type="dxa"/>
            <w:vAlign w:val="top"/>
          </w:tcPr>
          <w:p>
            <w:pPr>
              <w:pStyle w:val="TableText"/>
              <w:ind w:left="193"/>
              <w:spacing w:before="111" w:line="195" w:lineRule="auto"/>
              <w:rPr>
                <w:sz w:val="19"/>
                <w:szCs w:val="19"/>
              </w:rPr>
            </w:pPr>
            <w:r>
              <w:rPr>
                <w:sz w:val="19"/>
                <w:szCs w:val="19"/>
                <w:b/>
                <w:bCs/>
                <w:spacing w:val="4"/>
              </w:rPr>
              <w:t>958%</w:t>
            </w:r>
          </w:p>
        </w:tc>
        <w:tc>
          <w:tcPr>
            <w:tcW w:w="879" w:type="dxa"/>
            <w:vAlign w:val="top"/>
          </w:tcPr>
          <w:p>
            <w:pPr>
              <w:pStyle w:val="TableText"/>
              <w:ind w:left="195"/>
              <w:spacing w:before="111" w:line="195" w:lineRule="auto"/>
              <w:rPr>
                <w:sz w:val="19"/>
                <w:szCs w:val="19"/>
              </w:rPr>
            </w:pPr>
            <w:r>
              <w:rPr>
                <w:sz w:val="19"/>
                <w:szCs w:val="19"/>
                <w:b/>
                <w:bCs/>
                <w:spacing w:val="4"/>
              </w:rPr>
              <w:t>525%</w:t>
            </w:r>
          </w:p>
        </w:tc>
        <w:tc>
          <w:tcPr>
            <w:tcW w:w="880" w:type="dxa"/>
            <w:vAlign w:val="top"/>
          </w:tcPr>
          <w:p>
            <w:pPr>
              <w:pStyle w:val="TableText"/>
              <w:ind w:left="195"/>
              <w:spacing w:before="111" w:line="195" w:lineRule="auto"/>
              <w:rPr>
                <w:sz w:val="19"/>
                <w:szCs w:val="19"/>
              </w:rPr>
            </w:pPr>
            <w:r>
              <w:rPr>
                <w:sz w:val="19"/>
                <w:szCs w:val="19"/>
                <w:b/>
                <w:bCs/>
                <w:spacing w:val="4"/>
              </w:rPr>
              <w:t>291%</w:t>
            </w:r>
          </w:p>
        </w:tc>
        <w:tc>
          <w:tcPr>
            <w:tcW w:w="880" w:type="dxa"/>
            <w:vAlign w:val="top"/>
          </w:tcPr>
          <w:p>
            <w:pPr>
              <w:pStyle w:val="TableText"/>
              <w:ind w:left="193"/>
              <w:spacing w:before="111" w:line="195" w:lineRule="auto"/>
              <w:rPr>
                <w:sz w:val="19"/>
                <w:szCs w:val="19"/>
              </w:rPr>
            </w:pPr>
            <w:r>
              <w:rPr>
                <w:sz w:val="19"/>
                <w:szCs w:val="19"/>
                <w:b/>
                <w:bCs/>
                <w:spacing w:val="4"/>
              </w:rPr>
              <w:t>262%</w:t>
            </w:r>
          </w:p>
        </w:tc>
        <w:tc>
          <w:tcPr>
            <w:tcW w:w="880" w:type="dxa"/>
            <w:vAlign w:val="top"/>
          </w:tcPr>
          <w:p>
            <w:pPr>
              <w:pStyle w:val="TableText"/>
              <w:ind w:left="297"/>
              <w:spacing w:before="111" w:line="195" w:lineRule="auto"/>
              <w:rPr>
                <w:sz w:val="19"/>
                <w:szCs w:val="19"/>
              </w:rPr>
            </w:pPr>
            <w:r>
              <w:rPr>
                <w:sz w:val="19"/>
                <w:szCs w:val="19"/>
                <w:b/>
                <w:bCs/>
                <w:spacing w:val="3"/>
              </w:rPr>
              <w:t>0%</w:t>
            </w:r>
          </w:p>
        </w:tc>
        <w:tc>
          <w:tcPr>
            <w:tcW w:w="880" w:type="dxa"/>
            <w:vAlign w:val="top"/>
          </w:tcPr>
          <w:p>
            <w:pPr>
              <w:pStyle w:val="TableText"/>
              <w:ind w:left="243"/>
              <w:spacing w:before="111" w:line="195" w:lineRule="auto"/>
              <w:rPr>
                <w:sz w:val="19"/>
                <w:szCs w:val="19"/>
              </w:rPr>
            </w:pPr>
            <w:r>
              <w:rPr>
                <w:sz w:val="19"/>
                <w:szCs w:val="19"/>
                <w:b/>
                <w:bCs/>
                <w:spacing w:val="5"/>
              </w:rPr>
              <w:t>26%</w:t>
            </w:r>
          </w:p>
        </w:tc>
        <w:tc>
          <w:tcPr>
            <w:tcW w:w="880" w:type="dxa"/>
            <w:vAlign w:val="top"/>
          </w:tcPr>
          <w:p>
            <w:pPr>
              <w:pStyle w:val="TableText"/>
              <w:ind w:left="252"/>
              <w:spacing w:before="111" w:line="195" w:lineRule="auto"/>
              <w:rPr>
                <w:sz w:val="19"/>
                <w:szCs w:val="19"/>
              </w:rPr>
            </w:pPr>
            <w:r>
              <w:rPr>
                <w:sz w:val="19"/>
                <w:szCs w:val="19"/>
                <w:b/>
                <w:bCs/>
                <w:spacing w:val="2"/>
              </w:rPr>
              <w:t>12%</w:t>
            </w:r>
          </w:p>
        </w:tc>
        <w:tc>
          <w:tcPr>
            <w:tcW w:w="880" w:type="dxa"/>
            <w:vAlign w:val="top"/>
          </w:tcPr>
          <w:p>
            <w:pPr>
              <w:pStyle w:val="TableText"/>
              <w:ind w:left="202"/>
              <w:spacing w:before="111" w:line="195" w:lineRule="auto"/>
              <w:rPr>
                <w:sz w:val="19"/>
                <w:szCs w:val="19"/>
              </w:rPr>
            </w:pPr>
            <w:r>
              <w:rPr>
                <w:sz w:val="19"/>
                <w:szCs w:val="19"/>
                <w:b/>
                <w:bCs/>
                <w:spacing w:val="2"/>
              </w:rPr>
              <w:t>136%</w:t>
            </w:r>
          </w:p>
        </w:tc>
        <w:tc>
          <w:tcPr>
            <w:tcW w:w="880" w:type="dxa"/>
            <w:vAlign w:val="top"/>
          </w:tcPr>
          <w:p>
            <w:pPr>
              <w:pStyle w:val="TableText"/>
              <w:ind w:left="197"/>
              <w:spacing w:before="111" w:line="195" w:lineRule="auto"/>
              <w:rPr>
                <w:sz w:val="19"/>
                <w:szCs w:val="19"/>
              </w:rPr>
            </w:pPr>
            <w:r>
              <w:rPr>
                <w:sz w:val="19"/>
                <w:szCs w:val="19"/>
                <w:b/>
                <w:bCs/>
                <w:spacing w:val="4"/>
              </w:rPr>
              <w:t>629%</w:t>
            </w:r>
          </w:p>
        </w:tc>
        <w:tc>
          <w:tcPr>
            <w:tcW w:w="880" w:type="dxa"/>
            <w:vAlign w:val="top"/>
          </w:tcPr>
          <w:p>
            <w:pPr>
              <w:pStyle w:val="TableText"/>
              <w:ind w:left="195"/>
              <w:spacing w:before="111" w:line="195" w:lineRule="auto"/>
              <w:rPr>
                <w:sz w:val="19"/>
                <w:szCs w:val="19"/>
              </w:rPr>
            </w:pPr>
            <w:r>
              <w:rPr>
                <w:sz w:val="19"/>
                <w:szCs w:val="19"/>
                <w:b/>
                <w:bCs/>
                <w:spacing w:val="4"/>
              </w:rPr>
              <w:t>550%</w:t>
            </w:r>
          </w:p>
        </w:tc>
        <w:tc>
          <w:tcPr>
            <w:tcW w:w="880" w:type="dxa"/>
            <w:vAlign w:val="top"/>
          </w:tcPr>
          <w:p>
            <w:pPr>
              <w:pStyle w:val="TableText"/>
              <w:ind w:left="196"/>
              <w:spacing w:before="111" w:line="195" w:lineRule="auto"/>
              <w:rPr>
                <w:sz w:val="19"/>
                <w:szCs w:val="19"/>
              </w:rPr>
            </w:pPr>
            <w:r>
              <w:rPr>
                <w:sz w:val="19"/>
                <w:szCs w:val="19"/>
                <w:b/>
                <w:bCs/>
                <w:spacing w:val="4"/>
              </w:rPr>
              <w:t>560%</w:t>
            </w:r>
          </w:p>
        </w:tc>
        <w:tc>
          <w:tcPr>
            <w:tcW w:w="914" w:type="dxa"/>
            <w:vAlign w:val="top"/>
          </w:tcPr>
          <w:p>
            <w:pPr>
              <w:pStyle w:val="TableText"/>
              <w:ind w:left="208"/>
              <w:spacing w:before="111" w:line="195" w:lineRule="auto"/>
              <w:rPr>
                <w:sz w:val="19"/>
                <w:szCs w:val="19"/>
              </w:rPr>
            </w:pPr>
            <w:r>
              <w:rPr>
                <w:sz w:val="19"/>
                <w:szCs w:val="19"/>
                <w:b/>
                <w:bCs/>
                <w:spacing w:val="5"/>
              </w:rPr>
              <w:t>374%</w:t>
            </w:r>
          </w:p>
        </w:tc>
      </w:tr>
    </w:tbl>
    <w:p>
      <w:pPr>
        <w:pStyle w:val="BodyText"/>
        <w:rPr/>
      </w:pPr>
      <w:r/>
    </w:p>
    <w:p>
      <w:pPr>
        <w:sectPr>
          <w:footerReference w:type="default" r:id="rId358"/>
          <w:pgSz w:w="16840" w:h="11907"/>
          <w:pgMar w:top="400" w:right="979" w:bottom="1188" w:left="1401" w:header="0" w:footer="1024" w:gutter="0"/>
        </w:sectPr>
        <w:rPr/>
      </w:pP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firstLine="649"/>
        <w:spacing w:line="4138" w:lineRule="exact"/>
        <w:rPr/>
      </w:pPr>
      <w:r>
        <w:rPr>
          <w:position w:val="-82"/>
        </w:rPr>
        <w:drawing>
          <wp:inline distT="0" distB="0" distL="0" distR="0">
            <wp:extent cx="4420151" cy="2627511"/>
            <wp:effectExtent l="0" t="0" r="0" b="0"/>
            <wp:docPr id="366" name="IM 366"/>
            <wp:cNvGraphicFramePr/>
            <a:graphic>
              <a:graphicData uri="http://schemas.openxmlformats.org/drawingml/2006/picture">
                <pic:pic>
                  <pic:nvPicPr>
                    <pic:cNvPr id="366" name="IM 366"/>
                    <pic:cNvPicPr/>
                  </pic:nvPicPr>
                  <pic:blipFill>
                    <a:blip r:embed="rId360"/>
                    <a:stretch>
                      <a:fillRect/>
                    </a:stretch>
                  </pic:blipFill>
                  <pic:spPr>
                    <a:xfrm rot="0">
                      <a:off x="0" y="0"/>
                      <a:ext cx="4420151" cy="2627511"/>
                    </a:xfrm>
                    <a:prstGeom prst="rect">
                      <a:avLst/>
                    </a:prstGeom>
                  </pic:spPr>
                </pic:pic>
              </a:graphicData>
            </a:graphic>
          </wp:inline>
        </w:drawing>
      </w:r>
    </w:p>
    <w:p>
      <w:pPr>
        <w:pStyle w:val="BodyText"/>
        <w:spacing w:line="334" w:lineRule="auto"/>
        <w:rPr/>
      </w:pPr>
      <w:r/>
    </w:p>
    <w:p>
      <w:pPr>
        <w:ind w:firstLine="649"/>
        <w:spacing w:line="3969" w:lineRule="exact"/>
        <w:rPr/>
      </w:pPr>
      <w:r>
        <w:rPr>
          <w:position w:val="-79"/>
        </w:rPr>
        <w:drawing>
          <wp:inline distT="0" distB="0" distL="0" distR="0">
            <wp:extent cx="4420151" cy="2520280"/>
            <wp:effectExtent l="0" t="0" r="0" b="0"/>
            <wp:docPr id="368" name="IM 368"/>
            <wp:cNvGraphicFramePr/>
            <a:graphic>
              <a:graphicData uri="http://schemas.openxmlformats.org/drawingml/2006/picture">
                <pic:pic>
                  <pic:nvPicPr>
                    <pic:cNvPr id="368" name="IM 368"/>
                    <pic:cNvPicPr/>
                  </pic:nvPicPr>
                  <pic:blipFill>
                    <a:blip r:embed="rId361"/>
                    <a:stretch>
                      <a:fillRect/>
                    </a:stretch>
                  </pic:blipFill>
                  <pic:spPr>
                    <a:xfrm rot="0">
                      <a:off x="0" y="0"/>
                      <a:ext cx="4420151" cy="2520280"/>
                    </a:xfrm>
                    <a:prstGeom prst="rect">
                      <a:avLst/>
                    </a:prstGeom>
                  </pic:spPr>
                </pic:pic>
              </a:graphicData>
            </a:graphic>
          </wp:inline>
        </w:drawing>
      </w:r>
    </w:p>
    <w:p>
      <w:pPr>
        <w:pStyle w:val="BodyText"/>
        <w:spacing w:line="339" w:lineRule="auto"/>
        <w:rPr/>
      </w:pPr>
      <w:r/>
    </w:p>
    <w:p>
      <w:pPr>
        <w:ind w:firstLine="649"/>
        <w:spacing w:line="4057" w:lineRule="exact"/>
        <w:rPr/>
      </w:pPr>
      <w:r>
        <w:rPr>
          <w:position w:val="-81"/>
        </w:rPr>
        <w:drawing>
          <wp:inline distT="0" distB="0" distL="0" distR="0">
            <wp:extent cx="4420151" cy="2576224"/>
            <wp:effectExtent l="0" t="0" r="0" b="0"/>
            <wp:docPr id="370" name="IM 370"/>
            <wp:cNvGraphicFramePr/>
            <a:graphic>
              <a:graphicData uri="http://schemas.openxmlformats.org/drawingml/2006/picture">
                <pic:pic>
                  <pic:nvPicPr>
                    <pic:cNvPr id="370" name="IM 370"/>
                    <pic:cNvPicPr/>
                  </pic:nvPicPr>
                  <pic:blipFill>
                    <a:blip r:embed="rId362"/>
                    <a:stretch>
                      <a:fillRect/>
                    </a:stretch>
                  </pic:blipFill>
                  <pic:spPr>
                    <a:xfrm rot="0">
                      <a:off x="0" y="0"/>
                      <a:ext cx="4420151" cy="2576224"/>
                    </a:xfrm>
                    <a:prstGeom prst="rect">
                      <a:avLst/>
                    </a:prstGeom>
                  </pic:spPr>
                </pic:pic>
              </a:graphicData>
            </a:graphic>
          </wp:inline>
        </w:drawing>
      </w:r>
    </w:p>
    <w:p>
      <w:pPr>
        <w:pStyle w:val="BodyText"/>
        <w:spacing w:line="253" w:lineRule="auto"/>
        <w:rPr/>
      </w:pPr>
      <w:r/>
    </w:p>
    <w:p>
      <w:pPr>
        <w:pStyle w:val="BodyText"/>
        <w:spacing w:line="254" w:lineRule="auto"/>
        <w:rPr/>
      </w:pPr>
      <w:r/>
    </w:p>
    <w:p>
      <w:pPr>
        <w:ind w:left="1170"/>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5.1.2-1    </w:t>
      </w:r>
      <w:r>
        <w:rPr>
          <w:rFonts w:ascii="SimHei" w:hAnsi="SimHei" w:eastAsia="SimHei" w:cs="SimHei"/>
          <w:sz w:val="24"/>
          <w:szCs w:val="24"/>
          <w:b/>
          <w:bCs/>
          <w:spacing w:val="-2"/>
        </w:rPr>
        <w:t>切吉河大河坝水库上游引水前后</w:t>
      </w:r>
      <w:r>
        <w:rPr>
          <w:rFonts w:ascii="SimHei" w:hAnsi="SimHei" w:eastAsia="SimHei" w:cs="SimHei"/>
          <w:sz w:val="24"/>
          <w:szCs w:val="24"/>
          <w:b/>
          <w:bCs/>
          <w:spacing w:val="-3"/>
        </w:rPr>
        <w:t>逐月流量对比</w:t>
      </w:r>
    </w:p>
    <w:p>
      <w:pPr>
        <w:spacing w:line="221" w:lineRule="auto"/>
        <w:sectPr>
          <w:footerReference w:type="default" r:id="rId359"/>
          <w:pgSz w:w="11907" w:h="16840"/>
          <w:pgMar w:top="400" w:right="1786" w:bottom="1187" w:left="1786" w:header="0" w:footer="1022" w:gutter="0"/>
        </w:sectPr>
        <w:rPr>
          <w:rFonts w:ascii="SimHei" w:hAnsi="SimHei" w:eastAsia="SimHei" w:cs="SimHei"/>
          <w:sz w:val="24"/>
          <w:szCs w:val="24"/>
        </w:rPr>
      </w:pPr>
    </w:p>
    <w:p>
      <w:pPr>
        <w:pStyle w:val="BodyText"/>
        <w:spacing w:line="280" w:lineRule="auto"/>
        <w:rPr/>
      </w:pPr>
      <w:r/>
    </w:p>
    <w:p>
      <w:pPr>
        <w:pStyle w:val="BodyText"/>
        <w:spacing w:line="280" w:lineRule="auto"/>
        <w:rPr/>
      </w:pPr>
      <w:r/>
    </w:p>
    <w:p>
      <w:pPr>
        <w:pStyle w:val="BodyText"/>
        <w:spacing w:line="280" w:lineRule="auto"/>
        <w:rPr/>
      </w:pPr>
      <w:r/>
    </w:p>
    <w:p>
      <w:pPr>
        <w:pStyle w:val="BodyText"/>
        <w:spacing w:line="280" w:lineRule="auto"/>
        <w:rPr/>
      </w:pPr>
      <w:r/>
    </w:p>
    <w:p>
      <w:pPr>
        <w:pStyle w:val="BodyText"/>
        <w:spacing w:line="281" w:lineRule="auto"/>
        <w:rPr/>
      </w:pPr>
      <w:r/>
    </w:p>
    <w:p>
      <w:pPr>
        <w:ind w:left="491"/>
        <w:spacing w:before="78"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）切吉河大河坝水库坝址下游流量变化分析</w:t>
      </w:r>
    </w:p>
    <w:p>
      <w:pPr>
        <w:ind w:left="2" w:right="38" w:firstLine="477"/>
        <w:spacing w:before="212" w:line="367" w:lineRule="auto"/>
        <w:jc w:val="both"/>
        <w:rPr>
          <w:rFonts w:ascii="SimSun" w:hAnsi="SimSun" w:eastAsia="SimSun" w:cs="SimSun"/>
          <w:sz w:val="24"/>
          <w:szCs w:val="24"/>
        </w:rPr>
      </w:pPr>
      <w:r>
        <w:rPr>
          <w:rFonts w:ascii="SimSun" w:hAnsi="SimSun" w:eastAsia="SimSun" w:cs="SimSun"/>
          <w:sz w:val="24"/>
          <w:szCs w:val="24"/>
          <w:b/>
          <w:bCs/>
          <w:spacing w:val="-3"/>
        </w:rPr>
        <w:t>根据切吉河径流特点以及大河坝水库任务和运行方式，大河坝河引水注入切吉</w:t>
      </w:r>
      <w:r>
        <w:rPr>
          <w:rFonts w:ascii="SimSun" w:hAnsi="SimSun" w:eastAsia="SimSun" w:cs="SimSun"/>
          <w:sz w:val="24"/>
          <w:szCs w:val="24"/>
          <w:b/>
          <w:bCs/>
          <w:spacing w:val="-4"/>
        </w:rPr>
        <w:t>河、</w:t>
      </w:r>
      <w:r>
        <w:rPr>
          <w:rFonts w:ascii="SimSun" w:hAnsi="SimSun" w:eastAsia="SimSun" w:cs="SimSun"/>
          <w:sz w:val="24"/>
          <w:szCs w:val="24"/>
          <w:b/>
          <w:bCs/>
          <w:spacing w:val="1"/>
        </w:rPr>
        <w:t>向灌区和城镇调水后，切吉河下游流量将发生明显变化。丰水年（</w:t>
      </w:r>
      <w:r>
        <w:rPr>
          <w:rFonts w:ascii="Times New Roman" w:hAnsi="Times New Roman" w:eastAsia="Times New Roman" w:cs="Times New Roman"/>
          <w:sz w:val="24"/>
          <w:szCs w:val="24"/>
          <w:b/>
          <w:bCs/>
          <w:spacing w:val="1"/>
        </w:rPr>
        <w:t>P=10%</w:t>
      </w:r>
      <w:r>
        <w:rPr>
          <w:rFonts w:ascii="SimSun" w:hAnsi="SimSun" w:eastAsia="SimSun" w:cs="SimSun"/>
          <w:sz w:val="24"/>
          <w:szCs w:val="24"/>
          <w:b/>
          <w:bCs/>
          <w:spacing w:val="1"/>
        </w:rPr>
        <w:t>）、平水年</w:t>
      </w:r>
      <w:r>
        <w:rPr>
          <w:rFonts w:ascii="SimSun" w:hAnsi="SimSun" w:eastAsia="SimSun" w:cs="SimSun"/>
          <w:sz w:val="24"/>
          <w:szCs w:val="24"/>
          <w:b/>
          <w:bCs/>
        </w:rPr>
        <w:t>（</w:t>
      </w:r>
      <w:r>
        <w:rPr>
          <w:rFonts w:ascii="Times New Roman" w:hAnsi="Times New Roman" w:eastAsia="Times New Roman" w:cs="Times New Roman"/>
          <w:sz w:val="24"/>
          <w:szCs w:val="24"/>
          <w:b/>
          <w:bCs/>
        </w:rPr>
        <w:t>P=50%</w:t>
      </w:r>
      <w:r>
        <w:rPr>
          <w:rFonts w:ascii="SimSun" w:hAnsi="SimSun" w:eastAsia="SimSun" w:cs="SimSun"/>
          <w:sz w:val="24"/>
          <w:szCs w:val="24"/>
          <w:b/>
          <w:bCs/>
        </w:rPr>
        <w:t>）、枯水年（</w:t>
      </w:r>
      <w:r>
        <w:rPr>
          <w:rFonts w:ascii="Times New Roman" w:hAnsi="Times New Roman" w:eastAsia="Times New Roman" w:cs="Times New Roman"/>
          <w:sz w:val="24"/>
          <w:szCs w:val="24"/>
          <w:b/>
          <w:bCs/>
        </w:rPr>
        <w:t>P=90%</w:t>
      </w:r>
      <w:r>
        <w:rPr>
          <w:rFonts w:ascii="SimSun" w:hAnsi="SimSun" w:eastAsia="SimSun" w:cs="SimSun"/>
          <w:sz w:val="24"/>
          <w:szCs w:val="24"/>
          <w:b/>
          <w:bCs/>
        </w:rPr>
        <w:t>）不同典型年切吉河大河坝水库下游流量较天然流量分</w:t>
      </w:r>
      <w:r>
        <w:rPr>
          <w:rFonts w:ascii="SimSun" w:hAnsi="SimSun" w:eastAsia="SimSun" w:cs="SimSun"/>
          <w:sz w:val="24"/>
          <w:szCs w:val="24"/>
          <w:b/>
          <w:bCs/>
          <w:spacing w:val="-5"/>
        </w:rPr>
        <w:t>别减少</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78%</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79%</w:t>
      </w:r>
      <w:r>
        <w:rPr>
          <w:rFonts w:ascii="SimSun" w:hAnsi="SimSun" w:eastAsia="SimSun" w:cs="SimSun"/>
          <w:sz w:val="24"/>
          <w:szCs w:val="24"/>
          <w:b/>
          <w:bCs/>
          <w:spacing w:val="-5"/>
        </w:rPr>
        <w:t>和</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76%</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。详见表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5.1.2-2</w:t>
      </w:r>
      <w:r>
        <w:rPr>
          <w:rFonts w:ascii="SimSun" w:hAnsi="SimSun" w:eastAsia="SimSun" w:cs="SimSun"/>
          <w:sz w:val="24"/>
          <w:szCs w:val="24"/>
          <w:b/>
          <w:bCs/>
          <w:spacing w:val="-5"/>
        </w:rPr>
        <w:t>。</w:t>
      </w:r>
    </w:p>
    <w:p>
      <w:pPr>
        <w:ind w:right="80" w:firstLine="480"/>
        <w:spacing w:before="43" w:line="385" w:lineRule="auto"/>
        <w:jc w:val="both"/>
        <w:rPr>
          <w:rFonts w:ascii="SimSun" w:hAnsi="SimSun" w:eastAsia="SimSun" w:cs="SimSun"/>
          <w:sz w:val="24"/>
          <w:szCs w:val="24"/>
        </w:rPr>
      </w:pPr>
      <w:r>
        <w:rPr>
          <w:rFonts w:ascii="SimSun" w:hAnsi="SimSun" w:eastAsia="SimSun" w:cs="SimSun"/>
          <w:sz w:val="24"/>
          <w:szCs w:val="24"/>
          <w:b/>
          <w:bCs/>
          <w:spacing w:val="-2"/>
        </w:rPr>
        <w:t>丰水年（</w:t>
      </w:r>
      <w:r>
        <w:rPr>
          <w:rFonts w:ascii="Times New Roman" w:hAnsi="Times New Roman" w:eastAsia="Times New Roman" w:cs="Times New Roman"/>
          <w:sz w:val="24"/>
          <w:szCs w:val="24"/>
          <w:b/>
          <w:bCs/>
          <w:spacing w:val="-2"/>
        </w:rPr>
        <w:t>P=10%</w:t>
      </w:r>
      <w:r>
        <w:rPr>
          <w:rFonts w:ascii="SimSun" w:hAnsi="SimSun" w:eastAsia="SimSun" w:cs="SimSun"/>
          <w:sz w:val="24"/>
          <w:szCs w:val="24"/>
          <w:b/>
          <w:bCs/>
          <w:spacing w:val="-22"/>
        </w:rPr>
        <w:t>），</w:t>
      </w:r>
      <w:r>
        <w:rPr>
          <w:rFonts w:ascii="SimSun" w:hAnsi="SimSun" w:eastAsia="SimSun" w:cs="SimSun"/>
          <w:sz w:val="24"/>
          <w:szCs w:val="24"/>
          <w:b/>
          <w:bCs/>
          <w:spacing w:val="-2"/>
        </w:rPr>
        <w:t>切吉河天然流量为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0.8</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/s~1.1m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，经大河坝水库调蓄及引调</w:t>
      </w:r>
      <w:r>
        <w:rPr>
          <w:rFonts w:ascii="SimSun" w:hAnsi="SimSun" w:eastAsia="SimSun" w:cs="SimSun"/>
          <w:sz w:val="24"/>
          <w:szCs w:val="24"/>
          <w:b/>
          <w:bCs/>
          <w:spacing w:val="-2"/>
        </w:rPr>
        <w:t>水后下泄流量为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0.16m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/s~0.42m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2"/>
        </w:rPr>
        <w:t>，减</w:t>
      </w:r>
      <w:r>
        <w:rPr>
          <w:rFonts w:ascii="SimSun" w:hAnsi="SimSun" w:eastAsia="SimSun" w:cs="SimSun"/>
          <w:sz w:val="24"/>
          <w:szCs w:val="24"/>
          <w:b/>
          <w:bCs/>
          <w:spacing w:val="-3"/>
        </w:rPr>
        <w:t>少</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62%~85%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，全年下泄流量较天然流量平均减</w:t>
      </w:r>
      <w:r>
        <w:rPr>
          <w:rFonts w:ascii="SimSun" w:hAnsi="SimSun" w:eastAsia="SimSun" w:cs="SimSun"/>
          <w:sz w:val="24"/>
          <w:szCs w:val="24"/>
          <w:b/>
          <w:bCs/>
          <w:spacing w:val="-5"/>
        </w:rPr>
        <w:t>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78%</w:t>
      </w:r>
      <w:r>
        <w:rPr>
          <w:rFonts w:ascii="SimSun" w:hAnsi="SimSun" w:eastAsia="SimSun" w:cs="SimSun"/>
          <w:sz w:val="24"/>
          <w:szCs w:val="24"/>
          <w:b/>
          <w:bCs/>
          <w:spacing w:val="-5"/>
        </w:rPr>
        <w:t>。</w:t>
      </w:r>
    </w:p>
    <w:p>
      <w:pPr>
        <w:ind w:right="80" w:firstLine="479"/>
        <w:spacing w:before="2" w:line="384" w:lineRule="auto"/>
        <w:jc w:val="both"/>
        <w:rPr>
          <w:rFonts w:ascii="SimSun" w:hAnsi="SimSun" w:eastAsia="SimSun" w:cs="SimSun"/>
          <w:sz w:val="24"/>
          <w:szCs w:val="24"/>
        </w:rPr>
      </w:pPr>
      <w:r>
        <w:rPr>
          <w:rFonts w:ascii="SimSun" w:hAnsi="SimSun" w:eastAsia="SimSun" w:cs="SimSun"/>
          <w:sz w:val="24"/>
          <w:szCs w:val="24"/>
          <w:b/>
          <w:bCs/>
          <w:spacing w:val="-2"/>
        </w:rPr>
        <w:t>平水年（</w:t>
      </w:r>
      <w:r>
        <w:rPr>
          <w:rFonts w:ascii="Times New Roman" w:hAnsi="Times New Roman" w:eastAsia="Times New Roman" w:cs="Times New Roman"/>
          <w:sz w:val="24"/>
          <w:szCs w:val="24"/>
          <w:b/>
          <w:bCs/>
          <w:spacing w:val="-2"/>
        </w:rPr>
        <w:t>P=50%</w:t>
      </w:r>
      <w:r>
        <w:rPr>
          <w:rFonts w:ascii="SimSun" w:hAnsi="SimSun" w:eastAsia="SimSun" w:cs="SimSun"/>
          <w:sz w:val="24"/>
          <w:szCs w:val="24"/>
          <w:b/>
          <w:bCs/>
          <w:spacing w:val="-21"/>
        </w:rPr>
        <w:t>），</w:t>
      </w:r>
      <w:r>
        <w:rPr>
          <w:rFonts w:ascii="SimSun" w:hAnsi="SimSun" w:eastAsia="SimSun" w:cs="SimSun"/>
          <w:sz w:val="24"/>
          <w:szCs w:val="24"/>
          <w:b/>
          <w:bCs/>
          <w:spacing w:val="-2"/>
        </w:rPr>
        <w:t>切吉河天然流量为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0.72m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/s~0</w:t>
      </w:r>
      <w:r>
        <w:rPr>
          <w:rFonts w:ascii="Times New Roman" w:hAnsi="Times New Roman" w:eastAsia="Times New Roman" w:cs="Times New Roman"/>
          <w:sz w:val="24"/>
          <w:szCs w:val="24"/>
          <w:b/>
          <w:bCs/>
          <w:spacing w:val="-3"/>
        </w:rPr>
        <w:t>.98m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，经大河坝水库调蓄及引</w:t>
      </w:r>
      <w:r>
        <w:rPr>
          <w:rFonts w:ascii="SimSun" w:hAnsi="SimSun" w:eastAsia="SimSun" w:cs="SimSun"/>
          <w:sz w:val="24"/>
          <w:szCs w:val="24"/>
          <w:b/>
          <w:bCs/>
          <w:spacing w:val="-2"/>
        </w:rPr>
        <w:t>调水后下泄流量为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0.16m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/s~0.31m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，减</w:t>
      </w:r>
      <w:r>
        <w:rPr>
          <w:rFonts w:ascii="SimSun" w:hAnsi="SimSun" w:eastAsia="SimSun" w:cs="SimSun"/>
          <w:sz w:val="24"/>
          <w:szCs w:val="24"/>
          <w:b/>
          <w:bCs/>
          <w:spacing w:val="-3"/>
        </w:rPr>
        <w:t>少</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69%~84%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，全年下泄流量较天然流量平均</w:t>
      </w:r>
      <w:r>
        <w:rPr>
          <w:rFonts w:ascii="SimSun" w:hAnsi="SimSun" w:eastAsia="SimSun" w:cs="SimSun"/>
          <w:sz w:val="24"/>
          <w:szCs w:val="24"/>
          <w:b/>
          <w:bCs/>
          <w:spacing w:val="-5"/>
        </w:rPr>
        <w:t>减少</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79%</w:t>
      </w:r>
      <w:r>
        <w:rPr>
          <w:rFonts w:ascii="SimSun" w:hAnsi="SimSun" w:eastAsia="SimSun" w:cs="SimSun"/>
          <w:sz w:val="24"/>
          <w:szCs w:val="24"/>
          <w:b/>
          <w:bCs/>
          <w:spacing w:val="-5"/>
        </w:rPr>
        <w:t>。</w:t>
      </w:r>
    </w:p>
    <w:p>
      <w:pPr>
        <w:ind w:left="1" w:firstLine="479"/>
        <w:spacing w:before="2" w:line="375" w:lineRule="auto"/>
        <w:rPr>
          <w:rFonts w:ascii="SimSun" w:hAnsi="SimSun" w:eastAsia="SimSun" w:cs="SimSun"/>
          <w:sz w:val="24"/>
          <w:szCs w:val="24"/>
        </w:rPr>
      </w:pPr>
      <w:r>
        <w:rPr>
          <w:rFonts w:ascii="SimSun" w:hAnsi="SimSun" w:eastAsia="SimSun" w:cs="SimSun"/>
          <w:sz w:val="24"/>
          <w:szCs w:val="24"/>
          <w:b/>
          <w:bCs/>
          <w:spacing w:val="-2"/>
        </w:rPr>
        <w:t>枯水年（</w:t>
      </w:r>
      <w:r>
        <w:rPr>
          <w:rFonts w:ascii="Times New Roman" w:hAnsi="Times New Roman" w:eastAsia="Times New Roman" w:cs="Times New Roman"/>
          <w:sz w:val="24"/>
          <w:szCs w:val="24"/>
          <w:b/>
          <w:bCs/>
          <w:spacing w:val="-2"/>
        </w:rPr>
        <w:t>P=90%</w:t>
      </w:r>
      <w:r>
        <w:rPr>
          <w:rFonts w:ascii="SimSun" w:hAnsi="SimSun" w:eastAsia="SimSun" w:cs="SimSun"/>
          <w:sz w:val="24"/>
          <w:szCs w:val="24"/>
          <w:b/>
          <w:bCs/>
          <w:spacing w:val="-21"/>
        </w:rPr>
        <w:t>），</w:t>
      </w:r>
      <w:r>
        <w:rPr>
          <w:rFonts w:ascii="SimSun" w:hAnsi="SimSun" w:eastAsia="SimSun" w:cs="SimSun"/>
          <w:sz w:val="24"/>
          <w:szCs w:val="24"/>
          <w:b/>
          <w:bCs/>
          <w:spacing w:val="-2"/>
        </w:rPr>
        <w:t>切吉河天然流量为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0.61m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
        </w:rPr>
        <w:t>~0.78m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，经大河坝水库调蓄及引</w:t>
      </w:r>
      <w:r>
        <w:rPr>
          <w:rFonts w:ascii="SimSun" w:hAnsi="SimSun" w:eastAsia="SimSun" w:cs="SimSun"/>
          <w:sz w:val="24"/>
          <w:szCs w:val="24"/>
          <w:b/>
          <w:bCs/>
          <w:spacing w:val="-6"/>
        </w:rPr>
        <w:t>调水后下泄流量为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0.16m</w:t>
      </w:r>
      <w:r>
        <w:rPr>
          <w:rFonts w:ascii="Times New Roman" w:hAnsi="Times New Roman" w:eastAsia="Times New Roman" w:cs="Times New Roman"/>
          <w:sz w:val="15"/>
          <w:szCs w:val="15"/>
          <w:b/>
          <w:bCs/>
          <w:spacing w:val="-6"/>
          <w:position w:val="8"/>
        </w:rPr>
        <w:t>3</w:t>
      </w:r>
      <w:r>
        <w:rPr>
          <w:rFonts w:ascii="Times New Roman" w:hAnsi="Times New Roman" w:eastAsia="Times New Roman" w:cs="Times New Roman"/>
          <w:sz w:val="24"/>
          <w:szCs w:val="24"/>
          <w:b/>
          <w:bCs/>
          <w:spacing w:val="-6"/>
        </w:rPr>
        <w:t>/s</w:t>
      </w:r>
      <w:r>
        <w:rPr>
          <w:rFonts w:ascii="SimSun" w:hAnsi="SimSun" w:eastAsia="SimSun" w:cs="SimSun"/>
          <w:sz w:val="24"/>
          <w:szCs w:val="24"/>
          <w:b/>
          <w:bCs/>
          <w:spacing w:val="-6"/>
        </w:rPr>
        <w:t>，减少</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74%~80%</w:t>
      </w:r>
      <w:r>
        <w:rPr>
          <w:rFonts w:ascii="SimSun" w:hAnsi="SimSun" w:eastAsia="SimSun" w:cs="SimSun"/>
          <w:sz w:val="24"/>
          <w:szCs w:val="24"/>
          <w:b/>
          <w:bCs/>
          <w:spacing w:val="-6"/>
        </w:rPr>
        <w:t>，全年下泄流量较天然流量平</w:t>
      </w:r>
      <w:r>
        <w:rPr>
          <w:rFonts w:ascii="SimSun" w:hAnsi="SimSun" w:eastAsia="SimSun" w:cs="SimSun"/>
          <w:sz w:val="24"/>
          <w:szCs w:val="24"/>
          <w:b/>
          <w:bCs/>
          <w:spacing w:val="-7"/>
        </w:rPr>
        <w:t>均减少</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7"/>
        </w:rPr>
        <w:t>76%</w:t>
      </w:r>
      <w:r>
        <w:rPr>
          <w:rFonts w:ascii="SimSun" w:hAnsi="SimSun" w:eastAsia="SimSun" w:cs="SimSun"/>
          <w:sz w:val="24"/>
          <w:szCs w:val="24"/>
          <w:b/>
          <w:bCs/>
          <w:spacing w:val="-7"/>
        </w:rPr>
        <w:t>。</w:t>
      </w:r>
    </w:p>
    <w:p>
      <w:pPr>
        <w:ind w:left="481"/>
        <w:spacing w:before="71" w:line="219" w:lineRule="auto"/>
        <w:rPr>
          <w:rFonts w:ascii="SimSun" w:hAnsi="SimSun" w:eastAsia="SimSun" w:cs="SimSun"/>
          <w:sz w:val="24"/>
          <w:szCs w:val="24"/>
        </w:rPr>
      </w:pPr>
      <w:r>
        <w:rPr>
          <w:rFonts w:ascii="SimSun" w:hAnsi="SimSun" w:eastAsia="SimSun" w:cs="SimSun"/>
          <w:sz w:val="24"/>
          <w:szCs w:val="24"/>
          <w:b/>
          <w:bCs/>
          <w:spacing w:val="-2"/>
        </w:rPr>
        <w:t>上述下泄流量中，均能满足生态流量</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0.16m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 </w:t>
      </w:r>
      <w:r>
        <w:rPr>
          <w:rFonts w:ascii="SimSun" w:hAnsi="SimSun" w:eastAsia="SimSun" w:cs="SimSun"/>
          <w:sz w:val="24"/>
          <w:szCs w:val="24"/>
          <w:b/>
          <w:bCs/>
          <w:spacing w:val="-2"/>
        </w:rPr>
        <w:t>要求。</w:t>
      </w:r>
    </w:p>
    <w:p>
      <w:pPr>
        <w:spacing w:line="219" w:lineRule="auto"/>
        <w:sectPr>
          <w:footerReference w:type="default" r:id="rId363"/>
          <w:pgSz w:w="11907" w:h="16840"/>
          <w:pgMar w:top="400" w:right="1338" w:bottom="1188" w:left="1427" w:header="0" w:footer="1022" w:gutter="0"/>
        </w:sectPr>
        <w:rPr>
          <w:rFonts w:ascii="SimSun" w:hAnsi="SimSun" w:eastAsia="SimSun" w:cs="SimSun"/>
          <w:sz w:val="24"/>
          <w:szCs w:val="24"/>
        </w:rPr>
      </w:pP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3" w:lineRule="auto"/>
        <w:rPr/>
      </w:pPr>
      <w:r/>
    </w:p>
    <w:p>
      <w:pPr>
        <w:ind w:left="3191"/>
        <w:spacing w:before="78" w:line="221"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1"/>
        </w:rPr>
        <w:t>5.1.2-2    </w:t>
      </w:r>
      <w:r>
        <w:rPr>
          <w:rFonts w:ascii="SimHei" w:hAnsi="SimHei" w:eastAsia="SimHei" w:cs="SimHei"/>
          <w:sz w:val="24"/>
          <w:szCs w:val="24"/>
          <w:b/>
          <w:bCs/>
          <w:spacing w:val="-1"/>
        </w:rPr>
        <w:t>大河坝水库坝址下游引调</w:t>
      </w:r>
      <w:r>
        <w:rPr>
          <w:rFonts w:ascii="SimHei" w:hAnsi="SimHei" w:eastAsia="SimHei" w:cs="SimHei"/>
          <w:sz w:val="24"/>
          <w:szCs w:val="24"/>
          <w:b/>
          <w:bCs/>
          <w:spacing w:val="-2"/>
        </w:rPr>
        <w:t>水前后逐月流量对比表</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p>
    <w:p>
      <w:pPr>
        <w:spacing w:line="19" w:lineRule="exact"/>
        <w:rPr/>
      </w:pPr>
      <w:r/>
    </w:p>
    <w:tbl>
      <w:tblPr>
        <w:tblStyle w:val="TableNormal"/>
        <w:tblW w:w="1423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57"/>
        <w:gridCol w:w="2030"/>
        <w:gridCol w:w="784"/>
        <w:gridCol w:w="877"/>
        <w:gridCol w:w="877"/>
        <w:gridCol w:w="877"/>
        <w:gridCol w:w="877"/>
        <w:gridCol w:w="878"/>
        <w:gridCol w:w="878"/>
        <w:gridCol w:w="877"/>
        <w:gridCol w:w="878"/>
        <w:gridCol w:w="877"/>
        <w:gridCol w:w="878"/>
        <w:gridCol w:w="878"/>
        <w:gridCol w:w="911"/>
      </w:tblGrid>
      <w:tr>
        <w:trPr>
          <w:trHeight w:val="649" w:hRule="atLeast"/>
        </w:trPr>
        <w:tc>
          <w:tcPr>
            <w:tcW w:w="2887" w:type="dxa"/>
            <w:vAlign w:val="top"/>
            <w:gridSpan w:val="2"/>
          </w:tcPr>
          <w:p>
            <w:pPr>
              <w:ind w:left="1151"/>
              <w:spacing w:before="227" w:line="228" w:lineRule="auto"/>
              <w:rPr>
                <w:rFonts w:ascii="SimSun" w:hAnsi="SimSun" w:eastAsia="SimSun" w:cs="SimSun"/>
                <w:sz w:val="19"/>
                <w:szCs w:val="19"/>
              </w:rPr>
            </w:pPr>
            <w:r>
              <w:rPr>
                <w:rFonts w:ascii="SimSun" w:hAnsi="SimSun" w:eastAsia="SimSun" w:cs="SimSun"/>
                <w:sz w:val="19"/>
                <w:szCs w:val="19"/>
                <w:b/>
                <w:bCs/>
                <w:spacing w:val="4"/>
              </w:rPr>
              <w:t>典型年</w:t>
            </w:r>
          </w:p>
        </w:tc>
        <w:tc>
          <w:tcPr>
            <w:tcW w:w="784" w:type="dxa"/>
            <w:vAlign w:val="top"/>
          </w:tcPr>
          <w:p>
            <w:pPr>
              <w:pStyle w:val="TableText"/>
              <w:ind w:left="218"/>
              <w:spacing w:before="227" w:line="228" w:lineRule="auto"/>
              <w:rPr>
                <w:rFonts w:ascii="SimSun" w:hAnsi="SimSun" w:eastAsia="SimSun" w:cs="SimSun"/>
                <w:sz w:val="19"/>
                <w:szCs w:val="19"/>
              </w:rPr>
            </w:pPr>
            <w:r>
              <w:rPr>
                <w:sz w:val="19"/>
                <w:szCs w:val="19"/>
                <w:b/>
                <w:bCs/>
                <w:spacing w:val="-3"/>
              </w:rPr>
              <w:t>8</w:t>
            </w:r>
            <w:r>
              <w:rPr>
                <w:sz w:val="19"/>
                <w:szCs w:val="19"/>
                <w:b/>
                <w:bCs/>
                <w:spacing w:val="17"/>
              </w:rPr>
              <w:t xml:space="preserve"> </w:t>
            </w:r>
            <w:r>
              <w:rPr>
                <w:rFonts w:ascii="SimSun" w:hAnsi="SimSun" w:eastAsia="SimSun" w:cs="SimSun"/>
                <w:sz w:val="19"/>
                <w:szCs w:val="19"/>
                <w:b/>
                <w:bCs/>
                <w:spacing w:val="-3"/>
              </w:rPr>
              <w:t>月</w:t>
            </w:r>
          </w:p>
        </w:tc>
        <w:tc>
          <w:tcPr>
            <w:tcW w:w="877" w:type="dxa"/>
            <w:vAlign w:val="top"/>
          </w:tcPr>
          <w:p>
            <w:pPr>
              <w:pStyle w:val="TableText"/>
              <w:ind w:left="266"/>
              <w:spacing w:before="227" w:line="228" w:lineRule="auto"/>
              <w:rPr>
                <w:rFonts w:ascii="SimSun" w:hAnsi="SimSun" w:eastAsia="SimSun" w:cs="SimSun"/>
                <w:sz w:val="19"/>
                <w:szCs w:val="19"/>
              </w:rPr>
            </w:pPr>
            <w:r>
              <w:rPr>
                <w:sz w:val="19"/>
                <w:szCs w:val="19"/>
                <w:b/>
                <w:bCs/>
                <w:spacing w:val="-2"/>
              </w:rPr>
              <w:t>9</w:t>
            </w:r>
            <w:r>
              <w:rPr>
                <w:sz w:val="19"/>
                <w:szCs w:val="19"/>
                <w:b/>
                <w:bCs/>
                <w:spacing w:val="14"/>
              </w:rPr>
              <w:t xml:space="preserve"> </w:t>
            </w:r>
            <w:r>
              <w:rPr>
                <w:rFonts w:ascii="SimSun" w:hAnsi="SimSun" w:eastAsia="SimSun" w:cs="SimSun"/>
                <w:sz w:val="19"/>
                <w:szCs w:val="19"/>
                <w:b/>
                <w:bCs/>
                <w:spacing w:val="-2"/>
              </w:rPr>
              <w:t>月</w:t>
            </w:r>
          </w:p>
        </w:tc>
        <w:tc>
          <w:tcPr>
            <w:tcW w:w="877" w:type="dxa"/>
            <w:vAlign w:val="top"/>
          </w:tcPr>
          <w:p>
            <w:pPr>
              <w:pStyle w:val="TableText"/>
              <w:ind w:left="222"/>
              <w:spacing w:before="227" w:line="228" w:lineRule="auto"/>
              <w:rPr>
                <w:rFonts w:ascii="SimSun" w:hAnsi="SimSun" w:eastAsia="SimSun" w:cs="SimSun"/>
                <w:sz w:val="19"/>
                <w:szCs w:val="19"/>
              </w:rPr>
            </w:pPr>
            <w:r>
              <w:rPr>
                <w:sz w:val="19"/>
                <w:szCs w:val="19"/>
                <w:b/>
                <w:bCs/>
                <w:spacing w:val="-2"/>
              </w:rPr>
              <w:t>10</w:t>
            </w:r>
            <w:r>
              <w:rPr>
                <w:sz w:val="19"/>
                <w:szCs w:val="19"/>
                <w:b/>
                <w:bCs/>
                <w:spacing w:val="14"/>
                <w:w w:val="101"/>
              </w:rPr>
              <w:t xml:space="preserve"> </w:t>
            </w:r>
            <w:r>
              <w:rPr>
                <w:rFonts w:ascii="SimSun" w:hAnsi="SimSun" w:eastAsia="SimSun" w:cs="SimSun"/>
                <w:sz w:val="19"/>
                <w:szCs w:val="19"/>
                <w:b/>
                <w:bCs/>
                <w:spacing w:val="-2"/>
              </w:rPr>
              <w:t>月</w:t>
            </w:r>
          </w:p>
        </w:tc>
        <w:tc>
          <w:tcPr>
            <w:tcW w:w="877" w:type="dxa"/>
            <w:vAlign w:val="top"/>
          </w:tcPr>
          <w:p>
            <w:pPr>
              <w:pStyle w:val="TableText"/>
              <w:ind w:left="223"/>
              <w:spacing w:before="227" w:line="228" w:lineRule="auto"/>
              <w:rPr>
                <w:rFonts w:ascii="SimSun" w:hAnsi="SimSun" w:eastAsia="SimSun" w:cs="SimSun"/>
                <w:sz w:val="19"/>
                <w:szCs w:val="19"/>
              </w:rPr>
            </w:pPr>
            <w:r>
              <w:rPr>
                <w:sz w:val="19"/>
                <w:szCs w:val="19"/>
                <w:b/>
                <w:bCs/>
                <w:spacing w:val="-2"/>
              </w:rPr>
              <w:t>11</w:t>
            </w:r>
            <w:r>
              <w:rPr>
                <w:sz w:val="19"/>
                <w:szCs w:val="19"/>
                <w:b/>
                <w:bCs/>
                <w:spacing w:val="14"/>
                <w:w w:val="101"/>
              </w:rPr>
              <w:t xml:space="preserve"> </w:t>
            </w:r>
            <w:r>
              <w:rPr>
                <w:rFonts w:ascii="SimSun" w:hAnsi="SimSun" w:eastAsia="SimSun" w:cs="SimSun"/>
                <w:sz w:val="19"/>
                <w:szCs w:val="19"/>
                <w:b/>
                <w:bCs/>
                <w:spacing w:val="-2"/>
              </w:rPr>
              <w:t>月</w:t>
            </w:r>
          </w:p>
        </w:tc>
        <w:tc>
          <w:tcPr>
            <w:tcW w:w="877" w:type="dxa"/>
            <w:vAlign w:val="top"/>
          </w:tcPr>
          <w:p>
            <w:pPr>
              <w:pStyle w:val="TableText"/>
              <w:ind w:left="222"/>
              <w:spacing w:before="227" w:line="228" w:lineRule="auto"/>
              <w:rPr>
                <w:rFonts w:ascii="SimSun" w:hAnsi="SimSun" w:eastAsia="SimSun" w:cs="SimSun"/>
                <w:sz w:val="19"/>
                <w:szCs w:val="19"/>
              </w:rPr>
            </w:pPr>
            <w:r>
              <w:rPr>
                <w:sz w:val="19"/>
                <w:szCs w:val="19"/>
                <w:b/>
                <w:bCs/>
                <w:spacing w:val="-2"/>
              </w:rPr>
              <w:t>12</w:t>
            </w:r>
            <w:r>
              <w:rPr>
                <w:sz w:val="19"/>
                <w:szCs w:val="19"/>
                <w:b/>
                <w:bCs/>
                <w:spacing w:val="14"/>
                <w:w w:val="101"/>
              </w:rPr>
              <w:t xml:space="preserve"> </w:t>
            </w:r>
            <w:r>
              <w:rPr>
                <w:rFonts w:ascii="SimSun" w:hAnsi="SimSun" w:eastAsia="SimSun" w:cs="SimSun"/>
                <w:sz w:val="19"/>
                <w:szCs w:val="19"/>
                <w:b/>
                <w:bCs/>
                <w:spacing w:val="-2"/>
              </w:rPr>
              <w:t>月</w:t>
            </w:r>
          </w:p>
        </w:tc>
        <w:tc>
          <w:tcPr>
            <w:tcW w:w="878" w:type="dxa"/>
            <w:vAlign w:val="top"/>
          </w:tcPr>
          <w:p>
            <w:pPr>
              <w:pStyle w:val="TableText"/>
              <w:ind w:left="274"/>
              <w:spacing w:before="227" w:line="228" w:lineRule="auto"/>
              <w:rPr>
                <w:rFonts w:ascii="SimSun" w:hAnsi="SimSun" w:eastAsia="SimSun" w:cs="SimSun"/>
                <w:sz w:val="19"/>
                <w:szCs w:val="19"/>
              </w:rPr>
            </w:pPr>
            <w:r>
              <w:rPr>
                <w:sz w:val="19"/>
                <w:szCs w:val="19"/>
                <w:b/>
                <w:bCs/>
                <w:spacing w:val="-6"/>
              </w:rPr>
              <w:t>1</w:t>
            </w:r>
            <w:r>
              <w:rPr>
                <w:sz w:val="19"/>
                <w:szCs w:val="19"/>
                <w:b/>
                <w:bCs/>
                <w:spacing w:val="14"/>
                <w:w w:val="101"/>
              </w:rPr>
              <w:t xml:space="preserve"> </w:t>
            </w:r>
            <w:r>
              <w:rPr>
                <w:rFonts w:ascii="SimSun" w:hAnsi="SimSun" w:eastAsia="SimSun" w:cs="SimSun"/>
                <w:sz w:val="19"/>
                <w:szCs w:val="19"/>
                <w:b/>
                <w:bCs/>
                <w:spacing w:val="-6"/>
              </w:rPr>
              <w:t>月</w:t>
            </w:r>
          </w:p>
        </w:tc>
        <w:tc>
          <w:tcPr>
            <w:tcW w:w="878" w:type="dxa"/>
            <w:vAlign w:val="top"/>
          </w:tcPr>
          <w:p>
            <w:pPr>
              <w:pStyle w:val="TableText"/>
              <w:ind w:left="266"/>
              <w:spacing w:before="227" w:line="228" w:lineRule="auto"/>
              <w:rPr>
                <w:rFonts w:ascii="SimSun" w:hAnsi="SimSun" w:eastAsia="SimSun" w:cs="SimSun"/>
                <w:sz w:val="19"/>
                <w:szCs w:val="19"/>
              </w:rPr>
            </w:pPr>
            <w:r>
              <w:rPr>
                <w:sz w:val="19"/>
                <w:szCs w:val="19"/>
                <w:b/>
                <w:bCs/>
                <w:spacing w:val="-2"/>
              </w:rPr>
              <w:t>2</w:t>
            </w:r>
            <w:r>
              <w:rPr>
                <w:sz w:val="19"/>
                <w:szCs w:val="19"/>
                <w:b/>
                <w:bCs/>
                <w:spacing w:val="15"/>
              </w:rPr>
              <w:t xml:space="preserve"> </w:t>
            </w:r>
            <w:r>
              <w:rPr>
                <w:rFonts w:ascii="SimSun" w:hAnsi="SimSun" w:eastAsia="SimSun" w:cs="SimSun"/>
                <w:sz w:val="19"/>
                <w:szCs w:val="19"/>
                <w:b/>
                <w:bCs/>
                <w:spacing w:val="-2"/>
              </w:rPr>
              <w:t>月</w:t>
            </w:r>
          </w:p>
        </w:tc>
        <w:tc>
          <w:tcPr>
            <w:tcW w:w="877" w:type="dxa"/>
            <w:vAlign w:val="top"/>
          </w:tcPr>
          <w:p>
            <w:pPr>
              <w:pStyle w:val="TableText"/>
              <w:ind w:left="262"/>
              <w:spacing w:before="227" w:line="228" w:lineRule="auto"/>
              <w:rPr>
                <w:rFonts w:ascii="SimSun" w:hAnsi="SimSun" w:eastAsia="SimSun" w:cs="SimSun"/>
                <w:sz w:val="19"/>
                <w:szCs w:val="19"/>
              </w:rPr>
            </w:pPr>
            <w:r>
              <w:rPr>
                <w:sz w:val="19"/>
                <w:szCs w:val="19"/>
                <w:b/>
                <w:bCs/>
                <w:spacing w:val="-1"/>
              </w:rPr>
              <w:t>3</w:t>
            </w:r>
            <w:r>
              <w:rPr>
                <w:sz w:val="19"/>
                <w:szCs w:val="19"/>
                <w:b/>
                <w:bCs/>
                <w:spacing w:val="17"/>
              </w:rPr>
              <w:t xml:space="preserve"> </w:t>
            </w:r>
            <w:r>
              <w:rPr>
                <w:rFonts w:ascii="SimSun" w:hAnsi="SimSun" w:eastAsia="SimSun" w:cs="SimSun"/>
                <w:sz w:val="19"/>
                <w:szCs w:val="19"/>
                <w:b/>
                <w:bCs/>
                <w:spacing w:val="-1"/>
              </w:rPr>
              <w:t>月</w:t>
            </w:r>
          </w:p>
        </w:tc>
        <w:tc>
          <w:tcPr>
            <w:tcW w:w="878" w:type="dxa"/>
            <w:vAlign w:val="top"/>
          </w:tcPr>
          <w:p>
            <w:pPr>
              <w:pStyle w:val="TableText"/>
              <w:ind w:left="265"/>
              <w:spacing w:before="227" w:line="228" w:lineRule="auto"/>
              <w:rPr>
                <w:rFonts w:ascii="SimSun" w:hAnsi="SimSun" w:eastAsia="SimSun" w:cs="SimSun"/>
                <w:sz w:val="19"/>
                <w:szCs w:val="19"/>
              </w:rPr>
            </w:pPr>
            <w:r>
              <w:rPr>
                <w:sz w:val="19"/>
                <w:szCs w:val="19"/>
                <w:b/>
                <w:bCs/>
                <w:spacing w:val="-2"/>
              </w:rPr>
              <w:t>4</w:t>
            </w:r>
            <w:r>
              <w:rPr>
                <w:sz w:val="19"/>
                <w:szCs w:val="19"/>
                <w:b/>
                <w:bCs/>
                <w:spacing w:val="17"/>
              </w:rPr>
              <w:t xml:space="preserve"> </w:t>
            </w:r>
            <w:r>
              <w:rPr>
                <w:rFonts w:ascii="SimSun" w:hAnsi="SimSun" w:eastAsia="SimSun" w:cs="SimSun"/>
                <w:sz w:val="19"/>
                <w:szCs w:val="19"/>
                <w:b/>
                <w:bCs/>
                <w:spacing w:val="-2"/>
              </w:rPr>
              <w:t>月</w:t>
            </w:r>
          </w:p>
        </w:tc>
        <w:tc>
          <w:tcPr>
            <w:tcW w:w="877" w:type="dxa"/>
            <w:vAlign w:val="top"/>
          </w:tcPr>
          <w:p>
            <w:pPr>
              <w:pStyle w:val="TableText"/>
              <w:ind w:left="268"/>
              <w:spacing w:before="227" w:line="228" w:lineRule="auto"/>
              <w:rPr>
                <w:rFonts w:ascii="SimSun" w:hAnsi="SimSun" w:eastAsia="SimSun" w:cs="SimSun"/>
                <w:sz w:val="19"/>
                <w:szCs w:val="19"/>
              </w:rPr>
            </w:pPr>
            <w:r>
              <w:rPr>
                <w:sz w:val="19"/>
                <w:szCs w:val="19"/>
                <w:b/>
                <w:bCs/>
                <w:spacing w:val="-3"/>
              </w:rPr>
              <w:t>5</w:t>
            </w:r>
            <w:r>
              <w:rPr>
                <w:sz w:val="19"/>
                <w:szCs w:val="19"/>
                <w:b/>
                <w:bCs/>
                <w:spacing w:val="17"/>
                <w:w w:val="101"/>
              </w:rPr>
              <w:t xml:space="preserve"> </w:t>
            </w:r>
            <w:r>
              <w:rPr>
                <w:rFonts w:ascii="SimSun" w:hAnsi="SimSun" w:eastAsia="SimSun" w:cs="SimSun"/>
                <w:sz w:val="19"/>
                <w:szCs w:val="19"/>
                <w:b/>
                <w:bCs/>
                <w:spacing w:val="-3"/>
              </w:rPr>
              <w:t>月</w:t>
            </w:r>
          </w:p>
        </w:tc>
        <w:tc>
          <w:tcPr>
            <w:tcW w:w="878" w:type="dxa"/>
            <w:vAlign w:val="top"/>
          </w:tcPr>
          <w:p>
            <w:pPr>
              <w:pStyle w:val="TableText"/>
              <w:ind w:left="270"/>
              <w:spacing w:before="227" w:line="228" w:lineRule="auto"/>
              <w:rPr>
                <w:rFonts w:ascii="SimSun" w:hAnsi="SimSun" w:eastAsia="SimSun" w:cs="SimSun"/>
                <w:sz w:val="19"/>
                <w:szCs w:val="19"/>
              </w:rPr>
            </w:pPr>
            <w:r>
              <w:rPr>
                <w:sz w:val="19"/>
                <w:szCs w:val="19"/>
                <w:b/>
                <w:bCs/>
                <w:spacing w:val="-3"/>
              </w:rPr>
              <w:t>6</w:t>
            </w:r>
            <w:r>
              <w:rPr>
                <w:sz w:val="19"/>
                <w:szCs w:val="19"/>
                <w:b/>
                <w:bCs/>
                <w:spacing w:val="14"/>
                <w:w w:val="101"/>
              </w:rPr>
              <w:t xml:space="preserve"> </w:t>
            </w:r>
            <w:r>
              <w:rPr>
                <w:rFonts w:ascii="SimSun" w:hAnsi="SimSun" w:eastAsia="SimSun" w:cs="SimSun"/>
                <w:sz w:val="19"/>
                <w:szCs w:val="19"/>
                <w:b/>
                <w:bCs/>
                <w:spacing w:val="-3"/>
              </w:rPr>
              <w:t>月</w:t>
            </w:r>
          </w:p>
        </w:tc>
        <w:tc>
          <w:tcPr>
            <w:tcW w:w="878" w:type="dxa"/>
            <w:vAlign w:val="top"/>
          </w:tcPr>
          <w:p>
            <w:pPr>
              <w:pStyle w:val="TableText"/>
              <w:ind w:left="269"/>
              <w:spacing w:before="227" w:line="228" w:lineRule="auto"/>
              <w:rPr>
                <w:rFonts w:ascii="SimSun" w:hAnsi="SimSun" w:eastAsia="SimSun" w:cs="SimSun"/>
                <w:sz w:val="19"/>
                <w:szCs w:val="19"/>
              </w:rPr>
            </w:pPr>
            <w:r>
              <w:rPr>
                <w:sz w:val="19"/>
                <w:szCs w:val="19"/>
                <w:b/>
                <w:bCs/>
                <w:spacing w:val="-3"/>
              </w:rPr>
              <w:t>7</w:t>
            </w:r>
            <w:r>
              <w:rPr>
                <w:sz w:val="19"/>
                <w:szCs w:val="19"/>
                <w:b/>
                <w:bCs/>
                <w:spacing w:val="15"/>
              </w:rPr>
              <w:t xml:space="preserve"> </w:t>
            </w:r>
            <w:r>
              <w:rPr>
                <w:rFonts w:ascii="SimSun" w:hAnsi="SimSun" w:eastAsia="SimSun" w:cs="SimSun"/>
                <w:sz w:val="19"/>
                <w:szCs w:val="19"/>
                <w:b/>
                <w:bCs/>
                <w:spacing w:val="-3"/>
              </w:rPr>
              <w:t>月</w:t>
            </w:r>
          </w:p>
        </w:tc>
        <w:tc>
          <w:tcPr>
            <w:tcW w:w="911" w:type="dxa"/>
            <w:vAlign w:val="top"/>
          </w:tcPr>
          <w:p>
            <w:pPr>
              <w:ind w:left="260"/>
              <w:spacing w:before="67" w:line="228" w:lineRule="auto"/>
              <w:rPr>
                <w:rFonts w:ascii="SimSun" w:hAnsi="SimSun" w:eastAsia="SimSun" w:cs="SimSun"/>
                <w:sz w:val="19"/>
                <w:szCs w:val="19"/>
              </w:rPr>
            </w:pPr>
            <w:r>
              <w:rPr>
                <w:rFonts w:ascii="SimSun" w:hAnsi="SimSun" w:eastAsia="SimSun" w:cs="SimSun"/>
                <w:sz w:val="19"/>
                <w:szCs w:val="19"/>
                <w:b/>
                <w:bCs/>
                <w:spacing w:val="4"/>
              </w:rPr>
              <w:t>年均</w:t>
            </w:r>
          </w:p>
          <w:p>
            <w:pPr>
              <w:ind w:left="260"/>
              <w:spacing w:before="84" w:line="232" w:lineRule="auto"/>
              <w:rPr>
                <w:rFonts w:ascii="SimSun" w:hAnsi="SimSun" w:eastAsia="SimSun" w:cs="SimSun"/>
                <w:sz w:val="19"/>
                <w:szCs w:val="19"/>
              </w:rPr>
            </w:pPr>
            <w:r>
              <w:rPr>
                <w:rFonts w:ascii="SimSun" w:hAnsi="SimSun" w:eastAsia="SimSun" w:cs="SimSun"/>
                <w:sz w:val="19"/>
                <w:szCs w:val="19"/>
                <w:b/>
                <w:bCs/>
                <w:spacing w:val="4"/>
              </w:rPr>
              <w:t>流量</w:t>
            </w:r>
          </w:p>
        </w:tc>
      </w:tr>
      <w:tr>
        <w:trPr>
          <w:trHeight w:val="344" w:hRule="atLeast"/>
        </w:trPr>
        <w:tc>
          <w:tcPr>
            <w:tcW w:w="857" w:type="dxa"/>
            <w:vAlign w:val="top"/>
            <w:vMerge w:val="restart"/>
            <w:tcBorders>
              <w:bottom w:val="nil"/>
            </w:tcBorders>
          </w:tcPr>
          <w:p>
            <w:pPr>
              <w:spacing w:line="250" w:lineRule="auto"/>
              <w:rPr>
                <w:rFonts w:ascii="Arial"/>
                <w:sz w:val="21"/>
              </w:rPr>
            </w:pPr>
            <w:r/>
          </w:p>
          <w:p>
            <w:pPr>
              <w:spacing w:line="251" w:lineRule="auto"/>
              <w:rPr>
                <w:rFonts w:ascii="Arial"/>
                <w:sz w:val="21"/>
              </w:rPr>
            </w:pPr>
            <w:r/>
          </w:p>
          <w:p>
            <w:pPr>
              <w:pStyle w:val="TableText"/>
              <w:ind w:left="113"/>
              <w:spacing w:before="55" w:line="275" w:lineRule="exact"/>
              <w:rPr>
                <w:sz w:val="19"/>
                <w:szCs w:val="19"/>
              </w:rPr>
            </w:pPr>
            <w:r>
              <w:rPr>
                <w:sz w:val="19"/>
                <w:szCs w:val="19"/>
                <w:b/>
                <w:bCs/>
                <w:spacing w:val="5"/>
                <w:position w:val="2"/>
              </w:rPr>
              <w:t>P=10%</w:t>
            </w:r>
          </w:p>
        </w:tc>
        <w:tc>
          <w:tcPr>
            <w:tcW w:w="2030" w:type="dxa"/>
            <w:vAlign w:val="top"/>
          </w:tcPr>
          <w:p>
            <w:pPr>
              <w:ind w:right="18"/>
              <w:spacing w:before="73" w:line="228" w:lineRule="auto"/>
              <w:jc w:val="right"/>
              <w:rPr>
                <w:rFonts w:ascii="SimSun" w:hAnsi="SimSun" w:eastAsia="SimSun" w:cs="SimSun"/>
                <w:sz w:val="19"/>
                <w:szCs w:val="19"/>
              </w:rPr>
            </w:pPr>
            <w:r>
              <w:rPr>
                <w:rFonts w:ascii="SimSun" w:hAnsi="SimSun" w:eastAsia="SimSun" w:cs="SimSun"/>
                <w:sz w:val="19"/>
                <w:szCs w:val="19"/>
                <w:b/>
                <w:bCs/>
                <w:spacing w:val="-3"/>
              </w:rPr>
              <w:t>天然流量（引调水前）</w:t>
            </w:r>
          </w:p>
        </w:tc>
        <w:tc>
          <w:tcPr>
            <w:tcW w:w="784" w:type="dxa"/>
            <w:vAlign w:val="top"/>
          </w:tcPr>
          <w:p>
            <w:pPr>
              <w:pStyle w:val="TableText"/>
              <w:ind w:left="221"/>
              <w:spacing w:before="107" w:line="195" w:lineRule="auto"/>
              <w:rPr>
                <w:sz w:val="19"/>
                <w:szCs w:val="19"/>
              </w:rPr>
            </w:pPr>
            <w:r>
              <w:rPr>
                <w:sz w:val="19"/>
                <w:szCs w:val="19"/>
                <w:b/>
                <w:bCs/>
                <w:spacing w:val="2"/>
              </w:rPr>
              <w:t>0.96</w:t>
            </w:r>
          </w:p>
        </w:tc>
        <w:tc>
          <w:tcPr>
            <w:tcW w:w="877" w:type="dxa"/>
            <w:vAlign w:val="top"/>
          </w:tcPr>
          <w:p>
            <w:pPr>
              <w:pStyle w:val="TableText"/>
              <w:ind w:left="267"/>
              <w:spacing w:before="107" w:line="195" w:lineRule="auto"/>
              <w:rPr>
                <w:sz w:val="19"/>
                <w:szCs w:val="19"/>
              </w:rPr>
            </w:pPr>
            <w:r>
              <w:rPr>
                <w:sz w:val="19"/>
                <w:szCs w:val="19"/>
                <w:b/>
                <w:bCs/>
                <w:spacing w:val="2"/>
              </w:rPr>
              <w:t>0.89</w:t>
            </w:r>
          </w:p>
        </w:tc>
        <w:tc>
          <w:tcPr>
            <w:tcW w:w="877" w:type="dxa"/>
            <w:vAlign w:val="top"/>
          </w:tcPr>
          <w:p>
            <w:pPr>
              <w:pStyle w:val="TableText"/>
              <w:ind w:left="266"/>
              <w:spacing w:before="107" w:line="195" w:lineRule="auto"/>
              <w:rPr>
                <w:sz w:val="19"/>
                <w:szCs w:val="19"/>
              </w:rPr>
            </w:pPr>
            <w:r>
              <w:rPr>
                <w:sz w:val="19"/>
                <w:szCs w:val="19"/>
                <w:b/>
                <w:bCs/>
                <w:spacing w:val="2"/>
              </w:rPr>
              <w:t>0.97</w:t>
            </w:r>
          </w:p>
        </w:tc>
        <w:tc>
          <w:tcPr>
            <w:tcW w:w="877" w:type="dxa"/>
            <w:vAlign w:val="top"/>
          </w:tcPr>
          <w:p>
            <w:pPr>
              <w:pStyle w:val="TableText"/>
              <w:ind w:left="267"/>
              <w:spacing w:before="107" w:line="195" w:lineRule="auto"/>
              <w:rPr>
                <w:sz w:val="19"/>
                <w:szCs w:val="19"/>
              </w:rPr>
            </w:pPr>
            <w:r>
              <w:rPr>
                <w:sz w:val="19"/>
                <w:szCs w:val="19"/>
                <w:b/>
                <w:bCs/>
                <w:spacing w:val="2"/>
              </w:rPr>
              <w:t>0.80</w:t>
            </w:r>
          </w:p>
        </w:tc>
        <w:tc>
          <w:tcPr>
            <w:tcW w:w="877" w:type="dxa"/>
            <w:vAlign w:val="top"/>
          </w:tcPr>
          <w:p>
            <w:pPr>
              <w:pStyle w:val="TableText"/>
              <w:ind w:left="266"/>
              <w:spacing w:before="107" w:line="195" w:lineRule="auto"/>
              <w:rPr>
                <w:sz w:val="19"/>
                <w:szCs w:val="19"/>
              </w:rPr>
            </w:pPr>
            <w:r>
              <w:rPr>
                <w:sz w:val="19"/>
                <w:szCs w:val="19"/>
                <w:b/>
                <w:bCs/>
                <w:spacing w:val="2"/>
              </w:rPr>
              <w:t>0.85</w:t>
            </w:r>
          </w:p>
        </w:tc>
        <w:tc>
          <w:tcPr>
            <w:tcW w:w="878" w:type="dxa"/>
            <w:vAlign w:val="top"/>
          </w:tcPr>
          <w:p>
            <w:pPr>
              <w:pStyle w:val="TableText"/>
              <w:ind w:left="274"/>
              <w:spacing w:before="107" w:line="195" w:lineRule="auto"/>
              <w:rPr>
                <w:sz w:val="19"/>
                <w:szCs w:val="19"/>
              </w:rPr>
            </w:pPr>
            <w:r>
              <w:rPr>
                <w:sz w:val="19"/>
                <w:szCs w:val="19"/>
                <w:b/>
                <w:bCs/>
                <w:spacing w:val="1"/>
              </w:rPr>
              <w:t>1.10</w:t>
            </w:r>
          </w:p>
        </w:tc>
        <w:tc>
          <w:tcPr>
            <w:tcW w:w="878" w:type="dxa"/>
            <w:vAlign w:val="top"/>
          </w:tcPr>
          <w:p>
            <w:pPr>
              <w:pStyle w:val="TableText"/>
              <w:ind w:left="274"/>
              <w:spacing w:before="107" w:line="195" w:lineRule="auto"/>
              <w:rPr>
                <w:sz w:val="19"/>
                <w:szCs w:val="19"/>
              </w:rPr>
            </w:pPr>
            <w:r>
              <w:rPr>
                <w:sz w:val="19"/>
                <w:szCs w:val="19"/>
                <w:b/>
                <w:bCs/>
                <w:spacing w:val="1"/>
              </w:rPr>
              <w:t>1.06</w:t>
            </w:r>
          </w:p>
        </w:tc>
        <w:tc>
          <w:tcPr>
            <w:tcW w:w="877" w:type="dxa"/>
            <w:vAlign w:val="top"/>
          </w:tcPr>
          <w:p>
            <w:pPr>
              <w:pStyle w:val="TableText"/>
              <w:ind w:left="269"/>
              <w:spacing w:before="107" w:line="195" w:lineRule="auto"/>
              <w:rPr>
                <w:sz w:val="19"/>
                <w:szCs w:val="19"/>
              </w:rPr>
            </w:pPr>
            <w:r>
              <w:rPr>
                <w:sz w:val="19"/>
                <w:szCs w:val="19"/>
                <w:b/>
                <w:bCs/>
                <w:spacing w:val="2"/>
              </w:rPr>
              <w:t>0.97</w:t>
            </w:r>
          </w:p>
        </w:tc>
        <w:tc>
          <w:tcPr>
            <w:tcW w:w="878" w:type="dxa"/>
            <w:vAlign w:val="top"/>
          </w:tcPr>
          <w:p>
            <w:pPr>
              <w:pStyle w:val="TableText"/>
              <w:ind w:left="270"/>
              <w:spacing w:before="107" w:line="195" w:lineRule="auto"/>
              <w:rPr>
                <w:sz w:val="19"/>
                <w:szCs w:val="19"/>
              </w:rPr>
            </w:pPr>
            <w:r>
              <w:rPr>
                <w:sz w:val="19"/>
                <w:szCs w:val="19"/>
                <w:b/>
                <w:bCs/>
                <w:spacing w:val="2"/>
              </w:rPr>
              <w:t>0.91</w:t>
            </w:r>
          </w:p>
        </w:tc>
        <w:tc>
          <w:tcPr>
            <w:tcW w:w="877" w:type="dxa"/>
            <w:vAlign w:val="top"/>
          </w:tcPr>
          <w:p>
            <w:pPr>
              <w:pStyle w:val="TableText"/>
              <w:ind w:left="270"/>
              <w:spacing w:before="107" w:line="195" w:lineRule="auto"/>
              <w:rPr>
                <w:sz w:val="19"/>
                <w:szCs w:val="19"/>
              </w:rPr>
            </w:pPr>
            <w:r>
              <w:rPr>
                <w:sz w:val="19"/>
                <w:szCs w:val="19"/>
                <w:b/>
                <w:bCs/>
                <w:spacing w:val="2"/>
              </w:rPr>
              <w:t>0.87</w:t>
            </w:r>
          </w:p>
        </w:tc>
        <w:tc>
          <w:tcPr>
            <w:tcW w:w="878" w:type="dxa"/>
            <w:vAlign w:val="top"/>
          </w:tcPr>
          <w:p>
            <w:pPr>
              <w:pStyle w:val="TableText"/>
              <w:ind w:left="275"/>
              <w:spacing w:before="107" w:line="195" w:lineRule="auto"/>
              <w:rPr>
                <w:sz w:val="19"/>
                <w:szCs w:val="19"/>
              </w:rPr>
            </w:pPr>
            <w:r>
              <w:rPr>
                <w:sz w:val="19"/>
                <w:szCs w:val="19"/>
                <w:b/>
                <w:bCs/>
                <w:spacing w:val="1"/>
              </w:rPr>
              <w:t>1.09</w:t>
            </w:r>
          </w:p>
        </w:tc>
        <w:tc>
          <w:tcPr>
            <w:tcW w:w="878" w:type="dxa"/>
            <w:vAlign w:val="top"/>
          </w:tcPr>
          <w:p>
            <w:pPr>
              <w:pStyle w:val="TableText"/>
              <w:ind w:left="276"/>
              <w:spacing w:before="107" w:line="195" w:lineRule="auto"/>
              <w:rPr>
                <w:sz w:val="19"/>
                <w:szCs w:val="19"/>
              </w:rPr>
            </w:pPr>
            <w:r>
              <w:rPr>
                <w:sz w:val="19"/>
                <w:szCs w:val="19"/>
                <w:b/>
                <w:bCs/>
                <w:spacing w:val="1"/>
              </w:rPr>
              <w:t>1.09</w:t>
            </w:r>
          </w:p>
        </w:tc>
        <w:tc>
          <w:tcPr>
            <w:tcW w:w="911" w:type="dxa"/>
            <w:vAlign w:val="top"/>
          </w:tcPr>
          <w:p>
            <w:pPr>
              <w:pStyle w:val="TableText"/>
              <w:ind w:left="285"/>
              <w:spacing w:before="107" w:line="195" w:lineRule="auto"/>
              <w:rPr>
                <w:sz w:val="19"/>
                <w:szCs w:val="19"/>
              </w:rPr>
            </w:pPr>
            <w:r>
              <w:rPr>
                <w:sz w:val="19"/>
                <w:szCs w:val="19"/>
                <w:b/>
                <w:bCs/>
                <w:spacing w:val="2"/>
              </w:rPr>
              <w:t>0.96</w:t>
            </w:r>
          </w:p>
        </w:tc>
      </w:tr>
      <w:tr>
        <w:trPr>
          <w:trHeight w:val="344" w:hRule="atLeast"/>
        </w:trPr>
        <w:tc>
          <w:tcPr>
            <w:tcW w:w="857" w:type="dxa"/>
            <w:vAlign w:val="top"/>
            <w:vMerge w:val="continue"/>
            <w:tcBorders>
              <w:top w:val="nil"/>
              <w:bottom w:val="nil"/>
            </w:tcBorders>
          </w:tcPr>
          <w:p>
            <w:pPr>
              <w:rPr>
                <w:rFonts w:ascii="Arial"/>
                <w:sz w:val="21"/>
              </w:rPr>
            </w:pPr>
            <w:r/>
          </w:p>
        </w:tc>
        <w:tc>
          <w:tcPr>
            <w:tcW w:w="2030" w:type="dxa"/>
            <w:vAlign w:val="top"/>
          </w:tcPr>
          <w:p>
            <w:pPr>
              <w:ind w:right="18"/>
              <w:spacing w:before="74" w:line="228" w:lineRule="auto"/>
              <w:jc w:val="right"/>
              <w:rPr>
                <w:rFonts w:ascii="SimSun" w:hAnsi="SimSun" w:eastAsia="SimSun" w:cs="SimSun"/>
                <w:sz w:val="19"/>
                <w:szCs w:val="19"/>
              </w:rPr>
            </w:pPr>
            <w:r>
              <w:rPr>
                <w:rFonts w:ascii="SimSun" w:hAnsi="SimSun" w:eastAsia="SimSun" w:cs="SimSun"/>
                <w:sz w:val="19"/>
                <w:szCs w:val="19"/>
                <w:b/>
                <w:bCs/>
                <w:spacing w:val="-4"/>
              </w:rPr>
              <w:t>下泄流量（引调水后）</w:t>
            </w:r>
          </w:p>
        </w:tc>
        <w:tc>
          <w:tcPr>
            <w:tcW w:w="784" w:type="dxa"/>
            <w:vAlign w:val="top"/>
          </w:tcPr>
          <w:p>
            <w:pPr>
              <w:pStyle w:val="TableText"/>
              <w:ind w:left="221"/>
              <w:spacing w:before="108" w:line="195" w:lineRule="auto"/>
              <w:rPr>
                <w:sz w:val="19"/>
                <w:szCs w:val="19"/>
              </w:rPr>
            </w:pPr>
            <w:r>
              <w:rPr>
                <w:sz w:val="19"/>
                <w:szCs w:val="19"/>
                <w:b/>
                <w:bCs/>
                <w:spacing w:val="2"/>
              </w:rPr>
              <w:t>0.16</w:t>
            </w:r>
          </w:p>
        </w:tc>
        <w:tc>
          <w:tcPr>
            <w:tcW w:w="877" w:type="dxa"/>
            <w:vAlign w:val="top"/>
          </w:tcPr>
          <w:p>
            <w:pPr>
              <w:pStyle w:val="TableText"/>
              <w:ind w:left="267"/>
              <w:spacing w:before="108" w:line="195" w:lineRule="auto"/>
              <w:rPr>
                <w:sz w:val="19"/>
                <w:szCs w:val="19"/>
              </w:rPr>
            </w:pPr>
            <w:r>
              <w:rPr>
                <w:sz w:val="19"/>
                <w:szCs w:val="19"/>
                <w:b/>
                <w:bCs/>
                <w:spacing w:val="2"/>
              </w:rPr>
              <w:t>0.16</w:t>
            </w:r>
          </w:p>
        </w:tc>
        <w:tc>
          <w:tcPr>
            <w:tcW w:w="877" w:type="dxa"/>
            <w:vAlign w:val="top"/>
          </w:tcPr>
          <w:p>
            <w:pPr>
              <w:pStyle w:val="TableText"/>
              <w:ind w:left="266"/>
              <w:spacing w:before="108" w:line="195" w:lineRule="auto"/>
              <w:rPr>
                <w:sz w:val="19"/>
                <w:szCs w:val="19"/>
              </w:rPr>
            </w:pPr>
            <w:r>
              <w:rPr>
                <w:sz w:val="19"/>
                <w:szCs w:val="19"/>
                <w:b/>
                <w:bCs/>
                <w:spacing w:val="2"/>
              </w:rPr>
              <w:t>0.16</w:t>
            </w:r>
          </w:p>
        </w:tc>
        <w:tc>
          <w:tcPr>
            <w:tcW w:w="877" w:type="dxa"/>
            <w:vAlign w:val="top"/>
          </w:tcPr>
          <w:p>
            <w:pPr>
              <w:pStyle w:val="TableText"/>
              <w:ind w:left="267"/>
              <w:spacing w:before="108" w:line="195" w:lineRule="auto"/>
              <w:rPr>
                <w:sz w:val="19"/>
                <w:szCs w:val="19"/>
              </w:rPr>
            </w:pPr>
            <w:r>
              <w:rPr>
                <w:sz w:val="19"/>
                <w:szCs w:val="19"/>
                <w:b/>
                <w:bCs/>
                <w:spacing w:val="2"/>
              </w:rPr>
              <w:t>0.16</w:t>
            </w:r>
          </w:p>
        </w:tc>
        <w:tc>
          <w:tcPr>
            <w:tcW w:w="877" w:type="dxa"/>
            <w:vAlign w:val="top"/>
          </w:tcPr>
          <w:p>
            <w:pPr>
              <w:pStyle w:val="TableText"/>
              <w:ind w:left="266"/>
              <w:spacing w:before="108" w:line="195" w:lineRule="auto"/>
              <w:rPr>
                <w:sz w:val="19"/>
                <w:szCs w:val="19"/>
              </w:rPr>
            </w:pPr>
            <w:r>
              <w:rPr>
                <w:sz w:val="19"/>
                <w:szCs w:val="19"/>
                <w:b/>
                <w:bCs/>
                <w:spacing w:val="2"/>
              </w:rPr>
              <w:t>0.16</w:t>
            </w:r>
          </w:p>
        </w:tc>
        <w:tc>
          <w:tcPr>
            <w:tcW w:w="878" w:type="dxa"/>
            <w:vAlign w:val="top"/>
          </w:tcPr>
          <w:p>
            <w:pPr>
              <w:pStyle w:val="TableText"/>
              <w:ind w:left="268"/>
              <w:spacing w:before="108" w:line="195" w:lineRule="auto"/>
              <w:rPr>
                <w:sz w:val="19"/>
                <w:szCs w:val="19"/>
              </w:rPr>
            </w:pPr>
            <w:r>
              <w:rPr>
                <w:sz w:val="19"/>
                <w:szCs w:val="19"/>
                <w:b/>
                <w:bCs/>
                <w:spacing w:val="2"/>
              </w:rPr>
              <w:t>0.42</w:t>
            </w:r>
          </w:p>
        </w:tc>
        <w:tc>
          <w:tcPr>
            <w:tcW w:w="878" w:type="dxa"/>
            <w:vAlign w:val="top"/>
          </w:tcPr>
          <w:p>
            <w:pPr>
              <w:pStyle w:val="TableText"/>
              <w:ind w:left="268"/>
              <w:spacing w:before="108" w:line="195" w:lineRule="auto"/>
              <w:rPr>
                <w:sz w:val="19"/>
                <w:szCs w:val="19"/>
              </w:rPr>
            </w:pPr>
            <w:r>
              <w:rPr>
                <w:sz w:val="19"/>
                <w:szCs w:val="19"/>
                <w:b/>
                <w:bCs/>
                <w:spacing w:val="2"/>
              </w:rPr>
              <w:t>0.36</w:t>
            </w:r>
          </w:p>
        </w:tc>
        <w:tc>
          <w:tcPr>
            <w:tcW w:w="877" w:type="dxa"/>
            <w:vAlign w:val="top"/>
          </w:tcPr>
          <w:p>
            <w:pPr>
              <w:pStyle w:val="TableText"/>
              <w:ind w:left="269"/>
              <w:spacing w:before="108" w:line="195" w:lineRule="auto"/>
              <w:rPr>
                <w:sz w:val="19"/>
                <w:szCs w:val="19"/>
              </w:rPr>
            </w:pPr>
            <w:r>
              <w:rPr>
                <w:sz w:val="19"/>
                <w:szCs w:val="19"/>
                <w:b/>
                <w:bCs/>
                <w:spacing w:val="2"/>
              </w:rPr>
              <w:t>0.31</w:t>
            </w:r>
          </w:p>
        </w:tc>
        <w:tc>
          <w:tcPr>
            <w:tcW w:w="878" w:type="dxa"/>
            <w:vAlign w:val="top"/>
          </w:tcPr>
          <w:p>
            <w:pPr>
              <w:pStyle w:val="TableText"/>
              <w:ind w:left="270"/>
              <w:spacing w:before="108" w:line="195" w:lineRule="auto"/>
              <w:rPr>
                <w:sz w:val="19"/>
                <w:szCs w:val="19"/>
              </w:rPr>
            </w:pPr>
            <w:r>
              <w:rPr>
                <w:sz w:val="19"/>
                <w:szCs w:val="19"/>
                <w:b/>
                <w:bCs/>
                <w:spacing w:val="2"/>
              </w:rPr>
              <w:t>0.16</w:t>
            </w:r>
          </w:p>
        </w:tc>
        <w:tc>
          <w:tcPr>
            <w:tcW w:w="877" w:type="dxa"/>
            <w:vAlign w:val="top"/>
          </w:tcPr>
          <w:p>
            <w:pPr>
              <w:pStyle w:val="TableText"/>
              <w:ind w:left="270"/>
              <w:spacing w:before="108" w:line="195" w:lineRule="auto"/>
              <w:rPr>
                <w:sz w:val="19"/>
                <w:szCs w:val="19"/>
              </w:rPr>
            </w:pPr>
            <w:r>
              <w:rPr>
                <w:sz w:val="19"/>
                <w:szCs w:val="19"/>
                <w:b/>
                <w:bCs/>
                <w:spacing w:val="2"/>
              </w:rPr>
              <w:t>0.16</w:t>
            </w:r>
          </w:p>
        </w:tc>
        <w:tc>
          <w:tcPr>
            <w:tcW w:w="878" w:type="dxa"/>
            <w:vAlign w:val="top"/>
          </w:tcPr>
          <w:p>
            <w:pPr>
              <w:pStyle w:val="TableText"/>
              <w:ind w:left="269"/>
              <w:spacing w:before="108" w:line="195" w:lineRule="auto"/>
              <w:rPr>
                <w:sz w:val="19"/>
                <w:szCs w:val="19"/>
              </w:rPr>
            </w:pPr>
            <w:r>
              <w:rPr>
                <w:sz w:val="19"/>
                <w:szCs w:val="19"/>
                <w:b/>
                <w:bCs/>
                <w:spacing w:val="2"/>
              </w:rPr>
              <w:t>0.16</w:t>
            </w:r>
          </w:p>
        </w:tc>
        <w:tc>
          <w:tcPr>
            <w:tcW w:w="878" w:type="dxa"/>
            <w:vAlign w:val="top"/>
          </w:tcPr>
          <w:p>
            <w:pPr>
              <w:pStyle w:val="TableText"/>
              <w:ind w:left="270"/>
              <w:spacing w:before="108" w:line="195" w:lineRule="auto"/>
              <w:rPr>
                <w:sz w:val="19"/>
                <w:szCs w:val="19"/>
              </w:rPr>
            </w:pPr>
            <w:r>
              <w:rPr>
                <w:sz w:val="19"/>
                <w:szCs w:val="19"/>
                <w:b/>
                <w:bCs/>
                <w:spacing w:val="2"/>
              </w:rPr>
              <w:t>0.16</w:t>
            </w:r>
          </w:p>
        </w:tc>
        <w:tc>
          <w:tcPr>
            <w:tcW w:w="911" w:type="dxa"/>
            <w:vAlign w:val="top"/>
          </w:tcPr>
          <w:p>
            <w:pPr>
              <w:pStyle w:val="TableText"/>
              <w:ind w:left="285"/>
              <w:spacing w:before="108" w:line="195" w:lineRule="auto"/>
              <w:rPr>
                <w:sz w:val="19"/>
                <w:szCs w:val="19"/>
              </w:rPr>
            </w:pPr>
            <w:r>
              <w:rPr>
                <w:sz w:val="19"/>
                <w:szCs w:val="19"/>
                <w:b/>
                <w:bCs/>
                <w:spacing w:val="2"/>
              </w:rPr>
              <w:t>0.21</w:t>
            </w:r>
          </w:p>
        </w:tc>
      </w:tr>
      <w:tr>
        <w:trPr>
          <w:trHeight w:val="344" w:hRule="atLeast"/>
        </w:trPr>
        <w:tc>
          <w:tcPr>
            <w:tcW w:w="857" w:type="dxa"/>
            <w:vAlign w:val="top"/>
            <w:vMerge w:val="continue"/>
            <w:tcBorders>
              <w:top w:val="nil"/>
              <w:bottom w:val="nil"/>
            </w:tcBorders>
          </w:tcPr>
          <w:p>
            <w:pPr>
              <w:rPr>
                <w:rFonts w:ascii="Arial"/>
                <w:sz w:val="21"/>
              </w:rPr>
            </w:pPr>
            <w:r/>
          </w:p>
        </w:tc>
        <w:tc>
          <w:tcPr>
            <w:tcW w:w="2030" w:type="dxa"/>
            <w:vAlign w:val="top"/>
          </w:tcPr>
          <w:p>
            <w:pPr>
              <w:ind w:left="718"/>
              <w:spacing w:before="75" w:line="230" w:lineRule="auto"/>
              <w:rPr>
                <w:rFonts w:ascii="SimSun" w:hAnsi="SimSun" w:eastAsia="SimSun" w:cs="SimSun"/>
                <w:sz w:val="19"/>
                <w:szCs w:val="19"/>
              </w:rPr>
            </w:pPr>
            <w:r>
              <w:rPr>
                <w:rFonts w:ascii="SimSun" w:hAnsi="SimSun" w:eastAsia="SimSun" w:cs="SimSun"/>
                <w:sz w:val="19"/>
                <w:szCs w:val="19"/>
                <w:b/>
                <w:bCs/>
                <w:spacing w:val="5"/>
              </w:rPr>
              <w:t>变化量</w:t>
            </w:r>
          </w:p>
        </w:tc>
        <w:tc>
          <w:tcPr>
            <w:tcW w:w="784" w:type="dxa"/>
            <w:vAlign w:val="top"/>
          </w:tcPr>
          <w:p>
            <w:pPr>
              <w:pStyle w:val="TableText"/>
              <w:ind w:left="185"/>
              <w:spacing w:before="110" w:line="195" w:lineRule="auto"/>
              <w:rPr>
                <w:sz w:val="19"/>
                <w:szCs w:val="19"/>
              </w:rPr>
            </w:pPr>
            <w:r>
              <w:rPr>
                <w:sz w:val="19"/>
                <w:szCs w:val="19"/>
                <w:b/>
                <w:bCs/>
                <w:spacing w:val="3"/>
              </w:rPr>
              <w:t>-0.80</w:t>
            </w:r>
          </w:p>
        </w:tc>
        <w:tc>
          <w:tcPr>
            <w:tcW w:w="877" w:type="dxa"/>
            <w:vAlign w:val="top"/>
          </w:tcPr>
          <w:p>
            <w:pPr>
              <w:pStyle w:val="TableText"/>
              <w:ind w:left="231"/>
              <w:spacing w:before="110" w:line="195" w:lineRule="auto"/>
              <w:rPr>
                <w:sz w:val="19"/>
                <w:szCs w:val="19"/>
              </w:rPr>
            </w:pPr>
            <w:r>
              <w:rPr>
                <w:sz w:val="19"/>
                <w:szCs w:val="19"/>
                <w:b/>
                <w:bCs/>
                <w:spacing w:val="3"/>
              </w:rPr>
              <w:t>-0.73</w:t>
            </w:r>
          </w:p>
        </w:tc>
        <w:tc>
          <w:tcPr>
            <w:tcW w:w="877" w:type="dxa"/>
            <w:vAlign w:val="top"/>
          </w:tcPr>
          <w:p>
            <w:pPr>
              <w:pStyle w:val="TableText"/>
              <w:ind w:left="230"/>
              <w:spacing w:before="110" w:line="195" w:lineRule="auto"/>
              <w:rPr>
                <w:sz w:val="19"/>
                <w:szCs w:val="19"/>
              </w:rPr>
            </w:pPr>
            <w:r>
              <w:rPr>
                <w:sz w:val="19"/>
                <w:szCs w:val="19"/>
                <w:b/>
                <w:bCs/>
                <w:spacing w:val="3"/>
              </w:rPr>
              <w:t>-0.81</w:t>
            </w:r>
          </w:p>
        </w:tc>
        <w:tc>
          <w:tcPr>
            <w:tcW w:w="877" w:type="dxa"/>
            <w:vAlign w:val="top"/>
          </w:tcPr>
          <w:p>
            <w:pPr>
              <w:pStyle w:val="TableText"/>
              <w:ind w:left="231"/>
              <w:spacing w:before="110" w:line="195" w:lineRule="auto"/>
              <w:rPr>
                <w:sz w:val="19"/>
                <w:szCs w:val="19"/>
              </w:rPr>
            </w:pPr>
            <w:r>
              <w:rPr>
                <w:sz w:val="19"/>
                <w:szCs w:val="19"/>
                <w:b/>
                <w:bCs/>
                <w:spacing w:val="3"/>
              </w:rPr>
              <w:t>-0.64</w:t>
            </w:r>
          </w:p>
        </w:tc>
        <w:tc>
          <w:tcPr>
            <w:tcW w:w="877" w:type="dxa"/>
            <w:vAlign w:val="top"/>
          </w:tcPr>
          <w:p>
            <w:pPr>
              <w:pStyle w:val="TableText"/>
              <w:ind w:left="230"/>
              <w:spacing w:before="110" w:line="195" w:lineRule="auto"/>
              <w:rPr>
                <w:sz w:val="19"/>
                <w:szCs w:val="19"/>
              </w:rPr>
            </w:pPr>
            <w:r>
              <w:rPr>
                <w:sz w:val="19"/>
                <w:szCs w:val="19"/>
                <w:b/>
                <w:bCs/>
                <w:spacing w:val="3"/>
              </w:rPr>
              <w:t>-0.69</w:t>
            </w:r>
          </w:p>
        </w:tc>
        <w:tc>
          <w:tcPr>
            <w:tcW w:w="878" w:type="dxa"/>
            <w:vAlign w:val="top"/>
          </w:tcPr>
          <w:p>
            <w:pPr>
              <w:pStyle w:val="TableText"/>
              <w:ind w:left="232"/>
              <w:spacing w:before="110" w:line="195" w:lineRule="auto"/>
              <w:rPr>
                <w:sz w:val="19"/>
                <w:szCs w:val="19"/>
              </w:rPr>
            </w:pPr>
            <w:r>
              <w:rPr>
                <w:sz w:val="19"/>
                <w:szCs w:val="19"/>
                <w:b/>
                <w:bCs/>
                <w:spacing w:val="3"/>
              </w:rPr>
              <w:t>-0.68</w:t>
            </w:r>
          </w:p>
        </w:tc>
        <w:tc>
          <w:tcPr>
            <w:tcW w:w="878" w:type="dxa"/>
            <w:vAlign w:val="top"/>
          </w:tcPr>
          <w:p>
            <w:pPr>
              <w:pStyle w:val="TableText"/>
              <w:ind w:left="232"/>
              <w:spacing w:before="110" w:line="195" w:lineRule="auto"/>
              <w:rPr>
                <w:sz w:val="19"/>
                <w:szCs w:val="19"/>
              </w:rPr>
            </w:pPr>
            <w:r>
              <w:rPr>
                <w:sz w:val="19"/>
                <w:szCs w:val="19"/>
                <w:b/>
                <w:bCs/>
                <w:spacing w:val="3"/>
              </w:rPr>
              <w:t>-0.70</w:t>
            </w:r>
          </w:p>
        </w:tc>
        <w:tc>
          <w:tcPr>
            <w:tcW w:w="877" w:type="dxa"/>
            <w:vAlign w:val="top"/>
          </w:tcPr>
          <w:p>
            <w:pPr>
              <w:pStyle w:val="TableText"/>
              <w:ind w:left="233"/>
              <w:spacing w:before="110" w:line="195" w:lineRule="auto"/>
              <w:rPr>
                <w:sz w:val="19"/>
                <w:szCs w:val="19"/>
              </w:rPr>
            </w:pPr>
            <w:r>
              <w:rPr>
                <w:sz w:val="19"/>
                <w:szCs w:val="19"/>
                <w:b/>
                <w:bCs/>
                <w:spacing w:val="3"/>
              </w:rPr>
              <w:t>-0.66</w:t>
            </w:r>
          </w:p>
        </w:tc>
        <w:tc>
          <w:tcPr>
            <w:tcW w:w="878" w:type="dxa"/>
            <w:vAlign w:val="top"/>
          </w:tcPr>
          <w:p>
            <w:pPr>
              <w:pStyle w:val="TableText"/>
              <w:ind w:left="234"/>
              <w:spacing w:before="110" w:line="195" w:lineRule="auto"/>
              <w:rPr>
                <w:sz w:val="19"/>
                <w:szCs w:val="19"/>
              </w:rPr>
            </w:pPr>
            <w:r>
              <w:rPr>
                <w:sz w:val="19"/>
                <w:szCs w:val="19"/>
                <w:b/>
                <w:bCs/>
                <w:spacing w:val="3"/>
              </w:rPr>
              <w:t>-0.75</w:t>
            </w:r>
          </w:p>
        </w:tc>
        <w:tc>
          <w:tcPr>
            <w:tcW w:w="877" w:type="dxa"/>
            <w:vAlign w:val="top"/>
          </w:tcPr>
          <w:p>
            <w:pPr>
              <w:pStyle w:val="TableText"/>
              <w:ind w:left="232"/>
              <w:spacing w:before="110" w:line="195" w:lineRule="auto"/>
              <w:rPr>
                <w:sz w:val="19"/>
                <w:szCs w:val="19"/>
              </w:rPr>
            </w:pPr>
            <w:r>
              <w:rPr>
                <w:sz w:val="19"/>
                <w:szCs w:val="19"/>
                <w:b/>
                <w:bCs/>
                <w:spacing w:val="3"/>
              </w:rPr>
              <w:t>-0.71</w:t>
            </w:r>
          </w:p>
        </w:tc>
        <w:tc>
          <w:tcPr>
            <w:tcW w:w="878" w:type="dxa"/>
            <w:vAlign w:val="top"/>
          </w:tcPr>
          <w:p>
            <w:pPr>
              <w:pStyle w:val="TableText"/>
              <w:ind w:left="233"/>
              <w:spacing w:before="110" w:line="195" w:lineRule="auto"/>
              <w:rPr>
                <w:sz w:val="19"/>
                <w:szCs w:val="19"/>
              </w:rPr>
            </w:pPr>
            <w:r>
              <w:rPr>
                <w:sz w:val="19"/>
                <w:szCs w:val="19"/>
                <w:b/>
                <w:bCs/>
                <w:spacing w:val="3"/>
              </w:rPr>
              <w:t>-0.93</w:t>
            </w:r>
          </w:p>
        </w:tc>
        <w:tc>
          <w:tcPr>
            <w:tcW w:w="878" w:type="dxa"/>
            <w:vAlign w:val="top"/>
          </w:tcPr>
          <w:p>
            <w:pPr>
              <w:pStyle w:val="TableText"/>
              <w:ind w:left="234"/>
              <w:spacing w:before="110" w:line="195" w:lineRule="auto"/>
              <w:rPr>
                <w:sz w:val="19"/>
                <w:szCs w:val="19"/>
              </w:rPr>
            </w:pPr>
            <w:r>
              <w:rPr>
                <w:sz w:val="19"/>
                <w:szCs w:val="19"/>
                <w:b/>
                <w:bCs/>
                <w:spacing w:val="3"/>
              </w:rPr>
              <w:t>-0.93</w:t>
            </w:r>
          </w:p>
        </w:tc>
        <w:tc>
          <w:tcPr>
            <w:tcW w:w="911" w:type="dxa"/>
            <w:vAlign w:val="top"/>
          </w:tcPr>
          <w:p>
            <w:pPr>
              <w:pStyle w:val="TableText"/>
              <w:ind w:left="249"/>
              <w:spacing w:before="110" w:line="195" w:lineRule="auto"/>
              <w:rPr>
                <w:sz w:val="19"/>
                <w:szCs w:val="19"/>
              </w:rPr>
            </w:pPr>
            <w:r>
              <w:rPr>
                <w:sz w:val="19"/>
                <w:szCs w:val="19"/>
                <w:b/>
                <w:bCs/>
                <w:spacing w:val="3"/>
              </w:rPr>
              <w:t>-0.75</w:t>
            </w:r>
          </w:p>
        </w:tc>
      </w:tr>
      <w:tr>
        <w:trPr>
          <w:trHeight w:val="344" w:hRule="atLeast"/>
        </w:trPr>
        <w:tc>
          <w:tcPr>
            <w:tcW w:w="857" w:type="dxa"/>
            <w:vAlign w:val="top"/>
            <w:vMerge w:val="continue"/>
            <w:tcBorders>
              <w:top w:val="nil"/>
            </w:tcBorders>
          </w:tcPr>
          <w:p>
            <w:pPr>
              <w:rPr>
                <w:rFonts w:ascii="Arial"/>
                <w:sz w:val="21"/>
              </w:rPr>
            </w:pPr>
            <w:r/>
          </w:p>
        </w:tc>
        <w:tc>
          <w:tcPr>
            <w:tcW w:w="2030" w:type="dxa"/>
            <w:vAlign w:val="top"/>
          </w:tcPr>
          <w:p>
            <w:pPr>
              <w:ind w:left="617"/>
              <w:spacing w:before="74" w:line="230" w:lineRule="auto"/>
              <w:rPr>
                <w:rFonts w:ascii="SimSun" w:hAnsi="SimSun" w:eastAsia="SimSun" w:cs="SimSun"/>
                <w:sz w:val="19"/>
                <w:szCs w:val="19"/>
              </w:rPr>
            </w:pPr>
            <w:r>
              <w:rPr>
                <w:rFonts w:ascii="SimSun" w:hAnsi="SimSun" w:eastAsia="SimSun" w:cs="SimSun"/>
                <w:sz w:val="19"/>
                <w:szCs w:val="19"/>
                <w:b/>
                <w:bCs/>
                <w:spacing w:val="6"/>
              </w:rPr>
              <w:t>变化比例</w:t>
            </w:r>
          </w:p>
        </w:tc>
        <w:tc>
          <w:tcPr>
            <w:tcW w:w="784" w:type="dxa"/>
            <w:vAlign w:val="top"/>
          </w:tcPr>
          <w:p>
            <w:pPr>
              <w:pStyle w:val="TableText"/>
              <w:ind w:left="158"/>
              <w:spacing w:before="109" w:line="195" w:lineRule="auto"/>
              <w:rPr>
                <w:sz w:val="19"/>
                <w:szCs w:val="19"/>
              </w:rPr>
            </w:pPr>
            <w:r>
              <w:rPr>
                <w:sz w:val="19"/>
                <w:szCs w:val="19"/>
                <w:b/>
                <w:bCs/>
                <w:spacing w:val="4"/>
              </w:rPr>
              <w:t>-83%</w:t>
            </w:r>
          </w:p>
        </w:tc>
        <w:tc>
          <w:tcPr>
            <w:tcW w:w="877" w:type="dxa"/>
            <w:vAlign w:val="top"/>
          </w:tcPr>
          <w:p>
            <w:pPr>
              <w:pStyle w:val="TableText"/>
              <w:ind w:left="207"/>
              <w:spacing w:before="109" w:line="195" w:lineRule="auto"/>
              <w:rPr>
                <w:sz w:val="19"/>
                <w:szCs w:val="19"/>
              </w:rPr>
            </w:pPr>
            <w:r>
              <w:rPr>
                <w:sz w:val="19"/>
                <w:szCs w:val="19"/>
                <w:b/>
                <w:bCs/>
                <w:spacing w:val="4"/>
              </w:rPr>
              <w:t>-82%</w:t>
            </w:r>
          </w:p>
        </w:tc>
        <w:tc>
          <w:tcPr>
            <w:tcW w:w="877" w:type="dxa"/>
            <w:vAlign w:val="top"/>
          </w:tcPr>
          <w:p>
            <w:pPr>
              <w:pStyle w:val="TableText"/>
              <w:ind w:left="206"/>
              <w:spacing w:before="109" w:line="195" w:lineRule="auto"/>
              <w:rPr>
                <w:sz w:val="19"/>
                <w:szCs w:val="19"/>
              </w:rPr>
            </w:pPr>
            <w:r>
              <w:rPr>
                <w:sz w:val="19"/>
                <w:szCs w:val="19"/>
                <w:b/>
                <w:bCs/>
                <w:spacing w:val="4"/>
              </w:rPr>
              <w:t>-84%</w:t>
            </w:r>
          </w:p>
        </w:tc>
        <w:tc>
          <w:tcPr>
            <w:tcW w:w="877" w:type="dxa"/>
            <w:vAlign w:val="top"/>
          </w:tcPr>
          <w:p>
            <w:pPr>
              <w:pStyle w:val="TableText"/>
              <w:ind w:left="205"/>
              <w:spacing w:before="109" w:line="195" w:lineRule="auto"/>
              <w:rPr>
                <w:sz w:val="19"/>
                <w:szCs w:val="19"/>
              </w:rPr>
            </w:pPr>
            <w:r>
              <w:rPr>
                <w:sz w:val="19"/>
                <w:szCs w:val="19"/>
                <w:b/>
                <w:bCs/>
                <w:spacing w:val="4"/>
              </w:rPr>
              <w:t>-80%</w:t>
            </w:r>
          </w:p>
        </w:tc>
        <w:tc>
          <w:tcPr>
            <w:tcW w:w="877" w:type="dxa"/>
            <w:vAlign w:val="top"/>
          </w:tcPr>
          <w:p>
            <w:pPr>
              <w:pStyle w:val="TableText"/>
              <w:ind w:left="206"/>
              <w:spacing w:before="109" w:line="195" w:lineRule="auto"/>
              <w:rPr>
                <w:sz w:val="19"/>
                <w:szCs w:val="19"/>
              </w:rPr>
            </w:pPr>
            <w:r>
              <w:rPr>
                <w:sz w:val="19"/>
                <w:szCs w:val="19"/>
                <w:b/>
                <w:bCs/>
                <w:spacing w:val="4"/>
              </w:rPr>
              <w:t>-81%</w:t>
            </w:r>
          </w:p>
        </w:tc>
        <w:tc>
          <w:tcPr>
            <w:tcW w:w="878" w:type="dxa"/>
            <w:vAlign w:val="top"/>
          </w:tcPr>
          <w:p>
            <w:pPr>
              <w:pStyle w:val="TableText"/>
              <w:ind w:left="208"/>
              <w:spacing w:before="109" w:line="195" w:lineRule="auto"/>
              <w:rPr>
                <w:sz w:val="19"/>
                <w:szCs w:val="19"/>
              </w:rPr>
            </w:pPr>
            <w:r>
              <w:rPr>
                <w:sz w:val="19"/>
                <w:szCs w:val="19"/>
                <w:b/>
                <w:bCs/>
                <w:spacing w:val="4"/>
              </w:rPr>
              <w:t>-62%</w:t>
            </w:r>
          </w:p>
        </w:tc>
        <w:tc>
          <w:tcPr>
            <w:tcW w:w="878" w:type="dxa"/>
            <w:vAlign w:val="top"/>
          </w:tcPr>
          <w:p>
            <w:pPr>
              <w:pStyle w:val="TableText"/>
              <w:ind w:left="206"/>
              <w:spacing w:before="109" w:line="195" w:lineRule="auto"/>
              <w:rPr>
                <w:sz w:val="19"/>
                <w:szCs w:val="19"/>
              </w:rPr>
            </w:pPr>
            <w:r>
              <w:rPr>
                <w:sz w:val="19"/>
                <w:szCs w:val="19"/>
                <w:b/>
                <w:bCs/>
                <w:spacing w:val="4"/>
              </w:rPr>
              <w:t>-66%</w:t>
            </w:r>
          </w:p>
        </w:tc>
        <w:tc>
          <w:tcPr>
            <w:tcW w:w="877" w:type="dxa"/>
            <w:vAlign w:val="top"/>
          </w:tcPr>
          <w:p>
            <w:pPr>
              <w:pStyle w:val="TableText"/>
              <w:ind w:left="206"/>
              <w:spacing w:before="109" w:line="195" w:lineRule="auto"/>
              <w:rPr>
                <w:sz w:val="19"/>
                <w:szCs w:val="19"/>
              </w:rPr>
            </w:pPr>
            <w:r>
              <w:rPr>
                <w:sz w:val="19"/>
                <w:szCs w:val="19"/>
                <w:b/>
                <w:bCs/>
                <w:spacing w:val="4"/>
              </w:rPr>
              <w:t>-68%</w:t>
            </w:r>
          </w:p>
        </w:tc>
        <w:tc>
          <w:tcPr>
            <w:tcW w:w="878" w:type="dxa"/>
            <w:vAlign w:val="top"/>
          </w:tcPr>
          <w:p>
            <w:pPr>
              <w:pStyle w:val="TableText"/>
              <w:ind w:left="208"/>
              <w:spacing w:before="109" w:line="195" w:lineRule="auto"/>
              <w:rPr>
                <w:sz w:val="19"/>
                <w:szCs w:val="19"/>
              </w:rPr>
            </w:pPr>
            <w:r>
              <w:rPr>
                <w:sz w:val="19"/>
                <w:szCs w:val="19"/>
                <w:b/>
                <w:bCs/>
                <w:spacing w:val="4"/>
              </w:rPr>
              <w:t>-83%</w:t>
            </w:r>
          </w:p>
        </w:tc>
        <w:tc>
          <w:tcPr>
            <w:tcW w:w="877" w:type="dxa"/>
            <w:vAlign w:val="top"/>
          </w:tcPr>
          <w:p>
            <w:pPr>
              <w:pStyle w:val="TableText"/>
              <w:ind w:left="208"/>
              <w:spacing w:before="109" w:line="195" w:lineRule="auto"/>
              <w:rPr>
                <w:sz w:val="19"/>
                <w:szCs w:val="19"/>
              </w:rPr>
            </w:pPr>
            <w:r>
              <w:rPr>
                <w:sz w:val="19"/>
                <w:szCs w:val="19"/>
                <w:b/>
                <w:bCs/>
                <w:spacing w:val="4"/>
              </w:rPr>
              <w:t>-82%</w:t>
            </w:r>
          </w:p>
        </w:tc>
        <w:tc>
          <w:tcPr>
            <w:tcW w:w="878" w:type="dxa"/>
            <w:vAlign w:val="top"/>
          </w:tcPr>
          <w:p>
            <w:pPr>
              <w:pStyle w:val="TableText"/>
              <w:ind w:left="209"/>
              <w:spacing w:before="109" w:line="195" w:lineRule="auto"/>
              <w:rPr>
                <w:sz w:val="19"/>
                <w:szCs w:val="19"/>
              </w:rPr>
            </w:pPr>
            <w:r>
              <w:rPr>
                <w:sz w:val="19"/>
                <w:szCs w:val="19"/>
                <w:b/>
                <w:bCs/>
                <w:spacing w:val="4"/>
              </w:rPr>
              <w:t>-85%</w:t>
            </w:r>
          </w:p>
        </w:tc>
        <w:tc>
          <w:tcPr>
            <w:tcW w:w="878" w:type="dxa"/>
            <w:vAlign w:val="top"/>
          </w:tcPr>
          <w:p>
            <w:pPr>
              <w:pStyle w:val="TableText"/>
              <w:ind w:left="210"/>
              <w:spacing w:before="109" w:line="195" w:lineRule="auto"/>
              <w:rPr>
                <w:sz w:val="19"/>
                <w:szCs w:val="19"/>
              </w:rPr>
            </w:pPr>
            <w:r>
              <w:rPr>
                <w:sz w:val="19"/>
                <w:szCs w:val="19"/>
                <w:b/>
                <w:bCs/>
                <w:spacing w:val="4"/>
              </w:rPr>
              <w:t>-85%</w:t>
            </w:r>
          </w:p>
        </w:tc>
        <w:tc>
          <w:tcPr>
            <w:tcW w:w="911" w:type="dxa"/>
            <w:vAlign w:val="top"/>
          </w:tcPr>
          <w:p>
            <w:pPr>
              <w:pStyle w:val="TableText"/>
              <w:ind w:left="225"/>
              <w:spacing w:before="109" w:line="195" w:lineRule="auto"/>
              <w:rPr>
                <w:sz w:val="19"/>
                <w:szCs w:val="19"/>
              </w:rPr>
            </w:pPr>
            <w:r>
              <w:rPr>
                <w:sz w:val="19"/>
                <w:szCs w:val="19"/>
                <w:b/>
                <w:bCs/>
                <w:spacing w:val="4"/>
              </w:rPr>
              <w:t>-78%</w:t>
            </w:r>
          </w:p>
        </w:tc>
      </w:tr>
      <w:tr>
        <w:trPr>
          <w:trHeight w:val="345" w:hRule="atLeast"/>
        </w:trPr>
        <w:tc>
          <w:tcPr>
            <w:tcW w:w="857" w:type="dxa"/>
            <w:vAlign w:val="top"/>
            <w:vMerge w:val="restart"/>
            <w:tcBorders>
              <w:bottom w:val="nil"/>
            </w:tcBorders>
          </w:tcPr>
          <w:p>
            <w:pPr>
              <w:spacing w:line="252" w:lineRule="auto"/>
              <w:rPr>
                <w:rFonts w:ascii="Arial"/>
                <w:sz w:val="21"/>
              </w:rPr>
            </w:pPr>
            <w:r/>
          </w:p>
          <w:p>
            <w:pPr>
              <w:spacing w:line="253" w:lineRule="auto"/>
              <w:rPr>
                <w:rFonts w:ascii="Arial"/>
                <w:sz w:val="21"/>
              </w:rPr>
            </w:pPr>
            <w:r/>
          </w:p>
          <w:p>
            <w:pPr>
              <w:pStyle w:val="TableText"/>
              <w:ind w:left="113"/>
              <w:spacing w:before="54" w:line="275" w:lineRule="exact"/>
              <w:rPr>
                <w:sz w:val="19"/>
                <w:szCs w:val="19"/>
              </w:rPr>
            </w:pPr>
            <w:r>
              <w:rPr>
                <w:sz w:val="19"/>
                <w:szCs w:val="19"/>
                <w:b/>
                <w:bCs/>
                <w:spacing w:val="5"/>
                <w:position w:val="2"/>
              </w:rPr>
              <w:t>P=50%</w:t>
            </w:r>
          </w:p>
        </w:tc>
        <w:tc>
          <w:tcPr>
            <w:tcW w:w="2030" w:type="dxa"/>
            <w:vAlign w:val="top"/>
          </w:tcPr>
          <w:p>
            <w:pPr>
              <w:ind w:right="18"/>
              <w:spacing w:before="76" w:line="228" w:lineRule="auto"/>
              <w:jc w:val="right"/>
              <w:rPr>
                <w:rFonts w:ascii="SimSun" w:hAnsi="SimSun" w:eastAsia="SimSun" w:cs="SimSun"/>
                <w:sz w:val="19"/>
                <w:szCs w:val="19"/>
              </w:rPr>
            </w:pPr>
            <w:r>
              <w:rPr>
                <w:rFonts w:ascii="SimSun" w:hAnsi="SimSun" w:eastAsia="SimSun" w:cs="SimSun"/>
                <w:sz w:val="19"/>
                <w:szCs w:val="19"/>
                <w:b/>
                <w:bCs/>
                <w:spacing w:val="-3"/>
              </w:rPr>
              <w:t>天然流量（引调水前）</w:t>
            </w:r>
          </w:p>
        </w:tc>
        <w:tc>
          <w:tcPr>
            <w:tcW w:w="784" w:type="dxa"/>
            <w:vAlign w:val="top"/>
          </w:tcPr>
          <w:p>
            <w:pPr>
              <w:pStyle w:val="TableText"/>
              <w:ind w:left="221"/>
              <w:spacing w:before="110" w:line="195" w:lineRule="auto"/>
              <w:rPr>
                <w:sz w:val="19"/>
                <w:szCs w:val="19"/>
              </w:rPr>
            </w:pPr>
            <w:r>
              <w:rPr>
                <w:sz w:val="19"/>
                <w:szCs w:val="19"/>
                <w:b/>
                <w:bCs/>
                <w:spacing w:val="2"/>
              </w:rPr>
              <w:t>0.86</w:t>
            </w:r>
          </w:p>
        </w:tc>
        <w:tc>
          <w:tcPr>
            <w:tcW w:w="877" w:type="dxa"/>
            <w:vAlign w:val="top"/>
          </w:tcPr>
          <w:p>
            <w:pPr>
              <w:pStyle w:val="TableText"/>
              <w:ind w:left="267"/>
              <w:spacing w:before="110" w:line="195" w:lineRule="auto"/>
              <w:rPr>
                <w:sz w:val="19"/>
                <w:szCs w:val="19"/>
              </w:rPr>
            </w:pPr>
            <w:r>
              <w:rPr>
                <w:sz w:val="19"/>
                <w:szCs w:val="19"/>
                <w:b/>
                <w:bCs/>
                <w:spacing w:val="2"/>
              </w:rPr>
              <w:t>0.80</w:t>
            </w:r>
          </w:p>
        </w:tc>
        <w:tc>
          <w:tcPr>
            <w:tcW w:w="877" w:type="dxa"/>
            <w:vAlign w:val="top"/>
          </w:tcPr>
          <w:p>
            <w:pPr>
              <w:pStyle w:val="TableText"/>
              <w:ind w:left="266"/>
              <w:spacing w:before="110" w:line="195" w:lineRule="auto"/>
              <w:rPr>
                <w:sz w:val="19"/>
                <w:szCs w:val="19"/>
              </w:rPr>
            </w:pPr>
            <w:r>
              <w:rPr>
                <w:sz w:val="19"/>
                <w:szCs w:val="19"/>
                <w:b/>
                <w:bCs/>
                <w:spacing w:val="2"/>
              </w:rPr>
              <w:t>0.87</w:t>
            </w:r>
          </w:p>
        </w:tc>
        <w:tc>
          <w:tcPr>
            <w:tcW w:w="877" w:type="dxa"/>
            <w:vAlign w:val="top"/>
          </w:tcPr>
          <w:p>
            <w:pPr>
              <w:pStyle w:val="TableText"/>
              <w:ind w:left="267"/>
              <w:spacing w:before="110" w:line="195" w:lineRule="auto"/>
              <w:rPr>
                <w:sz w:val="19"/>
                <w:szCs w:val="19"/>
              </w:rPr>
            </w:pPr>
            <w:r>
              <w:rPr>
                <w:sz w:val="19"/>
                <w:szCs w:val="19"/>
                <w:b/>
                <w:bCs/>
                <w:spacing w:val="2"/>
              </w:rPr>
              <w:t>0.72</w:t>
            </w:r>
          </w:p>
        </w:tc>
        <w:tc>
          <w:tcPr>
            <w:tcW w:w="877" w:type="dxa"/>
            <w:vAlign w:val="top"/>
          </w:tcPr>
          <w:p>
            <w:pPr>
              <w:pStyle w:val="TableText"/>
              <w:ind w:left="266"/>
              <w:spacing w:before="110" w:line="195" w:lineRule="auto"/>
              <w:rPr>
                <w:sz w:val="19"/>
                <w:szCs w:val="19"/>
              </w:rPr>
            </w:pPr>
            <w:r>
              <w:rPr>
                <w:sz w:val="19"/>
                <w:szCs w:val="19"/>
                <w:b/>
                <w:bCs/>
                <w:spacing w:val="2"/>
              </w:rPr>
              <w:t>0.76</w:t>
            </w:r>
          </w:p>
        </w:tc>
        <w:tc>
          <w:tcPr>
            <w:tcW w:w="878" w:type="dxa"/>
            <w:vAlign w:val="top"/>
          </w:tcPr>
          <w:p>
            <w:pPr>
              <w:pStyle w:val="TableText"/>
              <w:ind w:left="268"/>
              <w:spacing w:before="110" w:line="195" w:lineRule="auto"/>
              <w:rPr>
                <w:sz w:val="19"/>
                <w:szCs w:val="19"/>
              </w:rPr>
            </w:pPr>
            <w:r>
              <w:rPr>
                <w:sz w:val="19"/>
                <w:szCs w:val="19"/>
                <w:b/>
                <w:bCs/>
                <w:spacing w:val="2"/>
              </w:rPr>
              <w:t>0.99</w:t>
            </w:r>
          </w:p>
        </w:tc>
        <w:tc>
          <w:tcPr>
            <w:tcW w:w="878" w:type="dxa"/>
            <w:vAlign w:val="top"/>
          </w:tcPr>
          <w:p>
            <w:pPr>
              <w:pStyle w:val="TableText"/>
              <w:ind w:left="268"/>
              <w:spacing w:before="110" w:line="195" w:lineRule="auto"/>
              <w:rPr>
                <w:sz w:val="19"/>
                <w:szCs w:val="19"/>
              </w:rPr>
            </w:pPr>
            <w:r>
              <w:rPr>
                <w:sz w:val="19"/>
                <w:szCs w:val="19"/>
                <w:b/>
                <w:bCs/>
                <w:spacing w:val="2"/>
              </w:rPr>
              <w:t>0.95</w:t>
            </w:r>
          </w:p>
        </w:tc>
        <w:tc>
          <w:tcPr>
            <w:tcW w:w="877" w:type="dxa"/>
            <w:vAlign w:val="top"/>
          </w:tcPr>
          <w:p>
            <w:pPr>
              <w:pStyle w:val="TableText"/>
              <w:ind w:left="269"/>
              <w:spacing w:before="110" w:line="195" w:lineRule="auto"/>
              <w:rPr>
                <w:sz w:val="19"/>
                <w:szCs w:val="19"/>
              </w:rPr>
            </w:pPr>
            <w:r>
              <w:rPr>
                <w:sz w:val="19"/>
                <w:szCs w:val="19"/>
                <w:b/>
                <w:bCs/>
                <w:spacing w:val="2"/>
              </w:rPr>
              <w:t>0.87</w:t>
            </w:r>
          </w:p>
        </w:tc>
        <w:tc>
          <w:tcPr>
            <w:tcW w:w="878" w:type="dxa"/>
            <w:vAlign w:val="top"/>
          </w:tcPr>
          <w:p>
            <w:pPr>
              <w:pStyle w:val="TableText"/>
              <w:ind w:left="270"/>
              <w:spacing w:before="110" w:line="195" w:lineRule="auto"/>
              <w:rPr>
                <w:sz w:val="19"/>
                <w:szCs w:val="19"/>
              </w:rPr>
            </w:pPr>
            <w:r>
              <w:rPr>
                <w:sz w:val="19"/>
                <w:szCs w:val="19"/>
                <w:b/>
                <w:bCs/>
                <w:spacing w:val="2"/>
              </w:rPr>
              <w:t>0.82</w:t>
            </w:r>
          </w:p>
        </w:tc>
        <w:tc>
          <w:tcPr>
            <w:tcW w:w="877" w:type="dxa"/>
            <w:vAlign w:val="top"/>
          </w:tcPr>
          <w:p>
            <w:pPr>
              <w:pStyle w:val="TableText"/>
              <w:ind w:left="270"/>
              <w:spacing w:before="110" w:line="195" w:lineRule="auto"/>
              <w:rPr>
                <w:sz w:val="19"/>
                <w:szCs w:val="19"/>
              </w:rPr>
            </w:pPr>
            <w:r>
              <w:rPr>
                <w:sz w:val="19"/>
                <w:szCs w:val="19"/>
                <w:b/>
                <w:bCs/>
                <w:spacing w:val="2"/>
              </w:rPr>
              <w:t>0.78</w:t>
            </w:r>
          </w:p>
        </w:tc>
        <w:tc>
          <w:tcPr>
            <w:tcW w:w="878" w:type="dxa"/>
            <w:vAlign w:val="top"/>
          </w:tcPr>
          <w:p>
            <w:pPr>
              <w:pStyle w:val="TableText"/>
              <w:ind w:left="269"/>
              <w:spacing w:before="110" w:line="195" w:lineRule="auto"/>
              <w:rPr>
                <w:sz w:val="19"/>
                <w:szCs w:val="19"/>
              </w:rPr>
            </w:pPr>
            <w:r>
              <w:rPr>
                <w:sz w:val="19"/>
                <w:szCs w:val="19"/>
                <w:b/>
                <w:bCs/>
                <w:spacing w:val="2"/>
              </w:rPr>
              <w:t>0.98</w:t>
            </w:r>
          </w:p>
        </w:tc>
        <w:tc>
          <w:tcPr>
            <w:tcW w:w="878" w:type="dxa"/>
            <w:vAlign w:val="top"/>
          </w:tcPr>
          <w:p>
            <w:pPr>
              <w:pStyle w:val="TableText"/>
              <w:ind w:left="270"/>
              <w:spacing w:before="110" w:line="195" w:lineRule="auto"/>
              <w:rPr>
                <w:sz w:val="19"/>
                <w:szCs w:val="19"/>
              </w:rPr>
            </w:pPr>
            <w:r>
              <w:rPr>
                <w:sz w:val="19"/>
                <w:szCs w:val="19"/>
                <w:b/>
                <w:bCs/>
                <w:spacing w:val="2"/>
              </w:rPr>
              <w:t>0.98</w:t>
            </w:r>
          </w:p>
        </w:tc>
        <w:tc>
          <w:tcPr>
            <w:tcW w:w="911" w:type="dxa"/>
            <w:vAlign w:val="top"/>
          </w:tcPr>
          <w:p>
            <w:pPr>
              <w:pStyle w:val="TableText"/>
              <w:ind w:left="285"/>
              <w:spacing w:before="110" w:line="195" w:lineRule="auto"/>
              <w:rPr>
                <w:sz w:val="19"/>
                <w:szCs w:val="19"/>
              </w:rPr>
            </w:pPr>
            <w:r>
              <w:rPr>
                <w:sz w:val="19"/>
                <w:szCs w:val="19"/>
                <w:b/>
                <w:bCs/>
                <w:spacing w:val="2"/>
              </w:rPr>
              <w:t>0.87</w:t>
            </w:r>
          </w:p>
        </w:tc>
      </w:tr>
      <w:tr>
        <w:trPr>
          <w:trHeight w:val="345" w:hRule="atLeast"/>
        </w:trPr>
        <w:tc>
          <w:tcPr>
            <w:tcW w:w="857" w:type="dxa"/>
            <w:vAlign w:val="top"/>
            <w:vMerge w:val="continue"/>
            <w:tcBorders>
              <w:top w:val="nil"/>
              <w:bottom w:val="nil"/>
            </w:tcBorders>
          </w:tcPr>
          <w:p>
            <w:pPr>
              <w:rPr>
                <w:rFonts w:ascii="Arial"/>
                <w:sz w:val="21"/>
              </w:rPr>
            </w:pPr>
            <w:r/>
          </w:p>
        </w:tc>
        <w:tc>
          <w:tcPr>
            <w:tcW w:w="2030" w:type="dxa"/>
            <w:vAlign w:val="top"/>
          </w:tcPr>
          <w:p>
            <w:pPr>
              <w:ind w:right="18"/>
              <w:spacing w:before="76" w:line="228" w:lineRule="auto"/>
              <w:jc w:val="right"/>
              <w:rPr>
                <w:rFonts w:ascii="SimSun" w:hAnsi="SimSun" w:eastAsia="SimSun" w:cs="SimSun"/>
                <w:sz w:val="19"/>
                <w:szCs w:val="19"/>
              </w:rPr>
            </w:pPr>
            <w:r>
              <w:rPr>
                <w:rFonts w:ascii="SimSun" w:hAnsi="SimSun" w:eastAsia="SimSun" w:cs="SimSun"/>
                <w:sz w:val="19"/>
                <w:szCs w:val="19"/>
                <w:b/>
                <w:bCs/>
                <w:spacing w:val="-4"/>
              </w:rPr>
              <w:t>下泄流量（引调水后）</w:t>
            </w:r>
          </w:p>
        </w:tc>
        <w:tc>
          <w:tcPr>
            <w:tcW w:w="784" w:type="dxa"/>
            <w:vAlign w:val="top"/>
          </w:tcPr>
          <w:p>
            <w:pPr>
              <w:pStyle w:val="TableText"/>
              <w:ind w:left="221"/>
              <w:spacing w:before="111" w:line="195" w:lineRule="auto"/>
              <w:rPr>
                <w:sz w:val="19"/>
                <w:szCs w:val="19"/>
              </w:rPr>
            </w:pPr>
            <w:r>
              <w:rPr>
                <w:sz w:val="19"/>
                <w:szCs w:val="19"/>
                <w:b/>
                <w:bCs/>
                <w:spacing w:val="2"/>
              </w:rPr>
              <w:t>0.16</w:t>
            </w:r>
          </w:p>
        </w:tc>
        <w:tc>
          <w:tcPr>
            <w:tcW w:w="877" w:type="dxa"/>
            <w:vAlign w:val="top"/>
          </w:tcPr>
          <w:p>
            <w:pPr>
              <w:pStyle w:val="TableText"/>
              <w:ind w:left="267"/>
              <w:spacing w:before="111" w:line="195" w:lineRule="auto"/>
              <w:rPr>
                <w:sz w:val="19"/>
                <w:szCs w:val="19"/>
              </w:rPr>
            </w:pPr>
            <w:r>
              <w:rPr>
                <w:sz w:val="19"/>
                <w:szCs w:val="19"/>
                <w:b/>
                <w:bCs/>
                <w:spacing w:val="2"/>
              </w:rPr>
              <w:t>0.16</w:t>
            </w:r>
          </w:p>
        </w:tc>
        <w:tc>
          <w:tcPr>
            <w:tcW w:w="877" w:type="dxa"/>
            <w:vAlign w:val="top"/>
          </w:tcPr>
          <w:p>
            <w:pPr>
              <w:pStyle w:val="TableText"/>
              <w:ind w:left="266"/>
              <w:spacing w:before="111" w:line="195" w:lineRule="auto"/>
              <w:rPr>
                <w:sz w:val="19"/>
                <w:szCs w:val="19"/>
              </w:rPr>
            </w:pPr>
            <w:r>
              <w:rPr>
                <w:sz w:val="19"/>
                <w:szCs w:val="19"/>
                <w:b/>
                <w:bCs/>
                <w:spacing w:val="2"/>
              </w:rPr>
              <w:t>0.16</w:t>
            </w:r>
          </w:p>
        </w:tc>
        <w:tc>
          <w:tcPr>
            <w:tcW w:w="877" w:type="dxa"/>
            <w:vAlign w:val="top"/>
          </w:tcPr>
          <w:p>
            <w:pPr>
              <w:pStyle w:val="TableText"/>
              <w:ind w:left="267"/>
              <w:spacing w:before="111" w:line="195" w:lineRule="auto"/>
              <w:rPr>
                <w:sz w:val="19"/>
                <w:szCs w:val="19"/>
              </w:rPr>
            </w:pPr>
            <w:r>
              <w:rPr>
                <w:sz w:val="19"/>
                <w:szCs w:val="19"/>
                <w:b/>
                <w:bCs/>
                <w:spacing w:val="2"/>
              </w:rPr>
              <w:t>0.16</w:t>
            </w:r>
          </w:p>
        </w:tc>
        <w:tc>
          <w:tcPr>
            <w:tcW w:w="877" w:type="dxa"/>
            <w:vAlign w:val="top"/>
          </w:tcPr>
          <w:p>
            <w:pPr>
              <w:pStyle w:val="TableText"/>
              <w:ind w:left="266"/>
              <w:spacing w:before="111" w:line="195" w:lineRule="auto"/>
              <w:rPr>
                <w:sz w:val="19"/>
                <w:szCs w:val="19"/>
              </w:rPr>
            </w:pPr>
            <w:r>
              <w:rPr>
                <w:sz w:val="19"/>
                <w:szCs w:val="19"/>
                <w:b/>
                <w:bCs/>
                <w:spacing w:val="2"/>
              </w:rPr>
              <w:t>0.16</w:t>
            </w:r>
          </w:p>
        </w:tc>
        <w:tc>
          <w:tcPr>
            <w:tcW w:w="878" w:type="dxa"/>
            <w:vAlign w:val="top"/>
          </w:tcPr>
          <w:p>
            <w:pPr>
              <w:pStyle w:val="TableText"/>
              <w:ind w:left="268"/>
              <w:spacing w:before="111" w:line="195" w:lineRule="auto"/>
              <w:rPr>
                <w:sz w:val="19"/>
                <w:szCs w:val="19"/>
              </w:rPr>
            </w:pPr>
            <w:r>
              <w:rPr>
                <w:sz w:val="19"/>
                <w:szCs w:val="19"/>
                <w:b/>
                <w:bCs/>
                <w:spacing w:val="2"/>
              </w:rPr>
              <w:t>0.31</w:t>
            </w:r>
          </w:p>
        </w:tc>
        <w:tc>
          <w:tcPr>
            <w:tcW w:w="878" w:type="dxa"/>
            <w:vAlign w:val="top"/>
          </w:tcPr>
          <w:p>
            <w:pPr>
              <w:pStyle w:val="TableText"/>
              <w:ind w:left="268"/>
              <w:spacing w:before="111" w:line="195" w:lineRule="auto"/>
              <w:rPr>
                <w:sz w:val="19"/>
                <w:szCs w:val="19"/>
              </w:rPr>
            </w:pPr>
            <w:r>
              <w:rPr>
                <w:sz w:val="19"/>
                <w:szCs w:val="19"/>
                <w:b/>
                <w:bCs/>
                <w:spacing w:val="2"/>
              </w:rPr>
              <w:t>0.25</w:t>
            </w:r>
          </w:p>
        </w:tc>
        <w:tc>
          <w:tcPr>
            <w:tcW w:w="877" w:type="dxa"/>
            <w:vAlign w:val="top"/>
          </w:tcPr>
          <w:p>
            <w:pPr>
              <w:pStyle w:val="TableText"/>
              <w:ind w:left="269"/>
              <w:spacing w:before="111" w:line="195" w:lineRule="auto"/>
              <w:rPr>
                <w:sz w:val="19"/>
                <w:szCs w:val="19"/>
              </w:rPr>
            </w:pPr>
            <w:r>
              <w:rPr>
                <w:sz w:val="19"/>
                <w:szCs w:val="19"/>
                <w:b/>
                <w:bCs/>
                <w:spacing w:val="2"/>
              </w:rPr>
              <w:t>0.21</w:t>
            </w:r>
          </w:p>
        </w:tc>
        <w:tc>
          <w:tcPr>
            <w:tcW w:w="878" w:type="dxa"/>
            <w:vAlign w:val="top"/>
          </w:tcPr>
          <w:p>
            <w:pPr>
              <w:pStyle w:val="TableText"/>
              <w:ind w:left="270"/>
              <w:spacing w:before="111" w:line="195" w:lineRule="auto"/>
              <w:rPr>
                <w:sz w:val="19"/>
                <w:szCs w:val="19"/>
              </w:rPr>
            </w:pPr>
            <w:r>
              <w:rPr>
                <w:sz w:val="19"/>
                <w:szCs w:val="19"/>
                <w:b/>
                <w:bCs/>
                <w:spacing w:val="2"/>
              </w:rPr>
              <w:t>0.16</w:t>
            </w:r>
          </w:p>
        </w:tc>
        <w:tc>
          <w:tcPr>
            <w:tcW w:w="877" w:type="dxa"/>
            <w:vAlign w:val="top"/>
          </w:tcPr>
          <w:p>
            <w:pPr>
              <w:pStyle w:val="TableText"/>
              <w:ind w:left="270"/>
              <w:spacing w:before="111" w:line="195" w:lineRule="auto"/>
              <w:rPr>
                <w:sz w:val="19"/>
                <w:szCs w:val="19"/>
              </w:rPr>
            </w:pPr>
            <w:r>
              <w:rPr>
                <w:sz w:val="19"/>
                <w:szCs w:val="19"/>
                <w:b/>
                <w:bCs/>
                <w:spacing w:val="2"/>
              </w:rPr>
              <w:t>0.16</w:t>
            </w:r>
          </w:p>
        </w:tc>
        <w:tc>
          <w:tcPr>
            <w:tcW w:w="878" w:type="dxa"/>
            <w:vAlign w:val="top"/>
          </w:tcPr>
          <w:p>
            <w:pPr>
              <w:pStyle w:val="TableText"/>
              <w:ind w:left="269"/>
              <w:spacing w:before="111" w:line="195" w:lineRule="auto"/>
              <w:rPr>
                <w:sz w:val="19"/>
                <w:szCs w:val="19"/>
              </w:rPr>
            </w:pPr>
            <w:r>
              <w:rPr>
                <w:sz w:val="19"/>
                <w:szCs w:val="19"/>
                <w:b/>
                <w:bCs/>
                <w:spacing w:val="2"/>
              </w:rPr>
              <w:t>0.16</w:t>
            </w:r>
          </w:p>
        </w:tc>
        <w:tc>
          <w:tcPr>
            <w:tcW w:w="878" w:type="dxa"/>
            <w:vAlign w:val="top"/>
          </w:tcPr>
          <w:p>
            <w:pPr>
              <w:pStyle w:val="TableText"/>
              <w:ind w:left="270"/>
              <w:spacing w:before="111" w:line="195" w:lineRule="auto"/>
              <w:rPr>
                <w:sz w:val="19"/>
                <w:szCs w:val="19"/>
              </w:rPr>
            </w:pPr>
            <w:r>
              <w:rPr>
                <w:sz w:val="19"/>
                <w:szCs w:val="19"/>
                <w:b/>
                <w:bCs/>
                <w:spacing w:val="2"/>
              </w:rPr>
              <w:t>0.16</w:t>
            </w:r>
          </w:p>
        </w:tc>
        <w:tc>
          <w:tcPr>
            <w:tcW w:w="911" w:type="dxa"/>
            <w:vAlign w:val="top"/>
          </w:tcPr>
          <w:p>
            <w:pPr>
              <w:pStyle w:val="TableText"/>
              <w:ind w:left="285"/>
              <w:spacing w:before="111" w:line="195" w:lineRule="auto"/>
              <w:rPr>
                <w:sz w:val="19"/>
                <w:szCs w:val="19"/>
              </w:rPr>
            </w:pPr>
            <w:r>
              <w:rPr>
                <w:sz w:val="19"/>
                <w:szCs w:val="19"/>
                <w:b/>
                <w:bCs/>
                <w:spacing w:val="2"/>
              </w:rPr>
              <w:t>0.18</w:t>
            </w:r>
          </w:p>
        </w:tc>
      </w:tr>
      <w:tr>
        <w:trPr>
          <w:trHeight w:val="345" w:hRule="atLeast"/>
        </w:trPr>
        <w:tc>
          <w:tcPr>
            <w:tcW w:w="857" w:type="dxa"/>
            <w:vAlign w:val="top"/>
            <w:vMerge w:val="continue"/>
            <w:tcBorders>
              <w:top w:val="nil"/>
              <w:bottom w:val="nil"/>
            </w:tcBorders>
          </w:tcPr>
          <w:p>
            <w:pPr>
              <w:rPr>
                <w:rFonts w:ascii="Arial"/>
                <w:sz w:val="21"/>
              </w:rPr>
            </w:pPr>
            <w:r/>
          </w:p>
        </w:tc>
        <w:tc>
          <w:tcPr>
            <w:tcW w:w="2030" w:type="dxa"/>
            <w:vAlign w:val="top"/>
          </w:tcPr>
          <w:p>
            <w:pPr>
              <w:ind w:left="718"/>
              <w:spacing w:before="76" w:line="230" w:lineRule="auto"/>
              <w:rPr>
                <w:rFonts w:ascii="SimSun" w:hAnsi="SimSun" w:eastAsia="SimSun" w:cs="SimSun"/>
                <w:sz w:val="19"/>
                <w:szCs w:val="19"/>
              </w:rPr>
            </w:pPr>
            <w:r>
              <w:rPr>
                <w:rFonts w:ascii="SimSun" w:hAnsi="SimSun" w:eastAsia="SimSun" w:cs="SimSun"/>
                <w:sz w:val="19"/>
                <w:szCs w:val="19"/>
                <w:b/>
                <w:bCs/>
                <w:spacing w:val="5"/>
              </w:rPr>
              <w:t>变化量</w:t>
            </w:r>
          </w:p>
        </w:tc>
        <w:tc>
          <w:tcPr>
            <w:tcW w:w="784" w:type="dxa"/>
            <w:vAlign w:val="top"/>
          </w:tcPr>
          <w:p>
            <w:pPr>
              <w:pStyle w:val="TableText"/>
              <w:ind w:left="185"/>
              <w:spacing w:before="111" w:line="195" w:lineRule="auto"/>
              <w:rPr>
                <w:sz w:val="19"/>
                <w:szCs w:val="19"/>
              </w:rPr>
            </w:pPr>
            <w:r>
              <w:rPr>
                <w:sz w:val="19"/>
                <w:szCs w:val="19"/>
                <w:b/>
                <w:bCs/>
                <w:spacing w:val="3"/>
              </w:rPr>
              <w:t>-0.70</w:t>
            </w:r>
          </w:p>
        </w:tc>
        <w:tc>
          <w:tcPr>
            <w:tcW w:w="877" w:type="dxa"/>
            <w:vAlign w:val="top"/>
          </w:tcPr>
          <w:p>
            <w:pPr>
              <w:pStyle w:val="TableText"/>
              <w:ind w:left="231"/>
              <w:spacing w:before="111" w:line="195" w:lineRule="auto"/>
              <w:rPr>
                <w:sz w:val="19"/>
                <w:szCs w:val="19"/>
              </w:rPr>
            </w:pPr>
            <w:r>
              <w:rPr>
                <w:sz w:val="19"/>
                <w:szCs w:val="19"/>
                <w:b/>
                <w:bCs/>
                <w:spacing w:val="3"/>
              </w:rPr>
              <w:t>-0.64</w:t>
            </w:r>
          </w:p>
        </w:tc>
        <w:tc>
          <w:tcPr>
            <w:tcW w:w="877" w:type="dxa"/>
            <w:vAlign w:val="top"/>
          </w:tcPr>
          <w:p>
            <w:pPr>
              <w:pStyle w:val="TableText"/>
              <w:ind w:left="230"/>
              <w:spacing w:before="111" w:line="195" w:lineRule="auto"/>
              <w:rPr>
                <w:sz w:val="19"/>
                <w:szCs w:val="19"/>
              </w:rPr>
            </w:pPr>
            <w:r>
              <w:rPr>
                <w:sz w:val="19"/>
                <w:szCs w:val="19"/>
                <w:b/>
                <w:bCs/>
                <w:spacing w:val="3"/>
              </w:rPr>
              <w:t>-0.71</w:t>
            </w:r>
          </w:p>
        </w:tc>
        <w:tc>
          <w:tcPr>
            <w:tcW w:w="877" w:type="dxa"/>
            <w:vAlign w:val="top"/>
          </w:tcPr>
          <w:p>
            <w:pPr>
              <w:pStyle w:val="TableText"/>
              <w:ind w:left="231"/>
              <w:spacing w:before="111" w:line="195" w:lineRule="auto"/>
              <w:rPr>
                <w:sz w:val="19"/>
                <w:szCs w:val="19"/>
              </w:rPr>
            </w:pPr>
            <w:r>
              <w:rPr>
                <w:sz w:val="19"/>
                <w:szCs w:val="19"/>
                <w:b/>
                <w:bCs/>
                <w:spacing w:val="3"/>
              </w:rPr>
              <w:t>-0.56</w:t>
            </w:r>
          </w:p>
        </w:tc>
        <w:tc>
          <w:tcPr>
            <w:tcW w:w="877" w:type="dxa"/>
            <w:vAlign w:val="top"/>
          </w:tcPr>
          <w:p>
            <w:pPr>
              <w:pStyle w:val="TableText"/>
              <w:ind w:left="230"/>
              <w:spacing w:before="111" w:line="195" w:lineRule="auto"/>
              <w:rPr>
                <w:sz w:val="19"/>
                <w:szCs w:val="19"/>
              </w:rPr>
            </w:pPr>
            <w:r>
              <w:rPr>
                <w:sz w:val="19"/>
                <w:szCs w:val="19"/>
                <w:b/>
                <w:bCs/>
                <w:spacing w:val="3"/>
              </w:rPr>
              <w:t>-0.60</w:t>
            </w:r>
          </w:p>
        </w:tc>
        <w:tc>
          <w:tcPr>
            <w:tcW w:w="878" w:type="dxa"/>
            <w:vAlign w:val="top"/>
          </w:tcPr>
          <w:p>
            <w:pPr>
              <w:pStyle w:val="TableText"/>
              <w:ind w:left="232"/>
              <w:spacing w:before="111" w:line="195" w:lineRule="auto"/>
              <w:rPr>
                <w:sz w:val="19"/>
                <w:szCs w:val="19"/>
              </w:rPr>
            </w:pPr>
            <w:r>
              <w:rPr>
                <w:sz w:val="19"/>
                <w:szCs w:val="19"/>
                <w:b/>
                <w:bCs/>
                <w:spacing w:val="3"/>
              </w:rPr>
              <w:t>-0.68</w:t>
            </w:r>
          </w:p>
        </w:tc>
        <w:tc>
          <w:tcPr>
            <w:tcW w:w="878" w:type="dxa"/>
            <w:vAlign w:val="top"/>
          </w:tcPr>
          <w:p>
            <w:pPr>
              <w:pStyle w:val="TableText"/>
              <w:ind w:left="232"/>
              <w:spacing w:before="111" w:line="195" w:lineRule="auto"/>
              <w:rPr>
                <w:sz w:val="19"/>
                <w:szCs w:val="19"/>
              </w:rPr>
            </w:pPr>
            <w:r>
              <w:rPr>
                <w:sz w:val="19"/>
                <w:szCs w:val="19"/>
                <w:b/>
                <w:bCs/>
                <w:spacing w:val="3"/>
              </w:rPr>
              <w:t>-0.70</w:t>
            </w:r>
          </w:p>
        </w:tc>
        <w:tc>
          <w:tcPr>
            <w:tcW w:w="877" w:type="dxa"/>
            <w:vAlign w:val="top"/>
          </w:tcPr>
          <w:p>
            <w:pPr>
              <w:pStyle w:val="TableText"/>
              <w:ind w:left="233"/>
              <w:spacing w:before="111" w:line="195" w:lineRule="auto"/>
              <w:rPr>
                <w:sz w:val="19"/>
                <w:szCs w:val="19"/>
              </w:rPr>
            </w:pPr>
            <w:r>
              <w:rPr>
                <w:sz w:val="19"/>
                <w:szCs w:val="19"/>
                <w:b/>
                <w:bCs/>
                <w:spacing w:val="3"/>
              </w:rPr>
              <w:t>-0.66</w:t>
            </w:r>
          </w:p>
        </w:tc>
        <w:tc>
          <w:tcPr>
            <w:tcW w:w="878" w:type="dxa"/>
            <w:vAlign w:val="top"/>
          </w:tcPr>
          <w:p>
            <w:pPr>
              <w:pStyle w:val="TableText"/>
              <w:ind w:left="234"/>
              <w:spacing w:before="111" w:line="195" w:lineRule="auto"/>
              <w:rPr>
                <w:sz w:val="19"/>
                <w:szCs w:val="19"/>
              </w:rPr>
            </w:pPr>
            <w:r>
              <w:rPr>
                <w:sz w:val="19"/>
                <w:szCs w:val="19"/>
                <w:b/>
                <w:bCs/>
                <w:spacing w:val="3"/>
              </w:rPr>
              <w:t>-0.66</w:t>
            </w:r>
          </w:p>
        </w:tc>
        <w:tc>
          <w:tcPr>
            <w:tcW w:w="877" w:type="dxa"/>
            <w:vAlign w:val="top"/>
          </w:tcPr>
          <w:p>
            <w:pPr>
              <w:pStyle w:val="TableText"/>
              <w:ind w:left="232"/>
              <w:spacing w:before="111" w:line="195" w:lineRule="auto"/>
              <w:rPr>
                <w:sz w:val="19"/>
                <w:szCs w:val="19"/>
              </w:rPr>
            </w:pPr>
            <w:r>
              <w:rPr>
                <w:sz w:val="19"/>
                <w:szCs w:val="19"/>
                <w:b/>
                <w:bCs/>
                <w:spacing w:val="3"/>
              </w:rPr>
              <w:t>-0.62</w:t>
            </w:r>
          </w:p>
        </w:tc>
        <w:tc>
          <w:tcPr>
            <w:tcW w:w="878" w:type="dxa"/>
            <w:vAlign w:val="top"/>
          </w:tcPr>
          <w:p>
            <w:pPr>
              <w:pStyle w:val="TableText"/>
              <w:ind w:left="233"/>
              <w:spacing w:before="111" w:line="195" w:lineRule="auto"/>
              <w:rPr>
                <w:sz w:val="19"/>
                <w:szCs w:val="19"/>
              </w:rPr>
            </w:pPr>
            <w:r>
              <w:rPr>
                <w:sz w:val="19"/>
                <w:szCs w:val="19"/>
                <w:b/>
                <w:bCs/>
                <w:spacing w:val="3"/>
              </w:rPr>
              <w:t>-0.82</w:t>
            </w:r>
          </w:p>
        </w:tc>
        <w:tc>
          <w:tcPr>
            <w:tcW w:w="878" w:type="dxa"/>
            <w:vAlign w:val="top"/>
          </w:tcPr>
          <w:p>
            <w:pPr>
              <w:pStyle w:val="TableText"/>
              <w:ind w:left="234"/>
              <w:spacing w:before="111" w:line="195" w:lineRule="auto"/>
              <w:rPr>
                <w:sz w:val="19"/>
                <w:szCs w:val="19"/>
              </w:rPr>
            </w:pPr>
            <w:r>
              <w:rPr>
                <w:sz w:val="19"/>
                <w:szCs w:val="19"/>
                <w:b/>
                <w:bCs/>
                <w:spacing w:val="3"/>
              </w:rPr>
              <w:t>-0.82</w:t>
            </w:r>
          </w:p>
        </w:tc>
        <w:tc>
          <w:tcPr>
            <w:tcW w:w="911" w:type="dxa"/>
            <w:vAlign w:val="top"/>
          </w:tcPr>
          <w:p>
            <w:pPr>
              <w:pStyle w:val="TableText"/>
              <w:ind w:left="249"/>
              <w:spacing w:before="111" w:line="195" w:lineRule="auto"/>
              <w:rPr>
                <w:sz w:val="19"/>
                <w:szCs w:val="19"/>
              </w:rPr>
            </w:pPr>
            <w:r>
              <w:rPr>
                <w:sz w:val="19"/>
                <w:szCs w:val="19"/>
                <w:b/>
                <w:bCs/>
                <w:spacing w:val="3"/>
              </w:rPr>
              <w:t>-0.68</w:t>
            </w:r>
          </w:p>
        </w:tc>
      </w:tr>
      <w:tr>
        <w:trPr>
          <w:trHeight w:val="345" w:hRule="atLeast"/>
        </w:trPr>
        <w:tc>
          <w:tcPr>
            <w:tcW w:w="857" w:type="dxa"/>
            <w:vAlign w:val="top"/>
            <w:vMerge w:val="continue"/>
            <w:tcBorders>
              <w:top w:val="nil"/>
            </w:tcBorders>
          </w:tcPr>
          <w:p>
            <w:pPr>
              <w:rPr>
                <w:rFonts w:ascii="Arial"/>
                <w:sz w:val="21"/>
              </w:rPr>
            </w:pPr>
            <w:r/>
          </w:p>
        </w:tc>
        <w:tc>
          <w:tcPr>
            <w:tcW w:w="2030" w:type="dxa"/>
            <w:vAlign w:val="top"/>
          </w:tcPr>
          <w:p>
            <w:pPr>
              <w:ind w:left="617"/>
              <w:spacing w:before="76" w:line="230" w:lineRule="auto"/>
              <w:rPr>
                <w:rFonts w:ascii="SimSun" w:hAnsi="SimSun" w:eastAsia="SimSun" w:cs="SimSun"/>
                <w:sz w:val="19"/>
                <w:szCs w:val="19"/>
              </w:rPr>
            </w:pPr>
            <w:r>
              <w:rPr>
                <w:rFonts w:ascii="SimSun" w:hAnsi="SimSun" w:eastAsia="SimSun" w:cs="SimSun"/>
                <w:sz w:val="19"/>
                <w:szCs w:val="19"/>
                <w:b/>
                <w:bCs/>
                <w:spacing w:val="6"/>
              </w:rPr>
              <w:t>变化比例</w:t>
            </w:r>
          </w:p>
        </w:tc>
        <w:tc>
          <w:tcPr>
            <w:tcW w:w="784" w:type="dxa"/>
            <w:vAlign w:val="top"/>
          </w:tcPr>
          <w:p>
            <w:pPr>
              <w:pStyle w:val="TableText"/>
              <w:ind w:left="158"/>
              <w:spacing w:before="112" w:line="195" w:lineRule="auto"/>
              <w:rPr>
                <w:sz w:val="19"/>
                <w:szCs w:val="19"/>
              </w:rPr>
            </w:pPr>
            <w:r>
              <w:rPr>
                <w:sz w:val="19"/>
                <w:szCs w:val="19"/>
                <w:b/>
                <w:bCs/>
                <w:spacing w:val="4"/>
              </w:rPr>
              <w:t>-81%</w:t>
            </w:r>
          </w:p>
        </w:tc>
        <w:tc>
          <w:tcPr>
            <w:tcW w:w="877" w:type="dxa"/>
            <w:vAlign w:val="top"/>
          </w:tcPr>
          <w:p>
            <w:pPr>
              <w:pStyle w:val="TableText"/>
              <w:ind w:left="207"/>
              <w:spacing w:before="112" w:line="195" w:lineRule="auto"/>
              <w:rPr>
                <w:sz w:val="19"/>
                <w:szCs w:val="19"/>
              </w:rPr>
            </w:pPr>
            <w:r>
              <w:rPr>
                <w:sz w:val="19"/>
                <w:szCs w:val="19"/>
                <w:b/>
                <w:bCs/>
                <w:spacing w:val="4"/>
              </w:rPr>
              <w:t>-80%</w:t>
            </w:r>
          </w:p>
        </w:tc>
        <w:tc>
          <w:tcPr>
            <w:tcW w:w="877" w:type="dxa"/>
            <w:vAlign w:val="top"/>
          </w:tcPr>
          <w:p>
            <w:pPr>
              <w:pStyle w:val="TableText"/>
              <w:ind w:left="206"/>
              <w:spacing w:before="112" w:line="195" w:lineRule="auto"/>
              <w:rPr>
                <w:sz w:val="19"/>
                <w:szCs w:val="19"/>
              </w:rPr>
            </w:pPr>
            <w:r>
              <w:rPr>
                <w:sz w:val="19"/>
                <w:szCs w:val="19"/>
                <w:b/>
                <w:bCs/>
                <w:spacing w:val="4"/>
              </w:rPr>
              <w:t>-82%</w:t>
            </w:r>
          </w:p>
        </w:tc>
        <w:tc>
          <w:tcPr>
            <w:tcW w:w="877" w:type="dxa"/>
            <w:vAlign w:val="top"/>
          </w:tcPr>
          <w:p>
            <w:pPr>
              <w:pStyle w:val="TableText"/>
              <w:ind w:left="205"/>
              <w:spacing w:before="112" w:line="195" w:lineRule="auto"/>
              <w:rPr>
                <w:sz w:val="19"/>
                <w:szCs w:val="19"/>
              </w:rPr>
            </w:pPr>
            <w:r>
              <w:rPr>
                <w:sz w:val="19"/>
                <w:szCs w:val="19"/>
                <w:b/>
                <w:bCs/>
                <w:spacing w:val="4"/>
              </w:rPr>
              <w:t>-78%</w:t>
            </w:r>
          </w:p>
        </w:tc>
        <w:tc>
          <w:tcPr>
            <w:tcW w:w="877" w:type="dxa"/>
            <w:vAlign w:val="top"/>
          </w:tcPr>
          <w:p>
            <w:pPr>
              <w:pStyle w:val="TableText"/>
              <w:ind w:left="206"/>
              <w:spacing w:before="112" w:line="195" w:lineRule="auto"/>
              <w:rPr>
                <w:sz w:val="19"/>
                <w:szCs w:val="19"/>
              </w:rPr>
            </w:pPr>
            <w:r>
              <w:rPr>
                <w:sz w:val="19"/>
                <w:szCs w:val="19"/>
                <w:b/>
                <w:bCs/>
                <w:spacing w:val="4"/>
              </w:rPr>
              <w:t>-79%</w:t>
            </w:r>
          </w:p>
        </w:tc>
        <w:tc>
          <w:tcPr>
            <w:tcW w:w="878" w:type="dxa"/>
            <w:vAlign w:val="top"/>
          </w:tcPr>
          <w:p>
            <w:pPr>
              <w:pStyle w:val="TableText"/>
              <w:ind w:left="208"/>
              <w:spacing w:before="112" w:line="195" w:lineRule="auto"/>
              <w:rPr>
                <w:sz w:val="19"/>
                <w:szCs w:val="19"/>
              </w:rPr>
            </w:pPr>
            <w:r>
              <w:rPr>
                <w:sz w:val="19"/>
                <w:szCs w:val="19"/>
                <w:b/>
                <w:bCs/>
                <w:spacing w:val="4"/>
              </w:rPr>
              <w:t>-69%</w:t>
            </w:r>
          </w:p>
        </w:tc>
        <w:tc>
          <w:tcPr>
            <w:tcW w:w="878" w:type="dxa"/>
            <w:vAlign w:val="top"/>
          </w:tcPr>
          <w:p>
            <w:pPr>
              <w:pStyle w:val="TableText"/>
              <w:ind w:left="206"/>
              <w:spacing w:before="112" w:line="195" w:lineRule="auto"/>
              <w:rPr>
                <w:sz w:val="19"/>
                <w:szCs w:val="19"/>
              </w:rPr>
            </w:pPr>
            <w:r>
              <w:rPr>
                <w:sz w:val="19"/>
                <w:szCs w:val="19"/>
                <w:b/>
                <w:bCs/>
                <w:spacing w:val="4"/>
              </w:rPr>
              <w:t>-74%</w:t>
            </w:r>
          </w:p>
        </w:tc>
        <w:tc>
          <w:tcPr>
            <w:tcW w:w="877" w:type="dxa"/>
            <w:vAlign w:val="top"/>
          </w:tcPr>
          <w:p>
            <w:pPr>
              <w:pStyle w:val="TableText"/>
              <w:ind w:left="206"/>
              <w:spacing w:before="112" w:line="195" w:lineRule="auto"/>
              <w:rPr>
                <w:sz w:val="19"/>
                <w:szCs w:val="19"/>
              </w:rPr>
            </w:pPr>
            <w:r>
              <w:rPr>
                <w:sz w:val="19"/>
                <w:szCs w:val="19"/>
                <w:b/>
                <w:bCs/>
                <w:spacing w:val="4"/>
              </w:rPr>
              <w:t>-76%</w:t>
            </w:r>
          </w:p>
        </w:tc>
        <w:tc>
          <w:tcPr>
            <w:tcW w:w="878" w:type="dxa"/>
            <w:vAlign w:val="top"/>
          </w:tcPr>
          <w:p>
            <w:pPr>
              <w:pStyle w:val="TableText"/>
              <w:ind w:left="208"/>
              <w:spacing w:before="112" w:line="195" w:lineRule="auto"/>
              <w:rPr>
                <w:sz w:val="19"/>
                <w:szCs w:val="19"/>
              </w:rPr>
            </w:pPr>
            <w:r>
              <w:rPr>
                <w:sz w:val="19"/>
                <w:szCs w:val="19"/>
                <w:b/>
                <w:bCs/>
                <w:spacing w:val="4"/>
              </w:rPr>
              <w:t>-80%</w:t>
            </w:r>
          </w:p>
        </w:tc>
        <w:tc>
          <w:tcPr>
            <w:tcW w:w="877" w:type="dxa"/>
            <w:vAlign w:val="top"/>
          </w:tcPr>
          <w:p>
            <w:pPr>
              <w:pStyle w:val="TableText"/>
              <w:ind w:left="208"/>
              <w:spacing w:before="112" w:line="195" w:lineRule="auto"/>
              <w:rPr>
                <w:sz w:val="19"/>
                <w:szCs w:val="19"/>
              </w:rPr>
            </w:pPr>
            <w:r>
              <w:rPr>
                <w:sz w:val="19"/>
                <w:szCs w:val="19"/>
                <w:b/>
                <w:bCs/>
                <w:spacing w:val="4"/>
              </w:rPr>
              <w:t>-79%</w:t>
            </w:r>
          </w:p>
        </w:tc>
        <w:tc>
          <w:tcPr>
            <w:tcW w:w="878" w:type="dxa"/>
            <w:vAlign w:val="top"/>
          </w:tcPr>
          <w:p>
            <w:pPr>
              <w:pStyle w:val="TableText"/>
              <w:ind w:left="209"/>
              <w:spacing w:before="112" w:line="195" w:lineRule="auto"/>
              <w:rPr>
                <w:sz w:val="19"/>
                <w:szCs w:val="19"/>
              </w:rPr>
            </w:pPr>
            <w:r>
              <w:rPr>
                <w:sz w:val="19"/>
                <w:szCs w:val="19"/>
                <w:b/>
                <w:bCs/>
                <w:spacing w:val="4"/>
              </w:rPr>
              <w:t>-84%</w:t>
            </w:r>
          </w:p>
        </w:tc>
        <w:tc>
          <w:tcPr>
            <w:tcW w:w="878" w:type="dxa"/>
            <w:vAlign w:val="top"/>
          </w:tcPr>
          <w:p>
            <w:pPr>
              <w:pStyle w:val="TableText"/>
              <w:ind w:left="210"/>
              <w:spacing w:before="112" w:line="195" w:lineRule="auto"/>
              <w:rPr>
                <w:sz w:val="19"/>
                <w:szCs w:val="19"/>
              </w:rPr>
            </w:pPr>
            <w:r>
              <w:rPr>
                <w:sz w:val="19"/>
                <w:szCs w:val="19"/>
                <w:b/>
                <w:bCs/>
                <w:spacing w:val="4"/>
              </w:rPr>
              <w:t>-84%</w:t>
            </w:r>
          </w:p>
        </w:tc>
        <w:tc>
          <w:tcPr>
            <w:tcW w:w="911" w:type="dxa"/>
            <w:vAlign w:val="top"/>
          </w:tcPr>
          <w:p>
            <w:pPr>
              <w:pStyle w:val="TableText"/>
              <w:ind w:left="225"/>
              <w:spacing w:before="112" w:line="195" w:lineRule="auto"/>
              <w:rPr>
                <w:sz w:val="19"/>
                <w:szCs w:val="19"/>
              </w:rPr>
            </w:pPr>
            <w:r>
              <w:rPr>
                <w:sz w:val="19"/>
                <w:szCs w:val="19"/>
                <w:b/>
                <w:bCs/>
                <w:spacing w:val="4"/>
              </w:rPr>
              <w:t>-79%</w:t>
            </w:r>
          </w:p>
        </w:tc>
      </w:tr>
      <w:tr>
        <w:trPr>
          <w:trHeight w:val="345" w:hRule="atLeast"/>
        </w:trPr>
        <w:tc>
          <w:tcPr>
            <w:tcW w:w="857" w:type="dxa"/>
            <w:vAlign w:val="top"/>
            <w:vMerge w:val="restart"/>
            <w:tcBorders>
              <w:bottom w:val="nil"/>
            </w:tcBorders>
          </w:tcPr>
          <w:p>
            <w:pPr>
              <w:spacing w:line="252" w:lineRule="auto"/>
              <w:rPr>
                <w:rFonts w:ascii="Arial"/>
                <w:sz w:val="21"/>
              </w:rPr>
            </w:pPr>
            <w:r/>
          </w:p>
          <w:p>
            <w:pPr>
              <w:spacing w:line="252" w:lineRule="auto"/>
              <w:rPr>
                <w:rFonts w:ascii="Arial"/>
                <w:sz w:val="21"/>
              </w:rPr>
            </w:pPr>
            <w:r/>
          </w:p>
          <w:p>
            <w:pPr>
              <w:pStyle w:val="TableText"/>
              <w:ind w:left="113"/>
              <w:spacing w:before="54" w:line="275" w:lineRule="exact"/>
              <w:rPr>
                <w:sz w:val="19"/>
                <w:szCs w:val="19"/>
              </w:rPr>
            </w:pPr>
            <w:r>
              <w:rPr>
                <w:sz w:val="19"/>
                <w:szCs w:val="19"/>
                <w:b/>
                <w:bCs/>
                <w:spacing w:val="5"/>
                <w:position w:val="2"/>
              </w:rPr>
              <w:t>P=90%</w:t>
            </w:r>
          </w:p>
        </w:tc>
        <w:tc>
          <w:tcPr>
            <w:tcW w:w="2030" w:type="dxa"/>
            <w:vAlign w:val="top"/>
          </w:tcPr>
          <w:p>
            <w:pPr>
              <w:ind w:right="18"/>
              <w:spacing w:before="77" w:line="228" w:lineRule="auto"/>
              <w:jc w:val="right"/>
              <w:rPr>
                <w:rFonts w:ascii="SimSun" w:hAnsi="SimSun" w:eastAsia="SimSun" w:cs="SimSun"/>
                <w:sz w:val="19"/>
                <w:szCs w:val="19"/>
              </w:rPr>
            </w:pPr>
            <w:r>
              <w:rPr>
                <w:rFonts w:ascii="SimSun" w:hAnsi="SimSun" w:eastAsia="SimSun" w:cs="SimSun"/>
                <w:sz w:val="19"/>
                <w:szCs w:val="19"/>
                <w:b/>
                <w:bCs/>
                <w:spacing w:val="-3"/>
              </w:rPr>
              <w:t>天然流量（引调水前）</w:t>
            </w:r>
          </w:p>
        </w:tc>
        <w:tc>
          <w:tcPr>
            <w:tcW w:w="784" w:type="dxa"/>
            <w:vAlign w:val="top"/>
          </w:tcPr>
          <w:p>
            <w:pPr>
              <w:pStyle w:val="TableText"/>
              <w:ind w:left="221"/>
              <w:spacing w:before="112" w:line="195" w:lineRule="auto"/>
              <w:rPr>
                <w:sz w:val="19"/>
                <w:szCs w:val="19"/>
              </w:rPr>
            </w:pPr>
            <w:r>
              <w:rPr>
                <w:sz w:val="19"/>
                <w:szCs w:val="19"/>
                <w:b/>
                <w:bCs/>
                <w:spacing w:val="2"/>
              </w:rPr>
              <w:t>0.65</w:t>
            </w:r>
          </w:p>
        </w:tc>
        <w:tc>
          <w:tcPr>
            <w:tcW w:w="877" w:type="dxa"/>
            <w:vAlign w:val="top"/>
          </w:tcPr>
          <w:p>
            <w:pPr>
              <w:pStyle w:val="TableText"/>
              <w:ind w:left="267"/>
              <w:spacing w:before="112" w:line="195" w:lineRule="auto"/>
              <w:rPr>
                <w:sz w:val="19"/>
                <w:szCs w:val="19"/>
              </w:rPr>
            </w:pPr>
            <w:r>
              <w:rPr>
                <w:sz w:val="19"/>
                <w:szCs w:val="19"/>
                <w:b/>
                <w:bCs/>
                <w:spacing w:val="2"/>
              </w:rPr>
              <w:t>0.61</w:t>
            </w:r>
          </w:p>
        </w:tc>
        <w:tc>
          <w:tcPr>
            <w:tcW w:w="877" w:type="dxa"/>
            <w:vAlign w:val="top"/>
          </w:tcPr>
          <w:p>
            <w:pPr>
              <w:pStyle w:val="TableText"/>
              <w:ind w:left="266"/>
              <w:spacing w:before="112" w:line="195" w:lineRule="auto"/>
              <w:rPr>
                <w:sz w:val="19"/>
                <w:szCs w:val="19"/>
              </w:rPr>
            </w:pPr>
            <w:r>
              <w:rPr>
                <w:sz w:val="19"/>
                <w:szCs w:val="19"/>
                <w:b/>
                <w:bCs/>
                <w:spacing w:val="2"/>
              </w:rPr>
              <w:t>0.61</w:t>
            </w:r>
          </w:p>
        </w:tc>
        <w:tc>
          <w:tcPr>
            <w:tcW w:w="877" w:type="dxa"/>
            <w:vAlign w:val="top"/>
          </w:tcPr>
          <w:p>
            <w:pPr>
              <w:pStyle w:val="TableText"/>
              <w:ind w:left="267"/>
              <w:spacing w:before="112" w:line="195" w:lineRule="auto"/>
              <w:rPr>
                <w:sz w:val="19"/>
                <w:szCs w:val="19"/>
              </w:rPr>
            </w:pPr>
            <w:r>
              <w:rPr>
                <w:sz w:val="19"/>
                <w:szCs w:val="19"/>
                <w:b/>
                <w:bCs/>
                <w:spacing w:val="2"/>
              </w:rPr>
              <w:t>0.61</w:t>
            </w:r>
          </w:p>
        </w:tc>
        <w:tc>
          <w:tcPr>
            <w:tcW w:w="877" w:type="dxa"/>
            <w:vAlign w:val="top"/>
          </w:tcPr>
          <w:p>
            <w:pPr>
              <w:pStyle w:val="TableText"/>
              <w:ind w:left="266"/>
              <w:spacing w:before="112" w:line="195" w:lineRule="auto"/>
              <w:rPr>
                <w:sz w:val="19"/>
                <w:szCs w:val="19"/>
              </w:rPr>
            </w:pPr>
            <w:r>
              <w:rPr>
                <w:sz w:val="19"/>
                <w:szCs w:val="19"/>
                <w:b/>
                <w:bCs/>
                <w:spacing w:val="2"/>
              </w:rPr>
              <w:t>0.65</w:t>
            </w:r>
          </w:p>
        </w:tc>
        <w:tc>
          <w:tcPr>
            <w:tcW w:w="878" w:type="dxa"/>
            <w:vAlign w:val="top"/>
          </w:tcPr>
          <w:p>
            <w:pPr>
              <w:pStyle w:val="TableText"/>
              <w:ind w:left="268"/>
              <w:spacing w:before="112" w:line="195" w:lineRule="auto"/>
              <w:rPr>
                <w:sz w:val="19"/>
                <w:szCs w:val="19"/>
              </w:rPr>
            </w:pPr>
            <w:r>
              <w:rPr>
                <w:sz w:val="19"/>
                <w:szCs w:val="19"/>
                <w:b/>
                <w:bCs/>
                <w:spacing w:val="2"/>
              </w:rPr>
              <w:t>0.78</w:t>
            </w:r>
          </w:p>
        </w:tc>
        <w:tc>
          <w:tcPr>
            <w:tcW w:w="878" w:type="dxa"/>
            <w:vAlign w:val="top"/>
          </w:tcPr>
          <w:p>
            <w:pPr>
              <w:pStyle w:val="TableText"/>
              <w:ind w:left="268"/>
              <w:spacing w:before="112" w:line="195" w:lineRule="auto"/>
              <w:rPr>
                <w:sz w:val="19"/>
                <w:szCs w:val="19"/>
              </w:rPr>
            </w:pPr>
            <w:r>
              <w:rPr>
                <w:sz w:val="19"/>
                <w:szCs w:val="19"/>
                <w:b/>
                <w:bCs/>
                <w:spacing w:val="2"/>
              </w:rPr>
              <w:t>0.74</w:t>
            </w:r>
          </w:p>
        </w:tc>
        <w:tc>
          <w:tcPr>
            <w:tcW w:w="877" w:type="dxa"/>
            <w:vAlign w:val="top"/>
          </w:tcPr>
          <w:p>
            <w:pPr>
              <w:pStyle w:val="TableText"/>
              <w:ind w:left="269"/>
              <w:spacing w:before="112" w:line="195" w:lineRule="auto"/>
              <w:rPr>
                <w:sz w:val="19"/>
                <w:szCs w:val="19"/>
              </w:rPr>
            </w:pPr>
            <w:r>
              <w:rPr>
                <w:sz w:val="19"/>
                <w:szCs w:val="19"/>
                <w:b/>
                <w:bCs/>
                <w:spacing w:val="2"/>
              </w:rPr>
              <w:t>0.73</w:t>
            </w:r>
          </w:p>
        </w:tc>
        <w:tc>
          <w:tcPr>
            <w:tcW w:w="878" w:type="dxa"/>
            <w:vAlign w:val="top"/>
          </w:tcPr>
          <w:p>
            <w:pPr>
              <w:pStyle w:val="TableText"/>
              <w:ind w:left="270"/>
              <w:spacing w:before="112" w:line="195" w:lineRule="auto"/>
              <w:rPr>
                <w:sz w:val="19"/>
                <w:szCs w:val="19"/>
              </w:rPr>
            </w:pPr>
            <w:r>
              <w:rPr>
                <w:sz w:val="19"/>
                <w:szCs w:val="19"/>
                <w:b/>
                <w:bCs/>
                <w:spacing w:val="2"/>
              </w:rPr>
              <w:t>0.73</w:t>
            </w:r>
          </w:p>
        </w:tc>
        <w:tc>
          <w:tcPr>
            <w:tcW w:w="877" w:type="dxa"/>
            <w:vAlign w:val="top"/>
          </w:tcPr>
          <w:p>
            <w:pPr>
              <w:pStyle w:val="TableText"/>
              <w:ind w:left="270"/>
              <w:spacing w:before="112" w:line="195" w:lineRule="auto"/>
              <w:rPr>
                <w:sz w:val="19"/>
                <w:szCs w:val="19"/>
              </w:rPr>
            </w:pPr>
            <w:r>
              <w:rPr>
                <w:sz w:val="19"/>
                <w:szCs w:val="19"/>
                <w:b/>
                <w:bCs/>
                <w:spacing w:val="2"/>
              </w:rPr>
              <w:t>0.70</w:t>
            </w:r>
          </w:p>
        </w:tc>
        <w:tc>
          <w:tcPr>
            <w:tcW w:w="878" w:type="dxa"/>
            <w:vAlign w:val="top"/>
          </w:tcPr>
          <w:p>
            <w:pPr>
              <w:pStyle w:val="TableText"/>
              <w:ind w:left="269"/>
              <w:spacing w:before="112" w:line="195" w:lineRule="auto"/>
              <w:rPr>
                <w:sz w:val="19"/>
                <w:szCs w:val="19"/>
              </w:rPr>
            </w:pPr>
            <w:r>
              <w:rPr>
                <w:sz w:val="19"/>
                <w:szCs w:val="19"/>
                <w:b/>
                <w:bCs/>
                <w:spacing w:val="2"/>
              </w:rPr>
              <w:t>0.67</w:t>
            </w:r>
          </w:p>
        </w:tc>
        <w:tc>
          <w:tcPr>
            <w:tcW w:w="878" w:type="dxa"/>
            <w:vAlign w:val="top"/>
          </w:tcPr>
          <w:p>
            <w:pPr>
              <w:pStyle w:val="TableText"/>
              <w:ind w:left="270"/>
              <w:spacing w:before="112" w:line="195" w:lineRule="auto"/>
              <w:rPr>
                <w:sz w:val="19"/>
                <w:szCs w:val="19"/>
              </w:rPr>
            </w:pPr>
            <w:r>
              <w:rPr>
                <w:sz w:val="19"/>
                <w:szCs w:val="19"/>
                <w:b/>
                <w:bCs/>
                <w:spacing w:val="2"/>
              </w:rPr>
              <w:t>0.69</w:t>
            </w:r>
          </w:p>
        </w:tc>
        <w:tc>
          <w:tcPr>
            <w:tcW w:w="911" w:type="dxa"/>
            <w:vAlign w:val="top"/>
          </w:tcPr>
          <w:p>
            <w:pPr>
              <w:pStyle w:val="TableText"/>
              <w:ind w:left="285"/>
              <w:spacing w:before="112" w:line="195" w:lineRule="auto"/>
              <w:rPr>
                <w:sz w:val="19"/>
                <w:szCs w:val="19"/>
              </w:rPr>
            </w:pPr>
            <w:r>
              <w:rPr>
                <w:sz w:val="19"/>
                <w:szCs w:val="19"/>
                <w:b/>
                <w:bCs/>
                <w:spacing w:val="2"/>
              </w:rPr>
              <w:t>0.68</w:t>
            </w:r>
          </w:p>
        </w:tc>
      </w:tr>
      <w:tr>
        <w:trPr>
          <w:trHeight w:val="345" w:hRule="atLeast"/>
        </w:trPr>
        <w:tc>
          <w:tcPr>
            <w:tcW w:w="857" w:type="dxa"/>
            <w:vAlign w:val="top"/>
            <w:vMerge w:val="continue"/>
            <w:tcBorders>
              <w:top w:val="nil"/>
              <w:bottom w:val="nil"/>
            </w:tcBorders>
          </w:tcPr>
          <w:p>
            <w:pPr>
              <w:rPr>
                <w:rFonts w:ascii="Arial"/>
                <w:sz w:val="21"/>
              </w:rPr>
            </w:pPr>
            <w:r/>
          </w:p>
        </w:tc>
        <w:tc>
          <w:tcPr>
            <w:tcW w:w="2030" w:type="dxa"/>
            <w:vAlign w:val="top"/>
          </w:tcPr>
          <w:p>
            <w:pPr>
              <w:ind w:right="18"/>
              <w:spacing w:before="75" w:line="228" w:lineRule="auto"/>
              <w:jc w:val="right"/>
              <w:rPr>
                <w:rFonts w:ascii="SimSun" w:hAnsi="SimSun" w:eastAsia="SimSun" w:cs="SimSun"/>
                <w:sz w:val="19"/>
                <w:szCs w:val="19"/>
              </w:rPr>
            </w:pPr>
            <w:r>
              <w:rPr>
                <w:rFonts w:ascii="SimSun" w:hAnsi="SimSun" w:eastAsia="SimSun" w:cs="SimSun"/>
                <w:sz w:val="19"/>
                <w:szCs w:val="19"/>
                <w:b/>
                <w:bCs/>
                <w:spacing w:val="-4"/>
              </w:rPr>
              <w:t>下泄流量（引调水后）</w:t>
            </w:r>
          </w:p>
        </w:tc>
        <w:tc>
          <w:tcPr>
            <w:tcW w:w="784" w:type="dxa"/>
            <w:vAlign w:val="top"/>
          </w:tcPr>
          <w:p>
            <w:pPr>
              <w:pStyle w:val="TableText"/>
              <w:ind w:left="221"/>
              <w:spacing w:before="110" w:line="195" w:lineRule="auto"/>
              <w:rPr>
                <w:sz w:val="19"/>
                <w:szCs w:val="19"/>
              </w:rPr>
            </w:pPr>
            <w:r>
              <w:rPr>
                <w:sz w:val="19"/>
                <w:szCs w:val="19"/>
                <w:b/>
                <w:bCs/>
                <w:spacing w:val="2"/>
              </w:rPr>
              <w:t>0.16</w:t>
            </w:r>
          </w:p>
        </w:tc>
        <w:tc>
          <w:tcPr>
            <w:tcW w:w="877" w:type="dxa"/>
            <w:vAlign w:val="top"/>
          </w:tcPr>
          <w:p>
            <w:pPr>
              <w:pStyle w:val="TableText"/>
              <w:ind w:left="267"/>
              <w:spacing w:before="110" w:line="195" w:lineRule="auto"/>
              <w:rPr>
                <w:sz w:val="19"/>
                <w:szCs w:val="19"/>
              </w:rPr>
            </w:pPr>
            <w:r>
              <w:rPr>
                <w:sz w:val="19"/>
                <w:szCs w:val="19"/>
                <w:b/>
                <w:bCs/>
                <w:spacing w:val="2"/>
              </w:rPr>
              <w:t>0.16</w:t>
            </w:r>
          </w:p>
        </w:tc>
        <w:tc>
          <w:tcPr>
            <w:tcW w:w="877" w:type="dxa"/>
            <w:vAlign w:val="top"/>
          </w:tcPr>
          <w:p>
            <w:pPr>
              <w:pStyle w:val="TableText"/>
              <w:ind w:left="266"/>
              <w:spacing w:before="110" w:line="195" w:lineRule="auto"/>
              <w:rPr>
                <w:sz w:val="19"/>
                <w:szCs w:val="19"/>
              </w:rPr>
            </w:pPr>
            <w:r>
              <w:rPr>
                <w:sz w:val="19"/>
                <w:szCs w:val="19"/>
                <w:b/>
                <w:bCs/>
                <w:spacing w:val="2"/>
              </w:rPr>
              <w:t>0.16</w:t>
            </w:r>
          </w:p>
        </w:tc>
        <w:tc>
          <w:tcPr>
            <w:tcW w:w="877" w:type="dxa"/>
            <w:vAlign w:val="top"/>
          </w:tcPr>
          <w:p>
            <w:pPr>
              <w:pStyle w:val="TableText"/>
              <w:ind w:left="267"/>
              <w:spacing w:before="110" w:line="195" w:lineRule="auto"/>
              <w:rPr>
                <w:sz w:val="19"/>
                <w:szCs w:val="19"/>
              </w:rPr>
            </w:pPr>
            <w:r>
              <w:rPr>
                <w:sz w:val="19"/>
                <w:szCs w:val="19"/>
                <w:b/>
                <w:bCs/>
                <w:spacing w:val="2"/>
              </w:rPr>
              <w:t>0.16</w:t>
            </w:r>
          </w:p>
        </w:tc>
        <w:tc>
          <w:tcPr>
            <w:tcW w:w="877" w:type="dxa"/>
            <w:vAlign w:val="top"/>
          </w:tcPr>
          <w:p>
            <w:pPr>
              <w:pStyle w:val="TableText"/>
              <w:ind w:left="266"/>
              <w:spacing w:before="110" w:line="195" w:lineRule="auto"/>
              <w:rPr>
                <w:sz w:val="19"/>
                <w:szCs w:val="19"/>
              </w:rPr>
            </w:pPr>
            <w:r>
              <w:rPr>
                <w:sz w:val="19"/>
                <w:szCs w:val="19"/>
                <w:b/>
                <w:bCs/>
                <w:spacing w:val="2"/>
              </w:rPr>
              <w:t>0.16</w:t>
            </w:r>
          </w:p>
        </w:tc>
        <w:tc>
          <w:tcPr>
            <w:tcW w:w="878" w:type="dxa"/>
            <w:vAlign w:val="top"/>
          </w:tcPr>
          <w:p>
            <w:pPr>
              <w:pStyle w:val="TableText"/>
              <w:ind w:left="268"/>
              <w:spacing w:before="110" w:line="195" w:lineRule="auto"/>
              <w:rPr>
                <w:sz w:val="19"/>
                <w:szCs w:val="19"/>
              </w:rPr>
            </w:pPr>
            <w:r>
              <w:rPr>
                <w:sz w:val="19"/>
                <w:szCs w:val="19"/>
                <w:b/>
                <w:bCs/>
                <w:spacing w:val="2"/>
              </w:rPr>
              <w:t>0.16</w:t>
            </w:r>
          </w:p>
        </w:tc>
        <w:tc>
          <w:tcPr>
            <w:tcW w:w="878" w:type="dxa"/>
            <w:vAlign w:val="top"/>
          </w:tcPr>
          <w:p>
            <w:pPr>
              <w:pStyle w:val="TableText"/>
              <w:ind w:left="268"/>
              <w:spacing w:before="110" w:line="195" w:lineRule="auto"/>
              <w:rPr>
                <w:sz w:val="19"/>
                <w:szCs w:val="19"/>
              </w:rPr>
            </w:pPr>
            <w:r>
              <w:rPr>
                <w:sz w:val="19"/>
                <w:szCs w:val="19"/>
                <w:b/>
                <w:bCs/>
                <w:spacing w:val="2"/>
              </w:rPr>
              <w:t>0.16</w:t>
            </w:r>
          </w:p>
        </w:tc>
        <w:tc>
          <w:tcPr>
            <w:tcW w:w="877" w:type="dxa"/>
            <w:vAlign w:val="top"/>
          </w:tcPr>
          <w:p>
            <w:pPr>
              <w:pStyle w:val="TableText"/>
              <w:ind w:left="269"/>
              <w:spacing w:before="110" w:line="195" w:lineRule="auto"/>
              <w:rPr>
                <w:sz w:val="19"/>
                <w:szCs w:val="19"/>
              </w:rPr>
            </w:pPr>
            <w:r>
              <w:rPr>
                <w:sz w:val="19"/>
                <w:szCs w:val="19"/>
                <w:b/>
                <w:bCs/>
                <w:spacing w:val="2"/>
              </w:rPr>
              <w:t>0.16</w:t>
            </w:r>
          </w:p>
        </w:tc>
        <w:tc>
          <w:tcPr>
            <w:tcW w:w="878" w:type="dxa"/>
            <w:vAlign w:val="top"/>
          </w:tcPr>
          <w:p>
            <w:pPr>
              <w:pStyle w:val="TableText"/>
              <w:ind w:left="270"/>
              <w:spacing w:before="110" w:line="195" w:lineRule="auto"/>
              <w:rPr>
                <w:sz w:val="19"/>
                <w:szCs w:val="19"/>
              </w:rPr>
            </w:pPr>
            <w:r>
              <w:rPr>
                <w:sz w:val="19"/>
                <w:szCs w:val="19"/>
                <w:b/>
                <w:bCs/>
                <w:spacing w:val="2"/>
              </w:rPr>
              <w:t>0.16</w:t>
            </w:r>
          </w:p>
        </w:tc>
        <w:tc>
          <w:tcPr>
            <w:tcW w:w="877" w:type="dxa"/>
            <w:vAlign w:val="top"/>
          </w:tcPr>
          <w:p>
            <w:pPr>
              <w:pStyle w:val="TableText"/>
              <w:ind w:left="270"/>
              <w:spacing w:before="110" w:line="195" w:lineRule="auto"/>
              <w:rPr>
                <w:sz w:val="19"/>
                <w:szCs w:val="19"/>
              </w:rPr>
            </w:pPr>
            <w:r>
              <w:rPr>
                <w:sz w:val="19"/>
                <w:szCs w:val="19"/>
                <w:b/>
                <w:bCs/>
                <w:spacing w:val="2"/>
              </w:rPr>
              <w:t>0.16</w:t>
            </w:r>
          </w:p>
        </w:tc>
        <w:tc>
          <w:tcPr>
            <w:tcW w:w="878" w:type="dxa"/>
            <w:vAlign w:val="top"/>
          </w:tcPr>
          <w:p>
            <w:pPr>
              <w:pStyle w:val="TableText"/>
              <w:ind w:left="269"/>
              <w:spacing w:before="110" w:line="195" w:lineRule="auto"/>
              <w:rPr>
                <w:sz w:val="19"/>
                <w:szCs w:val="19"/>
              </w:rPr>
            </w:pPr>
            <w:r>
              <w:rPr>
                <w:sz w:val="19"/>
                <w:szCs w:val="19"/>
                <w:b/>
                <w:bCs/>
                <w:spacing w:val="2"/>
              </w:rPr>
              <w:t>0.16</w:t>
            </w:r>
          </w:p>
        </w:tc>
        <w:tc>
          <w:tcPr>
            <w:tcW w:w="878" w:type="dxa"/>
            <w:vAlign w:val="top"/>
          </w:tcPr>
          <w:p>
            <w:pPr>
              <w:pStyle w:val="TableText"/>
              <w:ind w:left="270"/>
              <w:spacing w:before="110" w:line="195" w:lineRule="auto"/>
              <w:rPr>
                <w:sz w:val="19"/>
                <w:szCs w:val="19"/>
              </w:rPr>
            </w:pPr>
            <w:r>
              <w:rPr>
                <w:sz w:val="19"/>
                <w:szCs w:val="19"/>
                <w:b/>
                <w:bCs/>
                <w:spacing w:val="2"/>
              </w:rPr>
              <w:t>0.16</w:t>
            </w:r>
          </w:p>
        </w:tc>
        <w:tc>
          <w:tcPr>
            <w:tcW w:w="911" w:type="dxa"/>
            <w:vAlign w:val="top"/>
          </w:tcPr>
          <w:p>
            <w:pPr>
              <w:pStyle w:val="TableText"/>
              <w:ind w:left="285"/>
              <w:spacing w:before="110" w:line="195" w:lineRule="auto"/>
              <w:rPr>
                <w:sz w:val="19"/>
                <w:szCs w:val="19"/>
              </w:rPr>
            </w:pPr>
            <w:r>
              <w:rPr>
                <w:sz w:val="19"/>
                <w:szCs w:val="19"/>
                <w:b/>
                <w:bCs/>
                <w:spacing w:val="2"/>
              </w:rPr>
              <w:t>0.16</w:t>
            </w:r>
          </w:p>
        </w:tc>
      </w:tr>
      <w:tr>
        <w:trPr>
          <w:trHeight w:val="345" w:hRule="atLeast"/>
        </w:trPr>
        <w:tc>
          <w:tcPr>
            <w:tcW w:w="857" w:type="dxa"/>
            <w:vAlign w:val="top"/>
            <w:vMerge w:val="continue"/>
            <w:tcBorders>
              <w:top w:val="nil"/>
              <w:bottom w:val="nil"/>
            </w:tcBorders>
          </w:tcPr>
          <w:p>
            <w:pPr>
              <w:rPr>
                <w:rFonts w:ascii="Arial"/>
                <w:sz w:val="21"/>
              </w:rPr>
            </w:pPr>
            <w:r/>
          </w:p>
        </w:tc>
        <w:tc>
          <w:tcPr>
            <w:tcW w:w="2030" w:type="dxa"/>
            <w:vAlign w:val="top"/>
          </w:tcPr>
          <w:p>
            <w:pPr>
              <w:ind w:left="718"/>
              <w:spacing w:before="75" w:line="230" w:lineRule="auto"/>
              <w:rPr>
                <w:rFonts w:ascii="SimSun" w:hAnsi="SimSun" w:eastAsia="SimSun" w:cs="SimSun"/>
                <w:sz w:val="19"/>
                <w:szCs w:val="19"/>
              </w:rPr>
            </w:pPr>
            <w:r>
              <w:rPr>
                <w:rFonts w:ascii="SimSun" w:hAnsi="SimSun" w:eastAsia="SimSun" w:cs="SimSun"/>
                <w:sz w:val="19"/>
                <w:szCs w:val="19"/>
                <w:b/>
                <w:bCs/>
                <w:spacing w:val="5"/>
              </w:rPr>
              <w:t>变化量</w:t>
            </w:r>
          </w:p>
        </w:tc>
        <w:tc>
          <w:tcPr>
            <w:tcW w:w="784" w:type="dxa"/>
            <w:vAlign w:val="top"/>
          </w:tcPr>
          <w:p>
            <w:pPr>
              <w:pStyle w:val="TableText"/>
              <w:ind w:left="185"/>
              <w:spacing w:before="110" w:line="195" w:lineRule="auto"/>
              <w:rPr>
                <w:sz w:val="19"/>
                <w:szCs w:val="19"/>
              </w:rPr>
            </w:pPr>
            <w:r>
              <w:rPr>
                <w:sz w:val="19"/>
                <w:szCs w:val="19"/>
                <w:b/>
                <w:bCs/>
                <w:spacing w:val="3"/>
              </w:rPr>
              <w:t>-0.49</w:t>
            </w:r>
          </w:p>
        </w:tc>
        <w:tc>
          <w:tcPr>
            <w:tcW w:w="877" w:type="dxa"/>
            <w:vAlign w:val="top"/>
          </w:tcPr>
          <w:p>
            <w:pPr>
              <w:pStyle w:val="TableText"/>
              <w:ind w:left="231"/>
              <w:spacing w:before="110" w:line="195" w:lineRule="auto"/>
              <w:rPr>
                <w:sz w:val="19"/>
                <w:szCs w:val="19"/>
              </w:rPr>
            </w:pPr>
            <w:r>
              <w:rPr>
                <w:sz w:val="19"/>
                <w:szCs w:val="19"/>
                <w:b/>
                <w:bCs/>
                <w:spacing w:val="3"/>
              </w:rPr>
              <w:t>-0.45</w:t>
            </w:r>
          </w:p>
        </w:tc>
        <w:tc>
          <w:tcPr>
            <w:tcW w:w="877" w:type="dxa"/>
            <w:vAlign w:val="top"/>
          </w:tcPr>
          <w:p>
            <w:pPr>
              <w:pStyle w:val="TableText"/>
              <w:ind w:left="230"/>
              <w:spacing w:before="110" w:line="195" w:lineRule="auto"/>
              <w:rPr>
                <w:sz w:val="19"/>
                <w:szCs w:val="19"/>
              </w:rPr>
            </w:pPr>
            <w:r>
              <w:rPr>
                <w:sz w:val="19"/>
                <w:szCs w:val="19"/>
                <w:b/>
                <w:bCs/>
                <w:spacing w:val="3"/>
              </w:rPr>
              <w:t>-0.45</w:t>
            </w:r>
          </w:p>
        </w:tc>
        <w:tc>
          <w:tcPr>
            <w:tcW w:w="877" w:type="dxa"/>
            <w:vAlign w:val="top"/>
          </w:tcPr>
          <w:p>
            <w:pPr>
              <w:pStyle w:val="TableText"/>
              <w:ind w:left="231"/>
              <w:spacing w:before="110" w:line="195" w:lineRule="auto"/>
              <w:rPr>
                <w:sz w:val="19"/>
                <w:szCs w:val="19"/>
              </w:rPr>
            </w:pPr>
            <w:r>
              <w:rPr>
                <w:sz w:val="19"/>
                <w:szCs w:val="19"/>
                <w:b/>
                <w:bCs/>
                <w:spacing w:val="3"/>
              </w:rPr>
              <w:t>-0.45</w:t>
            </w:r>
          </w:p>
        </w:tc>
        <w:tc>
          <w:tcPr>
            <w:tcW w:w="877" w:type="dxa"/>
            <w:vAlign w:val="top"/>
          </w:tcPr>
          <w:p>
            <w:pPr>
              <w:pStyle w:val="TableText"/>
              <w:ind w:left="230"/>
              <w:spacing w:before="110" w:line="195" w:lineRule="auto"/>
              <w:rPr>
                <w:sz w:val="19"/>
                <w:szCs w:val="19"/>
              </w:rPr>
            </w:pPr>
            <w:r>
              <w:rPr>
                <w:sz w:val="19"/>
                <w:szCs w:val="19"/>
                <w:b/>
                <w:bCs/>
                <w:spacing w:val="3"/>
              </w:rPr>
              <w:t>-0.49</w:t>
            </w:r>
          </w:p>
        </w:tc>
        <w:tc>
          <w:tcPr>
            <w:tcW w:w="878" w:type="dxa"/>
            <w:vAlign w:val="top"/>
          </w:tcPr>
          <w:p>
            <w:pPr>
              <w:pStyle w:val="TableText"/>
              <w:ind w:left="232"/>
              <w:spacing w:before="110" w:line="195" w:lineRule="auto"/>
              <w:rPr>
                <w:sz w:val="19"/>
                <w:szCs w:val="19"/>
              </w:rPr>
            </w:pPr>
            <w:r>
              <w:rPr>
                <w:sz w:val="19"/>
                <w:szCs w:val="19"/>
                <w:b/>
                <w:bCs/>
                <w:spacing w:val="3"/>
              </w:rPr>
              <w:t>-0.62</w:t>
            </w:r>
          </w:p>
        </w:tc>
        <w:tc>
          <w:tcPr>
            <w:tcW w:w="878" w:type="dxa"/>
            <w:vAlign w:val="top"/>
          </w:tcPr>
          <w:p>
            <w:pPr>
              <w:pStyle w:val="TableText"/>
              <w:ind w:left="232"/>
              <w:spacing w:before="110" w:line="195" w:lineRule="auto"/>
              <w:rPr>
                <w:sz w:val="19"/>
                <w:szCs w:val="19"/>
              </w:rPr>
            </w:pPr>
            <w:r>
              <w:rPr>
                <w:sz w:val="19"/>
                <w:szCs w:val="19"/>
                <w:b/>
                <w:bCs/>
                <w:spacing w:val="3"/>
              </w:rPr>
              <w:t>-0.58</w:t>
            </w:r>
          </w:p>
        </w:tc>
        <w:tc>
          <w:tcPr>
            <w:tcW w:w="877" w:type="dxa"/>
            <w:vAlign w:val="top"/>
          </w:tcPr>
          <w:p>
            <w:pPr>
              <w:pStyle w:val="TableText"/>
              <w:ind w:left="233"/>
              <w:spacing w:before="110" w:line="195" w:lineRule="auto"/>
              <w:rPr>
                <w:sz w:val="19"/>
                <w:szCs w:val="19"/>
              </w:rPr>
            </w:pPr>
            <w:r>
              <w:rPr>
                <w:sz w:val="19"/>
                <w:szCs w:val="19"/>
                <w:b/>
                <w:bCs/>
                <w:spacing w:val="3"/>
              </w:rPr>
              <w:t>-0.57</w:t>
            </w:r>
          </w:p>
        </w:tc>
        <w:tc>
          <w:tcPr>
            <w:tcW w:w="878" w:type="dxa"/>
            <w:vAlign w:val="top"/>
          </w:tcPr>
          <w:p>
            <w:pPr>
              <w:pStyle w:val="TableText"/>
              <w:ind w:left="234"/>
              <w:spacing w:before="110" w:line="195" w:lineRule="auto"/>
              <w:rPr>
                <w:sz w:val="19"/>
                <w:szCs w:val="19"/>
              </w:rPr>
            </w:pPr>
            <w:r>
              <w:rPr>
                <w:sz w:val="19"/>
                <w:szCs w:val="19"/>
                <w:b/>
                <w:bCs/>
                <w:spacing w:val="3"/>
              </w:rPr>
              <w:t>-0.57</w:t>
            </w:r>
          </w:p>
        </w:tc>
        <w:tc>
          <w:tcPr>
            <w:tcW w:w="877" w:type="dxa"/>
            <w:vAlign w:val="top"/>
          </w:tcPr>
          <w:p>
            <w:pPr>
              <w:pStyle w:val="TableText"/>
              <w:ind w:left="232"/>
              <w:spacing w:before="110" w:line="195" w:lineRule="auto"/>
              <w:rPr>
                <w:sz w:val="19"/>
                <w:szCs w:val="19"/>
              </w:rPr>
            </w:pPr>
            <w:r>
              <w:rPr>
                <w:sz w:val="19"/>
                <w:szCs w:val="19"/>
                <w:b/>
                <w:bCs/>
                <w:spacing w:val="3"/>
              </w:rPr>
              <w:t>-0.54</w:t>
            </w:r>
          </w:p>
        </w:tc>
        <w:tc>
          <w:tcPr>
            <w:tcW w:w="878" w:type="dxa"/>
            <w:vAlign w:val="top"/>
          </w:tcPr>
          <w:p>
            <w:pPr>
              <w:pStyle w:val="TableText"/>
              <w:ind w:left="233"/>
              <w:spacing w:before="110" w:line="195" w:lineRule="auto"/>
              <w:rPr>
                <w:sz w:val="19"/>
                <w:szCs w:val="19"/>
              </w:rPr>
            </w:pPr>
            <w:r>
              <w:rPr>
                <w:sz w:val="19"/>
                <w:szCs w:val="19"/>
                <w:b/>
                <w:bCs/>
                <w:spacing w:val="3"/>
              </w:rPr>
              <w:t>-0.51</w:t>
            </w:r>
          </w:p>
        </w:tc>
        <w:tc>
          <w:tcPr>
            <w:tcW w:w="878" w:type="dxa"/>
            <w:vAlign w:val="top"/>
          </w:tcPr>
          <w:p>
            <w:pPr>
              <w:pStyle w:val="TableText"/>
              <w:ind w:left="234"/>
              <w:spacing w:before="110" w:line="195" w:lineRule="auto"/>
              <w:rPr>
                <w:sz w:val="19"/>
                <w:szCs w:val="19"/>
              </w:rPr>
            </w:pPr>
            <w:r>
              <w:rPr>
                <w:sz w:val="19"/>
                <w:szCs w:val="19"/>
                <w:b/>
                <w:bCs/>
                <w:spacing w:val="3"/>
              </w:rPr>
              <w:t>-0.53</w:t>
            </w:r>
          </w:p>
        </w:tc>
        <w:tc>
          <w:tcPr>
            <w:tcW w:w="911" w:type="dxa"/>
            <w:vAlign w:val="top"/>
          </w:tcPr>
          <w:p>
            <w:pPr>
              <w:pStyle w:val="TableText"/>
              <w:ind w:left="249"/>
              <w:spacing w:before="110" w:line="195" w:lineRule="auto"/>
              <w:rPr>
                <w:sz w:val="19"/>
                <w:szCs w:val="19"/>
              </w:rPr>
            </w:pPr>
            <w:r>
              <w:rPr>
                <w:sz w:val="19"/>
                <w:szCs w:val="19"/>
                <w:b/>
                <w:bCs/>
                <w:spacing w:val="3"/>
              </w:rPr>
              <w:t>-0.52</w:t>
            </w:r>
          </w:p>
        </w:tc>
      </w:tr>
      <w:tr>
        <w:trPr>
          <w:trHeight w:val="349" w:hRule="atLeast"/>
        </w:trPr>
        <w:tc>
          <w:tcPr>
            <w:tcW w:w="857" w:type="dxa"/>
            <w:vAlign w:val="top"/>
            <w:vMerge w:val="continue"/>
            <w:tcBorders>
              <w:top w:val="nil"/>
            </w:tcBorders>
          </w:tcPr>
          <w:p>
            <w:pPr>
              <w:rPr>
                <w:rFonts w:ascii="Arial"/>
                <w:sz w:val="21"/>
              </w:rPr>
            </w:pPr>
            <w:r/>
          </w:p>
        </w:tc>
        <w:tc>
          <w:tcPr>
            <w:tcW w:w="2030" w:type="dxa"/>
            <w:vAlign w:val="top"/>
          </w:tcPr>
          <w:p>
            <w:pPr>
              <w:ind w:left="617"/>
              <w:spacing w:before="76" w:line="230" w:lineRule="auto"/>
              <w:rPr>
                <w:rFonts w:ascii="SimSun" w:hAnsi="SimSun" w:eastAsia="SimSun" w:cs="SimSun"/>
                <w:sz w:val="19"/>
                <w:szCs w:val="19"/>
              </w:rPr>
            </w:pPr>
            <w:r>
              <w:rPr>
                <w:rFonts w:ascii="SimSun" w:hAnsi="SimSun" w:eastAsia="SimSun" w:cs="SimSun"/>
                <w:sz w:val="19"/>
                <w:szCs w:val="19"/>
                <w:b/>
                <w:bCs/>
                <w:spacing w:val="6"/>
              </w:rPr>
              <w:t>变化比例</w:t>
            </w:r>
          </w:p>
        </w:tc>
        <w:tc>
          <w:tcPr>
            <w:tcW w:w="784" w:type="dxa"/>
            <w:vAlign w:val="top"/>
          </w:tcPr>
          <w:p>
            <w:pPr>
              <w:pStyle w:val="TableText"/>
              <w:ind w:left="158"/>
              <w:spacing w:before="111" w:line="195" w:lineRule="auto"/>
              <w:rPr>
                <w:sz w:val="19"/>
                <w:szCs w:val="19"/>
              </w:rPr>
            </w:pPr>
            <w:r>
              <w:rPr>
                <w:sz w:val="19"/>
                <w:szCs w:val="19"/>
                <w:b/>
                <w:bCs/>
                <w:spacing w:val="4"/>
              </w:rPr>
              <w:t>-75%</w:t>
            </w:r>
          </w:p>
        </w:tc>
        <w:tc>
          <w:tcPr>
            <w:tcW w:w="877" w:type="dxa"/>
            <w:vAlign w:val="top"/>
          </w:tcPr>
          <w:p>
            <w:pPr>
              <w:pStyle w:val="TableText"/>
              <w:ind w:left="207"/>
              <w:spacing w:before="111" w:line="195" w:lineRule="auto"/>
              <w:rPr>
                <w:sz w:val="19"/>
                <w:szCs w:val="19"/>
              </w:rPr>
            </w:pPr>
            <w:r>
              <w:rPr>
                <w:sz w:val="19"/>
                <w:szCs w:val="19"/>
                <w:b/>
                <w:bCs/>
                <w:spacing w:val="4"/>
              </w:rPr>
              <w:t>-74%</w:t>
            </w:r>
          </w:p>
        </w:tc>
        <w:tc>
          <w:tcPr>
            <w:tcW w:w="877" w:type="dxa"/>
            <w:vAlign w:val="top"/>
          </w:tcPr>
          <w:p>
            <w:pPr>
              <w:pStyle w:val="TableText"/>
              <w:ind w:left="206"/>
              <w:spacing w:before="111" w:line="195" w:lineRule="auto"/>
              <w:rPr>
                <w:sz w:val="19"/>
                <w:szCs w:val="19"/>
              </w:rPr>
            </w:pPr>
            <w:r>
              <w:rPr>
                <w:sz w:val="19"/>
                <w:szCs w:val="19"/>
                <w:b/>
                <w:bCs/>
                <w:spacing w:val="4"/>
              </w:rPr>
              <w:t>-74%</w:t>
            </w:r>
          </w:p>
        </w:tc>
        <w:tc>
          <w:tcPr>
            <w:tcW w:w="877" w:type="dxa"/>
            <w:vAlign w:val="top"/>
          </w:tcPr>
          <w:p>
            <w:pPr>
              <w:pStyle w:val="TableText"/>
              <w:ind w:left="205"/>
              <w:spacing w:before="111" w:line="195" w:lineRule="auto"/>
              <w:rPr>
                <w:sz w:val="19"/>
                <w:szCs w:val="19"/>
              </w:rPr>
            </w:pPr>
            <w:r>
              <w:rPr>
                <w:sz w:val="19"/>
                <w:szCs w:val="19"/>
                <w:b/>
                <w:bCs/>
                <w:spacing w:val="4"/>
              </w:rPr>
              <w:t>-74%</w:t>
            </w:r>
          </w:p>
        </w:tc>
        <w:tc>
          <w:tcPr>
            <w:tcW w:w="877" w:type="dxa"/>
            <w:vAlign w:val="top"/>
          </w:tcPr>
          <w:p>
            <w:pPr>
              <w:pStyle w:val="TableText"/>
              <w:ind w:left="206"/>
              <w:spacing w:before="111" w:line="195" w:lineRule="auto"/>
              <w:rPr>
                <w:sz w:val="19"/>
                <w:szCs w:val="19"/>
              </w:rPr>
            </w:pPr>
            <w:r>
              <w:rPr>
                <w:sz w:val="19"/>
                <w:szCs w:val="19"/>
                <w:b/>
                <w:bCs/>
                <w:spacing w:val="4"/>
              </w:rPr>
              <w:t>-75%</w:t>
            </w:r>
          </w:p>
        </w:tc>
        <w:tc>
          <w:tcPr>
            <w:tcW w:w="878" w:type="dxa"/>
            <w:vAlign w:val="top"/>
          </w:tcPr>
          <w:p>
            <w:pPr>
              <w:pStyle w:val="TableText"/>
              <w:ind w:left="208"/>
              <w:spacing w:before="111" w:line="195" w:lineRule="auto"/>
              <w:rPr>
                <w:sz w:val="19"/>
                <w:szCs w:val="19"/>
              </w:rPr>
            </w:pPr>
            <w:r>
              <w:rPr>
                <w:sz w:val="19"/>
                <w:szCs w:val="19"/>
                <w:b/>
                <w:bCs/>
                <w:spacing w:val="4"/>
              </w:rPr>
              <w:t>-80%</w:t>
            </w:r>
          </w:p>
        </w:tc>
        <w:tc>
          <w:tcPr>
            <w:tcW w:w="878" w:type="dxa"/>
            <w:vAlign w:val="top"/>
          </w:tcPr>
          <w:p>
            <w:pPr>
              <w:pStyle w:val="TableText"/>
              <w:ind w:left="206"/>
              <w:spacing w:before="111" w:line="195" w:lineRule="auto"/>
              <w:rPr>
                <w:sz w:val="19"/>
                <w:szCs w:val="19"/>
              </w:rPr>
            </w:pPr>
            <w:r>
              <w:rPr>
                <w:sz w:val="19"/>
                <w:szCs w:val="19"/>
                <w:b/>
                <w:bCs/>
                <w:spacing w:val="4"/>
              </w:rPr>
              <w:t>-78%</w:t>
            </w:r>
          </w:p>
        </w:tc>
        <w:tc>
          <w:tcPr>
            <w:tcW w:w="877" w:type="dxa"/>
            <w:vAlign w:val="top"/>
          </w:tcPr>
          <w:p>
            <w:pPr>
              <w:pStyle w:val="TableText"/>
              <w:ind w:left="206"/>
              <w:spacing w:before="111" w:line="195" w:lineRule="auto"/>
              <w:rPr>
                <w:sz w:val="19"/>
                <w:szCs w:val="19"/>
              </w:rPr>
            </w:pPr>
            <w:r>
              <w:rPr>
                <w:sz w:val="19"/>
                <w:szCs w:val="19"/>
                <w:b/>
                <w:bCs/>
                <w:spacing w:val="4"/>
              </w:rPr>
              <w:t>-78%</w:t>
            </w:r>
          </w:p>
        </w:tc>
        <w:tc>
          <w:tcPr>
            <w:tcW w:w="878" w:type="dxa"/>
            <w:vAlign w:val="top"/>
          </w:tcPr>
          <w:p>
            <w:pPr>
              <w:pStyle w:val="TableText"/>
              <w:ind w:left="208"/>
              <w:spacing w:before="111" w:line="195" w:lineRule="auto"/>
              <w:rPr>
                <w:sz w:val="19"/>
                <w:szCs w:val="19"/>
              </w:rPr>
            </w:pPr>
            <w:r>
              <w:rPr>
                <w:sz w:val="19"/>
                <w:szCs w:val="19"/>
                <w:b/>
                <w:bCs/>
                <w:spacing w:val="4"/>
              </w:rPr>
              <w:t>-78%</w:t>
            </w:r>
          </w:p>
        </w:tc>
        <w:tc>
          <w:tcPr>
            <w:tcW w:w="877" w:type="dxa"/>
            <w:vAlign w:val="top"/>
          </w:tcPr>
          <w:p>
            <w:pPr>
              <w:pStyle w:val="TableText"/>
              <w:ind w:left="208"/>
              <w:spacing w:before="111" w:line="195" w:lineRule="auto"/>
              <w:rPr>
                <w:sz w:val="19"/>
                <w:szCs w:val="19"/>
              </w:rPr>
            </w:pPr>
            <w:r>
              <w:rPr>
                <w:sz w:val="19"/>
                <w:szCs w:val="19"/>
                <w:b/>
                <w:bCs/>
                <w:spacing w:val="4"/>
              </w:rPr>
              <w:t>-77%</w:t>
            </w:r>
          </w:p>
        </w:tc>
        <w:tc>
          <w:tcPr>
            <w:tcW w:w="878" w:type="dxa"/>
            <w:vAlign w:val="top"/>
          </w:tcPr>
          <w:p>
            <w:pPr>
              <w:pStyle w:val="TableText"/>
              <w:ind w:left="209"/>
              <w:spacing w:before="111" w:line="195" w:lineRule="auto"/>
              <w:rPr>
                <w:sz w:val="19"/>
                <w:szCs w:val="19"/>
              </w:rPr>
            </w:pPr>
            <w:r>
              <w:rPr>
                <w:sz w:val="19"/>
                <w:szCs w:val="19"/>
                <w:b/>
                <w:bCs/>
                <w:spacing w:val="4"/>
              </w:rPr>
              <w:t>-76%</w:t>
            </w:r>
          </w:p>
        </w:tc>
        <w:tc>
          <w:tcPr>
            <w:tcW w:w="878" w:type="dxa"/>
            <w:vAlign w:val="top"/>
          </w:tcPr>
          <w:p>
            <w:pPr>
              <w:pStyle w:val="TableText"/>
              <w:ind w:left="210"/>
              <w:spacing w:before="111" w:line="195" w:lineRule="auto"/>
              <w:rPr>
                <w:sz w:val="19"/>
                <w:szCs w:val="19"/>
              </w:rPr>
            </w:pPr>
            <w:r>
              <w:rPr>
                <w:sz w:val="19"/>
                <w:szCs w:val="19"/>
                <w:b/>
                <w:bCs/>
                <w:spacing w:val="4"/>
              </w:rPr>
              <w:t>-77%</w:t>
            </w:r>
          </w:p>
        </w:tc>
        <w:tc>
          <w:tcPr>
            <w:tcW w:w="911" w:type="dxa"/>
            <w:vAlign w:val="top"/>
          </w:tcPr>
          <w:p>
            <w:pPr>
              <w:pStyle w:val="TableText"/>
              <w:ind w:left="225"/>
              <w:spacing w:before="111" w:line="195" w:lineRule="auto"/>
              <w:rPr>
                <w:sz w:val="19"/>
                <w:szCs w:val="19"/>
              </w:rPr>
            </w:pPr>
            <w:r>
              <w:rPr>
                <w:sz w:val="19"/>
                <w:szCs w:val="19"/>
                <w:b/>
                <w:bCs/>
                <w:spacing w:val="4"/>
              </w:rPr>
              <w:t>-76%</w:t>
            </w:r>
          </w:p>
        </w:tc>
      </w:tr>
    </w:tbl>
    <w:p>
      <w:pPr>
        <w:pStyle w:val="BodyText"/>
        <w:rPr/>
      </w:pPr>
      <w:r/>
    </w:p>
    <w:p>
      <w:pPr>
        <w:sectPr>
          <w:footerReference w:type="default" r:id="rId364"/>
          <w:pgSz w:w="16840" w:h="11907"/>
          <w:pgMar w:top="400" w:right="1199" w:bottom="1188" w:left="1401" w:header="0" w:footer="1024" w:gutter="0"/>
        </w:sectPr>
        <w:rPr/>
      </w:pP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ind w:firstLine="586"/>
        <w:spacing w:line="4001" w:lineRule="exact"/>
        <w:rPr/>
      </w:pPr>
      <w:r>
        <w:rPr>
          <w:position w:val="-80"/>
        </w:rPr>
        <w:drawing>
          <wp:inline distT="0" distB="0" distL="0" distR="0">
            <wp:extent cx="4378916" cy="2540936"/>
            <wp:effectExtent l="0" t="0" r="0" b="0"/>
            <wp:docPr id="372" name="IM 372"/>
            <wp:cNvGraphicFramePr/>
            <a:graphic>
              <a:graphicData uri="http://schemas.openxmlformats.org/drawingml/2006/picture">
                <pic:pic>
                  <pic:nvPicPr>
                    <pic:cNvPr id="372" name="IM 372"/>
                    <pic:cNvPicPr/>
                  </pic:nvPicPr>
                  <pic:blipFill>
                    <a:blip r:embed="rId366"/>
                    <a:stretch>
                      <a:fillRect/>
                    </a:stretch>
                  </pic:blipFill>
                  <pic:spPr>
                    <a:xfrm rot="0">
                      <a:off x="0" y="0"/>
                      <a:ext cx="4378916" cy="2540936"/>
                    </a:xfrm>
                    <a:prstGeom prst="rect">
                      <a:avLst/>
                    </a:prstGeom>
                  </pic:spPr>
                </pic:pic>
              </a:graphicData>
            </a:graphic>
          </wp:inline>
        </w:drawing>
      </w:r>
    </w:p>
    <w:p>
      <w:pPr>
        <w:pStyle w:val="BodyText"/>
        <w:spacing w:line="315" w:lineRule="auto"/>
        <w:rPr/>
      </w:pPr>
      <w:r/>
    </w:p>
    <w:p>
      <w:pPr>
        <w:ind w:firstLine="586"/>
        <w:spacing w:line="3949" w:lineRule="exact"/>
        <w:rPr/>
      </w:pPr>
      <w:r>
        <w:rPr>
          <w:position w:val="-78"/>
        </w:rPr>
        <w:drawing>
          <wp:inline distT="0" distB="0" distL="0" distR="0">
            <wp:extent cx="4378916" cy="2507643"/>
            <wp:effectExtent l="0" t="0" r="0" b="0"/>
            <wp:docPr id="374" name="IM 374"/>
            <wp:cNvGraphicFramePr/>
            <a:graphic>
              <a:graphicData uri="http://schemas.openxmlformats.org/drawingml/2006/picture">
                <pic:pic>
                  <pic:nvPicPr>
                    <pic:cNvPr id="374" name="IM 374"/>
                    <pic:cNvPicPr/>
                  </pic:nvPicPr>
                  <pic:blipFill>
                    <a:blip r:embed="rId367"/>
                    <a:stretch>
                      <a:fillRect/>
                    </a:stretch>
                  </pic:blipFill>
                  <pic:spPr>
                    <a:xfrm rot="0">
                      <a:off x="0" y="0"/>
                      <a:ext cx="4378916" cy="2507643"/>
                    </a:xfrm>
                    <a:prstGeom prst="rect">
                      <a:avLst/>
                    </a:prstGeom>
                  </pic:spPr>
                </pic:pic>
              </a:graphicData>
            </a:graphic>
          </wp:inline>
        </w:drawing>
      </w:r>
    </w:p>
    <w:p>
      <w:pPr>
        <w:pStyle w:val="BodyText"/>
        <w:spacing w:line="335" w:lineRule="auto"/>
        <w:rPr/>
      </w:pPr>
      <w:r/>
    </w:p>
    <w:p>
      <w:pPr>
        <w:ind w:firstLine="606"/>
        <w:spacing w:line="4138" w:lineRule="exact"/>
        <w:rPr/>
      </w:pPr>
      <w:r>
        <w:rPr>
          <w:position w:val="-82"/>
        </w:rPr>
        <w:drawing>
          <wp:inline distT="0" distB="0" distL="0" distR="0">
            <wp:extent cx="4428594" cy="2627511"/>
            <wp:effectExtent l="0" t="0" r="0" b="0"/>
            <wp:docPr id="376" name="IM 376"/>
            <wp:cNvGraphicFramePr/>
            <a:graphic>
              <a:graphicData uri="http://schemas.openxmlformats.org/drawingml/2006/picture">
                <pic:pic>
                  <pic:nvPicPr>
                    <pic:cNvPr id="376" name="IM 376"/>
                    <pic:cNvPicPr/>
                  </pic:nvPicPr>
                  <pic:blipFill>
                    <a:blip r:embed="rId368"/>
                    <a:stretch>
                      <a:fillRect/>
                    </a:stretch>
                  </pic:blipFill>
                  <pic:spPr>
                    <a:xfrm rot="0">
                      <a:off x="0" y="0"/>
                      <a:ext cx="4428594" cy="2627511"/>
                    </a:xfrm>
                    <a:prstGeom prst="rect">
                      <a:avLst/>
                    </a:prstGeom>
                  </pic:spPr>
                </pic:pic>
              </a:graphicData>
            </a:graphic>
          </wp:inline>
        </w:drawing>
      </w:r>
    </w:p>
    <w:p>
      <w:pPr>
        <w:pStyle w:val="BodyText"/>
        <w:spacing w:line="471" w:lineRule="auto"/>
        <w:rPr/>
      </w:pPr>
      <w:r/>
    </w:p>
    <w:p>
      <w:pPr>
        <w:ind w:left="810"/>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5.1.2-2    </w:t>
      </w:r>
      <w:r>
        <w:rPr>
          <w:rFonts w:ascii="SimHei" w:hAnsi="SimHei" w:eastAsia="SimHei" w:cs="SimHei"/>
          <w:sz w:val="24"/>
          <w:szCs w:val="24"/>
          <w:b/>
          <w:bCs/>
          <w:spacing w:val="-2"/>
        </w:rPr>
        <w:t>切吉河大河坝水库坝址下游引调水前后逐月流</w:t>
      </w:r>
      <w:r>
        <w:rPr>
          <w:rFonts w:ascii="SimHei" w:hAnsi="SimHei" w:eastAsia="SimHei" w:cs="SimHei"/>
          <w:sz w:val="24"/>
          <w:szCs w:val="24"/>
          <w:b/>
          <w:bCs/>
          <w:spacing w:val="-3"/>
        </w:rPr>
        <w:t>量对比</w:t>
      </w:r>
    </w:p>
    <w:p>
      <w:pPr>
        <w:spacing w:line="221" w:lineRule="auto"/>
        <w:sectPr>
          <w:footerReference w:type="default" r:id="rId365"/>
          <w:pgSz w:w="11906" w:h="16839"/>
          <w:pgMar w:top="400" w:right="1785" w:bottom="1152" w:left="1785" w:header="0" w:footer="987" w:gutter="0"/>
        </w:sectPr>
        <w:rPr>
          <w:rFonts w:ascii="SimHei" w:hAnsi="SimHei" w:eastAsia="SimHei" w:cs="SimHei"/>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5.1.2.2  </w:t>
      </w:r>
      <w:r>
        <w:rPr>
          <w:rFonts w:ascii="SimHei" w:hAnsi="SimHei" w:eastAsia="SimHei" w:cs="SimHei"/>
          <w:sz w:val="24"/>
          <w:szCs w:val="24"/>
          <w:b/>
          <w:bCs/>
          <w:spacing w:val="-2"/>
        </w:rPr>
        <w:t>洪水</w:t>
      </w:r>
    </w:p>
    <w:p>
      <w:pPr>
        <w:ind w:left="2" w:right="61" w:firstLine="480"/>
        <w:spacing w:before="210" w:line="385" w:lineRule="auto"/>
        <w:jc w:val="both"/>
        <w:rPr>
          <w:rFonts w:ascii="SimSun" w:hAnsi="SimSun" w:eastAsia="SimSun" w:cs="SimSun"/>
          <w:sz w:val="24"/>
          <w:szCs w:val="24"/>
        </w:rPr>
      </w:pPr>
      <w:r>
        <w:rPr>
          <w:rFonts w:ascii="SimSun" w:hAnsi="SimSun" w:eastAsia="SimSun" w:cs="SimSun"/>
          <w:sz w:val="24"/>
          <w:szCs w:val="24"/>
          <w:b/>
          <w:bCs/>
        </w:rPr>
        <w:t>切吉河流域年较大暴雨集中发生在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7</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月</w:t>
      </w:r>
      <w:r>
        <w:rPr>
          <w:rFonts w:ascii="Times New Roman" w:hAnsi="Times New Roman" w:eastAsia="Times New Roman" w:cs="Times New Roman"/>
          <w:sz w:val="24"/>
          <w:szCs w:val="24"/>
          <w:b/>
          <w:bCs/>
        </w:rPr>
        <w:t>~8</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rPr>
        <w:t>月，暴</w:t>
      </w:r>
      <w:r>
        <w:rPr>
          <w:rFonts w:ascii="SimSun" w:hAnsi="SimSun" w:eastAsia="SimSun" w:cs="SimSun"/>
          <w:sz w:val="24"/>
          <w:szCs w:val="24"/>
          <w:b/>
          <w:bCs/>
          <w:spacing w:val="-1"/>
        </w:rPr>
        <w:t>雨历时短，降雨强度较大。切吉</w:t>
      </w:r>
      <w:r>
        <w:rPr>
          <w:rFonts w:ascii="SimSun" w:hAnsi="SimSun" w:eastAsia="SimSun" w:cs="SimSun"/>
          <w:sz w:val="24"/>
          <w:szCs w:val="24"/>
          <w:b/>
          <w:bCs/>
        </w:rPr>
        <w:t>河洪水都由暴雨形成，与暴雨的发生时间相</w:t>
      </w:r>
      <w:r>
        <w:rPr>
          <w:rFonts w:ascii="SimSun" w:hAnsi="SimSun" w:eastAsia="SimSun" w:cs="SimSun"/>
          <w:sz w:val="24"/>
          <w:szCs w:val="24"/>
          <w:b/>
          <w:bCs/>
          <w:spacing w:val="-1"/>
        </w:rPr>
        <w:t>应，年较大洪水大多发生在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1"/>
        </w:rPr>
        <w:t>7</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1"/>
        </w:rPr>
        <w:t>月</w:t>
      </w:r>
      <w:r>
        <w:rPr>
          <w:rFonts w:ascii="Times New Roman" w:hAnsi="Times New Roman" w:eastAsia="Times New Roman" w:cs="Times New Roman"/>
          <w:sz w:val="24"/>
          <w:szCs w:val="24"/>
          <w:b/>
          <w:bCs/>
          <w:spacing w:val="-1"/>
        </w:rPr>
        <w:t>~8</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1"/>
        </w:rPr>
        <w:t>月，洪</w:t>
      </w:r>
      <w:r>
        <w:rPr>
          <w:rFonts w:ascii="SimSun" w:hAnsi="SimSun" w:eastAsia="SimSun" w:cs="SimSun"/>
          <w:sz w:val="24"/>
          <w:szCs w:val="24"/>
          <w:b/>
          <w:bCs/>
          <w:spacing w:val="-4"/>
        </w:rPr>
        <w:t>水峰高量不大，洪水陡涨陡落，峰型尖瘦，洪水的持续时间较短。切吉河实测最大</w:t>
      </w:r>
      <w:r>
        <w:rPr>
          <w:rFonts w:ascii="SimSun" w:hAnsi="SimSun" w:eastAsia="SimSun" w:cs="SimSun"/>
          <w:sz w:val="24"/>
          <w:szCs w:val="24"/>
          <w:b/>
          <w:bCs/>
          <w:spacing w:val="-5"/>
        </w:rPr>
        <w:t>洪峰</w:t>
      </w:r>
      <w:r>
        <w:rPr>
          <w:rFonts w:ascii="SimSun" w:hAnsi="SimSun" w:eastAsia="SimSun" w:cs="SimSun"/>
          <w:sz w:val="24"/>
          <w:szCs w:val="24"/>
          <w:b/>
          <w:bCs/>
          <w:spacing w:val="-6"/>
        </w:rPr>
        <w:t>流量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34.8m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24"/>
          <w:szCs w:val="24"/>
          <w:b/>
          <w:bCs/>
          <w:spacing w:val="-6"/>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6"/>
        </w:rPr>
        <w:t>，发生在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1958 </w:t>
      </w:r>
      <w:r>
        <w:rPr>
          <w:rFonts w:ascii="SimSun" w:hAnsi="SimSun" w:eastAsia="SimSun" w:cs="SimSun"/>
          <w:sz w:val="24"/>
          <w:szCs w:val="24"/>
          <w:b/>
          <w:bCs/>
          <w:spacing w:val="-6"/>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7"/>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月</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5  </w:t>
      </w:r>
      <w:r>
        <w:rPr>
          <w:rFonts w:ascii="SimSun" w:hAnsi="SimSun" w:eastAsia="SimSun" w:cs="SimSun"/>
          <w:sz w:val="24"/>
          <w:szCs w:val="24"/>
          <w:b/>
          <w:bCs/>
          <w:spacing w:val="-7"/>
        </w:rPr>
        <w:t>日。</w:t>
      </w:r>
    </w:p>
    <w:p>
      <w:pPr>
        <w:ind w:left="2"/>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5.1.2.3  </w:t>
      </w:r>
      <w:r>
        <w:rPr>
          <w:rFonts w:ascii="SimHei" w:hAnsi="SimHei" w:eastAsia="SimHei" w:cs="SimHei"/>
          <w:sz w:val="24"/>
          <w:szCs w:val="24"/>
          <w:b/>
          <w:bCs/>
          <w:spacing w:val="-2"/>
        </w:rPr>
        <w:t>泥沙</w:t>
      </w:r>
    </w:p>
    <w:p>
      <w:pPr>
        <w:ind w:left="3" w:right="61" w:firstLine="482"/>
        <w:spacing w:before="210" w:line="385" w:lineRule="auto"/>
        <w:jc w:val="both"/>
        <w:rPr>
          <w:rFonts w:ascii="SimSun" w:hAnsi="SimSun" w:eastAsia="SimSun" w:cs="SimSun"/>
          <w:sz w:val="24"/>
          <w:szCs w:val="24"/>
        </w:rPr>
      </w:pPr>
      <w:r>
        <w:rPr>
          <w:rFonts w:ascii="SimSun" w:hAnsi="SimSun" w:eastAsia="SimSun" w:cs="SimSun"/>
          <w:sz w:val="24"/>
          <w:szCs w:val="24"/>
          <w:b/>
          <w:bCs/>
          <w:spacing w:val="-1"/>
        </w:rPr>
        <w:t>大河坝水库位于沙珠玉河支流切吉河上，切吉水库坝址上游</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1"/>
        </w:rPr>
        <w:t>2km</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1"/>
        </w:rPr>
        <w:t>处，切吉河流域</w:t>
      </w:r>
      <w:r>
        <w:rPr>
          <w:rFonts w:ascii="SimSun" w:hAnsi="SimSun" w:eastAsia="SimSun" w:cs="SimSun"/>
          <w:sz w:val="24"/>
          <w:szCs w:val="24"/>
          <w:b/>
          <w:bCs/>
          <w:spacing w:val="-4"/>
        </w:rPr>
        <w:t>无实测泥沙资料。根据《青海省水文手册》中的悬移质多年平均年输沙模数分区</w:t>
      </w:r>
      <w:r>
        <w:rPr>
          <w:rFonts w:ascii="SimSun" w:hAnsi="SimSun" w:eastAsia="SimSun" w:cs="SimSun"/>
          <w:sz w:val="24"/>
          <w:szCs w:val="24"/>
          <w:b/>
          <w:bCs/>
          <w:spacing w:val="-5"/>
        </w:rPr>
        <w:t>图，考</w:t>
      </w:r>
      <w:r>
        <w:rPr>
          <w:rFonts w:ascii="SimSun" w:hAnsi="SimSun" w:eastAsia="SimSun" w:cs="SimSun"/>
          <w:sz w:val="24"/>
          <w:szCs w:val="24"/>
          <w:b/>
          <w:bCs/>
          <w:spacing w:val="-2"/>
        </w:rPr>
        <w:t>虑坝址区域下垫面条件，偏于安全考虑，大河坝水库坝址处输沙模数拟采用</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2"/>
        </w:rPr>
        <w:t>50t/km</w:t>
      </w:r>
      <w:r>
        <w:rPr>
          <w:rFonts w:ascii="Times New Roman" w:hAnsi="Times New Roman" w:eastAsia="Times New Roman" w:cs="Times New Roman"/>
          <w:sz w:val="15"/>
          <w:szCs w:val="15"/>
          <w:b/>
          <w:bCs/>
          <w:spacing w:val="-2"/>
          <w:position w:val="8"/>
        </w:rPr>
        <w:t>2</w:t>
      </w:r>
      <w:r>
        <w:rPr>
          <w:rFonts w:ascii="SimSun" w:hAnsi="SimSun" w:eastAsia="SimSun" w:cs="SimSun"/>
          <w:sz w:val="24"/>
          <w:szCs w:val="24"/>
          <w:b/>
          <w:bCs/>
          <w:spacing w:val="-2"/>
        </w:rPr>
        <w:t>。</w:t>
      </w:r>
    </w:p>
    <w:p>
      <w:pPr>
        <w:ind w:right="61" w:firstLine="485"/>
        <w:spacing w:line="386" w:lineRule="auto"/>
        <w:rPr>
          <w:rFonts w:ascii="SimSun" w:hAnsi="SimSun" w:eastAsia="SimSun" w:cs="SimSun"/>
          <w:sz w:val="24"/>
          <w:szCs w:val="24"/>
        </w:rPr>
      </w:pPr>
      <w:r>
        <w:rPr>
          <w:rFonts w:ascii="SimSun" w:hAnsi="SimSun" w:eastAsia="SimSun" w:cs="SimSun"/>
          <w:sz w:val="24"/>
          <w:szCs w:val="24"/>
          <w:b/>
          <w:bCs/>
          <w:spacing w:val="-4"/>
        </w:rPr>
        <w:t>经计算，大河坝水库多年平均悬移质输沙量为</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4"/>
        </w:rPr>
        <w:t>1.60</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t</w:t>
      </w:r>
      <w:r>
        <w:rPr>
          <w:rFonts w:ascii="SimSun" w:hAnsi="SimSun" w:eastAsia="SimSun" w:cs="SimSun"/>
          <w:sz w:val="24"/>
          <w:szCs w:val="24"/>
          <w:b/>
          <w:bCs/>
          <w:spacing w:val="-4"/>
        </w:rPr>
        <w:t>，推移质占悬移质的比值按</w:t>
      </w:r>
      <w:r>
        <w:rPr>
          <w:rFonts w:ascii="Times New Roman" w:hAnsi="Times New Roman" w:eastAsia="Times New Roman" w:cs="Times New Roman"/>
          <w:sz w:val="24"/>
          <w:szCs w:val="24"/>
          <w:b/>
          <w:bCs/>
          <w:spacing w:val="-4"/>
        </w:rPr>
        <w:t>20%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，多年平均推移质输沙量为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0.32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t</w:t>
      </w:r>
      <w:r>
        <w:rPr>
          <w:rFonts w:ascii="SimSun" w:hAnsi="SimSun" w:eastAsia="SimSun" w:cs="SimSun"/>
          <w:sz w:val="24"/>
          <w:szCs w:val="24"/>
          <w:b/>
          <w:bCs/>
          <w:spacing w:val="-5"/>
        </w:rPr>
        <w:t>。</w:t>
      </w:r>
    </w:p>
    <w:p>
      <w:pPr>
        <w:ind w:left="5"/>
        <w:spacing w:before="85" w:line="226" w:lineRule="auto"/>
        <w:outlineLvl w:val="0"/>
        <w:rPr>
          <w:rFonts w:ascii="SimHei" w:hAnsi="SimHei" w:eastAsia="SimHei" w:cs="SimHei"/>
          <w:sz w:val="31"/>
          <w:szCs w:val="31"/>
        </w:rPr>
      </w:pPr>
      <w:bookmarkStart w:name="bookmark73" w:id="98"/>
      <w:bookmarkEnd w:id="98"/>
      <w:bookmarkStart w:name="bookmark72" w:id="99"/>
      <w:bookmarkEnd w:id="99"/>
      <w:r>
        <w:rPr>
          <w:rFonts w:ascii="Times New Roman" w:hAnsi="Times New Roman" w:eastAsia="Times New Roman" w:cs="Times New Roman"/>
          <w:sz w:val="31"/>
          <w:szCs w:val="31"/>
          <w:b/>
          <w:bCs/>
          <w:spacing w:val="5"/>
        </w:rPr>
        <w:t>5.2  </w:t>
      </w:r>
      <w:r>
        <w:rPr>
          <w:rFonts w:ascii="SimHei" w:hAnsi="SimHei" w:eastAsia="SimHei" w:cs="SimHei"/>
          <w:sz w:val="31"/>
          <w:szCs w:val="31"/>
          <w:b/>
          <w:bCs/>
          <w:spacing w:val="5"/>
        </w:rPr>
        <w:t>下泄生态流量分析</w:t>
      </w:r>
    </w:p>
    <w:p>
      <w:pPr>
        <w:pStyle w:val="BodyText"/>
        <w:spacing w:line="259" w:lineRule="auto"/>
        <w:rPr/>
      </w:pPr>
      <w:r/>
    </w:p>
    <w:p>
      <w:pPr>
        <w:ind w:left="4" w:firstLine="480"/>
        <w:spacing w:before="79" w:line="386" w:lineRule="auto"/>
        <w:jc w:val="both"/>
        <w:rPr>
          <w:rFonts w:ascii="SimSun" w:hAnsi="SimSun" w:eastAsia="SimSun" w:cs="SimSun"/>
          <w:sz w:val="24"/>
          <w:szCs w:val="24"/>
        </w:rPr>
      </w:pPr>
      <w:r>
        <w:rPr>
          <w:rFonts w:ascii="SimSun" w:hAnsi="SimSun" w:eastAsia="SimSun" w:cs="SimSun"/>
          <w:sz w:val="24"/>
          <w:szCs w:val="24"/>
          <w:b/>
          <w:bCs/>
          <w:spacing w:val="-4"/>
        </w:rPr>
        <w:t>本工程地处黄河龙羊峡以上区域，该区域是青藏高原生态屏障主要</w:t>
      </w:r>
      <w:r>
        <w:rPr>
          <w:rFonts w:ascii="SimSun" w:hAnsi="SimSun" w:eastAsia="SimSun" w:cs="SimSun"/>
          <w:sz w:val="24"/>
          <w:szCs w:val="24"/>
          <w:b/>
          <w:bCs/>
          <w:spacing w:val="-5"/>
        </w:rPr>
        <w:t>组成，是流域重</w:t>
      </w:r>
      <w:r>
        <w:rPr>
          <w:rFonts w:ascii="SimSun" w:hAnsi="SimSun" w:eastAsia="SimSun" w:cs="SimSun"/>
          <w:sz w:val="24"/>
          <w:szCs w:val="24"/>
          <w:b/>
          <w:bCs/>
          <w:spacing w:val="-4"/>
        </w:rPr>
        <w:t>要水源涵养区、珍稀濒危鱼类及特有土著鱼类重要栖息地。作为国家生态</w:t>
      </w:r>
      <w:r>
        <w:rPr>
          <w:rFonts w:ascii="SimSun" w:hAnsi="SimSun" w:eastAsia="SimSun" w:cs="SimSun"/>
          <w:sz w:val="24"/>
          <w:szCs w:val="24"/>
          <w:b/>
          <w:bCs/>
          <w:spacing w:val="-5"/>
        </w:rPr>
        <w:t>安全和流域水</w:t>
      </w:r>
      <w:r>
        <w:rPr>
          <w:rFonts w:ascii="SimSun" w:hAnsi="SimSun" w:eastAsia="SimSun" w:cs="SimSun"/>
          <w:sz w:val="24"/>
          <w:szCs w:val="24"/>
          <w:b/>
          <w:bCs/>
          <w:spacing w:val="-4"/>
        </w:rPr>
        <w:t>资源安全的重要区域，应贯彻保护优先、生态优先的原则，紧密结合黄河</w:t>
      </w:r>
      <w:r>
        <w:rPr>
          <w:rFonts w:ascii="SimSun" w:hAnsi="SimSun" w:eastAsia="SimSun" w:cs="SimSun"/>
          <w:sz w:val="24"/>
          <w:szCs w:val="24"/>
          <w:b/>
          <w:bCs/>
          <w:spacing w:val="-5"/>
        </w:rPr>
        <w:t>源区生态功能</w:t>
      </w:r>
      <w:r>
        <w:rPr>
          <w:rFonts w:ascii="SimSun" w:hAnsi="SimSun" w:eastAsia="SimSun" w:cs="SimSun"/>
          <w:sz w:val="24"/>
          <w:szCs w:val="24"/>
          <w:b/>
          <w:bCs/>
          <w:spacing w:val="-8"/>
        </w:rPr>
        <w:t>需求和国家战略定位，以维护河流基本功能、满足</w:t>
      </w:r>
      <w:r>
        <w:rPr>
          <w:rFonts w:ascii="Times New Roman" w:hAnsi="Times New Roman" w:eastAsia="Times New Roman" w:cs="Times New Roman"/>
          <w:sz w:val="24"/>
          <w:szCs w:val="24"/>
          <w:b/>
          <w:bCs/>
          <w:spacing w:val="-8"/>
        </w:rPr>
        <w:t>“</w:t>
      </w:r>
      <w:r>
        <w:rPr>
          <w:rFonts w:ascii="SimSun" w:hAnsi="SimSun" w:eastAsia="SimSun" w:cs="SimSun"/>
          <w:sz w:val="24"/>
          <w:szCs w:val="24"/>
          <w:b/>
          <w:bCs/>
          <w:spacing w:val="-8"/>
        </w:rPr>
        <w:t>好</w:t>
      </w:r>
      <w:r>
        <w:rPr>
          <w:rFonts w:ascii="Times New Roman" w:hAnsi="Times New Roman" w:eastAsia="Times New Roman" w:cs="Times New Roman"/>
          <w:sz w:val="24"/>
          <w:szCs w:val="24"/>
          <w:b/>
          <w:bCs/>
          <w:spacing w:val="-8"/>
        </w:rPr>
        <w:t>”</w:t>
      </w:r>
      <w:r>
        <w:rPr>
          <w:rFonts w:ascii="SimSun" w:hAnsi="SimSun" w:eastAsia="SimSun" w:cs="SimSun"/>
          <w:sz w:val="24"/>
          <w:szCs w:val="24"/>
          <w:b/>
          <w:bCs/>
          <w:spacing w:val="-8"/>
        </w:rPr>
        <w:t>或</w:t>
      </w:r>
      <w:r>
        <w:rPr>
          <w:rFonts w:ascii="Times New Roman" w:hAnsi="Times New Roman" w:eastAsia="Times New Roman" w:cs="Times New Roman"/>
          <w:sz w:val="24"/>
          <w:szCs w:val="24"/>
          <w:b/>
          <w:bCs/>
          <w:spacing w:val="-8"/>
        </w:rPr>
        <w:t>“</w:t>
      </w:r>
      <w:r>
        <w:rPr>
          <w:rFonts w:ascii="SimSun" w:hAnsi="SimSun" w:eastAsia="SimSun" w:cs="SimSun"/>
          <w:sz w:val="24"/>
          <w:szCs w:val="24"/>
          <w:b/>
          <w:bCs/>
          <w:spacing w:val="-8"/>
        </w:rPr>
        <w:t>非常好</w:t>
      </w:r>
      <w:r>
        <w:rPr>
          <w:rFonts w:ascii="Times New Roman" w:hAnsi="Times New Roman" w:eastAsia="Times New Roman" w:cs="Times New Roman"/>
          <w:sz w:val="24"/>
          <w:szCs w:val="24"/>
          <w:b/>
          <w:bCs/>
          <w:spacing w:val="-8"/>
        </w:rPr>
        <w:t>”</w:t>
      </w:r>
      <w:r>
        <w:rPr>
          <w:rFonts w:ascii="SimSun" w:hAnsi="SimSun" w:eastAsia="SimSun" w:cs="SimSun"/>
          <w:sz w:val="24"/>
          <w:szCs w:val="24"/>
          <w:b/>
          <w:bCs/>
          <w:spacing w:val="-8"/>
        </w:rPr>
        <w:t>生态环境状况</w:t>
      </w:r>
      <w:r>
        <w:rPr>
          <w:rFonts w:ascii="SimSun" w:hAnsi="SimSun" w:eastAsia="SimSun" w:cs="SimSun"/>
          <w:sz w:val="24"/>
          <w:szCs w:val="24"/>
          <w:b/>
          <w:bCs/>
          <w:spacing w:val="-9"/>
        </w:rPr>
        <w:t>为目标，</w:t>
      </w:r>
      <w:r>
        <w:rPr>
          <w:rFonts w:ascii="SimSun" w:hAnsi="SimSun" w:eastAsia="SimSun" w:cs="SimSun"/>
          <w:sz w:val="24"/>
          <w:szCs w:val="24"/>
          <w:b/>
          <w:bCs/>
          <w:spacing w:val="-4"/>
        </w:rPr>
        <w:t>充分考虑大河坝河、切吉河水资源特性、统筹治理开发与保护总体布局，开展</w:t>
      </w:r>
      <w:r>
        <w:rPr>
          <w:rFonts w:ascii="SimSun" w:hAnsi="SimSun" w:eastAsia="SimSun" w:cs="SimSun"/>
          <w:sz w:val="24"/>
          <w:szCs w:val="24"/>
          <w:b/>
          <w:bCs/>
          <w:spacing w:val="-5"/>
        </w:rPr>
        <w:t>生态流量</w:t>
      </w:r>
      <w:r>
        <w:rPr>
          <w:rFonts w:ascii="SimSun" w:hAnsi="SimSun" w:eastAsia="SimSun" w:cs="SimSun"/>
          <w:sz w:val="24"/>
          <w:szCs w:val="24"/>
          <w:b/>
          <w:bCs/>
          <w:spacing w:val="-3"/>
        </w:rPr>
        <w:t>合理性及适应性分析。</w:t>
      </w:r>
    </w:p>
    <w:p>
      <w:pPr>
        <w:ind w:left="3"/>
        <w:spacing w:before="114"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5.2.1  </w:t>
      </w:r>
      <w:r>
        <w:rPr>
          <w:rFonts w:ascii="KaiTi" w:hAnsi="KaiTi" w:eastAsia="KaiTi" w:cs="KaiTi"/>
          <w:sz w:val="28"/>
          <w:szCs w:val="28"/>
          <w:b/>
          <w:bCs/>
          <w:spacing w:val="-2"/>
        </w:rPr>
        <w:t>生态流量确定思路</w:t>
      </w:r>
    </w:p>
    <w:p>
      <w:pPr>
        <w:pStyle w:val="BodyText"/>
        <w:spacing w:line="278" w:lineRule="auto"/>
        <w:rPr/>
      </w:pPr>
      <w:r/>
    </w:p>
    <w:p>
      <w:pPr>
        <w:ind w:left="495"/>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）河流和断面选择</w:t>
      </w:r>
    </w:p>
    <w:p>
      <w:pPr>
        <w:ind w:left="2" w:right="61" w:firstLine="469"/>
        <w:spacing w:before="215" w:line="385" w:lineRule="auto"/>
        <w:jc w:val="both"/>
        <w:rPr>
          <w:rFonts w:ascii="SimSun" w:hAnsi="SimSun" w:eastAsia="SimSun" w:cs="SimSun"/>
          <w:sz w:val="24"/>
          <w:szCs w:val="24"/>
        </w:rPr>
      </w:pPr>
      <w:r>
        <w:rPr>
          <w:rFonts w:ascii="SimSun" w:hAnsi="SimSun" w:eastAsia="SimSun" w:cs="SimSun"/>
          <w:sz w:val="24"/>
          <w:szCs w:val="24"/>
          <w:b/>
          <w:bCs/>
          <w:spacing w:val="-5"/>
        </w:rPr>
        <w:t>“三滩</w:t>
      </w:r>
      <w:r>
        <w:rPr>
          <w:rFonts w:ascii="SimSun" w:hAnsi="SimSun" w:eastAsia="SimSun" w:cs="SimSun"/>
          <w:sz w:val="24"/>
          <w:szCs w:val="24"/>
          <w:spacing w:val="-78"/>
        </w:rPr>
        <w:t xml:space="preserve"> </w:t>
      </w:r>
      <w:r>
        <w:rPr>
          <w:rFonts w:ascii="SimSun" w:hAnsi="SimSun" w:eastAsia="SimSun" w:cs="SimSun"/>
          <w:sz w:val="24"/>
          <w:szCs w:val="24"/>
          <w:b/>
          <w:bCs/>
          <w:spacing w:val="-5"/>
        </w:rPr>
        <w:t>”引水生态综合治理一期工程大河坝水库的水源工程（引水口）位于大河坝</w:t>
      </w:r>
      <w:r>
        <w:rPr>
          <w:rFonts w:ascii="SimSun" w:hAnsi="SimSun" w:eastAsia="SimSun" w:cs="SimSun"/>
          <w:sz w:val="24"/>
          <w:szCs w:val="24"/>
          <w:b/>
          <w:bCs/>
          <w:spacing w:val="-4"/>
        </w:rPr>
        <w:t>河，确定大河坝引水口至入黄口河段作为生态流量计算河段，重点是工程影响范围</w:t>
      </w:r>
      <w:r>
        <w:rPr>
          <w:rFonts w:ascii="SimSun" w:hAnsi="SimSun" w:eastAsia="SimSun" w:cs="SimSun"/>
          <w:sz w:val="24"/>
          <w:szCs w:val="24"/>
          <w:b/>
          <w:bCs/>
          <w:spacing w:val="-5"/>
        </w:rPr>
        <w:t>内的</w:t>
      </w:r>
      <w:r>
        <w:rPr>
          <w:rFonts w:ascii="SimSun" w:hAnsi="SimSun" w:eastAsia="SimSun" w:cs="SimSun"/>
          <w:sz w:val="24"/>
          <w:szCs w:val="24"/>
          <w:b/>
          <w:bCs/>
          <w:spacing w:val="-4"/>
        </w:rPr>
        <w:t>减水河段。</w:t>
      </w:r>
    </w:p>
    <w:p>
      <w:pPr>
        <w:ind w:left="5" w:right="61" w:firstLine="466"/>
        <w:spacing w:before="3" w:line="383" w:lineRule="auto"/>
        <w:rPr>
          <w:rFonts w:ascii="SimSun" w:hAnsi="SimSun" w:eastAsia="SimSun" w:cs="SimSun"/>
          <w:sz w:val="24"/>
          <w:szCs w:val="24"/>
        </w:rPr>
      </w:pPr>
      <w:r>
        <w:rPr>
          <w:rFonts w:ascii="SimSun" w:hAnsi="SimSun" w:eastAsia="SimSun" w:cs="SimSun"/>
          <w:sz w:val="24"/>
          <w:szCs w:val="24"/>
          <w:b/>
          <w:bCs/>
          <w:spacing w:val="-5"/>
        </w:rPr>
        <w:t>“三滩</w:t>
      </w:r>
      <w:r>
        <w:rPr>
          <w:rFonts w:ascii="SimSun" w:hAnsi="SimSun" w:eastAsia="SimSun" w:cs="SimSun"/>
          <w:sz w:val="24"/>
          <w:szCs w:val="24"/>
          <w:spacing w:val="-78"/>
        </w:rPr>
        <w:t xml:space="preserve"> </w:t>
      </w:r>
      <w:r>
        <w:rPr>
          <w:rFonts w:ascii="SimSun" w:hAnsi="SimSun" w:eastAsia="SimSun" w:cs="SimSun"/>
          <w:sz w:val="24"/>
          <w:szCs w:val="24"/>
          <w:b/>
          <w:bCs/>
          <w:spacing w:val="-5"/>
        </w:rPr>
        <w:t>”引水生态综合治理一期工程大河坝水库位于切吉河，确定大河坝水库坝址</w:t>
      </w:r>
      <w:r>
        <w:rPr>
          <w:rFonts w:ascii="SimSun" w:hAnsi="SimSun" w:eastAsia="SimSun" w:cs="SimSun"/>
          <w:sz w:val="24"/>
          <w:szCs w:val="24"/>
          <w:b/>
          <w:bCs/>
          <w:spacing w:val="-3"/>
        </w:rPr>
        <w:t>至切吉水库作为切吉河生态流量计算河段。</w:t>
      </w:r>
    </w:p>
    <w:p>
      <w:pPr>
        <w:ind w:left="483"/>
        <w:spacing w:before="1" w:line="218" w:lineRule="auto"/>
        <w:rPr>
          <w:rFonts w:ascii="SimSun" w:hAnsi="SimSun" w:eastAsia="SimSun" w:cs="SimSun"/>
          <w:sz w:val="24"/>
          <w:szCs w:val="24"/>
        </w:rPr>
      </w:pPr>
      <w:r>
        <w:rPr>
          <w:rFonts w:ascii="SimSun" w:hAnsi="SimSun" w:eastAsia="SimSun" w:cs="SimSun"/>
          <w:sz w:val="24"/>
          <w:szCs w:val="24"/>
          <w:b/>
          <w:bCs/>
          <w:spacing w:val="-4"/>
        </w:rPr>
        <w:t>根据大河坝河、切吉河河流特点及生态保护对象分布，选择大河坝引</w:t>
      </w:r>
      <w:r>
        <w:rPr>
          <w:rFonts w:ascii="SimSun" w:hAnsi="SimSun" w:eastAsia="SimSun" w:cs="SimSun"/>
          <w:sz w:val="24"/>
          <w:szCs w:val="24"/>
          <w:b/>
          <w:bCs/>
          <w:spacing w:val="-5"/>
        </w:rPr>
        <w:t>水口、大河坝</w:t>
      </w:r>
    </w:p>
    <w:p>
      <w:pPr>
        <w:spacing w:line="218" w:lineRule="auto"/>
        <w:sectPr>
          <w:footerReference w:type="default" r:id="rId369"/>
          <w:pgSz w:w="11906" w:h="16839"/>
          <w:pgMar w:top="400" w:right="1356" w:bottom="1152" w:left="1421"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23"/>
        <w:spacing w:before="78" w:line="219" w:lineRule="auto"/>
        <w:rPr>
          <w:rFonts w:ascii="SimSun" w:hAnsi="SimSun" w:eastAsia="SimSun" w:cs="SimSun"/>
          <w:sz w:val="24"/>
          <w:szCs w:val="24"/>
        </w:rPr>
      </w:pPr>
      <w:bookmarkStart w:name="bookmark174" w:id="100"/>
      <w:bookmarkEnd w:id="100"/>
      <w:r>
        <w:rPr>
          <w:rFonts w:ascii="SimSun" w:hAnsi="SimSun" w:eastAsia="SimSun" w:cs="SimSun"/>
          <w:sz w:val="24"/>
          <w:szCs w:val="24"/>
          <w:b/>
          <w:bCs/>
          <w:spacing w:val="-3"/>
        </w:rPr>
        <w:t>水库坝址断面作为计算断面，详见表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5.2.1-1</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、图</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5.2.1-1</w:t>
      </w:r>
      <w:r>
        <w:rPr>
          <w:rFonts w:ascii="SimSun" w:hAnsi="SimSun" w:eastAsia="SimSun" w:cs="SimSun"/>
          <w:sz w:val="24"/>
          <w:szCs w:val="24"/>
          <w:b/>
          <w:bCs/>
          <w:spacing w:val="-3"/>
        </w:rPr>
        <w:t>。</w:t>
      </w:r>
    </w:p>
    <w:p>
      <w:pPr>
        <w:ind w:left="2605"/>
        <w:spacing w:before="213" w:line="221"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5.2.1-1    </w:t>
      </w:r>
      <w:r>
        <w:rPr>
          <w:rFonts w:ascii="SimHei" w:hAnsi="SimHei" w:eastAsia="SimHei" w:cs="SimHei"/>
          <w:sz w:val="24"/>
          <w:szCs w:val="24"/>
          <w:b/>
          <w:bCs/>
          <w:spacing w:val="-2"/>
        </w:rPr>
        <w:t>大河坝河生态流量计算断面</w:t>
      </w:r>
    </w:p>
    <w:p>
      <w:pPr>
        <w:spacing w:line="19" w:lineRule="exact"/>
        <w:rPr/>
      </w:p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02"/>
        <w:gridCol w:w="1711"/>
        <w:gridCol w:w="1995"/>
        <w:gridCol w:w="4381"/>
      </w:tblGrid>
      <w:tr>
        <w:trPr>
          <w:trHeight w:val="348" w:hRule="atLeast"/>
        </w:trPr>
        <w:tc>
          <w:tcPr>
            <w:tcW w:w="1202" w:type="dxa"/>
            <w:vAlign w:val="top"/>
          </w:tcPr>
          <w:p>
            <w:pPr>
              <w:ind w:left="424"/>
              <w:spacing w:before="117" w:line="221" w:lineRule="auto"/>
              <w:rPr>
                <w:rFonts w:ascii="SimSun" w:hAnsi="SimSun" w:eastAsia="SimSun" w:cs="SimSun"/>
                <w:sz w:val="18"/>
                <w:szCs w:val="18"/>
              </w:rPr>
            </w:pPr>
            <w:r>
              <w:rPr>
                <w:rFonts w:ascii="SimSun" w:hAnsi="SimSun" w:eastAsia="SimSun" w:cs="SimSun"/>
                <w:sz w:val="18"/>
                <w:szCs w:val="18"/>
                <w:b/>
                <w:bCs/>
                <w:spacing w:val="-6"/>
              </w:rPr>
              <w:t>河流</w:t>
            </w:r>
          </w:p>
        </w:tc>
        <w:tc>
          <w:tcPr>
            <w:tcW w:w="1711" w:type="dxa"/>
            <w:vAlign w:val="top"/>
          </w:tcPr>
          <w:p>
            <w:pPr>
              <w:ind w:left="496"/>
              <w:spacing w:before="117" w:line="219" w:lineRule="auto"/>
              <w:rPr>
                <w:rFonts w:ascii="SimSun" w:hAnsi="SimSun" w:eastAsia="SimSun" w:cs="SimSun"/>
                <w:sz w:val="18"/>
                <w:szCs w:val="18"/>
              </w:rPr>
            </w:pPr>
            <w:r>
              <w:rPr>
                <w:rFonts w:ascii="SimSun" w:hAnsi="SimSun" w:eastAsia="SimSun" w:cs="SimSun"/>
                <w:sz w:val="18"/>
                <w:szCs w:val="18"/>
                <w:b/>
                <w:bCs/>
                <w:spacing w:val="-3"/>
              </w:rPr>
              <w:t>控制断面</w:t>
            </w:r>
          </w:p>
        </w:tc>
        <w:tc>
          <w:tcPr>
            <w:tcW w:w="1995" w:type="dxa"/>
            <w:vAlign w:val="top"/>
          </w:tcPr>
          <w:p>
            <w:pPr>
              <w:ind w:left="638"/>
              <w:spacing w:before="117" w:line="219" w:lineRule="auto"/>
              <w:rPr>
                <w:rFonts w:ascii="SimSun" w:hAnsi="SimSun" w:eastAsia="SimSun" w:cs="SimSun"/>
                <w:sz w:val="18"/>
                <w:szCs w:val="18"/>
              </w:rPr>
            </w:pPr>
            <w:r>
              <w:rPr>
                <w:rFonts w:ascii="SimSun" w:hAnsi="SimSun" w:eastAsia="SimSun" w:cs="SimSun"/>
                <w:sz w:val="18"/>
                <w:szCs w:val="18"/>
                <w:b/>
                <w:bCs/>
                <w:spacing w:val="-3"/>
              </w:rPr>
              <w:t>选择说明</w:t>
            </w:r>
          </w:p>
        </w:tc>
        <w:tc>
          <w:tcPr>
            <w:tcW w:w="4381" w:type="dxa"/>
            <w:vAlign w:val="top"/>
          </w:tcPr>
          <w:p>
            <w:pPr>
              <w:ind w:left="1652"/>
              <w:spacing w:before="117" w:line="220" w:lineRule="auto"/>
              <w:rPr>
                <w:rFonts w:ascii="SimSun" w:hAnsi="SimSun" w:eastAsia="SimSun" w:cs="SimSun"/>
                <w:sz w:val="18"/>
                <w:szCs w:val="18"/>
              </w:rPr>
            </w:pPr>
            <w:r>
              <w:rPr>
                <w:rFonts w:ascii="SimSun" w:hAnsi="SimSun" w:eastAsia="SimSun" w:cs="SimSun"/>
                <w:sz w:val="18"/>
                <w:szCs w:val="18"/>
                <w:b/>
                <w:bCs/>
                <w:spacing w:val="-3"/>
              </w:rPr>
              <w:t>生态流量指标</w:t>
            </w:r>
          </w:p>
        </w:tc>
      </w:tr>
      <w:tr>
        <w:trPr>
          <w:trHeight w:val="343" w:hRule="atLeast"/>
        </w:trPr>
        <w:tc>
          <w:tcPr>
            <w:tcW w:w="1202" w:type="dxa"/>
            <w:vAlign w:val="top"/>
          </w:tcPr>
          <w:p>
            <w:pPr>
              <w:ind w:left="246"/>
              <w:spacing w:before="114" w:line="220" w:lineRule="auto"/>
              <w:rPr>
                <w:rFonts w:ascii="SimSun" w:hAnsi="SimSun" w:eastAsia="SimSun" w:cs="SimSun"/>
                <w:sz w:val="18"/>
                <w:szCs w:val="18"/>
              </w:rPr>
            </w:pPr>
            <w:r>
              <w:rPr>
                <w:rFonts w:ascii="SimSun" w:hAnsi="SimSun" w:eastAsia="SimSun" w:cs="SimSun"/>
                <w:sz w:val="18"/>
                <w:szCs w:val="18"/>
                <w:b/>
                <w:bCs/>
                <w:spacing w:val="-4"/>
              </w:rPr>
              <w:t>大河坝河</w:t>
            </w:r>
          </w:p>
        </w:tc>
        <w:tc>
          <w:tcPr>
            <w:tcW w:w="1711" w:type="dxa"/>
            <w:vAlign w:val="top"/>
          </w:tcPr>
          <w:p>
            <w:pPr>
              <w:ind w:left="601"/>
              <w:spacing w:before="114" w:line="219" w:lineRule="auto"/>
              <w:rPr>
                <w:rFonts w:ascii="SimSun" w:hAnsi="SimSun" w:eastAsia="SimSun" w:cs="SimSun"/>
                <w:sz w:val="18"/>
                <w:szCs w:val="18"/>
              </w:rPr>
            </w:pPr>
            <w:r>
              <w:rPr>
                <w:rFonts w:ascii="SimSun" w:hAnsi="SimSun" w:eastAsia="SimSun" w:cs="SimSun"/>
                <w:sz w:val="18"/>
                <w:szCs w:val="18"/>
                <w:b/>
                <w:bCs/>
                <w:spacing w:val="-8"/>
              </w:rPr>
              <w:t>引水口</w:t>
            </w:r>
          </w:p>
        </w:tc>
        <w:tc>
          <w:tcPr>
            <w:tcW w:w="1995" w:type="dxa"/>
            <w:vAlign w:val="top"/>
          </w:tcPr>
          <w:p>
            <w:pPr>
              <w:ind w:left="381"/>
              <w:spacing w:before="114" w:line="219" w:lineRule="auto"/>
              <w:rPr>
                <w:rFonts w:ascii="SimSun" w:hAnsi="SimSun" w:eastAsia="SimSun" w:cs="SimSun"/>
                <w:sz w:val="18"/>
                <w:szCs w:val="18"/>
              </w:rPr>
            </w:pPr>
            <w:r>
              <w:rPr>
                <w:rFonts w:ascii="SimSun" w:hAnsi="SimSun" w:eastAsia="SimSun" w:cs="SimSun"/>
                <w:sz w:val="18"/>
                <w:szCs w:val="18"/>
                <w:b/>
                <w:bCs/>
                <w:spacing w:val="-5"/>
              </w:rPr>
              <w:t>引水口下泄断面</w:t>
            </w:r>
          </w:p>
        </w:tc>
        <w:tc>
          <w:tcPr>
            <w:tcW w:w="4381" w:type="dxa"/>
            <w:vAlign w:val="top"/>
          </w:tcPr>
          <w:p>
            <w:pPr>
              <w:ind w:left="1110"/>
              <w:spacing w:before="114" w:line="219" w:lineRule="auto"/>
              <w:rPr>
                <w:rFonts w:ascii="SimSun" w:hAnsi="SimSun" w:eastAsia="SimSun" w:cs="SimSun"/>
                <w:sz w:val="18"/>
                <w:szCs w:val="18"/>
              </w:rPr>
            </w:pPr>
            <w:r>
              <w:rPr>
                <w:rFonts w:ascii="SimSun" w:hAnsi="SimSun" w:eastAsia="SimSun" w:cs="SimSun"/>
                <w:sz w:val="18"/>
                <w:szCs w:val="18"/>
                <w:b/>
                <w:bCs/>
                <w:spacing w:val="-2"/>
              </w:rPr>
              <w:t>生态基流、敏感期生态流量</w:t>
            </w:r>
          </w:p>
        </w:tc>
      </w:tr>
      <w:tr>
        <w:trPr>
          <w:trHeight w:val="348" w:hRule="atLeast"/>
        </w:trPr>
        <w:tc>
          <w:tcPr>
            <w:tcW w:w="1202" w:type="dxa"/>
            <w:vAlign w:val="top"/>
          </w:tcPr>
          <w:p>
            <w:pPr>
              <w:ind w:left="332"/>
              <w:spacing w:before="117" w:line="221" w:lineRule="auto"/>
              <w:rPr>
                <w:rFonts w:ascii="SimSun" w:hAnsi="SimSun" w:eastAsia="SimSun" w:cs="SimSun"/>
                <w:sz w:val="18"/>
                <w:szCs w:val="18"/>
              </w:rPr>
            </w:pPr>
            <w:r>
              <w:rPr>
                <w:rFonts w:ascii="SimSun" w:hAnsi="SimSun" w:eastAsia="SimSun" w:cs="SimSun"/>
                <w:sz w:val="18"/>
                <w:szCs w:val="18"/>
                <w:b/>
                <w:bCs/>
                <w:spacing w:val="-4"/>
              </w:rPr>
              <w:t>切吉河</w:t>
            </w:r>
          </w:p>
        </w:tc>
        <w:tc>
          <w:tcPr>
            <w:tcW w:w="1711" w:type="dxa"/>
            <w:vAlign w:val="top"/>
          </w:tcPr>
          <w:p>
            <w:pPr>
              <w:ind w:left="676"/>
              <w:spacing w:before="116" w:line="221" w:lineRule="auto"/>
              <w:rPr>
                <w:rFonts w:ascii="SimSun" w:hAnsi="SimSun" w:eastAsia="SimSun" w:cs="SimSun"/>
                <w:sz w:val="18"/>
                <w:szCs w:val="18"/>
              </w:rPr>
            </w:pPr>
            <w:r>
              <w:rPr>
                <w:rFonts w:ascii="SimSun" w:hAnsi="SimSun" w:eastAsia="SimSun" w:cs="SimSun"/>
                <w:sz w:val="18"/>
                <w:szCs w:val="18"/>
                <w:b/>
                <w:bCs/>
                <w:spacing w:val="-6"/>
              </w:rPr>
              <w:t>坝址</w:t>
            </w:r>
          </w:p>
        </w:tc>
        <w:tc>
          <w:tcPr>
            <w:tcW w:w="1995" w:type="dxa"/>
            <w:vAlign w:val="top"/>
          </w:tcPr>
          <w:p>
            <w:pPr>
              <w:ind w:left="461"/>
              <w:spacing w:before="117" w:line="219" w:lineRule="auto"/>
              <w:rPr>
                <w:rFonts w:ascii="SimSun" w:hAnsi="SimSun" w:eastAsia="SimSun" w:cs="SimSun"/>
                <w:sz w:val="18"/>
                <w:szCs w:val="18"/>
              </w:rPr>
            </w:pPr>
            <w:r>
              <w:rPr>
                <w:rFonts w:ascii="SimSun" w:hAnsi="SimSun" w:eastAsia="SimSun" w:cs="SimSun"/>
                <w:sz w:val="18"/>
                <w:szCs w:val="18"/>
                <w:b/>
                <w:bCs/>
                <w:spacing w:val="-4"/>
              </w:rPr>
              <w:t>水库下泄断面</w:t>
            </w:r>
          </w:p>
        </w:tc>
        <w:tc>
          <w:tcPr>
            <w:tcW w:w="4381" w:type="dxa"/>
            <w:vAlign w:val="top"/>
          </w:tcPr>
          <w:p>
            <w:pPr>
              <w:ind w:left="1835"/>
              <w:spacing w:before="116" w:line="223" w:lineRule="auto"/>
              <w:rPr>
                <w:rFonts w:ascii="SimSun" w:hAnsi="SimSun" w:eastAsia="SimSun" w:cs="SimSun"/>
                <w:sz w:val="18"/>
                <w:szCs w:val="18"/>
              </w:rPr>
            </w:pPr>
            <w:r>
              <w:rPr>
                <w:rFonts w:ascii="SimSun" w:hAnsi="SimSun" w:eastAsia="SimSun" w:cs="SimSun"/>
                <w:sz w:val="18"/>
                <w:szCs w:val="18"/>
                <w:b/>
                <w:bCs/>
                <w:spacing w:val="-4"/>
              </w:rPr>
              <w:t>生态基流</w:t>
            </w:r>
          </w:p>
        </w:tc>
      </w:tr>
    </w:tbl>
    <w:p>
      <w:pPr>
        <w:pStyle w:val="BodyText"/>
        <w:spacing w:line="294" w:lineRule="auto"/>
        <w:rPr/>
      </w:pPr>
      <w:r/>
    </w:p>
    <w:p>
      <w:pPr>
        <w:ind w:firstLine="110"/>
        <w:spacing w:line="7512" w:lineRule="exact"/>
        <w:rPr/>
      </w:pPr>
      <w:r>
        <w:rPr>
          <w:position w:val="-150"/>
        </w:rPr>
        <w:drawing>
          <wp:inline distT="0" distB="0" distL="0" distR="0">
            <wp:extent cx="5759195" cy="4770119"/>
            <wp:effectExtent l="0" t="0" r="0" b="0"/>
            <wp:docPr id="378" name="IM 378"/>
            <wp:cNvGraphicFramePr/>
            <a:graphic>
              <a:graphicData uri="http://schemas.openxmlformats.org/drawingml/2006/picture">
                <pic:pic>
                  <pic:nvPicPr>
                    <pic:cNvPr id="378" name="IM 378"/>
                    <pic:cNvPicPr/>
                  </pic:nvPicPr>
                  <pic:blipFill>
                    <a:blip r:embed="rId371"/>
                    <a:stretch>
                      <a:fillRect/>
                    </a:stretch>
                  </pic:blipFill>
                  <pic:spPr>
                    <a:xfrm rot="0">
                      <a:off x="0" y="0"/>
                      <a:ext cx="5759195" cy="4770119"/>
                    </a:xfrm>
                    <a:prstGeom prst="rect">
                      <a:avLst/>
                    </a:prstGeom>
                  </pic:spPr>
                </pic:pic>
              </a:graphicData>
            </a:graphic>
          </wp:inline>
        </w:drawing>
      </w:r>
    </w:p>
    <w:p>
      <w:pPr>
        <w:pStyle w:val="BodyText"/>
        <w:spacing w:line="416" w:lineRule="auto"/>
        <w:rPr/>
      </w:pPr>
      <w:r/>
    </w:p>
    <w:p>
      <w:pPr>
        <w:ind w:left="2373"/>
        <w:spacing w:before="78" w:line="222" w:lineRule="auto"/>
        <w:outlineLvl w:val="2"/>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5.2.1-1    </w:t>
      </w:r>
      <w:r>
        <w:rPr>
          <w:rFonts w:ascii="SimHei" w:hAnsi="SimHei" w:eastAsia="SimHei" w:cs="SimHei"/>
          <w:sz w:val="24"/>
          <w:szCs w:val="24"/>
          <w:b/>
          <w:bCs/>
          <w:spacing w:val="-2"/>
        </w:rPr>
        <w:t>大河坝河、切吉河生</w:t>
      </w:r>
      <w:r>
        <w:rPr>
          <w:rFonts w:ascii="SimHei" w:hAnsi="SimHei" w:eastAsia="SimHei" w:cs="SimHei"/>
          <w:sz w:val="24"/>
          <w:szCs w:val="24"/>
          <w:b/>
          <w:bCs/>
          <w:spacing w:val="-3"/>
        </w:rPr>
        <w:t>态需水断面</w:t>
      </w:r>
    </w:p>
    <w:p>
      <w:pPr>
        <w:ind w:left="611"/>
        <w:spacing w:before="214"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）保护对象识别及需水分析</w:t>
      </w:r>
    </w:p>
    <w:p>
      <w:pPr>
        <w:ind w:left="118" w:right="67" w:firstLine="482"/>
        <w:spacing w:before="216" w:line="384" w:lineRule="auto"/>
        <w:jc w:val="both"/>
        <w:rPr>
          <w:rFonts w:ascii="SimSun" w:hAnsi="SimSun" w:eastAsia="SimSun" w:cs="SimSun"/>
          <w:sz w:val="24"/>
          <w:szCs w:val="24"/>
        </w:rPr>
      </w:pPr>
      <w:r>
        <w:rPr>
          <w:rFonts w:ascii="SimSun" w:hAnsi="SimSun" w:eastAsia="SimSun" w:cs="SimSun"/>
          <w:sz w:val="24"/>
          <w:szCs w:val="24"/>
          <w:b/>
          <w:bCs/>
          <w:spacing w:val="-4"/>
        </w:rPr>
        <w:t>本次生态需水包括河道内生态基流和敏感生态需水。其中生态基流</w:t>
      </w:r>
      <w:r>
        <w:rPr>
          <w:rFonts w:ascii="SimSun" w:hAnsi="SimSun" w:eastAsia="SimSun" w:cs="SimSun"/>
          <w:sz w:val="24"/>
          <w:szCs w:val="24"/>
          <w:b/>
          <w:bCs/>
          <w:spacing w:val="-5"/>
        </w:rPr>
        <w:t>是指为维持河流</w:t>
      </w:r>
      <w:r>
        <w:rPr>
          <w:rFonts w:ascii="SimSun" w:hAnsi="SimSun" w:eastAsia="SimSun" w:cs="SimSun"/>
          <w:sz w:val="24"/>
          <w:szCs w:val="24"/>
          <w:b/>
          <w:bCs/>
          <w:spacing w:val="-3"/>
        </w:rPr>
        <w:t>基本形态和基本生态功能的河道内最小流量，河流基本生态功能主要为防止河道断流、</w:t>
      </w:r>
      <w:r>
        <w:rPr>
          <w:rFonts w:ascii="SimSun" w:hAnsi="SimSun" w:eastAsia="SimSun" w:cs="SimSun"/>
          <w:sz w:val="24"/>
          <w:szCs w:val="24"/>
          <w:b/>
          <w:bCs/>
          <w:spacing w:val="-4"/>
        </w:rPr>
        <w:t>避免河流水生生物群落遭受无法恢复的破坏等；敏感生态需水是指维持河流生态正常生</w:t>
      </w:r>
      <w:r>
        <w:rPr>
          <w:rFonts w:ascii="SimSun" w:hAnsi="SimSun" w:eastAsia="SimSun" w:cs="SimSun"/>
          <w:sz w:val="24"/>
          <w:szCs w:val="24"/>
          <w:b/>
          <w:bCs/>
          <w:spacing w:val="-2"/>
        </w:rPr>
        <w:t>态功能的需水量及过程，主要包括重要水生生物生态需水、河谷林生态需水等。</w:t>
      </w:r>
    </w:p>
    <w:p>
      <w:pPr>
        <w:ind w:right="32"/>
        <w:spacing w:before="1" w:line="217" w:lineRule="auto"/>
        <w:jc w:val="right"/>
        <w:rPr>
          <w:rFonts w:ascii="SimSun" w:hAnsi="SimSun" w:eastAsia="SimSun" w:cs="SimSun"/>
          <w:sz w:val="24"/>
          <w:szCs w:val="24"/>
        </w:rPr>
      </w:pPr>
      <w:r>
        <w:rPr>
          <w:rFonts w:ascii="SimSun" w:hAnsi="SimSun" w:eastAsia="SimSun" w:cs="SimSun"/>
          <w:sz w:val="24"/>
          <w:szCs w:val="24"/>
          <w:b/>
          <w:bCs/>
          <w:spacing w:val="-2"/>
        </w:rPr>
        <w:t>本次评价通过开展现场调查，识别河流基本生态功</w:t>
      </w:r>
      <w:r>
        <w:rPr>
          <w:rFonts w:ascii="SimSun" w:hAnsi="SimSun" w:eastAsia="SimSun" w:cs="SimSun"/>
          <w:sz w:val="24"/>
          <w:szCs w:val="24"/>
          <w:b/>
          <w:bCs/>
          <w:spacing w:val="-3"/>
        </w:rPr>
        <w:t>能维持（断流</w:t>
      </w:r>
      <w:r>
        <w:rPr>
          <w:rFonts w:ascii="SimSun" w:hAnsi="SimSun" w:eastAsia="SimSun" w:cs="SimSun"/>
          <w:sz w:val="24"/>
          <w:szCs w:val="24"/>
          <w:b/>
          <w:bCs/>
          <w:spacing w:val="4"/>
        </w:rPr>
        <w:t>），</w:t>
      </w:r>
      <w:r>
        <w:rPr>
          <w:rFonts w:ascii="SimSun" w:hAnsi="SimSun" w:eastAsia="SimSun" w:cs="SimSun"/>
          <w:sz w:val="24"/>
          <w:szCs w:val="24"/>
          <w:b/>
          <w:bCs/>
          <w:spacing w:val="-3"/>
        </w:rPr>
        <w:t>珍稀、濒危、</w:t>
      </w:r>
    </w:p>
    <w:p>
      <w:pPr>
        <w:spacing w:line="217" w:lineRule="auto"/>
        <w:sectPr>
          <w:footerReference w:type="default" r:id="rId370"/>
          <w:pgSz w:w="11906" w:h="16839"/>
          <w:pgMar w:top="400" w:right="1306" w:bottom="1152" w:left="1305"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3" w:right="183" w:hanging="3"/>
        <w:spacing w:before="78" w:line="385" w:lineRule="auto"/>
        <w:rPr>
          <w:rFonts w:ascii="SimSun" w:hAnsi="SimSun" w:eastAsia="SimSun" w:cs="SimSun"/>
          <w:sz w:val="24"/>
          <w:szCs w:val="24"/>
        </w:rPr>
      </w:pPr>
      <w:r>
        <w:rPr>
          <w:rFonts w:ascii="SimSun" w:hAnsi="SimSun" w:eastAsia="SimSun" w:cs="SimSun"/>
          <w:sz w:val="24"/>
          <w:szCs w:val="24"/>
          <w:b/>
          <w:bCs/>
          <w:spacing w:val="-4"/>
        </w:rPr>
        <w:t>特有鱼类栖息地保护，河谷林生境保护等。明确涉水保护对象需水时期（珍稀濒</w:t>
      </w:r>
      <w:r>
        <w:rPr>
          <w:rFonts w:ascii="SimSun" w:hAnsi="SimSun" w:eastAsia="SimSun" w:cs="SimSun"/>
          <w:sz w:val="24"/>
          <w:szCs w:val="24"/>
          <w:b/>
          <w:bCs/>
          <w:spacing w:val="-5"/>
        </w:rPr>
        <w:t>危及土</w:t>
      </w:r>
      <w:r>
        <w:rPr>
          <w:rFonts w:ascii="SimSun" w:hAnsi="SimSun" w:eastAsia="SimSun" w:cs="SimSun"/>
          <w:sz w:val="24"/>
          <w:szCs w:val="24"/>
          <w:b/>
          <w:bCs/>
          <w:spacing w:val="-3"/>
        </w:rPr>
        <w:t>著鱼类繁殖期、河谷林幼苗发育期</w:t>
      </w:r>
      <w:r>
        <w:rPr>
          <w:rFonts w:ascii="SimSun" w:hAnsi="SimSun" w:eastAsia="SimSun" w:cs="SimSun"/>
          <w:sz w:val="24"/>
          <w:szCs w:val="24"/>
          <w:b/>
          <w:bCs/>
          <w:spacing w:val="6"/>
        </w:rPr>
        <w:t>），</w:t>
      </w:r>
      <w:r>
        <w:rPr>
          <w:rFonts w:ascii="SimSun" w:hAnsi="SimSun" w:eastAsia="SimSun" w:cs="SimSun"/>
          <w:sz w:val="24"/>
          <w:szCs w:val="24"/>
          <w:b/>
          <w:bCs/>
          <w:spacing w:val="-3"/>
        </w:rPr>
        <w:t>分析其需水要求。</w:t>
      </w:r>
    </w:p>
    <w:p>
      <w:pPr>
        <w:ind w:left="49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）生态流量计算</w:t>
      </w:r>
    </w:p>
    <w:p>
      <w:pPr>
        <w:ind w:right="139" w:firstLine="481"/>
        <w:spacing w:before="211" w:line="385" w:lineRule="auto"/>
        <w:rPr>
          <w:rFonts w:ascii="SimSun" w:hAnsi="SimSun" w:eastAsia="SimSun" w:cs="SimSun"/>
          <w:sz w:val="24"/>
          <w:szCs w:val="24"/>
        </w:rPr>
      </w:pPr>
      <w:r>
        <w:rPr>
          <w:rFonts w:ascii="SimSun" w:hAnsi="SimSun" w:eastAsia="SimSun" w:cs="SimSun"/>
          <w:sz w:val="24"/>
          <w:szCs w:val="24"/>
          <w:b/>
          <w:bCs/>
          <w:spacing w:val="-2"/>
        </w:rPr>
        <w:t>本次评价提出的生态流量是基于黄河源区和青海省生态环境保护需求以及涉水保</w:t>
      </w:r>
      <w:r>
        <w:rPr>
          <w:rFonts w:ascii="SimSun" w:hAnsi="SimSun" w:eastAsia="SimSun" w:cs="SimSun"/>
          <w:sz w:val="24"/>
          <w:szCs w:val="24"/>
          <w:b/>
          <w:bCs/>
          <w:spacing w:val="-4"/>
        </w:rPr>
        <w:t>护目标需水规律等生态保护目标、条件和一定保证率下的生态流量。根据生态流量</w:t>
      </w:r>
      <w:r>
        <w:rPr>
          <w:rFonts w:ascii="SimSun" w:hAnsi="SimSun" w:eastAsia="SimSun" w:cs="SimSun"/>
          <w:sz w:val="24"/>
          <w:szCs w:val="24"/>
          <w:b/>
          <w:bCs/>
          <w:spacing w:val="-5"/>
        </w:rPr>
        <w:t>计算</w:t>
      </w:r>
      <w:r>
        <w:rPr>
          <w:rFonts w:ascii="SimSun" w:hAnsi="SimSun" w:eastAsia="SimSun" w:cs="SimSun"/>
          <w:sz w:val="24"/>
          <w:szCs w:val="24"/>
          <w:b/>
          <w:bCs/>
          <w:spacing w:val="-4"/>
        </w:rPr>
        <w:t>相关规范等技术文件要求，参照黄河流域上游以及西藏、四川等大江大河源头区水</w:t>
      </w:r>
      <w:r>
        <w:rPr>
          <w:rFonts w:ascii="SimSun" w:hAnsi="SimSun" w:eastAsia="SimSun" w:cs="SimSun"/>
          <w:sz w:val="24"/>
          <w:szCs w:val="24"/>
          <w:b/>
          <w:bCs/>
          <w:spacing w:val="-5"/>
        </w:rPr>
        <w:t>利水</w:t>
      </w:r>
      <w:r>
        <w:rPr>
          <w:rFonts w:ascii="SimSun" w:hAnsi="SimSun" w:eastAsia="SimSun" w:cs="SimSun"/>
          <w:sz w:val="24"/>
          <w:szCs w:val="24"/>
          <w:b/>
          <w:bCs/>
          <w:spacing w:val="-3"/>
        </w:rPr>
        <w:t>电工程环境影响评价批复成果中已经确定的生态流量，采取多种方法计算，综合确定。</w:t>
      </w:r>
      <w:r>
        <w:rPr>
          <w:rFonts w:ascii="SimSun" w:hAnsi="SimSun" w:eastAsia="SimSun" w:cs="SimSun"/>
          <w:sz w:val="24"/>
          <w:szCs w:val="24"/>
          <w:b/>
          <w:bCs/>
          <w:spacing w:val="-3"/>
        </w:rPr>
        <w:t>在基础数据满足的情况下，应采用尽可能多的方法计算生态基流，结合生态需水对象，</w:t>
      </w:r>
      <w:r>
        <w:rPr>
          <w:rFonts w:ascii="SimSun" w:hAnsi="SimSun" w:eastAsia="SimSun" w:cs="SimSun"/>
          <w:sz w:val="24"/>
          <w:szCs w:val="24"/>
          <w:b/>
          <w:bCs/>
          <w:spacing w:val="-2"/>
        </w:rPr>
        <w:t>对比分析各计算结果，选择符合流域实际情况的计算方法和结果。</w:t>
      </w:r>
    </w:p>
    <w:p>
      <w:pPr>
        <w:ind w:left="492"/>
        <w:spacing w:before="1" w:line="217"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）生态流量满足程度评价</w:t>
      </w:r>
    </w:p>
    <w:p>
      <w:pPr>
        <w:ind w:right="122" w:firstLine="482"/>
        <w:spacing w:before="214" w:line="385" w:lineRule="auto"/>
        <w:rPr>
          <w:rFonts w:ascii="SimSun" w:hAnsi="SimSun" w:eastAsia="SimSun" w:cs="SimSun"/>
          <w:sz w:val="24"/>
          <w:szCs w:val="24"/>
        </w:rPr>
      </w:pPr>
      <w:r>
        <w:rPr>
          <w:rFonts w:ascii="SimSun" w:hAnsi="SimSun" w:eastAsia="SimSun" w:cs="SimSun"/>
          <w:sz w:val="24"/>
          <w:szCs w:val="24"/>
          <w:b/>
          <w:bCs/>
          <w:spacing w:val="-4"/>
        </w:rPr>
        <w:t>为保证提出的生态流量成果合理科学，采用不同系列、不</w:t>
      </w:r>
      <w:r>
        <w:rPr>
          <w:rFonts w:ascii="SimSun" w:hAnsi="SimSun" w:eastAsia="SimSun" w:cs="SimSun"/>
          <w:sz w:val="24"/>
          <w:szCs w:val="24"/>
          <w:b/>
          <w:bCs/>
          <w:spacing w:val="-5"/>
        </w:rPr>
        <w:t>同典型年进行生态流量满</w:t>
      </w:r>
      <w:r>
        <w:rPr>
          <w:rFonts w:ascii="SimSun" w:hAnsi="SimSun" w:eastAsia="SimSun" w:cs="SimSun"/>
          <w:sz w:val="24"/>
          <w:szCs w:val="24"/>
          <w:b/>
          <w:bCs/>
          <w:spacing w:val="-4"/>
        </w:rPr>
        <w:t>足程度评价。生态基流有汛期和非汛期之分，由于汛期生态基流多能得到满足，</w:t>
      </w:r>
      <w:r>
        <w:rPr>
          <w:rFonts w:ascii="SimSun" w:hAnsi="SimSun" w:eastAsia="SimSun" w:cs="SimSun"/>
          <w:sz w:val="24"/>
          <w:szCs w:val="24"/>
          <w:b/>
          <w:bCs/>
          <w:spacing w:val="-5"/>
        </w:rPr>
        <w:t>通常生</w:t>
      </w:r>
      <w:r>
        <w:rPr>
          <w:rFonts w:ascii="SimSun" w:hAnsi="SimSun" w:eastAsia="SimSun" w:cs="SimSun"/>
          <w:sz w:val="24"/>
          <w:szCs w:val="24"/>
          <w:b/>
          <w:bCs/>
          <w:spacing w:val="-9"/>
        </w:rPr>
        <w:t>态基流指非汛期生态基流。北方缺水地区则要关注非汛期生态基流是否满足。在本阶段，</w:t>
      </w:r>
      <w:r>
        <w:rPr>
          <w:rFonts w:ascii="SimSun" w:hAnsi="SimSun" w:eastAsia="SimSun" w:cs="SimSun"/>
          <w:sz w:val="24"/>
          <w:szCs w:val="24"/>
          <w:b/>
          <w:bCs/>
          <w:spacing w:val="-2"/>
        </w:rPr>
        <w:t>生态基流年均满足程度原则上不低于</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90%</w:t>
      </w:r>
      <w:r>
        <w:rPr>
          <w:rFonts w:ascii="SimSun" w:hAnsi="SimSun" w:eastAsia="SimSun" w:cs="SimSun"/>
          <w:sz w:val="24"/>
          <w:szCs w:val="24"/>
          <w:b/>
          <w:bCs/>
          <w:spacing w:val="-2"/>
        </w:rPr>
        <w:t>；敏感期长系列月均生态流量满足率原则上</w:t>
      </w:r>
      <w:r>
        <w:rPr>
          <w:rFonts w:ascii="SimSun" w:hAnsi="SimSun" w:eastAsia="SimSun" w:cs="SimSun"/>
          <w:sz w:val="24"/>
          <w:szCs w:val="24"/>
          <w:b/>
          <w:bCs/>
          <w:spacing w:val="-4"/>
        </w:rPr>
        <w:t>不低于</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80%</w:t>
      </w:r>
      <w:r>
        <w:rPr>
          <w:rFonts w:ascii="SimSun" w:hAnsi="SimSun" w:eastAsia="SimSun" w:cs="SimSun"/>
          <w:sz w:val="24"/>
          <w:szCs w:val="24"/>
          <w:b/>
          <w:bCs/>
          <w:spacing w:val="-4"/>
        </w:rPr>
        <w:t>。</w:t>
      </w:r>
    </w:p>
    <w:p>
      <w:pPr>
        <w:ind w:left="1" w:right="183" w:firstLine="478"/>
        <w:spacing w:before="2" w:line="384" w:lineRule="auto"/>
        <w:jc w:val="both"/>
        <w:rPr>
          <w:rFonts w:ascii="SimSun" w:hAnsi="SimSun" w:eastAsia="SimSun" w:cs="SimSun"/>
          <w:sz w:val="24"/>
          <w:szCs w:val="24"/>
        </w:rPr>
      </w:pPr>
      <w:r>
        <w:rPr>
          <w:rFonts w:ascii="SimSun" w:hAnsi="SimSun" w:eastAsia="SimSun" w:cs="SimSun"/>
          <w:sz w:val="24"/>
          <w:szCs w:val="24"/>
          <w:b/>
          <w:bCs/>
          <w:spacing w:val="-4"/>
        </w:rPr>
        <w:t>采用实测流量等资料系列对生态需水计算成果进行生态流量满足程度分</w:t>
      </w:r>
      <w:r>
        <w:rPr>
          <w:rFonts w:ascii="SimSun" w:hAnsi="SimSun" w:eastAsia="SimSun" w:cs="SimSun"/>
          <w:sz w:val="24"/>
          <w:szCs w:val="24"/>
          <w:b/>
          <w:bCs/>
          <w:spacing w:val="-5"/>
        </w:rPr>
        <w:t>析，如所提</w:t>
      </w:r>
      <w:r>
        <w:rPr>
          <w:rFonts w:ascii="SimSun" w:hAnsi="SimSun" w:eastAsia="SimSun" w:cs="SimSun"/>
          <w:sz w:val="24"/>
          <w:szCs w:val="24"/>
          <w:b/>
          <w:bCs/>
          <w:spacing w:val="-4"/>
        </w:rPr>
        <w:t>生态需水满足程度非常低或者实测流量远远大于所提生态流量，需要对生态流</w:t>
      </w:r>
      <w:r>
        <w:rPr>
          <w:rFonts w:ascii="SimSun" w:hAnsi="SimSun" w:eastAsia="SimSun" w:cs="SimSun"/>
          <w:sz w:val="24"/>
          <w:szCs w:val="24"/>
          <w:b/>
          <w:bCs/>
          <w:spacing w:val="-5"/>
        </w:rPr>
        <w:t>量进行重</w:t>
      </w:r>
      <w:r>
        <w:rPr>
          <w:rFonts w:ascii="SimSun" w:hAnsi="SimSun" w:eastAsia="SimSun" w:cs="SimSun"/>
          <w:sz w:val="24"/>
          <w:szCs w:val="24"/>
          <w:b/>
          <w:bCs/>
          <w:spacing w:val="-4"/>
        </w:rPr>
        <w:t>新计算或校核。</w:t>
      </w:r>
    </w:p>
    <w:p>
      <w:pPr>
        <w:ind w:left="492"/>
        <w:spacing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）综合确定生态流量</w:t>
      </w:r>
    </w:p>
    <w:p>
      <w:pPr>
        <w:ind w:firstLine="481"/>
        <w:spacing w:before="210" w:line="386" w:lineRule="auto"/>
        <w:jc w:val="both"/>
        <w:rPr>
          <w:rFonts w:ascii="SimSun" w:hAnsi="SimSun" w:eastAsia="SimSun" w:cs="SimSun"/>
          <w:sz w:val="24"/>
          <w:szCs w:val="24"/>
        </w:rPr>
      </w:pPr>
      <w:r>
        <w:rPr>
          <w:rFonts w:ascii="SimSun" w:hAnsi="SimSun" w:eastAsia="SimSun" w:cs="SimSun"/>
          <w:sz w:val="24"/>
          <w:szCs w:val="24"/>
          <w:b/>
          <w:bCs/>
          <w:spacing w:val="-5"/>
        </w:rPr>
        <w:t>本次评价提出的生态流量，在工程实施过程中可以根据“三滩</w:t>
      </w:r>
      <w:r>
        <w:rPr>
          <w:rFonts w:ascii="SimSun" w:hAnsi="SimSun" w:eastAsia="SimSun" w:cs="SimSun"/>
          <w:sz w:val="24"/>
          <w:szCs w:val="24"/>
          <w:spacing w:val="-86"/>
        </w:rPr>
        <w:t xml:space="preserve"> </w:t>
      </w:r>
      <w:r>
        <w:rPr>
          <w:rFonts w:ascii="SimSun" w:hAnsi="SimSun" w:eastAsia="SimSun" w:cs="SimSun"/>
          <w:sz w:val="24"/>
          <w:szCs w:val="24"/>
          <w:b/>
          <w:bCs/>
          <w:spacing w:val="-5"/>
        </w:rPr>
        <w:t>”引水生</w:t>
      </w:r>
      <w:r>
        <w:rPr>
          <w:rFonts w:ascii="SimSun" w:hAnsi="SimSun" w:eastAsia="SimSun" w:cs="SimSun"/>
          <w:sz w:val="24"/>
          <w:szCs w:val="24"/>
          <w:b/>
          <w:bCs/>
          <w:spacing w:val="-6"/>
        </w:rPr>
        <w:t>态综合治理</w:t>
      </w:r>
      <w:r>
        <w:rPr>
          <w:rFonts w:ascii="SimSun" w:hAnsi="SimSun" w:eastAsia="SimSun" w:cs="SimSun"/>
          <w:sz w:val="24"/>
          <w:szCs w:val="24"/>
          <w:b/>
          <w:bCs/>
          <w:spacing w:val="-4"/>
        </w:rPr>
        <w:t>一期工程大河坝水库建设及运用情况进行适应性调整，按照所提生态流量</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5"/>
        </w:rPr>
        <w:t>变化幅度</w:t>
      </w:r>
      <w:r>
        <w:rPr>
          <w:rFonts w:ascii="SimSun" w:hAnsi="SimSun" w:eastAsia="SimSun" w:cs="SimSun"/>
          <w:sz w:val="24"/>
          <w:szCs w:val="24"/>
          <w:b/>
          <w:bCs/>
          <w:spacing w:val="-4"/>
        </w:rPr>
        <w:t>范围控制。在生态流量计算成果合理性分析的基础上，将天然来水情况下生态流量</w:t>
      </w:r>
      <w:r>
        <w:rPr>
          <w:rFonts w:ascii="SimSun" w:hAnsi="SimSun" w:eastAsia="SimSun" w:cs="SimSun"/>
          <w:sz w:val="24"/>
          <w:szCs w:val="24"/>
          <w:b/>
          <w:bCs/>
          <w:spacing w:val="-5"/>
        </w:rPr>
        <w:t>满足</w:t>
      </w:r>
      <w:r>
        <w:rPr>
          <w:rFonts w:ascii="SimSun" w:hAnsi="SimSun" w:eastAsia="SimSun" w:cs="SimSun"/>
          <w:sz w:val="24"/>
          <w:szCs w:val="24"/>
          <w:b/>
          <w:bCs/>
          <w:spacing w:val="-5"/>
        </w:rPr>
        <w:t>程度作为生态流量调整的主要依据，天然情况下仍</w:t>
      </w:r>
      <w:r>
        <w:rPr>
          <w:rFonts w:ascii="SimSun" w:hAnsi="SimSun" w:eastAsia="SimSun" w:cs="SimSun"/>
          <w:sz w:val="24"/>
          <w:szCs w:val="24"/>
          <w:b/>
          <w:bCs/>
          <w:spacing w:val="-6"/>
        </w:rPr>
        <w:t>不能满足生态流量需求或满足率较低，</w:t>
      </w:r>
      <w:r>
        <w:rPr>
          <w:rFonts w:ascii="SimSun" w:hAnsi="SimSun" w:eastAsia="SimSun" w:cs="SimSun"/>
          <w:sz w:val="24"/>
          <w:szCs w:val="24"/>
          <w:b/>
          <w:bCs/>
          <w:spacing w:val="-2"/>
        </w:rPr>
        <w:t>则说明本次确定的生态流量偏高，需要对计算结果进行适当调整。</w:t>
      </w:r>
    </w:p>
    <w:p>
      <w:pPr>
        <w:ind w:left="1"/>
        <w:spacing w:before="116"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5.2.2  </w:t>
      </w:r>
      <w:r>
        <w:rPr>
          <w:rFonts w:ascii="KaiTi" w:hAnsi="KaiTi" w:eastAsia="KaiTi" w:cs="KaiTi"/>
          <w:sz w:val="28"/>
          <w:szCs w:val="28"/>
          <w:b/>
          <w:bCs/>
          <w:spacing w:val="-2"/>
        </w:rPr>
        <w:t>生态需水保护目标识别</w:t>
      </w:r>
    </w:p>
    <w:p>
      <w:pPr>
        <w:pStyle w:val="BodyText"/>
        <w:spacing w:line="282" w:lineRule="auto"/>
        <w:rPr/>
      </w:pPr>
      <w:r/>
    </w:p>
    <w:p>
      <w:pPr>
        <w:ind w:left="487"/>
        <w:spacing w:before="79" w:line="219"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鱼类</w:t>
      </w:r>
    </w:p>
    <w:p>
      <w:pPr>
        <w:ind w:left="483"/>
        <w:spacing w:before="216" w:line="219" w:lineRule="auto"/>
        <w:rPr>
          <w:rFonts w:ascii="SimSun" w:hAnsi="SimSun" w:eastAsia="SimSun" w:cs="SimSun"/>
          <w:sz w:val="24"/>
          <w:szCs w:val="24"/>
        </w:rPr>
      </w:pPr>
      <w:r>
        <w:rPr>
          <w:rFonts w:ascii="SimSun" w:hAnsi="SimSun" w:eastAsia="SimSun" w:cs="SimSun"/>
          <w:sz w:val="24"/>
          <w:szCs w:val="24"/>
          <w:b/>
          <w:bCs/>
          <w:spacing w:val="-2"/>
        </w:rPr>
        <w:t>大河坝河调查发现鱼类</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10 </w:t>
      </w:r>
      <w:r>
        <w:rPr>
          <w:rFonts w:ascii="SimSun" w:hAnsi="SimSun" w:eastAsia="SimSun" w:cs="SimSun"/>
          <w:sz w:val="24"/>
          <w:szCs w:val="24"/>
          <w:b/>
          <w:bCs/>
          <w:spacing w:val="-2"/>
        </w:rPr>
        <w:t>种，有花斑裸鲤、黄河裸裂尻鱼</w:t>
      </w:r>
      <w:r>
        <w:rPr>
          <w:rFonts w:ascii="SimSun" w:hAnsi="SimSun" w:eastAsia="SimSun" w:cs="SimSun"/>
          <w:sz w:val="24"/>
          <w:szCs w:val="24"/>
          <w:b/>
          <w:bCs/>
          <w:spacing w:val="-3"/>
        </w:rPr>
        <w:t>、骨唇黄河鱼、黄河高</w:t>
      </w:r>
    </w:p>
    <w:p>
      <w:pPr>
        <w:spacing w:line="219" w:lineRule="auto"/>
        <w:sectPr>
          <w:footerReference w:type="default" r:id="rId372"/>
          <w:pgSz w:w="11906" w:h="16839"/>
          <w:pgMar w:top="400" w:right="1234" w:bottom="1152" w:left="1424" w:header="0" w:footer="987" w:gutter="0"/>
        </w:sectPr>
        <w:rPr>
          <w:rFonts w:ascii="SimSun" w:hAnsi="SimSun" w:eastAsia="SimSun" w:cs="SimSun"/>
          <w:sz w:val="24"/>
          <w:szCs w:val="24"/>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ind w:right="80" w:firstLine="6"/>
        <w:spacing w:before="78" w:line="385" w:lineRule="auto"/>
        <w:jc w:val="both"/>
        <w:rPr>
          <w:rFonts w:ascii="SimSun" w:hAnsi="SimSun" w:eastAsia="SimSun" w:cs="SimSun"/>
          <w:sz w:val="24"/>
          <w:szCs w:val="24"/>
        </w:rPr>
      </w:pPr>
      <w:r>
        <w:rPr>
          <w:rFonts w:ascii="SimSun" w:hAnsi="SimSun" w:eastAsia="SimSun" w:cs="SimSun"/>
          <w:sz w:val="24"/>
          <w:szCs w:val="24"/>
          <w:b/>
          <w:bCs/>
          <w:spacing w:val="-4"/>
        </w:rPr>
        <w:t>原鳅、短尾高原鳅、拟硬刺高原鳅、拟鲶高原鳅、修长高原鳅、黑体</w:t>
      </w:r>
      <w:r>
        <w:rPr>
          <w:rFonts w:ascii="SimSun" w:hAnsi="SimSun" w:eastAsia="SimSun" w:cs="SimSun"/>
          <w:sz w:val="24"/>
          <w:szCs w:val="24"/>
          <w:b/>
          <w:bCs/>
          <w:spacing w:val="-5"/>
        </w:rPr>
        <w:t>高原鳅、东方高原</w:t>
      </w:r>
      <w:r>
        <w:rPr>
          <w:rFonts w:ascii="SimSun" w:hAnsi="SimSun" w:eastAsia="SimSun" w:cs="SimSun"/>
          <w:sz w:val="24"/>
          <w:szCs w:val="24"/>
          <w:b/>
          <w:bCs/>
          <w:spacing w:val="-4"/>
        </w:rPr>
        <w:t>鳅等。根据资料收集及现场调查，大河坝河分布有国家二级重点保护野生动物厚唇</w:t>
      </w:r>
      <w:r>
        <w:rPr>
          <w:rFonts w:ascii="SimSun" w:hAnsi="SimSun" w:eastAsia="SimSun" w:cs="SimSun"/>
          <w:sz w:val="24"/>
          <w:szCs w:val="24"/>
          <w:b/>
          <w:bCs/>
          <w:spacing w:val="-5"/>
        </w:rPr>
        <w:t>裸重</w:t>
      </w:r>
      <w:r>
        <w:rPr>
          <w:rFonts w:ascii="SimSun" w:hAnsi="SimSun" w:eastAsia="SimSun" w:cs="SimSun"/>
          <w:sz w:val="24"/>
          <w:szCs w:val="24"/>
          <w:b/>
          <w:bCs/>
          <w:spacing w:val="-4"/>
        </w:rPr>
        <w:t>唇鱼、骨唇黄河鱼和拟鲶高原鳅等，以及列入《中国生物多样性红色名录》的易危</w:t>
      </w:r>
      <w:r>
        <w:rPr>
          <w:rFonts w:ascii="SimSun" w:hAnsi="SimSun" w:eastAsia="SimSun" w:cs="SimSun"/>
          <w:sz w:val="24"/>
          <w:szCs w:val="24"/>
          <w:b/>
          <w:bCs/>
          <w:spacing w:val="-5"/>
        </w:rPr>
        <w:t>种花</w:t>
      </w:r>
      <w:r>
        <w:rPr>
          <w:rFonts w:ascii="SimSun" w:hAnsi="SimSun" w:eastAsia="SimSun" w:cs="SimSun"/>
          <w:sz w:val="24"/>
          <w:szCs w:val="24"/>
          <w:b/>
          <w:bCs/>
          <w:spacing w:val="-4"/>
        </w:rPr>
        <w:t>斑裸鲤、黄河裸裂尻鱼、黄河高原鳅等；花斑裸鲤、黄河裸裂尻鱼、骨唇黄河鱼、</w:t>
      </w:r>
      <w:r>
        <w:rPr>
          <w:rFonts w:ascii="SimSun" w:hAnsi="SimSun" w:eastAsia="SimSun" w:cs="SimSun"/>
          <w:sz w:val="24"/>
          <w:szCs w:val="24"/>
          <w:b/>
          <w:bCs/>
          <w:spacing w:val="-5"/>
        </w:rPr>
        <w:t>拟鲶</w:t>
      </w:r>
      <w:r>
        <w:rPr>
          <w:rFonts w:ascii="SimSun" w:hAnsi="SimSun" w:eastAsia="SimSun" w:cs="SimSun"/>
          <w:sz w:val="24"/>
          <w:szCs w:val="24"/>
          <w:b/>
          <w:bCs/>
          <w:spacing w:val="-4"/>
        </w:rPr>
        <w:t>高原鳅、黄河高原鳅为青海省省级保护鱼类；上述鱼类中骨唇黄河鱼、黄河裸裂尻</w:t>
      </w:r>
      <w:r>
        <w:rPr>
          <w:rFonts w:ascii="SimSun" w:hAnsi="SimSun" w:eastAsia="SimSun" w:cs="SimSun"/>
          <w:sz w:val="24"/>
          <w:szCs w:val="24"/>
          <w:b/>
          <w:bCs/>
          <w:spacing w:val="-5"/>
        </w:rPr>
        <w:t>、黄</w:t>
      </w:r>
      <w:r>
        <w:rPr>
          <w:rFonts w:ascii="SimSun" w:hAnsi="SimSun" w:eastAsia="SimSun" w:cs="SimSun"/>
          <w:sz w:val="24"/>
          <w:szCs w:val="24"/>
          <w:b/>
          <w:bCs/>
          <w:spacing w:val="-2"/>
        </w:rPr>
        <w:t>河高原鳅均为黄河上游特有鱼类。切吉河在调查期间由于水少，未发现鱼类。</w:t>
      </w:r>
    </w:p>
    <w:p>
      <w:pPr>
        <w:ind w:right="80" w:firstLine="480"/>
        <w:spacing w:before="4" w:line="384" w:lineRule="auto"/>
        <w:jc w:val="both"/>
        <w:rPr>
          <w:rFonts w:ascii="SimSun" w:hAnsi="SimSun" w:eastAsia="SimSun" w:cs="SimSun"/>
          <w:sz w:val="24"/>
          <w:szCs w:val="24"/>
        </w:rPr>
      </w:pPr>
      <w:r>
        <w:rPr>
          <w:rFonts w:ascii="SimSun" w:hAnsi="SimSun" w:eastAsia="SimSun" w:cs="SimSun"/>
          <w:sz w:val="24"/>
          <w:szCs w:val="24"/>
          <w:b/>
          <w:bCs/>
          <w:spacing w:val="-4"/>
        </w:rPr>
        <w:t>根据实地调查，保护鱼类中黄河裸裂尻资源量相对较多，花斑裸鲤和</w:t>
      </w:r>
      <w:r>
        <w:rPr>
          <w:rFonts w:ascii="SimSun" w:hAnsi="SimSun" w:eastAsia="SimSun" w:cs="SimSun"/>
          <w:sz w:val="24"/>
          <w:szCs w:val="24"/>
          <w:b/>
          <w:bCs/>
          <w:spacing w:val="-5"/>
        </w:rPr>
        <w:t>骨唇黄河鱼资</w:t>
      </w:r>
      <w:r>
        <w:rPr>
          <w:rFonts w:ascii="SimSun" w:hAnsi="SimSun" w:eastAsia="SimSun" w:cs="SimSun"/>
          <w:sz w:val="24"/>
          <w:szCs w:val="24"/>
          <w:b/>
          <w:bCs/>
          <w:spacing w:val="-4"/>
        </w:rPr>
        <w:t>源量较少。捕获鱼类均为产沉性卵和粘性卵鱼类，无产漂流性卵的经济鱼类，产卵</w:t>
      </w:r>
      <w:r>
        <w:rPr>
          <w:rFonts w:ascii="SimSun" w:hAnsi="SimSun" w:eastAsia="SimSun" w:cs="SimSun"/>
          <w:sz w:val="24"/>
          <w:szCs w:val="24"/>
          <w:b/>
          <w:bCs/>
          <w:spacing w:val="-5"/>
        </w:rPr>
        <w:t>区域</w:t>
      </w:r>
      <w:r>
        <w:rPr>
          <w:rFonts w:ascii="SimSun" w:hAnsi="SimSun" w:eastAsia="SimSun" w:cs="SimSun"/>
          <w:sz w:val="24"/>
          <w:szCs w:val="24"/>
          <w:b/>
          <w:bCs/>
          <w:spacing w:val="-4"/>
        </w:rPr>
        <w:t>位于靠近岸边的缓静水区域，多数要求河床地质为砂石，并且有较多水草分布，水</w:t>
      </w:r>
      <w:r>
        <w:rPr>
          <w:rFonts w:ascii="SimSun" w:hAnsi="SimSun" w:eastAsia="SimSun" w:cs="SimSun"/>
          <w:sz w:val="24"/>
          <w:szCs w:val="24"/>
          <w:b/>
          <w:bCs/>
          <w:spacing w:val="-5"/>
        </w:rPr>
        <w:t>体水</w:t>
      </w:r>
      <w:r>
        <w:rPr>
          <w:rFonts w:ascii="SimSun" w:hAnsi="SimSun" w:eastAsia="SimSun" w:cs="SimSun"/>
          <w:sz w:val="24"/>
          <w:szCs w:val="24"/>
          <w:b/>
          <w:bCs/>
          <w:spacing w:val="-4"/>
        </w:rPr>
        <w:t>温相对较高，接受日照时间相对较长水域，大河坝河高原鳅类繁殖区域在全河段均</w:t>
      </w:r>
      <w:r>
        <w:rPr>
          <w:rFonts w:ascii="SimSun" w:hAnsi="SimSun" w:eastAsia="SimSun" w:cs="SimSun"/>
          <w:sz w:val="24"/>
          <w:szCs w:val="24"/>
          <w:b/>
          <w:bCs/>
          <w:spacing w:val="-5"/>
        </w:rPr>
        <w:t>有点</w:t>
      </w:r>
      <w:r>
        <w:rPr>
          <w:rFonts w:ascii="SimSun" w:hAnsi="SimSun" w:eastAsia="SimSun" w:cs="SimSun"/>
          <w:sz w:val="24"/>
          <w:szCs w:val="24"/>
          <w:b/>
          <w:bCs/>
          <w:spacing w:val="-4"/>
        </w:rPr>
        <w:t>状产卵场分布；黄河裸裂尻鱼类在中游峡谷河段集中分布；其他裂腹鱼类在大</w:t>
      </w:r>
      <w:r>
        <w:rPr>
          <w:rFonts w:ascii="SimSun" w:hAnsi="SimSun" w:eastAsia="SimSun" w:cs="SimSun"/>
          <w:sz w:val="24"/>
          <w:szCs w:val="24"/>
          <w:b/>
          <w:bCs/>
          <w:spacing w:val="-5"/>
        </w:rPr>
        <w:t>河坝河无</w:t>
      </w:r>
      <w:r>
        <w:rPr>
          <w:rFonts w:ascii="SimSun" w:hAnsi="SimSun" w:eastAsia="SimSun" w:cs="SimSun"/>
          <w:sz w:val="24"/>
          <w:szCs w:val="24"/>
          <w:b/>
          <w:bCs/>
          <w:spacing w:val="-4"/>
        </w:rPr>
        <w:t>大型产卵场存在，主要在黄河干流产卵繁殖。随着丰、枯木季节变化，干支流</w:t>
      </w:r>
      <w:r>
        <w:rPr>
          <w:rFonts w:ascii="SimSun" w:hAnsi="SimSun" w:eastAsia="SimSun" w:cs="SimSun"/>
          <w:sz w:val="24"/>
          <w:szCs w:val="24"/>
          <w:b/>
          <w:bCs/>
          <w:spacing w:val="-5"/>
        </w:rPr>
        <w:t>鱼类迁移</w:t>
      </w:r>
      <w:r>
        <w:rPr>
          <w:rFonts w:ascii="SimSun" w:hAnsi="SimSun" w:eastAsia="SimSun" w:cs="SimSun"/>
          <w:sz w:val="24"/>
          <w:szCs w:val="24"/>
          <w:b/>
          <w:bCs/>
          <w:spacing w:val="-4"/>
        </w:rPr>
        <w:t>交流频繁。</w:t>
      </w:r>
    </w:p>
    <w:p>
      <w:pPr>
        <w:ind w:left="47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河谷林</w:t>
      </w:r>
    </w:p>
    <w:p>
      <w:pPr>
        <w:ind w:right="80" w:firstLine="481"/>
        <w:spacing w:before="214" w:line="385" w:lineRule="auto"/>
        <w:rPr>
          <w:rFonts w:ascii="SimSun" w:hAnsi="SimSun" w:eastAsia="SimSun" w:cs="SimSun"/>
          <w:sz w:val="24"/>
          <w:szCs w:val="24"/>
        </w:rPr>
      </w:pPr>
      <w:r>
        <w:rPr>
          <w:rFonts w:ascii="SimSun" w:hAnsi="SimSun" w:eastAsia="SimSun" w:cs="SimSun"/>
          <w:sz w:val="24"/>
          <w:szCs w:val="24"/>
          <w:b/>
          <w:bCs/>
          <w:spacing w:val="-4"/>
        </w:rPr>
        <w:t>根据现场查勘，大河坝河下游两岸河谷地带主要植被类型为柽柳</w:t>
      </w:r>
      <w:r>
        <w:rPr>
          <w:rFonts w:ascii="SimSun" w:hAnsi="SimSun" w:eastAsia="SimSun" w:cs="SimSun"/>
          <w:sz w:val="24"/>
          <w:szCs w:val="24"/>
          <w:b/>
          <w:bCs/>
          <w:spacing w:val="-5"/>
        </w:rPr>
        <w:t>。根据干旱区绿洲</w:t>
      </w:r>
      <w:r>
        <w:rPr>
          <w:rFonts w:ascii="SimSun" w:hAnsi="SimSun" w:eastAsia="SimSun" w:cs="SimSun"/>
          <w:sz w:val="24"/>
          <w:szCs w:val="24"/>
          <w:b/>
          <w:bCs/>
          <w:spacing w:val="-3"/>
        </w:rPr>
        <w:t>对天然盐生草甸植被和灌木的研究结果，旱生植物的生长阶段耗水量不同，其中</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月和</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月土壤水分状况是植物生长的关键时期，在生长期内，</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月耗水量不断增加，</w:t>
      </w:r>
    </w:p>
    <w:p>
      <w:pPr>
        <w:ind w:firstLine="3"/>
        <w:spacing w:before="1" w:line="385" w:lineRule="auto"/>
        <w:rPr>
          <w:rFonts w:ascii="SimSun" w:hAnsi="SimSun" w:eastAsia="SimSun" w:cs="SimSun"/>
          <w:sz w:val="24"/>
          <w:szCs w:val="24"/>
        </w:rPr>
      </w:pPr>
      <w:r>
        <w:rPr>
          <w:rFonts w:ascii="SimSun" w:hAnsi="SimSun" w:eastAsia="SimSun" w:cs="SimSun"/>
          <w:sz w:val="24"/>
          <w:szCs w:val="24"/>
          <w:b/>
          <w:bCs/>
          <w:spacing w:val="-3"/>
        </w:rPr>
        <w:t>持续强烈的耗水作用会使土壤的水分含量降低，</w:t>
      </w:r>
      <w:r>
        <w:rPr>
          <w:rFonts w:ascii="SimSun" w:hAnsi="SimSun" w:eastAsia="SimSun" w:cs="SimSun"/>
          <w:sz w:val="24"/>
          <w:szCs w:val="24"/>
          <w:b/>
          <w:bCs/>
          <w:spacing w:val="-4"/>
        </w:rPr>
        <w:t>在干旱地区</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月土层储水量相较</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月会</w:t>
      </w:r>
      <w:r>
        <w:rPr>
          <w:rFonts w:ascii="SimSun" w:hAnsi="SimSun" w:eastAsia="SimSun" w:cs="SimSun"/>
          <w:sz w:val="24"/>
          <w:szCs w:val="24"/>
          <w:b/>
          <w:bCs/>
          <w:spacing w:val="-3"/>
        </w:rPr>
        <w:t>有所下降。</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月气温升高，生长处于一种稳定的状态，需要较为充足的土壤水分</w:t>
      </w:r>
      <w:r>
        <w:rPr>
          <w:rFonts w:ascii="SimSun" w:hAnsi="SimSun" w:eastAsia="SimSun" w:cs="SimSun"/>
          <w:sz w:val="24"/>
          <w:szCs w:val="24"/>
          <w:b/>
          <w:bCs/>
          <w:spacing w:val="-9"/>
        </w:rPr>
        <w:t>供给植物的生长。而</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9"/>
        </w:rPr>
        <w:t>9</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9"/>
        </w:rPr>
        <w:t>月是旱生植物一年中第二个耗水期，这一时期植物蒸腾作用强烈，</w:t>
      </w:r>
      <w:r>
        <w:rPr>
          <w:rFonts w:ascii="SimSun" w:hAnsi="SimSun" w:eastAsia="SimSun" w:cs="SimSun"/>
          <w:sz w:val="24"/>
          <w:szCs w:val="24"/>
          <w:b/>
          <w:bCs/>
          <w:spacing w:val="-7"/>
        </w:rPr>
        <w:t>与此同时地下水位不断下降，土层储水量与</w:t>
      </w:r>
      <w:r>
        <w:rPr>
          <w:rFonts w:ascii="Times New Roman" w:hAnsi="Times New Roman" w:eastAsia="Times New Roman" w:cs="Times New Roman"/>
          <w:sz w:val="24"/>
          <w:szCs w:val="24"/>
          <w:b/>
          <w:bCs/>
          <w:spacing w:val="-7"/>
        </w:rPr>
        <w:t>6</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7"/>
        </w:rPr>
        <w:t>月相差无几，也需要对土壤水分进行补充。</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10 </w:t>
      </w:r>
      <w:r>
        <w:rPr>
          <w:rFonts w:ascii="SimSun" w:hAnsi="SimSun" w:eastAsia="SimSun" w:cs="SimSun"/>
          <w:sz w:val="24"/>
          <w:szCs w:val="24"/>
          <w:b/>
          <w:bCs/>
          <w:spacing w:val="-2"/>
        </w:rPr>
        <w:t>月是旱生植物的生长末期，用水量较弱，这一时期土壤储水量也处于稳定状态。大</w:t>
      </w:r>
      <w:r>
        <w:rPr>
          <w:rFonts w:ascii="SimSun" w:hAnsi="SimSun" w:eastAsia="SimSun" w:cs="SimSun"/>
          <w:sz w:val="24"/>
          <w:szCs w:val="24"/>
          <w:b/>
          <w:bCs/>
          <w:spacing w:val="-2"/>
        </w:rPr>
        <w:t>河坝引水口建成运行后需要通过一定的径流下泄保证中下游河道</w:t>
      </w:r>
      <w:r>
        <w:rPr>
          <w:rFonts w:ascii="SimSun" w:hAnsi="SimSun" w:eastAsia="SimSun" w:cs="SimSun"/>
          <w:sz w:val="24"/>
          <w:szCs w:val="24"/>
          <w:spacing w:val="-59"/>
        </w:rPr>
        <w:t xml:space="preserve"> </w:t>
      </w:r>
      <w:r>
        <w:rPr>
          <w:rFonts w:ascii="Times New Roman" w:hAnsi="Times New Roman" w:eastAsia="Times New Roman" w:cs="Times New Roman"/>
          <w:sz w:val="24"/>
          <w:szCs w:val="24"/>
          <w:b/>
          <w:bCs/>
          <w:spacing w:val="-2"/>
        </w:rPr>
        <w:t>6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 </w:t>
      </w:r>
      <w:r>
        <w:rPr>
          <w:rFonts w:ascii="SimSun" w:hAnsi="SimSun" w:eastAsia="SimSun" w:cs="SimSun"/>
          <w:sz w:val="24"/>
          <w:szCs w:val="24"/>
          <w:b/>
          <w:bCs/>
          <w:spacing w:val="-3"/>
        </w:rPr>
        <w:t>月的土壤水分</w:t>
      </w:r>
      <w:r>
        <w:rPr>
          <w:rFonts w:ascii="SimSun" w:hAnsi="SimSun" w:eastAsia="SimSun" w:cs="SimSun"/>
          <w:sz w:val="24"/>
          <w:szCs w:val="24"/>
          <w:b/>
          <w:bCs/>
          <w:spacing w:val="-3"/>
        </w:rPr>
        <w:t>含量来满足河谷林基本的植物生长用水量。</w:t>
      </w:r>
    </w:p>
    <w:p>
      <w:pPr>
        <w:ind w:left="2"/>
        <w:spacing w:before="117" w:line="218"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5.2.3  </w:t>
      </w:r>
      <w:r>
        <w:rPr>
          <w:rFonts w:ascii="KaiTi" w:hAnsi="KaiTi" w:eastAsia="KaiTi" w:cs="KaiTi"/>
          <w:sz w:val="28"/>
          <w:szCs w:val="28"/>
          <w:b/>
          <w:bCs/>
          <w:spacing w:val="-2"/>
        </w:rPr>
        <w:t>生态流量分析</w:t>
      </w:r>
    </w:p>
    <w:p>
      <w:pPr>
        <w:pStyle w:val="BodyText"/>
        <w:spacing w:line="279" w:lineRule="auto"/>
        <w:rPr/>
      </w:pPr>
      <w:r/>
    </w:p>
    <w:p>
      <w:pPr>
        <w:ind w:left="488"/>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生态需水分析</w:t>
      </w:r>
    </w:p>
    <w:p>
      <w:pPr>
        <w:ind w:left="481"/>
        <w:spacing w:before="216" w:line="219" w:lineRule="auto"/>
        <w:rPr>
          <w:rFonts w:ascii="SimSun" w:hAnsi="SimSun" w:eastAsia="SimSun" w:cs="SimSun"/>
          <w:sz w:val="24"/>
          <w:szCs w:val="24"/>
        </w:rPr>
      </w:pPr>
      <w:r>
        <w:rPr>
          <w:rFonts w:ascii="SimSun" w:hAnsi="SimSun" w:eastAsia="SimSun" w:cs="SimSun"/>
          <w:sz w:val="24"/>
          <w:szCs w:val="24"/>
          <w:b/>
          <w:bCs/>
          <w:spacing w:val="-4"/>
        </w:rPr>
        <w:t>根据原环境保护部发布的《水电水利建设项目生态用水、低温水和过</w:t>
      </w:r>
      <w:r>
        <w:rPr>
          <w:rFonts w:ascii="SimSun" w:hAnsi="SimSun" w:eastAsia="SimSun" w:cs="SimSun"/>
          <w:sz w:val="24"/>
          <w:szCs w:val="24"/>
          <w:b/>
          <w:bCs/>
          <w:spacing w:val="-5"/>
        </w:rPr>
        <w:t>鱼设施环境影</w:t>
      </w:r>
    </w:p>
    <w:p>
      <w:pPr>
        <w:spacing w:line="219" w:lineRule="auto"/>
        <w:sectPr>
          <w:footerReference w:type="default" r:id="rId373"/>
          <w:pgSz w:w="11906" w:h="16839"/>
          <w:pgMar w:top="400" w:right="1337" w:bottom="1152" w:left="1423" w:header="0" w:footer="987" w:gutter="0"/>
        </w:sectPr>
        <w:rPr>
          <w:rFonts w:ascii="SimSun" w:hAnsi="SimSun" w:eastAsia="SimSun" w:cs="SimSun"/>
          <w:sz w:val="24"/>
          <w:szCs w:val="24"/>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ind w:right="54" w:firstLine="14"/>
        <w:spacing w:before="78" w:line="385" w:lineRule="auto"/>
        <w:jc w:val="both"/>
        <w:rPr>
          <w:rFonts w:ascii="SimSun" w:hAnsi="SimSun" w:eastAsia="SimSun" w:cs="SimSun"/>
          <w:sz w:val="24"/>
          <w:szCs w:val="24"/>
        </w:rPr>
      </w:pPr>
      <w:r>
        <w:rPr>
          <w:rFonts w:ascii="SimSun" w:hAnsi="SimSun" w:eastAsia="SimSun" w:cs="SimSun"/>
          <w:sz w:val="24"/>
          <w:szCs w:val="24"/>
          <w:b/>
          <w:bCs/>
          <w:spacing w:val="-3"/>
        </w:rPr>
        <w:t>响评价技术指南（试行）》（环评函〔</w:t>
      </w:r>
      <w:r>
        <w:rPr>
          <w:rFonts w:ascii="Times New Roman" w:hAnsi="Times New Roman" w:eastAsia="Times New Roman" w:cs="Times New Roman"/>
          <w:sz w:val="24"/>
          <w:szCs w:val="24"/>
          <w:b/>
          <w:bCs/>
          <w:spacing w:val="-3"/>
        </w:rPr>
        <w:t>2006</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8"/>
          <w:w w:val="101"/>
        </w:rPr>
        <w:t xml:space="preserve"> </w:t>
      </w:r>
      <w:r>
        <w:rPr>
          <w:rFonts w:ascii="SimSun" w:hAnsi="SimSun" w:eastAsia="SimSun" w:cs="SimSun"/>
          <w:sz w:val="24"/>
          <w:szCs w:val="24"/>
          <w:b/>
          <w:bCs/>
          <w:spacing w:val="-3"/>
        </w:rPr>
        <w:t>号）和水利部发布的《河湖生态环境需</w:t>
      </w:r>
      <w:r>
        <w:rPr>
          <w:rFonts w:ascii="SimSun" w:hAnsi="SimSun" w:eastAsia="SimSun" w:cs="SimSun"/>
          <w:sz w:val="24"/>
          <w:szCs w:val="24"/>
          <w:b/>
          <w:bCs/>
          <w:spacing w:val="-2"/>
        </w:rPr>
        <w:t>水计算规范》（</w:t>
      </w:r>
      <w:r>
        <w:rPr>
          <w:rFonts w:ascii="Times New Roman" w:hAnsi="Times New Roman" w:eastAsia="Times New Roman" w:cs="Times New Roman"/>
          <w:sz w:val="24"/>
          <w:szCs w:val="24"/>
          <w:b/>
          <w:bCs/>
          <w:spacing w:val="-2"/>
        </w:rPr>
        <w:t>SL/T 712-2021</w:t>
      </w:r>
      <w:r>
        <w:rPr>
          <w:rFonts w:ascii="SimSun" w:hAnsi="SimSun" w:eastAsia="SimSun" w:cs="SimSun"/>
          <w:sz w:val="24"/>
          <w:szCs w:val="24"/>
          <w:b/>
          <w:bCs/>
          <w:spacing w:val="10"/>
        </w:rPr>
        <w:t>），</w:t>
      </w:r>
      <w:r>
        <w:rPr>
          <w:rFonts w:ascii="SimSun" w:hAnsi="SimSun" w:eastAsia="SimSun" w:cs="SimSun"/>
          <w:sz w:val="24"/>
          <w:szCs w:val="24"/>
          <w:b/>
          <w:bCs/>
          <w:spacing w:val="-2"/>
        </w:rPr>
        <w:t>河流生态需水一般包括河道内生态需水和河道外生</w:t>
      </w:r>
      <w:r>
        <w:rPr>
          <w:rFonts w:ascii="SimSun" w:hAnsi="SimSun" w:eastAsia="SimSun" w:cs="SimSun"/>
          <w:sz w:val="24"/>
          <w:szCs w:val="24"/>
          <w:b/>
          <w:bCs/>
          <w:spacing w:val="-4"/>
        </w:rPr>
        <w:t>态需水，河道内生态需水一般包括维持河流基本功能需水量和维持水生生态系统稳定所</w:t>
      </w:r>
      <w:r>
        <w:rPr>
          <w:rFonts w:ascii="SimSun" w:hAnsi="SimSun" w:eastAsia="SimSun" w:cs="SimSun"/>
          <w:sz w:val="24"/>
          <w:szCs w:val="24"/>
          <w:b/>
          <w:bCs/>
          <w:spacing w:val="-3"/>
        </w:rPr>
        <w:t>需要的水量；河道外需水一般指河道外植被需水等水量。</w:t>
      </w:r>
      <w:r>
        <w:rPr>
          <w:rFonts w:ascii="SimSun" w:hAnsi="SimSun" w:eastAsia="SimSun" w:cs="SimSun"/>
          <w:sz w:val="24"/>
          <w:szCs w:val="24"/>
          <w:b/>
          <w:bCs/>
          <w:spacing w:val="-4"/>
        </w:rPr>
        <w:t>大河坝引水口建成蓄水运行，</w:t>
      </w:r>
      <w:r>
        <w:rPr>
          <w:rFonts w:ascii="SimSun" w:hAnsi="SimSun" w:eastAsia="SimSun" w:cs="SimSun"/>
          <w:sz w:val="24"/>
          <w:szCs w:val="24"/>
          <w:b/>
          <w:bCs/>
          <w:spacing w:val="-4"/>
        </w:rPr>
        <w:t>将在一定程度上改变下游河段的水文情势，为维护下游河段水生生态系统稳定，应下泄</w:t>
      </w:r>
      <w:r>
        <w:rPr>
          <w:rFonts w:ascii="SimSun" w:hAnsi="SimSun" w:eastAsia="SimSun" w:cs="SimSun"/>
          <w:sz w:val="24"/>
          <w:szCs w:val="24"/>
          <w:b/>
          <w:bCs/>
          <w:spacing w:val="-2"/>
        </w:rPr>
        <w:t>一定的生态流量，将其纳入三滩引水生态治理工程的水资源综合配置中统筹考虑。</w:t>
      </w:r>
    </w:p>
    <w:p>
      <w:pPr>
        <w:ind w:left="493"/>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）维持河道水质的最小稀释净化水量</w:t>
      </w:r>
    </w:p>
    <w:p>
      <w:pPr>
        <w:ind w:left="1"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5"/>
        </w:rPr>
        <w:t>工程所在区域大河坝河的水环境功能为</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类，河道现状的水质总体良好。</w:t>
      </w:r>
      <w:r>
        <w:rPr>
          <w:rFonts w:ascii="SimSun" w:hAnsi="SimSun" w:eastAsia="SimSun" w:cs="SimSun"/>
          <w:sz w:val="24"/>
          <w:szCs w:val="24"/>
          <w:b/>
          <w:bCs/>
          <w:spacing w:val="-6"/>
        </w:rPr>
        <w:t>引水口下</w:t>
      </w:r>
      <w:r>
        <w:rPr>
          <w:rFonts w:ascii="SimSun" w:hAnsi="SimSun" w:eastAsia="SimSun" w:cs="SimSun"/>
          <w:sz w:val="24"/>
          <w:szCs w:val="24"/>
          <w:b/>
          <w:bCs/>
          <w:spacing w:val="-4"/>
        </w:rPr>
        <w:t>游河段两岸基本无工业污染源分布，无大规模城镇分布，沿河村庄较为分散，日</w:t>
      </w:r>
      <w:r>
        <w:rPr>
          <w:rFonts w:ascii="SimSun" w:hAnsi="SimSun" w:eastAsia="SimSun" w:cs="SimSun"/>
          <w:sz w:val="24"/>
          <w:szCs w:val="24"/>
          <w:b/>
          <w:bCs/>
          <w:spacing w:val="-5"/>
        </w:rPr>
        <w:t>常生活</w:t>
      </w:r>
      <w:r>
        <w:rPr>
          <w:rFonts w:ascii="SimSun" w:hAnsi="SimSun" w:eastAsia="SimSun" w:cs="SimSun"/>
          <w:sz w:val="24"/>
          <w:szCs w:val="24"/>
          <w:b/>
          <w:bCs/>
          <w:spacing w:val="-8"/>
        </w:rPr>
        <w:t>污水排放量较小。因此，不需要考虑下游的水环境容量和维持下游河段水环境</w:t>
      </w:r>
      <w:r>
        <w:rPr>
          <w:rFonts w:ascii="SimSun" w:hAnsi="SimSun" w:eastAsia="SimSun" w:cs="SimSun"/>
          <w:sz w:val="24"/>
          <w:szCs w:val="24"/>
          <w:b/>
          <w:bCs/>
          <w:spacing w:val="-9"/>
        </w:rPr>
        <w:t>功能要求。</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）河道蒸发需水量</w:t>
      </w:r>
    </w:p>
    <w:p>
      <w:pPr>
        <w:ind w:left="2" w:right="80" w:firstLine="481"/>
        <w:spacing w:before="216" w:line="384" w:lineRule="auto"/>
        <w:rPr>
          <w:rFonts w:ascii="SimSun" w:hAnsi="SimSun" w:eastAsia="SimSun" w:cs="SimSun"/>
          <w:sz w:val="24"/>
          <w:szCs w:val="24"/>
        </w:rPr>
      </w:pPr>
      <w:r>
        <w:rPr>
          <w:rFonts w:ascii="SimSun" w:hAnsi="SimSun" w:eastAsia="SimSun" w:cs="SimSun"/>
          <w:sz w:val="24"/>
          <w:szCs w:val="24"/>
          <w:b/>
          <w:bCs/>
          <w:spacing w:val="-4"/>
        </w:rPr>
        <w:t>大河坝河坝址下游河道虽较宽，但常年水面较窄，水面蒸发消</w:t>
      </w:r>
      <w:r>
        <w:rPr>
          <w:rFonts w:ascii="SimSun" w:hAnsi="SimSun" w:eastAsia="SimSun" w:cs="SimSun"/>
          <w:sz w:val="24"/>
          <w:szCs w:val="24"/>
          <w:b/>
          <w:bCs/>
          <w:spacing w:val="-5"/>
        </w:rPr>
        <w:t>耗的水量对于河道内</w:t>
      </w:r>
      <w:r>
        <w:rPr>
          <w:rFonts w:ascii="SimSun" w:hAnsi="SimSun" w:eastAsia="SimSun" w:cs="SimSun"/>
          <w:sz w:val="24"/>
          <w:szCs w:val="24"/>
          <w:b/>
          <w:bCs/>
          <w:spacing w:val="-2"/>
        </w:rPr>
        <w:t>流量来说很小，因此，本次不考虑由水面蒸发引起的水量消</w:t>
      </w:r>
      <w:r>
        <w:rPr>
          <w:rFonts w:ascii="SimSun" w:hAnsi="SimSun" w:eastAsia="SimSun" w:cs="SimSun"/>
          <w:sz w:val="24"/>
          <w:szCs w:val="24"/>
          <w:b/>
          <w:bCs/>
          <w:spacing w:val="-3"/>
        </w:rPr>
        <w:t>耗。</w:t>
      </w:r>
    </w:p>
    <w:p>
      <w:pPr>
        <w:ind w:left="493"/>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）维持地下水位动态平衡所需要的补给水量</w:t>
      </w:r>
    </w:p>
    <w:p>
      <w:pPr>
        <w:ind w:left="3" w:right="18" w:firstLine="493"/>
        <w:spacing w:before="213" w:line="385" w:lineRule="auto"/>
        <w:jc w:val="both"/>
        <w:rPr>
          <w:rFonts w:ascii="SimSun" w:hAnsi="SimSun" w:eastAsia="SimSun" w:cs="SimSun"/>
          <w:sz w:val="24"/>
          <w:szCs w:val="24"/>
        </w:rPr>
      </w:pPr>
      <w:r>
        <w:rPr>
          <w:rFonts w:ascii="SimSun" w:hAnsi="SimSun" w:eastAsia="SimSun" w:cs="SimSun"/>
          <w:sz w:val="24"/>
          <w:szCs w:val="24"/>
          <w:b/>
          <w:bCs/>
          <w:spacing w:val="-5"/>
        </w:rPr>
        <w:t>当河道水位高于两岸地下水位时，河水将通过渗漏补给地下水；地下水位高于河道</w:t>
      </w:r>
      <w:r>
        <w:rPr>
          <w:rFonts w:ascii="SimSun" w:hAnsi="SimSun" w:eastAsia="SimSun" w:cs="SimSun"/>
          <w:sz w:val="24"/>
          <w:szCs w:val="24"/>
          <w:b/>
          <w:bCs/>
          <w:spacing w:val="-9"/>
        </w:rPr>
        <w:t>水位，地下水补给地表水。工程区地下水类型为第四系松散堆积层孔隙水与基岩裂隙水，</w:t>
      </w:r>
      <w:r>
        <w:rPr>
          <w:rFonts w:ascii="SimSun" w:hAnsi="SimSun" w:eastAsia="SimSun" w:cs="SimSun"/>
          <w:sz w:val="24"/>
          <w:szCs w:val="24"/>
          <w:b/>
          <w:bCs/>
          <w:spacing w:val="-4"/>
        </w:rPr>
        <w:t>主要由降水与地表水补给，地下水位和流量随季节而变化，向河谷排泄。因</w:t>
      </w:r>
      <w:r>
        <w:rPr>
          <w:rFonts w:ascii="SimSun" w:hAnsi="SimSun" w:eastAsia="SimSun" w:cs="SimSun"/>
          <w:sz w:val="24"/>
          <w:szCs w:val="24"/>
          <w:b/>
          <w:bCs/>
          <w:spacing w:val="-5"/>
        </w:rPr>
        <w:t>两岸谷坡地</w:t>
      </w:r>
      <w:r>
        <w:rPr>
          <w:rFonts w:ascii="SimSun" w:hAnsi="SimSun" w:eastAsia="SimSun" w:cs="SimSun"/>
          <w:sz w:val="24"/>
          <w:szCs w:val="24"/>
          <w:b/>
          <w:bCs/>
          <w:spacing w:val="-9"/>
        </w:rPr>
        <w:t>形陡峭，地表径流通畅，基岩谷坡地表径流迅速泄于河中。两岸第四系堆积层透水性强，</w:t>
      </w:r>
      <w:r>
        <w:rPr>
          <w:rFonts w:ascii="SimSun" w:hAnsi="SimSun" w:eastAsia="SimSun" w:cs="SimSun"/>
          <w:sz w:val="24"/>
          <w:szCs w:val="24"/>
          <w:b/>
          <w:bCs/>
          <w:spacing w:val="-4"/>
        </w:rPr>
        <w:t>雨季有孔隙水渗出。地下水与地表水的关系为地下水单向补给地表水，因此</w:t>
      </w:r>
      <w:r>
        <w:rPr>
          <w:rFonts w:ascii="SimSun" w:hAnsi="SimSun" w:eastAsia="SimSun" w:cs="SimSun"/>
          <w:sz w:val="24"/>
          <w:szCs w:val="24"/>
          <w:b/>
          <w:bCs/>
          <w:spacing w:val="-5"/>
        </w:rPr>
        <w:t>，也不存在</w:t>
      </w:r>
      <w:r>
        <w:rPr>
          <w:rFonts w:ascii="SimSun" w:hAnsi="SimSun" w:eastAsia="SimSun" w:cs="SimSun"/>
          <w:sz w:val="24"/>
          <w:szCs w:val="24"/>
          <w:b/>
          <w:bCs/>
          <w:spacing w:val="-3"/>
        </w:rPr>
        <w:t>维持地下水位动态平衡所需要的补给水量。</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）鱼类及河谷林需水</w:t>
      </w:r>
    </w:p>
    <w:p>
      <w:pPr>
        <w:ind w:left="1" w:right="80" w:firstLine="482"/>
        <w:spacing w:before="214" w:line="385" w:lineRule="auto"/>
        <w:rPr>
          <w:rFonts w:ascii="SimSun" w:hAnsi="SimSun" w:eastAsia="SimSun" w:cs="SimSun"/>
          <w:sz w:val="24"/>
          <w:szCs w:val="24"/>
        </w:rPr>
      </w:pPr>
      <w:r>
        <w:rPr>
          <w:rFonts w:ascii="SimSun" w:hAnsi="SimSun" w:eastAsia="SimSun" w:cs="SimSun"/>
          <w:sz w:val="24"/>
          <w:szCs w:val="24"/>
          <w:b/>
          <w:bCs/>
          <w:spacing w:val="-4"/>
        </w:rPr>
        <w:t>大河坝河中下游鱼类资源较为丰富，为确保河道内的鱼类迁徙和</w:t>
      </w:r>
      <w:r>
        <w:rPr>
          <w:rFonts w:ascii="SimSun" w:hAnsi="SimSun" w:eastAsia="SimSun" w:cs="SimSun"/>
          <w:sz w:val="24"/>
          <w:szCs w:val="24"/>
          <w:b/>
          <w:bCs/>
          <w:spacing w:val="-5"/>
        </w:rPr>
        <w:t>生存，保持水生生</w:t>
      </w:r>
      <w:r>
        <w:rPr>
          <w:rFonts w:ascii="SimSun" w:hAnsi="SimSun" w:eastAsia="SimSun" w:cs="SimSun"/>
          <w:sz w:val="24"/>
          <w:szCs w:val="24"/>
          <w:b/>
          <w:bCs/>
          <w:spacing w:val="-3"/>
        </w:rPr>
        <w:t>态系统稳定，需要考虑提供一定的水量。</w:t>
      </w:r>
    </w:p>
    <w:p>
      <w:pPr>
        <w:ind w:right="80" w:firstLine="483"/>
        <w:spacing w:before="2" w:line="385" w:lineRule="auto"/>
        <w:jc w:val="both"/>
        <w:rPr>
          <w:rFonts w:ascii="SimSun" w:hAnsi="SimSun" w:eastAsia="SimSun" w:cs="SimSun"/>
          <w:sz w:val="24"/>
          <w:szCs w:val="24"/>
        </w:rPr>
      </w:pPr>
      <w:r>
        <w:rPr>
          <w:rFonts w:ascii="SimSun" w:hAnsi="SimSun" w:eastAsia="SimSun" w:cs="SimSun"/>
          <w:sz w:val="24"/>
          <w:szCs w:val="24"/>
          <w:b/>
          <w:bCs/>
          <w:spacing w:val="-4"/>
        </w:rPr>
        <w:t>大河坝引水口工程下游河段进入平缓的河谷地带，分布有一定规</w:t>
      </w:r>
      <w:r>
        <w:rPr>
          <w:rFonts w:ascii="SimSun" w:hAnsi="SimSun" w:eastAsia="SimSun" w:cs="SimSun"/>
          <w:sz w:val="24"/>
          <w:szCs w:val="24"/>
          <w:b/>
          <w:bCs/>
          <w:spacing w:val="-5"/>
        </w:rPr>
        <w:t>模的柽柳林，大河</w:t>
      </w:r>
      <w:r>
        <w:rPr>
          <w:rFonts w:ascii="SimSun" w:hAnsi="SimSun" w:eastAsia="SimSun" w:cs="SimSun"/>
          <w:sz w:val="24"/>
          <w:szCs w:val="24"/>
          <w:b/>
          <w:bCs/>
          <w:spacing w:val="-2"/>
        </w:rPr>
        <w:t>坝引水口建成运行后需要通过一定的径流下泄保证中下游</w:t>
      </w:r>
      <w:r>
        <w:rPr>
          <w:rFonts w:ascii="SimSun" w:hAnsi="SimSun" w:eastAsia="SimSun" w:cs="SimSun"/>
          <w:sz w:val="24"/>
          <w:szCs w:val="24"/>
          <w:b/>
          <w:bCs/>
          <w:spacing w:val="-3"/>
        </w:rPr>
        <w:t>河道</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6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 </w:t>
      </w:r>
      <w:r>
        <w:rPr>
          <w:rFonts w:ascii="SimSun" w:hAnsi="SimSun" w:eastAsia="SimSun" w:cs="SimSun"/>
          <w:sz w:val="24"/>
          <w:szCs w:val="24"/>
          <w:b/>
          <w:bCs/>
          <w:spacing w:val="-3"/>
        </w:rPr>
        <w:t>月的土壤水分含</w:t>
      </w:r>
      <w:r>
        <w:rPr>
          <w:rFonts w:ascii="SimSun" w:hAnsi="SimSun" w:eastAsia="SimSun" w:cs="SimSun"/>
          <w:sz w:val="24"/>
          <w:szCs w:val="24"/>
          <w:b/>
          <w:bCs/>
          <w:spacing w:val="-3"/>
        </w:rPr>
        <w:t>量来满足河谷林基本的植物生长用水量。为更好地</w:t>
      </w:r>
      <w:r>
        <w:rPr>
          <w:rFonts w:ascii="SimSun" w:hAnsi="SimSun" w:eastAsia="SimSun" w:cs="SimSun"/>
          <w:sz w:val="24"/>
          <w:szCs w:val="24"/>
          <w:b/>
          <w:bCs/>
          <w:spacing w:val="-4"/>
        </w:rPr>
        <w:t>满足下游河谷林植被在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月和</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月对</w:t>
      </w:r>
      <w:r>
        <w:rPr>
          <w:rFonts w:ascii="SimSun" w:hAnsi="SimSun" w:eastAsia="SimSun" w:cs="SimSun"/>
          <w:sz w:val="24"/>
          <w:szCs w:val="24"/>
          <w:b/>
          <w:bCs/>
          <w:spacing w:val="-2"/>
        </w:rPr>
        <w:t>土壤水分的需求，在大河坝河引水口调度运行过程中需结合天然洪水情况，在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6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9</w:t>
      </w:r>
      <w:r>
        <w:rPr>
          <w:rFonts w:ascii="SimSun" w:hAnsi="SimSun" w:eastAsia="SimSun" w:cs="SimSun"/>
          <w:sz w:val="24"/>
          <w:szCs w:val="24"/>
          <w:b/>
          <w:bCs/>
          <w:spacing w:val="-4"/>
        </w:rPr>
        <w:t>月通过人工调度各下泄</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次一定量级的流量过程。</w:t>
      </w:r>
    </w:p>
    <w:p>
      <w:pPr>
        <w:spacing w:line="385" w:lineRule="auto"/>
        <w:sectPr>
          <w:footerReference w:type="default" r:id="rId374"/>
          <w:pgSz w:w="11906" w:h="16839"/>
          <w:pgMar w:top="400" w:right="1337"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533"/>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生态流量指标</w:t>
      </w:r>
    </w:p>
    <w:p>
      <w:pPr>
        <w:ind w:left="57" w:firstLine="481"/>
        <w:spacing w:before="121" w:line="385" w:lineRule="auto"/>
        <w:jc w:val="both"/>
        <w:rPr>
          <w:rFonts w:ascii="SimSun" w:hAnsi="SimSun" w:eastAsia="SimSun" w:cs="SimSun"/>
          <w:sz w:val="24"/>
          <w:szCs w:val="24"/>
        </w:rPr>
      </w:pPr>
      <w:r>
        <w:rPr>
          <w:rFonts w:ascii="SimSun" w:hAnsi="SimSun" w:eastAsia="SimSun" w:cs="SimSun"/>
          <w:sz w:val="24"/>
          <w:szCs w:val="24"/>
          <w:b/>
          <w:bCs/>
          <w:spacing w:val="-11"/>
        </w:rPr>
        <w:t>依据《水工程规划设计生态指标体系与应用指导意见》（水总环移〔</w:t>
      </w:r>
      <w:r>
        <w:rPr>
          <w:rFonts w:ascii="Times New Roman" w:hAnsi="Times New Roman" w:eastAsia="Times New Roman" w:cs="Times New Roman"/>
          <w:sz w:val="24"/>
          <w:szCs w:val="24"/>
          <w:b/>
          <w:bCs/>
          <w:spacing w:val="-11"/>
        </w:rPr>
        <w:t>2010</w:t>
      </w:r>
      <w:r>
        <w:rPr>
          <w:rFonts w:ascii="SimSun" w:hAnsi="SimSun" w:eastAsia="SimSun" w:cs="SimSun"/>
          <w:sz w:val="24"/>
          <w:szCs w:val="24"/>
          <w:b/>
          <w:bCs/>
          <w:spacing w:val="-11"/>
        </w:rPr>
        <w:t>〕</w:t>
      </w:r>
      <w:r>
        <w:rPr>
          <w:rFonts w:ascii="Times New Roman" w:hAnsi="Times New Roman" w:eastAsia="Times New Roman" w:cs="Times New Roman"/>
          <w:sz w:val="24"/>
          <w:szCs w:val="24"/>
          <w:b/>
          <w:bCs/>
          <w:spacing w:val="-11"/>
        </w:rPr>
        <w:t>248</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11"/>
        </w:rPr>
        <w:t>号）、</w:t>
      </w:r>
      <w:r>
        <w:rPr>
          <w:rFonts w:ascii="SimSun" w:hAnsi="SimSun" w:eastAsia="SimSun" w:cs="SimSun"/>
          <w:sz w:val="24"/>
          <w:szCs w:val="24"/>
        </w:rPr>
        <w:t xml:space="preserve"> </w:t>
      </w:r>
      <w:r>
        <w:rPr>
          <w:rFonts w:ascii="SimSun" w:hAnsi="SimSun" w:eastAsia="SimSun" w:cs="SimSun"/>
          <w:sz w:val="24"/>
          <w:szCs w:val="24"/>
          <w:b/>
          <w:bCs/>
          <w:spacing w:val="-4"/>
        </w:rPr>
        <w:t>《水电工程生态流量计算规范》（</w:t>
      </w:r>
      <w:r>
        <w:rPr>
          <w:rFonts w:ascii="Times New Roman" w:hAnsi="Times New Roman" w:eastAsia="Times New Roman" w:cs="Times New Roman"/>
          <w:sz w:val="24"/>
          <w:szCs w:val="24"/>
          <w:b/>
          <w:bCs/>
          <w:spacing w:val="-4"/>
        </w:rPr>
        <w:t>NB/T35091-2016</w:t>
      </w:r>
      <w:r>
        <w:rPr>
          <w:rFonts w:ascii="SimSun" w:hAnsi="SimSun" w:eastAsia="SimSun" w:cs="SimSun"/>
          <w:sz w:val="24"/>
          <w:szCs w:val="24"/>
          <w:b/>
          <w:bCs/>
          <w:spacing w:val="-4"/>
        </w:rPr>
        <w:t>）、《水利水电工程生态流量计算与</w:t>
      </w:r>
      <w:r>
        <w:rPr>
          <w:rFonts w:ascii="SimSun" w:hAnsi="SimSun" w:eastAsia="SimSun" w:cs="SimSun"/>
          <w:sz w:val="24"/>
          <w:szCs w:val="24"/>
          <w:b/>
          <w:bCs/>
          <w:spacing w:val="-3"/>
        </w:rPr>
        <w:t>泄放设计规范》（</w:t>
      </w:r>
      <w:r>
        <w:rPr>
          <w:rFonts w:ascii="Times New Roman" w:hAnsi="Times New Roman" w:eastAsia="Times New Roman" w:cs="Times New Roman"/>
          <w:sz w:val="24"/>
          <w:szCs w:val="24"/>
          <w:b/>
          <w:bCs/>
          <w:spacing w:val="-3"/>
        </w:rPr>
        <w:t>SL/T 820—2023</w:t>
      </w:r>
      <w:r>
        <w:rPr>
          <w:rFonts w:ascii="SimSun" w:hAnsi="SimSun" w:eastAsia="SimSun" w:cs="SimSun"/>
          <w:sz w:val="24"/>
          <w:szCs w:val="24"/>
          <w:b/>
          <w:bCs/>
          <w:spacing w:val="-3"/>
        </w:rPr>
        <w:t>）等相关技术文件，生态环境需水量包括生态基流和</w:t>
      </w:r>
      <w:r>
        <w:rPr>
          <w:rFonts w:ascii="SimSun" w:hAnsi="SimSun" w:eastAsia="SimSun" w:cs="SimSun"/>
          <w:sz w:val="24"/>
          <w:szCs w:val="24"/>
          <w:b/>
          <w:bCs/>
          <w:spacing w:val="-4"/>
        </w:rPr>
        <w:t>敏感生态需水，其中生态基流是指为维持河流基本形态和基本生态功能的河道内</w:t>
      </w:r>
      <w:r>
        <w:rPr>
          <w:rFonts w:ascii="SimSun" w:hAnsi="SimSun" w:eastAsia="SimSun" w:cs="SimSun"/>
          <w:sz w:val="24"/>
          <w:szCs w:val="24"/>
          <w:b/>
          <w:bCs/>
          <w:spacing w:val="-5"/>
        </w:rPr>
        <w:t>最小流</w:t>
      </w:r>
      <w:r>
        <w:rPr>
          <w:rFonts w:ascii="SimSun" w:hAnsi="SimSun" w:eastAsia="SimSun" w:cs="SimSun"/>
          <w:sz w:val="24"/>
          <w:szCs w:val="24"/>
          <w:b/>
          <w:bCs/>
          <w:spacing w:val="-4"/>
        </w:rPr>
        <w:t>量，河流基本生态功能主要为防止河道断流、避免河流水生生物群落遭受无法恢</w:t>
      </w:r>
      <w:r>
        <w:rPr>
          <w:rFonts w:ascii="SimSun" w:hAnsi="SimSun" w:eastAsia="SimSun" w:cs="SimSun"/>
          <w:sz w:val="24"/>
          <w:szCs w:val="24"/>
          <w:b/>
          <w:bCs/>
          <w:spacing w:val="-5"/>
        </w:rPr>
        <w:t>复的破</w:t>
      </w:r>
      <w:r>
        <w:rPr>
          <w:rFonts w:ascii="SimSun" w:hAnsi="SimSun" w:eastAsia="SimSun" w:cs="SimSun"/>
          <w:sz w:val="24"/>
          <w:szCs w:val="24"/>
          <w:b/>
          <w:bCs/>
          <w:spacing w:val="-4"/>
        </w:rPr>
        <w:t>坏等，有汛期和非汛期之分，由于汛期生态基流多能得到满足，本次生态基流指</w:t>
      </w:r>
      <w:r>
        <w:rPr>
          <w:rFonts w:ascii="SimSun" w:hAnsi="SimSun" w:eastAsia="SimSun" w:cs="SimSun"/>
          <w:sz w:val="24"/>
          <w:szCs w:val="24"/>
          <w:b/>
          <w:bCs/>
          <w:spacing w:val="-5"/>
        </w:rPr>
        <w:t>非汛期</w:t>
      </w:r>
      <w:r>
        <w:rPr>
          <w:rFonts w:ascii="SimSun" w:hAnsi="SimSun" w:eastAsia="SimSun" w:cs="SimSun"/>
          <w:sz w:val="24"/>
          <w:szCs w:val="24"/>
          <w:b/>
          <w:bCs/>
          <w:spacing w:val="-6"/>
        </w:rPr>
        <w:t>生态流量；敏感生态需水是指维持河湖生态敏感区正常生态功能的需水量及其需水过程，</w:t>
      </w:r>
      <w:r>
        <w:rPr>
          <w:rFonts w:ascii="SimSun" w:hAnsi="SimSun" w:eastAsia="SimSun" w:cs="SimSun"/>
          <w:sz w:val="24"/>
          <w:szCs w:val="24"/>
          <w:b/>
          <w:bCs/>
          <w:spacing w:val="-2"/>
        </w:rPr>
        <w:t>敏感生态需水应分析生态敏感期，非敏感期主要考虑生态基</w:t>
      </w:r>
      <w:r>
        <w:rPr>
          <w:rFonts w:ascii="SimSun" w:hAnsi="SimSun" w:eastAsia="SimSun" w:cs="SimSun"/>
          <w:sz w:val="24"/>
          <w:szCs w:val="24"/>
          <w:b/>
          <w:bCs/>
          <w:spacing w:val="-3"/>
        </w:rPr>
        <w:t>流。</w:t>
      </w:r>
    </w:p>
    <w:p>
      <w:pPr>
        <w:ind w:left="58" w:right="181" w:firstLine="479"/>
        <w:spacing w:before="86" w:line="385" w:lineRule="auto"/>
        <w:jc w:val="both"/>
        <w:rPr>
          <w:rFonts w:ascii="SimSun" w:hAnsi="SimSun" w:eastAsia="SimSun" w:cs="SimSun"/>
          <w:sz w:val="24"/>
          <w:szCs w:val="24"/>
        </w:rPr>
      </w:pPr>
      <w:r>
        <w:rPr>
          <w:rFonts w:ascii="SimSun" w:hAnsi="SimSun" w:eastAsia="SimSun" w:cs="SimSun"/>
          <w:sz w:val="24"/>
          <w:szCs w:val="24"/>
          <w:b/>
          <w:bCs/>
          <w:spacing w:val="-4"/>
        </w:rPr>
        <w:t>根据大河坝河生态功能保护要求和主要涉水生态保护对象分布状况，</w:t>
      </w:r>
      <w:r>
        <w:rPr>
          <w:rFonts w:ascii="SimSun" w:hAnsi="SimSun" w:eastAsia="SimSun" w:cs="SimSun"/>
          <w:sz w:val="24"/>
          <w:szCs w:val="24"/>
          <w:b/>
          <w:bCs/>
          <w:spacing w:val="-5"/>
        </w:rPr>
        <w:t>结合同区域已</w:t>
      </w:r>
      <w:r>
        <w:rPr>
          <w:rFonts w:ascii="SimSun" w:hAnsi="SimSun" w:eastAsia="SimSun" w:cs="SimSun"/>
          <w:sz w:val="24"/>
          <w:szCs w:val="24"/>
          <w:b/>
          <w:bCs/>
          <w:spacing w:val="-4"/>
        </w:rPr>
        <w:t>有规划生态流量指标和相关批复成果，综合确定大河坝河生态流量指标主要包</w:t>
      </w:r>
      <w:r>
        <w:rPr>
          <w:rFonts w:ascii="SimSun" w:hAnsi="SimSun" w:eastAsia="SimSun" w:cs="SimSun"/>
          <w:sz w:val="24"/>
          <w:szCs w:val="24"/>
          <w:b/>
          <w:bCs/>
          <w:spacing w:val="-5"/>
        </w:rPr>
        <w:t>括生态基</w:t>
      </w:r>
      <w:r>
        <w:rPr>
          <w:rFonts w:ascii="SimSun" w:hAnsi="SimSun" w:eastAsia="SimSun" w:cs="SimSun"/>
          <w:sz w:val="24"/>
          <w:szCs w:val="24"/>
          <w:b/>
          <w:bCs/>
          <w:spacing w:val="-2"/>
        </w:rPr>
        <w:t>流、敏感期生态流量、生态流量过程。切吉河生态流量指标主要包括生态基流。</w:t>
      </w:r>
    </w:p>
    <w:p>
      <w:pPr>
        <w:ind w:left="548"/>
        <w:spacing w:before="1" w:line="222"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）生态基流</w:t>
      </w:r>
    </w:p>
    <w:p>
      <w:pPr>
        <w:ind w:right="119" w:firstLine="539"/>
        <w:spacing w:before="206" w:line="385" w:lineRule="auto"/>
        <w:rPr>
          <w:rFonts w:ascii="SimSun" w:hAnsi="SimSun" w:eastAsia="SimSun" w:cs="SimSun"/>
          <w:sz w:val="24"/>
          <w:szCs w:val="24"/>
        </w:rPr>
      </w:pPr>
      <w:r>
        <w:rPr>
          <w:rFonts w:ascii="SimSun" w:hAnsi="SimSun" w:eastAsia="SimSun" w:cs="SimSun"/>
          <w:sz w:val="24"/>
          <w:szCs w:val="24"/>
          <w:b/>
          <w:bCs/>
          <w:spacing w:val="-9"/>
        </w:rPr>
        <w:t>依据《水工程规划设计生态指标体系与应用指导意见》（水总环移〔</w:t>
      </w:r>
      <w:r>
        <w:rPr>
          <w:rFonts w:ascii="Times New Roman" w:hAnsi="Times New Roman" w:eastAsia="Times New Roman" w:cs="Times New Roman"/>
          <w:sz w:val="24"/>
          <w:szCs w:val="24"/>
          <w:b/>
          <w:bCs/>
          <w:spacing w:val="-9"/>
        </w:rPr>
        <w:t>2010</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9"/>
        </w:rPr>
        <w:t>248</w:t>
      </w:r>
      <w:r>
        <w:rPr>
          <w:rFonts w:ascii="Times New Roman" w:hAnsi="Times New Roman" w:eastAsia="Times New Roman" w:cs="Times New Roman"/>
          <w:sz w:val="24"/>
          <w:szCs w:val="24"/>
          <w:b/>
          <w:bCs/>
          <w:spacing w:val="18"/>
          <w:w w:val="101"/>
        </w:rPr>
        <w:t xml:space="preserve"> </w:t>
      </w:r>
      <w:r>
        <w:rPr>
          <w:rFonts w:ascii="SimSun" w:hAnsi="SimSun" w:eastAsia="SimSun" w:cs="SimSun"/>
          <w:sz w:val="24"/>
          <w:szCs w:val="24"/>
          <w:b/>
          <w:bCs/>
          <w:spacing w:val="-9"/>
        </w:rPr>
        <w:t>号</w:t>
      </w:r>
      <w:r>
        <w:rPr>
          <w:rFonts w:ascii="SimSun" w:hAnsi="SimSun" w:eastAsia="SimSun" w:cs="SimSun"/>
          <w:sz w:val="24"/>
          <w:szCs w:val="24"/>
          <w:b/>
          <w:bCs/>
          <w:spacing w:val="-55"/>
          <w:w w:val="87"/>
        </w:rPr>
        <w:t>），</w:t>
      </w:r>
      <w:r>
        <w:rPr>
          <w:rFonts w:ascii="SimSun" w:hAnsi="SimSun" w:eastAsia="SimSun" w:cs="SimSun"/>
          <w:sz w:val="24"/>
          <w:szCs w:val="24"/>
        </w:rPr>
        <w:t xml:space="preserve"> </w:t>
      </w:r>
      <w:r>
        <w:rPr>
          <w:rFonts w:ascii="Times New Roman" w:hAnsi="Times New Roman" w:eastAsia="Times New Roman" w:cs="Times New Roman"/>
          <w:sz w:val="24"/>
          <w:szCs w:val="24"/>
          <w:b/>
          <w:bCs/>
        </w:rPr>
        <w:t>“</w:t>
      </w:r>
      <w:r>
        <w:rPr>
          <w:rFonts w:ascii="SimSun" w:hAnsi="SimSun" w:eastAsia="SimSun" w:cs="SimSun"/>
          <w:sz w:val="24"/>
          <w:szCs w:val="24"/>
          <w:b/>
          <w:bCs/>
        </w:rPr>
        <w:t>对北方地区河流，生态基流分非汛期和汛期两个水期分</w:t>
      </w:r>
      <w:r>
        <w:rPr>
          <w:rFonts w:ascii="SimSun" w:hAnsi="SimSun" w:eastAsia="SimSun" w:cs="SimSun"/>
          <w:sz w:val="24"/>
          <w:szCs w:val="24"/>
          <w:b/>
          <w:bCs/>
          <w:spacing w:val="-1"/>
        </w:rPr>
        <w:t>别确定，一般情况下非汛期不</w:t>
      </w:r>
      <w:r>
        <w:rPr>
          <w:rFonts w:ascii="SimSun" w:hAnsi="SimSun" w:eastAsia="SimSun" w:cs="SimSun"/>
          <w:sz w:val="24"/>
          <w:szCs w:val="24"/>
          <w:b/>
          <w:bCs/>
          <w:spacing w:val="-1"/>
        </w:rPr>
        <w:t>低于多年平均天然径流量的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
        </w:rPr>
        <w:t>10%</w:t>
      </w:r>
      <w:r>
        <w:rPr>
          <w:rFonts w:ascii="SimSun" w:hAnsi="SimSun" w:eastAsia="SimSun" w:cs="SimSun"/>
          <w:sz w:val="24"/>
          <w:szCs w:val="24"/>
          <w:b/>
          <w:bCs/>
          <w:spacing w:val="-1"/>
        </w:rPr>
        <w:t>；汛期可以按多年平均天然径流量的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20%~</w:t>
      </w:r>
      <w:r>
        <w:rPr>
          <w:rFonts w:ascii="Times New Roman" w:hAnsi="Times New Roman" w:eastAsia="Times New Roman" w:cs="Times New Roman"/>
          <w:sz w:val="24"/>
          <w:szCs w:val="24"/>
          <w:b/>
          <w:bCs/>
          <w:spacing w:val="-2"/>
        </w:rPr>
        <w:t>30%</w:t>
      </w:r>
      <w:r>
        <w:rPr>
          <w:rFonts w:ascii="SimSun" w:hAnsi="SimSun" w:eastAsia="SimSun" w:cs="SimSun"/>
          <w:sz w:val="24"/>
          <w:szCs w:val="24"/>
          <w:b/>
          <w:bCs/>
          <w:spacing w:val="-2"/>
        </w:rPr>
        <w:t>计算；</w:t>
      </w:r>
      <w:r>
        <w:rPr>
          <w:rFonts w:ascii="SimSun" w:hAnsi="SimSun" w:eastAsia="SimSun" w:cs="SimSun"/>
          <w:sz w:val="24"/>
          <w:szCs w:val="24"/>
          <w:b/>
          <w:bCs/>
          <w:spacing w:val="-1"/>
        </w:rPr>
        <w:t>在冰冻期，如天然来水不足多年平均天然径流</w:t>
      </w:r>
      <w:r>
        <w:rPr>
          <w:rFonts w:ascii="SimSun" w:hAnsi="SimSun" w:eastAsia="SimSun" w:cs="SimSun"/>
          <w:sz w:val="24"/>
          <w:szCs w:val="24"/>
          <w:b/>
          <w:bCs/>
          <w:spacing w:val="-2"/>
        </w:rPr>
        <w:t>量的</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2"/>
        </w:rPr>
        <w:t>10%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2"/>
        </w:rPr>
        <w:t>，生态基流可以按天然来水下</w:t>
      </w:r>
      <w:r>
        <w:rPr>
          <w:rFonts w:ascii="SimSun" w:hAnsi="SimSun" w:eastAsia="SimSun" w:cs="SimSun"/>
          <w:sz w:val="24"/>
          <w:szCs w:val="24"/>
          <w:b/>
          <w:bCs/>
          <w:spacing w:val="-3"/>
        </w:rPr>
        <w:t>泄。对水资源开发利用程度较低的河流，可以考虑循序渐进开发控制的原则，选择适宜</w:t>
      </w:r>
      <w:r>
        <w:rPr>
          <w:rFonts w:ascii="SimSun" w:hAnsi="SimSun" w:eastAsia="SimSun" w:cs="SimSun"/>
          <w:sz w:val="24"/>
          <w:szCs w:val="24"/>
          <w:b/>
          <w:bCs/>
          <w:spacing w:val="5"/>
        </w:rPr>
        <w:t>的生态基流</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w:t>
      </w:r>
    </w:p>
    <w:p>
      <w:pPr>
        <w:ind w:left="58" w:right="181" w:firstLine="481"/>
        <w:spacing w:before="3" w:line="384" w:lineRule="auto"/>
        <w:rPr>
          <w:rFonts w:ascii="SimSun" w:hAnsi="SimSun" w:eastAsia="SimSun" w:cs="SimSun"/>
          <w:sz w:val="24"/>
          <w:szCs w:val="24"/>
        </w:rPr>
      </w:pPr>
      <w:r>
        <w:rPr>
          <w:rFonts w:ascii="SimSun" w:hAnsi="SimSun" w:eastAsia="SimSun" w:cs="SimSun"/>
          <w:sz w:val="24"/>
          <w:szCs w:val="24"/>
          <w:b/>
          <w:bCs/>
          <w:spacing w:val="-4"/>
        </w:rPr>
        <w:t>大河坝河生态基流是指为维持大河坝河坝址下游河道内一定的地</w:t>
      </w:r>
      <w:r>
        <w:rPr>
          <w:rFonts w:ascii="SimSun" w:hAnsi="SimSun" w:eastAsia="SimSun" w:cs="SimSun"/>
          <w:sz w:val="24"/>
          <w:szCs w:val="24"/>
          <w:b/>
          <w:bCs/>
          <w:spacing w:val="-5"/>
        </w:rPr>
        <w:t>表径流量，保持现</w:t>
      </w:r>
      <w:r>
        <w:rPr>
          <w:rFonts w:ascii="SimSun" w:hAnsi="SimSun" w:eastAsia="SimSun" w:cs="SimSun"/>
          <w:sz w:val="24"/>
          <w:szCs w:val="24"/>
          <w:b/>
          <w:bCs/>
          <w:spacing w:val="-4"/>
        </w:rPr>
        <w:t>有自然生态。</w:t>
      </w:r>
    </w:p>
    <w:p>
      <w:pPr>
        <w:ind w:left="548"/>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）敏感生态流量</w:t>
      </w:r>
    </w:p>
    <w:p>
      <w:pPr>
        <w:ind w:left="541"/>
        <w:spacing w:before="215" w:line="219" w:lineRule="auto"/>
        <w:rPr>
          <w:rFonts w:ascii="SimSun" w:hAnsi="SimSun" w:eastAsia="SimSun" w:cs="SimSun"/>
          <w:sz w:val="24"/>
          <w:szCs w:val="24"/>
        </w:rPr>
      </w:pPr>
      <w:r>
        <w:rPr>
          <w:rFonts w:ascii="SimSun" w:hAnsi="SimSun" w:eastAsia="SimSun" w:cs="SimSun"/>
          <w:sz w:val="24"/>
          <w:szCs w:val="24"/>
          <w:b/>
          <w:bCs/>
          <w:spacing w:val="-3"/>
        </w:rPr>
        <w:t>维持大河坝河下游鱼类繁殖产卵的水量。</w:t>
      </w:r>
    </w:p>
    <w:p>
      <w:pPr>
        <w:ind w:left="548"/>
        <w:spacing w:before="216"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）生态流量过程</w:t>
      </w:r>
    </w:p>
    <w:p>
      <w:pPr>
        <w:ind w:left="541"/>
        <w:spacing w:before="213" w:line="219" w:lineRule="auto"/>
        <w:rPr>
          <w:rFonts w:ascii="SimSun" w:hAnsi="SimSun" w:eastAsia="SimSun" w:cs="SimSun"/>
          <w:sz w:val="24"/>
          <w:szCs w:val="24"/>
        </w:rPr>
      </w:pPr>
      <w:r>
        <w:rPr>
          <w:rFonts w:ascii="SimSun" w:hAnsi="SimSun" w:eastAsia="SimSun" w:cs="SimSun"/>
          <w:sz w:val="24"/>
          <w:szCs w:val="24"/>
          <w:b/>
          <w:bCs/>
          <w:spacing w:val="-2"/>
        </w:rPr>
        <w:t>维持坝址下游两岸河谷林基本生态结构和功</w:t>
      </w:r>
      <w:r>
        <w:rPr>
          <w:rFonts w:ascii="SimSun" w:hAnsi="SimSun" w:eastAsia="SimSun" w:cs="SimSun"/>
          <w:sz w:val="24"/>
          <w:szCs w:val="24"/>
          <w:b/>
          <w:bCs/>
          <w:spacing w:val="-3"/>
        </w:rPr>
        <w:t>能的水文过程。</w:t>
      </w:r>
    </w:p>
    <w:p>
      <w:pPr>
        <w:ind w:left="531"/>
        <w:spacing w:before="215"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生态流量综合分析</w:t>
      </w:r>
    </w:p>
    <w:p>
      <w:pPr>
        <w:ind w:left="59" w:right="155" w:firstLine="480"/>
        <w:spacing w:before="215" w:line="386" w:lineRule="auto"/>
        <w:rPr>
          <w:rFonts w:ascii="SimSun" w:hAnsi="SimSun" w:eastAsia="SimSun" w:cs="SimSun"/>
          <w:sz w:val="24"/>
          <w:szCs w:val="24"/>
        </w:rPr>
      </w:pPr>
      <w:r>
        <w:rPr>
          <w:rFonts w:ascii="SimSun" w:hAnsi="SimSun" w:eastAsia="SimSun" w:cs="SimSun"/>
          <w:sz w:val="24"/>
          <w:szCs w:val="24"/>
          <w:b/>
          <w:bCs/>
          <w:spacing w:val="-4"/>
        </w:rPr>
        <w:t>综上所述，大河坝河生态流量主要考虑维持水生生态系统稳定</w:t>
      </w:r>
      <w:r>
        <w:rPr>
          <w:rFonts w:ascii="SimSun" w:hAnsi="SimSun" w:eastAsia="SimSun" w:cs="SimSun"/>
          <w:sz w:val="24"/>
          <w:szCs w:val="24"/>
          <w:b/>
          <w:bCs/>
          <w:spacing w:val="-5"/>
        </w:rPr>
        <w:t>以及下游河谷林及其</w:t>
      </w:r>
      <w:r>
        <w:rPr>
          <w:rFonts w:ascii="SimSun" w:hAnsi="SimSun" w:eastAsia="SimSun" w:cs="SimSun"/>
          <w:sz w:val="24"/>
          <w:szCs w:val="24"/>
          <w:b/>
          <w:bCs/>
          <w:spacing w:val="-3"/>
        </w:rPr>
        <w:t>生境稳定所需要的水量及水量过程。敏感生态保</w:t>
      </w:r>
      <w:r>
        <w:rPr>
          <w:rFonts w:ascii="SimSun" w:hAnsi="SimSun" w:eastAsia="SimSun" w:cs="SimSun"/>
          <w:sz w:val="24"/>
          <w:szCs w:val="24"/>
          <w:b/>
          <w:bCs/>
          <w:spacing w:val="-4"/>
        </w:rPr>
        <w:t>护对象包括鱼类以及下游柽柳河谷林，</w:t>
      </w:r>
    </w:p>
    <w:p>
      <w:pPr>
        <w:spacing w:line="386" w:lineRule="auto"/>
        <w:sectPr>
          <w:footerReference w:type="default" r:id="rId375"/>
          <w:pgSz w:w="11906" w:h="16839"/>
          <w:pgMar w:top="400" w:right="1236" w:bottom="1152" w:left="1368"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50"/>
        <w:spacing w:before="78" w:line="219" w:lineRule="auto"/>
        <w:rPr>
          <w:rFonts w:ascii="SimSun" w:hAnsi="SimSun" w:eastAsia="SimSun" w:cs="SimSun"/>
          <w:sz w:val="24"/>
          <w:szCs w:val="24"/>
        </w:rPr>
      </w:pPr>
      <w:r>
        <w:rPr>
          <w:rFonts w:ascii="SimSun" w:hAnsi="SimSun" w:eastAsia="SimSun" w:cs="SimSun"/>
          <w:sz w:val="24"/>
          <w:szCs w:val="24"/>
          <w:b/>
          <w:bCs/>
          <w:spacing w:val="-1"/>
        </w:rPr>
        <w:t>需水敏感时段为每年</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1"/>
        </w:rPr>
        <w:t>5 </w:t>
      </w:r>
      <w:r>
        <w:rPr>
          <w:rFonts w:ascii="SimSun" w:hAnsi="SimSun" w:eastAsia="SimSun" w:cs="SimSun"/>
          <w:sz w:val="24"/>
          <w:szCs w:val="24"/>
          <w:b/>
          <w:bCs/>
          <w:spacing w:val="-1"/>
        </w:rPr>
        <w:t>月</w:t>
      </w:r>
      <w:r>
        <w:rPr>
          <w:rFonts w:ascii="Times New Roman" w:hAnsi="Times New Roman" w:eastAsia="Times New Roman" w:cs="Times New Roman"/>
          <w:sz w:val="24"/>
          <w:szCs w:val="24"/>
          <w:b/>
          <w:bCs/>
          <w:spacing w:val="-1"/>
        </w:rPr>
        <w:t>~6 </w:t>
      </w:r>
      <w:r>
        <w:rPr>
          <w:rFonts w:ascii="SimSun" w:hAnsi="SimSun" w:eastAsia="SimSun" w:cs="SimSun"/>
          <w:sz w:val="24"/>
          <w:szCs w:val="24"/>
          <w:b/>
          <w:bCs/>
          <w:spacing w:val="-1"/>
        </w:rPr>
        <w:t>月和</w:t>
      </w:r>
      <w:r>
        <w:rPr>
          <w:rFonts w:ascii="Times New Roman" w:hAnsi="Times New Roman" w:eastAsia="Times New Roman" w:cs="Times New Roman"/>
          <w:sz w:val="24"/>
          <w:szCs w:val="24"/>
          <w:b/>
          <w:bCs/>
          <w:spacing w:val="-1"/>
        </w:rPr>
        <w:t>9 </w:t>
      </w:r>
      <w:r>
        <w:rPr>
          <w:rFonts w:ascii="SimSun" w:hAnsi="SimSun" w:eastAsia="SimSun" w:cs="SimSun"/>
          <w:sz w:val="24"/>
          <w:szCs w:val="24"/>
          <w:b/>
          <w:bCs/>
          <w:spacing w:val="-1"/>
        </w:rPr>
        <w:t>月。大河坝河的生态保护对象及其需水规律详见表</w:t>
      </w:r>
    </w:p>
    <w:p>
      <w:pPr>
        <w:ind w:left="35"/>
        <w:spacing w:before="255" w:line="180" w:lineRule="auto"/>
        <w:rPr>
          <w:rFonts w:ascii="SimSun" w:hAnsi="SimSun" w:eastAsia="SimSun" w:cs="SimSun"/>
          <w:sz w:val="24"/>
          <w:szCs w:val="24"/>
        </w:rPr>
      </w:pPr>
      <w:r>
        <w:rPr>
          <w:rFonts w:ascii="Times New Roman" w:hAnsi="Times New Roman" w:eastAsia="Times New Roman" w:cs="Times New Roman"/>
          <w:sz w:val="24"/>
          <w:szCs w:val="24"/>
          <w:b/>
          <w:bCs/>
          <w:spacing w:val="-2"/>
        </w:rPr>
        <w:t>5.2.3-1</w:t>
      </w:r>
      <w:r>
        <w:rPr>
          <w:rFonts w:ascii="SimSun" w:hAnsi="SimSun" w:eastAsia="SimSun" w:cs="SimSun"/>
          <w:sz w:val="24"/>
          <w:szCs w:val="24"/>
          <w:b/>
          <w:bCs/>
          <w:spacing w:val="-2"/>
        </w:rPr>
        <w:t>。</w:t>
      </w:r>
    </w:p>
    <w:p>
      <w:pPr>
        <w:ind w:left="1917"/>
        <w:spacing w:before="225" w:line="222"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5.2.3-1    </w:t>
      </w:r>
      <w:r>
        <w:rPr>
          <w:rFonts w:ascii="SimHei" w:hAnsi="SimHei" w:eastAsia="SimHei" w:cs="SimHei"/>
          <w:sz w:val="24"/>
          <w:szCs w:val="24"/>
          <w:b/>
          <w:bCs/>
          <w:spacing w:val="-2"/>
        </w:rPr>
        <w:t>大河坝河生态保护对象及需水规律分析</w:t>
      </w:r>
    </w:p>
    <w:p>
      <w:pPr>
        <w:spacing w:line="16" w:lineRule="exact"/>
        <w:rPr/>
      </w:pPr>
      <w:r/>
    </w:p>
    <w:tbl>
      <w:tblPr>
        <w:tblStyle w:val="TableNormal"/>
        <w:tblW w:w="91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4"/>
        <w:gridCol w:w="1091"/>
        <w:gridCol w:w="954"/>
        <w:gridCol w:w="1663"/>
        <w:gridCol w:w="1235"/>
        <w:gridCol w:w="3527"/>
      </w:tblGrid>
      <w:tr>
        <w:trPr>
          <w:trHeight w:val="648" w:hRule="atLeast"/>
        </w:trPr>
        <w:tc>
          <w:tcPr>
            <w:tcW w:w="654" w:type="dxa"/>
            <w:vAlign w:val="top"/>
          </w:tcPr>
          <w:p>
            <w:pPr>
              <w:ind w:left="149"/>
              <w:spacing w:before="268" w:line="221" w:lineRule="auto"/>
              <w:rPr>
                <w:rFonts w:ascii="SimSun" w:hAnsi="SimSun" w:eastAsia="SimSun" w:cs="SimSun"/>
                <w:sz w:val="18"/>
                <w:szCs w:val="18"/>
              </w:rPr>
            </w:pPr>
            <w:r>
              <w:rPr>
                <w:rFonts w:ascii="SimSun" w:hAnsi="SimSun" w:eastAsia="SimSun" w:cs="SimSun"/>
                <w:sz w:val="18"/>
                <w:szCs w:val="18"/>
                <w:b/>
                <w:bCs/>
                <w:spacing w:val="-6"/>
              </w:rPr>
              <w:t>河流</w:t>
            </w:r>
          </w:p>
        </w:tc>
        <w:tc>
          <w:tcPr>
            <w:tcW w:w="1091" w:type="dxa"/>
            <w:vAlign w:val="top"/>
          </w:tcPr>
          <w:p>
            <w:pPr>
              <w:ind w:left="200"/>
              <w:spacing w:before="267" w:line="220" w:lineRule="auto"/>
              <w:rPr>
                <w:rFonts w:ascii="SimSun" w:hAnsi="SimSun" w:eastAsia="SimSun" w:cs="SimSun"/>
                <w:sz w:val="18"/>
                <w:szCs w:val="18"/>
              </w:rPr>
            </w:pPr>
            <w:r>
              <w:rPr>
                <w:rFonts w:ascii="SimSun" w:hAnsi="SimSun" w:eastAsia="SimSun" w:cs="SimSun"/>
                <w:sz w:val="18"/>
                <w:szCs w:val="18"/>
                <w:b/>
                <w:bCs/>
                <w:spacing w:val="-7"/>
              </w:rPr>
              <w:t>区间划分</w:t>
            </w:r>
          </w:p>
        </w:tc>
        <w:tc>
          <w:tcPr>
            <w:tcW w:w="954" w:type="dxa"/>
            <w:vAlign w:val="top"/>
          </w:tcPr>
          <w:p>
            <w:pPr>
              <w:ind w:left="117"/>
              <w:spacing w:before="267" w:line="219" w:lineRule="auto"/>
              <w:rPr>
                <w:rFonts w:ascii="SimSun" w:hAnsi="SimSun" w:eastAsia="SimSun" w:cs="SimSun"/>
                <w:sz w:val="18"/>
                <w:szCs w:val="18"/>
              </w:rPr>
            </w:pPr>
            <w:r>
              <w:rPr>
                <w:rFonts w:ascii="SimSun" w:hAnsi="SimSun" w:eastAsia="SimSun" w:cs="SimSun"/>
                <w:sz w:val="18"/>
                <w:szCs w:val="18"/>
                <w:b/>
                <w:bCs/>
                <w:spacing w:val="-3"/>
              </w:rPr>
              <w:t>控制断面</w:t>
            </w:r>
          </w:p>
        </w:tc>
        <w:tc>
          <w:tcPr>
            <w:tcW w:w="1663" w:type="dxa"/>
            <w:vAlign w:val="top"/>
          </w:tcPr>
          <w:p>
            <w:pPr>
              <w:pStyle w:val="TableText"/>
              <w:ind w:left="476" w:right="83" w:hanging="387"/>
              <w:spacing w:before="107" w:line="272" w:lineRule="auto"/>
              <w:rPr>
                <w:rFonts w:ascii="SimSun" w:hAnsi="SimSun" w:eastAsia="SimSun" w:cs="SimSun"/>
              </w:rPr>
            </w:pPr>
            <w:r>
              <w:rPr>
                <w:rFonts w:ascii="SimSun" w:hAnsi="SimSun" w:eastAsia="SimSun" w:cs="SimSun"/>
                <w:b/>
                <w:bCs/>
                <w:spacing w:val="-3"/>
              </w:rPr>
              <w:t>生态保护对象</w:t>
            </w:r>
            <w:r>
              <w:rPr>
                <w:b/>
                <w:bCs/>
                <w:spacing w:val="-3"/>
              </w:rPr>
              <w:t>/</w:t>
            </w:r>
            <w:r>
              <w:rPr>
                <w:rFonts w:ascii="SimSun" w:hAnsi="SimSun" w:eastAsia="SimSun" w:cs="SimSun"/>
                <w:b/>
                <w:bCs/>
                <w:spacing w:val="-3"/>
              </w:rPr>
              <w:t>生态</w:t>
            </w:r>
            <w:r>
              <w:rPr>
                <w:rFonts w:ascii="SimSun" w:hAnsi="SimSun" w:eastAsia="SimSun" w:cs="SimSun"/>
                <w:b/>
                <w:bCs/>
                <w:spacing w:val="-4"/>
              </w:rPr>
              <w:t>功能需求</w:t>
            </w:r>
          </w:p>
        </w:tc>
        <w:tc>
          <w:tcPr>
            <w:tcW w:w="1235" w:type="dxa"/>
            <w:vAlign w:val="top"/>
          </w:tcPr>
          <w:p>
            <w:pPr>
              <w:ind w:left="271"/>
              <w:spacing w:before="267" w:line="219" w:lineRule="auto"/>
              <w:rPr>
                <w:rFonts w:ascii="SimSun" w:hAnsi="SimSun" w:eastAsia="SimSun" w:cs="SimSun"/>
                <w:sz w:val="18"/>
                <w:szCs w:val="18"/>
              </w:rPr>
            </w:pPr>
            <w:r>
              <w:rPr>
                <w:rFonts w:ascii="SimSun" w:hAnsi="SimSun" w:eastAsia="SimSun" w:cs="SimSun"/>
                <w:sz w:val="18"/>
                <w:szCs w:val="18"/>
                <w:b/>
                <w:bCs/>
                <w:spacing w:val="-6"/>
              </w:rPr>
              <w:t>需水规律</w:t>
            </w:r>
          </w:p>
        </w:tc>
        <w:tc>
          <w:tcPr>
            <w:tcW w:w="3527" w:type="dxa"/>
            <w:vAlign w:val="top"/>
          </w:tcPr>
          <w:p>
            <w:pPr>
              <w:ind w:left="1226"/>
              <w:spacing w:before="267" w:line="219" w:lineRule="auto"/>
              <w:rPr>
                <w:rFonts w:ascii="SimSun" w:hAnsi="SimSun" w:eastAsia="SimSun" w:cs="SimSun"/>
                <w:sz w:val="18"/>
                <w:szCs w:val="18"/>
              </w:rPr>
            </w:pPr>
            <w:r>
              <w:rPr>
                <w:rFonts w:ascii="SimSun" w:hAnsi="SimSun" w:eastAsia="SimSun" w:cs="SimSun"/>
                <w:sz w:val="18"/>
                <w:szCs w:val="18"/>
                <w:b/>
                <w:bCs/>
                <w:spacing w:val="-3"/>
              </w:rPr>
              <w:t>生存敏感条件</w:t>
            </w:r>
          </w:p>
        </w:tc>
      </w:tr>
      <w:tr>
        <w:trPr>
          <w:trHeight w:val="644" w:hRule="atLeast"/>
        </w:trPr>
        <w:tc>
          <w:tcPr>
            <w:tcW w:w="654" w:type="dxa"/>
            <w:vAlign w:val="top"/>
            <w:vMerge w:val="restart"/>
            <w:tcBorders>
              <w:bottom w:val="nil"/>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ind w:left="240" w:right="52" w:hanging="177"/>
              <w:spacing w:before="58" w:line="333" w:lineRule="auto"/>
              <w:rPr>
                <w:rFonts w:ascii="SimSun" w:hAnsi="SimSun" w:eastAsia="SimSun" w:cs="SimSun"/>
                <w:sz w:val="18"/>
                <w:szCs w:val="18"/>
              </w:rPr>
            </w:pPr>
            <w:r>
              <w:rPr>
                <w:rFonts w:ascii="SimSun" w:hAnsi="SimSun" w:eastAsia="SimSun" w:cs="SimSun"/>
                <w:sz w:val="18"/>
                <w:szCs w:val="18"/>
                <w:b/>
                <w:bCs/>
                <w:spacing w:val="-5"/>
              </w:rPr>
              <w:t>大河坝</w:t>
            </w:r>
            <w:r>
              <w:rPr>
                <w:rFonts w:ascii="SimSun" w:hAnsi="SimSun" w:eastAsia="SimSun" w:cs="SimSun"/>
                <w:sz w:val="18"/>
                <w:szCs w:val="18"/>
                <w:b/>
                <w:bCs/>
                <w:spacing w:val="-2"/>
              </w:rPr>
              <w:t>河</w:t>
            </w:r>
          </w:p>
        </w:tc>
        <w:tc>
          <w:tcPr>
            <w:tcW w:w="1091" w:type="dxa"/>
            <w:vAlign w:val="top"/>
            <w:vMerge w:val="restart"/>
            <w:tcBorders>
              <w:bottom w:val="nil"/>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66" w:right="63" w:hanging="300"/>
              <w:spacing w:before="59" w:line="332" w:lineRule="auto"/>
              <w:rPr>
                <w:rFonts w:ascii="SimSun" w:hAnsi="SimSun" w:eastAsia="SimSun" w:cs="SimSun"/>
              </w:rPr>
            </w:pPr>
            <w:r>
              <w:rPr>
                <w:rFonts w:ascii="SimSun" w:hAnsi="SimSun" w:eastAsia="SimSun" w:cs="SimSun"/>
                <w:b/>
                <w:bCs/>
                <w:spacing w:val="-3"/>
              </w:rPr>
              <w:t>坝址下游</w:t>
            </w:r>
            <w:r>
              <w:rPr>
                <w:b/>
                <w:bCs/>
                <w:spacing w:val="-3"/>
              </w:rPr>
              <w:t>-</w:t>
            </w:r>
            <w:r>
              <w:rPr>
                <w:rFonts w:ascii="SimSun" w:hAnsi="SimSun" w:eastAsia="SimSun" w:cs="SimSun"/>
                <w:b/>
                <w:bCs/>
                <w:spacing w:val="-3"/>
              </w:rPr>
              <w:t>入</w:t>
            </w:r>
            <w:r>
              <w:rPr>
                <w:rFonts w:ascii="SimSun" w:hAnsi="SimSun" w:eastAsia="SimSun" w:cs="SimSun"/>
                <w:b/>
                <w:bCs/>
                <w:spacing w:val="-6"/>
              </w:rPr>
              <w:t>黄口</w:t>
            </w:r>
          </w:p>
        </w:tc>
        <w:tc>
          <w:tcPr>
            <w:tcW w:w="954" w:type="dxa"/>
            <w:vAlign w:val="top"/>
            <w:vMerge w:val="restart"/>
            <w:tcBorders>
              <w:bottom w:val="nil"/>
            </w:tcBorders>
          </w:tcPr>
          <w:p>
            <w:pPr>
              <w:spacing w:line="292" w:lineRule="auto"/>
              <w:rPr>
                <w:rFonts w:ascii="Arial"/>
                <w:sz w:val="21"/>
              </w:rPr>
            </w:pPr>
            <w:r/>
          </w:p>
          <w:p>
            <w:pPr>
              <w:spacing w:line="292" w:lineRule="auto"/>
              <w:rPr>
                <w:rFonts w:ascii="Arial"/>
                <w:sz w:val="21"/>
              </w:rPr>
            </w:pPr>
            <w:r/>
          </w:p>
          <w:p>
            <w:pPr>
              <w:spacing w:line="292" w:lineRule="auto"/>
              <w:rPr>
                <w:rFonts w:ascii="Arial"/>
                <w:sz w:val="21"/>
              </w:rPr>
            </w:pPr>
            <w:r/>
          </w:p>
          <w:p>
            <w:pPr>
              <w:spacing w:line="292" w:lineRule="auto"/>
              <w:rPr>
                <w:rFonts w:ascii="Arial"/>
                <w:sz w:val="21"/>
              </w:rPr>
            </w:pPr>
            <w:r/>
          </w:p>
          <w:p>
            <w:pPr>
              <w:ind w:left="300"/>
              <w:spacing w:before="59" w:line="221" w:lineRule="auto"/>
              <w:rPr>
                <w:rFonts w:ascii="SimSun" w:hAnsi="SimSun" w:eastAsia="SimSun" w:cs="SimSun"/>
                <w:sz w:val="18"/>
                <w:szCs w:val="18"/>
              </w:rPr>
            </w:pPr>
            <w:r>
              <w:rPr>
                <w:rFonts w:ascii="SimSun" w:hAnsi="SimSun" w:eastAsia="SimSun" w:cs="SimSun"/>
                <w:sz w:val="18"/>
                <w:szCs w:val="18"/>
                <w:b/>
                <w:bCs/>
                <w:spacing w:val="-6"/>
              </w:rPr>
              <w:t>坝址</w:t>
            </w:r>
          </w:p>
        </w:tc>
        <w:tc>
          <w:tcPr>
            <w:tcW w:w="1663" w:type="dxa"/>
            <w:vAlign w:val="top"/>
          </w:tcPr>
          <w:p>
            <w:pPr>
              <w:ind w:left="656" w:right="107" w:hanging="545"/>
              <w:spacing w:before="103" w:line="272" w:lineRule="auto"/>
              <w:rPr>
                <w:rFonts w:ascii="SimSun" w:hAnsi="SimSun" w:eastAsia="SimSun" w:cs="SimSun"/>
                <w:sz w:val="18"/>
                <w:szCs w:val="18"/>
              </w:rPr>
            </w:pPr>
            <w:r>
              <w:rPr>
                <w:rFonts w:ascii="SimSun" w:hAnsi="SimSun" w:eastAsia="SimSun" w:cs="SimSun"/>
                <w:sz w:val="18"/>
                <w:szCs w:val="18"/>
                <w:b/>
                <w:bCs/>
                <w:spacing w:val="-3"/>
              </w:rPr>
              <w:t>河流基本生态功能</w:t>
            </w:r>
            <w:r>
              <w:rPr>
                <w:rFonts w:ascii="SimSun" w:hAnsi="SimSun" w:eastAsia="SimSun" w:cs="SimSun"/>
                <w:sz w:val="18"/>
                <w:szCs w:val="18"/>
                <w:b/>
                <w:bCs/>
                <w:spacing w:val="-7"/>
              </w:rPr>
              <w:t>维持</w:t>
            </w:r>
          </w:p>
        </w:tc>
        <w:tc>
          <w:tcPr>
            <w:tcW w:w="1235" w:type="dxa"/>
            <w:vAlign w:val="top"/>
          </w:tcPr>
          <w:p>
            <w:pPr>
              <w:pStyle w:val="TableText"/>
              <w:ind w:left="220"/>
              <w:spacing w:before="265" w:line="219" w:lineRule="auto"/>
              <w:rPr>
                <w:rFonts w:ascii="SimSun" w:hAnsi="SimSun" w:eastAsia="SimSun" w:cs="SimSun"/>
              </w:rPr>
            </w:pPr>
            <w:r>
              <w:rPr>
                <w:b/>
                <w:bCs/>
                <w:spacing w:val="-5"/>
              </w:rPr>
              <w:t>1</w:t>
            </w:r>
            <w:r>
              <w:rPr>
                <w:b/>
                <w:bCs/>
                <w:spacing w:val="13"/>
                <w:w w:val="102"/>
              </w:rPr>
              <w:t xml:space="preserve"> </w:t>
            </w:r>
            <w:r>
              <w:rPr>
                <w:rFonts w:ascii="SimSun" w:hAnsi="SimSun" w:eastAsia="SimSun" w:cs="SimSun"/>
                <w:b/>
                <w:bCs/>
                <w:spacing w:val="-5"/>
              </w:rPr>
              <w:t>月</w:t>
            </w:r>
            <w:r>
              <w:rPr>
                <w:b/>
                <w:bCs/>
                <w:spacing w:val="-5"/>
              </w:rPr>
              <w:t>~12</w:t>
            </w:r>
            <w:r>
              <w:rPr>
                <w:b/>
                <w:bCs/>
                <w:spacing w:val="10"/>
              </w:rPr>
              <w:t xml:space="preserve"> </w:t>
            </w:r>
            <w:r>
              <w:rPr>
                <w:rFonts w:ascii="SimSun" w:hAnsi="SimSun" w:eastAsia="SimSun" w:cs="SimSun"/>
                <w:b/>
                <w:bCs/>
                <w:spacing w:val="-5"/>
              </w:rPr>
              <w:t>月</w:t>
            </w:r>
          </w:p>
        </w:tc>
        <w:tc>
          <w:tcPr>
            <w:tcW w:w="3527" w:type="dxa"/>
            <w:vAlign w:val="top"/>
          </w:tcPr>
          <w:p>
            <w:pPr>
              <w:rPr>
                <w:rFonts w:ascii="Arial"/>
                <w:sz w:val="21"/>
              </w:rPr>
            </w:pPr>
            <w:r/>
          </w:p>
          <w:p>
            <w:pPr>
              <w:pStyle w:val="TableText"/>
              <w:ind w:left="1736"/>
              <w:spacing w:before="52" w:line="188" w:lineRule="auto"/>
              <w:rPr/>
            </w:pPr>
            <w:r>
              <w:rPr>
                <w:b/>
                <w:bCs/>
              </w:rPr>
              <w:t>/</w:t>
            </w:r>
          </w:p>
        </w:tc>
      </w:tr>
      <w:tr>
        <w:trPr>
          <w:trHeight w:val="1283" w:hRule="atLeast"/>
        </w:trPr>
        <w:tc>
          <w:tcPr>
            <w:tcW w:w="654" w:type="dxa"/>
            <w:vAlign w:val="top"/>
            <w:vMerge w:val="continue"/>
            <w:tcBorders>
              <w:top w:val="nil"/>
              <w:bottom w:val="nil"/>
            </w:tcBorders>
          </w:tcPr>
          <w:p>
            <w:pPr>
              <w:rPr>
                <w:rFonts w:ascii="Arial"/>
                <w:sz w:val="21"/>
              </w:rPr>
            </w:pPr>
            <w:r/>
          </w:p>
        </w:tc>
        <w:tc>
          <w:tcPr>
            <w:tcW w:w="1091" w:type="dxa"/>
            <w:vAlign w:val="top"/>
            <w:vMerge w:val="continue"/>
            <w:tcBorders>
              <w:top w:val="nil"/>
              <w:bottom w:val="nil"/>
            </w:tcBorders>
          </w:tcPr>
          <w:p>
            <w:pPr>
              <w:rPr>
                <w:rFonts w:ascii="Arial"/>
                <w:sz w:val="21"/>
              </w:rPr>
            </w:pPr>
            <w:r/>
          </w:p>
        </w:tc>
        <w:tc>
          <w:tcPr>
            <w:tcW w:w="954" w:type="dxa"/>
            <w:vAlign w:val="top"/>
            <w:vMerge w:val="continue"/>
            <w:tcBorders>
              <w:top w:val="nil"/>
              <w:bottom w:val="nil"/>
            </w:tcBorders>
          </w:tcPr>
          <w:p>
            <w:pPr>
              <w:rPr>
                <w:rFonts w:ascii="Arial"/>
                <w:sz w:val="21"/>
              </w:rPr>
            </w:pPr>
            <w:r/>
          </w:p>
        </w:tc>
        <w:tc>
          <w:tcPr>
            <w:tcW w:w="1663" w:type="dxa"/>
            <w:vAlign w:val="top"/>
          </w:tcPr>
          <w:p>
            <w:pPr>
              <w:ind w:left="31"/>
              <w:spacing w:before="266" w:line="219" w:lineRule="auto"/>
              <w:rPr>
                <w:rFonts w:ascii="SimSun" w:hAnsi="SimSun" w:eastAsia="SimSun" w:cs="SimSun"/>
                <w:sz w:val="18"/>
                <w:szCs w:val="18"/>
              </w:rPr>
            </w:pPr>
            <w:r>
              <w:rPr>
                <w:rFonts w:ascii="SimSun" w:hAnsi="SimSun" w:eastAsia="SimSun" w:cs="SimSun"/>
                <w:sz w:val="18"/>
                <w:szCs w:val="18"/>
                <w:b/>
                <w:bCs/>
                <w:spacing w:val="-5"/>
              </w:rPr>
              <w:t>花斑裸鲤、黄河裸裂</w:t>
            </w:r>
          </w:p>
          <w:p>
            <w:pPr>
              <w:ind w:left="113"/>
              <w:spacing w:before="105" w:line="219" w:lineRule="auto"/>
              <w:rPr>
                <w:rFonts w:ascii="SimSun" w:hAnsi="SimSun" w:eastAsia="SimSun" w:cs="SimSun"/>
                <w:sz w:val="18"/>
                <w:szCs w:val="18"/>
              </w:rPr>
            </w:pPr>
            <w:r>
              <w:rPr>
                <w:rFonts w:ascii="SimSun" w:hAnsi="SimSun" w:eastAsia="SimSun" w:cs="SimSun"/>
                <w:sz w:val="18"/>
                <w:szCs w:val="18"/>
                <w:b/>
                <w:bCs/>
                <w:spacing w:val="-3"/>
              </w:rPr>
              <w:t>尻鱼等珍稀濒危鱼</w:t>
            </w:r>
          </w:p>
          <w:p>
            <w:pPr>
              <w:ind w:left="383"/>
              <w:spacing w:before="105" w:line="219" w:lineRule="auto"/>
              <w:rPr>
                <w:rFonts w:ascii="SimSun" w:hAnsi="SimSun" w:eastAsia="SimSun" w:cs="SimSun"/>
                <w:sz w:val="18"/>
                <w:szCs w:val="18"/>
              </w:rPr>
            </w:pPr>
            <w:r>
              <w:rPr>
                <w:rFonts w:ascii="SimSun" w:hAnsi="SimSun" w:eastAsia="SimSun" w:cs="SimSun"/>
                <w:sz w:val="18"/>
                <w:szCs w:val="18"/>
                <w:b/>
                <w:bCs/>
                <w:spacing w:val="-3"/>
              </w:rPr>
              <w:t>类及栖息地</w:t>
            </w:r>
          </w:p>
        </w:tc>
        <w:tc>
          <w:tcPr>
            <w:tcW w:w="1235" w:type="dxa"/>
            <w:vAlign w:val="top"/>
          </w:tcPr>
          <w:p>
            <w:pPr>
              <w:spacing w:line="262" w:lineRule="auto"/>
              <w:rPr>
                <w:rFonts w:ascii="Arial"/>
                <w:sz w:val="21"/>
              </w:rPr>
            </w:pPr>
            <w:r/>
          </w:p>
          <w:p>
            <w:pPr>
              <w:spacing w:line="262" w:lineRule="auto"/>
              <w:rPr>
                <w:rFonts w:ascii="Arial"/>
                <w:sz w:val="21"/>
              </w:rPr>
            </w:pPr>
            <w:r/>
          </w:p>
          <w:p>
            <w:pPr>
              <w:pStyle w:val="TableText"/>
              <w:ind w:left="258"/>
              <w:spacing w:before="58" w:line="219" w:lineRule="auto"/>
              <w:rPr>
                <w:rFonts w:ascii="SimSun" w:hAnsi="SimSun" w:eastAsia="SimSun" w:cs="SimSun"/>
              </w:rPr>
            </w:pPr>
            <w:r>
              <w:rPr>
                <w:b/>
                <w:bCs/>
                <w:spacing w:val="-5"/>
              </w:rPr>
              <w:t>5</w:t>
            </w:r>
            <w:r>
              <w:rPr>
                <w:b/>
                <w:bCs/>
                <w:spacing w:val="15"/>
                <w:w w:val="102"/>
              </w:rPr>
              <w:t xml:space="preserve"> </w:t>
            </w:r>
            <w:r>
              <w:rPr>
                <w:rFonts w:ascii="SimSun" w:hAnsi="SimSun" w:eastAsia="SimSun" w:cs="SimSun"/>
                <w:b/>
                <w:bCs/>
                <w:spacing w:val="-5"/>
              </w:rPr>
              <w:t>月</w:t>
            </w:r>
            <w:r>
              <w:rPr>
                <w:b/>
                <w:bCs/>
                <w:spacing w:val="-5"/>
              </w:rPr>
              <w:t>~6</w:t>
            </w:r>
            <w:r>
              <w:rPr>
                <w:b/>
                <w:bCs/>
                <w:spacing w:val="10"/>
              </w:rPr>
              <w:t xml:space="preserve"> </w:t>
            </w:r>
            <w:r>
              <w:rPr>
                <w:rFonts w:ascii="SimSun" w:hAnsi="SimSun" w:eastAsia="SimSun" w:cs="SimSun"/>
                <w:b/>
                <w:bCs/>
                <w:spacing w:val="-5"/>
              </w:rPr>
              <w:t>月</w:t>
            </w:r>
          </w:p>
        </w:tc>
        <w:tc>
          <w:tcPr>
            <w:tcW w:w="3527" w:type="dxa"/>
            <w:vAlign w:val="top"/>
          </w:tcPr>
          <w:p>
            <w:pPr>
              <w:ind w:left="56"/>
              <w:spacing w:before="105" w:line="219" w:lineRule="auto"/>
              <w:rPr>
                <w:rFonts w:ascii="SimSun" w:hAnsi="SimSun" w:eastAsia="SimSun" w:cs="SimSun"/>
                <w:sz w:val="18"/>
                <w:szCs w:val="18"/>
              </w:rPr>
            </w:pPr>
            <w:r>
              <w:rPr>
                <w:rFonts w:ascii="SimSun" w:hAnsi="SimSun" w:eastAsia="SimSun" w:cs="SimSun"/>
                <w:sz w:val="18"/>
                <w:szCs w:val="18"/>
                <w:b/>
                <w:bCs/>
                <w:spacing w:val="-2"/>
              </w:rPr>
              <w:t>总体上要求产卵区域位于靠近岸边的缓静水</w:t>
            </w:r>
          </w:p>
          <w:p>
            <w:pPr>
              <w:ind w:left="64"/>
              <w:spacing w:before="106" w:line="219" w:lineRule="auto"/>
              <w:rPr>
                <w:rFonts w:ascii="SimSun" w:hAnsi="SimSun" w:eastAsia="SimSun" w:cs="SimSun"/>
                <w:sz w:val="18"/>
                <w:szCs w:val="18"/>
              </w:rPr>
            </w:pPr>
            <w:r>
              <w:rPr>
                <w:rFonts w:ascii="SimSun" w:hAnsi="SimSun" w:eastAsia="SimSun" w:cs="SimSun"/>
                <w:sz w:val="18"/>
                <w:szCs w:val="18"/>
                <w:b/>
                <w:bCs/>
                <w:spacing w:val="-3"/>
              </w:rPr>
              <w:t>区域，多数要求河床地质为砂石，并且有较</w:t>
            </w:r>
          </w:p>
          <w:p>
            <w:pPr>
              <w:ind w:left="59"/>
              <w:spacing w:before="107" w:line="219" w:lineRule="auto"/>
              <w:rPr>
                <w:rFonts w:ascii="SimSun" w:hAnsi="SimSun" w:eastAsia="SimSun" w:cs="SimSun"/>
                <w:sz w:val="18"/>
                <w:szCs w:val="18"/>
              </w:rPr>
            </w:pPr>
            <w:r>
              <w:rPr>
                <w:rFonts w:ascii="SimSun" w:hAnsi="SimSun" w:eastAsia="SimSun" w:cs="SimSun"/>
                <w:sz w:val="18"/>
                <w:szCs w:val="18"/>
                <w:b/>
                <w:bCs/>
                <w:spacing w:val="-3"/>
              </w:rPr>
              <w:t>多水草分布，水体水温相对较高，接受日照</w:t>
            </w:r>
          </w:p>
          <w:p>
            <w:pPr>
              <w:ind w:left="962"/>
              <w:spacing w:before="105" w:line="213" w:lineRule="auto"/>
              <w:rPr>
                <w:rFonts w:ascii="SimSun" w:hAnsi="SimSun" w:eastAsia="SimSun" w:cs="SimSun"/>
                <w:sz w:val="18"/>
                <w:szCs w:val="18"/>
              </w:rPr>
            </w:pPr>
            <w:r>
              <w:rPr>
                <w:rFonts w:ascii="SimSun" w:hAnsi="SimSun" w:eastAsia="SimSun" w:cs="SimSun"/>
                <w:sz w:val="18"/>
                <w:szCs w:val="18"/>
                <w:b/>
                <w:bCs/>
                <w:spacing w:val="-4"/>
              </w:rPr>
              <w:t>时间相对较长水域。</w:t>
            </w:r>
          </w:p>
        </w:tc>
      </w:tr>
      <w:tr>
        <w:trPr>
          <w:trHeight w:val="649" w:hRule="atLeast"/>
        </w:trPr>
        <w:tc>
          <w:tcPr>
            <w:tcW w:w="654" w:type="dxa"/>
            <w:vAlign w:val="top"/>
            <w:vMerge w:val="continue"/>
            <w:tcBorders>
              <w:top w:val="nil"/>
            </w:tcBorders>
          </w:tcPr>
          <w:p>
            <w:pPr>
              <w:rPr>
                <w:rFonts w:ascii="Arial"/>
                <w:sz w:val="21"/>
              </w:rPr>
            </w:pPr>
            <w:r/>
          </w:p>
        </w:tc>
        <w:tc>
          <w:tcPr>
            <w:tcW w:w="1091" w:type="dxa"/>
            <w:vAlign w:val="top"/>
            <w:vMerge w:val="continue"/>
            <w:tcBorders>
              <w:top w:val="nil"/>
            </w:tcBorders>
          </w:tcPr>
          <w:p>
            <w:pPr>
              <w:rPr>
                <w:rFonts w:ascii="Arial"/>
                <w:sz w:val="21"/>
              </w:rPr>
            </w:pPr>
            <w:r/>
          </w:p>
        </w:tc>
        <w:tc>
          <w:tcPr>
            <w:tcW w:w="954" w:type="dxa"/>
            <w:vAlign w:val="top"/>
            <w:vMerge w:val="continue"/>
            <w:tcBorders>
              <w:top w:val="nil"/>
            </w:tcBorders>
          </w:tcPr>
          <w:p>
            <w:pPr>
              <w:rPr>
                <w:rFonts w:ascii="Arial"/>
                <w:sz w:val="21"/>
              </w:rPr>
            </w:pPr>
            <w:r/>
          </w:p>
        </w:tc>
        <w:tc>
          <w:tcPr>
            <w:tcW w:w="1663" w:type="dxa"/>
            <w:vAlign w:val="top"/>
          </w:tcPr>
          <w:p>
            <w:pPr>
              <w:ind w:left="111"/>
              <w:spacing w:before="267" w:line="219" w:lineRule="auto"/>
              <w:rPr>
                <w:rFonts w:ascii="SimSun" w:hAnsi="SimSun" w:eastAsia="SimSun" w:cs="SimSun"/>
                <w:sz w:val="18"/>
                <w:szCs w:val="18"/>
              </w:rPr>
            </w:pPr>
            <w:r>
              <w:rPr>
                <w:rFonts w:ascii="SimSun" w:hAnsi="SimSun" w:eastAsia="SimSun" w:cs="SimSun"/>
                <w:sz w:val="18"/>
                <w:szCs w:val="18"/>
                <w:b/>
                <w:bCs/>
                <w:spacing w:val="-3"/>
              </w:rPr>
              <w:t>河谷林及生境保护</w:t>
            </w:r>
          </w:p>
        </w:tc>
        <w:tc>
          <w:tcPr>
            <w:tcW w:w="1235" w:type="dxa"/>
            <w:vAlign w:val="top"/>
          </w:tcPr>
          <w:p>
            <w:pPr>
              <w:pStyle w:val="TableText"/>
              <w:ind w:left="215"/>
              <w:spacing w:before="267" w:line="219" w:lineRule="auto"/>
              <w:rPr>
                <w:rFonts w:ascii="SimSun" w:hAnsi="SimSun" w:eastAsia="SimSun" w:cs="SimSun"/>
              </w:rPr>
            </w:pPr>
            <w:r>
              <w:rPr>
                <w:b/>
                <w:bCs/>
                <w:spacing w:val="-9"/>
              </w:rPr>
              <w:t>6</w:t>
            </w:r>
            <w:r>
              <w:rPr>
                <w:b/>
                <w:bCs/>
                <w:spacing w:val="13"/>
                <w:w w:val="101"/>
              </w:rPr>
              <w:t xml:space="preserve"> </w:t>
            </w:r>
            <w:r>
              <w:rPr>
                <w:rFonts w:ascii="SimSun" w:hAnsi="SimSun" w:eastAsia="SimSun" w:cs="SimSun"/>
                <w:b/>
                <w:bCs/>
                <w:spacing w:val="-9"/>
              </w:rPr>
              <w:t>月</w:t>
            </w:r>
            <w:r>
              <w:rPr>
                <w:rFonts w:ascii="SimSun" w:hAnsi="SimSun" w:eastAsia="SimSun" w:cs="SimSun"/>
                <w:spacing w:val="-70"/>
              </w:rPr>
              <w:t xml:space="preserve"> </w:t>
            </w:r>
            <w:r>
              <w:rPr>
                <w:rFonts w:ascii="SimSun" w:hAnsi="SimSun" w:eastAsia="SimSun" w:cs="SimSun"/>
                <w:b/>
                <w:bCs/>
                <w:spacing w:val="-9"/>
              </w:rPr>
              <w:t>、</w:t>
            </w:r>
            <w:r>
              <w:rPr>
                <w:b/>
                <w:bCs/>
                <w:spacing w:val="-9"/>
              </w:rPr>
              <w:t>9</w:t>
            </w:r>
            <w:r>
              <w:rPr>
                <w:b/>
                <w:bCs/>
                <w:spacing w:val="10"/>
              </w:rPr>
              <w:t xml:space="preserve"> </w:t>
            </w:r>
            <w:r>
              <w:rPr>
                <w:rFonts w:ascii="SimSun" w:hAnsi="SimSun" w:eastAsia="SimSun" w:cs="SimSun"/>
                <w:b/>
                <w:bCs/>
                <w:spacing w:val="-9"/>
              </w:rPr>
              <w:t>月</w:t>
            </w:r>
          </w:p>
        </w:tc>
        <w:tc>
          <w:tcPr>
            <w:tcW w:w="3527" w:type="dxa"/>
            <w:vAlign w:val="top"/>
          </w:tcPr>
          <w:p>
            <w:pPr>
              <w:ind w:left="51"/>
              <w:spacing w:before="106" w:line="219" w:lineRule="auto"/>
              <w:rPr>
                <w:rFonts w:ascii="SimSun" w:hAnsi="SimSun" w:eastAsia="SimSun" w:cs="SimSun"/>
                <w:sz w:val="18"/>
                <w:szCs w:val="18"/>
              </w:rPr>
            </w:pPr>
            <w:r>
              <w:rPr>
                <w:rFonts w:ascii="SimSun" w:hAnsi="SimSun" w:eastAsia="SimSun" w:cs="SimSun"/>
                <w:sz w:val="18"/>
                <w:szCs w:val="18"/>
                <w:b/>
                <w:bCs/>
                <w:spacing w:val="-2"/>
              </w:rPr>
              <w:t>地下水位以及土壤水分能够满足植被需水要</w:t>
            </w:r>
          </w:p>
          <w:p>
            <w:pPr>
              <w:ind w:left="1677"/>
              <w:spacing w:before="108" w:line="216" w:lineRule="auto"/>
              <w:rPr>
                <w:rFonts w:ascii="SimSun" w:hAnsi="SimSun" w:eastAsia="SimSun" w:cs="SimSun"/>
                <w:sz w:val="18"/>
                <w:szCs w:val="18"/>
              </w:rPr>
            </w:pPr>
            <w:r>
              <w:rPr>
                <w:rFonts w:ascii="SimSun" w:hAnsi="SimSun" w:eastAsia="SimSun" w:cs="SimSun"/>
                <w:sz w:val="18"/>
                <w:szCs w:val="18"/>
                <w:b/>
                <w:bCs/>
                <w:spacing w:val="-2"/>
              </w:rPr>
              <w:t>求</w:t>
            </w:r>
          </w:p>
        </w:tc>
      </w:tr>
    </w:tbl>
    <w:p>
      <w:pPr>
        <w:ind w:left="37"/>
        <w:spacing w:before="31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5.2.4  </w:t>
      </w:r>
      <w:r>
        <w:rPr>
          <w:rFonts w:ascii="KaiTi" w:hAnsi="KaiTi" w:eastAsia="KaiTi" w:cs="KaiTi"/>
          <w:sz w:val="28"/>
          <w:szCs w:val="28"/>
          <w:b/>
          <w:bCs/>
          <w:spacing w:val="-2"/>
        </w:rPr>
        <w:t>生态流量计算及确定</w:t>
      </w:r>
    </w:p>
    <w:p>
      <w:pPr>
        <w:pStyle w:val="BodyText"/>
        <w:spacing w:line="279" w:lineRule="auto"/>
        <w:rPr/>
      </w:pPr>
      <w:r/>
    </w:p>
    <w:p>
      <w:pPr>
        <w:ind w:left="35"/>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5.2.4.1  </w:t>
      </w:r>
      <w:r>
        <w:rPr>
          <w:rFonts w:ascii="SimHei" w:hAnsi="SimHei" w:eastAsia="SimHei" w:cs="SimHei"/>
          <w:sz w:val="24"/>
          <w:szCs w:val="24"/>
          <w:b/>
          <w:bCs/>
          <w:spacing w:val="-2"/>
        </w:rPr>
        <w:t>大河坝河</w:t>
      </w:r>
    </w:p>
    <w:p>
      <w:pPr>
        <w:ind w:left="523"/>
        <w:spacing w:before="211"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生态基流确定</w:t>
      </w:r>
    </w:p>
    <w:p>
      <w:pPr>
        <w:ind w:left="36" w:right="18" w:firstLine="480"/>
        <w:spacing w:before="215" w:line="384" w:lineRule="auto"/>
        <w:jc w:val="both"/>
        <w:rPr>
          <w:rFonts w:ascii="SimSun" w:hAnsi="SimSun" w:eastAsia="SimSun" w:cs="SimSun"/>
          <w:sz w:val="24"/>
          <w:szCs w:val="24"/>
        </w:rPr>
      </w:pPr>
      <w:r>
        <w:rPr>
          <w:rFonts w:ascii="SimSun" w:hAnsi="SimSun" w:eastAsia="SimSun" w:cs="SimSun"/>
          <w:sz w:val="24"/>
          <w:szCs w:val="24"/>
          <w:b/>
          <w:bCs/>
          <w:spacing w:val="-3"/>
        </w:rPr>
        <w:t>根据《水利水电工程生态流量计算与泄放设计规范》（</w:t>
      </w:r>
      <w:r>
        <w:rPr>
          <w:rFonts w:ascii="Times New Roman" w:hAnsi="Times New Roman" w:eastAsia="Times New Roman" w:cs="Times New Roman"/>
          <w:sz w:val="24"/>
          <w:szCs w:val="24"/>
          <w:b/>
          <w:bCs/>
          <w:spacing w:val="-3"/>
        </w:rPr>
        <w:t>SL/T 820—2023</w:t>
      </w:r>
      <w:r>
        <w:rPr>
          <w:rFonts w:ascii="SimSun" w:hAnsi="SimSun" w:eastAsia="SimSun" w:cs="SimSun"/>
          <w:sz w:val="24"/>
          <w:szCs w:val="24"/>
          <w:b/>
          <w:bCs/>
          <w:spacing w:val="-3"/>
        </w:rPr>
        <w:t>）、《河湖</w:t>
      </w:r>
      <w:r>
        <w:rPr>
          <w:rFonts w:ascii="SimSun" w:hAnsi="SimSun" w:eastAsia="SimSun" w:cs="SimSun"/>
          <w:sz w:val="24"/>
          <w:szCs w:val="24"/>
          <w:b/>
          <w:bCs/>
          <w:spacing w:val="-7"/>
        </w:rPr>
        <w:t>生态环境需水计算规范》（</w:t>
      </w:r>
      <w:r>
        <w:rPr>
          <w:rFonts w:ascii="Times New Roman" w:hAnsi="Times New Roman" w:eastAsia="Times New Roman" w:cs="Times New Roman"/>
          <w:sz w:val="24"/>
          <w:szCs w:val="24"/>
          <w:b/>
          <w:bCs/>
          <w:spacing w:val="-7"/>
        </w:rPr>
        <w:t>SL/T712-2021</w:t>
      </w:r>
      <w:r>
        <w:rPr>
          <w:rFonts w:ascii="SimSun" w:hAnsi="SimSun" w:eastAsia="SimSun" w:cs="SimSun"/>
          <w:sz w:val="24"/>
          <w:szCs w:val="24"/>
          <w:b/>
          <w:bCs/>
          <w:spacing w:val="-7"/>
        </w:rPr>
        <w:t>）中关于水利水电工程生态基流计算</w:t>
      </w:r>
      <w:r>
        <w:rPr>
          <w:rFonts w:ascii="SimSun" w:hAnsi="SimSun" w:eastAsia="SimSun" w:cs="SimSun"/>
          <w:sz w:val="24"/>
          <w:szCs w:val="24"/>
          <w:b/>
          <w:bCs/>
          <w:spacing w:val="-8"/>
        </w:rPr>
        <w:t>方法要求，</w:t>
      </w:r>
      <w:r>
        <w:rPr>
          <w:rFonts w:ascii="SimSun" w:hAnsi="SimSun" w:eastAsia="SimSun" w:cs="SimSun"/>
          <w:sz w:val="24"/>
          <w:szCs w:val="24"/>
          <w:b/>
          <w:bCs/>
          <w:spacing w:val="-5"/>
        </w:rPr>
        <w:t>结合“三滩</w:t>
      </w:r>
      <w:r>
        <w:rPr>
          <w:rFonts w:ascii="SimSun" w:hAnsi="SimSun" w:eastAsia="SimSun" w:cs="SimSun"/>
          <w:sz w:val="24"/>
          <w:szCs w:val="24"/>
          <w:spacing w:val="-84"/>
        </w:rPr>
        <w:t xml:space="preserve"> </w:t>
      </w:r>
      <w:r>
        <w:rPr>
          <w:rFonts w:ascii="SimSun" w:hAnsi="SimSun" w:eastAsia="SimSun" w:cs="SimSun"/>
          <w:sz w:val="24"/>
          <w:szCs w:val="24"/>
          <w:b/>
          <w:bCs/>
          <w:spacing w:val="-5"/>
        </w:rPr>
        <w:t>”引水生态综合治理一期工程大河坝取水口所在区域的环境状况、资料获取</w:t>
      </w:r>
      <w:r>
        <w:rPr>
          <w:rFonts w:ascii="SimSun" w:hAnsi="SimSun" w:eastAsia="SimSun" w:cs="SimSun"/>
          <w:sz w:val="24"/>
          <w:szCs w:val="24"/>
          <w:b/>
          <w:bCs/>
          <w:spacing w:val="-2"/>
        </w:rPr>
        <w:t>及研究周期等情况，选取水文学法中的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Qp </w:t>
      </w:r>
      <w:r>
        <w:rPr>
          <w:rFonts w:ascii="SimSun" w:hAnsi="SimSun" w:eastAsia="SimSun" w:cs="SimSun"/>
          <w:sz w:val="24"/>
          <w:szCs w:val="24"/>
          <w:b/>
          <w:bCs/>
          <w:spacing w:val="-2"/>
        </w:rPr>
        <w:t>法、</w:t>
      </w:r>
      <w:r>
        <w:rPr>
          <w:rFonts w:ascii="Times New Roman" w:hAnsi="Times New Roman" w:eastAsia="Times New Roman" w:cs="Times New Roman"/>
          <w:sz w:val="24"/>
          <w:szCs w:val="24"/>
          <w:b/>
          <w:bCs/>
          <w:spacing w:val="-2"/>
        </w:rPr>
        <w:t>Tennant </w:t>
      </w:r>
      <w:r>
        <w:rPr>
          <w:rFonts w:ascii="SimSun" w:hAnsi="SimSun" w:eastAsia="SimSun" w:cs="SimSun"/>
          <w:sz w:val="24"/>
          <w:szCs w:val="24"/>
          <w:b/>
          <w:bCs/>
          <w:spacing w:val="-2"/>
        </w:rPr>
        <w:t>法</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种</w:t>
      </w:r>
      <w:r>
        <w:rPr>
          <w:rFonts w:ascii="SimSun" w:hAnsi="SimSun" w:eastAsia="SimSun" w:cs="SimSun"/>
          <w:sz w:val="24"/>
          <w:szCs w:val="24"/>
          <w:b/>
          <w:bCs/>
          <w:spacing w:val="-3"/>
        </w:rPr>
        <w:t>方法进行计算和对比分</w:t>
      </w:r>
      <w:r>
        <w:rPr>
          <w:rFonts w:ascii="SimSun" w:hAnsi="SimSun" w:eastAsia="SimSun" w:cs="SimSun"/>
          <w:sz w:val="24"/>
          <w:szCs w:val="24"/>
          <w:b/>
          <w:bCs/>
          <w:spacing w:val="-3"/>
        </w:rPr>
        <w:t>析，取其计算值最大值作为推荐的生态流量。</w:t>
      </w:r>
    </w:p>
    <w:p>
      <w:pPr>
        <w:ind w:left="528"/>
        <w:spacing w:before="4" w:line="217"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Q</w:t>
      </w:r>
      <w:r>
        <w:rPr>
          <w:rFonts w:ascii="Times New Roman" w:hAnsi="Times New Roman" w:eastAsia="Times New Roman" w:cs="Times New Roman"/>
          <w:sz w:val="15"/>
          <w:szCs w:val="15"/>
          <w:b/>
          <w:bCs/>
          <w:spacing w:val="-4"/>
          <w:position w:val="-1"/>
        </w:rPr>
        <w:t>p</w:t>
      </w:r>
      <w:r>
        <w:rPr>
          <w:rFonts w:ascii="Times New Roman" w:hAnsi="Times New Roman" w:eastAsia="Times New Roman" w:cs="Times New Roman"/>
          <w:sz w:val="15"/>
          <w:szCs w:val="15"/>
          <w:b/>
          <w:bCs/>
          <w:spacing w:val="11"/>
          <w:w w:val="101"/>
          <w:position w:val="-1"/>
        </w:rPr>
        <w:t xml:space="preserve"> </w:t>
      </w:r>
      <w:r>
        <w:rPr>
          <w:rFonts w:ascii="SimSun" w:hAnsi="SimSun" w:eastAsia="SimSun" w:cs="SimSun"/>
          <w:sz w:val="24"/>
          <w:szCs w:val="24"/>
          <w:b/>
          <w:bCs/>
          <w:spacing w:val="-4"/>
        </w:rPr>
        <w:t>法</w:t>
      </w:r>
    </w:p>
    <w:p>
      <w:pPr>
        <w:ind w:left="36" w:firstLine="480"/>
        <w:spacing w:before="214"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Qp </w:t>
      </w:r>
      <w:r>
        <w:rPr>
          <w:rFonts w:ascii="SimSun" w:hAnsi="SimSun" w:eastAsia="SimSun" w:cs="SimSun"/>
          <w:sz w:val="24"/>
          <w:szCs w:val="24"/>
          <w:b/>
          <w:bCs/>
          <w:spacing w:val="-2"/>
        </w:rPr>
        <w:t>法又称不同频率最枯月平均值法，以河流控制断面长系列天然月平均流量（系</w:t>
      </w:r>
      <w:r>
        <w:rPr>
          <w:rFonts w:ascii="SimSun" w:hAnsi="SimSun" w:eastAsia="SimSun" w:cs="SimSun"/>
          <w:sz w:val="24"/>
          <w:szCs w:val="24"/>
          <w:b/>
          <w:bCs/>
          <w:spacing w:val="-2"/>
        </w:rPr>
        <w:t>列长度不小于</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30 </w:t>
      </w:r>
      <w:r>
        <w:rPr>
          <w:rFonts w:ascii="SimSun" w:hAnsi="SimSun" w:eastAsia="SimSun" w:cs="SimSun"/>
          <w:sz w:val="24"/>
          <w:szCs w:val="24"/>
          <w:b/>
          <w:bCs/>
          <w:spacing w:val="-2"/>
        </w:rPr>
        <w:t>年，对于系列长度小于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 </w:t>
      </w:r>
      <w:r>
        <w:rPr>
          <w:rFonts w:ascii="SimSun" w:hAnsi="SimSun" w:eastAsia="SimSun" w:cs="SimSun"/>
          <w:sz w:val="24"/>
          <w:szCs w:val="24"/>
          <w:b/>
          <w:bCs/>
          <w:spacing w:val="-2"/>
        </w:rPr>
        <w:t>年的代表段应开展径流系列代表性分析）、</w:t>
      </w:r>
      <w:r>
        <w:rPr>
          <w:rFonts w:ascii="SimSun" w:hAnsi="SimSun" w:eastAsia="SimSun" w:cs="SimSun"/>
          <w:sz w:val="24"/>
          <w:szCs w:val="24"/>
          <w:b/>
          <w:bCs/>
          <w:spacing w:val="-8"/>
        </w:rPr>
        <w:t>月平均水位或径流量为基础，用每年的最枯月排频，选择不同频率下的最枯月平</w:t>
      </w:r>
      <w:r>
        <w:rPr>
          <w:rFonts w:ascii="SimSun" w:hAnsi="SimSun" w:eastAsia="SimSun" w:cs="SimSun"/>
          <w:sz w:val="24"/>
          <w:szCs w:val="24"/>
          <w:b/>
          <w:bCs/>
          <w:spacing w:val="-9"/>
        </w:rPr>
        <w:t>均流量、</w:t>
      </w:r>
      <w:r>
        <w:rPr>
          <w:rFonts w:ascii="SimSun" w:hAnsi="SimSun" w:eastAsia="SimSun" w:cs="SimSun"/>
          <w:sz w:val="24"/>
          <w:szCs w:val="24"/>
          <w:b/>
          <w:bCs/>
          <w:spacing w:val="-5"/>
        </w:rPr>
        <w:t>月平均水位或径流量作为河流控制断面的生态基流。频率</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P </w:t>
      </w:r>
      <w:r>
        <w:rPr>
          <w:rFonts w:ascii="SimSun" w:hAnsi="SimSun" w:eastAsia="SimSun" w:cs="SimSun"/>
          <w:sz w:val="24"/>
          <w:szCs w:val="24"/>
          <w:b/>
          <w:bCs/>
          <w:spacing w:val="-5"/>
        </w:rPr>
        <w:t>根据流域水资源开发利用程</w:t>
      </w:r>
      <w:r>
        <w:rPr>
          <w:rFonts w:ascii="SimSun" w:hAnsi="SimSun" w:eastAsia="SimSun" w:cs="SimSun"/>
          <w:sz w:val="24"/>
          <w:szCs w:val="24"/>
          <w:b/>
          <w:bCs/>
          <w:spacing w:val="-3"/>
        </w:rPr>
        <w:t>度、规模、来水情况等实际情况确定，宜取</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90%</w:t>
      </w:r>
      <w:r>
        <w:rPr>
          <w:rFonts w:ascii="SimSun" w:hAnsi="SimSun" w:eastAsia="SimSun" w:cs="SimSun"/>
          <w:sz w:val="24"/>
          <w:szCs w:val="24"/>
          <w:b/>
          <w:bCs/>
          <w:spacing w:val="-3"/>
        </w:rPr>
        <w:t>或</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95%</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。实测水文资料应进行还原和</w:t>
      </w:r>
      <w:r>
        <w:rPr>
          <w:rFonts w:ascii="SimSun" w:hAnsi="SimSun" w:eastAsia="SimSun" w:cs="SimSun"/>
          <w:sz w:val="24"/>
          <w:szCs w:val="24"/>
          <w:b/>
          <w:bCs/>
          <w:spacing w:val="-8"/>
        </w:rPr>
        <w:t>修正，最枯月流量可为最枯旬、最枯日或瞬时最小流量。对于存在冰冻期或季节</w:t>
      </w:r>
      <w:r>
        <w:rPr>
          <w:rFonts w:ascii="SimSun" w:hAnsi="SimSun" w:eastAsia="SimSun" w:cs="SimSun"/>
          <w:sz w:val="24"/>
          <w:szCs w:val="24"/>
          <w:b/>
          <w:bCs/>
          <w:spacing w:val="-9"/>
        </w:rPr>
        <w:t>性河流，</w:t>
      </w:r>
      <w:r>
        <w:rPr>
          <w:rFonts w:ascii="SimSun" w:hAnsi="SimSun" w:eastAsia="SimSun" w:cs="SimSun"/>
          <w:sz w:val="24"/>
          <w:szCs w:val="24"/>
          <w:b/>
          <w:bCs/>
          <w:spacing w:val="-2"/>
        </w:rPr>
        <w:t>可将冰冻期和由于季节性造成的无水时段排除后再进行排频。</w:t>
      </w:r>
    </w:p>
    <w:p>
      <w:pPr>
        <w:ind w:left="520"/>
        <w:spacing w:before="1" w:line="219" w:lineRule="auto"/>
        <w:rPr>
          <w:rFonts w:ascii="SimSun" w:hAnsi="SimSun" w:eastAsia="SimSun" w:cs="SimSun"/>
          <w:sz w:val="24"/>
          <w:szCs w:val="24"/>
        </w:rPr>
      </w:pPr>
      <w:r>
        <w:rPr>
          <w:rFonts w:ascii="SimSun" w:hAnsi="SimSun" w:eastAsia="SimSun" w:cs="SimSun"/>
          <w:sz w:val="24"/>
          <w:szCs w:val="24"/>
          <w:b/>
          <w:bCs/>
          <w:spacing w:val="-3"/>
        </w:rPr>
        <w:t>大河坝引水口断面</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1956 </w:t>
      </w:r>
      <w:r>
        <w:rPr>
          <w:rFonts w:ascii="SimSun" w:hAnsi="SimSun" w:eastAsia="SimSun" w:cs="SimSun"/>
          <w:sz w:val="24"/>
          <w:szCs w:val="24"/>
          <w:b/>
          <w:bCs/>
          <w:spacing w:val="-3"/>
        </w:rPr>
        <w:t>年</w:t>
      </w:r>
      <w:r>
        <w:rPr>
          <w:rFonts w:ascii="Times New Roman" w:hAnsi="Times New Roman" w:eastAsia="Times New Roman" w:cs="Times New Roman"/>
          <w:sz w:val="24"/>
          <w:szCs w:val="24"/>
          <w:b/>
          <w:bCs/>
          <w:spacing w:val="-3"/>
        </w:rPr>
        <w:t>—2023</w:t>
      </w:r>
      <w:r>
        <w:rPr>
          <w:rFonts w:ascii="Times New Roman" w:hAnsi="Times New Roman" w:eastAsia="Times New Roman" w:cs="Times New Roman"/>
          <w:sz w:val="24"/>
          <w:szCs w:val="24"/>
          <w:b/>
          <w:bCs/>
          <w:spacing w:val="-4"/>
        </w:rPr>
        <w:t xml:space="preserve"> </w:t>
      </w:r>
      <w:r>
        <w:rPr>
          <w:rFonts w:ascii="SimSun" w:hAnsi="SimSun" w:eastAsia="SimSun" w:cs="SimSun"/>
          <w:sz w:val="24"/>
          <w:szCs w:val="24"/>
          <w:b/>
          <w:bCs/>
          <w:spacing w:val="-4"/>
        </w:rPr>
        <w:t>年</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90%</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95%</w:t>
      </w:r>
      <w:r>
        <w:rPr>
          <w:rFonts w:ascii="SimSun" w:hAnsi="SimSun" w:eastAsia="SimSun" w:cs="SimSun"/>
          <w:sz w:val="24"/>
          <w:szCs w:val="24"/>
          <w:b/>
          <w:bCs/>
          <w:spacing w:val="-4"/>
        </w:rPr>
        <w:t>频率下的天然最枯月平均流量分别</w:t>
      </w:r>
    </w:p>
    <w:p>
      <w:pPr>
        <w:spacing w:line="219" w:lineRule="auto"/>
        <w:sectPr>
          <w:footerReference w:type="default" r:id="rId376"/>
          <w:pgSz w:w="11906" w:h="16839"/>
          <w:pgMar w:top="400" w:right="1337" w:bottom="1152" w:left="1388"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74"/>
        <w:spacing w:before="78" w:line="217" w:lineRule="auto"/>
        <w:rPr>
          <w:rFonts w:ascii="SimSun" w:hAnsi="SimSun" w:eastAsia="SimSun" w:cs="SimSun"/>
          <w:sz w:val="24"/>
          <w:szCs w:val="24"/>
        </w:rPr>
      </w:pPr>
      <w:r>
        <w:rPr>
          <w:rFonts w:ascii="SimSun" w:hAnsi="SimSun" w:eastAsia="SimSun" w:cs="SimSun"/>
          <w:sz w:val="24"/>
          <w:szCs w:val="24"/>
          <w:b/>
          <w:bCs/>
          <w:spacing w:val="-2"/>
        </w:rPr>
        <w:t>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0.96m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0.84m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2"/>
        </w:rPr>
        <w:t>，即采用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Q</w:t>
      </w:r>
      <w:r>
        <w:rPr>
          <w:rFonts w:ascii="Times New Roman" w:hAnsi="Times New Roman" w:eastAsia="Times New Roman" w:cs="Times New Roman"/>
          <w:sz w:val="15"/>
          <w:szCs w:val="15"/>
          <w:b/>
          <w:bCs/>
          <w:spacing w:val="-2"/>
          <w:position w:val="-1"/>
        </w:rPr>
        <w:t>p</w:t>
      </w:r>
      <w:r>
        <w:rPr>
          <w:rFonts w:ascii="Times New Roman" w:hAnsi="Times New Roman" w:eastAsia="Times New Roman" w:cs="Times New Roman"/>
          <w:sz w:val="15"/>
          <w:szCs w:val="15"/>
          <w:b/>
          <w:bCs/>
          <w:spacing w:val="10"/>
          <w:w w:val="102"/>
          <w:position w:val="-1"/>
        </w:rPr>
        <w:t xml:space="preserve"> </w:t>
      </w:r>
      <w:r>
        <w:rPr>
          <w:rFonts w:ascii="SimSun" w:hAnsi="SimSun" w:eastAsia="SimSun" w:cs="SimSun"/>
          <w:sz w:val="24"/>
          <w:szCs w:val="24"/>
          <w:b/>
          <w:bCs/>
          <w:spacing w:val="-2"/>
        </w:rPr>
        <w:t>法计算的生态基流为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0.84</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 ~0.96m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w:t>
      </w:r>
    </w:p>
    <w:p>
      <w:pPr>
        <w:ind w:left="562"/>
        <w:spacing w:before="216" w:line="225"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Tennant </w:t>
      </w:r>
      <w:r>
        <w:rPr>
          <w:rFonts w:ascii="SimSun" w:hAnsi="SimSun" w:eastAsia="SimSun" w:cs="SimSun"/>
          <w:sz w:val="24"/>
          <w:szCs w:val="24"/>
          <w:b/>
          <w:bCs/>
          <w:spacing w:val="-4"/>
        </w:rPr>
        <w:t>法</w:t>
      </w:r>
    </w:p>
    <w:p>
      <w:pPr>
        <w:ind w:left="75" w:right="63" w:firstLine="474"/>
        <w:spacing w:before="207"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Tennant </w:t>
      </w:r>
      <w:r>
        <w:rPr>
          <w:rFonts w:ascii="SimSun" w:hAnsi="SimSun" w:eastAsia="SimSun" w:cs="SimSun"/>
          <w:sz w:val="24"/>
          <w:szCs w:val="24"/>
          <w:b/>
          <w:bCs/>
          <w:spacing w:val="-3"/>
        </w:rPr>
        <w:t>法是依据观测资料建立的流量和河流生态环境状况之间的经验关系，用历</w:t>
      </w:r>
      <w:r>
        <w:rPr>
          <w:rFonts w:ascii="SimSun" w:hAnsi="SimSun" w:eastAsia="SimSun" w:cs="SimSun"/>
          <w:sz w:val="24"/>
          <w:szCs w:val="24"/>
          <w:b/>
          <w:bCs/>
          <w:spacing w:val="-4"/>
        </w:rPr>
        <w:t>史流量资料就可以确定年内不同时段的生态环境需水量。不同河道内生</w:t>
      </w:r>
      <w:r>
        <w:rPr>
          <w:rFonts w:ascii="SimSun" w:hAnsi="SimSun" w:eastAsia="SimSun" w:cs="SimSun"/>
          <w:sz w:val="24"/>
          <w:szCs w:val="24"/>
          <w:b/>
          <w:bCs/>
          <w:spacing w:val="-5"/>
        </w:rPr>
        <w:t>态环境状况对应</w:t>
      </w:r>
      <w:r>
        <w:rPr>
          <w:rFonts w:ascii="SimSun" w:hAnsi="SimSun" w:eastAsia="SimSun" w:cs="SimSun"/>
          <w:sz w:val="24"/>
          <w:szCs w:val="24"/>
          <w:b/>
          <w:bCs/>
          <w:spacing w:val="-3"/>
        </w:rPr>
        <w:t>的流量百分比见表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5.2.4-1</w:t>
      </w:r>
      <w:r>
        <w:rPr>
          <w:rFonts w:ascii="SimSun" w:hAnsi="SimSun" w:eastAsia="SimSun" w:cs="SimSun"/>
          <w:sz w:val="24"/>
          <w:szCs w:val="24"/>
          <w:b/>
          <w:bCs/>
          <w:spacing w:val="-3"/>
        </w:rPr>
        <w:t>。</w:t>
      </w:r>
    </w:p>
    <w:p>
      <w:pPr>
        <w:ind w:left="2815"/>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2"/>
        </w:rPr>
        <w:t>5.2.4-1    Tennant </w:t>
      </w:r>
      <w:r>
        <w:rPr>
          <w:rFonts w:ascii="SimHei" w:hAnsi="SimHei" w:eastAsia="SimHei" w:cs="SimHei"/>
          <w:sz w:val="24"/>
          <w:szCs w:val="24"/>
          <w:b/>
          <w:bCs/>
          <w:spacing w:val="-2"/>
        </w:rPr>
        <w:t>法推荐流量表</w:t>
      </w:r>
    </w:p>
    <w:p>
      <w:pPr>
        <w:spacing w:line="17" w:lineRule="exact"/>
        <w:rPr/>
      </w:pPr>
      <w:r/>
    </w:p>
    <w:tbl>
      <w:tblPr>
        <w:tblStyle w:val="TableNormal"/>
        <w:tblW w:w="91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56"/>
        <w:gridCol w:w="3339"/>
        <w:gridCol w:w="3697"/>
      </w:tblGrid>
      <w:tr>
        <w:trPr>
          <w:trHeight w:val="364" w:hRule="atLeast"/>
        </w:trPr>
        <w:tc>
          <w:tcPr>
            <w:tcW w:w="2156" w:type="dxa"/>
            <w:vAlign w:val="top"/>
            <w:vMerge w:val="restart"/>
            <w:tcBorders>
              <w:bottom w:val="nil"/>
            </w:tcBorders>
          </w:tcPr>
          <w:p>
            <w:pPr>
              <w:ind w:left="471" w:right="83" w:hanging="381"/>
              <w:spacing w:before="154" w:line="289" w:lineRule="auto"/>
              <w:rPr>
                <w:rFonts w:ascii="SimSun" w:hAnsi="SimSun" w:eastAsia="SimSun" w:cs="SimSun"/>
                <w:sz w:val="18"/>
                <w:szCs w:val="18"/>
              </w:rPr>
            </w:pPr>
            <w:r>
              <w:rPr>
                <w:rFonts w:ascii="SimSun" w:hAnsi="SimSun" w:eastAsia="SimSun" w:cs="SimSun"/>
                <w:sz w:val="18"/>
                <w:szCs w:val="18"/>
                <w:b/>
                <w:bCs/>
                <w:spacing w:val="-3"/>
              </w:rPr>
              <w:t>不同流量百分比对应河道</w:t>
            </w:r>
            <w:r>
              <w:rPr>
                <w:rFonts w:ascii="SimSun" w:hAnsi="SimSun" w:eastAsia="SimSun" w:cs="SimSun"/>
                <w:sz w:val="18"/>
                <w:szCs w:val="18"/>
                <w:b/>
                <w:bCs/>
                <w:spacing w:val="-6"/>
              </w:rPr>
              <w:t>内生态环境状况</w:t>
            </w:r>
          </w:p>
        </w:tc>
        <w:tc>
          <w:tcPr>
            <w:tcW w:w="7036" w:type="dxa"/>
            <w:vAlign w:val="top"/>
            <w:gridSpan w:val="2"/>
          </w:tcPr>
          <w:p>
            <w:pPr>
              <w:ind w:left="2826"/>
              <w:spacing w:before="133" w:line="220" w:lineRule="auto"/>
              <w:rPr>
                <w:rFonts w:ascii="SimSun" w:hAnsi="SimSun" w:eastAsia="SimSun" w:cs="SimSun"/>
                <w:sz w:val="18"/>
                <w:szCs w:val="18"/>
              </w:rPr>
            </w:pPr>
            <w:r>
              <w:rPr>
                <w:rFonts w:ascii="SimSun" w:hAnsi="SimSun" w:eastAsia="SimSun" w:cs="SimSun"/>
                <w:sz w:val="18"/>
                <w:szCs w:val="18"/>
                <w:b/>
                <w:bCs/>
                <w:spacing w:val="-6"/>
              </w:rPr>
              <w:t>占天然流量百分比</w:t>
            </w:r>
          </w:p>
        </w:tc>
      </w:tr>
      <w:tr>
        <w:trPr>
          <w:trHeight w:val="359" w:hRule="atLeast"/>
        </w:trPr>
        <w:tc>
          <w:tcPr>
            <w:tcW w:w="2156" w:type="dxa"/>
            <w:vAlign w:val="top"/>
            <w:vMerge w:val="continue"/>
            <w:tcBorders>
              <w:top w:val="nil"/>
            </w:tcBorders>
          </w:tcPr>
          <w:p>
            <w:pPr>
              <w:rPr>
                <w:rFonts w:ascii="Arial"/>
                <w:sz w:val="21"/>
              </w:rPr>
            </w:pPr>
            <w:r/>
          </w:p>
        </w:tc>
        <w:tc>
          <w:tcPr>
            <w:tcW w:w="3339" w:type="dxa"/>
            <w:vAlign w:val="top"/>
          </w:tcPr>
          <w:p>
            <w:pPr>
              <w:ind w:left="951"/>
              <w:spacing w:before="129" w:line="219" w:lineRule="auto"/>
              <w:rPr>
                <w:rFonts w:ascii="SimSun" w:hAnsi="SimSun" w:eastAsia="SimSun" w:cs="SimSun"/>
                <w:sz w:val="18"/>
                <w:szCs w:val="18"/>
              </w:rPr>
            </w:pPr>
            <w:r>
              <w:rPr>
                <w:rFonts w:ascii="SimSun" w:hAnsi="SimSun" w:eastAsia="SimSun" w:cs="SimSun"/>
                <w:sz w:val="18"/>
                <w:szCs w:val="18"/>
                <w:b/>
                <w:bCs/>
                <w:spacing w:val="-3"/>
              </w:rPr>
              <w:t>年内水量较枯时段</w:t>
            </w:r>
          </w:p>
        </w:tc>
        <w:tc>
          <w:tcPr>
            <w:tcW w:w="3697" w:type="dxa"/>
            <w:vAlign w:val="top"/>
          </w:tcPr>
          <w:p>
            <w:pPr>
              <w:ind w:left="1131"/>
              <w:spacing w:before="129" w:line="219" w:lineRule="auto"/>
              <w:rPr>
                <w:rFonts w:ascii="SimSun" w:hAnsi="SimSun" w:eastAsia="SimSun" w:cs="SimSun"/>
                <w:sz w:val="18"/>
                <w:szCs w:val="18"/>
              </w:rPr>
            </w:pPr>
            <w:r>
              <w:rPr>
                <w:rFonts w:ascii="SimSun" w:hAnsi="SimSun" w:eastAsia="SimSun" w:cs="SimSun"/>
                <w:sz w:val="18"/>
                <w:szCs w:val="18"/>
                <w:b/>
                <w:bCs/>
                <w:spacing w:val="-3"/>
              </w:rPr>
              <w:t>年内水量较丰时段</w:t>
            </w:r>
          </w:p>
        </w:tc>
      </w:tr>
      <w:tr>
        <w:trPr>
          <w:trHeight w:val="359" w:hRule="atLeast"/>
        </w:trPr>
        <w:tc>
          <w:tcPr>
            <w:tcW w:w="2156" w:type="dxa"/>
            <w:vAlign w:val="top"/>
          </w:tcPr>
          <w:p>
            <w:pPr>
              <w:ind w:left="905"/>
              <w:spacing w:before="129" w:line="219" w:lineRule="auto"/>
              <w:rPr>
                <w:rFonts w:ascii="SimSun" w:hAnsi="SimSun" w:eastAsia="SimSun" w:cs="SimSun"/>
                <w:sz w:val="18"/>
                <w:szCs w:val="18"/>
              </w:rPr>
            </w:pPr>
            <w:r>
              <w:rPr>
                <w:rFonts w:ascii="SimSun" w:hAnsi="SimSun" w:eastAsia="SimSun" w:cs="SimSun"/>
                <w:sz w:val="18"/>
                <w:szCs w:val="18"/>
                <w:b/>
                <w:bCs/>
                <w:spacing w:val="-7"/>
              </w:rPr>
              <w:t>最佳</w:t>
            </w:r>
          </w:p>
        </w:tc>
        <w:tc>
          <w:tcPr>
            <w:tcW w:w="3339" w:type="dxa"/>
            <w:vAlign w:val="top"/>
          </w:tcPr>
          <w:p>
            <w:pPr>
              <w:pStyle w:val="TableText"/>
              <w:ind w:left="1358"/>
              <w:spacing w:before="129" w:line="225" w:lineRule="auto"/>
              <w:rPr/>
            </w:pPr>
            <w:r>
              <w:rPr>
                <w:b/>
                <w:bCs/>
                <w:spacing w:val="-2"/>
              </w:rPr>
              <w:t>60</w:t>
            </w:r>
            <w:r>
              <w:rPr>
                <w:rFonts w:ascii="SimSun" w:hAnsi="SimSun" w:eastAsia="SimSun" w:cs="SimSun"/>
                <w:b/>
                <w:bCs/>
                <w:spacing w:val="-2"/>
              </w:rPr>
              <w:t>～</w:t>
            </w:r>
            <w:r>
              <w:rPr>
                <w:b/>
                <w:bCs/>
                <w:spacing w:val="-2"/>
              </w:rPr>
              <w:t>100</w:t>
            </w:r>
          </w:p>
        </w:tc>
        <w:tc>
          <w:tcPr>
            <w:tcW w:w="3697" w:type="dxa"/>
            <w:vAlign w:val="top"/>
          </w:tcPr>
          <w:p>
            <w:pPr>
              <w:pStyle w:val="TableText"/>
              <w:ind w:left="1535"/>
              <w:spacing w:before="129" w:line="225" w:lineRule="auto"/>
              <w:rPr/>
            </w:pPr>
            <w:r>
              <w:rPr>
                <w:b/>
                <w:bCs/>
                <w:spacing w:val="-2"/>
              </w:rPr>
              <w:t>60</w:t>
            </w:r>
            <w:r>
              <w:rPr>
                <w:rFonts w:ascii="SimSun" w:hAnsi="SimSun" w:eastAsia="SimSun" w:cs="SimSun"/>
                <w:b/>
                <w:bCs/>
                <w:spacing w:val="-2"/>
              </w:rPr>
              <w:t>～</w:t>
            </w:r>
            <w:r>
              <w:rPr>
                <w:b/>
                <w:bCs/>
                <w:spacing w:val="-2"/>
              </w:rPr>
              <w:t>100</w:t>
            </w:r>
          </w:p>
        </w:tc>
      </w:tr>
      <w:tr>
        <w:trPr>
          <w:trHeight w:val="359" w:hRule="atLeast"/>
        </w:trPr>
        <w:tc>
          <w:tcPr>
            <w:tcW w:w="2156" w:type="dxa"/>
            <w:vAlign w:val="top"/>
          </w:tcPr>
          <w:p>
            <w:pPr>
              <w:ind w:left="903"/>
              <w:spacing w:before="130" w:line="219" w:lineRule="auto"/>
              <w:rPr>
                <w:rFonts w:ascii="SimSun" w:hAnsi="SimSun" w:eastAsia="SimSun" w:cs="SimSun"/>
                <w:sz w:val="18"/>
                <w:szCs w:val="18"/>
              </w:rPr>
            </w:pPr>
            <w:r>
              <w:rPr>
                <w:rFonts w:ascii="SimSun" w:hAnsi="SimSun" w:eastAsia="SimSun" w:cs="SimSun"/>
                <w:sz w:val="18"/>
                <w:szCs w:val="18"/>
                <w:b/>
                <w:bCs/>
                <w:spacing w:val="-6"/>
              </w:rPr>
              <w:t>优秀</w:t>
            </w:r>
          </w:p>
        </w:tc>
        <w:tc>
          <w:tcPr>
            <w:tcW w:w="3339" w:type="dxa"/>
            <w:vAlign w:val="top"/>
          </w:tcPr>
          <w:p>
            <w:pPr>
              <w:pStyle w:val="TableText"/>
              <w:ind w:left="1582"/>
              <w:spacing w:before="159" w:line="188" w:lineRule="auto"/>
              <w:rPr/>
            </w:pPr>
            <w:r>
              <w:rPr>
                <w:b/>
                <w:bCs/>
                <w:spacing w:val="-2"/>
              </w:rPr>
              <w:t>40</w:t>
            </w:r>
          </w:p>
        </w:tc>
        <w:tc>
          <w:tcPr>
            <w:tcW w:w="3697" w:type="dxa"/>
            <w:vAlign w:val="top"/>
          </w:tcPr>
          <w:p>
            <w:pPr>
              <w:pStyle w:val="TableText"/>
              <w:ind w:left="1761"/>
              <w:spacing w:before="159" w:line="188" w:lineRule="auto"/>
              <w:rPr/>
            </w:pPr>
            <w:r>
              <w:rPr>
                <w:b/>
                <w:bCs/>
                <w:spacing w:val="-3"/>
              </w:rPr>
              <w:t>60</w:t>
            </w:r>
          </w:p>
        </w:tc>
      </w:tr>
      <w:tr>
        <w:trPr>
          <w:trHeight w:val="359" w:hRule="atLeast"/>
        </w:trPr>
        <w:tc>
          <w:tcPr>
            <w:tcW w:w="2156" w:type="dxa"/>
            <w:vAlign w:val="top"/>
          </w:tcPr>
          <w:p>
            <w:pPr>
              <w:ind w:left="905"/>
              <w:spacing w:before="131" w:line="219" w:lineRule="auto"/>
              <w:rPr>
                <w:rFonts w:ascii="SimSun" w:hAnsi="SimSun" w:eastAsia="SimSun" w:cs="SimSun"/>
                <w:sz w:val="18"/>
                <w:szCs w:val="18"/>
              </w:rPr>
            </w:pPr>
            <w:r>
              <w:rPr>
                <w:rFonts w:ascii="SimSun" w:hAnsi="SimSun" w:eastAsia="SimSun" w:cs="SimSun"/>
                <w:sz w:val="18"/>
                <w:szCs w:val="18"/>
                <w:b/>
                <w:bCs/>
                <w:spacing w:val="-7"/>
              </w:rPr>
              <w:t>很好</w:t>
            </w:r>
          </w:p>
        </w:tc>
        <w:tc>
          <w:tcPr>
            <w:tcW w:w="3339" w:type="dxa"/>
            <w:vAlign w:val="top"/>
          </w:tcPr>
          <w:p>
            <w:pPr>
              <w:pStyle w:val="TableText"/>
              <w:ind w:left="1580"/>
              <w:spacing w:before="162" w:line="188" w:lineRule="auto"/>
              <w:rPr/>
            </w:pPr>
            <w:r>
              <w:rPr>
                <w:b/>
                <w:bCs/>
                <w:spacing w:val="-1"/>
              </w:rPr>
              <w:t>30</w:t>
            </w:r>
          </w:p>
        </w:tc>
        <w:tc>
          <w:tcPr>
            <w:tcW w:w="3697" w:type="dxa"/>
            <w:vAlign w:val="top"/>
          </w:tcPr>
          <w:p>
            <w:pPr>
              <w:pStyle w:val="TableText"/>
              <w:ind w:left="1760"/>
              <w:spacing w:before="162" w:line="188" w:lineRule="auto"/>
              <w:rPr/>
            </w:pPr>
            <w:r>
              <w:rPr>
                <w:b/>
                <w:bCs/>
                <w:spacing w:val="-3"/>
              </w:rPr>
              <w:t>50</w:t>
            </w:r>
          </w:p>
        </w:tc>
      </w:tr>
      <w:tr>
        <w:trPr>
          <w:trHeight w:val="360" w:hRule="atLeast"/>
        </w:trPr>
        <w:tc>
          <w:tcPr>
            <w:tcW w:w="2156" w:type="dxa"/>
            <w:vAlign w:val="top"/>
          </w:tcPr>
          <w:p>
            <w:pPr>
              <w:ind w:left="932"/>
              <w:spacing w:before="132" w:line="219" w:lineRule="auto"/>
              <w:rPr>
                <w:rFonts w:ascii="SimSun" w:hAnsi="SimSun" w:eastAsia="SimSun" w:cs="SimSun"/>
                <w:sz w:val="18"/>
                <w:szCs w:val="18"/>
              </w:rPr>
            </w:pPr>
            <w:r>
              <w:rPr>
                <w:rFonts w:ascii="SimSun" w:hAnsi="SimSun" w:eastAsia="SimSun" w:cs="SimSun"/>
                <w:sz w:val="18"/>
                <w:szCs w:val="18"/>
                <w:b/>
                <w:bCs/>
                <w:spacing w:val="-20"/>
              </w:rPr>
              <w:t>良好</w:t>
            </w:r>
          </w:p>
        </w:tc>
        <w:tc>
          <w:tcPr>
            <w:tcW w:w="3339" w:type="dxa"/>
            <w:vAlign w:val="top"/>
          </w:tcPr>
          <w:p>
            <w:pPr>
              <w:pStyle w:val="TableText"/>
              <w:ind w:left="1581"/>
              <w:spacing w:before="163" w:line="188" w:lineRule="auto"/>
              <w:rPr/>
            </w:pPr>
            <w:r>
              <w:rPr>
                <w:b/>
                <w:bCs/>
                <w:spacing w:val="-2"/>
              </w:rPr>
              <w:t>20</w:t>
            </w:r>
          </w:p>
        </w:tc>
        <w:tc>
          <w:tcPr>
            <w:tcW w:w="3697" w:type="dxa"/>
            <w:vAlign w:val="top"/>
          </w:tcPr>
          <w:p>
            <w:pPr>
              <w:pStyle w:val="TableText"/>
              <w:ind w:left="1759"/>
              <w:spacing w:before="163" w:line="188" w:lineRule="auto"/>
              <w:rPr/>
            </w:pPr>
            <w:r>
              <w:rPr>
                <w:b/>
                <w:bCs/>
                <w:spacing w:val="-2"/>
              </w:rPr>
              <w:t>40</w:t>
            </w:r>
          </w:p>
        </w:tc>
      </w:tr>
      <w:tr>
        <w:trPr>
          <w:trHeight w:val="360" w:hRule="atLeast"/>
        </w:trPr>
        <w:tc>
          <w:tcPr>
            <w:tcW w:w="2156" w:type="dxa"/>
            <w:vAlign w:val="top"/>
          </w:tcPr>
          <w:p>
            <w:pPr>
              <w:ind w:left="906"/>
              <w:spacing w:before="131" w:line="221" w:lineRule="auto"/>
              <w:rPr>
                <w:rFonts w:ascii="SimSun" w:hAnsi="SimSun" w:eastAsia="SimSun" w:cs="SimSun"/>
                <w:sz w:val="18"/>
                <w:szCs w:val="18"/>
              </w:rPr>
            </w:pPr>
            <w:r>
              <w:rPr>
                <w:rFonts w:ascii="SimSun" w:hAnsi="SimSun" w:eastAsia="SimSun" w:cs="SimSun"/>
                <w:sz w:val="18"/>
                <w:szCs w:val="18"/>
                <w:b/>
                <w:bCs/>
                <w:spacing w:val="-7"/>
              </w:rPr>
              <w:t>一般</w:t>
            </w:r>
          </w:p>
        </w:tc>
        <w:tc>
          <w:tcPr>
            <w:tcW w:w="3339" w:type="dxa"/>
            <w:vAlign w:val="top"/>
          </w:tcPr>
          <w:p>
            <w:pPr>
              <w:pStyle w:val="TableText"/>
              <w:ind w:left="1589"/>
              <w:spacing w:before="163" w:line="188" w:lineRule="auto"/>
              <w:rPr/>
            </w:pPr>
            <w:r>
              <w:rPr>
                <w:b/>
                <w:bCs/>
                <w:spacing w:val="-6"/>
              </w:rPr>
              <w:t>10</w:t>
            </w:r>
          </w:p>
        </w:tc>
        <w:tc>
          <w:tcPr>
            <w:tcW w:w="3697" w:type="dxa"/>
            <w:vAlign w:val="top"/>
          </w:tcPr>
          <w:p>
            <w:pPr>
              <w:pStyle w:val="TableText"/>
              <w:ind w:left="1757"/>
              <w:spacing w:before="163" w:line="188" w:lineRule="auto"/>
              <w:rPr/>
            </w:pPr>
            <w:r>
              <w:rPr>
                <w:b/>
                <w:bCs/>
                <w:spacing w:val="-1"/>
              </w:rPr>
              <w:t>30</w:t>
            </w:r>
          </w:p>
        </w:tc>
      </w:tr>
      <w:tr>
        <w:trPr>
          <w:trHeight w:val="360" w:hRule="atLeast"/>
        </w:trPr>
        <w:tc>
          <w:tcPr>
            <w:tcW w:w="2156" w:type="dxa"/>
            <w:vAlign w:val="top"/>
          </w:tcPr>
          <w:p>
            <w:pPr>
              <w:ind w:left="723"/>
              <w:spacing w:before="132" w:line="219" w:lineRule="auto"/>
              <w:rPr>
                <w:rFonts w:ascii="SimSun" w:hAnsi="SimSun" w:eastAsia="SimSun" w:cs="SimSun"/>
                <w:sz w:val="18"/>
                <w:szCs w:val="18"/>
              </w:rPr>
            </w:pPr>
            <w:r>
              <w:rPr>
                <w:rFonts w:ascii="SimSun" w:hAnsi="SimSun" w:eastAsia="SimSun" w:cs="SimSun"/>
                <w:sz w:val="18"/>
                <w:szCs w:val="18"/>
                <w:b/>
                <w:bCs/>
                <w:spacing w:val="-4"/>
              </w:rPr>
              <w:t>差或最小</w:t>
            </w:r>
          </w:p>
        </w:tc>
        <w:tc>
          <w:tcPr>
            <w:tcW w:w="3339" w:type="dxa"/>
            <w:vAlign w:val="top"/>
          </w:tcPr>
          <w:p>
            <w:pPr>
              <w:pStyle w:val="TableText"/>
              <w:ind w:left="1589"/>
              <w:spacing w:before="163" w:line="188" w:lineRule="auto"/>
              <w:rPr/>
            </w:pPr>
            <w:r>
              <w:rPr>
                <w:b/>
                <w:bCs/>
                <w:spacing w:val="-6"/>
              </w:rPr>
              <w:t>10</w:t>
            </w:r>
          </w:p>
        </w:tc>
        <w:tc>
          <w:tcPr>
            <w:tcW w:w="3697" w:type="dxa"/>
            <w:vAlign w:val="top"/>
          </w:tcPr>
          <w:p>
            <w:pPr>
              <w:pStyle w:val="TableText"/>
              <w:ind w:left="1766"/>
              <w:spacing w:before="163" w:line="188" w:lineRule="auto"/>
              <w:rPr/>
            </w:pPr>
            <w:r>
              <w:rPr>
                <w:b/>
                <w:bCs/>
                <w:spacing w:val="-6"/>
              </w:rPr>
              <w:t>10</w:t>
            </w:r>
          </w:p>
        </w:tc>
      </w:tr>
      <w:tr>
        <w:trPr>
          <w:trHeight w:val="364" w:hRule="atLeast"/>
        </w:trPr>
        <w:tc>
          <w:tcPr>
            <w:tcW w:w="2156" w:type="dxa"/>
            <w:vAlign w:val="top"/>
          </w:tcPr>
          <w:p>
            <w:pPr>
              <w:ind w:left="905"/>
              <w:spacing w:before="131" w:line="220" w:lineRule="auto"/>
              <w:rPr>
                <w:rFonts w:ascii="SimSun" w:hAnsi="SimSun" w:eastAsia="SimSun" w:cs="SimSun"/>
                <w:sz w:val="18"/>
                <w:szCs w:val="18"/>
              </w:rPr>
            </w:pPr>
            <w:r>
              <w:rPr>
                <w:rFonts w:ascii="SimSun" w:hAnsi="SimSun" w:eastAsia="SimSun" w:cs="SimSun"/>
                <w:sz w:val="18"/>
                <w:szCs w:val="18"/>
                <w:b/>
                <w:bCs/>
                <w:spacing w:val="-7"/>
              </w:rPr>
              <w:t>极差</w:t>
            </w:r>
          </w:p>
        </w:tc>
        <w:tc>
          <w:tcPr>
            <w:tcW w:w="3339" w:type="dxa"/>
            <w:vAlign w:val="top"/>
          </w:tcPr>
          <w:p>
            <w:pPr>
              <w:pStyle w:val="TableText"/>
              <w:ind w:left="1490"/>
              <w:spacing w:before="162" w:line="188" w:lineRule="auto"/>
              <w:rPr/>
            </w:pPr>
            <w:r>
              <w:rPr>
                <w:b/>
                <w:bCs/>
                <w:spacing w:val="-2"/>
              </w:rPr>
              <w:t>0~10</w:t>
            </w:r>
          </w:p>
        </w:tc>
        <w:tc>
          <w:tcPr>
            <w:tcW w:w="3697" w:type="dxa"/>
            <w:vAlign w:val="top"/>
          </w:tcPr>
          <w:p>
            <w:pPr>
              <w:pStyle w:val="TableText"/>
              <w:ind w:left="1669"/>
              <w:spacing w:before="162" w:line="188" w:lineRule="auto"/>
              <w:rPr/>
            </w:pPr>
            <w:r>
              <w:rPr>
                <w:b/>
                <w:bCs/>
                <w:spacing w:val="-2"/>
              </w:rPr>
              <w:t>0~10</w:t>
            </w:r>
          </w:p>
        </w:tc>
      </w:tr>
    </w:tbl>
    <w:p>
      <w:pPr>
        <w:ind w:left="72" w:right="63" w:firstLine="481"/>
        <w:spacing w:before="197" w:line="384" w:lineRule="auto"/>
        <w:jc w:val="both"/>
        <w:rPr>
          <w:rFonts w:ascii="Times New Roman" w:hAnsi="Times New Roman" w:eastAsia="Times New Roman" w:cs="Times New Roman"/>
          <w:sz w:val="24"/>
          <w:szCs w:val="24"/>
        </w:rPr>
      </w:pPr>
      <w:r>
        <w:rPr>
          <w:rFonts w:ascii="SimSun" w:hAnsi="SimSun" w:eastAsia="SimSun" w:cs="SimSun"/>
          <w:sz w:val="24"/>
          <w:szCs w:val="24"/>
          <w:b/>
          <w:bCs/>
          <w:spacing w:val="-3"/>
        </w:rPr>
        <w:t>大河坝引水口多年平均流量为</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7.73m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。根据《水利水电工程生态流量计算与泄放</w:t>
      </w:r>
      <w:r>
        <w:rPr>
          <w:rFonts w:ascii="SimSun" w:hAnsi="SimSun" w:eastAsia="SimSun" w:cs="SimSun"/>
          <w:sz w:val="24"/>
          <w:szCs w:val="24"/>
          <w:b/>
          <w:bCs/>
          <w:spacing w:val="-1"/>
        </w:rPr>
        <w:t>设计规范》（</w:t>
      </w:r>
      <w:r>
        <w:rPr>
          <w:rFonts w:ascii="Times New Roman" w:hAnsi="Times New Roman" w:eastAsia="Times New Roman" w:cs="Times New Roman"/>
          <w:sz w:val="24"/>
          <w:szCs w:val="24"/>
          <w:b/>
          <w:bCs/>
          <w:spacing w:val="-1"/>
        </w:rPr>
        <w:t>SL/T 820—2023</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对于非天</w:t>
      </w:r>
      <w:r>
        <w:rPr>
          <w:rFonts w:ascii="SimSun" w:hAnsi="SimSun" w:eastAsia="SimSun" w:cs="SimSun"/>
          <w:sz w:val="24"/>
          <w:szCs w:val="24"/>
          <w:b/>
          <w:bCs/>
          <w:spacing w:val="-2"/>
        </w:rPr>
        <w:t>然季节性河流上的新建水利水电工程，基本</w:t>
      </w:r>
      <w:r>
        <w:rPr>
          <w:rFonts w:ascii="SimSun" w:hAnsi="SimSun" w:eastAsia="SimSun" w:cs="SimSun"/>
          <w:sz w:val="24"/>
          <w:szCs w:val="24"/>
          <w:b/>
          <w:bCs/>
          <w:spacing w:val="-4"/>
        </w:rPr>
        <w:t>生态功能全年应不低于</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一般</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状态；河流开发利用程度低且相关生态功能区划或流域综</w:t>
      </w:r>
      <w:r>
        <w:rPr>
          <w:rFonts w:ascii="SimSun" w:hAnsi="SimSun" w:eastAsia="SimSun" w:cs="SimSun"/>
          <w:sz w:val="24"/>
          <w:szCs w:val="24"/>
          <w:b/>
          <w:bCs/>
        </w:rPr>
        <w:t>合规划已明确进行高级别保护的，基本生态功能全年宜达到</w:t>
      </w:r>
      <w:r>
        <w:rPr>
          <w:rFonts w:ascii="Times New Roman" w:hAnsi="Times New Roman" w:eastAsia="Times New Roman" w:cs="Times New Roman"/>
          <w:sz w:val="24"/>
          <w:szCs w:val="24"/>
          <w:b/>
          <w:bCs/>
        </w:rPr>
        <w:t>“</w:t>
      </w:r>
      <w:r>
        <w:rPr>
          <w:rFonts w:ascii="SimSun" w:hAnsi="SimSun" w:eastAsia="SimSun" w:cs="SimSun"/>
          <w:sz w:val="24"/>
          <w:szCs w:val="24"/>
          <w:b/>
          <w:bCs/>
        </w:rPr>
        <w:t>良好</w:t>
      </w:r>
      <w:r>
        <w:rPr>
          <w:rFonts w:ascii="Times New Roman" w:hAnsi="Times New Roman" w:eastAsia="Times New Roman" w:cs="Times New Roman"/>
          <w:sz w:val="24"/>
          <w:szCs w:val="24"/>
          <w:b/>
          <w:bCs/>
        </w:rPr>
        <w:t>”</w:t>
      </w:r>
      <w:r>
        <w:rPr>
          <w:rFonts w:ascii="SimSun" w:hAnsi="SimSun" w:eastAsia="SimSun" w:cs="SimSun"/>
          <w:sz w:val="24"/>
          <w:szCs w:val="24"/>
          <w:b/>
          <w:bCs/>
        </w:rPr>
        <w:t>或</w:t>
      </w:r>
      <w:r>
        <w:rPr>
          <w:rFonts w:ascii="SimSun" w:hAnsi="SimSun" w:eastAsia="SimSun" w:cs="SimSun"/>
          <w:sz w:val="24"/>
          <w:szCs w:val="24"/>
          <w:b/>
          <w:bCs/>
          <w:spacing w:val="-1"/>
        </w:rPr>
        <w:t>以上状态。</w:t>
      </w:r>
      <w:r>
        <w:rPr>
          <w:rFonts w:ascii="Times New Roman" w:hAnsi="Times New Roman" w:eastAsia="Times New Roman" w:cs="Times New Roman"/>
          <w:sz w:val="24"/>
          <w:szCs w:val="24"/>
          <w:b/>
          <w:bCs/>
          <w:spacing w:val="-1"/>
        </w:rPr>
        <w:t>”</w:t>
      </w:r>
    </w:p>
    <w:p>
      <w:pPr>
        <w:ind w:left="71" w:right="63" w:firstLine="480"/>
        <w:spacing w:before="3" w:line="385" w:lineRule="auto"/>
        <w:rPr>
          <w:rFonts w:ascii="SimSun" w:hAnsi="SimSun" w:eastAsia="SimSun" w:cs="SimSun"/>
          <w:sz w:val="24"/>
          <w:szCs w:val="24"/>
        </w:rPr>
      </w:pPr>
      <w:r>
        <w:rPr>
          <w:rFonts w:ascii="SimSun" w:hAnsi="SimSun" w:eastAsia="SimSun" w:cs="SimSun"/>
          <w:sz w:val="24"/>
          <w:szCs w:val="24"/>
          <w:b/>
          <w:bCs/>
          <w:spacing w:val="-4"/>
        </w:rPr>
        <w:t>本次选用</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一般</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及</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良好</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级别的标准计算大河坝引水口下游河段的生态需水量，即</w:t>
      </w:r>
      <w:r>
        <w:rPr>
          <w:rFonts w:ascii="SimSun" w:hAnsi="SimSun" w:eastAsia="SimSun" w:cs="SimSun"/>
          <w:sz w:val="24"/>
          <w:szCs w:val="24"/>
          <w:b/>
          <w:bCs/>
          <w:spacing w:val="-3"/>
        </w:rPr>
        <w:t>非汛期（</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月）采用多年平均流量的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10%~20%</w:t>
      </w:r>
      <w:r>
        <w:rPr>
          <w:rFonts w:ascii="SimSun" w:hAnsi="SimSun" w:eastAsia="SimSun" w:cs="SimSun"/>
          <w:sz w:val="24"/>
          <w:szCs w:val="24"/>
          <w:b/>
          <w:bCs/>
          <w:spacing w:val="-3"/>
        </w:rPr>
        <w:t>作为河道内最小</w:t>
      </w:r>
      <w:r>
        <w:rPr>
          <w:rFonts w:ascii="SimSun" w:hAnsi="SimSun" w:eastAsia="SimSun" w:cs="SimSun"/>
          <w:sz w:val="24"/>
          <w:szCs w:val="24"/>
          <w:b/>
          <w:bCs/>
          <w:spacing w:val="-4"/>
        </w:rPr>
        <w:t>生态环境流量；</w:t>
      </w:r>
      <w:r>
        <w:rPr>
          <w:rFonts w:ascii="SimSun" w:hAnsi="SimSun" w:eastAsia="SimSun" w:cs="SimSun"/>
          <w:sz w:val="24"/>
          <w:szCs w:val="24"/>
          <w:b/>
          <w:bCs/>
          <w:spacing w:val="-2"/>
        </w:rPr>
        <w:t>汛期（</w:t>
      </w:r>
      <w:r>
        <w:rPr>
          <w:rFonts w:ascii="Times New Roman" w:hAnsi="Times New Roman" w:eastAsia="Times New Roman" w:cs="Times New Roman"/>
          <w:sz w:val="24"/>
          <w:szCs w:val="24"/>
          <w:b/>
          <w:bCs/>
          <w:spacing w:val="-2"/>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月）采用多年平均流量的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30%</w:t>
      </w:r>
      <w:r>
        <w:rPr>
          <w:rFonts w:ascii="Times New Roman" w:hAnsi="Times New Roman" w:eastAsia="Times New Roman" w:cs="Times New Roman"/>
          <w:sz w:val="24"/>
          <w:szCs w:val="24"/>
          <w:b/>
          <w:bCs/>
          <w:spacing w:val="-3"/>
        </w:rPr>
        <w:t>~40%</w:t>
      </w:r>
      <w:r>
        <w:rPr>
          <w:rFonts w:ascii="SimSun" w:hAnsi="SimSun" w:eastAsia="SimSun" w:cs="SimSun"/>
          <w:sz w:val="24"/>
          <w:szCs w:val="24"/>
          <w:b/>
          <w:bCs/>
          <w:spacing w:val="-3"/>
        </w:rPr>
        <w:t>作为河道内最小生态环境流量。经</w:t>
      </w:r>
      <w:r>
        <w:rPr>
          <w:rFonts w:ascii="SimSun" w:hAnsi="SimSun" w:eastAsia="SimSun" w:cs="SimSun"/>
          <w:sz w:val="24"/>
          <w:szCs w:val="24"/>
          <w:b/>
          <w:bCs/>
          <w:spacing w:val="-2"/>
        </w:rPr>
        <w:t>计算，大河坝河河道内非汛期生态基流为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0.77m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/s~1.55m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，汛期生态基流为</w:t>
      </w:r>
    </w:p>
    <w:p>
      <w:pPr>
        <w:ind w:left="67"/>
        <w:spacing w:before="14" w:line="197" w:lineRule="auto"/>
        <w:rPr>
          <w:rFonts w:ascii="SimSun" w:hAnsi="SimSun" w:eastAsia="SimSun" w:cs="SimSun"/>
          <w:sz w:val="24"/>
          <w:szCs w:val="24"/>
        </w:rPr>
      </w:pPr>
      <w:r>
        <w:rPr>
          <w:rFonts w:ascii="Times New Roman" w:hAnsi="Times New Roman" w:eastAsia="Times New Roman" w:cs="Times New Roman"/>
          <w:sz w:val="24"/>
          <w:szCs w:val="24"/>
          <w:b/>
          <w:bCs/>
          <w:spacing w:val="-1"/>
        </w:rPr>
        <w:t>2.32m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24"/>
          <w:szCs w:val="24"/>
          <w:b/>
          <w:bCs/>
          <w:spacing w:val="-1"/>
        </w:rPr>
        <w:t>/s~3.09m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24"/>
          <w:szCs w:val="24"/>
          <w:b/>
          <w:bCs/>
          <w:spacing w:val="-1"/>
        </w:rPr>
        <w:t>/s</w:t>
      </w:r>
      <w:r>
        <w:rPr>
          <w:rFonts w:ascii="SimSun" w:hAnsi="SimSun" w:eastAsia="SimSun" w:cs="SimSun"/>
          <w:sz w:val="24"/>
          <w:szCs w:val="24"/>
          <w:b/>
          <w:bCs/>
          <w:spacing w:val="-1"/>
        </w:rPr>
        <w:t>。</w:t>
      </w:r>
    </w:p>
    <w:p>
      <w:pPr>
        <w:ind w:left="562"/>
        <w:spacing w:before="226"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）生态基流确定</w:t>
      </w:r>
    </w:p>
    <w:p>
      <w:pPr>
        <w:ind w:left="69" w:right="2" w:firstLine="480"/>
        <w:spacing w:before="212" w:line="384" w:lineRule="auto"/>
        <w:jc w:val="both"/>
        <w:rPr>
          <w:rFonts w:ascii="SimSun" w:hAnsi="SimSun" w:eastAsia="SimSun" w:cs="SimSun"/>
          <w:sz w:val="24"/>
          <w:szCs w:val="24"/>
        </w:rPr>
      </w:pPr>
      <w:r>
        <w:rPr>
          <w:rFonts w:ascii="SimSun" w:hAnsi="SimSun" w:eastAsia="SimSun" w:cs="SimSun"/>
          <w:sz w:val="24"/>
          <w:szCs w:val="24"/>
          <w:b/>
          <w:bCs/>
          <w:spacing w:val="-5"/>
        </w:rPr>
        <w:t>对比</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5"/>
        </w:rPr>
        <w:t>Q</w:t>
      </w:r>
      <w:r>
        <w:rPr>
          <w:rFonts w:ascii="Times New Roman" w:hAnsi="Times New Roman" w:eastAsia="Times New Roman" w:cs="Times New Roman"/>
          <w:sz w:val="15"/>
          <w:szCs w:val="15"/>
          <w:b/>
          <w:bCs/>
          <w:spacing w:val="-5"/>
          <w:position w:val="-1"/>
        </w:rPr>
        <w:t>p</w:t>
      </w:r>
      <w:r>
        <w:rPr>
          <w:rFonts w:ascii="Times New Roman" w:hAnsi="Times New Roman" w:eastAsia="Times New Roman" w:cs="Times New Roman"/>
          <w:sz w:val="15"/>
          <w:szCs w:val="15"/>
          <w:b/>
          <w:bCs/>
          <w:spacing w:val="11"/>
          <w:w w:val="101"/>
          <w:position w:val="-1"/>
        </w:rPr>
        <w:t xml:space="preserve"> </w:t>
      </w:r>
      <w:r>
        <w:rPr>
          <w:rFonts w:ascii="SimSun" w:hAnsi="SimSun" w:eastAsia="SimSun" w:cs="SimSun"/>
          <w:sz w:val="24"/>
          <w:szCs w:val="24"/>
          <w:b/>
          <w:bCs/>
          <w:spacing w:val="-5"/>
        </w:rPr>
        <w:t>法、</w:t>
      </w:r>
      <w:r>
        <w:rPr>
          <w:rFonts w:ascii="Times New Roman" w:hAnsi="Times New Roman" w:eastAsia="Times New Roman" w:cs="Times New Roman"/>
          <w:sz w:val="24"/>
          <w:szCs w:val="24"/>
          <w:b/>
          <w:bCs/>
          <w:spacing w:val="-5"/>
        </w:rPr>
        <w:t>Tennant </w:t>
      </w:r>
      <w:r>
        <w:rPr>
          <w:rFonts w:ascii="SimSun" w:hAnsi="SimSun" w:eastAsia="SimSun" w:cs="SimSun"/>
          <w:sz w:val="24"/>
          <w:szCs w:val="24"/>
          <w:b/>
          <w:bCs/>
          <w:spacing w:val="-5"/>
        </w:rPr>
        <w:t>法的生态流量计算结果，根据大河坝引水口长系列径流特性，</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Q</w:t>
      </w:r>
      <w:r>
        <w:rPr>
          <w:rFonts w:ascii="Times New Roman" w:hAnsi="Times New Roman" w:eastAsia="Times New Roman" w:cs="Times New Roman"/>
          <w:sz w:val="15"/>
          <w:szCs w:val="15"/>
          <w:b/>
          <w:bCs/>
          <w:spacing w:val="-3"/>
          <w:position w:val="-1"/>
        </w:rPr>
        <w:t>p</w:t>
      </w:r>
      <w:r>
        <w:rPr>
          <w:rFonts w:ascii="Times New Roman" w:hAnsi="Times New Roman" w:eastAsia="Times New Roman" w:cs="Times New Roman"/>
          <w:sz w:val="15"/>
          <w:szCs w:val="15"/>
          <w:b/>
          <w:bCs/>
          <w:spacing w:val="12"/>
          <w:w w:val="101"/>
          <w:position w:val="-1"/>
        </w:rPr>
        <w:t xml:space="preserve"> </w:t>
      </w:r>
      <w:r>
        <w:rPr>
          <w:rFonts w:ascii="SimSun" w:hAnsi="SimSun" w:eastAsia="SimSun" w:cs="SimSun"/>
          <w:sz w:val="24"/>
          <w:szCs w:val="24"/>
          <w:b/>
          <w:bCs/>
          <w:spacing w:val="-3"/>
        </w:rPr>
        <w:t>法计算的大河坝河非汛期生态基流为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0.84m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 ~0.96m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w:t>
      </w:r>
      <w:r>
        <w:rPr>
          <w:rFonts w:ascii="SimSun" w:hAnsi="SimSun" w:eastAsia="SimSun" w:cs="SimSun"/>
          <w:sz w:val="24"/>
          <w:szCs w:val="24"/>
          <w:spacing w:val="-72"/>
        </w:rPr>
        <w:t xml:space="preserve"> </w:t>
      </w:r>
      <w:r>
        <w:rPr>
          <w:rFonts w:ascii="SimSun" w:hAnsi="SimSun" w:eastAsia="SimSun" w:cs="SimSun"/>
          <w:sz w:val="24"/>
          <w:szCs w:val="24"/>
          <w:b/>
          <w:bCs/>
          <w:spacing w:val="-3"/>
        </w:rPr>
        <w:t>占多年平均径流量的比例</w:t>
      </w:r>
      <w:r>
        <w:rPr>
          <w:rFonts w:ascii="SimSun" w:hAnsi="SimSun" w:eastAsia="SimSun" w:cs="SimSun"/>
          <w:sz w:val="24"/>
          <w:szCs w:val="24"/>
          <w:b/>
          <w:bCs/>
          <w:spacing w:val="-3"/>
        </w:rPr>
        <w:t>仅为</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3"/>
        </w:rPr>
        <w:t>10.9%~12.4%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，大于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Tennant </w:t>
      </w:r>
      <w:r>
        <w:rPr>
          <w:rFonts w:ascii="SimSun" w:hAnsi="SimSun" w:eastAsia="SimSun" w:cs="SimSun"/>
          <w:sz w:val="24"/>
          <w:szCs w:val="24"/>
          <w:b/>
          <w:bCs/>
          <w:spacing w:val="-3"/>
        </w:rPr>
        <w:t>法</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一般</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状态下计算的非汛期生态基流，生态基流</w:t>
      </w:r>
      <w:r>
        <w:rPr>
          <w:rFonts w:ascii="SimSun" w:hAnsi="SimSun" w:eastAsia="SimSun" w:cs="SimSun"/>
          <w:sz w:val="24"/>
          <w:szCs w:val="24"/>
          <w:b/>
          <w:bCs/>
          <w:spacing w:val="-1"/>
        </w:rPr>
        <w:t>量选择小值不利于当地生态环境保护。根据黄河流域</w:t>
      </w:r>
      <w:r>
        <w:rPr>
          <w:rFonts w:ascii="SimSun" w:hAnsi="SimSun" w:eastAsia="SimSun" w:cs="SimSun"/>
          <w:sz w:val="24"/>
          <w:szCs w:val="24"/>
          <w:b/>
          <w:bCs/>
          <w:spacing w:val="-2"/>
        </w:rPr>
        <w:t>综合规划（</w:t>
      </w:r>
      <w:r>
        <w:rPr>
          <w:rFonts w:ascii="Times New Roman" w:hAnsi="Times New Roman" w:eastAsia="Times New Roman" w:cs="Times New Roman"/>
          <w:sz w:val="24"/>
          <w:szCs w:val="24"/>
          <w:b/>
          <w:bCs/>
          <w:spacing w:val="-2"/>
        </w:rPr>
        <w:t>2012—2030 </w:t>
      </w:r>
      <w:r>
        <w:rPr>
          <w:rFonts w:ascii="SimSun" w:hAnsi="SimSun" w:eastAsia="SimSun" w:cs="SimSun"/>
          <w:sz w:val="24"/>
          <w:szCs w:val="24"/>
          <w:b/>
          <w:bCs/>
          <w:spacing w:val="-2"/>
        </w:rPr>
        <w:t>年）有关</w:t>
      </w:r>
      <w:r>
        <w:rPr>
          <w:rFonts w:ascii="SimSun" w:hAnsi="SimSun" w:eastAsia="SimSun" w:cs="SimSun"/>
          <w:sz w:val="24"/>
          <w:szCs w:val="24"/>
          <w:b/>
          <w:bCs/>
          <w:spacing w:val="-4"/>
        </w:rPr>
        <w:t>黄河上游龙羊峡以上河段及其支流的功能定位与开发任务，大河坝河所在的黄河</w:t>
      </w:r>
      <w:r>
        <w:rPr>
          <w:rFonts w:ascii="SimSun" w:hAnsi="SimSun" w:eastAsia="SimSun" w:cs="SimSun"/>
          <w:sz w:val="24"/>
          <w:szCs w:val="24"/>
          <w:b/>
          <w:bCs/>
          <w:spacing w:val="-5"/>
        </w:rPr>
        <w:t>上游龙</w:t>
      </w:r>
    </w:p>
    <w:p>
      <w:pPr>
        <w:spacing w:line="384" w:lineRule="auto"/>
        <w:sectPr>
          <w:footerReference w:type="default" r:id="rId377"/>
          <w:pgSz w:w="11906" w:h="16839"/>
          <w:pgMar w:top="400" w:right="1354" w:bottom="1152" w:left="135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19" w:right="42" w:firstLine="8"/>
        <w:spacing w:before="78" w:line="374" w:lineRule="auto"/>
        <w:jc w:val="both"/>
        <w:rPr>
          <w:rFonts w:ascii="SimSun" w:hAnsi="SimSun" w:eastAsia="SimSun" w:cs="SimSun"/>
          <w:sz w:val="24"/>
          <w:szCs w:val="24"/>
        </w:rPr>
      </w:pPr>
      <w:r>
        <w:rPr>
          <w:rFonts w:ascii="SimSun" w:hAnsi="SimSun" w:eastAsia="SimSun" w:cs="SimSun"/>
          <w:sz w:val="24"/>
          <w:szCs w:val="24"/>
          <w:b/>
          <w:bCs/>
          <w:spacing w:val="-2"/>
        </w:rPr>
        <w:t>羊峡以上河段，以生态保护为主；同时参阅《黄河</w:t>
      </w:r>
      <w:r>
        <w:rPr>
          <w:rFonts w:ascii="SimSun" w:hAnsi="SimSun" w:eastAsia="SimSun" w:cs="SimSun"/>
          <w:sz w:val="24"/>
          <w:szCs w:val="24"/>
          <w:b/>
          <w:bCs/>
          <w:spacing w:val="-3"/>
        </w:rPr>
        <w:t>玛尔挡水电站工程环境影响报告书》</w:t>
      </w:r>
      <w:r>
        <w:rPr>
          <w:rFonts w:ascii="SimSun" w:hAnsi="SimSun" w:eastAsia="SimSun" w:cs="SimSun"/>
          <w:sz w:val="24"/>
          <w:szCs w:val="24"/>
          <w:b/>
          <w:bCs/>
          <w:spacing w:val="-4"/>
        </w:rPr>
        <w:t>等黄河流域水利工程、西藏等三江源地区的大型水利水电工程生态流量的确定，详见表</w:t>
      </w:r>
      <w:r>
        <w:rPr>
          <w:rFonts w:ascii="Times New Roman" w:hAnsi="Times New Roman" w:eastAsia="Times New Roman" w:cs="Times New Roman"/>
          <w:sz w:val="24"/>
          <w:szCs w:val="24"/>
          <w:b/>
          <w:bCs/>
          <w:spacing w:val="-2"/>
        </w:rPr>
        <w:t>5.2.4-2</w:t>
      </w:r>
      <w:r>
        <w:rPr>
          <w:rFonts w:ascii="SimSun" w:hAnsi="SimSun" w:eastAsia="SimSun" w:cs="SimSun"/>
          <w:sz w:val="24"/>
          <w:szCs w:val="24"/>
          <w:b/>
          <w:bCs/>
          <w:spacing w:val="-2"/>
        </w:rPr>
        <w:t>。</w:t>
      </w:r>
    </w:p>
    <w:p>
      <w:pPr>
        <w:ind w:left="677"/>
        <w:spacing w:before="4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0"/>
        </w:rPr>
        <w:t xml:space="preserve"> </w:t>
      </w:r>
      <w:r>
        <w:rPr>
          <w:rFonts w:ascii="Times New Roman" w:hAnsi="Times New Roman" w:eastAsia="Times New Roman" w:cs="Times New Roman"/>
          <w:sz w:val="24"/>
          <w:szCs w:val="24"/>
          <w:b/>
          <w:bCs/>
          <w:spacing w:val="-2"/>
        </w:rPr>
        <w:t>5.2.4-2    </w:t>
      </w:r>
      <w:r>
        <w:rPr>
          <w:rFonts w:ascii="SimHei" w:hAnsi="SimHei" w:eastAsia="SimHei" w:cs="SimHei"/>
          <w:sz w:val="24"/>
          <w:szCs w:val="24"/>
          <w:b/>
          <w:bCs/>
          <w:spacing w:val="-2"/>
        </w:rPr>
        <w:t>黄河流域、西藏等三江源地区大型水利水电工程生态流量确定表</w:t>
      </w:r>
    </w:p>
    <w:p>
      <w:pPr>
        <w:spacing w:line="18" w:lineRule="exact"/>
        <w:rPr/>
      </w:pPr>
      <w: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77"/>
        <w:gridCol w:w="2011"/>
        <w:gridCol w:w="2202"/>
      </w:tblGrid>
      <w:tr>
        <w:trPr>
          <w:trHeight w:val="449" w:hRule="atLeast"/>
        </w:trPr>
        <w:tc>
          <w:tcPr>
            <w:tcW w:w="5077" w:type="dxa"/>
            <w:vAlign w:val="top"/>
          </w:tcPr>
          <w:p>
            <w:pPr>
              <w:ind w:left="2365"/>
              <w:spacing w:before="168" w:line="220" w:lineRule="auto"/>
              <w:rPr>
                <w:rFonts w:ascii="SimSun" w:hAnsi="SimSun" w:eastAsia="SimSun" w:cs="SimSun"/>
                <w:sz w:val="18"/>
                <w:szCs w:val="18"/>
              </w:rPr>
            </w:pPr>
            <w:r>
              <w:rPr>
                <w:rFonts w:ascii="SimSun" w:hAnsi="SimSun" w:eastAsia="SimSun" w:cs="SimSun"/>
                <w:sz w:val="18"/>
                <w:szCs w:val="18"/>
                <w:b/>
                <w:bCs/>
                <w:spacing w:val="-7"/>
              </w:rPr>
              <w:t>项目</w:t>
            </w:r>
          </w:p>
        </w:tc>
        <w:tc>
          <w:tcPr>
            <w:tcW w:w="2011" w:type="dxa"/>
            <w:vAlign w:val="top"/>
          </w:tcPr>
          <w:p>
            <w:pPr>
              <w:ind w:left="646"/>
              <w:spacing w:before="108" w:line="221" w:lineRule="auto"/>
              <w:rPr>
                <w:rFonts w:ascii="SimHei" w:hAnsi="SimHei" w:eastAsia="SimHei" w:cs="SimHei"/>
                <w:sz w:val="18"/>
                <w:szCs w:val="18"/>
              </w:rPr>
            </w:pPr>
            <w:r>
              <w:rPr>
                <w:rFonts w:ascii="SimHei" w:hAnsi="SimHei" w:eastAsia="SimHei" w:cs="SimHei"/>
                <w:sz w:val="18"/>
                <w:szCs w:val="18"/>
                <w:b/>
                <w:bCs/>
                <w:spacing w:val="-3"/>
              </w:rPr>
              <w:t>生态流量</w:t>
            </w:r>
          </w:p>
        </w:tc>
        <w:tc>
          <w:tcPr>
            <w:tcW w:w="2202" w:type="dxa"/>
            <w:vAlign w:val="top"/>
          </w:tcPr>
          <w:p>
            <w:pPr>
              <w:ind w:left="219"/>
              <w:spacing w:before="108" w:line="221" w:lineRule="auto"/>
              <w:rPr>
                <w:rFonts w:ascii="SimHei" w:hAnsi="SimHei" w:eastAsia="SimHei" w:cs="SimHei"/>
                <w:sz w:val="18"/>
                <w:szCs w:val="18"/>
              </w:rPr>
            </w:pPr>
            <w:r>
              <w:rPr>
                <w:rFonts w:ascii="SimHei" w:hAnsi="SimHei" w:eastAsia="SimHei" w:cs="SimHei"/>
                <w:sz w:val="18"/>
                <w:szCs w:val="18"/>
                <w:b/>
                <w:bCs/>
                <w:spacing w:val="-4"/>
              </w:rPr>
              <w:t>占多年平均流量百分比</w:t>
            </w:r>
          </w:p>
        </w:tc>
      </w:tr>
      <w:tr>
        <w:trPr>
          <w:trHeight w:val="444" w:hRule="atLeast"/>
        </w:trPr>
        <w:tc>
          <w:tcPr>
            <w:tcW w:w="5077" w:type="dxa"/>
            <w:vAlign w:val="top"/>
          </w:tcPr>
          <w:p>
            <w:pPr>
              <w:ind w:left="832"/>
              <w:spacing w:before="163" w:line="218" w:lineRule="auto"/>
              <w:rPr>
                <w:rFonts w:ascii="SimSun" w:hAnsi="SimSun" w:eastAsia="SimSun" w:cs="SimSun"/>
                <w:sz w:val="18"/>
                <w:szCs w:val="18"/>
              </w:rPr>
            </w:pPr>
            <w:r>
              <w:rPr>
                <w:rFonts w:ascii="SimSun" w:hAnsi="SimSun" w:eastAsia="SimSun" w:cs="SimSun"/>
                <w:sz w:val="18"/>
                <w:szCs w:val="18"/>
                <w:b/>
                <w:bCs/>
                <w:spacing w:val="-2"/>
              </w:rPr>
              <w:t>《黄河玛尔挡水电站工程环境影响报告书》</w:t>
            </w:r>
          </w:p>
        </w:tc>
        <w:tc>
          <w:tcPr>
            <w:tcW w:w="2011" w:type="dxa"/>
            <w:vAlign w:val="top"/>
          </w:tcPr>
          <w:p>
            <w:pPr>
              <w:pStyle w:val="TableText"/>
              <w:ind w:left="755"/>
              <w:spacing w:before="118" w:line="206" w:lineRule="auto"/>
              <w:rPr/>
            </w:pPr>
            <w:r>
              <w:rPr>
                <w:b/>
                <w:bCs/>
                <w:spacing w:val="-1"/>
              </w:rPr>
              <w:t>74m</w:t>
            </w:r>
            <w:r>
              <w:rPr>
                <w:sz w:val="11"/>
                <w:szCs w:val="11"/>
                <w:b/>
                <w:bCs/>
                <w:spacing w:val="-1"/>
                <w:position w:val="5"/>
              </w:rPr>
              <w:t>3</w:t>
            </w:r>
            <w:r>
              <w:rPr>
                <w:b/>
                <w:bCs/>
                <w:spacing w:val="-1"/>
              </w:rPr>
              <w:t>/s</w:t>
            </w:r>
          </w:p>
        </w:tc>
        <w:tc>
          <w:tcPr>
            <w:tcW w:w="2202" w:type="dxa"/>
            <w:vAlign w:val="top"/>
          </w:tcPr>
          <w:p>
            <w:pPr>
              <w:pStyle w:val="TableText"/>
              <w:ind w:left="929"/>
              <w:spacing w:before="134" w:line="188" w:lineRule="auto"/>
              <w:rPr/>
            </w:pPr>
            <w:r>
              <w:rPr>
                <w:b/>
                <w:bCs/>
                <w:spacing w:val="-4"/>
              </w:rPr>
              <w:t>14%</w:t>
            </w:r>
          </w:p>
        </w:tc>
      </w:tr>
      <w:tr>
        <w:trPr>
          <w:trHeight w:val="444" w:hRule="atLeast"/>
        </w:trPr>
        <w:tc>
          <w:tcPr>
            <w:tcW w:w="5077" w:type="dxa"/>
            <w:vAlign w:val="top"/>
          </w:tcPr>
          <w:p>
            <w:pPr>
              <w:ind w:left="563"/>
              <w:spacing w:before="165" w:line="219" w:lineRule="auto"/>
              <w:rPr>
                <w:rFonts w:ascii="SimSun" w:hAnsi="SimSun" w:eastAsia="SimSun" w:cs="SimSun"/>
                <w:sz w:val="18"/>
                <w:szCs w:val="18"/>
              </w:rPr>
            </w:pPr>
            <w:r>
              <w:rPr>
                <w:rFonts w:ascii="SimSun" w:hAnsi="SimSun" w:eastAsia="SimSun" w:cs="SimSun"/>
                <w:sz w:val="18"/>
                <w:szCs w:val="18"/>
                <w:b/>
                <w:bCs/>
                <w:spacing w:val="-2"/>
              </w:rPr>
              <w:t>《西藏自治区多雄藏布水利枢纽及配套灌区工程》</w:t>
            </w:r>
          </w:p>
        </w:tc>
        <w:tc>
          <w:tcPr>
            <w:tcW w:w="2011" w:type="dxa"/>
            <w:vAlign w:val="top"/>
          </w:tcPr>
          <w:p>
            <w:pPr>
              <w:pStyle w:val="TableText"/>
              <w:ind w:left="687"/>
              <w:spacing w:before="118" w:line="206" w:lineRule="auto"/>
              <w:rPr/>
            </w:pPr>
            <w:r>
              <w:rPr>
                <w:b/>
                <w:bCs/>
                <w:spacing w:val="-1"/>
              </w:rPr>
              <w:t>9.56m</w:t>
            </w:r>
            <w:r>
              <w:rPr>
                <w:sz w:val="11"/>
                <w:szCs w:val="11"/>
                <w:b/>
                <w:bCs/>
                <w:spacing w:val="-1"/>
                <w:position w:val="5"/>
              </w:rPr>
              <w:t>3</w:t>
            </w:r>
            <w:r>
              <w:rPr>
                <w:b/>
                <w:bCs/>
                <w:spacing w:val="-1"/>
              </w:rPr>
              <w:t>/s</w:t>
            </w:r>
          </w:p>
        </w:tc>
        <w:tc>
          <w:tcPr>
            <w:tcW w:w="2202" w:type="dxa"/>
            <w:vAlign w:val="top"/>
          </w:tcPr>
          <w:p>
            <w:pPr>
              <w:pStyle w:val="TableText"/>
              <w:ind w:left="921"/>
              <w:spacing w:before="134" w:line="188" w:lineRule="auto"/>
              <w:rPr/>
            </w:pPr>
            <w:r>
              <w:rPr>
                <w:b/>
                <w:bCs/>
                <w:spacing w:val="-2"/>
              </w:rPr>
              <w:t>20%</w:t>
            </w:r>
          </w:p>
        </w:tc>
      </w:tr>
      <w:tr>
        <w:trPr>
          <w:trHeight w:val="444" w:hRule="atLeast"/>
        </w:trPr>
        <w:tc>
          <w:tcPr>
            <w:tcW w:w="5077" w:type="dxa"/>
            <w:vAlign w:val="top"/>
          </w:tcPr>
          <w:p>
            <w:pPr>
              <w:ind w:left="381"/>
              <w:spacing w:before="165" w:line="218" w:lineRule="auto"/>
              <w:rPr>
                <w:rFonts w:ascii="SimSun" w:hAnsi="SimSun" w:eastAsia="SimSun" w:cs="SimSun"/>
                <w:sz w:val="18"/>
                <w:szCs w:val="18"/>
              </w:rPr>
            </w:pPr>
            <w:r>
              <w:rPr>
                <w:rFonts w:ascii="SimSun" w:hAnsi="SimSun" w:eastAsia="SimSun" w:cs="SimSun"/>
                <w:sz w:val="18"/>
                <w:szCs w:val="18"/>
                <w:b/>
                <w:bCs/>
                <w:spacing w:val="-2"/>
              </w:rPr>
              <w:t>《西藏湘河水利枢纽及配套灌区工程环境影响报告书》</w:t>
            </w:r>
          </w:p>
        </w:tc>
        <w:tc>
          <w:tcPr>
            <w:tcW w:w="2011" w:type="dxa"/>
            <w:vAlign w:val="top"/>
          </w:tcPr>
          <w:p>
            <w:pPr>
              <w:pStyle w:val="TableText"/>
              <w:ind w:left="760"/>
              <w:spacing w:before="120" w:line="206" w:lineRule="auto"/>
              <w:rPr/>
            </w:pPr>
            <w:r>
              <w:rPr>
                <w:b/>
                <w:bCs/>
                <w:spacing w:val="-2"/>
              </w:rPr>
              <w:t>10m</w:t>
            </w:r>
            <w:r>
              <w:rPr>
                <w:sz w:val="11"/>
                <w:szCs w:val="11"/>
                <w:b/>
                <w:bCs/>
                <w:spacing w:val="-2"/>
                <w:position w:val="5"/>
              </w:rPr>
              <w:t>3</w:t>
            </w:r>
            <w:r>
              <w:rPr>
                <w:b/>
                <w:bCs/>
                <w:spacing w:val="-2"/>
              </w:rPr>
              <w:t>/s</w:t>
            </w:r>
          </w:p>
        </w:tc>
        <w:tc>
          <w:tcPr>
            <w:tcW w:w="2202" w:type="dxa"/>
            <w:vAlign w:val="top"/>
          </w:tcPr>
          <w:p>
            <w:pPr>
              <w:pStyle w:val="TableText"/>
              <w:ind w:left="861"/>
              <w:spacing w:before="136" w:line="188" w:lineRule="auto"/>
              <w:rPr/>
            </w:pPr>
            <w:r>
              <w:rPr>
                <w:b/>
                <w:bCs/>
                <w:spacing w:val="-3"/>
              </w:rPr>
              <w:t>17.2%</w:t>
            </w:r>
          </w:p>
        </w:tc>
      </w:tr>
      <w:tr>
        <w:trPr>
          <w:trHeight w:val="444" w:hRule="atLeast"/>
        </w:trPr>
        <w:tc>
          <w:tcPr>
            <w:tcW w:w="5077" w:type="dxa"/>
            <w:vAlign w:val="top"/>
          </w:tcPr>
          <w:p>
            <w:pPr>
              <w:ind w:left="743"/>
              <w:spacing w:before="167" w:line="218" w:lineRule="auto"/>
              <w:rPr>
                <w:rFonts w:ascii="SimSun" w:hAnsi="SimSun" w:eastAsia="SimSun" w:cs="SimSun"/>
                <w:sz w:val="18"/>
                <w:szCs w:val="18"/>
              </w:rPr>
            </w:pPr>
            <w:r>
              <w:rPr>
                <w:rFonts w:ascii="SimSun" w:hAnsi="SimSun" w:eastAsia="SimSun" w:cs="SimSun"/>
                <w:sz w:val="18"/>
                <w:szCs w:val="18"/>
                <w:b/>
                <w:bCs/>
                <w:spacing w:val="-2"/>
              </w:rPr>
              <w:t>《西藏昂曲宗通卡水利枢纽工程环评报告书》</w:t>
            </w:r>
          </w:p>
        </w:tc>
        <w:tc>
          <w:tcPr>
            <w:tcW w:w="2011" w:type="dxa"/>
            <w:vAlign w:val="top"/>
          </w:tcPr>
          <w:p>
            <w:pPr>
              <w:pStyle w:val="TableText"/>
              <w:ind w:left="693"/>
              <w:spacing w:before="120" w:line="206" w:lineRule="auto"/>
              <w:rPr/>
            </w:pPr>
            <w:r>
              <w:rPr>
                <w:b/>
                <w:bCs/>
                <w:spacing w:val="-2"/>
              </w:rPr>
              <w:t>16.3m</w:t>
            </w:r>
            <w:r>
              <w:rPr>
                <w:sz w:val="11"/>
                <w:szCs w:val="11"/>
                <w:b/>
                <w:bCs/>
                <w:spacing w:val="-2"/>
                <w:position w:val="5"/>
              </w:rPr>
              <w:t>3</w:t>
            </w:r>
            <w:r>
              <w:rPr>
                <w:b/>
                <w:bCs/>
                <w:spacing w:val="-2"/>
              </w:rPr>
              <w:t>/s</w:t>
            </w:r>
          </w:p>
        </w:tc>
        <w:tc>
          <w:tcPr>
            <w:tcW w:w="2202" w:type="dxa"/>
            <w:vAlign w:val="top"/>
          </w:tcPr>
          <w:p>
            <w:pPr>
              <w:pStyle w:val="TableText"/>
              <w:ind w:left="861"/>
              <w:spacing w:before="136" w:line="188" w:lineRule="auto"/>
              <w:rPr/>
            </w:pPr>
            <w:r>
              <w:rPr>
                <w:b/>
                <w:bCs/>
                <w:spacing w:val="-3"/>
              </w:rPr>
              <w:t>11.8%</w:t>
            </w:r>
          </w:p>
        </w:tc>
      </w:tr>
      <w:tr>
        <w:trPr>
          <w:trHeight w:val="445" w:hRule="atLeast"/>
        </w:trPr>
        <w:tc>
          <w:tcPr>
            <w:tcW w:w="5077" w:type="dxa"/>
            <w:vAlign w:val="top"/>
          </w:tcPr>
          <w:p>
            <w:pPr>
              <w:ind w:left="1012"/>
              <w:spacing w:before="167" w:line="218" w:lineRule="auto"/>
              <w:rPr>
                <w:rFonts w:ascii="SimSun" w:hAnsi="SimSun" w:eastAsia="SimSun" w:cs="SimSun"/>
                <w:sz w:val="18"/>
                <w:szCs w:val="18"/>
              </w:rPr>
            </w:pPr>
            <w:r>
              <w:rPr>
                <w:rFonts w:ascii="SimSun" w:hAnsi="SimSun" w:eastAsia="SimSun" w:cs="SimSun"/>
                <w:sz w:val="18"/>
                <w:szCs w:val="18"/>
                <w:b/>
                <w:bCs/>
                <w:spacing w:val="-3"/>
              </w:rPr>
              <w:t>《西藏玉曲河扎拉水电站环评报告书》</w:t>
            </w:r>
          </w:p>
        </w:tc>
        <w:tc>
          <w:tcPr>
            <w:tcW w:w="2011" w:type="dxa"/>
            <w:vAlign w:val="top"/>
          </w:tcPr>
          <w:p>
            <w:pPr>
              <w:pStyle w:val="TableText"/>
              <w:ind w:left="693"/>
              <w:spacing w:before="122" w:line="206" w:lineRule="auto"/>
              <w:rPr/>
            </w:pPr>
            <w:r>
              <w:rPr>
                <w:b/>
                <w:bCs/>
                <w:spacing w:val="-2"/>
              </w:rPr>
              <w:t>15.9m</w:t>
            </w:r>
            <w:r>
              <w:rPr>
                <w:sz w:val="11"/>
                <w:szCs w:val="11"/>
                <w:b/>
                <w:bCs/>
                <w:spacing w:val="-2"/>
                <w:position w:val="5"/>
              </w:rPr>
              <w:t>3</w:t>
            </w:r>
            <w:r>
              <w:rPr>
                <w:b/>
                <w:bCs/>
                <w:spacing w:val="-2"/>
              </w:rPr>
              <w:t>/s</w:t>
            </w:r>
          </w:p>
        </w:tc>
        <w:tc>
          <w:tcPr>
            <w:tcW w:w="2202" w:type="dxa"/>
            <w:vAlign w:val="top"/>
          </w:tcPr>
          <w:p>
            <w:pPr>
              <w:pStyle w:val="TableText"/>
              <w:ind w:left="861"/>
              <w:spacing w:before="138" w:line="188" w:lineRule="auto"/>
              <w:rPr/>
            </w:pPr>
            <w:r>
              <w:rPr>
                <w:b/>
                <w:bCs/>
                <w:spacing w:val="-3"/>
              </w:rPr>
              <w:t>14.5%</w:t>
            </w:r>
          </w:p>
        </w:tc>
      </w:tr>
      <w:tr>
        <w:trPr>
          <w:trHeight w:val="449" w:hRule="atLeast"/>
        </w:trPr>
        <w:tc>
          <w:tcPr>
            <w:tcW w:w="5077" w:type="dxa"/>
            <w:vAlign w:val="top"/>
          </w:tcPr>
          <w:p>
            <w:pPr>
              <w:ind w:left="832"/>
              <w:spacing w:before="168" w:line="218" w:lineRule="auto"/>
              <w:rPr>
                <w:rFonts w:ascii="SimSun" w:hAnsi="SimSun" w:eastAsia="SimSun" w:cs="SimSun"/>
                <w:sz w:val="18"/>
                <w:szCs w:val="18"/>
              </w:rPr>
            </w:pPr>
            <w:r>
              <w:rPr>
                <w:rFonts w:ascii="SimSun" w:hAnsi="SimSun" w:eastAsia="SimSun" w:cs="SimSun"/>
                <w:sz w:val="18"/>
                <w:szCs w:val="18"/>
                <w:b/>
                <w:bCs/>
                <w:spacing w:val="-2"/>
              </w:rPr>
              <w:t>《金沙江上游拉哇水电站环境影响报告书》</w:t>
            </w:r>
          </w:p>
        </w:tc>
        <w:tc>
          <w:tcPr>
            <w:tcW w:w="2011" w:type="dxa"/>
            <w:vAlign w:val="top"/>
          </w:tcPr>
          <w:p>
            <w:pPr>
              <w:pStyle w:val="TableText"/>
              <w:ind w:left="717"/>
              <w:spacing w:before="121" w:line="206" w:lineRule="auto"/>
              <w:rPr/>
            </w:pPr>
            <w:r>
              <w:rPr>
                <w:b/>
                <w:bCs/>
                <w:spacing w:val="-2"/>
              </w:rPr>
              <w:t>138m</w:t>
            </w:r>
            <w:r>
              <w:rPr>
                <w:sz w:val="11"/>
                <w:szCs w:val="11"/>
                <w:b/>
                <w:bCs/>
                <w:spacing w:val="-2"/>
                <w:position w:val="5"/>
              </w:rPr>
              <w:t>3</w:t>
            </w:r>
            <w:r>
              <w:rPr>
                <w:b/>
                <w:bCs/>
                <w:spacing w:val="-2"/>
              </w:rPr>
              <w:t>/s</w:t>
            </w:r>
          </w:p>
        </w:tc>
        <w:tc>
          <w:tcPr>
            <w:tcW w:w="2202" w:type="dxa"/>
            <w:vAlign w:val="top"/>
          </w:tcPr>
          <w:p>
            <w:pPr>
              <w:pStyle w:val="TableText"/>
              <w:ind w:left="861"/>
              <w:spacing w:before="137" w:line="188" w:lineRule="auto"/>
              <w:rPr/>
            </w:pPr>
            <w:r>
              <w:rPr>
                <w:b/>
                <w:bCs/>
                <w:spacing w:val="-3"/>
              </w:rPr>
              <w:t>16.3%</w:t>
            </w:r>
          </w:p>
        </w:tc>
      </w:tr>
    </w:tbl>
    <w:p>
      <w:pPr>
        <w:ind w:left="120" w:right="111" w:firstLine="483"/>
        <w:spacing w:before="191" w:line="385" w:lineRule="auto"/>
        <w:jc w:val="both"/>
        <w:rPr>
          <w:rFonts w:ascii="SimSun" w:hAnsi="SimSun" w:eastAsia="SimSun" w:cs="SimSun"/>
          <w:sz w:val="24"/>
          <w:szCs w:val="24"/>
        </w:rPr>
      </w:pPr>
      <w:r>
        <w:rPr>
          <w:rFonts w:ascii="SimSun" w:hAnsi="SimSun" w:eastAsia="SimSun" w:cs="SimSun"/>
          <w:sz w:val="24"/>
          <w:szCs w:val="24"/>
          <w:b/>
          <w:bCs/>
          <w:spacing w:val="-3"/>
        </w:rPr>
        <w:t>从生态环境保护与协调经济社会发展角度综合考虑，本工程非汛期（</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4"/>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SimSun" w:hAnsi="SimSun" w:eastAsia="SimSun" w:cs="SimSun"/>
          <w:sz w:val="24"/>
          <w:szCs w:val="24"/>
          <w:b/>
          <w:bCs/>
          <w:spacing w:val="-5"/>
        </w:rPr>
        <w:t>生态基流取多年平均流量（</w:t>
      </w:r>
      <w:r>
        <w:rPr>
          <w:rFonts w:ascii="Times New Roman" w:hAnsi="Times New Roman" w:eastAsia="Times New Roman" w:cs="Times New Roman"/>
          <w:sz w:val="24"/>
          <w:szCs w:val="24"/>
          <w:b/>
          <w:bCs/>
          <w:spacing w:val="-5"/>
        </w:rPr>
        <w:t>7.7m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）的</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5"/>
        </w:rPr>
        <w:t>12%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，即</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0.96m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，可以满足《河湖生态环境需</w:t>
      </w:r>
      <w:r>
        <w:rPr>
          <w:rFonts w:ascii="SimSun" w:hAnsi="SimSun" w:eastAsia="SimSun" w:cs="SimSun"/>
          <w:sz w:val="24"/>
          <w:szCs w:val="24"/>
          <w:b/>
          <w:bCs/>
          <w:spacing w:val="-1"/>
        </w:rPr>
        <w:t>水计算规范》（</w:t>
      </w:r>
      <w:r>
        <w:rPr>
          <w:rFonts w:ascii="Times New Roman" w:hAnsi="Times New Roman" w:eastAsia="Times New Roman" w:cs="Times New Roman"/>
          <w:sz w:val="24"/>
          <w:szCs w:val="24"/>
          <w:b/>
          <w:bCs/>
          <w:spacing w:val="-1"/>
        </w:rPr>
        <w:t>SL/T712-2021</w:t>
      </w:r>
      <w:r>
        <w:rPr>
          <w:rFonts w:ascii="SimSun" w:hAnsi="SimSun" w:eastAsia="SimSun" w:cs="SimSun"/>
          <w:sz w:val="24"/>
          <w:szCs w:val="24"/>
          <w:b/>
          <w:bCs/>
          <w:spacing w:val="-1"/>
        </w:rPr>
        <w:t>）中</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对工程调控能</w:t>
      </w:r>
      <w:r>
        <w:rPr>
          <w:rFonts w:ascii="SimSun" w:hAnsi="SimSun" w:eastAsia="SimSun" w:cs="SimSun"/>
          <w:sz w:val="24"/>
          <w:szCs w:val="24"/>
          <w:b/>
          <w:bCs/>
          <w:spacing w:val="-2"/>
        </w:rPr>
        <w:t>力较弱的控制断面，生态基流计算一</w:t>
      </w:r>
      <w:r>
        <w:rPr>
          <w:rFonts w:ascii="SimSun" w:hAnsi="SimSun" w:eastAsia="SimSun" w:cs="SimSun"/>
          <w:sz w:val="24"/>
          <w:szCs w:val="24"/>
          <w:b/>
          <w:bCs/>
          <w:spacing w:val="1"/>
        </w:rPr>
        <w:t>般采用</w:t>
      </w:r>
      <w:r>
        <w:rPr>
          <w:rFonts w:ascii="Times New Roman" w:hAnsi="Times New Roman" w:eastAsia="Times New Roman" w:cs="Times New Roman"/>
          <w:sz w:val="24"/>
          <w:szCs w:val="24"/>
          <w:b/>
          <w:bCs/>
        </w:rPr>
        <w:t>Qp</w:t>
      </w:r>
      <w:r>
        <w:rPr>
          <w:rFonts w:ascii="Times New Roman" w:hAnsi="Times New Roman" w:eastAsia="Times New Roman" w:cs="Times New Roman"/>
          <w:sz w:val="24"/>
          <w:szCs w:val="24"/>
          <w:b/>
          <w:bCs/>
          <w:spacing w:val="1"/>
        </w:rPr>
        <w:t xml:space="preserve"> </w:t>
      </w:r>
      <w:r>
        <w:rPr>
          <w:rFonts w:ascii="SimSun" w:hAnsi="SimSun" w:eastAsia="SimSun" w:cs="SimSun"/>
          <w:sz w:val="24"/>
          <w:szCs w:val="24"/>
          <w:b/>
          <w:bCs/>
          <w:spacing w:val="1"/>
        </w:rPr>
        <w:t>法，其他断面一般采用</w:t>
      </w:r>
      <w:r>
        <w:rPr>
          <w:rFonts w:ascii="Times New Roman" w:hAnsi="Times New Roman" w:eastAsia="Times New Roman" w:cs="Times New Roman"/>
          <w:sz w:val="24"/>
          <w:szCs w:val="24"/>
          <w:b/>
          <w:bCs/>
        </w:rPr>
        <w:t>Tennant</w:t>
      </w:r>
      <w:r>
        <w:rPr>
          <w:rFonts w:ascii="Times New Roman" w:hAnsi="Times New Roman" w:eastAsia="Times New Roman" w:cs="Times New Roman"/>
          <w:sz w:val="24"/>
          <w:szCs w:val="24"/>
          <w:b/>
          <w:bCs/>
          <w:spacing w:val="1"/>
        </w:rPr>
        <w:t xml:space="preserve"> </w:t>
      </w:r>
      <w:r>
        <w:rPr>
          <w:rFonts w:ascii="SimSun" w:hAnsi="SimSun" w:eastAsia="SimSun" w:cs="SimSun"/>
          <w:sz w:val="24"/>
          <w:szCs w:val="24"/>
          <w:b/>
          <w:bCs/>
          <w:spacing w:val="1"/>
        </w:rPr>
        <w:t>法</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的要求，同时也满足《水工程规划设计</w:t>
      </w:r>
      <w:r>
        <w:rPr>
          <w:rFonts w:ascii="SimSun" w:hAnsi="SimSun" w:eastAsia="SimSun" w:cs="SimSun"/>
          <w:sz w:val="24"/>
          <w:szCs w:val="24"/>
          <w:b/>
          <w:bCs/>
          <w:spacing w:val="-2"/>
        </w:rPr>
        <w:t>生态指标体系与应用指导意见》（水总环移〔</w:t>
      </w:r>
      <w:r>
        <w:rPr>
          <w:rFonts w:ascii="Times New Roman" w:hAnsi="Times New Roman" w:eastAsia="Times New Roman" w:cs="Times New Roman"/>
          <w:sz w:val="24"/>
          <w:szCs w:val="24"/>
          <w:b/>
          <w:bCs/>
          <w:spacing w:val="-2"/>
        </w:rPr>
        <w:t>2010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248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号）中关于北方地区河流，非</w:t>
      </w:r>
      <w:r>
        <w:rPr>
          <w:rFonts w:ascii="SimSun" w:hAnsi="SimSun" w:eastAsia="SimSun" w:cs="SimSun"/>
          <w:sz w:val="24"/>
          <w:szCs w:val="24"/>
          <w:b/>
          <w:bCs/>
          <w:spacing w:val="-3"/>
        </w:rPr>
        <w:t>汛期不低于多年平均天然径流量的</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3"/>
        </w:rPr>
        <w:t>10%”</w:t>
      </w:r>
      <w:r>
        <w:rPr>
          <w:rFonts w:ascii="SimSun" w:hAnsi="SimSun" w:eastAsia="SimSun" w:cs="SimSun"/>
          <w:sz w:val="24"/>
          <w:szCs w:val="24"/>
          <w:b/>
          <w:bCs/>
          <w:spacing w:val="-3"/>
        </w:rPr>
        <w:t>的要求。</w:t>
      </w:r>
    </w:p>
    <w:p>
      <w:pPr>
        <w:ind w:left="63" w:right="111" w:firstLine="537"/>
        <w:spacing w:before="5" w:line="384" w:lineRule="auto"/>
        <w:rPr>
          <w:rFonts w:ascii="SimSun" w:hAnsi="SimSun" w:eastAsia="SimSun" w:cs="SimSun"/>
          <w:sz w:val="24"/>
          <w:szCs w:val="24"/>
        </w:rPr>
      </w:pPr>
      <w:r>
        <w:rPr>
          <w:rFonts w:ascii="SimSun" w:hAnsi="SimSun" w:eastAsia="SimSun" w:cs="SimSun"/>
          <w:sz w:val="24"/>
          <w:szCs w:val="24"/>
          <w:b/>
          <w:bCs/>
          <w:spacing w:val="-2"/>
        </w:rPr>
        <w:t>根据《关于黄河羊曲水电站工程环境影响报告书的</w:t>
      </w:r>
      <w:r>
        <w:rPr>
          <w:rFonts w:ascii="SimSun" w:hAnsi="SimSun" w:eastAsia="SimSun" w:cs="SimSun"/>
          <w:sz w:val="24"/>
          <w:szCs w:val="24"/>
          <w:b/>
          <w:bCs/>
          <w:spacing w:val="-3"/>
        </w:rPr>
        <w:t>批复》（环审〔</w:t>
      </w:r>
      <w:r>
        <w:rPr>
          <w:rFonts w:ascii="Times New Roman" w:hAnsi="Times New Roman" w:eastAsia="Times New Roman" w:cs="Times New Roman"/>
          <w:sz w:val="24"/>
          <w:szCs w:val="24"/>
          <w:b/>
          <w:bCs/>
          <w:spacing w:val="-3"/>
        </w:rPr>
        <w:t>2020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104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号）</w:t>
      </w:r>
      <w:r>
        <w:rPr>
          <w:rFonts w:ascii="SimSun" w:hAnsi="SimSun" w:eastAsia="SimSun" w:cs="SimSun"/>
          <w:sz w:val="24"/>
          <w:szCs w:val="24"/>
        </w:rPr>
        <w:t xml:space="preserve"> </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明确在大河坝河划定鱼类栖息地并予以保护。将黄河干流羊曲水电站库尾</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1"/>
        </w:rPr>
        <w:t>5.7</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1"/>
        </w:rPr>
        <w:t>公里河</w:t>
      </w:r>
      <w:r>
        <w:rPr>
          <w:rFonts w:ascii="SimSun" w:hAnsi="SimSun" w:eastAsia="SimSun" w:cs="SimSun"/>
          <w:sz w:val="24"/>
          <w:szCs w:val="24"/>
          <w:b/>
          <w:bCs/>
          <w:spacing w:val="-2"/>
        </w:rPr>
        <w:t>段、库区支流巴沟河和大河坝河全河段划为鱼类栖</w:t>
      </w:r>
      <w:r>
        <w:rPr>
          <w:rFonts w:ascii="SimSun" w:hAnsi="SimSun" w:eastAsia="SimSun" w:cs="SimSun"/>
          <w:sz w:val="24"/>
          <w:szCs w:val="24"/>
          <w:b/>
          <w:bCs/>
          <w:spacing w:val="-3"/>
        </w:rPr>
        <w:t>息地，编制专项保护规划</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划为鱼</w:t>
      </w:r>
      <w:r>
        <w:rPr>
          <w:rFonts w:ascii="SimSun" w:hAnsi="SimSun" w:eastAsia="SimSun" w:cs="SimSun"/>
          <w:sz w:val="24"/>
          <w:szCs w:val="24"/>
          <w:b/>
          <w:bCs/>
          <w:spacing w:val="-1"/>
        </w:rPr>
        <w:t>类栖息地的河段，原则上不再建设拦河建筑物</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1"/>
        </w:rPr>
        <w:t>。本次三滩引水综合</w:t>
      </w:r>
      <w:r>
        <w:rPr>
          <w:rFonts w:ascii="SimSun" w:hAnsi="SimSun" w:eastAsia="SimSun" w:cs="SimSun"/>
          <w:sz w:val="24"/>
          <w:szCs w:val="24"/>
          <w:b/>
          <w:bCs/>
          <w:spacing w:val="-2"/>
        </w:rPr>
        <w:t>治理工程在大河坝</w:t>
      </w:r>
      <w:r>
        <w:rPr>
          <w:rFonts w:ascii="SimSun" w:hAnsi="SimSun" w:eastAsia="SimSun" w:cs="SimSun"/>
          <w:sz w:val="24"/>
          <w:szCs w:val="24"/>
          <w:b/>
          <w:bCs/>
          <w:spacing w:val="-3"/>
        </w:rPr>
        <w:t>河建引水口通过输水隧洞引至切吉河，不设置拦河闸坝，不会对大河坝河水力连通造成</w:t>
      </w:r>
      <w:r>
        <w:rPr>
          <w:rFonts w:ascii="SimSun" w:hAnsi="SimSun" w:eastAsia="SimSun" w:cs="SimSun"/>
          <w:sz w:val="24"/>
          <w:szCs w:val="24"/>
          <w:b/>
          <w:bCs/>
          <w:spacing w:val="1"/>
        </w:rPr>
        <w:t>影响，因此汛期（</w:t>
      </w:r>
      <w:r>
        <w:rPr>
          <w:rFonts w:ascii="Times New Roman" w:hAnsi="Times New Roman" w:eastAsia="Times New Roman" w:cs="Times New Roman"/>
          <w:sz w:val="24"/>
          <w:szCs w:val="24"/>
          <w:b/>
          <w:bCs/>
          <w:spacing w:val="1"/>
        </w:rPr>
        <w:t>6 </w:t>
      </w:r>
      <w:r>
        <w:rPr>
          <w:rFonts w:ascii="SimSun" w:hAnsi="SimSun" w:eastAsia="SimSun" w:cs="SimSun"/>
          <w:sz w:val="24"/>
          <w:szCs w:val="24"/>
          <w:b/>
          <w:bCs/>
          <w:spacing w:val="1"/>
        </w:rPr>
        <w:t>月</w:t>
      </w:r>
      <w:r>
        <w:rPr>
          <w:rFonts w:ascii="Times New Roman" w:hAnsi="Times New Roman" w:eastAsia="Times New Roman" w:cs="Times New Roman"/>
          <w:sz w:val="24"/>
          <w:szCs w:val="24"/>
          <w:b/>
          <w:bCs/>
          <w:spacing w:val="1"/>
        </w:rPr>
        <w:t>~9 </w:t>
      </w:r>
      <w:r>
        <w:rPr>
          <w:rFonts w:ascii="SimSun" w:hAnsi="SimSun" w:eastAsia="SimSun" w:cs="SimSun"/>
          <w:sz w:val="24"/>
          <w:szCs w:val="24"/>
          <w:b/>
          <w:bCs/>
          <w:spacing w:val="1"/>
        </w:rPr>
        <w:t>月）生态基流采用</w:t>
      </w:r>
      <w:r>
        <w:rPr>
          <w:rFonts w:ascii="Times New Roman" w:hAnsi="Times New Roman" w:eastAsia="Times New Roman" w:cs="Times New Roman"/>
          <w:sz w:val="24"/>
          <w:szCs w:val="24"/>
          <w:b/>
          <w:bCs/>
        </w:rPr>
        <w:t>Tennant</w:t>
      </w:r>
      <w:r>
        <w:rPr>
          <w:rFonts w:ascii="Times New Roman" w:hAnsi="Times New Roman" w:eastAsia="Times New Roman" w:cs="Times New Roman"/>
          <w:sz w:val="24"/>
          <w:szCs w:val="24"/>
          <w:b/>
          <w:bCs/>
          <w:spacing w:val="1"/>
        </w:rPr>
        <w:t xml:space="preserve"> </w:t>
      </w:r>
      <w:r>
        <w:rPr>
          <w:rFonts w:ascii="SimSun" w:hAnsi="SimSun" w:eastAsia="SimSun" w:cs="SimSun"/>
          <w:sz w:val="24"/>
          <w:szCs w:val="24"/>
          <w:b/>
          <w:bCs/>
          <w:spacing w:val="1"/>
        </w:rPr>
        <w:t>法求得的多年平均流量的</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rPr>
        <w:t>30%</w:t>
      </w:r>
      <w:r>
        <w:rPr>
          <w:rFonts w:ascii="SimSun" w:hAnsi="SimSun" w:eastAsia="SimSun" w:cs="SimSun"/>
          <w:sz w:val="24"/>
          <w:szCs w:val="24"/>
          <w:b/>
          <w:bCs/>
        </w:rPr>
        <w:t>，</w:t>
      </w:r>
    </w:p>
    <w:p>
      <w:pPr>
        <w:ind w:left="122" w:right="50"/>
        <w:spacing w:before="1" w:line="386" w:lineRule="auto"/>
        <w:rPr>
          <w:rFonts w:ascii="SimSun" w:hAnsi="SimSun" w:eastAsia="SimSun" w:cs="SimSun"/>
          <w:sz w:val="24"/>
          <w:szCs w:val="24"/>
        </w:rPr>
      </w:pPr>
      <w:r>
        <w:rPr>
          <w:rFonts w:ascii="SimSun" w:hAnsi="SimSun" w:eastAsia="SimSun" w:cs="SimSun"/>
          <w:sz w:val="24"/>
          <w:szCs w:val="24"/>
          <w:b/>
          <w:bCs/>
          <w:spacing w:val="-4"/>
        </w:rPr>
        <w:t>作为河道内最小生态环境流量，即</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2.32m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/s</w:t>
      </w:r>
      <w:r>
        <w:rPr>
          <w:rFonts w:ascii="SimSun" w:hAnsi="SimSun" w:eastAsia="SimSun" w:cs="SimSun"/>
          <w:sz w:val="24"/>
          <w:szCs w:val="24"/>
          <w:b/>
          <w:bCs/>
          <w:spacing w:val="-4"/>
        </w:rPr>
        <w:t>，可以满足上述文件中</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关于北方地区河流，</w:t>
      </w:r>
      <w:r>
        <w:rPr>
          <w:rFonts w:ascii="SimSun" w:hAnsi="SimSun" w:eastAsia="SimSun" w:cs="SimSun"/>
          <w:sz w:val="24"/>
          <w:szCs w:val="24"/>
          <w:b/>
          <w:bCs/>
          <w:spacing w:val="-2"/>
        </w:rPr>
        <w:t>汛期可以按多年平均天然径流量的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20%~30%</w:t>
      </w:r>
      <w:r>
        <w:rPr>
          <w:rFonts w:ascii="SimSun" w:hAnsi="SimSun" w:eastAsia="SimSun" w:cs="SimSun"/>
          <w:sz w:val="24"/>
          <w:szCs w:val="24"/>
          <w:b/>
          <w:bCs/>
          <w:spacing w:val="-2"/>
        </w:rPr>
        <w:t>计算</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的要求。综上所述，大河坝引水口</w:t>
      </w:r>
      <w:r>
        <w:rPr>
          <w:rFonts w:ascii="SimSun" w:hAnsi="SimSun" w:eastAsia="SimSun" w:cs="SimSun"/>
          <w:sz w:val="24"/>
          <w:szCs w:val="24"/>
          <w:b/>
          <w:bCs/>
          <w:spacing w:val="-3"/>
        </w:rPr>
        <w:t>非汛期、汛期生态基流分别为</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3"/>
        </w:rPr>
        <w:t>0.96m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2.32m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，详见表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5.2.4-3</w:t>
      </w:r>
      <w:r>
        <w:rPr>
          <w:rFonts w:ascii="SimSun" w:hAnsi="SimSun" w:eastAsia="SimSun" w:cs="SimSun"/>
          <w:sz w:val="24"/>
          <w:szCs w:val="24"/>
          <w:b/>
          <w:bCs/>
          <w:spacing w:val="-3"/>
        </w:rPr>
        <w:t>。</w:t>
      </w:r>
    </w:p>
    <w:p>
      <w:pPr>
        <w:spacing w:line="386" w:lineRule="auto"/>
        <w:sectPr>
          <w:footerReference w:type="default" r:id="rId378"/>
          <w:pgSz w:w="11906" w:h="16839"/>
          <w:pgMar w:top="400" w:right="1306"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181"/>
        <w:spacing w:before="78" w:line="221"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1"/>
        </w:rPr>
        <w:t>5.2.4-3    </w:t>
      </w:r>
      <w:r>
        <w:rPr>
          <w:rFonts w:ascii="SimHei" w:hAnsi="SimHei" w:eastAsia="SimHei" w:cs="SimHei"/>
          <w:sz w:val="24"/>
          <w:szCs w:val="24"/>
          <w:b/>
          <w:bCs/>
          <w:spacing w:val="-1"/>
        </w:rPr>
        <w:t>不同方法生态基流对比</w:t>
      </w:r>
      <w:r>
        <w:rPr>
          <w:rFonts w:ascii="SimHei" w:hAnsi="SimHei" w:eastAsia="SimHei" w:cs="SimHei"/>
          <w:sz w:val="24"/>
          <w:szCs w:val="24"/>
          <w:b/>
          <w:bCs/>
          <w:spacing w:val="-2"/>
        </w:rPr>
        <w:t>及生态基流确定表</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p>
    <w:p>
      <w:pPr>
        <w:spacing w:line="18"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8"/>
        <w:gridCol w:w="1388"/>
        <w:gridCol w:w="1537"/>
        <w:gridCol w:w="1602"/>
        <w:gridCol w:w="1942"/>
        <w:gridCol w:w="2011"/>
      </w:tblGrid>
      <w:tr>
        <w:trPr>
          <w:trHeight w:val="348" w:hRule="atLeast"/>
        </w:trPr>
        <w:tc>
          <w:tcPr>
            <w:tcW w:w="808" w:type="dxa"/>
            <w:vAlign w:val="top"/>
            <w:vMerge w:val="restart"/>
            <w:tcBorders>
              <w:bottom w:val="nil"/>
            </w:tcBorders>
          </w:tcPr>
          <w:p>
            <w:pPr>
              <w:ind w:left="233"/>
              <w:spacing w:before="286" w:line="222" w:lineRule="auto"/>
              <w:rPr>
                <w:rFonts w:ascii="SimHei" w:hAnsi="SimHei" w:eastAsia="SimHei" w:cs="SimHei"/>
                <w:sz w:val="18"/>
                <w:szCs w:val="18"/>
              </w:rPr>
            </w:pPr>
            <w:r>
              <w:rPr>
                <w:rFonts w:ascii="SimHei" w:hAnsi="SimHei" w:eastAsia="SimHei" w:cs="SimHei"/>
                <w:sz w:val="18"/>
                <w:szCs w:val="18"/>
                <w:b/>
                <w:bCs/>
                <w:spacing w:val="-9"/>
              </w:rPr>
              <w:t>时段</w:t>
            </w:r>
          </w:p>
        </w:tc>
        <w:tc>
          <w:tcPr>
            <w:tcW w:w="1388" w:type="dxa"/>
            <w:vAlign w:val="top"/>
            <w:vMerge w:val="restart"/>
            <w:tcBorders>
              <w:bottom w:val="nil"/>
            </w:tcBorders>
          </w:tcPr>
          <w:p>
            <w:pPr>
              <w:ind w:left="520"/>
              <w:spacing w:before="285" w:line="223" w:lineRule="auto"/>
              <w:rPr>
                <w:rFonts w:ascii="SimHei" w:hAnsi="SimHei" w:eastAsia="SimHei" w:cs="SimHei"/>
                <w:sz w:val="18"/>
                <w:szCs w:val="18"/>
              </w:rPr>
            </w:pPr>
            <w:r>
              <w:rPr>
                <w:rFonts w:ascii="SimHei" w:hAnsi="SimHei" w:eastAsia="SimHei" w:cs="SimHei"/>
                <w:sz w:val="18"/>
                <w:szCs w:val="18"/>
                <w:b/>
                <w:bCs/>
                <w:spacing w:val="-8"/>
              </w:rPr>
              <w:t>月份</w:t>
            </w:r>
          </w:p>
        </w:tc>
        <w:tc>
          <w:tcPr>
            <w:tcW w:w="3139" w:type="dxa"/>
            <w:vAlign w:val="top"/>
            <w:gridSpan w:val="2"/>
          </w:tcPr>
          <w:p>
            <w:pPr>
              <w:pStyle w:val="TableText"/>
              <w:ind w:left="1366"/>
              <w:spacing w:before="110" w:line="218" w:lineRule="auto"/>
              <w:rPr>
                <w:rFonts w:ascii="SimHei" w:hAnsi="SimHei" w:eastAsia="SimHei" w:cs="SimHei"/>
              </w:rPr>
            </w:pPr>
            <w:r>
              <w:rPr>
                <w:b/>
                <w:bCs/>
                <w:spacing w:val="-3"/>
              </w:rPr>
              <w:t>Q</w:t>
            </w:r>
            <w:r>
              <w:rPr>
                <w:sz w:val="11"/>
                <w:szCs w:val="11"/>
                <w:b/>
                <w:bCs/>
                <w:spacing w:val="-3"/>
                <w:position w:val="-1"/>
              </w:rPr>
              <w:t>p</w:t>
            </w:r>
            <w:r>
              <w:rPr>
                <w:sz w:val="11"/>
                <w:szCs w:val="11"/>
                <w:b/>
                <w:bCs/>
                <w:spacing w:val="11"/>
                <w:w w:val="102"/>
                <w:position w:val="-1"/>
              </w:rPr>
              <w:t xml:space="preserve"> </w:t>
            </w:r>
            <w:r>
              <w:rPr>
                <w:rFonts w:ascii="SimHei" w:hAnsi="SimHei" w:eastAsia="SimHei" w:cs="SimHei"/>
                <w:b/>
                <w:bCs/>
                <w:spacing w:val="-3"/>
              </w:rPr>
              <w:t>法</w:t>
            </w:r>
          </w:p>
        </w:tc>
        <w:tc>
          <w:tcPr>
            <w:tcW w:w="1942" w:type="dxa"/>
            <w:vAlign w:val="top"/>
            <w:vMerge w:val="restart"/>
            <w:tcBorders>
              <w:bottom w:val="nil"/>
            </w:tcBorders>
          </w:tcPr>
          <w:p>
            <w:pPr>
              <w:pStyle w:val="TableText"/>
              <w:ind w:left="538"/>
              <w:spacing w:before="285" w:line="223" w:lineRule="auto"/>
              <w:rPr>
                <w:rFonts w:ascii="SimHei" w:hAnsi="SimHei" w:eastAsia="SimHei" w:cs="SimHei"/>
              </w:rPr>
            </w:pPr>
            <w:r>
              <w:rPr>
                <w:b/>
                <w:bCs/>
                <w:spacing w:val="-2"/>
              </w:rPr>
              <w:t>Tennant</w:t>
            </w:r>
            <w:r>
              <w:rPr>
                <w:b/>
                <w:bCs/>
                <w:spacing w:val="13"/>
                <w:w w:val="101"/>
              </w:rPr>
              <w:t xml:space="preserve"> </w:t>
            </w:r>
            <w:r>
              <w:rPr>
                <w:rFonts w:ascii="SimHei" w:hAnsi="SimHei" w:eastAsia="SimHei" w:cs="SimHei"/>
                <w:b/>
                <w:bCs/>
                <w:spacing w:val="-2"/>
              </w:rPr>
              <w:t>法</w:t>
            </w:r>
          </w:p>
        </w:tc>
        <w:tc>
          <w:tcPr>
            <w:tcW w:w="2011" w:type="dxa"/>
            <w:vAlign w:val="top"/>
            <w:vMerge w:val="restart"/>
            <w:tcBorders>
              <w:bottom w:val="nil"/>
            </w:tcBorders>
          </w:tcPr>
          <w:p>
            <w:pPr>
              <w:ind w:left="647"/>
              <w:spacing w:before="286" w:line="222" w:lineRule="auto"/>
              <w:rPr>
                <w:rFonts w:ascii="SimHei" w:hAnsi="SimHei" w:eastAsia="SimHei" w:cs="SimHei"/>
                <w:sz w:val="18"/>
                <w:szCs w:val="18"/>
              </w:rPr>
            </w:pPr>
            <w:r>
              <w:rPr>
                <w:rFonts w:ascii="SimHei" w:hAnsi="SimHei" w:eastAsia="SimHei" w:cs="SimHei"/>
                <w:sz w:val="18"/>
                <w:szCs w:val="18"/>
                <w:b/>
                <w:bCs/>
                <w:spacing w:val="-3"/>
              </w:rPr>
              <w:t>推荐成果</w:t>
            </w:r>
          </w:p>
        </w:tc>
      </w:tr>
      <w:tr>
        <w:trPr>
          <w:trHeight w:val="344" w:hRule="atLeast"/>
        </w:trPr>
        <w:tc>
          <w:tcPr>
            <w:tcW w:w="808" w:type="dxa"/>
            <w:vAlign w:val="top"/>
            <w:vMerge w:val="continue"/>
            <w:tcBorders>
              <w:top w:val="nil"/>
            </w:tcBorders>
          </w:tcPr>
          <w:p>
            <w:pPr>
              <w:rPr>
                <w:rFonts w:ascii="Arial"/>
                <w:sz w:val="21"/>
              </w:rPr>
            </w:pPr>
            <w:r/>
          </w:p>
        </w:tc>
        <w:tc>
          <w:tcPr>
            <w:tcW w:w="1388" w:type="dxa"/>
            <w:vAlign w:val="top"/>
            <w:vMerge w:val="continue"/>
            <w:tcBorders>
              <w:top w:val="nil"/>
            </w:tcBorders>
          </w:tcPr>
          <w:p>
            <w:pPr>
              <w:rPr>
                <w:rFonts w:ascii="Arial"/>
                <w:sz w:val="21"/>
              </w:rPr>
            </w:pPr>
            <w:r/>
          </w:p>
        </w:tc>
        <w:tc>
          <w:tcPr>
            <w:tcW w:w="1537" w:type="dxa"/>
            <w:vAlign w:val="top"/>
          </w:tcPr>
          <w:p>
            <w:pPr>
              <w:pStyle w:val="TableText"/>
              <w:ind w:left="410"/>
              <w:spacing w:before="108" w:line="222" w:lineRule="auto"/>
              <w:rPr>
                <w:rFonts w:ascii="SimHei" w:hAnsi="SimHei" w:eastAsia="SimHei" w:cs="SimHei"/>
              </w:rPr>
            </w:pPr>
            <w:r>
              <w:rPr>
                <w:b/>
                <w:bCs/>
                <w:spacing w:val="-2"/>
              </w:rPr>
              <w:t>90%</w:t>
            </w:r>
            <w:r>
              <w:rPr>
                <w:rFonts w:ascii="SimHei" w:hAnsi="SimHei" w:eastAsia="SimHei" w:cs="SimHei"/>
                <w:b/>
                <w:bCs/>
                <w:spacing w:val="-2"/>
              </w:rPr>
              <w:t>频率</w:t>
            </w:r>
          </w:p>
        </w:tc>
        <w:tc>
          <w:tcPr>
            <w:tcW w:w="1602" w:type="dxa"/>
            <w:vAlign w:val="top"/>
          </w:tcPr>
          <w:p>
            <w:pPr>
              <w:pStyle w:val="TableText"/>
              <w:ind w:left="445"/>
              <w:spacing w:before="108" w:line="222" w:lineRule="auto"/>
              <w:rPr>
                <w:rFonts w:ascii="SimHei" w:hAnsi="SimHei" w:eastAsia="SimHei" w:cs="SimHei"/>
              </w:rPr>
            </w:pPr>
            <w:r>
              <w:rPr>
                <w:b/>
                <w:bCs/>
                <w:spacing w:val="-2"/>
              </w:rPr>
              <w:t>95%</w:t>
            </w:r>
            <w:r>
              <w:rPr>
                <w:rFonts w:ascii="SimHei" w:hAnsi="SimHei" w:eastAsia="SimHei" w:cs="SimHei"/>
                <w:b/>
                <w:bCs/>
                <w:spacing w:val="-2"/>
              </w:rPr>
              <w:t>频率</w:t>
            </w:r>
          </w:p>
        </w:tc>
        <w:tc>
          <w:tcPr>
            <w:tcW w:w="1942" w:type="dxa"/>
            <w:vAlign w:val="top"/>
            <w:vMerge w:val="continue"/>
            <w:tcBorders>
              <w:top w:val="nil"/>
            </w:tcBorders>
          </w:tcPr>
          <w:p>
            <w:pPr>
              <w:rPr>
                <w:rFonts w:ascii="Arial"/>
                <w:sz w:val="21"/>
              </w:rPr>
            </w:pPr>
            <w:r/>
          </w:p>
        </w:tc>
        <w:tc>
          <w:tcPr>
            <w:tcW w:w="2011" w:type="dxa"/>
            <w:vAlign w:val="top"/>
            <w:vMerge w:val="continue"/>
            <w:tcBorders>
              <w:top w:val="nil"/>
            </w:tcBorders>
          </w:tcPr>
          <w:p>
            <w:pPr>
              <w:rPr>
                <w:rFonts w:ascii="Arial"/>
                <w:sz w:val="21"/>
              </w:rPr>
            </w:pPr>
            <w:r/>
          </w:p>
        </w:tc>
      </w:tr>
      <w:tr>
        <w:trPr>
          <w:trHeight w:val="344" w:hRule="atLeast"/>
        </w:trPr>
        <w:tc>
          <w:tcPr>
            <w:tcW w:w="808" w:type="dxa"/>
            <w:vAlign w:val="top"/>
          </w:tcPr>
          <w:p>
            <w:pPr>
              <w:ind w:left="226"/>
              <w:spacing w:before="109" w:line="222" w:lineRule="auto"/>
              <w:rPr>
                <w:rFonts w:ascii="SimHei" w:hAnsi="SimHei" w:eastAsia="SimHei" w:cs="SimHei"/>
                <w:sz w:val="18"/>
                <w:szCs w:val="18"/>
              </w:rPr>
            </w:pPr>
            <w:r>
              <w:rPr>
                <w:rFonts w:ascii="SimHei" w:hAnsi="SimHei" w:eastAsia="SimHei" w:cs="SimHei"/>
                <w:sz w:val="18"/>
                <w:szCs w:val="18"/>
                <w:b/>
                <w:bCs/>
                <w:spacing w:val="-6"/>
              </w:rPr>
              <w:t>汛期</w:t>
            </w:r>
          </w:p>
        </w:tc>
        <w:tc>
          <w:tcPr>
            <w:tcW w:w="1388" w:type="dxa"/>
            <w:vAlign w:val="top"/>
          </w:tcPr>
          <w:p>
            <w:pPr>
              <w:pStyle w:val="TableText"/>
              <w:ind w:left="335"/>
              <w:spacing w:before="110" w:line="224" w:lineRule="auto"/>
              <w:rPr>
                <w:rFonts w:ascii="SimHei" w:hAnsi="SimHei" w:eastAsia="SimHei" w:cs="SimHei"/>
              </w:rPr>
            </w:pPr>
            <w:r>
              <w:rPr>
                <w:b/>
                <w:bCs/>
                <w:spacing w:val="-5"/>
              </w:rPr>
              <w:t>6</w:t>
            </w:r>
            <w:r>
              <w:rPr>
                <w:b/>
                <w:bCs/>
                <w:spacing w:val="12"/>
                <w:w w:val="102"/>
              </w:rPr>
              <w:t xml:space="preserve"> </w:t>
            </w:r>
            <w:r>
              <w:rPr>
                <w:rFonts w:ascii="SimHei" w:hAnsi="SimHei" w:eastAsia="SimHei" w:cs="SimHei"/>
                <w:b/>
                <w:bCs/>
                <w:spacing w:val="-5"/>
              </w:rPr>
              <w:t>月</w:t>
            </w:r>
            <w:r>
              <w:rPr>
                <w:b/>
                <w:bCs/>
                <w:spacing w:val="-5"/>
              </w:rPr>
              <w:t>~9</w:t>
            </w:r>
            <w:r>
              <w:rPr>
                <w:b/>
                <w:bCs/>
                <w:spacing w:val="10"/>
              </w:rPr>
              <w:t xml:space="preserve"> </w:t>
            </w:r>
            <w:r>
              <w:rPr>
                <w:rFonts w:ascii="SimHei" w:hAnsi="SimHei" w:eastAsia="SimHei" w:cs="SimHei"/>
                <w:b/>
                <w:bCs/>
                <w:spacing w:val="-5"/>
              </w:rPr>
              <w:t>月</w:t>
            </w:r>
          </w:p>
        </w:tc>
        <w:tc>
          <w:tcPr>
            <w:tcW w:w="1537" w:type="dxa"/>
            <w:vAlign w:val="top"/>
            <w:vMerge w:val="restart"/>
            <w:tcBorders>
              <w:bottom w:val="nil"/>
            </w:tcBorders>
          </w:tcPr>
          <w:p>
            <w:pPr>
              <w:pStyle w:val="TableText"/>
              <w:ind w:left="185"/>
              <w:spacing w:before="284" w:line="233" w:lineRule="auto"/>
              <w:rPr>
                <w:rFonts w:ascii="SimHei" w:hAnsi="SimHei" w:eastAsia="SimHei" w:cs="SimHei"/>
              </w:rPr>
            </w:pPr>
            <w:r>
              <w:rPr>
                <w:b/>
                <w:bCs/>
                <w:spacing w:val="-1"/>
              </w:rPr>
              <w:t>0.96</w:t>
            </w:r>
            <w:r>
              <w:rPr>
                <w:rFonts w:ascii="SimHei" w:hAnsi="SimHei" w:eastAsia="SimHei" w:cs="SimHei"/>
                <w:b/>
                <w:bCs/>
                <w:spacing w:val="-1"/>
              </w:rPr>
              <w:t>（</w:t>
            </w:r>
            <w:r>
              <w:rPr>
                <w:b/>
                <w:bCs/>
                <w:spacing w:val="-1"/>
              </w:rPr>
              <w:t>12.4%</w:t>
            </w:r>
            <w:r>
              <w:rPr>
                <w:rFonts w:ascii="SimHei" w:hAnsi="SimHei" w:eastAsia="SimHei" w:cs="SimHei"/>
                <w:b/>
                <w:bCs/>
                <w:spacing w:val="-1"/>
              </w:rPr>
              <w:t>）</w:t>
            </w:r>
          </w:p>
        </w:tc>
        <w:tc>
          <w:tcPr>
            <w:tcW w:w="1602" w:type="dxa"/>
            <w:vAlign w:val="top"/>
            <w:vMerge w:val="restart"/>
            <w:tcBorders>
              <w:bottom w:val="nil"/>
            </w:tcBorders>
          </w:tcPr>
          <w:p>
            <w:pPr>
              <w:pStyle w:val="TableText"/>
              <w:ind w:left="220"/>
              <w:spacing w:before="284" w:line="233" w:lineRule="auto"/>
              <w:rPr>
                <w:rFonts w:ascii="SimHei" w:hAnsi="SimHei" w:eastAsia="SimHei" w:cs="SimHei"/>
              </w:rPr>
            </w:pPr>
            <w:r>
              <w:rPr>
                <w:b/>
                <w:bCs/>
                <w:spacing w:val="-1"/>
              </w:rPr>
              <w:t>0.84</w:t>
            </w:r>
            <w:r>
              <w:rPr>
                <w:rFonts w:ascii="SimHei" w:hAnsi="SimHei" w:eastAsia="SimHei" w:cs="SimHei"/>
                <w:b/>
                <w:bCs/>
                <w:spacing w:val="-1"/>
              </w:rPr>
              <w:t>（</w:t>
            </w:r>
            <w:r>
              <w:rPr>
                <w:b/>
                <w:bCs/>
                <w:spacing w:val="-1"/>
              </w:rPr>
              <w:t>10.9%</w:t>
            </w:r>
            <w:r>
              <w:rPr>
                <w:rFonts w:ascii="SimHei" w:hAnsi="SimHei" w:eastAsia="SimHei" w:cs="SimHei"/>
                <w:b/>
                <w:bCs/>
                <w:spacing w:val="-1"/>
              </w:rPr>
              <w:t>）</w:t>
            </w:r>
          </w:p>
        </w:tc>
        <w:tc>
          <w:tcPr>
            <w:tcW w:w="1942" w:type="dxa"/>
            <w:vAlign w:val="top"/>
          </w:tcPr>
          <w:p>
            <w:pPr>
              <w:pStyle w:val="TableText"/>
              <w:ind w:left="454"/>
              <w:spacing w:before="109" w:line="230" w:lineRule="auto"/>
              <w:rPr>
                <w:rFonts w:ascii="SimHei" w:hAnsi="SimHei" w:eastAsia="SimHei" w:cs="SimHei"/>
              </w:rPr>
            </w:pPr>
            <w:r>
              <w:rPr>
                <w:b/>
                <w:bCs/>
                <w:spacing w:val="-1"/>
              </w:rPr>
              <w:t>2.32</w:t>
            </w:r>
            <w:r>
              <w:rPr>
                <w:rFonts w:ascii="SimHei" w:hAnsi="SimHei" w:eastAsia="SimHei" w:cs="SimHei"/>
                <w:b/>
                <w:bCs/>
                <w:spacing w:val="-1"/>
              </w:rPr>
              <w:t>（</w:t>
            </w:r>
            <w:r>
              <w:rPr>
                <w:b/>
                <w:bCs/>
                <w:spacing w:val="-1"/>
              </w:rPr>
              <w:t>30%</w:t>
            </w:r>
            <w:r>
              <w:rPr>
                <w:rFonts w:ascii="SimHei" w:hAnsi="SimHei" w:eastAsia="SimHei" w:cs="SimHei"/>
                <w:b/>
                <w:bCs/>
                <w:spacing w:val="-1"/>
              </w:rPr>
              <w:t>）</w:t>
            </w:r>
          </w:p>
        </w:tc>
        <w:tc>
          <w:tcPr>
            <w:tcW w:w="2011" w:type="dxa"/>
            <w:vAlign w:val="top"/>
          </w:tcPr>
          <w:p>
            <w:pPr>
              <w:pStyle w:val="TableText"/>
              <w:ind w:left="488"/>
              <w:spacing w:before="109" w:line="230" w:lineRule="auto"/>
              <w:rPr>
                <w:rFonts w:ascii="SimHei" w:hAnsi="SimHei" w:eastAsia="SimHei" w:cs="SimHei"/>
              </w:rPr>
            </w:pPr>
            <w:r>
              <w:rPr>
                <w:b/>
                <w:bCs/>
                <w:spacing w:val="-1"/>
              </w:rPr>
              <w:t>2.32</w:t>
            </w:r>
            <w:r>
              <w:rPr>
                <w:rFonts w:ascii="SimHei" w:hAnsi="SimHei" w:eastAsia="SimHei" w:cs="SimHei"/>
                <w:b/>
                <w:bCs/>
                <w:spacing w:val="-1"/>
              </w:rPr>
              <w:t>（</w:t>
            </w:r>
            <w:r>
              <w:rPr>
                <w:b/>
                <w:bCs/>
                <w:spacing w:val="-1"/>
              </w:rPr>
              <w:t>30%</w:t>
            </w:r>
            <w:r>
              <w:rPr>
                <w:rFonts w:ascii="SimHei" w:hAnsi="SimHei" w:eastAsia="SimHei" w:cs="SimHei"/>
                <w:b/>
                <w:bCs/>
                <w:spacing w:val="-1"/>
              </w:rPr>
              <w:t>）</w:t>
            </w:r>
          </w:p>
        </w:tc>
      </w:tr>
      <w:tr>
        <w:trPr>
          <w:trHeight w:val="348" w:hRule="atLeast"/>
        </w:trPr>
        <w:tc>
          <w:tcPr>
            <w:tcW w:w="808" w:type="dxa"/>
            <w:vAlign w:val="top"/>
          </w:tcPr>
          <w:p>
            <w:pPr>
              <w:ind w:left="141"/>
              <w:spacing w:before="110" w:line="222" w:lineRule="auto"/>
              <w:rPr>
                <w:rFonts w:ascii="SimHei" w:hAnsi="SimHei" w:eastAsia="SimHei" w:cs="SimHei"/>
                <w:sz w:val="18"/>
                <w:szCs w:val="18"/>
              </w:rPr>
            </w:pPr>
            <w:r>
              <w:rPr>
                <w:rFonts w:ascii="SimHei" w:hAnsi="SimHei" w:eastAsia="SimHei" w:cs="SimHei"/>
                <w:sz w:val="18"/>
                <w:szCs w:val="18"/>
                <w:b/>
                <w:bCs/>
                <w:spacing w:val="-5"/>
              </w:rPr>
              <w:t>非汛期</w:t>
            </w:r>
          </w:p>
        </w:tc>
        <w:tc>
          <w:tcPr>
            <w:tcW w:w="1388" w:type="dxa"/>
            <w:vAlign w:val="top"/>
          </w:tcPr>
          <w:p>
            <w:pPr>
              <w:pStyle w:val="TableText"/>
              <w:ind w:left="115"/>
              <w:spacing w:before="110" w:line="223" w:lineRule="auto"/>
              <w:rPr>
                <w:rFonts w:ascii="SimHei" w:hAnsi="SimHei" w:eastAsia="SimHei" w:cs="SimHei"/>
              </w:rPr>
            </w:pPr>
            <w:r>
              <w:rPr>
                <w:b/>
                <w:bCs/>
                <w:spacing w:val="-5"/>
              </w:rPr>
              <w:t>10 </w:t>
            </w:r>
            <w:r>
              <w:rPr>
                <w:rFonts w:ascii="SimHei" w:hAnsi="SimHei" w:eastAsia="SimHei" w:cs="SimHei"/>
                <w:b/>
                <w:bCs/>
                <w:spacing w:val="-5"/>
              </w:rPr>
              <w:t>月</w:t>
            </w:r>
            <w:r>
              <w:rPr>
                <w:b/>
                <w:bCs/>
                <w:spacing w:val="-5"/>
              </w:rPr>
              <w:t>~</w:t>
            </w:r>
            <w:r>
              <w:rPr>
                <w:rFonts w:ascii="SimHei" w:hAnsi="SimHei" w:eastAsia="SimHei" w:cs="SimHei"/>
                <w:b/>
                <w:bCs/>
                <w:spacing w:val="-5"/>
              </w:rPr>
              <w:t>翌年</w:t>
            </w:r>
            <w:r>
              <w:rPr>
                <w:rFonts w:ascii="SimHei" w:hAnsi="SimHei" w:eastAsia="SimHei" w:cs="SimHei"/>
                <w:spacing w:val="-50"/>
              </w:rPr>
              <w:t xml:space="preserve"> </w:t>
            </w:r>
            <w:r>
              <w:rPr>
                <w:b/>
                <w:bCs/>
                <w:spacing w:val="-5"/>
              </w:rPr>
              <w:t>5 </w:t>
            </w:r>
            <w:r>
              <w:rPr>
                <w:rFonts w:ascii="SimHei" w:hAnsi="SimHei" w:eastAsia="SimHei" w:cs="SimHei"/>
                <w:b/>
                <w:bCs/>
                <w:spacing w:val="-5"/>
              </w:rPr>
              <w:t>月</w:t>
            </w:r>
          </w:p>
        </w:tc>
        <w:tc>
          <w:tcPr>
            <w:tcW w:w="1537" w:type="dxa"/>
            <w:vAlign w:val="top"/>
            <w:vMerge w:val="continue"/>
            <w:tcBorders>
              <w:top w:val="nil"/>
            </w:tcBorders>
          </w:tcPr>
          <w:p>
            <w:pPr>
              <w:rPr>
                <w:rFonts w:ascii="Arial"/>
                <w:sz w:val="21"/>
              </w:rPr>
            </w:pPr>
            <w:r/>
          </w:p>
        </w:tc>
        <w:tc>
          <w:tcPr>
            <w:tcW w:w="1602" w:type="dxa"/>
            <w:vAlign w:val="top"/>
            <w:vMerge w:val="continue"/>
            <w:tcBorders>
              <w:top w:val="nil"/>
            </w:tcBorders>
          </w:tcPr>
          <w:p>
            <w:pPr>
              <w:rPr>
                <w:rFonts w:ascii="Arial"/>
                <w:sz w:val="21"/>
              </w:rPr>
            </w:pPr>
            <w:r/>
          </w:p>
        </w:tc>
        <w:tc>
          <w:tcPr>
            <w:tcW w:w="1942" w:type="dxa"/>
            <w:vAlign w:val="top"/>
          </w:tcPr>
          <w:p>
            <w:pPr>
              <w:pStyle w:val="TableText"/>
              <w:ind w:left="457"/>
              <w:spacing w:before="110" w:line="233" w:lineRule="auto"/>
              <w:rPr>
                <w:rFonts w:ascii="SimHei" w:hAnsi="SimHei" w:eastAsia="SimHei" w:cs="SimHei"/>
              </w:rPr>
            </w:pPr>
            <w:r>
              <w:rPr>
                <w:b/>
                <w:bCs/>
                <w:spacing w:val="-1"/>
              </w:rPr>
              <w:t>0.77</w:t>
            </w:r>
            <w:r>
              <w:rPr>
                <w:rFonts w:ascii="SimHei" w:hAnsi="SimHei" w:eastAsia="SimHei" w:cs="SimHei"/>
                <w:b/>
                <w:bCs/>
                <w:spacing w:val="-1"/>
              </w:rPr>
              <w:t>（</w:t>
            </w:r>
            <w:r>
              <w:rPr>
                <w:b/>
                <w:bCs/>
                <w:spacing w:val="-1"/>
              </w:rPr>
              <w:t>10%</w:t>
            </w:r>
            <w:r>
              <w:rPr>
                <w:rFonts w:ascii="SimHei" w:hAnsi="SimHei" w:eastAsia="SimHei" w:cs="SimHei"/>
                <w:b/>
                <w:bCs/>
                <w:spacing w:val="-1"/>
              </w:rPr>
              <w:t>）</w:t>
            </w:r>
          </w:p>
        </w:tc>
        <w:tc>
          <w:tcPr>
            <w:tcW w:w="2011" w:type="dxa"/>
            <w:vAlign w:val="top"/>
          </w:tcPr>
          <w:p>
            <w:pPr>
              <w:pStyle w:val="TableText"/>
              <w:ind w:left="423"/>
              <w:spacing w:before="110" w:line="233" w:lineRule="auto"/>
              <w:rPr>
                <w:rFonts w:ascii="SimHei" w:hAnsi="SimHei" w:eastAsia="SimHei" w:cs="SimHei"/>
              </w:rPr>
            </w:pPr>
            <w:r>
              <w:rPr>
                <w:b/>
                <w:bCs/>
                <w:spacing w:val="-1"/>
              </w:rPr>
              <w:t>0.96</w:t>
            </w:r>
            <w:r>
              <w:rPr>
                <w:rFonts w:ascii="SimHei" w:hAnsi="SimHei" w:eastAsia="SimHei" w:cs="SimHei"/>
                <w:b/>
                <w:bCs/>
                <w:spacing w:val="-1"/>
              </w:rPr>
              <w:t>（</w:t>
            </w:r>
            <w:r>
              <w:rPr>
                <w:b/>
                <w:bCs/>
                <w:spacing w:val="-1"/>
              </w:rPr>
              <w:t>12.4%</w:t>
            </w:r>
            <w:r>
              <w:rPr>
                <w:rFonts w:ascii="SimHei" w:hAnsi="SimHei" w:eastAsia="SimHei" w:cs="SimHei"/>
                <w:b/>
                <w:bCs/>
                <w:spacing w:val="-1"/>
              </w:rPr>
              <w:t>）</w:t>
            </w:r>
          </w:p>
        </w:tc>
      </w:tr>
    </w:tbl>
    <w:p>
      <w:pPr>
        <w:ind w:left="595"/>
        <w:spacing w:before="19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敏感期生态流量计算</w:t>
      </w:r>
    </w:p>
    <w:p>
      <w:pPr>
        <w:ind w:left="610"/>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）鱼类生长及繁殖期的需水要求</w:t>
      </w:r>
    </w:p>
    <w:p>
      <w:pPr>
        <w:ind w:left="118" w:right="181" w:firstLine="480"/>
        <w:spacing w:before="213" w:line="385" w:lineRule="auto"/>
        <w:jc w:val="both"/>
        <w:rPr>
          <w:rFonts w:ascii="SimSun" w:hAnsi="SimSun" w:eastAsia="SimSun" w:cs="SimSun"/>
          <w:sz w:val="24"/>
          <w:szCs w:val="24"/>
        </w:rPr>
      </w:pPr>
      <w:r>
        <w:rPr>
          <w:rFonts w:ascii="SimSun" w:hAnsi="SimSun" w:eastAsia="SimSun" w:cs="SimSun"/>
          <w:sz w:val="24"/>
          <w:szCs w:val="24"/>
          <w:b/>
          <w:bCs/>
          <w:spacing w:val="-4"/>
        </w:rPr>
        <w:t>根据大河坝河鱼类资源调查结果，大河坝引水口下游河段鱼类主要为</w:t>
      </w:r>
      <w:r>
        <w:rPr>
          <w:rFonts w:ascii="SimSun" w:hAnsi="SimSun" w:eastAsia="SimSun" w:cs="SimSun"/>
          <w:sz w:val="24"/>
          <w:szCs w:val="24"/>
          <w:b/>
          <w:bCs/>
          <w:spacing w:val="-5"/>
        </w:rPr>
        <w:t>花斑裸鲤、厚</w:t>
      </w:r>
      <w:r>
        <w:rPr>
          <w:rFonts w:ascii="SimSun" w:hAnsi="SimSun" w:eastAsia="SimSun" w:cs="SimSun"/>
          <w:sz w:val="24"/>
          <w:szCs w:val="24"/>
          <w:b/>
          <w:bCs/>
          <w:spacing w:val="-4"/>
        </w:rPr>
        <w:t>唇裸重唇鱼、黄河裸裂尻鱼、骨唇黄河鱼、拟鲶高原鳅、黄河高原鳅、短尾高原鳅</w:t>
      </w:r>
      <w:r>
        <w:rPr>
          <w:rFonts w:ascii="SimSun" w:hAnsi="SimSun" w:eastAsia="SimSun" w:cs="SimSun"/>
          <w:sz w:val="24"/>
          <w:szCs w:val="24"/>
          <w:b/>
          <w:bCs/>
          <w:spacing w:val="-5"/>
        </w:rPr>
        <w:t>、拟</w:t>
      </w:r>
      <w:r>
        <w:rPr>
          <w:rFonts w:ascii="SimSun" w:hAnsi="SimSun" w:eastAsia="SimSun" w:cs="SimSun"/>
          <w:sz w:val="24"/>
          <w:szCs w:val="24"/>
          <w:b/>
          <w:bCs/>
          <w:spacing w:val="-3"/>
        </w:rPr>
        <w:t>硬刺高原鳅、修长高原鳅、东方高原鳅等，主要需水期为每年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月，在此时间段</w:t>
      </w:r>
      <w:r>
        <w:rPr>
          <w:rFonts w:ascii="SimSun" w:hAnsi="SimSun" w:eastAsia="SimSun" w:cs="SimSun"/>
          <w:sz w:val="24"/>
          <w:szCs w:val="24"/>
          <w:b/>
          <w:bCs/>
          <w:spacing w:val="-4"/>
        </w:rPr>
        <w:t>内需保证河道内相对稳定的水量和饵料资源的充足，需要维持一定的河床水位，有</w:t>
      </w:r>
      <w:r>
        <w:rPr>
          <w:rFonts w:ascii="SimSun" w:hAnsi="SimSun" w:eastAsia="SimSun" w:cs="SimSun"/>
          <w:sz w:val="24"/>
          <w:szCs w:val="24"/>
          <w:b/>
          <w:bCs/>
          <w:spacing w:val="-5"/>
        </w:rPr>
        <w:t>利于</w:t>
      </w:r>
      <w:r>
        <w:rPr>
          <w:rFonts w:ascii="SimSun" w:hAnsi="SimSun" w:eastAsia="SimSun" w:cs="SimSun"/>
          <w:sz w:val="24"/>
          <w:szCs w:val="24"/>
          <w:b/>
          <w:bCs/>
          <w:spacing w:val="-4"/>
        </w:rPr>
        <w:t>维持产卵场的面积和功能完整性和有效保证裂腹鱼、高原鳅的顺利产卵繁殖和</w:t>
      </w:r>
      <w:r>
        <w:rPr>
          <w:rFonts w:ascii="SimSun" w:hAnsi="SimSun" w:eastAsia="SimSun" w:cs="SimSun"/>
          <w:sz w:val="24"/>
          <w:szCs w:val="24"/>
          <w:b/>
          <w:bCs/>
          <w:spacing w:val="-5"/>
        </w:rPr>
        <w:t>仔幼鱼索</w:t>
      </w:r>
      <w:r>
        <w:rPr>
          <w:rFonts w:ascii="SimSun" w:hAnsi="SimSun" w:eastAsia="SimSun" w:cs="SimSun"/>
          <w:sz w:val="24"/>
          <w:szCs w:val="24"/>
          <w:b/>
          <w:bCs/>
          <w:spacing w:val="-3"/>
        </w:rPr>
        <w:t>饵。每年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月鱼类所需生态流量建议维持多年平均流量的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，即</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2.32m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/s</w:t>
      </w:r>
      <w:r>
        <w:rPr>
          <w:rFonts w:ascii="SimSun" w:hAnsi="SimSun" w:eastAsia="SimSun" w:cs="SimSun"/>
          <w:sz w:val="24"/>
          <w:szCs w:val="24"/>
          <w:b/>
          <w:bCs/>
          <w:spacing w:val="-4"/>
        </w:rPr>
        <w:t>。</w:t>
      </w:r>
    </w:p>
    <w:p>
      <w:pPr>
        <w:ind w:left="610"/>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）对引水口断面下泄生态需水的要求</w:t>
      </w:r>
    </w:p>
    <w:p>
      <w:pPr>
        <w:ind w:left="602"/>
        <w:spacing w:before="214" w:line="219" w:lineRule="auto"/>
        <w:rPr>
          <w:rFonts w:ascii="SimSun" w:hAnsi="SimSun" w:eastAsia="SimSun" w:cs="SimSun"/>
          <w:sz w:val="24"/>
          <w:szCs w:val="24"/>
        </w:rPr>
      </w:pPr>
      <w:r>
        <w:rPr>
          <w:rFonts w:ascii="SimSun" w:hAnsi="SimSun" w:eastAsia="SimSun" w:cs="SimSun"/>
          <w:sz w:val="24"/>
          <w:szCs w:val="24"/>
          <w:b/>
          <w:bCs/>
          <w:spacing w:val="-2"/>
        </w:rPr>
        <w:t>大河坝河鱼类生长及繁殖期对引水口断面下泄生态需水的具体</w:t>
      </w:r>
      <w:r>
        <w:rPr>
          <w:rFonts w:ascii="SimSun" w:hAnsi="SimSun" w:eastAsia="SimSun" w:cs="SimSun"/>
          <w:sz w:val="24"/>
          <w:szCs w:val="24"/>
          <w:b/>
          <w:bCs/>
          <w:spacing w:val="-3"/>
        </w:rPr>
        <w:t>要求为：</w:t>
      </w:r>
    </w:p>
    <w:p>
      <w:pPr>
        <w:ind w:left="598"/>
        <w:spacing w:before="214" w:line="217" w:lineRule="auto"/>
        <w:rPr>
          <w:rFonts w:ascii="SimSun" w:hAnsi="SimSun" w:eastAsia="SimSun" w:cs="SimSun"/>
          <w:sz w:val="24"/>
          <w:szCs w:val="24"/>
        </w:rPr>
      </w:pPr>
      <w:r>
        <w:rPr>
          <w:rFonts w:ascii="SimSun" w:hAnsi="SimSun" w:eastAsia="SimSun" w:cs="SimSun"/>
          <w:sz w:val="24"/>
          <w:szCs w:val="24"/>
          <w:b/>
          <w:bCs/>
          <w:spacing w:val="-3"/>
        </w:rPr>
        <w:t>①鱼类主要繁殖期：</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月下泄流量不低于多年平均流量的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，即</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2.32m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w:t>
      </w:r>
    </w:p>
    <w:p>
      <w:pPr>
        <w:ind w:left="136" w:right="283" w:firstLine="460"/>
        <w:spacing w:before="219" w:line="302" w:lineRule="auto"/>
        <w:rPr>
          <w:rFonts w:ascii="SimSun" w:hAnsi="SimSun" w:eastAsia="SimSun" w:cs="SimSun"/>
          <w:sz w:val="24"/>
          <w:szCs w:val="24"/>
        </w:rPr>
      </w:pPr>
      <w:r>
        <w:rPr>
          <w:rFonts w:ascii="SimSun" w:hAnsi="SimSun" w:eastAsia="SimSun" w:cs="SimSun"/>
          <w:sz w:val="24"/>
          <w:szCs w:val="24"/>
          <w:b/>
          <w:bCs/>
          <w:spacing w:val="-4"/>
        </w:rPr>
        <w:t>②河谷林生长期：根据历史资料分析，</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月不引水</w:t>
      </w:r>
      <w:r>
        <w:rPr>
          <w:rFonts w:ascii="SimSun" w:hAnsi="SimSun" w:eastAsia="SimSun" w:cs="SimSun"/>
          <w:sz w:val="24"/>
          <w:szCs w:val="24"/>
          <w:b/>
          <w:bCs/>
          <w:spacing w:val="-5"/>
        </w:rPr>
        <w:t>，下泄一定量级的洪水，</w:t>
      </w:r>
      <w:r>
        <w:rPr>
          <w:rFonts w:ascii="SimSun" w:hAnsi="SimSun" w:eastAsia="SimSun" w:cs="SimSun"/>
          <w:sz w:val="24"/>
          <w:szCs w:val="24"/>
          <w:b/>
          <w:bCs/>
          <w:spacing w:val="-4"/>
        </w:rPr>
        <w:t>即维持天然状态持续</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天左右。</w:t>
      </w:r>
    </w:p>
    <w:p>
      <w:pPr>
        <w:ind w:left="593"/>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生态流量过程确定</w:t>
      </w:r>
    </w:p>
    <w:p>
      <w:pPr>
        <w:ind w:left="119" w:right="181" w:firstLine="480"/>
        <w:spacing w:before="218" w:line="384" w:lineRule="auto"/>
        <w:jc w:val="both"/>
        <w:rPr>
          <w:rFonts w:ascii="SimSun" w:hAnsi="SimSun" w:eastAsia="SimSun" w:cs="SimSun"/>
          <w:sz w:val="24"/>
          <w:szCs w:val="24"/>
        </w:rPr>
      </w:pPr>
      <w:r>
        <w:rPr>
          <w:rFonts w:ascii="SimSun" w:hAnsi="SimSun" w:eastAsia="SimSun" w:cs="SimSun"/>
          <w:sz w:val="24"/>
          <w:szCs w:val="24"/>
          <w:b/>
          <w:bCs/>
          <w:spacing w:val="-3"/>
        </w:rPr>
        <w:t>根据长系列水文资料统计分析，</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3"/>
        </w:rPr>
        <w:t>月初至次年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月初，河道天然流量处于较小流</w:t>
      </w:r>
      <w:r>
        <w:rPr>
          <w:rFonts w:ascii="SimSun" w:hAnsi="SimSun" w:eastAsia="SimSun" w:cs="SimSun"/>
          <w:sz w:val="24"/>
          <w:szCs w:val="24"/>
          <w:b/>
          <w:bCs/>
          <w:spacing w:val="-3"/>
        </w:rPr>
        <w:t>量，且过程线平稳，没有明显的涨水及降水；而在主要保护鱼类繁殖期</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月天然</w:t>
      </w:r>
      <w:r>
        <w:rPr>
          <w:rFonts w:ascii="SimSun" w:hAnsi="SimSun" w:eastAsia="SimSun" w:cs="SimSun"/>
          <w:sz w:val="24"/>
          <w:szCs w:val="24"/>
          <w:b/>
          <w:bCs/>
          <w:spacing w:val="-3"/>
        </w:rPr>
        <w:t>水文情况下流量整体呈上升趋势，</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3"/>
        </w:rPr>
        <w:t>月开始有较为明显的洪水脉冲涨水过程，涨水幅度</w:t>
      </w:r>
      <w:r>
        <w:rPr>
          <w:rFonts w:ascii="SimSun" w:hAnsi="SimSun" w:eastAsia="SimSun" w:cs="SimSun"/>
          <w:sz w:val="24"/>
          <w:szCs w:val="24"/>
          <w:b/>
          <w:bCs/>
          <w:spacing w:val="-6"/>
        </w:rPr>
        <w:t>较小。</w:t>
      </w:r>
    </w:p>
    <w:p>
      <w:pPr>
        <w:ind w:left="118" w:firstLine="480"/>
        <w:spacing w:before="3" w:line="385" w:lineRule="auto"/>
        <w:rPr>
          <w:rFonts w:ascii="SimSun" w:hAnsi="SimSun" w:eastAsia="SimSun" w:cs="SimSun"/>
          <w:sz w:val="24"/>
          <w:szCs w:val="24"/>
        </w:rPr>
      </w:pPr>
      <w:r>
        <w:rPr>
          <w:rFonts w:ascii="SimSun" w:hAnsi="SimSun" w:eastAsia="SimSun" w:cs="SimSun"/>
          <w:sz w:val="24"/>
          <w:szCs w:val="24"/>
          <w:b/>
          <w:bCs/>
          <w:spacing w:val="-6"/>
        </w:rPr>
        <w:t>根据水生生态调查结果，本工程影响大河坝河水域主要是产粘性卵和沉性卵的鱼类，</w:t>
      </w:r>
      <w:r>
        <w:rPr>
          <w:rFonts w:ascii="SimSun" w:hAnsi="SimSun" w:eastAsia="SimSun" w:cs="SimSun"/>
          <w:sz w:val="24"/>
          <w:szCs w:val="24"/>
          <w:b/>
          <w:bCs/>
          <w:spacing w:val="-3"/>
        </w:rPr>
        <w:t>每年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月为产卵繁殖盛期，喜欢选择水浅流急的砂砾石滩产卵，受精卵或黏附在</w:t>
      </w:r>
      <w:r>
        <w:rPr>
          <w:rFonts w:ascii="SimSun" w:hAnsi="SimSun" w:eastAsia="SimSun" w:cs="SimSun"/>
          <w:sz w:val="24"/>
          <w:szCs w:val="24"/>
        </w:rPr>
        <w:t xml:space="preserve"> </w:t>
      </w:r>
      <w:r>
        <w:rPr>
          <w:rFonts w:ascii="SimSun" w:hAnsi="SimSun" w:eastAsia="SimSun" w:cs="SimSun"/>
          <w:sz w:val="24"/>
          <w:szCs w:val="24"/>
          <w:b/>
          <w:bCs/>
          <w:spacing w:val="-4"/>
        </w:rPr>
        <w:t>砂砾石及水草上发育，或落入石砾缝中，在流水的不断冲刷中孵化。产卵时一般需</w:t>
      </w:r>
      <w:r>
        <w:rPr>
          <w:rFonts w:ascii="SimSun" w:hAnsi="SimSun" w:eastAsia="SimSun" w:cs="SimSun"/>
          <w:sz w:val="24"/>
          <w:szCs w:val="24"/>
          <w:b/>
          <w:bCs/>
          <w:spacing w:val="-5"/>
        </w:rPr>
        <w:t>要一</w:t>
      </w:r>
      <w:r>
        <w:rPr>
          <w:rFonts w:ascii="SimSun" w:hAnsi="SimSun" w:eastAsia="SimSun" w:cs="SimSun"/>
          <w:sz w:val="24"/>
          <w:szCs w:val="24"/>
          <w:b/>
          <w:bCs/>
          <w:spacing w:val="-1"/>
        </w:rPr>
        <w:t>定的涨水刺激。在工程影响水域，上述鱼类的产卵场多位于大河坝河中下游宽谷河段。</w:t>
      </w:r>
      <w:r>
        <w:rPr>
          <w:rFonts w:ascii="SimSun" w:hAnsi="SimSun" w:eastAsia="SimSun" w:cs="SimSun"/>
          <w:sz w:val="24"/>
          <w:szCs w:val="24"/>
          <w:b/>
          <w:bCs/>
          <w:spacing w:val="-3"/>
        </w:rPr>
        <w:t>根据陆生生态调查，大河坝河下游两岸河谷林等陆生植被需水高峰期为</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月，需</w:t>
      </w:r>
      <w:r>
        <w:rPr>
          <w:rFonts w:ascii="SimSun" w:hAnsi="SimSun" w:eastAsia="SimSun" w:cs="SimSun"/>
          <w:sz w:val="24"/>
          <w:szCs w:val="24"/>
        </w:rPr>
        <w:t xml:space="preserve"> </w:t>
      </w:r>
      <w:r>
        <w:rPr>
          <w:rFonts w:ascii="SimSun" w:hAnsi="SimSun" w:eastAsia="SimSun" w:cs="SimSun"/>
          <w:sz w:val="24"/>
          <w:szCs w:val="24"/>
          <w:b/>
          <w:bCs/>
          <w:spacing w:val="-3"/>
        </w:rPr>
        <w:t>在植被需水高峰期（</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月）每月至少</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次短期泄放</w:t>
      </w:r>
      <w:r>
        <w:rPr>
          <w:rFonts w:ascii="SimSun" w:hAnsi="SimSun" w:eastAsia="SimSun" w:cs="SimSun"/>
          <w:sz w:val="24"/>
          <w:szCs w:val="24"/>
          <w:b/>
          <w:bCs/>
          <w:spacing w:val="-4"/>
        </w:rPr>
        <w:t>大流量过程，以保证河谷林植</w:t>
      </w:r>
    </w:p>
    <w:p>
      <w:pPr>
        <w:spacing w:line="385" w:lineRule="auto"/>
        <w:sectPr>
          <w:footerReference w:type="default" r:id="rId379"/>
          <w:pgSz w:w="11906" w:h="16839"/>
          <w:pgMar w:top="400" w:right="1236" w:bottom="1152" w:left="1306"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297"/>
        <w:spacing w:before="78" w:line="219" w:lineRule="auto"/>
        <w:rPr>
          <w:rFonts w:ascii="SimSun" w:hAnsi="SimSun" w:eastAsia="SimSun" w:cs="SimSun"/>
          <w:sz w:val="24"/>
          <w:szCs w:val="24"/>
        </w:rPr>
      </w:pPr>
      <w:r>
        <w:rPr>
          <w:rFonts w:ascii="SimSun" w:hAnsi="SimSun" w:eastAsia="SimSun" w:cs="SimSun"/>
          <w:sz w:val="24"/>
          <w:szCs w:val="24"/>
          <w:b/>
          <w:bCs/>
          <w:spacing w:val="-2"/>
        </w:rPr>
        <w:t>被需水高峰期生态需水，减缓对陆生植被的</w:t>
      </w:r>
      <w:r>
        <w:rPr>
          <w:rFonts w:ascii="SimSun" w:hAnsi="SimSun" w:eastAsia="SimSun" w:cs="SimSun"/>
          <w:sz w:val="24"/>
          <w:szCs w:val="24"/>
          <w:b/>
          <w:bCs/>
          <w:spacing w:val="-3"/>
        </w:rPr>
        <w:t>影响。</w:t>
      </w:r>
    </w:p>
    <w:p>
      <w:pPr>
        <w:ind w:left="316" w:right="123" w:firstLine="479"/>
        <w:spacing w:before="213" w:line="385" w:lineRule="auto"/>
        <w:rPr>
          <w:rFonts w:ascii="SimSun" w:hAnsi="SimSun" w:eastAsia="SimSun" w:cs="SimSun"/>
          <w:sz w:val="24"/>
          <w:szCs w:val="24"/>
        </w:rPr>
      </w:pPr>
      <w:r>
        <w:rPr>
          <w:rFonts w:ascii="SimSun" w:hAnsi="SimSun" w:eastAsia="SimSun" w:cs="SimSun"/>
          <w:sz w:val="24"/>
          <w:szCs w:val="24"/>
          <w:b/>
          <w:bCs/>
          <w:spacing w:val="-5"/>
        </w:rPr>
        <w:t>因此，考虑本工程涉及河段鱼类产卵孵化时间以及河谷林需水时间，结合天然径流</w:t>
      </w:r>
      <w:r>
        <w:rPr>
          <w:rFonts w:ascii="SimSun" w:hAnsi="SimSun" w:eastAsia="SimSun" w:cs="SimSun"/>
          <w:sz w:val="24"/>
          <w:szCs w:val="24"/>
          <w:b/>
          <w:bCs/>
          <w:spacing w:val="-4"/>
        </w:rPr>
        <w:t>的水文特点，针对大河坝河</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月鱼类产卵期、</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月河谷林需水高峰期提出如</w:t>
      </w:r>
    </w:p>
    <w:p>
      <w:pPr>
        <w:ind w:left="304"/>
        <w:spacing w:line="219" w:lineRule="auto"/>
        <w:rPr>
          <w:rFonts w:ascii="SimSun" w:hAnsi="SimSun" w:eastAsia="SimSun" w:cs="SimSun"/>
          <w:sz w:val="24"/>
          <w:szCs w:val="24"/>
        </w:rPr>
      </w:pPr>
      <w:r>
        <w:rPr>
          <w:rFonts w:ascii="SimSun" w:hAnsi="SimSun" w:eastAsia="SimSun" w:cs="SimSun"/>
          <w:sz w:val="24"/>
          <w:szCs w:val="24"/>
          <w:b/>
          <w:bCs/>
          <w:spacing w:val="-4"/>
        </w:rPr>
        <w:t>下要求：每年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月大河坝河河道内下泄流量不低于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2.32m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月每月各泄</w:t>
      </w:r>
    </w:p>
    <w:p>
      <w:pPr>
        <w:ind w:left="297" w:right="123"/>
        <w:spacing w:before="212" w:line="385" w:lineRule="auto"/>
        <w:jc w:val="both"/>
        <w:rPr>
          <w:rFonts w:ascii="SimSun" w:hAnsi="SimSun" w:eastAsia="SimSun" w:cs="SimSun"/>
          <w:sz w:val="24"/>
          <w:szCs w:val="24"/>
        </w:rPr>
      </w:pPr>
      <w:r>
        <w:rPr>
          <w:rFonts w:ascii="SimSun" w:hAnsi="SimSun" w:eastAsia="SimSun" w:cs="SimSun"/>
          <w:sz w:val="24"/>
          <w:szCs w:val="24"/>
          <w:b/>
          <w:bCs/>
          <w:spacing w:val="-5"/>
        </w:rPr>
        <w:t>放</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5"/>
        </w:rPr>
        <w:t>次短期大流量过程，历时</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 </w:t>
      </w:r>
      <w:r>
        <w:rPr>
          <w:rFonts w:ascii="SimSun" w:hAnsi="SimSun" w:eastAsia="SimSun" w:cs="SimSun"/>
          <w:sz w:val="24"/>
          <w:szCs w:val="24"/>
          <w:b/>
          <w:bCs/>
          <w:spacing w:val="-5"/>
        </w:rPr>
        <w:t>天，保持引水口下游河段天然的径流过程，维持鱼类产</w:t>
      </w:r>
      <w:r>
        <w:rPr>
          <w:rFonts w:ascii="SimSun" w:hAnsi="SimSun" w:eastAsia="SimSun" w:cs="SimSun"/>
          <w:sz w:val="24"/>
          <w:szCs w:val="24"/>
          <w:b/>
          <w:bCs/>
          <w:spacing w:val="-3"/>
        </w:rPr>
        <w:t>卵繁殖、河谷林需水适宜水量；其他月份非汛期泄放流量不得</w:t>
      </w:r>
      <w:r>
        <w:rPr>
          <w:rFonts w:ascii="SimSun" w:hAnsi="SimSun" w:eastAsia="SimSun" w:cs="SimSun"/>
          <w:sz w:val="24"/>
          <w:szCs w:val="24"/>
          <w:b/>
          <w:bCs/>
          <w:spacing w:val="-4"/>
        </w:rPr>
        <w:t>低于</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0.96m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。大河坝河</w:t>
      </w:r>
      <w:r>
        <w:rPr>
          <w:rFonts w:ascii="SimSun" w:hAnsi="SimSun" w:eastAsia="SimSun" w:cs="SimSun"/>
          <w:sz w:val="24"/>
          <w:szCs w:val="24"/>
          <w:b/>
          <w:bCs/>
          <w:spacing w:val="-3"/>
        </w:rPr>
        <w:t>全年生态流量泄放过程见表</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3"/>
        </w:rPr>
        <w:t>5.2.4-4</w:t>
      </w:r>
      <w:r>
        <w:rPr>
          <w:rFonts w:ascii="SimSun" w:hAnsi="SimSun" w:eastAsia="SimSun" w:cs="SimSun"/>
          <w:sz w:val="24"/>
          <w:szCs w:val="24"/>
          <w:b/>
          <w:bCs/>
          <w:spacing w:val="-3"/>
        </w:rPr>
        <w:t>。</w:t>
      </w:r>
    </w:p>
    <w:p>
      <w:pPr>
        <w:ind w:left="2420"/>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5.2.4-4    </w:t>
      </w:r>
      <w:r>
        <w:rPr>
          <w:rFonts w:ascii="SimHei" w:hAnsi="SimHei" w:eastAsia="SimHei" w:cs="SimHei"/>
          <w:sz w:val="24"/>
          <w:szCs w:val="24"/>
          <w:b/>
          <w:bCs/>
          <w:spacing w:val="-2"/>
        </w:rPr>
        <w:t>大河坝河生态流量下泄过程说明表</w:t>
      </w:r>
    </w:p>
    <w:p>
      <w:pPr>
        <w:spacing w:line="19" w:lineRule="exact"/>
        <w:rPr/>
      </w:pPr>
      <w:r/>
    </w:p>
    <w:tbl>
      <w:tblPr>
        <w:tblStyle w:val="TableNormal"/>
        <w:tblW w:w="947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4"/>
        <w:gridCol w:w="1771"/>
        <w:gridCol w:w="1562"/>
        <w:gridCol w:w="4781"/>
      </w:tblGrid>
      <w:tr>
        <w:trPr>
          <w:trHeight w:val="349" w:hRule="atLeast"/>
        </w:trPr>
        <w:tc>
          <w:tcPr>
            <w:tcW w:w="3135" w:type="dxa"/>
            <w:vAlign w:val="top"/>
            <w:gridSpan w:val="2"/>
          </w:tcPr>
          <w:p>
            <w:pPr>
              <w:ind w:left="1399"/>
              <w:spacing w:before="112" w:line="221" w:lineRule="auto"/>
              <w:rPr>
                <w:rFonts w:ascii="SimSun" w:hAnsi="SimSun" w:eastAsia="SimSun" w:cs="SimSun"/>
                <w:sz w:val="18"/>
                <w:szCs w:val="18"/>
              </w:rPr>
            </w:pPr>
            <w:r>
              <w:rPr>
                <w:rFonts w:ascii="SimSun" w:hAnsi="SimSun" w:eastAsia="SimSun" w:cs="SimSun"/>
                <w:sz w:val="18"/>
                <w:szCs w:val="18"/>
                <w:b/>
                <w:bCs/>
                <w:spacing w:val="-10"/>
              </w:rPr>
              <w:t>时段</w:t>
            </w:r>
          </w:p>
        </w:tc>
        <w:tc>
          <w:tcPr>
            <w:tcW w:w="6343" w:type="dxa"/>
            <w:vAlign w:val="top"/>
            <w:gridSpan w:val="2"/>
          </w:tcPr>
          <w:p>
            <w:pPr>
              <w:ind w:left="2631"/>
              <w:spacing w:before="112" w:line="219" w:lineRule="auto"/>
              <w:rPr>
                <w:rFonts w:ascii="SimSun" w:hAnsi="SimSun" w:eastAsia="SimSun" w:cs="SimSun"/>
                <w:sz w:val="18"/>
                <w:szCs w:val="18"/>
              </w:rPr>
            </w:pPr>
            <w:r>
              <w:rPr>
                <w:rFonts w:ascii="SimSun" w:hAnsi="SimSun" w:eastAsia="SimSun" w:cs="SimSun"/>
                <w:sz w:val="18"/>
                <w:szCs w:val="18"/>
                <w:b/>
                <w:bCs/>
                <w:spacing w:val="-3"/>
              </w:rPr>
              <w:t>推荐流量过程</w:t>
            </w:r>
          </w:p>
        </w:tc>
      </w:tr>
      <w:tr>
        <w:trPr>
          <w:trHeight w:val="344" w:hRule="atLeast"/>
        </w:trPr>
        <w:tc>
          <w:tcPr>
            <w:tcW w:w="1364" w:type="dxa"/>
            <w:vAlign w:val="top"/>
          </w:tcPr>
          <w:p>
            <w:pPr>
              <w:ind w:left="334"/>
              <w:spacing w:before="106" w:line="220" w:lineRule="auto"/>
              <w:rPr>
                <w:rFonts w:ascii="SimSun" w:hAnsi="SimSun" w:eastAsia="SimSun" w:cs="SimSun"/>
                <w:sz w:val="18"/>
                <w:szCs w:val="18"/>
              </w:rPr>
            </w:pPr>
            <w:r>
              <w:rPr>
                <w:rFonts w:ascii="SimSun" w:hAnsi="SimSun" w:eastAsia="SimSun" w:cs="SimSun"/>
                <w:sz w:val="18"/>
                <w:szCs w:val="18"/>
                <w:b/>
                <w:bCs/>
                <w:spacing w:val="-6"/>
              </w:rPr>
              <w:t>时间划分</w:t>
            </w:r>
          </w:p>
        </w:tc>
        <w:tc>
          <w:tcPr>
            <w:tcW w:w="1771" w:type="dxa"/>
            <w:vAlign w:val="top"/>
          </w:tcPr>
          <w:p>
            <w:pPr>
              <w:ind w:left="525"/>
              <w:spacing w:before="106" w:line="219" w:lineRule="auto"/>
              <w:rPr>
                <w:rFonts w:ascii="SimSun" w:hAnsi="SimSun" w:eastAsia="SimSun" w:cs="SimSun"/>
                <w:sz w:val="18"/>
                <w:szCs w:val="18"/>
              </w:rPr>
            </w:pPr>
            <w:r>
              <w:rPr>
                <w:rFonts w:ascii="SimSun" w:hAnsi="SimSun" w:eastAsia="SimSun" w:cs="SimSun"/>
                <w:sz w:val="18"/>
                <w:szCs w:val="18"/>
                <w:b/>
                <w:bCs/>
                <w:spacing w:val="-3"/>
              </w:rPr>
              <w:t>划分依据</w:t>
            </w:r>
          </w:p>
        </w:tc>
        <w:tc>
          <w:tcPr>
            <w:tcW w:w="1562" w:type="dxa"/>
            <w:vAlign w:val="top"/>
          </w:tcPr>
          <w:p>
            <w:pPr>
              <w:ind w:left="424"/>
              <w:spacing w:before="106" w:line="220" w:lineRule="auto"/>
              <w:rPr>
                <w:rFonts w:ascii="SimSun" w:hAnsi="SimSun" w:eastAsia="SimSun" w:cs="SimSun"/>
                <w:sz w:val="18"/>
                <w:szCs w:val="18"/>
              </w:rPr>
            </w:pPr>
            <w:r>
              <w:rPr>
                <w:rFonts w:ascii="SimSun" w:hAnsi="SimSun" w:eastAsia="SimSun" w:cs="SimSun"/>
                <w:sz w:val="18"/>
                <w:szCs w:val="18"/>
                <w:b/>
                <w:bCs/>
                <w:spacing w:val="-4"/>
              </w:rPr>
              <w:t>过程时间</w:t>
            </w:r>
          </w:p>
        </w:tc>
        <w:tc>
          <w:tcPr>
            <w:tcW w:w="4781" w:type="dxa"/>
            <w:vAlign w:val="top"/>
          </w:tcPr>
          <w:p>
            <w:pPr>
              <w:ind w:left="2032"/>
              <w:spacing w:before="106" w:line="220" w:lineRule="auto"/>
              <w:rPr>
                <w:rFonts w:ascii="SimSun" w:hAnsi="SimSun" w:eastAsia="SimSun" w:cs="SimSun"/>
                <w:sz w:val="18"/>
                <w:szCs w:val="18"/>
              </w:rPr>
            </w:pPr>
            <w:r>
              <w:rPr>
                <w:rFonts w:ascii="SimSun" w:hAnsi="SimSun" w:eastAsia="SimSun" w:cs="SimSun"/>
                <w:sz w:val="18"/>
                <w:szCs w:val="18"/>
                <w:b/>
                <w:bCs/>
                <w:spacing w:val="-4"/>
              </w:rPr>
              <w:t>流量大小</w:t>
            </w:r>
          </w:p>
        </w:tc>
      </w:tr>
      <w:tr>
        <w:trPr>
          <w:trHeight w:val="344" w:hRule="atLeast"/>
        </w:trPr>
        <w:tc>
          <w:tcPr>
            <w:tcW w:w="1364" w:type="dxa"/>
            <w:vAlign w:val="top"/>
          </w:tcPr>
          <w:p>
            <w:pPr>
              <w:pStyle w:val="TableText"/>
              <w:ind w:left="282"/>
              <w:spacing w:before="108" w:line="219" w:lineRule="auto"/>
              <w:rPr>
                <w:rFonts w:ascii="SimSun" w:hAnsi="SimSun" w:eastAsia="SimSun" w:cs="SimSun"/>
              </w:rPr>
            </w:pPr>
            <w:r>
              <w:rPr>
                <w:b/>
                <w:bCs/>
                <w:spacing w:val="-5"/>
              </w:rPr>
              <w:t>10</w:t>
            </w:r>
            <w:r>
              <w:rPr>
                <w:b/>
                <w:bCs/>
                <w:spacing w:val="13"/>
                <w:w w:val="102"/>
              </w:rPr>
              <w:t xml:space="preserve"> </w:t>
            </w:r>
            <w:r>
              <w:rPr>
                <w:rFonts w:ascii="SimSun" w:hAnsi="SimSun" w:eastAsia="SimSun" w:cs="SimSun"/>
                <w:b/>
                <w:bCs/>
                <w:spacing w:val="-5"/>
              </w:rPr>
              <w:t>月</w:t>
            </w:r>
            <w:r>
              <w:rPr>
                <w:b/>
                <w:bCs/>
                <w:spacing w:val="-5"/>
              </w:rPr>
              <w:t>~3</w:t>
            </w:r>
            <w:r>
              <w:rPr>
                <w:b/>
                <w:bCs/>
                <w:spacing w:val="13"/>
              </w:rPr>
              <w:t xml:space="preserve"> </w:t>
            </w:r>
            <w:r>
              <w:rPr>
                <w:rFonts w:ascii="SimSun" w:hAnsi="SimSun" w:eastAsia="SimSun" w:cs="SimSun"/>
                <w:b/>
                <w:bCs/>
                <w:spacing w:val="-5"/>
              </w:rPr>
              <w:t>月</w:t>
            </w:r>
          </w:p>
        </w:tc>
        <w:tc>
          <w:tcPr>
            <w:tcW w:w="1771" w:type="dxa"/>
            <w:vAlign w:val="top"/>
          </w:tcPr>
          <w:p>
            <w:pPr>
              <w:ind w:left="258"/>
              <w:spacing w:before="108" w:line="219" w:lineRule="auto"/>
              <w:rPr>
                <w:rFonts w:ascii="SimSun" w:hAnsi="SimSun" w:eastAsia="SimSun" w:cs="SimSun"/>
                <w:sz w:val="18"/>
                <w:szCs w:val="18"/>
              </w:rPr>
            </w:pPr>
            <w:r>
              <w:rPr>
                <w:rFonts w:ascii="SimSun" w:hAnsi="SimSun" w:eastAsia="SimSun" w:cs="SimSun"/>
                <w:sz w:val="18"/>
                <w:szCs w:val="18"/>
                <w:b/>
                <w:bCs/>
                <w:spacing w:val="-3"/>
              </w:rPr>
              <w:t>鱼类一般需水期</w:t>
            </w:r>
          </w:p>
        </w:tc>
        <w:tc>
          <w:tcPr>
            <w:tcW w:w="6343" w:type="dxa"/>
            <w:vAlign w:val="top"/>
            <w:gridSpan w:val="2"/>
          </w:tcPr>
          <w:p>
            <w:pPr>
              <w:pStyle w:val="TableText"/>
              <w:ind w:left="1654"/>
              <w:spacing w:before="108" w:line="219" w:lineRule="auto"/>
              <w:rPr>
                <w:rFonts w:ascii="SimSun" w:hAnsi="SimSun" w:eastAsia="SimSun" w:cs="SimSun"/>
              </w:rPr>
            </w:pPr>
            <w:r>
              <w:rPr>
                <w:rFonts w:ascii="SimSun" w:hAnsi="SimSun" w:eastAsia="SimSun" w:cs="SimSun"/>
                <w:b/>
                <w:bCs/>
                <w:spacing w:val="-2"/>
              </w:rPr>
              <w:t>任何时段泄放流量不得低于</w:t>
            </w:r>
            <w:r>
              <w:rPr>
                <w:rFonts w:ascii="SimSun" w:hAnsi="SimSun" w:eastAsia="SimSun" w:cs="SimSun"/>
                <w:spacing w:val="-24"/>
              </w:rPr>
              <w:t xml:space="preserve"> </w:t>
            </w:r>
            <w:r>
              <w:rPr>
                <w:b/>
                <w:bCs/>
                <w:spacing w:val="-2"/>
              </w:rPr>
              <w:t>0.96m</w:t>
            </w:r>
            <w:r>
              <w:rPr>
                <w:sz w:val="11"/>
                <w:szCs w:val="11"/>
                <w:b/>
                <w:bCs/>
                <w:spacing w:val="-2"/>
                <w:position w:val="5"/>
              </w:rPr>
              <w:t>3</w:t>
            </w:r>
            <w:r>
              <w:rPr>
                <w:b/>
                <w:bCs/>
                <w:spacing w:val="-2"/>
              </w:rPr>
              <w:t>/s</w:t>
            </w:r>
            <w:r>
              <w:rPr>
                <w:rFonts w:ascii="SimSun" w:hAnsi="SimSun" w:eastAsia="SimSun" w:cs="SimSun"/>
                <w:b/>
                <w:bCs/>
                <w:spacing w:val="-2"/>
              </w:rPr>
              <w:t>。</w:t>
            </w:r>
          </w:p>
        </w:tc>
      </w:tr>
      <w:tr>
        <w:trPr>
          <w:trHeight w:val="904" w:hRule="atLeast"/>
        </w:trPr>
        <w:tc>
          <w:tcPr>
            <w:tcW w:w="1364" w:type="dxa"/>
            <w:vAlign w:val="top"/>
          </w:tcPr>
          <w:p>
            <w:pPr>
              <w:spacing w:line="329" w:lineRule="auto"/>
              <w:rPr>
                <w:rFonts w:ascii="Arial"/>
                <w:sz w:val="21"/>
              </w:rPr>
            </w:pPr>
            <w:r/>
          </w:p>
          <w:p>
            <w:pPr>
              <w:pStyle w:val="TableText"/>
              <w:ind w:left="320"/>
              <w:spacing w:before="59" w:line="219" w:lineRule="auto"/>
              <w:rPr>
                <w:rFonts w:ascii="SimSun" w:hAnsi="SimSun" w:eastAsia="SimSun" w:cs="SimSun"/>
              </w:rPr>
            </w:pPr>
            <w:r>
              <w:rPr>
                <w:b/>
                <w:bCs/>
                <w:spacing w:val="-4"/>
              </w:rPr>
              <w:t>4</w:t>
            </w:r>
            <w:r>
              <w:rPr>
                <w:b/>
                <w:bCs/>
                <w:spacing w:val="10"/>
              </w:rPr>
              <w:t xml:space="preserve"> </w:t>
            </w:r>
            <w:r>
              <w:rPr>
                <w:rFonts w:ascii="SimSun" w:hAnsi="SimSun" w:eastAsia="SimSun" w:cs="SimSun"/>
                <w:b/>
                <w:bCs/>
                <w:spacing w:val="-4"/>
              </w:rPr>
              <w:t>月</w:t>
            </w:r>
            <w:r>
              <w:rPr>
                <w:b/>
                <w:bCs/>
                <w:spacing w:val="-4"/>
              </w:rPr>
              <w:t>~6</w:t>
            </w:r>
            <w:r>
              <w:rPr>
                <w:b/>
                <w:bCs/>
                <w:spacing w:val="13"/>
              </w:rPr>
              <w:t xml:space="preserve"> </w:t>
            </w:r>
            <w:r>
              <w:rPr>
                <w:rFonts w:ascii="SimSun" w:hAnsi="SimSun" w:eastAsia="SimSun" w:cs="SimSun"/>
                <w:b/>
                <w:bCs/>
                <w:spacing w:val="-4"/>
              </w:rPr>
              <w:t>月</w:t>
            </w:r>
          </w:p>
        </w:tc>
        <w:tc>
          <w:tcPr>
            <w:tcW w:w="1771" w:type="dxa"/>
            <w:vAlign w:val="top"/>
          </w:tcPr>
          <w:p>
            <w:pPr>
              <w:ind w:left="112"/>
              <w:spacing w:before="90" w:line="220" w:lineRule="auto"/>
              <w:rPr>
                <w:rFonts w:ascii="SimSun" w:hAnsi="SimSun" w:eastAsia="SimSun" w:cs="SimSun"/>
                <w:sz w:val="18"/>
                <w:szCs w:val="18"/>
              </w:rPr>
            </w:pPr>
            <w:r>
              <w:rPr>
                <w:rFonts w:ascii="SimSun" w:hAnsi="SimSun" w:eastAsia="SimSun" w:cs="SimSun"/>
                <w:sz w:val="18"/>
                <w:szCs w:val="18"/>
                <w:b/>
                <w:bCs/>
                <w:spacing w:val="-10"/>
              </w:rPr>
              <w:t>花斑裸鲤、厚唇裸重</w:t>
            </w:r>
          </w:p>
          <w:p>
            <w:pPr>
              <w:ind w:left="112"/>
              <w:spacing w:before="85" w:line="219" w:lineRule="auto"/>
              <w:rPr>
                <w:rFonts w:ascii="SimSun" w:hAnsi="SimSun" w:eastAsia="SimSun" w:cs="SimSun"/>
                <w:sz w:val="18"/>
                <w:szCs w:val="18"/>
              </w:rPr>
            </w:pPr>
            <w:r>
              <w:rPr>
                <w:rFonts w:ascii="SimSun" w:hAnsi="SimSun" w:eastAsia="SimSun" w:cs="SimSun"/>
                <w:sz w:val="18"/>
                <w:szCs w:val="18"/>
                <w:b/>
                <w:bCs/>
                <w:spacing w:val="-11"/>
              </w:rPr>
              <w:t>唇鱼、高原鳅鱼集中</w:t>
            </w:r>
          </w:p>
          <w:p>
            <w:pPr>
              <w:ind w:left="617"/>
              <w:spacing w:before="86" w:line="209" w:lineRule="auto"/>
              <w:rPr>
                <w:rFonts w:ascii="SimSun" w:hAnsi="SimSun" w:eastAsia="SimSun" w:cs="SimSun"/>
                <w:sz w:val="18"/>
                <w:szCs w:val="18"/>
              </w:rPr>
            </w:pPr>
            <w:r>
              <w:rPr>
                <w:rFonts w:ascii="SimSun" w:hAnsi="SimSun" w:eastAsia="SimSun" w:cs="SimSun"/>
                <w:sz w:val="18"/>
                <w:szCs w:val="18"/>
                <w:b/>
                <w:bCs/>
                <w:spacing w:val="-4"/>
              </w:rPr>
              <w:t>产卵期</w:t>
            </w:r>
          </w:p>
        </w:tc>
        <w:tc>
          <w:tcPr>
            <w:tcW w:w="6343" w:type="dxa"/>
            <w:vAlign w:val="top"/>
            <w:gridSpan w:val="2"/>
          </w:tcPr>
          <w:p>
            <w:pPr>
              <w:pStyle w:val="TableText"/>
              <w:ind w:left="142"/>
              <w:spacing w:before="90" w:line="219" w:lineRule="auto"/>
              <w:rPr>
                <w:rFonts w:ascii="SimSun" w:hAnsi="SimSun" w:eastAsia="SimSun" w:cs="SimSun"/>
              </w:rPr>
            </w:pPr>
            <w:r>
              <w:rPr>
                <w:rFonts w:ascii="SimSun" w:hAnsi="SimSun" w:eastAsia="SimSun" w:cs="SimSun"/>
                <w:b/>
                <w:bCs/>
                <w:spacing w:val="-2"/>
              </w:rPr>
              <w:t>河道内下泄流量不低于</w:t>
            </w:r>
            <w:r>
              <w:rPr>
                <w:rFonts w:ascii="SimSun" w:hAnsi="SimSun" w:eastAsia="SimSun" w:cs="SimSun"/>
                <w:spacing w:val="-33"/>
              </w:rPr>
              <w:t xml:space="preserve"> </w:t>
            </w:r>
            <w:r>
              <w:rPr>
                <w:b/>
                <w:bCs/>
                <w:spacing w:val="-2"/>
              </w:rPr>
              <w:t>2.32m</w:t>
            </w:r>
            <w:r>
              <w:rPr>
                <w:sz w:val="11"/>
                <w:szCs w:val="11"/>
                <w:b/>
                <w:bCs/>
                <w:spacing w:val="-2"/>
                <w:position w:val="6"/>
              </w:rPr>
              <w:t>3</w:t>
            </w:r>
            <w:r>
              <w:rPr>
                <w:b/>
                <w:bCs/>
                <w:spacing w:val="-2"/>
              </w:rPr>
              <w:t>/s</w:t>
            </w:r>
            <w:r>
              <w:rPr>
                <w:rFonts w:ascii="SimSun" w:hAnsi="SimSun" w:eastAsia="SimSun" w:cs="SimSun"/>
                <w:b/>
                <w:bCs/>
                <w:spacing w:val="-2"/>
              </w:rPr>
              <w:t>；</w:t>
            </w:r>
            <w:r>
              <w:rPr>
                <w:b/>
                <w:bCs/>
                <w:spacing w:val="-2"/>
              </w:rPr>
              <w:t>6 </w:t>
            </w:r>
            <w:r>
              <w:rPr>
                <w:rFonts w:ascii="SimSun" w:hAnsi="SimSun" w:eastAsia="SimSun" w:cs="SimSun"/>
                <w:b/>
                <w:bCs/>
                <w:spacing w:val="-2"/>
              </w:rPr>
              <w:t>月泄放</w:t>
            </w:r>
            <w:r>
              <w:rPr>
                <w:rFonts w:ascii="SimSun" w:hAnsi="SimSun" w:eastAsia="SimSun" w:cs="SimSun"/>
                <w:spacing w:val="-33"/>
              </w:rPr>
              <w:t xml:space="preserve"> </w:t>
            </w:r>
            <w:r>
              <w:rPr>
                <w:b/>
                <w:bCs/>
                <w:spacing w:val="-2"/>
              </w:rPr>
              <w:t>1</w:t>
            </w:r>
            <w:r>
              <w:rPr>
                <w:b/>
                <w:bCs/>
                <w:spacing w:val="11"/>
                <w:w w:val="101"/>
              </w:rPr>
              <w:t xml:space="preserve"> </w:t>
            </w:r>
            <w:r>
              <w:rPr>
                <w:rFonts w:ascii="SimSun" w:hAnsi="SimSun" w:eastAsia="SimSun" w:cs="SimSun"/>
                <w:b/>
                <w:bCs/>
                <w:spacing w:val="-2"/>
              </w:rPr>
              <w:t>次大流量过程，历时</w:t>
            </w:r>
            <w:r>
              <w:rPr>
                <w:rFonts w:ascii="SimSun" w:hAnsi="SimSun" w:eastAsia="SimSun" w:cs="SimSun"/>
                <w:spacing w:val="-39"/>
              </w:rPr>
              <w:t xml:space="preserve"> </w:t>
            </w:r>
            <w:r>
              <w:rPr>
                <w:b/>
                <w:bCs/>
                <w:spacing w:val="-2"/>
              </w:rPr>
              <w:t>3 </w:t>
            </w:r>
            <w:r>
              <w:rPr>
                <w:rFonts w:ascii="SimSun" w:hAnsi="SimSun" w:eastAsia="SimSun" w:cs="SimSun"/>
                <w:b/>
                <w:bCs/>
                <w:spacing w:val="-2"/>
              </w:rPr>
              <w:t>天，按照</w:t>
            </w:r>
          </w:p>
          <w:p>
            <w:pPr>
              <w:ind w:left="114"/>
              <w:spacing w:before="86" w:line="219" w:lineRule="auto"/>
              <w:rPr>
                <w:rFonts w:ascii="SimSun" w:hAnsi="SimSun" w:eastAsia="SimSun" w:cs="SimSun"/>
                <w:sz w:val="18"/>
                <w:szCs w:val="18"/>
              </w:rPr>
            </w:pPr>
            <w:r>
              <w:rPr>
                <w:rFonts w:ascii="SimSun" w:hAnsi="SimSun" w:eastAsia="SimSun" w:cs="SimSun"/>
                <w:sz w:val="18"/>
                <w:szCs w:val="18"/>
                <w:b/>
                <w:bCs/>
                <w:spacing w:val="-2"/>
              </w:rPr>
              <w:t>不低于上游来水流量下泄，维持鱼类产卵繁殖适宜水量，保持引水口下</w:t>
            </w:r>
            <w:r>
              <w:rPr>
                <w:rFonts w:ascii="SimSun" w:hAnsi="SimSun" w:eastAsia="SimSun" w:cs="SimSun"/>
                <w:sz w:val="18"/>
                <w:szCs w:val="18"/>
                <w:b/>
                <w:bCs/>
                <w:spacing w:val="-3"/>
              </w:rPr>
              <w:t>游河段</w:t>
            </w:r>
          </w:p>
          <w:p>
            <w:pPr>
              <w:ind w:left="2455"/>
              <w:spacing w:before="86" w:line="209" w:lineRule="auto"/>
              <w:rPr>
                <w:rFonts w:ascii="SimSun" w:hAnsi="SimSun" w:eastAsia="SimSun" w:cs="SimSun"/>
                <w:sz w:val="18"/>
                <w:szCs w:val="18"/>
              </w:rPr>
            </w:pPr>
            <w:r>
              <w:rPr>
                <w:rFonts w:ascii="SimSun" w:hAnsi="SimSun" w:eastAsia="SimSun" w:cs="SimSun"/>
                <w:sz w:val="18"/>
                <w:szCs w:val="18"/>
                <w:b/>
                <w:bCs/>
                <w:spacing w:val="-3"/>
              </w:rPr>
              <w:t>天然的径流过程。</w:t>
            </w:r>
          </w:p>
        </w:tc>
      </w:tr>
      <w:tr>
        <w:trPr>
          <w:trHeight w:val="908" w:hRule="atLeast"/>
        </w:trPr>
        <w:tc>
          <w:tcPr>
            <w:tcW w:w="1364" w:type="dxa"/>
            <w:vAlign w:val="top"/>
          </w:tcPr>
          <w:p>
            <w:pPr>
              <w:spacing w:line="330" w:lineRule="auto"/>
              <w:rPr>
                <w:rFonts w:ascii="Arial"/>
                <w:sz w:val="21"/>
              </w:rPr>
            </w:pPr>
            <w:r/>
          </w:p>
          <w:p>
            <w:pPr>
              <w:pStyle w:val="TableText"/>
              <w:ind w:left="323"/>
              <w:spacing w:before="58" w:line="219" w:lineRule="auto"/>
              <w:rPr>
                <w:rFonts w:ascii="SimSun" w:hAnsi="SimSun" w:eastAsia="SimSun" w:cs="SimSun"/>
              </w:rPr>
            </w:pPr>
            <w:r>
              <w:rPr>
                <w:b/>
                <w:bCs/>
                <w:spacing w:val="-5"/>
              </w:rPr>
              <w:t>6</w:t>
            </w:r>
            <w:r>
              <w:rPr>
                <w:b/>
                <w:bCs/>
                <w:spacing w:val="12"/>
                <w:w w:val="102"/>
              </w:rPr>
              <w:t xml:space="preserve"> </w:t>
            </w:r>
            <w:r>
              <w:rPr>
                <w:rFonts w:ascii="SimSun" w:hAnsi="SimSun" w:eastAsia="SimSun" w:cs="SimSun"/>
                <w:b/>
                <w:bCs/>
                <w:spacing w:val="-5"/>
              </w:rPr>
              <w:t>月</w:t>
            </w:r>
            <w:r>
              <w:rPr>
                <w:b/>
                <w:bCs/>
                <w:spacing w:val="-5"/>
              </w:rPr>
              <w:t>~9</w:t>
            </w:r>
            <w:r>
              <w:rPr>
                <w:b/>
                <w:bCs/>
                <w:spacing w:val="13"/>
              </w:rPr>
              <w:t xml:space="preserve"> </w:t>
            </w:r>
            <w:r>
              <w:rPr>
                <w:rFonts w:ascii="SimSun" w:hAnsi="SimSun" w:eastAsia="SimSun" w:cs="SimSun"/>
                <w:b/>
                <w:bCs/>
                <w:spacing w:val="-5"/>
              </w:rPr>
              <w:t>月</w:t>
            </w:r>
          </w:p>
        </w:tc>
        <w:tc>
          <w:tcPr>
            <w:tcW w:w="1771" w:type="dxa"/>
            <w:vAlign w:val="top"/>
          </w:tcPr>
          <w:p>
            <w:pPr>
              <w:spacing w:line="330" w:lineRule="auto"/>
              <w:rPr>
                <w:rFonts w:ascii="Arial"/>
                <w:sz w:val="21"/>
              </w:rPr>
            </w:pPr>
            <w:r/>
          </w:p>
          <w:p>
            <w:pPr>
              <w:ind w:left="165"/>
              <w:spacing w:before="58" w:line="219" w:lineRule="auto"/>
              <w:rPr>
                <w:rFonts w:ascii="SimSun" w:hAnsi="SimSun" w:eastAsia="SimSun" w:cs="SimSun"/>
                <w:sz w:val="18"/>
                <w:szCs w:val="18"/>
              </w:rPr>
            </w:pPr>
            <w:r>
              <w:rPr>
                <w:rFonts w:ascii="SimSun" w:hAnsi="SimSun" w:eastAsia="SimSun" w:cs="SimSun"/>
                <w:sz w:val="18"/>
                <w:szCs w:val="18"/>
                <w:b/>
                <w:bCs/>
                <w:spacing w:val="-3"/>
              </w:rPr>
              <w:t>河谷林需水高峰期</w:t>
            </w:r>
          </w:p>
        </w:tc>
        <w:tc>
          <w:tcPr>
            <w:tcW w:w="6343" w:type="dxa"/>
            <w:vAlign w:val="top"/>
            <w:gridSpan w:val="2"/>
          </w:tcPr>
          <w:p>
            <w:pPr>
              <w:pStyle w:val="TableText"/>
              <w:ind w:left="142"/>
              <w:spacing w:before="90" w:line="219" w:lineRule="auto"/>
              <w:rPr>
                <w:rFonts w:ascii="SimSun" w:hAnsi="SimSun" w:eastAsia="SimSun" w:cs="SimSun"/>
              </w:rPr>
            </w:pPr>
            <w:r>
              <w:rPr>
                <w:rFonts w:ascii="SimSun" w:hAnsi="SimSun" w:eastAsia="SimSun" w:cs="SimSun"/>
                <w:b/>
                <w:bCs/>
                <w:spacing w:val="-2"/>
              </w:rPr>
              <w:t>河道内下泄流量不低于</w:t>
            </w:r>
            <w:r>
              <w:rPr>
                <w:rFonts w:ascii="SimSun" w:hAnsi="SimSun" w:eastAsia="SimSun" w:cs="SimSun"/>
                <w:spacing w:val="-33"/>
              </w:rPr>
              <w:t xml:space="preserve"> </w:t>
            </w:r>
            <w:r>
              <w:rPr>
                <w:b/>
                <w:bCs/>
                <w:spacing w:val="-2"/>
              </w:rPr>
              <w:t>2.32m</w:t>
            </w:r>
            <w:r>
              <w:rPr>
                <w:sz w:val="11"/>
                <w:szCs w:val="11"/>
                <w:b/>
                <w:bCs/>
                <w:spacing w:val="-2"/>
                <w:position w:val="6"/>
              </w:rPr>
              <w:t>3</w:t>
            </w:r>
            <w:r>
              <w:rPr>
                <w:b/>
                <w:bCs/>
                <w:spacing w:val="-2"/>
              </w:rPr>
              <w:t>/s</w:t>
            </w:r>
            <w:r>
              <w:rPr>
                <w:rFonts w:ascii="SimSun" w:hAnsi="SimSun" w:eastAsia="SimSun" w:cs="SimSun"/>
                <w:b/>
                <w:bCs/>
                <w:spacing w:val="-2"/>
              </w:rPr>
              <w:t>；</w:t>
            </w:r>
            <w:r>
              <w:rPr>
                <w:b/>
                <w:bCs/>
                <w:spacing w:val="-2"/>
              </w:rPr>
              <w:t>9 </w:t>
            </w:r>
            <w:r>
              <w:rPr>
                <w:rFonts w:ascii="SimSun" w:hAnsi="SimSun" w:eastAsia="SimSun" w:cs="SimSun"/>
                <w:b/>
                <w:bCs/>
                <w:spacing w:val="-2"/>
              </w:rPr>
              <w:t>月泄放</w:t>
            </w:r>
            <w:r>
              <w:rPr>
                <w:rFonts w:ascii="SimSun" w:hAnsi="SimSun" w:eastAsia="SimSun" w:cs="SimSun"/>
                <w:spacing w:val="-33"/>
              </w:rPr>
              <w:t xml:space="preserve"> </w:t>
            </w:r>
            <w:r>
              <w:rPr>
                <w:b/>
                <w:bCs/>
                <w:spacing w:val="-2"/>
              </w:rPr>
              <w:t>1</w:t>
            </w:r>
            <w:r>
              <w:rPr>
                <w:b/>
                <w:bCs/>
                <w:spacing w:val="11"/>
                <w:w w:val="101"/>
              </w:rPr>
              <w:t xml:space="preserve"> </w:t>
            </w:r>
            <w:r>
              <w:rPr>
                <w:rFonts w:ascii="SimSun" w:hAnsi="SimSun" w:eastAsia="SimSun" w:cs="SimSun"/>
                <w:b/>
                <w:bCs/>
                <w:spacing w:val="-2"/>
              </w:rPr>
              <w:t>次大流量过程，历时</w:t>
            </w:r>
            <w:r>
              <w:rPr>
                <w:rFonts w:ascii="SimSun" w:hAnsi="SimSun" w:eastAsia="SimSun" w:cs="SimSun"/>
                <w:spacing w:val="-39"/>
              </w:rPr>
              <w:t xml:space="preserve"> </w:t>
            </w:r>
            <w:r>
              <w:rPr>
                <w:b/>
                <w:bCs/>
                <w:spacing w:val="-2"/>
              </w:rPr>
              <w:t>3 </w:t>
            </w:r>
            <w:r>
              <w:rPr>
                <w:rFonts w:ascii="SimSun" w:hAnsi="SimSun" w:eastAsia="SimSun" w:cs="SimSun"/>
                <w:b/>
                <w:bCs/>
                <w:spacing w:val="-2"/>
              </w:rPr>
              <w:t>天，按照</w:t>
            </w:r>
          </w:p>
          <w:p>
            <w:pPr>
              <w:ind w:left="114"/>
              <w:spacing w:before="86" w:line="219" w:lineRule="auto"/>
              <w:rPr>
                <w:rFonts w:ascii="SimSun" w:hAnsi="SimSun" w:eastAsia="SimSun" w:cs="SimSun"/>
                <w:sz w:val="18"/>
                <w:szCs w:val="18"/>
              </w:rPr>
            </w:pPr>
            <w:r>
              <w:rPr>
                <w:rFonts w:ascii="SimSun" w:hAnsi="SimSun" w:eastAsia="SimSun" w:cs="SimSun"/>
                <w:sz w:val="18"/>
                <w:szCs w:val="18"/>
                <w:b/>
                <w:bCs/>
                <w:spacing w:val="-2"/>
              </w:rPr>
              <w:t>不低于上游来水流量下泄，维持河谷林需水适宜水量，保持引水口下游</w:t>
            </w:r>
            <w:r>
              <w:rPr>
                <w:rFonts w:ascii="SimSun" w:hAnsi="SimSun" w:eastAsia="SimSun" w:cs="SimSun"/>
                <w:sz w:val="18"/>
                <w:szCs w:val="18"/>
                <w:b/>
                <w:bCs/>
                <w:spacing w:val="-3"/>
              </w:rPr>
              <w:t>河段天</w:t>
            </w:r>
          </w:p>
          <w:p>
            <w:pPr>
              <w:ind w:left="2543"/>
              <w:spacing w:before="85" w:line="213" w:lineRule="auto"/>
              <w:rPr>
                <w:rFonts w:ascii="SimSun" w:hAnsi="SimSun" w:eastAsia="SimSun" w:cs="SimSun"/>
                <w:sz w:val="18"/>
                <w:szCs w:val="18"/>
              </w:rPr>
            </w:pPr>
            <w:r>
              <w:rPr>
                <w:rFonts w:ascii="SimSun" w:hAnsi="SimSun" w:eastAsia="SimSun" w:cs="SimSun"/>
                <w:sz w:val="18"/>
                <w:szCs w:val="18"/>
                <w:b/>
                <w:bCs/>
                <w:spacing w:val="-3"/>
              </w:rPr>
              <w:t>然的径流过程。</w:t>
            </w:r>
          </w:p>
        </w:tc>
      </w:tr>
    </w:tbl>
    <w:p>
      <w:pPr>
        <w:ind w:left="773"/>
        <w:spacing w:before="196"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生态流量保证程度分析</w:t>
      </w:r>
    </w:p>
    <w:p>
      <w:pPr>
        <w:ind w:left="780"/>
        <w:spacing w:before="195" w:line="219" w:lineRule="auto"/>
        <w:rPr>
          <w:rFonts w:ascii="SimSun" w:hAnsi="SimSun" w:eastAsia="SimSun" w:cs="SimSun"/>
          <w:sz w:val="24"/>
          <w:szCs w:val="24"/>
        </w:rPr>
      </w:pPr>
      <w:r>
        <w:rPr>
          <w:rFonts w:ascii="SimSun" w:hAnsi="SimSun" w:eastAsia="SimSun" w:cs="SimSun"/>
          <w:sz w:val="24"/>
          <w:szCs w:val="24"/>
          <w:b/>
          <w:bCs/>
          <w:spacing w:val="-4"/>
        </w:rPr>
        <w:t>分析</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1956 </w:t>
      </w:r>
      <w:r>
        <w:rPr>
          <w:rFonts w:ascii="SimSun" w:hAnsi="SimSun" w:eastAsia="SimSun" w:cs="SimSun"/>
          <w:sz w:val="24"/>
          <w:szCs w:val="24"/>
          <w:b/>
          <w:bCs/>
          <w:spacing w:val="-4"/>
        </w:rPr>
        <w:t>年</w:t>
      </w:r>
      <w:r>
        <w:rPr>
          <w:rFonts w:ascii="Times New Roman" w:hAnsi="Times New Roman" w:eastAsia="Times New Roman" w:cs="Times New Roman"/>
          <w:sz w:val="24"/>
          <w:szCs w:val="24"/>
          <w:b/>
          <w:bCs/>
          <w:spacing w:val="-4"/>
        </w:rPr>
        <w:t>-2023 </w:t>
      </w:r>
      <w:r>
        <w:rPr>
          <w:rFonts w:ascii="SimSun" w:hAnsi="SimSun" w:eastAsia="SimSun" w:cs="SimSun"/>
          <w:sz w:val="24"/>
          <w:szCs w:val="24"/>
          <w:b/>
          <w:bCs/>
          <w:spacing w:val="-4"/>
        </w:rPr>
        <w:t>年大河坝引水口断面天然月均流量可知，</w:t>
      </w:r>
      <w:r>
        <w:rPr>
          <w:rFonts w:ascii="SimSun" w:hAnsi="SimSun" w:eastAsia="SimSun" w:cs="SimSun"/>
          <w:sz w:val="24"/>
          <w:szCs w:val="24"/>
          <w:b/>
          <w:bCs/>
          <w:spacing w:val="-5"/>
        </w:rPr>
        <w:t>本次确定的逐月生态基</w:t>
      </w:r>
    </w:p>
    <w:p>
      <w:pPr>
        <w:ind w:left="298"/>
        <w:spacing w:before="197" w:line="219" w:lineRule="auto"/>
        <w:rPr>
          <w:rFonts w:ascii="SimSun" w:hAnsi="SimSun" w:eastAsia="SimSun" w:cs="SimSun"/>
          <w:sz w:val="24"/>
          <w:szCs w:val="24"/>
        </w:rPr>
      </w:pPr>
      <w:r>
        <w:rPr>
          <w:rFonts w:ascii="SimSun" w:hAnsi="SimSun" w:eastAsia="SimSun" w:cs="SimSun"/>
          <w:sz w:val="24"/>
          <w:szCs w:val="24"/>
          <w:b/>
          <w:bCs/>
          <w:spacing w:val="-2"/>
        </w:rPr>
        <w:t>流要求全年均能得到满足，其中汛期</w:t>
      </w:r>
      <w:r>
        <w:rPr>
          <w:rFonts w:ascii="Times New Roman" w:hAnsi="Times New Roman" w:eastAsia="Times New Roman" w:cs="Times New Roman"/>
          <w:sz w:val="24"/>
          <w:szCs w:val="24"/>
          <w:b/>
          <w:bCs/>
          <w:spacing w:val="-2"/>
        </w:rPr>
        <w:t>7</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100%</w:t>
      </w:r>
      <w:r>
        <w:rPr>
          <w:rFonts w:ascii="SimSun" w:hAnsi="SimSun" w:eastAsia="SimSun" w:cs="SimSun"/>
          <w:sz w:val="24"/>
          <w:szCs w:val="24"/>
          <w:b/>
          <w:bCs/>
          <w:spacing w:val="-2"/>
        </w:rPr>
        <w:t>满足，非汛期</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11 </w:t>
      </w:r>
      <w:r>
        <w:rPr>
          <w:rFonts w:ascii="SimSun" w:hAnsi="SimSun" w:eastAsia="SimSun" w:cs="SimSun"/>
          <w:sz w:val="24"/>
          <w:szCs w:val="24"/>
          <w:b/>
          <w:bCs/>
          <w:spacing w:val="-2"/>
        </w:rPr>
        <w:t>月</w:t>
      </w:r>
    </w:p>
    <w:p>
      <w:pPr>
        <w:ind w:left="298" w:right="123" w:firstLine="5"/>
        <w:spacing w:before="195" w:line="369"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100%</w:t>
      </w:r>
      <w:r>
        <w:rPr>
          <w:rFonts w:ascii="SimSun" w:hAnsi="SimSun" w:eastAsia="SimSun" w:cs="SimSun"/>
          <w:sz w:val="24"/>
          <w:szCs w:val="24"/>
          <w:b/>
          <w:bCs/>
          <w:spacing w:val="-3"/>
        </w:rPr>
        <w:t>满足；汛期按照逐日进行满足程度分析，仅</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月满足率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88.1%</w:t>
      </w:r>
      <w:r>
        <w:rPr>
          <w:rFonts w:ascii="SimSun" w:hAnsi="SimSun" w:eastAsia="SimSun" w:cs="SimSun"/>
          <w:sz w:val="24"/>
          <w:szCs w:val="24"/>
          <w:b/>
          <w:bCs/>
          <w:spacing w:val="-3"/>
        </w:rPr>
        <w:t>不能够满足</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90%</w:t>
      </w:r>
      <w:r>
        <w:rPr>
          <w:rFonts w:ascii="SimSun" w:hAnsi="SimSun" w:eastAsia="SimSun" w:cs="SimSun"/>
          <w:sz w:val="24"/>
          <w:szCs w:val="24"/>
          <w:b/>
          <w:bCs/>
          <w:spacing w:val="-3"/>
        </w:rPr>
        <w:t>的</w:t>
      </w:r>
      <w:r>
        <w:rPr>
          <w:rFonts w:ascii="SimSun" w:hAnsi="SimSun" w:eastAsia="SimSun" w:cs="SimSun"/>
          <w:sz w:val="24"/>
          <w:szCs w:val="24"/>
          <w:b/>
          <w:bCs/>
          <w:spacing w:val="-3"/>
        </w:rPr>
        <w:t>要求外，</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月均可以达到</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90%</w:t>
      </w:r>
      <w:r>
        <w:rPr>
          <w:rFonts w:ascii="SimSun" w:hAnsi="SimSun" w:eastAsia="SimSun" w:cs="SimSun"/>
          <w:sz w:val="24"/>
          <w:szCs w:val="24"/>
          <w:b/>
          <w:bCs/>
          <w:spacing w:val="-3"/>
        </w:rPr>
        <w:t>保证率的要求，整个</w:t>
      </w:r>
      <w:r>
        <w:rPr>
          <w:rFonts w:ascii="SimSun" w:hAnsi="SimSun" w:eastAsia="SimSun" w:cs="SimSun"/>
          <w:sz w:val="24"/>
          <w:szCs w:val="24"/>
          <w:b/>
          <w:bCs/>
          <w:spacing w:val="-4"/>
        </w:rPr>
        <w:t>汛期满足率为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95.5%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，可以满</w:t>
      </w:r>
      <w:r>
        <w:rPr>
          <w:rFonts w:ascii="SimSun" w:hAnsi="SimSun" w:eastAsia="SimSun" w:cs="SimSun"/>
          <w:sz w:val="24"/>
          <w:szCs w:val="24"/>
          <w:b/>
          <w:bCs/>
          <w:spacing w:val="-4"/>
        </w:rPr>
        <w:t>足</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90%</w:t>
      </w:r>
      <w:r>
        <w:rPr>
          <w:rFonts w:ascii="SimSun" w:hAnsi="SimSun" w:eastAsia="SimSun" w:cs="SimSun"/>
          <w:sz w:val="24"/>
          <w:szCs w:val="24"/>
          <w:b/>
          <w:bCs/>
          <w:spacing w:val="-4"/>
        </w:rPr>
        <w:t>的要求。</w:t>
      </w:r>
    </w:p>
    <w:p>
      <w:pPr>
        <w:ind w:left="780"/>
        <w:spacing w:before="1" w:line="219" w:lineRule="auto"/>
        <w:rPr>
          <w:rFonts w:ascii="SimSun" w:hAnsi="SimSun" w:eastAsia="SimSun" w:cs="SimSun"/>
          <w:sz w:val="24"/>
          <w:szCs w:val="24"/>
        </w:rPr>
      </w:pPr>
      <w:r>
        <w:rPr>
          <w:rFonts w:ascii="SimSun" w:hAnsi="SimSun" w:eastAsia="SimSun" w:cs="SimSun"/>
          <w:sz w:val="24"/>
          <w:szCs w:val="24"/>
          <w:b/>
          <w:bCs/>
          <w:spacing w:val="-2"/>
        </w:rPr>
        <w:t>工程建设前天然状态下生态基流满足程度详见表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5.2.4-5</w:t>
      </w:r>
      <w:r>
        <w:rPr>
          <w:rFonts w:ascii="SimSun" w:hAnsi="SimSun" w:eastAsia="SimSun" w:cs="SimSun"/>
          <w:sz w:val="24"/>
          <w:szCs w:val="24"/>
          <w:b/>
          <w:bCs/>
          <w:spacing w:val="-2"/>
        </w:rPr>
        <w:t>。</w:t>
      </w:r>
    </w:p>
    <w:p>
      <w:pPr>
        <w:ind w:left="2057"/>
        <w:spacing w:before="21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5.2.4-5    </w:t>
      </w:r>
      <w:r>
        <w:rPr>
          <w:rFonts w:ascii="SimHei" w:hAnsi="SimHei" w:eastAsia="SimHei" w:cs="SimHei"/>
          <w:sz w:val="24"/>
          <w:szCs w:val="24"/>
          <w:b/>
          <w:bCs/>
          <w:spacing w:val="-2"/>
        </w:rPr>
        <w:t>长系列工程建设前生态基流满足程度分析</w:t>
      </w:r>
    </w:p>
    <w:p>
      <w:pPr>
        <w:spacing w:line="19" w:lineRule="exact"/>
        <w:rPr/>
      </w:pPr>
      <w:r/>
    </w:p>
    <w:tbl>
      <w:tblPr>
        <w:tblStyle w:val="TableNormal"/>
        <w:tblW w:w="9288" w:type="dxa"/>
        <w:tblInd w:w="18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60"/>
        <w:gridCol w:w="1197"/>
        <w:gridCol w:w="1543"/>
        <w:gridCol w:w="1305"/>
        <w:gridCol w:w="1493"/>
        <w:gridCol w:w="1305"/>
        <w:gridCol w:w="1685"/>
      </w:tblGrid>
      <w:tr>
        <w:trPr>
          <w:trHeight w:val="309" w:hRule="atLeast"/>
        </w:trPr>
        <w:tc>
          <w:tcPr>
            <w:tcW w:w="760" w:type="dxa"/>
            <w:vAlign w:val="top"/>
            <w:vMerge w:val="restart"/>
            <w:tcBorders>
              <w:bottom w:val="nil"/>
            </w:tcBorders>
          </w:tcPr>
          <w:p>
            <w:pPr>
              <w:ind w:left="209"/>
              <w:spacing w:before="244" w:line="224" w:lineRule="auto"/>
              <w:rPr>
                <w:rFonts w:ascii="SimHei" w:hAnsi="SimHei" w:eastAsia="SimHei" w:cs="SimHei"/>
                <w:sz w:val="18"/>
                <w:szCs w:val="18"/>
              </w:rPr>
            </w:pPr>
            <w:r>
              <w:rPr>
                <w:rFonts w:ascii="SimHei" w:hAnsi="SimHei" w:eastAsia="SimHei" w:cs="SimHei"/>
                <w:sz w:val="18"/>
                <w:szCs w:val="18"/>
                <w:b/>
                <w:bCs/>
                <w:spacing w:val="-9"/>
              </w:rPr>
              <w:t>时期</w:t>
            </w:r>
          </w:p>
        </w:tc>
        <w:tc>
          <w:tcPr>
            <w:tcW w:w="1197" w:type="dxa"/>
            <w:vAlign w:val="top"/>
            <w:vMerge w:val="restart"/>
            <w:tcBorders>
              <w:bottom w:val="nil"/>
            </w:tcBorders>
          </w:tcPr>
          <w:p>
            <w:pPr>
              <w:ind w:left="424"/>
              <w:spacing w:before="245" w:line="223" w:lineRule="auto"/>
              <w:rPr>
                <w:rFonts w:ascii="SimHei" w:hAnsi="SimHei" w:eastAsia="SimHei" w:cs="SimHei"/>
                <w:sz w:val="18"/>
                <w:szCs w:val="18"/>
              </w:rPr>
            </w:pPr>
            <w:r>
              <w:rPr>
                <w:rFonts w:ascii="SimHei" w:hAnsi="SimHei" w:eastAsia="SimHei" w:cs="SimHei"/>
                <w:sz w:val="18"/>
                <w:szCs w:val="18"/>
                <w:b/>
                <w:bCs/>
                <w:spacing w:val="-8"/>
              </w:rPr>
              <w:t>月份</w:t>
            </w:r>
          </w:p>
        </w:tc>
        <w:tc>
          <w:tcPr>
            <w:tcW w:w="1543" w:type="dxa"/>
            <w:vAlign w:val="top"/>
            <w:vMerge w:val="restart"/>
            <w:tcBorders>
              <w:bottom w:val="nil"/>
            </w:tcBorders>
          </w:tcPr>
          <w:p>
            <w:pPr>
              <w:pStyle w:val="TableText"/>
              <w:ind w:left="109"/>
              <w:spacing w:before="245" w:line="221" w:lineRule="auto"/>
              <w:rPr>
                <w:rFonts w:ascii="SimHei" w:hAnsi="SimHei" w:eastAsia="SimHei" w:cs="SimHei"/>
              </w:rPr>
            </w:pPr>
            <w:r>
              <w:rPr>
                <w:rFonts w:ascii="SimHei" w:hAnsi="SimHei" w:eastAsia="SimHei" w:cs="SimHei"/>
                <w:b/>
                <w:bCs/>
                <w:spacing w:val="-2"/>
              </w:rPr>
              <w:t>生态基流（</w:t>
            </w:r>
            <w:r>
              <w:rPr>
                <w:b/>
                <w:bCs/>
                <w:spacing w:val="-2"/>
              </w:rPr>
              <w:t>m</w:t>
            </w:r>
            <w:r>
              <w:rPr>
                <w:sz w:val="11"/>
                <w:szCs w:val="11"/>
                <w:b/>
                <w:bCs/>
                <w:spacing w:val="-2"/>
                <w:position w:val="5"/>
              </w:rPr>
              <w:t>3</w:t>
            </w:r>
            <w:r>
              <w:rPr>
                <w:b/>
                <w:bCs/>
                <w:spacing w:val="-2"/>
              </w:rPr>
              <w:t>/s</w:t>
            </w:r>
            <w:r>
              <w:rPr>
                <w:rFonts w:ascii="SimHei" w:hAnsi="SimHei" w:eastAsia="SimHei" w:cs="SimHei"/>
                <w:b/>
                <w:bCs/>
                <w:spacing w:val="-2"/>
              </w:rPr>
              <w:t>）</w:t>
            </w:r>
          </w:p>
        </w:tc>
        <w:tc>
          <w:tcPr>
            <w:tcW w:w="2798" w:type="dxa"/>
            <w:vAlign w:val="top"/>
            <w:gridSpan w:val="2"/>
          </w:tcPr>
          <w:p>
            <w:pPr>
              <w:ind w:left="499"/>
              <w:spacing w:before="91" w:line="213" w:lineRule="auto"/>
              <w:rPr>
                <w:rFonts w:ascii="SimHei" w:hAnsi="SimHei" w:eastAsia="SimHei" w:cs="SimHei"/>
                <w:sz w:val="18"/>
                <w:szCs w:val="18"/>
              </w:rPr>
            </w:pPr>
            <w:r>
              <w:rPr>
                <w:rFonts w:ascii="SimHei" w:hAnsi="SimHei" w:eastAsia="SimHei" w:cs="SimHei"/>
                <w:sz w:val="18"/>
                <w:szCs w:val="18"/>
                <w:b/>
                <w:bCs/>
                <w:spacing w:val="-3"/>
              </w:rPr>
              <w:t>现状流量（天然逐月）</w:t>
            </w:r>
          </w:p>
        </w:tc>
        <w:tc>
          <w:tcPr>
            <w:tcW w:w="2990" w:type="dxa"/>
            <w:vAlign w:val="top"/>
            <w:gridSpan w:val="2"/>
          </w:tcPr>
          <w:p>
            <w:pPr>
              <w:ind w:left="596"/>
              <w:spacing w:before="91" w:line="213" w:lineRule="auto"/>
              <w:rPr>
                <w:rFonts w:ascii="SimHei" w:hAnsi="SimHei" w:eastAsia="SimHei" w:cs="SimHei"/>
                <w:sz w:val="18"/>
                <w:szCs w:val="18"/>
              </w:rPr>
            </w:pPr>
            <w:r>
              <w:rPr>
                <w:rFonts w:ascii="SimHei" w:hAnsi="SimHei" w:eastAsia="SimHei" w:cs="SimHei"/>
                <w:sz w:val="18"/>
                <w:szCs w:val="18"/>
                <w:b/>
                <w:bCs/>
                <w:spacing w:val="-3"/>
              </w:rPr>
              <w:t>现状流量（天然逐日）</w:t>
            </w:r>
          </w:p>
        </w:tc>
      </w:tr>
      <w:tr>
        <w:trPr>
          <w:trHeight w:val="304" w:hRule="atLeast"/>
        </w:trPr>
        <w:tc>
          <w:tcPr>
            <w:tcW w:w="760" w:type="dxa"/>
            <w:vAlign w:val="top"/>
            <w:vMerge w:val="continue"/>
            <w:tcBorders>
              <w:top w:val="nil"/>
            </w:tcBorders>
          </w:tcPr>
          <w:p>
            <w:pPr>
              <w:rPr>
                <w:rFonts w:ascii="Arial"/>
                <w:sz w:val="21"/>
              </w:rPr>
            </w:pPr>
            <w:r/>
          </w:p>
        </w:tc>
        <w:tc>
          <w:tcPr>
            <w:tcW w:w="1197" w:type="dxa"/>
            <w:vAlign w:val="top"/>
            <w:vMerge w:val="continue"/>
            <w:tcBorders>
              <w:top w:val="nil"/>
            </w:tcBorders>
          </w:tcPr>
          <w:p>
            <w:pPr>
              <w:rPr>
                <w:rFonts w:ascii="Arial"/>
                <w:sz w:val="21"/>
              </w:rPr>
            </w:pPr>
            <w:r/>
          </w:p>
        </w:tc>
        <w:tc>
          <w:tcPr>
            <w:tcW w:w="1543" w:type="dxa"/>
            <w:vAlign w:val="top"/>
            <w:vMerge w:val="continue"/>
            <w:tcBorders>
              <w:top w:val="nil"/>
            </w:tcBorders>
          </w:tcPr>
          <w:p>
            <w:pPr>
              <w:rPr>
                <w:rFonts w:ascii="Arial"/>
                <w:sz w:val="21"/>
              </w:rPr>
            </w:pPr>
            <w:r/>
          </w:p>
        </w:tc>
        <w:tc>
          <w:tcPr>
            <w:tcW w:w="1305" w:type="dxa"/>
            <w:vAlign w:val="top"/>
          </w:tcPr>
          <w:p>
            <w:pPr>
              <w:ind w:left="295"/>
              <w:spacing w:before="87" w:line="212" w:lineRule="auto"/>
              <w:rPr>
                <w:rFonts w:ascii="SimHei" w:hAnsi="SimHei" w:eastAsia="SimHei" w:cs="SimHei"/>
                <w:sz w:val="18"/>
                <w:szCs w:val="18"/>
              </w:rPr>
            </w:pPr>
            <w:r>
              <w:rPr>
                <w:rFonts w:ascii="SimHei" w:hAnsi="SimHei" w:eastAsia="SimHei" w:cs="SimHei"/>
                <w:sz w:val="18"/>
                <w:szCs w:val="18"/>
                <w:b/>
                <w:bCs/>
                <w:spacing w:val="-3"/>
              </w:rPr>
              <w:t>满足年份</w:t>
            </w:r>
          </w:p>
        </w:tc>
        <w:tc>
          <w:tcPr>
            <w:tcW w:w="1493" w:type="dxa"/>
            <w:vAlign w:val="top"/>
          </w:tcPr>
          <w:p>
            <w:pPr>
              <w:ind w:left="480"/>
              <w:spacing w:before="87" w:line="212" w:lineRule="auto"/>
              <w:rPr>
                <w:rFonts w:ascii="SimHei" w:hAnsi="SimHei" w:eastAsia="SimHei" w:cs="SimHei"/>
                <w:sz w:val="18"/>
                <w:szCs w:val="18"/>
              </w:rPr>
            </w:pPr>
            <w:r>
              <w:rPr>
                <w:rFonts w:ascii="SimHei" w:hAnsi="SimHei" w:eastAsia="SimHei" w:cs="SimHei"/>
                <w:sz w:val="18"/>
                <w:szCs w:val="18"/>
                <w:b/>
                <w:bCs/>
                <w:spacing w:val="-4"/>
              </w:rPr>
              <w:t>满足率</w:t>
            </w:r>
          </w:p>
        </w:tc>
        <w:tc>
          <w:tcPr>
            <w:tcW w:w="1305" w:type="dxa"/>
            <w:vAlign w:val="top"/>
          </w:tcPr>
          <w:p>
            <w:pPr>
              <w:ind w:left="295"/>
              <w:spacing w:before="87" w:line="212" w:lineRule="auto"/>
              <w:rPr>
                <w:rFonts w:ascii="SimHei" w:hAnsi="SimHei" w:eastAsia="SimHei" w:cs="SimHei"/>
                <w:sz w:val="18"/>
                <w:szCs w:val="18"/>
              </w:rPr>
            </w:pPr>
            <w:r>
              <w:rPr>
                <w:rFonts w:ascii="SimHei" w:hAnsi="SimHei" w:eastAsia="SimHei" w:cs="SimHei"/>
                <w:sz w:val="18"/>
                <w:szCs w:val="18"/>
                <w:b/>
                <w:bCs/>
                <w:spacing w:val="-3"/>
              </w:rPr>
              <w:t>满足天数</w:t>
            </w:r>
          </w:p>
        </w:tc>
        <w:tc>
          <w:tcPr>
            <w:tcW w:w="1685" w:type="dxa"/>
            <w:vAlign w:val="top"/>
          </w:tcPr>
          <w:p>
            <w:pPr>
              <w:ind w:left="574"/>
              <w:spacing w:before="87" w:line="212" w:lineRule="auto"/>
              <w:rPr>
                <w:rFonts w:ascii="SimHei" w:hAnsi="SimHei" w:eastAsia="SimHei" w:cs="SimHei"/>
                <w:sz w:val="18"/>
                <w:szCs w:val="18"/>
              </w:rPr>
            </w:pPr>
            <w:r>
              <w:rPr>
                <w:rFonts w:ascii="SimHei" w:hAnsi="SimHei" w:eastAsia="SimHei" w:cs="SimHei"/>
                <w:sz w:val="18"/>
                <w:szCs w:val="18"/>
                <w:b/>
                <w:bCs/>
                <w:spacing w:val="-4"/>
              </w:rPr>
              <w:t>满足率</w:t>
            </w:r>
          </w:p>
        </w:tc>
      </w:tr>
      <w:tr>
        <w:trPr>
          <w:trHeight w:val="304" w:hRule="atLeast"/>
        </w:trPr>
        <w:tc>
          <w:tcPr>
            <w:tcW w:w="760" w:type="dxa"/>
            <w:vAlign w:val="top"/>
            <w:vMerge w:val="restart"/>
            <w:textDirection w:val="tbRlV"/>
            <w:tcBorders>
              <w:bottom w:val="nil"/>
            </w:tcBorders>
          </w:tcPr>
          <w:p>
            <w:pPr>
              <w:ind w:left="402"/>
              <w:spacing w:before="287" w:line="208" w:lineRule="auto"/>
              <w:rPr>
                <w:rFonts w:ascii="SimHei" w:hAnsi="SimHei" w:eastAsia="SimHei" w:cs="SimHei"/>
                <w:sz w:val="18"/>
                <w:szCs w:val="18"/>
              </w:rPr>
            </w:pPr>
            <w:r>
              <w:rPr>
                <w:rFonts w:ascii="SimHei" w:hAnsi="SimHei" w:eastAsia="SimHei" w:cs="SimHei"/>
                <w:sz w:val="18"/>
                <w:szCs w:val="18"/>
                <w:b/>
                <w:bCs/>
              </w:rPr>
              <w:t>汛</w:t>
            </w:r>
            <w:r>
              <w:rPr>
                <w:rFonts w:ascii="SimHei" w:hAnsi="SimHei" w:eastAsia="SimHei" w:cs="SimHei"/>
                <w:sz w:val="18"/>
                <w:szCs w:val="18"/>
                <w:spacing w:val="27"/>
                <w:w w:val="101"/>
              </w:rPr>
              <w:t xml:space="preserve"> </w:t>
            </w:r>
            <w:r>
              <w:rPr>
                <w:rFonts w:ascii="SimHei" w:hAnsi="SimHei" w:eastAsia="SimHei" w:cs="SimHei"/>
                <w:sz w:val="18"/>
                <w:szCs w:val="18"/>
                <w:b/>
                <w:bCs/>
              </w:rPr>
              <w:t>期</w:t>
            </w:r>
          </w:p>
        </w:tc>
        <w:tc>
          <w:tcPr>
            <w:tcW w:w="1197" w:type="dxa"/>
            <w:vAlign w:val="top"/>
          </w:tcPr>
          <w:p>
            <w:pPr>
              <w:pStyle w:val="TableText"/>
              <w:ind w:left="443"/>
              <w:spacing w:before="87" w:line="212" w:lineRule="auto"/>
              <w:rPr>
                <w:rFonts w:ascii="SimHei" w:hAnsi="SimHei" w:eastAsia="SimHei" w:cs="SimHei"/>
              </w:rPr>
            </w:pPr>
            <w:r>
              <w:rPr>
                <w:b/>
                <w:bCs/>
                <w:spacing w:val="-5"/>
              </w:rPr>
              <w:t>6</w:t>
            </w:r>
            <w:r>
              <w:rPr>
                <w:b/>
                <w:bCs/>
                <w:spacing w:val="11"/>
              </w:rPr>
              <w:t xml:space="preserve"> </w:t>
            </w:r>
            <w:r>
              <w:rPr>
                <w:rFonts w:ascii="SimHei" w:hAnsi="SimHei" w:eastAsia="SimHei" w:cs="SimHei"/>
                <w:b/>
                <w:bCs/>
                <w:spacing w:val="-5"/>
              </w:rPr>
              <w:t>月</w:t>
            </w:r>
          </w:p>
        </w:tc>
        <w:tc>
          <w:tcPr>
            <w:tcW w:w="1543" w:type="dxa"/>
            <w:vAlign w:val="top"/>
            <w:vMerge w:val="restart"/>
            <w:tcBorders>
              <w:bottom w:val="nil"/>
            </w:tcBorders>
          </w:tcPr>
          <w:p>
            <w:pPr>
              <w:spacing w:line="245" w:lineRule="auto"/>
              <w:rPr>
                <w:rFonts w:ascii="Arial"/>
                <w:sz w:val="21"/>
              </w:rPr>
            </w:pPr>
            <w:r/>
          </w:p>
          <w:p>
            <w:pPr>
              <w:spacing w:line="246" w:lineRule="auto"/>
              <w:rPr>
                <w:rFonts w:ascii="Arial"/>
                <w:sz w:val="21"/>
              </w:rPr>
            </w:pPr>
            <w:r/>
          </w:p>
          <w:p>
            <w:pPr>
              <w:pStyle w:val="TableText"/>
              <w:ind w:left="254"/>
              <w:spacing w:before="59" w:line="233" w:lineRule="auto"/>
              <w:rPr>
                <w:rFonts w:ascii="SimHei" w:hAnsi="SimHei" w:eastAsia="SimHei" w:cs="SimHei"/>
              </w:rPr>
            </w:pPr>
            <w:r>
              <w:rPr>
                <w:b/>
                <w:bCs/>
                <w:spacing w:val="-1"/>
              </w:rPr>
              <w:t>2.32</w:t>
            </w:r>
            <w:r>
              <w:rPr>
                <w:rFonts w:ascii="SimHei" w:hAnsi="SimHei" w:eastAsia="SimHei" w:cs="SimHei"/>
                <w:b/>
                <w:bCs/>
                <w:spacing w:val="-1"/>
              </w:rPr>
              <w:t>（</w:t>
            </w:r>
            <w:r>
              <w:rPr>
                <w:b/>
                <w:bCs/>
                <w:spacing w:val="-1"/>
              </w:rPr>
              <w:t>30%</w:t>
            </w:r>
            <w:r>
              <w:rPr>
                <w:rFonts w:ascii="SimHei" w:hAnsi="SimHei" w:eastAsia="SimHei" w:cs="SimHei"/>
                <w:b/>
                <w:bCs/>
                <w:spacing w:val="-1"/>
              </w:rPr>
              <w:t>）</w:t>
            </w:r>
          </w:p>
        </w:tc>
        <w:tc>
          <w:tcPr>
            <w:tcW w:w="1305" w:type="dxa"/>
            <w:vAlign w:val="top"/>
          </w:tcPr>
          <w:p>
            <w:pPr>
              <w:pStyle w:val="TableText"/>
              <w:ind w:left="566"/>
              <w:spacing w:before="119" w:line="188" w:lineRule="auto"/>
              <w:rPr/>
            </w:pPr>
            <w:r>
              <w:rPr>
                <w:b/>
                <w:bCs/>
                <w:spacing w:val="-3"/>
              </w:rPr>
              <w:t>64</w:t>
            </w:r>
          </w:p>
        </w:tc>
        <w:tc>
          <w:tcPr>
            <w:tcW w:w="1493" w:type="dxa"/>
            <w:vAlign w:val="top"/>
          </w:tcPr>
          <w:p>
            <w:pPr>
              <w:pStyle w:val="TableText"/>
              <w:ind w:left="501"/>
              <w:spacing w:before="119" w:line="188" w:lineRule="auto"/>
              <w:rPr/>
            </w:pPr>
            <w:r>
              <w:rPr>
                <w:b/>
                <w:bCs/>
                <w:spacing w:val="-1"/>
              </w:rPr>
              <w:t>94.1%</w:t>
            </w:r>
          </w:p>
        </w:tc>
        <w:tc>
          <w:tcPr>
            <w:tcW w:w="1305" w:type="dxa"/>
            <w:vAlign w:val="top"/>
          </w:tcPr>
          <w:p>
            <w:pPr>
              <w:pStyle w:val="TableText"/>
              <w:ind w:left="483"/>
              <w:spacing w:before="119" w:line="188" w:lineRule="auto"/>
              <w:rPr/>
            </w:pPr>
            <w:r>
              <w:rPr>
                <w:b/>
                <w:bCs/>
                <w:spacing w:val="-3"/>
              </w:rPr>
              <w:t>1798</w:t>
            </w:r>
          </w:p>
        </w:tc>
        <w:tc>
          <w:tcPr>
            <w:tcW w:w="1685" w:type="dxa"/>
            <w:vAlign w:val="top"/>
          </w:tcPr>
          <w:p>
            <w:pPr>
              <w:pStyle w:val="TableText"/>
              <w:ind w:left="598"/>
              <w:spacing w:before="119" w:line="188" w:lineRule="auto"/>
              <w:rPr/>
            </w:pPr>
            <w:r>
              <w:rPr>
                <w:b/>
                <w:bCs/>
                <w:spacing w:val="-1"/>
              </w:rPr>
              <w:t>88.1%</w:t>
            </w:r>
          </w:p>
        </w:tc>
      </w:tr>
      <w:tr>
        <w:trPr>
          <w:trHeight w:val="304" w:hRule="atLeast"/>
        </w:trPr>
        <w:tc>
          <w:tcPr>
            <w:tcW w:w="760" w:type="dxa"/>
            <w:vAlign w:val="top"/>
            <w:vMerge w:val="continue"/>
            <w:textDirection w:val="tbRlV"/>
            <w:tcBorders>
              <w:top w:val="nil"/>
              <w:bottom w:val="nil"/>
            </w:tcBorders>
          </w:tcPr>
          <w:p>
            <w:pPr>
              <w:rPr>
                <w:rFonts w:ascii="Arial"/>
                <w:sz w:val="21"/>
              </w:rPr>
            </w:pPr>
            <w:r/>
          </w:p>
        </w:tc>
        <w:tc>
          <w:tcPr>
            <w:tcW w:w="1197" w:type="dxa"/>
            <w:vAlign w:val="top"/>
          </w:tcPr>
          <w:p>
            <w:pPr>
              <w:pStyle w:val="TableText"/>
              <w:ind w:left="442"/>
              <w:spacing w:before="88" w:line="211" w:lineRule="auto"/>
              <w:rPr>
                <w:rFonts w:ascii="SimSun" w:hAnsi="SimSun" w:eastAsia="SimSun" w:cs="SimSun"/>
              </w:rPr>
            </w:pPr>
            <w:r>
              <w:rPr>
                <w:b/>
                <w:bCs/>
                <w:spacing w:val="-5"/>
              </w:rPr>
              <w:t>7</w:t>
            </w:r>
            <w:r>
              <w:rPr>
                <w:b/>
                <w:bCs/>
                <w:spacing w:val="11"/>
                <w:w w:val="101"/>
              </w:rPr>
              <w:t xml:space="preserve"> </w:t>
            </w:r>
            <w:r>
              <w:rPr>
                <w:rFonts w:ascii="SimSun" w:hAnsi="SimSun" w:eastAsia="SimSun" w:cs="SimSun"/>
                <w:b/>
                <w:bCs/>
                <w:spacing w:val="-5"/>
              </w:rPr>
              <w:t>月</w:t>
            </w:r>
          </w:p>
        </w:tc>
        <w:tc>
          <w:tcPr>
            <w:tcW w:w="1543" w:type="dxa"/>
            <w:vAlign w:val="top"/>
            <w:vMerge w:val="continue"/>
            <w:tcBorders>
              <w:top w:val="nil"/>
              <w:bottom w:val="nil"/>
            </w:tcBorders>
          </w:tcPr>
          <w:p>
            <w:pPr>
              <w:rPr>
                <w:rFonts w:ascii="Arial"/>
                <w:sz w:val="21"/>
              </w:rPr>
            </w:pPr>
            <w:r/>
          </w:p>
        </w:tc>
        <w:tc>
          <w:tcPr>
            <w:tcW w:w="1305" w:type="dxa"/>
            <w:vAlign w:val="top"/>
          </w:tcPr>
          <w:p>
            <w:pPr>
              <w:pStyle w:val="TableText"/>
              <w:ind w:left="566"/>
              <w:spacing w:before="119" w:line="188" w:lineRule="auto"/>
              <w:rPr/>
            </w:pPr>
            <w:r>
              <w:rPr>
                <w:b/>
                <w:bCs/>
                <w:spacing w:val="-3"/>
              </w:rPr>
              <w:t>68</w:t>
            </w:r>
          </w:p>
        </w:tc>
        <w:tc>
          <w:tcPr>
            <w:tcW w:w="1493" w:type="dxa"/>
            <w:vAlign w:val="top"/>
          </w:tcPr>
          <w:p>
            <w:pPr>
              <w:pStyle w:val="TableText"/>
              <w:ind w:left="464"/>
              <w:spacing w:before="119" w:line="188" w:lineRule="auto"/>
              <w:rPr/>
            </w:pPr>
            <w:r>
              <w:rPr>
                <w:b/>
                <w:bCs/>
                <w:spacing w:val="-2"/>
              </w:rPr>
              <w:t>100.0%</w:t>
            </w:r>
          </w:p>
        </w:tc>
        <w:tc>
          <w:tcPr>
            <w:tcW w:w="1305" w:type="dxa"/>
            <w:vAlign w:val="top"/>
          </w:tcPr>
          <w:p>
            <w:pPr>
              <w:pStyle w:val="TableText"/>
              <w:ind w:left="475"/>
              <w:spacing w:before="119" w:line="188" w:lineRule="auto"/>
              <w:rPr/>
            </w:pPr>
            <w:r>
              <w:rPr>
                <w:b/>
                <w:bCs/>
                <w:spacing w:val="-1"/>
              </w:rPr>
              <w:t>2031</w:t>
            </w:r>
          </w:p>
        </w:tc>
        <w:tc>
          <w:tcPr>
            <w:tcW w:w="1685" w:type="dxa"/>
            <w:vAlign w:val="top"/>
          </w:tcPr>
          <w:p>
            <w:pPr>
              <w:pStyle w:val="TableText"/>
              <w:ind w:left="597"/>
              <w:spacing w:before="119" w:line="188" w:lineRule="auto"/>
              <w:rPr/>
            </w:pPr>
            <w:r>
              <w:rPr>
                <w:b/>
                <w:bCs/>
                <w:spacing w:val="-1"/>
              </w:rPr>
              <w:t>96.3%</w:t>
            </w:r>
          </w:p>
        </w:tc>
      </w:tr>
      <w:tr>
        <w:trPr>
          <w:trHeight w:val="304" w:hRule="atLeast"/>
        </w:trPr>
        <w:tc>
          <w:tcPr>
            <w:tcW w:w="760" w:type="dxa"/>
            <w:vAlign w:val="top"/>
            <w:vMerge w:val="continue"/>
            <w:textDirection w:val="tbRlV"/>
            <w:tcBorders>
              <w:top w:val="nil"/>
              <w:bottom w:val="nil"/>
            </w:tcBorders>
          </w:tcPr>
          <w:p>
            <w:pPr>
              <w:rPr>
                <w:rFonts w:ascii="Arial"/>
                <w:sz w:val="21"/>
              </w:rPr>
            </w:pPr>
            <w:r/>
          </w:p>
        </w:tc>
        <w:tc>
          <w:tcPr>
            <w:tcW w:w="1197" w:type="dxa"/>
            <w:vAlign w:val="top"/>
          </w:tcPr>
          <w:p>
            <w:pPr>
              <w:pStyle w:val="TableText"/>
              <w:ind w:left="443"/>
              <w:spacing w:before="91" w:line="208" w:lineRule="auto"/>
              <w:rPr>
                <w:rFonts w:ascii="SimSun" w:hAnsi="SimSun" w:eastAsia="SimSun" w:cs="SimSun"/>
              </w:rPr>
            </w:pPr>
            <w:r>
              <w:rPr>
                <w:b/>
                <w:bCs/>
                <w:spacing w:val="-5"/>
              </w:rPr>
              <w:t>8</w:t>
            </w:r>
            <w:r>
              <w:rPr>
                <w:b/>
                <w:bCs/>
                <w:spacing w:val="11"/>
                <w:w w:val="101"/>
              </w:rPr>
              <w:t xml:space="preserve"> </w:t>
            </w:r>
            <w:r>
              <w:rPr>
                <w:rFonts w:ascii="SimSun" w:hAnsi="SimSun" w:eastAsia="SimSun" w:cs="SimSun"/>
                <w:b/>
                <w:bCs/>
                <w:spacing w:val="-5"/>
              </w:rPr>
              <w:t>月</w:t>
            </w:r>
          </w:p>
        </w:tc>
        <w:tc>
          <w:tcPr>
            <w:tcW w:w="1543" w:type="dxa"/>
            <w:vAlign w:val="top"/>
            <w:vMerge w:val="continue"/>
            <w:tcBorders>
              <w:top w:val="nil"/>
              <w:bottom w:val="nil"/>
            </w:tcBorders>
          </w:tcPr>
          <w:p>
            <w:pPr>
              <w:rPr>
                <w:rFonts w:ascii="Arial"/>
                <w:sz w:val="21"/>
              </w:rPr>
            </w:pPr>
            <w:r/>
          </w:p>
        </w:tc>
        <w:tc>
          <w:tcPr>
            <w:tcW w:w="1305" w:type="dxa"/>
            <w:vAlign w:val="top"/>
          </w:tcPr>
          <w:p>
            <w:pPr>
              <w:pStyle w:val="TableText"/>
              <w:ind w:left="566"/>
              <w:spacing w:before="120" w:line="188" w:lineRule="auto"/>
              <w:rPr/>
            </w:pPr>
            <w:r>
              <w:rPr>
                <w:b/>
                <w:bCs/>
                <w:spacing w:val="-3"/>
              </w:rPr>
              <w:t>68</w:t>
            </w:r>
          </w:p>
        </w:tc>
        <w:tc>
          <w:tcPr>
            <w:tcW w:w="1493" w:type="dxa"/>
            <w:vAlign w:val="top"/>
          </w:tcPr>
          <w:p>
            <w:pPr>
              <w:pStyle w:val="TableText"/>
              <w:ind w:left="464"/>
              <w:spacing w:before="120" w:line="188" w:lineRule="auto"/>
              <w:rPr/>
            </w:pPr>
            <w:r>
              <w:rPr>
                <w:b/>
                <w:bCs/>
                <w:spacing w:val="-2"/>
              </w:rPr>
              <w:t>100.0%</w:t>
            </w:r>
          </w:p>
        </w:tc>
        <w:tc>
          <w:tcPr>
            <w:tcW w:w="1305" w:type="dxa"/>
            <w:vAlign w:val="top"/>
          </w:tcPr>
          <w:p>
            <w:pPr>
              <w:pStyle w:val="TableText"/>
              <w:ind w:left="475"/>
              <w:spacing w:before="120" w:line="188" w:lineRule="auto"/>
              <w:rPr/>
            </w:pPr>
            <w:r>
              <w:rPr>
                <w:b/>
                <w:bCs/>
                <w:spacing w:val="-1"/>
              </w:rPr>
              <w:t>2061</w:t>
            </w:r>
          </w:p>
        </w:tc>
        <w:tc>
          <w:tcPr>
            <w:tcW w:w="1685" w:type="dxa"/>
            <w:vAlign w:val="top"/>
          </w:tcPr>
          <w:p>
            <w:pPr>
              <w:pStyle w:val="TableText"/>
              <w:ind w:left="597"/>
              <w:spacing w:before="120" w:line="188" w:lineRule="auto"/>
              <w:rPr/>
            </w:pPr>
            <w:r>
              <w:rPr>
                <w:b/>
                <w:bCs/>
                <w:spacing w:val="-1"/>
              </w:rPr>
              <w:t>97.8%</w:t>
            </w:r>
          </w:p>
        </w:tc>
      </w:tr>
      <w:tr>
        <w:trPr>
          <w:trHeight w:val="305" w:hRule="atLeast"/>
        </w:trPr>
        <w:tc>
          <w:tcPr>
            <w:tcW w:w="760" w:type="dxa"/>
            <w:vAlign w:val="top"/>
            <w:vMerge w:val="continue"/>
            <w:textDirection w:val="tbRlV"/>
            <w:tcBorders>
              <w:top w:val="nil"/>
            </w:tcBorders>
          </w:tcPr>
          <w:p>
            <w:pPr>
              <w:rPr>
                <w:rFonts w:ascii="Arial"/>
                <w:sz w:val="21"/>
              </w:rPr>
            </w:pPr>
            <w:r/>
          </w:p>
        </w:tc>
        <w:tc>
          <w:tcPr>
            <w:tcW w:w="1197" w:type="dxa"/>
            <w:vAlign w:val="top"/>
          </w:tcPr>
          <w:p>
            <w:pPr>
              <w:pStyle w:val="TableText"/>
              <w:ind w:left="442"/>
              <w:spacing w:before="92" w:line="208" w:lineRule="auto"/>
              <w:rPr>
                <w:rFonts w:ascii="SimSun" w:hAnsi="SimSun" w:eastAsia="SimSun" w:cs="SimSun"/>
              </w:rPr>
            </w:pPr>
            <w:r>
              <w:rPr>
                <w:b/>
                <w:bCs/>
                <w:spacing w:val="-4"/>
              </w:rPr>
              <w:t>9</w:t>
            </w:r>
            <w:r>
              <w:rPr>
                <w:b/>
                <w:bCs/>
                <w:spacing w:val="10"/>
              </w:rPr>
              <w:t xml:space="preserve"> </w:t>
            </w:r>
            <w:r>
              <w:rPr>
                <w:rFonts w:ascii="SimSun" w:hAnsi="SimSun" w:eastAsia="SimSun" w:cs="SimSun"/>
                <w:b/>
                <w:bCs/>
                <w:spacing w:val="-4"/>
              </w:rPr>
              <w:t>月</w:t>
            </w:r>
          </w:p>
        </w:tc>
        <w:tc>
          <w:tcPr>
            <w:tcW w:w="1543" w:type="dxa"/>
            <w:vAlign w:val="top"/>
            <w:vMerge w:val="continue"/>
            <w:tcBorders>
              <w:top w:val="nil"/>
            </w:tcBorders>
          </w:tcPr>
          <w:p>
            <w:pPr>
              <w:rPr>
                <w:rFonts w:ascii="Arial"/>
                <w:sz w:val="21"/>
              </w:rPr>
            </w:pPr>
            <w:r/>
          </w:p>
        </w:tc>
        <w:tc>
          <w:tcPr>
            <w:tcW w:w="1305" w:type="dxa"/>
            <w:vAlign w:val="top"/>
          </w:tcPr>
          <w:p>
            <w:pPr>
              <w:pStyle w:val="TableText"/>
              <w:ind w:left="566"/>
              <w:spacing w:before="120" w:line="188" w:lineRule="auto"/>
              <w:rPr/>
            </w:pPr>
            <w:r>
              <w:rPr>
                <w:b/>
                <w:bCs/>
                <w:spacing w:val="-3"/>
              </w:rPr>
              <w:t>68</w:t>
            </w:r>
          </w:p>
        </w:tc>
        <w:tc>
          <w:tcPr>
            <w:tcW w:w="1493" w:type="dxa"/>
            <w:vAlign w:val="top"/>
          </w:tcPr>
          <w:p>
            <w:pPr>
              <w:pStyle w:val="TableText"/>
              <w:ind w:left="464"/>
              <w:spacing w:before="120" w:line="188" w:lineRule="auto"/>
              <w:rPr/>
            </w:pPr>
            <w:r>
              <w:rPr>
                <w:b/>
                <w:bCs/>
                <w:spacing w:val="-2"/>
              </w:rPr>
              <w:t>100.0%</w:t>
            </w:r>
          </w:p>
        </w:tc>
        <w:tc>
          <w:tcPr>
            <w:tcW w:w="1305" w:type="dxa"/>
            <w:vAlign w:val="top"/>
          </w:tcPr>
          <w:p>
            <w:pPr>
              <w:pStyle w:val="TableText"/>
              <w:ind w:left="475"/>
              <w:spacing w:before="120" w:line="188" w:lineRule="auto"/>
              <w:rPr/>
            </w:pPr>
            <w:r>
              <w:rPr>
                <w:b/>
                <w:bCs/>
                <w:spacing w:val="-1"/>
              </w:rPr>
              <w:t>2031</w:t>
            </w:r>
          </w:p>
        </w:tc>
        <w:tc>
          <w:tcPr>
            <w:tcW w:w="1685" w:type="dxa"/>
            <w:vAlign w:val="top"/>
          </w:tcPr>
          <w:p>
            <w:pPr>
              <w:pStyle w:val="TableText"/>
              <w:ind w:left="597"/>
              <w:spacing w:before="120" w:line="188" w:lineRule="auto"/>
              <w:rPr/>
            </w:pPr>
            <w:r>
              <w:rPr>
                <w:b/>
                <w:bCs/>
                <w:spacing w:val="-1"/>
              </w:rPr>
              <w:t>99.6%</w:t>
            </w:r>
          </w:p>
        </w:tc>
      </w:tr>
      <w:tr>
        <w:trPr>
          <w:trHeight w:val="305" w:hRule="atLeast"/>
        </w:trPr>
        <w:tc>
          <w:tcPr>
            <w:tcW w:w="760" w:type="dxa"/>
            <w:vAlign w:val="top"/>
            <w:vMerge w:val="restart"/>
            <w:textDirection w:val="tbRlV"/>
            <w:tcBorders>
              <w:bottom w:val="nil"/>
            </w:tcBorders>
          </w:tcPr>
          <w:p>
            <w:pPr>
              <w:ind w:left="257"/>
              <w:spacing w:before="287" w:line="208" w:lineRule="auto"/>
              <w:rPr>
                <w:rFonts w:ascii="SimHei" w:hAnsi="SimHei" w:eastAsia="SimHei" w:cs="SimHei"/>
                <w:sz w:val="18"/>
                <w:szCs w:val="18"/>
              </w:rPr>
            </w:pPr>
            <w:r>
              <w:rPr>
                <w:rFonts w:ascii="SimHei" w:hAnsi="SimHei" w:eastAsia="SimHei" w:cs="SimHei"/>
                <w:sz w:val="18"/>
                <w:szCs w:val="18"/>
                <w:b/>
                <w:bCs/>
              </w:rPr>
              <w:t>非</w:t>
            </w:r>
            <w:r>
              <w:rPr>
                <w:rFonts w:ascii="SimHei" w:hAnsi="SimHei" w:eastAsia="SimHei" w:cs="SimHei"/>
                <w:sz w:val="18"/>
                <w:szCs w:val="18"/>
                <w:spacing w:val="28"/>
              </w:rPr>
              <w:t xml:space="preserve"> </w:t>
            </w:r>
            <w:r>
              <w:rPr>
                <w:rFonts w:ascii="SimHei" w:hAnsi="SimHei" w:eastAsia="SimHei" w:cs="SimHei"/>
                <w:sz w:val="18"/>
                <w:szCs w:val="18"/>
                <w:b/>
                <w:bCs/>
              </w:rPr>
              <w:t>汛</w:t>
            </w:r>
            <w:r>
              <w:rPr>
                <w:rFonts w:ascii="SimHei" w:hAnsi="SimHei" w:eastAsia="SimHei" w:cs="SimHei"/>
                <w:sz w:val="18"/>
                <w:szCs w:val="18"/>
                <w:spacing w:val="28"/>
              </w:rPr>
              <w:t xml:space="preserve"> </w:t>
            </w:r>
            <w:r>
              <w:rPr>
                <w:rFonts w:ascii="SimHei" w:hAnsi="SimHei" w:eastAsia="SimHei" w:cs="SimHei"/>
                <w:sz w:val="18"/>
                <w:szCs w:val="18"/>
                <w:b/>
                <w:bCs/>
              </w:rPr>
              <w:t>期</w:t>
            </w:r>
          </w:p>
        </w:tc>
        <w:tc>
          <w:tcPr>
            <w:tcW w:w="1197" w:type="dxa"/>
            <w:vAlign w:val="top"/>
          </w:tcPr>
          <w:p>
            <w:pPr>
              <w:pStyle w:val="TableText"/>
              <w:ind w:left="403"/>
              <w:spacing w:before="91" w:line="209" w:lineRule="auto"/>
              <w:rPr>
                <w:rFonts w:ascii="SimHei" w:hAnsi="SimHei" w:eastAsia="SimHei" w:cs="SimHei"/>
              </w:rPr>
            </w:pPr>
            <w:r>
              <w:rPr>
                <w:b/>
                <w:bCs/>
                <w:spacing w:val="-5"/>
              </w:rPr>
              <w:t>10</w:t>
            </w:r>
            <w:r>
              <w:rPr>
                <w:b/>
                <w:bCs/>
                <w:spacing w:val="12"/>
              </w:rPr>
              <w:t xml:space="preserve"> </w:t>
            </w:r>
            <w:r>
              <w:rPr>
                <w:rFonts w:ascii="SimHei" w:hAnsi="SimHei" w:eastAsia="SimHei" w:cs="SimHei"/>
                <w:b/>
                <w:bCs/>
                <w:spacing w:val="-5"/>
              </w:rPr>
              <w:t>月</w:t>
            </w:r>
          </w:p>
        </w:tc>
        <w:tc>
          <w:tcPr>
            <w:tcW w:w="1543" w:type="dxa"/>
            <w:vAlign w:val="top"/>
            <w:vMerge w:val="restart"/>
            <w:tcBorders>
              <w:bottom w:val="nil"/>
            </w:tcBorders>
          </w:tcPr>
          <w:p>
            <w:pPr>
              <w:spacing w:line="247" w:lineRule="auto"/>
              <w:rPr>
                <w:rFonts w:ascii="Arial"/>
                <w:sz w:val="21"/>
              </w:rPr>
            </w:pPr>
            <w:r/>
          </w:p>
          <w:p>
            <w:pPr>
              <w:spacing w:line="248" w:lineRule="auto"/>
              <w:rPr>
                <w:rFonts w:ascii="Arial"/>
                <w:sz w:val="21"/>
              </w:rPr>
            </w:pPr>
            <w:r/>
          </w:p>
          <w:p>
            <w:pPr>
              <w:pStyle w:val="TableText"/>
              <w:ind w:left="187"/>
              <w:spacing w:before="59" w:line="233" w:lineRule="auto"/>
              <w:rPr>
                <w:rFonts w:ascii="SimHei" w:hAnsi="SimHei" w:eastAsia="SimHei" w:cs="SimHei"/>
              </w:rPr>
            </w:pPr>
            <w:r>
              <w:rPr>
                <w:b/>
                <w:bCs/>
                <w:spacing w:val="-1"/>
              </w:rPr>
              <w:t>0.96</w:t>
            </w:r>
            <w:r>
              <w:rPr>
                <w:rFonts w:ascii="SimHei" w:hAnsi="SimHei" w:eastAsia="SimHei" w:cs="SimHei"/>
                <w:b/>
                <w:bCs/>
                <w:spacing w:val="-1"/>
              </w:rPr>
              <w:t>（</w:t>
            </w:r>
            <w:r>
              <w:rPr>
                <w:b/>
                <w:bCs/>
                <w:spacing w:val="-1"/>
              </w:rPr>
              <w:t>12.4%</w:t>
            </w:r>
            <w:r>
              <w:rPr>
                <w:rFonts w:ascii="SimHei" w:hAnsi="SimHei" w:eastAsia="SimHei" w:cs="SimHei"/>
                <w:b/>
                <w:bCs/>
                <w:spacing w:val="-1"/>
              </w:rPr>
              <w:t>）</w:t>
            </w:r>
          </w:p>
        </w:tc>
        <w:tc>
          <w:tcPr>
            <w:tcW w:w="1305" w:type="dxa"/>
            <w:vAlign w:val="top"/>
          </w:tcPr>
          <w:p>
            <w:pPr>
              <w:pStyle w:val="TableText"/>
              <w:ind w:left="566"/>
              <w:spacing w:before="120" w:line="188" w:lineRule="auto"/>
              <w:rPr/>
            </w:pPr>
            <w:r>
              <w:rPr>
                <w:b/>
                <w:bCs/>
                <w:spacing w:val="-3"/>
              </w:rPr>
              <w:t>68</w:t>
            </w:r>
          </w:p>
        </w:tc>
        <w:tc>
          <w:tcPr>
            <w:tcW w:w="1493" w:type="dxa"/>
            <w:vAlign w:val="top"/>
          </w:tcPr>
          <w:p>
            <w:pPr>
              <w:pStyle w:val="TableText"/>
              <w:ind w:left="464"/>
              <w:spacing w:before="120" w:line="188" w:lineRule="auto"/>
              <w:rPr/>
            </w:pPr>
            <w:r>
              <w:rPr>
                <w:b/>
                <w:bCs/>
                <w:spacing w:val="-2"/>
              </w:rPr>
              <w:t>100.0%</w:t>
            </w:r>
          </w:p>
        </w:tc>
        <w:tc>
          <w:tcPr>
            <w:tcW w:w="1305" w:type="dxa"/>
            <w:vAlign w:val="top"/>
          </w:tcPr>
          <w:p>
            <w:pPr>
              <w:pStyle w:val="TableText"/>
              <w:ind w:left="627"/>
              <w:spacing w:before="120" w:line="188" w:lineRule="auto"/>
              <w:rPr/>
            </w:pPr>
            <w:r>
              <w:rPr>
                <w:b/>
                <w:bCs/>
              </w:rPr>
              <w:t>/</w:t>
            </w:r>
          </w:p>
        </w:tc>
        <w:tc>
          <w:tcPr>
            <w:tcW w:w="1685" w:type="dxa"/>
            <w:vAlign w:val="top"/>
          </w:tcPr>
          <w:p>
            <w:pPr>
              <w:pStyle w:val="TableText"/>
              <w:ind w:left="815"/>
              <w:spacing w:before="120" w:line="188" w:lineRule="auto"/>
              <w:rPr/>
            </w:pPr>
            <w:r>
              <w:rPr>
                <w:b/>
                <w:bCs/>
              </w:rPr>
              <w:t>/</w:t>
            </w:r>
          </w:p>
        </w:tc>
      </w:tr>
      <w:tr>
        <w:trPr>
          <w:trHeight w:val="305" w:hRule="atLeast"/>
        </w:trPr>
        <w:tc>
          <w:tcPr>
            <w:tcW w:w="760" w:type="dxa"/>
            <w:vAlign w:val="top"/>
            <w:vMerge w:val="continue"/>
            <w:textDirection w:val="tbRlV"/>
            <w:tcBorders>
              <w:top w:val="nil"/>
              <w:bottom w:val="nil"/>
            </w:tcBorders>
          </w:tcPr>
          <w:p>
            <w:pPr>
              <w:rPr>
                <w:rFonts w:ascii="Arial"/>
                <w:sz w:val="21"/>
              </w:rPr>
            </w:pPr>
            <w:r/>
          </w:p>
        </w:tc>
        <w:tc>
          <w:tcPr>
            <w:tcW w:w="1197" w:type="dxa"/>
            <w:vAlign w:val="top"/>
          </w:tcPr>
          <w:p>
            <w:pPr>
              <w:pStyle w:val="TableText"/>
              <w:ind w:left="403"/>
              <w:spacing w:before="91" w:line="209" w:lineRule="auto"/>
              <w:rPr>
                <w:rFonts w:ascii="SimHei" w:hAnsi="SimHei" w:eastAsia="SimHei" w:cs="SimHei"/>
              </w:rPr>
            </w:pPr>
            <w:r>
              <w:rPr>
                <w:b/>
                <w:bCs/>
                <w:spacing w:val="-5"/>
              </w:rPr>
              <w:t>11</w:t>
            </w:r>
            <w:r>
              <w:rPr>
                <w:b/>
                <w:bCs/>
                <w:spacing w:val="12"/>
              </w:rPr>
              <w:t xml:space="preserve"> </w:t>
            </w:r>
            <w:r>
              <w:rPr>
                <w:rFonts w:ascii="SimHei" w:hAnsi="SimHei" w:eastAsia="SimHei" w:cs="SimHei"/>
                <w:b/>
                <w:bCs/>
                <w:spacing w:val="-5"/>
              </w:rPr>
              <w:t>月</w:t>
            </w:r>
          </w:p>
        </w:tc>
        <w:tc>
          <w:tcPr>
            <w:tcW w:w="1543" w:type="dxa"/>
            <w:vAlign w:val="top"/>
            <w:vMerge w:val="continue"/>
            <w:tcBorders>
              <w:top w:val="nil"/>
              <w:bottom w:val="nil"/>
            </w:tcBorders>
          </w:tcPr>
          <w:p>
            <w:pPr>
              <w:rPr>
                <w:rFonts w:ascii="Arial"/>
                <w:sz w:val="21"/>
              </w:rPr>
            </w:pPr>
            <w:r/>
          </w:p>
        </w:tc>
        <w:tc>
          <w:tcPr>
            <w:tcW w:w="1305" w:type="dxa"/>
            <w:vAlign w:val="top"/>
          </w:tcPr>
          <w:p>
            <w:pPr>
              <w:pStyle w:val="TableText"/>
              <w:ind w:left="566"/>
              <w:spacing w:before="122" w:line="188" w:lineRule="auto"/>
              <w:rPr/>
            </w:pPr>
            <w:r>
              <w:rPr>
                <w:b/>
                <w:bCs/>
                <w:spacing w:val="-3"/>
              </w:rPr>
              <w:t>68</w:t>
            </w:r>
          </w:p>
        </w:tc>
        <w:tc>
          <w:tcPr>
            <w:tcW w:w="1493" w:type="dxa"/>
            <w:vAlign w:val="top"/>
          </w:tcPr>
          <w:p>
            <w:pPr>
              <w:pStyle w:val="TableText"/>
              <w:ind w:left="464"/>
              <w:spacing w:before="122" w:line="188" w:lineRule="auto"/>
              <w:rPr/>
            </w:pPr>
            <w:r>
              <w:rPr>
                <w:b/>
                <w:bCs/>
                <w:spacing w:val="-2"/>
              </w:rPr>
              <w:t>100.0%</w:t>
            </w:r>
          </w:p>
        </w:tc>
        <w:tc>
          <w:tcPr>
            <w:tcW w:w="1305" w:type="dxa"/>
            <w:vAlign w:val="top"/>
          </w:tcPr>
          <w:p>
            <w:pPr>
              <w:pStyle w:val="TableText"/>
              <w:ind w:left="627"/>
              <w:spacing w:before="122" w:line="188" w:lineRule="auto"/>
              <w:rPr/>
            </w:pPr>
            <w:r>
              <w:rPr>
                <w:b/>
                <w:bCs/>
              </w:rPr>
              <w:t>/</w:t>
            </w:r>
          </w:p>
        </w:tc>
        <w:tc>
          <w:tcPr>
            <w:tcW w:w="1685" w:type="dxa"/>
            <w:vAlign w:val="top"/>
          </w:tcPr>
          <w:p>
            <w:pPr>
              <w:pStyle w:val="TableText"/>
              <w:ind w:left="815"/>
              <w:spacing w:before="122" w:line="188" w:lineRule="auto"/>
              <w:rPr/>
            </w:pPr>
            <w:r>
              <w:rPr>
                <w:b/>
                <w:bCs/>
              </w:rPr>
              <w:t>/</w:t>
            </w:r>
          </w:p>
        </w:tc>
      </w:tr>
      <w:tr>
        <w:trPr>
          <w:trHeight w:val="305" w:hRule="atLeast"/>
        </w:trPr>
        <w:tc>
          <w:tcPr>
            <w:tcW w:w="760" w:type="dxa"/>
            <w:vAlign w:val="top"/>
            <w:vMerge w:val="continue"/>
            <w:textDirection w:val="tbRlV"/>
            <w:tcBorders>
              <w:top w:val="nil"/>
              <w:bottom w:val="nil"/>
            </w:tcBorders>
          </w:tcPr>
          <w:p>
            <w:pPr>
              <w:rPr>
                <w:rFonts w:ascii="Arial"/>
                <w:sz w:val="21"/>
              </w:rPr>
            </w:pPr>
            <w:r/>
          </w:p>
        </w:tc>
        <w:tc>
          <w:tcPr>
            <w:tcW w:w="1197" w:type="dxa"/>
            <w:vAlign w:val="top"/>
          </w:tcPr>
          <w:p>
            <w:pPr>
              <w:pStyle w:val="TableText"/>
              <w:ind w:left="403"/>
              <w:spacing w:before="91" w:line="209" w:lineRule="auto"/>
              <w:rPr>
                <w:rFonts w:ascii="SimHei" w:hAnsi="SimHei" w:eastAsia="SimHei" w:cs="SimHei"/>
              </w:rPr>
            </w:pPr>
            <w:r>
              <w:rPr>
                <w:b/>
                <w:bCs/>
                <w:spacing w:val="-5"/>
              </w:rPr>
              <w:t>12</w:t>
            </w:r>
            <w:r>
              <w:rPr>
                <w:b/>
                <w:bCs/>
                <w:spacing w:val="12"/>
              </w:rPr>
              <w:t xml:space="preserve"> </w:t>
            </w:r>
            <w:r>
              <w:rPr>
                <w:rFonts w:ascii="SimHei" w:hAnsi="SimHei" w:eastAsia="SimHei" w:cs="SimHei"/>
                <w:b/>
                <w:bCs/>
                <w:spacing w:val="-5"/>
              </w:rPr>
              <w:t>月</w:t>
            </w:r>
          </w:p>
        </w:tc>
        <w:tc>
          <w:tcPr>
            <w:tcW w:w="1543" w:type="dxa"/>
            <w:vAlign w:val="top"/>
            <w:vMerge w:val="continue"/>
            <w:tcBorders>
              <w:top w:val="nil"/>
              <w:bottom w:val="nil"/>
            </w:tcBorders>
          </w:tcPr>
          <w:p>
            <w:pPr>
              <w:rPr>
                <w:rFonts w:ascii="Arial"/>
                <w:sz w:val="21"/>
              </w:rPr>
            </w:pPr>
            <w:r/>
          </w:p>
        </w:tc>
        <w:tc>
          <w:tcPr>
            <w:tcW w:w="1305" w:type="dxa"/>
            <w:vAlign w:val="top"/>
          </w:tcPr>
          <w:p>
            <w:pPr>
              <w:pStyle w:val="TableText"/>
              <w:ind w:left="566"/>
              <w:spacing w:before="122" w:line="188" w:lineRule="auto"/>
              <w:rPr/>
            </w:pPr>
            <w:r>
              <w:rPr>
                <w:b/>
                <w:bCs/>
                <w:spacing w:val="-3"/>
              </w:rPr>
              <w:t>67</w:t>
            </w:r>
          </w:p>
        </w:tc>
        <w:tc>
          <w:tcPr>
            <w:tcW w:w="1493" w:type="dxa"/>
            <w:vAlign w:val="top"/>
          </w:tcPr>
          <w:p>
            <w:pPr>
              <w:pStyle w:val="TableText"/>
              <w:ind w:left="501"/>
              <w:spacing w:before="122" w:line="188" w:lineRule="auto"/>
              <w:rPr/>
            </w:pPr>
            <w:r>
              <w:rPr>
                <w:b/>
                <w:bCs/>
                <w:spacing w:val="-1"/>
              </w:rPr>
              <w:t>98.5%</w:t>
            </w:r>
          </w:p>
        </w:tc>
        <w:tc>
          <w:tcPr>
            <w:tcW w:w="1305" w:type="dxa"/>
            <w:vAlign w:val="top"/>
          </w:tcPr>
          <w:p>
            <w:pPr>
              <w:pStyle w:val="TableText"/>
              <w:ind w:left="627"/>
              <w:spacing w:before="121" w:line="188" w:lineRule="auto"/>
              <w:rPr/>
            </w:pPr>
            <w:r>
              <w:rPr>
                <w:b/>
                <w:bCs/>
              </w:rPr>
              <w:t>/</w:t>
            </w:r>
          </w:p>
        </w:tc>
        <w:tc>
          <w:tcPr>
            <w:tcW w:w="1685" w:type="dxa"/>
            <w:vAlign w:val="top"/>
          </w:tcPr>
          <w:p>
            <w:pPr>
              <w:pStyle w:val="TableText"/>
              <w:ind w:left="815"/>
              <w:spacing w:before="121" w:line="188" w:lineRule="auto"/>
              <w:rPr/>
            </w:pPr>
            <w:r>
              <w:rPr>
                <w:b/>
                <w:bCs/>
              </w:rPr>
              <w:t>/</w:t>
            </w:r>
          </w:p>
        </w:tc>
      </w:tr>
      <w:tr>
        <w:trPr>
          <w:trHeight w:val="307" w:hRule="atLeast"/>
        </w:trPr>
        <w:tc>
          <w:tcPr>
            <w:tcW w:w="760" w:type="dxa"/>
            <w:vAlign w:val="top"/>
            <w:vMerge w:val="continue"/>
            <w:textDirection w:val="tbRlV"/>
            <w:tcBorders>
              <w:top w:val="nil"/>
            </w:tcBorders>
          </w:tcPr>
          <w:p>
            <w:pPr>
              <w:rPr>
                <w:rFonts w:ascii="Arial"/>
                <w:sz w:val="21"/>
              </w:rPr>
            </w:pPr>
            <w:r/>
          </w:p>
        </w:tc>
        <w:tc>
          <w:tcPr>
            <w:tcW w:w="1197" w:type="dxa"/>
            <w:vAlign w:val="top"/>
          </w:tcPr>
          <w:p>
            <w:pPr>
              <w:pStyle w:val="TableText"/>
              <w:ind w:left="448"/>
              <w:spacing w:before="90" w:line="212" w:lineRule="auto"/>
              <w:rPr>
                <w:rFonts w:ascii="SimHei" w:hAnsi="SimHei" w:eastAsia="SimHei" w:cs="SimHei"/>
              </w:rPr>
            </w:pPr>
            <w:r>
              <w:rPr>
                <w:b/>
                <w:bCs/>
                <w:spacing w:val="-7"/>
              </w:rPr>
              <w:t>1</w:t>
            </w:r>
            <w:r>
              <w:rPr>
                <w:b/>
                <w:bCs/>
                <w:spacing w:val="10"/>
              </w:rPr>
              <w:t xml:space="preserve"> </w:t>
            </w:r>
            <w:r>
              <w:rPr>
                <w:rFonts w:ascii="SimHei" w:hAnsi="SimHei" w:eastAsia="SimHei" w:cs="SimHei"/>
                <w:b/>
                <w:bCs/>
                <w:spacing w:val="-7"/>
              </w:rPr>
              <w:t>月</w:t>
            </w:r>
          </w:p>
        </w:tc>
        <w:tc>
          <w:tcPr>
            <w:tcW w:w="1543" w:type="dxa"/>
            <w:vAlign w:val="top"/>
            <w:vMerge w:val="continue"/>
            <w:tcBorders>
              <w:top w:val="nil"/>
            </w:tcBorders>
          </w:tcPr>
          <w:p>
            <w:pPr>
              <w:rPr>
                <w:rFonts w:ascii="Arial"/>
                <w:sz w:val="21"/>
              </w:rPr>
            </w:pPr>
            <w:r/>
          </w:p>
        </w:tc>
        <w:tc>
          <w:tcPr>
            <w:tcW w:w="1305" w:type="dxa"/>
            <w:vAlign w:val="top"/>
          </w:tcPr>
          <w:p>
            <w:pPr>
              <w:pStyle w:val="TableText"/>
              <w:ind w:left="566"/>
              <w:spacing w:before="121" w:line="188" w:lineRule="auto"/>
              <w:rPr/>
            </w:pPr>
            <w:r>
              <w:rPr>
                <w:b/>
                <w:bCs/>
                <w:spacing w:val="-3"/>
              </w:rPr>
              <w:t>67</w:t>
            </w:r>
          </w:p>
        </w:tc>
        <w:tc>
          <w:tcPr>
            <w:tcW w:w="1493" w:type="dxa"/>
            <w:vAlign w:val="top"/>
          </w:tcPr>
          <w:p>
            <w:pPr>
              <w:pStyle w:val="TableText"/>
              <w:ind w:left="501"/>
              <w:spacing w:before="121" w:line="188" w:lineRule="auto"/>
              <w:rPr/>
            </w:pPr>
            <w:r>
              <w:rPr>
                <w:b/>
                <w:bCs/>
                <w:spacing w:val="-1"/>
              </w:rPr>
              <w:t>98.5%</w:t>
            </w:r>
          </w:p>
        </w:tc>
        <w:tc>
          <w:tcPr>
            <w:tcW w:w="1305" w:type="dxa"/>
            <w:vAlign w:val="top"/>
          </w:tcPr>
          <w:p>
            <w:pPr>
              <w:pStyle w:val="TableText"/>
              <w:ind w:left="627"/>
              <w:spacing w:before="121" w:line="188" w:lineRule="auto"/>
              <w:rPr/>
            </w:pPr>
            <w:r>
              <w:rPr>
                <w:b/>
                <w:bCs/>
              </w:rPr>
              <w:t>/</w:t>
            </w:r>
          </w:p>
        </w:tc>
        <w:tc>
          <w:tcPr>
            <w:tcW w:w="1685" w:type="dxa"/>
            <w:vAlign w:val="top"/>
          </w:tcPr>
          <w:p>
            <w:pPr>
              <w:pStyle w:val="TableText"/>
              <w:ind w:left="815"/>
              <w:spacing w:before="121" w:line="188" w:lineRule="auto"/>
              <w:rPr/>
            </w:pPr>
            <w:r>
              <w:rPr>
                <w:b/>
                <w:bCs/>
              </w:rPr>
              <w:t>/</w:t>
            </w:r>
          </w:p>
        </w:tc>
      </w:tr>
    </w:tbl>
    <w:p>
      <w:pPr>
        <w:pStyle w:val="BodyText"/>
        <w:rPr/>
      </w:pPr>
      <w:r/>
    </w:p>
    <w:p>
      <w:pPr>
        <w:sectPr>
          <w:footerReference w:type="default" r:id="rId380"/>
          <w:pgSz w:w="11906" w:h="16839"/>
          <w:pgMar w:top="400" w:right="1294" w:bottom="1152" w:left="1128" w:header="0" w:footer="987" w:gutter="0"/>
        </w:sectPr>
        <w:rPr/>
      </w:pPr>
    </w:p>
    <w:p>
      <w:pPr>
        <w:spacing w:before="13"/>
        <w:rPr/>
      </w:pPr>
      <w:r/>
    </w:p>
    <w:p>
      <w:pPr>
        <w:spacing w:before="13"/>
        <w:rPr/>
      </w:pPr>
      <w:r/>
    </w:p>
    <w:p>
      <w:pPr>
        <w:spacing w:before="13"/>
        <w:rPr/>
      </w:pPr>
      <w:r/>
    </w:p>
    <w:p>
      <w:pPr>
        <w:spacing w:before="12"/>
        <w:rPr/>
      </w:pPr>
      <w:r/>
    </w:p>
    <w:tbl>
      <w:tblPr>
        <w:tblStyle w:val="TableNormal"/>
        <w:tblW w:w="9288" w:type="dxa"/>
        <w:tblInd w:w="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60"/>
        <w:gridCol w:w="1197"/>
        <w:gridCol w:w="1543"/>
        <w:gridCol w:w="1305"/>
        <w:gridCol w:w="1493"/>
        <w:gridCol w:w="1305"/>
        <w:gridCol w:w="1685"/>
      </w:tblGrid>
      <w:tr>
        <w:trPr>
          <w:trHeight w:val="308" w:hRule="atLeast"/>
        </w:trPr>
        <w:tc>
          <w:tcPr>
            <w:tcW w:w="760" w:type="dxa"/>
            <w:vAlign w:val="top"/>
            <w:vMerge w:val="restart"/>
            <w:tcBorders>
              <w:bottom w:val="nil"/>
            </w:tcBorders>
          </w:tcPr>
          <w:p>
            <w:pPr>
              <w:rPr>
                <w:rFonts w:ascii="Arial"/>
                <w:sz w:val="21"/>
              </w:rPr>
            </w:pPr>
            <w:r/>
          </w:p>
        </w:tc>
        <w:tc>
          <w:tcPr>
            <w:tcW w:w="1197" w:type="dxa"/>
            <w:vAlign w:val="top"/>
          </w:tcPr>
          <w:p>
            <w:pPr>
              <w:pStyle w:val="TableText"/>
              <w:ind w:left="441"/>
              <w:spacing w:before="92" w:line="211" w:lineRule="auto"/>
              <w:rPr>
                <w:rFonts w:ascii="SimHei" w:hAnsi="SimHei" w:eastAsia="SimHei" w:cs="SimHei"/>
              </w:rPr>
            </w:pPr>
            <w:r>
              <w:rPr>
                <w:b/>
                <w:bCs/>
                <w:spacing w:val="-4"/>
              </w:rPr>
              <w:t>2</w:t>
            </w:r>
            <w:r>
              <w:rPr>
                <w:b/>
                <w:bCs/>
                <w:spacing w:val="11"/>
                <w:w w:val="101"/>
              </w:rPr>
              <w:t xml:space="preserve"> </w:t>
            </w:r>
            <w:r>
              <w:rPr>
                <w:rFonts w:ascii="SimHei" w:hAnsi="SimHei" w:eastAsia="SimHei" w:cs="SimHei"/>
                <w:b/>
                <w:bCs/>
                <w:spacing w:val="-4"/>
              </w:rPr>
              <w:t>月</w:t>
            </w:r>
          </w:p>
        </w:tc>
        <w:tc>
          <w:tcPr>
            <w:tcW w:w="1543" w:type="dxa"/>
            <w:vAlign w:val="top"/>
            <w:vMerge w:val="restart"/>
            <w:tcBorders>
              <w:bottom w:val="nil"/>
            </w:tcBorders>
          </w:tcPr>
          <w:p>
            <w:pPr>
              <w:rPr>
                <w:rFonts w:ascii="Arial"/>
                <w:sz w:val="21"/>
              </w:rPr>
            </w:pPr>
            <w:r/>
          </w:p>
        </w:tc>
        <w:tc>
          <w:tcPr>
            <w:tcW w:w="1305" w:type="dxa"/>
            <w:vAlign w:val="top"/>
          </w:tcPr>
          <w:p>
            <w:pPr>
              <w:pStyle w:val="TableText"/>
              <w:ind w:left="566"/>
              <w:spacing w:before="121" w:line="188" w:lineRule="auto"/>
              <w:rPr/>
            </w:pPr>
            <w:r>
              <w:rPr>
                <w:b/>
                <w:bCs/>
                <w:spacing w:val="-3"/>
              </w:rPr>
              <w:t>64</w:t>
            </w:r>
          </w:p>
        </w:tc>
        <w:tc>
          <w:tcPr>
            <w:tcW w:w="1493" w:type="dxa"/>
            <w:vAlign w:val="top"/>
          </w:tcPr>
          <w:p>
            <w:pPr>
              <w:pStyle w:val="TableText"/>
              <w:ind w:left="501"/>
              <w:spacing w:before="121" w:line="188" w:lineRule="auto"/>
              <w:rPr/>
            </w:pPr>
            <w:r>
              <w:rPr>
                <w:b/>
                <w:bCs/>
                <w:spacing w:val="-1"/>
              </w:rPr>
              <w:t>94.1%</w:t>
            </w:r>
          </w:p>
        </w:tc>
        <w:tc>
          <w:tcPr>
            <w:tcW w:w="1305" w:type="dxa"/>
            <w:vAlign w:val="top"/>
          </w:tcPr>
          <w:p>
            <w:pPr>
              <w:pStyle w:val="TableText"/>
              <w:ind w:left="627"/>
              <w:spacing w:before="121" w:line="188" w:lineRule="auto"/>
              <w:rPr/>
            </w:pPr>
            <w:r>
              <w:rPr>
                <w:b/>
                <w:bCs/>
              </w:rPr>
              <w:t>/</w:t>
            </w:r>
          </w:p>
        </w:tc>
        <w:tc>
          <w:tcPr>
            <w:tcW w:w="1685" w:type="dxa"/>
            <w:vAlign w:val="top"/>
          </w:tcPr>
          <w:p>
            <w:pPr>
              <w:pStyle w:val="TableText"/>
              <w:ind w:left="815"/>
              <w:spacing w:before="121" w:line="188" w:lineRule="auto"/>
              <w:rPr/>
            </w:pPr>
            <w:r>
              <w:rPr>
                <w:b/>
                <w:bCs/>
              </w:rPr>
              <w:t>/</w:t>
            </w:r>
          </w:p>
        </w:tc>
      </w:tr>
      <w:tr>
        <w:trPr>
          <w:trHeight w:val="304" w:hRule="atLeast"/>
        </w:trPr>
        <w:tc>
          <w:tcPr>
            <w:tcW w:w="760" w:type="dxa"/>
            <w:vAlign w:val="top"/>
            <w:vMerge w:val="continue"/>
            <w:tcBorders>
              <w:top w:val="nil"/>
              <w:bottom w:val="nil"/>
            </w:tcBorders>
          </w:tcPr>
          <w:p>
            <w:pPr>
              <w:rPr>
                <w:rFonts w:ascii="Arial"/>
                <w:sz w:val="21"/>
              </w:rPr>
            </w:pPr>
            <w:r/>
          </w:p>
        </w:tc>
        <w:tc>
          <w:tcPr>
            <w:tcW w:w="1197" w:type="dxa"/>
            <w:vAlign w:val="top"/>
          </w:tcPr>
          <w:p>
            <w:pPr>
              <w:pStyle w:val="TableText"/>
              <w:ind w:left="439"/>
              <w:spacing w:before="89" w:line="210" w:lineRule="auto"/>
              <w:rPr>
                <w:rFonts w:ascii="SimHei" w:hAnsi="SimHei" w:eastAsia="SimHei" w:cs="SimHei"/>
              </w:rPr>
            </w:pPr>
            <w:r>
              <w:rPr>
                <w:b/>
                <w:bCs/>
                <w:spacing w:val="-3"/>
              </w:rPr>
              <w:t>3</w:t>
            </w:r>
            <w:r>
              <w:rPr>
                <w:b/>
                <w:bCs/>
                <w:spacing w:val="10"/>
              </w:rPr>
              <w:t xml:space="preserve"> </w:t>
            </w:r>
            <w:r>
              <w:rPr>
                <w:rFonts w:ascii="SimHei" w:hAnsi="SimHei" w:eastAsia="SimHei" w:cs="SimHei"/>
                <w:b/>
                <w:bCs/>
                <w:spacing w:val="-3"/>
              </w:rPr>
              <w:t>月</w:t>
            </w:r>
          </w:p>
        </w:tc>
        <w:tc>
          <w:tcPr>
            <w:tcW w:w="1543" w:type="dxa"/>
            <w:vAlign w:val="top"/>
            <w:vMerge w:val="continue"/>
            <w:tcBorders>
              <w:top w:val="nil"/>
            </w:tcBorders>
          </w:tcPr>
          <w:p>
            <w:pPr>
              <w:rPr>
                <w:rFonts w:ascii="Arial"/>
                <w:sz w:val="21"/>
              </w:rPr>
            </w:pPr>
            <w:r/>
          </w:p>
        </w:tc>
        <w:tc>
          <w:tcPr>
            <w:tcW w:w="1305" w:type="dxa"/>
            <w:vAlign w:val="top"/>
          </w:tcPr>
          <w:p>
            <w:pPr>
              <w:pStyle w:val="TableText"/>
              <w:ind w:left="566"/>
              <w:spacing w:before="117" w:line="188" w:lineRule="auto"/>
              <w:rPr/>
            </w:pPr>
            <w:r>
              <w:rPr>
                <w:b/>
                <w:bCs/>
                <w:spacing w:val="-3"/>
              </w:rPr>
              <w:t>68</w:t>
            </w:r>
          </w:p>
        </w:tc>
        <w:tc>
          <w:tcPr>
            <w:tcW w:w="1493" w:type="dxa"/>
            <w:vAlign w:val="top"/>
          </w:tcPr>
          <w:p>
            <w:pPr>
              <w:pStyle w:val="TableText"/>
              <w:ind w:left="464"/>
              <w:spacing w:before="117" w:line="188" w:lineRule="auto"/>
              <w:rPr/>
            </w:pPr>
            <w:r>
              <w:rPr>
                <w:b/>
                <w:bCs/>
                <w:spacing w:val="-2"/>
              </w:rPr>
              <w:t>100.0%</w:t>
            </w:r>
          </w:p>
        </w:tc>
        <w:tc>
          <w:tcPr>
            <w:tcW w:w="1305" w:type="dxa"/>
            <w:vAlign w:val="top"/>
          </w:tcPr>
          <w:p>
            <w:pPr>
              <w:pStyle w:val="TableText"/>
              <w:ind w:left="627"/>
              <w:spacing w:before="117" w:line="188" w:lineRule="auto"/>
              <w:rPr/>
            </w:pPr>
            <w:r>
              <w:rPr>
                <w:b/>
                <w:bCs/>
              </w:rPr>
              <w:t>/</w:t>
            </w:r>
          </w:p>
        </w:tc>
        <w:tc>
          <w:tcPr>
            <w:tcW w:w="1685" w:type="dxa"/>
            <w:vAlign w:val="top"/>
          </w:tcPr>
          <w:p>
            <w:pPr>
              <w:pStyle w:val="TableText"/>
              <w:ind w:left="815"/>
              <w:spacing w:before="117" w:line="188" w:lineRule="auto"/>
              <w:rPr/>
            </w:pPr>
            <w:r>
              <w:rPr>
                <w:b/>
                <w:bCs/>
              </w:rPr>
              <w:t>/</w:t>
            </w:r>
          </w:p>
        </w:tc>
      </w:tr>
      <w:tr>
        <w:trPr>
          <w:trHeight w:val="304" w:hRule="atLeast"/>
        </w:trPr>
        <w:tc>
          <w:tcPr>
            <w:tcW w:w="760" w:type="dxa"/>
            <w:vAlign w:val="top"/>
            <w:vMerge w:val="continue"/>
            <w:tcBorders>
              <w:top w:val="nil"/>
              <w:bottom w:val="nil"/>
            </w:tcBorders>
          </w:tcPr>
          <w:p>
            <w:pPr>
              <w:rPr>
                <w:rFonts w:ascii="Arial"/>
                <w:sz w:val="21"/>
              </w:rPr>
            </w:pPr>
            <w:r/>
          </w:p>
        </w:tc>
        <w:tc>
          <w:tcPr>
            <w:tcW w:w="1197" w:type="dxa"/>
            <w:vAlign w:val="top"/>
          </w:tcPr>
          <w:p>
            <w:pPr>
              <w:pStyle w:val="TableText"/>
              <w:ind w:left="441"/>
              <w:spacing w:before="89" w:line="210" w:lineRule="auto"/>
              <w:rPr>
                <w:rFonts w:ascii="SimHei" w:hAnsi="SimHei" w:eastAsia="SimHei" w:cs="SimHei"/>
              </w:rPr>
            </w:pPr>
            <w:r>
              <w:rPr>
                <w:b/>
                <w:bCs/>
                <w:spacing w:val="-4"/>
              </w:rPr>
              <w:t>4</w:t>
            </w:r>
            <w:r>
              <w:rPr>
                <w:b/>
                <w:bCs/>
                <w:spacing w:val="11"/>
              </w:rPr>
              <w:t xml:space="preserve"> </w:t>
            </w:r>
            <w:r>
              <w:rPr>
                <w:rFonts w:ascii="SimHei" w:hAnsi="SimHei" w:eastAsia="SimHei" w:cs="SimHei"/>
                <w:b/>
                <w:bCs/>
                <w:spacing w:val="-4"/>
              </w:rPr>
              <w:t>月</w:t>
            </w:r>
          </w:p>
        </w:tc>
        <w:tc>
          <w:tcPr>
            <w:tcW w:w="1543" w:type="dxa"/>
            <w:vAlign w:val="top"/>
            <w:vMerge w:val="restart"/>
            <w:tcBorders>
              <w:bottom w:val="nil"/>
            </w:tcBorders>
          </w:tcPr>
          <w:p>
            <w:pPr>
              <w:pStyle w:val="TableText"/>
              <w:ind w:left="254"/>
              <w:spacing w:before="243" w:line="233" w:lineRule="auto"/>
              <w:rPr>
                <w:rFonts w:ascii="SimHei" w:hAnsi="SimHei" w:eastAsia="SimHei" w:cs="SimHei"/>
              </w:rPr>
            </w:pPr>
            <w:r>
              <w:rPr>
                <w:b/>
                <w:bCs/>
                <w:spacing w:val="-1"/>
              </w:rPr>
              <w:t>2.32</w:t>
            </w:r>
            <w:r>
              <w:rPr>
                <w:rFonts w:ascii="SimHei" w:hAnsi="SimHei" w:eastAsia="SimHei" w:cs="SimHei"/>
                <w:b/>
                <w:bCs/>
                <w:spacing w:val="-1"/>
              </w:rPr>
              <w:t>（</w:t>
            </w:r>
            <w:r>
              <w:rPr>
                <w:b/>
                <w:bCs/>
                <w:spacing w:val="-1"/>
              </w:rPr>
              <w:t>30%</w:t>
            </w:r>
            <w:r>
              <w:rPr>
                <w:rFonts w:ascii="SimHei" w:hAnsi="SimHei" w:eastAsia="SimHei" w:cs="SimHei"/>
                <w:b/>
                <w:bCs/>
                <w:spacing w:val="-1"/>
              </w:rPr>
              <w:t>）</w:t>
            </w:r>
          </w:p>
        </w:tc>
        <w:tc>
          <w:tcPr>
            <w:tcW w:w="1305" w:type="dxa"/>
            <w:vAlign w:val="top"/>
          </w:tcPr>
          <w:p>
            <w:pPr>
              <w:pStyle w:val="TableText"/>
              <w:ind w:left="566"/>
              <w:spacing w:before="118" w:line="188" w:lineRule="auto"/>
              <w:rPr/>
            </w:pPr>
            <w:r>
              <w:rPr>
                <w:b/>
                <w:bCs/>
                <w:spacing w:val="-3"/>
              </w:rPr>
              <w:t>61</w:t>
            </w:r>
          </w:p>
        </w:tc>
        <w:tc>
          <w:tcPr>
            <w:tcW w:w="1493" w:type="dxa"/>
            <w:vAlign w:val="top"/>
          </w:tcPr>
          <w:p>
            <w:pPr>
              <w:pStyle w:val="TableText"/>
              <w:ind w:left="502"/>
              <w:spacing w:before="118" w:line="188" w:lineRule="auto"/>
              <w:rPr/>
            </w:pPr>
            <w:r>
              <w:rPr>
                <w:b/>
                <w:bCs/>
                <w:spacing w:val="-1"/>
              </w:rPr>
              <w:t>89.7%</w:t>
            </w:r>
          </w:p>
        </w:tc>
        <w:tc>
          <w:tcPr>
            <w:tcW w:w="1305" w:type="dxa"/>
            <w:vAlign w:val="top"/>
          </w:tcPr>
          <w:p>
            <w:pPr>
              <w:pStyle w:val="TableText"/>
              <w:ind w:left="627"/>
              <w:spacing w:before="118" w:line="188" w:lineRule="auto"/>
              <w:rPr/>
            </w:pPr>
            <w:r>
              <w:rPr>
                <w:b/>
                <w:bCs/>
              </w:rPr>
              <w:t>/</w:t>
            </w:r>
          </w:p>
        </w:tc>
        <w:tc>
          <w:tcPr>
            <w:tcW w:w="1685" w:type="dxa"/>
            <w:vAlign w:val="top"/>
          </w:tcPr>
          <w:p>
            <w:pPr>
              <w:pStyle w:val="TableText"/>
              <w:ind w:left="815"/>
              <w:spacing w:before="118" w:line="188" w:lineRule="auto"/>
              <w:rPr/>
            </w:pPr>
            <w:r>
              <w:rPr>
                <w:b/>
                <w:bCs/>
              </w:rPr>
              <w:t>/</w:t>
            </w:r>
          </w:p>
        </w:tc>
      </w:tr>
      <w:tr>
        <w:trPr>
          <w:trHeight w:val="304" w:hRule="atLeast"/>
        </w:trPr>
        <w:tc>
          <w:tcPr>
            <w:tcW w:w="760" w:type="dxa"/>
            <w:vAlign w:val="top"/>
            <w:vMerge w:val="continue"/>
            <w:tcBorders>
              <w:top w:val="nil"/>
            </w:tcBorders>
          </w:tcPr>
          <w:p>
            <w:pPr>
              <w:rPr>
                <w:rFonts w:ascii="Arial"/>
                <w:sz w:val="21"/>
              </w:rPr>
            </w:pPr>
            <w:r/>
          </w:p>
        </w:tc>
        <w:tc>
          <w:tcPr>
            <w:tcW w:w="1197" w:type="dxa"/>
            <w:vAlign w:val="top"/>
          </w:tcPr>
          <w:p>
            <w:pPr>
              <w:pStyle w:val="TableText"/>
              <w:ind w:left="442"/>
              <w:spacing w:before="90" w:line="209" w:lineRule="auto"/>
              <w:rPr>
                <w:rFonts w:ascii="SimHei" w:hAnsi="SimHei" w:eastAsia="SimHei" w:cs="SimHei"/>
              </w:rPr>
            </w:pPr>
            <w:r>
              <w:rPr>
                <w:b/>
                <w:bCs/>
                <w:spacing w:val="-5"/>
              </w:rPr>
              <w:t>5</w:t>
            </w:r>
            <w:r>
              <w:rPr>
                <w:b/>
                <w:bCs/>
                <w:spacing w:val="11"/>
                <w:w w:val="101"/>
              </w:rPr>
              <w:t xml:space="preserve"> </w:t>
            </w:r>
            <w:r>
              <w:rPr>
                <w:rFonts w:ascii="SimHei" w:hAnsi="SimHei" w:eastAsia="SimHei" w:cs="SimHei"/>
                <w:b/>
                <w:bCs/>
                <w:spacing w:val="-5"/>
              </w:rPr>
              <w:t>月</w:t>
            </w:r>
          </w:p>
        </w:tc>
        <w:tc>
          <w:tcPr>
            <w:tcW w:w="1543" w:type="dxa"/>
            <w:vAlign w:val="top"/>
            <w:vMerge w:val="continue"/>
            <w:tcBorders>
              <w:top w:val="nil"/>
            </w:tcBorders>
          </w:tcPr>
          <w:p>
            <w:pPr>
              <w:rPr>
                <w:rFonts w:ascii="Arial"/>
                <w:sz w:val="21"/>
              </w:rPr>
            </w:pPr>
            <w:r/>
          </w:p>
        </w:tc>
        <w:tc>
          <w:tcPr>
            <w:tcW w:w="1305" w:type="dxa"/>
            <w:vAlign w:val="top"/>
          </w:tcPr>
          <w:p>
            <w:pPr>
              <w:pStyle w:val="TableText"/>
              <w:ind w:left="566"/>
              <w:spacing w:before="121" w:line="188" w:lineRule="auto"/>
              <w:rPr/>
            </w:pPr>
            <w:r>
              <w:rPr>
                <w:b/>
                <w:bCs/>
                <w:spacing w:val="-3"/>
              </w:rPr>
              <w:t>64</w:t>
            </w:r>
          </w:p>
        </w:tc>
        <w:tc>
          <w:tcPr>
            <w:tcW w:w="1493" w:type="dxa"/>
            <w:vAlign w:val="top"/>
          </w:tcPr>
          <w:p>
            <w:pPr>
              <w:pStyle w:val="TableText"/>
              <w:ind w:left="501"/>
              <w:spacing w:before="121" w:line="188" w:lineRule="auto"/>
              <w:rPr/>
            </w:pPr>
            <w:r>
              <w:rPr>
                <w:b/>
                <w:bCs/>
                <w:spacing w:val="-1"/>
              </w:rPr>
              <w:t>94.1%</w:t>
            </w:r>
          </w:p>
        </w:tc>
        <w:tc>
          <w:tcPr>
            <w:tcW w:w="1305" w:type="dxa"/>
            <w:vAlign w:val="top"/>
          </w:tcPr>
          <w:p>
            <w:pPr>
              <w:pStyle w:val="TableText"/>
              <w:ind w:left="627"/>
              <w:spacing w:before="121" w:line="188" w:lineRule="auto"/>
              <w:rPr/>
            </w:pPr>
            <w:r>
              <w:rPr>
                <w:b/>
                <w:bCs/>
              </w:rPr>
              <w:t>/</w:t>
            </w:r>
          </w:p>
        </w:tc>
        <w:tc>
          <w:tcPr>
            <w:tcW w:w="1685" w:type="dxa"/>
            <w:vAlign w:val="top"/>
          </w:tcPr>
          <w:p>
            <w:pPr>
              <w:pStyle w:val="TableText"/>
              <w:ind w:left="815"/>
              <w:spacing w:before="121" w:line="188" w:lineRule="auto"/>
              <w:rPr/>
            </w:pPr>
            <w:r>
              <w:rPr>
                <w:b/>
                <w:bCs/>
              </w:rPr>
              <w:t>/</w:t>
            </w:r>
          </w:p>
        </w:tc>
      </w:tr>
      <w:tr>
        <w:trPr>
          <w:trHeight w:val="309" w:hRule="atLeast"/>
        </w:trPr>
        <w:tc>
          <w:tcPr>
            <w:tcW w:w="3500" w:type="dxa"/>
            <w:vAlign w:val="top"/>
            <w:gridSpan w:val="3"/>
          </w:tcPr>
          <w:p>
            <w:pPr>
              <w:ind w:left="1577"/>
              <w:spacing w:before="90" w:line="214" w:lineRule="auto"/>
              <w:rPr>
                <w:rFonts w:ascii="SimHei" w:hAnsi="SimHei" w:eastAsia="SimHei" w:cs="SimHei"/>
                <w:sz w:val="18"/>
                <w:szCs w:val="18"/>
              </w:rPr>
            </w:pPr>
            <w:r>
              <w:rPr>
                <w:rFonts w:ascii="SimHei" w:hAnsi="SimHei" w:eastAsia="SimHei" w:cs="SimHei"/>
                <w:sz w:val="18"/>
                <w:szCs w:val="18"/>
                <w:b/>
                <w:bCs/>
                <w:spacing w:val="-7"/>
              </w:rPr>
              <w:t>全年</w:t>
            </w:r>
          </w:p>
        </w:tc>
        <w:tc>
          <w:tcPr>
            <w:tcW w:w="1305" w:type="dxa"/>
            <w:vAlign w:val="top"/>
          </w:tcPr>
          <w:p>
            <w:pPr>
              <w:pStyle w:val="TableText"/>
              <w:ind w:left="624"/>
              <w:spacing w:before="121" w:line="188" w:lineRule="auto"/>
              <w:rPr/>
            </w:pPr>
            <w:r>
              <w:rPr>
                <w:b/>
                <w:bCs/>
              </w:rPr>
              <w:t>/</w:t>
            </w:r>
          </w:p>
        </w:tc>
        <w:tc>
          <w:tcPr>
            <w:tcW w:w="1493" w:type="dxa"/>
            <w:vAlign w:val="top"/>
          </w:tcPr>
          <w:p>
            <w:pPr>
              <w:pStyle w:val="TableText"/>
              <w:ind w:left="501"/>
              <w:spacing w:before="122" w:line="188" w:lineRule="auto"/>
              <w:rPr/>
            </w:pPr>
            <w:r>
              <w:rPr>
                <w:b/>
                <w:bCs/>
                <w:spacing w:val="-1"/>
              </w:rPr>
              <w:t>97.4%</w:t>
            </w:r>
          </w:p>
        </w:tc>
        <w:tc>
          <w:tcPr>
            <w:tcW w:w="1305" w:type="dxa"/>
            <w:vAlign w:val="top"/>
          </w:tcPr>
          <w:p>
            <w:pPr>
              <w:ind w:left="479"/>
              <w:spacing w:before="90" w:line="214" w:lineRule="auto"/>
              <w:rPr>
                <w:rFonts w:ascii="SimSun" w:hAnsi="SimSun" w:eastAsia="SimSun" w:cs="SimSun"/>
                <w:sz w:val="18"/>
                <w:szCs w:val="18"/>
              </w:rPr>
            </w:pPr>
            <w:r>
              <w:rPr>
                <w:rFonts w:ascii="SimSun" w:hAnsi="SimSun" w:eastAsia="SimSun" w:cs="SimSun"/>
                <w:sz w:val="18"/>
                <w:szCs w:val="18"/>
                <w:b/>
                <w:bCs/>
                <w:spacing w:val="-6"/>
              </w:rPr>
              <w:t>汛期</w:t>
            </w:r>
          </w:p>
        </w:tc>
        <w:tc>
          <w:tcPr>
            <w:tcW w:w="1685" w:type="dxa"/>
            <w:vAlign w:val="top"/>
          </w:tcPr>
          <w:p>
            <w:pPr>
              <w:pStyle w:val="TableText"/>
              <w:ind w:left="688"/>
              <w:spacing w:before="122" w:line="188" w:lineRule="auto"/>
              <w:rPr/>
            </w:pPr>
            <w:r>
              <w:rPr>
                <w:b/>
                <w:bCs/>
                <w:spacing w:val="-2"/>
              </w:rPr>
              <w:t>95.5</w:t>
            </w:r>
          </w:p>
        </w:tc>
      </w:tr>
    </w:tbl>
    <w:p>
      <w:pPr>
        <w:ind w:left="599"/>
        <w:spacing w:before="195"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生态流量综合确定</w:t>
      </w:r>
    </w:p>
    <w:p>
      <w:pPr>
        <w:ind w:left="120" w:right="111" w:firstLine="481"/>
        <w:spacing w:before="211" w:line="385" w:lineRule="auto"/>
        <w:jc w:val="both"/>
        <w:rPr>
          <w:rFonts w:ascii="SimSun" w:hAnsi="SimSun" w:eastAsia="SimSun" w:cs="SimSun"/>
          <w:sz w:val="24"/>
          <w:szCs w:val="24"/>
        </w:rPr>
      </w:pPr>
      <w:r>
        <w:rPr>
          <w:rFonts w:ascii="SimSun" w:hAnsi="SimSun" w:eastAsia="SimSun" w:cs="SimSun"/>
          <w:sz w:val="24"/>
          <w:szCs w:val="24"/>
          <w:b/>
          <w:bCs/>
        </w:rPr>
        <w:t>本次评价在采用</w:t>
      </w:r>
      <w:r>
        <w:rPr>
          <w:rFonts w:ascii="Times New Roman" w:hAnsi="Times New Roman" w:eastAsia="Times New Roman" w:cs="Times New Roman"/>
          <w:sz w:val="24"/>
          <w:szCs w:val="24"/>
          <w:b/>
          <w:bCs/>
        </w:rPr>
        <w:t>Qp </w:t>
      </w:r>
      <w:r>
        <w:rPr>
          <w:rFonts w:ascii="SimSun" w:hAnsi="SimSun" w:eastAsia="SimSun" w:cs="SimSun"/>
          <w:sz w:val="24"/>
          <w:szCs w:val="24"/>
          <w:b/>
          <w:bCs/>
        </w:rPr>
        <w:t>法、</w:t>
      </w:r>
      <w:r>
        <w:rPr>
          <w:rFonts w:ascii="Times New Roman" w:hAnsi="Times New Roman" w:eastAsia="Times New Roman" w:cs="Times New Roman"/>
          <w:sz w:val="24"/>
          <w:szCs w:val="24"/>
          <w:b/>
          <w:bCs/>
        </w:rPr>
        <w:t>Tennant</w:t>
      </w:r>
      <w:r>
        <w:rPr>
          <w:rFonts w:ascii="Times New Roman" w:hAnsi="Times New Roman" w:eastAsia="Times New Roman" w:cs="Times New Roman"/>
          <w:sz w:val="24"/>
          <w:szCs w:val="24"/>
          <w:b/>
          <w:bCs/>
          <w:spacing w:val="-1"/>
        </w:rPr>
        <w:t xml:space="preserve"> </w:t>
      </w:r>
      <w:r>
        <w:rPr>
          <w:rFonts w:ascii="SimSun" w:hAnsi="SimSun" w:eastAsia="SimSun" w:cs="SimSun"/>
          <w:sz w:val="24"/>
          <w:szCs w:val="24"/>
          <w:b/>
          <w:bCs/>
          <w:spacing w:val="-1"/>
        </w:rPr>
        <w:t>法计算生态基流的基础上，综合考虑了鱼类产卵</w:t>
      </w:r>
      <w:r>
        <w:rPr>
          <w:rFonts w:ascii="SimSun" w:hAnsi="SimSun" w:eastAsia="SimSun" w:cs="SimSun"/>
          <w:sz w:val="24"/>
          <w:szCs w:val="24"/>
          <w:b/>
          <w:bCs/>
          <w:spacing w:val="-5"/>
        </w:rPr>
        <w:t>繁殖期（</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月）和河谷林需水高峰期（</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SimSun" w:hAnsi="SimSun" w:eastAsia="SimSun" w:cs="SimSun"/>
          <w:sz w:val="24"/>
          <w:szCs w:val="24"/>
          <w:b/>
          <w:bCs/>
          <w:spacing w:val="-6"/>
        </w:rPr>
        <w:t>的需水要求，最终确定生态需水</w:t>
      </w:r>
      <w:r>
        <w:rPr>
          <w:rFonts w:ascii="SimSun" w:hAnsi="SimSun" w:eastAsia="SimSun" w:cs="SimSun"/>
          <w:sz w:val="24"/>
          <w:szCs w:val="24"/>
          <w:b/>
          <w:bCs/>
          <w:spacing w:val="-5"/>
        </w:rPr>
        <w:t>为：</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w:t>
      </w:r>
      <w:r>
        <w:rPr>
          <w:rFonts w:ascii="SimSun" w:hAnsi="SimSun" w:eastAsia="SimSun" w:cs="SimSun"/>
          <w:sz w:val="24"/>
          <w:szCs w:val="24"/>
          <w:b/>
          <w:bCs/>
          <w:spacing w:val="-5"/>
        </w:rPr>
        <w:t>次年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月生态流量为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0.96m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月生态流量</w:t>
      </w:r>
      <w:r>
        <w:rPr>
          <w:rFonts w:ascii="SimSun" w:hAnsi="SimSun" w:eastAsia="SimSun" w:cs="SimSun"/>
          <w:sz w:val="24"/>
          <w:szCs w:val="24"/>
          <w:b/>
          <w:bCs/>
          <w:spacing w:val="-6"/>
        </w:rPr>
        <w:t>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2.32m</w:t>
      </w:r>
      <w:r>
        <w:rPr>
          <w:rFonts w:ascii="Times New Roman" w:hAnsi="Times New Roman" w:eastAsia="Times New Roman" w:cs="Times New Roman"/>
          <w:sz w:val="15"/>
          <w:szCs w:val="15"/>
          <w:b/>
          <w:bCs/>
          <w:spacing w:val="-6"/>
          <w:position w:val="8"/>
        </w:rPr>
        <w:t>3</w:t>
      </w:r>
      <w:r>
        <w:rPr>
          <w:rFonts w:ascii="Times New Roman" w:hAnsi="Times New Roman" w:eastAsia="Times New Roman" w:cs="Times New Roman"/>
          <w:sz w:val="24"/>
          <w:szCs w:val="24"/>
          <w:b/>
          <w:bCs/>
          <w:spacing w:val="-6"/>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6"/>
        </w:rPr>
        <w:t>，其中</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9</w:t>
      </w:r>
      <w:r>
        <w:rPr>
          <w:rFonts w:ascii="SimSun" w:hAnsi="SimSun" w:eastAsia="SimSun" w:cs="SimSun"/>
          <w:sz w:val="24"/>
          <w:szCs w:val="24"/>
          <w:b/>
          <w:bCs/>
          <w:spacing w:val="-4"/>
        </w:rPr>
        <w:t>月各一次</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天的大流量下泄过程，按照不低于上游来水流量下泄，维持鱼类产卵繁殖和</w:t>
      </w:r>
      <w:r>
        <w:rPr>
          <w:rFonts w:ascii="SimSun" w:hAnsi="SimSun" w:eastAsia="SimSun" w:cs="SimSun"/>
          <w:sz w:val="24"/>
          <w:szCs w:val="24"/>
          <w:b/>
          <w:bCs/>
          <w:spacing w:val="-2"/>
        </w:rPr>
        <w:t>河谷林需水适宜水量，保持引水口下游河段天然的径流过程。详见表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5.2.4-6</w:t>
      </w:r>
      <w:r>
        <w:rPr>
          <w:rFonts w:ascii="SimSun" w:hAnsi="SimSun" w:eastAsia="SimSun" w:cs="SimSun"/>
          <w:sz w:val="24"/>
          <w:szCs w:val="24"/>
          <w:b/>
          <w:bCs/>
          <w:spacing w:val="-2"/>
        </w:rPr>
        <w:t>。</w:t>
      </w:r>
    </w:p>
    <w:p>
      <w:pPr>
        <w:ind w:left="1665"/>
        <w:spacing w:line="221"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1"/>
        </w:rPr>
        <w:t>5.2.4-6    </w:t>
      </w:r>
      <w:r>
        <w:rPr>
          <w:rFonts w:ascii="SimHei" w:hAnsi="SimHei" w:eastAsia="SimHei" w:cs="SimHei"/>
          <w:sz w:val="24"/>
          <w:szCs w:val="24"/>
          <w:b/>
          <w:bCs/>
          <w:spacing w:val="-1"/>
        </w:rPr>
        <w:t>大河坝河各时期生</w:t>
      </w:r>
      <w:r>
        <w:rPr>
          <w:rFonts w:ascii="SimHei" w:hAnsi="SimHei" w:eastAsia="SimHei" w:cs="SimHei"/>
          <w:sz w:val="24"/>
          <w:szCs w:val="24"/>
          <w:b/>
          <w:bCs/>
          <w:spacing w:val="-2"/>
        </w:rPr>
        <w:t>态水量一览表</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p>
    <w:p>
      <w:pPr>
        <w:spacing w:line="17" w:lineRule="exact"/>
        <w:rPr/>
      </w:pPr>
      <w: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21"/>
        <w:gridCol w:w="1700"/>
        <w:gridCol w:w="850"/>
        <w:gridCol w:w="1133"/>
        <w:gridCol w:w="2692"/>
        <w:gridCol w:w="850"/>
        <w:gridCol w:w="1244"/>
      </w:tblGrid>
      <w:tr>
        <w:trPr>
          <w:trHeight w:val="329" w:hRule="atLeast"/>
        </w:trPr>
        <w:tc>
          <w:tcPr>
            <w:tcW w:w="821" w:type="dxa"/>
            <w:vAlign w:val="top"/>
            <w:vMerge w:val="restart"/>
            <w:tcBorders>
              <w:bottom w:val="nil"/>
            </w:tcBorders>
          </w:tcPr>
          <w:p>
            <w:pPr>
              <w:spacing w:line="371" w:lineRule="auto"/>
              <w:rPr>
                <w:rFonts w:ascii="Arial"/>
                <w:sz w:val="21"/>
              </w:rPr>
            </w:pPr>
            <w:r/>
          </w:p>
          <w:p>
            <w:pPr>
              <w:ind w:left="235"/>
              <w:spacing w:before="59" w:line="219" w:lineRule="auto"/>
              <w:rPr>
                <w:rFonts w:ascii="SimSun" w:hAnsi="SimSun" w:eastAsia="SimSun" w:cs="SimSun"/>
                <w:sz w:val="18"/>
                <w:szCs w:val="18"/>
              </w:rPr>
            </w:pPr>
            <w:r>
              <w:rPr>
                <w:rFonts w:ascii="SimSun" w:hAnsi="SimSun" w:eastAsia="SimSun" w:cs="SimSun"/>
                <w:sz w:val="18"/>
                <w:szCs w:val="18"/>
                <w:b/>
                <w:bCs/>
                <w:spacing w:val="-7"/>
              </w:rPr>
              <w:t>水期</w:t>
            </w:r>
          </w:p>
        </w:tc>
        <w:tc>
          <w:tcPr>
            <w:tcW w:w="1700" w:type="dxa"/>
            <w:vAlign w:val="top"/>
            <w:vMerge w:val="restart"/>
            <w:tcBorders>
              <w:bottom w:val="nil"/>
            </w:tcBorders>
          </w:tcPr>
          <w:p>
            <w:pPr>
              <w:spacing w:line="371" w:lineRule="auto"/>
              <w:rPr>
                <w:rFonts w:ascii="Arial"/>
                <w:sz w:val="21"/>
              </w:rPr>
            </w:pPr>
            <w:r/>
          </w:p>
          <w:p>
            <w:pPr>
              <w:ind w:left="677"/>
              <w:spacing w:before="59" w:line="219" w:lineRule="auto"/>
              <w:rPr>
                <w:rFonts w:ascii="SimSun" w:hAnsi="SimSun" w:eastAsia="SimSun" w:cs="SimSun"/>
                <w:sz w:val="18"/>
                <w:szCs w:val="18"/>
              </w:rPr>
            </w:pPr>
            <w:r>
              <w:rPr>
                <w:rFonts w:ascii="SimSun" w:hAnsi="SimSun" w:eastAsia="SimSun" w:cs="SimSun"/>
                <w:sz w:val="18"/>
                <w:szCs w:val="18"/>
                <w:b/>
                <w:bCs/>
                <w:spacing w:val="-8"/>
              </w:rPr>
              <w:t>月份</w:t>
            </w:r>
          </w:p>
        </w:tc>
        <w:tc>
          <w:tcPr>
            <w:tcW w:w="5525" w:type="dxa"/>
            <w:vAlign w:val="top"/>
            <w:gridSpan w:val="4"/>
          </w:tcPr>
          <w:p>
            <w:pPr>
              <w:ind w:left="2406"/>
              <w:spacing w:before="108" w:line="216" w:lineRule="auto"/>
              <w:rPr>
                <w:rFonts w:ascii="SimSun" w:hAnsi="SimSun" w:eastAsia="SimSun" w:cs="SimSun"/>
                <w:sz w:val="18"/>
                <w:szCs w:val="18"/>
              </w:rPr>
            </w:pPr>
            <w:r>
              <w:rPr>
                <w:rFonts w:ascii="SimSun" w:hAnsi="SimSun" w:eastAsia="SimSun" w:cs="SimSun"/>
                <w:sz w:val="18"/>
                <w:szCs w:val="18"/>
                <w:b/>
                <w:bCs/>
                <w:spacing w:val="-4"/>
              </w:rPr>
              <w:t>生态流量</w:t>
            </w:r>
          </w:p>
        </w:tc>
        <w:tc>
          <w:tcPr>
            <w:tcW w:w="1244" w:type="dxa"/>
            <w:vAlign w:val="top"/>
            <w:vMerge w:val="restart"/>
            <w:tcBorders>
              <w:bottom w:val="nil"/>
            </w:tcBorders>
          </w:tcPr>
          <w:p>
            <w:pPr>
              <w:spacing w:line="371" w:lineRule="auto"/>
              <w:rPr>
                <w:rFonts w:ascii="Arial"/>
                <w:sz w:val="21"/>
              </w:rPr>
            </w:pPr>
            <w:r/>
          </w:p>
          <w:p>
            <w:pPr>
              <w:ind w:left="448"/>
              <w:spacing w:before="58" w:line="221" w:lineRule="auto"/>
              <w:rPr>
                <w:rFonts w:ascii="SimSun" w:hAnsi="SimSun" w:eastAsia="SimSun" w:cs="SimSun"/>
                <w:sz w:val="18"/>
                <w:szCs w:val="18"/>
              </w:rPr>
            </w:pPr>
            <w:r>
              <w:rPr>
                <w:rFonts w:ascii="SimSun" w:hAnsi="SimSun" w:eastAsia="SimSun" w:cs="SimSun"/>
                <w:sz w:val="18"/>
                <w:szCs w:val="18"/>
                <w:b/>
                <w:bCs/>
                <w:spacing w:val="-7"/>
              </w:rPr>
              <w:t>备注</w:t>
            </w:r>
          </w:p>
        </w:tc>
      </w:tr>
      <w:tr>
        <w:trPr>
          <w:trHeight w:val="644" w:hRule="atLeast"/>
        </w:trPr>
        <w:tc>
          <w:tcPr>
            <w:tcW w:w="821" w:type="dxa"/>
            <w:vAlign w:val="top"/>
            <w:vMerge w:val="continue"/>
            <w:tcBorders>
              <w:top w:val="nil"/>
            </w:tcBorders>
          </w:tcPr>
          <w:p>
            <w:pPr>
              <w:rPr>
                <w:rFonts w:ascii="Arial"/>
                <w:sz w:val="21"/>
              </w:rPr>
            </w:pPr>
            <w:r/>
          </w:p>
        </w:tc>
        <w:tc>
          <w:tcPr>
            <w:tcW w:w="1700" w:type="dxa"/>
            <w:vAlign w:val="top"/>
            <w:vMerge w:val="continue"/>
            <w:tcBorders>
              <w:top w:val="nil"/>
            </w:tcBorders>
          </w:tcPr>
          <w:p>
            <w:pPr>
              <w:rPr>
                <w:rFonts w:ascii="Arial"/>
                <w:sz w:val="21"/>
              </w:rPr>
            </w:pPr>
            <w:r/>
          </w:p>
        </w:tc>
        <w:tc>
          <w:tcPr>
            <w:tcW w:w="850" w:type="dxa"/>
            <w:vAlign w:val="top"/>
          </w:tcPr>
          <w:p>
            <w:pPr>
              <w:ind w:left="251"/>
              <w:spacing w:before="103" w:line="224" w:lineRule="auto"/>
              <w:rPr>
                <w:rFonts w:ascii="SimSun" w:hAnsi="SimSun" w:eastAsia="SimSun" w:cs="SimSun"/>
                <w:sz w:val="18"/>
                <w:szCs w:val="18"/>
              </w:rPr>
            </w:pPr>
            <w:r>
              <w:rPr>
                <w:rFonts w:ascii="SimSun" w:hAnsi="SimSun" w:eastAsia="SimSun" w:cs="SimSun"/>
                <w:sz w:val="18"/>
                <w:szCs w:val="18"/>
                <w:b/>
                <w:bCs/>
                <w:spacing w:val="-7"/>
              </w:rPr>
              <w:t>生态</w:t>
            </w:r>
          </w:p>
          <w:p>
            <w:pPr>
              <w:ind w:left="249"/>
              <w:spacing w:before="100" w:line="217" w:lineRule="auto"/>
              <w:rPr>
                <w:rFonts w:ascii="SimSun" w:hAnsi="SimSun" w:eastAsia="SimSun" w:cs="SimSun"/>
                <w:sz w:val="18"/>
                <w:szCs w:val="18"/>
              </w:rPr>
            </w:pPr>
            <w:r>
              <w:rPr>
                <w:rFonts w:ascii="SimSun" w:hAnsi="SimSun" w:eastAsia="SimSun" w:cs="SimSun"/>
                <w:sz w:val="18"/>
                <w:szCs w:val="18"/>
                <w:b/>
                <w:bCs/>
                <w:spacing w:val="-6"/>
              </w:rPr>
              <w:t>基流</w:t>
            </w:r>
          </w:p>
        </w:tc>
        <w:tc>
          <w:tcPr>
            <w:tcW w:w="1133" w:type="dxa"/>
            <w:vAlign w:val="top"/>
          </w:tcPr>
          <w:p>
            <w:pPr>
              <w:ind w:left="122" w:right="113" w:firstLine="90"/>
              <w:spacing w:before="103" w:line="272" w:lineRule="auto"/>
              <w:rPr>
                <w:rFonts w:ascii="SimSun" w:hAnsi="SimSun" w:eastAsia="SimSun" w:cs="SimSun"/>
                <w:sz w:val="18"/>
                <w:szCs w:val="18"/>
              </w:rPr>
            </w:pPr>
            <w:r>
              <w:rPr>
                <w:rFonts w:ascii="SimSun" w:hAnsi="SimSun" w:eastAsia="SimSun" w:cs="SimSun"/>
                <w:sz w:val="18"/>
                <w:szCs w:val="18"/>
                <w:b/>
                <w:bCs/>
                <w:spacing w:val="-4"/>
              </w:rPr>
              <w:t>水生生长</w:t>
            </w:r>
            <w:r>
              <w:rPr>
                <w:rFonts w:ascii="SimSun" w:hAnsi="SimSun" w:eastAsia="SimSun" w:cs="SimSun"/>
                <w:sz w:val="18"/>
                <w:szCs w:val="18"/>
                <w:b/>
                <w:bCs/>
                <w:spacing w:val="-4"/>
              </w:rPr>
              <w:t>关键期需求</w:t>
            </w:r>
          </w:p>
        </w:tc>
        <w:tc>
          <w:tcPr>
            <w:tcW w:w="2692" w:type="dxa"/>
            <w:vAlign w:val="top"/>
          </w:tcPr>
          <w:p>
            <w:pPr>
              <w:ind w:left="540"/>
              <w:spacing w:before="264" w:line="219" w:lineRule="auto"/>
              <w:rPr>
                <w:rFonts w:ascii="SimSun" w:hAnsi="SimSun" w:eastAsia="SimSun" w:cs="SimSun"/>
                <w:sz w:val="18"/>
                <w:szCs w:val="18"/>
              </w:rPr>
            </w:pPr>
            <w:r>
              <w:rPr>
                <w:rFonts w:ascii="SimSun" w:hAnsi="SimSun" w:eastAsia="SimSun" w:cs="SimSun"/>
                <w:sz w:val="18"/>
                <w:szCs w:val="18"/>
                <w:b/>
                <w:bCs/>
                <w:spacing w:val="-3"/>
              </w:rPr>
              <w:t>植被需水高峰期需求</w:t>
            </w:r>
          </w:p>
        </w:tc>
        <w:tc>
          <w:tcPr>
            <w:tcW w:w="850" w:type="dxa"/>
            <w:vAlign w:val="top"/>
          </w:tcPr>
          <w:p>
            <w:pPr>
              <w:ind w:left="251"/>
              <w:spacing w:before="103" w:line="220" w:lineRule="auto"/>
              <w:rPr>
                <w:rFonts w:ascii="SimSun" w:hAnsi="SimSun" w:eastAsia="SimSun" w:cs="SimSun"/>
                <w:sz w:val="18"/>
                <w:szCs w:val="18"/>
              </w:rPr>
            </w:pPr>
            <w:r>
              <w:rPr>
                <w:rFonts w:ascii="SimSun" w:hAnsi="SimSun" w:eastAsia="SimSun" w:cs="SimSun"/>
                <w:sz w:val="18"/>
                <w:szCs w:val="18"/>
                <w:b/>
                <w:bCs/>
                <w:spacing w:val="-7"/>
              </w:rPr>
              <w:t>综合</w:t>
            </w:r>
          </w:p>
          <w:p>
            <w:pPr>
              <w:ind w:left="249"/>
              <w:spacing w:before="104" w:line="217" w:lineRule="auto"/>
              <w:rPr>
                <w:rFonts w:ascii="SimSun" w:hAnsi="SimSun" w:eastAsia="SimSun" w:cs="SimSun"/>
                <w:sz w:val="18"/>
                <w:szCs w:val="18"/>
              </w:rPr>
            </w:pPr>
            <w:r>
              <w:rPr>
                <w:rFonts w:ascii="SimSun" w:hAnsi="SimSun" w:eastAsia="SimSun" w:cs="SimSun"/>
                <w:sz w:val="18"/>
                <w:szCs w:val="18"/>
                <w:b/>
                <w:bCs/>
                <w:spacing w:val="-6"/>
              </w:rPr>
              <w:t>确定</w:t>
            </w:r>
          </w:p>
        </w:tc>
        <w:tc>
          <w:tcPr>
            <w:tcW w:w="1244" w:type="dxa"/>
            <w:vAlign w:val="top"/>
            <w:vMerge w:val="continue"/>
            <w:tcBorders>
              <w:top w:val="nil"/>
            </w:tcBorders>
          </w:tcPr>
          <w:p>
            <w:pPr>
              <w:rPr>
                <w:rFonts w:ascii="Arial"/>
                <w:sz w:val="21"/>
              </w:rPr>
            </w:pPr>
            <w:r/>
          </w:p>
        </w:tc>
      </w:tr>
      <w:tr>
        <w:trPr>
          <w:trHeight w:val="324" w:hRule="atLeast"/>
        </w:trPr>
        <w:tc>
          <w:tcPr>
            <w:tcW w:w="821" w:type="dxa"/>
            <w:vAlign w:val="top"/>
            <w:vMerge w:val="restart"/>
            <w:tcBorders>
              <w:bottom w:val="nil"/>
            </w:tcBorders>
          </w:tcPr>
          <w:p>
            <w:pPr>
              <w:ind w:left="145"/>
              <w:spacing w:before="270" w:line="220" w:lineRule="auto"/>
              <w:rPr>
                <w:rFonts w:ascii="SimSun" w:hAnsi="SimSun" w:eastAsia="SimSun" w:cs="SimSun"/>
                <w:sz w:val="18"/>
                <w:szCs w:val="18"/>
              </w:rPr>
            </w:pPr>
            <w:r>
              <w:rPr>
                <w:rFonts w:ascii="SimSun" w:hAnsi="SimSun" w:eastAsia="SimSun" w:cs="SimSun"/>
                <w:sz w:val="18"/>
                <w:szCs w:val="18"/>
                <w:b/>
                <w:bCs/>
                <w:spacing w:val="-5"/>
              </w:rPr>
              <w:t>非汛期</w:t>
            </w:r>
          </w:p>
        </w:tc>
        <w:tc>
          <w:tcPr>
            <w:tcW w:w="1700" w:type="dxa"/>
            <w:vAlign w:val="top"/>
          </w:tcPr>
          <w:p>
            <w:pPr>
              <w:pStyle w:val="TableText"/>
              <w:ind w:left="449"/>
              <w:spacing w:before="104" w:line="215" w:lineRule="auto"/>
              <w:rPr>
                <w:rFonts w:ascii="SimSun" w:hAnsi="SimSun" w:eastAsia="SimSun" w:cs="SimSun"/>
              </w:rPr>
            </w:pPr>
            <w:r>
              <w:rPr>
                <w:b/>
                <w:bCs/>
                <w:spacing w:val="-5"/>
              </w:rPr>
              <w:t>10</w:t>
            </w:r>
            <w:r>
              <w:rPr>
                <w:b/>
                <w:bCs/>
                <w:spacing w:val="13"/>
                <w:w w:val="102"/>
              </w:rPr>
              <w:t xml:space="preserve"> </w:t>
            </w:r>
            <w:r>
              <w:rPr>
                <w:rFonts w:ascii="SimSun" w:hAnsi="SimSun" w:eastAsia="SimSun" w:cs="SimSun"/>
                <w:b/>
                <w:bCs/>
                <w:spacing w:val="-5"/>
              </w:rPr>
              <w:t>月</w:t>
            </w:r>
            <w:r>
              <w:rPr>
                <w:b/>
                <w:bCs/>
                <w:spacing w:val="-5"/>
              </w:rPr>
              <w:t>~3</w:t>
            </w:r>
            <w:r>
              <w:rPr>
                <w:b/>
                <w:bCs/>
                <w:spacing w:val="13"/>
              </w:rPr>
              <w:t xml:space="preserve"> </w:t>
            </w:r>
            <w:r>
              <w:rPr>
                <w:rFonts w:ascii="SimSun" w:hAnsi="SimSun" w:eastAsia="SimSun" w:cs="SimSun"/>
                <w:b/>
                <w:bCs/>
                <w:spacing w:val="-5"/>
              </w:rPr>
              <w:t>月</w:t>
            </w:r>
          </w:p>
        </w:tc>
        <w:tc>
          <w:tcPr>
            <w:tcW w:w="850" w:type="dxa"/>
            <w:vAlign w:val="top"/>
            <w:vMerge w:val="restart"/>
            <w:tcBorders>
              <w:bottom w:val="nil"/>
            </w:tcBorders>
          </w:tcPr>
          <w:p>
            <w:pPr>
              <w:spacing w:line="245" w:lineRule="auto"/>
              <w:rPr>
                <w:rFonts w:ascii="Arial"/>
                <w:sz w:val="21"/>
              </w:rPr>
            </w:pPr>
            <w:r/>
          </w:p>
          <w:p>
            <w:pPr>
              <w:pStyle w:val="TableText"/>
              <w:ind w:left="270"/>
              <w:spacing w:before="52" w:line="188" w:lineRule="auto"/>
              <w:rPr/>
            </w:pPr>
            <w:r>
              <w:rPr>
                <w:b/>
                <w:bCs/>
                <w:spacing w:val="-2"/>
              </w:rPr>
              <w:t>0.96</w:t>
            </w:r>
          </w:p>
        </w:tc>
        <w:tc>
          <w:tcPr>
            <w:tcW w:w="1133" w:type="dxa"/>
            <w:vAlign w:val="top"/>
          </w:tcPr>
          <w:p>
            <w:pPr>
              <w:pStyle w:val="TableText"/>
              <w:ind w:left="414"/>
              <w:spacing w:before="133" w:line="188" w:lineRule="auto"/>
              <w:rPr/>
            </w:pPr>
            <w:r>
              <w:rPr>
                <w:b/>
                <w:bCs/>
                <w:spacing w:val="-2"/>
              </w:rPr>
              <w:t>0.96</w:t>
            </w:r>
          </w:p>
        </w:tc>
        <w:tc>
          <w:tcPr>
            <w:tcW w:w="2692" w:type="dxa"/>
            <w:vAlign w:val="top"/>
          </w:tcPr>
          <w:p>
            <w:pPr>
              <w:pStyle w:val="TableText"/>
              <w:ind w:left="1194"/>
              <w:spacing w:before="133" w:line="188" w:lineRule="auto"/>
              <w:rPr/>
            </w:pPr>
            <w:r>
              <w:rPr>
                <w:b/>
                <w:bCs/>
                <w:spacing w:val="-2"/>
              </w:rPr>
              <w:t>0.96</w:t>
            </w:r>
          </w:p>
        </w:tc>
        <w:tc>
          <w:tcPr>
            <w:tcW w:w="850" w:type="dxa"/>
            <w:vAlign w:val="top"/>
          </w:tcPr>
          <w:p>
            <w:pPr>
              <w:pStyle w:val="TableText"/>
              <w:ind w:left="273"/>
              <w:spacing w:before="133" w:line="188" w:lineRule="auto"/>
              <w:rPr/>
            </w:pPr>
            <w:r>
              <w:rPr>
                <w:b/>
                <w:bCs/>
                <w:spacing w:val="-2"/>
              </w:rPr>
              <w:t>0.96</w:t>
            </w:r>
          </w:p>
        </w:tc>
        <w:tc>
          <w:tcPr>
            <w:tcW w:w="1244"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ind w:left="175"/>
              <w:spacing w:before="58" w:line="219" w:lineRule="auto"/>
              <w:rPr>
                <w:rFonts w:ascii="SimSun" w:hAnsi="SimSun" w:eastAsia="SimSun" w:cs="SimSun"/>
                <w:sz w:val="18"/>
                <w:szCs w:val="18"/>
              </w:rPr>
            </w:pPr>
            <w:r>
              <w:rPr>
                <w:rFonts w:ascii="SimSun" w:hAnsi="SimSun" w:eastAsia="SimSun" w:cs="SimSun"/>
                <w:sz w:val="18"/>
                <w:szCs w:val="18"/>
                <w:b/>
                <w:bCs/>
                <w:spacing w:val="-3"/>
              </w:rPr>
              <w:t>若来水小于</w:t>
            </w:r>
          </w:p>
          <w:p>
            <w:pPr>
              <w:ind w:left="176"/>
              <w:spacing w:before="107" w:line="222" w:lineRule="auto"/>
              <w:rPr>
                <w:rFonts w:ascii="SimSun" w:hAnsi="SimSun" w:eastAsia="SimSun" w:cs="SimSun"/>
                <w:sz w:val="18"/>
                <w:szCs w:val="18"/>
              </w:rPr>
            </w:pPr>
            <w:r>
              <w:rPr>
                <w:rFonts w:ascii="SimSun" w:hAnsi="SimSun" w:eastAsia="SimSun" w:cs="SimSun"/>
                <w:sz w:val="18"/>
                <w:szCs w:val="18"/>
                <w:b/>
                <w:bCs/>
                <w:spacing w:val="-4"/>
              </w:rPr>
              <w:t>生态流量要</w:t>
            </w:r>
          </w:p>
          <w:p>
            <w:pPr>
              <w:ind w:left="116"/>
              <w:spacing w:before="102" w:line="219" w:lineRule="auto"/>
              <w:rPr>
                <w:rFonts w:ascii="SimSun" w:hAnsi="SimSun" w:eastAsia="SimSun" w:cs="SimSun"/>
                <w:sz w:val="18"/>
                <w:szCs w:val="18"/>
              </w:rPr>
            </w:pPr>
            <w:r>
              <w:rPr>
                <w:rFonts w:ascii="SimSun" w:hAnsi="SimSun" w:eastAsia="SimSun" w:cs="SimSun"/>
                <w:sz w:val="18"/>
                <w:szCs w:val="18"/>
                <w:b/>
                <w:bCs/>
                <w:spacing w:val="-13"/>
              </w:rPr>
              <w:t>求，则按照来</w:t>
            </w:r>
          </w:p>
          <w:p>
            <w:pPr>
              <w:ind w:left="357"/>
              <w:spacing w:before="106" w:line="219" w:lineRule="auto"/>
              <w:rPr>
                <w:rFonts w:ascii="SimSun" w:hAnsi="SimSun" w:eastAsia="SimSun" w:cs="SimSun"/>
                <w:sz w:val="18"/>
                <w:szCs w:val="18"/>
              </w:rPr>
            </w:pPr>
            <w:r>
              <w:rPr>
                <w:rFonts w:ascii="SimSun" w:hAnsi="SimSun" w:eastAsia="SimSun" w:cs="SimSun"/>
                <w:sz w:val="18"/>
                <w:szCs w:val="18"/>
                <w:b/>
                <w:bCs/>
                <w:spacing w:val="-5"/>
              </w:rPr>
              <w:t>水下泄</w:t>
            </w:r>
          </w:p>
        </w:tc>
      </w:tr>
      <w:tr>
        <w:trPr>
          <w:trHeight w:val="324" w:hRule="atLeast"/>
        </w:trPr>
        <w:tc>
          <w:tcPr>
            <w:tcW w:w="821" w:type="dxa"/>
            <w:vAlign w:val="top"/>
            <w:vMerge w:val="continue"/>
            <w:tcBorders>
              <w:top w:val="nil"/>
            </w:tcBorders>
          </w:tcPr>
          <w:p>
            <w:pPr>
              <w:rPr>
                <w:rFonts w:ascii="Arial"/>
                <w:sz w:val="21"/>
              </w:rPr>
            </w:pPr>
            <w:r/>
          </w:p>
        </w:tc>
        <w:tc>
          <w:tcPr>
            <w:tcW w:w="1700" w:type="dxa"/>
            <w:vAlign w:val="top"/>
          </w:tcPr>
          <w:p>
            <w:pPr>
              <w:pStyle w:val="TableText"/>
              <w:ind w:left="487"/>
              <w:spacing w:before="104" w:line="215" w:lineRule="auto"/>
              <w:rPr>
                <w:rFonts w:ascii="SimSun" w:hAnsi="SimSun" w:eastAsia="SimSun" w:cs="SimSun"/>
              </w:rPr>
            </w:pPr>
            <w:r>
              <w:rPr>
                <w:b/>
                <w:bCs/>
                <w:spacing w:val="-4"/>
              </w:rPr>
              <w:t>4</w:t>
            </w:r>
            <w:r>
              <w:rPr>
                <w:b/>
                <w:bCs/>
                <w:spacing w:val="10"/>
              </w:rPr>
              <w:t xml:space="preserve"> </w:t>
            </w:r>
            <w:r>
              <w:rPr>
                <w:rFonts w:ascii="SimSun" w:hAnsi="SimSun" w:eastAsia="SimSun" w:cs="SimSun"/>
                <w:b/>
                <w:bCs/>
                <w:spacing w:val="-4"/>
              </w:rPr>
              <w:t>月</w:t>
            </w:r>
            <w:r>
              <w:rPr>
                <w:b/>
                <w:bCs/>
                <w:spacing w:val="-4"/>
              </w:rPr>
              <w:t>~5</w:t>
            </w:r>
            <w:r>
              <w:rPr>
                <w:b/>
                <w:bCs/>
                <w:spacing w:val="13"/>
              </w:rPr>
              <w:t xml:space="preserve"> </w:t>
            </w:r>
            <w:r>
              <w:rPr>
                <w:rFonts w:ascii="SimSun" w:hAnsi="SimSun" w:eastAsia="SimSun" w:cs="SimSun"/>
                <w:b/>
                <w:bCs/>
                <w:spacing w:val="-4"/>
              </w:rPr>
              <w:t>月</w:t>
            </w:r>
          </w:p>
        </w:tc>
        <w:tc>
          <w:tcPr>
            <w:tcW w:w="850" w:type="dxa"/>
            <w:vAlign w:val="top"/>
            <w:vMerge w:val="continue"/>
            <w:tcBorders>
              <w:top w:val="nil"/>
            </w:tcBorders>
          </w:tcPr>
          <w:p>
            <w:pPr>
              <w:rPr>
                <w:rFonts w:ascii="Arial"/>
                <w:sz w:val="21"/>
              </w:rPr>
            </w:pPr>
            <w:r/>
          </w:p>
        </w:tc>
        <w:tc>
          <w:tcPr>
            <w:tcW w:w="1133" w:type="dxa"/>
            <w:vAlign w:val="top"/>
          </w:tcPr>
          <w:p>
            <w:pPr>
              <w:pStyle w:val="TableText"/>
              <w:ind w:left="412"/>
              <w:spacing w:before="135" w:line="188" w:lineRule="auto"/>
              <w:rPr/>
            </w:pPr>
            <w:r>
              <w:rPr>
                <w:b/>
                <w:bCs/>
                <w:spacing w:val="-1"/>
              </w:rPr>
              <w:t>2.32</w:t>
            </w:r>
          </w:p>
        </w:tc>
        <w:tc>
          <w:tcPr>
            <w:tcW w:w="2692" w:type="dxa"/>
            <w:vAlign w:val="top"/>
          </w:tcPr>
          <w:p>
            <w:pPr>
              <w:pStyle w:val="TableText"/>
              <w:ind w:left="1191"/>
              <w:spacing w:before="135" w:line="188" w:lineRule="auto"/>
              <w:rPr/>
            </w:pPr>
            <w:r>
              <w:rPr>
                <w:b/>
                <w:bCs/>
                <w:spacing w:val="-1"/>
              </w:rPr>
              <w:t>2.32</w:t>
            </w:r>
          </w:p>
        </w:tc>
        <w:tc>
          <w:tcPr>
            <w:tcW w:w="850" w:type="dxa"/>
            <w:vAlign w:val="top"/>
          </w:tcPr>
          <w:p>
            <w:pPr>
              <w:pStyle w:val="TableText"/>
              <w:ind w:left="271"/>
              <w:spacing w:before="135" w:line="188" w:lineRule="auto"/>
              <w:rPr/>
            </w:pPr>
            <w:r>
              <w:rPr>
                <w:b/>
                <w:bCs/>
                <w:spacing w:val="-1"/>
              </w:rPr>
              <w:t>2.32</w:t>
            </w:r>
          </w:p>
        </w:tc>
        <w:tc>
          <w:tcPr>
            <w:tcW w:w="1244" w:type="dxa"/>
            <w:vAlign w:val="top"/>
            <w:vMerge w:val="continue"/>
            <w:tcBorders>
              <w:top w:val="nil"/>
              <w:bottom w:val="nil"/>
            </w:tcBorders>
          </w:tcPr>
          <w:p>
            <w:pPr>
              <w:rPr>
                <w:rFonts w:ascii="Arial"/>
                <w:sz w:val="21"/>
              </w:rPr>
            </w:pPr>
            <w:r/>
          </w:p>
        </w:tc>
      </w:tr>
      <w:tr>
        <w:trPr>
          <w:trHeight w:val="644" w:hRule="atLeast"/>
        </w:trPr>
        <w:tc>
          <w:tcPr>
            <w:tcW w:w="821" w:type="dxa"/>
            <w:vAlign w:val="top"/>
            <w:vMerge w:val="restart"/>
            <w:tcBorders>
              <w:bottom w:val="nil"/>
            </w:tcBorders>
          </w:tcPr>
          <w:p>
            <w:pPr>
              <w:spacing w:line="347" w:lineRule="auto"/>
              <w:rPr>
                <w:rFonts w:ascii="Arial"/>
                <w:sz w:val="21"/>
              </w:rPr>
            </w:pPr>
            <w:r/>
          </w:p>
          <w:p>
            <w:pPr>
              <w:spacing w:line="347" w:lineRule="auto"/>
              <w:rPr>
                <w:rFonts w:ascii="Arial"/>
                <w:sz w:val="21"/>
              </w:rPr>
            </w:pPr>
            <w:r/>
          </w:p>
          <w:p>
            <w:pPr>
              <w:ind w:left="234"/>
              <w:spacing w:before="58" w:line="220" w:lineRule="auto"/>
              <w:rPr>
                <w:rFonts w:ascii="SimSun" w:hAnsi="SimSun" w:eastAsia="SimSun" w:cs="SimSun"/>
                <w:sz w:val="18"/>
                <w:szCs w:val="18"/>
              </w:rPr>
            </w:pPr>
            <w:r>
              <w:rPr>
                <w:rFonts w:ascii="SimSun" w:hAnsi="SimSun" w:eastAsia="SimSun" w:cs="SimSun"/>
                <w:sz w:val="18"/>
                <w:szCs w:val="18"/>
                <w:b/>
                <w:bCs/>
                <w:spacing w:val="-6"/>
              </w:rPr>
              <w:t>汛期</w:t>
            </w:r>
          </w:p>
        </w:tc>
        <w:tc>
          <w:tcPr>
            <w:tcW w:w="1700" w:type="dxa"/>
            <w:vAlign w:val="top"/>
          </w:tcPr>
          <w:p>
            <w:pPr>
              <w:pStyle w:val="TableText"/>
              <w:ind w:left="514"/>
              <w:spacing w:before="267" w:line="219" w:lineRule="auto"/>
              <w:rPr>
                <w:rFonts w:ascii="SimSun" w:hAnsi="SimSun" w:eastAsia="SimSun" w:cs="SimSun"/>
              </w:rPr>
            </w:pPr>
            <w:r>
              <w:rPr>
                <w:b/>
                <w:bCs/>
                <w:spacing w:val="-6"/>
              </w:rPr>
              <w:t>6</w:t>
            </w:r>
            <w:r>
              <w:rPr>
                <w:b/>
                <w:bCs/>
                <w:spacing w:val="12"/>
                <w:w w:val="101"/>
              </w:rPr>
              <w:t xml:space="preserve"> </w:t>
            </w:r>
            <w:r>
              <w:rPr>
                <w:rFonts w:ascii="SimSun" w:hAnsi="SimSun" w:eastAsia="SimSun" w:cs="SimSun"/>
                <w:b/>
                <w:bCs/>
                <w:spacing w:val="-6"/>
              </w:rPr>
              <w:t>月上旬</w:t>
            </w:r>
          </w:p>
        </w:tc>
        <w:tc>
          <w:tcPr>
            <w:tcW w:w="850" w:type="dxa"/>
            <w:vAlign w:val="top"/>
          </w:tcPr>
          <w:p>
            <w:pPr>
              <w:spacing w:line="242" w:lineRule="auto"/>
              <w:rPr>
                <w:rFonts w:ascii="Arial"/>
                <w:sz w:val="21"/>
              </w:rPr>
            </w:pPr>
            <w:r/>
          </w:p>
          <w:p>
            <w:pPr>
              <w:pStyle w:val="TableText"/>
              <w:ind w:left="268"/>
              <w:spacing w:before="52" w:line="188" w:lineRule="auto"/>
              <w:rPr/>
            </w:pPr>
            <w:r>
              <w:rPr>
                <w:b/>
                <w:bCs/>
                <w:spacing w:val="-1"/>
              </w:rPr>
              <w:t>2.32</w:t>
            </w:r>
          </w:p>
        </w:tc>
        <w:tc>
          <w:tcPr>
            <w:tcW w:w="1133" w:type="dxa"/>
            <w:vAlign w:val="top"/>
          </w:tcPr>
          <w:p>
            <w:pPr>
              <w:spacing w:line="242" w:lineRule="auto"/>
              <w:rPr>
                <w:rFonts w:ascii="Arial"/>
                <w:sz w:val="21"/>
              </w:rPr>
            </w:pPr>
            <w:r/>
          </w:p>
          <w:p>
            <w:pPr>
              <w:pStyle w:val="TableText"/>
              <w:ind w:left="412"/>
              <w:spacing w:before="52" w:line="188" w:lineRule="auto"/>
              <w:rPr/>
            </w:pPr>
            <w:r>
              <w:rPr>
                <w:b/>
                <w:bCs/>
                <w:spacing w:val="-1"/>
              </w:rPr>
              <w:t>2.32</w:t>
            </w:r>
          </w:p>
        </w:tc>
        <w:tc>
          <w:tcPr>
            <w:tcW w:w="2692" w:type="dxa"/>
            <w:vAlign w:val="top"/>
          </w:tcPr>
          <w:p>
            <w:pPr>
              <w:pStyle w:val="TableText"/>
              <w:ind w:left="450" w:right="105" w:hanging="335"/>
              <w:spacing w:before="107" w:line="270" w:lineRule="auto"/>
              <w:rPr>
                <w:rFonts w:ascii="SimSun" w:hAnsi="SimSun" w:eastAsia="SimSun" w:cs="SimSun"/>
              </w:rPr>
            </w:pPr>
            <w:r>
              <w:rPr>
                <w:rFonts w:ascii="SimSun" w:hAnsi="SimSun" w:eastAsia="SimSun" w:cs="SimSun"/>
                <w:b/>
                <w:bCs/>
                <w:spacing w:val="-6"/>
              </w:rPr>
              <w:t>开展一次生态调度，不引水，涨</w:t>
            </w:r>
            <w:r>
              <w:rPr>
                <w:rFonts w:ascii="SimSun" w:hAnsi="SimSun" w:eastAsia="SimSun" w:cs="SimSun"/>
                <w:b/>
                <w:bCs/>
                <w:spacing w:val="-2"/>
              </w:rPr>
              <w:t>水过程应至少持续</w:t>
            </w:r>
            <w:r>
              <w:rPr>
                <w:rFonts w:ascii="SimSun" w:hAnsi="SimSun" w:eastAsia="SimSun" w:cs="SimSun"/>
                <w:spacing w:val="-35"/>
              </w:rPr>
              <w:t xml:space="preserve"> </w:t>
            </w:r>
            <w:r>
              <w:rPr>
                <w:b/>
                <w:bCs/>
                <w:spacing w:val="-2"/>
              </w:rPr>
              <w:t>3 </w:t>
            </w:r>
            <w:r>
              <w:rPr>
                <w:rFonts w:ascii="SimSun" w:hAnsi="SimSun" w:eastAsia="SimSun" w:cs="SimSun"/>
                <w:b/>
                <w:bCs/>
                <w:spacing w:val="-2"/>
              </w:rPr>
              <w:t>天</w:t>
            </w:r>
          </w:p>
        </w:tc>
        <w:tc>
          <w:tcPr>
            <w:tcW w:w="850" w:type="dxa"/>
            <w:vAlign w:val="top"/>
          </w:tcPr>
          <w:p>
            <w:pPr>
              <w:spacing w:line="242" w:lineRule="auto"/>
              <w:rPr>
                <w:rFonts w:ascii="Arial"/>
                <w:sz w:val="21"/>
              </w:rPr>
            </w:pPr>
            <w:r/>
          </w:p>
          <w:p>
            <w:pPr>
              <w:pStyle w:val="TableText"/>
              <w:ind w:left="271"/>
              <w:spacing w:before="52" w:line="188" w:lineRule="auto"/>
              <w:rPr/>
            </w:pPr>
            <w:r>
              <w:rPr>
                <w:b/>
                <w:bCs/>
                <w:spacing w:val="-1"/>
              </w:rPr>
              <w:t>2.32</w:t>
            </w:r>
          </w:p>
        </w:tc>
        <w:tc>
          <w:tcPr>
            <w:tcW w:w="1244" w:type="dxa"/>
            <w:vAlign w:val="top"/>
            <w:vMerge w:val="continue"/>
            <w:tcBorders>
              <w:top w:val="nil"/>
              <w:bottom w:val="nil"/>
            </w:tcBorders>
          </w:tcPr>
          <w:p>
            <w:pPr>
              <w:rPr>
                <w:rFonts w:ascii="Arial"/>
                <w:sz w:val="21"/>
              </w:rPr>
            </w:pPr>
            <w:r/>
          </w:p>
        </w:tc>
      </w:tr>
      <w:tr>
        <w:trPr>
          <w:trHeight w:val="325" w:hRule="atLeast"/>
        </w:trPr>
        <w:tc>
          <w:tcPr>
            <w:tcW w:w="821" w:type="dxa"/>
            <w:vAlign w:val="top"/>
            <w:vMerge w:val="continue"/>
            <w:tcBorders>
              <w:top w:val="nil"/>
              <w:bottom w:val="nil"/>
            </w:tcBorders>
          </w:tcPr>
          <w:p>
            <w:pPr>
              <w:rPr>
                <w:rFonts w:ascii="Arial"/>
                <w:sz w:val="21"/>
              </w:rPr>
            </w:pPr>
            <w:r/>
          </w:p>
        </w:tc>
        <w:tc>
          <w:tcPr>
            <w:tcW w:w="1700" w:type="dxa"/>
            <w:vAlign w:val="top"/>
          </w:tcPr>
          <w:p>
            <w:pPr>
              <w:pStyle w:val="TableText"/>
              <w:ind w:left="127"/>
              <w:spacing w:before="108" w:line="212" w:lineRule="auto"/>
              <w:rPr>
                <w:rFonts w:ascii="SimSun" w:hAnsi="SimSun" w:eastAsia="SimSun" w:cs="SimSun"/>
              </w:rPr>
            </w:pPr>
            <w:r>
              <w:rPr>
                <w:b/>
                <w:bCs/>
                <w:spacing w:val="-5"/>
              </w:rPr>
              <w:t>6</w:t>
            </w:r>
            <w:r>
              <w:rPr>
                <w:b/>
                <w:bCs/>
                <w:spacing w:val="18"/>
                <w:w w:val="101"/>
              </w:rPr>
              <w:t xml:space="preserve"> </w:t>
            </w:r>
            <w:r>
              <w:rPr>
                <w:rFonts w:ascii="SimSun" w:hAnsi="SimSun" w:eastAsia="SimSun" w:cs="SimSun"/>
                <w:b/>
                <w:bCs/>
                <w:spacing w:val="-5"/>
              </w:rPr>
              <w:t>月中旬</w:t>
            </w:r>
            <w:r>
              <w:rPr>
                <w:b/>
                <w:bCs/>
                <w:spacing w:val="-5"/>
              </w:rPr>
              <w:t>~9</w:t>
            </w:r>
            <w:r>
              <w:rPr>
                <w:b/>
                <w:bCs/>
                <w:spacing w:val="11"/>
              </w:rPr>
              <w:t xml:space="preserve"> </w:t>
            </w:r>
            <w:r>
              <w:rPr>
                <w:rFonts w:ascii="SimSun" w:hAnsi="SimSun" w:eastAsia="SimSun" w:cs="SimSun"/>
                <w:b/>
                <w:bCs/>
                <w:spacing w:val="-5"/>
              </w:rPr>
              <w:t>月中旬</w:t>
            </w:r>
          </w:p>
        </w:tc>
        <w:tc>
          <w:tcPr>
            <w:tcW w:w="850" w:type="dxa"/>
            <w:vAlign w:val="top"/>
          </w:tcPr>
          <w:p>
            <w:pPr>
              <w:pStyle w:val="TableText"/>
              <w:ind w:left="268"/>
              <w:spacing w:before="136" w:line="188" w:lineRule="auto"/>
              <w:rPr/>
            </w:pPr>
            <w:r>
              <w:rPr>
                <w:b/>
                <w:bCs/>
                <w:spacing w:val="-1"/>
              </w:rPr>
              <w:t>2.32</w:t>
            </w:r>
          </w:p>
        </w:tc>
        <w:tc>
          <w:tcPr>
            <w:tcW w:w="1133" w:type="dxa"/>
            <w:vAlign w:val="top"/>
          </w:tcPr>
          <w:p>
            <w:pPr>
              <w:pStyle w:val="TableText"/>
              <w:ind w:left="412"/>
              <w:spacing w:before="136" w:line="188" w:lineRule="auto"/>
              <w:rPr/>
            </w:pPr>
            <w:r>
              <w:rPr>
                <w:b/>
                <w:bCs/>
                <w:spacing w:val="-1"/>
              </w:rPr>
              <w:t>2.32</w:t>
            </w:r>
          </w:p>
        </w:tc>
        <w:tc>
          <w:tcPr>
            <w:tcW w:w="2692" w:type="dxa"/>
            <w:vAlign w:val="top"/>
          </w:tcPr>
          <w:p>
            <w:pPr>
              <w:pStyle w:val="TableText"/>
              <w:ind w:left="1191"/>
              <w:spacing w:before="136" w:line="188" w:lineRule="auto"/>
              <w:rPr/>
            </w:pPr>
            <w:r>
              <w:rPr>
                <w:b/>
                <w:bCs/>
                <w:spacing w:val="-1"/>
              </w:rPr>
              <w:t>2.32</w:t>
            </w:r>
          </w:p>
        </w:tc>
        <w:tc>
          <w:tcPr>
            <w:tcW w:w="850" w:type="dxa"/>
            <w:vAlign w:val="top"/>
          </w:tcPr>
          <w:p>
            <w:pPr>
              <w:pStyle w:val="TableText"/>
              <w:ind w:left="271"/>
              <w:spacing w:before="136" w:line="188" w:lineRule="auto"/>
              <w:rPr/>
            </w:pPr>
            <w:r>
              <w:rPr>
                <w:b/>
                <w:bCs/>
                <w:spacing w:val="-1"/>
              </w:rPr>
              <w:t>2.32</w:t>
            </w:r>
          </w:p>
        </w:tc>
        <w:tc>
          <w:tcPr>
            <w:tcW w:w="1244" w:type="dxa"/>
            <w:vAlign w:val="top"/>
            <w:vMerge w:val="continue"/>
            <w:tcBorders>
              <w:top w:val="nil"/>
              <w:bottom w:val="nil"/>
            </w:tcBorders>
          </w:tcPr>
          <w:p>
            <w:pPr>
              <w:rPr>
                <w:rFonts w:ascii="Arial"/>
                <w:sz w:val="21"/>
              </w:rPr>
            </w:pPr>
            <w:r/>
          </w:p>
        </w:tc>
      </w:tr>
      <w:tr>
        <w:trPr>
          <w:trHeight w:val="649" w:hRule="atLeast"/>
        </w:trPr>
        <w:tc>
          <w:tcPr>
            <w:tcW w:w="821" w:type="dxa"/>
            <w:vAlign w:val="top"/>
            <w:vMerge w:val="continue"/>
            <w:tcBorders>
              <w:top w:val="nil"/>
            </w:tcBorders>
          </w:tcPr>
          <w:p>
            <w:pPr>
              <w:rPr>
                <w:rFonts w:ascii="Arial"/>
                <w:sz w:val="21"/>
              </w:rPr>
            </w:pPr>
            <w:r/>
          </w:p>
        </w:tc>
        <w:tc>
          <w:tcPr>
            <w:tcW w:w="1700" w:type="dxa"/>
            <w:vAlign w:val="top"/>
          </w:tcPr>
          <w:p>
            <w:pPr>
              <w:pStyle w:val="TableText"/>
              <w:ind w:left="512"/>
              <w:spacing w:before="267" w:line="219" w:lineRule="auto"/>
              <w:rPr>
                <w:rFonts w:ascii="SimSun" w:hAnsi="SimSun" w:eastAsia="SimSun" w:cs="SimSun"/>
              </w:rPr>
            </w:pPr>
            <w:r>
              <w:rPr>
                <w:b/>
                <w:bCs/>
                <w:spacing w:val="-6"/>
              </w:rPr>
              <w:t>9</w:t>
            </w:r>
            <w:r>
              <w:rPr>
                <w:b/>
                <w:bCs/>
                <w:spacing w:val="13"/>
                <w:w w:val="101"/>
              </w:rPr>
              <w:t xml:space="preserve"> </w:t>
            </w:r>
            <w:r>
              <w:rPr>
                <w:rFonts w:ascii="SimSun" w:hAnsi="SimSun" w:eastAsia="SimSun" w:cs="SimSun"/>
                <w:b/>
                <w:bCs/>
                <w:spacing w:val="-6"/>
              </w:rPr>
              <w:t>月下旬</w:t>
            </w:r>
          </w:p>
        </w:tc>
        <w:tc>
          <w:tcPr>
            <w:tcW w:w="850" w:type="dxa"/>
            <w:vAlign w:val="top"/>
          </w:tcPr>
          <w:p>
            <w:pPr>
              <w:spacing w:line="243" w:lineRule="auto"/>
              <w:rPr>
                <w:rFonts w:ascii="Arial"/>
                <w:sz w:val="21"/>
              </w:rPr>
            </w:pPr>
            <w:r/>
          </w:p>
          <w:p>
            <w:pPr>
              <w:pStyle w:val="TableText"/>
              <w:ind w:left="268"/>
              <w:spacing w:before="51" w:line="188" w:lineRule="auto"/>
              <w:rPr/>
            </w:pPr>
            <w:r>
              <w:rPr>
                <w:b/>
                <w:bCs/>
                <w:spacing w:val="-1"/>
              </w:rPr>
              <w:t>2.32</w:t>
            </w:r>
          </w:p>
        </w:tc>
        <w:tc>
          <w:tcPr>
            <w:tcW w:w="1133" w:type="dxa"/>
            <w:vAlign w:val="top"/>
          </w:tcPr>
          <w:p>
            <w:pPr>
              <w:spacing w:line="243" w:lineRule="auto"/>
              <w:rPr>
                <w:rFonts w:ascii="Arial"/>
                <w:sz w:val="21"/>
              </w:rPr>
            </w:pPr>
            <w:r/>
          </w:p>
          <w:p>
            <w:pPr>
              <w:pStyle w:val="TableText"/>
              <w:ind w:left="412"/>
              <w:spacing w:before="51" w:line="188" w:lineRule="auto"/>
              <w:rPr/>
            </w:pPr>
            <w:r>
              <w:rPr>
                <w:b/>
                <w:bCs/>
                <w:spacing w:val="-1"/>
              </w:rPr>
              <w:t>2.32</w:t>
            </w:r>
          </w:p>
        </w:tc>
        <w:tc>
          <w:tcPr>
            <w:tcW w:w="2692" w:type="dxa"/>
            <w:vAlign w:val="top"/>
          </w:tcPr>
          <w:p>
            <w:pPr>
              <w:pStyle w:val="TableText"/>
              <w:ind w:left="450" w:right="105" w:hanging="335"/>
              <w:spacing w:before="106" w:line="273" w:lineRule="auto"/>
              <w:rPr>
                <w:rFonts w:ascii="SimSun" w:hAnsi="SimSun" w:eastAsia="SimSun" w:cs="SimSun"/>
              </w:rPr>
            </w:pPr>
            <w:r>
              <w:rPr>
                <w:rFonts w:ascii="SimSun" w:hAnsi="SimSun" w:eastAsia="SimSun" w:cs="SimSun"/>
                <w:b/>
                <w:bCs/>
                <w:spacing w:val="-6"/>
              </w:rPr>
              <w:t>开展一次生态调度，不引水，涨</w:t>
            </w:r>
            <w:r>
              <w:rPr>
                <w:rFonts w:ascii="SimSun" w:hAnsi="SimSun" w:eastAsia="SimSun" w:cs="SimSun"/>
                <w:b/>
                <w:bCs/>
                <w:spacing w:val="-2"/>
              </w:rPr>
              <w:t>水过程应至少持续</w:t>
            </w:r>
            <w:r>
              <w:rPr>
                <w:rFonts w:ascii="SimSun" w:hAnsi="SimSun" w:eastAsia="SimSun" w:cs="SimSun"/>
                <w:spacing w:val="-35"/>
              </w:rPr>
              <w:t xml:space="preserve"> </w:t>
            </w:r>
            <w:r>
              <w:rPr>
                <w:b/>
                <w:bCs/>
                <w:spacing w:val="-2"/>
              </w:rPr>
              <w:t>3 </w:t>
            </w:r>
            <w:r>
              <w:rPr>
                <w:rFonts w:ascii="SimSun" w:hAnsi="SimSun" w:eastAsia="SimSun" w:cs="SimSun"/>
                <w:b/>
                <w:bCs/>
                <w:spacing w:val="-2"/>
              </w:rPr>
              <w:t>天</w:t>
            </w:r>
          </w:p>
        </w:tc>
        <w:tc>
          <w:tcPr>
            <w:tcW w:w="850" w:type="dxa"/>
            <w:vAlign w:val="top"/>
          </w:tcPr>
          <w:p>
            <w:pPr>
              <w:spacing w:line="243" w:lineRule="auto"/>
              <w:rPr>
                <w:rFonts w:ascii="Arial"/>
                <w:sz w:val="21"/>
              </w:rPr>
            </w:pPr>
            <w:r/>
          </w:p>
          <w:p>
            <w:pPr>
              <w:pStyle w:val="TableText"/>
              <w:ind w:left="271"/>
              <w:spacing w:before="51" w:line="188" w:lineRule="auto"/>
              <w:rPr/>
            </w:pPr>
            <w:r>
              <w:rPr>
                <w:b/>
                <w:bCs/>
                <w:spacing w:val="-1"/>
              </w:rPr>
              <w:t>2.32</w:t>
            </w:r>
          </w:p>
        </w:tc>
        <w:tc>
          <w:tcPr>
            <w:tcW w:w="1244" w:type="dxa"/>
            <w:vAlign w:val="top"/>
            <w:vMerge w:val="continue"/>
            <w:tcBorders>
              <w:top w:val="nil"/>
            </w:tcBorders>
          </w:tcPr>
          <w:p>
            <w:pPr>
              <w:rPr>
                <w:rFonts w:ascii="Arial"/>
                <w:sz w:val="21"/>
              </w:rPr>
            </w:pPr>
            <w:r/>
          </w:p>
        </w:tc>
      </w:tr>
    </w:tbl>
    <w:p>
      <w:pPr>
        <w:ind w:left="119"/>
        <w:spacing w:before="19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5.2.4.2  </w:t>
      </w:r>
      <w:r>
        <w:rPr>
          <w:rFonts w:ascii="SimHei" w:hAnsi="SimHei" w:eastAsia="SimHei" w:cs="SimHei"/>
          <w:sz w:val="24"/>
          <w:szCs w:val="24"/>
          <w:b/>
          <w:bCs/>
          <w:spacing w:val="-2"/>
        </w:rPr>
        <w:t>切吉河</w:t>
      </w:r>
    </w:p>
    <w:p>
      <w:pPr>
        <w:ind w:left="122" w:right="50" w:firstLine="479"/>
        <w:spacing w:before="213" w:line="383" w:lineRule="auto"/>
        <w:jc w:val="both"/>
        <w:rPr>
          <w:rFonts w:ascii="SimSun" w:hAnsi="SimSun" w:eastAsia="SimSun" w:cs="SimSun"/>
          <w:sz w:val="24"/>
          <w:szCs w:val="24"/>
        </w:rPr>
      </w:pPr>
      <w:r>
        <w:rPr>
          <w:rFonts w:ascii="SimSun" w:hAnsi="SimSun" w:eastAsia="SimSun" w:cs="SimSun"/>
          <w:sz w:val="24"/>
          <w:szCs w:val="24"/>
          <w:b/>
          <w:bCs/>
          <w:spacing w:val="-3"/>
        </w:rPr>
        <w:t>根据《水利水电工程生态流量计算与泄放设计规范》（</w:t>
      </w:r>
      <w:r>
        <w:rPr>
          <w:rFonts w:ascii="Times New Roman" w:hAnsi="Times New Roman" w:eastAsia="Times New Roman" w:cs="Times New Roman"/>
          <w:sz w:val="24"/>
          <w:szCs w:val="24"/>
          <w:b/>
          <w:bCs/>
          <w:spacing w:val="-3"/>
        </w:rPr>
        <w:t>SL/T 820—2023</w:t>
      </w:r>
      <w:r>
        <w:rPr>
          <w:rFonts w:ascii="SimSun" w:hAnsi="SimSun" w:eastAsia="SimSun" w:cs="SimSun"/>
          <w:sz w:val="24"/>
          <w:szCs w:val="24"/>
          <w:b/>
          <w:bCs/>
          <w:spacing w:val="-3"/>
        </w:rPr>
        <w:t>）、《河湖</w:t>
      </w:r>
      <w:r>
        <w:rPr>
          <w:rFonts w:ascii="SimSun" w:hAnsi="SimSun" w:eastAsia="SimSun" w:cs="SimSun"/>
          <w:sz w:val="24"/>
          <w:szCs w:val="24"/>
          <w:b/>
          <w:bCs/>
          <w:spacing w:val="-7"/>
        </w:rPr>
        <w:t>生态环境需水计算规范》（</w:t>
      </w:r>
      <w:r>
        <w:rPr>
          <w:rFonts w:ascii="Times New Roman" w:hAnsi="Times New Roman" w:eastAsia="Times New Roman" w:cs="Times New Roman"/>
          <w:sz w:val="24"/>
          <w:szCs w:val="24"/>
          <w:b/>
          <w:bCs/>
          <w:spacing w:val="-7"/>
        </w:rPr>
        <w:t>SL/T712-2021</w:t>
      </w:r>
      <w:r>
        <w:rPr>
          <w:rFonts w:ascii="SimSun" w:hAnsi="SimSun" w:eastAsia="SimSun" w:cs="SimSun"/>
          <w:sz w:val="24"/>
          <w:szCs w:val="24"/>
          <w:b/>
          <w:bCs/>
          <w:spacing w:val="-7"/>
        </w:rPr>
        <w:t>）中关于水利水电工程生态基流</w:t>
      </w:r>
      <w:r>
        <w:rPr>
          <w:rFonts w:ascii="SimSun" w:hAnsi="SimSun" w:eastAsia="SimSun" w:cs="SimSun"/>
          <w:sz w:val="24"/>
          <w:szCs w:val="24"/>
          <w:b/>
          <w:bCs/>
          <w:spacing w:val="-8"/>
        </w:rPr>
        <w:t>计算方法要求，</w:t>
      </w:r>
      <w:r>
        <w:rPr>
          <w:rFonts w:ascii="SimSun" w:hAnsi="SimSun" w:eastAsia="SimSun" w:cs="SimSun"/>
          <w:sz w:val="24"/>
          <w:szCs w:val="24"/>
          <w:b/>
          <w:bCs/>
          <w:spacing w:val="-2"/>
        </w:rPr>
        <w:t>结合切吉河的环境状况、资料获取及研究周期等情况，选取</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Qp </w:t>
      </w:r>
      <w:r>
        <w:rPr>
          <w:rFonts w:ascii="SimSun" w:hAnsi="SimSun" w:eastAsia="SimSun" w:cs="SimSun"/>
          <w:sz w:val="24"/>
          <w:szCs w:val="24"/>
          <w:b/>
          <w:bCs/>
          <w:spacing w:val="-2"/>
        </w:rPr>
        <w:t>法、</w:t>
      </w:r>
      <w:r>
        <w:rPr>
          <w:rFonts w:ascii="Times New Roman" w:hAnsi="Times New Roman" w:eastAsia="Times New Roman" w:cs="Times New Roman"/>
          <w:sz w:val="24"/>
          <w:szCs w:val="24"/>
          <w:b/>
          <w:bCs/>
          <w:spacing w:val="-2"/>
        </w:rPr>
        <w:t>Te</w:t>
      </w:r>
      <w:r>
        <w:rPr>
          <w:rFonts w:ascii="Times New Roman" w:hAnsi="Times New Roman" w:eastAsia="Times New Roman" w:cs="Times New Roman"/>
          <w:sz w:val="24"/>
          <w:szCs w:val="24"/>
          <w:b/>
          <w:bCs/>
          <w:spacing w:val="-3"/>
        </w:rPr>
        <w:t>nnant </w:t>
      </w:r>
      <w:r>
        <w:rPr>
          <w:rFonts w:ascii="SimSun" w:hAnsi="SimSun" w:eastAsia="SimSun" w:cs="SimSun"/>
          <w:sz w:val="24"/>
          <w:szCs w:val="24"/>
          <w:b/>
          <w:bCs/>
          <w:spacing w:val="-3"/>
        </w:rPr>
        <w:t>法</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种方</w:t>
      </w:r>
      <w:r>
        <w:rPr>
          <w:rFonts w:ascii="SimSun" w:hAnsi="SimSun" w:eastAsia="SimSun" w:cs="SimSun"/>
          <w:sz w:val="24"/>
          <w:szCs w:val="24"/>
          <w:b/>
          <w:bCs/>
          <w:spacing w:val="-3"/>
        </w:rPr>
        <w:t>法进行计算和对比分析生态基流。</w:t>
      </w:r>
    </w:p>
    <w:p>
      <w:pPr>
        <w:ind w:left="612"/>
        <w:spacing w:before="8" w:line="217"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Q</w:t>
      </w:r>
      <w:r>
        <w:rPr>
          <w:rFonts w:ascii="Times New Roman" w:hAnsi="Times New Roman" w:eastAsia="Times New Roman" w:cs="Times New Roman"/>
          <w:sz w:val="15"/>
          <w:szCs w:val="15"/>
          <w:b/>
          <w:bCs/>
          <w:spacing w:val="-4"/>
          <w:position w:val="-1"/>
        </w:rPr>
        <w:t>p</w:t>
      </w:r>
      <w:r>
        <w:rPr>
          <w:rFonts w:ascii="Times New Roman" w:hAnsi="Times New Roman" w:eastAsia="Times New Roman" w:cs="Times New Roman"/>
          <w:sz w:val="15"/>
          <w:szCs w:val="15"/>
          <w:b/>
          <w:bCs/>
          <w:spacing w:val="11"/>
          <w:w w:val="101"/>
          <w:position w:val="-1"/>
        </w:rPr>
        <w:t xml:space="preserve"> </w:t>
      </w:r>
      <w:r>
        <w:rPr>
          <w:rFonts w:ascii="SimSun" w:hAnsi="SimSun" w:eastAsia="SimSun" w:cs="SimSun"/>
          <w:sz w:val="24"/>
          <w:szCs w:val="24"/>
          <w:b/>
          <w:bCs/>
          <w:spacing w:val="-4"/>
        </w:rPr>
        <w:t>法</w:t>
      </w:r>
    </w:p>
    <w:p>
      <w:pPr>
        <w:ind w:left="120" w:right="31" w:firstLine="479"/>
        <w:spacing w:before="217" w:line="385" w:lineRule="auto"/>
        <w:rPr>
          <w:rFonts w:ascii="SimSun" w:hAnsi="SimSun" w:eastAsia="SimSun" w:cs="SimSun"/>
          <w:sz w:val="24"/>
          <w:szCs w:val="24"/>
        </w:rPr>
      </w:pPr>
      <w:r>
        <w:rPr>
          <w:rFonts w:ascii="SimSun" w:hAnsi="SimSun" w:eastAsia="SimSun" w:cs="SimSun"/>
          <w:sz w:val="24"/>
          <w:szCs w:val="24"/>
          <w:b/>
          <w:bCs/>
          <w:spacing w:val="-5"/>
        </w:rPr>
        <w:t>切吉河</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1956 </w:t>
      </w:r>
      <w:r>
        <w:rPr>
          <w:rFonts w:ascii="SimSun" w:hAnsi="SimSun" w:eastAsia="SimSun" w:cs="SimSun"/>
          <w:sz w:val="24"/>
          <w:szCs w:val="24"/>
          <w:b/>
          <w:bCs/>
          <w:spacing w:val="-5"/>
        </w:rPr>
        <w:t>年</w:t>
      </w:r>
      <w:r>
        <w:rPr>
          <w:rFonts w:ascii="Times New Roman" w:hAnsi="Times New Roman" w:eastAsia="Times New Roman" w:cs="Times New Roman"/>
          <w:sz w:val="24"/>
          <w:szCs w:val="24"/>
          <w:b/>
          <w:bCs/>
          <w:spacing w:val="-5"/>
        </w:rPr>
        <w:t>—2023 </w:t>
      </w:r>
      <w:r>
        <w:rPr>
          <w:rFonts w:ascii="SimSun" w:hAnsi="SimSun" w:eastAsia="SimSun" w:cs="SimSun"/>
          <w:sz w:val="24"/>
          <w:szCs w:val="24"/>
          <w:b/>
          <w:bCs/>
          <w:spacing w:val="-5"/>
        </w:rPr>
        <w:t>年</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5"/>
        </w:rPr>
        <w:t>90%</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95%</w:t>
      </w:r>
      <w:r>
        <w:rPr>
          <w:rFonts w:ascii="SimSun" w:hAnsi="SimSun" w:eastAsia="SimSun" w:cs="SimSun"/>
          <w:sz w:val="24"/>
          <w:szCs w:val="24"/>
          <w:b/>
          <w:bCs/>
          <w:spacing w:val="-5"/>
        </w:rPr>
        <w:t>频率下的天然最枯月平均流量分别为</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5"/>
        </w:rPr>
        <w:t>0</w:t>
      </w:r>
      <w:r>
        <w:rPr>
          <w:rFonts w:ascii="Times New Roman" w:hAnsi="Times New Roman" w:eastAsia="Times New Roman" w:cs="Times New Roman"/>
          <w:sz w:val="24"/>
          <w:szCs w:val="24"/>
          <w:b/>
          <w:bCs/>
          <w:spacing w:val="-6"/>
        </w:rPr>
        <w:t>.59m</w:t>
      </w:r>
      <w:r>
        <w:rPr>
          <w:rFonts w:ascii="Times New Roman" w:hAnsi="Times New Roman" w:eastAsia="Times New Roman" w:cs="Times New Roman"/>
          <w:sz w:val="15"/>
          <w:szCs w:val="15"/>
          <w:b/>
          <w:bCs/>
          <w:spacing w:val="-6"/>
          <w:position w:val="8"/>
        </w:rPr>
        <w:t>3</w:t>
      </w:r>
      <w:r>
        <w:rPr>
          <w:rFonts w:ascii="Times New Roman" w:hAnsi="Times New Roman" w:eastAsia="Times New Roman" w:cs="Times New Roman"/>
          <w:sz w:val="24"/>
          <w:szCs w:val="24"/>
          <w:b/>
          <w:bCs/>
          <w:spacing w:val="-6"/>
        </w:rPr>
        <w:t>/s</w:t>
      </w:r>
      <w:r>
        <w:rPr>
          <w:rFonts w:ascii="SimSun" w:hAnsi="SimSun" w:eastAsia="SimSun" w:cs="SimSun"/>
          <w:sz w:val="24"/>
          <w:szCs w:val="24"/>
          <w:b/>
          <w:bCs/>
          <w:spacing w:val="-6"/>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0.56m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，即采用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Q</w:t>
      </w:r>
      <w:r>
        <w:rPr>
          <w:rFonts w:ascii="Times New Roman" w:hAnsi="Times New Roman" w:eastAsia="Times New Roman" w:cs="Times New Roman"/>
          <w:sz w:val="15"/>
          <w:szCs w:val="15"/>
          <w:b/>
          <w:bCs/>
          <w:spacing w:val="-2"/>
          <w:position w:val="-1"/>
        </w:rPr>
        <w:t>p</w:t>
      </w:r>
      <w:r>
        <w:rPr>
          <w:rFonts w:ascii="Times New Roman" w:hAnsi="Times New Roman" w:eastAsia="Times New Roman" w:cs="Times New Roman"/>
          <w:sz w:val="15"/>
          <w:szCs w:val="15"/>
          <w:b/>
          <w:bCs/>
          <w:spacing w:val="11"/>
          <w:position w:val="-1"/>
        </w:rPr>
        <w:t xml:space="preserve"> </w:t>
      </w:r>
      <w:r>
        <w:rPr>
          <w:rFonts w:ascii="SimSun" w:hAnsi="SimSun" w:eastAsia="SimSun" w:cs="SimSun"/>
          <w:sz w:val="24"/>
          <w:szCs w:val="24"/>
          <w:b/>
          <w:bCs/>
          <w:spacing w:val="-2"/>
        </w:rPr>
        <w:t>法计算的生态基流为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0.56m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 ~0.59m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SimSun" w:hAnsi="SimSun" w:eastAsia="SimSun" w:cs="SimSun"/>
          <w:sz w:val="24"/>
          <w:szCs w:val="24"/>
          <w:b/>
          <w:bCs/>
          <w:spacing w:val="-2"/>
        </w:rPr>
        <w:t>。</w:t>
      </w:r>
    </w:p>
    <w:p>
      <w:pPr>
        <w:ind w:left="612"/>
        <w:spacing w:line="225"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Tennant </w:t>
      </w:r>
      <w:r>
        <w:rPr>
          <w:rFonts w:ascii="SimSun" w:hAnsi="SimSun" w:eastAsia="SimSun" w:cs="SimSun"/>
          <w:sz w:val="24"/>
          <w:szCs w:val="24"/>
          <w:b/>
          <w:bCs/>
          <w:spacing w:val="-4"/>
        </w:rPr>
        <w:t>法</w:t>
      </w:r>
    </w:p>
    <w:p>
      <w:pPr>
        <w:ind w:left="126" w:right="111" w:firstLine="473"/>
        <w:spacing w:before="206" w:line="386" w:lineRule="auto"/>
        <w:rPr>
          <w:rFonts w:ascii="SimSun" w:hAnsi="SimSun" w:eastAsia="SimSun" w:cs="SimSun"/>
          <w:sz w:val="24"/>
          <w:szCs w:val="24"/>
        </w:rPr>
      </w:pPr>
      <w:r>
        <w:rPr>
          <w:rFonts w:ascii="SimSun" w:hAnsi="SimSun" w:eastAsia="SimSun" w:cs="SimSun"/>
          <w:sz w:val="24"/>
          <w:szCs w:val="24"/>
          <w:b/>
          <w:bCs/>
          <w:spacing w:val="-3"/>
        </w:rPr>
        <w:t>切吉河多年平均流量为</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0.81m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。根据《水利水电工程生态流量计算与泄放设计规</w:t>
      </w:r>
      <w:r>
        <w:rPr>
          <w:rFonts w:ascii="SimSun" w:hAnsi="SimSun" w:eastAsia="SimSun" w:cs="SimSun"/>
          <w:sz w:val="24"/>
          <w:szCs w:val="24"/>
          <w:b/>
          <w:bCs/>
          <w:spacing w:val="-1"/>
        </w:rPr>
        <w:t>范》（</w:t>
      </w:r>
      <w:r>
        <w:rPr>
          <w:rFonts w:ascii="Times New Roman" w:hAnsi="Times New Roman" w:eastAsia="Times New Roman" w:cs="Times New Roman"/>
          <w:sz w:val="24"/>
          <w:szCs w:val="24"/>
          <w:b/>
          <w:bCs/>
          <w:spacing w:val="-1"/>
        </w:rPr>
        <w:t>SL/T 820—2023</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对于</w:t>
      </w:r>
      <w:r>
        <w:rPr>
          <w:rFonts w:ascii="SimSun" w:hAnsi="SimSun" w:eastAsia="SimSun" w:cs="SimSun"/>
          <w:sz w:val="24"/>
          <w:szCs w:val="24"/>
          <w:b/>
          <w:bCs/>
          <w:spacing w:val="-2"/>
        </w:rPr>
        <w:t>非天然季节性河流上的新建水利水电工程，基本生态功</w:t>
      </w:r>
    </w:p>
    <w:p>
      <w:pPr>
        <w:spacing w:line="386" w:lineRule="auto"/>
        <w:sectPr>
          <w:footerReference w:type="default" r:id="rId381"/>
          <w:pgSz w:w="11906" w:h="16839"/>
          <w:pgMar w:top="400" w:right="1306"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27"/>
        <w:spacing w:before="78" w:line="219" w:lineRule="auto"/>
        <w:rPr>
          <w:rFonts w:ascii="Times New Roman" w:hAnsi="Times New Roman" w:eastAsia="Times New Roman" w:cs="Times New Roman"/>
          <w:sz w:val="24"/>
          <w:szCs w:val="24"/>
        </w:rPr>
      </w:pPr>
      <w:r>
        <w:rPr>
          <w:rFonts w:ascii="SimSun" w:hAnsi="SimSun" w:eastAsia="SimSun" w:cs="SimSun"/>
          <w:sz w:val="24"/>
          <w:szCs w:val="24"/>
          <w:b/>
          <w:bCs/>
          <w:spacing w:val="1"/>
        </w:rPr>
        <w:t>能全年应不低于</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一般</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状态。</w:t>
      </w:r>
      <w:r>
        <w:rPr>
          <w:rFonts w:ascii="Times New Roman" w:hAnsi="Times New Roman" w:eastAsia="Times New Roman" w:cs="Times New Roman"/>
          <w:sz w:val="24"/>
          <w:szCs w:val="24"/>
          <w:b/>
          <w:bCs/>
          <w:spacing w:val="1"/>
        </w:rPr>
        <w:t>”</w:t>
      </w:r>
    </w:p>
    <w:p>
      <w:pPr>
        <w:ind w:left="117" w:right="10" w:firstLine="481"/>
        <w:spacing w:before="213" w:line="385" w:lineRule="auto"/>
        <w:jc w:val="both"/>
        <w:rPr>
          <w:rFonts w:ascii="SimSun" w:hAnsi="SimSun" w:eastAsia="SimSun" w:cs="SimSun"/>
          <w:sz w:val="24"/>
          <w:szCs w:val="24"/>
        </w:rPr>
      </w:pPr>
      <w:r>
        <w:rPr>
          <w:rFonts w:ascii="SimSun" w:hAnsi="SimSun" w:eastAsia="SimSun" w:cs="SimSun"/>
          <w:sz w:val="24"/>
          <w:szCs w:val="24"/>
          <w:b/>
          <w:bCs/>
          <w:spacing w:val="-4"/>
        </w:rPr>
        <w:t>本次选用</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一般</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级别的标准计算大河坝水库下游河段的生态需水量，即非汛期（</w:t>
      </w:r>
      <w:r>
        <w:rPr>
          <w:rFonts w:ascii="Times New Roman" w:hAnsi="Times New Roman" w:eastAsia="Times New Roman" w:cs="Times New Roman"/>
          <w:sz w:val="24"/>
          <w:szCs w:val="24"/>
          <w:b/>
          <w:bCs/>
          <w:spacing w:val="-4"/>
        </w:rPr>
        <w:t>10</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5</w:t>
      </w:r>
      <w:r>
        <w:rPr>
          <w:rFonts w:ascii="Times New Roman" w:hAnsi="Times New Roman" w:eastAsia="Times New Roman" w:cs="Times New Roman"/>
          <w:sz w:val="24"/>
          <w:szCs w:val="24"/>
          <w:b/>
          <w:bCs/>
          <w:spacing w:val="29"/>
          <w:w w:val="101"/>
        </w:rPr>
        <w:t xml:space="preserve"> </w:t>
      </w:r>
      <w:r>
        <w:rPr>
          <w:rFonts w:ascii="SimSun" w:hAnsi="SimSun" w:eastAsia="SimSun" w:cs="SimSun"/>
          <w:sz w:val="24"/>
          <w:szCs w:val="24"/>
          <w:b/>
          <w:bCs/>
          <w:spacing w:val="-6"/>
        </w:rPr>
        <w:t>月）采用多年平均流量的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10%</w:t>
      </w:r>
      <w:r>
        <w:rPr>
          <w:rFonts w:ascii="SimSun" w:hAnsi="SimSun" w:eastAsia="SimSun" w:cs="SimSun"/>
          <w:sz w:val="24"/>
          <w:szCs w:val="24"/>
          <w:b/>
          <w:bCs/>
          <w:spacing w:val="-6"/>
        </w:rPr>
        <w:t>作为河道内最小生态环境流量；汛期（</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w:t>
      </w:r>
      <w:r>
        <w:rPr>
          <w:rFonts w:ascii="SimSun" w:hAnsi="SimSun" w:eastAsia="SimSun" w:cs="SimSun"/>
          <w:sz w:val="24"/>
          <w:szCs w:val="24"/>
          <w:b/>
          <w:bCs/>
          <w:spacing w:val="-2"/>
        </w:rPr>
        <w:t>采用多年平均流量的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30%</w:t>
      </w:r>
      <w:r>
        <w:rPr>
          <w:rFonts w:ascii="SimSun" w:hAnsi="SimSun" w:eastAsia="SimSun" w:cs="SimSun"/>
          <w:sz w:val="24"/>
          <w:szCs w:val="24"/>
          <w:b/>
          <w:bCs/>
          <w:spacing w:val="-2"/>
        </w:rPr>
        <w:t>作为河道内最小生态环境流量。经计算，切吉河河道内非汛</w:t>
      </w:r>
      <w:r>
        <w:rPr>
          <w:rFonts w:ascii="SimSun" w:hAnsi="SimSun" w:eastAsia="SimSun" w:cs="SimSun"/>
          <w:sz w:val="24"/>
          <w:szCs w:val="24"/>
          <w:b/>
          <w:bCs/>
          <w:spacing w:val="-3"/>
        </w:rPr>
        <w:t>期生态基流为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0.08m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，汛期生态基流为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0.24m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，全年生态水量为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420.94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4"/>
          <w:position w:val="7"/>
        </w:rPr>
        <w:t>3</w:t>
      </w:r>
      <w:r>
        <w:rPr>
          <w:rFonts w:ascii="SimSun" w:hAnsi="SimSun" w:eastAsia="SimSun" w:cs="SimSun"/>
          <w:sz w:val="24"/>
          <w:szCs w:val="24"/>
          <w:b/>
          <w:bCs/>
          <w:spacing w:val="-4"/>
        </w:rPr>
        <w:t>。</w:t>
      </w:r>
    </w:p>
    <w:p>
      <w:pPr>
        <w:ind w:left="609"/>
        <w:spacing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）生态流量综合确定</w:t>
      </w:r>
    </w:p>
    <w:p>
      <w:pPr>
        <w:ind w:left="117" w:right="65" w:firstLine="480"/>
        <w:spacing w:before="209" w:line="385" w:lineRule="auto"/>
        <w:jc w:val="both"/>
        <w:rPr>
          <w:rFonts w:ascii="SimSun" w:hAnsi="SimSun" w:eastAsia="SimSun" w:cs="SimSun"/>
          <w:sz w:val="24"/>
          <w:szCs w:val="24"/>
        </w:rPr>
      </w:pPr>
      <w:r>
        <w:rPr>
          <w:rFonts w:ascii="SimSun" w:hAnsi="SimSun" w:eastAsia="SimSun" w:cs="SimSun"/>
          <w:sz w:val="24"/>
          <w:szCs w:val="24"/>
          <w:b/>
          <w:bCs/>
          <w:spacing w:val="-2"/>
        </w:rPr>
        <w:t>对比</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Q</w:t>
      </w:r>
      <w:r>
        <w:rPr>
          <w:rFonts w:ascii="Times New Roman" w:hAnsi="Times New Roman" w:eastAsia="Times New Roman" w:cs="Times New Roman"/>
          <w:sz w:val="15"/>
          <w:szCs w:val="15"/>
          <w:b/>
          <w:bCs/>
          <w:spacing w:val="-2"/>
          <w:position w:val="-1"/>
        </w:rPr>
        <w:t>p</w:t>
      </w:r>
      <w:r>
        <w:rPr>
          <w:rFonts w:ascii="Times New Roman" w:hAnsi="Times New Roman" w:eastAsia="Times New Roman" w:cs="Times New Roman"/>
          <w:sz w:val="15"/>
          <w:szCs w:val="15"/>
          <w:b/>
          <w:bCs/>
          <w:spacing w:val="14"/>
          <w:position w:val="-1"/>
        </w:rPr>
        <w:t xml:space="preserve"> </w:t>
      </w:r>
      <w:r>
        <w:rPr>
          <w:rFonts w:ascii="SimSun" w:hAnsi="SimSun" w:eastAsia="SimSun" w:cs="SimSun"/>
          <w:sz w:val="24"/>
          <w:szCs w:val="24"/>
          <w:b/>
          <w:bCs/>
          <w:spacing w:val="-2"/>
        </w:rPr>
        <w:t>法、</w:t>
      </w:r>
      <w:r>
        <w:rPr>
          <w:rFonts w:ascii="Times New Roman" w:hAnsi="Times New Roman" w:eastAsia="Times New Roman" w:cs="Times New Roman"/>
          <w:sz w:val="24"/>
          <w:szCs w:val="24"/>
          <w:b/>
          <w:bCs/>
          <w:spacing w:val="-2"/>
        </w:rPr>
        <w:t>Tennant </w:t>
      </w:r>
      <w:r>
        <w:rPr>
          <w:rFonts w:ascii="SimSun" w:hAnsi="SimSun" w:eastAsia="SimSun" w:cs="SimSun"/>
          <w:sz w:val="24"/>
          <w:szCs w:val="24"/>
          <w:b/>
          <w:bCs/>
          <w:spacing w:val="-2"/>
        </w:rPr>
        <w:t>法的生态流量计算结果，根据切吉河长系列径</w:t>
      </w:r>
      <w:r>
        <w:rPr>
          <w:rFonts w:ascii="SimSun" w:hAnsi="SimSun" w:eastAsia="SimSun" w:cs="SimSun"/>
          <w:sz w:val="24"/>
          <w:szCs w:val="24"/>
          <w:b/>
          <w:bCs/>
          <w:spacing w:val="-3"/>
        </w:rPr>
        <w:t>流特性，</w:t>
      </w:r>
      <w:r>
        <w:rPr>
          <w:rFonts w:ascii="Times New Roman" w:hAnsi="Times New Roman" w:eastAsia="Times New Roman" w:cs="Times New Roman"/>
          <w:sz w:val="24"/>
          <w:szCs w:val="24"/>
          <w:b/>
          <w:bCs/>
          <w:spacing w:val="-3"/>
        </w:rPr>
        <w:t>Q</w:t>
      </w:r>
      <w:r>
        <w:rPr>
          <w:rFonts w:ascii="Times New Roman" w:hAnsi="Times New Roman" w:eastAsia="Times New Roman" w:cs="Times New Roman"/>
          <w:sz w:val="15"/>
          <w:szCs w:val="15"/>
          <w:b/>
          <w:bCs/>
          <w:spacing w:val="-3"/>
          <w:position w:val="-1"/>
        </w:rPr>
        <w:t>p</w:t>
      </w:r>
      <w:r>
        <w:rPr>
          <w:rFonts w:ascii="Times New Roman" w:hAnsi="Times New Roman" w:eastAsia="Times New Roman" w:cs="Times New Roman"/>
          <w:sz w:val="15"/>
          <w:szCs w:val="15"/>
          <w:b/>
          <w:bCs/>
          <w:spacing w:val="13"/>
          <w:position w:val="-1"/>
        </w:rPr>
        <w:t xml:space="preserve"> </w:t>
      </w:r>
      <w:r>
        <w:rPr>
          <w:rFonts w:ascii="SimSun" w:hAnsi="SimSun" w:eastAsia="SimSun" w:cs="SimSun"/>
          <w:sz w:val="24"/>
          <w:szCs w:val="24"/>
          <w:b/>
          <w:bCs/>
          <w:spacing w:val="-3"/>
        </w:rPr>
        <w:t>法</w:t>
      </w:r>
      <w:r>
        <w:rPr>
          <w:rFonts w:ascii="SimSun" w:hAnsi="SimSun" w:eastAsia="SimSun" w:cs="SimSun"/>
          <w:sz w:val="24"/>
          <w:szCs w:val="24"/>
          <w:b/>
          <w:bCs/>
          <w:spacing w:val="-10"/>
        </w:rPr>
        <w:t>计</w:t>
      </w:r>
      <w:r>
        <w:rPr>
          <w:rFonts w:ascii="SimSun" w:hAnsi="SimSun" w:eastAsia="SimSun" w:cs="SimSun"/>
          <w:sz w:val="24"/>
          <w:szCs w:val="24"/>
          <w:spacing w:val="-60"/>
        </w:rPr>
        <w:t xml:space="preserve"> </w:t>
      </w:r>
      <w:r>
        <w:rPr>
          <w:rFonts w:ascii="SimSun" w:hAnsi="SimSun" w:eastAsia="SimSun" w:cs="SimSun"/>
          <w:sz w:val="24"/>
          <w:szCs w:val="24"/>
          <w:b/>
          <w:bCs/>
          <w:spacing w:val="-10"/>
        </w:rPr>
        <w:t>算</w:t>
      </w:r>
      <w:r>
        <w:rPr>
          <w:rFonts w:ascii="SimSun" w:hAnsi="SimSun" w:eastAsia="SimSun" w:cs="SimSun"/>
          <w:sz w:val="24"/>
          <w:szCs w:val="24"/>
          <w:spacing w:val="-45"/>
        </w:rPr>
        <w:t xml:space="preserve"> </w:t>
      </w:r>
      <w:r>
        <w:rPr>
          <w:rFonts w:ascii="SimSun" w:hAnsi="SimSun" w:eastAsia="SimSun" w:cs="SimSun"/>
          <w:sz w:val="24"/>
          <w:szCs w:val="24"/>
          <w:b/>
          <w:bCs/>
          <w:spacing w:val="-10"/>
        </w:rPr>
        <w:t>的</w:t>
      </w:r>
      <w:r>
        <w:rPr>
          <w:rFonts w:ascii="SimSun" w:hAnsi="SimSun" w:eastAsia="SimSun" w:cs="SimSun"/>
          <w:sz w:val="24"/>
          <w:szCs w:val="24"/>
          <w:spacing w:val="-59"/>
        </w:rPr>
        <w:t xml:space="preserve"> </w:t>
      </w:r>
      <w:r>
        <w:rPr>
          <w:rFonts w:ascii="SimSun" w:hAnsi="SimSun" w:eastAsia="SimSun" w:cs="SimSun"/>
          <w:sz w:val="24"/>
          <w:szCs w:val="24"/>
          <w:b/>
          <w:bCs/>
          <w:spacing w:val="-10"/>
        </w:rPr>
        <w:t>非</w:t>
      </w:r>
      <w:r>
        <w:rPr>
          <w:rFonts w:ascii="SimSun" w:hAnsi="SimSun" w:eastAsia="SimSun" w:cs="SimSun"/>
          <w:sz w:val="24"/>
          <w:szCs w:val="24"/>
          <w:spacing w:val="-64"/>
        </w:rPr>
        <w:t xml:space="preserve"> </w:t>
      </w:r>
      <w:r>
        <w:rPr>
          <w:rFonts w:ascii="SimSun" w:hAnsi="SimSun" w:eastAsia="SimSun" w:cs="SimSun"/>
          <w:sz w:val="24"/>
          <w:szCs w:val="24"/>
          <w:b/>
          <w:bCs/>
          <w:spacing w:val="-10"/>
        </w:rPr>
        <w:t>汛</w:t>
      </w:r>
      <w:r>
        <w:rPr>
          <w:rFonts w:ascii="SimSun" w:hAnsi="SimSun" w:eastAsia="SimSun" w:cs="SimSun"/>
          <w:sz w:val="24"/>
          <w:szCs w:val="24"/>
          <w:spacing w:val="-60"/>
        </w:rPr>
        <w:t xml:space="preserve"> </w:t>
      </w:r>
      <w:r>
        <w:rPr>
          <w:rFonts w:ascii="SimSun" w:hAnsi="SimSun" w:eastAsia="SimSun" w:cs="SimSun"/>
          <w:sz w:val="24"/>
          <w:szCs w:val="24"/>
          <w:b/>
          <w:bCs/>
          <w:spacing w:val="-10"/>
        </w:rPr>
        <w:t>期</w:t>
      </w:r>
      <w:r>
        <w:rPr>
          <w:rFonts w:ascii="SimSun" w:hAnsi="SimSun" w:eastAsia="SimSun" w:cs="SimSun"/>
          <w:sz w:val="24"/>
          <w:szCs w:val="24"/>
          <w:spacing w:val="-63"/>
        </w:rPr>
        <w:t xml:space="preserve"> </w:t>
      </w:r>
      <w:r>
        <w:rPr>
          <w:rFonts w:ascii="SimSun" w:hAnsi="SimSun" w:eastAsia="SimSun" w:cs="SimSun"/>
          <w:sz w:val="24"/>
          <w:szCs w:val="24"/>
          <w:b/>
          <w:bCs/>
          <w:spacing w:val="-10"/>
        </w:rPr>
        <w:t>生</w:t>
      </w:r>
      <w:r>
        <w:rPr>
          <w:rFonts w:ascii="SimSun" w:hAnsi="SimSun" w:eastAsia="SimSun" w:cs="SimSun"/>
          <w:sz w:val="24"/>
          <w:szCs w:val="24"/>
          <w:spacing w:val="-63"/>
        </w:rPr>
        <w:t xml:space="preserve"> </w:t>
      </w:r>
      <w:r>
        <w:rPr>
          <w:rFonts w:ascii="SimSun" w:hAnsi="SimSun" w:eastAsia="SimSun" w:cs="SimSun"/>
          <w:sz w:val="24"/>
          <w:szCs w:val="24"/>
          <w:b/>
          <w:bCs/>
          <w:spacing w:val="-10"/>
        </w:rPr>
        <w:t>态</w:t>
      </w:r>
      <w:r>
        <w:rPr>
          <w:rFonts w:ascii="SimSun" w:hAnsi="SimSun" w:eastAsia="SimSun" w:cs="SimSun"/>
          <w:sz w:val="24"/>
          <w:szCs w:val="24"/>
          <w:spacing w:val="-65"/>
        </w:rPr>
        <w:t xml:space="preserve"> </w:t>
      </w:r>
      <w:r>
        <w:rPr>
          <w:rFonts w:ascii="SimSun" w:hAnsi="SimSun" w:eastAsia="SimSun" w:cs="SimSun"/>
          <w:sz w:val="24"/>
          <w:szCs w:val="24"/>
          <w:b/>
          <w:bCs/>
          <w:spacing w:val="-10"/>
        </w:rPr>
        <w:t>基</w:t>
      </w:r>
      <w:r>
        <w:rPr>
          <w:rFonts w:ascii="SimSun" w:hAnsi="SimSun" w:eastAsia="SimSun" w:cs="SimSun"/>
          <w:sz w:val="24"/>
          <w:szCs w:val="24"/>
          <w:spacing w:val="-61"/>
        </w:rPr>
        <w:t xml:space="preserve"> </w:t>
      </w:r>
      <w:r>
        <w:rPr>
          <w:rFonts w:ascii="SimSun" w:hAnsi="SimSun" w:eastAsia="SimSun" w:cs="SimSun"/>
          <w:sz w:val="24"/>
          <w:szCs w:val="24"/>
          <w:b/>
          <w:bCs/>
          <w:spacing w:val="-10"/>
        </w:rPr>
        <w:t>流</w:t>
      </w:r>
      <w:r>
        <w:rPr>
          <w:rFonts w:ascii="SimSun" w:hAnsi="SimSun" w:eastAsia="SimSun" w:cs="SimSun"/>
          <w:sz w:val="24"/>
          <w:szCs w:val="24"/>
          <w:spacing w:val="-63"/>
        </w:rPr>
        <w:t xml:space="preserve"> </w:t>
      </w:r>
      <w:r>
        <w:rPr>
          <w:rFonts w:ascii="SimSun" w:hAnsi="SimSun" w:eastAsia="SimSun" w:cs="SimSun"/>
          <w:sz w:val="24"/>
          <w:szCs w:val="24"/>
          <w:b/>
          <w:bCs/>
          <w:spacing w:val="-10"/>
        </w:rPr>
        <w:t>为</w:t>
      </w:r>
      <w:r>
        <w:rPr>
          <w:rFonts w:ascii="SimSun" w:hAnsi="SimSun" w:eastAsia="SimSun" w:cs="SimSun"/>
          <w:sz w:val="24"/>
          <w:szCs w:val="24"/>
          <w:spacing w:val="-10"/>
        </w:rPr>
        <w:t xml:space="preserve"> </w:t>
      </w:r>
      <w:r>
        <w:rPr>
          <w:rFonts w:ascii="Times New Roman" w:hAnsi="Times New Roman" w:eastAsia="Times New Roman" w:cs="Times New Roman"/>
          <w:sz w:val="24"/>
          <w:szCs w:val="24"/>
          <w:b/>
          <w:bCs/>
          <w:spacing w:val="-10"/>
        </w:rPr>
        <w:t>0.56m</w:t>
      </w:r>
      <w:r>
        <w:rPr>
          <w:rFonts w:ascii="Times New Roman" w:hAnsi="Times New Roman" w:eastAsia="Times New Roman" w:cs="Times New Roman"/>
          <w:sz w:val="15"/>
          <w:szCs w:val="15"/>
          <w:b/>
          <w:bCs/>
          <w:spacing w:val="-10"/>
          <w:position w:val="7"/>
        </w:rPr>
        <w:t>3</w:t>
      </w:r>
      <w:r>
        <w:rPr>
          <w:rFonts w:ascii="Times New Roman" w:hAnsi="Times New Roman" w:eastAsia="Times New Roman" w:cs="Times New Roman"/>
          <w:sz w:val="24"/>
          <w:szCs w:val="24"/>
          <w:b/>
          <w:bCs/>
          <w:spacing w:val="-10"/>
        </w:rPr>
        <w:t>/s~0.59m</w:t>
      </w:r>
      <w:r>
        <w:rPr>
          <w:rFonts w:ascii="Times New Roman" w:hAnsi="Times New Roman" w:eastAsia="Times New Roman" w:cs="Times New Roman"/>
          <w:sz w:val="15"/>
          <w:szCs w:val="15"/>
          <w:b/>
          <w:bCs/>
          <w:spacing w:val="-10"/>
          <w:position w:val="7"/>
        </w:rPr>
        <w:t>3</w:t>
      </w:r>
      <w:r>
        <w:rPr>
          <w:rFonts w:ascii="Times New Roman" w:hAnsi="Times New Roman" w:eastAsia="Times New Roman" w:cs="Times New Roman"/>
          <w:sz w:val="24"/>
          <w:szCs w:val="24"/>
          <w:b/>
          <w:bCs/>
          <w:spacing w:val="-10"/>
        </w:rPr>
        <w:t>/s</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10"/>
        </w:rPr>
        <w:t>，</w:t>
      </w:r>
      <w:r>
        <w:rPr>
          <w:rFonts w:ascii="SimSun" w:hAnsi="SimSun" w:eastAsia="SimSun" w:cs="SimSun"/>
          <w:sz w:val="24"/>
          <w:szCs w:val="24"/>
          <w:spacing w:val="-10"/>
        </w:rPr>
        <w:t xml:space="preserve"> </w:t>
      </w:r>
      <w:r>
        <w:rPr>
          <w:rFonts w:ascii="SimSun" w:hAnsi="SimSun" w:eastAsia="SimSun" w:cs="SimSun"/>
          <w:sz w:val="24"/>
          <w:szCs w:val="24"/>
          <w:b/>
          <w:bCs/>
          <w:spacing w:val="-10"/>
        </w:rPr>
        <w:t>占</w:t>
      </w:r>
      <w:r>
        <w:rPr>
          <w:rFonts w:ascii="SimSun" w:hAnsi="SimSun" w:eastAsia="SimSun" w:cs="SimSun"/>
          <w:sz w:val="24"/>
          <w:szCs w:val="24"/>
          <w:spacing w:val="-54"/>
        </w:rPr>
        <w:t xml:space="preserve"> </w:t>
      </w:r>
      <w:r>
        <w:rPr>
          <w:rFonts w:ascii="SimSun" w:hAnsi="SimSun" w:eastAsia="SimSun" w:cs="SimSun"/>
          <w:sz w:val="24"/>
          <w:szCs w:val="24"/>
          <w:b/>
          <w:bCs/>
          <w:spacing w:val="-10"/>
        </w:rPr>
        <w:t>多</w:t>
      </w:r>
      <w:r>
        <w:rPr>
          <w:rFonts w:ascii="SimSun" w:hAnsi="SimSun" w:eastAsia="SimSun" w:cs="SimSun"/>
          <w:sz w:val="24"/>
          <w:szCs w:val="24"/>
          <w:spacing w:val="-62"/>
        </w:rPr>
        <w:t xml:space="preserve"> </w:t>
      </w:r>
      <w:r>
        <w:rPr>
          <w:rFonts w:ascii="SimSun" w:hAnsi="SimSun" w:eastAsia="SimSun" w:cs="SimSun"/>
          <w:sz w:val="24"/>
          <w:szCs w:val="24"/>
          <w:b/>
          <w:bCs/>
          <w:spacing w:val="-10"/>
        </w:rPr>
        <w:t>年</w:t>
      </w:r>
      <w:r>
        <w:rPr>
          <w:rFonts w:ascii="SimSun" w:hAnsi="SimSun" w:eastAsia="SimSun" w:cs="SimSun"/>
          <w:sz w:val="24"/>
          <w:szCs w:val="24"/>
          <w:spacing w:val="-66"/>
        </w:rPr>
        <w:t xml:space="preserve"> </w:t>
      </w:r>
      <w:r>
        <w:rPr>
          <w:rFonts w:ascii="SimSun" w:hAnsi="SimSun" w:eastAsia="SimSun" w:cs="SimSun"/>
          <w:sz w:val="24"/>
          <w:szCs w:val="24"/>
          <w:b/>
          <w:bCs/>
          <w:spacing w:val="-11"/>
        </w:rPr>
        <w:t>平</w:t>
      </w:r>
      <w:r>
        <w:rPr>
          <w:rFonts w:ascii="SimSun" w:hAnsi="SimSun" w:eastAsia="SimSun" w:cs="SimSun"/>
          <w:sz w:val="24"/>
          <w:szCs w:val="24"/>
          <w:spacing w:val="-61"/>
        </w:rPr>
        <w:t xml:space="preserve"> </w:t>
      </w:r>
      <w:r>
        <w:rPr>
          <w:rFonts w:ascii="SimSun" w:hAnsi="SimSun" w:eastAsia="SimSun" w:cs="SimSun"/>
          <w:sz w:val="24"/>
          <w:szCs w:val="24"/>
          <w:b/>
          <w:bCs/>
          <w:spacing w:val="-11"/>
        </w:rPr>
        <w:t>均</w:t>
      </w:r>
      <w:r>
        <w:rPr>
          <w:rFonts w:ascii="SimSun" w:hAnsi="SimSun" w:eastAsia="SimSun" w:cs="SimSun"/>
          <w:sz w:val="24"/>
          <w:szCs w:val="24"/>
          <w:spacing w:val="-65"/>
        </w:rPr>
        <w:t xml:space="preserve"> </w:t>
      </w:r>
      <w:r>
        <w:rPr>
          <w:rFonts w:ascii="SimSun" w:hAnsi="SimSun" w:eastAsia="SimSun" w:cs="SimSun"/>
          <w:sz w:val="24"/>
          <w:szCs w:val="24"/>
          <w:b/>
          <w:bCs/>
          <w:spacing w:val="-11"/>
        </w:rPr>
        <w:t>径</w:t>
      </w:r>
      <w:r>
        <w:rPr>
          <w:rFonts w:ascii="SimSun" w:hAnsi="SimSun" w:eastAsia="SimSun" w:cs="SimSun"/>
          <w:sz w:val="24"/>
          <w:szCs w:val="24"/>
          <w:spacing w:val="-62"/>
        </w:rPr>
        <w:t xml:space="preserve"> </w:t>
      </w:r>
      <w:r>
        <w:rPr>
          <w:rFonts w:ascii="SimSun" w:hAnsi="SimSun" w:eastAsia="SimSun" w:cs="SimSun"/>
          <w:sz w:val="24"/>
          <w:szCs w:val="24"/>
          <w:b/>
          <w:bCs/>
          <w:spacing w:val="-11"/>
        </w:rPr>
        <w:t>流</w:t>
      </w:r>
      <w:r>
        <w:rPr>
          <w:rFonts w:ascii="SimSun" w:hAnsi="SimSun" w:eastAsia="SimSun" w:cs="SimSun"/>
          <w:sz w:val="24"/>
          <w:szCs w:val="24"/>
          <w:spacing w:val="-65"/>
        </w:rPr>
        <w:t xml:space="preserve"> </w:t>
      </w:r>
      <w:r>
        <w:rPr>
          <w:rFonts w:ascii="SimSun" w:hAnsi="SimSun" w:eastAsia="SimSun" w:cs="SimSun"/>
          <w:sz w:val="24"/>
          <w:szCs w:val="24"/>
          <w:b/>
          <w:bCs/>
          <w:spacing w:val="-11"/>
        </w:rPr>
        <w:t>量</w:t>
      </w:r>
      <w:r>
        <w:rPr>
          <w:rFonts w:ascii="SimSun" w:hAnsi="SimSun" w:eastAsia="SimSun" w:cs="SimSun"/>
          <w:sz w:val="24"/>
          <w:szCs w:val="24"/>
          <w:spacing w:val="-43"/>
        </w:rPr>
        <w:t xml:space="preserve"> </w:t>
      </w:r>
      <w:r>
        <w:rPr>
          <w:rFonts w:ascii="SimSun" w:hAnsi="SimSun" w:eastAsia="SimSun" w:cs="SimSun"/>
          <w:sz w:val="24"/>
          <w:szCs w:val="24"/>
          <w:b/>
          <w:bCs/>
          <w:spacing w:val="-11"/>
        </w:rPr>
        <w:t>的</w:t>
      </w:r>
      <w:r>
        <w:rPr>
          <w:rFonts w:ascii="SimSun" w:hAnsi="SimSun" w:eastAsia="SimSun" w:cs="SimSun"/>
          <w:sz w:val="24"/>
          <w:szCs w:val="24"/>
          <w:spacing w:val="-39"/>
        </w:rPr>
        <w:t xml:space="preserve"> </w:t>
      </w:r>
      <w:r>
        <w:rPr>
          <w:rFonts w:ascii="SimSun" w:hAnsi="SimSun" w:eastAsia="SimSun" w:cs="SimSun"/>
          <w:sz w:val="24"/>
          <w:szCs w:val="24"/>
          <w:b/>
          <w:bCs/>
          <w:spacing w:val="-19"/>
        </w:rPr>
        <w:t>比</w:t>
      </w:r>
      <w:r>
        <w:rPr>
          <w:rFonts w:ascii="SimSun" w:hAnsi="SimSun" w:eastAsia="SimSun" w:cs="SimSun"/>
          <w:sz w:val="24"/>
          <w:szCs w:val="24"/>
          <w:spacing w:val="-63"/>
        </w:rPr>
        <w:t xml:space="preserve"> </w:t>
      </w:r>
      <w:r>
        <w:rPr>
          <w:rFonts w:ascii="SimSun" w:hAnsi="SimSun" w:eastAsia="SimSun" w:cs="SimSun"/>
          <w:sz w:val="24"/>
          <w:szCs w:val="24"/>
          <w:b/>
          <w:bCs/>
          <w:spacing w:val="-19"/>
        </w:rPr>
        <w:t>例</w:t>
      </w:r>
      <w:r>
        <w:rPr>
          <w:rFonts w:ascii="SimSun" w:hAnsi="SimSun" w:eastAsia="SimSun" w:cs="SimSun"/>
          <w:sz w:val="24"/>
          <w:szCs w:val="24"/>
          <w:spacing w:val="-67"/>
        </w:rPr>
        <w:t xml:space="preserve"> </w:t>
      </w:r>
      <w:r>
        <w:rPr>
          <w:rFonts w:ascii="SimSun" w:hAnsi="SimSun" w:eastAsia="SimSun" w:cs="SimSun"/>
          <w:sz w:val="24"/>
          <w:szCs w:val="24"/>
          <w:b/>
          <w:bCs/>
          <w:spacing w:val="-19"/>
        </w:rPr>
        <w:t>仅</w:t>
      </w:r>
      <w:r>
        <w:rPr>
          <w:rFonts w:ascii="SimSun" w:hAnsi="SimSun" w:eastAsia="SimSun" w:cs="SimSun"/>
          <w:sz w:val="24"/>
          <w:szCs w:val="24"/>
          <w:spacing w:val="-59"/>
        </w:rPr>
        <w:t xml:space="preserve"> </w:t>
      </w:r>
      <w:r>
        <w:rPr>
          <w:rFonts w:ascii="SimSun" w:hAnsi="SimSun" w:eastAsia="SimSun" w:cs="SimSun"/>
          <w:sz w:val="24"/>
          <w:szCs w:val="24"/>
          <w:b/>
          <w:bCs/>
          <w:spacing w:val="-19"/>
        </w:rPr>
        <w:t>为</w:t>
      </w:r>
      <w:r>
        <w:rPr>
          <w:rFonts w:ascii="Times New Roman" w:hAnsi="Times New Roman" w:eastAsia="Times New Roman" w:cs="Times New Roman"/>
          <w:sz w:val="24"/>
          <w:szCs w:val="24"/>
          <w:b/>
          <w:bCs/>
          <w:spacing w:val="-3"/>
        </w:rPr>
        <w:t>69.1%~72.8%</w:t>
      </w:r>
      <w:r>
        <w:rPr>
          <w:rFonts w:ascii="SimSun" w:hAnsi="SimSun" w:eastAsia="SimSun" w:cs="SimSun"/>
          <w:sz w:val="24"/>
          <w:szCs w:val="24"/>
          <w:b/>
          <w:bCs/>
          <w:spacing w:val="-3"/>
        </w:rPr>
        <w:t>，远大于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Tennant </w:t>
      </w:r>
      <w:r>
        <w:rPr>
          <w:rFonts w:ascii="SimSun" w:hAnsi="SimSun" w:eastAsia="SimSun" w:cs="SimSun"/>
          <w:sz w:val="24"/>
          <w:szCs w:val="24"/>
          <w:b/>
          <w:bCs/>
          <w:spacing w:val="-3"/>
        </w:rPr>
        <w:t>法</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一</w:t>
      </w:r>
      <w:r>
        <w:rPr>
          <w:rFonts w:ascii="SimSun" w:hAnsi="SimSun" w:eastAsia="SimSun" w:cs="SimSun"/>
          <w:sz w:val="24"/>
          <w:szCs w:val="24"/>
          <w:b/>
          <w:bCs/>
          <w:spacing w:val="-4"/>
        </w:rPr>
        <w:t>般</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状态下计算的非汛期、汛期生态基流。生态基</w:t>
      </w:r>
      <w:r>
        <w:rPr>
          <w:rFonts w:ascii="SimSun" w:hAnsi="SimSun" w:eastAsia="SimSun" w:cs="SimSun"/>
          <w:sz w:val="24"/>
          <w:szCs w:val="24"/>
          <w:b/>
          <w:bCs/>
          <w:spacing w:val="-4"/>
        </w:rPr>
        <w:t>流选择大值有利于生态环境保护，但生产生活可用水量将减少。考虑到切吉河属共</w:t>
      </w:r>
      <w:r>
        <w:rPr>
          <w:rFonts w:ascii="SimSun" w:hAnsi="SimSun" w:eastAsia="SimSun" w:cs="SimSun"/>
          <w:sz w:val="24"/>
          <w:szCs w:val="24"/>
          <w:b/>
          <w:bCs/>
          <w:spacing w:val="-5"/>
        </w:rPr>
        <w:t>和盆</w:t>
      </w:r>
      <w:r>
        <w:rPr>
          <w:rFonts w:ascii="SimSun" w:hAnsi="SimSun" w:eastAsia="SimSun" w:cs="SimSun"/>
          <w:sz w:val="24"/>
          <w:szCs w:val="24"/>
          <w:b/>
          <w:bCs/>
          <w:spacing w:val="-5"/>
        </w:rPr>
        <w:t>地达连海水系，年平均流量</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0.81m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，年径流量为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2554.42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，水资源短缺，且切吉</w:t>
      </w:r>
      <w:r>
        <w:rPr>
          <w:rFonts w:ascii="SimSun" w:hAnsi="SimSun" w:eastAsia="SimSun" w:cs="SimSun"/>
          <w:sz w:val="24"/>
          <w:szCs w:val="24"/>
          <w:b/>
          <w:bCs/>
          <w:spacing w:val="-3"/>
        </w:rPr>
        <w:t>河鱼类资源量匮乏，综合考虑生态保护与经济发展，以及切吉河全年来水均匀，汛期、</w:t>
      </w:r>
      <w:r>
        <w:rPr>
          <w:rFonts w:ascii="SimSun" w:hAnsi="SimSun" w:eastAsia="SimSun" w:cs="SimSun"/>
          <w:sz w:val="24"/>
          <w:szCs w:val="24"/>
          <w:b/>
          <w:bCs/>
          <w:spacing w:val="-2"/>
        </w:rPr>
        <w:t>非汛期不明显，综合确定全年生态基流取多年平均流量的</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20%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0.16m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6"/>
        </w:rPr>
        <w:t>），</w:t>
      </w:r>
      <w:r>
        <w:rPr>
          <w:rFonts w:ascii="SimSun" w:hAnsi="SimSun" w:eastAsia="SimSun" w:cs="SimSun"/>
          <w:sz w:val="24"/>
          <w:szCs w:val="24"/>
          <w:b/>
          <w:bCs/>
          <w:spacing w:val="-3"/>
        </w:rPr>
        <w:t>全年生态</w:t>
      </w:r>
      <w:r>
        <w:rPr>
          <w:rFonts w:ascii="SimSun" w:hAnsi="SimSun" w:eastAsia="SimSun" w:cs="SimSun"/>
          <w:sz w:val="24"/>
          <w:szCs w:val="24"/>
          <w:b/>
          <w:bCs/>
          <w:spacing w:val="-4"/>
        </w:rPr>
        <w:t>水量为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504.58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4"/>
        </w:rPr>
        <w:t>，详见表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5.2.4-7</w:t>
      </w:r>
      <w:r>
        <w:rPr>
          <w:rFonts w:ascii="SimSun" w:hAnsi="SimSun" w:eastAsia="SimSun" w:cs="SimSun"/>
          <w:sz w:val="24"/>
          <w:szCs w:val="24"/>
          <w:b/>
          <w:bCs/>
          <w:spacing w:val="-4"/>
        </w:rPr>
        <w:t>。</w:t>
      </w:r>
    </w:p>
    <w:p>
      <w:pPr>
        <w:ind w:left="1180"/>
        <w:spacing w:before="1" w:line="220"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1"/>
        </w:rPr>
        <w:t>5.2.4-7    </w:t>
      </w:r>
      <w:r>
        <w:rPr>
          <w:rFonts w:ascii="SimHei" w:hAnsi="SimHei" w:eastAsia="SimHei" w:cs="SimHei"/>
          <w:sz w:val="24"/>
          <w:szCs w:val="24"/>
          <w:b/>
          <w:bCs/>
          <w:spacing w:val="-1"/>
        </w:rPr>
        <w:t>不同方法生态基流对比</w:t>
      </w:r>
      <w:r>
        <w:rPr>
          <w:rFonts w:ascii="SimHei" w:hAnsi="SimHei" w:eastAsia="SimHei" w:cs="SimHei"/>
          <w:sz w:val="24"/>
          <w:szCs w:val="24"/>
          <w:b/>
          <w:bCs/>
          <w:spacing w:val="-2"/>
        </w:rPr>
        <w:t>及生态基流确定表</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p>
    <w:p>
      <w:pPr>
        <w:spacing w:line="17"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24"/>
        <w:gridCol w:w="1399"/>
        <w:gridCol w:w="1499"/>
        <w:gridCol w:w="1601"/>
        <w:gridCol w:w="1948"/>
        <w:gridCol w:w="2014"/>
      </w:tblGrid>
      <w:tr>
        <w:trPr>
          <w:trHeight w:val="448" w:hRule="atLeast"/>
        </w:trPr>
        <w:tc>
          <w:tcPr>
            <w:tcW w:w="824" w:type="dxa"/>
            <w:vAlign w:val="top"/>
            <w:vMerge w:val="restart"/>
            <w:tcBorders>
              <w:bottom w:val="nil"/>
            </w:tcBorders>
          </w:tcPr>
          <w:p>
            <w:pPr>
              <w:spacing w:line="272" w:lineRule="auto"/>
              <w:rPr>
                <w:rFonts w:ascii="Arial"/>
                <w:sz w:val="21"/>
              </w:rPr>
            </w:pPr>
            <w:r/>
          </w:p>
          <w:p>
            <w:pPr>
              <w:ind w:left="241"/>
              <w:spacing w:before="58" w:line="222" w:lineRule="auto"/>
              <w:rPr>
                <w:rFonts w:ascii="SimHei" w:hAnsi="SimHei" w:eastAsia="SimHei" w:cs="SimHei"/>
                <w:sz w:val="18"/>
                <w:szCs w:val="18"/>
              </w:rPr>
            </w:pPr>
            <w:r>
              <w:rPr>
                <w:rFonts w:ascii="SimHei" w:hAnsi="SimHei" w:eastAsia="SimHei" w:cs="SimHei"/>
                <w:sz w:val="18"/>
                <w:szCs w:val="18"/>
                <w:b/>
                <w:bCs/>
                <w:spacing w:val="-9"/>
              </w:rPr>
              <w:t>时段</w:t>
            </w:r>
          </w:p>
        </w:tc>
        <w:tc>
          <w:tcPr>
            <w:tcW w:w="1399" w:type="dxa"/>
            <w:vAlign w:val="top"/>
            <w:vMerge w:val="restart"/>
            <w:tcBorders>
              <w:bottom w:val="nil"/>
            </w:tcBorders>
          </w:tcPr>
          <w:p>
            <w:pPr>
              <w:spacing w:line="272" w:lineRule="auto"/>
              <w:rPr>
                <w:rFonts w:ascii="Arial"/>
                <w:sz w:val="21"/>
              </w:rPr>
            </w:pPr>
            <w:r/>
          </w:p>
          <w:p>
            <w:pPr>
              <w:ind w:left="527"/>
              <w:spacing w:before="58" w:line="223" w:lineRule="auto"/>
              <w:rPr>
                <w:rFonts w:ascii="SimHei" w:hAnsi="SimHei" w:eastAsia="SimHei" w:cs="SimHei"/>
                <w:sz w:val="18"/>
                <w:szCs w:val="18"/>
              </w:rPr>
            </w:pPr>
            <w:r>
              <w:rPr>
                <w:rFonts w:ascii="SimHei" w:hAnsi="SimHei" w:eastAsia="SimHei" w:cs="SimHei"/>
                <w:sz w:val="18"/>
                <w:szCs w:val="18"/>
                <w:b/>
                <w:bCs/>
                <w:spacing w:val="-8"/>
              </w:rPr>
              <w:t>月份</w:t>
            </w:r>
          </w:p>
        </w:tc>
        <w:tc>
          <w:tcPr>
            <w:tcW w:w="3100" w:type="dxa"/>
            <w:vAlign w:val="top"/>
            <w:gridSpan w:val="2"/>
          </w:tcPr>
          <w:p>
            <w:pPr>
              <w:pStyle w:val="TableText"/>
              <w:ind w:left="1348"/>
              <w:spacing w:before="106" w:line="218" w:lineRule="auto"/>
              <w:rPr>
                <w:rFonts w:ascii="SimHei" w:hAnsi="SimHei" w:eastAsia="SimHei" w:cs="SimHei"/>
              </w:rPr>
            </w:pPr>
            <w:r>
              <w:rPr>
                <w:b/>
                <w:bCs/>
                <w:spacing w:val="-3"/>
              </w:rPr>
              <w:t>Q</w:t>
            </w:r>
            <w:r>
              <w:rPr>
                <w:sz w:val="11"/>
                <w:szCs w:val="11"/>
                <w:b/>
                <w:bCs/>
                <w:spacing w:val="-3"/>
                <w:position w:val="-1"/>
              </w:rPr>
              <w:t>p</w:t>
            </w:r>
            <w:r>
              <w:rPr>
                <w:sz w:val="11"/>
                <w:szCs w:val="11"/>
                <w:b/>
                <w:bCs/>
                <w:spacing w:val="11"/>
                <w:w w:val="102"/>
                <w:position w:val="-1"/>
              </w:rPr>
              <w:t xml:space="preserve"> </w:t>
            </w:r>
            <w:r>
              <w:rPr>
                <w:rFonts w:ascii="SimHei" w:hAnsi="SimHei" w:eastAsia="SimHei" w:cs="SimHei"/>
                <w:b/>
                <w:bCs/>
                <w:spacing w:val="-3"/>
              </w:rPr>
              <w:t>法</w:t>
            </w:r>
          </w:p>
        </w:tc>
        <w:tc>
          <w:tcPr>
            <w:tcW w:w="1948" w:type="dxa"/>
            <w:vAlign w:val="top"/>
            <w:vMerge w:val="restart"/>
            <w:tcBorders>
              <w:bottom w:val="nil"/>
            </w:tcBorders>
          </w:tcPr>
          <w:p>
            <w:pPr>
              <w:spacing w:line="272" w:lineRule="auto"/>
              <w:rPr>
                <w:rFonts w:ascii="Arial"/>
                <w:sz w:val="21"/>
              </w:rPr>
            </w:pPr>
            <w:r/>
          </w:p>
          <w:p>
            <w:pPr>
              <w:pStyle w:val="TableText"/>
              <w:ind w:left="540"/>
              <w:spacing w:before="58" w:line="223" w:lineRule="auto"/>
              <w:rPr>
                <w:rFonts w:ascii="SimHei" w:hAnsi="SimHei" w:eastAsia="SimHei" w:cs="SimHei"/>
              </w:rPr>
            </w:pPr>
            <w:r>
              <w:rPr>
                <w:b/>
                <w:bCs/>
                <w:spacing w:val="-2"/>
              </w:rPr>
              <w:t>Tennant</w:t>
            </w:r>
            <w:r>
              <w:rPr>
                <w:b/>
                <w:bCs/>
                <w:spacing w:val="15"/>
                <w:w w:val="101"/>
              </w:rPr>
              <w:t xml:space="preserve"> </w:t>
            </w:r>
            <w:r>
              <w:rPr>
                <w:rFonts w:ascii="SimHei" w:hAnsi="SimHei" w:eastAsia="SimHei" w:cs="SimHei"/>
                <w:b/>
                <w:bCs/>
                <w:spacing w:val="-2"/>
              </w:rPr>
              <w:t>法</w:t>
            </w:r>
          </w:p>
        </w:tc>
        <w:tc>
          <w:tcPr>
            <w:tcW w:w="2014" w:type="dxa"/>
            <w:vAlign w:val="top"/>
            <w:vMerge w:val="restart"/>
            <w:tcBorders>
              <w:bottom w:val="nil"/>
            </w:tcBorders>
          </w:tcPr>
          <w:p>
            <w:pPr>
              <w:spacing w:line="272" w:lineRule="auto"/>
              <w:rPr>
                <w:rFonts w:ascii="Arial"/>
                <w:sz w:val="21"/>
              </w:rPr>
            </w:pPr>
            <w:r/>
          </w:p>
          <w:p>
            <w:pPr>
              <w:ind w:left="647"/>
              <w:spacing w:before="58" w:line="222" w:lineRule="auto"/>
              <w:rPr>
                <w:rFonts w:ascii="SimHei" w:hAnsi="SimHei" w:eastAsia="SimHei" w:cs="SimHei"/>
                <w:sz w:val="18"/>
                <w:szCs w:val="18"/>
              </w:rPr>
            </w:pPr>
            <w:r>
              <w:rPr>
                <w:rFonts w:ascii="SimHei" w:hAnsi="SimHei" w:eastAsia="SimHei" w:cs="SimHei"/>
                <w:sz w:val="18"/>
                <w:szCs w:val="18"/>
                <w:b/>
                <w:bCs/>
                <w:spacing w:val="-3"/>
              </w:rPr>
              <w:t>推荐成果</w:t>
            </w:r>
          </w:p>
        </w:tc>
      </w:tr>
      <w:tr>
        <w:trPr>
          <w:trHeight w:val="444" w:hRule="atLeast"/>
        </w:trPr>
        <w:tc>
          <w:tcPr>
            <w:tcW w:w="824" w:type="dxa"/>
            <w:vAlign w:val="top"/>
            <w:vMerge w:val="continue"/>
            <w:tcBorders>
              <w:top w:val="nil"/>
            </w:tcBorders>
          </w:tcPr>
          <w:p>
            <w:pPr>
              <w:rPr>
                <w:rFonts w:ascii="Arial"/>
                <w:sz w:val="21"/>
              </w:rPr>
            </w:pPr>
            <w:r/>
          </w:p>
        </w:tc>
        <w:tc>
          <w:tcPr>
            <w:tcW w:w="1399" w:type="dxa"/>
            <w:vAlign w:val="top"/>
            <w:vMerge w:val="continue"/>
            <w:tcBorders>
              <w:top w:val="nil"/>
            </w:tcBorders>
          </w:tcPr>
          <w:p>
            <w:pPr>
              <w:rPr>
                <w:rFonts w:ascii="Arial"/>
                <w:sz w:val="21"/>
              </w:rPr>
            </w:pPr>
            <w:r/>
          </w:p>
        </w:tc>
        <w:tc>
          <w:tcPr>
            <w:tcW w:w="1499" w:type="dxa"/>
            <w:vAlign w:val="top"/>
          </w:tcPr>
          <w:p>
            <w:pPr>
              <w:pStyle w:val="TableText"/>
              <w:ind w:left="391"/>
              <w:spacing w:before="105" w:line="222" w:lineRule="auto"/>
              <w:rPr>
                <w:rFonts w:ascii="SimHei" w:hAnsi="SimHei" w:eastAsia="SimHei" w:cs="SimHei"/>
              </w:rPr>
            </w:pPr>
            <w:r>
              <w:rPr>
                <w:b/>
                <w:bCs/>
                <w:spacing w:val="-2"/>
              </w:rPr>
              <w:t>90%</w:t>
            </w:r>
            <w:r>
              <w:rPr>
                <w:rFonts w:ascii="SimHei" w:hAnsi="SimHei" w:eastAsia="SimHei" w:cs="SimHei"/>
                <w:b/>
                <w:bCs/>
                <w:spacing w:val="-2"/>
              </w:rPr>
              <w:t>频率</w:t>
            </w:r>
          </w:p>
        </w:tc>
        <w:tc>
          <w:tcPr>
            <w:tcW w:w="1601" w:type="dxa"/>
            <w:vAlign w:val="top"/>
          </w:tcPr>
          <w:p>
            <w:pPr>
              <w:pStyle w:val="TableText"/>
              <w:ind w:left="443"/>
              <w:spacing w:before="105" w:line="222" w:lineRule="auto"/>
              <w:rPr>
                <w:rFonts w:ascii="SimHei" w:hAnsi="SimHei" w:eastAsia="SimHei" w:cs="SimHei"/>
              </w:rPr>
            </w:pPr>
            <w:r>
              <w:rPr>
                <w:b/>
                <w:bCs/>
                <w:spacing w:val="-2"/>
              </w:rPr>
              <w:t>95%</w:t>
            </w:r>
            <w:r>
              <w:rPr>
                <w:rFonts w:ascii="SimHei" w:hAnsi="SimHei" w:eastAsia="SimHei" w:cs="SimHei"/>
                <w:b/>
                <w:bCs/>
                <w:spacing w:val="-2"/>
              </w:rPr>
              <w:t>频率</w:t>
            </w:r>
          </w:p>
        </w:tc>
        <w:tc>
          <w:tcPr>
            <w:tcW w:w="1948" w:type="dxa"/>
            <w:vAlign w:val="top"/>
            <w:vMerge w:val="continue"/>
            <w:tcBorders>
              <w:top w:val="nil"/>
            </w:tcBorders>
          </w:tcPr>
          <w:p>
            <w:pPr>
              <w:rPr>
                <w:rFonts w:ascii="Arial"/>
                <w:sz w:val="21"/>
              </w:rPr>
            </w:pPr>
            <w:r/>
          </w:p>
        </w:tc>
        <w:tc>
          <w:tcPr>
            <w:tcW w:w="2014" w:type="dxa"/>
            <w:vAlign w:val="top"/>
            <w:vMerge w:val="continue"/>
            <w:tcBorders>
              <w:top w:val="nil"/>
            </w:tcBorders>
          </w:tcPr>
          <w:p>
            <w:pPr>
              <w:rPr>
                <w:rFonts w:ascii="Arial"/>
                <w:sz w:val="21"/>
              </w:rPr>
            </w:pPr>
            <w:r/>
          </w:p>
        </w:tc>
      </w:tr>
      <w:tr>
        <w:trPr>
          <w:trHeight w:val="444" w:hRule="atLeast"/>
        </w:trPr>
        <w:tc>
          <w:tcPr>
            <w:tcW w:w="824" w:type="dxa"/>
            <w:vAlign w:val="top"/>
          </w:tcPr>
          <w:p>
            <w:pPr>
              <w:ind w:left="234"/>
              <w:spacing w:before="104" w:line="222" w:lineRule="auto"/>
              <w:rPr>
                <w:rFonts w:ascii="SimHei" w:hAnsi="SimHei" w:eastAsia="SimHei" w:cs="SimHei"/>
                <w:sz w:val="18"/>
                <w:szCs w:val="18"/>
              </w:rPr>
            </w:pPr>
            <w:r>
              <w:rPr>
                <w:rFonts w:ascii="SimHei" w:hAnsi="SimHei" w:eastAsia="SimHei" w:cs="SimHei"/>
                <w:sz w:val="18"/>
                <w:szCs w:val="18"/>
                <w:b/>
                <w:bCs/>
                <w:spacing w:val="-6"/>
              </w:rPr>
              <w:t>汛期</w:t>
            </w:r>
          </w:p>
        </w:tc>
        <w:tc>
          <w:tcPr>
            <w:tcW w:w="1399" w:type="dxa"/>
            <w:vAlign w:val="top"/>
          </w:tcPr>
          <w:p>
            <w:pPr>
              <w:pStyle w:val="TableText"/>
              <w:ind w:left="340"/>
              <w:spacing w:before="105" w:line="224" w:lineRule="auto"/>
              <w:rPr>
                <w:rFonts w:ascii="SimHei" w:hAnsi="SimHei" w:eastAsia="SimHei" w:cs="SimHei"/>
              </w:rPr>
            </w:pPr>
            <w:r>
              <w:rPr>
                <w:b/>
                <w:bCs/>
                <w:spacing w:val="-5"/>
              </w:rPr>
              <w:t>6</w:t>
            </w:r>
            <w:r>
              <w:rPr>
                <w:b/>
                <w:bCs/>
                <w:spacing w:val="12"/>
                <w:w w:val="102"/>
              </w:rPr>
              <w:t xml:space="preserve"> </w:t>
            </w:r>
            <w:r>
              <w:rPr>
                <w:rFonts w:ascii="SimHei" w:hAnsi="SimHei" w:eastAsia="SimHei" w:cs="SimHei"/>
                <w:b/>
                <w:bCs/>
                <w:spacing w:val="-5"/>
              </w:rPr>
              <w:t>月</w:t>
            </w:r>
            <w:r>
              <w:rPr>
                <w:b/>
                <w:bCs/>
                <w:spacing w:val="-5"/>
              </w:rPr>
              <w:t>~9</w:t>
            </w:r>
            <w:r>
              <w:rPr>
                <w:b/>
                <w:bCs/>
                <w:spacing w:val="10"/>
              </w:rPr>
              <w:t xml:space="preserve"> </w:t>
            </w:r>
            <w:r>
              <w:rPr>
                <w:rFonts w:ascii="SimHei" w:hAnsi="SimHei" w:eastAsia="SimHei" w:cs="SimHei"/>
                <w:b/>
                <w:bCs/>
                <w:spacing w:val="-5"/>
              </w:rPr>
              <w:t>月</w:t>
            </w:r>
          </w:p>
        </w:tc>
        <w:tc>
          <w:tcPr>
            <w:tcW w:w="1499" w:type="dxa"/>
            <w:vAlign w:val="top"/>
            <w:vMerge w:val="restart"/>
            <w:tcBorders>
              <w:bottom w:val="nil"/>
            </w:tcBorders>
          </w:tcPr>
          <w:p>
            <w:pPr>
              <w:spacing w:line="270" w:lineRule="auto"/>
              <w:rPr>
                <w:rFonts w:ascii="Arial"/>
                <w:sz w:val="21"/>
              </w:rPr>
            </w:pPr>
            <w:r/>
          </w:p>
          <w:p>
            <w:pPr>
              <w:pStyle w:val="TableText"/>
              <w:ind w:left="167"/>
              <w:spacing w:before="58" w:line="233" w:lineRule="auto"/>
              <w:rPr>
                <w:rFonts w:ascii="SimHei" w:hAnsi="SimHei" w:eastAsia="SimHei" w:cs="SimHei"/>
              </w:rPr>
            </w:pPr>
            <w:r>
              <w:rPr>
                <w:b/>
                <w:bCs/>
                <w:spacing w:val="-1"/>
              </w:rPr>
              <w:t>0.59</w:t>
            </w:r>
            <w:r>
              <w:rPr>
                <w:rFonts w:ascii="SimHei" w:hAnsi="SimHei" w:eastAsia="SimHei" w:cs="SimHei"/>
                <w:b/>
                <w:bCs/>
                <w:spacing w:val="-1"/>
              </w:rPr>
              <w:t>（</w:t>
            </w:r>
            <w:r>
              <w:rPr>
                <w:b/>
                <w:bCs/>
                <w:spacing w:val="-1"/>
              </w:rPr>
              <w:t>72.8%</w:t>
            </w:r>
            <w:r>
              <w:rPr>
                <w:rFonts w:ascii="SimHei" w:hAnsi="SimHei" w:eastAsia="SimHei" w:cs="SimHei"/>
                <w:b/>
                <w:bCs/>
                <w:spacing w:val="-1"/>
              </w:rPr>
              <w:t>）</w:t>
            </w:r>
          </w:p>
        </w:tc>
        <w:tc>
          <w:tcPr>
            <w:tcW w:w="1601" w:type="dxa"/>
            <w:vAlign w:val="top"/>
            <w:vMerge w:val="restart"/>
            <w:tcBorders>
              <w:bottom w:val="nil"/>
            </w:tcBorders>
          </w:tcPr>
          <w:p>
            <w:pPr>
              <w:spacing w:line="270" w:lineRule="auto"/>
              <w:rPr>
                <w:rFonts w:ascii="Arial"/>
                <w:sz w:val="21"/>
              </w:rPr>
            </w:pPr>
            <w:r/>
          </w:p>
          <w:p>
            <w:pPr>
              <w:pStyle w:val="TableText"/>
              <w:ind w:left="218"/>
              <w:spacing w:before="58" w:line="233" w:lineRule="auto"/>
              <w:rPr>
                <w:rFonts w:ascii="SimHei" w:hAnsi="SimHei" w:eastAsia="SimHei" w:cs="SimHei"/>
              </w:rPr>
            </w:pPr>
            <w:r>
              <w:rPr>
                <w:b/>
                <w:bCs/>
                <w:spacing w:val="-1"/>
              </w:rPr>
              <w:t>0.56</w:t>
            </w:r>
            <w:r>
              <w:rPr>
                <w:rFonts w:ascii="SimHei" w:hAnsi="SimHei" w:eastAsia="SimHei" w:cs="SimHei"/>
                <w:b/>
                <w:bCs/>
                <w:spacing w:val="-1"/>
              </w:rPr>
              <w:t>（</w:t>
            </w:r>
            <w:r>
              <w:rPr>
                <w:b/>
                <w:bCs/>
                <w:spacing w:val="-1"/>
              </w:rPr>
              <w:t>69.1%</w:t>
            </w:r>
            <w:r>
              <w:rPr>
                <w:rFonts w:ascii="SimHei" w:hAnsi="SimHei" w:eastAsia="SimHei" w:cs="SimHei"/>
                <w:b/>
                <w:bCs/>
                <w:spacing w:val="-1"/>
              </w:rPr>
              <w:t>）</w:t>
            </w:r>
          </w:p>
        </w:tc>
        <w:tc>
          <w:tcPr>
            <w:tcW w:w="1948" w:type="dxa"/>
            <w:vAlign w:val="top"/>
          </w:tcPr>
          <w:p>
            <w:pPr>
              <w:pStyle w:val="TableText"/>
              <w:ind w:left="460"/>
              <w:spacing w:before="104" w:line="233" w:lineRule="auto"/>
              <w:rPr>
                <w:rFonts w:ascii="SimHei" w:hAnsi="SimHei" w:eastAsia="SimHei" w:cs="SimHei"/>
              </w:rPr>
            </w:pPr>
            <w:r>
              <w:rPr>
                <w:b/>
                <w:bCs/>
                <w:spacing w:val="-2"/>
              </w:rPr>
              <w:t>0.08</w:t>
            </w:r>
            <w:r>
              <w:rPr>
                <w:rFonts w:ascii="SimHei" w:hAnsi="SimHei" w:eastAsia="SimHei" w:cs="SimHei"/>
                <w:b/>
                <w:bCs/>
                <w:spacing w:val="-2"/>
              </w:rPr>
              <w:t>（</w:t>
            </w:r>
            <w:r>
              <w:rPr>
                <w:b/>
                <w:bCs/>
                <w:spacing w:val="-2"/>
              </w:rPr>
              <w:t>10%</w:t>
            </w:r>
            <w:r>
              <w:rPr>
                <w:rFonts w:ascii="SimHei" w:hAnsi="SimHei" w:eastAsia="SimHei" w:cs="SimHei"/>
                <w:b/>
                <w:bCs/>
                <w:spacing w:val="-2"/>
              </w:rPr>
              <w:t>）</w:t>
            </w:r>
          </w:p>
        </w:tc>
        <w:tc>
          <w:tcPr>
            <w:tcW w:w="2014" w:type="dxa"/>
            <w:vAlign w:val="top"/>
            <w:vMerge w:val="restart"/>
            <w:tcBorders>
              <w:bottom w:val="nil"/>
            </w:tcBorders>
          </w:tcPr>
          <w:p>
            <w:pPr>
              <w:spacing w:line="270" w:lineRule="auto"/>
              <w:rPr>
                <w:rFonts w:ascii="Arial"/>
                <w:sz w:val="21"/>
              </w:rPr>
            </w:pPr>
            <w:r/>
          </w:p>
          <w:p>
            <w:pPr>
              <w:pStyle w:val="TableText"/>
              <w:ind w:left="492"/>
              <w:spacing w:before="58" w:line="233" w:lineRule="auto"/>
              <w:rPr>
                <w:rFonts w:ascii="SimHei" w:hAnsi="SimHei" w:eastAsia="SimHei" w:cs="SimHei"/>
              </w:rPr>
            </w:pPr>
            <w:r>
              <w:rPr>
                <w:b/>
                <w:bCs/>
                <w:spacing w:val="-2"/>
              </w:rPr>
              <w:t>0.16</w:t>
            </w:r>
            <w:r>
              <w:rPr>
                <w:rFonts w:ascii="SimHei" w:hAnsi="SimHei" w:eastAsia="SimHei" w:cs="SimHei"/>
                <w:b/>
                <w:bCs/>
                <w:spacing w:val="-2"/>
              </w:rPr>
              <w:t>（</w:t>
            </w:r>
            <w:r>
              <w:rPr>
                <w:b/>
                <w:bCs/>
                <w:spacing w:val="-2"/>
              </w:rPr>
              <w:t>20%</w:t>
            </w:r>
            <w:r>
              <w:rPr>
                <w:rFonts w:ascii="SimHei" w:hAnsi="SimHei" w:eastAsia="SimHei" w:cs="SimHei"/>
                <w:b/>
                <w:bCs/>
                <w:spacing w:val="-2"/>
              </w:rPr>
              <w:t>）</w:t>
            </w:r>
          </w:p>
        </w:tc>
      </w:tr>
      <w:tr>
        <w:trPr>
          <w:trHeight w:val="448" w:hRule="atLeast"/>
        </w:trPr>
        <w:tc>
          <w:tcPr>
            <w:tcW w:w="824" w:type="dxa"/>
            <w:vAlign w:val="top"/>
          </w:tcPr>
          <w:p>
            <w:pPr>
              <w:ind w:left="149"/>
              <w:spacing w:before="106" w:line="222" w:lineRule="auto"/>
              <w:rPr>
                <w:rFonts w:ascii="SimHei" w:hAnsi="SimHei" w:eastAsia="SimHei" w:cs="SimHei"/>
                <w:sz w:val="18"/>
                <w:szCs w:val="18"/>
              </w:rPr>
            </w:pPr>
            <w:r>
              <w:rPr>
                <w:rFonts w:ascii="SimHei" w:hAnsi="SimHei" w:eastAsia="SimHei" w:cs="SimHei"/>
                <w:sz w:val="18"/>
                <w:szCs w:val="18"/>
                <w:b/>
                <w:bCs/>
                <w:spacing w:val="-5"/>
              </w:rPr>
              <w:t>非汛期</w:t>
            </w:r>
          </w:p>
        </w:tc>
        <w:tc>
          <w:tcPr>
            <w:tcW w:w="1399" w:type="dxa"/>
            <w:vAlign w:val="top"/>
          </w:tcPr>
          <w:p>
            <w:pPr>
              <w:pStyle w:val="TableText"/>
              <w:ind w:left="114"/>
              <w:spacing w:before="106" w:line="223" w:lineRule="auto"/>
              <w:rPr>
                <w:rFonts w:ascii="SimHei" w:hAnsi="SimHei" w:eastAsia="SimHei" w:cs="SimHei"/>
              </w:rPr>
            </w:pPr>
            <w:r>
              <w:rPr>
                <w:b/>
                <w:bCs/>
                <w:spacing w:val="-4"/>
              </w:rPr>
              <w:t>10 </w:t>
            </w:r>
            <w:r>
              <w:rPr>
                <w:rFonts w:ascii="SimHei" w:hAnsi="SimHei" w:eastAsia="SimHei" w:cs="SimHei"/>
                <w:b/>
                <w:bCs/>
                <w:spacing w:val="-4"/>
              </w:rPr>
              <w:t>月</w:t>
            </w:r>
            <w:r>
              <w:rPr>
                <w:b/>
                <w:bCs/>
                <w:spacing w:val="-4"/>
              </w:rPr>
              <w:t>~</w:t>
            </w:r>
            <w:r>
              <w:rPr>
                <w:rFonts w:ascii="SimHei" w:hAnsi="SimHei" w:eastAsia="SimHei" w:cs="SimHei"/>
                <w:b/>
                <w:bCs/>
                <w:spacing w:val="-4"/>
              </w:rPr>
              <w:t>翌年</w:t>
            </w:r>
            <w:r>
              <w:rPr>
                <w:rFonts w:ascii="SimHei" w:hAnsi="SimHei" w:eastAsia="SimHei" w:cs="SimHei"/>
                <w:spacing w:val="-50"/>
              </w:rPr>
              <w:t xml:space="preserve"> </w:t>
            </w:r>
            <w:r>
              <w:rPr>
                <w:b/>
                <w:bCs/>
                <w:spacing w:val="-4"/>
              </w:rPr>
              <w:t>5 </w:t>
            </w:r>
            <w:r>
              <w:rPr>
                <w:rFonts w:ascii="SimHei" w:hAnsi="SimHei" w:eastAsia="SimHei" w:cs="SimHei"/>
                <w:b/>
                <w:bCs/>
                <w:spacing w:val="-4"/>
              </w:rPr>
              <w:t>月</w:t>
            </w:r>
          </w:p>
        </w:tc>
        <w:tc>
          <w:tcPr>
            <w:tcW w:w="1499" w:type="dxa"/>
            <w:vAlign w:val="top"/>
            <w:vMerge w:val="continue"/>
            <w:tcBorders>
              <w:top w:val="nil"/>
            </w:tcBorders>
          </w:tcPr>
          <w:p>
            <w:pPr>
              <w:rPr>
                <w:rFonts w:ascii="Arial"/>
                <w:sz w:val="21"/>
              </w:rPr>
            </w:pPr>
            <w:r/>
          </w:p>
        </w:tc>
        <w:tc>
          <w:tcPr>
            <w:tcW w:w="1601" w:type="dxa"/>
            <w:vAlign w:val="top"/>
            <w:vMerge w:val="continue"/>
            <w:tcBorders>
              <w:top w:val="nil"/>
            </w:tcBorders>
          </w:tcPr>
          <w:p>
            <w:pPr>
              <w:rPr>
                <w:rFonts w:ascii="Arial"/>
                <w:sz w:val="21"/>
              </w:rPr>
            </w:pPr>
            <w:r/>
          </w:p>
        </w:tc>
        <w:tc>
          <w:tcPr>
            <w:tcW w:w="1948" w:type="dxa"/>
            <w:vAlign w:val="top"/>
          </w:tcPr>
          <w:p>
            <w:pPr>
              <w:pStyle w:val="TableText"/>
              <w:ind w:left="460"/>
              <w:spacing w:before="107" w:line="233" w:lineRule="auto"/>
              <w:rPr>
                <w:rFonts w:ascii="SimHei" w:hAnsi="SimHei" w:eastAsia="SimHei" w:cs="SimHei"/>
              </w:rPr>
            </w:pPr>
            <w:r>
              <w:rPr>
                <w:b/>
                <w:bCs/>
                <w:spacing w:val="-2"/>
              </w:rPr>
              <w:t>0.24</w:t>
            </w:r>
            <w:r>
              <w:rPr>
                <w:rFonts w:ascii="SimHei" w:hAnsi="SimHei" w:eastAsia="SimHei" w:cs="SimHei"/>
                <w:b/>
                <w:bCs/>
                <w:spacing w:val="-2"/>
              </w:rPr>
              <w:t>（</w:t>
            </w:r>
            <w:r>
              <w:rPr>
                <w:b/>
                <w:bCs/>
                <w:spacing w:val="-2"/>
              </w:rPr>
              <w:t>30%</w:t>
            </w:r>
            <w:r>
              <w:rPr>
                <w:rFonts w:ascii="SimHei" w:hAnsi="SimHei" w:eastAsia="SimHei" w:cs="SimHei"/>
                <w:b/>
                <w:bCs/>
                <w:spacing w:val="-2"/>
              </w:rPr>
              <w:t>）</w:t>
            </w:r>
          </w:p>
        </w:tc>
        <w:tc>
          <w:tcPr>
            <w:tcW w:w="2014" w:type="dxa"/>
            <w:vAlign w:val="top"/>
            <w:vMerge w:val="continue"/>
            <w:tcBorders>
              <w:top w:val="nil"/>
            </w:tcBorders>
          </w:tcPr>
          <w:p>
            <w:pPr>
              <w:rPr>
                <w:rFonts w:ascii="Arial"/>
                <w:sz w:val="21"/>
              </w:rPr>
            </w:pPr>
            <w:r/>
          </w:p>
        </w:tc>
      </w:tr>
    </w:tbl>
    <w:p>
      <w:pPr>
        <w:ind w:left="119"/>
        <w:spacing w:before="283" w:line="227" w:lineRule="auto"/>
        <w:outlineLvl w:val="0"/>
        <w:rPr>
          <w:rFonts w:ascii="SimHei" w:hAnsi="SimHei" w:eastAsia="SimHei" w:cs="SimHei"/>
          <w:sz w:val="31"/>
          <w:szCs w:val="31"/>
        </w:rPr>
      </w:pPr>
      <w:bookmarkStart w:name="bookmark75" w:id="101"/>
      <w:bookmarkEnd w:id="101"/>
      <w:bookmarkStart w:name="bookmark74" w:id="102"/>
      <w:bookmarkEnd w:id="102"/>
      <w:r>
        <w:rPr>
          <w:rFonts w:ascii="Times New Roman" w:hAnsi="Times New Roman" w:eastAsia="Times New Roman" w:cs="Times New Roman"/>
          <w:sz w:val="31"/>
          <w:szCs w:val="31"/>
          <w:b/>
          <w:bCs/>
          <w:spacing w:val="5"/>
        </w:rPr>
        <w:t>5.3  </w:t>
      </w:r>
      <w:r>
        <w:rPr>
          <w:rFonts w:ascii="SimHei" w:hAnsi="SimHei" w:eastAsia="SimHei" w:cs="SimHei"/>
          <w:sz w:val="31"/>
          <w:szCs w:val="31"/>
          <w:b/>
          <w:bCs/>
          <w:spacing w:val="5"/>
        </w:rPr>
        <w:t>地表水环境影响分析</w:t>
      </w:r>
    </w:p>
    <w:p>
      <w:pPr>
        <w:ind w:left="118"/>
        <w:spacing w:before="309"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5.3.1</w:t>
      </w:r>
      <w:r>
        <w:rPr>
          <w:rFonts w:ascii="Times New Roman" w:hAnsi="Times New Roman" w:eastAsia="Times New Roman" w:cs="Times New Roman"/>
          <w:sz w:val="28"/>
          <w:szCs w:val="28"/>
          <w:b/>
          <w:bCs/>
          <w:spacing w:val="18"/>
        </w:rPr>
        <w:t xml:space="preserve"> </w:t>
      </w:r>
      <w:r>
        <w:rPr>
          <w:rFonts w:ascii="KaiTi" w:hAnsi="KaiTi" w:eastAsia="KaiTi" w:cs="KaiTi"/>
          <w:sz w:val="28"/>
          <w:szCs w:val="28"/>
          <w:b/>
          <w:bCs/>
          <w:spacing w:val="-4"/>
        </w:rPr>
        <w:t>水温预测</w:t>
      </w:r>
    </w:p>
    <w:p>
      <w:pPr>
        <w:pStyle w:val="BodyText"/>
        <w:spacing w:line="269" w:lineRule="auto"/>
        <w:rPr/>
      </w:pPr>
      <w:r/>
    </w:p>
    <w:p>
      <w:pPr>
        <w:ind w:left="116"/>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5.3.1.1  </w:t>
      </w:r>
      <w:r>
        <w:rPr>
          <w:rFonts w:ascii="SimHei" w:hAnsi="SimHei" w:eastAsia="SimHei" w:cs="SimHei"/>
          <w:sz w:val="24"/>
          <w:szCs w:val="24"/>
          <w:b/>
          <w:bCs/>
          <w:spacing w:val="-2"/>
        </w:rPr>
        <w:t>库区水温预测</w:t>
      </w:r>
    </w:p>
    <w:p>
      <w:pPr>
        <w:ind w:left="604"/>
        <w:spacing w:before="212" w:line="219"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6"/>
        </w:rPr>
        <w:t>、水库水温结构判别</w:t>
      </w:r>
    </w:p>
    <w:p>
      <w:pPr>
        <w:pStyle w:val="BodyText"/>
        <w:ind w:left="140" w:right="112" w:firstLine="460"/>
        <w:spacing w:before="215" w:line="328" w:lineRule="auto"/>
        <w:jc w:val="both"/>
        <w:rPr>
          <w:rFonts w:ascii="SimSun" w:hAnsi="SimSun" w:eastAsia="SimSun" w:cs="SimSun"/>
          <w:sz w:val="24"/>
          <w:szCs w:val="24"/>
        </w:rPr>
      </w:pPr>
      <w:r>
        <w:rPr>
          <w:rFonts w:ascii="SimSun" w:hAnsi="SimSun" w:eastAsia="SimSun" w:cs="SimSun"/>
          <w:sz w:val="24"/>
          <w:szCs w:val="24"/>
          <w:b/>
          <w:bCs/>
          <w:spacing w:val="-4"/>
        </w:rPr>
        <w:t>为了快速简易地判断水库是否分层及分层强度，根据我国</w:t>
      </w:r>
      <w:r>
        <w:rPr>
          <w:rFonts w:ascii="SimSun" w:hAnsi="SimSun" w:eastAsia="SimSun" w:cs="SimSun"/>
          <w:sz w:val="24"/>
          <w:szCs w:val="24"/>
          <w:b/>
          <w:bCs/>
          <w:spacing w:val="-5"/>
        </w:rPr>
        <w:t>现行的水库环境影响评价</w:t>
      </w:r>
      <w:r>
        <w:rPr>
          <w:rFonts w:ascii="SimSun" w:hAnsi="SimSun" w:eastAsia="SimSun" w:cs="SimSun"/>
          <w:sz w:val="24"/>
          <w:szCs w:val="24"/>
          <w:b/>
          <w:bCs/>
          <w:spacing w:val="-3"/>
        </w:rPr>
        <w:t>中普遍采用两种经验公式方法，采用</w:t>
      </w:r>
      <w:r>
        <w:rPr>
          <w:rFonts w:ascii="SimSun" w:hAnsi="SimSun" w:eastAsia="SimSun" w:cs="SimSun"/>
          <w:sz w:val="24"/>
          <w:szCs w:val="24"/>
          <w:spacing w:val="-70"/>
        </w:rPr>
        <w:t xml:space="preserve"> </w:t>
      </w:r>
      <w:r>
        <w:rPr>
          <w:sz w:val="27"/>
          <w:szCs w:val="27"/>
          <w:i/>
          <w:iCs/>
          <w:spacing w:val="-3"/>
          <w:position w:val="6"/>
        </w:rPr>
        <w:t>α</w:t>
      </w:r>
      <w:r>
        <w:rPr>
          <w:sz w:val="27"/>
          <w:szCs w:val="27"/>
          <w:i/>
          <w:iCs/>
          <w:spacing w:val="-32"/>
          <w:position w:val="6"/>
        </w:rPr>
        <w:t xml:space="preserve"> </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24"/>
        </w:rPr>
        <w:t xml:space="preserve"> </w:t>
      </w:r>
      <w:r>
        <w:rPr>
          <w:sz w:val="28"/>
          <w:szCs w:val="28"/>
          <w:i/>
          <w:iCs/>
          <w:spacing w:val="-3"/>
        </w:rPr>
        <w:t>β</w:t>
      </w:r>
      <w:r>
        <w:rPr>
          <w:sz w:val="28"/>
          <w:szCs w:val="28"/>
          <w:i/>
          <w:iCs/>
          <w:spacing w:val="-51"/>
        </w:rPr>
        <w:t xml:space="preserve"> </w:t>
      </w:r>
      <w:r>
        <w:rPr>
          <w:rFonts w:ascii="SimSun" w:hAnsi="SimSun" w:eastAsia="SimSun" w:cs="SimSun"/>
          <w:sz w:val="24"/>
          <w:szCs w:val="24"/>
          <w:b/>
          <w:bCs/>
          <w:spacing w:val="-3"/>
        </w:rPr>
        <w:t>法和密度佛汝德数法</w:t>
      </w:r>
      <w:r>
        <w:rPr>
          <w:rFonts w:ascii="SimSun" w:hAnsi="SimSun" w:eastAsia="SimSun" w:cs="SimSun"/>
          <w:sz w:val="24"/>
          <w:szCs w:val="24"/>
          <w:b/>
          <w:bCs/>
          <w:spacing w:val="-4"/>
        </w:rPr>
        <w:t>来初步判断大河坝引水</w:t>
      </w:r>
      <w:r>
        <w:rPr>
          <w:rFonts w:ascii="SimSun" w:hAnsi="SimSun" w:eastAsia="SimSun" w:cs="SimSun"/>
          <w:sz w:val="24"/>
          <w:szCs w:val="24"/>
          <w:b/>
          <w:bCs/>
          <w:spacing w:val="-4"/>
        </w:rPr>
        <w:t>口、大河坝水库库区水温结构。</w:t>
      </w:r>
    </w:p>
    <w:p>
      <w:pPr>
        <w:pStyle w:val="BodyText"/>
        <w:ind w:left="609"/>
        <w:spacing w:before="68" w:line="343" w:lineRule="exact"/>
        <w:rPr>
          <w:rFonts w:ascii="SimSun" w:hAnsi="SimSun" w:eastAsia="SimSun" w:cs="SimSun"/>
          <w:sz w:val="24"/>
          <w:szCs w:val="24"/>
        </w:rPr>
      </w:pPr>
      <w:r>
        <w:rPr>
          <w:rFonts w:ascii="SimSun" w:hAnsi="SimSun" w:eastAsia="SimSun" w:cs="SimSun"/>
          <w:sz w:val="24"/>
          <w:szCs w:val="24"/>
          <w:b/>
          <w:bCs/>
          <w:spacing w:val="9"/>
          <w:position w:val="3"/>
        </w:rPr>
        <w:t>（</w:t>
      </w:r>
      <w:r>
        <w:rPr>
          <w:rFonts w:ascii="Times New Roman" w:hAnsi="Times New Roman" w:eastAsia="Times New Roman" w:cs="Times New Roman"/>
          <w:sz w:val="24"/>
          <w:szCs w:val="24"/>
          <w:b/>
          <w:bCs/>
          <w:spacing w:val="9"/>
          <w:position w:val="3"/>
        </w:rPr>
        <w:t>1</w:t>
      </w:r>
      <w:r>
        <w:rPr>
          <w:rFonts w:ascii="SimSun" w:hAnsi="SimSun" w:eastAsia="SimSun" w:cs="SimSun"/>
          <w:sz w:val="24"/>
          <w:szCs w:val="24"/>
          <w:b/>
          <w:bCs/>
          <w:spacing w:val="9"/>
          <w:position w:val="3"/>
        </w:rPr>
        <w:t>）径流库容比</w:t>
      </w:r>
      <w:r>
        <w:rPr>
          <w:sz w:val="28"/>
          <w:szCs w:val="28"/>
          <w:i/>
          <w:iCs/>
          <w:spacing w:val="9"/>
          <w:position w:val="3"/>
        </w:rPr>
        <w:t>α</w:t>
      </w:r>
      <w:r>
        <w:rPr>
          <w:sz w:val="28"/>
          <w:szCs w:val="28"/>
          <w:i/>
          <w:iCs/>
          <w:spacing w:val="-41"/>
          <w:position w:val="3"/>
        </w:rPr>
        <w:t xml:space="preserve"> </w:t>
      </w:r>
      <w:r>
        <w:rPr>
          <w:sz w:val="26"/>
          <w:szCs w:val="26"/>
          <w:spacing w:val="9"/>
          <w:position w:val="3"/>
        </w:rPr>
        <w:t>-</w:t>
      </w:r>
      <w:r>
        <w:rPr>
          <w:sz w:val="28"/>
          <w:szCs w:val="28"/>
          <w:i/>
          <w:iCs/>
          <w:spacing w:val="9"/>
          <w:position w:val="3"/>
        </w:rPr>
        <w:t>β</w:t>
      </w:r>
      <w:r>
        <w:rPr>
          <w:sz w:val="28"/>
          <w:szCs w:val="28"/>
          <w:i/>
          <w:iCs/>
          <w:spacing w:val="-49"/>
          <w:position w:val="3"/>
        </w:rPr>
        <w:t xml:space="preserve"> </w:t>
      </w:r>
      <w:r>
        <w:rPr>
          <w:rFonts w:ascii="SimSun" w:hAnsi="SimSun" w:eastAsia="SimSun" w:cs="SimSun"/>
          <w:sz w:val="24"/>
          <w:szCs w:val="24"/>
          <w:b/>
          <w:bCs/>
          <w:spacing w:val="9"/>
          <w:position w:val="3"/>
        </w:rPr>
        <w:t>法</w:t>
      </w:r>
    </w:p>
    <w:p>
      <w:pPr>
        <w:spacing w:line="343" w:lineRule="exact"/>
        <w:sectPr>
          <w:footerReference w:type="default" r:id="rId382"/>
          <w:pgSz w:w="11906" w:h="16839"/>
          <w:pgMar w:top="400" w:right="1308" w:bottom="1151" w:left="1307"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83"/>
        <w:spacing w:before="78" w:line="219" w:lineRule="auto"/>
        <w:rPr>
          <w:rFonts w:ascii="SimSun" w:hAnsi="SimSun" w:eastAsia="SimSun" w:cs="SimSun"/>
          <w:sz w:val="24"/>
          <w:szCs w:val="24"/>
        </w:rPr>
      </w:pPr>
      <w:r>
        <w:rPr>
          <w:rFonts w:ascii="SimSun" w:hAnsi="SimSun" w:eastAsia="SimSun" w:cs="SimSun"/>
          <w:sz w:val="24"/>
          <w:szCs w:val="24"/>
          <w:b/>
          <w:bCs/>
          <w:spacing w:val="-3"/>
        </w:rPr>
        <w:t>又称为库水交换次数法，其判别指标为：</w:t>
      </w:r>
    </w:p>
    <w:p>
      <w:pPr>
        <w:ind w:left="1617"/>
        <w:spacing w:before="295" w:line="191" w:lineRule="auto"/>
        <w:rPr>
          <w:rFonts w:ascii="SimSun" w:hAnsi="SimSun" w:eastAsia="SimSun" w:cs="SimSun"/>
          <w:sz w:val="26"/>
          <w:szCs w:val="26"/>
        </w:rPr>
      </w:pPr>
      <w:r>
        <w:rPr>
          <w:rFonts w:ascii="SimSun" w:hAnsi="SimSun" w:eastAsia="SimSun" w:cs="SimSun"/>
          <w:sz w:val="26"/>
          <w:szCs w:val="26"/>
          <w:spacing w:val="-22"/>
          <w:w w:val="97"/>
        </w:rPr>
        <w:t>多年平均入库径流量</w:t>
      </w:r>
    </w:p>
    <w:p>
      <w:pPr>
        <w:pStyle w:val="BodyText"/>
        <w:ind w:left="1227"/>
        <w:spacing w:line="114" w:lineRule="exact"/>
        <w:rPr>
          <w:sz w:val="26"/>
          <w:szCs w:val="26"/>
        </w:rPr>
      </w:pPr>
      <w:r>
        <w:rPr>
          <w:sz w:val="27"/>
          <w:szCs w:val="27"/>
          <w:i/>
          <w:iCs/>
          <w:spacing w:val="-7"/>
          <w:position w:val="-2"/>
        </w:rPr>
        <w:t>α</w:t>
      </w:r>
      <w:r>
        <w:rPr>
          <w:sz w:val="27"/>
          <w:szCs w:val="27"/>
          <w:i/>
          <w:iCs/>
          <w:spacing w:val="-34"/>
          <w:position w:val="-2"/>
        </w:rPr>
        <w:t xml:space="preserve"> </w:t>
      </w:r>
      <w:r>
        <w:rPr>
          <w:sz w:val="26"/>
          <w:szCs w:val="26"/>
          <w:spacing w:val="-7"/>
          <w:position w:val="-2"/>
        </w:rPr>
        <w:t>=</w:t>
      </w:r>
      <w:r>
        <w:rPr>
          <w:sz w:val="26"/>
          <w:szCs w:val="26"/>
          <w:spacing w:val="-41"/>
          <w:position w:val="-2"/>
        </w:rPr>
        <w:t xml:space="preserve"> </w:t>
      </w:r>
      <w:r>
        <w:rPr>
          <w:sz w:val="26"/>
          <w:szCs w:val="26"/>
          <w:strike/>
          <w:position w:val="-2"/>
        </w:rPr>
        <w:t xml:space="preserve">                             </w:t>
      </w:r>
    </w:p>
    <w:p>
      <w:pPr>
        <w:ind w:right="2"/>
        <w:spacing w:before="1" w:line="219" w:lineRule="auto"/>
        <w:jc w:val="right"/>
        <w:rPr>
          <w:rFonts w:ascii="SimSun" w:hAnsi="SimSun" w:eastAsia="SimSun" w:cs="SimSun"/>
          <w:sz w:val="24"/>
          <w:szCs w:val="24"/>
        </w:rPr>
      </w:pPr>
      <w:r>
        <w:rPr>
          <w:rFonts w:ascii="SimSun" w:hAnsi="SimSun" w:eastAsia="SimSun" w:cs="SimSun"/>
          <w:sz w:val="26"/>
          <w:szCs w:val="26"/>
          <w:spacing w:val="-9"/>
          <w:position w:val="4"/>
        </w:rPr>
        <w:t>总库容</w:t>
      </w:r>
      <w:r>
        <w:rPr>
          <w:rFonts w:ascii="SimSun" w:hAnsi="SimSun" w:eastAsia="SimSun" w:cs="SimSun"/>
          <w:sz w:val="26"/>
          <w:szCs w:val="26"/>
          <w:spacing w:val="3"/>
          <w:position w:val="4"/>
        </w:rPr>
        <w:t xml:space="preserve">                                    </w:t>
      </w:r>
      <w:r>
        <w:rPr>
          <w:rFonts w:ascii="SimSun" w:hAnsi="SimSun" w:eastAsia="SimSun" w:cs="SimSun"/>
          <w:sz w:val="24"/>
          <w:szCs w:val="24"/>
          <w:b/>
          <w:bCs/>
          <w:spacing w:val="-9"/>
          <w:position w:val="-3"/>
        </w:rPr>
        <w:t>（式</w:t>
      </w:r>
      <w:r>
        <w:rPr>
          <w:rFonts w:ascii="SimSun" w:hAnsi="SimSun" w:eastAsia="SimSun" w:cs="SimSun"/>
          <w:sz w:val="24"/>
          <w:szCs w:val="24"/>
          <w:spacing w:val="-52"/>
          <w:position w:val="-3"/>
        </w:rPr>
        <w:t xml:space="preserve"> </w:t>
      </w:r>
      <w:r>
        <w:rPr>
          <w:rFonts w:ascii="Times New Roman" w:hAnsi="Times New Roman" w:eastAsia="Times New Roman" w:cs="Times New Roman"/>
          <w:sz w:val="24"/>
          <w:szCs w:val="24"/>
          <w:b/>
          <w:bCs/>
          <w:spacing w:val="-9"/>
          <w:position w:val="-3"/>
        </w:rPr>
        <w:t>5.3-1</w:t>
      </w:r>
      <w:r>
        <w:rPr>
          <w:rFonts w:ascii="SimSun" w:hAnsi="SimSun" w:eastAsia="SimSun" w:cs="SimSun"/>
          <w:sz w:val="24"/>
          <w:szCs w:val="24"/>
          <w:b/>
          <w:bCs/>
          <w:spacing w:val="-9"/>
          <w:position w:val="-3"/>
        </w:rPr>
        <w:t>）</w:t>
      </w:r>
    </w:p>
    <w:p>
      <w:pPr>
        <w:pStyle w:val="BodyText"/>
        <w:ind w:left="1145"/>
        <w:spacing w:before="178" w:line="198" w:lineRule="auto"/>
        <w:rPr>
          <w:rFonts w:ascii="SimSun" w:hAnsi="SimSun" w:eastAsia="SimSun" w:cs="SimSun"/>
          <w:sz w:val="26"/>
          <w:szCs w:val="26"/>
        </w:rPr>
      </w:pPr>
      <w:r>
        <w:rPr>
          <w:sz w:val="27"/>
          <w:szCs w:val="27"/>
          <w:i/>
          <w:iCs/>
          <w:spacing w:val="-10"/>
          <w:position w:val="-12"/>
        </w:rPr>
        <w:t>β</w:t>
      </w:r>
      <w:r>
        <w:rPr>
          <w:sz w:val="27"/>
          <w:szCs w:val="27"/>
          <w:i/>
          <w:iCs/>
          <w:spacing w:val="-23"/>
          <w:position w:val="-12"/>
        </w:rPr>
        <w:t xml:space="preserve"> </w:t>
      </w:r>
      <w:r>
        <w:rPr>
          <w:sz w:val="26"/>
          <w:szCs w:val="26"/>
          <w:spacing w:val="-10"/>
          <w:position w:val="-12"/>
        </w:rPr>
        <w:t>=</w:t>
      </w:r>
      <w:r>
        <w:rPr>
          <w:sz w:val="26"/>
          <w:szCs w:val="26"/>
          <w:spacing w:val="-22"/>
          <w:position w:val="-12"/>
        </w:rPr>
        <w:t xml:space="preserve"> </w:t>
      </w:r>
      <w:r>
        <w:rPr>
          <w:rFonts w:ascii="SimSun" w:hAnsi="SimSun" w:eastAsia="SimSun" w:cs="SimSun"/>
          <w:sz w:val="26"/>
          <w:szCs w:val="26"/>
          <w:u w:val="single" w:color="auto"/>
          <w:spacing w:val="-106"/>
          <w:position w:val="3"/>
        </w:rPr>
        <w:t xml:space="preserve"> </w:t>
      </w:r>
      <w:r>
        <w:rPr>
          <w:rFonts w:ascii="SimSun" w:hAnsi="SimSun" w:eastAsia="SimSun" w:cs="SimSun"/>
          <w:sz w:val="26"/>
          <w:szCs w:val="26"/>
          <w:u w:val="single" w:color="auto"/>
          <w:spacing w:val="-10"/>
          <w:position w:val="3"/>
        </w:rPr>
        <w:t>一次洪水总量</w:t>
      </w:r>
    </w:p>
    <w:p>
      <w:pPr>
        <w:ind w:right="2"/>
        <w:spacing w:line="201" w:lineRule="auto"/>
        <w:jc w:val="right"/>
        <w:rPr>
          <w:rFonts w:ascii="SimSun" w:hAnsi="SimSun" w:eastAsia="SimSun" w:cs="SimSun"/>
          <w:sz w:val="24"/>
          <w:szCs w:val="24"/>
        </w:rPr>
      </w:pPr>
      <w:r>
        <w:rPr>
          <w:rFonts w:ascii="SimSun" w:hAnsi="SimSun" w:eastAsia="SimSun" w:cs="SimSun"/>
          <w:sz w:val="26"/>
          <w:szCs w:val="26"/>
          <w:spacing w:val="-3"/>
          <w:position w:val="4"/>
        </w:rPr>
        <w:t>总库容                                        </w:t>
      </w:r>
      <w:r>
        <w:rPr>
          <w:rFonts w:ascii="SimSun" w:hAnsi="SimSun" w:eastAsia="SimSun" w:cs="SimSun"/>
          <w:sz w:val="24"/>
          <w:szCs w:val="24"/>
          <w:b/>
          <w:bCs/>
          <w:spacing w:val="-3"/>
          <w:position w:val="-3"/>
        </w:rPr>
        <w:t>（式</w:t>
      </w:r>
      <w:r>
        <w:rPr>
          <w:rFonts w:ascii="SimSun" w:hAnsi="SimSun" w:eastAsia="SimSun" w:cs="SimSun"/>
          <w:sz w:val="24"/>
          <w:szCs w:val="24"/>
          <w:spacing w:val="-43"/>
          <w:position w:val="-3"/>
        </w:rPr>
        <w:t xml:space="preserve"> </w:t>
      </w:r>
      <w:r>
        <w:rPr>
          <w:rFonts w:ascii="Times New Roman" w:hAnsi="Times New Roman" w:eastAsia="Times New Roman" w:cs="Times New Roman"/>
          <w:sz w:val="24"/>
          <w:szCs w:val="24"/>
          <w:b/>
          <w:bCs/>
          <w:spacing w:val="-3"/>
          <w:position w:val="-3"/>
        </w:rPr>
        <w:t>5.3-2</w:t>
      </w:r>
      <w:r>
        <w:rPr>
          <w:rFonts w:ascii="SimSun" w:hAnsi="SimSun" w:eastAsia="SimSun" w:cs="SimSun"/>
          <w:sz w:val="24"/>
          <w:szCs w:val="24"/>
          <w:b/>
          <w:bCs/>
          <w:spacing w:val="-3"/>
          <w:position w:val="-3"/>
        </w:rPr>
        <w:t>）</w:t>
      </w:r>
    </w:p>
    <w:p>
      <w:pPr>
        <w:pStyle w:val="BodyText"/>
        <w:ind w:left="4" w:firstLine="492"/>
        <w:spacing w:before="252" w:line="341" w:lineRule="auto"/>
        <w:jc w:val="both"/>
        <w:rPr>
          <w:rFonts w:ascii="SimSun" w:hAnsi="SimSun" w:eastAsia="SimSun" w:cs="SimSun"/>
          <w:sz w:val="24"/>
          <w:szCs w:val="24"/>
        </w:rPr>
      </w:pPr>
      <w:r>
        <w:rPr>
          <w:rFonts w:ascii="SimSun" w:hAnsi="SimSun" w:eastAsia="SimSun" w:cs="SimSun"/>
          <w:sz w:val="24"/>
          <w:szCs w:val="24"/>
          <w:b/>
          <w:bCs/>
          <w:spacing w:val="-4"/>
        </w:rPr>
        <w:t>当</w:t>
      </w:r>
      <w:r>
        <w:rPr>
          <w:rFonts w:ascii="SimSun" w:hAnsi="SimSun" w:eastAsia="SimSun" w:cs="SimSun"/>
          <w:sz w:val="24"/>
          <w:szCs w:val="24"/>
          <w:spacing w:val="-73"/>
        </w:rPr>
        <w:t xml:space="preserve"> </w:t>
      </w:r>
      <w:r>
        <w:rPr>
          <w:sz w:val="27"/>
          <w:szCs w:val="27"/>
          <w:i/>
          <w:iCs/>
          <w:spacing w:val="-4"/>
        </w:rPr>
        <w:t>α</w:t>
      </w:r>
      <w:r>
        <w:rPr>
          <w:sz w:val="27"/>
          <w:szCs w:val="27"/>
          <w:i/>
          <w:iCs/>
          <w:spacing w:val="-30"/>
        </w:rPr>
        <w:t xml:space="preserve"> </w:t>
      </w:r>
      <w:r>
        <w:rPr>
          <w:rFonts w:ascii="Times New Roman" w:hAnsi="Times New Roman" w:eastAsia="Times New Roman" w:cs="Times New Roman"/>
          <w:sz w:val="24"/>
          <w:szCs w:val="24"/>
          <w:b/>
          <w:bCs/>
          <w:spacing w:val="-4"/>
        </w:rPr>
        <w:t>&lt;10</w:t>
      </w:r>
      <w:r>
        <w:rPr>
          <w:rFonts w:ascii="Times New Roman" w:hAnsi="Times New Roman" w:eastAsia="Times New Roman" w:cs="Times New Roman"/>
          <w:sz w:val="24"/>
          <w:szCs w:val="24"/>
          <w:b/>
          <w:bCs/>
          <w:spacing w:val="21"/>
        </w:rPr>
        <w:t xml:space="preserve"> </w:t>
      </w:r>
      <w:r>
        <w:rPr>
          <w:rFonts w:ascii="SimSun" w:hAnsi="SimSun" w:eastAsia="SimSun" w:cs="SimSun"/>
          <w:sz w:val="24"/>
          <w:szCs w:val="24"/>
          <w:b/>
          <w:bCs/>
          <w:spacing w:val="-4"/>
        </w:rPr>
        <w:t>时，为分层型；</w:t>
      </w:r>
      <w:r>
        <w:rPr>
          <w:rFonts w:ascii="Times New Roman" w:hAnsi="Times New Roman" w:eastAsia="Times New Roman" w:cs="Times New Roman"/>
          <w:sz w:val="24"/>
          <w:szCs w:val="24"/>
          <w:b/>
          <w:bCs/>
          <w:spacing w:val="-4"/>
        </w:rPr>
        <w:t>10&lt;</w:t>
      </w:r>
      <w:r>
        <w:rPr>
          <w:sz w:val="27"/>
          <w:szCs w:val="27"/>
          <w:i/>
          <w:iCs/>
          <w:spacing w:val="-4"/>
        </w:rPr>
        <w:t>α</w:t>
      </w:r>
      <w:r>
        <w:rPr>
          <w:sz w:val="27"/>
          <w:szCs w:val="27"/>
          <w:i/>
          <w:iCs/>
          <w:spacing w:val="-30"/>
        </w:rPr>
        <w:t xml:space="preserve"> </w:t>
      </w:r>
      <w:r>
        <w:rPr>
          <w:rFonts w:ascii="Times New Roman" w:hAnsi="Times New Roman" w:eastAsia="Times New Roman" w:cs="Times New Roman"/>
          <w:sz w:val="24"/>
          <w:szCs w:val="24"/>
          <w:b/>
          <w:bCs/>
          <w:spacing w:val="-4"/>
        </w:rPr>
        <w:t>&lt;20</w:t>
      </w:r>
      <w:r>
        <w:rPr>
          <w:rFonts w:ascii="Times New Roman" w:hAnsi="Times New Roman" w:eastAsia="Times New Roman" w:cs="Times New Roman"/>
          <w:sz w:val="24"/>
          <w:szCs w:val="24"/>
          <w:b/>
          <w:bCs/>
          <w:spacing w:val="21"/>
        </w:rPr>
        <w:t xml:space="preserve"> </w:t>
      </w:r>
      <w:r>
        <w:rPr>
          <w:rFonts w:ascii="SimSun" w:hAnsi="SimSun" w:eastAsia="SimSun" w:cs="SimSun"/>
          <w:sz w:val="24"/>
          <w:szCs w:val="24"/>
          <w:b/>
          <w:bCs/>
          <w:spacing w:val="-4"/>
        </w:rPr>
        <w:t>时，为过渡型；</w:t>
      </w:r>
      <w:r>
        <w:rPr>
          <w:rFonts w:ascii="SimSun" w:hAnsi="SimSun" w:eastAsia="SimSun" w:cs="SimSun"/>
          <w:sz w:val="24"/>
          <w:szCs w:val="24"/>
          <w:spacing w:val="-85"/>
        </w:rPr>
        <w:t xml:space="preserve"> </w:t>
      </w:r>
      <w:r>
        <w:rPr>
          <w:sz w:val="27"/>
          <w:szCs w:val="27"/>
          <w:i/>
          <w:iCs/>
          <w:spacing w:val="-4"/>
        </w:rPr>
        <w:t>α</w:t>
      </w:r>
      <w:r>
        <w:rPr>
          <w:sz w:val="27"/>
          <w:szCs w:val="27"/>
          <w:i/>
          <w:iCs/>
          <w:spacing w:val="-30"/>
        </w:rPr>
        <w:t xml:space="preserve"> </w:t>
      </w:r>
      <w:r>
        <w:rPr>
          <w:rFonts w:ascii="Times New Roman" w:hAnsi="Times New Roman" w:eastAsia="Times New Roman" w:cs="Times New Roman"/>
          <w:sz w:val="24"/>
          <w:szCs w:val="24"/>
          <w:b/>
          <w:bCs/>
          <w:spacing w:val="-4"/>
        </w:rPr>
        <w:t>&gt;20</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4"/>
        </w:rPr>
        <w:t>时，为混合型。</w:t>
      </w:r>
      <w:r>
        <w:rPr>
          <w:rFonts w:ascii="SimSun" w:hAnsi="SimSun" w:eastAsia="SimSun" w:cs="SimSun"/>
          <w:sz w:val="24"/>
          <w:szCs w:val="24"/>
          <w:b/>
          <w:bCs/>
          <w:spacing w:val="-5"/>
        </w:rPr>
        <w:t>对于分层</w:t>
      </w:r>
      <w:r>
        <w:rPr>
          <w:rFonts w:ascii="SimSun" w:hAnsi="SimSun" w:eastAsia="SimSun" w:cs="SimSun"/>
          <w:sz w:val="24"/>
          <w:szCs w:val="24"/>
          <w:b/>
          <w:bCs/>
          <w:spacing w:val="-5"/>
        </w:rPr>
        <w:t>型水库，如遇</w:t>
      </w:r>
      <w:r>
        <w:rPr>
          <w:rFonts w:ascii="SimSun" w:hAnsi="SimSun" w:eastAsia="SimSun" w:cs="SimSun"/>
          <w:sz w:val="24"/>
          <w:szCs w:val="24"/>
          <w:spacing w:val="-5"/>
        </w:rPr>
        <w:t xml:space="preserve"> </w:t>
      </w:r>
      <w:r>
        <w:rPr>
          <w:sz w:val="28"/>
          <w:szCs w:val="28"/>
          <w:i/>
          <w:iCs/>
          <w:spacing w:val="-5"/>
          <w:position w:val="1"/>
        </w:rPr>
        <w:t>β</w:t>
      </w:r>
      <w:r>
        <w:rPr>
          <w:sz w:val="28"/>
          <w:szCs w:val="28"/>
          <w:i/>
          <w:iCs/>
          <w:spacing w:val="52"/>
          <w:w w:val="101"/>
          <w:position w:val="1"/>
        </w:rPr>
        <w:t xml:space="preserve"> </w:t>
      </w:r>
      <w:r>
        <w:rPr>
          <w:rFonts w:ascii="Times New Roman" w:hAnsi="Times New Roman" w:eastAsia="Times New Roman" w:cs="Times New Roman"/>
          <w:sz w:val="24"/>
          <w:szCs w:val="24"/>
          <w:b/>
          <w:bCs/>
          <w:spacing w:val="-5"/>
        </w:rPr>
        <w:t>&gt;1</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的洪水，则为临时性的混合型；遇</w:t>
      </w:r>
      <w:r>
        <w:rPr>
          <w:rFonts w:ascii="SimSun" w:hAnsi="SimSun" w:eastAsia="SimSun" w:cs="SimSun"/>
          <w:sz w:val="24"/>
          <w:szCs w:val="24"/>
          <w:spacing w:val="-5"/>
        </w:rPr>
        <w:t xml:space="preserve"> </w:t>
      </w:r>
      <w:r>
        <w:rPr>
          <w:sz w:val="28"/>
          <w:szCs w:val="28"/>
          <w:i/>
          <w:iCs/>
          <w:spacing w:val="-5"/>
          <w:position w:val="1"/>
        </w:rPr>
        <w:t>β</w:t>
      </w:r>
      <w:r>
        <w:rPr>
          <w:sz w:val="28"/>
          <w:szCs w:val="28"/>
          <w:i/>
          <w:iCs/>
          <w:spacing w:val="43"/>
          <w:position w:val="1"/>
        </w:rPr>
        <w:t xml:space="preserve"> </w:t>
      </w:r>
      <w:r>
        <w:rPr>
          <w:rFonts w:ascii="Times New Roman" w:hAnsi="Times New Roman" w:eastAsia="Times New Roman" w:cs="Times New Roman"/>
          <w:sz w:val="24"/>
          <w:szCs w:val="24"/>
          <w:b/>
          <w:bCs/>
          <w:spacing w:val="-5"/>
        </w:rPr>
        <w:t>&lt;0.5</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的洪水，则水库仍稳定</w:t>
      </w:r>
      <w:r>
        <w:rPr>
          <w:rFonts w:ascii="SimSun" w:hAnsi="SimSun" w:eastAsia="SimSun" w:cs="SimSun"/>
          <w:sz w:val="24"/>
          <w:szCs w:val="24"/>
          <w:b/>
          <w:bCs/>
          <w:spacing w:val="-3"/>
        </w:rPr>
        <w:t>分层；</w:t>
      </w:r>
      <w:r>
        <w:rPr>
          <w:rFonts w:ascii="Times New Roman" w:hAnsi="Times New Roman" w:eastAsia="Times New Roman" w:cs="Times New Roman"/>
          <w:sz w:val="24"/>
          <w:szCs w:val="24"/>
          <w:b/>
          <w:bCs/>
          <w:spacing w:val="-3"/>
        </w:rPr>
        <w:t>0.5&lt;</w:t>
      </w:r>
      <w:r>
        <w:rPr>
          <w:rFonts w:ascii="Times New Roman" w:hAnsi="Times New Roman" w:eastAsia="Times New Roman" w:cs="Times New Roman"/>
          <w:sz w:val="24"/>
          <w:szCs w:val="24"/>
          <w:b/>
          <w:bCs/>
          <w:spacing w:val="43"/>
        </w:rPr>
        <w:t xml:space="preserve"> </w:t>
      </w:r>
      <w:r>
        <w:rPr>
          <w:sz w:val="28"/>
          <w:szCs w:val="28"/>
          <w:i/>
          <w:iCs/>
          <w:spacing w:val="-3"/>
          <w:position w:val="1"/>
        </w:rPr>
        <w:t>β</w:t>
      </w:r>
      <w:r>
        <w:rPr>
          <w:sz w:val="28"/>
          <w:szCs w:val="28"/>
          <w:i/>
          <w:iCs/>
          <w:spacing w:val="38"/>
          <w:position w:val="1"/>
        </w:rPr>
        <w:t xml:space="preserve"> </w:t>
      </w:r>
      <w:r>
        <w:rPr>
          <w:rFonts w:ascii="Times New Roman" w:hAnsi="Times New Roman" w:eastAsia="Times New Roman" w:cs="Times New Roman"/>
          <w:sz w:val="24"/>
          <w:szCs w:val="24"/>
          <w:b/>
          <w:bCs/>
          <w:spacing w:val="-3"/>
        </w:rPr>
        <w:t>&lt;1</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的洪水影响介于临时混合型与稳定分</w:t>
      </w:r>
      <w:r>
        <w:rPr>
          <w:rFonts w:ascii="SimSun" w:hAnsi="SimSun" w:eastAsia="SimSun" w:cs="SimSun"/>
          <w:sz w:val="24"/>
          <w:szCs w:val="24"/>
          <w:b/>
          <w:bCs/>
          <w:spacing w:val="-4"/>
        </w:rPr>
        <w:t>层型之间。</w:t>
      </w:r>
    </w:p>
    <w:p>
      <w:pPr>
        <w:pStyle w:val="BodyText"/>
        <w:ind w:firstLine="483"/>
        <w:spacing w:before="88" w:line="381" w:lineRule="auto"/>
        <w:jc w:val="both"/>
        <w:rPr>
          <w:rFonts w:ascii="SimSun" w:hAnsi="SimSun" w:eastAsia="SimSun" w:cs="SimSun"/>
          <w:sz w:val="24"/>
          <w:szCs w:val="24"/>
        </w:rPr>
      </w:pPr>
      <w:r>
        <w:rPr>
          <w:rFonts w:ascii="SimSun" w:hAnsi="SimSun" w:eastAsia="SimSun" w:cs="SimSun"/>
          <w:sz w:val="24"/>
          <w:szCs w:val="24"/>
          <w:b/>
          <w:bCs/>
          <w:spacing w:val="-4"/>
        </w:rPr>
        <w:t>大河坝水库总库容</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4"/>
        </w:rPr>
        <w:t>V </w:t>
      </w:r>
      <w:r>
        <w:rPr>
          <w:rFonts w:ascii="SimSun" w:hAnsi="SimSun" w:eastAsia="SimSun" w:cs="SimSun"/>
          <w:sz w:val="24"/>
          <w:szCs w:val="24"/>
          <w:b/>
          <w:bCs/>
          <w:spacing w:val="-4"/>
        </w:rPr>
        <w:t>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7645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9"/>
          <w:position w:val="7"/>
        </w:rPr>
        <w:t xml:space="preserve"> </w:t>
      </w:r>
      <w:r>
        <w:rPr>
          <w:rFonts w:ascii="SimSun" w:hAnsi="SimSun" w:eastAsia="SimSun" w:cs="SimSun"/>
          <w:sz w:val="24"/>
          <w:szCs w:val="24"/>
          <w:b/>
          <w:bCs/>
          <w:spacing w:val="-4"/>
        </w:rPr>
        <w:t>，坝址处多年平均径流量</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4"/>
        </w:rPr>
        <w:t>W </w:t>
      </w:r>
      <w:r>
        <w:rPr>
          <w:rFonts w:ascii="SimSun" w:hAnsi="SimSun" w:eastAsia="SimSun" w:cs="SimSun"/>
          <w:sz w:val="24"/>
          <w:szCs w:val="24"/>
          <w:b/>
          <w:bCs/>
          <w:spacing w:val="-4"/>
        </w:rPr>
        <w:t>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0.26 </w:t>
      </w:r>
      <w:r>
        <w:rPr>
          <w:rFonts w:ascii="SimSun" w:hAnsi="SimSun" w:eastAsia="SimSun" w:cs="SimSun"/>
          <w:sz w:val="24"/>
          <w:szCs w:val="24"/>
          <w:b/>
          <w:bCs/>
          <w:spacing w:val="-4"/>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5"/>
          <w:position w:val="7"/>
        </w:rPr>
        <w:t xml:space="preserve"> </w:t>
      </w:r>
      <w:r>
        <w:rPr>
          <w:rFonts w:ascii="SimSun" w:hAnsi="SimSun" w:eastAsia="SimSun" w:cs="SimSun"/>
          <w:sz w:val="24"/>
          <w:szCs w:val="24"/>
          <w:b/>
          <w:bCs/>
          <w:spacing w:val="-5"/>
        </w:rPr>
        <w:t>。根</w:t>
      </w:r>
      <w:r>
        <w:rPr>
          <w:rFonts w:ascii="SimSun" w:hAnsi="SimSun" w:eastAsia="SimSun" w:cs="SimSun"/>
          <w:sz w:val="24"/>
          <w:szCs w:val="24"/>
          <w:b/>
          <w:bCs/>
          <w:spacing w:val="-4"/>
        </w:rPr>
        <w:t>据式（</w:t>
      </w:r>
      <w:r>
        <w:rPr>
          <w:rFonts w:ascii="Times New Roman" w:hAnsi="Times New Roman" w:eastAsia="Times New Roman" w:cs="Times New Roman"/>
          <w:sz w:val="24"/>
          <w:szCs w:val="24"/>
          <w:b/>
          <w:bCs/>
          <w:spacing w:val="-4"/>
        </w:rPr>
        <w:t>5.3-1</w:t>
      </w:r>
      <w:r>
        <w:rPr>
          <w:rFonts w:ascii="SimSun" w:hAnsi="SimSun" w:eastAsia="SimSun" w:cs="SimSun"/>
          <w:sz w:val="24"/>
          <w:szCs w:val="24"/>
          <w:b/>
          <w:bCs/>
          <w:spacing w:val="-4"/>
        </w:rPr>
        <w:t>）计算得到</w:t>
      </w:r>
      <w:r>
        <w:rPr>
          <w:rFonts w:ascii="SimSun" w:hAnsi="SimSun" w:eastAsia="SimSun" w:cs="SimSun"/>
          <w:sz w:val="24"/>
          <w:szCs w:val="24"/>
          <w:spacing w:val="-59"/>
        </w:rPr>
        <w:t xml:space="preserve"> </w:t>
      </w:r>
      <w:r>
        <w:rPr>
          <w:sz w:val="28"/>
          <w:szCs w:val="28"/>
          <w:i/>
          <w:iCs/>
          <w:spacing w:val="-4"/>
        </w:rPr>
        <w:t>α</w:t>
      </w:r>
      <w:r>
        <w:rPr>
          <w:sz w:val="28"/>
          <w:szCs w:val="28"/>
          <w:i/>
          <w:iCs/>
          <w:spacing w:val="-35"/>
        </w:rPr>
        <w:t xml:space="preserve"> </w:t>
      </w:r>
      <w:r>
        <w:rPr>
          <w:rFonts w:ascii="SimSun" w:hAnsi="SimSun" w:eastAsia="SimSun" w:cs="SimSun"/>
          <w:sz w:val="24"/>
          <w:szCs w:val="24"/>
          <w:b/>
          <w:bCs/>
          <w:spacing w:val="-4"/>
        </w:rPr>
        <w:t>值为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0.34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，远小于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4"/>
        </w:rPr>
        <w:t>。因此，判定大河坝水库为稳定分层型</w:t>
      </w:r>
      <w:r>
        <w:rPr>
          <w:rFonts w:ascii="SimSun" w:hAnsi="SimSun" w:eastAsia="SimSun" w:cs="SimSun"/>
          <w:sz w:val="24"/>
          <w:szCs w:val="24"/>
          <w:b/>
          <w:bCs/>
          <w:spacing w:val="-4"/>
        </w:rPr>
        <w:t>水温结构。经计算，一次洪水对大河坝水库水温结构有一定影响，洪水来水频率小</w:t>
      </w:r>
      <w:r>
        <w:rPr>
          <w:rFonts w:ascii="SimSun" w:hAnsi="SimSun" w:eastAsia="SimSun" w:cs="SimSun"/>
          <w:sz w:val="24"/>
          <w:szCs w:val="24"/>
          <w:b/>
          <w:bCs/>
          <w:spacing w:val="-5"/>
        </w:rPr>
        <w:t>且持</w:t>
      </w:r>
      <w:r>
        <w:rPr>
          <w:rFonts w:ascii="SimSun" w:hAnsi="SimSun" w:eastAsia="SimSun" w:cs="SimSun"/>
          <w:sz w:val="24"/>
          <w:szCs w:val="24"/>
          <w:b/>
          <w:bCs/>
          <w:spacing w:val="-4"/>
        </w:rPr>
        <w:t>续时间长，洪水会加快水库水体的流动性，打破水温稳定分层的结构，受洪水</w:t>
      </w:r>
      <w:r>
        <w:rPr>
          <w:rFonts w:ascii="SimSun" w:hAnsi="SimSun" w:eastAsia="SimSun" w:cs="SimSun"/>
          <w:sz w:val="24"/>
          <w:szCs w:val="24"/>
          <w:b/>
          <w:bCs/>
          <w:spacing w:val="-5"/>
        </w:rPr>
        <w:t>影响水库</w:t>
      </w:r>
      <w:r>
        <w:rPr>
          <w:rFonts w:ascii="SimSun" w:hAnsi="SimSun" w:eastAsia="SimSun" w:cs="SimSun"/>
          <w:sz w:val="24"/>
          <w:szCs w:val="24"/>
          <w:b/>
          <w:bCs/>
          <w:spacing w:val="-3"/>
        </w:rPr>
        <w:t>水温可能会形成临时混合型。</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）密度佛汝德数法</w:t>
      </w:r>
    </w:p>
    <w:p>
      <w:pPr>
        <w:ind w:left="2" w:right="2" w:firstLine="485"/>
        <w:spacing w:before="213" w:line="388" w:lineRule="auto"/>
        <w:rPr>
          <w:rFonts w:ascii="SimSun" w:hAnsi="SimSun" w:eastAsia="SimSun" w:cs="SimSun"/>
          <w:sz w:val="24"/>
          <w:szCs w:val="24"/>
        </w:rPr>
      </w:pPr>
      <w:r>
        <w:rPr>
          <w:rFonts w:ascii="Times New Roman" w:hAnsi="Times New Roman" w:eastAsia="Times New Roman" w:cs="Times New Roman"/>
          <w:sz w:val="24"/>
          <w:szCs w:val="24"/>
          <w:b/>
          <w:bCs/>
          <w:spacing w:val="-2"/>
        </w:rPr>
        <w:t>1968 </w:t>
      </w:r>
      <w:r>
        <w:rPr>
          <w:rFonts w:ascii="SimSun" w:hAnsi="SimSun" w:eastAsia="SimSun" w:cs="SimSun"/>
          <w:sz w:val="24"/>
          <w:szCs w:val="24"/>
          <w:b/>
          <w:bCs/>
          <w:spacing w:val="-2"/>
        </w:rPr>
        <w:t>年美国</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2"/>
        </w:rPr>
        <w:t>Norton </w:t>
      </w:r>
      <w:r>
        <w:rPr>
          <w:rFonts w:ascii="SimSun" w:hAnsi="SimSun" w:eastAsia="SimSun" w:cs="SimSun"/>
          <w:sz w:val="24"/>
          <w:szCs w:val="24"/>
          <w:b/>
          <w:bCs/>
          <w:spacing w:val="-2"/>
        </w:rPr>
        <w:t>等提出用密度佛汝德数作</w:t>
      </w:r>
      <w:r>
        <w:rPr>
          <w:rFonts w:ascii="SimSun" w:hAnsi="SimSun" w:eastAsia="SimSun" w:cs="SimSun"/>
          <w:sz w:val="24"/>
          <w:szCs w:val="24"/>
          <w:b/>
          <w:bCs/>
          <w:spacing w:val="-3"/>
        </w:rPr>
        <w:t>为标准，用以判断水库分层特性的方</w:t>
      </w:r>
      <w:r>
        <w:rPr>
          <w:rFonts w:ascii="SimSun" w:hAnsi="SimSun" w:eastAsia="SimSun" w:cs="SimSun"/>
          <w:sz w:val="24"/>
          <w:szCs w:val="24"/>
          <w:b/>
          <w:bCs/>
          <w:spacing w:val="-2"/>
        </w:rPr>
        <w:t>法。密度佛汝德数法是惯性力与密度差引起的浮力的比值，</w:t>
      </w:r>
      <w:r>
        <w:rPr>
          <w:rFonts w:ascii="SimSun" w:hAnsi="SimSun" w:eastAsia="SimSun" w:cs="SimSun"/>
          <w:sz w:val="24"/>
          <w:szCs w:val="24"/>
          <w:b/>
          <w:bCs/>
          <w:spacing w:val="-3"/>
        </w:rPr>
        <w:t>即：</w:t>
      </w:r>
    </w:p>
    <w:p>
      <w:pPr>
        <w:ind w:right="2"/>
        <w:spacing w:before="12"/>
        <w:jc w:val="right"/>
        <w:rPr>
          <w:rFonts w:ascii="SimSun" w:hAnsi="SimSun" w:eastAsia="SimSun" w:cs="SimSun"/>
          <w:sz w:val="24"/>
          <w:szCs w:val="24"/>
        </w:rPr>
      </w:pPr>
      <w:r>
        <w:rPr>
          <w:rFonts w:ascii="Times New Roman" w:hAnsi="Times New Roman" w:eastAsia="Times New Roman" w:cs="Times New Roman"/>
          <w:sz w:val="22"/>
          <w:szCs w:val="22"/>
          <w:i/>
          <w:iCs/>
          <w:position w:val="42"/>
        </w:rPr>
        <w:t>F</w:t>
      </w:r>
      <w:r>
        <w:rPr>
          <w:rFonts w:ascii="Times New Roman" w:hAnsi="Times New Roman" w:eastAsia="Times New Roman" w:cs="Times New Roman"/>
          <w:sz w:val="13"/>
          <w:szCs w:val="13"/>
          <w:i/>
          <w:iCs/>
          <w:position w:val="37"/>
        </w:rPr>
        <w:t>r</w:t>
      </w:r>
      <w:r>
        <w:rPr>
          <w:rFonts w:ascii="Times New Roman" w:hAnsi="Times New Roman" w:eastAsia="Times New Roman" w:cs="Times New Roman"/>
          <w:sz w:val="13"/>
          <w:szCs w:val="13"/>
          <w:i/>
          <w:iCs/>
          <w:spacing w:val="8"/>
          <w:w w:val="102"/>
          <w:position w:val="37"/>
        </w:rPr>
        <w:t xml:space="preserve">   </w:t>
      </w:r>
      <w:r>
        <w:rPr>
          <w:sz w:val="13"/>
          <w:szCs w:val="13"/>
          <w:position w:val="-17"/>
        </w:rPr>
        <w:drawing>
          <wp:inline distT="0" distB="0" distL="0" distR="0">
            <wp:extent cx="958549" cy="530129"/>
            <wp:effectExtent l="0" t="0" r="0" b="0"/>
            <wp:docPr id="380" name="IM 380"/>
            <wp:cNvGraphicFramePr/>
            <a:graphic>
              <a:graphicData uri="http://schemas.openxmlformats.org/drawingml/2006/picture">
                <pic:pic>
                  <pic:nvPicPr>
                    <pic:cNvPr id="380" name="IM 380"/>
                    <pic:cNvPicPr/>
                  </pic:nvPicPr>
                  <pic:blipFill>
                    <a:blip r:embed="rId384"/>
                    <a:stretch>
                      <a:fillRect/>
                    </a:stretch>
                  </pic:blipFill>
                  <pic:spPr>
                    <a:xfrm rot="0">
                      <a:off x="0" y="0"/>
                      <a:ext cx="958549" cy="530129"/>
                    </a:xfrm>
                    <a:prstGeom prst="rect">
                      <a:avLst/>
                    </a:prstGeom>
                  </pic:spPr>
                </pic:pic>
              </a:graphicData>
            </a:graphic>
          </wp:inline>
        </w:drawing>
      </w:r>
      <w:r>
        <w:rPr>
          <w:rFonts w:ascii="Times New Roman" w:hAnsi="Times New Roman" w:eastAsia="Times New Roman" w:cs="Times New Roman"/>
          <w:sz w:val="13"/>
          <w:szCs w:val="13"/>
          <w:i/>
          <w:iCs/>
          <w:position w:val="37"/>
        </w:rPr>
        <w:t xml:space="preserve">                                                                                                     </w:t>
      </w:r>
      <w:r>
        <w:rPr>
          <w:rFonts w:ascii="SimSun" w:hAnsi="SimSun" w:eastAsia="SimSun" w:cs="SimSun"/>
          <w:sz w:val="24"/>
          <w:szCs w:val="24"/>
          <w:b/>
          <w:bCs/>
          <w:position w:val="-20"/>
        </w:rPr>
        <w:t>（式</w:t>
      </w:r>
      <w:r>
        <w:rPr>
          <w:rFonts w:ascii="SimSun" w:hAnsi="SimSun" w:eastAsia="SimSun" w:cs="SimSun"/>
          <w:sz w:val="24"/>
          <w:szCs w:val="24"/>
          <w:spacing w:val="-48"/>
          <w:position w:val="-20"/>
        </w:rPr>
        <w:t xml:space="preserve"> </w:t>
      </w:r>
      <w:r>
        <w:rPr>
          <w:rFonts w:ascii="Times New Roman" w:hAnsi="Times New Roman" w:eastAsia="Times New Roman" w:cs="Times New Roman"/>
          <w:sz w:val="24"/>
          <w:szCs w:val="24"/>
          <w:b/>
          <w:bCs/>
          <w:position w:val="-20"/>
        </w:rPr>
        <w:t>5.3-3</w:t>
      </w:r>
      <w:r>
        <w:rPr>
          <w:rFonts w:ascii="SimSun" w:hAnsi="SimSun" w:eastAsia="SimSun" w:cs="SimSun"/>
          <w:sz w:val="24"/>
          <w:szCs w:val="24"/>
          <w:b/>
          <w:bCs/>
          <w:position w:val="-20"/>
        </w:rPr>
        <w:t>）</w:t>
      </w:r>
    </w:p>
    <w:p>
      <w:pPr>
        <w:pStyle w:val="BodyText"/>
        <w:ind w:right="63" w:firstLine="482"/>
        <w:spacing w:before="202" w:line="285" w:lineRule="auto"/>
        <w:rPr>
          <w:rFonts w:ascii="SimSun" w:hAnsi="SimSun" w:eastAsia="SimSun" w:cs="SimSun"/>
          <w:sz w:val="24"/>
          <w:szCs w:val="24"/>
        </w:rPr>
      </w:pPr>
      <w:r>
        <w:rPr>
          <w:rFonts w:ascii="SimSun" w:hAnsi="SimSun" w:eastAsia="SimSun" w:cs="SimSun"/>
          <w:sz w:val="24"/>
          <w:szCs w:val="24"/>
          <w:b/>
          <w:bCs/>
          <w:spacing w:val="-3"/>
        </w:rPr>
        <w:t>其中，</w:t>
      </w:r>
      <w:r>
        <w:rPr>
          <w:rFonts w:ascii="Times New Roman" w:hAnsi="Times New Roman" w:eastAsia="Times New Roman" w:cs="Times New Roman"/>
          <w:sz w:val="28"/>
          <w:szCs w:val="28"/>
          <w:i/>
          <w:iCs/>
          <w:spacing w:val="-3"/>
        </w:rPr>
        <w:t>u </w:t>
      </w:r>
      <w:r>
        <w:rPr>
          <w:rFonts w:ascii="SimSun" w:hAnsi="SimSun" w:eastAsia="SimSun" w:cs="SimSun"/>
          <w:sz w:val="24"/>
          <w:szCs w:val="24"/>
          <w:b/>
          <w:bCs/>
          <w:spacing w:val="-3"/>
        </w:rPr>
        <w:t>为断面平均流速，</w:t>
      </w:r>
      <w:r>
        <w:rPr>
          <w:rFonts w:ascii="Times New Roman" w:hAnsi="Times New Roman" w:eastAsia="Times New Roman" w:cs="Times New Roman"/>
          <w:sz w:val="24"/>
          <w:szCs w:val="24"/>
          <w:b/>
          <w:bCs/>
          <w:spacing w:val="-3"/>
        </w:rPr>
        <w:t>m/s</w:t>
      </w:r>
      <w:r>
        <w:rPr>
          <w:rFonts w:ascii="SimSun" w:hAnsi="SimSun" w:eastAsia="SimSun" w:cs="SimSun"/>
          <w:sz w:val="24"/>
          <w:szCs w:val="24"/>
          <w:b/>
          <w:bCs/>
          <w:spacing w:val="-3"/>
        </w:rPr>
        <w:t>；</w:t>
      </w:r>
      <w:r>
        <w:rPr>
          <w:rFonts w:ascii="Times New Roman" w:hAnsi="Times New Roman" w:eastAsia="Times New Roman" w:cs="Times New Roman"/>
          <w:sz w:val="24"/>
          <w:szCs w:val="24"/>
          <w:b/>
          <w:bCs/>
          <w:i/>
          <w:iCs/>
          <w:spacing w:val="-3"/>
        </w:rPr>
        <w:t>H </w:t>
      </w:r>
      <w:r>
        <w:rPr>
          <w:rFonts w:ascii="SimSun" w:hAnsi="SimSun" w:eastAsia="SimSun" w:cs="SimSun"/>
          <w:sz w:val="24"/>
          <w:szCs w:val="24"/>
          <w:b/>
          <w:bCs/>
          <w:spacing w:val="-3"/>
        </w:rPr>
        <w:t>为水深，</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SimSun" w:hAnsi="SimSun" w:eastAsia="SimSun" w:cs="SimSun"/>
          <w:sz w:val="24"/>
          <w:szCs w:val="24"/>
          <w:spacing w:val="-67"/>
        </w:rPr>
        <w:t xml:space="preserve"> </w:t>
      </w:r>
      <w:r>
        <w:rPr>
          <w:sz w:val="36"/>
          <w:szCs w:val="36"/>
          <w:spacing w:val="-3"/>
          <w:position w:val="4"/>
        </w:rPr>
        <w:t>Δ</w:t>
      </w:r>
      <w:r>
        <w:rPr>
          <w:sz w:val="37"/>
          <w:szCs w:val="37"/>
          <w:i/>
          <w:iCs/>
          <w:spacing w:val="-3"/>
          <w:position w:val="4"/>
        </w:rPr>
        <w:t>p</w:t>
      </w:r>
      <w:r>
        <w:rPr>
          <w:rFonts w:ascii="SimSun" w:hAnsi="SimSun" w:eastAsia="SimSun" w:cs="SimSun"/>
          <w:sz w:val="24"/>
          <w:szCs w:val="24"/>
          <w:b/>
          <w:bCs/>
          <w:spacing w:val="-3"/>
        </w:rPr>
        <w:t>为水深</w:t>
      </w:r>
      <w:r>
        <w:rPr>
          <w:rFonts w:ascii="SimSun" w:hAnsi="SimSun" w:eastAsia="SimSun" w:cs="SimSun"/>
          <w:sz w:val="24"/>
          <w:szCs w:val="24"/>
          <w:spacing w:val="-65"/>
        </w:rPr>
        <w:t xml:space="preserve"> </w:t>
      </w:r>
      <w:r>
        <w:rPr>
          <w:rFonts w:ascii="Times New Roman" w:hAnsi="Times New Roman" w:eastAsia="Times New Roman" w:cs="Times New Roman"/>
          <w:sz w:val="24"/>
          <w:szCs w:val="24"/>
          <w:b/>
          <w:bCs/>
          <w:i/>
          <w:iCs/>
          <w:spacing w:val="-3"/>
        </w:rPr>
        <w:t>H </w:t>
      </w:r>
      <w:r>
        <w:rPr>
          <w:rFonts w:ascii="SimSun" w:hAnsi="SimSun" w:eastAsia="SimSun" w:cs="SimSun"/>
          <w:sz w:val="24"/>
          <w:szCs w:val="24"/>
          <w:b/>
          <w:bCs/>
          <w:spacing w:val="-3"/>
        </w:rPr>
        <w:t>上的最大密度差，</w:t>
      </w:r>
      <w:r>
        <w:rPr>
          <w:rFonts w:ascii="SimSun" w:hAnsi="SimSun" w:eastAsia="SimSun" w:cs="SimSun"/>
          <w:sz w:val="24"/>
          <w:szCs w:val="24"/>
        </w:rPr>
        <w:t xml:space="preserve"> </w:t>
      </w:r>
      <w:r>
        <w:rPr>
          <w:rFonts w:ascii="Times New Roman" w:hAnsi="Times New Roman" w:eastAsia="Times New Roman" w:cs="Times New Roman"/>
          <w:sz w:val="24"/>
          <w:szCs w:val="24"/>
          <w:b/>
          <w:bCs/>
          <w:spacing w:val="-7"/>
        </w:rPr>
        <w:t>kg/m</w:t>
      </w:r>
      <w:r>
        <w:rPr>
          <w:rFonts w:ascii="Times New Roman" w:hAnsi="Times New Roman" w:eastAsia="Times New Roman" w:cs="Times New Roman"/>
          <w:sz w:val="15"/>
          <w:szCs w:val="15"/>
          <w:b/>
          <w:bCs/>
          <w:spacing w:val="-7"/>
          <w:position w:val="7"/>
        </w:rPr>
        <w:t>3</w:t>
      </w:r>
      <w:r>
        <w:rPr>
          <w:rFonts w:ascii="Times New Roman" w:hAnsi="Times New Roman" w:eastAsia="Times New Roman" w:cs="Times New Roman"/>
          <w:sz w:val="15"/>
          <w:szCs w:val="15"/>
          <w:b/>
          <w:bCs/>
          <w:spacing w:val="-2"/>
          <w:position w:val="7"/>
        </w:rPr>
        <w:t xml:space="preserve"> </w:t>
      </w:r>
      <w:r>
        <w:rPr>
          <w:rFonts w:ascii="SimSun" w:hAnsi="SimSun" w:eastAsia="SimSun" w:cs="SimSun"/>
          <w:sz w:val="24"/>
          <w:szCs w:val="24"/>
          <w:b/>
          <w:bCs/>
          <w:spacing w:val="-7"/>
        </w:rPr>
        <w:t>；</w:t>
      </w:r>
      <w:r>
        <w:rPr>
          <w:rFonts w:ascii="SimSun" w:hAnsi="SimSun" w:eastAsia="SimSun" w:cs="SimSun"/>
          <w:sz w:val="24"/>
          <w:szCs w:val="24"/>
          <w:spacing w:val="-39"/>
        </w:rPr>
        <w:t xml:space="preserve"> </w:t>
      </w:r>
      <w:r>
        <w:rPr>
          <w:sz w:val="37"/>
          <w:szCs w:val="37"/>
          <w:i/>
          <w:iCs/>
          <w:spacing w:val="-3"/>
          <w:position w:val="2"/>
        </w:rPr>
        <w:t>p</w:t>
      </w:r>
      <w:r>
        <w:rPr>
          <w:rFonts w:ascii="Times New Roman" w:hAnsi="Times New Roman" w:eastAsia="Times New Roman" w:cs="Times New Roman"/>
          <w:sz w:val="20"/>
          <w:szCs w:val="20"/>
          <w:spacing w:val="-3"/>
          <w:position w:val="-6"/>
        </w:rPr>
        <w:t>0</w:t>
      </w:r>
      <w:r>
        <w:rPr>
          <w:rFonts w:ascii="Times New Roman" w:hAnsi="Times New Roman" w:eastAsia="Times New Roman" w:cs="Times New Roman"/>
          <w:sz w:val="20"/>
          <w:szCs w:val="20"/>
          <w:spacing w:val="-11"/>
          <w:position w:val="-6"/>
        </w:rPr>
        <w:t xml:space="preserve"> </w:t>
      </w:r>
      <w:r>
        <w:rPr>
          <w:rFonts w:ascii="SimSun" w:hAnsi="SimSun" w:eastAsia="SimSun" w:cs="SimSun"/>
          <w:sz w:val="24"/>
          <w:szCs w:val="24"/>
          <w:b/>
          <w:bCs/>
          <w:spacing w:val="-3"/>
        </w:rPr>
        <w:t>为参考密度，</w:t>
      </w:r>
      <w:r>
        <w:rPr>
          <w:rFonts w:ascii="Times New Roman" w:hAnsi="Times New Roman" w:eastAsia="Times New Roman" w:cs="Times New Roman"/>
          <w:sz w:val="24"/>
          <w:szCs w:val="24"/>
          <w:b/>
          <w:bCs/>
          <w:spacing w:val="-3"/>
        </w:rPr>
        <w:t>kg/m</w:t>
      </w:r>
      <w:r>
        <w:rPr>
          <w:rFonts w:ascii="Times New Roman" w:hAnsi="Times New Roman" w:eastAsia="Times New Roman" w:cs="Times New Roman"/>
          <w:sz w:val="15"/>
          <w:szCs w:val="15"/>
          <w:b/>
          <w:bCs/>
          <w:spacing w:val="-3"/>
          <w:position w:val="7"/>
        </w:rPr>
        <w:t>3</w:t>
      </w:r>
      <w:r>
        <w:rPr>
          <w:rFonts w:ascii="SimSun" w:hAnsi="SimSun" w:eastAsia="SimSun" w:cs="SimSun"/>
          <w:sz w:val="24"/>
          <w:szCs w:val="24"/>
          <w:b/>
          <w:bCs/>
          <w:spacing w:val="-3"/>
        </w:rPr>
        <w:t>；</w:t>
      </w:r>
      <w:r>
        <w:rPr>
          <w:rFonts w:ascii="Times New Roman" w:hAnsi="Times New Roman" w:eastAsia="Times New Roman" w:cs="Times New Roman"/>
          <w:sz w:val="24"/>
          <w:szCs w:val="24"/>
          <w:b/>
          <w:bCs/>
          <w:i/>
          <w:iCs/>
          <w:spacing w:val="-3"/>
        </w:rPr>
        <w:t>g </w:t>
      </w:r>
      <w:r>
        <w:rPr>
          <w:rFonts w:ascii="SimSun" w:hAnsi="SimSun" w:eastAsia="SimSun" w:cs="SimSun"/>
          <w:sz w:val="24"/>
          <w:szCs w:val="24"/>
          <w:b/>
          <w:bCs/>
          <w:spacing w:val="-3"/>
        </w:rPr>
        <w:t>为重力加速度，</w:t>
      </w:r>
      <w:r>
        <w:rPr>
          <w:rFonts w:ascii="Times New Roman" w:hAnsi="Times New Roman" w:eastAsia="Times New Roman" w:cs="Times New Roman"/>
          <w:sz w:val="24"/>
          <w:szCs w:val="24"/>
          <w:b/>
          <w:bCs/>
          <w:spacing w:val="-3"/>
        </w:rPr>
        <w:t>m/s</w:t>
      </w:r>
      <w:r>
        <w:rPr>
          <w:rFonts w:ascii="Times New Roman" w:hAnsi="Times New Roman" w:eastAsia="Times New Roman" w:cs="Times New Roman"/>
          <w:sz w:val="15"/>
          <w:szCs w:val="15"/>
          <w:b/>
          <w:bCs/>
          <w:spacing w:val="-3"/>
          <w:position w:val="7"/>
        </w:rPr>
        <w:t>2</w:t>
      </w:r>
      <w:r>
        <w:rPr>
          <w:rFonts w:ascii="SimSun" w:hAnsi="SimSun" w:eastAsia="SimSun" w:cs="SimSun"/>
          <w:sz w:val="24"/>
          <w:szCs w:val="24"/>
          <w:b/>
          <w:bCs/>
          <w:spacing w:val="-3"/>
        </w:rPr>
        <w:t>。</w:t>
      </w:r>
    </w:p>
    <w:p>
      <w:pPr>
        <w:ind w:left="484"/>
        <w:spacing w:before="6" w:line="219" w:lineRule="auto"/>
        <w:rPr>
          <w:rFonts w:ascii="SimSun" w:hAnsi="SimSun" w:eastAsia="SimSun" w:cs="SimSun"/>
          <w:sz w:val="24"/>
          <w:szCs w:val="24"/>
        </w:rPr>
      </w:pPr>
      <w:r>
        <w:rPr>
          <w:rFonts w:ascii="SimSun" w:hAnsi="SimSun" w:eastAsia="SimSun" w:cs="SimSun"/>
          <w:sz w:val="24"/>
          <w:szCs w:val="24"/>
          <w:b/>
          <w:bCs/>
          <w:spacing w:val="-3"/>
        </w:rPr>
        <w:t>鉴于资料限制采用公式的另外一种形式，如下：</w:t>
      </w:r>
    </w:p>
    <w:p>
      <w:pPr>
        <w:ind w:right="2"/>
        <w:spacing w:before="217" w:line="239" w:lineRule="auto"/>
        <w:jc w:val="right"/>
        <w:rPr>
          <w:rFonts w:ascii="SimSun" w:hAnsi="SimSun" w:eastAsia="SimSun" w:cs="SimSun"/>
          <w:sz w:val="24"/>
          <w:szCs w:val="24"/>
        </w:rPr>
      </w:pPr>
      <w:r>
        <w:rPr>
          <w:rFonts w:ascii="Times New Roman" w:hAnsi="Times New Roman" w:eastAsia="Times New Roman" w:cs="Times New Roman"/>
          <w:sz w:val="23"/>
          <w:szCs w:val="23"/>
          <w:i/>
          <w:iCs/>
          <w:spacing w:val="-2"/>
          <w:position w:val="12"/>
        </w:rPr>
        <w:t>F</w:t>
      </w:r>
      <w:r>
        <w:rPr>
          <w:rFonts w:ascii="Times New Roman" w:hAnsi="Times New Roman" w:eastAsia="Times New Roman" w:cs="Times New Roman"/>
          <w:sz w:val="14"/>
          <w:szCs w:val="14"/>
          <w:i/>
          <w:iCs/>
          <w:spacing w:val="-2"/>
          <w:position w:val="6"/>
        </w:rPr>
        <w:t>r</w:t>
      </w:r>
      <w:r>
        <w:rPr>
          <w:rFonts w:ascii="Times New Roman" w:hAnsi="Times New Roman" w:eastAsia="Times New Roman" w:cs="Times New Roman"/>
          <w:sz w:val="14"/>
          <w:szCs w:val="14"/>
          <w:i/>
          <w:iCs/>
          <w:spacing w:val="17"/>
          <w:w w:val="102"/>
          <w:position w:val="6"/>
        </w:rPr>
        <w:t xml:space="preserve">  </w:t>
      </w:r>
      <w:r>
        <w:rPr>
          <w:sz w:val="14"/>
          <w:szCs w:val="14"/>
          <w:position w:val="-5"/>
        </w:rPr>
        <w:drawing>
          <wp:inline distT="0" distB="0" distL="0" distR="0">
            <wp:extent cx="598210" cy="312465"/>
            <wp:effectExtent l="0" t="0" r="0" b="0"/>
            <wp:docPr id="382" name="IM 382"/>
            <wp:cNvGraphicFramePr/>
            <a:graphic>
              <a:graphicData uri="http://schemas.openxmlformats.org/drawingml/2006/picture">
                <pic:pic>
                  <pic:nvPicPr>
                    <pic:cNvPr id="382" name="IM 382"/>
                    <pic:cNvPicPr/>
                  </pic:nvPicPr>
                  <pic:blipFill>
                    <a:blip r:embed="rId385"/>
                    <a:stretch>
                      <a:fillRect/>
                    </a:stretch>
                  </pic:blipFill>
                  <pic:spPr>
                    <a:xfrm rot="0">
                      <a:off x="0" y="0"/>
                      <a:ext cx="598210" cy="312465"/>
                    </a:xfrm>
                    <a:prstGeom prst="rect">
                      <a:avLst/>
                    </a:prstGeom>
                  </pic:spPr>
                </pic:pic>
              </a:graphicData>
            </a:graphic>
          </wp:inline>
        </w:drawing>
      </w:r>
      <w:r>
        <w:rPr>
          <w:rFonts w:ascii="Times New Roman" w:hAnsi="Times New Roman" w:eastAsia="Times New Roman" w:cs="Times New Roman"/>
          <w:sz w:val="14"/>
          <w:szCs w:val="14"/>
          <w:i/>
          <w:iCs/>
          <w:spacing w:val="1"/>
          <w:position w:val="6"/>
        </w:rPr>
        <w:t xml:space="preserve">                                </w:t>
      </w:r>
      <w:r>
        <w:rPr>
          <w:rFonts w:ascii="Times New Roman" w:hAnsi="Times New Roman" w:eastAsia="Times New Roman" w:cs="Times New Roman"/>
          <w:sz w:val="14"/>
          <w:szCs w:val="14"/>
          <w:i/>
          <w:iCs/>
          <w:position w:val="6"/>
        </w:rPr>
        <w:t xml:space="preserve">                                                                              </w:t>
      </w:r>
      <w:r>
        <w:rPr>
          <w:rFonts w:ascii="SimSun" w:hAnsi="SimSun" w:eastAsia="SimSun" w:cs="SimSun"/>
          <w:sz w:val="24"/>
          <w:szCs w:val="24"/>
          <w:b/>
          <w:bCs/>
          <w:spacing w:val="-2"/>
          <w:position w:val="-11"/>
        </w:rPr>
        <w:t>（式</w:t>
      </w:r>
      <w:r>
        <w:rPr>
          <w:rFonts w:ascii="SimSun" w:hAnsi="SimSun" w:eastAsia="SimSun" w:cs="SimSun"/>
          <w:sz w:val="24"/>
          <w:szCs w:val="24"/>
          <w:spacing w:val="-51"/>
          <w:position w:val="-11"/>
        </w:rPr>
        <w:t xml:space="preserve"> </w:t>
      </w:r>
      <w:r>
        <w:rPr>
          <w:rFonts w:ascii="Times New Roman" w:hAnsi="Times New Roman" w:eastAsia="Times New Roman" w:cs="Times New Roman"/>
          <w:sz w:val="24"/>
          <w:szCs w:val="24"/>
          <w:b/>
          <w:bCs/>
          <w:spacing w:val="-2"/>
          <w:position w:val="-10"/>
        </w:rPr>
        <w:t>5.3-4</w:t>
      </w:r>
      <w:r>
        <w:rPr>
          <w:rFonts w:ascii="SimSun" w:hAnsi="SimSun" w:eastAsia="SimSun" w:cs="SimSun"/>
          <w:sz w:val="24"/>
          <w:szCs w:val="24"/>
          <w:b/>
          <w:bCs/>
          <w:spacing w:val="-2"/>
          <w:position w:val="-10"/>
        </w:rPr>
        <w:t>）</w:t>
      </w:r>
    </w:p>
    <w:p>
      <w:pPr>
        <w:ind w:left="21" w:right="36" w:firstLine="465"/>
        <w:spacing w:before="220" w:line="331" w:lineRule="auto"/>
        <w:rPr>
          <w:rFonts w:ascii="SimSun" w:hAnsi="SimSun" w:eastAsia="SimSun" w:cs="SimSun"/>
          <w:sz w:val="24"/>
          <w:szCs w:val="24"/>
        </w:rPr>
      </w:pPr>
      <w:r>
        <w:rPr>
          <w:rFonts w:ascii="SimSun" w:hAnsi="SimSun" w:eastAsia="SimSun" w:cs="SimSun"/>
          <w:sz w:val="24"/>
          <w:szCs w:val="24"/>
          <w:b/>
          <w:bCs/>
          <w:spacing w:val="-4"/>
        </w:rPr>
        <w:t>式中：</w:t>
      </w:r>
      <w:r>
        <w:rPr>
          <w:rFonts w:ascii="Times New Roman" w:hAnsi="Times New Roman" w:eastAsia="Times New Roman" w:cs="Times New Roman"/>
          <w:sz w:val="32"/>
          <w:szCs w:val="32"/>
          <w:i/>
          <w:iCs/>
          <w:spacing w:val="-4"/>
          <w:position w:val="3"/>
        </w:rPr>
        <w:t>F</w:t>
      </w:r>
      <w:r>
        <w:rPr>
          <w:rFonts w:ascii="Times New Roman" w:hAnsi="Times New Roman" w:eastAsia="Times New Roman" w:cs="Times New Roman"/>
          <w:sz w:val="18"/>
          <w:szCs w:val="18"/>
          <w:i/>
          <w:iCs/>
          <w:spacing w:val="-4"/>
          <w:position w:val="-4"/>
        </w:rPr>
        <w:t>r</w:t>
      </w:r>
      <w:r>
        <w:rPr>
          <w:rFonts w:ascii="SimSun" w:hAnsi="SimSun" w:eastAsia="SimSun" w:cs="SimSun"/>
          <w:sz w:val="24"/>
          <w:szCs w:val="24"/>
          <w:b/>
          <w:bCs/>
          <w:spacing w:val="-4"/>
        </w:rPr>
        <w:t>为密度佛汝德数。</w:t>
      </w:r>
      <w:r>
        <w:rPr>
          <w:rFonts w:ascii="Times New Roman" w:hAnsi="Times New Roman" w:eastAsia="Times New Roman" w:cs="Times New Roman"/>
          <w:sz w:val="24"/>
          <w:szCs w:val="24"/>
          <w:b/>
          <w:bCs/>
          <w:i/>
          <w:iCs/>
          <w:spacing w:val="-4"/>
        </w:rPr>
        <w:t>L </w:t>
      </w:r>
      <w:r>
        <w:rPr>
          <w:rFonts w:ascii="SimSun" w:hAnsi="SimSun" w:eastAsia="SimSun" w:cs="SimSun"/>
          <w:sz w:val="24"/>
          <w:szCs w:val="24"/>
          <w:b/>
          <w:bCs/>
          <w:spacing w:val="-4"/>
        </w:rPr>
        <w:t>为水库长度，</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4"/>
        </w:rPr>
        <w:t>；</w:t>
      </w:r>
      <w:r>
        <w:rPr>
          <w:rFonts w:ascii="SimSun" w:hAnsi="SimSun" w:eastAsia="SimSun" w:cs="SimSun"/>
          <w:sz w:val="24"/>
          <w:szCs w:val="24"/>
          <w:spacing w:val="-72"/>
        </w:rPr>
        <w:t xml:space="preserve"> </w:t>
      </w:r>
      <w:r>
        <w:rPr>
          <w:rFonts w:ascii="Times New Roman" w:hAnsi="Times New Roman" w:eastAsia="Times New Roman" w:cs="Times New Roman"/>
          <w:sz w:val="36"/>
          <w:szCs w:val="36"/>
          <w:i/>
          <w:iCs/>
          <w:spacing w:val="-4"/>
          <w:position w:val="4"/>
        </w:rPr>
        <w:t>Q</w:t>
      </w:r>
      <w:r>
        <w:rPr>
          <w:rFonts w:ascii="SimSun" w:hAnsi="SimSun" w:eastAsia="SimSun" w:cs="SimSun"/>
          <w:sz w:val="24"/>
          <w:szCs w:val="24"/>
          <w:b/>
          <w:bCs/>
          <w:spacing w:val="-4"/>
        </w:rPr>
        <w:t>为入库流量，</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24"/>
          <w:szCs w:val="24"/>
          <w:b/>
          <w:bCs/>
          <w:spacing w:val="-4"/>
        </w:rPr>
        <w:t>/s</w:t>
      </w:r>
      <w:r>
        <w:rPr>
          <w:rFonts w:ascii="SimSun" w:hAnsi="SimSun" w:eastAsia="SimSun" w:cs="SimSun"/>
          <w:sz w:val="24"/>
          <w:szCs w:val="24"/>
          <w:b/>
          <w:bCs/>
          <w:spacing w:val="-4"/>
        </w:rPr>
        <w:t>；</w:t>
      </w:r>
      <w:r>
        <w:rPr>
          <w:rFonts w:ascii="Times New Roman" w:hAnsi="Times New Roman" w:eastAsia="Times New Roman" w:cs="Times New Roman"/>
          <w:sz w:val="20"/>
          <w:szCs w:val="20"/>
          <w:i/>
          <w:iCs/>
          <w:spacing w:val="-4"/>
          <w:position w:val="-1"/>
        </w:rPr>
        <w:t>V  </w:t>
      </w:r>
      <w:r>
        <w:rPr>
          <w:rFonts w:ascii="SimSun" w:hAnsi="SimSun" w:eastAsia="SimSun" w:cs="SimSun"/>
          <w:sz w:val="24"/>
          <w:szCs w:val="24"/>
          <w:b/>
          <w:bCs/>
          <w:spacing w:val="-4"/>
        </w:rPr>
        <w:t>为蓄水体</w:t>
      </w:r>
      <w:r>
        <w:rPr>
          <w:rFonts w:ascii="SimSun" w:hAnsi="SimSun" w:eastAsia="SimSun" w:cs="SimSun"/>
          <w:sz w:val="24"/>
          <w:szCs w:val="24"/>
          <w:b/>
          <w:bCs/>
          <w:spacing w:val="-5"/>
        </w:rPr>
        <w:t>的体积，</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SimSun" w:hAnsi="SimSun" w:eastAsia="SimSun" w:cs="SimSun"/>
          <w:sz w:val="24"/>
          <w:szCs w:val="24"/>
          <w:b/>
          <w:bCs/>
          <w:spacing w:val="-5"/>
        </w:rPr>
        <w:t>。</w:t>
      </w:r>
    </w:p>
    <w:p>
      <w:pPr>
        <w:pStyle w:val="BodyText"/>
        <w:ind w:left="3" w:firstLine="493"/>
        <w:spacing w:before="1" w:line="344" w:lineRule="auto"/>
        <w:rPr>
          <w:rFonts w:ascii="SimSun" w:hAnsi="SimSun" w:eastAsia="SimSun" w:cs="SimSun"/>
          <w:sz w:val="24"/>
          <w:szCs w:val="24"/>
        </w:rPr>
      </w:pPr>
      <w:r>
        <w:rPr>
          <w:rFonts w:ascii="SimSun" w:hAnsi="SimSun" w:eastAsia="SimSun" w:cs="SimSun"/>
          <w:sz w:val="24"/>
          <w:szCs w:val="24"/>
          <w:b/>
          <w:bCs/>
          <w:spacing w:val="-6"/>
        </w:rPr>
        <w:t>当</w:t>
      </w:r>
      <w:r>
        <w:rPr>
          <w:rFonts w:ascii="Times New Roman" w:hAnsi="Times New Roman" w:eastAsia="Times New Roman" w:cs="Times New Roman"/>
          <w:sz w:val="32"/>
          <w:szCs w:val="32"/>
          <w:i/>
          <w:iCs/>
          <w:spacing w:val="-6"/>
          <w:position w:val="3"/>
        </w:rPr>
        <w:t>F</w:t>
      </w:r>
      <w:r>
        <w:rPr>
          <w:rFonts w:ascii="Times New Roman" w:hAnsi="Times New Roman" w:eastAsia="Times New Roman" w:cs="Times New Roman"/>
          <w:sz w:val="18"/>
          <w:szCs w:val="18"/>
          <w:i/>
          <w:iCs/>
          <w:spacing w:val="-6"/>
          <w:position w:val="-4"/>
        </w:rPr>
        <w:t>r</w:t>
      </w:r>
      <w:r>
        <w:rPr>
          <w:rFonts w:ascii="Times New Roman" w:hAnsi="Times New Roman" w:eastAsia="Times New Roman" w:cs="Times New Roman"/>
          <w:sz w:val="24"/>
          <w:szCs w:val="24"/>
          <w:b/>
          <w:bCs/>
          <w:spacing w:val="-6"/>
        </w:rPr>
        <w:t>&lt;0.1</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，水库为分层型；</w:t>
      </w:r>
      <w:r>
        <w:rPr>
          <w:rFonts w:ascii="Times New Roman" w:hAnsi="Times New Roman" w:eastAsia="Times New Roman" w:cs="Times New Roman"/>
          <w:sz w:val="24"/>
          <w:szCs w:val="24"/>
          <w:b/>
          <w:bCs/>
          <w:spacing w:val="-6"/>
        </w:rPr>
        <w:t>0.1&lt;</w:t>
      </w:r>
      <w:r>
        <w:rPr>
          <w:rFonts w:ascii="Times New Roman" w:hAnsi="Times New Roman" w:eastAsia="Times New Roman" w:cs="Times New Roman"/>
          <w:sz w:val="32"/>
          <w:szCs w:val="32"/>
          <w:i/>
          <w:iCs/>
          <w:spacing w:val="-7"/>
          <w:position w:val="3"/>
        </w:rPr>
        <w:t>F</w:t>
      </w:r>
      <w:r>
        <w:rPr>
          <w:rFonts w:ascii="Times New Roman" w:hAnsi="Times New Roman" w:eastAsia="Times New Roman" w:cs="Times New Roman"/>
          <w:sz w:val="18"/>
          <w:szCs w:val="18"/>
          <w:i/>
          <w:iCs/>
          <w:spacing w:val="-7"/>
          <w:position w:val="-4"/>
        </w:rPr>
        <w:t>r</w:t>
      </w:r>
      <w:r>
        <w:rPr>
          <w:rFonts w:ascii="Times New Roman" w:hAnsi="Times New Roman" w:eastAsia="Times New Roman" w:cs="Times New Roman"/>
          <w:sz w:val="24"/>
          <w:szCs w:val="24"/>
          <w:b/>
          <w:bCs/>
          <w:spacing w:val="-7"/>
        </w:rPr>
        <w:t>&lt;</w:t>
      </w:r>
      <w:r>
        <w:rPr>
          <w:rFonts w:ascii="Times New Roman" w:hAnsi="Times New Roman" w:eastAsia="Times New Roman" w:cs="Times New Roman"/>
          <w:sz w:val="20"/>
          <w:szCs w:val="20"/>
          <w:spacing w:val="-7"/>
        </w:rPr>
        <w:t>1 </w:t>
      </w:r>
      <w:r>
        <w:rPr>
          <w:rFonts w:ascii="Times New Roman" w:hAnsi="Times New Roman" w:eastAsia="Times New Roman" w:cs="Times New Roman"/>
          <w:sz w:val="20"/>
          <w:szCs w:val="20"/>
          <w:spacing w:val="-7"/>
          <w:position w:val="-1"/>
        </w:rPr>
        <w:t>/</w:t>
      </w:r>
      <w:r>
        <w:rPr>
          <w:rFonts w:ascii="Times New Roman" w:hAnsi="Times New Roman" w:eastAsia="Times New Roman" w:cs="Times New Roman"/>
          <w:sz w:val="20"/>
          <w:szCs w:val="20"/>
          <w:spacing w:val="18"/>
          <w:w w:val="101"/>
          <w:position w:val="-1"/>
        </w:rPr>
        <w:t xml:space="preserve"> </w:t>
      </w:r>
      <w:r>
        <w:rPr>
          <w:i/>
          <w:iCs/>
          <w:spacing w:val="-7"/>
          <w:position w:val="-1"/>
        </w:rPr>
        <w:t>π</w:t>
      </w:r>
      <w:r>
        <w:rPr>
          <w:i/>
          <w:iCs/>
          <w:spacing w:val="41"/>
          <w:w w:val="101"/>
          <w:position w:val="-1"/>
        </w:rPr>
        <w:t xml:space="preserve"> </w:t>
      </w:r>
      <w:r>
        <w:rPr>
          <w:rFonts w:ascii="SimSun" w:hAnsi="SimSun" w:eastAsia="SimSun" w:cs="SimSun"/>
          <w:sz w:val="24"/>
          <w:szCs w:val="24"/>
          <w:b/>
          <w:bCs/>
          <w:spacing w:val="-7"/>
        </w:rPr>
        <w:t>为过渡型；</w:t>
      </w:r>
      <w:r>
        <w:rPr>
          <w:rFonts w:ascii="Times New Roman" w:hAnsi="Times New Roman" w:eastAsia="Times New Roman" w:cs="Times New Roman"/>
          <w:sz w:val="32"/>
          <w:szCs w:val="32"/>
          <w:i/>
          <w:iCs/>
          <w:spacing w:val="-7"/>
          <w:position w:val="3"/>
        </w:rPr>
        <w:t>F</w:t>
      </w:r>
      <w:r>
        <w:rPr>
          <w:rFonts w:ascii="Times New Roman" w:hAnsi="Times New Roman" w:eastAsia="Times New Roman" w:cs="Times New Roman"/>
          <w:sz w:val="18"/>
          <w:szCs w:val="18"/>
          <w:i/>
          <w:iCs/>
          <w:spacing w:val="-7"/>
          <w:position w:val="-4"/>
        </w:rPr>
        <w:t>r</w:t>
      </w:r>
      <w:r>
        <w:rPr>
          <w:rFonts w:ascii="Times New Roman" w:hAnsi="Times New Roman" w:eastAsia="Times New Roman" w:cs="Times New Roman"/>
          <w:sz w:val="24"/>
          <w:szCs w:val="24"/>
          <w:b/>
          <w:bCs/>
          <w:spacing w:val="-7"/>
        </w:rPr>
        <w:t>&gt;</w:t>
      </w:r>
      <w:r>
        <w:rPr>
          <w:rFonts w:ascii="Times New Roman" w:hAnsi="Times New Roman" w:eastAsia="Times New Roman" w:cs="Times New Roman"/>
          <w:sz w:val="20"/>
          <w:szCs w:val="20"/>
          <w:spacing w:val="-7"/>
        </w:rPr>
        <w:t>1 </w:t>
      </w:r>
      <w:r>
        <w:rPr>
          <w:rFonts w:ascii="Times New Roman" w:hAnsi="Times New Roman" w:eastAsia="Times New Roman" w:cs="Times New Roman"/>
          <w:sz w:val="20"/>
          <w:szCs w:val="20"/>
          <w:spacing w:val="-7"/>
          <w:position w:val="-1"/>
        </w:rPr>
        <w:t>/</w:t>
      </w:r>
      <w:r>
        <w:rPr>
          <w:rFonts w:ascii="Times New Roman" w:hAnsi="Times New Roman" w:eastAsia="Times New Roman" w:cs="Times New Roman"/>
          <w:sz w:val="20"/>
          <w:szCs w:val="20"/>
          <w:spacing w:val="18"/>
          <w:position w:val="-1"/>
        </w:rPr>
        <w:t xml:space="preserve"> </w:t>
      </w:r>
      <w:r>
        <w:rPr>
          <w:i/>
          <w:iCs/>
          <w:spacing w:val="-7"/>
          <w:position w:val="-1"/>
        </w:rPr>
        <w:t>π  </w:t>
      </w:r>
      <w:r>
        <w:rPr>
          <w:rFonts w:ascii="SimSun" w:hAnsi="SimSun" w:eastAsia="SimSun" w:cs="SimSun"/>
          <w:sz w:val="24"/>
          <w:szCs w:val="24"/>
          <w:b/>
          <w:bCs/>
          <w:spacing w:val="-7"/>
        </w:rPr>
        <w:t>,</w:t>
      </w:r>
      <w:r>
        <w:rPr>
          <w:rFonts w:ascii="SimSun" w:hAnsi="SimSun" w:eastAsia="SimSun" w:cs="SimSun"/>
          <w:sz w:val="24"/>
          <w:szCs w:val="24"/>
          <w:spacing w:val="58"/>
        </w:rPr>
        <w:t xml:space="preserve"> </w:t>
      </w:r>
      <w:r>
        <w:rPr>
          <w:rFonts w:ascii="SimSun" w:hAnsi="SimSun" w:eastAsia="SimSun" w:cs="SimSun"/>
          <w:sz w:val="24"/>
          <w:szCs w:val="24"/>
          <w:b/>
          <w:bCs/>
          <w:spacing w:val="-7"/>
        </w:rPr>
        <w:t>水库为混合型。根据</w:t>
      </w:r>
      <w:r>
        <w:rPr>
          <w:rFonts w:ascii="SimSun" w:hAnsi="SimSun" w:eastAsia="SimSun" w:cs="SimSun"/>
          <w:sz w:val="24"/>
          <w:szCs w:val="24"/>
          <w:b/>
          <w:bCs/>
          <w:spacing w:val="-4"/>
        </w:rPr>
        <w:t>上式计算得到其</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i/>
          <w:iCs/>
          <w:spacing w:val="-4"/>
        </w:rPr>
        <w:t>Fr </w:t>
      </w:r>
      <w:r>
        <w:rPr>
          <w:rFonts w:ascii="SimSun" w:hAnsi="SimSun" w:eastAsia="SimSun" w:cs="SimSun"/>
          <w:sz w:val="24"/>
          <w:szCs w:val="24"/>
          <w:b/>
          <w:bCs/>
          <w:spacing w:val="-4"/>
        </w:rPr>
        <w:t>值为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0.002</w:t>
      </w:r>
      <w:r>
        <w:rPr>
          <w:rFonts w:ascii="SimSun" w:hAnsi="SimSun" w:eastAsia="SimSun" w:cs="SimSun"/>
          <w:sz w:val="24"/>
          <w:szCs w:val="24"/>
          <w:b/>
          <w:bCs/>
          <w:spacing w:val="-4"/>
        </w:rPr>
        <w:t>，即通过密度佛汝德数法判定大河坝水库的水</w:t>
      </w:r>
      <w:r>
        <w:rPr>
          <w:rFonts w:ascii="SimSun" w:hAnsi="SimSun" w:eastAsia="SimSun" w:cs="SimSun"/>
          <w:sz w:val="24"/>
          <w:szCs w:val="24"/>
          <w:b/>
          <w:bCs/>
          <w:spacing w:val="-5"/>
        </w:rPr>
        <w:t>温结构类型</w:t>
      </w:r>
    </w:p>
    <w:p>
      <w:pPr>
        <w:spacing w:line="344" w:lineRule="auto"/>
        <w:sectPr>
          <w:footerReference w:type="default" r:id="rId383"/>
          <w:pgSz w:w="11906" w:h="16839"/>
          <w:pgMar w:top="400" w:right="1418"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7"/>
        <w:spacing w:before="78" w:line="219" w:lineRule="auto"/>
        <w:rPr>
          <w:rFonts w:ascii="SimSun" w:hAnsi="SimSun" w:eastAsia="SimSun" w:cs="SimSun"/>
          <w:sz w:val="24"/>
          <w:szCs w:val="24"/>
        </w:rPr>
      </w:pPr>
      <w:r>
        <w:rPr>
          <w:rFonts w:ascii="SimSun" w:hAnsi="SimSun" w:eastAsia="SimSun" w:cs="SimSun"/>
          <w:sz w:val="24"/>
          <w:szCs w:val="24"/>
          <w:b/>
          <w:bCs/>
          <w:spacing w:val="-5"/>
        </w:rPr>
        <w:t>为分层型。</w:t>
      </w:r>
    </w:p>
    <w:p>
      <w:pPr>
        <w:ind w:left="7" w:right="25" w:firstLine="477"/>
        <w:spacing w:before="213" w:line="385" w:lineRule="auto"/>
        <w:rPr>
          <w:rFonts w:ascii="SimSun" w:hAnsi="SimSun" w:eastAsia="SimSun" w:cs="SimSun"/>
          <w:sz w:val="24"/>
          <w:szCs w:val="24"/>
        </w:rPr>
      </w:pPr>
      <w:r>
        <w:rPr>
          <w:rFonts w:ascii="SimSun" w:hAnsi="SimSun" w:eastAsia="SimSun" w:cs="SimSun"/>
          <w:sz w:val="24"/>
          <w:szCs w:val="24"/>
          <w:b/>
          <w:bCs/>
          <w:spacing w:val="-4"/>
        </w:rPr>
        <w:t>根据以上</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种方法初步判断大河坝水库水温结构为稳定分层型，但</w:t>
      </w:r>
      <w:r>
        <w:rPr>
          <w:rFonts w:ascii="SimSun" w:hAnsi="SimSun" w:eastAsia="SimSun" w:cs="SimSun"/>
          <w:sz w:val="24"/>
          <w:szCs w:val="24"/>
          <w:b/>
          <w:bCs/>
          <w:spacing w:val="-5"/>
        </w:rPr>
        <w:t>受洪水洪量和持</w:t>
      </w:r>
      <w:r>
        <w:rPr>
          <w:rFonts w:ascii="SimSun" w:hAnsi="SimSun" w:eastAsia="SimSun" w:cs="SimSun"/>
          <w:sz w:val="24"/>
          <w:szCs w:val="24"/>
          <w:b/>
          <w:bCs/>
          <w:spacing w:val="-2"/>
        </w:rPr>
        <w:t>续时间长短的影响，水库水温可能会形成临</w:t>
      </w:r>
      <w:r>
        <w:rPr>
          <w:rFonts w:ascii="SimSun" w:hAnsi="SimSun" w:eastAsia="SimSun" w:cs="SimSun"/>
          <w:sz w:val="24"/>
          <w:szCs w:val="24"/>
          <w:b/>
          <w:bCs/>
          <w:spacing w:val="-3"/>
        </w:rPr>
        <w:t>时混合型。</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5"/>
        </w:rPr>
        <w:t>、库区水温影响预测分析</w:t>
      </w:r>
    </w:p>
    <w:p>
      <w:pPr>
        <w:ind w:left="3" w:right="25" w:firstLine="483"/>
        <w:spacing w:before="211" w:line="385" w:lineRule="auto"/>
        <w:jc w:val="both"/>
        <w:rPr>
          <w:rFonts w:ascii="SimSun" w:hAnsi="SimSun" w:eastAsia="SimSun" w:cs="SimSun"/>
          <w:sz w:val="24"/>
          <w:szCs w:val="24"/>
        </w:rPr>
      </w:pPr>
      <w:r>
        <w:rPr>
          <w:rFonts w:ascii="SimSun" w:hAnsi="SimSun" w:eastAsia="SimSun" w:cs="SimSun"/>
          <w:sz w:val="24"/>
          <w:szCs w:val="24"/>
          <w:b/>
          <w:bCs/>
          <w:spacing w:val="-3"/>
        </w:rPr>
        <w:t>大河坝水库是本工程的调蓄水库，水库死水位</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3305.0m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，正常蓄水位</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3343.0m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，兴</w:t>
      </w:r>
      <w:r>
        <w:rPr>
          <w:rFonts w:ascii="SimSun" w:hAnsi="SimSun" w:eastAsia="SimSun" w:cs="SimSun"/>
          <w:sz w:val="24"/>
          <w:szCs w:val="24"/>
          <w:b/>
          <w:bCs/>
          <w:spacing w:val="-4"/>
        </w:rPr>
        <w:t>利库容为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4"/>
        </w:rPr>
        <w:t>6354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，属多年调节水库。采用经验判别法判断水库水温结构类型时，考</w:t>
      </w:r>
      <w:r>
        <w:rPr>
          <w:rFonts w:ascii="SimSun" w:hAnsi="SimSun" w:eastAsia="SimSun" w:cs="SimSun"/>
          <w:sz w:val="24"/>
          <w:szCs w:val="24"/>
          <w:b/>
          <w:bCs/>
          <w:spacing w:val="-4"/>
        </w:rPr>
        <w:t>虑的因素比较单一，只考虑了库容条件和径流大小，未涉及水库本身之外的因素，</w:t>
      </w:r>
      <w:r>
        <w:rPr>
          <w:rFonts w:ascii="SimSun" w:hAnsi="SimSun" w:eastAsia="SimSun" w:cs="SimSun"/>
          <w:sz w:val="24"/>
          <w:szCs w:val="24"/>
          <w:b/>
          <w:bCs/>
          <w:spacing w:val="-5"/>
        </w:rPr>
        <w:t>比如</w:t>
      </w:r>
      <w:r>
        <w:rPr>
          <w:rFonts w:ascii="SimSun" w:hAnsi="SimSun" w:eastAsia="SimSun" w:cs="SimSun"/>
          <w:sz w:val="24"/>
          <w:szCs w:val="24"/>
          <w:b/>
          <w:bCs/>
          <w:spacing w:val="-4"/>
        </w:rPr>
        <w:t>入流水温、平均水深等。相对于经验判断法，数学模型能更加准确地反映水库水温</w:t>
      </w:r>
      <w:r>
        <w:rPr>
          <w:rFonts w:ascii="SimSun" w:hAnsi="SimSun" w:eastAsia="SimSun" w:cs="SimSun"/>
          <w:sz w:val="24"/>
          <w:szCs w:val="24"/>
          <w:b/>
          <w:bCs/>
          <w:spacing w:val="-5"/>
        </w:rPr>
        <w:t>结构</w:t>
      </w:r>
      <w:r>
        <w:rPr>
          <w:rFonts w:ascii="SimSun" w:hAnsi="SimSun" w:eastAsia="SimSun" w:cs="SimSun"/>
          <w:sz w:val="24"/>
          <w:szCs w:val="24"/>
          <w:b/>
          <w:bCs/>
          <w:spacing w:val="-3"/>
        </w:rPr>
        <w:t>特征以及时空演变过程，本报告采用立面二维</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CE-QUAL-W2 </w:t>
      </w:r>
      <w:r>
        <w:rPr>
          <w:rFonts w:ascii="SimSun" w:hAnsi="SimSun" w:eastAsia="SimSun" w:cs="SimSun"/>
          <w:sz w:val="24"/>
          <w:szCs w:val="24"/>
          <w:b/>
          <w:bCs/>
          <w:spacing w:val="-3"/>
        </w:rPr>
        <w:t>水温</w:t>
      </w:r>
      <w:r>
        <w:rPr>
          <w:rFonts w:ascii="SimSun" w:hAnsi="SimSun" w:eastAsia="SimSun" w:cs="SimSun"/>
          <w:sz w:val="24"/>
          <w:szCs w:val="24"/>
          <w:b/>
          <w:bCs/>
          <w:spacing w:val="-4"/>
        </w:rPr>
        <w:t>模型开展大河坝水库</w:t>
      </w:r>
      <w:r>
        <w:rPr>
          <w:rFonts w:ascii="SimSun" w:hAnsi="SimSun" w:eastAsia="SimSun" w:cs="SimSun"/>
          <w:sz w:val="24"/>
          <w:szCs w:val="24"/>
          <w:b/>
          <w:bCs/>
          <w:spacing w:val="-4"/>
        </w:rPr>
        <w:t>水温影响分析。</w:t>
      </w:r>
    </w:p>
    <w:p>
      <w:pPr>
        <w:ind w:left="495"/>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）水温数学模型构建</w:t>
      </w:r>
    </w:p>
    <w:p>
      <w:pPr>
        <w:ind w:left="490"/>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）模型构建方程</w:t>
      </w:r>
    </w:p>
    <w:p>
      <w:pPr>
        <w:ind w:left="4" w:firstLine="479"/>
        <w:spacing w:before="166" w:line="392" w:lineRule="auto"/>
        <w:rPr>
          <w:rFonts w:ascii="SimSun" w:hAnsi="SimSun" w:eastAsia="SimSun" w:cs="SimSun"/>
          <w:sz w:val="24"/>
          <w:szCs w:val="24"/>
        </w:rPr>
      </w:pPr>
      <w:r>
        <w:rPr>
          <w:rFonts w:ascii="SimSun" w:hAnsi="SimSun" w:eastAsia="SimSun" w:cs="SimSun"/>
          <w:sz w:val="24"/>
          <w:szCs w:val="24"/>
          <w:b/>
          <w:bCs/>
          <w:spacing w:val="-3"/>
        </w:rPr>
        <w:t>采用水库水温数学模型预测</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P=10%</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50%</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90%</w:t>
      </w:r>
      <w:r>
        <w:rPr>
          <w:rFonts w:ascii="SimSun" w:hAnsi="SimSun" w:eastAsia="SimSun" w:cs="SimSun"/>
          <w:sz w:val="24"/>
          <w:szCs w:val="24"/>
          <w:b/>
          <w:bCs/>
          <w:spacing w:val="-3"/>
        </w:rPr>
        <w:t>不同来水频率条件下，设计水平</w:t>
      </w:r>
      <w:r>
        <w:rPr>
          <w:rFonts w:ascii="SimSun" w:hAnsi="SimSun" w:eastAsia="SimSun" w:cs="SimSun"/>
          <w:sz w:val="24"/>
          <w:szCs w:val="24"/>
          <w:b/>
          <w:bCs/>
          <w:spacing w:val="-2"/>
        </w:rPr>
        <w:t>年</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2035 </w:t>
      </w:r>
      <w:r>
        <w:rPr>
          <w:rFonts w:ascii="SimSun" w:hAnsi="SimSun" w:eastAsia="SimSun" w:cs="SimSun"/>
          <w:sz w:val="24"/>
          <w:szCs w:val="24"/>
          <w:b/>
          <w:bCs/>
          <w:spacing w:val="-2"/>
        </w:rPr>
        <w:t>年大河坝水库库区及下泄水温状况。根据拟建水库库区河道地形测量数据，考</w:t>
      </w:r>
      <w:r>
        <w:rPr>
          <w:rFonts w:ascii="SimSun" w:hAnsi="SimSun" w:eastAsia="SimSun" w:cs="SimSun"/>
          <w:sz w:val="24"/>
          <w:szCs w:val="24"/>
          <w:b/>
          <w:bCs/>
          <w:spacing w:val="-3"/>
        </w:rPr>
        <w:t>虑水库淹没及回水范围，当地气象因素、水库建成后</w:t>
      </w:r>
      <w:r>
        <w:rPr>
          <w:rFonts w:ascii="SimSun" w:hAnsi="SimSun" w:eastAsia="SimSun" w:cs="SimSun"/>
          <w:sz w:val="24"/>
          <w:szCs w:val="24"/>
          <w:b/>
          <w:bCs/>
          <w:spacing w:val="-4"/>
        </w:rPr>
        <w:t>水动力条件等对水库水温的影响，</w:t>
      </w:r>
      <w:r>
        <w:rPr>
          <w:rFonts w:ascii="SimSun" w:hAnsi="SimSun" w:eastAsia="SimSun" w:cs="SimSun"/>
          <w:sz w:val="24"/>
          <w:szCs w:val="24"/>
          <w:b/>
          <w:bCs/>
          <w:spacing w:val="-3"/>
        </w:rPr>
        <w:t>预测库区及下泄水温变化。</w:t>
      </w:r>
    </w:p>
    <w:p>
      <w:pPr>
        <w:ind w:left="483"/>
        <w:spacing w:before="9" w:line="217" w:lineRule="auto"/>
        <w:rPr>
          <w:rFonts w:ascii="SimSun" w:hAnsi="SimSun" w:eastAsia="SimSun" w:cs="SimSun"/>
          <w:sz w:val="24"/>
          <w:szCs w:val="24"/>
        </w:rPr>
      </w:pPr>
      <w:r>
        <w:rPr>
          <w:rFonts w:ascii="SimSun" w:hAnsi="SimSun" w:eastAsia="SimSun" w:cs="SimSun"/>
          <w:sz w:val="24"/>
          <w:szCs w:val="24"/>
          <w:b/>
          <w:bCs/>
          <w:spacing w:val="-4"/>
        </w:rPr>
        <w:t>①控制方程</w:t>
      </w:r>
    </w:p>
    <w:p>
      <w:pPr>
        <w:ind w:right="25" w:firstLine="483"/>
        <w:spacing w:before="219" w:line="382" w:lineRule="auto"/>
        <w:rPr>
          <w:rFonts w:ascii="SimSun" w:hAnsi="SimSun" w:eastAsia="SimSun" w:cs="SimSun"/>
          <w:sz w:val="24"/>
          <w:szCs w:val="24"/>
        </w:rPr>
      </w:pPr>
      <w:r>
        <w:rPr>
          <w:rFonts w:ascii="SimSun" w:hAnsi="SimSun" w:eastAsia="SimSun" w:cs="SimSun"/>
          <w:sz w:val="24"/>
          <w:szCs w:val="24"/>
          <w:b/>
          <w:bCs/>
          <w:spacing w:val="-3"/>
        </w:rPr>
        <w:t>采</w:t>
      </w:r>
      <w:r>
        <w:rPr>
          <w:rFonts w:ascii="SimSun" w:hAnsi="SimSun" w:eastAsia="SimSun" w:cs="SimSun"/>
          <w:sz w:val="24"/>
          <w:szCs w:val="24"/>
          <w:spacing w:val="-3"/>
        </w:rPr>
        <w:t xml:space="preserve"> </w:t>
      </w:r>
      <w:r>
        <w:rPr>
          <w:rFonts w:ascii="SimSun" w:hAnsi="SimSun" w:eastAsia="SimSun" w:cs="SimSun"/>
          <w:sz w:val="24"/>
          <w:szCs w:val="24"/>
          <w:b/>
          <w:bCs/>
          <w:spacing w:val="-3"/>
        </w:rPr>
        <w:t>用</w:t>
      </w:r>
      <w:r>
        <w:rPr>
          <w:rFonts w:ascii="SimSun" w:hAnsi="SimSun" w:eastAsia="SimSun" w:cs="SimSun"/>
          <w:sz w:val="24"/>
          <w:szCs w:val="24"/>
          <w:spacing w:val="-3"/>
        </w:rPr>
        <w:t xml:space="preserve"> </w:t>
      </w:r>
      <w:r>
        <w:rPr>
          <w:rFonts w:ascii="SimSun" w:hAnsi="SimSun" w:eastAsia="SimSun" w:cs="SimSun"/>
          <w:sz w:val="24"/>
          <w:szCs w:val="24"/>
          <w:b/>
          <w:bCs/>
          <w:spacing w:val="-3"/>
        </w:rPr>
        <w:t>开</w:t>
      </w:r>
      <w:r>
        <w:rPr>
          <w:rFonts w:ascii="SimSun" w:hAnsi="SimSun" w:eastAsia="SimSun" w:cs="SimSun"/>
          <w:sz w:val="24"/>
          <w:szCs w:val="24"/>
          <w:spacing w:val="-3"/>
        </w:rPr>
        <w:t xml:space="preserve"> </w:t>
      </w:r>
      <w:r>
        <w:rPr>
          <w:rFonts w:ascii="SimSun" w:hAnsi="SimSun" w:eastAsia="SimSun" w:cs="SimSun"/>
          <w:sz w:val="24"/>
          <w:szCs w:val="24"/>
          <w:b/>
          <w:bCs/>
          <w:spacing w:val="-3"/>
        </w:rPr>
        <w:t>源</w:t>
      </w:r>
      <w:r>
        <w:rPr>
          <w:rFonts w:ascii="SimSun" w:hAnsi="SimSun" w:eastAsia="SimSun" w:cs="SimSun"/>
          <w:sz w:val="24"/>
          <w:szCs w:val="24"/>
          <w:spacing w:val="-3"/>
        </w:rPr>
        <w:t xml:space="preserve"> </w:t>
      </w:r>
      <w:r>
        <w:rPr>
          <w:rFonts w:ascii="SimSun" w:hAnsi="SimSun" w:eastAsia="SimSun" w:cs="SimSun"/>
          <w:sz w:val="24"/>
          <w:szCs w:val="24"/>
          <w:b/>
          <w:bCs/>
          <w:spacing w:val="-3"/>
        </w:rPr>
        <w:t>代</w:t>
      </w:r>
      <w:r>
        <w:rPr>
          <w:rFonts w:ascii="SimSun" w:hAnsi="SimSun" w:eastAsia="SimSun" w:cs="SimSun"/>
          <w:sz w:val="24"/>
          <w:szCs w:val="24"/>
          <w:spacing w:val="-3"/>
        </w:rPr>
        <w:t xml:space="preserve"> </w:t>
      </w:r>
      <w:r>
        <w:rPr>
          <w:rFonts w:ascii="SimSun" w:hAnsi="SimSun" w:eastAsia="SimSun" w:cs="SimSun"/>
          <w:sz w:val="24"/>
          <w:szCs w:val="24"/>
          <w:b/>
          <w:bCs/>
          <w:spacing w:val="-3"/>
        </w:rPr>
        <w:t>码</w:t>
      </w:r>
      <w:r>
        <w:rPr>
          <w:rFonts w:ascii="SimSun" w:hAnsi="SimSun" w:eastAsia="SimSun" w:cs="SimSun"/>
          <w:sz w:val="24"/>
          <w:szCs w:val="24"/>
          <w:spacing w:val="59"/>
        </w:rPr>
        <w:t xml:space="preserve"> </w:t>
      </w:r>
      <w:r>
        <w:rPr>
          <w:rFonts w:ascii="Times New Roman" w:hAnsi="Times New Roman" w:eastAsia="Times New Roman" w:cs="Times New Roman"/>
          <w:sz w:val="24"/>
          <w:szCs w:val="24"/>
          <w:b/>
          <w:bCs/>
          <w:spacing w:val="-3"/>
        </w:rPr>
        <w:t>CE-QUAL-W2</w:t>
      </w:r>
      <w:r>
        <w:rPr>
          <w:rFonts w:ascii="Times New Roman" w:hAnsi="Times New Roman" w:eastAsia="Times New Roman" w:cs="Times New Roman"/>
          <w:sz w:val="24"/>
          <w:szCs w:val="24"/>
          <w:b/>
          <w:bCs/>
          <w:spacing w:val="46"/>
        </w:rPr>
        <w:t xml:space="preserve"> </w:t>
      </w:r>
      <w:r>
        <w:rPr>
          <w:rFonts w:ascii="SimSun" w:hAnsi="SimSun" w:eastAsia="SimSun" w:cs="SimSun"/>
          <w:sz w:val="24"/>
          <w:szCs w:val="24"/>
          <w:b/>
          <w:bCs/>
          <w:spacing w:val="-3"/>
        </w:rPr>
        <w:t>（</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A</w:t>
      </w:r>
      <w:r>
        <w:rPr>
          <w:rFonts w:ascii="Times New Roman" w:hAnsi="Times New Roman" w:eastAsia="Times New Roman" w:cs="Times New Roman"/>
          <w:sz w:val="24"/>
          <w:szCs w:val="24"/>
          <w:b/>
          <w:bCs/>
          <w:spacing w:val="17"/>
        </w:rPr>
        <w:t xml:space="preserve">  </w:t>
      </w:r>
      <w:r>
        <w:rPr>
          <w:rFonts w:ascii="Times New Roman" w:hAnsi="Times New Roman" w:eastAsia="Times New Roman" w:cs="Times New Roman"/>
          <w:sz w:val="24"/>
          <w:szCs w:val="24"/>
          <w:b/>
          <w:bCs/>
          <w:spacing w:val="-3"/>
        </w:rPr>
        <w:t>Two-Dimentional,   Laterally</w:t>
      </w:r>
      <w:r>
        <w:rPr>
          <w:rFonts w:ascii="Times New Roman" w:hAnsi="Times New Roman" w:eastAsia="Times New Roman" w:cs="Times New Roman"/>
          <w:sz w:val="24"/>
          <w:szCs w:val="24"/>
          <w:b/>
          <w:bCs/>
          <w:spacing w:val="18"/>
        </w:rPr>
        <w:t xml:space="preserve">  </w:t>
      </w:r>
      <w:r>
        <w:rPr>
          <w:rFonts w:ascii="Times New Roman" w:hAnsi="Times New Roman" w:eastAsia="Times New Roman" w:cs="Times New Roman"/>
          <w:sz w:val="24"/>
          <w:szCs w:val="24"/>
          <w:b/>
          <w:bCs/>
          <w:spacing w:val="-3"/>
        </w:rPr>
        <w:t>Averaged,</w:t>
      </w:r>
      <w:r>
        <w:rPr>
          <w:rFonts w:ascii="Times New Roman" w:hAnsi="Times New Roman" w:eastAsia="Times New Roman" w:cs="Times New Roman"/>
          <w:sz w:val="24"/>
          <w:szCs w:val="24"/>
          <w:b/>
          <w:bCs/>
        </w:rPr>
        <w:t xml:space="preserve"> </w:t>
      </w:r>
      <w:r>
        <w:rPr>
          <w:rFonts w:ascii="Times New Roman" w:hAnsi="Times New Roman" w:eastAsia="Times New Roman" w:cs="Times New Roman"/>
          <w:sz w:val="24"/>
          <w:szCs w:val="24"/>
          <w:b/>
          <w:bCs/>
          <w:spacing w:val="-1"/>
        </w:rPr>
        <w:t>Hydrodynamic and Water Quality Model</w:t>
      </w:r>
      <w:r>
        <w:rPr>
          <w:rFonts w:ascii="SimSun" w:hAnsi="SimSun" w:eastAsia="SimSun" w:cs="SimSun"/>
          <w:sz w:val="24"/>
          <w:szCs w:val="24"/>
          <w:b/>
          <w:bCs/>
          <w:spacing w:val="-1"/>
        </w:rPr>
        <w:t>）模型，其为剖面二维（纵向和垂向）、横向</w:t>
      </w:r>
      <w:r>
        <w:rPr>
          <w:rFonts w:ascii="SimSun" w:hAnsi="SimSun" w:eastAsia="SimSun" w:cs="SimSun"/>
          <w:sz w:val="24"/>
          <w:szCs w:val="24"/>
          <w:b/>
          <w:bCs/>
          <w:spacing w:val="-4"/>
        </w:rPr>
        <w:t>平均的水动力和水环境耦合数学模型，由美国陆军工程兵团水道实验站开发，可用来模</w:t>
      </w:r>
      <w:r>
        <w:rPr>
          <w:rFonts w:ascii="SimSun" w:hAnsi="SimSun" w:eastAsia="SimSun" w:cs="SimSun"/>
          <w:sz w:val="24"/>
          <w:szCs w:val="24"/>
          <w:b/>
          <w:bCs/>
          <w:spacing w:val="-2"/>
        </w:rPr>
        <w:t>拟水库、湖泊、河流、河口等的水温变化。模型采用的基本方程如下：</w:t>
      </w:r>
    </w:p>
    <w:p>
      <w:pPr>
        <w:ind w:left="485"/>
        <w:spacing w:before="14" w:line="220" w:lineRule="auto"/>
        <w:rPr>
          <w:rFonts w:ascii="Times New Roman" w:hAnsi="Times New Roman" w:eastAsia="Times New Roman" w:cs="Times New Roman"/>
          <w:sz w:val="24"/>
          <w:szCs w:val="24"/>
        </w:rPr>
      </w:pPr>
      <w:r>
        <w:rPr>
          <w:rFonts w:ascii="SimSun" w:hAnsi="SimSun" w:eastAsia="SimSun" w:cs="SimSun"/>
          <w:sz w:val="24"/>
          <w:szCs w:val="24"/>
          <w:b/>
          <w:bCs/>
          <w:spacing w:val="-4"/>
        </w:rPr>
        <w:t>连续方程</w:t>
      </w:r>
      <w:r>
        <w:rPr>
          <w:rFonts w:ascii="Times New Roman" w:hAnsi="Times New Roman" w:eastAsia="Times New Roman" w:cs="Times New Roman"/>
          <w:sz w:val="24"/>
          <w:szCs w:val="24"/>
          <w:b/>
          <w:bCs/>
          <w:spacing w:val="-4"/>
        </w:rPr>
        <w:t>:</w:t>
      </w:r>
    </w:p>
    <w:p>
      <w:pPr>
        <w:ind w:right="27"/>
        <w:spacing w:before="122" w:line="241" w:lineRule="auto"/>
        <w:jc w:val="right"/>
        <w:rPr>
          <w:rFonts w:ascii="SimSun" w:hAnsi="SimSun" w:eastAsia="SimSun" w:cs="SimSun"/>
          <w:sz w:val="24"/>
          <w:szCs w:val="24"/>
        </w:rPr>
      </w:pPr>
      <w:r>
        <w:rPr>
          <w:rFonts w:ascii="Times New Roman" w:hAnsi="Times New Roman" w:eastAsia="Times New Roman" w:cs="Times New Roman"/>
          <w:sz w:val="24"/>
          <w:szCs w:val="24"/>
          <w:position w:val="-16"/>
        </w:rPr>
        <w:drawing>
          <wp:inline distT="0" distB="0" distL="0" distR="0">
            <wp:extent cx="882393" cy="409238"/>
            <wp:effectExtent l="0" t="0" r="0" b="0"/>
            <wp:docPr id="384" name="IM 384"/>
            <wp:cNvGraphicFramePr/>
            <a:graphic>
              <a:graphicData uri="http://schemas.openxmlformats.org/drawingml/2006/picture">
                <pic:pic>
                  <pic:nvPicPr>
                    <pic:cNvPr id="384" name="IM 384"/>
                    <pic:cNvPicPr/>
                  </pic:nvPicPr>
                  <pic:blipFill>
                    <a:blip r:embed="rId387"/>
                    <a:stretch>
                      <a:fillRect/>
                    </a:stretch>
                  </pic:blipFill>
                  <pic:spPr>
                    <a:xfrm rot="0">
                      <a:off x="0" y="0"/>
                      <a:ext cx="882393" cy="409238"/>
                    </a:xfrm>
                    <a:prstGeom prst="rect">
                      <a:avLst/>
                    </a:prstGeom>
                  </pic:spPr>
                </pic:pic>
              </a:graphicData>
            </a:graphic>
          </wp:inline>
        </w:drawing>
      </w:r>
      <w:r>
        <w:rPr>
          <w:rFonts w:ascii="Times New Roman" w:hAnsi="Times New Roman" w:eastAsia="Times New Roman" w:cs="Times New Roman"/>
          <w:sz w:val="24"/>
          <w:szCs w:val="24"/>
          <w:i/>
          <w:iCs/>
          <w:spacing w:val="-1"/>
          <w:position w:val="7"/>
        </w:rPr>
        <w:t xml:space="preserve"> </w:t>
      </w:r>
      <w:r>
        <w:rPr>
          <w:rFonts w:ascii="Times New Roman" w:hAnsi="Times New Roman" w:eastAsia="Times New Roman" w:cs="Times New Roman"/>
          <w:sz w:val="24"/>
          <w:szCs w:val="24"/>
          <w:i/>
          <w:iCs/>
          <w:position w:val="7"/>
        </w:rPr>
        <w:t>qB                                                                              </w:t>
      </w:r>
      <w:r>
        <w:rPr>
          <w:rFonts w:ascii="Times New Roman" w:hAnsi="Times New Roman" w:eastAsia="Times New Roman" w:cs="Times New Roman"/>
          <w:sz w:val="24"/>
          <w:szCs w:val="24"/>
          <w:i/>
          <w:iCs/>
          <w:spacing w:val="-1"/>
          <w:position w:val="7"/>
        </w:rPr>
        <w:t xml:space="preserve">            </w:t>
      </w:r>
      <w:r>
        <w:rPr>
          <w:rFonts w:ascii="SimSun" w:hAnsi="SimSun" w:eastAsia="SimSun" w:cs="SimSun"/>
          <w:sz w:val="24"/>
          <w:szCs w:val="24"/>
          <w:b/>
          <w:bCs/>
          <w:spacing w:val="-1"/>
          <w:position w:val="-17"/>
        </w:rPr>
        <w:t>（式</w:t>
      </w:r>
      <w:r>
        <w:rPr>
          <w:rFonts w:ascii="SimSun" w:hAnsi="SimSun" w:eastAsia="SimSun" w:cs="SimSun"/>
          <w:sz w:val="24"/>
          <w:szCs w:val="24"/>
          <w:spacing w:val="-52"/>
          <w:position w:val="-17"/>
        </w:rPr>
        <w:t xml:space="preserve"> </w:t>
      </w:r>
      <w:r>
        <w:rPr>
          <w:rFonts w:ascii="Times New Roman" w:hAnsi="Times New Roman" w:eastAsia="Times New Roman" w:cs="Times New Roman"/>
          <w:sz w:val="24"/>
          <w:szCs w:val="24"/>
          <w:b/>
          <w:bCs/>
          <w:spacing w:val="-1"/>
          <w:position w:val="-17"/>
        </w:rPr>
        <w:t>5.3-5</w:t>
      </w:r>
      <w:r>
        <w:rPr>
          <w:rFonts w:ascii="SimSun" w:hAnsi="SimSun" w:eastAsia="SimSun" w:cs="SimSun"/>
          <w:sz w:val="24"/>
          <w:szCs w:val="24"/>
          <w:b/>
          <w:bCs/>
          <w:spacing w:val="-1"/>
          <w:position w:val="-17"/>
        </w:rPr>
        <w:t>）</w:t>
      </w:r>
    </w:p>
    <w:p>
      <w:pPr>
        <w:ind w:left="476"/>
        <w:spacing w:before="301"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X </w:t>
      </w:r>
      <w:r>
        <w:rPr>
          <w:rFonts w:ascii="SimSun" w:hAnsi="SimSun" w:eastAsia="SimSun" w:cs="SimSun"/>
          <w:sz w:val="24"/>
          <w:szCs w:val="24"/>
          <w:b/>
          <w:bCs/>
          <w:spacing w:val="-2"/>
        </w:rPr>
        <w:t>方向（纵向）动量方程：</w:t>
      </w:r>
    </w:p>
    <w:p>
      <w:pPr>
        <w:ind w:left="22"/>
        <w:spacing w:before="137" w:line="645" w:lineRule="exact"/>
        <w:rPr/>
      </w:pPr>
      <w:r>
        <w:rPr>
          <w:position w:val="-13"/>
        </w:rPr>
        <w:drawing>
          <wp:inline distT="0" distB="0" distL="0" distR="0">
            <wp:extent cx="4808049" cy="410000"/>
            <wp:effectExtent l="0" t="0" r="0" b="0"/>
            <wp:docPr id="386" name="IM 386"/>
            <wp:cNvGraphicFramePr/>
            <a:graphic>
              <a:graphicData uri="http://schemas.openxmlformats.org/drawingml/2006/picture">
                <pic:pic>
                  <pic:nvPicPr>
                    <pic:cNvPr id="386" name="IM 386"/>
                    <pic:cNvPicPr/>
                  </pic:nvPicPr>
                  <pic:blipFill>
                    <a:blip r:embed="rId388"/>
                    <a:stretch>
                      <a:fillRect/>
                    </a:stretch>
                  </pic:blipFill>
                  <pic:spPr>
                    <a:xfrm rot="0">
                      <a:off x="0" y="0"/>
                      <a:ext cx="4808049" cy="410000"/>
                    </a:xfrm>
                    <a:prstGeom prst="rect">
                      <a:avLst/>
                    </a:prstGeom>
                  </pic:spPr>
                </pic:pic>
              </a:graphicData>
            </a:graphic>
          </wp:inline>
        </w:drawing>
      </w:r>
    </w:p>
    <w:p>
      <w:pPr>
        <w:ind w:right="27"/>
        <w:spacing w:before="211" w:line="221" w:lineRule="auto"/>
        <w:jc w:val="right"/>
        <w:rPr>
          <w:rFonts w:ascii="SimSun" w:hAnsi="SimSun" w:eastAsia="SimSun" w:cs="SimSun"/>
          <w:sz w:val="24"/>
          <w:szCs w:val="24"/>
        </w:rPr>
      </w:pPr>
      <w:r>
        <w:rPr>
          <w:rFonts w:ascii="SimSun" w:hAnsi="SimSun" w:eastAsia="SimSun" w:cs="SimSun"/>
          <w:sz w:val="24"/>
          <w:szCs w:val="24"/>
          <w:b/>
          <w:bCs/>
          <w:spacing w:val="-5"/>
        </w:rPr>
        <w:t>（式</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5.3-6</w:t>
      </w:r>
      <w:r>
        <w:rPr>
          <w:rFonts w:ascii="SimSun" w:hAnsi="SimSun" w:eastAsia="SimSun" w:cs="SimSun"/>
          <w:sz w:val="24"/>
          <w:szCs w:val="24"/>
          <w:b/>
          <w:bCs/>
          <w:spacing w:val="-5"/>
        </w:rPr>
        <w:t>）</w:t>
      </w:r>
    </w:p>
    <w:p>
      <w:pPr>
        <w:spacing w:line="221" w:lineRule="auto"/>
        <w:sectPr>
          <w:footerReference w:type="default" r:id="rId386"/>
          <w:pgSz w:w="11906" w:h="16839"/>
          <w:pgMar w:top="400" w:right="1392" w:bottom="1152" w:left="1421"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77"/>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Z </w:t>
      </w:r>
      <w:r>
        <w:rPr>
          <w:rFonts w:ascii="SimSun" w:hAnsi="SimSun" w:eastAsia="SimSun" w:cs="SimSun"/>
          <w:sz w:val="24"/>
          <w:szCs w:val="24"/>
          <w:b/>
          <w:bCs/>
          <w:spacing w:val="-2"/>
        </w:rPr>
        <w:t>方向（垂向）动量方程：</w:t>
      </w:r>
    </w:p>
    <w:p>
      <w:pPr>
        <w:pStyle w:val="BodyText"/>
        <w:ind w:right="63"/>
        <w:spacing w:before="103" w:line="210" w:lineRule="auto"/>
        <w:jc w:val="right"/>
        <w:rPr>
          <w:rFonts w:ascii="SimSun" w:hAnsi="SimSun" w:eastAsia="SimSun" w:cs="SimSun"/>
          <w:sz w:val="24"/>
          <w:szCs w:val="24"/>
        </w:rPr>
      </w:pPr>
      <w:r>
        <w:rPr>
          <w:rFonts w:ascii="Times New Roman" w:hAnsi="Times New Roman" w:eastAsia="Times New Roman" w:cs="Times New Roman"/>
          <w:sz w:val="24"/>
          <w:szCs w:val="24"/>
          <w:position w:val="-7"/>
        </w:rPr>
        <w:drawing>
          <wp:inline distT="0" distB="0" distL="0" distR="0">
            <wp:extent cx="456454" cy="408413"/>
            <wp:effectExtent l="0" t="0" r="0" b="0"/>
            <wp:docPr id="388" name="IM 388"/>
            <wp:cNvGraphicFramePr/>
            <a:graphic>
              <a:graphicData uri="http://schemas.openxmlformats.org/drawingml/2006/picture">
                <pic:pic>
                  <pic:nvPicPr>
                    <pic:cNvPr id="388" name="IM 388"/>
                    <pic:cNvPicPr/>
                  </pic:nvPicPr>
                  <pic:blipFill>
                    <a:blip r:embed="rId390"/>
                    <a:stretch>
                      <a:fillRect/>
                    </a:stretch>
                  </pic:blipFill>
                  <pic:spPr>
                    <a:xfrm rot="0">
                      <a:off x="0" y="0"/>
                      <a:ext cx="456454" cy="408413"/>
                    </a:xfrm>
                    <a:prstGeom prst="rect">
                      <a:avLst/>
                    </a:prstGeom>
                  </pic:spPr>
                </pic:pic>
              </a:graphicData>
            </a:graphic>
          </wp:inline>
        </w:drawing>
      </w:r>
      <w:r>
        <w:rPr>
          <w:rFonts w:ascii="Times New Roman" w:hAnsi="Times New Roman" w:eastAsia="Times New Roman" w:cs="Times New Roman"/>
          <w:sz w:val="24"/>
          <w:szCs w:val="24"/>
          <w:spacing w:val="-4"/>
          <w:position w:val="12"/>
        </w:rPr>
        <w:t xml:space="preserve"> </w:t>
      </w:r>
      <w:r>
        <w:rPr>
          <w:rFonts w:ascii="Times New Roman" w:hAnsi="Times New Roman" w:eastAsia="Times New Roman" w:cs="Times New Roman"/>
          <w:sz w:val="24"/>
          <w:szCs w:val="24"/>
          <w:position w:val="12"/>
        </w:rPr>
        <w:t>gcos</w:t>
      </w:r>
      <w:r>
        <w:rPr>
          <w:rFonts w:ascii="Times New Roman" w:hAnsi="Times New Roman" w:eastAsia="Times New Roman" w:cs="Times New Roman"/>
          <w:sz w:val="24"/>
          <w:szCs w:val="24"/>
          <w:spacing w:val="-20"/>
          <w:position w:val="12"/>
        </w:rPr>
        <w:t xml:space="preserve"> </w:t>
      </w:r>
      <w:r>
        <w:rPr>
          <w:sz w:val="25"/>
          <w:szCs w:val="25"/>
          <w:i/>
          <w:iCs/>
          <w:spacing w:val="2"/>
          <w:position w:val="12"/>
        </w:rPr>
        <w:t>α                      </w:t>
      </w:r>
      <w:r>
        <w:rPr>
          <w:sz w:val="25"/>
          <w:szCs w:val="25"/>
          <w:i/>
          <w:iCs/>
          <w:spacing w:val="1"/>
          <w:position w:val="12"/>
        </w:rPr>
        <w:t xml:space="preserve">                                                              </w:t>
      </w:r>
      <w:r>
        <w:rPr>
          <w:rFonts w:ascii="SimSun" w:hAnsi="SimSun" w:eastAsia="SimSun" w:cs="SimSun"/>
          <w:sz w:val="24"/>
          <w:szCs w:val="24"/>
          <w:b/>
          <w:bCs/>
          <w:spacing w:val="1"/>
          <w:position w:val="-16"/>
        </w:rPr>
        <w:t>（式</w:t>
      </w:r>
      <w:r>
        <w:rPr>
          <w:rFonts w:ascii="SimSun" w:hAnsi="SimSun" w:eastAsia="SimSun" w:cs="SimSun"/>
          <w:sz w:val="24"/>
          <w:szCs w:val="24"/>
          <w:spacing w:val="-52"/>
          <w:position w:val="-16"/>
        </w:rPr>
        <w:t xml:space="preserve"> </w:t>
      </w:r>
      <w:r>
        <w:rPr>
          <w:rFonts w:ascii="Times New Roman" w:hAnsi="Times New Roman" w:eastAsia="Times New Roman" w:cs="Times New Roman"/>
          <w:sz w:val="24"/>
          <w:szCs w:val="24"/>
          <w:b/>
          <w:bCs/>
          <w:spacing w:val="1"/>
          <w:position w:val="-16"/>
        </w:rPr>
        <w:t>5.3-7</w:t>
      </w:r>
      <w:r>
        <w:rPr>
          <w:rFonts w:ascii="SimSun" w:hAnsi="SimSun" w:eastAsia="SimSun" w:cs="SimSun"/>
          <w:sz w:val="24"/>
          <w:szCs w:val="24"/>
          <w:b/>
          <w:bCs/>
          <w:spacing w:val="1"/>
          <w:position w:val="-16"/>
        </w:rPr>
        <w:t>）</w:t>
      </w:r>
    </w:p>
    <w:p>
      <w:pPr>
        <w:ind w:left="486"/>
        <w:spacing w:before="282" w:line="219" w:lineRule="auto"/>
        <w:rPr>
          <w:rFonts w:ascii="SimSun" w:hAnsi="SimSun" w:eastAsia="SimSun" w:cs="SimSun"/>
          <w:sz w:val="24"/>
          <w:szCs w:val="24"/>
        </w:rPr>
      </w:pPr>
      <w:r>
        <w:rPr>
          <w:rFonts w:ascii="SimSun" w:hAnsi="SimSun" w:eastAsia="SimSun" w:cs="SimSun"/>
          <w:sz w:val="24"/>
          <w:szCs w:val="24"/>
          <w:b/>
          <w:bCs/>
          <w:spacing w:val="-4"/>
        </w:rPr>
        <w:t>水位波动方程：</w:t>
      </w:r>
    </w:p>
    <w:p>
      <w:pPr>
        <w:ind w:left="483" w:right="82" w:firstLine="153"/>
        <w:spacing w:before="123" w:line="386" w:lineRule="auto"/>
        <w:rPr>
          <w:rFonts w:ascii="SimSun" w:hAnsi="SimSun" w:eastAsia="SimSun" w:cs="SimSun"/>
          <w:sz w:val="24"/>
          <w:szCs w:val="24"/>
        </w:rPr>
      </w:pPr>
      <w:r>
        <w:rPr>
          <w:rFonts w:ascii="Times New Roman" w:hAnsi="Times New Roman" w:eastAsia="Times New Roman" w:cs="Times New Roman"/>
          <w:sz w:val="24"/>
          <w:szCs w:val="24"/>
          <w:position w:val="-21"/>
        </w:rPr>
        <w:drawing>
          <wp:inline distT="0" distB="0" distL="0" distR="0">
            <wp:extent cx="841506" cy="409250"/>
            <wp:effectExtent l="0" t="0" r="0" b="0"/>
            <wp:docPr id="390" name="IM 390"/>
            <wp:cNvGraphicFramePr/>
            <a:graphic>
              <a:graphicData uri="http://schemas.openxmlformats.org/drawingml/2006/picture">
                <pic:pic>
                  <pic:nvPicPr>
                    <pic:cNvPr id="390" name="IM 390"/>
                    <pic:cNvPicPr/>
                  </pic:nvPicPr>
                  <pic:blipFill>
                    <a:blip r:embed="rId391"/>
                    <a:stretch>
                      <a:fillRect/>
                    </a:stretch>
                  </pic:blipFill>
                  <pic:spPr>
                    <a:xfrm rot="0">
                      <a:off x="0" y="0"/>
                      <a:ext cx="841506" cy="409250"/>
                    </a:xfrm>
                    <a:prstGeom prst="rect">
                      <a:avLst/>
                    </a:prstGeom>
                  </pic:spPr>
                </pic:pic>
              </a:graphicData>
            </a:graphic>
          </wp:inline>
        </w:drawing>
      </w:r>
      <w:r>
        <w:rPr>
          <w:rFonts w:ascii="Times New Roman" w:hAnsi="Times New Roman" w:eastAsia="Times New Roman" w:cs="Times New Roman"/>
          <w:sz w:val="24"/>
          <w:szCs w:val="24"/>
          <w:i/>
          <w:iCs/>
          <w:position w:val="6"/>
        </w:rPr>
        <w:t>UBdz</w:t>
      </w:r>
      <w:r>
        <w:rPr>
          <w:rFonts w:ascii="Times New Roman" w:hAnsi="Times New Roman" w:eastAsia="Times New Roman" w:cs="Times New Roman"/>
          <w:sz w:val="24"/>
          <w:szCs w:val="24"/>
          <w:i/>
          <w:iCs/>
          <w:spacing w:val="1"/>
          <w:position w:val="6"/>
        </w:rPr>
        <w:t xml:space="preserve"> </w:t>
      </w:r>
      <w:r>
        <w:rPr>
          <w:sz w:val="24"/>
          <w:szCs w:val="24"/>
          <w:position w:val="-13"/>
        </w:rPr>
        <w:drawing>
          <wp:inline distT="0" distB="0" distL="0" distR="0">
            <wp:extent cx="232801" cy="316293"/>
            <wp:effectExtent l="0" t="0" r="0" b="0"/>
            <wp:docPr id="392" name="IM 392"/>
            <wp:cNvGraphicFramePr/>
            <a:graphic>
              <a:graphicData uri="http://schemas.openxmlformats.org/drawingml/2006/picture">
                <pic:pic>
                  <pic:nvPicPr>
                    <pic:cNvPr id="392" name="IM 392"/>
                    <pic:cNvPicPr/>
                  </pic:nvPicPr>
                  <pic:blipFill>
                    <a:blip r:embed="rId392"/>
                    <a:stretch>
                      <a:fillRect/>
                    </a:stretch>
                  </pic:blipFill>
                  <pic:spPr>
                    <a:xfrm rot="0">
                      <a:off x="0" y="0"/>
                      <a:ext cx="232801" cy="316293"/>
                    </a:xfrm>
                    <a:prstGeom prst="rect">
                      <a:avLst/>
                    </a:prstGeom>
                  </pic:spPr>
                </pic:pic>
              </a:graphicData>
            </a:graphic>
          </wp:inline>
        </w:drawing>
      </w:r>
      <w:r>
        <w:rPr>
          <w:rFonts w:ascii="Times New Roman" w:hAnsi="Times New Roman" w:eastAsia="Times New Roman" w:cs="Times New Roman"/>
          <w:sz w:val="24"/>
          <w:szCs w:val="24"/>
          <w:i/>
          <w:iCs/>
          <w:position w:val="6"/>
        </w:rPr>
        <w:t>qBdz</w:t>
      </w:r>
      <w:r>
        <w:rPr>
          <w:rFonts w:ascii="Times New Roman" w:hAnsi="Times New Roman" w:eastAsia="Times New Roman" w:cs="Times New Roman"/>
          <w:sz w:val="24"/>
          <w:szCs w:val="24"/>
          <w:i/>
          <w:iCs/>
          <w:spacing w:val="1"/>
          <w:position w:val="6"/>
        </w:rPr>
        <w:t xml:space="preserve">                         </w:t>
      </w:r>
      <w:r>
        <w:rPr>
          <w:rFonts w:ascii="Times New Roman" w:hAnsi="Times New Roman" w:eastAsia="Times New Roman" w:cs="Times New Roman"/>
          <w:sz w:val="24"/>
          <w:szCs w:val="24"/>
          <w:i/>
          <w:iCs/>
          <w:position w:val="6"/>
        </w:rPr>
        <w:t xml:space="preserve">                                               </w:t>
      </w:r>
      <w:r>
        <w:rPr>
          <w:rFonts w:ascii="SimSun" w:hAnsi="SimSun" w:eastAsia="SimSun" w:cs="SimSun"/>
          <w:sz w:val="24"/>
          <w:szCs w:val="24"/>
          <w:b/>
          <w:bCs/>
          <w:position w:val="-18"/>
        </w:rPr>
        <w:t>（式</w:t>
      </w:r>
      <w:r>
        <w:rPr>
          <w:rFonts w:ascii="SimSun" w:hAnsi="SimSun" w:eastAsia="SimSun" w:cs="SimSun"/>
          <w:sz w:val="24"/>
          <w:szCs w:val="24"/>
          <w:spacing w:val="-52"/>
          <w:position w:val="-18"/>
        </w:rPr>
        <w:t xml:space="preserve"> </w:t>
      </w:r>
      <w:r>
        <w:rPr>
          <w:rFonts w:ascii="Times New Roman" w:hAnsi="Times New Roman" w:eastAsia="Times New Roman" w:cs="Times New Roman"/>
          <w:sz w:val="24"/>
          <w:szCs w:val="24"/>
          <w:b/>
          <w:bCs/>
          <w:position w:val="-18"/>
        </w:rPr>
        <w:t>5.3-8</w:t>
      </w:r>
      <w:r>
        <w:rPr>
          <w:rFonts w:ascii="SimSun" w:hAnsi="SimSun" w:eastAsia="SimSun" w:cs="SimSun"/>
          <w:sz w:val="24"/>
          <w:szCs w:val="24"/>
          <w:b/>
          <w:bCs/>
          <w:position w:val="-18"/>
        </w:rPr>
        <w:t>）</w:t>
      </w:r>
      <w:r>
        <w:rPr>
          <w:rFonts w:ascii="SimSun" w:hAnsi="SimSun" w:eastAsia="SimSun" w:cs="SimSun"/>
          <w:sz w:val="24"/>
          <w:szCs w:val="24"/>
          <w:b/>
          <w:bCs/>
          <w:spacing w:val="-4"/>
        </w:rPr>
        <w:t>状态方程：</w:t>
      </w:r>
    </w:p>
    <w:p>
      <w:pPr>
        <w:pStyle w:val="BodyText"/>
        <w:ind w:left="2" w:right="82" w:firstLine="661"/>
        <w:spacing w:before="1" w:line="333" w:lineRule="auto"/>
        <w:rPr>
          <w:rFonts w:ascii="SimSun" w:hAnsi="SimSun" w:eastAsia="SimSun" w:cs="SimSun"/>
          <w:sz w:val="20"/>
          <w:szCs w:val="20"/>
        </w:rPr>
      </w:pPr>
      <w:r>
        <w:rPr>
          <w:sz w:val="25"/>
          <w:szCs w:val="25"/>
          <w:i/>
          <w:iCs/>
          <w:spacing w:val="3"/>
          <w:position w:val="5"/>
        </w:rPr>
        <w:t>P </w:t>
      </w:r>
      <w:r>
        <w:rPr>
          <w:sz w:val="23"/>
          <w:szCs w:val="23"/>
          <w:spacing w:val="3"/>
          <w:position w:val="5"/>
        </w:rPr>
        <w:t>= </w:t>
      </w:r>
      <w:r>
        <w:rPr>
          <w:rFonts w:ascii="Times New Roman" w:hAnsi="Times New Roman" w:eastAsia="Times New Roman" w:cs="Times New Roman"/>
          <w:sz w:val="23"/>
          <w:szCs w:val="23"/>
          <w:i/>
          <w:iCs/>
          <w:spacing w:val="3"/>
          <w:position w:val="4"/>
        </w:rPr>
        <w:t>f</w:t>
      </w:r>
      <w:r>
        <w:rPr>
          <w:rFonts w:ascii="Times New Roman" w:hAnsi="Times New Roman" w:eastAsia="Times New Roman" w:cs="Times New Roman"/>
          <w:sz w:val="23"/>
          <w:szCs w:val="23"/>
          <w:i/>
          <w:iCs/>
          <w:position w:val="4"/>
        </w:rPr>
        <w:t xml:space="preserve"> </w:t>
      </w:r>
      <w:r>
        <w:rPr>
          <w:sz w:val="31"/>
          <w:szCs w:val="31"/>
          <w:spacing w:val="3"/>
          <w:position w:val="4"/>
        </w:rPr>
        <w:t>(</w:t>
      </w:r>
      <w:r>
        <w:rPr>
          <w:rFonts w:ascii="Times New Roman" w:hAnsi="Times New Roman" w:eastAsia="Times New Roman" w:cs="Times New Roman"/>
          <w:sz w:val="23"/>
          <w:szCs w:val="23"/>
          <w:i/>
          <w:iCs/>
          <w:position w:val="5"/>
        </w:rPr>
        <w:t>T</w:t>
      </w:r>
      <w:r>
        <w:rPr>
          <w:rFonts w:ascii="Times New Roman" w:hAnsi="Times New Roman" w:eastAsia="Times New Roman" w:cs="Times New Roman"/>
          <w:sz w:val="13"/>
          <w:szCs w:val="13"/>
          <w:i/>
          <w:iCs/>
          <w:position w:val="1"/>
        </w:rPr>
        <w:t>W</w:t>
      </w:r>
      <w:r>
        <w:rPr>
          <w:rFonts w:ascii="Times New Roman" w:hAnsi="Times New Roman" w:eastAsia="Times New Roman" w:cs="Times New Roman"/>
          <w:sz w:val="23"/>
          <w:szCs w:val="23"/>
          <w:spacing w:val="3"/>
          <w:position w:val="1"/>
        </w:rPr>
        <w:t>,</w:t>
      </w:r>
      <w:r>
        <w:rPr>
          <w:sz w:val="23"/>
          <w:szCs w:val="23"/>
          <w:spacing w:val="3"/>
          <w:position w:val="5"/>
        </w:rPr>
        <w:t>Φ</w:t>
      </w:r>
      <w:r>
        <w:rPr>
          <w:sz w:val="23"/>
          <w:szCs w:val="23"/>
          <w:spacing w:val="-44"/>
          <w:position w:val="5"/>
        </w:rPr>
        <w:t xml:space="preserve"> </w:t>
      </w:r>
      <w:r>
        <w:rPr>
          <w:rFonts w:ascii="Times New Roman" w:hAnsi="Times New Roman" w:eastAsia="Times New Roman" w:cs="Times New Roman"/>
          <w:sz w:val="13"/>
          <w:szCs w:val="13"/>
          <w:i/>
          <w:iCs/>
        </w:rPr>
        <w:t>TDS</w:t>
      </w:r>
      <w:r>
        <w:rPr>
          <w:rFonts w:ascii="Times New Roman" w:hAnsi="Times New Roman" w:eastAsia="Times New Roman" w:cs="Times New Roman"/>
          <w:sz w:val="23"/>
          <w:szCs w:val="23"/>
          <w:spacing w:val="3"/>
        </w:rPr>
        <w:t>,</w:t>
      </w:r>
      <w:r>
        <w:rPr>
          <w:sz w:val="23"/>
          <w:szCs w:val="23"/>
          <w:spacing w:val="3"/>
          <w:position w:val="5"/>
        </w:rPr>
        <w:t>Φ</w:t>
      </w:r>
      <w:r>
        <w:rPr>
          <w:sz w:val="23"/>
          <w:szCs w:val="23"/>
          <w:spacing w:val="-42"/>
          <w:position w:val="5"/>
        </w:rPr>
        <w:t xml:space="preserve"> </w:t>
      </w:r>
      <w:r>
        <w:rPr>
          <w:rFonts w:ascii="Times New Roman" w:hAnsi="Times New Roman" w:eastAsia="Times New Roman" w:cs="Times New Roman"/>
          <w:sz w:val="13"/>
          <w:szCs w:val="13"/>
          <w:i/>
          <w:iCs/>
        </w:rPr>
        <w:t>SS</w:t>
      </w:r>
      <w:r>
        <w:rPr>
          <w:rFonts w:ascii="Times New Roman" w:hAnsi="Times New Roman" w:eastAsia="Times New Roman" w:cs="Times New Roman"/>
          <w:sz w:val="13"/>
          <w:szCs w:val="13"/>
          <w:i/>
          <w:iCs/>
          <w:spacing w:val="30"/>
          <w:w w:val="102"/>
        </w:rPr>
        <w:t xml:space="preserve"> </w:t>
      </w:r>
      <w:r>
        <w:rPr>
          <w:sz w:val="31"/>
          <w:szCs w:val="31"/>
          <w:spacing w:val="3"/>
          <w:position w:val="3"/>
        </w:rPr>
        <w:t>)                                                         </w:t>
      </w:r>
      <w:r>
        <w:rPr>
          <w:rFonts w:ascii="SimSun" w:hAnsi="SimSun" w:eastAsia="SimSun" w:cs="SimSun"/>
          <w:sz w:val="24"/>
          <w:szCs w:val="24"/>
          <w:b/>
          <w:bCs/>
          <w:spacing w:val="3"/>
          <w:position w:val="-8"/>
        </w:rPr>
        <w:t>（式</w:t>
      </w:r>
      <w:r>
        <w:rPr>
          <w:rFonts w:ascii="SimSun" w:hAnsi="SimSun" w:eastAsia="SimSun" w:cs="SimSun"/>
          <w:sz w:val="24"/>
          <w:szCs w:val="24"/>
          <w:spacing w:val="-52"/>
          <w:position w:val="-8"/>
        </w:rPr>
        <w:t xml:space="preserve"> </w:t>
      </w:r>
      <w:r>
        <w:rPr>
          <w:rFonts w:ascii="Times New Roman" w:hAnsi="Times New Roman" w:eastAsia="Times New Roman" w:cs="Times New Roman"/>
          <w:sz w:val="24"/>
          <w:szCs w:val="24"/>
          <w:b/>
          <w:bCs/>
          <w:spacing w:val="3"/>
          <w:position w:val="-8"/>
        </w:rPr>
        <w:t>5.3-9</w:t>
      </w:r>
      <w:r>
        <w:rPr>
          <w:rFonts w:ascii="SimSun" w:hAnsi="SimSun" w:eastAsia="SimSun" w:cs="SimSun"/>
          <w:sz w:val="24"/>
          <w:szCs w:val="24"/>
          <w:b/>
          <w:bCs/>
          <w:spacing w:val="3"/>
          <w:position w:val="-8"/>
        </w:rPr>
        <w:t>）</w:t>
      </w:r>
      <w:r>
        <w:rPr>
          <w:rFonts w:ascii="SimSun" w:hAnsi="SimSun" w:eastAsia="SimSun" w:cs="SimSun"/>
          <w:sz w:val="20"/>
          <w:szCs w:val="20"/>
          <w:b/>
          <w:bCs/>
          <w:spacing w:val="5"/>
        </w:rPr>
        <w:t>质量</w:t>
      </w:r>
      <w:r>
        <w:rPr>
          <w:rFonts w:ascii="Times New Roman" w:hAnsi="Times New Roman" w:eastAsia="Times New Roman" w:cs="Times New Roman"/>
          <w:sz w:val="20"/>
          <w:szCs w:val="20"/>
          <w:b/>
          <w:bCs/>
          <w:spacing w:val="5"/>
        </w:rPr>
        <w:t>/</w:t>
      </w:r>
      <w:r>
        <w:rPr>
          <w:rFonts w:ascii="SimSun" w:hAnsi="SimSun" w:eastAsia="SimSun" w:cs="SimSun"/>
          <w:sz w:val="20"/>
          <w:szCs w:val="20"/>
          <w:b/>
          <w:bCs/>
          <w:spacing w:val="5"/>
        </w:rPr>
        <w:t>热量守恒方程：</w:t>
      </w:r>
    </w:p>
    <w:p>
      <w:pPr>
        <w:pStyle w:val="BodyText"/>
        <w:ind w:right="63"/>
        <w:spacing w:before="37" w:line="220" w:lineRule="auto"/>
        <w:jc w:val="right"/>
        <w:rPr>
          <w:rFonts w:ascii="SimSun" w:hAnsi="SimSun" w:eastAsia="SimSun" w:cs="SimSun"/>
          <w:sz w:val="24"/>
          <w:szCs w:val="24"/>
        </w:rPr>
      </w:pPr>
      <w:r>
        <w:rPr>
          <w:rFonts w:ascii="Times New Roman" w:hAnsi="Times New Roman" w:eastAsia="Times New Roman" w:cs="Times New Roman"/>
          <w:sz w:val="26"/>
          <w:szCs w:val="26"/>
          <w:position w:val="-32"/>
        </w:rPr>
        <w:drawing>
          <wp:inline distT="0" distB="0" distL="0" distR="0">
            <wp:extent cx="3409701" cy="598810"/>
            <wp:effectExtent l="0" t="0" r="0" b="0"/>
            <wp:docPr id="394" name="IM 394"/>
            <wp:cNvGraphicFramePr/>
            <a:graphic>
              <a:graphicData uri="http://schemas.openxmlformats.org/drawingml/2006/picture">
                <pic:pic>
                  <pic:nvPicPr>
                    <pic:cNvPr id="394" name="IM 394"/>
                    <pic:cNvPicPr/>
                  </pic:nvPicPr>
                  <pic:blipFill>
                    <a:blip r:embed="rId393"/>
                    <a:stretch>
                      <a:fillRect/>
                    </a:stretch>
                  </pic:blipFill>
                  <pic:spPr>
                    <a:xfrm rot="0">
                      <a:off x="0" y="0"/>
                      <a:ext cx="3409701" cy="598810"/>
                    </a:xfrm>
                    <a:prstGeom prst="rect">
                      <a:avLst/>
                    </a:prstGeom>
                  </pic:spPr>
                </pic:pic>
              </a:graphicData>
            </a:graphic>
          </wp:inline>
        </w:drawing>
      </w:r>
      <w:r>
        <w:rPr>
          <w:rFonts w:ascii="Times New Roman" w:hAnsi="Times New Roman" w:eastAsia="Times New Roman" w:cs="Times New Roman"/>
          <w:sz w:val="26"/>
          <w:szCs w:val="26"/>
          <w:i/>
          <w:iCs/>
          <w:spacing w:val="3"/>
          <w:position w:val="-12"/>
        </w:rPr>
        <w:t xml:space="preserve"> </w:t>
      </w:r>
      <w:r>
        <w:rPr>
          <w:rFonts w:ascii="Times New Roman" w:hAnsi="Times New Roman" w:eastAsia="Times New Roman" w:cs="Times New Roman"/>
          <w:sz w:val="26"/>
          <w:szCs w:val="26"/>
          <w:i/>
          <w:iCs/>
          <w:spacing w:val="-3"/>
          <w:w w:val="90"/>
          <w:position w:val="-12"/>
        </w:rPr>
        <w:t>q</w:t>
      </w:r>
      <w:r>
        <w:rPr>
          <w:sz w:val="16"/>
          <w:szCs w:val="16"/>
          <w:spacing w:val="-3"/>
          <w:w w:val="90"/>
          <w:position w:val="-19"/>
        </w:rPr>
        <w:t>Φ</w:t>
      </w:r>
      <w:r>
        <w:rPr>
          <w:sz w:val="16"/>
          <w:szCs w:val="16"/>
          <w:spacing w:val="-25"/>
          <w:position w:val="-19"/>
        </w:rPr>
        <w:t xml:space="preserve"> </w:t>
      </w:r>
      <w:r>
        <w:rPr>
          <w:rFonts w:ascii="Times New Roman" w:hAnsi="Times New Roman" w:eastAsia="Times New Roman" w:cs="Times New Roman"/>
          <w:sz w:val="26"/>
          <w:szCs w:val="26"/>
          <w:i/>
          <w:iCs/>
          <w:spacing w:val="-3"/>
          <w:w w:val="90"/>
          <w:position w:val="-12"/>
        </w:rPr>
        <w:t>B</w:t>
      </w:r>
      <w:r>
        <w:rPr>
          <w:rFonts w:ascii="Times New Roman" w:hAnsi="Times New Roman" w:eastAsia="Times New Roman" w:cs="Times New Roman"/>
          <w:sz w:val="26"/>
          <w:szCs w:val="26"/>
          <w:i/>
          <w:iCs/>
          <w:spacing w:val="-14"/>
          <w:position w:val="-12"/>
        </w:rPr>
        <w:t xml:space="preserve"> </w:t>
      </w:r>
      <w:r>
        <w:rPr>
          <w:sz w:val="29"/>
          <w:szCs w:val="29"/>
          <w:spacing w:val="-15"/>
          <w:position w:val="-12"/>
        </w:rPr>
        <w:t>+</w:t>
      </w:r>
      <w:r>
        <w:rPr>
          <w:sz w:val="29"/>
          <w:szCs w:val="29"/>
          <w:spacing w:val="-30"/>
          <w:position w:val="-12"/>
        </w:rPr>
        <w:t xml:space="preserve"> </w:t>
      </w:r>
      <w:r>
        <w:rPr>
          <w:rFonts w:ascii="Times New Roman" w:hAnsi="Times New Roman" w:eastAsia="Times New Roman" w:cs="Times New Roman"/>
          <w:sz w:val="26"/>
          <w:szCs w:val="26"/>
          <w:i/>
          <w:iCs/>
          <w:spacing w:val="-15"/>
          <w:position w:val="-12"/>
        </w:rPr>
        <w:t>S</w:t>
      </w:r>
      <w:r>
        <w:rPr>
          <w:sz w:val="16"/>
          <w:szCs w:val="16"/>
          <w:spacing w:val="-15"/>
          <w:position w:val="-19"/>
        </w:rPr>
        <w:t>Φ</w:t>
      </w:r>
      <w:r>
        <w:rPr>
          <w:sz w:val="16"/>
          <w:szCs w:val="16"/>
          <w:spacing w:val="-24"/>
          <w:position w:val="-19"/>
        </w:rPr>
        <w:t xml:space="preserve"> </w:t>
      </w:r>
      <w:r>
        <w:rPr>
          <w:rFonts w:ascii="Times New Roman" w:hAnsi="Times New Roman" w:eastAsia="Times New Roman" w:cs="Times New Roman"/>
          <w:sz w:val="26"/>
          <w:szCs w:val="26"/>
          <w:i/>
          <w:iCs/>
          <w:spacing w:val="-15"/>
          <w:position w:val="-12"/>
        </w:rPr>
        <w:t>B</w:t>
      </w:r>
      <w:r>
        <w:rPr>
          <w:rFonts w:ascii="Times New Roman" w:hAnsi="Times New Roman" w:eastAsia="Times New Roman" w:cs="Times New Roman"/>
          <w:sz w:val="26"/>
          <w:szCs w:val="26"/>
          <w:i/>
          <w:iCs/>
          <w:spacing w:val="3"/>
          <w:position w:val="-12"/>
        </w:rPr>
        <w:t xml:space="preserve">       </w:t>
      </w:r>
      <w:r>
        <w:rPr>
          <w:rFonts w:ascii="SimSun" w:hAnsi="SimSun" w:eastAsia="SimSun" w:cs="SimSun"/>
          <w:sz w:val="24"/>
          <w:szCs w:val="24"/>
          <w:b/>
          <w:bCs/>
          <w:spacing w:val="-15"/>
          <w:position w:val="-36"/>
        </w:rPr>
        <w:t>（式</w:t>
      </w:r>
      <w:r>
        <w:rPr>
          <w:rFonts w:ascii="SimSun" w:hAnsi="SimSun" w:eastAsia="SimSun" w:cs="SimSun"/>
          <w:sz w:val="24"/>
          <w:szCs w:val="24"/>
          <w:spacing w:val="-49"/>
          <w:position w:val="-36"/>
        </w:rPr>
        <w:t xml:space="preserve"> </w:t>
      </w:r>
      <w:r>
        <w:rPr>
          <w:rFonts w:ascii="Times New Roman" w:hAnsi="Times New Roman" w:eastAsia="Times New Roman" w:cs="Times New Roman"/>
          <w:sz w:val="26"/>
          <w:szCs w:val="26"/>
          <w:b/>
          <w:bCs/>
          <w:spacing w:val="-9"/>
          <w:position w:val="-36"/>
        </w:rPr>
        <w:t>5.3-10</w:t>
      </w:r>
      <w:r>
        <w:rPr>
          <w:rFonts w:ascii="SimSun" w:hAnsi="SimSun" w:eastAsia="SimSun" w:cs="SimSun"/>
          <w:sz w:val="24"/>
          <w:szCs w:val="24"/>
          <w:b/>
          <w:bCs/>
          <w:spacing w:val="-9"/>
          <w:position w:val="-36"/>
        </w:rPr>
        <w:t>）</w:t>
      </w:r>
    </w:p>
    <w:p>
      <w:pPr>
        <w:ind w:left="482"/>
        <w:spacing w:before="294" w:line="219" w:lineRule="auto"/>
        <w:rPr>
          <w:rFonts w:ascii="SimSun" w:hAnsi="SimSun" w:eastAsia="SimSun" w:cs="SimSun"/>
          <w:sz w:val="24"/>
          <w:szCs w:val="24"/>
        </w:rPr>
      </w:pPr>
      <w:r>
        <w:rPr>
          <w:rFonts w:ascii="SimSun" w:hAnsi="SimSun" w:eastAsia="SimSun" w:cs="SimSun"/>
          <w:sz w:val="24"/>
          <w:szCs w:val="24"/>
          <w:b/>
          <w:bCs/>
          <w:spacing w:val="-2"/>
        </w:rPr>
        <w:t>在水库的热平衡中，外部进入水体的过程主要有表层热交换及底层热交换。</w:t>
      </w:r>
    </w:p>
    <w:p>
      <w:pPr>
        <w:pStyle w:val="BodyText"/>
        <w:ind w:firstLine="488"/>
        <w:spacing w:before="215" w:line="368" w:lineRule="auto"/>
        <w:rPr>
          <w:rFonts w:ascii="SimSun" w:hAnsi="SimSun" w:eastAsia="SimSun" w:cs="SimSun"/>
          <w:sz w:val="24"/>
          <w:szCs w:val="24"/>
        </w:rPr>
      </w:pPr>
      <w:r>
        <w:rPr>
          <w:rFonts w:ascii="SimSun" w:hAnsi="SimSun" w:eastAsia="SimSun" w:cs="SimSun"/>
          <w:sz w:val="24"/>
          <w:szCs w:val="24"/>
          <w:b/>
          <w:bCs/>
          <w:spacing w:val="-5"/>
        </w:rPr>
        <w:t>式中：</w:t>
      </w:r>
      <w:r>
        <w:rPr>
          <w:rFonts w:ascii="Times New Roman" w:hAnsi="Times New Roman" w:eastAsia="Times New Roman" w:cs="Times New Roman"/>
          <w:sz w:val="24"/>
          <w:szCs w:val="24"/>
          <w:b/>
          <w:bCs/>
          <w:i/>
          <w:iCs/>
          <w:spacing w:val="-5"/>
        </w:rPr>
        <w:t>U </w:t>
      </w:r>
      <w:r>
        <w:rPr>
          <w:rFonts w:ascii="SimSun" w:hAnsi="SimSun" w:eastAsia="SimSun" w:cs="SimSun"/>
          <w:sz w:val="24"/>
          <w:szCs w:val="24"/>
          <w:b/>
          <w:bCs/>
          <w:spacing w:val="-5"/>
        </w:rPr>
        <w:t>为水平流速，</w:t>
      </w:r>
      <w:r>
        <w:rPr>
          <w:rFonts w:ascii="Times New Roman" w:hAnsi="Times New Roman" w:eastAsia="Times New Roman" w:cs="Times New Roman"/>
          <w:sz w:val="24"/>
          <w:szCs w:val="24"/>
          <w:b/>
          <w:bCs/>
          <w:spacing w:val="-5"/>
        </w:rPr>
        <w:t>m s</w:t>
      </w:r>
      <w:r>
        <w:rPr>
          <w:rFonts w:ascii="Times New Roman" w:hAnsi="Times New Roman" w:eastAsia="Times New Roman" w:cs="Times New Roman"/>
          <w:sz w:val="15"/>
          <w:szCs w:val="15"/>
          <w:b/>
          <w:bCs/>
          <w:spacing w:val="-5"/>
          <w:position w:val="7"/>
        </w:rPr>
        <w:t>-1</w:t>
      </w:r>
      <w:r>
        <w:rPr>
          <w:rFonts w:ascii="SimSun" w:hAnsi="SimSun" w:eastAsia="SimSun" w:cs="SimSun"/>
          <w:sz w:val="24"/>
          <w:szCs w:val="24"/>
          <w:b/>
          <w:bCs/>
          <w:spacing w:val="-5"/>
        </w:rPr>
        <w:t>；</w:t>
      </w:r>
      <w:r>
        <w:rPr>
          <w:rFonts w:ascii="Times New Roman" w:hAnsi="Times New Roman" w:eastAsia="Times New Roman" w:cs="Times New Roman"/>
          <w:sz w:val="24"/>
          <w:szCs w:val="24"/>
          <w:b/>
          <w:bCs/>
          <w:i/>
          <w:iCs/>
          <w:spacing w:val="-5"/>
        </w:rPr>
        <w:t>W</w:t>
      </w:r>
      <w:r>
        <w:rPr>
          <w:rFonts w:ascii="Times New Roman" w:hAnsi="Times New Roman" w:eastAsia="Times New Roman" w:cs="Times New Roman"/>
          <w:sz w:val="24"/>
          <w:szCs w:val="24"/>
          <w:b/>
          <w:bCs/>
          <w:i/>
          <w:iCs/>
          <w:spacing w:val="-13"/>
        </w:rPr>
        <w:t xml:space="preserve"> </w:t>
      </w:r>
      <w:r>
        <w:rPr>
          <w:rFonts w:ascii="SimSun" w:hAnsi="SimSun" w:eastAsia="SimSun" w:cs="SimSun"/>
          <w:sz w:val="24"/>
          <w:szCs w:val="24"/>
          <w:b/>
          <w:bCs/>
          <w:spacing w:val="-5"/>
        </w:rPr>
        <w:t>为垂向流速，</w:t>
      </w:r>
      <w:r>
        <w:rPr>
          <w:rFonts w:ascii="Times New Roman" w:hAnsi="Times New Roman" w:eastAsia="Times New Roman" w:cs="Times New Roman"/>
          <w:sz w:val="24"/>
          <w:szCs w:val="24"/>
          <w:b/>
          <w:bCs/>
          <w:spacing w:val="-5"/>
        </w:rPr>
        <w:t>m s</w:t>
      </w:r>
      <w:r>
        <w:rPr>
          <w:rFonts w:ascii="Times New Roman" w:hAnsi="Times New Roman" w:eastAsia="Times New Roman" w:cs="Times New Roman"/>
          <w:sz w:val="15"/>
          <w:szCs w:val="15"/>
          <w:b/>
          <w:bCs/>
          <w:spacing w:val="-5"/>
          <w:position w:val="7"/>
        </w:rPr>
        <w:t>-1</w:t>
      </w:r>
      <w:r>
        <w:rPr>
          <w:rFonts w:ascii="SimSun" w:hAnsi="SimSun" w:eastAsia="SimSun" w:cs="SimSun"/>
          <w:sz w:val="24"/>
          <w:szCs w:val="24"/>
          <w:b/>
          <w:bCs/>
          <w:spacing w:val="-5"/>
        </w:rPr>
        <w:t>；</w:t>
      </w:r>
      <w:r>
        <w:rPr>
          <w:rFonts w:ascii="Times New Roman" w:hAnsi="Times New Roman" w:eastAsia="Times New Roman" w:cs="Times New Roman"/>
          <w:sz w:val="24"/>
          <w:szCs w:val="24"/>
          <w:b/>
          <w:bCs/>
          <w:i/>
          <w:iCs/>
          <w:spacing w:val="-5"/>
        </w:rPr>
        <w:t>B </w:t>
      </w:r>
      <w:r>
        <w:rPr>
          <w:rFonts w:ascii="SimSun" w:hAnsi="SimSun" w:eastAsia="SimSun" w:cs="SimSun"/>
          <w:sz w:val="24"/>
          <w:szCs w:val="24"/>
          <w:b/>
          <w:bCs/>
          <w:spacing w:val="-5"/>
        </w:rPr>
        <w:t>为河道宽度，</w:t>
      </w:r>
      <w:r>
        <w:rPr>
          <w:rFonts w:ascii="Times New Roman" w:hAnsi="Times New Roman" w:eastAsia="Times New Roman" w:cs="Times New Roman"/>
          <w:sz w:val="24"/>
          <w:szCs w:val="24"/>
          <w:b/>
          <w:bCs/>
          <w:spacing w:val="-5"/>
        </w:rPr>
        <w:t>m</w:t>
      </w:r>
      <w:r>
        <w:rPr>
          <w:rFonts w:ascii="SimSun" w:hAnsi="SimSun" w:eastAsia="SimSun" w:cs="SimSun"/>
          <w:sz w:val="24"/>
          <w:szCs w:val="24"/>
          <w:b/>
          <w:bCs/>
          <w:spacing w:val="-5"/>
        </w:rPr>
        <w:t>；</w:t>
      </w:r>
      <w:r>
        <w:rPr>
          <w:rFonts w:ascii="Times New Roman" w:hAnsi="Times New Roman" w:eastAsia="Times New Roman" w:cs="Times New Roman"/>
          <w:sz w:val="24"/>
          <w:szCs w:val="24"/>
          <w:b/>
          <w:bCs/>
          <w:i/>
          <w:iCs/>
          <w:spacing w:val="-5"/>
        </w:rPr>
        <w:t>P </w:t>
      </w:r>
      <w:r>
        <w:rPr>
          <w:rFonts w:ascii="SimSun" w:hAnsi="SimSun" w:eastAsia="SimSun" w:cs="SimSun"/>
          <w:sz w:val="24"/>
          <w:szCs w:val="24"/>
          <w:b/>
          <w:bCs/>
          <w:spacing w:val="-5"/>
        </w:rPr>
        <w:t>为压力，</w:t>
      </w:r>
      <w:r>
        <w:rPr>
          <w:rFonts w:ascii="SimSun" w:hAnsi="SimSun" w:eastAsia="SimSun" w:cs="SimSun"/>
          <w:sz w:val="24"/>
          <w:szCs w:val="24"/>
        </w:rPr>
        <w:t xml:space="preserve"> </w:t>
      </w:r>
      <w:r>
        <w:rPr>
          <w:rFonts w:ascii="Times New Roman" w:hAnsi="Times New Roman" w:eastAsia="Times New Roman" w:cs="Times New Roman"/>
          <w:sz w:val="24"/>
          <w:szCs w:val="24"/>
          <w:b/>
          <w:bCs/>
        </w:rPr>
        <w:t>Pa</w:t>
      </w:r>
      <w:r>
        <w:rPr>
          <w:rFonts w:ascii="SimSun" w:hAnsi="SimSun" w:eastAsia="SimSun" w:cs="SimSun"/>
          <w:sz w:val="24"/>
          <w:szCs w:val="24"/>
          <w:b/>
          <w:bCs/>
        </w:rPr>
        <w:t>；</w:t>
      </w:r>
      <w:r>
        <w:rPr>
          <w:rFonts w:ascii="SimSun" w:hAnsi="SimSun" w:eastAsia="SimSun" w:cs="SimSun"/>
          <w:sz w:val="24"/>
          <w:szCs w:val="24"/>
          <w:spacing w:val="-86"/>
        </w:rPr>
        <w:t xml:space="preserve"> </w:t>
      </w:r>
      <w:r>
        <w:rPr>
          <w:sz w:val="25"/>
          <w:szCs w:val="25"/>
          <w:i/>
          <w:iCs/>
        </w:rPr>
        <w:t>τ</w:t>
      </w:r>
      <w:r>
        <w:rPr>
          <w:rFonts w:ascii="Times New Roman" w:hAnsi="Times New Roman" w:eastAsia="Times New Roman" w:cs="Times New Roman"/>
          <w:sz w:val="14"/>
          <w:szCs w:val="14"/>
          <w:i/>
          <w:iCs/>
          <w:position w:val="-6"/>
        </w:rPr>
        <w:t>x</w:t>
      </w:r>
      <w:r>
        <w:rPr>
          <w:rFonts w:ascii="Times New Roman" w:hAnsi="Times New Roman" w:eastAsia="Times New Roman" w:cs="Times New Roman"/>
          <w:sz w:val="14"/>
          <w:szCs w:val="14"/>
          <w:i/>
          <w:iCs/>
          <w:spacing w:val="29"/>
          <w:position w:val="-6"/>
        </w:rPr>
        <w:t xml:space="preserve"> </w:t>
      </w:r>
      <w:r>
        <w:rPr>
          <w:rFonts w:ascii="SimSun" w:hAnsi="SimSun" w:eastAsia="SimSun" w:cs="SimSun"/>
          <w:sz w:val="24"/>
          <w:szCs w:val="24"/>
          <w:b/>
          <w:bCs/>
        </w:rPr>
        <w:t>为</w:t>
      </w:r>
      <w:r>
        <w:rPr>
          <w:rFonts w:ascii="SimSun" w:hAnsi="SimSun" w:eastAsia="SimSun" w:cs="SimSun"/>
          <w:sz w:val="24"/>
          <w:szCs w:val="24"/>
          <w:spacing w:val="-68"/>
        </w:rPr>
        <w:t xml:space="preserve"> </w:t>
      </w:r>
      <w:r>
        <w:rPr>
          <w:rFonts w:ascii="Times New Roman" w:hAnsi="Times New Roman" w:eastAsia="Times New Roman" w:cs="Times New Roman"/>
          <w:sz w:val="24"/>
          <w:szCs w:val="24"/>
          <w:b/>
          <w:bCs/>
          <w:i/>
          <w:iCs/>
        </w:rPr>
        <w:t>x </w:t>
      </w:r>
      <w:r>
        <w:rPr>
          <w:rFonts w:ascii="SimSun" w:hAnsi="SimSun" w:eastAsia="SimSun" w:cs="SimSun"/>
          <w:sz w:val="24"/>
          <w:szCs w:val="24"/>
          <w:b/>
          <w:bCs/>
        </w:rPr>
        <w:t>方向横向平均切应力，</w:t>
      </w:r>
      <w:r>
        <w:rPr>
          <w:rFonts w:ascii="Times New Roman" w:hAnsi="Times New Roman" w:eastAsia="Times New Roman" w:cs="Times New Roman"/>
          <w:sz w:val="24"/>
          <w:szCs w:val="24"/>
          <w:b/>
          <w:bCs/>
        </w:rPr>
        <w:t>Pa</w:t>
      </w:r>
      <w:r>
        <w:rPr>
          <w:rFonts w:ascii="SimSun" w:hAnsi="SimSun" w:eastAsia="SimSun" w:cs="SimSun"/>
          <w:sz w:val="24"/>
          <w:szCs w:val="24"/>
          <w:b/>
          <w:bCs/>
        </w:rPr>
        <w:t>；</w:t>
      </w:r>
      <w:r>
        <w:rPr>
          <w:rFonts w:ascii="SimSun" w:hAnsi="SimSun" w:eastAsia="SimSun" w:cs="SimSun"/>
          <w:sz w:val="24"/>
          <w:szCs w:val="24"/>
          <w:spacing w:val="-87"/>
        </w:rPr>
        <w:t xml:space="preserve"> </w:t>
      </w:r>
      <w:r>
        <w:rPr>
          <w:sz w:val="25"/>
          <w:szCs w:val="25"/>
          <w:i/>
          <w:iCs/>
        </w:rPr>
        <w:t>τ</w:t>
      </w:r>
      <w:r>
        <w:rPr>
          <w:rFonts w:ascii="Times New Roman" w:hAnsi="Times New Roman" w:eastAsia="Times New Roman" w:cs="Times New Roman"/>
          <w:sz w:val="14"/>
          <w:szCs w:val="14"/>
          <w:i/>
          <w:iCs/>
          <w:position w:val="-5"/>
        </w:rPr>
        <w:t>y</w:t>
      </w:r>
      <w:r>
        <w:rPr>
          <w:rFonts w:ascii="Times New Roman" w:hAnsi="Times New Roman" w:eastAsia="Times New Roman" w:cs="Times New Roman"/>
          <w:sz w:val="14"/>
          <w:szCs w:val="14"/>
          <w:i/>
          <w:iCs/>
          <w:spacing w:val="25"/>
          <w:position w:val="-5"/>
        </w:rPr>
        <w:t xml:space="preserve"> </w:t>
      </w:r>
      <w:r>
        <w:rPr>
          <w:rFonts w:ascii="SimSun" w:hAnsi="SimSun" w:eastAsia="SimSun" w:cs="SimSun"/>
          <w:sz w:val="24"/>
          <w:szCs w:val="24"/>
          <w:b/>
          <w:bCs/>
        </w:rPr>
        <w:t>为</w:t>
      </w:r>
      <w:r>
        <w:rPr>
          <w:rFonts w:ascii="Times New Roman" w:hAnsi="Times New Roman" w:eastAsia="Times New Roman" w:cs="Times New Roman"/>
          <w:sz w:val="24"/>
          <w:szCs w:val="24"/>
          <w:b/>
          <w:bCs/>
          <w:i/>
          <w:iCs/>
        </w:rPr>
        <w:t>y </w:t>
      </w:r>
      <w:r>
        <w:rPr>
          <w:rFonts w:ascii="SimSun" w:hAnsi="SimSun" w:eastAsia="SimSun" w:cs="SimSun"/>
          <w:sz w:val="24"/>
          <w:szCs w:val="24"/>
          <w:b/>
          <w:bCs/>
        </w:rPr>
        <w:t>方向横</w:t>
      </w:r>
      <w:r>
        <w:rPr>
          <w:rFonts w:ascii="SimSun" w:hAnsi="SimSun" w:eastAsia="SimSun" w:cs="SimSun"/>
          <w:sz w:val="24"/>
          <w:szCs w:val="24"/>
          <w:b/>
          <w:bCs/>
          <w:spacing w:val="-1"/>
        </w:rPr>
        <w:t>向平均切应力，</w:t>
      </w:r>
      <w:r>
        <w:rPr>
          <w:rFonts w:ascii="Times New Roman" w:hAnsi="Times New Roman" w:eastAsia="Times New Roman" w:cs="Times New Roman"/>
          <w:sz w:val="24"/>
          <w:szCs w:val="24"/>
          <w:b/>
          <w:bCs/>
          <w:spacing w:val="-1"/>
        </w:rPr>
        <w:t>Pa</w:t>
      </w:r>
      <w:r>
        <w:rPr>
          <w:rFonts w:ascii="SimSun" w:hAnsi="SimSun" w:eastAsia="SimSun" w:cs="SimSun"/>
          <w:sz w:val="24"/>
          <w:szCs w:val="24"/>
          <w:b/>
          <w:bCs/>
          <w:spacing w:val="-1"/>
        </w:rPr>
        <w:t>；</w:t>
      </w:r>
      <w:r>
        <w:rPr>
          <w:rFonts w:ascii="SimSun" w:hAnsi="SimSun" w:eastAsia="SimSun" w:cs="SimSun"/>
          <w:sz w:val="24"/>
          <w:szCs w:val="24"/>
          <w:spacing w:val="-55"/>
        </w:rPr>
        <w:t xml:space="preserve"> </w:t>
      </w:r>
      <w:r>
        <w:rPr>
          <w:sz w:val="25"/>
          <w:szCs w:val="25"/>
          <w:i/>
          <w:iCs/>
          <w:spacing w:val="-1"/>
        </w:rPr>
        <w:t>P </w:t>
      </w:r>
      <w:r>
        <w:rPr>
          <w:rFonts w:ascii="SimSun" w:hAnsi="SimSun" w:eastAsia="SimSun" w:cs="SimSun"/>
          <w:sz w:val="24"/>
          <w:szCs w:val="24"/>
          <w:b/>
          <w:bCs/>
          <w:spacing w:val="-1"/>
        </w:rPr>
        <w:t>为水体密</w:t>
      </w:r>
      <w:r>
        <w:rPr>
          <w:rFonts w:ascii="SimSun" w:hAnsi="SimSun" w:eastAsia="SimSun" w:cs="SimSun"/>
          <w:sz w:val="24"/>
          <w:szCs w:val="24"/>
          <w:b/>
          <w:bCs/>
          <w:spacing w:val="-1"/>
        </w:rPr>
        <w:t>度，</w:t>
      </w:r>
      <w:r>
        <w:rPr>
          <w:rFonts w:ascii="Times New Roman" w:hAnsi="Times New Roman" w:eastAsia="Times New Roman" w:cs="Times New Roman"/>
          <w:sz w:val="24"/>
          <w:szCs w:val="24"/>
          <w:b/>
          <w:bCs/>
          <w:spacing w:val="-1"/>
        </w:rPr>
        <w:t>kg m</w:t>
      </w:r>
      <w:r>
        <w:rPr>
          <w:rFonts w:ascii="Times New Roman" w:hAnsi="Times New Roman" w:eastAsia="Times New Roman" w:cs="Times New Roman"/>
          <w:sz w:val="15"/>
          <w:szCs w:val="15"/>
          <w:b/>
          <w:bCs/>
          <w:spacing w:val="-1"/>
          <w:position w:val="7"/>
        </w:rPr>
        <w:t>-3</w:t>
      </w:r>
      <w:r>
        <w:rPr>
          <w:rFonts w:ascii="SimSun" w:hAnsi="SimSun" w:eastAsia="SimSun" w:cs="SimSun"/>
          <w:sz w:val="24"/>
          <w:szCs w:val="24"/>
          <w:b/>
          <w:bCs/>
          <w:spacing w:val="-1"/>
        </w:rPr>
        <w:t>；</w:t>
      </w:r>
      <w:r>
        <w:rPr>
          <w:sz w:val="25"/>
          <w:szCs w:val="25"/>
          <w:i/>
          <w:iCs/>
          <w:spacing w:val="-1"/>
        </w:rPr>
        <w:t>η</w:t>
      </w:r>
      <w:r>
        <w:rPr>
          <w:sz w:val="25"/>
          <w:szCs w:val="25"/>
          <w:i/>
          <w:iCs/>
          <w:spacing w:val="-17"/>
        </w:rPr>
        <w:t xml:space="preserve"> </w:t>
      </w:r>
      <w:r>
        <w:rPr>
          <w:rFonts w:ascii="SimSun" w:hAnsi="SimSun" w:eastAsia="SimSun" w:cs="SimSun"/>
          <w:sz w:val="24"/>
          <w:szCs w:val="24"/>
          <w:b/>
          <w:bCs/>
          <w:spacing w:val="-1"/>
        </w:rPr>
        <w:t>为自由表面，</w:t>
      </w:r>
      <w:r>
        <w:rPr>
          <w:rFonts w:ascii="Times New Roman" w:hAnsi="Times New Roman" w:eastAsia="Times New Roman" w:cs="Times New Roman"/>
          <w:sz w:val="24"/>
          <w:szCs w:val="24"/>
          <w:b/>
          <w:bCs/>
          <w:spacing w:val="-1"/>
        </w:rPr>
        <w:t>m</w:t>
      </w:r>
      <w:r>
        <w:rPr>
          <w:rFonts w:ascii="SimSun" w:hAnsi="SimSun" w:eastAsia="SimSun" w:cs="SimSun"/>
          <w:sz w:val="24"/>
          <w:szCs w:val="24"/>
          <w:b/>
          <w:bCs/>
          <w:spacing w:val="-1"/>
        </w:rPr>
        <w:t>。</w:t>
      </w:r>
    </w:p>
    <w:p>
      <w:pPr>
        <w:ind w:left="481"/>
        <w:spacing w:before="43" w:line="217" w:lineRule="auto"/>
        <w:rPr>
          <w:rFonts w:ascii="SimSun" w:hAnsi="SimSun" w:eastAsia="SimSun" w:cs="SimSun"/>
          <w:sz w:val="24"/>
          <w:szCs w:val="24"/>
        </w:rPr>
      </w:pPr>
      <w:r>
        <w:rPr>
          <w:rFonts w:ascii="SimSun" w:hAnsi="SimSun" w:eastAsia="SimSun" w:cs="SimSun"/>
          <w:sz w:val="24"/>
          <w:szCs w:val="24"/>
          <w:b/>
          <w:bCs/>
          <w:spacing w:val="-3"/>
        </w:rPr>
        <w:t>②表层热交换</w:t>
      </w:r>
    </w:p>
    <w:p>
      <w:pPr>
        <w:ind w:left="484"/>
        <w:spacing w:before="220" w:line="219" w:lineRule="auto"/>
        <w:rPr>
          <w:rFonts w:ascii="Times New Roman" w:hAnsi="Times New Roman" w:eastAsia="Times New Roman" w:cs="Times New Roman"/>
          <w:sz w:val="24"/>
          <w:szCs w:val="24"/>
        </w:rPr>
      </w:pPr>
      <w:r>
        <w:rPr>
          <w:rFonts w:ascii="SimSun" w:hAnsi="SimSun" w:eastAsia="SimSun" w:cs="SimSun"/>
          <w:sz w:val="24"/>
          <w:szCs w:val="24"/>
          <w:b/>
          <w:bCs/>
          <w:spacing w:val="-3"/>
        </w:rPr>
        <w:t>逐项表面热交换计算如下</w:t>
      </w:r>
      <w:r>
        <w:rPr>
          <w:rFonts w:ascii="Times New Roman" w:hAnsi="Times New Roman" w:eastAsia="Times New Roman" w:cs="Times New Roman"/>
          <w:sz w:val="24"/>
          <w:szCs w:val="24"/>
          <w:b/>
          <w:bCs/>
          <w:spacing w:val="-3"/>
        </w:rPr>
        <w:t>:</w:t>
      </w:r>
    </w:p>
    <w:p>
      <w:pPr>
        <w:pStyle w:val="BodyText"/>
        <w:ind w:right="59"/>
        <w:spacing w:before="217" w:line="517" w:lineRule="exact"/>
        <w:jc w:val="right"/>
        <w:rPr>
          <w:rFonts w:ascii="SimSun" w:hAnsi="SimSun" w:eastAsia="SimSun" w:cs="SimSun"/>
          <w:sz w:val="24"/>
          <w:szCs w:val="24"/>
        </w:rPr>
      </w:pP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n</w:t>
      </w:r>
      <w:r>
        <w:rPr>
          <w:rFonts w:ascii="Times New Roman" w:hAnsi="Times New Roman" w:eastAsia="Times New Roman" w:cs="Times New Roman"/>
          <w:sz w:val="13"/>
          <w:szCs w:val="13"/>
          <w:i/>
          <w:iCs/>
          <w:spacing w:val="15"/>
          <w:position w:val="8"/>
        </w:rPr>
        <w:t xml:space="preserve">  </w:t>
      </w:r>
      <w:r>
        <w:rPr>
          <w:sz w:val="23"/>
          <w:szCs w:val="23"/>
          <w:spacing w:val="7"/>
          <w:position w:val="13"/>
        </w:rPr>
        <w:t>=</w:t>
      </w:r>
      <w:r>
        <w:rPr>
          <w:sz w:val="23"/>
          <w:szCs w:val="23"/>
          <w:spacing w:val="-11"/>
          <w:position w:val="13"/>
        </w:rPr>
        <w:t xml:space="preserve"> </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s</w:t>
      </w:r>
      <w:r>
        <w:rPr>
          <w:rFonts w:ascii="Times New Roman" w:hAnsi="Times New Roman" w:eastAsia="Times New Roman" w:cs="Times New Roman"/>
          <w:sz w:val="13"/>
          <w:szCs w:val="13"/>
          <w:i/>
          <w:iCs/>
          <w:spacing w:val="7"/>
          <w:position w:val="8"/>
        </w:rPr>
        <w:t xml:space="preserve">  </w:t>
      </w:r>
      <w:r>
        <w:rPr>
          <w:sz w:val="23"/>
          <w:szCs w:val="23"/>
          <w:spacing w:val="7"/>
          <w:position w:val="13"/>
        </w:rPr>
        <w:t>+</w:t>
      </w:r>
      <w:r>
        <w:rPr>
          <w:sz w:val="23"/>
          <w:szCs w:val="23"/>
          <w:spacing w:val="-21"/>
          <w:position w:val="13"/>
        </w:rPr>
        <w:t xml:space="preserve"> </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a</w:t>
      </w:r>
      <w:r>
        <w:rPr>
          <w:rFonts w:ascii="Times New Roman" w:hAnsi="Times New Roman" w:eastAsia="Times New Roman" w:cs="Times New Roman"/>
          <w:sz w:val="13"/>
          <w:szCs w:val="13"/>
          <w:i/>
          <w:iCs/>
          <w:spacing w:val="7"/>
          <w:position w:val="8"/>
        </w:rPr>
        <w:t xml:space="preserve">  </w:t>
      </w:r>
      <w:r>
        <w:rPr>
          <w:sz w:val="23"/>
          <w:szCs w:val="23"/>
          <w:spacing w:val="7"/>
          <w:position w:val="13"/>
        </w:rPr>
        <w:t>+</w:t>
      </w:r>
      <w:r>
        <w:rPr>
          <w:sz w:val="23"/>
          <w:szCs w:val="23"/>
          <w:spacing w:val="-21"/>
          <w:position w:val="13"/>
        </w:rPr>
        <w:t xml:space="preserve"> </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e</w:t>
      </w:r>
      <w:r>
        <w:rPr>
          <w:rFonts w:ascii="Times New Roman" w:hAnsi="Times New Roman" w:eastAsia="Times New Roman" w:cs="Times New Roman"/>
          <w:sz w:val="13"/>
          <w:szCs w:val="13"/>
          <w:i/>
          <w:iCs/>
          <w:spacing w:val="7"/>
          <w:position w:val="8"/>
        </w:rPr>
        <w:t xml:space="preserve">  </w:t>
      </w:r>
      <w:r>
        <w:rPr>
          <w:sz w:val="23"/>
          <w:szCs w:val="23"/>
          <w:spacing w:val="7"/>
          <w:position w:val="13"/>
        </w:rPr>
        <w:t>+</w:t>
      </w:r>
      <w:r>
        <w:rPr>
          <w:sz w:val="23"/>
          <w:szCs w:val="23"/>
          <w:spacing w:val="-22"/>
          <w:position w:val="13"/>
        </w:rPr>
        <w:t xml:space="preserve"> </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c</w:t>
      </w:r>
      <w:r>
        <w:rPr>
          <w:rFonts w:ascii="Times New Roman" w:hAnsi="Times New Roman" w:eastAsia="Times New Roman" w:cs="Times New Roman"/>
          <w:sz w:val="13"/>
          <w:szCs w:val="13"/>
          <w:i/>
          <w:iCs/>
          <w:spacing w:val="7"/>
          <w:position w:val="8"/>
        </w:rPr>
        <w:t xml:space="preserve">  </w:t>
      </w:r>
      <w:r>
        <w:rPr>
          <w:sz w:val="23"/>
          <w:szCs w:val="23"/>
          <w:spacing w:val="7"/>
          <w:position w:val="11"/>
        </w:rPr>
        <w:t>- </w:t>
      </w:r>
      <w:r>
        <w:rPr>
          <w:sz w:val="31"/>
          <w:szCs w:val="31"/>
          <w:spacing w:val="7"/>
          <w:position w:val="11"/>
        </w:rPr>
        <w:t>(</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sr</w:t>
      </w:r>
      <w:r>
        <w:rPr>
          <w:rFonts w:ascii="Times New Roman" w:hAnsi="Times New Roman" w:eastAsia="Times New Roman" w:cs="Times New Roman"/>
          <w:sz w:val="13"/>
          <w:szCs w:val="13"/>
          <w:i/>
          <w:iCs/>
          <w:spacing w:val="7"/>
          <w:position w:val="8"/>
        </w:rPr>
        <w:t xml:space="preserve">  </w:t>
      </w:r>
      <w:r>
        <w:rPr>
          <w:sz w:val="23"/>
          <w:szCs w:val="23"/>
          <w:spacing w:val="7"/>
          <w:position w:val="13"/>
        </w:rPr>
        <w:t>+</w:t>
      </w:r>
      <w:r>
        <w:rPr>
          <w:sz w:val="23"/>
          <w:szCs w:val="23"/>
          <w:spacing w:val="-21"/>
          <w:position w:val="13"/>
        </w:rPr>
        <w:t xml:space="preserve"> </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ar</w:t>
      </w:r>
      <w:r>
        <w:rPr>
          <w:rFonts w:ascii="Times New Roman" w:hAnsi="Times New Roman" w:eastAsia="Times New Roman" w:cs="Times New Roman"/>
          <w:sz w:val="13"/>
          <w:szCs w:val="13"/>
          <w:i/>
          <w:iCs/>
          <w:spacing w:val="5"/>
          <w:position w:val="8"/>
        </w:rPr>
        <w:t xml:space="preserve">  </w:t>
      </w:r>
      <w:r>
        <w:rPr>
          <w:sz w:val="23"/>
          <w:szCs w:val="23"/>
          <w:spacing w:val="7"/>
          <w:position w:val="13"/>
        </w:rPr>
        <w:t>+</w:t>
      </w:r>
      <w:r>
        <w:rPr>
          <w:sz w:val="23"/>
          <w:szCs w:val="23"/>
          <w:spacing w:val="-20"/>
          <w:position w:val="13"/>
        </w:rPr>
        <w:t xml:space="preserve"> </w:t>
      </w: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8"/>
        </w:rPr>
        <w:t>br</w:t>
      </w:r>
      <w:r>
        <w:rPr>
          <w:rFonts w:ascii="Times New Roman" w:hAnsi="Times New Roman" w:eastAsia="Times New Roman" w:cs="Times New Roman"/>
          <w:sz w:val="13"/>
          <w:szCs w:val="13"/>
          <w:i/>
          <w:iCs/>
          <w:spacing w:val="7"/>
          <w:position w:val="8"/>
        </w:rPr>
        <w:t xml:space="preserve">   </w:t>
      </w:r>
      <w:r>
        <w:rPr>
          <w:sz w:val="31"/>
          <w:szCs w:val="31"/>
          <w:spacing w:val="7"/>
          <w:position w:val="11"/>
        </w:rPr>
        <w:t>)</w:t>
      </w:r>
      <w:r>
        <w:rPr>
          <w:sz w:val="31"/>
          <w:szCs w:val="31"/>
          <w:spacing w:val="1"/>
          <w:position w:val="11"/>
        </w:rPr>
        <w:t xml:space="preserve">                      </w:t>
      </w:r>
      <w:r>
        <w:rPr>
          <w:sz w:val="31"/>
          <w:szCs w:val="31"/>
          <w:position w:val="11"/>
        </w:rPr>
        <w:t xml:space="preserve">          </w:t>
      </w:r>
      <w:r>
        <w:rPr>
          <w:rFonts w:ascii="SimSun" w:hAnsi="SimSun" w:eastAsia="SimSun" w:cs="SimSun"/>
          <w:sz w:val="24"/>
          <w:szCs w:val="24"/>
          <w:b/>
          <w:bCs/>
          <w:spacing w:val="7"/>
        </w:rPr>
        <w:t>（式</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5.3-11</w:t>
      </w:r>
      <w:r>
        <w:rPr>
          <w:rFonts w:ascii="SimSun" w:hAnsi="SimSun" w:eastAsia="SimSun" w:cs="SimSun"/>
          <w:sz w:val="24"/>
          <w:szCs w:val="24"/>
          <w:b/>
          <w:bCs/>
          <w:spacing w:val="7"/>
        </w:rPr>
        <w:t>）</w:t>
      </w:r>
    </w:p>
    <w:p>
      <w:pPr>
        <w:ind w:left="6" w:right="2" w:firstLine="481"/>
        <w:spacing w:before="261" w:line="363" w:lineRule="auto"/>
        <w:rPr>
          <w:rFonts w:ascii="SimSun" w:hAnsi="SimSun" w:eastAsia="SimSun" w:cs="SimSun"/>
          <w:sz w:val="24"/>
          <w:szCs w:val="24"/>
        </w:rPr>
      </w:pPr>
      <w:r>
        <w:rPr>
          <w:rFonts w:ascii="SimSun" w:hAnsi="SimSun" w:eastAsia="SimSun" w:cs="SimSun"/>
          <w:sz w:val="24"/>
          <w:szCs w:val="24"/>
          <w:b/>
          <w:bCs/>
          <w:spacing w:val="-3"/>
        </w:rPr>
        <w:t>式中，</w:t>
      </w:r>
      <w:r>
        <w:rPr>
          <w:rFonts w:ascii="Times New Roman" w:hAnsi="Times New Roman" w:eastAsia="Times New Roman" w:cs="Times New Roman"/>
          <w:sz w:val="25"/>
          <w:szCs w:val="25"/>
          <w:i/>
          <w:iCs/>
          <w:spacing w:val="-3"/>
        </w:rPr>
        <w:t>H</w:t>
      </w:r>
      <w:r>
        <w:rPr>
          <w:rFonts w:ascii="Times New Roman" w:hAnsi="Times New Roman" w:eastAsia="Times New Roman" w:cs="Times New Roman"/>
          <w:sz w:val="14"/>
          <w:szCs w:val="14"/>
          <w:i/>
          <w:iCs/>
          <w:spacing w:val="-3"/>
          <w:position w:val="-6"/>
        </w:rPr>
        <w:t>n</w:t>
      </w:r>
      <w:r>
        <w:rPr>
          <w:rFonts w:ascii="Times New Roman" w:hAnsi="Times New Roman" w:eastAsia="Times New Roman" w:cs="Times New Roman"/>
          <w:sz w:val="14"/>
          <w:szCs w:val="14"/>
          <w:i/>
          <w:iCs/>
          <w:spacing w:val="16"/>
          <w:w w:val="102"/>
          <w:position w:val="-6"/>
        </w:rPr>
        <w:t xml:space="preserve"> </w:t>
      </w:r>
      <w:r>
        <w:rPr>
          <w:rFonts w:ascii="SimSun" w:hAnsi="SimSun" w:eastAsia="SimSun" w:cs="SimSun"/>
          <w:sz w:val="24"/>
          <w:szCs w:val="24"/>
          <w:b/>
          <w:bCs/>
          <w:spacing w:val="-3"/>
        </w:rPr>
        <w:t>为穿过水面的净热交换率，</w:t>
      </w:r>
      <w:r>
        <w:rPr>
          <w:rFonts w:ascii="Times New Roman" w:hAnsi="Times New Roman" w:eastAsia="Times New Roman" w:cs="Times New Roman"/>
          <w:sz w:val="24"/>
          <w:szCs w:val="24"/>
          <w:b/>
          <w:bCs/>
          <w:spacing w:val="-3"/>
        </w:rPr>
        <w:t>W m</w:t>
      </w:r>
      <w:r>
        <w:rPr>
          <w:rFonts w:ascii="Times New Roman" w:hAnsi="Times New Roman" w:eastAsia="Times New Roman" w:cs="Times New Roman"/>
          <w:sz w:val="15"/>
          <w:szCs w:val="15"/>
          <w:b/>
          <w:bCs/>
          <w:spacing w:val="-3"/>
          <w:position w:val="8"/>
        </w:rPr>
        <w:t>-2</w:t>
      </w:r>
      <w:r>
        <w:rPr>
          <w:rFonts w:ascii="SimSun" w:hAnsi="SimSun" w:eastAsia="SimSun" w:cs="SimSun"/>
          <w:sz w:val="24"/>
          <w:szCs w:val="24"/>
          <w:b/>
          <w:bCs/>
          <w:spacing w:val="-3"/>
        </w:rPr>
        <w:t>；</w:t>
      </w:r>
      <w:r>
        <w:rPr>
          <w:rFonts w:ascii="Times New Roman" w:hAnsi="Times New Roman" w:eastAsia="Times New Roman" w:cs="Times New Roman"/>
          <w:sz w:val="25"/>
          <w:szCs w:val="25"/>
          <w:i/>
          <w:iCs/>
          <w:spacing w:val="-3"/>
        </w:rPr>
        <w:t>H</w:t>
      </w:r>
      <w:r>
        <w:rPr>
          <w:rFonts w:ascii="Times New Roman" w:hAnsi="Times New Roman" w:eastAsia="Times New Roman" w:cs="Times New Roman"/>
          <w:sz w:val="14"/>
          <w:szCs w:val="14"/>
          <w:i/>
          <w:iCs/>
          <w:spacing w:val="-3"/>
          <w:position w:val="-6"/>
        </w:rPr>
        <w:t>s</w:t>
      </w:r>
      <w:r>
        <w:rPr>
          <w:rFonts w:ascii="Times New Roman" w:hAnsi="Times New Roman" w:eastAsia="Times New Roman" w:cs="Times New Roman"/>
          <w:sz w:val="14"/>
          <w:szCs w:val="14"/>
          <w:i/>
          <w:iCs/>
          <w:spacing w:val="26"/>
          <w:w w:val="101"/>
          <w:position w:val="-6"/>
        </w:rPr>
        <w:t xml:space="preserve"> </w:t>
      </w:r>
      <w:r>
        <w:rPr>
          <w:rFonts w:ascii="SimSun" w:hAnsi="SimSun" w:eastAsia="SimSun" w:cs="SimSun"/>
          <w:sz w:val="24"/>
          <w:szCs w:val="24"/>
          <w:b/>
          <w:bCs/>
          <w:spacing w:val="-3"/>
        </w:rPr>
        <w:t>为入射短波太阳辐射，</w:t>
      </w:r>
      <w:r>
        <w:rPr>
          <w:rFonts w:ascii="Times New Roman" w:hAnsi="Times New Roman" w:eastAsia="Times New Roman" w:cs="Times New Roman"/>
          <w:sz w:val="24"/>
          <w:szCs w:val="24"/>
          <w:b/>
          <w:bCs/>
          <w:spacing w:val="-3"/>
        </w:rPr>
        <w:t>W m</w:t>
      </w:r>
      <w:r>
        <w:rPr>
          <w:rFonts w:ascii="Times New Roman" w:hAnsi="Times New Roman" w:eastAsia="Times New Roman" w:cs="Times New Roman"/>
          <w:sz w:val="15"/>
          <w:szCs w:val="15"/>
          <w:b/>
          <w:bCs/>
          <w:spacing w:val="-3"/>
          <w:position w:val="8"/>
        </w:rPr>
        <w:t>-2</w:t>
      </w:r>
      <w:r>
        <w:rPr>
          <w:rFonts w:ascii="SimSun" w:hAnsi="SimSun" w:eastAsia="SimSun" w:cs="SimSun"/>
          <w:sz w:val="24"/>
          <w:szCs w:val="24"/>
          <w:b/>
          <w:bCs/>
          <w:spacing w:val="-3"/>
        </w:rPr>
        <w:t>；</w:t>
      </w:r>
      <w:r>
        <w:rPr>
          <w:rFonts w:ascii="Times New Roman" w:hAnsi="Times New Roman" w:eastAsia="Times New Roman" w:cs="Times New Roman"/>
          <w:sz w:val="25"/>
          <w:szCs w:val="25"/>
          <w:i/>
          <w:iCs/>
          <w:spacing w:val="-3"/>
        </w:rPr>
        <w:t>H</w:t>
      </w:r>
      <w:r>
        <w:rPr>
          <w:rFonts w:ascii="Times New Roman" w:hAnsi="Times New Roman" w:eastAsia="Times New Roman" w:cs="Times New Roman"/>
          <w:sz w:val="14"/>
          <w:szCs w:val="14"/>
          <w:i/>
          <w:iCs/>
          <w:spacing w:val="-3"/>
          <w:position w:val="-6"/>
        </w:rPr>
        <w:t>a</w:t>
      </w:r>
      <w:r>
        <w:rPr>
          <w:rFonts w:ascii="SimSun" w:hAnsi="SimSun" w:eastAsia="SimSun" w:cs="SimSun"/>
          <w:sz w:val="24"/>
          <w:szCs w:val="24"/>
          <w:b/>
          <w:bCs/>
          <w:spacing w:val="-9"/>
        </w:rPr>
        <w:t>为入射长波辐射，</w:t>
      </w:r>
      <w:r>
        <w:rPr>
          <w:rFonts w:ascii="Times New Roman" w:hAnsi="Times New Roman" w:eastAsia="Times New Roman" w:cs="Times New Roman"/>
          <w:sz w:val="24"/>
          <w:szCs w:val="24"/>
          <w:b/>
          <w:bCs/>
          <w:spacing w:val="-9"/>
        </w:rPr>
        <w:t>W m</w:t>
      </w:r>
      <w:r>
        <w:rPr>
          <w:rFonts w:ascii="Times New Roman" w:hAnsi="Times New Roman" w:eastAsia="Times New Roman" w:cs="Times New Roman"/>
          <w:sz w:val="15"/>
          <w:szCs w:val="15"/>
          <w:b/>
          <w:bCs/>
          <w:spacing w:val="-9"/>
          <w:position w:val="7"/>
        </w:rPr>
        <w:t>-2</w:t>
      </w:r>
      <w:r>
        <w:rPr>
          <w:rFonts w:ascii="SimSun" w:hAnsi="SimSun" w:eastAsia="SimSun" w:cs="SimSun"/>
          <w:sz w:val="24"/>
          <w:szCs w:val="24"/>
          <w:b/>
          <w:bCs/>
          <w:spacing w:val="-12"/>
        </w:rPr>
        <w:t>；</w:t>
      </w:r>
      <w:r>
        <w:rPr>
          <w:rFonts w:ascii="Times New Roman" w:hAnsi="Times New Roman" w:eastAsia="Times New Roman" w:cs="Times New Roman"/>
          <w:sz w:val="24"/>
          <w:szCs w:val="24"/>
          <w:i/>
          <w:iCs/>
          <w:spacing w:val="-12"/>
        </w:rPr>
        <w:t>H</w:t>
      </w:r>
      <w:r>
        <w:rPr>
          <w:rFonts w:ascii="Times New Roman" w:hAnsi="Times New Roman" w:eastAsia="Times New Roman" w:cs="Times New Roman"/>
          <w:sz w:val="14"/>
          <w:szCs w:val="14"/>
          <w:i/>
          <w:iCs/>
          <w:spacing w:val="-6"/>
          <w:position w:val="-6"/>
        </w:rPr>
        <w:t>sr</w:t>
      </w:r>
      <w:r>
        <w:rPr>
          <w:rFonts w:ascii="Times New Roman" w:hAnsi="Times New Roman" w:eastAsia="Times New Roman" w:cs="Times New Roman"/>
          <w:sz w:val="14"/>
          <w:szCs w:val="14"/>
          <w:i/>
          <w:iCs/>
          <w:spacing w:val="30"/>
          <w:position w:val="-6"/>
        </w:rPr>
        <w:t xml:space="preserve"> </w:t>
      </w:r>
      <w:r>
        <w:rPr>
          <w:rFonts w:ascii="SimSun" w:hAnsi="SimSun" w:eastAsia="SimSun" w:cs="SimSun"/>
          <w:sz w:val="24"/>
          <w:szCs w:val="24"/>
          <w:b/>
          <w:bCs/>
          <w:spacing w:val="-6"/>
        </w:rPr>
        <w:t>为反射短波太阳辐射，</w:t>
      </w:r>
      <w:r>
        <w:rPr>
          <w:rFonts w:ascii="Times New Roman" w:hAnsi="Times New Roman" w:eastAsia="Times New Roman" w:cs="Times New Roman"/>
          <w:sz w:val="24"/>
          <w:szCs w:val="24"/>
          <w:b/>
          <w:bCs/>
          <w:spacing w:val="-6"/>
        </w:rPr>
        <w:t>W m</w:t>
      </w:r>
      <w:r>
        <w:rPr>
          <w:rFonts w:ascii="Times New Roman" w:hAnsi="Times New Roman" w:eastAsia="Times New Roman" w:cs="Times New Roman"/>
          <w:sz w:val="15"/>
          <w:szCs w:val="15"/>
          <w:b/>
          <w:bCs/>
          <w:spacing w:val="-6"/>
          <w:position w:val="7"/>
        </w:rPr>
        <w:t>-2</w:t>
      </w:r>
      <w:r>
        <w:rPr>
          <w:rFonts w:ascii="SimSun" w:hAnsi="SimSun" w:eastAsia="SimSun" w:cs="SimSun"/>
          <w:sz w:val="24"/>
          <w:szCs w:val="24"/>
          <w:b/>
          <w:bCs/>
          <w:spacing w:val="-6"/>
        </w:rPr>
        <w:t>；</w:t>
      </w:r>
      <w:r>
        <w:rPr>
          <w:rFonts w:ascii="Times New Roman" w:hAnsi="Times New Roman" w:eastAsia="Times New Roman" w:cs="Times New Roman"/>
          <w:sz w:val="24"/>
          <w:szCs w:val="24"/>
          <w:i/>
          <w:iCs/>
          <w:spacing w:val="-6"/>
        </w:rPr>
        <w:t>H</w:t>
      </w:r>
      <w:r>
        <w:rPr>
          <w:rFonts w:ascii="Times New Roman" w:hAnsi="Times New Roman" w:eastAsia="Times New Roman" w:cs="Times New Roman"/>
          <w:sz w:val="14"/>
          <w:szCs w:val="14"/>
          <w:i/>
          <w:iCs/>
          <w:spacing w:val="-6"/>
          <w:position w:val="-6"/>
        </w:rPr>
        <w:t>ar  </w:t>
      </w:r>
      <w:r>
        <w:rPr>
          <w:rFonts w:ascii="SimSun" w:hAnsi="SimSun" w:eastAsia="SimSun" w:cs="SimSun"/>
          <w:sz w:val="24"/>
          <w:szCs w:val="24"/>
          <w:b/>
          <w:bCs/>
          <w:spacing w:val="-6"/>
        </w:rPr>
        <w:t>为</w:t>
      </w:r>
      <w:r>
        <w:rPr>
          <w:rFonts w:ascii="SimSun" w:hAnsi="SimSun" w:eastAsia="SimSun" w:cs="SimSun"/>
          <w:sz w:val="24"/>
          <w:szCs w:val="24"/>
          <w:b/>
          <w:bCs/>
          <w:spacing w:val="-7"/>
        </w:rPr>
        <w:t>反射长波辐射</w:t>
      </w:r>
      <w:r>
        <w:rPr>
          <w:rFonts w:ascii="Times New Roman" w:hAnsi="Times New Roman" w:eastAsia="Times New Roman" w:cs="Times New Roman"/>
          <w:sz w:val="24"/>
          <w:szCs w:val="24"/>
          <w:b/>
          <w:bCs/>
          <w:spacing w:val="-7"/>
        </w:rPr>
        <w:t>, W m</w:t>
      </w:r>
      <w:r>
        <w:rPr>
          <w:rFonts w:ascii="Times New Roman" w:hAnsi="Times New Roman" w:eastAsia="Times New Roman" w:cs="Times New Roman"/>
          <w:sz w:val="15"/>
          <w:szCs w:val="15"/>
          <w:b/>
          <w:bCs/>
          <w:spacing w:val="-7"/>
          <w:position w:val="7"/>
        </w:rPr>
        <w:t>-2</w:t>
      </w:r>
      <w:r>
        <w:rPr>
          <w:rFonts w:ascii="SimSun" w:hAnsi="SimSun" w:eastAsia="SimSun" w:cs="SimSun"/>
          <w:sz w:val="24"/>
          <w:szCs w:val="24"/>
          <w:b/>
          <w:bCs/>
          <w:spacing w:val="-7"/>
        </w:rPr>
        <w:t>；</w:t>
      </w:r>
      <w:r>
        <w:rPr>
          <w:rFonts w:ascii="SimSun" w:hAnsi="SimSun" w:eastAsia="SimSun" w:cs="SimSun"/>
          <w:sz w:val="24"/>
          <w:szCs w:val="24"/>
        </w:rPr>
        <w:t xml:space="preserve"> </w:t>
      </w:r>
      <w:r>
        <w:rPr>
          <w:rFonts w:ascii="Times New Roman" w:hAnsi="Times New Roman" w:eastAsia="Times New Roman" w:cs="Times New Roman"/>
          <w:sz w:val="25"/>
          <w:szCs w:val="25"/>
          <w:i/>
          <w:iCs/>
        </w:rPr>
        <w:t>H</w:t>
      </w:r>
      <w:r>
        <w:rPr>
          <w:rFonts w:ascii="Times New Roman" w:hAnsi="Times New Roman" w:eastAsia="Times New Roman" w:cs="Times New Roman"/>
          <w:sz w:val="14"/>
          <w:szCs w:val="14"/>
          <w:i/>
          <w:iCs/>
          <w:position w:val="-5"/>
        </w:rPr>
        <w:t>br</w:t>
      </w:r>
      <w:r>
        <w:rPr>
          <w:rFonts w:ascii="SimSun" w:hAnsi="SimSun" w:eastAsia="SimSun" w:cs="SimSun"/>
          <w:sz w:val="24"/>
          <w:szCs w:val="24"/>
          <w:b/>
          <w:bCs/>
          <w:spacing w:val="5"/>
        </w:rPr>
        <w:t>为水面的反向辐射，</w:t>
      </w:r>
      <w:r>
        <w:rPr>
          <w:rFonts w:ascii="Times New Roman" w:hAnsi="Times New Roman" w:eastAsia="Times New Roman" w:cs="Times New Roman"/>
          <w:sz w:val="24"/>
          <w:szCs w:val="24"/>
          <w:b/>
          <w:bCs/>
        </w:rPr>
        <w:t>W</w:t>
      </w:r>
      <w:r>
        <w:rPr>
          <w:rFonts w:ascii="Times New Roman" w:hAnsi="Times New Roman" w:eastAsia="Times New Roman" w:cs="Times New Roman"/>
          <w:sz w:val="24"/>
          <w:szCs w:val="24"/>
          <w:b/>
          <w:bCs/>
          <w:spacing w:val="5"/>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spacing w:val="5"/>
          <w:position w:val="5"/>
        </w:rPr>
        <w:t>-2</w:t>
      </w:r>
      <w:r>
        <w:rPr>
          <w:rFonts w:ascii="Times New Roman" w:hAnsi="Times New Roman" w:eastAsia="Times New Roman" w:cs="Times New Roman"/>
          <w:sz w:val="24"/>
          <w:szCs w:val="24"/>
          <w:b/>
          <w:bCs/>
          <w:spacing w:val="5"/>
          <w:position w:val="5"/>
        </w:rPr>
        <w:t>,</w:t>
      </w:r>
      <w:r>
        <w:rPr>
          <w:rFonts w:ascii="SimSun" w:hAnsi="SimSun" w:eastAsia="SimSun" w:cs="SimSun"/>
          <w:sz w:val="24"/>
          <w:szCs w:val="24"/>
          <w:b/>
          <w:bCs/>
          <w:spacing w:val="5"/>
        </w:rPr>
        <w:t>；</w:t>
      </w:r>
      <w:r>
        <w:rPr>
          <w:rFonts w:ascii="Times New Roman" w:hAnsi="Times New Roman" w:eastAsia="Times New Roman" w:cs="Times New Roman"/>
          <w:sz w:val="25"/>
          <w:szCs w:val="25"/>
          <w:i/>
          <w:iCs/>
        </w:rPr>
        <w:t>H</w:t>
      </w:r>
      <w:r>
        <w:rPr>
          <w:rFonts w:ascii="Times New Roman" w:hAnsi="Times New Roman" w:eastAsia="Times New Roman" w:cs="Times New Roman"/>
          <w:sz w:val="14"/>
          <w:szCs w:val="14"/>
          <w:i/>
          <w:iCs/>
          <w:position w:val="-5"/>
        </w:rPr>
        <w:t>e</w:t>
      </w:r>
      <w:r>
        <w:rPr>
          <w:rFonts w:ascii="Times New Roman" w:hAnsi="Times New Roman" w:eastAsia="Times New Roman" w:cs="Times New Roman"/>
          <w:sz w:val="14"/>
          <w:szCs w:val="14"/>
          <w:i/>
          <w:iCs/>
          <w:spacing w:val="24"/>
          <w:w w:val="102"/>
          <w:position w:val="-5"/>
        </w:rPr>
        <w:t xml:space="preserve"> </w:t>
      </w:r>
      <w:r>
        <w:rPr>
          <w:rFonts w:ascii="SimSun" w:hAnsi="SimSun" w:eastAsia="SimSun" w:cs="SimSun"/>
          <w:sz w:val="24"/>
          <w:szCs w:val="24"/>
          <w:b/>
          <w:bCs/>
          <w:spacing w:val="5"/>
        </w:rPr>
        <w:t>为蒸发热损失，</w:t>
      </w:r>
      <w:r>
        <w:rPr>
          <w:rFonts w:ascii="Times New Roman" w:hAnsi="Times New Roman" w:eastAsia="Times New Roman" w:cs="Times New Roman"/>
          <w:sz w:val="24"/>
          <w:szCs w:val="24"/>
          <w:b/>
          <w:bCs/>
        </w:rPr>
        <w:t>W</w:t>
      </w:r>
      <w:r>
        <w:rPr>
          <w:rFonts w:ascii="Times New Roman" w:hAnsi="Times New Roman" w:eastAsia="Times New Roman" w:cs="Times New Roman"/>
          <w:sz w:val="24"/>
          <w:szCs w:val="24"/>
          <w:b/>
          <w:bCs/>
          <w:spacing w:val="5"/>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spacing w:val="5"/>
          <w:position w:val="8"/>
        </w:rPr>
        <w:t>-2</w:t>
      </w:r>
      <w:r>
        <w:rPr>
          <w:rFonts w:ascii="SimSun" w:hAnsi="SimSun" w:eastAsia="SimSun" w:cs="SimSun"/>
          <w:sz w:val="24"/>
          <w:szCs w:val="24"/>
          <w:b/>
          <w:bCs/>
          <w:spacing w:val="4"/>
        </w:rPr>
        <w:t>；</w:t>
      </w:r>
      <w:r>
        <w:rPr>
          <w:rFonts w:ascii="Times New Roman" w:hAnsi="Times New Roman" w:eastAsia="Times New Roman" w:cs="Times New Roman"/>
          <w:sz w:val="25"/>
          <w:szCs w:val="25"/>
          <w:i/>
          <w:iCs/>
        </w:rPr>
        <w:t>H</w:t>
      </w:r>
      <w:r>
        <w:rPr>
          <w:rFonts w:ascii="Times New Roman" w:hAnsi="Times New Roman" w:eastAsia="Times New Roman" w:cs="Times New Roman"/>
          <w:sz w:val="14"/>
          <w:szCs w:val="14"/>
          <w:i/>
          <w:iCs/>
          <w:position w:val="-5"/>
        </w:rPr>
        <w:t>c</w:t>
      </w:r>
      <w:r>
        <w:rPr>
          <w:rFonts w:ascii="Times New Roman" w:hAnsi="Times New Roman" w:eastAsia="Times New Roman" w:cs="Times New Roman"/>
          <w:sz w:val="14"/>
          <w:szCs w:val="14"/>
          <w:i/>
          <w:iCs/>
          <w:spacing w:val="24"/>
          <w:w w:val="101"/>
          <w:position w:val="-5"/>
        </w:rPr>
        <w:t xml:space="preserve"> </w:t>
      </w:r>
      <w:r>
        <w:rPr>
          <w:rFonts w:ascii="SimSun" w:hAnsi="SimSun" w:eastAsia="SimSun" w:cs="SimSun"/>
          <w:sz w:val="24"/>
          <w:szCs w:val="24"/>
          <w:b/>
          <w:bCs/>
          <w:spacing w:val="4"/>
        </w:rPr>
        <w:t>为热传导，</w:t>
      </w:r>
      <w:r>
        <w:rPr>
          <w:rFonts w:ascii="Times New Roman" w:hAnsi="Times New Roman" w:eastAsia="Times New Roman" w:cs="Times New Roman"/>
          <w:sz w:val="24"/>
          <w:szCs w:val="24"/>
          <w:b/>
          <w:bCs/>
        </w:rPr>
        <w:t>W</w:t>
      </w:r>
      <w:r>
        <w:rPr>
          <w:rFonts w:ascii="Times New Roman" w:hAnsi="Times New Roman" w:eastAsia="Times New Roman" w:cs="Times New Roman"/>
          <w:sz w:val="24"/>
          <w:szCs w:val="24"/>
          <w:b/>
          <w:bCs/>
          <w:spacing w:val="4"/>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spacing w:val="4"/>
          <w:position w:val="8"/>
        </w:rPr>
        <w:t>-2</w:t>
      </w:r>
      <w:r>
        <w:rPr>
          <w:rFonts w:ascii="SimSun" w:hAnsi="SimSun" w:eastAsia="SimSun" w:cs="SimSun"/>
          <w:sz w:val="24"/>
          <w:szCs w:val="24"/>
          <w:b/>
          <w:bCs/>
          <w:spacing w:val="4"/>
        </w:rPr>
        <w:t>。</w:t>
      </w:r>
    </w:p>
    <w:p>
      <w:pPr>
        <w:ind w:left="481"/>
        <w:spacing w:line="217" w:lineRule="auto"/>
        <w:rPr>
          <w:rFonts w:ascii="SimSun" w:hAnsi="SimSun" w:eastAsia="SimSun" w:cs="SimSun"/>
          <w:sz w:val="24"/>
          <w:szCs w:val="24"/>
        </w:rPr>
      </w:pPr>
      <w:r>
        <w:rPr>
          <w:rFonts w:ascii="SimSun" w:hAnsi="SimSun" w:eastAsia="SimSun" w:cs="SimSun"/>
          <w:sz w:val="24"/>
          <w:szCs w:val="24"/>
          <w:b/>
          <w:bCs/>
          <w:spacing w:val="-3"/>
        </w:rPr>
        <w:t>③沉积物热交换</w:t>
      </w:r>
    </w:p>
    <w:p>
      <w:pPr>
        <w:ind w:left="483"/>
        <w:spacing w:before="218" w:line="219" w:lineRule="auto"/>
        <w:rPr>
          <w:rFonts w:ascii="SimSun" w:hAnsi="SimSun" w:eastAsia="SimSun" w:cs="SimSun"/>
          <w:sz w:val="24"/>
          <w:szCs w:val="24"/>
        </w:rPr>
      </w:pPr>
      <w:r>
        <w:rPr>
          <w:rFonts w:ascii="SimSun" w:hAnsi="SimSun" w:eastAsia="SimSun" w:cs="SimSun"/>
          <w:sz w:val="24"/>
          <w:szCs w:val="24"/>
          <w:b/>
          <w:bCs/>
          <w:spacing w:val="-3"/>
        </w:rPr>
        <w:t>类似于表面热交换，计算如下：</w:t>
      </w:r>
    </w:p>
    <w:p>
      <w:pPr>
        <w:pStyle w:val="BodyText"/>
        <w:ind w:right="63"/>
        <w:spacing w:before="217" w:line="516" w:lineRule="exact"/>
        <w:jc w:val="right"/>
        <w:rPr>
          <w:rFonts w:ascii="SimSun" w:hAnsi="SimSun" w:eastAsia="SimSun" w:cs="SimSun"/>
          <w:sz w:val="24"/>
          <w:szCs w:val="24"/>
        </w:rPr>
      </w:pPr>
      <w:r>
        <w:rPr>
          <w:rFonts w:ascii="Times New Roman" w:hAnsi="Times New Roman" w:eastAsia="Times New Roman" w:cs="Times New Roman"/>
          <w:sz w:val="23"/>
          <w:szCs w:val="23"/>
          <w:i/>
          <w:iCs/>
          <w:position w:val="13"/>
        </w:rPr>
        <w:t>H</w:t>
      </w:r>
      <w:r>
        <w:rPr>
          <w:rFonts w:ascii="Times New Roman" w:hAnsi="Times New Roman" w:eastAsia="Times New Roman" w:cs="Times New Roman"/>
          <w:sz w:val="13"/>
          <w:szCs w:val="13"/>
          <w:i/>
          <w:iCs/>
          <w:position w:val="7"/>
        </w:rPr>
        <w:t>sw</w:t>
      </w:r>
      <w:r>
        <w:rPr>
          <w:rFonts w:ascii="Times New Roman" w:hAnsi="Times New Roman" w:eastAsia="Times New Roman" w:cs="Times New Roman"/>
          <w:sz w:val="13"/>
          <w:szCs w:val="13"/>
          <w:i/>
          <w:iCs/>
          <w:spacing w:val="6"/>
          <w:position w:val="7"/>
        </w:rPr>
        <w:t xml:space="preserve">  </w:t>
      </w:r>
      <w:r>
        <w:rPr>
          <w:sz w:val="23"/>
          <w:szCs w:val="23"/>
          <w:spacing w:val="6"/>
          <w:position w:val="13"/>
        </w:rPr>
        <w:t>= -</w:t>
      </w:r>
      <w:r>
        <w:rPr>
          <w:rFonts w:ascii="Times New Roman" w:hAnsi="Times New Roman" w:eastAsia="Times New Roman" w:cs="Times New Roman"/>
          <w:sz w:val="23"/>
          <w:szCs w:val="23"/>
          <w:i/>
          <w:iCs/>
          <w:position w:val="13"/>
        </w:rPr>
        <w:t>K</w:t>
      </w:r>
      <w:r>
        <w:rPr>
          <w:rFonts w:ascii="Times New Roman" w:hAnsi="Times New Roman" w:eastAsia="Times New Roman" w:cs="Times New Roman"/>
          <w:sz w:val="13"/>
          <w:szCs w:val="13"/>
          <w:i/>
          <w:iCs/>
          <w:position w:val="7"/>
        </w:rPr>
        <w:t>sw</w:t>
      </w:r>
      <w:r>
        <w:rPr>
          <w:rFonts w:ascii="Times New Roman" w:hAnsi="Times New Roman" w:eastAsia="Times New Roman" w:cs="Times New Roman"/>
          <w:sz w:val="13"/>
          <w:szCs w:val="13"/>
          <w:i/>
          <w:iCs/>
          <w:spacing w:val="6"/>
          <w:position w:val="7"/>
        </w:rPr>
        <w:t xml:space="preserve">  </w:t>
      </w:r>
      <w:r>
        <w:rPr>
          <w:sz w:val="31"/>
          <w:szCs w:val="31"/>
          <w:spacing w:val="6"/>
          <w:position w:val="11"/>
        </w:rPr>
        <w:t>(</w:t>
      </w:r>
      <w:r>
        <w:rPr>
          <w:rFonts w:ascii="Times New Roman" w:hAnsi="Times New Roman" w:eastAsia="Times New Roman" w:cs="Times New Roman"/>
          <w:sz w:val="23"/>
          <w:szCs w:val="23"/>
          <w:i/>
          <w:iCs/>
          <w:position w:val="13"/>
        </w:rPr>
        <w:t>T</w:t>
      </w:r>
      <w:r>
        <w:rPr>
          <w:rFonts w:ascii="Times New Roman" w:hAnsi="Times New Roman" w:eastAsia="Times New Roman" w:cs="Times New Roman"/>
          <w:sz w:val="13"/>
          <w:szCs w:val="13"/>
          <w:i/>
          <w:iCs/>
          <w:position w:val="7"/>
        </w:rPr>
        <w:t>w</w:t>
      </w:r>
      <w:r>
        <w:rPr>
          <w:rFonts w:ascii="Times New Roman" w:hAnsi="Times New Roman" w:eastAsia="Times New Roman" w:cs="Times New Roman"/>
          <w:sz w:val="13"/>
          <w:szCs w:val="13"/>
          <w:i/>
          <w:iCs/>
          <w:spacing w:val="6"/>
          <w:position w:val="7"/>
        </w:rPr>
        <w:t xml:space="preserve">  </w:t>
      </w:r>
      <w:r>
        <w:rPr>
          <w:sz w:val="23"/>
          <w:szCs w:val="23"/>
          <w:spacing w:val="6"/>
          <w:position w:val="13"/>
        </w:rPr>
        <w:t>-</w:t>
      </w:r>
      <w:r>
        <w:rPr>
          <w:rFonts w:ascii="Times New Roman" w:hAnsi="Times New Roman" w:eastAsia="Times New Roman" w:cs="Times New Roman"/>
          <w:sz w:val="23"/>
          <w:szCs w:val="23"/>
          <w:i/>
          <w:iCs/>
          <w:position w:val="13"/>
        </w:rPr>
        <w:t>T</w:t>
      </w:r>
      <w:r>
        <w:rPr>
          <w:rFonts w:ascii="Times New Roman" w:hAnsi="Times New Roman" w:eastAsia="Times New Roman" w:cs="Times New Roman"/>
          <w:sz w:val="13"/>
          <w:szCs w:val="13"/>
          <w:i/>
          <w:iCs/>
          <w:position w:val="7"/>
        </w:rPr>
        <w:t>s</w:t>
      </w:r>
      <w:r>
        <w:rPr>
          <w:rFonts w:ascii="Times New Roman" w:hAnsi="Times New Roman" w:eastAsia="Times New Roman" w:cs="Times New Roman"/>
          <w:sz w:val="13"/>
          <w:szCs w:val="13"/>
          <w:i/>
          <w:iCs/>
          <w:spacing w:val="26"/>
          <w:w w:val="101"/>
          <w:position w:val="7"/>
        </w:rPr>
        <w:t xml:space="preserve"> </w:t>
      </w:r>
      <w:r>
        <w:rPr>
          <w:sz w:val="31"/>
          <w:szCs w:val="31"/>
          <w:spacing w:val="6"/>
          <w:position w:val="11"/>
        </w:rPr>
        <w:t>)</w:t>
      </w:r>
      <w:r>
        <w:rPr>
          <w:sz w:val="31"/>
          <w:szCs w:val="31"/>
          <w:spacing w:val="2"/>
          <w:position w:val="11"/>
        </w:rPr>
        <w:t xml:space="preserve">                         </w:t>
      </w:r>
      <w:r>
        <w:rPr>
          <w:sz w:val="31"/>
          <w:szCs w:val="31"/>
          <w:spacing w:val="1"/>
          <w:position w:val="11"/>
        </w:rPr>
        <w:t xml:space="preserve">                                 </w:t>
      </w:r>
      <w:r>
        <w:rPr>
          <w:rFonts w:ascii="SimSun" w:hAnsi="SimSun" w:eastAsia="SimSun" w:cs="SimSun"/>
          <w:sz w:val="24"/>
          <w:szCs w:val="24"/>
          <w:b/>
          <w:bCs/>
          <w:spacing w:val="6"/>
        </w:rPr>
        <w:t>（式</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5.3-12</w:t>
      </w:r>
      <w:r>
        <w:rPr>
          <w:rFonts w:ascii="SimSun" w:hAnsi="SimSun" w:eastAsia="SimSun" w:cs="SimSun"/>
          <w:sz w:val="24"/>
          <w:szCs w:val="24"/>
          <w:b/>
          <w:bCs/>
          <w:spacing w:val="6"/>
        </w:rPr>
        <w:t>）</w:t>
      </w:r>
    </w:p>
    <w:p>
      <w:pPr>
        <w:ind w:left="32" w:right="2" w:firstLine="455"/>
        <w:spacing w:before="263" w:line="362" w:lineRule="auto"/>
        <w:rPr>
          <w:rFonts w:ascii="SimSun" w:hAnsi="SimSun" w:eastAsia="SimSun" w:cs="SimSun"/>
          <w:sz w:val="24"/>
          <w:szCs w:val="24"/>
        </w:rPr>
      </w:pPr>
      <w:r>
        <w:rPr>
          <w:rFonts w:ascii="SimSun" w:hAnsi="SimSun" w:eastAsia="SimSun" w:cs="SimSun"/>
          <w:sz w:val="24"/>
          <w:szCs w:val="24"/>
          <w:b/>
          <w:bCs/>
          <w:spacing w:val="-1"/>
        </w:rPr>
        <w:t>式中，</w:t>
      </w:r>
      <w:r>
        <w:rPr>
          <w:rFonts w:ascii="Times New Roman" w:hAnsi="Times New Roman" w:eastAsia="Times New Roman" w:cs="Times New Roman"/>
          <w:sz w:val="25"/>
          <w:szCs w:val="25"/>
          <w:i/>
          <w:iCs/>
          <w:spacing w:val="-1"/>
        </w:rPr>
        <w:t>H</w:t>
      </w:r>
      <w:r>
        <w:rPr>
          <w:rFonts w:ascii="Times New Roman" w:hAnsi="Times New Roman" w:eastAsia="Times New Roman" w:cs="Times New Roman"/>
          <w:sz w:val="14"/>
          <w:szCs w:val="14"/>
          <w:i/>
          <w:iCs/>
          <w:spacing w:val="-1"/>
          <w:position w:val="-6"/>
        </w:rPr>
        <w:t>sw</w:t>
      </w:r>
      <w:r>
        <w:rPr>
          <w:rFonts w:ascii="Times New Roman" w:hAnsi="Times New Roman" w:eastAsia="Times New Roman" w:cs="Times New Roman"/>
          <w:sz w:val="14"/>
          <w:szCs w:val="14"/>
          <w:i/>
          <w:iCs/>
          <w:spacing w:val="25"/>
          <w:w w:val="101"/>
          <w:position w:val="-6"/>
        </w:rPr>
        <w:t xml:space="preserve"> </w:t>
      </w:r>
      <w:r>
        <w:rPr>
          <w:rFonts w:ascii="SimSun" w:hAnsi="SimSun" w:eastAsia="SimSun" w:cs="SimSun"/>
          <w:sz w:val="24"/>
          <w:szCs w:val="24"/>
          <w:b/>
          <w:bCs/>
          <w:spacing w:val="-1"/>
        </w:rPr>
        <w:t>为沉积物水热交换速率</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1"/>
        </w:rPr>
        <w:t>W m</w:t>
      </w:r>
      <w:r>
        <w:rPr>
          <w:rFonts w:ascii="Times New Roman" w:hAnsi="Times New Roman" w:eastAsia="Times New Roman" w:cs="Times New Roman"/>
          <w:sz w:val="15"/>
          <w:szCs w:val="15"/>
          <w:b/>
          <w:bCs/>
          <w:spacing w:val="-1"/>
          <w:position w:val="8"/>
        </w:rPr>
        <w:t>-2</w:t>
      </w:r>
      <w:r>
        <w:rPr>
          <w:rFonts w:ascii="SimSun" w:hAnsi="SimSun" w:eastAsia="SimSun" w:cs="SimSun"/>
          <w:sz w:val="24"/>
          <w:szCs w:val="24"/>
          <w:b/>
          <w:bCs/>
          <w:spacing w:val="-1"/>
        </w:rPr>
        <w:t>；</w:t>
      </w:r>
      <w:r>
        <w:rPr>
          <w:rFonts w:ascii="Times New Roman" w:hAnsi="Times New Roman" w:eastAsia="Times New Roman" w:cs="Times New Roman"/>
          <w:sz w:val="25"/>
          <w:szCs w:val="25"/>
          <w:i/>
          <w:iCs/>
          <w:spacing w:val="-1"/>
        </w:rPr>
        <w:t>K</w:t>
      </w:r>
      <w:r>
        <w:rPr>
          <w:rFonts w:ascii="Times New Roman" w:hAnsi="Times New Roman" w:eastAsia="Times New Roman" w:cs="Times New Roman"/>
          <w:sz w:val="14"/>
          <w:szCs w:val="14"/>
          <w:i/>
          <w:iCs/>
          <w:spacing w:val="-1"/>
          <w:position w:val="-6"/>
        </w:rPr>
        <w:t>sw </w:t>
      </w:r>
      <w:r>
        <w:rPr>
          <w:rFonts w:ascii="SimSun" w:hAnsi="SimSun" w:eastAsia="SimSun" w:cs="SimSun"/>
          <w:sz w:val="24"/>
          <w:szCs w:val="24"/>
          <w:b/>
          <w:bCs/>
          <w:spacing w:val="-1"/>
        </w:rPr>
        <w:t>为沉积物水热交换系数，</w:t>
      </w:r>
      <w:r>
        <w:rPr>
          <w:rFonts w:ascii="Times New Roman" w:hAnsi="Times New Roman" w:eastAsia="Times New Roman" w:cs="Times New Roman"/>
          <w:sz w:val="24"/>
          <w:szCs w:val="24"/>
          <w:b/>
          <w:bCs/>
          <w:spacing w:val="-1"/>
        </w:rPr>
        <w:t>Wm</w:t>
      </w:r>
      <w:r>
        <w:rPr>
          <w:rFonts w:ascii="Times New Roman" w:hAnsi="Times New Roman" w:eastAsia="Times New Roman" w:cs="Times New Roman"/>
          <w:sz w:val="15"/>
          <w:szCs w:val="15"/>
          <w:b/>
          <w:bCs/>
          <w:spacing w:val="-1"/>
          <w:position w:val="8"/>
        </w:rPr>
        <w:t>-2</w:t>
      </w:r>
      <w:r>
        <w:rPr>
          <w:rFonts w:ascii="Times New Roman" w:hAnsi="Times New Roman" w:eastAsia="Times New Roman" w:cs="Times New Roman"/>
          <w:sz w:val="24"/>
          <w:szCs w:val="24"/>
          <w:b/>
          <w:bCs/>
          <w:spacing w:val="-1"/>
        </w:rPr>
        <w:t>℃</w:t>
      </w:r>
      <w:r>
        <w:rPr>
          <w:rFonts w:ascii="Times New Roman" w:hAnsi="Times New Roman" w:eastAsia="Times New Roman" w:cs="Times New Roman"/>
          <w:sz w:val="15"/>
          <w:szCs w:val="15"/>
          <w:b/>
          <w:bCs/>
          <w:spacing w:val="-1"/>
          <w:position w:val="8"/>
        </w:rPr>
        <w:t>-1</w:t>
      </w:r>
      <w:r>
        <w:rPr>
          <w:rFonts w:ascii="SimSun" w:hAnsi="SimSun" w:eastAsia="SimSun" w:cs="SimSun"/>
          <w:sz w:val="24"/>
          <w:szCs w:val="24"/>
          <w:b/>
          <w:bCs/>
          <w:spacing w:val="-1"/>
        </w:rPr>
        <w:t>；</w:t>
      </w:r>
      <w:r>
        <w:rPr>
          <w:rFonts w:ascii="SimSun" w:hAnsi="SimSun" w:eastAsia="SimSun" w:cs="SimSun"/>
          <w:sz w:val="24"/>
          <w:szCs w:val="24"/>
        </w:rPr>
        <w:t xml:space="preserve"> </w:t>
      </w:r>
      <w:r>
        <w:rPr>
          <w:rFonts w:ascii="Times New Roman" w:hAnsi="Times New Roman" w:eastAsia="Times New Roman" w:cs="Times New Roman"/>
          <w:sz w:val="25"/>
          <w:szCs w:val="25"/>
          <w:i/>
          <w:iCs/>
          <w:spacing w:val="7"/>
        </w:rPr>
        <w:t>T</w:t>
      </w:r>
      <w:r>
        <w:rPr>
          <w:rFonts w:ascii="Times New Roman" w:hAnsi="Times New Roman" w:eastAsia="Times New Roman" w:cs="Times New Roman"/>
          <w:sz w:val="14"/>
          <w:szCs w:val="14"/>
          <w:i/>
          <w:iCs/>
          <w:spacing w:val="-3"/>
          <w:position w:val="-6"/>
        </w:rPr>
        <w:t>w</w:t>
      </w:r>
      <w:r>
        <w:rPr>
          <w:rFonts w:ascii="Times New Roman" w:hAnsi="Times New Roman" w:eastAsia="Times New Roman" w:cs="Times New Roman"/>
          <w:sz w:val="14"/>
          <w:szCs w:val="14"/>
          <w:i/>
          <w:iCs/>
          <w:spacing w:val="19"/>
          <w:w w:val="101"/>
          <w:position w:val="-6"/>
        </w:rPr>
        <w:t xml:space="preserve"> </w:t>
      </w:r>
      <w:r>
        <w:rPr>
          <w:rFonts w:ascii="SimSun" w:hAnsi="SimSun" w:eastAsia="SimSun" w:cs="SimSun"/>
          <w:sz w:val="24"/>
          <w:szCs w:val="24"/>
          <w:b/>
          <w:bCs/>
          <w:spacing w:val="-3"/>
        </w:rPr>
        <w:t>为水温，</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w:t>
      </w:r>
      <w:r>
        <w:rPr>
          <w:rFonts w:ascii="Times New Roman" w:hAnsi="Times New Roman" w:eastAsia="Times New Roman" w:cs="Times New Roman"/>
          <w:sz w:val="25"/>
          <w:szCs w:val="25"/>
          <w:i/>
          <w:iCs/>
          <w:spacing w:val="-3"/>
        </w:rPr>
        <w:t>T</w:t>
      </w:r>
      <w:r>
        <w:rPr>
          <w:rFonts w:ascii="Times New Roman" w:hAnsi="Times New Roman" w:eastAsia="Times New Roman" w:cs="Times New Roman"/>
          <w:sz w:val="14"/>
          <w:szCs w:val="14"/>
          <w:i/>
          <w:iCs/>
          <w:spacing w:val="-3"/>
          <w:position w:val="-6"/>
        </w:rPr>
        <w:t>s</w:t>
      </w:r>
      <w:r>
        <w:rPr>
          <w:rFonts w:ascii="Times New Roman" w:hAnsi="Times New Roman" w:eastAsia="Times New Roman" w:cs="Times New Roman"/>
          <w:sz w:val="14"/>
          <w:szCs w:val="14"/>
          <w:i/>
          <w:iCs/>
          <w:spacing w:val="19"/>
          <w:w w:val="101"/>
          <w:position w:val="-6"/>
        </w:rPr>
        <w:t xml:space="preserve"> </w:t>
      </w:r>
      <w:r>
        <w:rPr>
          <w:rFonts w:ascii="SimSun" w:hAnsi="SimSun" w:eastAsia="SimSun" w:cs="SimSun"/>
          <w:sz w:val="24"/>
          <w:szCs w:val="24"/>
          <w:b/>
          <w:bCs/>
          <w:spacing w:val="-3"/>
        </w:rPr>
        <w:t>为沉积物温度。</w:t>
      </w:r>
      <w:r>
        <w:rPr>
          <w:rFonts w:ascii="Times New Roman" w:hAnsi="Times New Roman" w:eastAsia="Times New Roman" w:cs="Times New Roman"/>
          <w:sz w:val="24"/>
          <w:szCs w:val="24"/>
          <w:b/>
          <w:bCs/>
          <w:i/>
          <w:iCs/>
          <w:spacing w:val="-3"/>
        </w:rPr>
        <w:t>K</w:t>
      </w:r>
      <w:r>
        <w:rPr>
          <w:rFonts w:ascii="Times New Roman" w:hAnsi="Times New Roman" w:eastAsia="Times New Roman" w:cs="Times New Roman"/>
          <w:sz w:val="15"/>
          <w:szCs w:val="15"/>
          <w:b/>
          <w:bCs/>
          <w:i/>
          <w:iCs/>
          <w:spacing w:val="-3"/>
          <w:position w:val="-1"/>
        </w:rPr>
        <w:t>SW</w:t>
      </w:r>
      <w:r>
        <w:rPr>
          <w:rFonts w:ascii="SimSun" w:hAnsi="SimSun" w:eastAsia="SimSun" w:cs="SimSun"/>
          <w:sz w:val="24"/>
          <w:szCs w:val="24"/>
          <w:b/>
          <w:bCs/>
          <w:spacing w:val="-3"/>
        </w:rPr>
        <w:t>值为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0.3 Wm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15"/>
          <w:szCs w:val="15"/>
          <w:b/>
          <w:bCs/>
          <w:spacing w:val="-3"/>
          <w:position w:val="8"/>
        </w:rPr>
        <w:t>-1</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，约为量级小于表面热交换系</w:t>
      </w:r>
    </w:p>
    <w:p>
      <w:pPr>
        <w:spacing w:line="362" w:lineRule="auto"/>
        <w:sectPr>
          <w:footerReference w:type="default" r:id="rId389"/>
          <w:pgSz w:w="11906" w:h="16839"/>
          <w:pgMar w:top="400" w:right="1356" w:bottom="1151" w:left="1422"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9"/>
        <w:spacing w:before="78" w:line="219" w:lineRule="auto"/>
        <w:rPr>
          <w:rFonts w:ascii="SimSun" w:hAnsi="SimSun" w:eastAsia="SimSun" w:cs="SimSun"/>
          <w:sz w:val="24"/>
          <w:szCs w:val="24"/>
        </w:rPr>
      </w:pPr>
      <w:r>
        <w:rPr>
          <w:rFonts w:ascii="SimSun" w:hAnsi="SimSun" w:eastAsia="SimSun" w:cs="SimSun"/>
          <w:sz w:val="24"/>
          <w:szCs w:val="24"/>
          <w:b/>
          <w:bCs/>
          <w:spacing w:val="-9"/>
        </w:rPr>
        <w:t>数。</w:t>
      </w:r>
    </w:p>
    <w:p>
      <w:pPr>
        <w:ind w:left="485"/>
        <w:spacing w:before="214" w:line="217" w:lineRule="auto"/>
        <w:rPr>
          <w:rFonts w:ascii="SimSun" w:hAnsi="SimSun" w:eastAsia="SimSun" w:cs="SimSun"/>
          <w:sz w:val="24"/>
          <w:szCs w:val="24"/>
        </w:rPr>
      </w:pPr>
      <w:r>
        <w:rPr>
          <w:rFonts w:ascii="SimSun" w:hAnsi="SimSun" w:eastAsia="SimSun" w:cs="SimSun"/>
          <w:sz w:val="24"/>
          <w:szCs w:val="24"/>
          <w:b/>
          <w:bCs/>
          <w:spacing w:val="-4"/>
        </w:rPr>
        <w:t>④冰模块</w:t>
      </w:r>
    </w:p>
    <w:p>
      <w:pPr>
        <w:ind w:left="10" w:right="82" w:firstLine="477"/>
        <w:spacing w:before="218" w:line="382" w:lineRule="auto"/>
        <w:rPr>
          <w:rFonts w:ascii="Times New Roman" w:hAnsi="Times New Roman" w:eastAsia="Times New Roman" w:cs="Times New Roman"/>
          <w:sz w:val="24"/>
          <w:szCs w:val="24"/>
        </w:rPr>
      </w:pPr>
      <w:r>
        <w:rPr>
          <w:rFonts w:ascii="SimSun" w:hAnsi="SimSun" w:eastAsia="SimSun" w:cs="SimSun"/>
          <w:sz w:val="24"/>
          <w:szCs w:val="24"/>
          <w:b/>
          <w:bCs/>
          <w:spacing w:val="-4"/>
        </w:rPr>
        <w:t>冰的厚度、冰盖的形成和损失在水体的热量收支中起着重要作用</w:t>
      </w:r>
      <w:r>
        <w:rPr>
          <w:rFonts w:ascii="SimSun" w:hAnsi="SimSun" w:eastAsia="SimSun" w:cs="SimSun"/>
          <w:sz w:val="24"/>
          <w:szCs w:val="24"/>
          <w:b/>
          <w:bCs/>
          <w:spacing w:val="-5"/>
        </w:rPr>
        <w:t>。基于冰对空气的</w:t>
      </w:r>
      <w:r>
        <w:rPr>
          <w:rFonts w:ascii="SimSun" w:hAnsi="SimSun" w:eastAsia="SimSun" w:cs="SimSun"/>
          <w:sz w:val="24"/>
          <w:szCs w:val="24"/>
          <w:b/>
          <w:bCs/>
          <w:spacing w:val="-2"/>
        </w:rPr>
        <w:t>热交换、冰的传导、底层水之间的传导和冰底的</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融化温度</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层的冰盖</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3"/>
        </w:rPr>
        <w:t>Ashton</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1979)</w:t>
      </w:r>
      <w:r>
        <w:rPr>
          <w:rFonts w:ascii="SimSun" w:hAnsi="SimSun" w:eastAsia="SimSun" w:cs="SimSun"/>
          <w:sz w:val="24"/>
          <w:szCs w:val="24"/>
          <w:b/>
          <w:bCs/>
          <w:spacing w:val="-3"/>
        </w:rPr>
        <w:t>，</w:t>
      </w:r>
      <w:r>
        <w:rPr>
          <w:rFonts w:ascii="SimSun" w:hAnsi="SimSun" w:eastAsia="SimSun" w:cs="SimSun"/>
          <w:sz w:val="24"/>
          <w:szCs w:val="24"/>
          <w:b/>
          <w:bCs/>
          <w:spacing w:val="-2"/>
        </w:rPr>
        <w:t>水</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冰</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空气系统的总热平衡为</w:t>
      </w:r>
      <w:r>
        <w:rPr>
          <w:rFonts w:ascii="Times New Roman" w:hAnsi="Times New Roman" w:eastAsia="Times New Roman" w:cs="Times New Roman"/>
          <w:sz w:val="24"/>
          <w:szCs w:val="24"/>
          <w:b/>
          <w:bCs/>
          <w:spacing w:val="-2"/>
        </w:rPr>
        <w:t>:</w:t>
      </w:r>
    </w:p>
    <w:p>
      <w:pPr>
        <w:pStyle w:val="BodyText"/>
        <w:ind w:right="82"/>
        <w:spacing w:before="69" w:line="730" w:lineRule="exact"/>
        <w:jc w:val="right"/>
        <w:rPr>
          <w:rFonts w:ascii="SimSun" w:hAnsi="SimSun" w:eastAsia="SimSun" w:cs="SimSun"/>
          <w:sz w:val="24"/>
          <w:szCs w:val="24"/>
        </w:rPr>
      </w:pPr>
      <w:r>
        <w:rPr>
          <w:sz w:val="25"/>
          <w:szCs w:val="25"/>
          <w:i/>
          <w:iCs/>
          <w:spacing w:val="-2"/>
          <w:position w:val="15"/>
        </w:rPr>
        <w:t>p</w:t>
      </w:r>
      <w:r>
        <w:rPr>
          <w:rFonts w:ascii="Times New Roman" w:hAnsi="Times New Roman" w:eastAsia="Times New Roman" w:cs="Times New Roman"/>
          <w:sz w:val="15"/>
          <w:szCs w:val="15"/>
          <w:i/>
          <w:iCs/>
          <w:spacing w:val="-2"/>
          <w:position w:val="10"/>
        </w:rPr>
        <w:t>i</w:t>
      </w:r>
      <w:r>
        <w:rPr>
          <w:rFonts w:ascii="Times New Roman" w:hAnsi="Times New Roman" w:eastAsia="Times New Roman" w:cs="Times New Roman"/>
          <w:sz w:val="24"/>
          <w:szCs w:val="24"/>
          <w:i/>
          <w:iCs/>
          <w:spacing w:val="-2"/>
          <w:position w:val="15"/>
        </w:rPr>
        <w:t>L</w:t>
      </w:r>
      <w:r>
        <w:rPr>
          <w:rFonts w:ascii="Times New Roman" w:hAnsi="Times New Roman" w:eastAsia="Times New Roman" w:cs="Times New Roman"/>
          <w:sz w:val="15"/>
          <w:szCs w:val="15"/>
          <w:i/>
          <w:iCs/>
          <w:spacing w:val="-2"/>
          <w:position w:val="10"/>
        </w:rPr>
        <w:t>f</w:t>
      </w:r>
      <w:r>
        <w:rPr>
          <w:rFonts w:ascii="Times New Roman" w:hAnsi="Times New Roman" w:eastAsia="Times New Roman" w:cs="Times New Roman"/>
          <w:sz w:val="15"/>
          <w:szCs w:val="15"/>
          <w:i/>
          <w:iCs/>
          <w:spacing w:val="37"/>
          <w:w w:val="101"/>
          <w:position w:val="10"/>
        </w:rPr>
        <w:t xml:space="preserve"> </w:t>
      </w:r>
      <w:r>
        <w:rPr>
          <w:sz w:val="15"/>
          <w:szCs w:val="15"/>
          <w:position w:val="-6"/>
        </w:rPr>
        <w:drawing>
          <wp:inline distT="0" distB="0" distL="0" distR="0">
            <wp:extent cx="316901" cy="379600"/>
            <wp:effectExtent l="0" t="0" r="0" b="0"/>
            <wp:docPr id="396" name="IM 396"/>
            <wp:cNvGraphicFramePr/>
            <a:graphic>
              <a:graphicData uri="http://schemas.openxmlformats.org/drawingml/2006/picture">
                <pic:pic>
                  <pic:nvPicPr>
                    <pic:cNvPr id="396" name="IM 396"/>
                    <pic:cNvPicPr/>
                  </pic:nvPicPr>
                  <pic:blipFill>
                    <a:blip r:embed="rId395"/>
                    <a:stretch>
                      <a:fillRect/>
                    </a:stretch>
                  </pic:blipFill>
                  <pic:spPr>
                    <a:xfrm rot="0">
                      <a:off x="0" y="0"/>
                      <a:ext cx="316901" cy="379600"/>
                    </a:xfrm>
                    <a:prstGeom prst="rect">
                      <a:avLst/>
                    </a:prstGeom>
                  </pic:spPr>
                </pic:pic>
              </a:graphicData>
            </a:graphic>
          </wp:inline>
        </w:drawing>
      </w:r>
      <w:r>
        <w:rPr>
          <w:rFonts w:ascii="Times New Roman" w:hAnsi="Times New Roman" w:eastAsia="Times New Roman" w:cs="Times New Roman"/>
          <w:sz w:val="15"/>
          <w:szCs w:val="15"/>
          <w:i/>
          <w:iCs/>
          <w:spacing w:val="21"/>
          <w:w w:val="101"/>
          <w:position w:val="10"/>
        </w:rPr>
        <w:t xml:space="preserve"> </w:t>
      </w:r>
      <w:r>
        <w:rPr>
          <w:rFonts w:ascii="Times New Roman" w:hAnsi="Times New Roman" w:eastAsia="Times New Roman" w:cs="Times New Roman"/>
          <w:sz w:val="24"/>
          <w:szCs w:val="24"/>
          <w:i/>
          <w:iCs/>
          <w:spacing w:val="-2"/>
          <w:position w:val="15"/>
        </w:rPr>
        <w:t>h</w:t>
      </w:r>
      <w:r>
        <w:rPr>
          <w:rFonts w:ascii="Times New Roman" w:hAnsi="Times New Roman" w:eastAsia="Times New Roman" w:cs="Times New Roman"/>
          <w:sz w:val="15"/>
          <w:szCs w:val="15"/>
          <w:i/>
          <w:iCs/>
          <w:spacing w:val="-2"/>
          <w:position w:val="10"/>
        </w:rPr>
        <w:t>ai</w:t>
      </w:r>
      <w:r>
        <w:rPr>
          <w:rFonts w:ascii="Times New Roman" w:hAnsi="Times New Roman" w:eastAsia="Times New Roman" w:cs="Times New Roman"/>
          <w:sz w:val="15"/>
          <w:szCs w:val="15"/>
          <w:i/>
          <w:iCs/>
          <w:spacing w:val="26"/>
          <w:position w:val="10"/>
        </w:rPr>
        <w:t xml:space="preserve"> </w:t>
      </w:r>
      <w:r>
        <w:rPr>
          <w:sz w:val="15"/>
          <w:szCs w:val="15"/>
          <w:position w:val="5"/>
        </w:rPr>
        <w:drawing>
          <wp:inline distT="0" distB="0" distL="0" distR="0">
            <wp:extent cx="591869" cy="250208"/>
            <wp:effectExtent l="0" t="0" r="0" b="0"/>
            <wp:docPr id="398" name="IM 398"/>
            <wp:cNvGraphicFramePr/>
            <a:graphic>
              <a:graphicData uri="http://schemas.openxmlformats.org/drawingml/2006/picture">
                <pic:pic>
                  <pic:nvPicPr>
                    <pic:cNvPr id="398" name="IM 398"/>
                    <pic:cNvPicPr/>
                  </pic:nvPicPr>
                  <pic:blipFill>
                    <a:blip r:embed="rId396"/>
                    <a:stretch>
                      <a:fillRect/>
                    </a:stretch>
                  </pic:blipFill>
                  <pic:spPr>
                    <a:xfrm rot="0">
                      <a:off x="0" y="0"/>
                      <a:ext cx="591869" cy="250208"/>
                    </a:xfrm>
                    <a:prstGeom prst="rect">
                      <a:avLst/>
                    </a:prstGeom>
                  </pic:spPr>
                </pic:pic>
              </a:graphicData>
            </a:graphic>
          </wp:inline>
        </w:drawing>
      </w:r>
      <w:r>
        <w:rPr>
          <w:rFonts w:ascii="Times New Roman" w:hAnsi="Times New Roman" w:eastAsia="Times New Roman" w:cs="Times New Roman"/>
          <w:sz w:val="15"/>
          <w:szCs w:val="15"/>
          <w:i/>
          <w:iCs/>
          <w:spacing w:val="6"/>
          <w:position w:val="10"/>
        </w:rPr>
        <w:t xml:space="preserve"> </w:t>
      </w:r>
      <w:r>
        <w:rPr>
          <w:rFonts w:ascii="Times New Roman" w:hAnsi="Times New Roman" w:eastAsia="Times New Roman" w:cs="Times New Roman"/>
          <w:sz w:val="24"/>
          <w:szCs w:val="24"/>
          <w:i/>
          <w:iCs/>
          <w:spacing w:val="-2"/>
          <w:position w:val="15"/>
        </w:rPr>
        <w:t>h</w:t>
      </w:r>
      <w:r>
        <w:rPr>
          <w:rFonts w:ascii="Times New Roman" w:hAnsi="Times New Roman" w:eastAsia="Times New Roman" w:cs="Times New Roman"/>
          <w:sz w:val="15"/>
          <w:szCs w:val="15"/>
          <w:i/>
          <w:iCs/>
          <w:spacing w:val="-2"/>
          <w:position w:val="10"/>
        </w:rPr>
        <w:t>wi</w:t>
      </w:r>
      <w:r>
        <w:rPr>
          <w:rFonts w:ascii="Times New Roman" w:hAnsi="Times New Roman" w:eastAsia="Times New Roman" w:cs="Times New Roman"/>
          <w:sz w:val="15"/>
          <w:szCs w:val="15"/>
          <w:i/>
          <w:iCs/>
          <w:spacing w:val="26"/>
          <w:w w:val="101"/>
          <w:position w:val="10"/>
        </w:rPr>
        <w:t xml:space="preserve"> </w:t>
      </w:r>
      <w:r>
        <w:rPr>
          <w:sz w:val="15"/>
          <w:szCs w:val="15"/>
          <w:position w:val="5"/>
        </w:rPr>
        <w:drawing>
          <wp:inline distT="0" distB="0" distL="0" distR="0">
            <wp:extent cx="543446" cy="250208"/>
            <wp:effectExtent l="0" t="0" r="0" b="0"/>
            <wp:docPr id="400" name="IM 400"/>
            <wp:cNvGraphicFramePr/>
            <a:graphic>
              <a:graphicData uri="http://schemas.openxmlformats.org/drawingml/2006/picture">
                <pic:pic>
                  <pic:nvPicPr>
                    <pic:cNvPr id="400" name="IM 400"/>
                    <pic:cNvPicPr/>
                  </pic:nvPicPr>
                  <pic:blipFill>
                    <a:blip r:embed="rId397"/>
                    <a:stretch>
                      <a:fillRect/>
                    </a:stretch>
                  </pic:blipFill>
                  <pic:spPr>
                    <a:xfrm rot="0">
                      <a:off x="0" y="0"/>
                      <a:ext cx="543446" cy="250208"/>
                    </a:xfrm>
                    <a:prstGeom prst="rect">
                      <a:avLst/>
                    </a:prstGeom>
                  </pic:spPr>
                </pic:pic>
              </a:graphicData>
            </a:graphic>
          </wp:inline>
        </w:drawing>
      </w:r>
      <w:r>
        <w:rPr>
          <w:rFonts w:ascii="Times New Roman" w:hAnsi="Times New Roman" w:eastAsia="Times New Roman" w:cs="Times New Roman"/>
          <w:sz w:val="15"/>
          <w:szCs w:val="15"/>
          <w:i/>
          <w:iCs/>
          <w:spacing w:val="1"/>
          <w:position w:val="10"/>
        </w:rPr>
        <w:t xml:space="preserve">                    </w:t>
      </w:r>
      <w:r>
        <w:rPr>
          <w:rFonts w:ascii="Times New Roman" w:hAnsi="Times New Roman" w:eastAsia="Times New Roman" w:cs="Times New Roman"/>
          <w:sz w:val="15"/>
          <w:szCs w:val="15"/>
          <w:i/>
          <w:iCs/>
          <w:position w:val="10"/>
        </w:rPr>
        <w:t xml:space="preserve">                                                                            </w:t>
      </w:r>
      <w:r>
        <w:rPr>
          <w:rFonts w:ascii="SimSun" w:hAnsi="SimSun" w:eastAsia="SimSun" w:cs="SimSun"/>
          <w:sz w:val="24"/>
          <w:szCs w:val="24"/>
          <w:b/>
          <w:bCs/>
          <w:spacing w:val="-2"/>
          <w:position w:val="-8"/>
        </w:rPr>
        <w:t>（式</w:t>
      </w:r>
      <w:r>
        <w:rPr>
          <w:rFonts w:ascii="SimSun" w:hAnsi="SimSun" w:eastAsia="SimSun" w:cs="SimSun"/>
          <w:sz w:val="24"/>
          <w:szCs w:val="24"/>
          <w:spacing w:val="-51"/>
          <w:position w:val="-8"/>
        </w:rPr>
        <w:t xml:space="preserve"> </w:t>
      </w:r>
      <w:r>
        <w:rPr>
          <w:rFonts w:ascii="Times New Roman" w:hAnsi="Times New Roman" w:eastAsia="Times New Roman" w:cs="Times New Roman"/>
          <w:sz w:val="24"/>
          <w:szCs w:val="24"/>
          <w:b/>
          <w:bCs/>
          <w:spacing w:val="-2"/>
          <w:position w:val="-8"/>
        </w:rPr>
        <w:t>5.3-13</w:t>
      </w:r>
      <w:r>
        <w:rPr>
          <w:rFonts w:ascii="SimSun" w:hAnsi="SimSun" w:eastAsia="SimSun" w:cs="SimSun"/>
          <w:sz w:val="24"/>
          <w:szCs w:val="24"/>
          <w:b/>
          <w:bCs/>
          <w:spacing w:val="-2"/>
          <w:position w:val="-8"/>
        </w:rPr>
        <w:t>）</w:t>
      </w:r>
    </w:p>
    <w:p>
      <w:pPr>
        <w:pStyle w:val="BodyText"/>
        <w:ind w:right="80" w:firstLine="491"/>
        <w:spacing w:before="303" w:line="371" w:lineRule="auto"/>
        <w:rPr>
          <w:rFonts w:ascii="SimSun" w:hAnsi="SimSun" w:eastAsia="SimSun" w:cs="SimSun"/>
          <w:sz w:val="24"/>
          <w:szCs w:val="24"/>
        </w:rPr>
      </w:pPr>
      <w:r>
        <w:rPr>
          <w:rFonts w:ascii="SimSun" w:hAnsi="SimSun" w:eastAsia="SimSun" w:cs="SimSun"/>
          <w:sz w:val="24"/>
          <w:szCs w:val="24"/>
          <w:b/>
          <w:bCs/>
          <w:spacing w:val="-1"/>
        </w:rPr>
        <w:t>式中，</w:t>
      </w:r>
      <w:r>
        <w:rPr>
          <w:rFonts w:ascii="SimSun" w:hAnsi="SimSun" w:eastAsia="SimSun" w:cs="SimSun"/>
          <w:sz w:val="24"/>
          <w:szCs w:val="24"/>
          <w:spacing w:val="-62"/>
        </w:rPr>
        <w:t xml:space="preserve"> </w:t>
      </w:r>
      <w:r>
        <w:rPr>
          <w:sz w:val="26"/>
          <w:szCs w:val="26"/>
          <w:i/>
          <w:iCs/>
          <w:spacing w:val="-1"/>
        </w:rPr>
        <w:t>p</w:t>
      </w:r>
      <w:r>
        <w:rPr>
          <w:rFonts w:ascii="Times New Roman" w:hAnsi="Times New Roman" w:eastAsia="Times New Roman" w:cs="Times New Roman"/>
          <w:sz w:val="14"/>
          <w:szCs w:val="14"/>
          <w:i/>
          <w:iCs/>
          <w:spacing w:val="-1"/>
          <w:position w:val="-6"/>
        </w:rPr>
        <w:t>i</w:t>
      </w:r>
      <w:r>
        <w:rPr>
          <w:rFonts w:ascii="Times New Roman" w:hAnsi="Times New Roman" w:eastAsia="Times New Roman" w:cs="Times New Roman"/>
          <w:sz w:val="14"/>
          <w:szCs w:val="14"/>
          <w:i/>
          <w:iCs/>
          <w:spacing w:val="19"/>
          <w:w w:val="102"/>
          <w:position w:val="-6"/>
        </w:rPr>
        <w:t xml:space="preserve"> </w:t>
      </w:r>
      <w:r>
        <w:rPr>
          <w:rFonts w:ascii="SimSun" w:hAnsi="SimSun" w:eastAsia="SimSun" w:cs="SimSun"/>
          <w:sz w:val="24"/>
          <w:szCs w:val="24"/>
          <w:b/>
          <w:bCs/>
          <w:spacing w:val="-1"/>
        </w:rPr>
        <w:t>为冰密度，</w:t>
      </w:r>
      <w:r>
        <w:rPr>
          <w:rFonts w:ascii="Times New Roman" w:hAnsi="Times New Roman" w:eastAsia="Times New Roman" w:cs="Times New Roman"/>
          <w:sz w:val="24"/>
          <w:szCs w:val="24"/>
          <w:b/>
          <w:bCs/>
          <w:spacing w:val="-1"/>
        </w:rPr>
        <w:t>kg m</w:t>
      </w:r>
      <w:r>
        <w:rPr>
          <w:rFonts w:ascii="Times New Roman" w:hAnsi="Times New Roman" w:eastAsia="Times New Roman" w:cs="Times New Roman"/>
          <w:sz w:val="15"/>
          <w:szCs w:val="15"/>
          <w:b/>
          <w:bCs/>
          <w:spacing w:val="-1"/>
          <w:position w:val="8"/>
        </w:rPr>
        <w:t>-3</w:t>
      </w:r>
      <w:r>
        <w:rPr>
          <w:rFonts w:ascii="SimSun" w:hAnsi="SimSun" w:eastAsia="SimSun" w:cs="SimSun"/>
          <w:sz w:val="24"/>
          <w:szCs w:val="24"/>
          <w:b/>
          <w:bCs/>
          <w:spacing w:val="-1"/>
        </w:rPr>
        <w:t>；</w:t>
      </w:r>
      <w:r>
        <w:rPr>
          <w:rFonts w:ascii="Times New Roman" w:hAnsi="Times New Roman" w:eastAsia="Times New Roman" w:cs="Times New Roman"/>
          <w:sz w:val="24"/>
          <w:szCs w:val="24"/>
          <w:i/>
          <w:iCs/>
          <w:spacing w:val="-1"/>
          <w:position w:val="1"/>
        </w:rPr>
        <w:t>L</w:t>
      </w:r>
      <w:r>
        <w:rPr>
          <w:rFonts w:ascii="Times New Roman" w:hAnsi="Times New Roman" w:eastAsia="Times New Roman" w:cs="Times New Roman"/>
          <w:sz w:val="14"/>
          <w:szCs w:val="14"/>
          <w:i/>
          <w:iCs/>
          <w:spacing w:val="-1"/>
          <w:position w:val="-4"/>
        </w:rPr>
        <w:t>f</w:t>
      </w:r>
      <w:r>
        <w:rPr>
          <w:rFonts w:ascii="Times New Roman" w:hAnsi="Times New Roman" w:eastAsia="Times New Roman" w:cs="Times New Roman"/>
          <w:sz w:val="14"/>
          <w:szCs w:val="14"/>
          <w:i/>
          <w:iCs/>
          <w:spacing w:val="18"/>
          <w:position w:val="-4"/>
        </w:rPr>
        <w:t xml:space="preserve"> </w:t>
      </w:r>
      <w:r>
        <w:rPr>
          <w:rFonts w:ascii="SimSun" w:hAnsi="SimSun" w:eastAsia="SimSun" w:cs="SimSun"/>
          <w:sz w:val="24"/>
          <w:szCs w:val="24"/>
          <w:b/>
          <w:bCs/>
          <w:spacing w:val="-1"/>
        </w:rPr>
        <w:t>为冰的熔</w:t>
      </w:r>
      <w:r>
        <w:rPr>
          <w:rFonts w:ascii="SimSun" w:hAnsi="SimSun" w:eastAsia="SimSun" w:cs="SimSun"/>
          <w:sz w:val="24"/>
          <w:szCs w:val="24"/>
          <w:b/>
          <w:bCs/>
          <w:spacing w:val="-2"/>
        </w:rPr>
        <w:t>化潜热，</w:t>
      </w:r>
      <w:r>
        <w:rPr>
          <w:rFonts w:ascii="Times New Roman" w:hAnsi="Times New Roman" w:eastAsia="Times New Roman" w:cs="Times New Roman"/>
          <w:sz w:val="24"/>
          <w:szCs w:val="24"/>
          <w:b/>
          <w:bCs/>
          <w:spacing w:val="-2"/>
        </w:rPr>
        <w:t>Jkg</w:t>
      </w:r>
      <w:r>
        <w:rPr>
          <w:rFonts w:ascii="Times New Roman" w:hAnsi="Times New Roman" w:eastAsia="Times New Roman" w:cs="Times New Roman"/>
          <w:sz w:val="15"/>
          <w:szCs w:val="15"/>
          <w:b/>
          <w:bCs/>
          <w:spacing w:val="-2"/>
          <w:position w:val="8"/>
        </w:rPr>
        <w:t>-1</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Δh/Δt </w:t>
      </w:r>
      <w:r>
        <w:rPr>
          <w:rFonts w:ascii="SimSun" w:hAnsi="SimSun" w:eastAsia="SimSun" w:cs="SimSun"/>
          <w:sz w:val="24"/>
          <w:szCs w:val="24"/>
          <w:b/>
          <w:bCs/>
          <w:spacing w:val="-2"/>
        </w:rPr>
        <w:t>为冰厚度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h</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2"/>
        </w:rPr>
        <w:t>随时间</w:t>
      </w:r>
      <w:r>
        <w:rPr>
          <w:rFonts w:ascii="Times New Roman" w:hAnsi="Times New Roman" w:eastAsia="Times New Roman" w:cs="Times New Roman"/>
          <w:sz w:val="24"/>
          <w:szCs w:val="24"/>
          <w:b/>
          <w:bCs/>
          <w:spacing w:val="-2"/>
        </w:rPr>
        <w:t>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2"/>
        </w:rPr>
        <w:t>的变化，</w:t>
      </w:r>
      <w:r>
        <w:rPr>
          <w:rFonts w:ascii="Times New Roman" w:hAnsi="Times New Roman" w:eastAsia="Times New Roman" w:cs="Times New Roman"/>
          <w:sz w:val="24"/>
          <w:szCs w:val="24"/>
          <w:b/>
          <w:bCs/>
          <w:spacing w:val="-2"/>
        </w:rPr>
        <w:t>h</w:t>
      </w:r>
      <w:r>
        <w:rPr>
          <w:rFonts w:ascii="Times New Roman" w:hAnsi="Times New Roman" w:eastAsia="Times New Roman" w:cs="Times New Roman"/>
          <w:sz w:val="15"/>
          <w:szCs w:val="15"/>
          <w:b/>
          <w:bCs/>
          <w:spacing w:val="-2"/>
          <w:position w:val="-1"/>
        </w:rPr>
        <w:t>ai</w:t>
      </w:r>
      <w:r>
        <w:rPr>
          <w:rFonts w:ascii="Times New Roman" w:hAnsi="Times New Roman" w:eastAsia="Times New Roman" w:cs="Times New Roman"/>
          <w:sz w:val="15"/>
          <w:szCs w:val="15"/>
          <w:b/>
          <w:bCs/>
          <w:spacing w:val="11"/>
          <w:position w:val="-1"/>
        </w:rPr>
        <w:t xml:space="preserve"> </w:t>
      </w:r>
      <w:r>
        <w:rPr>
          <w:rFonts w:ascii="SimSun" w:hAnsi="SimSun" w:eastAsia="SimSun" w:cs="SimSun"/>
          <w:sz w:val="24"/>
          <w:szCs w:val="24"/>
          <w:b/>
          <w:bCs/>
          <w:spacing w:val="-2"/>
        </w:rPr>
        <w:t>为冰</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空气热交换系数，</w:t>
      </w:r>
      <w:r>
        <w:rPr>
          <w:rFonts w:ascii="Times New Roman" w:hAnsi="Times New Roman" w:eastAsia="Times New Roman" w:cs="Times New Roman"/>
          <w:sz w:val="24"/>
          <w:szCs w:val="24"/>
          <w:b/>
          <w:bCs/>
          <w:spacing w:val="-2"/>
        </w:rPr>
        <w:t>Wm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15"/>
          <w:szCs w:val="15"/>
          <w:b/>
          <w:bCs/>
          <w:spacing w:val="-3"/>
          <w:position w:val="8"/>
        </w:rPr>
        <w:t>-1</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h</w:t>
      </w:r>
      <w:r>
        <w:rPr>
          <w:rFonts w:ascii="Times New Roman" w:hAnsi="Times New Roman" w:eastAsia="Times New Roman" w:cs="Times New Roman"/>
          <w:sz w:val="15"/>
          <w:szCs w:val="15"/>
          <w:b/>
          <w:bCs/>
          <w:spacing w:val="-3"/>
          <w:position w:val="-1"/>
        </w:rPr>
        <w:t>wi</w:t>
      </w:r>
      <w:r>
        <w:rPr>
          <w:rFonts w:ascii="Times New Roman" w:hAnsi="Times New Roman" w:eastAsia="Times New Roman" w:cs="Times New Roman"/>
          <w:sz w:val="15"/>
          <w:szCs w:val="15"/>
          <w:b/>
          <w:bCs/>
          <w:spacing w:val="13"/>
          <w:w w:val="101"/>
          <w:position w:val="-1"/>
        </w:rPr>
        <w:t xml:space="preserve"> </w:t>
      </w:r>
      <w:r>
        <w:rPr>
          <w:rFonts w:ascii="SimSun" w:hAnsi="SimSun" w:eastAsia="SimSun" w:cs="SimSun"/>
          <w:sz w:val="24"/>
          <w:szCs w:val="24"/>
          <w:b/>
          <w:bCs/>
          <w:spacing w:val="-3"/>
        </w:rPr>
        <w:t>为通过熔融层的水</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冰热交换系数，</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Wm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15"/>
          <w:szCs w:val="15"/>
          <w:b/>
          <w:bCs/>
          <w:spacing w:val="-3"/>
          <w:position w:val="7"/>
        </w:rPr>
        <w:t>-1</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T</w:t>
      </w:r>
      <w:r>
        <w:rPr>
          <w:rFonts w:ascii="Times New Roman" w:hAnsi="Times New Roman" w:eastAsia="Times New Roman" w:cs="Times New Roman"/>
          <w:sz w:val="15"/>
          <w:szCs w:val="15"/>
          <w:b/>
          <w:bCs/>
          <w:spacing w:val="-3"/>
          <w:position w:val="-1"/>
        </w:rPr>
        <w:t>i</w:t>
      </w:r>
      <w:r>
        <w:rPr>
          <w:rFonts w:ascii="Times New Roman" w:hAnsi="Times New Roman" w:eastAsia="Times New Roman" w:cs="Times New Roman"/>
          <w:sz w:val="15"/>
          <w:szCs w:val="15"/>
          <w:b/>
          <w:bCs/>
          <w:spacing w:val="19"/>
          <w:position w:val="-1"/>
        </w:rPr>
        <w:t xml:space="preserve"> </w:t>
      </w:r>
      <w:r>
        <w:rPr>
          <w:rFonts w:ascii="SimSun" w:hAnsi="SimSun" w:eastAsia="SimSun" w:cs="SimSun"/>
          <w:sz w:val="24"/>
          <w:szCs w:val="24"/>
          <w:b/>
          <w:bCs/>
          <w:spacing w:val="-3"/>
        </w:rPr>
        <w:t>为冰温，</w:t>
      </w:r>
      <w:r>
        <w:rPr>
          <w:rFonts w:ascii="Times New Roman" w:hAnsi="Times New Roman" w:eastAsia="Times New Roman" w:cs="Times New Roman"/>
          <w:sz w:val="24"/>
          <w:szCs w:val="24"/>
          <w:b/>
          <w:bCs/>
          <w:spacing w:val="-3"/>
        </w:rPr>
        <w:t>C</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T</w:t>
      </w:r>
      <w:r>
        <w:rPr>
          <w:rFonts w:ascii="Times New Roman" w:hAnsi="Times New Roman" w:eastAsia="Times New Roman" w:cs="Times New Roman"/>
          <w:sz w:val="15"/>
          <w:szCs w:val="15"/>
          <w:b/>
          <w:bCs/>
          <w:spacing w:val="-3"/>
          <w:position w:val="-1"/>
        </w:rPr>
        <w:t>e</w:t>
      </w:r>
      <w:r>
        <w:rPr>
          <w:rFonts w:ascii="Times New Roman" w:hAnsi="Times New Roman" w:eastAsia="Times New Roman" w:cs="Times New Roman"/>
          <w:sz w:val="15"/>
          <w:szCs w:val="15"/>
          <w:b/>
          <w:bCs/>
          <w:spacing w:val="14"/>
          <w:position w:val="-1"/>
        </w:rPr>
        <w:t xml:space="preserve"> </w:t>
      </w:r>
      <w:r>
        <w:rPr>
          <w:rFonts w:ascii="SimSun" w:hAnsi="SimSun" w:eastAsia="SimSun" w:cs="SimSun"/>
          <w:sz w:val="24"/>
          <w:szCs w:val="24"/>
          <w:b/>
          <w:bCs/>
          <w:spacing w:val="-3"/>
        </w:rPr>
        <w:t>为冰</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空气热交换的平衡温度，</w:t>
      </w:r>
      <w:r>
        <w:rPr>
          <w:rFonts w:ascii="Times New Roman" w:hAnsi="Times New Roman" w:eastAsia="Times New Roman" w:cs="Times New Roman"/>
          <w:sz w:val="24"/>
          <w:szCs w:val="24"/>
          <w:b/>
          <w:bCs/>
          <w:spacing w:val="-3"/>
        </w:rPr>
        <w:t>C</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T</w:t>
      </w:r>
      <w:r>
        <w:rPr>
          <w:rFonts w:ascii="Times New Roman" w:hAnsi="Times New Roman" w:eastAsia="Times New Roman" w:cs="Times New Roman"/>
          <w:sz w:val="15"/>
          <w:szCs w:val="15"/>
          <w:b/>
          <w:bCs/>
          <w:spacing w:val="-3"/>
          <w:position w:val="-1"/>
        </w:rPr>
        <w:t>w</w:t>
      </w:r>
      <w:r>
        <w:rPr>
          <w:rFonts w:ascii="Times New Roman" w:hAnsi="Times New Roman" w:eastAsia="Times New Roman" w:cs="Times New Roman"/>
          <w:sz w:val="15"/>
          <w:szCs w:val="15"/>
          <w:b/>
          <w:bCs/>
          <w:spacing w:val="14"/>
          <w:position w:val="-1"/>
        </w:rPr>
        <w:t xml:space="preserve"> </w:t>
      </w:r>
      <w:r>
        <w:rPr>
          <w:rFonts w:ascii="SimSun" w:hAnsi="SimSun" w:eastAsia="SimSun" w:cs="SimSun"/>
          <w:sz w:val="24"/>
          <w:szCs w:val="24"/>
          <w:b/>
          <w:bCs/>
          <w:spacing w:val="-3"/>
        </w:rPr>
        <w:t>为冰下水温，</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w:t>
      </w:r>
    </w:p>
    <w:p>
      <w:pPr>
        <w:ind w:left="6" w:right="133"/>
        <w:spacing w:before="30" w:line="386" w:lineRule="auto"/>
        <w:rPr>
          <w:rFonts w:ascii="SimSun" w:hAnsi="SimSun" w:eastAsia="SimSun" w:cs="SimSun"/>
          <w:sz w:val="24"/>
          <w:szCs w:val="24"/>
        </w:rPr>
      </w:pPr>
      <w:r>
        <w:rPr>
          <w:rFonts w:ascii="Times New Roman" w:hAnsi="Times New Roman" w:eastAsia="Times New Roman" w:cs="Times New Roman"/>
          <w:sz w:val="24"/>
          <w:szCs w:val="24"/>
          <w:b/>
          <w:bCs/>
          <w:spacing w:val="-3"/>
        </w:rPr>
        <w:t>T</w:t>
      </w:r>
      <w:r>
        <w:rPr>
          <w:rFonts w:ascii="Times New Roman" w:hAnsi="Times New Roman" w:eastAsia="Times New Roman" w:cs="Times New Roman"/>
          <w:sz w:val="15"/>
          <w:szCs w:val="15"/>
          <w:b/>
          <w:bCs/>
          <w:spacing w:val="-3"/>
          <w:position w:val="-1"/>
        </w:rPr>
        <w:t>m</w:t>
      </w:r>
      <w:r>
        <w:rPr>
          <w:rFonts w:ascii="Times New Roman" w:hAnsi="Times New Roman" w:eastAsia="Times New Roman" w:cs="Times New Roman"/>
          <w:sz w:val="15"/>
          <w:szCs w:val="15"/>
          <w:b/>
          <w:bCs/>
          <w:spacing w:val="20"/>
          <w:w w:val="101"/>
          <w:position w:val="-1"/>
        </w:rPr>
        <w:t xml:space="preserve"> </w:t>
      </w:r>
      <w:r>
        <w:rPr>
          <w:rFonts w:ascii="SimSun" w:hAnsi="SimSun" w:eastAsia="SimSun" w:cs="SimSun"/>
          <w:sz w:val="24"/>
          <w:szCs w:val="24"/>
          <w:b/>
          <w:bCs/>
          <w:spacing w:val="-3"/>
        </w:rPr>
        <w:t>为熔体温度，</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。冰热平衡中的冰温度是通过将冰和空气之间的表面热传递速率与</w:t>
      </w:r>
      <w:r>
        <w:rPr>
          <w:rFonts w:ascii="SimSun" w:hAnsi="SimSun" w:eastAsia="SimSun" w:cs="SimSun"/>
          <w:sz w:val="24"/>
          <w:szCs w:val="24"/>
          <w:b/>
          <w:bCs/>
          <w:spacing w:val="-3"/>
        </w:rPr>
        <w:t>通过冰的热传导速率相等来计算：</w:t>
      </w:r>
    </w:p>
    <w:p>
      <w:pPr>
        <w:ind w:right="82"/>
        <w:spacing w:before="158" w:line="776" w:lineRule="exact"/>
        <w:jc w:val="right"/>
        <w:rPr>
          <w:rFonts w:ascii="SimSun" w:hAnsi="SimSun" w:eastAsia="SimSun" w:cs="SimSun"/>
          <w:sz w:val="24"/>
          <w:szCs w:val="24"/>
        </w:rPr>
      </w:pPr>
      <w:r>
        <w:rPr>
          <w:rFonts w:ascii="Times New Roman" w:hAnsi="Times New Roman" w:eastAsia="Times New Roman" w:cs="Times New Roman"/>
          <w:sz w:val="24"/>
          <w:szCs w:val="24"/>
          <w:i/>
          <w:iCs/>
          <w:spacing w:val="-4"/>
          <w:position w:val="15"/>
        </w:rPr>
        <w:t>h</w:t>
      </w:r>
      <w:r>
        <w:rPr>
          <w:rFonts w:ascii="Times New Roman" w:hAnsi="Times New Roman" w:eastAsia="Times New Roman" w:cs="Times New Roman"/>
          <w:sz w:val="15"/>
          <w:szCs w:val="15"/>
          <w:i/>
          <w:iCs/>
          <w:spacing w:val="-4"/>
          <w:position w:val="10"/>
        </w:rPr>
        <w:t>ai</w:t>
      </w:r>
      <w:r>
        <w:rPr>
          <w:rFonts w:ascii="Times New Roman" w:hAnsi="Times New Roman" w:eastAsia="Times New Roman" w:cs="Times New Roman"/>
          <w:sz w:val="15"/>
          <w:szCs w:val="15"/>
          <w:i/>
          <w:iCs/>
          <w:spacing w:val="31"/>
          <w:position w:val="10"/>
        </w:rPr>
        <w:t xml:space="preserve"> </w:t>
      </w:r>
      <w:r>
        <w:rPr>
          <w:sz w:val="15"/>
          <w:szCs w:val="15"/>
          <w:position w:val="-14"/>
        </w:rPr>
        <w:drawing>
          <wp:inline distT="0" distB="0" distL="0" distR="0">
            <wp:extent cx="1403725" cy="472587"/>
            <wp:effectExtent l="0" t="0" r="0" b="0"/>
            <wp:docPr id="402" name="IM 402"/>
            <wp:cNvGraphicFramePr/>
            <a:graphic>
              <a:graphicData uri="http://schemas.openxmlformats.org/drawingml/2006/picture">
                <pic:pic>
                  <pic:nvPicPr>
                    <pic:cNvPr id="402" name="IM 402"/>
                    <pic:cNvPicPr/>
                  </pic:nvPicPr>
                  <pic:blipFill>
                    <a:blip r:embed="rId398"/>
                    <a:stretch>
                      <a:fillRect/>
                    </a:stretch>
                  </pic:blipFill>
                  <pic:spPr>
                    <a:xfrm rot="0">
                      <a:off x="0" y="0"/>
                      <a:ext cx="1403725" cy="472587"/>
                    </a:xfrm>
                    <a:prstGeom prst="rect">
                      <a:avLst/>
                    </a:prstGeom>
                  </pic:spPr>
                </pic:pic>
              </a:graphicData>
            </a:graphic>
          </wp:inline>
        </w:drawing>
      </w:r>
      <w:r>
        <w:rPr>
          <w:rFonts w:ascii="Times New Roman" w:hAnsi="Times New Roman" w:eastAsia="Times New Roman" w:cs="Times New Roman"/>
          <w:sz w:val="15"/>
          <w:szCs w:val="15"/>
          <w:i/>
          <w:iCs/>
          <w:spacing w:val="1"/>
          <w:position w:val="10"/>
        </w:rPr>
        <w:t xml:space="preserve">                           </w:t>
      </w:r>
      <w:r>
        <w:rPr>
          <w:rFonts w:ascii="Times New Roman" w:hAnsi="Times New Roman" w:eastAsia="Times New Roman" w:cs="Times New Roman"/>
          <w:sz w:val="15"/>
          <w:szCs w:val="15"/>
          <w:i/>
          <w:iCs/>
          <w:position w:val="10"/>
        </w:rPr>
        <w:t xml:space="preserve">                                                                                              </w:t>
      </w:r>
      <w:r>
        <w:rPr>
          <w:rFonts w:ascii="SimSun" w:hAnsi="SimSun" w:eastAsia="SimSun" w:cs="SimSun"/>
          <w:sz w:val="24"/>
          <w:szCs w:val="24"/>
          <w:b/>
          <w:bCs/>
          <w:spacing w:val="-4"/>
          <w:position w:val="-9"/>
        </w:rPr>
        <w:t>（式</w:t>
      </w:r>
      <w:r>
        <w:rPr>
          <w:rFonts w:ascii="SimSun" w:hAnsi="SimSun" w:eastAsia="SimSun" w:cs="SimSun"/>
          <w:sz w:val="24"/>
          <w:szCs w:val="24"/>
          <w:spacing w:val="-51"/>
          <w:position w:val="-9"/>
        </w:rPr>
        <w:t xml:space="preserve"> </w:t>
      </w:r>
      <w:r>
        <w:rPr>
          <w:rFonts w:ascii="Times New Roman" w:hAnsi="Times New Roman" w:eastAsia="Times New Roman" w:cs="Times New Roman"/>
          <w:sz w:val="24"/>
          <w:szCs w:val="24"/>
          <w:b/>
          <w:bCs/>
          <w:spacing w:val="-4"/>
          <w:position w:val="-8"/>
        </w:rPr>
        <w:t>5.3-14</w:t>
      </w:r>
      <w:r>
        <w:rPr>
          <w:rFonts w:ascii="SimSun" w:hAnsi="SimSun" w:eastAsia="SimSun" w:cs="SimSun"/>
          <w:sz w:val="24"/>
          <w:szCs w:val="24"/>
          <w:b/>
          <w:bCs/>
          <w:spacing w:val="-4"/>
          <w:position w:val="-8"/>
        </w:rPr>
        <w:t>）</w:t>
      </w:r>
    </w:p>
    <w:p>
      <w:pPr>
        <w:ind w:left="491"/>
        <w:spacing w:before="309" w:line="219" w:lineRule="auto"/>
        <w:rPr>
          <w:rFonts w:ascii="SimSun" w:hAnsi="SimSun" w:eastAsia="SimSun" w:cs="SimSun"/>
          <w:sz w:val="24"/>
          <w:szCs w:val="24"/>
        </w:rPr>
      </w:pPr>
      <w:r>
        <w:rPr>
          <w:rFonts w:ascii="SimSun" w:hAnsi="SimSun" w:eastAsia="SimSun" w:cs="SimSun"/>
          <w:sz w:val="24"/>
          <w:szCs w:val="24"/>
          <w:b/>
          <w:bCs/>
          <w:spacing w:val="-3"/>
        </w:rPr>
        <w:t>式中，</w:t>
      </w:r>
      <w:r>
        <w:rPr>
          <w:rFonts w:ascii="Times New Roman" w:hAnsi="Times New Roman" w:eastAsia="Times New Roman" w:cs="Times New Roman"/>
          <w:sz w:val="24"/>
          <w:szCs w:val="24"/>
          <w:b/>
          <w:bCs/>
          <w:spacing w:val="-3"/>
        </w:rPr>
        <w:t>K</w:t>
      </w:r>
      <w:r>
        <w:rPr>
          <w:rFonts w:ascii="Times New Roman" w:hAnsi="Times New Roman" w:eastAsia="Times New Roman" w:cs="Times New Roman"/>
          <w:sz w:val="15"/>
          <w:szCs w:val="15"/>
          <w:b/>
          <w:bCs/>
          <w:spacing w:val="-3"/>
          <w:position w:val="-1"/>
        </w:rPr>
        <w:t>i</w:t>
      </w:r>
      <w:r>
        <w:rPr>
          <w:rFonts w:ascii="Times New Roman" w:hAnsi="Times New Roman" w:eastAsia="Times New Roman" w:cs="Times New Roman"/>
          <w:sz w:val="15"/>
          <w:szCs w:val="15"/>
          <w:b/>
          <w:bCs/>
          <w:spacing w:val="25"/>
          <w:w w:val="102"/>
          <w:position w:val="-1"/>
        </w:rPr>
        <w:t xml:space="preserve"> </w:t>
      </w:r>
      <w:r>
        <w:rPr>
          <w:rFonts w:ascii="SimSun" w:hAnsi="SimSun" w:eastAsia="SimSun" w:cs="SimSun"/>
          <w:sz w:val="24"/>
          <w:szCs w:val="24"/>
          <w:b/>
          <w:bCs/>
          <w:spacing w:val="-3"/>
        </w:rPr>
        <w:t>为冰的分子导热系数，</w:t>
      </w:r>
      <w:r>
        <w:rPr>
          <w:rFonts w:ascii="Times New Roman" w:hAnsi="Times New Roman" w:eastAsia="Times New Roman" w:cs="Times New Roman"/>
          <w:sz w:val="24"/>
          <w:szCs w:val="24"/>
          <w:b/>
          <w:bCs/>
          <w:spacing w:val="-3"/>
        </w:rPr>
        <w:t>Wm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15"/>
          <w:szCs w:val="15"/>
          <w:b/>
          <w:bCs/>
          <w:spacing w:val="-3"/>
          <w:position w:val="7"/>
        </w:rPr>
        <w:t>-1 </w:t>
      </w:r>
      <w:r>
        <w:rPr>
          <w:rFonts w:ascii="SimSun" w:hAnsi="SimSun" w:eastAsia="SimSun" w:cs="SimSun"/>
          <w:sz w:val="24"/>
          <w:szCs w:val="24"/>
          <w:b/>
          <w:bCs/>
          <w:spacing w:val="-3"/>
        </w:rPr>
        <w:t>。本项目计算中开启冰模块计算。</w:t>
      </w:r>
    </w:p>
    <w:p>
      <w:pPr>
        <w:ind w:left="483"/>
        <w:spacing w:before="217"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）水库网格划分</w:t>
      </w:r>
    </w:p>
    <w:p>
      <w:pPr>
        <w:ind w:left="6" w:firstLine="483"/>
        <w:spacing w:before="217" w:line="383" w:lineRule="auto"/>
        <w:rPr>
          <w:rFonts w:ascii="SimSun" w:hAnsi="SimSun" w:eastAsia="SimSun" w:cs="SimSun"/>
          <w:sz w:val="24"/>
          <w:szCs w:val="24"/>
        </w:rPr>
      </w:pPr>
      <w:r>
        <w:rPr>
          <w:rFonts w:ascii="SimSun" w:hAnsi="SimSun" w:eastAsia="SimSun" w:cs="SimSun"/>
          <w:sz w:val="24"/>
          <w:szCs w:val="24"/>
          <w:b/>
          <w:bCs/>
          <w:spacing w:val="-3"/>
        </w:rPr>
        <w:t>大河坝水库干流回水区长度约</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3.5km</w:t>
      </w:r>
      <w:r>
        <w:rPr>
          <w:rFonts w:ascii="SimSun" w:hAnsi="SimSun" w:eastAsia="SimSun" w:cs="SimSun"/>
          <w:sz w:val="24"/>
          <w:szCs w:val="24"/>
          <w:b/>
          <w:bCs/>
          <w:spacing w:val="-3"/>
        </w:rPr>
        <w:t>，干流划分为</w:t>
      </w:r>
      <w:r>
        <w:rPr>
          <w:rFonts w:ascii="Times New Roman" w:hAnsi="Times New Roman" w:eastAsia="Times New Roman" w:cs="Times New Roman"/>
          <w:sz w:val="24"/>
          <w:szCs w:val="24"/>
          <w:b/>
          <w:bCs/>
          <w:spacing w:val="-3"/>
        </w:rPr>
        <w:t>25</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60</w:t>
      </w:r>
      <w:r>
        <w:rPr>
          <w:rFonts w:ascii="SimSun" w:hAnsi="SimSun" w:eastAsia="SimSun" w:cs="SimSun"/>
          <w:sz w:val="24"/>
          <w:szCs w:val="24"/>
          <w:b/>
          <w:bCs/>
          <w:spacing w:val="-3"/>
        </w:rPr>
        <w:t>（纵向×垂向）个矩形单</w:t>
      </w:r>
      <w:r>
        <w:rPr>
          <w:rFonts w:ascii="SimSun" w:hAnsi="SimSun" w:eastAsia="SimSun" w:cs="SimSun"/>
          <w:sz w:val="24"/>
          <w:szCs w:val="24"/>
          <w:b/>
          <w:bCs/>
          <w:spacing w:val="-4"/>
        </w:rPr>
        <w:t>元，纵向网格单元长度为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150m</w:t>
      </w:r>
      <w:r>
        <w:rPr>
          <w:rFonts w:ascii="SimSun" w:hAnsi="SimSun" w:eastAsia="SimSun" w:cs="SimSun"/>
          <w:sz w:val="24"/>
          <w:szCs w:val="24"/>
          <w:b/>
          <w:bCs/>
          <w:spacing w:val="-4"/>
        </w:rPr>
        <w:t>，共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25 </w:t>
      </w:r>
      <w:r>
        <w:rPr>
          <w:rFonts w:ascii="SimSun" w:hAnsi="SimSun" w:eastAsia="SimSun" w:cs="SimSun"/>
          <w:sz w:val="24"/>
          <w:szCs w:val="24"/>
          <w:b/>
          <w:bCs/>
          <w:spacing w:val="-4"/>
        </w:rPr>
        <w:t>个断面</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segme</w:t>
      </w:r>
      <w:r>
        <w:rPr>
          <w:rFonts w:ascii="Times New Roman" w:hAnsi="Times New Roman" w:eastAsia="Times New Roman" w:cs="Times New Roman"/>
          <w:sz w:val="24"/>
          <w:szCs w:val="24"/>
          <w:b/>
          <w:bCs/>
          <w:spacing w:val="-5"/>
        </w:rPr>
        <w:t>nt</w:t>
      </w:r>
      <w:r>
        <w:rPr>
          <w:rFonts w:ascii="SimSun" w:hAnsi="SimSun" w:eastAsia="SimSun" w:cs="SimSun"/>
          <w:sz w:val="24"/>
          <w:szCs w:val="24"/>
          <w:b/>
          <w:bCs/>
          <w:spacing w:val="-5"/>
        </w:rPr>
        <w:t>（包括上下游各一个虚拟断面</w:t>
      </w:r>
      <w:r>
        <w:rPr>
          <w:rFonts w:ascii="SimSun" w:hAnsi="SimSun" w:eastAsia="SimSun" w:cs="SimSun"/>
          <w:sz w:val="24"/>
          <w:szCs w:val="24"/>
          <w:b/>
          <w:bCs/>
          <w:spacing w:val="-51"/>
        </w:rPr>
        <w:t>）；</w:t>
      </w:r>
      <w:r>
        <w:rPr>
          <w:rFonts w:ascii="SimSun" w:hAnsi="SimSun" w:eastAsia="SimSun" w:cs="SimSun"/>
          <w:sz w:val="24"/>
          <w:szCs w:val="24"/>
          <w:b/>
          <w:bCs/>
          <w:spacing w:val="-5"/>
        </w:rPr>
        <w:t>在垂向网格处理中，模型包括表底虚拟层在内共分为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60 </w:t>
      </w:r>
      <w:r>
        <w:rPr>
          <w:rFonts w:ascii="SimSun" w:hAnsi="SimSun" w:eastAsia="SimSun" w:cs="SimSun"/>
          <w:sz w:val="24"/>
          <w:szCs w:val="24"/>
          <w:b/>
          <w:bCs/>
          <w:spacing w:val="-5"/>
        </w:rPr>
        <w:t>层，层厚为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1m</w:t>
      </w:r>
      <w:r>
        <w:rPr>
          <w:rFonts w:ascii="SimSun" w:hAnsi="SimSun" w:eastAsia="SimSun" w:cs="SimSun"/>
          <w:sz w:val="24"/>
          <w:szCs w:val="24"/>
          <w:b/>
          <w:bCs/>
          <w:spacing w:val="-5"/>
        </w:rPr>
        <w:t>，运用设置好的</w:t>
      </w:r>
      <w:r>
        <w:rPr>
          <w:rFonts w:ascii="SimSun" w:hAnsi="SimSun" w:eastAsia="SimSun" w:cs="SimSun"/>
          <w:sz w:val="24"/>
          <w:szCs w:val="24"/>
          <w:b/>
          <w:bCs/>
          <w:spacing w:val="-4"/>
        </w:rPr>
        <w:t>网格文件，通过</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4"/>
        </w:rPr>
        <w:t>W2-Post </w:t>
      </w:r>
      <w:r>
        <w:rPr>
          <w:rFonts w:ascii="SimSun" w:hAnsi="SimSun" w:eastAsia="SimSun" w:cs="SimSun"/>
          <w:sz w:val="24"/>
          <w:szCs w:val="24"/>
          <w:b/>
          <w:bCs/>
          <w:spacing w:val="-4"/>
        </w:rPr>
        <w:t>生成网格的平面图、纵剖面图、横剖面图等如图</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5.3.1-1 </w:t>
      </w:r>
      <w:r>
        <w:rPr>
          <w:rFonts w:ascii="SimSun" w:hAnsi="SimSun" w:eastAsia="SimSun" w:cs="SimSun"/>
          <w:sz w:val="24"/>
          <w:szCs w:val="24"/>
          <w:b/>
          <w:bCs/>
          <w:spacing w:val="-4"/>
        </w:rPr>
        <w:t>所示。</w:t>
      </w:r>
    </w:p>
    <w:p>
      <w:pPr>
        <w:pStyle w:val="BodyText"/>
        <w:spacing w:line="421" w:lineRule="auto"/>
        <w:rPr/>
      </w:pPr>
      <w:r/>
    </w:p>
    <w:p>
      <w:pPr>
        <w:pStyle w:val="BodyText"/>
        <w:ind w:firstLine="453"/>
        <w:spacing w:line="2895" w:lineRule="exact"/>
        <w:rPr/>
      </w:pPr>
      <w:r>
        <w:rPr>
          <w:position w:val="-57"/>
        </w:rPr>
        <w:pict>
          <v:group id="_x0000_s14" style="mso-position-vertical-relative:line;mso-position-horizontal-relative:char;width:406.95pt;height:144.75pt;" filled="false" stroked="false" coordsize="8139,2895" coordorigin="0,0">
            <v:shape id="_x0000_s16" style="position:absolute;left:0;top:0;width:8125;height:2895;" filled="false" stroked="false" type="#_x0000_t75">
              <v:imagedata o:title="" r:id="rId399"/>
            </v:shape>
            <v:shape id="_x0000_s18" style="position:absolute;left:2336;top:39;width:5822;height:2862;" filled="false" stroked="false" type="#_x0000_t202">
              <v:fill on="false"/>
              <v:stroke on="false"/>
              <v:path/>
              <v:imagedata o:title=""/>
              <o:lock v:ext="edit" aspectratio="false"/>
              <v:textbox inset="0mm,0mm,0mm,0mm">
                <w:txbxContent>
                  <w:p>
                    <w:pPr>
                      <w:spacing w:line="20" w:lineRule="exact"/>
                      <w:rPr/>
                    </w:pPr>
                    <w:r/>
                  </w:p>
                  <w:tbl>
                    <w:tblPr>
                      <w:tblStyle w:val="TableNormal"/>
                      <w:tblW w:w="5772" w:type="dxa"/>
                      <w:tblInd w:w="25" w:type="dxa"/>
                      <w:tblLayout w:type="fixed"/>
                      <w:tblBorders>
                        <w:left w:val="single" w:color="000000" w:sz="4" w:space="0"/>
                        <w:bottom w:val="single" w:color="000000" w:sz="4" w:space="0"/>
                        <w:right w:val="single" w:color="000000" w:sz="4" w:space="0"/>
                        <w:top w:val="single" w:color="000000" w:sz="4" w:space="0"/>
                      </w:tblBorders>
                    </w:tblPr>
                    <w:tblGrid>
                      <w:gridCol w:w="5772"/>
                    </w:tblGrid>
                    <w:tr>
                      <w:trPr>
                        <w:trHeight w:val="2801" w:hRule="atLeast"/>
                      </w:trPr>
                      <w:tc>
                        <w:tcPr>
                          <w:tcW w:w="5772" w:type="dxa"/>
                          <w:vAlign w:val="top"/>
                        </w:tcPr>
                        <w:p>
                          <w:pPr>
                            <w:rPr>
                              <w:rFonts w:ascii="Arial"/>
                              <w:sz w:val="21"/>
                            </w:rPr>
                          </w:pPr>
                          <w:r/>
                        </w:p>
                      </w:tc>
                    </w:tr>
                  </w:tbl>
                  <w:p>
                    <w:pPr>
                      <w:rPr>
                        <w:rFonts w:ascii="Arial"/>
                        <w:sz w:val="21"/>
                      </w:rPr>
                    </w:pPr>
                    <w:r/>
                  </w:p>
                </w:txbxContent>
              </v:textbox>
            </v:shape>
          </v:group>
        </w:pict>
      </w:r>
    </w:p>
    <w:p>
      <w:pPr>
        <w:spacing w:line="2895" w:lineRule="exact"/>
        <w:sectPr>
          <w:footerReference w:type="default" r:id="rId394"/>
          <w:pgSz w:w="11906" w:h="16839"/>
          <w:pgMar w:top="400" w:right="1337" w:bottom="1151" w:left="1418" w:header="0" w:footer="987" w:gutter="0"/>
        </w:sectPr>
        <w:rPr/>
      </w:pPr>
    </w:p>
    <w:p>
      <w:pPr>
        <w:pStyle w:val="BodyText"/>
        <w:spacing w:line="266" w:lineRule="auto"/>
        <w:rPr/>
      </w:pPr>
      <w:r/>
    </w:p>
    <w:p>
      <w:pPr>
        <w:pStyle w:val="BodyText"/>
        <w:spacing w:line="266" w:lineRule="auto"/>
        <w:rPr/>
      </w:pPr>
      <w:r/>
    </w:p>
    <w:p>
      <w:pPr>
        <w:pStyle w:val="BodyText"/>
        <w:spacing w:line="267" w:lineRule="auto"/>
        <w:rPr/>
      </w:pPr>
      <w:r/>
    </w:p>
    <w:p>
      <w:pPr>
        <w:pStyle w:val="BodyText"/>
        <w:spacing w:line="267" w:lineRule="auto"/>
        <w:rPr/>
      </w:pPr>
      <w:r/>
    </w:p>
    <w:p>
      <w:pPr>
        <w:ind w:firstLine="935"/>
        <w:spacing w:line="2063" w:lineRule="exact"/>
        <w:rPr/>
      </w:pPr>
      <w:r>
        <w:rPr>
          <w:position w:val="-41"/>
        </w:rPr>
        <w:drawing>
          <wp:inline distT="0" distB="0" distL="0" distR="0">
            <wp:extent cx="5238750" cy="1309877"/>
            <wp:effectExtent l="0" t="0" r="0" b="0"/>
            <wp:docPr id="404" name="IM 404"/>
            <wp:cNvGraphicFramePr/>
            <a:graphic>
              <a:graphicData uri="http://schemas.openxmlformats.org/drawingml/2006/picture">
                <pic:pic>
                  <pic:nvPicPr>
                    <pic:cNvPr id="404" name="IM 404"/>
                    <pic:cNvPicPr/>
                  </pic:nvPicPr>
                  <pic:blipFill>
                    <a:blip r:embed="rId401"/>
                    <a:stretch>
                      <a:fillRect/>
                    </a:stretch>
                  </pic:blipFill>
                  <pic:spPr>
                    <a:xfrm rot="0">
                      <a:off x="0" y="0"/>
                      <a:ext cx="5238750" cy="1309877"/>
                    </a:xfrm>
                    <a:prstGeom prst="rect">
                      <a:avLst/>
                    </a:prstGeom>
                  </pic:spPr>
                </pic:pic>
              </a:graphicData>
            </a:graphic>
          </wp:inline>
        </w:drawing>
      </w:r>
    </w:p>
    <w:p>
      <w:pPr>
        <w:ind w:left="2785"/>
        <w:spacing w:before="259"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5.3.1-1    </w:t>
      </w:r>
      <w:r>
        <w:rPr>
          <w:rFonts w:ascii="SimHei" w:hAnsi="SimHei" w:eastAsia="SimHei" w:cs="SimHei"/>
          <w:sz w:val="24"/>
          <w:szCs w:val="24"/>
          <w:b/>
          <w:bCs/>
          <w:spacing w:val="-2"/>
        </w:rPr>
        <w:t>大河坝水库模型网格</w:t>
      </w:r>
      <w:r>
        <w:rPr>
          <w:rFonts w:ascii="SimHei" w:hAnsi="SimHei" w:eastAsia="SimHei" w:cs="SimHei"/>
          <w:sz w:val="24"/>
          <w:szCs w:val="24"/>
          <w:b/>
          <w:bCs/>
          <w:spacing w:val="-3"/>
        </w:rPr>
        <w:t>划分示意图</w:t>
      </w:r>
    </w:p>
    <w:p>
      <w:pPr>
        <w:ind w:left="1006"/>
        <w:spacing w:before="211"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）水库垂向水温预测</w:t>
      </w:r>
    </w:p>
    <w:p>
      <w:pPr>
        <w:ind w:left="1018"/>
        <w:spacing w:before="167" w:line="331" w:lineRule="exact"/>
        <w:rPr>
          <w:rFonts w:ascii="SimSun" w:hAnsi="SimSun" w:eastAsia="SimSun" w:cs="SimSun"/>
          <w:sz w:val="24"/>
          <w:szCs w:val="24"/>
        </w:rPr>
      </w:pPr>
      <w:r>
        <w:rPr>
          <w:rFonts w:ascii="Times New Roman" w:hAnsi="Times New Roman" w:eastAsia="Times New Roman" w:cs="Times New Roman"/>
          <w:sz w:val="24"/>
          <w:szCs w:val="24"/>
          <w:b/>
          <w:bCs/>
          <w:spacing w:val="-3"/>
          <w:position w:val="1"/>
        </w:rPr>
        <w:t>1</w:t>
      </w:r>
      <w:r>
        <w:rPr>
          <w:rFonts w:ascii="SimSun" w:hAnsi="SimSun" w:eastAsia="SimSun" w:cs="SimSun"/>
          <w:sz w:val="24"/>
          <w:szCs w:val="24"/>
          <w:b/>
          <w:bCs/>
          <w:spacing w:val="-3"/>
          <w:position w:val="1"/>
        </w:rPr>
        <w:t>）</w:t>
      </w:r>
      <w:r>
        <w:rPr>
          <w:rFonts w:ascii="Times New Roman" w:hAnsi="Times New Roman" w:eastAsia="Times New Roman" w:cs="Times New Roman"/>
          <w:sz w:val="24"/>
          <w:szCs w:val="24"/>
          <w:b/>
          <w:bCs/>
          <w:spacing w:val="-3"/>
          <w:position w:val="1"/>
        </w:rPr>
        <w:t>P=10%</w:t>
      </w:r>
      <w:r>
        <w:rPr>
          <w:rFonts w:ascii="SimSun" w:hAnsi="SimSun" w:eastAsia="SimSun" w:cs="SimSun"/>
          <w:sz w:val="24"/>
          <w:szCs w:val="24"/>
          <w:b/>
          <w:bCs/>
          <w:spacing w:val="-3"/>
          <w:position w:val="1"/>
        </w:rPr>
        <w:t>保证率</w:t>
      </w:r>
    </w:p>
    <w:p>
      <w:pPr>
        <w:ind w:left="530" w:right="498" w:firstLine="480"/>
        <w:spacing w:before="212" w:line="381" w:lineRule="auto"/>
        <w:jc w:val="both"/>
        <w:rPr>
          <w:rFonts w:ascii="SimSun" w:hAnsi="SimSun" w:eastAsia="SimSun" w:cs="SimSun"/>
          <w:sz w:val="24"/>
          <w:szCs w:val="24"/>
        </w:rPr>
      </w:pPr>
      <w:r>
        <w:rPr>
          <w:rFonts w:ascii="SimSun" w:hAnsi="SimSun" w:eastAsia="SimSun" w:cs="SimSun"/>
          <w:sz w:val="24"/>
          <w:szCs w:val="24"/>
          <w:b/>
          <w:bCs/>
          <w:spacing w:val="-3"/>
        </w:rPr>
        <w:t>在来水保证率为</w:t>
      </w:r>
      <w:r>
        <w:rPr>
          <w:rFonts w:ascii="SimSun" w:hAnsi="SimSun" w:eastAsia="SimSun" w:cs="SimSun"/>
          <w:sz w:val="24"/>
          <w:szCs w:val="24"/>
          <w:spacing w:val="-25"/>
        </w:rPr>
        <w:t xml:space="preserve"> </w:t>
      </w:r>
      <w:r>
        <w:rPr>
          <w:rFonts w:ascii="Times New Roman" w:hAnsi="Times New Roman" w:eastAsia="Times New Roman" w:cs="Times New Roman"/>
          <w:sz w:val="24"/>
          <w:szCs w:val="24"/>
          <w:b/>
          <w:bCs/>
          <w:spacing w:val="-3"/>
        </w:rPr>
        <w:t>10%</w:t>
      </w:r>
      <w:r>
        <w:rPr>
          <w:rFonts w:ascii="SimSun" w:hAnsi="SimSun" w:eastAsia="SimSun" w:cs="SimSun"/>
          <w:sz w:val="24"/>
          <w:szCs w:val="24"/>
          <w:b/>
          <w:bCs/>
          <w:spacing w:val="-3"/>
        </w:rPr>
        <w:t>时，大河坝水库库区坝前</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月存在较强的水温分层现象，</w:t>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27"/>
          <w:w w:val="101"/>
        </w:rPr>
        <w:t xml:space="preserve"> </w:t>
      </w:r>
      <w:r>
        <w:rPr>
          <w:rFonts w:ascii="SimSun" w:hAnsi="SimSun" w:eastAsia="SimSun" w:cs="SimSun"/>
          <w:sz w:val="24"/>
          <w:szCs w:val="24"/>
          <w:b/>
          <w:bCs/>
          <w:spacing w:val="-4"/>
        </w:rPr>
        <w:t>月至次年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月基本无分层，垂向温差较小，</w:t>
      </w:r>
      <w:r>
        <w:rPr>
          <w:rFonts w:ascii="Times New Roman" w:hAnsi="Times New Roman" w:eastAsia="Times New Roman" w:cs="Times New Roman"/>
          <w:sz w:val="24"/>
          <w:szCs w:val="24"/>
          <w:b/>
          <w:bCs/>
          <w:spacing w:val="-4"/>
        </w:rPr>
        <w:t>11~</w:t>
      </w:r>
      <w:r>
        <w:rPr>
          <w:rFonts w:ascii="SimSun" w:hAnsi="SimSun" w:eastAsia="SimSun" w:cs="SimSun"/>
          <w:sz w:val="24"/>
          <w:szCs w:val="24"/>
          <w:b/>
          <w:bCs/>
          <w:spacing w:val="-4"/>
        </w:rPr>
        <w:t>次年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月为坝前同温分布状态，总体</w:t>
      </w:r>
      <w:r>
        <w:rPr>
          <w:rFonts w:ascii="SimSun" w:hAnsi="SimSun" w:eastAsia="SimSun" w:cs="SimSun"/>
          <w:sz w:val="24"/>
          <w:szCs w:val="24"/>
          <w:b/>
          <w:bCs/>
          <w:spacing w:val="-3"/>
        </w:rPr>
        <w:t>表现为季节分层型水温结构。具体为：</w:t>
      </w:r>
      <w:r>
        <w:rPr>
          <w:rFonts w:ascii="Times New Roman" w:hAnsi="Times New Roman" w:eastAsia="Times New Roman" w:cs="Times New Roman"/>
          <w:sz w:val="24"/>
          <w:szCs w:val="24"/>
          <w:b/>
          <w:bCs/>
          <w:spacing w:val="-3"/>
        </w:rPr>
        <w:t>11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次年</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月库区水温受低气温、低入流的影</w:t>
      </w:r>
      <w:r>
        <w:rPr>
          <w:rFonts w:ascii="SimSun" w:hAnsi="SimSun" w:eastAsia="SimSun" w:cs="SimSun"/>
          <w:sz w:val="24"/>
          <w:szCs w:val="24"/>
          <w:b/>
          <w:bCs/>
          <w:spacing w:val="-5"/>
        </w:rPr>
        <w:t>响，库区水温较低，基本无分层。</w:t>
      </w:r>
      <w:r>
        <w:rPr>
          <w:rFonts w:ascii="Times New Roman" w:hAnsi="Times New Roman" w:eastAsia="Times New Roman" w:cs="Times New Roman"/>
          <w:sz w:val="24"/>
          <w:szCs w:val="24"/>
          <w:b/>
          <w:bCs/>
          <w:spacing w:val="-5"/>
        </w:rPr>
        <w:t>4 </w:t>
      </w:r>
      <w:r>
        <w:rPr>
          <w:rFonts w:ascii="SimSun" w:hAnsi="SimSun" w:eastAsia="SimSun" w:cs="SimSun"/>
          <w:sz w:val="24"/>
          <w:szCs w:val="24"/>
          <w:b/>
          <w:bCs/>
          <w:spacing w:val="-5"/>
        </w:rPr>
        <w:t>气温回升，入流水温升高，底层水温慢</w:t>
      </w:r>
      <w:r>
        <w:rPr>
          <w:rFonts w:ascii="SimSun" w:hAnsi="SimSun" w:eastAsia="SimSun" w:cs="SimSun"/>
          <w:sz w:val="24"/>
          <w:szCs w:val="24"/>
          <w:b/>
          <w:bCs/>
          <w:spacing w:val="-6"/>
        </w:rPr>
        <w:t>慢升高。</w:t>
      </w:r>
      <w:r>
        <w:rPr>
          <w:rFonts w:ascii="Times New Roman" w:hAnsi="Times New Roman" w:eastAsia="Times New Roman" w:cs="Times New Roman"/>
          <w:sz w:val="24"/>
          <w:szCs w:val="24"/>
          <w:b/>
          <w:bCs/>
          <w:spacing w:val="-6"/>
        </w:rPr>
        <w:t>5~6</w:t>
      </w:r>
      <w:r>
        <w:rPr>
          <w:rFonts w:ascii="SimSun" w:hAnsi="SimSun" w:eastAsia="SimSun" w:cs="SimSun"/>
          <w:sz w:val="24"/>
          <w:szCs w:val="24"/>
          <w:b/>
          <w:bCs/>
          <w:spacing w:val="-5"/>
        </w:rPr>
        <w:t>月气温、太阳辐射逐步回升，上层水体逐渐升温，水库开始过渡为同温状态。随着</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7</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到</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月气温、入流水温不断攀升，入库流量也保持较高水平，库区水温不断升高，库区垂</w:t>
      </w:r>
      <w:r>
        <w:rPr>
          <w:rFonts w:ascii="SimSun" w:hAnsi="SimSun" w:eastAsia="SimSun" w:cs="SimSun"/>
          <w:sz w:val="24"/>
          <w:szCs w:val="24"/>
          <w:b/>
          <w:bCs/>
          <w:spacing w:val="-3"/>
        </w:rPr>
        <w:t>向开始形成分层。随后在外界气温等逐渐增强的环境下，</w:t>
      </w:r>
      <w:r>
        <w:rPr>
          <w:rFonts w:ascii="SimSun" w:hAnsi="SimSun" w:eastAsia="SimSun" w:cs="SimSun"/>
          <w:sz w:val="24"/>
          <w:szCs w:val="24"/>
          <w:b/>
          <w:bCs/>
          <w:spacing w:val="-4"/>
        </w:rPr>
        <w:t>库区水温分层强度不断增加，</w:t>
      </w:r>
      <w:r>
        <w:rPr>
          <w:rFonts w:ascii="SimSun" w:hAnsi="SimSun" w:eastAsia="SimSun" w:cs="SimSun"/>
          <w:sz w:val="24"/>
          <w:szCs w:val="24"/>
          <w:b/>
          <w:bCs/>
          <w:spacing w:val="-1"/>
        </w:rPr>
        <w:t>垂向温差扩大。</w:t>
      </w:r>
      <w:r>
        <w:rPr>
          <w:rFonts w:ascii="Times New Roman" w:hAnsi="Times New Roman" w:eastAsia="Times New Roman" w:cs="Times New Roman"/>
          <w:sz w:val="24"/>
          <w:szCs w:val="24"/>
          <w:b/>
          <w:bCs/>
          <w:spacing w:val="-1"/>
        </w:rPr>
        <w:t>7~9</w:t>
      </w:r>
      <w:r>
        <w:rPr>
          <w:rFonts w:ascii="Times New Roman" w:hAnsi="Times New Roman" w:eastAsia="Times New Roman" w:cs="Times New Roman"/>
          <w:sz w:val="24"/>
          <w:szCs w:val="24"/>
          <w:b/>
          <w:bCs/>
          <w:spacing w:val="34"/>
          <w:w w:val="101"/>
        </w:rPr>
        <w:t xml:space="preserve"> </w:t>
      </w:r>
      <w:r>
        <w:rPr>
          <w:rFonts w:ascii="SimSun" w:hAnsi="SimSun" w:eastAsia="SimSun" w:cs="SimSun"/>
          <w:sz w:val="24"/>
          <w:szCs w:val="24"/>
          <w:b/>
          <w:bCs/>
          <w:spacing w:val="-1"/>
        </w:rPr>
        <w:t>月都形成了库表温跃层，</w:t>
      </w:r>
      <w:r>
        <w:rPr>
          <w:rFonts w:ascii="Times New Roman" w:hAnsi="Times New Roman" w:eastAsia="Times New Roman" w:cs="Times New Roman"/>
          <w:sz w:val="24"/>
          <w:szCs w:val="24"/>
          <w:b/>
          <w:bCs/>
          <w:spacing w:val="-1"/>
        </w:rPr>
        <w:t>9</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1"/>
        </w:rPr>
        <w:t>月库底水温为全年最高，</w:t>
      </w:r>
      <w:r>
        <w:rPr>
          <w:rFonts w:ascii="Times New Roman" w:hAnsi="Times New Roman" w:eastAsia="Times New Roman" w:cs="Times New Roman"/>
          <w:sz w:val="24"/>
          <w:szCs w:val="24"/>
          <w:b/>
          <w:bCs/>
          <w:spacing w:val="-1"/>
        </w:rPr>
        <w:t>8</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1"/>
        </w:rPr>
        <w:t>月表底温差</w:t>
      </w:r>
      <w:r>
        <w:rPr>
          <w:rFonts w:ascii="SimSun" w:hAnsi="SimSun" w:eastAsia="SimSun" w:cs="SimSun"/>
          <w:sz w:val="24"/>
          <w:szCs w:val="24"/>
          <w:b/>
          <w:bCs/>
          <w:spacing w:val="-1"/>
        </w:rPr>
        <w:t>最大为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7.4</w:t>
      </w:r>
      <w:r>
        <w:rPr>
          <w:rFonts w:ascii="SimSun" w:hAnsi="SimSun" w:eastAsia="SimSun" w:cs="SimSun"/>
          <w:sz w:val="24"/>
          <w:szCs w:val="24"/>
          <w:b/>
          <w:bCs/>
          <w:spacing w:val="-1"/>
        </w:rPr>
        <w:t>℃</w:t>
      </w:r>
      <w:r>
        <w:rPr>
          <w:rFonts w:ascii="SimSun" w:hAnsi="SimSun" w:eastAsia="SimSun" w:cs="SimSun"/>
          <w:sz w:val="24"/>
          <w:szCs w:val="24"/>
          <w:spacing w:val="-84"/>
        </w:rPr>
        <w:t xml:space="preserve"> </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11~3 </w:t>
      </w:r>
      <w:r>
        <w:rPr>
          <w:rFonts w:ascii="SimSun" w:hAnsi="SimSun" w:eastAsia="SimSun" w:cs="SimSun"/>
          <w:sz w:val="24"/>
          <w:szCs w:val="24"/>
          <w:b/>
          <w:bCs/>
          <w:spacing w:val="-1"/>
        </w:rPr>
        <w:t>月无分层，库表</w:t>
      </w:r>
      <w:r>
        <w:rPr>
          <w:rFonts w:ascii="SimSun" w:hAnsi="SimSun" w:eastAsia="SimSun" w:cs="SimSun"/>
          <w:sz w:val="24"/>
          <w:szCs w:val="24"/>
          <w:b/>
          <w:bCs/>
          <w:spacing w:val="-2"/>
        </w:rPr>
        <w:t>至库底水温基本在</w:t>
      </w:r>
      <w:r>
        <w:rPr>
          <w:rFonts w:ascii="Times New Roman" w:hAnsi="Times New Roman" w:eastAsia="Times New Roman" w:cs="Times New Roman"/>
          <w:sz w:val="24"/>
          <w:szCs w:val="24"/>
          <w:b/>
          <w:bCs/>
          <w:spacing w:val="-2"/>
        </w:rPr>
        <w:t>0</w:t>
      </w:r>
      <w:r>
        <w:rPr>
          <w:rFonts w:ascii="SimSun" w:hAnsi="SimSun" w:eastAsia="SimSun" w:cs="SimSun"/>
          <w:sz w:val="24"/>
          <w:szCs w:val="24"/>
          <w:b/>
          <w:bCs/>
          <w:spacing w:val="-2"/>
        </w:rPr>
        <w:t>℃左右。</w:t>
      </w:r>
    </w:p>
    <w:p>
      <w:pPr>
        <w:ind w:left="1109"/>
        <w:spacing w:line="331" w:lineRule="exact"/>
        <w:outlineLvl w:val="3"/>
        <w:rPr>
          <w:rFonts w:ascii="SimHei" w:hAnsi="SimHei" w:eastAsia="SimHei" w:cs="SimHei"/>
          <w:sz w:val="24"/>
          <w:szCs w:val="24"/>
        </w:rPr>
      </w:pPr>
      <w:r>
        <w:rPr>
          <w:rFonts w:ascii="SimHei" w:hAnsi="SimHei" w:eastAsia="SimHei" w:cs="SimHei"/>
          <w:sz w:val="24"/>
          <w:szCs w:val="24"/>
          <w:b/>
          <w:bCs/>
          <w:spacing w:val="-1"/>
          <w:position w:val="2"/>
        </w:rPr>
        <w:t>表</w:t>
      </w:r>
      <w:r>
        <w:rPr>
          <w:rFonts w:ascii="SimHei" w:hAnsi="SimHei" w:eastAsia="SimHei" w:cs="SimHei"/>
          <w:sz w:val="24"/>
          <w:szCs w:val="24"/>
          <w:spacing w:val="-52"/>
          <w:position w:val="2"/>
        </w:rPr>
        <w:t xml:space="preserve"> </w:t>
      </w:r>
      <w:r>
        <w:rPr>
          <w:rFonts w:ascii="Times New Roman" w:hAnsi="Times New Roman" w:eastAsia="Times New Roman" w:cs="Times New Roman"/>
          <w:sz w:val="24"/>
          <w:szCs w:val="24"/>
          <w:b/>
          <w:bCs/>
          <w:spacing w:val="-1"/>
          <w:position w:val="2"/>
        </w:rPr>
        <w:t>5.3.1-1    (P=10%)</w:t>
      </w:r>
      <w:r>
        <w:rPr>
          <w:rFonts w:ascii="SimHei" w:hAnsi="SimHei" w:eastAsia="SimHei" w:cs="SimHei"/>
          <w:sz w:val="24"/>
          <w:szCs w:val="24"/>
          <w:b/>
          <w:bCs/>
          <w:spacing w:val="-1"/>
          <w:position w:val="2"/>
        </w:rPr>
        <w:t>大河坝水库坝前月均表层、库底水温及温差</w:t>
      </w:r>
      <w:r>
        <w:rPr>
          <w:rFonts w:ascii="SimHei" w:hAnsi="SimHei" w:eastAsia="SimHei" w:cs="SimHei"/>
          <w:sz w:val="24"/>
          <w:szCs w:val="24"/>
          <w:spacing w:val="-1"/>
          <w:position w:val="2"/>
        </w:rPr>
        <w:t xml:space="preserve">  </w:t>
      </w:r>
      <w:r>
        <w:rPr>
          <w:rFonts w:ascii="SimHei" w:hAnsi="SimHei" w:eastAsia="SimHei" w:cs="SimHei"/>
          <w:sz w:val="24"/>
          <w:szCs w:val="24"/>
          <w:b/>
          <w:bCs/>
          <w:spacing w:val="-1"/>
          <w:position w:val="2"/>
        </w:rPr>
        <w:t>单位：℃</w:t>
      </w:r>
    </w:p>
    <w:p>
      <w:pPr>
        <w:spacing w:line="21" w:lineRule="exact"/>
        <w:rPr/>
      </w:pPr>
      <w:r/>
    </w:p>
    <w:tbl>
      <w:tblPr>
        <w:tblStyle w:val="TableNormal"/>
        <w:tblW w:w="1011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4"/>
        <w:gridCol w:w="750"/>
        <w:gridCol w:w="750"/>
        <w:gridCol w:w="751"/>
        <w:gridCol w:w="750"/>
        <w:gridCol w:w="750"/>
        <w:gridCol w:w="751"/>
        <w:gridCol w:w="750"/>
        <w:gridCol w:w="750"/>
        <w:gridCol w:w="751"/>
        <w:gridCol w:w="750"/>
        <w:gridCol w:w="751"/>
        <w:gridCol w:w="755"/>
      </w:tblGrid>
      <w:tr>
        <w:trPr>
          <w:trHeight w:val="292" w:hRule="atLeast"/>
        </w:trPr>
        <w:tc>
          <w:tcPr>
            <w:tcW w:w="1104" w:type="dxa"/>
            <w:vAlign w:val="top"/>
          </w:tcPr>
          <w:p>
            <w:pPr>
              <w:ind w:left="370"/>
              <w:spacing w:before="55" w:line="219" w:lineRule="auto"/>
              <w:rPr>
                <w:rFonts w:ascii="SimSun" w:hAnsi="SimSun" w:eastAsia="SimSun" w:cs="SimSun"/>
                <w:sz w:val="18"/>
                <w:szCs w:val="18"/>
              </w:rPr>
            </w:pPr>
            <w:r>
              <w:rPr>
                <w:rFonts w:ascii="SimSun" w:hAnsi="SimSun" w:eastAsia="SimSun" w:cs="SimSun"/>
                <w:sz w:val="18"/>
                <w:szCs w:val="18"/>
                <w:b/>
                <w:bCs/>
                <w:spacing w:val="-3"/>
              </w:rPr>
              <w:t>月份</w:t>
            </w:r>
          </w:p>
        </w:tc>
        <w:tc>
          <w:tcPr>
            <w:tcW w:w="750" w:type="dxa"/>
            <w:vAlign w:val="top"/>
          </w:tcPr>
          <w:p>
            <w:pPr>
              <w:pStyle w:val="TableText"/>
              <w:ind w:left="209"/>
              <w:spacing w:before="55" w:line="219" w:lineRule="auto"/>
              <w:rPr>
                <w:rFonts w:ascii="SimSun" w:hAnsi="SimSun" w:eastAsia="SimSun" w:cs="SimSun"/>
              </w:rPr>
            </w:pPr>
            <w:r>
              <w:rPr>
                <w:b/>
                <w:bCs/>
                <w:spacing w:val="-5"/>
              </w:rPr>
              <w:t>7</w:t>
            </w:r>
            <w:r>
              <w:rPr>
                <w:b/>
                <w:bCs/>
                <w:spacing w:val="18"/>
                <w:w w:val="102"/>
              </w:rPr>
              <w:t xml:space="preserve"> </w:t>
            </w:r>
            <w:r>
              <w:rPr>
                <w:rFonts w:ascii="SimSun" w:hAnsi="SimSun" w:eastAsia="SimSun" w:cs="SimSun"/>
                <w:b/>
                <w:bCs/>
                <w:spacing w:val="-5"/>
              </w:rPr>
              <w:t>月</w:t>
            </w:r>
          </w:p>
        </w:tc>
        <w:tc>
          <w:tcPr>
            <w:tcW w:w="750" w:type="dxa"/>
            <w:vAlign w:val="top"/>
          </w:tcPr>
          <w:p>
            <w:pPr>
              <w:pStyle w:val="TableText"/>
              <w:ind w:left="210"/>
              <w:spacing w:before="55" w:line="219" w:lineRule="auto"/>
              <w:rPr>
                <w:rFonts w:ascii="SimSun" w:hAnsi="SimSun" w:eastAsia="SimSun" w:cs="SimSun"/>
              </w:rPr>
            </w:pPr>
            <w:r>
              <w:rPr>
                <w:b/>
                <w:bCs/>
                <w:spacing w:val="-5"/>
              </w:rPr>
              <w:t>8</w:t>
            </w:r>
            <w:r>
              <w:rPr>
                <w:b/>
                <w:bCs/>
                <w:spacing w:val="18"/>
                <w:w w:val="101"/>
              </w:rPr>
              <w:t xml:space="preserve"> </w:t>
            </w:r>
            <w:r>
              <w:rPr>
                <w:rFonts w:ascii="SimSun" w:hAnsi="SimSun" w:eastAsia="SimSun" w:cs="SimSun"/>
                <w:b/>
                <w:bCs/>
                <w:spacing w:val="-5"/>
              </w:rPr>
              <w:t>月</w:t>
            </w:r>
          </w:p>
        </w:tc>
        <w:tc>
          <w:tcPr>
            <w:tcW w:w="751" w:type="dxa"/>
            <w:vAlign w:val="top"/>
          </w:tcPr>
          <w:p>
            <w:pPr>
              <w:pStyle w:val="TableText"/>
              <w:ind w:left="211"/>
              <w:spacing w:before="55" w:line="219" w:lineRule="auto"/>
              <w:rPr>
                <w:rFonts w:ascii="SimSun" w:hAnsi="SimSun" w:eastAsia="SimSun" w:cs="SimSun"/>
              </w:rPr>
            </w:pPr>
            <w:r>
              <w:rPr>
                <w:b/>
                <w:bCs/>
                <w:spacing w:val="-4"/>
              </w:rPr>
              <w:t>9</w:t>
            </w:r>
            <w:r>
              <w:rPr>
                <w:b/>
                <w:bCs/>
                <w:spacing w:val="17"/>
                <w:w w:val="102"/>
              </w:rPr>
              <w:t xml:space="preserve"> </w:t>
            </w:r>
            <w:r>
              <w:rPr>
                <w:rFonts w:ascii="SimSun" w:hAnsi="SimSun" w:eastAsia="SimSun" w:cs="SimSun"/>
                <w:b/>
                <w:bCs/>
                <w:spacing w:val="-4"/>
              </w:rPr>
              <w:t>月</w:t>
            </w:r>
          </w:p>
        </w:tc>
        <w:tc>
          <w:tcPr>
            <w:tcW w:w="750" w:type="dxa"/>
            <w:vAlign w:val="top"/>
          </w:tcPr>
          <w:p>
            <w:pPr>
              <w:pStyle w:val="TableText"/>
              <w:ind w:left="169"/>
              <w:spacing w:before="55" w:line="219" w:lineRule="auto"/>
              <w:rPr>
                <w:rFonts w:ascii="SimSun" w:hAnsi="SimSun" w:eastAsia="SimSun" w:cs="SimSun"/>
              </w:rPr>
            </w:pPr>
            <w:r>
              <w:rPr>
                <w:b/>
                <w:bCs/>
                <w:spacing w:val="-4"/>
              </w:rPr>
              <w:t>10</w:t>
            </w:r>
            <w:r>
              <w:rPr>
                <w:b/>
                <w:bCs/>
                <w:spacing w:val="21"/>
              </w:rPr>
              <w:t xml:space="preserve"> </w:t>
            </w:r>
            <w:r>
              <w:rPr>
                <w:rFonts w:ascii="SimSun" w:hAnsi="SimSun" w:eastAsia="SimSun" w:cs="SimSun"/>
                <w:b/>
                <w:bCs/>
                <w:spacing w:val="-4"/>
              </w:rPr>
              <w:t>月</w:t>
            </w:r>
          </w:p>
        </w:tc>
        <w:tc>
          <w:tcPr>
            <w:tcW w:w="750" w:type="dxa"/>
            <w:vAlign w:val="top"/>
          </w:tcPr>
          <w:p>
            <w:pPr>
              <w:pStyle w:val="TableText"/>
              <w:ind w:left="173"/>
              <w:spacing w:before="55" w:line="219" w:lineRule="auto"/>
              <w:rPr>
                <w:rFonts w:ascii="SimSun" w:hAnsi="SimSun" w:eastAsia="SimSun" w:cs="SimSun"/>
              </w:rPr>
            </w:pPr>
            <w:r>
              <w:rPr>
                <w:b/>
                <w:bCs/>
                <w:spacing w:val="-5"/>
              </w:rPr>
              <w:t>11</w:t>
            </w:r>
            <w:r>
              <w:rPr>
                <w:b/>
                <w:bCs/>
                <w:spacing w:val="15"/>
                <w:w w:val="101"/>
              </w:rPr>
              <w:t xml:space="preserve"> </w:t>
            </w:r>
            <w:r>
              <w:rPr>
                <w:rFonts w:ascii="SimSun" w:hAnsi="SimSun" w:eastAsia="SimSun" w:cs="SimSun"/>
                <w:b/>
                <w:bCs/>
                <w:spacing w:val="-5"/>
              </w:rPr>
              <w:t>月</w:t>
            </w:r>
          </w:p>
        </w:tc>
        <w:tc>
          <w:tcPr>
            <w:tcW w:w="751" w:type="dxa"/>
            <w:vAlign w:val="top"/>
          </w:tcPr>
          <w:p>
            <w:pPr>
              <w:pStyle w:val="TableText"/>
              <w:ind w:left="169"/>
              <w:spacing w:before="55" w:line="219" w:lineRule="auto"/>
              <w:rPr>
                <w:rFonts w:ascii="SimSun" w:hAnsi="SimSun" w:eastAsia="SimSun" w:cs="SimSun"/>
              </w:rPr>
            </w:pPr>
            <w:r>
              <w:rPr>
                <w:b/>
                <w:bCs/>
                <w:spacing w:val="-4"/>
              </w:rPr>
              <w:t>12</w:t>
            </w:r>
            <w:r>
              <w:rPr>
                <w:b/>
                <w:bCs/>
                <w:spacing w:val="21"/>
              </w:rPr>
              <w:t xml:space="preserve"> </w:t>
            </w:r>
            <w:r>
              <w:rPr>
                <w:rFonts w:ascii="SimSun" w:hAnsi="SimSun" w:eastAsia="SimSun" w:cs="SimSun"/>
                <w:b/>
                <w:bCs/>
                <w:spacing w:val="-4"/>
              </w:rPr>
              <w:t>月</w:t>
            </w:r>
          </w:p>
        </w:tc>
        <w:tc>
          <w:tcPr>
            <w:tcW w:w="750" w:type="dxa"/>
            <w:vAlign w:val="top"/>
          </w:tcPr>
          <w:p>
            <w:pPr>
              <w:pStyle w:val="TableText"/>
              <w:ind w:left="218"/>
              <w:spacing w:before="55" w:line="219" w:lineRule="auto"/>
              <w:rPr>
                <w:rFonts w:ascii="SimSun" w:hAnsi="SimSun" w:eastAsia="SimSun" w:cs="SimSun"/>
              </w:rPr>
            </w:pPr>
            <w:r>
              <w:rPr>
                <w:b/>
                <w:bCs/>
                <w:spacing w:val="-7"/>
              </w:rPr>
              <w:t>1</w:t>
            </w:r>
            <w:r>
              <w:rPr>
                <w:b/>
                <w:bCs/>
                <w:spacing w:val="17"/>
                <w:w w:val="102"/>
              </w:rPr>
              <w:t xml:space="preserve"> </w:t>
            </w:r>
            <w:r>
              <w:rPr>
                <w:rFonts w:ascii="SimSun" w:hAnsi="SimSun" w:eastAsia="SimSun" w:cs="SimSun"/>
                <w:b/>
                <w:bCs/>
                <w:spacing w:val="-7"/>
              </w:rPr>
              <w:t>月</w:t>
            </w:r>
          </w:p>
        </w:tc>
        <w:tc>
          <w:tcPr>
            <w:tcW w:w="750" w:type="dxa"/>
            <w:vAlign w:val="top"/>
          </w:tcPr>
          <w:p>
            <w:pPr>
              <w:pStyle w:val="TableText"/>
              <w:ind w:left="209"/>
              <w:spacing w:before="55" w:line="219" w:lineRule="auto"/>
              <w:rPr>
                <w:rFonts w:ascii="SimSun" w:hAnsi="SimSun" w:eastAsia="SimSun" w:cs="SimSun"/>
              </w:rPr>
            </w:pPr>
            <w:r>
              <w:rPr>
                <w:b/>
                <w:bCs/>
                <w:spacing w:val="-4"/>
              </w:rPr>
              <w:t>2</w:t>
            </w:r>
            <w:r>
              <w:rPr>
                <w:b/>
                <w:bCs/>
                <w:spacing w:val="18"/>
                <w:w w:val="101"/>
              </w:rPr>
              <w:t xml:space="preserve"> </w:t>
            </w:r>
            <w:r>
              <w:rPr>
                <w:rFonts w:ascii="SimSun" w:hAnsi="SimSun" w:eastAsia="SimSun" w:cs="SimSun"/>
                <w:b/>
                <w:bCs/>
                <w:spacing w:val="-4"/>
              </w:rPr>
              <w:t>月</w:t>
            </w:r>
          </w:p>
        </w:tc>
        <w:tc>
          <w:tcPr>
            <w:tcW w:w="751" w:type="dxa"/>
            <w:vAlign w:val="top"/>
          </w:tcPr>
          <w:p>
            <w:pPr>
              <w:pStyle w:val="TableText"/>
              <w:ind w:left="209"/>
              <w:spacing w:before="55" w:line="219" w:lineRule="auto"/>
              <w:rPr>
                <w:rFonts w:ascii="SimSun" w:hAnsi="SimSun" w:eastAsia="SimSun" w:cs="SimSun"/>
              </w:rPr>
            </w:pPr>
            <w:r>
              <w:rPr>
                <w:b/>
                <w:bCs/>
                <w:spacing w:val="-3"/>
              </w:rPr>
              <w:t>3</w:t>
            </w:r>
            <w:r>
              <w:rPr>
                <w:b/>
                <w:bCs/>
                <w:spacing w:val="18"/>
              </w:rPr>
              <w:t xml:space="preserve"> </w:t>
            </w:r>
            <w:r>
              <w:rPr>
                <w:rFonts w:ascii="SimSun" w:hAnsi="SimSun" w:eastAsia="SimSun" w:cs="SimSun"/>
                <w:b/>
                <w:bCs/>
                <w:spacing w:val="-3"/>
              </w:rPr>
              <w:t>月</w:t>
            </w:r>
          </w:p>
        </w:tc>
        <w:tc>
          <w:tcPr>
            <w:tcW w:w="750" w:type="dxa"/>
            <w:vAlign w:val="top"/>
          </w:tcPr>
          <w:p>
            <w:pPr>
              <w:pStyle w:val="TableText"/>
              <w:ind w:left="213"/>
              <w:spacing w:before="55" w:line="219" w:lineRule="auto"/>
              <w:rPr>
                <w:rFonts w:ascii="SimSun" w:hAnsi="SimSun" w:eastAsia="SimSun" w:cs="SimSun"/>
              </w:rPr>
            </w:pPr>
            <w:r>
              <w:rPr>
                <w:b/>
                <w:bCs/>
                <w:spacing w:val="-4"/>
              </w:rPr>
              <w:t>4</w:t>
            </w:r>
            <w:r>
              <w:rPr>
                <w:b/>
                <w:bCs/>
                <w:spacing w:val="18"/>
                <w:w w:val="101"/>
              </w:rPr>
              <w:t xml:space="preserve"> </w:t>
            </w:r>
            <w:r>
              <w:rPr>
                <w:rFonts w:ascii="SimSun" w:hAnsi="SimSun" w:eastAsia="SimSun" w:cs="SimSun"/>
                <w:b/>
                <w:bCs/>
                <w:spacing w:val="-4"/>
              </w:rPr>
              <w:t>月</w:t>
            </w:r>
          </w:p>
        </w:tc>
        <w:tc>
          <w:tcPr>
            <w:tcW w:w="751" w:type="dxa"/>
            <w:vAlign w:val="top"/>
          </w:tcPr>
          <w:p>
            <w:pPr>
              <w:pStyle w:val="TableText"/>
              <w:ind w:left="213"/>
              <w:spacing w:before="55" w:line="219" w:lineRule="auto"/>
              <w:rPr>
                <w:rFonts w:ascii="SimSun" w:hAnsi="SimSun" w:eastAsia="SimSun" w:cs="SimSun"/>
              </w:rPr>
            </w:pPr>
            <w:r>
              <w:rPr>
                <w:b/>
                <w:bCs/>
                <w:spacing w:val="-5"/>
              </w:rPr>
              <w:t>5</w:t>
            </w:r>
            <w:r>
              <w:rPr>
                <w:b/>
                <w:bCs/>
                <w:spacing w:val="21"/>
              </w:rPr>
              <w:t xml:space="preserve"> </w:t>
            </w:r>
            <w:r>
              <w:rPr>
                <w:rFonts w:ascii="SimSun" w:hAnsi="SimSun" w:eastAsia="SimSun" w:cs="SimSun"/>
                <w:b/>
                <w:bCs/>
                <w:spacing w:val="-5"/>
              </w:rPr>
              <w:t>月</w:t>
            </w:r>
          </w:p>
        </w:tc>
        <w:tc>
          <w:tcPr>
            <w:tcW w:w="755" w:type="dxa"/>
            <w:vAlign w:val="top"/>
          </w:tcPr>
          <w:p>
            <w:pPr>
              <w:pStyle w:val="TableText"/>
              <w:ind w:left="214"/>
              <w:spacing w:before="55" w:line="219" w:lineRule="auto"/>
              <w:rPr>
                <w:rFonts w:ascii="SimSun" w:hAnsi="SimSun" w:eastAsia="SimSun" w:cs="SimSun"/>
              </w:rPr>
            </w:pPr>
            <w:r>
              <w:rPr>
                <w:b/>
                <w:bCs/>
                <w:spacing w:val="-5"/>
              </w:rPr>
              <w:t>6</w:t>
            </w:r>
            <w:r>
              <w:rPr>
                <w:b/>
                <w:bCs/>
                <w:spacing w:val="20"/>
                <w:w w:val="101"/>
              </w:rPr>
              <w:t xml:space="preserve"> </w:t>
            </w:r>
            <w:r>
              <w:rPr>
                <w:rFonts w:ascii="SimSun" w:hAnsi="SimSun" w:eastAsia="SimSun" w:cs="SimSun"/>
                <w:b/>
                <w:bCs/>
                <w:spacing w:val="-5"/>
              </w:rPr>
              <w:t>月</w:t>
            </w:r>
          </w:p>
        </w:tc>
      </w:tr>
      <w:tr>
        <w:trPr>
          <w:trHeight w:val="287" w:hRule="atLeast"/>
        </w:trPr>
        <w:tc>
          <w:tcPr>
            <w:tcW w:w="1104" w:type="dxa"/>
            <w:vAlign w:val="top"/>
          </w:tcPr>
          <w:p>
            <w:pPr>
              <w:ind w:left="175"/>
              <w:spacing w:before="51" w:line="219" w:lineRule="auto"/>
              <w:rPr>
                <w:rFonts w:ascii="SimSun" w:hAnsi="SimSun" w:eastAsia="SimSun" w:cs="SimSun"/>
                <w:sz w:val="18"/>
                <w:szCs w:val="18"/>
              </w:rPr>
            </w:pPr>
            <w:r>
              <w:rPr>
                <w:rFonts w:ascii="SimSun" w:hAnsi="SimSun" w:eastAsia="SimSun" w:cs="SimSun"/>
                <w:sz w:val="18"/>
                <w:szCs w:val="18"/>
                <w:b/>
                <w:bCs/>
                <w:spacing w:val="3"/>
              </w:rPr>
              <w:t>库表水温</w:t>
            </w:r>
          </w:p>
        </w:tc>
        <w:tc>
          <w:tcPr>
            <w:tcW w:w="750" w:type="dxa"/>
            <w:vAlign w:val="top"/>
          </w:tcPr>
          <w:p>
            <w:pPr>
              <w:pStyle w:val="TableText"/>
              <w:ind w:left="215"/>
              <w:spacing w:before="82" w:line="188" w:lineRule="auto"/>
              <w:rPr/>
            </w:pPr>
            <w:r>
              <w:rPr>
                <w:b/>
                <w:bCs/>
                <w:spacing w:val="-1"/>
              </w:rPr>
              <w:t>14.9</w:t>
            </w:r>
          </w:p>
        </w:tc>
        <w:tc>
          <w:tcPr>
            <w:tcW w:w="750" w:type="dxa"/>
            <w:vAlign w:val="top"/>
          </w:tcPr>
          <w:p>
            <w:pPr>
              <w:pStyle w:val="TableText"/>
              <w:ind w:left="214"/>
              <w:spacing w:before="82" w:line="188" w:lineRule="auto"/>
              <w:rPr/>
            </w:pPr>
            <w:r>
              <w:rPr>
                <w:b/>
                <w:bCs/>
                <w:spacing w:val="-1"/>
              </w:rPr>
              <w:t>17.5</w:t>
            </w:r>
          </w:p>
        </w:tc>
        <w:tc>
          <w:tcPr>
            <w:tcW w:w="751" w:type="dxa"/>
            <w:vAlign w:val="top"/>
          </w:tcPr>
          <w:p>
            <w:pPr>
              <w:pStyle w:val="TableText"/>
              <w:ind w:left="215"/>
              <w:spacing w:before="82" w:line="188" w:lineRule="auto"/>
              <w:rPr/>
            </w:pPr>
            <w:r>
              <w:rPr>
                <w:b/>
                <w:bCs/>
                <w:spacing w:val="-1"/>
              </w:rPr>
              <w:t>14.9</w:t>
            </w:r>
          </w:p>
        </w:tc>
        <w:tc>
          <w:tcPr>
            <w:tcW w:w="750" w:type="dxa"/>
            <w:vAlign w:val="top"/>
          </w:tcPr>
          <w:p>
            <w:pPr>
              <w:pStyle w:val="TableText"/>
              <w:ind w:left="256"/>
              <w:spacing w:before="82" w:line="188" w:lineRule="auto"/>
              <w:rPr/>
            </w:pPr>
            <w:r>
              <w:rPr>
                <w:b/>
                <w:bCs/>
              </w:rPr>
              <w:t>4.1</w:t>
            </w:r>
          </w:p>
        </w:tc>
        <w:tc>
          <w:tcPr>
            <w:tcW w:w="750" w:type="dxa"/>
            <w:vAlign w:val="top"/>
          </w:tcPr>
          <w:p>
            <w:pPr>
              <w:pStyle w:val="TableText"/>
              <w:ind w:left="331"/>
              <w:spacing w:before="82" w:line="188" w:lineRule="auto"/>
              <w:rPr/>
            </w:pPr>
            <w:r>
              <w:rPr>
                <w:b/>
                <w:bCs/>
              </w:rPr>
              <w:t>0</w:t>
            </w:r>
          </w:p>
        </w:tc>
        <w:tc>
          <w:tcPr>
            <w:tcW w:w="751" w:type="dxa"/>
            <w:vAlign w:val="top"/>
          </w:tcPr>
          <w:p>
            <w:pPr>
              <w:pStyle w:val="TableText"/>
              <w:ind w:left="330"/>
              <w:spacing w:before="82" w:line="188" w:lineRule="auto"/>
              <w:rPr/>
            </w:pPr>
            <w:r>
              <w:rPr>
                <w:b/>
                <w:bCs/>
              </w:rPr>
              <w:t>0</w:t>
            </w:r>
          </w:p>
        </w:tc>
        <w:tc>
          <w:tcPr>
            <w:tcW w:w="750" w:type="dxa"/>
            <w:vAlign w:val="top"/>
          </w:tcPr>
          <w:p>
            <w:pPr>
              <w:pStyle w:val="TableText"/>
              <w:ind w:left="330"/>
              <w:spacing w:before="82" w:line="188" w:lineRule="auto"/>
              <w:rPr/>
            </w:pPr>
            <w:r>
              <w:rPr>
                <w:b/>
                <w:bCs/>
              </w:rPr>
              <w:t>0</w:t>
            </w:r>
          </w:p>
        </w:tc>
        <w:tc>
          <w:tcPr>
            <w:tcW w:w="750" w:type="dxa"/>
            <w:vAlign w:val="top"/>
          </w:tcPr>
          <w:p>
            <w:pPr>
              <w:pStyle w:val="TableText"/>
              <w:ind w:left="331"/>
              <w:spacing w:before="82" w:line="188" w:lineRule="auto"/>
              <w:rPr/>
            </w:pPr>
            <w:r>
              <w:rPr>
                <w:b/>
                <w:bCs/>
              </w:rPr>
              <w:t>0</w:t>
            </w:r>
          </w:p>
        </w:tc>
        <w:tc>
          <w:tcPr>
            <w:tcW w:w="751" w:type="dxa"/>
            <w:vAlign w:val="top"/>
          </w:tcPr>
          <w:p>
            <w:pPr>
              <w:pStyle w:val="TableText"/>
              <w:ind w:left="332"/>
              <w:spacing w:before="82" w:line="188" w:lineRule="auto"/>
              <w:rPr/>
            </w:pPr>
            <w:r>
              <w:rPr>
                <w:b/>
                <w:bCs/>
              </w:rPr>
              <w:t>0</w:t>
            </w:r>
          </w:p>
        </w:tc>
        <w:tc>
          <w:tcPr>
            <w:tcW w:w="750" w:type="dxa"/>
            <w:vAlign w:val="top"/>
          </w:tcPr>
          <w:p>
            <w:pPr>
              <w:pStyle w:val="TableText"/>
              <w:ind w:left="260"/>
              <w:spacing w:before="82" w:line="188" w:lineRule="auto"/>
              <w:rPr/>
            </w:pPr>
            <w:r>
              <w:rPr>
                <w:b/>
                <w:bCs/>
              </w:rPr>
              <w:t>0.2</w:t>
            </w:r>
          </w:p>
        </w:tc>
        <w:tc>
          <w:tcPr>
            <w:tcW w:w="751" w:type="dxa"/>
            <w:vAlign w:val="top"/>
          </w:tcPr>
          <w:p>
            <w:pPr>
              <w:pStyle w:val="TableText"/>
              <w:ind w:left="260"/>
              <w:spacing w:before="82" w:line="188" w:lineRule="auto"/>
              <w:rPr/>
            </w:pPr>
            <w:r>
              <w:rPr>
                <w:b/>
                <w:bCs/>
              </w:rPr>
              <w:t>4.4</w:t>
            </w:r>
          </w:p>
        </w:tc>
        <w:tc>
          <w:tcPr>
            <w:tcW w:w="755" w:type="dxa"/>
            <w:vAlign w:val="top"/>
          </w:tcPr>
          <w:p>
            <w:pPr>
              <w:pStyle w:val="TableText"/>
              <w:ind w:left="261"/>
              <w:spacing w:before="82" w:line="188" w:lineRule="auto"/>
              <w:rPr/>
            </w:pPr>
            <w:r>
              <w:rPr>
                <w:b/>
                <w:bCs/>
              </w:rPr>
              <w:t>7.9</w:t>
            </w:r>
          </w:p>
        </w:tc>
      </w:tr>
      <w:tr>
        <w:trPr>
          <w:trHeight w:val="287" w:hRule="atLeast"/>
        </w:trPr>
        <w:tc>
          <w:tcPr>
            <w:tcW w:w="1104" w:type="dxa"/>
            <w:vAlign w:val="top"/>
          </w:tcPr>
          <w:p>
            <w:pPr>
              <w:ind w:left="175"/>
              <w:spacing w:before="52" w:line="219" w:lineRule="auto"/>
              <w:rPr>
                <w:rFonts w:ascii="SimSun" w:hAnsi="SimSun" w:eastAsia="SimSun" w:cs="SimSun"/>
                <w:sz w:val="18"/>
                <w:szCs w:val="18"/>
              </w:rPr>
            </w:pPr>
            <w:r>
              <w:rPr>
                <w:rFonts w:ascii="SimSun" w:hAnsi="SimSun" w:eastAsia="SimSun" w:cs="SimSun"/>
                <w:sz w:val="18"/>
                <w:szCs w:val="18"/>
                <w:b/>
                <w:bCs/>
                <w:spacing w:val="3"/>
              </w:rPr>
              <w:t>库底水温</w:t>
            </w:r>
          </w:p>
        </w:tc>
        <w:tc>
          <w:tcPr>
            <w:tcW w:w="750" w:type="dxa"/>
            <w:vAlign w:val="top"/>
          </w:tcPr>
          <w:p>
            <w:pPr>
              <w:pStyle w:val="TableText"/>
              <w:ind w:left="257"/>
              <w:spacing w:before="83" w:line="188" w:lineRule="auto"/>
              <w:rPr/>
            </w:pPr>
            <w:r>
              <w:rPr>
                <w:b/>
                <w:bCs/>
              </w:rPr>
              <w:t>8.6</w:t>
            </w:r>
          </w:p>
        </w:tc>
        <w:tc>
          <w:tcPr>
            <w:tcW w:w="750" w:type="dxa"/>
            <w:vAlign w:val="top"/>
          </w:tcPr>
          <w:p>
            <w:pPr>
              <w:pStyle w:val="TableText"/>
              <w:ind w:left="214"/>
              <w:spacing w:before="83" w:line="188" w:lineRule="auto"/>
              <w:rPr/>
            </w:pPr>
            <w:r>
              <w:rPr>
                <w:b/>
                <w:bCs/>
                <w:spacing w:val="-1"/>
              </w:rPr>
              <w:t>10.1</w:t>
            </w:r>
          </w:p>
        </w:tc>
        <w:tc>
          <w:tcPr>
            <w:tcW w:w="751" w:type="dxa"/>
            <w:vAlign w:val="top"/>
          </w:tcPr>
          <w:p>
            <w:pPr>
              <w:pStyle w:val="TableText"/>
              <w:ind w:left="215"/>
              <w:spacing w:before="83" w:line="188" w:lineRule="auto"/>
              <w:rPr/>
            </w:pPr>
            <w:r>
              <w:rPr>
                <w:b/>
                <w:bCs/>
                <w:spacing w:val="-1"/>
              </w:rPr>
              <w:t>10.6</w:t>
            </w:r>
          </w:p>
        </w:tc>
        <w:tc>
          <w:tcPr>
            <w:tcW w:w="750" w:type="dxa"/>
            <w:vAlign w:val="top"/>
          </w:tcPr>
          <w:p>
            <w:pPr>
              <w:pStyle w:val="TableText"/>
              <w:ind w:left="256"/>
              <w:spacing w:before="83" w:line="188" w:lineRule="auto"/>
              <w:rPr/>
            </w:pPr>
            <w:r>
              <w:rPr>
                <w:b/>
                <w:bCs/>
              </w:rPr>
              <w:t>4.1</w:t>
            </w:r>
          </w:p>
        </w:tc>
        <w:tc>
          <w:tcPr>
            <w:tcW w:w="750" w:type="dxa"/>
            <w:vAlign w:val="top"/>
          </w:tcPr>
          <w:p>
            <w:pPr>
              <w:pStyle w:val="TableText"/>
              <w:ind w:left="259"/>
              <w:spacing w:before="83" w:line="188" w:lineRule="auto"/>
              <w:rPr/>
            </w:pPr>
            <w:r>
              <w:rPr>
                <w:b/>
                <w:bCs/>
              </w:rPr>
              <w:t>0.4</w:t>
            </w:r>
          </w:p>
        </w:tc>
        <w:tc>
          <w:tcPr>
            <w:tcW w:w="751" w:type="dxa"/>
            <w:vAlign w:val="top"/>
          </w:tcPr>
          <w:p>
            <w:pPr>
              <w:pStyle w:val="TableText"/>
              <w:ind w:left="258"/>
              <w:spacing w:before="83" w:line="188" w:lineRule="auto"/>
              <w:rPr/>
            </w:pPr>
            <w:r>
              <w:rPr>
                <w:b/>
                <w:bCs/>
              </w:rPr>
              <w:t>0.2</w:t>
            </w:r>
          </w:p>
        </w:tc>
        <w:tc>
          <w:tcPr>
            <w:tcW w:w="750" w:type="dxa"/>
            <w:vAlign w:val="top"/>
          </w:tcPr>
          <w:p>
            <w:pPr>
              <w:pStyle w:val="TableText"/>
              <w:ind w:left="258"/>
              <w:spacing w:before="83" w:line="188" w:lineRule="auto"/>
              <w:rPr/>
            </w:pPr>
            <w:r>
              <w:rPr>
                <w:b/>
                <w:bCs/>
              </w:rPr>
              <w:t>0.2</w:t>
            </w:r>
          </w:p>
        </w:tc>
        <w:tc>
          <w:tcPr>
            <w:tcW w:w="750" w:type="dxa"/>
            <w:vAlign w:val="top"/>
          </w:tcPr>
          <w:p>
            <w:pPr>
              <w:pStyle w:val="TableText"/>
              <w:ind w:left="259"/>
              <w:spacing w:before="83" w:line="188" w:lineRule="auto"/>
              <w:rPr/>
            </w:pPr>
            <w:r>
              <w:rPr>
                <w:b/>
                <w:bCs/>
              </w:rPr>
              <w:t>0.2</w:t>
            </w:r>
          </w:p>
        </w:tc>
        <w:tc>
          <w:tcPr>
            <w:tcW w:w="751" w:type="dxa"/>
            <w:vAlign w:val="top"/>
          </w:tcPr>
          <w:p>
            <w:pPr>
              <w:pStyle w:val="TableText"/>
              <w:ind w:left="260"/>
              <w:spacing w:before="83" w:line="188" w:lineRule="auto"/>
              <w:rPr/>
            </w:pPr>
            <w:r>
              <w:rPr>
                <w:b/>
                <w:bCs/>
              </w:rPr>
              <w:t>0.2</w:t>
            </w:r>
          </w:p>
        </w:tc>
        <w:tc>
          <w:tcPr>
            <w:tcW w:w="750" w:type="dxa"/>
            <w:vAlign w:val="top"/>
          </w:tcPr>
          <w:p>
            <w:pPr>
              <w:pStyle w:val="TableText"/>
              <w:ind w:left="266"/>
              <w:spacing w:before="83" w:line="188" w:lineRule="auto"/>
              <w:rPr/>
            </w:pPr>
            <w:r>
              <w:rPr>
                <w:b/>
                <w:bCs/>
                <w:spacing w:val="-2"/>
              </w:rPr>
              <w:t>1.3</w:t>
            </w:r>
          </w:p>
        </w:tc>
        <w:tc>
          <w:tcPr>
            <w:tcW w:w="751" w:type="dxa"/>
            <w:vAlign w:val="top"/>
          </w:tcPr>
          <w:p>
            <w:pPr>
              <w:pStyle w:val="TableText"/>
              <w:ind w:left="332"/>
              <w:spacing w:before="83" w:line="188" w:lineRule="auto"/>
              <w:rPr/>
            </w:pPr>
            <w:r>
              <w:rPr>
                <w:b/>
                <w:bCs/>
              </w:rPr>
              <w:t>4</w:t>
            </w:r>
          </w:p>
        </w:tc>
        <w:tc>
          <w:tcPr>
            <w:tcW w:w="755" w:type="dxa"/>
            <w:vAlign w:val="top"/>
          </w:tcPr>
          <w:p>
            <w:pPr>
              <w:pStyle w:val="TableText"/>
              <w:ind w:left="261"/>
              <w:spacing w:before="86" w:line="185" w:lineRule="auto"/>
              <w:rPr/>
            </w:pPr>
            <w:r>
              <w:rPr>
                <w:b/>
                <w:bCs/>
              </w:rPr>
              <w:t>7.7</w:t>
            </w:r>
          </w:p>
        </w:tc>
      </w:tr>
      <w:tr>
        <w:trPr>
          <w:trHeight w:val="287" w:hRule="atLeast"/>
        </w:trPr>
        <w:tc>
          <w:tcPr>
            <w:tcW w:w="1104" w:type="dxa"/>
            <w:vAlign w:val="top"/>
          </w:tcPr>
          <w:p>
            <w:pPr>
              <w:ind w:left="173"/>
              <w:spacing w:before="55" w:line="221" w:lineRule="auto"/>
              <w:rPr>
                <w:rFonts w:ascii="SimSun" w:hAnsi="SimSun" w:eastAsia="SimSun" w:cs="SimSun"/>
                <w:sz w:val="18"/>
                <w:szCs w:val="18"/>
              </w:rPr>
            </w:pPr>
            <w:r>
              <w:rPr>
                <w:rFonts w:ascii="SimSun" w:hAnsi="SimSun" w:eastAsia="SimSun" w:cs="SimSun"/>
                <w:sz w:val="18"/>
                <w:szCs w:val="18"/>
                <w:b/>
                <w:bCs/>
                <w:spacing w:val="4"/>
              </w:rPr>
              <w:t>表底温差</w:t>
            </w:r>
          </w:p>
        </w:tc>
        <w:tc>
          <w:tcPr>
            <w:tcW w:w="750" w:type="dxa"/>
            <w:vAlign w:val="top"/>
          </w:tcPr>
          <w:p>
            <w:pPr>
              <w:pStyle w:val="TableText"/>
              <w:ind w:left="258"/>
              <w:spacing w:before="86" w:line="188" w:lineRule="auto"/>
              <w:rPr/>
            </w:pPr>
            <w:r>
              <w:rPr>
                <w:b/>
                <w:bCs/>
                <w:spacing w:val="-1"/>
              </w:rPr>
              <w:t>6.3</w:t>
            </w:r>
          </w:p>
        </w:tc>
        <w:tc>
          <w:tcPr>
            <w:tcW w:w="750" w:type="dxa"/>
            <w:vAlign w:val="top"/>
          </w:tcPr>
          <w:p>
            <w:pPr>
              <w:pStyle w:val="TableText"/>
              <w:ind w:left="256"/>
              <w:spacing w:before="86" w:line="188" w:lineRule="auto"/>
              <w:rPr/>
            </w:pPr>
            <w:r>
              <w:rPr>
                <w:b/>
                <w:bCs/>
              </w:rPr>
              <w:t>7.4</w:t>
            </w:r>
          </w:p>
        </w:tc>
        <w:tc>
          <w:tcPr>
            <w:tcW w:w="751" w:type="dxa"/>
            <w:vAlign w:val="top"/>
          </w:tcPr>
          <w:p>
            <w:pPr>
              <w:pStyle w:val="TableText"/>
              <w:ind w:left="255"/>
              <w:spacing w:before="86" w:line="188" w:lineRule="auto"/>
              <w:rPr/>
            </w:pPr>
            <w:r>
              <w:rPr>
                <w:b/>
                <w:bCs/>
              </w:rPr>
              <w:t>4.3</w:t>
            </w:r>
          </w:p>
        </w:tc>
        <w:tc>
          <w:tcPr>
            <w:tcW w:w="750" w:type="dxa"/>
            <w:vAlign w:val="top"/>
          </w:tcPr>
          <w:p>
            <w:pPr>
              <w:pStyle w:val="TableText"/>
              <w:ind w:left="330"/>
              <w:spacing w:before="86" w:line="188" w:lineRule="auto"/>
              <w:rPr/>
            </w:pPr>
            <w:r>
              <w:rPr>
                <w:b/>
                <w:bCs/>
              </w:rPr>
              <w:t>0</w:t>
            </w:r>
          </w:p>
        </w:tc>
        <w:tc>
          <w:tcPr>
            <w:tcW w:w="750" w:type="dxa"/>
            <w:vAlign w:val="top"/>
          </w:tcPr>
          <w:p>
            <w:pPr>
              <w:pStyle w:val="TableText"/>
              <w:ind w:left="223"/>
              <w:spacing w:before="86" w:line="188" w:lineRule="auto"/>
              <w:rPr/>
            </w:pPr>
            <w:r>
              <w:rPr>
                <w:b/>
                <w:bCs/>
                <w:spacing w:val="1"/>
              </w:rPr>
              <w:t>-0.4</w:t>
            </w:r>
          </w:p>
        </w:tc>
        <w:tc>
          <w:tcPr>
            <w:tcW w:w="751" w:type="dxa"/>
            <w:vAlign w:val="top"/>
          </w:tcPr>
          <w:p>
            <w:pPr>
              <w:pStyle w:val="TableText"/>
              <w:ind w:left="224"/>
              <w:spacing w:before="86" w:line="188" w:lineRule="auto"/>
              <w:rPr/>
            </w:pPr>
            <w:r>
              <w:rPr>
                <w:b/>
                <w:bCs/>
                <w:spacing w:val="1"/>
              </w:rPr>
              <w:t>-0.2</w:t>
            </w:r>
          </w:p>
        </w:tc>
        <w:tc>
          <w:tcPr>
            <w:tcW w:w="750" w:type="dxa"/>
            <w:vAlign w:val="top"/>
          </w:tcPr>
          <w:p>
            <w:pPr>
              <w:pStyle w:val="TableText"/>
              <w:ind w:left="224"/>
              <w:spacing w:before="86" w:line="188" w:lineRule="auto"/>
              <w:rPr/>
            </w:pPr>
            <w:r>
              <w:rPr>
                <w:b/>
                <w:bCs/>
                <w:spacing w:val="1"/>
              </w:rPr>
              <w:t>-0.2</w:t>
            </w:r>
          </w:p>
        </w:tc>
        <w:tc>
          <w:tcPr>
            <w:tcW w:w="750" w:type="dxa"/>
            <w:vAlign w:val="top"/>
          </w:tcPr>
          <w:p>
            <w:pPr>
              <w:pStyle w:val="TableText"/>
              <w:ind w:left="223"/>
              <w:spacing w:before="86" w:line="188" w:lineRule="auto"/>
              <w:rPr/>
            </w:pPr>
            <w:r>
              <w:rPr>
                <w:b/>
                <w:bCs/>
                <w:spacing w:val="1"/>
              </w:rPr>
              <w:t>-0.2</w:t>
            </w:r>
          </w:p>
        </w:tc>
        <w:tc>
          <w:tcPr>
            <w:tcW w:w="751" w:type="dxa"/>
            <w:vAlign w:val="top"/>
          </w:tcPr>
          <w:p>
            <w:pPr>
              <w:pStyle w:val="TableText"/>
              <w:ind w:left="224"/>
              <w:spacing w:before="86" w:line="188" w:lineRule="auto"/>
              <w:rPr/>
            </w:pPr>
            <w:r>
              <w:rPr>
                <w:b/>
                <w:bCs/>
                <w:spacing w:val="1"/>
              </w:rPr>
              <w:t>-0.2</w:t>
            </w:r>
          </w:p>
        </w:tc>
        <w:tc>
          <w:tcPr>
            <w:tcW w:w="750" w:type="dxa"/>
            <w:vAlign w:val="top"/>
          </w:tcPr>
          <w:p>
            <w:pPr>
              <w:pStyle w:val="TableText"/>
              <w:ind w:left="225"/>
              <w:spacing w:before="86" w:line="188" w:lineRule="auto"/>
              <w:rPr/>
            </w:pPr>
            <w:r>
              <w:rPr>
                <w:b/>
                <w:bCs/>
                <w:spacing w:val="1"/>
              </w:rPr>
              <w:t>-1.1</w:t>
            </w:r>
          </w:p>
        </w:tc>
        <w:tc>
          <w:tcPr>
            <w:tcW w:w="751" w:type="dxa"/>
            <w:vAlign w:val="top"/>
          </w:tcPr>
          <w:p>
            <w:pPr>
              <w:pStyle w:val="TableText"/>
              <w:ind w:left="262"/>
              <w:spacing w:before="86" w:line="188" w:lineRule="auto"/>
              <w:rPr/>
            </w:pPr>
            <w:r>
              <w:rPr>
                <w:b/>
                <w:bCs/>
              </w:rPr>
              <w:t>0.4</w:t>
            </w:r>
          </w:p>
        </w:tc>
        <w:tc>
          <w:tcPr>
            <w:tcW w:w="755" w:type="dxa"/>
            <w:vAlign w:val="top"/>
          </w:tcPr>
          <w:p>
            <w:pPr>
              <w:pStyle w:val="TableText"/>
              <w:ind w:left="262"/>
              <w:spacing w:before="86" w:line="188" w:lineRule="auto"/>
              <w:rPr/>
            </w:pPr>
            <w:r>
              <w:rPr>
                <w:b/>
                <w:bCs/>
              </w:rPr>
              <w:t>0.2</w:t>
            </w:r>
          </w:p>
        </w:tc>
      </w:tr>
      <w:tr>
        <w:trPr>
          <w:trHeight w:val="291" w:hRule="atLeast"/>
        </w:trPr>
        <w:tc>
          <w:tcPr>
            <w:tcW w:w="1104" w:type="dxa"/>
            <w:vAlign w:val="top"/>
          </w:tcPr>
          <w:p>
            <w:pPr>
              <w:ind w:left="175"/>
              <w:spacing w:before="56" w:line="220" w:lineRule="auto"/>
              <w:rPr>
                <w:rFonts w:ascii="SimSun" w:hAnsi="SimSun" w:eastAsia="SimSun" w:cs="SimSun"/>
                <w:sz w:val="18"/>
                <w:szCs w:val="18"/>
              </w:rPr>
            </w:pPr>
            <w:r>
              <w:rPr>
                <w:rFonts w:ascii="SimSun" w:hAnsi="SimSun" w:eastAsia="SimSun" w:cs="SimSun"/>
                <w:sz w:val="18"/>
                <w:szCs w:val="18"/>
                <w:b/>
                <w:bCs/>
                <w:spacing w:val="3"/>
              </w:rPr>
              <w:t>垂向平均</w:t>
            </w:r>
          </w:p>
        </w:tc>
        <w:tc>
          <w:tcPr>
            <w:tcW w:w="750" w:type="dxa"/>
            <w:vAlign w:val="top"/>
          </w:tcPr>
          <w:p>
            <w:pPr>
              <w:pStyle w:val="TableText"/>
              <w:ind w:left="215"/>
              <w:spacing w:before="87" w:line="188" w:lineRule="auto"/>
              <w:rPr/>
            </w:pPr>
            <w:r>
              <w:rPr>
                <w:b/>
                <w:bCs/>
                <w:spacing w:val="-1"/>
              </w:rPr>
              <w:t>10.9</w:t>
            </w:r>
          </w:p>
        </w:tc>
        <w:tc>
          <w:tcPr>
            <w:tcW w:w="750" w:type="dxa"/>
            <w:vAlign w:val="top"/>
          </w:tcPr>
          <w:p>
            <w:pPr>
              <w:pStyle w:val="TableText"/>
              <w:ind w:left="214"/>
              <w:spacing w:before="87" w:line="188" w:lineRule="auto"/>
              <w:rPr/>
            </w:pPr>
            <w:r>
              <w:rPr>
                <w:b/>
                <w:bCs/>
                <w:spacing w:val="-1"/>
              </w:rPr>
              <w:t>12.5</w:t>
            </w:r>
          </w:p>
        </w:tc>
        <w:tc>
          <w:tcPr>
            <w:tcW w:w="751" w:type="dxa"/>
            <w:vAlign w:val="top"/>
          </w:tcPr>
          <w:p>
            <w:pPr>
              <w:pStyle w:val="TableText"/>
              <w:ind w:left="215"/>
              <w:spacing w:before="87" w:line="188" w:lineRule="auto"/>
              <w:rPr/>
            </w:pPr>
            <w:r>
              <w:rPr>
                <w:b/>
                <w:bCs/>
                <w:spacing w:val="-1"/>
              </w:rPr>
              <w:t>12.3</w:t>
            </w:r>
          </w:p>
        </w:tc>
        <w:tc>
          <w:tcPr>
            <w:tcW w:w="750" w:type="dxa"/>
            <w:vAlign w:val="top"/>
          </w:tcPr>
          <w:p>
            <w:pPr>
              <w:pStyle w:val="TableText"/>
              <w:ind w:left="256"/>
              <w:spacing w:before="87" w:line="188" w:lineRule="auto"/>
              <w:rPr/>
            </w:pPr>
            <w:r>
              <w:rPr>
                <w:b/>
                <w:bCs/>
              </w:rPr>
              <w:t>4.1</w:t>
            </w:r>
          </w:p>
        </w:tc>
        <w:tc>
          <w:tcPr>
            <w:tcW w:w="750" w:type="dxa"/>
            <w:vAlign w:val="top"/>
          </w:tcPr>
          <w:p>
            <w:pPr>
              <w:pStyle w:val="TableText"/>
              <w:ind w:left="259"/>
              <w:spacing w:before="87" w:line="188" w:lineRule="auto"/>
              <w:rPr/>
            </w:pPr>
            <w:r>
              <w:rPr>
                <w:b/>
                <w:bCs/>
              </w:rPr>
              <w:t>0.2</w:t>
            </w:r>
          </w:p>
        </w:tc>
        <w:tc>
          <w:tcPr>
            <w:tcW w:w="751" w:type="dxa"/>
            <w:vAlign w:val="top"/>
          </w:tcPr>
          <w:p>
            <w:pPr>
              <w:pStyle w:val="TableText"/>
              <w:ind w:left="330"/>
              <w:spacing w:before="87" w:line="188" w:lineRule="auto"/>
              <w:rPr/>
            </w:pPr>
            <w:r>
              <w:rPr>
                <w:b/>
                <w:bCs/>
              </w:rPr>
              <w:t>0</w:t>
            </w:r>
          </w:p>
        </w:tc>
        <w:tc>
          <w:tcPr>
            <w:tcW w:w="750" w:type="dxa"/>
            <w:vAlign w:val="top"/>
          </w:tcPr>
          <w:p>
            <w:pPr>
              <w:pStyle w:val="TableText"/>
              <w:ind w:left="330"/>
              <w:spacing w:before="87" w:line="188" w:lineRule="auto"/>
              <w:rPr/>
            </w:pPr>
            <w:r>
              <w:rPr>
                <w:b/>
                <w:bCs/>
              </w:rPr>
              <w:t>0</w:t>
            </w:r>
          </w:p>
        </w:tc>
        <w:tc>
          <w:tcPr>
            <w:tcW w:w="750" w:type="dxa"/>
            <w:vAlign w:val="top"/>
          </w:tcPr>
          <w:p>
            <w:pPr>
              <w:pStyle w:val="TableText"/>
              <w:ind w:left="331"/>
              <w:spacing w:before="87" w:line="188" w:lineRule="auto"/>
              <w:rPr/>
            </w:pPr>
            <w:r>
              <w:rPr>
                <w:b/>
                <w:bCs/>
              </w:rPr>
              <w:t>0</w:t>
            </w:r>
          </w:p>
        </w:tc>
        <w:tc>
          <w:tcPr>
            <w:tcW w:w="751" w:type="dxa"/>
            <w:vAlign w:val="top"/>
          </w:tcPr>
          <w:p>
            <w:pPr>
              <w:pStyle w:val="TableText"/>
              <w:ind w:left="332"/>
              <w:spacing w:before="87" w:line="188" w:lineRule="auto"/>
              <w:rPr/>
            </w:pPr>
            <w:r>
              <w:rPr>
                <w:b/>
                <w:bCs/>
              </w:rPr>
              <w:t>0</w:t>
            </w:r>
          </w:p>
        </w:tc>
        <w:tc>
          <w:tcPr>
            <w:tcW w:w="750" w:type="dxa"/>
            <w:vAlign w:val="top"/>
          </w:tcPr>
          <w:p>
            <w:pPr>
              <w:pStyle w:val="TableText"/>
              <w:ind w:left="260"/>
              <w:spacing w:before="87" w:line="188" w:lineRule="auto"/>
              <w:rPr/>
            </w:pPr>
            <w:r>
              <w:rPr>
                <w:b/>
                <w:bCs/>
              </w:rPr>
              <w:t>0.4</w:t>
            </w:r>
          </w:p>
        </w:tc>
        <w:tc>
          <w:tcPr>
            <w:tcW w:w="751" w:type="dxa"/>
            <w:vAlign w:val="top"/>
          </w:tcPr>
          <w:p>
            <w:pPr>
              <w:pStyle w:val="TableText"/>
              <w:ind w:left="260"/>
              <w:spacing w:before="87" w:line="188" w:lineRule="auto"/>
              <w:rPr/>
            </w:pPr>
            <w:r>
              <w:rPr>
                <w:b/>
                <w:bCs/>
              </w:rPr>
              <w:t>4.1</w:t>
            </w:r>
          </w:p>
        </w:tc>
        <w:tc>
          <w:tcPr>
            <w:tcW w:w="755" w:type="dxa"/>
            <w:vAlign w:val="top"/>
          </w:tcPr>
          <w:p>
            <w:pPr>
              <w:pStyle w:val="TableText"/>
              <w:ind w:left="261"/>
              <w:spacing w:before="87" w:line="188" w:lineRule="auto"/>
              <w:rPr/>
            </w:pPr>
            <w:r>
              <w:rPr>
                <w:b/>
                <w:bCs/>
              </w:rPr>
              <w:t>7.8</w:t>
            </w:r>
          </w:p>
        </w:tc>
      </w:tr>
    </w:tbl>
    <w:p>
      <w:pPr>
        <w:pStyle w:val="BodyText"/>
        <w:rPr/>
      </w:pPr>
      <w:r/>
    </w:p>
    <w:p>
      <w:pPr>
        <w:sectPr>
          <w:footerReference w:type="default" r:id="rId400"/>
          <w:pgSz w:w="11906" w:h="16839"/>
          <w:pgMar w:top="400" w:right="894" w:bottom="1152" w:left="893" w:header="0" w:footer="987" w:gutter="0"/>
        </w:sectPr>
        <w:rPr/>
      </w:pP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ind w:firstLine="1385"/>
        <w:spacing w:line="5198" w:lineRule="exact"/>
        <w:rPr/>
      </w:pPr>
      <w:r>
        <w:rPr>
          <w:position w:val="-103"/>
        </w:rPr>
        <w:drawing>
          <wp:inline distT="0" distB="0" distL="0" distR="0">
            <wp:extent cx="3505468" cy="3301000"/>
            <wp:effectExtent l="0" t="0" r="0" b="0"/>
            <wp:docPr id="406" name="IM 406"/>
            <wp:cNvGraphicFramePr/>
            <a:graphic>
              <a:graphicData uri="http://schemas.openxmlformats.org/drawingml/2006/picture">
                <pic:pic>
                  <pic:nvPicPr>
                    <pic:cNvPr id="406" name="IM 406"/>
                    <pic:cNvPicPr/>
                  </pic:nvPicPr>
                  <pic:blipFill>
                    <a:blip r:embed="rId403"/>
                    <a:stretch>
                      <a:fillRect/>
                    </a:stretch>
                  </pic:blipFill>
                  <pic:spPr>
                    <a:xfrm rot="0">
                      <a:off x="0" y="0"/>
                      <a:ext cx="3505468" cy="3301000"/>
                    </a:xfrm>
                    <a:prstGeom prst="rect">
                      <a:avLst/>
                    </a:prstGeom>
                  </pic:spPr>
                </pic:pic>
              </a:graphicData>
            </a:graphic>
          </wp:inline>
        </w:drawing>
      </w:r>
    </w:p>
    <w:p>
      <w:pPr>
        <w:pStyle w:val="BodyText"/>
        <w:spacing w:line="256" w:lineRule="auto"/>
        <w:rPr/>
      </w:pPr>
      <w:r/>
    </w:p>
    <w:p>
      <w:pPr>
        <w:ind w:left="1028"/>
        <w:spacing w:before="78" w:line="332"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45"/>
          <w:position w:val="1"/>
        </w:rPr>
        <w:t xml:space="preserve"> </w:t>
      </w:r>
      <w:r>
        <w:rPr>
          <w:rFonts w:ascii="Times New Roman" w:hAnsi="Times New Roman" w:eastAsia="Times New Roman" w:cs="Times New Roman"/>
          <w:sz w:val="24"/>
          <w:szCs w:val="24"/>
          <w:b/>
          <w:bCs/>
          <w:spacing w:val="-2"/>
          <w:position w:val="1"/>
        </w:rPr>
        <w:t>5.3.1-2    P=10%</w:t>
      </w:r>
      <w:r>
        <w:rPr>
          <w:rFonts w:ascii="SimHei" w:hAnsi="SimHei" w:eastAsia="SimHei" w:cs="SimHei"/>
          <w:sz w:val="24"/>
          <w:szCs w:val="24"/>
          <w:b/>
          <w:bCs/>
          <w:spacing w:val="-2"/>
          <w:position w:val="1"/>
        </w:rPr>
        <w:t>来水条件下大河坝水库坝前垂向水温分布</w:t>
      </w:r>
    </w:p>
    <w:p>
      <w:pPr>
        <w:spacing w:before="22"/>
        <w:rPr/>
      </w:pPr>
      <w:r/>
    </w:p>
    <w:p>
      <w:pPr>
        <w:sectPr>
          <w:footerReference w:type="default" r:id="rId402"/>
          <w:pgSz w:w="11906" w:h="16839"/>
          <w:pgMar w:top="400" w:right="1785" w:bottom="1151" w:left="1785" w:header="0"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1972608" behindDoc="0" locked="0" layoutInCell="1" allowOverlap="1">
                <wp:simplePos x="0" y="0"/>
                <wp:positionH relativeFrom="column">
                  <wp:posOffset>27012</wp:posOffset>
                </wp:positionH>
                <wp:positionV relativeFrom="paragraph">
                  <wp:posOffset>699407</wp:posOffset>
                </wp:positionV>
                <wp:extent cx="384809" cy="85089"/>
                <wp:effectExtent l="0" t="0" r="0" b="0"/>
                <wp:wrapNone/>
                <wp:docPr id="408" name="TextBox 408"/>
                <wp:cNvGraphicFramePr/>
                <a:graphic>
                  <a:graphicData uri="http://schemas.microsoft.com/office/word/2010/wordprocessingShape">
                    <wps:wsp>
                      <wps:cNvPr id="408" name="TextBox 408"/>
                      <wps:cNvSpPr txBox="1"/>
                      <wps:spPr>
                        <a:xfrm rot="16200000">
                          <a:off x="27012" y="699407"/>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0" style="position:absolute;margin-left:2.12695pt;margin-top:55.0714pt;mso-position-vertical-relative:text;mso-position-horizontal-relative:text;width:30.3pt;height:6.7pt;z-index:251972608;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v:textbox>
              </v:shape>
            </w:pict>
          </mc:Fallback>
        </mc:AlternateContent>
      </w:r>
      <w:r>
        <w:pict>
          <v:shape id="_x0000_s22" style="position:absolute;margin-left:18.587pt;margin-top:44.1165pt;mso-position-vertical-relative:text;mso-position-horizontal-relative:text;width:0.15pt;height:28.95pt;z-index:251970560;" filled="false" strokecolor="#FFFFFF" strokeweight="0.12pt" coordsize="3,579" coordorigin="0,0" path="m1,576l1,1e">
            <v:stroke endcap="round" miterlimit="2"/>
          </v:shape>
        </w:pict>
      </w:r>
      <w:r>
        <w:pict>
          <v:shape id="_x0000_s24" style="position:absolute;margin-left:18.544pt;margin-top:2.39285pt;mso-position-vertical-relative:text;mso-position-horizontal-relative:text;width:11.35pt;height:7.45pt;z-index:2519920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26" style="position:absolute;margin-left:18.544pt;margin-top:17.3669pt;mso-position-vertical-relative:text;mso-position-horizontal-relative:text;width:11.35pt;height:7.45pt;z-index:2519910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28" style="position:absolute;margin-left:18.544pt;margin-top:32.3399pt;mso-position-vertical-relative:text;mso-position-horizontal-relative:text;width:11.35pt;height:7.45pt;z-index:2519930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30" style="position:absolute;margin-left:18.544pt;margin-top:47.2999pt;mso-position-vertical-relative:text;mso-position-horizontal-relative:text;width:11.35pt;height:7.45pt;z-index:2519971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32" style="position:absolute;margin-left:18.544pt;margin-top:62.2739pt;mso-position-vertical-relative:text;mso-position-horizontal-relative:text;width:11.35pt;height:7.45pt;z-index:2519961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34" style="position:absolute;margin-left:18.544pt;margin-top:77.2339pt;mso-position-vertical-relative:text;mso-position-horizontal-relative:text;width:11.35pt;height:7.45pt;z-index:2519982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36" style="position:absolute;margin-left:15.254pt;margin-top:44.1165pt;mso-position-vertical-relative:text;mso-position-horizontal-relative:text;width:3.5pt;height:28.95pt;z-index:251971584;" filled="false" strokecolor="#FFFFFF" strokeweight="0.12pt" coordsize="70,579" coordorigin="0,0" path="m67,1l1,1l1,576l67,576e">
            <v:stroke endcap="round" miterlimit="2"/>
          </v:shape>
        </w:pict>
      </w:r>
      <w:r>
        <w:pict>
          <v:shape id="_x0000_s38" style="position:absolute;margin-left:59.4335pt;margin-top:109.926pt;mso-position-vertical-relative:text;mso-position-horizontal-relative:text;width:4.05pt;height:7.45pt;z-index:252013568;"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40" style="position:absolute;margin-left:147.562pt;margin-top:109.926pt;mso-position-vertical-relative:text;mso-position-horizontal-relative:text;width:11.35pt;height:7.45pt;z-index:2519869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42" style="position:absolute;margin-left:178.159pt;margin-top:109.926pt;mso-position-vertical-relative:text;mso-position-horizontal-relative:text;width:11.35pt;height:7.45pt;z-index:2519777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8"/>
          <w:w w:val="102"/>
        </w:rPr>
        <w:t xml:space="preserve"> </w:t>
      </w:r>
      <w:r>
        <w:rPr>
          <w:sz w:val="7"/>
          <w:szCs w:val="7"/>
          <w:b/>
          <w:bCs/>
        </w:rPr>
        <w:t>Day</w:t>
      </w:r>
      <w:r>
        <w:rPr>
          <w:sz w:val="7"/>
          <w:szCs w:val="7"/>
          <w:b/>
          <w:bCs/>
          <w:spacing w:val="3"/>
        </w:rPr>
        <w:t xml:space="preserve">   </w:t>
      </w:r>
      <w:r>
        <w:rPr>
          <w:sz w:val="7"/>
          <w:szCs w:val="7"/>
          <w:b/>
          <w:bCs/>
          <w:spacing w:val="5"/>
        </w:rPr>
        <w:t>196.000</w:t>
      </w:r>
      <w:r>
        <w:rPr>
          <w:sz w:val="7"/>
          <w:szCs w:val="7"/>
          <w:b/>
          <w:bCs/>
          <w:spacing w:val="1"/>
        </w:rPr>
        <w:t xml:space="preserve"> </w:t>
      </w:r>
      <w:r>
        <w:rPr>
          <w:sz w:val="7"/>
          <w:szCs w:val="7"/>
          <w:b/>
          <w:bCs/>
          <w:spacing w:val="2"/>
        </w:rPr>
        <w:t>7/15/2035</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44" style="position:absolute;margin-left:-12.492pt;margin-top:5.16699pt;mso-position-vertical-relative:top-margin-area;mso-position-horizontal-relative:right-margin-area;width:5.25pt;height:65.45pt;z-index:251960320;" filled="false" stroked="false" coordsize="105,1308" coordorigin="0,0">
                  <v:shape id="_x0000_s46" style="position:absolute;left:1;top:1266;width:101;height:40;" fillcolor="#0000FF" filled="true" stroked="false" coordsize="101,40" coordorigin="0,0" path="m101,40l0,40l0,0l101,0l101,40e"/>
                  <v:shape id="_x0000_s48" style="position:absolute;left:1;top:1184;width:101;height:81;" fillcolor="#0040FF" filled="true" stroked="false" coordsize="101,81" coordorigin="0,0" path="m101,81l0,81l0,0l101,0l101,81e"/>
                  <v:shape id="_x0000_s50" style="position:absolute;left:1;top:1103;width:101;height:81;" fillcolor="#007FFF" filled="true" stroked="false" coordsize="101,81" coordorigin="0,0" path="m101,81l0,81l0,0l101,0l101,81e"/>
                  <v:shape id="_x0000_s52" style="position:absolute;left:1;top:1021;width:101;height:81;" fillcolor="#00BFFF" filled="true" stroked="false" coordsize="101,81" coordorigin="0,0" path="m101,81l0,81l0,0l101,0l101,81e"/>
                  <v:shape id="_x0000_s54" style="position:absolute;left:1;top:940;width:101;height:81;" fillcolor="#00FFFF" filled="true" stroked="false" coordsize="101,81" coordorigin="0,0" path="m101,81l0,81l0,0l101,0l101,81e"/>
                  <v:shape id="_x0000_s56" style="position:absolute;left:1;top:858;width:101;height:81;" fillcolor="#00FFBF" filled="true" stroked="false" coordsize="101,81" coordorigin="0,0" path="m101,81l0,81l0,0l101,0l101,81e"/>
                  <v:shape id="_x0000_s58" style="position:absolute;left:1;top:776;width:101;height:81;" fillcolor="#00FF7F" filled="true" stroked="false" coordsize="101,81" coordorigin="0,0" path="m101,81l0,81l0,0l101,0l101,81e"/>
                  <v:shape id="_x0000_s60" style="position:absolute;left:1;top:695;width:101;height:81;" fillcolor="#00FF40" filled="true" stroked="false" coordsize="101,81" coordorigin="0,0" path="m101,81l0,81l0,0l101,0l101,81e"/>
                  <v:shape id="_x0000_s62" style="position:absolute;left:1;top:613;width:101;height:81;" fillcolor="#00FF00" filled="true" stroked="false" coordsize="101,81" coordorigin="0,0" path="m101,81l0,81l0,0l101,0l101,81e"/>
                  <v:shape id="_x0000_s64" style="position:absolute;left:1;top:531;width:101;height:81;" fillcolor="#40FF00" filled="true" stroked="false" coordsize="101,81" coordorigin="0,0" path="m101,81l0,81l0,0l101,0l101,81e"/>
                  <v:shape id="_x0000_s66" style="position:absolute;left:1;top:450;width:101;height:81;" fillcolor="#7FFF00" filled="true" stroked="false" coordsize="101,81" coordorigin="0,0" path="m101,81l0,81l0,0l101,0l101,81e"/>
                  <v:shape id="_x0000_s68" style="position:absolute;left:1;top:368;width:101;height:81;" fillcolor="#BFFF00" filled="true" stroked="false" coordsize="101,81" coordorigin="0,0" path="m101,81l0,81l0,0l101,0l101,81e"/>
                  <v:shape id="_x0000_s70" style="position:absolute;left:1;top:287;width:101;height:81;" fillcolor="#FFFF00" filled="true" stroked="false" coordsize="101,81" coordorigin="0,0" path="m101,81l0,81l0,0l101,0l101,81e"/>
                  <v:shape id="_x0000_s72" style="position:absolute;left:1;top:205;width:101;height:81;" fillcolor="#FFBF00" filled="true" stroked="false" coordsize="101,81" coordorigin="0,0" path="m101,81l0,81l0,0l101,0l101,81e"/>
                  <v:shape id="_x0000_s74" style="position:absolute;left:1;top:123;width:101;height:81;" fillcolor="#FF7F00" filled="true" stroked="false" coordsize="101,81" coordorigin="0,0" path="m101,81l0,81l0,0l101,0l101,81e"/>
                  <v:shape id="_x0000_s76" style="position:absolute;left:1;top:41;width:101;height:81;" fillcolor="#FF4000" filled="true" stroked="false" coordsize="101,81" coordorigin="0,0" path="m101,81l0,81l0,0l101,0l101,81e"/>
                  <v:shape id="_x0000_s78" style="position:absolute;left:1;top:1;width:101;height:40;" fillcolor="#FF0000" filled="true" stroked="false" coordsize="101,40" coordorigin="0,0" path="m101,40l0,40l0,0l101,0l101,40e"/>
                  <v:shape id="_x0000_s80"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5"/>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drawing>
                <wp:anchor distT="0" distB="0" distL="0" distR="0" simplePos="0" relativeHeight="251954176" behindDoc="1" locked="0" layoutInCell="1" allowOverlap="1">
                  <wp:simplePos x="0" y="0"/>
                  <wp:positionH relativeFrom="column">
                    <wp:posOffset>61080</wp:posOffset>
                  </wp:positionH>
                  <wp:positionV relativeFrom="paragraph">
                    <wp:posOffset>-1337702</wp:posOffset>
                  </wp:positionV>
                  <wp:extent cx="1949945" cy="1337602"/>
                  <wp:effectExtent l="0" t="0" r="0" b="0"/>
                  <wp:wrapNone/>
                  <wp:docPr id="410" name="IM 410"/>
                  <wp:cNvGraphicFramePr/>
                  <a:graphic>
                    <a:graphicData uri="http://schemas.openxmlformats.org/drawingml/2006/picture">
                      <pic:pic>
                        <pic:nvPicPr>
                          <pic:cNvPr id="410" name="IM 410"/>
                          <pic:cNvPicPr/>
                        </pic:nvPicPr>
                        <pic:blipFill>
                          <a:blip r:embed="rId404"/>
                          <a:stretch>
                            <a:fillRect/>
                          </a:stretch>
                        </pic:blipFill>
                        <pic:spPr>
                          <a:xfrm rot="0">
                            <a:off x="0" y="0"/>
                            <a:ext cx="1949945" cy="1337602"/>
                          </a:xfrm>
                          <a:prstGeom prst="rect">
                            <a:avLst/>
                          </a:prstGeom>
                        </pic:spPr>
                      </pic:pic>
                    </a:graphicData>
                  </a:graphic>
                </wp:anchor>
              </w:drawing>
            </w:r>
            <w:r>
              <w:pict>
                <v:shape id="_x0000_s82" style="position:absolute;margin-left:-7.193pt;margin-top:-3.99597pt;mso-position-vertical-relative:text;mso-position-horizontal-relative:text;width:11.35pt;height:7.45pt;z-index:2520238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line="203" w:lineRule="auto"/>
        <w:rPr>
          <w:sz w:val="9"/>
          <w:szCs w:val="9"/>
        </w:rPr>
      </w:pPr>
      <w:r>
        <w:pict>
          <v:shape id="_x0000_s84" style="position:absolute;margin-left:86.366pt;margin-top:-6.3304pt;mso-position-vertical-relative:text;mso-position-horizontal-relative:text;width:11.35pt;height:7.45pt;z-index:2520248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86" style="position:absolute;margin-left:116.964pt;margin-top:-6.3304pt;mso-position-vertical-relative:text;mso-position-horizontal-relative:text;width:11.35pt;height:7.45pt;z-index:2520227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5"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6" w:right="389" w:hanging="22"/>
        <w:spacing w:before="12" w:line="377" w:lineRule="auto"/>
        <w:rPr>
          <w:sz w:val="7"/>
          <w:szCs w:val="7"/>
        </w:rPr>
      </w:pPr>
      <w:r>
        <mc:AlternateContent xmlns:mc="http://schemas.openxmlformats.org/markup-compatibility/2006">
          <mc:Choice Requires="wps">
            <w:drawing>
              <wp:anchor distT="0" distB="0" distL="0" distR="0" simplePos="0" relativeHeight="251966464" behindDoc="0" locked="0" layoutInCell="1" allowOverlap="1">
                <wp:simplePos x="0" y="0"/>
                <wp:positionH relativeFrom="column">
                  <wp:posOffset>-165455</wp:posOffset>
                </wp:positionH>
                <wp:positionV relativeFrom="paragraph">
                  <wp:posOffset>698154</wp:posOffset>
                </wp:positionV>
                <wp:extent cx="384809" cy="85089"/>
                <wp:effectExtent l="0" t="0" r="0" b="0"/>
                <wp:wrapNone/>
                <wp:docPr id="412" name="TextBox 412"/>
                <wp:cNvGraphicFramePr/>
                <a:graphic>
                  <a:graphicData uri="http://schemas.microsoft.com/office/word/2010/wordprocessingShape">
                    <wps:wsp>
                      <wps:cNvPr id="412" name="TextBox 412"/>
                      <wps:cNvSpPr txBox="1"/>
                      <wps:spPr>
                        <a:xfrm rot="16200000">
                          <a:off x="-165455" y="698154"/>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8" style="position:absolute;margin-left:-13.028pt;margin-top:54.9728pt;mso-position-vertical-relative:text;mso-position-horizontal-relative:text;width:30.3pt;height:6.7pt;z-index:251966464;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v:textbox>
              </v:shape>
            </w:pict>
          </mc:Fallback>
        </mc:AlternateContent>
      </w:r>
      <w:r>
        <w:pict>
          <v:shape id="_x0000_s90" style="position:absolute;margin-left:3.43207pt;margin-top:44.0179pt;mso-position-vertical-relative:text;mso-position-horizontal-relative:text;width:0.15pt;height:28.95pt;z-index:251964416;" filled="false" strokecolor="#FFFFFF" strokeweight="0.12pt" coordsize="3,579" coordorigin="0,0" path="m1,576l1,1e">
            <v:stroke endcap="round" miterlimit="2"/>
          </v:shape>
        </w:pict>
      </w:r>
      <w:r>
        <w:pict>
          <v:shape id="_x0000_s92" style="position:absolute;margin-left:3.38907pt;margin-top:2.29422pt;mso-position-vertical-relative:text;mso-position-horizontal-relative:text;width:11.35pt;height:7.45pt;z-index:2519879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94" style="position:absolute;margin-left:3.38907pt;margin-top:17.2682pt;mso-position-vertical-relative:text;mso-position-horizontal-relative:text;width:11.35pt;height:7.45pt;z-index:2519818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96" style="position:absolute;margin-left:3.38907pt;margin-top:32.2412pt;mso-position-vertical-relative:text;mso-position-horizontal-relative:text;width:11.35pt;height:7.45pt;z-index:2519859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98" style="position:absolute;margin-left:3.38907pt;margin-top:47.2012pt;mso-position-vertical-relative:text;mso-position-horizontal-relative:text;width:11.35pt;height:7.45pt;z-index:2519889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00" style="position:absolute;margin-left:3.38907pt;margin-top:62.1752pt;mso-position-vertical-relative:text;mso-position-horizontal-relative:text;width:11.35pt;height:7.45pt;z-index:2519848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02" style="position:absolute;margin-left:3.38907pt;margin-top:77.1352pt;mso-position-vertical-relative:text;mso-position-horizontal-relative:text;width:11.35pt;height:7.45pt;z-index:2519900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drawing>
          <wp:anchor distT="0" distB="0" distL="0" distR="0" simplePos="0" relativeHeight="251958272" behindDoc="0" locked="0" layoutInCell="1" allowOverlap="1">
            <wp:simplePos x="0" y="0"/>
            <wp:positionH relativeFrom="column">
              <wp:posOffset>616789</wp:posOffset>
            </wp:positionH>
            <wp:positionV relativeFrom="paragraph">
              <wp:posOffset>209649</wp:posOffset>
            </wp:positionV>
            <wp:extent cx="1261998" cy="950302"/>
            <wp:effectExtent l="0" t="0" r="0" b="0"/>
            <wp:wrapNone/>
            <wp:docPr id="414" name="IM 414"/>
            <wp:cNvGraphicFramePr/>
            <a:graphic>
              <a:graphicData uri="http://schemas.openxmlformats.org/drawingml/2006/picture">
                <pic:pic>
                  <pic:nvPicPr>
                    <pic:cNvPr id="414" name="IM 414"/>
                    <pic:cNvPicPr/>
                  </pic:nvPicPr>
                  <pic:blipFill>
                    <a:blip r:embed="rId405"/>
                    <a:stretch>
                      <a:fillRect/>
                    </a:stretch>
                  </pic:blipFill>
                  <pic:spPr>
                    <a:xfrm rot="0">
                      <a:off x="0" y="0"/>
                      <a:ext cx="1261998" cy="950302"/>
                    </a:xfrm>
                    <a:prstGeom prst="rect">
                      <a:avLst/>
                    </a:prstGeom>
                  </pic:spPr>
                </pic:pic>
              </a:graphicData>
            </a:graphic>
          </wp:anchor>
        </w:drawing>
      </w:r>
      <w:r>
        <w:pict>
          <v:shape id="_x0000_s104" style="position:absolute;margin-left:0.099091pt;margin-top:44.0179pt;mso-position-vertical-relative:text;mso-position-horizontal-relative:text;width:3.5pt;height:28.95pt;z-index:251965440;" filled="false" strokecolor="#FFFFFF" strokeweight="0.12pt" coordsize="70,579" coordorigin="0,0" path="m67,1l1,1l1,576l67,576e">
            <v:stroke endcap="round" miterlimit="2"/>
          </v:shape>
        </w:pict>
      </w:r>
      <w:r>
        <w:pict>
          <v:shape id="_x0000_s106" style="position:absolute;margin-left:44.2786pt;margin-top:109.827pt;mso-position-vertical-relative:text;mso-position-horizontal-relative:text;width:4.05pt;height:7.45pt;z-index:252015616;"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08" style="position:absolute;margin-left:132.407pt;margin-top:109.827pt;mso-position-vertical-relative:text;mso-position-horizontal-relative:text;width:11.35pt;height:7.45pt;z-index:2519808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10" style="position:absolute;margin-left:163.004pt;margin-top:109.827pt;mso-position-vertical-relative:text;mso-position-horizontal-relative:text;width:11.35pt;height:7.45pt;z-index:2519767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227.000</w:t>
      </w:r>
      <w:r>
        <w:rPr>
          <w:sz w:val="7"/>
          <w:szCs w:val="7"/>
          <w:b/>
          <w:bCs/>
        </w:rPr>
        <w:t xml:space="preserve"> </w:t>
      </w:r>
      <w:r>
        <w:rPr>
          <w:sz w:val="7"/>
          <w:szCs w:val="7"/>
          <w:b/>
          <w:bCs/>
          <w:spacing w:val="2"/>
        </w:rPr>
        <w:t>8/15/2035</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112" style="position:absolute;margin-left:-12.492pt;margin-top:5.16699pt;mso-position-vertical-relative:top-margin-area;mso-position-horizontal-relative:right-margin-area;width:5.25pt;height:65.45pt;z-index:251961344;" filled="false" stroked="false" coordsize="105,1308" coordorigin="0,0">
                  <v:shape id="_x0000_s114" style="position:absolute;left:1;top:1266;width:101;height:40;" fillcolor="#0000FF" filled="true" stroked="false" coordsize="101,40" coordorigin="0,0" path="m101,40l0,40l0,0l101,0l101,40e"/>
                  <v:shape id="_x0000_s116" style="position:absolute;left:1;top:1184;width:101;height:81;" fillcolor="#0040FF" filled="true" stroked="false" coordsize="101,81" coordorigin="0,0" path="m101,81l0,81l0,0l101,0l101,81e"/>
                  <v:shape id="_x0000_s118" style="position:absolute;left:1;top:1103;width:101;height:81;" fillcolor="#007FFF" filled="true" stroked="false" coordsize="101,81" coordorigin="0,0" path="m101,81l0,81l0,0l101,0l101,81e"/>
                  <v:shape id="_x0000_s120" style="position:absolute;left:1;top:1021;width:101;height:81;" fillcolor="#00BFFF" filled="true" stroked="false" coordsize="101,81" coordorigin="0,0" path="m101,81l0,81l0,0l101,0l101,81e"/>
                  <v:shape id="_x0000_s122" style="position:absolute;left:1;top:940;width:101;height:81;" fillcolor="#00FFFF" filled="true" stroked="false" coordsize="101,81" coordorigin="0,0" path="m101,81l0,81l0,0l101,0l101,81e"/>
                  <v:shape id="_x0000_s124" style="position:absolute;left:1;top:858;width:101;height:81;" fillcolor="#00FFBF" filled="true" stroked="false" coordsize="101,81" coordorigin="0,0" path="m101,81l0,81l0,0l101,0l101,81e"/>
                  <v:shape id="_x0000_s126" style="position:absolute;left:1;top:776;width:101;height:81;" fillcolor="#00FF7F" filled="true" stroked="false" coordsize="101,81" coordorigin="0,0" path="m101,81l0,81l0,0l101,0l101,81e"/>
                  <v:shape id="_x0000_s128" style="position:absolute;left:1;top:695;width:101;height:81;" fillcolor="#00FF40" filled="true" stroked="false" coordsize="101,81" coordorigin="0,0" path="m101,81l0,81l0,0l101,0l101,81e"/>
                  <v:shape id="_x0000_s130" style="position:absolute;left:1;top:613;width:101;height:81;" fillcolor="#00FF00" filled="true" stroked="false" coordsize="101,81" coordorigin="0,0" path="m101,81l0,81l0,0l101,0l101,81e"/>
                  <v:shape id="_x0000_s132" style="position:absolute;left:1;top:531;width:101;height:81;" fillcolor="#40FF00" filled="true" stroked="false" coordsize="101,81" coordorigin="0,0" path="m101,81l0,81l0,0l101,0l101,81e"/>
                  <v:shape id="_x0000_s134" style="position:absolute;left:1;top:450;width:101;height:81;" fillcolor="#7FFF00" filled="true" stroked="false" coordsize="101,81" coordorigin="0,0" path="m101,81l0,81l0,0l101,0l101,81e"/>
                  <v:shape id="_x0000_s136" style="position:absolute;left:1;top:368;width:101;height:81;" fillcolor="#BFFF00" filled="true" stroked="false" coordsize="101,81" coordorigin="0,0" path="m101,81l0,81l0,0l101,0l101,81e"/>
                  <v:shape id="_x0000_s138" style="position:absolute;left:1;top:287;width:101;height:81;" fillcolor="#FFFF00" filled="true" stroked="false" coordsize="101,81" coordorigin="0,0" path="m101,81l0,81l0,0l101,0l101,81e"/>
                  <v:shape id="_x0000_s140" style="position:absolute;left:1;top:205;width:101;height:81;" fillcolor="#FFBF00" filled="true" stroked="false" coordsize="101,81" coordorigin="0,0" path="m101,81l0,81l0,0l101,0l101,81e"/>
                  <v:shape id="_x0000_s142" style="position:absolute;left:1;top:123;width:101;height:81;" fillcolor="#FF7F00" filled="true" stroked="false" coordsize="101,81" coordorigin="0,0" path="m101,81l0,81l0,0l101,0l101,81e"/>
                  <v:shape id="_x0000_s144" style="position:absolute;left:1;top:41;width:101;height:81;" fillcolor="#FF4000" filled="true" stroked="false" coordsize="101,81" coordorigin="0,0" path="m101,81l0,81l0,0l101,0l101,81e"/>
                  <v:shape id="_x0000_s146" style="position:absolute;left:1;top:1;width:101;height:40;" fillcolor="#FF0000" filled="true" stroked="false" coordsize="101,40" coordorigin="0,0" path="m101,40l0,40l0,0l101,0l101,40e"/>
                  <v:shape id="_x0000_s148"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5"/>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150" style="position:absolute;margin-left:4.80951pt;margin-top:-105.331pt;mso-position-vertical-relative:text;mso-position-horizontal-relative:text;width:153.55pt;height:105.35pt;z-index:-251361280;" filled="false" stroked="false" coordsize="3071,2106" coordorigin="0,0">
                  <v:shape id="_x0000_s152"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54" style="position:absolute;left:0;top:2041;width:3071;height:65;" filled="false" strokecolor="#000000" strokeweight="0.55pt" coordsize="3071,65" coordorigin="0,0" path="m5,59l5,5m617,59l617,5m1229,59l1229,5m1841,59l1841,5m2453,59l2453,5m3065,59l3065,5m5,59l3065,59e">
                    <v:stroke endcap="round" miterlimit="2"/>
                  </v:shape>
                  <v:shape id="_x0000_s156" style="position:absolute;left:4;top:63;width:35;height:1978;" filled="false" strokecolor="#000000" strokeweight="0.13pt" coordsize="35,1978" coordorigin="0,0" path="m1,1977l33,1977m1,1917l33,1917m1,1857l33,1857m1,1797l33,1797m1,1677l33,1677m1,1617l33,1617m1,1558l33,1558m1,1498l33,1498m1,1378l33,1378m1,1318l33,1318m1,1258l33,1258m1,1198l33,1198m1,1079l33,1079m1,1019l33,1019m1,959l33,959m1,899l33,899m1,779l33,779m1,719l33,719m1,660l33,660m1,600l33,600m1,480l33,480m1,420l33,420m1,360l33,360m1,300l33,300m1,181l33,181m1,121l33,121m1,61l33,61m1,1l33,1e">
                    <v:stroke endcap="round" miterlimit="2"/>
                  </v:shape>
                  <v:shape id="_x0000_s158" style="position:absolute;left:0;top:0;width:65;height:2106;" filled="false" strokecolor="#000000" strokeweight="0.55pt" coordsize="65,2106" coordorigin="0,0" path="m5,2100l59,2100m5,1801l59,1801m5,1502l59,1502m5,1202l59,1202m5,903l59,903m5,604l59,604m5,304l59,304m5,5l59,5m5,2100l5,5e">
                    <v:stroke endcap="round" miterlimit="2"/>
                  </v:shape>
                </v:group>
              </w:pict>
            </w:r>
            <w:r>
              <w:pict>
                <v:shape id="_x0000_s160" style="position:absolute;margin-left:-7.19302pt;margin-top:-3.99597pt;mso-position-vertical-relative:text;mso-position-horizontal-relative:text;width:11.35pt;height:7.45pt;z-index:2520207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line="203" w:lineRule="auto"/>
        <w:rPr>
          <w:sz w:val="9"/>
          <w:szCs w:val="9"/>
        </w:rPr>
      </w:pPr>
      <w:r>
        <w:pict>
          <v:shape id="_x0000_s162" style="position:absolute;margin-left:71.2111pt;margin-top:-6.3304pt;mso-position-vertical-relative:text;mso-position-horizontal-relative:text;width:11.35pt;height:7.45pt;z-index:2520197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64" style="position:absolute;margin-left:101.809pt;margin-top:-6.3304pt;mso-position-vertical-relative:text;mso-position-horizontal-relative:text;width:11.35pt;height:7.45pt;z-index:2520217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1" w:left="1785" w:header="0" w:footer="987" w:gutter="0"/>
          <w:cols w:equalWidth="0" w:num="2">
            <w:col w:w="4284" w:space="100"/>
            <w:col w:w="3952" w:space="0"/>
          </w:cols>
        </w:sectPr>
        <w:rPr>
          <w:sz w:val="9"/>
          <w:szCs w:val="9"/>
        </w:rPr>
      </w:pPr>
    </w:p>
    <w:p>
      <w:pPr>
        <w:ind w:left="2092"/>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1</w:t>
      </w:r>
      <w:r>
        <w:rPr>
          <w:rFonts w:ascii="SimHei" w:hAnsi="SimHei" w:eastAsia="SimHei" w:cs="SimHei"/>
          <w:sz w:val="20"/>
          <w:szCs w:val="20"/>
          <w:spacing w:val="2"/>
        </w:rPr>
        <w:t>）</w:t>
      </w:r>
      <w:r>
        <w:rPr>
          <w:rFonts w:ascii="Times New Roman" w:hAnsi="Times New Roman" w:eastAsia="Times New Roman" w:cs="Times New Roman"/>
          <w:sz w:val="20"/>
          <w:szCs w:val="20"/>
          <w:spacing w:val="2"/>
        </w:rPr>
        <w:t>7</w:t>
      </w:r>
      <w:r>
        <w:rPr>
          <w:rFonts w:ascii="Times New Roman" w:hAnsi="Times New Roman" w:eastAsia="Times New Roman" w:cs="Times New Roman"/>
          <w:sz w:val="20"/>
          <w:szCs w:val="20"/>
          <w:spacing w:val="20"/>
        </w:rPr>
        <w:t xml:space="preserve"> </w:t>
      </w:r>
      <w:r>
        <w:rPr>
          <w:rFonts w:ascii="SimHei" w:hAnsi="SimHei" w:eastAsia="SimHei" w:cs="SimHei"/>
          <w:sz w:val="20"/>
          <w:szCs w:val="20"/>
          <w:spacing w:val="2"/>
        </w:rPr>
        <w:t>月</w:t>
      </w:r>
      <w:r>
        <w:rPr>
          <w:rFonts w:ascii="SimHei" w:hAnsi="SimHei" w:eastAsia="SimHei" w:cs="SimHei"/>
          <w:sz w:val="20"/>
          <w:szCs w:val="20"/>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2</w:t>
      </w:r>
      <w:r>
        <w:rPr>
          <w:rFonts w:ascii="SimHei" w:hAnsi="SimHei" w:eastAsia="SimHei" w:cs="SimHei"/>
          <w:sz w:val="20"/>
          <w:szCs w:val="20"/>
          <w:spacing w:val="2"/>
        </w:rPr>
        <w:t>）</w:t>
      </w: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36"/>
          <w:w w:val="101"/>
        </w:rPr>
        <w:t xml:space="preserve"> </w:t>
      </w:r>
      <w:r>
        <w:rPr>
          <w:rFonts w:ascii="SimHei" w:hAnsi="SimHei" w:eastAsia="SimHei" w:cs="SimHei"/>
          <w:sz w:val="20"/>
          <w:szCs w:val="20"/>
          <w:spacing w:val="2"/>
        </w:rPr>
        <w:t>月</w:t>
      </w:r>
    </w:p>
    <w:p>
      <w:pPr>
        <w:spacing w:before="88"/>
        <w:rPr/>
      </w:pPr>
      <w:r/>
    </w:p>
    <w:p>
      <w:pPr>
        <w:sectPr>
          <w:type w:val="continuous"/>
          <w:pgSz w:w="11906" w:h="16839"/>
          <w:pgMar w:top="400" w:right="1785" w:bottom="1151" w:left="1785" w:header="0" w:footer="987" w:gutter="0"/>
          <w:cols w:equalWidth="0" w:num="1">
            <w:col w:w="8335" w:space="0"/>
          </w:cols>
        </w:sectPr>
        <w:rPr/>
      </w:pPr>
    </w:p>
    <w:p>
      <w:pPr>
        <w:pStyle w:val="BodyText"/>
        <w:ind w:left="3168" w:right="418" w:hanging="21"/>
        <w:spacing w:before="14" w:line="377" w:lineRule="auto"/>
        <w:rPr>
          <w:sz w:val="7"/>
          <w:szCs w:val="7"/>
        </w:rPr>
      </w:pPr>
      <w:r>
        <mc:AlternateContent xmlns:mc="http://schemas.openxmlformats.org/markup-compatibility/2006">
          <mc:Choice Requires="wps">
            <w:drawing>
              <wp:anchor distT="0" distB="0" distL="0" distR="0" simplePos="0" relativeHeight="251975680" behindDoc="0" locked="0" layoutInCell="1" allowOverlap="1">
                <wp:simplePos x="0" y="0"/>
                <wp:positionH relativeFrom="column">
                  <wp:posOffset>27012</wp:posOffset>
                </wp:positionH>
                <wp:positionV relativeFrom="paragraph">
                  <wp:posOffset>699032</wp:posOffset>
                </wp:positionV>
                <wp:extent cx="384809" cy="85089"/>
                <wp:effectExtent l="0" t="0" r="0" b="0"/>
                <wp:wrapNone/>
                <wp:docPr id="416" name="TextBox 416"/>
                <wp:cNvGraphicFramePr/>
                <a:graphic>
                  <a:graphicData uri="http://schemas.microsoft.com/office/word/2010/wordprocessingShape">
                    <wps:wsp>
                      <wps:cNvPr id="416" name="TextBox 416"/>
                      <wps:cNvSpPr txBox="1"/>
                      <wps:spPr>
                        <a:xfrm rot="16200000">
                          <a:off x="27012" y="699032"/>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66" style="position:absolute;margin-left:2.12695pt;margin-top:55.042pt;mso-position-vertical-relative:text;mso-position-horizontal-relative:text;width:30.3pt;height:6.7pt;z-index:251975680;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v:textbox>
              </v:shape>
            </w:pict>
          </mc:Fallback>
        </mc:AlternateContent>
      </w:r>
      <w:r>
        <w:pict>
          <v:shape id="_x0000_s168" style="position:absolute;margin-left:18.587pt;margin-top:44.087pt;mso-position-vertical-relative:text;mso-position-horizontal-relative:text;width:0.15pt;height:28.95pt;z-index:251974656;" filled="false" strokecolor="#FFFFFF" strokeweight="0.12pt" coordsize="3,579" coordorigin="0,0" path="m1,576l1,1e">
            <v:stroke endcap="round" miterlimit="2"/>
          </v:shape>
        </w:pict>
      </w:r>
      <w:r>
        <w:pict>
          <v:shape id="_x0000_s170" style="position:absolute;margin-left:18.544pt;margin-top:2.36334pt;mso-position-vertical-relative:text;mso-position-horizontal-relative:text;width:11.35pt;height:7.45pt;z-index:2519951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172" style="position:absolute;margin-left:18.544pt;margin-top:17.3373pt;mso-position-vertical-relative:text;mso-position-horizontal-relative:text;width:11.35pt;height:7.45pt;z-index:2519941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174" style="position:absolute;margin-left:18.544pt;margin-top:32.3103pt;mso-position-vertical-relative:text;mso-position-horizontal-relative:text;width:11.35pt;height:7.45pt;z-index:2520094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76" style="position:absolute;margin-left:18.544pt;margin-top:47.2703pt;mso-position-vertical-relative:text;mso-position-horizontal-relative:text;width:11.35pt;height:7.45pt;z-index:2520074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78" style="position:absolute;margin-left:18.544pt;margin-top:62.2443pt;mso-position-vertical-relative:text;mso-position-horizontal-relative:text;width:11.35pt;height:7.45pt;z-index:2520084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80" style="position:absolute;margin-left:18.544pt;margin-top:77.2043pt;mso-position-vertical-relative:text;mso-position-horizontal-relative:text;width:11.35pt;height:7.45pt;z-index:2520104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drawing>
          <wp:anchor distT="0" distB="0" distL="0" distR="0" simplePos="0" relativeHeight="251959296" behindDoc="0" locked="0" layoutInCell="1" allowOverlap="1">
            <wp:simplePos x="0" y="0"/>
            <wp:positionH relativeFrom="column">
              <wp:posOffset>809256</wp:posOffset>
            </wp:positionH>
            <wp:positionV relativeFrom="paragraph">
              <wp:posOffset>210527</wp:posOffset>
            </wp:positionV>
            <wp:extent cx="1260805" cy="950302"/>
            <wp:effectExtent l="0" t="0" r="0" b="0"/>
            <wp:wrapNone/>
            <wp:docPr id="418" name="IM 418"/>
            <wp:cNvGraphicFramePr/>
            <a:graphic>
              <a:graphicData uri="http://schemas.openxmlformats.org/drawingml/2006/picture">
                <pic:pic>
                  <pic:nvPicPr>
                    <pic:cNvPr id="418" name="IM 418"/>
                    <pic:cNvPicPr/>
                  </pic:nvPicPr>
                  <pic:blipFill>
                    <a:blip r:embed="rId406"/>
                    <a:stretch>
                      <a:fillRect/>
                    </a:stretch>
                  </pic:blipFill>
                  <pic:spPr>
                    <a:xfrm rot="0">
                      <a:off x="0" y="0"/>
                      <a:ext cx="1260805" cy="950302"/>
                    </a:xfrm>
                    <a:prstGeom prst="rect">
                      <a:avLst/>
                    </a:prstGeom>
                  </pic:spPr>
                </pic:pic>
              </a:graphicData>
            </a:graphic>
          </wp:anchor>
        </w:drawing>
      </w:r>
      <w:r>
        <w:pict>
          <v:shape id="_x0000_s182" style="position:absolute;margin-left:15.254pt;margin-top:44.087pt;mso-position-vertical-relative:text;mso-position-horizontal-relative:text;width:3.5pt;height:28.95pt;z-index:251973632;" filled="false" strokecolor="#FFFFFF" strokeweight="0.12pt" coordsize="70,579" coordorigin="0,0" path="m67,1l1,1l1,576l67,576e">
            <v:stroke endcap="round" miterlimit="2"/>
          </v:shape>
        </w:pict>
      </w:r>
      <w:r>
        <w:pict>
          <v:shape id="_x0000_s184" style="position:absolute;margin-left:59.4335pt;margin-top:109.896pt;mso-position-vertical-relative:text;mso-position-horizontal-relative:text;width:4.05pt;height:7.45pt;z-index:252014592;"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86" style="position:absolute;margin-left:86.366pt;margin-top:109.896pt;mso-position-vertical-relative:text;mso-position-horizontal-relative:text;width:11.35pt;height:7.45pt;z-index:2520115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88" style="position:absolute;margin-left:116.964pt;margin-top:109.896pt;mso-position-vertical-relative:text;mso-position-horizontal-relative:text;width:11.35pt;height:7.45pt;z-index:2520002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90" style="position:absolute;margin-left:147.562pt;margin-top:109.896pt;mso-position-vertical-relative:text;mso-position-horizontal-relative:text;width:11.35pt;height:7.45pt;z-index:2520023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92" style="position:absolute;margin-left:178.159pt;margin-top:109.896pt;mso-position-vertical-relative:text;mso-position-horizontal-relative:text;width:11.35pt;height:7.45pt;z-index:2519797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258.000</w:t>
      </w:r>
      <w:r>
        <w:rPr>
          <w:sz w:val="7"/>
          <w:szCs w:val="7"/>
          <w:b/>
          <w:bCs/>
        </w:rPr>
        <w:t xml:space="preserve"> </w:t>
      </w:r>
      <w:r>
        <w:rPr>
          <w:sz w:val="7"/>
          <w:szCs w:val="7"/>
          <w:b/>
          <w:bCs/>
          <w:spacing w:val="2"/>
        </w:rPr>
        <w:t>9/15/2035</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194" style="position:absolute;margin-left:-12.492pt;margin-top:5.16705pt;mso-position-vertical-relative:top-margin-area;mso-position-horizontal-relative:right-margin-area;width:5.25pt;height:65.45pt;z-index:251963392;" filled="false" stroked="false" coordsize="105,1308" coordorigin="0,0">
                  <v:shape id="_x0000_s196" style="position:absolute;left:1;top:1266;width:101;height:40;" fillcolor="#0000FF" filled="true" stroked="false" coordsize="101,40" coordorigin="0,0" path="m101,40l0,40l0,0l101,0l101,40e"/>
                  <v:shape id="_x0000_s198" style="position:absolute;left:1;top:1184;width:101;height:81;" fillcolor="#0040FF" filled="true" stroked="false" coordsize="101,81" coordorigin="0,0" path="m101,81l0,81l0,0l101,0l101,81e"/>
                  <v:shape id="_x0000_s200" style="position:absolute;left:1;top:1103;width:101;height:81;" fillcolor="#007FFF" filled="true" stroked="false" coordsize="101,81" coordorigin="0,0" path="m101,81l0,81l0,0l101,0l101,81e"/>
                  <v:shape id="_x0000_s202" style="position:absolute;left:1;top:1021;width:101;height:81;" fillcolor="#00BFFF" filled="true" stroked="false" coordsize="101,81" coordorigin="0,0" path="m101,81l0,81l0,0l101,0l101,81e"/>
                  <v:shape id="_x0000_s204" style="position:absolute;left:1;top:940;width:101;height:81;" fillcolor="#00FFFF" filled="true" stroked="false" coordsize="101,81" coordorigin="0,0" path="m101,81l0,81l0,0l101,0l101,81e"/>
                  <v:shape id="_x0000_s206" style="position:absolute;left:1;top:858;width:101;height:81;" fillcolor="#00FFBF" filled="true" stroked="false" coordsize="101,81" coordorigin="0,0" path="m101,81l0,81l0,0l101,0l101,81e"/>
                  <v:shape id="_x0000_s208" style="position:absolute;left:1;top:776;width:101;height:81;" fillcolor="#00FF7F" filled="true" stroked="false" coordsize="101,81" coordorigin="0,0" path="m101,81l0,81l0,0l101,0l101,81e"/>
                  <v:shape id="_x0000_s210" style="position:absolute;left:1;top:695;width:101;height:81;" fillcolor="#00FF40" filled="true" stroked="false" coordsize="101,81" coordorigin="0,0" path="m101,81l0,81l0,0l101,0l101,81e"/>
                  <v:shape id="_x0000_s212" style="position:absolute;left:1;top:613;width:101;height:81;" fillcolor="#00FF00" filled="true" stroked="false" coordsize="101,81" coordorigin="0,0" path="m101,81l0,81l0,0l101,0l101,81e"/>
                  <v:shape id="_x0000_s214" style="position:absolute;left:1;top:531;width:101;height:81;" fillcolor="#40FF00" filled="true" stroked="false" coordsize="101,81" coordorigin="0,0" path="m101,81l0,81l0,0l101,0l101,81e"/>
                  <v:shape id="_x0000_s216" style="position:absolute;left:1;top:450;width:101;height:81;" fillcolor="#7FFF00" filled="true" stroked="false" coordsize="101,81" coordorigin="0,0" path="m101,81l0,81l0,0l101,0l101,81e"/>
                  <v:shape id="_x0000_s218" style="position:absolute;left:1;top:368;width:101;height:81;" fillcolor="#BFFF00" filled="true" stroked="false" coordsize="101,81" coordorigin="0,0" path="m101,81l0,81l0,0l101,0l101,81e"/>
                  <v:shape id="_x0000_s220" style="position:absolute;left:1;top:287;width:101;height:81;" fillcolor="#FFFF00" filled="true" stroked="false" coordsize="101,81" coordorigin="0,0" path="m101,81l0,81l0,0l101,0l101,81e"/>
                  <v:shape id="_x0000_s222" style="position:absolute;left:1;top:205;width:101;height:81;" fillcolor="#FFBF00" filled="true" stroked="false" coordsize="101,81" coordorigin="0,0" path="m101,81l0,81l0,0l101,0l101,81e"/>
                  <v:shape id="_x0000_s224" style="position:absolute;left:1;top:123;width:101;height:81;" fillcolor="#FF7F00" filled="true" stroked="false" coordsize="101,81" coordorigin="0,0" path="m101,81l0,81l0,0l101,0l101,81e"/>
                  <v:shape id="_x0000_s226" style="position:absolute;left:1;top:41;width:101;height:81;" fillcolor="#FF4000" filled="true" stroked="false" coordsize="101,81" coordorigin="0,0" path="m101,81l0,81l0,0l101,0l101,81e"/>
                  <v:shape id="_x0000_s228" style="position:absolute;left:1;top:1;width:101;height:40;" fillcolor="#FF0000" filled="true" stroked="false" coordsize="101,40" coordorigin="0,0" path="m101,40l0,40l0,0l101,0l101,40e"/>
                  <v:shape id="_x0000_s230"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5"/>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pict>
                <v:group id="_x0000_s232" style="position:absolute;margin-left:4.80949pt;margin-top:-105.33pt;mso-position-vertical-relative:text;mso-position-horizontal-relative:text;width:153.55pt;height:105.35pt;z-index:-251360256;" filled="false" stroked="false" coordsize="3071,2106" coordorigin="0,0">
                  <v:shape id="_x0000_s234"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236" style="position:absolute;left:0;top:2041;width:3071;height:65;" filled="false" strokecolor="#000000" strokeweight="0.55pt" coordsize="3071,65" coordorigin="0,0" path="m5,59l5,5m617,59l617,5m1229,59l1229,5m1841,59l1841,5m2453,59l2453,5m3065,59l3065,5m5,59l3065,59e">
                    <v:stroke endcap="round" miterlimit="2"/>
                  </v:shape>
                  <v:shape id="_x0000_s238" style="position:absolute;left:4;top:63;width:35;height:1978;" filled="false" strokecolor="#000000" strokeweight="0.13pt" coordsize="35,1978" coordorigin="0,0" path="m1,1977l34,1977m1,1917l34,1917m1,1857l34,1857m1,1797l34,1797m1,1677l34,1677m1,1617l34,1617m1,1558l34,1558m1,1498l34,1498m1,1378l34,1378m1,1318l34,1318m1,1258l34,1258m1,1198l34,1198m1,1079l34,1079m1,1019l34,1019m1,959l34,959m1,899l34,899m1,779l34,779m1,719l34,719m1,660l34,660m1,600l34,600m1,480l34,480m1,420l34,420m1,360l34,360m1,300l34,300m1,181l34,181m1,121l34,121m1,61l34,61m1,1l34,1e">
                    <v:stroke endcap="round" miterlimit="2"/>
                  </v:shape>
                  <v:shape id="_x0000_s240" style="position:absolute;left:0;top:0;width:65;height:2106;" filled="false" strokecolor="#000000" strokeweight="0.55pt" coordsize="65,2106" coordorigin="0,0" path="m5,2100l59,2100m5,1801l59,1801m5,1502l59,1502m5,1202l59,1202m5,903l59,903m5,604l59,604m5,304l59,304m5,5l59,5m5,2100l5,5e">
                    <v:stroke endcap="round" miterlimit="2"/>
                  </v:shape>
                </v:group>
              </w:pict>
            </w:r>
            <w:r>
              <w:pict>
                <v:shape id="_x0000_s242" style="position:absolute;margin-left:-7.193pt;margin-top:-3.99597pt;mso-position-vertical-relative:text;mso-position-horizontal-relative:text;width:11.35pt;height:7.45pt;z-index:2520176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6"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48" w:right="389" w:hanging="4"/>
        <w:spacing w:before="13" w:line="376" w:lineRule="auto"/>
        <w:rPr>
          <w:sz w:val="7"/>
          <w:szCs w:val="7"/>
        </w:rPr>
      </w:pPr>
      <w:r>
        <mc:AlternateContent xmlns:mc="http://schemas.openxmlformats.org/markup-compatibility/2006">
          <mc:Choice Requires="wps">
            <w:drawing>
              <wp:anchor distT="0" distB="0" distL="0" distR="0" simplePos="0" relativeHeight="251969536" behindDoc="0" locked="0" layoutInCell="1" allowOverlap="1">
                <wp:simplePos x="0" y="0"/>
                <wp:positionH relativeFrom="column">
                  <wp:posOffset>-165455</wp:posOffset>
                </wp:positionH>
                <wp:positionV relativeFrom="paragraph">
                  <wp:posOffset>698532</wp:posOffset>
                </wp:positionV>
                <wp:extent cx="384809" cy="85089"/>
                <wp:effectExtent l="0" t="0" r="0" b="0"/>
                <wp:wrapNone/>
                <wp:docPr id="420" name="TextBox 420"/>
                <wp:cNvGraphicFramePr/>
                <a:graphic>
                  <a:graphicData uri="http://schemas.microsoft.com/office/word/2010/wordprocessingShape">
                    <wps:wsp>
                      <wps:cNvPr id="420" name="TextBox 420"/>
                      <wps:cNvSpPr txBox="1"/>
                      <wps:spPr>
                        <a:xfrm rot="16200000">
                          <a:off x="-165455" y="698532"/>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44" style="position:absolute;margin-left:-13.028pt;margin-top:55.0026pt;mso-position-vertical-relative:text;mso-position-horizontal-relative:text;width:30.3pt;height:6.7pt;z-index:251969536;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7"/>
                        </w:rPr>
                        <w:t xml:space="preserve"> </w:t>
                      </w:r>
                      <w:r>
                        <w:rPr>
                          <w:sz w:val="9"/>
                          <w:szCs w:val="9"/>
                          <w:b/>
                          <w:bCs/>
                        </w:rPr>
                        <w:t>ion</w:t>
                      </w:r>
                      <w:r>
                        <w:rPr>
                          <w:sz w:val="9"/>
                          <w:szCs w:val="9"/>
                          <w:b/>
                          <w:bCs/>
                          <w:spacing w:val="10"/>
                        </w:rPr>
                        <w:t>,</w:t>
                      </w:r>
                      <w:r>
                        <w:rPr>
                          <w:sz w:val="9"/>
                          <w:szCs w:val="9"/>
                          <w:b/>
                          <w:bCs/>
                          <w:spacing w:val="7"/>
                          <w:w w:val="102"/>
                        </w:rPr>
                        <w:t xml:space="preserve"> </w:t>
                      </w:r>
                      <w:r>
                        <w:rPr>
                          <w:sz w:val="9"/>
                          <w:szCs w:val="9"/>
                          <w:b/>
                          <w:bCs/>
                          <w:spacing w:val="10"/>
                        </w:rPr>
                        <w:t>m</w:t>
                      </w:r>
                    </w:p>
                  </w:txbxContent>
                </v:textbox>
              </v:shape>
            </w:pict>
          </mc:Fallback>
        </mc:AlternateContent>
      </w:r>
      <w:r>
        <w:pict>
          <v:shape id="_x0000_s246" style="position:absolute;margin-left:3.43207pt;margin-top:44.0476pt;mso-position-vertical-relative:text;mso-position-horizontal-relative:text;width:0.15pt;height:28.95pt;z-index:251967488;" filled="false" strokecolor="#FFFFFF" strokeweight="0.12pt" coordsize="3,579" coordorigin="0,0" path="m1,576l1,1e">
            <v:stroke endcap="round" miterlimit="2"/>
          </v:shape>
        </w:pict>
      </w:r>
      <w:r>
        <w:pict>
          <v:shape id="_x0000_s248" style="position:absolute;margin-left:3.38907pt;margin-top:2.32397pt;mso-position-vertical-relative:text;mso-position-horizontal-relative:text;width:11.35pt;height:7.45pt;z-index:2519828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250" style="position:absolute;margin-left:3.38907pt;margin-top:17.2979pt;mso-position-vertical-relative:text;mso-position-horizontal-relative:text;width:11.35pt;height:7.45pt;z-index:2519838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252" style="position:absolute;margin-left:3.38907pt;margin-top:32.2709pt;mso-position-vertical-relative:text;mso-position-horizontal-relative:text;width:11.35pt;height:7.45pt;z-index:2520033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254" style="position:absolute;margin-left:3.38907pt;margin-top:47.231pt;mso-position-vertical-relative:text;mso-position-horizontal-relative:text;width:11.35pt;height:7.45pt;z-index:2520064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256" style="position:absolute;margin-left:3.38907pt;margin-top:62.205pt;mso-position-vertical-relative:text;mso-position-horizontal-relative:text;width:11.35pt;height:7.45pt;z-index:2520012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258" style="position:absolute;margin-left:3.38907pt;margin-top:77.165pt;mso-position-vertical-relative:text;mso-position-horizontal-relative:text;width:11.35pt;height:7.45pt;z-index:2519992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260" style="position:absolute;margin-left:0.099091pt;margin-top:44.0476pt;mso-position-vertical-relative:text;mso-position-horizontal-relative:text;width:3.5pt;height:28.95pt;z-index:251968512;" filled="false" strokecolor="#FFFFFF" strokeweight="0.12pt" coordsize="70,579" coordorigin="0,0" path="m67,1l1,1l1,576l67,576e">
            <v:stroke endcap="round" miterlimit="2"/>
          </v:shape>
        </w:pict>
      </w:r>
      <w:r>
        <w:pict>
          <v:shape id="_x0000_s262" style="position:absolute;margin-left:44.2786pt;margin-top:109.857pt;mso-position-vertical-relative:text;mso-position-horizontal-relative:text;width:4.05pt;height:7.45pt;z-index:252016640;"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264" style="position:absolute;margin-left:71.2111pt;margin-top:109.857pt;mso-position-vertical-relative:text;mso-position-horizontal-relative:text;width:11.35pt;height:7.45pt;z-index:2520125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266" style="position:absolute;margin-left:101.809pt;margin-top:109.857pt;mso-position-vertical-relative:text;mso-position-horizontal-relative:text;width:11.35pt;height:7.45pt;z-index:2520043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268" style="position:absolute;margin-left:132.407pt;margin-top:109.857pt;mso-position-vertical-relative:text;mso-position-horizontal-relative:text;width:11.35pt;height:7.45pt;z-index:2520053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270" style="position:absolute;margin-left:163.004pt;margin-top:109.857pt;mso-position-vertical-relative:text;mso-position-horizontal-relative:text;width:11.35pt;height:7.45pt;z-index:2519787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288.000</w:t>
      </w:r>
      <w:r>
        <w:rPr>
          <w:sz w:val="7"/>
          <w:szCs w:val="7"/>
          <w:b/>
          <w:bCs/>
        </w:rPr>
        <w:t xml:space="preserve"> </w:t>
      </w:r>
      <w:r>
        <w:rPr>
          <w:sz w:val="7"/>
          <w:szCs w:val="7"/>
          <w:b/>
          <w:bCs/>
          <w:spacing w:val="2"/>
        </w:rPr>
        <w:t>10/15/2035</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272" style="position:absolute;margin-left:-12.492pt;margin-top:5.16705pt;mso-position-vertical-relative:top-margin-area;mso-position-horizontal-relative:right-margin-area;width:5.25pt;height:65.45pt;z-index:251962368;" filled="false" stroked="false" coordsize="105,1308" coordorigin="0,0">
                  <v:shape id="_x0000_s274" style="position:absolute;left:1;top:1266;width:101;height:40;" fillcolor="#0000FF" filled="true" stroked="false" coordsize="101,40" coordorigin="0,0" path="m101,40l0,40l0,0l101,0l101,40e"/>
                  <v:shape id="_x0000_s276" style="position:absolute;left:1;top:1184;width:101;height:81;" fillcolor="#0040FF" filled="true" stroked="false" coordsize="101,81" coordorigin="0,0" path="m101,81l0,81l0,0l101,0l101,81e"/>
                  <v:shape id="_x0000_s278" style="position:absolute;left:1;top:1103;width:101;height:81;" fillcolor="#007FFF" filled="true" stroked="false" coordsize="101,81" coordorigin="0,0" path="m101,81l0,81l0,0l101,0l101,81e"/>
                  <v:shape id="_x0000_s280" style="position:absolute;left:1;top:1021;width:101;height:81;" fillcolor="#00BFFF" filled="true" stroked="false" coordsize="101,81" coordorigin="0,0" path="m101,81l0,81l0,0l101,0l101,81e"/>
                  <v:shape id="_x0000_s282" style="position:absolute;left:1;top:940;width:101;height:81;" fillcolor="#00FFFF" filled="true" stroked="false" coordsize="101,81" coordorigin="0,0" path="m101,81l0,81l0,0l101,0l101,81e"/>
                  <v:shape id="_x0000_s284" style="position:absolute;left:1;top:858;width:101;height:81;" fillcolor="#00FFBF" filled="true" stroked="false" coordsize="101,81" coordorigin="0,0" path="m101,81l0,81l0,0l101,0l101,81e"/>
                  <v:shape id="_x0000_s286" style="position:absolute;left:1;top:776;width:101;height:81;" fillcolor="#00FF7F" filled="true" stroked="false" coordsize="101,81" coordorigin="0,0" path="m101,81l0,81l0,0l101,0l101,81e"/>
                  <v:shape id="_x0000_s288" style="position:absolute;left:1;top:695;width:101;height:81;" fillcolor="#00FF40" filled="true" stroked="false" coordsize="101,81" coordorigin="0,0" path="m101,81l0,81l0,0l101,0l101,81e"/>
                  <v:shape id="_x0000_s290" style="position:absolute;left:1;top:613;width:101;height:81;" fillcolor="#00FF00" filled="true" stroked="false" coordsize="101,81" coordorigin="0,0" path="m101,81l0,81l0,0l101,0l101,81e"/>
                  <v:shape id="_x0000_s292" style="position:absolute;left:1;top:531;width:101;height:81;" fillcolor="#40FF00" filled="true" stroked="false" coordsize="101,81" coordorigin="0,0" path="m101,81l0,81l0,0l101,0l101,81e"/>
                  <v:shape id="_x0000_s294" style="position:absolute;left:1;top:450;width:101;height:81;" fillcolor="#7FFF00" filled="true" stroked="false" coordsize="101,81" coordorigin="0,0" path="m101,81l0,81l0,0l101,0l101,81e"/>
                  <v:shape id="_x0000_s296" style="position:absolute;left:1;top:368;width:101;height:81;" fillcolor="#BFFF00" filled="true" stroked="false" coordsize="101,81" coordorigin="0,0" path="m101,81l0,81l0,0l101,0l101,81e"/>
                  <v:shape id="_x0000_s298" style="position:absolute;left:1;top:287;width:101;height:81;" fillcolor="#FFFF00" filled="true" stroked="false" coordsize="101,81" coordorigin="0,0" path="m101,81l0,81l0,0l101,0l101,81e"/>
                  <v:shape id="_x0000_s300" style="position:absolute;left:1;top:205;width:101;height:81;" fillcolor="#FFBF00" filled="true" stroked="false" coordsize="101,81" coordorigin="0,0" path="m101,81l0,81l0,0l101,0l101,81e"/>
                  <v:shape id="_x0000_s302" style="position:absolute;left:1;top:123;width:101;height:81;" fillcolor="#FF7F00" filled="true" stroked="false" coordsize="101,81" coordorigin="0,0" path="m101,81l0,81l0,0l101,0l101,81e"/>
                  <v:shape id="_x0000_s304" style="position:absolute;left:1;top:41;width:101;height:81;" fillcolor="#FF4000" filled="true" stroked="false" coordsize="101,81" coordorigin="0,0" path="m101,81l0,81l0,0l101,0l101,81e"/>
                  <v:shape id="_x0000_s306" style="position:absolute;left:1;top:1;width:101;height:40;" fillcolor="#FF0000" filled="true" stroked="false" coordsize="101,40" coordorigin="0,0" path="m101,40l0,40l0,0l101,0l101,40e"/>
                  <v:shape id="_x0000_s308"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52"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4"/>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drawing>
                <wp:anchor distT="0" distB="0" distL="0" distR="0" simplePos="0" relativeHeight="251957248" behindDoc="1" locked="0" layoutInCell="1" allowOverlap="1">
                  <wp:simplePos x="0" y="0"/>
                  <wp:positionH relativeFrom="column">
                    <wp:posOffset>61080</wp:posOffset>
                  </wp:positionH>
                  <wp:positionV relativeFrom="paragraph">
                    <wp:posOffset>-1337688</wp:posOffset>
                  </wp:positionV>
                  <wp:extent cx="1949945" cy="1337588"/>
                  <wp:effectExtent l="0" t="0" r="0" b="0"/>
                  <wp:wrapNone/>
                  <wp:docPr id="422" name="IM 422"/>
                  <wp:cNvGraphicFramePr/>
                  <a:graphic>
                    <a:graphicData uri="http://schemas.openxmlformats.org/drawingml/2006/picture">
                      <pic:pic>
                        <pic:nvPicPr>
                          <pic:cNvPr id="422" name="IM 422"/>
                          <pic:cNvPicPr/>
                        </pic:nvPicPr>
                        <pic:blipFill>
                          <a:blip r:embed="rId407"/>
                          <a:stretch>
                            <a:fillRect/>
                          </a:stretch>
                        </pic:blipFill>
                        <pic:spPr>
                          <a:xfrm rot="0">
                            <a:off x="0" y="0"/>
                            <a:ext cx="1949945" cy="1337588"/>
                          </a:xfrm>
                          <a:prstGeom prst="rect">
                            <a:avLst/>
                          </a:prstGeom>
                        </pic:spPr>
                      </pic:pic>
                    </a:graphicData>
                  </a:graphic>
                </wp:anchor>
              </w:drawing>
            </w:r>
            <w:r>
              <w:pict>
                <v:shape id="_x0000_s310" style="position:absolute;margin-left:-7.19302pt;margin-top:-3.99597pt;mso-position-vertical-relative:text;mso-position-horizontal-relative:text;width:11.35pt;height:7.45pt;z-index:2520186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1" w:left="1785" w:header="0" w:footer="987" w:gutter="0"/>
          <w:cols w:equalWidth="0" w:num="2">
            <w:col w:w="4284" w:space="100"/>
            <w:col w:w="3952" w:space="0"/>
          </w:cols>
        </w:sectPr>
        <w:rPr>
          <w:sz w:val="9"/>
          <w:szCs w:val="9"/>
        </w:rPr>
      </w:pPr>
    </w:p>
    <w:p>
      <w:pPr>
        <w:ind w:left="2039"/>
        <w:spacing w:before="268" w:line="196"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3</w:t>
      </w:r>
      <w:r>
        <w:rPr>
          <w:rFonts w:ascii="SimHei" w:hAnsi="SimHei" w:eastAsia="SimHei" w:cs="SimHei"/>
          <w:sz w:val="20"/>
          <w:szCs w:val="20"/>
          <w:spacing w:val="2"/>
        </w:rPr>
        <w:t>）</w:t>
      </w:r>
      <w:r>
        <w:rPr>
          <w:rFonts w:ascii="Times New Roman" w:hAnsi="Times New Roman" w:eastAsia="Times New Roman" w:cs="Times New Roman"/>
          <w:sz w:val="20"/>
          <w:szCs w:val="20"/>
          <w:spacing w:val="2"/>
        </w:rPr>
        <w:t>9</w:t>
      </w:r>
      <w:r>
        <w:rPr>
          <w:rFonts w:ascii="Times New Roman" w:hAnsi="Times New Roman" w:eastAsia="Times New Roman" w:cs="Times New Roman"/>
          <w:sz w:val="20"/>
          <w:szCs w:val="20"/>
          <w:spacing w:val="21"/>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4</w:t>
      </w:r>
      <w:r>
        <w:rPr>
          <w:rFonts w:ascii="SimHei" w:hAnsi="SimHei" w:eastAsia="SimHei" w:cs="SimHei"/>
          <w:sz w:val="20"/>
          <w:szCs w:val="20"/>
          <w:spacing w:val="2"/>
        </w:rPr>
        <w:t>）</w:t>
      </w:r>
      <w:r>
        <w:rPr>
          <w:rFonts w:ascii="Times New Roman" w:hAnsi="Times New Roman" w:eastAsia="Times New Roman" w:cs="Times New Roman"/>
          <w:sz w:val="20"/>
          <w:szCs w:val="20"/>
          <w:spacing w:val="2"/>
        </w:rPr>
        <w:t>10</w:t>
      </w:r>
      <w:r>
        <w:rPr>
          <w:rFonts w:ascii="Times New Roman" w:hAnsi="Times New Roman" w:eastAsia="Times New Roman" w:cs="Times New Roman"/>
          <w:sz w:val="20"/>
          <w:szCs w:val="20"/>
          <w:spacing w:val="19"/>
        </w:rPr>
        <w:t xml:space="preserve"> </w:t>
      </w:r>
      <w:r>
        <w:rPr>
          <w:rFonts w:ascii="SimHei" w:hAnsi="SimHei" w:eastAsia="SimHei" w:cs="SimHei"/>
          <w:sz w:val="20"/>
          <w:szCs w:val="20"/>
          <w:spacing w:val="2"/>
        </w:rPr>
        <w:t>月</w:t>
      </w:r>
    </w:p>
    <w:p>
      <w:pPr>
        <w:spacing w:line="196" w:lineRule="auto"/>
        <w:sectPr>
          <w:type w:val="continuous"/>
          <w:pgSz w:w="11906" w:h="16839"/>
          <w:pgMar w:top="400" w:right="1785" w:bottom="1151" w:left="1785" w:header="0" w:footer="987" w:gutter="0"/>
          <w:cols w:equalWidth="0" w:num="1">
            <w:col w:w="8335" w:space="0"/>
          </w:cols>
        </w:sectPr>
        <w:rPr>
          <w:rFonts w:ascii="SimHei" w:hAnsi="SimHei" w:eastAsia="SimHei" w:cs="SimHei"/>
          <w:sz w:val="20"/>
          <w:szCs w:val="20"/>
        </w:rPr>
      </w:pPr>
    </w:p>
    <w:p>
      <w:pPr>
        <w:spacing w:before="11"/>
        <w:rPr/>
      </w:pPr>
      <w:r/>
    </w:p>
    <w:p>
      <w:pPr>
        <w:spacing w:before="11"/>
        <w:rPr/>
      </w:pPr>
      <w:r/>
    </w:p>
    <w:p>
      <w:pPr>
        <w:spacing w:before="11"/>
        <w:rPr/>
      </w:pPr>
      <w:r/>
    </w:p>
    <w:p>
      <w:pPr>
        <w:spacing w:before="11"/>
        <w:rPr/>
      </w:pPr>
      <w:r/>
    </w:p>
    <w:p>
      <w:pPr>
        <w:spacing w:before="10"/>
        <w:rPr/>
      </w:pPr>
      <w:r/>
    </w:p>
    <w:p>
      <w:pPr>
        <w:sectPr>
          <w:footerReference w:type="default" r:id="rId408"/>
          <w:pgSz w:w="11906" w:h="16839"/>
          <w:pgMar w:top="400" w:right="1785" w:bottom="1152" w:left="1785" w:header="0" w:footer="987" w:gutter="0"/>
          <w:cols w:equalWidth="0" w:num="1">
            <w:col w:w="8335" w:space="0"/>
          </w:cols>
        </w:sectPr>
        <w:rPr/>
      </w:pPr>
    </w:p>
    <w:p>
      <w:pPr>
        <w:pStyle w:val="BodyText"/>
        <w:ind w:left="3151" w:right="418" w:hanging="4"/>
        <w:spacing w:before="14" w:line="376" w:lineRule="auto"/>
        <w:rPr>
          <w:sz w:val="7"/>
          <w:szCs w:val="7"/>
        </w:rPr>
      </w:pPr>
      <w:r>
        <w:pict>
          <v:shape id="_x0000_s312" style="position:absolute;margin-left:18.544pt;margin-top:2.38824pt;mso-position-vertical-relative:text;mso-position-horizontal-relative:text;width:11.35pt;height:7.45pt;z-index:2521169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319.000</w:t>
      </w:r>
      <w:r>
        <w:rPr>
          <w:sz w:val="7"/>
          <w:szCs w:val="7"/>
          <w:b/>
          <w:bCs/>
        </w:rPr>
        <w:t xml:space="preserve"> </w:t>
      </w:r>
      <w:r>
        <w:rPr>
          <w:sz w:val="7"/>
          <w:szCs w:val="7"/>
          <w:b/>
          <w:bCs/>
          <w:spacing w:val="2"/>
        </w:rPr>
        <w:t>11/15/2035</w:t>
      </w:r>
    </w:p>
    <w:p>
      <w:pPr>
        <w:spacing w:line="71"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314" style="position:absolute;margin-left:-12.492pt;margin-top:5.16504pt;mso-position-vertical-relative:top-margin-area;mso-position-horizontal-relative:right-margin-area;width:5.25pt;height:65.45pt;z-index:252034048;" filled="false" stroked="false" coordsize="105,1308" coordorigin="0,0">
                  <v:shape id="_x0000_s316" style="position:absolute;left:1;top:1266;width:101;height:40;" fillcolor="#0000FF" filled="true" stroked="false" coordsize="101,40" coordorigin="0,0" path="m101,40l0,40l0,0l101,0l101,40e"/>
                  <v:shape id="_x0000_s318" style="position:absolute;left:1;top:1184;width:101;height:81;" fillcolor="#0040FF" filled="true" stroked="false" coordsize="101,81" coordorigin="0,0" path="m101,81l0,81l0,0l101,0l101,81e"/>
                  <v:shape id="_x0000_s320" style="position:absolute;left:1;top:1103;width:101;height:81;" fillcolor="#007FFF" filled="true" stroked="false" coordsize="101,81" coordorigin="0,0" path="m101,81l0,81l0,0l101,0l101,81e"/>
                  <v:shape id="_x0000_s322" style="position:absolute;left:1;top:1021;width:101;height:81;" fillcolor="#00BFFF" filled="true" stroked="false" coordsize="101,81" coordorigin="0,0" path="m101,81l0,81l0,0l101,0l101,81e"/>
                  <v:shape id="_x0000_s324" style="position:absolute;left:1;top:939;width:101;height:81;" fillcolor="#00FFFF" filled="true" stroked="false" coordsize="101,81" coordorigin="0,0" path="m101,81l0,81l0,0l101,0l101,81e"/>
                  <v:shape id="_x0000_s326" style="position:absolute;left:1;top:858;width:101;height:81;" fillcolor="#00FFBF" filled="true" stroked="false" coordsize="101,81" coordorigin="0,0" path="m101,81l0,81l0,0l101,0l101,81e"/>
                  <v:shape id="_x0000_s328" style="position:absolute;left:1;top:776;width:101;height:81;" fillcolor="#00FF7F" filled="true" stroked="false" coordsize="101,81" coordorigin="0,0" path="m101,81l0,81l0,0l101,0l101,81e"/>
                  <v:shape id="_x0000_s330" style="position:absolute;left:1;top:694;width:101;height:81;" fillcolor="#00FF40" filled="true" stroked="false" coordsize="101,81" coordorigin="0,0" path="m101,81l0,81l0,0l101,0l101,81e"/>
                  <v:shape id="_x0000_s332" style="position:absolute;left:1;top:613;width:101;height:81;" fillcolor="#00FF00" filled="true" stroked="false" coordsize="101,81" coordorigin="0,0" path="m101,81l0,81l0,0l101,0l101,81e"/>
                  <v:shape id="_x0000_s334" style="position:absolute;left:1;top:531;width:101;height:81;" fillcolor="#40FF00" filled="true" stroked="false" coordsize="101,81" coordorigin="0,0" path="m101,81l0,81l0,0l101,0l101,81e"/>
                  <v:shape id="_x0000_s336" style="position:absolute;left:1;top:449;width:101;height:81;" fillcolor="#7FFF00" filled="true" stroked="false" coordsize="101,81" coordorigin="0,0" path="m101,81l0,81l0,0l101,0l101,81e"/>
                  <v:shape id="_x0000_s338" style="position:absolute;left:1;top:368;width:101;height:81;" fillcolor="#BFFF00" filled="true" stroked="false" coordsize="101,81" coordorigin="0,0" path="m101,81l0,81l0,0l101,0l101,81e"/>
                  <v:shape id="_x0000_s340" style="position:absolute;left:1;top:286;width:101;height:81;" fillcolor="#FFFF00" filled="true" stroked="false" coordsize="101,81" coordorigin="0,0" path="m101,81l0,81l0,0l101,0l101,81e"/>
                  <v:shape id="_x0000_s342" style="position:absolute;left:1;top:205;width:101;height:81;" fillcolor="#FFBF00" filled="true" stroked="false" coordsize="101,81" coordorigin="0,0" path="m101,81l0,81l0,0l101,0l101,81e"/>
                  <v:shape id="_x0000_s344" style="position:absolute;left:1;top:123;width:101;height:81;" fillcolor="#FF7F00" filled="true" stroked="false" coordsize="101,81" coordorigin="0,0" path="m101,81l0,81l0,0l101,0l101,81e"/>
                  <v:shape id="_x0000_s346" style="position:absolute;left:1;top:41;width:101;height:81;" fillcolor="#FF4000" filled="true" stroked="false" coordsize="101,81" coordorigin="0,0" path="m101,81l0,81l0,0l101,0l101,81e"/>
                  <v:shape id="_x0000_s348" style="position:absolute;left:1;top:1;width:101;height:40;" fillcolor="#FF0000" filled="true" stroked="false" coordsize="101,40" coordorigin="0,0" path="m101,40l0,40l0,0l101,0l101,40e"/>
                  <v:shape id="_x0000_s350"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4"/>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352" style="position:absolute;margin-left:4.80949pt;margin-top:-105.29pt;mso-position-vertical-relative:text;mso-position-horizontal-relative:text;width:153.55pt;height:105.3pt;z-index:-251290624;" filled="false" stroked="false" coordsize="3071,2106" coordorigin="0,0">
                  <v:shape id="_x0000_s354" style="position:absolute;left:663;top:215;width:45;height:105;" fillcolor="#0040FF" filled="true" stroked="false" coordsize="45,105" coordorigin="0,0" path="m,l45,0l45,14l0,14l0,0xem0,14l45,14l45,44l0,44l0,14xem0,44l45,44l45,74l0,74l0,44xem0,74l0,89l45,104l45,74l0,74e"/>
                  <v:shape id="_x0000_s356" style="position:absolute;left:663;top:304;width:45;height:45;" fillcolor="#0000FF" filled="true" stroked="false" coordsize="45,45" coordorigin="0,0" path="m,l45,44l0,0e"/>
                  <v:shape id="_x0000_s358" style="position:absolute;left:663;top:304;width:45;height:45;" fillcolor="#0040FF" filled="true" stroked="false" coordsize="45,45" coordorigin="0,0" path="m,l45,44l45,15l0,0e"/>
                  <v:shape id="_x0000_s360" style="position:absolute;left:709;top:349;width:0;height:15;" fillcolor="#0000FF" filled="true" stroked="false" coordsize="0,15" coordorigin="0,0" path="m0,15l0,0l0,15e"/>
                  <v:shape id="_x0000_s362" style="position:absolute;left:709;top:215;width:91;height:165;" fillcolor="#0040FF" filled="true" stroked="false" coordsize="91,165" coordorigin="0,0" path="m0,149l0,134l0,149em0,0l91,0l91,14l0,14l0,0xem0,14l91,14l91,44l0,44l0,14xem0,44l91,44l91,74l0,74l0,44xem0,74l91,74l91,104l0,104l0,74xem0,104l91,104l91,134l0,134l0,104xem0,134l0,149l91,164l91,134l0,134e"/>
                  <v:shape id="_x0000_s364" style="position:absolute;left:709;top:364;width:91;height:45;" fillcolor="#0000FF" filled="true" stroked="false" coordsize="91,45" coordorigin="0,0" path="m,l91,44l0,0e"/>
                  <v:shape id="_x0000_s366" style="position:absolute;left:709;top:364;width:91;height:45;" fillcolor="#0040FF" filled="true" stroked="false" coordsize="91,45" coordorigin="0,0" path="m,l91,44l91,15l0,0e"/>
                  <v:shape id="_x0000_s368" style="position:absolute;left:801;top:409;width:0;height:15;" fillcolor="#0000FF" filled="true" stroked="false" coordsize="0,15" coordorigin="0,0" path="m0,15l0,0l0,15e"/>
                  <v:shape id="_x0000_s370" style="position:absolute;left:801;top:215;width:91;height:223;" fillcolor="#0040FF" filled="true" stroked="false" coordsize="91,223" coordorigin="0,0" path="m0,208l0,193l0,208em0,0l91,0l91,14l0,14l0,0xem0,14l91,14l91,44l0,44l0,14xem0,44l91,44l91,74l0,74l0,44xem0,74l91,74l91,104l0,104l0,74xem0,104l91,104l91,134l0,134l0,104xem0,134l91,134l91,164l0,164l0,134xem0,164l91,164l91,193l0,193l0,164xem0,193l0,208l91,223l91,193l0,193e"/>
                  <v:shape id="_x0000_s372" style="position:absolute;left:801;top:424;width:91;height:45;" fillcolor="#0000FF" filled="true" stroked="false" coordsize="91,45" coordorigin="0,0" path="m,l91,44l0,0e"/>
                  <v:shape id="_x0000_s374" style="position:absolute;left:801;top:424;width:91;height:45;" fillcolor="#0040FF" filled="true" stroked="false" coordsize="91,45" coordorigin="0,0" path="m,l91,44l91,14l0,0e"/>
                  <v:shape id="_x0000_s376" style="position:absolute;left:892;top:469;width:0;height:30;" fillcolor="#0000FF" filled="true" stroked="false" coordsize="0,30" coordorigin="0,0" path="m0,29l0,0l0,29e"/>
                  <v:shape id="_x0000_s378" style="position:absolute;left:892;top:215;width:1745;height:283;" fillcolor="#0040FF" filled="true" stroked="false" coordsize="1745,283" coordorigin="0,0" path="m0,283l0,253l0,283em0,0l91,0l91,14l0,14l0,0xem0,14l91,14l91,44l0,44l0,14xem0,44l91,44l91,74l0,74l0,44xem0,74l91,74l91,104l0,104l0,74xem0,104l91,104l91,134l0,134l0,104xem0,134l91,134l91,164l0,164l0,134xem0,164l91,164l91,193l0,193l0,164xem0,193l91,193l91,223l0,223l0,193xem0,223l91,223l91,253l0,253l0,223xem0,253l91,253l91,283l0,283l0,253xem91,0l183,0l183,14l91,14l91,0xem91,14l183,14l183,44l91,44l91,14xem91,44l183,44l183,74l91,74l91,44xem91,74l183,74l183,104l91,104l91,74xem91,104l183,104l183,134l91,134l91,104xem91,134l183,134l183,164l91,164l91,134xem91,164l183,164l183,193l91,193l91,164xem91,193l183,193l183,223l91,223l91,193xem91,223l183,223l183,253l91,253l91,223xem91,253l183,253l183,283l91,283l91,253xem183,0l275,0l275,14l183,14l183,0xem183,14l275,14l275,44l183,44l183,14xem183,44l275,44l275,74l183,74l183,44xem183,74l275,74l275,104l183,104l183,74xem183,104l275,104l275,134l183,134l183,104xem183,134l275,134l275,164l183,164l183,134xem183,164l275,164l275,193l183,193l183,164xem183,193l275,193l275,223l183,223l183,193xem183,223l275,223l275,253l183,253l183,223xem183,253l275,253l275,283l183,283l183,253xem275,0l367,0l367,14l275,14l275,0xem275,14l367,14l367,44l275,44l275,14xem275,44l367,44l367,74l275,74l275,44xem275,74l367,74l367,104l275,104l275,74xem275,104l367,104l367,134l275,134l275,104xem275,134l367,134l367,164l275,164l275,134xem275,164l367,164l367,193l275,193l275,164xem275,193l367,193l367,223l275,223l275,193xem275,223l367,223l367,253l275,253l275,223xem275,253l367,253l367,283l275,283l275,253xem367,0l458,0l458,14l367,14l367,0xem367,14l458,14l458,44l367,44l367,14xem367,44l458,44l458,74l367,74l367,44xem367,74l458,74l458,104l367,104l367,74xem367,104l458,104l458,134l367,134l367,104xem367,134l458,134l458,164l367,164l367,134xem367,164l458,164l458,193l367,193l367,164xem367,193l458,193l458,223l367,223l367,193xem367,223l458,223l458,253l367,253l367,223xem367,253l458,253l458,283l367,283l367,253xem458,0l550,0l550,14l458,14l458,0xem458,14l550,14l550,44l458,44l458,14xem458,44l550,44l550,74l458,74l458,44xem458,74l550,74l550,104l458,104l458,74xem458,104l550,104l550,134l458,134l458,104xem458,134l550,134l550,164l458,164l458,134xem458,164l550,164l550,193l458,193l458,164xem458,193l550,193l550,223l458,223l458,193xem458,223l550,223l550,253l458,253l458,223xem458,253l550,253l550,283l458,283l458,253xem550,0l642,0l642,14l550,14l550,0xem550,14l642,14l642,44l550,44l550,14xem550,44l642,44l642,74l550,74l550,44xem550,74l642,74l642,104l550,104l550,74xem550,104l642,104l642,134l550,134l550,104xem550,134l642,134l642,164l550,164l550,134xem550,164l642,164l642,193l550,193l550,164xem550,193l642,193l642,223l550,223l550,193xem550,223l642,223l642,253l550,253l550,223xem550,253l642,253l642,283l550,283l550,253xem642,0l734,0l734,14l642,14l642,0xem642,14l734,14l734,44l642,44l642,14xem642,44l734,44l734,74l642,74l642,44xem642,74l734,74l734,104l642,104l642,74xem642,104l734,104l734,134l642,134l642,104xem642,134l734,134l734,164l642,164l642,134xem642,164l734,164l734,193l642,193l642,164xem642,193l734,193l734,223l642,223l642,193xem642,223l734,223l734,253l642,253l642,223xem642,253l734,253l734,283l642,283l642,253xem734,0l826,0l826,14l734,14l734,0xem734,14l826,14l826,44l734,44l734,14xem734,44l826,44l826,74l734,74l734,44xem734,74l826,74l826,104l734,104l734,74xem734,104l826,104l826,134l734,134l734,104xem734,134l826,134l826,164l734,164l734,134xem734,164l826,164l826,193l734,193l734,164xem734,193l826,193l826,223l734,223l734,193xem734,223l826,223l826,253l734,253l734,223xem734,253l826,253l826,283l734,283l734,253xem826,0l917,0l917,14l826,14l826,0xem826,14l917,14l917,44l826,44l826,14xem826,44l917,44l917,74l826,74l826,44xem826,74l917,74l917,104l826,104l826,74xem826,104l917,104l917,134l826,134l826,104xem826,134l917,134l917,164l826,164l826,134xem826,164l917,164l917,193l826,193l826,164xem826,193l917,193l917,223l826,223l826,193xem826,223l917,223l917,253l826,253l826,223xem826,253l917,253l917,283l826,283l826,253xem917,0l1009,0l1009,14l917,14l917,0xem917,14l1009,14l1009,44l917,44l917,14xem917,44l1009,44l1009,74l917,74l917,44xem917,74l1009,74l1009,104l917,104l917,74xem917,104l1009,104l1009,134l917,134l917,104xem917,134l1009,134l1009,164l917,164l917,134xem917,164l1009,164l1009,193l917,193l917,164xem917,193l1009,193l1009,223l917,223l917,193xem917,223l1009,223l1009,253l917,253l917,223xem917,253l1009,253l1009,283l917,283l917,253xem1009,0l1101,0l1101,14l1009,14l1009,0xem1009,14l1101,14l1101,44l1009,44l1009,14xem1009,44l1101,44l1101,74l1009,74l1009,44xem1009,74l1101,74l1101,104l1009,104l1009,74xem1009,104l1101,104l1101,134l1009,134l1009,104xem1009,134l1101,134l1101,164l1009,164l1009,134xem1009,164l1101,164l1101,193l1009,193l1009,164xem1009,193l1101,193l1101,223l1009,223l1009,193xem1009,223l1101,223l1101,253l1009,253l1009,223xem1009,253l1101,253l1101,283l1009,283l1009,253xem1101,0l1193,0l1193,14l1101,14l1101,0xem1101,14l1193,14l1193,44l1101,44l1101,14xem1101,44l1193,44l1193,74l1101,74l1101,44xem1101,74l1193,74l1193,104l1101,104l1101,74xem1101,104l1193,104l1193,134l1101,134l1101,104xem1101,134l1193,134l1193,164l1101,164l1101,134xem1101,164l1193,164l1193,193l1101,193l1101,164xem1101,193l1193,193l1193,223l1101,223l1101,193xem1101,223l1193,223l1193,253l1101,253l1101,223xem1101,253l1193,253l1193,283l1101,283l1101,253xem1193,0l1284,0l1284,14l1193,14l1193,0xem1193,14l1284,14l1284,44l1193,44l1193,14xem1193,44l1284,44l1284,74l1193,74l1193,44xem1193,74l1284,74l1284,104l1193,104l1193,74xem1193,104l1284,104l1284,134l1193,134l1193,104xem1193,134l1284,134l1284,164l1193,164l1193,134xem1193,164l1284,164l1284,193l1193,193l1193,164xem1193,193l1284,193l1284,223l1193,223l1193,193xem1193,223l1284,223l1284,253l1193,253l1193,223xem1193,253l1284,253l1284,283l1193,283l1193,253xem1284,0l1376,0l1376,14l1284,14l1284,0xem1284,14l1376,14l1376,44l1284,44l1284,14xem1284,44l1376,44l1376,74l1284,74l1284,44xem1284,74l1376,74l1376,104l1284,104l1284,74xem1284,104l1376,104l1376,134l1284,134l1284,104xem1284,134l1376,134l1376,164l1284,164l1284,134xem1284,164l1376,164l1376,193l1284,193l1284,164xem1284,193l1376,193l1376,223l1284,223l1284,193xem1284,223l1376,223l1376,253l1284,253l1284,223xem1284,253l1376,253l1376,283l1284,283l1284,253xem1376,0l1468,0l1468,14l1376,14l1376,0xem1376,14l1468,14l1468,44l1376,44l1376,14xem1376,44l1468,44l1468,74l1376,74l1376,44xem1376,74l1468,74l1468,104l1376,104l1376,74xem1376,104l1468,104l1468,134l1376,134l1376,104xem1376,134l1468,134l1468,164l1376,164l1376,134xem1376,164l1468,164l1468,193l1376,193l1376,164xem1376,193l1468,193l1468,223l1376,223l1376,193xem1376,223l1468,223l1468,253l1376,253l1376,223xem1376,253l1468,253l1468,283l1376,283l1376,253xem1468,0l1560,0l1560,14l1468,14l1468,0xem1468,14l1560,14l1560,44l1468,44l1468,14xem1468,44l1560,44l1560,74l1468,74l1468,44xem1468,74l1560,74l1560,104l1468,104l1468,74xem1468,104l1560,104l1560,134l1468,134l1468,104xem1468,134l1560,134l1560,164l1468,164l1468,134xem1468,164l1560,164l1560,193l1468,193l1468,164xem1468,193l1560,193l1560,223l1468,223l1468,193xem1468,223l1560,223l1560,253l1468,253l1468,223xem1468,253l1560,253l1560,283l1468,283l1468,253xem1560,0l1652,0l1652,14l1560,14l1560,0xem1560,14l1652,14l1652,44l1560,44l1560,14xem1560,44l1652,44l1652,74l1560,74l1560,44xem1560,74l1652,74l1652,104l1560,104l1560,74xem1560,104l1652,104l1652,134l1560,134l1560,104xem1560,134l1652,134l1652,164l1560,164l1560,134xem1560,164l1652,164l1652,193l1560,193l1560,164xem1560,193l1652,193l1652,223l1560,223l1560,193xem1560,223l1652,223l1652,253l1560,253l1560,223xem1560,253l1652,253l1652,283l1560,283l1560,253xem1652,0l1744,0l1744,14l1652,14l1652,0xem1652,14l1744,14l1744,44l1652,44l1652,14xem1652,44l1744,44l1744,74l1652,74l1652,44xem1652,74l1744,74l1744,104l1652,104l1652,74xem1652,104l1744,104l1744,134l1652,134l1652,104xem1652,134l1744,134l1744,164l1652,164l1652,134xem1652,164l1744,164l1744,193l1652,193l1652,164xem1652,193l1744,193l1744,223l1652,223l1652,193xem1652,223l1744,223l1744,253l1652,253l1652,223xem1652,253l1744,253l1744,283l1652,283l1652,253xe"/>
                  <v:shape id="_x0000_s380" style="position:absolute;left:2636;top:215;width:0;height:15;" fillcolor="#0000FF" filled="true" stroked="false" coordsize="0,15" coordorigin="0,0" path="m0,14l0,0l0,14e"/>
                  <v:shape id="_x0000_s382" style="position:absolute;left:2636;top:215;width:0;height:15;" fillcolor="#0040FF" filled="true" stroked="false" coordsize="0,15" coordorigin="0,0" path="m,l0,14l0,0e"/>
                  <v:shape id="_x0000_s384" style="position:absolute;left:2636;top:230;width:0;height:30;" fillcolor="#0000FF" filled="true" stroked="false" coordsize="0,30" coordorigin="0,0" path="m0,29l0,0l0,29e"/>
                  <v:shape id="_x0000_s386" style="position:absolute;left:2636;top:230;width:0;height:30;" fillcolor="#0040FF" filled="true" stroked="false" coordsize="0,30" coordorigin="0,0" path="m,l0,29l0,0e"/>
                  <v:shape id="_x0000_s388" style="position:absolute;left:2636;top:259;width:0;height:30;" fillcolor="#0000FF" filled="true" stroked="false" coordsize="0,30" coordorigin="0,0" path="m0,29l0,0l0,29e"/>
                  <v:shape id="_x0000_s390" style="position:absolute;left:2636;top:259;width:0;height:30;" fillcolor="#0040FF" filled="true" stroked="false" coordsize="0,30" coordorigin="0,0" path="m,l0,29l0,0e"/>
                  <v:shape id="_x0000_s392" style="position:absolute;left:2636;top:289;width:0;height:30;" fillcolor="#0000FF" filled="true" stroked="false" coordsize="0,30" coordorigin="0,0" path="m0,30l0,0l0,30e"/>
                  <v:shape id="_x0000_s394" style="position:absolute;left:2636;top:289;width:0;height:30;" fillcolor="#0040FF" filled="true" stroked="false" coordsize="0,30" coordorigin="0,0" path="m,l0,30l0,0e"/>
                  <v:shape id="_x0000_s396" style="position:absolute;left:2636;top:319;width:0;height:30;" fillcolor="#0000FF" filled="true" stroked="false" coordsize="0,30" coordorigin="0,0" path="m0,29l0,0l0,29e"/>
                  <v:shape id="_x0000_s398" style="position:absolute;left:2636;top:319;width:0;height:30;" fillcolor="#0040FF" filled="true" stroked="false" coordsize="0,30" coordorigin="0,0" path="m,l0,29l0,0e"/>
                  <v:shape id="_x0000_s400" style="position:absolute;left:2636;top:349;width:0;height:30;" fillcolor="#0000FF" filled="true" stroked="false" coordsize="0,30" coordorigin="0,0" path="m0,30l0,0l0,30e"/>
                  <v:shape id="_x0000_s402" style="position:absolute;left:2636;top:349;width:0;height:30;" fillcolor="#0040FF" filled="true" stroked="false" coordsize="0,30" coordorigin="0,0" path="m,l0,30l0,0e"/>
                  <v:shape id="_x0000_s404" style="position:absolute;left:2636;top:379;width:0;height:30;" fillcolor="#0000FF" filled="true" stroked="false" coordsize="0,30" coordorigin="0,0" path="m0,29l0,0l0,29e"/>
                  <v:shape id="_x0000_s406" style="position:absolute;left:2636;top:379;width:0;height:30;" fillcolor="#0040FF" filled="true" stroked="false" coordsize="0,30" coordorigin="0,0" path="m,l0,29l0,0e"/>
                  <v:shape id="_x0000_s408" style="position:absolute;left:2636;top:409;width:0;height:30;" fillcolor="#0000FF" filled="true" stroked="false" coordsize="0,30" coordorigin="0,0" path="m0,29l0,0l0,29e"/>
                  <v:shape id="_x0000_s410" style="position:absolute;left:2636;top:409;width:0;height:30;" fillcolor="#0040FF" filled="true" stroked="false" coordsize="0,30" coordorigin="0,0" path="m,l0,29l0,0e"/>
                  <v:shape id="_x0000_s412" style="position:absolute;left:2636;top:439;width:0;height:30;" fillcolor="#0000FF" filled="true" stroked="false" coordsize="0,30" coordorigin="0,0" path="m0,30l0,0l0,30e"/>
                  <v:shape id="_x0000_s414" style="position:absolute;left:2636;top:439;width:0;height:30;" fillcolor="#0040FF" filled="true" stroked="false" coordsize="0,30" coordorigin="0,0" path="m,l0,30l0,0e"/>
                  <v:shape id="_x0000_s416" style="position:absolute;left:2636;top:469;width:0;height:30;" fillcolor="#0000FF" filled="true" stroked="false" coordsize="0,30" coordorigin="0,0" path="m0,29l0,0l0,29e"/>
                  <v:shape id="_x0000_s418" style="position:absolute;left:2636;top:469;width:0;height:30;" fillcolor="#0040FF" filled="true" stroked="false" coordsize="0,30" coordorigin="0,0" path="m,l0,29l0,0e"/>
                  <v:shape id="_x0000_s420" style="position:absolute;left:892;top:499;width:0;height:30;" fillcolor="#0000FF" filled="true" stroked="false" coordsize="0,30" coordorigin="0,0" path="m0,29l0,0l0,29e"/>
                  <v:shape id="_x0000_s422" style="position:absolute;left:892;top:499;width:0;height:30;" fillcolor="#0040FF" filled="true" stroked="false" coordsize="0,30" coordorigin="0,0" path="m0,29l0,0l0,29e"/>
                  <v:shape id="_x0000_s424" style="position:absolute;left:892;top:528;width:0;height:15;" fillcolor="#0000FF" filled="true" stroked="false" coordsize="0,15" coordorigin="0,0" path="m0,15l0,0l0,15e"/>
                  <v:shape id="_x0000_s426" style="position:absolute;left:892;top:499;width:91;height:60;" fillcolor="#0040FF" filled="true" stroked="false" coordsize="91,60" coordorigin="0,0" path="m0,44l0,29l0,44em0,0l91,0l91,29l0,29l0,0xem0,29l0,44l91,59l91,29l0,29e"/>
                  <v:shape id="_x0000_s428" style="position:absolute;left:892;top:543;width:91;height:30;" fillcolor="#0000FF" filled="true" stroked="false" coordsize="91,30" coordorigin="0,0" path="m,l91,29l0,0e"/>
                  <v:shape id="_x0000_s430" style="position:absolute;left:892;top:543;width:91;height:30;" fillcolor="#0040FF" filled="true" stroked="false" coordsize="91,30" coordorigin="0,0" path="m,l91,29l91,29l91,15l0,0e"/>
                  <v:shape id="_x0000_s432" style="position:absolute;left:984;top:573;width:1;height:0;" fillcolor="#0000FF" filled="true" stroked="false" coordsize="1,0" coordorigin="0,0" path="m,l0,0l0,0e"/>
                  <v:shape id="_x0000_s434" style="position:absolute;left:984;top:499;width:93;height:90;" fillcolor="#0040FF" filled="true" stroked="false" coordsize="93,90" coordorigin="0,0" path="m0,74l0,74l0,74em0,0l92,0l92,29l0,29l0,0xem0,29l92,29l92,59l0,59l0,29xem0,59l0,74l92,89l92,59l0,59e"/>
                  <v:shape id="_x0000_s436" style="position:absolute;left:984;top:573;width:91;height:45;" fillcolor="#0000FF" filled="true" stroked="false" coordsize="91,45" coordorigin="0,0" path="m,l91,45l0,0e"/>
                  <v:shape id="_x0000_s438" style="position:absolute;left:984;top:573;width:91;height:45;" fillcolor="#0040FF" filled="true" stroked="false" coordsize="91,45" coordorigin="0,0" path="m,l91,45l91,45l91,15l0,0e"/>
                  <v:shape id="_x0000_s440" style="position:absolute;left:1076;top:618;width:0;height:15;" fillcolor="#0000FF" filled="true" stroked="false" coordsize="0,15" coordorigin="0,0" path="m0,14l0,0l0,14e"/>
                  <v:shape id="_x0000_s442" style="position:absolute;left:1076;top:618;width:1;height:15;" fillcolor="#0040FF" filled="true" stroked="false" coordsize="1,15" coordorigin="0,0" path="m0,14l0,14l0,0l0,0l0,14e"/>
                  <v:shape id="_x0000_s444" style="position:absolute;left:1076;top:633;width:1;height:0;" fillcolor="#0000FF" filled="true" stroked="false" coordsize="1,0" coordorigin="0,0" path="m,l0,0l0,0e"/>
                  <v:shape id="_x0000_s446" style="position:absolute;left:1076;top:499;width:93;height:150;" fillcolor="#0040FF" filled="true" stroked="false" coordsize="93,150" coordorigin="0,0" path="m0,134l0,134l0,134em0,0l92,0l92,29l0,29l0,0xem0,29l92,29l92,59l0,59l0,29xem0,59l92,59l92,89l0,89l0,59xem0,89l92,89l92,119l0,119l0,89xem0,119l0,134l92,149l92,119l0,119e"/>
                  <v:shape id="_x0000_s448" style="position:absolute;left:1076;top:633;width:91;height:45;" fillcolor="#0000FF" filled="true" stroked="false" coordsize="91,45" coordorigin="0,0" path="m,l91,44l0,0e"/>
                  <v:shape id="_x0000_s450" style="position:absolute;left:1076;top:633;width:91;height:45;" fillcolor="#0040FF" filled="true" stroked="false" coordsize="91,45" coordorigin="0,0" path="m,l91,44l91,44l91,15l0,0e"/>
                  <v:shape id="_x0000_s452" style="position:absolute;left:1168;top:678;width:0;height:30;" fillcolor="#0000FF" filled="true" stroked="false" coordsize="0,30" coordorigin="0,0" path="m0,30l0,0l0,30e"/>
                  <v:shape id="_x0000_s454" style="position:absolute;left:1168;top:678;width:1;height:30;" fillcolor="#0040FF" filled="true" stroked="false" coordsize="1,30" coordorigin="0,0" path="m0,30l0,30l0,0l0,0l0,30e"/>
                  <v:shape id="_x0000_s456" style="position:absolute;left:1168;top:708;width:0;height:15;" fillcolor="#0000FF" filled="true" stroked="false" coordsize="0,15" coordorigin="0,0" path="m0,14l0,0l0,14e"/>
                  <v:shape id="_x0000_s458" style="position:absolute;left:1168;top:708;width:1;height:15;" fillcolor="#0040FF" filled="true" stroked="false" coordsize="1,15" coordorigin="0,0" path="m0,14l0,14l0,0l0,0l0,14e"/>
                  <v:shape id="_x0000_s460" style="position:absolute;left:1168;top:723;width:1;height:0;" fillcolor="#0000FF" filled="true" stroked="false" coordsize="1,0" coordorigin="0,0" path="m,l0,0l0,0e"/>
                  <v:shape id="_x0000_s462" style="position:absolute;left:1168;top:499;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464" style="position:absolute;left:1168;top:723;width:91;height:45;" fillcolor="#0000FF" filled="true" stroked="false" coordsize="91,45" coordorigin="0,0" path="m,l91,44l0,0e"/>
                  <v:shape id="_x0000_s466" style="position:absolute;left:1168;top:723;width:91;height:45;" fillcolor="#0040FF" filled="true" stroked="false" coordsize="91,45" coordorigin="0,0" path="m,l91,44l91,45l91,15l0,0e"/>
                  <v:shape id="_x0000_s468" style="position:absolute;left:1259;top:768;width:0;height:15;" fillcolor="#0000FF" filled="true" stroked="false" coordsize="0,15" coordorigin="0,0" path="m0,15l0,0l0,15e"/>
                  <v:shape id="_x0000_s470" style="position:absolute;left:1259;top:499;width:1378;height:300;" fillcolor="#0040FF" filled="true" stroked="false" coordsize="1378,300" coordorigin="0,0" path="m0,284l0,269l0,269l0,284em0,0l91,0l91,29l0,29l0,0xem0,29l91,29l91,59l0,59l0,29xem0,59l91,59l91,89l0,89l0,59xem0,89l91,89l91,119l0,119l0,89xem0,119l91,119l91,149l0,149l0,119xem0,149l91,149l91,179l0,179l0,149xem0,179l91,179l91,209l0,209l0,179xem0,209l91,209l91,239l0,239l0,209xem0,239l91,239l91,269l0,269l0,239xem0,269l0,284l91,299l91,269l0,269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m1009,0l1101,0l1101,29l1009,29l1009,0xem1009,29l1101,29l1101,59l1009,59l1009,29xem1009,59l1101,59l1101,89l1009,89l1009,59xem1009,89l1101,89l1101,119l1009,119l1009,89xem1009,119l1101,119l1101,149l1009,149l1009,119xem1009,149l1101,149l1101,179l1009,179l1009,149xem1009,179l1101,179l1101,209l1009,209l1009,179xem1009,209l1101,209l1101,239l1009,239l1009,209xem1009,239l1101,239l1101,269l1009,269l1009,239xem1009,269l1101,269l1101,299l1009,299l1009,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m1193,0l1285,0l1285,29l1193,29l1193,0xem1193,29l1285,29l1285,59l1193,59l1193,29xem1193,59l1285,59l1285,89l1193,89l1193,59xem1193,89l1285,89l1285,119l1193,119l1193,89xem1193,119l1285,119l1285,149l1193,149l1193,119xem1193,149l1285,149l1285,179l1193,179l1193,149xem1193,179l1285,179l1285,209l1193,209l1193,179xem1193,209l1285,209l1285,239l1193,239l1193,209xem1193,239l1285,239l1285,269l1193,269l1193,239xem1193,269l1285,269l1285,299l1193,299l1193,269xem1285,0l1377,0l1377,29l1285,29l1285,0xem1285,29l1377,29l1377,59l1285,59l1285,29xem1285,59l1377,59l1377,89l1285,89l1285,59xem1285,89l1377,89l1377,119l1285,119l1285,89xem1285,119l1377,119l1377,149l1285,149l1285,119xem1285,149l1377,149l1377,179l1285,179l1285,149xem1285,179l1377,179l1377,209l1285,209l1285,179xem1285,209l1377,209l1377,239l1285,239l1285,209xem1285,239l1377,239l1377,269l1285,269l1285,239xem1285,269l1377,269l1377,299l1285,299l1285,269xe"/>
                  <v:shape id="_x0000_s472" style="position:absolute;left:2636;top:499;width:0;height:30;" fillcolor="#0000FF" filled="true" stroked="false" coordsize="0,30" coordorigin="0,0" path="m0,29l0,0l0,29e"/>
                  <v:shape id="_x0000_s474" style="position:absolute;left:2636;top:499;width:0;height:30;" fillcolor="#0040FF" filled="true" stroked="false" coordsize="0,30" coordorigin="0,0" path="m,l0,29l0,0e"/>
                  <v:shape id="_x0000_s476" style="position:absolute;left:2636;top:528;width:0;height:30;" fillcolor="#0000FF" filled="true" stroked="false" coordsize="0,30" coordorigin="0,0" path="m0,30l0,0l0,30e"/>
                  <v:shape id="_x0000_s478" style="position:absolute;left:2636;top:528;width:0;height:30;" fillcolor="#0040FF" filled="true" stroked="false" coordsize="0,30" coordorigin="0,0" path="m,l0,30l0,0e"/>
                  <v:shape id="_x0000_s480" style="position:absolute;left:2636;top:558;width:1;height:60;" fillcolor="#0000FF" filled="true" stroked="false" coordsize="1,60" coordorigin="0,0" path="m0,29l0,0l0,29em0,59l0,29l0,59e"/>
                  <v:shape id="_x0000_s482" style="position:absolute;left:2636;top:588;width:1;height:30;" fillcolor="#0040FF" filled="true" stroked="false" coordsize="1,30" coordorigin="0,0" path="m,l0,0l0,29l0,29l0,0xe"/>
                  <v:shape id="_x0000_s484" style="position:absolute;left:2637;top:618;width:0;height:30;" fillcolor="#0000FF" filled="true" stroked="false" coordsize="0,30" coordorigin="0,0" path="m0,29l0,0l0,29e"/>
                  <v:shape id="_x0000_s486" style="position:absolute;left:2636;top:618;width:1;height:30;" fillcolor="#0040FF" filled="true" stroked="false" coordsize="1,30" coordorigin="0,0" path="m,l0,0l0,29l0,29l0,0xe"/>
                  <v:shape id="_x0000_s488" style="position:absolute;left:2637;top:648;width:0;height:30;" fillcolor="#0000FF" filled="true" stroked="false" coordsize="0,30" coordorigin="0,0" path="m0,29l0,0l0,29e"/>
                  <v:shape id="_x0000_s490" style="position:absolute;left:2636;top:648;width:1;height:30;" fillcolor="#0040FF" filled="true" stroked="false" coordsize="1,30" coordorigin="0,0" path="m,l0,0l0,29l0,29l0,0xe"/>
                  <v:shape id="_x0000_s492" style="position:absolute;left:2637;top:678;width:0;height:30;" fillcolor="#0000FF" filled="true" stroked="false" coordsize="0,30" coordorigin="0,0" path="m0,30l0,0l0,30e"/>
                  <v:shape id="_x0000_s494" style="position:absolute;left:2636;top:678;width:1;height:30;" fillcolor="#0040FF" filled="true" stroked="false" coordsize="1,30" coordorigin="0,0" path="m,l0,0l0,29l0,29l0,0xe"/>
                  <v:shape id="_x0000_s496" style="position:absolute;left:2637;top:708;width:0;height:30;" fillcolor="#0000FF" filled="true" stroked="false" coordsize="0,30" coordorigin="0,0" path="m0,29l0,0l0,29e"/>
                  <v:shape id="_x0000_s498" style="position:absolute;left:2636;top:708;width:1;height:30;" fillcolor="#0040FF" filled="true" stroked="false" coordsize="1,30" coordorigin="0,0" path="m,l0,0l0,29l0,29l0,0xe"/>
                  <v:shape id="_x0000_s500" style="position:absolute;left:2637;top:738;width:0;height:30;" fillcolor="#0000FF" filled="true" stroked="false" coordsize="0,30" coordorigin="0,0" path="m0,30l0,0l0,30e"/>
                  <v:shape id="_x0000_s502" style="position:absolute;left:2636;top:738;width:1;height:30;" fillcolor="#0040FF" filled="true" stroked="false" coordsize="1,30" coordorigin="0,0" path="m,l0,0l0,29l0,29l0,0xe"/>
                  <v:shape id="_x0000_s504" style="position:absolute;left:2637;top:768;width:0;height:30;" fillcolor="#0000FF" filled="true" stroked="false" coordsize="0,30" coordorigin="0,0" path="m0,29l0,0l0,29e"/>
                  <v:shape id="_x0000_s506" style="position:absolute;left:2636;top:768;width:1;height:30;" fillcolor="#0040FF" filled="true" stroked="false" coordsize="1,30" coordorigin="0,0" path="m,l0,0l0,29l0,29l0,0xe"/>
                  <v:shape id="_x0000_s508" style="position:absolute;left:1259;top:783;width:0;height:1;" fillcolor="#0000FF" filled="true" stroked="false" coordsize="0,1" coordorigin="0,0" path="m,l0,0l0,0e"/>
                  <v:shape id="_x0000_s510" style="position:absolute;left:1259;top:783;width:0;height:1;" fillcolor="#0040FF" filled="true" stroked="false" coordsize="0,1" coordorigin="0,0" path="m,l0,0l0,0e"/>
                  <v:shape id="_x0000_s512" style="position:absolute;left:1259;top:783;width:91;height:45;" fillcolor="#0000FF" filled="true" stroked="false" coordsize="91,45" coordorigin="0,0" path="m,l91,44l0,0e"/>
                  <v:shape id="_x0000_s514" style="position:absolute;left:1259;top:783;width:91;height:45;" fillcolor="#0040FF" filled="true" stroked="false" coordsize="91,45" coordorigin="0,0" path="m,l0,0l91,44l91,44l91,15l0,0e"/>
                  <v:shape id="_x0000_s516" style="position:absolute;left:1351;top:828;width:0;height:15;" fillcolor="#0000FF" filled="true" stroked="false" coordsize="0,15" coordorigin="0,0" path="m0,15l0,0l0,15e"/>
                  <v:shape id="_x0000_s518" style="position:absolute;left:1351;top:828;width:1;height:15;" fillcolor="#0040FF" filled="true" stroked="false" coordsize="1,15" coordorigin="0,0" path="m0,15l0,15l0,0l0,0l0,15e"/>
                  <v:shape id="_x0000_s520" style="position:absolute;left:1351;top:843;width:1;height:0;" fillcolor="#0000FF" filled="true" stroked="false" coordsize="1,0" coordorigin="0,0" path="m,l0,0l0,0e"/>
                  <v:shape id="_x0000_s522" style="position:absolute;left:1351;top:798;width:93;height:60;" fillcolor="#0040FF" filled="true" stroked="false" coordsize="93,60" coordorigin="0,0" path="m0,44l0,44l0,44em0,0l92,0l92,29l0,29l0,0xem0,29l0,44l92,59l92,29l0,29e"/>
                  <v:shape id="_x0000_s524" style="position:absolute;left:1351;top:843;width:91;height:45;" fillcolor="#0000FF" filled="true" stroked="false" coordsize="91,45" coordorigin="0,0" path="m,l91,44l0,0e"/>
                  <v:shape id="_x0000_s526" style="position:absolute;left:1351;top:843;width:91;height:45;" fillcolor="#0040FF" filled="true" stroked="false" coordsize="91,45" coordorigin="0,0" path="m,l91,44l91,44l91,15l0,0e"/>
                  <v:shape id="_x0000_s528" style="position:absolute;left:1443;top:888;width:0;height:45;" fillcolor="#0000FF" filled="true" stroked="false" coordsize="0,45" coordorigin="0,0" path="m0,29l0,0l0,29em0,44l0,29l0,44e"/>
                  <v:shape id="_x0000_s530" style="position:absolute;left:1443;top:918;width:1;height:15;" fillcolor="#0040FF" filled="true" stroked="false" coordsize="1,15" coordorigin="0,0" path="m0,15l0,15l0,0l0,0l0,15e"/>
                  <v:shape id="_x0000_s532" style="position:absolute;left:1443;top:933;width:1;height:0;" fillcolor="#0000FF" filled="true" stroked="false" coordsize="1,0" coordorigin="0,0" path="m,l0,0l0,0e"/>
                  <v:shape id="_x0000_s534" style="position:absolute;left:1443;top:798;width:93;height:150;" fillcolor="#0040FF" filled="true" stroked="false" coordsize="93,150" coordorigin="0,0" path="m0,134l0,134l0,134em0,0l92,0l92,29l0,29l0,0xem0,29l92,29l92,59l0,59l0,29xem0,59l92,59l92,89l0,89l0,59xem0,89l92,89l92,119l0,119l0,89xem0,119l0,134l92,149l92,119l0,119e"/>
                  <v:shape id="_x0000_s536" style="position:absolute;left:1443;top:933;width:91;height:45;" fillcolor="#0000FF" filled="true" stroked="false" coordsize="91,45" coordorigin="0,0" path="m,l91,44l0,0e"/>
                  <v:shape id="_x0000_s538" style="position:absolute;left:1443;top:933;width:91;height:45;" fillcolor="#0040FF" filled="true" stroked="false" coordsize="91,45" coordorigin="0,0" path="m,l91,44l91,44l91,15l0,0e"/>
                  <v:shape id="_x0000_s540" style="position:absolute;left:1535;top:977;width:1;height:45;" fillcolor="#0000FF" filled="true" stroked="false" coordsize="1,45" coordorigin="0,0" path="m0,29l0,0l0,29em0,44l0,29l0,44em0,44l0,44l0,44e"/>
                  <v:shape id="_x0000_s542" style="position:absolute;left:1535;top:798;width:93;height:240;" fillcolor="#0040FF" filled="true" stroked="false" coordsize="93,240" coordorigin="0,0" path="m0,224l0,224l0,224em0,0l92,0l92,29l0,29l0,0xem0,29l92,29l92,59l0,59l0,29xem0,59l92,59l92,89l0,89l0,59xem0,89l92,89l92,119l0,119l0,89xem0,119l92,119l92,149l0,149l0,119xem0,149l92,149l92,179l0,179l0,149xem0,179l92,179l92,209l0,209l0,179xem0,209l0,224l92,239l92,209l0,209e"/>
                  <v:shape id="_x0000_s544" style="position:absolute;left:1535;top:1022;width:91;height:30;" fillcolor="#0000FF" filled="true" stroked="false" coordsize="91,30" coordorigin="0,0" path="m,l91,29l0,0e"/>
                  <v:shape id="_x0000_s546" style="position:absolute;left:1535;top:1022;width:91;height:30;" fillcolor="#0040FF" filled="true" stroked="false" coordsize="91,30" coordorigin="0,0" path="m,l91,29l91,29l91,14l0,0e"/>
                  <v:shape id="_x0000_s548" style="position:absolute;left:1626;top:1052;width:1;height:0;" fillcolor="#0000FF" filled="true" stroked="false" coordsize="1,0" coordorigin="0,0" path="m,l0,0l0,0e"/>
                  <v:shape id="_x0000_s550" style="position:absolute;left:1626;top:798;width:93;height:270;" fillcolor="#0040FF" filled="true" stroked="false" coordsize="93,270" coordorigin="0,0" path="m0,254l0,254l0,254em0,0l92,0l92,29l0,29l0,0xem0,29l92,29l92,59l0,59l0,29xem0,59l92,59l92,89l0,89l0,59xem0,89l92,89l92,119l0,119l0,89xem0,119l92,119l92,149l0,149l0,119xem0,149l92,149l92,179l0,179l0,149xem0,179l92,179l92,209l0,209l0,179xem0,209l92,209l92,239l0,239l0,209xem0,239l0,254l92,269l92,239l0,239e"/>
                  <v:shape id="_x0000_s552" style="position:absolute;left:1627;top:1052;width:91;height:45;" fillcolor="#0000FF" filled="true" stroked="false" coordsize="91,45" coordorigin="0,0" path="m,l91,45l0,0e"/>
                  <v:shape id="_x0000_s554" style="position:absolute;left:1627;top:798;width:1010;height:300;" fillcolor="#0040FF" filled="true" stroked="false" coordsize="1010,300" coordorigin="0,0" path="m0,254l91,299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
                  <v:shape id="_x0000_s556" style="position:absolute;left:2637;top:798;width:0;height:30;" fillcolor="#0000FF" filled="true" stroked="false" coordsize="0,30" coordorigin="0,0" path="m0,29l0,0l0,29e"/>
                  <v:shape id="_x0000_s558" style="position:absolute;left:2636;top:798;width:1;height:30;" fillcolor="#0040FF" filled="true" stroked="false" coordsize="1,30" coordorigin="0,0" path="m,l0,0l0,29l0,29l0,0xe"/>
                  <v:shape id="_x0000_s560" style="position:absolute;left:2637;top:828;width:0;height:30;" fillcolor="#0000FF" filled="true" stroked="false" coordsize="0,30" coordorigin="0,0" path="m0,30l0,0l0,30e"/>
                  <v:shape id="_x0000_s562" style="position:absolute;left:2636;top:828;width:1;height:30;" fillcolor="#0040FF" filled="true" stroked="false" coordsize="1,30" coordorigin="0,0" path="m,l0,0l0,29l0,29l0,0xe"/>
                  <v:shape id="_x0000_s564" style="position:absolute;left:2637;top:858;width:0;height:30;" fillcolor="#0000FF" filled="true" stroked="false" coordsize="0,30" coordorigin="0,0" path="m0,29l0,0l0,29e"/>
                  <v:shape id="_x0000_s566" style="position:absolute;left:2636;top:858;width:1;height:30;" fillcolor="#0040FF" filled="true" stroked="false" coordsize="1,30" coordorigin="0,0" path="m,l0,0l0,29l0,29l0,0xe"/>
                  <v:shape id="_x0000_s568" style="position:absolute;left:2637;top:888;width:0;height:30;" fillcolor="#0000FF" filled="true" stroked="false" coordsize="0,30" coordorigin="0,0" path="m0,29l0,0l0,29e"/>
                  <v:shape id="_x0000_s570" style="position:absolute;left:2636;top:888;width:1;height:30;" fillcolor="#0040FF" filled="true" stroked="false" coordsize="1,30" coordorigin="0,0" path="m,l0,0l0,29l0,29l0,0xe"/>
                  <v:shape id="_x0000_s572" style="position:absolute;left:2637;top:918;width:0;height:30;" fillcolor="#0000FF" filled="true" stroked="false" coordsize="0,30" coordorigin="0,0" path="m0,30l0,0l0,30e"/>
                  <v:shape id="_x0000_s574" style="position:absolute;left:2636;top:918;width:1;height:30;" fillcolor="#0040FF" filled="true" stroked="false" coordsize="1,30" coordorigin="0,0" path="m,l0,0l0,29l0,29l0,0xe"/>
                  <v:shape id="_x0000_s576" style="position:absolute;left:2637;top:948;width:0;height:30;" fillcolor="#0000FF" filled="true" stroked="false" coordsize="0,30" coordorigin="0,0" path="m0,29l0,0l0,29e"/>
                  <v:shape id="_x0000_s578" style="position:absolute;left:2636;top:948;width:1;height:30;" fillcolor="#0040FF" filled="true" stroked="false" coordsize="1,30" coordorigin="0,0" path="m,l0,0l0,29l0,29l0,0xe"/>
                  <v:shape id="_x0000_s580" style="position:absolute;left:2637;top:977;width:0;height:30;" fillcolor="#0000FF" filled="true" stroked="false" coordsize="0,30" coordorigin="0,0" path="m0,30l0,0l0,30e"/>
                  <v:shape id="_x0000_s582" style="position:absolute;left:2636;top:977;width:1;height:30;" fillcolor="#0040FF" filled="true" stroked="false" coordsize="1,30" coordorigin="0,0" path="m,l0,0l0,29l0,29l0,0xe"/>
                  <v:shape id="_x0000_s584" style="position:absolute;left:2637;top:1007;width:0;height:30;" fillcolor="#0000FF" filled="true" stroked="false" coordsize="0,30" coordorigin="0,0" path="m0,29l0,0l0,29e"/>
                  <v:shape id="_x0000_s586" style="position:absolute;left:2636;top:1007;width:1;height:30;" fillcolor="#0040FF" filled="true" stroked="false" coordsize="1,30" coordorigin="0,0" path="m,l0,0l0,29l0,29l0,0xe"/>
                  <v:shape id="_x0000_s588" style="position:absolute;left:2637;top:1037;width:0;height:30;" fillcolor="#0000FF" filled="true" stroked="false" coordsize="0,30" coordorigin="0,0" path="m0,29l0,0l0,29e"/>
                  <v:shape id="_x0000_s590" style="position:absolute;left:2636;top:1037;width:1;height:30;" fillcolor="#0040FF" filled="true" stroked="false" coordsize="1,30" coordorigin="0,0" path="m,l0,0l0,29l0,29l0,0xe"/>
                  <v:shape id="_x0000_s592" style="position:absolute;left:2637;top:1067;width:0;height:30;" fillcolor="#0000FF" filled="true" stroked="false" coordsize="0,30" coordorigin="0,0" path="m0,30l0,0l0,30e"/>
                  <v:shape id="_x0000_s594" style="position:absolute;left:2636;top:1067;width:1;height:30;" fillcolor="#0040FF" filled="true" stroked="false" coordsize="1,30" coordorigin="0,0" path="m,l0,0l0,29l0,29l0,0xe"/>
                  <v:shape id="_x0000_s596" style="position:absolute;left:1718;top:1097;width:0;height:15;" fillcolor="#0000FF" filled="true" stroked="false" coordsize="0,15" coordorigin="0,0" path="m0,14l0,0l0,14e"/>
                  <v:shape id="_x0000_s598" style="position:absolute;left:1718;top:1097;width:1;height:15;" fillcolor="#0040FF" filled="true" stroked="false" coordsize="1,15" coordorigin="0,0" path="m0,14l0,14l0,0l0,0l0,14e"/>
                  <v:shape id="_x0000_s600" style="position:absolute;left:1718;top:1112;width:1;height:0;" fillcolor="#0000FF" filled="true" stroked="false" coordsize="1,0" coordorigin="0,0" path="m,l0,0l0,0e"/>
                  <v:shape id="_x0000_s602" style="position:absolute;left:1718;top:1097;width:93;height:30;" fillcolor="#0040FF" filled="true" stroked="false" coordsize="93,30" coordorigin="0,0" path="m0,14l0,14l0,14em0,0l0,14l92,29l92,0l0,0e"/>
                  <v:shape id="_x0000_s604" style="position:absolute;left:1719;top:1112;width:91;height:45;" fillcolor="#0000FF" filled="true" stroked="false" coordsize="91,45" coordorigin="0,0" path="m,l91,44l0,0e"/>
                  <v:shape id="_x0000_s606" style="position:absolute;left:1719;top:1112;width:91;height:45;" fillcolor="#0040FF" filled="true" stroked="false" coordsize="91,45" coordorigin="0,0" path="m,l91,44l91,44l91,15l0,0e"/>
                  <v:shape id="_x0000_s608" style="position:absolute;left:1810;top:1157;width:0;height:30;" fillcolor="#0000FF" filled="true" stroked="false" coordsize="0,30" coordorigin="0,0" path="m0,30l0,0l0,30e"/>
                  <v:shape id="_x0000_s610" style="position:absolute;left:1810;top:1157;width:1;height:30;" fillcolor="#0040FF" filled="true" stroked="false" coordsize="1,30" coordorigin="0,0" path="m0,30l0,30l0,0l0,0l0,30e"/>
                  <v:shape id="_x0000_s612" style="position:absolute;left:1810;top:1187;width:0;height:15;" fillcolor="#0000FF" filled="true" stroked="false" coordsize="0,15" coordorigin="0,0" path="m0,14l0,0l0,14e"/>
                  <v:shape id="_x0000_s614" style="position:absolute;left:1810;top:1187;width:1;height:15;" fillcolor="#0040FF" filled="true" stroked="false" coordsize="1,15" coordorigin="0,0" path="m0,14l0,14l0,0l0,0l0,14e"/>
                  <v:shape id="_x0000_s616" style="position:absolute;left:1810;top:1202;width:1;height:0;" fillcolor="#0000FF" filled="true" stroked="false" coordsize="1,0" coordorigin="0,0" path="m,l0,0l0,0e"/>
                  <v:shape id="_x0000_s618" style="position:absolute;left:1810;top:1097;width:93;height:120;" fillcolor="#0040FF" filled="true" stroked="false" coordsize="93,120" coordorigin="0,0" path="m0,104l0,104l0,104em0,0l92,0l92,29l0,29l0,0xem0,29l92,29l92,59l0,59l0,29xem0,59l92,59l92,89l0,89l0,59xem0,89l0,104l92,119l92,89l0,89e"/>
                  <v:shape id="_x0000_s620" style="position:absolute;left:1810;top:1202;width:91;height:30;" fillcolor="#0000FF" filled="true" stroked="false" coordsize="91,30" coordorigin="0,0" path="m,l91,30l0,0e"/>
                  <v:shape id="_x0000_s622" style="position:absolute;left:1810;top:1202;width:91;height:30;" fillcolor="#0040FF" filled="true" stroked="false" coordsize="91,30" coordorigin="0,0" path="m,l91,30l91,30l91,15l0,0e"/>
                  <v:shape id="_x0000_s624" style="position:absolute;left:1902;top:1232;width:1;height:0;" fillcolor="#0000FF" filled="true" stroked="false" coordsize="1,0" coordorigin="0,0" path="m,l0,0l0,0e"/>
                  <v:shape id="_x0000_s626" style="position:absolute;left:1902;top:1097;width:93;height:150;" fillcolor="#0040FF" filled="true" stroked="false" coordsize="93,150" coordorigin="0,0" path="m0,134l0,134l0,134em0,0l92,0l92,29l0,29l0,0xem0,29l92,29l92,59l0,59l0,29xem0,59l92,59l92,89l0,89l0,59xem0,89l92,89l92,119l0,119l0,89xem0,119l0,134l92,149l92,119l0,119e"/>
                  <v:shape id="_x0000_s628" style="position:absolute;left:1902;top:1232;width:91;height:45;" fillcolor="#0000FF" filled="true" stroked="false" coordsize="91,45" coordorigin="0,0" path="m,l91,44l0,0e"/>
                  <v:shape id="_x0000_s630" style="position:absolute;left:1902;top:1232;width:91;height:45;" fillcolor="#0040FF" filled="true" stroked="false" coordsize="91,45" coordorigin="0,0" path="m,l91,44l91,44l91,15l0,0e"/>
                  <v:shape id="_x0000_s632" style="position:absolute;left:1994;top:1277;width:0;height:15;" fillcolor="#0000FF" filled="true" stroked="false" coordsize="0,15" coordorigin="0,0" path="m0,14l0,0l0,14e"/>
                  <v:shape id="_x0000_s634" style="position:absolute;left:1994;top:1277;width:1;height:15;" fillcolor="#0040FF" filled="true" stroked="false" coordsize="1,15" coordorigin="0,0" path="m0,14l0,14l0,0l0,0l0,14e"/>
                  <v:shape id="_x0000_s636" style="position:absolute;left:1994;top:1292;width:1;height:1;" fillcolor="#0000FF" filled="true" stroked="false" coordsize="1,1" coordorigin="0,0" path="m,l0,0l0,0e"/>
                  <v:shape id="_x0000_s638" style="position:absolute;left:1994;top:1097;width:91;height:210;" fillcolor="#0040FF" filled="true" stroked="false" coordsize="91,210" coordorigin="0,0" path="m,l91,0l91,29l0,29l0,0xem0,29l91,29l91,59l0,59l0,29xem0,59l91,59l91,89l0,89l0,59xem0,89l91,89l91,119l0,119l0,89xem0,119l91,119l91,149l0,149l0,119xem0,149l91,149l91,179l0,179l0,149xem0,179l0,194l91,209l91,179l0,179e"/>
                  <v:shape id="_x0000_s640" style="position:absolute;left:1994;top:1292;width:91;height:45;" fillcolor="#0000FF" filled="true" stroked="false" coordsize="91,45" coordorigin="0,0" path="m,l91,44l0,0e"/>
                  <v:shape id="_x0000_s642" style="position:absolute;left:1994;top:1292;width:91;height:45;" fillcolor="#0040FF" filled="true" stroked="false" coordsize="91,45" coordorigin="0,0" path="m,l0,0l91,45l91,45l91,15l0,0e"/>
                  <v:shape id="_x0000_s644" style="position:absolute;left:2086;top:1337;width:0;height:15;" fillcolor="#0000FF" filled="true" stroked="false" coordsize="0,15" coordorigin="0,0" path="m0,14l0,0l0,14e"/>
                  <v:shape id="_x0000_s646" style="position:absolute;left:2086;top:1337;width:1;height:15;" fillcolor="#0040FF" filled="true" stroked="false" coordsize="1,15" coordorigin="0,0" path="m0,14l0,14l0,0l0,0l0,14e"/>
                  <v:shape id="_x0000_s648" style="position:absolute;left:2086;top:1352;width:1;height:0;" fillcolor="#0000FF" filled="true" stroked="false" coordsize="1,0" coordorigin="0,0" path="m,l0,0l0,0e"/>
                  <v:shape id="_x0000_s650" style="position:absolute;left:2086;top:10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652" style="position:absolute;left:2086;top:1352;width:91;height:30;" fillcolor="#0000FF" filled="true" stroked="false" coordsize="91,30" coordorigin="0,0" path="m,l91,29l0,0e"/>
                  <v:shape id="_x0000_s654" style="position:absolute;left:2086;top:1097;width:550;height:300;" fillcolor="#0040FF" filled="true" stroked="false" coordsize="550,300" coordorigin="0,0" path="m0,254l91,284l91,284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91,284l183,299l183,269l91,269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8,0l458,29l367,29l367,0xem367,29l458,29l458,59l367,59l367,29xem367,59l458,59l458,89l367,89l367,59xem367,89l458,89l458,119l367,119l367,89xem367,119l458,119l458,149l367,149l367,119xem367,149l458,149l458,179l367,179l367,149xem367,179l458,179l458,209l367,209l367,179xem367,209l458,209l458,239l367,239l367,209xem367,239l458,239l458,269l367,269l367,239xem367,269l458,269l458,299l367,299l367,269xem458,0l550,0l550,29l458,29l458,0xem458,29l550,29l550,59l458,59l458,29xem458,59l550,59l550,89l458,89l458,59xem458,89l550,89l550,119l458,119l458,89xem458,119l550,119l550,149l458,149l458,119xem458,149l550,149l550,179l458,179l458,149xem458,179l550,179l550,209l458,209l458,179xem458,209l550,209l550,239l458,239l458,209xem458,239l550,239l550,269l458,269l458,239xem458,269l550,269l550,299l458,299l458,269xe"/>
                  <v:shape id="_x0000_s656" style="position:absolute;left:2637;top:1097;width:0;height:30;" fillcolor="#0000FF" filled="true" stroked="false" coordsize="0,30" coordorigin="0,0" path="m0,29l0,0l0,29e"/>
                  <v:shape id="_x0000_s658" style="position:absolute;left:2636;top:1097;width:1;height:30;" fillcolor="#0040FF" filled="true" stroked="false" coordsize="1,30" coordorigin="0,0" path="m,l0,0l0,29l0,29l0,0xe"/>
                  <v:shape id="_x0000_s660" style="position:absolute;left:2637;top:1127;width:0;height:30;" fillcolor="#0000FF" filled="true" stroked="false" coordsize="0,30" coordorigin="0,0" path="m0,29l0,0l0,29e"/>
                  <v:shape id="_x0000_s662" style="position:absolute;left:2636;top:1127;width:1;height:30;" fillcolor="#0040FF" filled="true" stroked="false" coordsize="1,30" coordorigin="0,0" path="m,l0,0l0,29l0,29l0,0xe"/>
                  <v:shape id="_x0000_s664" style="position:absolute;left:2637;top:1157;width:0;height:30;" fillcolor="#0000FF" filled="true" stroked="false" coordsize="0,30" coordorigin="0,0" path="m0,30l0,0l0,30e"/>
                  <v:shape id="_x0000_s666" style="position:absolute;left:2636;top:1157;width:1;height:30;" fillcolor="#0040FF" filled="true" stroked="false" coordsize="1,30" coordorigin="0,0" path="m,l0,0l0,29l0,29l0,0xe"/>
                  <v:shape id="_x0000_s668" style="position:absolute;left:2637;top:1187;width:0;height:30;" fillcolor="#0000FF" filled="true" stroked="false" coordsize="0,30" coordorigin="0,0" path="m0,29l0,0l0,29e"/>
                  <v:shape id="_x0000_s670" style="position:absolute;left:2636;top:1187;width:1;height:30;" fillcolor="#0040FF" filled="true" stroked="false" coordsize="1,30" coordorigin="0,0" path="m,l0,0l0,29l0,29l0,0xe"/>
                  <v:shape id="_x0000_s672" style="position:absolute;left:2637;top:1217;width:0;height:30;" fillcolor="#0000FF" filled="true" stroked="false" coordsize="0,30" coordorigin="0,0" path="m0,30l0,0l0,30e"/>
                  <v:shape id="_x0000_s674" style="position:absolute;left:2636;top:1217;width:1;height:30;" fillcolor="#0040FF" filled="true" stroked="false" coordsize="1,30" coordorigin="0,0" path="m,l0,0l0,29l0,29l0,0xe"/>
                  <v:shape id="_x0000_s676" style="position:absolute;left:2637;top:1247;width:0;height:30;" fillcolor="#0000FF" filled="true" stroked="false" coordsize="0,30" coordorigin="0,0" path="m0,29l0,0l0,29e"/>
                  <v:shape id="_x0000_s678" style="position:absolute;left:2636;top:1247;width:1;height:30;" fillcolor="#0040FF" filled="true" stroked="false" coordsize="1,30" coordorigin="0,0" path="m,l0,0l0,29l0,29l0,0xe"/>
                  <v:shape id="_x0000_s680" style="position:absolute;left:2637;top:1277;width:0;height:30;" fillcolor="#0000FF" filled="true" stroked="false" coordsize="0,30" coordorigin="0,0" path="m0,29l0,0l0,29e"/>
                  <v:shape id="_x0000_s682" style="position:absolute;left:2636;top:1277;width:1;height:30;" fillcolor="#0040FF" filled="true" stroked="false" coordsize="1,30" coordorigin="0,0" path="m,l0,0l0,29l0,29l0,0xe"/>
                  <v:shape id="_x0000_s684" style="position:absolute;left:2637;top:1307;width:0;height:30;" fillcolor="#0000FF" filled="true" stroked="false" coordsize="0,30" coordorigin="0,0" path="m0,30l0,0l0,30e"/>
                  <v:shape id="_x0000_s686" style="position:absolute;left:2636;top:1307;width:1;height:30;" fillcolor="#0040FF" filled="true" stroked="false" coordsize="1,30" coordorigin="0,0" path="m,l0,0l0,29l0,29l0,0xe"/>
                  <v:shape id="_x0000_s688" style="position:absolute;left:2637;top:1337;width:0;height:30;" fillcolor="#0000FF" filled="true" stroked="false" coordsize="0,30" coordorigin="0,0" path="m0,29l0,0l0,29e"/>
                  <v:shape id="_x0000_s690" style="position:absolute;left:2636;top:1337;width:1;height:30;" fillcolor="#0040FF" filled="true" stroked="false" coordsize="1,30" coordorigin="0,0" path="m,l0,0l0,29l0,29l0,0xe"/>
                  <v:shape id="_x0000_s692" style="position:absolute;left:2637;top:1367;width:0;height:30;" fillcolor="#0000FF" filled="true" stroked="false" coordsize="0,30" coordorigin="0,0" path="m0,30l0,0l0,30e"/>
                  <v:shape id="_x0000_s694" style="position:absolute;left:2636;top:1367;width:1;height:30;" fillcolor="#0040FF" filled="true" stroked="false" coordsize="1,30" coordorigin="0,0" path="m,l0,0l0,29l0,29l0,0xe"/>
                  <v:shape id="_x0000_s696" style="position:absolute;left:2177;top:1381;width:1;height:1;" fillcolor="#0000FF" filled="true" stroked="false" coordsize="1,1" coordorigin="0,0" path="m,l0,0l0,0e"/>
                  <v:shape id="_x0000_s698" style="position:absolute;left:2177;top:1381;width:1;height:1;" fillcolor="#0040FF" filled="true" stroked="false" coordsize="1,1" coordorigin="0,0" path="m,l0,0l0,0e"/>
                  <v:shape id="_x0000_s700" style="position:absolute;left:2177;top:1382;width:91;height:45;" fillcolor="#0000FF" filled="true" stroked="false" coordsize="91,45" coordorigin="0,0" path="m,l91,44l0,0e"/>
                  <v:shape id="_x0000_s702" style="position:absolute;left:2177;top:1382;width:91;height:45;" fillcolor="#0040FF" filled="true" stroked="false" coordsize="91,45" coordorigin="0,0" path="m,l91,44l91,44l91,15l0,0e"/>
                  <v:shape id="_x0000_s704" style="position:absolute;left:2269;top:1426;width:0;height:30;" fillcolor="#0000FF" filled="true" stroked="false" coordsize="0,30" coordorigin="0,0" path="m0,29l0,0l0,29e"/>
                  <v:shape id="_x0000_s706" style="position:absolute;left:2269;top:1426;width:1;height:30;" fillcolor="#0040FF" filled="true" stroked="false" coordsize="1,30" coordorigin="0,0" path="m0,29l0,29l0,0l0,0l0,29e"/>
                  <v:shape id="_x0000_s708" style="position:absolute;left:2269;top:1456;width:0;height:15;" fillcolor="#0000FF" filled="true" stroked="false" coordsize="0,15" coordorigin="0,0" path="m0,15l0,0l0,15e"/>
                  <v:shape id="_x0000_s710" style="position:absolute;left:2269;top:1456;width:1;height:15;" fillcolor="#0040FF" filled="true" stroked="false" coordsize="1,15" coordorigin="0,0" path="m0,15l0,15l0,0l0,0l0,15e"/>
                  <v:shape id="_x0000_s712" style="position:absolute;left:2269;top:1471;width:1;height:0;" fillcolor="#0000FF" filled="true" stroked="false" coordsize="1,0" coordorigin="0,0" path="m,l0,0l0,0e"/>
                  <v:shape id="_x0000_s714" style="position:absolute;left:2269;top:1397;width:93;height:90;" fillcolor="#0040FF" filled="true" stroked="false" coordsize="93,90" coordorigin="0,0" path="m0,74l0,74l0,74em0,0l92,0l92,29l0,29l0,0xem0,29l92,29l92,59l0,59l0,29xem0,59l0,74l92,89l92,59l0,59e"/>
                  <v:shape id="_x0000_s716" style="position:absolute;left:2269;top:1471;width:91;height:45;" fillcolor="#0000FF" filled="true" stroked="false" coordsize="91,45" coordorigin="0,0" path="m,l91,44l0,0e"/>
                  <v:shape id="_x0000_s718" style="position:absolute;left:2269;top:1471;width:91;height:45;" fillcolor="#0040FF" filled="true" stroked="false" coordsize="91,45" coordorigin="0,0" path="m,l91,44l91,44l91,15l0,0e"/>
                  <v:shape id="_x0000_s720" style="position:absolute;left:2361;top:1516;width:1;height:16;" fillcolor="#0000FF" filled="true" stroked="false" coordsize="1,16" coordorigin="0,0" path="m0,14l0,0l0,14em0,15l0,14l0,15e"/>
                  <v:shape id="_x0000_s722" style="position:absolute;left:2361;top:1397;width:91;height:150;" fillcolor="#0040FF" filled="true" stroked="false" coordsize="91,150" coordorigin="0,0" path="m,l91,0l91,29l0,29l0,0xem0,29l91,29l91,59l0,59l0,29xem0,59l91,59l91,89l0,89l0,59xem0,89l91,89l91,119l0,119l0,89xem0,119l0,134l91,149l91,119l0,119e"/>
                  <v:shape id="_x0000_s724" style="position:absolute;left:2361;top:1531;width:91;height:45;" fillcolor="#0000FF" filled="true" stroked="false" coordsize="91,45" coordorigin="0,0" path="m,l91,44l0,0e"/>
                  <v:shape id="_x0000_s726" style="position:absolute;left:2361;top:1531;width:91;height:45;" fillcolor="#0040FF" filled="true" stroked="false" coordsize="91,45" coordorigin="0,0" path="m,l0,0l91,45l91,45l91,15l0,0e"/>
                  <v:shape id="_x0000_s728" style="position:absolute;left:2453;top:1576;width:0;height:15;" fillcolor="#0000FF" filled="true" stroked="false" coordsize="0,15" coordorigin="0,0" path="m0,14l0,0l0,14e"/>
                  <v:shape id="_x0000_s730" style="position:absolute;left:2453;top:1576;width:1;height:15;" fillcolor="#0040FF" filled="true" stroked="false" coordsize="1,15" coordorigin="0,0" path="m0,14l0,14l0,0l0,0l0,14e"/>
                  <v:shape id="_x0000_s732" style="position:absolute;left:2453;top:1591;width:1;height:0;" fillcolor="#0000FF" filled="true" stroked="false" coordsize="1,0" coordorigin="0,0" path="m,l0,0l0,0e"/>
                  <v:shape id="_x0000_s734" style="position:absolute;left:2453;top:1397;width:93;height:210;" fillcolor="#0040FF" filled="true" stroked="false" coordsize="93,210" coordorigin="0,0" path="m0,194l0,194l0,194em0,0l92,0l92,29l0,29l0,0xem0,29l92,29l92,59l0,59l0,29xem0,59l92,59l92,89l0,89l0,59xem0,89l92,89l92,119l0,119l0,89xem0,119l92,119l92,149l0,149l0,119xem0,149l92,149l92,179l0,179l0,149xem0,179l0,194l92,209l92,179l0,179e"/>
                  <v:shape id="_x0000_s736" style="position:absolute;left:2453;top:1591;width:91;height:45;" fillcolor="#0000FF" filled="true" stroked="false" coordsize="91,45" coordorigin="0,0" path="m,l91,44l0,0e"/>
                  <v:shape id="_x0000_s738" style="position:absolute;left:2453;top:1591;width:91;height:45;" fillcolor="#0040FF" filled="true" stroked="false" coordsize="91,45" coordorigin="0,0" path="m,l91,44l91,44l91,15l0,0e"/>
                  <v:shape id="_x0000_s740" style="position:absolute;left:2544;top:1636;width:1;height:16;" fillcolor="#0000FF" filled="true" stroked="false" coordsize="1,16" coordorigin="0,0" path="m0,15l0,0l0,15em0,15l0,15l0,15e"/>
                  <v:shape id="_x0000_s742" style="position:absolute;left:2545;top:1397;width:91;height:270;" fillcolor="#0040FF" filled="true" stroked="false" coordsize="91,270" coordorigin="0,0" path="m,l91,0l91,29l0,29l0,0xem0,29l91,29l91,59l0,59l0,29xem0,59l91,59l91,89l0,89l0,59xem0,89l91,89l91,119l0,119l0,89xem0,119l91,119l91,149l0,149l0,119xem0,149l91,149l91,179l0,179l0,149xem0,179l91,179l91,209l0,209l0,179xem0,209l91,209l91,239l0,239l0,209xem0,239l0,254l91,269l91,239l0,239e"/>
                  <v:shape id="_x0000_s744" style="position:absolute;left:2545;top:1651;width:91;height:45;" fillcolor="#0000FF" filled="true" stroked="false" coordsize="91,45" coordorigin="0,0" path="m,l91,44l0,0e"/>
                  <v:shape id="_x0000_s746" style="position:absolute;left:2545;top:1651;width:91;height:45;" fillcolor="#0040FF" filled="true" stroked="false" coordsize="91,45" coordorigin="0,0" path="m,l0,0l91,44l91,44l91,15l0,0e"/>
                  <v:shape id="_x0000_s748" style="position:absolute;left:2636;top:1696;width:0;height:15;" fillcolor="#0000FF" filled="true" stroked="false" coordsize="0,15" coordorigin="0,0" path="m0,15l0,0l0,15e"/>
                  <v:shape id="_x0000_s750" style="position:absolute;left:2636;top:1696;width:1;height:15;" fillcolor="#0040FF" filled="true" stroked="false" coordsize="1,15" coordorigin="0,0" path="m0,15l0,15l0,0l0,0l0,15e"/>
                  <v:shape id="_x0000_s752" style="position:absolute;left:2637;top:1397;width:0;height:30;" fillcolor="#0000FF" filled="true" stroked="false" coordsize="0,30" coordorigin="0,0" path="m0,29l0,0l0,29e"/>
                  <v:shape id="_x0000_s754" style="position:absolute;left:2636;top:1397;width:1;height:30;" fillcolor="#0040FF" filled="true" stroked="false" coordsize="1,30" coordorigin="0,0" path="m,l0,0l0,29l0,29l0,0xe"/>
                  <v:shape id="_x0000_s756" style="position:absolute;left:2637;top:1426;width:0;height:30;" fillcolor="#0000FF" filled="true" stroked="false" coordsize="0,30" coordorigin="0,0" path="m0,29l0,0l0,29e"/>
                  <v:shape id="_x0000_s758" style="position:absolute;left:2636;top:1426;width:1;height:30;" fillcolor="#0040FF" filled="true" stroked="false" coordsize="1,30" coordorigin="0,0" path="m,l0,0l0,29l0,29l0,0xe"/>
                  <v:shape id="_x0000_s760" style="position:absolute;left:2637;top:1456;width:0;height:30;" fillcolor="#0000FF" filled="true" stroked="false" coordsize="0,30" coordorigin="0,0" path="m0,30l0,0l0,30e"/>
                  <v:shape id="_x0000_s762" style="position:absolute;left:2636;top:1456;width:1;height:30;" fillcolor="#0040FF" filled="true" stroked="false" coordsize="1,30" coordorigin="0,0" path="m,l0,0l0,29l0,29l0,0xe"/>
                  <v:shape id="_x0000_s764" style="position:absolute;left:2637;top:1486;width:0;height:30;" fillcolor="#0000FF" filled="true" stroked="false" coordsize="0,30" coordorigin="0,0" path="m0,29l0,0l0,29e"/>
                  <v:shape id="_x0000_s766" style="position:absolute;left:2636;top:1486;width:1;height:30;" fillcolor="#0040FF" filled="true" stroked="false" coordsize="1,30" coordorigin="0,0" path="m,l0,0l0,29l0,29l0,0xe"/>
                  <v:shape id="_x0000_s768" style="position:absolute;left:2637;top:1516;width:0;height:30;" fillcolor="#0000FF" filled="true" stroked="false" coordsize="0,30" coordorigin="0,0" path="m0,29l0,0l0,29e"/>
                  <v:shape id="_x0000_s770" style="position:absolute;left:2636;top:1516;width:1;height:30;" fillcolor="#0040FF" filled="true" stroked="false" coordsize="1,30" coordorigin="0,0" path="m,l0,0l0,29l0,29l0,0xe"/>
                  <v:shape id="_x0000_s772" style="position:absolute;left:2637;top:1546;width:0;height:30;" fillcolor="#0000FF" filled="true" stroked="false" coordsize="0,30" coordorigin="0,0" path="m0,30l0,0l0,30e"/>
                  <v:shape id="_x0000_s774" style="position:absolute;left:2636;top:1546;width:1;height:30;" fillcolor="#0040FF" filled="true" stroked="false" coordsize="1,30" coordorigin="0,0" path="m,l0,0l0,29l0,29l0,0xe"/>
                  <v:shape id="_x0000_s776" style="position:absolute;left:2637;top:1576;width:0;height:30;" fillcolor="#0000FF" filled="true" stroked="false" coordsize="0,30" coordorigin="0,0" path="m0,29l0,0l0,29e"/>
                  <v:shape id="_x0000_s778" style="position:absolute;left:2636;top:1576;width:1;height:30;" fillcolor="#0040FF" filled="true" stroked="false" coordsize="1,30" coordorigin="0,0" path="m,l0,0l0,29l0,29l0,0xe"/>
                  <v:shape id="_x0000_s780" style="position:absolute;left:2637;top:1606;width:0;height:30;" fillcolor="#0000FF" filled="true" stroked="false" coordsize="0,30" coordorigin="0,0" path="m0,29l0,0l0,29e"/>
                  <v:shape id="_x0000_s782" style="position:absolute;left:2636;top:1606;width:1;height:30;" fillcolor="#0040FF" filled="true" stroked="false" coordsize="1,30" coordorigin="0,0" path="m,l0,0l0,29l0,29l0,0xe"/>
                  <v:shape id="_x0000_s784" style="position:absolute;left:2637;top:1636;width:0;height:30;" fillcolor="#0000FF" filled="true" stroked="false" coordsize="0,30" coordorigin="0,0" path="m0,29l0,0l0,29e"/>
                  <v:shape id="_x0000_s786" style="position:absolute;left:2636;top:1636;width:1;height:30;" fillcolor="#0040FF" filled="true" stroked="false" coordsize="1,30" coordorigin="0,0" path="m,l0,0l0,29l0,29l0,0xe"/>
                  <v:shape id="_x0000_s788" style="position:absolute;left:2637;top:1666;width:0;height:30;" fillcolor="#0000FF" filled="true" stroked="false" coordsize="0,30" coordorigin="0,0" path="m0,29l0,0l0,29e"/>
                  <v:shape id="_x0000_s790" style="position:absolute;left:2636;top:1666;width:1;height:30;" fillcolor="#0040FF" filled="true" stroked="false" coordsize="1,30" coordorigin="0,0" path="m,l0,0l0,29l0,29l0,0xe"/>
                  <v:shape id="_x0000_s792" style="position:absolute;left:2637;top:1696;width:0;height:15;" fillcolor="#0000FF" filled="true" stroked="false" coordsize="0,15" coordorigin="0,0" path="m0,15l0,0l0,15e"/>
                  <v:shape id="_x0000_s794" style="position:absolute;left:2636;top:1696;width:1;height:15;" fillcolor="#0040FF" filled="true" stroked="false" coordsize="1,15" coordorigin="0,0" path="m,l0,0l0,15l0,15l0,0xe"/>
                  <v:shape id="_x0000_s796"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798" style="position:absolute;left:0;top:2040;width:3071;height:65;" filled="false" strokecolor="#000000" strokeweight="0.55pt" coordsize="3071,65" coordorigin="0,0" path="m5,59l5,5m617,59l617,5m1229,59l1229,5m1841,59l1841,5m2453,59l2453,5m3065,59l3065,5m5,59l3065,59e">
                    <v:stroke endcap="round" miterlimit="2"/>
                  </v:shape>
                  <v:shape id="_x0000_s800" style="position:absolute;left:4;top:63;width:35;height:1978;" filled="false" strokecolor="#000000" strokeweight="0.13pt" coordsize="35,1978" coordorigin="0,0" path="m1,1976l34,1976m1,1916l34,1916m1,1856l34,1856m1,1796l34,1796m1,1677l34,1677m1,1617l34,1617m1,1557l34,1557m1,1497l34,1497m1,1377l34,1377m1,1318l34,1318m1,1258l34,1258m1,1198l34,1198m1,1078l34,1078m1,1018l34,1018m1,959l34,959m1,899l34,899m1,779l34,779m1,719l34,719m1,659l34,659m1,599l34,599m1,480l34,480m1,420l34,420m1,360l34,360m1,300l34,300m1,180l34,180m1,121l34,121m1,61l34,61m1,1l34,1e">
                    <v:stroke endcap="round" miterlimit="2"/>
                  </v:shape>
                  <v:shape id="_x0000_s802"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804" style="position:absolute;margin-left:-7.193pt;margin-top:-3.995pt;mso-position-vertical-relative:text;mso-position-horizontal-relative:text;width:11.35pt;height:7.45pt;z-index:2521640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3"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48" w:right="389" w:hanging="4"/>
        <w:spacing w:before="12" w:line="376" w:lineRule="auto"/>
        <w:rPr>
          <w:sz w:val="7"/>
          <w:szCs w:val="7"/>
        </w:rPr>
      </w:pPr>
      <w:r>
        <w:pict>
          <v:shape id="_x0000_s806" style="position:absolute;margin-left:3.38907pt;margin-top:2.31927pt;mso-position-vertical-relative:text;mso-position-horizontal-relative:text;width:11.35pt;height:7.45pt;z-index:2520903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349.000</w:t>
      </w:r>
      <w:r>
        <w:rPr>
          <w:sz w:val="7"/>
          <w:szCs w:val="7"/>
          <w:b/>
          <w:bCs/>
        </w:rPr>
        <w:t xml:space="preserve"> </w:t>
      </w:r>
      <w:r>
        <w:rPr>
          <w:sz w:val="7"/>
          <w:szCs w:val="7"/>
          <w:b/>
          <w:bCs/>
          <w:spacing w:val="2"/>
        </w:rPr>
        <w:t>12/15/2035</w:t>
      </w:r>
    </w:p>
    <w:p>
      <w:pPr>
        <w:spacing w:line="71"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808" style="position:absolute;margin-left:-12.492pt;margin-top:5.16504pt;mso-position-vertical-relative:top-margin-area;mso-position-horizontal-relative:right-margin-area;width:5.25pt;height:65.45pt;z-index:252035072;" filled="false" stroked="false" coordsize="105,1308" coordorigin="0,0">
                  <v:shape id="_x0000_s810" style="position:absolute;left:1;top:1266;width:101;height:40;" fillcolor="#0000FF" filled="true" stroked="false" coordsize="101,40" coordorigin="0,0" path="m101,40l0,40l0,0l101,0l101,40e"/>
                  <v:shape id="_x0000_s812" style="position:absolute;left:1;top:1184;width:101;height:81;" fillcolor="#0040FF" filled="true" stroked="false" coordsize="101,81" coordorigin="0,0" path="m101,81l0,81l0,0l101,0l101,81e"/>
                  <v:shape id="_x0000_s814" style="position:absolute;left:1;top:1103;width:101;height:81;" fillcolor="#007FFF" filled="true" stroked="false" coordsize="101,81" coordorigin="0,0" path="m101,81l0,81l0,0l101,0l101,81e"/>
                  <v:shape id="_x0000_s816" style="position:absolute;left:1;top:1021;width:101;height:81;" fillcolor="#00BFFF" filled="true" stroked="false" coordsize="101,81" coordorigin="0,0" path="m101,81l0,81l0,0l101,0l101,81e"/>
                  <v:shape id="_x0000_s818" style="position:absolute;left:1;top:939;width:101;height:81;" fillcolor="#00FFFF" filled="true" stroked="false" coordsize="101,81" coordorigin="0,0" path="m101,81l0,81l0,0l101,0l101,81e"/>
                  <v:shape id="_x0000_s820" style="position:absolute;left:1;top:858;width:101;height:81;" fillcolor="#00FFBF" filled="true" stroked="false" coordsize="101,81" coordorigin="0,0" path="m101,81l0,81l0,0l101,0l101,81e"/>
                  <v:shape id="_x0000_s822" style="position:absolute;left:1;top:776;width:101;height:81;" fillcolor="#00FF7F" filled="true" stroked="false" coordsize="101,81" coordorigin="0,0" path="m101,81l0,81l0,0l101,0l101,81e"/>
                  <v:shape id="_x0000_s824" style="position:absolute;left:1;top:694;width:101;height:81;" fillcolor="#00FF40" filled="true" stroked="false" coordsize="101,81" coordorigin="0,0" path="m101,81l0,81l0,0l101,0l101,81e"/>
                  <v:shape id="_x0000_s826" style="position:absolute;left:1;top:613;width:101;height:81;" fillcolor="#00FF00" filled="true" stroked="false" coordsize="101,81" coordorigin="0,0" path="m101,81l0,81l0,0l101,0l101,81e"/>
                  <v:shape id="_x0000_s828" style="position:absolute;left:1;top:531;width:101;height:81;" fillcolor="#40FF00" filled="true" stroked="false" coordsize="101,81" coordorigin="0,0" path="m101,81l0,81l0,0l101,0l101,81e"/>
                  <v:shape id="_x0000_s830" style="position:absolute;left:1;top:449;width:101;height:81;" fillcolor="#7FFF00" filled="true" stroked="false" coordsize="101,81" coordorigin="0,0" path="m101,81l0,81l0,0l101,0l101,81e"/>
                  <v:shape id="_x0000_s832" style="position:absolute;left:1;top:368;width:101;height:81;" fillcolor="#BFFF00" filled="true" stroked="false" coordsize="101,81" coordorigin="0,0" path="m101,81l0,81l0,0l101,0l101,81e"/>
                  <v:shape id="_x0000_s834" style="position:absolute;left:1;top:286;width:101;height:81;" fillcolor="#FFFF00" filled="true" stroked="false" coordsize="101,81" coordorigin="0,0" path="m101,81l0,81l0,0l101,0l101,81e"/>
                  <v:shape id="_x0000_s836" style="position:absolute;left:1;top:205;width:101;height:81;" fillcolor="#FFBF00" filled="true" stroked="false" coordsize="101,81" coordorigin="0,0" path="m101,81l0,81l0,0l101,0l101,81e"/>
                  <v:shape id="_x0000_s838" style="position:absolute;left:1;top:123;width:101;height:81;" fillcolor="#FF7F00" filled="true" stroked="false" coordsize="101,81" coordorigin="0,0" path="m101,81l0,81l0,0l101,0l101,81e"/>
                  <v:shape id="_x0000_s840" style="position:absolute;left:1;top:41;width:101;height:81;" fillcolor="#FF4000" filled="true" stroked="false" coordsize="101,81" coordorigin="0,0" path="m101,81l0,81l0,0l101,0l101,81e"/>
                  <v:shape id="_x0000_s842" style="position:absolute;left:1;top:1;width:101;height:40;" fillcolor="#FF0000" filled="true" stroked="false" coordsize="101,40" coordorigin="0,0" path="m101,40l0,40l0,0l101,0l101,40e"/>
                  <v:shape id="_x0000_s844"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4"/>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846" style="position:absolute;margin-left:4.80951pt;margin-top:-105.29pt;mso-position-vertical-relative:text;mso-position-horizontal-relative:text;width:153.55pt;height:105.3pt;z-index:-251289600;" filled="false" stroked="false" coordsize="3071,2106" coordorigin="0,0">
                  <v:shape id="_x0000_s848" style="position:absolute;left:663;top:215;width:45;height:105;" fillcolor="#0040FF" filled="true" stroked="false" coordsize="45,105" coordorigin="0,0" path="m,l45,0l45,14l0,14l0,0xem0,14l45,14l45,44l0,44l0,14xem0,44l45,44l45,74l0,74l0,44xem0,74l0,89l45,104l45,74l0,74e"/>
                  <v:shape id="_x0000_s850" style="position:absolute;left:663;top:304;width:45;height:45;" fillcolor="#0000FF" filled="true" stroked="false" coordsize="45,45" coordorigin="0,0" path="m,l45,44l0,0e"/>
                  <v:shape id="_x0000_s852" style="position:absolute;left:663;top:304;width:45;height:45;" fillcolor="#0040FF" filled="true" stroked="false" coordsize="45,45" coordorigin="0,0" path="m,l45,44l45,15l0,0e"/>
                  <v:shape id="_x0000_s854" style="position:absolute;left:709;top:349;width:0;height:15;" fillcolor="#0000FF" filled="true" stroked="false" coordsize="0,15" coordorigin="0,0" path="m0,15l0,0l0,15e"/>
                  <v:shape id="_x0000_s856" style="position:absolute;left:709;top:215;width:91;height:165;" fillcolor="#0040FF" filled="true" stroked="false" coordsize="91,165" coordorigin="0,0" path="m0,149l0,134l0,149em0,0l91,0l91,14l0,14l0,0xem0,14l91,14l91,44l0,44l0,14xem0,44l91,44l91,74l0,74l0,44xem0,74l91,74l91,104l0,104l0,74xem0,104l91,104l91,134l0,134l0,104xem0,134l0,149l91,164l91,134l0,134e"/>
                  <v:shape id="_x0000_s858" style="position:absolute;left:709;top:364;width:91;height:45;" fillcolor="#0000FF" filled="true" stroked="false" coordsize="91,45" coordorigin="0,0" path="m,l91,44l0,0e"/>
                  <v:shape id="_x0000_s860" style="position:absolute;left:709;top:364;width:91;height:45;" fillcolor="#0040FF" filled="true" stroked="false" coordsize="91,45" coordorigin="0,0" path="m,l91,44l91,15l0,0e"/>
                  <v:shape id="_x0000_s862" style="position:absolute;left:801;top:409;width:0;height:15;" fillcolor="#0000FF" filled="true" stroked="false" coordsize="0,15" coordorigin="0,0" path="m0,15l0,0l0,15e"/>
                  <v:shape id="_x0000_s864" style="position:absolute;left:801;top:215;width:91;height:223;" fillcolor="#0040FF" filled="true" stroked="false" coordsize="91,223" coordorigin="0,0" path="m0,208l0,193l0,208em0,0l91,0l91,14l0,14l0,0xem0,14l91,14l91,44l0,44l0,14xem0,44l91,44l91,74l0,74l0,44xem0,74l91,74l91,104l0,104l0,74xem0,104l91,104l91,134l0,134l0,104xem0,134l91,134l91,164l0,164l0,134xem0,164l91,164l91,193l0,193l0,164xem0,193l0,208l91,223l91,193l0,193e"/>
                  <v:shape id="_x0000_s866" style="position:absolute;left:801;top:424;width:91;height:45;" fillcolor="#0000FF" filled="true" stroked="false" coordsize="91,45" coordorigin="0,0" path="m,l91,44l0,0e"/>
                  <v:shape id="_x0000_s868" style="position:absolute;left:801;top:424;width:91;height:45;" fillcolor="#0040FF" filled="true" stroked="false" coordsize="91,45" coordorigin="0,0" path="m,l91,44l91,14l0,0e"/>
                  <v:shape id="_x0000_s870" style="position:absolute;left:892;top:469;width:0;height:30;" fillcolor="#0000FF" filled="true" stroked="false" coordsize="0,30" coordorigin="0,0" path="m0,29l0,0l0,29e"/>
                  <v:shape id="_x0000_s872" style="position:absolute;left:892;top:215;width:1745;height:283;" fillcolor="#0040FF" filled="true" stroked="false" coordsize="1745,283" coordorigin="0,0" path="m0,283l0,253l0,283em0,0l91,0l91,14l0,14l0,0xem0,14l91,14l91,44l0,44l0,14xem0,44l91,44l91,74l0,74l0,44xem0,74l91,74l91,104l0,104l0,74xem0,104l91,104l91,134l0,134l0,104xem0,134l91,134l91,164l0,164l0,134xem0,164l91,164l91,193l0,193l0,164xem0,193l91,193l91,223l0,223l0,193xem0,223l91,223l91,253l0,253l0,223xem0,253l91,253l91,283l0,283l0,253xem91,0l183,0l183,14l91,14l91,0xem91,14l183,14l183,44l91,44l91,14xem91,44l183,44l183,74l91,74l91,44xem91,74l183,74l183,104l91,104l91,74xem91,104l183,104l183,134l91,134l91,104xem91,134l183,134l183,164l91,164l91,134xem91,164l183,164l183,193l91,193l91,164xem91,193l183,193l183,223l91,223l91,193xem91,223l183,223l183,253l91,253l91,223xem91,253l183,253l183,283l91,283l91,253xem183,0l275,0l275,14l183,14l183,0xem183,14l275,14l275,44l183,44l183,14xem183,44l275,44l275,74l183,74l183,44xem183,74l275,74l275,104l183,104l183,74xem183,104l275,104l275,134l183,134l183,104xem183,134l275,134l275,164l183,164l183,134xem183,164l275,164l275,193l183,193l183,164xem183,193l275,193l275,223l183,223l183,193xem183,223l275,223l275,253l183,253l183,223xem183,253l275,253l275,283l183,283l183,253xem275,0l367,0l367,14l275,14l275,0xem275,14l367,14l367,44l275,44l275,14xem275,44l367,44l367,74l275,74l275,44xem275,74l367,74l367,104l275,104l275,74xem275,104l367,104l367,134l275,134l275,104xem275,134l367,134l367,164l275,164l275,134xem275,164l367,164l367,193l275,193l275,164xem275,193l367,193l367,223l275,223l275,193xem275,223l367,223l367,253l275,253l275,223xem275,253l367,253l367,283l275,283l275,253xem367,0l458,0l458,14l367,14l367,0xem367,14l458,14l458,44l367,44l367,14xem367,44l458,44l458,74l367,74l367,44xem367,74l458,74l458,104l367,104l367,74xem367,104l458,104l458,134l367,134l367,104xem367,134l458,134l458,164l367,164l367,134xem367,164l458,164l458,193l367,193l367,164xem367,193l458,193l458,223l367,223l367,193xem367,223l458,223l458,253l367,253l367,223xem367,253l458,253l458,283l367,283l367,253xem458,0l550,0l550,14l458,14l458,0xem458,14l550,14l550,44l458,44l458,14xem458,44l550,44l550,74l458,74l458,44xem458,74l550,74l550,104l458,104l458,74xem458,104l550,104l550,134l458,134l458,104xem458,134l550,134l550,164l458,164l458,134xem458,164l550,164l550,193l458,193l458,164xem458,193l550,193l550,223l458,223l458,193xem458,223l550,223l550,253l458,253l458,223xem458,253l550,253l550,283l458,283l458,253xem550,0l642,0l642,14l550,14l550,0xem550,14l642,14l642,44l550,44l550,14xem550,44l642,44l642,74l550,74l550,44xem550,74l642,74l642,104l550,104l550,74xem550,104l642,104l642,134l550,134l550,104xem550,134l642,134l642,164l550,164l550,134xem550,164l642,164l642,193l550,193l550,164xem550,193l642,193l642,223l550,223l550,193xem550,223l642,223l642,253l550,253l550,223xem550,253l642,253l642,283l550,283l550,253xem642,0l734,0l734,14l642,14l642,0xem642,14l734,14l734,44l642,44l642,14xem642,44l734,44l734,74l642,74l642,44xem642,74l734,74l734,104l642,104l642,74xem642,104l734,104l734,134l642,134l642,104xem642,134l734,134l734,164l642,164l642,134xem642,164l734,164l734,193l642,193l642,164xem642,193l734,193l734,223l642,223l642,193xem642,223l734,223l734,253l642,253l642,223xem642,253l734,253l734,283l642,283l642,253xem734,0l826,0l826,14l734,14l734,0xem734,14l826,14l826,44l734,44l734,14xem734,44l826,44l826,74l734,74l734,44xem734,74l826,74l826,104l734,104l734,74xem734,104l826,104l826,134l734,134l734,104xem734,134l826,134l826,164l734,164l734,134xem734,164l826,164l826,193l734,193l734,164xem734,193l826,193l826,223l734,223l734,193xem734,223l826,223l826,253l734,253l734,223xem734,253l826,253l826,283l734,283l734,253xem826,0l917,0l917,14l826,14l826,0xem826,14l917,14l917,44l826,44l826,14xem826,44l917,44l917,74l826,74l826,44xem826,74l917,74l917,104l826,104l826,74xem826,104l917,104l917,134l826,134l826,104xem826,134l917,134l917,164l826,164l826,134xem826,164l917,164l917,193l826,193l826,164xem826,193l917,193l917,223l826,223l826,193xem826,223l917,223l917,253l826,253l826,223xem826,253l917,253l917,283l826,283l826,253xem917,0l1009,0l1009,14l917,14l917,0xem917,14l1009,14l1009,44l917,44l917,14xem917,44l1009,44l1009,74l917,74l917,44xem917,74l1009,74l1009,104l917,104l917,74xem917,104l1009,104l1009,134l917,134l917,104xem917,134l1009,134l1009,164l917,164l917,134xem917,164l1009,164l1009,193l917,193l917,164xem917,193l1009,193l1009,223l917,223l917,193xem917,223l1009,223l1009,253l917,253l917,223xem917,253l1009,253l1009,283l917,283l917,253xem1009,0l1101,0l1101,14l1009,14l1009,0xem1009,14l1101,14l1101,44l1009,44l1009,14xem1009,44l1101,44l1101,74l1009,74l1009,44xem1009,74l1101,74l1101,104l1009,104l1009,74xem1009,104l1101,104l1101,134l1009,134l1009,104xem1009,134l1101,134l1101,164l1009,164l1009,134xem1009,164l1101,164l1101,193l1009,193l1009,164xem1009,193l1101,193l1101,223l1009,223l1009,193xem1009,223l1101,223l1101,253l1009,253l1009,223xem1009,253l1101,253l1101,283l1009,283l1009,253xem1101,0l1193,0l1193,14l1101,14l1101,0xem1101,14l1193,14l1193,44l1101,44l1101,14xem1101,44l1193,44l1193,74l1101,74l1101,44xem1101,74l1193,74l1193,104l1101,104l1101,74xem1101,104l1193,104l1193,134l1101,134l1101,104xem1101,134l1193,134l1193,164l1101,164l1101,134xem1101,164l1193,164l1193,193l1101,193l1101,164xem1101,193l1193,193l1193,223l1101,223l1101,193xem1101,223l1193,223l1193,253l1101,253l1101,223xem1101,253l1193,253l1193,283l1101,283l1101,253xem1193,0l1284,0l1284,14l1193,14l1193,0xem1193,14l1284,14l1284,44l1193,44l1193,14xem1193,44l1284,44l1284,74l1193,74l1193,44xem1193,74l1284,74l1284,104l1193,104l1193,74xem1193,104l1284,104l1284,134l1193,134l1193,104xem1193,134l1284,134l1284,164l1193,164l1193,134xem1193,164l1284,164l1284,193l1193,193l1193,164xem1193,193l1284,193l1284,223l1193,223l1193,193xem1193,223l1284,223l1284,253l1193,253l1193,223xem1193,253l1284,253l1284,283l1193,283l1193,253xem1284,0l1376,0l1376,14l1284,14l1284,0xem1284,14l1376,14l1376,44l1284,44l1284,14xem1284,44l1376,44l1376,74l1284,74l1284,44xem1284,74l1376,74l1376,104l1284,104l1284,74xem1284,104l1376,104l1376,134l1284,134l1284,104xem1284,134l1376,134l1376,164l1284,164l1284,134xem1284,164l1376,164l1376,193l1284,193l1284,164xem1284,193l1376,193l1376,223l1284,223l1284,193xem1284,223l1376,223l1376,253l1284,253l1284,223xem1284,253l1376,253l1376,283l1284,283l1284,253xem1376,0l1468,0l1468,14l1376,14l1376,0xem1376,14l1468,14l1468,44l1376,44l1376,14xem1376,44l1468,44l1468,74l1376,74l1376,44xem1376,74l1468,74l1468,104l1376,104l1376,74xem1376,104l1468,104l1468,134l1376,134l1376,104xem1376,134l1468,134l1468,164l1376,164l1376,134xem1376,164l1468,164l1468,193l1376,193l1376,164xem1376,193l1468,193l1468,223l1376,223l1376,193xem1376,223l1468,223l1468,253l1376,253l1376,223xem1376,253l1468,253l1468,283l1376,283l1376,253xem1468,0l1560,0l1560,14l1468,14l1468,0xem1468,14l1560,14l1560,44l1468,44l1468,14xem1468,44l1560,44l1560,74l1468,74l1468,44xem1468,74l1560,74l1560,104l1468,104l1468,74xem1468,104l1560,104l1560,134l1468,134l1468,104xem1468,134l1560,134l1560,164l1468,164l1468,134xem1468,164l1560,164l1560,193l1468,193l1468,164xem1468,193l1560,193l1560,223l1468,223l1468,193xem1468,223l1560,223l1560,253l1468,253l1468,223xem1468,253l1560,253l1560,283l1468,283l1468,253xem1560,0l1652,0l1652,14l1560,14l1560,0xem1560,14l1652,14l1652,44l1560,44l1560,14xem1560,44l1652,44l1652,74l1560,74l1560,44xem1560,74l1652,74l1652,104l1560,104l1560,74xem1560,104l1652,104l1652,134l1560,134l1560,104xem1560,134l1652,134l1652,164l1560,164l1560,134xem1560,164l1652,164l1652,193l1560,193l1560,164xem1560,193l1652,193l1652,223l1560,223l1560,193xem1560,223l1652,223l1652,253l1560,253l1560,223xem1560,253l1652,253l1652,283l1560,283l1560,253xem1652,0l1744,0l1744,14l1652,14l1652,0xem1652,14l1744,14l1744,44l1652,44l1652,14xem1652,44l1744,44l1744,74l1652,74l1652,44xem1652,74l1744,74l1744,104l1652,104l1652,74xem1652,104l1744,104l1744,134l1652,134l1652,104xem1652,134l1744,134l1744,164l1652,164l1652,134xem1652,164l1744,164l1744,193l1652,193l1652,164xem1652,193l1744,193l1744,223l1652,223l1652,193xem1652,223l1744,223l1744,253l1652,253l1652,223xem1652,253l1744,253l1744,283l1652,283l1652,253xe"/>
                  <v:shape id="_x0000_s874" style="position:absolute;left:2636;top:215;width:0;height:15;" fillcolor="#0000FF" filled="true" stroked="false" coordsize="0,15" coordorigin="0,0" path="m0,14l0,0l0,14e"/>
                  <v:shape id="_x0000_s876" style="position:absolute;left:2636;top:215;width:0;height:15;" fillcolor="#0040FF" filled="true" stroked="false" coordsize="0,15" coordorigin="0,0" path="m,l0,14l0,0e"/>
                  <v:shape id="_x0000_s878" style="position:absolute;left:2636;top:230;width:0;height:30;" fillcolor="#0000FF" filled="true" stroked="false" coordsize="0,30" coordorigin="0,0" path="m0,29l0,0l0,29e"/>
                  <v:shape id="_x0000_s880" style="position:absolute;left:2636;top:230;width:0;height:30;" fillcolor="#0040FF" filled="true" stroked="false" coordsize="0,30" coordorigin="0,0" path="m,l0,29l0,0e"/>
                  <v:shape id="_x0000_s882" style="position:absolute;left:2636;top:259;width:0;height:30;" fillcolor="#0000FF" filled="true" stroked="false" coordsize="0,30" coordorigin="0,0" path="m0,29l0,0l0,29e"/>
                  <v:shape id="_x0000_s884" style="position:absolute;left:2636;top:259;width:0;height:30;" fillcolor="#0040FF" filled="true" stroked="false" coordsize="0,30" coordorigin="0,0" path="m,l0,29l0,0e"/>
                  <v:shape id="_x0000_s886" style="position:absolute;left:2636;top:289;width:0;height:30;" fillcolor="#0000FF" filled="true" stroked="false" coordsize="0,30" coordorigin="0,0" path="m0,30l0,0l0,30e"/>
                  <v:shape id="_x0000_s888" style="position:absolute;left:2636;top:289;width:0;height:30;" fillcolor="#0040FF" filled="true" stroked="false" coordsize="0,30" coordorigin="0,0" path="m,l0,30l0,0e"/>
                  <v:shape id="_x0000_s890" style="position:absolute;left:2636;top:319;width:0;height:30;" fillcolor="#0000FF" filled="true" stroked="false" coordsize="0,30" coordorigin="0,0" path="m0,29l0,0l0,29e"/>
                  <v:shape id="_x0000_s892" style="position:absolute;left:2636;top:319;width:0;height:30;" fillcolor="#0040FF" filled="true" stroked="false" coordsize="0,30" coordorigin="0,0" path="m,l0,29l0,0e"/>
                  <v:shape id="_x0000_s894" style="position:absolute;left:2636;top:349;width:0;height:30;" fillcolor="#0000FF" filled="true" stroked="false" coordsize="0,30" coordorigin="0,0" path="m0,30l0,0l0,30e"/>
                  <v:shape id="_x0000_s896" style="position:absolute;left:2636;top:349;width:0;height:30;" fillcolor="#0040FF" filled="true" stroked="false" coordsize="0,30" coordorigin="0,0" path="m,l0,30l0,0e"/>
                  <v:shape id="_x0000_s898" style="position:absolute;left:2636;top:379;width:0;height:30;" fillcolor="#0000FF" filled="true" stroked="false" coordsize="0,30" coordorigin="0,0" path="m0,29l0,0l0,29e"/>
                  <v:shape id="_x0000_s900" style="position:absolute;left:2636;top:379;width:0;height:30;" fillcolor="#0040FF" filled="true" stroked="false" coordsize="0,30" coordorigin="0,0" path="m,l0,29l0,0e"/>
                  <v:shape id="_x0000_s902" style="position:absolute;left:2636;top:409;width:0;height:30;" fillcolor="#0000FF" filled="true" stroked="false" coordsize="0,30" coordorigin="0,0" path="m0,29l0,0l0,29e"/>
                  <v:shape id="_x0000_s904" style="position:absolute;left:2636;top:409;width:0;height:30;" fillcolor="#0040FF" filled="true" stroked="false" coordsize="0,30" coordorigin="0,0" path="m,l0,29l0,0e"/>
                  <v:shape id="_x0000_s906" style="position:absolute;left:2636;top:439;width:0;height:30;" fillcolor="#0000FF" filled="true" stroked="false" coordsize="0,30" coordorigin="0,0" path="m0,30l0,0l0,30e"/>
                  <v:shape id="_x0000_s908" style="position:absolute;left:2636;top:439;width:0;height:30;" fillcolor="#0040FF" filled="true" stroked="false" coordsize="0,30" coordorigin="0,0" path="m,l0,30l0,0e"/>
                  <v:shape id="_x0000_s910" style="position:absolute;left:2636;top:469;width:0;height:30;" fillcolor="#0000FF" filled="true" stroked="false" coordsize="0,30" coordorigin="0,0" path="m0,29l0,0l0,29e"/>
                  <v:shape id="_x0000_s912" style="position:absolute;left:2636;top:469;width:0;height:30;" fillcolor="#0040FF" filled="true" stroked="false" coordsize="0,30" coordorigin="0,0" path="m,l0,29l0,0e"/>
                  <v:shape id="_x0000_s914" style="position:absolute;left:892;top:499;width:0;height:30;" fillcolor="#0000FF" filled="true" stroked="false" coordsize="0,30" coordorigin="0,0" path="m0,29l0,0l0,29e"/>
                  <v:shape id="_x0000_s916" style="position:absolute;left:892;top:499;width:0;height:30;" fillcolor="#0040FF" filled="true" stroked="false" coordsize="0,30" coordorigin="0,0" path="m0,29l0,0l0,29e"/>
                  <v:shape id="_x0000_s918" style="position:absolute;left:892;top:528;width:0;height:15;" fillcolor="#0000FF" filled="true" stroked="false" coordsize="0,15" coordorigin="0,0" path="m0,15l0,0l0,15e"/>
                  <v:shape id="_x0000_s920" style="position:absolute;left:892;top:499;width:91;height:60;" fillcolor="#0040FF" filled="true" stroked="false" coordsize="91,60" coordorigin="0,0" path="m0,44l0,29l0,44em0,0l91,0l91,29l0,29l0,0xem0,29l0,44l91,59l91,29l0,29e"/>
                  <v:shape id="_x0000_s922" style="position:absolute;left:892;top:543;width:91;height:30;" fillcolor="#0000FF" filled="true" stroked="false" coordsize="91,30" coordorigin="0,0" path="m,l91,29l0,0e"/>
                  <v:shape id="_x0000_s924" style="position:absolute;left:892;top:499;width:183;height:90;" fillcolor="#0040FF" filled="true" stroked="false" coordsize="183,90" coordorigin="0,0" path="m0,44l91,74l91,59l0,44em91,0l183,0l183,29l91,29l91,0xem91,29l183,29l183,59l91,59l91,29xem91,59l91,74l183,89l183,59l91,59e"/>
                  <v:shape id="_x0000_s926" style="position:absolute;left:984;top:573;width:91;height:45;" fillcolor="#0000FF" filled="true" stroked="false" coordsize="91,45" coordorigin="0,0" path="m,l91,45l0,0e"/>
                  <v:shape id="_x0000_s928" style="position:absolute;left:984;top:573;width:91;height:45;" fillcolor="#0040FF" filled="true" stroked="false" coordsize="91,45" coordorigin="0,0" path="m,l91,45l91,15l0,0e"/>
                  <v:shape id="_x0000_s930" style="position:absolute;left:1076;top:618;width:0;height:15;" fillcolor="#0000FF" filled="true" stroked="false" coordsize="0,15" coordorigin="0,0" path="m0,14l0,0l0,14e"/>
                  <v:shape id="_x0000_s932" style="position:absolute;left:1076;top:499;width:91;height:150;" fillcolor="#0040FF" filled="true" stroked="false" coordsize="91,150" coordorigin="0,0" path="m0,134l0,119l0,134em0,0l91,0l91,29l0,29l0,0xem0,29l91,29l91,59l0,59l0,29xem0,59l91,59l91,89l0,89l0,59xem0,89l91,89l91,119l0,119l0,89xem0,119l0,134l91,149l91,119l0,119e"/>
                  <v:shape id="_x0000_s934" style="position:absolute;left:1076;top:633;width:91;height:45;" fillcolor="#0000FF" filled="true" stroked="false" coordsize="91,45" coordorigin="0,0" path="m,l91,44l0,0e"/>
                  <v:shape id="_x0000_s936" style="position:absolute;left:1076;top:633;width:91;height:45;" fillcolor="#0040FF" filled="true" stroked="false" coordsize="91,45" coordorigin="0,0" path="m,l91,44l91,44l91,15l0,0e"/>
                  <v:shape id="_x0000_s938" style="position:absolute;left:1168;top:678;width:0;height:30;" fillcolor="#0000FF" filled="true" stroked="false" coordsize="0,30" coordorigin="0,0" path="m0,30l0,0l0,30e"/>
                  <v:shape id="_x0000_s940" style="position:absolute;left:1168;top:678;width:1;height:30;" fillcolor="#0040FF" filled="true" stroked="false" coordsize="1,30" coordorigin="0,0" path="m0,30l0,30l0,0l0,0l0,30e"/>
                  <v:shape id="_x0000_s942" style="position:absolute;left:1168;top:708;width:0;height:15;" fillcolor="#0000FF" filled="true" stroked="false" coordsize="0,15" coordorigin="0,0" path="m0,14l0,0l0,14e"/>
                  <v:shape id="_x0000_s944" style="position:absolute;left:1168;top:708;width:1;height:15;" fillcolor="#0040FF" filled="true" stroked="false" coordsize="1,15" coordorigin="0,0" path="m0,14l0,14l0,0l0,0l0,14e"/>
                  <v:shape id="_x0000_s946" style="position:absolute;left:1168;top:723;width:1;height:0;" fillcolor="#0000FF" filled="true" stroked="false" coordsize="1,0" coordorigin="0,0" path="m,l0,0l0,0e"/>
                  <v:shape id="_x0000_s948" style="position:absolute;left:1168;top:499;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950" style="position:absolute;left:1168;top:723;width:91;height:45;" fillcolor="#0000FF" filled="true" stroked="false" coordsize="91,45" coordorigin="0,0" path="m,l91,45l0,0e"/>
                  <v:shape id="_x0000_s952" style="position:absolute;left:1168;top:723;width:91;height:45;" fillcolor="#0040FF" filled="true" stroked="false" coordsize="91,45" coordorigin="0,0" path="m,l91,45l91,15l0,0e"/>
                  <v:shape id="_x0000_s954" style="position:absolute;left:1259;top:768;width:0;height:15;" fillcolor="#0000FF" filled="true" stroked="false" coordsize="0,15" coordorigin="0,0" path="m0,14l0,0l0,14e"/>
                  <v:shape id="_x0000_s956" style="position:absolute;left:1259;top:499;width:1378;height:300;" fillcolor="#0040FF" filled="true" stroked="false" coordsize="1378,300" coordorigin="0,0" path="m0,284l0,269l0,284em0,0l91,0l91,29l0,29l0,0xem0,29l91,29l91,59l0,59l0,29xem0,59l91,59l91,89l0,89l0,59xem0,89l91,89l91,119l0,119l0,89xem0,119l91,119l91,149l0,149l0,119xem0,149l91,149l91,179l0,179l0,149xem0,179l91,179l91,209l0,209l0,179xem0,209l91,209l91,239l0,239l0,209xem0,239l91,239l91,269l0,269l0,239xem0,269l0,284l91,299l91,269l0,269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m1009,0l1101,0l1101,29l1009,29l1009,0xem1009,29l1101,29l1101,59l1009,59l1009,29xem1009,59l1101,59l1101,89l1009,89l1009,59xem1009,89l1101,89l1101,119l1009,119l1009,89xem1009,119l1101,119l1101,149l1009,149l1009,119xem1009,149l1101,149l1101,179l1009,179l1009,149xem1009,179l1101,179l1101,209l1009,209l1009,179xem1009,209l1101,209l1101,239l1009,239l1009,209xem1009,239l1101,239l1101,269l1009,269l1009,239xem1009,269l1101,269l1101,299l1009,299l1009,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m1193,0l1285,0l1285,29l1193,29l1193,0xem1193,29l1285,29l1285,59l1193,59l1193,29xem1193,59l1285,59l1285,89l1193,89l1193,59xem1193,89l1285,89l1285,119l1193,119l1193,89xem1193,119l1285,119l1285,149l1193,149l1193,119xem1193,149l1285,149l1285,179l1193,179l1193,149xem1193,179l1285,179l1285,209l1193,209l1193,179xem1193,209l1285,209l1285,239l1193,239l1193,209xem1193,239l1285,239l1285,269l1193,269l1193,239xem1193,269l1285,269l1285,299l1193,299l1193,269xem1285,0l1377,0l1377,29l1285,29l1285,0xem1285,29l1377,29l1377,59l1285,59l1285,29xem1285,59l1377,59l1377,89l1285,89l1285,59xem1285,89l1377,89l1377,119l1285,119l1285,89xem1285,119l1377,119l1377,149l1285,149l1285,119xem1285,149l1377,149l1377,179l1285,179l1285,149xem1285,179l1377,179l1377,209l1285,209l1285,179xem1285,209l1377,209l1377,239l1285,239l1285,209xem1285,239l1377,239l1377,269l1285,269l1285,239xem1285,269l1377,269l1377,299l1285,299l1285,269xe"/>
                  <v:shape id="_x0000_s958" style="position:absolute;left:2636;top:499;width:0;height:30;" fillcolor="#0000FF" filled="true" stroked="false" coordsize="0,30" coordorigin="0,0" path="m0,29l0,0l0,29e"/>
                  <v:shape id="_x0000_s960" style="position:absolute;left:2636;top:499;width:0;height:30;" fillcolor="#0040FF" filled="true" stroked="false" coordsize="0,30" coordorigin="0,0" path="m,l0,29l0,0e"/>
                  <v:shape id="_x0000_s962" style="position:absolute;left:2636;top:528;width:0;height:30;" fillcolor="#0000FF" filled="true" stroked="false" coordsize="0,30" coordorigin="0,0" path="m0,30l0,0l0,30e"/>
                  <v:shape id="_x0000_s964" style="position:absolute;left:2636;top:528;width:0;height:30;" fillcolor="#0040FF" filled="true" stroked="false" coordsize="0,30" coordorigin="0,0" path="m,l0,30l0,0e"/>
                  <v:shape id="_x0000_s966" style="position:absolute;left:2636;top:558;width:0;height:30;" fillcolor="#0000FF" filled="true" stroked="false" coordsize="0,30" coordorigin="0,0" path="m0,29l0,0l0,29e"/>
                  <v:shape id="_x0000_s968" style="position:absolute;left:2636;top:558;width:0;height:30;" fillcolor="#0040FF" filled="true" stroked="false" coordsize="0,30" coordorigin="0,0" path="m,l0,29l0,0e"/>
                  <v:shape id="_x0000_s970" style="position:absolute;left:2636;top:588;width:0;height:30;" fillcolor="#0000FF" filled="true" stroked="false" coordsize="0,30" coordorigin="0,0" path="m0,30l0,0l0,30e"/>
                  <v:shape id="_x0000_s972" style="position:absolute;left:2636;top:588;width:0;height:30;" fillcolor="#0040FF" filled="true" stroked="false" coordsize="0,30" coordorigin="0,0" path="m,l0,30l0,0e"/>
                  <v:shape id="_x0000_s974" style="position:absolute;left:2636;top:618;width:0;height:30;" fillcolor="#0000FF" filled="true" stroked="false" coordsize="0,30" coordorigin="0,0" path="m0,29l0,0l0,29e"/>
                  <v:shape id="_x0000_s976" style="position:absolute;left:2636;top:618;width:0;height:30;" fillcolor="#0040FF" filled="true" stroked="false" coordsize="0,30" coordorigin="0,0" path="m,l0,29l0,0e"/>
                  <v:shape id="_x0000_s978" style="position:absolute;left:2636;top:648;width:0;height:30;" fillcolor="#0000FF" filled="true" stroked="false" coordsize="0,30" coordorigin="0,0" path="m0,29l0,0l0,29e"/>
                  <v:shape id="_x0000_s980" style="position:absolute;left:2636;top:648;width:0;height:30;" fillcolor="#0040FF" filled="true" stroked="false" coordsize="0,30" coordorigin="0,0" path="m,l0,29l0,0e"/>
                  <v:shape id="_x0000_s982" style="position:absolute;left:2636;top:678;width:0;height:30;" fillcolor="#0000FF" filled="true" stroked="false" coordsize="0,30" coordorigin="0,0" path="m0,30l0,0l0,30e"/>
                  <v:shape id="_x0000_s984" style="position:absolute;left:2636;top:678;width:0;height:30;" fillcolor="#0040FF" filled="true" stroked="false" coordsize="0,30" coordorigin="0,0" path="m,l0,30l0,0e"/>
                  <v:shape id="_x0000_s986" style="position:absolute;left:2636;top:708;width:0;height:30;" fillcolor="#0000FF" filled="true" stroked="false" coordsize="0,30" coordorigin="0,0" path="m0,29l0,0l0,29e"/>
                  <v:shape id="_x0000_s988" style="position:absolute;left:2636;top:708;width:0;height:30;" fillcolor="#0040FF" filled="true" stroked="false" coordsize="0,30" coordorigin="0,0" path="m,l0,29l0,0e"/>
                  <v:shape id="_x0000_s990" style="position:absolute;left:2636;top:738;width:0;height:30;" fillcolor="#0000FF" filled="true" stroked="false" coordsize="0,30" coordorigin="0,0" path="m0,30l0,0l0,30e"/>
                  <v:shape id="_x0000_s992" style="position:absolute;left:2636;top:738;width:0;height:30;" fillcolor="#0040FF" filled="true" stroked="false" coordsize="0,30" coordorigin="0,0" path="m,l0,30l0,0e"/>
                  <v:shape id="_x0000_s994" style="position:absolute;left:2636;top:768;width:0;height:30;" fillcolor="#0000FF" filled="true" stroked="false" coordsize="0,30" coordorigin="0,0" path="m0,29l0,0l0,29e"/>
                  <v:shape id="_x0000_s996" style="position:absolute;left:2636;top:768;width:0;height:30;" fillcolor="#0040FF" filled="true" stroked="false" coordsize="0,30" coordorigin="0,0" path="m,l0,29l0,0e"/>
                  <v:shape id="_x0000_s998" style="position:absolute;left:1259;top:783;width:91;height:45;" fillcolor="#0000FF" filled="true" stroked="false" coordsize="91,45" coordorigin="0,0" path="m,l91,44l0,0e"/>
                  <v:shape id="_x0000_s1000" style="position:absolute;left:1259;top:783;width:91;height:45;" fillcolor="#0040FF" filled="true" stroked="false" coordsize="91,45" coordorigin="0,0" path="m,l91,44l91,15l0,0e"/>
                  <v:shape id="_x0000_s1002" style="position:absolute;left:1351;top:828;width:0;height:15;" fillcolor="#0000FF" filled="true" stroked="false" coordsize="0,15" coordorigin="0,0" path="m0,15l0,0l0,15e"/>
                  <v:shape id="_x0000_s1004" style="position:absolute;left:1351;top:798;width:91;height:60;" fillcolor="#0040FF" filled="true" stroked="false" coordsize="91,60" coordorigin="0,0" path="m0,44l0,29l0,44em0,0l91,0l91,29l0,29l0,0xem0,29l0,44l91,59l91,29l0,29e"/>
                  <v:shape id="_x0000_s1006" style="position:absolute;left:1351;top:843;width:91;height:45;" fillcolor="#0000FF" filled="true" stroked="false" coordsize="91,45" coordorigin="0,0" path="m,l91,44l0,0e"/>
                  <v:shape id="_x0000_s1008" style="position:absolute;left:1351;top:843;width:91;height:45;" fillcolor="#0040FF" filled="true" stroked="false" coordsize="91,45" coordorigin="0,0" path="m,l91,44l91,15l0,0e"/>
                  <v:shape id="_x0000_s1010" style="position:absolute;left:1443;top:888;width:0;height:30;" fillcolor="#0000FF" filled="true" stroked="false" coordsize="0,30" coordorigin="0,0" path="m0,29l0,0l0,29e"/>
                  <v:shape id="_x0000_s1012" style="position:absolute;left:1443;top:888;width:0;height:30;" fillcolor="#0040FF" filled="true" stroked="false" coordsize="0,30" coordorigin="0,0" path="m0,29l0,0l0,29e"/>
                  <v:shape id="_x0000_s1014" style="position:absolute;left:1443;top:918;width:0;height:15;" fillcolor="#0000FF" filled="true" stroked="false" coordsize="0,15" coordorigin="0,0" path="m0,15l0,0l0,15e"/>
                  <v:shape id="_x0000_s1016" style="position:absolute;left:1443;top:798;width:91;height:150;" fillcolor="#0040FF" filled="true" stroked="false" coordsize="91,150" coordorigin="0,0" path="m0,134l0,119l0,134em0,0l91,0l91,29l0,29l0,0xem0,29l91,29l91,59l0,59l0,29xem0,59l91,59l91,89l0,89l0,59xem0,89l91,89l91,119l0,119l0,89xem0,119l0,134l91,149l91,119l0,119e"/>
                  <v:shape id="_x0000_s1018" style="position:absolute;left:1443;top:933;width:91;height:45;" fillcolor="#0000FF" filled="true" stroked="false" coordsize="91,45" coordorigin="0,0" path="m,l91,44l0,0e"/>
                  <v:shape id="_x0000_s1020" style="position:absolute;left:1443;top:933;width:91;height:45;" fillcolor="#0040FF" filled="true" stroked="false" coordsize="91,45" coordorigin="0,0" path="m,l91,44l91,15l0,0e"/>
                  <v:shape id="_x0000_s1022" style="position:absolute;left:1535;top:977;width:0;height:30;" fillcolor="#0000FF" filled="true" stroked="false" coordsize="0,30" coordorigin="0,0" path="m0,30l0,0l0,30e"/>
                  <v:shape id="_x0000_s1024" style="position:absolute;left:1535;top:977;width:0;height:30;" fillcolor="#0040FF" filled="true" stroked="false" coordsize="0,30" coordorigin="0,0" path="m0,30l0,0l0,30e"/>
                  <v:shape id="_x0000_s1026" style="position:absolute;left:1535;top:1007;width:0;height:15;" fillcolor="#0000FF" filled="true" stroked="false" coordsize="0,15" coordorigin="0,0" path="m0,14l0,0l0,14e"/>
                  <v:shape id="_x0000_s1028" style="position:absolute;left:1535;top:1007;width:0;height:15;" fillcolor="#0040FF" filled="true" stroked="false" coordsize="0,15" coordorigin="0,0" path="m0,14l0,14l0,0l0,14e"/>
                  <v:shape id="_x0000_s1030" style="position:absolute;left:1535;top:1022;width:0;height:1;" fillcolor="#0000FF" filled="true" stroked="false" coordsize="0,1" coordorigin="0,0" path="m,l0,0l0,0e"/>
                  <v:shape id="_x0000_s1032" style="position:absolute;left:1535;top:798;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1034" style="position:absolute;left:1535;top:1022;width:91;height:30;" fillcolor="#0000FF" filled="true" stroked="false" coordsize="91,30" coordorigin="0,0" path="m,l91,29l0,0e"/>
                  <v:shape id="_x0000_s1036" style="position:absolute;left:1535;top:798;width:183;height:270;" fillcolor="#0040FF" filled="true" stroked="false" coordsize="183,270" coordorigin="0,0" path="m0,224l91,254l91,239l0,224em91,0l183,0l183,29l91,29l91,0xem91,29l183,29l183,59l91,59l91,29xem91,59l183,59l183,89l91,89l91,59xem91,89l183,89l183,119l91,119l91,89xem91,119l183,119l183,149l91,149l91,119xem91,149l183,149l183,179l91,179l91,149xem91,179l183,179l183,209l91,209l91,179xem91,209l183,209l183,239l91,239l91,209xem91,239l91,254l183,269l183,239l91,239e"/>
                  <v:shape id="_x0000_s1038" style="position:absolute;left:1627;top:1052;width:91;height:45;" fillcolor="#0000FF" filled="true" stroked="false" coordsize="91,45" coordorigin="0,0" path="m,l91,45l0,0e"/>
                  <v:shape id="_x0000_s1040" style="position:absolute;left:1627;top:798;width:1010;height:300;" fillcolor="#0040FF" filled="true" stroked="false" coordsize="1010,300" coordorigin="0,0" path="m0,254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
                  <v:shape id="_x0000_s1042" style="position:absolute;left:2636;top:798;width:0;height:30;" fillcolor="#0000FF" filled="true" stroked="false" coordsize="0,30" coordorigin="0,0" path="m0,29l0,0l0,29e"/>
                  <v:shape id="_x0000_s1044" style="position:absolute;left:2636;top:798;width:0;height:30;" fillcolor="#0040FF" filled="true" stroked="false" coordsize="0,30" coordorigin="0,0" path="m,l0,29l0,0e"/>
                  <v:shape id="_x0000_s1046" style="position:absolute;left:2636;top:828;width:0;height:30;" fillcolor="#0000FF" filled="true" stroked="false" coordsize="0,30" coordorigin="0,0" path="m0,30l0,0l0,30e"/>
                  <v:shape id="_x0000_s1048" style="position:absolute;left:2636;top:828;width:0;height:30;" fillcolor="#0040FF" filled="true" stroked="false" coordsize="0,30" coordorigin="0,0" path="m,l0,30l0,0e"/>
                  <v:shape id="_x0000_s1050" style="position:absolute;left:2636;top:858;width:0;height:30;" fillcolor="#0000FF" filled="true" stroked="false" coordsize="0,30" coordorigin="0,0" path="m0,29l0,0l0,29e"/>
                  <v:shape id="_x0000_s1052" style="position:absolute;left:2636;top:858;width:0;height:30;" fillcolor="#0040FF" filled="true" stroked="false" coordsize="0,30" coordorigin="0,0" path="m,l0,29l0,0e"/>
                  <v:shape id="_x0000_s1054" style="position:absolute;left:2636;top:888;width:0;height:30;" fillcolor="#0000FF" filled="true" stroked="false" coordsize="0,30" coordorigin="0,0" path="m0,29l0,0l0,29e"/>
                  <v:shape id="_x0000_s1056" style="position:absolute;left:2636;top:888;width:0;height:30;" fillcolor="#0040FF" filled="true" stroked="false" coordsize="0,30" coordorigin="0,0" path="m,l0,29l0,0e"/>
                  <v:shape id="_x0000_s1058" style="position:absolute;left:2636;top:918;width:0;height:30;" fillcolor="#0000FF" filled="true" stroked="false" coordsize="0,30" coordorigin="0,0" path="m0,30l0,0l0,30e"/>
                  <v:shape id="_x0000_s1060" style="position:absolute;left:2636;top:918;width:0;height:30;" fillcolor="#0040FF" filled="true" stroked="false" coordsize="0,30" coordorigin="0,0" path="m,l0,30l0,0e"/>
                  <v:shape id="_x0000_s1062" style="position:absolute;left:2636;top:948;width:0;height:30;" fillcolor="#0000FF" filled="true" stroked="false" coordsize="0,30" coordorigin="0,0" path="m0,29l0,0l0,29e"/>
                  <v:shape id="_x0000_s1064" style="position:absolute;left:2636;top:948;width:0;height:30;" fillcolor="#0040FF" filled="true" stroked="false" coordsize="0,30" coordorigin="0,0" path="m,l0,29l0,0e"/>
                  <v:shape id="_x0000_s1066" style="position:absolute;left:2636;top:977;width:0;height:30;" fillcolor="#0000FF" filled="true" stroked="false" coordsize="0,30" coordorigin="0,0" path="m0,30l0,0l0,30e"/>
                  <v:shape id="_x0000_s1068" style="position:absolute;left:2636;top:977;width:0;height:30;" fillcolor="#0040FF" filled="true" stroked="false" coordsize="0,30" coordorigin="0,0" path="m,l0,30l0,0e"/>
                  <v:shape id="_x0000_s1070" style="position:absolute;left:2636;top:1007;width:0;height:30;" fillcolor="#0000FF" filled="true" stroked="false" coordsize="0,30" coordorigin="0,0" path="m0,29l0,0l0,29e"/>
                  <v:shape id="_x0000_s1072" style="position:absolute;left:2636;top:1007;width:0;height:30;" fillcolor="#0040FF" filled="true" stroked="false" coordsize="0,30" coordorigin="0,0" path="m,l0,29l0,0e"/>
                  <v:shape id="_x0000_s1074" style="position:absolute;left:2636;top:1037;width:0;height:30;" fillcolor="#0000FF" filled="true" stroked="false" coordsize="0,30" coordorigin="0,0" path="m0,29l0,0l0,29e"/>
                  <v:shape id="_x0000_s1076" style="position:absolute;left:2636;top:1037;width:0;height:30;" fillcolor="#0040FF" filled="true" stroked="false" coordsize="0,30" coordorigin="0,0" path="m,l0,29l0,0e"/>
                  <v:shape id="_x0000_s1078" style="position:absolute;left:2636;top:1067;width:0;height:30;" fillcolor="#0000FF" filled="true" stroked="false" coordsize="0,30" coordorigin="0,0" path="m0,30l0,0l0,30e"/>
                  <v:shape id="_x0000_s1080" style="position:absolute;left:2636;top:1067;width:0;height:30;" fillcolor="#0040FF" filled="true" stroked="false" coordsize="0,30" coordorigin="0,0" path="m,l0,30l0,0e"/>
                  <v:shape id="_x0000_s1082" style="position:absolute;left:1719;top:1097;width:0;height:15;" fillcolor="#0000FF" filled="true" stroked="false" coordsize="0,15" coordorigin="0,0" path="m0,14l0,0l0,14e"/>
                  <v:shape id="_x0000_s1084" style="position:absolute;left:1719;top:1097;width:91;height:30;" fillcolor="#0040FF" filled="true" stroked="false" coordsize="91,30" coordorigin="0,0" path="m0,14l0,0l0,14em0,0l0,14l91,29l91,0l0,0e"/>
                  <v:shape id="_x0000_s1086" style="position:absolute;left:1719;top:1112;width:91;height:45;" fillcolor="#0000FF" filled="true" stroked="false" coordsize="91,45" coordorigin="0,0" path="m,l91,44l0,0e"/>
                  <v:shape id="_x0000_s1088" style="position:absolute;left:1719;top:1112;width:91;height:45;" fillcolor="#0040FF" filled="true" stroked="false" coordsize="91,45" coordorigin="0,0" path="m,l91,44l91,15l0,0e"/>
                  <v:shape id="_x0000_s1090" style="position:absolute;left:1810;top:1157;width:0;height:30;" fillcolor="#0000FF" filled="true" stroked="false" coordsize="0,30" coordorigin="0,0" path="m0,30l0,0l0,30e"/>
                  <v:shape id="_x0000_s1092" style="position:absolute;left:1810;top:1157;width:0;height:30;" fillcolor="#0040FF" filled="true" stroked="false" coordsize="0,30" coordorigin="0,0" path="m0,30l0,0l0,30e"/>
                  <v:shape id="_x0000_s1094" style="position:absolute;left:1810;top:1187;width:0;height:15;" fillcolor="#0000FF" filled="true" stroked="false" coordsize="0,15" coordorigin="0,0" path="m0,14l0,0l0,14e"/>
                  <v:shape id="_x0000_s1096" style="position:absolute;left:1810;top:1097;width:91;height:120;" fillcolor="#0040FF" filled="true" stroked="false" coordsize="91,120" coordorigin="0,0" path="m0,104l0,89l0,104em0,0l91,0l91,29l0,29l0,0xem0,29l91,29l91,59l0,59l0,29xem0,59l91,59l91,89l0,89l0,59xem0,89l0,104l91,119l91,89l0,89e"/>
                  <v:shape id="_x0000_s1098" style="position:absolute;left:1810;top:1202;width:91;height:30;" fillcolor="#0000FF" filled="true" stroked="false" coordsize="91,30" coordorigin="0,0" path="m,l91,30l0,0e"/>
                  <v:shape id="_x0000_s1100" style="position:absolute;left:1810;top:1097;width:183;height:150;" fillcolor="#0040FF" filled="true" stroked="false" coordsize="183,150" coordorigin="0,0" path="m0,104l91,134l91,119l0,104em91,0l183,0l183,29l91,29l91,0xem91,29l183,29l183,59l91,59l91,29xem91,59l183,59l183,89l91,89l91,59xem91,89l183,89l183,119l91,119l91,89xem91,119l91,134l183,149l183,119l91,119e"/>
                  <v:shape id="_x0000_s1102" style="position:absolute;left:1902;top:1232;width:91;height:45;" fillcolor="#0000FF" filled="true" stroked="false" coordsize="91,45" coordorigin="0,0" path="m,l91,44l0,0e"/>
                  <v:shape id="_x0000_s1104" style="position:absolute;left:1902;top:1232;width:91;height:45;" fillcolor="#0040FF" filled="true" stroked="false" coordsize="91,45" coordorigin="0,0" path="m,l91,44l91,44l91,15l0,0e"/>
                  <v:shape id="_x0000_s1106" style="position:absolute;left:1994;top:1277;width:0;height:15;" fillcolor="#0000FF" filled="true" stroked="false" coordsize="0,15" coordorigin="0,0" path="m0,14l0,0l0,14e"/>
                  <v:shape id="_x0000_s1108" style="position:absolute;left:1994;top:1277;width:1;height:15;" fillcolor="#0040FF" filled="true" stroked="false" coordsize="1,15" coordorigin="0,0" path="m0,14l0,14l0,0l0,0l0,14e"/>
                  <v:shape id="_x0000_s1110" style="position:absolute;left:1994;top:1292;width:1;height:0;" fillcolor="#0000FF" filled="true" stroked="false" coordsize="1,0" coordorigin="0,0" path="m,l0,0l0,0e"/>
                  <v:shape id="_x0000_s1112" style="position:absolute;left:1994;top:1097;width:93;height:210;" fillcolor="#0040FF" filled="true" stroked="false" coordsize="93,210" coordorigin="0,0" path="m0,194l0,194l0,194em0,0l92,0l92,29l0,29l0,0xem0,29l92,29l92,59l0,59l0,29xem0,59l92,59l92,89l0,89l0,59xem0,89l92,89l92,119l0,119l0,89xem0,119l92,119l92,149l0,149l0,119xem0,149l92,149l92,179l0,179l0,149xem0,179l0,194l92,209l92,179l0,179e"/>
                  <v:shape id="_x0000_s1114" style="position:absolute;left:1994;top:1292;width:91;height:45;" fillcolor="#0000FF" filled="true" stroked="false" coordsize="91,45" coordorigin="0,0" path="m,l91,45l0,0e"/>
                  <v:shape id="_x0000_s1116" style="position:absolute;left:1994;top:1292;width:91;height:45;" fillcolor="#0040FF" filled="true" stroked="false" coordsize="91,45" coordorigin="0,0" path="m,l91,45l91,45l91,15l0,0e"/>
                  <v:shape id="_x0000_s1118" style="position:absolute;left:2086;top:1337;width:0;height:15;" fillcolor="#0000FF" filled="true" stroked="false" coordsize="0,15" coordorigin="0,0" path="m0,14l0,0l0,14e"/>
                  <v:shape id="_x0000_s1120" style="position:absolute;left:2086;top:1337;width:1;height:15;" fillcolor="#0040FF" filled="true" stroked="false" coordsize="1,15" coordorigin="0,0" path="m0,14l0,14l0,0l0,0l0,14e"/>
                  <v:shape id="_x0000_s1122" style="position:absolute;left:2086;top:1352;width:1;height:0;" fillcolor="#0000FF" filled="true" stroked="false" coordsize="1,0" coordorigin="0,0" path="m,l0,0l0,0e"/>
                  <v:shape id="_x0000_s1124" style="position:absolute;left:2086;top:10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1126" style="position:absolute;left:2086;top:1352;width:91;height:30;" fillcolor="#0000FF" filled="true" stroked="false" coordsize="91,30" coordorigin="0,0" path="m,l91,30l0,0e"/>
                  <v:shape id="_x0000_s1128" style="position:absolute;left:2086;top:1097;width:550;height:300;" fillcolor="#0040FF" filled="true" stroked="false" coordsize="550,300" coordorigin="0,0" path="m0,254l91,284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91,284l183,299l183,269l91,269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8,0l458,29l367,29l367,0xem367,29l458,29l458,59l367,59l367,29xem367,59l458,59l458,89l367,89l367,59xem367,89l458,89l458,119l367,119l367,89xem367,119l458,119l458,149l367,149l367,119xem367,149l458,149l458,179l367,179l367,149xem367,179l458,179l458,209l367,209l367,179xem367,209l458,209l458,239l367,239l367,209xem367,239l458,239l458,269l367,269l367,239xem367,269l458,269l458,299l367,299l367,269xem458,0l550,0l550,29l458,29l458,0xem458,29l550,29l550,59l458,59l458,29xem458,59l550,59l550,89l458,89l458,59xem458,89l550,89l550,119l458,119l458,89xem458,119l550,119l550,149l458,149l458,119xem458,149l550,149l550,179l458,179l458,149xem458,179l550,179l550,209l458,209l458,179xem458,209l550,209l550,239l458,239l458,209xem458,239l550,239l550,269l458,269l458,239xem458,269l550,269l550,299l458,299l458,269xe"/>
                  <v:shape id="_x0000_s1130" style="position:absolute;left:2636;top:1097;width:0;height:30;" fillcolor="#0000FF" filled="true" stroked="false" coordsize="0,30" coordorigin="0,0" path="m0,29l0,0l0,29e"/>
                  <v:shape id="_x0000_s1132" style="position:absolute;left:2636;top:1097;width:0;height:30;" fillcolor="#0040FF" filled="true" stroked="false" coordsize="0,30" coordorigin="0,0" path="m,l0,29l0,0e"/>
                  <v:shape id="_x0000_s1134" style="position:absolute;left:2636;top:1127;width:0;height:30;" fillcolor="#0000FF" filled="true" stroked="false" coordsize="0,30" coordorigin="0,0" path="m0,29l0,0l0,29e"/>
                  <v:shape id="_x0000_s1136" style="position:absolute;left:2636;top:1127;width:0;height:30;" fillcolor="#0040FF" filled="true" stroked="false" coordsize="0,30" coordorigin="0,0" path="m,l0,29l0,0e"/>
                  <v:shape id="_x0000_s1138" style="position:absolute;left:2636;top:1157;width:0;height:30;" fillcolor="#0000FF" filled="true" stroked="false" coordsize="0,30" coordorigin="0,0" path="m0,30l0,0l0,30e"/>
                  <v:shape id="_x0000_s1140" style="position:absolute;left:2636;top:1157;width:0;height:30;" fillcolor="#0040FF" filled="true" stroked="false" coordsize="0,30" coordorigin="0,0" path="m,l0,30l0,0e"/>
                  <v:shape id="_x0000_s1142" style="position:absolute;left:2636;top:1187;width:0;height:30;" fillcolor="#0000FF" filled="true" stroked="false" coordsize="0,30" coordorigin="0,0" path="m0,29l0,0l0,29e"/>
                  <v:shape id="_x0000_s1144" style="position:absolute;left:2636;top:1187;width:0;height:30;" fillcolor="#0040FF" filled="true" stroked="false" coordsize="0,30" coordorigin="0,0" path="m,l0,29l0,0e"/>
                  <v:shape id="_x0000_s1146" style="position:absolute;left:2636;top:1217;width:0;height:30;" fillcolor="#0000FF" filled="true" stroked="false" coordsize="0,30" coordorigin="0,0" path="m0,30l0,0l0,30e"/>
                  <v:shape id="_x0000_s1148" style="position:absolute;left:2636;top:1217;width:0;height:30;" fillcolor="#0040FF" filled="true" stroked="false" coordsize="0,30" coordorigin="0,0" path="m,l0,30l0,0e"/>
                  <v:shape id="_x0000_s1150" style="position:absolute;left:2636;top:1247;width:0;height:30;" fillcolor="#0000FF" filled="true" stroked="false" coordsize="0,30" coordorigin="0,0" path="m0,29l0,0l0,29e"/>
                  <v:shape id="_x0000_s1152" style="position:absolute;left:2636;top:1247;width:0;height:30;" fillcolor="#0040FF" filled="true" stroked="false" coordsize="0,30" coordorigin="0,0" path="m,l0,29l0,0e"/>
                  <v:shape id="_x0000_s1154" style="position:absolute;left:2636;top:1277;width:0;height:30;" fillcolor="#0000FF" filled="true" stroked="false" coordsize="0,30" coordorigin="0,0" path="m0,29l0,0l0,29e"/>
                  <v:shape id="_x0000_s1156" style="position:absolute;left:2636;top:1277;width:0;height:30;" fillcolor="#0040FF" filled="true" stroked="false" coordsize="0,30" coordorigin="0,0" path="m,l0,29l0,0e"/>
                  <v:shape id="_x0000_s1158" style="position:absolute;left:2636;top:1307;width:0;height:30;" fillcolor="#0000FF" filled="true" stroked="false" coordsize="0,30" coordorigin="0,0" path="m0,30l0,0l0,30e"/>
                  <v:shape id="_x0000_s1160" style="position:absolute;left:2636;top:1307;width:0;height:30;" fillcolor="#0040FF" filled="true" stroked="false" coordsize="0,30" coordorigin="0,0" path="m,l0,30l0,0e"/>
                  <v:shape id="_x0000_s1162" style="position:absolute;left:2636;top:1337;width:0;height:30;" fillcolor="#0000FF" filled="true" stroked="false" coordsize="0,30" coordorigin="0,0" path="m0,29l0,0l0,29e"/>
                  <v:shape id="_x0000_s1164" style="position:absolute;left:2636;top:1337;width:0;height:30;" fillcolor="#0040FF" filled="true" stroked="false" coordsize="0,30" coordorigin="0,0" path="m,l0,29l0,0e"/>
                  <v:shape id="_x0000_s1166" style="position:absolute;left:2636;top:1367;width:0;height:30;" fillcolor="#0000FF" filled="true" stroked="false" coordsize="0,30" coordorigin="0,0" path="m0,30l0,0l0,30e"/>
                  <v:shape id="_x0000_s1168" style="position:absolute;left:2636;top:1367;width:0;height:30;" fillcolor="#0040FF" filled="true" stroked="false" coordsize="0,30" coordorigin="0,0" path="m,l0,30l0,0e"/>
                  <v:shape id="_x0000_s1170" style="position:absolute;left:2177;top:1382;width:91;height:45;" fillcolor="#0000FF" filled="true" stroked="false" coordsize="91,45" coordorigin="0,0" path="m,l91,44l0,0e"/>
                  <v:shape id="_x0000_s1172" style="position:absolute;left:2177;top:1382;width:91;height:45;" fillcolor="#0040FF" filled="true" stroked="false" coordsize="91,45" coordorigin="0,0" path="m,l91,44l91,15l0,0e"/>
                  <v:shape id="_x0000_s1174" style="position:absolute;left:2269;top:1426;width:0;height:30;" fillcolor="#0000FF" filled="true" stroked="false" coordsize="0,30" coordorigin="0,0" path="m0,29l0,0l0,29e"/>
                  <v:shape id="_x0000_s1176" style="position:absolute;left:2269;top:1426;width:0;height:30;" fillcolor="#0040FF" filled="true" stroked="false" coordsize="0,30" coordorigin="0,0" path="m0,29l0,0l0,29e"/>
                  <v:shape id="_x0000_s1178" style="position:absolute;left:2269;top:1456;width:0;height:15;" fillcolor="#0000FF" filled="true" stroked="false" coordsize="0,15" coordorigin="0,0" path="m0,15l0,0l0,15e"/>
                  <v:shape id="_x0000_s1180" style="position:absolute;left:2269;top:1397;width:91;height:90;" fillcolor="#0040FF" filled="true" stroked="false" coordsize="91,90" coordorigin="0,0" path="m0,74l0,59l0,74em0,0l91,0l91,29l0,29l0,0xem0,29l91,29l91,59l0,59l0,29xem0,59l0,74l91,89l91,59l0,59e"/>
                  <v:shape id="_x0000_s1182" style="position:absolute;left:2269;top:1471;width:91;height:45;" fillcolor="#0000FF" filled="true" stroked="false" coordsize="91,45" coordorigin="0,0" path="m,l91,44l0,0e"/>
                  <v:shape id="_x0000_s1184" style="position:absolute;left:2269;top:1471;width:91;height:45;" fillcolor="#0040FF" filled="true" stroked="false" coordsize="91,45" coordorigin="0,0" path="m,l91,44l91,44l91,15l0,0e"/>
                  <v:shape id="_x0000_s1186" style="position:absolute;left:2361;top:1516;width:0;height:15;" fillcolor="#0000FF" filled="true" stroked="false" coordsize="0,15" coordorigin="0,0" path="m0,14l0,0l0,14e"/>
                  <v:shape id="_x0000_s1188" style="position:absolute;left:2361;top:1516;width:0;height:15;" fillcolor="#0040FF" filled="true" stroked="false" coordsize="0,15" coordorigin="0,0" path="m0,14l0,0l0,0l0,14e"/>
                  <v:shape id="_x0000_s1190" style="position:absolute;left:2361;top:1531;width:0;height:1;" fillcolor="#0000FF" filled="true" stroked="false" coordsize="0,1" coordorigin="0,0" path="m,l0,0l0,0e"/>
                  <v:shape id="_x0000_s1192" style="position:absolute;left:2361;top:1397;width:91;height:150;" fillcolor="#0040FF" filled="true" stroked="false" coordsize="91,150" coordorigin="0,0" path="m0,134l0,134l0,134em0,0l91,0l91,29l0,29l0,0xem0,29l91,29l91,59l0,59l0,29xem0,59l91,59l91,89l0,89l0,59xem0,89l91,89l91,119l0,119l0,89xem0,119l0,134l91,149l91,119l0,119e"/>
                  <v:shape id="_x0000_s1194" style="position:absolute;left:2361;top:1531;width:91;height:45;" fillcolor="#0000FF" filled="true" stroked="false" coordsize="91,45" coordorigin="0,0" path="m,l91,44l0,0e"/>
                  <v:shape id="_x0000_s1196" style="position:absolute;left:2361;top:1531;width:91;height:45;" fillcolor="#0040FF" filled="true" stroked="false" coordsize="91,45" coordorigin="0,0" path="m,l0,0l91,45l91,15l0,0e"/>
                  <v:shape id="_x0000_s1198" style="position:absolute;left:2453;top:1576;width:0;height:15;" fillcolor="#0000FF" filled="true" stroked="false" coordsize="0,15" coordorigin="0,0" path="m0,14l0,0l0,14e"/>
                  <v:shape id="_x0000_s1200" style="position:absolute;left:2453;top:1397;width:91;height:210;" fillcolor="#0040FF" filled="true" stroked="false" coordsize="91,210" coordorigin="0,0" path="m0,194l0,179l0,194em0,0l91,0l91,29l0,29l0,0xem0,29l91,29l91,59l0,59l0,29xem0,59l91,59l91,89l0,89l0,59xem0,89l91,89l91,119l0,119l0,89xem0,119l91,119l91,149l0,149l0,119xem0,149l91,149l91,179l0,179l0,149xem0,179l0,194l91,209l91,179l0,179e"/>
                  <v:shape id="_x0000_s1202" style="position:absolute;left:2453;top:1591;width:91;height:45;" fillcolor="#0000FF" filled="true" stroked="false" coordsize="91,45" coordorigin="0,0" path="m,l91,44l0,0e"/>
                  <v:shape id="_x0000_s1204" style="position:absolute;left:2453;top:1591;width:91;height:45;" fillcolor="#0040FF" filled="true" stroked="false" coordsize="91,45" coordorigin="0,0" path="m,l91,44l91,44l91,15l0,0e"/>
                  <v:shape id="_x0000_s1206" style="position:absolute;left:2545;top:1636;width:0;height:15;" fillcolor="#0000FF" filled="true" stroked="false" coordsize="0,15" coordorigin="0,0" path="m0,15l0,0l0,15e"/>
                  <v:shape id="_x0000_s1208" style="position:absolute;left:2545;top:1636;width:0;height:15;" fillcolor="#0040FF" filled="true" stroked="false" coordsize="0,15" coordorigin="0,0" path="m0,15l0,0l0,0l0,15e"/>
                  <v:shape id="_x0000_s1210" style="position:absolute;left:2545;top:1651;width:0;height:1;" fillcolor="#0000FF" filled="true" stroked="false" coordsize="0,1" coordorigin="0,0" path="m,l0,0l0,0e"/>
                  <v:shape id="_x0000_s1212" style="position:absolute;left:2545;top:13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1214" style="position:absolute;left:2545;top:1651;width:91;height:45;" fillcolor="#0000FF" filled="true" stroked="false" coordsize="91,45" coordorigin="0,0" path="m,l91,44l0,0e"/>
                  <v:shape id="_x0000_s1216" style="position:absolute;left:2545;top:1651;width:91;height:45;" fillcolor="#0040FF" filled="true" stroked="false" coordsize="91,45" coordorigin="0,0" path="m,l0,0l91,44l91,44l91,15l0,0e"/>
                  <v:shape id="_x0000_s1218" style="position:absolute;left:2636;top:1696;width:0;height:15;" fillcolor="#0000FF" filled="true" stroked="false" coordsize="0,15" coordorigin="0,0" path="m0,15l0,0l0,15e"/>
                  <v:shape id="_x0000_s1220" style="position:absolute;left:2636;top:1696;width:1;height:15;" fillcolor="#0040FF" filled="true" stroked="false" coordsize="1,15" coordorigin="0,0" path="m0,15l0,15l0,0l0,0l0,15e"/>
                  <v:shape id="_x0000_s1222" style="position:absolute;left:2636;top:1397;width:0;height:30;" fillcolor="#0000FF" filled="true" stroked="false" coordsize="0,30" coordorigin="0,0" path="m0,29l0,0l0,29e"/>
                  <v:shape id="_x0000_s1224" style="position:absolute;left:2636;top:1397;width:0;height:30;" fillcolor="#0040FF" filled="true" stroked="false" coordsize="0,30" coordorigin="0,0" path="m,l0,29l0,0e"/>
                  <v:shape id="_x0000_s1226" style="position:absolute;left:2636;top:1426;width:0;height:30;" fillcolor="#0000FF" filled="true" stroked="false" coordsize="0,30" coordorigin="0,0" path="m0,29l0,0l0,29e"/>
                  <v:shape id="_x0000_s1228" style="position:absolute;left:2636;top:1426;width:0;height:30;" fillcolor="#0040FF" filled="true" stroked="false" coordsize="0,30" coordorigin="0,0" path="m,l0,29l0,0e"/>
                  <v:shape id="_x0000_s1230" style="position:absolute;left:2636;top:1456;width:0;height:30;" fillcolor="#0000FF" filled="true" stroked="false" coordsize="0,30" coordorigin="0,0" path="m0,30l0,0l0,30e"/>
                  <v:shape id="_x0000_s1232" style="position:absolute;left:2636;top:1456;width:0;height:30;" fillcolor="#0040FF" filled="true" stroked="false" coordsize="0,30" coordorigin="0,0" path="m,l0,30l0,0e"/>
                  <v:shape id="_x0000_s1234" style="position:absolute;left:2636;top:1486;width:0;height:30;" fillcolor="#0000FF" filled="true" stroked="false" coordsize="0,30" coordorigin="0,0" path="m0,29l0,0l0,29e"/>
                  <v:shape id="_x0000_s1236" style="position:absolute;left:2636;top:1486;width:0;height:30;" fillcolor="#0040FF" filled="true" stroked="false" coordsize="0,30" coordorigin="0,0" path="m,l0,29l0,0e"/>
                  <v:shape id="_x0000_s1238" style="position:absolute;left:2636;top:1516;width:0;height:30;" fillcolor="#0000FF" filled="true" stroked="false" coordsize="0,30" coordorigin="0,0" path="m0,29l0,0l0,29e"/>
                  <v:shape id="_x0000_s1240" style="position:absolute;left:2636;top:1516;width:0;height:30;" fillcolor="#0040FF" filled="true" stroked="false" coordsize="0,30" coordorigin="0,0" path="m,l0,29l0,0e"/>
                  <v:shape id="_x0000_s1242" style="position:absolute;left:2636;top:1546;width:0;height:30;" fillcolor="#0000FF" filled="true" stroked="false" coordsize="0,30" coordorigin="0,0" path="m0,30l0,0l0,30e"/>
                  <v:shape id="_x0000_s1244" style="position:absolute;left:2636;top:1546;width:0;height:30;" fillcolor="#0040FF" filled="true" stroked="false" coordsize="0,30" coordorigin="0,0" path="m,l0,30l0,0e"/>
                  <v:shape id="_x0000_s1246" style="position:absolute;left:2636;top:1576;width:0;height:30;" fillcolor="#0000FF" filled="true" stroked="false" coordsize="0,30" coordorigin="0,0" path="m0,29l0,0l0,29e"/>
                  <v:shape id="_x0000_s1248" style="position:absolute;left:2636;top:1576;width:0;height:30;" fillcolor="#0040FF" filled="true" stroked="false" coordsize="0,30" coordorigin="0,0" path="m,l0,29l0,0e"/>
                  <v:shape id="_x0000_s1250" style="position:absolute;left:2636;top:1606;width:0;height:30;" fillcolor="#0000FF" filled="true" stroked="false" coordsize="0,30" coordorigin="0,0" path="m0,29l0,0l0,29e"/>
                  <v:shape id="_x0000_s1252" style="position:absolute;left:2636;top:1606;width:0;height:30;" fillcolor="#0040FF" filled="true" stroked="false" coordsize="0,30" coordorigin="0,0" path="m,l0,29l0,0e"/>
                  <v:shape id="_x0000_s1254" style="position:absolute;left:2636;top:1636;width:0;height:30;" fillcolor="#0000FF" filled="true" stroked="false" coordsize="0,30" coordorigin="0,0" path="m0,29l0,0l0,29e"/>
                  <v:shape id="_x0000_s1256" style="position:absolute;left:2636;top:1636;width:0;height:30;" fillcolor="#0040FF" filled="true" stroked="false" coordsize="0,30" coordorigin="0,0" path="m,l0,29l0,0e"/>
                  <v:shape id="_x0000_s1258" style="position:absolute;left:2636;top:1666;width:1;height:45;" fillcolor="#0000FF" filled="true" stroked="false" coordsize="1,45" coordorigin="0,0" path="m0,29l0,0l0,29em0,44l0,29l0,44e"/>
                  <v:shape id="_x0000_s1260" style="position:absolute;left:2636;top:1696;width:1;height:15;" fillcolor="#0040FF" filled="true" stroked="false" coordsize="1,15" coordorigin="0,0" path="m,l0,0l0,15l0,15l0,0xe"/>
                  <v:shape id="_x0000_s1262"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264" style="position:absolute;left:0;top:2040;width:3071;height:65;" filled="false" strokecolor="#000000" strokeweight="0.55pt" coordsize="3071,65" coordorigin="0,0" path="m5,59l5,5m617,59l617,5m1229,59l1229,5m1841,59l1841,5m2453,59l2453,5m3065,59l3065,5m5,59l3065,59e">
                    <v:stroke endcap="round" miterlimit="2"/>
                  </v:shape>
                  <v:shape id="_x0000_s1266" style="position:absolute;left:4;top:63;width:35;height:1978;" filled="false" strokecolor="#000000" strokeweight="0.13pt" coordsize="35,1978" coordorigin="0,0" path="m1,1976l33,1976m1,1916l33,1916m1,1856l33,1856m1,1796l33,1796m1,1677l33,1677m1,1617l33,1617m1,1557l33,1557m1,1497l33,1497m1,1377l33,1377m1,1318l33,1318m1,1258l33,1258m1,1198l33,1198m1,1078l33,1078m1,1018l33,1018m1,959l33,959m1,899l33,899m1,779l33,779m1,719l33,719m1,659l33,659m1,599l33,599m1,480l33,480m1,420l33,420m1,360l33,360m1,300l33,300m1,180l33,180m1,121l33,121m1,61l33,61m1,1l33,1e">
                    <v:stroke endcap="round" miterlimit="2"/>
                  </v:shape>
                  <v:shape id="_x0000_s1268"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1270" style="position:absolute;margin-left:-7.19302pt;margin-top:-3.995pt;mso-position-vertical-relative:text;mso-position-horizontal-relative:text;width:11.35pt;height:7.45pt;z-index:2521630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1991"/>
        <w:spacing w:before="269" w:line="233" w:lineRule="auto"/>
        <w:rPr>
          <w:rFonts w:ascii="SimHei" w:hAnsi="SimHei" w:eastAsia="SimHei" w:cs="SimHei"/>
          <w:sz w:val="20"/>
          <w:szCs w:val="20"/>
        </w:rPr>
      </w:pPr>
      <w:r>
        <w:rPr>
          <w:rFonts w:ascii="SimHei" w:hAnsi="SimHei" w:eastAsia="SimHei" w:cs="SimHei"/>
          <w:sz w:val="20"/>
          <w:szCs w:val="20"/>
          <w:spacing w:val="3"/>
        </w:rPr>
        <w:t>（</w:t>
      </w:r>
      <w:r>
        <w:rPr>
          <w:rFonts w:ascii="Times New Roman" w:hAnsi="Times New Roman" w:eastAsia="Times New Roman" w:cs="Times New Roman"/>
          <w:sz w:val="20"/>
          <w:szCs w:val="20"/>
          <w:spacing w:val="3"/>
        </w:rPr>
        <w:t>5</w:t>
      </w:r>
      <w:r>
        <w:rPr>
          <w:rFonts w:ascii="SimHei" w:hAnsi="SimHei" w:eastAsia="SimHei" w:cs="SimHei"/>
          <w:sz w:val="20"/>
          <w:szCs w:val="20"/>
          <w:spacing w:val="3"/>
        </w:rPr>
        <w:t>）</w:t>
      </w:r>
      <w:r>
        <w:rPr>
          <w:rFonts w:ascii="Times New Roman" w:hAnsi="Times New Roman" w:eastAsia="Times New Roman" w:cs="Times New Roman"/>
          <w:sz w:val="20"/>
          <w:szCs w:val="20"/>
          <w:spacing w:val="3"/>
        </w:rPr>
        <w:t>11 </w:t>
      </w:r>
      <w:r>
        <w:rPr>
          <w:rFonts w:ascii="SimHei" w:hAnsi="SimHei" w:eastAsia="SimHei" w:cs="SimHei"/>
          <w:sz w:val="20"/>
          <w:szCs w:val="20"/>
          <w:spacing w:val="3"/>
        </w:rPr>
        <w:t>月</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spacing w:val="3"/>
        </w:rPr>
        <w:t>（</w:t>
      </w:r>
      <w:r>
        <w:rPr>
          <w:rFonts w:ascii="Times New Roman" w:hAnsi="Times New Roman" w:eastAsia="Times New Roman" w:cs="Times New Roman"/>
          <w:sz w:val="20"/>
          <w:szCs w:val="20"/>
          <w:spacing w:val="3"/>
        </w:rPr>
        <w:t>6</w:t>
      </w:r>
      <w:r>
        <w:rPr>
          <w:rFonts w:ascii="SimHei" w:hAnsi="SimHei" w:eastAsia="SimHei" w:cs="SimHei"/>
          <w:sz w:val="20"/>
          <w:szCs w:val="20"/>
          <w:spacing w:val="3"/>
        </w:rPr>
        <w:t>）</w:t>
      </w:r>
      <w:r>
        <w:rPr>
          <w:rFonts w:ascii="Times New Roman" w:hAnsi="Times New Roman" w:eastAsia="Times New Roman" w:cs="Times New Roman"/>
          <w:sz w:val="20"/>
          <w:szCs w:val="20"/>
          <w:spacing w:val="3"/>
        </w:rPr>
        <w:t>12</w:t>
      </w:r>
      <w:r>
        <w:rPr>
          <w:rFonts w:ascii="Times New Roman" w:hAnsi="Times New Roman" w:eastAsia="Times New Roman" w:cs="Times New Roman"/>
          <w:sz w:val="20"/>
          <w:szCs w:val="20"/>
          <w:spacing w:val="18"/>
          <w:w w:val="101"/>
        </w:rPr>
        <w:t xml:space="preserve"> </w:t>
      </w:r>
      <w:r>
        <w:rPr>
          <w:rFonts w:ascii="SimHei" w:hAnsi="SimHei" w:eastAsia="SimHei" w:cs="SimHei"/>
          <w:sz w:val="20"/>
          <w:szCs w:val="20"/>
          <w:spacing w:val="3"/>
        </w:rPr>
        <w:t>月</w:t>
      </w:r>
    </w:p>
    <w:p>
      <w:pPr>
        <w:spacing w:before="88"/>
        <w:rPr/>
      </w:pPr>
      <w:r/>
    </w:p>
    <w:p>
      <w:pPr>
        <w:sectPr>
          <w:type w:val="continuous"/>
          <w:pgSz w:w="11906" w:h="16839"/>
          <w:pgMar w:top="400" w:right="1785" w:bottom="1152" w:left="1785" w:header="0" w:footer="987" w:gutter="0"/>
          <w:cols w:equalWidth="0" w:num="1">
            <w:col w:w="8335" w:space="0"/>
          </w:cols>
        </w:sectPr>
        <w:rPr/>
      </w:pPr>
    </w:p>
    <w:p>
      <w:pPr>
        <w:pStyle w:val="BodyText"/>
        <w:ind w:left="3172" w:right="418" w:hanging="25"/>
        <w:spacing w:before="14" w:line="376" w:lineRule="auto"/>
        <w:rPr>
          <w:sz w:val="7"/>
          <w:szCs w:val="7"/>
        </w:rPr>
      </w:pPr>
      <w:r>
        <mc:AlternateContent xmlns:mc="http://schemas.openxmlformats.org/markup-compatibility/2006">
          <mc:Choice Requires="wps">
            <w:drawing>
              <wp:anchor distT="0" distB="0" distL="0" distR="0" simplePos="0" relativeHeight="252056576" behindDoc="0" locked="0" layoutInCell="1" allowOverlap="1">
                <wp:simplePos x="0" y="0"/>
                <wp:positionH relativeFrom="column">
                  <wp:posOffset>27069</wp:posOffset>
                </wp:positionH>
                <wp:positionV relativeFrom="paragraph">
                  <wp:posOffset>699103</wp:posOffset>
                </wp:positionV>
                <wp:extent cx="384809" cy="85089"/>
                <wp:effectExtent l="0" t="0" r="0" b="0"/>
                <wp:wrapNone/>
                <wp:docPr id="424" name="TextBox 424"/>
                <wp:cNvGraphicFramePr/>
                <a:graphic>
                  <a:graphicData uri="http://schemas.microsoft.com/office/word/2010/wordprocessingShape">
                    <wps:wsp>
                      <wps:cNvPr id="424" name="TextBox 424"/>
                      <wps:cNvSpPr txBox="1"/>
                      <wps:spPr>
                        <a:xfrm rot="16200000">
                          <a:off x="27069" y="699103"/>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272" style="position:absolute;margin-left:2.13143pt;margin-top:55.0475pt;mso-position-vertical-relative:text;mso-position-horizontal-relative:text;width:30.3pt;height:6.7pt;z-index:252056576;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1274" style="position:absolute;margin-left:18.587pt;margin-top:44.098pt;mso-position-vertical-relative:text;mso-position-horizontal-relative:text;width:0.15pt;height:28.9pt;z-index:252055552;" filled="false" strokecolor="#FFFFFF" strokeweight="0.12pt" coordsize="3,577" coordorigin="0,0" path="m1,576l1,1e">
            <v:stroke endcap="round" miterlimit="2"/>
          </v:shape>
        </w:pict>
      </w:r>
      <w:r>
        <w:pict>
          <v:shape id="_x0000_s1276" style="position:absolute;margin-left:18.544pt;margin-top:2.38837pt;mso-position-vertical-relative:text;mso-position-horizontal-relative:text;width:11.35pt;height:7.45pt;z-index:2521221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1278" style="position:absolute;margin-left:18.544pt;margin-top:17.3564pt;mso-position-vertical-relative:text;mso-position-horizontal-relative:text;width:11.35pt;height:7.45pt;z-index:2521098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1280" style="position:absolute;margin-left:18.544pt;margin-top:32.3244pt;mso-position-vertical-relative:text;mso-position-horizontal-relative:text;width:11.35pt;height:7.45pt;z-index:2521088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282" style="position:absolute;margin-left:18.544pt;margin-top:47.2784pt;mso-position-vertical-relative:text;mso-position-horizontal-relative:text;width:11.35pt;height:7.45pt;z-index:2521108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284" style="position:absolute;margin-left:18.544pt;margin-top:62.2464pt;mso-position-vertical-relative:text;mso-position-horizontal-relative:text;width:11.35pt;height:7.45pt;z-index:2521067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286" style="position:absolute;margin-left:18.544pt;margin-top:77.2014pt;mso-position-vertical-relative:text;mso-position-horizontal-relative:text;width:11.35pt;height:7.45pt;z-index:2521180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288" style="position:absolute;margin-left:15.254pt;margin-top:44.098pt;mso-position-vertical-relative:text;mso-position-horizontal-relative:text;width:3.5pt;height:28.9pt;z-index:252054528;" filled="false" strokecolor="#FFFFFF" strokeweight="0.12pt" coordsize="70,577" coordorigin="0,0" path="m67,1l1,1l1,576l67,576e">
            <v:stroke endcap="round" miterlimit="2"/>
          </v:shape>
        </w:pict>
      </w:r>
      <w:r>
        <w:pict>
          <v:shape id="_x0000_s1290" style="position:absolute;margin-left:59.4335pt;margin-top:109.881pt;mso-position-vertical-relative:text;mso-position-horizontal-relative:text;width:4.05pt;height:7.45pt;z-index:252140544;"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292" style="position:absolute;margin-left:147.562pt;margin-top:109.881pt;mso-position-vertical-relative:text;mso-position-horizontal-relative:text;width:11.35pt;height:7.45pt;z-index:2520985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294" style="position:absolute;margin-left:178.159pt;margin-top:109.881pt;mso-position-vertical-relative:text;mso-position-horizontal-relative:text;width:11.35pt;height:7.45pt;z-index:2520709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380.000</w:t>
      </w:r>
      <w:r>
        <w:rPr>
          <w:sz w:val="7"/>
          <w:szCs w:val="7"/>
          <w:b/>
          <w:bCs/>
        </w:rPr>
        <w:t xml:space="preserve"> </w:t>
      </w:r>
      <w:r>
        <w:rPr>
          <w:sz w:val="7"/>
          <w:szCs w:val="7"/>
          <w:b/>
          <w:bCs/>
          <w:spacing w:val="2"/>
        </w:rPr>
        <w:t>1/15/2036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296" style="position:absolute;margin-left:-12.492pt;margin-top:5.16504pt;mso-position-vertical-relative:top-margin-area;mso-position-horizontal-relative:right-margin-area;width:5.25pt;height:65.45pt;z-index:252039168;" filled="false" stroked="false" coordsize="105,1308" coordorigin="0,0">
                  <v:shape id="_x0000_s1298" style="position:absolute;left:1;top:1266;width:101;height:40;" fillcolor="#0000FF" filled="true" stroked="false" coordsize="101,40" coordorigin="0,0" path="m101,40l0,40l0,0l101,0l101,40e"/>
                  <v:shape id="_x0000_s1300" style="position:absolute;left:1;top:1184;width:101;height:81;" fillcolor="#0040FF" filled="true" stroked="false" coordsize="101,81" coordorigin="0,0" path="m101,81l0,81l0,0l101,0l101,81e"/>
                  <v:shape id="_x0000_s1302" style="position:absolute;left:1;top:1103;width:101;height:81;" fillcolor="#007FFF" filled="true" stroked="false" coordsize="101,81" coordorigin="0,0" path="m101,81l0,81l0,0l101,0l101,81e"/>
                  <v:shape id="_x0000_s1304" style="position:absolute;left:1;top:1021;width:101;height:81;" fillcolor="#00BFFF" filled="true" stroked="false" coordsize="101,81" coordorigin="0,0" path="m101,81l0,81l0,0l101,0l101,81e"/>
                  <v:shape id="_x0000_s1306" style="position:absolute;left:1;top:939;width:101;height:81;" fillcolor="#00FFFF" filled="true" stroked="false" coordsize="101,81" coordorigin="0,0" path="m101,81l0,81l0,0l101,0l101,81e"/>
                  <v:shape id="_x0000_s1308" style="position:absolute;left:1;top:858;width:101;height:81;" fillcolor="#00FFBF" filled="true" stroked="false" coordsize="101,81" coordorigin="0,0" path="m101,81l0,81l0,0l101,0l101,81e"/>
                  <v:shape id="_x0000_s1310" style="position:absolute;left:1;top:776;width:101;height:81;" fillcolor="#00FF7F" filled="true" stroked="false" coordsize="101,81" coordorigin="0,0" path="m101,81l0,81l0,0l101,0l101,81e"/>
                  <v:shape id="_x0000_s1312" style="position:absolute;left:1;top:694;width:101;height:81;" fillcolor="#00FF40" filled="true" stroked="false" coordsize="101,81" coordorigin="0,0" path="m101,81l0,81l0,0l101,0l101,81e"/>
                  <v:shape id="_x0000_s1314" style="position:absolute;left:1;top:613;width:101;height:81;" fillcolor="#00FF00" filled="true" stroked="false" coordsize="101,81" coordorigin="0,0" path="m101,81l0,81l0,0l101,0l101,81e"/>
                  <v:shape id="_x0000_s1316" style="position:absolute;left:1;top:531;width:101;height:81;" fillcolor="#40FF00" filled="true" stroked="false" coordsize="101,81" coordorigin="0,0" path="m101,81l0,81l0,0l101,0l101,81e"/>
                  <v:shape id="_x0000_s1318" style="position:absolute;left:1;top:449;width:101;height:81;" fillcolor="#7FFF00" filled="true" stroked="false" coordsize="101,81" coordorigin="0,0" path="m101,81l0,81l0,0l101,0l101,81e"/>
                  <v:shape id="_x0000_s1320" style="position:absolute;left:1;top:368;width:101;height:81;" fillcolor="#BFFF00" filled="true" stroked="false" coordsize="101,81" coordorigin="0,0" path="m101,81l0,81l0,0l101,0l101,81e"/>
                  <v:shape id="_x0000_s1322" style="position:absolute;left:1;top:286;width:101;height:81;" fillcolor="#FFFF00" filled="true" stroked="false" coordsize="101,81" coordorigin="0,0" path="m101,81l0,81l0,0l101,0l101,81e"/>
                  <v:shape id="_x0000_s1324" style="position:absolute;left:1;top:205;width:101;height:81;" fillcolor="#FFBF00" filled="true" stroked="false" coordsize="101,81" coordorigin="0,0" path="m101,81l0,81l0,0l101,0l101,81e"/>
                  <v:shape id="_x0000_s1326" style="position:absolute;left:1;top:123;width:101;height:81;" fillcolor="#FF7F00" filled="true" stroked="false" coordsize="101,81" coordorigin="0,0" path="m101,81l0,81l0,0l101,0l101,81e"/>
                  <v:shape id="_x0000_s1328" style="position:absolute;left:1;top:41;width:101;height:81;" fillcolor="#FF4000" filled="true" stroked="false" coordsize="101,81" coordorigin="0,0" path="m101,81l0,81l0,0l101,0l101,81e"/>
                  <v:shape id="_x0000_s1330" style="position:absolute;left:1;top:1;width:101;height:40;" fillcolor="#FF0000" filled="true" stroked="false" coordsize="101,40" coordorigin="0,0" path="m101,40l0,40l0,0l101,0l101,40e"/>
                  <v:shape id="_x0000_s133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2"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4"/>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1334" style="position:absolute;margin-left:4.80949pt;margin-top:-105.291pt;mso-position-vertical-relative:text;mso-position-horizontal-relative:text;width:153.55pt;height:105.3pt;z-index:-251288576;" filled="false" stroked="false" coordsize="3071,2106" coordorigin="0,0">
                  <v:shape id="_x0000_s1336" style="position:absolute;left:663;top:215;width:45;height:105;" fillcolor="#0040FF" filled="true" stroked="false" coordsize="45,105" coordorigin="0,0" path="m,l45,0l45,14l0,14l0,0xem0,14l45,14l45,44l0,44l0,14xem0,44l45,44l45,74l0,74l0,44xem0,74l0,89l45,104l45,74l0,74e"/>
                  <v:shape id="_x0000_s1338" style="position:absolute;left:663;top:304;width:45;height:45;" fillcolor="#0000FF" filled="true" stroked="false" coordsize="45,45" coordorigin="0,0" path="m,l45,44l0,0e"/>
                  <v:shape id="_x0000_s1340" style="position:absolute;left:663;top:304;width:45;height:45;" fillcolor="#0040FF" filled="true" stroked="false" coordsize="45,45" coordorigin="0,0" path="m,l45,44l45,15l0,0e"/>
                  <v:shape id="_x0000_s1342" style="position:absolute;left:709;top:349;width:0;height:15;" fillcolor="#0000FF" filled="true" stroked="false" coordsize="0,15" coordorigin="0,0" path="m0,15l0,0l0,15e"/>
                  <v:shape id="_x0000_s1344" style="position:absolute;left:709;top:215;width:91;height:165;" fillcolor="#0040FF" filled="true" stroked="false" coordsize="91,165" coordorigin="0,0" path="m0,149l0,134l0,149em0,0l91,0l91,14l0,14l0,0xem0,14l91,14l91,44l0,44l0,14xem0,44l91,44l91,74l0,74l0,44xem0,74l91,74l91,104l0,104l0,74xem0,104l91,104l91,134l0,134l0,104xem0,134l0,149l91,164l91,134l0,134e"/>
                  <v:shape id="_x0000_s1346" style="position:absolute;left:709;top:364;width:91;height:45;" fillcolor="#0000FF" filled="true" stroked="false" coordsize="91,45" coordorigin="0,0" path="m,l91,44l0,0e"/>
                  <v:shape id="_x0000_s1348" style="position:absolute;left:709;top:364;width:91;height:45;" fillcolor="#0040FF" filled="true" stroked="false" coordsize="91,45" coordorigin="0,0" path="m,l91,44l91,15l0,0e"/>
                  <v:shape id="_x0000_s1350" style="position:absolute;left:801;top:409;width:0;height:15;" fillcolor="#0000FF" filled="true" stroked="false" coordsize="0,15" coordorigin="0,0" path="m0,14l0,0l0,14e"/>
                  <v:shape id="_x0000_s1352" style="position:absolute;left:801;top:215;width:91;height:223;" fillcolor="#0040FF" filled="true" stroked="false" coordsize="91,223" coordorigin="0,0" path="m0,208l0,193l0,208em0,0l91,0l91,14l0,14l0,0xem0,14l91,14l91,44l0,44l0,14xem0,44l91,44l91,74l0,74l0,44xem0,74l91,74l91,104l0,104l0,74xem0,104l91,104l91,134l0,134l0,104xem0,134l91,134l91,164l0,164l0,134xem0,164l91,164l91,193l0,193l0,164xem0,193l0,208l91,223l91,193l0,193e"/>
                  <v:shape id="_x0000_s1354" style="position:absolute;left:801;top:424;width:91;height:45;" fillcolor="#0000FF" filled="true" stroked="false" coordsize="91,45" coordorigin="0,0" path="m,l91,45l0,0e"/>
                  <v:shape id="_x0000_s1356" style="position:absolute;left:801;top:424;width:91;height:45;" fillcolor="#0040FF" filled="true" stroked="false" coordsize="91,45" coordorigin="0,0" path="m,l91,45l91,15l0,0e"/>
                  <v:shape id="_x0000_s1358" style="position:absolute;left:892;top:469;width:0;height:30;" fillcolor="#0000FF" filled="true" stroked="false" coordsize="0,30" coordorigin="0,0" path="m0,29l0,0l0,29e"/>
                  <v:shape id="_x0000_s1360" style="position:absolute;left:892;top:215;width:1745;height:283;" fillcolor="#0040FF" filled="true" stroked="false" coordsize="1745,283" coordorigin="0,0" path="m0,283l0,253l0,283em0,0l91,0l91,14l0,14l0,0xem0,14l91,14l91,44l0,44l0,14xem0,44l91,44l91,74l0,74l0,44xem0,74l91,74l91,104l0,104l0,74xem0,104l91,104l91,134l0,134l0,104xem0,134l91,134l91,164l0,164l0,134xem0,164l91,164l91,193l0,193l0,164xem0,193l91,193l91,223l0,223l0,193xem0,223l91,223l91,253l0,253l0,223xem0,253l91,253l91,283l0,283l0,253xem91,0l183,0l183,14l91,14l91,0xem91,14l183,14l183,44l91,44l91,14xem91,44l183,44l183,74l91,74l91,44xem91,74l183,74l183,104l91,104l91,74xem91,104l183,104l183,134l91,134l91,104xem91,134l183,134l183,164l91,164l91,134xem91,164l183,164l183,193l91,193l91,164xem91,193l183,193l183,223l91,223l91,193xem91,223l183,223l183,253l91,253l91,223xem91,253l183,253l183,283l91,283l91,253xem183,0l275,0l275,14l183,14l183,0xem183,14l275,14l275,44l183,44l183,14xem183,44l275,44l275,74l183,74l183,44xem183,74l275,74l275,104l183,104l183,74xem183,104l275,104l275,134l183,134l183,104xem183,134l275,134l275,164l183,164l183,134xem183,164l275,164l275,193l183,193l183,164xem183,193l275,193l275,223l183,223l183,193xem183,223l275,223l275,253l183,253l183,223xem183,253l275,253l275,283l183,283l183,253xem275,0l367,0l367,14l275,14l275,0xem275,14l367,14l367,44l275,44l275,14xem275,44l367,44l367,74l275,74l275,44xem275,74l367,74l367,104l275,104l275,74xem275,104l367,104l367,134l275,134l275,104xem275,134l367,134l367,164l275,164l275,134xem275,164l367,164l367,193l275,193l275,164xem275,193l367,193l367,223l275,223l275,193xem275,223l367,223l367,253l275,253l275,223xem275,253l367,253l367,283l275,283l275,253xem367,0l458,0l458,14l367,14l367,0xem367,14l458,14l458,44l367,44l367,14xem367,44l458,44l458,74l367,74l367,44xem367,74l458,74l458,104l367,104l367,74xem367,104l458,104l458,134l367,134l367,104xem367,134l458,134l458,164l367,164l367,134xem367,164l458,164l458,193l367,193l367,164xem367,193l458,193l458,223l367,223l367,193xem367,223l458,223l458,253l367,253l367,223xem367,253l458,253l458,283l367,283l367,253xem458,0l550,0l550,14l458,14l458,0xem458,14l550,14l550,44l458,44l458,14xem458,44l550,44l550,74l458,74l458,44xem458,74l550,74l550,104l458,104l458,74xem458,104l550,104l550,134l458,134l458,104xem458,134l550,134l550,164l458,164l458,134xem458,164l550,164l550,193l458,193l458,164xem458,193l550,193l550,223l458,223l458,193xem458,223l550,223l550,253l458,253l458,223xem458,253l550,253l550,283l458,283l458,253xem550,0l642,0l642,14l550,14l550,0xem550,14l642,14l642,44l550,44l550,14xem550,44l642,44l642,74l550,74l550,44xem550,74l642,74l642,104l550,104l550,74xem550,104l642,104l642,134l550,134l550,104xem550,134l642,134l642,164l550,164l550,134xem550,164l642,164l642,193l550,193l550,164xem550,193l642,193l642,223l550,223l550,193xem550,223l642,223l642,253l550,253l550,223xem550,253l642,253l642,283l550,283l550,253xem642,0l734,0l734,14l642,14l642,0xem642,14l734,14l734,44l642,44l642,14xem642,44l734,44l734,74l642,74l642,44xem642,74l734,74l734,104l642,104l642,74xem642,104l734,104l734,134l642,134l642,104xem642,134l734,134l734,164l642,164l642,134xem642,164l734,164l734,193l642,193l642,164xem642,193l734,193l734,223l642,223l642,193xem642,223l734,223l734,253l642,253l642,223xem642,253l734,253l734,283l642,283l642,253xem734,0l826,0l826,14l734,14l734,0xem734,14l826,14l826,44l734,44l734,14xem734,44l826,44l826,74l734,74l734,44xem734,74l826,74l826,104l734,104l734,74xem734,104l826,104l826,134l734,134l734,104xem734,134l826,134l826,164l734,164l734,134xem734,164l826,164l826,193l734,193l734,164xem734,193l826,193l826,223l734,223l734,193xem734,223l826,223l826,253l734,253l734,223xem734,253l826,253l826,283l734,283l734,253xem826,0l917,0l917,14l826,14l826,0xem826,14l917,14l917,44l826,44l826,14xem826,44l917,44l917,74l826,74l826,44xem826,74l917,74l917,104l826,104l826,74xem826,104l917,104l917,134l826,134l826,104xem826,134l917,134l917,164l826,164l826,134xem826,164l917,164l917,193l826,193l826,164xem826,193l917,193l917,223l826,223l826,193xem826,223l917,223l917,253l826,253l826,223xem826,253l917,253l917,283l826,283l826,253xem917,0l1009,0l1009,14l917,14l917,0xem917,14l1009,14l1009,44l917,44l917,14xem917,44l1009,44l1009,74l917,74l917,44xem917,74l1009,74l1009,104l917,104l917,74xem917,104l1009,104l1009,134l917,134l917,104xem917,134l1009,134l1009,164l917,164l917,134xem917,164l1009,164l1009,193l917,193l917,164xem917,193l1009,193l1009,223l917,223l917,193xem917,223l1009,223l1009,253l917,253l917,223xem917,253l1009,253l1009,283l917,283l917,253xem1009,0l1101,0l1101,14l1009,14l1009,0xem1009,14l1101,14l1101,44l1009,44l1009,14xem1009,44l1101,44l1101,74l1009,74l1009,44xem1009,74l1101,74l1101,104l1009,104l1009,74xem1009,104l1101,104l1101,134l1009,134l1009,104xem1009,134l1101,134l1101,164l1009,164l1009,134xem1009,164l1101,164l1101,193l1009,193l1009,164xem1009,193l1101,193l1101,223l1009,223l1009,193xem1009,223l1101,223l1101,253l1009,253l1009,223xem1009,253l1101,253l1101,283l1009,283l1009,253xem1101,0l1193,0l1193,14l1101,14l1101,0xem1101,14l1193,14l1193,44l1101,44l1101,14xem1101,44l1193,44l1193,74l1101,74l1101,44xem1101,74l1193,74l1193,104l1101,104l1101,74xem1101,104l1193,104l1193,134l1101,134l1101,104xem1101,134l1193,134l1193,164l1101,164l1101,134xem1101,164l1193,164l1193,193l1101,193l1101,164xem1101,193l1193,193l1193,223l1101,223l1101,193xem1101,223l1193,223l1193,253l1101,253l1101,223xem1101,253l1193,253l1193,283l1101,283l1101,253xem1193,0l1284,0l1284,14l1193,14l1193,0xem1193,14l1284,14l1284,44l1193,44l1193,14xem1193,44l1284,44l1284,74l1193,74l1193,44xem1193,74l1284,74l1284,104l1193,104l1193,74xem1193,104l1284,104l1284,134l1193,134l1193,104xem1193,134l1284,134l1284,164l1193,164l1193,134xem1193,164l1284,164l1284,193l1193,193l1193,164xem1193,193l1284,193l1284,223l1193,223l1193,193xem1193,223l1284,223l1284,253l1193,253l1193,223xem1193,253l1284,253l1284,283l1193,283l1193,253xem1284,0l1376,0l1376,14l1284,14l1284,0xem1284,14l1376,14l1376,44l1284,44l1284,14xem1284,44l1376,44l1376,74l1284,74l1284,44xem1284,74l1376,74l1376,104l1284,104l1284,74xem1284,104l1376,104l1376,134l1284,134l1284,104xem1284,134l1376,134l1376,164l1284,164l1284,134xem1284,164l1376,164l1376,193l1284,193l1284,164xem1284,193l1376,193l1376,223l1284,223l1284,193xem1284,223l1376,223l1376,253l1284,253l1284,223xem1284,253l1376,253l1376,283l1284,283l1284,253xem1376,0l1468,0l1468,14l1376,14l1376,0xem1376,14l1468,14l1468,44l1376,44l1376,14xem1376,44l1468,44l1468,74l1376,74l1376,44xem1376,74l1468,74l1468,104l1376,104l1376,74xem1376,104l1468,104l1468,134l1376,134l1376,104xem1376,134l1468,134l1468,164l1376,164l1376,134xem1376,164l1468,164l1468,193l1376,193l1376,164xem1376,193l1468,193l1468,223l1376,223l1376,193xem1376,223l1468,223l1468,253l1376,253l1376,223xem1376,253l1468,253l1468,283l1376,283l1376,253xem1468,0l1560,0l1560,14l1468,14l1468,0xem1468,14l1560,14l1560,44l1468,44l1468,14xem1468,44l1560,44l1560,74l1468,74l1468,44xem1468,74l1560,74l1560,104l1468,104l1468,74xem1468,104l1560,104l1560,134l1468,134l1468,104xem1468,134l1560,134l1560,164l1468,164l1468,134xem1468,164l1560,164l1560,193l1468,193l1468,164xem1468,193l1560,193l1560,223l1468,223l1468,193xem1468,223l1560,223l1560,253l1468,253l1468,223xem1468,253l1560,253l1560,283l1468,283l1468,253xem1560,0l1652,0l1652,14l1560,14l1560,0xem1560,14l1652,14l1652,44l1560,44l1560,14xem1560,44l1652,44l1652,74l1560,74l1560,44xem1560,74l1652,74l1652,104l1560,104l1560,74xem1560,104l1652,104l1652,134l1560,134l1560,104xem1560,134l1652,134l1652,164l1560,164l1560,134xem1560,164l1652,164l1652,193l1560,193l1560,164xem1560,193l1652,193l1652,223l1560,223l1560,193xem1560,223l1652,223l1652,253l1560,253l1560,223xem1560,253l1652,253l1652,283l1560,283l1560,253xem1652,0l1744,0l1744,14l1652,14l1652,0xem1652,14l1744,14l1744,44l1652,44l1652,14xem1652,44l1744,44l1744,74l1652,74l1652,44xem1652,74l1744,74l1744,104l1652,104l1652,74xem1652,104l1744,104l1744,134l1652,134l1652,104xem1652,134l1744,134l1744,164l1652,164l1652,134xem1652,164l1744,164l1744,193l1652,193l1652,164xem1652,193l1744,193l1744,223l1652,223l1652,193xem1652,223l1744,223l1744,253l1652,253l1652,223xem1652,253l1744,253l1744,283l1652,283l1652,253xe"/>
                  <v:shape id="_x0000_s1362" style="position:absolute;left:2636;top:215;width:0;height:15;" fillcolor="#0000FF" filled="true" stroked="false" coordsize="0,15" coordorigin="0,0" path="m0,14l0,0l0,14e"/>
                  <v:shape id="_x0000_s1364" style="position:absolute;left:2636;top:215;width:0;height:15;" fillcolor="#0040FF" filled="true" stroked="false" coordsize="0,15" coordorigin="0,0" path="m,l0,14l0,0e"/>
                  <v:shape id="_x0000_s1366" style="position:absolute;left:2636;top:230;width:0;height:30;" fillcolor="#0000FF" filled="true" stroked="false" coordsize="0,30" coordorigin="0,0" path="m0,29l0,0l0,29e"/>
                  <v:shape id="_x0000_s1368" style="position:absolute;left:2636;top:230;width:0;height:30;" fillcolor="#0040FF" filled="true" stroked="false" coordsize="0,30" coordorigin="0,0" path="m,l0,29l0,0e"/>
                  <v:shape id="_x0000_s1370" style="position:absolute;left:2636;top:259;width:0;height:30;" fillcolor="#0000FF" filled="true" stroked="false" coordsize="0,30" coordorigin="0,0" path="m0,29l0,0l0,29e"/>
                  <v:shape id="_x0000_s1372" style="position:absolute;left:2636;top:259;width:0;height:30;" fillcolor="#0040FF" filled="true" stroked="false" coordsize="0,30" coordorigin="0,0" path="m,l0,29l0,0e"/>
                  <v:shape id="_x0000_s1374" style="position:absolute;left:2636;top:289;width:0;height:30;" fillcolor="#0000FF" filled="true" stroked="false" coordsize="0,30" coordorigin="0,0" path="m0,30l0,0l0,30e"/>
                  <v:shape id="_x0000_s1376" style="position:absolute;left:2636;top:289;width:0;height:30;" fillcolor="#0040FF" filled="true" stroked="false" coordsize="0,30" coordorigin="0,0" path="m,l0,30l0,0e"/>
                  <v:shape id="_x0000_s1378" style="position:absolute;left:2636;top:319;width:0;height:30;" fillcolor="#0000FF" filled="true" stroked="false" coordsize="0,30" coordorigin="0,0" path="m0,29l0,0l0,29e"/>
                  <v:shape id="_x0000_s1380" style="position:absolute;left:2636;top:319;width:0;height:30;" fillcolor="#0040FF" filled="true" stroked="false" coordsize="0,30" coordorigin="0,0" path="m,l0,29l0,0e"/>
                  <v:shape id="_x0000_s1382" style="position:absolute;left:2636;top:349;width:0;height:30;" fillcolor="#0000FF" filled="true" stroked="false" coordsize="0,30" coordorigin="0,0" path="m0,30l0,0l0,30e"/>
                  <v:shape id="_x0000_s1384" style="position:absolute;left:2636;top:349;width:0;height:30;" fillcolor="#0040FF" filled="true" stroked="false" coordsize="0,30" coordorigin="0,0" path="m,l0,30l0,0e"/>
                  <v:shape id="_x0000_s1386" style="position:absolute;left:2636;top:379;width:0;height:30;" fillcolor="#0000FF" filled="true" stroked="false" coordsize="0,30" coordorigin="0,0" path="m0,29l0,0l0,29e"/>
                  <v:shape id="_x0000_s1388" style="position:absolute;left:2636;top:379;width:0;height:30;" fillcolor="#0040FF" filled="true" stroked="false" coordsize="0,30" coordorigin="0,0" path="m,l0,29l0,0e"/>
                  <v:shape id="_x0000_s1390" style="position:absolute;left:2636;top:409;width:0;height:30;" fillcolor="#0000FF" filled="true" stroked="false" coordsize="0,30" coordorigin="0,0" path="m0,29l0,0l0,29e"/>
                  <v:shape id="_x0000_s1392" style="position:absolute;left:2636;top:409;width:0;height:30;" fillcolor="#0040FF" filled="true" stroked="false" coordsize="0,30" coordorigin="0,0" path="m,l0,29l0,0e"/>
                  <v:shape id="_x0000_s1394" style="position:absolute;left:2636;top:439;width:0;height:30;" fillcolor="#0000FF" filled="true" stroked="false" coordsize="0,30" coordorigin="0,0" path="m0,30l0,0l0,30e"/>
                  <v:shape id="_x0000_s1396" style="position:absolute;left:2636;top:439;width:0;height:30;" fillcolor="#0040FF" filled="true" stroked="false" coordsize="0,30" coordorigin="0,0" path="m,l0,30l0,0e"/>
                  <v:shape id="_x0000_s1398" style="position:absolute;left:2636;top:469;width:0;height:30;" fillcolor="#0000FF" filled="true" stroked="false" coordsize="0,30" coordorigin="0,0" path="m0,29l0,0l0,29e"/>
                  <v:shape id="_x0000_s1400" style="position:absolute;left:2636;top:469;width:0;height:30;" fillcolor="#0040FF" filled="true" stroked="false" coordsize="0,30" coordorigin="0,0" path="m,l0,29l0,0e"/>
                  <v:shape id="_x0000_s1402" style="position:absolute;left:892;top:499;width:0;height:30;" fillcolor="#0000FF" filled="true" stroked="false" coordsize="0,30" coordorigin="0,0" path="m0,29l0,0l0,29e"/>
                  <v:shape id="_x0000_s1404" style="position:absolute;left:892;top:499;width:0;height:30;" fillcolor="#0040FF" filled="true" stroked="false" coordsize="0,30" coordorigin="0,0" path="m0,29l0,0l0,29e"/>
                  <v:shape id="_x0000_s1406" style="position:absolute;left:892;top:528;width:0;height:15;" fillcolor="#0000FF" filled="true" stroked="false" coordsize="0,15" coordorigin="0,0" path="m0,15l0,0l0,15e"/>
                  <v:shape id="_x0000_s1408" style="position:absolute;left:892;top:499;width:91;height:60;" fillcolor="#0040FF" filled="true" stroked="false" coordsize="91,60" coordorigin="0,0" path="m0,44l0,29l0,44em0,0l91,0l91,29l0,29l0,0xem0,29l0,44l91,59l91,29l0,29e"/>
                  <v:shape id="_x0000_s1410" style="position:absolute;left:892;top:543;width:91;height:30;" fillcolor="#0000FF" filled="true" stroked="false" coordsize="91,30" coordorigin="0,0" path="m,l91,29l0,0e"/>
                  <v:shape id="_x0000_s1412" style="position:absolute;left:892;top:499;width:183;height:90;" fillcolor="#0040FF" filled="true" stroked="false" coordsize="183,90" coordorigin="0,0" path="m0,44l91,74l91,59l0,44em91,0l183,0l183,29l91,29l91,0xem91,29l183,29l183,59l91,59l91,29xem91,59l91,74l183,89l183,59l91,59e"/>
                  <v:shape id="_x0000_s1414" style="position:absolute;left:984;top:573;width:91;height:45;" fillcolor="#0000FF" filled="true" stroked="false" coordsize="91,45" coordorigin="0,0" path="m,l91,45l0,0e"/>
                  <v:shape id="_x0000_s1416" style="position:absolute;left:984;top:573;width:91;height:45;" fillcolor="#0040FF" filled="true" stroked="false" coordsize="91,45" coordorigin="0,0" path="m,l91,45l91,15l0,0e"/>
                  <v:shape id="_x0000_s1418" style="position:absolute;left:1076;top:618;width:0;height:15;" fillcolor="#0000FF" filled="true" stroked="false" coordsize="0,15" coordorigin="0,0" path="m0,14l0,0l0,14e"/>
                  <v:shape id="_x0000_s1420" style="position:absolute;left:1076;top:499;width:91;height:150;" fillcolor="#0040FF" filled="true" stroked="false" coordsize="91,150" coordorigin="0,0" path="m0,134l0,119l0,134em0,0l91,0l91,29l0,29l0,0xem0,29l91,29l91,59l0,59l0,29xem0,59l91,59l91,89l0,89l0,59xem0,89l91,89l91,119l0,119l0,89xem0,119l0,134l91,149l91,119l0,119e"/>
                  <v:shape id="_x0000_s1422" style="position:absolute;left:1076;top:633;width:91;height:45;" fillcolor="#0000FF" filled="true" stroked="false" coordsize="91,45" coordorigin="0,0" path="m,l91,44l0,0e"/>
                  <v:shape id="_x0000_s1424" style="position:absolute;left:1076;top:633;width:91;height:45;" fillcolor="#0040FF" filled="true" stroked="false" coordsize="91,45" coordorigin="0,0" path="m,l91,44l91,44l91,15l0,0e"/>
                  <v:shape id="_x0000_s1426" style="position:absolute;left:1168;top:678;width:0;height:30;" fillcolor="#0000FF" filled="true" stroked="false" coordsize="0,30" coordorigin="0,0" path="m0,30l0,0l0,30e"/>
                  <v:shape id="_x0000_s1428" style="position:absolute;left:1168;top:678;width:1;height:30;" fillcolor="#0040FF" filled="true" stroked="false" coordsize="1,30" coordorigin="0,0" path="m0,30l0,30l0,0l0,0l0,30e"/>
                  <v:shape id="_x0000_s1430" style="position:absolute;left:1168;top:708;width:0;height:15;" fillcolor="#0000FF" filled="true" stroked="false" coordsize="0,15" coordorigin="0,0" path="m0,14l0,0l0,14e"/>
                  <v:shape id="_x0000_s1432" style="position:absolute;left:1168;top:708;width:1;height:15;" fillcolor="#0040FF" filled="true" stroked="false" coordsize="1,15" coordorigin="0,0" path="m0,14l0,14l0,0l0,0l0,14e"/>
                  <v:shape id="_x0000_s1434" style="position:absolute;left:1168;top:723;width:1;height:0;" fillcolor="#0000FF" filled="true" stroked="false" coordsize="1,0" coordorigin="0,0" path="m,l0,0l0,0e"/>
                  <v:shape id="_x0000_s1436" style="position:absolute;left:1168;top:499;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1438" style="position:absolute;left:1168;top:723;width:91;height:45;" fillcolor="#0000FF" filled="true" stroked="false" coordsize="91,45" coordorigin="0,0" path="m,l91,45l0,0e"/>
                  <v:shape id="_x0000_s1440" style="position:absolute;left:1168;top:723;width:91;height:45;" fillcolor="#0040FF" filled="true" stroked="false" coordsize="91,45" coordorigin="0,0" path="m,l91,45l91,15l0,0e"/>
                  <v:shape id="_x0000_s1442" style="position:absolute;left:1259;top:768;width:0;height:15;" fillcolor="#0000FF" filled="true" stroked="false" coordsize="0,15" coordorigin="0,0" path="m0,14l0,0l0,14e"/>
                  <v:shape id="_x0000_s1444" style="position:absolute;left:1259;top:499;width:1378;height:300;" fillcolor="#0040FF" filled="true" stroked="false" coordsize="1378,300" coordorigin="0,0" path="m0,284l0,269l0,284em0,0l91,0l91,29l0,29l0,0xem0,29l91,29l91,59l0,59l0,29xem0,59l91,59l91,89l0,89l0,59xem0,89l91,89l91,119l0,119l0,89xem0,119l91,119l91,149l0,149l0,119xem0,149l91,149l91,179l0,179l0,149xem0,179l91,179l91,209l0,209l0,179xem0,209l91,209l91,239l0,239l0,209xem0,239l91,239l91,269l0,269l0,239xem0,269l0,284l91,299l91,269l0,269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m1009,0l1101,0l1101,29l1009,29l1009,0xem1009,29l1101,29l1101,59l1009,59l1009,29xem1009,59l1101,59l1101,89l1009,89l1009,59xem1009,89l1101,89l1101,119l1009,119l1009,89xem1009,119l1101,119l1101,149l1009,149l1009,119xem1009,149l1101,149l1101,179l1009,179l1009,149xem1009,179l1101,179l1101,209l1009,209l1009,179xem1009,209l1101,209l1101,239l1009,239l1009,209xem1009,239l1101,239l1101,269l1009,269l1009,239xem1009,269l1101,269l1101,299l1009,299l1009,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m1193,0l1285,0l1285,29l1193,29l1193,0xem1193,29l1285,29l1285,59l1193,59l1193,29xem1193,59l1285,59l1285,89l1193,89l1193,59xem1193,89l1285,89l1285,119l1193,119l1193,89xem1193,119l1285,119l1285,149l1193,149l1193,119xem1193,149l1285,149l1285,179l1193,179l1193,149xem1193,179l1285,179l1285,209l1193,209l1193,179xem1193,209l1285,209l1285,239l1193,239l1193,209xem1193,239l1285,239l1285,269l1193,269l1193,239xem1193,269l1285,269l1285,299l1193,299l1193,269xem1285,0l1377,0l1377,29l1285,29l1285,0xem1285,29l1377,29l1377,59l1285,59l1285,29xem1285,59l1377,59l1377,89l1285,89l1285,59xem1285,89l1377,89l1377,119l1285,119l1285,89xem1285,119l1377,119l1377,149l1285,149l1285,119xem1285,149l1377,149l1377,179l1285,179l1285,149xem1285,179l1377,179l1377,209l1285,209l1285,179xem1285,209l1377,209l1377,239l1285,239l1285,209xem1285,239l1377,239l1377,269l1285,269l1285,239xem1285,269l1377,269l1377,299l1285,299l1285,269xe"/>
                  <v:shape id="_x0000_s1446" style="position:absolute;left:2636;top:499;width:0;height:30;" fillcolor="#0000FF" filled="true" stroked="false" coordsize="0,30" coordorigin="0,0" path="m0,29l0,0l0,29e"/>
                  <v:shape id="_x0000_s1448" style="position:absolute;left:2636;top:499;width:0;height:30;" fillcolor="#0040FF" filled="true" stroked="false" coordsize="0,30" coordorigin="0,0" path="m,l0,29l0,0e"/>
                  <v:shape id="_x0000_s1450" style="position:absolute;left:2636;top:528;width:0;height:30;" fillcolor="#0000FF" filled="true" stroked="false" coordsize="0,30" coordorigin="0,0" path="m0,30l0,0l0,30e"/>
                  <v:shape id="_x0000_s1452" style="position:absolute;left:2636;top:528;width:0;height:30;" fillcolor="#0040FF" filled="true" stroked="false" coordsize="0,30" coordorigin="0,0" path="m,l0,30l0,0e"/>
                  <v:shape id="_x0000_s1454" style="position:absolute;left:2636;top:558;width:0;height:30;" fillcolor="#0000FF" filled="true" stroked="false" coordsize="0,30" coordorigin="0,0" path="m0,29l0,0l0,29e"/>
                  <v:shape id="_x0000_s1456" style="position:absolute;left:2636;top:558;width:0;height:30;" fillcolor="#0040FF" filled="true" stroked="false" coordsize="0,30" coordorigin="0,0" path="m,l0,29l0,0e"/>
                  <v:shape id="_x0000_s1458" style="position:absolute;left:2636;top:588;width:0;height:30;" fillcolor="#0000FF" filled="true" stroked="false" coordsize="0,30" coordorigin="0,0" path="m0,30l0,0l0,30e"/>
                  <v:shape id="_x0000_s1460" style="position:absolute;left:2636;top:588;width:0;height:30;" fillcolor="#0040FF" filled="true" stroked="false" coordsize="0,30" coordorigin="0,0" path="m,l0,30l0,0e"/>
                  <v:shape id="_x0000_s1462" style="position:absolute;left:2636;top:618;width:0;height:30;" fillcolor="#0000FF" filled="true" stroked="false" coordsize="0,30" coordorigin="0,0" path="m0,29l0,0l0,29e"/>
                  <v:shape id="_x0000_s1464" style="position:absolute;left:2636;top:618;width:0;height:30;" fillcolor="#0040FF" filled="true" stroked="false" coordsize="0,30" coordorigin="0,0" path="m,l0,29l0,0e"/>
                  <v:shape id="_x0000_s1466" style="position:absolute;left:2636;top:648;width:0;height:30;" fillcolor="#0000FF" filled="true" stroked="false" coordsize="0,30" coordorigin="0,0" path="m0,29l0,0l0,29e"/>
                  <v:shape id="_x0000_s1468" style="position:absolute;left:2636;top:648;width:0;height:30;" fillcolor="#0040FF" filled="true" stroked="false" coordsize="0,30" coordorigin="0,0" path="m,l0,29l0,0e"/>
                  <v:shape id="_x0000_s1470" style="position:absolute;left:2636;top:678;width:0;height:30;" fillcolor="#0000FF" filled="true" stroked="false" coordsize="0,30" coordorigin="0,0" path="m0,30l0,0l0,30e"/>
                  <v:shape id="_x0000_s1472" style="position:absolute;left:2636;top:678;width:0;height:30;" fillcolor="#0040FF" filled="true" stroked="false" coordsize="0,30" coordorigin="0,0" path="m,l0,30l0,0e"/>
                  <v:shape id="_x0000_s1474" style="position:absolute;left:2636;top:708;width:0;height:30;" fillcolor="#0000FF" filled="true" stroked="false" coordsize="0,30" coordorigin="0,0" path="m0,29l0,0l0,29e"/>
                  <v:shape id="_x0000_s1476" style="position:absolute;left:2636;top:708;width:0;height:30;" fillcolor="#0040FF" filled="true" stroked="false" coordsize="0,30" coordorigin="0,0" path="m,l0,29l0,0e"/>
                  <v:shape id="_x0000_s1478" style="position:absolute;left:2636;top:738;width:0;height:30;" fillcolor="#0000FF" filled="true" stroked="false" coordsize="0,30" coordorigin="0,0" path="m0,30l0,0l0,30e"/>
                  <v:shape id="_x0000_s1480" style="position:absolute;left:2636;top:738;width:0;height:30;" fillcolor="#0040FF" filled="true" stroked="false" coordsize="0,30" coordorigin="0,0" path="m,l0,30l0,0e"/>
                  <v:shape id="_x0000_s1482" style="position:absolute;left:2636;top:768;width:0;height:30;" fillcolor="#0000FF" filled="true" stroked="false" coordsize="0,30" coordorigin="0,0" path="m0,29l0,0l0,29e"/>
                  <v:shape id="_x0000_s1484" style="position:absolute;left:2636;top:768;width:0;height:30;" fillcolor="#0040FF" filled="true" stroked="false" coordsize="0,30" coordorigin="0,0" path="m,l0,29l0,0e"/>
                  <v:shape id="_x0000_s1486" style="position:absolute;left:1259;top:783;width:91;height:45;" fillcolor="#0000FF" filled="true" stroked="false" coordsize="91,45" coordorigin="0,0" path="m,l91,44l0,0e"/>
                  <v:shape id="_x0000_s1488" style="position:absolute;left:1259;top:783;width:91;height:45;" fillcolor="#0040FF" filled="true" stroked="false" coordsize="91,45" coordorigin="0,0" path="m,l91,44l91,15l0,0e"/>
                  <v:shape id="_x0000_s1490" style="position:absolute;left:1351;top:828;width:0;height:15;" fillcolor="#0000FF" filled="true" stroked="false" coordsize="0,15" coordorigin="0,0" path="m0,15l0,0l0,15e"/>
                  <v:shape id="_x0000_s1492" style="position:absolute;left:1351;top:798;width:91;height:60;" fillcolor="#0040FF" filled="true" stroked="false" coordsize="91,60" coordorigin="0,0" path="m0,44l0,29l0,44em0,0l91,0l91,29l0,29l0,0xem0,29l0,44l91,59l91,29l0,29e"/>
                  <v:shape id="_x0000_s1494" style="position:absolute;left:1351;top:843;width:91;height:45;" fillcolor="#0000FF" filled="true" stroked="false" coordsize="91,45" coordorigin="0,0" path="m,l91,44l0,0e"/>
                  <v:shape id="_x0000_s1496" style="position:absolute;left:1351;top:843;width:91;height:45;" fillcolor="#0040FF" filled="true" stroked="false" coordsize="91,45" coordorigin="0,0" path="m,l91,44l91,15l0,0e"/>
                  <v:shape id="_x0000_s1498" style="position:absolute;left:1443;top:888;width:0;height:30;" fillcolor="#0000FF" filled="true" stroked="false" coordsize="0,30" coordorigin="0,0" path="m0,29l0,0l0,29e"/>
                  <v:shape id="_x0000_s1500" style="position:absolute;left:1443;top:888;width:0;height:30;" fillcolor="#0040FF" filled="true" stroked="false" coordsize="0,30" coordorigin="0,0" path="m0,29l0,0l0,29e"/>
                  <v:shape id="_x0000_s1502" style="position:absolute;left:1443;top:918;width:0;height:15;" fillcolor="#0000FF" filled="true" stroked="false" coordsize="0,15" coordorigin="0,0" path="m0,15l0,0l0,15e"/>
                  <v:shape id="_x0000_s1504" style="position:absolute;left:1443;top:798;width:91;height:150;" fillcolor="#0040FF" filled="true" stroked="false" coordsize="91,150" coordorigin="0,0" path="m0,134l0,119l0,134em0,0l91,0l91,29l0,29l0,0xem0,29l91,29l91,59l0,59l0,29xem0,59l91,59l91,89l0,89l0,59xem0,89l91,89l91,119l0,119l0,89xem0,119l0,134l91,149l91,119l0,119e"/>
                  <v:shape id="_x0000_s1506" style="position:absolute;left:1443;top:933;width:91;height:45;" fillcolor="#0000FF" filled="true" stroked="false" coordsize="91,45" coordorigin="0,0" path="m,l91,44l0,0e"/>
                  <v:shape id="_x0000_s1508" style="position:absolute;left:1443;top:933;width:91;height:45;" fillcolor="#0040FF" filled="true" stroked="false" coordsize="91,45" coordorigin="0,0" path="m,l91,44l91,15l0,0e"/>
                  <v:shape id="_x0000_s1510" style="position:absolute;left:1535;top:978;width:0;height:30;" fillcolor="#0000FF" filled="true" stroked="false" coordsize="0,30" coordorigin="0,0" path="m0,30l0,0l0,30e"/>
                  <v:shape id="_x0000_s1512" style="position:absolute;left:1535;top:978;width:0;height:30;" fillcolor="#0040FF" filled="true" stroked="false" coordsize="0,30" coordorigin="0,0" path="m0,30l0,0l0,30e"/>
                  <v:shape id="_x0000_s1514" style="position:absolute;left:1535;top:1008;width:0;height:15;" fillcolor="#0000FF" filled="true" stroked="false" coordsize="0,15" coordorigin="0,0" path="m0,14l0,0l0,14e"/>
                  <v:shape id="_x0000_s1516" style="position:absolute;left:1535;top:1008;width:0;height:15;" fillcolor="#0040FF" filled="true" stroked="false" coordsize="0,15" coordorigin="0,0" path="m0,14l0,14l0,0l0,14e"/>
                  <v:shape id="_x0000_s1518" style="position:absolute;left:1535;top:1022;width:0;height:1;" fillcolor="#0000FF" filled="true" stroked="false" coordsize="0,1" coordorigin="0,0" path="m,l0,0l0,0e"/>
                  <v:shape id="_x0000_s1520" style="position:absolute;left:1535;top:798;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1522" style="position:absolute;left:1535;top:1022;width:91;height:30;" fillcolor="#0000FF" filled="true" stroked="false" coordsize="91,30" coordorigin="0,0" path="m,l91,29l0,0e"/>
                  <v:shape id="_x0000_s1524" style="position:absolute;left:1535;top:798;width:183;height:270;" fillcolor="#0040FF" filled="true" stroked="false" coordsize="183,270" coordorigin="0,0" path="m0,224l91,254l91,239l0,224em91,0l183,0l183,29l91,29l91,0xem91,29l183,29l183,59l91,59l91,29xem91,59l183,59l183,89l91,89l91,59xem91,89l183,89l183,119l91,119l91,89xem91,119l183,119l183,149l91,149l91,119xem91,149l183,149l183,179l91,179l91,149xem91,179l183,179l183,209l91,209l91,179xem91,209l183,209l183,239l91,239l91,209xem91,239l91,254l183,269l183,239l91,239e"/>
                  <v:shape id="_x0000_s1526" style="position:absolute;left:1627;top:1052;width:91;height:45;" fillcolor="#0000FF" filled="true" stroked="false" coordsize="91,45" coordorigin="0,0" path="m,l91,45l0,0e"/>
                  <v:shape id="_x0000_s1528" style="position:absolute;left:1627;top:798;width:1010;height:300;" fillcolor="#0040FF" filled="true" stroked="false" coordsize="1010,300" coordorigin="0,0" path="m0,254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
                  <v:shape id="_x0000_s1530" style="position:absolute;left:2636;top:798;width:0;height:30;" fillcolor="#0000FF" filled="true" stroked="false" coordsize="0,30" coordorigin="0,0" path="m0,29l0,0l0,29e"/>
                  <v:shape id="_x0000_s1532" style="position:absolute;left:2636;top:798;width:0;height:30;" fillcolor="#0040FF" filled="true" stroked="false" coordsize="0,30" coordorigin="0,0" path="m,l0,29l0,0e"/>
                  <v:shape id="_x0000_s1534" style="position:absolute;left:2636;top:828;width:0;height:30;" fillcolor="#0000FF" filled="true" stroked="false" coordsize="0,30" coordorigin="0,0" path="m0,30l0,0l0,30e"/>
                  <v:shape id="_x0000_s1536" style="position:absolute;left:2636;top:828;width:0;height:30;" fillcolor="#0040FF" filled="true" stroked="false" coordsize="0,30" coordorigin="0,0" path="m,l0,30l0,0e"/>
                  <v:shape id="_x0000_s1538" style="position:absolute;left:2636;top:858;width:0;height:30;" fillcolor="#0000FF" filled="true" stroked="false" coordsize="0,30" coordorigin="0,0" path="m0,29l0,0l0,29e"/>
                  <v:shape id="_x0000_s1540" style="position:absolute;left:2636;top:858;width:0;height:30;" fillcolor="#0040FF" filled="true" stroked="false" coordsize="0,30" coordorigin="0,0" path="m,l0,29l0,0e"/>
                  <v:shape id="_x0000_s1542" style="position:absolute;left:2636;top:888;width:0;height:30;" fillcolor="#0000FF" filled="true" stroked="false" coordsize="0,30" coordorigin="0,0" path="m0,29l0,0l0,29e"/>
                  <v:shape id="_x0000_s1544" style="position:absolute;left:2636;top:888;width:0;height:30;" fillcolor="#0040FF" filled="true" stroked="false" coordsize="0,30" coordorigin="0,0" path="m,l0,29l0,0e"/>
                  <v:shape id="_x0000_s1546" style="position:absolute;left:2636;top:918;width:0;height:30;" fillcolor="#0000FF" filled="true" stroked="false" coordsize="0,30" coordorigin="0,0" path="m0,30l0,0l0,30e"/>
                  <v:shape id="_x0000_s1548" style="position:absolute;left:2636;top:918;width:0;height:30;" fillcolor="#0040FF" filled="true" stroked="false" coordsize="0,30" coordorigin="0,0" path="m,l0,30l0,0e"/>
                  <v:shape id="_x0000_s1550" style="position:absolute;left:2636;top:948;width:0;height:30;" fillcolor="#0000FF" filled="true" stroked="false" coordsize="0,30" coordorigin="0,0" path="m0,29l0,0l0,29e"/>
                  <v:shape id="_x0000_s1552" style="position:absolute;left:2636;top:948;width:0;height:30;" fillcolor="#0040FF" filled="true" stroked="false" coordsize="0,30" coordorigin="0,0" path="m,l0,29l0,0e"/>
                  <v:shape id="_x0000_s1554" style="position:absolute;left:2636;top:978;width:0;height:30;" fillcolor="#0000FF" filled="true" stroked="false" coordsize="0,30" coordorigin="0,0" path="m0,30l0,0l0,30e"/>
                  <v:shape id="_x0000_s1556" style="position:absolute;left:2636;top:978;width:0;height:30;" fillcolor="#0040FF" filled="true" stroked="false" coordsize="0,30" coordorigin="0,0" path="m,l0,30l0,0e"/>
                  <v:shape id="_x0000_s1558" style="position:absolute;left:2636;top:1008;width:0;height:30;" fillcolor="#0000FF" filled="true" stroked="false" coordsize="0,30" coordorigin="0,0" path="m0,29l0,0l0,29e"/>
                  <v:shape id="_x0000_s1560" style="position:absolute;left:2636;top:1008;width:0;height:30;" fillcolor="#0040FF" filled="true" stroked="false" coordsize="0,30" coordorigin="0,0" path="m,l0,29l0,0e"/>
                  <v:shape id="_x0000_s1562" style="position:absolute;left:2636;top:1037;width:0;height:30;" fillcolor="#0000FF" filled="true" stroked="false" coordsize="0,30" coordorigin="0,0" path="m0,29l0,0l0,29e"/>
                  <v:shape id="_x0000_s1564" style="position:absolute;left:2636;top:1037;width:0;height:30;" fillcolor="#0040FF" filled="true" stroked="false" coordsize="0,30" coordorigin="0,0" path="m,l0,29l0,0e"/>
                  <v:shape id="_x0000_s1566" style="position:absolute;left:2636;top:1067;width:0;height:30;" fillcolor="#0000FF" filled="true" stroked="false" coordsize="0,30" coordorigin="0,0" path="m0,30l0,0l0,30e"/>
                  <v:shape id="_x0000_s1568" style="position:absolute;left:2636;top:1067;width:0;height:30;" fillcolor="#0040FF" filled="true" stroked="false" coordsize="0,30" coordorigin="0,0" path="m,l0,30l0,0e"/>
                  <v:shape id="_x0000_s1570" style="position:absolute;left:1719;top:1097;width:0;height:15;" fillcolor="#0000FF" filled="true" stroked="false" coordsize="0,15" coordorigin="0,0" path="m0,14l0,0l0,14e"/>
                  <v:shape id="_x0000_s1572" style="position:absolute;left:1719;top:1097;width:91;height:30;" fillcolor="#0040FF" filled="true" stroked="false" coordsize="91,30" coordorigin="0,0" path="m0,14l0,0l0,14em0,0l0,14l91,29l91,0l0,0e"/>
                  <v:shape id="_x0000_s1574" style="position:absolute;left:1719;top:1112;width:91;height:45;" fillcolor="#0000FF" filled="true" stroked="false" coordsize="91,45" coordorigin="0,0" path="m,l91,44l0,0e"/>
                  <v:shape id="_x0000_s1576" style="position:absolute;left:1719;top:1112;width:91;height:45;" fillcolor="#0040FF" filled="true" stroked="false" coordsize="91,45" coordorigin="0,0" path="m,l91,44l91,15l0,0e"/>
                  <v:shape id="_x0000_s1578" style="position:absolute;left:1810;top:1157;width:0;height:30;" fillcolor="#0000FF" filled="true" stroked="false" coordsize="0,30" coordorigin="0,0" path="m0,30l0,0l0,30e"/>
                  <v:shape id="_x0000_s1580" style="position:absolute;left:1810;top:1157;width:0;height:30;" fillcolor="#0040FF" filled="true" stroked="false" coordsize="0,30" coordorigin="0,0" path="m0,30l0,0l0,30e"/>
                  <v:shape id="_x0000_s1582" style="position:absolute;left:1810;top:1187;width:0;height:15;" fillcolor="#0000FF" filled="true" stroked="false" coordsize="0,15" coordorigin="0,0" path="m0,14l0,0l0,14e"/>
                  <v:shape id="_x0000_s1584" style="position:absolute;left:1810;top:1097;width:91;height:120;" fillcolor="#0040FF" filled="true" stroked="false" coordsize="91,120" coordorigin="0,0" path="m0,104l0,89l0,104em0,0l91,0l91,29l0,29l0,0xem0,29l91,29l91,59l0,59l0,29xem0,59l91,59l91,89l0,89l0,59xem0,89l0,104l91,119l91,89l0,89e"/>
                  <v:shape id="_x0000_s1586" style="position:absolute;left:1810;top:1202;width:91;height:30;" fillcolor="#0000FF" filled="true" stroked="false" coordsize="91,30" coordorigin="0,0" path="m,l91,30l0,0e"/>
                  <v:shape id="_x0000_s1588" style="position:absolute;left:1810;top:1097;width:183;height:150;" fillcolor="#0040FF" filled="true" stroked="false" coordsize="183,150" coordorigin="0,0" path="m0,104l91,134l91,119l0,104em91,0l183,0l183,29l91,29l91,0xem91,29l183,29l183,59l91,59l91,29xem91,59l183,59l183,89l91,89l91,59xem91,89l183,89l183,119l91,119l91,89xem91,119l91,134l183,149l183,119l91,119e"/>
                  <v:shape id="_x0000_s1590" style="position:absolute;left:1902;top:1232;width:91;height:45;" fillcolor="#0000FF" filled="true" stroked="false" coordsize="91,45" coordorigin="0,0" path="m,l91,44l0,0e"/>
                  <v:shape id="_x0000_s1592" style="position:absolute;left:1902;top:1232;width:91;height:45;" fillcolor="#0040FF" filled="true" stroked="false" coordsize="91,45" coordorigin="0,0" path="m,l91,44l91,44l91,15l0,0e"/>
                  <v:shape id="_x0000_s1594" style="position:absolute;left:1994;top:1277;width:0;height:15;" fillcolor="#0000FF" filled="true" stroked="false" coordsize="0,15" coordorigin="0,0" path="m0,14l0,0l0,14e"/>
                  <v:shape id="_x0000_s1596" style="position:absolute;left:1994;top:1277;width:1;height:15;" fillcolor="#0040FF" filled="true" stroked="false" coordsize="1,15" coordorigin="0,0" path="m0,14l0,14l0,0l0,0l0,14e"/>
                  <v:shape id="_x0000_s1598" style="position:absolute;left:1994;top:1292;width:1;height:0;" fillcolor="#0000FF" filled="true" stroked="false" coordsize="1,0" coordorigin="0,0" path="m,l0,0l0,0e"/>
                  <v:shape id="_x0000_s1600" style="position:absolute;left:1994;top:1097;width:93;height:210;" fillcolor="#0040FF" filled="true" stroked="false" coordsize="93,210" coordorigin="0,0" path="m0,194l0,194l0,194em0,0l92,0l92,29l0,29l0,0xem0,29l92,29l92,59l0,59l0,29xem0,59l92,59l92,89l0,89l0,59xem0,89l92,89l92,119l0,119l0,89xem0,119l92,119l92,149l0,149l0,119xem0,149l92,149l92,179l0,179l0,149xem0,179l0,194l92,209l92,179l0,179e"/>
                  <v:shape id="_x0000_s1602" style="position:absolute;left:1994;top:1292;width:91;height:45;" fillcolor="#0000FF" filled="true" stroked="false" coordsize="91,45" coordorigin="0,0" path="m,l91,45l0,0e"/>
                  <v:shape id="_x0000_s1604" style="position:absolute;left:1994;top:1292;width:91;height:45;" fillcolor="#0040FF" filled="true" stroked="false" coordsize="91,45" coordorigin="0,0" path="m,l91,45l91,45l91,15l0,0e"/>
                  <v:shape id="_x0000_s1606" style="position:absolute;left:2086;top:1337;width:0;height:15;" fillcolor="#0000FF" filled="true" stroked="false" coordsize="0,15" coordorigin="0,0" path="m0,14l0,0l0,14e"/>
                  <v:shape id="_x0000_s1608" style="position:absolute;left:2086;top:1337;width:1;height:15;" fillcolor="#0040FF" filled="true" stroked="false" coordsize="1,15" coordorigin="0,0" path="m0,14l0,14l0,0l0,0l0,14e"/>
                  <v:shape id="_x0000_s1610" style="position:absolute;left:2086;top:1352;width:1;height:0;" fillcolor="#0000FF" filled="true" stroked="false" coordsize="1,0" coordorigin="0,0" path="m,l0,0l0,0e"/>
                  <v:shape id="_x0000_s1612" style="position:absolute;left:2086;top:10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1614" style="position:absolute;left:2086;top:1352;width:91;height:30;" fillcolor="#0000FF" filled="true" stroked="false" coordsize="91,30" coordorigin="0,0" path="m,l91,30l0,0e"/>
                  <v:shape id="_x0000_s1616" style="position:absolute;left:2086;top:1097;width:550;height:300;" fillcolor="#0040FF" filled="true" stroked="false" coordsize="550,300" coordorigin="0,0" path="m0,254l91,284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91,284l183,299l183,269l91,269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8,0l458,29l367,29l367,0xem367,29l458,29l458,59l367,59l367,29xem367,59l458,59l458,89l367,89l367,59xem367,89l458,89l458,119l367,119l367,89xem367,119l458,119l458,149l367,149l367,119xem367,149l458,149l458,179l367,179l367,149xem367,179l458,179l458,209l367,209l367,179xem367,209l458,209l458,239l367,239l367,209xem367,239l458,239l458,269l367,269l367,239xem367,269l458,269l458,299l367,299l367,269xem458,0l550,0l550,29l458,29l458,0xem458,29l550,29l550,59l458,59l458,29xem458,59l550,59l550,89l458,89l458,59xem458,89l550,89l550,119l458,119l458,89xem458,119l550,119l550,149l458,149l458,119xem458,149l550,149l550,179l458,179l458,149xem458,179l550,179l550,209l458,209l458,179xem458,209l550,209l550,239l458,239l458,209xem458,239l550,239l550,269l458,269l458,239xem458,269l550,269l550,299l458,299l458,269xe"/>
                  <v:shape id="_x0000_s1618" style="position:absolute;left:2636;top:1097;width:0;height:30;" fillcolor="#0000FF" filled="true" stroked="false" coordsize="0,30" coordorigin="0,0" path="m0,29l0,0l0,29e"/>
                  <v:shape id="_x0000_s1620" style="position:absolute;left:2636;top:1097;width:0;height:30;" fillcolor="#0040FF" filled="true" stroked="false" coordsize="0,30" coordorigin="0,0" path="m,l0,29l0,0e"/>
                  <v:shape id="_x0000_s1622" style="position:absolute;left:2636;top:1127;width:0;height:30;" fillcolor="#0000FF" filled="true" stroked="false" coordsize="0,30" coordorigin="0,0" path="m0,29l0,0l0,29e"/>
                  <v:shape id="_x0000_s1624" style="position:absolute;left:2636;top:1127;width:0;height:30;" fillcolor="#0040FF" filled="true" stroked="false" coordsize="0,30" coordorigin="0,0" path="m,l0,29l0,0e"/>
                  <v:shape id="_x0000_s1626" style="position:absolute;left:2636;top:1157;width:0;height:30;" fillcolor="#0000FF" filled="true" stroked="false" coordsize="0,30" coordorigin="0,0" path="m0,30l0,0l0,30e"/>
                  <v:shape id="_x0000_s1628" style="position:absolute;left:2636;top:1157;width:0;height:30;" fillcolor="#0040FF" filled="true" stroked="false" coordsize="0,30" coordorigin="0,0" path="m,l0,30l0,0e"/>
                  <v:shape id="_x0000_s1630" style="position:absolute;left:2636;top:1187;width:0;height:30;" fillcolor="#0000FF" filled="true" stroked="false" coordsize="0,30" coordorigin="0,0" path="m0,29l0,0l0,29e"/>
                  <v:shape id="_x0000_s1632" style="position:absolute;left:2636;top:1187;width:0;height:30;" fillcolor="#0040FF" filled="true" stroked="false" coordsize="0,30" coordorigin="0,0" path="m,l0,29l0,0e"/>
                  <v:shape id="_x0000_s1634" style="position:absolute;left:2636;top:1217;width:0;height:30;" fillcolor="#0000FF" filled="true" stroked="false" coordsize="0,30" coordorigin="0,0" path="m0,30l0,0l0,30e"/>
                  <v:shape id="_x0000_s1636" style="position:absolute;left:2636;top:1217;width:0;height:30;" fillcolor="#0040FF" filled="true" stroked="false" coordsize="0,30" coordorigin="0,0" path="m,l0,30l0,0e"/>
                  <v:shape id="_x0000_s1638" style="position:absolute;left:2636;top:1247;width:0;height:30;" fillcolor="#0000FF" filled="true" stroked="false" coordsize="0,30" coordorigin="0,0" path="m0,29l0,0l0,29e"/>
                  <v:shape id="_x0000_s1640" style="position:absolute;left:2636;top:1247;width:0;height:30;" fillcolor="#0040FF" filled="true" stroked="false" coordsize="0,30" coordorigin="0,0" path="m,l0,29l0,0e"/>
                  <v:shape id="_x0000_s1642" style="position:absolute;left:2636;top:1277;width:0;height:30;" fillcolor="#0000FF" filled="true" stroked="false" coordsize="0,30" coordorigin="0,0" path="m0,29l0,0l0,29e"/>
                  <v:shape id="_x0000_s1644" style="position:absolute;left:2636;top:1277;width:0;height:30;" fillcolor="#0040FF" filled="true" stroked="false" coordsize="0,30" coordorigin="0,0" path="m,l0,29l0,0e"/>
                  <v:shape id="_x0000_s1646" style="position:absolute;left:2636;top:1307;width:0;height:30;" fillcolor="#0000FF" filled="true" stroked="false" coordsize="0,30" coordorigin="0,0" path="m0,30l0,0l0,30e"/>
                  <v:shape id="_x0000_s1648" style="position:absolute;left:2636;top:1307;width:0;height:30;" fillcolor="#0040FF" filled="true" stroked="false" coordsize="0,30" coordorigin="0,0" path="m,l0,30l0,0e"/>
                  <v:shape id="_x0000_s1650" style="position:absolute;left:2636;top:1337;width:0;height:30;" fillcolor="#0000FF" filled="true" stroked="false" coordsize="0,30" coordorigin="0,0" path="m0,29l0,0l0,29e"/>
                  <v:shape id="_x0000_s1652" style="position:absolute;left:2636;top:1337;width:0;height:30;" fillcolor="#0040FF" filled="true" stroked="false" coordsize="0,30" coordorigin="0,0" path="m,l0,29l0,0e"/>
                  <v:shape id="_x0000_s1654" style="position:absolute;left:2636;top:1367;width:0;height:30;" fillcolor="#0000FF" filled="true" stroked="false" coordsize="0,30" coordorigin="0,0" path="m0,29l0,0l0,29e"/>
                  <v:shape id="_x0000_s1656" style="position:absolute;left:2636;top:1367;width:0;height:30;" fillcolor="#0040FF" filled="true" stroked="false" coordsize="0,30" coordorigin="0,0" path="m,l0,29l0,0e"/>
                  <v:shape id="_x0000_s1658" style="position:absolute;left:2177;top:1382;width:91;height:45;" fillcolor="#0000FF" filled="true" stroked="false" coordsize="91,45" coordorigin="0,0" path="m,l91,44l0,0e"/>
                  <v:shape id="_x0000_s1660" style="position:absolute;left:2177;top:1382;width:91;height:45;" fillcolor="#0040FF" filled="true" stroked="false" coordsize="91,45" coordorigin="0,0" path="m,l91,44l91,14l0,0e"/>
                  <v:shape id="_x0000_s1662" style="position:absolute;left:2269;top:1426;width:0;height:30;" fillcolor="#0000FF" filled="true" stroked="false" coordsize="0,30" coordorigin="0,0" path="m0,29l0,0l0,29e"/>
                  <v:shape id="_x0000_s1664" style="position:absolute;left:2269;top:1426;width:0;height:30;" fillcolor="#0040FF" filled="true" stroked="false" coordsize="0,30" coordorigin="0,0" path="m0,29l0,0l0,29e"/>
                  <v:shape id="_x0000_s1666" style="position:absolute;left:2269;top:1456;width:0;height:15;" fillcolor="#0000FF" filled="true" stroked="false" coordsize="0,15" coordorigin="0,0" path="m0,15l0,0l0,15e"/>
                  <v:shape id="_x0000_s1668" style="position:absolute;left:2269;top:1397;width:91;height:90;" fillcolor="#0040FF" filled="true" stroked="false" coordsize="91,90" coordorigin="0,0" path="m0,74l0,59l0,74em0,0l91,0l91,29l0,29l0,0xem0,29l91,29l91,59l0,59l0,29xem0,59l0,74l91,89l91,59l0,59e"/>
                  <v:shape id="_x0000_s1670" style="position:absolute;left:2269;top:1471;width:91;height:45;" fillcolor="#0000FF" filled="true" stroked="false" coordsize="91,45" coordorigin="0,0" path="m,l91,44l0,0e"/>
                  <v:shape id="_x0000_s1672" style="position:absolute;left:2269;top:1471;width:91;height:45;" fillcolor="#0040FF" filled="true" stroked="false" coordsize="91,45" coordorigin="0,0" path="m,l91,44l91,44l91,15l0,0e"/>
                  <v:shape id="_x0000_s1674" style="position:absolute;left:2361;top:1516;width:0;height:15;" fillcolor="#0000FF" filled="true" stroked="false" coordsize="0,15" coordorigin="0,0" path="m0,14l0,0l0,14e"/>
                  <v:shape id="_x0000_s1676" style="position:absolute;left:2361;top:1516;width:0;height:15;" fillcolor="#0040FF" filled="true" stroked="false" coordsize="0,15" coordorigin="0,0" path="m0,14l0,0l0,0l0,14e"/>
                  <v:shape id="_x0000_s1678" style="position:absolute;left:2361;top:1531;width:0;height:1;" fillcolor="#0000FF" filled="true" stroked="false" coordsize="0,1" coordorigin="0,0" path="m,l0,0l0,0e"/>
                  <v:shape id="_x0000_s1680" style="position:absolute;left:2361;top:1397;width:91;height:150;" fillcolor="#0040FF" filled="true" stroked="false" coordsize="91,150" coordorigin="0,0" path="m0,134l0,134l0,134em0,0l91,0l91,29l0,29l0,0xem0,29l91,29l91,59l0,59l0,29xem0,59l91,59l91,89l0,89l0,59xem0,89l91,89l91,119l0,119l0,89xem0,119l0,134l91,149l91,119l0,119e"/>
                  <v:shape id="_x0000_s1682" style="position:absolute;left:2361;top:1531;width:91;height:45;" fillcolor="#0000FF" filled="true" stroked="false" coordsize="91,45" coordorigin="0,0" path="m,l91,44l0,0e"/>
                  <v:shape id="_x0000_s1684" style="position:absolute;left:2361;top:1531;width:91;height:45;" fillcolor="#0040FF" filled="true" stroked="false" coordsize="91,45" coordorigin="0,0" path="m,l0,0l91,45l91,15l0,0e"/>
                  <v:shape id="_x0000_s1686" style="position:absolute;left:2453;top:1576;width:0;height:15;" fillcolor="#0000FF" filled="true" stroked="false" coordsize="0,15" coordorigin="0,0" path="m0,14l0,0l0,14e"/>
                  <v:shape id="_x0000_s1688" style="position:absolute;left:2453;top:1397;width:91;height:210;" fillcolor="#0040FF" filled="true" stroked="false" coordsize="91,210" coordorigin="0,0" path="m0,194l0,179l0,194em0,0l91,0l91,29l0,29l0,0xem0,29l91,29l91,59l0,59l0,29xem0,59l91,59l91,89l0,89l0,59xem0,89l91,89l91,119l0,119l0,89xem0,119l91,119l91,149l0,149l0,119xem0,149l91,149l91,179l0,179l0,149xem0,179l0,194l91,209l91,179l0,179e"/>
                  <v:shape id="_x0000_s1690" style="position:absolute;left:2453;top:1591;width:91;height:45;" fillcolor="#0000FF" filled="true" stroked="false" coordsize="91,45" coordorigin="0,0" path="m,l91,44l0,0e"/>
                  <v:shape id="_x0000_s1692" style="position:absolute;left:2453;top:1591;width:91;height:45;" fillcolor="#0040FF" filled="true" stroked="false" coordsize="91,45" coordorigin="0,0" path="m,l91,44l91,44l91,15l0,0e"/>
                  <v:shape id="_x0000_s1694" style="position:absolute;left:2545;top:1636;width:0;height:15;" fillcolor="#0000FF" filled="true" stroked="false" coordsize="0,15" coordorigin="0,0" path="m0,15l0,0l0,15e"/>
                  <v:shape id="_x0000_s1696" style="position:absolute;left:2545;top:1636;width:0;height:15;" fillcolor="#0040FF" filled="true" stroked="false" coordsize="0,15" coordorigin="0,0" path="m0,15l0,0l0,0l0,15e"/>
                  <v:shape id="_x0000_s1698" style="position:absolute;left:2545;top:1651;width:0;height:1;" fillcolor="#0000FF" filled="true" stroked="false" coordsize="0,1" coordorigin="0,0" path="m,l0,0l0,0e"/>
                  <v:shape id="_x0000_s1700" style="position:absolute;left:2545;top:13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1702" style="position:absolute;left:2545;top:1651;width:91;height:45;" fillcolor="#0000FF" filled="true" stroked="false" coordsize="91,45" coordorigin="0,0" path="m,l91,44l0,0e"/>
                  <v:shape id="_x0000_s1704" style="position:absolute;left:2545;top:1651;width:91;height:45;" fillcolor="#0040FF" filled="true" stroked="false" coordsize="91,45" coordorigin="0,0" path="m,l0,0l91,44l91,44l91,15l0,0e"/>
                  <v:shape id="_x0000_s1706" style="position:absolute;left:2636;top:1696;width:0;height:15;" fillcolor="#0000FF" filled="true" stroked="false" coordsize="0,15" coordorigin="0,0" path="m0,15l0,0l0,15e"/>
                  <v:shape id="_x0000_s1708" style="position:absolute;left:2636;top:1696;width:1;height:15;" fillcolor="#0040FF" filled="true" stroked="false" coordsize="1,15" coordorigin="0,0" path="m0,15l0,15l0,0l0,0l0,15e"/>
                  <v:shape id="_x0000_s1710" style="position:absolute;left:2636;top:1397;width:0;height:30;" fillcolor="#0000FF" filled="true" stroked="false" coordsize="0,30" coordorigin="0,0" path="m0,29l0,0l0,29e"/>
                  <v:shape id="_x0000_s1712" style="position:absolute;left:2636;top:1397;width:0;height:30;" fillcolor="#0040FF" filled="true" stroked="false" coordsize="0,30" coordorigin="0,0" path="m,l0,29l0,0e"/>
                  <v:shape id="_x0000_s1714" style="position:absolute;left:2636;top:1426;width:0;height:30;" fillcolor="#0000FF" filled="true" stroked="false" coordsize="0,30" coordorigin="0,0" path="m0,29l0,0l0,29e"/>
                  <v:shape id="_x0000_s1716" style="position:absolute;left:2636;top:1426;width:0;height:30;" fillcolor="#0040FF" filled="true" stroked="false" coordsize="0,30" coordorigin="0,0" path="m,l0,29l0,0e"/>
                  <v:shape id="_x0000_s1718" style="position:absolute;left:2636;top:1456;width:0;height:30;" fillcolor="#0000FF" filled="true" stroked="false" coordsize="0,30" coordorigin="0,0" path="m0,30l0,0l0,30e"/>
                  <v:shape id="_x0000_s1720" style="position:absolute;left:2636;top:1456;width:0;height:30;" fillcolor="#0040FF" filled="true" stroked="false" coordsize="0,30" coordorigin="0,0" path="m,l0,30l0,0e"/>
                  <v:shape id="_x0000_s1722" style="position:absolute;left:2636;top:1486;width:0;height:30;" fillcolor="#0000FF" filled="true" stroked="false" coordsize="0,30" coordorigin="0,0" path="m0,29l0,0l0,29e"/>
                  <v:shape id="_x0000_s1724" style="position:absolute;left:2636;top:1486;width:0;height:30;" fillcolor="#0040FF" filled="true" stroked="false" coordsize="0,30" coordorigin="0,0" path="m,l0,29l0,0e"/>
                  <v:shape id="_x0000_s1726" style="position:absolute;left:2636;top:1516;width:0;height:30;" fillcolor="#0000FF" filled="true" stroked="false" coordsize="0,30" coordorigin="0,0" path="m0,29l0,0l0,29e"/>
                  <v:shape id="_x0000_s1728" style="position:absolute;left:2636;top:1516;width:0;height:30;" fillcolor="#0040FF" filled="true" stroked="false" coordsize="0,30" coordorigin="0,0" path="m,l0,29l0,0e"/>
                  <v:shape id="_x0000_s1730" style="position:absolute;left:2636;top:1546;width:0;height:30;" fillcolor="#0000FF" filled="true" stroked="false" coordsize="0,30" coordorigin="0,0" path="m0,30l0,0l0,30e"/>
                  <v:shape id="_x0000_s1732" style="position:absolute;left:2636;top:1546;width:0;height:30;" fillcolor="#0040FF" filled="true" stroked="false" coordsize="0,30" coordorigin="0,0" path="m,l0,30l0,0e"/>
                  <v:shape id="_x0000_s1734" style="position:absolute;left:2636;top:1576;width:0;height:30;" fillcolor="#0000FF" filled="true" stroked="false" coordsize="0,30" coordorigin="0,0" path="m0,29l0,0l0,29e"/>
                  <v:shape id="_x0000_s1736" style="position:absolute;left:2636;top:1576;width:0;height:30;" fillcolor="#0040FF" filled="true" stroked="false" coordsize="0,30" coordorigin="0,0" path="m,l0,29l0,0e"/>
                  <v:shape id="_x0000_s1738" style="position:absolute;left:2636;top:1606;width:0;height:30;" fillcolor="#0000FF" filled="true" stroked="false" coordsize="0,30" coordorigin="0,0" path="m0,29l0,0l0,29e"/>
                  <v:shape id="_x0000_s1740" style="position:absolute;left:2636;top:1606;width:0;height:30;" fillcolor="#0040FF" filled="true" stroked="false" coordsize="0,30" coordorigin="0,0" path="m,l0,29l0,0e"/>
                  <v:shape id="_x0000_s1742" style="position:absolute;left:2636;top:1636;width:0;height:30;" fillcolor="#0000FF" filled="true" stroked="false" coordsize="0,30" coordorigin="0,0" path="m0,29l0,0l0,29e"/>
                  <v:shape id="_x0000_s1744" style="position:absolute;left:2636;top:1636;width:0;height:30;" fillcolor="#0040FF" filled="true" stroked="false" coordsize="0,30" coordorigin="0,0" path="m,l0,29l0,0e"/>
                  <v:shape id="_x0000_s1746" style="position:absolute;left:2636;top:1666;width:1;height:45;" fillcolor="#0000FF" filled="true" stroked="false" coordsize="1,45" coordorigin="0,0" path="m0,29l0,0l0,29em0,44l0,29l0,44e"/>
                  <v:shape id="_x0000_s1748" style="position:absolute;left:2636;top:1696;width:1;height:15;" fillcolor="#0040FF" filled="true" stroked="false" coordsize="1,15" coordorigin="0,0" path="m,l0,0l0,15l0,15l0,0xe"/>
                  <v:shape id="_x0000_s1750"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752" style="position:absolute;left:0;top:2040;width:3071;height:65;" filled="false" strokecolor="#000000" strokeweight="0.55pt" coordsize="3071,65" coordorigin="0,0" path="m5,59l5,5m617,59l617,5m1229,59l1229,5m1841,59l1841,5m2453,59l2453,5m3065,59l3065,5m5,59l3065,59e">
                    <v:stroke endcap="round" miterlimit="2"/>
                  </v:shape>
                  <v:shape id="_x0000_s1754" style="position:absolute;left:4;top:63;width:35;height:1978;" filled="false" strokecolor="#000000" strokeweight="0.13pt" coordsize="35,1978" coordorigin="0,0" path="m1,1976l34,1976m1,1916l34,1916m1,1856l34,1856m1,1796l34,1796m1,1677l34,1677m1,1617l34,1617m1,1557l34,1557m1,1497l34,1497m1,1377l34,1377m1,1318l34,1318m1,1258l34,1258m1,1198l34,1198m1,1078l34,1078m1,1018l34,1018m1,959l34,959m1,899l34,899m1,779l34,779m1,719l34,719m1,659l34,659m1,599l34,599m1,480l34,480m1,420l34,420m1,360l34,360m1,300l34,300m1,181l34,181m1,121l34,121m1,61l34,61m1,1l34,1e">
                    <v:stroke endcap="round" miterlimit="2"/>
                  </v:shape>
                  <v:shape id="_x0000_s1756"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1758" style="position:absolute;margin-left:-7.193pt;margin-top:-3.995pt;mso-position-vertical-relative:text;mso-position-horizontal-relative:text;width:11.35pt;height:7.45pt;z-index:2521620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before="1" w:line="203" w:lineRule="auto"/>
        <w:rPr>
          <w:sz w:val="9"/>
          <w:szCs w:val="9"/>
        </w:rPr>
      </w:pPr>
      <w:r>
        <w:pict>
          <v:shape id="_x0000_s1760" style="position:absolute;margin-left:86.366pt;margin-top:-6.33037pt;mso-position-vertical-relative:text;mso-position-horizontal-relative:text;width:11.35pt;height:7.45pt;z-index:2521600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762" style="position:absolute;margin-left:116.964pt;margin-top:-6.33037pt;mso-position-vertical-relative:text;mso-position-horizontal-relative:text;width:11.35pt;height:7.45pt;z-index:2521610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9"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5" w:right="389" w:hanging="21"/>
        <w:spacing w:before="13" w:line="376" w:lineRule="auto"/>
        <w:rPr>
          <w:sz w:val="7"/>
          <w:szCs w:val="7"/>
        </w:rPr>
      </w:pPr>
      <w:r>
        <mc:AlternateContent xmlns:mc="http://schemas.openxmlformats.org/markup-compatibility/2006">
          <mc:Choice Requires="wps">
            <w:drawing>
              <wp:anchor distT="0" distB="0" distL="0" distR="0" simplePos="0" relativeHeight="252044288" behindDoc="0" locked="0" layoutInCell="1" allowOverlap="1">
                <wp:simplePos x="0" y="0"/>
                <wp:positionH relativeFrom="column">
                  <wp:posOffset>-165398</wp:posOffset>
                </wp:positionH>
                <wp:positionV relativeFrom="paragraph">
                  <wp:posOffset>698227</wp:posOffset>
                </wp:positionV>
                <wp:extent cx="384809" cy="85089"/>
                <wp:effectExtent l="0" t="0" r="0" b="0"/>
                <wp:wrapNone/>
                <wp:docPr id="426" name="TextBox 426"/>
                <wp:cNvGraphicFramePr/>
                <a:graphic>
                  <a:graphicData uri="http://schemas.microsoft.com/office/word/2010/wordprocessingShape">
                    <wps:wsp>
                      <wps:cNvPr id="426" name="TextBox 426"/>
                      <wps:cNvSpPr txBox="1"/>
                      <wps:spPr>
                        <a:xfrm rot="16200000">
                          <a:off x="-165398" y="698227"/>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64" style="position:absolute;margin-left:-13.0235pt;margin-top:54.9785pt;mso-position-vertical-relative:text;mso-position-horizontal-relative:text;width:30.3pt;height:6.7pt;z-index:252044288;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1766" style="position:absolute;margin-left:3.43207pt;margin-top:44.0291pt;mso-position-vertical-relative:text;mso-position-horizontal-relative:text;width:0.15pt;height:28.9pt;z-index:252043264;" filled="false" strokecolor="#FFFFFF" strokeweight="0.12pt" coordsize="3,577" coordorigin="0,0" path="m1,576l1,1e">
            <v:stroke endcap="round" miterlimit="2"/>
          </v:shape>
        </w:pict>
      </w:r>
      <w:r>
        <w:pict>
          <v:shape id="_x0000_s1768" style="position:absolute;margin-left:3.38907pt;margin-top:2.3194pt;mso-position-vertical-relative:text;mso-position-horizontal-relative:text;width:11.35pt;height:7.45pt;z-index:2521026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1770" style="position:absolute;margin-left:3.38907pt;margin-top:17.2874pt;mso-position-vertical-relative:text;mso-position-horizontal-relative:text;width:11.35pt;height:7.45pt;z-index:2521016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1772" style="position:absolute;margin-left:3.38907pt;margin-top:32.2554pt;mso-position-vertical-relative:text;mso-position-horizontal-relative:text;width:11.35pt;height:7.45pt;z-index:2520770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774" style="position:absolute;margin-left:3.38907pt;margin-top:47.2094pt;mso-position-vertical-relative:text;mso-position-horizontal-relative:text;width:11.35pt;height:7.45pt;z-index:2521036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776" style="position:absolute;margin-left:3.38907pt;margin-top:62.1774pt;mso-position-vertical-relative:text;mso-position-horizontal-relative:text;width:11.35pt;height:7.45pt;z-index:2520760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778" style="position:absolute;margin-left:3.38907pt;margin-top:77.1324pt;mso-position-vertical-relative:text;mso-position-horizontal-relative:text;width:11.35pt;height:7.45pt;z-index:2520750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780" style="position:absolute;margin-left:0.099091pt;margin-top:44.0291pt;mso-position-vertical-relative:text;mso-position-horizontal-relative:text;width:3.5pt;height:28.9pt;z-index:252042240;" filled="false" strokecolor="#FFFFFF" strokeweight="0.12pt" coordsize="70,577" coordorigin="0,0" path="m67,1l1,1l1,576l67,576e">
            <v:stroke endcap="round" miterlimit="2"/>
          </v:shape>
        </w:pict>
      </w:r>
      <w:r>
        <w:pict>
          <v:shape id="_x0000_s1782" style="position:absolute;margin-left:44.2786pt;margin-top:109.812pt;mso-position-vertical-relative:text;mso-position-horizontal-relative:text;width:4.05pt;height:7.45pt;z-index:252145664;"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784" style="position:absolute;margin-left:132.407pt;margin-top:109.812pt;mso-position-vertical-relative:text;mso-position-horizontal-relative:text;width:11.35pt;height:7.45pt;z-index:2520780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786" style="position:absolute;margin-left:163.004pt;margin-top:109.812pt;mso-position-vertical-relative:text;mso-position-horizontal-relative:text;width:11.35pt;height:7.45pt;z-index:2520698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411.000</w:t>
      </w:r>
      <w:r>
        <w:rPr>
          <w:sz w:val="7"/>
          <w:szCs w:val="7"/>
          <w:b/>
          <w:bCs/>
        </w:rPr>
        <w:t xml:space="preserve"> </w:t>
      </w:r>
      <w:r>
        <w:rPr>
          <w:sz w:val="7"/>
          <w:szCs w:val="7"/>
          <w:b/>
          <w:bCs/>
          <w:spacing w:val="2"/>
        </w:rPr>
        <w:t>2/15/2036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788" style="position:absolute;margin-left:-12.492pt;margin-top:5.16504pt;mso-position-vertical-relative:top-margin-area;mso-position-horizontal-relative:right-margin-area;width:5.25pt;height:65.45pt;z-index:252040192;" filled="false" stroked="false" coordsize="105,1308" coordorigin="0,0">
                  <v:shape id="_x0000_s1790" style="position:absolute;left:1;top:1266;width:101;height:40;" fillcolor="#0000FF" filled="true" stroked="false" coordsize="101,40" coordorigin="0,0" path="m101,40l0,40l0,0l101,0l101,40e"/>
                  <v:shape id="_x0000_s1792" style="position:absolute;left:1;top:1184;width:101;height:81;" fillcolor="#0040FF" filled="true" stroked="false" coordsize="101,81" coordorigin="0,0" path="m101,81l0,81l0,0l101,0l101,81e"/>
                  <v:shape id="_x0000_s1794" style="position:absolute;left:1;top:1103;width:101;height:81;" fillcolor="#007FFF" filled="true" stroked="false" coordsize="101,81" coordorigin="0,0" path="m101,81l0,81l0,0l101,0l101,81e"/>
                  <v:shape id="_x0000_s1796" style="position:absolute;left:1;top:1021;width:101;height:81;" fillcolor="#00BFFF" filled="true" stroked="false" coordsize="101,81" coordorigin="0,0" path="m101,81l0,81l0,0l101,0l101,81e"/>
                  <v:shape id="_x0000_s1798" style="position:absolute;left:1;top:939;width:101;height:81;" fillcolor="#00FFFF" filled="true" stroked="false" coordsize="101,81" coordorigin="0,0" path="m101,81l0,81l0,0l101,0l101,81e"/>
                  <v:shape id="_x0000_s1800" style="position:absolute;left:1;top:858;width:101;height:81;" fillcolor="#00FFBF" filled="true" stroked="false" coordsize="101,81" coordorigin="0,0" path="m101,81l0,81l0,0l101,0l101,81e"/>
                  <v:shape id="_x0000_s1802" style="position:absolute;left:1;top:776;width:101;height:81;" fillcolor="#00FF7F" filled="true" stroked="false" coordsize="101,81" coordorigin="0,0" path="m101,81l0,81l0,0l101,0l101,81e"/>
                  <v:shape id="_x0000_s1804" style="position:absolute;left:1;top:694;width:101;height:81;" fillcolor="#00FF40" filled="true" stroked="false" coordsize="101,81" coordorigin="0,0" path="m101,81l0,81l0,0l101,0l101,81e"/>
                  <v:shape id="_x0000_s1806" style="position:absolute;left:1;top:613;width:101;height:81;" fillcolor="#00FF00" filled="true" stroked="false" coordsize="101,81" coordorigin="0,0" path="m101,81l0,81l0,0l101,0l101,81e"/>
                  <v:shape id="_x0000_s1808" style="position:absolute;left:1;top:531;width:101;height:81;" fillcolor="#40FF00" filled="true" stroked="false" coordsize="101,81" coordorigin="0,0" path="m101,81l0,81l0,0l101,0l101,81e"/>
                  <v:shape id="_x0000_s1810" style="position:absolute;left:1;top:449;width:101;height:81;" fillcolor="#7FFF00" filled="true" stroked="false" coordsize="101,81" coordorigin="0,0" path="m101,81l0,81l0,0l101,0l101,81e"/>
                  <v:shape id="_x0000_s1812" style="position:absolute;left:1;top:368;width:101;height:81;" fillcolor="#BFFF00" filled="true" stroked="false" coordsize="101,81" coordorigin="0,0" path="m101,81l0,81l0,0l101,0l101,81e"/>
                  <v:shape id="_x0000_s1814" style="position:absolute;left:1;top:286;width:101;height:81;" fillcolor="#FFFF00" filled="true" stroked="false" coordsize="101,81" coordorigin="0,0" path="m101,81l0,81l0,0l101,0l101,81e"/>
                  <v:shape id="_x0000_s1816" style="position:absolute;left:1;top:205;width:101;height:81;" fillcolor="#FFBF00" filled="true" stroked="false" coordsize="101,81" coordorigin="0,0" path="m101,81l0,81l0,0l101,0l101,81e"/>
                  <v:shape id="_x0000_s1818" style="position:absolute;left:1;top:123;width:101;height:81;" fillcolor="#FF7F00" filled="true" stroked="false" coordsize="101,81" coordorigin="0,0" path="m101,81l0,81l0,0l101,0l101,81e"/>
                  <v:shape id="_x0000_s1820" style="position:absolute;left:1;top:41;width:101;height:81;" fillcolor="#FF4000" filled="true" stroked="false" coordsize="101,81" coordorigin="0,0" path="m101,81l0,81l0,0l101,0l101,81e"/>
                  <v:shape id="_x0000_s1822" style="position:absolute;left:1;top:1;width:101;height:40;" fillcolor="#FF0000" filled="true" stroked="false" coordsize="101,40" coordorigin="0,0" path="m101,40l0,40l0,0l101,0l101,40e"/>
                  <v:shape id="_x0000_s1824"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5"/>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1826" style="position:absolute;margin-left:4.80951pt;margin-top:-105.291pt;mso-position-vertical-relative:text;mso-position-horizontal-relative:text;width:153.55pt;height:105.3pt;z-index:-251287552;" filled="false" stroked="false" coordsize="3071,2106" coordorigin="0,0">
                  <v:shape id="_x0000_s1828" style="position:absolute;left:663;top:215;width:45;height:105;" fillcolor="#0040FF" filled="true" stroked="false" coordsize="45,105" coordorigin="0,0" path="m,l45,0l45,14l0,14l0,0xem0,14l45,14l45,44l0,44l0,14xem0,44l45,44l45,74l0,74l0,44xem0,74l0,89l45,104l45,74l0,74e"/>
                  <v:shape id="_x0000_s1830" style="position:absolute;left:663;top:304;width:45;height:45;" fillcolor="#0000FF" filled="true" stroked="false" coordsize="45,45" coordorigin="0,0" path="m,l45,44l0,0e"/>
                  <v:shape id="_x0000_s1832" style="position:absolute;left:663;top:304;width:45;height:45;" fillcolor="#0040FF" filled="true" stroked="false" coordsize="45,45" coordorigin="0,0" path="m,l45,44l45,15l0,0e"/>
                  <v:shape id="_x0000_s1834" style="position:absolute;left:709;top:349;width:0;height:15;" fillcolor="#0000FF" filled="true" stroked="false" coordsize="0,15" coordorigin="0,0" path="m0,15l0,0l0,15e"/>
                  <v:shape id="_x0000_s1836" style="position:absolute;left:709;top:215;width:91;height:165;" fillcolor="#0040FF" filled="true" stroked="false" coordsize="91,165" coordorigin="0,0" path="m0,149l0,134l0,149em0,0l91,0l91,14l0,14l0,0xem0,14l91,14l91,44l0,44l0,14xem0,44l91,44l91,74l0,74l0,44xem0,74l91,74l91,104l0,104l0,74xem0,104l91,104l91,134l0,134l0,104xem0,134l0,149l91,164l91,134l0,134e"/>
                  <v:shape id="_x0000_s1838" style="position:absolute;left:709;top:364;width:91;height:45;" fillcolor="#0000FF" filled="true" stroked="false" coordsize="91,45" coordorigin="0,0" path="m,l91,44l0,0e"/>
                  <v:shape id="_x0000_s1840" style="position:absolute;left:709;top:364;width:91;height:45;" fillcolor="#0040FF" filled="true" stroked="false" coordsize="91,45" coordorigin="0,0" path="m,l91,44l91,15l0,0e"/>
                  <v:shape id="_x0000_s1842" style="position:absolute;left:801;top:409;width:0;height:15;" fillcolor="#0000FF" filled="true" stroked="false" coordsize="0,15" coordorigin="0,0" path="m0,14l0,0l0,14e"/>
                  <v:shape id="_x0000_s1844" style="position:absolute;left:801;top:215;width:91;height:223;" fillcolor="#0040FF" filled="true" stroked="false" coordsize="91,223" coordorigin="0,0" path="m0,208l0,193l0,208em0,0l91,0l91,14l0,14l0,0xem0,14l91,14l91,44l0,44l0,14xem0,44l91,44l91,74l0,74l0,44xem0,74l91,74l91,104l0,104l0,74xem0,104l91,104l91,134l0,134l0,104xem0,134l91,134l91,164l0,164l0,134xem0,164l91,164l91,193l0,193l0,164xem0,193l0,208l91,223l91,193l0,193e"/>
                  <v:shape id="_x0000_s1846" style="position:absolute;left:801;top:424;width:91;height:45;" fillcolor="#0000FF" filled="true" stroked="false" coordsize="91,45" coordorigin="0,0" path="m,l91,45l0,0e"/>
                  <v:shape id="_x0000_s1848" style="position:absolute;left:801;top:424;width:91;height:45;" fillcolor="#0040FF" filled="true" stroked="false" coordsize="91,45" coordorigin="0,0" path="m,l91,45l91,15l0,0e"/>
                  <v:shape id="_x0000_s1850" style="position:absolute;left:892;top:469;width:0;height:30;" fillcolor="#0000FF" filled="true" stroked="false" coordsize="0,30" coordorigin="0,0" path="m0,29l0,0l0,29e"/>
                  <v:shape id="_x0000_s1852" style="position:absolute;left:892;top:215;width:1745;height:283;" fillcolor="#0040FF" filled="true" stroked="false" coordsize="1745,283" coordorigin="0,0" path="m0,283l0,253l0,283em0,0l91,0l91,14l0,14l0,0xem0,14l91,14l91,44l0,44l0,14xem0,44l91,44l91,74l0,74l0,44xem0,74l91,74l91,104l0,104l0,74xem0,104l91,104l91,134l0,134l0,104xem0,134l91,134l91,164l0,164l0,134xem0,164l91,164l91,193l0,193l0,164xem0,193l91,193l91,223l0,223l0,193xem0,223l91,223l91,253l0,253l0,223xem0,253l91,253l91,283l0,283l0,253xem91,0l183,0l183,14l91,14l91,0xem91,14l183,14l183,44l91,44l91,14xem91,44l183,44l183,74l91,74l91,44xem91,74l183,74l183,104l91,104l91,74xem91,104l183,104l183,134l91,134l91,104xem91,134l183,134l183,164l91,164l91,134xem91,164l183,164l183,193l91,193l91,164xem91,193l183,193l183,223l91,223l91,193xem91,223l183,223l183,253l91,253l91,223xem91,253l183,253l183,283l91,283l91,253xem183,0l275,0l275,14l183,14l183,0xem183,14l275,14l275,44l183,44l183,14xem183,44l275,44l275,74l183,74l183,44xem183,74l275,74l275,104l183,104l183,74xem183,104l275,104l275,134l183,134l183,104xem183,134l275,134l275,164l183,164l183,134xem183,164l275,164l275,193l183,193l183,164xem183,193l275,193l275,223l183,223l183,193xem183,223l275,223l275,253l183,253l183,223xem183,253l275,253l275,283l183,283l183,253xem275,0l367,0l367,14l275,14l275,0xem275,14l367,14l367,44l275,44l275,14xem275,44l367,44l367,74l275,74l275,44xem275,74l367,74l367,104l275,104l275,74xem275,104l367,104l367,134l275,134l275,104xem275,134l367,134l367,164l275,164l275,134xem275,164l367,164l367,193l275,193l275,164xem275,193l367,193l367,223l275,223l275,193xem275,223l367,223l367,253l275,253l275,223xem275,253l367,253l367,283l275,283l275,253xem367,0l458,0l458,14l367,14l367,0xem367,14l458,14l458,44l367,44l367,14xem367,44l458,44l458,74l367,74l367,44xem367,74l458,74l458,104l367,104l367,74xem367,104l458,104l458,134l367,134l367,104xem367,134l458,134l458,164l367,164l367,134xem367,164l458,164l458,193l367,193l367,164xem367,193l458,193l458,223l367,223l367,193xem367,223l458,223l458,253l367,253l367,223xem367,253l458,253l458,283l367,283l367,253xem458,0l550,0l550,14l458,14l458,0xem458,14l550,14l550,44l458,44l458,14xem458,44l550,44l550,74l458,74l458,44xem458,74l550,74l550,104l458,104l458,74xem458,104l550,104l550,134l458,134l458,104xem458,134l550,134l550,164l458,164l458,134xem458,164l550,164l550,193l458,193l458,164xem458,193l550,193l550,223l458,223l458,193xem458,223l550,223l550,253l458,253l458,223xem458,253l550,253l550,283l458,283l458,253xem550,0l642,0l642,14l550,14l550,0xem550,14l642,14l642,44l550,44l550,14xem550,44l642,44l642,74l550,74l550,44xem550,74l642,74l642,104l550,104l550,74xem550,104l642,104l642,134l550,134l550,104xem550,134l642,134l642,164l550,164l550,134xem550,164l642,164l642,193l550,193l550,164xem550,193l642,193l642,223l550,223l550,193xem550,223l642,223l642,253l550,253l550,223xem550,253l642,253l642,283l550,283l550,253xem642,0l734,0l734,14l642,14l642,0xem642,14l734,14l734,44l642,44l642,14xem642,44l734,44l734,74l642,74l642,44xem642,74l734,74l734,104l642,104l642,74xem642,104l734,104l734,134l642,134l642,104xem642,134l734,134l734,164l642,164l642,134xem642,164l734,164l734,193l642,193l642,164xem642,193l734,193l734,223l642,223l642,193xem642,223l734,223l734,253l642,253l642,223xem642,253l734,253l734,283l642,283l642,253xem734,0l826,0l826,14l734,14l734,0xem734,14l826,14l826,44l734,44l734,14xem734,44l826,44l826,74l734,74l734,44xem734,74l826,74l826,104l734,104l734,74xem734,104l826,104l826,134l734,134l734,104xem734,134l826,134l826,164l734,164l734,134xem734,164l826,164l826,193l734,193l734,164xem734,193l826,193l826,223l734,223l734,193xem734,223l826,223l826,253l734,253l734,223xem734,253l826,253l826,283l734,283l734,253xem826,0l917,0l917,14l826,14l826,0xem826,14l917,14l917,44l826,44l826,14xem826,44l917,44l917,74l826,74l826,44xem826,74l917,74l917,104l826,104l826,74xem826,104l917,104l917,134l826,134l826,104xem826,134l917,134l917,164l826,164l826,134xem826,164l917,164l917,193l826,193l826,164xem826,193l917,193l917,223l826,223l826,193xem826,223l917,223l917,253l826,253l826,223xem826,253l917,253l917,283l826,283l826,253xem917,0l1009,0l1009,14l917,14l917,0xem917,14l1009,14l1009,44l917,44l917,14xem917,44l1009,44l1009,74l917,74l917,44xem917,74l1009,74l1009,104l917,104l917,74xem917,104l1009,104l1009,134l917,134l917,104xem917,134l1009,134l1009,164l917,164l917,134xem917,164l1009,164l1009,193l917,193l917,164xem917,193l1009,193l1009,223l917,223l917,193xem917,223l1009,223l1009,253l917,253l917,223xem917,253l1009,253l1009,283l917,283l917,253xem1009,0l1101,0l1101,14l1009,14l1009,0xem1009,14l1101,14l1101,44l1009,44l1009,14xem1009,44l1101,44l1101,74l1009,74l1009,44xem1009,74l1101,74l1101,104l1009,104l1009,74xem1009,104l1101,104l1101,134l1009,134l1009,104xem1009,134l1101,134l1101,164l1009,164l1009,134xem1009,164l1101,164l1101,193l1009,193l1009,164xem1009,193l1101,193l1101,223l1009,223l1009,193xem1009,223l1101,223l1101,253l1009,253l1009,223xem1009,253l1101,253l1101,283l1009,283l1009,253xem1101,0l1193,0l1193,14l1101,14l1101,0xem1101,14l1193,14l1193,44l1101,44l1101,14xem1101,44l1193,44l1193,74l1101,74l1101,44xem1101,74l1193,74l1193,104l1101,104l1101,74xem1101,104l1193,104l1193,134l1101,134l1101,104xem1101,134l1193,134l1193,164l1101,164l1101,134xem1101,164l1193,164l1193,193l1101,193l1101,164xem1101,193l1193,193l1193,223l1101,223l1101,193xem1101,223l1193,223l1193,253l1101,253l1101,223xem1101,253l1193,253l1193,283l1101,283l1101,253xem1193,0l1284,0l1284,14l1193,14l1193,0xem1193,14l1284,14l1284,44l1193,44l1193,14xem1193,44l1284,44l1284,74l1193,74l1193,44xem1193,74l1284,74l1284,104l1193,104l1193,74xem1193,104l1284,104l1284,134l1193,134l1193,104xem1193,134l1284,134l1284,164l1193,164l1193,134xem1193,164l1284,164l1284,193l1193,193l1193,164xem1193,193l1284,193l1284,223l1193,223l1193,193xem1193,223l1284,223l1284,253l1193,253l1193,223xem1193,253l1284,253l1284,283l1193,283l1193,253xem1284,0l1376,0l1376,14l1284,14l1284,0xem1284,14l1376,14l1376,44l1284,44l1284,14xem1284,44l1376,44l1376,74l1284,74l1284,44xem1284,74l1376,74l1376,104l1284,104l1284,74xem1284,104l1376,104l1376,134l1284,134l1284,104xem1284,134l1376,134l1376,164l1284,164l1284,134xem1284,164l1376,164l1376,193l1284,193l1284,164xem1284,193l1376,193l1376,223l1284,223l1284,193xem1284,223l1376,223l1376,253l1284,253l1284,223xem1284,253l1376,253l1376,283l1284,283l1284,253xem1376,0l1468,0l1468,14l1376,14l1376,0xem1376,14l1468,14l1468,44l1376,44l1376,14xem1376,44l1468,44l1468,74l1376,74l1376,44xem1376,74l1468,74l1468,104l1376,104l1376,74xem1376,104l1468,104l1468,134l1376,134l1376,104xem1376,134l1468,134l1468,164l1376,164l1376,134xem1376,164l1468,164l1468,193l1376,193l1376,164xem1376,193l1468,193l1468,223l1376,223l1376,193xem1376,223l1468,223l1468,253l1376,253l1376,223xem1376,253l1468,253l1468,283l1376,283l1376,253xem1468,0l1560,0l1560,14l1468,14l1468,0xem1468,14l1560,14l1560,44l1468,44l1468,14xem1468,44l1560,44l1560,74l1468,74l1468,44xem1468,74l1560,74l1560,104l1468,104l1468,74xem1468,104l1560,104l1560,134l1468,134l1468,104xem1468,134l1560,134l1560,164l1468,164l1468,134xem1468,164l1560,164l1560,193l1468,193l1468,164xem1468,193l1560,193l1560,223l1468,223l1468,193xem1468,223l1560,223l1560,253l1468,253l1468,223xem1468,253l1560,253l1560,283l1468,283l1468,253xem1560,0l1652,0l1652,14l1560,14l1560,0xem1560,14l1652,14l1652,44l1560,44l1560,14xem1560,44l1652,44l1652,74l1560,74l1560,44xem1560,74l1652,74l1652,104l1560,104l1560,74xem1560,104l1652,104l1652,134l1560,134l1560,104xem1560,134l1652,134l1652,164l1560,164l1560,134xem1560,164l1652,164l1652,193l1560,193l1560,164xem1560,193l1652,193l1652,223l1560,223l1560,193xem1560,223l1652,223l1652,253l1560,253l1560,223xem1560,253l1652,253l1652,283l1560,283l1560,253xem1652,0l1744,0l1744,14l1652,14l1652,0xem1652,14l1744,14l1744,44l1652,44l1652,14xem1652,44l1744,44l1744,74l1652,74l1652,44xem1652,74l1744,74l1744,104l1652,104l1652,74xem1652,104l1744,104l1744,134l1652,134l1652,104xem1652,134l1744,134l1744,164l1652,164l1652,134xem1652,164l1744,164l1744,193l1652,193l1652,164xem1652,193l1744,193l1744,223l1652,223l1652,193xem1652,223l1744,223l1744,253l1652,253l1652,223xem1652,253l1744,253l1744,283l1652,283l1652,253xe"/>
                  <v:shape id="_x0000_s1854" style="position:absolute;left:2636;top:215;width:0;height:15;" fillcolor="#0000FF" filled="true" stroked="false" coordsize="0,15" coordorigin="0,0" path="m0,14l0,0l0,14e"/>
                  <v:shape id="_x0000_s1856" style="position:absolute;left:2636;top:215;width:0;height:15;" fillcolor="#0040FF" filled="true" stroked="false" coordsize="0,15" coordorigin="0,0" path="m,l0,14l0,0e"/>
                  <v:shape id="_x0000_s1858" style="position:absolute;left:2636;top:230;width:0;height:30;" fillcolor="#0000FF" filled="true" stroked="false" coordsize="0,30" coordorigin="0,0" path="m0,29l0,0l0,29e"/>
                  <v:shape id="_x0000_s1860" style="position:absolute;left:2636;top:230;width:0;height:30;" fillcolor="#0040FF" filled="true" stroked="false" coordsize="0,30" coordorigin="0,0" path="m,l0,29l0,0e"/>
                  <v:shape id="_x0000_s1862" style="position:absolute;left:2636;top:259;width:0;height:30;" fillcolor="#0000FF" filled="true" stroked="false" coordsize="0,30" coordorigin="0,0" path="m0,29l0,0l0,29e"/>
                  <v:shape id="_x0000_s1864" style="position:absolute;left:2636;top:259;width:0;height:30;" fillcolor="#0040FF" filled="true" stroked="false" coordsize="0,30" coordorigin="0,0" path="m,l0,29l0,0e"/>
                  <v:shape id="_x0000_s1866" style="position:absolute;left:2636;top:289;width:0;height:30;" fillcolor="#0000FF" filled="true" stroked="false" coordsize="0,30" coordorigin="0,0" path="m0,30l0,0l0,30e"/>
                  <v:shape id="_x0000_s1868" style="position:absolute;left:2636;top:289;width:0;height:30;" fillcolor="#0040FF" filled="true" stroked="false" coordsize="0,30" coordorigin="0,0" path="m,l0,30l0,0e"/>
                  <v:shape id="_x0000_s1870" style="position:absolute;left:2636;top:319;width:0;height:30;" fillcolor="#0000FF" filled="true" stroked="false" coordsize="0,30" coordorigin="0,0" path="m0,29l0,0l0,29e"/>
                  <v:shape id="_x0000_s1872" style="position:absolute;left:2636;top:319;width:0;height:30;" fillcolor="#0040FF" filled="true" stroked="false" coordsize="0,30" coordorigin="0,0" path="m,l0,29l0,0e"/>
                  <v:shape id="_x0000_s1874" style="position:absolute;left:2636;top:349;width:0;height:30;" fillcolor="#0000FF" filled="true" stroked="false" coordsize="0,30" coordorigin="0,0" path="m0,30l0,0l0,30e"/>
                  <v:shape id="_x0000_s1876" style="position:absolute;left:2636;top:349;width:0;height:30;" fillcolor="#0040FF" filled="true" stroked="false" coordsize="0,30" coordorigin="0,0" path="m,l0,30l0,0e"/>
                  <v:shape id="_x0000_s1878" style="position:absolute;left:2636;top:379;width:0;height:30;" fillcolor="#0000FF" filled="true" stroked="false" coordsize="0,30" coordorigin="0,0" path="m0,29l0,0l0,29e"/>
                  <v:shape id="_x0000_s1880" style="position:absolute;left:2636;top:379;width:0;height:30;" fillcolor="#0040FF" filled="true" stroked="false" coordsize="0,30" coordorigin="0,0" path="m,l0,29l0,0e"/>
                  <v:shape id="_x0000_s1882" style="position:absolute;left:2636;top:409;width:0;height:30;" fillcolor="#0000FF" filled="true" stroked="false" coordsize="0,30" coordorigin="0,0" path="m0,29l0,0l0,29e"/>
                  <v:shape id="_x0000_s1884" style="position:absolute;left:2636;top:409;width:0;height:30;" fillcolor="#0040FF" filled="true" stroked="false" coordsize="0,30" coordorigin="0,0" path="m,l0,29l0,0e"/>
                  <v:shape id="_x0000_s1886" style="position:absolute;left:2636;top:439;width:0;height:30;" fillcolor="#0000FF" filled="true" stroked="false" coordsize="0,30" coordorigin="0,0" path="m0,30l0,0l0,30e"/>
                  <v:shape id="_x0000_s1888" style="position:absolute;left:2636;top:439;width:0;height:30;" fillcolor="#0040FF" filled="true" stroked="false" coordsize="0,30" coordorigin="0,0" path="m,l0,30l0,0e"/>
                  <v:shape id="_x0000_s1890" style="position:absolute;left:2636;top:469;width:0;height:30;" fillcolor="#0000FF" filled="true" stroked="false" coordsize="0,30" coordorigin="0,0" path="m0,29l0,0l0,29e"/>
                  <v:shape id="_x0000_s1892" style="position:absolute;left:2636;top:469;width:0;height:30;" fillcolor="#0040FF" filled="true" stroked="false" coordsize="0,30" coordorigin="0,0" path="m,l0,29l0,0e"/>
                  <v:shape id="_x0000_s1894" style="position:absolute;left:892;top:499;width:0;height:30;" fillcolor="#0000FF" filled="true" stroked="false" coordsize="0,30" coordorigin="0,0" path="m0,29l0,0l0,29e"/>
                  <v:shape id="_x0000_s1896" style="position:absolute;left:892;top:499;width:0;height:30;" fillcolor="#0040FF" filled="true" stroked="false" coordsize="0,30" coordorigin="0,0" path="m0,29l0,0l0,29e"/>
                  <v:shape id="_x0000_s1898" style="position:absolute;left:892;top:528;width:0;height:15;" fillcolor="#0000FF" filled="true" stroked="false" coordsize="0,15" coordorigin="0,0" path="m0,15l0,0l0,15e"/>
                  <v:shape id="_x0000_s1900" style="position:absolute;left:892;top:499;width:91;height:60;" fillcolor="#0040FF" filled="true" stroked="false" coordsize="91,60" coordorigin="0,0" path="m0,44l0,29l0,44em0,0l91,0l91,29l0,29l0,0xem0,29l0,44l91,59l91,29l0,29e"/>
                  <v:shape id="_x0000_s1902" style="position:absolute;left:892;top:543;width:91;height:30;" fillcolor="#0000FF" filled="true" stroked="false" coordsize="91,30" coordorigin="0,0" path="m,l91,29l0,0e"/>
                  <v:shape id="_x0000_s1904" style="position:absolute;left:892;top:499;width:183;height:90;" fillcolor="#0040FF" filled="true" stroked="false" coordsize="183,90" coordorigin="0,0" path="m0,44l91,74l91,59l0,44em91,0l183,0l183,29l91,29l91,0xem91,29l183,29l183,59l91,59l91,29xem91,59l91,74l183,89l183,59l91,59e"/>
                  <v:shape id="_x0000_s1906" style="position:absolute;left:984;top:573;width:91;height:45;" fillcolor="#0000FF" filled="true" stroked="false" coordsize="91,45" coordorigin="0,0" path="m,l91,45l0,0e"/>
                  <v:shape id="_x0000_s1908" style="position:absolute;left:984;top:573;width:91;height:45;" fillcolor="#0040FF" filled="true" stroked="false" coordsize="91,45" coordorigin="0,0" path="m,l91,45l91,15l0,0e"/>
                  <v:shape id="_x0000_s1910" style="position:absolute;left:1076;top:618;width:0;height:15;" fillcolor="#0000FF" filled="true" stroked="false" coordsize="0,15" coordorigin="0,0" path="m0,14l0,0l0,14e"/>
                  <v:shape id="_x0000_s1912" style="position:absolute;left:1076;top:499;width:91;height:150;" fillcolor="#0040FF" filled="true" stroked="false" coordsize="91,150" coordorigin="0,0" path="m0,134l0,119l0,134em0,0l91,0l91,29l0,29l0,0xem0,29l91,29l91,59l0,59l0,29xem0,59l91,59l91,89l0,89l0,59xem0,89l91,89l91,119l0,119l0,89xem0,119l0,134l91,149l91,119l0,119e"/>
                  <v:shape id="_x0000_s1914" style="position:absolute;left:1076;top:633;width:91;height:45;" fillcolor="#0000FF" filled="true" stroked="false" coordsize="91,45" coordorigin="0,0" path="m,l91,44l0,0e"/>
                  <v:shape id="_x0000_s1916" style="position:absolute;left:1076;top:633;width:91;height:45;" fillcolor="#0040FF" filled="true" stroked="false" coordsize="91,45" coordorigin="0,0" path="m,l91,44l91,44l91,15l0,0e"/>
                  <v:shape id="_x0000_s1918" style="position:absolute;left:1168;top:678;width:0;height:30;" fillcolor="#0000FF" filled="true" stroked="false" coordsize="0,30" coordorigin="0,0" path="m0,30l0,0l0,30e"/>
                  <v:shape id="_x0000_s1920" style="position:absolute;left:1168;top:678;width:1;height:30;" fillcolor="#0040FF" filled="true" stroked="false" coordsize="1,30" coordorigin="0,0" path="m0,30l0,30l0,0l0,0l0,30e"/>
                  <v:shape id="_x0000_s1922" style="position:absolute;left:1168;top:708;width:0;height:15;" fillcolor="#0000FF" filled="true" stroked="false" coordsize="0,15" coordorigin="0,0" path="m0,14l0,0l0,14e"/>
                  <v:shape id="_x0000_s1924" style="position:absolute;left:1168;top:708;width:1;height:15;" fillcolor="#0040FF" filled="true" stroked="false" coordsize="1,15" coordorigin="0,0" path="m0,14l0,14l0,0l0,0l0,14e"/>
                  <v:shape id="_x0000_s1926" style="position:absolute;left:1168;top:723;width:1;height:0;" fillcolor="#0000FF" filled="true" stroked="false" coordsize="1,0" coordorigin="0,0" path="m,l0,0l0,0e"/>
                  <v:shape id="_x0000_s1928" style="position:absolute;left:1168;top:499;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1930" style="position:absolute;left:1168;top:723;width:91;height:45;" fillcolor="#0000FF" filled="true" stroked="false" coordsize="91,45" coordorigin="0,0" path="m,l91,45l0,0e"/>
                  <v:shape id="_x0000_s1932" style="position:absolute;left:1168;top:723;width:91;height:45;" fillcolor="#0040FF" filled="true" stroked="false" coordsize="91,45" coordorigin="0,0" path="m,l91,45l91,15l0,0e"/>
                  <v:shape id="_x0000_s1934" style="position:absolute;left:1259;top:768;width:0;height:15;" fillcolor="#0000FF" filled="true" stroked="false" coordsize="0,15" coordorigin="0,0" path="m0,14l0,0l0,14e"/>
                  <v:shape id="_x0000_s1936" style="position:absolute;left:1259;top:499;width:1378;height:300;" fillcolor="#0040FF" filled="true" stroked="false" coordsize="1378,300" coordorigin="0,0" path="m0,284l0,269l0,284em0,0l91,0l91,29l0,29l0,0xem0,29l91,29l91,59l0,59l0,29xem0,59l91,59l91,89l0,89l0,59xem0,89l91,89l91,119l0,119l0,89xem0,119l91,119l91,149l0,149l0,119xem0,149l91,149l91,179l0,179l0,149xem0,179l91,179l91,209l0,209l0,179xem0,209l91,209l91,239l0,239l0,209xem0,239l91,239l91,269l0,269l0,239xem0,269l0,284l91,299l91,269l0,269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m1009,0l1101,0l1101,29l1009,29l1009,0xem1009,29l1101,29l1101,59l1009,59l1009,29xem1009,59l1101,59l1101,89l1009,89l1009,59xem1009,89l1101,89l1101,119l1009,119l1009,89xem1009,119l1101,119l1101,149l1009,149l1009,119xem1009,149l1101,149l1101,179l1009,179l1009,149xem1009,179l1101,179l1101,209l1009,209l1009,179xem1009,209l1101,209l1101,239l1009,239l1009,209xem1009,239l1101,239l1101,269l1009,269l1009,239xem1009,269l1101,269l1101,299l1009,299l1009,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m1193,0l1285,0l1285,29l1193,29l1193,0xem1193,29l1285,29l1285,59l1193,59l1193,29xem1193,59l1285,59l1285,89l1193,89l1193,59xem1193,89l1285,89l1285,119l1193,119l1193,89xem1193,119l1285,119l1285,149l1193,149l1193,119xem1193,149l1285,149l1285,179l1193,179l1193,149xem1193,179l1285,179l1285,209l1193,209l1193,179xem1193,209l1285,209l1285,239l1193,239l1193,209xem1193,239l1285,239l1285,269l1193,269l1193,239xem1193,269l1285,269l1285,299l1193,299l1193,269xem1285,0l1377,0l1377,29l1285,29l1285,0xem1285,29l1377,29l1377,59l1285,59l1285,29xem1285,59l1377,59l1377,89l1285,89l1285,59xem1285,89l1377,89l1377,119l1285,119l1285,89xem1285,119l1377,119l1377,149l1285,149l1285,119xem1285,149l1377,149l1377,179l1285,179l1285,149xem1285,179l1377,179l1377,209l1285,209l1285,179xem1285,209l1377,209l1377,239l1285,239l1285,209xem1285,239l1377,239l1377,269l1285,269l1285,239xem1285,269l1377,269l1377,299l1285,299l1285,269xe"/>
                  <v:shape id="_x0000_s1938" style="position:absolute;left:2636;top:499;width:0;height:30;" fillcolor="#0000FF" filled="true" stroked="false" coordsize="0,30" coordorigin="0,0" path="m0,29l0,0l0,29e"/>
                  <v:shape id="_x0000_s1940" style="position:absolute;left:2636;top:499;width:0;height:30;" fillcolor="#0040FF" filled="true" stroked="false" coordsize="0,30" coordorigin="0,0" path="m,l0,29l0,0e"/>
                  <v:shape id="_x0000_s1942" style="position:absolute;left:2636;top:528;width:0;height:30;" fillcolor="#0000FF" filled="true" stroked="false" coordsize="0,30" coordorigin="0,0" path="m0,30l0,0l0,30e"/>
                  <v:shape id="_x0000_s1944" style="position:absolute;left:2636;top:528;width:0;height:30;" fillcolor="#0040FF" filled="true" stroked="false" coordsize="0,30" coordorigin="0,0" path="m,l0,30l0,0e"/>
                  <v:shape id="_x0000_s1946" style="position:absolute;left:2636;top:558;width:0;height:30;" fillcolor="#0000FF" filled="true" stroked="false" coordsize="0,30" coordorigin="0,0" path="m0,29l0,0l0,29e"/>
                  <v:shape id="_x0000_s1948" style="position:absolute;left:2636;top:558;width:0;height:30;" fillcolor="#0040FF" filled="true" stroked="false" coordsize="0,30" coordorigin="0,0" path="m,l0,29l0,0e"/>
                  <v:shape id="_x0000_s1950" style="position:absolute;left:2636;top:588;width:0;height:30;" fillcolor="#0000FF" filled="true" stroked="false" coordsize="0,30" coordorigin="0,0" path="m0,30l0,0l0,30e"/>
                  <v:shape id="_x0000_s1952" style="position:absolute;left:2636;top:588;width:0;height:30;" fillcolor="#0040FF" filled="true" stroked="false" coordsize="0,30" coordorigin="0,0" path="m,l0,30l0,0e"/>
                  <v:shape id="_x0000_s1954" style="position:absolute;left:2636;top:618;width:0;height:30;" fillcolor="#0000FF" filled="true" stroked="false" coordsize="0,30" coordorigin="0,0" path="m0,29l0,0l0,29e"/>
                  <v:shape id="_x0000_s1956" style="position:absolute;left:2636;top:618;width:0;height:30;" fillcolor="#0040FF" filled="true" stroked="false" coordsize="0,30" coordorigin="0,0" path="m,l0,29l0,0e"/>
                  <v:shape id="_x0000_s1958" style="position:absolute;left:2636;top:648;width:0;height:30;" fillcolor="#0000FF" filled="true" stroked="false" coordsize="0,30" coordorigin="0,0" path="m0,29l0,0l0,29e"/>
                  <v:shape id="_x0000_s1960" style="position:absolute;left:2636;top:648;width:0;height:30;" fillcolor="#0040FF" filled="true" stroked="false" coordsize="0,30" coordorigin="0,0" path="m,l0,29l0,0e"/>
                  <v:shape id="_x0000_s1962" style="position:absolute;left:2636;top:678;width:0;height:30;" fillcolor="#0000FF" filled="true" stroked="false" coordsize="0,30" coordorigin="0,0" path="m0,30l0,0l0,30e"/>
                  <v:shape id="_x0000_s1964" style="position:absolute;left:2636;top:678;width:0;height:30;" fillcolor="#0040FF" filled="true" stroked="false" coordsize="0,30" coordorigin="0,0" path="m,l0,30l0,0e"/>
                  <v:shape id="_x0000_s1966" style="position:absolute;left:2636;top:708;width:0;height:30;" fillcolor="#0000FF" filled="true" stroked="false" coordsize="0,30" coordorigin="0,0" path="m0,29l0,0l0,29e"/>
                  <v:shape id="_x0000_s1968" style="position:absolute;left:2636;top:708;width:0;height:30;" fillcolor="#0040FF" filled="true" stroked="false" coordsize="0,30" coordorigin="0,0" path="m,l0,29l0,0e"/>
                  <v:shape id="_x0000_s1970" style="position:absolute;left:2636;top:738;width:0;height:30;" fillcolor="#0000FF" filled="true" stroked="false" coordsize="0,30" coordorigin="0,0" path="m0,30l0,0l0,30e"/>
                  <v:shape id="_x0000_s1972" style="position:absolute;left:2636;top:738;width:0;height:30;" fillcolor="#0040FF" filled="true" stroked="false" coordsize="0,30" coordorigin="0,0" path="m,l0,30l0,0e"/>
                  <v:shape id="_x0000_s1974" style="position:absolute;left:2636;top:768;width:0;height:30;" fillcolor="#0000FF" filled="true" stroked="false" coordsize="0,30" coordorigin="0,0" path="m0,29l0,0l0,29e"/>
                  <v:shape id="_x0000_s1976" style="position:absolute;left:2636;top:768;width:0;height:30;" fillcolor="#0040FF" filled="true" stroked="false" coordsize="0,30" coordorigin="0,0" path="m,l0,29l0,0e"/>
                  <v:shape id="_x0000_s1978" style="position:absolute;left:1259;top:783;width:91;height:45;" fillcolor="#0000FF" filled="true" stroked="false" coordsize="91,45" coordorigin="0,0" path="m,l91,44l0,0e"/>
                  <v:shape id="_x0000_s1980" style="position:absolute;left:1259;top:783;width:91;height:45;" fillcolor="#0040FF" filled="true" stroked="false" coordsize="91,45" coordorigin="0,0" path="m,l91,44l91,15l0,0e"/>
                  <v:shape id="_x0000_s1982" style="position:absolute;left:1351;top:828;width:0;height:15;" fillcolor="#0000FF" filled="true" stroked="false" coordsize="0,15" coordorigin="0,0" path="m0,15l0,0l0,15e"/>
                  <v:shape id="_x0000_s1984" style="position:absolute;left:1351;top:798;width:91;height:60;" fillcolor="#0040FF" filled="true" stroked="false" coordsize="91,60" coordorigin="0,0" path="m0,44l0,29l0,44em0,0l91,0l91,29l0,29l0,0xem0,29l0,44l91,59l91,29l0,29e"/>
                  <v:shape id="_x0000_s1986" style="position:absolute;left:1351;top:843;width:91;height:45;" fillcolor="#0000FF" filled="true" stroked="false" coordsize="91,45" coordorigin="0,0" path="m,l91,44l0,0e"/>
                  <v:shape id="_x0000_s1988" style="position:absolute;left:1351;top:843;width:91;height:45;" fillcolor="#0040FF" filled="true" stroked="false" coordsize="91,45" coordorigin="0,0" path="m,l91,44l91,15l0,0e"/>
                  <v:shape id="_x0000_s1990" style="position:absolute;left:1443;top:888;width:0;height:30;" fillcolor="#0000FF" filled="true" stroked="false" coordsize="0,30" coordorigin="0,0" path="m0,29l0,0l0,29e"/>
                  <v:shape id="_x0000_s1992" style="position:absolute;left:1443;top:888;width:0;height:30;" fillcolor="#0040FF" filled="true" stroked="false" coordsize="0,30" coordorigin="0,0" path="m0,29l0,0l0,29e"/>
                  <v:shape id="_x0000_s1994" style="position:absolute;left:1443;top:918;width:0;height:15;" fillcolor="#0000FF" filled="true" stroked="false" coordsize="0,15" coordorigin="0,0" path="m0,15l0,0l0,15e"/>
                  <v:shape id="_x0000_s1996" style="position:absolute;left:1443;top:798;width:91;height:150;" fillcolor="#0040FF" filled="true" stroked="false" coordsize="91,150" coordorigin="0,0" path="m0,134l0,119l0,134em0,0l91,0l91,29l0,29l0,0xem0,29l91,29l91,59l0,59l0,29xem0,59l91,59l91,89l0,89l0,59xem0,89l91,89l91,119l0,119l0,89xem0,119l0,134l91,149l91,119l0,119e"/>
                  <v:shape id="_x0000_s1998" style="position:absolute;left:1443;top:933;width:91;height:45;" fillcolor="#0000FF" filled="true" stroked="false" coordsize="91,45" coordorigin="0,0" path="m,l91,44l0,0e"/>
                  <v:shape id="_x0000_s2000" style="position:absolute;left:1443;top:933;width:91;height:45;" fillcolor="#0040FF" filled="true" stroked="false" coordsize="91,45" coordorigin="0,0" path="m,l91,44l91,15l0,0e"/>
                  <v:shape id="_x0000_s2002" style="position:absolute;left:1535;top:978;width:0;height:30;" fillcolor="#0000FF" filled="true" stroked="false" coordsize="0,30" coordorigin="0,0" path="m0,30l0,0l0,30e"/>
                  <v:shape id="_x0000_s2004" style="position:absolute;left:1535;top:978;width:0;height:30;" fillcolor="#0040FF" filled="true" stroked="false" coordsize="0,30" coordorigin="0,0" path="m0,30l0,0l0,30e"/>
                  <v:shape id="_x0000_s2006" style="position:absolute;left:1535;top:1008;width:0;height:15;" fillcolor="#0000FF" filled="true" stroked="false" coordsize="0,15" coordorigin="0,0" path="m0,14l0,0l0,14e"/>
                  <v:shape id="_x0000_s2008" style="position:absolute;left:1535;top:1008;width:0;height:15;" fillcolor="#0040FF" filled="true" stroked="false" coordsize="0,15" coordorigin="0,0" path="m0,14l0,14l0,0l0,14e"/>
                  <v:shape id="_x0000_s2010" style="position:absolute;left:1535;top:1022;width:0;height:1;" fillcolor="#0000FF" filled="true" stroked="false" coordsize="0,1" coordorigin="0,0" path="m,l0,0l0,0e"/>
                  <v:shape id="_x0000_s2012" style="position:absolute;left:1535;top:798;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2014" style="position:absolute;left:1535;top:1022;width:91;height:30;" fillcolor="#0000FF" filled="true" stroked="false" coordsize="91,30" coordorigin="0,0" path="m,l91,29l0,0e"/>
                  <v:shape id="_x0000_s2016" style="position:absolute;left:1535;top:798;width:183;height:270;" fillcolor="#0040FF" filled="true" stroked="false" coordsize="183,270" coordorigin="0,0" path="m0,224l91,254l91,239l0,224em91,0l183,0l183,29l91,29l91,0xem91,29l183,29l183,59l91,59l91,29xem91,59l183,59l183,89l91,89l91,59xem91,89l183,89l183,119l91,119l91,89xem91,119l183,119l183,149l91,149l91,119xem91,149l183,149l183,179l91,179l91,149xem91,179l183,179l183,209l91,209l91,179xem91,209l183,209l183,239l91,239l91,209xem91,239l91,254l183,269l183,239l91,239e"/>
                  <v:shape id="_x0000_s2018" style="position:absolute;left:1627;top:1052;width:91;height:45;" fillcolor="#0000FF" filled="true" stroked="false" coordsize="91,45" coordorigin="0,0" path="m,l91,45l0,0e"/>
                  <v:shape id="_x0000_s2020" style="position:absolute;left:1627;top:798;width:1010;height:300;" fillcolor="#0040FF" filled="true" stroked="false" coordsize="1010,300" coordorigin="0,0" path="m0,254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
                  <v:shape id="_x0000_s2022" style="position:absolute;left:2636;top:798;width:0;height:30;" fillcolor="#0000FF" filled="true" stroked="false" coordsize="0,30" coordorigin="0,0" path="m0,29l0,0l0,29e"/>
                  <v:shape id="_x0000_s2024" style="position:absolute;left:2636;top:798;width:0;height:30;" fillcolor="#0040FF" filled="true" stroked="false" coordsize="0,30" coordorigin="0,0" path="m,l0,29l0,0e"/>
                  <v:shape id="_x0000_s2026" style="position:absolute;left:2636;top:828;width:0;height:30;" fillcolor="#0000FF" filled="true" stroked="false" coordsize="0,30" coordorigin="0,0" path="m0,30l0,0l0,30e"/>
                  <v:shape id="_x0000_s2028" style="position:absolute;left:2636;top:828;width:0;height:30;" fillcolor="#0040FF" filled="true" stroked="false" coordsize="0,30" coordorigin="0,0" path="m,l0,30l0,0e"/>
                  <v:shape id="_x0000_s2030" style="position:absolute;left:2636;top:858;width:0;height:30;" fillcolor="#0000FF" filled="true" stroked="false" coordsize="0,30" coordorigin="0,0" path="m0,29l0,0l0,29e"/>
                  <v:shape id="_x0000_s2032" style="position:absolute;left:2636;top:858;width:0;height:30;" fillcolor="#0040FF" filled="true" stroked="false" coordsize="0,30" coordorigin="0,0" path="m,l0,29l0,0e"/>
                  <v:shape id="_x0000_s2034" style="position:absolute;left:2636;top:888;width:0;height:30;" fillcolor="#0000FF" filled="true" stroked="false" coordsize="0,30" coordorigin="0,0" path="m0,29l0,0l0,29e"/>
                  <v:shape id="_x0000_s2036" style="position:absolute;left:2636;top:888;width:0;height:30;" fillcolor="#0040FF" filled="true" stroked="false" coordsize="0,30" coordorigin="0,0" path="m,l0,29l0,0e"/>
                  <v:shape id="_x0000_s2038" style="position:absolute;left:2636;top:918;width:0;height:30;" fillcolor="#0000FF" filled="true" stroked="false" coordsize="0,30" coordorigin="0,0" path="m0,30l0,0l0,30e"/>
                  <v:shape id="_x0000_s2040" style="position:absolute;left:2636;top:918;width:0;height:30;" fillcolor="#0040FF" filled="true" stroked="false" coordsize="0,30" coordorigin="0,0" path="m,l0,30l0,0e"/>
                  <v:shape id="_x0000_s2042" style="position:absolute;left:2636;top:948;width:0;height:30;" fillcolor="#0000FF" filled="true" stroked="false" coordsize="0,30" coordorigin="0,0" path="m0,29l0,0l0,29e"/>
                  <v:shape id="_x0000_s2044" style="position:absolute;left:2636;top:948;width:0;height:30;" fillcolor="#0040FF" filled="true" stroked="false" coordsize="0,30" coordorigin="0,0" path="m,l0,29l0,0e"/>
                  <v:shape id="_x0000_s2046" style="position:absolute;left:2636;top:978;width:0;height:30;" fillcolor="#0000FF" filled="true" stroked="false" coordsize="0,30" coordorigin="0,0" path="m0,30l0,0l0,30e"/>
                  <v:shape id="_x0000_s2048" style="position:absolute;left:2636;top:978;width:0;height:30;" fillcolor="#0040FF" filled="true" stroked="false" coordsize="0,30" coordorigin="0,0" path="m,l0,30l0,0e"/>
                  <v:shape id="_x0000_s2050" style="position:absolute;left:2636;top:1008;width:0;height:30;" fillcolor="#0000FF" filled="true" stroked="false" coordsize="0,30" coordorigin="0,0" path="m0,29l0,0l0,29e"/>
                  <v:shape id="_x0000_s2052" style="position:absolute;left:2636;top:1008;width:0;height:30;" fillcolor="#0040FF" filled="true" stroked="false" coordsize="0,30" coordorigin="0,0" path="m,l0,29l0,0e"/>
                  <v:shape id="_x0000_s2054" style="position:absolute;left:2636;top:1037;width:0;height:30;" fillcolor="#0000FF" filled="true" stroked="false" coordsize="0,30" coordorigin="0,0" path="m0,29l0,0l0,29e"/>
                  <v:shape id="_x0000_s2056" style="position:absolute;left:2636;top:1037;width:0;height:30;" fillcolor="#0040FF" filled="true" stroked="false" coordsize="0,30" coordorigin="0,0" path="m,l0,29l0,0e"/>
                  <v:shape id="_x0000_s2058" style="position:absolute;left:2636;top:1067;width:0;height:30;" fillcolor="#0000FF" filled="true" stroked="false" coordsize="0,30" coordorigin="0,0" path="m0,30l0,0l0,30e"/>
                  <v:shape id="_x0000_s2060" style="position:absolute;left:2636;top:1067;width:0;height:30;" fillcolor="#0040FF" filled="true" stroked="false" coordsize="0,30" coordorigin="0,0" path="m,l0,30l0,0e"/>
                  <v:shape id="_x0000_s2062" style="position:absolute;left:1719;top:1097;width:0;height:15;" fillcolor="#0000FF" filled="true" stroked="false" coordsize="0,15" coordorigin="0,0" path="m0,14l0,0l0,14e"/>
                  <v:shape id="_x0000_s2064" style="position:absolute;left:1719;top:1097;width:91;height:30;" fillcolor="#0040FF" filled="true" stroked="false" coordsize="91,30" coordorigin="0,0" path="m0,14l0,0l0,14em0,0l0,14l91,29l91,0l0,0e"/>
                  <v:shape id="_x0000_s2066" style="position:absolute;left:1719;top:1112;width:91;height:45;" fillcolor="#0000FF" filled="true" stroked="false" coordsize="91,45" coordorigin="0,0" path="m,l91,44l0,0e"/>
                  <v:shape id="_x0000_s2068" style="position:absolute;left:1719;top:1112;width:91;height:45;" fillcolor="#0040FF" filled="true" stroked="false" coordsize="91,45" coordorigin="0,0" path="m,l91,44l91,15l0,0e"/>
                  <v:shape id="_x0000_s2070" style="position:absolute;left:1810;top:1157;width:0;height:30;" fillcolor="#0000FF" filled="true" stroked="false" coordsize="0,30" coordorigin="0,0" path="m0,30l0,0l0,30e"/>
                  <v:shape id="_x0000_s2072" style="position:absolute;left:1810;top:1157;width:0;height:30;" fillcolor="#0040FF" filled="true" stroked="false" coordsize="0,30" coordorigin="0,0" path="m0,30l0,0l0,30e"/>
                  <v:shape id="_x0000_s2074" style="position:absolute;left:1810;top:1187;width:0;height:15;" fillcolor="#0000FF" filled="true" stroked="false" coordsize="0,15" coordorigin="0,0" path="m0,14l0,0l0,14e"/>
                  <v:shape id="_x0000_s2076" style="position:absolute;left:1810;top:1097;width:91;height:120;" fillcolor="#0040FF" filled="true" stroked="false" coordsize="91,120" coordorigin="0,0" path="m0,104l0,89l0,104em0,0l91,0l91,29l0,29l0,0xem0,29l91,29l91,59l0,59l0,29xem0,59l91,59l91,89l0,89l0,59xem0,89l0,104l91,119l91,89l0,89e"/>
                  <v:shape id="_x0000_s2078" style="position:absolute;left:1810;top:1202;width:91;height:30;" fillcolor="#0000FF" filled="true" stroked="false" coordsize="91,30" coordorigin="0,0" path="m,l91,30l0,0e"/>
                  <v:shape id="_x0000_s2080" style="position:absolute;left:1810;top:1097;width:183;height:150;" fillcolor="#0040FF" filled="true" stroked="false" coordsize="183,150" coordorigin="0,0" path="m0,104l91,134l91,119l0,104em91,0l183,0l183,29l91,29l91,0xem91,29l183,29l183,59l91,59l91,29xem91,59l183,59l183,89l91,89l91,59xem91,89l183,89l183,119l91,119l91,89xem91,119l91,134l183,149l183,119l91,119e"/>
                  <v:shape id="_x0000_s2082" style="position:absolute;left:1902;top:1232;width:91;height:45;" fillcolor="#0000FF" filled="true" stroked="false" coordsize="91,45" coordorigin="0,0" path="m,l91,44l0,0e"/>
                  <v:shape id="_x0000_s2084" style="position:absolute;left:1902;top:1232;width:91;height:45;" fillcolor="#0040FF" filled="true" stroked="false" coordsize="91,45" coordorigin="0,0" path="m,l91,44l91,44l91,15l0,0e"/>
                  <v:shape id="_x0000_s2086" style="position:absolute;left:1994;top:1277;width:0;height:15;" fillcolor="#0000FF" filled="true" stroked="false" coordsize="0,15" coordorigin="0,0" path="m0,14l0,0l0,14e"/>
                  <v:shape id="_x0000_s2088" style="position:absolute;left:1994;top:1277;width:1;height:15;" fillcolor="#0040FF" filled="true" stroked="false" coordsize="1,15" coordorigin="0,0" path="m0,14l0,14l0,0l0,0l0,14e"/>
                  <v:shape id="_x0000_s2090" style="position:absolute;left:1994;top:1292;width:1;height:0;" fillcolor="#0000FF" filled="true" stroked="false" coordsize="1,0" coordorigin="0,0" path="m,l0,0l0,0e"/>
                  <v:shape id="_x0000_s2092" style="position:absolute;left:1994;top:1097;width:93;height:210;" fillcolor="#0040FF" filled="true" stroked="false" coordsize="93,210" coordorigin="0,0" path="m0,194l0,194l0,194em0,0l92,0l92,29l0,29l0,0xem0,29l92,29l92,59l0,59l0,29xem0,59l92,59l92,89l0,89l0,59xem0,89l92,89l92,119l0,119l0,89xem0,119l92,119l92,149l0,149l0,119xem0,149l92,149l92,179l0,179l0,149xem0,179l0,194l92,209l92,179l0,179e"/>
                  <v:shape id="_x0000_s2094" style="position:absolute;left:1994;top:1292;width:91;height:45;" fillcolor="#0000FF" filled="true" stroked="false" coordsize="91,45" coordorigin="0,0" path="m,l91,45l0,0e"/>
                  <v:shape id="_x0000_s2096" style="position:absolute;left:1994;top:1292;width:91;height:45;" fillcolor="#0040FF" filled="true" stroked="false" coordsize="91,45" coordorigin="0,0" path="m,l91,45l91,45l91,15l0,0e"/>
                  <v:shape id="_x0000_s2098" style="position:absolute;left:2086;top:1337;width:0;height:15;" fillcolor="#0000FF" filled="true" stroked="false" coordsize="0,15" coordorigin="0,0" path="m0,14l0,0l0,14e"/>
                  <v:shape id="_x0000_s2100" style="position:absolute;left:2086;top:1337;width:1;height:15;" fillcolor="#0040FF" filled="true" stroked="false" coordsize="1,15" coordorigin="0,0" path="m0,14l0,14l0,0l0,0l0,14e"/>
                  <v:shape id="_x0000_s2102" style="position:absolute;left:2086;top:1352;width:1;height:0;" fillcolor="#0000FF" filled="true" stroked="false" coordsize="1,0" coordorigin="0,0" path="m,l0,0l0,0e"/>
                  <v:shape id="_x0000_s2104" style="position:absolute;left:2086;top:10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2106" style="position:absolute;left:2086;top:1352;width:91;height:30;" fillcolor="#0000FF" filled="true" stroked="false" coordsize="91,30" coordorigin="0,0" path="m,l91,30l0,0e"/>
                  <v:shape id="_x0000_s2108" style="position:absolute;left:2086;top:1097;width:550;height:300;" fillcolor="#0040FF" filled="true" stroked="false" coordsize="550,300" coordorigin="0,0" path="m0,254l91,284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91,284l183,299l183,269l91,269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8,0l458,29l367,29l367,0xem367,29l458,29l458,59l367,59l367,29xem367,59l458,59l458,89l367,89l367,59xem367,89l458,89l458,119l367,119l367,89xem367,119l458,119l458,149l367,149l367,119xem367,149l458,149l458,179l367,179l367,149xem367,179l458,179l458,209l367,209l367,179xem367,209l458,209l458,239l367,239l367,209xem367,239l458,239l458,269l367,269l367,239xem367,269l458,269l458,299l367,299l367,269xem458,0l550,0l550,29l458,29l458,0xem458,29l550,29l550,59l458,59l458,29xem458,59l550,59l550,89l458,89l458,59xem458,89l550,89l550,119l458,119l458,89xem458,119l550,119l550,149l458,149l458,119xem458,149l550,149l550,179l458,179l458,149xem458,179l550,179l550,209l458,209l458,179xem458,209l550,209l550,239l458,239l458,209xem458,239l550,239l550,269l458,269l458,239xem458,269l550,269l550,299l458,299l458,269xe"/>
                  <v:shape id="_x0000_s2110" style="position:absolute;left:2636;top:1097;width:0;height:30;" fillcolor="#0000FF" filled="true" stroked="false" coordsize="0,30" coordorigin="0,0" path="m0,29l0,0l0,29e"/>
                  <v:shape id="_x0000_s2112" style="position:absolute;left:2636;top:1097;width:0;height:30;" fillcolor="#0040FF" filled="true" stroked="false" coordsize="0,30" coordorigin="0,0" path="m,l0,29l0,0e"/>
                  <v:shape id="_x0000_s2114" style="position:absolute;left:2636;top:1127;width:0;height:30;" fillcolor="#0000FF" filled="true" stroked="false" coordsize="0,30" coordorigin="0,0" path="m0,29l0,0l0,29e"/>
                  <v:shape id="_x0000_s2116" style="position:absolute;left:2636;top:1127;width:0;height:30;" fillcolor="#0040FF" filled="true" stroked="false" coordsize="0,30" coordorigin="0,0" path="m,l0,29l0,0e"/>
                  <v:shape id="_x0000_s2118" style="position:absolute;left:2636;top:1157;width:0;height:30;" fillcolor="#0000FF" filled="true" stroked="false" coordsize="0,30" coordorigin="0,0" path="m0,30l0,0l0,30e"/>
                  <v:shape id="_x0000_s2120" style="position:absolute;left:2636;top:1157;width:0;height:30;" fillcolor="#0040FF" filled="true" stroked="false" coordsize="0,30" coordorigin="0,0" path="m,l0,30l0,0e"/>
                  <v:shape id="_x0000_s2122" style="position:absolute;left:2636;top:1187;width:0;height:30;" fillcolor="#0000FF" filled="true" stroked="false" coordsize="0,30" coordorigin="0,0" path="m0,29l0,0l0,29e"/>
                  <v:shape id="_x0000_s2124" style="position:absolute;left:2636;top:1187;width:0;height:30;" fillcolor="#0040FF" filled="true" stroked="false" coordsize="0,30" coordorigin="0,0" path="m,l0,29l0,0e"/>
                  <v:shape id="_x0000_s2126" style="position:absolute;left:2636;top:1217;width:0;height:30;" fillcolor="#0000FF" filled="true" stroked="false" coordsize="0,30" coordorigin="0,0" path="m0,30l0,0l0,30e"/>
                  <v:shape id="_x0000_s2128" style="position:absolute;left:2636;top:1217;width:0;height:30;" fillcolor="#0040FF" filled="true" stroked="false" coordsize="0,30" coordorigin="0,0" path="m,l0,30l0,0e"/>
                  <v:shape id="_x0000_s2130" style="position:absolute;left:2636;top:1247;width:0;height:30;" fillcolor="#0000FF" filled="true" stroked="false" coordsize="0,30" coordorigin="0,0" path="m0,29l0,0l0,29e"/>
                  <v:shape id="_x0000_s2132" style="position:absolute;left:2636;top:1247;width:0;height:30;" fillcolor="#0040FF" filled="true" stroked="false" coordsize="0,30" coordorigin="0,0" path="m,l0,29l0,0e"/>
                  <v:shape id="_x0000_s2134" style="position:absolute;left:2636;top:1277;width:0;height:30;" fillcolor="#0000FF" filled="true" stroked="false" coordsize="0,30" coordorigin="0,0" path="m0,29l0,0l0,29e"/>
                  <v:shape id="_x0000_s2136" style="position:absolute;left:2636;top:1277;width:0;height:30;" fillcolor="#0040FF" filled="true" stroked="false" coordsize="0,30" coordorigin="0,0" path="m,l0,29l0,0e"/>
                  <v:shape id="_x0000_s2138" style="position:absolute;left:2636;top:1307;width:0;height:30;" fillcolor="#0000FF" filled="true" stroked="false" coordsize="0,30" coordorigin="0,0" path="m0,30l0,0l0,30e"/>
                  <v:shape id="_x0000_s2140" style="position:absolute;left:2636;top:1307;width:0;height:30;" fillcolor="#0040FF" filled="true" stroked="false" coordsize="0,30" coordorigin="0,0" path="m,l0,30l0,0e"/>
                  <v:shape id="_x0000_s2142" style="position:absolute;left:2636;top:1337;width:0;height:30;" fillcolor="#0000FF" filled="true" stroked="false" coordsize="0,30" coordorigin="0,0" path="m0,29l0,0l0,29e"/>
                  <v:shape id="_x0000_s2144" style="position:absolute;left:2636;top:1337;width:0;height:30;" fillcolor="#0040FF" filled="true" stroked="false" coordsize="0,30" coordorigin="0,0" path="m,l0,29l0,0e"/>
                  <v:shape id="_x0000_s2146" style="position:absolute;left:2636;top:1367;width:0;height:30;" fillcolor="#0000FF" filled="true" stroked="false" coordsize="0,30" coordorigin="0,0" path="m0,29l0,0l0,29e"/>
                  <v:shape id="_x0000_s2148" style="position:absolute;left:2636;top:1367;width:0;height:30;" fillcolor="#0040FF" filled="true" stroked="false" coordsize="0,30" coordorigin="0,0" path="m,l0,29l0,0e"/>
                  <v:shape id="_x0000_s2150" style="position:absolute;left:2177;top:1382;width:91;height:45;" fillcolor="#0000FF" filled="true" stroked="false" coordsize="91,45" coordorigin="0,0" path="m,l91,44l0,0e"/>
                  <v:shape id="_x0000_s2152" style="position:absolute;left:2177;top:1382;width:91;height:45;" fillcolor="#0040FF" filled="true" stroked="false" coordsize="91,45" coordorigin="0,0" path="m,l91,44l91,14l0,0e"/>
                  <v:shape id="_x0000_s2154" style="position:absolute;left:2269;top:1426;width:0;height:30;" fillcolor="#0000FF" filled="true" stroked="false" coordsize="0,30" coordorigin="0,0" path="m0,29l0,0l0,29e"/>
                  <v:shape id="_x0000_s2156" style="position:absolute;left:2269;top:1426;width:0;height:30;" fillcolor="#0040FF" filled="true" stroked="false" coordsize="0,30" coordorigin="0,0" path="m0,29l0,0l0,29e"/>
                  <v:shape id="_x0000_s2158" style="position:absolute;left:2269;top:1456;width:0;height:15;" fillcolor="#0000FF" filled="true" stroked="false" coordsize="0,15" coordorigin="0,0" path="m0,15l0,0l0,15e"/>
                  <v:shape id="_x0000_s2160" style="position:absolute;left:2269;top:1397;width:91;height:90;" fillcolor="#0040FF" filled="true" stroked="false" coordsize="91,90" coordorigin="0,0" path="m0,74l0,59l0,74em0,0l91,0l91,29l0,29l0,0xem0,29l91,29l91,59l0,59l0,29xem0,59l0,74l91,89l91,59l0,59e"/>
                  <v:shape id="_x0000_s2162" style="position:absolute;left:2269;top:1471;width:91;height:45;" fillcolor="#0000FF" filled="true" stroked="false" coordsize="91,45" coordorigin="0,0" path="m,l91,44l0,0e"/>
                  <v:shape id="_x0000_s2164" style="position:absolute;left:2269;top:1471;width:91;height:45;" fillcolor="#0040FF" filled="true" stroked="false" coordsize="91,45" coordorigin="0,0" path="m,l91,44l91,44l91,15l0,0e"/>
                  <v:shape id="_x0000_s2166" style="position:absolute;left:2361;top:1516;width:0;height:15;" fillcolor="#0000FF" filled="true" stroked="false" coordsize="0,15" coordorigin="0,0" path="m0,14l0,0l0,14e"/>
                  <v:shape id="_x0000_s2168" style="position:absolute;left:2361;top:1516;width:0;height:15;" fillcolor="#0040FF" filled="true" stroked="false" coordsize="0,15" coordorigin="0,0" path="m0,14l0,0l0,0l0,14e"/>
                  <v:shape id="_x0000_s2170" style="position:absolute;left:2361;top:1531;width:0;height:1;" fillcolor="#0000FF" filled="true" stroked="false" coordsize="0,1" coordorigin="0,0" path="m,l0,0l0,0e"/>
                  <v:shape id="_x0000_s2172" style="position:absolute;left:2361;top:1397;width:91;height:150;" fillcolor="#0040FF" filled="true" stroked="false" coordsize="91,150" coordorigin="0,0" path="m0,134l0,134l0,134em0,0l91,0l91,29l0,29l0,0xem0,29l91,29l91,59l0,59l0,29xem0,59l91,59l91,89l0,89l0,59xem0,89l91,89l91,119l0,119l0,89xem0,119l0,134l91,149l91,119l0,119e"/>
                  <v:shape id="_x0000_s2174" style="position:absolute;left:2361;top:1531;width:91;height:45;" fillcolor="#0000FF" filled="true" stroked="false" coordsize="91,45" coordorigin="0,0" path="m,l91,44l0,0e"/>
                  <v:shape id="_x0000_s2176" style="position:absolute;left:2361;top:1531;width:91;height:45;" fillcolor="#0040FF" filled="true" stroked="false" coordsize="91,45" coordorigin="0,0" path="m,l0,0l91,45l91,15l0,0e"/>
                  <v:shape id="_x0000_s2178" style="position:absolute;left:2453;top:1576;width:0;height:15;" fillcolor="#0000FF" filled="true" stroked="false" coordsize="0,15" coordorigin="0,0" path="m0,14l0,0l0,14e"/>
                  <v:shape id="_x0000_s2180" style="position:absolute;left:2453;top:1397;width:91;height:210;" fillcolor="#0040FF" filled="true" stroked="false" coordsize="91,210" coordorigin="0,0" path="m0,194l0,179l0,194em0,0l91,0l91,29l0,29l0,0xem0,29l91,29l91,59l0,59l0,29xem0,59l91,59l91,89l0,89l0,59xem0,89l91,89l91,119l0,119l0,89xem0,119l91,119l91,149l0,149l0,119xem0,149l91,149l91,179l0,179l0,149xem0,179l0,194l91,209l91,179l0,179e"/>
                  <v:shape id="_x0000_s2182" style="position:absolute;left:2453;top:1591;width:91;height:45;" fillcolor="#0000FF" filled="true" stroked="false" coordsize="91,45" coordorigin="0,0" path="m,l91,44l0,0e"/>
                  <v:shape id="_x0000_s2184" style="position:absolute;left:2453;top:1591;width:91;height:45;" fillcolor="#0040FF" filled="true" stroked="false" coordsize="91,45" coordorigin="0,0" path="m,l91,44l91,15l0,0e"/>
                  <v:shape id="_x0000_s2186" style="position:absolute;left:2545;top:1636;width:0;height:15;" fillcolor="#0000FF" filled="true" stroked="false" coordsize="0,15" coordorigin="0,0" path="m0,14l0,0l0,14e"/>
                  <v:shape id="_x0000_s2188" style="position:absolute;left:2545;top:1636;width:0;height:15;" fillcolor="#0040FF" filled="true" stroked="false" coordsize="0,15" coordorigin="0,0" path="m0,14l0,0l0,14e"/>
                  <v:shape id="_x0000_s2190" style="position:absolute;left:2545;top:1651;width:0;height:1;" fillcolor="#0000FF" filled="true" stroked="false" coordsize="0,1" coordorigin="0,0" path="m,l0,0l0,0e"/>
                  <v:shape id="_x0000_s2192" style="position:absolute;left:2545;top:13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2194" style="position:absolute;left:2545;top:1651;width:91;height:45;" fillcolor="#0000FF" filled="true" stroked="false" coordsize="91,45" coordorigin="0,0" path="m,l91,44l0,0e"/>
                  <v:shape id="_x0000_s2196" style="position:absolute;left:2545;top:1651;width:91;height:45;" fillcolor="#0040FF" filled="true" stroked="false" coordsize="91,45" coordorigin="0,0" path="m,l0,0l91,44l91,44l91,15l0,0e"/>
                  <v:shape id="_x0000_s2198" style="position:absolute;left:2636;top:1696;width:0;height:15;" fillcolor="#0000FF" filled="true" stroked="false" coordsize="0,15" coordorigin="0,0" path="m0,15l0,0l0,15e"/>
                  <v:shape id="_x0000_s2200" style="position:absolute;left:2636;top:1696;width:1;height:15;" fillcolor="#0040FF" filled="true" stroked="false" coordsize="1,15" coordorigin="0,0" path="m0,15l0,15l0,0l0,0l0,15e"/>
                  <v:shape id="_x0000_s2202" style="position:absolute;left:2636;top:1397;width:0;height:30;" fillcolor="#0000FF" filled="true" stroked="false" coordsize="0,30" coordorigin="0,0" path="m0,29l0,0l0,29e"/>
                  <v:shape id="_x0000_s2204" style="position:absolute;left:2636;top:1397;width:0;height:30;" fillcolor="#0040FF" filled="true" stroked="false" coordsize="0,30" coordorigin="0,0" path="m,l0,29l0,0e"/>
                  <v:shape id="_x0000_s2206" style="position:absolute;left:2636;top:1426;width:0;height:30;" fillcolor="#0000FF" filled="true" stroked="false" coordsize="0,30" coordorigin="0,0" path="m0,29l0,0l0,29e"/>
                  <v:shape id="_x0000_s2208" style="position:absolute;left:2636;top:1426;width:0;height:30;" fillcolor="#0040FF" filled="true" stroked="false" coordsize="0,30" coordorigin="0,0" path="m,l0,29l0,0e"/>
                  <v:shape id="_x0000_s2210" style="position:absolute;left:2636;top:1456;width:0;height:30;" fillcolor="#0000FF" filled="true" stroked="false" coordsize="0,30" coordorigin="0,0" path="m0,30l0,0l0,30e"/>
                  <v:shape id="_x0000_s2212" style="position:absolute;left:2636;top:1456;width:0;height:30;" fillcolor="#0040FF" filled="true" stroked="false" coordsize="0,30" coordorigin="0,0" path="m,l0,30l0,0e"/>
                  <v:shape id="_x0000_s2214" style="position:absolute;left:2636;top:1486;width:0;height:30;" fillcolor="#0000FF" filled="true" stroked="false" coordsize="0,30" coordorigin="0,0" path="m0,29l0,0l0,29e"/>
                  <v:shape id="_x0000_s2216" style="position:absolute;left:2636;top:1486;width:0;height:30;" fillcolor="#0040FF" filled="true" stroked="false" coordsize="0,30" coordorigin="0,0" path="m,l0,29l0,0e"/>
                  <v:shape id="_x0000_s2218" style="position:absolute;left:2636;top:1516;width:0;height:30;" fillcolor="#0000FF" filled="true" stroked="false" coordsize="0,30" coordorigin="0,0" path="m0,29l0,0l0,29e"/>
                  <v:shape id="_x0000_s2220" style="position:absolute;left:2636;top:1516;width:0;height:30;" fillcolor="#0040FF" filled="true" stroked="false" coordsize="0,30" coordorigin="0,0" path="m,l0,29l0,0e"/>
                  <v:shape id="_x0000_s2222" style="position:absolute;left:2636;top:1546;width:0;height:30;" fillcolor="#0000FF" filled="true" stroked="false" coordsize="0,30" coordorigin="0,0" path="m0,30l0,0l0,30e"/>
                  <v:shape id="_x0000_s2224" style="position:absolute;left:2636;top:1546;width:0;height:30;" fillcolor="#0040FF" filled="true" stroked="false" coordsize="0,30" coordorigin="0,0" path="m,l0,30l0,0e"/>
                  <v:shape id="_x0000_s2226" style="position:absolute;left:2636;top:1576;width:0;height:30;" fillcolor="#0000FF" filled="true" stroked="false" coordsize="0,30" coordorigin="0,0" path="m0,29l0,0l0,29e"/>
                  <v:shape id="_x0000_s2228" style="position:absolute;left:2636;top:1576;width:0;height:30;" fillcolor="#0040FF" filled="true" stroked="false" coordsize="0,30" coordorigin="0,0" path="m,l0,29l0,0e"/>
                  <v:shape id="_x0000_s2230" style="position:absolute;left:2636;top:1606;width:0;height:30;" fillcolor="#0000FF" filled="true" stroked="false" coordsize="0,30" coordorigin="0,0" path="m0,29l0,0l0,29e"/>
                  <v:shape id="_x0000_s2232" style="position:absolute;left:2636;top:1606;width:0;height:30;" fillcolor="#0040FF" filled="true" stroked="false" coordsize="0,30" coordorigin="0,0" path="m,l0,29l0,0e"/>
                  <v:shape id="_x0000_s2234" style="position:absolute;left:2636;top:1636;width:0;height:30;" fillcolor="#0000FF" filled="true" stroked="false" coordsize="0,30" coordorigin="0,0" path="m0,29l0,0l0,29e"/>
                  <v:shape id="_x0000_s2236" style="position:absolute;left:2636;top:1636;width:0;height:30;" fillcolor="#0040FF" filled="true" stroked="false" coordsize="0,30" coordorigin="0,0" path="m,l0,29l0,0e"/>
                  <v:shape id="_x0000_s2238" style="position:absolute;left:2636;top:1666;width:1;height:45;" fillcolor="#0000FF" filled="true" stroked="false" coordsize="1,45" coordorigin="0,0" path="m0,29l0,0l0,29em0,44l0,29l0,44e"/>
                  <v:shape id="_x0000_s2240" style="position:absolute;left:2636;top:1696;width:1;height:15;" fillcolor="#0040FF" filled="true" stroked="false" coordsize="1,15" coordorigin="0,0" path="m,l0,0l0,15l0,15l0,0xe"/>
                  <v:shape id="_x0000_s2242"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2244" style="position:absolute;left:0;top:2040;width:3071;height:65;" filled="false" strokecolor="#000000" strokeweight="0.55pt" coordsize="3071,65" coordorigin="0,0" path="m5,59l5,5m617,59l617,5m1229,59l1229,5m1841,59l1841,5m2453,59l2453,5m3065,59l3065,5m5,59l3065,59e">
                    <v:stroke endcap="round" miterlimit="2"/>
                  </v:shape>
                  <v:shape id="_x0000_s2246" style="position:absolute;left:4;top:63;width:35;height:1978;" filled="false" strokecolor="#000000" strokeweight="0.13pt" coordsize="35,1978" coordorigin="0,0" path="m1,1976l33,1976m1,1916l33,1916m1,1856l33,1856m1,1796l33,1796m1,1677l33,1677m1,1617l33,1617m1,1557l33,1557m1,1497l33,1497m1,1377l33,1377m1,1318l33,1318m1,1258l33,1258m1,1198l33,1198m1,1078l33,1078m1,1018l33,1018m1,959l33,959m1,899l33,899m1,779l33,779m1,719l33,719m1,659l33,659m1,599l33,599m1,480l33,480m1,420l33,420m1,360l33,360m1,300l33,300m1,181l33,181m1,121l33,121m1,61l33,61m1,1l33,1e">
                    <v:stroke endcap="round" miterlimit="2"/>
                  </v:shape>
                  <v:shape id="_x0000_s2248"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2250" style="position:absolute;margin-left:-7.19302pt;margin-top:-3.995pt;mso-position-vertical-relative:text;mso-position-horizontal-relative:text;width:11.35pt;height:7.45pt;z-index:2521589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line="203" w:lineRule="auto"/>
        <w:rPr>
          <w:sz w:val="9"/>
          <w:szCs w:val="9"/>
        </w:rPr>
      </w:pPr>
      <w:r>
        <w:pict>
          <v:shape id="_x0000_s2252" style="position:absolute;margin-left:71.2111pt;margin-top:-6.33037pt;mso-position-vertical-relative:text;mso-position-horizontal-relative:text;width:11.35pt;height:7.45pt;z-index:2521569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2254" style="position:absolute;margin-left:101.809pt;margin-top:-6.33037pt;mso-position-vertical-relative:text;mso-position-horizontal-relative:text;width:11.35pt;height:7.45pt;z-index:2521579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2039"/>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7</w:t>
      </w:r>
      <w:r>
        <w:rPr>
          <w:rFonts w:ascii="SimHei" w:hAnsi="SimHei" w:eastAsia="SimHei" w:cs="SimHei"/>
          <w:sz w:val="20"/>
          <w:szCs w:val="20"/>
          <w:spacing w:val="2"/>
        </w:rPr>
        <w:t>）</w:t>
      </w:r>
      <w:r>
        <w:rPr>
          <w:rFonts w:ascii="Times New Roman" w:hAnsi="Times New Roman" w:eastAsia="Times New Roman" w:cs="Times New Roman"/>
          <w:sz w:val="20"/>
          <w:szCs w:val="20"/>
          <w:spacing w:val="2"/>
        </w:rPr>
        <w:t>1</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8</w:t>
      </w:r>
      <w:r>
        <w:rPr>
          <w:rFonts w:ascii="SimHei" w:hAnsi="SimHei" w:eastAsia="SimHei" w:cs="SimHei"/>
          <w:sz w:val="20"/>
          <w:szCs w:val="20"/>
          <w:spacing w:val="2"/>
        </w:rPr>
        <w:t>）</w:t>
      </w:r>
      <w:r>
        <w:rPr>
          <w:rFonts w:ascii="Times New Roman" w:hAnsi="Times New Roman" w:eastAsia="Times New Roman" w:cs="Times New Roman"/>
          <w:sz w:val="20"/>
          <w:szCs w:val="20"/>
          <w:spacing w:val="2"/>
        </w:rPr>
        <w:t>2</w:t>
      </w:r>
      <w:r>
        <w:rPr>
          <w:rFonts w:ascii="Times New Roman" w:hAnsi="Times New Roman" w:eastAsia="Times New Roman" w:cs="Times New Roman"/>
          <w:sz w:val="20"/>
          <w:szCs w:val="20"/>
          <w:spacing w:val="20"/>
        </w:rPr>
        <w:t xml:space="preserve"> </w:t>
      </w:r>
      <w:r>
        <w:rPr>
          <w:rFonts w:ascii="SimHei" w:hAnsi="SimHei" w:eastAsia="SimHei" w:cs="SimHei"/>
          <w:sz w:val="20"/>
          <w:szCs w:val="20"/>
          <w:spacing w:val="2"/>
        </w:rPr>
        <w:t>月</w:t>
      </w:r>
    </w:p>
    <w:p>
      <w:pPr>
        <w:spacing w:before="89"/>
        <w:rPr/>
      </w:pPr>
      <w:r/>
    </w:p>
    <w:p>
      <w:pPr>
        <w:sectPr>
          <w:type w:val="continuous"/>
          <w:pgSz w:w="11906" w:h="16839"/>
          <w:pgMar w:top="400" w:right="1785" w:bottom="1152" w:left="1785" w:header="0"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2059648" behindDoc="0" locked="0" layoutInCell="1" allowOverlap="1">
                <wp:simplePos x="0" y="0"/>
                <wp:positionH relativeFrom="column">
                  <wp:posOffset>27069</wp:posOffset>
                </wp:positionH>
                <wp:positionV relativeFrom="paragraph">
                  <wp:posOffset>699101</wp:posOffset>
                </wp:positionV>
                <wp:extent cx="384809" cy="85089"/>
                <wp:effectExtent l="0" t="0" r="0" b="0"/>
                <wp:wrapNone/>
                <wp:docPr id="428" name="TextBox 428"/>
                <wp:cNvGraphicFramePr/>
                <a:graphic>
                  <a:graphicData uri="http://schemas.microsoft.com/office/word/2010/wordprocessingShape">
                    <wps:wsp>
                      <wps:cNvPr id="428" name="TextBox 428"/>
                      <wps:cNvSpPr txBox="1"/>
                      <wps:spPr>
                        <a:xfrm rot="16200000">
                          <a:off x="27069" y="699101"/>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256" style="position:absolute;margin-left:2.13149pt;margin-top:55.0473pt;mso-position-vertical-relative:text;mso-position-horizontal-relative:text;width:30.3pt;height:6.7pt;z-index:252059648;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2258" style="position:absolute;margin-left:18.587pt;margin-top:44.0979pt;mso-position-vertical-relative:text;mso-position-horizontal-relative:text;width:0.15pt;height:28.9pt;z-index:252058624;" filled="false" strokecolor="#FFFFFF" strokeweight="0.12pt" coordsize="3,577" coordorigin="0,0" path="m1,576l1,1e">
            <v:stroke endcap="round" miterlimit="2"/>
          </v:shape>
        </w:pict>
      </w:r>
      <w:r>
        <w:pict>
          <v:shape id="_x0000_s2260" style="position:absolute;margin-left:18.544pt;margin-top:2.38824pt;mso-position-vertical-relative:text;mso-position-horizontal-relative:text;width:11.35pt;height:7.45pt;z-index:2521159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2262" style="position:absolute;margin-left:18.544pt;margin-top:17.3562pt;mso-position-vertical-relative:text;mso-position-horizontal-relative:text;width:11.35pt;height:7.45pt;z-index:2521190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2264" style="position:absolute;margin-left:18.544pt;margin-top:32.3243pt;mso-position-vertical-relative:text;mso-position-horizontal-relative:text;width:11.35pt;height:7.45pt;z-index:2521200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2266" style="position:absolute;margin-left:18.544pt;margin-top:47.2782pt;mso-position-vertical-relative:text;mso-position-horizontal-relative:text;width:11.35pt;height:7.45pt;z-index:2521210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2268" style="position:absolute;margin-left:18.544pt;margin-top:62.2462pt;mso-position-vertical-relative:text;mso-position-horizontal-relative:text;width:11.35pt;height:7.45pt;z-index:2521057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2270" style="position:absolute;margin-left:18.544pt;margin-top:77.2012pt;mso-position-vertical-relative:text;mso-position-horizontal-relative:text;width:11.35pt;height:7.45pt;z-index:2521231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2272" style="position:absolute;margin-left:15.254pt;margin-top:44.0979pt;mso-position-vertical-relative:text;mso-position-horizontal-relative:text;width:3.5pt;height:28.9pt;z-index:252057600;" filled="false" strokecolor="#FFFFFF" strokeweight="0.12pt" coordsize="70,577" coordorigin="0,0" path="m67,1l1,1l1,576l67,576e">
            <v:stroke endcap="round" miterlimit="2"/>
          </v:shape>
        </w:pict>
      </w:r>
      <w:r>
        <w:pict>
          <v:shape id="_x0000_s2274" style="position:absolute;margin-left:59.4335pt;margin-top:109.881pt;mso-position-vertical-relative:text;mso-position-horizontal-relative:text;width:4.05pt;height:7.45pt;z-index:252142592;"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2276" style="position:absolute;margin-left:86.366pt;margin-top:109.881pt;mso-position-vertical-relative:text;mso-position-horizontal-relative:text;width:11.35pt;height:7.45pt;z-index:2521251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2278" style="position:absolute;margin-left:116.964pt;margin-top:109.881pt;mso-position-vertical-relative:text;mso-position-horizontal-relative:text;width:11.35pt;height:7.45pt;z-index:2520832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2280" style="position:absolute;margin-left:147.562pt;margin-top:109.881pt;mso-position-vertical-relative:text;mso-position-horizontal-relative:text;width:11.35pt;height:7.45pt;z-index:2520801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2282" style="position:absolute;margin-left:178.159pt;margin-top:109.881pt;mso-position-vertical-relative:text;mso-position-horizontal-relative:text;width:11.35pt;height:7.45pt;z-index:2520688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440.000</w:t>
      </w:r>
      <w:r>
        <w:rPr>
          <w:sz w:val="7"/>
          <w:szCs w:val="7"/>
          <w:b/>
          <w:bCs/>
        </w:rPr>
        <w:t xml:space="preserve"> </w:t>
      </w:r>
      <w:r>
        <w:rPr>
          <w:sz w:val="7"/>
          <w:szCs w:val="7"/>
          <w:b/>
          <w:bCs/>
          <w:spacing w:val="2"/>
        </w:rPr>
        <w:t>3/15/2036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2284" style="position:absolute;margin-left:-12.492pt;margin-top:5.16498pt;mso-position-vertical-relative:top-margin-area;mso-position-horizontal-relative:right-margin-area;width:5.25pt;height:65.45pt;z-index:252041216;" filled="false" stroked="false" coordsize="105,1308" coordorigin="0,0">
                  <v:shape id="_x0000_s2286" style="position:absolute;left:1;top:1266;width:101;height:40;" fillcolor="#0000FF" filled="true" stroked="false" coordsize="101,40" coordorigin="0,0" path="m101,40l0,40l0,0l101,0l101,40e"/>
                  <v:shape id="_x0000_s2288" style="position:absolute;left:1;top:1184;width:101;height:81;" fillcolor="#0040FF" filled="true" stroked="false" coordsize="101,81" coordorigin="0,0" path="m101,81l0,81l0,0l101,0l101,81e"/>
                  <v:shape id="_x0000_s2290" style="position:absolute;left:1;top:1103;width:101;height:81;" fillcolor="#007FFF" filled="true" stroked="false" coordsize="101,81" coordorigin="0,0" path="m101,81l0,81l0,0l101,0l101,81e"/>
                  <v:shape id="_x0000_s2292" style="position:absolute;left:1;top:1021;width:101;height:81;" fillcolor="#00BFFF" filled="true" stroked="false" coordsize="101,81" coordorigin="0,0" path="m101,81l0,81l0,0l101,0l101,81e"/>
                  <v:shape id="_x0000_s2294" style="position:absolute;left:1;top:939;width:101;height:81;" fillcolor="#00FFFF" filled="true" stroked="false" coordsize="101,81" coordorigin="0,0" path="m101,81l0,81l0,0l101,0l101,81e"/>
                  <v:shape id="_x0000_s2296" style="position:absolute;left:1;top:858;width:101;height:81;" fillcolor="#00FFBF" filled="true" stroked="false" coordsize="101,81" coordorigin="0,0" path="m101,81l0,81l0,0l101,0l101,81e"/>
                  <v:shape id="_x0000_s2298" style="position:absolute;left:1;top:776;width:101;height:81;" fillcolor="#00FF7F" filled="true" stroked="false" coordsize="101,81" coordorigin="0,0" path="m101,81l0,81l0,0l101,0l101,81e"/>
                  <v:shape id="_x0000_s2300" style="position:absolute;left:1;top:694;width:101;height:81;" fillcolor="#00FF40" filled="true" stroked="false" coordsize="101,81" coordorigin="0,0" path="m101,81l0,81l0,0l101,0l101,81e"/>
                  <v:shape id="_x0000_s2302" style="position:absolute;left:1;top:613;width:101;height:81;" fillcolor="#00FF00" filled="true" stroked="false" coordsize="101,81" coordorigin="0,0" path="m101,81l0,81l0,0l101,0l101,81e"/>
                  <v:shape id="_x0000_s2304" style="position:absolute;left:1;top:531;width:101;height:81;" fillcolor="#40FF00" filled="true" stroked="false" coordsize="101,81" coordorigin="0,0" path="m101,81l0,81l0,0l101,0l101,81e"/>
                  <v:shape id="_x0000_s2306" style="position:absolute;left:1;top:449;width:101;height:81;" fillcolor="#7FFF00" filled="true" stroked="false" coordsize="101,81" coordorigin="0,0" path="m101,81l0,81l0,0l101,0l101,81e"/>
                  <v:shape id="_x0000_s2308" style="position:absolute;left:1;top:368;width:101;height:81;" fillcolor="#BFFF00" filled="true" stroked="false" coordsize="101,81" coordorigin="0,0" path="m101,81l0,81l0,0l101,0l101,81e"/>
                  <v:shape id="_x0000_s2310" style="position:absolute;left:1;top:286;width:101;height:81;" fillcolor="#FFFF00" filled="true" stroked="false" coordsize="101,81" coordorigin="0,0" path="m101,81l0,81l0,0l101,0l101,81e"/>
                  <v:shape id="_x0000_s2312" style="position:absolute;left:1;top:205;width:101;height:81;" fillcolor="#FFBF00" filled="true" stroked="false" coordsize="101,81" coordorigin="0,0" path="m101,81l0,81l0,0l101,0l101,81e"/>
                  <v:shape id="_x0000_s2314" style="position:absolute;left:1;top:123;width:101;height:81;" fillcolor="#FF7F00" filled="true" stroked="false" coordsize="101,81" coordorigin="0,0" path="m101,81l0,81l0,0l101,0l101,81e"/>
                  <v:shape id="_x0000_s2316" style="position:absolute;left:1;top:41;width:101;height:81;" fillcolor="#FF4000" filled="true" stroked="false" coordsize="101,81" coordorigin="0,0" path="m101,81l0,81l0,0l101,0l101,81e"/>
                  <v:shape id="_x0000_s2318" style="position:absolute;left:1;top:1;width:101;height:40;" fillcolor="#FF0000" filled="true" stroked="false" coordsize="101,40" coordorigin="0,0" path="m101,40l0,40l0,0l101,0l101,40e"/>
                  <v:shape id="_x0000_s2320"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2"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4"/>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2322" style="position:absolute;margin-left:4.80949pt;margin-top:-105.291pt;mso-position-vertical-relative:text;mso-position-horizontal-relative:text;width:153.55pt;height:105.3pt;z-index:-251286528;" filled="false" stroked="false" coordsize="3071,2106" coordorigin="0,0">
                  <v:shape id="_x0000_s2324" style="position:absolute;left:663;top:213;width:45;height:106;" fillcolor="#0040FF" filled="true" stroked="false" coordsize="45,106" coordorigin="0,0" path="m,l45,0l45,15l0,15l0,0xem0,15l45,15l45,46l0,46l0,15xem0,46l45,46l45,75l0,75l0,46xem0,75l0,90l45,105l45,75l0,75e"/>
                  <v:shape id="_x0000_s2326" style="position:absolute;left:663;top:304;width:45;height:45;" fillcolor="#0000FF" filled="true" stroked="false" coordsize="45,45" coordorigin="0,0" path="m,l45,44l0,0e"/>
                  <v:shape id="_x0000_s2328" style="position:absolute;left:663;top:304;width:45;height:45;" fillcolor="#0040FF" filled="true" stroked="false" coordsize="45,45" coordorigin="0,0" path="m,l45,44l45,14l0,0e"/>
                  <v:shape id="_x0000_s2330" style="position:absolute;left:709;top:349;width:0;height:16;" fillcolor="#0000FF" filled="true" stroked="false" coordsize="0,16" coordorigin="0,0" path="m0,15l0,0l0,15e"/>
                  <v:shape id="_x0000_s2332" style="position:absolute;left:709;top:213;width:91;height:166;" fillcolor="#0040FF" filled="true" stroked="false" coordsize="91,166" coordorigin="0,0" path="m0,150l0,135l0,150em0,0l91,0l91,15l0,15l0,0xem0,15l91,15l91,46l0,46l0,15xem0,46l91,46l91,75l0,75l0,46xem0,75l91,75l91,105l0,105l0,75xem0,105l91,105l91,135l0,135l0,105xem0,135l0,150l91,165l91,135l0,135e"/>
                  <v:shape id="_x0000_s2334" style="position:absolute;left:709;top:364;width:91;height:45;" fillcolor="#0000FF" filled="true" stroked="false" coordsize="91,45" coordorigin="0,0" path="m,l91,44l0,0e"/>
                  <v:shape id="_x0000_s2336" style="position:absolute;left:709;top:364;width:91;height:45;" fillcolor="#0040FF" filled="true" stroked="false" coordsize="91,45" coordorigin="0,0" path="m,l91,44l91,14l0,0e"/>
                  <v:shape id="_x0000_s2338" style="position:absolute;left:801;top:409;width:0;height:15;" fillcolor="#0000FF" filled="true" stroked="false" coordsize="0,15" coordorigin="0,0" path="m0,15l0,0l0,15e"/>
                  <v:shape id="_x0000_s2340" style="position:absolute;left:801;top:213;width:91;height:226;" fillcolor="#0040FF" filled="true" stroked="false" coordsize="91,226" coordorigin="0,0" path="m0,210l0,195l0,210em0,0l91,0l91,15l0,15l0,0xem0,15l91,15l91,46l0,46l0,15xem0,46l91,46l91,75l0,75l0,46xem0,75l91,75l91,105l0,105l0,75xem0,105l91,105l91,135l0,135l0,105xem0,135l91,135l91,165l0,165l0,135xem0,165l91,165l91,195l0,195l0,165xem0,195l0,210l91,225l91,195l0,195e"/>
                  <v:shape id="_x0000_s2342" style="position:absolute;left:801;top:424;width:91;height:45;" fillcolor="#0000FF" filled="true" stroked="false" coordsize="91,45" coordorigin="0,0" path="m,l91,44l0,0e"/>
                  <v:shape id="_x0000_s2344" style="position:absolute;left:801;top:424;width:91;height:45;" fillcolor="#0040FF" filled="true" stroked="false" coordsize="91,45" coordorigin="0,0" path="m,l91,44l91,14l0,0e"/>
                  <v:shape id="_x0000_s2346" style="position:absolute;left:892;top:469;width:0;height:30;" fillcolor="#0000FF" filled="true" stroked="false" coordsize="0,30" coordorigin="0,0" path="m0,29l0,0l0,29e"/>
                  <v:shape id="_x0000_s2348" style="position:absolute;left:892;top:213;width:1745;height:286;" fillcolor="#0040FF" filled="true" stroked="false" coordsize="1745,286" coordorigin="0,0" path="m0,285l0,255l0,285em0,0l91,0l91,15l0,15l0,0xem0,15l91,15l91,46l0,46l0,15xem0,46l91,46l91,75l0,75l0,46xem0,75l91,75l91,105l0,105l0,75xem0,105l91,105l91,135l0,135l0,105xem0,135l91,135l91,165l0,165l0,135xem0,165l91,165l91,195l0,195l0,165xem0,195l91,195l91,225l0,225l0,195xem0,225l91,225l91,255l0,255l0,225xem0,255l91,255l91,285l0,285l0,255xem91,0l183,0l183,15l91,15l91,0xem91,15l183,15l183,46l91,46l91,15xem91,46l183,46l183,75l91,75l91,46xem91,75l183,75l183,105l91,105l91,75xem91,105l183,105l183,135l91,135l91,105xem91,135l183,135l183,165l91,165l91,135xem91,165l183,165l183,195l91,195l91,165xem91,195l183,195l183,225l91,225l91,195xem91,225l183,225l183,255l91,255l91,225xem91,255l183,255l183,285l91,285l91,255xem183,0l275,0l275,15l183,15l183,0xem183,15l275,15l275,46l183,46l183,15xem183,46l275,46l275,75l183,75l183,46xem183,75l275,75l275,105l183,105l183,75xem183,105l275,105l275,135l183,135l183,105xem183,135l275,135l275,165l183,165l183,135xem183,165l275,165l275,195l183,195l183,165xem183,195l275,195l275,225l183,225l183,195xem183,225l275,225l275,255l183,255l183,225xem183,255l275,255l275,285l183,285l183,255xem275,0l367,0l367,15l275,15l275,0xem275,15l367,15l367,46l275,46l275,15xem275,46l367,46l367,75l275,75l275,46xem275,75l367,75l367,105l275,105l275,75xem275,105l367,105l367,135l275,135l275,105xem275,135l367,135l367,165l275,165l275,135xem275,165l367,165l367,195l275,195l275,165xem275,195l367,195l367,225l275,225l275,195xem275,225l367,225l367,255l275,255l275,225xem275,255l367,255l367,285l275,285l275,255xem367,0l458,0l458,15l367,15l367,0xem367,15l458,15l458,46l367,46l367,15xem367,46l458,46l458,75l367,75l367,46xem367,75l458,75l458,105l367,105l367,75xem367,105l458,105l458,135l367,135l367,105xem367,135l458,135l458,165l367,165l367,135xem367,165l458,165l458,195l367,195l367,165xem367,195l458,195l458,225l367,225l367,195xem367,225l458,225l458,255l367,255l367,225xem367,255l458,255l458,285l367,285l367,255xem458,0l550,0l550,15l458,15l458,0xem458,15l550,15l550,46l458,46l458,15xem458,46l550,46l550,75l458,75l458,46xem458,75l550,75l550,105l458,105l458,75xem458,105l550,105l550,135l458,135l458,105xem458,135l550,135l550,165l458,165l458,135xem458,165l550,165l550,195l458,195l458,165xem458,195l550,195l550,225l458,225l458,195xem458,225l550,225l550,255l458,255l458,225xem458,255l550,255l550,285l458,285l458,255xem550,0l642,0l642,15l550,15l550,0xem550,15l642,15l642,46l550,46l550,15xem550,46l642,46l642,75l550,75l550,46xem550,75l642,75l642,105l550,105l550,75xem550,105l642,105l642,135l550,135l550,105xem550,135l642,135l642,165l550,165l550,135xem550,165l642,165l642,195l550,195l550,165xem550,195l642,195l642,225l550,225l550,195xem550,225l642,225l642,255l550,255l550,225xem550,255l642,255l642,285l550,285l550,255xem642,0l734,0l734,15l642,15l642,0xem642,15l734,15l734,46l642,46l642,15xem642,46l734,46l734,75l642,75l642,46xem642,75l734,75l734,105l642,105l642,75xem642,105l734,105l734,135l642,135l642,105xem642,135l734,135l734,165l642,165l642,135xem642,165l734,165l734,195l642,195l642,165xem642,195l734,195l734,225l642,225l642,195xem642,225l734,225l734,255l642,255l642,225xem642,255l734,255l734,285l642,285l642,255xem734,0l826,0l826,15l734,15l734,0xem734,15l826,15l826,46l734,46l734,15xem734,46l826,46l826,75l734,75l734,46xem734,75l826,75l826,105l734,105l734,75xem734,105l826,105l826,135l734,135l734,105xem734,135l826,135l826,165l734,165l734,135xem734,165l826,165l826,195l734,195l734,165xem734,195l826,195l826,225l734,225l734,195xem734,225l826,225l826,255l734,255l734,225xem734,255l826,255l826,285l734,285l734,255xem826,0l917,0l917,15l826,15l826,0xem826,15l917,15l917,46l826,46l826,15xem826,46l917,46l917,75l826,75l826,46xem826,75l917,75l917,105l826,105l826,75xem826,105l917,105l917,135l826,135l826,105xem826,135l917,135l917,165l826,165l826,135xem826,165l917,165l917,195l826,195l826,165xem826,195l917,195l917,225l826,225l826,195xem826,225l917,225l917,255l826,255l826,225xem826,255l917,255l917,285l826,285l826,255xem917,0l1009,0l1009,15l917,15l917,0xem917,15l1009,15l1009,46l917,46l917,15xem917,46l1009,46l1009,75l917,75l917,46xem917,75l1009,75l1009,105l917,105l917,75xem917,105l1009,105l1009,135l917,135l917,105xem917,135l1009,135l1009,165l917,165l917,135xem917,165l1009,165l1009,195l917,195l917,165xem917,195l1009,195l1009,225l917,225l917,195xem917,225l1009,225l1009,255l917,255l917,225xem917,255l1009,255l1009,285l917,285l917,255xem1009,0l1101,0l1101,15l1009,15l1009,0xem1009,15l1101,15l1101,46l1009,46l1009,15xem1009,46l1101,46l1101,75l1009,75l1009,46xem1009,75l1101,75l1101,105l1009,105l1009,75xem1009,105l1101,105l1101,135l1009,135l1009,105xem1009,135l1101,135l1101,165l1009,165l1009,135xem1009,165l1101,165l1101,195l1009,195l1009,165xem1009,195l1101,195l1101,225l1009,225l1009,195xem1009,225l1101,225l1101,255l1009,255l1009,225xem1009,255l1101,255l1101,285l1009,285l1009,255xem1101,0l1193,0l1193,15l1101,15l1101,0xem1101,15l1193,15l1193,46l1101,46l1101,15xem1101,46l1193,46l1193,75l1101,75l1101,46xem1101,75l1193,75l1193,105l1101,105l1101,75xem1101,105l1193,105l1193,135l1101,135l1101,105xem1101,135l1193,135l1193,165l1101,165l1101,135xem1101,165l1193,165l1193,195l1101,195l1101,165xem1101,195l1193,195l1193,225l1101,225l1101,195xem1101,225l1193,225l1193,255l1101,255l1101,225xem1101,255l1193,255l1193,285l1101,285l1101,255xem1193,0l1284,0l1284,15l1193,15l1193,0xem1193,15l1284,15l1284,46l1193,46l1193,15xem1193,46l1284,46l1284,75l1193,75l1193,46xem1193,75l1284,75l1284,105l1193,105l1193,75xem1193,105l1284,105l1284,135l1193,135l1193,105xem1193,135l1284,135l1284,165l1193,165l1193,135xem1193,165l1284,165l1284,195l1193,195l1193,165xem1193,195l1284,195l1284,225l1193,225l1193,195xem1193,225l1284,225l1284,255l1193,255l1193,225xem1193,255l1284,255l1284,285l1193,285l1193,255xem1284,0l1376,0l1376,15l1284,15l1284,0xem1284,15l1376,15l1376,46l1284,46l1284,15xem1284,46l1376,46l1376,75l1284,75l1284,46xem1284,75l1376,75l1376,105l1284,105l1284,75xem1284,105l1376,105l1376,135l1284,135l1284,105xem1284,135l1376,135l1376,165l1284,165l1284,135xem1284,165l1376,165l1376,195l1284,195l1284,165xem1284,195l1376,195l1376,225l1284,225l1284,195xem1284,225l1376,225l1376,255l1284,255l1284,225xem1284,255l1376,255l1376,285l1284,285l1284,255xem1376,0l1468,0l1468,15l1376,15l1376,0xem1376,15l1468,15l1468,46l1376,46l1376,15xem1376,46l1468,46l1468,75l1376,75l1376,46xem1376,75l1468,75l1468,105l1376,105l1376,75xem1376,105l1468,105l1468,135l1376,135l1376,105xem1376,135l1468,135l1468,165l1376,165l1376,135xem1376,165l1468,165l1468,195l1376,195l1376,165xem1376,195l1468,195l1468,225l1376,225l1376,195xem1376,225l1468,225l1468,255l1376,255l1376,225xem1376,255l1468,255l1468,285l1376,285l1376,255xem1468,0l1560,0l1560,15l1468,15l1468,0xem1468,15l1560,15l1560,46l1468,46l1468,15xem1468,46l1560,46l1560,75l1468,75l1468,46xem1468,75l1560,75l1560,105l1468,105l1468,75xem1468,105l1560,105l1560,135l1468,135l1468,105xem1468,135l1560,135l1560,165l1468,165l1468,135xem1468,165l1560,165l1560,195l1468,195l1468,165xem1468,195l1560,195l1560,225l1468,225l1468,195xem1468,225l1560,225l1560,255l1468,255l1468,225xem1468,255l1560,255l1560,285l1468,285l1468,255xem1560,0l1652,0l1652,15l1560,15l1560,0xem1560,15l1652,15l1652,46l1560,46l1560,15xem1560,46l1652,46l1652,75l1560,75l1560,46xem1560,75l1652,75l1652,105l1560,105l1560,75xem1560,105l1652,105l1652,135l1560,135l1560,105xem1560,135l1652,135l1652,165l1560,165l1560,135xem1560,165l1652,165l1652,195l1560,195l1560,165xem1560,195l1652,195l1652,225l1560,225l1560,195xem1560,225l1652,225l1652,255l1560,255l1560,225xem1560,255l1652,255l1652,285l1560,285l1560,255xem1652,0l1744,0l1744,15l1652,15l1652,0xem1652,15l1744,15l1744,46l1652,46l1652,15xem1652,46l1744,46l1744,75l1652,75l1652,46xem1652,75l1744,75l1744,105l1652,105l1652,75xem1652,105l1744,105l1744,135l1652,135l1652,105xem1652,135l1744,135l1744,165l1652,165l1652,135xem1652,165l1744,165l1744,195l1652,195l1652,165xem1652,195l1744,195l1744,225l1652,225l1652,195xem1652,225l1744,225l1744,255l1652,255l1652,225xem1652,255l1744,255l1744,285l1652,285l1652,255xe"/>
                  <v:shape id="_x0000_s2350" style="position:absolute;left:2636;top:213;width:0;height:16;" fillcolor="#0000FF" filled="true" stroked="false" coordsize="0,16" coordorigin="0,0" path="m0,15l0,0l0,15e"/>
                  <v:shape id="_x0000_s2352" style="position:absolute;left:2636;top:213;width:0;height:16;" fillcolor="#0040FF" filled="true" stroked="false" coordsize="0,16" coordorigin="0,0" path="m,l0,15l0,0e"/>
                  <v:shape id="_x0000_s2354" style="position:absolute;left:2636;top:229;width:0;height:30;" fillcolor="#0000FF" filled="true" stroked="false" coordsize="0,30" coordorigin="0,0" path="m0,30l0,0l0,30e"/>
                  <v:shape id="_x0000_s2356" style="position:absolute;left:2636;top:229;width:0;height:30;" fillcolor="#0040FF" filled="true" stroked="false" coordsize="0,30" coordorigin="0,0" path="m,l0,30l0,0e"/>
                  <v:shape id="_x0000_s2358" style="position:absolute;left:2636;top:259;width:0;height:30;" fillcolor="#0000FF" filled="true" stroked="false" coordsize="0,30" coordorigin="0,0" path="m0,29l0,0l0,29e"/>
                  <v:shape id="_x0000_s2360" style="position:absolute;left:2636;top:259;width:0;height:30;" fillcolor="#0040FF" filled="true" stroked="false" coordsize="0,30" coordorigin="0,0" path="m,l0,29l0,0e"/>
                  <v:shape id="_x0000_s2362" style="position:absolute;left:2636;top:289;width:0;height:30;" fillcolor="#0000FF" filled="true" stroked="false" coordsize="0,30" coordorigin="0,0" path="m0,30l0,0l0,30e"/>
                  <v:shape id="_x0000_s2364" style="position:absolute;left:2636;top:289;width:0;height:30;" fillcolor="#0040FF" filled="true" stroked="false" coordsize="0,30" coordorigin="0,0" path="m,l0,30l0,0e"/>
                  <v:shape id="_x0000_s2366" style="position:absolute;left:2636;top:319;width:0;height:30;" fillcolor="#0000FF" filled="true" stroked="false" coordsize="0,30" coordorigin="0,0" path="m0,29l0,0l0,29e"/>
                  <v:shape id="_x0000_s2368" style="position:absolute;left:2636;top:319;width:0;height:30;" fillcolor="#0040FF" filled="true" stroked="false" coordsize="0,30" coordorigin="0,0" path="m,l0,29l0,0e"/>
                  <v:shape id="_x0000_s2370" style="position:absolute;left:2636;top:349;width:0;height:30;" fillcolor="#0000FF" filled="true" stroked="false" coordsize="0,30" coordorigin="0,0" path="m0,30l0,0l0,30e"/>
                  <v:shape id="_x0000_s2372" style="position:absolute;left:2636;top:349;width:0;height:30;" fillcolor="#0040FF" filled="true" stroked="false" coordsize="0,30" coordorigin="0,0" path="m,l0,30l0,0e"/>
                  <v:shape id="_x0000_s2374" style="position:absolute;left:2636;top:379;width:0;height:30;" fillcolor="#0000FF" filled="true" stroked="false" coordsize="0,30" coordorigin="0,0" path="m0,29l0,0l0,29e"/>
                  <v:shape id="_x0000_s2376" style="position:absolute;left:2636;top:379;width:0;height:30;" fillcolor="#0040FF" filled="true" stroked="false" coordsize="0,30" coordorigin="0,0" path="m,l0,29l0,0e"/>
                  <v:shape id="_x0000_s2378" style="position:absolute;left:2636;top:409;width:0;height:30;" fillcolor="#0000FF" filled="true" stroked="false" coordsize="0,30" coordorigin="0,0" path="m0,29l0,0l0,29e"/>
                  <v:shape id="_x0000_s2380" style="position:absolute;left:2636;top:409;width:0;height:30;" fillcolor="#0040FF" filled="true" stroked="false" coordsize="0,30" coordorigin="0,0" path="m,l0,29l0,0e"/>
                  <v:shape id="_x0000_s2382" style="position:absolute;left:2636;top:439;width:0;height:30;" fillcolor="#0000FF" filled="true" stroked="false" coordsize="0,30" coordorigin="0,0" path="m0,30l0,0l0,30e"/>
                  <v:shape id="_x0000_s2384" style="position:absolute;left:2636;top:439;width:0;height:30;" fillcolor="#0040FF" filled="true" stroked="false" coordsize="0,30" coordorigin="0,0" path="m,l0,30l0,0e"/>
                  <v:shape id="_x0000_s2386" style="position:absolute;left:2636;top:469;width:0;height:30;" fillcolor="#0000FF" filled="true" stroked="false" coordsize="0,30" coordorigin="0,0" path="m0,29l0,0l0,29e"/>
                  <v:shape id="_x0000_s2388" style="position:absolute;left:2636;top:469;width:0;height:30;" fillcolor="#0040FF" filled="true" stroked="false" coordsize="0,30" coordorigin="0,0" path="m,l0,29l0,0e"/>
                  <v:shape id="_x0000_s2390" style="position:absolute;left:892;top:499;width:0;height:30;" fillcolor="#0000FF" filled="true" stroked="false" coordsize="0,30" coordorigin="0,0" path="m0,29l0,0l0,29e"/>
                  <v:shape id="_x0000_s2392" style="position:absolute;left:892;top:499;width:0;height:30;" fillcolor="#0040FF" filled="true" stroked="false" coordsize="0,30" coordorigin="0,0" path="m0,29l0,0l0,29e"/>
                  <v:shape id="_x0000_s2394" style="position:absolute;left:892;top:528;width:0;height:16;" fillcolor="#0000FF" filled="true" stroked="false" coordsize="0,16" coordorigin="0,0" path="m0,15l0,0l0,15e"/>
                  <v:shape id="_x0000_s2396" style="position:absolute;left:892;top:499;width:91;height:60;" fillcolor="#0040FF" filled="true" stroked="false" coordsize="91,60" coordorigin="0,0" path="m0,44l0,29l0,44em0,0l91,0l91,29l0,29l0,0xem0,29l0,44l91,59l91,29l0,29e"/>
                  <v:shape id="_x0000_s2398" style="position:absolute;left:892;top:543;width:91;height:30;" fillcolor="#0000FF" filled="true" stroked="false" coordsize="91,30" coordorigin="0,0" path="m,l91,29l0,0e"/>
                  <v:shape id="_x0000_s2400" style="position:absolute;left:892;top:499;width:183;height:90;" fillcolor="#0040FF" filled="true" stroked="false" coordsize="183,90" coordorigin="0,0" path="m0,44l91,74l91,59l0,44em91,0l183,0l183,29l91,29l91,0xem91,29l183,29l183,59l91,59l91,29xem91,59l91,74l183,89l183,59l91,59e"/>
                  <v:shape id="_x0000_s2402" style="position:absolute;left:984;top:573;width:91;height:45;" fillcolor="#0000FF" filled="true" stroked="false" coordsize="91,45" coordorigin="0,0" path="m,l91,44l0,0e"/>
                  <v:shape id="_x0000_s2404" style="position:absolute;left:984;top:573;width:91;height:45;" fillcolor="#0040FF" filled="true" stroked="false" coordsize="91,45" coordorigin="0,0" path="m,l91,44l91,14l0,0e"/>
                  <v:shape id="_x0000_s2406" style="position:absolute;left:1076;top:618;width:0;height:15;" fillcolor="#0000FF" filled="true" stroked="false" coordsize="0,15" coordorigin="0,0" path="m0,14l0,0l0,14e"/>
                  <v:shape id="_x0000_s2408" style="position:absolute;left:1076;top:499;width:91;height:150;" fillcolor="#0040FF" filled="true" stroked="false" coordsize="91,150" coordorigin="0,0" path="m0,134l0,119l0,134em0,0l91,0l91,29l0,29l0,0xem0,29l91,29l91,59l0,59l0,29xem0,59l91,59l91,89l0,89l0,59xem0,89l91,89l91,119l0,119l0,89xem0,119l0,134l91,149l91,119l0,119e"/>
                  <v:shape id="_x0000_s2410" style="position:absolute;left:1076;top:633;width:91;height:45;" fillcolor="#0000FF" filled="true" stroked="false" coordsize="91,45" coordorigin="0,0" path="m,l91,44l0,0e"/>
                  <v:shape id="_x0000_s2412" style="position:absolute;left:1076;top:633;width:91;height:45;" fillcolor="#0040FF" filled="true" stroked="false" coordsize="91,45" coordorigin="0,0" path="m,l91,44l91,44l91,14l0,0e"/>
                  <v:shape id="_x0000_s2414" style="position:absolute;left:1168;top:678;width:0;height:30;" fillcolor="#0000FF" filled="true" stroked="false" coordsize="0,30" coordorigin="0,0" path="m0,30l0,0l0,30e"/>
                  <v:shape id="_x0000_s2416" style="position:absolute;left:1168;top:678;width:1;height:30;" fillcolor="#0040FF" filled="true" stroked="false" coordsize="1,30" coordorigin="0,0" path="m0,30l0,30l0,0l0,0l0,30e"/>
                  <v:shape id="_x0000_s2418" style="position:absolute;left:1168;top:708;width:0;height:15;" fillcolor="#0000FF" filled="true" stroked="false" coordsize="0,15" coordorigin="0,0" path="m0,14l0,0l0,14e"/>
                  <v:shape id="_x0000_s2420" style="position:absolute;left:1168;top:708;width:1;height:15;" fillcolor="#0040FF" filled="true" stroked="false" coordsize="1,15" coordorigin="0,0" path="m0,14l0,14l0,0l0,0l0,14e"/>
                  <v:shape id="_x0000_s2422" style="position:absolute;left:1168;top:723;width:1;height:0;" fillcolor="#0000FF" filled="true" stroked="false" coordsize="1,0" coordorigin="0,0" path="m,l0,0l0,0e"/>
                  <v:shape id="_x0000_s2424" style="position:absolute;left:1168;top:499;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2426" style="position:absolute;left:1168;top:723;width:91;height:45;" fillcolor="#0000FF" filled="true" stroked="false" coordsize="91,45" coordorigin="0,0" path="m,l91,45l0,0e"/>
                  <v:shape id="_x0000_s2428" style="position:absolute;left:1168;top:723;width:91;height:45;" fillcolor="#0040FF" filled="true" stroked="false" coordsize="91,45" coordorigin="0,0" path="m,l91,45l91,15l0,0e"/>
                  <v:shape id="_x0000_s2430" style="position:absolute;left:1259;top:768;width:0;height:15;" fillcolor="#0000FF" filled="true" stroked="false" coordsize="0,15" coordorigin="0,0" path="m0,14l0,0l0,14e"/>
                  <v:shape id="_x0000_s2432" style="position:absolute;left:1259;top:499;width:1378;height:300;" fillcolor="#0040FF" filled="true" stroked="false" coordsize="1378,300" coordorigin="0,0" path="m0,284l0,269l0,284em0,0l91,0l91,29l0,29l0,0xem0,29l91,29l91,59l0,59l0,29xem0,59l91,59l91,89l0,89l0,59xem0,89l91,89l91,119l0,119l0,89xem0,119l91,119l91,149l0,149l0,119xem0,149l91,149l91,179l0,179l0,149xem0,179l91,179l91,209l0,209l0,179xem0,209l91,209l91,239l0,239l0,209xem0,239l91,239l91,269l0,269l0,239xem0,269l0,284l91,299l91,269l0,269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m1009,0l1101,0l1101,29l1009,29l1009,0xem1009,29l1101,29l1101,59l1009,59l1009,29xem1009,59l1101,59l1101,89l1009,89l1009,59xem1009,89l1101,89l1101,119l1009,119l1009,89xem1009,119l1101,119l1101,149l1009,149l1009,119xem1009,149l1101,149l1101,179l1009,179l1009,149xem1009,179l1101,179l1101,209l1009,209l1009,179xem1009,209l1101,209l1101,239l1009,239l1009,209xem1009,239l1101,239l1101,269l1009,269l1009,239xem1009,269l1101,269l1101,299l1009,299l1009,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m1193,0l1285,0l1285,29l1193,29l1193,0xem1193,29l1285,29l1285,59l1193,59l1193,29xem1193,59l1285,59l1285,89l1193,89l1193,59xem1193,89l1285,89l1285,119l1193,119l1193,89xem1193,119l1285,119l1285,149l1193,149l1193,119xem1193,149l1285,149l1285,179l1193,179l1193,149xem1193,179l1285,179l1285,209l1193,209l1193,179xem1193,209l1285,209l1285,239l1193,239l1193,209xem1193,239l1285,239l1285,269l1193,269l1193,239xem1193,269l1285,269l1285,299l1193,299l1193,269xem1285,0l1377,0l1377,29l1285,29l1285,0xem1285,29l1377,29l1377,59l1285,59l1285,29xem1285,59l1377,59l1377,89l1285,89l1285,59xem1285,89l1377,89l1377,119l1285,119l1285,89xem1285,119l1377,119l1377,149l1285,149l1285,119xem1285,149l1377,149l1377,179l1285,179l1285,149xem1285,179l1377,179l1377,209l1285,209l1285,179xem1285,209l1377,209l1377,239l1285,239l1285,209xem1285,239l1377,239l1377,269l1285,269l1285,239xem1285,269l1377,269l1377,299l1285,299l1285,269xe"/>
                  <v:shape id="_x0000_s2434" style="position:absolute;left:2636;top:499;width:0;height:30;" fillcolor="#0000FF" filled="true" stroked="false" coordsize="0,30" coordorigin="0,0" path="m0,29l0,0l0,29e"/>
                  <v:shape id="_x0000_s2436" style="position:absolute;left:2636;top:499;width:0;height:30;" fillcolor="#0040FF" filled="true" stroked="false" coordsize="0,30" coordorigin="0,0" path="m,l0,29l0,0e"/>
                  <v:shape id="_x0000_s2438" style="position:absolute;left:2636;top:528;width:0;height:30;" fillcolor="#0000FF" filled="true" stroked="false" coordsize="0,30" coordorigin="0,0" path="m0,30l0,0l0,30e"/>
                  <v:shape id="_x0000_s2440" style="position:absolute;left:2636;top:528;width:0;height:30;" fillcolor="#0040FF" filled="true" stroked="false" coordsize="0,30" coordorigin="0,0" path="m,l0,30l0,0e"/>
                  <v:shape id="_x0000_s2442" style="position:absolute;left:2636;top:558;width:0;height:30;" fillcolor="#0000FF" filled="true" stroked="false" coordsize="0,30" coordorigin="0,0" path="m0,29l0,0l0,29e"/>
                  <v:shape id="_x0000_s2444" style="position:absolute;left:2636;top:558;width:0;height:30;" fillcolor="#0040FF" filled="true" stroked="false" coordsize="0,30" coordorigin="0,0" path="m,l0,29l0,0e"/>
                  <v:shape id="_x0000_s2446" style="position:absolute;left:2636;top:588;width:0;height:30;" fillcolor="#0000FF" filled="true" stroked="false" coordsize="0,30" coordorigin="0,0" path="m0,30l0,0l0,30e"/>
                  <v:shape id="_x0000_s2448" style="position:absolute;left:2636;top:588;width:0;height:30;" fillcolor="#0040FF" filled="true" stroked="false" coordsize="0,30" coordorigin="0,0" path="m,l0,30l0,0e"/>
                  <v:shape id="_x0000_s2450" style="position:absolute;left:2636;top:618;width:0;height:30;" fillcolor="#0000FF" filled="true" stroked="false" coordsize="0,30" coordorigin="0,0" path="m0,29l0,0l0,29e"/>
                  <v:shape id="_x0000_s2452" style="position:absolute;left:2636;top:618;width:0;height:30;" fillcolor="#0040FF" filled="true" stroked="false" coordsize="0,30" coordorigin="0,0" path="m,l0,29l0,0e"/>
                  <v:shape id="_x0000_s2454" style="position:absolute;left:2636;top:648;width:0;height:30;" fillcolor="#0000FF" filled="true" stroked="false" coordsize="0,30" coordorigin="0,0" path="m0,29l0,0l0,29e"/>
                  <v:shape id="_x0000_s2456" style="position:absolute;left:2636;top:648;width:0;height:30;" fillcolor="#0040FF" filled="true" stroked="false" coordsize="0,30" coordorigin="0,0" path="m,l0,29l0,0e"/>
                  <v:shape id="_x0000_s2458" style="position:absolute;left:2636;top:678;width:0;height:30;" fillcolor="#0000FF" filled="true" stroked="false" coordsize="0,30" coordorigin="0,0" path="m0,30l0,0l0,30e"/>
                  <v:shape id="_x0000_s2460" style="position:absolute;left:2636;top:678;width:0;height:30;" fillcolor="#0040FF" filled="true" stroked="false" coordsize="0,30" coordorigin="0,0" path="m,l0,30l0,0e"/>
                  <v:shape id="_x0000_s2462" style="position:absolute;left:2636;top:708;width:0;height:30;" fillcolor="#0000FF" filled="true" stroked="false" coordsize="0,30" coordorigin="0,0" path="m0,29l0,0l0,29e"/>
                  <v:shape id="_x0000_s2464" style="position:absolute;left:2636;top:708;width:0;height:30;" fillcolor="#0040FF" filled="true" stroked="false" coordsize="0,30" coordorigin="0,0" path="m,l0,29l0,0e"/>
                  <v:shape id="_x0000_s2466" style="position:absolute;left:2636;top:738;width:0;height:30;" fillcolor="#0000FF" filled="true" stroked="false" coordsize="0,30" coordorigin="0,0" path="m0,30l0,0l0,30e"/>
                  <v:shape id="_x0000_s2468" style="position:absolute;left:2636;top:738;width:0;height:30;" fillcolor="#0040FF" filled="true" stroked="false" coordsize="0,30" coordorigin="0,0" path="m,l0,30l0,0e"/>
                  <v:shape id="_x0000_s2470" style="position:absolute;left:2636;top:768;width:0;height:30;" fillcolor="#0000FF" filled="true" stroked="false" coordsize="0,30" coordorigin="0,0" path="m0,29l0,0l0,29e"/>
                  <v:shape id="_x0000_s2472" style="position:absolute;left:2636;top:768;width:0;height:30;" fillcolor="#0040FF" filled="true" stroked="false" coordsize="0,30" coordorigin="0,0" path="m,l0,29l0,0e"/>
                  <v:shape id="_x0000_s2474" style="position:absolute;left:1259;top:783;width:91;height:45;" fillcolor="#0000FF" filled="true" stroked="false" coordsize="91,45" coordorigin="0,0" path="m,l91,44l0,0e"/>
                  <v:shape id="_x0000_s2476" style="position:absolute;left:1259;top:783;width:91;height:45;" fillcolor="#0040FF" filled="true" stroked="false" coordsize="91,45" coordorigin="0,0" path="m,l91,44l91,14l0,0e"/>
                  <v:shape id="_x0000_s2478" style="position:absolute;left:1351;top:828;width:0;height:16;" fillcolor="#0000FF" filled="true" stroked="false" coordsize="0,16" coordorigin="0,0" path="m0,15l0,0l0,15e"/>
                  <v:shape id="_x0000_s2480" style="position:absolute;left:1351;top:798;width:91;height:60;" fillcolor="#0040FF" filled="true" stroked="false" coordsize="91,60" coordorigin="0,0" path="m0,44l0,29l0,44em0,0l91,0l91,29l0,29l0,0xem0,29l0,44l91,59l91,29l0,29e"/>
                  <v:shape id="_x0000_s2482" style="position:absolute;left:1351;top:843;width:91;height:45;" fillcolor="#0000FF" filled="true" stroked="false" coordsize="91,45" coordorigin="0,0" path="m,l91,44l0,0e"/>
                  <v:shape id="_x0000_s2484" style="position:absolute;left:1351;top:843;width:91;height:45;" fillcolor="#0040FF" filled="true" stroked="false" coordsize="91,45" coordorigin="0,0" path="m,l91,44l91,14l0,0e"/>
                  <v:shape id="_x0000_s2486" style="position:absolute;left:1443;top:888;width:0;height:30;" fillcolor="#0000FF" filled="true" stroked="false" coordsize="0,30" coordorigin="0,0" path="m0,29l0,0l0,29e"/>
                  <v:shape id="_x0000_s2488" style="position:absolute;left:1443;top:888;width:0;height:30;" fillcolor="#0040FF" filled="true" stroked="false" coordsize="0,30" coordorigin="0,0" path="m0,29l0,0l0,29e"/>
                  <v:shape id="_x0000_s2490" style="position:absolute;left:1443;top:918;width:0;height:15;" fillcolor="#0000FF" filled="true" stroked="false" coordsize="0,15" coordorigin="0,0" path="m0,15l0,0l0,15e"/>
                  <v:shape id="_x0000_s2492" style="position:absolute;left:1443;top:798;width:91;height:150;" fillcolor="#0040FF" filled="true" stroked="false" coordsize="91,150" coordorigin="0,0" path="m0,134l0,119l0,134em0,0l91,0l91,29l0,29l0,0xem0,29l91,29l91,59l0,59l0,29xem0,59l91,59l91,89l0,89l0,59xem0,89l91,89l91,119l0,119l0,89xem0,119l0,134l91,149l91,119l0,119e"/>
                  <v:shape id="_x0000_s2494" style="position:absolute;left:1443;top:933;width:91;height:45;" fillcolor="#0000FF" filled="true" stroked="false" coordsize="91,45" coordorigin="0,0" path="m,l91,44l0,0e"/>
                  <v:shape id="_x0000_s2496" style="position:absolute;left:1443;top:933;width:91;height:45;" fillcolor="#0040FF" filled="true" stroked="false" coordsize="91,45" coordorigin="0,0" path="m,l91,44l91,15l0,0e"/>
                  <v:shape id="_x0000_s2498" style="position:absolute;left:1535;top:978;width:0;height:30;" fillcolor="#0000FF" filled="true" stroked="false" coordsize="0,30" coordorigin="0,0" path="m0,30l0,0l0,30e"/>
                  <v:shape id="_x0000_s2500" style="position:absolute;left:1535;top:978;width:0;height:30;" fillcolor="#0040FF" filled="true" stroked="false" coordsize="0,30" coordorigin="0,0" path="m0,30l0,0l0,30e"/>
                  <v:shape id="_x0000_s2502" style="position:absolute;left:1535;top:1008;width:0;height:15;" fillcolor="#0000FF" filled="true" stroked="false" coordsize="0,15" coordorigin="0,0" path="m0,14l0,0l0,14e"/>
                  <v:shape id="_x0000_s2504" style="position:absolute;left:1535;top:1008;width:0;height:15;" fillcolor="#0040FF" filled="true" stroked="false" coordsize="0,15" coordorigin="0,0" path="m0,14l0,14l0,0l0,14e"/>
                  <v:shape id="_x0000_s2506" style="position:absolute;left:1535;top:1022;width:0;height:1;" fillcolor="#0000FF" filled="true" stroked="false" coordsize="0,1" coordorigin="0,0" path="m,l0,0l0,0e"/>
                  <v:shape id="_x0000_s2508" style="position:absolute;left:1535;top:798;width:91;height:240;" fillcolor="#0040FF" filled="true" stroked="false" coordsize="91,240" coordorigin="0,0" path="m0,224l0,224l0,224em0,0l91,0l91,29l0,29l0,0xem0,29l91,29l91,59l0,59l0,29xem0,59l91,59l91,89l0,89l0,59xem0,89l91,89l91,119l0,119l0,89xem0,119l91,119l91,149l0,149l0,119xem0,149l91,149l91,179l0,179l0,149xem0,179l91,179l91,209l0,209l0,179xem0,209l0,224l91,239l91,209l0,209e"/>
                  <v:shape id="_x0000_s2510" style="position:absolute;left:1535;top:1022;width:91;height:30;" fillcolor="#0000FF" filled="true" stroked="false" coordsize="91,30" coordorigin="0,0" path="m,l91,29l0,0e"/>
                  <v:shape id="_x0000_s2512" style="position:absolute;left:1535;top:798;width:183;height:270;" fillcolor="#0040FF" filled="true" stroked="false" coordsize="183,270" coordorigin="0,0" path="m0,224l91,254l91,239l0,224em91,0l183,0l183,29l91,29l91,0xem91,29l183,29l183,59l91,59l91,29xem91,59l183,59l183,89l91,89l91,59xem91,89l183,89l183,119l91,119l91,89xem91,119l183,119l183,149l91,149l91,119xem91,149l183,149l183,179l91,179l91,149xem91,179l183,179l183,209l91,209l91,179xem91,209l183,209l183,239l91,239l91,209xem91,239l91,254l183,269l183,239l91,239e"/>
                  <v:shape id="_x0000_s2514" style="position:absolute;left:1627;top:1052;width:91;height:45;" fillcolor="#0000FF" filled="true" stroked="false" coordsize="91,45" coordorigin="0,0" path="m,l91,44l0,0e"/>
                  <v:shape id="_x0000_s2516" style="position:absolute;left:1627;top:798;width:1010;height:300;" fillcolor="#0040FF" filled="true" stroked="false" coordsize="1010,300" coordorigin="0,0" path="m0,254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
                  <v:shape id="_x0000_s2518" style="position:absolute;left:2636;top:798;width:0;height:30;" fillcolor="#0000FF" filled="true" stroked="false" coordsize="0,30" coordorigin="0,0" path="m0,29l0,0l0,29e"/>
                  <v:shape id="_x0000_s2520" style="position:absolute;left:2636;top:798;width:0;height:30;" fillcolor="#0040FF" filled="true" stroked="false" coordsize="0,30" coordorigin="0,0" path="m,l0,29l0,0e"/>
                  <v:shape id="_x0000_s2522" style="position:absolute;left:2636;top:828;width:0;height:30;" fillcolor="#0000FF" filled="true" stroked="false" coordsize="0,30" coordorigin="0,0" path="m0,30l0,0l0,30e"/>
                  <v:shape id="_x0000_s2524" style="position:absolute;left:2636;top:828;width:0;height:30;" fillcolor="#0040FF" filled="true" stroked="false" coordsize="0,30" coordorigin="0,0" path="m,l0,30l0,0e"/>
                  <v:shape id="_x0000_s2526" style="position:absolute;left:2636;top:858;width:0;height:30;" fillcolor="#0000FF" filled="true" stroked="false" coordsize="0,30" coordorigin="0,0" path="m0,29l0,0l0,29e"/>
                  <v:shape id="_x0000_s2528" style="position:absolute;left:2636;top:858;width:0;height:30;" fillcolor="#0040FF" filled="true" stroked="false" coordsize="0,30" coordorigin="0,0" path="m,l0,29l0,0e"/>
                  <v:shape id="_x0000_s2530" style="position:absolute;left:2636;top:888;width:0;height:30;" fillcolor="#0000FF" filled="true" stroked="false" coordsize="0,30" coordorigin="0,0" path="m0,29l0,0l0,29e"/>
                  <v:shape id="_x0000_s2532" style="position:absolute;left:2636;top:888;width:0;height:30;" fillcolor="#0040FF" filled="true" stroked="false" coordsize="0,30" coordorigin="0,0" path="m,l0,29l0,0e"/>
                  <v:shape id="_x0000_s2534" style="position:absolute;left:2636;top:918;width:0;height:30;" fillcolor="#0000FF" filled="true" stroked="false" coordsize="0,30" coordorigin="0,0" path="m0,30l0,0l0,30e"/>
                  <v:shape id="_x0000_s2536" style="position:absolute;left:2636;top:918;width:0;height:30;" fillcolor="#0040FF" filled="true" stroked="false" coordsize="0,30" coordorigin="0,0" path="m,l0,30l0,0e"/>
                  <v:shape id="_x0000_s2538" style="position:absolute;left:2636;top:948;width:0;height:30;" fillcolor="#0000FF" filled="true" stroked="false" coordsize="0,30" coordorigin="0,0" path="m0,29l0,0l0,29e"/>
                  <v:shape id="_x0000_s2540" style="position:absolute;left:2636;top:948;width:0;height:30;" fillcolor="#0040FF" filled="true" stroked="false" coordsize="0,30" coordorigin="0,0" path="m,l0,29l0,0e"/>
                  <v:shape id="_x0000_s2542" style="position:absolute;left:2636;top:978;width:0;height:30;" fillcolor="#0000FF" filled="true" stroked="false" coordsize="0,30" coordorigin="0,0" path="m0,30l0,0l0,30e"/>
                  <v:shape id="_x0000_s2544" style="position:absolute;left:2636;top:978;width:0;height:30;" fillcolor="#0040FF" filled="true" stroked="false" coordsize="0,30" coordorigin="0,0" path="m,l0,30l0,0e"/>
                  <v:shape id="_x0000_s2546" style="position:absolute;left:2636;top:1008;width:0;height:30;" fillcolor="#0000FF" filled="true" stroked="false" coordsize="0,30" coordorigin="0,0" path="m0,29l0,0l0,29e"/>
                  <v:shape id="_x0000_s2548" style="position:absolute;left:2636;top:1008;width:0;height:30;" fillcolor="#0040FF" filled="true" stroked="false" coordsize="0,30" coordorigin="0,0" path="m,l0,29l0,0e"/>
                  <v:shape id="_x0000_s2550" style="position:absolute;left:2636;top:1037;width:0;height:30;" fillcolor="#0000FF" filled="true" stroked="false" coordsize="0,30" coordorigin="0,0" path="m0,29l0,0l0,29e"/>
                  <v:shape id="_x0000_s2552" style="position:absolute;left:2636;top:1037;width:0;height:30;" fillcolor="#0040FF" filled="true" stroked="false" coordsize="0,30" coordorigin="0,0" path="m,l0,29l0,0e"/>
                  <v:shape id="_x0000_s2554" style="position:absolute;left:2636;top:1067;width:0;height:30;" fillcolor="#0000FF" filled="true" stroked="false" coordsize="0,30" coordorigin="0,0" path="m0,30l0,0l0,30e"/>
                  <v:shape id="_x0000_s2556" style="position:absolute;left:2636;top:1067;width:0;height:30;" fillcolor="#0040FF" filled="true" stroked="false" coordsize="0,30" coordorigin="0,0" path="m,l0,30l0,0e"/>
                  <v:shape id="_x0000_s2558" style="position:absolute;left:1719;top:1097;width:0;height:15;" fillcolor="#0000FF" filled="true" stroked="false" coordsize="0,15" coordorigin="0,0" path="m0,14l0,0l0,14e"/>
                  <v:shape id="_x0000_s2560" style="position:absolute;left:1719;top:1097;width:91;height:30;" fillcolor="#0040FF" filled="true" stroked="false" coordsize="91,30" coordorigin="0,0" path="m0,14l0,0l0,14em0,0l0,14l91,29l91,0l0,0e"/>
                  <v:shape id="_x0000_s2562" style="position:absolute;left:1719;top:1112;width:91;height:45;" fillcolor="#0000FF" filled="true" stroked="false" coordsize="91,45" coordorigin="0,0" path="m,l91,44l0,0e"/>
                  <v:shape id="_x0000_s2564" style="position:absolute;left:1719;top:1112;width:91;height:45;" fillcolor="#0040FF" filled="true" stroked="false" coordsize="91,45" coordorigin="0,0" path="m,l91,44l91,14l0,0e"/>
                  <v:shape id="_x0000_s2566" style="position:absolute;left:1810;top:1157;width:0;height:30;" fillcolor="#0000FF" filled="true" stroked="false" coordsize="0,30" coordorigin="0,0" path="m0,30l0,0l0,30e"/>
                  <v:shape id="_x0000_s2568" style="position:absolute;left:1810;top:1157;width:0;height:30;" fillcolor="#0040FF" filled="true" stroked="false" coordsize="0,30" coordorigin="0,0" path="m0,30l0,0l0,30e"/>
                  <v:shape id="_x0000_s2570" style="position:absolute;left:1810;top:1187;width:0;height:15;" fillcolor="#0000FF" filled="true" stroked="false" coordsize="0,15" coordorigin="0,0" path="m0,14l0,0l0,14e"/>
                  <v:shape id="_x0000_s2572" style="position:absolute;left:1810;top:1097;width:91;height:120;" fillcolor="#0040FF" filled="true" stroked="false" coordsize="91,120" coordorigin="0,0" path="m0,104l0,89l0,104em0,0l91,0l91,29l0,29l0,0xem0,29l91,29l91,59l0,59l0,29xem0,59l91,59l91,89l0,89l0,59xem0,89l0,104l91,119l91,89l0,89e"/>
                  <v:shape id="_x0000_s2574" style="position:absolute;left:1810;top:1202;width:91;height:30;" fillcolor="#0000FF" filled="true" stroked="false" coordsize="91,30" coordorigin="0,0" path="m,l91,30l0,0e"/>
                  <v:shape id="_x0000_s2576" style="position:absolute;left:1810;top:1097;width:183;height:150;" fillcolor="#0040FF" filled="true" stroked="false" coordsize="183,150" coordorigin="0,0" path="m0,104l91,134l91,119l0,104em91,0l183,0l183,29l91,29l91,0xem91,29l183,29l183,59l91,59l91,29xem91,59l183,59l183,89l91,89l91,59xem91,89l183,89l183,119l91,119l91,89xem91,119l91,134l183,149l183,119l91,119e"/>
                  <v:shape id="_x0000_s2578" style="position:absolute;left:1902;top:1232;width:91;height:45;" fillcolor="#0000FF" filled="true" stroked="false" coordsize="91,45" coordorigin="0,0" path="m,l91,44l0,0e"/>
                  <v:shape id="_x0000_s2580" style="position:absolute;left:1902;top:1232;width:91;height:45;" fillcolor="#0040FF" filled="true" stroked="false" coordsize="91,45" coordorigin="0,0" path="m,l91,44l91,44l91,15l0,0e"/>
                  <v:shape id="_x0000_s2582" style="position:absolute;left:1994;top:1277;width:0;height:15;" fillcolor="#0000FF" filled="true" stroked="false" coordsize="0,15" coordorigin="0,0" path="m0,14l0,0l0,14e"/>
                  <v:shape id="_x0000_s2584" style="position:absolute;left:1994;top:1277;width:1;height:15;" fillcolor="#0040FF" filled="true" stroked="false" coordsize="1,15" coordorigin="0,0" path="m0,14l0,14l0,0l0,0l0,14e"/>
                  <v:shape id="_x0000_s2586" style="position:absolute;left:1994;top:1292;width:1;height:0;" fillcolor="#0000FF" filled="true" stroked="false" coordsize="1,0" coordorigin="0,0" path="m,l0,0l0,0e"/>
                  <v:shape id="_x0000_s2588" style="position:absolute;left:1994;top:1097;width:93;height:210;" fillcolor="#0040FF" filled="true" stroked="false" coordsize="93,210" coordorigin="0,0" path="m0,194l0,194l0,194em0,0l92,0l92,29l0,29l0,0xem0,29l92,29l92,59l0,59l0,29xem0,59l92,59l92,89l0,89l0,59xem0,89l92,89l92,119l0,119l0,89xem0,119l92,119l92,149l0,149l0,119xem0,149l92,149l92,179l0,179l0,149xem0,179l0,194l92,209l92,179l0,179e"/>
                  <v:shape id="_x0000_s2590" style="position:absolute;left:1994;top:1292;width:91;height:45;" fillcolor="#0000FF" filled="true" stroked="false" coordsize="91,45" coordorigin="0,0" path="m,l91,44l0,0e"/>
                  <v:shape id="_x0000_s2592" style="position:absolute;left:1994;top:1292;width:91;height:45;" fillcolor="#0040FF" filled="true" stroked="false" coordsize="91,45" coordorigin="0,0" path="m,l91,44l91,44l91,14l0,0e"/>
                  <v:shape id="_x0000_s2594" style="position:absolute;left:2086;top:1337;width:0;height:15;" fillcolor="#0000FF" filled="true" stroked="false" coordsize="0,15" coordorigin="0,0" path="m0,14l0,0l0,14e"/>
                  <v:shape id="_x0000_s2596" style="position:absolute;left:2086;top:1337;width:1;height:15;" fillcolor="#0040FF" filled="true" stroked="false" coordsize="1,15" coordorigin="0,0" path="m0,14l0,14l0,0l0,0l0,14e"/>
                  <v:shape id="_x0000_s2598" style="position:absolute;left:2086;top:1352;width:1;height:0;" fillcolor="#0000FF" filled="true" stroked="false" coordsize="1,0" coordorigin="0,0" path="m,l0,0l0,0e"/>
                  <v:shape id="_x0000_s2600" style="position:absolute;left:2086;top:10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2602" style="position:absolute;left:2086;top:1352;width:91;height:30;" fillcolor="#0000FF" filled="true" stroked="false" coordsize="91,30" coordorigin="0,0" path="m,l91,30l0,0e"/>
                  <v:shape id="_x0000_s2604" style="position:absolute;left:2086;top:1097;width:550;height:300;" fillcolor="#0040FF" filled="true" stroked="false" coordsize="550,300" coordorigin="0,0" path="m0,254l91,284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91,284l183,299l183,269l91,269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8,0l458,29l367,29l367,0xem367,29l458,29l458,59l367,59l367,29xem367,59l458,59l458,89l367,89l367,59xem367,89l458,89l458,119l367,119l367,89xem367,119l458,119l458,149l367,149l367,119xem367,149l458,149l458,179l367,179l367,149xem367,179l458,179l458,209l367,209l367,179xem367,209l458,209l458,239l367,239l367,209xem367,239l458,239l458,269l367,269l367,239xem367,269l458,269l458,299l367,299l367,269xem458,0l550,0l550,29l458,29l458,0xem458,29l550,29l550,59l458,59l458,29xem458,59l550,59l550,89l458,89l458,59xem458,89l550,89l550,119l458,119l458,89xem458,119l550,119l550,149l458,149l458,119xem458,149l550,149l550,179l458,179l458,149xem458,179l550,179l550,209l458,209l458,179xem458,209l550,209l550,239l458,239l458,209xem458,239l550,239l550,269l458,269l458,239xem458,269l550,269l550,299l458,299l458,269xe"/>
                  <v:shape id="_x0000_s2606" style="position:absolute;left:2636;top:1097;width:0;height:30;" fillcolor="#0000FF" filled="true" stroked="false" coordsize="0,30" coordorigin="0,0" path="m0,29l0,0l0,29e"/>
                  <v:shape id="_x0000_s2608" style="position:absolute;left:2636;top:1097;width:0;height:30;" fillcolor="#0040FF" filled="true" stroked="false" coordsize="0,30" coordorigin="0,0" path="m,l0,29l0,0e"/>
                  <v:shape id="_x0000_s2610" style="position:absolute;left:2636;top:1127;width:0;height:30;" fillcolor="#0000FF" filled="true" stroked="false" coordsize="0,30" coordorigin="0,0" path="m0,29l0,0l0,29e"/>
                  <v:shape id="_x0000_s2612" style="position:absolute;left:2636;top:1127;width:0;height:30;" fillcolor="#0040FF" filled="true" stroked="false" coordsize="0,30" coordorigin="0,0" path="m,l0,29l0,0e"/>
                  <v:shape id="_x0000_s2614" style="position:absolute;left:2636;top:1157;width:0;height:30;" fillcolor="#0000FF" filled="true" stroked="false" coordsize="0,30" coordorigin="0,0" path="m0,30l0,0l0,30e"/>
                  <v:shape id="_x0000_s2616" style="position:absolute;left:2636;top:1157;width:0;height:30;" fillcolor="#0040FF" filled="true" stroked="false" coordsize="0,30" coordorigin="0,0" path="m,l0,30l0,0e"/>
                  <v:shape id="_x0000_s2618" style="position:absolute;left:2636;top:1187;width:0;height:30;" fillcolor="#0000FF" filled="true" stroked="false" coordsize="0,30" coordorigin="0,0" path="m0,29l0,0l0,29e"/>
                  <v:shape id="_x0000_s2620" style="position:absolute;left:2636;top:1187;width:0;height:30;" fillcolor="#0040FF" filled="true" stroked="false" coordsize="0,30" coordorigin="0,0" path="m,l0,29l0,0e"/>
                  <v:shape id="_x0000_s2622" style="position:absolute;left:2636;top:1217;width:0;height:30;" fillcolor="#0000FF" filled="true" stroked="false" coordsize="0,30" coordorigin="0,0" path="m0,30l0,0l0,30e"/>
                  <v:shape id="_x0000_s2624" style="position:absolute;left:2636;top:1217;width:0;height:30;" fillcolor="#0040FF" filled="true" stroked="false" coordsize="0,30" coordorigin="0,0" path="m,l0,30l0,0e"/>
                  <v:shape id="_x0000_s2626" style="position:absolute;left:2636;top:1247;width:0;height:30;" fillcolor="#0000FF" filled="true" stroked="false" coordsize="0,30" coordorigin="0,0" path="m0,29l0,0l0,29e"/>
                  <v:shape id="_x0000_s2628" style="position:absolute;left:2636;top:1247;width:0;height:30;" fillcolor="#0040FF" filled="true" stroked="false" coordsize="0,30" coordorigin="0,0" path="m,l0,29l0,0e"/>
                  <v:shape id="_x0000_s2630" style="position:absolute;left:2636;top:1277;width:0;height:30;" fillcolor="#0000FF" filled="true" stroked="false" coordsize="0,30" coordorigin="0,0" path="m0,29l0,0l0,29e"/>
                  <v:shape id="_x0000_s2632" style="position:absolute;left:2636;top:1277;width:0;height:30;" fillcolor="#0040FF" filled="true" stroked="false" coordsize="0,30" coordorigin="0,0" path="m,l0,29l0,0e"/>
                  <v:shape id="_x0000_s2634" style="position:absolute;left:2636;top:1307;width:0;height:30;" fillcolor="#0000FF" filled="true" stroked="false" coordsize="0,30" coordorigin="0,0" path="m0,30l0,0l0,30e"/>
                  <v:shape id="_x0000_s2636" style="position:absolute;left:2636;top:1307;width:0;height:30;" fillcolor="#0040FF" filled="true" stroked="false" coordsize="0,30" coordorigin="0,0" path="m,l0,30l0,0e"/>
                  <v:shape id="_x0000_s2638" style="position:absolute;left:2636;top:1337;width:0;height:30;" fillcolor="#0000FF" filled="true" stroked="false" coordsize="0,30" coordorigin="0,0" path="m0,29l0,0l0,29e"/>
                  <v:shape id="_x0000_s2640" style="position:absolute;left:2636;top:1337;width:0;height:30;" fillcolor="#0040FF" filled="true" stroked="false" coordsize="0,30" coordorigin="0,0" path="m,l0,29l0,0e"/>
                  <v:shape id="_x0000_s2642" style="position:absolute;left:2636;top:1367;width:0;height:30;" fillcolor="#0000FF" filled="true" stroked="false" coordsize="0,30" coordorigin="0,0" path="m0,30l0,0l0,30e"/>
                  <v:shape id="_x0000_s2644" style="position:absolute;left:2636;top:1367;width:0;height:30;" fillcolor="#0040FF" filled="true" stroked="false" coordsize="0,30" coordorigin="0,0" path="m,l0,30l0,0e"/>
                  <v:shape id="_x0000_s2646" style="position:absolute;left:2177;top:1382;width:91;height:45;" fillcolor="#0000FF" filled="true" stroked="false" coordsize="91,45" coordorigin="0,0" path="m,l91,44l0,0e"/>
                  <v:shape id="_x0000_s2648" style="position:absolute;left:2177;top:1382;width:91;height:45;" fillcolor="#0040FF" filled="true" stroked="false" coordsize="91,45" coordorigin="0,0" path="m,l91,44l91,14l0,0e"/>
                  <v:shape id="_x0000_s2650" style="position:absolute;left:2269;top:1426;width:0;height:30;" fillcolor="#0000FF" filled="true" stroked="false" coordsize="0,30" coordorigin="0,0" path="m0,29l0,0l0,29e"/>
                  <v:shape id="_x0000_s2652" style="position:absolute;left:2269;top:1426;width:0;height:30;" fillcolor="#0040FF" filled="true" stroked="false" coordsize="0,30" coordorigin="0,0" path="m0,29l0,0l0,29e"/>
                  <v:shape id="_x0000_s2654" style="position:absolute;left:2269;top:1456;width:0;height:15;" fillcolor="#0000FF" filled="true" stroked="false" coordsize="0,15" coordorigin="0,0" path="m0,15l0,0l0,15e"/>
                  <v:shape id="_x0000_s2656" style="position:absolute;left:2269;top:1397;width:91;height:90;" fillcolor="#0040FF" filled="true" stroked="false" coordsize="91,90" coordorigin="0,0" path="m0,74l0,59l0,74em0,0l91,0l91,29l0,29l0,0xem0,29l91,29l91,59l0,59l0,29xem0,59l0,74l91,89l91,59l0,59e"/>
                  <v:shape id="_x0000_s2658" style="position:absolute;left:2269;top:1471;width:91;height:45;" fillcolor="#0000FF" filled="true" stroked="false" coordsize="91,45" coordorigin="0,0" path="m,l91,44l0,0e"/>
                  <v:shape id="_x0000_s2660" style="position:absolute;left:2269;top:1471;width:91;height:45;" fillcolor="#0040FF" filled="true" stroked="false" coordsize="91,45" coordorigin="0,0" path="m,l91,44l91,44l91,15l0,0e"/>
                  <v:shape id="_x0000_s2662" style="position:absolute;left:2361;top:1516;width:0;height:15;" fillcolor="#0000FF" filled="true" stroked="false" coordsize="0,15" coordorigin="0,0" path="m0,14l0,0l0,14e"/>
                  <v:shape id="_x0000_s2664" style="position:absolute;left:2361;top:1516;width:0;height:15;" fillcolor="#0040FF" filled="true" stroked="false" coordsize="0,15" coordorigin="0,0" path="m0,14l0,0l0,0l0,14e"/>
                  <v:shape id="_x0000_s2666" style="position:absolute;left:2361;top:1531;width:0;height:1;" fillcolor="#0000FF" filled="true" stroked="false" coordsize="0,1" coordorigin="0,0" path="m,l0,0l0,0e"/>
                  <v:shape id="_x0000_s2668" style="position:absolute;left:2361;top:1397;width:91;height:150;" fillcolor="#0040FF" filled="true" stroked="false" coordsize="91,150" coordorigin="0,0" path="m0,134l0,134l0,134em0,0l91,0l91,29l0,29l0,0xem0,29l91,29l91,59l0,59l0,29xem0,59l91,59l91,89l0,89l0,59xem0,89l91,89l91,119l0,119l0,89xem0,119l0,134l91,149l91,119l0,119e"/>
                  <v:shape id="_x0000_s2670" style="position:absolute;left:2361;top:1531;width:91;height:45;" fillcolor="#0000FF" filled="true" stroked="false" coordsize="91,45" coordorigin="0,0" path="m,l91,44l0,0e"/>
                  <v:shape id="_x0000_s2672" style="position:absolute;left:2361;top:1531;width:91;height:45;" fillcolor="#0040FF" filled="true" stroked="false" coordsize="91,45" coordorigin="0,0" path="m,l0,0l91,45l91,15l0,0e"/>
                  <v:shape id="_x0000_s2674" style="position:absolute;left:2453;top:1576;width:0;height:15;" fillcolor="#0000FF" filled="true" stroked="false" coordsize="0,15" coordorigin="0,0" path="m0,14l0,0l0,14e"/>
                  <v:shape id="_x0000_s2676" style="position:absolute;left:2453;top:1397;width:91;height:210;" fillcolor="#0040FF" filled="true" stroked="false" coordsize="91,210" coordorigin="0,0" path="m0,194l0,179l0,194em0,0l91,0l91,29l0,29l0,0xem0,29l91,29l91,59l0,59l0,29xem0,59l91,59l91,89l0,89l0,59xem0,89l91,89l91,119l0,119l0,89xem0,119l91,119l91,149l0,149l0,119xem0,149l91,149l91,179l0,179l0,149xem0,179l0,194l91,209l91,179l0,179e"/>
                  <v:shape id="_x0000_s2678" style="position:absolute;left:2453;top:1591;width:91;height:45;" fillcolor="#0000FF" filled="true" stroked="false" coordsize="91,45" coordorigin="0,0" path="m,l91,44l0,0e"/>
                  <v:shape id="_x0000_s2680" style="position:absolute;left:2453;top:1591;width:91;height:45;" fillcolor="#0040FF" filled="true" stroked="false" coordsize="91,45" coordorigin="0,0" path="m,l91,44l91,44l91,15l0,0e"/>
                  <v:shape id="_x0000_s2682" style="position:absolute;left:2545;top:1636;width:0;height:15;" fillcolor="#0000FF" filled="true" stroked="false" coordsize="0,15" coordorigin="0,0" path="m0,15l0,0l0,15e"/>
                  <v:shape id="_x0000_s2684" style="position:absolute;left:2545;top:1636;width:0;height:15;" fillcolor="#0040FF" filled="true" stroked="false" coordsize="0,15" coordorigin="0,0" path="m0,15l0,0l0,0l0,15e"/>
                  <v:shape id="_x0000_s2686" style="position:absolute;left:2545;top:1651;width:0;height:1;" fillcolor="#0000FF" filled="true" stroked="false" coordsize="0,1" coordorigin="0,0" path="m,l0,0l0,0e"/>
                  <v:shape id="_x0000_s2688" style="position:absolute;left:2545;top:1397;width:91;height:270;" fillcolor="#0040FF" filled="true" stroked="false" coordsize="91,270" coordorigin="0,0" path="m0,254l0,254l0,254em0,0l91,0l91,29l0,29l0,0xem0,29l91,29l91,59l0,59l0,29xem0,59l91,59l91,89l0,89l0,59xem0,89l91,89l91,119l0,119l0,89xem0,119l91,119l91,149l0,149l0,119xem0,149l91,149l91,179l0,179l0,149xem0,179l91,179l91,209l0,209l0,179xem0,209l91,209l91,239l0,239l0,209xem0,239l0,254l91,269l91,239l0,239e"/>
                  <v:shape id="_x0000_s2690" style="position:absolute;left:2545;top:1651;width:91;height:45;" fillcolor="#0000FF" filled="true" stroked="false" coordsize="91,45" coordorigin="0,0" path="m,l91,44l0,0e"/>
                  <v:shape id="_x0000_s2692" style="position:absolute;left:2545;top:1651;width:91;height:45;" fillcolor="#0040FF" filled="true" stroked="false" coordsize="91,45" coordorigin="0,0" path="m,l0,0l91,44l91,44l91,15l0,0e"/>
                  <v:shape id="_x0000_s2694" style="position:absolute;left:2636;top:1696;width:0;height:15;" fillcolor="#0000FF" filled="true" stroked="false" coordsize="0,15" coordorigin="0,0" path="m0,15l0,0l0,15e"/>
                  <v:shape id="_x0000_s2696" style="position:absolute;left:2636;top:1696;width:1;height:15;" fillcolor="#0040FF" filled="true" stroked="false" coordsize="1,15" coordorigin="0,0" path="m0,15l0,15l0,0l0,0l0,15e"/>
                  <v:shape id="_x0000_s2698" style="position:absolute;left:2636;top:1397;width:0;height:30;" fillcolor="#0000FF" filled="true" stroked="false" coordsize="0,30" coordorigin="0,0" path="m0,29l0,0l0,29e"/>
                  <v:shape id="_x0000_s2700" style="position:absolute;left:2636;top:1397;width:0;height:30;" fillcolor="#0040FF" filled="true" stroked="false" coordsize="0,30" coordorigin="0,0" path="m,l0,29l0,0e"/>
                  <v:shape id="_x0000_s2702" style="position:absolute;left:2636;top:1426;width:0;height:30;" fillcolor="#0000FF" filled="true" stroked="false" coordsize="0,30" coordorigin="0,0" path="m0,29l0,0l0,29e"/>
                  <v:shape id="_x0000_s2704" style="position:absolute;left:2636;top:1426;width:0;height:30;" fillcolor="#0040FF" filled="true" stroked="false" coordsize="0,30" coordorigin="0,0" path="m,l0,29l0,0e"/>
                  <v:shape id="_x0000_s2706" style="position:absolute;left:2636;top:1456;width:0;height:30;" fillcolor="#0000FF" filled="true" stroked="false" coordsize="0,30" coordorigin="0,0" path="m0,30l0,0l0,30e"/>
                  <v:shape id="_x0000_s2708" style="position:absolute;left:2636;top:1456;width:0;height:30;" fillcolor="#0040FF" filled="true" stroked="false" coordsize="0,30" coordorigin="0,0" path="m,l0,30l0,0e"/>
                  <v:shape id="_x0000_s2710" style="position:absolute;left:2636;top:1486;width:0;height:30;" fillcolor="#0000FF" filled="true" stroked="false" coordsize="0,30" coordorigin="0,0" path="m0,29l0,0l0,29e"/>
                  <v:shape id="_x0000_s2712" style="position:absolute;left:2636;top:1486;width:0;height:30;" fillcolor="#0040FF" filled="true" stroked="false" coordsize="0,30" coordorigin="0,0" path="m,l0,29l0,0e"/>
                  <v:shape id="_x0000_s2714" style="position:absolute;left:2636;top:1516;width:0;height:30;" fillcolor="#0000FF" filled="true" stroked="false" coordsize="0,30" coordorigin="0,0" path="m0,29l0,0l0,29e"/>
                  <v:shape id="_x0000_s2716" style="position:absolute;left:2636;top:1516;width:0;height:30;" fillcolor="#0040FF" filled="true" stroked="false" coordsize="0,30" coordorigin="0,0" path="m,l0,29l0,0e"/>
                  <v:shape id="_x0000_s2718" style="position:absolute;left:2636;top:1546;width:0;height:30;" fillcolor="#0000FF" filled="true" stroked="false" coordsize="0,30" coordorigin="0,0" path="m0,30l0,0l0,30e"/>
                  <v:shape id="_x0000_s2720" style="position:absolute;left:2636;top:1546;width:0;height:30;" fillcolor="#0040FF" filled="true" stroked="false" coordsize="0,30" coordorigin="0,0" path="m,l0,30l0,0e"/>
                  <v:shape id="_x0000_s2722" style="position:absolute;left:2636;top:1576;width:0;height:30;" fillcolor="#0000FF" filled="true" stroked="false" coordsize="0,30" coordorigin="0,0" path="m0,29l0,0l0,29e"/>
                  <v:shape id="_x0000_s2724" style="position:absolute;left:2636;top:1576;width:0;height:30;" fillcolor="#0040FF" filled="true" stroked="false" coordsize="0,30" coordorigin="0,0" path="m,l0,29l0,0e"/>
                  <v:shape id="_x0000_s2726" style="position:absolute;left:2636;top:1606;width:0;height:30;" fillcolor="#0000FF" filled="true" stroked="false" coordsize="0,30" coordorigin="0,0" path="m0,29l0,0l0,29e"/>
                  <v:shape id="_x0000_s2728" style="position:absolute;left:2636;top:1606;width:0;height:30;" fillcolor="#0040FF" filled="true" stroked="false" coordsize="0,30" coordorigin="0,0" path="m,l0,29l0,0e"/>
                  <v:shape id="_x0000_s2730" style="position:absolute;left:2636;top:1636;width:0;height:30;" fillcolor="#0000FF" filled="true" stroked="false" coordsize="0,30" coordorigin="0,0" path="m0,29l0,0l0,29e"/>
                  <v:shape id="_x0000_s2732" style="position:absolute;left:2636;top:1636;width:0;height:30;" fillcolor="#0040FF" filled="true" stroked="false" coordsize="0,30" coordorigin="0,0" path="m,l0,29l0,0e"/>
                  <v:shape id="_x0000_s2734" style="position:absolute;left:2636;top:1666;width:1;height:45;" fillcolor="#0000FF" filled="true" stroked="false" coordsize="1,45" coordorigin="0,0" path="m0,29l0,0l0,29em0,44l0,29l0,44e"/>
                  <v:shape id="_x0000_s2736" style="position:absolute;left:2636;top:1696;width:1;height:15;" fillcolor="#0040FF" filled="true" stroked="false" coordsize="1,15" coordorigin="0,0" path="m,l0,0l0,15l0,15l0,0xe"/>
                  <v:shape id="_x0000_s2738"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2740" style="position:absolute;left:0;top:2040;width:3071;height:65;" filled="false" strokecolor="#000000" strokeweight="0.55pt" coordsize="3071,65" coordorigin="0,0" path="m5,59l5,5m617,59l617,5m1229,59l1229,5m1841,59l1841,5m2453,59l2453,5m3065,59l3065,5m5,59l3065,59e">
                    <v:stroke endcap="round" miterlimit="2"/>
                  </v:shape>
                  <v:shape id="_x0000_s2742" style="position:absolute;left:4;top:63;width:35;height:1978;" filled="false" strokecolor="#000000" strokeweight="0.13pt" coordsize="35,1978" coordorigin="0,0" path="m1,1976l34,1976m1,1916l34,1916m1,1856l34,1856m1,1796l34,1796m1,1677l34,1677m1,1617l34,1617m1,1557l34,1557m1,1497l34,1497m1,1377l34,1377m1,1318l34,1318m1,1258l34,1258m1,1198l34,1198m1,1078l34,1078m1,1018l34,1018m1,959l34,959m1,899l34,899m1,779l34,779m1,719l34,719m1,659l34,659m1,599l34,599m1,480l34,480m1,420l34,420m1,360l34,360m1,300l34,300m1,180l34,180m1,121l34,121m1,61l34,61m1,1l34,1e">
                    <v:stroke endcap="round" miterlimit="2"/>
                  </v:shape>
                  <v:shape id="_x0000_s2744"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2746" style="position:absolute;margin-left:-7.193pt;margin-top:-3.99487pt;mso-position-vertical-relative:text;mso-position-horizontal-relative:text;width:11.35pt;height:7.45pt;z-index:2521559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9"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4" w:right="389" w:hanging="20"/>
        <w:spacing w:before="13" w:line="376" w:lineRule="auto"/>
        <w:rPr>
          <w:sz w:val="7"/>
          <w:szCs w:val="7"/>
        </w:rPr>
      </w:pPr>
      <w:r>
        <mc:AlternateContent xmlns:mc="http://schemas.openxmlformats.org/markup-compatibility/2006">
          <mc:Choice Requires="wps">
            <w:drawing>
              <wp:anchor distT="0" distB="0" distL="0" distR="0" simplePos="0" relativeHeight="252047360" behindDoc="0" locked="0" layoutInCell="1" allowOverlap="1">
                <wp:simplePos x="0" y="0"/>
                <wp:positionH relativeFrom="column">
                  <wp:posOffset>-165397</wp:posOffset>
                </wp:positionH>
                <wp:positionV relativeFrom="paragraph">
                  <wp:posOffset>698224</wp:posOffset>
                </wp:positionV>
                <wp:extent cx="384809" cy="85089"/>
                <wp:effectExtent l="0" t="0" r="0" b="0"/>
                <wp:wrapNone/>
                <wp:docPr id="430" name="TextBox 430"/>
                <wp:cNvGraphicFramePr/>
                <a:graphic>
                  <a:graphicData uri="http://schemas.microsoft.com/office/word/2010/wordprocessingShape">
                    <wps:wsp>
                      <wps:cNvPr id="430" name="TextBox 430"/>
                      <wps:cNvSpPr txBox="1"/>
                      <wps:spPr>
                        <a:xfrm rot="16200000">
                          <a:off x="-165397" y="698224"/>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748" style="position:absolute;margin-left:-13.0234pt;margin-top:54.9783pt;mso-position-vertical-relative:text;mso-position-horizontal-relative:text;width:30.3pt;height:6.7pt;z-index:252047360;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2750" style="position:absolute;margin-left:3.43207pt;margin-top:44.0289pt;mso-position-vertical-relative:text;mso-position-horizontal-relative:text;width:0.15pt;height:28.9pt;z-index:252046336;" filled="false" strokecolor="#FFFFFF" strokeweight="0.12pt" coordsize="3,577" coordorigin="0,0" path="m1,576l1,1e">
            <v:stroke endcap="round" miterlimit="2"/>
          </v:shape>
        </w:pict>
      </w:r>
      <w:r>
        <w:pict>
          <v:shape id="_x0000_s2752" style="position:absolute;margin-left:3.38907pt;margin-top:2.31924pt;mso-position-vertical-relative:text;mso-position-horizontal-relative:text;width:11.35pt;height:7.45pt;z-index:2520811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2754" style="position:absolute;margin-left:3.38907pt;margin-top:17.2872pt;mso-position-vertical-relative:text;mso-position-horizontal-relative:text;width:11.35pt;height:7.45pt;z-index:2520883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2756" style="position:absolute;margin-left:3.38907pt;margin-top:32.2553pt;mso-position-vertical-relative:text;mso-position-horizontal-relative:text;width:11.35pt;height:7.45pt;z-index:2520821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2758" style="position:absolute;margin-left:3.38907pt;margin-top:47.2092pt;mso-position-vertical-relative:text;mso-position-horizontal-relative:text;width:11.35pt;height:7.45pt;z-index:2520872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2760" style="position:absolute;margin-left:3.38907pt;margin-top:62.1772pt;mso-position-vertical-relative:text;mso-position-horizontal-relative:text;width:11.35pt;height:7.45pt;z-index:2520791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2762" style="position:absolute;margin-left:3.38907pt;margin-top:77.1322pt;mso-position-vertical-relative:text;mso-position-horizontal-relative:text;width:11.35pt;height:7.45pt;z-index:2520852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2764" style="position:absolute;margin-left:0.099091pt;margin-top:44.0289pt;mso-position-vertical-relative:text;mso-position-horizontal-relative:text;width:3.5pt;height:28.9pt;z-index:252045312;" filled="false" strokecolor="#FFFFFF" strokeweight="0.12pt" coordsize="70,577" coordorigin="0,0" path="m67,1l1,1l1,576l67,576e">
            <v:stroke endcap="round" miterlimit="2"/>
          </v:shape>
        </w:pict>
      </w:r>
      <w:r>
        <w:pict>
          <v:shape id="_x0000_s2766" style="position:absolute;margin-left:44.2786pt;margin-top:109.812pt;mso-position-vertical-relative:text;mso-position-horizontal-relative:text;width:4.05pt;height:7.45pt;z-index:252144640;"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2768" style="position:absolute;margin-left:71.2111pt;margin-top:109.812pt;mso-position-vertical-relative:text;mso-position-horizontal-relative:text;width:11.35pt;height:7.45pt;z-index:2521333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2770" style="position:absolute;margin-left:101.809pt;margin-top:109.812pt;mso-position-vertical-relative:text;mso-position-horizontal-relative:text;width:11.35pt;height:7.45pt;z-index:2520842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2772" style="position:absolute;margin-left:132.407pt;margin-top:109.812pt;mso-position-vertical-relative:text;mso-position-horizontal-relative:text;width:11.35pt;height:7.45pt;z-index:2520862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2774" style="position:absolute;margin-left:163.004pt;margin-top:109.812pt;mso-position-vertical-relative:text;mso-position-horizontal-relative:text;width:11.35pt;height:7.45pt;z-index:2520678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471.000</w:t>
      </w:r>
      <w:r>
        <w:rPr>
          <w:sz w:val="7"/>
          <w:szCs w:val="7"/>
          <w:b/>
          <w:bCs/>
        </w:rPr>
        <w:t xml:space="preserve"> </w:t>
      </w:r>
      <w:r>
        <w:rPr>
          <w:sz w:val="7"/>
          <w:szCs w:val="7"/>
          <w:b/>
          <w:bCs/>
          <w:spacing w:val="2"/>
        </w:rPr>
        <w:t>4/15/2036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2776" style="position:absolute;margin-left:-12.492pt;margin-top:5.16498pt;mso-position-vertical-relative:top-margin-area;mso-position-horizontal-relative:right-margin-area;width:5.25pt;height:65.45pt;z-index:252038144;" filled="false" stroked="false" coordsize="105,1308" coordorigin="0,0">
                  <v:shape id="_x0000_s2778" style="position:absolute;left:1;top:1266;width:101;height:40;" fillcolor="#0000FF" filled="true" stroked="false" coordsize="101,40" coordorigin="0,0" path="m101,40l0,40l0,0l101,0l101,40e"/>
                  <v:shape id="_x0000_s2780" style="position:absolute;left:1;top:1184;width:101;height:81;" fillcolor="#0040FF" filled="true" stroked="false" coordsize="101,81" coordorigin="0,0" path="m101,81l0,81l0,0l101,0l101,81e"/>
                  <v:shape id="_x0000_s2782" style="position:absolute;left:1;top:1103;width:101;height:81;" fillcolor="#007FFF" filled="true" stroked="false" coordsize="101,81" coordorigin="0,0" path="m101,81l0,81l0,0l101,0l101,81e"/>
                  <v:shape id="_x0000_s2784" style="position:absolute;left:1;top:1021;width:101;height:81;" fillcolor="#00BFFF" filled="true" stroked="false" coordsize="101,81" coordorigin="0,0" path="m101,81l0,81l0,0l101,0l101,81e"/>
                  <v:shape id="_x0000_s2786" style="position:absolute;left:1;top:939;width:101;height:81;" fillcolor="#00FFFF" filled="true" stroked="false" coordsize="101,81" coordorigin="0,0" path="m101,81l0,81l0,0l101,0l101,81e"/>
                  <v:shape id="_x0000_s2788" style="position:absolute;left:1;top:858;width:101;height:81;" fillcolor="#00FFBF" filled="true" stroked="false" coordsize="101,81" coordorigin="0,0" path="m101,81l0,81l0,0l101,0l101,81e"/>
                  <v:shape id="_x0000_s2790" style="position:absolute;left:1;top:776;width:101;height:81;" fillcolor="#00FF7F" filled="true" stroked="false" coordsize="101,81" coordorigin="0,0" path="m101,81l0,81l0,0l101,0l101,81e"/>
                  <v:shape id="_x0000_s2792" style="position:absolute;left:1;top:694;width:101;height:81;" fillcolor="#00FF40" filled="true" stroked="false" coordsize="101,81" coordorigin="0,0" path="m101,81l0,81l0,0l101,0l101,81e"/>
                  <v:shape id="_x0000_s2794" style="position:absolute;left:1;top:613;width:101;height:81;" fillcolor="#00FF00" filled="true" stroked="false" coordsize="101,81" coordorigin="0,0" path="m101,81l0,81l0,0l101,0l101,81e"/>
                  <v:shape id="_x0000_s2796" style="position:absolute;left:1;top:531;width:101;height:81;" fillcolor="#40FF00" filled="true" stroked="false" coordsize="101,81" coordorigin="0,0" path="m101,81l0,81l0,0l101,0l101,81e"/>
                  <v:shape id="_x0000_s2798" style="position:absolute;left:1;top:449;width:101;height:81;" fillcolor="#7FFF00" filled="true" stroked="false" coordsize="101,81" coordorigin="0,0" path="m101,81l0,81l0,0l101,0l101,81e"/>
                  <v:shape id="_x0000_s2800" style="position:absolute;left:1;top:368;width:101;height:81;" fillcolor="#BFFF00" filled="true" stroked="false" coordsize="101,81" coordorigin="0,0" path="m101,81l0,81l0,0l101,0l101,81e"/>
                  <v:shape id="_x0000_s2802" style="position:absolute;left:1;top:286;width:101;height:81;" fillcolor="#FFFF00" filled="true" stroked="false" coordsize="101,81" coordorigin="0,0" path="m101,81l0,81l0,0l101,0l101,81e"/>
                  <v:shape id="_x0000_s2804" style="position:absolute;left:1;top:205;width:101;height:81;" fillcolor="#FFBF00" filled="true" stroked="false" coordsize="101,81" coordorigin="0,0" path="m101,81l0,81l0,0l101,0l101,81e"/>
                  <v:shape id="_x0000_s2806" style="position:absolute;left:1;top:123;width:101;height:81;" fillcolor="#FF7F00" filled="true" stroked="false" coordsize="101,81" coordorigin="0,0" path="m101,81l0,81l0,0l101,0l101,81e"/>
                  <v:shape id="_x0000_s2808" style="position:absolute;left:1;top:41;width:101;height:81;" fillcolor="#FF4000" filled="true" stroked="false" coordsize="101,81" coordorigin="0,0" path="m101,81l0,81l0,0l101,0l101,81e"/>
                  <v:shape id="_x0000_s2810" style="position:absolute;left:1;top:1;width:101;height:40;" fillcolor="#FF0000" filled="true" stroked="false" coordsize="101,40" coordorigin="0,0" path="m101,40l0,40l0,0l101,0l101,40e"/>
                  <v:shape id="_x0000_s281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5"/>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2814" style="position:absolute;margin-left:4.80951pt;margin-top:-105.291pt;mso-position-vertical-relative:text;mso-position-horizontal-relative:text;width:153.55pt;height:105.3pt;z-index:-251285504;" filled="false" stroked="false" coordsize="3071,2106" coordorigin="0,0">
                  <v:shape id="_x0000_s2816" style="position:absolute;left:663;top:283;width:45;height:37;" fillcolor="#0040FF" filled="true" stroked="false" coordsize="45,37" coordorigin="0,0" path="m,l45,0l45,10l0,10l0,0xem0,10l0,21l45,36l45,10l0,10e"/>
                  <v:shape id="_x0000_s2818" style="position:absolute;left:663;top:303;width:45;height:45;" fillcolor="#0000FF" filled="true" stroked="false" coordsize="45,45" coordorigin="0,0" path="m,l45,44l0,0e"/>
                  <v:shape id="_x0000_s2820" style="position:absolute;left:663;top:303;width:45;height:45;" fillcolor="#0040FF" filled="true" stroked="false" coordsize="45,45" coordorigin="0,0" path="m,l0,0l45,44l45,45l45,15l0,0e"/>
                  <v:shape id="_x0000_s2822" style="position:absolute;left:708;top:348;width:1;height:17;" fillcolor="#0000FF" filled="true" stroked="false" coordsize="1,17" coordorigin="0,0" path="m0,15l0,0l0,15em0,16l0,15l0,16e"/>
                  <v:shape id="_x0000_s2824" style="position:absolute;left:708;top:283;width:93;height:96;" fillcolor="#0040FF" filled="true" stroked="false" coordsize="93,96" coordorigin="0,0" path="m0,81l0,80l0,81em0,0l92,0l92,10l0,10l0,0xem0,10l92,10l92,36l0,36l0,10xem0,36l92,36l92,66l0,66l0,36xem0,66l0,81l92,96l92,66l0,66e"/>
                  <v:shape id="_x0000_s2826" style="position:absolute;left:709;top:364;width:91;height:45;" fillcolor="#0000FF" filled="true" stroked="false" coordsize="91,45" coordorigin="0,0" path="m,l91,44l0,0e"/>
                  <v:shape id="_x0000_s2828" style="position:absolute;left:709;top:364;width:91;height:45;" fillcolor="#0040FF" filled="true" stroked="false" coordsize="91,45" coordorigin="0,0" path="m,l91,44l91,44l91,14l0,0e"/>
                  <v:shape id="_x0000_s2830" style="position:absolute;left:800;top:409;width:0;height:15;" fillcolor="#0000FF" filled="true" stroked="false" coordsize="0,15" coordorigin="0,0" path="m0,15l0,0l0,15e"/>
                  <v:shape id="_x0000_s2832" style="position:absolute;left:800;top:409;width:1;height:15;" fillcolor="#0040FF" filled="true" stroked="false" coordsize="1,15" coordorigin="0,0" path="m0,15l0,15l0,0l0,0l0,15e"/>
                  <v:shape id="_x0000_s2834" style="position:absolute;left:800;top:424;width:1;height:1;" fillcolor="#0000FF" filled="true" stroked="false" coordsize="1,1" coordorigin="0,0" path="m,l0,0l0,0e"/>
                  <v:shape id="_x0000_s2836" style="position:absolute;left:801;top:283;width:91;height:156;" fillcolor="#0040FF" filled="true" stroked="false" coordsize="91,156" coordorigin="0,0" path="m,l91,0l91,10l0,10l0,0xem0,10l91,10l91,36l0,36l0,10xem0,36l91,36l91,66l0,66l0,36xem0,66l91,66l91,96l0,96l0,66xem0,96l91,96l91,126l0,126l0,96xem0,126l0,141l91,156l91,126l0,126e"/>
                  <v:shape id="_x0000_s2838" style="position:absolute;left:801;top:424;width:91;height:45;" fillcolor="#0000FF" filled="true" stroked="false" coordsize="91,45" coordorigin="0,0" path="m,l91,44l0,0e"/>
                  <v:shape id="_x0000_s2840" style="position:absolute;left:801;top:424;width:91;height:45;" fillcolor="#0040FF" filled="true" stroked="false" coordsize="91,45" coordorigin="0,0" path="m,l0,0l91,44l91,44l91,14l0,0e"/>
                  <v:shape id="_x0000_s2842" style="position:absolute;left:892;top:469;width:0;height:75;" fillcolor="#0000FF" filled="true" stroked="false" coordsize="0,75" coordorigin="0,0" path="m0,29l0,0l0,29em0,59l0,29l0,59em0,74l0,59l0,74e"/>
                  <v:shape id="_x0000_s2844" style="position:absolute;left:892;top:283;width:1745;height:276;" fillcolor="#0040FF" filled="true" stroked="false" coordsize="1745,276" coordorigin="0,0" path="m0,260l0,260l0,245l0,245l0,260em0,0l92,0l92,10l0,10l0,0xem0,10l92,10l92,36l0,36l0,10xem0,36l92,36l92,66l0,66l0,36xem0,66l92,66l92,96l0,96l0,66xem0,96l92,96l92,126l0,126l0,96xem0,126l92,126l92,156l0,156l0,126xem0,156l92,156l92,186l0,186l0,156xem0,186l92,186l92,216l0,216l0,186xem0,216l92,216l92,245l0,245l0,216xem0,245l0,260l92,275l92,245l0,245em92,0l183,0l183,10l92,10l92,0xem92,10l183,10l183,36l92,36l92,10xem92,36l183,36l183,66l92,66l92,36xem92,66l183,66l183,96l92,96l92,66xem92,96l183,96l183,126l92,126l92,96xem92,126l183,126l183,156l92,156l92,126xem92,156l183,156l183,186l92,186l92,156xem92,186l183,186l183,216l92,216l92,186xem92,216l183,216l183,245l92,245l92,216xem92,245l183,245l183,275l92,275l92,245xem183,0l275,0l275,10l183,10l183,0xem183,10l275,10l275,36l183,36l183,10xem183,36l275,36l275,66l183,66l183,36xem183,66l275,66l275,96l183,96l183,66xem183,96l275,96l275,126l183,126l183,96xem183,126l275,126l275,156l183,156l183,126xem183,156l275,156l275,186l183,186l183,156xem183,186l275,186l275,216l183,216l183,186xem183,216l275,216l275,245l183,245l183,216xem183,245l275,245l275,275l183,275l183,245xem275,0l367,0l367,10l275,10l275,0xem275,10l367,10l367,36l275,36l275,10xem275,36l367,36l367,66l275,66l275,36xem275,66l367,66l367,96l275,96l275,66xem275,96l367,96l367,126l275,126l275,96xem275,126l367,126l367,156l275,156l275,126xem275,156l367,156l367,186l275,186l275,156xem275,186l367,186l367,216l275,216l275,186xem275,216l367,216l367,245l275,245l275,216xem275,245l367,245l367,275l275,275l275,245xem367,0l459,0l459,10l367,10l367,0xem367,10l459,10l459,36l367,36l367,10xem367,36l459,36l459,66l367,66l367,36xem367,66l459,66l459,96l367,96l367,66xem367,96l459,96l459,126l367,126l367,96xem367,126l459,126l459,156l367,156l367,126xem367,156l459,156l459,186l367,186l367,156xem367,186l459,186l459,216l367,216l367,186xem367,216l459,216l459,245l367,245l367,216xem367,245l459,245l459,275l367,275l367,245xem459,0l550,0l550,10l459,10l459,0xem459,10l550,10l550,36l459,36l459,10xem459,36l550,36l550,66l459,66l459,36xem459,66l550,66l550,96l459,96l459,66xem459,96l550,96l550,126l459,126l459,96xem459,126l550,126l550,156l459,156l459,126xem459,156l550,156l550,186l459,186l459,156xem459,186l550,186l550,216l459,216l459,186xem459,216l550,216l550,245l459,245l459,216xem459,245l550,245l550,275l459,275l459,245xem550,0l642,0l642,10l550,10l550,0xem550,10l642,10l642,36l550,36l550,10xem550,36l642,36l642,66l550,66l550,36xem550,66l642,66l642,96l550,96l550,66xem550,96l642,96l642,126l550,126l550,96xem550,126l642,126l642,156l550,156l550,126xem550,156l642,156l642,186l550,186l550,156xem550,186l642,186l642,216l550,216l550,186xem550,216l642,216l642,245l550,245l550,216xem550,245l642,245l642,275l550,275l550,245xem642,0l734,0l734,10l642,10l642,0xem642,10l734,10l734,36l642,36l642,10xem642,36l734,36l734,66l642,66l642,36xem642,66l734,66l734,96l642,96l642,66xem642,96l734,96l734,126l642,126l642,96xem642,126l734,126l734,156l642,156l642,126xem642,156l734,156l734,186l642,186l642,156xem642,186l734,186l734,216l642,216l642,186xem642,216l734,216l734,245l642,245l642,216xem642,245l734,245l734,275l642,275l642,245xem734,0l826,0l826,10l734,10l734,0xem734,10l826,10l826,36l734,36l734,10xem734,36l826,36l826,66l734,66l734,36xem734,66l826,66l826,96l734,96l734,66xem734,96l826,96l826,126l734,126l734,96xem734,126l826,126l826,156l734,156l734,126xem734,156l826,156l826,186l734,186l734,156xem734,186l826,186l826,216l734,216l734,186xem734,216l826,216l826,245l734,245l734,216xem734,245l826,245l826,275l734,275l734,245xem826,0l918,0l918,10l826,10l826,0xem826,10l918,10l918,36l826,36l826,10xem826,36l918,36l918,66l826,66l826,36xem826,66l918,66l918,96l826,96l826,66xem826,96l918,96l918,126l826,126l826,96xem826,126l918,126l918,156l826,156l826,126xem826,156l918,156l918,186l826,186l826,156xem826,186l918,186l918,216l826,216l826,186xem826,216l918,216l918,245l826,245l826,216xem826,245l918,245l918,275l826,275l826,245xem918,0l1010,0l1010,10l918,10l918,0xem918,10l1010,10l1010,36l918,36l918,10xem918,36l1010,36l1010,66l918,66l918,36xem918,66l1010,66l1010,96l918,96l918,66xem918,96l1010,96l1010,126l918,126l918,96xem918,126l1010,126l1010,156l918,156l918,126xem918,156l1010,156l1010,186l918,186l918,156xem918,186l1010,186l1010,216l918,216l918,186xem918,216l1010,216l1010,245l918,245l918,216xem918,245l1010,245l1010,275l918,275l918,245xem1010,0l1101,0l1101,10l1010,10l1010,0xem1010,10l1101,10l1101,36l1010,36l1010,10xem1010,36l1101,36l1101,66l1010,66l1010,36xem1010,66l1101,66l1101,96l1010,96l1010,66xem1010,96l1101,96l1101,126l1010,126l1010,96xem1010,126l1101,126l1101,156l1010,156l1010,126xem1010,156l1101,156l1101,186l1010,186l1010,156xem1010,186l1101,186l1101,216l1010,216l1010,186xem1010,216l1101,216l1101,245l1010,245l1010,216xem1010,245l1101,245l1101,275l1010,275l1010,245xem1101,0l1193,0l1193,10l1101,10l1101,0xem1101,10l1193,10l1193,36l1101,36l1101,10xem1101,36l1193,36l1193,66l1101,66l1101,36xem1101,66l1193,66l1193,96l1101,96l1101,66xem1101,96l1193,96l1193,126l1101,126l1101,96xem1101,126l1193,126l1193,156l1101,156l1101,126xem1101,156l1193,156l1193,186l1101,186l1101,156xem1101,186l1193,186l1193,216l1101,216l1101,186xem1101,216l1193,216l1193,245l1101,245l1101,216xem1101,245l1193,245l1193,275l1101,275l1101,245xem1193,0l1285,0l1285,10l1193,10l1193,0xem1193,10l1285,10l1285,36l1193,36l1193,10xem1193,36l1285,36l1285,66l1193,66l1193,36xem1193,66l1285,66l1285,96l1193,96l1193,66xem1193,96l1285,96l1285,126l1193,126l1193,96xem1193,126l1285,126l1285,156l1193,156l1193,126xem1193,156l1285,156l1285,186l1193,186l1193,156xem1193,186l1285,186l1285,216l1193,216l1193,186xem1193,216l1285,216l1285,245l1193,245l1193,216xem1193,245l1285,245l1285,275l1193,275l1193,245xem1285,0l1377,0l1377,10l1285,10l1285,0xem1285,10l1377,10l1377,36l1285,36l1285,10xem1285,36l1377,36l1377,66l1285,66l1285,36xem1285,66l1377,66l1377,96l1285,96l1285,66xem1285,96l1377,96l1377,126l1285,126l1285,96xem1285,126l1377,126l1377,156l1285,156l1285,126xem1285,156l1377,156l1377,186l1285,186l1285,156xem1285,186l1377,186l1377,216l1285,216l1285,186xem1285,216l1377,216l1377,245l1285,245l1285,216xem1285,245l1377,245l1377,275l1285,275l1285,245xem1377,0l1468,0l1468,10l1377,10l1377,0xem1377,10l1468,10l1468,36l1377,36l1377,10xem1377,36l1468,36l1468,66l1377,66l1377,36xem1377,66l1468,66l1468,96l1377,96l1377,66xem1377,96l1468,96l1468,126l1377,126l1377,96xem1377,126l1468,126l1468,156l1377,156l1377,126xem1377,156l1468,156l1468,186l1377,186l1377,156xem1377,186l1468,186l1468,216l1377,216l1377,186xem1377,216l1468,216l1468,245l1377,245l1377,216xem1377,245l1468,245l1468,275l1377,275l1377,245xem1468,0l1560,0l1560,10l1468,10l1468,0xem1468,10l1560,10l1560,36l1468,36l1468,10xem1468,36l1560,36l1560,66l1468,66l1468,36xem1468,66l1560,66l1560,96l1468,96l1468,66xem1468,96l1560,96l1560,126l1468,126l1468,96xem1468,126l1560,126l1560,156l1468,156l1468,126xem1468,156l1560,156l1560,186l1468,186l1468,156xem1468,186l1560,186l1560,216l1468,216l1468,186xem1468,216l1560,216l1560,245l1468,245l1468,216xem1468,245l1560,245l1560,275l1468,275l1468,245xem1560,0l1652,0l1652,10l1560,10l1560,0xem1560,10l1652,10l1652,36l1560,36l1560,10xem1560,36l1652,36l1652,66l1560,66l1560,36xem1560,66l1652,66l1652,96l1560,96l1560,66xem1560,96l1652,96l1652,126l1560,126l1560,96xem1560,126l1652,126l1652,156l1560,156l1560,126xem1560,156l1652,156l1652,186l1560,186l1560,156xem1560,186l1652,186l1652,216l1560,216l1560,186xem1560,216l1652,216l1652,245l1560,245l1560,216xem1560,245l1652,245l1652,275l1560,275l1560,245xem1652,0l1744,0l1744,10l1652,10l1652,0xem1652,10l1744,10l1744,36l1652,36l1652,10xem1652,36l1744,36l1744,66l1652,66l1652,36xem1652,66l1744,66l1744,96l1652,96l1652,66xem1652,96l1744,96l1744,126l1652,126l1652,96xem1652,126l1744,126l1744,156l1652,156l1652,126xem1652,156l1744,156l1744,186l1652,186l1652,156xem1652,186l1744,186l1744,216l1652,216l1652,186xem1652,216l1744,216l1744,245l1652,245l1652,216xem1652,245l1744,245l1744,275l1652,275l1652,245xe"/>
                  <v:shape id="_x0000_s2846" style="position:absolute;left:2637;top:283;width:0;height:11;" fillcolor="#0000FF" filled="true" stroked="false" coordsize="0,11" coordorigin="0,0" path="m0,10l0,0l0,10e"/>
                  <v:shape id="_x0000_s2848" style="position:absolute;left:2636;top:283;width:1;height:11;" fillcolor="#0040FF" filled="true" stroked="false" coordsize="1,11" coordorigin="0,0" path="m,l0,0l0,10l0,10l0,0xe"/>
                  <v:shape id="_x0000_s2850" style="position:absolute;left:2637;top:293;width:0;height:25;" fillcolor="#0000FF" filled="true" stroked="false" coordsize="0,25" coordorigin="0,0" path="m0,25l0,0l0,25e"/>
                  <v:shape id="_x0000_s2852" style="position:absolute;left:2636;top:293;width:1;height:25;" fillcolor="#0040FF" filled="true" stroked="false" coordsize="1,25" coordorigin="0,0" path="m,l0,0l0,25l0,25l0,0xe"/>
                  <v:shape id="_x0000_s2854" style="position:absolute;left:2637;top:319;width:0;height:30;" fillcolor="#0000FF" filled="true" stroked="false" coordsize="0,30" coordorigin="0,0" path="m0,29l0,0l0,29e"/>
                  <v:shape id="_x0000_s2856" style="position:absolute;left:2636;top:319;width:1;height:30;" fillcolor="#0040FF" filled="true" stroked="false" coordsize="1,30" coordorigin="0,0" path="m,l0,0l0,29l0,29l0,0xe"/>
                  <v:shape id="_x0000_s2858" style="position:absolute;left:2637;top:349;width:0;height:30;" fillcolor="#0000FF" filled="true" stroked="false" coordsize="0,30" coordorigin="0,0" path="m0,30l0,0l0,30e"/>
                  <v:shape id="_x0000_s2860" style="position:absolute;left:2636;top:349;width:1;height:30;" fillcolor="#0040FF" filled="true" stroked="false" coordsize="1,30" coordorigin="0,0" path="m,l0,0l0,29l0,29l0,0xe"/>
                  <v:shape id="_x0000_s2862" style="position:absolute;left:2637;top:379;width:0;height:30;" fillcolor="#0000FF" filled="true" stroked="false" coordsize="0,30" coordorigin="0,0" path="m0,29l0,0l0,29e"/>
                  <v:shape id="_x0000_s2864" style="position:absolute;left:2636;top:379;width:1;height:30;" fillcolor="#0040FF" filled="true" stroked="false" coordsize="1,30" coordorigin="0,0" path="m,l0,0l0,29l0,29l0,0xe"/>
                  <v:shape id="_x0000_s2866" style="position:absolute;left:2637;top:409;width:0;height:30;" fillcolor="#0000FF" filled="true" stroked="false" coordsize="0,30" coordorigin="0,0" path="m0,29l0,0l0,29e"/>
                  <v:shape id="_x0000_s2868" style="position:absolute;left:2636;top:409;width:1;height:30;" fillcolor="#0040FF" filled="true" stroked="false" coordsize="1,30" coordorigin="0,0" path="m,l0,0l0,29l0,29l0,0xe"/>
                  <v:shape id="_x0000_s2870" style="position:absolute;left:2637;top:439;width:0;height:30;" fillcolor="#0000FF" filled="true" stroked="false" coordsize="0,30" coordorigin="0,0" path="m0,30l0,0l0,30e"/>
                  <v:shape id="_x0000_s2872" style="position:absolute;left:2636;top:439;width:1;height:30;" fillcolor="#0040FF" filled="true" stroked="false" coordsize="1,30" coordorigin="0,0" path="m,l0,0l0,29l0,29l0,0xe"/>
                  <v:shape id="_x0000_s2874" style="position:absolute;left:2637;top:469;width:0;height:30;" fillcolor="#0000FF" filled="true" stroked="false" coordsize="0,30" coordorigin="0,0" path="m0,29l0,0l0,29e"/>
                  <v:shape id="_x0000_s2876" style="position:absolute;left:2636;top:469;width:1;height:30;" fillcolor="#0040FF" filled="true" stroked="false" coordsize="1,30" coordorigin="0,0" path="m,l0,0l0,29l0,29l0,0xe"/>
                  <v:shape id="_x0000_s2878" style="position:absolute;left:2637;top:499;width:0;height:30;" fillcolor="#0000FF" filled="true" stroked="false" coordsize="0,30" coordorigin="0,0" path="m0,29l0,0l0,29e"/>
                  <v:shape id="_x0000_s2880" style="position:absolute;left:2636;top:499;width:1;height:30;" fillcolor="#0040FF" filled="true" stroked="false" coordsize="1,30" coordorigin="0,0" path="m,l0,0l0,29l0,29l0,0xe"/>
                  <v:shape id="_x0000_s2882" style="position:absolute;left:2637;top:528;width:0;height:30;" fillcolor="#0000FF" filled="true" stroked="false" coordsize="0,30" coordorigin="0,0" path="m0,30l0,0l0,30e"/>
                  <v:shape id="_x0000_s2884" style="position:absolute;left:2636;top:528;width:1;height:30;" fillcolor="#0040FF" filled="true" stroked="false" coordsize="1,30" coordorigin="0,0" path="m,l0,0l0,29l0,29l0,0xe"/>
                  <v:shape id="_x0000_s2886" style="position:absolute;left:892;top:543;width:91;height:30;" fillcolor="#0000FF" filled="true" stroked="false" coordsize="91,30" coordorigin="0,0" path="m,l0,0l0,0em0,0l91,29l0,0e"/>
                  <v:shape id="_x0000_s2888" style="position:absolute;left:892;top:543;width:91;height:30;" fillcolor="#0040FF" filled="true" stroked="false" coordsize="91,30" coordorigin="0,0" path="m,l0,0l91,29l91,29l91,14l0,0e"/>
                  <v:shape id="_x0000_s2890" style="position:absolute;left:984;top:573;width:1;height:0;" fillcolor="#0000FF" filled="true" stroked="false" coordsize="1,0" coordorigin="0,0" path="m,l0,0l0,0e"/>
                  <v:shape id="_x0000_s2892" style="position:absolute;left:984;top:558;width:93;height:30;" fillcolor="#0040FF" filled="true" stroked="false" coordsize="93,30" coordorigin="0,0" path="m0,14l0,14l0,14em0,0l0,14l92,29l92,0l0,0e"/>
                  <v:shape id="_x0000_s2894" style="position:absolute;left:984;top:573;width:91;height:45;" fillcolor="#0000FF" filled="true" stroked="false" coordsize="91,45" coordorigin="0,0" path="m,l91,44l0,0e"/>
                  <v:shape id="_x0000_s2896" style="position:absolute;left:984;top:573;width:91;height:45;" fillcolor="#0040FF" filled="true" stroked="false" coordsize="91,45" coordorigin="0,0" path="m,l91,44l91,44l91,14l0,0e"/>
                  <v:shape id="_x0000_s2898" style="position:absolute;left:1076;top:618;width:1;height:16;" fillcolor="#0000FF" filled="true" stroked="false" coordsize="1,16" coordorigin="0,0" path="m0,15l0,0l0,15em0,15l0,15l0,15e"/>
                  <v:shape id="_x0000_s2900" style="position:absolute;left:1076;top:558;width:93;height:90;" fillcolor="#0040FF" filled="true" stroked="false" coordsize="93,90" coordorigin="0,0" path="m0,74l0,74l0,74em0,0l92,0l92,29l0,29l0,0xem0,29l92,29l92,59l0,59l0,29xem0,59l0,74l92,89l92,59l0,59e"/>
                  <v:shape id="_x0000_s2902" style="position:absolute;left:1076;top:633;width:91;height:45;" fillcolor="#0000FF" filled="true" stroked="false" coordsize="91,45" coordorigin="0,0" path="m,l91,44l0,0e"/>
                  <v:shape id="_x0000_s2904" style="position:absolute;left:1076;top:633;width:91;height:45;" fillcolor="#0040FF" filled="true" stroked="false" coordsize="91,45" coordorigin="0,0" path="m,l91,44l91,44l91,14l0,0e"/>
                  <v:shape id="_x0000_s2906" style="position:absolute;left:1167;top:678;width:0;height:30;" fillcolor="#0000FF" filled="true" stroked="false" coordsize="0,30" coordorigin="0,0" path="m0,30l0,0l0,30e"/>
                  <v:shape id="_x0000_s2908" style="position:absolute;left:1167;top:678;width:1;height:30;" fillcolor="#0040FF" filled="true" stroked="false" coordsize="1,30" coordorigin="0,0" path="m0,30l0,30l0,0l0,0l0,30e"/>
                  <v:shape id="_x0000_s2910" style="position:absolute;left:1167;top:708;width:0;height:15;" fillcolor="#0000FF" filled="true" stroked="false" coordsize="0,15" coordorigin="0,0" path="m0,14l0,0l0,14e"/>
                  <v:shape id="_x0000_s2912" style="position:absolute;left:1167;top:708;width:1;height:15;" fillcolor="#0040FF" filled="true" stroked="false" coordsize="1,15" coordorigin="0,0" path="m0,14l0,14l0,0l0,0l0,14e"/>
                  <v:shape id="_x0000_s2914" style="position:absolute;left:1167;top:723;width:1;height:0;" fillcolor="#0000FF" filled="true" stroked="false" coordsize="1,0" coordorigin="0,0" path="m,l0,0l0,0e"/>
                  <v:shape id="_x0000_s2916" style="position:absolute;left:1167;top:558;width:93;height:180;" fillcolor="#0040FF" filled="true" stroked="false" coordsize="93,180" coordorigin="0,0" path="m0,164l0,164l0,164em0,0l92,0l92,29l0,29l0,0xem0,29l92,29l92,59l0,59l0,29xem0,59l92,59l92,89l0,89l0,59xem0,89l92,89l92,119l0,119l0,89xem0,119l92,119l92,149l0,149l0,119xem0,149l0,164l92,179l92,149l0,149e"/>
                  <v:shape id="_x0000_s2918" style="position:absolute;left:1168;top:723;width:91;height:45;" fillcolor="#0000FF" filled="true" stroked="false" coordsize="91,45" coordorigin="0,0" path="m,l91,44l0,0e"/>
                  <v:shape id="_x0000_s2920" style="position:absolute;left:1168;top:723;width:91;height:45;" fillcolor="#0040FF" filled="true" stroked="false" coordsize="91,45" coordorigin="0,0" path="m,l91,44l91,45l91,15l0,0e"/>
                  <v:shape id="_x0000_s2922" style="position:absolute;left:1259;top:768;width:1;height:16;" fillcolor="#0000FF" filled="true" stroked="false" coordsize="1,16" coordorigin="0,0" path="m0,15l0,0l0,15em0,15l0,15l0,15e"/>
                  <v:shape id="_x0000_s2924" style="position:absolute;left:1259;top:558;width:91;height:240;" fillcolor="#0040FF" filled="true" stroked="false" coordsize="91,240" coordorigin="0,0" path="m,l91,0l91,29l0,29l0,0xem0,29l91,29l91,59l0,59l0,29xem0,59l91,59l91,89l0,89l0,59xem0,89l91,89l91,119l0,119l0,89xem0,119l91,119l91,149l0,149l0,119xem0,149l91,149l91,179l0,179l0,149xem0,179l91,179l91,209l0,209l0,179xem0,209l0,224l91,239l91,209l0,209e"/>
                  <v:shape id="_x0000_s2926" style="position:absolute;left:1259;top:783;width:91;height:45;" fillcolor="#0000FF" filled="true" stroked="false" coordsize="91,45" coordorigin="0,0" path="m,l91,44l0,0e"/>
                  <v:shape id="_x0000_s2928" style="position:absolute;left:1259;top:783;width:91;height:45;" fillcolor="#0040FF" filled="true" stroked="false" coordsize="91,45" coordorigin="0,0" path="m,l0,0l91,44l91,44l91,14l0,0e"/>
                  <v:shape id="_x0000_s2930" style="position:absolute;left:1351;top:828;width:0;height:16;" fillcolor="#0000FF" filled="true" stroked="false" coordsize="0,16" coordorigin="0,0" path="m0,15l0,0l0,15e"/>
                  <v:shape id="_x0000_s2932" style="position:absolute;left:1351;top:558;width:1286;height:300;" fillcolor="#0040FF" filled="true" stroked="false" coordsize="1286,300" coordorigin="0,0" path="m0,284l0,284l0,269l0,269l0,284em0,0l92,0l92,29l0,29l0,0xem0,29l92,29l92,59l0,59l0,29xem0,59l92,59l92,89l0,89l0,59xem0,89l92,89l92,119l0,119l0,89xem0,119l92,119l92,149l0,149l0,119xem0,149l92,149l92,179l0,179l0,149xem0,179l92,179l92,209l0,209l0,179xem0,209l92,209l92,239l0,239l0,209xem0,239l92,239l92,269l0,269l0,239xem0,269l0,284l92,299l92,269l0,269em92,0l183,0l183,29l92,29l92,0xem92,29l183,29l183,59l92,59l92,29xem92,59l183,59l183,89l92,89l92,59xem92,89l183,89l183,119l92,119l92,89xem92,119l183,119l183,149l92,149l92,119xem92,149l183,149l183,179l92,179l92,149xem92,179l183,179l183,209l92,209l92,179xem92,209l183,209l183,239l92,239l92,209xem92,239l183,239l183,269l92,269l92,239xem92,269l183,269l183,299l92,299l92,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1,0l551,29l459,29l459,0xem459,29l551,29l551,59l459,59l459,29xem459,59l551,59l551,89l459,89l459,59xem459,89l551,89l551,119l459,119l459,89xem459,119l551,119l551,149l459,149l459,119xem459,149l551,149l551,179l459,179l459,149xem459,179l551,179l551,209l459,209l459,179xem459,209l551,209l551,239l459,239l459,209xem459,239l551,239l551,269l459,269l459,239xem459,269l551,269l551,299l459,299l459,269xem551,0l643,0l643,29l551,29l551,0xem551,29l643,29l643,59l551,59l551,29xem551,59l643,59l643,89l551,89l551,59xem551,89l643,89l643,119l551,119l551,89xem551,119l643,119l643,149l551,149l551,119xem551,149l643,149l643,179l551,179l551,149xem551,179l643,179l643,209l551,209l551,179xem551,209l643,209l643,239l551,239l551,209xem551,239l643,239l643,269l551,269l551,239xem551,269l643,269l643,299l551,299l551,269xem643,0l734,0l734,29l643,29l643,0xem643,29l734,29l734,59l643,59l643,29xem643,59l734,59l734,89l643,89l643,59xem643,89l734,89l734,119l643,119l643,89xem643,119l734,119l734,149l643,149l643,119xem643,149l734,149l734,179l643,179l643,149xem643,179l734,179l734,209l643,209l643,179xem643,209l734,209l734,239l643,239l643,209xem643,239l734,239l734,269l643,269l643,239xem643,269l734,269l734,299l643,299l643,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8,0l918,29l826,29l826,0xem826,29l918,29l918,59l826,59l826,29xem826,59l918,59l918,89l826,89l826,59xem826,89l918,89l918,119l826,119l826,89xem826,119l918,119l918,149l826,149l826,119xem826,149l918,149l918,179l826,179l826,149xem826,179l918,179l918,209l826,209l826,179xem826,209l918,209l918,239l826,239l826,209xem826,239l918,239l918,269l826,269l826,239xem826,269l918,269l918,299l826,299l826,269xem918,0l1010,0l1010,29l918,29l918,0xem918,29l1010,29l1010,59l918,59l918,29xem918,59l1010,59l1010,89l918,89l918,59xem918,89l1010,89l1010,119l918,119l918,89xem918,119l1010,119l1010,149l918,149l918,119xem918,149l1010,149l1010,179l918,179l918,149xem918,179l1010,179l1010,209l918,209l918,179xem918,209l1010,209l1010,239l918,239l918,209xem918,239l1010,239l1010,269l918,269l918,239xem918,269l1010,269l1010,299l918,299l918,269xem1010,0l1101,0l1101,29l1010,29l1010,0xem1010,29l1101,29l1101,59l1010,59l1010,29xem1010,59l1101,59l1101,89l1010,89l1010,59xem1010,89l1101,89l1101,119l1010,119l1010,89xem1010,119l1101,119l1101,149l1010,149l1010,119xem1010,149l1101,149l1101,179l1010,179l1010,149xem1010,179l1101,179l1101,209l1010,209l1010,179xem1010,209l1101,209l1101,239l1010,239l1010,209xem1010,239l1101,239l1101,269l1010,269l1010,239xem1010,269l1101,269l1101,299l1010,299l1010,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m1193,0l1285,0l1285,29l1193,29l1193,0xem1193,29l1285,29l1285,59l1193,59l1193,29xem1193,59l1285,59l1285,89l1193,89l1193,59xem1193,89l1285,89l1285,119l1193,119l1193,89xem1193,119l1285,119l1285,149l1193,149l1193,119xem1193,149l1285,149l1285,179l1193,179l1193,149xem1193,179l1285,179l1285,209l1193,209l1193,179xem1193,209l1285,209l1285,239l1193,239l1193,209xem1193,239l1285,239l1285,269l1193,269l1193,239xem1193,269l1285,269l1285,299l1193,299l1193,269xe"/>
                  <v:shape id="_x0000_s2934" style="position:absolute;left:2637;top:558;width:0;height:30;" fillcolor="#0000FF" filled="true" stroked="false" coordsize="0,30" coordorigin="0,0" path="m0,29l0,0l0,29e"/>
                  <v:shape id="_x0000_s2936" style="position:absolute;left:2636;top:558;width:1;height:30;" fillcolor="#0040FF" filled="true" stroked="false" coordsize="1,30" coordorigin="0,0" path="m,l0,0l0,29l0,29l0,0xe"/>
                  <v:shape id="_x0000_s2938" style="position:absolute;left:2637;top:588;width:0;height:30;" fillcolor="#0000FF" filled="true" stroked="false" coordsize="0,30" coordorigin="0,0" path="m0,30l0,0l0,30e"/>
                  <v:shape id="_x0000_s2940" style="position:absolute;left:2636;top:588;width:1;height:30;" fillcolor="#0040FF" filled="true" stroked="false" coordsize="1,30" coordorigin="0,0" path="m,l0,0l0,29l0,29l0,0xe"/>
                  <v:shape id="_x0000_s2942" style="position:absolute;left:2637;top:618;width:0;height:30;" fillcolor="#0000FF" filled="true" stroked="false" coordsize="0,30" coordorigin="0,0" path="m0,29l0,0l0,29e"/>
                  <v:shape id="_x0000_s2944" style="position:absolute;left:2636;top:618;width:1;height:30;" fillcolor="#0040FF" filled="true" stroked="false" coordsize="1,30" coordorigin="0,0" path="m,l0,0l0,29l0,29l0,0xe"/>
                  <v:shape id="_x0000_s2946" style="position:absolute;left:2637;top:648;width:0;height:30;" fillcolor="#0000FF" filled="true" stroked="false" coordsize="0,30" coordorigin="0,0" path="m0,29l0,0l0,29e"/>
                  <v:shape id="_x0000_s2948" style="position:absolute;left:2636;top:648;width:1;height:30;" fillcolor="#0040FF" filled="true" stroked="false" coordsize="1,30" coordorigin="0,0" path="m,l0,0l0,29l0,29l0,0xe"/>
                  <v:shape id="_x0000_s2950" style="position:absolute;left:2637;top:678;width:0;height:30;" fillcolor="#0000FF" filled="true" stroked="false" coordsize="0,30" coordorigin="0,0" path="m0,30l0,0l0,30e"/>
                  <v:shape id="_x0000_s2952" style="position:absolute;left:2636;top:678;width:1;height:30;" fillcolor="#0040FF" filled="true" stroked="false" coordsize="1,30" coordorigin="0,0" path="m,l0,0l0,29l0,29l0,0xe"/>
                  <v:shape id="_x0000_s2954" style="position:absolute;left:2637;top:708;width:0;height:30;" fillcolor="#0000FF" filled="true" stroked="false" coordsize="0,30" coordorigin="0,0" path="m0,29l0,0l0,29e"/>
                  <v:shape id="_x0000_s2956" style="position:absolute;left:2636;top:708;width:1;height:30;" fillcolor="#0040FF" filled="true" stroked="false" coordsize="1,30" coordorigin="0,0" path="m,l0,0l0,29l0,29l0,0xe"/>
                  <v:shape id="_x0000_s2958" style="position:absolute;left:2637;top:738;width:0;height:30;" fillcolor="#0000FF" filled="true" stroked="false" coordsize="0,30" coordorigin="0,0" path="m0,30l0,0l0,30e"/>
                  <v:shape id="_x0000_s2960" style="position:absolute;left:2636;top:738;width:1;height:30;" fillcolor="#0040FF" filled="true" stroked="false" coordsize="1,30" coordorigin="0,0" path="m,l0,0l0,29l0,29l0,0xe"/>
                  <v:shape id="_x0000_s2962" style="position:absolute;left:2637;top:768;width:0;height:30;" fillcolor="#0000FF" filled="true" stroked="false" coordsize="0,30" coordorigin="0,0" path="m0,29l0,0l0,29e"/>
                  <v:shape id="_x0000_s2964" style="position:absolute;left:2636;top:768;width:1;height:30;" fillcolor="#0040FF" filled="true" stroked="false" coordsize="1,30" coordorigin="0,0" path="m,l0,0l0,29l0,29l0,0xe"/>
                  <v:shape id="_x0000_s2966" style="position:absolute;left:2637;top:798;width:0;height:30;" fillcolor="#0000FF" filled="true" stroked="false" coordsize="0,30" coordorigin="0,0" path="m0,29l0,0l0,29e"/>
                  <v:shape id="_x0000_s2968" style="position:absolute;left:2636;top:798;width:1;height:30;" fillcolor="#0040FF" filled="true" stroked="false" coordsize="1,30" coordorigin="0,0" path="m,l0,0l0,29l0,29l0,0xe"/>
                  <v:shape id="_x0000_s2970" style="position:absolute;left:2637;top:828;width:0;height:30;" fillcolor="#0000FF" filled="true" stroked="false" coordsize="0,30" coordorigin="0,0" path="m0,30l0,0l0,30e"/>
                  <v:shape id="_x0000_s2972" style="position:absolute;left:2636;top:828;width:1;height:30;" fillcolor="#0040FF" filled="true" stroked="false" coordsize="1,30" coordorigin="0,0" path="m,l0,0l0,29l0,29l0,0xe"/>
                  <v:shape id="_x0000_s2974" style="position:absolute;left:1351;top:843;width:1;height:0;" fillcolor="#0000FF" filled="true" stroked="false" coordsize="1,0" coordorigin="0,0" path="m,l0,0l0,0e"/>
                  <v:shape id="_x0000_s2976" style="position:absolute;left:1351;top:843;width:1;height:0;" fillcolor="#0040FF" filled="true" stroked="false" coordsize="1,0" coordorigin="0,0" path="m,l0,0l0,0e"/>
                  <v:shape id="_x0000_s2978" style="position:absolute;left:1351;top:843;width:91;height:45;" fillcolor="#0000FF" filled="true" stroked="false" coordsize="91,45" coordorigin="0,0" path="m,l91,44l0,0e"/>
                  <v:shape id="_x0000_s2980" style="position:absolute;left:1351;top:843;width:91;height:45;" fillcolor="#0040FF" filled="true" stroked="false" coordsize="91,45" coordorigin="0,0" path="m,l91,44l91,44l91,14l0,0e"/>
                  <v:shape id="_x0000_s2982" style="position:absolute;left:1443;top:888;width:0;height:45;" fillcolor="#0000FF" filled="true" stroked="false" coordsize="0,45" coordorigin="0,0" path="m0,29l0,0l0,29em0,44l0,29l0,44e"/>
                  <v:shape id="_x0000_s2984" style="position:absolute;left:1443;top:918;width:1;height:15;" fillcolor="#0040FF" filled="true" stroked="false" coordsize="1,15" coordorigin="0,0" path="m0,15l0,15l0,0l0,0l0,15e"/>
                  <v:shape id="_x0000_s2986" style="position:absolute;left:1443;top:933;width:1;height:0;" fillcolor="#0000FF" filled="true" stroked="false" coordsize="1,0" coordorigin="0,0" path="m,l0,0l0,0e"/>
                  <v:shape id="_x0000_s2988" style="position:absolute;left:1443;top:858;width:93;height:90;" fillcolor="#0040FF" filled="true" stroked="false" coordsize="93,90" coordorigin="0,0" path="m0,74l0,74l0,74em0,0l92,0l92,29l0,29l0,0xem0,29l92,29l92,59l0,59l0,29xem0,59l0,74l92,89l92,59l0,59e"/>
                  <v:shape id="_x0000_s2990" style="position:absolute;left:1443;top:933;width:91;height:45;" fillcolor="#0000FF" filled="true" stroked="false" coordsize="91,45" coordorigin="0,0" path="m,l91,44l0,0e"/>
                  <v:shape id="_x0000_s2992" style="position:absolute;left:1443;top:933;width:91;height:45;" fillcolor="#0040FF" filled="true" stroked="false" coordsize="91,45" coordorigin="0,0" path="m,l91,44l91,44l91,15l0,0e"/>
                  <v:shape id="_x0000_s2994" style="position:absolute;left:1535;top:977;width:1;height:45;" fillcolor="#0000FF" filled="true" stroked="false" coordsize="1,45" coordorigin="0,0" path="m0,29l0,0l0,29em0,44l0,29l0,44em0,45l0,44l0,45e"/>
                  <v:shape id="_x0000_s2996" style="position:absolute;left:1535;top:858;width:93;height:180;" fillcolor="#0040FF" filled="true" stroked="false" coordsize="93,180" coordorigin="0,0" path="m0,164l0,164l0,164em0,0l92,0l92,29l0,29l0,0xem0,29l92,29l92,59l0,59l0,29xem0,59l92,59l92,89l0,89l0,59xem0,89l92,89l92,119l0,119l0,89xem0,119l92,119l92,149l0,149l0,119xem0,149l0,164l92,179l92,149l0,149e"/>
                  <v:shape id="_x0000_s2998" style="position:absolute;left:1535;top:1022;width:91;height:30;" fillcolor="#0000FF" filled="true" stroked="false" coordsize="91,30" coordorigin="0,0" path="m,l91,29l0,0e"/>
                  <v:shape id="_x0000_s3000" style="position:absolute;left:1535;top:1022;width:91;height:30;" fillcolor="#0040FF" filled="true" stroked="false" coordsize="91,30" coordorigin="0,0" path="m,l91,29l91,29l91,14l0,0e"/>
                  <v:shape id="_x0000_s3002" style="position:absolute;left:1626;top:1052;width:1;height:1;" fillcolor="#0000FF" filled="true" stroked="false" coordsize="1,1" coordorigin="0,0" path="m,l0,0l0,0e"/>
                  <v:shape id="_x0000_s3004" style="position:absolute;left:1627;top:858;width:91;height:210;" fillcolor="#0040FF" filled="true" stroked="false" coordsize="91,210" coordorigin="0,0" path="m,l91,0l91,29l0,29l0,0xem0,29l91,29l91,59l0,59l0,29xem0,59l91,59l91,89l0,89l0,59xem0,89l91,89l91,119l0,119l0,89xem0,119l91,119l91,149l0,149l0,119xem0,149l91,149l91,179l0,179l0,149xem0,179l0,194l91,209l91,179l0,179e"/>
                  <v:shape id="_x0000_s3006" style="position:absolute;left:1627;top:1052;width:91;height:45;" fillcolor="#0000FF" filled="true" stroked="false" coordsize="91,45" coordorigin="0,0" path="m,l91,44l0,0e"/>
                  <v:shape id="_x0000_s3008" style="position:absolute;left:1627;top:1052;width:91;height:45;" fillcolor="#0040FF" filled="true" stroked="false" coordsize="91,45" coordorigin="0,0" path="m,l0,0l91,44l91,44l91,14l0,0e"/>
                  <v:shape id="_x0000_s3010" style="position:absolute;left:1718;top:1097;width:0;height:15;" fillcolor="#0000FF" filled="true" stroked="false" coordsize="0,15" coordorigin="0,0" path="m0,14l0,0l0,14e"/>
                  <v:shape id="_x0000_s3012" style="position:absolute;left:1718;top:1097;width:1;height:15;" fillcolor="#0040FF" filled="true" stroked="false" coordsize="1,15" coordorigin="0,0" path="m0,14l0,14l0,0l0,0l0,14e"/>
                  <v:shape id="_x0000_s3014" style="position:absolute;left:1718;top:1112;width:1;height:0;" fillcolor="#0000FF" filled="true" stroked="false" coordsize="1,0" coordorigin="0,0" path="m,l0,0l0,0e"/>
                  <v:shape id="_x0000_s3016" style="position:absolute;left:1718;top:858;width:93;height:270;" fillcolor="#0040FF" filled="true" stroked="false" coordsize="93,270" coordorigin="0,0" path="m0,254l0,254l0,254em0,0l92,0l92,29l0,29l0,0xem0,29l92,29l92,59l0,59l0,29xem0,59l92,59l92,89l0,89l0,59xem0,89l92,89l92,119l0,119l0,89xem0,119l92,119l92,149l0,149l0,119xem0,149l92,149l92,179l0,179l0,149xem0,179l92,179l92,209l0,209l0,179xem0,209l92,209l92,239l0,239l0,209xem0,239l0,254l92,269l92,239l0,239e"/>
                  <v:shape id="_x0000_s3018" style="position:absolute;left:1719;top:1112;width:91;height:45;" fillcolor="#0000FF" filled="true" stroked="false" coordsize="91,45" coordorigin="0,0" path="m,l91,44l0,0e"/>
                  <v:shape id="_x0000_s3020" style="position:absolute;left:1719;top:858;width:918;height:300;" fillcolor="#0040FF" filled="true" stroked="false" coordsize="918,300" coordorigin="0,0" path="m0,254l91,299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8,0l458,29l367,29l367,0xem367,29l458,29l458,59l367,59l367,29xem367,59l458,59l458,89l367,89l367,59xem367,89l458,89l458,119l367,119l367,89xem367,119l458,119l458,149l367,149l367,119xem367,149l458,149l458,179l367,179l367,149xem367,179l458,179l458,209l367,209l367,179xem367,209l458,209l458,239l367,239l367,209xem367,239l458,239l458,269l367,269l367,239xem367,269l458,269l458,299l367,299l367,269xem458,0l550,0l550,29l458,29l458,0xem458,29l550,29l550,59l458,59l458,29xem458,59l550,59l550,89l458,89l458,59xem458,89l550,89l550,119l458,119l458,89xem458,119l550,119l550,149l458,149l458,119xem458,149l550,149l550,179l458,179l458,149xem458,179l550,179l550,209l458,209l458,179xem458,209l550,209l550,239l458,239l458,209xem458,239l550,239l550,269l458,269l458,239xem458,269l550,269l550,299l458,299l458,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
                  <v:shape id="_x0000_s3022" style="position:absolute;left:2637;top:858;width:0;height:30;" fillcolor="#0000FF" filled="true" stroked="false" coordsize="0,30" coordorigin="0,0" path="m0,29l0,0l0,29e"/>
                  <v:shape id="_x0000_s3024" style="position:absolute;left:2636;top:858;width:1;height:30;" fillcolor="#0040FF" filled="true" stroked="false" coordsize="1,30" coordorigin="0,0" path="m,l0,0l0,29l0,29l0,0xe"/>
                  <v:shape id="_x0000_s3026" style="position:absolute;left:2637;top:888;width:0;height:30;" fillcolor="#0000FF" filled="true" stroked="false" coordsize="0,30" coordorigin="0,0" path="m0,29l0,0l0,29e"/>
                  <v:shape id="_x0000_s3028" style="position:absolute;left:2636;top:888;width:1;height:30;" fillcolor="#0040FF" filled="true" stroked="false" coordsize="1,30" coordorigin="0,0" path="m,l0,0l0,29l0,29l0,0xe"/>
                  <v:shape id="_x0000_s3030" style="position:absolute;left:2637;top:918;width:0;height:30;" fillcolor="#0000FF" filled="true" stroked="false" coordsize="0,30" coordorigin="0,0" path="m0,30l0,0l0,30e"/>
                  <v:shape id="_x0000_s3032" style="position:absolute;left:2636;top:918;width:1;height:30;" fillcolor="#0040FF" filled="true" stroked="false" coordsize="1,30" coordorigin="0,0" path="m,l0,0l0,29l0,29l0,0xe"/>
                  <v:shape id="_x0000_s3034" style="position:absolute;left:2637;top:948;width:0;height:30;" fillcolor="#0000FF" filled="true" stroked="false" coordsize="0,30" coordorigin="0,0" path="m0,29l0,0l0,29e"/>
                  <v:shape id="_x0000_s3036" style="position:absolute;left:2636;top:948;width:1;height:30;" fillcolor="#0040FF" filled="true" stroked="false" coordsize="1,30" coordorigin="0,0" path="m,l0,0l0,29l0,29l0,0xe"/>
                  <v:shape id="_x0000_s3038" style="position:absolute;left:2637;top:978;width:0;height:30;" fillcolor="#0000FF" filled="true" stroked="false" coordsize="0,30" coordorigin="0,0" path="m0,30l0,0l0,30e"/>
                  <v:shape id="_x0000_s3040" style="position:absolute;left:2636;top:978;width:1;height:30;" fillcolor="#0040FF" filled="true" stroked="false" coordsize="1,30" coordorigin="0,0" path="m,l0,0l0,29l0,29l0,0xe"/>
                  <v:shape id="_x0000_s3042" style="position:absolute;left:2637;top:1008;width:0;height:30;" fillcolor="#0000FF" filled="true" stroked="false" coordsize="0,30" coordorigin="0,0" path="m0,29l0,0l0,29e"/>
                  <v:shape id="_x0000_s3044" style="position:absolute;left:2636;top:1008;width:1;height:30;" fillcolor="#0040FF" filled="true" stroked="false" coordsize="1,30" coordorigin="0,0" path="m,l0,0l0,29l0,29l0,0xe"/>
                  <v:shape id="_x0000_s3046" style="position:absolute;left:2637;top:1037;width:0;height:30;" fillcolor="#0000FF" filled="true" stroked="false" coordsize="0,30" coordorigin="0,0" path="m0,29l0,0l0,29e"/>
                  <v:shape id="_x0000_s3048" style="position:absolute;left:2636;top:1037;width:1;height:30;" fillcolor="#0040FF" filled="true" stroked="false" coordsize="1,30" coordorigin="0,0" path="m,l0,0l0,29l0,29l0,0xe"/>
                  <v:shape id="_x0000_s3050" style="position:absolute;left:2637;top:1067;width:0;height:30;" fillcolor="#0000FF" filled="true" stroked="false" coordsize="0,30" coordorigin="0,0" path="m0,30l0,0l0,30e"/>
                  <v:shape id="_x0000_s3052" style="position:absolute;left:2636;top:1067;width:1;height:30;" fillcolor="#0040FF" filled="true" stroked="false" coordsize="1,30" coordorigin="0,0" path="m,l0,0l0,29l0,29l0,0xe"/>
                  <v:shape id="_x0000_s3054" style="position:absolute;left:2637;top:1097;width:0;height:30;" fillcolor="#0000FF" filled="true" stroked="false" coordsize="0,30" coordorigin="0,0" path="m0,29l0,0l0,29e"/>
                  <v:shape id="_x0000_s3056" style="position:absolute;left:2636;top:1097;width:1;height:30;" fillcolor="#0040FF" filled="true" stroked="false" coordsize="1,30" coordorigin="0,0" path="m,l0,0l0,29l0,29l0,0xe"/>
                  <v:shape id="_x0000_s3058" style="position:absolute;left:2637;top:1127;width:0;height:30;" fillcolor="#0000FF" filled="true" stroked="false" coordsize="0,30" coordorigin="0,0" path="m0,29l0,0l0,29e"/>
                  <v:shape id="_x0000_s3060" style="position:absolute;left:2636;top:1127;width:1;height:30;" fillcolor="#0040FF" filled="true" stroked="false" coordsize="1,30" coordorigin="0,0" path="m,l0,0l0,29l0,29l0,0xe"/>
                  <v:shape id="_x0000_s3062" style="position:absolute;left:1810;top:1157;width:0;height:30;" fillcolor="#0000FF" filled="true" stroked="false" coordsize="0,30" coordorigin="0,0" path="m0,30l0,0l0,30e"/>
                  <v:shape id="_x0000_s3064" style="position:absolute;left:1810;top:1157;width:1;height:30;" fillcolor="#0040FF" filled="true" stroked="false" coordsize="1,30" coordorigin="0,0" path="m0,30l0,30l0,0l0,0l0,30e"/>
                  <v:shape id="_x0000_s3066" style="position:absolute;left:1810;top:1187;width:0;height:15;" fillcolor="#0000FF" filled="true" stroked="false" coordsize="0,15" coordorigin="0,0" path="m0,14l0,0l0,14e"/>
                  <v:shape id="_x0000_s3068" style="position:absolute;left:1810;top:1187;width:1;height:15;" fillcolor="#0040FF" filled="true" stroked="false" coordsize="1,15" coordorigin="0,0" path="m0,14l0,14l0,0l0,0l0,14e"/>
                  <v:shape id="_x0000_s3070" style="position:absolute;left:1810;top:1202;width:1;height:0;" fillcolor="#0000FF" filled="true" stroked="false" coordsize="1,0" coordorigin="0,0" path="m,l0,0l0,0e"/>
                  <v:shape id="_x0000_s3072" style="position:absolute;left:1810;top:1157;width:93;height:60;" fillcolor="#0040FF" filled="true" stroked="false" coordsize="93,60" coordorigin="0,0" path="m0,44l0,44l0,44em0,0l92,0l92,29l0,29l0,0xem0,30l0,44l92,59l92,30l0,30e"/>
                  <v:shape id="_x0000_s3074" style="position:absolute;left:1810;top:1202;width:91;height:30;" fillcolor="#0000FF" filled="true" stroked="false" coordsize="91,30" coordorigin="0,0" path="m,l91,30l0,0e"/>
                  <v:shape id="_x0000_s3076" style="position:absolute;left:1810;top:1202;width:91;height:30;" fillcolor="#0040FF" filled="true" stroked="false" coordsize="91,30" coordorigin="0,0" path="m,l91,30l91,30l91,15l0,0e"/>
                  <v:shape id="_x0000_s3078" style="position:absolute;left:1902;top:1232;width:1;height:0;" fillcolor="#0000FF" filled="true" stroked="false" coordsize="1,0" coordorigin="0,0" path="m,l0,0l0,0e"/>
                  <v:shape id="_x0000_s3080" style="position:absolute;left:1902;top:1157;width:93;height:90;" fillcolor="#0040FF" filled="true" stroked="false" coordsize="93,90" coordorigin="0,0" path="m0,74l0,74l0,74em0,0l92,0l92,29l0,29l0,0xem0,30l92,30l92,59l0,59l0,30xem0,59l0,74l92,89l92,59l0,59e"/>
                  <v:shape id="_x0000_s3082" style="position:absolute;left:1902;top:1232;width:91;height:45;" fillcolor="#0000FF" filled="true" stroked="false" coordsize="91,45" coordorigin="0,0" path="m,l91,44l0,0e"/>
                  <v:shape id="_x0000_s3084" style="position:absolute;left:1902;top:1232;width:91;height:45;" fillcolor="#0040FF" filled="true" stroked="false" coordsize="91,45" coordorigin="0,0" path="m,l91,44l91,44l91,15l0,0e"/>
                  <v:shape id="_x0000_s3086" style="position:absolute;left:1993;top:1277;width:0;height:15;" fillcolor="#0000FF" filled="true" stroked="false" coordsize="0,15" coordorigin="0,0" path="m0,14l0,0l0,14e"/>
                  <v:shape id="_x0000_s3088" style="position:absolute;left:1993;top:1277;width:1;height:15;" fillcolor="#0040FF" filled="true" stroked="false" coordsize="1,15" coordorigin="0,0" path="m0,14l0,14l0,0l0,0l0,14e"/>
                  <v:shape id="_x0000_s3090" style="position:absolute;left:1993;top:1292;width:1;height:1;" fillcolor="#0000FF" filled="true" stroked="false" coordsize="1,1" coordorigin="0,0" path="m,l0,0l0,0e"/>
                  <v:shape id="_x0000_s3092" style="position:absolute;left:1994;top:1157;width:91;height:150;" fillcolor="#0040FF" filled="true" stroked="false" coordsize="91,150" coordorigin="0,0" path="m,l91,0l91,29l0,29l0,0xem0,30l91,30l91,59l0,59l0,30xem0,59l91,59l91,89l0,89l0,59xem0,89l91,89l91,119l0,119l0,89xem0,119l0,134l91,149l91,119l0,119e"/>
                  <v:shape id="_x0000_s3094" style="position:absolute;left:1994;top:1292;width:91;height:45;" fillcolor="#0000FF" filled="true" stroked="false" coordsize="91,45" coordorigin="0,0" path="m,l91,44l0,0e"/>
                  <v:shape id="_x0000_s3096" style="position:absolute;left:1994;top:1292;width:91;height:45;" fillcolor="#0040FF" filled="true" stroked="false" coordsize="91,45" coordorigin="0,0" path="m,l0,0l91,44l91,44l91,14l0,0e"/>
                  <v:shape id="_x0000_s3098" style="position:absolute;left:2085;top:1337;width:0;height:15;" fillcolor="#0000FF" filled="true" stroked="false" coordsize="0,15" coordorigin="0,0" path="m0,14l0,0l0,14e"/>
                  <v:shape id="_x0000_s3100" style="position:absolute;left:2085;top:1337;width:1;height:15;" fillcolor="#0040FF" filled="true" stroked="false" coordsize="1,15" coordorigin="0,0" path="m0,14l0,14l0,0l0,0l0,14e"/>
                  <v:shape id="_x0000_s3102" style="position:absolute;left:2085;top:1352;width:1;height:0;" fillcolor="#0000FF" filled="true" stroked="false" coordsize="1,0" coordorigin="0,0" path="m,l0,0l0,0e"/>
                  <v:shape id="_x0000_s3104" style="position:absolute;left:2085;top:1157;width:93;height:210;" fillcolor="#0040FF" filled="true" stroked="false" coordsize="93,210" coordorigin="0,0" path="m0,194l0,194l0,194em0,0l92,0l92,29l0,29l0,0xem0,30l92,30l92,59l0,59l0,30xem0,59l92,59l92,89l0,89l0,59xem0,89l92,89l92,119l0,119l0,89xem0,119l92,119l92,149l0,149l0,119xem0,149l92,149l92,179l0,179l0,149xem0,179l0,194l92,209l92,179l0,179e"/>
                  <v:shape id="_x0000_s3106" style="position:absolute;left:2086;top:1352;width:91;height:30;" fillcolor="#0000FF" filled="true" stroked="false" coordsize="91,30" coordorigin="0,0" path="m,l91,29l0,0e"/>
                  <v:shape id="_x0000_s3108" style="position:absolute;left:2086;top:1352;width:91;height:30;" fillcolor="#0040FF" filled="true" stroked="false" coordsize="91,30" coordorigin="0,0" path="m,l91,29l91,30l91,14l0,0e"/>
                  <v:shape id="_x0000_s3110" style="position:absolute;left:2177;top:1381;width:1;height:1;" fillcolor="#0000FF" filled="true" stroked="false" coordsize="1,1" coordorigin="0,0" path="m,l0,0l0,0e"/>
                  <v:shape id="_x0000_s3112" style="position:absolute;left:2177;top:1157;width:93;height:240;" fillcolor="#0040FF" filled="true" stroked="false" coordsize="93,240" coordorigin="0,0" path="m0,224l0,224l0,224em0,0l92,0l92,29l0,29l0,0xem0,30l92,30l92,59l0,59l0,30xem0,59l92,59l92,89l0,89l0,59xem0,89l92,89l92,119l0,119l0,89xem0,119l92,119l92,149l0,149l0,119xem0,149l92,149l92,179l0,179l0,149xem0,179l92,179l92,209l0,209l0,179xem0,209l0,224l92,239l92,209l0,209e"/>
                  <v:shape id="_x0000_s3114" style="position:absolute;left:2177;top:1382;width:91;height:45;" fillcolor="#0000FF" filled="true" stroked="false" coordsize="91,45" coordorigin="0,0" path="m,l91,44l0,0e"/>
                  <v:shape id="_x0000_s3116" style="position:absolute;left:2177;top:1382;width:91;height:45;" fillcolor="#0040FF" filled="true" stroked="false" coordsize="91,45" coordorigin="0,0" path="m,l91,44l91,44l91,14l0,0e"/>
                  <v:shape id="_x0000_s3118" style="position:absolute;left:2269;top:1426;width:0;height:30;" fillcolor="#0000FF" filled="true" stroked="false" coordsize="0,30" coordorigin="0,0" path="m0,29l0,0l0,29e"/>
                  <v:shape id="_x0000_s3120" style="position:absolute;left:2269;top:1157;width:367;height:300;" fillcolor="#0040FF" filled="true" stroked="false" coordsize="367,300" coordorigin="0,0" path="m0,299l0,299l0,269l0,269l0,299em0,0l92,0l92,29l0,29l0,0xem0,30l92,30l92,59l0,59l0,30xem0,59l92,59l92,89l0,89l0,59xem0,89l92,89l92,119l0,119l0,89xem0,119l92,119l92,149l0,149l0,119xem0,149l92,149l92,179l0,179l0,149xem0,179l92,179l92,209l0,209l0,179xem0,209l92,209l92,239l0,239l0,209xem0,239l92,239l92,269l0,269l0,239xem0,269l92,269l92,299l0,299l0,269xem92,0l183,0l183,29l92,29l92,0xem92,30l183,30l183,59l92,59l92,30xem92,59l183,59l183,89l92,89l92,59xem92,89l183,89l183,119l92,119l92,89xem92,119l183,119l183,149l92,149l92,119xem92,149l183,149l183,179l92,179l92,149xem92,179l183,179l183,209l92,209l92,179xem92,209l183,209l183,239l92,239l92,209xem92,239l183,239l183,269l92,269l92,239xem92,269l183,269l183,299l92,299l92,269xem183,0l275,0l275,29l183,29l183,0xem183,30l275,30l275,59l183,59l183,30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30l367,30l367,59l275,59l275,30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
                  <v:shape id="_x0000_s3122" style="position:absolute;left:2637;top:1157;width:0;height:30;" fillcolor="#0000FF" filled="true" stroked="false" coordsize="0,30" coordorigin="0,0" path="m0,30l0,0l0,30e"/>
                  <v:shape id="_x0000_s3124" style="position:absolute;left:2636;top:1157;width:1;height:30;" fillcolor="#0040FF" filled="true" stroked="false" coordsize="1,30" coordorigin="0,0" path="m,l0,0l0,29l0,29l0,0xe"/>
                  <v:shape id="_x0000_s3126" style="position:absolute;left:2637;top:1187;width:0;height:30;" fillcolor="#0000FF" filled="true" stroked="false" coordsize="0,30" coordorigin="0,0" path="m0,29l0,0l0,29e"/>
                  <v:shape id="_x0000_s3128" style="position:absolute;left:2636;top:1187;width:1;height:30;" fillcolor="#0040FF" filled="true" stroked="false" coordsize="1,30" coordorigin="0,0" path="m,l0,0l0,29l0,29l0,0xe"/>
                  <v:shape id="_x0000_s3130" style="position:absolute;left:2637;top:1217;width:0;height:30;" fillcolor="#0000FF" filled="true" stroked="false" coordsize="0,30" coordorigin="0,0" path="m0,30l0,0l0,30e"/>
                  <v:shape id="_x0000_s3132" style="position:absolute;left:2636;top:1217;width:1;height:30;" fillcolor="#0040FF" filled="true" stroked="false" coordsize="1,30" coordorigin="0,0" path="m,l0,0l0,29l0,29l0,0xe"/>
                  <v:shape id="_x0000_s3134" style="position:absolute;left:2637;top:1247;width:0;height:30;" fillcolor="#0000FF" filled="true" stroked="false" coordsize="0,30" coordorigin="0,0" path="m0,29l0,0l0,29e"/>
                  <v:shape id="_x0000_s3136" style="position:absolute;left:2636;top:1247;width:1;height:30;" fillcolor="#0040FF" filled="true" stroked="false" coordsize="1,30" coordorigin="0,0" path="m,l0,0l0,29l0,29l0,0xe"/>
                  <v:shape id="_x0000_s3138" style="position:absolute;left:2637;top:1277;width:0;height:30;" fillcolor="#0000FF" filled="true" stroked="false" coordsize="0,30" coordorigin="0,0" path="m0,29l0,0l0,29e"/>
                  <v:shape id="_x0000_s3140" style="position:absolute;left:2636;top:1277;width:1;height:30;" fillcolor="#0040FF" filled="true" stroked="false" coordsize="1,30" coordorigin="0,0" path="m,l0,0l0,29l0,29l0,0xe"/>
                  <v:shape id="_x0000_s3142" style="position:absolute;left:2637;top:1307;width:0;height:30;" fillcolor="#0000FF" filled="true" stroked="false" coordsize="0,30" coordorigin="0,0" path="m0,30l0,0l0,30e"/>
                  <v:shape id="_x0000_s3144" style="position:absolute;left:2636;top:1307;width:1;height:30;" fillcolor="#0040FF" filled="true" stroked="false" coordsize="1,30" coordorigin="0,0" path="m,l0,0l0,29l0,29l0,0xe"/>
                  <v:shape id="_x0000_s3146" style="position:absolute;left:2637;top:1337;width:0;height:30;" fillcolor="#0000FF" filled="true" stroked="false" coordsize="0,30" coordorigin="0,0" path="m0,29l0,0l0,29e"/>
                  <v:shape id="_x0000_s3148" style="position:absolute;left:2636;top:1337;width:1;height:30;" fillcolor="#0040FF" filled="true" stroked="false" coordsize="1,30" coordorigin="0,0" path="m,l0,0l0,29l0,29l0,0xe"/>
                  <v:shape id="_x0000_s3150" style="position:absolute;left:2637;top:1367;width:1;height:30;" fillcolor="#0000FF" filled="true" stroked="false" coordsize="1,30" coordorigin="0,0" path="m0,30l0,0l0,30e"/>
                  <v:shape id="_x0000_s3152" style="position:absolute;left:2636;top:1367;width:1;height:30;" fillcolor="#0040FF" filled="true" stroked="false" coordsize="1,30" coordorigin="0,0" path="m,l0,30l0,30l0,0l0,0e"/>
                  <v:shape id="_x0000_s3154" style="position:absolute;left:2637;top:1397;width:0;height:30;" fillcolor="#0000FF" filled="true" stroked="false" coordsize="0,30" coordorigin="0,0" path="m0,29l0,0l0,29e"/>
                  <v:shape id="_x0000_s3156" style="position:absolute;left:2636;top:1397;width:1;height:30;" fillcolor="#0040FF" filled="true" stroked="false" coordsize="1,30" coordorigin="0,0" path="m,l0,0l0,29l0,29l0,0xe"/>
                  <v:shape id="_x0000_s3158" style="position:absolute;left:2637;top:1426;width:0;height:30;" fillcolor="#0000FF" filled="true" stroked="false" coordsize="0,30" coordorigin="0,0" path="m0,29l0,0l0,29e"/>
                  <v:shape id="_x0000_s3160" style="position:absolute;left:2636;top:1426;width:1;height:30;" fillcolor="#0040FF" filled="true" stroked="false" coordsize="1,30" coordorigin="0,0" path="m,l0,0l0,29l0,29l0,0xe"/>
                  <v:shape id="_x0000_s3162" style="position:absolute;left:2269;top:1456;width:0;height:15;" fillcolor="#0000FF" filled="true" stroked="false" coordsize="0,15" coordorigin="0,0" path="m0,15l0,0l0,15e"/>
                  <v:shape id="_x0000_s3164" style="position:absolute;left:2269;top:1456;width:1;height:15;" fillcolor="#0040FF" filled="true" stroked="false" coordsize="1,15" coordorigin="0,0" path="m0,15l0,15l0,0l0,0l0,15e"/>
                  <v:shape id="_x0000_s3166" style="position:absolute;left:2269;top:1471;width:1;height:0;" fillcolor="#0000FF" filled="true" stroked="false" coordsize="1,0" coordorigin="0,0" path="m,l0,0l0,0e"/>
                  <v:shape id="_x0000_s3168" style="position:absolute;left:2269;top:1456;width:93;height:30;" fillcolor="#0040FF" filled="true" stroked="false" coordsize="93,30" coordorigin="0,0" path="m0,15l0,15l0,15em0,0l0,15l92,30l92,0l0,0e"/>
                  <v:shape id="_x0000_s3170" style="position:absolute;left:2269;top:1471;width:91;height:45;" fillcolor="#0000FF" filled="true" stroked="false" coordsize="91,45" coordorigin="0,0" path="m,l91,44l0,0e"/>
                  <v:shape id="_x0000_s3172" style="position:absolute;left:2269;top:1471;width:91;height:45;" fillcolor="#0040FF" filled="true" stroked="false" coordsize="91,45" coordorigin="0,0" path="m,l91,44l91,44l91,15l0,0e"/>
                  <v:shape id="_x0000_s3174" style="position:absolute;left:2361;top:1516;width:1;height:16;" fillcolor="#0000FF" filled="true" stroked="false" coordsize="1,16" coordorigin="0,0" path="m0,14l0,0l0,14em0,15l0,14l0,15e"/>
                  <v:shape id="_x0000_s3176" style="position:absolute;left:2361;top:1456;width:91;height:90;" fillcolor="#0040FF" filled="true" stroked="false" coordsize="91,90" coordorigin="0,0" path="m,l91,0l91,29l0,29l0,0xem0,30l91,30l91,59l0,59l0,30xem0,59l0,74l91,89l91,59l0,59e"/>
                  <v:shape id="_x0000_s3178" style="position:absolute;left:2361;top:1531;width:91;height:45;" fillcolor="#0000FF" filled="true" stroked="false" coordsize="91,45" coordorigin="0,0" path="m,l91,44l0,0e"/>
                  <v:shape id="_x0000_s3180" style="position:absolute;left:2361;top:1531;width:91;height:45;" fillcolor="#0040FF" filled="true" stroked="false" coordsize="91,45" coordorigin="0,0" path="m,l0,0l91,44l91,45l91,15l0,0e"/>
                  <v:shape id="_x0000_s3182" style="position:absolute;left:2452;top:1576;width:0;height:16;" fillcolor="#0000FF" filled="true" stroked="false" coordsize="0,16" coordorigin="0,0" path="m0,15l0,0l0,15e"/>
                  <v:shape id="_x0000_s3184" style="position:absolute;left:2452;top:1576;width:1;height:16;" fillcolor="#0040FF" filled="true" stroked="false" coordsize="1,16" coordorigin="0,0" path="m0,15l0,15l0,0l0,0l0,15e"/>
                  <v:shape id="_x0000_s3186" style="position:absolute;left:2452;top:1591;width:1;height:0;" fillcolor="#0000FF" filled="true" stroked="false" coordsize="1,0" coordorigin="0,0" path="m,l0,0l0,0e"/>
                  <v:shape id="_x0000_s3188" style="position:absolute;left:2452;top:1456;width:93;height:150;" fillcolor="#0040FF" filled="true" stroked="false" coordsize="93,150" coordorigin="0,0" path="m0,134l0,134l0,134em0,0l92,0l92,29l0,29l0,0xem0,30l92,30l92,59l0,59l0,30xem0,59l92,59l92,89l0,89l0,59xem0,89l92,89l92,119l0,119l0,89xem0,119l0,134l92,149l92,119l0,119e"/>
                  <v:shape id="_x0000_s3190" style="position:absolute;left:2453;top:1591;width:91;height:45;" fillcolor="#0000FF" filled="true" stroked="false" coordsize="91,45" coordorigin="0,0" path="m,l90,44l0,0e"/>
                  <v:shape id="_x0000_s3192" style="position:absolute;left:2453;top:1591;width:91;height:45;" fillcolor="#0040FF" filled="true" stroked="false" coordsize="91,45" coordorigin="0,0" path="m,l90,44l91,44l91,15l0,0e"/>
                  <v:shape id="_x0000_s3194" style="position:absolute;left:2544;top:1636;width:0;height:15;" fillcolor="#0000FF" filled="true" stroked="false" coordsize="0,15" coordorigin="0,0" path="m0,15l0,0l0,15e"/>
                  <v:shape id="_x0000_s3196" style="position:absolute;left:2544;top:1636;width:1;height:15;" fillcolor="#0040FF" filled="true" stroked="false" coordsize="1,15" coordorigin="0,0" path="m0,15l0,15l0,0l0,0l0,15e"/>
                  <v:shape id="_x0000_s3198" style="position:absolute;left:2544;top:1651;width:1;height:1;" fillcolor="#0000FF" filled="true" stroked="false" coordsize="1,1" coordorigin="0,0" path="m,l0,0l0,0e"/>
                  <v:shape id="_x0000_s3200" style="position:absolute;left:2545;top:1456;width:91;height:210;" fillcolor="#0040FF" filled="true" stroked="false" coordsize="91,210" coordorigin="0,0" path="m,l91,0l91,29l0,29l0,0xem0,30l91,30l91,59l0,59l0,30xem0,59l91,59l91,89l0,89l0,59xem0,89l91,89l91,119l0,119l0,89xem0,119l91,119l91,149l0,149l0,119xem0,149l91,149l91,179l0,179l0,149xem0,179l0,194l91,209l91,179l0,179e"/>
                  <v:shape id="_x0000_s3202" style="position:absolute;left:2545;top:1651;width:91;height:45;" fillcolor="#0000FF" filled="true" stroked="false" coordsize="91,45" coordorigin="0,0" path="m,l90,44l0,0e"/>
                  <v:shape id="_x0000_s3204" style="position:absolute;left:2545;top:1651;width:91;height:45;" fillcolor="#0040FF" filled="true" stroked="false" coordsize="91,45" coordorigin="0,0" path="m,l0,0l90,44l91,44l91,15l0,0e"/>
                  <v:shape id="_x0000_s3206" style="position:absolute;left:2635;top:1695;width:0;height:15;" fillcolor="#0000FF" filled="true" stroked="false" coordsize="0,15" coordorigin="0,0" path="m0,14l0,0l0,14e"/>
                  <v:shape id="_x0000_s3208" style="position:absolute;left:2635;top:1695;width:2;height:16;" fillcolor="#0040FF" filled="true" stroked="false" coordsize="2,16" coordorigin="0,0" path="m0,14l1,15l1,0l0,0l0,14e"/>
                  <v:shape id="_x0000_s3210" style="position:absolute;left:2637;top:1456;width:0;height:30;" fillcolor="#0000FF" filled="true" stroked="false" coordsize="0,30" coordorigin="0,0" path="m0,30l0,0l0,30e"/>
                  <v:shape id="_x0000_s3212" style="position:absolute;left:2636;top:1456;width:1;height:30;" fillcolor="#0040FF" filled="true" stroked="false" coordsize="1,30" coordorigin="0,0" path="m,l0,0l0,29l0,29l0,0xe"/>
                  <v:shape id="_x0000_s3214" style="position:absolute;left:2637;top:1486;width:0;height:30;" fillcolor="#0000FF" filled="true" stroked="false" coordsize="0,30" coordorigin="0,0" path="m0,29l0,0l0,29e"/>
                  <v:shape id="_x0000_s3216" style="position:absolute;left:2636;top:1486;width:1;height:30;" fillcolor="#0040FF" filled="true" stroked="false" coordsize="1,30" coordorigin="0,0" path="m,l0,0l0,29l0,29l0,0xe"/>
                  <v:shape id="_x0000_s3218" style="position:absolute;left:2637;top:1516;width:0;height:30;" fillcolor="#0000FF" filled="true" stroked="false" coordsize="0,30" coordorigin="0,0" path="m0,29l0,0l0,29e"/>
                  <v:shape id="_x0000_s3220" style="position:absolute;left:2636;top:1516;width:1;height:30;" fillcolor="#0040FF" filled="true" stroked="false" coordsize="1,30" coordorigin="0,0" path="m,l0,0l0,29l0,29l0,0xe"/>
                  <v:shape id="_x0000_s3222" style="position:absolute;left:2637;top:1546;width:0;height:30;" fillcolor="#0000FF" filled="true" stroked="false" coordsize="0,30" coordorigin="0,0" path="m0,30l0,0l0,30e"/>
                  <v:shape id="_x0000_s3224" style="position:absolute;left:2636;top:1546;width:1;height:30;" fillcolor="#0040FF" filled="true" stroked="false" coordsize="1,30" coordorigin="0,0" path="m,l0,0l0,29l0,29l0,0xe"/>
                  <v:shape id="_x0000_s3226" style="position:absolute;left:2637;top:1576;width:1;height:30;" fillcolor="#0000FF" filled="true" stroked="false" coordsize="1,30" coordorigin="0,0" path="m0,29l0,0l0,29e"/>
                  <v:shape id="_x0000_s3228" style="position:absolute;left:2636;top:1576;width:1;height:30;" fillcolor="#0040FF" filled="true" stroked="false" coordsize="1,30" coordorigin="0,0" path="m,l0,29l0,29l0,0l0,0e"/>
                  <v:shape id="_x0000_s3230" style="position:absolute;left:2637;top:1606;width:0;height:30;" fillcolor="#0000FF" filled="true" stroked="false" coordsize="0,30" coordorigin="0,0" path="m0,29l0,0l0,29e"/>
                  <v:shape id="_x0000_s3232" style="position:absolute;left:2636;top:1606;width:1;height:30;" fillcolor="#0040FF" filled="true" stroked="false" coordsize="1,30" coordorigin="0,0" path="m,l0,0l0,29l0,29l0,0xe"/>
                  <v:shape id="_x0000_s3234" style="position:absolute;left:2637;top:1636;width:1;height:30;" fillcolor="#0000FF" filled="true" stroked="false" coordsize="1,30" coordorigin="0,0" path="m0,29l0,0l0,29e"/>
                  <v:shape id="_x0000_s3236" style="position:absolute;left:2636;top:1636;width:2;height:30;" fillcolor="#0040FF" filled="true" stroked="false" coordsize="2,30" coordorigin="0,0" path="m,l0,29l1,29l0,0l0,0e"/>
                  <v:shape id="_x0000_s3238" style="position:absolute;left:2638;top:1666;width:0;height:30;" fillcolor="#0000FF" filled="true" stroked="false" coordsize="0,30" coordorigin="0,0" path="m0,29l0,0l0,29e"/>
                  <v:shape id="_x0000_s3240" style="position:absolute;left:2636;top:1666;width:2;height:30;" fillcolor="#0040FF" filled="true" stroked="false" coordsize="2,30" coordorigin="0,0" path="m,l1,0l1,29l0,29l0,0xe"/>
                  <v:shape id="_x0000_s3242" style="position:absolute;left:2638;top:1696;width:0;height:15;" fillcolor="#0000FF" filled="true" stroked="false" coordsize="0,15" coordorigin="0,0" path="m0,15l0,0l0,15e"/>
                  <v:shape id="_x0000_s3244" style="position:absolute;left:2636;top:1696;width:2;height:15;" fillcolor="#0040FF" filled="true" stroked="false" coordsize="2,15" coordorigin="0,0" path="m,l1,0l1,15l0,15l0,0xe"/>
                  <v:shape id="_x0000_s3246"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3248" style="position:absolute;left:0;top:2040;width:3071;height:65;" filled="false" strokecolor="#000000" strokeweight="0.55pt" coordsize="3071,65" coordorigin="0,0" path="m5,59l5,5m617,59l617,5m1229,59l1229,5m1841,59l1841,5m2453,59l2453,5m3065,59l3065,5m5,59l3065,59e">
                    <v:stroke endcap="round" miterlimit="2"/>
                  </v:shape>
                  <v:shape id="_x0000_s3250" style="position:absolute;left:4;top:63;width:35;height:1978;" filled="false" strokecolor="#000000" strokeweight="0.13pt" coordsize="35,1978" coordorigin="0,0" path="m1,1976l33,1976m1,1916l33,1916m1,1856l33,1856m1,1796l33,1796m1,1677l33,1677m1,1617l33,1617m1,1557l33,1557m1,1497l33,1497m1,1377l33,1377m1,1318l33,1318m1,1258l33,1258m1,1198l33,1198m1,1078l33,1078m1,1018l33,1018m1,959l33,959m1,899l33,899m1,779l33,779m1,719l33,719m1,659l33,659m1,599l33,599m1,480l33,480m1,420l33,420m1,360l33,360m1,300l33,300m1,180l33,180m1,121l33,121m1,61l33,61m1,1l33,1e">
                    <v:stroke endcap="round" miterlimit="2"/>
                  </v:shape>
                  <v:shape id="_x0000_s3252"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3254" style="position:absolute;margin-left:-7.19302pt;margin-top:-3.99487pt;mso-position-vertical-relative:text;mso-position-horizontal-relative:text;width:11.35pt;height:7.45pt;z-index:2521548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1989"/>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9</w:t>
      </w:r>
      <w:r>
        <w:rPr>
          <w:rFonts w:ascii="SimHei" w:hAnsi="SimHei" w:eastAsia="SimHei" w:cs="SimHei"/>
          <w:sz w:val="20"/>
          <w:szCs w:val="20"/>
          <w:spacing w:val="2"/>
        </w:rPr>
        <w:t>）</w:t>
      </w:r>
      <w:r>
        <w:rPr>
          <w:rFonts w:ascii="Times New Roman" w:hAnsi="Times New Roman" w:eastAsia="Times New Roman" w:cs="Times New Roman"/>
          <w:sz w:val="20"/>
          <w:szCs w:val="20"/>
          <w:spacing w:val="2"/>
        </w:rPr>
        <w:t>3</w:t>
      </w:r>
      <w:r>
        <w:rPr>
          <w:rFonts w:ascii="Times New Roman" w:hAnsi="Times New Roman" w:eastAsia="Times New Roman" w:cs="Times New Roman"/>
          <w:sz w:val="20"/>
          <w:szCs w:val="20"/>
          <w:spacing w:val="21"/>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10</w:t>
      </w:r>
      <w:r>
        <w:rPr>
          <w:rFonts w:ascii="SimHei" w:hAnsi="SimHei" w:eastAsia="SimHei" w:cs="SimHei"/>
          <w:sz w:val="20"/>
          <w:szCs w:val="20"/>
          <w:spacing w:val="2"/>
        </w:rPr>
        <w:t>）</w:t>
      </w:r>
      <w:r>
        <w:rPr>
          <w:rFonts w:ascii="Times New Roman" w:hAnsi="Times New Roman" w:eastAsia="Times New Roman" w:cs="Times New Roman"/>
          <w:sz w:val="20"/>
          <w:szCs w:val="20"/>
          <w:spacing w:val="2"/>
        </w:rPr>
        <w:t>4</w:t>
      </w:r>
      <w:r>
        <w:rPr>
          <w:rFonts w:ascii="Times New Roman" w:hAnsi="Times New Roman" w:eastAsia="Times New Roman" w:cs="Times New Roman"/>
          <w:sz w:val="20"/>
          <w:szCs w:val="20"/>
          <w:spacing w:val="17"/>
        </w:rPr>
        <w:t xml:space="preserve"> </w:t>
      </w:r>
      <w:r>
        <w:rPr>
          <w:rFonts w:ascii="SimHei" w:hAnsi="SimHei" w:eastAsia="SimHei" w:cs="SimHei"/>
          <w:sz w:val="20"/>
          <w:szCs w:val="20"/>
          <w:spacing w:val="2"/>
        </w:rPr>
        <w:t>月</w:t>
      </w:r>
    </w:p>
    <w:p>
      <w:pPr>
        <w:spacing w:before="89"/>
        <w:rPr/>
      </w:pPr>
      <w:r/>
    </w:p>
    <w:p>
      <w:pPr>
        <w:sectPr>
          <w:type w:val="continuous"/>
          <w:pgSz w:w="11906" w:h="16839"/>
          <w:pgMar w:top="400" w:right="1785" w:bottom="1152" w:left="1785" w:header="0"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2062720" behindDoc="0" locked="0" layoutInCell="1" allowOverlap="1">
                <wp:simplePos x="0" y="0"/>
                <wp:positionH relativeFrom="column">
                  <wp:posOffset>27069</wp:posOffset>
                </wp:positionH>
                <wp:positionV relativeFrom="paragraph">
                  <wp:posOffset>699103</wp:posOffset>
                </wp:positionV>
                <wp:extent cx="384809" cy="85089"/>
                <wp:effectExtent l="0" t="0" r="0" b="0"/>
                <wp:wrapNone/>
                <wp:docPr id="432" name="TextBox 432"/>
                <wp:cNvGraphicFramePr/>
                <a:graphic>
                  <a:graphicData uri="http://schemas.microsoft.com/office/word/2010/wordprocessingShape">
                    <wps:wsp>
                      <wps:cNvPr id="432" name="TextBox 432"/>
                      <wps:cNvSpPr txBox="1"/>
                      <wps:spPr>
                        <a:xfrm rot="16200000">
                          <a:off x="27069" y="699103"/>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3256" style="position:absolute;margin-left:2.13146pt;margin-top:55.0475pt;mso-position-vertical-relative:text;mso-position-horizontal-relative:text;width:30.3pt;height:6.7pt;z-index:252062720;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3258" style="position:absolute;margin-left:18.587pt;margin-top:44.098pt;mso-position-vertical-relative:text;mso-position-horizontal-relative:text;width:0.15pt;height:28.9pt;z-index:252060672;" filled="false" strokecolor="#FFFFFF" strokeweight="0.12pt" coordsize="3,577" coordorigin="0,0" path="m1,576l1,1e">
            <v:stroke endcap="round" miterlimit="2"/>
          </v:shape>
        </w:pict>
      </w:r>
      <w:r>
        <w:pict>
          <v:shape id="_x0000_s3260" style="position:absolute;margin-left:18.544pt;margin-top:2.38838pt;mso-position-vertical-relative:text;mso-position-horizontal-relative:text;width:11.35pt;height:7.45pt;z-index:2521077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3262" style="position:absolute;margin-left:18.544pt;margin-top:17.3564pt;mso-position-vertical-relative:text;mso-position-horizontal-relative:text;width:11.35pt;height:7.45pt;z-index:2521354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3264" style="position:absolute;margin-left:18.544pt;margin-top:32.3244pt;mso-position-vertical-relative:text;mso-position-horizontal-relative:text;width:11.35pt;height:7.45pt;z-index:2521395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3266" style="position:absolute;margin-left:18.544pt;margin-top:47.2783pt;mso-position-vertical-relative:text;mso-position-horizontal-relative:text;width:11.35pt;height:7.45pt;z-index:2521374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3268" style="position:absolute;margin-left:18.544pt;margin-top:62.2464pt;mso-position-vertical-relative:text;mso-position-horizontal-relative:text;width:11.35pt;height:7.45pt;z-index:2521364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3270" style="position:absolute;margin-left:18.544pt;margin-top:77.2014pt;mso-position-vertical-relative:text;mso-position-horizontal-relative:text;width:11.35pt;height:7.45pt;z-index:2521384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3272" style="position:absolute;margin-left:15.254pt;margin-top:44.098pt;mso-position-vertical-relative:text;mso-position-horizontal-relative:text;width:3.5pt;height:28.9pt;z-index:252061696;" filled="false" strokecolor="#FFFFFF" strokeweight="0.12pt" coordsize="70,577" coordorigin="0,0" path="m67,1l1,1l1,576l67,576e">
            <v:stroke endcap="round" miterlimit="2"/>
          </v:shape>
        </w:pict>
      </w:r>
      <w:r>
        <w:pict>
          <v:shape id="_x0000_s3274" style="position:absolute;margin-left:59.4335pt;margin-top:109.881pt;mso-position-vertical-relative:text;mso-position-horizontal-relative:text;width:4.05pt;height:7.45pt;z-index:252143616;"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3276" style="position:absolute;margin-left:147.562pt;margin-top:109.881pt;mso-position-vertical-relative:text;mso-position-horizontal-relative:text;width:11.35pt;height:7.45pt;z-index:2521282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3278" style="position:absolute;margin-left:178.159pt;margin-top:109.881pt;mso-position-vertical-relative:text;mso-position-horizontal-relative:text;width:11.35pt;height:7.45pt;z-index:2520739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501.000</w:t>
      </w:r>
      <w:r>
        <w:rPr>
          <w:sz w:val="7"/>
          <w:szCs w:val="7"/>
          <w:b/>
          <w:bCs/>
        </w:rPr>
        <w:t xml:space="preserve"> </w:t>
      </w:r>
      <w:r>
        <w:rPr>
          <w:sz w:val="7"/>
          <w:szCs w:val="7"/>
          <w:b/>
          <w:bCs/>
          <w:spacing w:val="2"/>
        </w:rPr>
        <w:t>5/15/2036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3280" style="position:absolute;margin-left:-12.492pt;margin-top:5.16498pt;mso-position-vertical-relative:top-margin-area;mso-position-horizontal-relative:right-margin-area;width:5.25pt;height:65.45pt;z-index:252036096;" filled="false" stroked="false" coordsize="105,1308" coordorigin="0,0">
                  <v:shape id="_x0000_s3282" style="position:absolute;left:1;top:1266;width:101;height:40;" fillcolor="#0000FF" filled="true" stroked="false" coordsize="101,40" coordorigin="0,0" path="m101,40l0,40l0,0l101,0l101,40e"/>
                  <v:shape id="_x0000_s3284" style="position:absolute;left:1;top:1184;width:101;height:81;" fillcolor="#0040FF" filled="true" stroked="false" coordsize="101,81" coordorigin="0,0" path="m101,81l0,81l0,0l101,0l101,81e"/>
                  <v:shape id="_x0000_s3286" style="position:absolute;left:1;top:1103;width:101;height:81;" fillcolor="#007FFF" filled="true" stroked="false" coordsize="101,81" coordorigin="0,0" path="m101,81l0,81l0,0l101,0l101,81e"/>
                  <v:shape id="_x0000_s3288" style="position:absolute;left:1;top:1021;width:101;height:81;" fillcolor="#00BFFF" filled="true" stroked="false" coordsize="101,81" coordorigin="0,0" path="m101,81l0,81l0,0l101,0l101,81e"/>
                  <v:shape id="_x0000_s3290" style="position:absolute;left:1;top:939;width:101;height:81;" fillcolor="#00FFFF" filled="true" stroked="false" coordsize="101,81" coordorigin="0,0" path="m101,81l0,81l0,0l101,0l101,81e"/>
                  <v:shape id="_x0000_s3292" style="position:absolute;left:1;top:858;width:101;height:81;" fillcolor="#00FFBF" filled="true" stroked="false" coordsize="101,81" coordorigin="0,0" path="m101,81l0,81l0,0l101,0l101,81e"/>
                  <v:shape id="_x0000_s3294" style="position:absolute;left:1;top:776;width:101;height:81;" fillcolor="#00FF7F" filled="true" stroked="false" coordsize="101,81" coordorigin="0,0" path="m101,81l0,81l0,0l101,0l101,81e"/>
                  <v:shape id="_x0000_s3296" style="position:absolute;left:1;top:694;width:101;height:81;" fillcolor="#00FF40" filled="true" stroked="false" coordsize="101,81" coordorigin="0,0" path="m101,81l0,81l0,0l101,0l101,81e"/>
                  <v:shape id="_x0000_s3298" style="position:absolute;left:1;top:613;width:101;height:81;" fillcolor="#00FF00" filled="true" stroked="false" coordsize="101,81" coordorigin="0,0" path="m101,81l0,81l0,0l101,0l101,81e"/>
                  <v:shape id="_x0000_s3300" style="position:absolute;left:1;top:531;width:101;height:81;" fillcolor="#40FF00" filled="true" stroked="false" coordsize="101,81" coordorigin="0,0" path="m101,81l0,81l0,0l101,0l101,81e"/>
                  <v:shape id="_x0000_s3302" style="position:absolute;left:1;top:449;width:101;height:81;" fillcolor="#7FFF00" filled="true" stroked="false" coordsize="101,81" coordorigin="0,0" path="m101,81l0,81l0,0l101,0l101,81e"/>
                  <v:shape id="_x0000_s3304" style="position:absolute;left:1;top:368;width:101;height:81;" fillcolor="#BFFF00" filled="true" stroked="false" coordsize="101,81" coordorigin="0,0" path="m101,81l0,81l0,0l101,0l101,81e"/>
                  <v:shape id="_x0000_s3306" style="position:absolute;left:1;top:286;width:101;height:81;" fillcolor="#FFFF00" filled="true" stroked="false" coordsize="101,81" coordorigin="0,0" path="m101,81l0,81l0,0l101,0l101,81e"/>
                  <v:shape id="_x0000_s3308" style="position:absolute;left:1;top:205;width:101;height:81;" fillcolor="#FFBF00" filled="true" stroked="false" coordsize="101,81" coordorigin="0,0" path="m101,81l0,81l0,0l101,0l101,81e"/>
                  <v:shape id="_x0000_s3310" style="position:absolute;left:1;top:123;width:101;height:81;" fillcolor="#FF7F00" filled="true" stroked="false" coordsize="101,81" coordorigin="0,0" path="m101,81l0,81l0,0l101,0l101,81e"/>
                  <v:shape id="_x0000_s3312" style="position:absolute;left:1;top:41;width:101;height:81;" fillcolor="#FF4000" filled="true" stroked="false" coordsize="101,81" coordorigin="0,0" path="m101,81l0,81l0,0l101,0l101,81e"/>
                  <v:shape id="_x0000_s3314" style="position:absolute;left:1;top:1;width:101;height:40;" fillcolor="#FF0000" filled="true" stroked="false" coordsize="101,40" coordorigin="0,0" path="m101,40l0,40l0,0l101,0l101,40e"/>
                  <v:shape id="_x0000_s3316"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2"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4"/>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pict>
                <v:group id="_x0000_s3318" style="position:absolute;margin-left:4.80949pt;margin-top:-105.291pt;mso-position-vertical-relative:text;mso-position-horizontal-relative:text;width:153.55pt;height:105.3pt;z-index:-251284480;" filled="false" stroked="false" coordsize="3071,2106" coordorigin="0,0">
                  <v:shape id="_x0000_s3320" style="position:absolute;left:709;top:323;width:91;height:56;" fillcolor="#00BFFF" filled="true" stroked="false" coordsize="91,56" coordorigin="0,0" path="m,l91,0l91,20l0,20l0,0xem0,20l0,41l91,56l91,20l0,20e"/>
                  <v:shape id="_x0000_s3322" style="position:absolute;left:709;top:363;width:88;height:44;" fillcolor="#0000FF" filled="true" stroked="false" coordsize="88,44" coordorigin="0,0" path="m,l87,43l0,0e"/>
                  <v:shape id="_x0000_s3324" style="position:absolute;left:709;top:364;width:91;height:45;" fillcolor="#00BFFF" filled="true" stroked="false" coordsize="91,45" coordorigin="0,0" path="m,l0,0l91,44l91,45l91,15l0,0e"/>
                  <v:shape id="_x0000_s3326" style="position:absolute;left:797;top:406;width:0;height:16;" fillcolor="#0000FF" filled="true" stroked="false" coordsize="0,16" coordorigin="0,0" path="m0,15l0,0l0,15e"/>
                  <v:shape id="_x0000_s3328" style="position:absolute;left:797;top:406;width:2;height:17;" fillcolor="#0040FF" filled="true" stroked="false" coordsize="2,17" coordorigin="0,0" path="m0,15l1,16l1,1l0,0l0,15e"/>
                  <v:shape id="_x0000_s3330" style="position:absolute;left:798;top:407;width:2;height:17;" fillcolor="#007FFF" filled="true" stroked="false" coordsize="2,17" coordorigin="0,0" path="m0,15l1,16l1,1l0,0l0,15e"/>
                  <v:shape id="_x0000_s3332" style="position:absolute;left:800;top:409;width:1;height:16;" fillcolor="#00BFFF" filled="true" stroked="false" coordsize="1,16" coordorigin="0,0" path="m0,15l0,15l0,0l0,0l0,15e"/>
                  <v:shape id="_x0000_s3334" style="position:absolute;left:797;top:422;width:5;height:3;" fillcolor="#0000FF" filled="true" stroked="false" coordsize="5,3" coordorigin="0,0" path="m4,2l0,0l4,2e"/>
                  <v:shape id="_x0000_s3336" style="position:absolute;left:801;top:323;width:91;height:116;" fillcolor="#00BFFF" filled="true" stroked="false" coordsize="91,116" coordorigin="0,0" path="m,l91,0l91,20l0,20l0,0xem0,20l91,20l91,56l0,56l0,20xem0,56l91,56l91,85l0,85l0,56xem0,85l0,100l91,115l91,85l0,85e"/>
                  <v:shape id="_x0000_s3338" style="position:absolute;left:801;top:425;width:88;height:43;" fillcolor="#0000FF" filled="true" stroked="false" coordsize="88,43" coordorigin="0,0" path="m,l87,42l0,0e"/>
                  <v:shape id="_x0000_s3340" style="position:absolute;left:801;top:424;width:91;height:45;" fillcolor="#00BFFF" filled="true" stroked="false" coordsize="91,45" coordorigin="0,0" path="m,l0,0l91,44l91,45l91,15l0,0e"/>
                  <v:shape id="_x0000_s3342" style="position:absolute;left:888;top:467;width:0;height:30;" fillcolor="#0000FF" filled="true" stroked="false" coordsize="0,30" coordorigin="0,0" path="m0,29l0,0l0,29e"/>
                  <v:shape id="_x0000_s3344" style="position:absolute;left:888;top:467;width:2;height:30;" fillcolor="#0040FF" filled="true" stroked="false" coordsize="2,30" coordorigin="0,0" path="m0,29l1,30l1,0l0,0l0,29e"/>
                  <v:shape id="_x0000_s3346" style="position:absolute;left:890;top:468;width:2;height:30;" fillcolor="#007FFF" filled="true" stroked="false" coordsize="2,30" coordorigin="0,0" path="m0,29l1,30l1,0l0,0l0,29e"/>
                  <v:shape id="_x0000_s3348" style="position:absolute;left:892;top:468;width:1;height:30;" fillcolor="#00BFFF" filled="true" stroked="false" coordsize="1,30" coordorigin="0,0" path="m0,30l0,30l0,0l0,0l0,30e"/>
                  <v:shape id="_x0000_s3350" style="position:absolute;left:888;top:497;width:0;height:30;" fillcolor="#0000FF" filled="true" stroked="false" coordsize="0,30" coordorigin="0,0" path="m0,30l0,0l0,30e"/>
                  <v:shape id="_x0000_s3352" style="position:absolute;left:888;top:497;width:2;height:30;" fillcolor="#0040FF" filled="true" stroked="false" coordsize="2,30" coordorigin="0,0" path="m0,30l1,30l1,0l0,0l0,30e"/>
                  <v:shape id="_x0000_s3354" style="position:absolute;left:890;top:498;width:2;height:30;" fillcolor="#007FFF" filled="true" stroked="false" coordsize="2,30" coordorigin="0,0" path="m0,29l1,30l1,0l0,0l0,29e"/>
                  <v:shape id="_x0000_s3356" style="position:absolute;left:892;top:498;width:1;height:30;" fillcolor="#00BFFF" filled="true" stroked="false" coordsize="1,30" coordorigin="0,0" path="m0,29l0,29l0,0l0,0l0,29e"/>
                  <v:shape id="_x0000_s3358" style="position:absolute;left:888;top:527;width:0;height:16;" fillcolor="#0000FF" filled="true" stroked="false" coordsize="0,16" coordorigin="0,0" path="m0,15l0,0l0,15e"/>
                  <v:shape id="_x0000_s3360" style="position:absolute;left:888;top:527;width:2;height:16;" fillcolor="#0040FF" filled="true" stroked="false" coordsize="2,16" coordorigin="0,0" path="m0,15l1,15l1,0l0,0l0,15e"/>
                  <v:shape id="_x0000_s3362" style="position:absolute;left:890;top:528;width:2;height:16;" fillcolor="#007FFF" filled="true" stroked="false" coordsize="2,16" coordorigin="0,0" path="m0,15l1,15l1,0l0,0l0,15e"/>
                  <v:shape id="_x0000_s3364" style="position:absolute;left:892;top:528;width:1;height:15;" fillcolor="#00BFFF" filled="true" stroked="false" coordsize="1,15" coordorigin="0,0" path="m0,15l0,15l0,0l0,0l0,15e"/>
                  <v:shape id="_x0000_s3366" style="position:absolute;left:888;top:543;width:5;height:2;" fillcolor="#0000FF" filled="true" stroked="false" coordsize="5,2" coordorigin="0,0" path="m4,1l0,0l4,1e"/>
                  <v:shape id="_x0000_s3368" style="position:absolute;left:892;top:323;width:91;height:236;" fillcolor="#00BFFF" filled="true" stroked="false" coordsize="91,236" coordorigin="0,0" path="m,l91,0l91,20l0,20l0,0xem0,20l91,20l91,56l0,56l0,20xem0,56l91,56l91,85l0,85l0,56xem0,85l91,85l91,115l0,115l0,85xem0,115l91,115l91,145l0,145l0,115xem0,145l91,145l91,175l0,175l0,145xem0,175l91,175l91,205l0,205l0,175xem0,205l0,220l91,235l91,205l0,205e"/>
                  <v:shape id="_x0000_s3370" style="position:absolute;left:892;top:544;width:88;height:29;" fillcolor="#0000FF" filled="true" stroked="false" coordsize="88,29" coordorigin="0,0" path="m,l87,28l0,0e"/>
                  <v:shape id="_x0000_s3372" style="position:absolute;left:892;top:543;width:91;height:30;" fillcolor="#00BFFF" filled="true" stroked="false" coordsize="91,30" coordorigin="0,0" path="m,l0,0l91,29l91,29l91,15l0,0e"/>
                  <v:shape id="_x0000_s3374" style="position:absolute;left:980;top:573;width:5;height:2;" fillcolor="#0000FF" filled="true" stroked="false" coordsize="5,2" coordorigin="0,0" path="m4,1l0,0l4,1e"/>
                  <v:shape id="_x0000_s3376" style="position:absolute;left:984;top:323;width:93;height:266;" fillcolor="#00BFFF" filled="true" stroked="false" coordsize="93,266" coordorigin="0,0" path="m0,250l0,250l0,250em0,0l92,0l92,20l0,20l0,0xem0,20l92,20l92,56l0,56l0,20xem0,56l92,56l92,85l0,85l0,56xem0,85l92,85l92,115l0,115l0,85xem0,115l92,115l92,145l0,145l0,115xem0,145l92,145l92,175l0,175l0,145xem0,175l92,175l92,205l0,205l0,175xem0,205l92,205l92,235l0,235l0,205xem0,235l0,250l92,265l92,235l0,235e"/>
                  <v:shape id="_x0000_s3378" style="position:absolute;left:984;top:574;width:88;height:43;" fillcolor="#0000FF" filled="true" stroked="false" coordsize="88,43" coordorigin="0,0" path="m,l87,42l0,0e"/>
                  <v:shape id="_x0000_s3380" style="position:absolute;left:984;top:574;width:90;height:44;" fillcolor="#0040FF" filled="true" stroked="false" coordsize="90,44" coordorigin="0,0" path="m,l0,0l87,43l89,43l0,0e"/>
                  <v:shape id="_x0000_s3382" style="position:absolute;left:984;top:323;width:1653;height:296;" fillcolor="#00BFFF" filled="true" stroked="false" coordsize="1653,296" coordorigin="0,0" path="m0,250l91,295l91,295l91,265l0,250em91,0l183,0l183,20l91,20l91,0xem91,20l183,20l183,56l91,56l91,20xem91,56l183,56l183,85l91,85l91,56xem91,85l183,85l183,115l91,115l91,85xem91,115l183,115l183,145l91,145l91,115xem91,145l183,145l183,175l91,175l91,145xem91,175l183,175l183,205l91,205l91,175xem91,205l183,205l183,235l91,235l91,205xem91,235l183,235l183,265l91,265l91,235xem91,265l183,265l183,295l91,295l91,265xem183,0l275,0l275,20l183,20l183,0xem183,20l275,20l275,56l183,56l183,20xem183,56l275,56l275,85l183,85l183,56xem183,85l275,85l275,115l183,115l183,85xem183,115l275,115l275,145l183,145l183,115xem183,145l275,145l275,175l183,175l183,145xem183,175l275,175l275,205l183,205l183,175xem183,205l275,205l275,235l183,235l183,205xem183,235l275,235l275,265l183,265l183,235xem183,265l275,265l275,295l183,295l183,265xem275,0l367,0l367,20l275,20l275,0xem275,20l367,20l367,56l275,56l275,20xem275,56l367,56l367,85l275,85l275,56xem275,85l367,85l367,115l275,115l275,85xem275,115l367,115l367,145l275,145l275,115xem275,145l367,145l367,175l275,175l275,145xem275,175l367,175l367,205l275,205l275,175xem275,205l367,205l367,235l275,235l275,205xem275,235l367,235l367,265l275,265l275,235xem275,265l367,265l367,295l275,295l275,265xem366,0l458,0l458,20l366,20l366,0xem366,20l458,20l458,56l366,56l366,20xem366,56l458,56l458,85l366,85l366,56xem366,85l458,85l458,115l366,115l366,85xem366,115l458,115l458,145l366,145l366,115xem366,145l458,145l458,175l366,175l366,145xem366,175l458,175l458,205l366,205l366,175xem366,205l458,205l458,235l366,235l366,205xem366,235l458,235l458,265l366,265l366,235xem366,265l458,265l458,295l366,295l366,265xem458,0l550,0l550,20l458,20l458,0xem458,20l550,20l550,56l458,56l458,20xem458,56l550,56l550,85l458,85l458,56xem458,85l550,85l550,115l458,115l458,85xem458,115l550,115l550,145l458,145l458,115xem458,145l550,145l550,175l458,175l458,145xem458,175l550,175l550,205l458,205l458,175xem458,205l550,205l550,235l458,235l458,205xem458,235l550,235l550,265l458,265l458,235xem458,265l550,265l550,295l458,295l458,265xem550,0l642,0l642,20l550,20l550,0xem550,20l642,20l642,56l550,56l550,20xem550,56l642,56l642,85l550,85l550,56xem550,85l642,85l642,115l550,115l550,85xem550,115l642,115l642,145l550,145l550,115xem550,145l642,145l642,175l550,175l550,145xem550,175l642,175l642,205l550,205l550,175xem550,205l642,205l642,235l550,235l550,205xem550,235l642,235l642,265l550,265l550,235xem550,265l642,265l642,295l550,295l550,265xem642,0l734,0l734,20l642,20l642,0xem642,20l734,20l734,56l642,56l642,20xem642,56l734,56l734,85l642,85l642,56xem642,85l734,85l734,115l642,115l642,85xem642,115l734,115l734,145l642,145l642,115xem642,145l734,145l734,175l642,175l642,145xem642,175l734,175l734,205l642,205l642,175xem642,205l734,205l734,235l642,235l642,205xem642,235l734,235l734,265l642,265l642,235xem642,265l734,265l734,295l642,295l642,265xem734,0l826,0l826,20l734,20l734,0xem734,20l826,20l826,56l734,56l734,20xem734,56l826,56l826,85l734,85l734,56xem734,85l826,85l826,115l734,115l734,85xem734,115l826,115l826,145l734,145l734,115xem734,145l826,145l826,175l734,175l734,145xem734,175l826,175l826,205l734,205l734,175xem734,205l826,205l826,235l734,235l734,205xem734,235l826,235l826,265l734,265l734,235xem734,265l826,265l826,295l734,295l734,265xem826,0l917,0l917,20l826,20l826,0xem826,20l917,20l917,56l826,56l826,20xem826,56l917,56l917,85l826,85l826,56xem826,85l917,85l917,115l826,115l826,85xem826,115l917,115l917,145l826,145l826,115xem826,145l917,145l917,175l826,175l826,145xem826,175l917,175l917,205l826,205l826,175xem826,205l917,205l917,235l826,235l826,205xem826,235l917,235l917,265l826,265l826,235xem826,265l917,265l917,295l826,295l826,265xem917,0l1009,0l1009,20l917,20l917,0xem917,20l1009,20l1009,56l917,56l917,20xem917,56l1009,56l1009,85l917,85l917,56xem917,85l1009,85l1009,115l917,115l917,85xem917,115l1009,115l1009,145l917,145l917,115xem917,145l1009,145l1009,175l917,175l917,145xem917,175l1009,175l1009,205l917,205l917,175xem917,205l1009,205l1009,235l917,235l917,205xem917,235l1009,235l1009,265l917,265l917,235xem917,265l1009,265l1009,295l917,295l917,265xem1009,0l1101,0l1101,20l1009,20l1009,0xem1009,20l1101,20l1101,56l1009,56l1009,20xem1009,56l1101,56l1101,85l1009,85l1009,56xem1009,85l1101,85l1101,115l1009,115l1009,85xem1009,115l1101,115l1101,145l1009,145l1009,115xem1009,145l1101,145l1101,175l1009,175l1009,145xem1009,175l1101,175l1101,205l1009,205l1009,175xem1009,205l1101,205l1101,235l1009,235l1009,205xem1009,235l1101,235l1101,265l1009,265l1009,235xem1009,265l1101,265l1101,295l1009,295l1009,265xem1101,0l1193,0l1193,20l1101,20l1101,0xem1101,20l1193,20l1193,56l1101,56l1101,20xem1101,56l1193,56l1193,85l1101,85l1101,56xem1101,85l1193,85l1193,115l1101,115l1101,85xem1101,115l1193,115l1193,145l1101,145l1101,115xem1101,145l1193,145l1193,175l1101,175l1101,145xem1101,175l1193,175l1193,205l1101,205l1101,175xem1101,205l1193,205l1193,235l1101,235l1101,205xem1101,235l1193,235l1193,265l1101,265l1101,235xem1101,265l1193,265l1193,295l1101,295l1101,265xem1193,0l1284,0l1284,20l1193,20l1193,0xem1193,20l1284,20l1284,56l1193,56l1193,20xem1193,56l1284,56l1284,85l1193,85l1193,56xem1193,85l1284,85l1284,115l1193,115l1193,85xem1193,115l1284,115l1284,145l1193,145l1193,115xem1193,145l1284,145l1284,175l1193,175l1193,145xem1193,175l1284,175l1284,205l1193,205l1193,175xem1193,205l1284,205l1284,235l1193,235l1193,205xem1193,235l1284,235l1284,265l1193,265l1193,235xem1193,265l1284,265l1284,295l1193,295l1193,265xem1284,0l1376,0l1376,20l1284,20l1284,0xem1284,20l1376,20l1376,56l1284,56l1284,20xem1284,56l1376,56l1376,85l1284,85l1284,56xem1284,85l1376,85l1376,115l1284,115l1284,85xem1284,115l1376,115l1376,145l1284,145l1284,115xem1284,145l1376,145l1376,175l1284,175l1284,145xem1284,175l1376,175l1376,205l1284,205l1284,175xem1284,205l1376,205l1376,235l1284,235l1284,205xem1284,235l1376,235l1376,265l1284,265l1284,235xem1284,265l1376,265l1376,295l1284,295l1284,265xem1376,0l1468,0l1468,20l1376,20l1376,0xem1376,20l1468,20l1468,56l1376,56l1376,20xem1376,56l1468,56l1468,85l1376,85l1376,56xem1376,85l1468,85l1468,115l1376,115l1376,85xem1376,115l1468,115l1468,145l1376,145l1376,115xem1376,145l1468,145l1468,175l1376,175l1376,145xem1376,175l1468,175l1468,205l1376,205l1376,175xem1376,205l1468,205l1468,235l1376,235l1376,205xem1376,235l1468,235l1468,265l1376,265l1376,235xem1376,265l1468,265l1468,295l1376,295l1376,265xem1468,0l1560,0l1560,20l1468,20l1468,0xem1468,20l1560,20l1560,56l1468,56l1468,20xem1468,56l1560,56l1560,85l1468,85l1468,56xem1468,85l1560,85l1560,115l1468,115l1468,85xem1468,115l1560,115l1560,145l1468,145l1468,115xem1468,145l1560,145l1560,175l1468,175l1468,145xem1468,175l1560,175l1560,205l1468,205l1468,175xem1468,205l1560,205l1560,235l1468,235l1468,205xem1468,235l1560,235l1560,265l1468,265l1468,235xem1468,265l1560,265l1560,295l1468,295l1468,265xem1560,0l1652,0l1652,20l1560,20l1560,0xem1560,20l1652,20l1652,56l1560,56l1560,20xem1560,56l1652,56l1652,85l1560,85l1560,56xem1560,85l1652,85l1652,115l1560,115l1560,85xem1560,115l1652,115l1652,145l1560,145l1560,115xem1560,145l1652,145l1652,175l1560,175l1560,145xem1560,175l1652,175l1652,205l1560,205l1560,175xem1560,205l1652,205l1652,235l1560,235l1560,205xem1560,235l1652,235l1652,265l1560,265l1560,235xem1560,265l1652,265l1652,295l1560,295l1560,265xe"/>
                  <v:shape id="_x0000_s3384" style="position:absolute;left:2640;top:323;width:0;height:20;" fillcolor="#0000FF" filled="true" stroked="false" coordsize="0,20" coordorigin="0,0" path="m0,20l0,0l0,20e"/>
                  <v:shape id="_x0000_s3386" style="position:absolute;left:2639;top:323;width:2;height:20;" fillcolor="#0040FF" filled="true" stroked="false" coordsize="2,20" coordorigin="0,0" path="m0,20l1,20l1,0l0,0l0,20e"/>
                  <v:shape id="_x0000_s3388" style="position:absolute;left:2637;top:323;width:2;height:20;" fillcolor="#007FFF" filled="true" stroked="false" coordsize="2,20" coordorigin="0,0" path="m0,20l1,20l1,0l0,0l0,20e"/>
                  <v:shape id="_x0000_s3390" style="position:absolute;left:2636;top:323;width:1;height:20;" fillcolor="#00BFFF" filled="true" stroked="false" coordsize="1,20" coordorigin="0,0" path="m,l0,0l0,20l0,20l0,0xe"/>
                  <v:shape id="_x0000_s3392" style="position:absolute;left:2640;top:343;width:0;height:35;" fillcolor="#0000FF" filled="true" stroked="false" coordsize="0,35" coordorigin="0,0" path="m0,35l0,0l0,35e"/>
                  <v:shape id="_x0000_s3394" style="position:absolute;left:2639;top:343;width:2;height:35;" fillcolor="#0040FF" filled="true" stroked="false" coordsize="2,35" coordorigin="0,0" path="m0,35l1,35l1,0l0,0l0,35e"/>
                  <v:shape id="_x0000_s3396" style="position:absolute;left:2637;top:343;width:2;height:35;" fillcolor="#007FFF" filled="true" stroked="false" coordsize="2,35" coordorigin="0,0" path="m0,35l1,35l1,0l0,0l0,35e"/>
                  <v:shape id="_x0000_s3398" style="position:absolute;left:2636;top:343;width:1;height:35;" fillcolor="#00BFFF" filled="true" stroked="false" coordsize="1,35" coordorigin="0,0" path="m,l0,0l0,35l0,35l0,0xe"/>
                  <v:shape id="_x0000_s3400" style="position:absolute;left:2640;top:379;width:1;height:30;" fillcolor="#0000FF" filled="true" stroked="false" coordsize="1,30" coordorigin="0,0" path="m0,29l0,0l0,29e"/>
                  <v:shape id="_x0000_s3402" style="position:absolute;left:2639;top:379;width:2;height:30;" fillcolor="#0040FF" filled="true" stroked="false" coordsize="2,30" coordorigin="0,0" path="m0,29l1,29l1,0l0,0l0,29e"/>
                  <v:shape id="_x0000_s3404" style="position:absolute;left:2637;top:379;width:2;height:30;" fillcolor="#007FFF" filled="true" stroked="false" coordsize="2,30" coordorigin="0,0" path="m0,29l1,29l1,0l0,0l0,29e"/>
                  <v:shape id="_x0000_s3406" style="position:absolute;left:2636;top:379;width:1;height:30;" fillcolor="#00BFFF" filled="true" stroked="false" coordsize="1,30" coordorigin="0,0" path="m,l0,0l0,29l0,29l0,0xe"/>
                  <v:shape id="_x0000_s3408" style="position:absolute;left:2640;top:409;width:0;height:30;" fillcolor="#0000FF" filled="true" stroked="false" coordsize="0,30" coordorigin="0,0" path="m0,29l0,0l0,29e"/>
                  <v:shape id="_x0000_s3410" style="position:absolute;left:2639;top:409;width:2;height:30;" fillcolor="#0040FF" filled="true" stroked="false" coordsize="2,30" coordorigin="0,0" path="m0,29l1,29l1,0l0,0l0,29e"/>
                  <v:shape id="_x0000_s3412" style="position:absolute;left:2637;top:409;width:2;height:30;" fillcolor="#007FFF" filled="true" stroked="false" coordsize="2,30" coordorigin="0,0" path="m0,29l1,29l1,0l0,0l0,29e"/>
                  <v:shape id="_x0000_s3414" style="position:absolute;left:2636;top:409;width:1;height:30;" fillcolor="#00BFFF" filled="true" stroked="false" coordsize="1,30" coordorigin="0,0" path="m,l0,0l0,30l0,30l0,0xe"/>
                  <v:shape id="_x0000_s3416" style="position:absolute;left:2640;top:439;width:0;height:30;" fillcolor="#0000FF" filled="true" stroked="false" coordsize="0,30" coordorigin="0,0" path="m0,30l0,0l0,30e"/>
                  <v:shape id="_x0000_s3418" style="position:absolute;left:2639;top:439;width:2;height:30;" fillcolor="#0040FF" filled="true" stroked="false" coordsize="2,30" coordorigin="0,0" path="m0,30l1,30l1,0l0,0l0,30e"/>
                  <v:shape id="_x0000_s3420" style="position:absolute;left:2637;top:439;width:2;height:30;" fillcolor="#007FFF" filled="true" stroked="false" coordsize="2,30" coordorigin="0,0" path="m0,30l1,30l1,0l0,0l0,30e"/>
                  <v:shape id="_x0000_s3422" style="position:absolute;left:2636;top:439;width:1;height:30;" fillcolor="#00BFFF" filled="true" stroked="false" coordsize="1,30" coordorigin="0,0" path="m,l0,0l0,29l0,29l0,0xe"/>
                  <v:shape id="_x0000_s3424" style="position:absolute;left:2640;top:469;width:0;height:30;" fillcolor="#0000FF" filled="true" stroked="false" coordsize="0,30" coordorigin="0,0" path="m0,29l0,0l0,29e"/>
                  <v:shape id="_x0000_s3426" style="position:absolute;left:2639;top:469;width:2;height:30;" fillcolor="#0040FF" filled="true" stroked="false" coordsize="2,30" coordorigin="0,0" path="m0,29l1,29l1,0l0,0l0,29e"/>
                  <v:shape id="_x0000_s3428" style="position:absolute;left:2637;top:469;width:2;height:30;" fillcolor="#007FFF" filled="true" stroked="false" coordsize="2,30" coordorigin="0,0" path="m0,29l1,29l1,0l0,0l0,29e"/>
                  <v:shape id="_x0000_s3430" style="position:absolute;left:2636;top:469;width:1;height:30;" fillcolor="#00BFFF" filled="true" stroked="false" coordsize="1,30" coordorigin="0,0" path="m,l0,0l0,29l0,29l0,0xe"/>
                  <v:shape id="_x0000_s3432" style="position:absolute;left:2640;top:499;width:0;height:30;" fillcolor="#0000FF" filled="true" stroked="false" coordsize="0,30" coordorigin="0,0" path="m0,29l0,0l0,29e"/>
                  <v:shape id="_x0000_s3434" style="position:absolute;left:2639;top:499;width:2;height:30;" fillcolor="#0040FF" filled="true" stroked="false" coordsize="2,30" coordorigin="0,0" path="m0,29l1,29l1,0l0,0l0,29e"/>
                  <v:shape id="_x0000_s3436" style="position:absolute;left:2637;top:499;width:2;height:30;" fillcolor="#007FFF" filled="true" stroked="false" coordsize="2,30" coordorigin="0,0" path="m0,29l1,29l1,0l0,0l0,29e"/>
                  <v:shape id="_x0000_s3438" style="position:absolute;left:2636;top:499;width:1;height:30;" fillcolor="#00BFFF" filled="true" stroked="false" coordsize="1,30" coordorigin="0,0" path="m,l0,0l0,29l0,29l0,0xe"/>
                  <v:shape id="_x0000_s3440" style="position:absolute;left:2640;top:528;width:0;height:30;" fillcolor="#0000FF" filled="true" stroked="false" coordsize="0,30" coordorigin="0,0" path="m0,30l0,0l0,30e"/>
                  <v:shape id="_x0000_s3442" style="position:absolute;left:2639;top:528;width:2;height:30;" fillcolor="#0040FF" filled="true" stroked="false" coordsize="2,30" coordorigin="0,0" path="m0,30l1,30l1,0l0,0l0,30e"/>
                  <v:shape id="_x0000_s3444" style="position:absolute;left:2637;top:528;width:2;height:30;" fillcolor="#007FFF" filled="true" stroked="false" coordsize="2,30" coordorigin="0,0" path="m0,30l1,30l1,0l0,0l0,30e"/>
                  <v:shape id="_x0000_s3446" style="position:absolute;left:2636;top:528;width:1;height:30;" fillcolor="#00BFFF" filled="true" stroked="false" coordsize="1,30" coordorigin="0,0" path="m,l0,0l0,29l0,29l0,0xe"/>
                  <v:shape id="_x0000_s3448" style="position:absolute;left:2640;top:558;width:0;height:30;" fillcolor="#0000FF" filled="true" stroked="false" coordsize="0,30" coordorigin="0,0" path="m0,29l0,0l0,29e"/>
                  <v:shape id="_x0000_s3450" style="position:absolute;left:2639;top:558;width:2;height:30;" fillcolor="#0040FF" filled="true" stroked="false" coordsize="2,30" coordorigin="0,0" path="m0,29l1,29l1,0l0,0l0,29e"/>
                  <v:shape id="_x0000_s3452" style="position:absolute;left:2637;top:558;width:2;height:30;" fillcolor="#007FFF" filled="true" stroked="false" coordsize="2,30" coordorigin="0,0" path="m0,29l1,29l1,0l0,0l0,29e"/>
                  <v:shape id="_x0000_s3454" style="position:absolute;left:2636;top:558;width:1;height:30;" fillcolor="#00BFFF" filled="true" stroked="false" coordsize="1,30" coordorigin="0,0" path="m,l0,0l0,30l0,30l0,0xe"/>
                  <v:shape id="_x0000_s3456" style="position:absolute;left:2640;top:588;width:0;height:30;" fillcolor="#0000FF" filled="true" stroked="false" coordsize="0,30" coordorigin="0,0" path="m0,30l0,0l0,30e"/>
                  <v:shape id="_x0000_s3458" style="position:absolute;left:2639;top:588;width:2;height:30;" fillcolor="#0040FF" filled="true" stroked="false" coordsize="2,30" coordorigin="0,0" path="m0,30l1,30l1,0l0,0l0,30e"/>
                  <v:shape id="_x0000_s3460" style="position:absolute;left:2637;top:588;width:2;height:30;" fillcolor="#007FFF" filled="true" stroked="false" coordsize="2,30" coordorigin="0,0" path="m0,30l1,30l1,0l0,0l0,30e"/>
                  <v:shape id="_x0000_s3462" style="position:absolute;left:2636;top:588;width:1;height:30;" fillcolor="#00BFFF" filled="true" stroked="false" coordsize="1,30" coordorigin="0,0" path="m,l0,0l0,29l0,29l0,0xe"/>
                  <v:shape id="_x0000_s3464" style="position:absolute;left:1072;top:617;width:0;height:16;" fillcolor="#0000FF" filled="true" stroked="false" coordsize="0,16" coordorigin="0,0" path="m0,15l0,0l0,15e"/>
                  <v:shape id="_x0000_s3466" style="position:absolute;left:1072;top:617;width:2;height:16;" fillcolor="#0040FF" filled="true" stroked="false" coordsize="2,16" coordorigin="0,0" path="m0,15l1,15l1,0l0,0l0,15e"/>
                  <v:shape id="_x0000_s3468" style="position:absolute;left:1074;top:618;width:2;height:16;" fillcolor="#007FFF" filled="true" stroked="false" coordsize="2,16" coordorigin="0,0" path="m0,15l1,15l1,0l0,0l0,15e"/>
                  <v:shape id="_x0000_s3470" style="position:absolute;left:1076;top:618;width:1;height:16;" fillcolor="#00BFFF" filled="true" stroked="false" coordsize="1,16" coordorigin="0,0" path="m0,15l0,15l0,0l0,0l0,15e"/>
                  <v:shape id="_x0000_s3472" style="position:absolute;left:1072;top:633;width:5;height:2;" fillcolor="#0000FF" filled="true" stroked="false" coordsize="5,2" coordorigin="0,0" path="m4,1l0,0l4,1e"/>
                  <v:shape id="_x0000_s3474" style="position:absolute;left:1076;top:618;width:93;height:30;" fillcolor="#00BFFF" filled="true" stroked="false" coordsize="93,30" coordorigin="0,0" path="m0,14l0,14l0,14em0,0l0,14l92,29l92,0l0,0e"/>
                  <v:shape id="_x0000_s3476" style="position:absolute;left:1076;top:634;width:88;height:44;" fillcolor="#0000FF" filled="true" stroked="false" coordsize="88,44" coordorigin="0,0" path="m,l87,43l0,0e"/>
                  <v:shape id="_x0000_s3478" style="position:absolute;left:1076;top:633;width:91;height:45;" fillcolor="#00BFFF" filled="true" stroked="false" coordsize="91,45" coordorigin="0,0" path="m,l91,44l91,44l91,15l0,0e"/>
                  <v:shape id="_x0000_s3480" style="position:absolute;left:1164;top:677;width:0;height:30;" fillcolor="#0000FF" filled="true" stroked="false" coordsize="0,30" coordorigin="0,0" path="m0,29l0,0l0,29e"/>
                  <v:shape id="_x0000_s3482" style="position:absolute;left:1164;top:677;width:2;height:30;" fillcolor="#0040FF" filled="true" stroked="false" coordsize="2,30" coordorigin="0,0" path="m0,29l1,30l1,0l0,0l0,29e"/>
                  <v:shape id="_x0000_s3484" style="position:absolute;left:1166;top:678;width:2;height:30;" fillcolor="#007FFF" filled="true" stroked="false" coordsize="2,30" coordorigin="0,0" path="m0,29l1,30l1,0l0,0l0,29e"/>
                  <v:shape id="_x0000_s3486" style="position:absolute;left:1167;top:678;width:1;height:30;" fillcolor="#00BFFF" filled="true" stroked="false" coordsize="1,30" coordorigin="0,0" path="m0,30l0,30l0,0l0,0l0,30e"/>
                  <v:shape id="_x0000_s3488" style="position:absolute;left:1164;top:707;width:0;height:16;" fillcolor="#0000FF" filled="true" stroked="false" coordsize="0,16" coordorigin="0,0" path="m0,15l0,0l0,15e"/>
                  <v:shape id="_x0000_s3490" style="position:absolute;left:1164;top:707;width:2;height:17;" fillcolor="#0040FF" filled="true" stroked="false" coordsize="2,17" coordorigin="0,0" path="m0,15l1,16l1,0l0,0l0,15e"/>
                  <v:shape id="_x0000_s3492" style="position:absolute;left:1166;top:707;width:2;height:16;" fillcolor="#007FFF" filled="true" stroked="false" coordsize="2,16" coordorigin="0,0" path="m0,15l1,15l1,0l0,0l0,15e"/>
                  <v:shape id="_x0000_s3494" style="position:absolute;left:1167;top:708;width:1;height:15;" fillcolor="#00BFFF" filled="true" stroked="false" coordsize="1,15" coordorigin="0,0" path="m0,14l0,14l0,0l0,0l0,14e"/>
                  <v:shape id="_x0000_s3496" style="position:absolute;left:1164;top:723;width:5;height:2;" fillcolor="#0000FF" filled="true" stroked="false" coordsize="5,2" coordorigin="0,0" path="m4,1l0,0l4,1e"/>
                  <v:shape id="_x0000_s3498" style="position:absolute;left:1167;top:618;width:93;height:120;" fillcolor="#00BFFF" filled="true" stroked="false" coordsize="93,120" coordorigin="0,0" path="m0,104l0,104l0,104em0,0l92,0l92,29l0,29l0,0xem0,29l92,29l92,59l0,59l0,29xem0,59l92,59l92,89l0,89l0,59xem0,89l0,104l92,119l92,89l0,89e"/>
                  <v:shape id="_x0000_s3500" style="position:absolute;left:1168;top:724;width:88;height:44;" fillcolor="#0000FF" filled="true" stroked="false" coordsize="88,44" coordorigin="0,0" path="m,l87,43l0,0e"/>
                  <v:shape id="_x0000_s3502" style="position:absolute;left:1168;top:723;width:91;height:45;" fillcolor="#00BFFF" filled="true" stroked="false" coordsize="91,45" coordorigin="0,0" path="m,l91,44l91,44l91,14l0,0e"/>
                  <v:shape id="_x0000_s3504" style="position:absolute;left:1256;top:767;width:0;height:16;" fillcolor="#0000FF" filled="true" stroked="false" coordsize="0,16" coordorigin="0,0" path="m0,15l0,0l0,15e"/>
                  <v:shape id="_x0000_s3506" style="position:absolute;left:1256;top:767;width:2;height:16;" fillcolor="#0040FF" filled="true" stroked="false" coordsize="2,16" coordorigin="0,0" path="m0,15l1,15l1,0l0,0l0,15e"/>
                  <v:shape id="_x0000_s3508" style="position:absolute;left:1258;top:767;width:2;height:16;" fillcolor="#007FFF" filled="true" stroked="false" coordsize="2,16" coordorigin="0,0" path="m0,15l1,15l1,0l0,0l0,15e"/>
                  <v:shape id="_x0000_s3510" style="position:absolute;left:1259;top:768;width:0;height:15;" fillcolor="#00BFFF" filled="true" stroked="false" coordsize="0,15" coordorigin="0,0" path="m0,15l0,0l0,0l0,15e"/>
                  <v:shape id="_x0000_s3512" style="position:absolute;left:1256;top:782;width:4;height:2;" fillcolor="#0000FF" filled="true" stroked="false" coordsize="4,2" coordorigin="0,0" path="m3,1l0,0l3,1e"/>
                  <v:shape id="_x0000_s3514" style="position:absolute;left:1259;top:618;width:91;height:180;" fillcolor="#00BFFF" filled="true" stroked="false" coordsize="91,180" coordorigin="0,0" path="m0,164l0,164l0,164em0,0l91,0l91,29l0,29l0,0xem0,29l91,29l91,59l0,59l0,29xem0,59l91,59l91,89l0,89l0,59xem0,89l91,89l91,119l0,119l0,89xem0,119l91,119l91,149l0,149l0,119xem0,149l0,164l91,179l91,149l0,149e"/>
                  <v:shape id="_x0000_s3516" style="position:absolute;left:1259;top:784;width:88;height:44;" fillcolor="#0000FF" filled="true" stroked="false" coordsize="88,44" coordorigin="0,0" path="m,l88,43l0,0e"/>
                  <v:shape id="_x0000_s3518" style="position:absolute;left:1259;top:783;width:91;height:45;" fillcolor="#00BFFF" filled="true" stroked="false" coordsize="91,45" coordorigin="0,0" path="m,l0,0l91,44l91,15l0,0e"/>
                  <v:shape id="_x0000_s3520" style="position:absolute;left:1348;top:827;width:0;height:16;" fillcolor="#0000FF" filled="true" stroked="false" coordsize="0,16" coordorigin="0,0" path="m0,15l0,0l0,15e"/>
                  <v:shape id="_x0000_s3522" style="position:absolute;left:1348;top:827;width:2;height:16;" fillcolor="#0040FF" filled="true" stroked="false" coordsize="2,16" coordorigin="0,0" path="m0,15l1,15l1,0l0,0l0,15e"/>
                  <v:shape id="_x0000_s3524" style="position:absolute;left:1349;top:827;width:2;height:16;" fillcolor="#007FFF" filled="true" stroked="false" coordsize="2,16" coordorigin="0,0" path="m0,15l1,15l1,0l0,0l0,15e"/>
                  <v:shape id="_x0000_s3526" style="position:absolute;left:1351;top:828;width:0;height:15;" fillcolor="#00BFFF" filled="true" stroked="false" coordsize="0,15" coordorigin="0,0" path="m0,15l0,0l0,15e"/>
                  <v:shape id="_x0000_s3528" style="position:absolute;left:1348;top:842;width:4;height:2;" fillcolor="#0000FF" filled="true" stroked="false" coordsize="4,2" coordorigin="0,0" path="m3,1l0,0l3,1e"/>
                  <v:shape id="_x0000_s3530" style="position:absolute;left:1351;top:618;width:91;height:240;" fillcolor="#00BFFF" filled="true" stroked="false" coordsize="91,240" coordorigin="0,0" path="m,l91,0l91,29l0,29l0,0xem0,29l91,29l91,59l0,59l0,29xem0,59l91,59l91,89l0,89l0,59xem0,89l91,89l91,119l0,119l0,89xem0,119l91,119l91,149l0,149l0,119xem0,149l91,149l91,179l0,179l0,149xem0,179l91,179l91,209l0,209l0,179xem0,209l0,224l91,239l91,209l0,209e"/>
                  <v:shape id="_x0000_s3532" style="position:absolute;left:1351;top:843;width:88;height:44;" fillcolor="#0000FF" filled="true" stroked="false" coordsize="88,44" coordorigin="0,0" path="m,l88,43l0,0e"/>
                  <v:shape id="_x0000_s3534" style="position:absolute;left:1351;top:843;width:91;height:45;" fillcolor="#00BFFF" filled="true" stroked="false" coordsize="91,45" coordorigin="0,0" path="m,l91,44l91,15l0,0e"/>
                  <v:shape id="_x0000_s3536" style="position:absolute;left:1440;top:886;width:0;height:30;" fillcolor="#0000FF" filled="true" stroked="false" coordsize="0,30" coordorigin="0,0" path="m0,30l0,0l0,30e"/>
                  <v:shape id="_x0000_s3538" style="position:absolute;left:1440;top:886;width:2;height:30;" fillcolor="#0040FF" filled="true" stroked="false" coordsize="2,30" coordorigin="0,0" path="m0,30l1,30l1,0l0,0l0,30e"/>
                  <v:shape id="_x0000_s3540" style="position:absolute;left:1441;top:887;width:2;height:30;" fillcolor="#007FFF" filled="true" stroked="false" coordsize="2,30" coordorigin="0,0" path="m0,29l1,30l1,0l0,0l0,29e"/>
                  <v:shape id="_x0000_s3542" style="position:absolute;left:1443;top:618;width:1194;height:300;" fillcolor="#00BFFF" filled="true" stroked="false" coordsize="1194,300" coordorigin="0,0" path="m0,299l0,269l0,299em0,0l91,0l91,29l0,29l0,0xem0,29l91,29l91,59l0,59l0,29xem0,59l91,59l91,89l0,89l0,59xem0,89l91,89l91,119l0,119l0,89xem0,119l91,119l91,149l0,149l0,119xem0,149l91,149l91,179l0,179l0,149xem0,179l91,179l91,209l0,209l0,179xem0,209l91,209l91,239l0,239l0,209xem0,239l91,239l91,269l0,269l0,239xem0,269l91,269l91,299l0,299l0,269x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29l367,29l367,59l275,59l275,29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7,0l459,0l459,29l367,29l367,0xem367,29l459,29l459,59l367,59l367,29xem367,59l459,59l459,89l367,89l367,59xem367,89l459,89l459,119l367,119l367,89xem367,119l459,119l459,149l367,149l367,119xem367,149l459,149l459,179l367,179l367,149xem367,179l459,179l459,209l367,209l367,179xem367,209l459,209l459,239l367,239l367,209xem367,239l459,239l459,269l367,269l367,239xem367,269l459,269l459,299l367,299l367,269xem459,0l550,0l550,29l459,29l459,0xem459,29l550,29l550,59l459,59l459,29xem459,59l550,59l550,89l459,89l459,59xem459,89l550,89l550,119l459,119l459,89xem459,119l550,119l550,149l459,149l459,119xem459,149l550,149l550,179l459,179l459,149xem459,179l550,179l550,209l459,209l459,179xem459,209l550,209l550,239l459,239l459,209xem459,239l550,239l550,269l459,269l459,239xem459,269l550,269l550,299l459,299l459,269xem550,0l642,0l642,29l550,29l550,0xem550,29l642,29l642,59l550,59l550,29xem550,59l642,59l642,89l550,89l550,59xem550,89l642,89l642,119l550,119l550,89xem550,119l642,119l642,149l550,149l550,119xem550,149l642,149l642,179l550,179l550,149xem550,179l642,179l642,209l550,209l550,179xem550,209l642,209l642,239l550,239l550,209xem550,239l642,239l642,269l550,269l550,239xem550,269l642,269l642,299l550,299l550,269xem642,0l734,0l734,29l642,29l642,0xem642,29l734,29l734,59l642,59l642,29xem642,59l734,59l734,89l642,89l642,59xem642,89l734,89l734,119l642,119l642,89xem642,119l734,119l734,149l642,149l642,119xem642,149l734,149l734,179l642,179l642,149xem642,179l734,179l734,209l642,209l642,179xem642,209l734,209l734,239l642,239l642,209xem642,239l734,239l734,269l642,269l642,239xem642,269l734,269l734,299l642,299l642,269xem734,0l826,0l826,29l734,29l734,0xem734,29l826,29l826,59l734,59l734,29xem734,59l826,59l826,89l734,89l734,59xem734,89l826,89l826,119l734,119l734,89xem734,119l826,119l826,149l734,149l734,119xem734,149l826,149l826,179l734,179l734,149xem734,179l826,179l826,209l734,209l734,179xem734,209l826,209l826,239l734,239l734,209xem734,239l826,239l826,269l734,269l734,239xem734,269l826,269l826,299l734,299l734,269xem826,0l917,0l917,29l826,29l826,0xem826,29l917,29l917,59l826,59l826,29xem826,59l917,59l917,89l826,89l826,59xem826,89l917,89l917,119l826,119l826,89xem826,119l917,119l917,149l826,149l826,119xem826,149l917,149l917,179l826,179l826,149xem826,179l917,179l917,209l826,209l826,179xem826,209l917,209l917,239l826,239l826,209xem826,239l917,239l917,269l826,269l826,239xem826,269l917,269l917,299l826,299l826,269xem917,0l1009,0l1009,29l917,29l917,0xem917,29l1009,29l1009,59l917,59l917,29xem917,59l1009,59l1009,89l917,89l917,59xem917,89l1009,89l1009,119l917,119l917,89xem917,119l1009,119l1009,149l917,149l917,119xem917,149l1009,149l1009,179l917,179l917,149xem917,179l1009,179l1009,209l917,209l917,179xem917,209l1009,209l1009,239l917,239l917,209xem917,239l1009,239l1009,269l917,269l917,239xem917,269l1009,269l1009,299l917,299l917,269xem1009,0l1101,0l1101,29l1009,29l1009,0xem1009,29l1101,29l1101,59l1009,59l1009,29xem1009,59l1101,59l1101,89l1009,89l1009,59xem1009,89l1101,89l1101,119l1009,119l1009,89xem1009,119l1101,119l1101,149l1009,149l1009,119xem1009,149l1101,149l1101,179l1009,179l1009,149xem1009,179l1101,179l1101,209l1009,209l1009,179xem1009,209l1101,209l1101,239l1009,239l1009,209xem1009,239l1101,239l1101,269l1009,269l1009,239xem1009,269l1101,269l1101,299l1009,299l1009,269xem1101,0l1193,0l1193,29l1101,29l1101,0xem1101,29l1193,29l1193,59l1101,59l1101,29xem1101,59l1193,59l1193,89l1101,89l1101,59xem1101,89l1193,89l1193,119l1101,119l1101,89xem1101,119l1193,119l1193,149l1101,149l1101,119xem1101,149l1193,149l1193,179l1101,179l1101,149xem1101,179l1193,179l1193,209l1101,209l1101,179xem1101,209l1193,209l1193,239l1101,239l1101,209xem1101,239l1193,239l1193,269l1101,269l1101,239xem1101,269l1193,269l1193,299l1101,299l1101,269xe"/>
                  <v:shape id="_x0000_s3544" style="position:absolute;left:2640;top:618;width:0;height:30;" fillcolor="#0000FF" filled="true" stroked="false" coordsize="0,30" coordorigin="0,0" path="m0,29l0,0l0,29e"/>
                  <v:shape id="_x0000_s3546" style="position:absolute;left:2639;top:618;width:2;height:30;" fillcolor="#0040FF" filled="true" stroked="false" coordsize="2,30" coordorigin="0,0" path="m0,29l1,29l1,0l0,0l0,29e"/>
                  <v:shape id="_x0000_s3548" style="position:absolute;left:2637;top:618;width:2;height:30;" fillcolor="#007FFF" filled="true" stroked="false" coordsize="2,30" coordorigin="0,0" path="m0,29l1,29l1,0l0,0l0,29e"/>
                  <v:shape id="_x0000_s3550" style="position:absolute;left:2636;top:618;width:1;height:30;" fillcolor="#00BFFF" filled="true" stroked="false" coordsize="1,30" coordorigin="0,0" path="m,l0,0l0,29l0,29l0,0xe"/>
                  <v:shape id="_x0000_s3552" style="position:absolute;left:2640;top:648;width:0;height:30;" fillcolor="#0000FF" filled="true" stroked="false" coordsize="0,30" coordorigin="0,0" path="m0,29l0,0l0,29e"/>
                  <v:shape id="_x0000_s3554" style="position:absolute;left:2639;top:648;width:2;height:30;" fillcolor="#0040FF" filled="true" stroked="false" coordsize="2,30" coordorigin="0,0" path="m0,29l1,29l1,0l0,0l0,29e"/>
                  <v:shape id="_x0000_s3556" style="position:absolute;left:2637;top:648;width:2;height:30;" fillcolor="#007FFF" filled="true" stroked="false" coordsize="2,30" coordorigin="0,0" path="m0,29l1,29l1,0l0,0l0,29e"/>
                  <v:shape id="_x0000_s3558" style="position:absolute;left:2636;top:648;width:1;height:30;" fillcolor="#00BFFF" filled="true" stroked="false" coordsize="1,30" coordorigin="0,0" path="m,l0,0l0,29l0,29l0,0xe"/>
                  <v:shape id="_x0000_s3560" style="position:absolute;left:2640;top:678;width:0;height:30;" fillcolor="#0000FF" filled="true" stroked="false" coordsize="0,30" coordorigin="0,0" path="m0,30l0,0l0,30e"/>
                  <v:shape id="_x0000_s3562" style="position:absolute;left:2639;top:678;width:2;height:30;" fillcolor="#0040FF" filled="true" stroked="false" coordsize="2,30" coordorigin="0,0" path="m0,30l1,30l1,0l0,0l0,30e"/>
                  <v:shape id="_x0000_s3564" style="position:absolute;left:2637;top:678;width:2;height:30;" fillcolor="#007FFF" filled="true" stroked="false" coordsize="2,30" coordorigin="0,0" path="m0,30l1,30l1,0l0,0l0,30e"/>
                  <v:shape id="_x0000_s3566" style="position:absolute;left:2636;top:678;width:1;height:30;" fillcolor="#00BFFF" filled="true" stroked="false" coordsize="1,30" coordorigin="0,0" path="m,l0,0l0,30l0,30l0,0xe"/>
                  <v:shape id="_x0000_s3568" style="position:absolute;left:2640;top:708;width:0;height:30;" fillcolor="#0000FF" filled="true" stroked="false" coordsize="0,30" coordorigin="0,0" path="m0,29l0,0l0,29e"/>
                  <v:shape id="_x0000_s3570" style="position:absolute;left:2639;top:708;width:2;height:30;" fillcolor="#0040FF" filled="true" stroked="false" coordsize="2,30" coordorigin="0,0" path="m0,29l1,29l1,0l0,0l0,29e"/>
                  <v:shape id="_x0000_s3572" style="position:absolute;left:2637;top:708;width:2;height:30;" fillcolor="#007FFF" filled="true" stroked="false" coordsize="2,30" coordorigin="0,0" path="m0,29l1,29l1,0l0,0l0,29e"/>
                  <v:shape id="_x0000_s3574" style="position:absolute;left:2636;top:708;width:1;height:30;" fillcolor="#00BFFF" filled="true" stroked="false" coordsize="1,30" coordorigin="0,0" path="m,l0,0l0,29l0,29l0,0xe"/>
                  <v:shape id="_x0000_s3576" style="position:absolute;left:2640;top:738;width:0;height:30;" fillcolor="#0000FF" filled="true" stroked="false" coordsize="0,30" coordorigin="0,0" path="m0,30l0,0l0,30e"/>
                  <v:shape id="_x0000_s3578" style="position:absolute;left:2638;top:738;width:2;height:30;" fillcolor="#0040FF" filled="true" stroked="false" coordsize="2,30" coordorigin="0,0" path="m0,30l1,30l1,0l0,0l0,30e"/>
                  <v:shape id="_x0000_s3580" style="position:absolute;left:2637;top:738;width:2;height:30;" fillcolor="#007FFF" filled="true" stroked="false" coordsize="2,30" coordorigin="0,0" path="m0,30l1,30l1,0l0,0l0,30e"/>
                  <v:shape id="_x0000_s3582" style="position:absolute;left:2636;top:738;width:1;height:30;" fillcolor="#00BFFF" filled="true" stroked="false" coordsize="1,30" coordorigin="0,0" path="m,l0,0l0,29l0,29l0,0xe"/>
                  <v:shape id="_x0000_s3584" style="position:absolute;left:2640;top:768;width:0;height:30;" fillcolor="#0000FF" filled="true" stroked="false" coordsize="0,30" coordorigin="0,0" path="m0,29l0,0l0,29e"/>
                  <v:shape id="_x0000_s3586" style="position:absolute;left:2638;top:768;width:2;height:30;" fillcolor="#0040FF" filled="true" stroked="false" coordsize="2,30" coordorigin="0,0" path="m0,29l1,29l1,0l0,0l0,29e"/>
                  <v:shape id="_x0000_s3588" style="position:absolute;left:2637;top:768;width:2;height:30;" fillcolor="#007FFF" filled="true" stroked="false" coordsize="2,30" coordorigin="0,0" path="m0,29l1,29l1,0l0,0l0,29e"/>
                  <v:shape id="_x0000_s3590" style="position:absolute;left:2636;top:768;width:1;height:30;" fillcolor="#00BFFF" filled="true" stroked="false" coordsize="1,30" coordorigin="0,0" path="m,l0,0l0,29l0,29l0,0xe"/>
                  <v:shape id="_x0000_s3592" style="position:absolute;left:2640;top:798;width:0;height:30;" fillcolor="#0000FF" filled="true" stroked="false" coordsize="0,30" coordorigin="0,0" path="m0,29l0,0l0,29e"/>
                  <v:shape id="_x0000_s3594" style="position:absolute;left:2638;top:798;width:2;height:30;" fillcolor="#0040FF" filled="true" stroked="false" coordsize="2,30" coordorigin="0,0" path="m0,29l1,29l1,0l0,0l0,29e"/>
                  <v:shape id="_x0000_s3596" style="position:absolute;left:2637;top:798;width:2;height:30;" fillcolor="#007FFF" filled="true" stroked="false" coordsize="2,30" coordorigin="0,0" path="m0,29l1,29l1,0l0,0l0,29e"/>
                  <v:shape id="_x0000_s3598" style="position:absolute;left:2636;top:798;width:1;height:30;" fillcolor="#00BFFF" filled="true" stroked="false" coordsize="1,30" coordorigin="0,0" path="m,l0,0l0,29l0,29l0,0xe"/>
                  <v:shape id="_x0000_s3600" style="position:absolute;left:2640;top:828;width:0;height:30;" fillcolor="#0000FF" filled="true" stroked="false" coordsize="0,30" coordorigin="0,0" path="m0,30l0,0l0,30e"/>
                  <v:shape id="_x0000_s3602" style="position:absolute;left:2638;top:828;width:2;height:30;" fillcolor="#0040FF" filled="true" stroked="false" coordsize="2,30" coordorigin="0,0" path="m0,30l1,30l1,0l0,0l0,30e"/>
                  <v:shape id="_x0000_s3604" style="position:absolute;left:2637;top:828;width:2;height:30;" fillcolor="#007FFF" filled="true" stroked="false" coordsize="2,30" coordorigin="0,0" path="m0,30l1,30l1,0l0,0l0,30e"/>
                  <v:shape id="_x0000_s3606" style="position:absolute;left:2636;top:828;width:1;height:30;" fillcolor="#00BFFF" filled="true" stroked="false" coordsize="1,30" coordorigin="0,0" path="m,l0,0l0,30l0,30l0,0xe"/>
                  <v:shape id="_x0000_s3608" style="position:absolute;left:2640;top:858;width:0;height:30;" fillcolor="#0000FF" filled="true" stroked="false" coordsize="0,30" coordorigin="0,0" path="m0,29l0,0l0,29e"/>
                  <v:shape id="_x0000_s3610" style="position:absolute;left:2638;top:858;width:2;height:30;" fillcolor="#0040FF" filled="true" stroked="false" coordsize="2,30" coordorigin="0,0" path="m0,29l1,29l1,0l0,0l0,29e"/>
                  <v:shape id="_x0000_s3612" style="position:absolute;left:2637;top:858;width:2;height:30;" fillcolor="#007FFF" filled="true" stroked="false" coordsize="2,30" coordorigin="0,0" path="m0,29l1,29l1,0l0,0l0,29e"/>
                  <v:shape id="_x0000_s3614" style="position:absolute;left:2636;top:858;width:1;height:30;" fillcolor="#00BFFF" filled="true" stroked="false" coordsize="1,30" coordorigin="0,0" path="m,l0,0l0,29l0,29l0,0xe"/>
                  <v:shape id="_x0000_s3616" style="position:absolute;left:2640;top:888;width:0;height:30;" fillcolor="#0000FF" filled="true" stroked="false" coordsize="0,30" coordorigin="0,0" path="m0,29l0,0l0,29e"/>
                  <v:shape id="_x0000_s3618" style="position:absolute;left:2638;top:888;width:2;height:30;" fillcolor="#0040FF" filled="true" stroked="false" coordsize="2,30" coordorigin="0,0" path="m0,29l1,29l1,0l0,0l0,29e"/>
                  <v:shape id="_x0000_s3620" style="position:absolute;left:2636;top:888;width:2;height:30;" fillcolor="#007FFF" filled="true" stroked="false" coordsize="2,30" coordorigin="0,0" path="m0,29l1,29l1,0l0,0l0,29e"/>
                  <v:shape id="_x0000_s3622" style="position:absolute;left:1440;top:916;width:0;height:16;" fillcolor="#0000FF" filled="true" stroked="false" coordsize="0,16" coordorigin="0,0" path="m0,15l0,0l0,15e"/>
                  <v:shape id="_x0000_s3624" style="position:absolute;left:1440;top:916;width:2;height:16;" fillcolor="#0040FF" filled="true" stroked="false" coordsize="2,16" coordorigin="0,0" path="m0,15l1,15l1,0l0,0l0,15e"/>
                  <v:shape id="_x0000_s3626" style="position:absolute;left:1441;top:917;width:2;height:16;" fillcolor="#007FFF" filled="true" stroked="false" coordsize="2,16" coordorigin="0,0" path="m0,15l1,15l1,0l0,0l0,15e"/>
                  <v:shape id="_x0000_s3628" style="position:absolute;left:1443;top:918;width:0;height:15;" fillcolor="#00BFFF" filled="true" stroked="false" coordsize="0,15" coordorigin="0,0" path="m0,15l0,0l0,15e"/>
                  <v:shape id="_x0000_s3630" style="position:absolute;left:1440;top:932;width:4;height:2;" fillcolor="#0000FF" filled="true" stroked="false" coordsize="4,2" coordorigin="0,0" path="m3,1l0,0l3,1e"/>
                  <v:shape id="_x0000_s3632" style="position:absolute;left:1443;top:918;width:91;height:30;" fillcolor="#00BFFF" filled="true" stroked="false" coordsize="91,30" coordorigin="0,0" path="m,l0,15l91,30l91,0l0,0e"/>
                  <v:shape id="_x0000_s3634" style="position:absolute;left:1443;top:933;width:88;height:44;" fillcolor="#0000FF" filled="true" stroked="false" coordsize="88,44" coordorigin="0,0" path="m,l88,43l0,0e"/>
                  <v:shape id="_x0000_s3636" style="position:absolute;left:1443;top:933;width:91;height:45;" fillcolor="#00BFFF" filled="true" stroked="false" coordsize="91,45" coordorigin="0,0" path="m,l91,44l91,15l0,0e"/>
                  <v:shape id="_x0000_s3638" style="position:absolute;left:1531;top:976;width:0;height:30;" fillcolor="#0000FF" filled="true" stroked="false" coordsize="0,30" coordorigin="0,0" path="m0,29l0,0l0,29e"/>
                  <v:shape id="_x0000_s3640" style="position:absolute;left:1531;top:976;width:2;height:30;" fillcolor="#0040FF" filled="true" stroked="false" coordsize="2,30" coordorigin="0,0" path="m0,29l1,30l1,0l0,0l0,29e"/>
                  <v:shape id="_x0000_s3642" style="position:absolute;left:1533;top:977;width:2;height:30;" fillcolor="#007FFF" filled="true" stroked="false" coordsize="2,30" coordorigin="0,0" path="m0,29l1,30l1,0l0,0l0,29e"/>
                  <v:shape id="_x0000_s3644" style="position:absolute;left:1535;top:978;width:0;height:30;" fillcolor="#00BFFF" filled="true" stroked="false" coordsize="0,30" coordorigin="0,0" path="m0,30l0,0l0,30e"/>
                  <v:shape id="_x0000_s3646" style="position:absolute;left:1531;top:1006;width:0;height:16;" fillcolor="#0000FF" filled="true" stroked="false" coordsize="0,16" coordorigin="0,0" path="m0,15l0,0l0,15e"/>
                  <v:shape id="_x0000_s3648" style="position:absolute;left:1531;top:1006;width:2;height:16;" fillcolor="#0040FF" filled="true" stroked="false" coordsize="2,16" coordorigin="0,0" path="m0,15l1,15l1,0l0,0l0,15e"/>
                  <v:shape id="_x0000_s3650" style="position:absolute;left:1533;top:1007;width:2;height:16;" fillcolor="#007FFF" filled="true" stroked="false" coordsize="2,16" coordorigin="0,0" path="m0,15l1,15l1,0l0,0l0,15e"/>
                  <v:shape id="_x0000_s3652" style="position:absolute;left:1535;top:1008;width:0;height:15;" fillcolor="#00BFFF" filled="true" stroked="false" coordsize="0,15" coordorigin="0,0" path="m0,14l0,0l0,14e"/>
                  <v:shape id="_x0000_s3654" style="position:absolute;left:1531;top:1022;width:4;height:2;" fillcolor="#0000FF" filled="true" stroked="false" coordsize="4,2" coordorigin="0,0" path="m3,1l0,0l3,1e"/>
                  <v:shape id="_x0000_s3656" style="position:absolute;left:1535;top:918;width:91;height:120;" fillcolor="#00BFFF" filled="true" stroked="false" coordsize="91,120" coordorigin="0,0" path="m,l91,0l91,29l0,29l0,0xem0,30l91,30l91,59l0,59l0,30xem0,59l91,59l91,89l0,89l0,59xem0,89l0,104l91,119l91,89l0,89e"/>
                  <v:shape id="_x0000_s3658" style="position:absolute;left:1535;top:1023;width:88;height:29;" fillcolor="#0000FF" filled="true" stroked="false" coordsize="88,29" coordorigin="0,0" path="m,l88,28l0,0e"/>
                  <v:shape id="_x0000_s3660" style="position:absolute;left:1535;top:1022;width:91;height:30;" fillcolor="#007FFF" filled="true" stroked="false" coordsize="91,30" coordorigin="0,0" path="m,l0,0l89,29l91,29l0,0e"/>
                  <v:shape id="_x0000_s3662" style="position:absolute;left:1535;top:1022;width:91;height:30;" fillcolor="#00BFFF" filled="true" stroked="false" coordsize="91,30" coordorigin="0,0" path="m,l91,29l91,14l0,0e"/>
                  <v:shape id="_x0000_s3664" style="position:absolute;left:1623;top:1052;width:4;height:2;" fillcolor="#0000FF" filled="true" stroked="false" coordsize="4,2" coordorigin="0,0" path="m3,1l0,0l3,1e"/>
                  <v:shape id="_x0000_s3666" style="position:absolute;left:1627;top:918;width:91;height:150;" fillcolor="#00BFFF" filled="true" stroked="false" coordsize="91,150" coordorigin="0,0" path="m,l91,0l91,29l0,29l0,0xem0,30l91,30l91,59l0,59l0,30xem0,59l91,59l91,89l0,89l0,59xem0,89l91,89l91,119l0,119l0,89xem0,119l0,134l91,149l91,119l0,119e"/>
                  <v:shape id="_x0000_s3668" style="position:absolute;left:1627;top:1053;width:88;height:44;" fillcolor="#0000FF" filled="true" stroked="false" coordsize="88,44" coordorigin="0,0" path="m,l88,43l0,0e"/>
                  <v:shape id="_x0000_s3670" style="position:absolute;left:1627;top:1052;width:91;height:45;" fillcolor="#00BFFF" filled="true" stroked="false" coordsize="91,45" coordorigin="0,0" path="m,l91,45l91,15l0,0e"/>
                  <v:shape id="_x0000_s3672" style="position:absolute;left:1715;top:1096;width:0;height:16;" fillcolor="#0000FF" filled="true" stroked="false" coordsize="0,16" coordorigin="0,0" path="m0,15l0,0l0,15e"/>
                  <v:shape id="_x0000_s3674" style="position:absolute;left:1715;top:1096;width:2;height:16;" fillcolor="#0040FF" filled="true" stroked="false" coordsize="2,16" coordorigin="0,0" path="m0,15l1,15l1,0l0,0l0,15e"/>
                  <v:shape id="_x0000_s3676" style="position:absolute;left:1717;top:1097;width:2;height:16;" fillcolor="#007FFF" filled="true" stroked="false" coordsize="2,16" coordorigin="0,0" path="m0,15l1,15l1,0l0,0l0,15e"/>
                  <v:shape id="_x0000_s3678" style="position:absolute;left:1719;top:1097;width:0;height:15;" fillcolor="#00BFFF" filled="true" stroked="false" coordsize="0,15" coordorigin="0,0" path="m0,14l0,0l0,14e"/>
                  <v:shape id="_x0000_s3680" style="position:absolute;left:1715;top:1112;width:4;height:2;" fillcolor="#0000FF" filled="true" stroked="false" coordsize="4,2" coordorigin="0,0" path="m3,1l0,0l3,1e"/>
                  <v:shape id="_x0000_s3682" style="position:absolute;left:1719;top:918;width:91;height:210;" fillcolor="#00BFFF" filled="true" stroked="false" coordsize="91,210" coordorigin="0,0" path="m,l91,0l91,29l0,29l0,0xem0,30l91,30l91,59l0,59l0,30xem0,59l91,59l91,89l0,89l0,59xem0,89l91,89l91,119l0,119l0,89xem0,119l91,119l91,149l0,149l0,119xem0,149l91,149l91,179l0,179l0,149xem0,179l0,194l91,209l91,179l0,179e"/>
                  <v:shape id="_x0000_s3684" style="position:absolute;left:1719;top:1113;width:88;height:44;" fillcolor="#0000FF" filled="true" stroked="false" coordsize="88,44" coordorigin="0,0" path="m,l88,43l0,0e"/>
                  <v:shape id="_x0000_s3686" style="position:absolute;left:1719;top:1112;width:91;height:45;" fillcolor="#00BFFF" filled="true" stroked="false" coordsize="91,45" coordorigin="0,0" path="m,l91,44l91,15l0,0e"/>
                  <v:shape id="_x0000_s3688" style="position:absolute;left:1807;top:1156;width:0;height:30;" fillcolor="#0000FF" filled="true" stroked="false" coordsize="0,30" coordorigin="0,0" path="m0,29l0,0l0,29e"/>
                  <v:shape id="_x0000_s3690" style="position:absolute;left:1807;top:1156;width:2;height:30;" fillcolor="#0040FF" filled="true" stroked="false" coordsize="2,30" coordorigin="0,0" path="m0,29l1,30l1,0l0,0l0,29e"/>
                  <v:shape id="_x0000_s3692" style="position:absolute;left:1808;top:1156;width:2;height:30;" fillcolor="#007FFF" filled="true" stroked="false" coordsize="2,30" coordorigin="0,0" path="m0,30l1,30l1,0l0,0l0,30e"/>
                  <v:shape id="_x0000_s3694" style="position:absolute;left:1810;top:1157;width:0;height:30;" fillcolor="#00BFFF" filled="true" stroked="false" coordsize="0,30" coordorigin="0,0" path="m0,30l0,0l0,30e"/>
                  <v:shape id="_x0000_s3696" style="position:absolute;left:1807;top:1186;width:0;height:16;" fillcolor="#0000FF" filled="true" stroked="false" coordsize="0,16" coordorigin="0,0" path="m0,15l0,0l0,15e"/>
                  <v:shape id="_x0000_s3698" style="position:absolute;left:1807;top:1186;width:2;height:16;" fillcolor="#0040FF" filled="true" stroked="false" coordsize="2,16" coordorigin="0,0" path="m0,15l1,15l1,0l0,0l0,15e"/>
                  <v:shape id="_x0000_s3700" style="position:absolute;left:1808;top:1186;width:2;height:16;" fillcolor="#007FFF" filled="true" stroked="false" coordsize="2,16" coordorigin="0,0" path="m0,15l1,15l1,0l0,0l0,15e"/>
                  <v:shape id="_x0000_s3702" style="position:absolute;left:1810;top:918;width:550;height:300;" fillcolor="#00BFFF" filled="true" stroked="false" coordsize="550,300" coordorigin="0,0" path="m0,284l0,269l0,284em0,0l91,0l91,29l0,29l0,0xem0,30l91,30l91,59l0,59l0,30xem0,59l91,59l91,89l0,89l0,59xem0,89l91,89l91,119l0,119l0,89xem0,119l91,119l91,149l0,149l0,119xem0,149l91,149l91,179l0,179l0,149xem0,179l91,179l91,209l0,209l0,179xem0,209l91,209l91,239l0,239l0,209xem0,239l91,239l91,269l0,269l0,239xem0,269l0,284l91,299l91,269l0,269em91,0l183,0l183,29l91,29l91,0xem91,30l183,30l183,59l91,59l91,30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30l275,30l275,59l183,59l183,30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367,0l367,29l275,29l275,0xem275,30l367,30l367,59l275,59l275,30xem275,59l367,59l367,89l275,89l275,59xem275,89l367,89l367,119l275,119l275,89xem275,119l367,119l367,149l275,149l275,119xem275,149l367,149l367,179l275,179l275,149xem275,179l367,179l367,209l275,209l275,179xem275,209l367,209l367,239l275,239l275,209xem275,239l367,239l367,269l275,269l275,239xem275,269l367,269l367,299l275,299l275,269xem366,0l458,0l458,29l366,29l366,0xem366,30l458,30l458,59l366,59l366,30xem366,59l458,59l458,89l366,89l366,59xem366,89l458,89l458,119l366,119l366,89xem366,119l458,119l458,149l366,149l366,119xem366,149l458,149l458,179l366,179l366,149xem366,179l458,179l458,209l366,209l366,179xem366,209l458,209l458,239l366,239l366,209xem366,239l458,239l458,269l366,269l366,239xem366,269l458,269l458,299l366,299l366,269xem458,0l550,0l550,29l458,29l458,0xem458,30l550,30l550,59l458,59l458,30xem458,59l550,59l550,89l458,89l458,59xem458,89l550,89l550,119l458,119l458,89xem458,119l550,119l550,149l458,149l458,119xem458,149l550,149l550,179l458,179l458,149xem458,179l550,179l550,209l458,209l458,179xe"/>
                  <v:shape id="_x0000_s3704" style="position:absolute;left:2314;top:1152;width:46;height:5;" fillcolor="#007FFF" filled="true" stroked="false" coordsize="46,5" coordorigin="0,0" path="m0,4l46,4l46,0l0,4e"/>
                  <v:shape id="_x0000_s3706" style="position:absolute;left:2269;top:1127;width:91;height:30;" fillcolor="#00BFFF" filled="true" stroked="false" coordsize="91,30" coordorigin="0,0" path="m,l0,29l44,29l91,24l91,0l0,0e"/>
                  <v:shape id="_x0000_s3708" style="position:absolute;left:2279;top:1157;width:81;height:30;" fillcolor="#007FFF" filled="true" stroked="false" coordsize="81,30" coordorigin="0,0" path="m0,30l81,30l81,0l35,0l0,30e"/>
                  <v:shape id="_x0000_s3710" style="position:absolute;left:2269;top:1157;width:45;height:30;" fillcolor="#00BFFF" filled="true" stroked="false" coordsize="45,30" coordorigin="0,0" path="m,l0,30l9,30l44,0l0,0e"/>
                  <v:shape id="_x0000_s3712" style="position:absolute;left:2276;top:1187;width:85;height:30;" fillcolor="#007FFF" filled="true" stroked="false" coordsize="85,30" coordorigin="0,0" path="m0,29l84,29l84,0l2,0l0,29e"/>
                  <v:shape id="_x0000_s3714" style="position:absolute;left:2269;top:918;width:183;height:300;" fillcolor="#00BFFF" filled="true" stroked="false" coordsize="183,300" coordorigin="0,0" path="m0,269l0,299l7,299l9,269l0,269em91,0l183,0l183,29l91,29l91,0xem91,30l183,30l183,59l91,59l91,30xem91,59l183,59l183,89l91,89l91,59xem91,89l183,89l183,119l91,119l91,89xem91,119l183,119l183,149l91,149l91,119xem91,149l183,149l183,179l91,179l91,149xem91,179l183,179l183,209l91,209l91,179xe"/>
                  <v:shape id="_x0000_s3716" style="position:absolute;left:2361;top:1152;width:30;height:5;" fillcolor="#007FFF" filled="true" stroked="false" coordsize="30,5" coordorigin="0,0" path="m,l0,4l29,4l0,0e"/>
                  <v:shape id="_x0000_s3718" style="position:absolute;left:2361;top:1127;width:91;height:30;" fillcolor="#00BFFF" filled="true" stroked="false" coordsize="91,30" coordorigin="0,0" path="m,l0,24l29,29l91,29l91,0l0,0e"/>
                  <v:shape id="_x0000_s3720" style="position:absolute;left:2361;top:1157;width:91;height:30;" fillcolor="#007FFF" filled="true" stroked="false" coordsize="91,30" coordorigin="0,0" path="m,l0,30l91,30l91,9l29,0l0,0e"/>
                  <v:shape id="_x0000_s3722" style="position:absolute;left:2390;top:1157;width:63;height:10;" fillcolor="#00BFFF" filled="true" stroked="false" coordsize="63,10" coordorigin="0,0" path="m62,9l62,0l0,0l62,9e"/>
                  <v:shape id="_x0000_s3724" style="position:absolute;left:2361;top:1187;width:91;height:30;" fillcolor="#007FFF" filled="true" stroked="false" coordsize="91,30" coordorigin="0,0" path="m,l91,0l91,29l0,29l0,0xe"/>
                  <v:shape id="_x0000_s3726" style="position:absolute;left:2453;top:918;width:91;height:240;" fillcolor="#00BFFF" filled="true" stroked="false" coordsize="91,240" coordorigin="0,0" path="m,l91,0l91,29l0,29l0,0xem0,30l91,30l91,59l0,59l0,30xem0,59l91,59l91,89l0,89l0,59xem0,89l91,89l91,119l0,119l0,89xem0,119l91,119l91,149l0,149l0,119xem0,149l91,149l91,179l0,179l0,149xem0,179l91,179l91,209l0,209l0,179xem0,209l91,209l91,239l0,239l0,209xe"/>
                  <v:shape id="_x0000_s3728" style="position:absolute;left:2453;top:1166;width:53;height:20;" fillcolor="#007FFF" filled="true" stroked="false" coordsize="53,20" coordorigin="0,0" path="m,l0,20l52,20l0,0e"/>
                  <v:shape id="_x0000_s3730" style="position:absolute;left:2453;top:1157;width:91;height:30;" fillcolor="#00BFFF" filled="true" stroked="false" coordsize="91,30" coordorigin="0,0" path="m,l0,9l52,30l91,30l91,0l0,0e"/>
                  <v:shape id="_x0000_s3732" style="position:absolute;left:2453;top:1187;width:91;height:30;" fillcolor="#007FFF" filled="true" stroked="false" coordsize="91,30" coordorigin="0,0" path="m,l0,29l91,29l91,12l52,0l0,0e"/>
                  <v:shape id="_x0000_s3734" style="position:absolute;left:2505;top:918;width:131;height:282;" fillcolor="#00BFFF" filled="true" stroked="false" coordsize="131,282" coordorigin="0,0" path="m39,281l39,269l0,269l39,281em39,0l131,0l131,29l39,29l39,0xem39,30l131,30l131,59l39,59l39,30xem39,59l131,59l131,89l39,89l39,59xem39,89l131,89l131,119l39,119l39,89xem39,119l131,119l131,149l39,149l39,119xem39,149l131,149l131,179l39,179l39,149xem39,179l131,179l131,209l39,209l39,179xem39,209l131,209l131,239l39,239l39,209xem39,239l131,239l131,269l39,269l39,239xe"/>
                  <v:shape id="_x0000_s3736" style="position:absolute;left:2545;top:1199;width:37;height:17;" fillcolor="#007FFF" filled="true" stroked="false" coordsize="37,17" coordorigin="0,0" path="m,l0,17l37,17l0,0e"/>
                  <v:shape id="_x0000_s3738" style="position:absolute;left:2545;top:1187;width:91;height:30;" fillcolor="#00BFFF" filled="true" stroked="false" coordsize="91,30" coordorigin="0,0" path="m,l0,12l37,29l91,29l91,0l0,0e"/>
                  <v:shape id="_x0000_s3740" style="position:absolute;left:2640;top:918;width:0;height:30;" fillcolor="#0000FF" filled="true" stroked="false" coordsize="0,30" coordorigin="0,0" path="m0,30l0,0l0,30e"/>
                  <v:shape id="_x0000_s3742" style="position:absolute;left:2638;top:918;width:2;height:30;" fillcolor="#0040FF" filled="true" stroked="false" coordsize="2,30" coordorigin="0,0" path="m0,30l1,30l1,0l0,0l0,30e"/>
                  <v:shape id="_x0000_s3744" style="position:absolute;left:2636;top:918;width:2;height:30;" fillcolor="#007FFF" filled="true" stroked="false" coordsize="2,30" coordorigin="0,0" path="m0,30l1,30l1,0l0,0l0,30e"/>
                  <v:shape id="_x0000_s3746" style="position:absolute;left:2636;top:918;width:0;height:30;" fillcolor="#00BFFF" filled="true" stroked="false" coordsize="0,30" coordorigin="0,0" path="m,l0,30l0,0e"/>
                  <v:shape id="_x0000_s3748" style="position:absolute;left:2640;top:948;width:0;height:30;" fillcolor="#0000FF" filled="true" stroked="false" coordsize="0,30" coordorigin="0,0" path="m0,29l0,0l0,29e"/>
                  <v:shape id="_x0000_s3750" style="position:absolute;left:2638;top:948;width:2;height:30;" fillcolor="#0040FF" filled="true" stroked="false" coordsize="2,30" coordorigin="0,0" path="m0,29l1,29l1,0l0,0l0,29e"/>
                  <v:shape id="_x0000_s3752" style="position:absolute;left:2636;top:948;width:2;height:30;" fillcolor="#007FFF" filled="true" stroked="false" coordsize="2,30" coordorigin="0,0" path="m0,29l1,29l1,0l0,0l0,29e"/>
                  <v:shape id="_x0000_s3754" style="position:absolute;left:2636;top:948;width:0;height:30;" fillcolor="#00BFFF" filled="true" stroked="false" coordsize="0,30" coordorigin="0,0" path="m,l0,29l0,0e"/>
                  <v:shape id="_x0000_s3756" style="position:absolute;left:2640;top:978;width:0;height:30;" fillcolor="#0000FF" filled="true" stroked="false" coordsize="0,30" coordorigin="0,0" path="m0,30l0,0l0,30e"/>
                  <v:shape id="_x0000_s3758" style="position:absolute;left:2638;top:978;width:2;height:30;" fillcolor="#0040FF" filled="true" stroked="false" coordsize="2,30" coordorigin="0,0" path="m0,30l1,30l1,0l0,0l0,30e"/>
                  <v:shape id="_x0000_s3760" style="position:absolute;left:2636;top:978;width:2;height:30;" fillcolor="#007FFF" filled="true" stroked="false" coordsize="2,30" coordorigin="0,0" path="m0,30l1,30l1,0l0,0l0,30e"/>
                  <v:shape id="_x0000_s3762" style="position:absolute;left:2636;top:978;width:0;height:30;" fillcolor="#00BFFF" filled="true" stroked="false" coordsize="0,30" coordorigin="0,0" path="m,l0,30l0,0e"/>
                  <v:shape id="_x0000_s3764" style="position:absolute;left:2640;top:1008;width:0;height:30;" fillcolor="#0000FF" filled="true" stroked="false" coordsize="0,30" coordorigin="0,0" path="m0,29l0,0l0,29e"/>
                  <v:shape id="_x0000_s3766" style="position:absolute;left:2638;top:1008;width:2;height:30;" fillcolor="#0040FF" filled="true" stroked="false" coordsize="2,30" coordorigin="0,0" path="m0,29l1,29l1,0l0,0l0,29e"/>
                  <v:shape id="_x0000_s3768" style="position:absolute;left:2636;top:1008;width:2;height:30;" fillcolor="#007FFF" filled="true" stroked="false" coordsize="2,30" coordorigin="0,0" path="m0,29l1,29l1,0l0,0l0,29e"/>
                  <v:shape id="_x0000_s3770" style="position:absolute;left:2636;top:1008;width:0;height:30;" fillcolor="#00BFFF" filled="true" stroked="false" coordsize="0,30" coordorigin="0,0" path="m,l0,29l0,0e"/>
                  <v:shape id="_x0000_s3772" style="position:absolute;left:2640;top:1037;width:1;height:30;" fillcolor="#0000FF" filled="true" stroked="false" coordsize="1,30" coordorigin="0,0" path="m0,29l0,0l0,29e"/>
                  <v:shape id="_x0000_s3774" style="position:absolute;left:2638;top:1037;width:2;height:30;" fillcolor="#0040FF" filled="true" stroked="false" coordsize="2,30" coordorigin="0,0" path="m0,29l1,29l1,0l0,0l0,29e"/>
                  <v:shape id="_x0000_s3776" style="position:absolute;left:2636;top:1037;width:2;height:30;" fillcolor="#007FFF" filled="true" stroked="false" coordsize="2,30" coordorigin="0,0" path="m0,29l1,29l1,0l0,0l0,29e"/>
                  <v:shape id="_x0000_s3778" style="position:absolute;left:2636;top:1037;width:0;height:30;" fillcolor="#00BFFF" filled="true" stroked="false" coordsize="0,30" coordorigin="0,0" path="m,l0,29l0,0e"/>
                  <v:shape id="_x0000_s3780" style="position:absolute;left:2640;top:1067;width:0;height:30;" fillcolor="#0000FF" filled="true" stroked="false" coordsize="0,30" coordorigin="0,0" path="m0,30l0,0l0,30e"/>
                  <v:shape id="_x0000_s3782" style="position:absolute;left:2638;top:1067;width:2;height:30;" fillcolor="#0040FF" filled="true" stroked="false" coordsize="2,30" coordorigin="0,0" path="m0,30l1,30l1,0l0,0l0,30e"/>
                  <v:shape id="_x0000_s3784" style="position:absolute;left:2636;top:1067;width:2;height:30;" fillcolor="#007FFF" filled="true" stroked="false" coordsize="2,30" coordorigin="0,0" path="m0,30l1,30l1,0l0,0l0,30e"/>
                  <v:shape id="_x0000_s3786" style="position:absolute;left:2636;top:1067;width:0;height:30;" fillcolor="#00BFFF" filled="true" stroked="false" coordsize="0,30" coordorigin="0,0" path="m,l0,30l0,0e"/>
                  <v:shape id="_x0000_s3788" style="position:absolute;left:2640;top:1097;width:0;height:30;" fillcolor="#0000FF" filled="true" stroked="false" coordsize="0,30" coordorigin="0,0" path="m0,29l0,0l0,29e"/>
                  <v:shape id="_x0000_s3790" style="position:absolute;left:2638;top:1097;width:2;height:30;" fillcolor="#0040FF" filled="true" stroked="false" coordsize="2,30" coordorigin="0,0" path="m0,29l1,29l1,0l0,0l0,29e"/>
                  <v:shape id="_x0000_s3792" style="position:absolute;left:2636;top:1097;width:2;height:30;" fillcolor="#007FFF" filled="true" stroked="false" coordsize="2,30" coordorigin="0,0" path="m0,29l1,29l1,0l0,0l0,29e"/>
                  <v:shape id="_x0000_s3794" style="position:absolute;left:2636;top:1097;width:0;height:30;" fillcolor="#00BFFF" filled="true" stroked="false" coordsize="0,30" coordorigin="0,0" path="m,l0,29l0,0e"/>
                  <v:shape id="_x0000_s3796" style="position:absolute;left:2640;top:1127;width:0;height:30;" fillcolor="#0000FF" filled="true" stroked="false" coordsize="0,30" coordorigin="0,0" path="m0,29l0,0l0,29e"/>
                  <v:shape id="_x0000_s3798" style="position:absolute;left:2638;top:1127;width:2;height:30;" fillcolor="#0040FF" filled="true" stroked="false" coordsize="2,30" coordorigin="0,0" path="m0,29l1,29l1,0l0,0l0,29e"/>
                  <v:shape id="_x0000_s3800" style="position:absolute;left:2636;top:1127;width:2;height:30;" fillcolor="#007FFF" filled="true" stroked="false" coordsize="2,30" coordorigin="0,0" path="m0,29l1,29l1,0l0,0l0,29e"/>
                  <v:shape id="_x0000_s3802" style="position:absolute;left:2636;top:1127;width:0;height:30;" fillcolor="#00BFFF" filled="true" stroked="false" coordsize="0,30" coordorigin="0,0" path="m,l0,29l0,0e"/>
                  <v:shape id="_x0000_s3804" style="position:absolute;left:2640;top:1157;width:0;height:30;" fillcolor="#0000FF" filled="true" stroked="false" coordsize="0,30" coordorigin="0,0" path="m0,30l0,0l0,30e"/>
                  <v:shape id="_x0000_s3806" style="position:absolute;left:2638;top:1157;width:2;height:30;" fillcolor="#0040FF" filled="true" stroked="false" coordsize="2,30" coordorigin="0,0" path="m0,30l1,30l1,0l0,0l0,30e"/>
                  <v:shape id="_x0000_s3808" style="position:absolute;left:2636;top:1157;width:2;height:30;" fillcolor="#007FFF" filled="true" stroked="false" coordsize="2,30" coordorigin="0,0" path="m0,30l1,30l1,0l0,0l0,30e"/>
                  <v:shape id="_x0000_s3810" style="position:absolute;left:2636;top:1157;width:0;height:30;" fillcolor="#00BFFF" filled="true" stroked="false" coordsize="0,30" coordorigin="0,0" path="m,l0,30l0,0e"/>
                  <v:shape id="_x0000_s3812" style="position:absolute;left:2640;top:1187;width:0;height:30;" fillcolor="#0000FF" filled="true" stroked="false" coordsize="0,30" coordorigin="0,0" path="m0,29l0,0l0,29e"/>
                  <v:shape id="_x0000_s3814" style="position:absolute;left:2638;top:1187;width:2;height:30;" fillcolor="#0040FF" filled="true" stroked="false" coordsize="2,30" coordorigin="0,0" path="m0,29l1,29l1,0l0,0l0,29e"/>
                  <v:shape id="_x0000_s3816" style="position:absolute;left:2636;top:1187;width:2;height:30;" fillcolor="#007FFF" filled="true" stroked="false" coordsize="2,30" coordorigin="0,0" path="m0,29l1,29l1,0l0,0l0,29e"/>
                  <v:shape id="_x0000_s3818" style="position:absolute;left:2636;top:1187;width:0;height:30;" fillcolor="#00BFFF" filled="true" stroked="false" coordsize="0,30" coordorigin="0,0" path="m,l0,29l0,0e"/>
                  <v:shape id="_x0000_s3820" style="position:absolute;left:1807;top:1201;width:91;height:30;" fillcolor="#0000FF" filled="true" stroked="false" coordsize="91,30" coordorigin="0,0" path="m3,1l0,0l3,1em3,1l91,29l3,1e"/>
                  <v:shape id="_x0000_s3822" style="position:absolute;left:1810;top:1202;width:90;height:30;" fillcolor="#0040FF" filled="true" stroked="false" coordsize="90,30" coordorigin="0,0" path="m,l0,0l88,29l89,29l0,0e"/>
                  <v:shape id="_x0000_s3824" style="position:absolute;left:1810;top:1202;width:91;height:30;" fillcolor="#007FFF" filled="true" stroked="false" coordsize="91,30" coordorigin="0,0" path="m,l0,0l89,29l91,30l0,0e"/>
                  <v:shape id="_x0000_s3826" style="position:absolute;left:1810;top:1202;width:91;height:30;" fillcolor="#00BFFF" filled="true" stroked="false" coordsize="91,30" coordorigin="0,0" path="m,l91,30l91,14l0,0e"/>
                  <v:shape id="_x0000_s3828" style="position:absolute;left:1898;top:1231;width:4;height:2;" fillcolor="#0000FF" filled="true" stroked="false" coordsize="4,2" coordorigin="0,0" path="m3,1l0,0l3,1e"/>
                  <v:shape id="_x0000_s3830" style="position:absolute;left:1902;top:1217;width:91;height:30;" fillcolor="#00BFFF" filled="true" stroked="false" coordsize="91,30" coordorigin="0,0" path="m,l0,15l91,29l91,0l0,0e"/>
                  <v:shape id="_x0000_s3832" style="position:absolute;left:1902;top:1232;width:88;height:44;" fillcolor="#0000FF" filled="true" stroked="false" coordsize="88,44" coordorigin="0,0" path="m,l88,43l0,0e"/>
                  <v:shape id="_x0000_s3834" style="position:absolute;left:1902;top:1232;width:91;height:45;" fillcolor="#00BFFF" filled="true" stroked="false" coordsize="91,45" coordorigin="0,0" path="m,l91,44l91,14l0,0e"/>
                  <v:shape id="_x0000_s3836" style="position:absolute;left:1990;top:1276;width:0;height:16;" fillcolor="#0000FF" filled="true" stroked="false" coordsize="0,16" coordorigin="0,0" path="m0,15l0,0l0,15e"/>
                  <v:shape id="_x0000_s3838" style="position:absolute;left:1990;top:1276;width:2;height:16;" fillcolor="#0040FF" filled="true" stroked="false" coordsize="2,16" coordorigin="0,0" path="m0,15l1,15l1,0l0,0l0,15e"/>
                  <v:shape id="_x0000_s3840" style="position:absolute;left:1992;top:1276;width:2;height:16;" fillcolor="#007FFF" filled="true" stroked="false" coordsize="2,16" coordorigin="0,0" path="m0,15l1,15l1,0l0,0l0,15e"/>
                  <v:shape id="_x0000_s3842" style="position:absolute;left:1994;top:1277;width:0;height:15;" fillcolor="#00BFFF" filled="true" stroked="false" coordsize="0,15" coordorigin="0,0" path="m0,14l0,0l0,14e"/>
                  <v:shape id="_x0000_s3844" style="position:absolute;left:1990;top:1291;width:4;height:2;" fillcolor="#0000FF" filled="true" stroked="false" coordsize="4,2" coordorigin="0,0" path="m3,1l0,0l3,1e"/>
                  <v:shape id="_x0000_s3846" style="position:absolute;left:1994;top:1217;width:91;height:90;" fillcolor="#00BFFF" filled="true" stroked="false" coordsize="91,90" coordorigin="0,0" path="m,l91,0l91,29l0,29l0,0xem0,29l91,29l91,59l0,59l0,29xem0,59l0,74l91,89l91,59l0,59e"/>
                  <v:shape id="_x0000_s3848" style="position:absolute;left:1994;top:1292;width:88;height:44;" fillcolor="#0000FF" filled="true" stroked="false" coordsize="88,44" coordorigin="0,0" path="m,l88,43l0,0e"/>
                  <v:shape id="_x0000_s3850" style="position:absolute;left:1994;top:1292;width:90;height:45;" fillcolor="#0040FF" filled="true" stroked="false" coordsize="90,45" coordorigin="0,0" path="m,l0,0l88,43l89,44l0,0e"/>
                  <v:shape id="_x0000_s3852" style="position:absolute;left:1994;top:1292;width:91;height:45;" fillcolor="#00BFFF" filled="true" stroked="false" coordsize="91,45" coordorigin="0,0" path="m,l91,44l91,14l0,0e"/>
                  <v:shape id="_x0000_s3854" style="position:absolute;left:2082;top:1336;width:0;height:16;" fillcolor="#0000FF" filled="true" stroked="false" coordsize="0,16" coordorigin="0,0" path="m0,15l0,0l0,15e"/>
                  <v:shape id="_x0000_s3856" style="position:absolute;left:2082;top:1336;width:2;height:16;" fillcolor="#0040FF" filled="true" stroked="false" coordsize="2,16" coordorigin="0,0" path="m0,15l1,15l1,0l0,0l0,15e"/>
                  <v:shape id="_x0000_s3858" style="position:absolute;left:2084;top:1336;width:2;height:16;" fillcolor="#007FFF" filled="true" stroked="false" coordsize="2,16" coordorigin="0,0" path="m0,15l1,15l1,0l0,0l0,15e"/>
                  <v:shape id="_x0000_s3860" style="position:absolute;left:2086;top:1337;width:0;height:15;" fillcolor="#00BFFF" filled="true" stroked="false" coordsize="0,15" coordorigin="0,0" path="m0,14l0,0l0,14e"/>
                  <v:shape id="_x0000_s3862" style="position:absolute;left:2082;top:1351;width:4;height:2;" fillcolor="#0000FF" filled="true" stroked="false" coordsize="4,2" coordorigin="0,0" path="m3,1l0,0l3,1e"/>
                  <v:shape id="_x0000_s3864" style="position:absolute;left:2086;top:1217;width:91;height:150;" fillcolor="#00BFFF" filled="true" stroked="false" coordsize="91,150" coordorigin="0,0" path="m,l91,0l91,29l0,29l0,0xem0,29l91,29l91,59l0,59l0,29xem0,59l91,59l91,89l0,89l0,59xem0,89l91,89l91,119l0,119l0,89xem0,119l0,134l91,149l91,119l0,119e"/>
                  <v:shape id="_x0000_s3866" style="position:absolute;left:2086;top:1352;width:88;height:29;" fillcolor="#0000FF" filled="true" stroked="false" coordsize="88,29" coordorigin="0,0" path="m,l88,28l0,0e"/>
                  <v:shape id="_x0000_s3868" style="position:absolute;left:2086;top:1352;width:91;height:30;" fillcolor="#00BFFF" filled="true" stroked="false" coordsize="91,30" coordorigin="0,0" path="m,l91,30l91,14l0,0e"/>
                  <v:shape id="_x0000_s3870" style="position:absolute;left:2174;top:1381;width:4;height:2;" fillcolor="#0000FF" filled="true" stroked="false" coordsize="4,2" coordorigin="0,0" path="m3,1l0,0l3,1e"/>
                  <v:shape id="_x0000_s3872" style="position:absolute;left:2177;top:1217;width:91;height:180;" fillcolor="#00BFFF" filled="true" stroked="false" coordsize="91,180" coordorigin="0,0" path="m,l91,0l91,29l0,29l0,0xem0,29l91,29l91,59l0,59l0,29xem0,59l91,59l91,89l0,89l0,59xem0,89l91,89l91,119l0,119l0,89xem0,119l91,119l91,149l0,149l0,119xem0,149l0,164l91,179l91,149l0,149e"/>
                  <v:shape id="_x0000_s3874" style="position:absolute;left:2177;top:1382;width:88;height:44;" fillcolor="#0000FF" filled="true" stroked="false" coordsize="88,44" coordorigin="0,0" path="m,l88,43l0,0e"/>
                  <v:shape id="_x0000_s3876" style="position:absolute;left:2177;top:1382;width:91;height:45;" fillcolor="#00BFFF" filled="true" stroked="false" coordsize="91,45" coordorigin="0,0" path="m,l91,44l91,14l0,0e"/>
                  <v:shape id="_x0000_s3878" style="position:absolute;left:2266;top:1425;width:0;height:30;" fillcolor="#0000FF" filled="true" stroked="false" coordsize="0,30" coordorigin="0,0" path="m0,29l0,0l0,29e"/>
                  <v:shape id="_x0000_s3880" style="position:absolute;left:2266;top:1425;width:2;height:30;" fillcolor="#0040FF" filled="true" stroked="false" coordsize="2,30" coordorigin="0,0" path="m0,29l1,30l1,0l0,0l0,29e"/>
                  <v:shape id="_x0000_s3882" style="position:absolute;left:2268;top:1426;width:2;height:30;" fillcolor="#007FFF" filled="true" stroked="false" coordsize="2,30" coordorigin="0,0" path="m0,29l1,30l1,8l1,0l0,0l0,29e"/>
                  <v:shape id="_x0000_s3884" style="position:absolute;left:2269;top:1426;width:0;height:8;" fillcolor="#00BFFF" filled="true" stroked="false" coordsize="0,8" coordorigin="0,0" path="m0,7l0,0l0,7e"/>
                  <v:shape id="_x0000_s3886" style="position:absolute;left:2266;top:1455;width:0;height:16;" fillcolor="#0000FF" filled="true" stroked="false" coordsize="0,16" coordorigin="0,0" path="m0,15l0,0l0,15e"/>
                  <v:shape id="_x0000_s3888" style="position:absolute;left:2266;top:1455;width:2;height:16;" fillcolor="#0040FF" filled="true" stroked="false" coordsize="2,16" coordorigin="0,0" path="m0,15l1,15l1,0l0,0l0,15e"/>
                  <v:shape id="_x0000_s3890" style="position:absolute;left:2268;top:1456;width:2;height:16;" fillcolor="#007FFF" filled="true" stroked="false" coordsize="2,16" coordorigin="0,0" path="m0,15l1,15l1,0l0,0l0,15e"/>
                  <v:shape id="_x0000_s3892" style="position:absolute;left:2266;top:1471;width:4;height:2;" fillcolor="#0000FF" filled="true" stroked="false" coordsize="4,2" coordorigin="0,0" path="m3,1l0,0l3,1e"/>
                  <v:shape id="_x0000_s3894" style="position:absolute;left:2276;top:1217;width:85;height:30;" fillcolor="#007FFF" filled="true" stroked="false" coordsize="85,30" coordorigin="0,0" path="m1,29l84,29l84,0l0,0l1,29e"/>
                  <v:shape id="_x0000_s3896" style="position:absolute;left:2269;top:1217;width:8;height:30;" fillcolor="#00BFFF" filled="true" stroked="false" coordsize="8,30" coordorigin="0,0" path="m,l0,29l8,29l7,0l0,0e"/>
                  <v:shape id="_x0000_s3898" style="position:absolute;left:2278;top:1247;width:83;height:30;" fillcolor="#007FFF" filled="true" stroked="false" coordsize="83,30" coordorigin="0,0" path="m0,29l83,29l83,0l0,0l0,29e"/>
                  <v:shape id="_x0000_s3900" style="position:absolute;left:2269;top:1247;width:8;height:30;" fillcolor="#00BFFF" filled="true" stroked="false" coordsize="8,30" coordorigin="0,0" path="m,l8,0l8,29l0,29l0,0xe"/>
                  <v:shape id="_x0000_s3902" style="position:absolute;left:2278;top:1277;width:83;height:30;" fillcolor="#007FFF" filled="true" stroked="false" coordsize="83,30" coordorigin="0,0" path="m0,29l83,29l83,0l0,0l0,29e"/>
                  <v:shape id="_x0000_s3904" style="position:absolute;left:2269;top:1277;width:8;height:30;" fillcolor="#00BFFF" filled="true" stroked="false" coordsize="8,30" coordorigin="0,0" path="m,l8,0l8,30l0,30l0,0xe"/>
                  <v:shape id="_x0000_s3906" style="position:absolute;left:2278;top:1307;width:83;height:30;" fillcolor="#007FFF" filled="true" stroked="false" coordsize="83,30" coordorigin="0,0" path="m0,30l83,30l83,0l0,0l0,30e"/>
                  <v:shape id="_x0000_s3908" style="position:absolute;left:2269;top:1307;width:8;height:30;" fillcolor="#00BFFF" filled="true" stroked="false" coordsize="8,30" coordorigin="0,0" path="m,l8,0l8,29l0,29l0,0xe"/>
                  <v:shape id="_x0000_s3910" style="position:absolute;left:2278;top:1337;width:83;height:30;" fillcolor="#007FFF" filled="true" stroked="false" coordsize="83,30" coordorigin="0,0" path="m2,29l83,29l83,0l0,0l2,29e"/>
                  <v:shape id="_x0000_s3912" style="position:absolute;left:2269;top:1337;width:11;height:30;" fillcolor="#00BFFF" filled="true" stroked="false" coordsize="11,30" coordorigin="0,0" path="m,l0,29l10,29l8,0l0,0e"/>
                  <v:shape id="_x0000_s3914" style="position:absolute;left:2280;top:1367;width:81;height:30;" fillcolor="#007FFF" filled="true" stroked="false" coordsize="81,30" coordorigin="0,0" path="m0,29l80,29l80,0l0,0l0,29e"/>
                  <v:shape id="_x0000_s3916" style="position:absolute;left:2269;top:1367;width:12;height:30;" fillcolor="#00BFFF" filled="true" stroked="false" coordsize="12,30" coordorigin="0,0" path="m,l0,29l11,29l10,0l0,0e"/>
                  <v:shape id="_x0000_s3918" style="position:absolute;left:2275;top:1397;width:86;height:30;" fillcolor="#007FFF" filled="true" stroked="false" coordsize="86,30" coordorigin="0,0" path="m0,29l85,29l85,0l5,0l0,29e"/>
                  <v:shape id="_x0000_s3920" style="position:absolute;left:2269;top:1397;width:12;height:30;" fillcolor="#00BFFF" filled="true" stroked="false" coordsize="12,30" coordorigin="0,0" path="m,l0,29l5,29l11,0l0,0e"/>
                  <v:shape id="_x0000_s3922" style="position:absolute;left:2269;top:1426;width:91;height:30;" fillcolor="#007FFF" filled="true" stroked="false" coordsize="91,30" coordorigin="0,0" path="m0,7l0,29l91,29l91,0l5,0l0,7e"/>
                  <v:shape id="_x0000_s3924" style="position:absolute;left:2269;top:1426;width:6;height:8;" fillcolor="#00BFFF" filled="true" stroked="false" coordsize="6,8" coordorigin="0,0" path="m,l0,7l5,0l0,0e"/>
                  <v:shape id="_x0000_s3926" style="position:absolute;left:2269;top:1456;width:91;height:30;" fillcolor="#007FFF" filled="true" stroked="false" coordsize="91,30" coordorigin="0,0" path="m,l0,15l91,29l91,0l0,0e"/>
                  <v:shape id="_x0000_s3928" style="position:absolute;left:2269;top:1472;width:88;height:44;" fillcolor="#0000FF" filled="true" stroked="false" coordsize="88,44" coordorigin="0,0" path="m,l88,43l0,0e"/>
                  <v:shape id="_x0000_s3930" style="position:absolute;left:2269;top:1217;width:367;height:300;" fillcolor="#007FFF" filled="true" stroked="false" coordsize="367,300" coordorigin="0,0" path="m0,254l0,254l90,298l91,299l91,269l0,254em91,0l183,0l183,29l91,29l91,0xem91,29l183,29l183,59l91,59l91,29xem91,59l183,59l183,89l91,89l91,59xem91,89l183,89l183,119l91,119l91,89xem91,119l183,119l183,149l91,149l91,119xem91,149l183,149l183,179l91,179l91,149xem91,179l183,179l183,209l91,209l91,179xem91,209l183,209l183,239l91,239l91,209xem91,239l183,239l183,269l91,269l91,239xem91,269l183,269l183,299l91,299l91,269xem183,0l275,0l275,29l183,29l183,0xem183,29l275,29l275,59l183,59l183,29xem183,59l275,59l275,89l183,89l183,59xem183,89l275,89l275,119l183,119l183,89xem183,119l275,119l275,149l183,149l183,119xem183,149l275,149l275,179l183,179l183,149xem183,179l275,179l275,209l183,209l183,179xem183,209l275,209l275,239l183,239l183,209xem183,239l275,239l275,269l183,269l183,239xem183,269l275,269l275,299l183,299l183,269xem275,0l275,29l367,29l367,19l313,0l275,0e"/>
                  <v:shape id="_x0000_s3932" style="position:absolute;left:2583;top:1217;width:54;height:20;" fillcolor="#00BFFF" filled="true" stroked="false" coordsize="54,20" coordorigin="0,0" path="m53,19l53,0l0,0l53,19e"/>
                  <v:shape id="_x0000_s3934" style="position:absolute;left:2545;top:1247;width:91;height:270;" fillcolor="#007FFF" filled="true" stroked="false" coordsize="91,270" coordorigin="0,0" path="m,l91,0l91,29l0,29l0,0xem0,29l91,29l91,59l0,59l0,29xem0,59l91,59l91,89l0,89l0,59xem0,89l91,89l91,119l0,119l0,89xem0,119l91,119l91,149l0,149l0,119xem0,149l91,149l91,179l0,179l0,149xem0,179l91,179l91,209l0,209l0,179xem0,209l91,209l91,239l0,239l0,209xem0,239l91,239l91,269l0,269l0,239xe"/>
                  <v:shape id="_x0000_s3936" style="position:absolute;left:2640;top:1217;width:0;height:30;" fillcolor="#0000FF" filled="true" stroked="false" coordsize="0,30" coordorigin="0,0" path="m0,29l0,0l0,29e"/>
                  <v:shape id="_x0000_s3938" style="position:absolute;left:2638;top:1217;width:2;height:30;" fillcolor="#0040FF" filled="true" stroked="false" coordsize="2,30" coordorigin="0,0" path="m0,29l1,29l1,0l0,0l0,29e"/>
                  <v:shape id="_x0000_s3940" style="position:absolute;left:2636;top:1217;width:2;height:30;" fillcolor="#007FFF" filled="true" stroked="false" coordsize="2,30" coordorigin="0,0" path="m0,19l0,29l1,29l1,0l0,0l0,19e"/>
                  <v:shape id="_x0000_s3942" style="position:absolute;left:2636;top:1217;width:0;height:20;" fillcolor="#00BFFF" filled="true" stroked="false" coordsize="0,20" coordorigin="0,0" path="m,l0,19l0,0e"/>
                  <v:shape id="_x0000_s3944" style="position:absolute;left:2640;top:1247;width:0;height:30;" fillcolor="#0000FF" filled="true" stroked="false" coordsize="0,30" coordorigin="0,0" path="m0,29l0,0l0,29e"/>
                  <v:shape id="_x0000_s3946" style="position:absolute;left:2638;top:1247;width:2;height:30;" fillcolor="#0040FF" filled="true" stroked="false" coordsize="2,30" coordorigin="0,0" path="m0,29l1,29l1,0l0,0l0,29e"/>
                  <v:shape id="_x0000_s3948" style="position:absolute;left:2636;top:1247;width:2;height:30;" fillcolor="#007FFF" filled="true" stroked="false" coordsize="2,30" coordorigin="0,0" path="m,l1,0l1,29l0,29l0,0xe"/>
                  <v:shape id="_x0000_s3950" style="position:absolute;left:2640;top:1277;width:0;height:30;" fillcolor="#0000FF" filled="true" stroked="false" coordsize="0,30" coordorigin="0,0" path="m0,29l0,0l0,29e"/>
                  <v:shape id="_x0000_s3952" style="position:absolute;left:2638;top:1277;width:2;height:30;" fillcolor="#0040FF" filled="true" stroked="false" coordsize="2,30" coordorigin="0,0" path="m0,29l1,29l1,0l0,0l0,29e"/>
                  <v:shape id="_x0000_s3954" style="position:absolute;left:2636;top:1277;width:2;height:30;" fillcolor="#007FFF" filled="true" stroked="false" coordsize="2,30" coordorigin="0,0" path="m,l1,0l1,30l0,30l0,0xe"/>
                  <v:shape id="_x0000_s3956" style="position:absolute;left:2640;top:1307;width:0;height:30;" fillcolor="#0000FF" filled="true" stroked="false" coordsize="0,30" coordorigin="0,0" path="m0,30l0,0l0,30e"/>
                  <v:shape id="_x0000_s3958" style="position:absolute;left:2638;top:1307;width:2;height:30;" fillcolor="#0040FF" filled="true" stroked="false" coordsize="2,30" coordorigin="0,0" path="m0,30l1,30l1,0l0,0l0,30e"/>
                  <v:shape id="_x0000_s3960" style="position:absolute;left:2636;top:1307;width:2;height:30;" fillcolor="#007FFF" filled="true" stroked="false" coordsize="2,30" coordorigin="0,0" path="m,l1,0l1,29l0,29l0,0xe"/>
                  <v:shape id="_x0000_s3962" style="position:absolute;left:2640;top:1337;width:0;height:30;" fillcolor="#0000FF" filled="true" stroked="false" coordsize="0,30" coordorigin="0,0" path="m0,29l0,0l0,29e"/>
                  <v:shape id="_x0000_s3964" style="position:absolute;left:2638;top:1337;width:2;height:30;" fillcolor="#0040FF" filled="true" stroked="false" coordsize="2,30" coordorigin="0,0" path="m0,29l1,29l1,0l0,0l0,29e"/>
                  <v:shape id="_x0000_s3966" style="position:absolute;left:2636;top:1337;width:2;height:30;" fillcolor="#007FFF" filled="true" stroked="false" coordsize="2,30" coordorigin="0,0" path="m,l1,0l1,29l0,29l0,0xe"/>
                  <v:shape id="_x0000_s3968" style="position:absolute;left:2640;top:1367;width:0;height:30;" fillcolor="#0000FF" filled="true" stroked="false" coordsize="0,30" coordorigin="0,0" path="m0,29l0,0l0,29e"/>
                  <v:shape id="_x0000_s3970" style="position:absolute;left:2638;top:1367;width:2;height:30;" fillcolor="#0040FF" filled="true" stroked="false" coordsize="2,30" coordorigin="0,0" path="m0,29l1,29l1,0l0,0l0,29e"/>
                  <v:shape id="_x0000_s3972" style="position:absolute;left:2636;top:1367;width:2;height:30;" fillcolor="#007FFF" filled="true" stroked="false" coordsize="2,30" coordorigin="0,0" path="m,l1,0l1,29l0,29l0,0xe"/>
                  <v:shape id="_x0000_s3974" style="position:absolute;left:2640;top:1397;width:0;height:30;" fillcolor="#0000FF" filled="true" stroked="false" coordsize="0,30" coordorigin="0,0" path="m0,29l0,0l0,29e"/>
                  <v:shape id="_x0000_s3976" style="position:absolute;left:2638;top:1397;width:2;height:30;" fillcolor="#0040FF" filled="true" stroked="false" coordsize="2,30" coordorigin="0,0" path="m0,29l1,29l1,0l0,0l0,29e"/>
                  <v:shape id="_x0000_s3978" style="position:absolute;left:2636;top:1397;width:2;height:30;" fillcolor="#007FFF" filled="true" stroked="false" coordsize="2,30" coordorigin="0,0" path="m,l1,0l1,29l0,29l0,0xe"/>
                  <v:shape id="_x0000_s3980" style="position:absolute;left:2640;top:1426;width:0;height:30;" fillcolor="#0000FF" filled="true" stroked="false" coordsize="0,30" coordorigin="0,0" path="m0,29l0,0l0,29e"/>
                  <v:shape id="_x0000_s3982" style="position:absolute;left:2638;top:1426;width:2;height:30;" fillcolor="#0040FF" filled="true" stroked="false" coordsize="2,30" coordorigin="0,0" path="m0,29l1,29l1,0l0,0l0,29e"/>
                  <v:shape id="_x0000_s3984" style="position:absolute;left:2636;top:1426;width:2;height:30;" fillcolor="#007FFF" filled="true" stroked="false" coordsize="2,30" coordorigin="0,0" path="m,l1,0l1,30l0,30l0,0xe"/>
                  <v:shape id="_x0000_s3986" style="position:absolute;left:2640;top:1456;width:0;height:30;" fillcolor="#0000FF" filled="true" stroked="false" coordsize="0,30" coordorigin="0,0" path="m0,29l0,0l0,29e"/>
                  <v:shape id="_x0000_s3988" style="position:absolute;left:2638;top:1456;width:2;height:30;" fillcolor="#0040FF" filled="true" stroked="false" coordsize="2,30" coordorigin="0,0" path="m0,29l1,29l1,0l0,0l0,29e"/>
                  <v:shape id="_x0000_s3990" style="position:absolute;left:2636;top:1456;width:2;height:30;" fillcolor="#007FFF" filled="true" stroked="false" coordsize="2,30" coordorigin="0,0" path="m,l1,0l1,29l0,29l0,0xe"/>
                  <v:shape id="_x0000_s3992" style="position:absolute;left:2640;top:1486;width:0;height:30;" fillcolor="#0000FF" filled="true" stroked="false" coordsize="0,30" coordorigin="0,0" path="m0,30l0,0l0,30e"/>
                  <v:shape id="_x0000_s3994" style="position:absolute;left:2638;top:1486;width:2;height:30;" fillcolor="#0040FF" filled="true" stroked="false" coordsize="2,30" coordorigin="0,0" path="m0,30l1,30l1,0l0,0l0,30e"/>
                  <v:shape id="_x0000_s3996" style="position:absolute;left:2636;top:1486;width:2;height:30;" fillcolor="#007FFF" filled="true" stroked="false" coordsize="2,30" coordorigin="0,0" path="m,l1,0l1,29l0,29l0,0xe"/>
                  <v:shape id="_x0000_s3998" style="position:absolute;left:2358;top:1515;width:0;height:16;" fillcolor="#0000FF" filled="true" stroked="false" coordsize="0,16" coordorigin="0,0" path="m0,15l0,0l0,15e"/>
                  <v:shape id="_x0000_s4000" style="position:absolute;left:2358;top:1515;width:2;height:16;" fillcolor="#0040FF" filled="true" stroked="false" coordsize="2,16" coordorigin="0,0" path="m0,15l1,15l1,0l0,0l0,15e"/>
                  <v:shape id="_x0000_s4002" style="position:absolute;left:2359;top:1515;width:2;height:16;" fillcolor="#007FFF" filled="true" stroked="false" coordsize="2,16" coordorigin="0,0" path="m0,15l1,15l1,0l0,0l0,15e"/>
                  <v:shape id="_x0000_s4004" style="position:absolute;left:2358;top:1530;width:4;height:2;" fillcolor="#0000FF" filled="true" stroked="false" coordsize="4,2" coordorigin="0,0" path="m3,1l0,0l3,1e"/>
                  <v:shape id="_x0000_s4006" style="position:absolute;left:2361;top:1516;width:91;height:30;" fillcolor="#007FFF" filled="true" stroked="false" coordsize="91,30" coordorigin="0,0" path="m,l0,14l91,29l91,0l0,0e"/>
                  <v:shape id="_x0000_s4008" style="position:absolute;left:2361;top:1532;width:88;height:44;" fillcolor="#0000FF" filled="true" stroked="false" coordsize="88,44" coordorigin="0,0" path="m,l88,43l0,0e"/>
                  <v:shape id="_x0000_s4010" style="position:absolute;left:2361;top:1531;width:91;height:45;" fillcolor="#007FFF" filled="true" stroked="false" coordsize="91,45" coordorigin="0,0" path="m,l0,0l90,44l91,45l91,15l0,0e"/>
                  <v:shape id="_x0000_s4012" style="position:absolute;left:2449;top:1575;width:0;height:16;" fillcolor="#0000FF" filled="true" stroked="false" coordsize="0,16" coordorigin="0,0" path="m0,15l0,0l0,15e"/>
                  <v:shape id="_x0000_s4014" style="position:absolute;left:2449;top:1575;width:2;height:16;" fillcolor="#0040FF" filled="true" stroked="false" coordsize="2,16" coordorigin="0,0" path="m0,15l1,15l1,0l0,0l0,15e"/>
                  <v:shape id="_x0000_s4016" style="position:absolute;left:2451;top:1575;width:2;height:16;" fillcolor="#007FFF" filled="true" stroked="false" coordsize="2,16" coordorigin="0,0" path="m0,15l1,15l1,0l0,0l0,15e"/>
                  <v:shape id="_x0000_s4018" style="position:absolute;left:2449;top:1590;width:4;height:2;" fillcolor="#0000FF" filled="true" stroked="false" coordsize="4,2" coordorigin="0,0" path="m3,1l0,0l3,1e"/>
                  <v:shape id="_x0000_s4020" style="position:absolute;left:2453;top:1516;width:91;height:90;" fillcolor="#007FFF" filled="true" stroked="false" coordsize="91,90" coordorigin="0,0" path="m,l91,0l91,29l0,29l0,0xem0,29l91,29l91,59l0,59l0,29xem0,59l0,74l91,89l91,59l0,59e"/>
                  <v:shape id="_x0000_s4022" style="position:absolute;left:2453;top:1591;width:88;height:44;" fillcolor="#0000FF" filled="true" stroked="false" coordsize="88,44" coordorigin="0,0" path="m,l88,43l0,0e"/>
                  <v:shape id="_x0000_s4024" style="position:absolute;left:2453;top:1591;width:91;height:45;" fillcolor="#007FFF" filled="true" stroked="false" coordsize="91,45" coordorigin="0,0" path="m,l0,0l89,44l91,44l91,15l0,0e"/>
                  <v:shape id="_x0000_s4026" style="position:absolute;left:2541;top:1635;width:0;height:16;" fillcolor="#0000FF" filled="true" stroked="false" coordsize="0,16" coordorigin="0,0" path="m0,15l0,0l0,15e"/>
                  <v:shape id="_x0000_s4028" style="position:absolute;left:2541;top:1635;width:2;height:16;" fillcolor="#0040FF" filled="true" stroked="false" coordsize="2,16" coordorigin="0,0" path="m0,15l1,15l1,0l0,0l0,15e"/>
                  <v:shape id="_x0000_s4030" style="position:absolute;left:2543;top:1635;width:2;height:16;" fillcolor="#007FFF" filled="true" stroked="false" coordsize="2,16" coordorigin="0,0" path="m0,15l1,15l1,0l0,0l0,15e"/>
                  <v:shape id="_x0000_s4032" style="position:absolute;left:2541;top:1650;width:4;height:2;" fillcolor="#0000FF" filled="true" stroked="false" coordsize="4,2" coordorigin="0,0" path="m3,1l0,0l3,1e"/>
                  <v:shape id="_x0000_s4034" style="position:absolute;left:2545;top:1516;width:91;height:150;" fillcolor="#007FFF" filled="true" stroked="false" coordsize="91,150" coordorigin="0,0" path="m,l91,0l91,29l0,29l0,0xem0,29l91,29l91,59l0,59l0,29xem0,59l91,59l91,89l0,89l0,59xem0,89l91,89l91,119l0,119l0,89xem0,119l0,134l91,149l91,119l0,119e"/>
                  <v:shape id="_x0000_s4036" style="position:absolute;left:2545;top:1651;width:88;height:44;" fillcolor="#0000FF" filled="true" stroked="false" coordsize="88,44" coordorigin="0,0" path="m,l88,43l0,0e"/>
                  <v:shape id="_x0000_s4038" style="position:absolute;left:2545;top:1651;width:91;height:45;" fillcolor="#007FFF" filled="true" stroked="false" coordsize="91,45" coordorigin="0,0" path="m,l0,0l89,44l91,44l91,15l0,0e"/>
                  <v:shape id="_x0000_s4040" style="position:absolute;left:2633;top:1695;width:0;height:16;" fillcolor="#0000FF" filled="true" stroked="false" coordsize="0,16" coordorigin="0,0" path="m0,15l0,0l0,15e"/>
                  <v:shape id="_x0000_s4042" style="position:absolute;left:2633;top:1695;width:2;height:16;" fillcolor="#0040FF" filled="true" stroked="false" coordsize="2,16" coordorigin="0,0" path="m0,15l1,15l1,0l0,0l0,15e"/>
                  <v:shape id="_x0000_s4044" style="position:absolute;left:2635;top:1695;width:2;height:16;" fillcolor="#007FFF" filled="true" stroked="false" coordsize="2,16" coordorigin="0,0" path="m0,15l1,15l1,0l0,0l0,15e"/>
                  <v:shape id="_x0000_s4046" style="position:absolute;left:2640;top:1516;width:0;height:30;" fillcolor="#0000FF" filled="true" stroked="false" coordsize="0,30" coordorigin="0,0" path="m0,29l0,0l0,29e"/>
                  <v:shape id="_x0000_s4048" style="position:absolute;left:2638;top:1516;width:2;height:30;" fillcolor="#0040FF" filled="true" stroked="false" coordsize="2,30" coordorigin="0,0" path="m0,29l1,29l1,0l0,0l0,29e"/>
                  <v:shape id="_x0000_s4050" style="position:absolute;left:2636;top:1516;width:2;height:30;" fillcolor="#007FFF" filled="true" stroked="false" coordsize="2,30" coordorigin="0,0" path="m,l1,0l1,29l0,29l0,0xe"/>
                  <v:shape id="_x0000_s4052" style="position:absolute;left:2640;top:1546;width:0;height:30;" fillcolor="#0000FF" filled="true" stroked="false" coordsize="0,30" coordorigin="0,0" path="m0,30l0,0l0,30e"/>
                  <v:shape id="_x0000_s4054" style="position:absolute;left:2638;top:1546;width:2;height:30;" fillcolor="#0040FF" filled="true" stroked="false" coordsize="2,30" coordorigin="0,0" path="m0,30l1,30l1,0l0,0l0,30e"/>
                  <v:shape id="_x0000_s4056" style="position:absolute;left:2636;top:1546;width:2;height:30;" fillcolor="#007FFF" filled="true" stroked="false" coordsize="2,30" coordorigin="0,0" path="m,l1,0l1,30l0,30l0,0xe"/>
                  <v:shape id="_x0000_s4058" style="position:absolute;left:2640;top:1576;width:0;height:30;" fillcolor="#0000FF" filled="true" stroked="false" coordsize="0,30" coordorigin="0,0" path="m0,29l0,0l0,29e"/>
                  <v:shape id="_x0000_s4060" style="position:absolute;left:2638;top:1576;width:2;height:30;" fillcolor="#0040FF" filled="true" stroked="false" coordsize="2,30" coordorigin="0,0" path="m0,29l1,29l1,0l0,0l0,29e"/>
                  <v:shape id="_x0000_s4062" style="position:absolute;left:2636;top:1576;width:2;height:30;" fillcolor="#007FFF" filled="true" stroked="false" coordsize="2,30" coordorigin="0,0" path="m,l1,0l1,29l0,29l0,0xe"/>
                  <v:shape id="_x0000_s4064" style="position:absolute;left:2640;top:1606;width:0;height:30;" fillcolor="#0000FF" filled="true" stroked="false" coordsize="0,30" coordorigin="0,0" path="m0,29l0,0l0,29e"/>
                  <v:shape id="_x0000_s4066" style="position:absolute;left:2638;top:1606;width:2;height:30;" fillcolor="#0040FF" filled="true" stroked="false" coordsize="2,30" coordorigin="0,0" path="m0,29l1,29l1,0l0,0l0,29e"/>
                  <v:shape id="_x0000_s4068" style="position:absolute;left:2636;top:1606;width:2;height:30;" fillcolor="#007FFF" filled="true" stroked="false" coordsize="2,30" coordorigin="0,0" path="m,l1,0l1,29l0,29l0,0xe"/>
                  <v:shape id="_x0000_s4070" style="position:absolute;left:2640;top:1636;width:0;height:30;" fillcolor="#0000FF" filled="true" stroked="false" coordsize="0,30" coordorigin="0,0" path="m0,29l0,0l0,29e"/>
                  <v:shape id="_x0000_s4072" style="position:absolute;left:2638;top:1636;width:2;height:30;" fillcolor="#0040FF" filled="true" stroked="false" coordsize="2,30" coordorigin="0,0" path="m0,29l1,29l1,0l0,0l0,29e"/>
                  <v:shape id="_x0000_s4074" style="position:absolute;left:2636;top:1636;width:2;height:30;" fillcolor="#007FFF" filled="true" stroked="false" coordsize="2,30" coordorigin="0,0" path="m,l1,0l1,29l0,29l0,0xe"/>
                  <v:shape id="_x0000_s4076" style="position:absolute;left:2640;top:1666;width:0;height:30;" fillcolor="#0000FF" filled="true" stroked="false" coordsize="0,30" coordorigin="0,0" path="m0,29l0,0l0,29e"/>
                  <v:shape id="_x0000_s4078" style="position:absolute;left:2638;top:1666;width:2;height:30;" fillcolor="#0040FF" filled="true" stroked="false" coordsize="2,30" coordorigin="0,0" path="m0,29l1,29l1,0l0,0l0,29e"/>
                  <v:shape id="_x0000_s4080" style="position:absolute;left:2636;top:1666;width:2;height:30;" fillcolor="#007FFF" filled="true" stroked="false" coordsize="2,30" coordorigin="0,0" path="m,l1,0l1,29l0,29l0,0xe"/>
                  <v:shape id="_x0000_s4082" style="position:absolute;left:2640;top:1696;width:0;height:15;" fillcolor="#0000FF" filled="true" stroked="false" coordsize="0,15" coordorigin="0,0" path="m0,15l0,0l0,15e"/>
                  <v:shape id="_x0000_s4084" style="position:absolute;left:2638;top:1696;width:2;height:15;" fillcolor="#0040FF" filled="true" stroked="false" coordsize="2,15" coordorigin="0,0" path="m0,15l1,15l1,0l0,0l0,15e"/>
                  <v:shape id="_x0000_s4086" style="position:absolute;left:2636;top:1696;width:2;height:15;" fillcolor="#007FFF" filled="true" stroked="false" coordsize="2,15" coordorigin="0,0" path="m,l1,0l1,15l0,15l0,0xe"/>
                  <v:shape id="_x0000_s4088"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4090" style="position:absolute;left:0;top:2040;width:3071;height:65;" filled="false" strokecolor="#000000" strokeweight="0.55pt" coordsize="3071,65" coordorigin="0,0" path="m5,59l5,5m617,59l617,5m1229,59l1229,5m1841,59l1841,5m2453,59l2453,5m3065,59l3065,5m5,59l3065,59e">
                    <v:stroke endcap="round" miterlimit="2"/>
                  </v:shape>
                  <v:shape id="_x0000_s4092" style="position:absolute;left:4;top:63;width:35;height:1978;" filled="false" strokecolor="#000000" strokeweight="0.13pt" coordsize="35,1978" coordorigin="0,0" path="m1,1976l34,1976m1,1916l34,1916m1,1856l34,1856m1,1796l34,1796m1,1677l34,1677m1,1617l34,1617m1,1557l34,1557m1,1497l34,1497m1,1377l34,1377m1,1318l34,1318m1,1258l34,1258m1,1198l34,1198m1,1078l34,1078m1,1018l34,1018m1,959l34,959m1,899l34,899m1,779l34,779m1,719l34,719m1,659l34,659m1,599l34,599m1,480l34,480m1,420l34,420m1,360l34,360m1,300l34,300m1,181l34,181m1,121l34,121m1,61l34,61m1,1l34,1e">
                    <v:stroke endcap="round" miterlimit="2"/>
                  </v:shape>
                  <v:shape id="_x0000_s4094" style="position:absolute;left:0;top:0;width:65;height:2106;" filled="false" strokecolor="#000000" strokeweight="0.55pt" coordsize="65,2106" coordorigin="0,0" path="m5,2100l59,2100m5,1800l59,1800m5,1501l59,1501m5,1202l59,1202m5,903l59,903m5,603l59,603m5,304l59,304m5,5l59,5m5,2100l5,5e">
                    <v:stroke endcap="round" miterlimit="2"/>
                  </v:shape>
                </v:group>
              </w:pict>
            </w:r>
            <w:r>
              <w:pict>
                <v:shape id="_x0000_s4096" style="position:absolute;margin-left:-7.193pt;margin-top:-3.99493pt;mso-position-vertical-relative:text;mso-position-horizontal-relative:text;width:11.35pt;height:7.45pt;z-index:2521518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before="1" w:line="203" w:lineRule="auto"/>
        <w:rPr>
          <w:sz w:val="9"/>
          <w:szCs w:val="9"/>
        </w:rPr>
      </w:pPr>
      <w:r>
        <w:pict>
          <v:shape id="_x0000_s4098" style="position:absolute;margin-left:86.366pt;margin-top:-6.33041pt;mso-position-vertical-relative:text;mso-position-horizontal-relative:text;width:11.35pt;height:7.45pt;z-index:2521528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4100" style="position:absolute;margin-left:116.964pt;margin-top:-6.33041pt;mso-position-vertical-relative:text;mso-position-horizontal-relative:text;width:11.35pt;height:7.45pt;z-index:2521538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8"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6" w:right="389" w:hanging="22"/>
        <w:spacing w:before="13" w:line="376" w:lineRule="auto"/>
        <w:rPr>
          <w:sz w:val="7"/>
          <w:szCs w:val="7"/>
        </w:rPr>
      </w:pPr>
      <w:r>
        <mc:AlternateContent xmlns:mc="http://schemas.openxmlformats.org/markup-compatibility/2006">
          <mc:Choice Requires="wps">
            <w:drawing>
              <wp:anchor distT="0" distB="0" distL="0" distR="0" simplePos="0" relativeHeight="252050432" behindDoc="0" locked="0" layoutInCell="1" allowOverlap="1">
                <wp:simplePos x="0" y="0"/>
                <wp:positionH relativeFrom="column">
                  <wp:posOffset>-165398</wp:posOffset>
                </wp:positionH>
                <wp:positionV relativeFrom="paragraph">
                  <wp:posOffset>698227</wp:posOffset>
                </wp:positionV>
                <wp:extent cx="384809" cy="85089"/>
                <wp:effectExtent l="0" t="0" r="0" b="0"/>
                <wp:wrapNone/>
                <wp:docPr id="434" name="TextBox 434"/>
                <wp:cNvGraphicFramePr/>
                <a:graphic>
                  <a:graphicData uri="http://schemas.microsoft.com/office/word/2010/wordprocessingShape">
                    <wps:wsp>
                      <wps:cNvPr id="434" name="TextBox 434"/>
                      <wps:cNvSpPr txBox="1"/>
                      <wps:spPr>
                        <a:xfrm rot="16200000">
                          <a:off x="-165398" y="698227"/>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102" style="position:absolute;margin-left:-13.0235pt;margin-top:54.9785pt;mso-position-vertical-relative:text;mso-position-horizontal-relative:text;width:30.3pt;height:6.7pt;z-index:252050432;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4104" style="position:absolute;margin-left:3.43207pt;margin-top:44.029pt;mso-position-vertical-relative:text;mso-position-horizontal-relative:text;width:0.15pt;height:28.9pt;z-index:252049408;" filled="false" strokecolor="#FFFFFF" strokeweight="0.12pt" coordsize="3,577" coordorigin="0,0" path="m1,576l1,1e">
            <v:stroke endcap="round" miterlimit="2"/>
          </v:shape>
        </w:pict>
      </w:r>
      <w:r>
        <w:pict>
          <v:shape id="_x0000_s4106" style="position:absolute;margin-left:3.38907pt;margin-top:2.31938pt;mso-position-vertical-relative:text;mso-position-horizontal-relative:text;width:11.35pt;height:7.45pt;z-index:2520965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3350</w:t>
                        </w:r>
                      </w:p>
                    </w:tc>
                  </w:tr>
                </w:tbl>
                <w:p>
                  <w:pPr>
                    <w:pStyle w:val="BodyText"/>
                    <w:rPr/>
                  </w:pPr>
                  <w:r/>
                </w:p>
              </w:txbxContent>
            </v:textbox>
          </v:shape>
        </w:pict>
      </w:r>
      <w:r>
        <w:pict>
          <v:shape id="_x0000_s4108" style="position:absolute;margin-left:3.38907pt;margin-top:17.2874pt;mso-position-vertical-relative:text;mso-position-horizontal-relative:text;width:11.35pt;height:7.45pt;z-index:2521323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4110" style="position:absolute;margin-left:3.38907pt;margin-top:32.2554pt;mso-position-vertical-relative:text;mso-position-horizontal-relative:text;width:11.35pt;height:7.45pt;z-index:2521272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4112" style="position:absolute;margin-left:3.38907pt;margin-top:47.2093pt;mso-position-vertical-relative:text;mso-position-horizontal-relative:text;width:11.35pt;height:7.45pt;z-index:2521292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4114" style="position:absolute;margin-left:3.38907pt;margin-top:62.1774pt;mso-position-vertical-relative:text;mso-position-horizontal-relative:text;width:11.35pt;height:7.45pt;z-index:2521262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4116" style="position:absolute;margin-left:3.38907pt;margin-top:77.1324pt;mso-position-vertical-relative:text;mso-position-horizontal-relative:text;width:11.35pt;height:7.45pt;z-index:2521303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4118" style="position:absolute;margin-left:0.099091pt;margin-top:44.029pt;mso-position-vertical-relative:text;mso-position-horizontal-relative:text;width:3.5pt;height:28.9pt;z-index:252048384;" filled="false" strokecolor="#FFFFFF" strokeweight="0.12pt" coordsize="70,577" coordorigin="0,0" path="m67,1l1,1l1,576l67,576e">
            <v:stroke endcap="round" miterlimit="2"/>
          </v:shape>
        </w:pict>
      </w:r>
      <w:r>
        <w:pict>
          <v:shape id="_x0000_s4120" style="position:absolute;margin-left:44.2786pt;margin-top:109.812pt;mso-position-vertical-relative:text;mso-position-horizontal-relative:text;width:4.05pt;height:7.45pt;z-index:252147712;"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4122" style="position:absolute;margin-left:132.407pt;margin-top:109.812pt;mso-position-vertical-relative:text;mso-position-horizontal-relative:text;width:11.35pt;height:7.45pt;z-index:2521313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4124" style="position:absolute;margin-left:163.004pt;margin-top:109.812pt;mso-position-vertical-relative:text;mso-position-horizontal-relative:text;width:11.35pt;height:7.45pt;z-index:2520729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532.000</w:t>
      </w:r>
      <w:r>
        <w:rPr>
          <w:sz w:val="7"/>
          <w:szCs w:val="7"/>
          <w:b/>
          <w:bCs/>
        </w:rPr>
        <w:t xml:space="preserve"> </w:t>
      </w:r>
      <w:r>
        <w:rPr>
          <w:sz w:val="7"/>
          <w:szCs w:val="7"/>
          <w:b/>
          <w:bCs/>
          <w:spacing w:val="2"/>
        </w:rPr>
        <w:t>6/15/2036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4126" style="position:absolute;margin-left:-12.492pt;margin-top:5.16498pt;mso-position-vertical-relative:top-margin-area;mso-position-horizontal-relative:right-margin-area;width:5.25pt;height:65.45pt;z-index:252037120;" filled="false" stroked="false" coordsize="105,1308" coordorigin="0,0">
                  <v:shape id="_x0000_s4128" style="position:absolute;left:1;top:1266;width:101;height:40;" fillcolor="#0000FF" filled="true" stroked="false" coordsize="101,40" coordorigin="0,0" path="m101,40l0,40l0,0l101,0l101,40e"/>
                  <v:shape id="_x0000_s4130" style="position:absolute;left:1;top:1184;width:101;height:81;" fillcolor="#0040FF" filled="true" stroked="false" coordsize="101,81" coordorigin="0,0" path="m101,81l0,81l0,0l101,0l101,81e"/>
                  <v:shape id="_x0000_s4132" style="position:absolute;left:1;top:1103;width:101;height:81;" fillcolor="#007FFF" filled="true" stroked="false" coordsize="101,81" coordorigin="0,0" path="m101,81l0,81l0,0l101,0l101,81e"/>
                  <v:shape id="_x0000_s4134" style="position:absolute;left:1;top:1021;width:101;height:81;" fillcolor="#00BFFF" filled="true" stroked="false" coordsize="101,81" coordorigin="0,0" path="m101,81l0,81l0,0l101,0l101,81e"/>
                  <v:shape id="_x0000_s4136" style="position:absolute;left:1;top:939;width:101;height:81;" fillcolor="#00FFFF" filled="true" stroked="false" coordsize="101,81" coordorigin="0,0" path="m101,81l0,81l0,0l101,0l101,81e"/>
                  <v:shape id="_x0000_s4138" style="position:absolute;left:1;top:858;width:101;height:81;" fillcolor="#00FFBF" filled="true" stroked="false" coordsize="101,81" coordorigin="0,0" path="m101,81l0,81l0,0l101,0l101,81e"/>
                  <v:shape id="_x0000_s4140" style="position:absolute;left:1;top:776;width:101;height:81;" fillcolor="#00FF7F" filled="true" stroked="false" coordsize="101,81" coordorigin="0,0" path="m101,81l0,81l0,0l101,0l101,81e"/>
                  <v:shape id="_x0000_s4142" style="position:absolute;left:1;top:694;width:101;height:81;" fillcolor="#00FF40" filled="true" stroked="false" coordsize="101,81" coordorigin="0,0" path="m101,81l0,81l0,0l101,0l101,81e"/>
                  <v:shape id="_x0000_s4144" style="position:absolute;left:1;top:613;width:101;height:81;" fillcolor="#00FF00" filled="true" stroked="false" coordsize="101,81" coordorigin="0,0" path="m101,81l0,81l0,0l101,0l101,81e"/>
                  <v:shape id="_x0000_s4146" style="position:absolute;left:1;top:531;width:101;height:81;" fillcolor="#40FF00" filled="true" stroked="false" coordsize="101,81" coordorigin="0,0" path="m101,81l0,81l0,0l101,0l101,81e"/>
                  <v:shape id="_x0000_s4148" style="position:absolute;left:1;top:449;width:101;height:81;" fillcolor="#7FFF00" filled="true" stroked="false" coordsize="101,81" coordorigin="0,0" path="m101,81l0,81l0,0l101,0l101,81e"/>
                  <v:shape id="_x0000_s4150" style="position:absolute;left:1;top:368;width:101;height:81;" fillcolor="#BFFF00" filled="true" stroked="false" coordsize="101,81" coordorigin="0,0" path="m101,81l0,81l0,0l101,0l101,81e"/>
                  <v:shape id="_x0000_s4152" style="position:absolute;left:1;top:286;width:101;height:81;" fillcolor="#FFFF00" filled="true" stroked="false" coordsize="101,81" coordorigin="0,0" path="m101,81l0,81l0,0l101,0l101,81e"/>
                  <v:shape id="_x0000_s4154" style="position:absolute;left:1;top:205;width:101;height:81;" fillcolor="#FFBF00" filled="true" stroked="false" coordsize="101,81" coordorigin="0,0" path="m101,81l0,81l0,0l101,0l101,81e"/>
                  <v:shape id="_x0000_s4156" style="position:absolute;left:1;top:123;width:101;height:81;" fillcolor="#FF7F00" filled="true" stroked="false" coordsize="101,81" coordorigin="0,0" path="m101,81l0,81l0,0l101,0l101,81e"/>
                  <v:shape id="_x0000_s4158" style="position:absolute;left:1;top:41;width:101;height:81;" fillcolor="#FF4000" filled="true" stroked="false" coordsize="101,81" coordorigin="0,0" path="m101,81l0,81l0,0l101,0l101,81e"/>
                  <v:shape id="_x0000_s4160" style="position:absolute;left:1;top:1;width:101;height:40;" fillcolor="#FF0000" filled="true" stroked="false" coordsize="101,40" coordorigin="0,0" path="m101,40l0,40l0,0l101,0l101,40e"/>
                  <v:shape id="_x0000_s416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51"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spacing w:before="5"/>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drawing>
                <wp:anchor distT="0" distB="0" distL="0" distR="0" simplePos="0" relativeHeight="252033024" behindDoc="1" locked="0" layoutInCell="1" allowOverlap="1">
                  <wp:simplePos x="0" y="0"/>
                  <wp:positionH relativeFrom="column">
                    <wp:posOffset>61080</wp:posOffset>
                  </wp:positionH>
                  <wp:positionV relativeFrom="paragraph">
                    <wp:posOffset>-1337193</wp:posOffset>
                  </wp:positionV>
                  <wp:extent cx="1949945" cy="1337118"/>
                  <wp:effectExtent l="0" t="0" r="0" b="0"/>
                  <wp:wrapNone/>
                  <wp:docPr id="436" name="IM 436"/>
                  <wp:cNvGraphicFramePr/>
                  <a:graphic>
                    <a:graphicData uri="http://schemas.openxmlformats.org/drawingml/2006/picture">
                      <pic:pic>
                        <pic:nvPicPr>
                          <pic:cNvPr id="436" name="IM 436"/>
                          <pic:cNvPicPr/>
                        </pic:nvPicPr>
                        <pic:blipFill>
                          <a:blip r:embed="rId409"/>
                          <a:stretch>
                            <a:fillRect/>
                          </a:stretch>
                        </pic:blipFill>
                        <pic:spPr>
                          <a:xfrm rot="0">
                            <a:off x="0" y="0"/>
                            <a:ext cx="1949945" cy="1337118"/>
                          </a:xfrm>
                          <a:prstGeom prst="rect">
                            <a:avLst/>
                          </a:prstGeom>
                        </pic:spPr>
                      </pic:pic>
                    </a:graphicData>
                  </a:graphic>
                </wp:anchor>
              </w:drawing>
            </w:r>
            <w:r>
              <w:pict>
                <v:shape id="_x0000_s4164" style="position:absolute;margin-left:-7.19302pt;margin-top:-3.99493pt;mso-position-vertical-relative:text;mso-position-horizontal-relative:text;width:11.35pt;height:7.45pt;z-index:2521487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3280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line="203" w:lineRule="auto"/>
        <w:rPr>
          <w:sz w:val="9"/>
          <w:szCs w:val="9"/>
        </w:rPr>
      </w:pPr>
      <w:r>
        <w:pict>
          <v:shape id="_x0000_s4166" style="position:absolute;margin-left:71.2111pt;margin-top:-6.33041pt;mso-position-vertical-relative:text;mso-position-horizontal-relative:text;width:11.35pt;height:7.45pt;z-index:2521507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4168" style="position:absolute;margin-left:101.809pt;margin-top:-6.33041pt;mso-position-vertical-relative:text;mso-position-horizontal-relative:text;width:11.35pt;height:7.45pt;z-index:2521497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1938"/>
        <w:spacing w:before="269" w:line="233" w:lineRule="auto"/>
        <w:rPr>
          <w:rFonts w:ascii="SimHei" w:hAnsi="SimHei" w:eastAsia="SimHei" w:cs="SimHei"/>
          <w:sz w:val="20"/>
          <w:szCs w:val="20"/>
        </w:rPr>
      </w:pPr>
      <w:r>
        <mc:AlternateContent xmlns:mc="http://schemas.openxmlformats.org/markup-compatibility/2006">
          <mc:Choice Requires="wps">
            <w:drawing>
              <wp:anchor distT="0" distB="0" distL="0" distR="0" simplePos="0" relativeHeight="252065792" behindDoc="0" locked="0" layoutInCell="1" allowOverlap="1">
                <wp:simplePos x="0" y="0"/>
                <wp:positionH relativeFrom="column">
                  <wp:posOffset>27069</wp:posOffset>
                </wp:positionH>
                <wp:positionV relativeFrom="paragraph">
                  <wp:posOffset>-7081410</wp:posOffset>
                </wp:positionV>
                <wp:extent cx="384809" cy="85089"/>
                <wp:effectExtent l="0" t="0" r="0" b="0"/>
                <wp:wrapNone/>
                <wp:docPr id="438" name="TextBox 438"/>
                <wp:cNvGraphicFramePr/>
                <a:graphic>
                  <a:graphicData uri="http://schemas.microsoft.com/office/word/2010/wordprocessingShape">
                    <wps:wsp>
                      <wps:cNvPr id="438" name="TextBox 438"/>
                      <wps:cNvSpPr txBox="1"/>
                      <wps:spPr>
                        <a:xfrm rot="16200000">
                          <a:off x="27069" y="-7081410"/>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170" style="position:absolute;margin-left:2.13143pt;margin-top:-557.591pt;mso-position-vertical-relative:text;mso-position-horizontal-relative:text;width:30.3pt;height:6.7pt;z-index:252065792;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mc:AlternateContent xmlns:mc="http://schemas.openxmlformats.org/markup-compatibility/2006">
          <mc:Choice Requires="wps">
            <w:drawing>
              <wp:anchor distT="0" distB="0" distL="0" distR="0" simplePos="0" relativeHeight="252053504" behindDoc="0" locked="0" layoutInCell="1" allowOverlap="1">
                <wp:simplePos x="0" y="0"/>
                <wp:positionH relativeFrom="column">
                  <wp:posOffset>2617869</wp:posOffset>
                </wp:positionH>
                <wp:positionV relativeFrom="paragraph">
                  <wp:posOffset>-7081410</wp:posOffset>
                </wp:positionV>
                <wp:extent cx="384809" cy="85089"/>
                <wp:effectExtent l="0" t="0" r="0" b="0"/>
                <wp:wrapNone/>
                <wp:docPr id="440" name="TextBox 440"/>
                <wp:cNvGraphicFramePr/>
                <a:graphic>
                  <a:graphicData uri="http://schemas.microsoft.com/office/word/2010/wordprocessingShape">
                    <wps:wsp>
                      <wps:cNvPr id="440" name="TextBox 440"/>
                      <wps:cNvSpPr txBox="1"/>
                      <wps:spPr>
                        <a:xfrm rot="16200000">
                          <a:off x="2617869" y="-7081410"/>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172" style="position:absolute;margin-left:206.131pt;margin-top:-557.591pt;mso-position-vertical-relative:text;mso-position-horizontal-relative:text;width:30.3pt;height:6.7pt;z-index:252053504;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4174" style="position:absolute;margin-left:18.587pt;margin-top:-568.541pt;mso-position-vertical-relative:text;mso-position-horizontal-relative:text;width:0.15pt;height:28.9pt;z-index:252064768;" filled="false" strokecolor="#FFFFFF" strokeweight="0.12pt" coordsize="3,577" coordorigin="0,0" path="m1,576l1,1e">
            <v:stroke endcap="round" miterlimit="2"/>
          </v:shape>
        </w:pict>
      </w:r>
      <w:r>
        <w:pict>
          <v:shape id="_x0000_s4176" style="position:absolute;margin-left:18.544pt;margin-top:-595.283pt;mso-position-vertical-relative:text;mso-position-horizontal-relative:text;width:11.35pt;height:7.45pt;z-index:2521047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4178" style="position:absolute;margin-left:18.544pt;margin-top:-580.314pt;mso-position-vertical-relative:text;mso-position-horizontal-relative:text;width:11.35pt;height:7.45pt;z-index:2521139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4180" style="position:absolute;margin-left:18.544pt;margin-top:-565.361pt;mso-position-vertical-relative:text;mso-position-horizontal-relative:text;width:11.35pt;height:7.45pt;z-index:2521118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4182" style="position:absolute;margin-left:18.544pt;margin-top:-550.393pt;mso-position-vertical-relative:text;mso-position-horizontal-relative:text;width:11.35pt;height:7.45pt;z-index:2521149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4184" style="position:absolute;margin-left:18.544pt;margin-top:-535.437pt;mso-position-vertical-relative:text;mso-position-horizontal-relative:text;width:11.35pt;height:7.45pt;z-index:2521128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4186" style="position:absolute;margin-left:15.254pt;margin-top:-568.541pt;mso-position-vertical-relative:text;mso-position-horizontal-relative:text;width:3.5pt;height:28.9pt;z-index:252063744;" filled="false" strokecolor="#FFFFFF" strokeweight="0.12pt" coordsize="70,577" coordorigin="0,0" path="m67,1l1,1l1,576l67,576e">
            <v:stroke endcap="round" miterlimit="2"/>
          </v:shape>
        </w:pict>
      </w:r>
      <w:r>
        <w:pict>
          <v:shape id="_x0000_s4188" style="position:absolute;margin-left:59.4335pt;margin-top:-502.758pt;mso-position-vertical-relative:text;mso-position-horizontal-relative:text;width:4.05pt;height:7.45pt;z-index:252141568;"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4190" style="position:absolute;margin-left:86.366pt;margin-top:-502.758pt;mso-position-vertical-relative:text;mso-position-horizontal-relative:text;width:11.35pt;height:7.45pt;z-index:2521241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4192" style="position:absolute;margin-left:116.964pt;margin-top:-502.758pt;mso-position-vertical-relative:text;mso-position-horizontal-relative:text;width:11.35pt;height:7.45pt;z-index:2520954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4194" style="position:absolute;margin-left:147.562pt;margin-top:-502.758pt;mso-position-vertical-relative:text;mso-position-horizontal-relative:text;width:11.35pt;height:7.45pt;z-index:2520913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4196" style="position:absolute;margin-left:178.159pt;margin-top:-502.758pt;mso-position-vertical-relative:text;mso-position-horizontal-relative:text;width:11.35pt;height:7.45pt;z-index:2520668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4198" style="position:absolute;margin-left:222.587pt;margin-top:-568.541pt;mso-position-vertical-relative:text;mso-position-horizontal-relative:text;width:0.15pt;height:28.9pt;z-index:252052480;" filled="false" strokecolor="#FFFFFF" strokeweight="0.12pt" coordsize="3,577" coordorigin="0,0" path="m1,576l1,1e">
            <v:stroke endcap="round" miterlimit="2"/>
          </v:shape>
        </w:pict>
      </w:r>
      <w:r>
        <w:pict>
          <v:shape id="_x0000_s4200" style="position:absolute;margin-left:222.544pt;margin-top:-595.283pt;mso-position-vertical-relative:text;mso-position-horizontal-relative:text;width:11.35pt;height:7.45pt;z-index:2520893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4202" style="position:absolute;margin-left:222.544pt;margin-top:-580.314pt;mso-position-vertical-relative:text;mso-position-horizontal-relative:text;width:11.35pt;height:7.45pt;z-index:2520924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4204" style="position:absolute;margin-left:222.544pt;margin-top:-565.361pt;mso-position-vertical-relative:text;mso-position-horizontal-relative:text;width:11.35pt;height:7.45pt;z-index:2520975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4206" style="position:absolute;margin-left:222.544pt;margin-top:-550.393pt;mso-position-vertical-relative:text;mso-position-horizontal-relative:text;width:11.35pt;height:7.45pt;z-index:2520934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4208" style="position:absolute;margin-left:222.544pt;margin-top:-535.437pt;mso-position-vertical-relative:text;mso-position-horizontal-relative:text;width:11.35pt;height:7.45pt;z-index:2520944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4210" style="position:absolute;margin-left:219.254pt;margin-top:-568.541pt;mso-position-vertical-relative:text;mso-position-horizontal-relative:text;width:3.5pt;height:28.9pt;z-index:252051456;" filled="false" strokecolor="#FFFFFF" strokeweight="0.12pt" coordsize="70,577" coordorigin="0,0" path="m67,1l1,1l1,576l67,576e">
            <v:stroke endcap="round" miterlimit="2"/>
          </v:shape>
        </w:pict>
      </w:r>
      <w:r>
        <w:pict>
          <v:shape id="_x0000_s4212" style="position:absolute;margin-left:263.434pt;margin-top:-502.758pt;mso-position-vertical-relative:text;mso-position-horizontal-relative:text;width:4.05pt;height:7.45pt;z-index:252146688;"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4214" style="position:absolute;margin-left:290.366pt;margin-top:-502.758pt;mso-position-vertical-relative:text;mso-position-horizontal-relative:text;width:11.35pt;height:7.45pt;z-index:2521344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4216" style="position:absolute;margin-left:320.964pt;margin-top:-502.758pt;mso-position-vertical-relative:text;mso-position-horizontal-relative:text;width:11.35pt;height:7.45pt;z-index:2521006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4218" style="position:absolute;margin-left:351.562pt;margin-top:-502.758pt;mso-position-vertical-relative:text;mso-position-horizontal-relative:text;width:11.35pt;height:7.45pt;z-index:2520995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4220" style="position:absolute;margin-left:382.159pt;margin-top:-502.758pt;mso-position-vertical-relative:text;mso-position-horizontal-relative:text;width:11.35pt;height:7.45pt;z-index:2520719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rFonts w:ascii="SimHei" w:hAnsi="SimHei" w:eastAsia="SimHei" w:cs="SimHei"/>
          <w:sz w:val="20"/>
          <w:szCs w:val="20"/>
          <w:spacing w:val="2"/>
        </w:rPr>
        <w:t>（</w:t>
      </w:r>
      <w:r>
        <w:rPr>
          <w:rFonts w:ascii="Times New Roman" w:hAnsi="Times New Roman" w:eastAsia="Times New Roman" w:cs="Times New Roman"/>
          <w:sz w:val="20"/>
          <w:szCs w:val="20"/>
          <w:spacing w:val="2"/>
        </w:rPr>
        <w:t>11</w:t>
      </w:r>
      <w:r>
        <w:rPr>
          <w:rFonts w:ascii="SimHei" w:hAnsi="SimHei" w:eastAsia="SimHei" w:cs="SimHei"/>
          <w:sz w:val="20"/>
          <w:szCs w:val="20"/>
          <w:spacing w:val="2"/>
        </w:rPr>
        <w:t>）</w:t>
      </w:r>
      <w:r>
        <w:rPr>
          <w:rFonts w:ascii="Times New Roman" w:hAnsi="Times New Roman" w:eastAsia="Times New Roman" w:cs="Times New Roman"/>
          <w:sz w:val="20"/>
          <w:szCs w:val="20"/>
          <w:spacing w:val="2"/>
        </w:rPr>
        <w:t>5</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12</w:t>
      </w:r>
      <w:r>
        <w:rPr>
          <w:rFonts w:ascii="SimHei" w:hAnsi="SimHei" w:eastAsia="SimHei" w:cs="SimHei"/>
          <w:sz w:val="20"/>
          <w:szCs w:val="20"/>
          <w:spacing w:val="2"/>
        </w:rPr>
        <w:t>）</w:t>
      </w:r>
      <w:r>
        <w:rPr>
          <w:rFonts w:ascii="Times New Roman" w:hAnsi="Times New Roman" w:eastAsia="Times New Roman" w:cs="Times New Roman"/>
          <w:sz w:val="20"/>
          <w:szCs w:val="20"/>
          <w:spacing w:val="2"/>
        </w:rPr>
        <w:t>6</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p>
    <w:p>
      <w:pPr>
        <w:ind w:left="1271"/>
        <w:spacing w:before="233" w:line="331" w:lineRule="exact"/>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2"/>
          <w:position w:val="1"/>
        </w:rPr>
        <w:t>5.3.1-3    P=10%</w:t>
      </w:r>
      <w:r>
        <w:rPr>
          <w:rFonts w:ascii="SimHei" w:hAnsi="SimHei" w:eastAsia="SimHei" w:cs="SimHei"/>
          <w:sz w:val="24"/>
          <w:szCs w:val="24"/>
          <w:b/>
          <w:bCs/>
          <w:spacing w:val="-2"/>
          <w:position w:val="1"/>
        </w:rPr>
        <w:t>丰水年大河坝水库立面二维水温分布</w:t>
      </w:r>
    </w:p>
    <w:p>
      <w:pPr>
        <w:spacing w:line="331" w:lineRule="exact"/>
        <w:sectPr>
          <w:type w:val="continuous"/>
          <w:pgSz w:w="11906" w:h="16839"/>
          <w:pgMar w:top="400" w:right="1785" w:bottom="1152" w:left="1785" w:header="0" w:footer="987" w:gutter="0"/>
          <w:cols w:equalWidth="0" w:num="1">
            <w:col w:w="8335" w:space="0"/>
          </w:cols>
        </w:sectPr>
        <w:rPr>
          <w:rFonts w:ascii="SimHei" w:hAnsi="SimHei" w:eastAsia="SimHei" w:cs="SimHei"/>
          <w:sz w:val="24"/>
          <w:szCs w:val="24"/>
        </w:rPr>
      </w:pPr>
    </w:p>
    <w:p>
      <w:pPr>
        <w:pStyle w:val="BodyText"/>
        <w:spacing w:line="269" w:lineRule="auto"/>
        <w:rPr/>
      </w:pPr>
      <w:r/>
    </w:p>
    <w:p>
      <w:pPr>
        <w:pStyle w:val="BodyText"/>
        <w:spacing w:line="270" w:lineRule="auto"/>
        <w:rPr/>
      </w:pPr>
      <w:r/>
    </w:p>
    <w:p>
      <w:pPr>
        <w:pStyle w:val="BodyText"/>
        <w:spacing w:line="270" w:lineRule="auto"/>
        <w:rPr/>
      </w:pPr>
      <w:r/>
    </w:p>
    <w:p>
      <w:pPr>
        <w:pStyle w:val="BodyText"/>
        <w:spacing w:line="270" w:lineRule="auto"/>
        <w:rPr/>
      </w:pPr>
      <w:r/>
    </w:p>
    <w:p>
      <w:pPr>
        <w:ind w:left="1008"/>
        <w:spacing w:before="78" w:line="332" w:lineRule="exact"/>
        <w:rPr>
          <w:rFonts w:ascii="SimSun" w:hAnsi="SimSun" w:eastAsia="SimSun" w:cs="SimSun"/>
          <w:sz w:val="24"/>
          <w:szCs w:val="24"/>
        </w:rPr>
      </w:pPr>
      <w:r>
        <w:rPr>
          <w:rFonts w:ascii="Times New Roman" w:hAnsi="Times New Roman" w:eastAsia="Times New Roman" w:cs="Times New Roman"/>
          <w:sz w:val="24"/>
          <w:szCs w:val="24"/>
          <w:b/>
          <w:bCs/>
          <w:spacing w:val="-2"/>
          <w:position w:val="1"/>
        </w:rPr>
        <w:t>2</w:t>
      </w:r>
      <w:r>
        <w:rPr>
          <w:rFonts w:ascii="SimSun" w:hAnsi="SimSun" w:eastAsia="SimSun" w:cs="SimSun"/>
          <w:sz w:val="24"/>
          <w:szCs w:val="24"/>
          <w:b/>
          <w:bCs/>
          <w:spacing w:val="-2"/>
          <w:position w:val="1"/>
        </w:rPr>
        <w:t>）</w:t>
      </w:r>
      <w:r>
        <w:rPr>
          <w:rFonts w:ascii="Times New Roman" w:hAnsi="Times New Roman" w:eastAsia="Times New Roman" w:cs="Times New Roman"/>
          <w:sz w:val="24"/>
          <w:szCs w:val="24"/>
          <w:b/>
          <w:bCs/>
          <w:spacing w:val="-2"/>
          <w:position w:val="1"/>
        </w:rPr>
        <w:t>P=50%</w:t>
      </w:r>
      <w:r>
        <w:rPr>
          <w:rFonts w:ascii="SimSun" w:hAnsi="SimSun" w:eastAsia="SimSun" w:cs="SimSun"/>
          <w:sz w:val="24"/>
          <w:szCs w:val="24"/>
          <w:b/>
          <w:bCs/>
          <w:spacing w:val="-2"/>
          <w:position w:val="1"/>
        </w:rPr>
        <w:t>保证率</w:t>
      </w:r>
    </w:p>
    <w:p>
      <w:pPr>
        <w:ind w:left="532" w:right="523" w:firstLine="479"/>
        <w:spacing w:before="211" w:line="379" w:lineRule="auto"/>
        <w:rPr>
          <w:rFonts w:ascii="SimSun" w:hAnsi="SimSun" w:eastAsia="SimSun" w:cs="SimSun"/>
          <w:sz w:val="24"/>
          <w:szCs w:val="24"/>
        </w:rPr>
      </w:pPr>
      <w:r>
        <w:rPr>
          <w:rFonts w:ascii="SimSun" w:hAnsi="SimSun" w:eastAsia="SimSun" w:cs="SimSun"/>
          <w:sz w:val="24"/>
          <w:szCs w:val="24"/>
          <w:b/>
          <w:bCs/>
        </w:rPr>
        <w:t>在来水保证率为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50%</w:t>
      </w:r>
      <w:r>
        <w:rPr>
          <w:rFonts w:ascii="SimSun" w:hAnsi="SimSun" w:eastAsia="SimSun" w:cs="SimSun"/>
          <w:sz w:val="24"/>
          <w:szCs w:val="24"/>
          <w:b/>
          <w:bCs/>
        </w:rPr>
        <w:t>时，大河坝水库库区坝前</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rPr>
        <w:t>12</w:t>
      </w:r>
      <w:r>
        <w:rPr>
          <w:rFonts w:ascii="SimSun" w:hAnsi="SimSun" w:eastAsia="SimSun" w:cs="SimSun"/>
          <w:sz w:val="24"/>
          <w:szCs w:val="24"/>
          <w:b/>
          <w:bCs/>
        </w:rPr>
        <w:t>～</w:t>
      </w:r>
      <w:r>
        <w:rPr>
          <w:rFonts w:ascii="Times New Roman" w:hAnsi="Times New Roman" w:eastAsia="Times New Roman" w:cs="Times New Roman"/>
          <w:sz w:val="24"/>
          <w:szCs w:val="24"/>
          <w:b/>
          <w:bCs/>
        </w:rPr>
        <w:t>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月存在较强</w:t>
      </w:r>
      <w:r>
        <w:rPr>
          <w:rFonts w:ascii="SimSun" w:hAnsi="SimSun" w:eastAsia="SimSun" w:cs="SimSun"/>
          <w:sz w:val="24"/>
          <w:szCs w:val="24"/>
          <w:b/>
          <w:bCs/>
          <w:spacing w:val="-1"/>
        </w:rPr>
        <w:t>的逆温水温分层</w:t>
      </w:r>
      <w:r>
        <w:rPr>
          <w:rFonts w:ascii="SimSun" w:hAnsi="SimSun" w:eastAsia="SimSun" w:cs="SimSun"/>
          <w:sz w:val="24"/>
          <w:szCs w:val="24"/>
          <w:b/>
          <w:bCs/>
          <w:spacing w:val="-1"/>
        </w:rPr>
        <w:t>现象，</w:t>
      </w:r>
      <w:r>
        <w:rPr>
          <w:rFonts w:ascii="Times New Roman" w:hAnsi="Times New Roman" w:eastAsia="Times New Roman" w:cs="Times New Roman"/>
          <w:sz w:val="24"/>
          <w:szCs w:val="24"/>
          <w:b/>
          <w:bCs/>
          <w:spacing w:val="-1"/>
        </w:rPr>
        <w:t>5~6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1"/>
        </w:rPr>
        <w:t>月及</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
        </w:rPr>
        <w:t>10~11 </w:t>
      </w:r>
      <w:r>
        <w:rPr>
          <w:rFonts w:ascii="SimSun" w:hAnsi="SimSun" w:eastAsia="SimSun" w:cs="SimSun"/>
          <w:sz w:val="24"/>
          <w:szCs w:val="24"/>
          <w:b/>
          <w:bCs/>
          <w:spacing w:val="-1"/>
        </w:rPr>
        <w:t>月基本没分层，</w:t>
      </w:r>
      <w:r>
        <w:rPr>
          <w:rFonts w:ascii="Times New Roman" w:hAnsi="Times New Roman" w:eastAsia="Times New Roman" w:cs="Times New Roman"/>
          <w:sz w:val="24"/>
          <w:szCs w:val="24"/>
          <w:b/>
          <w:bCs/>
          <w:spacing w:val="-1"/>
        </w:rPr>
        <w:t>7~</w:t>
      </w:r>
      <w:r>
        <w:rPr>
          <w:rFonts w:ascii="Times New Roman" w:hAnsi="Times New Roman" w:eastAsia="Times New Roman" w:cs="Times New Roman"/>
          <w:sz w:val="24"/>
          <w:szCs w:val="24"/>
          <w:b/>
          <w:bCs/>
          <w:spacing w:val="-2"/>
        </w:rPr>
        <w:t>9 </w:t>
      </w:r>
      <w:r>
        <w:rPr>
          <w:rFonts w:ascii="SimSun" w:hAnsi="SimSun" w:eastAsia="SimSun" w:cs="SimSun"/>
          <w:sz w:val="24"/>
          <w:szCs w:val="24"/>
          <w:b/>
          <w:bCs/>
          <w:spacing w:val="-2"/>
        </w:rPr>
        <w:t>月为坝前温度分层状态，总体表现为季节分</w:t>
      </w:r>
      <w:r>
        <w:rPr>
          <w:rFonts w:ascii="SimSun" w:hAnsi="SimSun" w:eastAsia="SimSun" w:cs="SimSun"/>
          <w:sz w:val="24"/>
          <w:szCs w:val="24"/>
          <w:b/>
          <w:bCs/>
        </w:rPr>
        <w:t>层型水温结构。具体为：</w:t>
      </w:r>
      <w:r>
        <w:rPr>
          <w:rFonts w:ascii="Times New Roman" w:hAnsi="Times New Roman" w:eastAsia="Times New Roman" w:cs="Times New Roman"/>
          <w:sz w:val="24"/>
          <w:szCs w:val="24"/>
          <w:b/>
          <w:bCs/>
        </w:rPr>
        <w:t>12 </w:t>
      </w:r>
      <w:r>
        <w:rPr>
          <w:rFonts w:ascii="SimSun" w:hAnsi="SimSun" w:eastAsia="SimSun" w:cs="SimSun"/>
          <w:sz w:val="24"/>
          <w:szCs w:val="24"/>
          <w:b/>
          <w:bCs/>
        </w:rPr>
        <w:t>月</w:t>
      </w:r>
      <w:r>
        <w:rPr>
          <w:rFonts w:ascii="Times New Roman" w:hAnsi="Times New Roman" w:eastAsia="Times New Roman" w:cs="Times New Roman"/>
          <w:sz w:val="24"/>
          <w:szCs w:val="24"/>
          <w:b/>
          <w:bCs/>
        </w:rPr>
        <w:t>~4</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月库区水温逆温分布，</w:t>
      </w:r>
      <w:r>
        <w:rPr>
          <w:rFonts w:ascii="Times New Roman" w:hAnsi="Times New Roman" w:eastAsia="Times New Roman" w:cs="Times New Roman"/>
          <w:sz w:val="24"/>
          <w:szCs w:val="24"/>
          <w:b/>
          <w:bCs/>
        </w:rPr>
        <w:t>5</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rPr>
        <w:t>月开始随着</w:t>
      </w:r>
      <w:r>
        <w:rPr>
          <w:rFonts w:ascii="SimSun" w:hAnsi="SimSun" w:eastAsia="SimSun" w:cs="SimSun"/>
          <w:sz w:val="24"/>
          <w:szCs w:val="24"/>
          <w:b/>
          <w:bCs/>
          <w:spacing w:val="-1"/>
        </w:rPr>
        <w:t>时间推移温度逐</w:t>
      </w:r>
      <w:r>
        <w:rPr>
          <w:rFonts w:ascii="SimSun" w:hAnsi="SimSun" w:eastAsia="SimSun" w:cs="SimSun"/>
          <w:sz w:val="24"/>
          <w:szCs w:val="24"/>
          <w:b/>
          <w:bCs/>
          <w:spacing w:val="-2"/>
        </w:rPr>
        <w:t>渐升高，表面水温升高，表底温差逐步减小；</w:t>
      </w:r>
      <w:r>
        <w:rPr>
          <w:rFonts w:ascii="Times New Roman" w:hAnsi="Times New Roman" w:eastAsia="Times New Roman" w:cs="Times New Roman"/>
          <w:sz w:val="24"/>
          <w:szCs w:val="24"/>
          <w:b/>
          <w:bCs/>
          <w:spacing w:val="-2"/>
        </w:rPr>
        <w:t>7~9</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月</w:t>
      </w:r>
      <w:r>
        <w:rPr>
          <w:rFonts w:ascii="SimSun" w:hAnsi="SimSun" w:eastAsia="SimSun" w:cs="SimSun"/>
          <w:sz w:val="24"/>
          <w:szCs w:val="24"/>
          <w:b/>
          <w:bCs/>
          <w:spacing w:val="-3"/>
        </w:rPr>
        <w:t>中层靠近库表有温跃层。</w:t>
      </w:r>
      <w:r>
        <w:rPr>
          <w:rFonts w:ascii="Times New Roman" w:hAnsi="Times New Roman" w:eastAsia="Times New Roman" w:cs="Times New Roman"/>
          <w:sz w:val="24"/>
          <w:szCs w:val="24"/>
          <w:b/>
          <w:bCs/>
          <w:spacing w:val="-3"/>
        </w:rPr>
        <w:t>5~6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月及</w:t>
      </w:r>
      <w:r>
        <w:rPr>
          <w:rFonts w:ascii="Times New Roman" w:hAnsi="Times New Roman" w:eastAsia="Times New Roman" w:cs="Times New Roman"/>
          <w:sz w:val="24"/>
          <w:szCs w:val="24"/>
          <w:b/>
          <w:bCs/>
          <w:spacing w:val="-4"/>
        </w:rPr>
        <w:t>10~11 </w:t>
      </w:r>
      <w:r>
        <w:rPr>
          <w:rFonts w:ascii="SimSun" w:hAnsi="SimSun" w:eastAsia="SimSun" w:cs="SimSun"/>
          <w:sz w:val="24"/>
          <w:szCs w:val="24"/>
          <w:b/>
          <w:bCs/>
          <w:spacing w:val="-4"/>
        </w:rPr>
        <w:t>月基本无分层，坝前平均水温分别在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0.8</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1.8</w:t>
      </w:r>
      <w:r>
        <w:rPr>
          <w:rFonts w:ascii="SimSun" w:hAnsi="SimSun" w:eastAsia="SimSun" w:cs="SimSun"/>
          <w:sz w:val="24"/>
          <w:szCs w:val="24"/>
          <w:b/>
          <w:bCs/>
          <w:spacing w:val="-4"/>
        </w:rPr>
        <w:t>℃</w:t>
      </w:r>
      <w:r>
        <w:rPr>
          <w:rFonts w:ascii="SimSun" w:hAnsi="SimSun" w:eastAsia="SimSun" w:cs="SimSun"/>
          <w:sz w:val="24"/>
          <w:szCs w:val="24"/>
          <w:spacing w:val="-93"/>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9.4</w:t>
      </w:r>
      <w:r>
        <w:rPr>
          <w:rFonts w:ascii="SimSun" w:hAnsi="SimSun" w:eastAsia="SimSun" w:cs="SimSun"/>
          <w:sz w:val="24"/>
          <w:szCs w:val="24"/>
          <w:b/>
          <w:bCs/>
          <w:spacing w:val="-4"/>
        </w:rPr>
        <w:t>℃和</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5.2</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月库底水温</w:t>
      </w:r>
      <w:r>
        <w:rPr>
          <w:rFonts w:ascii="SimSun" w:hAnsi="SimSun" w:eastAsia="SimSun" w:cs="SimSun"/>
          <w:sz w:val="24"/>
          <w:szCs w:val="24"/>
          <w:b/>
          <w:bCs/>
          <w:spacing w:val="-5"/>
        </w:rPr>
        <w:t>为全年最高为</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5"/>
        </w:rPr>
        <w:t>11.6</w:t>
      </w:r>
      <w:r>
        <w:rPr>
          <w:rFonts w:ascii="SimSun" w:hAnsi="SimSun" w:eastAsia="SimSun" w:cs="SimSun"/>
          <w:sz w:val="24"/>
          <w:szCs w:val="24"/>
          <w:b/>
          <w:bCs/>
          <w:spacing w:val="-5"/>
        </w:rPr>
        <w:t>℃</w:t>
      </w:r>
      <w:r>
        <w:rPr>
          <w:rFonts w:ascii="SimSun" w:hAnsi="SimSun" w:eastAsia="SimSun" w:cs="SimSun"/>
          <w:sz w:val="24"/>
          <w:szCs w:val="24"/>
          <w:spacing w:val="-91"/>
        </w:rPr>
        <w:t xml:space="preserve"> </w:t>
      </w:r>
      <w:r>
        <w:rPr>
          <w:rFonts w:ascii="SimSun" w:hAnsi="SimSun" w:eastAsia="SimSun" w:cs="SimSun"/>
          <w:sz w:val="24"/>
          <w:szCs w:val="24"/>
          <w:b/>
          <w:bCs/>
          <w:spacing w:val="-5"/>
        </w:rPr>
        <w:t>,</w:t>
      </w:r>
      <w:r>
        <w:rPr>
          <w:rFonts w:ascii="SimSun" w:hAnsi="SimSun" w:eastAsia="SimSun" w:cs="SimSun"/>
          <w:sz w:val="24"/>
          <w:szCs w:val="24"/>
          <w:spacing w:val="72"/>
        </w:rPr>
        <w:t xml:space="preserve"> </w:t>
      </w:r>
      <w:r>
        <w:rPr>
          <w:rFonts w:ascii="Times New Roman" w:hAnsi="Times New Roman" w:eastAsia="Times New Roman" w:cs="Times New Roman"/>
          <w:sz w:val="24"/>
          <w:szCs w:val="24"/>
          <w:b/>
          <w:bCs/>
          <w:spacing w:val="-5"/>
        </w:rPr>
        <w:t>1~3</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月表底温差最大为</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w:t>
      </w:r>
    </w:p>
    <w:p>
      <w:pPr>
        <w:ind w:left="1109"/>
        <w:spacing w:line="331" w:lineRule="exact"/>
        <w:outlineLvl w:val="3"/>
        <w:rPr>
          <w:rFonts w:ascii="SimHei" w:hAnsi="SimHei" w:eastAsia="SimHei" w:cs="SimHei"/>
          <w:sz w:val="24"/>
          <w:szCs w:val="24"/>
        </w:rPr>
      </w:pPr>
      <w:r>
        <w:rPr>
          <w:rFonts w:ascii="SimHei" w:hAnsi="SimHei" w:eastAsia="SimHei" w:cs="SimHei"/>
          <w:sz w:val="24"/>
          <w:szCs w:val="24"/>
          <w:b/>
          <w:bCs/>
          <w:spacing w:val="-1"/>
          <w:position w:val="2"/>
        </w:rPr>
        <w:t>表</w:t>
      </w:r>
      <w:r>
        <w:rPr>
          <w:rFonts w:ascii="SimHei" w:hAnsi="SimHei" w:eastAsia="SimHei" w:cs="SimHei"/>
          <w:sz w:val="24"/>
          <w:szCs w:val="24"/>
          <w:spacing w:val="-52"/>
          <w:position w:val="2"/>
        </w:rPr>
        <w:t xml:space="preserve"> </w:t>
      </w:r>
      <w:r>
        <w:rPr>
          <w:rFonts w:ascii="Times New Roman" w:hAnsi="Times New Roman" w:eastAsia="Times New Roman" w:cs="Times New Roman"/>
          <w:sz w:val="24"/>
          <w:szCs w:val="24"/>
          <w:b/>
          <w:bCs/>
          <w:spacing w:val="-1"/>
          <w:position w:val="2"/>
        </w:rPr>
        <w:t>5.3.1-2    (P=50%)</w:t>
      </w:r>
      <w:r>
        <w:rPr>
          <w:rFonts w:ascii="SimHei" w:hAnsi="SimHei" w:eastAsia="SimHei" w:cs="SimHei"/>
          <w:sz w:val="24"/>
          <w:szCs w:val="24"/>
          <w:b/>
          <w:bCs/>
          <w:spacing w:val="-1"/>
          <w:position w:val="2"/>
        </w:rPr>
        <w:t>大河坝水库坝前月均表层、库底水温及温差</w:t>
      </w:r>
      <w:r>
        <w:rPr>
          <w:rFonts w:ascii="SimHei" w:hAnsi="SimHei" w:eastAsia="SimHei" w:cs="SimHei"/>
          <w:sz w:val="24"/>
          <w:szCs w:val="24"/>
          <w:spacing w:val="-1"/>
          <w:position w:val="2"/>
        </w:rPr>
        <w:t xml:space="preserve">  </w:t>
      </w:r>
      <w:r>
        <w:rPr>
          <w:rFonts w:ascii="SimHei" w:hAnsi="SimHei" w:eastAsia="SimHei" w:cs="SimHei"/>
          <w:sz w:val="24"/>
          <w:szCs w:val="24"/>
          <w:b/>
          <w:bCs/>
          <w:spacing w:val="-1"/>
          <w:position w:val="2"/>
        </w:rPr>
        <w:t>单位：℃</w:t>
      </w:r>
    </w:p>
    <w:p>
      <w:pPr>
        <w:spacing w:line="21" w:lineRule="exact"/>
        <w:rPr/>
      </w:pPr>
      <w:r/>
    </w:p>
    <w:tbl>
      <w:tblPr>
        <w:tblStyle w:val="TableNormal"/>
        <w:tblW w:w="1011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4"/>
        <w:gridCol w:w="750"/>
        <w:gridCol w:w="750"/>
        <w:gridCol w:w="751"/>
        <w:gridCol w:w="750"/>
        <w:gridCol w:w="750"/>
        <w:gridCol w:w="751"/>
        <w:gridCol w:w="750"/>
        <w:gridCol w:w="750"/>
        <w:gridCol w:w="751"/>
        <w:gridCol w:w="750"/>
        <w:gridCol w:w="751"/>
        <w:gridCol w:w="755"/>
      </w:tblGrid>
      <w:tr>
        <w:trPr>
          <w:trHeight w:val="242" w:hRule="atLeast"/>
        </w:trPr>
        <w:tc>
          <w:tcPr>
            <w:tcW w:w="1104" w:type="dxa"/>
            <w:vAlign w:val="top"/>
          </w:tcPr>
          <w:p>
            <w:pPr>
              <w:ind w:left="370"/>
              <w:spacing w:before="33" w:line="204" w:lineRule="auto"/>
              <w:rPr>
                <w:rFonts w:ascii="SimSun" w:hAnsi="SimSun" w:eastAsia="SimSun" w:cs="SimSun"/>
                <w:sz w:val="18"/>
                <w:szCs w:val="18"/>
              </w:rPr>
            </w:pPr>
            <w:r>
              <w:rPr>
                <w:rFonts w:ascii="SimSun" w:hAnsi="SimSun" w:eastAsia="SimSun" w:cs="SimSun"/>
                <w:sz w:val="18"/>
                <w:szCs w:val="18"/>
                <w:b/>
                <w:bCs/>
                <w:spacing w:val="-3"/>
              </w:rPr>
              <w:t>月份</w:t>
            </w:r>
          </w:p>
        </w:tc>
        <w:tc>
          <w:tcPr>
            <w:tcW w:w="750" w:type="dxa"/>
            <w:vAlign w:val="top"/>
          </w:tcPr>
          <w:p>
            <w:pPr>
              <w:pStyle w:val="TableText"/>
              <w:ind w:left="209"/>
              <w:spacing w:before="33" w:line="204" w:lineRule="auto"/>
              <w:rPr>
                <w:rFonts w:ascii="SimSun" w:hAnsi="SimSun" w:eastAsia="SimSun" w:cs="SimSun"/>
              </w:rPr>
            </w:pPr>
            <w:r>
              <w:rPr>
                <w:b/>
                <w:bCs/>
                <w:spacing w:val="-5"/>
              </w:rPr>
              <w:t>7</w:t>
            </w:r>
            <w:r>
              <w:rPr>
                <w:b/>
                <w:bCs/>
                <w:spacing w:val="18"/>
                <w:w w:val="102"/>
              </w:rPr>
              <w:t xml:space="preserve"> </w:t>
            </w:r>
            <w:r>
              <w:rPr>
                <w:rFonts w:ascii="SimSun" w:hAnsi="SimSun" w:eastAsia="SimSun" w:cs="SimSun"/>
                <w:b/>
                <w:bCs/>
                <w:spacing w:val="-5"/>
              </w:rPr>
              <w:t>月</w:t>
            </w:r>
          </w:p>
        </w:tc>
        <w:tc>
          <w:tcPr>
            <w:tcW w:w="750" w:type="dxa"/>
            <w:vAlign w:val="top"/>
          </w:tcPr>
          <w:p>
            <w:pPr>
              <w:pStyle w:val="TableText"/>
              <w:ind w:left="210"/>
              <w:spacing w:before="33" w:line="204" w:lineRule="auto"/>
              <w:rPr>
                <w:rFonts w:ascii="SimSun" w:hAnsi="SimSun" w:eastAsia="SimSun" w:cs="SimSun"/>
              </w:rPr>
            </w:pPr>
            <w:r>
              <w:rPr>
                <w:b/>
                <w:bCs/>
                <w:spacing w:val="-5"/>
              </w:rPr>
              <w:t>8</w:t>
            </w:r>
            <w:r>
              <w:rPr>
                <w:b/>
                <w:bCs/>
                <w:spacing w:val="18"/>
                <w:w w:val="101"/>
              </w:rPr>
              <w:t xml:space="preserve"> </w:t>
            </w:r>
            <w:r>
              <w:rPr>
                <w:rFonts w:ascii="SimSun" w:hAnsi="SimSun" w:eastAsia="SimSun" w:cs="SimSun"/>
                <w:b/>
                <w:bCs/>
                <w:spacing w:val="-5"/>
              </w:rPr>
              <w:t>月</w:t>
            </w:r>
          </w:p>
        </w:tc>
        <w:tc>
          <w:tcPr>
            <w:tcW w:w="751" w:type="dxa"/>
            <w:vAlign w:val="top"/>
          </w:tcPr>
          <w:p>
            <w:pPr>
              <w:pStyle w:val="TableText"/>
              <w:ind w:left="211"/>
              <w:spacing w:before="33" w:line="204" w:lineRule="auto"/>
              <w:rPr>
                <w:rFonts w:ascii="SimSun" w:hAnsi="SimSun" w:eastAsia="SimSun" w:cs="SimSun"/>
              </w:rPr>
            </w:pPr>
            <w:r>
              <w:rPr>
                <w:b/>
                <w:bCs/>
                <w:spacing w:val="-4"/>
              </w:rPr>
              <w:t>9</w:t>
            </w:r>
            <w:r>
              <w:rPr>
                <w:b/>
                <w:bCs/>
                <w:spacing w:val="17"/>
                <w:w w:val="102"/>
              </w:rPr>
              <w:t xml:space="preserve"> </w:t>
            </w:r>
            <w:r>
              <w:rPr>
                <w:rFonts w:ascii="SimSun" w:hAnsi="SimSun" w:eastAsia="SimSun" w:cs="SimSun"/>
                <w:b/>
                <w:bCs/>
                <w:spacing w:val="-4"/>
              </w:rPr>
              <w:t>月</w:t>
            </w:r>
          </w:p>
        </w:tc>
        <w:tc>
          <w:tcPr>
            <w:tcW w:w="750" w:type="dxa"/>
            <w:vAlign w:val="top"/>
          </w:tcPr>
          <w:p>
            <w:pPr>
              <w:pStyle w:val="TableText"/>
              <w:ind w:left="169"/>
              <w:spacing w:before="33" w:line="204" w:lineRule="auto"/>
              <w:rPr>
                <w:rFonts w:ascii="SimSun" w:hAnsi="SimSun" w:eastAsia="SimSun" w:cs="SimSun"/>
              </w:rPr>
            </w:pPr>
            <w:r>
              <w:rPr>
                <w:b/>
                <w:bCs/>
                <w:spacing w:val="-4"/>
              </w:rPr>
              <w:t>10</w:t>
            </w:r>
            <w:r>
              <w:rPr>
                <w:b/>
                <w:bCs/>
                <w:spacing w:val="21"/>
              </w:rPr>
              <w:t xml:space="preserve"> </w:t>
            </w:r>
            <w:r>
              <w:rPr>
                <w:rFonts w:ascii="SimSun" w:hAnsi="SimSun" w:eastAsia="SimSun" w:cs="SimSun"/>
                <w:b/>
                <w:bCs/>
                <w:spacing w:val="-4"/>
              </w:rPr>
              <w:t>月</w:t>
            </w:r>
          </w:p>
        </w:tc>
        <w:tc>
          <w:tcPr>
            <w:tcW w:w="750" w:type="dxa"/>
            <w:vAlign w:val="top"/>
          </w:tcPr>
          <w:p>
            <w:pPr>
              <w:pStyle w:val="TableText"/>
              <w:ind w:left="173"/>
              <w:spacing w:before="33" w:line="204" w:lineRule="auto"/>
              <w:rPr>
                <w:rFonts w:ascii="SimSun" w:hAnsi="SimSun" w:eastAsia="SimSun" w:cs="SimSun"/>
              </w:rPr>
            </w:pPr>
            <w:r>
              <w:rPr>
                <w:b/>
                <w:bCs/>
                <w:spacing w:val="-5"/>
              </w:rPr>
              <w:t>11</w:t>
            </w:r>
            <w:r>
              <w:rPr>
                <w:b/>
                <w:bCs/>
                <w:spacing w:val="15"/>
                <w:w w:val="101"/>
              </w:rPr>
              <w:t xml:space="preserve"> </w:t>
            </w:r>
            <w:r>
              <w:rPr>
                <w:rFonts w:ascii="SimSun" w:hAnsi="SimSun" w:eastAsia="SimSun" w:cs="SimSun"/>
                <w:b/>
                <w:bCs/>
                <w:spacing w:val="-5"/>
              </w:rPr>
              <w:t>月</w:t>
            </w:r>
          </w:p>
        </w:tc>
        <w:tc>
          <w:tcPr>
            <w:tcW w:w="751" w:type="dxa"/>
            <w:vAlign w:val="top"/>
          </w:tcPr>
          <w:p>
            <w:pPr>
              <w:pStyle w:val="TableText"/>
              <w:ind w:left="169"/>
              <w:spacing w:before="33" w:line="204" w:lineRule="auto"/>
              <w:rPr>
                <w:rFonts w:ascii="SimSun" w:hAnsi="SimSun" w:eastAsia="SimSun" w:cs="SimSun"/>
              </w:rPr>
            </w:pPr>
            <w:r>
              <w:rPr>
                <w:b/>
                <w:bCs/>
                <w:spacing w:val="-4"/>
              </w:rPr>
              <w:t>12</w:t>
            </w:r>
            <w:r>
              <w:rPr>
                <w:b/>
                <w:bCs/>
                <w:spacing w:val="21"/>
              </w:rPr>
              <w:t xml:space="preserve"> </w:t>
            </w:r>
            <w:r>
              <w:rPr>
                <w:rFonts w:ascii="SimSun" w:hAnsi="SimSun" w:eastAsia="SimSun" w:cs="SimSun"/>
                <w:b/>
                <w:bCs/>
                <w:spacing w:val="-4"/>
              </w:rPr>
              <w:t>月</w:t>
            </w:r>
          </w:p>
        </w:tc>
        <w:tc>
          <w:tcPr>
            <w:tcW w:w="750" w:type="dxa"/>
            <w:vAlign w:val="top"/>
          </w:tcPr>
          <w:p>
            <w:pPr>
              <w:pStyle w:val="TableText"/>
              <w:ind w:left="218"/>
              <w:spacing w:before="33" w:line="204" w:lineRule="auto"/>
              <w:rPr>
                <w:rFonts w:ascii="SimSun" w:hAnsi="SimSun" w:eastAsia="SimSun" w:cs="SimSun"/>
              </w:rPr>
            </w:pPr>
            <w:r>
              <w:rPr>
                <w:b/>
                <w:bCs/>
                <w:spacing w:val="-7"/>
              </w:rPr>
              <w:t>1</w:t>
            </w:r>
            <w:r>
              <w:rPr>
                <w:b/>
                <w:bCs/>
                <w:spacing w:val="17"/>
                <w:w w:val="102"/>
              </w:rPr>
              <w:t xml:space="preserve"> </w:t>
            </w:r>
            <w:r>
              <w:rPr>
                <w:rFonts w:ascii="SimSun" w:hAnsi="SimSun" w:eastAsia="SimSun" w:cs="SimSun"/>
                <w:b/>
                <w:bCs/>
                <w:spacing w:val="-7"/>
              </w:rPr>
              <w:t>月</w:t>
            </w:r>
          </w:p>
        </w:tc>
        <w:tc>
          <w:tcPr>
            <w:tcW w:w="750" w:type="dxa"/>
            <w:vAlign w:val="top"/>
          </w:tcPr>
          <w:p>
            <w:pPr>
              <w:pStyle w:val="TableText"/>
              <w:ind w:left="209"/>
              <w:spacing w:before="33" w:line="204" w:lineRule="auto"/>
              <w:rPr>
                <w:rFonts w:ascii="SimSun" w:hAnsi="SimSun" w:eastAsia="SimSun" w:cs="SimSun"/>
              </w:rPr>
            </w:pPr>
            <w:r>
              <w:rPr>
                <w:b/>
                <w:bCs/>
                <w:spacing w:val="-4"/>
              </w:rPr>
              <w:t>2</w:t>
            </w:r>
            <w:r>
              <w:rPr>
                <w:b/>
                <w:bCs/>
                <w:spacing w:val="18"/>
                <w:w w:val="101"/>
              </w:rPr>
              <w:t xml:space="preserve"> </w:t>
            </w:r>
            <w:r>
              <w:rPr>
                <w:rFonts w:ascii="SimSun" w:hAnsi="SimSun" w:eastAsia="SimSun" w:cs="SimSun"/>
                <w:b/>
                <w:bCs/>
                <w:spacing w:val="-4"/>
              </w:rPr>
              <w:t>月</w:t>
            </w:r>
          </w:p>
        </w:tc>
        <w:tc>
          <w:tcPr>
            <w:tcW w:w="751" w:type="dxa"/>
            <w:vAlign w:val="top"/>
          </w:tcPr>
          <w:p>
            <w:pPr>
              <w:pStyle w:val="TableText"/>
              <w:ind w:left="209"/>
              <w:spacing w:before="33" w:line="204" w:lineRule="auto"/>
              <w:rPr>
                <w:rFonts w:ascii="SimSun" w:hAnsi="SimSun" w:eastAsia="SimSun" w:cs="SimSun"/>
              </w:rPr>
            </w:pPr>
            <w:r>
              <w:rPr>
                <w:b/>
                <w:bCs/>
                <w:spacing w:val="-3"/>
              </w:rPr>
              <w:t>3</w:t>
            </w:r>
            <w:r>
              <w:rPr>
                <w:b/>
                <w:bCs/>
                <w:spacing w:val="18"/>
              </w:rPr>
              <w:t xml:space="preserve"> </w:t>
            </w:r>
            <w:r>
              <w:rPr>
                <w:rFonts w:ascii="SimSun" w:hAnsi="SimSun" w:eastAsia="SimSun" w:cs="SimSun"/>
                <w:b/>
                <w:bCs/>
                <w:spacing w:val="-3"/>
              </w:rPr>
              <w:t>月</w:t>
            </w:r>
          </w:p>
        </w:tc>
        <w:tc>
          <w:tcPr>
            <w:tcW w:w="750" w:type="dxa"/>
            <w:vAlign w:val="top"/>
          </w:tcPr>
          <w:p>
            <w:pPr>
              <w:pStyle w:val="TableText"/>
              <w:ind w:left="213"/>
              <w:spacing w:before="33" w:line="204" w:lineRule="auto"/>
              <w:rPr>
                <w:rFonts w:ascii="SimSun" w:hAnsi="SimSun" w:eastAsia="SimSun" w:cs="SimSun"/>
              </w:rPr>
            </w:pPr>
            <w:r>
              <w:rPr>
                <w:b/>
                <w:bCs/>
                <w:spacing w:val="-4"/>
              </w:rPr>
              <w:t>4</w:t>
            </w:r>
            <w:r>
              <w:rPr>
                <w:b/>
                <w:bCs/>
                <w:spacing w:val="18"/>
                <w:w w:val="101"/>
              </w:rPr>
              <w:t xml:space="preserve"> </w:t>
            </w:r>
            <w:r>
              <w:rPr>
                <w:rFonts w:ascii="SimSun" w:hAnsi="SimSun" w:eastAsia="SimSun" w:cs="SimSun"/>
                <w:b/>
                <w:bCs/>
                <w:spacing w:val="-4"/>
              </w:rPr>
              <w:t>月</w:t>
            </w:r>
          </w:p>
        </w:tc>
        <w:tc>
          <w:tcPr>
            <w:tcW w:w="751" w:type="dxa"/>
            <w:vAlign w:val="top"/>
          </w:tcPr>
          <w:p>
            <w:pPr>
              <w:pStyle w:val="TableText"/>
              <w:ind w:left="213"/>
              <w:spacing w:before="33" w:line="204" w:lineRule="auto"/>
              <w:rPr>
                <w:rFonts w:ascii="SimSun" w:hAnsi="SimSun" w:eastAsia="SimSun" w:cs="SimSun"/>
              </w:rPr>
            </w:pPr>
            <w:r>
              <w:rPr>
                <w:b/>
                <w:bCs/>
                <w:spacing w:val="-5"/>
              </w:rPr>
              <w:t>5</w:t>
            </w:r>
            <w:r>
              <w:rPr>
                <w:b/>
                <w:bCs/>
                <w:spacing w:val="21"/>
              </w:rPr>
              <w:t xml:space="preserve"> </w:t>
            </w:r>
            <w:r>
              <w:rPr>
                <w:rFonts w:ascii="SimSun" w:hAnsi="SimSun" w:eastAsia="SimSun" w:cs="SimSun"/>
                <w:b/>
                <w:bCs/>
                <w:spacing w:val="-5"/>
              </w:rPr>
              <w:t>月</w:t>
            </w:r>
          </w:p>
        </w:tc>
        <w:tc>
          <w:tcPr>
            <w:tcW w:w="755" w:type="dxa"/>
            <w:vAlign w:val="top"/>
          </w:tcPr>
          <w:p>
            <w:pPr>
              <w:pStyle w:val="TableText"/>
              <w:ind w:left="214"/>
              <w:spacing w:before="33" w:line="204" w:lineRule="auto"/>
              <w:rPr>
                <w:rFonts w:ascii="SimSun" w:hAnsi="SimSun" w:eastAsia="SimSun" w:cs="SimSun"/>
              </w:rPr>
            </w:pPr>
            <w:r>
              <w:rPr>
                <w:b/>
                <w:bCs/>
                <w:spacing w:val="-5"/>
              </w:rPr>
              <w:t>6</w:t>
            </w:r>
            <w:r>
              <w:rPr>
                <w:b/>
                <w:bCs/>
                <w:spacing w:val="20"/>
                <w:w w:val="101"/>
              </w:rPr>
              <w:t xml:space="preserve"> </w:t>
            </w:r>
            <w:r>
              <w:rPr>
                <w:rFonts w:ascii="SimSun" w:hAnsi="SimSun" w:eastAsia="SimSun" w:cs="SimSun"/>
                <w:b/>
                <w:bCs/>
                <w:spacing w:val="-5"/>
              </w:rPr>
              <w:t>月</w:t>
            </w:r>
          </w:p>
        </w:tc>
      </w:tr>
      <w:tr>
        <w:trPr>
          <w:trHeight w:val="238" w:hRule="atLeast"/>
        </w:trPr>
        <w:tc>
          <w:tcPr>
            <w:tcW w:w="1104" w:type="dxa"/>
            <w:vAlign w:val="top"/>
          </w:tcPr>
          <w:p>
            <w:pPr>
              <w:ind w:left="175"/>
              <w:spacing w:before="28" w:line="205" w:lineRule="auto"/>
              <w:rPr>
                <w:rFonts w:ascii="SimSun" w:hAnsi="SimSun" w:eastAsia="SimSun" w:cs="SimSun"/>
                <w:sz w:val="18"/>
                <w:szCs w:val="18"/>
              </w:rPr>
            </w:pPr>
            <w:r>
              <w:rPr>
                <w:rFonts w:ascii="SimSun" w:hAnsi="SimSun" w:eastAsia="SimSun" w:cs="SimSun"/>
                <w:sz w:val="18"/>
                <w:szCs w:val="18"/>
                <w:b/>
                <w:bCs/>
                <w:spacing w:val="3"/>
              </w:rPr>
              <w:t>库表水温</w:t>
            </w:r>
          </w:p>
        </w:tc>
        <w:tc>
          <w:tcPr>
            <w:tcW w:w="750" w:type="dxa"/>
            <w:vAlign w:val="top"/>
          </w:tcPr>
          <w:p>
            <w:pPr>
              <w:pStyle w:val="TableText"/>
              <w:ind w:left="215"/>
              <w:spacing w:before="57" w:line="188" w:lineRule="auto"/>
              <w:rPr/>
            </w:pPr>
            <w:r>
              <w:rPr>
                <w:b/>
                <w:bCs/>
                <w:spacing w:val="-1"/>
              </w:rPr>
              <w:t>13.6</w:t>
            </w:r>
          </w:p>
        </w:tc>
        <w:tc>
          <w:tcPr>
            <w:tcW w:w="750" w:type="dxa"/>
            <w:vAlign w:val="top"/>
          </w:tcPr>
          <w:p>
            <w:pPr>
              <w:pStyle w:val="TableText"/>
              <w:ind w:left="214"/>
              <w:spacing w:before="57" w:line="188" w:lineRule="auto"/>
              <w:rPr/>
            </w:pPr>
            <w:r>
              <w:rPr>
                <w:b/>
                <w:bCs/>
                <w:spacing w:val="-1"/>
              </w:rPr>
              <w:t>12.6</w:t>
            </w:r>
          </w:p>
        </w:tc>
        <w:tc>
          <w:tcPr>
            <w:tcW w:w="751" w:type="dxa"/>
            <w:vAlign w:val="top"/>
          </w:tcPr>
          <w:p>
            <w:pPr>
              <w:pStyle w:val="TableText"/>
              <w:ind w:left="289"/>
              <w:spacing w:before="57" w:line="188" w:lineRule="auto"/>
              <w:rPr/>
            </w:pPr>
            <w:r>
              <w:rPr>
                <w:b/>
                <w:bCs/>
                <w:spacing w:val="-5"/>
              </w:rPr>
              <w:t>13</w:t>
            </w:r>
          </w:p>
        </w:tc>
        <w:tc>
          <w:tcPr>
            <w:tcW w:w="750" w:type="dxa"/>
            <w:vAlign w:val="top"/>
          </w:tcPr>
          <w:p>
            <w:pPr>
              <w:pStyle w:val="TableText"/>
              <w:ind w:left="257"/>
              <w:spacing w:before="57" w:line="188" w:lineRule="auto"/>
              <w:rPr/>
            </w:pPr>
            <w:r>
              <w:rPr>
                <w:b/>
                <w:bCs/>
              </w:rPr>
              <w:t>9.5</w:t>
            </w:r>
          </w:p>
        </w:tc>
        <w:tc>
          <w:tcPr>
            <w:tcW w:w="750" w:type="dxa"/>
            <w:vAlign w:val="top"/>
          </w:tcPr>
          <w:p>
            <w:pPr>
              <w:pStyle w:val="TableText"/>
              <w:ind w:left="258"/>
              <w:spacing w:before="57" w:line="188" w:lineRule="auto"/>
              <w:rPr/>
            </w:pPr>
            <w:r>
              <w:rPr>
                <w:b/>
                <w:bCs/>
              </w:rPr>
              <w:t>5.2</w:t>
            </w:r>
          </w:p>
        </w:tc>
        <w:tc>
          <w:tcPr>
            <w:tcW w:w="751" w:type="dxa"/>
            <w:vAlign w:val="top"/>
          </w:tcPr>
          <w:p>
            <w:pPr>
              <w:pStyle w:val="TableText"/>
              <w:ind w:left="258"/>
              <w:spacing w:before="57" w:line="188" w:lineRule="auto"/>
              <w:rPr/>
            </w:pPr>
            <w:r>
              <w:rPr>
                <w:b/>
                <w:bCs/>
              </w:rPr>
              <w:t>0.2</w:t>
            </w:r>
          </w:p>
        </w:tc>
        <w:tc>
          <w:tcPr>
            <w:tcW w:w="750" w:type="dxa"/>
            <w:vAlign w:val="top"/>
          </w:tcPr>
          <w:p>
            <w:pPr>
              <w:pStyle w:val="TableText"/>
              <w:ind w:left="258"/>
              <w:spacing w:before="57" w:line="188" w:lineRule="auto"/>
              <w:rPr/>
            </w:pPr>
            <w:r>
              <w:rPr>
                <w:b/>
                <w:bCs/>
              </w:rPr>
              <w:t>0.1</w:t>
            </w:r>
          </w:p>
        </w:tc>
        <w:tc>
          <w:tcPr>
            <w:tcW w:w="750" w:type="dxa"/>
            <w:vAlign w:val="top"/>
          </w:tcPr>
          <w:p>
            <w:pPr>
              <w:pStyle w:val="TableText"/>
              <w:ind w:left="331"/>
              <w:spacing w:before="57" w:line="188" w:lineRule="auto"/>
              <w:rPr/>
            </w:pPr>
            <w:r>
              <w:rPr>
                <w:b/>
                <w:bCs/>
              </w:rPr>
              <w:t>0</w:t>
            </w:r>
          </w:p>
        </w:tc>
        <w:tc>
          <w:tcPr>
            <w:tcW w:w="751" w:type="dxa"/>
            <w:vAlign w:val="top"/>
          </w:tcPr>
          <w:p>
            <w:pPr>
              <w:pStyle w:val="TableText"/>
              <w:ind w:left="260"/>
              <w:spacing w:before="57" w:line="188" w:lineRule="auto"/>
              <w:rPr/>
            </w:pPr>
            <w:r>
              <w:rPr>
                <w:b/>
                <w:bCs/>
              </w:rPr>
              <w:t>0.1</w:t>
            </w:r>
          </w:p>
        </w:tc>
        <w:tc>
          <w:tcPr>
            <w:tcW w:w="750" w:type="dxa"/>
            <w:vAlign w:val="top"/>
          </w:tcPr>
          <w:p>
            <w:pPr>
              <w:pStyle w:val="TableText"/>
              <w:ind w:left="260"/>
              <w:spacing w:before="57" w:line="188" w:lineRule="auto"/>
              <w:rPr/>
            </w:pPr>
            <w:r>
              <w:rPr>
                <w:b/>
                <w:bCs/>
              </w:rPr>
              <w:t>0.2</w:t>
            </w:r>
          </w:p>
        </w:tc>
        <w:tc>
          <w:tcPr>
            <w:tcW w:w="751" w:type="dxa"/>
            <w:vAlign w:val="top"/>
          </w:tcPr>
          <w:p>
            <w:pPr>
              <w:pStyle w:val="TableText"/>
              <w:ind w:left="262"/>
              <w:spacing w:before="57" w:line="188" w:lineRule="auto"/>
              <w:rPr/>
            </w:pPr>
            <w:r>
              <w:rPr>
                <w:b/>
                <w:bCs/>
              </w:rPr>
              <w:t>0.6</w:t>
            </w:r>
          </w:p>
        </w:tc>
        <w:tc>
          <w:tcPr>
            <w:tcW w:w="755" w:type="dxa"/>
            <w:vAlign w:val="top"/>
          </w:tcPr>
          <w:p>
            <w:pPr>
              <w:pStyle w:val="TableText"/>
              <w:ind w:left="267"/>
              <w:spacing w:before="57" w:line="188" w:lineRule="auto"/>
              <w:rPr/>
            </w:pPr>
            <w:r>
              <w:rPr>
                <w:b/>
                <w:bCs/>
                <w:spacing w:val="-2"/>
              </w:rPr>
              <w:t>1.7</w:t>
            </w:r>
          </w:p>
        </w:tc>
      </w:tr>
      <w:tr>
        <w:trPr>
          <w:trHeight w:val="237" w:hRule="atLeast"/>
        </w:trPr>
        <w:tc>
          <w:tcPr>
            <w:tcW w:w="1104" w:type="dxa"/>
            <w:vAlign w:val="top"/>
          </w:tcPr>
          <w:p>
            <w:pPr>
              <w:ind w:left="175"/>
              <w:spacing w:before="28" w:line="204" w:lineRule="auto"/>
              <w:rPr>
                <w:rFonts w:ascii="SimSun" w:hAnsi="SimSun" w:eastAsia="SimSun" w:cs="SimSun"/>
                <w:sz w:val="18"/>
                <w:szCs w:val="18"/>
              </w:rPr>
            </w:pPr>
            <w:r>
              <w:rPr>
                <w:rFonts w:ascii="SimSun" w:hAnsi="SimSun" w:eastAsia="SimSun" w:cs="SimSun"/>
                <w:sz w:val="18"/>
                <w:szCs w:val="18"/>
                <w:b/>
                <w:bCs/>
                <w:spacing w:val="3"/>
              </w:rPr>
              <w:t>库底水温</w:t>
            </w:r>
          </w:p>
        </w:tc>
        <w:tc>
          <w:tcPr>
            <w:tcW w:w="750" w:type="dxa"/>
            <w:vAlign w:val="top"/>
          </w:tcPr>
          <w:p>
            <w:pPr>
              <w:pStyle w:val="TableText"/>
              <w:ind w:left="215"/>
              <w:spacing w:before="59" w:line="188" w:lineRule="auto"/>
              <w:rPr/>
            </w:pPr>
            <w:r>
              <w:rPr>
                <w:b/>
                <w:bCs/>
                <w:spacing w:val="-1"/>
              </w:rPr>
              <w:t>10.9</w:t>
            </w:r>
          </w:p>
        </w:tc>
        <w:tc>
          <w:tcPr>
            <w:tcW w:w="750" w:type="dxa"/>
            <w:vAlign w:val="top"/>
          </w:tcPr>
          <w:p>
            <w:pPr>
              <w:pStyle w:val="TableText"/>
              <w:ind w:left="218"/>
              <w:spacing w:before="59" w:line="188" w:lineRule="auto"/>
              <w:rPr/>
            </w:pPr>
            <w:r>
              <w:rPr>
                <w:b/>
                <w:bCs/>
                <w:spacing w:val="-3"/>
              </w:rPr>
              <w:t>11.5</w:t>
            </w:r>
          </w:p>
        </w:tc>
        <w:tc>
          <w:tcPr>
            <w:tcW w:w="751" w:type="dxa"/>
            <w:vAlign w:val="top"/>
          </w:tcPr>
          <w:p>
            <w:pPr>
              <w:pStyle w:val="TableText"/>
              <w:ind w:left="220"/>
              <w:spacing w:before="59" w:line="188" w:lineRule="auto"/>
              <w:rPr/>
            </w:pPr>
            <w:r>
              <w:rPr>
                <w:b/>
                <w:bCs/>
                <w:spacing w:val="-3"/>
              </w:rPr>
              <w:t>11.6</w:t>
            </w:r>
          </w:p>
        </w:tc>
        <w:tc>
          <w:tcPr>
            <w:tcW w:w="750" w:type="dxa"/>
            <w:vAlign w:val="top"/>
          </w:tcPr>
          <w:p>
            <w:pPr>
              <w:pStyle w:val="TableText"/>
              <w:ind w:left="257"/>
              <w:spacing w:before="59" w:line="188" w:lineRule="auto"/>
              <w:rPr/>
            </w:pPr>
            <w:r>
              <w:rPr>
                <w:b/>
                <w:bCs/>
              </w:rPr>
              <w:t>9.4</w:t>
            </w:r>
          </w:p>
        </w:tc>
        <w:tc>
          <w:tcPr>
            <w:tcW w:w="750" w:type="dxa"/>
            <w:vAlign w:val="top"/>
          </w:tcPr>
          <w:p>
            <w:pPr>
              <w:pStyle w:val="TableText"/>
              <w:ind w:left="258"/>
              <w:spacing w:before="59" w:line="188" w:lineRule="auto"/>
              <w:rPr/>
            </w:pPr>
            <w:r>
              <w:rPr>
                <w:b/>
                <w:bCs/>
              </w:rPr>
              <w:t>5.2</w:t>
            </w:r>
          </w:p>
        </w:tc>
        <w:tc>
          <w:tcPr>
            <w:tcW w:w="751" w:type="dxa"/>
            <w:vAlign w:val="top"/>
          </w:tcPr>
          <w:p>
            <w:pPr>
              <w:pStyle w:val="TableText"/>
              <w:ind w:left="328"/>
              <w:spacing w:before="59" w:line="188" w:lineRule="auto"/>
              <w:rPr/>
            </w:pPr>
            <w:r>
              <w:rPr>
                <w:b/>
                <w:bCs/>
              </w:rPr>
              <w:t>4</w:t>
            </w:r>
          </w:p>
        </w:tc>
        <w:tc>
          <w:tcPr>
            <w:tcW w:w="750" w:type="dxa"/>
            <w:vAlign w:val="top"/>
          </w:tcPr>
          <w:p>
            <w:pPr>
              <w:pStyle w:val="TableText"/>
              <w:ind w:left="328"/>
              <w:spacing w:before="59" w:line="188" w:lineRule="auto"/>
              <w:rPr/>
            </w:pPr>
            <w:r>
              <w:rPr>
                <w:b/>
                <w:bCs/>
              </w:rPr>
              <w:t>4</w:t>
            </w:r>
          </w:p>
        </w:tc>
        <w:tc>
          <w:tcPr>
            <w:tcW w:w="750" w:type="dxa"/>
            <w:vAlign w:val="top"/>
          </w:tcPr>
          <w:p>
            <w:pPr>
              <w:pStyle w:val="TableText"/>
              <w:ind w:left="329"/>
              <w:spacing w:before="59" w:line="188" w:lineRule="auto"/>
              <w:rPr/>
            </w:pPr>
            <w:r>
              <w:rPr>
                <w:b/>
                <w:bCs/>
              </w:rPr>
              <w:t>4</w:t>
            </w:r>
          </w:p>
        </w:tc>
        <w:tc>
          <w:tcPr>
            <w:tcW w:w="751" w:type="dxa"/>
            <w:vAlign w:val="top"/>
          </w:tcPr>
          <w:p>
            <w:pPr>
              <w:pStyle w:val="TableText"/>
              <w:ind w:left="330"/>
              <w:spacing w:before="59" w:line="188" w:lineRule="auto"/>
              <w:rPr/>
            </w:pPr>
            <w:r>
              <w:rPr>
                <w:b/>
                <w:bCs/>
              </w:rPr>
              <w:t>4</w:t>
            </w:r>
          </w:p>
        </w:tc>
        <w:tc>
          <w:tcPr>
            <w:tcW w:w="750" w:type="dxa"/>
            <w:vAlign w:val="top"/>
          </w:tcPr>
          <w:p>
            <w:pPr>
              <w:pStyle w:val="TableText"/>
              <w:ind w:left="330"/>
              <w:spacing w:before="59" w:line="188" w:lineRule="auto"/>
              <w:rPr/>
            </w:pPr>
            <w:r>
              <w:rPr>
                <w:b/>
                <w:bCs/>
              </w:rPr>
              <w:t>4</w:t>
            </w:r>
          </w:p>
        </w:tc>
        <w:tc>
          <w:tcPr>
            <w:tcW w:w="751" w:type="dxa"/>
            <w:vAlign w:val="top"/>
          </w:tcPr>
          <w:p>
            <w:pPr>
              <w:pStyle w:val="TableText"/>
              <w:ind w:left="267"/>
              <w:spacing w:before="59" w:line="188" w:lineRule="auto"/>
              <w:rPr/>
            </w:pPr>
            <w:r>
              <w:rPr>
                <w:b/>
                <w:bCs/>
                <w:spacing w:val="-2"/>
              </w:rPr>
              <w:t>1.2</w:t>
            </w:r>
          </w:p>
        </w:tc>
        <w:tc>
          <w:tcPr>
            <w:tcW w:w="755" w:type="dxa"/>
            <w:vAlign w:val="top"/>
          </w:tcPr>
          <w:p>
            <w:pPr>
              <w:pStyle w:val="TableText"/>
              <w:ind w:left="332"/>
              <w:spacing w:before="59" w:line="188" w:lineRule="auto"/>
              <w:rPr/>
            </w:pPr>
            <w:r>
              <w:rPr>
                <w:b/>
                <w:bCs/>
              </w:rPr>
              <w:t>2</w:t>
            </w:r>
          </w:p>
        </w:tc>
      </w:tr>
      <w:tr>
        <w:trPr>
          <w:trHeight w:val="238" w:hRule="atLeast"/>
        </w:trPr>
        <w:tc>
          <w:tcPr>
            <w:tcW w:w="1104" w:type="dxa"/>
            <w:vAlign w:val="top"/>
          </w:tcPr>
          <w:p>
            <w:pPr>
              <w:ind w:left="173"/>
              <w:spacing w:before="31" w:line="202" w:lineRule="auto"/>
              <w:rPr>
                <w:rFonts w:ascii="SimSun" w:hAnsi="SimSun" w:eastAsia="SimSun" w:cs="SimSun"/>
                <w:sz w:val="18"/>
                <w:szCs w:val="18"/>
              </w:rPr>
            </w:pPr>
            <w:r>
              <w:rPr>
                <w:rFonts w:ascii="SimSun" w:hAnsi="SimSun" w:eastAsia="SimSun" w:cs="SimSun"/>
                <w:sz w:val="18"/>
                <w:szCs w:val="18"/>
                <w:b/>
                <w:bCs/>
                <w:spacing w:val="4"/>
              </w:rPr>
              <w:t>表底温差</w:t>
            </w:r>
          </w:p>
        </w:tc>
        <w:tc>
          <w:tcPr>
            <w:tcW w:w="750" w:type="dxa"/>
            <w:vAlign w:val="top"/>
          </w:tcPr>
          <w:p>
            <w:pPr>
              <w:pStyle w:val="TableText"/>
              <w:ind w:left="255"/>
              <w:spacing w:before="59" w:line="188" w:lineRule="auto"/>
              <w:rPr/>
            </w:pPr>
            <w:r>
              <w:rPr>
                <w:b/>
                <w:bCs/>
              </w:rPr>
              <w:t>2.6</w:t>
            </w:r>
          </w:p>
        </w:tc>
        <w:tc>
          <w:tcPr>
            <w:tcW w:w="750" w:type="dxa"/>
            <w:vAlign w:val="top"/>
          </w:tcPr>
          <w:p>
            <w:pPr>
              <w:pStyle w:val="TableText"/>
              <w:ind w:left="262"/>
              <w:spacing w:before="59" w:line="188" w:lineRule="auto"/>
              <w:rPr/>
            </w:pPr>
            <w:r>
              <w:rPr>
                <w:b/>
                <w:bCs/>
                <w:spacing w:val="-2"/>
              </w:rPr>
              <w:t>1.1</w:t>
            </w:r>
          </w:p>
        </w:tc>
        <w:tc>
          <w:tcPr>
            <w:tcW w:w="751" w:type="dxa"/>
            <w:vAlign w:val="top"/>
          </w:tcPr>
          <w:p>
            <w:pPr>
              <w:pStyle w:val="TableText"/>
              <w:ind w:left="263"/>
              <w:spacing w:before="59" w:line="188" w:lineRule="auto"/>
              <w:rPr/>
            </w:pPr>
            <w:r>
              <w:rPr>
                <w:b/>
                <w:bCs/>
                <w:spacing w:val="-2"/>
              </w:rPr>
              <w:t>1.4</w:t>
            </w:r>
          </w:p>
        </w:tc>
        <w:tc>
          <w:tcPr>
            <w:tcW w:w="750" w:type="dxa"/>
            <w:vAlign w:val="top"/>
          </w:tcPr>
          <w:p>
            <w:pPr>
              <w:pStyle w:val="TableText"/>
              <w:ind w:left="258"/>
              <w:spacing w:before="59" w:line="188" w:lineRule="auto"/>
              <w:rPr/>
            </w:pPr>
            <w:r>
              <w:rPr>
                <w:b/>
                <w:bCs/>
              </w:rPr>
              <w:t>0.1</w:t>
            </w:r>
          </w:p>
        </w:tc>
        <w:tc>
          <w:tcPr>
            <w:tcW w:w="750" w:type="dxa"/>
            <w:vAlign w:val="top"/>
          </w:tcPr>
          <w:p>
            <w:pPr>
              <w:pStyle w:val="TableText"/>
              <w:ind w:left="331"/>
              <w:spacing w:before="59" w:line="188" w:lineRule="auto"/>
              <w:rPr/>
            </w:pPr>
            <w:r>
              <w:rPr>
                <w:b/>
                <w:bCs/>
              </w:rPr>
              <w:t>0</w:t>
            </w:r>
          </w:p>
        </w:tc>
        <w:tc>
          <w:tcPr>
            <w:tcW w:w="751" w:type="dxa"/>
            <w:vAlign w:val="top"/>
          </w:tcPr>
          <w:p>
            <w:pPr>
              <w:pStyle w:val="TableText"/>
              <w:ind w:left="224"/>
              <w:spacing w:before="59" w:line="188" w:lineRule="auto"/>
              <w:rPr/>
            </w:pPr>
            <w:r>
              <w:rPr>
                <w:b/>
                <w:bCs/>
                <w:spacing w:val="1"/>
              </w:rPr>
              <w:t>-3.8</w:t>
            </w:r>
          </w:p>
        </w:tc>
        <w:tc>
          <w:tcPr>
            <w:tcW w:w="750" w:type="dxa"/>
            <w:vAlign w:val="top"/>
          </w:tcPr>
          <w:p>
            <w:pPr>
              <w:pStyle w:val="TableText"/>
              <w:ind w:left="296"/>
              <w:spacing w:before="59" w:line="188" w:lineRule="auto"/>
              <w:rPr/>
            </w:pPr>
            <w:r>
              <w:rPr>
                <w:b/>
                <w:bCs/>
                <w:spacing w:val="-1"/>
              </w:rPr>
              <w:t>-4</w:t>
            </w:r>
          </w:p>
        </w:tc>
        <w:tc>
          <w:tcPr>
            <w:tcW w:w="750" w:type="dxa"/>
            <w:vAlign w:val="top"/>
          </w:tcPr>
          <w:p>
            <w:pPr>
              <w:pStyle w:val="TableText"/>
              <w:ind w:left="298"/>
              <w:spacing w:before="59" w:line="188" w:lineRule="auto"/>
              <w:rPr/>
            </w:pPr>
            <w:r>
              <w:rPr>
                <w:b/>
                <w:bCs/>
                <w:spacing w:val="-1"/>
              </w:rPr>
              <w:t>-4</w:t>
            </w:r>
          </w:p>
        </w:tc>
        <w:tc>
          <w:tcPr>
            <w:tcW w:w="751" w:type="dxa"/>
            <w:vAlign w:val="top"/>
          </w:tcPr>
          <w:p>
            <w:pPr>
              <w:pStyle w:val="TableText"/>
              <w:ind w:left="296"/>
              <w:spacing w:before="59" w:line="188" w:lineRule="auto"/>
              <w:rPr/>
            </w:pPr>
            <w:r>
              <w:rPr>
                <w:b/>
                <w:bCs/>
                <w:spacing w:val="-1"/>
              </w:rPr>
              <w:t>-4</w:t>
            </w:r>
          </w:p>
        </w:tc>
        <w:tc>
          <w:tcPr>
            <w:tcW w:w="750" w:type="dxa"/>
            <w:vAlign w:val="top"/>
          </w:tcPr>
          <w:p>
            <w:pPr>
              <w:pStyle w:val="TableText"/>
              <w:ind w:left="225"/>
              <w:spacing w:before="59" w:line="188" w:lineRule="auto"/>
              <w:rPr/>
            </w:pPr>
            <w:r>
              <w:rPr>
                <w:b/>
                <w:bCs/>
                <w:spacing w:val="1"/>
              </w:rPr>
              <w:t>-3.8</w:t>
            </w:r>
          </w:p>
        </w:tc>
        <w:tc>
          <w:tcPr>
            <w:tcW w:w="751" w:type="dxa"/>
            <w:vAlign w:val="top"/>
          </w:tcPr>
          <w:p>
            <w:pPr>
              <w:pStyle w:val="TableText"/>
              <w:ind w:left="226"/>
              <w:spacing w:before="59" w:line="188" w:lineRule="auto"/>
              <w:rPr/>
            </w:pPr>
            <w:r>
              <w:rPr>
                <w:b/>
                <w:bCs/>
                <w:spacing w:val="1"/>
              </w:rPr>
              <w:t>-0.6</w:t>
            </w:r>
          </w:p>
        </w:tc>
        <w:tc>
          <w:tcPr>
            <w:tcW w:w="755" w:type="dxa"/>
            <w:vAlign w:val="top"/>
          </w:tcPr>
          <w:p>
            <w:pPr>
              <w:pStyle w:val="TableText"/>
              <w:ind w:left="226"/>
              <w:spacing w:before="59" w:line="188" w:lineRule="auto"/>
              <w:rPr/>
            </w:pPr>
            <w:r>
              <w:rPr>
                <w:b/>
                <w:bCs/>
                <w:spacing w:val="1"/>
              </w:rPr>
              <w:t>-0.3</w:t>
            </w:r>
          </w:p>
        </w:tc>
      </w:tr>
      <w:tr>
        <w:trPr>
          <w:trHeight w:val="241" w:hRule="atLeast"/>
        </w:trPr>
        <w:tc>
          <w:tcPr>
            <w:tcW w:w="1104" w:type="dxa"/>
            <w:vAlign w:val="top"/>
          </w:tcPr>
          <w:p>
            <w:pPr>
              <w:ind w:left="175"/>
              <w:spacing w:before="30" w:line="206" w:lineRule="auto"/>
              <w:rPr>
                <w:rFonts w:ascii="SimSun" w:hAnsi="SimSun" w:eastAsia="SimSun" w:cs="SimSun"/>
                <w:sz w:val="18"/>
                <w:szCs w:val="18"/>
              </w:rPr>
            </w:pPr>
            <w:r>
              <w:rPr>
                <w:rFonts w:ascii="SimSun" w:hAnsi="SimSun" w:eastAsia="SimSun" w:cs="SimSun"/>
                <w:sz w:val="18"/>
                <w:szCs w:val="18"/>
                <w:b/>
                <w:bCs/>
                <w:spacing w:val="3"/>
              </w:rPr>
              <w:t>垂向平均</w:t>
            </w:r>
          </w:p>
        </w:tc>
        <w:tc>
          <w:tcPr>
            <w:tcW w:w="750" w:type="dxa"/>
            <w:vAlign w:val="top"/>
          </w:tcPr>
          <w:p>
            <w:pPr>
              <w:pStyle w:val="TableText"/>
              <w:ind w:left="215"/>
              <w:spacing w:before="61" w:line="188" w:lineRule="auto"/>
              <w:rPr/>
            </w:pPr>
            <w:r>
              <w:rPr>
                <w:b/>
                <w:bCs/>
                <w:spacing w:val="-1"/>
              </w:rPr>
              <w:t>12.3</w:t>
            </w:r>
          </w:p>
        </w:tc>
        <w:tc>
          <w:tcPr>
            <w:tcW w:w="750" w:type="dxa"/>
            <w:vAlign w:val="top"/>
          </w:tcPr>
          <w:p>
            <w:pPr>
              <w:pStyle w:val="TableText"/>
              <w:ind w:left="218"/>
              <w:spacing w:before="61" w:line="188" w:lineRule="auto"/>
              <w:rPr/>
            </w:pPr>
            <w:r>
              <w:rPr>
                <w:b/>
                <w:bCs/>
                <w:spacing w:val="-3"/>
              </w:rPr>
              <w:t>11.8</w:t>
            </w:r>
          </w:p>
        </w:tc>
        <w:tc>
          <w:tcPr>
            <w:tcW w:w="751" w:type="dxa"/>
            <w:vAlign w:val="top"/>
          </w:tcPr>
          <w:p>
            <w:pPr>
              <w:pStyle w:val="TableText"/>
              <w:ind w:left="289"/>
              <w:spacing w:before="61" w:line="188" w:lineRule="auto"/>
              <w:rPr/>
            </w:pPr>
            <w:r>
              <w:rPr>
                <w:b/>
                <w:bCs/>
                <w:spacing w:val="-5"/>
              </w:rPr>
              <w:t>12</w:t>
            </w:r>
          </w:p>
        </w:tc>
        <w:tc>
          <w:tcPr>
            <w:tcW w:w="750" w:type="dxa"/>
            <w:vAlign w:val="top"/>
          </w:tcPr>
          <w:p>
            <w:pPr>
              <w:pStyle w:val="TableText"/>
              <w:ind w:left="257"/>
              <w:spacing w:before="61" w:line="188" w:lineRule="auto"/>
              <w:rPr/>
            </w:pPr>
            <w:r>
              <w:rPr>
                <w:b/>
                <w:bCs/>
              </w:rPr>
              <w:t>9.4</w:t>
            </w:r>
          </w:p>
        </w:tc>
        <w:tc>
          <w:tcPr>
            <w:tcW w:w="750" w:type="dxa"/>
            <w:vAlign w:val="top"/>
          </w:tcPr>
          <w:p>
            <w:pPr>
              <w:pStyle w:val="TableText"/>
              <w:ind w:left="258"/>
              <w:spacing w:before="61" w:line="188" w:lineRule="auto"/>
              <w:rPr/>
            </w:pPr>
            <w:r>
              <w:rPr>
                <w:b/>
                <w:bCs/>
              </w:rPr>
              <w:t>5.2</w:t>
            </w:r>
          </w:p>
        </w:tc>
        <w:tc>
          <w:tcPr>
            <w:tcW w:w="751" w:type="dxa"/>
            <w:vAlign w:val="top"/>
          </w:tcPr>
          <w:p>
            <w:pPr>
              <w:pStyle w:val="TableText"/>
              <w:ind w:left="254"/>
              <w:spacing w:before="61" w:line="188" w:lineRule="auto"/>
              <w:rPr/>
            </w:pPr>
            <w:r>
              <w:rPr>
                <w:b/>
                <w:bCs/>
                <w:spacing w:val="1"/>
              </w:rPr>
              <w:t>3.4</w:t>
            </w:r>
          </w:p>
        </w:tc>
        <w:tc>
          <w:tcPr>
            <w:tcW w:w="750" w:type="dxa"/>
            <w:vAlign w:val="top"/>
          </w:tcPr>
          <w:p>
            <w:pPr>
              <w:pStyle w:val="TableText"/>
              <w:ind w:left="254"/>
              <w:spacing w:before="61" w:line="188" w:lineRule="auto"/>
              <w:rPr/>
            </w:pPr>
            <w:r>
              <w:rPr>
                <w:b/>
                <w:bCs/>
                <w:spacing w:val="1"/>
              </w:rPr>
              <w:t>3.3</w:t>
            </w:r>
          </w:p>
        </w:tc>
        <w:tc>
          <w:tcPr>
            <w:tcW w:w="750" w:type="dxa"/>
            <w:vAlign w:val="top"/>
          </w:tcPr>
          <w:p>
            <w:pPr>
              <w:pStyle w:val="TableText"/>
              <w:ind w:left="257"/>
              <w:spacing w:before="61" w:line="188" w:lineRule="auto"/>
              <w:rPr/>
            </w:pPr>
            <w:r>
              <w:rPr>
                <w:b/>
                <w:bCs/>
              </w:rPr>
              <w:t>2.3</w:t>
            </w:r>
          </w:p>
        </w:tc>
        <w:tc>
          <w:tcPr>
            <w:tcW w:w="751" w:type="dxa"/>
            <w:vAlign w:val="top"/>
          </w:tcPr>
          <w:p>
            <w:pPr>
              <w:pStyle w:val="TableText"/>
              <w:ind w:left="258"/>
              <w:spacing w:before="61" w:line="188" w:lineRule="auto"/>
              <w:rPr/>
            </w:pPr>
            <w:r>
              <w:rPr>
                <w:b/>
                <w:bCs/>
              </w:rPr>
              <w:t>2.2</w:t>
            </w:r>
          </w:p>
        </w:tc>
        <w:tc>
          <w:tcPr>
            <w:tcW w:w="750" w:type="dxa"/>
            <w:vAlign w:val="top"/>
          </w:tcPr>
          <w:p>
            <w:pPr>
              <w:pStyle w:val="TableText"/>
              <w:ind w:left="260"/>
              <w:spacing w:before="61" w:line="188" w:lineRule="auto"/>
              <w:rPr/>
            </w:pPr>
            <w:r>
              <w:rPr>
                <w:b/>
                <w:bCs/>
              </w:rPr>
              <w:t>0.6</w:t>
            </w:r>
          </w:p>
        </w:tc>
        <w:tc>
          <w:tcPr>
            <w:tcW w:w="751" w:type="dxa"/>
            <w:vAlign w:val="top"/>
          </w:tcPr>
          <w:p>
            <w:pPr>
              <w:pStyle w:val="TableText"/>
              <w:ind w:left="262"/>
              <w:spacing w:before="61" w:line="188" w:lineRule="auto"/>
              <w:rPr/>
            </w:pPr>
            <w:r>
              <w:rPr>
                <w:b/>
                <w:bCs/>
              </w:rPr>
              <w:t>0.8</w:t>
            </w:r>
          </w:p>
        </w:tc>
        <w:tc>
          <w:tcPr>
            <w:tcW w:w="755" w:type="dxa"/>
            <w:vAlign w:val="top"/>
          </w:tcPr>
          <w:p>
            <w:pPr>
              <w:pStyle w:val="TableText"/>
              <w:ind w:left="267"/>
              <w:spacing w:before="61" w:line="188" w:lineRule="auto"/>
              <w:rPr/>
            </w:pPr>
            <w:r>
              <w:rPr>
                <w:b/>
                <w:bCs/>
                <w:spacing w:val="-2"/>
              </w:rPr>
              <w:t>1.8</w:t>
            </w:r>
          </w:p>
        </w:tc>
      </w:tr>
    </w:tbl>
    <w:p>
      <w:pPr>
        <w:ind w:firstLine="2663"/>
        <w:spacing w:before="207" w:line="3977" w:lineRule="exact"/>
        <w:rPr/>
      </w:pPr>
      <w:r>
        <w:rPr>
          <w:position w:val="-79"/>
        </w:rPr>
        <w:drawing>
          <wp:inline distT="0" distB="0" distL="0" distR="0">
            <wp:extent cx="3032698" cy="2525902"/>
            <wp:effectExtent l="0" t="0" r="0" b="0"/>
            <wp:docPr id="442" name="IM 442"/>
            <wp:cNvGraphicFramePr/>
            <a:graphic>
              <a:graphicData uri="http://schemas.openxmlformats.org/drawingml/2006/picture">
                <pic:pic>
                  <pic:nvPicPr>
                    <pic:cNvPr id="442" name="IM 442"/>
                    <pic:cNvPicPr/>
                  </pic:nvPicPr>
                  <pic:blipFill>
                    <a:blip r:embed="rId411"/>
                    <a:stretch>
                      <a:fillRect/>
                    </a:stretch>
                  </pic:blipFill>
                  <pic:spPr>
                    <a:xfrm rot="0">
                      <a:off x="0" y="0"/>
                      <a:ext cx="3032698" cy="2525902"/>
                    </a:xfrm>
                    <a:prstGeom prst="rect">
                      <a:avLst/>
                    </a:prstGeom>
                  </pic:spPr>
                </pic:pic>
              </a:graphicData>
            </a:graphic>
          </wp:inline>
        </w:drawing>
      </w:r>
    </w:p>
    <w:p>
      <w:pPr>
        <w:pStyle w:val="BodyText"/>
        <w:spacing w:line="251" w:lineRule="auto"/>
        <w:rPr/>
      </w:pPr>
      <w:r/>
    </w:p>
    <w:p>
      <w:pPr>
        <w:ind w:left="1921"/>
        <w:spacing w:before="79" w:line="332"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45"/>
          <w:position w:val="1"/>
        </w:rPr>
        <w:t xml:space="preserve"> </w:t>
      </w:r>
      <w:r>
        <w:rPr>
          <w:rFonts w:ascii="Times New Roman" w:hAnsi="Times New Roman" w:eastAsia="Times New Roman" w:cs="Times New Roman"/>
          <w:sz w:val="24"/>
          <w:szCs w:val="24"/>
          <w:b/>
          <w:bCs/>
          <w:spacing w:val="-2"/>
          <w:position w:val="1"/>
        </w:rPr>
        <w:t>5.3.1-4    P=50%</w:t>
      </w:r>
      <w:r>
        <w:rPr>
          <w:rFonts w:ascii="SimHei" w:hAnsi="SimHei" w:eastAsia="SimHei" w:cs="SimHei"/>
          <w:sz w:val="24"/>
          <w:szCs w:val="24"/>
          <w:b/>
          <w:bCs/>
          <w:spacing w:val="-2"/>
          <w:position w:val="1"/>
        </w:rPr>
        <w:t>来水条件下大河坝水库坝前垂向水温分布</w:t>
      </w:r>
    </w:p>
    <w:p>
      <w:pPr>
        <w:spacing w:before="23"/>
        <w:rPr/>
      </w:pPr>
      <w:r/>
    </w:p>
    <w:p>
      <w:pPr>
        <w:sectPr>
          <w:footerReference w:type="default" r:id="rId410"/>
          <w:pgSz w:w="11906" w:h="16839"/>
          <w:pgMar w:top="400" w:right="894" w:bottom="1152" w:left="893" w:header="0" w:footer="987" w:gutter="0"/>
          <w:cols w:equalWidth="0" w:num="1">
            <w:col w:w="10119" w:space="0"/>
          </w:cols>
        </w:sectPr>
        <w:rPr/>
      </w:pPr>
    </w:p>
    <w:p>
      <w:pPr>
        <w:pStyle w:val="BodyText"/>
        <w:ind w:left="4061" w:right="418" w:hanging="22"/>
        <w:spacing w:before="14" w:line="376" w:lineRule="auto"/>
        <w:rPr>
          <w:sz w:val="7"/>
          <w:szCs w:val="7"/>
        </w:rPr>
      </w:pPr>
      <w:r>
        <mc:AlternateContent xmlns:mc="http://schemas.openxmlformats.org/markup-compatibility/2006">
          <mc:Choice Requires="wps">
            <w:drawing>
              <wp:anchor distT="0" distB="0" distL="0" distR="0" simplePos="0" relativeHeight="252174336" behindDoc="0" locked="0" layoutInCell="1" allowOverlap="1">
                <wp:simplePos x="0" y="0"/>
                <wp:positionH relativeFrom="column">
                  <wp:posOffset>589405</wp:posOffset>
                </wp:positionH>
                <wp:positionV relativeFrom="paragraph">
                  <wp:posOffset>695427</wp:posOffset>
                </wp:positionV>
                <wp:extent cx="384809" cy="93344"/>
                <wp:effectExtent l="0" t="0" r="0" b="0"/>
                <wp:wrapNone/>
                <wp:docPr id="444" name="TextBox 444"/>
                <wp:cNvGraphicFramePr/>
                <a:graphic>
                  <a:graphicData uri="http://schemas.microsoft.com/office/word/2010/wordprocessingShape">
                    <wps:wsp>
                      <wps:cNvPr id="444" name="TextBox 444"/>
                      <wps:cNvSpPr txBox="1"/>
                      <wps:spPr>
                        <a:xfrm rot="16200000">
                          <a:off x="589405" y="695427"/>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222" style="position:absolute;margin-left:46.4099pt;margin-top:54.7581pt;mso-position-vertical-relative:text;mso-position-horizontal-relative:text;width:30.3pt;height:7.35pt;z-index:252174336;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173312" behindDoc="0" locked="0" layoutInCell="1" allowOverlap="1">
                <wp:simplePos x="0" y="0"/>
                <wp:positionH relativeFrom="column">
                  <wp:posOffset>607639</wp:posOffset>
                </wp:positionH>
                <wp:positionV relativeFrom="paragraph">
                  <wp:posOffset>718346</wp:posOffset>
                </wp:positionV>
                <wp:extent cx="393065" cy="49530"/>
                <wp:effectExtent l="0" t="0" r="0" b="0"/>
                <wp:wrapNone/>
                <wp:docPr id="446" name="TextBox 446"/>
                <wp:cNvGraphicFramePr/>
                <a:graphic>
                  <a:graphicData uri="http://schemas.microsoft.com/office/word/2010/wordprocessingShape">
                    <wps:wsp>
                      <wps:cNvPr id="446" name="TextBox 446"/>
                      <wps:cNvSpPr txBox="1"/>
                      <wps:spPr>
                        <a:xfrm rot="16200000">
                          <a:off x="607639" y="718346"/>
                          <a:ext cx="393065"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224" style="position:absolute;margin-left:47.8456pt;margin-top:56.5627pt;mso-position-vertical-relative:text;mso-position-horizontal-relative:text;width:30.95pt;height:3.9pt;z-index:252173312;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4226" style="position:absolute;margin-left:59.889pt;margin-top:44.1158pt;mso-position-vertical-relative:text;mso-position-horizontal-relative:text;width:3.5pt;height:0.15pt;z-index:252206080;" filled="false" strokecolor="#FFFFFF" strokeweight="0.12pt" coordsize="70,3" coordorigin="0,0" path="m67,1l1,1e">
            <v:stroke endcap="round" miterlimit="2"/>
          </v:shape>
        </w:pict>
      </w:r>
      <w:r>
        <w:pict>
          <v:shape id="_x0000_s4228" style="position:absolute;margin-left:63.179pt;margin-top:2.39317pt;mso-position-vertical-relative:text;mso-position-horizontal-relative:text;width:11.35pt;height:7.45pt;z-index:2521968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4230" style="position:absolute;margin-left:63.179pt;margin-top:11.9291pt;mso-position-vertical-relative:text;mso-position-horizontal-relative:text;width:11.35pt;height:7.45pt;z-index:2522009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4232" style="position:absolute;margin-left:63.179pt;margin-top:21.4521pt;mso-position-vertical-relative:text;mso-position-horizontal-relative:text;width:11.35pt;height:7.45pt;z-index:2521937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4234" style="position:absolute;margin-left:63.179pt;margin-top:30.9741pt;mso-position-vertical-relative:text;mso-position-horizontal-relative:text;width:11.35pt;height:7.45pt;z-index:2521917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4236" style="position:absolute;margin-left:63.179pt;margin-top:40.4961pt;mso-position-vertical-relative:text;mso-position-horizontal-relative:text;width:11.35pt;height:7.45pt;z-index:2521999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4238" style="position:absolute;margin-left:63.179pt;margin-top:50.0192pt;mso-position-vertical-relative:text;mso-position-horizontal-relative:text;width:11.35pt;height:7.45pt;z-index:2521948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4240" style="position:absolute;margin-left:63.179pt;margin-top:59.5552pt;mso-position-vertical-relative:text;mso-position-horizontal-relative:text;width:11.35pt;height:7.45pt;z-index:2521958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4242" style="position:absolute;margin-left:63.179pt;margin-top:69.0771pt;mso-position-vertical-relative:text;mso-position-horizontal-relative:text;width:11.35pt;height:7.45pt;z-index:2521927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4244" style="position:absolute;margin-left:63.179pt;margin-top:78.6001pt;mso-position-vertical-relative:text;mso-position-horizontal-relative:text;width:11.35pt;height:7.45pt;z-index:2521989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4246" style="position:absolute;margin-left:63.179pt;margin-top:88.1221pt;mso-position-vertical-relative:text;mso-position-horizontal-relative:text;width:11.35pt;height:7.45pt;z-index:2521978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4248" style="position:absolute;margin-left:104.069pt;margin-top:109.926pt;mso-position-vertical-relative:text;mso-position-horizontal-relative:text;width:4.05pt;height:7.45pt;z-index:252204032;"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4250" style="position:absolute;margin-left:131.001pt;margin-top:109.926pt;mso-position-vertical-relative:text;mso-position-horizontal-relative:text;width:11.35pt;height:7.45pt;z-index:2522019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4252" style="position:absolute;margin-left:161.599pt;margin-top:109.926pt;mso-position-vertical-relative:text;mso-position-horizontal-relative:text;width:11.35pt;height:7.45pt;z-index:2521907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4254" style="position:absolute;margin-left:192.197pt;margin-top:109.926pt;mso-position-vertical-relative:text;mso-position-horizontal-relative:text;width:11.35pt;height:7.45pt;z-index:2521845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4256" style="position:absolute;margin-left:222.794pt;margin-top:109.926pt;mso-position-vertical-relative:text;mso-position-horizontal-relative:text;width:11.35pt;height:7.45pt;z-index:2521763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4258" style="position:absolute;margin-left:59.889pt;margin-top:44.1158pt;mso-position-vertical-relative:text;mso-position-horizontal-relative:text;width:3.5pt;height:28.95pt;z-index:252169216;" filled="false" strokecolor="#FFFFFF" strokeweight="0.12pt" coordsize="70,579" coordorigin="0,0" path="m1,1l1,576l67,576e">
            <v:stroke endcap="round" miterlimit="2"/>
          </v:shape>
        </w:pict>
      </w:r>
      <w:r>
        <w:rPr>
          <w:sz w:val="7"/>
          <w:szCs w:val="7"/>
          <w:b/>
          <w:bCs/>
        </w:rPr>
        <w:t>Julian</w:t>
      </w:r>
      <w:r>
        <w:rPr>
          <w:sz w:val="7"/>
          <w:szCs w:val="7"/>
          <w:b/>
          <w:bCs/>
          <w:spacing w:val="8"/>
          <w:w w:val="102"/>
        </w:rPr>
        <w:t xml:space="preserve"> </w:t>
      </w:r>
      <w:r>
        <w:rPr>
          <w:sz w:val="7"/>
          <w:szCs w:val="7"/>
          <w:b/>
          <w:bCs/>
        </w:rPr>
        <w:t>Day</w:t>
      </w:r>
      <w:r>
        <w:rPr>
          <w:sz w:val="7"/>
          <w:szCs w:val="7"/>
          <w:b/>
          <w:bCs/>
          <w:spacing w:val="3"/>
        </w:rPr>
        <w:t xml:space="preserve">   </w:t>
      </w:r>
      <w:r>
        <w:rPr>
          <w:sz w:val="7"/>
          <w:szCs w:val="7"/>
          <w:b/>
          <w:bCs/>
          <w:spacing w:val="5"/>
        </w:rPr>
        <w:t>196.000</w:t>
      </w:r>
      <w:r>
        <w:rPr>
          <w:sz w:val="7"/>
          <w:szCs w:val="7"/>
          <w:b/>
          <w:bCs/>
          <w:spacing w:val="1"/>
        </w:rPr>
        <w:t xml:space="preserve"> </w:t>
      </w:r>
      <w:r>
        <w:rPr>
          <w:sz w:val="7"/>
          <w:szCs w:val="7"/>
          <w:b/>
          <w:bCs/>
          <w:spacing w:val="2"/>
        </w:rPr>
        <w:t>7/15/2035</w:t>
      </w:r>
    </w:p>
    <w:p>
      <w:pPr>
        <w:spacing w:line="72" w:lineRule="exact"/>
        <w:rPr/>
      </w:pPr>
      <w:r/>
    </w:p>
    <w:tbl>
      <w:tblPr>
        <w:tblStyle w:val="TableNormal"/>
        <w:tblW w:w="273" w:type="dxa"/>
        <w:tblInd w:w="4580"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4260" style="position:absolute;margin-left:-12.492pt;margin-top:5.16699pt;mso-position-vertical-relative:top-margin-area;mso-position-horizontal-relative:right-margin-area;width:5.25pt;height:65.45pt;z-index:252168192;" filled="false" stroked="false" coordsize="105,1308" coordorigin="0,0">
                  <v:shape id="_x0000_s4262" style="position:absolute;left:1;top:1266;width:101;height:40;" fillcolor="#0000FF" filled="true" stroked="false" coordsize="101,40" coordorigin="0,0" path="m101,40l0,40l0,0l101,0l101,40e"/>
                  <v:shape id="_x0000_s4264" style="position:absolute;left:1;top:1184;width:101;height:81;" fillcolor="#0040FF" filled="true" stroked="false" coordsize="101,81" coordorigin="0,0" path="m101,81l0,81l0,0l101,0l101,81e"/>
                  <v:shape id="_x0000_s4266" style="position:absolute;left:1;top:1103;width:101;height:81;" fillcolor="#007FFF" filled="true" stroked="false" coordsize="101,81" coordorigin="0,0" path="m101,81l0,81l0,0l101,0l101,81e"/>
                  <v:shape id="_x0000_s4268" style="position:absolute;left:1;top:1021;width:101;height:81;" fillcolor="#00BFFF" filled="true" stroked="false" coordsize="101,81" coordorigin="0,0" path="m101,81l0,81l0,0l101,0l101,81e"/>
                  <v:shape id="_x0000_s4270" style="position:absolute;left:1;top:940;width:101;height:81;" fillcolor="#00FFFF" filled="true" stroked="false" coordsize="101,81" coordorigin="0,0" path="m101,81l0,81l0,0l101,0l101,81e"/>
                  <v:shape id="_x0000_s4272" style="position:absolute;left:1;top:858;width:101;height:81;" fillcolor="#00FFBF" filled="true" stroked="false" coordsize="101,81" coordorigin="0,0" path="m101,81l0,81l0,0l101,0l101,81e"/>
                  <v:shape id="_x0000_s4274" style="position:absolute;left:1;top:776;width:101;height:81;" fillcolor="#00FF7F" filled="true" stroked="false" coordsize="101,81" coordorigin="0,0" path="m101,81l0,81l0,0l101,0l101,81e"/>
                  <v:shape id="_x0000_s4276" style="position:absolute;left:1;top:695;width:101;height:81;" fillcolor="#00FF40" filled="true" stroked="false" coordsize="101,81" coordorigin="0,0" path="m101,81l0,81l0,0l101,0l101,81e"/>
                  <v:shape id="_x0000_s4278" style="position:absolute;left:1;top:613;width:101;height:81;" fillcolor="#00FF00" filled="true" stroked="false" coordsize="101,81" coordorigin="0,0" path="m101,81l0,81l0,0l101,0l101,81e"/>
                  <v:shape id="_x0000_s4280" style="position:absolute;left:1;top:531;width:101;height:81;" fillcolor="#40FF00" filled="true" stroked="false" coordsize="101,81" coordorigin="0,0" path="m101,81l0,81l0,0l101,0l101,81e"/>
                  <v:shape id="_x0000_s4282" style="position:absolute;left:1;top:450;width:101;height:81;" fillcolor="#7FFF00" filled="true" stroked="false" coordsize="101,81" coordorigin="0,0" path="m101,81l0,81l0,0l101,0l101,81e"/>
                  <v:shape id="_x0000_s4284" style="position:absolute;left:1;top:368;width:101;height:81;" fillcolor="#BFFF00" filled="true" stroked="false" coordsize="101,81" coordorigin="0,0" path="m101,81l0,81l0,0l101,0l101,81e"/>
                  <v:shape id="_x0000_s4286" style="position:absolute;left:1;top:287;width:101;height:81;" fillcolor="#FFFF00" filled="true" stroked="false" coordsize="101,81" coordorigin="0,0" path="m101,81l0,81l0,0l101,0l101,81e"/>
                  <v:shape id="_x0000_s4288" style="position:absolute;left:1;top:205;width:101;height:81;" fillcolor="#FFBF00" filled="true" stroked="false" coordsize="101,81" coordorigin="0,0" path="m101,81l0,81l0,0l101,0l101,81e"/>
                  <v:shape id="_x0000_s4290" style="position:absolute;left:1;top:123;width:101;height:81;" fillcolor="#FF7F00" filled="true" stroked="false" coordsize="101,81" coordorigin="0,0" path="m101,81l0,81l0,0l101,0l101,81e"/>
                  <v:shape id="_x0000_s4292" style="position:absolute;left:1;top:41;width:101;height:81;" fillcolor="#FF4000" filled="true" stroked="false" coordsize="101,81" coordorigin="0,0" path="m101,81l0,81l0,0l101,0l101,81e"/>
                  <v:shape id="_x0000_s4294" style="position:absolute;left:1;top:1;width:101;height:40;" fillcolor="#FF0000" filled="true" stroked="false" coordsize="101,40" coordorigin="0,0" path="m101,40l0,40l0,0l101,0l101,40e"/>
                  <v:shape id="_x0000_s4296"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1286"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38" w:lineRule="exact"/>
        <w:rPr/>
      </w:pPr>
      <w:r/>
    </w:p>
    <w:tbl>
      <w:tblPr>
        <w:tblStyle w:val="TableNormal"/>
        <w:tblW w:w="208" w:type="dxa"/>
        <w:tblInd w:w="1404"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pict>
                <v:group id="_x0000_s4298" style="position:absolute;margin-left:4.80949pt;margin-top:-105.331pt;mso-position-vertical-relative:text;mso-position-horizontal-relative:text;width:153.55pt;height:105.35pt;z-index:-251151360;" filled="false" stroked="false" coordsize="3071,2106" coordorigin="0,0">
                  <v:shape id="_x0000_s4300" style="position:absolute;left:1351;top:856;width:22;height:12;" fillcolor="#00FFBF" filled="true" stroked="false" coordsize="22,12" coordorigin="0,0" path="m,l21,0l21,12l0,12l0,0xe"/>
                  <v:shape id="_x0000_s4302" style="position:absolute;left:1373;top:856;width:59;height:12;" fillcolor="#00FF7F" filled="true" stroked="false" coordsize="59,12" coordorigin="0,0" path="m0,12l58,12l58,0l0,0l0,12e"/>
                  <v:shape id="_x0000_s4304" style="position:absolute;left:1432;top:856;width:12;height:12;" fillcolor="#00FF40" filled="true" stroked="false" coordsize="12,12" coordorigin="0,0" path="m0,12l11,12l11,0l0,0l0,12e"/>
                  <v:shape id="_x0000_s4306" style="position:absolute;left:1351;top:869;width:22;height:17;" fillcolor="#00FFBF" filled="true" stroked="false" coordsize="22,17" coordorigin="0,0" path="m,l0,12l21,17l21,0l0,0e"/>
                  <v:shape id="_x0000_s4308" style="position:absolute;left:1373;top:869;width:59;height:30;" fillcolor="#00FF7F" filled="true" stroked="false" coordsize="59,30" coordorigin="0,0" path="m0,17l58,29l58,0l0,0l0,17e"/>
                  <v:shape id="_x0000_s4310" style="position:absolute;left:1432;top:869;width:12;height:32;" fillcolor="#00FF40" filled="true" stroked="false" coordsize="12,32" coordorigin="0,0" path="m0,29l11,31l11,0l0,0l0,29e"/>
                  <v:shape id="_x0000_s4312" style="position:absolute;left:1351;top:877;width:81;height:50;" fillcolor="#0000FF" filled="true" stroked="false" coordsize="81,50" coordorigin="0,0" path="m,l81,49l0,0e"/>
                  <v:shape id="_x0000_s4314" style="position:absolute;left:1351;top:877;width:83;height:51;" fillcolor="#0040FF" filled="true" stroked="false" coordsize="83,51" coordorigin="0,0" path="m,l0,0l81,49l83,51l0,0e"/>
                  <v:shape id="_x0000_s4316" style="position:absolute;left:1351;top:878;width:85;height:53;" fillcolor="#007FFF" filled="true" stroked="false" coordsize="85,53" coordorigin="0,0" path="m0,1l0,0l83,50l84,52l0,1e"/>
                  <v:shape id="_x0000_s4318" style="position:absolute;left:1351;top:879;width:86;height:54;" fillcolor="#00BFFF" filled="true" stroked="false" coordsize="86,54" coordorigin="0,0" path="m,l0,0l84,51l86,53l0,0e"/>
                  <v:shape id="_x0000_s4320" style="position:absolute;left:1351;top:880;width:88;height:55;" fillcolor="#00FFFF" filled="true" stroked="false" coordsize="88,55" coordorigin="0,0" path="m,l0,0l86,52l88,54l0,0e"/>
                  <v:shape id="_x0000_s4322" style="position:absolute;left:1351;top:881;width:90;height:55;" fillcolor="#00FFBF" filled="true" stroked="false" coordsize="90,55" coordorigin="0,0" path="m,l0,0l88,53l89,55l21,5l0,0e"/>
                  <v:shape id="_x0000_s4324" style="position:absolute;left:1373;top:886;width:70;height:53;" fillcolor="#00FF7F" filled="true" stroked="false" coordsize="70,53" coordorigin="0,0" path="m68,50l70,52l58,12l0,0l68,50e"/>
                  <v:shape id="_x0000_s4326" style="position:absolute;left:1432;top:898;width:12;height:40;" fillcolor="#00FF40" filled="true" stroked="false" coordsize="12,40" coordorigin="0,0" path="m11,40l11,40l11,2l0,0l11,40e"/>
                  <v:shape id="_x0000_s4328" style="position:absolute;left:1433;top:927;width:0;height:39;" fillcolor="#0000FF" filled="true" stroked="false" coordsize="0,39" coordorigin="0,0" path="m0,38l0,0l0,38e"/>
                  <v:shape id="_x0000_s4330" style="position:absolute;left:1433;top:927;width:2;height:40;" fillcolor="#0040FF" filled="true" stroked="false" coordsize="2,40" coordorigin="0,0" path="m0,38l1,40l1,1l0,0l0,38e"/>
                  <v:shape id="_x0000_s4332" style="position:absolute;left:1434;top:929;width:2;height:40;" fillcolor="#007FFF" filled="true" stroked="false" coordsize="2,40" coordorigin="0,0" path="m0,38l1,40l1,1l0,0l0,38e"/>
                  <v:shape id="_x0000_s4334" style="position:absolute;left:1436;top:930;width:2;height:40;" fillcolor="#00BFFF" filled="true" stroked="false" coordsize="2,40" coordorigin="0,0" path="m0,38l1,40l1,1l0,0l0,38e"/>
                  <v:shape id="_x0000_s4336" style="position:absolute;left:1438;top:932;width:2;height:40;" fillcolor="#00FFFF" filled="true" stroked="false" coordsize="2,40" coordorigin="0,0" path="m0,38l1,40l1,1l0,0l0,38e"/>
                  <v:shape id="_x0000_s4338" style="position:absolute;left:1440;top:934;width:2;height:40;" fillcolor="#00FFBF" filled="true" stroked="false" coordsize="2,40" coordorigin="0,0" path="m0,38l1,39l1,1l0,0l0,38e"/>
                  <v:shape id="_x0000_s4340" style="position:absolute;left:1441;top:936;width:2;height:40;" fillcolor="#00FF7F" filled="true" stroked="false" coordsize="2,40" coordorigin="0,0" path="m0,38l1,39l1,1l0,0l0,38e"/>
                  <v:shape id="_x0000_s4342" style="position:absolute;left:1433;top:965;width:0;height:22;" fillcolor="#0000FF" filled="true" stroked="false" coordsize="0,22" coordorigin="0,0" path="m0,21l0,0l0,21e"/>
                  <v:shape id="_x0000_s4344" style="position:absolute;left:1433;top:965;width:2;height:22;" fillcolor="#0040FF" filled="true" stroked="false" coordsize="2,22" coordorigin="0,0" path="m0,21l1,22l1,1l0,0l0,21e"/>
                  <v:shape id="_x0000_s4346" style="position:absolute;left:1434;top:967;width:2;height:22;" fillcolor="#007FFF" filled="true" stroked="false" coordsize="2,22" coordorigin="0,0" path="m0,20l1,22l1,1l0,0l0,20e"/>
                  <v:shape id="_x0000_s4348" style="position:absolute;left:1436;top:969;width:2;height:22;" fillcolor="#00BFFF" filled="true" stroked="false" coordsize="2,22" coordorigin="0,0" path="m0,20l1,21l1,1l0,0l0,20e"/>
                  <v:shape id="_x0000_s4350" style="position:absolute;left:1438;top:971;width:2;height:22;" fillcolor="#00FFFF" filled="true" stroked="false" coordsize="2,22" coordorigin="0,0" path="m0,20l1,21l1,1l0,0l0,20e"/>
                  <v:shape id="_x0000_s4352" style="position:absolute;left:1440;top:973;width:2;height:22;" fillcolor="#00FFBF" filled="true" stroked="false" coordsize="2,22" coordorigin="0,0" path="m0,19l1,21l1,1l0,0l0,19e"/>
                  <v:shape id="_x0000_s4354" style="position:absolute;left:1441;top:974;width:2;height:22;" fillcolor="#00FF7F" filled="true" stroked="false" coordsize="2,22" coordorigin="0,0" path="m0,19l1,21l1,1l0,0l0,19e"/>
                  <v:shape id="_x0000_s4356" style="position:absolute;left:1433;top:986;width:11;height:12;" fillcolor="#0000FF" filled="true" stroked="false" coordsize="11,12" coordorigin="0,0" path="m10,11l0,0l10,11e"/>
                  <v:shape id="_x0000_s4358" style="position:absolute;left:1443;top:856;width:93;height:158;" fillcolor="#00FF40" filled="true" stroked="false" coordsize="93,158" coordorigin="0,0" path="m0,139l0,139l0,139em0,0l92,0l92,12l0,12l0,0xem0,12l92,12l92,44l0,44l0,12xem0,44l92,44l92,82l0,82l0,44xem0,82l92,82l92,120l0,120l0,82xem0,120l0,139l92,158l92,120l0,120e"/>
                  <v:shape id="_x0000_s4360" style="position:absolute;left:1443;top:998;width:81;height:50;" fillcolor="#0000FF" filled="true" stroked="false" coordsize="81,50" coordorigin="0,0" path="m,l81,50l0,0e"/>
                  <v:shape id="_x0000_s4362" style="position:absolute;left:1443;top:996;width:90;height:55;" fillcolor="#00FFBF" filled="true" stroked="false" coordsize="90,55" coordorigin="0,0" path="m,l0,0l87,55l89,55l0,0e"/>
                  <v:shape id="_x0000_s4364" style="position:absolute;left:1443;top:996;width:91;height:58;" fillcolor="#00FF40" filled="true" stroked="false" coordsize="91,58" coordorigin="0,0" path="m,l91,56l91,57l91,19l0,0e"/>
                  <v:shape id="_x0000_s4366" style="position:absolute;left:1524;top:1048;width:0;height:39;" fillcolor="#0000FF" filled="true" stroked="false" coordsize="0,39" coordorigin="0,0" path="m0,38l0,0l0,38e"/>
                  <v:shape id="_x0000_s4368" style="position:absolute;left:1524;top:1048;width:2;height:39;" fillcolor="#0040FF" filled="true" stroked="false" coordsize="2,39" coordorigin="0,0" path="m0,38l1,38l1,0l0,0l0,38e"/>
                  <v:shape id="_x0000_s4370" style="position:absolute;left:1526;top:1049;width:2;height:39;" fillcolor="#007FFF" filled="true" stroked="false" coordsize="2,39" coordorigin="0,0" path="m0,38l1,38l1,0l0,0l0,38e"/>
                  <v:shape id="_x0000_s4372" style="position:absolute;left:1528;top:1050;width:2;height:39;" fillcolor="#00BFFF" filled="true" stroked="false" coordsize="2,39" coordorigin="0,0" path="m0,38l1,38l1,0l0,0l0,38e"/>
                  <v:shape id="_x0000_s4374" style="position:absolute;left:1529;top:1050;width:2;height:39;" fillcolor="#00FFFF" filled="true" stroked="false" coordsize="2,39" coordorigin="0,0" path="m0,38l1,38l1,0l0,0l0,38e"/>
                  <v:shape id="_x0000_s4376" style="position:absolute;left:1531;top:1051;width:2;height:39;" fillcolor="#00FFBF" filled="true" stroked="false" coordsize="2,39" coordorigin="0,0" path="m0,38l1,38l1,0l0,0l0,38e"/>
                  <v:shape id="_x0000_s4378" style="position:absolute;left:1532;top:1052;width:2;height:39;" fillcolor="#00FF7F" filled="true" stroked="false" coordsize="2,39" coordorigin="0,0" path="m0,38l1,38l1,0l0,0l0,38e"/>
                  <v:shape id="_x0000_s4380" style="position:absolute;left:1534;top:1052;width:1;height:39;" fillcolor="#00FF40" filled="true" stroked="false" coordsize="1,39" coordorigin="0,0" path="m0,38l0,38l0,0l0,0l0,38e"/>
                  <v:shape id="_x0000_s4382" style="position:absolute;left:1524;top:1086;width:0;height:22;" fillcolor="#0000FF" filled="true" stroked="false" coordsize="0,22" coordorigin="0,0" path="m0,21l0,0l0,21e"/>
                  <v:shape id="_x0000_s4384" style="position:absolute;left:1524;top:1086;width:2;height:22;" fillcolor="#0040FF" filled="true" stroked="false" coordsize="2,22" coordorigin="0,0" path="m0,21l1,21l1,0l0,0l0,21e"/>
                  <v:shape id="_x0000_s4386" style="position:absolute;left:1526;top:1087;width:2;height:22;" fillcolor="#007FFF" filled="true" stroked="false" coordsize="2,22" coordorigin="0,0" path="m0,20l1,21l1,0l0,0l0,20e"/>
                  <v:shape id="_x0000_s4388" style="position:absolute;left:1528;top:1088;width:2;height:20;" fillcolor="#00BFFF" filled="true" stroked="false" coordsize="2,20" coordorigin="0,0" path="m0,20l1,20l1,0l0,0l0,20e"/>
                  <v:shape id="_x0000_s4390" style="position:absolute;left:1529;top:1088;width:2;height:20;" fillcolor="#00FFFF" filled="true" stroked="false" coordsize="2,20" coordorigin="0,0" path="m0,20l1,20l1,0l0,0l0,20e"/>
                  <v:shape id="_x0000_s4392" style="position:absolute;left:1531;top:1089;width:2;height:20;" fillcolor="#00FFBF" filled="true" stroked="false" coordsize="2,20" coordorigin="0,0" path="m0,19l1,20l1,0l0,0l0,19e"/>
                  <v:shape id="_x0000_s4394" style="position:absolute;left:1532;top:1090;width:2;height:20;" fillcolor="#00FF7F" filled="true" stroked="false" coordsize="2,20" coordorigin="0,0" path="m0,19l1,19l1,0l0,0l0,19e"/>
                  <v:shape id="_x0000_s4396" style="position:absolute;left:1534;top:1090;width:1;height:20;" fillcolor="#00FF40" filled="true" stroked="false" coordsize="1,20" coordorigin="0,0" path="m0,19l0,19l0,0l0,0l0,19e"/>
                  <v:shape id="_x0000_s4398" style="position:absolute;left:1524;top:1108;width:11;height:5;" fillcolor="#0000FF" filled="true" stroked="false" coordsize="11,5" coordorigin="0,0" path="m10,4l0,0l10,4e"/>
                  <v:shape id="_x0000_s4400" style="position:absolute;left:1534;top:856;width:93;height:273;" fillcolor="#00FF40" filled="true" stroked="false" coordsize="93,273" coordorigin="0,0" path="m0,254l0,253l0,254em0,0l92,0l92,12l0,12l0,0xem0,12l92,12l92,44l0,44l0,12xem0,44l92,44l92,82l0,82l0,44xem0,82l92,82l92,120l0,120l0,82xem0,120l92,120l92,158l0,158l0,120xem0,158l92,158l92,196l0,196l0,158xem0,196l92,196l92,235l0,235l0,196xem0,235l0,254l92,273l92,235l0,235e"/>
                  <v:shape id="_x0000_s4402" style="position:absolute;left:1535;top:1112;width:81;height:34;" fillcolor="#0000FF" filled="true" stroked="false" coordsize="81,34" coordorigin="0,0" path="m,l81,33l0,0e"/>
                  <v:shape id="_x0000_s4404" style="position:absolute;left:1535;top:1112;width:83;height:35;" fillcolor="#0040FF" filled="true" stroked="false" coordsize="83,35" coordorigin="0,0" path="m,l0,0l81,34l82,34l0,0e"/>
                  <v:shape id="_x0000_s4406" style="position:absolute;left:1535;top:1111;width:85;height:35;" fillcolor="#007FFF" filled="true" stroked="false" coordsize="85,35" coordorigin="0,0" path="m,l0,0l82,34l84,35l0,0e"/>
                  <v:shape id="_x0000_s4408" style="position:absolute;left:1535;top:1111;width:86;height:35;" fillcolor="#00BFFF" filled="true" stroked="false" coordsize="86,35" coordorigin="0,0" path="m,l0,0l84,35l85,35l0,0e"/>
                  <v:shape id="_x0000_s4410" style="position:absolute;left:1535;top:1110;width:90;height:37;" fillcolor="#00FFBF" filled="true" stroked="false" coordsize="90,37" coordorigin="0,0" path="m,l0,0l87,36l89,36l0,0e"/>
                  <v:shape id="_x0000_s4412" style="position:absolute;left:1535;top:1110;width:91;height:37;" fillcolor="#00FF7F" filled="true" stroked="false" coordsize="91,37" coordorigin="0,0" path="m,l0,0l89,37l90,37l0,0e"/>
                  <v:shape id="_x0000_s4414" style="position:absolute;left:1535;top:1110;width:91;height:39;" fillcolor="#00FF40" filled="true" stroked="false" coordsize="91,39" coordorigin="0,0" path="m,l90,37l91,38l91,19l0,0e"/>
                  <v:shape id="_x0000_s4416" style="position:absolute;left:1616;top:1146;width:11;height:5;" fillcolor="#0000FF" filled="true" stroked="false" coordsize="11,5" coordorigin="0,0" path="m10,4l0,0l10,4e"/>
                  <v:shape id="_x0000_s4418" style="position:absolute;left:1627;top:856;width:91;height:312;" fillcolor="#00FF40" filled="true" stroked="false" coordsize="91,312" coordorigin="0,0" path="m,l91,0l91,12l0,12l0,0xem0,12l91,12l91,44l0,44l0,12xem0,44l91,44l91,82l0,82l0,44xem0,82l91,82l91,120l0,120l0,82xem0,120l91,120l91,158l0,158l0,120xem0,158l91,158l91,196l0,196l0,158xem0,196l91,196l91,235l0,235l0,196xem0,235l91,235l91,273l0,273l0,235xem0,273l0,292l91,311l91,273l0,273e"/>
                  <v:shape id="_x0000_s4420" style="position:absolute;left:1627;top:1150;width:81;height:50;" fillcolor="#0000FF" filled="true" stroked="false" coordsize="81,50" coordorigin="0,0" path="m,l81,50l0,0e"/>
                  <v:shape id="_x0000_s4422" style="position:absolute;left:1627;top:856;width:138;height:350;" fillcolor="#00FF40" filled="true" stroked="false" coordsize="138,350" coordorigin="0,0" path="m0,292l0,292l91,349l91,349l91,311l0,292em91,0l138,0l138,12l91,12l91,0xe"/>
                  <v:shape id="_x0000_s4424" style="position:absolute;left:1765;top:856;width:45;height:12;" fillcolor="#00FF00" filled="true" stroked="false" coordsize="45,12" coordorigin="0,0" path="m0,12l44,12l44,0l0,0l0,12e"/>
                  <v:shape id="_x0000_s4426" style="position:absolute;left:1719;top:869;width:46;height:32;" fillcolor="#00FF40" filled="true" stroked="false" coordsize="46,32" coordorigin="0,0" path="m,l46,0l46,31l0,31l0,0xe"/>
                  <v:shape id="_x0000_s4428" style="position:absolute;left:1765;top:869;width:45;height:32;" fillcolor="#00FF00" filled="true" stroked="false" coordsize="45,32" coordorigin="0,0" path="m0,31l44,31l44,0l0,0l0,31e"/>
                  <v:shape id="_x0000_s4430" style="position:absolute;left:1719;top:900;width:91;height:39;" fillcolor="#00FF40" filled="true" stroked="false" coordsize="91,39" coordorigin="0,0" path="m,l0,38l91,38l91,1l46,0l0,0e"/>
                  <v:shape id="_x0000_s4432" style="position:absolute;left:1765;top:900;width:45;height:2;" fillcolor="#00FF00" filled="true" stroked="false" coordsize="45,2" coordorigin="0,0" path="m44,1l44,0l0,0l44,1e"/>
                  <v:shape id="_x0000_s4434" style="position:absolute;left:1719;top:938;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436" style="position:absolute;left:1810;top:856;width:91;height:45;" fillcolor="#00FF00" filled="true" stroked="false" coordsize="91,45" coordorigin="0,0" path="m,l91,0l91,12l0,12l0,0xem0,12l91,12l91,44l0,44l0,12xe"/>
                  <v:shape id="_x0000_s4438" style="position:absolute;left:1810;top:901;width:91;height:37;" fillcolor="#00FF40" filled="true" stroked="false" coordsize="91,37" coordorigin="0,0" path="m,l0,37l91,37l91,3l0,0e"/>
                  <v:shape id="_x0000_s4440" style="position:absolute;left:1810;top:900;width:91;height:5;" fillcolor="#00FF00" filled="true" stroked="false" coordsize="91,5" coordorigin="0,0" path="m,l0,1l91,4l91,0l0,0e"/>
                  <v:shape id="_x0000_s4442" style="position:absolute;left:1810;top:938;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444" style="position:absolute;left:1902;top:856;width:91;height:45;" fillcolor="#00FF00" filled="true" stroked="false" coordsize="91,45" coordorigin="0,0" path="m,l91,0l91,12l0,12l0,0xem0,12l91,12l91,44l0,44l0,12xe"/>
                  <v:shape id="_x0000_s4446" style="position:absolute;left:1902;top:904;width:91;height:35;" fillcolor="#00FF40" filled="true" stroked="false" coordsize="91,35" coordorigin="0,0" path="m,l0,34l91,34l91,4l0,0e"/>
                  <v:shape id="_x0000_s4448" style="position:absolute;left:1902;top:900;width:91;height:8;" fillcolor="#00FF00" filled="true" stroked="false" coordsize="91,8" coordorigin="0,0" path="m,l0,4l91,8l91,0l0,0e"/>
                  <v:shape id="_x0000_s4450" style="position:absolute;left:1902;top:938;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452" style="position:absolute;left:1994;top:856;width:91;height:45;" fillcolor="#00FF00" filled="true" stroked="false" coordsize="91,45" coordorigin="0,0" path="m,l91,0l91,12l0,12l0,0xem0,12l91,12l91,44l0,44l0,12xe"/>
                  <v:shape id="_x0000_s4454" style="position:absolute;left:1994;top:908;width:91;height:30;" fillcolor="#00FF40" filled="true" stroked="false" coordsize="91,30" coordorigin="0,0" path="m,l91,0l91,30l0,30l0,0xe"/>
                  <v:shape id="_x0000_s4456" style="position:absolute;left:1994;top:900;width:91;height:8;" fillcolor="#00FF00" filled="true" stroked="false" coordsize="91,8" coordorigin="0,0" path="m,l91,0l91,8l0,8l0,0xe"/>
                  <v:shape id="_x0000_s4458" style="position:absolute;left:1994;top:856;width:183;height:350;" fillcolor="#00FF40" filled="true" stroked="false" coordsize="183,350" coordorigin="0,0" path="m0,82l91,82l91,120l0,120l0,82xem0,120l91,120l91,158l0,158l0,120xem0,158l91,158l91,196l0,196l0,158xem0,196l91,196l91,235l0,235l0,196xem0,235l91,235l91,273l0,273l0,235xem0,273l91,273l91,311l0,311l0,273xem0,311l91,311l91,349l0,349l0,311xem117,12l183,12l183,0l117,0l117,12e"/>
                  <v:shape id="_x0000_s4460" style="position:absolute;left:2086;top:856;width:25;height:12;" fillcolor="#00FF00" filled="true" stroked="false" coordsize="25,12" coordorigin="0,0" path="m,l25,0l25,12l0,12l0,0xe"/>
                  <v:shape id="_x0000_s4462" style="position:absolute;left:2111;top:869;width:66;height:32;" fillcolor="#00FF40" filled="true" stroked="false" coordsize="66,32" coordorigin="0,0" path="m0,31l66,31l66,0l0,0l0,31e"/>
                  <v:shape id="_x0000_s4464" style="position:absolute;left:2086;top:869;width:25;height:32;" fillcolor="#00FF00" filled="true" stroked="false" coordsize="25,32" coordorigin="0,0" path="m,l25,0l25,31l0,31l0,0xe"/>
                  <v:shape id="_x0000_s4466" style="position:absolute;left:2086;top:900;width:91;height:39;" fillcolor="#00FF40" filled="true" stroked="false" coordsize="91,39" coordorigin="0,0" path="m0,8l0,38l91,38l91,0l25,0l0,8e"/>
                  <v:shape id="_x0000_s4468" style="position:absolute;left:2086;top:900;width:25;height:8;" fillcolor="#00FF00" filled="true" stroked="false" coordsize="25,8" coordorigin="0,0" path="m,l0,8l25,0l0,0e"/>
                  <v:shape id="_x0000_s4470" style="position:absolute;left:2086;top:856;width:550;height:350;" fillcolor="#00FF40" filled="true" stroked="false" coordsize="550,350" coordorigin="0,0" path="m0,82l91,82l91,120l0,120l0,82xem0,120l91,120l91,158l0,158l0,120xem0,158l91,158l91,196l0,196l0,158xem0,196l91,196l91,235l0,235l0,196xem0,235l91,235l91,273l0,273l0,235xem0,273l91,273l91,311l0,311l0,273xem0,311l91,311l91,349l0,349l0,311xem91,0l183,0l183,12l91,12l91,0xem91,12l183,12l183,44l91,44l91,12xem91,44l183,44l183,82l91,82l91,44xem91,82l183,82l183,120l91,120l91,82xem91,120l183,120l183,158l91,158l91,120xem91,158l183,158l183,196l91,196l91,158xem91,196l183,196l183,235l91,235l91,196xem91,235l183,235l183,273l91,273l91,235xem91,273l183,273l183,311l91,311l91,273xem91,311l183,311l183,349l91,349l91,311xem183,0l275,0l275,12l183,12l183,0xem183,12l275,12l275,44l183,44l183,12xem183,44l275,44l275,82l183,82l183,44xem183,82l275,82l275,120l183,120l183,82xem183,120l275,120l275,158l183,158l183,120xem183,158l275,158l275,196l183,196l183,158xem183,196l275,196l275,235l183,235l183,196xem183,235l275,235l275,273l183,273l183,235xem183,273l275,273l275,311l183,311l183,273xem183,311l275,311l275,349l183,349l183,311xem275,0l367,0l367,12l275,12l275,0xem275,12l367,12l367,44l275,44l275,12xem275,44l367,44l367,82l275,82l275,44xem275,82l367,82l367,120l275,120l275,82xem275,120l367,120l367,158l275,158l275,120xem275,158l367,158l367,196l275,196l275,158xem275,196l367,196l367,235l275,235l275,196xem275,235l367,235l367,273l275,273l275,235xem275,273l367,273l367,311l275,311l275,273xem275,311l367,311l367,349l275,349l275,311xem367,0l458,0l458,12l367,12l367,0xem367,12l458,12l458,44l367,44l367,12xem367,44l458,44l458,82l367,82l367,44xem367,82l458,82l458,120l367,120l367,82xem367,120l458,120l458,158l367,158l367,120xem367,158l458,158l458,196l367,196l367,158xem367,196l458,196l458,235l367,235l367,196xem367,235l458,235l458,273l367,273l367,235xem367,273l458,273l458,311l367,311l367,273xem367,311l458,311l458,349l367,349l367,311xem458,0l550,0l550,12l458,12l458,0xem458,12l550,12l550,44l458,44l458,12xem458,44l550,44l550,82l458,82l458,44xem458,82l550,82l550,120l458,120l458,82xem458,120l550,120l550,158l458,158l458,120xem458,158l550,158l550,196l458,196l458,158xem458,196l550,196l550,235l458,235l458,196xem458,235l550,235l550,273l458,273l458,235xem458,273l550,273l550,311l458,311l458,273xem458,311l550,311l550,349l458,349l458,311xe"/>
                  <v:shape id="_x0000_s4472" style="position:absolute;left:2647;top:856;width:0;height:12;" fillcolor="#0000FF" filled="true" stroked="false" coordsize="0,12" coordorigin="0,0" path="m0,12l0,0l0,12e"/>
                  <v:shape id="_x0000_s4474" style="position:absolute;left:2646;top:856;width:2;height:12;" fillcolor="#0040FF" filled="true" stroked="false" coordsize="2,12" coordorigin="0,0" path="m0,12l1,12l1,0l0,0l0,12e"/>
                  <v:shape id="_x0000_s4476" style="position:absolute;left:2644;top:856;width:2;height:12;" fillcolor="#007FFF" filled="true" stroked="false" coordsize="2,12" coordorigin="0,0" path="m0,12l1,12l1,0l0,0l0,12e"/>
                  <v:shape id="_x0000_s4478" style="position:absolute;left:2643;top:856;width:2;height:12;" fillcolor="#00BFFF" filled="true" stroked="false" coordsize="2,12" coordorigin="0,0" path="m0,12l1,12l1,0l0,0l0,12e"/>
                  <v:shape id="_x0000_s4480" style="position:absolute;left:2641;top:856;width:2;height:12;" fillcolor="#00FFFF" filled="true" stroked="false" coordsize="2,12" coordorigin="0,0" path="m0,12l1,12l1,0l0,0l0,12e"/>
                  <v:shape id="_x0000_s4482" style="position:absolute;left:2639;top:856;width:2;height:12;" fillcolor="#00FFBF" filled="true" stroked="false" coordsize="2,12" coordorigin="0,0" path="m0,12l1,12l1,0l0,0l0,12e"/>
                  <v:shape id="_x0000_s4484" style="position:absolute;left:2638;top:856;width:2;height:12;" fillcolor="#00FF7F" filled="true" stroked="false" coordsize="2,12" coordorigin="0,0" path="m0,12l1,12l1,0l0,0l0,12e"/>
                  <v:shape id="_x0000_s4486" style="position:absolute;left:2636;top:856;width:2;height:12;" fillcolor="#00FF40" filled="true" stroked="false" coordsize="2,12" coordorigin="0,0" path="m,l1,0l1,12l0,12l0,0xe"/>
                  <v:shape id="_x0000_s4488" style="position:absolute;left:2647;top:869;width:0;height:32;" fillcolor="#0000FF" filled="true" stroked="false" coordsize="0,32" coordorigin="0,0" path="m0,31l0,0l0,31e"/>
                  <v:shape id="_x0000_s4490" style="position:absolute;left:2646;top:869;width:2;height:32;" fillcolor="#0040FF" filled="true" stroked="false" coordsize="2,32" coordorigin="0,0" path="m0,31l1,31l1,0l0,0l0,31e"/>
                  <v:shape id="_x0000_s4492" style="position:absolute;left:2644;top:869;width:2;height:32;" fillcolor="#007FFF" filled="true" stroked="false" coordsize="2,32" coordorigin="0,0" path="m0,31l1,31l1,0l0,0l0,31e"/>
                  <v:shape id="_x0000_s4494" style="position:absolute;left:2643;top:869;width:2;height:32;" fillcolor="#00BFFF" filled="true" stroked="false" coordsize="2,32" coordorigin="0,0" path="m0,31l1,31l1,0l0,0l0,31e"/>
                  <v:shape id="_x0000_s4496" style="position:absolute;left:2641;top:869;width:2;height:32;" fillcolor="#00FFFF" filled="true" stroked="false" coordsize="2,32" coordorigin="0,0" path="m0,31l1,31l1,0l0,0l0,31e"/>
                  <v:shape id="_x0000_s4498" style="position:absolute;left:2639;top:869;width:2;height:32;" fillcolor="#00FFBF" filled="true" stroked="false" coordsize="2,32" coordorigin="0,0" path="m0,31l1,31l1,0l0,0l0,31e"/>
                  <v:shape id="_x0000_s4500" style="position:absolute;left:2638;top:869;width:2;height:32;" fillcolor="#00FF7F" filled="true" stroked="false" coordsize="2,32" coordorigin="0,0" path="m0,31l1,31l1,0l0,0l0,31e"/>
                  <v:shape id="_x0000_s4502" style="position:absolute;left:2636;top:869;width:2;height:32;" fillcolor="#00FF40" filled="true" stroked="false" coordsize="2,32" coordorigin="0,0" path="m,l1,0l1,31l0,31l0,0xe"/>
                  <v:shape id="_x0000_s4504" style="position:absolute;left:2647;top:900;width:0;height:39;" fillcolor="#0000FF" filled="true" stroked="false" coordsize="0,39" coordorigin="0,0" path="m0,38l0,0l0,38e"/>
                  <v:shape id="_x0000_s4506" style="position:absolute;left:2646;top:900;width:2;height:39;" fillcolor="#0040FF" filled="true" stroked="false" coordsize="2,39" coordorigin="0,0" path="m0,38l1,38l1,0l0,0l0,38e"/>
                  <v:shape id="_x0000_s4508" style="position:absolute;left:2644;top:900;width:2;height:39;" fillcolor="#007FFF" filled="true" stroked="false" coordsize="2,39" coordorigin="0,0" path="m0,38l1,38l1,0l0,0l0,38e"/>
                  <v:shape id="_x0000_s4510" style="position:absolute;left:2643;top:900;width:2;height:39;" fillcolor="#00BFFF" filled="true" stroked="false" coordsize="2,39" coordorigin="0,0" path="m0,38l1,38l1,0l0,0l0,38e"/>
                  <v:shape id="_x0000_s4512" style="position:absolute;left:2641;top:900;width:2;height:39;" fillcolor="#00FFFF" filled="true" stroked="false" coordsize="2,39" coordorigin="0,0" path="m0,38l1,38l1,0l0,0l0,38e"/>
                  <v:shape id="_x0000_s4514" style="position:absolute;left:2639;top:900;width:2;height:39;" fillcolor="#00FFBF" filled="true" stroked="false" coordsize="2,39" coordorigin="0,0" path="m0,38l1,38l1,0l0,0l0,38e"/>
                  <v:shape id="_x0000_s4516" style="position:absolute;left:2638;top:900;width:2;height:39;" fillcolor="#00FF7F" filled="true" stroked="false" coordsize="2,39" coordorigin="0,0" path="m0,38l1,38l1,0l0,0l0,38e"/>
                  <v:shape id="_x0000_s4518" style="position:absolute;left:2636;top:900;width:2;height:39;" fillcolor="#00FF40" filled="true" stroked="false" coordsize="2,39" coordorigin="0,0" path="m,l0,38l1,38l1,0l0,0e"/>
                  <v:shape id="_x0000_s4520" style="position:absolute;left:2647;top:938;width:0;height:39;" fillcolor="#0000FF" filled="true" stroked="false" coordsize="0,39" coordorigin="0,0" path="m0,38l0,0l0,38e"/>
                  <v:shape id="_x0000_s4522" style="position:absolute;left:2646;top:938;width:2;height:39;" fillcolor="#0040FF" filled="true" stroked="false" coordsize="2,39" coordorigin="0,0" path="m0,38l1,38l1,0l0,0l0,38e"/>
                  <v:shape id="_x0000_s4524" style="position:absolute;left:2644;top:938;width:2;height:39;" fillcolor="#007FFF" filled="true" stroked="false" coordsize="2,39" coordorigin="0,0" path="m0,38l1,38l1,0l0,0l0,38e"/>
                  <v:shape id="_x0000_s4526" style="position:absolute;left:2642;top:938;width:2;height:39;" fillcolor="#00BFFF" filled="true" stroked="false" coordsize="2,39" coordorigin="0,0" path="m0,38l1,38l1,0l0,0l0,38e"/>
                  <v:shape id="_x0000_s4528" style="position:absolute;left:2641;top:938;width:2;height:39;" fillcolor="#00FFFF" filled="true" stroked="false" coordsize="2,39" coordorigin="0,0" path="m0,38l1,38l1,0l0,0l0,38e"/>
                  <v:shape id="_x0000_s4530" style="position:absolute;left:2639;top:938;width:2;height:39;" fillcolor="#00FFBF" filled="true" stroked="false" coordsize="2,39" coordorigin="0,0" path="m0,38l1,38l1,0l0,0l0,38e"/>
                  <v:shape id="_x0000_s4532" style="position:absolute;left:2638;top:938;width:2;height:39;" fillcolor="#00FF7F" filled="true" stroked="false" coordsize="2,39" coordorigin="0,0" path="m0,38l1,38l1,0l0,0l0,38e"/>
                  <v:shape id="_x0000_s4534" style="position:absolute;left:2636;top:938;width:2;height:39;" fillcolor="#00FF40" filled="true" stroked="false" coordsize="2,39" coordorigin="0,0" path="m,l1,0l1,38l0,38l0,0xe"/>
                  <v:shape id="_x0000_s4536" style="position:absolute;left:2647;top:977;width:1;height:39;" fillcolor="#0000FF" filled="true" stroked="false" coordsize="1,39" coordorigin="0,0" path="m0,38l0,0l0,38e"/>
                  <v:shape id="_x0000_s4538" style="position:absolute;left:2646;top:977;width:2;height:39;" fillcolor="#0040FF" filled="true" stroked="false" coordsize="2,39" coordorigin="0,0" path="m0,38l1,38l1,0l0,0l0,38e"/>
                  <v:shape id="_x0000_s4540" style="position:absolute;left:2644;top:977;width:2;height:39;" fillcolor="#007FFF" filled="true" stroked="false" coordsize="2,39" coordorigin="0,0" path="m0,38l1,38l1,0l0,0l0,38e"/>
                  <v:shape id="_x0000_s4542" style="position:absolute;left:2642;top:977;width:2;height:39;" fillcolor="#00BFFF" filled="true" stroked="false" coordsize="2,39" coordorigin="0,0" path="m0,38l1,38l1,0l0,0l0,38e"/>
                  <v:shape id="_x0000_s4544" style="position:absolute;left:2641;top:977;width:2;height:39;" fillcolor="#00FFFF" filled="true" stroked="false" coordsize="2,39" coordorigin="0,0" path="m0,38l1,38l1,0l0,0l0,38e"/>
                  <v:shape id="_x0000_s4546" style="position:absolute;left:2639;top:977;width:2;height:39;" fillcolor="#00FFBF" filled="true" stroked="false" coordsize="2,39" coordorigin="0,0" path="m0,38l1,38l1,0l0,0l0,38e"/>
                  <v:shape id="_x0000_s4548" style="position:absolute;left:2638;top:977;width:2;height:39;" fillcolor="#00FF7F" filled="true" stroked="false" coordsize="2,39" coordorigin="0,0" path="m0,38l1,38l1,0l0,0l0,38e"/>
                  <v:shape id="_x0000_s4550" style="position:absolute;left:2636;top:977;width:2;height:39;" fillcolor="#00FF40" filled="true" stroked="false" coordsize="2,39" coordorigin="0,0" path="m,l1,0l1,38l0,38l0,0xe"/>
                  <v:shape id="_x0000_s4552" style="position:absolute;left:2647;top:1015;width:0;height:39;" fillcolor="#0000FF" filled="true" stroked="false" coordsize="0,39" coordorigin="0,0" path="m0,38l0,0l0,38e"/>
                  <v:shape id="_x0000_s4554" style="position:absolute;left:2646;top:1015;width:2;height:39;" fillcolor="#0040FF" filled="true" stroked="false" coordsize="2,39" coordorigin="0,0" path="m0,38l1,38l1,0l0,0l0,38e"/>
                  <v:shape id="_x0000_s4556" style="position:absolute;left:2644;top:1015;width:2;height:39;" fillcolor="#007FFF" filled="true" stroked="false" coordsize="2,39" coordorigin="0,0" path="m0,38l1,38l1,0l0,0l0,38e"/>
                  <v:shape id="_x0000_s4558" style="position:absolute;left:2642;top:1015;width:2;height:39;" fillcolor="#00BFFF" filled="true" stroked="false" coordsize="2,39" coordorigin="0,0" path="m0,38l1,38l1,0l0,0l0,38e"/>
                  <v:shape id="_x0000_s4560" style="position:absolute;left:2641;top:1015;width:2;height:39;" fillcolor="#00FFFF" filled="true" stroked="false" coordsize="2,39" coordorigin="0,0" path="m0,38l1,38l1,0l0,0l0,38e"/>
                  <v:shape id="_x0000_s4562" style="position:absolute;left:2639;top:1015;width:2;height:39;" fillcolor="#00FFBF" filled="true" stroked="false" coordsize="2,39" coordorigin="0,0" path="m0,38l1,38l1,0l0,0l0,38e"/>
                  <v:shape id="_x0000_s4564" style="position:absolute;left:2638;top:1015;width:2;height:39;" fillcolor="#00FF7F" filled="true" stroked="false" coordsize="2,39" coordorigin="0,0" path="m0,38l1,38l1,0l0,0l0,38e"/>
                  <v:shape id="_x0000_s4566" style="position:absolute;left:2636;top:1015;width:2;height:39;" fillcolor="#00FF40" filled="true" stroked="false" coordsize="2,39" coordorigin="0,0" path="m,l1,0l1,38l0,38l0,0xe"/>
                  <v:shape id="_x0000_s4568" style="position:absolute;left:2647;top:1053;width:0;height:39;" fillcolor="#0000FF" filled="true" stroked="false" coordsize="0,39" coordorigin="0,0" path="m0,38l0,0l0,38e"/>
                  <v:shape id="_x0000_s4570" style="position:absolute;left:2646;top:1053;width:2;height:39;" fillcolor="#0040FF" filled="true" stroked="false" coordsize="2,39" coordorigin="0,0" path="m0,38l1,38l1,0l0,0l0,38e"/>
                  <v:shape id="_x0000_s4572" style="position:absolute;left:2644;top:1053;width:2;height:39;" fillcolor="#007FFF" filled="true" stroked="false" coordsize="2,39" coordorigin="0,0" path="m0,38l1,38l1,0l0,0l0,38e"/>
                  <v:shape id="_x0000_s4574" style="position:absolute;left:2642;top:1053;width:2;height:39;" fillcolor="#00BFFF" filled="true" stroked="false" coordsize="2,39" coordorigin="0,0" path="m0,38l1,38l1,0l0,0l0,38e"/>
                  <v:shape id="_x0000_s4576" style="position:absolute;left:2641;top:1053;width:2;height:39;" fillcolor="#00FFFF" filled="true" stroked="false" coordsize="2,39" coordorigin="0,0" path="m0,38l1,38l1,0l0,0l0,38e"/>
                  <v:shape id="_x0000_s4578" style="position:absolute;left:2639;top:1053;width:2;height:39;" fillcolor="#00FFBF" filled="true" stroked="false" coordsize="2,39" coordorigin="0,0" path="m0,38l1,38l1,0l0,0l0,38e"/>
                  <v:shape id="_x0000_s4580" style="position:absolute;left:2637;top:1053;width:2;height:39;" fillcolor="#00FF7F" filled="true" stroked="false" coordsize="2,39" coordorigin="0,0" path="m0,38l1,38l1,0l0,0l0,38e"/>
                  <v:shape id="_x0000_s4582" style="position:absolute;left:2636;top:1053;width:2;height:39;" fillcolor="#00FF40" filled="true" stroked="false" coordsize="2,39" coordorigin="0,0" path="m,l0,38l0,38l1,0l0,0e"/>
                  <v:shape id="_x0000_s4584" style="position:absolute;left:2647;top:1091;width:0;height:39;" fillcolor="#0000FF" filled="true" stroked="false" coordsize="0,39" coordorigin="0,0" path="m0,38l0,0l0,38e"/>
                  <v:shape id="_x0000_s4586" style="position:absolute;left:2646;top:1091;width:2;height:39;" fillcolor="#0040FF" filled="true" stroked="false" coordsize="2,39" coordorigin="0,0" path="m0,38l1,38l1,0l0,0l0,38e"/>
                  <v:shape id="_x0000_s4588" style="position:absolute;left:2644;top:1091;width:2;height:39;" fillcolor="#007FFF" filled="true" stroked="false" coordsize="2,39" coordorigin="0,0" path="m0,38l1,38l1,0l0,0l0,38e"/>
                  <v:shape id="_x0000_s4590" style="position:absolute;left:2642;top:1091;width:2;height:39;" fillcolor="#00BFFF" filled="true" stroked="false" coordsize="2,39" coordorigin="0,0" path="m0,38l1,38l1,0l0,0l0,38e"/>
                  <v:shape id="_x0000_s4592" style="position:absolute;left:2640;top:1091;width:2;height:39;" fillcolor="#00FFFF" filled="true" stroked="false" coordsize="2,39" coordorigin="0,0" path="m0,38l1,38l1,0l0,0l0,38e"/>
                  <v:shape id="_x0000_s4594" style="position:absolute;left:2639;top:1091;width:2;height:39;" fillcolor="#00FFBF" filled="true" stroked="false" coordsize="2,39" coordorigin="0,0" path="m0,38l1,38l1,0l0,0l0,38e"/>
                  <v:shape id="_x0000_s4596" style="position:absolute;left:2637;top:1091;width:2;height:39;" fillcolor="#00FF7F" filled="true" stroked="false" coordsize="2,39" coordorigin="0,0" path="m0,38l1,38l1,0l0,0l0,38e"/>
                  <v:shape id="_x0000_s4598" style="position:absolute;left:2636;top:1091;width:1;height:39;" fillcolor="#00FF40" filled="true" stroked="false" coordsize="1,39" coordorigin="0,0" path="m,l0,0l0,38l0,38l0,0xe"/>
                  <v:shape id="_x0000_s4600" style="position:absolute;left:2647;top:1129;width:0;height:39;" fillcolor="#0000FF" filled="true" stroked="false" coordsize="0,39" coordorigin="0,0" path="m0,38l0,0l0,38e"/>
                  <v:shape id="_x0000_s4602" style="position:absolute;left:2646;top:1129;width:2;height:39;" fillcolor="#0040FF" filled="true" stroked="false" coordsize="2,39" coordorigin="0,0" path="m0,38l1,38l1,0l0,0l0,38e"/>
                  <v:shape id="_x0000_s4604" style="position:absolute;left:2644;top:1129;width:2;height:39;" fillcolor="#007FFF" filled="true" stroked="false" coordsize="2,39" coordorigin="0,0" path="m0,38l1,38l1,0l0,0l0,38e"/>
                  <v:shape id="_x0000_s4606" style="position:absolute;left:2642;top:1129;width:2;height:39;" fillcolor="#00BFFF" filled="true" stroked="false" coordsize="2,39" coordorigin="0,0" path="m0,38l1,38l1,0l0,0l0,38e"/>
                  <v:shape id="_x0000_s4608" style="position:absolute;left:2640;top:1129;width:2;height:39;" fillcolor="#00FFFF" filled="true" stroked="false" coordsize="2,39" coordorigin="0,0" path="m0,38l1,38l1,0l0,0l0,38e"/>
                  <v:shape id="_x0000_s4610" style="position:absolute;left:2639;top:1129;width:2;height:39;" fillcolor="#00FFBF" filled="true" stroked="false" coordsize="2,39" coordorigin="0,0" path="m0,38l1,38l1,0l0,0l0,38e"/>
                  <v:shape id="_x0000_s4612" style="position:absolute;left:2637;top:1129;width:2;height:39;" fillcolor="#00FF7F" filled="true" stroked="false" coordsize="2,39" coordorigin="0,0" path="m0,38l1,38l1,0l0,0l0,38e"/>
                  <v:shape id="_x0000_s4614" style="position:absolute;left:2636;top:1129;width:1;height:39;" fillcolor="#00FF40" filled="true" stroked="false" coordsize="1,39" coordorigin="0,0" path="m,l0,0l0,38l0,38l0,0xe"/>
                  <v:shape id="_x0000_s4616" style="position:absolute;left:2647;top:1167;width:1;height:39;" fillcolor="#0000FF" filled="true" stroked="false" coordsize="1,39" coordorigin="0,0" path="m0,38l0,0l0,38e"/>
                  <v:shape id="_x0000_s4618" style="position:absolute;left:2645;top:1167;width:2;height:39;" fillcolor="#0040FF" filled="true" stroked="false" coordsize="2,39" coordorigin="0,0" path="m0,38l1,38l1,0l0,0l0,38e"/>
                  <v:shape id="_x0000_s4620" style="position:absolute;left:2644;top:1167;width:2;height:39;" fillcolor="#007FFF" filled="true" stroked="false" coordsize="2,39" coordorigin="0,0" path="m0,38l1,38l1,0l0,0l0,38e"/>
                  <v:shape id="_x0000_s4622" style="position:absolute;left:2642;top:1167;width:2;height:39;" fillcolor="#00BFFF" filled="true" stroked="false" coordsize="2,39" coordorigin="0,0" path="m0,38l1,38l1,0l0,0l0,38e"/>
                  <v:shape id="_x0000_s4624" style="position:absolute;left:2640;top:1167;width:2;height:39;" fillcolor="#00FFFF" filled="true" stroked="false" coordsize="2,39" coordorigin="0,0" path="m0,38l1,38l1,0l0,0l0,38e"/>
                  <v:shape id="_x0000_s4626" style="position:absolute;left:2639;top:1167;width:2;height:39;" fillcolor="#00FFBF" filled="true" stroked="false" coordsize="2,39" coordorigin="0,0" path="m0,38l1,38l1,0l0,0l0,38e"/>
                  <v:shape id="_x0000_s4628" style="position:absolute;left:2637;top:1167;width:2;height:39;" fillcolor="#00FF7F" filled="true" stroked="false" coordsize="2,39" coordorigin="0,0" path="m0,38l1,38l1,0l0,0l0,38e"/>
                  <v:shape id="_x0000_s4630" style="position:absolute;left:2636;top:1167;width:1;height:39;" fillcolor="#00FF40" filled="true" stroked="false" coordsize="1,39" coordorigin="0,0" path="m,l0,0l0,38l0,38l0,0xe"/>
                  <v:shape id="_x0000_s4632" style="position:absolute;left:1708;top:1201;width:0;height:22;" fillcolor="#0000FF" filled="true" stroked="false" coordsize="0,22" coordorigin="0,0" path="m0,21l0,0l0,21e"/>
                  <v:shape id="_x0000_s4634" style="position:absolute;left:1708;top:1201;width:2;height:22;" fillcolor="#0040FF" filled="true" stroked="false" coordsize="2,22" coordorigin="0,0" path="m0,21l1,21l1,0l0,0l0,21e"/>
                  <v:shape id="_x0000_s4636" style="position:absolute;left:1710;top:1201;width:2;height:22;" fillcolor="#007FFF" filled="true" stroked="false" coordsize="2,22" coordorigin="0,0" path="m0,20l1,21l1,0l0,0l0,20e"/>
                  <v:shape id="_x0000_s4638" style="position:absolute;left:1711;top:1202;width:2;height:20;" fillcolor="#00BFFF" filled="true" stroked="false" coordsize="2,20" coordorigin="0,0" path="m0,20l1,20l1,0l0,0l0,20e"/>
                  <v:shape id="_x0000_s4640" style="position:absolute;left:1713;top:1203;width:2;height:20;" fillcolor="#00FFFF" filled="true" stroked="false" coordsize="2,20" coordorigin="0,0" path="m0,20l1,20l1,0l0,0l0,20e"/>
                  <v:shape id="_x0000_s4642" style="position:absolute;left:1715;top:1203;width:2;height:20;" fillcolor="#00FFBF" filled="true" stroked="false" coordsize="2,20" coordorigin="0,0" path="m0,19l1,20l1,0l0,0l0,19e"/>
                  <v:shape id="_x0000_s4644" style="position:absolute;left:1716;top:1204;width:2;height:20;" fillcolor="#00FF7F" filled="true" stroked="false" coordsize="2,20" coordorigin="0,0" path="m0,19l1,19l1,0l0,0l0,19e"/>
                  <v:shape id="_x0000_s4646" style="position:absolute;left:1718;top:1205;width:1;height:20;" fillcolor="#00FF40" filled="true" stroked="false" coordsize="1,20" coordorigin="0,0" path="m0,19l0,19l0,0l0,0l0,19e"/>
                  <v:shape id="_x0000_s4648" style="position:absolute;left:1708;top:1222;width:11;height:5;" fillcolor="#0000FF" filled="true" stroked="false" coordsize="11,5" coordorigin="0,0" path="m10,4l0,0l10,4e"/>
                  <v:shape id="_x0000_s4650" style="position:absolute;left:1719;top:1205;width:91;height:39;" fillcolor="#00FF40" filled="true" stroked="false" coordsize="91,39" coordorigin="0,0" path="m,l0,19l91,38l91,0l0,0e"/>
                  <v:shape id="_x0000_s4652" style="position:absolute;left:1719;top:1226;width:81;height:50;" fillcolor="#0000FF" filled="true" stroked="false" coordsize="81,50" coordorigin="0,0" path="m,l81,50l0,0e"/>
                  <v:shape id="_x0000_s4654" style="position:absolute;left:1719;top:1226;width:83;height:51;" fillcolor="#0040FF" filled="true" stroked="false" coordsize="83,51" coordorigin="0,0" path="m,l0,0l81,51l83,51l0,0e"/>
                  <v:shape id="_x0000_s4656" style="position:absolute;left:1719;top:1225;width:88;height:55;" fillcolor="#00FFFF" filled="true" stroked="false" coordsize="88,55" coordorigin="0,0" path="m,l0,0l86,54l88,54l0,0e"/>
                  <v:shape id="_x0000_s4658" style="position:absolute;left:1719;top:1224;width:91;height:58;" fillcolor="#00FF40" filled="true" stroked="false" coordsize="91,58" coordorigin="0,0" path="m,l0,0l91,57l91,57l91,19l0,0e"/>
                  <v:shape id="_x0000_s4660" style="position:absolute;left:1800;top:1277;width:0;height:39;" fillcolor="#0000FF" filled="true" stroked="false" coordsize="0,39" coordorigin="0,0" path="m0,38l0,0l0,38e"/>
                  <v:shape id="_x0000_s4662" style="position:absolute;left:1800;top:1277;width:2;height:39;" fillcolor="#0040FF" filled="true" stroked="false" coordsize="2,39" coordorigin="0,0" path="m0,38l1,38l1,0l0,0l0,38e"/>
                  <v:shape id="_x0000_s4664" style="position:absolute;left:1802;top:1278;width:2;height:39;" fillcolor="#007FFF" filled="true" stroked="false" coordsize="2,39" coordorigin="0,0" path="m0,38l1,38l1,0l0,0l0,38e"/>
                  <v:shape id="_x0000_s4666" style="position:absolute;left:1803;top:1278;width:2;height:39;" fillcolor="#00BFFF" filled="true" stroked="false" coordsize="2,39" coordorigin="0,0" path="m0,38l1,38l1,0l0,0l0,38e"/>
                  <v:shape id="_x0000_s4668" style="position:absolute;left:1805;top:1279;width:2;height:39;" fillcolor="#00FFFF" filled="true" stroked="false" coordsize="2,39" coordorigin="0,0" path="m0,38l1,38l1,0l0,0l0,38e"/>
                  <v:shape id="_x0000_s4670" style="position:absolute;left:1807;top:1280;width:2;height:39;" fillcolor="#00FFBF" filled="true" stroked="false" coordsize="2,39" coordorigin="0,0" path="m0,38l1,38l1,0l0,0l0,38e"/>
                  <v:shape id="_x0000_s4672" style="position:absolute;left:1808;top:1281;width:2;height:39;" fillcolor="#00FF7F" filled="true" stroked="false" coordsize="2,39" coordorigin="0,0" path="m0,38l1,38l1,0l0,0l0,38e"/>
                  <v:shape id="_x0000_s4674" style="position:absolute;left:1800;top:1315;width:0;height:22;" fillcolor="#0000FF" filled="true" stroked="false" coordsize="0,22" coordorigin="0,0" path="m0,21l0,0l0,21e"/>
                  <v:shape id="_x0000_s4676" style="position:absolute;left:1800;top:1315;width:2;height:22;" fillcolor="#0040FF" filled="true" stroked="false" coordsize="2,22" coordorigin="0,0" path="m0,21l1,21l1,0l0,0l0,21e"/>
                  <v:shape id="_x0000_s4678" style="position:absolute;left:1802;top:1316;width:2;height:22;" fillcolor="#007FFF" filled="true" stroked="false" coordsize="2,22" coordorigin="0,0" path="m0,20l1,21l1,0l0,0l0,20e"/>
                  <v:shape id="_x0000_s4680" style="position:absolute;left:1803;top:1316;width:2;height:20;" fillcolor="#00BFFF" filled="true" stroked="false" coordsize="2,20" coordorigin="0,0" path="m0,20l1,20l1,0l0,0l0,20e"/>
                  <v:shape id="_x0000_s4682" style="position:absolute;left:1805;top:1317;width:2;height:20;" fillcolor="#00FFFF" filled="true" stroked="false" coordsize="2,20" coordorigin="0,0" path="m0,20l1,20l1,0l0,0l0,20e"/>
                  <v:shape id="_x0000_s4684" style="position:absolute;left:1807;top:1318;width:2;height:20;" fillcolor="#00FFBF" filled="true" stroked="false" coordsize="2,20" coordorigin="0,0" path="m0,19l1,20l1,0l0,0l0,19e"/>
                  <v:shape id="_x0000_s4686" style="position:absolute;left:1808;top:1319;width:2;height:20;" fillcolor="#00FF7F" filled="true" stroked="false" coordsize="2,20" coordorigin="0,0" path="m0,19l1,19l1,0l0,0l0,19e"/>
                  <v:shape id="_x0000_s4688" style="position:absolute;left:1810;top:1319;width:1;height:20;" fillcolor="#00FF40" filled="true" stroked="false" coordsize="1,20" coordorigin="0,0" path="m0,19l0,19l0,0l0,0l0,19e"/>
                  <v:shape id="_x0000_s4690" style="position:absolute;left:1800;top:1336;width:11;height:5;" fillcolor="#0000FF" filled="true" stroked="false" coordsize="11,5" coordorigin="0,0" path="m10,4l0,0l10,4e"/>
                  <v:shape id="_x0000_s4692" style="position:absolute;left:1810;top:1205;width:93;height:153;" fillcolor="#00FF40" filled="true" stroked="false" coordsize="93,153" coordorigin="0,0" path="m0,133l0,133l0,133em0,0l92,0l92,38l0,38l0,0xem0,38l92,38l92,76l0,76l0,38xem0,76l92,76l92,114l0,114l0,76xem0,114l0,133l92,152l92,114l0,114e"/>
                  <v:shape id="_x0000_s4694" style="position:absolute;left:1810;top:1341;width:81;height:35;" fillcolor="#0000FF" filled="true" stroked="false" coordsize="81,35" coordorigin="0,0" path="m,l81,34l0,0e"/>
                  <v:shape id="_x0000_s4696" style="position:absolute;left:1810;top:1340;width:85;height:35;" fillcolor="#007FFF" filled="true" stroked="false" coordsize="85,35" coordorigin="0,0" path="m,l0,0l83,35l84,35l0,0e"/>
                  <v:shape id="_x0000_s4698" style="position:absolute;left:1810;top:1339;width:86;height:35;" fillcolor="#00BFFF" filled="true" stroked="false" coordsize="86,35" coordorigin="0,0" path="m,l0,0l84,35l86,35l0,0e"/>
                  <v:shape id="_x0000_s4700" style="position:absolute;left:1810;top:1338;width:91;height:39;" fillcolor="#00FF7F" filled="true" stroked="false" coordsize="91,39" coordorigin="0,0" path="m,l0,0l89,37l91,38l0,0e"/>
                  <v:shape id="_x0000_s4702" style="position:absolute;left:1810;top:1338;width:91;height:39;" fillcolor="#00FF40" filled="true" stroked="false" coordsize="91,39" coordorigin="0,0" path="m,l91,38l91,38l91,19l0,0e"/>
                  <v:shape id="_x0000_s4704" style="position:absolute;left:1892;top:1375;width:11;height:5;" fillcolor="#0000FF" filled="true" stroked="false" coordsize="11,5" coordorigin="0,0" path="m10,4l0,0l10,4e"/>
                  <v:shape id="_x0000_s4706" style="position:absolute;left:1902;top:1205;width:93;height:191;" fillcolor="#00FF40" filled="true" stroked="false" coordsize="93,191" coordorigin="0,0" path="m0,171l0,171l0,171em0,0l92,0l92,38l0,38l0,0xem0,38l92,38l92,76l0,76l0,38xem0,76l92,76l92,114l0,114l0,76xem0,114l92,114l92,152l0,152l0,114xem0,152l0,171l92,190l92,152l0,152e"/>
                  <v:shape id="_x0000_s4708" style="position:absolute;left:1902;top:1379;width:81;height:50;" fillcolor="#0000FF" filled="true" stroked="false" coordsize="81,50" coordorigin="0,0" path="m,l81,50l0,0e"/>
                  <v:shape id="_x0000_s4710" style="position:absolute;left:1902;top:1376;width:91;height:58;" fillcolor="#00FF40" filled="true" stroked="false" coordsize="91,58" coordorigin="0,0" path="m,l91,57l91,57l91,19l0,0e"/>
                  <v:shape id="_x0000_s4712" style="position:absolute;left:1984;top:1429;width:0;height:22;" fillcolor="#0000FF" filled="true" stroked="false" coordsize="0,22" coordorigin="0,0" path="m0,21l0,0l0,21e"/>
                  <v:shape id="_x0000_s4714" style="position:absolute;left:1984;top:1429;width:2;height:22;" fillcolor="#0040FF" filled="true" stroked="false" coordsize="2,22" coordorigin="0,0" path="m0,21l1,21l1,0l0,0l0,21e"/>
                  <v:shape id="_x0000_s4716" style="position:absolute;left:1986;top:1430;width:2;height:22;" fillcolor="#007FFF" filled="true" stroked="false" coordsize="2,22" coordorigin="0,0" path="m0,20l1,21l1,0l0,0l0,20e"/>
                  <v:shape id="_x0000_s4718" style="position:absolute;left:1987;top:1431;width:2;height:20;" fillcolor="#00BFFF" filled="true" stroked="false" coordsize="2,20" coordorigin="0,0" path="m0,20l1,20l1,0l0,0l0,20e"/>
                  <v:shape id="_x0000_s4720" style="position:absolute;left:1989;top:1432;width:2;height:20;" fillcolor="#00FFFF" filled="true" stroked="false" coordsize="2,20" coordorigin="0,0" path="m0,20l1,20l1,0l0,0l0,20e"/>
                  <v:shape id="_x0000_s4722" style="position:absolute;left:1991;top:1432;width:2;height:20;" fillcolor="#00FFBF" filled="true" stroked="false" coordsize="2,20" coordorigin="0,0" path="m0,19l1,20l1,0l0,0l0,19e"/>
                  <v:shape id="_x0000_s4724" style="position:absolute;left:1992;top:1433;width:2;height:20;" fillcolor="#00FF7F" filled="true" stroked="false" coordsize="2,20" coordorigin="0,0" path="m0,19l1,19l1,0l0,0l0,19e"/>
                  <v:shape id="_x0000_s4726" style="position:absolute;left:1994;top:1434;width:1;height:20;" fillcolor="#00FF40" filled="true" stroked="false" coordsize="1,20" coordorigin="0,0" path="m0,19l0,19l0,0l0,0l0,19e"/>
                  <v:shape id="_x0000_s4728" style="position:absolute;left:1984;top:1451;width:11;height:5;" fillcolor="#0000FF" filled="true" stroked="false" coordsize="11,5" coordorigin="0,0" path="m10,4l0,0l10,4e"/>
                  <v:shape id="_x0000_s4730" style="position:absolute;left:1994;top:1205;width:93;height:267;" fillcolor="#00FF40" filled="true" stroked="false" coordsize="93,267" coordorigin="0,0" path="m0,247l0,247l0,247em0,0l92,0l92,38l0,38l0,0xem0,38l92,38l92,76l0,76l0,38xem0,76l92,76l92,114l0,114l0,76xem0,114l92,114l92,152l0,152l0,114xem0,152l92,152l92,190l0,190l0,152xem0,190l92,190l92,228l0,228l0,190xem0,228l0,247l92,266l92,228l0,228e"/>
                  <v:shape id="_x0000_s4732" style="position:absolute;left:1994;top:1455;width:81;height:50;" fillcolor="#0000FF" filled="true" stroked="false" coordsize="81,50" coordorigin="0,0" path="m,l81,50l0,0e"/>
                  <v:shape id="_x0000_s4734" style="position:absolute;left:1994;top:1454;width:83;height:51;" fillcolor="#0040FF" filled="true" stroked="false" coordsize="83,51" coordorigin="0,0" path="m,l0,0l81,51l83,51l0,0e"/>
                  <v:shape id="_x0000_s4736" style="position:absolute;left:1994;top:1453;width:91;height:58;" fillcolor="#00FF40" filled="true" stroked="false" coordsize="91,58" coordorigin="0,0" path="m,l91,57l91,19l0,0e"/>
                  <v:shape id="_x0000_s4738" style="position:absolute;left:2076;top:1506;width:0;height:22;" fillcolor="#0000FF" filled="true" stroked="false" coordsize="0,22" coordorigin="0,0" path="m0,21l0,0l0,21e"/>
                  <v:shape id="_x0000_s4740" style="position:absolute;left:2076;top:1506;width:2;height:22;" fillcolor="#0040FF" filled="true" stroked="false" coordsize="2,22" coordorigin="0,0" path="m0,21l1,21l1,0l0,0l0,21e"/>
                  <v:shape id="_x0000_s4742" style="position:absolute;left:2078;top:1506;width:2;height:22;" fillcolor="#007FFF" filled="true" stroked="false" coordsize="2,22" coordorigin="0,0" path="m0,20l1,21l1,0l0,0l0,20e"/>
                  <v:shape id="_x0000_s4744" style="position:absolute;left:2079;top:1507;width:2;height:20;" fillcolor="#00BFFF" filled="true" stroked="false" coordsize="2,20" coordorigin="0,0" path="m0,20l1,20l1,0l0,0l0,20e"/>
                  <v:shape id="_x0000_s4746" style="position:absolute;left:2081;top:1508;width:2;height:20;" fillcolor="#00FFFF" filled="true" stroked="false" coordsize="2,20" coordorigin="0,0" path="m0,20l1,20l1,0l0,0l0,20e"/>
                  <v:shape id="_x0000_s4748" style="position:absolute;left:2082;top:1509;width:2;height:20;" fillcolor="#00FFBF" filled="true" stroked="false" coordsize="2,20" coordorigin="0,0" path="m0,19l1,20l1,0l0,0l0,19e"/>
                  <v:shape id="_x0000_s4750" style="position:absolute;left:2084;top:1509;width:2;height:20;" fillcolor="#00FF7F" filled="true" stroked="false" coordsize="2,20" coordorigin="0,0" path="m0,19l1,19l1,0l0,0l0,19e"/>
                  <v:shape id="_x0000_s4752" style="position:absolute;left:2086;top:1510;width:0;height:20;" fillcolor="#00FF40" filled="true" stroked="false" coordsize="0,20" coordorigin="0,0" path="m0,19l0,0l0,19e"/>
                  <v:shape id="_x0000_s4754" style="position:absolute;left:2076;top:1527;width:11;height:5;" fillcolor="#0000FF" filled="true" stroked="false" coordsize="11,5" coordorigin="0,0" path="m10,4l0,0l10,4e"/>
                  <v:shape id="_x0000_s4756" style="position:absolute;left:2086;top:1205;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758" style="position:absolute;left:2156;top:1507;width:22;height:3;" fillcolor="#00FF7F" filled="true" stroked="false" coordsize="22,3" coordorigin="0,0" path="m0,2l21,2l21,0l0,2e"/>
                  <v:shape id="_x0000_s4760" style="position:absolute;left:2086;top:1472;width:91;height:39;" fillcolor="#00FF40" filled="true" stroked="false" coordsize="91,39" coordorigin="0,0" path="m,l0,38l70,38l91,35l91,0l0,0e"/>
                  <v:shape id="_x0000_s4762" style="position:absolute;left:2104;top:1510;width:74;height:39;" fillcolor="#00FF7F" filled="true" stroked="false" coordsize="74,39" coordorigin="0,0" path="m0,23l73,38l73,0l51,0l0,23e"/>
                  <v:shape id="_x0000_s4764" style="position:absolute;left:2086;top:1510;width:70;height:24;" fillcolor="#00FF40" filled="true" stroked="false" coordsize="70,24" coordorigin="0,0" path="m,l0,19l18,23l70,0l0,0e"/>
                  <v:shape id="_x0000_s4766" style="position:absolute;left:2086;top:1531;width:81;height:35;" fillcolor="#0000FF" filled="true" stroked="false" coordsize="81,35" coordorigin="0,0" path="m,l81,34l0,0e"/>
                  <v:shape id="_x0000_s4768" style="position:absolute;left:2086;top:1531;width:83;height:35;" fillcolor="#0040FF" filled="true" stroked="false" coordsize="83,35" coordorigin="0,0" path="m,l0,0l81,34l83,34l0,0e"/>
                  <v:shape id="_x0000_s4770" style="position:absolute;left:2086;top:1530;width:86;height:35;" fillcolor="#007FFF" filled="true" stroked="false" coordsize="86,35" coordorigin="0,0" path="m,l0,0l83,35l85,35l0,0e"/>
                  <v:shape id="_x0000_s4772" style="position:absolute;left:2086;top:1530;width:88;height:37;" fillcolor="#00FFFF" filled="true" stroked="false" coordsize="88,37" coordorigin="0,0" path="m,l0,0l86,36l88,36l0,0e"/>
                  <v:shape id="_x0000_s4774" style="position:absolute;left:2086;top:1529;width:90;height:37;" fillcolor="#00FFBF" filled="true" stroked="false" coordsize="90,37" coordorigin="0,0" path="m,l0,0l88,36l89,37l0,0e"/>
                  <v:shape id="_x0000_s4776" style="position:absolute;left:2086;top:1529;width:91;height:39;" fillcolor="#00FF7F" filled="true" stroked="false" coordsize="91,39" coordorigin="0,0" path="m,l0,0l89,37l91,38l91,19l18,4l0,0e"/>
                  <v:shape id="_x0000_s4778" style="position:absolute;left:2086;top:1205;width:183;height:327;" fillcolor="#00FF40" filled="true" stroked="false" coordsize="183,327" coordorigin="0,0" path="m0,323l18,327l0,323em91,0l183,0l183,38l91,38l91,0xem91,38l183,38l183,76l91,76l91,38xem91,76l183,76l183,114l91,114l91,76xem91,114l183,114l183,152l91,152l91,114xem91,152l183,152l183,190l91,190l91,152xem91,190l183,190l183,228l91,228l91,190xem91,228l183,228l183,266l91,266l91,228xe"/>
                  <v:shape id="_x0000_s4780" style="position:absolute;left:2177;top:1502;width:91;height:8;" fillcolor="#00FF7F" filled="true" stroked="false" coordsize="91,8" coordorigin="0,0" path="m0,5l0,8l91,8l91,0l0,5e"/>
                  <v:shape id="_x0000_s4782" style="position:absolute;left:2177;top:1472;width:91;height:35;" fillcolor="#00FF40" filled="true" stroked="false" coordsize="91,35" coordorigin="0,0" path="m,l0,35l91,29l91,0l0,0e"/>
                  <v:shape id="_x0000_s4784" style="position:absolute;left:2177;top:1510;width:91;height:76;" fillcolor="#00FF7F" filled="true" stroked="false" coordsize="91,76" coordorigin="0,0" path="m,l91,0l91,38l0,38l0,0xem0,38l0,57l91,76l91,38l0,38e"/>
                  <v:shape id="_x0000_s4786" style="position:absolute;left:2269;top:1205;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788" style="position:absolute;left:2269;top:1502;width:91;height:8;" fillcolor="#00FF7F" filled="true" stroked="false" coordsize="91,8" coordorigin="0,0" path="m,l91,0l91,8l0,8l0,0xe"/>
                  <v:shape id="_x0000_s4790" style="position:absolute;left:2269;top:1472;width:91;height:30;" fillcolor="#00FF40" filled="true" stroked="false" coordsize="91,30" coordorigin="0,0" path="m,l91,0l91,29l0,29l0,0xe"/>
                  <v:shape id="_x0000_s4792" style="position:absolute;left:2269;top:1510;width:91;height:76;" fillcolor="#00FF7F" filled="true" stroked="false" coordsize="91,76" coordorigin="0,0" path="m,l91,0l91,38l0,38l0,0xem0,38l91,38l91,76l0,76l0,38xe"/>
                  <v:shape id="_x0000_s4794" style="position:absolute;left:2361;top:1205;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796" style="position:absolute;left:2361;top:1499;width:91;height:11;" fillcolor="#00FF7F" filled="true" stroked="false" coordsize="91,11" coordorigin="0,0" path="m0,2l0,10l91,10l91,0l0,2e"/>
                  <v:shape id="_x0000_s4798" style="position:absolute;left:2361;top:1472;width:91;height:30;" fillcolor="#00FF40" filled="true" stroked="false" coordsize="91,30" coordorigin="0,0" path="m,l0,29l91,27l91,0l0,0e"/>
                  <v:shape id="_x0000_s4800" style="position:absolute;left:2361;top:1510;width:91;height:76;" fillcolor="#00FF7F" filled="true" stroked="false" coordsize="91,76" coordorigin="0,0" path="m,l91,0l91,38l0,38l0,0xem0,38l91,38l91,76l0,76l0,38xe"/>
                  <v:shape id="_x0000_s4802" style="position:absolute;left:2453;top:1205;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804" style="position:absolute;left:2453;top:1497;width:91;height:13;" fillcolor="#00FF7F" filled="true" stroked="false" coordsize="91,13" coordorigin="0,0" path="m0,2l0,13l91,13l91,0l0,2e"/>
                  <v:shape id="_x0000_s4806" style="position:absolute;left:2453;top:1472;width:91;height:27;" fillcolor="#00FF40" filled="true" stroked="false" coordsize="91,27" coordorigin="0,0" path="m,l0,27l91,24l91,0l0,0e"/>
                  <v:shape id="_x0000_s4808" style="position:absolute;left:2453;top:1510;width:91;height:76;" fillcolor="#00FF7F" filled="true" stroked="false" coordsize="91,76" coordorigin="0,0" path="m,l91,0l91,38l0,38l0,0xem0,38l91,38l91,76l0,76l0,38xe"/>
                  <v:shape id="_x0000_s4810" style="position:absolute;left:2545;top:1205;width:91;height:267;" fillcolor="#00FF40" filled="true" stroked="false" coordsize="91,267" coordorigin="0,0" path="m,l91,0l91,38l0,38l0,0xem0,38l91,38l91,76l0,76l0,38xem0,76l91,76l91,114l0,114l0,76xem0,114l91,114l91,152l0,152l0,114xem0,152l91,152l91,190l0,190l0,152xem0,190l91,190l91,228l0,228l0,190xem0,228l91,228l91,266l0,266l0,228xe"/>
                  <v:shape id="_x0000_s4812" style="position:absolute;left:2545;top:1495;width:91;height:15;" fillcolor="#00FF7F" filled="true" stroked="false" coordsize="91,15" coordorigin="0,0" path="m0,1l0,15l91,15l91,0l0,1e"/>
                  <v:shape id="_x0000_s4814" style="position:absolute;left:2545;top:1472;width:91;height:25;" fillcolor="#00FF40" filled="true" stroked="false" coordsize="91,25" coordorigin="0,0" path="m,l0,24l91,23l91,0l0,0e"/>
                  <v:shape id="_x0000_s4816" style="position:absolute;left:2545;top:1510;width:91;height:76;" fillcolor="#00FF7F" filled="true" stroked="false" coordsize="91,76" coordorigin="0,0" path="m,l91,0l91,38l0,38l0,0xem0,38l91,38l91,76l0,76l0,38xe"/>
                  <v:shape id="_x0000_s4818" style="position:absolute;left:2647;top:1205;width:0;height:39;" fillcolor="#0000FF" filled="true" stroked="false" coordsize="0,39" coordorigin="0,0" path="m0,38l0,0l0,38e"/>
                  <v:shape id="_x0000_s4820" style="position:absolute;left:2645;top:1205;width:2;height:39;" fillcolor="#0040FF" filled="true" stroked="false" coordsize="2,39" coordorigin="0,0" path="m0,38l1,38l1,0l0,0l0,38e"/>
                  <v:shape id="_x0000_s4822" style="position:absolute;left:2644;top:1205;width:2;height:39;" fillcolor="#007FFF" filled="true" stroked="false" coordsize="2,39" coordorigin="0,0" path="m0,38l1,38l1,0l0,0l0,38e"/>
                  <v:shape id="_x0000_s4824" style="position:absolute;left:2642;top:1205;width:2;height:39;" fillcolor="#00BFFF" filled="true" stroked="false" coordsize="2,39" coordorigin="0,0" path="m0,38l1,38l1,0l0,0l0,38e"/>
                  <v:shape id="_x0000_s4826" style="position:absolute;left:2640;top:1205;width:2;height:39;" fillcolor="#00FFFF" filled="true" stroked="false" coordsize="2,39" coordorigin="0,0" path="m0,38l1,38l1,0l0,0l0,38e"/>
                  <v:shape id="_x0000_s4828" style="position:absolute;left:2639;top:1205;width:2;height:39;" fillcolor="#00FFBF" filled="true" stroked="false" coordsize="2,39" coordorigin="0,0" path="m0,38l1,38l1,0l0,0l0,38e"/>
                  <v:shape id="_x0000_s4830" style="position:absolute;left:2637;top:1205;width:2;height:39;" fillcolor="#00FF7F" filled="true" stroked="false" coordsize="2,39" coordorigin="0,0" path="m0,38l1,38l1,0l0,0l0,38e"/>
                  <v:shape id="_x0000_s4832" style="position:absolute;left:2636;top:1205;width:1;height:39;" fillcolor="#00FF40" filled="true" stroked="false" coordsize="1,39" coordorigin="0,0" path="m,l0,38l0,38l0,0l0,0e"/>
                  <v:shape id="_x0000_s4834" style="position:absolute;left:2647;top:1243;width:0;height:39;" fillcolor="#0000FF" filled="true" stroked="false" coordsize="0,39" coordorigin="0,0" path="m0,38l0,0l0,38e"/>
                  <v:shape id="_x0000_s4836" style="position:absolute;left:2645;top:1243;width:2;height:39;" fillcolor="#0040FF" filled="true" stroked="false" coordsize="2,39" coordorigin="0,0" path="m0,38l1,38l1,0l0,0l0,38e"/>
                  <v:shape id="_x0000_s4838" style="position:absolute;left:2644;top:1243;width:2;height:39;" fillcolor="#007FFF" filled="true" stroked="false" coordsize="2,39" coordorigin="0,0" path="m0,38l1,38l1,0l0,0l0,38e"/>
                  <v:shape id="_x0000_s4840" style="position:absolute;left:2642;top:1243;width:2;height:39;" fillcolor="#00BFFF" filled="true" stroked="false" coordsize="2,39" coordorigin="0,0" path="m0,38l1,38l1,0l0,0l0,38e"/>
                  <v:shape id="_x0000_s4842" style="position:absolute;left:2640;top:1243;width:2;height:39;" fillcolor="#00FFFF" filled="true" stroked="false" coordsize="2,39" coordorigin="0,0" path="m0,38l1,38l1,0l0,0l0,38e"/>
                  <v:shape id="_x0000_s4844" style="position:absolute;left:2639;top:1243;width:2;height:39;" fillcolor="#00FFBF" filled="true" stroked="false" coordsize="2,39" coordorigin="0,0" path="m0,38l1,38l1,0l0,0l0,38e"/>
                  <v:shape id="_x0000_s4846" style="position:absolute;left:2637;top:1243;width:2;height:39;" fillcolor="#00FF7F" filled="true" stroked="false" coordsize="2,39" coordorigin="0,0" path="m0,38l1,38l1,0l0,0l0,38e"/>
                  <v:shape id="_x0000_s4848" style="position:absolute;left:2636;top:1243;width:1;height:39;" fillcolor="#00FF40" filled="true" stroked="false" coordsize="1,39" coordorigin="0,0" path="m,l0,0l0,38l0,38l0,0xe"/>
                  <v:shape id="_x0000_s4850" style="position:absolute;left:2647;top:1281;width:0;height:39;" fillcolor="#0000FF" filled="true" stroked="false" coordsize="0,39" coordorigin="0,0" path="m0,38l0,0l0,38e"/>
                  <v:shape id="_x0000_s4852" style="position:absolute;left:2645;top:1281;width:2;height:39;" fillcolor="#0040FF" filled="true" stroked="false" coordsize="2,39" coordorigin="0,0" path="m0,38l1,38l1,0l0,0l0,38e"/>
                  <v:shape id="_x0000_s4854" style="position:absolute;left:2643;top:1281;width:2;height:39;" fillcolor="#007FFF" filled="true" stroked="false" coordsize="2,39" coordorigin="0,0" path="m0,38l1,38l1,0l0,0l0,38e"/>
                  <v:shape id="_x0000_s4856" style="position:absolute;left:2642;top:1281;width:2;height:39;" fillcolor="#00BFFF" filled="true" stroked="false" coordsize="2,39" coordorigin="0,0" path="m0,38l1,38l1,0l0,0l0,38e"/>
                  <v:shape id="_x0000_s4858" style="position:absolute;left:2640;top:1281;width:2;height:39;" fillcolor="#00FFFF" filled="true" stroked="false" coordsize="2,39" coordorigin="0,0" path="m0,38l1,38l1,0l0,0l0,38e"/>
                  <v:shape id="_x0000_s4860" style="position:absolute;left:2639;top:1281;width:2;height:39;" fillcolor="#00FFBF" filled="true" stroked="false" coordsize="2,39" coordorigin="0,0" path="m0,38l1,38l1,0l0,0l0,38e"/>
                  <v:shape id="_x0000_s4862" style="position:absolute;left:2637;top:1281;width:2;height:39;" fillcolor="#00FF7F" filled="true" stroked="false" coordsize="2,39" coordorigin="0,0" path="m0,38l1,38l1,0l0,0l0,38e"/>
                  <v:shape id="_x0000_s4864" style="position:absolute;left:2636;top:1281;width:1;height:39;" fillcolor="#00FF40" filled="true" stroked="false" coordsize="1,39" coordorigin="0,0" path="m,l0,0l0,38l0,38l0,0xe"/>
                  <v:shape id="_x0000_s4866" style="position:absolute;left:2647;top:1319;width:1;height:39;" fillcolor="#0000FF" filled="true" stroked="false" coordsize="1,39" coordorigin="0,0" path="m0,38l0,0l0,38e"/>
                  <v:shape id="_x0000_s4868" style="position:absolute;left:2645;top:1319;width:2;height:39;" fillcolor="#0040FF" filled="true" stroked="false" coordsize="2,39" coordorigin="0,0" path="m0,38l1,38l1,0l0,0l0,38e"/>
                  <v:shape id="_x0000_s4870" style="position:absolute;left:2643;top:1319;width:2;height:39;" fillcolor="#007FFF" filled="true" stroked="false" coordsize="2,39" coordorigin="0,0" path="m0,38l1,38l1,0l0,0l0,38e"/>
                  <v:shape id="_x0000_s4872" style="position:absolute;left:2642;top:1319;width:2;height:39;" fillcolor="#00BFFF" filled="true" stroked="false" coordsize="2,39" coordorigin="0,0" path="m0,38l1,38l1,0l0,0l0,38e"/>
                  <v:shape id="_x0000_s4874" style="position:absolute;left:2640;top:1319;width:2;height:39;" fillcolor="#00FFFF" filled="true" stroked="false" coordsize="2,39" coordorigin="0,0" path="m0,38l1,38l1,0l0,0l0,38e"/>
                  <v:shape id="_x0000_s4876" style="position:absolute;left:2638;top:1319;width:2;height:39;" fillcolor="#00FFBF" filled="true" stroked="false" coordsize="2,39" coordorigin="0,0" path="m0,38l1,38l1,0l0,0l0,38e"/>
                  <v:shape id="_x0000_s4878" style="position:absolute;left:2637;top:1319;width:2;height:39;" fillcolor="#00FF7F" filled="true" stroked="false" coordsize="2,39" coordorigin="0,0" path="m0,38l1,38l1,0l0,0l0,38e"/>
                  <v:shape id="_x0000_s4880" style="position:absolute;left:2636;top:1319;width:1;height:39;" fillcolor="#00FF40" filled="true" stroked="false" coordsize="1,39" coordorigin="0,0" path="m,l0,38l0,38l0,0l0,0e"/>
                  <v:shape id="_x0000_s4882" style="position:absolute;left:2647;top:1357;width:0;height:39;" fillcolor="#0000FF" filled="true" stroked="false" coordsize="0,39" coordorigin="0,0" path="m0,38l0,0l0,38e"/>
                  <v:shape id="_x0000_s4884" style="position:absolute;left:2645;top:1357;width:2;height:39;" fillcolor="#0040FF" filled="true" stroked="false" coordsize="2,39" coordorigin="0,0" path="m0,38l1,38l1,0l0,0l0,38e"/>
                  <v:shape id="_x0000_s4886" style="position:absolute;left:2643;top:1357;width:2;height:39;" fillcolor="#007FFF" filled="true" stroked="false" coordsize="2,39" coordorigin="0,0" path="m0,38l1,38l1,0l0,0l0,38e"/>
                  <v:shape id="_x0000_s4888" style="position:absolute;left:2642;top:1357;width:2;height:39;" fillcolor="#00BFFF" filled="true" stroked="false" coordsize="2,39" coordorigin="0,0" path="m0,38l1,38l1,0l0,0l0,38e"/>
                  <v:shape id="_x0000_s4890" style="position:absolute;left:2640;top:1357;width:2;height:39;" fillcolor="#00FFFF" filled="true" stroked="false" coordsize="2,39" coordorigin="0,0" path="m0,38l1,38l1,0l0,0l0,38e"/>
                  <v:shape id="_x0000_s4892" style="position:absolute;left:2638;top:1357;width:2;height:39;" fillcolor="#00FFBF" filled="true" stroked="false" coordsize="2,39" coordorigin="0,0" path="m0,38l1,38l1,0l0,0l0,38e"/>
                  <v:shape id="_x0000_s4894" style="position:absolute;left:2637;top:1357;width:2;height:39;" fillcolor="#00FF7F" filled="true" stroked="false" coordsize="2,39" coordorigin="0,0" path="m0,38l1,38l1,0l0,0l0,38e"/>
                  <v:shape id="_x0000_s4896" style="position:absolute;left:2636;top:1357;width:1;height:39;" fillcolor="#00FF40" filled="true" stroked="false" coordsize="1,39" coordorigin="0,0" path="m,l0,0l0,38l0,38l0,0xe"/>
                  <v:shape id="_x0000_s4898" style="position:absolute;left:2647;top:1395;width:0;height:39;" fillcolor="#0000FF" filled="true" stroked="false" coordsize="0,39" coordorigin="0,0" path="m0,38l0,0l0,38e"/>
                  <v:shape id="_x0000_s4900" style="position:absolute;left:2645;top:1395;width:2;height:39;" fillcolor="#0040FF" filled="true" stroked="false" coordsize="2,39" coordorigin="0,0" path="m0,38l1,38l1,0l0,0l0,38e"/>
                  <v:shape id="_x0000_s4902" style="position:absolute;left:2643;top:1395;width:2;height:39;" fillcolor="#007FFF" filled="true" stroked="false" coordsize="2,39" coordorigin="0,0" path="m0,38l1,38l1,0l0,0l0,38e"/>
                  <v:shape id="_x0000_s4904" style="position:absolute;left:2642;top:1395;width:2;height:39;" fillcolor="#00BFFF" filled="true" stroked="false" coordsize="2,39" coordorigin="0,0" path="m0,38l1,38l1,0l0,0l0,38e"/>
                  <v:shape id="_x0000_s4906" style="position:absolute;left:2640;top:1395;width:2;height:39;" fillcolor="#00FFFF" filled="true" stroked="false" coordsize="2,39" coordorigin="0,0" path="m0,38l1,38l1,0l0,0l0,38e"/>
                  <v:shape id="_x0000_s4908" style="position:absolute;left:2638;top:1395;width:2;height:39;" fillcolor="#00FFBF" filled="true" stroked="false" coordsize="2,39" coordorigin="0,0" path="m0,38l1,38l1,0l0,0l0,38e"/>
                  <v:shape id="_x0000_s4910" style="position:absolute;left:2636;top:1395;width:2;height:39;" fillcolor="#00FF7F" filled="true" stroked="false" coordsize="2,39" coordorigin="0,0" path="m0,38l1,38l1,0l0,0l0,38e"/>
                  <v:shape id="_x0000_s4912" style="position:absolute;left:2646;top:1434;width:1;height:39;" fillcolor="#0000FF" filled="true" stroked="false" coordsize="1,39" coordorigin="0,0" path="m0,38l0,0l0,38e"/>
                  <v:shape id="_x0000_s4914" style="position:absolute;left:2645;top:1434;width:2;height:39;" fillcolor="#0040FF" filled="true" stroked="false" coordsize="2,39" coordorigin="0,0" path="m0,38l1,38l1,0l0,0l0,38e"/>
                  <v:shape id="_x0000_s4916" style="position:absolute;left:2643;top:1434;width:2;height:39;" fillcolor="#007FFF" filled="true" stroked="false" coordsize="2,39" coordorigin="0,0" path="m0,38l1,38l1,0l0,0l0,38e"/>
                  <v:shape id="_x0000_s4918" style="position:absolute;left:2642;top:1434;width:2;height:39;" fillcolor="#00BFFF" filled="true" stroked="false" coordsize="2,39" coordorigin="0,0" path="m0,38l1,38l1,0l0,0l0,38e"/>
                  <v:shape id="_x0000_s4920" style="position:absolute;left:2640;top:1434;width:2;height:39;" fillcolor="#00FFFF" filled="true" stroked="false" coordsize="2,39" coordorigin="0,0" path="m0,38l1,38l1,0l0,0l0,38e"/>
                  <v:shape id="_x0000_s4922" style="position:absolute;left:2638;top:1434;width:2;height:39;" fillcolor="#00FFBF" filled="true" stroked="false" coordsize="2,39" coordorigin="0,0" path="m0,38l1,38l1,0l0,0l0,38e"/>
                  <v:shape id="_x0000_s4924" style="position:absolute;left:2636;top:1434;width:2;height:39;" fillcolor="#00FF7F" filled="true" stroked="false" coordsize="2,39" coordorigin="0,0" path="m0,38l1,38l1,0l0,0l0,38e"/>
                  <v:shape id="_x0000_s4926" style="position:absolute;left:2636;top:1434;width:0;height:39;" fillcolor="#00FF40" filled="true" stroked="false" coordsize="0,39" coordorigin="0,0" path="m,l0,38l0,0e"/>
                  <v:shape id="_x0000_s4928" style="position:absolute;left:2646;top:1472;width:0;height:39;" fillcolor="#0000FF" filled="true" stroked="false" coordsize="0,39" coordorigin="0,0" path="m0,38l0,0l0,38e"/>
                  <v:shape id="_x0000_s4930" style="position:absolute;left:2645;top:1472;width:2;height:39;" fillcolor="#0040FF" filled="true" stroked="false" coordsize="2,39" coordorigin="0,0" path="m0,38l1,38l1,0l0,0l0,38e"/>
                  <v:shape id="_x0000_s4932" style="position:absolute;left:2643;top:1472;width:2;height:39;" fillcolor="#007FFF" filled="true" stroked="false" coordsize="2,39" coordorigin="0,0" path="m0,38l1,38l1,0l0,0l0,38e"/>
                  <v:shape id="_x0000_s4934" style="position:absolute;left:2641;top:1472;width:2;height:39;" fillcolor="#00BFFF" filled="true" stroked="false" coordsize="2,39" coordorigin="0,0" path="m0,38l1,38l1,0l0,0l0,38e"/>
                  <v:shape id="_x0000_s4936" style="position:absolute;left:2640;top:1472;width:2;height:39;" fillcolor="#00FFFF" filled="true" stroked="false" coordsize="2,39" coordorigin="0,0" path="m0,38l1,38l1,0l0,0l0,38e"/>
                  <v:shape id="_x0000_s4938" style="position:absolute;left:2638;top:1472;width:2;height:39;" fillcolor="#00FFBF" filled="true" stroked="false" coordsize="2,39" coordorigin="0,0" path="m0,38l1,38l1,0l0,0l0,38e"/>
                  <v:shape id="_x0000_s4940" style="position:absolute;left:2636;top:1472;width:2;height:39;" fillcolor="#00FF7F" filled="true" stroked="false" coordsize="2,39" coordorigin="0,0" path="m0,23l0,38l1,38l1,0l0,0l0,23e"/>
                  <v:shape id="_x0000_s4942" style="position:absolute;left:2636;top:1472;width:0;height:24;" fillcolor="#00FF40" filled="true" stroked="false" coordsize="0,24" coordorigin="0,0" path="m,l0,23l0,0e"/>
                  <v:shape id="_x0000_s4944" style="position:absolute;left:2646;top:1510;width:0;height:39;" fillcolor="#0000FF" filled="true" stroked="false" coordsize="0,39" coordorigin="0,0" path="m0,38l0,0l0,38e"/>
                  <v:shape id="_x0000_s4946" style="position:absolute;left:2645;top:1510;width:2;height:39;" fillcolor="#0040FF" filled="true" stroked="false" coordsize="2,39" coordorigin="0,0" path="m0,38l1,38l1,0l0,0l0,38e"/>
                  <v:shape id="_x0000_s4948" style="position:absolute;left:2643;top:1510;width:2;height:39;" fillcolor="#007FFF" filled="true" stroked="false" coordsize="2,39" coordorigin="0,0" path="m0,38l1,38l1,0l0,0l0,38e"/>
                  <v:shape id="_x0000_s4950" style="position:absolute;left:2641;top:1510;width:2;height:39;" fillcolor="#00BFFF" filled="true" stroked="false" coordsize="2,39" coordorigin="0,0" path="m0,38l1,38l1,0l0,0l0,38e"/>
                  <v:shape id="_x0000_s4952" style="position:absolute;left:2640;top:1510;width:2;height:39;" fillcolor="#00FFFF" filled="true" stroked="false" coordsize="2,39" coordorigin="0,0" path="m0,38l1,38l1,0l0,0l0,38e"/>
                  <v:shape id="_x0000_s4954" style="position:absolute;left:2638;top:1510;width:2;height:39;" fillcolor="#00FFBF" filled="true" stroked="false" coordsize="2,39" coordorigin="0,0" path="m0,38l1,38l1,0l0,0l0,38e"/>
                  <v:shape id="_x0000_s4956" style="position:absolute;left:2636;top:1510;width:2;height:39;" fillcolor="#00FF7F" filled="true" stroked="false" coordsize="2,39" coordorigin="0,0" path="m,l1,0l1,38l0,38l0,0xe"/>
                  <v:shape id="_x0000_s4958" style="position:absolute;left:2646;top:1548;width:0;height:39;" fillcolor="#0000FF" filled="true" stroked="false" coordsize="0,39" coordorigin="0,0" path="m0,38l0,0l0,38e"/>
                  <v:shape id="_x0000_s4960" style="position:absolute;left:2644;top:1548;width:2;height:39;" fillcolor="#0040FF" filled="true" stroked="false" coordsize="2,39" coordorigin="0,0" path="m0,38l1,38l1,0l0,0l0,38e"/>
                  <v:shape id="_x0000_s4962" style="position:absolute;left:2643;top:1548;width:2;height:39;" fillcolor="#007FFF" filled="true" stroked="false" coordsize="2,39" coordorigin="0,0" path="m0,38l1,38l1,0l0,0l0,38e"/>
                  <v:shape id="_x0000_s4964" style="position:absolute;left:2641;top:1548;width:2;height:39;" fillcolor="#00BFFF" filled="true" stroked="false" coordsize="2,39" coordorigin="0,0" path="m0,38l1,38l1,0l0,0l0,38e"/>
                  <v:shape id="_x0000_s4966" style="position:absolute;left:2640;top:1548;width:2;height:39;" fillcolor="#00FFFF" filled="true" stroked="false" coordsize="2,39" coordorigin="0,0" path="m0,38l1,38l1,0l0,0l0,38e"/>
                  <v:shape id="_x0000_s4968" style="position:absolute;left:2638;top:1548;width:2;height:39;" fillcolor="#00FFBF" filled="true" stroked="false" coordsize="2,39" coordorigin="0,0" path="m0,38l1,38l1,0l0,0l0,38e"/>
                  <v:shape id="_x0000_s4970" style="position:absolute;left:2636;top:1548;width:2;height:39;" fillcolor="#00FF7F" filled="true" stroked="false" coordsize="2,39" coordorigin="0,0" path="m,l1,0l1,38l0,38l0,0xe"/>
                  <v:shape id="_x0000_s4972" style="position:absolute;left:2168;top:1565;width:91;height:55;" fillcolor="#0000FF" filled="true" stroked="false" coordsize="91,55" coordorigin="0,0" path="m9,4l0,0l9,4em9,4l91,55l9,4e"/>
                  <v:shape id="_x0000_s4974" style="position:absolute;left:2177;top:1568;width:88;height:55;" fillcolor="#00BFFF" filled="true" stroked="false" coordsize="88,55" coordorigin="0,0" path="m,l0,0l85,53l87,54l0,0e"/>
                  <v:shape id="_x0000_s4976" style="position:absolute;left:2177;top:1567;width:91;height:58;" fillcolor="#00FF7F" filled="true" stroked="false" coordsize="91,58" coordorigin="0,0" path="m,l0,0l90,56l91,57l91,19l0,0e"/>
                  <v:shape id="_x0000_s4978" style="position:absolute;left:2260;top:1620;width:0;height:39;" fillcolor="#0000FF" filled="true" stroked="false" coordsize="0,39" coordorigin="0,0" path="m0,38l0,0l0,38e"/>
                  <v:shape id="_x0000_s4980" style="position:absolute;left:2260;top:1620;width:2;height:39;" fillcolor="#0040FF" filled="true" stroked="false" coordsize="2,39" coordorigin="0,0" path="m0,38l1,38l1,0l0,0l0,38e"/>
                  <v:shape id="_x0000_s4982" style="position:absolute;left:2261;top:1621;width:2;height:39;" fillcolor="#007FFF" filled="true" stroked="false" coordsize="2,39" coordorigin="0,0" path="m0,38l1,38l1,0l0,0l0,38e"/>
                  <v:shape id="_x0000_s4984" style="position:absolute;left:2263;top:1622;width:2;height:39;" fillcolor="#00BFFF" filled="true" stroked="false" coordsize="2,39" coordorigin="0,0" path="m0,38l1,38l1,0l0,0l0,38e"/>
                  <v:shape id="_x0000_s4986" style="position:absolute;left:2264;top:1622;width:2;height:39;" fillcolor="#00FFFF" filled="true" stroked="false" coordsize="2,39" coordorigin="0,0" path="m0,38l1,38l1,0l0,0l0,38e"/>
                  <v:shape id="_x0000_s4988" style="position:absolute;left:2266;top:1623;width:2;height:39;" fillcolor="#00FFBF" filled="true" stroked="false" coordsize="2,39" coordorigin="0,0" path="m0,38l1,38l1,0l0,0l0,38e"/>
                  <v:shape id="_x0000_s4990" style="position:absolute;left:2268;top:1624;width:2;height:39;" fillcolor="#00FF7F" filled="true" stroked="false" coordsize="2,39" coordorigin="0,0" path="m0,38l1,38l1,0l0,0l0,38e"/>
                  <v:shape id="_x0000_s4992" style="position:absolute;left:2260;top:1658;width:0;height:22;" fillcolor="#0000FF" filled="true" stroked="false" coordsize="0,22" coordorigin="0,0" path="m0,21l0,0l0,21e"/>
                  <v:shape id="_x0000_s4994" style="position:absolute;left:2260;top:1658;width:2;height:22;" fillcolor="#0040FF" filled="true" stroked="false" coordsize="2,22" coordorigin="0,0" path="m0,21l1,21l1,0l0,0l0,21e"/>
                  <v:shape id="_x0000_s4996" style="position:absolute;left:2261;top:1659;width:2;height:20;" fillcolor="#007FFF" filled="true" stroked="false" coordsize="2,20" coordorigin="0,0" path="m0,20l1,20l1,0l0,0l0,20e"/>
                  <v:shape id="_x0000_s4998" style="position:absolute;left:2263;top:1660;width:2;height:20;" fillcolor="#00BFFF" filled="true" stroked="false" coordsize="2,20" coordorigin="0,0" path="m0,20l1,20l1,0l0,0l0,20e"/>
                  <v:shape id="_x0000_s5000" style="position:absolute;left:2264;top:1660;width:2;height:20;" fillcolor="#00FFFF" filled="true" stroked="false" coordsize="2,20" coordorigin="0,0" path="m0,20l1,20l1,0l0,0l0,20e"/>
                  <v:shape id="_x0000_s5002" style="position:absolute;left:2266;top:1661;width:2;height:20;" fillcolor="#00FFBF" filled="true" stroked="false" coordsize="2,20" coordorigin="0,0" path="m0,19l1,20l1,0l0,0l0,19e"/>
                  <v:shape id="_x0000_s5004" style="position:absolute;left:2268;top:1662;width:2;height:20;" fillcolor="#00FF7F" filled="true" stroked="false" coordsize="2,20" coordorigin="0,0" path="m0,19l1,19l1,0l0,0l0,19e"/>
                  <v:shape id="_x0000_s5006" style="position:absolute;left:2260;top:1679;width:10;height:5;" fillcolor="#0000FF" filled="true" stroked="false" coordsize="10,5" coordorigin="0,0" path="m9,4l0,0l9,4e"/>
                  <v:shape id="_x0000_s5008" style="position:absolute;left:2269;top:1586;width:91;height:115;" fillcolor="#00FF7F" filled="true" stroked="false" coordsize="91,115" coordorigin="0,0" path="m,l91,0l91,38l0,38l0,0xem0,38l91,38l91,76l0,76l0,38xem0,76l0,95l91,114l91,76l0,76e"/>
                  <v:shape id="_x0000_s5010" style="position:absolute;left:2269;top:1683;width:83;height:51;" fillcolor="#0000FF" filled="true" stroked="false" coordsize="83,51" coordorigin="0,0" path="m,l82,51l0,0e"/>
                  <v:shape id="_x0000_s5012" style="position:absolute;left:2269;top:1683;width:86;height:54;" fillcolor="#007FFF" filled="true" stroked="false" coordsize="86,54" coordorigin="0,0" path="m,l0,0l84,52l85,53l0,0e"/>
                  <v:shape id="_x0000_s5014" style="position:absolute;left:2269;top:1682;width:91;height:56;" fillcolor="#00FFBF" filled="true" stroked="false" coordsize="91,56" coordorigin="0,0" path="m,l0,0l88,55l90,56l0,0e"/>
                  <v:shape id="_x0000_s5016" style="position:absolute;left:2269;top:1681;width:91;height:58;" fillcolor="#00FF7F" filled="true" stroked="false" coordsize="91,58" coordorigin="0,0" path="m,l0,0l90,56l91,57l91,19l0,0e"/>
                  <v:shape id="_x0000_s5018" style="position:absolute;left:2351;top:1735;width:0;height:20;" fillcolor="#0000FF" filled="true" stroked="false" coordsize="0,20" coordorigin="0,0" path="m0,20l0,0l0,20e"/>
                  <v:shape id="_x0000_s5020" style="position:absolute;left:2351;top:1735;width:2;height:22;" fillcolor="#0040FF" filled="true" stroked="false" coordsize="2,22" coordorigin="0,0" path="m0,20l1,21l1,0l0,0l0,20e"/>
                  <v:shape id="_x0000_s5022" style="position:absolute;left:2353;top:1735;width:2;height:22;" fillcolor="#007FFF" filled="true" stroked="false" coordsize="2,22" coordorigin="0,0" path="m0,20l1,21l1,0l0,0l0,20e"/>
                  <v:shape id="_x0000_s5024" style="position:absolute;left:2355;top:1736;width:2;height:20;" fillcolor="#00BFFF" filled="true" stroked="false" coordsize="2,20" coordorigin="0,0" path="m0,20l1,20l1,0l0,0l0,20e"/>
                  <v:shape id="_x0000_s5026" style="position:absolute;left:2356;top:1736;width:2;height:20;" fillcolor="#00FFFF" filled="true" stroked="false" coordsize="2,20" coordorigin="0,0" path="m0,20l1,20l1,0l0,0l0,20e"/>
                  <v:shape id="_x0000_s5028" style="position:absolute;left:2358;top:1737;width:2;height:20;" fillcolor="#00FFBF" filled="true" stroked="false" coordsize="2,20" coordorigin="0,0" path="m0,19l1,20l1,0l0,0l0,19e"/>
                  <v:shape id="_x0000_s5030" style="position:absolute;left:2360;top:1738;width:2;height:20;" fillcolor="#00FF7F" filled="true" stroked="false" coordsize="2,20" coordorigin="0,0" path="m0,19l1,19l1,0l0,0l0,19e"/>
                  <v:shape id="_x0000_s5032" style="position:absolute;left:2351;top:1755;width:10;height:5;" fillcolor="#0000FF" filled="true" stroked="false" coordsize="10,5" coordorigin="0,0" path="m9,4l0,0l9,4e"/>
                  <v:shape id="_x0000_s5034" style="position:absolute;left:2361;top:1586;width:91;height:191;" fillcolor="#00FF7F" filled="true" stroked="false" coordsize="91,191" coordorigin="0,0" path="m,l91,0l91,38l0,38l0,0xem0,38l91,38l91,76l0,76l0,38xem0,76l91,76l91,114l0,114l0,76xem0,114l91,114l91,152l0,152l0,114xem0,152l0,171l91,190l91,152l0,152e"/>
                  <v:shape id="_x0000_s5036" style="position:absolute;left:2361;top:1759;width:83;height:51;" fillcolor="#0000FF" filled="true" stroked="false" coordsize="83,51" coordorigin="0,0" path="m,l82,51l0,0e"/>
                  <v:shape id="_x0000_s5038" style="position:absolute;left:2361;top:1758;width:91;height:58;" fillcolor="#00FF7F" filled="true" stroked="false" coordsize="91,58" coordorigin="0,0" path="m,l0,0l90,56l91,57l91,19l0,0e"/>
                  <v:shape id="_x0000_s5040" style="position:absolute;left:2443;top:1811;width:0;height:22;" fillcolor="#0000FF" filled="true" stroked="false" coordsize="0,22" coordorigin="0,0" path="m0,21l0,0l0,21e"/>
                  <v:shape id="_x0000_s5042" style="position:absolute;left:2443;top:1811;width:2;height:22;" fillcolor="#0040FF" filled="true" stroked="false" coordsize="2,22" coordorigin="0,0" path="m0,21l1,21l1,0l0,0l0,21e"/>
                  <v:shape id="_x0000_s5044" style="position:absolute;left:2445;top:1811;width:2;height:20;" fillcolor="#007FFF" filled="true" stroked="false" coordsize="2,20" coordorigin="0,0" path="m0,20l1,20l1,0l0,0l0,20e"/>
                  <v:shape id="_x0000_s5046" style="position:absolute;left:2447;top:1812;width:2;height:20;" fillcolor="#00BFFF" filled="true" stroked="false" coordsize="2,20" coordorigin="0,0" path="m0,20l1,20l1,0l0,0l0,20e"/>
                  <v:shape id="_x0000_s5048" style="position:absolute;left:2448;top:1813;width:2;height:20;" fillcolor="#00FFFF" filled="true" stroked="false" coordsize="2,20" coordorigin="0,0" path="m0,20l1,20l1,0l0,0l0,20e"/>
                  <v:shape id="_x0000_s5050" style="position:absolute;left:2450;top:1814;width:2;height:20;" fillcolor="#00FFBF" filled="true" stroked="false" coordsize="2,20" coordorigin="0,0" path="m0,19l1,19l1,0l0,0l0,19e"/>
                  <v:shape id="_x0000_s5052" style="position:absolute;left:2452;top:1814;width:2;height:20;" fillcolor="#00FF7F" filled="true" stroked="false" coordsize="2,20" coordorigin="0,0" path="m0,19l1,19l1,0l0,0l0,19e"/>
                  <v:shape id="_x0000_s5054" style="position:absolute;left:2443;top:1832;width:10;height:5;" fillcolor="#0000FF" filled="true" stroked="false" coordsize="10,5" coordorigin="0,0" path="m9,4l0,0l9,4e"/>
                  <v:shape id="_x0000_s5056" style="position:absolute;left:2453;top:1586;width:91;height:267;" fillcolor="#00FF7F" filled="true" stroked="false" coordsize="91,267" coordorigin="0,0" path="m,l91,0l91,38l0,38l0,0xem0,38l91,38l91,76l0,76l0,38xem0,76l91,76l91,114l0,114l0,76xem0,114l91,114l91,152l0,152l0,114xem0,152l91,152l91,190l0,190l0,152xem0,190l91,190l91,228l0,228l0,190xem0,228l0,247l91,266l91,228l0,228e"/>
                  <v:shape id="_x0000_s5058" style="position:absolute;left:2453;top:1836;width:83;height:51;" fillcolor="#0000FF" filled="true" stroked="false" coordsize="83,51" coordorigin="0,0" path="m,l82,51l0,0e"/>
                  <v:shape id="_x0000_s5060" style="position:absolute;left:2453;top:1835;width:86;height:54;" fillcolor="#007FFF" filled="true" stroked="false" coordsize="86,54" coordorigin="0,0" path="m,l0,0l84,52l85,53l0,0e"/>
                  <v:shape id="_x0000_s5062" style="position:absolute;left:2453;top:1834;width:90;height:55;" fillcolor="#00FFFF" filled="true" stroked="false" coordsize="90,55" coordorigin="0,0" path="m,l0,0l87,54l89,55l0,0e"/>
                  <v:shape id="_x0000_s5064" style="position:absolute;left:2453;top:1834;width:91;height:58;" fillcolor="#00FF7F" filled="true" stroked="false" coordsize="91,58" coordorigin="0,0" path="m,l0,0l90,56l91,57l91,19l0,0e"/>
                  <v:shape id="_x0000_s5066" style="position:absolute;left:2535;top:1887;width:0;height:20;" fillcolor="#0000FF" filled="true" stroked="false" coordsize="0,20" coordorigin="0,0" path="m0,20l0,0l0,20e"/>
                  <v:shape id="_x0000_s5068" style="position:absolute;left:2535;top:1887;width:2;height:22;" fillcolor="#0040FF" filled="true" stroked="false" coordsize="2,22" coordorigin="0,0" path="m0,20l1,21l1,0l0,0l0,20e"/>
                  <v:shape id="_x0000_s5070" style="position:absolute;left:2537;top:1888;width:2;height:20;" fillcolor="#007FFF" filled="true" stroked="false" coordsize="2,20" coordorigin="0,0" path="m0,20l1,20l1,0l0,0l0,20e"/>
                  <v:shape id="_x0000_s5072" style="position:absolute;left:2538;top:1888;width:2;height:20;" fillcolor="#00BFFF" filled="true" stroked="false" coordsize="2,20" coordorigin="0,0" path="m0,20l1,20l1,0l0,0l0,20e"/>
                  <v:shape id="_x0000_s5074" style="position:absolute;left:2540;top:1889;width:2;height:20;" fillcolor="#00FFFF" filled="true" stroked="false" coordsize="2,20" coordorigin="0,0" path="m0,19l1,20l1,0l0,0l0,19e"/>
                  <v:shape id="_x0000_s5076" style="position:absolute;left:2542;top:1890;width:2;height:20;" fillcolor="#00FFBF" filled="true" stroked="false" coordsize="2,20" coordorigin="0,0" path="m0,19l1,20l1,0l0,0l0,19e"/>
                  <v:shape id="_x0000_s5078" style="position:absolute;left:2544;top:1890;width:2;height:20;" fillcolor="#00FF7F" filled="true" stroked="false" coordsize="2,20" coordorigin="0,0" path="m0,19l1,19l1,0l0,0l0,19e"/>
                  <v:shape id="_x0000_s5080" style="position:absolute;left:2535;top:1908;width:10;height:5;" fillcolor="#0000FF" filled="true" stroked="false" coordsize="10,5" coordorigin="0,0" path="m9,4l0,0l9,4e"/>
                  <v:shape id="_x0000_s5082" style="position:absolute;left:2545;top:1586;width:91;height:342;" fillcolor="#00FF7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5084" style="position:absolute;left:2545;top:1912;width:83;height:51;" fillcolor="#0000FF" filled="true" stroked="false" coordsize="83,51" coordorigin="0,0" path="m,l82,51l0,0e"/>
                  <v:shape id="_x0000_s5086" style="position:absolute;left:2545;top:1910;width:91;height:58;" fillcolor="#00FF7F" filled="true" stroked="false" coordsize="91,58" coordorigin="0,0" path="m,l0,0l91,56l91,57l91,19l0,0e"/>
                  <v:shape id="_x0000_s5088" style="position:absolute;left:2627;top:1963;width:0;height:20;" fillcolor="#0000FF" filled="true" stroked="false" coordsize="0,20" coordorigin="0,0" path="m0,20l0,0l0,20e"/>
                  <v:shape id="_x0000_s5090" style="position:absolute;left:2627;top:1963;width:2;height:22;" fillcolor="#0040FF" filled="true" stroked="false" coordsize="2,22" coordorigin="0,0" path="m0,20l1,21l1,0l0,0l0,20e"/>
                  <v:shape id="_x0000_s5092" style="position:absolute;left:2629;top:1964;width:2;height:22;" fillcolor="#007FFF" filled="true" stroked="false" coordsize="2,22" coordorigin="0,0" path="m0,20l1,21l1,0l0,0l0,20e"/>
                  <v:shape id="_x0000_s5094" style="position:absolute;left:2631;top:1965;width:2;height:20;" fillcolor="#00BFFF" filled="true" stroked="false" coordsize="2,20" coordorigin="0,0" path="m0,20l1,20l1,0l0,0l0,20e"/>
                  <v:shape id="_x0000_s5096" style="position:absolute;left:2632;top:1965;width:2;height:20;" fillcolor="#00FFFF" filled="true" stroked="false" coordsize="2,20" coordorigin="0,0" path="m0,19l1,20l1,0l0,0l0,19e"/>
                  <v:shape id="_x0000_s5098" style="position:absolute;left:2634;top:1966;width:2;height:20;" fillcolor="#00FFBF" filled="true" stroked="false" coordsize="2,20" coordorigin="0,0" path="m0,19l1,20l1,0l0,0l0,19e"/>
                  <v:shape id="_x0000_s5100" style="position:absolute;left:2636;top:1967;width:1;height:20;" fillcolor="#00FF7F" filled="true" stroked="false" coordsize="1,20" coordorigin="0,0" path="m0,19l0,19l0,0l0,0l0,19e"/>
                  <v:shape id="_x0000_s5102" style="position:absolute;left:2646;top:1586;width:1;height:39;" fillcolor="#0000FF" filled="true" stroked="false" coordsize="1,39" coordorigin="0,0" path="m0,38l0,0l0,38e"/>
                  <v:shape id="_x0000_s5104" style="position:absolute;left:2644;top:1586;width:2;height:39;" fillcolor="#0040FF" filled="true" stroked="false" coordsize="2,39" coordorigin="0,0" path="m0,38l1,38l1,0l0,0l0,38e"/>
                  <v:shape id="_x0000_s5106" style="position:absolute;left:2643;top:1586;width:2;height:39;" fillcolor="#007FFF" filled="true" stroked="false" coordsize="2,39" coordorigin="0,0" path="m0,38l1,38l1,0l0,0l0,38e"/>
                  <v:shape id="_x0000_s5108" style="position:absolute;left:2641;top:1586;width:2;height:39;" fillcolor="#00BFFF" filled="true" stroked="false" coordsize="2,39" coordorigin="0,0" path="m0,38l1,38l1,0l0,0l0,38e"/>
                  <v:shape id="_x0000_s5110" style="position:absolute;left:2640;top:1586;width:2;height:39;" fillcolor="#00FFFF" filled="true" stroked="false" coordsize="2,39" coordorigin="0,0" path="m0,38l1,38l1,0l0,0l0,38e"/>
                  <v:shape id="_x0000_s5112" style="position:absolute;left:2638;top:1586;width:2;height:39;" fillcolor="#00FFBF" filled="true" stroked="false" coordsize="2,39" coordorigin="0,0" path="m0,38l1,38l1,0l0,0l0,38e"/>
                  <v:shape id="_x0000_s5114" style="position:absolute;left:2636;top:1586;width:2;height:39;" fillcolor="#00FF7F" filled="true" stroked="false" coordsize="2,39" coordorigin="0,0" path="m,l1,0l1,38l0,38l0,0xe"/>
                  <v:shape id="_x0000_s5116" style="position:absolute;left:2646;top:1624;width:0;height:39;" fillcolor="#0000FF" filled="true" stroked="false" coordsize="0,39" coordorigin="0,0" path="m0,38l0,0l0,38e"/>
                  <v:shape id="_x0000_s5118" style="position:absolute;left:2644;top:1624;width:2;height:39;" fillcolor="#0040FF" filled="true" stroked="false" coordsize="2,39" coordorigin="0,0" path="m0,38l1,38l1,0l0,0l0,38e"/>
                  <v:shape id="_x0000_s5120" style="position:absolute;left:2643;top:1624;width:2;height:39;" fillcolor="#007FFF" filled="true" stroked="false" coordsize="2,39" coordorigin="0,0" path="m0,38l1,38l1,0l0,0l0,38e"/>
                  <v:shape id="_x0000_s5122" style="position:absolute;left:2641;top:1624;width:2;height:39;" fillcolor="#00BFFF" filled="true" stroked="false" coordsize="2,39" coordorigin="0,0" path="m0,38l1,38l1,0l0,0l0,38e"/>
                  <v:shape id="_x0000_s5124" style="position:absolute;left:2640;top:1624;width:2;height:39;" fillcolor="#00FFFF" filled="true" stroked="false" coordsize="2,39" coordorigin="0,0" path="m0,38l1,38l1,0l0,0l0,38e"/>
                  <v:shape id="_x0000_s5126" style="position:absolute;left:2638;top:1624;width:2;height:39;" fillcolor="#00FFBF" filled="true" stroked="false" coordsize="2,39" coordorigin="0,0" path="m0,38l1,38l1,0l0,0l0,38e"/>
                  <v:shape id="_x0000_s5128" style="position:absolute;left:2636;top:1624;width:2;height:39;" fillcolor="#00FF7F" filled="true" stroked="false" coordsize="2,39" coordorigin="0,0" path="m,l0,38l1,38l1,0l0,0e"/>
                  <v:shape id="_x0000_s5130" style="position:absolute;left:2646;top:1662;width:0;height:39;" fillcolor="#0000FF" filled="true" stroked="false" coordsize="0,39" coordorigin="0,0" path="m0,38l0,0l0,38e"/>
                  <v:shape id="_x0000_s5132" style="position:absolute;left:2644;top:1662;width:2;height:39;" fillcolor="#0040FF" filled="true" stroked="false" coordsize="2,39" coordorigin="0,0" path="m0,38l1,38l1,0l0,0l0,38e"/>
                  <v:shape id="_x0000_s5134" style="position:absolute;left:2643;top:1662;width:2;height:39;" fillcolor="#007FFF" filled="true" stroked="false" coordsize="2,39" coordorigin="0,0" path="m0,38l1,38l1,0l0,0l0,38e"/>
                  <v:shape id="_x0000_s5136" style="position:absolute;left:2641;top:1662;width:2;height:39;" fillcolor="#00BFFF" filled="true" stroked="false" coordsize="2,39" coordorigin="0,0" path="m0,38l1,38l1,0l0,0l0,38e"/>
                  <v:shape id="_x0000_s5138" style="position:absolute;left:2639;top:1662;width:2;height:39;" fillcolor="#00FFFF" filled="true" stroked="false" coordsize="2,39" coordorigin="0,0" path="m0,38l1,38l1,0l0,0l0,38e"/>
                  <v:shape id="_x0000_s5140" style="position:absolute;left:2638;top:1662;width:2;height:39;" fillcolor="#00FFBF" filled="true" stroked="false" coordsize="2,39" coordorigin="0,0" path="m0,38l1,38l1,0l0,0l0,38e"/>
                  <v:shape id="_x0000_s5142" style="position:absolute;left:2636;top:1662;width:2;height:39;" fillcolor="#00FF7F" filled="true" stroked="false" coordsize="2,39" coordorigin="0,0" path="m,l1,0l1,38l0,38l0,0xe"/>
                  <v:shape id="_x0000_s5144" style="position:absolute;left:2646;top:1700;width:0;height:39;" fillcolor="#0000FF" filled="true" stroked="false" coordsize="0,39" coordorigin="0,0" path="m0,38l0,0l0,38e"/>
                  <v:shape id="_x0000_s5146" style="position:absolute;left:2644;top:1700;width:2;height:39;" fillcolor="#0040FF" filled="true" stroked="false" coordsize="2,39" coordorigin="0,0" path="m0,38l1,38l1,0l0,0l0,38e"/>
                  <v:shape id="_x0000_s5148" style="position:absolute;left:2643;top:1700;width:2;height:39;" fillcolor="#007FFF" filled="true" stroked="false" coordsize="2,39" coordorigin="0,0" path="m0,38l1,38l1,0l0,0l0,38e"/>
                  <v:shape id="_x0000_s5150" style="position:absolute;left:2641;top:1700;width:2;height:39;" fillcolor="#00BFFF" filled="true" stroked="false" coordsize="2,39" coordorigin="0,0" path="m0,38l1,38l1,0l0,0l0,38e"/>
                  <v:shape id="_x0000_s5152" style="position:absolute;left:2639;top:1700;width:2;height:39;" fillcolor="#00FFFF" filled="true" stroked="false" coordsize="2,39" coordorigin="0,0" path="m0,38l1,38l1,0l0,0l0,38e"/>
                  <v:shape id="_x0000_s5154" style="position:absolute;left:2638;top:1700;width:2;height:39;" fillcolor="#00FFBF" filled="true" stroked="false" coordsize="2,39" coordorigin="0,0" path="m0,38l1,38l1,0l0,0l0,38e"/>
                  <v:shape id="_x0000_s5156" style="position:absolute;left:2636;top:1700;width:2;height:39;" fillcolor="#00FF7F" filled="true" stroked="false" coordsize="2,39" coordorigin="0,0" path="m,l1,0l1,38l0,38l0,0xe"/>
                  <v:shape id="_x0000_s5158" style="position:absolute;left:2646;top:1739;width:0;height:39;" fillcolor="#0000FF" filled="true" stroked="false" coordsize="0,39" coordorigin="0,0" path="m0,38l0,0l0,38e"/>
                  <v:shape id="_x0000_s5160" style="position:absolute;left:2644;top:1739;width:2;height:39;" fillcolor="#0040FF" filled="true" stroked="false" coordsize="2,39" coordorigin="0,0" path="m0,38l1,38l1,0l0,0l0,38e"/>
                  <v:shape id="_x0000_s5162" style="position:absolute;left:2643;top:1739;width:2;height:39;" fillcolor="#007FFF" filled="true" stroked="false" coordsize="2,39" coordorigin="0,0" path="m0,38l1,38l1,0l0,0l0,38e"/>
                  <v:shape id="_x0000_s5164" style="position:absolute;left:2641;top:1739;width:2;height:39;" fillcolor="#00BFFF" filled="true" stroked="false" coordsize="2,39" coordorigin="0,0" path="m0,38l1,38l1,0l0,0l0,38e"/>
                  <v:shape id="_x0000_s5166" style="position:absolute;left:2639;top:1739;width:2;height:39;" fillcolor="#00FFFF" filled="true" stroked="false" coordsize="2,39" coordorigin="0,0" path="m0,38l1,38l1,0l0,0l0,38e"/>
                  <v:shape id="_x0000_s5168" style="position:absolute;left:2638;top:1739;width:2;height:39;" fillcolor="#00FFBF" filled="true" stroked="false" coordsize="2,39" coordorigin="0,0" path="m0,38l1,38l1,0l0,0l0,38e"/>
                  <v:shape id="_x0000_s5170" style="position:absolute;left:2636;top:1739;width:2;height:39;" fillcolor="#00FF7F" filled="true" stroked="false" coordsize="2,39" coordorigin="0,0" path="m,l1,0l1,38l0,38l0,0xe"/>
                  <v:shape id="_x0000_s5172" style="position:absolute;left:2646;top:1777;width:0;height:39;" fillcolor="#0000FF" filled="true" stroked="false" coordsize="0,39" coordorigin="0,0" path="m0,38l0,0l0,38e"/>
                  <v:shape id="_x0000_s5174" style="position:absolute;left:2644;top:1777;width:2;height:39;" fillcolor="#0040FF" filled="true" stroked="false" coordsize="2,39" coordorigin="0,0" path="m0,38l1,38l1,0l0,0l0,38e"/>
                  <v:shape id="_x0000_s5176" style="position:absolute;left:2643;top:1777;width:2;height:39;" fillcolor="#007FFF" filled="true" stroked="false" coordsize="2,39" coordorigin="0,0" path="m0,38l1,38l1,0l0,0l0,38e"/>
                  <v:shape id="_x0000_s5178" style="position:absolute;left:2641;top:1777;width:2;height:39;" fillcolor="#00BFFF" filled="true" stroked="false" coordsize="2,39" coordorigin="0,0" path="m0,38l1,38l1,0l0,0l0,38e"/>
                  <v:shape id="_x0000_s5180" style="position:absolute;left:2639;top:1777;width:2;height:39;" fillcolor="#00FFFF" filled="true" stroked="false" coordsize="2,39" coordorigin="0,0" path="m0,38l1,38l1,0l0,0l0,38e"/>
                  <v:shape id="_x0000_s5182" style="position:absolute;left:2638;top:1777;width:2;height:39;" fillcolor="#00FFBF" filled="true" stroked="false" coordsize="2,39" coordorigin="0,0" path="m0,38l1,38l1,0l0,0l0,38e"/>
                  <v:shape id="_x0000_s5184" style="position:absolute;left:2636;top:1777;width:2;height:39;" fillcolor="#00FF7F" filled="true" stroked="false" coordsize="2,39" coordorigin="0,0" path="m,l1,0l1,38l0,38l0,0xe"/>
                  <v:shape id="_x0000_s5186" style="position:absolute;left:2646;top:1815;width:1;height:39;" fillcolor="#0000FF" filled="true" stroked="false" coordsize="1,39" coordorigin="0,0" path="m0,38l0,0l0,38e"/>
                  <v:shape id="_x0000_s5188" style="position:absolute;left:2644;top:1815;width:2;height:39;" fillcolor="#0040FF" filled="true" stroked="false" coordsize="2,39" coordorigin="0,0" path="m0,38l1,38l1,0l0,0l0,38e"/>
                  <v:shape id="_x0000_s5190" style="position:absolute;left:2643;top:1815;width:2;height:39;" fillcolor="#007FFF" filled="true" stroked="false" coordsize="2,39" coordorigin="0,0" path="m0,38l1,38l1,0l0,0l0,38e"/>
                  <v:shape id="_x0000_s5192" style="position:absolute;left:2641;top:1815;width:2;height:39;" fillcolor="#00BFFF" filled="true" stroked="false" coordsize="2,39" coordorigin="0,0" path="m0,38l1,38l1,0l0,0l0,38e"/>
                  <v:shape id="_x0000_s5194" style="position:absolute;left:2639;top:1815;width:2;height:39;" fillcolor="#00FFFF" filled="true" stroked="false" coordsize="2,39" coordorigin="0,0" path="m0,38l1,38l1,0l0,0l0,38e"/>
                  <v:shape id="_x0000_s5196" style="position:absolute;left:2638;top:1815;width:2;height:39;" fillcolor="#00FFBF" filled="true" stroked="false" coordsize="2,39" coordorigin="0,0" path="m0,38l1,38l1,0l0,0l0,38e"/>
                  <v:shape id="_x0000_s5198" style="position:absolute;left:2636;top:1815;width:2;height:39;" fillcolor="#00FF7F" filled="true" stroked="false" coordsize="2,39" coordorigin="0,0" path="m,l0,38l1,38l1,0l0,0e"/>
                  <v:shape id="_x0000_s5200" style="position:absolute;left:2646;top:1853;width:0;height:39;" fillcolor="#0000FF" filled="true" stroked="false" coordsize="0,39" coordorigin="0,0" path="m0,38l0,0l0,38e"/>
                  <v:shape id="_x0000_s5202" style="position:absolute;left:2644;top:1853;width:2;height:39;" fillcolor="#0040FF" filled="true" stroked="false" coordsize="2,39" coordorigin="0,0" path="m0,38l1,38l1,0l0,0l0,38e"/>
                  <v:shape id="_x0000_s5204" style="position:absolute;left:2643;top:1853;width:2;height:39;" fillcolor="#007FFF" filled="true" stroked="false" coordsize="2,39" coordorigin="0,0" path="m0,38l1,38l1,0l0,0l0,38e"/>
                  <v:shape id="_x0000_s5206" style="position:absolute;left:2641;top:1853;width:2;height:39;" fillcolor="#00BFFF" filled="true" stroked="false" coordsize="2,39" coordorigin="0,0" path="m0,38l1,38l1,0l0,0l0,38e"/>
                  <v:shape id="_x0000_s5208" style="position:absolute;left:2639;top:1853;width:2;height:39;" fillcolor="#00FFFF" filled="true" stroked="false" coordsize="2,39" coordorigin="0,0" path="m0,38l1,38l1,0l0,0l0,38e"/>
                  <v:shape id="_x0000_s5210" style="position:absolute;left:2638;top:1853;width:2;height:39;" fillcolor="#00FFBF" filled="true" stroked="false" coordsize="2,39" coordorigin="0,0" path="m0,38l1,38l1,0l0,0l0,38e"/>
                  <v:shape id="_x0000_s5212" style="position:absolute;left:2636;top:1853;width:2;height:39;" fillcolor="#00FF7F" filled="true" stroked="false" coordsize="2,39" coordorigin="0,0" path="m,l1,0l1,38l0,38l0,0xe"/>
                  <v:shape id="_x0000_s5214" style="position:absolute;left:2646;top:1891;width:0;height:39;" fillcolor="#0000FF" filled="true" stroked="false" coordsize="0,39" coordorigin="0,0" path="m0,38l0,0l0,38e"/>
                  <v:shape id="_x0000_s5216" style="position:absolute;left:2644;top:1891;width:2;height:39;" fillcolor="#0040FF" filled="true" stroked="false" coordsize="2,39" coordorigin="0,0" path="m0,38l1,38l1,0l0,0l0,38e"/>
                  <v:shape id="_x0000_s5218" style="position:absolute;left:2642;top:1891;width:2;height:39;" fillcolor="#007FFF" filled="true" stroked="false" coordsize="2,39" coordorigin="0,0" path="m0,38l1,38l1,0l0,0l0,38e"/>
                  <v:shape id="_x0000_s5220" style="position:absolute;left:2641;top:1891;width:2;height:39;" fillcolor="#00BFFF" filled="true" stroked="false" coordsize="2,39" coordorigin="0,0" path="m0,38l1,38l1,0l0,0l0,38e"/>
                  <v:shape id="_x0000_s5222" style="position:absolute;left:2639;top:1891;width:2;height:39;" fillcolor="#00FFFF" filled="true" stroked="false" coordsize="2,39" coordorigin="0,0" path="m0,38l1,38l1,0l0,0l0,38e"/>
                  <v:shape id="_x0000_s5224" style="position:absolute;left:2637;top:1891;width:2;height:39;" fillcolor="#00FFBF" filled="true" stroked="false" coordsize="2,39" coordorigin="0,0" path="m0,38l1,38l1,0l0,0l0,38e"/>
                  <v:shape id="_x0000_s5226" style="position:absolute;left:2636;top:1891;width:2;height:39;" fillcolor="#00FF7F" filled="true" stroked="false" coordsize="2,39" coordorigin="0,0" path="m,l0,38l0,38l1,0l0,0e"/>
                  <v:shape id="_x0000_s5228" style="position:absolute;left:2646;top:1929;width:1;height:39;" fillcolor="#0000FF" filled="true" stroked="false" coordsize="1,39" coordorigin="0,0" path="m0,38l0,0l0,38e"/>
                  <v:shape id="_x0000_s5230" style="position:absolute;left:2644;top:1929;width:2;height:39;" fillcolor="#0040FF" filled="true" stroked="false" coordsize="2,39" coordorigin="0,0" path="m0,38l1,38l1,0l0,0l0,38e"/>
                  <v:shape id="_x0000_s5232" style="position:absolute;left:2642;top:1929;width:2;height:39;" fillcolor="#007FFF" filled="true" stroked="false" coordsize="2,39" coordorigin="0,0" path="m0,38l1,38l1,0l0,0l0,38e"/>
                  <v:shape id="_x0000_s5234" style="position:absolute;left:2640;top:1929;width:2;height:39;" fillcolor="#00BFFF" filled="true" stroked="false" coordsize="2,39" coordorigin="0,0" path="m0,38l1,38l1,0l0,0l0,38e"/>
                  <v:shape id="_x0000_s5236" style="position:absolute;left:2639;top:1929;width:2;height:39;" fillcolor="#00FFFF" filled="true" stroked="false" coordsize="2,39" coordorigin="0,0" path="m0,38l1,38l1,0l0,0l0,38e"/>
                  <v:shape id="_x0000_s5238" style="position:absolute;left:2637;top:1929;width:2;height:39;" fillcolor="#00FFBF" filled="true" stroked="false" coordsize="2,39" coordorigin="0,0" path="m0,38l1,38l1,0l0,0l0,38e"/>
                  <v:shape id="_x0000_s5240" style="position:absolute;left:2636;top:1929;width:1;height:39;" fillcolor="#00FF7F" filled="true" stroked="false" coordsize="1,39" coordorigin="0,0" path="m,l0,0l0,38l0,38l0,0xe"/>
                  <v:shape id="_x0000_s5242" style="position:absolute;left:2646;top:1967;width:0;height:20;" fillcolor="#0000FF" filled="true" stroked="false" coordsize="0,20" coordorigin="0,0" path="m0,19l0,0l0,19e"/>
                  <v:shape id="_x0000_s5244" style="position:absolute;left:2644;top:1967;width:2;height:20;" fillcolor="#0040FF" filled="true" stroked="false" coordsize="2,20" coordorigin="0,0" path="m0,19l1,19l1,0l0,0l0,19e"/>
                  <v:shape id="_x0000_s5246" style="position:absolute;left:2642;top:1967;width:2;height:20;" fillcolor="#007FFF" filled="true" stroked="false" coordsize="2,20" coordorigin="0,0" path="m0,19l1,19l1,0l0,0l0,19e"/>
                  <v:shape id="_x0000_s5248" style="position:absolute;left:2640;top:1967;width:2;height:20;" fillcolor="#00BFFF" filled="true" stroked="false" coordsize="2,20" coordorigin="0,0" path="m0,19l1,19l1,0l0,0l0,19e"/>
                  <v:shape id="_x0000_s5250" style="position:absolute;left:2639;top:1967;width:2;height:20;" fillcolor="#00FFFF" filled="true" stroked="false" coordsize="2,20" coordorigin="0,0" path="m0,19l1,19l1,0l0,0l0,19e"/>
                  <v:shape id="_x0000_s5252" style="position:absolute;left:2637;top:1967;width:2;height:20;" fillcolor="#00FFBF" filled="true" stroked="false" coordsize="2,20" coordorigin="0,0" path="m0,19l1,19l1,0l0,0l0,19e"/>
                  <v:shape id="_x0000_s5254" style="position:absolute;left:2636;top:1967;width:1;height:20;" fillcolor="#00FF7F" filled="true" stroked="false" coordsize="1,20" coordorigin="0,0" path="m,l0,0l0,19l0,19l0,0xe"/>
                  <v:shape id="_x0000_s5256"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5258" style="position:absolute;left:0;top:2041;width:3071;height:65;" filled="false" strokecolor="#000000" strokeweight="0.55pt" coordsize="3071,65" coordorigin="0,0" path="m5,59l5,5m617,59l617,5m1229,59l1229,5m1841,59l1841,5m2453,59l2453,5m3065,59l3065,5m5,59l3065,59e">
                    <v:stroke endcap="round" miterlimit="2"/>
                  </v:shape>
                  <v:shape id="_x0000_s5260" style="position:absolute;left:4;top:42;width:35;height:2023;" filled="false" strokecolor="#000000" strokeweight="0.13pt" coordsize="35,2023" coordorigin="0,0" path="m1,2020l34,2020m1,1982l34,1982m1,1944l34,1944m1,1906l34,1906m1,1830l34,1830m1,1792l34,1792m1,1753l34,1753m1,1715l34,1715m1,1639l34,1639m1,1601l34,1601m1,1563l34,1563m1,1525l34,1525m1,1449l34,1449m1,1411l34,1411m1,1373l34,1373m1,1334l34,1334m1,1258l34,1258m1,1220l34,1220m1,1182l34,1182m1,1144l34,1144m1,1068l34,1068m1,1029l34,1029m1,991l34,991m1,953l34,953m1,877l34,877m1,839l34,839m1,801l34,801m1,763l34,763m1,687l34,687m1,649l34,649m1,611l34,611m1,572l34,572m1,496l34,496m1,458l34,458m1,420l34,420m1,382l34,382m1,306l34,306m1,268l34,268m1,229l34,229m1,191l34,191m1,115l34,115m1,77l34,77m1,39l34,39m1,1l34,1e">
                    <v:stroke endcap="round" miterlimit="2"/>
                  </v:shape>
                  <v:shape id="_x0000_s5262" style="position:absolute;left:0;top:0;width:65;height:2106;" filled="false" strokecolor="#000000" strokeweight="0.55pt" coordsize="65,2106" coordorigin="0,0" path="m5,2100l59,2100m5,1910l59,1910m5,1719l59,1719m5,1529l59,1529m5,1338l59,1338m5,1148l59,1148m5,958l59,958m5,767l59,767m5,576l59,576m5,386l59,386m5,195l59,195m5,5l59,5m5,2100l5,5e">
                    <v:stroke endcap="round" miterlimit="2"/>
                  </v:shape>
                </v:group>
              </w:pict>
            </w:r>
            <w:r>
              <w:pict>
                <v:shape id="_x0000_s5264" style="position:absolute;margin-left:-7.193pt;margin-top:-3.99603pt;mso-position-vertical-relative:text;mso-position-horizontal-relative:text;width:11.35pt;height:7.45pt;z-index:2522091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rPr>
                <w:rFonts w:ascii="Arial" w:hAnsi="Arial" w:eastAsia="Arial" w:cs="Arial"/>
                <w:sz w:val="7"/>
                <w:szCs w:val="7"/>
                <w:spacing w:val="4"/>
              </w:rPr>
              <w:t>-1000</w:t>
            </w:r>
          </w:p>
        </w:tc>
      </w:tr>
    </w:tbl>
    <w:p>
      <w:pPr>
        <w:pStyle w:val="BodyText"/>
        <w:ind w:left="2770"/>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1"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6" w:right="1281" w:hanging="22"/>
        <w:spacing w:before="12" w:line="377" w:lineRule="auto"/>
        <w:rPr>
          <w:sz w:val="7"/>
          <w:szCs w:val="7"/>
        </w:rPr>
      </w:pPr>
      <w:r>
        <mc:AlternateContent xmlns:mc="http://schemas.openxmlformats.org/markup-compatibility/2006">
          <mc:Choice Requires="wps">
            <w:drawing>
              <wp:anchor distT="0" distB="0" distL="0" distR="0" simplePos="0" relativeHeight="252172288" behindDoc="0" locked="0" layoutInCell="1" allowOverlap="1">
                <wp:simplePos x="0" y="0"/>
                <wp:positionH relativeFrom="column">
                  <wp:posOffset>-169926</wp:posOffset>
                </wp:positionH>
                <wp:positionV relativeFrom="paragraph">
                  <wp:posOffset>694175</wp:posOffset>
                </wp:positionV>
                <wp:extent cx="384809" cy="93344"/>
                <wp:effectExtent l="0" t="0" r="0" b="0"/>
                <wp:wrapNone/>
                <wp:docPr id="448" name="TextBox 448"/>
                <wp:cNvGraphicFramePr/>
                <a:graphic>
                  <a:graphicData uri="http://schemas.microsoft.com/office/word/2010/wordprocessingShape">
                    <wps:wsp>
                      <wps:cNvPr id="448" name="TextBox 448"/>
                      <wps:cNvSpPr txBox="1"/>
                      <wps:spPr>
                        <a:xfrm rot="16200000">
                          <a:off x="-169926" y="694175"/>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5266" style="position:absolute;margin-left:-13.3801pt;margin-top:54.6595pt;mso-position-vertical-relative:text;mso-position-horizontal-relative:text;width:30.3pt;height:7.35pt;z-index:252172288;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171264" behindDoc="0" locked="0" layoutInCell="1" allowOverlap="1">
                <wp:simplePos x="0" y="0"/>
                <wp:positionH relativeFrom="column">
                  <wp:posOffset>-151693</wp:posOffset>
                </wp:positionH>
                <wp:positionV relativeFrom="paragraph">
                  <wp:posOffset>717093</wp:posOffset>
                </wp:positionV>
                <wp:extent cx="393065" cy="49530"/>
                <wp:effectExtent l="0" t="0" r="0" b="0"/>
                <wp:wrapNone/>
                <wp:docPr id="450" name="TextBox 450"/>
                <wp:cNvGraphicFramePr/>
                <a:graphic>
                  <a:graphicData uri="http://schemas.microsoft.com/office/word/2010/wordprocessingShape">
                    <wps:wsp>
                      <wps:cNvPr id="450" name="TextBox 450"/>
                      <wps:cNvSpPr txBox="1"/>
                      <wps:spPr>
                        <a:xfrm rot="16200000">
                          <a:off x="-151693" y="717093"/>
                          <a:ext cx="393065"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5268" style="position:absolute;margin-left:-11.9443pt;margin-top:56.4641pt;mso-position-vertical-relative:text;mso-position-horizontal-relative:text;width:30.95pt;height:3.9pt;z-index:252171264;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5270" style="position:absolute;margin-left:0.099091pt;margin-top:44.0171pt;mso-position-vertical-relative:text;mso-position-horizontal-relative:text;width:3.5pt;height:0.15pt;z-index:252207104;" filled="false" strokecolor="#FFFFFF" strokeweight="0.12pt" coordsize="70,3" coordorigin="0,0" path="m67,1l1,1e">
            <v:stroke endcap="round" miterlimit="2"/>
          </v:shape>
        </w:pict>
      </w:r>
      <w:r>
        <w:pict>
          <v:shape id="_x0000_s5272" style="position:absolute;margin-left:3.38907pt;margin-top:2.29454pt;mso-position-vertical-relative:text;mso-position-horizontal-relative:text;width:11.35pt;height:7.45pt;z-index:2521876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5274" style="position:absolute;margin-left:3.38907pt;margin-top:11.8305pt;mso-position-vertical-relative:text;mso-position-horizontal-relative:text;width:11.35pt;height:7.45pt;z-index:2521835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5276" style="position:absolute;margin-left:3.38907pt;margin-top:21.3534pt;mso-position-vertical-relative:text;mso-position-horizontal-relative:text;width:11.35pt;height:7.45pt;z-index:2521774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5278" style="position:absolute;margin-left:3.38907pt;margin-top:30.8755pt;mso-position-vertical-relative:text;mso-position-horizontal-relative:text;width:11.35pt;height:7.45pt;z-index:2521856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5280" style="position:absolute;margin-left:3.38907pt;margin-top:40.3975pt;mso-position-vertical-relative:text;mso-position-horizontal-relative:text;width:11.35pt;height:7.45pt;z-index:2521784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5282" style="position:absolute;margin-left:3.38907pt;margin-top:49.9205pt;mso-position-vertical-relative:text;mso-position-horizontal-relative:text;width:11.35pt;height:7.45pt;z-index:2521866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5284" style="position:absolute;margin-left:3.38907pt;margin-top:59.4565pt;mso-position-vertical-relative:text;mso-position-horizontal-relative:text;width:11.35pt;height:7.45pt;z-index:2521896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5286" style="position:absolute;margin-left:3.38907pt;margin-top:68.9785pt;mso-position-vertical-relative:text;mso-position-horizontal-relative:text;width:11.35pt;height:7.45pt;z-index:2521886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5288" style="position:absolute;margin-left:3.38907pt;margin-top:78.5015pt;mso-position-vertical-relative:text;mso-position-horizontal-relative:text;width:11.35pt;height:7.45pt;z-index:2521804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5290" style="position:absolute;margin-left:3.38907pt;margin-top:88.0235pt;mso-position-vertical-relative:text;mso-position-horizontal-relative:text;width:11.35pt;height:7.45pt;z-index:2521794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5292" style="position:absolute;margin-left:0.099091pt;margin-top:44.0171pt;mso-position-vertical-relative:text;mso-position-horizontal-relative:text;width:3.5pt;height:28.95pt;z-index:252170240;" filled="false" strokecolor="#FFFFFF" strokeweight="0.12pt" coordsize="70,579" coordorigin="0,0" path="m1,1l1,576l67,576e">
            <v:stroke endcap="round" miterlimit="2"/>
          </v:shape>
        </w:pict>
      </w:r>
      <w:r>
        <w:pict>
          <v:shape id="_x0000_s5294" style="position:absolute;margin-left:44.2786pt;margin-top:109.828pt;mso-position-vertical-relative:text;mso-position-horizontal-relative:text;width:4.05pt;height:7.45pt;z-index:252205056;"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5296" style="position:absolute;margin-left:71.2111pt;margin-top:109.828pt;mso-position-vertical-relative:text;mso-position-horizontal-relative:text;width:11.35pt;height:7.45pt;z-index:2522030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5298" style="position:absolute;margin-left:101.809pt;margin-top:109.828pt;mso-position-vertical-relative:text;mso-position-horizontal-relative:text;width:11.35pt;height:7.45pt;z-index:2521825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5300" style="position:absolute;margin-left:132.407pt;margin-top:109.828pt;mso-position-vertical-relative:text;mso-position-horizontal-relative:text;width:11.35pt;height:7.45pt;z-index:2521815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5302" style="position:absolute;margin-left:163.004pt;margin-top:109.828pt;mso-position-vertical-relative:text;mso-position-horizontal-relative:text;width:11.35pt;height:7.45pt;z-index:2521753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227.000</w:t>
      </w:r>
      <w:r>
        <w:rPr>
          <w:sz w:val="7"/>
          <w:szCs w:val="7"/>
          <w:b/>
          <w:bCs/>
        </w:rPr>
        <w:t xml:space="preserve"> </w:t>
      </w:r>
      <w:r>
        <w:rPr>
          <w:sz w:val="7"/>
          <w:szCs w:val="7"/>
          <w:b/>
          <w:bCs/>
          <w:spacing w:val="2"/>
        </w:rPr>
        <w:t>8/15/2035</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5304" style="position:absolute;margin-left:-12.492pt;margin-top:5.16699pt;mso-position-vertical-relative:top-margin-area;mso-position-horizontal-relative:right-margin-area;width:5.25pt;height:65.45pt;z-index:252167168;" filled="false" stroked="false" coordsize="105,1308" coordorigin="0,0">
                  <v:shape id="_x0000_s5306" style="position:absolute;left:1;top:1266;width:101;height:40;" fillcolor="#0000FF" filled="true" stroked="false" coordsize="101,40" coordorigin="0,0" path="m101,40l0,40l0,0l101,0l101,40e"/>
                  <v:shape id="_x0000_s5308" style="position:absolute;left:1;top:1184;width:101;height:81;" fillcolor="#0040FF" filled="true" stroked="false" coordsize="101,81" coordorigin="0,0" path="m101,81l0,81l0,0l101,0l101,81e"/>
                  <v:shape id="_x0000_s5310" style="position:absolute;left:1;top:1103;width:101;height:81;" fillcolor="#007FFF" filled="true" stroked="false" coordsize="101,81" coordorigin="0,0" path="m101,81l0,81l0,0l101,0l101,81e"/>
                  <v:shape id="_x0000_s5312" style="position:absolute;left:1;top:1021;width:101;height:81;" fillcolor="#00BFFF" filled="true" stroked="false" coordsize="101,81" coordorigin="0,0" path="m101,81l0,81l0,0l101,0l101,81e"/>
                  <v:shape id="_x0000_s5314" style="position:absolute;left:1;top:940;width:101;height:81;" fillcolor="#00FFFF" filled="true" stroked="false" coordsize="101,81" coordorigin="0,0" path="m101,81l0,81l0,0l101,0l101,81e"/>
                  <v:shape id="_x0000_s5316" style="position:absolute;left:1;top:858;width:101;height:81;" fillcolor="#00FFBF" filled="true" stroked="false" coordsize="101,81" coordorigin="0,0" path="m101,81l0,81l0,0l101,0l101,81e"/>
                  <v:shape id="_x0000_s5318" style="position:absolute;left:1;top:776;width:101;height:81;" fillcolor="#00FF7F" filled="true" stroked="false" coordsize="101,81" coordorigin="0,0" path="m101,81l0,81l0,0l101,0l101,81e"/>
                  <v:shape id="_x0000_s5320" style="position:absolute;left:1;top:695;width:101;height:81;" fillcolor="#00FF40" filled="true" stroked="false" coordsize="101,81" coordorigin="0,0" path="m101,81l0,81l0,0l101,0l101,81e"/>
                  <v:shape id="_x0000_s5322" style="position:absolute;left:1;top:613;width:101;height:81;" fillcolor="#00FF00" filled="true" stroked="false" coordsize="101,81" coordorigin="0,0" path="m101,81l0,81l0,0l101,0l101,81e"/>
                  <v:shape id="_x0000_s5324" style="position:absolute;left:1;top:531;width:101;height:81;" fillcolor="#40FF00" filled="true" stroked="false" coordsize="101,81" coordorigin="0,0" path="m101,81l0,81l0,0l101,0l101,81e"/>
                  <v:shape id="_x0000_s5326" style="position:absolute;left:1;top:450;width:101;height:81;" fillcolor="#7FFF00" filled="true" stroked="false" coordsize="101,81" coordorigin="0,0" path="m101,81l0,81l0,0l101,0l101,81e"/>
                  <v:shape id="_x0000_s5328" style="position:absolute;left:1;top:368;width:101;height:81;" fillcolor="#BFFF00" filled="true" stroked="false" coordsize="101,81" coordorigin="0,0" path="m101,81l0,81l0,0l101,0l101,81e"/>
                  <v:shape id="_x0000_s5330" style="position:absolute;left:1;top:287;width:101;height:81;" fillcolor="#FFFF00" filled="true" stroked="false" coordsize="101,81" coordorigin="0,0" path="m101,81l0,81l0,0l101,0l101,81e"/>
                  <v:shape id="_x0000_s5332" style="position:absolute;left:1;top:205;width:101;height:81;" fillcolor="#FFBF00" filled="true" stroked="false" coordsize="101,81" coordorigin="0,0" path="m101,81l0,81l0,0l101,0l101,81e"/>
                  <v:shape id="_x0000_s5334" style="position:absolute;left:1;top:123;width:101;height:81;" fillcolor="#FF7F00" filled="true" stroked="false" coordsize="101,81" coordorigin="0,0" path="m101,81l0,81l0,0l101,0l101,81e"/>
                  <v:shape id="_x0000_s5336" style="position:absolute;left:1;top:41;width:101;height:81;" fillcolor="#FF4000" filled="true" stroked="false" coordsize="101,81" coordorigin="0,0" path="m101,81l0,81l0,0l101,0l101,81e"/>
                  <v:shape id="_x0000_s5338" style="position:absolute;left:1;top:1;width:101;height:40;" fillcolor="#FF0000" filled="true" stroked="false" coordsize="101,40" coordorigin="0,0" path="m101,40l0,40l0,0l101,0l101,40e"/>
                  <v:shape id="_x0000_s5340"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38" w:lineRule="exact"/>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drawing>
                <wp:anchor distT="0" distB="0" distL="0" distR="0" simplePos="0" relativeHeight="252166144" behindDoc="1" locked="0" layoutInCell="1" allowOverlap="1">
                  <wp:simplePos x="0" y="0"/>
                  <wp:positionH relativeFrom="column">
                    <wp:posOffset>61080</wp:posOffset>
                  </wp:positionH>
                  <wp:positionV relativeFrom="paragraph">
                    <wp:posOffset>-1337702</wp:posOffset>
                  </wp:positionV>
                  <wp:extent cx="1949945" cy="1337601"/>
                  <wp:effectExtent l="0" t="0" r="0" b="0"/>
                  <wp:wrapNone/>
                  <wp:docPr id="452" name="IM 452"/>
                  <wp:cNvGraphicFramePr/>
                  <a:graphic>
                    <a:graphicData uri="http://schemas.openxmlformats.org/drawingml/2006/picture">
                      <pic:pic>
                        <pic:nvPicPr>
                          <pic:cNvPr id="452" name="IM 452"/>
                          <pic:cNvPicPr/>
                        </pic:nvPicPr>
                        <pic:blipFill>
                          <a:blip r:embed="rId412"/>
                          <a:stretch>
                            <a:fillRect/>
                          </a:stretch>
                        </pic:blipFill>
                        <pic:spPr>
                          <a:xfrm rot="0">
                            <a:off x="0" y="0"/>
                            <a:ext cx="1949945" cy="1337601"/>
                          </a:xfrm>
                          <a:prstGeom prst="rect">
                            <a:avLst/>
                          </a:prstGeom>
                        </pic:spPr>
                      </pic:pic>
                    </a:graphicData>
                  </a:graphic>
                </wp:anchor>
              </w:drawing>
            </w:r>
            <w:r>
              <w:pict>
                <v:shape id="_x0000_s5342" style="position:absolute;margin-left:-7.19302pt;margin-top:-3.99603pt;mso-position-vertical-relative:text;mso-position-horizontal-relative:text;width:11.35pt;height:7.45pt;z-index:2522081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894" w:bottom="1152" w:left="893" w:header="0" w:footer="987" w:gutter="0"/>
          <w:cols w:equalWidth="0" w:num="2">
            <w:col w:w="5176" w:space="100"/>
            <w:col w:w="4843" w:space="0"/>
          </w:cols>
        </w:sectPr>
        <w:rPr>
          <w:sz w:val="9"/>
          <w:szCs w:val="9"/>
        </w:rPr>
      </w:pPr>
    </w:p>
    <w:p>
      <w:pPr>
        <w:ind w:left="2985"/>
        <w:spacing w:before="268" w:line="196"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1</w:t>
      </w:r>
      <w:r>
        <w:rPr>
          <w:rFonts w:ascii="SimHei" w:hAnsi="SimHei" w:eastAsia="SimHei" w:cs="SimHei"/>
          <w:sz w:val="20"/>
          <w:szCs w:val="20"/>
          <w:spacing w:val="2"/>
        </w:rPr>
        <w:t>）</w:t>
      </w:r>
      <w:r>
        <w:rPr>
          <w:rFonts w:ascii="Times New Roman" w:hAnsi="Times New Roman" w:eastAsia="Times New Roman" w:cs="Times New Roman"/>
          <w:sz w:val="20"/>
          <w:szCs w:val="20"/>
          <w:spacing w:val="2"/>
        </w:rPr>
        <w:t>7</w:t>
      </w:r>
      <w:r>
        <w:rPr>
          <w:rFonts w:ascii="Times New Roman" w:hAnsi="Times New Roman" w:eastAsia="Times New Roman" w:cs="Times New Roman"/>
          <w:sz w:val="20"/>
          <w:szCs w:val="20"/>
          <w:spacing w:val="20"/>
        </w:rPr>
        <w:t xml:space="preserve"> </w:t>
      </w:r>
      <w:r>
        <w:rPr>
          <w:rFonts w:ascii="SimHei" w:hAnsi="SimHei" w:eastAsia="SimHei" w:cs="SimHei"/>
          <w:sz w:val="20"/>
          <w:szCs w:val="20"/>
          <w:spacing w:val="2"/>
        </w:rPr>
        <w:t>月</w:t>
      </w:r>
      <w:r>
        <w:rPr>
          <w:rFonts w:ascii="SimHei" w:hAnsi="SimHei" w:eastAsia="SimHei" w:cs="SimHei"/>
          <w:sz w:val="20"/>
          <w:szCs w:val="20"/>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2</w:t>
      </w:r>
      <w:r>
        <w:rPr>
          <w:rFonts w:ascii="SimHei" w:hAnsi="SimHei" w:eastAsia="SimHei" w:cs="SimHei"/>
          <w:sz w:val="20"/>
          <w:szCs w:val="20"/>
          <w:spacing w:val="2"/>
        </w:rPr>
        <w:t>）</w:t>
      </w: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36"/>
          <w:w w:val="101"/>
        </w:rPr>
        <w:t xml:space="preserve"> </w:t>
      </w:r>
      <w:r>
        <w:rPr>
          <w:rFonts w:ascii="SimHei" w:hAnsi="SimHei" w:eastAsia="SimHei" w:cs="SimHei"/>
          <w:sz w:val="20"/>
          <w:szCs w:val="20"/>
          <w:spacing w:val="2"/>
        </w:rPr>
        <w:t>月</w:t>
      </w:r>
    </w:p>
    <w:p>
      <w:pPr>
        <w:spacing w:line="196" w:lineRule="auto"/>
        <w:sectPr>
          <w:type w:val="continuous"/>
          <w:pgSz w:w="11906" w:h="16839"/>
          <w:pgMar w:top="400" w:right="894" w:bottom="1152" w:left="893" w:header="0" w:footer="987" w:gutter="0"/>
          <w:cols w:equalWidth="0" w:num="1">
            <w:col w:w="10119" w:space="0"/>
          </w:cols>
        </w:sectPr>
        <w:rPr>
          <w:rFonts w:ascii="SimHei" w:hAnsi="SimHei" w:eastAsia="SimHei" w:cs="SimHei"/>
          <w:sz w:val="20"/>
          <w:szCs w:val="20"/>
        </w:rPr>
      </w:pPr>
    </w:p>
    <w:p>
      <w:pPr>
        <w:pStyle w:val="BodyText"/>
        <w:ind w:firstLine="610"/>
        <w:spacing w:before="33" w:line="2103" w:lineRule="exact"/>
        <w:rPr/>
      </w:pPr>
      <w:r>
        <mc:AlternateContent xmlns:mc="http://schemas.openxmlformats.org/markup-compatibility/2006">
          <mc:Choice Requires="wps">
            <w:drawing>
              <wp:anchor distT="0" distB="0" distL="0" distR="0" simplePos="0" relativeHeight="252321792" behindDoc="0" locked="0" layoutInCell="1" allowOverlap="1">
                <wp:simplePos x="0" y="0"/>
                <wp:positionH relativeFrom="column">
                  <wp:posOffset>27069</wp:posOffset>
                </wp:positionH>
                <wp:positionV relativeFrom="paragraph">
                  <wp:posOffset>646148</wp:posOffset>
                </wp:positionV>
                <wp:extent cx="384809" cy="85089"/>
                <wp:effectExtent l="0" t="0" r="0" b="0"/>
                <wp:wrapNone/>
                <wp:docPr id="454" name="TextBox 454"/>
                <wp:cNvGraphicFramePr/>
                <a:graphic>
                  <a:graphicData uri="http://schemas.microsoft.com/office/word/2010/wordprocessingShape">
                    <wps:wsp>
                      <wps:cNvPr id="454" name="TextBox 454"/>
                      <wps:cNvSpPr txBox="1"/>
                      <wps:spPr>
                        <a:xfrm rot="16200000">
                          <a:off x="27069" y="646148"/>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5344" style="position:absolute;margin-left:2.13143pt;margin-top:50.8779pt;mso-position-vertical-relative:text;mso-position-horizontal-relative:text;width:30.3pt;height:6.7pt;z-index:252321792;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5346" style="position:absolute;margin-left:18.544pt;margin-top:7.75079pt;mso-position-vertical-relative:text;mso-position-horizontal-relative:text;width:11.35pt;height:7.45pt;z-index:2524037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group id="_x0000_s5348" style="position:absolute;margin-left:185.41pt;margin-top:18.1654pt;mso-position-vertical-relative:text;mso-position-horizontal-relative:text;width:5.25pt;height:65.45pt;z-index:252311552;" filled="false" stroked="false" coordsize="105,1308" coordorigin="0,0">
            <v:shape id="_x0000_s5350" style="position:absolute;left:1;top:1266;width:101;height:40;" fillcolor="#0000FF" filled="true" stroked="false" coordsize="101,40" coordorigin="0,0" path="m101,40l0,40l0,0l101,0l101,40e"/>
            <v:shape id="_x0000_s5352" style="position:absolute;left:1;top:1184;width:101;height:81;" fillcolor="#0040FF" filled="true" stroked="false" coordsize="101,81" coordorigin="0,0" path="m101,81l0,81l0,0l101,0l101,81e"/>
            <v:shape id="_x0000_s5354" style="position:absolute;left:1;top:1103;width:101;height:81;" fillcolor="#007FFF" filled="true" stroked="false" coordsize="101,81" coordorigin="0,0" path="m101,81l0,81l0,0l101,0l101,81e"/>
            <v:shape id="_x0000_s5356" style="position:absolute;left:1;top:1021;width:101;height:81;" fillcolor="#00BFFF" filled="true" stroked="false" coordsize="101,81" coordorigin="0,0" path="m101,81l0,81l0,0l101,0l101,81e"/>
            <v:shape id="_x0000_s5358" style="position:absolute;left:1;top:939;width:101;height:81;" fillcolor="#00FFFF" filled="true" stroked="false" coordsize="101,81" coordorigin="0,0" path="m101,81l0,81l0,0l101,0l101,81e"/>
            <v:shape id="_x0000_s5360" style="position:absolute;left:1;top:858;width:101;height:81;" fillcolor="#00FFBF" filled="true" stroked="false" coordsize="101,81" coordorigin="0,0" path="m101,81l0,81l0,0l101,0l101,81e"/>
            <v:shape id="_x0000_s5362" style="position:absolute;left:1;top:776;width:101;height:81;" fillcolor="#00FF7F" filled="true" stroked="false" coordsize="101,81" coordorigin="0,0" path="m101,81l0,81l0,0l101,0l101,81e"/>
            <v:shape id="_x0000_s5364" style="position:absolute;left:1;top:694;width:101;height:81;" fillcolor="#00FF40" filled="true" stroked="false" coordsize="101,81" coordorigin="0,0" path="m101,81l0,81l0,0l101,0l101,81e"/>
            <v:shape id="_x0000_s5366" style="position:absolute;left:1;top:613;width:101;height:81;" fillcolor="#00FF00" filled="true" stroked="false" coordsize="101,81" coordorigin="0,0" path="m101,81l0,81l0,0l101,0l101,81e"/>
            <v:shape id="_x0000_s5368" style="position:absolute;left:1;top:531;width:101;height:81;" fillcolor="#40FF00" filled="true" stroked="false" coordsize="101,81" coordorigin="0,0" path="m101,81l0,81l0,0l101,0l101,81e"/>
            <v:shape id="_x0000_s5370" style="position:absolute;left:1;top:449;width:101;height:81;" fillcolor="#7FFF00" filled="true" stroked="false" coordsize="101,81" coordorigin="0,0" path="m101,81l0,81l0,0l101,0l101,81e"/>
            <v:shape id="_x0000_s5372" style="position:absolute;left:1;top:368;width:101;height:81;" fillcolor="#BFFF00" filled="true" stroked="false" coordsize="101,81" coordorigin="0,0" path="m101,81l0,81l0,0l101,0l101,81e"/>
            <v:shape id="_x0000_s5374" style="position:absolute;left:1;top:286;width:101;height:81;" fillcolor="#FFFF00" filled="true" stroked="false" coordsize="101,81" coordorigin="0,0" path="m101,81l0,81l0,0l101,0l101,81e"/>
            <v:shape id="_x0000_s5376" style="position:absolute;left:1;top:205;width:101;height:81;" fillcolor="#FFBF00" filled="true" stroked="false" coordsize="101,81" coordorigin="0,0" path="m101,81l0,81l0,0l101,0l101,81e"/>
            <v:shape id="_x0000_s5378" style="position:absolute;left:1;top:123;width:101;height:81;" fillcolor="#FF7F00" filled="true" stroked="false" coordsize="101,81" coordorigin="0,0" path="m101,81l0,81l0,0l101,0l101,81e"/>
            <v:shape id="_x0000_s5380" style="position:absolute;left:1;top:41;width:101;height:81;" fillcolor="#FF4000" filled="true" stroked="false" coordsize="101,81" coordorigin="0,0" path="m101,81l0,81l0,0l101,0l101,81e"/>
            <v:shape id="_x0000_s5382" style="position:absolute;left:1;top:1;width:101;height:40;" fillcolor="#FF0000" filled="true" stroked="false" coordsize="101,40" coordorigin="0,0" path="m101,40l0,40l0,0l101,0l101,40e"/>
            <v:shape id="_x0000_s5384"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pict>
          <v:shape id="_x0000_s5386" style="position:absolute;margin-left:183.252pt;margin-top:11.7504pt;mso-position-vertical-relative:text;mso-position-horizontal-relative:text;width:15.95pt;height:75.7pt;z-index:252308480;"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pStyle w:val="BodyText"/>
                    <w:rPr/>
                  </w:pPr>
                  <w:r/>
                </w:p>
              </w:txbxContent>
            </v:textbox>
          </v:shape>
        </w:pict>
      </w:r>
      <w:r>
        <w:pict>
          <v:shape id="_x0000_s5388" style="position:absolute;margin-left:18.544pt;margin-top:17.2698pt;mso-position-vertical-relative:text;mso-position-horizontal-relative:text;width:11.35pt;height:7.45pt;z-index:2524047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5390" style="position:absolute;margin-left:18.544pt;margin-top:26.7888pt;mso-position-vertical-relative:text;mso-position-horizontal-relative:text;width:11.35pt;height:7.45pt;z-index:2524067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5392" style="position:absolute;margin-left:18.544pt;margin-top:36.3078pt;mso-position-vertical-relative:text;mso-position-horizontal-relative:text;width:11.35pt;height:7.45pt;z-index:2524057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5394" style="position:absolute;margin-left:18.544pt;margin-top:45.8268pt;mso-position-vertical-relative:text;mso-position-horizontal-relative:text;width:11.35pt;height:7.45pt;z-index:2524098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5396" style="position:absolute;margin-left:18.544pt;margin-top:55.3588pt;mso-position-vertical-relative:text;mso-position-horizontal-relative:text;width:11.35pt;height:7.45pt;z-index:2523996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5398" style="position:absolute;margin-left:18.544pt;margin-top:64.8777pt;mso-position-vertical-relative:text;mso-position-horizontal-relative:text;width:11.35pt;height:7.45pt;z-index:2524016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5400" style="position:absolute;margin-left:18.544pt;margin-top:74.3968pt;mso-position-vertical-relative:text;mso-position-horizontal-relative:text;width:11.35pt;height:7.45pt;z-index:2523965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5402" style="position:absolute;margin-left:18.544pt;margin-top:83.9158pt;mso-position-vertical-relative:text;mso-position-horizontal-relative:text;width:11.35pt;height:7.45pt;z-index:2523975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5404" style="position:absolute;margin-left:18.544pt;margin-top:93.4348pt;mso-position-vertical-relative:text;mso-position-horizontal-relative:text;width:11.35pt;height:7.45pt;z-index:2523955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rPr/>
                  </w:pPr>
                  <w:r/>
                </w:p>
              </w:txbxContent>
            </v:textbox>
          </v:shape>
        </w:pict>
      </w:r>
      <w:r>
        <w:pict>
          <v:shape id="_x0000_s5406" style="position:absolute;margin-left:18.544pt;margin-top:102.967pt;mso-position-vertical-relative:text;mso-position-horizontal-relative:text;width:11.35pt;height:7.45pt;z-index:2524887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5408" style="position:absolute;margin-left:102.725pt;margin-top:51.4554pt;mso-position-vertical-relative:text;mso-position-horizontal-relative:text;width:55.1pt;height:25.75pt;z-index:252476416;" fillcolor="#00FF7F" filled="true" stroked="false" coordsize="1101,515" coordorigin="0,0" path="m85,17l91,19l91,15l85,17em0,0l0,0l90,56l91,57l91,19l85,17l0,0em183,19l275,19l275,57l183,57l183,19xem183,152l183,152l274,208l275,209l275,171l183,152em367,19l459,19l459,57l367,57l367,19xem550,19l642,19l642,57l550,57l550,19xem826,19l917,19l917,57l826,57l826,19xem1009,19l1101,19l1101,57l1009,57l1009,19xem550,457l550,457l641,513l642,514l642,476l550,457e"/>
        </w:pict>
      </w:r>
      <w:r>
        <w:pict>
          <v:group id="_x0000_s5410" style="position:absolute;margin-left:75.192pt;margin-top:23.6484pt;mso-position-vertical-relative:text;mso-position-horizontal-relative:text;width:87.75pt;height:5.95pt;z-index:-251018240;" filled="false" stroked="false" coordsize="1755,118" coordorigin="0,0">
            <v:shape id="_x0000_s5412" style="position:absolute;left:0;top:0;width:45;height:30;" fillcolor="#00FFBF" filled="true" stroked="false" coordsize="45,30" coordorigin="0,0" path="m,l45,0l45,30l0,30l0,0xe"/>
            <v:shape id="_x0000_s5414" style="position:absolute;left:45;top:0;width:46;height:30;" fillcolor="#00FF7F" filled="true" stroked="false" coordsize="46,30" coordorigin="0,0" path="m0,30l46,30l46,0l0,0l0,30e"/>
            <v:shape id="_x0000_s5416" style="position:absolute;left:0;top:30;width:45;height:40;" fillcolor="#00FFBF" filled="true" stroked="false" coordsize="45,40" coordorigin="0,0" path="m,l0,30l45,39l45,0l0,0e"/>
            <v:shape id="_x0000_s5418" style="position:absolute;left:45;top:30;width:46;height:50;" fillcolor="#00FF7F" filled="true" stroked="false" coordsize="46,50" coordorigin="0,0" path="m0,39l46,49l46,0l0,0l0,39e"/>
            <v:shape id="_x0000_s5420" style="position:absolute;left:0;top:54;width:83;height:32;" fillcolor="#0000FF" filled="true" stroked="false" coordsize="83,32" coordorigin="0,0" path="m,l82,31l0,0e"/>
            <v:shape id="_x0000_s5422" style="position:absolute;left:0;top:54;width:83;height:35;" fillcolor="#0040FF" filled="true" stroked="false" coordsize="83,35" coordorigin="0,0" path="m0,1l0,0l82,31l83,34l0,1e"/>
            <v:shape id="_x0000_s5424" style="position:absolute;left:0;top:55;width:86;height:35;" fillcolor="#007FFF" filled="true" stroked="false" coordsize="86,35" coordorigin="0,0" path="m0,1l0,0l83,32l85,34l0,1e"/>
            <v:shape id="_x0000_s5426" style="position:absolute;left:0;top:57;width:88;height:35;" fillcolor="#00BFFF" filled="true" stroked="false" coordsize="88,35" coordorigin="0,0" path="m0,1l0,0l85,33l87,35l0,1e"/>
            <v:shape id="_x0000_s5428" style="position:absolute;left:0;top:58;width:88;height:37;" fillcolor="#00FFFF" filled="true" stroked="false" coordsize="88,37" coordorigin="0,0" path="m0,1l0,0l87,33l88,36l0,1e"/>
            <v:shape id="_x0000_s5430" style="position:absolute;left:0;top:60;width:91;height:37;" fillcolor="#00FFBF" filled="true" stroked="false" coordsize="91,37" coordorigin="0,0" path="m,l0,0l88,34l90,36l45,9l0,0e"/>
            <v:shape id="_x0000_s5432" style="position:absolute;left:45;top:70;width:46;height:29;" fillcolor="#00FF7F" filled="true" stroked="false" coordsize="46,29" coordorigin="0,0" path="m45,26l46,28l46,9l0,0l45,26e"/>
            <v:shape id="_x0000_s5434" style="position:absolute;left:82;top:85;width:10;height:16;" fillcolor="#0000FF" filled="true" stroked="false" coordsize="10,16" coordorigin="0,0" path="m9,15l0,0l9,15e"/>
            <v:shape id="_x0000_s5436" style="position:absolute;left:91;top:0;width:44;height:30;" fillcolor="#00FF7F" filled="true" stroked="false" coordsize="44,30" coordorigin="0,0" path="m,l43,0l43,30l0,30l0,0xe"/>
            <v:shape id="_x0000_s5438" style="position:absolute;left:135;top:0;width:49;height:30;" fillcolor="#00FF40" filled="true" stroked="false" coordsize="49,30" coordorigin="0,0" path="m0,30l48,30l48,0l0,0l0,30e"/>
            <v:shape id="_x0000_s5440" style="position:absolute;left:91;top:30;width:44;height:50;" fillcolor="#00FF7F" filled="true" stroked="false" coordsize="44,50" coordorigin="0,0" path="m,l43,0l43,49l0,49l0,0xe"/>
            <v:shape id="_x0000_s5442" style="position:absolute;left:135;top:30;width:49;height:50;" fillcolor="#00FF40" filled="true" stroked="false" coordsize="49,50" coordorigin="0,0" path="m0,49l48,49l48,0l0,0l0,49e"/>
            <v:shape id="_x0000_s5444" style="position:absolute;left:91;top:80;width:44;height:29;" fillcolor="#00FF7F" filled="true" stroked="false" coordsize="44,29" coordorigin="0,0" path="m,l0,18l43,28l43,0l0,0e"/>
            <v:shape id="_x0000_s5446" style="position:absolute;left:135;top:0;width:1608;height:118;" fillcolor="#00FF40" filled="true" stroked="false" coordsize="1608,118" coordorigin="0,0" path="m0,108l48,118l48,80l0,80l0,108em48,0l140,0l140,30l48,30l48,0xem48,30l140,30l140,80l48,80l48,30xem48,80l140,80l140,118l48,118l48,80xem140,0l231,0l231,30l140,30l140,0xem140,30l231,30l231,80l140,80l140,30xem140,80l231,80l231,118l140,118l140,80xem231,0l323,0l323,30l231,30l231,0xem231,30l323,30l323,80l231,80l231,30xem231,80l323,80l323,118l231,118l231,80xem323,0l415,0l415,30l323,30l323,0xem323,30l415,30l415,80l323,80l323,30xem323,80l415,80l415,118l323,118l323,80xem415,0l507,0l507,30l415,30l415,0xem415,30l507,30l507,80l415,80l415,30xem415,80l507,80l507,118l415,118l415,80xem507,0l599,0l599,30l507,30l507,0xem507,30l599,30l599,80l507,80l507,30xem507,80l599,80l599,118l507,118l507,80xem599,0l690,0l690,30l599,30l599,0xem599,30l690,30l690,80l599,80l599,30xem599,80l690,80l690,118l599,118l599,80xem690,0l782,0l782,30l690,30l690,0xem690,30l782,30l782,80l690,80l690,30xem690,80l782,80l782,118l690,118l690,80xem782,0l874,0l874,30l782,30l782,0xem782,30l874,30l874,80l782,80l782,30xem782,80l874,80l874,118l782,118l782,80xem874,0l966,0l966,30l874,30l874,0xem874,30l966,30l966,80l874,80l874,30xem874,80l966,80l966,118l874,118l874,80xem966,0l1058,0l1058,30l966,30l966,0xem966,30l1058,30l1058,80l966,80l966,30xem966,80l1058,80l1058,118l966,118l966,80xem1058,0l1149,0l1149,30l1058,30l1058,0xem1058,30l1149,30l1149,80l1058,80l1058,30xem1058,80l1149,80l1149,118l1058,118l1058,80xem1149,0l1241,0l1241,30l1149,30l1149,0xem1149,30l1241,30l1241,80l1149,80l1149,30xem1149,80l1241,80l1241,118l1149,118l1149,80xem1241,0l1333,0l1333,30l1241,30l1241,0xem1241,30l1333,30l1333,80l1241,80l1241,30xem1241,80l1333,80l1333,118l1241,118l1241,80xem1333,0l1425,0l1425,30l1333,30l1333,0xem1333,30l1425,30l1425,80l1333,80l1333,30xem1333,80l1425,80l1425,118l1333,118l1333,80xem1425,0l1517,0l1517,30l1425,30l1425,0xem1425,30l1517,30l1517,80l1425,80l1425,30xem1425,80l1517,80l1517,118l1425,118l1425,80xem1517,0l1608,0l1608,30l1517,30l1517,0xem1517,30l1608,30l1608,80l1517,80l1517,30xem1517,80l1608,80l1608,118l1517,118l1517,80xe"/>
            <v:shape id="_x0000_s5448" style="position:absolute;left:1754;top:0;width:0;height:30;" fillcolor="#0000FF" filled="true" stroked="false" coordsize="0,30" coordorigin="0,0" path="m0,30l0,0l0,30e"/>
            <v:shape id="_x0000_s5450" style="position:absolute;left:1753;top:0;width:2;height:30;" fillcolor="#0040FF" filled="true" stroked="false" coordsize="2,30" coordorigin="0,0" path="m0,30l1,30l1,0l0,0l0,30e"/>
            <v:shape id="_x0000_s5452" style="position:absolute;left:1751;top:0;width:2;height:30;" fillcolor="#007FFF" filled="true" stroked="false" coordsize="2,30" coordorigin="0,0" path="m0,30l1,30l1,0l0,0l0,30e"/>
            <v:shape id="_x0000_s5454" style="position:absolute;left:1749;top:0;width:2;height:30;" fillcolor="#00BFFF" filled="true" stroked="false" coordsize="2,30" coordorigin="0,0" path="m0,30l1,30l1,0l0,0l0,30e"/>
            <v:shape id="_x0000_s5456" style="position:absolute;left:1748;top:0;width:2;height:30;" fillcolor="#00FFFF" filled="true" stroked="false" coordsize="2,30" coordorigin="0,0" path="m0,30l1,30l1,0l0,0l0,30e"/>
            <v:shape id="_x0000_s5458" style="position:absolute;left:1746;top:0;width:2;height:30;" fillcolor="#00FFBF" filled="true" stroked="false" coordsize="2,30" coordorigin="0,0" path="m0,30l1,30l1,0l0,0l0,30e"/>
            <v:shape id="_x0000_s5460" style="position:absolute;left:1744;top:0;width:2;height:30;" fillcolor="#00FF7F" filled="true" stroked="false" coordsize="2,30" coordorigin="0,0" path="m0,30l1,30l1,0l0,0l0,30e"/>
            <v:shape id="_x0000_s5462" style="position:absolute;left:1744;top:0;width:1;height:30;" fillcolor="#00FF40" filled="true" stroked="false" coordsize="1,30" coordorigin="0,0" path="m,l0,0l0,30l0,30l0,0xe"/>
            <v:shape id="_x0000_s5464" style="position:absolute;left:1754;top:30;width:0;height:50;" fillcolor="#0000FF" filled="true" stroked="false" coordsize="0,50" coordorigin="0,0" path="m0,49l0,0l0,49e"/>
            <v:shape id="_x0000_s5466" style="position:absolute;left:1753;top:30;width:2;height:50;" fillcolor="#0040FF" filled="true" stroked="false" coordsize="2,50" coordorigin="0,0" path="m0,49l1,49l1,0l0,0l0,49e"/>
            <v:shape id="_x0000_s5468" style="position:absolute;left:1751;top:30;width:2;height:50;" fillcolor="#007FFF" filled="true" stroked="false" coordsize="2,50" coordorigin="0,0" path="m0,49l1,49l1,0l0,0l0,49e"/>
            <v:shape id="_x0000_s5470" style="position:absolute;left:1749;top:30;width:2;height:50;" fillcolor="#00BFFF" filled="true" stroked="false" coordsize="2,50" coordorigin="0,0" path="m0,49l1,49l1,0l0,0l0,49e"/>
            <v:shape id="_x0000_s5472" style="position:absolute;left:1748;top:30;width:2;height:50;" fillcolor="#00FFFF" filled="true" stroked="false" coordsize="2,50" coordorigin="0,0" path="m0,49l1,49l1,0l0,0l0,49e"/>
            <v:shape id="_x0000_s5474" style="position:absolute;left:1746;top:30;width:2;height:50;" fillcolor="#00FFBF" filled="true" stroked="false" coordsize="2,50" coordorigin="0,0" path="m0,49l1,49l1,0l0,0l0,49e"/>
            <v:shape id="_x0000_s5476" style="position:absolute;left:1744;top:30;width:2;height:50;" fillcolor="#00FF7F" filled="true" stroked="false" coordsize="2,50" coordorigin="0,0" path="m0,49l1,49l1,0l0,0l0,49e"/>
            <v:shape id="_x0000_s5478" style="position:absolute;left:1744;top:30;width:1;height:50;" fillcolor="#00FF40" filled="true" stroked="false" coordsize="1,50" coordorigin="0,0" path="m,l0,0l0,49l0,49l0,0xe"/>
            <v:shape id="_x0000_s5480" style="position:absolute;left:1754;top:80;width:0;height:39;" fillcolor="#0000FF" filled="true" stroked="false" coordsize="0,39" coordorigin="0,0" path="m0,38l0,0l0,38e"/>
            <v:shape id="_x0000_s5482" style="position:absolute;left:1753;top:80;width:2;height:39;" fillcolor="#0040FF" filled="true" stroked="false" coordsize="2,39" coordorigin="0,0" path="m0,38l1,38l1,0l0,0l0,38e"/>
            <v:shape id="_x0000_s5484" style="position:absolute;left:1751;top:80;width:2;height:39;" fillcolor="#007FFF" filled="true" stroked="false" coordsize="2,39" coordorigin="0,0" path="m0,38l1,38l1,0l0,0l0,38e"/>
            <v:shape id="_x0000_s5486" style="position:absolute;left:1749;top:80;width:2;height:39;" fillcolor="#00BFFF" filled="true" stroked="false" coordsize="2,39" coordorigin="0,0" path="m0,38l1,38l1,0l0,0l0,38e"/>
            <v:shape id="_x0000_s5488" style="position:absolute;left:1748;top:80;width:2;height:39;" fillcolor="#00FFFF" filled="true" stroked="false" coordsize="2,39" coordorigin="0,0" path="m0,38l1,38l1,0l0,0l0,38e"/>
            <v:shape id="_x0000_s5490" style="position:absolute;left:1746;top:80;width:2;height:39;" fillcolor="#00FFBF" filled="true" stroked="false" coordsize="2,39" coordorigin="0,0" path="m0,38l1,38l1,0l0,0l0,38e"/>
            <v:shape id="_x0000_s5492" style="position:absolute;left:1744;top:80;width:2;height:39;" fillcolor="#00FF7F" filled="true" stroked="false" coordsize="2,39" coordorigin="0,0" path="m0,38l1,38l1,0l0,0l0,38e"/>
            <v:shape id="_x0000_s5494" style="position:absolute;left:1744;top:80;width:1;height:39;" fillcolor="#00FF40" filled="true" stroked="false" coordsize="1,39" coordorigin="0,0" path="m,l0,0l0,38l0,38l0,0xe"/>
          </v:group>
        </w:pict>
      </w:r>
      <w:r>
        <w:pict>
          <v:shape id="_x0000_s5496" style="position:absolute;margin-left:15.254pt;margin-top:39.9284pt;mso-position-vertical-relative:text;mso-position-horizontal-relative:text;width:3.5pt;height:28.9pt;z-index:252320768;" filled="false" strokecolor="#FFFFFF" strokeweight="0.12pt" coordsize="70,577" coordorigin="0,0" path="m67,576l67,1l1,1l1,576l67,576e">
            <v:stroke endcap="round" miterlimit="2"/>
          </v:shape>
        </w:pict>
      </w:r>
      <w:r>
        <w:rPr>
          <w:position w:val="-42"/>
        </w:rPr>
        <w:pict>
          <v:group id="_x0000_s5498" style="mso-position-vertical-relative:line;mso-position-horizontal-relative:char;width:153.55pt;height:105.3pt;" filled="false" stroked="false" coordsize="3071,2106" coordorigin="0,0">
            <v:group id="_x0000_s5500" style="position:absolute;left:0;top:0;width:3071;height:2106;" filled="false" stroked="false" coordsize="3071,2106" coordorigin="0,0">
              <v:shape id="_x0000_s5502" style="position:absolute;left:984;top:540;width:81;height:50;" fillcolor="#0000FF" filled="true" stroked="false" coordsize="81,50" coordorigin="0,0" path="m,l81,50l0,0e"/>
              <v:shape id="_x0000_s5504" style="position:absolute;left:984;top:540;width:83;height:51;" fillcolor="#0040FF" filled="true" stroked="false" coordsize="83,51" coordorigin="0,0" path="m,l0,0l81,51l82,51l0,0e"/>
              <v:shape id="_x0000_s5506" style="position:absolute;left:984;top:538;width:91;height:58;" fillcolor="#00FF7F" filled="true" stroked="false" coordsize="91,58" coordorigin="0,0" path="m,l0,0l89,56l91,57l43,9l0,0e"/>
              <v:shape id="_x0000_s5508" style="position:absolute;left:1028;top:547;width:49;height:48;" fillcolor="#00FF40" filled="true" stroked="false" coordsize="49,48" coordorigin="0,0" path="m47,47l48,47l48,9l0,0l47,47e"/>
              <v:shape id="_x0000_s5510" style="position:absolute;left:1066;top:591;width:0;height:22;" fillcolor="#0000FF" filled="true" stroked="false" coordsize="0,22" coordorigin="0,0" path="m0,21l0,0l0,21e"/>
              <v:shape id="_x0000_s5512" style="position:absolute;left:1066;top:591;width:2;height:22;" fillcolor="#0040FF" filled="true" stroked="false" coordsize="2,22" coordorigin="0,0" path="m0,21l1,21l1,0l0,0l0,21e"/>
              <v:shape id="_x0000_s5514" style="position:absolute;left:1067;top:592;width:2;height:22;" fillcolor="#007FFF" filled="true" stroked="false" coordsize="2,22" coordorigin="0,0" path="m0,20l1,21l1,0l0,0l0,20e"/>
              <v:shape id="_x0000_s5516" style="position:absolute;left:1069;top:592;width:2;height:20;" fillcolor="#00BFFF" filled="true" stroked="false" coordsize="2,20" coordorigin="0,0" path="m0,20l1,20l1,0l0,0l0,20e"/>
              <v:shape id="_x0000_s5518" style="position:absolute;left:1071;top:593;width:2;height:20;" fillcolor="#00FFFF" filled="true" stroked="false" coordsize="2,20" coordorigin="0,0" path="m0,20l1,20l1,0l0,0l0,20e"/>
              <v:shape id="_x0000_s5520" style="position:absolute;left:1072;top:594;width:2;height:20;" fillcolor="#00FFBF" filled="true" stroked="false" coordsize="2,20" coordorigin="0,0" path="m0,19l1,20l1,0l0,0l0,19e"/>
              <v:shape id="_x0000_s5522" style="position:absolute;left:1074;top:594;width:2;height:20;" fillcolor="#00FF7F" filled="true" stroked="false" coordsize="2,20" coordorigin="0,0" path="m0,19l1,19l1,0l0,0l0,19e"/>
              <v:shape id="_x0000_s5524" style="position:absolute;left:1076;top:595;width:1;height:20;" fillcolor="#00FF40" filled="true" stroked="false" coordsize="1,20" coordorigin="0,0" path="m0,19l0,19l0,0l0,0l0,19e"/>
              <v:shape id="_x0000_s5526" style="position:absolute;left:1066;top:612;width:11;height:5;" fillcolor="#0000FF" filled="true" stroked="false" coordsize="11,5" coordorigin="0,0" path="m10,4l0,0l10,4e"/>
              <v:shape id="_x0000_s5528" style="position:absolute;left:1076;top:557;width:93;height:76;" fillcolor="#00FF40" filled="true" stroked="false" coordsize="93,76" coordorigin="0,0" path="m0,57l0,57l0,57em0,0l92,0l92,38l0,38l0,0xem0,38l0,57l92,76l92,38l0,38e"/>
              <v:shape id="_x0000_s5530" style="position:absolute;left:1076;top:616;width:81;height:50;" fillcolor="#0000FF" filled="true" stroked="false" coordsize="81,50" coordorigin="0,0" path="m,l81,50l0,0e"/>
              <v:shape id="_x0000_s5532" style="position:absolute;left:1076;top:614;width:91;height:58;" fillcolor="#00FF40" filled="true" stroked="false" coordsize="91,58" coordorigin="0,0" path="m,l91,56l91,57l91,18l0,0e"/>
              <v:shape id="_x0000_s5534" style="position:absolute;left:1157;top:667;width:0;height:39;" fillcolor="#0000FF" filled="true" stroked="false" coordsize="0,39" coordorigin="0,0" path="m0,38l0,0l0,38e"/>
              <v:shape id="_x0000_s5536" style="position:absolute;left:1157;top:667;width:2;height:39;" fillcolor="#0040FF" filled="true" stroked="false" coordsize="2,39" coordorigin="0,0" path="m0,38l1,38l1,0l0,0l0,38e"/>
              <v:shape id="_x0000_s5538" style="position:absolute;left:1159;top:668;width:2;height:39;" fillcolor="#007FFF" filled="true" stroked="false" coordsize="2,39" coordorigin="0,0" path="m0,38l1,38l1,0l0,0l0,38e"/>
              <v:shape id="_x0000_s5540" style="position:absolute;left:1161;top:668;width:2;height:39;" fillcolor="#00BFFF" filled="true" stroked="false" coordsize="2,39" coordorigin="0,0" path="m0,38l1,38l1,0l0,0l0,38e"/>
              <v:shape id="_x0000_s5542" style="position:absolute;left:1162;top:669;width:2;height:39;" fillcolor="#00FFFF" filled="true" stroked="false" coordsize="2,39" coordorigin="0,0" path="m0,38l1,38l1,0l0,0l0,38e"/>
              <v:shape id="_x0000_s5544" style="position:absolute;left:1164;top:670;width:2;height:39;" fillcolor="#00FFBF" filled="true" stroked="false" coordsize="2,39" coordorigin="0,0" path="m0,38l1,38l1,0l0,0l0,38e"/>
              <v:shape id="_x0000_s5546" style="position:absolute;left:1165;top:670;width:2;height:39;" fillcolor="#00FF7F" filled="true" stroked="false" coordsize="2,39" coordorigin="0,0" path="m0,38l1,38l1,0l0,0l0,38e"/>
              <v:shape id="_x0000_s5548" style="position:absolute;left:1167;top:671;width:1;height:39;" fillcolor="#00FF40" filled="true" stroked="false" coordsize="1,39" coordorigin="0,0" path="m0,38l0,38l0,0l0,0l0,38e"/>
              <v:shape id="_x0000_s5550" style="position:absolute;left:1157;top:705;width:0;height:22;" fillcolor="#0000FF" filled="true" stroked="false" coordsize="0,22" coordorigin="0,0" path="m0,21l0,0l0,21e"/>
              <v:shape id="_x0000_s5552" style="position:absolute;left:1157;top:705;width:2;height:22;" fillcolor="#0040FF" filled="true" stroked="false" coordsize="2,22" coordorigin="0,0" path="m0,21l1,21l1,0l0,0l0,21e"/>
              <v:shape id="_x0000_s5554" style="position:absolute;left:1159;top:706;width:2;height:22;" fillcolor="#007FFF" filled="true" stroked="false" coordsize="2,22" coordorigin="0,0" path="m0,20l1,21l1,0l0,0l0,20e"/>
              <v:shape id="_x0000_s5556" style="position:absolute;left:1161;top:707;width:2;height:20;" fillcolor="#00BFFF" filled="true" stroked="false" coordsize="2,20" coordorigin="0,0" path="m0,20l1,20l1,0l0,0l0,20e"/>
              <v:shape id="_x0000_s5558" style="position:absolute;left:1162;top:707;width:2;height:20;" fillcolor="#00FFFF" filled="true" stroked="false" coordsize="2,20" coordorigin="0,0" path="m0,20l1,20l1,0l0,0l0,20e"/>
              <v:shape id="_x0000_s5560" style="position:absolute;left:1164;top:708;width:2;height:20;" fillcolor="#00FFBF" filled="true" stroked="false" coordsize="2,20" coordorigin="0,0" path="m0,19l1,20l1,0l0,0l0,19e"/>
              <v:shape id="_x0000_s5562" style="position:absolute;left:1165;top:709;width:2;height:20;" fillcolor="#00FF7F" filled="true" stroked="false" coordsize="2,20" coordorigin="0,0" path="m0,19l1,19l1,0l0,0l0,19e"/>
              <v:shape id="_x0000_s5564" style="position:absolute;left:1167;top:709;width:1;height:20;" fillcolor="#00FF40" filled="true" stroked="false" coordsize="1,20" coordorigin="0,0" path="m0,19l0,19l0,0l0,0l0,19e"/>
              <v:shape id="_x0000_s5566" style="position:absolute;left:1157;top:726;width:11;height:5;" fillcolor="#0000FF" filled="true" stroked="false" coordsize="11,5" coordorigin="0,0" path="m10,4l0,0l10,4e"/>
              <v:shape id="_x0000_s5568" style="position:absolute;left:1168;top:557;width:91;height:191;" fillcolor="#00FF40" filled="true" stroked="false" coordsize="91,191" coordorigin="0,0" path="m,l91,0l91,38l0,38l0,0xem0,38l91,38l91,76l0,76l0,38xem0,76l91,76l91,114l0,114l0,76xem0,114l91,114l91,152l0,152l0,114xem0,152l0,171l91,190l91,152l0,152e"/>
              <v:shape id="_x0000_s5570" style="position:absolute;left:1168;top:731;width:81;height:50;" fillcolor="#0000FF" filled="true" stroked="false" coordsize="81,50" coordorigin="0,0" path="m,l81,50l0,0e"/>
              <v:shape id="_x0000_s5572" style="position:absolute;left:1168;top:729;width:88;height:55;" fillcolor="#00FFFF" filled="true" stroked="false" coordsize="88,55" coordorigin="0,0" path="m,l0,0l85,54l87,54l0,0e"/>
              <v:shape id="_x0000_s5574" style="position:absolute;left:1168;top:729;width:91;height:56;" fillcolor="#00FF7F" filled="true" stroked="false" coordsize="91,56" coordorigin="0,0" path="m,l0,0l89,55l90,56l0,0e"/>
              <v:shape id="_x0000_s5576" style="position:absolute;left:1168;top:728;width:91;height:58;" fillcolor="#00FF40" filled="true" stroked="false" coordsize="91,58" coordorigin="0,0" path="m,l0,0l90,56l91,57l91,19l0,0e"/>
              <v:shape id="_x0000_s5578" style="position:absolute;left:1249;top:781;width:0;height:22;" fillcolor="#0000FF" filled="true" stroked="false" coordsize="0,22" coordorigin="0,0" path="m0,21l0,0l0,21e"/>
              <v:shape id="_x0000_s5580" style="position:absolute;left:1249;top:781;width:2;height:22;" fillcolor="#0040FF" filled="true" stroked="false" coordsize="2,22" coordorigin="0,0" path="m0,21l1,21l1,0l0,0l0,21e"/>
              <v:shape id="_x0000_s5582" style="position:absolute;left:1251;top:782;width:2;height:22;" fillcolor="#007FFF" filled="true" stroked="false" coordsize="2,22" coordorigin="0,0" path="m0,20l1,21l1,0l0,0l0,20e"/>
              <v:shape id="_x0000_s5584" style="position:absolute;left:1252;top:783;width:2;height:20;" fillcolor="#00BFFF" filled="true" stroked="false" coordsize="2,20" coordorigin="0,0" path="m0,20l1,20l1,0l0,0l0,20e"/>
              <v:shape id="_x0000_s5586" style="position:absolute;left:1254;top:783;width:2;height:20;" fillcolor="#00FFFF" filled="true" stroked="false" coordsize="2,20" coordorigin="0,0" path="m0,20l1,20l1,0l0,0l0,20e"/>
              <v:shape id="_x0000_s5588" style="position:absolute;left:1255;top:784;width:2;height:20;" fillcolor="#00FFBF" filled="true" stroked="false" coordsize="2,20" coordorigin="0,0" path="m0,20l1,20l1,0l0,0l0,20e"/>
              <v:shape id="_x0000_s5590" style="position:absolute;left:1257;top:785;width:2;height:20;" fillcolor="#00FF7F" filled="true" stroked="false" coordsize="2,20" coordorigin="0,0" path="m0,19l1,19l1,0l0,0l0,19e"/>
              <v:shape id="_x0000_s5592" style="position:absolute;left:1259;top:557;width:1378;height:267;" fillcolor="#00FF40" filled="true" stroked="false" coordsize="1378,267" coordorigin="0,0" path="m0,247l0,247l0,228l0,228l0,247em0,0l92,0l92,38l0,38l0,0xem0,38l92,38l92,76l0,76l0,38xem0,76l92,76l92,114l0,114l0,76xem0,114l92,114l92,152l0,152l0,114xem0,152l92,152l92,190l0,190l0,152xem0,190l92,190l92,228l0,228l0,190xem0,228l0,247l92,266l92,228l0,228em92,0l184,0l184,38l92,38l92,0xem92,38l184,38l184,76l92,76l92,38xem92,76l184,76l184,114l92,114l92,76xem92,114l184,114l184,152l92,152l92,114xem92,152l184,152l184,190l92,190l92,152xem92,190l184,190l184,228l92,228l92,190xem92,228l184,228l184,266l92,266l92,228xem184,0l276,0l276,38l184,38l184,0xem184,38l276,38l276,76l184,76l184,38xem184,76l276,76l276,114l184,114l184,76xem184,114l276,114l276,152l184,152l184,114xem184,152l276,152l276,190l184,190l184,152xem184,190l276,190l276,228l184,228l184,190xem184,228l276,228l276,266l184,266l184,228xem276,0l368,0l368,38l276,38l276,0xem276,38l368,38l368,76l276,76l276,38xem276,76l368,76l368,114l276,114l276,76xem276,114l368,114l368,152l276,152l276,114xem276,152l368,152l368,190l276,190l276,152xem276,190l368,190l368,228l276,228l276,190xem276,228l368,228l368,266l276,266l276,228xem368,0l459,0l459,38l368,38l368,0xem368,38l459,38l459,76l368,76l368,38xem368,76l459,76l459,114l368,114l368,76xem368,114l459,114l459,152l368,152l368,114xem368,152l459,152l459,190l368,190l368,152xem368,190l459,190l459,228l368,228l368,190xem368,228l459,228l459,266l368,266l368,228xem459,0l551,0l551,38l459,38l459,0xem459,38l551,38l551,76l459,76l459,38xem459,76l551,76l551,114l459,114l459,76xem459,114l551,114l551,152l459,152l459,114xem459,152l551,152l551,190l459,190l459,152xem459,190l551,190l551,228l459,228l459,190xem459,228l551,228l551,266l459,266l459,228xem551,0l643,0l643,38l551,38l551,0xem551,38l643,38l643,76l551,76l551,38xem551,76l643,76l643,114l551,114l551,76xem551,114l643,114l643,152l551,152l551,114xem551,152l643,152l643,190l551,190l551,152xem551,190l643,190l643,228l551,228l551,190xem551,228l643,228l643,266l551,266l551,228xem643,0l735,0l735,38l643,38l643,0xem643,38l735,38l735,76l643,76l643,38xem643,76l735,76l735,114l643,114l643,76xem643,114l735,114l735,152l643,152l643,114xem643,152l735,152l735,190l643,190l643,152xem643,190l735,190l735,228l643,228l643,190xem643,228l735,228l735,266l643,266l643,228xem735,0l827,0l827,38l735,38l735,0xem735,38l827,38l827,76l735,76l735,38xem735,76l827,76l827,114l735,114l735,76xem735,114l827,114l827,152l735,152l735,114xem735,152l827,152l827,190l735,190l735,152xem735,190l827,190l827,228l735,228l735,190xem735,228l827,228l827,266l735,266l735,228xem827,0l918,0l918,38l827,38l827,0xem827,38l918,38l918,76l827,76l827,38xem827,76l918,76l918,114l827,114l827,76xem827,114l918,114l918,152l827,152l827,114xem827,152l918,152l918,190l827,190l827,152xem827,190l918,190l918,228l827,228l827,190xem827,228l918,228l918,266l827,266l827,228xem918,0l1010,0l1010,38l918,38l918,0xem918,38l1010,38l1010,76l918,76l918,38xem918,76l1010,76l1010,114l918,114l918,76xem918,114l1010,114l1010,152l918,152l918,114xem918,152l1010,152l1010,190l918,190l918,152xem918,190l1010,190l1010,228l918,228l918,190xem918,228l1010,228l1010,266l918,266l918,228xem1010,0l1102,0l1102,38l1010,38l1010,0xem1010,38l1102,38l1102,76l1010,76l1010,38xem1010,76l1102,76l1102,114l1010,114l1010,76xem1010,114l1102,114l1102,152l1010,152l1010,114xem1010,152l1102,152l1102,190l1010,190l1010,152xem1010,190l1102,190l1102,228l1010,228l1010,190xem1010,228l1102,228l1102,266l1010,266l1010,228xem1102,0l1194,0l1194,38l1102,38l1102,0xem1102,38l1194,38l1194,76l1102,76l1102,38xem1102,76l1194,76l1194,114l1102,114l1102,76xem1102,114l1194,114l1194,152l1102,152l1102,114xem1102,152l1194,152l1194,190l1102,190l1102,152xem1102,190l1194,190l1194,228l1102,228l1102,190xem1102,228l1194,228l1194,266l1102,266l1102,228xem1194,0l1286,0l1286,38l1194,38l1194,0xem1194,38l1286,38l1286,76l1194,76l1194,38xem1194,76l1286,76l1286,114l1194,114l1194,76xem1194,114l1286,114l1286,152l1194,152l1194,114xem1194,152l1286,152l1286,190l1194,190l1194,152xem1194,190l1286,190l1286,228l1194,228l1194,190xem1194,228l1286,228l1286,266l1194,266l1194,228xem1286,0l1377,0l1377,38l1286,38l1286,0xem1286,38l1377,38l1377,76l1286,76l1286,38xem1286,76l1377,76l1377,114l1286,114l1286,76xem1286,114l1377,114l1377,152l1286,152l1286,114xem1286,152l1377,152l1377,190l1286,190l1286,152xem1286,190l1377,190l1377,228l1286,228l1286,190xem1286,228l1377,228l1377,266l1286,266l1286,228xe"/>
              <v:shape id="_x0000_s5594" style="position:absolute;left:2647;top:557;width:0;height:39;" fillcolor="#0000FF" filled="true" stroked="false" coordsize="0,39" coordorigin="0,0" path="m0,38l0,0l0,38e"/>
              <v:shape id="_x0000_s5596" style="position:absolute;left:2646;top:557;width:2;height:39;" fillcolor="#0040FF" filled="true" stroked="false" coordsize="2,39" coordorigin="0,0" path="m0,38l1,38l1,0l0,0l0,38e"/>
              <v:shape id="_x0000_s5598" style="position:absolute;left:2644;top:557;width:2;height:39;" fillcolor="#007FFF" filled="true" stroked="false" coordsize="2,39" coordorigin="0,0" path="m0,38l1,38l1,0l0,0l0,38e"/>
              <v:shape id="_x0000_s5600" style="position:absolute;left:2642;top:557;width:2;height:39;" fillcolor="#00BFFF" filled="true" stroked="false" coordsize="2,39" coordorigin="0,0" path="m0,38l1,38l1,0l0,0l0,38e"/>
              <v:shape id="_x0000_s5602" style="position:absolute;left:2640;top:557;width:2;height:39;" fillcolor="#00FFFF" filled="true" stroked="false" coordsize="2,39" coordorigin="0,0" path="m0,38l1,38l1,0l0,0l0,38e"/>
              <v:shape id="_x0000_s5604" style="position:absolute;left:2639;top:557;width:2;height:39;" fillcolor="#00FFBF" filled="true" stroked="false" coordsize="2,39" coordorigin="0,0" path="m0,38l1,38l1,0l0,0l0,38e"/>
              <v:shape id="_x0000_s5606" style="position:absolute;left:2637;top:557;width:2;height:39;" fillcolor="#00FF7F" filled="true" stroked="false" coordsize="2,39" coordorigin="0,0" path="m0,38l1,38l1,0l0,0l0,38e"/>
              <v:shape id="_x0000_s5608" style="position:absolute;left:2636;top:557;width:1;height:39;" fillcolor="#00FF40" filled="true" stroked="false" coordsize="1,39" coordorigin="0,0" path="m,l0,0l0,38l0,38l0,0xe"/>
              <v:shape id="_x0000_s5610" style="position:absolute;left:2647;top:595;width:0;height:39;" fillcolor="#0000FF" filled="true" stroked="false" coordsize="0,39" coordorigin="0,0" path="m0,38l0,0l0,38e"/>
              <v:shape id="_x0000_s5612" style="position:absolute;left:2646;top:595;width:2;height:39;" fillcolor="#0040FF" filled="true" stroked="false" coordsize="2,39" coordorigin="0,0" path="m0,38l1,38l1,0l0,0l0,38e"/>
              <v:shape id="_x0000_s5614" style="position:absolute;left:2644;top:595;width:2;height:39;" fillcolor="#007FFF" filled="true" stroked="false" coordsize="2,39" coordorigin="0,0" path="m0,38l1,38l1,0l0,0l0,38e"/>
              <v:shape id="_x0000_s5616" style="position:absolute;left:2642;top:595;width:2;height:39;" fillcolor="#00BFFF" filled="true" stroked="false" coordsize="2,39" coordorigin="0,0" path="m0,38l1,38l1,0l0,0l0,38e"/>
              <v:shape id="_x0000_s5618" style="position:absolute;left:2640;top:595;width:2;height:39;" fillcolor="#00FFFF" filled="true" stroked="false" coordsize="2,39" coordorigin="0,0" path="m0,38l1,38l1,0l0,0l0,38e"/>
              <v:shape id="_x0000_s5620" style="position:absolute;left:2639;top:595;width:2;height:39;" fillcolor="#00FFBF" filled="true" stroked="false" coordsize="2,39" coordorigin="0,0" path="m0,38l1,38l1,0l0,0l0,38e"/>
              <v:shape id="_x0000_s5622" style="position:absolute;left:2637;top:595;width:2;height:39;" fillcolor="#00FF7F" filled="true" stroked="false" coordsize="2,39" coordorigin="0,0" path="m0,38l1,38l1,0l0,0l0,38e"/>
              <v:shape id="_x0000_s5624" style="position:absolute;left:2636;top:595;width:1;height:39;" fillcolor="#00FF40" filled="true" stroked="false" coordsize="1,39" coordorigin="0,0" path="m,l0,0l0,38l0,38l0,0xe"/>
              <v:shape id="_x0000_s5626" style="position:absolute;left:2647;top:633;width:0;height:39;" fillcolor="#0000FF" filled="true" stroked="false" coordsize="0,39" coordorigin="0,0" path="m0,38l0,0l0,38e"/>
              <v:shape id="_x0000_s5628" style="position:absolute;left:2646;top:633;width:2;height:39;" fillcolor="#0040FF" filled="true" stroked="false" coordsize="2,39" coordorigin="0,0" path="m0,38l1,38l1,0l0,0l0,38e"/>
              <v:shape id="_x0000_s5630" style="position:absolute;left:2644;top:633;width:2;height:39;" fillcolor="#007FFF" filled="true" stroked="false" coordsize="2,39" coordorigin="0,0" path="m0,38l1,38l1,0l0,0l0,38e"/>
              <v:shape id="_x0000_s5632" style="position:absolute;left:2642;top:633;width:2;height:39;" fillcolor="#00BFFF" filled="true" stroked="false" coordsize="2,39" coordorigin="0,0" path="m0,38l1,38l1,0l0,0l0,38e"/>
              <v:shape id="_x0000_s5634" style="position:absolute;left:2640;top:633;width:2;height:39;" fillcolor="#00FFFF" filled="true" stroked="false" coordsize="2,39" coordorigin="0,0" path="m0,38l1,38l1,0l0,0l0,38e"/>
              <v:shape id="_x0000_s5636" style="position:absolute;left:2639;top:633;width:2;height:39;" fillcolor="#00FFBF" filled="true" stroked="false" coordsize="2,39" coordorigin="0,0" path="m0,38l1,38l1,0l0,0l0,38e"/>
              <v:shape id="_x0000_s5638" style="position:absolute;left:2637;top:633;width:2;height:39;" fillcolor="#00FF7F" filled="true" stroked="false" coordsize="2,39" coordorigin="0,0" path="m0,38l1,38l1,0l0,0l0,38e"/>
              <v:shape id="_x0000_s5640" style="position:absolute;left:2636;top:633;width:1;height:39;" fillcolor="#00FF40" filled="true" stroked="false" coordsize="1,39" coordorigin="0,0" path="m,l0,0l0,38l0,38l0,0xe"/>
              <v:shape id="_x0000_s5642" style="position:absolute;left:2647;top:671;width:0;height:39;" fillcolor="#0000FF" filled="true" stroked="false" coordsize="0,39" coordorigin="0,0" path="m0,38l0,0l0,38e"/>
              <v:shape id="_x0000_s5644" style="position:absolute;left:2646;top:671;width:2;height:39;" fillcolor="#0040FF" filled="true" stroked="false" coordsize="2,39" coordorigin="0,0" path="m0,38l1,38l1,0l0,0l0,38e"/>
              <v:shape id="_x0000_s5646" style="position:absolute;left:2644;top:671;width:2;height:39;" fillcolor="#007FFF" filled="true" stroked="false" coordsize="2,39" coordorigin="0,0" path="m0,38l1,38l1,0l0,0l0,38e"/>
              <v:shape id="_x0000_s5648" style="position:absolute;left:2642;top:671;width:2;height:39;" fillcolor="#00BFFF" filled="true" stroked="false" coordsize="2,39" coordorigin="0,0" path="m0,38l1,38l1,0l0,0l0,38e"/>
              <v:shape id="_x0000_s5650" style="position:absolute;left:2640;top:671;width:2;height:39;" fillcolor="#00FFFF" filled="true" stroked="false" coordsize="2,39" coordorigin="0,0" path="m0,38l1,38l1,0l0,0l0,38e"/>
              <v:shape id="_x0000_s5652" style="position:absolute;left:2639;top:671;width:2;height:39;" fillcolor="#00FFBF" filled="true" stroked="false" coordsize="2,39" coordorigin="0,0" path="m0,38l1,38l1,0l0,0l0,38e"/>
              <v:shape id="_x0000_s5654" style="position:absolute;left:2637;top:671;width:2;height:39;" fillcolor="#00FF7F" filled="true" stroked="false" coordsize="2,39" coordorigin="0,0" path="m0,38l1,38l1,0l0,0l0,38e"/>
              <v:shape id="_x0000_s5656" style="position:absolute;left:2636;top:671;width:1;height:39;" fillcolor="#00FF40" filled="true" stroked="false" coordsize="1,39" coordorigin="0,0" path="m,l0,0l0,38l0,38l0,0xe"/>
              <v:shape id="_x0000_s5658" style="position:absolute;left:2647;top:709;width:0;height:39;" fillcolor="#0000FF" filled="true" stroked="false" coordsize="0,39" coordorigin="0,0" path="m0,38l0,0l0,38e"/>
              <v:shape id="_x0000_s5660" style="position:absolute;left:2646;top:709;width:2;height:39;" fillcolor="#0040FF" filled="true" stroked="false" coordsize="2,39" coordorigin="0,0" path="m0,38l1,38l1,0l0,0l0,38e"/>
              <v:shape id="_x0000_s5662" style="position:absolute;left:2644;top:709;width:2;height:39;" fillcolor="#007FFF" filled="true" stroked="false" coordsize="2,39" coordorigin="0,0" path="m0,38l1,38l1,0l0,0l0,38e"/>
              <v:shape id="_x0000_s5664" style="position:absolute;left:2642;top:709;width:2;height:39;" fillcolor="#00BFFF" filled="true" stroked="false" coordsize="2,39" coordorigin="0,0" path="m0,38l1,38l1,0l0,0l0,38e"/>
              <v:shape id="_x0000_s5666" style="position:absolute;left:2640;top:709;width:2;height:39;" fillcolor="#00FFFF" filled="true" stroked="false" coordsize="2,39" coordorigin="0,0" path="m0,38l1,38l1,0l0,0l0,38e"/>
              <v:shape id="_x0000_s5668" style="position:absolute;left:2639;top:709;width:2;height:39;" fillcolor="#00FFBF" filled="true" stroked="false" coordsize="2,39" coordorigin="0,0" path="m0,38l1,38l1,0l0,0l0,38e"/>
              <v:shape id="_x0000_s5670" style="position:absolute;left:2637;top:709;width:2;height:39;" fillcolor="#00FF7F" filled="true" stroked="false" coordsize="2,39" coordorigin="0,0" path="m0,38l1,38l1,0l0,0l0,38e"/>
              <v:shape id="_x0000_s5672" style="position:absolute;left:2636;top:709;width:1;height:39;" fillcolor="#00FF40" filled="true" stroked="false" coordsize="1,39" coordorigin="0,0" path="m,l0,0l0,38l0,38l0,0xe"/>
              <v:shape id="_x0000_s5674" style="position:absolute;left:2647;top:747;width:0;height:39;" fillcolor="#0000FF" filled="true" stroked="false" coordsize="0,39" coordorigin="0,0" path="m0,38l0,0l0,38e"/>
              <v:shape id="_x0000_s5676" style="position:absolute;left:2646;top:747;width:2;height:39;" fillcolor="#0040FF" filled="true" stroked="false" coordsize="2,39" coordorigin="0,0" path="m0,38l1,38l1,0l0,0l0,38e"/>
              <v:shape id="_x0000_s5678" style="position:absolute;left:2644;top:747;width:2;height:39;" fillcolor="#007FFF" filled="true" stroked="false" coordsize="2,39" coordorigin="0,0" path="m0,38l1,38l1,0l0,0l0,38e"/>
              <v:shape id="_x0000_s5680" style="position:absolute;left:2642;top:747;width:2;height:39;" fillcolor="#00BFFF" filled="true" stroked="false" coordsize="2,39" coordorigin="0,0" path="m0,38l1,38l1,0l0,0l0,38e"/>
              <v:shape id="_x0000_s5682" style="position:absolute;left:2640;top:747;width:2;height:39;" fillcolor="#00FFFF" filled="true" stroked="false" coordsize="2,39" coordorigin="0,0" path="m0,38l1,38l1,0l0,0l0,38e"/>
              <v:shape id="_x0000_s5684" style="position:absolute;left:2639;top:747;width:2;height:39;" fillcolor="#00FFBF" filled="true" stroked="false" coordsize="2,39" coordorigin="0,0" path="m0,38l1,38l1,0l0,0l0,38e"/>
              <v:shape id="_x0000_s5686" style="position:absolute;left:2637;top:747;width:2;height:39;" fillcolor="#00FF7F" filled="true" stroked="false" coordsize="2,39" coordorigin="0,0" path="m0,38l1,38l1,0l0,0l0,38e"/>
              <v:shape id="_x0000_s5688" style="position:absolute;left:2636;top:747;width:1;height:39;" fillcolor="#00FF40" filled="true" stroked="false" coordsize="1,39" coordorigin="0,0" path="m,l0,0l0,38l0,38l0,0xe"/>
              <v:shape id="_x0000_s5690" style="position:absolute;left:2647;top:786;width:0;height:39;" fillcolor="#0000FF" filled="true" stroked="false" coordsize="0,39" coordorigin="0,0" path="m0,38l0,0l0,38e"/>
              <v:shape id="_x0000_s5692" style="position:absolute;left:2645;top:786;width:2;height:39;" fillcolor="#0040FF" filled="true" stroked="false" coordsize="2,39" coordorigin="0,0" path="m0,38l1,38l1,0l0,0l0,38e"/>
              <v:shape id="_x0000_s5694" style="position:absolute;left:2644;top:786;width:2;height:39;" fillcolor="#007FFF" filled="true" stroked="false" coordsize="2,39" coordorigin="0,0" path="m0,38l1,38l1,0l0,0l0,38e"/>
              <v:shape id="_x0000_s5696" style="position:absolute;left:2642;top:786;width:2;height:39;" fillcolor="#00BFFF" filled="true" stroked="false" coordsize="2,39" coordorigin="0,0" path="m0,38l1,38l1,0l0,0l0,38e"/>
              <v:shape id="_x0000_s5698" style="position:absolute;left:2640;top:786;width:2;height:39;" fillcolor="#00FFFF" filled="true" stroked="false" coordsize="2,39" coordorigin="0,0" path="m0,38l1,38l1,0l0,0l0,38e"/>
              <v:shape id="_x0000_s5700" style="position:absolute;left:2639;top:786;width:2;height:39;" fillcolor="#00FFBF" filled="true" stroked="false" coordsize="2,39" coordorigin="0,0" path="m0,38l1,38l1,0l0,0l0,38e"/>
              <v:shape id="_x0000_s5702" style="position:absolute;left:2637;top:786;width:2;height:39;" fillcolor="#00FF7F" filled="true" stroked="false" coordsize="2,39" coordorigin="0,0" path="m0,38l1,38l1,0l0,0l0,38e"/>
              <v:shape id="_x0000_s5704" style="position:absolute;left:2636;top:786;width:1;height:39;" fillcolor="#00FF40" filled="true" stroked="false" coordsize="1,39" coordorigin="0,0" path="m,l0,0l0,38l0,38l0,0xe"/>
              <v:shape id="_x0000_s5706" style="position:absolute;left:1249;top:802;width:11;height:5;" fillcolor="#0000FF" filled="true" stroked="false" coordsize="11,5" coordorigin="0,0" path="m10,4l0,0l10,4e"/>
              <v:shape id="_x0000_s5708" style="position:absolute;left:1259;top:805;width:1;height:1;" fillcolor="#00FF40" filled="true" stroked="false" coordsize="1,1" coordorigin="0,0" path="m,l0,0l0,0e"/>
              <v:shape id="_x0000_s5710" style="position:absolute;left:1259;top:807;width:81;height:50;" fillcolor="#0000FF" filled="true" stroked="false" coordsize="81,50" coordorigin="0,0" path="m,l81,50l0,0e"/>
              <v:shape id="_x0000_s5712" style="position:absolute;left:1259;top:806;width:85;height:53;" fillcolor="#007FFF" filled="true" stroked="false" coordsize="85,53" coordorigin="0,0" path="m,l0,0l83,52l84,52l0,0e"/>
              <v:shape id="_x0000_s5714" style="position:absolute;left:1259;top:805;width:91;height:56;" fillcolor="#00FF7F" filled="true" stroked="false" coordsize="91,56" coordorigin="0,0" path="m,l0,0l89,56l91,56l0,0e"/>
              <v:shape id="_x0000_s5716" style="position:absolute;left:1259;top:805;width:91;height:58;" fillcolor="#00FF40" filled="true" stroked="false" coordsize="91,58" coordorigin="0,0" path="m,l91,56l91,57l91,19l0,0e"/>
              <v:shape id="_x0000_s5718" style="position:absolute;left:1341;top:858;width:0;height:22;" fillcolor="#0000FF" filled="true" stroked="false" coordsize="0,22" coordorigin="0,0" path="m0,21l0,0l0,21e"/>
              <v:shape id="_x0000_s5720" style="position:absolute;left:1341;top:858;width:2;height:22;" fillcolor="#0040FF" filled="true" stroked="false" coordsize="2,22" coordorigin="0,0" path="m0,21l1,21l1,0l0,0l0,21e"/>
              <v:shape id="_x0000_s5722" style="position:absolute;left:1343;top:858;width:2;height:22;" fillcolor="#007FFF" filled="true" stroked="false" coordsize="2,22" coordorigin="0,0" path="m0,20l1,21l1,0l0,0l0,20e"/>
              <v:shape id="_x0000_s5724" style="position:absolute;left:1344;top:859;width:2;height:20;" fillcolor="#00BFFF" filled="true" stroked="false" coordsize="2,20" coordorigin="0,0" path="m0,20l1,20l1,0l0,0l0,20e"/>
              <v:shape id="_x0000_s5726" style="position:absolute;left:1346;top:860;width:2;height:20;" fillcolor="#00FFFF" filled="true" stroked="false" coordsize="2,20" coordorigin="0,0" path="m0,20l1,20l1,0l0,0l0,20e"/>
              <v:shape id="_x0000_s5728" style="position:absolute;left:1347;top:860;width:2;height:20;" fillcolor="#00FFBF" filled="true" stroked="false" coordsize="2,20" coordorigin="0,0" path="m0,19l1,20l1,0l0,0l0,19e"/>
              <v:shape id="_x0000_s5730" style="position:absolute;left:1349;top:861;width:2;height:20;" fillcolor="#00FF7F" filled="true" stroked="false" coordsize="2,20" coordorigin="0,0" path="m0,19l1,19l1,0l0,0l0,19e"/>
              <v:shape id="_x0000_s5732" style="position:absolute;left:1341;top:879;width:11;height:5;" fillcolor="#0000FF" filled="true" stroked="false" coordsize="11,5" coordorigin="0,0" path="m10,4l0,0l10,4e"/>
              <v:shape id="_x0000_s5734" style="position:absolute;left:1351;top:824;width:91;height:76;" fillcolor="#00FF40" filled="true" stroked="false" coordsize="91,76" coordorigin="0,0" path="m,l91,0l91,38l0,38l0,0xem0,38l0,57l91,76l91,38l0,38e"/>
              <v:shape id="_x0000_s5736" style="position:absolute;left:1351;top:883;width:81;height:50;" fillcolor="#0000FF" filled="true" stroked="false" coordsize="81,50" coordorigin="0,0" path="m,l81,50l0,0e"/>
              <v:shape id="_x0000_s5738" style="position:absolute;left:1351;top:881;width:91;height:56;" fillcolor="#00FF7F" filled="true" stroked="false" coordsize="91,56" coordorigin="0,0" path="m,l0,0l90,56l91,56l0,0e"/>
              <v:shape id="_x0000_s5740" style="position:absolute;left:1351;top:881;width:91;height:58;" fillcolor="#00FF40" filled="true" stroked="false" coordsize="91,58" coordorigin="0,0" path="m,l0,0l91,57l91,57l91,19l0,0e"/>
              <v:shape id="_x0000_s5742" style="position:absolute;left:1433;top:934;width:0;height:39;" fillcolor="#0000FF" filled="true" stroked="false" coordsize="0,39" coordorigin="0,0" path="m0,38l0,0l0,38e"/>
              <v:shape id="_x0000_s5744" style="position:absolute;left:1433;top:934;width:2;height:39;" fillcolor="#0040FF" filled="true" stroked="false" coordsize="2,39" coordorigin="0,0" path="m0,38l1,38l1,0l0,0l0,38e"/>
              <v:shape id="_x0000_s5746" style="position:absolute;left:1435;top:935;width:2;height:39;" fillcolor="#007FFF" filled="true" stroked="false" coordsize="2,39" coordorigin="0,0" path="m0,38l1,38l1,0l0,0l0,38e"/>
              <v:shape id="_x0000_s5748" style="position:absolute;left:1436;top:935;width:2;height:39;" fillcolor="#00BFFF" filled="true" stroked="false" coordsize="2,39" coordorigin="0,0" path="m0,38l1,38l1,0l0,0l0,38e"/>
              <v:shape id="_x0000_s5750" style="position:absolute;left:1438;top:936;width:2;height:39;" fillcolor="#00FFFF" filled="true" stroked="false" coordsize="2,39" coordorigin="0,0" path="m0,38l1,38l1,0l0,0l0,38e"/>
              <v:shape id="_x0000_s5752" style="position:absolute;left:1440;top:937;width:2;height:39;" fillcolor="#00FFBF" filled="true" stroked="false" coordsize="2,39" coordorigin="0,0" path="m0,38l1,38l1,0l0,0l0,38e"/>
              <v:shape id="_x0000_s5754" style="position:absolute;left:1441;top:937;width:2;height:39;" fillcolor="#00FF7F" filled="true" stroked="false" coordsize="2,39" coordorigin="0,0" path="m0,38l1,38l1,0l0,0l0,38e"/>
              <v:shape id="_x0000_s5756" style="position:absolute;left:1443;top:938;width:0;height:39;" fillcolor="#00FF40" filled="true" stroked="false" coordsize="0,39" coordorigin="0,0" path="m0,38l0,0l0,0l0,38e"/>
              <v:shape id="_x0000_s5758" style="position:absolute;left:1433;top:972;width:0;height:22;" fillcolor="#0000FF" filled="true" stroked="false" coordsize="0,22" coordorigin="0,0" path="m0,21l0,0l0,21e"/>
              <v:shape id="_x0000_s5760" style="position:absolute;left:1433;top:972;width:2;height:22;" fillcolor="#0040FF" filled="true" stroked="false" coordsize="2,22" coordorigin="0,0" path="m0,21l1,21l1,0l0,0l0,21e"/>
              <v:shape id="_x0000_s5762" style="position:absolute;left:1435;top:973;width:2;height:22;" fillcolor="#007FFF" filled="true" stroked="false" coordsize="2,22" coordorigin="0,0" path="m0,20l1,21l1,0l0,0l0,20e"/>
              <v:shape id="_x0000_s5764" style="position:absolute;left:1436;top:973;width:2;height:20;" fillcolor="#00BFFF" filled="true" stroked="false" coordsize="2,20" coordorigin="0,0" path="m0,20l1,20l1,0l0,0l0,20e"/>
              <v:shape id="_x0000_s5766" style="position:absolute;left:1438;top:974;width:2;height:20;" fillcolor="#00FFFF" filled="true" stroked="false" coordsize="2,20" coordorigin="0,0" path="m0,20l1,20l1,0l0,0l0,20e"/>
              <v:shape id="_x0000_s5768" style="position:absolute;left:1440;top:975;width:2;height:20;" fillcolor="#00FFBF" filled="true" stroked="false" coordsize="2,20" coordorigin="0,0" path="m0,19l1,20l1,0l0,0l0,19e"/>
              <v:shape id="_x0000_s5770" style="position:absolute;left:1441;top:975;width:2;height:20;" fillcolor="#00FF7F" filled="true" stroked="false" coordsize="2,20" coordorigin="0,0" path="m0,19l1,19l1,0l0,0l0,19e"/>
              <v:shape id="_x0000_s5772" style="position:absolute;left:1443;top:976;width:0;height:20;" fillcolor="#00FF40" filled="true" stroked="false" coordsize="0,20" coordorigin="0,0" path="m0,19l0,0l0,19e"/>
              <v:shape id="_x0000_s5774" style="position:absolute;left:1433;top:993;width:10;height:5;" fillcolor="#0000FF" filled="true" stroked="false" coordsize="10,5" coordorigin="0,0" path="m9,4l0,0l9,4e"/>
              <v:shape id="_x0000_s5776" style="position:absolute;left:1443;top:824;width:91;height:190;" fillcolor="#00FF40" filled="true" stroked="false" coordsize="91,190" coordorigin="0,0" path="m,l91,0l91,38l0,38l0,0xem0,38l91,38l91,76l0,76l0,38xem0,76l91,76l91,114l0,114l0,76xem0,114l91,114l91,152l0,152l0,114xem0,152l0,171l85,189l91,187l91,152l0,152e"/>
              <v:shape id="_x0000_s5778" style="position:absolute;left:1443;top:997;width:81;height:50;" fillcolor="#0000FF" filled="true" stroked="false" coordsize="81,50" coordorigin="0,0" path="m,l81,50l0,0e"/>
              <v:shape id="_x0000_s5780" style="position:absolute;left:1443;top:997;width:83;height:53;" fillcolor="#0040FF" filled="true" stroked="false" coordsize="83,53" coordorigin="0,0" path="m,l0,0l81,51l83,52l0,0e"/>
              <v:shape id="_x0000_s5782" style="position:absolute;left:1443;top:995;width:86;height:17;" fillcolor="#00FF40" filled="true" stroked="false" coordsize="86,17" coordorigin="0,0" path="m,l85,17l0,0e"/>
              <v:shape id="_x0000_s5784" style="position:absolute;left:1525;top:1048;width:1;height:39;" fillcolor="#0000FF" filled="true" stroked="false" coordsize="1,39" coordorigin="0,0" path="m0,38l0,0l0,38e"/>
              <v:shape id="_x0000_s5786" style="position:absolute;left:1525;top:1048;width:2;height:39;" fillcolor="#0040FF" filled="true" stroked="false" coordsize="2,39" coordorigin="0,0" path="m0,38l1,38l1,0l0,0l0,38e"/>
              <v:shape id="_x0000_s5788" style="position:absolute;left:1527;top:1049;width:2;height:39;" fillcolor="#007FFF" filled="true" stroked="false" coordsize="2,39" coordorigin="0,0" path="m0,38l1,38l1,0l0,0l0,38e"/>
              <v:shape id="_x0000_s5790" style="position:absolute;left:1528;top:1050;width:2;height:39;" fillcolor="#00BFFF" filled="true" stroked="false" coordsize="2,39" coordorigin="0,0" path="m0,38l1,38l1,0l0,0l0,38e"/>
              <v:shape id="_x0000_s5792" style="position:absolute;left:1530;top:1050;width:2;height:39;" fillcolor="#00FFFF" filled="true" stroked="false" coordsize="2,39" coordorigin="0,0" path="m0,38l1,38l1,0l0,0l0,38e"/>
              <v:shape id="_x0000_s5794" style="position:absolute;left:1532;top:1051;width:2;height:39;" fillcolor="#00FFBF" filled="true" stroked="false" coordsize="2,39" coordorigin="0,0" path="m0,38l1,38l1,0l0,0l0,38e"/>
              <v:shape id="_x0000_s5796" style="position:absolute;left:1533;top:1052;width:2;height:39;" fillcolor="#00FF7F" filled="true" stroked="false" coordsize="2,39" coordorigin="0,0" path="m0,38l1,38l1,0l0,0l0,38e"/>
              <v:shape id="_x0000_s5798" style="position:absolute;left:1525;top:1086;width:0;height:22;" fillcolor="#0000FF" filled="true" stroked="false" coordsize="0,22" coordorigin="0,0" path="m0,21l0,0l0,21e"/>
              <v:shape id="_x0000_s5800" style="position:absolute;left:1525;top:1086;width:2;height:22;" fillcolor="#0040FF" filled="true" stroked="false" coordsize="2,22" coordorigin="0,0" path="m0,21l1,21l1,0l0,0l0,21e"/>
              <v:shape id="_x0000_s5802" style="position:absolute;left:1527;top:1087;width:2;height:22;" fillcolor="#007FFF" filled="true" stroked="false" coordsize="2,22" coordorigin="0,0" path="m0,20l1,21l1,0l0,0l0,20e"/>
              <v:shape id="_x0000_s5804" style="position:absolute;left:1528;top:1088;width:2;height:20;" fillcolor="#00BFFF" filled="true" stroked="false" coordsize="2,20" coordorigin="0,0" path="m0,20l1,20l1,0l0,0l0,20e"/>
              <v:shape id="_x0000_s5806" style="position:absolute;left:1530;top:1088;width:2;height:20;" fillcolor="#00FFFF" filled="true" stroked="false" coordsize="2,20" coordorigin="0,0" path="m0,20l1,20l1,0l0,0l0,20e"/>
              <v:shape id="_x0000_s5808" style="position:absolute;left:1532;top:1089;width:2;height:20;" fillcolor="#00FFBF" filled="true" stroked="false" coordsize="2,20" coordorigin="0,0" path="m0,19l1,19l1,0l0,0l0,19e"/>
              <v:shape id="_x0000_s5810" style="position:absolute;left:1533;top:1090;width:2;height:20;" fillcolor="#00FF7F" filled="true" stroked="false" coordsize="2,20" coordorigin="0,0" path="m0,19l1,19l1,0l0,0l0,19e"/>
              <v:shape id="_x0000_s5812" style="position:absolute;left:1525;top:1107;width:10;height:5;" fillcolor="#0000FF" filled="true" stroked="false" coordsize="10,5" coordorigin="0,0" path="m9,4l0,0l9,4e"/>
              <v:shape id="_x0000_s5814" style="position:absolute;left:1535;top:824;width:91;height:153;" fillcolor="#00FF40" filled="true" stroked="false" coordsize="91,153" coordorigin="0,0" path="m,l91,0l91,38l0,38l0,0xem0,38l91,38l91,76l0,76l0,38xem0,76l91,76l91,114l0,114l0,76xem0,114l91,114l91,152l0,152l0,114xe"/>
              <v:shape id="_x0000_s5816" style="position:absolute;left:1535;top:1008;width:91;height:6;" fillcolor="#00FF7F" filled="true" stroked="false" coordsize="91,6" coordorigin="0,0" path="m0,2l0,5l91,5l91,0l0,2e"/>
              <v:shape id="_x0000_s5818" style="position:absolute;left:1535;top:976;width:91;height:35;" fillcolor="#00FF40" filled="true" stroked="false" coordsize="91,35" coordorigin="0,0" path="m,l0,34l91,32l91,0l0,0e"/>
              <v:shape id="_x0000_s5820" style="position:absolute;left:1535;top:1014;width:91;height:115;" fillcolor="#00FF7F" filled="true" stroked="false" coordsize="91,115" coordorigin="0,0" path="m,l91,0l91,38l0,38l0,0xem0,38l91,38l91,76l0,76l0,38xem0,76l0,95l91,114l91,76l0,76e"/>
              <v:shape id="_x0000_s5822" style="position:absolute;left:1535;top:1111;width:83;height:35;" fillcolor="#0000FF" filled="true" stroked="false" coordsize="83,35" coordorigin="0,0" path="m,l82,34l0,0e"/>
              <v:shape id="_x0000_s5824" style="position:absolute;left:1535;top:1111;width:86;height:35;" fillcolor="#007FFF" filled="true" stroked="false" coordsize="86,35" coordorigin="0,0" path="m,l0,0l83,35l85,35l0,0e"/>
              <v:shape id="_x0000_s5826" style="position:absolute;left:1535;top:1110;width:86;height:37;" fillcolor="#00BFFF" filled="true" stroked="false" coordsize="86,37" coordorigin="0,0" path="m,l0,0l85,35l86,36l0,0e"/>
              <v:shape id="_x0000_s5828" style="position:absolute;left:1535;top:1110;width:88;height:37;" fillcolor="#00FFFF" filled="true" stroked="false" coordsize="88,37" coordorigin="0,0" path="m,l0,0l86,36l88,36l0,0e"/>
              <v:shape id="_x0000_s5830" style="position:absolute;left:1535;top:1109;width:91;height:39;" fillcolor="#00FF7F" filled="true" stroked="false" coordsize="91,39" coordorigin="0,0" path="m,l0,0l90,37l91,38l91,19l0,0e"/>
              <v:shape id="_x0000_s5832" style="position:absolute;left:1617;top:1145;width:10;height:5;" fillcolor="#0000FF" filled="true" stroked="false" coordsize="10,5" coordorigin="0,0" path="m9,4l0,0l9,4e"/>
              <v:shape id="_x0000_s5834" style="position:absolute;left:1627;top:824;width:91;height:153;" fillcolor="#00FF40" filled="true" stroked="false" coordsize="91,153" coordorigin="0,0" path="m,l91,0l91,38l0,38l0,0xem0,38l91,38l91,76l0,76l0,38xem0,76l91,76l91,114l0,114l0,76xem0,114l91,114l91,152l0,152l0,114xe"/>
              <v:shape id="_x0000_s5836" style="position:absolute;left:1627;top:1008;width:91;height:6;" fillcolor="#00FF7F" filled="true" stroked="false" coordsize="91,6" coordorigin="0,0" path="m,l0,6l91,6l91,0l0,0e"/>
              <v:shape id="_x0000_s5838" style="position:absolute;left:1627;top:976;width:91;height:32;" fillcolor="#00FF40" filled="true" stroked="false" coordsize="91,32" coordorigin="0,0" path="m,l0,32l91,31l91,0l0,0e"/>
              <v:shape id="_x0000_s5840" style="position:absolute;left:1627;top:1052;width:91;height:115;" fillcolor="#00FF7F" filled="true" stroked="false" coordsize="91,115" coordorigin="0,0" path="m,l91,0l91,38l0,38l0,0xem0,38l91,38l91,76l0,76l0,38xem0,76l0,95l91,114l91,76l0,76e"/>
              <v:shape id="_x0000_s5842" style="position:absolute;left:1627;top:1149;width:83;height:51;" fillcolor="#0000FF" filled="true" stroked="false" coordsize="83,51" coordorigin="0,0" path="m,l82,51l0,0e"/>
              <v:shape id="_x0000_s5844" style="position:absolute;left:1627;top:1148;width:88;height:55;" fillcolor="#00FFFF" filled="true" stroked="false" coordsize="88,55" coordorigin="0,0" path="m,l0,0l87,54l88,55l0,0e"/>
              <v:shape id="_x0000_s5846" style="position:absolute;left:1719;top:824;width:91;height:153;" fillcolor="#00FF40" filled="true" stroked="false" coordsize="91,153" coordorigin="0,0" path="m,l91,0l91,38l0,38l0,0xem0,38l91,38l91,76l0,76l0,38xem0,76l91,76l91,114l0,114l0,76xem0,114l91,114l91,152l0,152l0,114xe"/>
              <v:shape id="_x0000_s5848" style="position:absolute;left:1719;top:1008;width:91;height:6;" fillcolor="#00FF7F" filled="true" stroked="false" coordsize="91,6" coordorigin="0,0" path="m,l0,6l91,6l91,0l0,0e"/>
              <v:shape id="_x0000_s5850" style="position:absolute;left:1719;top:976;width:91;height:32;" fillcolor="#00FF40" filled="true" stroked="false" coordsize="91,32" coordorigin="0,0" path="m,l0,31l91,32l91,0l0,0e"/>
              <v:shape id="_x0000_s5852" style="position:absolute;left:1719;top:1014;width:91;height:191;" fillcolor="#00FF7F" filled="true" stroked="false" coordsize="91,191" coordorigin="0,0" path="m,l91,0l91,38l0,38l0,0xem0,38l91,38l91,76l0,76l0,38xem0,76l91,76l91,114l0,114l0,76xem0,114l91,114l91,152l0,152l0,114xem0,152l91,152l91,190l0,190l0,152xe"/>
              <v:shape id="_x0000_s5854" style="position:absolute;left:1810;top:824;width:91;height:153;" fillcolor="#00FF40" filled="true" stroked="false" coordsize="91,153" coordorigin="0,0" path="m,l91,0l91,38l0,38l0,0xem0,38l91,38l91,76l0,76l0,38xem0,76l91,76l91,114l0,114l0,76xem0,114l91,114l91,152l0,152l0,114xe"/>
              <v:shape id="_x0000_s5856" style="position:absolute;left:1810;top:1009;width:91;height:6;" fillcolor="#00FF7F" filled="true" stroked="false" coordsize="91,6" coordorigin="0,0" path="m,l0,5l91,5l91,2l0,0e"/>
              <v:shape id="_x0000_s5858" style="position:absolute;left:1810;top:976;width:91;height:35;" fillcolor="#00FF40" filled="true" stroked="false" coordsize="91,35" coordorigin="0,0" path="m,l0,32l91,35l91,0l0,0e"/>
              <v:shape id="_x0000_s5860" style="position:absolute;left:1810;top:1052;width:91;height:153;" fillcolor="#00FF7F" filled="true" stroked="false" coordsize="91,153" coordorigin="0,0" path="m,l91,0l91,38l0,38l0,0xem0,38l91,38l91,76l0,76l0,38xem0,76l91,76l91,114l0,114l0,76xem0,114l91,114l91,152l0,152l0,114xe"/>
              <v:shape id="_x0000_s5862" style="position:absolute;left:1902;top:824;width:91;height:153;" fillcolor="#00FF40" filled="true" stroked="false" coordsize="91,153" coordorigin="0,0" path="m,l91,0l91,38l0,38l0,0xem0,38l91,38l91,76l0,76l0,38xem0,76l91,76l91,114l0,114l0,76xem0,114l91,114l91,152l0,152l0,114xe"/>
              <v:shape id="_x0000_s5864" style="position:absolute;left:1902;top:1011;width:91;height:3;" fillcolor="#00FF7F" filled="true" stroked="false" coordsize="91,3" coordorigin="0,0" path="m,l0,2l91,2l91,0l0,0e"/>
              <v:shape id="_x0000_s5866" style="position:absolute;left:1902;top:976;width:91;height:35;" fillcolor="#00FF40" filled="true" stroked="false" coordsize="91,35" coordorigin="0,0" path="m,l0,35l91,35l91,0l0,0e"/>
              <v:shape id="_x0000_s5868" style="position:absolute;left:1902;top:1014;width:91;height:191;" fillcolor="#00FF7F" filled="true" stroked="false" coordsize="91,191" coordorigin="0,0" path="m,l91,0l91,38l0,38l0,0xem0,38l91,38l91,76l0,76l0,38xem0,76l91,76l91,114l0,114l0,76xem0,114l91,114l91,152l0,152l0,114xem0,152l91,152l91,190l0,190l0,152xe"/>
              <v:shape id="_x0000_s5870" style="position:absolute;left:1994;top:824;width:91;height:153;" fillcolor="#00FF40" filled="true" stroked="false" coordsize="91,153" coordorigin="0,0" path="m,l91,0l91,38l0,38l0,0xem0,38l91,38l91,76l0,76l0,38xem0,76l91,76l91,114l0,114l0,76xem0,114l91,114l91,152l0,152l0,114xe"/>
              <v:shape id="_x0000_s5872" style="position:absolute;left:1994;top:1011;width:91;height:3;" fillcolor="#00FF7F" filled="true" stroked="false" coordsize="91,3" coordorigin="0,0" path="m,l0,2l91,2l91,0l0,0e"/>
              <v:shape id="_x0000_s5874" style="position:absolute;left:1994;top:976;width:91;height:35;" fillcolor="#00FF40" filled="true" stroked="false" coordsize="91,35" coordorigin="0,0" path="m,l0,35l91,35l91,0l0,0e"/>
              <v:shape id="_x0000_s5876" style="position:absolute;left:1994;top:1052;width:91;height:153;" fillcolor="#00FF7F" filled="true" stroked="false" coordsize="91,153" coordorigin="0,0" path="m,l91,0l91,38l0,38l0,0xem0,38l91,38l91,76l0,76l0,38xem0,76l91,76l91,114l0,114l0,76xem0,114l91,114l91,152l0,152l0,114xe"/>
              <v:shape id="_x0000_s5878" style="position:absolute;left:2086;top:824;width:91;height:153;" fillcolor="#00FF40" filled="true" stroked="false" coordsize="91,153" coordorigin="0,0" path="m,l91,0l91,38l0,38l0,0xem0,38l91,38l91,76l0,76l0,38xem0,76l91,76l91,114l0,114l0,76xem0,114l91,114l91,152l0,152l0,114xe"/>
              <v:shape id="_x0000_s5880" style="position:absolute;left:2086;top:1010;width:91;height:4;" fillcolor="#00FF7F" filled="true" stroked="false" coordsize="91,4" coordorigin="0,0" path="m0,1l0,3l91,3l91,0l0,1e"/>
              <v:shape id="_x0000_s5882" style="position:absolute;left:2086;top:976;width:91;height:35;" fillcolor="#00FF40" filled="true" stroked="false" coordsize="91,35" coordorigin="0,0" path="m,l0,35l91,34l91,0l0,0e"/>
              <v:shape id="_x0000_s5884" style="position:absolute;left:2086;top:1014;width:91;height:191;" fillcolor="#00FF7F" filled="true" stroked="false" coordsize="91,191" coordorigin="0,0" path="m,l91,0l91,38l0,38l0,0xem0,38l91,38l91,76l0,76l0,38xem0,76l91,76l91,114l0,114l0,76xem0,114l91,114l91,152l0,152l0,114xem0,152l91,152l91,190l0,190l0,152xe"/>
              <v:shape id="_x0000_s5886" style="position:absolute;left:2177;top:824;width:91;height:153;" fillcolor="#00FF40" filled="true" stroked="false" coordsize="91,153" coordorigin="0,0" path="m,l91,0l91,38l0,38l0,0xem0,38l91,38l91,76l0,76l0,38xem0,76l91,76l91,114l0,114l0,76xem0,114l91,114l91,152l0,152l0,114xe"/>
              <v:shape id="_x0000_s5888" style="position:absolute;left:2177;top:1009;width:91;height:6;" fillcolor="#00FF7F" filled="true" stroked="false" coordsize="91,6" coordorigin="0,0" path="m0,1l0,5l91,5l91,0l0,1e"/>
              <v:shape id="_x0000_s5890" style="position:absolute;left:2177;top:976;width:91;height:35;" fillcolor="#00FF40" filled="true" stroked="false" coordsize="91,35" coordorigin="0,0" path="m,l0,34l91,32l91,0l0,0e"/>
              <v:shape id="_x0000_s5892" style="position:absolute;left:2177;top:1014;width:91;height:191;" fillcolor="#00FF7F" filled="true" stroked="false" coordsize="91,191" coordorigin="0,0" path="m,l91,0l91,38l0,38l0,0xem0,38l91,38l91,76l0,76l0,38xem0,76l91,76l91,114l0,114l0,76xem0,114l91,114l91,152l0,152l0,114xem0,152l91,152l91,190l0,190l0,152xe"/>
              <v:shape id="_x0000_s5894" style="position:absolute;left:2269;top:824;width:91;height:153;" fillcolor="#00FF40" filled="true" stroked="false" coordsize="91,153" coordorigin="0,0" path="m,l91,0l91,38l0,38l0,0xem0,38l91,38l91,76l0,76l0,38xem0,76l91,76l91,114l0,114l0,76xem0,114l91,114l91,152l0,152l0,114xe"/>
              <v:shape id="_x0000_s5896" style="position:absolute;left:2269;top:1006;width:91;height:8;" fillcolor="#00FF7F" filled="true" stroked="false" coordsize="91,8" coordorigin="0,0" path="m0,2l0,7l91,7l91,0l0,2e"/>
              <v:shape id="_x0000_s5898" style="position:absolute;left:2269;top:976;width:91;height:32;" fillcolor="#00FF40" filled="true" stroked="false" coordsize="91,32" coordorigin="0,0" path="m,l0,32l91,30l91,0l0,0e"/>
              <v:shape id="_x0000_s5900" style="position:absolute;left:2269;top:1052;width:91;height:153;" fillcolor="#00FF7F" filled="true" stroked="false" coordsize="91,153" coordorigin="0,0" path="m,l91,0l91,38l0,38l0,0xem0,38l91,38l91,76l0,76l0,38xem0,76l91,76l91,114l0,114l0,76xem0,114l91,114l91,152l0,152l0,114xe"/>
              <v:shape id="_x0000_s5902" style="position:absolute;left:2361;top:824;width:91;height:153;" fillcolor="#00FF40" filled="true" stroked="false" coordsize="91,153" coordorigin="0,0" path="m,l91,0l91,38l0,38l0,0xem0,38l91,38l91,76l0,76l0,38xem0,76l91,76l91,114l0,114l0,76xem0,114l91,114l91,152l0,152l0,114xe"/>
              <v:shape id="_x0000_s5904" style="position:absolute;left:2361;top:1004;width:91;height:11;" fillcolor="#00FF7F" filled="true" stroked="false" coordsize="91,11" coordorigin="0,0" path="m0,2l0,10l91,10l91,0l0,2e"/>
              <v:shape id="_x0000_s5906" style="position:absolute;left:2361;top:976;width:91;height:30;" fillcolor="#00FF40" filled="true" stroked="false" coordsize="91,30" coordorigin="0,0" path="m,l0,30l91,27l91,0l0,0e"/>
              <v:shape id="_x0000_s5908" style="position:absolute;left:2361;top:1014;width:91;height:191;" fillcolor="#00FF7F" filled="true" stroked="false" coordsize="91,191" coordorigin="0,0" path="m,l91,0l91,38l0,38l0,0xem0,38l91,38l91,76l0,76l0,38xem0,76l91,76l91,114l0,114l0,76xem0,114l91,114l91,152l0,152l0,114xem0,152l91,152l91,190l0,190l0,152xe"/>
              <v:shape id="_x0000_s5910" style="position:absolute;left:2453;top:824;width:91;height:153;" fillcolor="#00FF40" filled="true" stroked="false" coordsize="91,153" coordorigin="0,0" path="m,l91,0l91,38l0,38l0,0xem0,38l91,38l91,76l0,76l0,38xem0,76l91,76l91,114l0,114l0,76xem0,114l91,114l91,152l0,152l0,114xe"/>
              <v:shape id="_x0000_s5912" style="position:absolute;left:2453;top:1002;width:91;height:12;" fillcolor="#00FF7F" filled="true" stroked="false" coordsize="91,12" coordorigin="0,0" path="m0,1l0,11l91,11l91,0l0,1e"/>
              <v:shape id="_x0000_s5914" style="position:absolute;left:2453;top:976;width:91;height:27;" fillcolor="#00FF40" filled="true" stroked="false" coordsize="91,27" coordorigin="0,0" path="m,l0,27l91,26l91,0l0,0e"/>
              <v:shape id="_x0000_s5916" style="position:absolute;left:2453;top:1052;width:91;height:153;" fillcolor="#00FF7F" filled="true" stroked="false" coordsize="91,153" coordorigin="0,0" path="m,l91,0l91,38l0,38l0,0xem0,38l91,38l91,76l0,76l0,38xem0,76l91,76l91,114l0,114l0,76xem0,114l91,114l91,152l0,152l0,114xe"/>
              <v:shape id="_x0000_s5918" style="position:absolute;left:2545;top:824;width:91;height:153;" fillcolor="#00FF40" filled="true" stroked="false" coordsize="91,153" coordorigin="0,0" path="m,l91,0l91,38l0,38l0,0xem0,38l91,38l91,76l0,76l0,38xem0,76l91,76l91,114l0,114l0,76xem0,114l91,114l91,152l0,152l0,114xe"/>
              <v:shape id="_x0000_s5920" style="position:absolute;left:2545;top:1002;width:91;height:12;" fillcolor="#00FF7F" filled="true" stroked="false" coordsize="91,12" coordorigin="0,0" path="m,l0,12l91,12l91,0l0,0e"/>
              <v:shape id="_x0000_s5922" style="position:absolute;left:2545;top:976;width:91;height:27;" fillcolor="#00FF40" filled="true" stroked="false" coordsize="91,27" coordorigin="0,0" path="m,l0,26l91,25l91,0l0,0e"/>
              <v:shape id="_x0000_s5924" style="position:absolute;left:2545;top:1014;width:91;height:191;" fillcolor="#00FF7F" filled="true" stroked="false" coordsize="91,191" coordorigin="0,0" path="m,l91,0l91,38l0,38l0,0xem0,38l91,38l91,76l0,76l0,38xem0,76l91,76l91,114l0,114l0,76xem0,114l91,114l91,152l0,152l0,114xem0,152l91,152l91,190l0,190l0,152xe"/>
              <v:shape id="_x0000_s5926" style="position:absolute;left:2647;top:824;width:1;height:39;" fillcolor="#0000FF" filled="true" stroked="false" coordsize="1,39" coordorigin="0,0" path="m0,38l0,0l0,38e"/>
              <v:shape id="_x0000_s5928" style="position:absolute;left:2645;top:824;width:2;height:39;" fillcolor="#0040FF" filled="true" stroked="false" coordsize="2,39" coordorigin="0,0" path="m0,38l1,38l1,0l0,0l0,38e"/>
              <v:shape id="_x0000_s5930" style="position:absolute;left:2644;top:824;width:2;height:39;" fillcolor="#007FFF" filled="true" stroked="false" coordsize="2,39" coordorigin="0,0" path="m0,38l1,38l1,0l0,0l0,38e"/>
              <v:shape id="_x0000_s5932" style="position:absolute;left:2642;top:824;width:2;height:39;" fillcolor="#00BFFF" filled="true" stroked="false" coordsize="2,39" coordorigin="0,0" path="m0,38l1,38l1,0l0,0l0,38e"/>
              <v:shape id="_x0000_s5934" style="position:absolute;left:2640;top:824;width:2;height:39;" fillcolor="#00FFFF" filled="true" stroked="false" coordsize="2,39" coordorigin="0,0" path="m0,38l1,38l1,0l0,0l0,38e"/>
              <v:shape id="_x0000_s5936" style="position:absolute;left:2639;top:824;width:2;height:39;" fillcolor="#00FFBF" filled="true" stroked="false" coordsize="2,39" coordorigin="0,0" path="m0,38l1,38l1,0l0,0l0,38e"/>
              <v:shape id="_x0000_s5938" style="position:absolute;left:2637;top:824;width:2;height:39;" fillcolor="#00FF7F" filled="true" stroked="false" coordsize="2,39" coordorigin="0,0" path="m0,38l1,38l1,0l0,0l0,38e"/>
              <v:shape id="_x0000_s5940" style="position:absolute;left:2636;top:824;width:1;height:39;" fillcolor="#00FF40" filled="true" stroked="false" coordsize="1,39" coordorigin="0,0" path="m,l0,38l0,38l0,0l0,0e"/>
              <v:shape id="_x0000_s5942" style="position:absolute;left:2647;top:862;width:1;height:39;" fillcolor="#0000FF" filled="true" stroked="false" coordsize="1,39" coordorigin="0,0" path="m0,38l0,0l0,38e"/>
              <v:shape id="_x0000_s5944" style="position:absolute;left:2645;top:862;width:2;height:39;" fillcolor="#0040FF" filled="true" stroked="false" coordsize="2,39" coordorigin="0,0" path="m0,38l1,38l1,0l0,0l0,38e"/>
              <v:shape id="_x0000_s5946" style="position:absolute;left:2643;top:862;width:2;height:39;" fillcolor="#007FFF" filled="true" stroked="false" coordsize="2,39" coordorigin="0,0" path="m0,38l1,38l1,0l0,0l0,38e"/>
              <v:shape id="_x0000_s5948" style="position:absolute;left:2642;top:862;width:2;height:39;" fillcolor="#00BFFF" filled="true" stroked="false" coordsize="2,39" coordorigin="0,0" path="m0,38l1,38l1,0l0,0l0,38e"/>
              <v:shape id="_x0000_s5950" style="position:absolute;left:2640;top:862;width:2;height:39;" fillcolor="#00FFFF" filled="true" stroked="false" coordsize="2,39" coordorigin="0,0" path="m0,38l1,38l1,0l0,0l0,38e"/>
              <v:shape id="_x0000_s5952" style="position:absolute;left:2638;top:862;width:2;height:39;" fillcolor="#00FFBF" filled="true" stroked="false" coordsize="2,39" coordorigin="0,0" path="m0,38l1,38l1,0l0,0l0,38e"/>
              <v:shape id="_x0000_s5954" style="position:absolute;left:2637;top:862;width:2;height:39;" fillcolor="#00FF7F" filled="true" stroked="false" coordsize="2,39" coordorigin="0,0" path="m0,38l1,38l1,0l0,0l0,38e"/>
              <v:shape id="_x0000_s5956" style="position:absolute;left:2636;top:862;width:1;height:39;" fillcolor="#00FF40" filled="true" stroked="false" coordsize="1,39" coordorigin="0,0" path="m,l0,38l0,38l0,0l0,0e"/>
              <v:shape id="_x0000_s5958" style="position:absolute;left:2647;top:900;width:0;height:39;" fillcolor="#0000FF" filled="true" stroked="false" coordsize="0,39" coordorigin="0,0" path="m0,38l0,0l0,38e"/>
              <v:shape id="_x0000_s5960" style="position:absolute;left:2645;top:900;width:2;height:39;" fillcolor="#0040FF" filled="true" stroked="false" coordsize="2,39" coordorigin="0,0" path="m0,38l1,38l1,0l0,0l0,38e"/>
              <v:shape id="_x0000_s5962" style="position:absolute;left:2643;top:900;width:2;height:39;" fillcolor="#007FFF" filled="true" stroked="false" coordsize="2,39" coordorigin="0,0" path="m0,38l1,38l1,0l0,0l0,38e"/>
              <v:shape id="_x0000_s5964" style="position:absolute;left:2642;top:900;width:2;height:39;" fillcolor="#00BFFF" filled="true" stroked="false" coordsize="2,39" coordorigin="0,0" path="m0,38l1,38l1,0l0,0l0,38e"/>
              <v:shape id="_x0000_s5966" style="position:absolute;left:2640;top:900;width:2;height:39;" fillcolor="#00FFFF" filled="true" stroked="false" coordsize="2,39" coordorigin="0,0" path="m0,38l1,38l1,0l0,0l0,38e"/>
              <v:shape id="_x0000_s5968" style="position:absolute;left:2638;top:900;width:2;height:39;" fillcolor="#00FFBF" filled="true" stroked="false" coordsize="2,39" coordorigin="0,0" path="m0,38l1,38l1,0l0,0l0,38e"/>
              <v:shape id="_x0000_s5970" style="position:absolute;left:2637;top:900;width:2;height:39;" fillcolor="#00FF7F" filled="true" stroked="false" coordsize="2,39" coordorigin="0,0" path="m0,38l1,38l1,0l0,0l0,38e"/>
              <v:shape id="_x0000_s5972" style="position:absolute;left:2636;top:900;width:1;height:39;" fillcolor="#00FF40" filled="true" stroked="false" coordsize="1,39" coordorigin="0,0" path="m,l0,0l0,38l0,38l0,0xe"/>
              <v:shape id="_x0000_s5974" style="position:absolute;left:2646;top:938;width:1;height:39;" fillcolor="#0000FF" filled="true" stroked="false" coordsize="1,39" coordorigin="0,0" path="m0,38l0,0l0,38e"/>
              <v:shape id="_x0000_s5976" style="position:absolute;left:2645;top:938;width:2;height:39;" fillcolor="#0040FF" filled="true" stroked="false" coordsize="2,39" coordorigin="0,0" path="m0,38l1,38l1,0l0,0l0,38e"/>
              <v:shape id="_x0000_s5978" style="position:absolute;left:2643;top:938;width:2;height:39;" fillcolor="#007FFF" filled="true" stroked="false" coordsize="2,39" coordorigin="0,0" path="m0,38l1,38l1,0l0,0l0,38e"/>
              <v:shape id="_x0000_s5980" style="position:absolute;left:2642;top:938;width:2;height:39;" fillcolor="#00BFFF" filled="true" stroked="false" coordsize="2,39" coordorigin="0,0" path="m0,38l1,38l1,0l0,0l0,38e"/>
              <v:shape id="_x0000_s5982" style="position:absolute;left:2640;top:938;width:2;height:39;" fillcolor="#00FFFF" filled="true" stroked="false" coordsize="2,39" coordorigin="0,0" path="m0,38l1,38l1,0l0,0l0,38e"/>
              <v:shape id="_x0000_s5984" style="position:absolute;left:2638;top:938;width:2;height:39;" fillcolor="#00FFBF" filled="true" stroked="false" coordsize="2,39" coordorigin="0,0" path="m0,38l1,38l1,0l0,0l0,38e"/>
              <v:shape id="_x0000_s5986" style="position:absolute;left:2636;top:938;width:2;height:39;" fillcolor="#00FF7F" filled="true" stroked="false" coordsize="2,39" coordorigin="0,0" path="m0,38l1,38l1,0l0,0l0,38e"/>
              <v:shape id="_x0000_s5988" style="position:absolute;left:2646;top:976;width:0;height:39;" fillcolor="#0000FF" filled="true" stroked="false" coordsize="0,39" coordorigin="0,0" path="m0,38l0,0l0,38e"/>
              <v:shape id="_x0000_s5990" style="position:absolute;left:2645;top:976;width:2;height:39;" fillcolor="#0040FF" filled="true" stroked="false" coordsize="2,39" coordorigin="0,0" path="m0,38l1,38l1,0l0,0l0,38e"/>
              <v:shape id="_x0000_s5992" style="position:absolute;left:2643;top:976;width:2;height:39;" fillcolor="#007FFF" filled="true" stroked="false" coordsize="2,39" coordorigin="0,0" path="m0,38l1,38l1,0l0,0l0,38e"/>
              <v:shape id="_x0000_s5994" style="position:absolute;left:2641;top:976;width:2;height:39;" fillcolor="#00BFFF" filled="true" stroked="false" coordsize="2,39" coordorigin="0,0" path="m0,38l1,38l1,0l0,0l0,38e"/>
              <v:shape id="_x0000_s5996" style="position:absolute;left:2640;top:976;width:2;height:39;" fillcolor="#00FFFF" filled="true" stroked="false" coordsize="2,39" coordorigin="0,0" path="m0,38l1,38l1,0l0,0l0,38e"/>
              <v:shape id="_x0000_s5998" style="position:absolute;left:2638;top:976;width:2;height:39;" fillcolor="#00FFBF" filled="true" stroked="false" coordsize="2,39" coordorigin="0,0" path="m0,38l1,38l1,0l0,0l0,38e"/>
              <v:shape id="_x0000_s6000" style="position:absolute;left:2636;top:976;width:2;height:39;" fillcolor="#00FF7F" filled="true" stroked="false" coordsize="2,39" coordorigin="0,0" path="m0,25l0,38l1,38l1,0l0,0l0,25e"/>
              <v:shape id="_x0000_s6002" style="position:absolute;left:2636;top:976;width:0;height:25;" fillcolor="#00FF40" filled="true" stroked="false" coordsize="0,25" coordorigin="0,0" path="m,l0,25l0,0e"/>
              <v:shape id="_x0000_s6004" style="position:absolute;left:2646;top:1014;width:0;height:39;" fillcolor="#0000FF" filled="true" stroked="false" coordsize="0,39" coordorigin="0,0" path="m0,38l0,0l0,38e"/>
              <v:shape id="_x0000_s6006" style="position:absolute;left:2645;top:1014;width:2;height:39;" fillcolor="#0040FF" filled="true" stroked="false" coordsize="2,39" coordorigin="0,0" path="m0,38l1,38l1,0l0,0l0,38e"/>
              <v:shape id="_x0000_s6008" style="position:absolute;left:2643;top:1014;width:2;height:39;" fillcolor="#007FFF" filled="true" stroked="false" coordsize="2,39" coordorigin="0,0" path="m0,38l1,38l1,0l0,0l0,38e"/>
              <v:shape id="_x0000_s6010" style="position:absolute;left:2641;top:1014;width:2;height:39;" fillcolor="#00BFFF" filled="true" stroked="false" coordsize="2,39" coordorigin="0,0" path="m0,38l1,38l1,0l0,0l0,38e"/>
              <v:shape id="_x0000_s6012" style="position:absolute;left:2640;top:1014;width:2;height:39;" fillcolor="#00FFFF" filled="true" stroked="false" coordsize="2,39" coordorigin="0,0" path="m0,38l1,38l1,0l0,0l0,38e"/>
              <v:shape id="_x0000_s6014" style="position:absolute;left:2638;top:1014;width:2;height:39;" fillcolor="#00FFBF" filled="true" stroked="false" coordsize="2,39" coordorigin="0,0" path="m0,38l1,38l1,0l0,0l0,38e"/>
              <v:shape id="_x0000_s6016" style="position:absolute;left:2636;top:1014;width:2;height:39;" fillcolor="#00FF7F" filled="true" stroked="false" coordsize="2,39" coordorigin="0,0" path="m,l1,0l1,38l0,38l0,0xe"/>
              <v:shape id="_x0000_s6018" style="position:absolute;left:2646;top:1052;width:1;height:39;" fillcolor="#0000FF" filled="true" stroked="false" coordsize="1,39" coordorigin="0,0" path="m0,38l0,0l0,38e"/>
              <v:shape id="_x0000_s6020" style="position:absolute;left:2644;top:1052;width:2;height:39;" fillcolor="#0040FF" filled="true" stroked="false" coordsize="2,39" coordorigin="0,0" path="m0,38l1,38l1,0l0,0l0,38e"/>
              <v:shape id="_x0000_s6022" style="position:absolute;left:2643;top:1052;width:2;height:39;" fillcolor="#007FFF" filled="true" stroked="false" coordsize="2,39" coordorigin="0,0" path="m0,38l1,38l1,0l0,0l0,38e"/>
              <v:shape id="_x0000_s6024" style="position:absolute;left:2641;top:1052;width:2;height:39;" fillcolor="#00BFFF" filled="true" stroked="false" coordsize="2,39" coordorigin="0,0" path="m0,38l1,38l1,0l0,0l0,38e"/>
              <v:shape id="_x0000_s6026" style="position:absolute;left:2640;top:1052;width:2;height:39;" fillcolor="#00FFFF" filled="true" stroked="false" coordsize="2,39" coordorigin="0,0" path="m0,38l1,38l1,0l0,0l0,38e"/>
              <v:shape id="_x0000_s6028" style="position:absolute;left:2638;top:1052;width:2;height:39;" fillcolor="#00FFBF" filled="true" stroked="false" coordsize="2,39" coordorigin="0,0" path="m0,38l1,38l1,0l0,0l0,38e"/>
              <v:shape id="_x0000_s6030" style="position:absolute;left:2636;top:1052;width:2;height:39;" fillcolor="#00FF7F" filled="true" stroked="false" coordsize="2,39" coordorigin="0,0" path="m,l1,0l1,38l0,38l0,0xe"/>
              <v:shape id="_x0000_s6032" style="position:absolute;left:2646;top:1090;width:0;height:39;" fillcolor="#0000FF" filled="true" stroked="false" coordsize="0,39" coordorigin="0,0" path="m0,38l0,0l0,38e"/>
              <v:shape id="_x0000_s6034" style="position:absolute;left:2644;top:1090;width:2;height:39;" fillcolor="#0040FF" filled="true" stroked="false" coordsize="2,39" coordorigin="0,0" path="m0,38l1,38l1,0l0,0l0,38e"/>
              <v:shape id="_x0000_s6036" style="position:absolute;left:2643;top:1090;width:2;height:39;" fillcolor="#007FFF" filled="true" stroked="false" coordsize="2,39" coordorigin="0,0" path="m0,38l1,38l1,0l0,0l0,38e"/>
              <v:shape id="_x0000_s6038" style="position:absolute;left:2641;top:1090;width:2;height:39;" fillcolor="#00BFFF" filled="true" stroked="false" coordsize="2,39" coordorigin="0,0" path="m0,38l1,38l1,0l0,0l0,38e"/>
              <v:shape id="_x0000_s6040" style="position:absolute;left:2640;top:1090;width:2;height:39;" fillcolor="#00FFFF" filled="true" stroked="false" coordsize="2,39" coordorigin="0,0" path="m0,38l1,38l1,0l0,0l0,38e"/>
              <v:shape id="_x0000_s6042" style="position:absolute;left:2638;top:1090;width:2;height:39;" fillcolor="#00FFBF" filled="true" stroked="false" coordsize="2,39" coordorigin="0,0" path="m0,38l1,38l1,0l0,0l0,38e"/>
              <v:shape id="_x0000_s6044" style="position:absolute;left:2636;top:1090;width:2;height:39;" fillcolor="#00FF7F" filled="true" stroked="false" coordsize="2,39" coordorigin="0,0" path="m,l0,38l1,38l1,0l0,0e"/>
              <v:shape id="_x0000_s6046" style="position:absolute;left:2646;top:1129;width:0;height:39;" fillcolor="#0000FF" filled="true" stroked="false" coordsize="0,39" coordorigin="0,0" path="m0,38l0,0l0,38e"/>
              <v:shape id="_x0000_s6048" style="position:absolute;left:2644;top:1129;width:2;height:39;" fillcolor="#0040FF" filled="true" stroked="false" coordsize="2,39" coordorigin="0,0" path="m0,38l1,38l1,0l0,0l0,38e"/>
              <v:shape id="_x0000_s6050" style="position:absolute;left:2643;top:1129;width:2;height:39;" fillcolor="#007FFF" filled="true" stroked="false" coordsize="2,39" coordorigin="0,0" path="m0,38l1,38l1,0l0,0l0,38e"/>
              <v:shape id="_x0000_s6052" style="position:absolute;left:2641;top:1129;width:2;height:39;" fillcolor="#00BFFF" filled="true" stroked="false" coordsize="2,39" coordorigin="0,0" path="m0,38l1,38l1,0l0,0l0,38e"/>
              <v:shape id="_x0000_s6054" style="position:absolute;left:2639;top:1129;width:2;height:39;" fillcolor="#00FFFF" filled="true" stroked="false" coordsize="2,39" coordorigin="0,0" path="m0,38l1,38l1,0l0,0l0,38e"/>
              <v:shape id="_x0000_s6056" style="position:absolute;left:2638;top:1129;width:2;height:39;" fillcolor="#00FFBF" filled="true" stroked="false" coordsize="2,39" coordorigin="0,0" path="m0,38l1,38l1,0l0,0l0,38e"/>
              <v:shape id="_x0000_s6058" style="position:absolute;left:2636;top:1129;width:2;height:39;" fillcolor="#00FF7F" filled="true" stroked="false" coordsize="2,39" coordorigin="0,0" path="m,l1,0l1,38l0,38l0,0xe"/>
              <v:shape id="_x0000_s6060" style="position:absolute;left:2646;top:1167;width:0;height:39;" fillcolor="#0000FF" filled="true" stroked="false" coordsize="0,39" coordorigin="0,0" path="m0,38l0,0l0,38e"/>
              <v:shape id="_x0000_s6062" style="position:absolute;left:2644;top:1167;width:2;height:39;" fillcolor="#0040FF" filled="true" stroked="false" coordsize="2,39" coordorigin="0,0" path="m0,38l1,38l1,0l0,0l0,38e"/>
              <v:shape id="_x0000_s6064" style="position:absolute;left:2643;top:1167;width:2;height:39;" fillcolor="#007FFF" filled="true" stroked="false" coordsize="2,39" coordorigin="0,0" path="m0,38l1,38l1,0l0,0l0,38e"/>
              <v:shape id="_x0000_s6066" style="position:absolute;left:2641;top:1167;width:2;height:39;" fillcolor="#00BFFF" filled="true" stroked="false" coordsize="2,39" coordorigin="0,0" path="m0,38l1,38l1,0l0,0l0,38e"/>
              <v:shape id="_x0000_s6068" style="position:absolute;left:2639;top:1167;width:2;height:39;" fillcolor="#00FFFF" filled="true" stroked="false" coordsize="2,39" coordorigin="0,0" path="m0,38l1,38l1,0l0,0l0,38e"/>
              <v:shape id="_x0000_s6070" style="position:absolute;left:2638;top:1167;width:2;height:39;" fillcolor="#00FFBF" filled="true" stroked="false" coordsize="2,39" coordorigin="0,0" path="m0,38l1,38l1,0l0,0l0,38e"/>
              <v:shape id="_x0000_s6072" style="position:absolute;left:2636;top:1167;width:2;height:39;" fillcolor="#00FF7F" filled="true" stroked="false" coordsize="2,39" coordorigin="0,0" path="m,l1,0l1,38l0,38l0,0xe"/>
              <v:shape id="_x0000_s6074" style="position:absolute;left:1709;top:1201;width:0;height:22;" fillcolor="#0000FF" filled="true" stroked="false" coordsize="0,22" coordorigin="0,0" path="m0,21l0,0l0,21e"/>
              <v:shape id="_x0000_s6076" style="position:absolute;left:1709;top:1201;width:2;height:22;" fillcolor="#0040FF" filled="true" stroked="false" coordsize="2,22" coordorigin="0,0" path="m0,21l1,21l1,0l0,0l0,21e"/>
              <v:shape id="_x0000_s6078" style="position:absolute;left:1710;top:1201;width:2;height:20;" fillcolor="#007FFF" filled="true" stroked="false" coordsize="2,20" coordorigin="0,0" path="m0,20l1,20l1,0l0,0l0,20e"/>
              <v:shape id="_x0000_s6080" style="position:absolute;left:1712;top:1202;width:2;height:20;" fillcolor="#00BFFF" filled="true" stroked="false" coordsize="2,20" coordorigin="0,0" path="m0,20l1,20l1,0l0,0l0,20e"/>
              <v:shape id="_x0000_s6082" style="position:absolute;left:1714;top:1203;width:2;height:20;" fillcolor="#00FFFF" filled="true" stroked="false" coordsize="2,20" coordorigin="0,0" path="m0,20l1,20l1,0l0,0l0,20e"/>
              <v:shape id="_x0000_s6084" style="position:absolute;left:1716;top:1203;width:2;height:20;" fillcolor="#00FFBF" filled="true" stroked="false" coordsize="2,20" coordorigin="0,0" path="m0,19l1,20l1,0l0,0l0,19e"/>
              <v:shape id="_x0000_s6086" style="position:absolute;left:1717;top:1204;width:2;height:20;" fillcolor="#00FF7F" filled="true" stroked="false" coordsize="2,20" coordorigin="0,0" path="m0,19l1,19l1,0l0,0l0,19e"/>
              <v:shape id="_x0000_s6088" style="position:absolute;left:1709;top:1222;width:10;height:5;" fillcolor="#0000FF" filled="true" stroked="false" coordsize="10,5" coordorigin="0,0" path="m9,4l0,0l9,4e"/>
              <v:shape id="_x0000_s6090" style="position:absolute;left:1719;top:1205;width:91;height:39;" fillcolor="#00FF7F" filled="true" stroked="false" coordsize="91,39" coordorigin="0,0" path="m,l0,19l91,38l91,0l0,0e"/>
              <v:shape id="_x0000_s6092" style="position:absolute;left:1719;top:1226;width:83;height:51;" fillcolor="#0000FF" filled="true" stroked="false" coordsize="83,51" coordorigin="0,0" path="m,l82,51l0,0e"/>
              <v:shape id="_x0000_s6094" style="position:absolute;left:1719;top:1224;width:91;height:56;" fillcolor="#00FFBF" filled="true" stroked="false" coordsize="91,56" coordorigin="0,0" path="m,l0,0l88,55l90,56l0,0e"/>
              <v:shape id="_x0000_s6096" style="position:absolute;left:1719;top:1224;width:91;height:58;" fillcolor="#00FF7F" filled="true" stroked="false" coordsize="91,58" coordorigin="0,0" path="m,l0,0l90,56l91,57l91,18l0,0e"/>
              <v:shape id="_x0000_s6098" style="position:absolute;left:1801;top:1277;width:0;height:39;" fillcolor="#0000FF" filled="true" stroked="false" coordsize="0,39" coordorigin="0,0" path="m0,38l0,0l0,38e"/>
              <v:shape id="_x0000_s6100" style="position:absolute;left:1801;top:1277;width:2;height:39;" fillcolor="#0040FF" filled="true" stroked="false" coordsize="2,39" coordorigin="0,0" path="m0,38l1,38l1,0l0,0l0,38e"/>
              <v:shape id="_x0000_s6102" style="position:absolute;left:1802;top:1277;width:2;height:39;" fillcolor="#007FFF" filled="true" stroked="false" coordsize="2,39" coordorigin="0,0" path="m0,38l1,38l1,0l0,0l0,38e"/>
              <v:shape id="_x0000_s6104" style="position:absolute;left:1804;top:1278;width:2;height:39;" fillcolor="#00BFFF" filled="true" stroked="false" coordsize="2,39" coordorigin="0,0" path="m0,38l1,38l1,0l0,0l0,38e"/>
              <v:shape id="_x0000_s6106" style="position:absolute;left:1806;top:1279;width:2;height:39;" fillcolor="#00FFFF" filled="true" stroked="false" coordsize="2,39" coordorigin="0,0" path="m0,38l1,38l1,0l0,0l0,38e"/>
              <v:shape id="_x0000_s6108" style="position:absolute;left:1807;top:1280;width:2;height:39;" fillcolor="#00FFBF" filled="true" stroked="false" coordsize="2,39" coordorigin="0,0" path="m0,38l1,38l1,0l0,0l0,38e"/>
              <v:shape id="_x0000_s6110" style="position:absolute;left:1809;top:1280;width:2;height:39;" fillcolor="#00FF7F" filled="true" stroked="false" coordsize="2,39" coordorigin="0,0" path="m0,38l1,38l1,0l0,0l0,38e"/>
              <v:shape id="_x0000_s6112" style="position:absolute;left:1801;top:1315;width:0;height:22;" fillcolor="#0000FF" filled="true" stroked="false" coordsize="0,22" coordorigin="0,0" path="m0,21l0,0l0,21e"/>
              <v:shape id="_x0000_s6114" style="position:absolute;left:1801;top:1315;width:2;height:22;" fillcolor="#0040FF" filled="true" stroked="false" coordsize="2,22" coordorigin="0,0" path="m0,21l1,21l1,0l0,0l0,21e"/>
              <v:shape id="_x0000_s6116" style="position:absolute;left:1802;top:1316;width:2;height:20;" fillcolor="#007FFF" filled="true" stroked="false" coordsize="2,20" coordorigin="0,0" path="m0,20l1,20l1,0l0,0l0,20e"/>
              <v:shape id="_x0000_s6118" style="position:absolute;left:1804;top:1316;width:2;height:20;" fillcolor="#00BFFF" filled="true" stroked="false" coordsize="2,20" coordorigin="0,0" path="m0,20l1,20l1,0l0,0l0,20e"/>
              <v:shape id="_x0000_s6120" style="position:absolute;left:1806;top:1317;width:2;height:20;" fillcolor="#00FFFF" filled="true" stroked="false" coordsize="2,20" coordorigin="0,0" path="m0,19l1,20l1,0l0,0l0,19e"/>
              <v:shape id="_x0000_s6122" style="position:absolute;left:1807;top:1318;width:2;height:20;" fillcolor="#00FFBF" filled="true" stroked="false" coordsize="2,20" coordorigin="0,0" path="m0,19l1,20l1,0l0,0l0,19e"/>
              <v:shape id="_x0000_s6124" style="position:absolute;left:1809;top:1318;width:2;height:20;" fillcolor="#00FF7F" filled="true" stroked="false" coordsize="2,20" coordorigin="0,0" path="m0,19l1,19l1,0l0,0l0,19e"/>
              <v:shape id="_x0000_s6126" style="position:absolute;left:1801;top:1336;width:10;height:5;" fillcolor="#0000FF" filled="true" stroked="false" coordsize="10,5" coordorigin="0,0" path="m9,4l0,0l9,4e"/>
              <v:shape id="_x0000_s6128" style="position:absolute;left:1810;top:1205;width:91;height:153;" fillcolor="#00FF7F" filled="true" stroked="false" coordsize="91,153" coordorigin="0,0" path="m,l91,0l91,38l0,38l0,0xem0,38l91,38l91,76l0,76l0,38xem0,76l91,76l91,114l0,114l0,76xem0,114l0,133l91,152l91,114l0,114e"/>
              <v:shape id="_x0000_s6130" style="position:absolute;left:1810;top:1340;width:83;height:35;" fillcolor="#0000FF" filled="true" stroked="false" coordsize="83,35" coordorigin="0,0" path="m,l82,34l0,0e"/>
              <v:shape id="_x0000_s6132" style="position:absolute;left:1810;top:1340;width:83;height:35;" fillcolor="#0040FF" filled="true" stroked="false" coordsize="83,35" coordorigin="0,0" path="m,l0,0l82,34l83,34l0,0e"/>
              <v:shape id="_x0000_s6134" style="position:absolute;left:1810;top:1339;width:86;height:35;" fillcolor="#007FFF" filled="true" stroked="false" coordsize="86,35" coordorigin="0,0" path="m,l0,0l83,35l85,35l0,0e"/>
              <v:shape id="_x0000_s6136" style="position:absolute;left:1810;top:1338;width:88;height:37;" fillcolor="#00FFFF" filled="true" stroked="false" coordsize="88,37" coordorigin="0,0" path="m,l0,0l86,36l88,36l0,0e"/>
              <v:shape id="_x0000_s6138" style="position:absolute;left:1810;top:1338;width:91;height:37;" fillcolor="#00FFBF" filled="true" stroked="false" coordsize="91,37" coordorigin="0,0" path="m,l0,0l88,37l90,37l0,0e"/>
              <v:shape id="_x0000_s6140" style="position:absolute;left:1810;top:1338;width:91;height:39;" fillcolor="#00FF7F" filled="true" stroked="false" coordsize="91,39" coordorigin="0,0" path="m,l0,0l90,37l91,38l91,19l0,0e"/>
              <v:shape id="_x0000_s6142" style="position:absolute;left:1893;top:1374;width:10;height:5;" fillcolor="#0000FF" filled="true" stroked="false" coordsize="10,5" coordorigin="0,0" path="m9,4l0,0l9,4e"/>
              <v:shape id="_x0000_s6144" style="position:absolute;left:1902;top:1205;width:91;height:191;" fillcolor="#00FF7F" filled="true" stroked="false" coordsize="91,191" coordorigin="0,0" path="m,l91,0l91,38l0,38l0,0xem0,38l91,38l91,76l0,76l0,38xem0,76l91,76l91,114l0,114l0,76xem0,114l91,114l91,152l0,152l0,114xem0,152l0,171l91,190l91,152l0,152e"/>
              <v:shape id="_x0000_s6146" style="position:absolute;left:1902;top:1378;width:83;height:51;" fillcolor="#0000FF" filled="true" stroked="false" coordsize="83,51" coordorigin="0,0" path="m,l82,51l0,0e"/>
              <v:shape id="_x0000_s6148" style="position:absolute;left:1902;top:1376;width:91;height:58;" fillcolor="#00FF7F" filled="true" stroked="false" coordsize="91,58" coordorigin="0,0" path="m,l0,0l90,56l91,57l91,19l0,0e"/>
              <v:shape id="_x0000_s6150" style="position:absolute;left:1984;top:1429;width:0;height:20;" fillcolor="#0000FF" filled="true" stroked="false" coordsize="0,20" coordorigin="0,0" path="m0,20l0,0l0,20e"/>
              <v:shape id="_x0000_s6152" style="position:absolute;left:1984;top:1429;width:2;height:22;" fillcolor="#0040FF" filled="true" stroked="false" coordsize="2,22" coordorigin="0,0" path="m0,20l1,21l1,0l0,0l0,20e"/>
              <v:shape id="_x0000_s6154" style="position:absolute;left:1986;top:1430;width:2;height:22;" fillcolor="#007FFF" filled="true" stroked="false" coordsize="2,22" coordorigin="0,0" path="m0,20l1,21l1,0l0,0l0,20e"/>
              <v:shape id="_x0000_s6156" style="position:absolute;left:1988;top:1431;width:2;height:20;" fillcolor="#00BFFF" filled="true" stroked="false" coordsize="2,20" coordorigin="0,0" path="m0,20l1,20l1,0l0,0l0,20e"/>
              <v:shape id="_x0000_s6158" style="position:absolute;left:1989;top:1431;width:2;height:20;" fillcolor="#00FFFF" filled="true" stroked="false" coordsize="2,20" coordorigin="0,0" path="m0,20l1,20l1,0l0,0l0,20e"/>
              <v:shape id="_x0000_s6160" style="position:absolute;left:1991;top:1432;width:2;height:20;" fillcolor="#00FFBF" filled="true" stroked="false" coordsize="2,20" coordorigin="0,0" path="m0,19l1,20l1,0l0,0l0,19e"/>
              <v:shape id="_x0000_s6162" style="position:absolute;left:1993;top:1433;width:2;height:20;" fillcolor="#00FF7F" filled="true" stroked="false" coordsize="2,20" coordorigin="0,0" path="m0,19l1,19l1,0l0,0l0,19e"/>
              <v:shape id="_x0000_s6164" style="position:absolute;left:1984;top:1450;width:10;height:5;" fillcolor="#0000FF" filled="true" stroked="false" coordsize="10,5" coordorigin="0,0" path="m9,4l0,0l9,4e"/>
              <v:shape id="_x0000_s6166" style="position:absolute;left:1994;top:1205;width:91;height:267;" fillcolor="#00FF7F" filled="true" stroked="false" coordsize="91,267" coordorigin="0,0" path="m,l91,0l91,38l0,38l0,0xem0,38l91,38l91,76l0,76l0,38xem0,76l91,76l91,114l0,114l0,76xem0,114l91,114l91,152l0,152l0,114xem0,152l91,152l91,190l0,190l0,152xem0,190l91,190l91,228l0,228l0,190xem0,228l0,247l91,266l91,228l0,228e"/>
              <v:shape id="_x0000_s6168" style="position:absolute;left:1994;top:1454;width:83;height:51;" fillcolor="#0000FF" filled="true" stroked="false" coordsize="83,51" coordorigin="0,0" path="m,l82,51l0,0e"/>
              <v:shape id="_x0000_s6170" style="position:absolute;left:1994;top:1453;width:91;height:56;" fillcolor="#00FFBF" filled="true" stroked="false" coordsize="91,56" coordorigin="0,0" path="m,l0,0l88,55l90,56l0,0e"/>
              <v:shape id="_x0000_s6172" style="position:absolute;left:2076;top:1505;width:0;height:22;" fillcolor="#0000FF" filled="true" stroked="false" coordsize="0,22" coordorigin="0,0" path="m0,21l0,0l0,21e"/>
              <v:shape id="_x0000_s6174" style="position:absolute;left:2076;top:1505;width:2;height:22;" fillcolor="#0040FF" filled="true" stroked="false" coordsize="2,22" coordorigin="0,0" path="m0,21l1,21l1,0l0,0l0,21e"/>
              <v:shape id="_x0000_s6176" style="position:absolute;left:2078;top:1506;width:2;height:20;" fillcolor="#007FFF" filled="true" stroked="false" coordsize="2,20" coordorigin="0,0" path="m0,20l1,20l1,0l0,0l0,20e"/>
              <v:shape id="_x0000_s6178" style="position:absolute;left:2079;top:1507;width:2;height:20;" fillcolor="#00BFFF" filled="true" stroked="false" coordsize="2,20" coordorigin="0,0" path="m0,20l1,20l1,0l0,0l0,20e"/>
              <v:shape id="_x0000_s6180" style="position:absolute;left:2081;top:1507;width:2;height:20;" fillcolor="#00FFFF" filled="true" stroked="false" coordsize="2,20" coordorigin="0,0" path="m0,20l1,20l1,0l0,0l0,20e"/>
              <v:shape id="_x0000_s6182" style="position:absolute;left:2083;top:1508;width:2;height:20;" fillcolor="#00FFBF" filled="true" stroked="false" coordsize="2,20" coordorigin="0,0" path="m0,19l1,19l1,0l0,0l0,19e"/>
              <v:shape id="_x0000_s6184" style="position:absolute;left:2084;top:1509;width:2;height:20;" fillcolor="#00FF7F" filled="true" stroked="false" coordsize="2,20" coordorigin="0,0" path="m0,19l1,19l1,0l0,0l0,19e"/>
              <v:shape id="_x0000_s6186" style="position:absolute;left:2076;top:1526;width:10;height:5;" fillcolor="#0000FF" filled="true" stroked="false" coordsize="10,5" coordorigin="0,0" path="m9,4l0,0l9,4e"/>
              <v:shape id="_x0000_s6188" style="position:absolute;left:2086;top:1205;width:91;height:342;" fillcolor="#00FF7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6190" style="position:absolute;left:2086;top:1530;width:83;height:35;" fillcolor="#0000FF" filled="true" stroked="false" coordsize="83,35" coordorigin="0,0" path="m,l82,34l0,0e"/>
              <v:shape id="_x0000_s6192" style="position:absolute;left:2086;top:1530;width:83;height:35;" fillcolor="#0040FF" filled="true" stroked="false" coordsize="83,35" coordorigin="0,0" path="m,l0,0l82,34l83,34l0,0e"/>
              <v:shape id="_x0000_s6194" style="position:absolute;left:2086;top:1529;width:88;height:37;" fillcolor="#00FFFF" filled="true" stroked="false" coordsize="88,37" coordorigin="0,0" path="m,l0,0l86,36l88,36l0,0e"/>
              <v:shape id="_x0000_s6196" style="position:absolute;left:2086;top:1529;width:91;height:37;" fillcolor="#00FFBF" filled="true" stroked="false" coordsize="91,37" coordorigin="0,0" path="m,l0,0l88,37l90,37l0,0e"/>
              <v:shape id="_x0000_s6198" style="position:absolute;left:2086;top:1205;width:550;height:382;" fillcolor="#00FF7F" filled="true" stroked="false" coordsize="550,382" coordorigin="0,0" path="m0,323l0,324l90,361l91,362l91,342l0,323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91,362l183,381l183,342l91,342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1l183,381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1l275,381l275,342xem367,0l458,0l458,38l367,38l367,0xem367,38l458,38l458,76l367,76l367,38xem367,76l458,76l458,114l367,114l367,76xem367,114l458,114l458,152l367,152l367,114xem367,152l458,152l458,190l367,190l367,152xem367,190l458,190l458,228l367,228l367,190xem367,228l458,228l458,266l367,266l367,228xem367,266l458,266l458,304l367,304l367,266xem367,304l458,304l458,342l367,342l367,304xem367,342l458,342l458,381l367,381l367,342xem458,0l550,0l550,38l458,38l458,0xem458,38l550,38l550,76l458,76l458,38xem458,76l550,76l550,114l458,114l458,76xem458,114l550,114l550,152l458,152l458,114xem458,152l550,152l550,190l458,190l458,152xem458,190l550,190l550,228l458,228l458,190xem458,228l550,228l550,266l458,266l458,228xem458,266l550,266l550,304l458,304l458,266xem458,304l550,304l550,342l458,342l458,304xem458,342l550,342l550,381l458,381l458,342xe"/>
              <v:shape id="_x0000_s6200" style="position:absolute;left:2646;top:1205;width:0;height:39;" fillcolor="#0000FF" filled="true" stroked="false" coordsize="0,39" coordorigin="0,0" path="m0,38l0,0l0,38e"/>
              <v:shape id="_x0000_s6202" style="position:absolute;left:2644;top:1205;width:2;height:39;" fillcolor="#0040FF" filled="true" stroked="false" coordsize="2,39" coordorigin="0,0" path="m0,38l1,38l1,0l0,0l0,38e"/>
              <v:shape id="_x0000_s6204" style="position:absolute;left:2643;top:1205;width:2;height:39;" fillcolor="#007FFF" filled="true" stroked="false" coordsize="2,39" coordorigin="0,0" path="m0,38l1,38l1,0l0,0l0,38e"/>
              <v:shape id="_x0000_s6206" style="position:absolute;left:2641;top:1205;width:2;height:39;" fillcolor="#00BFFF" filled="true" stroked="false" coordsize="2,39" coordorigin="0,0" path="m0,38l1,38l1,0l0,0l0,38e"/>
              <v:shape id="_x0000_s6208" style="position:absolute;left:2639;top:1205;width:2;height:39;" fillcolor="#00FFFF" filled="true" stroked="false" coordsize="2,39" coordorigin="0,0" path="m0,38l1,38l1,0l0,0l0,38e"/>
              <v:shape id="_x0000_s6210" style="position:absolute;left:2638;top:1205;width:2;height:39;" fillcolor="#00FFBF" filled="true" stroked="false" coordsize="2,39" coordorigin="0,0" path="m0,38l1,38l1,0l0,0l0,38e"/>
              <v:shape id="_x0000_s6212" style="position:absolute;left:2636;top:1205;width:2;height:39;" fillcolor="#00FF7F" filled="true" stroked="false" coordsize="2,39" coordorigin="0,0" path="m,l1,0l1,38l0,38l0,0xe"/>
              <v:shape id="_x0000_s6214" style="position:absolute;left:2646;top:1243;width:0;height:39;" fillcolor="#0000FF" filled="true" stroked="false" coordsize="0,39" coordorigin="0,0" path="m0,38l0,0l0,38e"/>
              <v:shape id="_x0000_s6216" style="position:absolute;left:2644;top:1243;width:2;height:39;" fillcolor="#0040FF" filled="true" stroked="false" coordsize="2,39" coordorigin="0,0" path="m0,38l1,38l1,0l0,0l0,38e"/>
              <v:shape id="_x0000_s6218" style="position:absolute;left:2643;top:1243;width:2;height:39;" fillcolor="#007FFF" filled="true" stroked="false" coordsize="2,39" coordorigin="0,0" path="m0,38l1,38l1,0l0,0l0,38e"/>
              <v:shape id="_x0000_s6220" style="position:absolute;left:2641;top:1243;width:2;height:39;" fillcolor="#00BFFF" filled="true" stroked="false" coordsize="2,39" coordorigin="0,0" path="m0,38l1,38l1,0l0,0l0,38e"/>
              <v:shape id="_x0000_s6222" style="position:absolute;left:2639;top:1243;width:2;height:39;" fillcolor="#00FFFF" filled="true" stroked="false" coordsize="2,39" coordorigin="0,0" path="m0,38l1,38l1,0l0,0l0,38e"/>
              <v:shape id="_x0000_s6224" style="position:absolute;left:2638;top:1243;width:2;height:39;" fillcolor="#00FFBF" filled="true" stroked="false" coordsize="2,39" coordorigin="0,0" path="m0,38l1,38l1,0l0,0l0,38e"/>
              <v:shape id="_x0000_s6226" style="position:absolute;left:2636;top:1243;width:2;height:39;" fillcolor="#00FF7F" filled="true" stroked="false" coordsize="2,39" coordorigin="0,0" path="m,l1,0l1,38l0,38l0,0xe"/>
              <v:shape id="_x0000_s6228" style="position:absolute;left:2646;top:1281;width:0;height:39;" fillcolor="#0000FF" filled="true" stroked="false" coordsize="0,39" coordorigin="0,0" path="m0,38l0,0l0,38e"/>
              <v:shape id="_x0000_s6230" style="position:absolute;left:2644;top:1281;width:2;height:39;" fillcolor="#0040FF" filled="true" stroked="false" coordsize="2,39" coordorigin="0,0" path="m0,38l1,38l1,0l0,0l0,38e"/>
              <v:shape id="_x0000_s6232" style="position:absolute;left:2643;top:1281;width:2;height:39;" fillcolor="#007FFF" filled="true" stroked="false" coordsize="2,39" coordorigin="0,0" path="m0,38l1,38l1,0l0,0l0,38e"/>
              <v:shape id="_x0000_s6234" style="position:absolute;left:2641;top:1281;width:2;height:39;" fillcolor="#00BFFF" filled="true" stroked="false" coordsize="2,39" coordorigin="0,0" path="m0,38l1,38l1,0l0,0l0,38e"/>
              <v:shape id="_x0000_s6236" style="position:absolute;left:2639;top:1281;width:2;height:39;" fillcolor="#00FFFF" filled="true" stroked="false" coordsize="2,39" coordorigin="0,0" path="m0,38l1,38l1,0l0,0l0,38e"/>
              <v:shape id="_x0000_s6238" style="position:absolute;left:2638;top:1281;width:2;height:39;" fillcolor="#00FFBF" filled="true" stroked="false" coordsize="2,39" coordorigin="0,0" path="m0,38l1,38l1,0l0,0l0,38e"/>
              <v:shape id="_x0000_s6240" style="position:absolute;left:2636;top:1281;width:2;height:39;" fillcolor="#00FF7F" filled="true" stroked="false" coordsize="2,39" coordorigin="0,0" path="m,l1,0l1,38l0,38l0,0xe"/>
              <v:shape id="_x0000_s6242" style="position:absolute;left:2646;top:1319;width:0;height:39;" fillcolor="#0000FF" filled="true" stroked="false" coordsize="0,39" coordorigin="0,0" path="m0,38l0,0l0,38e"/>
              <v:shape id="_x0000_s6244" style="position:absolute;left:2644;top:1319;width:2;height:39;" fillcolor="#0040FF" filled="true" stroked="false" coordsize="2,39" coordorigin="0,0" path="m0,38l1,38l1,0l0,0l0,38e"/>
              <v:shape id="_x0000_s6246" style="position:absolute;left:2643;top:1319;width:2;height:39;" fillcolor="#007FFF" filled="true" stroked="false" coordsize="2,39" coordorigin="0,0" path="m0,38l1,38l1,0l0,0l0,38e"/>
              <v:shape id="_x0000_s6248" style="position:absolute;left:2641;top:1319;width:2;height:39;" fillcolor="#00BFFF" filled="true" stroked="false" coordsize="2,39" coordorigin="0,0" path="m0,38l1,38l1,0l0,0l0,38e"/>
              <v:shape id="_x0000_s6250" style="position:absolute;left:2639;top:1319;width:2;height:39;" fillcolor="#00FFFF" filled="true" stroked="false" coordsize="2,39" coordorigin="0,0" path="m0,38l1,38l1,0l0,0l0,38e"/>
              <v:shape id="_x0000_s6252" style="position:absolute;left:2638;top:1319;width:2;height:39;" fillcolor="#00FFBF" filled="true" stroked="false" coordsize="2,39" coordorigin="0,0" path="m0,38l1,38l1,0l0,0l0,38e"/>
              <v:shape id="_x0000_s6254" style="position:absolute;left:2636;top:1319;width:2;height:39;" fillcolor="#00FF7F" filled="true" stroked="false" coordsize="2,39" coordorigin="0,0" path="m,l1,0l1,38l0,38l0,0xe"/>
              <v:shape id="_x0000_s6256" style="position:absolute;left:2646;top:1357;width:0;height:39;" fillcolor="#0000FF" filled="true" stroked="false" coordsize="0,39" coordorigin="0,0" path="m0,38l0,0l0,38e"/>
              <v:shape id="_x0000_s6258" style="position:absolute;left:2644;top:1357;width:2;height:39;" fillcolor="#0040FF" filled="true" stroked="false" coordsize="2,39" coordorigin="0,0" path="m0,38l1,38l1,0l0,0l0,38e"/>
              <v:shape id="_x0000_s6260" style="position:absolute;left:2643;top:1357;width:2;height:39;" fillcolor="#007FFF" filled="true" stroked="false" coordsize="2,39" coordorigin="0,0" path="m0,38l1,38l1,0l0,0l0,38e"/>
              <v:shape id="_x0000_s6262" style="position:absolute;left:2641;top:1357;width:2;height:39;" fillcolor="#00BFFF" filled="true" stroked="false" coordsize="2,39" coordorigin="0,0" path="m0,38l1,38l1,0l0,0l0,38e"/>
              <v:shape id="_x0000_s6264" style="position:absolute;left:2639;top:1357;width:2;height:39;" fillcolor="#00FFFF" filled="true" stroked="false" coordsize="2,39" coordorigin="0,0" path="m0,38l1,38l1,0l0,0l0,38e"/>
              <v:shape id="_x0000_s6266" style="position:absolute;left:2638;top:1357;width:2;height:39;" fillcolor="#00FFBF" filled="true" stroked="false" coordsize="2,39" coordorigin="0,0" path="m0,38l1,38l1,0l0,0l0,38e"/>
              <v:shape id="_x0000_s6268" style="position:absolute;left:2636;top:1357;width:2;height:39;" fillcolor="#00FF7F" filled="true" stroked="false" coordsize="2,39" coordorigin="0,0" path="m,l1,0l1,38l0,38l0,0xe"/>
              <v:shape id="_x0000_s6270" style="position:absolute;left:2646;top:1395;width:0;height:39;" fillcolor="#0000FF" filled="true" stroked="false" coordsize="0,39" coordorigin="0,0" path="m0,38l0,0l0,38e"/>
              <v:shape id="_x0000_s6272" style="position:absolute;left:2644;top:1395;width:2;height:39;" fillcolor="#0040FF" filled="true" stroked="false" coordsize="2,39" coordorigin="0,0" path="m0,38l1,38l1,0l0,0l0,38e"/>
              <v:shape id="_x0000_s6274" style="position:absolute;left:2643;top:1395;width:2;height:39;" fillcolor="#007FFF" filled="true" stroked="false" coordsize="2,39" coordorigin="0,0" path="m0,38l1,38l1,0l0,0l0,38e"/>
              <v:shape id="_x0000_s6276" style="position:absolute;left:2641;top:1395;width:2;height:39;" fillcolor="#00BFFF" filled="true" stroked="false" coordsize="2,39" coordorigin="0,0" path="m0,38l1,38l1,0l0,0l0,38e"/>
              <v:shape id="_x0000_s6278" style="position:absolute;left:2639;top:1395;width:2;height:39;" fillcolor="#00FFFF" filled="true" stroked="false" coordsize="2,39" coordorigin="0,0" path="m0,38l1,38l1,0l0,0l0,38e"/>
              <v:shape id="_x0000_s6280" style="position:absolute;left:2638;top:1395;width:2;height:39;" fillcolor="#00FFBF" filled="true" stroked="false" coordsize="2,39" coordorigin="0,0" path="m0,38l1,38l1,0l0,0l0,38e"/>
              <v:shape id="_x0000_s6282" style="position:absolute;left:2636;top:1395;width:2;height:39;" fillcolor="#00FF7F" filled="true" stroked="false" coordsize="2,39" coordorigin="0,0" path="m,l1,0l1,38l0,38l0,0xe"/>
              <v:shape id="_x0000_s6284" style="position:absolute;left:2646;top:1433;width:0;height:39;" fillcolor="#0000FF" filled="true" stroked="false" coordsize="0,39" coordorigin="0,0" path="m0,38l0,0l0,38e"/>
              <v:shape id="_x0000_s6286" style="position:absolute;left:2644;top:1433;width:2;height:39;" fillcolor="#0040FF" filled="true" stroked="false" coordsize="2,39" coordorigin="0,0" path="m0,38l1,38l1,0l0,0l0,38e"/>
              <v:shape id="_x0000_s6288" style="position:absolute;left:2643;top:1433;width:2;height:39;" fillcolor="#007FFF" filled="true" stroked="false" coordsize="2,39" coordorigin="0,0" path="m0,38l1,38l1,0l0,0l0,38e"/>
              <v:shape id="_x0000_s6290" style="position:absolute;left:2641;top:1433;width:2;height:39;" fillcolor="#00BFFF" filled="true" stroked="false" coordsize="2,39" coordorigin="0,0" path="m0,38l1,38l1,0l0,0l0,38e"/>
              <v:shape id="_x0000_s6292" style="position:absolute;left:2639;top:1433;width:2;height:39;" fillcolor="#00FFFF" filled="true" stroked="false" coordsize="2,39" coordorigin="0,0" path="m0,38l1,38l1,0l0,0l0,38e"/>
              <v:shape id="_x0000_s6294" style="position:absolute;left:2638;top:1433;width:2;height:39;" fillcolor="#00FFBF" filled="true" stroked="false" coordsize="2,39" coordorigin="0,0" path="m0,38l1,38l1,0l0,0l0,38e"/>
              <v:shape id="_x0000_s6296" style="position:absolute;left:2636;top:1433;width:2;height:39;" fillcolor="#00FF7F" filled="true" stroked="false" coordsize="2,39" coordorigin="0,0" path="m,l1,0l1,38l0,38l0,0xe"/>
              <v:shape id="_x0000_s6298" style="position:absolute;left:2646;top:1471;width:0;height:39;" fillcolor="#0000FF" filled="true" stroked="false" coordsize="0,39" coordorigin="0,0" path="m0,38l0,0l0,38e"/>
              <v:shape id="_x0000_s6300" style="position:absolute;left:2644;top:1471;width:2;height:39;" fillcolor="#0040FF" filled="true" stroked="false" coordsize="2,39" coordorigin="0,0" path="m0,38l1,38l1,0l0,0l0,38e"/>
              <v:shape id="_x0000_s6302" style="position:absolute;left:2643;top:1471;width:2;height:39;" fillcolor="#007FFF" filled="true" stroked="false" coordsize="2,39" coordorigin="0,0" path="m0,38l1,38l1,0l0,0l0,38e"/>
              <v:shape id="_x0000_s6304" style="position:absolute;left:2641;top:1471;width:2;height:39;" fillcolor="#00BFFF" filled="true" stroked="false" coordsize="2,39" coordorigin="0,0" path="m0,38l1,38l1,0l0,0l0,38e"/>
              <v:shape id="_x0000_s6306" style="position:absolute;left:2639;top:1471;width:2;height:39;" fillcolor="#00FFFF" filled="true" stroked="false" coordsize="2,39" coordorigin="0,0" path="m0,38l1,38l1,0l0,0l0,38e"/>
              <v:shape id="_x0000_s6308" style="position:absolute;left:2638;top:1471;width:2;height:39;" fillcolor="#00FFBF" filled="true" stroked="false" coordsize="2,39" coordorigin="0,0" path="m0,38l1,38l1,0l0,0l0,38e"/>
              <v:shape id="_x0000_s6310" style="position:absolute;left:2636;top:1471;width:2;height:39;" fillcolor="#00FF7F" filled="true" stroked="false" coordsize="2,39" coordorigin="0,0" path="m,l1,0l1,38l0,38l0,0xe"/>
              <v:shape id="_x0000_s6312" style="position:absolute;left:2646;top:1509;width:0;height:39;" fillcolor="#0000FF" filled="true" stroked="false" coordsize="0,39" coordorigin="0,0" path="m0,38l0,0l0,38e"/>
              <v:shape id="_x0000_s6314" style="position:absolute;left:2644;top:1509;width:2;height:39;" fillcolor="#0040FF" filled="true" stroked="false" coordsize="2,39" coordorigin="0,0" path="m0,38l1,38l1,0l0,0l0,38e"/>
              <v:shape id="_x0000_s6316" style="position:absolute;left:2643;top:1509;width:2;height:39;" fillcolor="#007FFF" filled="true" stroked="false" coordsize="2,39" coordorigin="0,0" path="m0,38l1,38l1,0l0,0l0,38e"/>
              <v:shape id="_x0000_s6318" style="position:absolute;left:2641;top:1509;width:2;height:39;" fillcolor="#00BFFF" filled="true" stroked="false" coordsize="2,39" coordorigin="0,0" path="m0,38l1,38l1,0l0,0l0,38e"/>
              <v:shape id="_x0000_s6320" style="position:absolute;left:2639;top:1509;width:2;height:39;" fillcolor="#00FFFF" filled="true" stroked="false" coordsize="2,39" coordorigin="0,0" path="m0,38l1,38l1,0l0,0l0,38e"/>
              <v:shape id="_x0000_s6322" style="position:absolute;left:2638;top:1509;width:2;height:39;" fillcolor="#00FFBF" filled="true" stroked="false" coordsize="2,39" coordorigin="0,0" path="m0,38l1,38l1,0l0,0l0,38e"/>
              <v:shape id="_x0000_s6324" style="position:absolute;left:2636;top:1509;width:2;height:39;" fillcolor="#00FF7F" filled="true" stroked="false" coordsize="2,39" coordorigin="0,0" path="m,l1,0l1,38l0,38l0,0xe"/>
              <v:shape id="_x0000_s6326" style="position:absolute;left:2646;top:1547;width:0;height:39;" fillcolor="#0000FF" filled="true" stroked="false" coordsize="0,39" coordorigin="0,0" path="m0,38l0,0l0,38e"/>
              <v:shape id="_x0000_s6328" style="position:absolute;left:2644;top:1547;width:2;height:39;" fillcolor="#0040FF" filled="true" stroked="false" coordsize="2,39" coordorigin="0,0" path="m0,38l1,38l1,0l0,0l0,38e"/>
              <v:shape id="_x0000_s6330" style="position:absolute;left:2643;top:1547;width:2;height:39;" fillcolor="#007FFF" filled="true" stroked="false" coordsize="2,39" coordorigin="0,0" path="m0,38l1,38l1,0l0,0l0,38e"/>
              <v:shape id="_x0000_s6332" style="position:absolute;left:2641;top:1547;width:2;height:39;" fillcolor="#00BFFF" filled="true" stroked="false" coordsize="2,39" coordorigin="0,0" path="m0,38l1,38l1,0l0,0l0,38e"/>
              <v:shape id="_x0000_s6334" style="position:absolute;left:2639;top:1547;width:2;height:39;" fillcolor="#00FFFF" filled="true" stroked="false" coordsize="2,39" coordorigin="0,0" path="m0,38l1,38l1,0l0,0l0,38e"/>
              <v:shape id="_x0000_s6336" style="position:absolute;left:2638;top:1547;width:2;height:39;" fillcolor="#00FFBF" filled="true" stroked="false" coordsize="2,39" coordorigin="0,0" path="m0,38l1,38l1,0l0,0l0,38e"/>
              <v:shape id="_x0000_s6338" style="position:absolute;left:2636;top:1547;width:2;height:39;" fillcolor="#00FF7F" filled="true" stroked="false" coordsize="2,39" coordorigin="0,0" path="m,l1,0l1,38l0,38l0,0xe"/>
              <v:shape id="_x0000_s6340" style="position:absolute;left:2168;top:1564;width:91;height:55;" fillcolor="#0000FF" filled="true" stroked="false" coordsize="91,55" coordorigin="0,0" path="m9,4l0,0l9,4em9,4l91,55l9,4e"/>
              <v:shape id="_x0000_s6342" style="position:absolute;left:2177;top:1568;width:86;height:54;" fillcolor="#007FFF" filled="true" stroked="false" coordsize="86,54" coordorigin="0,0" path="m,l0,0l84,52l85,53l0,0e"/>
              <v:shape id="_x0000_s6344" style="position:absolute;left:2177;top:1567;width:91;height:58;" fillcolor="#00FF7F" filled="true" stroked="false" coordsize="91,58" coordorigin="0,0" path="m,l0,0l90,56l91,57l91,19l0,0e"/>
              <v:shape id="_x0000_s6346" style="position:absolute;left:2260;top:1620;width:0;height:39;" fillcolor="#0000FF" filled="true" stroked="false" coordsize="0,39" coordorigin="0,0" path="m0,38l0,0l0,38e"/>
              <v:shape id="_x0000_s6348" style="position:absolute;left:2260;top:1620;width:2;height:39;" fillcolor="#0040FF" filled="true" stroked="false" coordsize="2,39" coordorigin="0,0" path="m0,38l1,38l1,0l0,0l0,38e"/>
              <v:shape id="_x0000_s6350" style="position:absolute;left:2261;top:1620;width:2;height:39;" fillcolor="#007FFF" filled="true" stroked="false" coordsize="2,39" coordorigin="0,0" path="m0,38l1,38l1,0l0,0l0,38e"/>
              <v:shape id="_x0000_s6352" style="position:absolute;left:2263;top:1621;width:2;height:39;" fillcolor="#00BFFF" filled="true" stroked="false" coordsize="2,39" coordorigin="0,0" path="m0,38l1,38l1,0l0,0l0,38e"/>
              <v:shape id="_x0000_s6354" style="position:absolute;left:2265;top:1622;width:2;height:39;" fillcolor="#00FFFF" filled="true" stroked="false" coordsize="2,39" coordorigin="0,0" path="m0,38l1,38l1,0l0,0l0,38e"/>
              <v:shape id="_x0000_s6356" style="position:absolute;left:2266;top:1622;width:2;height:39;" fillcolor="#00FFBF" filled="true" stroked="false" coordsize="2,39" coordorigin="0,0" path="m0,38l1,38l1,0l0,0l0,38e"/>
              <v:shape id="_x0000_s6358" style="position:absolute;left:2268;top:1623;width:2;height:39;" fillcolor="#00FF7F" filled="true" stroked="false" coordsize="2,39" coordorigin="0,0" path="m0,38l1,38l1,0l0,0l0,38e"/>
              <v:shape id="_x0000_s6360" style="position:absolute;left:2260;top:1658;width:0;height:22;" fillcolor="#0000FF" filled="true" stroked="false" coordsize="0,22" coordorigin="0,0" path="m0,21l0,0l0,21e"/>
              <v:shape id="_x0000_s6362" style="position:absolute;left:2260;top:1658;width:2;height:22;" fillcolor="#0040FF" filled="true" stroked="false" coordsize="2,22" coordorigin="0,0" path="m0,21l1,21l1,0l0,0l0,21e"/>
              <v:shape id="_x0000_s6364" style="position:absolute;left:2261;top:1658;width:2;height:20;" fillcolor="#007FFF" filled="true" stroked="false" coordsize="2,20" coordorigin="0,0" path="m0,20l1,20l1,0l0,0l0,20e"/>
              <v:shape id="_x0000_s6366" style="position:absolute;left:2263;top:1659;width:2;height:20;" fillcolor="#00BFFF" filled="true" stroked="false" coordsize="2,20" coordorigin="0,0" path="m0,20l1,20l1,0l0,0l0,20e"/>
              <v:shape id="_x0000_s6368" style="position:absolute;left:2265;top:1660;width:2;height:20;" fillcolor="#00FFFF" filled="true" stroked="false" coordsize="2,20" coordorigin="0,0" path="m0,20l1,20l1,0l0,0l0,20e"/>
              <v:shape id="_x0000_s6370" style="position:absolute;left:2266;top:1661;width:2;height:20;" fillcolor="#00FFBF" filled="true" stroked="false" coordsize="2,20" coordorigin="0,0" path="m0,19l1,19l1,0l0,0l0,19e"/>
              <v:shape id="_x0000_s6372" style="position:absolute;left:2268;top:1661;width:2;height:20;" fillcolor="#00FF7F" filled="true" stroked="false" coordsize="2,20" coordorigin="0,0" path="m0,19l1,19l1,0l0,0l0,19e"/>
              <v:shape id="_x0000_s6374" style="position:absolute;left:2260;top:1679;width:10;height:4;" fillcolor="#0000FF" filled="true" stroked="false" coordsize="10,4" coordorigin="0,0" path="m9,3l0,0l9,3e"/>
              <v:shape id="_x0000_s6376" style="position:absolute;left:2269;top:1586;width:91;height:115;" fillcolor="#00FF7F" filled="true" stroked="false" coordsize="91,115" coordorigin="0,0" path="m,l91,0l91,38l0,38l0,0xem0,38l91,38l91,76l0,76l0,38xem0,76l0,95l91,114l91,76l0,76e"/>
              <v:shape id="_x0000_s6378" style="position:absolute;left:2269;top:1683;width:83;height:51;" fillcolor="#0000FF" filled="true" stroked="false" coordsize="83,51" coordorigin="0,0" path="m,l82,51l0,0e"/>
              <v:shape id="_x0000_s6380" style="position:absolute;left:2269;top:1682;width:85;height:53;" fillcolor="#0040FF" filled="true" stroked="false" coordsize="85,53" coordorigin="0,0" path="m,l0,0l82,51l84,52l0,0e"/>
              <v:shape id="_x0000_s6382" style="position:absolute;left:2269;top:1681;width:91;height:58;" fillcolor="#00FF7F" filled="true" stroked="false" coordsize="91,58" coordorigin="0,0" path="m,l0,0l90,56l91,57l91,19l0,0e"/>
              <v:shape id="_x0000_s6384" style="position:absolute;left:2351;top:1734;width:0;height:20;" fillcolor="#0000FF" filled="true" stroked="false" coordsize="0,20" coordorigin="0,0" path="m0,20l0,0l0,20e"/>
              <v:shape id="_x0000_s6386" style="position:absolute;left:2351;top:1734;width:2;height:22;" fillcolor="#0040FF" filled="true" stroked="false" coordsize="2,22" coordorigin="0,0" path="m0,20l1,21l1,0l0,0l0,20e"/>
              <v:shape id="_x0000_s6388" style="position:absolute;left:2353;top:1734;width:2;height:22;" fillcolor="#007FFF" filled="true" stroked="false" coordsize="2,22" coordorigin="0,0" path="m0,20l1,21l1,0l0,0l0,20e"/>
              <v:shape id="_x0000_s6390" style="position:absolute;left:2355;top:1735;width:2;height:20;" fillcolor="#00BFFF" filled="true" stroked="false" coordsize="2,20" coordorigin="0,0" path="m0,20l1,20l1,0l0,0l0,20e"/>
              <v:shape id="_x0000_s6392" style="position:absolute;left:2356;top:1736;width:2;height:20;" fillcolor="#00FFFF" filled="true" stroked="false" coordsize="2,20" coordorigin="0,0" path="m0,20l1,20l1,0l0,0l0,20e"/>
              <v:shape id="_x0000_s6394" style="position:absolute;left:2358;top:1737;width:2;height:20;" fillcolor="#00FFBF" filled="true" stroked="false" coordsize="2,20" coordorigin="0,0" path="m0,19l1,20l1,0l0,0l0,19e"/>
              <v:shape id="_x0000_s6396" style="position:absolute;left:2360;top:1737;width:2;height:20;" fillcolor="#00FF7F" filled="true" stroked="false" coordsize="2,20" coordorigin="0,0" path="m0,19l1,19l1,0l0,0l0,19e"/>
              <v:shape id="_x0000_s6398" style="position:absolute;left:2351;top:1755;width:10;height:5;" fillcolor="#0000FF" filled="true" stroked="false" coordsize="10,5" coordorigin="0,0" path="m9,4l0,0l9,4e"/>
              <v:shape id="_x0000_s6400" style="position:absolute;left:2361;top:1586;width:91;height:191;" fillcolor="#00FF7F" filled="true" stroked="false" coordsize="91,191" coordorigin="0,0" path="m,l91,0l91,38l0,38l0,0xem0,38l91,38l91,76l0,76l0,38xem0,76l91,76l91,114l0,114l0,76xem0,114l91,114l91,152l0,152l0,114xem0,152l0,171l91,190l91,152l0,152e"/>
              <v:shape id="_x0000_s6402" style="position:absolute;left:2361;top:1759;width:83;height:51;" fillcolor="#0000FF" filled="true" stroked="false" coordsize="83,51" coordorigin="0,0" path="m,l82,51l0,0e"/>
              <v:shape id="_x0000_s6404" style="position:absolute;left:2361;top:1758;width:86;height:54;" fillcolor="#007FFF" filled="true" stroked="false" coordsize="86,54" coordorigin="0,0" path="m,l0,0l83,52l85,53l0,0e"/>
              <v:shape id="_x0000_s6406" style="position:absolute;left:2361;top:1757;width:91;height:58;" fillcolor="#00FF7F" filled="true" stroked="false" coordsize="91,58" coordorigin="0,0" path="m,l0,0l90,56l91,57l91,19l0,0e"/>
              <v:shape id="_x0000_s6408" style="position:absolute;left:2443;top:1810;width:0;height:22;" fillcolor="#0000FF" filled="true" stroked="false" coordsize="0,22" coordorigin="0,0" path="m0,21l0,0l0,21e"/>
              <v:shape id="_x0000_s6410" style="position:absolute;left:2443;top:1810;width:2;height:22;" fillcolor="#0040FF" filled="true" stroked="false" coordsize="2,22" coordorigin="0,0" path="m0,21l1,21l1,0l0,0l0,21e"/>
              <v:shape id="_x0000_s6412" style="position:absolute;left:2445;top:1811;width:2;height:20;" fillcolor="#007FFF" filled="true" stroked="false" coordsize="2,20" coordorigin="0,0" path="m0,20l1,20l1,0l0,0l0,20e"/>
              <v:shape id="_x0000_s6414" style="position:absolute;left:2447;top:1811;width:2;height:20;" fillcolor="#00BFFF" filled="true" stroked="false" coordsize="2,20" coordorigin="0,0" path="m0,20l1,20l1,0l0,0l0,20e"/>
              <v:shape id="_x0000_s6416" style="position:absolute;left:2448;top:1812;width:2;height:20;" fillcolor="#00FFFF" filled="true" stroked="false" coordsize="2,20" coordorigin="0,0" path="m0,20l1,20l1,0l0,0l0,20e"/>
              <v:shape id="_x0000_s6418" style="position:absolute;left:2450;top:1813;width:2;height:20;" fillcolor="#00FFBF" filled="true" stroked="false" coordsize="2,20" coordorigin="0,0" path="m0,19l1,20l1,0l0,0l0,19e"/>
              <v:shape id="_x0000_s6420" style="position:absolute;left:2451;top:1813;width:2;height:20;" fillcolor="#00FF7F" filled="true" stroked="false" coordsize="2,20" coordorigin="0,0" path="m0,19l1,19l1,0l0,0l0,19e"/>
              <v:shape id="_x0000_s6422" style="position:absolute;left:2443;top:1831;width:10;height:5;" fillcolor="#0000FF" filled="true" stroked="false" coordsize="10,5" coordorigin="0,0" path="m9,4l0,0l9,4e"/>
              <v:shape id="_x0000_s6424" style="position:absolute;left:2453;top:1586;width:91;height:267;" fillcolor="#00FF7F" filled="true" stroked="false" coordsize="91,267" coordorigin="0,0" path="m,l91,0l91,38l0,38l0,0xem0,38l91,38l91,76l0,76l0,38xem0,76l91,76l91,114l0,114l0,76xem0,114l91,114l91,152l0,152l0,114xem0,152l91,152l91,190l0,190l0,152xem0,190l91,190l91,228l0,228l0,190xem0,228l0,247l91,266l91,228l0,228e"/>
              <v:shape id="_x0000_s6426" style="position:absolute;left:2453;top:1835;width:83;height:51;" fillcolor="#0000FF" filled="true" stroked="false" coordsize="83,51" coordorigin="0,0" path="m,l82,51l0,0e"/>
              <v:shape id="_x0000_s6428" style="position:absolute;left:2453;top:1835;width:83;height:53;" fillcolor="#0040FF" filled="true" stroked="false" coordsize="83,53" coordorigin="0,0" path="m,l0,0l82,51l83,52l0,0e"/>
              <v:shape id="_x0000_s6430" style="position:absolute;left:2453;top:1833;width:91;height:58;" fillcolor="#00FF7F" filled="true" stroked="false" coordsize="91,58" coordorigin="0,0" path="m,l0,0l90,56l91,57l91,19l0,0e"/>
              <v:shape id="_x0000_s6432" style="position:absolute;left:2535;top:1886;width:0;height:20;" fillcolor="#0000FF" filled="true" stroked="false" coordsize="0,20" coordorigin="0,0" path="m0,20l0,0l0,20e"/>
              <v:shape id="_x0000_s6434" style="position:absolute;left:2535;top:1886;width:2;height:22;" fillcolor="#0040FF" filled="true" stroked="false" coordsize="2,22" coordorigin="0,0" path="m0,20l1,21l1,0l0,0l0,20e"/>
              <v:shape id="_x0000_s6436" style="position:absolute;left:2537;top:1887;width:2;height:22;" fillcolor="#007FFF" filled="true" stroked="false" coordsize="2,22" coordorigin="0,0" path="m0,20l1,21l1,0l0,0l0,20e"/>
              <v:shape id="_x0000_s6438" style="position:absolute;left:2538;top:1888;width:2;height:20;" fillcolor="#00BFFF" filled="true" stroked="false" coordsize="2,20" coordorigin="0,0" path="m0,20l1,20l1,0l0,0l0,20e"/>
              <v:shape id="_x0000_s6440" style="position:absolute;left:2540;top:1888;width:2;height:20;" fillcolor="#00FFFF" filled="true" stroked="false" coordsize="2,20" coordorigin="0,0" path="m0,20l1,20l1,0l0,0l0,20e"/>
              <v:shape id="_x0000_s6442" style="position:absolute;left:2542;top:1889;width:2;height:20;" fillcolor="#00FFBF" filled="true" stroked="false" coordsize="2,20" coordorigin="0,0" path="m0,19l1,20l1,0l0,0l0,19e"/>
              <v:shape id="_x0000_s6444" style="position:absolute;left:2543;top:1890;width:2;height:20;" fillcolor="#00FF7F" filled="true" stroked="false" coordsize="2,20" coordorigin="0,0" path="m0,19l1,19l1,0l0,0l0,19e"/>
              <v:shape id="_x0000_s6446" style="position:absolute;left:2535;top:1907;width:10;height:5;" fillcolor="#0000FF" filled="true" stroked="false" coordsize="10,5" coordorigin="0,0" path="m9,4l0,0l9,4e"/>
              <v:shape id="_x0000_s6448" style="position:absolute;left:2545;top:1586;width:91;height:342;" fillcolor="#00FF7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6450" style="position:absolute;left:2545;top:1911;width:83;height:51;" fillcolor="#0000FF" filled="true" stroked="false" coordsize="83,51" coordorigin="0,0" path="m,l82,51l0,0e"/>
              <v:shape id="_x0000_s6452" style="position:absolute;left:2545;top:1911;width:86;height:54;" fillcolor="#007FFF" filled="true" stroked="false" coordsize="86,54" coordorigin="0,0" path="m,l0,0l83,52l85,53l0,0e"/>
              <v:shape id="_x0000_s6454" style="position:absolute;left:2545;top:1910;width:88;height:55;" fillcolor="#00BFFF" filled="true" stroked="false" coordsize="88,55" coordorigin="0,0" path="m,l0,0l85,53l87,54l0,0e"/>
              <v:shape id="_x0000_s6456" style="position:absolute;left:2545;top:1910;width:88;height:55;" fillcolor="#00FFFF" filled="true" stroked="false" coordsize="88,55" coordorigin="0,0" path="m,l0,0l87,54l88,55l0,0e"/>
              <v:shape id="_x0000_s6458" style="position:absolute;left:2545;top:1909;width:91;height:58;" fillcolor="#00FF7F" filled="true" stroked="false" coordsize="91,58" coordorigin="0,0" path="m,l0,0l90,56l91,57l91,18l0,0e"/>
              <v:shape id="_x0000_s6460" style="position:absolute;left:2627;top:1962;width:0;height:22;" fillcolor="#0000FF" filled="true" stroked="false" coordsize="0,22" coordorigin="0,0" path="m0,21l0,0l0,21e"/>
              <v:shape id="_x0000_s6462" style="position:absolute;left:2627;top:1962;width:2;height:22;" fillcolor="#0040FF" filled="true" stroked="false" coordsize="2,22" coordorigin="0,0" path="m0,21l1,21l1,0l0,0l0,21e"/>
              <v:shape id="_x0000_s6464" style="position:absolute;left:2628;top:1963;width:2;height:20;" fillcolor="#007FFF" filled="true" stroked="false" coordsize="2,20" coordorigin="0,0" path="m0,20l1,20l1,0l0,0l0,20e"/>
              <v:shape id="_x0000_s6466" style="position:absolute;left:2630;top:1964;width:2;height:20;" fillcolor="#00BFFF" filled="true" stroked="false" coordsize="2,20" coordorigin="0,0" path="m0,20l1,20l1,0l0,0l0,20e"/>
              <v:shape id="_x0000_s6468" style="position:absolute;left:2632;top:1964;width:2;height:20;" fillcolor="#00FFFF" filled="true" stroked="false" coordsize="2,20" coordorigin="0,0" path="m0,20l1,20l1,0l0,0l0,20e"/>
              <v:shape id="_x0000_s6470" style="position:absolute;left:2634;top:1965;width:2;height:20;" fillcolor="#00FFBF" filled="true" stroked="false" coordsize="2,20" coordorigin="0,0" path="m0,19l1,20l1,0l0,0l0,19e"/>
              <v:shape id="_x0000_s6472" style="position:absolute;left:2635;top:1966;width:2;height:20;" fillcolor="#00FF7F" filled="true" stroked="false" coordsize="2,20" coordorigin="0,0" path="m0,19l1,19l1,0l0,0l0,19e"/>
              <v:shape id="_x0000_s6474" style="position:absolute;left:2646;top:1586;width:0;height:39;" fillcolor="#0000FF" filled="true" stroked="false" coordsize="0,39" coordorigin="0,0" path="m0,38l0,0l0,38e"/>
              <v:shape id="_x0000_s6476" style="position:absolute;left:2644;top:1586;width:2;height:39;" fillcolor="#0040FF" filled="true" stroked="false" coordsize="2,39" coordorigin="0,0" path="m0,38l1,38l1,0l0,0l0,38e"/>
              <v:shape id="_x0000_s6478" style="position:absolute;left:2643;top:1586;width:2;height:39;" fillcolor="#007FFF" filled="true" stroked="false" coordsize="2,39" coordorigin="0,0" path="m0,38l1,38l1,0l0,0l0,38e"/>
              <v:shape id="_x0000_s6480" style="position:absolute;left:2641;top:1586;width:2;height:39;" fillcolor="#00BFFF" filled="true" stroked="false" coordsize="2,39" coordorigin="0,0" path="m0,38l1,38l1,0l0,0l0,38e"/>
              <v:shape id="_x0000_s6482" style="position:absolute;left:2639;top:1586;width:2;height:39;" fillcolor="#00FFFF" filled="true" stroked="false" coordsize="2,39" coordorigin="0,0" path="m0,38l1,38l1,0l0,0l0,38e"/>
              <v:shape id="_x0000_s6484" style="position:absolute;left:2638;top:1586;width:2;height:39;" fillcolor="#00FFBF" filled="true" stroked="false" coordsize="2,39" coordorigin="0,0" path="m0,38l1,38l1,0l0,0l0,38e"/>
              <v:shape id="_x0000_s6486" style="position:absolute;left:2636;top:1586;width:2;height:39;" fillcolor="#00FF7F" filled="true" stroked="false" coordsize="2,39" coordorigin="0,0" path="m,l1,0l1,38l0,38l0,0xe"/>
              <v:shape id="_x0000_s6488" style="position:absolute;left:2646;top:1624;width:0;height:39;" fillcolor="#0000FF" filled="true" stroked="false" coordsize="0,39" coordorigin="0,0" path="m0,38l0,0l0,38e"/>
              <v:shape id="_x0000_s6490" style="position:absolute;left:2644;top:1624;width:2;height:39;" fillcolor="#0040FF" filled="true" stroked="false" coordsize="2,39" coordorigin="0,0" path="m0,38l1,38l1,0l0,0l0,38e"/>
              <v:shape id="_x0000_s6492" style="position:absolute;left:2643;top:1624;width:2;height:39;" fillcolor="#007FFF" filled="true" stroked="false" coordsize="2,39" coordorigin="0,0" path="m0,38l1,38l1,0l0,0l0,38e"/>
              <v:shape id="_x0000_s6494" style="position:absolute;left:2641;top:1624;width:2;height:39;" fillcolor="#00BFFF" filled="true" stroked="false" coordsize="2,39" coordorigin="0,0" path="m0,38l1,38l1,0l0,0l0,38e"/>
              <v:shape id="_x0000_s6496" style="position:absolute;left:2639;top:1624;width:2;height:39;" fillcolor="#00FFFF" filled="true" stroked="false" coordsize="2,39" coordorigin="0,0" path="m0,38l1,38l1,0l0,0l0,38e"/>
              <v:shape id="_x0000_s6498" style="position:absolute;left:2638;top:1624;width:2;height:39;" fillcolor="#00FFBF" filled="true" stroked="false" coordsize="2,39" coordorigin="0,0" path="m0,38l1,38l1,0l0,0l0,38e"/>
              <v:shape id="_x0000_s6500" style="position:absolute;left:2636;top:1624;width:2;height:39;" fillcolor="#00FF7F" filled="true" stroked="false" coordsize="2,39" coordorigin="0,0" path="m,l1,0l1,38l0,38l0,0xe"/>
              <v:shape id="_x0000_s6502" style="position:absolute;left:2646;top:1662;width:0;height:39;" fillcolor="#0000FF" filled="true" stroked="false" coordsize="0,39" coordorigin="0,0" path="m0,38l0,0l0,38e"/>
              <v:shape id="_x0000_s6504" style="position:absolute;left:2644;top:1662;width:2;height:39;" fillcolor="#0040FF" filled="true" stroked="false" coordsize="2,39" coordorigin="0,0" path="m0,38l1,38l1,0l0,0l0,38e"/>
              <v:shape id="_x0000_s6506" style="position:absolute;left:2643;top:1662;width:2;height:39;" fillcolor="#007FFF" filled="true" stroked="false" coordsize="2,39" coordorigin="0,0" path="m0,38l1,38l1,0l0,0l0,38e"/>
              <v:shape id="_x0000_s6508" style="position:absolute;left:2641;top:1662;width:2;height:39;" fillcolor="#00BFFF" filled="true" stroked="false" coordsize="2,39" coordorigin="0,0" path="m0,38l1,38l1,0l0,0l0,38e"/>
              <v:shape id="_x0000_s6510" style="position:absolute;left:2639;top:1662;width:2;height:39;" fillcolor="#00FFFF" filled="true" stroked="false" coordsize="2,39" coordorigin="0,0" path="m0,38l1,38l1,0l0,0l0,38e"/>
              <v:shape id="_x0000_s6512" style="position:absolute;left:2638;top:1662;width:2;height:39;" fillcolor="#00FFBF" filled="true" stroked="false" coordsize="2,39" coordorigin="0,0" path="m0,38l1,38l1,0l0,0l0,38e"/>
              <v:shape id="_x0000_s6514" style="position:absolute;left:2636;top:1662;width:2;height:39;" fillcolor="#00FF7F" filled="true" stroked="false" coordsize="2,39" coordorigin="0,0" path="m,l1,0l1,38l0,38l0,0xe"/>
              <v:shape id="_x0000_s6516" style="position:absolute;left:2646;top:1700;width:0;height:39;" fillcolor="#0000FF" filled="true" stroked="false" coordsize="0,39" coordorigin="0,0" path="m0,38l0,0l0,38e"/>
              <v:shape id="_x0000_s6518" style="position:absolute;left:2644;top:1700;width:2;height:39;" fillcolor="#0040FF" filled="true" stroked="false" coordsize="2,39" coordorigin="0,0" path="m0,38l1,38l1,0l0,0l0,38e"/>
              <v:shape id="_x0000_s6520" style="position:absolute;left:2643;top:1700;width:2;height:39;" fillcolor="#007FFF" filled="true" stroked="false" coordsize="2,39" coordorigin="0,0" path="m0,38l1,38l1,0l0,0l0,38e"/>
              <v:shape id="_x0000_s6522" style="position:absolute;left:2641;top:1700;width:2;height:39;" fillcolor="#00BFFF" filled="true" stroked="false" coordsize="2,39" coordorigin="0,0" path="m0,38l1,38l1,0l0,0l0,38e"/>
              <v:shape id="_x0000_s6524" style="position:absolute;left:2639;top:1700;width:2;height:39;" fillcolor="#00FFFF" filled="true" stroked="false" coordsize="2,39" coordorigin="0,0" path="m0,38l1,38l1,0l0,0l0,38e"/>
              <v:shape id="_x0000_s6526" style="position:absolute;left:2638;top:1700;width:2;height:39;" fillcolor="#00FFBF" filled="true" stroked="false" coordsize="2,39" coordorigin="0,0" path="m0,38l1,38l1,0l0,0l0,38e"/>
              <v:shape id="_x0000_s6528" style="position:absolute;left:2636;top:1700;width:2;height:39;" fillcolor="#00FF7F" filled="true" stroked="false" coordsize="2,39" coordorigin="0,0" path="m,l1,0l1,38l0,38l0,0xe"/>
              <v:shape id="_x0000_s6530" style="position:absolute;left:2646;top:1738;width:0;height:39;" fillcolor="#0000FF" filled="true" stroked="false" coordsize="0,39" coordorigin="0,0" path="m0,38l0,0l0,38e"/>
              <v:shape id="_x0000_s6532" style="position:absolute;left:2644;top:1738;width:2;height:39;" fillcolor="#0040FF" filled="true" stroked="false" coordsize="2,39" coordorigin="0,0" path="m0,38l1,38l1,0l0,0l0,38e"/>
              <v:shape id="_x0000_s6534" style="position:absolute;left:2643;top:1738;width:2;height:39;" fillcolor="#007FFF" filled="true" stroked="false" coordsize="2,39" coordorigin="0,0" path="m0,38l1,38l1,0l0,0l0,38e"/>
              <v:shape id="_x0000_s6536" style="position:absolute;left:2641;top:1738;width:2;height:39;" fillcolor="#00BFFF" filled="true" stroked="false" coordsize="2,39" coordorigin="0,0" path="m0,38l1,38l1,0l0,0l0,38e"/>
              <v:shape id="_x0000_s6538" style="position:absolute;left:2639;top:1738;width:2;height:39;" fillcolor="#00FFFF" filled="true" stroked="false" coordsize="2,39" coordorigin="0,0" path="m0,38l1,38l1,0l0,0l0,38e"/>
              <v:shape id="_x0000_s6540" style="position:absolute;left:2638;top:1738;width:2;height:39;" fillcolor="#00FFBF" filled="true" stroked="false" coordsize="2,39" coordorigin="0,0" path="m0,38l1,38l1,0l0,0l0,38e"/>
              <v:shape id="_x0000_s6542" style="position:absolute;left:2636;top:1738;width:2;height:39;" fillcolor="#00FF7F" filled="true" stroked="false" coordsize="2,39" coordorigin="0,0" path="m,l1,0l1,38l0,38l0,0xe"/>
              <v:shape id="_x0000_s6544" style="position:absolute;left:2646;top:1776;width:0;height:39;" fillcolor="#0000FF" filled="true" stroked="false" coordsize="0,39" coordorigin="0,0" path="m0,38l0,0l0,38e"/>
              <v:shape id="_x0000_s6546" style="position:absolute;left:2644;top:1776;width:2;height:39;" fillcolor="#0040FF" filled="true" stroked="false" coordsize="2,39" coordorigin="0,0" path="m0,38l1,38l1,0l0,0l0,38e"/>
              <v:shape id="_x0000_s6548" style="position:absolute;left:2643;top:1776;width:2;height:39;" fillcolor="#007FFF" filled="true" stroked="false" coordsize="2,39" coordorigin="0,0" path="m0,38l1,38l1,0l0,0l0,38e"/>
              <v:shape id="_x0000_s6550" style="position:absolute;left:2641;top:1776;width:2;height:39;" fillcolor="#00BFFF" filled="true" stroked="false" coordsize="2,39" coordorigin="0,0" path="m0,38l1,38l1,0l0,0l0,38e"/>
              <v:shape id="_x0000_s6552" style="position:absolute;left:2639;top:1776;width:2;height:39;" fillcolor="#00FFFF" filled="true" stroked="false" coordsize="2,39" coordorigin="0,0" path="m0,38l1,38l1,0l0,0l0,38e"/>
              <v:shape id="_x0000_s6554" style="position:absolute;left:2638;top:1776;width:2;height:39;" fillcolor="#00FFBF" filled="true" stroked="false" coordsize="2,39" coordorigin="0,0" path="m0,38l1,38l1,0l0,0l0,38e"/>
              <v:shape id="_x0000_s6556" style="position:absolute;left:2636;top:1776;width:2;height:39;" fillcolor="#00FF7F" filled="true" stroked="false" coordsize="2,39" coordorigin="0,0" path="m,l1,0l1,38l0,38l0,0xe"/>
              <v:shape id="_x0000_s6558" style="position:absolute;left:2646;top:1814;width:0;height:39;" fillcolor="#0000FF" filled="true" stroked="false" coordsize="0,39" coordorigin="0,0" path="m0,38l0,0l0,38e"/>
              <v:shape id="_x0000_s6560" style="position:absolute;left:2644;top:1814;width:2;height:39;" fillcolor="#0040FF" filled="true" stroked="false" coordsize="2,39" coordorigin="0,0" path="m0,38l1,38l1,0l0,0l0,38e"/>
              <v:shape id="_x0000_s6562" style="position:absolute;left:2643;top:1814;width:2;height:39;" fillcolor="#007FFF" filled="true" stroked="false" coordsize="2,39" coordorigin="0,0" path="m0,38l1,38l1,0l0,0l0,38e"/>
              <v:shape id="_x0000_s6564" style="position:absolute;left:2641;top:1814;width:2;height:39;" fillcolor="#00BFFF" filled="true" stroked="false" coordsize="2,39" coordorigin="0,0" path="m0,38l1,38l1,0l0,0l0,38e"/>
              <v:shape id="_x0000_s6566" style="position:absolute;left:2639;top:1814;width:2;height:39;" fillcolor="#00FFFF" filled="true" stroked="false" coordsize="2,39" coordorigin="0,0" path="m0,38l1,38l1,0l0,0l0,38e"/>
              <v:shape id="_x0000_s6568" style="position:absolute;left:2638;top:1814;width:2;height:39;" fillcolor="#00FFBF" filled="true" stroked="false" coordsize="2,39" coordorigin="0,0" path="m0,38l1,38l1,0l0,0l0,38e"/>
              <v:shape id="_x0000_s6570" style="position:absolute;left:2636;top:1814;width:2;height:39;" fillcolor="#00FF7F" filled="true" stroked="false" coordsize="2,39" coordorigin="0,0" path="m,l1,0l1,38l0,38l0,0xe"/>
              <v:shape id="_x0000_s6572" style="position:absolute;left:2646;top:1852;width:0;height:39;" fillcolor="#0000FF" filled="true" stroked="false" coordsize="0,39" coordorigin="0,0" path="m0,38l0,0l0,38e"/>
              <v:shape id="_x0000_s6574" style="position:absolute;left:2644;top:1852;width:2;height:39;" fillcolor="#0040FF" filled="true" stroked="false" coordsize="2,39" coordorigin="0,0" path="m0,38l1,38l1,0l0,0l0,38e"/>
              <v:shape id="_x0000_s6576" style="position:absolute;left:2643;top:1852;width:2;height:39;" fillcolor="#007FFF" filled="true" stroked="false" coordsize="2,39" coordorigin="0,0" path="m0,38l1,38l1,0l0,0l0,38e"/>
              <v:shape id="_x0000_s6578" style="position:absolute;left:2641;top:1852;width:2;height:39;" fillcolor="#00BFFF" filled="true" stroked="false" coordsize="2,39" coordorigin="0,0" path="m0,38l1,38l1,0l0,0l0,38e"/>
              <v:shape id="_x0000_s6580" style="position:absolute;left:2639;top:1852;width:2;height:39;" fillcolor="#00FFFF" filled="true" stroked="false" coordsize="2,39" coordorigin="0,0" path="m0,38l1,38l1,0l0,0l0,38e"/>
              <v:shape id="_x0000_s6582" style="position:absolute;left:2638;top:1852;width:2;height:39;" fillcolor="#00FFBF" filled="true" stroked="false" coordsize="2,39" coordorigin="0,0" path="m0,38l1,38l1,0l0,0l0,38e"/>
              <v:shape id="_x0000_s6584" style="position:absolute;left:2636;top:1852;width:2;height:39;" fillcolor="#00FF7F" filled="true" stroked="false" coordsize="2,39" coordorigin="0,0" path="m,l1,0l1,38l0,38l0,0xe"/>
              <v:shape id="_x0000_s6586" style="position:absolute;left:2646;top:1890;width:0;height:39;" fillcolor="#0000FF" filled="true" stroked="false" coordsize="0,39" coordorigin="0,0" path="m0,38l0,0l0,38e"/>
              <v:shape id="_x0000_s6588" style="position:absolute;left:2644;top:1890;width:2;height:39;" fillcolor="#0040FF" filled="true" stroked="false" coordsize="2,39" coordorigin="0,0" path="m0,38l1,38l1,0l0,0l0,38e"/>
              <v:shape id="_x0000_s6590" style="position:absolute;left:2643;top:1890;width:2;height:39;" fillcolor="#007FFF" filled="true" stroked="false" coordsize="2,39" coordorigin="0,0" path="m0,38l1,38l1,0l0,0l0,38e"/>
              <v:shape id="_x0000_s6592" style="position:absolute;left:2641;top:1890;width:2;height:39;" fillcolor="#00BFFF" filled="true" stroked="false" coordsize="2,39" coordorigin="0,0" path="m0,38l1,38l1,0l0,0l0,38e"/>
              <v:shape id="_x0000_s6594" style="position:absolute;left:2639;top:1890;width:2;height:39;" fillcolor="#00FFFF" filled="true" stroked="false" coordsize="2,39" coordorigin="0,0" path="m0,38l1,38l1,0l0,0l0,38e"/>
              <v:shape id="_x0000_s6596" style="position:absolute;left:2638;top:1890;width:2;height:39;" fillcolor="#00FFBF" filled="true" stroked="false" coordsize="2,39" coordorigin="0,0" path="m0,38l1,38l1,0l0,0l0,38e"/>
              <v:shape id="_x0000_s6598" style="position:absolute;left:2636;top:1890;width:2;height:39;" fillcolor="#00FF7F" filled="true" stroked="false" coordsize="2,39" coordorigin="0,0" path="m,l1,0l1,38l0,38l0,0xe"/>
              <v:shape id="_x0000_s6600" style="position:absolute;left:2646;top:1928;width:0;height:39;" fillcolor="#0000FF" filled="true" stroked="false" coordsize="0,39" coordorigin="0,0" path="m0,38l0,0l0,38e"/>
              <v:shape id="_x0000_s6602" style="position:absolute;left:2644;top:1928;width:2;height:39;" fillcolor="#0040FF" filled="true" stroked="false" coordsize="2,39" coordorigin="0,0" path="m0,38l1,38l1,0l0,0l0,38e"/>
              <v:shape id="_x0000_s6604" style="position:absolute;left:2643;top:1928;width:2;height:39;" fillcolor="#007FFF" filled="true" stroked="false" coordsize="2,39" coordorigin="0,0" path="m0,38l1,38l1,0l0,0l0,38e"/>
              <v:shape id="_x0000_s6606" style="position:absolute;left:2641;top:1928;width:2;height:39;" fillcolor="#00BFFF" filled="true" stroked="false" coordsize="2,39" coordorigin="0,0" path="m0,38l1,38l1,0l0,0l0,38e"/>
              <v:shape id="_x0000_s6608" style="position:absolute;left:2639;top:1928;width:2;height:39;" fillcolor="#00FFFF" filled="true" stroked="false" coordsize="2,39" coordorigin="0,0" path="m0,38l1,38l1,0l0,0l0,38e"/>
              <v:shape id="_x0000_s6610" style="position:absolute;left:2638;top:1928;width:2;height:39;" fillcolor="#00FFBF" filled="true" stroked="false" coordsize="2,39" coordorigin="0,0" path="m0,38l1,38l1,0l0,0l0,38e"/>
              <v:shape id="_x0000_s6612" style="position:absolute;left:2636;top:1928;width:2;height:39;" fillcolor="#00FF7F" filled="true" stroked="false" coordsize="2,39" coordorigin="0,0" path="m,l1,0l1,38l0,38l0,0xe"/>
              <v:shape id="_x0000_s6614" style="position:absolute;left:2646;top:1966;width:0;height:20;" fillcolor="#0000FF" filled="true" stroked="false" coordsize="0,20" coordorigin="0,0" path="m0,19l0,0l0,19e"/>
              <v:shape id="_x0000_s6616" style="position:absolute;left:2644;top:1966;width:2;height:20;" fillcolor="#0040FF" filled="true" stroked="false" coordsize="2,20" coordorigin="0,0" path="m0,19l1,19l1,0l0,0l0,19e"/>
              <v:shape id="_x0000_s6618" style="position:absolute;left:2643;top:1966;width:2;height:20;" fillcolor="#007FFF" filled="true" stroked="false" coordsize="2,20" coordorigin="0,0" path="m0,19l1,19l1,0l0,0l0,19e"/>
              <v:shape id="_x0000_s6620" style="position:absolute;left:2641;top:1966;width:2;height:20;" fillcolor="#00BFFF" filled="true" stroked="false" coordsize="2,20" coordorigin="0,0" path="m0,19l1,19l1,0l0,0l0,19e"/>
              <v:shape id="_x0000_s6622" style="position:absolute;left:2639;top:1966;width:2;height:20;" fillcolor="#00FFFF" filled="true" stroked="false" coordsize="2,20" coordorigin="0,0" path="m0,19l1,19l1,0l0,0l0,19e"/>
              <v:shape id="_x0000_s6624" style="position:absolute;left:2638;top:1966;width:2;height:20;" fillcolor="#00FFBF" filled="true" stroked="false" coordsize="2,20" coordorigin="0,0" path="m0,19l1,19l1,0l0,0l0,19e"/>
              <v:shape id="_x0000_s6626" style="position:absolute;left:2636;top:1966;width:2;height:20;" fillcolor="#00FF7F" filled="true" stroked="false" coordsize="2,20" coordorigin="0,0" path="m,l1,0l1,19l0,19l0,0xe"/>
              <v:shape id="_x0000_s6628"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6630" style="position:absolute;left:0;top:2040;width:3071;height:65;" filled="false" strokecolor="#000000" strokeweight="0.55pt" coordsize="3071,65" coordorigin="0,0" path="m5,59l5,5m617,59l617,5m1229,59l1229,5m1841,59l1841,5m2453,59l2453,5m3065,59l3065,5m5,59l3065,59e">
                <v:stroke endcap="round" miterlimit="2"/>
              </v:shape>
              <v:shape id="_x0000_s6632" style="position:absolute;left:4;top:42;width:35;height:2021;" filled="false" strokecolor="#000000" strokeweight="0.13pt" coordsize="35,2021" coordorigin="0,0" path="m1,2020l34,2020m1,1981l34,1981m1,1943l34,1943m1,1905l34,1905m1,1829l34,1829m1,1791l34,1791m1,1753l34,1753m1,1715l34,1715m1,1638l34,1638m1,1600l34,1600m1,1562l34,1562m1,1524l34,1524m1,1448l34,1448m1,1410l34,1410m1,1372l34,1372m1,1334l34,1334m1,1258l34,1258m1,1220l34,1220m1,1181l34,1181m1,1143l34,1143m1,1067l34,1067m1,1029l34,1029m1,991l34,991m1,953l34,953m1,877l34,877m1,839l34,839m1,801l34,801m1,763l34,763m1,686l34,686m1,648l34,648m1,610l34,610m1,572l34,572m1,496l34,496m1,458l34,458m1,420l34,420m1,382l34,382m1,306l34,306m1,268l34,268m1,229l34,229m1,191l34,191m1,115l34,115m1,77l34,77m1,39l34,39m1,1l34,1e">
                <v:stroke endcap="round" miterlimit="2"/>
              </v:shape>
              <v:shape id="_x0000_s6634" style="position:absolute;left:0;top:0;width:65;height:2106;" filled="false" strokecolor="#000000" strokeweight="0.55pt" coordsize="65,2106" coordorigin="0,0" path="m5,2100l59,2100m5,1909l59,1909m5,1719l59,1719m5,1528l59,1528m5,1338l59,1338m5,1148l59,1148m5,957l59,957m5,766l59,766m5,576l59,576m5,386l59,386m5,195l59,195m5,5l59,5m5,2100l5,5e">
                <v:stroke endcap="round" miterlimit="2"/>
              </v:shape>
            </v:group>
            <v:shape id="_x0000_s6636" style="position:absolute;left:-20;top:-20;width:3111;height:2146;" filled="false" stroked="false" type="#_x0000_t202">
              <v:fill on="false"/>
              <v:stroke on="false"/>
              <v:path/>
              <v:imagedata o:title=""/>
              <o:lock v:ext="edit" aspectratio="false"/>
              <v:textbox inset="0mm,0mm,0mm,0mm">
                <w:txbxContent>
                  <w:p>
                    <w:pPr>
                      <w:ind w:left="2577"/>
                      <w:spacing w:before="52" w:line="207" w:lineRule="auto"/>
                      <w:rPr>
                        <w:rFonts w:ascii="Arial" w:hAnsi="Arial" w:eastAsia="Arial" w:cs="Arial"/>
                        <w:sz w:val="7"/>
                        <w:szCs w:val="7"/>
                      </w:rPr>
                    </w:pPr>
                    <w:r>
                      <w:rPr>
                        <w:rFonts w:ascii="Arial" w:hAnsi="Arial" w:eastAsia="Arial" w:cs="Arial"/>
                        <w:sz w:val="7"/>
                        <w:szCs w:val="7"/>
                        <w:b/>
                        <w:bCs/>
                        <w:spacing w:val="2"/>
                      </w:rPr>
                      <w:t>9/15/2035</w:t>
                    </w:r>
                  </w:p>
                </w:txbxContent>
              </v:textbox>
            </v:shape>
          </v:group>
        </w:pict>
      </w:r>
    </w:p>
    <w:p>
      <w:pPr>
        <w:pStyle w:val="BodyText"/>
        <w:ind w:left="1208"/>
        <w:spacing w:line="104" w:lineRule="exact"/>
        <w:rPr>
          <w:sz w:val="7"/>
          <w:szCs w:val="7"/>
        </w:rPr>
      </w:pPr>
      <w:r>
        <w:pict>
          <v:shape id="_x0000_s6638" style="position:absolute;margin-left:24.487pt;margin-top:-1.12207pt;mso-position-vertical-relative:text;mso-position-horizontal-relative:text;width:12.7pt;height:7.45pt;z-index:252487680;" filled="false" stroked="false" type="#_x0000_t202">
            <v:fill on="false"/>
            <v:stroke on="false"/>
            <v:path/>
            <v:imagedata o:title=""/>
            <o:lock v:ext="edit" aspectratio="false"/>
            <v:textbox inset="0mm,0mm,0mm,0mm">
              <w:txbxContent>
                <w:p>
                  <w:pPr>
                    <w:spacing w:line="20" w:lineRule="exact"/>
                    <w:rPr/>
                  </w:pPr>
                  <w:r/>
                </w:p>
                <w:tbl>
                  <w:tblPr>
                    <w:tblStyle w:val="TableNormal"/>
                    <w:tblW w:w="208" w:type="dxa"/>
                    <w:tblInd w:w="2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8" w:hRule="atLeast"/>
                    </w:trPr>
                    <w:tc>
                      <w:tcPr>
                        <w:tcW w:w="208"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-1000</w:t>
                        </w:r>
                      </w:p>
                    </w:tc>
                  </w:tr>
                </w:tbl>
                <w:p>
                  <w:pPr>
                    <w:pStyle w:val="BodyText"/>
                    <w:rPr/>
                  </w:pPr>
                  <w:r/>
                </w:p>
              </w:txbxContent>
            </v:textbox>
          </v:shape>
        </w:pict>
      </w:r>
      <w:r>
        <w:pict>
          <v:shape id="_x0000_s6640" style="position:absolute;margin-left:86.366pt;margin-top:-1.12207pt;mso-position-vertical-relative:text;mso-position-horizontal-relative:text;width:11.35pt;height:7.45pt;z-index:2524897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6642" style="position:absolute;margin-left:116.964pt;margin-top:-1.12207pt;mso-position-vertical-relative:text;mso-position-horizontal-relative:text;width:11.35pt;height:7.45pt;z-index:2524866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6644" style="position:absolute;margin-left:147.562pt;margin-top:-1.12207pt;mso-position-vertical-relative:text;mso-position-horizontal-relative:text;width:11.35pt;height:7.45pt;z-index:2524846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6646" style="position:absolute;margin-left:178.159pt;margin-top:-1.12207pt;mso-position-vertical-relative:text;mso-position-horizontal-relative:text;width:11.35pt;height:7.45pt;z-index:2524856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spacing w:val="1"/>
          <w:position w:val="1"/>
        </w:rPr>
        <w:t>0</w:t>
      </w:r>
    </w:p>
    <w:p>
      <w:pPr>
        <w:pStyle w:val="BodyText"/>
        <w:ind w:left="1877"/>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6"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firstLine="307"/>
        <w:spacing w:before="32" w:line="2105" w:lineRule="exact"/>
        <w:rPr/>
      </w:pPr>
      <w:r>
        <mc:AlternateContent xmlns:mc="http://schemas.openxmlformats.org/markup-compatibility/2006">
          <mc:Choice Requires="wps">
            <w:drawing>
              <wp:anchor distT="0" distB="0" distL="0" distR="0" simplePos="0" relativeHeight="252319744" behindDoc="0" locked="0" layoutInCell="1" allowOverlap="1">
                <wp:simplePos x="0" y="0"/>
                <wp:positionH relativeFrom="column">
                  <wp:posOffset>-165398</wp:posOffset>
                </wp:positionH>
                <wp:positionV relativeFrom="paragraph">
                  <wp:posOffset>645273</wp:posOffset>
                </wp:positionV>
                <wp:extent cx="384809" cy="85089"/>
                <wp:effectExtent l="0" t="0" r="0" b="0"/>
                <wp:wrapNone/>
                <wp:docPr id="456" name="TextBox 456"/>
                <wp:cNvGraphicFramePr/>
                <a:graphic>
                  <a:graphicData uri="http://schemas.microsoft.com/office/word/2010/wordprocessingShape">
                    <wps:wsp>
                      <wps:cNvPr id="456" name="TextBox 456"/>
                      <wps:cNvSpPr txBox="1"/>
                      <wps:spPr>
                        <a:xfrm rot="16200000">
                          <a:off x="-165398" y="645273"/>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6648" style="position:absolute;margin-left:-13.0235pt;margin-top:50.8089pt;mso-position-vertical-relative:text;mso-position-horizontal-relative:text;width:30.3pt;height:6.7pt;z-index:252319744;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6650" style="position:absolute;margin-left:3.38907pt;margin-top:7.68182pt;mso-position-vertical-relative:text;mso-position-horizontal-relative:text;width:11.35pt;height:7.45pt;z-index:2523760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group id="_x0000_s6652" style="position:absolute;margin-left:170.255pt;margin-top:18.0964pt;mso-position-vertical-relative:text;mso-position-horizontal-relative:text;width:5.25pt;height:65.45pt;z-index:252312576;" filled="false" stroked="false" coordsize="105,1308" coordorigin="0,0">
            <v:shape id="_x0000_s6654" style="position:absolute;left:1;top:1266;width:101;height:40;" fillcolor="#0000FF" filled="true" stroked="false" coordsize="101,40" coordorigin="0,0" path="m101,40l0,40l0,0l101,0l101,40e"/>
            <v:shape id="_x0000_s6656" style="position:absolute;left:1;top:1184;width:101;height:81;" fillcolor="#0040FF" filled="true" stroked="false" coordsize="101,81" coordorigin="0,0" path="m101,81l0,81l0,0l101,0l101,81e"/>
            <v:shape id="_x0000_s6658" style="position:absolute;left:1;top:1103;width:101;height:81;" fillcolor="#007FFF" filled="true" stroked="false" coordsize="101,81" coordorigin="0,0" path="m101,81l0,81l0,0l101,0l101,81e"/>
            <v:shape id="_x0000_s6660" style="position:absolute;left:1;top:1021;width:101;height:81;" fillcolor="#00BFFF" filled="true" stroked="false" coordsize="101,81" coordorigin="0,0" path="m101,81l0,81l0,0l101,0l101,81e"/>
            <v:shape id="_x0000_s6662" style="position:absolute;left:1;top:939;width:101;height:81;" fillcolor="#00FFFF" filled="true" stroked="false" coordsize="101,81" coordorigin="0,0" path="m101,81l0,81l0,0l101,0l101,81e"/>
            <v:shape id="_x0000_s6664" style="position:absolute;left:1;top:858;width:101;height:81;" fillcolor="#00FFBF" filled="true" stroked="false" coordsize="101,81" coordorigin="0,0" path="m101,81l0,81l0,0l101,0l101,81e"/>
            <v:shape id="_x0000_s6666" style="position:absolute;left:1;top:776;width:101;height:81;" fillcolor="#00FF7F" filled="true" stroked="false" coordsize="101,81" coordorigin="0,0" path="m101,81l0,81l0,0l101,0l101,81e"/>
            <v:shape id="_x0000_s6668" style="position:absolute;left:1;top:694;width:101;height:81;" fillcolor="#00FF40" filled="true" stroked="false" coordsize="101,81" coordorigin="0,0" path="m101,81l0,81l0,0l101,0l101,81e"/>
            <v:shape id="_x0000_s6670" style="position:absolute;left:1;top:613;width:101;height:81;" fillcolor="#00FF00" filled="true" stroked="false" coordsize="101,81" coordorigin="0,0" path="m101,81l0,81l0,0l101,0l101,81e"/>
            <v:shape id="_x0000_s6672" style="position:absolute;left:1;top:531;width:101;height:81;" fillcolor="#40FF00" filled="true" stroked="false" coordsize="101,81" coordorigin="0,0" path="m101,81l0,81l0,0l101,0l101,81e"/>
            <v:shape id="_x0000_s6674" style="position:absolute;left:1;top:449;width:101;height:81;" fillcolor="#7FFF00" filled="true" stroked="false" coordsize="101,81" coordorigin="0,0" path="m101,81l0,81l0,0l101,0l101,81e"/>
            <v:shape id="_x0000_s6676" style="position:absolute;left:1;top:368;width:101;height:81;" fillcolor="#BFFF00" filled="true" stroked="false" coordsize="101,81" coordorigin="0,0" path="m101,81l0,81l0,0l101,0l101,81e"/>
            <v:shape id="_x0000_s6678" style="position:absolute;left:1;top:286;width:101;height:81;" fillcolor="#FFFF00" filled="true" stroked="false" coordsize="101,81" coordorigin="0,0" path="m101,81l0,81l0,0l101,0l101,81e"/>
            <v:shape id="_x0000_s6680" style="position:absolute;left:1;top:205;width:101;height:81;" fillcolor="#FFBF00" filled="true" stroked="false" coordsize="101,81" coordorigin="0,0" path="m101,81l0,81l0,0l101,0l101,81e"/>
            <v:shape id="_x0000_s6682" style="position:absolute;left:1;top:123;width:101;height:81;" fillcolor="#FF7F00" filled="true" stroked="false" coordsize="101,81" coordorigin="0,0" path="m101,81l0,81l0,0l101,0l101,81e"/>
            <v:shape id="_x0000_s6684" style="position:absolute;left:1;top:41;width:101;height:81;" fillcolor="#FF4000" filled="true" stroked="false" coordsize="101,81" coordorigin="0,0" path="m101,81l0,81l0,0l101,0l101,81e"/>
            <v:shape id="_x0000_s6686" style="position:absolute;left:1;top:1;width:101;height:40;" fillcolor="#FF0000" filled="true" stroked="false" coordsize="101,40" coordorigin="0,0" path="m101,40l0,40l0,0l101,0l101,40e"/>
            <v:shape id="_x0000_s6688"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pict>
          <v:shape id="_x0000_s6690" style="position:absolute;margin-left:168.097pt;margin-top:11.6814pt;mso-position-vertical-relative:text;mso-position-horizontal-relative:text;width:15.95pt;height:75.7pt;z-index:252309504;"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pStyle w:val="BodyText"/>
                    <w:rPr/>
                  </w:pPr>
                  <w:r/>
                </w:p>
              </w:txbxContent>
            </v:textbox>
          </v:shape>
        </w:pict>
      </w:r>
      <w:r>
        <w:pict>
          <v:shape id="_x0000_s6692" style="position:absolute;margin-left:3.38907pt;margin-top:17.2008pt;mso-position-vertical-relative:text;mso-position-horizontal-relative:text;width:11.35pt;height:7.45pt;z-index:2523729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6694" style="position:absolute;margin-left:3.38907pt;margin-top:26.7198pt;mso-position-vertical-relative:text;mso-position-horizontal-relative:text;width:11.35pt;height:7.45pt;z-index:2523791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6696" style="position:absolute;margin-left:3.38907pt;margin-top:36.2388pt;mso-position-vertical-relative:text;mso-position-horizontal-relative:text;width:11.35pt;height:7.45pt;z-index:2523699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6698" style="position:absolute;margin-left:3.38907pt;margin-top:45.7578pt;mso-position-vertical-relative:text;mso-position-horizontal-relative:text;width:11.35pt;height:7.45pt;z-index:2523709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6700" style="position:absolute;margin-left:3.38907pt;margin-top:55.2898pt;mso-position-vertical-relative:text;mso-position-horizontal-relative:text;width:11.35pt;height:7.45pt;z-index:2523750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6702" style="position:absolute;margin-left:3.38907pt;margin-top:64.8088pt;mso-position-vertical-relative:text;mso-position-horizontal-relative:text;width:11.35pt;height:7.45pt;z-index:2523719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6704" style="position:absolute;margin-left:3.38907pt;margin-top:74.3278pt;mso-position-vertical-relative:text;mso-position-horizontal-relative:text;width:11.35pt;height:7.45pt;z-index:2523740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6706" style="position:absolute;margin-left:3.38907pt;margin-top:83.8468pt;mso-position-vertical-relative:text;mso-position-horizontal-relative:text;width:11.35pt;height:7.45pt;z-index:2523770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6708" style="position:absolute;margin-left:3.38907pt;margin-top:93.3658pt;mso-position-vertical-relative:text;mso-position-horizontal-relative:text;width:11.35pt;height:7.45pt;z-index:2523781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rPr/>
                  </w:pPr>
                  <w:r/>
                </w:p>
              </w:txbxContent>
            </v:textbox>
          </v:shape>
        </w:pict>
      </w:r>
      <w:r>
        <w:pict>
          <v:shape id="_x0000_s6710" style="position:absolute;margin-left:3.38907pt;margin-top:102.898pt;mso-position-vertical-relative:text;mso-position-horizontal-relative:text;width:11.35pt;height:7.45pt;z-index:2524794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6712" style="position:absolute;margin-left:96.7521pt;margin-top:52.3364pt;mso-position-vertical-relative:text;mso-position-horizontal-relative:text;width:4.6pt;height:9.55pt;z-index:252474368;" fillcolor="#00FFBF" filled="true" stroked="false" coordsize="91,191" coordorigin="0,0" path="m,l91,0l91,38l0,38l0,0xem0,133l0,133l90,190l91,190l91,152l0,133e"/>
        </w:pict>
      </w:r>
      <w:r>
        <w:pict>
          <v:shape id="_x0000_s6714" style="position:absolute;margin-left:105.934pt;margin-top:52.3364pt;mso-position-vertical-relative:text;mso-position-horizontal-relative:text;width:4.6pt;height:1.95pt;z-index:252469248;" fillcolor="#00FFBF" filled="true" stroked="false" coordsize="91,39" coordorigin="0,0" path="m,l91,0l91,38l0,38l0,0xe"/>
        </w:pict>
      </w:r>
      <w:r>
        <w:pict>
          <v:shape id="_x0000_s6716" style="position:absolute;margin-left:87.5701pt;margin-top:51.3864pt;mso-position-vertical-relative:text;mso-position-horizontal-relative:text;width:4.6pt;height:2.9pt;z-index:252473344;" fillcolor="#00FFBF" filled="true" stroked="false" coordsize="91,58" coordorigin="0,0" path="m,l0,0l91,56l91,57l91,19l0,0e"/>
        </w:pict>
      </w:r>
      <w:r>
        <w:pict>
          <v:shape id="_x0000_s6718" style="position:absolute;margin-left:115.116pt;margin-top:52.3364pt;mso-position-vertical-relative:text;mso-position-horizontal-relative:text;width:4.6pt;height:1.95pt;z-index:252475392;" fillcolor="#00FFBF" filled="true" stroked="false" coordsize="91,39" coordorigin="0,0" path="m,l91,0l91,38l0,38l0,0xe"/>
        </w:pict>
      </w:r>
      <w:r>
        <w:pict>
          <v:shape id="_x0000_s6720" style="position:absolute;margin-left:128.875pt;margin-top:52.3364pt;mso-position-vertical-relative:text;mso-position-horizontal-relative:text;width:4.6pt;height:1.95pt;z-index:252472320;" fillcolor="#00FFBF" filled="true" stroked="false" coordsize="91,39" coordorigin="0,0" path="m,l91,0l91,38l0,38l0,0xe"/>
        </w:pict>
      </w:r>
      <w:r>
        <w:pict>
          <v:shape id="_x0000_s6722" style="position:absolute;margin-left:138.058pt;margin-top:52.3364pt;mso-position-vertical-relative:text;mso-position-horizontal-relative:text;width:4.6pt;height:1.95pt;z-index:252470272;" fillcolor="#00FFBF" filled="true" stroked="false" coordsize="91,39" coordorigin="0,0" path="m,l91,0l91,38l0,38l0,0xe"/>
        </w:pict>
      </w:r>
      <w:r>
        <w:pict>
          <v:shape id="_x0000_s6724" style="position:absolute;margin-left:115.116pt;margin-top:74.2394pt;mso-position-vertical-relative:text;mso-position-horizontal-relative:text;width:4.6pt;height:2.9pt;z-index:252471296;" fillcolor="#00FFBF" filled="true" stroked="false" coordsize="91,58" coordorigin="0,0" path="m,l0,0l90,56l91,57l91,19l0,0e"/>
        </w:pict>
      </w:r>
      <w:r>
        <w:pict>
          <v:group id="_x0000_s6726" style="position:absolute;margin-left:60.0371pt;margin-top:24.9844pt;mso-position-vertical-relative:text;mso-position-horizontal-relative:text;width:87.65pt;height:4.5pt;z-index:-251017216;" filled="false" stroked="false" coordsize="1753,90" coordorigin="0,0">
            <v:shape id="_x0000_s6728" style="position:absolute;left:0;top:0;width:5;height:17;" fillcolor="#0040FF" filled="true" stroked="false" coordsize="5,17" coordorigin="0,0" path="m,l0,16l4,16l4,0l0,0e"/>
            <v:shape id="_x0000_s6730" style="position:absolute;left:4;top:0;width:88;height:17;" fillcolor="#007FFF" filled="true" stroked="false" coordsize="88,17" coordorigin="0,0" path="m0,16l87,16l87,0l0,0l0,16e"/>
            <v:shape id="_x0000_s6732" style="position:absolute;left:0;top:16;width:5;height:17;" fillcolor="#0040FF" filled="true" stroked="false" coordsize="5,17" coordorigin="0,0" path="m,l0,16l3,16l4,0l0,0e"/>
            <v:shape id="_x0000_s6734" style="position:absolute;left:3;top:16;width:88;height:34;" fillcolor="#007FFF" filled="true" stroked="false" coordsize="88,34" coordorigin="0,0" path="m0,16l81,33l88,23l88,0l1,0l0,16e"/>
            <v:shape id="_x0000_s6736" style="position:absolute;left:84;top:39;width:8;height:12;" fillcolor="#00BFFF" filled="true" stroked="false" coordsize="8,12" coordorigin="0,0" path="m0,10l7,12l7,0l0,10e"/>
            <v:shape id="_x0000_s6738" style="position:absolute;left:0;top:30;width:88;height:35;" fillcolor="#0000FF" filled="true" stroked="false" coordsize="88,35" coordorigin="0,0" path="m,l88,34l0,0e"/>
            <v:shape id="_x0000_s6740" style="position:absolute;left:0;top:30;width:90;height:37;" fillcolor="#0040FF" filled="true" stroked="false" coordsize="90,37" coordorigin="0,0" path="m0,2l0,0l88,34l89,36l3,2l0,2e"/>
            <v:shape id="_x0000_s6742" style="position:absolute;left:3;top:33;width:88;height:37;" fillcolor="#007FFF" filled="true" stroked="false" coordsize="88,37" coordorigin="0,0" path="m86,34l88,37l81,16l0,0l86,34e"/>
            <v:shape id="_x0000_s6744" style="position:absolute;left:84;top:50;width:8;height:20;" fillcolor="#00BFFF" filled="true" stroked="false" coordsize="8,20" coordorigin="0,0" path="m6,20l7,20l7,1l0,0l6,20e"/>
            <v:shape id="_x0000_s6746" style="position:absolute;left:88;top:64;width:4;height:6;" fillcolor="#0000FF" filled="true" stroked="false" coordsize="4,6" coordorigin="0,0" path="m3,6l0,0l3,6e"/>
            <v:shape id="_x0000_s6748" style="position:absolute;left:91;top:70;width:1;height:1;" fillcolor="#00BFFF" filled="true" stroked="false" coordsize="1,1" coordorigin="0,0" path="m,l0,0l0,0e"/>
            <v:shape id="_x0000_s6750" style="position:absolute;left:91;top:0;width:8;height:17;" fillcolor="#007FFF" filled="true" stroked="false" coordsize="8,17" coordorigin="0,0" path="m,l8,0l8,16l0,16l0,0xe"/>
            <v:shape id="_x0000_s6752" style="position:absolute;left:100;top:0;width:48;height:17;" fillcolor="#00BFFF" filled="true" stroked="false" coordsize="48,17" coordorigin="0,0" path="m0,16l47,16l47,0l0,0l0,16e"/>
            <v:shape id="_x0000_s6754" style="position:absolute;left:147;top:0;width:35;height:17;" fillcolor="#00FFFF" filled="true" stroked="false" coordsize="35,17" coordorigin="0,0" path="m0,16l35,16l35,0l0,0l0,16e"/>
            <v:shape id="_x0000_s6756" style="position:absolute;left:91;top:16;width:8;height:24;" fillcolor="#007FFF" filled="true" stroked="false" coordsize="8,24" coordorigin="0,0" path="m,l0,23l8,0l0,0e"/>
            <v:shape id="_x0000_s6758" style="position:absolute;left:91;top:16;width:55;height:35;" fillcolor="#00BFFF" filled="true" stroked="false" coordsize="55,35" coordorigin="0,0" path="m0,23l0,35l50,35l55,0l8,0l0,23e"/>
            <v:shape id="_x0000_s6760" style="position:absolute;left:141;top:16;width:41;height:35;" fillcolor="#00FFFF" filled="true" stroked="false" coordsize="41,35" coordorigin="0,0" path="m0,35l41,35l41,0l5,0l0,35e"/>
            <v:shape id="_x0000_s6762" style="position:absolute;left:91;top:51;width:50;height:30;" fillcolor="#00BFFF" filled="true" stroked="false" coordsize="50,30" coordorigin="0,0" path="m,l0,18l50,29l50,0l0,0e"/>
            <v:shape id="_x0000_s6764" style="position:absolute;left:141;top:0;width:76;height:90;" fillcolor="#00FFFF" filled="true" stroked="false" coordsize="76,90" coordorigin="0,0" path="m0,80l41,89l41,51l0,51l0,80em41,0l76,0l76,16l41,16l41,0xe"/>
            <v:shape id="_x0000_s6766" style="position:absolute;left:218;top:0;width:56;height:17;" fillcolor="#00FFBF" filled="true" stroked="false" coordsize="56,17" coordorigin="0,0" path="m0,16l56,16l56,0l0,0l0,16e"/>
            <v:shape id="_x0000_s6768" style="position:absolute;left:183;top:16;width:35;height:35;" fillcolor="#00FFFF" filled="true" stroked="false" coordsize="35,35" coordorigin="0,0" path="m,l35,0l35,35l0,35l0,0xe"/>
            <v:shape id="_x0000_s6770" style="position:absolute;left:218;top:16;width:56;height:35;" fillcolor="#00FFBF" filled="true" stroked="false" coordsize="56,35" coordorigin="0,0" path="m0,35l56,35l56,0l0,0l0,35e"/>
            <v:shape id="_x0000_s6772" style="position:absolute;left:183;top:51;width:37;height:39;" fillcolor="#00FFFF" filled="true" stroked="false" coordsize="37,39" coordorigin="0,0" path="m,l0,38l36,38l35,0l0,0e"/>
            <v:shape id="_x0000_s6774" style="position:absolute;left:218;top:0;width:1526;height:90;" fillcolor="#00FFBF" filled="true" stroked="false" coordsize="1526,90" coordorigin="0,0" path="m1,89l56,89l56,51l0,51l1,89em56,0l148,0l148,16l56,16l56,0xem56,16l148,16l148,51l56,51l56,16xem56,51l148,51l148,89l56,89l56,51xem148,0l240,0l240,16l148,16l148,0xem148,16l240,16l240,51l148,51l148,16xem148,51l240,51l240,89l148,89l148,51xem240,0l331,0l331,16l240,16l240,0xem240,16l331,16l331,51l240,51l240,16xem240,51l331,51l331,89l240,89l240,51xem331,0l423,0l423,16l331,16l331,0xem331,16l423,16l423,51l331,51l331,16xem331,51l423,51l423,89l331,89l331,51xem423,0l515,0l515,16l423,16l423,0xem423,16l515,16l515,51l423,51l423,16xem423,51l515,51l515,89l423,89l423,51xem515,0l607,0l607,16l515,16l515,0xem515,16l607,16l607,51l515,51l515,16xem515,51l607,51l607,89l515,89l515,51xem607,0l699,0l699,16l607,16l607,0xem607,16l699,16l699,51l607,51l607,16xem607,51l699,51l699,89l607,89l607,51xem699,0l791,0l791,16l699,16l699,0xem699,16l791,16l791,51l699,51l699,16xem699,51l791,51l791,89l699,89l699,51xem791,0l882,0l882,16l791,16l791,0xem791,16l882,16l882,51l791,51l791,16xem791,51l882,51l882,89l791,89l791,51xem882,0l974,0l974,16l882,16l882,0xem882,16l974,16l974,51l882,51l882,16xem882,51l974,51l974,89l882,89l882,51xem974,0l1066,0l1066,16l974,16l974,0xem974,16l1066,16l1066,51l974,51l974,16xem974,51l1066,51l1066,89l974,89l974,51xem1066,0l1158,0l1158,16l1066,16l1066,0xem1066,16l1158,16l1158,51l1066,51l1066,16xem1066,51l1158,51l1158,89l1066,89l1066,51xem1158,0l1249,0l1249,16l1158,16l1158,0xem1158,16l1249,16l1249,51l1158,51l1158,16xem1158,51l1249,51l1249,89l1158,89l1158,51xem1249,0l1341,0l1341,16l1249,16l1249,0xem1249,16l1341,16l1341,51l1249,51l1249,16xem1249,51l1341,51l1341,89l1249,89l1249,51xem1341,0l1433,0l1433,16l1341,16l1341,0xem1341,16l1433,16l1433,51l1341,51l1341,16xem1341,51l1433,51l1433,89l1341,89l1341,51xem1433,0l1525,0l1525,16l1433,16l1433,0xem1433,16l1525,16l1525,51l1433,51l1433,16xem1433,51l1525,51l1525,89l1433,89l1433,51xe"/>
            <v:shape id="_x0000_s6776" style="position:absolute;left:1752;top:0;width:0;height:17;" fillcolor="#0000FF" filled="true" stroked="false" coordsize="0,17" coordorigin="0,0" path="m0,16l0,0l0,16e"/>
            <v:shape id="_x0000_s6778" style="position:absolute;left:1750;top:0;width:2;height:17;" fillcolor="#0040FF" filled="true" stroked="false" coordsize="2,17" coordorigin="0,0" path="m0,16l1,16l1,0l0,0l0,16e"/>
            <v:shape id="_x0000_s6780" style="position:absolute;left:1748;top:0;width:2;height:17;" fillcolor="#007FFF" filled="true" stroked="false" coordsize="2,17" coordorigin="0,0" path="m0,16l1,16l1,0l0,0l0,16e"/>
            <v:shape id="_x0000_s6782" style="position:absolute;left:1747;top:0;width:2;height:17;" fillcolor="#00BFFF" filled="true" stroked="false" coordsize="2,17" coordorigin="0,0" path="m0,16l1,16l1,0l0,0l0,16e"/>
            <v:shape id="_x0000_s6784" style="position:absolute;left:1745;top:0;width:2;height:17;" fillcolor="#00FFFF" filled="true" stroked="false" coordsize="2,17" coordorigin="0,0" path="m0,16l1,16l1,0l0,0l0,16e"/>
            <v:shape id="_x0000_s6786" style="position:absolute;left:1744;top:0;width:2;height:17;" fillcolor="#00FFBF" filled="true" stroked="false" coordsize="2,17" coordorigin="0,0" path="m,l1,0l1,16l0,16l0,0xe"/>
            <v:shape id="_x0000_s6788" style="position:absolute;left:1752;top:16;width:0;height:35;" fillcolor="#0000FF" filled="true" stroked="false" coordsize="0,35" coordorigin="0,0" path="m0,35l0,0l0,35e"/>
            <v:shape id="_x0000_s6790" style="position:absolute;left:1750;top:16;width:2;height:35;" fillcolor="#0040FF" filled="true" stroked="false" coordsize="2,35" coordorigin="0,0" path="m0,35l1,35l1,0l0,0l0,35e"/>
            <v:shape id="_x0000_s6792" style="position:absolute;left:1748;top:16;width:2;height:35;" fillcolor="#007FFF" filled="true" stroked="false" coordsize="2,35" coordorigin="0,0" path="m0,35l1,35l1,0l0,0l0,35e"/>
            <v:shape id="_x0000_s6794" style="position:absolute;left:1747;top:16;width:2;height:35;" fillcolor="#00BFFF" filled="true" stroked="false" coordsize="2,35" coordorigin="0,0" path="m0,35l1,35l1,0l0,0l0,35e"/>
            <v:shape id="_x0000_s6796" style="position:absolute;left:1745;top:16;width:2;height:35;" fillcolor="#00FFFF" filled="true" stroked="false" coordsize="2,35" coordorigin="0,0" path="m0,35l1,35l1,0l0,0l0,35e"/>
            <v:shape id="_x0000_s6798" style="position:absolute;left:1744;top:16;width:2;height:35;" fillcolor="#00FFBF" filled="true" stroked="false" coordsize="2,35" coordorigin="0,0" path="m,l1,0l1,35l0,35l0,0xe"/>
            <v:shape id="_x0000_s6800" style="position:absolute;left:1752;top:51;width:0;height:39;" fillcolor="#0000FF" filled="true" stroked="false" coordsize="0,39" coordorigin="0,0" path="m0,38l0,0l0,38e"/>
            <v:shape id="_x0000_s6802" style="position:absolute;left:1750;top:51;width:2;height:39;" fillcolor="#0040FF" filled="true" stroked="false" coordsize="2,39" coordorigin="0,0" path="m0,38l1,38l1,0l0,0l0,38e"/>
            <v:shape id="_x0000_s6804" style="position:absolute;left:1748;top:51;width:2;height:39;" fillcolor="#007FFF" filled="true" stroked="false" coordsize="2,39" coordorigin="0,0" path="m0,38l1,38l1,0l0,0l0,38e"/>
            <v:shape id="_x0000_s6806" style="position:absolute;left:1747;top:51;width:2;height:39;" fillcolor="#00BFFF" filled="true" stroked="false" coordsize="2,39" coordorigin="0,0" path="m0,38l1,38l1,0l0,0l0,38e"/>
            <v:shape id="_x0000_s6808" style="position:absolute;left:1745;top:51;width:2;height:39;" fillcolor="#00FFFF" filled="true" stroked="false" coordsize="2,39" coordorigin="0,0" path="m0,38l1,38l1,0l0,0l0,38e"/>
            <v:shape id="_x0000_s6810" style="position:absolute;left:1744;top:51;width:2;height:39;" fillcolor="#00FFBF" filled="true" stroked="false" coordsize="2,39" coordorigin="0,0" path="m,l1,0l1,38l0,38l0,0xe"/>
          </v:group>
        </w:pict>
      </w:r>
      <w:r>
        <w:pict>
          <v:shape id="_x0000_s6812" style="position:absolute;margin-left:0.099091pt;margin-top:39.8594pt;mso-position-vertical-relative:text;mso-position-horizontal-relative:text;width:3.5pt;height:28.9pt;z-index:252318720;" filled="false" strokecolor="#FFFFFF" strokeweight="0.12pt" coordsize="70,577" coordorigin="0,0" path="m67,576l67,1l1,1l1,576l67,576e">
            <v:stroke endcap="round" miterlimit="2"/>
          </v:shape>
        </w:pict>
      </w:r>
      <w:r>
        <w:pict>
          <v:shape id="_x0000_s6814" style="position:absolute;margin-left:44.2786pt;margin-top:105.643pt;mso-position-vertical-relative:text;mso-position-horizontal-relative:text;width:4.05pt;height:7.45pt;z-index:252482560;"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6816" style="position:absolute;margin-left:9.33209pt;margin-top:105.643pt;mso-position-vertical-relative:text;mso-position-horizontal-relative:text;width:12.7pt;height:7.45pt;z-index:252478464;" filled="false" stroked="false" type="#_x0000_t202">
            <v:fill on="false"/>
            <v:stroke on="false"/>
            <v:path/>
            <v:imagedata o:title=""/>
            <o:lock v:ext="edit" aspectratio="false"/>
            <v:textbox inset="0mm,0mm,0mm,0mm">
              <w:txbxContent>
                <w:p>
                  <w:pPr>
                    <w:spacing w:line="20" w:lineRule="exact"/>
                    <w:rPr/>
                  </w:pPr>
                  <w:r/>
                </w:p>
                <w:tbl>
                  <w:tblPr>
                    <w:tblStyle w:val="TableNormal"/>
                    <w:tblW w:w="208" w:type="dxa"/>
                    <w:tblInd w:w="2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8" w:hRule="atLeast"/>
                    </w:trPr>
                    <w:tc>
                      <w:tcPr>
                        <w:tcW w:w="208"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-1000</w:t>
                        </w:r>
                      </w:p>
                    </w:tc>
                  </w:tr>
                </w:tbl>
                <w:p>
                  <w:pPr>
                    <w:pStyle w:val="BodyText"/>
                    <w:rPr/>
                  </w:pPr>
                  <w:r/>
                </w:p>
              </w:txbxContent>
            </v:textbox>
          </v:shape>
        </w:pict>
      </w:r>
      <w:r>
        <w:pict>
          <v:shape id="_x0000_s6818" style="position:absolute;margin-left:101.809pt;margin-top:105.643pt;mso-position-vertical-relative:text;mso-position-horizontal-relative:text;width:11.35pt;height:7.45pt;z-index:2524835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6820" style="position:absolute;margin-left:132.407pt;margin-top:105.643pt;mso-position-vertical-relative:text;mso-position-horizontal-relative:text;width:11.35pt;height:7.45pt;z-index:2524815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6822" style="position:absolute;margin-left:163.004pt;margin-top:105.643pt;mso-position-vertical-relative:text;mso-position-horizontal-relative:text;width:11.35pt;height:7.45pt;z-index:2524805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6824" style="position:absolute;margin-left:71.2111pt;margin-top:105.643pt;mso-position-vertical-relative:text;mso-position-horizontal-relative:text;width:11.35pt;height:7.45pt;z-index:2524774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rPr>
          <w:position w:val="-42"/>
        </w:rPr>
        <w:pict>
          <v:group id="_x0000_s6826" style="mso-position-vertical-relative:line;mso-position-horizontal-relative:char;width:153.55pt;height:105.3pt;" filled="false" stroked="false" coordsize="3071,2106" coordorigin="0,0">
            <v:group id="_x0000_s6828" style="position:absolute;left:0;top:0;width:3071;height:2106;" filled="false" stroked="false" coordsize="3071,2106" coordorigin="0,0">
              <v:shape id="_x0000_s6830" style="position:absolute;left:984;top:539;width:86;height:54;" fillcolor="#0000FF" filled="true" stroked="false" coordsize="86,54" coordorigin="0,0" path="m,l85,53l0,0e"/>
              <v:shape id="_x0000_s6832" style="position:absolute;left:984;top:538;width:91;height:56;" fillcolor="#00BFFF" filled="true" stroked="false" coordsize="91,56" coordorigin="0,0" path="m,l88,55l90,56l50,10l0,0e"/>
              <v:shape id="_x0000_s6834" style="position:absolute;left:1034;top:549;width:41;height:46;" fillcolor="#00FFFF" filled="true" stroked="false" coordsize="41,46" coordorigin="0,0" path="m40,46l41,46l41,8l0,0l40,46e"/>
              <v:shape id="_x0000_s6836" style="position:absolute;left:1070;top:592;width:0;height:20;" fillcolor="#0000FF" filled="true" stroked="false" coordsize="0,20" coordorigin="0,0" path="m0,20l0,0l0,20e"/>
              <v:shape id="_x0000_s6838" style="position:absolute;left:1070;top:592;width:2;height:20;" fillcolor="#0040FF" filled="true" stroked="false" coordsize="2,20" coordorigin="0,0" path="m0,20l1,20l1,0l0,0l0,20e"/>
              <v:shape id="_x0000_s6840" style="position:absolute;left:1071;top:593;width:2;height:20;" fillcolor="#007FFF" filled="true" stroked="false" coordsize="2,20" coordorigin="0,0" path="m0,20l1,20l1,0l0,0l0,20e"/>
              <v:shape id="_x0000_s6842" style="position:absolute;left:1073;top:594;width:2;height:20;" fillcolor="#00BFFF" filled="true" stroked="false" coordsize="2,20" coordorigin="0,0" path="m0,19l1,20l1,0l0,0l0,19e"/>
              <v:shape id="_x0000_s6844" style="position:absolute;left:1075;top:595;width:2;height:20;" fillcolor="#00FFFF" filled="true" stroked="false" coordsize="2,20" coordorigin="0,0" path="m0,19l1,19l1,0l0,0l0,19e"/>
              <v:shape id="_x0000_s6846" style="position:absolute;left:1070;top:613;width:6;height:3;" fillcolor="#0000FF" filled="true" stroked="false" coordsize="6,3" coordorigin="0,0" path="m6,2l0,0l6,2e"/>
              <v:shape id="_x0000_s6848" style="position:absolute;left:1076;top:557;width:37;height:39;" fillcolor="#00FFFF" filled="true" stroked="false" coordsize="37,39" coordorigin="0,0" path="m,l36,0l36,38l0,38l0,0xe"/>
              <v:shape id="_x0000_s6850" style="position:absolute;left:1112;top:557;width:55;height:39;" fillcolor="#00FFBF" filled="true" stroked="false" coordsize="55,39" coordorigin="0,0" path="m0,38l55,38l55,0l0,0l0,38e"/>
              <v:shape id="_x0000_s6852" style="position:absolute;left:1076;top:595;width:37;height:27;" fillcolor="#00FFFF" filled="true" stroked="false" coordsize="37,27" coordorigin="0,0" path="m,l0,19l36,26l36,0l0,0e"/>
              <v:shape id="_x0000_s6854" style="position:absolute;left:1112;top:595;width:55;height:39;" fillcolor="#00FFBF" filled="true" stroked="false" coordsize="55,39" coordorigin="0,0" path="m0,26l55,38l55,0l0,0l0,26e"/>
              <v:shape id="_x0000_s6856" style="position:absolute;left:1076;top:616;width:85;height:53;" fillcolor="#0000FF" filled="true" stroked="false" coordsize="85,53" coordorigin="0,0" path="m,l84,52l0,0e"/>
              <v:shape id="_x0000_s6858" style="position:absolute;left:1076;top:615;width:86;height:54;" fillcolor="#0040FF" filled="true" stroked="false" coordsize="86,54" coordorigin="0,0" path="m,l0,0l84,53l85,53l0,0e"/>
              <v:shape id="_x0000_s6860" style="position:absolute;left:1076;top:615;width:90;height:55;" fillcolor="#00BFFF" filled="true" stroked="false" coordsize="90,55" coordorigin="0,0" path="m,l0,0l87,55l89,55l0,0e"/>
              <v:shape id="_x0000_s6862" style="position:absolute;left:1076;top:614;width:91;height:56;" fillcolor="#00FFFF" filled="true" stroked="false" coordsize="91,56" coordorigin="0,0" path="m,l0,0l89,55l91,56l36,7l0,0e"/>
              <v:shape id="_x0000_s6864" style="position:absolute;left:1112;top:622;width:55;height:50;" fillcolor="#00FFBF" filled="true" stroked="false" coordsize="55,50" coordorigin="0,0" path="m54,49l55,49l55,11l0,0l54,49e"/>
              <v:shape id="_x0000_s6866" style="position:absolute;left:1160;top:668;width:0;height:39;" fillcolor="#0000FF" filled="true" stroked="false" coordsize="0,39" coordorigin="0,0" path="m0,38l0,0l0,38e"/>
              <v:shape id="_x0000_s6868" style="position:absolute;left:1160;top:668;width:2;height:39;" fillcolor="#0040FF" filled="true" stroked="false" coordsize="2,39" coordorigin="0,0" path="m0,38l1,38l1,0l0,0l0,38e"/>
              <v:shape id="_x0000_s6870" style="position:absolute;left:1162;top:669;width:2;height:39;" fillcolor="#007FFF" filled="true" stroked="false" coordsize="2,39" coordorigin="0,0" path="m0,38l1,38l1,0l0,0l0,38e"/>
              <v:shape id="_x0000_s6872" style="position:absolute;left:1164;top:670;width:2;height:39;" fillcolor="#00BFFF" filled="true" stroked="false" coordsize="2,39" coordorigin="0,0" path="m0,38l1,38l1,0l0,0l0,38e"/>
              <v:shape id="_x0000_s6874" style="position:absolute;left:1165;top:670;width:2;height:39;" fillcolor="#00FFFF" filled="true" stroked="false" coordsize="2,39" coordorigin="0,0" path="m0,38l1,38l1,0l0,0l0,38e"/>
              <v:shape id="_x0000_s6876" style="position:absolute;left:1167;top:671;width:1;height:39;" fillcolor="#00FFBF" filled="true" stroked="false" coordsize="1,39" coordorigin="0,0" path="m0,38l0,38l0,0l0,0l0,38e"/>
              <v:shape id="_x0000_s6878" style="position:absolute;left:1160;top:707;width:0;height:20;" fillcolor="#0000FF" filled="true" stroked="false" coordsize="0,20" coordorigin="0,0" path="m0,20l0,0l0,20e"/>
              <v:shape id="_x0000_s6880" style="position:absolute;left:1160;top:707;width:2;height:20;" fillcolor="#0040FF" filled="true" stroked="false" coordsize="2,20" coordorigin="0,0" path="m0,20l1,20l1,0l0,0l0,20e"/>
              <v:shape id="_x0000_s6882" style="position:absolute;left:1162;top:707;width:2;height:20;" fillcolor="#007FFF" filled="true" stroked="false" coordsize="2,20" coordorigin="0,0" path="m0,20l1,20l1,0l0,0l0,20e"/>
              <v:shape id="_x0000_s6884" style="position:absolute;left:1164;top:708;width:2;height:20;" fillcolor="#00BFFF" filled="true" stroked="false" coordsize="2,20" coordorigin="0,0" path="m0,19l1,20l1,0l0,0l0,19e"/>
              <v:shape id="_x0000_s6886" style="position:absolute;left:1165;top:709;width:2;height:20;" fillcolor="#00FFFF" filled="true" stroked="false" coordsize="2,20" coordorigin="0,0" path="m0,19l1,19l1,0l0,0l0,19e"/>
              <v:shape id="_x0000_s6888" style="position:absolute;left:1167;top:709;width:1;height:20;" fillcolor="#00FFBF" filled="true" stroked="false" coordsize="1,20" coordorigin="0,0" path="m0,19l0,19l0,0l0,0l0,19e"/>
              <v:shape id="_x0000_s6890" style="position:absolute;left:1160;top:727;width:8;height:4;" fillcolor="#0000FF" filled="true" stroked="false" coordsize="8,4" coordorigin="0,0" path="m7,3l0,0l7,3e"/>
              <v:shape id="_x0000_s6892" style="position:absolute;left:1168;top:557;width:91;height:191;" fillcolor="#00FFBF" filled="true" stroked="false" coordsize="91,191" coordorigin="0,0" path="m,l91,0l91,38l0,38l0,0xem0,38l91,38l91,76l0,76l0,38xem0,76l91,76l91,114l0,114l0,76xem0,114l91,114l91,152l0,152l0,114xem0,152l0,171l91,190l91,152l0,152e"/>
              <v:shape id="_x0000_s6894" style="position:absolute;left:1168;top:730;width:83;height:53;" fillcolor="#0000FF" filled="true" stroked="false" coordsize="83,53" coordorigin="0,0" path="m,l83,52l0,0e"/>
              <v:shape id="_x0000_s6896" style="position:absolute;left:1168;top:730;width:86;height:54;" fillcolor="#0040FF" filled="true" stroked="false" coordsize="86,54" coordorigin="0,0" path="m,l0,0l83,52l85,53l0,0e"/>
              <v:shape id="_x0000_s6898" style="position:absolute;left:1168;top:728;width:91;height:58;" fillcolor="#00FFBF" filled="true" stroked="false" coordsize="91,58" coordorigin="0,0" path="m,l0,0l90,56l91,57l91,19l0,0e"/>
              <v:shape id="_x0000_s6900" style="position:absolute;left:1252;top:783;width:0;height:20;" fillcolor="#0000FF" filled="true" stroked="false" coordsize="0,20" coordorigin="0,0" path="m0,20l0,0l0,20e"/>
              <v:shape id="_x0000_s6902" style="position:absolute;left:1252;top:783;width:2;height:20;" fillcolor="#0040FF" filled="true" stroked="false" coordsize="2,20" coordorigin="0,0" path="m0,20l1,20l1,0l0,0l0,20e"/>
              <v:shape id="_x0000_s6904" style="position:absolute;left:1254;top:783;width:2;height:20;" fillcolor="#007FFF" filled="true" stroked="false" coordsize="2,20" coordorigin="0,0" path="m0,20l1,20l1,0l0,0l0,20e"/>
              <v:shape id="_x0000_s6906" style="position:absolute;left:1255;top:784;width:2;height:20;" fillcolor="#00BFFF" filled="true" stroked="false" coordsize="2,20" coordorigin="0,0" path="m0,19l1,20l1,0l0,0l0,19e"/>
              <v:shape id="_x0000_s6908" style="position:absolute;left:1257;top:784;width:2;height:20;" fillcolor="#00FFFF" filled="true" stroked="false" coordsize="2,20" coordorigin="0,0" path="m0,19l1,20l1,0l0,0l0,19e"/>
              <v:shape id="_x0000_s6910" style="position:absolute;left:1259;top:557;width:1378;height:267;" fillcolor="#00FFBF" filled="true" stroked="false" coordsize="1378,267" coordorigin="0,0" path="m0,247l0,247l0,228l0,228l0,247em0,0l92,0l92,38l0,38l0,0xem0,38l92,38l92,76l0,76l0,38xem0,76l92,76l92,114l0,114l0,76xem0,114l92,114l92,152l0,152l0,114xem0,152l92,152l92,190l0,190l0,152xem0,190l92,190l92,228l0,228l0,190xem0,228l0,247l92,266l92,228l0,228em92,0l184,0l184,38l92,38l92,0xem92,38l184,38l184,76l92,76l92,38xem92,76l184,76l184,114l92,114l92,76xem92,114l184,114l184,152l92,152l92,114xem92,152l184,152l184,190l92,190l92,152xem92,190l184,190l184,228l92,228l92,190xem92,228l184,228l184,266l92,266l92,228xem184,0l276,0l276,38l184,38l184,0xem184,38l276,38l276,76l184,76l184,38xem184,76l276,76l276,114l184,114l184,76xem184,114l276,114l276,152l184,152l184,114xem184,152l276,152l276,190l184,190l184,152xem184,190l276,190l276,228l184,228l184,190xem184,228l276,228l276,266l184,266l184,228xem276,0l368,0l368,38l276,38l276,0xem276,38l368,38l368,76l276,76l276,38xem276,76l368,76l368,114l276,114l276,76xem276,114l368,114l368,152l276,152l276,114xem276,152l368,152l368,190l276,190l276,152xem276,190l368,190l368,228l276,228l276,190xem276,228l368,228l368,266l276,266l276,228xem368,0l459,0l459,38l368,38l368,0xem368,38l459,38l459,76l368,76l368,38xem368,76l459,76l459,114l368,114l368,76xem368,114l459,114l459,152l368,152l368,114xem368,152l459,152l459,190l368,190l368,152xem368,190l459,190l459,228l368,228l368,190xem368,228l459,228l459,266l368,266l368,228xem459,0l551,0l551,38l459,38l459,0xem459,38l551,38l551,76l459,76l459,38xem459,76l551,76l551,114l459,114l459,76xem459,114l551,114l551,152l459,152l459,114xem459,152l551,152l551,190l459,190l459,152xem459,190l551,190l551,228l459,228l459,190xem459,228l551,228l551,266l459,266l459,228xem551,0l643,0l643,38l551,38l551,0xem551,38l643,38l643,76l551,76l551,38xem551,76l643,76l643,114l551,114l551,76xem551,114l643,114l643,152l551,152l551,114xem551,152l643,152l643,190l551,190l551,152xem551,190l643,190l643,228l551,228l551,190xem551,228l643,228l643,266l551,266l551,228xem643,0l735,0l735,38l643,38l643,0xem643,38l735,38l735,76l643,76l643,38xem643,76l735,76l735,114l643,114l643,76xem643,114l735,114l735,152l643,152l643,114xem643,152l735,152l735,190l643,190l643,152xem643,190l735,190l735,228l643,228l643,190xem643,228l735,228l735,266l643,266l643,228xem735,0l827,0l827,38l735,38l735,0xem735,38l827,38l827,76l735,76l735,38xem735,76l827,76l827,114l735,114l735,76xem735,114l827,114l827,152l735,152l735,114xem735,152l827,152l827,190l735,190l735,152xem735,190l827,190l827,228l735,228l735,190xem735,228l827,228l827,266l735,266l735,228xem827,0l918,0l918,38l827,38l827,0xem827,38l918,38l918,76l827,76l827,38xem827,76l918,76l918,114l827,114l827,76xem827,114l918,114l918,152l827,152l827,114xem827,152l918,152l918,190l827,190l827,152xem827,190l918,190l918,228l827,228l827,190xem827,228l918,228l918,266l827,266l827,228xem918,0l1010,0l1010,38l918,38l918,0xem918,38l1010,38l1010,76l918,76l918,38xem918,76l1010,76l1010,114l918,114l918,76xem918,114l1010,114l1010,152l918,152l918,114xem918,152l1010,152l1010,190l918,190l918,152xem918,190l1010,190l1010,228l918,228l918,190xem918,228l1010,228l1010,266l918,266l918,228xem1010,0l1102,0l1102,38l1010,38l1010,0xem1010,38l1102,38l1102,76l1010,76l1010,38xem1010,76l1102,76l1102,114l1010,114l1010,76xem1010,114l1102,114l1102,152l1010,152l1010,114xem1010,152l1102,152l1102,190l1010,190l1010,152xem1010,190l1102,190l1102,228l1010,228l1010,190xem1010,228l1102,228l1102,266l1010,266l1010,228xem1102,0l1194,0l1194,38l1102,38l1102,0xem1102,38l1194,38l1194,76l1102,76l1102,38xem1102,76l1194,76l1194,114l1102,114l1102,76xem1102,114l1194,114l1194,152l1102,152l1102,114xem1102,152l1194,152l1194,190l1102,190l1102,152xem1102,190l1194,190l1194,228l1102,228l1102,190xem1102,228l1194,228l1194,266l1102,266l1102,228xem1194,0l1286,0l1286,38l1194,38l1194,0xem1194,38l1286,38l1286,76l1194,76l1194,38xem1194,76l1286,76l1286,114l1194,114l1194,76xem1194,114l1286,114l1286,152l1194,152l1194,114xem1194,152l1286,152l1286,190l1194,190l1194,152xem1194,190l1286,190l1286,228l1194,228l1194,190xem1194,228l1286,228l1286,266l1194,266l1194,228xem1286,0l1377,0l1377,38l1286,38l1286,0xem1286,38l1377,38l1377,76l1286,76l1286,38xem1286,76l1377,76l1377,114l1286,114l1286,76xem1286,114l1377,114l1377,152l1286,152l1286,114xem1286,152l1377,152l1377,190l1286,190l1286,152xem1286,190l1377,190l1377,228l1286,228l1286,190xem1286,228l1377,228l1377,266l1286,266l1286,228xe"/>
              <v:shape id="_x0000_s6912" style="position:absolute;left:2644;top:557;width:0;height:39;" fillcolor="#0000FF" filled="true" stroked="false" coordsize="0,39" coordorigin="0,0" path="m0,38l0,0l0,38e"/>
              <v:shape id="_x0000_s6914" style="position:absolute;left:2643;top:557;width:2;height:39;" fillcolor="#0040FF" filled="true" stroked="false" coordsize="2,39" coordorigin="0,0" path="m0,38l1,38l1,0l0,0l0,38e"/>
              <v:shape id="_x0000_s6916" style="position:absolute;left:2641;top:557;width:2;height:39;" fillcolor="#007FFF" filled="true" stroked="false" coordsize="2,39" coordorigin="0,0" path="m0,38l1,38l1,0l0,0l0,38e"/>
              <v:shape id="_x0000_s6918" style="position:absolute;left:2639;top:557;width:2;height:39;" fillcolor="#00BFFF" filled="true" stroked="false" coordsize="2,39" coordorigin="0,0" path="m0,38l1,38l1,0l0,0l0,38e"/>
              <v:shape id="_x0000_s6920" style="position:absolute;left:2638;top:557;width:2;height:39;" fillcolor="#00FFFF" filled="true" stroked="false" coordsize="2,39" coordorigin="0,0" path="m0,38l1,38l1,0l0,0l0,38e"/>
              <v:shape id="_x0000_s6922" style="position:absolute;left:2636;top:557;width:2;height:39;" fillcolor="#00FFBF" filled="true" stroked="false" coordsize="2,39" coordorigin="0,0" path="m,l1,0l1,38l0,38l0,0xe"/>
              <v:shape id="_x0000_s6924" style="position:absolute;left:2644;top:595;width:0;height:39;" fillcolor="#0000FF" filled="true" stroked="false" coordsize="0,39" coordorigin="0,0" path="m0,38l0,0l0,38e"/>
              <v:shape id="_x0000_s6926" style="position:absolute;left:2643;top:595;width:2;height:39;" fillcolor="#0040FF" filled="true" stroked="false" coordsize="2,39" coordorigin="0,0" path="m0,38l1,38l1,0l0,0l0,38e"/>
              <v:shape id="_x0000_s6928" style="position:absolute;left:2641;top:595;width:2;height:39;" fillcolor="#007FFF" filled="true" stroked="false" coordsize="2,39" coordorigin="0,0" path="m0,38l1,38l1,0l0,0l0,38e"/>
              <v:shape id="_x0000_s6930" style="position:absolute;left:2639;top:595;width:2;height:39;" fillcolor="#00BFFF" filled="true" stroked="false" coordsize="2,39" coordorigin="0,0" path="m0,38l1,38l1,0l0,0l0,38e"/>
              <v:shape id="_x0000_s6932" style="position:absolute;left:2638;top:595;width:2;height:39;" fillcolor="#00FFFF" filled="true" stroked="false" coordsize="2,39" coordorigin="0,0" path="m0,38l1,38l1,0l0,0l0,38e"/>
              <v:shape id="_x0000_s6934" style="position:absolute;left:2636;top:595;width:2;height:39;" fillcolor="#00FFBF" filled="true" stroked="false" coordsize="2,39" coordorigin="0,0" path="m,l1,0l1,38l0,38l0,0xe"/>
              <v:shape id="_x0000_s6936" style="position:absolute;left:2644;top:633;width:0;height:39;" fillcolor="#0000FF" filled="true" stroked="false" coordsize="0,39" coordorigin="0,0" path="m0,38l0,0l0,38e"/>
              <v:shape id="_x0000_s6938" style="position:absolute;left:2643;top:633;width:2;height:39;" fillcolor="#0040FF" filled="true" stroked="false" coordsize="2,39" coordorigin="0,0" path="m0,38l1,38l1,0l0,0l0,38e"/>
              <v:shape id="_x0000_s6940" style="position:absolute;left:2641;top:633;width:2;height:39;" fillcolor="#007FFF" filled="true" stroked="false" coordsize="2,39" coordorigin="0,0" path="m0,38l1,38l1,0l0,0l0,38e"/>
              <v:shape id="_x0000_s6942" style="position:absolute;left:2639;top:633;width:2;height:39;" fillcolor="#00BFFF" filled="true" stroked="false" coordsize="2,39" coordorigin="0,0" path="m0,38l1,38l1,0l0,0l0,38e"/>
              <v:shape id="_x0000_s6944" style="position:absolute;left:2638;top:633;width:2;height:39;" fillcolor="#00FFFF" filled="true" stroked="false" coordsize="2,39" coordorigin="0,0" path="m0,38l1,38l1,0l0,0l0,38e"/>
              <v:shape id="_x0000_s6946" style="position:absolute;left:2636;top:633;width:2;height:39;" fillcolor="#00FFBF" filled="true" stroked="false" coordsize="2,39" coordorigin="0,0" path="m,l1,0l1,38l0,38l0,0xe"/>
              <v:shape id="_x0000_s6948" style="position:absolute;left:2644;top:671;width:0;height:39;" fillcolor="#0000FF" filled="true" stroked="false" coordsize="0,39" coordorigin="0,0" path="m0,38l0,0l0,38e"/>
              <v:shape id="_x0000_s6950" style="position:absolute;left:2643;top:671;width:2;height:39;" fillcolor="#0040FF" filled="true" stroked="false" coordsize="2,39" coordorigin="0,0" path="m0,38l1,38l1,0l0,0l0,38e"/>
              <v:shape id="_x0000_s6952" style="position:absolute;left:2641;top:671;width:2;height:39;" fillcolor="#007FFF" filled="true" stroked="false" coordsize="2,39" coordorigin="0,0" path="m0,38l1,38l1,0l0,0l0,38e"/>
              <v:shape id="_x0000_s6954" style="position:absolute;left:2639;top:671;width:2;height:39;" fillcolor="#00BFFF" filled="true" stroked="false" coordsize="2,39" coordorigin="0,0" path="m0,38l1,38l1,0l0,0l0,38e"/>
              <v:shape id="_x0000_s6956" style="position:absolute;left:2638;top:671;width:2;height:39;" fillcolor="#00FFFF" filled="true" stroked="false" coordsize="2,39" coordorigin="0,0" path="m0,38l1,38l1,0l0,0l0,38e"/>
              <v:shape id="_x0000_s6958" style="position:absolute;left:2636;top:671;width:2;height:39;" fillcolor="#00FFBF" filled="true" stroked="false" coordsize="2,39" coordorigin="0,0" path="m,l1,0l1,38l0,38l0,0xe"/>
              <v:shape id="_x0000_s6960" style="position:absolute;left:2644;top:709;width:0;height:39;" fillcolor="#0000FF" filled="true" stroked="false" coordsize="0,39" coordorigin="0,0" path="m0,38l0,0l0,38e"/>
              <v:shape id="_x0000_s6962" style="position:absolute;left:2643;top:709;width:2;height:39;" fillcolor="#0040FF" filled="true" stroked="false" coordsize="2,39" coordorigin="0,0" path="m0,38l1,38l1,0l0,0l0,38e"/>
              <v:shape id="_x0000_s6964" style="position:absolute;left:2641;top:709;width:2;height:39;" fillcolor="#007FFF" filled="true" stroked="false" coordsize="2,39" coordorigin="0,0" path="m0,38l1,38l1,0l0,0l0,38e"/>
              <v:shape id="_x0000_s6966" style="position:absolute;left:2639;top:709;width:2;height:39;" fillcolor="#00BFFF" filled="true" stroked="false" coordsize="2,39" coordorigin="0,0" path="m0,38l1,38l1,0l0,0l0,38e"/>
              <v:shape id="_x0000_s6968" style="position:absolute;left:2638;top:709;width:2;height:39;" fillcolor="#00FFFF" filled="true" stroked="false" coordsize="2,39" coordorigin="0,0" path="m0,38l1,38l1,0l0,0l0,38e"/>
              <v:shape id="_x0000_s6970" style="position:absolute;left:2636;top:709;width:2;height:39;" fillcolor="#00FFBF" filled="true" stroked="false" coordsize="2,39" coordorigin="0,0" path="m,l1,0l1,38l0,38l0,0xe"/>
              <v:shape id="_x0000_s6972" style="position:absolute;left:2644;top:747;width:0;height:39;" fillcolor="#0000FF" filled="true" stroked="false" coordsize="0,39" coordorigin="0,0" path="m0,38l0,0l0,38e"/>
              <v:shape id="_x0000_s6974" style="position:absolute;left:2643;top:747;width:2;height:39;" fillcolor="#0040FF" filled="true" stroked="false" coordsize="2,39" coordorigin="0,0" path="m0,38l1,38l1,0l0,0l0,38e"/>
              <v:shape id="_x0000_s6976" style="position:absolute;left:2641;top:747;width:2;height:39;" fillcolor="#007FFF" filled="true" stroked="false" coordsize="2,39" coordorigin="0,0" path="m0,38l1,38l1,0l0,0l0,38e"/>
              <v:shape id="_x0000_s6978" style="position:absolute;left:2639;top:747;width:2;height:39;" fillcolor="#00BFFF" filled="true" stroked="false" coordsize="2,39" coordorigin="0,0" path="m0,38l1,38l1,0l0,0l0,38e"/>
              <v:shape id="_x0000_s6980" style="position:absolute;left:2638;top:747;width:2;height:39;" fillcolor="#00FFFF" filled="true" stroked="false" coordsize="2,39" coordorigin="0,0" path="m0,38l1,38l1,0l0,0l0,38e"/>
              <v:shape id="_x0000_s6982" style="position:absolute;left:2636;top:747;width:2;height:39;" fillcolor="#00FFBF" filled="true" stroked="false" coordsize="2,39" coordorigin="0,0" path="m,l1,0l1,38l0,38l0,0xe"/>
              <v:shape id="_x0000_s6984" style="position:absolute;left:2644;top:786;width:0;height:39;" fillcolor="#0000FF" filled="true" stroked="false" coordsize="0,39" coordorigin="0,0" path="m0,38l0,0l0,38e"/>
              <v:shape id="_x0000_s6986" style="position:absolute;left:2643;top:786;width:2;height:39;" fillcolor="#0040FF" filled="true" stroked="false" coordsize="2,39" coordorigin="0,0" path="m0,38l1,38l1,0l0,0l0,38e"/>
              <v:shape id="_x0000_s6988" style="position:absolute;left:2641;top:786;width:2;height:39;" fillcolor="#007FFF" filled="true" stroked="false" coordsize="2,39" coordorigin="0,0" path="m0,38l1,38l1,0l0,0l0,38e"/>
              <v:shape id="_x0000_s6990" style="position:absolute;left:2639;top:786;width:2;height:39;" fillcolor="#00BFFF" filled="true" stroked="false" coordsize="2,39" coordorigin="0,0" path="m0,38l1,38l1,0l0,0l0,38e"/>
              <v:shape id="_x0000_s6992" style="position:absolute;left:2638;top:786;width:2;height:39;" fillcolor="#00FFFF" filled="true" stroked="false" coordsize="2,39" coordorigin="0,0" path="m0,38l1,38l1,0l0,0l0,38e"/>
              <v:shape id="_x0000_s6994" style="position:absolute;left:2636;top:786;width:2;height:39;" fillcolor="#00FFBF" filled="true" stroked="false" coordsize="2,39" coordorigin="0,0" path="m,l1,0l1,38l0,38l0,0xe"/>
              <v:shape id="_x0000_s6996" style="position:absolute;left:1252;top:803;width:91;height:55;" fillcolor="#0000FF" filled="true" stroked="false" coordsize="91,55" coordorigin="0,0" path="m7,3l0,0l7,3em7,3l91,55l7,3e"/>
              <v:shape id="_x0000_s6998" style="position:absolute;left:1259;top:806;width:86;height:54;" fillcolor="#0040FF" filled="true" stroked="false" coordsize="86,54" coordorigin="0,0" path="m,l0,0l84,52l85,53l0,0e"/>
              <v:shape id="_x0000_s7000" style="position:absolute;left:1259;top:805;width:91;height:58;" fillcolor="#00FFBF" filled="true" stroked="false" coordsize="91,58" coordorigin="0,0" path="m,l0,0l90,56l91,57l91,19l0,0e"/>
              <v:shape id="_x0000_s7002" style="position:absolute;left:1343;top:859;width:0;height:20;" fillcolor="#0000FF" filled="true" stroked="false" coordsize="0,20" coordorigin="0,0" path="m0,20l0,0l0,20e"/>
              <v:shape id="_x0000_s7004" style="position:absolute;left:1343;top:859;width:2;height:20;" fillcolor="#0040FF" filled="true" stroked="false" coordsize="2,20" coordorigin="0,0" path="m0,20l1,20l1,0l0,0l0,20e"/>
              <v:shape id="_x0000_s7006" style="position:absolute;left:1345;top:859;width:2;height:20;" fillcolor="#007FFF" filled="true" stroked="false" coordsize="2,20" coordorigin="0,0" path="m0,20l1,20l1,0l0,0l0,20e"/>
              <v:shape id="_x0000_s7008" style="position:absolute;left:1347;top:860;width:2;height:20;" fillcolor="#00BFFF" filled="true" stroked="false" coordsize="2,20" coordorigin="0,0" path="m0,20l1,20l1,0l0,0l0,20e"/>
              <v:shape id="_x0000_s7010" style="position:absolute;left:1349;top:861;width:2;height:20;" fillcolor="#00FFFF" filled="true" stroked="false" coordsize="2,20" coordorigin="0,0" path="m0,19l1,19l1,0l0,0l0,19e"/>
              <v:shape id="_x0000_s7012" style="position:absolute;left:1350;top:861;width:2;height:20;" fillcolor="#00FFBF" filled="true" stroked="false" coordsize="2,20" coordorigin="0,0" path="m0,19l1,19l1,0l0,0l0,19e"/>
              <v:shape id="_x0000_s7014" style="position:absolute;left:1343;top:879;width:8;height:4;" fillcolor="#0000FF" filled="true" stroked="false" coordsize="8,4" coordorigin="0,0" path="m7,3l0,0l7,3e"/>
              <v:shape id="_x0000_s7016" style="position:absolute;left:1351;top:824;width:91;height:76;" fillcolor="#00FFBF" filled="true" stroked="false" coordsize="91,76" coordorigin="0,0" path="m,l91,0l91,38l0,38l0,0xem0,38l0,57l91,76l91,38l0,38e"/>
              <v:shape id="_x0000_s7018" style="position:absolute;left:1351;top:882;width:85;height:53;" fillcolor="#0000FF" filled="true" stroked="false" coordsize="85,53" coordorigin="0,0" path="m,l84,52l0,0e"/>
              <v:shape id="_x0000_s7020" style="position:absolute;left:1351;top:881;width:90;height:55;" fillcolor="#00BFFF" filled="true" stroked="false" coordsize="90,55" coordorigin="0,0" path="m,l0,0l87,54l89,55l0,0e"/>
              <v:shape id="_x0000_s7022" style="position:absolute;left:1351;top:881;width:91;height:58;" fillcolor="#00FFBF" filled="true" stroked="false" coordsize="91,58" coordorigin="0,0" path="m,l0,0l90,56l91,57l91,19l0,0e"/>
              <v:shape id="_x0000_s7024" style="position:absolute;left:1435;top:935;width:0;height:39;" fillcolor="#0000FF" filled="true" stroked="false" coordsize="0,39" coordorigin="0,0" path="m0,38l0,0l0,38e"/>
              <v:shape id="_x0000_s7026" style="position:absolute;left:1435;top:935;width:2;height:39;" fillcolor="#0040FF" filled="true" stroked="false" coordsize="2,39" coordorigin="0,0" path="m0,38l1,38l1,0l0,0l0,38e"/>
              <v:shape id="_x0000_s7028" style="position:absolute;left:1437;top:935;width:2;height:39;" fillcolor="#007FFF" filled="true" stroked="false" coordsize="2,39" coordorigin="0,0" path="m0,38l1,38l1,0l0,0l0,38e"/>
              <v:shape id="_x0000_s7030" style="position:absolute;left:1439;top:936;width:2;height:39;" fillcolor="#00BFFF" filled="true" stroked="false" coordsize="2,39" coordorigin="0,0" path="m0,38l1,38l1,0l0,0l0,38e"/>
              <v:shape id="_x0000_s7032" style="position:absolute;left:1440;top:937;width:2;height:39;" fillcolor="#00FFFF" filled="true" stroked="false" coordsize="2,39" coordorigin="0,0" path="m0,38l1,38l1,0l0,0l0,38e"/>
              <v:shape id="_x0000_s7034" style="position:absolute;left:1442;top:938;width:2;height:39;" fillcolor="#00FFBF" filled="true" stroked="false" coordsize="2,39" coordorigin="0,0" path="m0,38l1,38l1,0l0,0l0,38e"/>
              <v:shape id="_x0000_s7036" style="position:absolute;left:1435;top:973;width:0;height:20;" fillcolor="#0000FF" filled="true" stroked="false" coordsize="0,20" coordorigin="0,0" path="m0,20l0,0l0,20e"/>
              <v:shape id="_x0000_s7038" style="position:absolute;left:1435;top:973;width:2;height:20;" fillcolor="#0040FF" filled="true" stroked="false" coordsize="2,20" coordorigin="0,0" path="m0,20l1,20l1,0l0,0l0,20e"/>
              <v:shape id="_x0000_s7040" style="position:absolute;left:1437;top:973;width:2;height:20;" fillcolor="#007FFF" filled="true" stroked="false" coordsize="2,20" coordorigin="0,0" path="m0,20l1,20l1,0l0,0l0,20e"/>
              <v:shape id="_x0000_s7042" style="position:absolute;left:1439;top:974;width:2;height:20;" fillcolor="#00BFFF" filled="true" stroked="false" coordsize="2,20" coordorigin="0,0" path="m0,20l1,20l1,0l0,0l0,20e"/>
              <v:shape id="_x0000_s7044" style="position:absolute;left:1440;top:975;width:2;height:20;" fillcolor="#00FFFF" filled="true" stroked="false" coordsize="2,20" coordorigin="0,0" path="m0,19l1,19l1,0l0,0l0,19e"/>
              <v:shape id="_x0000_s7046" style="position:absolute;left:1442;top:976;width:1;height:20;" fillcolor="#00FFBF" filled="true" stroked="false" coordsize="1,20" coordorigin="0,0" path="m0,19l0,19l0,0l0,0l0,19e"/>
              <v:shape id="_x0000_s7048" style="position:absolute;left:1435;top:994;width:8;height:4;" fillcolor="#0000FF" filled="true" stroked="false" coordsize="8,4" coordorigin="0,0" path="m7,3l0,0l7,3e"/>
              <v:shape id="_x0000_s7050" style="position:absolute;left:1443;top:824;width:91;height:191;" fillcolor="#00FFBF" filled="true" stroked="false" coordsize="91,191" coordorigin="0,0" path="m,l91,0l91,38l0,38l0,0xem0,38l91,38l91,76l0,76l0,38xem0,76l91,76l91,114l0,114l0,76xem0,114l91,114l91,152l0,152l0,114xem0,152l0,171l91,190l91,152l0,152e"/>
              <v:shape id="_x0000_s7052" style="position:absolute;left:1443;top:997;width:85;height:91;" fillcolor="#0000FF" filled="true" stroked="false" coordsize="85,91" coordorigin="0,0" path="m,l84,52l0,0em84,90l84,52l84,90e"/>
              <v:shape id="_x0000_s7054" style="position:absolute;left:1527;top:1049;width:2;height:39;" fillcolor="#0040FF" filled="true" stroked="false" coordsize="2,39" coordorigin="0,0" path="m0,38l1,38l1,0l0,0l0,38e"/>
              <v:shape id="_x0000_s7056" style="position:absolute;left:1529;top:1050;width:2;height:39;" fillcolor="#007FFF" filled="true" stroked="false" coordsize="2,39" coordorigin="0,0" path="m0,38l1,38l1,0l0,0l0,38e"/>
              <v:shape id="_x0000_s7058" style="position:absolute;left:1531;top:1051;width:2;height:39;" fillcolor="#00BFFF" filled="true" stroked="false" coordsize="2,39" coordorigin="0,0" path="m0,38l1,38l1,0l0,0l0,38e"/>
              <v:shape id="_x0000_s7060" style="position:absolute;left:1532;top:1051;width:2;height:39;" fillcolor="#00FFFF" filled="true" stroked="false" coordsize="2,39" coordorigin="0,0" path="m0,38l1,38l1,0l0,0l0,38e"/>
              <v:shape id="_x0000_s7062" style="position:absolute;left:1534;top:1052;width:1;height:39;" fillcolor="#00FFBF" filled="true" stroked="false" coordsize="1,39" coordorigin="0,0" path="m0,38l0,38l0,0l0,0l0,38e"/>
              <v:shape id="_x0000_s7064" style="position:absolute;left:1527;top:1087;width:0;height:20;" fillcolor="#0000FF" filled="true" stroked="false" coordsize="0,20" coordorigin="0,0" path="m0,20l0,0l0,20e"/>
              <v:shape id="_x0000_s7066" style="position:absolute;left:1527;top:1087;width:2;height:20;" fillcolor="#0040FF" filled="true" stroked="false" coordsize="2,20" coordorigin="0,0" path="m0,20l1,20l1,0l0,0l0,20e"/>
              <v:shape id="_x0000_s7068" style="position:absolute;left:1529;top:1088;width:2;height:20;" fillcolor="#007FFF" filled="true" stroked="false" coordsize="2,20" coordorigin="0,0" path="m0,20l1,20l1,0l0,0l0,20e"/>
              <v:shape id="_x0000_s7070" style="position:absolute;left:1531;top:1089;width:2;height:20;" fillcolor="#00BFFF" filled="true" stroked="false" coordsize="2,20" coordorigin="0,0" path="m0,19l1,20l1,0l0,0l0,19e"/>
              <v:shape id="_x0000_s7072" style="position:absolute;left:1532;top:1089;width:2;height:20;" fillcolor="#00FFFF" filled="true" stroked="false" coordsize="2,20" coordorigin="0,0" path="m0,19l1,20l1,0l0,0l0,19e"/>
              <v:shape id="_x0000_s7074" style="position:absolute;left:1534;top:1090;width:1;height:20;" fillcolor="#00FFBF" filled="true" stroked="false" coordsize="1,20" coordorigin="0,0" path="m0,19l0,19l0,0l0,0l0,19e"/>
              <v:shape id="_x0000_s7076" style="position:absolute;left:1527;top:1108;width:8;height:4;" fillcolor="#0000FF" filled="true" stroked="false" coordsize="8,4" coordorigin="0,0" path="m7,3l0,0l7,3e"/>
              <v:shape id="_x0000_s7078" style="position:absolute;left:1534;top:824;width:93;height:305;" fillcolor="#00FFBF" filled="true" stroked="false" coordsize="93,305" coordorigin="0,0" path="m0,285l0,285l0,285em0,0l92,0l92,38l0,38l0,0xem0,38l92,38l92,76l0,76l0,38xem0,76l92,76l92,114l0,114l0,76xem0,114l92,114l92,152l0,152l0,114xem0,152l92,152l92,190l0,190l0,152xem0,190l92,190l92,228l0,228l0,190xem0,228l92,228l92,266l0,266l0,228xem0,266l0,285l92,304l92,266l0,266e"/>
              <v:shape id="_x0000_s7080" style="position:absolute;left:1535;top:1111;width:85;height:35;" fillcolor="#0000FF" filled="true" stroked="false" coordsize="85,35" coordorigin="0,0" path="m,l84,34l0,0e"/>
              <v:shape id="_x0000_s7082" style="position:absolute;left:1535;top:1111;width:86;height:35;" fillcolor="#0040FF" filled="true" stroked="false" coordsize="86,35" coordorigin="0,0" path="m,l0,0l84,35l85,35l0,0e"/>
              <v:shape id="_x0000_s7084" style="position:absolute;left:1535;top:1110;width:90;height:37;" fillcolor="#00BFFF" filled="true" stroked="false" coordsize="90,37" coordorigin="0,0" path="m,l0,0l87,36l89,36l0,0e"/>
              <v:shape id="_x0000_s7086" style="position:absolute;left:1535;top:1109;width:91;height:37;" fillcolor="#00FFFF" filled="true" stroked="false" coordsize="91,37" coordorigin="0,0" path="m,l0,0l89,37l90,37l0,0e"/>
              <v:shape id="_x0000_s7088" style="position:absolute;left:1535;top:1109;width:91;height:39;" fillcolor="#00FFBF" filled="true" stroked="false" coordsize="91,39" coordorigin="0,0" path="m,l90,37l91,38l91,19l0,0e"/>
              <v:shape id="_x0000_s7090" style="position:absolute;left:1619;top:1146;width:8;height:4;" fillcolor="#0000FF" filled="true" stroked="false" coordsize="8,4" coordorigin="0,0" path="m7,3l0,0l7,3e"/>
              <v:shape id="_x0000_s7092" style="position:absolute;left:1627;top:824;width:91;height:342;" fillcolor="#00FFBF" filled="true" stroked="false" coordsize="91,342" coordorigin="0,0" path="m,l91,0l91,38l0,38l0,0xem0,38l91,38l91,76l0,76l0,38xem0,76l91,76l91,114l0,114l0,76xem0,114l91,114l91,152l0,152l0,114xem0,152l91,152l91,190l0,190l0,152xem0,228l91,228l91,266l0,266l0,228xem0,266l91,266l91,304l0,304l0,266xem0,304l0,323l91,342l91,304l0,304e"/>
              <v:shape id="_x0000_s7094" style="position:absolute;left:1627;top:1149;width:85;height:53;" fillcolor="#0000FF" filled="true" stroked="false" coordsize="85,53" coordorigin="0,0" path="m,l84,52l0,0e"/>
              <v:shape id="_x0000_s7096" style="position:absolute;left:1719;top:824;width:918;height:380;" fillcolor="#00FFBF" filled="true" stroked="false" coordsize="918,380" coordorigin="0,0" path="m,l91,0l91,38l0,38l0,0xem0,38l91,38l91,76l0,76l0,38xem0,76l91,76l91,114l0,114l0,76xem0,114l91,114l91,152l0,152l0,114xem0,152l91,152l91,190l0,190l0,152xem0,190l91,190l91,228l0,228l0,190xem0,228l91,228l91,266l0,266l0,228xem0,266l91,266l91,304l0,304l0,266xem0,304l91,304l91,342l0,342l0,304xem0,342l91,342l91,380l0,380l0,342xem91,0l183,0l183,38l91,38l91,0xem91,38l183,38l183,76l91,76l91,38xem91,76l183,76l183,114l91,114l91,76xem91,114l183,114l183,152l91,152l91,114xem91,152l183,152l183,190l91,190l91,152xem91,228l183,228l183,266l91,266l91,228xem91,266l183,266l183,304l91,304l91,266xem91,304l183,304l183,342l91,342l91,304xem91,342l183,342l183,380l91,380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38l275,38l275,0xem275,38l367,38l367,76l275,76l275,38xem275,76l367,76l367,114l275,114l275,76xem275,114l367,114l367,152l275,152l275,114xem275,152l367,152l367,190l275,190l275,152xem275,228l367,228l367,266l275,266l275,228xem275,266l367,266l367,304l275,304l275,266xem275,304l367,304l367,342l275,342l275,304xem275,342l367,342l367,380l275,380l275,342xem367,0l458,0l458,38l367,38l367,0xem367,38l458,38l458,76l367,76l367,38xem367,76l458,76l458,114l367,114l367,76xem367,114l458,114l458,152l367,152l367,114xem367,152l458,152l458,190l367,190l367,152xem367,190l458,190l458,228l367,228l367,190xem367,228l458,228l458,266l367,266l367,228xem367,266l458,266l458,304l367,304l367,266xem367,304l458,304l458,342l367,342l367,304xem367,342l458,342l458,380l367,380l367,342xem458,0l550,0l550,38l458,38l458,0xem458,38l550,38l550,76l458,76l458,38xem458,76l550,76l550,114l458,114l458,76xem458,114l550,114l550,152l458,152l458,114xem458,152l550,152l550,190l458,190l458,152xem458,190l550,190l550,228l458,228l458,190xem458,228l550,228l550,266l458,266l458,228xem458,266l550,266l550,304l458,304l458,266xem458,304l550,304l550,342l458,342l458,304xem458,342l550,342l550,380l458,380l458,342xem550,0l642,0l642,38l550,38l550,0xem550,38l642,38l642,76l550,76l550,38xem550,76l642,76l642,114l550,114l550,76xem550,114l642,114l642,152l550,152l550,114xem550,152l642,152l642,190l550,190l550,152xem550,228l642,228l642,266l550,266l550,228xem550,266l642,266l642,304l550,304l550,266xem550,304l642,304l642,342l550,342l550,304xem550,342l642,342l642,380l550,380l550,342xem642,0l734,0l734,38l642,38l642,0xem642,38l734,38l734,76l642,76l642,38xem642,76l734,76l734,114l642,114l642,76xem642,114l734,114l734,152l642,152l642,114xem642,152l734,152l734,190l642,190l642,152xem642,190l734,190l734,228l642,228l642,190xem642,228l734,228l734,266l642,266l642,228xem642,266l734,266l734,304l642,304l642,266xem642,304l734,304l734,342l642,342l642,304xem642,342l734,342l734,380l642,380l642,342xem734,0l826,0l826,38l734,38l734,0xem734,38l826,38l826,76l734,76l734,38xem734,76l826,76l826,114l734,114l734,76xem734,114l826,114l826,152l734,152l734,114xem734,152l826,152l826,190l734,190l734,152xem734,228l826,228l826,266l734,266l734,228xem734,266l826,266l826,304l734,304l734,266xem734,304l826,304l826,342l734,342l734,304xem734,342l826,342l826,380l734,380l734,342xem826,0l917,0l917,38l826,38l826,0xem826,38l917,38l917,76l826,76l826,38xem826,76l917,76l917,114l826,114l826,76xem826,114l917,114l917,152l826,152l826,114xem826,152l917,152l917,190l826,190l826,152xem826,190l917,190l917,228l826,228l826,190xem826,228l917,228l917,266l826,266l826,228xem826,266l917,266l917,304l826,304l826,266xem826,304l917,304l917,342l826,342l826,304xem826,342l917,342l917,380l826,380l826,342xe"/>
              <v:shape id="_x0000_s7098" style="position:absolute;left:2644;top:824;width:0;height:39;" fillcolor="#0000FF" filled="true" stroked="false" coordsize="0,39" coordorigin="0,0" path="m0,38l0,0l0,38e"/>
              <v:shape id="_x0000_s7100" style="position:absolute;left:2643;top:824;width:2;height:39;" fillcolor="#0040FF" filled="true" stroked="false" coordsize="2,39" coordorigin="0,0" path="m0,38l1,38l1,0l0,0l0,38e"/>
              <v:shape id="_x0000_s7102" style="position:absolute;left:2641;top:824;width:2;height:39;" fillcolor="#007FFF" filled="true" stroked="false" coordsize="2,39" coordorigin="0,0" path="m0,38l1,38l1,0l0,0l0,38e"/>
              <v:shape id="_x0000_s7104" style="position:absolute;left:2639;top:824;width:2;height:39;" fillcolor="#00BFFF" filled="true" stroked="false" coordsize="2,39" coordorigin="0,0" path="m0,38l1,38l1,0l0,0l0,38e"/>
              <v:shape id="_x0000_s7106" style="position:absolute;left:2638;top:824;width:2;height:39;" fillcolor="#00FFFF" filled="true" stroked="false" coordsize="2,39" coordorigin="0,0" path="m0,38l1,38l1,0l0,0l0,38e"/>
              <v:shape id="_x0000_s7108" style="position:absolute;left:2636;top:824;width:2;height:39;" fillcolor="#00FFBF" filled="true" stroked="false" coordsize="2,39" coordorigin="0,0" path="m,l1,0l1,38l0,38l0,0xe"/>
              <v:shape id="_x0000_s7110" style="position:absolute;left:2644;top:862;width:0;height:39;" fillcolor="#0000FF" filled="true" stroked="false" coordsize="0,39" coordorigin="0,0" path="m0,38l0,0l0,38e"/>
              <v:shape id="_x0000_s7112" style="position:absolute;left:2643;top:862;width:2;height:39;" fillcolor="#0040FF" filled="true" stroked="false" coordsize="2,39" coordorigin="0,0" path="m0,38l1,38l1,0l0,0l0,38e"/>
              <v:shape id="_x0000_s7114" style="position:absolute;left:2641;top:862;width:2;height:39;" fillcolor="#007FFF" filled="true" stroked="false" coordsize="2,39" coordorigin="0,0" path="m0,38l1,38l1,0l0,0l0,38e"/>
              <v:shape id="_x0000_s7116" style="position:absolute;left:2639;top:862;width:2;height:39;" fillcolor="#00BFFF" filled="true" stroked="false" coordsize="2,39" coordorigin="0,0" path="m0,38l1,38l1,0l0,0l0,38e"/>
              <v:shape id="_x0000_s7118" style="position:absolute;left:2638;top:862;width:2;height:39;" fillcolor="#00FFFF" filled="true" stroked="false" coordsize="2,39" coordorigin="0,0" path="m0,38l1,38l1,0l0,0l0,38e"/>
              <v:shape id="_x0000_s7120" style="position:absolute;left:2636;top:862;width:2;height:39;" fillcolor="#00FFBF" filled="true" stroked="false" coordsize="2,39" coordorigin="0,0" path="m,l1,0l1,38l0,38l0,0xe"/>
              <v:shape id="_x0000_s7122" style="position:absolute;left:2644;top:900;width:0;height:39;" fillcolor="#0000FF" filled="true" stroked="false" coordsize="0,39" coordorigin="0,0" path="m0,38l0,0l0,38e"/>
              <v:shape id="_x0000_s7124" style="position:absolute;left:2643;top:900;width:2;height:39;" fillcolor="#0040FF" filled="true" stroked="false" coordsize="2,39" coordorigin="0,0" path="m0,38l1,38l1,0l0,0l0,38e"/>
              <v:shape id="_x0000_s7126" style="position:absolute;left:2641;top:900;width:2;height:39;" fillcolor="#007FFF" filled="true" stroked="false" coordsize="2,39" coordorigin="0,0" path="m0,38l1,38l1,0l0,0l0,38e"/>
              <v:shape id="_x0000_s7128" style="position:absolute;left:2639;top:900;width:2;height:39;" fillcolor="#00BFFF" filled="true" stroked="false" coordsize="2,39" coordorigin="0,0" path="m0,38l1,38l1,0l0,0l0,38e"/>
              <v:shape id="_x0000_s7130" style="position:absolute;left:2638;top:900;width:2;height:39;" fillcolor="#00FFFF" filled="true" stroked="false" coordsize="2,39" coordorigin="0,0" path="m0,38l1,38l1,0l0,0l0,38e"/>
              <v:shape id="_x0000_s7132" style="position:absolute;left:2636;top:900;width:2;height:39;" fillcolor="#00FFBF" filled="true" stroked="false" coordsize="2,39" coordorigin="0,0" path="m,l1,0l1,38l0,38l0,0xe"/>
              <v:shape id="_x0000_s7134" style="position:absolute;left:2644;top:938;width:0;height:39;" fillcolor="#0000FF" filled="true" stroked="false" coordsize="0,39" coordorigin="0,0" path="m0,38l0,0l0,38e"/>
              <v:shape id="_x0000_s7136" style="position:absolute;left:2643;top:938;width:2;height:39;" fillcolor="#0040FF" filled="true" stroked="false" coordsize="2,39" coordorigin="0,0" path="m0,38l1,38l1,0l0,0l0,38e"/>
              <v:shape id="_x0000_s7138" style="position:absolute;left:2641;top:938;width:2;height:39;" fillcolor="#007FFF" filled="true" stroked="false" coordsize="2,39" coordorigin="0,0" path="m0,38l1,38l1,0l0,0l0,38e"/>
              <v:shape id="_x0000_s7140" style="position:absolute;left:2639;top:938;width:2;height:39;" fillcolor="#00BFFF" filled="true" stroked="false" coordsize="2,39" coordorigin="0,0" path="m0,38l1,38l1,0l0,0l0,38e"/>
              <v:shape id="_x0000_s7142" style="position:absolute;left:2638;top:938;width:2;height:39;" fillcolor="#00FFFF" filled="true" stroked="false" coordsize="2,39" coordorigin="0,0" path="m0,38l1,38l1,0l0,0l0,38e"/>
              <v:shape id="_x0000_s7144" style="position:absolute;left:2636;top:938;width:2;height:39;" fillcolor="#00FFBF" filled="true" stroked="false" coordsize="2,39" coordorigin="0,0" path="m,l1,0l1,38l0,38l0,0xe"/>
              <v:shape id="_x0000_s7146" style="position:absolute;left:2644;top:976;width:0;height:39;" fillcolor="#0000FF" filled="true" stroked="false" coordsize="0,39" coordorigin="0,0" path="m0,38l0,0l0,38e"/>
              <v:shape id="_x0000_s7148" style="position:absolute;left:2643;top:976;width:2;height:39;" fillcolor="#0040FF" filled="true" stroked="false" coordsize="2,39" coordorigin="0,0" path="m0,38l1,38l1,0l0,0l0,38e"/>
              <v:shape id="_x0000_s7150" style="position:absolute;left:2641;top:976;width:2;height:39;" fillcolor="#007FFF" filled="true" stroked="false" coordsize="2,39" coordorigin="0,0" path="m0,38l1,38l1,0l0,0l0,38e"/>
              <v:shape id="_x0000_s7152" style="position:absolute;left:2639;top:976;width:2;height:39;" fillcolor="#00BFFF" filled="true" stroked="false" coordsize="2,39" coordorigin="0,0" path="m0,38l1,38l1,0l0,0l0,38e"/>
              <v:shape id="_x0000_s7154" style="position:absolute;left:2638;top:976;width:2;height:39;" fillcolor="#00FFFF" filled="true" stroked="false" coordsize="2,39" coordorigin="0,0" path="m0,38l1,38l1,0l0,0l0,38e"/>
              <v:shape id="_x0000_s7156" style="position:absolute;left:2636;top:976;width:2;height:39;" fillcolor="#00FFBF" filled="true" stroked="false" coordsize="2,39" coordorigin="0,0" path="m,l1,0l1,38l0,38l0,0xe"/>
              <v:shape id="_x0000_s7158" style="position:absolute;left:2644;top:1014;width:0;height:39;" fillcolor="#0000FF" filled="true" stroked="false" coordsize="0,39" coordorigin="0,0" path="m0,38l0,0l0,38e"/>
              <v:shape id="_x0000_s7160" style="position:absolute;left:2643;top:1014;width:2;height:39;" fillcolor="#0040FF" filled="true" stroked="false" coordsize="2,39" coordorigin="0,0" path="m0,38l1,38l1,0l0,0l0,38e"/>
              <v:shape id="_x0000_s7162" style="position:absolute;left:2641;top:1014;width:2;height:39;" fillcolor="#007FFF" filled="true" stroked="false" coordsize="2,39" coordorigin="0,0" path="m0,38l1,38l1,0l0,0l0,38e"/>
              <v:shape id="_x0000_s7164" style="position:absolute;left:2639;top:1014;width:2;height:39;" fillcolor="#00BFFF" filled="true" stroked="false" coordsize="2,39" coordorigin="0,0" path="m0,38l1,38l1,0l0,0l0,38e"/>
              <v:shape id="_x0000_s7166" style="position:absolute;left:2638;top:1014;width:2;height:39;" fillcolor="#00FFFF" filled="true" stroked="false" coordsize="2,39" coordorigin="0,0" path="m0,38l1,38l1,0l0,0l0,38e"/>
              <v:shape id="_x0000_s7168" style="position:absolute;left:2636;top:1014;width:2;height:39;" fillcolor="#00FFBF" filled="true" stroked="false" coordsize="2,39" coordorigin="0,0" path="m,l1,0l1,38l0,38l0,0xe"/>
              <v:shape id="_x0000_s7170" style="position:absolute;left:2644;top:1052;width:0;height:39;" fillcolor="#0000FF" filled="true" stroked="false" coordsize="0,39" coordorigin="0,0" path="m0,38l0,0l0,38e"/>
              <v:shape id="_x0000_s7172" style="position:absolute;left:2643;top:1052;width:2;height:39;" fillcolor="#0040FF" filled="true" stroked="false" coordsize="2,39" coordorigin="0,0" path="m0,38l1,38l1,0l0,0l0,38e"/>
              <v:shape id="_x0000_s7174" style="position:absolute;left:2641;top:1052;width:2;height:39;" fillcolor="#007FFF" filled="true" stroked="false" coordsize="2,39" coordorigin="0,0" path="m0,38l1,38l1,0l0,0l0,38e"/>
              <v:shape id="_x0000_s7176" style="position:absolute;left:2639;top:1052;width:2;height:39;" fillcolor="#00BFFF" filled="true" stroked="false" coordsize="2,39" coordorigin="0,0" path="m0,38l1,38l1,0l0,0l0,38e"/>
              <v:shape id="_x0000_s7178" style="position:absolute;left:2638;top:1052;width:2;height:39;" fillcolor="#00FFFF" filled="true" stroked="false" coordsize="2,39" coordorigin="0,0" path="m0,38l1,38l1,0l0,0l0,38e"/>
              <v:shape id="_x0000_s7180" style="position:absolute;left:2636;top:1052;width:2;height:39;" fillcolor="#00FFBF" filled="true" stroked="false" coordsize="2,39" coordorigin="0,0" path="m,l1,0l1,38l0,38l0,0xe"/>
              <v:shape id="_x0000_s7182" style="position:absolute;left:2644;top:1090;width:0;height:39;" fillcolor="#0000FF" filled="true" stroked="false" coordsize="0,39" coordorigin="0,0" path="m0,38l0,0l0,38e"/>
              <v:shape id="_x0000_s7184" style="position:absolute;left:2643;top:1090;width:2;height:39;" fillcolor="#0040FF" filled="true" stroked="false" coordsize="2,39" coordorigin="0,0" path="m0,38l1,38l1,0l0,0l0,38e"/>
              <v:shape id="_x0000_s7186" style="position:absolute;left:2641;top:1090;width:2;height:39;" fillcolor="#007FFF" filled="true" stroked="false" coordsize="2,39" coordorigin="0,0" path="m0,38l1,38l1,0l0,0l0,38e"/>
              <v:shape id="_x0000_s7188" style="position:absolute;left:2639;top:1090;width:2;height:39;" fillcolor="#00BFFF" filled="true" stroked="false" coordsize="2,39" coordorigin="0,0" path="m0,38l1,38l1,0l0,0l0,38e"/>
              <v:shape id="_x0000_s7190" style="position:absolute;left:2638;top:1090;width:2;height:39;" fillcolor="#00FFFF" filled="true" stroked="false" coordsize="2,39" coordorigin="0,0" path="m0,38l1,38l1,0l0,0l0,38e"/>
              <v:shape id="_x0000_s7192" style="position:absolute;left:2636;top:1090;width:2;height:39;" fillcolor="#00FFBF" filled="true" stroked="false" coordsize="2,39" coordorigin="0,0" path="m,l1,0l1,38l0,38l0,0xe"/>
              <v:shape id="_x0000_s7194" style="position:absolute;left:2644;top:1129;width:0;height:39;" fillcolor="#0000FF" filled="true" stroked="false" coordsize="0,39" coordorigin="0,0" path="m0,38l0,0l0,38e"/>
              <v:shape id="_x0000_s7196" style="position:absolute;left:2643;top:1129;width:2;height:39;" fillcolor="#0040FF" filled="true" stroked="false" coordsize="2,39" coordorigin="0,0" path="m0,38l1,38l1,0l0,0l0,38e"/>
              <v:shape id="_x0000_s7198" style="position:absolute;left:2641;top:1129;width:2;height:39;" fillcolor="#007FFF" filled="true" stroked="false" coordsize="2,39" coordorigin="0,0" path="m0,38l1,38l1,0l0,0l0,38e"/>
              <v:shape id="_x0000_s7200" style="position:absolute;left:2639;top:1129;width:2;height:39;" fillcolor="#00BFFF" filled="true" stroked="false" coordsize="2,39" coordorigin="0,0" path="m0,38l1,38l1,0l0,0l0,38e"/>
              <v:shape id="_x0000_s7202" style="position:absolute;left:2638;top:1129;width:2;height:39;" fillcolor="#00FFFF" filled="true" stroked="false" coordsize="2,39" coordorigin="0,0" path="m0,38l1,38l1,0l0,0l0,38e"/>
              <v:shape id="_x0000_s7204" style="position:absolute;left:2636;top:1129;width:2;height:39;" fillcolor="#00FFBF" filled="true" stroked="false" coordsize="2,39" coordorigin="0,0" path="m,l1,0l1,38l0,38l0,0xe"/>
              <v:shape id="_x0000_s7206" style="position:absolute;left:2644;top:1167;width:0;height:39;" fillcolor="#0000FF" filled="true" stroked="false" coordsize="0,39" coordorigin="0,0" path="m0,38l0,0l0,38e"/>
              <v:shape id="_x0000_s7208" style="position:absolute;left:2643;top:1167;width:2;height:39;" fillcolor="#0040FF" filled="true" stroked="false" coordsize="2,39" coordorigin="0,0" path="m0,38l1,38l1,0l0,0l0,38e"/>
              <v:shape id="_x0000_s7210" style="position:absolute;left:2641;top:1167;width:2;height:39;" fillcolor="#007FFF" filled="true" stroked="false" coordsize="2,39" coordorigin="0,0" path="m0,38l1,38l1,0l0,0l0,38e"/>
              <v:shape id="_x0000_s7212" style="position:absolute;left:2639;top:1167;width:2;height:39;" fillcolor="#00BFFF" filled="true" stroked="false" coordsize="2,39" coordorigin="0,0" path="m0,38l1,38l1,0l0,0l0,38e"/>
              <v:shape id="_x0000_s7214" style="position:absolute;left:2638;top:1167;width:2;height:39;" fillcolor="#00FFFF" filled="true" stroked="false" coordsize="2,39" coordorigin="0,0" path="m0,38l1,38l1,0l0,0l0,38e"/>
              <v:shape id="_x0000_s7216" style="position:absolute;left:2636;top:1167;width:2;height:39;" fillcolor="#00FFBF" filled="true" stroked="false" coordsize="2,39" coordorigin="0,0" path="m,l1,0l1,38l0,38l0,0xe"/>
              <v:shape id="_x0000_s7218" style="position:absolute;left:1711;top:1201;width:0;height:20;" fillcolor="#0000FF" filled="true" stroked="false" coordsize="0,20" coordorigin="0,0" path="m0,20l0,0l0,20e"/>
              <v:shape id="_x0000_s7220" style="position:absolute;left:1711;top:1201;width:2;height:22;" fillcolor="#0040FF" filled="true" stroked="false" coordsize="2,22" coordorigin="0,0" path="m0,20l1,21l1,0l0,0l0,20e"/>
              <v:shape id="_x0000_s7222" style="position:absolute;left:1713;top:1202;width:2;height:20;" fillcolor="#007FFF" filled="true" stroked="false" coordsize="2,20" coordorigin="0,0" path="m0,20l1,20l1,0l0,0l0,20e"/>
              <v:shape id="_x0000_s7224" style="position:absolute;left:1714;top:1203;width:2;height:20;" fillcolor="#00BFFF" filled="true" stroked="false" coordsize="2,20" coordorigin="0,0" path="m0,19l1,20l1,0l0,0l0,19e"/>
              <v:shape id="_x0000_s7226" style="position:absolute;left:1716;top:1203;width:2;height:20;" fillcolor="#00FFFF" filled="true" stroked="false" coordsize="2,20" coordorigin="0,0" path="m0,19l1,20l1,0l0,0l0,19e"/>
              <v:shape id="_x0000_s7228" style="position:absolute;left:1718;top:1204;width:1;height:20;" fillcolor="#00FFBF" filled="true" stroked="false" coordsize="1,20" coordorigin="0,0" path="m0,19l0,19l0,0l0,0l0,19e"/>
              <v:shape id="_x0000_s7230" style="position:absolute;left:1711;top:1222;width:8;height:4;" fillcolor="#0000FF" filled="true" stroked="false" coordsize="8,4" coordorigin="0,0" path="m7,3l0,0l7,3e"/>
              <v:shape id="_x0000_s7232" style="position:absolute;left:1719;top:1205;width:91;height:39;" fillcolor="#00FFBF" filled="true" stroked="false" coordsize="91,39" coordorigin="0,0" path="m,l0,19l91,38l91,0l0,0e"/>
              <v:shape id="_x0000_s7234" style="position:absolute;left:1719;top:1225;width:85;height:53;" fillcolor="#0000FF" filled="true" stroked="false" coordsize="85,53" coordorigin="0,0" path="m,l84,52l0,0e"/>
              <v:shape id="_x0000_s7236" style="position:absolute;left:1719;top:1224;width:90;height:55;" fillcolor="#00BFFF" filled="true" stroked="false" coordsize="90,55" coordorigin="0,0" path="m,l0,0l87,54l89,55l0,0e"/>
              <v:shape id="_x0000_s7238" style="position:absolute;left:1719;top:1224;width:91;height:58;" fillcolor="#00FFBF" filled="true" stroked="false" coordsize="91,58" coordorigin="0,0" path="m,l0,0l90,56l91,57l91,18l0,0e"/>
              <v:shape id="_x0000_s7240" style="position:absolute;left:1803;top:1278;width:0;height:39;" fillcolor="#0000FF" filled="true" stroked="false" coordsize="0,39" coordorigin="0,0" path="m0,38l0,0l0,38e"/>
              <v:shape id="_x0000_s7242" style="position:absolute;left:1803;top:1278;width:2;height:39;" fillcolor="#0040FF" filled="true" stroked="false" coordsize="2,39" coordorigin="0,0" path="m0,38l1,38l1,0l0,0l0,38e"/>
              <v:shape id="_x0000_s7244" style="position:absolute;left:1804;top:1278;width:2;height:39;" fillcolor="#007FFF" filled="true" stroked="false" coordsize="2,39" coordorigin="0,0" path="m0,38l1,38l1,0l0,0l0,38e"/>
              <v:shape id="_x0000_s7246" style="position:absolute;left:1806;top:1279;width:2;height:39;" fillcolor="#00BFFF" filled="true" stroked="false" coordsize="2,39" coordorigin="0,0" path="m0,38l1,38l1,0l0,0l0,38e"/>
              <v:shape id="_x0000_s7248" style="position:absolute;left:1808;top:1280;width:2;height:39;" fillcolor="#00FFFF" filled="true" stroked="false" coordsize="2,39" coordorigin="0,0" path="m0,38l1,38l1,0l0,0l0,38e"/>
              <v:shape id="_x0000_s7250" style="position:absolute;left:1809;top:1280;width:2;height:39;" fillcolor="#00FFBF" filled="true" stroked="false" coordsize="2,39" coordorigin="0,0" path="m0,38l1,38l1,0l0,0l0,38e"/>
              <v:shape id="_x0000_s7252" style="position:absolute;left:1803;top:1316;width:0;height:20;" fillcolor="#0000FF" filled="true" stroked="false" coordsize="0,20" coordorigin="0,0" path="m0,20l0,0l0,20e"/>
              <v:shape id="_x0000_s7254" style="position:absolute;left:1803;top:1316;width:2;height:20;" fillcolor="#0040FF" filled="true" stroked="false" coordsize="2,20" coordorigin="0,0" path="m0,20l1,20l1,0l0,0l0,20e"/>
              <v:shape id="_x0000_s7256" style="position:absolute;left:1804;top:1316;width:2;height:20;" fillcolor="#007FFF" filled="true" stroked="false" coordsize="2,20" coordorigin="0,0" path="m0,20l1,20l1,0l0,0l0,20e"/>
              <v:shape id="_x0000_s7258" style="position:absolute;left:1806;top:1317;width:2;height:20;" fillcolor="#00BFFF" filled="true" stroked="false" coordsize="2,20" coordorigin="0,0" path="m0,20l1,20l1,0l0,0l0,20e"/>
              <v:shape id="_x0000_s7260" style="position:absolute;left:1808;top:1318;width:2;height:20;" fillcolor="#00FFFF" filled="true" stroked="false" coordsize="2,20" coordorigin="0,0" path="m0,19l1,19l1,0l0,0l0,19e"/>
              <v:shape id="_x0000_s7262" style="position:absolute;left:1809;top:1319;width:2;height:20;" fillcolor="#00FFBF" filled="true" stroked="false" coordsize="2,20" coordorigin="0,0" path="m0,19l1,19l1,0l0,0l0,19e"/>
              <v:shape id="_x0000_s7264" style="position:absolute;left:1803;top:1336;width:8;height:4;" fillcolor="#0000FF" filled="true" stroked="false" coordsize="8,4" coordorigin="0,0" path="m7,3l0,0l7,3e"/>
              <v:shape id="_x0000_s7266" style="position:absolute;left:1810;top:1205;width:91;height:153;" fillcolor="#00FFBF" filled="true" stroked="false" coordsize="91,153" coordorigin="0,0" path="m,l91,0l91,38l0,38l0,0xem0,38l91,38l91,76l0,76l0,38xem0,76l91,76l91,114l0,114l0,76xem0,114l0,133l91,152l91,114l0,114e"/>
              <v:shape id="_x0000_s7268" style="position:absolute;left:1810;top:1340;width:85;height:35;" fillcolor="#0000FF" filled="true" stroked="false" coordsize="85,35" coordorigin="0,0" path="m,l84,34l0,0e"/>
              <v:shape id="_x0000_s7270" style="position:absolute;left:1810;top:1339;width:88;height:37;" fillcolor="#007FFF" filled="true" stroked="false" coordsize="88,37" coordorigin="0,0" path="m,l0,0l85,36l87,36l0,0e"/>
              <v:shape id="_x0000_s7272" style="position:absolute;left:1810;top:1338;width:90;height:37;" fillcolor="#00BFFF" filled="true" stroked="false" coordsize="90,37" coordorigin="0,0" path="m,l0,0l87,36l89,36l0,0e"/>
              <v:shape id="_x0000_s7274" style="position:absolute;left:1810;top:1338;width:91;height:39;" fillcolor="#00FFBF" filled="true" stroked="false" coordsize="91,39" coordorigin="0,0" path="m,l0,0l90,38l91,38l91,19l0,0e"/>
              <v:shape id="_x0000_s7276" style="position:absolute;left:1894;top:1374;width:8;height:4;" fillcolor="#0000FF" filled="true" stroked="false" coordsize="8,4" coordorigin="0,0" path="m7,3l0,0l7,3e"/>
              <v:shape id="_x0000_s7278" style="position:absolute;left:1902;top:1205;width:91;height:191;" fillcolor="#00FFBF" filled="true" stroked="false" coordsize="91,191" coordorigin="0,0" path="m,l91,0l91,38l0,38l0,0xem0,38l91,38l91,76l0,76l0,38xem0,76l91,76l91,114l0,114l0,76xem0,114l91,114l91,152l0,152l0,114xem0,152l0,171l91,190l91,152l0,152e"/>
              <v:shape id="_x0000_s7280" style="position:absolute;left:1902;top:1378;width:85;height:53;" fillcolor="#0000FF" filled="true" stroked="false" coordsize="85,53" coordorigin="0,0" path="m,l84,52l0,0e"/>
              <v:shape id="_x0000_s7282" style="position:absolute;left:1902;top:1376;width:90;height:55;" fillcolor="#00BFFF" filled="true" stroked="false" coordsize="90,55" coordorigin="0,0" path="m,l0,0l87,54l89,55l0,0e"/>
              <v:shape id="_x0000_s7284" style="position:absolute;left:1902;top:1376;width:91;height:58;" fillcolor="#00FFBF" filled="true" stroked="false" coordsize="91,58" coordorigin="0,0" path="m,l0,0l90,56l91,57l91,19l0,0e"/>
              <v:shape id="_x0000_s7286" style="position:absolute;left:1986;top:1430;width:0;height:20;" fillcolor="#0000FF" filled="true" stroked="false" coordsize="0,20" coordorigin="0,0" path="m0,20l0,0l0,20e"/>
              <v:shape id="_x0000_s7288" style="position:absolute;left:1986;top:1430;width:2;height:20;" fillcolor="#0040FF" filled="true" stroked="false" coordsize="2,20" coordorigin="0,0" path="m0,20l1,20l1,0l0,0l0,20e"/>
              <v:shape id="_x0000_s7290" style="position:absolute;left:1988;top:1431;width:2;height:20;" fillcolor="#007FFF" filled="true" stroked="false" coordsize="2,20" coordorigin="0,0" path="m0,20l1,20l1,0l0,0l0,20e"/>
              <v:shape id="_x0000_s7292" style="position:absolute;left:1989;top:1431;width:2;height:20;" fillcolor="#00BFFF" filled="true" stroked="false" coordsize="2,20" coordorigin="0,0" path="m0,19l1,20l1,0l0,0l0,19e"/>
              <v:shape id="_x0000_s7294" style="position:absolute;left:1991;top:1432;width:2;height:20;" fillcolor="#00FFFF" filled="true" stroked="false" coordsize="2,20" coordorigin="0,0" path="m0,19l1,19l1,0l0,0l0,19e"/>
              <v:shape id="_x0000_s7296" style="position:absolute;left:1993;top:1433;width:2;height:20;" fillcolor="#00FFBF" filled="true" stroked="false" coordsize="2,20" coordorigin="0,0" path="m0,19l1,19l1,0l0,0l0,19e"/>
              <v:shape id="_x0000_s7298" style="position:absolute;left:1986;top:1451;width:8;height:4;" fillcolor="#0000FF" filled="true" stroked="false" coordsize="8,4" coordorigin="0,0" path="m7,3l0,0l7,3e"/>
              <v:shape id="_x0000_s7300" style="position:absolute;left:1994;top:1205;width:91;height:267;" fillcolor="#00FFBF" filled="true" stroked="false" coordsize="91,267" coordorigin="0,0" path="m,l91,0l91,38l0,38l0,0xem0,38l91,38l91,76l0,76l0,38xem0,76l91,76l91,114l0,114l0,76xem0,114l91,114l91,152l0,152l0,114xem0,152l91,152l91,190l0,190l0,152xem0,190l91,190l91,228l0,228l0,190xem0,228l0,247l91,266l91,228l0,228e"/>
              <v:shape id="_x0000_s7302" style="position:absolute;left:1994;top:1454;width:85;height:53;" fillcolor="#0000FF" filled="true" stroked="false" coordsize="85,53" coordorigin="0,0" path="m,l84,52l0,0e"/>
              <v:shape id="_x0000_s7304" style="position:absolute;left:1994;top:1453;width:88;height:55;" fillcolor="#007FFF" filled="true" stroked="false" coordsize="88,55" coordorigin="0,0" path="m,l0,0l85,53l87,54l0,0e"/>
              <v:shape id="_x0000_s7306" style="position:absolute;left:2078;top:1506;width:0;height:20;" fillcolor="#0000FF" filled="true" stroked="false" coordsize="0,20" coordorigin="0,0" path="m0,20l0,0l0,20e"/>
              <v:shape id="_x0000_s7308" style="position:absolute;left:2078;top:1506;width:2;height:22;" fillcolor="#0040FF" filled="true" stroked="false" coordsize="2,22" coordorigin="0,0" path="m0,20l1,21l1,0l0,0l0,20e"/>
              <v:shape id="_x0000_s7310" style="position:absolute;left:2080;top:1507;width:2;height:20;" fillcolor="#007FFF" filled="true" stroked="false" coordsize="2,20" coordorigin="0,0" path="m0,20l1,20l1,0l0,0l0,20e"/>
              <v:shape id="_x0000_s7312" style="position:absolute;left:2081;top:1507;width:2;height:20;" fillcolor="#00BFFF" filled="true" stroked="false" coordsize="2,20" coordorigin="0,0" path="m0,20l1,20l1,0l0,0l0,20e"/>
              <v:shape id="_x0000_s7314" style="position:absolute;left:2083;top:1508;width:2;height:20;" fillcolor="#00FFFF" filled="true" stroked="false" coordsize="2,20" coordorigin="0,0" path="m0,19l1,20l1,0l0,0l0,19e"/>
              <v:shape id="_x0000_s7316" style="position:absolute;left:2085;top:1509;width:2;height:20;" fillcolor="#00FFBF" filled="true" stroked="false" coordsize="2,20" coordorigin="0,0" path="m0,19l1,19l1,0l0,0l0,19e"/>
              <v:shape id="_x0000_s7318" style="position:absolute;left:2078;top:1527;width:8;height:4;" fillcolor="#0000FF" filled="true" stroked="false" coordsize="8,4" coordorigin="0,0" path="m7,3l0,0l7,3e"/>
              <v:shape id="_x0000_s7320" style="position:absolute;left:2086;top:1205;width:91;height:342;" fillcolor="#00FFB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7322" style="position:absolute;left:2086;top:1530;width:83;height:35;" fillcolor="#0000FF" filled="true" stroked="false" coordsize="83,35" coordorigin="0,0" path="m,l83,34l0,0e"/>
              <v:shape id="_x0000_s7324" style="position:absolute;left:2086;top:1529;width:88;height:37;" fillcolor="#007FFF" filled="true" stroked="false" coordsize="88,37" coordorigin="0,0" path="m,l0,0l85,35l87,36l0,0e"/>
              <v:shape id="_x0000_s7326" style="position:absolute;left:2086;top:1529;width:88;height:37;" fillcolor="#00BFFF" filled="true" stroked="false" coordsize="88,37" coordorigin="0,0" path="m,l0,0l87,36l88,36l0,0e"/>
              <v:shape id="_x0000_s7328" style="position:absolute;left:2086;top:1205;width:550;height:382;" fillcolor="#00FFBF" filled="true" stroked="false" coordsize="550,382" coordorigin="0,0" path="m0,323l0,324l90,361l91,362l91,342l0,323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91,362l183,381l183,342l91,342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1l183,381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1l275,381l275,342xem367,0l458,0l458,38l367,38l367,0xem367,38l458,38l458,76l367,76l367,38xem367,76l458,76l458,114l367,114l367,76xem367,114l458,114l458,152l367,152l367,114xem367,152l458,152l458,190l367,190l367,152xem367,190l458,190l458,228l367,228l367,190xem367,228l458,228l458,266l367,266l367,228xem367,266l458,266l458,304l367,304l367,266xem367,304l458,304l458,342l367,342l367,304xem367,342l458,342l458,381l367,381l367,342xem458,0l550,0l550,38l458,38l458,0xem458,38l550,38l550,76l458,76l458,38xem458,76l550,76l550,114l458,114l458,76xem458,114l550,114l550,152l458,152l458,114xem458,152l550,152l550,190l458,190l458,152xem458,190l550,190l550,228l458,228l458,190xem458,228l550,228l550,266l458,266l458,228xem458,266l550,266l550,304l458,304l458,266xem458,304l550,304l550,342l458,342l458,304xem458,342l550,342l550,381l458,381l458,342xe"/>
              <v:shape id="_x0000_s7330" style="position:absolute;left:2644;top:1205;width:0;height:39;" fillcolor="#0000FF" filled="true" stroked="false" coordsize="0,39" coordorigin="0,0" path="m0,38l0,0l0,38e"/>
              <v:shape id="_x0000_s7332" style="position:absolute;left:2643;top:1205;width:2;height:39;" fillcolor="#0040FF" filled="true" stroked="false" coordsize="2,39" coordorigin="0,0" path="m0,38l1,38l1,0l0,0l0,38e"/>
              <v:shape id="_x0000_s7334" style="position:absolute;left:2641;top:1205;width:2;height:39;" fillcolor="#007FFF" filled="true" stroked="false" coordsize="2,39" coordorigin="0,0" path="m0,38l1,38l1,0l0,0l0,38e"/>
              <v:shape id="_x0000_s7336" style="position:absolute;left:2639;top:1205;width:2;height:39;" fillcolor="#00BFFF" filled="true" stroked="false" coordsize="2,39" coordorigin="0,0" path="m0,38l1,38l1,0l0,0l0,38e"/>
              <v:shape id="_x0000_s7338" style="position:absolute;left:2638;top:1205;width:2;height:39;" fillcolor="#00FFFF" filled="true" stroked="false" coordsize="2,39" coordorigin="0,0" path="m0,38l1,38l1,0l0,0l0,38e"/>
              <v:shape id="_x0000_s7340" style="position:absolute;left:2636;top:1205;width:2;height:39;" fillcolor="#00FFBF" filled="true" stroked="false" coordsize="2,39" coordorigin="0,0" path="m,l1,0l1,38l0,38l0,0xe"/>
              <v:shape id="_x0000_s7342" style="position:absolute;left:2644;top:1243;width:0;height:39;" fillcolor="#0000FF" filled="true" stroked="false" coordsize="0,39" coordorigin="0,0" path="m0,38l0,0l0,38e"/>
              <v:shape id="_x0000_s7344" style="position:absolute;left:2643;top:1243;width:2;height:39;" fillcolor="#0040FF" filled="true" stroked="false" coordsize="2,39" coordorigin="0,0" path="m0,38l1,38l1,0l0,0l0,38e"/>
              <v:shape id="_x0000_s7346" style="position:absolute;left:2641;top:1243;width:2;height:39;" fillcolor="#007FFF" filled="true" stroked="false" coordsize="2,39" coordorigin="0,0" path="m0,38l1,38l1,0l0,0l0,38e"/>
              <v:shape id="_x0000_s7348" style="position:absolute;left:2639;top:1243;width:2;height:39;" fillcolor="#00BFFF" filled="true" stroked="false" coordsize="2,39" coordorigin="0,0" path="m0,38l1,38l1,0l0,0l0,38e"/>
              <v:shape id="_x0000_s7350" style="position:absolute;left:2638;top:1243;width:2;height:39;" fillcolor="#00FFFF" filled="true" stroked="false" coordsize="2,39" coordorigin="0,0" path="m0,38l1,38l1,0l0,0l0,38e"/>
              <v:shape id="_x0000_s7352" style="position:absolute;left:2636;top:1243;width:2;height:39;" fillcolor="#00FFBF" filled="true" stroked="false" coordsize="2,39" coordorigin="0,0" path="m,l1,0l1,38l0,38l0,0xe"/>
              <v:shape id="_x0000_s7354" style="position:absolute;left:2644;top:1281;width:0;height:39;" fillcolor="#0000FF" filled="true" stroked="false" coordsize="0,39" coordorigin="0,0" path="m0,38l0,0l0,38e"/>
              <v:shape id="_x0000_s7356" style="position:absolute;left:2643;top:1281;width:2;height:39;" fillcolor="#0040FF" filled="true" stroked="false" coordsize="2,39" coordorigin="0,0" path="m0,38l1,38l1,0l0,0l0,38e"/>
              <v:shape id="_x0000_s7358" style="position:absolute;left:2641;top:1281;width:2;height:39;" fillcolor="#007FFF" filled="true" stroked="false" coordsize="2,39" coordorigin="0,0" path="m0,38l1,38l1,0l0,0l0,38e"/>
              <v:shape id="_x0000_s7360" style="position:absolute;left:2639;top:1281;width:2;height:39;" fillcolor="#00BFFF" filled="true" stroked="false" coordsize="2,39" coordorigin="0,0" path="m0,38l1,38l1,0l0,0l0,38e"/>
              <v:shape id="_x0000_s7362" style="position:absolute;left:2638;top:1281;width:2;height:39;" fillcolor="#00FFFF" filled="true" stroked="false" coordsize="2,39" coordorigin="0,0" path="m0,38l1,38l1,0l0,0l0,38e"/>
              <v:shape id="_x0000_s7364" style="position:absolute;left:2636;top:1281;width:2;height:39;" fillcolor="#00FFBF" filled="true" stroked="false" coordsize="2,39" coordorigin="0,0" path="m,l1,0l1,38l0,38l0,0xe"/>
              <v:shape id="_x0000_s7366" style="position:absolute;left:2644;top:1319;width:0;height:39;" fillcolor="#0000FF" filled="true" stroked="false" coordsize="0,39" coordorigin="0,0" path="m0,38l0,0l0,38e"/>
              <v:shape id="_x0000_s7368" style="position:absolute;left:2643;top:1319;width:2;height:39;" fillcolor="#0040FF" filled="true" stroked="false" coordsize="2,39" coordorigin="0,0" path="m0,38l1,38l1,0l0,0l0,38e"/>
              <v:shape id="_x0000_s7370" style="position:absolute;left:2641;top:1319;width:2;height:39;" fillcolor="#007FFF" filled="true" stroked="false" coordsize="2,39" coordorigin="0,0" path="m0,38l1,38l1,0l0,0l0,38e"/>
              <v:shape id="_x0000_s7372" style="position:absolute;left:2639;top:1319;width:2;height:39;" fillcolor="#00BFFF" filled="true" stroked="false" coordsize="2,39" coordorigin="0,0" path="m0,38l1,38l1,0l0,0l0,38e"/>
              <v:shape id="_x0000_s7374" style="position:absolute;left:2638;top:1319;width:2;height:39;" fillcolor="#00FFFF" filled="true" stroked="false" coordsize="2,39" coordorigin="0,0" path="m0,38l1,38l1,0l0,0l0,38e"/>
              <v:shape id="_x0000_s7376" style="position:absolute;left:2636;top:1319;width:2;height:39;" fillcolor="#00FFBF" filled="true" stroked="false" coordsize="2,39" coordorigin="0,0" path="m,l1,0l1,38l0,38l0,0xe"/>
              <v:shape id="_x0000_s7378" style="position:absolute;left:2644;top:1357;width:0;height:39;" fillcolor="#0000FF" filled="true" stroked="false" coordsize="0,39" coordorigin="0,0" path="m0,38l0,0l0,38e"/>
              <v:shape id="_x0000_s7380" style="position:absolute;left:2643;top:1357;width:2;height:39;" fillcolor="#0040FF" filled="true" stroked="false" coordsize="2,39" coordorigin="0,0" path="m0,38l1,38l1,0l0,0l0,38e"/>
              <v:shape id="_x0000_s7382" style="position:absolute;left:2641;top:1357;width:2;height:39;" fillcolor="#007FFF" filled="true" stroked="false" coordsize="2,39" coordorigin="0,0" path="m0,38l1,38l1,0l0,0l0,38e"/>
              <v:shape id="_x0000_s7384" style="position:absolute;left:2639;top:1357;width:2;height:39;" fillcolor="#00BFFF" filled="true" stroked="false" coordsize="2,39" coordorigin="0,0" path="m0,38l1,38l1,0l0,0l0,38e"/>
              <v:shape id="_x0000_s7386" style="position:absolute;left:2638;top:1357;width:2;height:39;" fillcolor="#00FFFF" filled="true" stroked="false" coordsize="2,39" coordorigin="0,0" path="m0,38l1,38l1,0l0,0l0,38e"/>
              <v:shape id="_x0000_s7388" style="position:absolute;left:2636;top:1357;width:2;height:39;" fillcolor="#00FFBF" filled="true" stroked="false" coordsize="2,39" coordorigin="0,0" path="m,l1,0l1,38l0,38l0,0xe"/>
              <v:shape id="_x0000_s7390" style="position:absolute;left:2644;top:1395;width:0;height:39;" fillcolor="#0000FF" filled="true" stroked="false" coordsize="0,39" coordorigin="0,0" path="m0,38l0,0l0,38e"/>
              <v:shape id="_x0000_s7392" style="position:absolute;left:2643;top:1395;width:2;height:39;" fillcolor="#0040FF" filled="true" stroked="false" coordsize="2,39" coordorigin="0,0" path="m0,38l1,38l1,0l0,0l0,38e"/>
              <v:shape id="_x0000_s7394" style="position:absolute;left:2641;top:1395;width:2;height:39;" fillcolor="#007FFF" filled="true" stroked="false" coordsize="2,39" coordorigin="0,0" path="m0,38l1,38l1,0l0,0l0,38e"/>
              <v:shape id="_x0000_s7396" style="position:absolute;left:2639;top:1395;width:2;height:39;" fillcolor="#00BFFF" filled="true" stroked="false" coordsize="2,39" coordorigin="0,0" path="m0,38l1,38l1,0l0,0l0,38e"/>
              <v:shape id="_x0000_s7398" style="position:absolute;left:2638;top:1395;width:2;height:39;" fillcolor="#00FFFF" filled="true" stroked="false" coordsize="2,39" coordorigin="0,0" path="m0,38l1,38l1,0l0,0l0,38e"/>
              <v:shape id="_x0000_s7400" style="position:absolute;left:2636;top:1395;width:2;height:39;" fillcolor="#00FFBF" filled="true" stroked="false" coordsize="2,39" coordorigin="0,0" path="m,l1,0l1,38l0,38l0,0xe"/>
              <v:shape id="_x0000_s7402" style="position:absolute;left:2644;top:1433;width:0;height:39;" fillcolor="#0000FF" filled="true" stroked="false" coordsize="0,39" coordorigin="0,0" path="m0,38l0,0l0,38e"/>
              <v:shape id="_x0000_s7404" style="position:absolute;left:2643;top:1433;width:2;height:39;" fillcolor="#0040FF" filled="true" stroked="false" coordsize="2,39" coordorigin="0,0" path="m0,38l1,38l1,0l0,0l0,38e"/>
              <v:shape id="_x0000_s7406" style="position:absolute;left:2641;top:1433;width:2;height:39;" fillcolor="#007FFF" filled="true" stroked="false" coordsize="2,39" coordorigin="0,0" path="m0,38l1,38l1,0l0,0l0,38e"/>
              <v:shape id="_x0000_s7408" style="position:absolute;left:2639;top:1433;width:2;height:39;" fillcolor="#00BFFF" filled="true" stroked="false" coordsize="2,39" coordorigin="0,0" path="m0,38l1,38l1,0l0,0l0,38e"/>
              <v:shape id="_x0000_s7410" style="position:absolute;left:2638;top:1433;width:2;height:39;" fillcolor="#00FFFF" filled="true" stroked="false" coordsize="2,39" coordorigin="0,0" path="m0,38l1,38l1,0l0,0l0,38e"/>
              <v:shape id="_x0000_s7412" style="position:absolute;left:2636;top:1433;width:2;height:39;" fillcolor="#00FFBF" filled="true" stroked="false" coordsize="2,39" coordorigin="0,0" path="m,l1,0l1,38l0,38l0,0xe"/>
              <v:shape id="_x0000_s7414" style="position:absolute;left:2644;top:1471;width:0;height:39;" fillcolor="#0000FF" filled="true" stroked="false" coordsize="0,39" coordorigin="0,0" path="m0,38l0,0l0,38e"/>
              <v:shape id="_x0000_s7416" style="position:absolute;left:2643;top:1471;width:2;height:39;" fillcolor="#0040FF" filled="true" stroked="false" coordsize="2,39" coordorigin="0,0" path="m0,38l1,38l1,0l0,0l0,38e"/>
              <v:shape id="_x0000_s7418" style="position:absolute;left:2641;top:1471;width:2;height:39;" fillcolor="#007FFF" filled="true" stroked="false" coordsize="2,39" coordorigin="0,0" path="m0,38l1,38l1,0l0,0l0,38e"/>
              <v:shape id="_x0000_s7420" style="position:absolute;left:2639;top:1471;width:2;height:39;" fillcolor="#00BFFF" filled="true" stroked="false" coordsize="2,39" coordorigin="0,0" path="m0,38l1,38l1,0l0,0l0,38e"/>
              <v:shape id="_x0000_s7422" style="position:absolute;left:2638;top:1471;width:2;height:39;" fillcolor="#00FFFF" filled="true" stroked="false" coordsize="2,39" coordorigin="0,0" path="m0,38l1,38l1,0l0,0l0,38e"/>
              <v:shape id="_x0000_s7424" style="position:absolute;left:2636;top:1471;width:2;height:39;" fillcolor="#00FFBF" filled="true" stroked="false" coordsize="2,39" coordorigin="0,0" path="m,l0,38l1,38l1,0l0,0e"/>
              <v:shape id="_x0000_s7426" style="position:absolute;left:2644;top:1509;width:0;height:39;" fillcolor="#0000FF" filled="true" stroked="false" coordsize="0,39" coordorigin="0,0" path="m0,38l0,0l0,38e"/>
              <v:shape id="_x0000_s7428" style="position:absolute;left:2643;top:1509;width:2;height:39;" fillcolor="#0040FF" filled="true" stroked="false" coordsize="2,39" coordorigin="0,0" path="m0,38l1,38l1,0l0,0l0,38e"/>
              <v:shape id="_x0000_s7430" style="position:absolute;left:2641;top:1509;width:2;height:39;" fillcolor="#007FFF" filled="true" stroked="false" coordsize="2,39" coordorigin="0,0" path="m0,38l1,38l1,0l0,0l0,38e"/>
              <v:shape id="_x0000_s7432" style="position:absolute;left:2639;top:1509;width:2;height:39;" fillcolor="#00BFFF" filled="true" stroked="false" coordsize="2,39" coordorigin="0,0" path="m0,38l1,38l1,0l0,0l0,38e"/>
              <v:shape id="_x0000_s7434" style="position:absolute;left:2638;top:1509;width:2;height:39;" fillcolor="#00FFFF" filled="true" stroked="false" coordsize="2,39" coordorigin="0,0" path="m0,38l1,38l1,0l0,0l0,38e"/>
              <v:shape id="_x0000_s7436" style="position:absolute;left:2636;top:1509;width:2;height:39;" fillcolor="#00FFBF" filled="true" stroked="false" coordsize="2,39" coordorigin="0,0" path="m,l1,0l1,38l0,38l0,0xe"/>
              <v:shape id="_x0000_s7438" style="position:absolute;left:2644;top:1547;width:0;height:39;" fillcolor="#0000FF" filled="true" stroked="false" coordsize="0,39" coordorigin="0,0" path="m0,38l0,0l0,38e"/>
              <v:shape id="_x0000_s7440" style="position:absolute;left:2643;top:1547;width:2;height:39;" fillcolor="#0040FF" filled="true" stroked="false" coordsize="2,39" coordorigin="0,0" path="m0,38l1,38l1,0l0,0l0,38e"/>
              <v:shape id="_x0000_s7442" style="position:absolute;left:2641;top:1547;width:2;height:39;" fillcolor="#007FFF" filled="true" stroked="false" coordsize="2,39" coordorigin="0,0" path="m0,38l1,38l1,0l0,0l0,38e"/>
              <v:shape id="_x0000_s7444" style="position:absolute;left:2639;top:1547;width:2;height:39;" fillcolor="#00BFFF" filled="true" stroked="false" coordsize="2,39" coordorigin="0,0" path="m0,38l1,38l1,0l0,0l0,38e"/>
              <v:shape id="_x0000_s7446" style="position:absolute;left:2638;top:1547;width:2;height:39;" fillcolor="#00FFFF" filled="true" stroked="false" coordsize="2,39" coordorigin="0,0" path="m0,38l1,38l1,0l0,0l0,38e"/>
              <v:shape id="_x0000_s7448" style="position:absolute;left:2636;top:1547;width:2;height:39;" fillcolor="#00FFBF" filled="true" stroked="false" coordsize="2,39" coordorigin="0,0" path="m,l1,0l1,38l0,38l0,0xe"/>
              <v:shape id="_x0000_s7450" style="position:absolute;left:2170;top:1565;width:8;height:4;" fillcolor="#0000FF" filled="true" stroked="false" coordsize="8,4" coordorigin="0,0" path="m7,3l0,0l7,3e"/>
              <v:shape id="_x0000_s7452" style="position:absolute;left:2177;top:1566;width:1;height:1;" fillcolor="#00FFBF" filled="true" stroked="false" coordsize="1,1" coordorigin="0,0" path="m,l0,0l0,0e"/>
              <v:shape id="_x0000_s7454" style="position:absolute;left:2177;top:1568;width:85;height:53;" fillcolor="#0000FF" filled="true" stroked="false" coordsize="85,53" coordorigin="0,0" path="m,l84,52l0,0e"/>
              <v:shape id="_x0000_s7456" style="position:absolute;left:2177;top:1568;width:86;height:54;" fillcolor="#0040FF" filled="true" stroked="false" coordsize="86,54" coordorigin="0,0" path="m,l0,0l84,52l85,53l0,0e"/>
              <v:shape id="_x0000_s7458" style="position:absolute;left:2177;top:1567;width:91;height:56;" fillcolor="#00FFFF" filled="true" stroked="false" coordsize="91,56" coordorigin="0,0" path="m,l0,0l89,55l90,56l0,0e"/>
              <v:shape id="_x0000_s7460" style="position:absolute;left:2177;top:1567;width:91;height:58;" fillcolor="#00FFBF" filled="true" stroked="false" coordsize="91,58" coordorigin="0,0" path="m,l90,56l91,57l91,19l0,0e"/>
              <v:shape id="_x0000_s7462" style="position:absolute;left:2261;top:1620;width:0;height:39;" fillcolor="#0000FF" filled="true" stroked="false" coordsize="0,39" coordorigin="0,0" path="m0,38l0,0l0,38e"/>
              <v:shape id="_x0000_s7464" style="position:absolute;left:2261;top:1620;width:2;height:39;" fillcolor="#0040FF" filled="true" stroked="false" coordsize="2,39" coordorigin="0,0" path="m0,38l1,38l1,0l0,0l0,38e"/>
              <v:shape id="_x0000_s7466" style="position:absolute;left:2263;top:1621;width:2;height:39;" fillcolor="#007FFF" filled="true" stroked="false" coordsize="2,39" coordorigin="0,0" path="m0,38l1,38l1,0l0,0l0,38e"/>
              <v:shape id="_x0000_s7468" style="position:absolute;left:2265;top:1622;width:2;height:39;" fillcolor="#00BFFF" filled="true" stroked="false" coordsize="2,39" coordorigin="0,0" path="m0,38l1,38l1,0l0,0l0,38e"/>
              <v:shape id="_x0000_s7470" style="position:absolute;left:2267;top:1623;width:2;height:39;" fillcolor="#00FFFF" filled="true" stroked="false" coordsize="2,39" coordorigin="0,0" path="m0,38l1,38l1,0l0,0l0,38e"/>
              <v:shape id="_x0000_s7472" style="position:absolute;left:2268;top:1623;width:2;height:39;" fillcolor="#00FFBF" filled="true" stroked="false" coordsize="2,39" coordorigin="0,0" path="m0,38l1,38l1,0l0,0l0,38e"/>
              <v:shape id="_x0000_s7474" style="position:absolute;left:2261;top:1658;width:0;height:20;" fillcolor="#0000FF" filled="true" stroked="false" coordsize="0,20" coordorigin="0,0" path="m0,20l0,0l0,20e"/>
              <v:shape id="_x0000_s7476" style="position:absolute;left:2261;top:1658;width:2;height:20;" fillcolor="#0040FF" filled="true" stroked="false" coordsize="2,20" coordorigin="0,0" path="m0,20l1,20l1,0l0,0l0,20e"/>
              <v:shape id="_x0000_s7478" style="position:absolute;left:2263;top:1659;width:2;height:20;" fillcolor="#007FFF" filled="true" stroked="false" coordsize="2,20" coordorigin="0,0" path="m0,20l1,20l1,0l0,0l0,20e"/>
              <v:shape id="_x0000_s7480" style="position:absolute;left:2265;top:1660;width:2;height:20;" fillcolor="#00BFFF" filled="true" stroked="false" coordsize="2,20" coordorigin="0,0" path="m0,20l1,20l1,0l0,0l0,20e"/>
              <v:shape id="_x0000_s7482" style="position:absolute;left:2267;top:1661;width:2;height:20;" fillcolor="#00FFFF" filled="true" stroked="false" coordsize="2,20" coordorigin="0,0" path="m0,19l1,19l1,0l0,0l0,19e"/>
              <v:shape id="_x0000_s7484" style="position:absolute;left:2268;top:1661;width:2;height:20;" fillcolor="#00FFBF" filled="true" stroked="false" coordsize="2,20" coordorigin="0,0" path="m0,19l1,19l1,0l0,0l0,19e"/>
              <v:shape id="_x0000_s7486" style="position:absolute;left:2261;top:1679;width:8;height:4;" fillcolor="#0000FF" filled="true" stroked="false" coordsize="8,4" coordorigin="0,0" path="m7,3l0,0l7,3e"/>
              <v:shape id="_x0000_s7488" style="position:absolute;left:2269;top:1586;width:91;height:115;" fillcolor="#00FFBF" filled="true" stroked="false" coordsize="91,115" coordorigin="0,0" path="m,l91,0l91,38l0,38l0,0xem0,38l91,38l91,76l0,76l0,38xem0,76l0,95l91,114l91,76l0,76e"/>
              <v:shape id="_x0000_s7490" style="position:absolute;left:2269;top:1682;width:85;height:53;" fillcolor="#0000FF" filled="true" stroked="false" coordsize="85,53" coordorigin="0,0" path="m,l84,52l0,0e"/>
              <v:shape id="_x0000_s7492" style="position:absolute;left:2269;top:1681;width:90;height:55;" fillcolor="#00BFFF" filled="true" stroked="false" coordsize="90,55" coordorigin="0,0" path="m,l0,0l87,54l89,55l0,0e"/>
              <v:shape id="_x0000_s7494" style="position:absolute;left:2269;top:1681;width:91;height:58;" fillcolor="#00FFBF" filled="true" stroked="false" coordsize="91,58" coordorigin="0,0" path="m,l0,0l90,56l91,57l91,19l0,0e"/>
              <v:shape id="_x0000_s7496" style="position:absolute;left:2353;top:1734;width:0;height:20;" fillcolor="#0000FF" filled="true" stroked="false" coordsize="0,20" coordorigin="0,0" path="m0,20l0,0l0,20e"/>
              <v:shape id="_x0000_s7498" style="position:absolute;left:2353;top:1734;width:2;height:22;" fillcolor="#0040FF" filled="true" stroked="false" coordsize="2,22" coordorigin="0,0" path="m0,20l1,21l1,0l0,0l0,20e"/>
              <v:shape id="_x0000_s7500" style="position:absolute;left:2355;top:1735;width:2;height:20;" fillcolor="#007FFF" filled="true" stroked="false" coordsize="2,20" coordorigin="0,0" path="m0,20l1,20l1,0l0,0l0,20e"/>
              <v:shape id="_x0000_s7502" style="position:absolute;left:2356;top:1736;width:2;height:20;" fillcolor="#00BFFF" filled="true" stroked="false" coordsize="2,20" coordorigin="0,0" path="m0,19l1,20l1,0l0,0l0,19e"/>
              <v:shape id="_x0000_s7504" style="position:absolute;left:2358;top:1737;width:2;height:20;" fillcolor="#00FFFF" filled="true" stroked="false" coordsize="2,20" coordorigin="0,0" path="m0,19l1,20l1,0l0,0l0,19e"/>
              <v:shape id="_x0000_s7506" style="position:absolute;left:2360;top:1737;width:2;height:20;" fillcolor="#00FFBF" filled="true" stroked="false" coordsize="2,20" coordorigin="0,0" path="m0,19l1,19l1,0l0,0l0,19e"/>
              <v:shape id="_x0000_s7508" style="position:absolute;left:2353;top:1755;width:8;height:4;" fillcolor="#0000FF" filled="true" stroked="false" coordsize="8,4" coordorigin="0,0" path="m7,3l0,0l7,3e"/>
              <v:shape id="_x0000_s7510" style="position:absolute;left:2361;top:1586;width:91;height:191;" fillcolor="#00FFBF" filled="true" stroked="false" coordsize="91,191" coordorigin="0,0" path="m,l91,0l91,38l0,38l0,0xem0,38l91,38l91,76l0,76l0,38xem0,76l91,76l91,114l0,114l0,76xem0,114l91,114l91,152l0,152l0,114xem0,152l0,171l91,190l91,152l0,152e"/>
              <v:shape id="_x0000_s7512" style="position:absolute;left:2361;top:1759;width:85;height:53;" fillcolor="#0000FF" filled="true" stroked="false" coordsize="85,53" coordorigin="0,0" path="m,l84,52l0,0e"/>
              <v:shape id="_x0000_s7514" style="position:absolute;left:2361;top:1757;width:91;height:58;" fillcolor="#00FFBF" filled="true" stroked="false" coordsize="91,58" coordorigin="0,0" path="m,l0,0l90,56l91,57l91,19l0,0e"/>
              <v:shape id="_x0000_s7516" style="position:absolute;left:2445;top:1811;width:0;height:20;" fillcolor="#0000FF" filled="true" stroked="false" coordsize="0,20" coordorigin="0,0" path="m0,20l0,0l0,20e"/>
              <v:shape id="_x0000_s7518" style="position:absolute;left:2445;top:1811;width:2;height:20;" fillcolor="#0040FF" filled="true" stroked="false" coordsize="2,20" coordorigin="0,0" path="m0,20l1,20l1,0l0,0l0,20e"/>
              <v:shape id="_x0000_s7520" style="position:absolute;left:2447;top:1811;width:2;height:20;" fillcolor="#007FFF" filled="true" stroked="false" coordsize="2,20" coordorigin="0,0" path="m0,20l1,20l1,0l0,0l0,20e"/>
              <v:shape id="_x0000_s7522" style="position:absolute;left:2448;top:1812;width:2;height:20;" fillcolor="#00BFFF" filled="true" stroked="false" coordsize="2,20" coordorigin="0,0" path="m0,20l1,20l1,0l0,0l0,20e"/>
              <v:shape id="_x0000_s7524" style="position:absolute;left:2450;top:1813;width:2;height:20;" fillcolor="#00FFFF" filled="true" stroked="false" coordsize="2,20" coordorigin="0,0" path="m0,19l1,19l1,0l0,0l0,19e"/>
              <v:shape id="_x0000_s7526" style="position:absolute;left:2452;top:1813;width:2;height:20;" fillcolor="#00FFBF" filled="true" stroked="false" coordsize="2,20" coordorigin="0,0" path="m0,19l1,19l1,0l0,0l0,19e"/>
              <v:shape id="_x0000_s7528" style="position:absolute;left:2445;top:1831;width:8;height:4;" fillcolor="#0000FF" filled="true" stroked="false" coordsize="8,4" coordorigin="0,0" path="m7,3l0,0l7,3e"/>
              <v:shape id="_x0000_s7530" style="position:absolute;left:2453;top:1586;width:91;height:267;" fillcolor="#00FFBF" filled="true" stroked="false" coordsize="91,267" coordorigin="0,0" path="m,l91,0l91,38l0,38l0,0xem0,38l91,38l91,76l0,76l0,38xem0,76l91,76l91,114l0,114l0,76xem0,114l91,114l91,152l0,152l0,114xem0,152l91,152l91,190l0,190l0,152xem0,190l91,190l91,228l0,228l0,190xem0,228l0,247l91,266l91,228l0,228e"/>
              <v:shape id="_x0000_s7532" style="position:absolute;left:2453;top:1835;width:83;height:53;" fillcolor="#0000FF" filled="true" stroked="false" coordsize="83,53" coordorigin="0,0" path="m,l83,52l0,0e"/>
              <v:shape id="_x0000_s7534" style="position:absolute;left:2453;top:1834;width:88;height:55;" fillcolor="#00BFFF" filled="true" stroked="false" coordsize="88,55" coordorigin="0,0" path="m,l0,0l87,54l88,55l0,0e"/>
              <v:shape id="_x0000_s7536" style="position:absolute;left:2453;top:1833;width:91;height:58;" fillcolor="#00FFBF" filled="true" stroked="false" coordsize="91,58" coordorigin="0,0" path="m,l0,0l90,56l91,57l91,19l0,0e"/>
              <v:shape id="_x0000_s7538" style="position:absolute;left:2537;top:1887;width:0;height:20;" fillcolor="#0000FF" filled="true" stroked="false" coordsize="0,20" coordorigin="0,0" path="m0,20l0,0l0,20e"/>
              <v:shape id="_x0000_s7540" style="position:absolute;left:2537;top:1887;width:2;height:22;" fillcolor="#0040FF" filled="true" stroked="false" coordsize="2,22" coordorigin="0,0" path="m0,20l1,21l1,0l0,0l0,20e"/>
              <v:shape id="_x0000_s7542" style="position:absolute;left:2538;top:1888;width:2;height:20;" fillcolor="#007FFF" filled="true" stroked="false" coordsize="2,20" coordorigin="0,0" path="m0,20l1,20l1,0l0,0l0,20e"/>
              <v:shape id="_x0000_s7544" style="position:absolute;left:2540;top:1888;width:2;height:20;" fillcolor="#00BFFF" filled="true" stroked="false" coordsize="2,20" coordorigin="0,0" path="m0,19l1,20l1,0l0,0l0,19e"/>
              <v:shape id="_x0000_s7546" style="position:absolute;left:2542;top:1889;width:2;height:20;" fillcolor="#00FFFF" filled="true" stroked="false" coordsize="2,20" coordorigin="0,0" path="m0,19l1,20l1,0l0,0l0,19e"/>
              <v:shape id="_x0000_s7548" style="position:absolute;left:2544;top:1890;width:2;height:20;" fillcolor="#00FFBF" filled="true" stroked="false" coordsize="2,20" coordorigin="0,0" path="m0,19l1,19l1,0l0,0l0,19e"/>
              <v:shape id="_x0000_s7550" style="position:absolute;left:2537;top:1908;width:8;height:4;" fillcolor="#0000FF" filled="true" stroked="false" coordsize="8,4" coordorigin="0,0" path="m8,3l0,0l8,3e"/>
              <v:shape id="_x0000_s7552" style="position:absolute;left:2545;top:1586;width:91;height:342;" fillcolor="#00FFB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7554" style="position:absolute;left:2545;top:1911;width:83;height:53;" fillcolor="#0000FF" filled="true" stroked="false" coordsize="83,53" coordorigin="0,0" path="m,l83,52l0,0e"/>
              <v:shape id="_x0000_s7556" style="position:absolute;left:2545;top:1911;width:86;height:54;" fillcolor="#0040FF" filled="true" stroked="false" coordsize="86,54" coordorigin="0,0" path="m,l0,0l83,52l85,53l0,0e"/>
              <v:shape id="_x0000_s7558" style="position:absolute;left:2545;top:1910;width:91;height:56;" fillcolor="#00FFFF" filled="true" stroked="false" coordsize="91,56" coordorigin="0,0" path="m,l0,0l88,55l90,56l0,0e"/>
              <v:shape id="_x0000_s7560" style="position:absolute;left:2545;top:1909;width:91;height:58;" fillcolor="#00FFBF" filled="true" stroked="false" coordsize="91,58" coordorigin="0,0" path="m,l0,0l90,56l91,57l91,18l0,0e"/>
              <v:shape id="_x0000_s7562" style="position:absolute;left:2628;top:1963;width:0;height:20;" fillcolor="#0000FF" filled="true" stroked="false" coordsize="0,20" coordorigin="0,0" path="m0,20l0,0l0,20e"/>
              <v:shape id="_x0000_s7564" style="position:absolute;left:2628;top:1963;width:2;height:20;" fillcolor="#0040FF" filled="true" stroked="false" coordsize="2,20" coordorigin="0,0" path="m0,20l1,20l1,0l0,0l0,20e"/>
              <v:shape id="_x0000_s7566" style="position:absolute;left:2630;top:1964;width:2;height:20;" fillcolor="#007FFF" filled="true" stroked="false" coordsize="2,20" coordorigin="0,0" path="m0,20l1,20l1,0l0,0l0,20e"/>
              <v:shape id="_x0000_s7568" style="position:absolute;left:2632;top:1964;width:2;height:20;" fillcolor="#00BFFF" filled="true" stroked="false" coordsize="2,20" coordorigin="0,0" path="m0,20l1,20l1,0l0,0l0,20e"/>
              <v:shape id="_x0000_s7570" style="position:absolute;left:2634;top:1965;width:2;height:20;" fillcolor="#00FFFF" filled="true" stroked="false" coordsize="2,20" coordorigin="0,0" path="m0,19l1,19l1,0l0,0l0,19e"/>
              <v:shape id="_x0000_s7572" style="position:absolute;left:2635;top:1966;width:2;height:20;" fillcolor="#00FFBF" filled="true" stroked="false" coordsize="2,20" coordorigin="0,0" path="m0,19l1,19l1,0l0,0l0,19e"/>
              <v:shape id="_x0000_s7574" style="position:absolute;left:2644;top:1586;width:0;height:39;" fillcolor="#0000FF" filled="true" stroked="false" coordsize="0,39" coordorigin="0,0" path="m0,38l0,0l0,38e"/>
              <v:shape id="_x0000_s7576" style="position:absolute;left:2643;top:1586;width:2;height:39;" fillcolor="#0040FF" filled="true" stroked="false" coordsize="2,39" coordorigin="0,0" path="m0,38l1,38l1,0l0,0l0,38e"/>
              <v:shape id="_x0000_s7578" style="position:absolute;left:2641;top:1586;width:2;height:39;" fillcolor="#007FFF" filled="true" stroked="false" coordsize="2,39" coordorigin="0,0" path="m0,38l1,38l1,0l0,0l0,38e"/>
              <v:shape id="_x0000_s7580" style="position:absolute;left:2639;top:1586;width:2;height:39;" fillcolor="#00BFFF" filled="true" stroked="false" coordsize="2,39" coordorigin="0,0" path="m0,38l1,38l1,0l0,0l0,38e"/>
              <v:shape id="_x0000_s7582" style="position:absolute;left:2638;top:1586;width:2;height:39;" fillcolor="#00FFFF" filled="true" stroked="false" coordsize="2,39" coordorigin="0,0" path="m0,38l1,38l1,0l0,0l0,38e"/>
              <v:shape id="_x0000_s7584" style="position:absolute;left:2636;top:1586;width:2;height:39;" fillcolor="#00FFBF" filled="true" stroked="false" coordsize="2,39" coordorigin="0,0" path="m,l1,0l1,38l0,38l0,0xe"/>
              <v:shape id="_x0000_s7586" style="position:absolute;left:2644;top:1624;width:0;height:39;" fillcolor="#0000FF" filled="true" stroked="false" coordsize="0,39" coordorigin="0,0" path="m0,38l0,0l0,38e"/>
              <v:shape id="_x0000_s7588" style="position:absolute;left:2643;top:1624;width:2;height:39;" fillcolor="#0040FF" filled="true" stroked="false" coordsize="2,39" coordorigin="0,0" path="m0,38l1,38l1,0l0,0l0,38e"/>
              <v:shape id="_x0000_s7590" style="position:absolute;left:2641;top:1624;width:2;height:39;" fillcolor="#007FFF" filled="true" stroked="false" coordsize="2,39" coordorigin="0,0" path="m0,38l1,38l1,0l0,0l0,38e"/>
              <v:shape id="_x0000_s7592" style="position:absolute;left:2639;top:1624;width:2;height:39;" fillcolor="#00BFFF" filled="true" stroked="false" coordsize="2,39" coordorigin="0,0" path="m0,38l1,38l1,0l0,0l0,38e"/>
              <v:shape id="_x0000_s7594" style="position:absolute;left:2638;top:1624;width:2;height:39;" fillcolor="#00FFFF" filled="true" stroked="false" coordsize="2,39" coordorigin="0,0" path="m0,38l1,38l1,0l0,0l0,38e"/>
              <v:shape id="_x0000_s7596" style="position:absolute;left:2636;top:1624;width:2;height:39;" fillcolor="#00FFBF" filled="true" stroked="false" coordsize="2,39" coordorigin="0,0" path="m,l1,0l1,38l0,38l0,0xe"/>
              <v:shape id="_x0000_s7598" style="position:absolute;left:2644;top:1662;width:0;height:39;" fillcolor="#0000FF" filled="true" stroked="false" coordsize="0,39" coordorigin="0,0" path="m0,38l0,0l0,38e"/>
              <v:shape id="_x0000_s7600" style="position:absolute;left:2643;top:1662;width:2;height:39;" fillcolor="#0040FF" filled="true" stroked="false" coordsize="2,39" coordorigin="0,0" path="m0,38l1,38l1,0l0,0l0,38e"/>
              <v:shape id="_x0000_s7602" style="position:absolute;left:2641;top:1662;width:2;height:39;" fillcolor="#007FFF" filled="true" stroked="false" coordsize="2,39" coordorigin="0,0" path="m0,38l1,38l1,0l0,0l0,38e"/>
              <v:shape id="_x0000_s7604" style="position:absolute;left:2639;top:1662;width:2;height:39;" fillcolor="#00BFFF" filled="true" stroked="false" coordsize="2,39" coordorigin="0,0" path="m0,38l1,38l1,0l0,0l0,38e"/>
              <v:shape id="_x0000_s7606" style="position:absolute;left:2638;top:1662;width:2;height:39;" fillcolor="#00FFFF" filled="true" stroked="false" coordsize="2,39" coordorigin="0,0" path="m0,38l1,38l1,0l0,0l0,38e"/>
              <v:shape id="_x0000_s7608" style="position:absolute;left:2636;top:1662;width:2;height:39;" fillcolor="#00FFBF" filled="true" stroked="false" coordsize="2,39" coordorigin="0,0" path="m,l1,0l1,38l0,38l0,0xe"/>
              <v:shape id="_x0000_s7610" style="position:absolute;left:2644;top:1700;width:0;height:39;" fillcolor="#0000FF" filled="true" stroked="false" coordsize="0,39" coordorigin="0,0" path="m0,38l0,0l0,38e"/>
              <v:shape id="_x0000_s7612" style="position:absolute;left:2643;top:1700;width:2;height:39;" fillcolor="#0040FF" filled="true" stroked="false" coordsize="2,39" coordorigin="0,0" path="m0,38l1,38l1,0l0,0l0,38e"/>
              <v:shape id="_x0000_s7614" style="position:absolute;left:2641;top:1700;width:2;height:39;" fillcolor="#007FFF" filled="true" stroked="false" coordsize="2,39" coordorigin="0,0" path="m0,38l1,38l1,0l0,0l0,38e"/>
              <v:shape id="_x0000_s7616" style="position:absolute;left:2639;top:1700;width:2;height:39;" fillcolor="#00BFFF" filled="true" stroked="false" coordsize="2,39" coordorigin="0,0" path="m0,38l1,38l1,0l0,0l0,38e"/>
              <v:shape id="_x0000_s7618" style="position:absolute;left:2638;top:1700;width:2;height:39;" fillcolor="#00FFFF" filled="true" stroked="false" coordsize="2,39" coordorigin="0,0" path="m0,38l1,38l1,0l0,0l0,38e"/>
              <v:shape id="_x0000_s7620" style="position:absolute;left:2636;top:1700;width:2;height:39;" fillcolor="#00FFBF" filled="true" stroked="false" coordsize="2,39" coordorigin="0,0" path="m,l1,0l1,38l0,38l0,0xe"/>
              <v:shape id="_x0000_s7622" style="position:absolute;left:2644;top:1738;width:0;height:39;" fillcolor="#0000FF" filled="true" stroked="false" coordsize="0,39" coordorigin="0,0" path="m0,38l0,0l0,38e"/>
              <v:shape id="_x0000_s7624" style="position:absolute;left:2643;top:1738;width:2;height:39;" fillcolor="#0040FF" filled="true" stroked="false" coordsize="2,39" coordorigin="0,0" path="m0,38l1,38l1,0l0,0l0,38e"/>
              <v:shape id="_x0000_s7626" style="position:absolute;left:2641;top:1738;width:2;height:39;" fillcolor="#007FFF" filled="true" stroked="false" coordsize="2,39" coordorigin="0,0" path="m0,38l1,38l1,0l0,0l0,38e"/>
              <v:shape id="_x0000_s7628" style="position:absolute;left:2639;top:1738;width:2;height:39;" fillcolor="#00BFFF" filled="true" stroked="false" coordsize="2,39" coordorigin="0,0" path="m0,38l1,38l1,0l0,0l0,38e"/>
              <v:shape id="_x0000_s7630" style="position:absolute;left:2638;top:1738;width:2;height:39;" fillcolor="#00FFFF" filled="true" stroked="false" coordsize="2,39" coordorigin="0,0" path="m0,38l1,38l1,0l0,0l0,38e"/>
              <v:shape id="_x0000_s7632" style="position:absolute;left:2636;top:1738;width:2;height:39;" fillcolor="#00FFBF" filled="true" stroked="false" coordsize="2,39" coordorigin="0,0" path="m,l1,0l1,38l0,38l0,0xe"/>
              <v:shape id="_x0000_s7634" style="position:absolute;left:2644;top:1776;width:0;height:39;" fillcolor="#0000FF" filled="true" stroked="false" coordsize="0,39" coordorigin="0,0" path="m0,38l0,0l0,38e"/>
              <v:shape id="_x0000_s7636" style="position:absolute;left:2643;top:1776;width:2;height:39;" fillcolor="#0040FF" filled="true" stroked="false" coordsize="2,39" coordorigin="0,0" path="m0,38l1,38l1,0l0,0l0,38e"/>
              <v:shape id="_x0000_s7638" style="position:absolute;left:2641;top:1776;width:2;height:39;" fillcolor="#007FFF" filled="true" stroked="false" coordsize="2,39" coordorigin="0,0" path="m0,38l1,38l1,0l0,0l0,38e"/>
              <v:shape id="_x0000_s7640" style="position:absolute;left:2639;top:1776;width:2;height:39;" fillcolor="#00BFFF" filled="true" stroked="false" coordsize="2,39" coordorigin="0,0" path="m0,38l1,38l1,0l0,0l0,38e"/>
              <v:shape id="_x0000_s7642" style="position:absolute;left:2638;top:1776;width:2;height:39;" fillcolor="#00FFFF" filled="true" stroked="false" coordsize="2,39" coordorigin="0,0" path="m0,38l1,38l1,0l0,0l0,38e"/>
              <v:shape id="_x0000_s7644" style="position:absolute;left:2636;top:1776;width:2;height:39;" fillcolor="#00FFBF" filled="true" stroked="false" coordsize="2,39" coordorigin="0,0" path="m,l1,0l1,38l0,38l0,0xe"/>
              <v:shape id="_x0000_s7646" style="position:absolute;left:2644;top:1814;width:0;height:39;" fillcolor="#0000FF" filled="true" stroked="false" coordsize="0,39" coordorigin="0,0" path="m0,38l0,0l0,38e"/>
              <v:shape id="_x0000_s7648" style="position:absolute;left:2643;top:1814;width:2;height:39;" fillcolor="#0040FF" filled="true" stroked="false" coordsize="2,39" coordorigin="0,0" path="m0,38l1,38l1,0l0,0l0,38e"/>
              <v:shape id="_x0000_s7650" style="position:absolute;left:2641;top:1814;width:2;height:39;" fillcolor="#007FFF" filled="true" stroked="false" coordsize="2,39" coordorigin="0,0" path="m0,38l1,38l1,0l0,0l0,38e"/>
              <v:shape id="_x0000_s7652" style="position:absolute;left:2639;top:1814;width:2;height:39;" fillcolor="#00BFFF" filled="true" stroked="false" coordsize="2,39" coordorigin="0,0" path="m0,38l1,38l1,0l0,0l0,38e"/>
              <v:shape id="_x0000_s7654" style="position:absolute;left:2638;top:1814;width:2;height:39;" fillcolor="#00FFFF" filled="true" stroked="false" coordsize="2,39" coordorigin="0,0" path="m0,38l1,38l1,0l0,0l0,38e"/>
              <v:shape id="_x0000_s7656" style="position:absolute;left:2636;top:1814;width:2;height:39;" fillcolor="#00FFBF" filled="true" stroked="false" coordsize="2,39" coordorigin="0,0" path="m,l1,0l1,38l0,38l0,0xe"/>
              <v:shape id="_x0000_s7658" style="position:absolute;left:2644;top:1852;width:0;height:39;" fillcolor="#0000FF" filled="true" stroked="false" coordsize="0,39" coordorigin="0,0" path="m0,38l0,0l0,38e"/>
              <v:shape id="_x0000_s7660" style="position:absolute;left:2643;top:1852;width:2;height:39;" fillcolor="#0040FF" filled="true" stroked="false" coordsize="2,39" coordorigin="0,0" path="m0,38l1,38l1,0l0,0l0,38e"/>
              <v:shape id="_x0000_s7662" style="position:absolute;left:2641;top:1852;width:2;height:39;" fillcolor="#007FFF" filled="true" stroked="false" coordsize="2,39" coordorigin="0,0" path="m0,38l1,38l1,0l0,0l0,38e"/>
              <v:shape id="_x0000_s7664" style="position:absolute;left:2639;top:1852;width:2;height:39;" fillcolor="#00BFFF" filled="true" stroked="false" coordsize="2,39" coordorigin="0,0" path="m0,38l1,38l1,0l0,0l0,38e"/>
              <v:shape id="_x0000_s7666" style="position:absolute;left:2638;top:1852;width:2;height:39;" fillcolor="#00FFFF" filled="true" stroked="false" coordsize="2,39" coordorigin="0,0" path="m0,38l1,38l1,0l0,0l0,38e"/>
              <v:shape id="_x0000_s7668" style="position:absolute;left:2636;top:1852;width:2;height:39;" fillcolor="#00FFBF" filled="true" stroked="false" coordsize="2,39" coordorigin="0,0" path="m,l1,0l1,38l0,38l0,0xe"/>
              <v:shape id="_x0000_s7670" style="position:absolute;left:2644;top:1890;width:0;height:39;" fillcolor="#0000FF" filled="true" stroked="false" coordsize="0,39" coordorigin="0,0" path="m0,38l0,0l0,38e"/>
              <v:shape id="_x0000_s7672" style="position:absolute;left:2643;top:1890;width:2;height:39;" fillcolor="#0040FF" filled="true" stroked="false" coordsize="2,39" coordorigin="0,0" path="m0,38l1,38l1,0l0,0l0,38e"/>
              <v:shape id="_x0000_s7674" style="position:absolute;left:2641;top:1890;width:2;height:39;" fillcolor="#007FFF" filled="true" stroked="false" coordsize="2,39" coordorigin="0,0" path="m0,38l1,38l1,0l0,0l0,38e"/>
              <v:shape id="_x0000_s7676" style="position:absolute;left:2639;top:1890;width:2;height:39;" fillcolor="#00BFFF" filled="true" stroked="false" coordsize="2,39" coordorigin="0,0" path="m0,38l1,38l1,0l0,0l0,38e"/>
              <v:shape id="_x0000_s7678" style="position:absolute;left:2638;top:1890;width:2;height:39;" fillcolor="#00FFFF" filled="true" stroked="false" coordsize="2,39" coordorigin="0,0" path="m0,38l1,38l1,0l0,0l0,38e"/>
              <v:shape id="_x0000_s7680" style="position:absolute;left:2636;top:1890;width:2;height:39;" fillcolor="#00FFBF" filled="true" stroked="false" coordsize="2,39" coordorigin="0,0" path="m,l1,0l1,38l0,38l0,0xe"/>
              <v:shape id="_x0000_s7682" style="position:absolute;left:2644;top:1928;width:0;height:39;" fillcolor="#0000FF" filled="true" stroked="false" coordsize="0,39" coordorigin="0,0" path="m0,38l0,0l0,38e"/>
              <v:shape id="_x0000_s7684" style="position:absolute;left:2643;top:1928;width:2;height:39;" fillcolor="#0040FF" filled="true" stroked="false" coordsize="2,39" coordorigin="0,0" path="m0,38l1,38l1,0l0,0l0,38e"/>
              <v:shape id="_x0000_s7686" style="position:absolute;left:2641;top:1928;width:2;height:39;" fillcolor="#007FFF" filled="true" stroked="false" coordsize="2,39" coordorigin="0,0" path="m0,38l1,38l1,0l0,0l0,38e"/>
              <v:shape id="_x0000_s7688" style="position:absolute;left:2639;top:1928;width:2;height:39;" fillcolor="#00BFFF" filled="true" stroked="false" coordsize="2,39" coordorigin="0,0" path="m0,38l1,38l1,0l0,0l0,38e"/>
              <v:shape id="_x0000_s7690" style="position:absolute;left:2638;top:1928;width:2;height:39;" fillcolor="#00FFFF" filled="true" stroked="false" coordsize="2,39" coordorigin="0,0" path="m0,38l1,38l1,0l0,0l0,38e"/>
              <v:shape id="_x0000_s7692" style="position:absolute;left:2636;top:1928;width:2;height:39;" fillcolor="#00FFBF" filled="true" stroked="false" coordsize="2,39" coordorigin="0,0" path="m,l1,0l1,38l0,38l0,0xe"/>
              <v:shape id="_x0000_s7694" style="position:absolute;left:2644;top:1966;width:0;height:20;" fillcolor="#0000FF" filled="true" stroked="false" coordsize="0,20" coordorigin="0,0" path="m0,19l0,0l0,19e"/>
              <v:shape id="_x0000_s7696" style="position:absolute;left:2643;top:1966;width:2;height:20;" fillcolor="#0040FF" filled="true" stroked="false" coordsize="2,20" coordorigin="0,0" path="m0,19l1,19l1,0l0,0l0,19e"/>
              <v:shape id="_x0000_s7698" style="position:absolute;left:2641;top:1966;width:2;height:20;" fillcolor="#007FFF" filled="true" stroked="false" coordsize="2,20" coordorigin="0,0" path="m0,19l1,19l1,0l0,0l0,19e"/>
              <v:shape id="_x0000_s7700" style="position:absolute;left:2639;top:1966;width:2;height:20;" fillcolor="#00BFFF" filled="true" stroked="false" coordsize="2,20" coordorigin="0,0" path="m0,19l1,19l1,0l0,0l0,19e"/>
              <v:shape id="_x0000_s7702" style="position:absolute;left:2638;top:1966;width:2;height:20;" fillcolor="#00FFFF" filled="true" stroked="false" coordsize="2,20" coordorigin="0,0" path="m0,19l1,19l1,0l0,0l0,19e"/>
              <v:shape id="_x0000_s7704" style="position:absolute;left:2636;top:1966;width:2;height:20;" fillcolor="#00FFBF" filled="true" stroked="false" coordsize="2,20" coordorigin="0,0" path="m,l1,0l1,19l0,19l0,0xe"/>
              <v:shape id="_x0000_s7706"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7708" style="position:absolute;left:0;top:2040;width:3071;height:65;" filled="false" strokecolor="#000000" strokeweight="0.55pt" coordsize="3071,65" coordorigin="0,0" path="m5,59l5,5m617,59l617,5m1229,59l1229,5m1841,59l1841,5m2453,59l2453,5m3065,59l3065,5m5,59l3065,59e">
                <v:stroke endcap="round" miterlimit="2"/>
              </v:shape>
              <v:shape id="_x0000_s7710" style="position:absolute;left:4;top:42;width:35;height:2021;" filled="false" strokecolor="#000000" strokeweight="0.13pt" coordsize="35,2021" coordorigin="0,0" path="m1,2020l33,2020m1,1981l33,1981m1,1943l33,1943m1,1905l33,1905m1,1829l33,1829m1,1791l33,1791m1,1753l33,1753m1,1715l33,1715m1,1638l33,1638m1,1600l33,1600m1,1562l33,1562m1,1524l33,1524m1,1448l33,1448m1,1410l33,1410m1,1372l33,1372m1,1334l33,1334m1,1258l33,1258m1,1220l33,1220m1,1181l33,1181m1,1143l33,1143m1,1067l33,1067m1,1029l33,1029m1,991l33,991m1,953l33,953m1,877l33,877m1,839l33,839m1,801l33,801m1,763l33,763m1,686l33,686m1,648l33,648m1,610l33,610m1,572l33,572m1,496l33,496m1,458l33,458m1,420l33,420m1,382l33,382m1,306l33,306m1,268l33,268m1,229l33,229m1,191l33,191m1,115l33,115m1,77l33,77m1,39l33,39m1,1l33,1e">
                <v:stroke endcap="round" miterlimit="2"/>
              </v:shape>
              <v:shape id="_x0000_s7712" style="position:absolute;left:0;top:0;width:65;height:2106;" filled="false" strokecolor="#000000" strokeweight="0.55pt" coordsize="65,2106" coordorigin="0,0" path="m5,2100l59,2100m5,1909l59,1909m5,1719l59,1719m5,1528l59,1528m5,1338l59,1338m5,1148l59,1148m5,957l59,957m5,766l59,766m5,576l59,576m5,386l59,386m5,195l59,195m5,5l59,5m5,2100l5,5e">
                <v:stroke endcap="round" miterlimit="2"/>
              </v:shape>
            </v:group>
            <v:shape id="_x0000_s7714" style="position:absolute;left:-20;top:-20;width:3111;height:2146;" filled="false" stroked="false" type="#_x0000_t202">
              <v:fill on="false"/>
              <v:stroke on="false"/>
              <v:path/>
              <v:imagedata o:title=""/>
              <o:lock v:ext="edit" aspectratio="false"/>
              <v:textbox inset="0mm,0mm,0mm,0mm">
                <w:txbxContent>
                  <w:p>
                    <w:pPr>
                      <w:ind w:left="2560"/>
                      <w:spacing w:before="52" w:line="207" w:lineRule="auto"/>
                      <w:rPr>
                        <w:rFonts w:ascii="Arial" w:hAnsi="Arial" w:eastAsia="Arial" w:cs="Arial"/>
                        <w:sz w:val="7"/>
                        <w:szCs w:val="7"/>
                      </w:rPr>
                    </w:pPr>
                    <w:r>
                      <w:rPr>
                        <w:rFonts w:ascii="Arial" w:hAnsi="Arial" w:eastAsia="Arial" w:cs="Arial"/>
                        <w:sz w:val="7"/>
                        <w:szCs w:val="7"/>
                        <w:b/>
                        <w:bCs/>
                        <w:spacing w:val="2"/>
                      </w:rPr>
                      <w:t>10/15/2035</w:t>
                    </w:r>
                  </w:p>
                </w:txbxContent>
              </v:textbox>
            </v:shape>
          </v:group>
        </w:pict>
      </w:r>
    </w:p>
    <w:p>
      <w:pPr>
        <w:pStyle w:val="BodyText"/>
        <w:ind w:left="1574"/>
        <w:spacing w:before="101" w:line="206"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6" w:lineRule="auto"/>
        <w:sectPr>
          <w:headerReference w:type="default" r:id="rId413"/>
          <w:footerReference w:type="default" r:id="rId414"/>
          <w:pgSz w:w="11906" w:h="16839"/>
          <w:pgMar w:top="1744" w:right="1785" w:bottom="1152" w:left="1785" w:header="1653" w:footer="987" w:gutter="0"/>
          <w:cols w:equalWidth="0" w:num="2">
            <w:col w:w="4284" w:space="100"/>
            <w:col w:w="3952" w:space="0"/>
          </w:cols>
        </w:sectPr>
        <w:rPr>
          <w:sz w:val="9"/>
          <w:szCs w:val="9"/>
        </w:rPr>
      </w:pPr>
    </w:p>
    <w:p>
      <w:pPr>
        <w:ind w:left="2039"/>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3</w:t>
      </w:r>
      <w:r>
        <w:rPr>
          <w:rFonts w:ascii="SimHei" w:hAnsi="SimHei" w:eastAsia="SimHei" w:cs="SimHei"/>
          <w:sz w:val="20"/>
          <w:szCs w:val="20"/>
          <w:spacing w:val="2"/>
        </w:rPr>
        <w:t>）</w:t>
      </w:r>
      <w:r>
        <w:rPr>
          <w:rFonts w:ascii="Times New Roman" w:hAnsi="Times New Roman" w:eastAsia="Times New Roman" w:cs="Times New Roman"/>
          <w:sz w:val="20"/>
          <w:szCs w:val="20"/>
          <w:spacing w:val="2"/>
        </w:rPr>
        <w:t>9</w:t>
      </w:r>
      <w:r>
        <w:rPr>
          <w:rFonts w:ascii="Times New Roman" w:hAnsi="Times New Roman" w:eastAsia="Times New Roman" w:cs="Times New Roman"/>
          <w:sz w:val="20"/>
          <w:szCs w:val="20"/>
          <w:spacing w:val="21"/>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4</w:t>
      </w:r>
      <w:r>
        <w:rPr>
          <w:rFonts w:ascii="SimHei" w:hAnsi="SimHei" w:eastAsia="SimHei" w:cs="SimHei"/>
          <w:sz w:val="20"/>
          <w:szCs w:val="20"/>
          <w:spacing w:val="2"/>
        </w:rPr>
        <w:t>）</w:t>
      </w:r>
      <w:r>
        <w:rPr>
          <w:rFonts w:ascii="Times New Roman" w:hAnsi="Times New Roman" w:eastAsia="Times New Roman" w:cs="Times New Roman"/>
          <w:sz w:val="20"/>
          <w:szCs w:val="20"/>
          <w:spacing w:val="2"/>
        </w:rPr>
        <w:t>10</w:t>
      </w:r>
      <w:r>
        <w:rPr>
          <w:rFonts w:ascii="Times New Roman" w:hAnsi="Times New Roman" w:eastAsia="Times New Roman" w:cs="Times New Roman"/>
          <w:sz w:val="20"/>
          <w:szCs w:val="20"/>
          <w:spacing w:val="19"/>
        </w:rPr>
        <w:t xml:space="preserve"> </w:t>
      </w:r>
      <w:r>
        <w:rPr>
          <w:rFonts w:ascii="SimHei" w:hAnsi="SimHei" w:eastAsia="SimHei" w:cs="SimHei"/>
          <w:sz w:val="20"/>
          <w:szCs w:val="20"/>
          <w:spacing w:val="2"/>
        </w:rPr>
        <w:t>月</w:t>
      </w:r>
    </w:p>
    <w:p>
      <w:pPr>
        <w:spacing w:before="89"/>
        <w:rPr/>
      </w:pPr>
      <w:r/>
    </w:p>
    <w:p>
      <w:pPr>
        <w:sectPr>
          <w:type w:val="continuous"/>
          <w:pgSz w:w="11906" w:h="16839"/>
          <w:pgMar w:top="1744" w:right="1785" w:bottom="1152" w:left="1785" w:header="1653" w:footer="987" w:gutter="0"/>
          <w:cols w:equalWidth="0" w:num="1">
            <w:col w:w="8335" w:space="0"/>
          </w:cols>
        </w:sectPr>
        <w:rPr/>
      </w:pPr>
    </w:p>
    <w:p>
      <w:pPr>
        <w:pStyle w:val="BodyText"/>
        <w:ind w:left="3151" w:right="418" w:hanging="4"/>
        <w:spacing w:before="14" w:line="376" w:lineRule="auto"/>
        <w:rPr>
          <w:sz w:val="7"/>
          <w:szCs w:val="7"/>
        </w:rPr>
      </w:pPr>
      <w:r>
        <mc:AlternateContent xmlns:mc="http://schemas.openxmlformats.org/markup-compatibility/2006">
          <mc:Choice Requires="wps">
            <w:drawing>
              <wp:anchor distT="0" distB="0" distL="0" distR="0" simplePos="0" relativeHeight="252336128" behindDoc="0" locked="0" layoutInCell="1" allowOverlap="1">
                <wp:simplePos x="0" y="0"/>
                <wp:positionH relativeFrom="column">
                  <wp:posOffset>22597</wp:posOffset>
                </wp:positionH>
                <wp:positionV relativeFrom="paragraph">
                  <wp:posOffset>695119</wp:posOffset>
                </wp:positionV>
                <wp:extent cx="384809" cy="93344"/>
                <wp:effectExtent l="0" t="0" r="0" b="0"/>
                <wp:wrapNone/>
                <wp:docPr id="458" name="TextBox 458"/>
                <wp:cNvGraphicFramePr/>
                <a:graphic>
                  <a:graphicData uri="http://schemas.microsoft.com/office/word/2010/wordprocessingShape">
                    <wps:wsp>
                      <wps:cNvPr id="458" name="TextBox 458"/>
                      <wps:cNvSpPr txBox="1"/>
                      <wps:spPr>
                        <a:xfrm rot="16200000">
                          <a:off x="22597" y="695119"/>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7716" style="position:absolute;margin-left:1.77934pt;margin-top:54.7338pt;mso-position-vertical-relative:text;mso-position-horizontal-relative:text;width:30.3pt;height:7.35pt;z-index:252336128;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335104" behindDoc="0" locked="0" layoutInCell="1" allowOverlap="1">
                <wp:simplePos x="0" y="0"/>
                <wp:positionH relativeFrom="column">
                  <wp:posOffset>40844</wp:posOffset>
                </wp:positionH>
                <wp:positionV relativeFrom="paragraph">
                  <wp:posOffset>718050</wp:posOffset>
                </wp:positionV>
                <wp:extent cx="392429" cy="49530"/>
                <wp:effectExtent l="0" t="0" r="0" b="0"/>
                <wp:wrapNone/>
                <wp:docPr id="460" name="TextBox 460"/>
                <wp:cNvGraphicFramePr/>
                <a:graphic>
                  <a:graphicData uri="http://schemas.microsoft.com/office/word/2010/wordprocessingShape">
                    <wps:wsp>
                      <wps:cNvPr id="460" name="TextBox 460"/>
                      <wps:cNvSpPr txBox="1"/>
                      <wps:spPr>
                        <a:xfrm rot="16200000">
                          <a:off x="40844" y="718050"/>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7718" style="position:absolute;margin-left:3.21612pt;margin-top:56.5394pt;mso-position-vertical-relative:text;mso-position-horizontal-relative:text;width:30.9pt;height:3.9pt;z-index:252335104;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7720" style="position:absolute;margin-left:15.254pt;margin-top:44.098pt;mso-position-vertical-relative:text;mso-position-horizontal-relative:text;width:3.5pt;height:0.15pt;z-index:252451840;" filled="false" strokecolor="#FFFFFF" strokeweight="0.12pt" coordsize="70,3" coordorigin="0,0" path="m67,1l1,1e">
            <v:stroke endcap="round" miterlimit="2"/>
          </v:shape>
        </w:pict>
      </w:r>
      <w:r>
        <w:pict>
          <v:shape id="_x0000_s7722" style="position:absolute;margin-left:18.544pt;margin-top:2.38837pt;mso-position-vertical-relative:text;mso-position-horizontal-relative:text;width:11.35pt;height:7.45pt;z-index:2524190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7724" style="position:absolute;margin-left:18.544pt;margin-top:11.9203pt;mso-position-vertical-relative:text;mso-position-horizontal-relative:text;width:11.35pt;height:7.45pt;z-index:2523924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7726" style="position:absolute;margin-left:18.544pt;margin-top:21.4394pt;mso-position-vertical-relative:text;mso-position-horizontal-relative:text;width:11.35pt;height:7.45pt;z-index:2523934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7728" style="position:absolute;margin-left:18.544pt;margin-top:30.9584pt;mso-position-vertical-relative:text;mso-position-horizontal-relative:text;width:11.35pt;height:7.45pt;z-index:2523914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7730" style="position:absolute;margin-left:18.544pt;margin-top:40.4774pt;mso-position-vertical-relative:text;mso-position-horizontal-relative:text;width:11.35pt;height:7.45pt;z-index:2524088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7732" style="position:absolute;margin-left:18.544pt;margin-top:49.9964pt;mso-position-vertical-relative:text;mso-position-horizontal-relative:text;width:11.35pt;height:7.45pt;z-index:2523985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7734" style="position:absolute;margin-left:18.544pt;margin-top:59.5284pt;mso-position-vertical-relative:text;mso-position-horizontal-relative:text;width:11.35pt;height:7.45pt;z-index:2523944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7736" style="position:absolute;margin-left:18.544pt;margin-top:69.0474pt;mso-position-vertical-relative:text;mso-position-horizontal-relative:text;width:11.35pt;height:7.45pt;z-index:2524211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7738" style="position:absolute;margin-left:18.544pt;margin-top:78.5663pt;mso-position-vertical-relative:text;mso-position-horizontal-relative:text;width:11.35pt;height:7.45pt;z-index:2523504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7740" style="position:absolute;margin-left:18.544pt;margin-top:88.0854pt;mso-position-vertical-relative:text;mso-position-horizontal-relative:text;width:11.35pt;height:7.45pt;z-index:2524160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7742" style="position:absolute;margin-left:59.4335pt;margin-top:109.881pt;mso-position-vertical-relative:text;mso-position-horizontal-relative:text;width:4.05pt;height:7.45pt;z-index:252445696;"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7744" style="position:absolute;margin-left:147.562pt;margin-top:109.881pt;mso-position-vertical-relative:text;mso-position-horizontal-relative:text;width:11.35pt;height:7.45pt;z-index:2523842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7746" style="position:absolute;margin-left:178.159pt;margin-top:109.881pt;mso-position-vertical-relative:text;mso-position-horizontal-relative:text;width:11.35pt;height:7.45pt;z-index:2523453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7748" style="position:absolute;margin-left:15.254pt;margin-top:44.098pt;mso-position-vertical-relative:text;mso-position-horizontal-relative:text;width:3.5pt;height:28.9pt;z-index:252323840;" filled="false" strokecolor="#FFFFFF" strokeweight="0.12pt" coordsize="70,577" coordorigin="0,0" path="m1,1l1,576l67,576e">
            <v:stroke endcap="round" miterlimit="2"/>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319.000</w:t>
      </w:r>
      <w:r>
        <w:rPr>
          <w:sz w:val="7"/>
          <w:szCs w:val="7"/>
          <w:b/>
          <w:bCs/>
        </w:rPr>
        <w:t xml:space="preserve"> </w:t>
      </w:r>
      <w:r>
        <w:rPr>
          <w:sz w:val="7"/>
          <w:szCs w:val="7"/>
          <w:b/>
          <w:bCs/>
          <w:spacing w:val="2"/>
        </w:rPr>
        <w:t>11/15/2035</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7750" style="position:absolute;margin-left:-12.492pt;margin-top:5.16504pt;mso-position-vertical-relative:top-margin-area;mso-position-horizontal-relative:right-margin-area;width:5.25pt;height:65.45pt;z-index:252314624;" filled="false" stroked="false" coordsize="105,1308" coordorigin="0,0">
                  <v:shape id="_x0000_s7752" style="position:absolute;left:1;top:1266;width:101;height:40;" fillcolor="#0000FF" filled="true" stroked="false" coordsize="101,40" coordorigin="0,0" path="m101,40l0,40l0,0l101,0l101,40e"/>
                  <v:shape id="_x0000_s7754" style="position:absolute;left:1;top:1184;width:101;height:81;" fillcolor="#0040FF" filled="true" stroked="false" coordsize="101,81" coordorigin="0,0" path="m101,81l0,81l0,0l101,0l101,81e"/>
                  <v:shape id="_x0000_s7756" style="position:absolute;left:1;top:1103;width:101;height:81;" fillcolor="#007FFF" filled="true" stroked="false" coordsize="101,81" coordorigin="0,0" path="m101,81l0,81l0,0l101,0l101,81e"/>
                  <v:shape id="_x0000_s7758" style="position:absolute;left:1;top:1021;width:101;height:81;" fillcolor="#00BFFF" filled="true" stroked="false" coordsize="101,81" coordorigin="0,0" path="m101,81l0,81l0,0l101,0l101,81e"/>
                  <v:shape id="_x0000_s7760" style="position:absolute;left:1;top:939;width:101;height:81;" fillcolor="#00FFFF" filled="true" stroked="false" coordsize="101,81" coordorigin="0,0" path="m101,81l0,81l0,0l101,0l101,81e"/>
                  <v:shape id="_x0000_s7762" style="position:absolute;left:1;top:858;width:101;height:81;" fillcolor="#00FFBF" filled="true" stroked="false" coordsize="101,81" coordorigin="0,0" path="m101,81l0,81l0,0l101,0l101,81e"/>
                  <v:shape id="_x0000_s7764" style="position:absolute;left:1;top:776;width:101;height:81;" fillcolor="#00FF7F" filled="true" stroked="false" coordsize="101,81" coordorigin="0,0" path="m101,81l0,81l0,0l101,0l101,81e"/>
                  <v:shape id="_x0000_s7766" style="position:absolute;left:1;top:694;width:101;height:81;" fillcolor="#00FF40" filled="true" stroked="false" coordsize="101,81" coordorigin="0,0" path="m101,81l0,81l0,0l101,0l101,81e"/>
                  <v:shape id="_x0000_s7768" style="position:absolute;left:1;top:613;width:101;height:81;" fillcolor="#00FF00" filled="true" stroked="false" coordsize="101,81" coordorigin="0,0" path="m101,81l0,81l0,0l101,0l101,81e"/>
                  <v:shape id="_x0000_s7770" style="position:absolute;left:1;top:531;width:101;height:81;" fillcolor="#40FF00" filled="true" stroked="false" coordsize="101,81" coordorigin="0,0" path="m101,81l0,81l0,0l101,0l101,81e"/>
                  <v:shape id="_x0000_s7772" style="position:absolute;left:1;top:449;width:101;height:81;" fillcolor="#7FFF00" filled="true" stroked="false" coordsize="101,81" coordorigin="0,0" path="m101,81l0,81l0,0l101,0l101,81e"/>
                  <v:shape id="_x0000_s7774" style="position:absolute;left:1;top:368;width:101;height:81;" fillcolor="#BFFF00" filled="true" stroked="false" coordsize="101,81" coordorigin="0,0" path="m101,81l0,81l0,0l101,0l101,81e"/>
                  <v:shape id="_x0000_s7776" style="position:absolute;left:1;top:286;width:101;height:81;" fillcolor="#FFFF00" filled="true" stroked="false" coordsize="101,81" coordorigin="0,0" path="m101,81l0,81l0,0l101,0l101,81e"/>
                  <v:shape id="_x0000_s7778" style="position:absolute;left:1;top:205;width:101;height:81;" fillcolor="#FFBF00" filled="true" stroked="false" coordsize="101,81" coordorigin="0,0" path="m101,81l0,81l0,0l101,0l101,81e"/>
                  <v:shape id="_x0000_s7780" style="position:absolute;left:1;top:123;width:101;height:81;" fillcolor="#FF7F00" filled="true" stroked="false" coordsize="101,81" coordorigin="0,0" path="m101,81l0,81l0,0l101,0l101,81e"/>
                  <v:shape id="_x0000_s7782" style="position:absolute;left:1;top:41;width:101;height:81;" fillcolor="#FF4000" filled="true" stroked="false" coordsize="101,81" coordorigin="0,0" path="m101,81l0,81l0,0l101,0l101,81e"/>
                  <v:shape id="_x0000_s7784" style="position:absolute;left:1;top:1;width:101;height:40;" fillcolor="#FF0000" filled="true" stroked="false" coordsize="101,40" coordorigin="0,0" path="m101,40l0,40l0,0l101,0l101,40e"/>
                  <v:shape id="_x0000_s7786"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37" w:lineRule="exact"/>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7788" style="position:absolute;margin-left:4.80949pt;margin-top:-105.291pt;mso-position-vertical-relative:text;mso-position-horizontal-relative:text;width:153.55pt;height:105.3pt;z-index:-251016192;" filled="false" stroked="false" coordsize="3071,2106" coordorigin="0,0">
                  <v:shape id="_x0000_s7790" style="position:absolute;left:1259;top:764;width:43;height:20;" fillcolor="#0040FF" filled="true" stroked="false" coordsize="43,20" coordorigin="0,0" path="m,l42,0l42,20l0,20l0,0xe"/>
                  <v:shape id="_x0000_s7792" style="position:absolute;left:1302;top:764;width:49;height:20;" fillcolor="#007FFF" filled="true" stroked="false" coordsize="49,20" coordorigin="0,0" path="m0,20l48,20l48,0l0,0l0,20e"/>
                  <v:shape id="_x0000_s7794" style="position:absolute;left:1259;top:784;width:43;height:27;" fillcolor="#0040FF" filled="true" stroked="false" coordsize="43,27" coordorigin="0,0" path="m,l0,20l32,27l42,0l0,0e"/>
                  <v:shape id="_x0000_s7796" style="position:absolute;left:1292;top:784;width:60;height:40;" fillcolor="#007FFF" filled="true" stroked="false" coordsize="60,40" coordorigin="0,0" path="m0,27l59,39l59,0l10,0l0,27e"/>
                  <v:shape id="_x0000_s7798" style="position:absolute;left:1259;top:804;width:88;height:55;" fillcolor="#0000FF" filled="true" stroked="false" coordsize="88,55" coordorigin="0,0" path="m,l88,54l0,0e"/>
                  <v:shape id="_x0000_s7800" style="position:absolute;left:1259;top:804;width:90;height:55;" fillcolor="#0040FF" filled="true" stroked="false" coordsize="90,55" coordorigin="0,0" path="m,l0,0l88,54l89,55l32,7l0,0e"/>
                  <v:shape id="_x0000_s7802" style="position:absolute;left:1292;top:811;width:60;height:50;" fillcolor="#007FFF" filled="true" stroked="false" coordsize="60,50" coordorigin="0,0" path="m57,48l59,50l59,42l59,12l0,0l57,48e"/>
                  <v:shape id="_x0000_s7804" style="position:absolute;left:1351;top:854;width:0;height:8;" fillcolor="#00BFFF" filled="true" stroked="false" coordsize="0,8" coordorigin="0,0" path="m0,8l0,0l0,8e"/>
                  <v:shape id="_x0000_s7806" style="position:absolute;left:1348;top:858;width:0;height:20;" fillcolor="#0000FF" filled="true" stroked="false" coordsize="0,20" coordorigin="0,0" path="m0,19l0,0l0,19e"/>
                  <v:shape id="_x0000_s7808" style="position:absolute;left:1348;top:858;width:2;height:22;" fillcolor="#0040FF" filled="true" stroked="false" coordsize="2,22" coordorigin="0,0" path="m0,19l1,21l1,1l0,0l0,19e"/>
                  <v:shape id="_x0000_s7810" style="position:absolute;left:1349;top:860;width:2;height:20;" fillcolor="#007FFF" filled="true" stroked="false" coordsize="2,20" coordorigin="0,0" path="m0,19l1,20l1,1l0,0l0,19e"/>
                  <v:shape id="_x0000_s7812" style="position:absolute;left:1351;top:862;width:0;height:20;" fillcolor="#00BFFF" filled="true" stroked="false" coordsize="0,20" coordorigin="0,0" path="m0,19l0,0l0,19e"/>
                  <v:shape id="_x0000_s7814" style="position:absolute;left:1348;top:878;width:4;height:4;" fillcolor="#0000FF" filled="true" stroked="false" coordsize="4,4" coordorigin="0,0" path="m3,3l0,0l3,3e"/>
                  <v:shape id="_x0000_s7816" style="position:absolute;left:1351;top:764;width:81;height:20;" fillcolor="#007FFF" filled="true" stroked="false" coordsize="81,20" coordorigin="0,0" path="m,l81,0l81,20l0,20l0,0xe"/>
                  <v:shape id="_x0000_s7818" style="position:absolute;left:1432;top:764;width:11;height:20;" fillcolor="#00BFFF" filled="true" stroked="false" coordsize="11,20" coordorigin="0,0" path="m0,20l10,20l10,0l0,0l0,20e"/>
                  <v:shape id="_x0000_s7820" style="position:absolute;left:1351;top:784;width:81;height:40;" fillcolor="#007FFF" filled="true" stroked="false" coordsize="81,40" coordorigin="0,0" path="m,l0,39l65,39l81,0l0,0e"/>
                  <v:shape id="_x0000_s7822" style="position:absolute;left:1417;top:784;width:27;height:40;" fillcolor="#00BFFF" filled="true" stroked="false" coordsize="27,40" coordorigin="0,0" path="m0,39l26,39l26,0l15,0l0,39e"/>
                  <v:shape id="_x0000_s7824" style="position:absolute;left:1351;top:824;width:65;height:30;" fillcolor="#007FFF" filled="true" stroked="false" coordsize="65,30" coordorigin="0,0" path="m,l0,29l65,0l0,0e"/>
                  <v:shape id="_x0000_s7826" style="position:absolute;left:1351;top:824;width:91;height:76;" fillcolor="#00BFFF" filled="true" stroked="false" coordsize="91,76" coordorigin="0,0" path="m0,29l0,38l91,38l91,0l65,0l0,29em0,38l0,57l91,76l91,38l0,38e"/>
                  <v:shape id="_x0000_s7828" style="position:absolute;left:1351;top:882;width:88;height:55;" fillcolor="#0000FF" filled="true" stroked="false" coordsize="88,55" coordorigin="0,0" path="m,l88,54l0,0e"/>
                  <v:shape id="_x0000_s7830" style="position:absolute;left:1351;top:881;width:91;height:58;" fillcolor="#007FFF" filled="true" stroked="false" coordsize="91,58" coordorigin="0,0" path="m,l0,0l89,56l91,57l0,0e"/>
                  <v:shape id="_x0000_s7832" style="position:absolute;left:1351;top:881;width:91;height:58;" fillcolor="#00BFFF" filled="true" stroked="false" coordsize="91,58" coordorigin="0,0" path="m,l91,57l91,57l91,19l0,0e"/>
                  <v:shape id="_x0000_s7834" style="position:absolute;left:1440;top:937;width:0;height:39;" fillcolor="#0000FF" filled="true" stroked="false" coordsize="0,39" coordorigin="0,0" path="m0,38l0,0l0,38e"/>
                  <v:shape id="_x0000_s7836" style="position:absolute;left:1440;top:937;width:2;height:39;" fillcolor="#0040FF" filled="true" stroked="false" coordsize="2,39" coordorigin="0,0" path="m0,38l1,38l1,0l0,0l0,38e"/>
                  <v:shape id="_x0000_s7838" style="position:absolute;left:1441;top:937;width:2;height:39;" fillcolor="#007FFF" filled="true" stroked="false" coordsize="2,39" coordorigin="0,0" path="m0,38l1,38l1,0l0,0l0,38e"/>
                  <v:shape id="_x0000_s7840" style="position:absolute;left:1443;top:938;width:0;height:39;" fillcolor="#00BFFF" filled="true" stroked="false" coordsize="0,39" coordorigin="0,0" path="m0,38l0,0l0,0l0,38e"/>
                  <v:shape id="_x0000_s7842" style="position:absolute;left:1440;top:975;width:0;height:20;" fillcolor="#0000FF" filled="true" stroked="false" coordsize="0,20" coordorigin="0,0" path="m0,19l0,0l0,19e"/>
                  <v:shape id="_x0000_s7844" style="position:absolute;left:1440;top:975;width:2;height:20;" fillcolor="#0040FF" filled="true" stroked="false" coordsize="2,20" coordorigin="0,0" path="m0,19l1,20l1,0l0,0l0,19e"/>
                  <v:shape id="_x0000_s7846" style="position:absolute;left:1441;top:975;width:2;height:20;" fillcolor="#007FFF" filled="true" stroked="false" coordsize="2,20" coordorigin="0,0" path="m0,19l1,19l1,0l0,0l0,19e"/>
                  <v:shape id="_x0000_s7848" style="position:absolute;left:1443;top:976;width:0;height:20;" fillcolor="#00BFFF" filled="true" stroked="false" coordsize="0,20" coordorigin="0,0" path="m0,19l0,0l0,19e"/>
                  <v:shape id="_x0000_s7850" style="position:absolute;left:1440;top:994;width:4;height:2;" fillcolor="#0000FF" filled="true" stroked="false" coordsize="4,2" coordorigin="0,0" path="m3,1l0,0l3,1e"/>
                  <v:shape id="_x0000_s7852" style="position:absolute;left:1443;top:764;width:91;height:251;" fillcolor="#00BFFF" filled="true" stroked="false" coordsize="91,251" coordorigin="0,0" path="m,l91,0l91,20l0,20l0,0xem0,20l91,20l91,60l0,60l0,20xem0,60l91,60l91,98l0,98l0,60xem0,98l91,98l91,136l0,136l0,98xem0,136l91,136l91,174l0,174l0,136xem0,174l91,174l91,212l0,212l0,174xem0,212l0,231l91,250l91,212l0,212e"/>
                  <v:shape id="_x0000_s7854" style="position:absolute;left:1443;top:996;width:88;height:55;" fillcolor="#0000FF" filled="true" stroked="false" coordsize="88,55" coordorigin="0,0" path="m,l88,54l0,0e"/>
                  <v:shape id="_x0000_s7856" style="position:absolute;left:1443;top:995;width:91;height:58;" fillcolor="#00BFFF" filled="true" stroked="false" coordsize="91,58" coordorigin="0,0" path="m,l91,57l91,57l91,19l0,0e"/>
                  <v:shape id="_x0000_s7858" style="position:absolute;left:1531;top:1051;width:0;height:39;" fillcolor="#0000FF" filled="true" stroked="false" coordsize="0,39" coordorigin="0,0" path="m0,38l0,0l0,38e"/>
                  <v:shape id="_x0000_s7860" style="position:absolute;left:1531;top:1051;width:2;height:39;" fillcolor="#0040FF" filled="true" stroked="false" coordsize="2,39" coordorigin="0,0" path="m0,38l1,38l1,0l0,0l0,38e"/>
                  <v:shape id="_x0000_s7862" style="position:absolute;left:1533;top:1051;width:2;height:39;" fillcolor="#007FFF" filled="true" stroked="false" coordsize="2,39" coordorigin="0,0" path="m0,38l1,38l1,0l0,0l0,38e"/>
                  <v:shape id="_x0000_s7864" style="position:absolute;left:1531;top:1089;width:0;height:20;" fillcolor="#0000FF" filled="true" stroked="false" coordsize="0,20" coordorigin="0,0" path="m0,19l0,0l0,19e"/>
                  <v:shape id="_x0000_s7866" style="position:absolute;left:1531;top:1089;width:2;height:20;" fillcolor="#0040FF" filled="true" stroked="false" coordsize="2,20" coordorigin="0,0" path="m0,19l1,20l1,0l0,0l0,19e"/>
                  <v:shape id="_x0000_s7868" style="position:absolute;left:1533;top:1089;width:2;height:20;" fillcolor="#007FFF" filled="true" stroked="false" coordsize="2,20" coordorigin="0,0" path="m0,19l1,19l1,0l0,0l0,19e"/>
                  <v:shape id="_x0000_s7870" style="position:absolute;left:1535;top:764;width:1101;height:365;" fillcolor="#00BFFF" filled="true" stroked="false" coordsize="1101,365" coordorigin="0,0" path="m,l91,0l91,20l0,20l0,0xem0,20l91,20l91,60l0,60l0,20xem0,60l91,60l91,98l0,98l0,60xem0,98l91,98l91,136l0,136l0,98xem0,136l91,136l91,174l0,174l0,136xem0,174l91,174l91,212l0,212l0,174xem0,212l91,212l91,250l0,250l0,212xem0,250l91,250l91,288l0,288l0,250xem0,288l91,288l91,326l0,326l0,288xem0,326l0,345l91,364l91,326l0,326em91,0l183,0l183,20l91,20l91,0xem91,20l183,20l183,60l91,60l91,20xem91,60l183,60l183,98l91,98l91,60xem91,98l183,98l183,136l91,136l91,98xem91,136l183,136l183,174l91,174l91,136xem91,174l183,174l183,212l91,212l91,174xem91,212l183,212l183,250l91,250l91,212xem91,250l183,250l183,288l91,288l91,250xem91,288l183,288l183,326l91,326l91,288xem91,326l183,326l183,364l91,364l91,326xem183,0l275,0l275,20l183,20l183,0xem183,20l275,20l275,60l183,60l183,20xem183,60l275,60l275,98l183,98l183,60xem183,98l275,98l275,136l183,136l183,98xem183,136l275,136l275,174l183,174l183,136xem183,174l275,174l275,212l183,212l183,174xem183,212l275,212l275,250l183,250l183,212xem183,250l275,250l275,288l183,288l183,250xem183,288l275,288l275,326l183,326l183,288xem183,326l275,326l275,364l183,364l183,326xem275,0l367,0l367,20l275,20l275,0xem275,20l367,20l367,60l275,60l275,20xem275,60l367,60l367,98l275,98l275,60xem275,98l367,98l367,136l275,136l275,98xem275,136l367,136l367,174l275,174l275,136xem275,174l367,174l367,212l275,212l275,174xem275,212l367,212l367,250l275,250l275,212xem275,250l367,250l367,288l275,288l275,250xem275,288l367,288l367,326l275,326l275,288xem275,326l367,326l367,364l275,364l275,326xem367,0l459,0l459,20l367,20l367,0xem367,20l459,20l459,60l367,60l367,20xem367,60l459,60l459,98l367,98l367,60xem367,98l459,98l459,136l367,136l367,98xem367,136l459,136l459,174l367,174l367,136xem367,174l459,174l459,212l367,212l367,174xem367,212l459,212l459,250l367,250l367,212xem367,250l459,250l459,288l367,288l367,250xem367,288l459,288l459,326l367,326l367,288xem367,326l459,326l459,364l367,364l367,326xem459,0l550,0l550,20l459,20l459,0xem459,20l550,20l550,60l459,60l459,20xem459,60l550,60l550,98l459,98l459,60xem459,98l550,98l550,136l459,136l459,98xem459,136l550,136l550,174l459,174l459,136xem459,174l550,174l550,212l459,212l459,174xem459,212l550,212l550,250l459,250l459,212xem459,250l550,250l550,288l459,288l459,250xem459,288l550,288l550,326l459,326l459,288xem459,326l550,326l550,364l459,364l459,326xem550,0l642,0l642,20l550,20l550,0xem550,20l642,20l642,60l550,60l550,20xem550,60l642,60l642,98l550,98l550,60xem550,98l642,98l642,136l550,136l550,98xem550,136l642,136l642,174l550,174l550,136xem550,174l642,174l642,212l550,212l550,174xem550,212l642,212l642,250l550,250l550,212xem550,250l642,250l642,288l550,288l550,250xem550,288l642,288l642,326l550,326l550,288xem550,326l642,326l642,364l550,364l550,326xem642,0l734,0l734,20l642,20l642,0xem642,20l734,20l734,60l642,60l642,20xem642,60l734,60l734,98l642,98l642,60xem642,98l734,98l734,136l642,136l642,98xem642,136l734,136l734,174l642,174l642,136xem642,174l734,174l734,212l642,212l642,174xem642,212l734,212l734,250l642,250l642,212xem642,250l734,250l734,288l642,288l642,250xem642,288l734,288l734,326l642,326l642,288xem642,326l734,326l734,364l642,364l642,326xem734,0l826,0l826,20l734,20l734,0xem734,20l826,20l826,60l734,60l734,20xem734,60l826,60l826,98l734,98l734,60xem734,98l826,98l826,136l734,136l734,98xem734,136l826,136l826,174l734,174l734,136xem734,174l826,174l826,212l734,212l734,174xem734,212l826,212l826,250l734,250l734,212xem734,250l826,250l826,288l734,288l734,250xem734,288l826,288l826,326l734,326l734,288xem734,326l826,326l826,364l734,364l734,326xem826,0l917,0l917,20l826,20l826,0xem826,20l917,20l917,60l826,60l826,20xem826,60l917,60l917,98l826,98l826,60xem826,98l917,98l917,136l826,136l826,98xem826,136l917,136l917,174l826,174l826,136xem826,174l917,174l917,212l826,212l826,174xem826,212l917,212l917,250l826,250l826,212xem826,250l917,250l917,288l826,288l826,250xem826,288l917,288l917,326l826,326l826,288xem826,326l917,326l917,364l826,364l826,326xem917,0l1009,0l1009,20l917,20l917,0xem917,20l1009,20l1009,60l917,60l917,20xem917,60l1009,60l1009,98l917,98l917,60xem917,98l1009,98l1009,136l917,136l917,98xem917,136l1009,136l1009,174l917,174l917,136xem917,174l1009,174l1009,212l917,212l917,174xem917,212l1009,212l1009,250l917,250l917,212xem917,250l1009,250l1009,288l917,288l917,250xem917,288l1009,288l1009,326l917,326l917,288xem917,326l1009,326l1009,364l917,364l917,326xem1009,0l1101,0l1101,20l1009,20l1009,0xem1009,20l1101,20l1101,60l1009,60l1009,20xem1009,60l1101,60l1101,98l1009,98l1009,60xem1009,98l1101,98l1101,136l1009,136l1009,98xem1009,136l1101,136l1101,174l1009,174l1009,136xem1009,174l1101,174l1101,212l1009,212l1009,174xem1009,212l1101,212l1101,250l1009,250l1009,212xem1009,250l1101,250l1101,288l1009,288l1009,250xem1009,288l1101,288l1101,326l1009,326l1009,288xem1009,326l1101,326l1101,364l1009,364l1009,326xe"/>
                  <v:shape id="_x0000_s7872" style="position:absolute;left:2641;top:764;width:0;height:20;" fillcolor="#0000FF" filled="true" stroked="false" coordsize="0,20" coordorigin="0,0" path="m0,20l0,0l0,20e"/>
                  <v:shape id="_x0000_s7874" style="position:absolute;left:2639;top:764;width:2;height:20;" fillcolor="#0040FF" filled="true" stroked="false" coordsize="2,20" coordorigin="0,0" path="m0,20l1,20l1,0l0,0l0,20e"/>
                  <v:shape id="_x0000_s7876" style="position:absolute;left:2638;top:764;width:2;height:20;" fillcolor="#007FFF" filled="true" stroked="false" coordsize="2,20" coordorigin="0,0" path="m0,20l1,20l1,0l0,0l0,20e"/>
                  <v:shape id="_x0000_s7878" style="position:absolute;left:2636;top:764;width:2;height:20;" fillcolor="#00BFFF" filled="true" stroked="false" coordsize="2,20" coordorigin="0,0" path="m,l1,0l1,20l0,20l0,0xe"/>
                  <v:shape id="_x0000_s7880" style="position:absolute;left:2641;top:784;width:0;height:40;" fillcolor="#0000FF" filled="true" stroked="false" coordsize="0,40" coordorigin="0,0" path="m0,39l0,0l0,39e"/>
                  <v:shape id="_x0000_s7882" style="position:absolute;left:2639;top:784;width:2;height:40;" fillcolor="#0040FF" filled="true" stroked="false" coordsize="2,40" coordorigin="0,0" path="m0,39l1,39l1,0l0,0l0,39e"/>
                  <v:shape id="_x0000_s7884" style="position:absolute;left:2638;top:784;width:2;height:40;" fillcolor="#007FFF" filled="true" stroked="false" coordsize="2,40" coordorigin="0,0" path="m0,39l1,39l1,0l0,0l0,39e"/>
                  <v:shape id="_x0000_s7886" style="position:absolute;left:2636;top:784;width:2;height:40;" fillcolor="#00BFFF" filled="true" stroked="false" coordsize="2,40" coordorigin="0,0" path="m,l1,0l1,39l0,39l0,0xe"/>
                  <v:shape id="_x0000_s7888" style="position:absolute;left:2641;top:824;width:0;height:39;" fillcolor="#0000FF" filled="true" stroked="false" coordsize="0,39" coordorigin="0,0" path="m0,38l0,0l0,38e"/>
                  <v:shape id="_x0000_s7890" style="position:absolute;left:2639;top:824;width:2;height:39;" fillcolor="#0040FF" filled="true" stroked="false" coordsize="2,39" coordorigin="0,0" path="m0,38l1,38l1,0l0,0l0,38e"/>
                  <v:shape id="_x0000_s7892" style="position:absolute;left:2638;top:824;width:2;height:39;" fillcolor="#007FFF" filled="true" stroked="false" coordsize="2,39" coordorigin="0,0" path="m0,38l1,38l1,0l0,0l0,38e"/>
                  <v:shape id="_x0000_s7894" style="position:absolute;left:2636;top:824;width:2;height:39;" fillcolor="#00BFFF" filled="true" stroked="false" coordsize="2,39" coordorigin="0,0" path="m,l1,0l1,38l0,38l0,0xe"/>
                  <v:shape id="_x0000_s7896" style="position:absolute;left:2641;top:862;width:0;height:39;" fillcolor="#0000FF" filled="true" stroked="false" coordsize="0,39" coordorigin="0,0" path="m0,38l0,0l0,38e"/>
                  <v:shape id="_x0000_s7898" style="position:absolute;left:2639;top:862;width:2;height:39;" fillcolor="#0040FF" filled="true" stroked="false" coordsize="2,39" coordorigin="0,0" path="m0,38l1,38l1,0l0,0l0,38e"/>
                  <v:shape id="_x0000_s7900" style="position:absolute;left:2638;top:862;width:2;height:39;" fillcolor="#007FFF" filled="true" stroked="false" coordsize="2,39" coordorigin="0,0" path="m0,38l1,38l1,0l0,0l0,38e"/>
                  <v:shape id="_x0000_s7902" style="position:absolute;left:2636;top:862;width:2;height:39;" fillcolor="#00BFFF" filled="true" stroked="false" coordsize="2,39" coordorigin="0,0" path="m,l1,0l1,38l0,38l0,0xe"/>
                  <v:shape id="_x0000_s7904" style="position:absolute;left:2641;top:900;width:0;height:39;" fillcolor="#0000FF" filled="true" stroked="false" coordsize="0,39" coordorigin="0,0" path="m0,38l0,0l0,38e"/>
                  <v:shape id="_x0000_s7906" style="position:absolute;left:2639;top:900;width:2;height:39;" fillcolor="#0040FF" filled="true" stroked="false" coordsize="2,39" coordorigin="0,0" path="m0,38l1,38l1,0l0,0l0,38e"/>
                  <v:shape id="_x0000_s7908" style="position:absolute;left:2638;top:900;width:2;height:39;" fillcolor="#007FFF" filled="true" stroked="false" coordsize="2,39" coordorigin="0,0" path="m0,38l1,38l1,0l0,0l0,38e"/>
                  <v:shape id="_x0000_s7910" style="position:absolute;left:2636;top:900;width:2;height:39;" fillcolor="#00BFFF" filled="true" stroked="false" coordsize="2,39" coordorigin="0,0" path="m,l1,0l1,38l0,38l0,0xe"/>
                  <v:shape id="_x0000_s7912" style="position:absolute;left:2641;top:938;width:0;height:39;" fillcolor="#0000FF" filled="true" stroked="false" coordsize="0,39" coordorigin="0,0" path="m0,38l0,0l0,38e"/>
                  <v:shape id="_x0000_s7914" style="position:absolute;left:2639;top:938;width:2;height:39;" fillcolor="#0040FF" filled="true" stroked="false" coordsize="2,39" coordorigin="0,0" path="m0,38l1,38l1,0l0,0l0,38e"/>
                  <v:shape id="_x0000_s7916" style="position:absolute;left:2638;top:938;width:2;height:39;" fillcolor="#007FFF" filled="true" stroked="false" coordsize="2,39" coordorigin="0,0" path="m0,38l1,38l1,0l0,0l0,38e"/>
                  <v:shape id="_x0000_s7918" style="position:absolute;left:2636;top:938;width:2;height:39;" fillcolor="#00BFFF" filled="true" stroked="false" coordsize="2,39" coordorigin="0,0" path="m,l1,0l1,38l0,38l0,0xe"/>
                  <v:shape id="_x0000_s7920" style="position:absolute;left:2641;top:976;width:0;height:39;" fillcolor="#0000FF" filled="true" stroked="false" coordsize="0,39" coordorigin="0,0" path="m0,38l0,0l0,38e"/>
                  <v:shape id="_x0000_s7922" style="position:absolute;left:2639;top:976;width:2;height:39;" fillcolor="#0040FF" filled="true" stroked="false" coordsize="2,39" coordorigin="0,0" path="m0,38l1,38l1,0l0,0l0,38e"/>
                  <v:shape id="_x0000_s7924" style="position:absolute;left:2638;top:976;width:2;height:39;" fillcolor="#007FFF" filled="true" stroked="false" coordsize="2,39" coordorigin="0,0" path="m0,38l1,38l1,0l0,0l0,38e"/>
                  <v:shape id="_x0000_s7926" style="position:absolute;left:2636;top:976;width:2;height:39;" fillcolor="#00BFFF" filled="true" stroked="false" coordsize="2,39" coordorigin="0,0" path="m,l1,0l1,38l0,38l0,0xe"/>
                  <v:shape id="_x0000_s7928" style="position:absolute;left:2641;top:1014;width:0;height:39;" fillcolor="#0000FF" filled="true" stroked="false" coordsize="0,39" coordorigin="0,0" path="m0,38l0,0l0,38e"/>
                  <v:shape id="_x0000_s7930" style="position:absolute;left:2639;top:1014;width:2;height:39;" fillcolor="#0040FF" filled="true" stroked="false" coordsize="2,39" coordorigin="0,0" path="m0,38l1,38l1,0l0,0l0,38e"/>
                  <v:shape id="_x0000_s7932" style="position:absolute;left:2638;top:1014;width:2;height:39;" fillcolor="#007FFF" filled="true" stroked="false" coordsize="2,39" coordorigin="0,0" path="m0,38l1,38l1,0l0,0l0,38e"/>
                  <v:shape id="_x0000_s7934" style="position:absolute;left:2636;top:1014;width:2;height:39;" fillcolor="#00BFFF" filled="true" stroked="false" coordsize="2,39" coordorigin="0,0" path="m,l1,0l1,38l0,38l0,0xe"/>
                  <v:shape id="_x0000_s7936" style="position:absolute;left:2641;top:1052;width:0;height:39;" fillcolor="#0000FF" filled="true" stroked="false" coordsize="0,39" coordorigin="0,0" path="m0,38l0,0l0,38e"/>
                  <v:shape id="_x0000_s7938" style="position:absolute;left:2639;top:1052;width:2;height:39;" fillcolor="#0040FF" filled="true" stroked="false" coordsize="2,39" coordorigin="0,0" path="m0,38l1,38l1,0l0,0l0,38e"/>
                  <v:shape id="_x0000_s7940" style="position:absolute;left:2638;top:1052;width:2;height:39;" fillcolor="#007FFF" filled="true" stroked="false" coordsize="2,39" coordorigin="0,0" path="m0,38l1,38l1,0l0,0l0,38e"/>
                  <v:shape id="_x0000_s7942" style="position:absolute;left:2636;top:1052;width:2;height:39;" fillcolor="#00BFFF" filled="true" stroked="false" coordsize="2,39" coordorigin="0,0" path="m,l1,0l1,38l0,38l0,0xe"/>
                  <v:shape id="_x0000_s7944" style="position:absolute;left:2641;top:1091;width:0;height:39;" fillcolor="#0000FF" filled="true" stroked="false" coordsize="0,39" coordorigin="0,0" path="m0,38l0,0l0,38e"/>
                  <v:shape id="_x0000_s7946" style="position:absolute;left:2639;top:1091;width:2;height:39;" fillcolor="#0040FF" filled="true" stroked="false" coordsize="2,39" coordorigin="0,0" path="m0,38l1,38l1,0l0,0l0,38e"/>
                  <v:shape id="_x0000_s7948" style="position:absolute;left:2638;top:1091;width:2;height:39;" fillcolor="#007FFF" filled="true" stroked="false" coordsize="2,39" coordorigin="0,0" path="m0,38l1,38l1,0l0,0l0,38e"/>
                  <v:shape id="_x0000_s7950" style="position:absolute;left:2636;top:1091;width:2;height:39;" fillcolor="#00BFFF" filled="true" stroked="false" coordsize="2,39" coordorigin="0,0" path="m,l1,0l1,38l0,38l0,0xe"/>
                  <v:shape id="_x0000_s7952" style="position:absolute;left:1531;top:1109;width:4;height:2;" fillcolor="#0000FF" filled="true" stroked="false" coordsize="4,2" coordorigin="0,0" path="m3,1l0,0l3,1e"/>
                  <v:shape id="_x0000_s7954" style="position:absolute;left:1535;top:1109;width:1;height:1;" fillcolor="#00BFFF" filled="true" stroked="false" coordsize="1,1" coordorigin="0,0" path="m,l0,0l0,0e"/>
                  <v:shape id="_x0000_s7956" style="position:absolute;left:1535;top:1110;width:88;height:37;" fillcolor="#0000FF" filled="true" stroked="false" coordsize="88,37" coordorigin="0,0" path="m,l87,36l0,0e"/>
                  <v:shape id="_x0000_s7958" style="position:absolute;left:1535;top:1110;width:90;height:37;" fillcolor="#0040FF" filled="true" stroked="false" coordsize="90,37" coordorigin="0,0" path="m,l0,0l87,36l89,37l0,0e"/>
                  <v:shape id="_x0000_s7960" style="position:absolute;left:1535;top:1110;width:91;height:39;" fillcolor="#00BFFF" filled="true" stroked="false" coordsize="91,39" coordorigin="0,0" path="m,l91,38l91,38l91,19l0,0e"/>
                  <v:shape id="_x0000_s7962" style="position:absolute;left:1623;top:1147;width:5;height:2;" fillcolor="#0000FF" filled="true" stroked="false" coordsize="5,2" coordorigin="0,0" path="m4,1l0,0l4,1e"/>
                  <v:shape id="_x0000_s7964" style="position:absolute;left:1626;top:1129;width:93;height:39;" fillcolor="#00BFFF" filled="true" stroked="false" coordsize="93,39" coordorigin="0,0" path="m0,19l0,19l0,19em0,0l0,19l92,38l92,0l0,0e"/>
                  <v:shape id="_x0000_s7966" style="position:absolute;left:1627;top:1148;width:88;height:55;" fillcolor="#0000FF" filled="true" stroked="false" coordsize="88,55" coordorigin="0,0" path="m,l87,54l0,0e"/>
                  <v:shape id="_x0000_s7968" style="position:absolute;left:1627;top:1148;width:91;height:58;" fillcolor="#00BFFF" filled="true" stroked="false" coordsize="91,58" coordorigin="0,0" path="m,l91,57l91,57l91,19l0,0e"/>
                  <v:shape id="_x0000_s7970" style="position:absolute;left:1715;top:1203;width:0;height:20;" fillcolor="#0000FF" filled="true" stroked="false" coordsize="0,20" coordorigin="0,0" path="m0,19l0,0l0,19e"/>
                  <v:shape id="_x0000_s7972" style="position:absolute;left:1715;top:1203;width:2;height:20;" fillcolor="#0040FF" filled="true" stroked="false" coordsize="2,20" coordorigin="0,0" path="m0,19l1,20l1,0l0,0l0,19e"/>
                  <v:shape id="_x0000_s7974" style="position:absolute;left:1716;top:1204;width:2;height:20;" fillcolor="#007FFF" filled="true" stroked="false" coordsize="2,20" coordorigin="0,0" path="m0,19l1,19l1,0l0,0l0,19e"/>
                  <v:shape id="_x0000_s7976" style="position:absolute;left:1718;top:1205;width:1;height:20;" fillcolor="#00BFFF" filled="true" stroked="false" coordsize="1,20" coordorigin="0,0" path="m0,19l0,19l0,0l0,0l0,19e"/>
                  <v:shape id="_x0000_s7978" style="position:absolute;left:1715;top:1223;width:5;height:2;" fillcolor="#0000FF" filled="true" stroked="false" coordsize="5,2" coordorigin="0,0" path="m4,1l0,0l4,1e"/>
                  <v:shape id="_x0000_s7980" style="position:absolute;left:1719;top:1129;width:91;height:115;" fillcolor="#00BFFF" filled="true" stroked="false" coordsize="91,115" coordorigin="0,0" path="m,l91,0l91,38l0,38l0,0xem0,38l91,38l91,76l0,76l0,38xem0,76l0,95l91,114l91,76l0,76e"/>
                  <v:shape id="_x0000_s7982" style="position:absolute;left:1719;top:1224;width:88;height:55;" fillcolor="#0000FF" filled="true" stroked="false" coordsize="88,55" coordorigin="0,0" path="m,l87,54l0,0e"/>
                  <v:shape id="_x0000_s7984" style="position:absolute;left:1719;top:1224;width:91;height:58;" fillcolor="#00BFFF" filled="true" stroked="false" coordsize="91,58" coordorigin="0,0" path="m,l0,0l91,57l91,57l91,19l0,0e"/>
                  <v:shape id="_x0000_s7986" style="position:absolute;left:1806;top:1279;width:0;height:39;" fillcolor="#0000FF" filled="true" stroked="false" coordsize="0,39" coordorigin="0,0" path="m0,38l0,0l0,38e"/>
                  <v:shape id="_x0000_s7988" style="position:absolute;left:1806;top:1279;width:2;height:39;" fillcolor="#0040FF" filled="true" stroked="false" coordsize="2,39" coordorigin="0,0" path="m0,38l1,38l1,0l0,0l0,38e"/>
                  <v:shape id="_x0000_s7990" style="position:absolute;left:1808;top:1280;width:2;height:39;" fillcolor="#007FFF" filled="true" stroked="false" coordsize="2,39" coordorigin="0,0" path="m0,38l1,38l1,0l0,0l0,38e"/>
                  <v:shape id="_x0000_s7992" style="position:absolute;left:1810;top:1281;width:1;height:39;" fillcolor="#00BFFF" filled="true" stroked="false" coordsize="1,39" coordorigin="0,0" path="m0,38l0,38l0,0l0,0l0,38e"/>
                  <v:shape id="_x0000_s7994" style="position:absolute;left:1806;top:1317;width:0;height:20;" fillcolor="#0000FF" filled="true" stroked="false" coordsize="0,20" coordorigin="0,0" path="m0,19l0,0l0,19e"/>
                  <v:shape id="_x0000_s7996" style="position:absolute;left:1806;top:1317;width:2;height:20;" fillcolor="#0040FF" filled="true" stroked="false" coordsize="2,20" coordorigin="0,0" path="m0,19l1,20l1,0l0,0l0,19e"/>
                  <v:shape id="_x0000_s7998" style="position:absolute;left:1808;top:1318;width:2;height:20;" fillcolor="#007FFF" filled="true" stroked="false" coordsize="2,20" coordorigin="0,0" path="m0,19l1,20l1,0l0,0l0,19e"/>
                  <v:shape id="_x0000_s8000" style="position:absolute;left:1810;top:1319;width:1;height:20;" fillcolor="#00BFFF" filled="true" stroked="false" coordsize="1,20" coordorigin="0,0" path="m0,19l0,19l0,0l0,0l0,19e"/>
                  <v:shape id="_x0000_s8002" style="position:absolute;left:1806;top:1337;width:5;height:2;" fillcolor="#0000FF" filled="true" stroked="false" coordsize="5,2" coordorigin="0,0" path="m4,1l0,0l4,1e"/>
                  <v:shape id="_x0000_s8004" style="position:absolute;left:1810;top:1129;width:91;height:228;" fillcolor="#00BFFF" filled="true" stroked="false" coordsize="91,228" coordorigin="0,0" path="m,l91,0l91,38l0,38l0,0xem0,38l91,38l91,76l0,76l0,38xem0,76l91,76l91,114l0,114l0,76xem0,114l91,114l91,152l0,152l0,114xem0,152l91,152l91,190l0,190l0,152xem0,190l0,209l91,228l91,190l0,190e"/>
                  <v:shape id="_x0000_s8006" style="position:absolute;left:1810;top:1339;width:88;height:37;" fillcolor="#0000FF" filled="true" stroked="false" coordsize="88,37" coordorigin="0,0" path="m,l87,36l0,0e"/>
                  <v:shape id="_x0000_s8008" style="position:absolute;left:1810;top:1338;width:91;height:37;" fillcolor="#007FFF" filled="true" stroked="false" coordsize="91,37" coordorigin="0,0" path="m,l0,0l89,37l91,37l0,0e"/>
                  <v:shape id="_x0000_s8010" style="position:absolute;left:1810;top:1338;width:91;height:39;" fillcolor="#00BFFF" filled="true" stroked="false" coordsize="91,39" coordorigin="0,0" path="m,l0,0l91,38l91,38l91,18l0,0e"/>
                  <v:shape id="_x0000_s8012" style="position:absolute;left:1898;top:1375;width:5;height:2;" fillcolor="#0000FF" filled="true" stroked="false" coordsize="5,2" coordorigin="0,0" path="m4,1l0,0l4,1e"/>
                  <v:shape id="_x0000_s8014" style="position:absolute;left:1902;top:1129;width:91;height:267;" fillcolor="#00BFFF" filled="true" stroked="false" coordsize="91,267" coordorigin="0,0" path="m,l91,0l91,38l0,38l0,0xem0,38l91,38l91,76l0,76l0,38xem0,76l91,76l91,114l0,114l0,76xem0,114l91,114l91,152l0,152l0,114xem0,152l91,152l91,190l0,190l0,152xem0,190l91,190l91,228l0,228l0,190xem0,228l0,247l91,266l91,228l0,228e"/>
                  <v:shape id="_x0000_s8016" style="position:absolute;left:1902;top:1377;width:88;height:55;" fillcolor="#0000FF" filled="true" stroked="false" coordsize="88,55" coordorigin="0,0" path="m,l87,54l0,0e"/>
                  <v:shape id="_x0000_s8018" style="position:absolute;left:1902;top:1376;width:91;height:58;" fillcolor="#00BFFF" filled="true" stroked="false" coordsize="91,58" coordorigin="0,0" path="m,l0,0l91,57l91,57l91,18l0,0e"/>
                  <v:shape id="_x0000_s8020" style="position:absolute;left:1990;top:1431;width:0;height:20;" fillcolor="#0000FF" filled="true" stroked="false" coordsize="0,20" coordorigin="0,0" path="m0,20l0,0l0,20e"/>
                  <v:shape id="_x0000_s8022" style="position:absolute;left:1990;top:1431;width:2;height:20;" fillcolor="#0040FF" filled="true" stroked="false" coordsize="2,20" coordorigin="0,0" path="m0,20l1,20l1,0l0,0l0,20e"/>
                  <v:shape id="_x0000_s8024" style="position:absolute;left:1992;top:1432;width:2;height:20;" fillcolor="#007FFF" filled="true" stroked="false" coordsize="2,20" coordorigin="0,0" path="m0,19l1,19l1,0l0,0l0,19e"/>
                  <v:shape id="_x0000_s8026" style="position:absolute;left:1993;top:1433;width:1;height:20;" fillcolor="#00BFFF" filled="true" stroked="false" coordsize="1,20" coordorigin="0,0" path="m0,19l0,19l0,0l0,0l0,19e"/>
                  <v:shape id="_x0000_s8028" style="position:absolute;left:1990;top:1451;width:5;height:2;" fillcolor="#0000FF" filled="true" stroked="false" coordsize="5,2" coordorigin="0,0" path="m4,1l0,0l4,1e"/>
                  <v:shape id="_x0000_s8030" style="position:absolute;left:1993;top:1129;width:93;height:342;" fillcolor="#00BFFF" filled="true" stroked="false" coordsize="93,342" coordorigin="0,0" path="m0,323l0,323l0,323em0,0l92,0l92,38l0,38l0,0xem0,38l92,38l92,76l0,76l0,38xem0,76l92,76l92,114l0,114l0,76xem0,114l92,114l92,152l0,152l0,114xem0,152l92,152l92,190l0,190l0,152xem0,190l92,190l92,228l0,228l0,190xem0,228l92,228l92,266l0,266l0,228xem0,266l92,266l92,304l0,304l0,266xem0,304l0,323l92,342l92,304l0,304e"/>
                  <v:shape id="_x0000_s8032" style="position:absolute;left:1994;top:1453;width:88;height:55;" fillcolor="#0000FF" filled="true" stroked="false" coordsize="88,55" coordorigin="0,0" path="m,l87,54l0,0e"/>
                  <v:shape id="_x0000_s8034" style="position:absolute;left:1994;top:1129;width:643;height:380;" fillcolor="#00BFFF" filled="true" stroked="false" coordsize="643,380" coordorigin="0,0" path="m0,323l91,380l91,380l91,342l0,323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0l91,380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0l275,380l275,342xem367,0l458,0l458,38l367,38l367,0xem367,38l458,38l458,76l367,76l367,38xem367,76l458,76l458,114l367,114l367,76xem367,114l458,114l458,152l367,152l367,114xem367,152l458,152l458,190l367,190l367,152xem367,190l458,190l458,228l367,228l367,190xem367,228l458,228l458,266l367,266l367,228xem367,266l458,266l458,304l367,304l367,266xem367,304l458,304l458,342l367,342l367,304xem367,342l458,342l458,380l367,380l367,342xem458,0l550,0l550,38l458,38l458,0xem458,38l550,38l550,76l458,76l458,38xem458,76l550,76l550,114l458,114l458,76xem458,114l550,114l550,152l458,152l458,114xem458,152l550,152l550,190l458,190l458,152xem458,190l550,190l550,228l458,228l458,190xem458,228l550,228l550,266l458,266l458,228xem458,266l550,266l550,304l458,304l458,266xem458,304l550,304l550,342l458,342l458,304xem458,342l550,342l550,380l458,380l458,342xem550,0l642,0l642,38l550,38l550,0xem550,38l642,38l642,76l550,76l550,38xem550,76l642,76l642,114l550,114l550,76xem550,114l642,114l642,152l550,152l550,114xem550,152l642,152l642,190l550,190l550,152xem550,190l642,190l642,228l550,228l550,190xem550,228l642,228l642,266l550,266l550,228xem550,266l642,266l642,304l550,304l550,266xem550,304l642,304l642,342l550,342l550,304xem550,342l642,342l642,380l550,380l550,342xe"/>
                  <v:shape id="_x0000_s8036" style="position:absolute;left:2641;top:1129;width:0;height:39;" fillcolor="#0000FF" filled="true" stroked="false" coordsize="0,39" coordorigin="0,0" path="m0,38l0,0l0,38e"/>
                  <v:shape id="_x0000_s8038" style="position:absolute;left:2639;top:1129;width:2;height:39;" fillcolor="#0040FF" filled="true" stroked="false" coordsize="2,39" coordorigin="0,0" path="m0,38l1,38l1,0l0,0l0,38e"/>
                  <v:shape id="_x0000_s8040" style="position:absolute;left:2638;top:1129;width:2;height:39;" fillcolor="#007FFF" filled="true" stroked="false" coordsize="2,39" coordorigin="0,0" path="m0,38l1,38l1,0l0,0l0,38e"/>
                  <v:shape id="_x0000_s8042" style="position:absolute;left:2636;top:1129;width:2;height:39;" fillcolor="#00BFFF" filled="true" stroked="false" coordsize="2,39" coordorigin="0,0" path="m,l1,0l1,38l0,38l0,0xe"/>
                  <v:shape id="_x0000_s8044" style="position:absolute;left:2641;top:1167;width:0;height:39;" fillcolor="#0000FF" filled="true" stroked="false" coordsize="0,39" coordorigin="0,0" path="m0,38l0,0l0,38e"/>
                  <v:shape id="_x0000_s8046" style="position:absolute;left:2639;top:1167;width:2;height:39;" fillcolor="#0040FF" filled="true" stroked="false" coordsize="2,39" coordorigin="0,0" path="m0,38l1,38l1,0l0,0l0,38e"/>
                  <v:shape id="_x0000_s8048" style="position:absolute;left:2638;top:1167;width:2;height:39;" fillcolor="#007FFF" filled="true" stroked="false" coordsize="2,39" coordorigin="0,0" path="m0,38l1,38l1,0l0,0l0,38e"/>
                  <v:shape id="_x0000_s8050" style="position:absolute;left:2636;top:1167;width:2;height:39;" fillcolor="#00BFFF" filled="true" stroked="false" coordsize="2,39" coordorigin="0,0" path="m,l1,0l1,38l0,38l0,0xe"/>
                  <v:shape id="_x0000_s8052" style="position:absolute;left:2641;top:1205;width:0;height:39;" fillcolor="#0000FF" filled="true" stroked="false" coordsize="0,39" coordorigin="0,0" path="m0,38l0,0l0,38e"/>
                  <v:shape id="_x0000_s8054" style="position:absolute;left:2639;top:1205;width:2;height:39;" fillcolor="#0040FF" filled="true" stroked="false" coordsize="2,39" coordorigin="0,0" path="m0,38l1,38l1,0l0,0l0,38e"/>
                  <v:shape id="_x0000_s8056" style="position:absolute;left:2638;top:1205;width:2;height:39;" fillcolor="#007FFF" filled="true" stroked="false" coordsize="2,39" coordorigin="0,0" path="m0,38l1,38l1,0l0,0l0,38e"/>
                  <v:shape id="_x0000_s8058" style="position:absolute;left:2636;top:1205;width:2;height:39;" fillcolor="#00BFFF" filled="true" stroked="false" coordsize="2,39" coordorigin="0,0" path="m,l1,0l1,38l0,38l0,0xe"/>
                  <v:shape id="_x0000_s8060" style="position:absolute;left:2641;top:1243;width:0;height:39;" fillcolor="#0000FF" filled="true" stroked="false" coordsize="0,39" coordorigin="0,0" path="m0,38l0,0l0,38e"/>
                  <v:shape id="_x0000_s8062" style="position:absolute;left:2639;top:1243;width:2;height:39;" fillcolor="#0040FF" filled="true" stroked="false" coordsize="2,39" coordorigin="0,0" path="m0,38l1,38l1,0l0,0l0,38e"/>
                  <v:shape id="_x0000_s8064" style="position:absolute;left:2638;top:1243;width:2;height:39;" fillcolor="#007FFF" filled="true" stroked="false" coordsize="2,39" coordorigin="0,0" path="m0,38l1,38l1,0l0,0l0,38e"/>
                  <v:shape id="_x0000_s8066" style="position:absolute;left:2636;top:1243;width:2;height:39;" fillcolor="#00BFFF" filled="true" stroked="false" coordsize="2,39" coordorigin="0,0" path="m,l1,0l1,38l0,38l0,0xe"/>
                  <v:shape id="_x0000_s8068" style="position:absolute;left:2641;top:1281;width:0;height:39;" fillcolor="#0000FF" filled="true" stroked="false" coordsize="0,39" coordorigin="0,0" path="m0,38l0,0l0,38e"/>
                  <v:shape id="_x0000_s8070" style="position:absolute;left:2639;top:1281;width:2;height:39;" fillcolor="#0040FF" filled="true" stroked="false" coordsize="2,39" coordorigin="0,0" path="m0,38l1,38l1,0l0,0l0,38e"/>
                  <v:shape id="_x0000_s8072" style="position:absolute;left:2638;top:1281;width:2;height:39;" fillcolor="#007FFF" filled="true" stroked="false" coordsize="2,39" coordorigin="0,0" path="m0,38l1,38l1,0l0,0l0,38e"/>
                  <v:shape id="_x0000_s8074" style="position:absolute;left:2636;top:1281;width:2;height:39;" fillcolor="#00BFFF" filled="true" stroked="false" coordsize="2,39" coordorigin="0,0" path="m,l1,0l1,38l0,38l0,0xe"/>
                  <v:shape id="_x0000_s8076" style="position:absolute;left:2641;top:1319;width:0;height:39;" fillcolor="#0000FF" filled="true" stroked="false" coordsize="0,39" coordorigin="0,0" path="m0,38l0,0l0,38e"/>
                  <v:shape id="_x0000_s8078" style="position:absolute;left:2639;top:1319;width:2;height:39;" fillcolor="#0040FF" filled="true" stroked="false" coordsize="2,39" coordorigin="0,0" path="m0,38l1,38l1,0l0,0l0,38e"/>
                  <v:shape id="_x0000_s8080" style="position:absolute;left:2638;top:1319;width:2;height:39;" fillcolor="#007FFF" filled="true" stroked="false" coordsize="2,39" coordorigin="0,0" path="m0,38l1,38l1,0l0,0l0,38e"/>
                  <v:shape id="_x0000_s8082" style="position:absolute;left:2636;top:1319;width:2;height:39;" fillcolor="#00BFFF" filled="true" stroked="false" coordsize="2,39" coordorigin="0,0" path="m,l1,0l1,38l0,38l0,0xe"/>
                  <v:shape id="_x0000_s8084" style="position:absolute;left:2641;top:1357;width:0;height:39;" fillcolor="#0000FF" filled="true" stroked="false" coordsize="0,39" coordorigin="0,0" path="m0,38l0,0l0,38e"/>
                  <v:shape id="_x0000_s8086" style="position:absolute;left:2639;top:1357;width:2;height:39;" fillcolor="#0040FF" filled="true" stroked="false" coordsize="2,39" coordorigin="0,0" path="m0,38l1,38l1,0l0,0l0,38e"/>
                  <v:shape id="_x0000_s8088" style="position:absolute;left:2638;top:1357;width:2;height:39;" fillcolor="#007FFF" filled="true" stroked="false" coordsize="2,39" coordorigin="0,0" path="m0,38l1,38l1,0l0,0l0,38e"/>
                  <v:shape id="_x0000_s8090" style="position:absolute;left:2636;top:1357;width:2;height:39;" fillcolor="#00BFFF" filled="true" stroked="false" coordsize="2,39" coordorigin="0,0" path="m,l1,0l1,38l0,38l0,0xe"/>
                  <v:shape id="_x0000_s8092" style="position:absolute;left:2641;top:1395;width:0;height:39;" fillcolor="#0000FF" filled="true" stroked="false" coordsize="0,39" coordorigin="0,0" path="m0,38l0,0l0,38e"/>
                  <v:shape id="_x0000_s8094" style="position:absolute;left:2639;top:1395;width:2;height:39;" fillcolor="#0040FF" filled="true" stroked="false" coordsize="2,39" coordorigin="0,0" path="m0,38l1,38l1,0l0,0l0,38e"/>
                  <v:shape id="_x0000_s8096" style="position:absolute;left:2638;top:1395;width:2;height:39;" fillcolor="#007FFF" filled="true" stroked="false" coordsize="2,39" coordorigin="0,0" path="m0,38l1,38l1,0l0,0l0,38e"/>
                  <v:shape id="_x0000_s8098" style="position:absolute;left:2636;top:1395;width:2;height:39;" fillcolor="#00BFFF" filled="true" stroked="false" coordsize="2,39" coordorigin="0,0" path="m,l1,0l1,38l0,38l0,0xe"/>
                  <v:shape id="_x0000_s8100" style="position:absolute;left:2641;top:1433;width:0;height:39;" fillcolor="#0000FF" filled="true" stroked="false" coordsize="0,39" coordorigin="0,0" path="m0,38l0,0l0,38e"/>
                  <v:shape id="_x0000_s8102" style="position:absolute;left:2639;top:1433;width:2;height:39;" fillcolor="#0040FF" filled="true" stroked="false" coordsize="2,39" coordorigin="0,0" path="m0,38l1,38l1,0l0,0l0,38e"/>
                  <v:shape id="_x0000_s8104" style="position:absolute;left:2638;top:1433;width:2;height:39;" fillcolor="#007FFF" filled="true" stroked="false" coordsize="2,39" coordorigin="0,0" path="m0,38l1,38l1,0l0,0l0,38e"/>
                  <v:shape id="_x0000_s8106" style="position:absolute;left:2636;top:1433;width:2;height:39;" fillcolor="#00BFFF" filled="true" stroked="false" coordsize="2,39" coordorigin="0,0" path="m,l1,0l1,38l0,38l0,0xe"/>
                  <v:shape id="_x0000_s8108" style="position:absolute;left:2641;top:1471;width:0;height:39;" fillcolor="#0000FF" filled="true" stroked="false" coordsize="0,39" coordorigin="0,0" path="m0,38l0,0l0,38e"/>
                  <v:shape id="_x0000_s8110" style="position:absolute;left:2639;top:1471;width:2;height:39;" fillcolor="#0040FF" filled="true" stroked="false" coordsize="2,39" coordorigin="0,0" path="m0,38l1,38l1,0l0,0l0,38e"/>
                  <v:shape id="_x0000_s8112" style="position:absolute;left:2638;top:1471;width:2;height:39;" fillcolor="#007FFF" filled="true" stroked="false" coordsize="2,39" coordorigin="0,0" path="m0,38l1,38l1,0l0,0l0,38e"/>
                  <v:shape id="_x0000_s8114" style="position:absolute;left:2636;top:1471;width:2;height:39;" fillcolor="#00BFFF" filled="true" stroked="false" coordsize="2,39" coordorigin="0,0" path="m,l1,0l1,38l0,38l0,0xe"/>
                  <v:shape id="_x0000_s8116" style="position:absolute;left:2082;top:1508;width:0;height:20;" fillcolor="#0000FF" filled="true" stroked="false" coordsize="0,20" coordorigin="0,0" path="m0,19l0,0l0,19e"/>
                  <v:shape id="_x0000_s8118" style="position:absolute;left:2082;top:1508;width:2;height:20;" fillcolor="#0040FF" filled="true" stroked="false" coordsize="2,20" coordorigin="0,0" path="m0,19l1,20l1,0l0,0l0,19e"/>
                  <v:shape id="_x0000_s8120" style="position:absolute;left:2083;top:1508;width:2;height:20;" fillcolor="#007FFF" filled="true" stroked="false" coordsize="2,20" coordorigin="0,0" path="m0,19l1,20l1,0l0,0l0,19e"/>
                  <v:shape id="_x0000_s8122" style="position:absolute;left:2085;top:1509;width:1;height:20;" fillcolor="#00BFFF" filled="true" stroked="false" coordsize="1,20" coordorigin="0,0" path="m0,19l0,19l0,0l0,0l0,19e"/>
                  <v:shape id="_x0000_s8124" style="position:absolute;left:2082;top:1527;width:5;height:2;" fillcolor="#0000FF" filled="true" stroked="false" coordsize="5,2" coordorigin="0,0" path="m4,1l0,0l4,1e"/>
                  <v:shape id="_x0000_s8126" style="position:absolute;left:2086;top:1509;width:91;height:39;" fillcolor="#00BFFF" filled="true" stroked="false" coordsize="91,39" coordorigin="0,0" path="m,l0,19l91,38l91,0l0,0e"/>
                  <v:shape id="_x0000_s8128" style="position:absolute;left:2086;top:1529;width:88;height:37;" fillcolor="#0000FF" filled="true" stroked="false" coordsize="88,37" coordorigin="0,0" path="m,l87,36l0,0e"/>
                  <v:shape id="_x0000_s8130" style="position:absolute;left:2086;top:1529;width:90;height:37;" fillcolor="#0040FF" filled="true" stroked="false" coordsize="90,37" coordorigin="0,0" path="m,l0,0l87,36l89,37l0,0e"/>
                  <v:shape id="_x0000_s8132" style="position:absolute;left:2086;top:1529;width:91;height:37;" fillcolor="#007FFF" filled="true" stroked="false" coordsize="91,37" coordorigin="0,0" path="m,l0,0l89,37l90,37l0,0e"/>
                  <v:shape id="_x0000_s8134" style="position:absolute;left:2086;top:1528;width:91;height:39;" fillcolor="#00BFFF" filled="true" stroked="false" coordsize="91,39" coordorigin="0,0" path="m,l0,0l90,38l91,38l91,19l0,0e"/>
                  <v:shape id="_x0000_s8136" style="position:absolute;left:2173;top:1566;width:5;height:2;" fillcolor="#0000FF" filled="true" stroked="false" coordsize="5,2" coordorigin="0,0" path="m4,1l0,0l4,1e"/>
                  <v:shape id="_x0000_s8138" style="position:absolute;left:2177;top:1509;width:93;height:76;" fillcolor="#00BFFF" filled="true" stroked="false" coordsize="93,76" coordorigin="0,0" path="m0,57l0,57l0,57em0,0l92,0l92,38l0,38l0,0xem0,38l0,57l92,76l92,38l0,38e"/>
                  <v:shape id="_x0000_s8140" style="position:absolute;left:2177;top:1567;width:88;height:55;" fillcolor="#0000FF" filled="true" stroked="false" coordsize="88,55" coordorigin="0,0" path="m,l87,54l0,0e"/>
                  <v:shape id="_x0000_s8142" style="position:absolute;left:2177;top:1567;width:91;height:58;" fillcolor="#00BFFF" filled="true" stroked="false" coordsize="91,58" coordorigin="0,0" path="m,l91,56l91,57l91,19l0,0e"/>
                  <v:shape id="_x0000_s8144" style="position:absolute;left:2265;top:1622;width:0;height:39;" fillcolor="#0000FF" filled="true" stroked="false" coordsize="0,39" coordorigin="0,0" path="m0,38l0,0l0,38e"/>
                  <v:shape id="_x0000_s8146" style="position:absolute;left:2265;top:1622;width:2;height:39;" fillcolor="#0040FF" filled="true" stroked="false" coordsize="2,39" coordorigin="0,0" path="m0,38l1,38l1,0l0,0l0,38e"/>
                  <v:shape id="_x0000_s8148" style="position:absolute;left:2267;top:1623;width:2;height:39;" fillcolor="#007FFF" filled="true" stroked="false" coordsize="2,39" coordorigin="0,0" path="m0,38l1,38l1,0l0,0l0,38e"/>
                  <v:shape id="_x0000_s8150" style="position:absolute;left:2268;top:1623;width:1;height:39;" fillcolor="#00BFFF" filled="true" stroked="false" coordsize="1,39" coordorigin="0,0" path="m0,38l0,38l0,0l0,0l0,38e"/>
                  <v:shape id="_x0000_s8152" style="position:absolute;left:2265;top:1660;width:0;height:20;" fillcolor="#0000FF" filled="true" stroked="false" coordsize="0,20" coordorigin="0,0" path="m0,20l0,0l0,20e"/>
                  <v:shape id="_x0000_s8154" style="position:absolute;left:2265;top:1660;width:2;height:20;" fillcolor="#0040FF" filled="true" stroked="false" coordsize="2,20" coordorigin="0,0" path="m0,20l1,20l1,0l0,0l0,20e"/>
                  <v:shape id="_x0000_s8156" style="position:absolute;left:2267;top:1661;width:2;height:20;" fillcolor="#007FFF" filled="true" stroked="false" coordsize="2,20" coordorigin="0,0" path="m0,19l1,20l1,0l0,0l0,19e"/>
                  <v:shape id="_x0000_s8158" style="position:absolute;left:2268;top:1661;width:1;height:20;" fillcolor="#00BFFF" filled="true" stroked="false" coordsize="1,20" coordorigin="0,0" path="m0,19l0,19l0,0l0,0l0,19e"/>
                  <v:shape id="_x0000_s8160" style="position:absolute;left:2265;top:1680;width:5;height:2;" fillcolor="#0000FF" filled="true" stroked="false" coordsize="5,2" coordorigin="0,0" path="m4,1l0,0l4,1e"/>
                  <v:shape id="_x0000_s8162" style="position:absolute;left:2269;top:1509;width:91;height:191;" fillcolor="#00BFFF" filled="true" stroked="false" coordsize="91,191" coordorigin="0,0" path="m,l91,0l91,38l0,38l0,0xem0,38l91,38l91,76l0,76l0,38xem0,76l91,76l91,114l0,114l0,76xem0,114l91,114l91,152l0,152l0,114xem0,152l0,171l91,190l91,152l0,152e"/>
                  <v:shape id="_x0000_s8164" style="position:absolute;left:2269;top:1682;width:88;height:55;" fillcolor="#0000FF" filled="true" stroked="false" coordsize="88,55" coordorigin="0,0" path="m,l87,54l0,0e"/>
                  <v:shape id="_x0000_s8166" style="position:absolute;left:2269;top:1681;width:90;height:55;" fillcolor="#0040FF" filled="true" stroked="false" coordsize="90,55" coordorigin="0,0" path="m,l0,0l87,54l89,55l0,0e"/>
                  <v:shape id="_x0000_s8168" style="position:absolute;left:2269;top:1681;width:91;height:58;" fillcolor="#00BFFF" filled="true" stroked="false" coordsize="91,58" coordorigin="0,0" path="m,l0,0l91,56l91,57l91,19l0,0e"/>
                  <v:shape id="_x0000_s8170" style="position:absolute;left:2357;top:1736;width:0;height:20;" fillcolor="#0000FF" filled="true" stroked="false" coordsize="0,20" coordorigin="0,0" path="m0,19l0,0l0,19e"/>
                  <v:shape id="_x0000_s8172" style="position:absolute;left:2357;top:1736;width:2;height:20;" fillcolor="#0040FF" filled="true" stroked="false" coordsize="2,20" coordorigin="0,0" path="m0,19l1,20l1,0l0,0l0,19e"/>
                  <v:shape id="_x0000_s8174" style="position:absolute;left:2358;top:1737;width:2;height:20;" fillcolor="#007FFF" filled="true" stroked="false" coordsize="2,20" coordorigin="0,0" path="m0,19l1,20l1,0l0,0l0,19e"/>
                  <v:shape id="_x0000_s8176" style="position:absolute;left:2360;top:1737;width:1;height:20;" fillcolor="#00BFFF" filled="true" stroked="false" coordsize="1,20" coordorigin="0,0" path="m0,19l0,19l0,0l0,0l0,19e"/>
                  <v:shape id="_x0000_s8178" style="position:absolute;left:2357;top:1756;width:5;height:2;" fillcolor="#0000FF" filled="true" stroked="false" coordsize="5,2" coordorigin="0,0" path="m4,1l0,0l4,1e"/>
                  <v:shape id="_x0000_s8180" style="position:absolute;left:2360;top:1509;width:93;height:267;" fillcolor="#00BFFF" filled="true" stroked="false" coordsize="93,267" coordorigin="0,0" path="m0,247l0,247l0,247em0,0l92,0l92,38l0,38l0,0xem0,38l92,38l92,76l0,76l0,38xem0,76l92,76l92,114l0,114l0,76xem0,114l92,114l92,152l0,152l0,114xem0,152l92,152l92,190l0,190l0,152xem0,190l92,190l92,228l0,228l0,190xem0,228l0,247l92,266l92,228l0,228e"/>
                  <v:shape id="_x0000_s8182" style="position:absolute;left:2361;top:1758;width:88;height:55;" fillcolor="#0000FF" filled="true" stroked="false" coordsize="88,55" coordorigin="0,0" path="m,l87,54l0,0e"/>
                  <v:shape id="_x0000_s8184" style="position:absolute;left:2361;top:1757;width:91;height:56;" fillcolor="#007FFF" filled="true" stroked="false" coordsize="91,56" coordorigin="0,0" path="m,l0,0l89,55l91,56l0,0e"/>
                  <v:shape id="_x0000_s8186" style="position:absolute;left:2361;top:1757;width:91;height:58;" fillcolor="#00BFFF" filled="true" stroked="false" coordsize="91,58" coordorigin="0,0" path="m,l91,56l91,57l91,19l0,0e"/>
                  <v:shape id="_x0000_s8188" style="position:absolute;left:2448;top:1812;width:0;height:20;" fillcolor="#0000FF" filled="true" stroked="false" coordsize="0,20" coordorigin="0,0" path="m0,20l0,0l0,20e"/>
                  <v:shape id="_x0000_s8190" style="position:absolute;left:2448;top:1812;width:2;height:20;" fillcolor="#0040FF" filled="true" stroked="false" coordsize="2,20" coordorigin="0,0" path="m0,20l1,20l1,0l0,0l0,20e"/>
                  <v:shape id="_x0000_s8192" style="position:absolute;left:2450;top:1813;width:2;height:20;" fillcolor="#007FFF" filled="true" stroked="false" coordsize="2,20" coordorigin="0,0" path="m0,19l1,19l1,0l0,0l0,19e"/>
                  <v:shape id="_x0000_s8194" style="position:absolute;left:2452;top:1814;width:1;height:20;" fillcolor="#00BFFF" filled="true" stroked="false" coordsize="1,20" coordorigin="0,0" path="m0,19l0,19l0,0l0,0l0,19e"/>
                  <v:shape id="_x0000_s8196" style="position:absolute;left:2448;top:1832;width:5;height:2;" fillcolor="#0000FF" filled="true" stroked="false" coordsize="5,2" coordorigin="0,0" path="m4,1l0,0l4,1e"/>
                  <v:shape id="_x0000_s8198" style="position:absolute;left:2453;top:1509;width:91;height:342;" fillcolor="#00BFF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8200" style="position:absolute;left:2453;top:1834;width:88;height:55;" fillcolor="#0000FF" filled="true" stroked="false" coordsize="88,55" coordorigin="0,0" path="m,l87,54l0,0e"/>
                  <v:shape id="_x0000_s8202" style="position:absolute;left:2453;top:1834;width:90;height:55;" fillcolor="#0040FF" filled="true" stroked="false" coordsize="90,55" coordorigin="0,0" path="m,l0,0l87,54l89,55l0,0e"/>
                  <v:shape id="_x0000_s8204" style="position:absolute;left:2453;top:1833;width:91;height:58;" fillcolor="#00BFFF" filled="true" stroked="false" coordsize="91,58" coordorigin="0,0" path="m,l0,0l90,56l91,57l91,19l0,0e"/>
                  <v:shape id="_x0000_s8206" style="position:absolute;left:2540;top:1888;width:0;height:20;" fillcolor="#0000FF" filled="true" stroked="false" coordsize="0,20" coordorigin="0,0" path="m0,19l0,0l0,19e"/>
                  <v:shape id="_x0000_s8208" style="position:absolute;left:2540;top:1888;width:2;height:20;" fillcolor="#0040FF" filled="true" stroked="false" coordsize="2,20" coordorigin="0,0" path="m0,19l1,20l1,0l0,0l0,19e"/>
                  <v:shape id="_x0000_s8210" style="position:absolute;left:2542;top:1889;width:2;height:20;" fillcolor="#007FFF" filled="true" stroked="false" coordsize="2,20" coordorigin="0,0" path="m0,19l1,20l1,0l0,0l0,19e"/>
                  <v:shape id="_x0000_s8212" style="position:absolute;left:2544;top:1890;width:2;height:20;" fillcolor="#00BFFF" filled="true" stroked="false" coordsize="2,20" coordorigin="0,0" path="m0,19l1,19l1,0l0,0l0,19e"/>
                  <v:shape id="_x0000_s8214" style="position:absolute;left:2540;top:1908;width:5;height:2;" fillcolor="#0000FF" filled="true" stroked="false" coordsize="5,2" coordorigin="0,0" path="m4,1l0,0l4,1e"/>
                  <v:shape id="_x0000_s8216" style="position:absolute;left:2544;top:1509;width:93;height:420;" fillcolor="#00BFFF" filled="true" stroked="false" coordsize="93,420" coordorigin="0,0" path="m1,400l0,399l1,400em1,0l92,0l92,38l1,38l1,0xem1,38l92,38l92,76l1,76l1,38xem1,76l92,76l92,114l1,114l1,76xem1,114l92,114l92,152l1,152l1,114xem1,152l92,152l92,190l1,190l1,152xem1,190l92,190l92,228l1,228l1,190xem1,228l92,228l92,266l1,266l1,228xem1,266l92,266l92,304l1,304l1,266xem1,304l92,304l92,342l1,342l1,304xem1,342l92,342l92,381l1,381l1,342xem1,381l1,400l92,419l92,381l1,381e"/>
                  <v:shape id="_x0000_s8218" style="position:absolute;left:2545;top:1910;width:88;height:55;" fillcolor="#0000FF" filled="true" stroked="false" coordsize="88,55" coordorigin="0,0" path="m,l87,54l0,0e"/>
                  <v:shape id="_x0000_s8220" style="position:absolute;left:2545;top:1909;width:91;height:56;" fillcolor="#007FFF" filled="true" stroked="false" coordsize="91,56" coordorigin="0,0" path="m,l0,0l88,55l90,56l0,0e"/>
                  <v:shape id="_x0000_s8222" style="position:absolute;left:2545;top:1909;width:91;height:58;" fillcolor="#00BFFF" filled="true" stroked="false" coordsize="91,58" coordorigin="0,0" path="m,l90,56l91,57l91,18l0,0e"/>
                  <v:shape id="_x0000_s8224" style="position:absolute;left:2632;top:1964;width:0;height:20;" fillcolor="#0000FF" filled="true" stroked="false" coordsize="0,20" coordorigin="0,0" path="m0,20l0,0l0,20e"/>
                  <v:shape id="_x0000_s8226" style="position:absolute;left:2632;top:1964;width:2;height:20;" fillcolor="#0040FF" filled="true" stroked="false" coordsize="2,20" coordorigin="0,0" path="m0,20l1,20l1,0l0,0l0,20e"/>
                  <v:shape id="_x0000_s8228" style="position:absolute;left:2634;top:1965;width:2;height:20;" fillcolor="#007FFF" filled="true" stroked="false" coordsize="2,20" coordorigin="0,0" path="m0,19l1,19l1,0l0,0l0,19e"/>
                  <v:shape id="_x0000_s8230" style="position:absolute;left:2635;top:1966;width:2;height:20;" fillcolor="#00BFFF" filled="true" stroked="false" coordsize="2,20" coordorigin="0,0" path="m0,19l1,19l1,0l0,0l0,19e"/>
                  <v:shape id="_x0000_s8232" style="position:absolute;left:2641;top:1509;width:0;height:39;" fillcolor="#0000FF" filled="true" stroked="false" coordsize="0,39" coordorigin="0,0" path="m0,38l0,0l0,38e"/>
                  <v:shape id="_x0000_s8234" style="position:absolute;left:2639;top:1509;width:2;height:39;" fillcolor="#0040FF" filled="true" stroked="false" coordsize="2,39" coordorigin="0,0" path="m0,38l1,38l1,0l0,0l0,38e"/>
                  <v:shape id="_x0000_s8236" style="position:absolute;left:2638;top:1509;width:2;height:39;" fillcolor="#007FFF" filled="true" stroked="false" coordsize="2,39" coordorigin="0,0" path="m0,38l1,38l1,0l0,0l0,38e"/>
                  <v:shape id="_x0000_s8238" style="position:absolute;left:2636;top:1509;width:2;height:39;" fillcolor="#00BFFF" filled="true" stroked="false" coordsize="2,39" coordorigin="0,0" path="m,l1,0l1,38l0,38l0,0xe"/>
                  <v:shape id="_x0000_s8240" style="position:absolute;left:2641;top:1547;width:0;height:39;" fillcolor="#0000FF" filled="true" stroked="false" coordsize="0,39" coordorigin="0,0" path="m0,38l0,0l0,38e"/>
                  <v:shape id="_x0000_s8242" style="position:absolute;left:2639;top:1547;width:2;height:39;" fillcolor="#0040FF" filled="true" stroked="false" coordsize="2,39" coordorigin="0,0" path="m0,38l1,38l1,0l0,0l0,38e"/>
                  <v:shape id="_x0000_s8244" style="position:absolute;left:2638;top:1547;width:2;height:39;" fillcolor="#007FFF" filled="true" stroked="false" coordsize="2,39" coordorigin="0,0" path="m0,38l1,38l1,0l0,0l0,38e"/>
                  <v:shape id="_x0000_s8246" style="position:absolute;left:2636;top:1547;width:2;height:39;" fillcolor="#00BFFF" filled="true" stroked="false" coordsize="2,39" coordorigin="0,0" path="m,l1,0l1,38l0,38l0,0xe"/>
                  <v:shape id="_x0000_s8248" style="position:absolute;left:2641;top:1586;width:0;height:39;" fillcolor="#0000FF" filled="true" stroked="false" coordsize="0,39" coordorigin="0,0" path="m0,38l0,0l0,38e"/>
                  <v:shape id="_x0000_s8250" style="position:absolute;left:2639;top:1586;width:2;height:39;" fillcolor="#0040FF" filled="true" stroked="false" coordsize="2,39" coordorigin="0,0" path="m0,38l1,38l1,0l0,0l0,38e"/>
                  <v:shape id="_x0000_s8252" style="position:absolute;left:2638;top:1586;width:2;height:39;" fillcolor="#007FFF" filled="true" stroked="false" coordsize="2,39" coordorigin="0,0" path="m0,38l1,38l1,0l0,0l0,38e"/>
                  <v:shape id="_x0000_s8254" style="position:absolute;left:2636;top:1586;width:2;height:39;" fillcolor="#00BFFF" filled="true" stroked="false" coordsize="2,39" coordorigin="0,0" path="m,l1,0l1,38l0,38l0,0xe"/>
                  <v:shape id="_x0000_s8256" style="position:absolute;left:2641;top:1624;width:0;height:39;" fillcolor="#0000FF" filled="true" stroked="false" coordsize="0,39" coordorigin="0,0" path="m0,38l0,0l0,38e"/>
                  <v:shape id="_x0000_s8258" style="position:absolute;left:2639;top:1624;width:2;height:39;" fillcolor="#0040FF" filled="true" stroked="false" coordsize="2,39" coordorigin="0,0" path="m0,38l1,38l1,0l0,0l0,38e"/>
                  <v:shape id="_x0000_s8260" style="position:absolute;left:2638;top:1624;width:2;height:39;" fillcolor="#007FFF" filled="true" stroked="false" coordsize="2,39" coordorigin="0,0" path="m0,38l1,38l1,0l0,0l0,38e"/>
                  <v:shape id="_x0000_s8262" style="position:absolute;left:2636;top:1624;width:2;height:39;" fillcolor="#00BFFF" filled="true" stroked="false" coordsize="2,39" coordorigin="0,0" path="m,l1,0l1,38l0,38l0,0xe"/>
                  <v:shape id="_x0000_s8264" style="position:absolute;left:2641;top:1662;width:0;height:39;" fillcolor="#0000FF" filled="true" stroked="false" coordsize="0,39" coordorigin="0,0" path="m0,38l0,0l0,38e"/>
                  <v:shape id="_x0000_s8266" style="position:absolute;left:2639;top:1662;width:2;height:39;" fillcolor="#0040FF" filled="true" stroked="false" coordsize="2,39" coordorigin="0,0" path="m0,38l1,38l1,0l0,0l0,38e"/>
                  <v:shape id="_x0000_s8268" style="position:absolute;left:2638;top:1662;width:2;height:39;" fillcolor="#007FFF" filled="true" stroked="false" coordsize="2,39" coordorigin="0,0" path="m0,38l1,38l1,0l0,0l0,38e"/>
                  <v:shape id="_x0000_s8270" style="position:absolute;left:2636;top:1662;width:2;height:39;" fillcolor="#00BFFF" filled="true" stroked="false" coordsize="2,39" coordorigin="0,0" path="m,l1,0l1,38l0,38l0,0xe"/>
                  <v:shape id="_x0000_s8272" style="position:absolute;left:2641;top:1700;width:0;height:39;" fillcolor="#0000FF" filled="true" stroked="false" coordsize="0,39" coordorigin="0,0" path="m0,38l0,0l0,38e"/>
                  <v:shape id="_x0000_s8274" style="position:absolute;left:2639;top:1700;width:2;height:39;" fillcolor="#0040FF" filled="true" stroked="false" coordsize="2,39" coordorigin="0,0" path="m0,38l1,38l1,0l0,0l0,38e"/>
                  <v:shape id="_x0000_s8276" style="position:absolute;left:2638;top:1700;width:2;height:39;" fillcolor="#007FFF" filled="true" stroked="false" coordsize="2,39" coordorigin="0,0" path="m0,38l1,38l1,0l0,0l0,38e"/>
                  <v:shape id="_x0000_s8278" style="position:absolute;left:2636;top:1700;width:2;height:39;" fillcolor="#00BFFF" filled="true" stroked="false" coordsize="2,39" coordorigin="0,0" path="m,l1,0l1,38l0,38l0,0xe"/>
                  <v:shape id="_x0000_s8280" style="position:absolute;left:2641;top:1738;width:0;height:39;" fillcolor="#0000FF" filled="true" stroked="false" coordsize="0,39" coordorigin="0,0" path="m0,38l0,0l0,38e"/>
                  <v:shape id="_x0000_s8282" style="position:absolute;left:2639;top:1738;width:2;height:39;" fillcolor="#0040FF" filled="true" stroked="false" coordsize="2,39" coordorigin="0,0" path="m0,38l1,38l1,0l0,0l0,38e"/>
                  <v:shape id="_x0000_s8284" style="position:absolute;left:2638;top:1738;width:2;height:39;" fillcolor="#007FFF" filled="true" stroked="false" coordsize="2,39" coordorigin="0,0" path="m0,38l1,38l1,0l0,0l0,38e"/>
                  <v:shape id="_x0000_s8286" style="position:absolute;left:2636;top:1738;width:2;height:39;" fillcolor="#00BFFF" filled="true" stroked="false" coordsize="2,39" coordorigin="0,0" path="m,l1,0l1,38l0,38l0,0xe"/>
                  <v:shape id="_x0000_s8288" style="position:absolute;left:2641;top:1776;width:0;height:39;" fillcolor="#0000FF" filled="true" stroked="false" coordsize="0,39" coordorigin="0,0" path="m0,38l0,0l0,38e"/>
                  <v:shape id="_x0000_s8290" style="position:absolute;left:2639;top:1776;width:2;height:39;" fillcolor="#0040FF" filled="true" stroked="false" coordsize="2,39" coordorigin="0,0" path="m0,38l1,38l1,0l0,0l0,38e"/>
                  <v:shape id="_x0000_s8292" style="position:absolute;left:2638;top:1776;width:2;height:39;" fillcolor="#007FFF" filled="true" stroked="false" coordsize="2,39" coordorigin="0,0" path="m0,38l1,38l1,0l0,0l0,38e"/>
                  <v:shape id="_x0000_s8294" style="position:absolute;left:2636;top:1776;width:2;height:39;" fillcolor="#00BFFF" filled="true" stroked="false" coordsize="2,39" coordorigin="0,0" path="m,l1,0l1,38l0,38l0,0xe"/>
                  <v:shape id="_x0000_s8296" style="position:absolute;left:2641;top:1814;width:0;height:39;" fillcolor="#0000FF" filled="true" stroked="false" coordsize="0,39" coordorigin="0,0" path="m0,38l0,0l0,38e"/>
                  <v:shape id="_x0000_s8298" style="position:absolute;left:2639;top:1814;width:2;height:39;" fillcolor="#0040FF" filled="true" stroked="false" coordsize="2,39" coordorigin="0,0" path="m0,38l1,38l1,0l0,0l0,38e"/>
                  <v:shape id="_x0000_s8300" style="position:absolute;left:2638;top:1814;width:2;height:39;" fillcolor="#007FFF" filled="true" stroked="false" coordsize="2,39" coordorigin="0,0" path="m0,38l1,38l1,0l0,0l0,38e"/>
                  <v:shape id="_x0000_s8302" style="position:absolute;left:2636;top:1814;width:2;height:39;" fillcolor="#00BFFF" filled="true" stroked="false" coordsize="2,39" coordorigin="0,0" path="m,l1,0l1,38l0,38l0,0xe"/>
                  <v:shape id="_x0000_s8304" style="position:absolute;left:2641;top:1852;width:0;height:39;" fillcolor="#0000FF" filled="true" stroked="false" coordsize="0,39" coordorigin="0,0" path="m0,38l0,0l0,38e"/>
                  <v:shape id="_x0000_s8306" style="position:absolute;left:2639;top:1852;width:2;height:39;" fillcolor="#0040FF" filled="true" stroked="false" coordsize="2,39" coordorigin="0,0" path="m0,38l1,38l1,0l0,0l0,38e"/>
                  <v:shape id="_x0000_s8308" style="position:absolute;left:2638;top:1852;width:2;height:39;" fillcolor="#007FFF" filled="true" stroked="false" coordsize="2,39" coordorigin="0,0" path="m0,38l1,38l1,0l0,0l0,38e"/>
                  <v:shape id="_x0000_s8310" style="position:absolute;left:2636;top:1852;width:2;height:39;" fillcolor="#00BFFF" filled="true" stroked="false" coordsize="2,39" coordorigin="0,0" path="m,l1,0l1,38l0,38l0,0xe"/>
                  <v:shape id="_x0000_s8312" style="position:absolute;left:2641;top:1890;width:0;height:39;" fillcolor="#0000FF" filled="true" stroked="false" coordsize="0,39" coordorigin="0,0" path="m0,38l0,0l0,38e"/>
                  <v:shape id="_x0000_s8314" style="position:absolute;left:2639;top:1890;width:2;height:39;" fillcolor="#0040FF" filled="true" stroked="false" coordsize="2,39" coordorigin="0,0" path="m0,38l1,38l1,0l0,0l0,38e"/>
                  <v:shape id="_x0000_s8316" style="position:absolute;left:2638;top:1890;width:2;height:39;" fillcolor="#007FFF" filled="true" stroked="false" coordsize="2,39" coordorigin="0,0" path="m0,38l1,38l1,0l0,0l0,38e"/>
                  <v:shape id="_x0000_s8318" style="position:absolute;left:2636;top:1890;width:2;height:39;" fillcolor="#00BFFF" filled="true" stroked="false" coordsize="2,39" coordorigin="0,0" path="m,l1,0l1,38l0,38l0,0xe"/>
                  <v:shape id="_x0000_s8320" style="position:absolute;left:2641;top:1928;width:0;height:39;" fillcolor="#0000FF" filled="true" stroked="false" coordsize="0,39" coordorigin="0,0" path="m0,38l0,0l0,38e"/>
                  <v:shape id="_x0000_s8322" style="position:absolute;left:2639;top:1928;width:2;height:39;" fillcolor="#0040FF" filled="true" stroked="false" coordsize="2,39" coordorigin="0,0" path="m0,38l1,38l1,0l0,0l0,38e"/>
                  <v:shape id="_x0000_s8324" style="position:absolute;left:2638;top:1928;width:2;height:39;" fillcolor="#007FFF" filled="true" stroked="false" coordsize="2,39" coordorigin="0,0" path="m0,38l1,38l1,0l0,0l0,38e"/>
                  <v:shape id="_x0000_s8326" style="position:absolute;left:2636;top:1928;width:2;height:39;" fillcolor="#00BFFF" filled="true" stroked="false" coordsize="2,39" coordorigin="0,0" path="m,l1,0l1,38l0,38l0,0xe"/>
                  <v:shape id="_x0000_s8328" style="position:absolute;left:2641;top:1966;width:0;height:20;" fillcolor="#0000FF" filled="true" stroked="false" coordsize="0,20" coordorigin="0,0" path="m0,19l0,0l0,19e"/>
                  <v:shape id="_x0000_s8330" style="position:absolute;left:2639;top:1966;width:2;height:20;" fillcolor="#0040FF" filled="true" stroked="false" coordsize="2,20" coordorigin="0,0" path="m0,19l1,19l1,0l0,0l0,19e"/>
                  <v:shape id="_x0000_s8332" style="position:absolute;left:2638;top:1966;width:2;height:20;" fillcolor="#007FFF" filled="true" stroked="false" coordsize="2,20" coordorigin="0,0" path="m0,19l1,19l1,0l0,0l0,19e"/>
                  <v:shape id="_x0000_s8334" style="position:absolute;left:2636;top:1966;width:2;height:20;" fillcolor="#00BFFF" filled="true" stroked="false" coordsize="2,20" coordorigin="0,0" path="m,l1,0l1,19l0,19l0,0xe"/>
                  <v:shape id="_x0000_s8336"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8338" style="position:absolute;left:0;top:2040;width:3071;height:65;" filled="false" strokecolor="#000000" strokeweight="0.55pt" coordsize="3071,65" coordorigin="0,0" path="m5,59l5,5m617,59l617,5m1229,59l1229,5m1841,59l1841,5m2453,59l2453,5m3065,59l3065,5m5,59l3065,59e">
                    <v:stroke endcap="round" miterlimit="2"/>
                  </v:shape>
                  <v:shape id="_x0000_s8340" style="position:absolute;left:4;top:42;width:35;height:2021;" filled="false" strokecolor="#000000" strokeweight="0.13pt" coordsize="35,2021" coordorigin="0,0" path="m1,2020l34,2020m1,1981l34,1981m1,1943l34,1943m1,1905l34,1905m1,1829l34,1829m1,1791l34,1791m1,1753l34,1753m1,1715l34,1715m1,1638l34,1638m1,1600l34,1600m1,1562l34,1562m1,1524l34,1524m1,1448l34,1448m1,1410l34,1410m1,1372l34,1372m1,1334l34,1334m1,1258l34,1258m1,1220l34,1220m1,1181l34,1181m1,1143l34,1143m1,1067l34,1067m1,1029l34,1029m1,991l34,991m1,953l34,953m1,877l34,877m1,839l34,839m1,801l34,801m1,763l34,763m1,686l34,686m1,648l34,648m1,610l34,610m1,572l34,572m1,496l34,496m1,458l34,458m1,420l34,420m1,382l34,382m1,306l34,306m1,268l34,268m1,229l34,229m1,191l34,191m1,115l34,115m1,77l34,77m1,39l34,39m1,1l34,1e">
                    <v:stroke endcap="round" miterlimit="2"/>
                  </v:shape>
                  <v:shape id="_x0000_s8342" style="position:absolute;left:0;top:0;width:65;height:2106;" filled="false" strokecolor="#000000" strokeweight="0.55pt" coordsize="65,2106" coordorigin="0,0" path="m5,2100l59,2100m5,1909l59,1909m5,1719l59,1719m5,1528l59,1528m5,1338l59,1338m5,1148l59,1148m5,957l59,957m5,767l59,767m5,576l59,576m5,386l59,386m5,195l59,195m5,5l59,5m5,2100l5,5e">
                    <v:stroke endcap="round" miterlimit="2"/>
                  </v:shape>
                </v:group>
              </w:pict>
            </w:r>
            <w:r>
              <w:pict>
                <v:shape id="_x0000_s8344" style="position:absolute;margin-left:-7.193pt;margin-top:-3.995pt;mso-position-vertical-relative:text;mso-position-horizontal-relative:text;width:11.35pt;height:7.45pt;z-index:2524672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before="1" w:line="203" w:lineRule="auto"/>
        <w:rPr>
          <w:sz w:val="9"/>
          <w:szCs w:val="9"/>
        </w:rPr>
      </w:pPr>
      <w:r>
        <w:pict>
          <v:shape id="_x0000_s8346" style="position:absolute;margin-left:86.366pt;margin-top:-6.33037pt;mso-position-vertical-relative:text;mso-position-horizontal-relative:text;width:11.35pt;height:7.45pt;z-index:2524682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8348" style="position:absolute;margin-left:116.964pt;margin-top:-6.33037pt;mso-position-vertical-relative:text;mso-position-horizontal-relative:text;width:11.35pt;height:7.45pt;z-index:2524661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9"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48" w:right="389" w:hanging="4"/>
        <w:spacing w:before="12" w:line="376" w:lineRule="auto"/>
        <w:rPr>
          <w:sz w:val="7"/>
          <w:szCs w:val="7"/>
        </w:rPr>
      </w:pPr>
      <w:r>
        <mc:AlternateContent xmlns:mc="http://schemas.openxmlformats.org/markup-compatibility/2006">
          <mc:Choice Requires="wps">
            <w:drawing>
              <wp:anchor distT="0" distB="0" distL="0" distR="0" simplePos="0" relativeHeight="252329984" behindDoc="0" locked="0" layoutInCell="1" allowOverlap="1">
                <wp:simplePos x="0" y="0"/>
                <wp:positionH relativeFrom="column">
                  <wp:posOffset>-169870</wp:posOffset>
                </wp:positionH>
                <wp:positionV relativeFrom="paragraph">
                  <wp:posOffset>694243</wp:posOffset>
                </wp:positionV>
                <wp:extent cx="384809" cy="93344"/>
                <wp:effectExtent l="0" t="0" r="0" b="0"/>
                <wp:wrapNone/>
                <wp:docPr id="462" name="TextBox 462"/>
                <wp:cNvGraphicFramePr/>
                <a:graphic>
                  <a:graphicData uri="http://schemas.microsoft.com/office/word/2010/wordprocessingShape">
                    <wps:wsp>
                      <wps:cNvPr id="462" name="TextBox 462"/>
                      <wps:cNvSpPr txBox="1"/>
                      <wps:spPr>
                        <a:xfrm rot="16200000">
                          <a:off x="-169870" y="694243"/>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350" style="position:absolute;margin-left:-13.3756pt;margin-top:54.6649pt;mso-position-vertical-relative:text;mso-position-horizontal-relative:text;width:30.3pt;height:7.35pt;z-index:252329984;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328960" behindDoc="0" locked="0" layoutInCell="1" allowOverlap="1">
                <wp:simplePos x="0" y="0"/>
                <wp:positionH relativeFrom="column">
                  <wp:posOffset>-151623</wp:posOffset>
                </wp:positionH>
                <wp:positionV relativeFrom="paragraph">
                  <wp:posOffset>717174</wp:posOffset>
                </wp:positionV>
                <wp:extent cx="392429" cy="49530"/>
                <wp:effectExtent l="0" t="0" r="0" b="0"/>
                <wp:wrapNone/>
                <wp:docPr id="464" name="TextBox 464"/>
                <wp:cNvGraphicFramePr/>
                <a:graphic>
                  <a:graphicData uri="http://schemas.microsoft.com/office/word/2010/wordprocessingShape">
                    <wps:wsp>
                      <wps:cNvPr id="464" name="TextBox 464"/>
                      <wps:cNvSpPr txBox="1"/>
                      <wps:spPr>
                        <a:xfrm rot="16200000">
                          <a:off x="-151623" y="717174"/>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352" style="position:absolute;margin-left:-11.9388pt;margin-top:56.4705pt;mso-position-vertical-relative:text;mso-position-horizontal-relative:text;width:30.9pt;height:3.9pt;z-index:252328960;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mc:AlternateContent xmlns:mc="http://schemas.openxmlformats.org/markup-compatibility/2006">
          <mc:Choice Requires="wps">
            <w:drawing>
              <wp:anchor distT="0" distB="0" distL="0" distR="0" simplePos="0" relativeHeight="252306432" behindDoc="1" locked="0" layoutInCell="1" allowOverlap="1">
                <wp:simplePos x="0" y="0"/>
                <wp:positionH relativeFrom="column">
                  <wp:posOffset>995515</wp:posOffset>
                </wp:positionH>
                <wp:positionV relativeFrom="paragraph">
                  <wp:posOffset>536206</wp:posOffset>
                </wp:positionV>
                <wp:extent cx="875030" cy="85089"/>
                <wp:effectExtent l="0" t="0" r="0" b="0"/>
                <wp:wrapNone/>
                <wp:docPr id="466" name="Rect 466"/>
                <wp:cNvGraphicFramePr/>
                <a:graphic>
                  <a:graphicData uri="http://schemas.microsoft.com/office/word/2010/wordprocessingShape">
                    <wps:wsp>
                      <wps:cNvPr id="466" name="Rect 466"/>
                      <wps:cNvSpPr/>
                      <wps:spPr>
                        <a:xfrm>
                          <a:off x="995515" y="536206"/>
                          <a:ext cx="875030" cy="85089"/>
                        </a:xfrm>
                        <a:prstGeom prst="rect">
                          <a:avLst/>
                        </a:prstGeom>
                        <a:solidFill>
                          <a:srgbClr val="0040FF"/>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8354" style="position:absolute;margin-left:78.3871pt;margin-top:42.221pt;mso-position-vertical-relative:text;mso-position-horizontal-relative:text;width:68.9pt;height:6.7pt;z-index:-251010048;" fillcolor="#0040FF" filled="true" stroked="false"/>
            </w:pict>
          </mc:Fallback>
        </mc:AlternateContent>
      </w:r>
      <w:r>
        <w:pict>
          <v:shape id="_x0000_s8356" style="position:absolute;margin-left:0.099091pt;margin-top:44.0291pt;mso-position-vertical-relative:text;mso-position-horizontal-relative:text;width:3.5pt;height:0.15pt;z-index:252454912;" filled="false" strokecolor="#FFFFFF" strokeweight="0.12pt" coordsize="70,3" coordorigin="0,0" path="m67,1l1,1e">
            <v:stroke endcap="round" miterlimit="2"/>
          </v:shape>
        </w:pict>
      </w:r>
      <w:r>
        <w:pict>
          <v:shape id="_x0000_s8358" style="position:absolute;margin-left:3.38907pt;margin-top:2.3194pt;mso-position-vertical-relative:text;mso-position-horizontal-relative:text;width:11.35pt;height:7.45pt;z-index:2523801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8360" style="position:absolute;margin-left:3.38907pt;margin-top:11.8514pt;mso-position-vertical-relative:text;mso-position-horizontal-relative:text;width:11.35pt;height:7.45pt;z-index:2523811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8362" style="position:absolute;margin-left:3.38907pt;margin-top:21.3704pt;mso-position-vertical-relative:text;mso-position-horizontal-relative:text;width:11.35pt;height:7.45pt;z-index:2523822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8364" style="position:absolute;margin-left:3.38907pt;margin-top:30.8895pt;mso-position-vertical-relative:text;mso-position-horizontal-relative:text;width:11.35pt;height:7.45pt;z-index:2523514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8366" style="position:absolute;margin-left:3.38907pt;margin-top:40.4084pt;mso-position-vertical-relative:text;mso-position-horizontal-relative:text;width:11.35pt;height:7.45pt;z-index:2523832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8368" style="position:absolute;margin-left:3.38907pt;margin-top:49.9274pt;mso-position-vertical-relative:text;mso-position-horizontal-relative:text;width:11.35pt;height:7.45pt;z-index:2523873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8370" style="position:absolute;margin-left:3.38907pt;margin-top:59.4594pt;mso-position-vertical-relative:text;mso-position-horizontal-relative:text;width:11.35pt;height:7.45pt;z-index:2523863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8372" style="position:absolute;margin-left:3.38907pt;margin-top:68.9785pt;mso-position-vertical-relative:text;mso-position-horizontal-relative:text;width:11.35pt;height:7.45pt;z-index:2523852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8374" style="position:absolute;margin-left:3.38907pt;margin-top:78.4974pt;mso-position-vertical-relative:text;mso-position-horizontal-relative:text;width:11.35pt;height:7.45pt;z-index:2523494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8376" style="position:absolute;margin-left:3.38907pt;margin-top:88.0164pt;mso-position-vertical-relative:text;mso-position-horizontal-relative:text;width:11.35pt;height:7.45pt;z-index:2523535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8378" style="position:absolute;margin-left:0.099091pt;margin-top:44.0291pt;mso-position-vertical-relative:text;mso-position-horizontal-relative:text;width:3.5pt;height:28.9pt;z-index:252326912;" filled="false" strokecolor="#FFFFFF" strokeweight="0.12pt" coordsize="70,577" coordorigin="0,0" path="m1,1l1,576l67,576e">
            <v:stroke endcap="round" miterlimit="2"/>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349.000</w:t>
      </w:r>
      <w:r>
        <w:rPr>
          <w:sz w:val="7"/>
          <w:szCs w:val="7"/>
          <w:b/>
          <w:bCs/>
        </w:rPr>
        <w:t xml:space="preserve"> </w:t>
      </w:r>
      <w:r>
        <w:rPr>
          <w:sz w:val="7"/>
          <w:szCs w:val="7"/>
          <w:b/>
          <w:bCs/>
          <w:spacing w:val="2"/>
        </w:rPr>
        <w:t>12/15/2035</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8380" style="position:absolute;margin-left:-12.492pt;margin-top:5.16504pt;mso-position-vertical-relative:top-margin-area;mso-position-horizontal-relative:right-margin-area;width:5.25pt;height:65.45pt;z-index:252315648;" filled="false" stroked="false" coordsize="105,1308" coordorigin="0,0">
                  <v:shape id="_x0000_s8382" style="position:absolute;left:1;top:1266;width:101;height:40;" fillcolor="#0000FF" filled="true" stroked="false" coordsize="101,40" coordorigin="0,0" path="m101,40l0,40l0,0l101,0l101,40e"/>
                  <v:shape id="_x0000_s8384" style="position:absolute;left:1;top:1184;width:101;height:81;" fillcolor="#0040FF" filled="true" stroked="false" coordsize="101,81" coordorigin="0,0" path="m101,81l0,81l0,0l101,0l101,81e"/>
                  <v:shape id="_x0000_s8386" style="position:absolute;left:1;top:1103;width:101;height:81;" fillcolor="#007FFF" filled="true" stroked="false" coordsize="101,81" coordorigin="0,0" path="m101,81l0,81l0,0l101,0l101,81e"/>
                  <v:shape id="_x0000_s8388" style="position:absolute;left:1;top:1021;width:101;height:81;" fillcolor="#00BFFF" filled="true" stroked="false" coordsize="101,81" coordorigin="0,0" path="m101,81l0,81l0,0l101,0l101,81e"/>
                  <v:shape id="_x0000_s8390" style="position:absolute;left:1;top:939;width:101;height:81;" fillcolor="#00FFFF" filled="true" stroked="false" coordsize="101,81" coordorigin="0,0" path="m101,81l0,81l0,0l101,0l101,81e"/>
                  <v:shape id="_x0000_s8392" style="position:absolute;left:1;top:858;width:101;height:81;" fillcolor="#00FFBF" filled="true" stroked="false" coordsize="101,81" coordorigin="0,0" path="m101,81l0,81l0,0l101,0l101,81e"/>
                  <v:shape id="_x0000_s8394" style="position:absolute;left:1;top:776;width:101;height:81;" fillcolor="#00FF7F" filled="true" stroked="false" coordsize="101,81" coordorigin="0,0" path="m101,81l0,81l0,0l101,0l101,81e"/>
                  <v:shape id="_x0000_s8396" style="position:absolute;left:1;top:694;width:101;height:81;" fillcolor="#00FF40" filled="true" stroked="false" coordsize="101,81" coordorigin="0,0" path="m101,81l0,81l0,0l101,0l101,81e"/>
                  <v:shape id="_x0000_s8398" style="position:absolute;left:1;top:613;width:101;height:81;" fillcolor="#00FF00" filled="true" stroked="false" coordsize="101,81" coordorigin="0,0" path="m101,81l0,81l0,0l101,0l101,81e"/>
                  <v:shape id="_x0000_s8400" style="position:absolute;left:1;top:531;width:101;height:81;" fillcolor="#40FF00" filled="true" stroked="false" coordsize="101,81" coordorigin="0,0" path="m101,81l0,81l0,0l101,0l101,81e"/>
                  <v:shape id="_x0000_s8402" style="position:absolute;left:1;top:449;width:101;height:81;" fillcolor="#7FFF00" filled="true" stroked="false" coordsize="101,81" coordorigin="0,0" path="m101,81l0,81l0,0l101,0l101,81e"/>
                  <v:shape id="_x0000_s8404" style="position:absolute;left:1;top:368;width:101;height:81;" fillcolor="#BFFF00" filled="true" stroked="false" coordsize="101,81" coordorigin="0,0" path="m101,81l0,81l0,0l101,0l101,81e"/>
                  <v:shape id="_x0000_s8406" style="position:absolute;left:1;top:286;width:101;height:81;" fillcolor="#FFFF00" filled="true" stroked="false" coordsize="101,81" coordorigin="0,0" path="m101,81l0,81l0,0l101,0l101,81e"/>
                  <v:shape id="_x0000_s8408" style="position:absolute;left:1;top:205;width:101;height:81;" fillcolor="#FFBF00" filled="true" stroked="false" coordsize="101,81" coordorigin="0,0" path="m101,81l0,81l0,0l101,0l101,81e"/>
                  <v:shape id="_x0000_s8410" style="position:absolute;left:1;top:123;width:101;height:81;" fillcolor="#FF7F00" filled="true" stroked="false" coordsize="101,81" coordorigin="0,0" path="m101,81l0,81l0,0l101,0l101,81e"/>
                  <v:shape id="_x0000_s8412" style="position:absolute;left:1;top:41;width:101;height:81;" fillcolor="#FF4000" filled="true" stroked="false" coordsize="101,81" coordorigin="0,0" path="m101,81l0,81l0,0l101,0l101,81e"/>
                  <v:shape id="_x0000_s8414" style="position:absolute;left:1;top:1;width:101;height:40;" fillcolor="#FF0000" filled="true" stroked="false" coordsize="101,40" coordorigin="0,0" path="m101,40l0,40l0,0l101,0l101,40e"/>
                  <v:shape id="_x0000_s8416"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61"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ind w:left="905"/>
        <w:spacing w:before="137" w:line="107" w:lineRule="exact"/>
        <w:rPr>
          <w:sz w:val="7"/>
          <w:szCs w:val="7"/>
        </w:rPr>
      </w:pPr>
      <w:r>
        <w:pict>
          <v:group id="_x0000_s8418" style="position:absolute;margin-left:15.3916pt;margin-top:-98.1682pt;mso-position-vertical-relative:text;mso-position-horizontal-relative:text;width:153.55pt;height:105.3pt;z-index:-251009024;" filled="false" stroked="false" coordsize="3071,2106" coordorigin="0,0">
            <v:shape id="_x0000_s8420" style="position:absolute;left:1351;top:862;width:1;height:20;" fillcolor="#0000FF" filled="true" stroked="false" coordsize="1,20" coordorigin="0,0" path="m0,19l0,0l0,19em0,19l0,19l0,19e"/>
            <v:shape id="_x0000_s8422" style="position:absolute;left:1351;top:862;width:91;height:39;" fillcolor="#0040FF" filled="true" stroked="false" coordsize="91,39" coordorigin="0,0" path="m,l0,19l91,38l91,0l0,0e"/>
            <v:shape id="_x0000_s8424" style="position:absolute;left:1351;top:881;width:90;height:55;" fillcolor="#0000FF" filled="true" stroked="false" coordsize="90,55" coordorigin="0,0" path="m,l89,55l0,0e"/>
            <v:shape id="_x0000_s8426" style="position:absolute;left:1351;top:881;width:91;height:58;" fillcolor="#0040FF" filled="true" stroked="false" coordsize="91,58" coordorigin="0,0" path="m,l0,0l89,56l91,57l91,35l91,19l0,0e"/>
            <v:shape id="_x0000_s8428" style="position:absolute;left:1440;top:937;width:1;height:37;" fillcolor="#0000FF" filled="true" stroked="false" coordsize="1,37" coordorigin="0,0" path="m0,37l0,0l0,37e"/>
            <v:shape id="_x0000_s8430" style="position:absolute;left:1440;top:937;width:3;height:39;" fillcolor="#0040FF" filled="true" stroked="false" coordsize="3,39" coordorigin="0,0" path="m0,37l1,38l2,0l0,0l0,37e"/>
            <v:shape id="_x0000_s8432" style="position:absolute;left:1442;top:938;width:2;height:39;" fillcolor="#007FFF" filled="true" stroked="false" coordsize="2,39" coordorigin="0,0" path="m0,37l1,38l1,0l0,0l0,37e"/>
            <v:shape id="_x0000_s8434" style="position:absolute;left:1440;top:975;width:0;height:20;" fillcolor="#0000FF" filled="true" stroked="false" coordsize="0,20" coordorigin="0,0" path="m0,19l0,0l0,19e"/>
            <v:shape id="_x0000_s8436" style="position:absolute;left:1440;top:975;width:2;height:20;" fillcolor="#0040FF" filled="true" stroked="false" coordsize="2,20" coordorigin="0,0" path="m0,19l1,20l1,0l0,0l0,19e"/>
            <v:shape id="_x0000_s8438" style="position:absolute;left:1442;top:976;width:2;height:20;" fillcolor="#007FFF" filled="true" stroked="false" coordsize="2,20" coordorigin="0,0" path="m0,19l1,19l1,0l0,0l0,19e"/>
            <v:shape id="_x0000_s8440" style="position:absolute;left:1440;top:995;width:3;height:2;" fillcolor="#0000FF" filled="true" stroked="false" coordsize="3,2" coordorigin="0,0" path="m2,1l0,0l2,1e"/>
            <v:shape id="_x0000_s8442" style="position:absolute;left:1443;top:862;width:91;height:55;" fillcolor="#0040FF" filled="true" stroked="false" coordsize="91,55" coordorigin="0,0" path="m,l91,0l91,38l0,38l0,0xem0,38l91,38l91,54l0,54l0,38xe"/>
            <v:shape id="_x0000_s8444" style="position:absolute;left:1443;top:916;width:91;height:96;" fillcolor="#007FFF" filled="true" stroked="false" coordsize="91,96" coordorigin="0,0" path="m,l91,0l91,21l0,21l0,0xem0,21l91,21l91,59l0,59l0,21xem0,59l0,79l85,96l91,95l91,59l0,59e"/>
            <v:shape id="_x0000_s8446" style="position:absolute;left:1529;top:1012;width:6;height:3;" fillcolor="#00BFFF" filled="true" stroked="false" coordsize="6,3" coordorigin="0,0" path="m0,1l6,2l6,0l0,1e"/>
            <v:shape id="_x0000_s8448" style="position:absolute;left:1443;top:996;width:88;height:55;" fillcolor="#0000FF" filled="true" stroked="false" coordsize="88,55" coordorigin="0,0" path="m,l88,55l0,0e"/>
            <v:shape id="_x0000_s8450" style="position:absolute;left:1443;top:995;width:91;height:58;" fillcolor="#007FFF" filled="true" stroked="false" coordsize="91,58" coordorigin="0,0" path="m,l0,0l89,56l91,57l85,17l0,0e"/>
            <v:shape id="_x0000_s8452" style="position:absolute;left:1529;top:1013;width:6;height:40;" fillcolor="#00BFFF" filled="true" stroked="false" coordsize="6,40" coordorigin="0,0" path="m6,39l6,1l0,0l6,39e"/>
            <v:shape id="_x0000_s8454" style="position:absolute;left:1531;top:1051;width:0;height:39;" fillcolor="#0000FF" filled="true" stroked="false" coordsize="0,39" coordorigin="0,0" path="m0,38l0,0l0,38e"/>
            <v:shape id="_x0000_s8456" style="position:absolute;left:1531;top:1051;width:2;height:39;" fillcolor="#0040FF" filled="true" stroked="false" coordsize="2,39" coordorigin="0,0" path="m0,38l1,38l1,0l0,0l0,38e"/>
            <v:shape id="_x0000_s8458" style="position:absolute;left:1533;top:1051;width:2;height:39;" fillcolor="#007FFF" filled="true" stroked="false" coordsize="2,39" coordorigin="0,0" path="m0,38l1,38l1,0l0,0l0,38e"/>
            <v:shape id="_x0000_s8460" style="position:absolute;left:1535;top:1052;width:0;height:39;" fillcolor="#00BFFF" filled="true" stroked="false" coordsize="0,39" coordorigin="0,0" path="m0,38l0,38l0,0l0,38e"/>
            <v:shape id="_x0000_s8462" style="position:absolute;left:1535;top:862;width:91;height:55;" fillcolor="#0040FF" filled="true" stroked="false" coordsize="91,55" coordorigin="0,0" path="m,l91,0l91,38l0,38l0,0xem0,38l91,38l91,54l0,54l0,38xe"/>
            <v:shape id="_x0000_s8464" style="position:absolute;left:1535;top:916;width:91;height:96;" fillcolor="#007FFF" filled="true" stroked="false" coordsize="91,96" coordorigin="0,0" path="m,l91,0l91,21l0,21l0,0xem0,21l91,21l91,59l0,59l0,21xem0,59l0,95l91,95l91,59l0,59e"/>
            <v:shape id="_x0000_s8466" style="position:absolute;left:1535;top:1012;width:91;height:79;" fillcolor="#00BFFF" filled="true" stroked="false" coordsize="91,79" coordorigin="0,0" path="m,l0,2l91,2l91,0l0,0em0,2l91,2l91,40l0,40l0,2xem0,40l91,40l91,78l0,78l0,40xe"/>
            <v:shape id="_x0000_s8468" style="position:absolute;left:1627;top:862;width:91;height:55;" fillcolor="#0040FF" filled="true" stroked="false" coordsize="91,55" coordorigin="0,0" path="m,l91,0l91,38l0,38l0,0xem0,38l91,38l91,54l0,54l0,38xe"/>
            <v:shape id="_x0000_s8470" style="position:absolute;left:1627;top:916;width:91;height:96;" fillcolor="#007FFF" filled="true" stroked="false" coordsize="91,96" coordorigin="0,0" path="m,l91,0l91,21l0,21l0,0xem0,21l91,21l91,59l0,59l0,21xem0,59l0,95l91,95l91,59l0,59e"/>
            <v:shape id="_x0000_s8472" style="position:absolute;left:1627;top:1012;width:91;height:79;" fillcolor="#00BFFF" filled="true" stroked="false" coordsize="91,79" coordorigin="0,0" path="m,l0,2l91,2l91,0l0,0em0,2l91,2l91,40l0,40l0,2xem0,40l91,40l91,78l0,78l0,40xe"/>
            <v:shape id="_x0000_s8474" style="position:absolute;left:1719;top:862;width:91;height:55;" fillcolor="#0040FF" filled="true" stroked="false" coordsize="91,55" coordorigin="0,0" path="m,l91,0l91,38l0,38l0,0xem0,38l0,54l91,54l91,38l0,38e"/>
            <v:shape id="_x0000_s8476" style="position:absolute;left:1719;top:916;width:91;height:96;" fillcolor="#007FFF" filled="true" stroked="false" coordsize="91,96" coordorigin="0,0" path="m,l0,22l91,22l91,0l0,0em0,22l91,22l91,60l0,60l0,22xem0,60l91,60l91,95l0,95l0,60xe"/>
            <v:shape id="_x0000_s8478" style="position:absolute;left:1719;top:1012;width:91;height:79;" fillcolor="#00BFFF" filled="true" stroked="false" coordsize="91,79" coordorigin="0,0" path="m,l91,0l91,2l0,2l0,0xem0,2l91,2l91,40l0,40l0,2xem0,40l91,40l91,78l0,78l0,40xe"/>
            <v:shape id="_x0000_s8480" style="position:absolute;left:1810;top:862;width:91;height:55;" fillcolor="#0040FF" filled="true" stroked="false" coordsize="91,55" coordorigin="0,0" path="m,l91,0l91,38l0,38l0,0xem0,38l91,38l91,54l0,54l0,38xe"/>
            <v:shape id="_x0000_s8482" style="position:absolute;left:1810;top:916;width:91;height:96;" fillcolor="#007FFF" filled="true" stroked="false" coordsize="91,96" coordorigin="0,0" path="m,l91,0l91,22l0,22l0,0xem0,22l91,22l91,60l0,60l0,22xem0,60l0,95l91,96l91,60l0,60e"/>
            <v:shape id="_x0000_s8484" style="position:absolute;left:1810;top:1012;width:91;height:79;" fillcolor="#00BFFF" filled="true" stroked="false" coordsize="91,79" coordorigin="0,0" path="m,l0,2l91,2l91,0l0,0em0,2l91,2l91,40l0,40l0,2xem0,40l91,40l91,78l0,78l0,40xe"/>
            <v:shape id="_x0000_s8486" style="position:absolute;left:1902;top:862;width:91;height:55;" fillcolor="#0040FF" filled="true" stroked="false" coordsize="91,55" coordorigin="0,0" path="m,l91,0l91,38l0,38l0,0xem0,38l91,38l91,54l0,54l0,38xe"/>
            <v:shape id="_x0000_s8488" style="position:absolute;left:1902;top:916;width:91;height:96;" fillcolor="#007FFF" filled="true" stroked="false" coordsize="91,96" coordorigin="0,0" path="m,l91,0l91,22l0,22l0,0xem0,22l91,22l91,60l0,60l0,22xem0,60l0,96l91,96l91,60l0,60e"/>
            <v:shape id="_x0000_s8490" style="position:absolute;left:1902;top:1012;width:91;height:79;" fillcolor="#00BFFF" filled="true" stroked="false" coordsize="91,79" coordorigin="0,0" path="m,l0,2l91,2l91,0l0,0em0,2l91,2l91,40l0,40l0,2xem0,40l91,40l91,78l0,78l0,40xe"/>
            <v:shape id="_x0000_s8492" style="position:absolute;left:1994;top:862;width:91;height:55;" fillcolor="#0040FF" filled="true" stroked="false" coordsize="91,55" coordorigin="0,0" path="m,l91,0l91,38l0,38l0,0xem0,38l91,38l91,54l0,54l0,38xe"/>
            <v:shape id="_x0000_s8494" style="position:absolute;left:1994;top:916;width:91;height:96;" fillcolor="#007FFF" filled="true" stroked="false" coordsize="91,96" coordorigin="0,0" path="m,l91,0l91,22l0,22l0,0xem0,22l91,22l91,60l0,60l0,22xem0,60l91,60l91,96l0,96l0,60xe"/>
            <v:shape id="_x0000_s8496" style="position:absolute;left:1994;top:1012;width:91;height:79;" fillcolor="#00BFFF" filled="true" stroked="false" coordsize="91,79" coordorigin="0,0" path="m,l91,0l91,1l0,1l0,0xem0,1l91,1l91,39l0,39l0,1xem0,39l91,39l91,78l0,78l0,39xe"/>
            <v:shape id="_x0000_s8498" style="position:absolute;left:2086;top:862;width:91;height:55;" fillcolor="#0040FF" filled="true" stroked="false" coordsize="91,55" coordorigin="0,0" path="m,l91,0l91,38l0,38l0,0xem0,38l91,38l91,54l0,54l0,38xe"/>
            <v:shape id="_x0000_s8500" style="position:absolute;left:2086;top:916;width:91;height:96;" fillcolor="#007FFF" filled="true" stroked="false" coordsize="91,96" coordorigin="0,0" path="m,l91,0l91,22l0,22l0,0xem0,22l91,22l91,60l0,60l0,22xem0,60l91,60l91,96l0,96l0,60xe"/>
            <v:shape id="_x0000_s8502" style="position:absolute;left:2086;top:1012;width:91;height:79;" fillcolor="#00BFFF" filled="true" stroked="false" coordsize="91,79" coordorigin="0,0" path="m,l91,0l91,1l0,1l0,0xem0,1l91,1l91,39l0,39l0,1xem0,39l91,39l91,78l0,78l0,39xe"/>
            <v:shape id="_x0000_s8504" style="position:absolute;left:2177;top:862;width:91;height:55;" fillcolor="#0040FF" filled="true" stroked="false" coordsize="91,55" coordorigin="0,0" path="m,l91,0l91,38l0,38l0,0xem0,38l91,38l91,54l0,54l0,38xe"/>
            <v:shape id="_x0000_s8506" style="position:absolute;left:2177;top:916;width:91;height:96;" fillcolor="#007FFF" filled="true" stroked="false" coordsize="91,96" coordorigin="0,0" path="m,l91,0l91,22l0,22l0,0xem0,22l91,22l91,60l0,60l0,22xem0,60l0,96l91,96l91,60l0,60e"/>
            <v:shape id="_x0000_s8508" style="position:absolute;left:2177;top:1012;width:91;height:79;" fillcolor="#00BFFF" filled="true" stroked="false" coordsize="91,79" coordorigin="0,0" path="m,l0,1l91,1l91,0l0,0em0,1l91,1l91,39l0,39l0,1xem0,39l91,39l91,78l0,78l0,39xe"/>
            <v:shape id="_x0000_s8510" style="position:absolute;left:2269;top:862;width:91;height:55;" fillcolor="#0040FF" filled="true" stroked="false" coordsize="91,55" coordorigin="0,0" path="m,l91,0l91,38l0,38l0,0xem0,38l91,38l91,54l0,54l0,38xe"/>
            <v:shape id="_x0000_s8512" style="position:absolute;left:2269;top:916;width:91;height:96;" fillcolor="#007FFF" filled="true" stroked="false" coordsize="91,96" coordorigin="0,0" path="m,l91,0l91,22l0,22l0,0xem0,22l91,22l91,60l0,60l0,22xem0,60l91,60l91,96l0,96l0,60xe"/>
            <v:shape id="_x0000_s8514" style="position:absolute;left:2269;top:1013;width:91;height:78;" fillcolor="#00BFFF" filled="true" stroked="false" coordsize="91,78" coordorigin="0,0" path="m,l91,0l91,1l0,1l0,0xem0,1l91,1l91,39l0,39l0,1xem0,39l91,39l91,77l0,77l0,39xe"/>
            <v:shape id="_x0000_s8516" style="position:absolute;left:2361;top:862;width:91;height:55;" fillcolor="#0040FF" filled="true" stroked="false" coordsize="91,55" coordorigin="0,0" path="m,l91,0l91,38l0,38l0,0xem0,38l91,38l91,54l0,54l0,38xe"/>
            <v:shape id="_x0000_s8518" style="position:absolute;left:2361;top:916;width:91;height:96;" fillcolor="#007FFF" filled="true" stroked="false" coordsize="91,96" coordorigin="0,0" path="m,l91,0l91,22l0,22l0,0xem0,22l91,22l91,60l0,60l0,22xem0,60l91,60l91,96l0,96l0,60xe"/>
            <v:shape id="_x0000_s8520" style="position:absolute;left:2361;top:1013;width:91;height:78;" fillcolor="#00BFFF" filled="true" stroked="false" coordsize="91,78" coordorigin="0,0" path="m,l91,0l91,1l0,1l0,0xem0,1l91,1l91,39l0,39l0,1xem0,39l91,39l91,77l0,77l0,39xe"/>
            <v:shape id="_x0000_s8522" style="position:absolute;left:2453;top:862;width:91;height:55;" fillcolor="#0040FF" filled="true" stroked="false" coordsize="91,55" coordorigin="0,0" path="m,l91,0l91,38l0,38l0,0xem0,38l91,38l91,54l0,54l0,38xe"/>
            <v:shape id="_x0000_s8524" style="position:absolute;left:2453;top:916;width:91;height:96;" fillcolor="#007FFF" filled="true" stroked="false" coordsize="91,96" coordorigin="0,0" path="m,l91,0l91,22l0,22l0,0xem0,22l91,22l91,60l0,60l0,22xem0,60l91,60l91,96l0,96l0,60xe"/>
            <v:shape id="_x0000_s8526" style="position:absolute;left:2453;top:1013;width:91;height:78;" fillcolor="#00BFFF" filled="true" stroked="false" coordsize="91,78" coordorigin="0,0" path="m,l91,0l91,1l0,1l0,0xem0,1l91,1l91,39l0,39l0,1xem0,39l91,39l91,77l0,77l0,39xe"/>
            <v:shape id="_x0000_s8528" style="position:absolute;left:2545;top:862;width:91;height:55;" fillcolor="#0040FF" filled="true" stroked="false" coordsize="91,55" coordorigin="0,0" path="m,l91,0l91,38l0,38l0,0xem0,38l91,38l91,54l0,54l0,38xe"/>
            <v:shape id="_x0000_s8530" style="position:absolute;left:2545;top:916;width:91;height:96;" fillcolor="#007FFF" filled="true" stroked="false" coordsize="91,96" coordorigin="0,0" path="m,l91,0l91,22l0,22l0,0xem0,22l91,22l91,60l0,60l0,22xem0,60l91,60l91,96l0,96l0,60xe"/>
            <v:shape id="_x0000_s8532" style="position:absolute;left:2545;top:1013;width:91;height:78;" fillcolor="#00BFFF" filled="true" stroked="false" coordsize="91,78" coordorigin="0,0" path="m,l91,0l91,1l0,1l0,0xem0,1l91,1l91,39l0,39l0,1xem0,39l91,39l91,77l0,77l0,39xe"/>
            <v:shape id="_x0000_s8534" style="position:absolute;left:2637;top:862;width:2;height:39;" fillcolor="#0000FF" filled="true" stroked="false" coordsize="2,39" coordorigin="0,0" path="m1,38l0,0l1,38e"/>
            <v:shape id="_x0000_s8536" style="position:absolute;left:2636;top:862;width:2;height:39;" fillcolor="#0040FF" filled="true" stroked="false" coordsize="2,39" coordorigin="0,0" path="m,l0,38l1,38l0,0l0,0e"/>
            <v:shape id="_x0000_s8538" style="position:absolute;left:2638;top:900;width:2;height:39;" fillcolor="#0000FF" filled="true" stroked="false" coordsize="2,39" coordorigin="0,0" path="m1,38l0,0l1,38e"/>
            <v:shape id="_x0000_s8540" style="position:absolute;left:2636;top:900;width:3;height:39;" fillcolor="#0040FF" filled="true" stroked="false" coordsize="3,39" coordorigin="0,0" path="m,l0,16l0,38l2,38l1,0l0,0e"/>
            <v:shape id="_x0000_s8542" style="position:absolute;left:2639;top:938;width:1;height:39;" fillcolor="#0000FF" filled="true" stroked="false" coordsize="1,39" coordorigin="0,0" path="m0,38l0,0l0,38e"/>
            <v:shape id="_x0000_s8544" style="position:absolute;left:2637;top:938;width:3;height:39;" fillcolor="#0040FF" filled="true" stroked="false" coordsize="3,39" coordorigin="0,0" path="m0,38l2,38l1,0l0,0l0,38e"/>
            <v:shape id="_x0000_s8546" style="position:absolute;left:2636;top:938;width:2;height:39;" fillcolor="#007FFF" filled="true" stroked="false" coordsize="2,39" coordorigin="0,0" path="m,l0,38l1,38l0,0l0,0e"/>
            <v:shape id="_x0000_s8548" style="position:absolute;left:2639;top:976;width:1;height:39;" fillcolor="#0000FF" filled="true" stroked="false" coordsize="1,39" coordorigin="0,0" path="m0,38l0,0l0,38e"/>
            <v:shape id="_x0000_s8550" style="position:absolute;left:2638;top:976;width:3;height:39;" fillcolor="#0040FF" filled="true" stroked="false" coordsize="3,39" coordorigin="0,0" path="m0,38l2,38l1,0l0,0l0,38e"/>
            <v:shape id="_x0000_s8552" style="position:absolute;left:2636;top:976;width:2;height:39;" fillcolor="#007FFF" filled="true" stroked="false" coordsize="2,39" coordorigin="0,0" path="m,l0,36l0,38l1,38l1,0l0,0e"/>
            <v:shape id="_x0000_s8554" style="position:absolute;left:2636;top:1013;width:0;height:2;" fillcolor="#00BFFF" filled="true" stroked="false" coordsize="0,2" coordorigin="0,0" path="m,l0,1l0,0e"/>
            <v:shape id="_x0000_s8556" style="position:absolute;left:2640;top:1014;width:0;height:39;" fillcolor="#0000FF" filled="true" stroked="false" coordsize="0,39" coordorigin="0,0" path="m0,38l0,0l0,38e"/>
            <v:shape id="_x0000_s8558" style="position:absolute;left:2638;top:1014;width:2;height:39;" fillcolor="#0040FF" filled="true" stroked="false" coordsize="2,39" coordorigin="0,0" path="m0,38l1,38l1,0l0,0l0,38e"/>
            <v:shape id="_x0000_s8560" style="position:absolute;left:2636;top:1014;width:2;height:39;" fillcolor="#007FFF" filled="true" stroked="false" coordsize="2,39" coordorigin="0,0" path="m0,38l1,38l1,0l0,0l0,38e"/>
            <v:shape id="_x0000_s8562" style="position:absolute;left:2636;top:1014;width:0;height:39;" fillcolor="#00BFFF" filled="true" stroked="false" coordsize="0,39" coordorigin="0,0" path="m,l0,38l0,0e"/>
            <v:shape id="_x0000_s8564" style="position:absolute;left:2640;top:1052;width:0;height:39;" fillcolor="#0000FF" filled="true" stroked="false" coordsize="0,39" coordorigin="0,0" path="m0,38l0,0l0,38e"/>
            <v:shape id="_x0000_s8566" style="position:absolute;left:2638;top:1052;width:2;height:39;" fillcolor="#0040FF" filled="true" stroked="false" coordsize="2,39" coordorigin="0,0" path="m0,38l1,38l1,0l0,0l0,38e"/>
            <v:shape id="_x0000_s8568" style="position:absolute;left:2636;top:1052;width:2;height:39;" fillcolor="#007FFF" filled="true" stroked="false" coordsize="2,39" coordorigin="0,0" path="m0,38l1,38l1,0l0,0l0,38e"/>
            <v:shape id="_x0000_s8570" style="position:absolute;left:2636;top:1052;width:0;height:39;" fillcolor="#00BFFF" filled="true" stroked="false" coordsize="0,39" coordorigin="0,0" path="m,l0,38l0,0e"/>
            <v:shape id="_x0000_s8572" style="position:absolute;left:1531;top:1089;width:0;height:20;" fillcolor="#0000FF" filled="true" stroked="false" coordsize="0,20" coordorigin="0,0" path="m0,19l0,0l0,19e"/>
            <v:shape id="_x0000_s8574" style="position:absolute;left:1531;top:1089;width:2;height:20;" fillcolor="#0040FF" filled="true" stroked="false" coordsize="2,20" coordorigin="0,0" path="m0,19l1,20l1,0l0,0l0,19e"/>
            <v:shape id="_x0000_s8576" style="position:absolute;left:1533;top:1090;width:2;height:20;" fillcolor="#007FFF" filled="true" stroked="false" coordsize="2,20" coordorigin="0,0" path="m0,19l1,19l1,0l0,0l0,19e"/>
            <v:shape id="_x0000_s8578" style="position:absolute;left:1535;top:1090;width:0;height:20;" fillcolor="#00BFFF" filled="true" stroked="false" coordsize="0,20" coordorigin="0,0" path="m0,19l0,0l0,0l0,19e"/>
            <v:shape id="_x0000_s8580" style="position:absolute;left:1531;top:1109;width:4;height:2;" fillcolor="#0000FF" filled="true" stroked="false" coordsize="4,2" coordorigin="0,0" path="m3,1l0,0l3,1e"/>
            <v:shape id="_x0000_s8582" style="position:absolute;left:1535;top:1091;width:91;height:39;" fillcolor="#00BFFF" filled="true" stroked="false" coordsize="91,39" coordorigin="0,0" path="m,l0,18l91,38l91,0l0,0e"/>
            <v:shape id="_x0000_s8584" style="position:absolute;left:1535;top:1110;width:88;height:37;" fillcolor="#0000FF" filled="true" stroked="false" coordsize="88,37" coordorigin="0,0" path="m,l88,36l0,0e"/>
            <v:shape id="_x0000_s8586" style="position:absolute;left:1535;top:1110;width:90;height:37;" fillcolor="#0040FF" filled="true" stroked="false" coordsize="90,37" coordorigin="0,0" path="m,l0,0l88,36l89,37l0,0e"/>
            <v:shape id="_x0000_s8588" style="position:absolute;left:1535;top:1110;width:91;height:39;" fillcolor="#00BFFF" filled="true" stroked="false" coordsize="91,39" coordorigin="0,0" path="m,l91,38l91,19l0,0e"/>
            <v:shape id="_x0000_s8590" style="position:absolute;left:1623;top:1147;width:4;height:2;" fillcolor="#0000FF" filled="true" stroked="false" coordsize="4,2" coordorigin="0,0" path="m3,1l0,0l3,1e"/>
            <v:shape id="_x0000_s8592" style="position:absolute;left:1627;top:1091;width:91;height:76;" fillcolor="#00BFFF" filled="true" stroked="false" coordsize="91,76" coordorigin="0,0" path="m,l91,0l91,38l0,38l0,0xem0,38l0,57l91,76l91,38l0,38e"/>
            <v:shape id="_x0000_s8594" style="position:absolute;left:1627;top:1148;width:88;height:55;" fillcolor="#0000FF" filled="true" stroked="false" coordsize="88,55" coordorigin="0,0" path="m,l88,54l0,0e"/>
            <v:shape id="_x0000_s8596" style="position:absolute;left:1627;top:1148;width:90;height:55;" fillcolor="#0040FF" filled="true" stroked="false" coordsize="90,55" coordorigin="0,0" path="m,l0,0l88,55l89,55l0,0e"/>
            <v:shape id="_x0000_s8598" style="position:absolute;left:1627;top:1148;width:91;height:58;" fillcolor="#00BFFF" filled="true" stroked="false" coordsize="91,58" coordorigin="0,0" path="m,l91,57l91,19l0,0e"/>
            <v:shape id="_x0000_s8600" style="position:absolute;left:1715;top:1203;width:0;height:20;" fillcolor="#0000FF" filled="true" stroked="false" coordsize="0,20" coordorigin="0,0" path="m0,19l0,0l0,19e"/>
            <v:shape id="_x0000_s8602" style="position:absolute;left:1715;top:1203;width:2;height:20;" fillcolor="#0040FF" filled="true" stroked="false" coordsize="2,20" coordorigin="0,0" path="m0,19l1,20l1,0l0,0l0,19e"/>
            <v:shape id="_x0000_s8604" style="position:absolute;left:1717;top:1204;width:2;height:20;" fillcolor="#007FFF" filled="true" stroked="false" coordsize="2,20" coordorigin="0,0" path="m0,19l1,19l1,0l0,0l0,19e"/>
            <v:shape id="_x0000_s8606" style="position:absolute;left:1719;top:1205;width:0;height:20;" fillcolor="#00BFFF" filled="true" stroked="false" coordsize="0,20" coordorigin="0,0" path="m0,19l0,0l0,19e"/>
            <v:shape id="_x0000_s8608" style="position:absolute;left:1715;top:1223;width:4;height:2;" fillcolor="#0000FF" filled="true" stroked="false" coordsize="4,2" coordorigin="0,0" path="m3,1l0,0l3,1e"/>
            <v:shape id="_x0000_s8610" style="position:absolute;left:1719;top:1091;width:91;height:153;" fillcolor="#00BFFF" filled="true" stroked="false" coordsize="91,153" coordorigin="0,0" path="m,l91,0l91,38l0,38l0,0xem0,38l91,38l91,76l0,76l0,38xem0,76l91,76l91,114l0,114l0,76xem0,114l0,133l91,152l91,114l0,114e"/>
            <v:shape id="_x0000_s8612" style="position:absolute;left:1719;top:1224;width:88;height:55;" fillcolor="#0000FF" filled="true" stroked="false" coordsize="88,55" coordorigin="0,0" path="m,l88,54l0,0e"/>
            <v:shape id="_x0000_s8614" style="position:absolute;left:1719;top:1224;width:91;height:58;" fillcolor="#007FFF" filled="true" stroked="false" coordsize="91,58" coordorigin="0,0" path="m,l0,0l89,56l91,57l0,0e"/>
            <v:shape id="_x0000_s8616" style="position:absolute;left:1719;top:1224;width:91;height:58;" fillcolor="#00BFFF" filled="true" stroked="false" coordsize="91,58" coordorigin="0,0" path="m,l91,57l91,19l0,0e"/>
            <v:shape id="_x0000_s8618" style="position:absolute;left:1807;top:1279;width:0;height:39;" fillcolor="#0000FF" filled="true" stroked="false" coordsize="0,39" coordorigin="0,0" path="m0,38l0,0l0,38e"/>
            <v:shape id="_x0000_s8620" style="position:absolute;left:1807;top:1279;width:2;height:39;" fillcolor="#0040FF" filled="true" stroked="false" coordsize="2,39" coordorigin="0,0" path="m0,38l1,38l1,0l0,0l0,38e"/>
            <v:shape id="_x0000_s8622" style="position:absolute;left:1808;top:1280;width:2;height:39;" fillcolor="#007FFF" filled="true" stroked="false" coordsize="2,39" coordorigin="0,0" path="m0,38l1,38l1,0l0,0l0,38e"/>
            <v:shape id="_x0000_s8624" style="position:absolute;left:1810;top:1281;width:0;height:39;" fillcolor="#00BFFF" filled="true" stroked="false" coordsize="0,39" coordorigin="0,0" path="m0,38l0,0l0,38e"/>
            <v:shape id="_x0000_s8626" style="position:absolute;left:1807;top:1317;width:0;height:20;" fillcolor="#0000FF" filled="true" stroked="false" coordsize="0,20" coordorigin="0,0" path="m0,19l0,0l0,19e"/>
            <v:shape id="_x0000_s8628" style="position:absolute;left:1807;top:1317;width:2;height:20;" fillcolor="#0040FF" filled="true" stroked="false" coordsize="2,20" coordorigin="0,0" path="m0,19l1,20l1,0l0,0l0,19e"/>
            <v:shape id="_x0000_s8630" style="position:absolute;left:1808;top:1318;width:2;height:20;" fillcolor="#007FFF" filled="true" stroked="false" coordsize="2,20" coordorigin="0,0" path="m0,19l1,19l1,0l0,0l0,19e"/>
            <v:shape id="_x0000_s8632" style="position:absolute;left:1810;top:1319;width:0;height:20;" fillcolor="#00BFFF" filled="true" stroked="false" coordsize="0,20" coordorigin="0,0" path="m0,19l0,0l0,19e"/>
            <v:shape id="_x0000_s8634" style="position:absolute;left:1807;top:1337;width:4;height:2;" fillcolor="#0000FF" filled="true" stroked="false" coordsize="4,2" coordorigin="0,0" path="m3,1l0,0l3,1e"/>
            <v:shape id="_x0000_s8636" style="position:absolute;left:1810;top:1091;width:91;height:267;" fillcolor="#00BFFF" filled="true" stroked="false" coordsize="91,267" coordorigin="0,0" path="m,l91,0l91,38l0,38l0,0xem0,38l91,38l91,76l0,76l0,38xem0,76l91,76l91,114l0,114l0,76xem0,114l91,114l91,152l0,152l0,114xem0,152l91,152l91,190l0,190l0,152xem0,190l91,190l91,228l0,228l0,190xem0,228l0,247l91,266l91,228l0,228e"/>
            <v:shape id="_x0000_s8638" style="position:absolute;left:1810;top:1339;width:88;height:37;" fillcolor="#0000FF" filled="true" stroked="false" coordsize="88,37" coordorigin="0,0" path="m,l88,36l0,0e"/>
            <v:shape id="_x0000_s8640" style="position:absolute;left:1810;top:1338;width:90;height:37;" fillcolor="#0040FF" filled="true" stroked="false" coordsize="90,37" coordorigin="0,0" path="m,l0,0l88,36l89,37l0,0e"/>
            <v:shape id="_x0000_s8642" style="position:absolute;left:1810;top:1338;width:91;height:39;" fillcolor="#007FFF" filled="true" stroked="false" coordsize="91,39" coordorigin="0,0" path="m,l0,0l89,37l91,38l0,0e"/>
            <v:shape id="_x0000_s8644" style="position:absolute;left:1810;top:1338;width:91;height:39;" fillcolor="#00BFFF" filled="true" stroked="false" coordsize="91,39" coordorigin="0,0" path="m,l91,38l91,18l0,0e"/>
            <v:shape id="_x0000_s8646" style="position:absolute;left:1898;top:1375;width:4;height:2;" fillcolor="#0000FF" filled="true" stroked="false" coordsize="4,2" coordorigin="0,0" path="m3,1l0,0l3,1e"/>
            <v:shape id="_x0000_s8648" style="position:absolute;left:1902;top:1091;width:91;height:305;" fillcolor="#00BFFF" filled="true" stroked="false" coordsize="91,305" coordorigin="0,0" path="m,l91,0l91,38l0,38l0,0xem0,38l91,38l91,76l0,76l0,38xem0,76l91,76l91,114l0,114l0,76xem0,114l91,114l91,152l0,152l0,114xem0,152l91,152l91,190l0,190l0,152xem0,190l91,190l91,228l0,228l0,190xem0,228l91,228l91,266l0,266l0,228xem0,266l0,285l91,304l91,266l0,266e"/>
            <v:shape id="_x0000_s8650" style="position:absolute;left:1902;top:1377;width:88;height:55;" fillcolor="#0000FF" filled="true" stroked="false" coordsize="88,55" coordorigin="0,0" path="m,l88,54l0,0e"/>
            <v:shape id="_x0000_s8652" style="position:absolute;left:1902;top:1376;width:91;height:58;" fillcolor="#007FFF" filled="true" stroked="false" coordsize="91,58" coordorigin="0,0" path="m,l0,0l89,56l91,57l0,0e"/>
            <v:shape id="_x0000_s8654" style="position:absolute;left:1902;top:1376;width:91;height:58;" fillcolor="#00BFFF" filled="true" stroked="false" coordsize="91,58" coordorigin="0,0" path="m,l91,57l91,18l0,0e"/>
            <v:shape id="_x0000_s8656" style="position:absolute;left:1990;top:1432;width:0;height:20;" fillcolor="#0000FF" filled="true" stroked="false" coordsize="0,20" coordorigin="0,0" path="m0,19l0,0l0,19e"/>
            <v:shape id="_x0000_s8658" style="position:absolute;left:1990;top:1432;width:2;height:20;" fillcolor="#0040FF" filled="true" stroked="false" coordsize="2,20" coordorigin="0,0" path="m0,19l1,20l1,0l0,0l0,19e"/>
            <v:shape id="_x0000_s8660" style="position:absolute;left:1992;top:1432;width:2;height:20;" fillcolor="#007FFF" filled="true" stroked="false" coordsize="2,20" coordorigin="0,0" path="m0,19l1,19l1,0l0,0l0,19e"/>
            <v:shape id="_x0000_s8662" style="position:absolute;left:1994;top:1091;width:643;height:380;" fillcolor="#00BFFF" filled="true" stroked="false" coordsize="643,380" coordorigin="0,0" path="m0,361l0,342l0,361em0,0l91,0l91,38l0,38l0,0xem0,38l91,38l91,76l0,76l0,38xem0,76l91,76l91,114l0,114l0,76xem0,114l91,114l91,152l0,152l0,114xem0,152l91,152l91,190l0,190l0,152xem0,190l91,190l91,228l0,228l0,190xem0,228l91,228l91,266l0,266l0,228xem0,266l91,266l91,304l0,304l0,266xem0,304l91,304l91,342l0,342l0,304xem0,342l0,361l91,380l91,342l0,342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0l91,380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6,0l366,38l275,38l275,0xem275,38l366,38l366,76l275,76l275,38xem275,76l366,76l366,114l275,114l275,76xem275,114l366,114l366,152l275,152l275,114xem275,152l366,152l366,190l275,190l275,152xem275,190l366,190l366,228l275,228l275,190xem275,228l366,228l366,266l275,266l275,228xem275,266l366,266l366,304l275,304l275,266xem275,304l366,304l366,342l275,342l275,304xem275,342l366,342l366,380l275,380l275,342xem367,0l458,0l458,38l367,38l367,0xem367,38l458,38l458,76l367,76l367,38xem367,76l458,76l458,114l367,114l367,76xem367,114l458,114l458,152l367,152l367,114xem367,152l458,152l458,190l367,190l367,152xem367,190l458,190l458,228l367,228l367,190xem367,228l458,228l458,266l367,266l367,228xem367,266l458,266l458,304l367,304l367,266xem367,304l458,304l458,342l367,342l367,304xem367,342l458,342l458,380l367,380l367,342xem458,0l550,0l550,38l458,38l458,0xem458,38l550,38l550,76l458,76l458,38xem458,76l550,76l550,114l458,114l458,76xem458,114l550,114l550,152l458,152l458,114xem458,152l550,152l550,190l458,190l458,152xem458,190l550,190l550,228l458,228l458,190xem458,228l550,228l550,266l458,266l458,228xem458,266l550,266l550,304l458,304l458,266xem458,304l550,304l550,342l458,342l458,304xem458,342l550,342l550,380l458,380l458,342xem550,0l642,0l642,38l550,38l550,0xem550,38l642,38l642,76l550,76l550,38xem550,76l642,76l642,114l550,114l550,76xem550,114l642,114l642,152l550,152l550,114xem550,152l642,152l642,190l550,190l550,152xem550,190l642,190l642,228l550,228l550,190xem550,228l642,228l642,266l550,266l550,228xem550,266l642,266l642,304l550,304l550,266xem550,304l642,304l642,342l550,342l550,304xem550,342l642,342l642,380l550,380l550,342xe"/>
            <v:shape id="_x0000_s8664" style="position:absolute;left:2640;top:1091;width:0;height:39;" fillcolor="#0000FF" filled="true" stroked="false" coordsize="0,39" coordorigin="0,0" path="m0,38l0,0l0,38e"/>
            <v:shape id="_x0000_s8666" style="position:absolute;left:2638;top:1091;width:2;height:39;" fillcolor="#0040FF" filled="true" stroked="false" coordsize="2,39" coordorigin="0,0" path="m0,38l1,38l1,0l0,0l0,38e"/>
            <v:shape id="_x0000_s8668" style="position:absolute;left:2636;top:1091;width:2;height:39;" fillcolor="#007FFF" filled="true" stroked="false" coordsize="2,39" coordorigin="0,0" path="m0,38l1,38l1,0l0,0l0,38e"/>
            <v:shape id="_x0000_s8670" style="position:absolute;left:2636;top:1091;width:0;height:39;" fillcolor="#00BFFF" filled="true" stroked="false" coordsize="0,39" coordorigin="0,0" path="m,l0,38l0,0e"/>
            <v:shape id="_x0000_s8672" style="position:absolute;left:2640;top:1129;width:0;height:39;" fillcolor="#0000FF" filled="true" stroked="false" coordsize="0,39" coordorigin="0,0" path="m0,38l0,0l0,38e"/>
            <v:shape id="_x0000_s8674" style="position:absolute;left:2638;top:1129;width:2;height:39;" fillcolor="#0040FF" filled="true" stroked="false" coordsize="2,39" coordorigin="0,0" path="m0,38l1,38l1,0l0,0l0,38e"/>
            <v:shape id="_x0000_s8676" style="position:absolute;left:2636;top:1129;width:2;height:39;" fillcolor="#007FFF" filled="true" stroked="false" coordsize="2,39" coordorigin="0,0" path="m0,38l1,38l1,0l0,0l0,38e"/>
            <v:shape id="_x0000_s8678" style="position:absolute;left:2636;top:1129;width:0;height:39;" fillcolor="#00BFFF" filled="true" stroked="false" coordsize="0,39" coordorigin="0,0" path="m,l0,38l0,0e"/>
            <v:shape id="_x0000_s8680" style="position:absolute;left:2640;top:1167;width:0;height:39;" fillcolor="#0000FF" filled="true" stroked="false" coordsize="0,39" coordorigin="0,0" path="m0,38l0,0l0,38e"/>
            <v:shape id="_x0000_s8682" style="position:absolute;left:2638;top:1167;width:2;height:39;" fillcolor="#0040FF" filled="true" stroked="false" coordsize="2,39" coordorigin="0,0" path="m0,38l1,38l1,0l0,0l0,38e"/>
            <v:shape id="_x0000_s8684" style="position:absolute;left:2636;top:1167;width:2;height:39;" fillcolor="#007FFF" filled="true" stroked="false" coordsize="2,39" coordorigin="0,0" path="m0,38l1,38l1,0l0,0l0,38e"/>
            <v:shape id="_x0000_s8686" style="position:absolute;left:2636;top:1167;width:0;height:39;" fillcolor="#00BFFF" filled="true" stroked="false" coordsize="0,39" coordorigin="0,0" path="m,l0,38l0,0e"/>
            <v:shape id="_x0000_s8688" style="position:absolute;left:2640;top:1205;width:0;height:39;" fillcolor="#0000FF" filled="true" stroked="false" coordsize="0,39" coordorigin="0,0" path="m0,38l0,0l0,38e"/>
            <v:shape id="_x0000_s8690" style="position:absolute;left:2638;top:1205;width:2;height:39;" fillcolor="#0040FF" filled="true" stroked="false" coordsize="2,39" coordorigin="0,0" path="m0,38l1,38l1,0l0,0l0,38e"/>
            <v:shape id="_x0000_s8692" style="position:absolute;left:2636;top:1205;width:2;height:39;" fillcolor="#007FFF" filled="true" stroked="false" coordsize="2,39" coordorigin="0,0" path="m0,38l1,38l1,0l0,0l0,38e"/>
            <v:shape id="_x0000_s8694" style="position:absolute;left:2636;top:1205;width:0;height:39;" fillcolor="#00BFFF" filled="true" stroked="false" coordsize="0,39" coordorigin="0,0" path="m,l0,38l0,0e"/>
            <v:shape id="_x0000_s8696" style="position:absolute;left:2640;top:1243;width:0;height:39;" fillcolor="#0000FF" filled="true" stroked="false" coordsize="0,39" coordorigin="0,0" path="m0,38l0,0l0,38e"/>
            <v:shape id="_x0000_s8698" style="position:absolute;left:2638;top:1243;width:2;height:39;" fillcolor="#0040FF" filled="true" stroked="false" coordsize="2,39" coordorigin="0,0" path="m0,38l1,38l1,0l0,0l0,38e"/>
            <v:shape id="_x0000_s8700" style="position:absolute;left:2636;top:1243;width:2;height:39;" fillcolor="#007FFF" filled="true" stroked="false" coordsize="2,39" coordorigin="0,0" path="m0,38l1,38l1,0l0,0l0,38e"/>
            <v:shape id="_x0000_s8702" style="position:absolute;left:2636;top:1243;width:0;height:39;" fillcolor="#00BFFF" filled="true" stroked="false" coordsize="0,39" coordorigin="0,0" path="m,l0,38l0,0e"/>
            <v:shape id="_x0000_s8704" style="position:absolute;left:2640;top:1281;width:0;height:39;" fillcolor="#0000FF" filled="true" stroked="false" coordsize="0,39" coordorigin="0,0" path="m0,38l0,0l0,38e"/>
            <v:shape id="_x0000_s8706" style="position:absolute;left:2638;top:1281;width:2;height:39;" fillcolor="#0040FF" filled="true" stroked="false" coordsize="2,39" coordorigin="0,0" path="m0,38l1,38l1,0l0,0l0,38e"/>
            <v:shape id="_x0000_s8708" style="position:absolute;left:2636;top:1281;width:2;height:39;" fillcolor="#007FFF" filled="true" stroked="false" coordsize="2,39" coordorigin="0,0" path="m0,38l1,38l1,0l0,0l0,38e"/>
            <v:shape id="_x0000_s8710" style="position:absolute;left:2636;top:1281;width:0;height:39;" fillcolor="#00BFFF" filled="true" stroked="false" coordsize="0,39" coordorigin="0,0" path="m,l0,38l0,0e"/>
            <v:shape id="_x0000_s8712" style="position:absolute;left:2640;top:1319;width:0;height:39;" fillcolor="#0000FF" filled="true" stroked="false" coordsize="0,39" coordorigin="0,0" path="m0,38l0,0l0,38e"/>
            <v:shape id="_x0000_s8714" style="position:absolute;left:2638;top:1319;width:2;height:39;" fillcolor="#0040FF" filled="true" stroked="false" coordsize="2,39" coordorigin="0,0" path="m0,38l1,38l1,0l0,0l0,38e"/>
            <v:shape id="_x0000_s8716" style="position:absolute;left:2636;top:1319;width:2;height:39;" fillcolor="#007FFF" filled="true" stroked="false" coordsize="2,39" coordorigin="0,0" path="m0,38l1,38l1,0l0,0l0,38e"/>
            <v:shape id="_x0000_s8718" style="position:absolute;left:2636;top:1319;width:0;height:39;" fillcolor="#00BFFF" filled="true" stroked="false" coordsize="0,39" coordorigin="0,0" path="m,l0,38l0,0e"/>
            <v:shape id="_x0000_s8720" style="position:absolute;left:2640;top:1357;width:0;height:39;" fillcolor="#0000FF" filled="true" stroked="false" coordsize="0,39" coordorigin="0,0" path="m0,38l0,0l0,38e"/>
            <v:shape id="_x0000_s8722" style="position:absolute;left:2638;top:1357;width:2;height:39;" fillcolor="#0040FF" filled="true" stroked="false" coordsize="2,39" coordorigin="0,0" path="m0,38l1,38l1,0l0,0l0,38e"/>
            <v:shape id="_x0000_s8724" style="position:absolute;left:2636;top:1357;width:2;height:39;" fillcolor="#007FFF" filled="true" stroked="false" coordsize="2,39" coordorigin="0,0" path="m0,38l1,38l1,0l0,0l0,38e"/>
            <v:shape id="_x0000_s8726" style="position:absolute;left:2636;top:1357;width:0;height:39;" fillcolor="#00BFFF" filled="true" stroked="false" coordsize="0,39" coordorigin="0,0" path="m,l0,38l0,0e"/>
            <v:shape id="_x0000_s8728" style="position:absolute;left:2640;top:1395;width:0;height:39;" fillcolor="#0000FF" filled="true" stroked="false" coordsize="0,39" coordorigin="0,0" path="m0,38l0,0l0,38e"/>
            <v:shape id="_x0000_s8730" style="position:absolute;left:2638;top:1395;width:2;height:39;" fillcolor="#0040FF" filled="true" stroked="false" coordsize="2,39" coordorigin="0,0" path="m0,38l1,38l1,0l0,0l0,38e"/>
            <v:shape id="_x0000_s8732" style="position:absolute;left:2636;top:1395;width:2;height:39;" fillcolor="#007FFF" filled="true" stroked="false" coordsize="2,39" coordorigin="0,0" path="m0,38l1,38l1,0l0,0l0,38e"/>
            <v:shape id="_x0000_s8734" style="position:absolute;left:2636;top:1395;width:0;height:39;" fillcolor="#00BFFF" filled="true" stroked="false" coordsize="0,39" coordorigin="0,0" path="m,l0,38l0,0e"/>
            <v:shape id="_x0000_s8736" style="position:absolute;left:2640;top:1433;width:0;height:39;" fillcolor="#0000FF" filled="true" stroked="false" coordsize="0,39" coordorigin="0,0" path="m0,38l0,0l0,38e"/>
            <v:shape id="_x0000_s8738" style="position:absolute;left:2638;top:1433;width:2;height:39;" fillcolor="#0040FF" filled="true" stroked="false" coordsize="2,39" coordorigin="0,0" path="m0,38l1,38l1,0l0,0l0,38e"/>
            <v:shape id="_x0000_s8740" style="position:absolute;left:2636;top:1433;width:2;height:39;" fillcolor="#007FFF" filled="true" stroked="false" coordsize="2,39" coordorigin="0,0" path="m0,38l1,38l1,0l0,0l0,38e"/>
            <v:shape id="_x0000_s8742" style="position:absolute;left:2636;top:1433;width:0;height:39;" fillcolor="#00BFFF" filled="true" stroked="false" coordsize="0,39" coordorigin="0,0" path="m,l0,38l0,0e"/>
            <v:shape id="_x0000_s8744" style="position:absolute;left:1990;top:1451;width:91;height:56;" fillcolor="#0000FF" filled="true" stroked="false" coordsize="91,56" coordorigin="0,0" path="m3,1l0,0l3,1em3,1l91,56l3,1e"/>
            <v:shape id="_x0000_s8746" style="position:absolute;left:1994;top:1453;width:90;height:55;" fillcolor="#0040FF" filled="true" stroked="false" coordsize="90,55" coordorigin="0,0" path="m,l0,0l88,55l89,55l0,0e"/>
            <v:shape id="_x0000_s8748" style="position:absolute;left:1994;top:1452;width:91;height:58;" fillcolor="#00BFFF" filled="true" stroked="false" coordsize="91,58" coordorigin="0,0" path="m,l91,57l91,57l91,19l0,0e"/>
            <v:shape id="_x0000_s8750" style="position:absolute;left:2082;top:1508;width:0;height:20;" fillcolor="#0000FF" filled="true" stroked="false" coordsize="0,20" coordorigin="0,0" path="m0,19l0,0l0,19e"/>
            <v:shape id="_x0000_s8752" style="position:absolute;left:2082;top:1508;width:2;height:20;" fillcolor="#0040FF" filled="true" stroked="false" coordsize="2,20" coordorigin="0,0" path="m0,19l1,20l1,0l0,0l0,19e"/>
            <v:shape id="_x0000_s8754" style="position:absolute;left:2084;top:1508;width:2;height:20;" fillcolor="#007FFF" filled="true" stroked="false" coordsize="2,20" coordorigin="0,0" path="m0,19l1,19l1,0l0,0l0,19e"/>
            <v:shape id="_x0000_s8756" style="position:absolute;left:2086;top:1509;width:1;height:20;" fillcolor="#00BFFF" filled="true" stroked="false" coordsize="1,20" coordorigin="0,0" path="m0,19l0,19l0,0l0,0l0,19e"/>
            <v:shape id="_x0000_s8758" style="position:absolute;left:2082;top:1528;width:4;height:2;" fillcolor="#0000FF" filled="true" stroked="false" coordsize="4,2" coordorigin="0,0" path="m3,1l0,0l3,1e"/>
            <v:shape id="_x0000_s8760" style="position:absolute;left:2086;top:1471;width:91;height:76;" fillcolor="#00BFFF" filled="true" stroked="false" coordsize="91,76" coordorigin="0,0" path="m0,57l0,57l0,57em0,0l91,0l91,38l0,38l0,0xem0,38l0,57l91,76l91,38l0,38e"/>
            <v:shape id="_x0000_s8762" style="position:absolute;left:2086;top:1529;width:88;height:37;" fillcolor="#0000FF" filled="true" stroked="false" coordsize="88,37" coordorigin="0,0" path="m,l88,36l0,0e"/>
            <v:shape id="_x0000_s8764" style="position:absolute;left:2086;top:1529;width:90;height:37;" fillcolor="#0040FF" filled="true" stroked="false" coordsize="90,37" coordorigin="0,0" path="m,l0,0l88,36l89,37l0,0e"/>
            <v:shape id="_x0000_s8766" style="position:absolute;left:2086;top:1528;width:91;height:39;" fillcolor="#007FFF" filled="true" stroked="false" coordsize="91,39" coordorigin="0,0" path="m,l0,0l89,37l91,38l0,0e"/>
            <v:shape id="_x0000_s8768" style="position:absolute;left:2086;top:1528;width:91;height:39;" fillcolor="#00BFFF" filled="true" stroked="false" coordsize="91,39" coordorigin="0,0" path="m,l91,38l91,19l0,0e"/>
            <v:shape id="_x0000_s8770" style="position:absolute;left:2174;top:1566;width:4;height:2;" fillcolor="#0000FF" filled="true" stroked="false" coordsize="4,2" coordorigin="0,0" path="m3,1l0,0l3,1e"/>
            <v:shape id="_x0000_s8772" style="position:absolute;left:2177;top:1471;width:91;height:115;" fillcolor="#00BFFF" filled="true" stroked="false" coordsize="91,115" coordorigin="0,0" path="m,l91,0l91,38l0,38l0,0xem0,38l91,38l91,76l0,76l0,38xem0,76l0,95l91,114l91,76l0,76e"/>
            <v:shape id="_x0000_s8774" style="position:absolute;left:2177;top:1567;width:88;height:55;" fillcolor="#0000FF" filled="true" stroked="false" coordsize="88,55" coordorigin="0,0" path="m,l88,54l0,0e"/>
            <v:shape id="_x0000_s8776" style="position:absolute;left:2177;top:1567;width:91;height:58;" fillcolor="#00BFFF" filled="true" stroked="false" coordsize="91,58" coordorigin="0,0" path="m,l91,57l91,19l0,0e"/>
            <v:shape id="_x0000_s8778" style="position:absolute;left:2266;top:1622;width:0;height:39;" fillcolor="#0000FF" filled="true" stroked="false" coordsize="0,39" coordorigin="0,0" path="m0,38l0,0l0,38e"/>
            <v:shape id="_x0000_s8780" style="position:absolute;left:2266;top:1622;width:2;height:39;" fillcolor="#0040FF" filled="true" stroked="false" coordsize="2,39" coordorigin="0,0" path="m0,38l1,38l1,0l0,0l0,38e"/>
            <v:shape id="_x0000_s8782" style="position:absolute;left:2268;top:1623;width:2;height:39;" fillcolor="#007FFF" filled="true" stroked="false" coordsize="2,39" coordorigin="0,0" path="m0,38l1,38l1,0l0,0l0,38e"/>
            <v:shape id="_x0000_s8784" style="position:absolute;left:2269;top:1624;width:0;height:39;" fillcolor="#00BFFF" filled="true" stroked="false" coordsize="0,39" coordorigin="0,0" path="m0,38l0,0l0,38e"/>
            <v:shape id="_x0000_s8786" style="position:absolute;left:2266;top:1660;width:0;height:20;" fillcolor="#0000FF" filled="true" stroked="false" coordsize="0,20" coordorigin="0,0" path="m0,19l0,0l0,19e"/>
            <v:shape id="_x0000_s8788" style="position:absolute;left:2266;top:1660;width:2;height:20;" fillcolor="#0040FF" filled="true" stroked="false" coordsize="2,20" coordorigin="0,0" path="m0,19l1,20l1,0l0,0l0,19e"/>
            <v:shape id="_x0000_s8790" style="position:absolute;left:2268;top:1661;width:2;height:20;" fillcolor="#007FFF" filled="true" stroked="false" coordsize="2,20" coordorigin="0,0" path="m0,19l1,19l1,0l0,0l0,19e"/>
            <v:shape id="_x0000_s8792" style="position:absolute;left:2269;top:1662;width:0;height:20;" fillcolor="#00BFFF" filled="true" stroked="false" coordsize="0,20" coordorigin="0,0" path="m0,19l0,0l0,19e"/>
            <v:shape id="_x0000_s8794" style="position:absolute;left:2266;top:1680;width:4;height:2;" fillcolor="#0000FF" filled="true" stroked="false" coordsize="4,2" coordorigin="0,0" path="m3,1l0,0l3,1e"/>
            <v:shape id="_x0000_s8796" style="position:absolute;left:2269;top:1471;width:91;height:228;" fillcolor="#00BFFF" filled="true" stroked="false" coordsize="91,228" coordorigin="0,0" path="m,l91,0l91,38l0,38l0,0xem0,38l91,38l91,76l0,76l0,38xem0,76l91,76l91,114l0,114l0,76xem0,114l91,114l91,152l0,152l0,114xem0,152l91,152l91,190l0,190l0,152xem0,190l0,209l91,228l91,190l0,190e"/>
            <v:shape id="_x0000_s8798" style="position:absolute;left:2269;top:1681;width:88;height:55;" fillcolor="#0000FF" filled="true" stroked="false" coordsize="88,55" coordorigin="0,0" path="m,l88,54l0,0e"/>
            <v:shape id="_x0000_s8800" style="position:absolute;left:2269;top:1681;width:91;height:58;" fillcolor="#00BFFF" filled="true" stroked="false" coordsize="91,58" coordorigin="0,0" path="m,l91,57l91,19l0,0e"/>
            <v:shape id="_x0000_s8802" style="position:absolute;left:2358;top:1736;width:0;height:20;" fillcolor="#0000FF" filled="true" stroked="false" coordsize="0,20" coordorigin="0,0" path="m0,19l0,0l0,19e"/>
            <v:shape id="_x0000_s8804" style="position:absolute;left:2358;top:1736;width:2;height:20;" fillcolor="#0040FF" filled="true" stroked="false" coordsize="2,20" coordorigin="0,0" path="m0,19l1,20l1,0l0,0l0,19e"/>
            <v:shape id="_x0000_s8806" style="position:absolute;left:2359;top:1737;width:2;height:20;" fillcolor="#007FFF" filled="true" stroked="false" coordsize="2,20" coordorigin="0,0" path="m0,19l1,19l1,0l0,0l0,19e"/>
            <v:shape id="_x0000_s8808" style="position:absolute;left:2361;top:1738;width:0;height:20;" fillcolor="#00BFFF" filled="true" stroked="false" coordsize="0,20" coordorigin="0,0" path="m0,19l0,0l0,19e"/>
            <v:shape id="_x0000_s8810" style="position:absolute;left:2358;top:1756;width:4;height:2;" fillcolor="#0000FF" filled="true" stroked="false" coordsize="4,2" coordorigin="0,0" path="m3,1l0,0l3,1e"/>
            <v:shape id="_x0000_s8812" style="position:absolute;left:2361;top:1471;width:91;height:305;" fillcolor="#00BFFF" filled="true" stroked="false" coordsize="91,305" coordorigin="0,0" path="m,l91,0l91,38l0,38l0,0xem0,38l91,38l91,76l0,76l0,38xem0,76l91,76l91,114l0,114l0,76xem0,114l91,114l91,152l0,152l0,114xem0,152l91,152l91,190l0,190l0,152xem0,190l91,190l91,228l0,228l0,190xem0,228l91,228l91,266l0,266l0,228xem0,266l0,285l91,304l91,266l0,266e"/>
            <v:shape id="_x0000_s8814" style="position:absolute;left:2361;top:1758;width:88;height:55;" fillcolor="#0000FF" filled="true" stroked="false" coordsize="88,55" coordorigin="0,0" path="m,l88,54l0,0e"/>
            <v:shape id="_x0000_s8816" style="position:absolute;left:2361;top:1757;width:90;height:55;" fillcolor="#0040FF" filled="true" stroked="false" coordsize="90,55" coordorigin="0,0" path="m,l0,0l88,55l89,55l0,0e"/>
            <v:shape id="_x0000_s8818" style="position:absolute;left:2361;top:1757;width:91;height:58;" fillcolor="#00BFFF" filled="true" stroked="false" coordsize="91,58" coordorigin="0,0" path="m,l91,57l91,19l0,0e"/>
            <v:shape id="_x0000_s8820" style="position:absolute;left:2449;top:1813;width:0;height:20;" fillcolor="#0000FF" filled="true" stroked="false" coordsize="0,20" coordorigin="0,0" path="m0,19l0,0l0,19e"/>
            <v:shape id="_x0000_s8822" style="position:absolute;left:2449;top:1813;width:2;height:20;" fillcolor="#0040FF" filled="true" stroked="false" coordsize="2,20" coordorigin="0,0" path="m0,19l1,20l1,0l0,0l0,19e"/>
            <v:shape id="_x0000_s8824" style="position:absolute;left:2451;top:1813;width:2;height:20;" fillcolor="#007FFF" filled="true" stroked="false" coordsize="2,20" coordorigin="0,0" path="m0,19l1,19l1,0l0,0l0,19e"/>
            <v:shape id="_x0000_s8826" style="position:absolute;left:2453;top:1814;width:0;height:18;" fillcolor="#00BFFF" filled="true" stroked="false" coordsize="0,18" coordorigin="0,0" path="m0,18l0,0l0,18e"/>
            <v:shape id="_x0000_s8828" style="position:absolute;left:2449;top:1832;width:4;height:2;" fillcolor="#0000FF" filled="true" stroked="false" coordsize="4,2" coordorigin="0,0" path="m3,1l0,0l3,1e"/>
            <v:shape id="_x0000_s8830" style="position:absolute;left:2453;top:1471;width:91;height:380;" fillcolor="#00BFFF" filled="true" stroked="false" coordsize="91,380" coordorigin="0,0" path="m,l91,0l91,38l0,38l0,0xem0,38l91,38l91,76l0,76l0,38xem0,76l91,76l91,114l0,114l0,76xem0,114l91,114l91,152l0,152l0,114xem0,152l91,152l91,190l0,190l0,152xem0,190l91,190l91,228l0,228l0,190xem0,228l91,228l91,266l0,266l0,228xem0,266l91,266l91,304l0,304l0,266xem0,304l91,304l91,342l0,342l0,304xem0,342l0,361l91,380l91,342l0,342e"/>
            <v:shape id="_x0000_s8832" style="position:absolute;left:2453;top:1834;width:88;height:55;" fillcolor="#0000FF" filled="true" stroked="false" coordsize="88,55" coordorigin="0,0" path="m,l88,54l0,0e"/>
            <v:shape id="_x0000_s8834" style="position:absolute;left:2453;top:1833;width:91;height:58;" fillcolor="#007FFF" filled="true" stroked="false" coordsize="91,58" coordorigin="0,0" path="m,l0,0l89,56l91,57l0,0e"/>
            <v:shape id="_x0000_s8836" style="position:absolute;left:2453;top:1833;width:91;height:58;" fillcolor="#00BFFF" filled="true" stroked="false" coordsize="91,58" coordorigin="0,0" path="m,l91,57l91,19l0,0e"/>
            <v:shape id="_x0000_s8838" style="position:absolute;left:2541;top:1889;width:0;height:20;" fillcolor="#0000FF" filled="true" stroked="false" coordsize="0,20" coordorigin="0,0" path="m0,19l0,0l0,19e"/>
            <v:shape id="_x0000_s8840" style="position:absolute;left:2541;top:1889;width:2;height:20;" fillcolor="#0040FF" filled="true" stroked="false" coordsize="2,20" coordorigin="0,0" path="m0,19l1,20l1,0l0,0l0,19e"/>
            <v:shape id="_x0000_s8842" style="position:absolute;left:2543;top:1890;width:2;height:20;" fillcolor="#007FFF" filled="true" stroked="false" coordsize="2,20" coordorigin="0,0" path="m0,19l1,19l1,0l0,0l0,19e"/>
            <v:shape id="_x0000_s8844" style="position:absolute;left:2545;top:1890;width:0;height:20;" fillcolor="#00BFFF" filled="true" stroked="false" coordsize="0,20" coordorigin="0,0" path="m0,19l0,0l0,19e"/>
            <v:shape id="_x0000_s8846" style="position:absolute;left:2541;top:1909;width:4;height:2;" fillcolor="#0000FF" filled="true" stroked="false" coordsize="4,2" coordorigin="0,0" path="m3,1l0,0l3,1e"/>
            <v:shape id="_x0000_s8848" style="position:absolute;left:2545;top:1471;width:91;height:457;" fillcolor="#00BFFF" filled="true" stroked="false" coordsize="91,457" coordorigin="0,0" path="m,l91,0l91,38l0,38l0,0xem0,38l91,38l91,76l0,76l0,38xem0,76l91,76l91,114l0,114l0,76xem0,114l91,114l91,152l0,152l0,114xem0,152l91,152l91,190l0,190l0,152xem0,190l91,190l91,228l0,228l0,190xem0,228l91,228l91,266l0,266l0,228xem0,266l91,266l91,304l0,304l0,266xem0,304l91,304l91,342l0,342l0,304xem0,342l91,342l91,380l0,380l0,342xem0,380l91,380l91,419l0,419l0,380xem0,419l0,438l91,457l91,419l0,419e"/>
            <v:shape id="_x0000_s8850" style="position:absolute;left:2545;top:1910;width:88;height:55;" fillcolor="#0000FF" filled="true" stroked="false" coordsize="88,55" coordorigin="0,0" path="m,l88,54l0,0e"/>
            <v:shape id="_x0000_s8852" style="position:absolute;left:2545;top:1909;width:91;height:58;" fillcolor="#00BFFF" filled="true" stroked="false" coordsize="91,58" coordorigin="0,0" path="m,l91,57l91,18l0,0e"/>
            <v:shape id="_x0000_s8854" style="position:absolute;left:2633;top:1965;width:0;height:20;" fillcolor="#0000FF" filled="true" stroked="false" coordsize="0,20" coordorigin="0,0" path="m0,19l0,0l0,19e"/>
            <v:shape id="_x0000_s8856" style="position:absolute;left:2633;top:1965;width:2;height:20;" fillcolor="#0040FF" filled="true" stroked="false" coordsize="2,20" coordorigin="0,0" path="m0,19l1,20l1,0l0,0l0,19e"/>
            <v:shape id="_x0000_s8858" style="position:absolute;left:2635;top:1966;width:2;height:20;" fillcolor="#007FFF" filled="true" stroked="false" coordsize="2,20" coordorigin="0,0" path="m0,19l1,19l1,0l0,0l0,19e"/>
            <v:shape id="_x0000_s8860" style="position:absolute;left:2636;top:1966;width:0;height:20;" fillcolor="#00BFFF" filled="true" stroked="false" coordsize="0,20" coordorigin="0,0" path="m0,19l0,0l0,19e"/>
            <v:shape id="_x0000_s8862" style="position:absolute;left:2640;top:1471;width:0;height:39;" fillcolor="#0000FF" filled="true" stroked="false" coordsize="0,39" coordorigin="0,0" path="m0,38l0,0l0,38e"/>
            <v:shape id="_x0000_s8864" style="position:absolute;left:2638;top:1471;width:2;height:39;" fillcolor="#0040FF" filled="true" stroked="false" coordsize="2,39" coordorigin="0,0" path="m0,38l1,38l1,0l0,0l0,38e"/>
            <v:shape id="_x0000_s8866" style="position:absolute;left:2636;top:1471;width:2;height:39;" fillcolor="#007FFF" filled="true" stroked="false" coordsize="2,39" coordorigin="0,0" path="m0,38l1,38l1,0l0,0l0,38e"/>
            <v:shape id="_x0000_s8868" style="position:absolute;left:2636;top:1471;width:0;height:39;" fillcolor="#00BFFF" filled="true" stroked="false" coordsize="0,39" coordorigin="0,0" path="m,l0,38l0,0e"/>
            <v:shape id="_x0000_s8870" style="position:absolute;left:2640;top:1509;width:0;height:39;" fillcolor="#0000FF" filled="true" stroked="false" coordsize="0,39" coordorigin="0,0" path="m0,38l0,0l0,38e"/>
            <v:shape id="_x0000_s8872" style="position:absolute;left:2638;top:1509;width:2;height:39;" fillcolor="#0040FF" filled="true" stroked="false" coordsize="2,39" coordorigin="0,0" path="m0,38l1,38l1,0l0,0l0,38e"/>
            <v:shape id="_x0000_s8874" style="position:absolute;left:2636;top:1509;width:2;height:39;" fillcolor="#007FFF" filled="true" stroked="false" coordsize="2,39" coordorigin="0,0" path="m0,38l1,38l1,0l0,0l0,38e"/>
            <v:shape id="_x0000_s8876" style="position:absolute;left:2636;top:1509;width:0;height:39;" fillcolor="#00BFFF" filled="true" stroked="false" coordsize="0,39" coordorigin="0,0" path="m,l0,38l0,0e"/>
            <v:shape id="_x0000_s8878" style="position:absolute;left:2640;top:1547;width:0;height:39;" fillcolor="#0000FF" filled="true" stroked="false" coordsize="0,39" coordorigin="0,0" path="m0,38l0,0l0,38e"/>
            <v:shape id="_x0000_s8880" style="position:absolute;left:2638;top:1547;width:2;height:39;" fillcolor="#0040FF" filled="true" stroked="false" coordsize="2,39" coordorigin="0,0" path="m0,38l1,38l1,0l0,0l0,38e"/>
            <v:shape id="_x0000_s8882" style="position:absolute;left:2636;top:1547;width:2;height:39;" fillcolor="#007FFF" filled="true" stroked="false" coordsize="2,39" coordorigin="0,0" path="m0,38l1,38l1,0l0,0l0,38e"/>
            <v:shape id="_x0000_s8884" style="position:absolute;left:2636;top:1547;width:0;height:39;" fillcolor="#00BFFF" filled="true" stroked="false" coordsize="0,39" coordorigin="0,0" path="m,l0,38l0,0e"/>
            <v:shape id="_x0000_s8886" style="position:absolute;left:2640;top:1586;width:0;height:39;" fillcolor="#0000FF" filled="true" stroked="false" coordsize="0,39" coordorigin="0,0" path="m0,38l0,0l0,38e"/>
            <v:shape id="_x0000_s8888" style="position:absolute;left:2638;top:1586;width:2;height:39;" fillcolor="#0040FF" filled="true" stroked="false" coordsize="2,39" coordorigin="0,0" path="m0,38l1,38l1,0l0,0l0,38e"/>
            <v:shape id="_x0000_s8890" style="position:absolute;left:2636;top:1586;width:2;height:39;" fillcolor="#007FFF" filled="true" stroked="false" coordsize="2,39" coordorigin="0,0" path="m0,38l1,38l1,0l0,0l0,38e"/>
            <v:shape id="_x0000_s8892" style="position:absolute;left:2636;top:1586;width:0;height:39;" fillcolor="#00BFFF" filled="true" stroked="false" coordsize="0,39" coordorigin="0,0" path="m,l0,38l0,0e"/>
            <v:shape id="_x0000_s8894" style="position:absolute;left:2640;top:1624;width:0;height:39;" fillcolor="#0000FF" filled="true" stroked="false" coordsize="0,39" coordorigin="0,0" path="m0,38l0,0l0,38e"/>
            <v:shape id="_x0000_s8896" style="position:absolute;left:2638;top:1624;width:2;height:39;" fillcolor="#0040FF" filled="true" stroked="false" coordsize="2,39" coordorigin="0,0" path="m0,38l1,38l1,0l0,0l0,38e"/>
            <v:shape id="_x0000_s8898" style="position:absolute;left:2636;top:1624;width:2;height:39;" fillcolor="#007FFF" filled="true" stroked="false" coordsize="2,39" coordorigin="0,0" path="m0,38l1,38l1,0l0,0l0,38e"/>
            <v:shape id="_x0000_s8900" style="position:absolute;left:2636;top:1624;width:0;height:39;" fillcolor="#00BFFF" filled="true" stroked="false" coordsize="0,39" coordorigin="0,0" path="m,l0,38l0,0e"/>
            <v:shape id="_x0000_s8902" style="position:absolute;left:2640;top:1662;width:0;height:39;" fillcolor="#0000FF" filled="true" stroked="false" coordsize="0,39" coordorigin="0,0" path="m0,38l0,0l0,38e"/>
            <v:shape id="_x0000_s8904" style="position:absolute;left:2638;top:1662;width:2;height:39;" fillcolor="#0040FF" filled="true" stroked="false" coordsize="2,39" coordorigin="0,0" path="m0,38l1,38l1,0l0,0l0,38e"/>
            <v:shape id="_x0000_s8906" style="position:absolute;left:2636;top:1662;width:2;height:39;" fillcolor="#007FFF" filled="true" stroked="false" coordsize="2,39" coordorigin="0,0" path="m0,38l1,38l1,0l0,0l0,38e"/>
            <v:shape id="_x0000_s8908" style="position:absolute;left:2636;top:1662;width:0;height:39;" fillcolor="#00BFFF" filled="true" stroked="false" coordsize="0,39" coordorigin="0,0" path="m,l0,38l0,0e"/>
            <v:shape id="_x0000_s8910" style="position:absolute;left:2640;top:1700;width:0;height:39;" fillcolor="#0000FF" filled="true" stroked="false" coordsize="0,39" coordorigin="0,0" path="m0,38l0,0l0,38e"/>
            <v:shape id="_x0000_s8912" style="position:absolute;left:2638;top:1700;width:2;height:39;" fillcolor="#0040FF" filled="true" stroked="false" coordsize="2,39" coordorigin="0,0" path="m0,38l1,38l1,0l0,0l0,38e"/>
            <v:shape id="_x0000_s8914" style="position:absolute;left:2636;top:1700;width:2;height:39;" fillcolor="#007FFF" filled="true" stroked="false" coordsize="2,39" coordorigin="0,0" path="m0,38l1,38l1,0l0,0l0,38e"/>
            <v:shape id="_x0000_s8916" style="position:absolute;left:2636;top:1700;width:0;height:39;" fillcolor="#00BFFF" filled="true" stroked="false" coordsize="0,39" coordorigin="0,0" path="m,l0,38l0,0e"/>
            <v:shape id="_x0000_s8918" style="position:absolute;left:2640;top:1738;width:0;height:39;" fillcolor="#0000FF" filled="true" stroked="false" coordsize="0,39" coordorigin="0,0" path="m0,38l0,0l0,38e"/>
            <v:shape id="_x0000_s8920" style="position:absolute;left:2638;top:1738;width:2;height:39;" fillcolor="#0040FF" filled="true" stroked="false" coordsize="2,39" coordorigin="0,0" path="m0,38l1,38l1,0l0,0l0,38e"/>
            <v:shape id="_x0000_s8922" style="position:absolute;left:2636;top:1738;width:2;height:39;" fillcolor="#007FFF" filled="true" stroked="false" coordsize="2,39" coordorigin="0,0" path="m0,38l1,38l1,0l0,0l0,38e"/>
            <v:shape id="_x0000_s8924" style="position:absolute;left:2636;top:1738;width:0;height:39;" fillcolor="#00BFFF" filled="true" stroked="false" coordsize="0,39" coordorigin="0,0" path="m,l0,38l0,0e"/>
            <v:shape id="_x0000_s8926" style="position:absolute;left:2640;top:1776;width:0;height:39;" fillcolor="#0000FF" filled="true" stroked="false" coordsize="0,39" coordorigin="0,0" path="m0,38l0,0l0,38e"/>
            <v:shape id="_x0000_s8928" style="position:absolute;left:2638;top:1776;width:2;height:39;" fillcolor="#0040FF" filled="true" stroked="false" coordsize="2,39" coordorigin="0,0" path="m0,38l1,38l1,0l0,0l0,38e"/>
            <v:shape id="_x0000_s8930" style="position:absolute;left:2636;top:1776;width:2;height:39;" fillcolor="#007FFF" filled="true" stroked="false" coordsize="2,39" coordorigin="0,0" path="m0,38l1,38l1,0l0,0l0,38e"/>
            <v:shape id="_x0000_s8932" style="position:absolute;left:2636;top:1776;width:0;height:39;" fillcolor="#00BFFF" filled="true" stroked="false" coordsize="0,39" coordorigin="0,0" path="m,l0,38l0,0e"/>
            <v:shape id="_x0000_s8934" style="position:absolute;left:2640;top:1814;width:0;height:39;" fillcolor="#0000FF" filled="true" stroked="false" coordsize="0,39" coordorigin="0,0" path="m0,38l0,0l0,38e"/>
            <v:shape id="_x0000_s8936" style="position:absolute;left:2638;top:1814;width:2;height:39;" fillcolor="#0040FF" filled="true" stroked="false" coordsize="2,39" coordorigin="0,0" path="m0,38l1,38l1,0l0,0l0,38e"/>
            <v:shape id="_x0000_s8938" style="position:absolute;left:2636;top:1814;width:2;height:39;" fillcolor="#007FFF" filled="true" stroked="false" coordsize="2,39" coordorigin="0,0" path="m0,38l1,38l1,0l0,0l0,38e"/>
            <v:shape id="_x0000_s8940" style="position:absolute;left:2636;top:1814;width:0;height:39;" fillcolor="#00BFFF" filled="true" stroked="false" coordsize="0,39" coordorigin="0,0" path="m,l0,38l0,0e"/>
            <v:shape id="_x0000_s8942" style="position:absolute;left:2640;top:1852;width:0;height:39;" fillcolor="#0000FF" filled="true" stroked="false" coordsize="0,39" coordorigin="0,0" path="m0,38l0,0l0,38e"/>
            <v:shape id="_x0000_s8944" style="position:absolute;left:2638;top:1852;width:2;height:39;" fillcolor="#0040FF" filled="true" stroked="false" coordsize="2,39" coordorigin="0,0" path="m0,38l1,38l1,0l0,0l0,38e"/>
            <v:shape id="_x0000_s8946" style="position:absolute;left:2636;top:1852;width:2;height:39;" fillcolor="#007FFF" filled="true" stroked="false" coordsize="2,39" coordorigin="0,0" path="m0,38l1,38l1,0l0,0l0,38e"/>
            <v:shape id="_x0000_s8948" style="position:absolute;left:2636;top:1852;width:0;height:39;" fillcolor="#00BFFF" filled="true" stroked="false" coordsize="0,39" coordorigin="0,0" path="m,l0,38l0,0e"/>
            <v:shape id="_x0000_s8950" style="position:absolute;left:2640;top:1890;width:0;height:39;" fillcolor="#0000FF" filled="true" stroked="false" coordsize="0,39" coordorigin="0,0" path="m0,38l0,0l0,38e"/>
            <v:shape id="_x0000_s8952" style="position:absolute;left:2638;top:1890;width:2;height:39;" fillcolor="#0040FF" filled="true" stroked="false" coordsize="2,39" coordorigin="0,0" path="m0,38l1,38l1,0l0,0l0,38e"/>
            <v:shape id="_x0000_s8954" style="position:absolute;left:2636;top:1890;width:2;height:39;" fillcolor="#007FFF" filled="true" stroked="false" coordsize="2,39" coordorigin="0,0" path="m0,38l1,38l1,0l0,0l0,38e"/>
            <v:shape id="_x0000_s8956" style="position:absolute;left:2636;top:1890;width:0;height:39;" fillcolor="#00BFFF" filled="true" stroked="false" coordsize="0,39" coordorigin="0,0" path="m,l0,38l0,0e"/>
            <v:shape id="_x0000_s8958" style="position:absolute;left:2640;top:1928;width:0;height:39;" fillcolor="#0000FF" filled="true" stroked="false" coordsize="0,39" coordorigin="0,0" path="m0,38l0,0l0,38e"/>
            <v:shape id="_x0000_s8960" style="position:absolute;left:2638;top:1928;width:2;height:39;" fillcolor="#0040FF" filled="true" stroked="false" coordsize="2,39" coordorigin="0,0" path="m0,38l1,38l1,0l0,0l0,38e"/>
            <v:shape id="_x0000_s8962" style="position:absolute;left:2636;top:1928;width:2;height:39;" fillcolor="#007FFF" filled="true" stroked="false" coordsize="2,39" coordorigin="0,0" path="m0,38l1,38l1,0l0,0l0,38e"/>
            <v:shape id="_x0000_s8964" style="position:absolute;left:2636;top:1928;width:0;height:39;" fillcolor="#00BFFF" filled="true" stroked="false" coordsize="0,39" coordorigin="0,0" path="m,l0,38l0,0e"/>
            <v:shape id="_x0000_s8966" style="position:absolute;left:2640;top:1966;width:0;height:20;" fillcolor="#0000FF" filled="true" stroked="false" coordsize="0,20" coordorigin="0,0" path="m0,19l0,0l0,19e"/>
            <v:shape id="_x0000_s8968" style="position:absolute;left:2638;top:1966;width:2;height:20;" fillcolor="#0040FF" filled="true" stroked="false" coordsize="2,20" coordorigin="0,0" path="m0,19l1,19l1,0l0,0l0,19e"/>
            <v:shape id="_x0000_s8970" style="position:absolute;left:2636;top:1966;width:2;height:20;" fillcolor="#007FFF" filled="true" stroked="false" coordsize="2,20" coordorigin="0,0" path="m0,19l1,19l1,0l0,0l0,19e"/>
            <v:shape id="_x0000_s8972" style="position:absolute;left:2636;top:1966;width:0;height:20;" fillcolor="#00BFFF" filled="true" stroked="false" coordsize="0,20" coordorigin="0,0" path="m,l0,19l0,0e"/>
            <v:shape id="_x0000_s8974"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8976" style="position:absolute;left:0;top:2040;width:3071;height:65;" filled="false" strokecolor="#000000" strokeweight="0.55pt" coordsize="3071,65" coordorigin="0,0" path="m5,59l5,5m617,59l617,5m1229,59l1229,5m1841,59l1841,5m2453,59l2453,5m3065,59l3065,5m5,59l3065,59e">
              <v:stroke endcap="round" miterlimit="2"/>
            </v:shape>
            <v:shape id="_x0000_s8978" style="position:absolute;left:4;top:42;width:35;height:2021;" filled="false" strokecolor="#000000" strokeweight="0.13pt" coordsize="35,2021" coordorigin="0,0" path="m1,2020l33,2020m1,1981l33,1981m1,1943l33,1943m1,1905l33,1905m1,1829l33,1829m1,1791l33,1791m1,1753l33,1753m1,1715l33,1715m1,1638l33,1638m1,1600l33,1600m1,1562l33,1562m1,1524l33,1524m1,1448l33,1448m1,1410l33,1410m1,1372l33,1372m1,1334l33,1334m1,1258l33,1258m1,1220l33,1220m1,1181l33,1181m1,1143l33,1143m1,1067l33,1067m1,1029l33,1029m1,991l33,991m1,953l33,953m1,877l33,877m1,839l33,839m1,801l33,801m1,763l33,763m1,686l33,686m1,648l33,648m1,610l33,610m1,572l33,572m1,496l33,496m1,458l33,458m1,420l33,420m1,382l33,382m1,306l33,306m1,268l33,268m1,229l33,229m1,191l33,191m1,115l33,115m1,77l33,77m1,39l33,39m1,1l33,1e">
              <v:stroke endcap="round" miterlimit="2"/>
            </v:shape>
            <v:shape id="_x0000_s8980" style="position:absolute;left:0;top:0;width:65;height:2106;" filled="false" strokecolor="#000000" strokeweight="0.55pt" coordsize="65,2106" coordorigin="0,0" path="m5,2100l59,2100m5,1909l59,1909m5,1719l59,1719m5,1528l59,1528m5,1338l59,1338m5,1148l59,1148m5,957l59,957m5,767l59,767m5,576l59,576m5,386l59,386m5,195l59,195m5,5l59,5m5,2100l5,5e">
              <v:stroke endcap="round" miterlimit="2"/>
            </v:shape>
          </v:group>
        </w:pict>
      </w:r>
      <w:r>
        <w:pict>
          <v:shape id="_x0000_s8982" style="position:absolute;margin-left:3.38907pt;margin-top:3.12769pt;mso-position-vertical-relative:text;mso-position-horizontal-relative:text;width:11.35pt;height:7.45pt;z-index:2523893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8984" style="position:absolute;margin-left:9.33209pt;margin-top:5.87268pt;mso-position-vertical-relative:text;mso-position-horizontal-relative:text;width:12.7pt;height:7.45pt;z-index:252342272;" filled="false" stroked="false" type="#_x0000_t202">
            <v:fill on="false"/>
            <v:stroke on="false"/>
            <v:path/>
            <v:imagedata o:title=""/>
            <o:lock v:ext="edit" aspectratio="false"/>
            <v:textbox inset="0mm,0mm,0mm,0mm">
              <w:txbxContent>
                <w:p>
                  <w:pPr>
                    <w:spacing w:line="20" w:lineRule="exact"/>
                    <w:rPr/>
                  </w:pPr>
                  <w:r/>
                </w:p>
                <w:tbl>
                  <w:tblPr>
                    <w:tblStyle w:val="TableNormal"/>
                    <w:tblW w:w="208" w:type="dxa"/>
                    <w:tblInd w:w="2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8" w:hRule="atLeast"/>
                    </w:trPr>
                    <w:tc>
                      <w:tcPr>
                        <w:tcW w:w="208"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-1000</w:t>
                        </w:r>
                      </w:p>
                    </w:tc>
                  </w:tr>
                </w:tbl>
                <w:p>
                  <w:pPr>
                    <w:pStyle w:val="BodyText"/>
                    <w:rPr/>
                  </w:pPr>
                  <w:r/>
                </w:p>
              </w:txbxContent>
            </v:textbox>
          </v:shape>
        </w:pict>
      </w:r>
      <w:r>
        <w:pict>
          <v:shape id="_x0000_s8986" style="position:absolute;margin-left:71.2111pt;margin-top:5.87268pt;mso-position-vertical-relative:text;mso-position-horizontal-relative:text;width:11.35pt;height:7.45pt;z-index:2524651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8988" style="position:absolute;margin-left:101.809pt;margin-top:5.87268pt;mso-position-vertical-relative:text;mso-position-horizontal-relative:text;width:11.35pt;height:7.45pt;z-index:2524641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8990" style="position:absolute;margin-left:132.407pt;margin-top:5.87268pt;mso-position-vertical-relative:text;mso-position-horizontal-relative:text;width:11.35pt;height:7.45pt;z-index:2523883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8992" style="position:absolute;margin-left:163.004pt;margin-top:5.87268pt;mso-position-vertical-relative:text;mso-position-horizontal-relative:text;width:11.35pt;height:7.45pt;z-index:2523443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spacing w:val="1"/>
          <w:position w:val="1"/>
        </w:rPr>
        <w:t>0</w:t>
      </w:r>
    </w:p>
    <w:p>
      <w:pPr>
        <w:pStyle w:val="BodyText"/>
        <w:ind w:left="1574"/>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1744" w:right="1785" w:bottom="1152" w:left="1785" w:header="1653" w:footer="987" w:gutter="0"/>
          <w:cols w:equalWidth="0" w:num="2">
            <w:col w:w="4284" w:space="100"/>
            <w:col w:w="3952" w:space="0"/>
          </w:cols>
        </w:sectPr>
        <w:rPr>
          <w:sz w:val="9"/>
          <w:szCs w:val="9"/>
        </w:rPr>
      </w:pPr>
    </w:p>
    <w:p>
      <w:pPr>
        <w:ind w:left="1991"/>
        <w:spacing w:before="269" w:line="233" w:lineRule="auto"/>
        <w:rPr>
          <w:rFonts w:ascii="SimHei" w:hAnsi="SimHei" w:eastAsia="SimHei" w:cs="SimHei"/>
          <w:sz w:val="20"/>
          <w:szCs w:val="20"/>
        </w:rPr>
      </w:pPr>
      <w:r>
        <w:rPr>
          <w:rFonts w:ascii="SimHei" w:hAnsi="SimHei" w:eastAsia="SimHei" w:cs="SimHei"/>
          <w:sz w:val="20"/>
          <w:szCs w:val="20"/>
          <w:spacing w:val="3"/>
        </w:rPr>
        <w:t>（</w:t>
      </w:r>
      <w:r>
        <w:rPr>
          <w:rFonts w:ascii="Times New Roman" w:hAnsi="Times New Roman" w:eastAsia="Times New Roman" w:cs="Times New Roman"/>
          <w:sz w:val="20"/>
          <w:szCs w:val="20"/>
          <w:spacing w:val="3"/>
        </w:rPr>
        <w:t>5</w:t>
      </w:r>
      <w:r>
        <w:rPr>
          <w:rFonts w:ascii="SimHei" w:hAnsi="SimHei" w:eastAsia="SimHei" w:cs="SimHei"/>
          <w:sz w:val="20"/>
          <w:szCs w:val="20"/>
          <w:spacing w:val="3"/>
        </w:rPr>
        <w:t>）</w:t>
      </w:r>
      <w:r>
        <w:rPr>
          <w:rFonts w:ascii="Times New Roman" w:hAnsi="Times New Roman" w:eastAsia="Times New Roman" w:cs="Times New Roman"/>
          <w:sz w:val="20"/>
          <w:szCs w:val="20"/>
          <w:spacing w:val="3"/>
        </w:rPr>
        <w:t>11 </w:t>
      </w:r>
      <w:r>
        <w:rPr>
          <w:rFonts w:ascii="SimHei" w:hAnsi="SimHei" w:eastAsia="SimHei" w:cs="SimHei"/>
          <w:sz w:val="20"/>
          <w:szCs w:val="20"/>
          <w:spacing w:val="3"/>
        </w:rPr>
        <w:t>月</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spacing w:val="3"/>
        </w:rPr>
        <w:t>（</w:t>
      </w:r>
      <w:r>
        <w:rPr>
          <w:rFonts w:ascii="Times New Roman" w:hAnsi="Times New Roman" w:eastAsia="Times New Roman" w:cs="Times New Roman"/>
          <w:sz w:val="20"/>
          <w:szCs w:val="20"/>
          <w:spacing w:val="3"/>
        </w:rPr>
        <w:t>6</w:t>
      </w:r>
      <w:r>
        <w:rPr>
          <w:rFonts w:ascii="SimHei" w:hAnsi="SimHei" w:eastAsia="SimHei" w:cs="SimHei"/>
          <w:sz w:val="20"/>
          <w:szCs w:val="20"/>
          <w:spacing w:val="3"/>
        </w:rPr>
        <w:t>）</w:t>
      </w:r>
      <w:r>
        <w:rPr>
          <w:rFonts w:ascii="Times New Roman" w:hAnsi="Times New Roman" w:eastAsia="Times New Roman" w:cs="Times New Roman"/>
          <w:sz w:val="20"/>
          <w:szCs w:val="20"/>
          <w:spacing w:val="3"/>
        </w:rPr>
        <w:t>12</w:t>
      </w:r>
      <w:r>
        <w:rPr>
          <w:rFonts w:ascii="Times New Roman" w:hAnsi="Times New Roman" w:eastAsia="Times New Roman" w:cs="Times New Roman"/>
          <w:sz w:val="20"/>
          <w:szCs w:val="20"/>
          <w:spacing w:val="18"/>
          <w:w w:val="101"/>
        </w:rPr>
        <w:t xml:space="preserve"> </w:t>
      </w:r>
      <w:r>
        <w:rPr>
          <w:rFonts w:ascii="SimHei" w:hAnsi="SimHei" w:eastAsia="SimHei" w:cs="SimHei"/>
          <w:sz w:val="20"/>
          <w:szCs w:val="20"/>
          <w:spacing w:val="3"/>
        </w:rPr>
        <w:t>月</w:t>
      </w:r>
    </w:p>
    <w:p>
      <w:pPr>
        <w:spacing w:before="88"/>
        <w:rPr/>
      </w:pPr>
      <w:r/>
    </w:p>
    <w:p>
      <w:pPr>
        <w:sectPr>
          <w:type w:val="continuous"/>
          <w:pgSz w:w="11906" w:h="16839"/>
          <w:pgMar w:top="1744" w:right="1785" w:bottom="1152" w:left="1785" w:header="1653" w:footer="987" w:gutter="0"/>
          <w:cols w:equalWidth="0" w:num="1">
            <w:col w:w="8335" w:space="0"/>
          </w:cols>
        </w:sectPr>
        <w:rPr/>
      </w:pPr>
    </w:p>
    <w:p>
      <w:pPr>
        <w:pStyle w:val="BodyText"/>
        <w:ind w:left="3172" w:right="418" w:hanging="25"/>
        <w:spacing w:before="14" w:line="376" w:lineRule="auto"/>
        <w:rPr>
          <w:sz w:val="7"/>
          <w:szCs w:val="7"/>
        </w:rPr>
      </w:pPr>
      <w:r>
        <mc:AlternateContent xmlns:mc="http://schemas.openxmlformats.org/markup-compatibility/2006">
          <mc:Choice Requires="wps">
            <w:drawing>
              <wp:anchor distT="0" distB="0" distL="0" distR="0" simplePos="0" relativeHeight="252338176" behindDoc="0" locked="0" layoutInCell="1" allowOverlap="1">
                <wp:simplePos x="0" y="0"/>
                <wp:positionH relativeFrom="column">
                  <wp:posOffset>22598</wp:posOffset>
                </wp:positionH>
                <wp:positionV relativeFrom="paragraph">
                  <wp:posOffset>695117</wp:posOffset>
                </wp:positionV>
                <wp:extent cx="384809" cy="93344"/>
                <wp:effectExtent l="0" t="0" r="0" b="0"/>
                <wp:wrapNone/>
                <wp:docPr id="468" name="TextBox 468"/>
                <wp:cNvGraphicFramePr/>
                <a:graphic>
                  <a:graphicData uri="http://schemas.microsoft.com/office/word/2010/wordprocessingShape">
                    <wps:wsp>
                      <wps:cNvPr id="468" name="TextBox 468"/>
                      <wps:cNvSpPr txBox="1"/>
                      <wps:spPr>
                        <a:xfrm rot="16200000">
                          <a:off x="22598" y="695117"/>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994" style="position:absolute;margin-left:1.7794pt;margin-top:54.7337pt;mso-position-vertical-relative:text;mso-position-horizontal-relative:text;width:30.3pt;height:7.35pt;z-index:252338176;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337152" behindDoc="0" locked="0" layoutInCell="1" allowOverlap="1">
                <wp:simplePos x="0" y="0"/>
                <wp:positionH relativeFrom="column">
                  <wp:posOffset>40844</wp:posOffset>
                </wp:positionH>
                <wp:positionV relativeFrom="paragraph">
                  <wp:posOffset>718048</wp:posOffset>
                </wp:positionV>
                <wp:extent cx="392429" cy="49530"/>
                <wp:effectExtent l="0" t="0" r="0" b="0"/>
                <wp:wrapNone/>
                <wp:docPr id="470" name="TextBox 470"/>
                <wp:cNvGraphicFramePr/>
                <a:graphic>
                  <a:graphicData uri="http://schemas.microsoft.com/office/word/2010/wordprocessingShape">
                    <wps:wsp>
                      <wps:cNvPr id="470" name="TextBox 470"/>
                      <wps:cNvSpPr txBox="1"/>
                      <wps:spPr>
                        <a:xfrm rot="16200000">
                          <a:off x="40844" y="718048"/>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996" style="position:absolute;margin-left:3.21612pt;margin-top:56.5393pt;mso-position-vertical-relative:text;mso-position-horizontal-relative:text;width:30.9pt;height:3.9pt;z-index:252337152;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mc:AlternateContent xmlns:mc="http://schemas.openxmlformats.org/markup-compatibility/2006">
          <mc:Choice Requires="wps">
            <w:drawing>
              <wp:anchor distT="0" distB="0" distL="0" distR="0" simplePos="0" relativeHeight="252301312" behindDoc="1" locked="0" layoutInCell="1" allowOverlap="1">
                <wp:simplePos x="0" y="0"/>
                <wp:positionH relativeFrom="column">
                  <wp:posOffset>1187983</wp:posOffset>
                </wp:positionH>
                <wp:positionV relativeFrom="paragraph">
                  <wp:posOffset>518717</wp:posOffset>
                </wp:positionV>
                <wp:extent cx="875030" cy="103504"/>
                <wp:effectExtent l="0" t="0" r="0" b="0"/>
                <wp:wrapNone/>
                <wp:docPr id="472" name="Rect 472"/>
                <wp:cNvGraphicFramePr/>
                <a:graphic>
                  <a:graphicData uri="http://schemas.microsoft.com/office/word/2010/wordprocessingShape">
                    <wps:wsp>
                      <wps:cNvPr id="472" name="Rect 472"/>
                      <wps:cNvSpPr/>
                      <wps:spPr>
                        <a:xfrm>
                          <a:off x="1187983" y="518717"/>
                          <a:ext cx="875030" cy="103504"/>
                        </a:xfrm>
                        <a:prstGeom prst="rect">
                          <a:avLst/>
                        </a:prstGeom>
                        <a:solidFill>
                          <a:srgbClr val="0040FF"/>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8998" style="position:absolute;margin-left:93.542pt;margin-top:40.8439pt;mso-position-vertical-relative:text;mso-position-horizontal-relative:text;width:68.9pt;height:8.15pt;z-index:-251015168;" fillcolor="#0040FF" filled="true" stroked="false"/>
            </w:pict>
          </mc:Fallback>
        </mc:AlternateContent>
      </w:r>
      <w:r>
        <w:pict>
          <v:shape id="_x0000_s9000" style="position:absolute;margin-left:15.254pt;margin-top:44.0979pt;mso-position-vertical-relative:text;mso-position-horizontal-relative:text;width:3.5pt;height:0.15pt;z-index:252450816;" filled="false" strokecolor="#FFFFFF" strokeweight="0.12pt" coordsize="70,3" coordorigin="0,0" path="m67,1l1,1e">
            <v:stroke endcap="round" miterlimit="2"/>
          </v:shape>
        </w:pict>
      </w:r>
      <w:r>
        <w:pict>
          <v:shape id="_x0000_s9002" style="position:absolute;margin-left:162.395pt;margin-top:47.0558pt;mso-position-vertical-relative:text;mso-position-horizontal-relative:text;width:0.05pt;height:1.95pt;z-index:252455936;" fillcolor="#0000FF" filled="true" stroked="false" coordsize="1,39" coordorigin="0,0" path="m0,38l0,0l0,38e"/>
        </w:pict>
      </w:r>
      <w:r>
        <w:pict>
          <v:shape id="_x0000_s9004" style="position:absolute;margin-left:18.544pt;margin-top:2.38824pt;mso-position-vertical-relative:text;mso-position-horizontal-relative:text;width:11.35pt;height:7.45pt;z-index:2524170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9006" style="position:absolute;margin-left:18.544pt;margin-top:11.9202pt;mso-position-vertical-relative:text;mso-position-horizontal-relative:text;width:11.35pt;height:7.45pt;z-index:2524108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9008" style="position:absolute;margin-left:18.544pt;margin-top:21.4392pt;mso-position-vertical-relative:text;mso-position-horizontal-relative:text;width:11.35pt;height:7.45pt;z-index:2524119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9010" style="position:absolute;margin-left:18.544pt;margin-top:30.9583pt;mso-position-vertical-relative:text;mso-position-horizontal-relative:text;width:11.35pt;height:7.45pt;z-index:2523904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9012" style="position:absolute;margin-left:18.544pt;margin-top:40.4772pt;mso-position-vertical-relative:text;mso-position-horizontal-relative:text;width:11.35pt;height:7.45pt;z-index:2524149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9014" style="position:absolute;margin-left:18.544pt;margin-top:49.9962pt;mso-position-vertical-relative:text;mso-position-horizontal-relative:text;width:11.35pt;height:7.45pt;z-index:2524078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9016" style="position:absolute;margin-left:18.544pt;margin-top:59.5282pt;mso-position-vertical-relative:text;mso-position-horizontal-relative:text;width:11.35pt;height:7.45pt;z-index:2524180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9018" style="position:absolute;margin-left:18.544pt;margin-top:69.0472pt;mso-position-vertical-relative:text;mso-position-horizontal-relative:text;width:11.35pt;height:7.45pt;z-index:2524129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9020" style="position:absolute;margin-left:18.544pt;margin-top:78.5662pt;mso-position-vertical-relative:text;mso-position-horizontal-relative:text;width:11.35pt;height:7.45pt;z-index:2524139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9022" style="position:absolute;margin-left:18.544pt;margin-top:88.0852pt;mso-position-vertical-relative:text;mso-position-horizontal-relative:text;width:11.35pt;height:7.45pt;z-index:2524200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9024" style="position:absolute;margin-left:15.254pt;margin-top:44.0979pt;mso-position-vertical-relative:text;mso-position-horizontal-relative:text;width:3.5pt;height:28.9pt;z-index:252324864;" filled="false" strokecolor="#FFFFFF" strokeweight="0.12pt" coordsize="70,577" coordorigin="0,0" path="m1,1l1,576l67,576e">
            <v:stroke endcap="round" miterlimit="2"/>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380.000</w:t>
      </w:r>
      <w:r>
        <w:rPr>
          <w:sz w:val="7"/>
          <w:szCs w:val="7"/>
          <w:b/>
          <w:bCs/>
        </w:rPr>
        <w:t xml:space="preserve"> </w:t>
      </w:r>
      <w:r>
        <w:rPr>
          <w:sz w:val="7"/>
          <w:szCs w:val="7"/>
          <w:b/>
          <w:bCs/>
          <w:spacing w:val="2"/>
        </w:rPr>
        <w:t>1/15/2036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9026" style="position:absolute;margin-left:-12.492pt;margin-top:5.16498pt;mso-position-vertical-relative:top-margin-area;mso-position-horizontal-relative:right-margin-area;width:5.25pt;height:65.45pt;z-index:252316672;" filled="false" stroked="false" coordsize="105,1308" coordorigin="0,0">
                  <v:shape id="_x0000_s9028" style="position:absolute;left:1;top:1266;width:101;height:40;" fillcolor="#0000FF" filled="true" stroked="false" coordsize="101,40" coordorigin="0,0" path="m101,40l0,40l0,0l101,0l101,40e"/>
                  <v:shape id="_x0000_s9030" style="position:absolute;left:1;top:1184;width:101;height:81;" fillcolor="#0040FF" filled="true" stroked="false" coordsize="101,81" coordorigin="0,0" path="m101,81l0,81l0,0l101,0l101,81e"/>
                  <v:shape id="_x0000_s9032" style="position:absolute;left:1;top:1103;width:101;height:81;" fillcolor="#007FFF" filled="true" stroked="false" coordsize="101,81" coordorigin="0,0" path="m101,81l0,81l0,0l101,0l101,81e"/>
                  <v:shape id="_x0000_s9034" style="position:absolute;left:1;top:1021;width:101;height:81;" fillcolor="#00BFFF" filled="true" stroked="false" coordsize="101,81" coordorigin="0,0" path="m101,81l0,81l0,0l101,0l101,81e"/>
                  <v:shape id="_x0000_s9036" style="position:absolute;left:1;top:939;width:101;height:81;" fillcolor="#00FFFF" filled="true" stroked="false" coordsize="101,81" coordorigin="0,0" path="m101,81l0,81l0,0l101,0l101,81e"/>
                  <v:shape id="_x0000_s9038" style="position:absolute;left:1;top:858;width:101;height:81;" fillcolor="#00FFBF" filled="true" stroked="false" coordsize="101,81" coordorigin="0,0" path="m101,81l0,81l0,0l101,0l101,81e"/>
                  <v:shape id="_x0000_s9040" style="position:absolute;left:1;top:776;width:101;height:81;" fillcolor="#00FF7F" filled="true" stroked="false" coordsize="101,81" coordorigin="0,0" path="m101,81l0,81l0,0l101,0l101,81e"/>
                  <v:shape id="_x0000_s9042" style="position:absolute;left:1;top:694;width:101;height:81;" fillcolor="#00FF40" filled="true" stroked="false" coordsize="101,81" coordorigin="0,0" path="m101,81l0,81l0,0l101,0l101,81e"/>
                  <v:shape id="_x0000_s9044" style="position:absolute;left:1;top:613;width:101;height:81;" fillcolor="#00FF00" filled="true" stroked="false" coordsize="101,81" coordorigin="0,0" path="m101,81l0,81l0,0l101,0l101,81e"/>
                  <v:shape id="_x0000_s9046" style="position:absolute;left:1;top:531;width:101;height:81;" fillcolor="#40FF00" filled="true" stroked="false" coordsize="101,81" coordorigin="0,0" path="m101,81l0,81l0,0l101,0l101,81e"/>
                  <v:shape id="_x0000_s9048" style="position:absolute;left:1;top:449;width:101;height:81;" fillcolor="#7FFF00" filled="true" stroked="false" coordsize="101,81" coordorigin="0,0" path="m101,81l0,81l0,0l101,0l101,81e"/>
                  <v:shape id="_x0000_s9050" style="position:absolute;left:1;top:368;width:101;height:81;" fillcolor="#BFFF00" filled="true" stroked="false" coordsize="101,81" coordorigin="0,0" path="m101,81l0,81l0,0l101,0l101,81e"/>
                  <v:shape id="_x0000_s9052" style="position:absolute;left:1;top:286;width:101;height:81;" fillcolor="#FFFF00" filled="true" stroked="false" coordsize="101,81" coordorigin="0,0" path="m101,81l0,81l0,0l101,0l101,81e"/>
                  <v:shape id="_x0000_s9054" style="position:absolute;left:1;top:205;width:101;height:81;" fillcolor="#FFBF00" filled="true" stroked="false" coordsize="101,81" coordorigin="0,0" path="m101,81l0,81l0,0l101,0l101,81e"/>
                  <v:shape id="_x0000_s9056" style="position:absolute;left:1;top:123;width:101;height:81;" fillcolor="#FF7F00" filled="true" stroked="false" coordsize="101,81" coordorigin="0,0" path="m101,81l0,81l0,0l101,0l101,81e"/>
                  <v:shape id="_x0000_s9058" style="position:absolute;left:1;top:41;width:101;height:81;" fillcolor="#FF4000" filled="true" stroked="false" coordsize="101,81" coordorigin="0,0" path="m101,81l0,81l0,0l101,0l101,81e"/>
                  <v:shape id="_x0000_s9060" style="position:absolute;left:1;top:1;width:101;height:40;" fillcolor="#FF0000" filled="true" stroked="false" coordsize="101,40" coordorigin="0,0" path="m101,40l0,40l0,0l101,0l101,40e"/>
                  <v:shape id="_x0000_s906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ind w:left="1208"/>
        <w:spacing w:before="138" w:line="107" w:lineRule="exact"/>
        <w:rPr>
          <w:sz w:val="7"/>
          <w:szCs w:val="7"/>
        </w:rPr>
      </w:pPr>
      <w:r>
        <w:pict>
          <v:group id="_x0000_s9064" style="position:absolute;margin-left:30.5465pt;margin-top:-98.1682pt;mso-position-vertical-relative:text;mso-position-horizontal-relative:text;width:153.55pt;height:105.3pt;z-index:-251014144;" filled="false" stroked="false" coordsize="3071,2106" coordorigin="0,0">
            <v:shape id="_x0000_s9066" style="position:absolute;left:1351;top:862;width:0;height:20;" fillcolor="#0000FF" filled="true" stroked="false" coordsize="0,20" coordorigin="0,0" path="m0,19l0,0l0,19e"/>
            <v:shape id="_x0000_s9068" style="position:absolute;left:1351;top:862;width:91;height:39;" fillcolor="#0040FF" filled="true" stroked="false" coordsize="91,39" coordorigin="0,0" path="m0,19l0,0l0,19em0,0l0,19l91,38l91,0l0,0e"/>
            <v:shape id="_x0000_s9070" style="position:absolute;left:1351;top:881;width:91;height:56;" fillcolor="#0000FF" filled="true" stroked="false" coordsize="91,56" coordorigin="0,0" path="m,l90,56l0,0e"/>
            <v:shape id="_x0000_s9072" style="position:absolute;left:1351;top:881;width:91;height:58;" fillcolor="#0040FF" filled="true" stroked="false" coordsize="91,58" coordorigin="0,0" path="m,l90,56l91,57l91,19l0,0e"/>
            <v:shape id="_x0000_s9074" style="position:absolute;left:1441;top:938;width:1;height:37;" fillcolor="#0000FF" filled="true" stroked="false" coordsize="1,37" coordorigin="0,0" path="m0,37l0,0l0,37e"/>
            <v:shape id="_x0000_s9076" style="position:absolute;left:1441;top:938;width:2;height:39;" fillcolor="#0040FF" filled="true" stroked="false" coordsize="2,39" coordorigin="0,0" path="m0,37l1,38l1,27l1,0l0,0l0,37e"/>
            <v:shape id="_x0000_s9078" style="position:absolute;left:1443;top:965;width:0;height:11;" fillcolor="#007FFF" filled="true" stroked="false" coordsize="0,11" coordorigin="0,0" path="m0,10l0,0l0,10e"/>
            <v:shape id="_x0000_s9080" style="position:absolute;left:1441;top:975;width:0;height:20;" fillcolor="#0000FF" filled="true" stroked="false" coordsize="0,20" coordorigin="0,0" path="m0,19l0,0l0,19e"/>
            <v:shape id="_x0000_s9082" style="position:absolute;left:1441;top:975;width:2;height:20;" fillcolor="#0040FF" filled="true" stroked="false" coordsize="2,20" coordorigin="0,0" path="m0,19l1,19l1,0l0,0l0,19e"/>
            <v:shape id="_x0000_s9084" style="position:absolute;left:1443;top:976;width:0;height:20;" fillcolor="#007FFF" filled="true" stroked="false" coordsize="0,20" coordorigin="0,0" path="m0,19l0,0l0,19e"/>
            <v:shape id="_x0000_s9086" style="position:absolute;left:1441;top:995;width:2;height:2;" fillcolor="#0000FF" filled="true" stroked="false" coordsize="2,2" coordorigin="0,0" path="m1,1l0,0l1,1e"/>
            <v:shape id="_x0000_s9088" style="position:absolute;left:1443;top:862;width:91;height:103;" fillcolor="#0040FF" filled="true" stroked="false" coordsize="91,103" coordorigin="0,0" path="m,l91,0l91,38l0,38l0,0xem0,38l91,38l91,76l0,76l0,38xem0,76l91,76l91,103l0,103l0,76xe"/>
            <v:shape id="_x0000_s9090" style="position:absolute;left:1443;top:965;width:91;height:49;" fillcolor="#007FFF" filled="true" stroked="false" coordsize="91,49" coordorigin="0,0" path="m,l91,0l91,10l0,10l0,0xem0,10l0,29l91,48l91,10l0,10e"/>
            <v:shape id="_x0000_s9092" style="position:absolute;left:1443;top:996;width:88;height:55;" fillcolor="#0000FF" filled="true" stroked="false" coordsize="88,55" coordorigin="0,0" path="m,l88,55l0,0e"/>
            <v:shape id="_x0000_s9094" style="position:absolute;left:1443;top:995;width:91;height:56;" fillcolor="#0040FF" filled="true" stroked="false" coordsize="91,56" coordorigin="0,0" path="m,l0,0l88,55l90,56l0,0e"/>
            <v:shape id="_x0000_s9096" style="position:absolute;left:1443;top:995;width:91;height:58;" fillcolor="#007FFF" filled="true" stroked="false" coordsize="91,58" coordorigin="0,0" path="m,l90,56l91,57l91,19l0,0e"/>
            <v:shape id="_x0000_s9098" style="position:absolute;left:1531;top:1051;width:0;height:39;" fillcolor="#0000FF" filled="true" stroked="false" coordsize="0,39" coordorigin="0,0" path="m0,38l0,0l0,38e"/>
            <v:shape id="_x0000_s9100" style="position:absolute;left:1531;top:1051;width:2;height:39;" fillcolor="#0040FF" filled="true" stroked="false" coordsize="2,39" coordorigin="0,0" path="m0,38l1,38l1,0l0,0l0,38e"/>
            <v:shape id="_x0000_s9102" style="position:absolute;left:1533;top:1052;width:2;height:39;" fillcolor="#007FFF" filled="true" stroked="false" coordsize="2,39" coordorigin="0,0" path="m0,38l1,38l1,0l0,0l0,38e"/>
            <v:shape id="_x0000_s9104" style="position:absolute;left:1535;top:862;width:91;height:103;" fillcolor="#0040FF" filled="true" stroked="false" coordsize="91,103" coordorigin="0,0" path="m,l91,0l91,38l0,38l0,0xem0,38l91,38l91,76l0,76l0,38xem0,76l91,76l91,103l0,103l0,76xe"/>
            <v:shape id="_x0000_s9106" style="position:absolute;left:1535;top:965;width:91;height:49;" fillcolor="#007FFF" filled="true" stroked="false" coordsize="91,49" coordorigin="0,0" path="m,l91,0l91,10l0,10l0,0xem0,10l0,48l74,48l91,48l91,10l0,10e"/>
            <v:shape id="_x0000_s9108" style="position:absolute;left:1609;top:1014;width:17;height:0;" fillcolor="#00BFFF" filled="true" stroked="false" coordsize="17,0" coordorigin="0,0" path="m,l17,0l0,0e"/>
            <v:shape id="_x0000_s9110" style="position:absolute;left:1535;top:1014;width:75;height:39;" fillcolor="#007FFF" filled="true" stroked="false" coordsize="75,39" coordorigin="0,0" path="m,l74,0l74,38l0,38l0,0xe"/>
            <v:shape id="_x0000_s9112" style="position:absolute;left:1609;top:1014;width:17;height:39;" fillcolor="#00BFFF" filled="true" stroked="false" coordsize="17,39" coordorigin="0,0" path="m0,38l17,38l17,0l0,0l0,38e"/>
            <v:shape id="_x0000_s9114" style="position:absolute;left:1535;top:1052;width:75;height:39;" fillcolor="#007FFF" filled="true" stroked="false" coordsize="75,39" coordorigin="0,0" path="m,l74,0l74,38l0,38l0,0xe"/>
            <v:shape id="_x0000_s9116" style="position:absolute;left:1609;top:1052;width:17;height:39;" fillcolor="#00BFFF" filled="true" stroked="false" coordsize="17,39" coordorigin="0,0" path="m0,38l17,38l17,0l0,0l0,38e"/>
            <v:shape id="_x0000_s9118" style="position:absolute;left:1627;top:862;width:91;height:103;" fillcolor="#0040FF" filled="true" stroked="false" coordsize="91,103" coordorigin="0,0" path="m,l91,0l91,38l0,38l0,0xem0,38l91,38l91,76l0,76l0,38xem0,76l91,76l91,103l0,103l0,76xe"/>
            <v:shape id="_x0000_s9120" style="position:absolute;left:1627;top:965;width:91;height:49;" fillcolor="#007FFF" filled="true" stroked="false" coordsize="91,49" coordorigin="0,0" path="m,l91,0l91,10l0,10l0,0xem0,10l0,48l91,48l91,10l0,10e"/>
            <v:shape id="_x0000_s9122" style="position:absolute;left:1627;top:1014;width:91;height:76;" fillcolor="#00BFFF" filled="true" stroked="false" coordsize="91,76" coordorigin="0,0" path="m,l91,0l91,38l0,38l0,0xem0,38l91,38l91,76l0,76l0,38xe"/>
            <v:shape id="_x0000_s9124" style="position:absolute;left:1719;top:862;width:91;height:103;" fillcolor="#0040FF" filled="true" stroked="false" coordsize="91,103" coordorigin="0,0" path="m,l91,0l91,38l0,38l0,0xem0,38l91,38l91,76l0,76l0,38xem0,76l91,76l91,103l0,103l0,76xe"/>
            <v:shape id="_x0000_s9126" style="position:absolute;left:1719;top:965;width:91;height:49;" fillcolor="#007FFF" filled="true" stroked="false" coordsize="91,49" coordorigin="0,0" path="m,l91,0l91,10l0,10l0,0xem0,10l91,10l91,48l0,48l0,10xe"/>
            <v:shape id="_x0000_s9128" style="position:absolute;left:1719;top:1014;width:91;height:76;" fillcolor="#00BFFF" filled="true" stroked="false" coordsize="91,76" coordorigin="0,0" path="m,l91,0l91,0l0,0l0,0xem0,0l91,0l91,38l0,38l0,0xem0,38l91,38l91,76l0,76l0,38xe"/>
            <v:shape id="_x0000_s9130" style="position:absolute;left:1810;top:862;width:91;height:103;" fillcolor="#0040FF" filled="true" stroked="false" coordsize="91,103" coordorigin="0,0" path="m,l91,0l91,38l0,38l0,0xem0,38l91,38l91,76l0,76l0,38xem0,76l91,76l91,103l0,103l0,76xe"/>
            <v:shape id="_x0000_s9132" style="position:absolute;left:1810;top:965;width:91;height:49;" fillcolor="#007FFF" filled="true" stroked="false" coordsize="91,49" coordorigin="0,0" path="m,l91,0l91,10l0,10l0,0xem0,10l0,48l91,48l91,10l0,10e"/>
            <v:shape id="_x0000_s9134" style="position:absolute;left:1810;top:1014;width:91;height:76;" fillcolor="#00BFFF" filled="true" stroked="false" coordsize="91,76" coordorigin="0,0" path="m,l0,0l91,0l91,0l0,0em0,0l91,0l91,38l0,38l0,0xem0,38l91,38l91,76l0,76l0,38xe"/>
            <v:shape id="_x0000_s9136" style="position:absolute;left:1902;top:862;width:91;height:103;" fillcolor="#0040FF" filled="true" stroked="false" coordsize="91,103" coordorigin="0,0" path="m,l91,0l91,38l0,38l0,0xem0,38l91,38l91,76l0,76l0,38xem0,76l91,76l91,103l0,103l0,76xe"/>
            <v:shape id="_x0000_s9138" style="position:absolute;left:1902;top:965;width:91;height:49;" fillcolor="#007FFF" filled="true" stroked="false" coordsize="91,49" coordorigin="0,0" path="m,l91,0l91,10l0,10l0,0xem0,10l91,10l91,48l0,48l0,10xe"/>
            <v:shape id="_x0000_s9140" style="position:absolute;left:1902;top:1014;width:91;height:76;" fillcolor="#00BFFF" filled="true" stroked="false" coordsize="91,76" coordorigin="0,0" path="m,l91,0l91,0l0,0l0,0xem0,0l91,0l91,38l0,38l0,0xem0,38l91,38l91,76l0,76l0,38xe"/>
            <v:shape id="_x0000_s9142" style="position:absolute;left:1994;top:862;width:91;height:103;" fillcolor="#0040FF" filled="true" stroked="false" coordsize="91,103" coordorigin="0,0" path="m,l91,0l91,38l0,38l0,0xem0,38l91,38l91,76l0,76l0,38xem0,76l0,103l91,103l91,76l0,76e"/>
            <v:shape id="_x0000_s9144" style="position:absolute;left:1994;top:965;width:91;height:49;" fillcolor="#007FFF" filled="true" stroked="false" coordsize="91,49" coordorigin="0,0" path="m,l0,10l91,10l91,0l0,0em0,10l91,10l91,48l0,48l0,10xe"/>
            <v:shape id="_x0000_s9146" style="position:absolute;left:1994;top:1014;width:91;height:76;" fillcolor="#00BFFF" filled="true" stroked="false" coordsize="91,76" coordorigin="0,0" path="m,l91,0l91,0l0,0l0,0xem0,0l91,0l91,38l0,38l0,0xem0,38l91,38l91,76l0,76l0,38xe"/>
            <v:shape id="_x0000_s9148" style="position:absolute;left:2086;top:862;width:91;height:103;" fillcolor="#0040FF" filled="true" stroked="false" coordsize="91,103" coordorigin="0,0" path="m,l91,0l91,38l0,38l0,0xem0,38l91,38l91,76l0,76l0,38xem0,76l91,76l91,103l0,103l0,76xe"/>
            <v:shape id="_x0000_s9150" style="position:absolute;left:2086;top:965;width:91;height:49;" fillcolor="#007FFF" filled="true" stroked="false" coordsize="91,49" coordorigin="0,0" path="m,l91,0l91,10l0,10l0,0xem0,10l0,48l91,48l91,10l0,10e"/>
            <v:shape id="_x0000_s9152" style="position:absolute;left:2086;top:1013;width:91;height:78;" fillcolor="#00BFFF" filled="true" stroked="false" coordsize="91,78" coordorigin="0,0" path="m,l0,0l91,0l91,0l0,0em0,0l91,0l91,38l0,38l0,0xem0,38l91,38l91,77l0,77l0,38xe"/>
            <v:shape id="_x0000_s9154" style="position:absolute;left:2177;top:862;width:91;height:103;" fillcolor="#0040FF" filled="true" stroked="false" coordsize="91,103" coordorigin="0,0" path="m,l91,0l91,38l0,38l0,0xem0,38l91,38l91,76l0,76l0,38xem0,76l91,76l91,103l0,103l0,76xe"/>
            <v:shape id="_x0000_s9156" style="position:absolute;left:2177;top:965;width:91;height:49;" fillcolor="#007FFF" filled="true" stroked="false" coordsize="91,49" coordorigin="0,0" path="m,l91,0l91,10l0,10l0,0xem0,10l91,10l91,48l0,48l0,10xe"/>
            <v:shape id="_x0000_s9158" style="position:absolute;left:2177;top:1013;width:91;height:78;" fillcolor="#00BFFF" filled="true" stroked="false" coordsize="91,78" coordorigin="0,0" path="m,l91,0l91,0l0,0l0,0xem0,0l91,0l91,38l0,38l0,0xem0,38l91,38l91,77l0,77l0,38xe"/>
            <v:shape id="_x0000_s9160" style="position:absolute;left:2269;top:862;width:91;height:103;" fillcolor="#0040FF" filled="true" stroked="false" coordsize="91,103" coordorigin="0,0" path="m,l91,0l91,38l0,38l0,0xem0,38l91,38l91,76l0,76l0,38xem0,76l91,76l91,103l0,103l0,76xe"/>
            <v:shape id="_x0000_s9162" style="position:absolute;left:2269;top:965;width:91;height:49;" fillcolor="#007FFF" filled="true" stroked="false" coordsize="91,49" coordorigin="0,0" path="m,l91,0l91,10l0,10l0,0xem0,10l91,10l91,48l0,48l0,10xe"/>
            <v:shape id="_x0000_s9164" style="position:absolute;left:2269;top:1013;width:91;height:78;" fillcolor="#00BFFF" filled="true" stroked="false" coordsize="91,78" coordorigin="0,0" path="m,l91,0l91,0l0,0l0,0xem0,0l91,0l91,38l0,38l0,0xem0,38l91,38l91,77l0,77l0,38xe"/>
            <v:shape id="_x0000_s9166" style="position:absolute;left:2361;top:862;width:91;height:103;" fillcolor="#0040FF" filled="true" stroked="false" coordsize="91,103" coordorigin="0,0" path="m,l91,0l91,38l0,38l0,0xem0,38l91,38l91,76l0,76l0,38xem0,76l91,76l91,103l0,103l0,76xe"/>
            <v:shape id="_x0000_s9168" style="position:absolute;left:2361;top:965;width:91;height:49;" fillcolor="#007FFF" filled="true" stroked="false" coordsize="91,49" coordorigin="0,0" path="m,l91,0l91,10l0,10l0,0xem0,10l91,10l91,48l0,48l0,10xe"/>
            <v:shape id="_x0000_s9170" style="position:absolute;left:2361;top:1013;width:91;height:78;" fillcolor="#00BFFF" filled="true" stroked="false" coordsize="91,78" coordorigin="0,0" path="m,l91,0l91,0l0,0l0,0xem0,0l91,0l91,38l0,38l0,0xem0,38l91,38l91,77l0,77l0,38xe"/>
            <v:shape id="_x0000_s9172" style="position:absolute;left:2453;top:862;width:91;height:103;" fillcolor="#0040FF" filled="true" stroked="false" coordsize="91,103" coordorigin="0,0" path="m,l91,0l91,38l0,38l0,0xem0,38l91,38l91,76l0,76l0,38xem0,76l91,76l91,103l0,103l0,76xe"/>
            <v:shape id="_x0000_s9174" style="position:absolute;left:2453;top:965;width:91;height:49;" fillcolor="#007FFF" filled="true" stroked="false" coordsize="91,49" coordorigin="0,0" path="m,l91,0l91,10l0,10l0,0xem0,10l91,10l91,48l0,48l0,10xe"/>
            <v:shape id="_x0000_s9176" style="position:absolute;left:2453;top:1013;width:91;height:78;" fillcolor="#00BFFF" filled="true" stroked="false" coordsize="91,78" coordorigin="0,0" path="m,l91,0l91,0l0,0l0,0xem0,0l91,0l91,38l0,38l0,0xem0,38l91,38l91,77l0,77l0,38xe"/>
            <v:shape id="_x0000_s9178" style="position:absolute;left:2545;top:862;width:91;height:103;" fillcolor="#0040FF" filled="true" stroked="false" coordsize="91,103" coordorigin="0,0" path="m,l91,0l91,38l0,38l0,0xem0,38l91,38l91,76l0,76l0,38xem0,76l91,76l91,103l0,103l0,76xe"/>
            <v:shape id="_x0000_s9180" style="position:absolute;left:2545;top:965;width:91;height:49;" fillcolor="#007FFF" filled="true" stroked="false" coordsize="91,49" coordorigin="0,0" path="m,l91,0l91,10l0,10l0,0xem0,10l91,10l91,48l0,48l0,10xe"/>
            <v:shape id="_x0000_s9182" style="position:absolute;left:2545;top:1013;width:91;height:78;" fillcolor="#00BFFF" filled="true" stroked="false" coordsize="91,78" coordorigin="0,0" path="m,l91,0l91,0l0,0l0,0xem0,0l91,0l91,38l0,38l0,0xem0,38l91,38l91,77l0,77l0,38xe"/>
            <v:shape id="_x0000_s9184" style="position:absolute;left:2637;top:862;width:1;height:39;" fillcolor="#0000FF" filled="true" stroked="false" coordsize="1,39" coordorigin="0,0" path="m0,38l0,0l0,38e"/>
            <v:shape id="_x0000_s9186" style="position:absolute;left:2636;top:862;width:1;height:39;" fillcolor="#0040FF" filled="true" stroked="false" coordsize="1,39" coordorigin="0,0" path="m,l0,38l0,38l0,0l0,0e"/>
            <v:shape id="_x0000_s9188" style="position:absolute;left:2637;top:900;width:1;height:39;" fillcolor="#0000FF" filled="true" stroked="false" coordsize="1,39" coordorigin="0,0" path="m0,38l0,0l0,38e"/>
            <v:shape id="_x0000_s9190" style="position:absolute;left:2636;top:900;width:2;height:39;" fillcolor="#0040FF" filled="true" stroked="false" coordsize="2,39" coordorigin="0,0" path="m,l0,38l1,38l0,0l0,0e"/>
            <v:shape id="_x0000_s9192" style="position:absolute;left:2638;top:938;width:1;height:39;" fillcolor="#0000FF" filled="true" stroked="false" coordsize="1,39" coordorigin="0,0" path="m0,38l0,0l0,38e"/>
            <v:shape id="_x0000_s9194" style="position:absolute;left:2636;top:938;width:3;height:39;" fillcolor="#0040FF" filled="true" stroked="false" coordsize="3,39" coordorigin="0,0" path="m,l0,27l0,38l2,38l1,0l0,0e"/>
            <v:shape id="_x0000_s9196" style="position:absolute;left:2639;top:976;width:2;height:39;" fillcolor="#0000FF" filled="true" stroked="false" coordsize="2,39" coordorigin="0,0" path="m1,38l0,0l1,38e"/>
            <v:shape id="_x0000_s9198" style="position:absolute;left:2637;top:976;width:4;height:39;" fillcolor="#0040FF" filled="true" stroked="false" coordsize="4,39" coordorigin="0,0" path="m1,38l3,38l1,0l0,0l1,38e"/>
            <v:shape id="_x0000_s9200" style="position:absolute;left:2636;top:976;width:2;height:39;" fillcolor="#007FFF" filled="true" stroked="false" coordsize="2,39" coordorigin="0,0" path="m,l0,37l0,38l1,38l0,0l0,0e"/>
            <v:shape id="_x0000_s9202" style="position:absolute;left:2636;top:1013;width:0;height:1;" fillcolor="#00BFFF" filled="true" stroked="false" coordsize="0,1" coordorigin="0,0" path="m,l0,0l0,0e"/>
            <v:shape id="_x0000_s9204" style="position:absolute;left:2640;top:1014;width:0;height:39;" fillcolor="#0000FF" filled="true" stroked="false" coordsize="0,39" coordorigin="0,0" path="m0,38l0,0l0,38e"/>
            <v:shape id="_x0000_s9206" style="position:absolute;left:2638;top:1014;width:2;height:39;" fillcolor="#0040FF" filled="true" stroked="false" coordsize="2,39" coordorigin="0,0" path="m0,38l1,38l1,0l0,0l0,38e"/>
            <v:shape id="_x0000_s9208" style="position:absolute;left:2636;top:1014;width:2;height:39;" fillcolor="#007FFF" filled="true" stroked="false" coordsize="2,39" coordorigin="0,0" path="m0,38l1,38l1,0l0,0l0,38e"/>
            <v:shape id="_x0000_s9210" style="position:absolute;left:2636;top:1014;width:0;height:39;" fillcolor="#00BFFF" filled="true" stroked="false" coordsize="0,39" coordorigin="0,0" path="m,l0,38l0,0e"/>
            <v:shape id="_x0000_s9212" style="position:absolute;left:2640;top:1052;width:0;height:39;" fillcolor="#0000FF" filled="true" stroked="false" coordsize="0,39" coordorigin="0,0" path="m0,38l0,0l0,38e"/>
            <v:shape id="_x0000_s9214" style="position:absolute;left:2638;top:1052;width:2;height:39;" fillcolor="#0040FF" filled="true" stroked="false" coordsize="2,39" coordorigin="0,0" path="m0,38l1,38l1,0l0,0l0,38e"/>
            <v:shape id="_x0000_s9216" style="position:absolute;left:2636;top:1052;width:2;height:39;" fillcolor="#007FFF" filled="true" stroked="false" coordsize="2,39" coordorigin="0,0" path="m0,38l1,38l1,0l0,0l0,38e"/>
            <v:shape id="_x0000_s9218" style="position:absolute;left:2636;top:1052;width:0;height:39;" fillcolor="#00BFFF" filled="true" stroked="false" coordsize="0,39" coordorigin="0,0" path="m,l0,38l0,0e"/>
            <v:shape id="_x0000_s9220" style="position:absolute;left:1531;top:1089;width:0;height:20;" fillcolor="#0000FF" filled="true" stroked="false" coordsize="0,20" coordorigin="0,0" path="m0,19l0,0l0,19e"/>
            <v:shape id="_x0000_s9222" style="position:absolute;left:1531;top:1089;width:2;height:20;" fillcolor="#0040FF" filled="true" stroked="false" coordsize="2,20" coordorigin="0,0" path="m0,19l1,20l1,0l0,0l0,19e"/>
            <v:shape id="_x0000_s9224" style="position:absolute;left:1533;top:1090;width:2;height:20;" fillcolor="#007FFF" filled="true" stroked="false" coordsize="2,20" coordorigin="0,0" path="m0,19l1,19l1,0l0,0l0,19e"/>
            <v:shape id="_x0000_s9226" style="position:absolute;left:1531;top:1109;width:4;height:2;" fillcolor="#0000FF" filled="true" stroked="false" coordsize="4,2" coordorigin="0,0" path="m3,1l0,0l3,1e"/>
            <v:shape id="_x0000_s9228" style="position:absolute;left:1535;top:1091;width:75;height:35;" fillcolor="#007FFF" filled="true" stroked="false" coordsize="75,35" coordorigin="0,0" path="m,l0,19l74,34l74,0l0,0e"/>
            <v:shape id="_x0000_s9230" style="position:absolute;left:1609;top:1091;width:17;height:39;" fillcolor="#00BFFF" filled="true" stroked="false" coordsize="17,39" coordorigin="0,0" path="m0,34l17,38l17,0l0,0l0,34e"/>
            <v:shape id="_x0000_s9232" style="position:absolute;left:1535;top:1110;width:88;height:37;" fillcolor="#0000FF" filled="true" stroked="false" coordsize="88,37" coordorigin="0,0" path="m,l88,36l0,0e"/>
            <v:shape id="_x0000_s9234" style="position:absolute;left:1535;top:1110;width:91;height:39;" fillcolor="#007FFF" filled="true" stroked="false" coordsize="91,39" coordorigin="0,0" path="m,l0,0l89,37l91,38l74,15l0,0e"/>
            <v:shape id="_x0000_s9236" style="position:absolute;left:1609;top:1125;width:17;height:22;" fillcolor="#00BFFF" filled="true" stroked="false" coordsize="17,22" coordorigin="0,0" path="m17,22l17,3l0,0l17,22e"/>
            <v:shape id="_x0000_s9238" style="position:absolute;left:1623;top:1147;width:4;height:2;" fillcolor="#0000FF" filled="true" stroked="false" coordsize="4,2" coordorigin="0,0" path="m3,1l0,0l3,1e"/>
            <v:shape id="_x0000_s9240" style="position:absolute;left:1627;top:1091;width:91;height:76;" fillcolor="#00BFFF" filled="true" stroked="false" coordsize="91,76" coordorigin="0,0" path="m,l91,0l91,38l0,38l0,0xem0,38l0,57l91,76l91,38l0,38e"/>
            <v:shape id="_x0000_s9242" style="position:absolute;left:1627;top:1148;width:88;height:55;" fillcolor="#0000FF" filled="true" stroked="false" coordsize="88,55" coordorigin="0,0" path="m,l88,54l0,0e"/>
            <v:shape id="_x0000_s9244" style="position:absolute;left:1627;top:1148;width:90;height:55;" fillcolor="#0040FF" filled="true" stroked="false" coordsize="90,55" coordorigin="0,0" path="m,l0,0l88,55l89,55l0,0e"/>
            <v:shape id="_x0000_s9246" style="position:absolute;left:1627;top:1148;width:91;height:58;" fillcolor="#00BFFF" filled="true" stroked="false" coordsize="91,58" coordorigin="0,0" path="m,l91,57l91,18l0,0e"/>
            <v:shape id="_x0000_s9248" style="position:absolute;left:1715;top:1203;width:0;height:20;" fillcolor="#0000FF" filled="true" stroked="false" coordsize="0,20" coordorigin="0,0" path="m0,19l0,0l0,19e"/>
            <v:shape id="_x0000_s9250" style="position:absolute;left:1715;top:1203;width:2;height:20;" fillcolor="#0040FF" filled="true" stroked="false" coordsize="2,20" coordorigin="0,0" path="m0,19l1,20l1,0l0,0l0,19e"/>
            <v:shape id="_x0000_s9252" style="position:absolute;left:1717;top:1204;width:2;height:20;" fillcolor="#007FFF" filled="true" stroked="false" coordsize="2,20" coordorigin="0,0" path="m0,19l1,19l1,0l0,0l0,19e"/>
            <v:shape id="_x0000_s9254" style="position:absolute;left:1719;top:1205;width:0;height:20;" fillcolor="#00BFFF" filled="true" stroked="false" coordsize="0,20" coordorigin="0,0" path="m0,19l0,0l0,19e"/>
            <v:shape id="_x0000_s9256" style="position:absolute;left:1715;top:1223;width:4;height:2;" fillcolor="#0000FF" filled="true" stroked="false" coordsize="4,2" coordorigin="0,0" path="m3,1l0,0l3,1e"/>
            <v:shape id="_x0000_s9258" style="position:absolute;left:1719;top:1091;width:91;height:153;" fillcolor="#00BFFF" filled="true" stroked="false" coordsize="91,153" coordorigin="0,0" path="m,l91,0l91,38l0,38l0,0xem0,38l91,38l91,76l0,76l0,38xem0,76l91,76l91,114l0,114l0,76xem0,114l0,133l91,152l91,114l0,114e"/>
            <v:shape id="_x0000_s9260" style="position:absolute;left:1719;top:1224;width:88;height:55;" fillcolor="#0000FF" filled="true" stroked="false" coordsize="88,55" coordorigin="0,0" path="m,l88,54l0,0e"/>
            <v:shape id="_x0000_s9262" style="position:absolute;left:1719;top:1224;width:91;height:58;" fillcolor="#007FFF" filled="true" stroked="false" coordsize="91,58" coordorigin="0,0" path="m,l0,0l89,56l91,57l0,0e"/>
            <v:shape id="_x0000_s9264" style="position:absolute;left:1719;top:1224;width:91;height:58;" fillcolor="#00BFFF" filled="true" stroked="false" coordsize="91,58" coordorigin="0,0" path="m,l91,57l91,18l0,0e"/>
            <v:shape id="_x0000_s9266" style="position:absolute;left:1807;top:1279;width:0;height:39;" fillcolor="#0000FF" filled="true" stroked="false" coordsize="0,39" coordorigin="0,0" path="m0,38l0,0l0,38e"/>
            <v:shape id="_x0000_s9268" style="position:absolute;left:1807;top:1279;width:2;height:39;" fillcolor="#0040FF" filled="true" stroked="false" coordsize="2,39" coordorigin="0,0" path="m0,38l1,38l1,0l0,0l0,38e"/>
            <v:shape id="_x0000_s9270" style="position:absolute;left:1808;top:1280;width:2;height:39;" fillcolor="#007FFF" filled="true" stroked="false" coordsize="2,39" coordorigin="0,0" path="m0,38l1,38l1,0l0,0l0,38e"/>
            <v:shape id="_x0000_s9272" style="position:absolute;left:1810;top:1281;width:0;height:39;" fillcolor="#00BFFF" filled="true" stroked="false" coordsize="0,39" coordorigin="0,0" path="m0,38l0,0l0,38e"/>
            <v:shape id="_x0000_s9274" style="position:absolute;left:1807;top:1317;width:0;height:20;" fillcolor="#0000FF" filled="true" stroked="false" coordsize="0,20" coordorigin="0,0" path="m0,19l0,0l0,19e"/>
            <v:shape id="_x0000_s9276" style="position:absolute;left:1807;top:1317;width:2;height:20;" fillcolor="#0040FF" filled="true" stroked="false" coordsize="2,20" coordorigin="0,0" path="m0,19l1,20l1,0l0,0l0,19e"/>
            <v:shape id="_x0000_s9278" style="position:absolute;left:1808;top:1318;width:2;height:20;" fillcolor="#007FFF" filled="true" stroked="false" coordsize="2,20" coordorigin="0,0" path="m0,19l1,19l1,0l0,0l0,19e"/>
            <v:shape id="_x0000_s9280" style="position:absolute;left:1810;top:1319;width:0;height:20;" fillcolor="#00BFFF" filled="true" stroked="false" coordsize="0,20" coordorigin="0,0" path="m0,19l0,0l0,19e"/>
            <v:shape id="_x0000_s9282" style="position:absolute;left:1807;top:1337;width:4;height:2;" fillcolor="#0000FF" filled="true" stroked="false" coordsize="4,2" coordorigin="0,0" path="m3,1l0,0l3,1e"/>
            <v:shape id="_x0000_s9284" style="position:absolute;left:1810;top:1091;width:91;height:267;" fillcolor="#00BFFF" filled="true" stroked="false" coordsize="91,267" coordorigin="0,0" path="m,l91,0l91,38l0,38l0,0xem0,38l91,38l91,76l0,76l0,38xem0,76l91,76l91,114l0,114l0,76xem0,114l91,114l91,152l0,152l0,114xem0,152l91,152l91,190l0,190l0,152xem0,190l91,190l91,228l0,228l0,190xem0,228l0,247l91,266l91,228l0,228e"/>
            <v:shape id="_x0000_s9286" style="position:absolute;left:1810;top:1339;width:88;height:37;" fillcolor="#0000FF" filled="true" stroked="false" coordsize="88,37" coordorigin="0,0" path="m,l88,36l0,0e"/>
            <v:shape id="_x0000_s9288" style="position:absolute;left:1810;top:1338;width:90;height:37;" fillcolor="#0040FF" filled="true" stroked="false" coordsize="90,37" coordorigin="0,0" path="m,l0,0l88,37l89,37l0,0e"/>
            <v:shape id="_x0000_s9290" style="position:absolute;left:1810;top:1338;width:91;height:39;" fillcolor="#007FFF" filled="true" stroked="false" coordsize="91,39" coordorigin="0,0" path="m,l0,0l89,37l91,38l0,0e"/>
            <v:shape id="_x0000_s9292" style="position:absolute;left:1810;top:1338;width:91;height:39;" fillcolor="#00BFFF" filled="true" stroked="false" coordsize="91,39" coordorigin="0,0" path="m,l91,38l91,18l0,0e"/>
            <v:shape id="_x0000_s9294" style="position:absolute;left:1898;top:1375;width:4;height:2;" fillcolor="#0000FF" filled="true" stroked="false" coordsize="4,2" coordorigin="0,0" path="m3,1l0,0l3,1e"/>
            <v:shape id="_x0000_s9296" style="position:absolute;left:1902;top:1091;width:91;height:305;" fillcolor="#00BFFF" filled="true" stroked="false" coordsize="91,305" coordorigin="0,0" path="m,l91,0l91,38l0,38l0,0xem0,38l91,38l91,76l0,76l0,38xem0,76l91,76l91,114l0,114l0,76xem0,114l91,114l91,152l0,152l0,114xem0,152l91,152l91,190l0,190l0,152xem0,190l91,190l91,228l0,228l0,190xem0,228l91,228l91,266l0,266l0,228xem0,266l0,285l91,304l91,266l0,266e"/>
            <v:shape id="_x0000_s9298" style="position:absolute;left:1902;top:1377;width:88;height:55;" fillcolor="#0000FF" filled="true" stroked="false" coordsize="88,55" coordorigin="0,0" path="m,l88,54l0,0e"/>
            <v:shape id="_x0000_s9300" style="position:absolute;left:1902;top:1376;width:91;height:58;" fillcolor="#007FFF" filled="true" stroked="false" coordsize="91,58" coordorigin="0,0" path="m,l0,0l89,56l91,57l0,0e"/>
            <v:shape id="_x0000_s9302" style="position:absolute;left:1902;top:1376;width:91;height:58;" fillcolor="#00BFFF" filled="true" stroked="false" coordsize="91,58" coordorigin="0,0" path="m,l91,57l91,19l0,0e"/>
            <v:shape id="_x0000_s9304" style="position:absolute;left:1990;top:1432;width:0;height:20;" fillcolor="#0000FF" filled="true" stroked="false" coordsize="0,20" coordorigin="0,0" path="m0,19l0,0l0,19e"/>
            <v:shape id="_x0000_s9306" style="position:absolute;left:1990;top:1432;width:2;height:20;" fillcolor="#0040FF" filled="true" stroked="false" coordsize="2,20" coordorigin="0,0" path="m0,19l1,20l1,0l0,0l0,19e"/>
            <v:shape id="_x0000_s9308" style="position:absolute;left:1992;top:1432;width:2;height:20;" fillcolor="#007FFF" filled="true" stroked="false" coordsize="2,20" coordorigin="0,0" path="m0,19l1,19l1,0l0,0l0,19e"/>
            <v:shape id="_x0000_s9310" style="position:absolute;left:1994;top:1091;width:643;height:380;" fillcolor="#00BFFF" filled="true" stroked="false" coordsize="643,380" coordorigin="0,0" path="m0,361l0,342l0,361em0,0l91,0l91,38l0,38l0,0xem0,38l91,38l91,76l0,76l0,38xem0,76l91,76l91,114l0,114l0,76xem0,114l91,114l91,152l0,152l0,114xem0,152l91,152l91,190l0,190l0,152xem0,190l91,190l91,228l0,228l0,190xem0,228l91,228l91,266l0,266l0,228xem0,266l91,266l91,304l0,304l0,266xem0,304l91,304l91,342l0,342l0,304xem0,342l0,361l91,380l91,342l0,342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0l91,380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0l275,380l275,342xem367,0l458,0l458,38l367,38l367,0xem367,38l458,38l458,76l367,76l367,38xem367,76l458,76l458,114l367,114l367,76xem367,114l458,114l458,152l367,152l367,114xem367,152l458,152l458,190l367,190l367,152xem367,190l458,190l458,228l367,228l367,190xem367,228l458,228l458,266l367,266l367,228xem367,266l458,266l458,304l367,304l367,266xem367,304l458,304l458,342l367,342l367,304xem367,342l458,342l458,380l367,380l367,342xem458,0l550,0l550,38l458,38l458,0xem458,38l550,38l550,76l458,76l458,38xem458,76l550,76l550,114l458,114l458,76xem458,114l550,114l550,152l458,152l458,114xem458,152l550,152l550,190l458,190l458,152xem458,190l550,190l550,228l458,228l458,190xem458,228l550,228l550,266l458,266l458,228xem458,266l550,266l550,304l458,304l458,266xem458,304l550,304l550,342l458,342l458,304xem458,342l550,342l550,380l458,380l458,342xem550,0l642,0l642,38l550,38l550,0xem550,38l642,38l642,76l550,76l550,38xem550,76l642,76l642,114l550,114l550,76xem550,114l642,114l642,152l550,152l550,114xem550,152l642,152l642,190l550,190l550,152xem550,190l642,190l642,228l550,228l550,190xem550,228l642,228l642,266l550,266l550,228xem550,266l642,266l642,304l550,304l550,266xem550,304l642,304l642,342l550,342l550,304xem550,342l642,342l642,380l550,380l550,342xe"/>
            <v:shape id="_x0000_s9312" style="position:absolute;left:2640;top:1091;width:0;height:39;" fillcolor="#0000FF" filled="true" stroked="false" coordsize="0,39" coordorigin="0,0" path="m0,38l0,0l0,38e"/>
            <v:shape id="_x0000_s9314" style="position:absolute;left:2638;top:1091;width:2;height:39;" fillcolor="#0040FF" filled="true" stroked="false" coordsize="2,39" coordorigin="0,0" path="m0,38l1,38l1,0l0,0l0,38e"/>
            <v:shape id="_x0000_s9316" style="position:absolute;left:2636;top:1091;width:2;height:39;" fillcolor="#007FFF" filled="true" stroked="false" coordsize="2,39" coordorigin="0,0" path="m0,38l1,38l1,0l0,0l0,38e"/>
            <v:shape id="_x0000_s9318" style="position:absolute;left:2636;top:1091;width:0;height:39;" fillcolor="#00BFFF" filled="true" stroked="false" coordsize="0,39" coordorigin="0,0" path="m,l0,38l0,0e"/>
            <v:shape id="_x0000_s9320" style="position:absolute;left:2640;top:1129;width:0;height:39;" fillcolor="#0000FF" filled="true" stroked="false" coordsize="0,39" coordorigin="0,0" path="m0,38l0,0l0,38e"/>
            <v:shape id="_x0000_s9322" style="position:absolute;left:2638;top:1129;width:2;height:39;" fillcolor="#0040FF" filled="true" stroked="false" coordsize="2,39" coordorigin="0,0" path="m0,38l1,38l1,0l0,0l0,38e"/>
            <v:shape id="_x0000_s9324" style="position:absolute;left:2636;top:1129;width:2;height:39;" fillcolor="#007FFF" filled="true" stroked="false" coordsize="2,39" coordorigin="0,0" path="m0,38l1,38l1,0l0,0l0,38e"/>
            <v:shape id="_x0000_s9326" style="position:absolute;left:2636;top:1129;width:0;height:39;" fillcolor="#00BFFF" filled="true" stroked="false" coordsize="0,39" coordorigin="0,0" path="m,l0,38l0,0e"/>
            <v:shape id="_x0000_s9328" style="position:absolute;left:2640;top:1167;width:0;height:39;" fillcolor="#0000FF" filled="true" stroked="false" coordsize="0,39" coordorigin="0,0" path="m0,38l0,0l0,38e"/>
            <v:shape id="_x0000_s9330" style="position:absolute;left:2638;top:1167;width:2;height:39;" fillcolor="#0040FF" filled="true" stroked="false" coordsize="2,39" coordorigin="0,0" path="m0,38l1,38l1,0l0,0l0,38e"/>
            <v:shape id="_x0000_s9332" style="position:absolute;left:2636;top:1167;width:2;height:39;" fillcolor="#007FFF" filled="true" stroked="false" coordsize="2,39" coordorigin="0,0" path="m0,38l1,38l1,0l0,0l0,38e"/>
            <v:shape id="_x0000_s9334" style="position:absolute;left:2636;top:1167;width:0;height:39;" fillcolor="#00BFFF" filled="true" stroked="false" coordsize="0,39" coordorigin="0,0" path="m,l0,38l0,0e"/>
            <v:shape id="_x0000_s9336" style="position:absolute;left:2640;top:1205;width:0;height:39;" fillcolor="#0000FF" filled="true" stroked="false" coordsize="0,39" coordorigin="0,0" path="m0,38l0,0l0,38e"/>
            <v:shape id="_x0000_s9338" style="position:absolute;left:2638;top:1205;width:2;height:39;" fillcolor="#0040FF" filled="true" stroked="false" coordsize="2,39" coordorigin="0,0" path="m0,38l1,38l1,0l0,0l0,38e"/>
            <v:shape id="_x0000_s9340" style="position:absolute;left:2636;top:1205;width:2;height:39;" fillcolor="#007FFF" filled="true" stroked="false" coordsize="2,39" coordorigin="0,0" path="m0,38l1,38l1,0l0,0l0,38e"/>
            <v:shape id="_x0000_s9342" style="position:absolute;left:2636;top:1205;width:0;height:39;" fillcolor="#00BFFF" filled="true" stroked="false" coordsize="0,39" coordorigin="0,0" path="m,l0,38l0,0e"/>
            <v:shape id="_x0000_s9344" style="position:absolute;left:2640;top:1243;width:0;height:39;" fillcolor="#0000FF" filled="true" stroked="false" coordsize="0,39" coordorigin="0,0" path="m0,38l0,0l0,38e"/>
            <v:shape id="_x0000_s9346" style="position:absolute;left:2638;top:1243;width:2;height:39;" fillcolor="#0040FF" filled="true" stroked="false" coordsize="2,39" coordorigin="0,0" path="m0,38l1,38l1,0l0,0l0,38e"/>
            <v:shape id="_x0000_s9348" style="position:absolute;left:2636;top:1243;width:2;height:39;" fillcolor="#007FFF" filled="true" stroked="false" coordsize="2,39" coordorigin="0,0" path="m0,38l1,38l1,0l0,0l0,38e"/>
            <v:shape id="_x0000_s9350" style="position:absolute;left:2636;top:1243;width:0;height:39;" fillcolor="#00BFFF" filled="true" stroked="false" coordsize="0,39" coordorigin="0,0" path="m,l0,38l0,0e"/>
            <v:shape id="_x0000_s9352" style="position:absolute;left:2640;top:1281;width:0;height:39;" fillcolor="#0000FF" filled="true" stroked="false" coordsize="0,39" coordorigin="0,0" path="m0,38l0,0l0,38e"/>
            <v:shape id="_x0000_s9354" style="position:absolute;left:2638;top:1281;width:2;height:39;" fillcolor="#0040FF" filled="true" stroked="false" coordsize="2,39" coordorigin="0,0" path="m0,38l1,38l1,0l0,0l0,38e"/>
            <v:shape id="_x0000_s9356" style="position:absolute;left:2636;top:1281;width:2;height:39;" fillcolor="#007FFF" filled="true" stroked="false" coordsize="2,39" coordorigin="0,0" path="m0,38l1,38l1,0l0,0l0,38e"/>
            <v:shape id="_x0000_s9358" style="position:absolute;left:2636;top:1281;width:0;height:39;" fillcolor="#00BFFF" filled="true" stroked="false" coordsize="0,39" coordorigin="0,0" path="m,l0,38l0,0e"/>
            <v:shape id="_x0000_s9360" style="position:absolute;left:2640;top:1319;width:0;height:39;" fillcolor="#0000FF" filled="true" stroked="false" coordsize="0,39" coordorigin="0,0" path="m0,38l0,0l0,38e"/>
            <v:shape id="_x0000_s9362" style="position:absolute;left:2638;top:1319;width:2;height:39;" fillcolor="#0040FF" filled="true" stroked="false" coordsize="2,39" coordorigin="0,0" path="m0,38l1,38l1,0l0,0l0,38e"/>
            <v:shape id="_x0000_s9364" style="position:absolute;left:2636;top:1319;width:2;height:39;" fillcolor="#007FFF" filled="true" stroked="false" coordsize="2,39" coordorigin="0,0" path="m0,38l1,38l1,0l0,0l0,38e"/>
            <v:shape id="_x0000_s9366" style="position:absolute;left:2636;top:1319;width:0;height:39;" fillcolor="#00BFFF" filled="true" stroked="false" coordsize="0,39" coordorigin="0,0" path="m,l0,38l0,0e"/>
            <v:shape id="_x0000_s9368" style="position:absolute;left:2640;top:1357;width:0;height:39;" fillcolor="#0000FF" filled="true" stroked="false" coordsize="0,39" coordorigin="0,0" path="m0,38l0,0l0,38e"/>
            <v:shape id="_x0000_s9370" style="position:absolute;left:2638;top:1357;width:2;height:39;" fillcolor="#0040FF" filled="true" stroked="false" coordsize="2,39" coordorigin="0,0" path="m0,38l1,38l1,0l0,0l0,38e"/>
            <v:shape id="_x0000_s9372" style="position:absolute;left:2636;top:1357;width:2;height:39;" fillcolor="#007FFF" filled="true" stroked="false" coordsize="2,39" coordorigin="0,0" path="m0,38l1,38l1,0l0,0l0,38e"/>
            <v:shape id="_x0000_s9374" style="position:absolute;left:2636;top:1357;width:0;height:39;" fillcolor="#00BFFF" filled="true" stroked="false" coordsize="0,39" coordorigin="0,0" path="m,l0,38l0,0e"/>
            <v:shape id="_x0000_s9376" style="position:absolute;left:2640;top:1395;width:0;height:39;" fillcolor="#0000FF" filled="true" stroked="false" coordsize="0,39" coordorigin="0,0" path="m0,38l0,0l0,38e"/>
            <v:shape id="_x0000_s9378" style="position:absolute;left:2638;top:1395;width:2;height:39;" fillcolor="#0040FF" filled="true" stroked="false" coordsize="2,39" coordorigin="0,0" path="m0,38l1,38l1,0l0,0l0,38e"/>
            <v:shape id="_x0000_s9380" style="position:absolute;left:2636;top:1395;width:2;height:39;" fillcolor="#007FFF" filled="true" stroked="false" coordsize="2,39" coordorigin="0,0" path="m0,38l1,38l1,0l0,0l0,38e"/>
            <v:shape id="_x0000_s9382" style="position:absolute;left:2636;top:1395;width:0;height:39;" fillcolor="#00BFFF" filled="true" stroked="false" coordsize="0,39" coordorigin="0,0" path="m,l0,38l0,0e"/>
            <v:shape id="_x0000_s9384" style="position:absolute;left:2640;top:1433;width:0;height:39;" fillcolor="#0000FF" filled="true" stroked="false" coordsize="0,39" coordorigin="0,0" path="m0,38l0,0l0,38e"/>
            <v:shape id="_x0000_s9386" style="position:absolute;left:2638;top:1433;width:2;height:39;" fillcolor="#0040FF" filled="true" stroked="false" coordsize="2,39" coordorigin="0,0" path="m0,38l1,38l1,0l0,0l0,38e"/>
            <v:shape id="_x0000_s9388" style="position:absolute;left:2636;top:1433;width:2;height:39;" fillcolor="#007FFF" filled="true" stroked="false" coordsize="2,39" coordorigin="0,0" path="m0,38l1,38l1,0l0,0l0,38e"/>
            <v:shape id="_x0000_s9390" style="position:absolute;left:2636;top:1433;width:0;height:39;" fillcolor="#00BFFF" filled="true" stroked="false" coordsize="0,39" coordorigin="0,0" path="m,l0,38l0,0e"/>
            <v:shape id="_x0000_s9392" style="position:absolute;left:1990;top:1451;width:91;height:56;" fillcolor="#0000FF" filled="true" stroked="false" coordsize="91,56" coordorigin="0,0" path="m3,1l0,0l3,1em3,1l91,56l3,1e"/>
            <v:shape id="_x0000_s9394" style="position:absolute;left:1994;top:1453;width:90;height:55;" fillcolor="#0040FF" filled="true" stroked="false" coordsize="90,55" coordorigin="0,0" path="m,l0,0l88,55l89,55l0,0e"/>
            <v:shape id="_x0000_s9396" style="position:absolute;left:1994;top:1452;width:91;height:58;" fillcolor="#00BFFF" filled="true" stroked="false" coordsize="91,58" coordorigin="0,0" path="m,l91,57l91,57l91,19l0,0e"/>
            <v:shape id="_x0000_s9398" style="position:absolute;left:2082;top:1508;width:0;height:20;" fillcolor="#0000FF" filled="true" stroked="false" coordsize="0,20" coordorigin="0,0" path="m0,19l0,0l0,19e"/>
            <v:shape id="_x0000_s9400" style="position:absolute;left:2082;top:1508;width:2;height:20;" fillcolor="#0040FF" filled="true" stroked="false" coordsize="2,20" coordorigin="0,0" path="m0,19l1,20l1,0l0,0l0,19e"/>
            <v:shape id="_x0000_s9402" style="position:absolute;left:2084;top:1508;width:2;height:20;" fillcolor="#007FFF" filled="true" stroked="false" coordsize="2,20" coordorigin="0,0" path="m0,19l1,19l1,0l0,0l0,19e"/>
            <v:shape id="_x0000_s9404" style="position:absolute;left:2086;top:1509;width:1;height:20;" fillcolor="#00BFFF" filled="true" stroked="false" coordsize="1,20" coordorigin="0,0" path="m0,19l0,19l0,0l0,0l0,19e"/>
            <v:shape id="_x0000_s9406" style="position:absolute;left:2082;top:1528;width:4;height:2;" fillcolor="#0000FF" filled="true" stroked="false" coordsize="4,2" coordorigin="0,0" path="m3,1l0,0l3,1e"/>
            <v:shape id="_x0000_s9408" style="position:absolute;left:2086;top:1471;width:91;height:76;" fillcolor="#00BFFF" filled="true" stroked="false" coordsize="91,76" coordorigin="0,0" path="m0,57l0,57l0,57em0,0l91,0l91,38l0,38l0,0xem0,38l0,57l91,76l91,38l0,38e"/>
            <v:shape id="_x0000_s9410" style="position:absolute;left:2086;top:1529;width:88;height:37;" fillcolor="#0000FF" filled="true" stroked="false" coordsize="88,37" coordorigin="0,0" path="m,l88,36l0,0e"/>
            <v:shape id="_x0000_s9412" style="position:absolute;left:2086;top:1529;width:90;height:37;" fillcolor="#0040FF" filled="true" stroked="false" coordsize="90,37" coordorigin="0,0" path="m,l0,0l88,36l89,37l0,0e"/>
            <v:shape id="_x0000_s9414" style="position:absolute;left:2086;top:1528;width:91;height:39;" fillcolor="#007FFF" filled="true" stroked="false" coordsize="91,39" coordorigin="0,0" path="m,l0,0l89,37l91,38l0,0e"/>
            <v:shape id="_x0000_s9416" style="position:absolute;left:2086;top:1528;width:91;height:39;" fillcolor="#00BFFF" filled="true" stroked="false" coordsize="91,39" coordorigin="0,0" path="m,l91,38l91,19l0,0e"/>
            <v:shape id="_x0000_s9418" style="position:absolute;left:2174;top:1566;width:4;height:2;" fillcolor="#0000FF" filled="true" stroked="false" coordsize="4,2" coordorigin="0,0" path="m3,1l0,0l3,1e"/>
            <v:shape id="_x0000_s9420" style="position:absolute;left:2177;top:1471;width:91;height:115;" fillcolor="#00BFFF" filled="true" stroked="false" coordsize="91,115" coordorigin="0,0" path="m,l91,0l91,38l0,38l0,0xem0,38l91,38l91,76l0,76l0,38xem0,76l0,95l91,114l91,76l0,76e"/>
            <v:shape id="_x0000_s9422" style="position:absolute;left:2177;top:1567;width:88;height:55;" fillcolor="#0000FF" filled="true" stroked="false" coordsize="88,55" coordorigin="0,0" path="m,l88,54l0,0e"/>
            <v:shape id="_x0000_s9424" style="position:absolute;left:2177;top:1567;width:91;height:58;" fillcolor="#00BFFF" filled="true" stroked="false" coordsize="91,58" coordorigin="0,0" path="m,l91,57l91,19l0,0e"/>
            <v:shape id="_x0000_s9426" style="position:absolute;left:2266;top:1622;width:0;height:39;" fillcolor="#0000FF" filled="true" stroked="false" coordsize="0,39" coordorigin="0,0" path="m0,38l0,0l0,38e"/>
            <v:shape id="_x0000_s9428" style="position:absolute;left:2266;top:1622;width:2;height:39;" fillcolor="#0040FF" filled="true" stroked="false" coordsize="2,39" coordorigin="0,0" path="m0,38l1,38l1,0l0,0l0,38e"/>
            <v:shape id="_x0000_s9430" style="position:absolute;left:2268;top:1623;width:2;height:39;" fillcolor="#007FFF" filled="true" stroked="false" coordsize="2,39" coordorigin="0,0" path="m0,38l1,38l1,0l0,0l0,38e"/>
            <v:shape id="_x0000_s9432" style="position:absolute;left:2269;top:1624;width:0;height:39;" fillcolor="#00BFFF" filled="true" stroked="false" coordsize="0,39" coordorigin="0,0" path="m0,38l0,0l0,38e"/>
            <v:shape id="_x0000_s9434" style="position:absolute;left:2266;top:1660;width:0;height:20;" fillcolor="#0000FF" filled="true" stroked="false" coordsize="0,20" coordorigin="0,0" path="m0,19l0,0l0,19e"/>
            <v:shape id="_x0000_s9436" style="position:absolute;left:2266;top:1660;width:2;height:20;" fillcolor="#0040FF" filled="true" stroked="false" coordsize="2,20" coordorigin="0,0" path="m0,19l1,20l1,0l0,0l0,19e"/>
            <v:shape id="_x0000_s9438" style="position:absolute;left:2268;top:1661;width:2;height:20;" fillcolor="#007FFF" filled="true" stroked="false" coordsize="2,20" coordorigin="0,0" path="m0,19l1,19l1,0l0,0l0,19e"/>
            <v:shape id="_x0000_s9440" style="position:absolute;left:2269;top:1662;width:0;height:18;" fillcolor="#00BFFF" filled="true" stroked="false" coordsize="0,18" coordorigin="0,0" path="m0,18l0,0l0,18e"/>
            <v:shape id="_x0000_s9442" style="position:absolute;left:2266;top:1680;width:4;height:2;" fillcolor="#0000FF" filled="true" stroked="false" coordsize="4,2" coordorigin="0,0" path="m3,1l0,0l3,1e"/>
            <v:shape id="_x0000_s9444" style="position:absolute;left:2269;top:1471;width:91;height:228;" fillcolor="#00BFFF" filled="true" stroked="false" coordsize="91,228" coordorigin="0,0" path="m,l91,0l91,38l0,38l0,0xem0,38l91,38l91,76l0,76l0,38xem0,76l91,76l91,114l0,114l0,76xem0,114l91,114l91,152l0,152l0,114xem0,152l91,152l91,190l0,190l0,152xem0,190l0,209l91,228l91,190l0,190e"/>
            <v:shape id="_x0000_s9446" style="position:absolute;left:2269;top:1681;width:88;height:55;" fillcolor="#0000FF" filled="true" stroked="false" coordsize="88,55" coordorigin="0,0" path="m,l88,54l0,0e"/>
            <v:shape id="_x0000_s9448" style="position:absolute;left:2269;top:1681;width:91;height:58;" fillcolor="#007FFF" filled="true" stroked="false" coordsize="91,58" coordorigin="0,0" path="m,l0,0l90,56l91,57l0,0e"/>
            <v:shape id="_x0000_s9450" style="position:absolute;left:2269;top:1681;width:91;height:58;" fillcolor="#00BFFF" filled="true" stroked="false" coordsize="91,58" coordorigin="0,0" path="m,l91,57l91,19l0,0e"/>
            <v:shape id="_x0000_s9452" style="position:absolute;left:2358;top:1736;width:0;height:20;" fillcolor="#0000FF" filled="true" stroked="false" coordsize="0,20" coordorigin="0,0" path="m0,19l0,0l0,19e"/>
            <v:shape id="_x0000_s9454" style="position:absolute;left:2358;top:1736;width:2;height:20;" fillcolor="#0040FF" filled="true" stroked="false" coordsize="2,20" coordorigin="0,0" path="m0,19l1,20l1,0l0,0l0,19e"/>
            <v:shape id="_x0000_s9456" style="position:absolute;left:2359;top:1737;width:2;height:20;" fillcolor="#007FFF" filled="true" stroked="false" coordsize="2,20" coordorigin="0,0" path="m0,19l1,19l1,0l0,0l0,19e"/>
            <v:shape id="_x0000_s9458" style="position:absolute;left:2361;top:1738;width:0;height:20;" fillcolor="#00BFFF" filled="true" stroked="false" coordsize="0,20" coordorigin="0,0" path="m0,19l0,0l0,19e"/>
            <v:shape id="_x0000_s9460" style="position:absolute;left:2358;top:1756;width:4;height:2;" fillcolor="#0000FF" filled="true" stroked="false" coordsize="4,2" coordorigin="0,0" path="m3,1l0,0l3,1e"/>
            <v:shape id="_x0000_s9462" style="position:absolute;left:2361;top:1471;width:91;height:305;" fillcolor="#00BFFF" filled="true" stroked="false" coordsize="91,305" coordorigin="0,0" path="m,l91,0l91,38l0,38l0,0xem0,38l91,38l91,76l0,76l0,38xem0,76l91,76l91,114l0,114l0,76xem0,114l91,114l91,152l0,152l0,114xem0,152l91,152l91,190l0,190l0,152xem0,190l91,190l91,228l0,228l0,190xem0,228l91,228l91,266l0,266l0,228xem0,266l0,285l91,304l91,266l0,266e"/>
            <v:shape id="_x0000_s9464" style="position:absolute;left:2361;top:1758;width:88;height:55;" fillcolor="#0000FF" filled="true" stroked="false" coordsize="88,55" coordorigin="0,0" path="m,l88,54l0,0e"/>
            <v:shape id="_x0000_s9466" style="position:absolute;left:2361;top:1757;width:90;height:55;" fillcolor="#0040FF" filled="true" stroked="false" coordsize="90,55" coordorigin="0,0" path="m,l0,0l88,55l89,55l0,0e"/>
            <v:shape id="_x0000_s9468" style="position:absolute;left:2361;top:1757;width:91;height:58;" fillcolor="#00BFFF" filled="true" stroked="false" coordsize="91,58" coordorigin="0,0" path="m,l91,57l91,19l0,0e"/>
            <v:shape id="_x0000_s9470" style="position:absolute;left:2449;top:1813;width:0;height:20;" fillcolor="#0000FF" filled="true" stroked="false" coordsize="0,20" coordorigin="0,0" path="m0,19l0,0l0,19e"/>
            <v:shape id="_x0000_s9472" style="position:absolute;left:2449;top:1813;width:2;height:20;" fillcolor="#0040FF" filled="true" stroked="false" coordsize="2,20" coordorigin="0,0" path="m0,19l1,20l1,0l0,0l0,19e"/>
            <v:shape id="_x0000_s9474" style="position:absolute;left:2451;top:1813;width:2;height:20;" fillcolor="#007FFF" filled="true" stroked="false" coordsize="2,20" coordorigin="0,0" path="m0,19l1,19l1,0l0,0l0,19e"/>
            <v:shape id="_x0000_s9476" style="position:absolute;left:2453;top:1814;width:0;height:18;" fillcolor="#00BFFF" filled="true" stroked="false" coordsize="0,18" coordorigin="0,0" path="m0,18l0,0l0,18e"/>
            <v:shape id="_x0000_s9478" style="position:absolute;left:2449;top:1832;width:4;height:2;" fillcolor="#0000FF" filled="true" stroked="false" coordsize="4,2" coordorigin="0,0" path="m3,1l0,0l3,1e"/>
            <v:shape id="_x0000_s9480" style="position:absolute;left:2453;top:1471;width:91;height:380;" fillcolor="#00BFFF" filled="true" stroked="false" coordsize="91,380" coordorigin="0,0" path="m,l91,0l91,38l0,38l0,0xem0,38l91,38l91,76l0,76l0,38xem0,76l91,76l91,114l0,114l0,76xem0,114l91,114l91,152l0,152l0,114xem0,152l91,152l91,190l0,190l0,152xem0,190l91,190l91,228l0,228l0,190xem0,228l91,228l91,266l0,266l0,228xem0,266l91,266l91,304l0,304l0,266xem0,304l91,304l91,342l0,342l0,304xem0,342l0,361l91,380l91,342l0,342e"/>
            <v:shape id="_x0000_s9482" style="position:absolute;left:2453;top:1834;width:88;height:55;" fillcolor="#0000FF" filled="true" stroked="false" coordsize="88,55" coordorigin="0,0" path="m,l88,54l0,0e"/>
            <v:shape id="_x0000_s9484" style="position:absolute;left:2453;top:1833;width:91;height:58;" fillcolor="#00BFFF" filled="true" stroked="false" coordsize="91,58" coordorigin="0,0" path="m,l91,57l91,19l0,0e"/>
            <v:shape id="_x0000_s9486" style="position:absolute;left:2541;top:1889;width:0;height:20;" fillcolor="#0000FF" filled="true" stroked="false" coordsize="0,20" coordorigin="0,0" path="m0,19l0,0l0,19e"/>
            <v:shape id="_x0000_s9488" style="position:absolute;left:2541;top:1889;width:2;height:20;" fillcolor="#0040FF" filled="true" stroked="false" coordsize="2,20" coordorigin="0,0" path="m0,19l1,20l1,0l0,0l0,19e"/>
            <v:shape id="_x0000_s9490" style="position:absolute;left:2543;top:1890;width:2;height:20;" fillcolor="#007FFF" filled="true" stroked="false" coordsize="2,20" coordorigin="0,0" path="m0,19l1,19l1,0l0,0l0,19e"/>
            <v:shape id="_x0000_s9492" style="position:absolute;left:2545;top:1890;width:0;height:20;" fillcolor="#00BFFF" filled="true" stroked="false" coordsize="0,20" coordorigin="0,0" path="m0,19l0,0l0,19e"/>
            <v:shape id="_x0000_s9494" style="position:absolute;left:2541;top:1909;width:4;height:2;" fillcolor="#0000FF" filled="true" stroked="false" coordsize="4,2" coordorigin="0,0" path="m3,1l0,0l3,1e"/>
            <v:shape id="_x0000_s9496" style="position:absolute;left:2545;top:1471;width:91;height:457;" fillcolor="#00BFFF" filled="true" stroked="false" coordsize="91,457" coordorigin="0,0" path="m,l91,0l91,38l0,38l0,0xem0,38l91,38l91,76l0,76l0,38xem0,76l91,76l91,114l0,114l0,76xem0,114l91,114l91,152l0,152l0,114xem0,152l91,152l91,190l0,190l0,152xem0,190l91,190l91,228l0,228l0,190xem0,228l91,228l91,266l0,266l0,228xem0,266l91,266l91,304l0,304l0,266xem0,304l91,304l91,342l0,342l0,304xem0,342l91,342l91,380l0,380l0,342xem0,380l91,380l91,419l0,419l0,380xem0,419l0,438l91,457l91,419l0,419e"/>
            <v:shape id="_x0000_s9498" style="position:absolute;left:2545;top:1910;width:88;height:55;" fillcolor="#0000FF" filled="true" stroked="false" coordsize="88,55" coordorigin="0,0" path="m,l88,54l0,0e"/>
            <v:shape id="_x0000_s9500" style="position:absolute;left:2545;top:1909;width:91;height:58;" fillcolor="#00BFFF" filled="true" stroked="false" coordsize="91,58" coordorigin="0,0" path="m,l91,57l91,19l0,0e"/>
            <v:shape id="_x0000_s9502" style="position:absolute;left:2633;top:1965;width:0;height:20;" fillcolor="#0000FF" filled="true" stroked="false" coordsize="0,20" coordorigin="0,0" path="m0,19l0,0l0,19e"/>
            <v:shape id="_x0000_s9504" style="position:absolute;left:2633;top:1965;width:2;height:20;" fillcolor="#0040FF" filled="true" stroked="false" coordsize="2,20" coordorigin="0,0" path="m0,19l1,20l1,0l0,0l0,19e"/>
            <v:shape id="_x0000_s9506" style="position:absolute;left:2635;top:1966;width:2;height:20;" fillcolor="#007FFF" filled="true" stroked="false" coordsize="2,20" coordorigin="0,0" path="m0,19l1,19l1,0l0,0l0,19e"/>
            <v:shape id="_x0000_s9508" style="position:absolute;left:2636;top:1966;width:0;height:20;" fillcolor="#00BFFF" filled="true" stroked="false" coordsize="0,20" coordorigin="0,0" path="m0,19l0,0l0,19e"/>
            <v:shape id="_x0000_s9510" style="position:absolute;left:2640;top:1471;width:0;height:39;" fillcolor="#0000FF" filled="true" stroked="false" coordsize="0,39" coordorigin="0,0" path="m0,38l0,0l0,38e"/>
            <v:shape id="_x0000_s9512" style="position:absolute;left:2638;top:1471;width:2;height:39;" fillcolor="#0040FF" filled="true" stroked="false" coordsize="2,39" coordorigin="0,0" path="m0,38l1,38l1,0l0,0l0,38e"/>
            <v:shape id="_x0000_s9514" style="position:absolute;left:2636;top:1471;width:2;height:39;" fillcolor="#007FFF" filled="true" stroked="false" coordsize="2,39" coordorigin="0,0" path="m0,38l1,38l1,0l0,0l0,38e"/>
            <v:shape id="_x0000_s9516" style="position:absolute;left:2636;top:1471;width:0;height:39;" fillcolor="#00BFFF" filled="true" stroked="false" coordsize="0,39" coordorigin="0,0" path="m,l0,38l0,0e"/>
            <v:shape id="_x0000_s9518" style="position:absolute;left:2640;top:1509;width:0;height:39;" fillcolor="#0000FF" filled="true" stroked="false" coordsize="0,39" coordorigin="0,0" path="m0,38l0,0l0,38e"/>
            <v:shape id="_x0000_s9520" style="position:absolute;left:2638;top:1509;width:2;height:39;" fillcolor="#0040FF" filled="true" stroked="false" coordsize="2,39" coordorigin="0,0" path="m0,38l1,38l1,0l0,0l0,38e"/>
            <v:shape id="_x0000_s9522" style="position:absolute;left:2636;top:1509;width:2;height:39;" fillcolor="#007FFF" filled="true" stroked="false" coordsize="2,39" coordorigin="0,0" path="m0,38l1,38l1,0l0,0l0,38e"/>
            <v:shape id="_x0000_s9524" style="position:absolute;left:2636;top:1509;width:0;height:39;" fillcolor="#00BFFF" filled="true" stroked="false" coordsize="0,39" coordorigin="0,0" path="m,l0,38l0,0e"/>
            <v:shape id="_x0000_s9526" style="position:absolute;left:2640;top:1547;width:0;height:39;" fillcolor="#0000FF" filled="true" stroked="false" coordsize="0,39" coordorigin="0,0" path="m0,38l0,0l0,38e"/>
            <v:shape id="_x0000_s9528" style="position:absolute;left:2638;top:1547;width:2;height:39;" fillcolor="#0040FF" filled="true" stroked="false" coordsize="2,39" coordorigin="0,0" path="m0,38l1,38l1,0l0,0l0,38e"/>
            <v:shape id="_x0000_s9530" style="position:absolute;left:2636;top:1547;width:2;height:39;" fillcolor="#007FFF" filled="true" stroked="false" coordsize="2,39" coordorigin="0,0" path="m0,38l1,38l1,0l0,0l0,38e"/>
            <v:shape id="_x0000_s9532" style="position:absolute;left:2636;top:1547;width:0;height:39;" fillcolor="#00BFFF" filled="true" stroked="false" coordsize="0,39" coordorigin="0,0" path="m,l0,38l0,0e"/>
            <v:shape id="_x0000_s9534" style="position:absolute;left:2640;top:1586;width:0;height:39;" fillcolor="#0000FF" filled="true" stroked="false" coordsize="0,39" coordorigin="0,0" path="m0,38l0,0l0,38e"/>
            <v:shape id="_x0000_s9536" style="position:absolute;left:2638;top:1586;width:2;height:39;" fillcolor="#0040FF" filled="true" stroked="false" coordsize="2,39" coordorigin="0,0" path="m0,38l1,38l1,0l0,0l0,38e"/>
            <v:shape id="_x0000_s9538" style="position:absolute;left:2636;top:1586;width:2;height:39;" fillcolor="#007FFF" filled="true" stroked="false" coordsize="2,39" coordorigin="0,0" path="m0,38l1,38l1,0l0,0l0,38e"/>
            <v:shape id="_x0000_s9540" style="position:absolute;left:2636;top:1586;width:0;height:39;" fillcolor="#00BFFF" filled="true" stroked="false" coordsize="0,39" coordorigin="0,0" path="m,l0,38l0,0e"/>
            <v:shape id="_x0000_s9542" style="position:absolute;left:2640;top:1624;width:0;height:39;" fillcolor="#0000FF" filled="true" stroked="false" coordsize="0,39" coordorigin="0,0" path="m0,38l0,0l0,38e"/>
            <v:shape id="_x0000_s9544" style="position:absolute;left:2638;top:1624;width:2;height:39;" fillcolor="#0040FF" filled="true" stroked="false" coordsize="2,39" coordorigin="0,0" path="m0,38l1,38l1,0l0,0l0,38e"/>
            <v:shape id="_x0000_s9546" style="position:absolute;left:2636;top:1624;width:2;height:39;" fillcolor="#007FFF" filled="true" stroked="false" coordsize="2,39" coordorigin="0,0" path="m0,38l1,38l1,0l0,0l0,38e"/>
            <v:shape id="_x0000_s9548" style="position:absolute;left:2636;top:1624;width:0;height:39;" fillcolor="#00BFFF" filled="true" stroked="false" coordsize="0,39" coordorigin="0,0" path="m,l0,38l0,0e"/>
            <v:shape id="_x0000_s9550" style="position:absolute;left:2640;top:1662;width:0;height:39;" fillcolor="#0000FF" filled="true" stroked="false" coordsize="0,39" coordorigin="0,0" path="m0,38l0,0l0,38e"/>
            <v:shape id="_x0000_s9552" style="position:absolute;left:2638;top:1662;width:2;height:39;" fillcolor="#0040FF" filled="true" stroked="false" coordsize="2,39" coordorigin="0,0" path="m0,38l1,38l1,0l0,0l0,38e"/>
            <v:shape id="_x0000_s9554" style="position:absolute;left:2636;top:1662;width:2;height:39;" fillcolor="#007FFF" filled="true" stroked="false" coordsize="2,39" coordorigin="0,0" path="m0,38l1,38l1,0l0,0l0,38e"/>
            <v:shape id="_x0000_s9556" style="position:absolute;left:2636;top:1662;width:0;height:39;" fillcolor="#00BFFF" filled="true" stroked="false" coordsize="0,39" coordorigin="0,0" path="m,l0,38l0,0e"/>
            <v:shape id="_x0000_s9558" style="position:absolute;left:2640;top:1700;width:0;height:39;" fillcolor="#0000FF" filled="true" stroked="false" coordsize="0,39" coordorigin="0,0" path="m0,38l0,0l0,38e"/>
            <v:shape id="_x0000_s9560" style="position:absolute;left:2638;top:1700;width:2;height:39;" fillcolor="#0040FF" filled="true" stroked="false" coordsize="2,39" coordorigin="0,0" path="m0,38l1,38l1,0l0,0l0,38e"/>
            <v:shape id="_x0000_s9562" style="position:absolute;left:2636;top:1700;width:2;height:39;" fillcolor="#007FFF" filled="true" stroked="false" coordsize="2,39" coordorigin="0,0" path="m0,38l1,38l1,0l0,0l0,38e"/>
            <v:shape id="_x0000_s9564" style="position:absolute;left:2636;top:1700;width:0;height:39;" fillcolor="#00BFFF" filled="true" stroked="false" coordsize="0,39" coordorigin="0,0" path="m,l0,38l0,0e"/>
            <v:shape id="_x0000_s9566" style="position:absolute;left:2640;top:1738;width:0;height:39;" fillcolor="#0000FF" filled="true" stroked="false" coordsize="0,39" coordorigin="0,0" path="m0,38l0,0l0,38e"/>
            <v:shape id="_x0000_s9568" style="position:absolute;left:2638;top:1738;width:2;height:39;" fillcolor="#0040FF" filled="true" stroked="false" coordsize="2,39" coordorigin="0,0" path="m0,38l1,38l1,0l0,0l0,38e"/>
            <v:shape id="_x0000_s9570" style="position:absolute;left:2636;top:1738;width:2;height:39;" fillcolor="#007FFF" filled="true" stroked="false" coordsize="2,39" coordorigin="0,0" path="m0,38l1,38l1,0l0,0l0,38e"/>
            <v:shape id="_x0000_s9572" style="position:absolute;left:2636;top:1738;width:0;height:39;" fillcolor="#00BFFF" filled="true" stroked="false" coordsize="0,39" coordorigin="0,0" path="m,l0,38l0,0e"/>
            <v:shape id="_x0000_s9574" style="position:absolute;left:2640;top:1776;width:0;height:39;" fillcolor="#0000FF" filled="true" stroked="false" coordsize="0,39" coordorigin="0,0" path="m0,38l0,0l0,38e"/>
            <v:shape id="_x0000_s9576" style="position:absolute;left:2638;top:1776;width:2;height:39;" fillcolor="#0040FF" filled="true" stroked="false" coordsize="2,39" coordorigin="0,0" path="m0,38l1,38l1,0l0,0l0,38e"/>
            <v:shape id="_x0000_s9578" style="position:absolute;left:2636;top:1776;width:2;height:39;" fillcolor="#007FFF" filled="true" stroked="false" coordsize="2,39" coordorigin="0,0" path="m0,38l1,38l1,0l0,0l0,38e"/>
            <v:shape id="_x0000_s9580" style="position:absolute;left:2636;top:1776;width:0;height:39;" fillcolor="#00BFFF" filled="true" stroked="false" coordsize="0,39" coordorigin="0,0" path="m,l0,38l0,0e"/>
            <v:shape id="_x0000_s9582" style="position:absolute;left:2640;top:1814;width:0;height:39;" fillcolor="#0000FF" filled="true" stroked="false" coordsize="0,39" coordorigin="0,0" path="m0,38l0,0l0,38e"/>
            <v:shape id="_x0000_s9584" style="position:absolute;left:2638;top:1814;width:2;height:39;" fillcolor="#0040FF" filled="true" stroked="false" coordsize="2,39" coordorigin="0,0" path="m0,38l1,38l1,0l0,0l0,38e"/>
            <v:shape id="_x0000_s9586" style="position:absolute;left:2636;top:1814;width:2;height:39;" fillcolor="#007FFF" filled="true" stroked="false" coordsize="2,39" coordorigin="0,0" path="m0,38l1,38l1,0l0,0l0,38e"/>
            <v:shape id="_x0000_s9588" style="position:absolute;left:2636;top:1814;width:0;height:39;" fillcolor="#00BFFF" filled="true" stroked="false" coordsize="0,39" coordorigin="0,0" path="m,l0,38l0,0e"/>
            <v:shape id="_x0000_s9590" style="position:absolute;left:2640;top:1852;width:0;height:39;" fillcolor="#0000FF" filled="true" stroked="false" coordsize="0,39" coordorigin="0,0" path="m0,38l0,0l0,38e"/>
            <v:shape id="_x0000_s9592" style="position:absolute;left:2638;top:1852;width:2;height:39;" fillcolor="#0040FF" filled="true" stroked="false" coordsize="2,39" coordorigin="0,0" path="m0,38l1,38l1,0l0,0l0,38e"/>
            <v:shape id="_x0000_s9594" style="position:absolute;left:2636;top:1852;width:2;height:39;" fillcolor="#007FFF" filled="true" stroked="false" coordsize="2,39" coordorigin="0,0" path="m0,38l1,38l1,0l0,0l0,38e"/>
            <v:shape id="_x0000_s9596" style="position:absolute;left:2636;top:1852;width:0;height:39;" fillcolor="#00BFFF" filled="true" stroked="false" coordsize="0,39" coordorigin="0,0" path="m,l0,38l0,0e"/>
            <v:shape id="_x0000_s9598" style="position:absolute;left:2640;top:1890;width:0;height:39;" fillcolor="#0000FF" filled="true" stroked="false" coordsize="0,39" coordorigin="0,0" path="m0,38l0,0l0,38e"/>
            <v:shape id="_x0000_s9600" style="position:absolute;left:2638;top:1890;width:2;height:39;" fillcolor="#0040FF" filled="true" stroked="false" coordsize="2,39" coordorigin="0,0" path="m0,38l1,38l1,0l0,0l0,38e"/>
            <v:shape id="_x0000_s9602" style="position:absolute;left:2636;top:1890;width:2;height:39;" fillcolor="#007FFF" filled="true" stroked="false" coordsize="2,39" coordorigin="0,0" path="m0,38l1,38l1,0l0,0l0,38e"/>
            <v:shape id="_x0000_s9604" style="position:absolute;left:2636;top:1890;width:0;height:39;" fillcolor="#00BFFF" filled="true" stroked="false" coordsize="0,39" coordorigin="0,0" path="m,l0,38l0,0e"/>
            <v:shape id="_x0000_s9606" style="position:absolute;left:2640;top:1928;width:0;height:39;" fillcolor="#0000FF" filled="true" stroked="false" coordsize="0,39" coordorigin="0,0" path="m0,38l0,0l0,38e"/>
            <v:shape id="_x0000_s9608" style="position:absolute;left:2638;top:1928;width:2;height:39;" fillcolor="#0040FF" filled="true" stroked="false" coordsize="2,39" coordorigin="0,0" path="m0,38l1,38l1,0l0,0l0,38e"/>
            <v:shape id="_x0000_s9610" style="position:absolute;left:2636;top:1928;width:2;height:39;" fillcolor="#007FFF" filled="true" stroked="false" coordsize="2,39" coordorigin="0,0" path="m0,38l1,38l1,0l0,0l0,38e"/>
            <v:shape id="_x0000_s9612" style="position:absolute;left:2636;top:1928;width:0;height:39;" fillcolor="#00BFFF" filled="true" stroked="false" coordsize="0,39" coordorigin="0,0" path="m,l0,38l0,0e"/>
            <v:shape id="_x0000_s9614" style="position:absolute;left:2640;top:1966;width:0;height:20;" fillcolor="#0000FF" filled="true" stroked="false" coordsize="0,20" coordorigin="0,0" path="m0,19l0,0l0,19e"/>
            <v:shape id="_x0000_s9616" style="position:absolute;left:2638;top:1966;width:2;height:20;" fillcolor="#0040FF" filled="true" stroked="false" coordsize="2,20" coordorigin="0,0" path="m0,19l1,19l1,0l0,0l0,19e"/>
            <v:shape id="_x0000_s9618" style="position:absolute;left:2636;top:1966;width:2;height:20;" fillcolor="#007FFF" filled="true" stroked="false" coordsize="2,20" coordorigin="0,0" path="m0,19l1,19l1,0l0,0l0,19e"/>
            <v:shape id="_x0000_s9620" style="position:absolute;left:2636;top:1966;width:0;height:20;" fillcolor="#00BFFF" filled="true" stroked="false" coordsize="0,20" coordorigin="0,0" path="m,l0,19l0,0e"/>
            <v:shape id="_x0000_s9622"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9624" style="position:absolute;left:0;top:2040;width:3071;height:65;" filled="false" strokecolor="#000000" strokeweight="0.55pt" coordsize="3071,65" coordorigin="0,0" path="m5,59l5,5m617,59l617,5m1229,59l1229,5m1841,59l1841,5m2453,59l2453,5m3065,59l3065,5m5,59l3065,59e">
              <v:stroke endcap="round" miterlimit="2"/>
            </v:shape>
            <v:shape id="_x0000_s9626" style="position:absolute;left:4;top:42;width:35;height:2021;" filled="false" strokecolor="#000000" strokeweight="0.13pt" coordsize="35,2021" coordorigin="0,0" path="m1,2019l34,2019m1,1981l34,1981m1,1943l34,1943m1,1905l34,1905m1,1829l34,1829m1,1791l34,1791m1,1753l34,1753m1,1715l34,1715m1,1638l34,1638m1,1600l34,1600m1,1562l34,1562m1,1524l34,1524m1,1448l34,1448m1,1410l34,1410m1,1372l34,1372m1,1334l34,1334m1,1258l34,1258m1,1220l34,1220m1,1181l34,1181m1,1143l34,1143m1,1067l34,1067m1,1029l34,1029m1,991l34,991m1,953l34,953m1,877l34,877m1,839l34,839m1,801l34,801m1,763l34,763m1,686l34,686m1,648l34,648m1,610l34,610m1,572l34,572m1,496l34,496m1,458l34,458m1,420l34,420m1,382l34,382m1,306l34,306m1,268l34,268m1,229l34,229m1,191l34,191m1,115l34,115m1,77l34,77m1,39l34,39m1,1l34,1e">
              <v:stroke endcap="round" miterlimit="2"/>
            </v:shape>
            <v:shape id="_x0000_s9628" style="position:absolute;left:0;top:0;width:65;height:2106;" filled="false" strokecolor="#000000" strokeweight="0.55pt" coordsize="65,2106" coordorigin="0,0" path="m5,2100l59,2100m5,1909l59,1909m5,1719l59,1719m5,1528l59,1528m5,1338l59,1338m5,1148l59,1148m5,957l59,957m5,767l59,767m5,576l59,576m5,386l59,386m5,195l59,195m5,5l59,5m5,2100l5,5e">
              <v:stroke endcap="round" miterlimit="2"/>
            </v:shape>
          </v:group>
        </w:pict>
      </w:r>
      <w:r>
        <w:pict>
          <v:shape id="_x0000_s9630" style="position:absolute;margin-left:18.544pt;margin-top:3.12775pt;mso-position-vertical-relative:text;mso-position-horizontal-relative:text;width:11.35pt;height:7.45pt;z-index:2524006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9632" style="position:absolute;margin-left:24.487pt;margin-top:5.87262pt;mso-position-vertical-relative:text;mso-position-horizontal-relative:text;width:12.7pt;height:7.45pt;z-index:252341248;" filled="false" stroked="false" type="#_x0000_t202">
            <v:fill on="false"/>
            <v:stroke on="false"/>
            <v:path/>
            <v:imagedata o:title=""/>
            <o:lock v:ext="edit" aspectratio="false"/>
            <v:textbox inset="0mm,0mm,0mm,0mm">
              <w:txbxContent>
                <w:p>
                  <w:pPr>
                    <w:spacing w:line="20" w:lineRule="exact"/>
                    <w:rPr/>
                  </w:pPr>
                  <w:r/>
                </w:p>
                <w:tbl>
                  <w:tblPr>
                    <w:tblStyle w:val="TableNormal"/>
                    <w:tblW w:w="208" w:type="dxa"/>
                    <w:tblInd w:w="2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8" w:hRule="atLeast"/>
                    </w:trPr>
                    <w:tc>
                      <w:tcPr>
                        <w:tcW w:w="208"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-1000</w:t>
                        </w:r>
                      </w:p>
                    </w:tc>
                  </w:tr>
                </w:tbl>
                <w:p>
                  <w:pPr>
                    <w:pStyle w:val="BodyText"/>
                    <w:rPr/>
                  </w:pPr>
                  <w:r/>
                </w:p>
              </w:txbxContent>
            </v:textbox>
          </v:shape>
        </w:pict>
      </w:r>
      <w:r>
        <w:pict>
          <v:shape id="_x0000_s9634" style="position:absolute;margin-left:86.366pt;margin-top:5.87262pt;mso-position-vertical-relative:text;mso-position-horizontal-relative:text;width:11.35pt;height:7.45pt;z-index:2524231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9636" style="position:absolute;margin-left:116.964pt;margin-top:5.87262pt;mso-position-vertical-relative:text;mso-position-horizontal-relative:text;width:11.35pt;height:7.45pt;z-index:2523545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9638" style="position:absolute;margin-left:147.562pt;margin-top:5.87262pt;mso-position-vertical-relative:text;mso-position-horizontal-relative:text;width:11.35pt;height:7.45pt;z-index:2523555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9640" style="position:absolute;margin-left:178.159pt;margin-top:5.87262pt;mso-position-vertical-relative:text;mso-position-horizontal-relative:text;width:11.35pt;height:7.45pt;z-index:2523432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spacing w:val="1"/>
          <w:position w:val="1"/>
        </w:rPr>
        <w:t>0</w:t>
      </w:r>
    </w:p>
    <w:p>
      <w:pPr>
        <w:pStyle w:val="BodyText"/>
        <w:ind w:left="1877"/>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4"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5" w:right="389" w:hanging="21"/>
        <w:spacing w:before="13" w:line="376" w:lineRule="auto"/>
        <w:rPr>
          <w:sz w:val="7"/>
          <w:szCs w:val="7"/>
        </w:rPr>
      </w:pPr>
      <w:r>
        <mc:AlternateContent xmlns:mc="http://schemas.openxmlformats.org/markup-compatibility/2006">
          <mc:Choice Requires="wps">
            <w:drawing>
              <wp:anchor distT="0" distB="0" distL="0" distR="0" simplePos="0" relativeHeight="252332032" behindDoc="0" locked="0" layoutInCell="1" allowOverlap="1">
                <wp:simplePos x="0" y="0"/>
                <wp:positionH relativeFrom="column">
                  <wp:posOffset>-169869</wp:posOffset>
                </wp:positionH>
                <wp:positionV relativeFrom="paragraph">
                  <wp:posOffset>694241</wp:posOffset>
                </wp:positionV>
                <wp:extent cx="384809" cy="93344"/>
                <wp:effectExtent l="0" t="0" r="0" b="0"/>
                <wp:wrapNone/>
                <wp:docPr id="474" name="TextBox 474"/>
                <wp:cNvGraphicFramePr/>
                <a:graphic>
                  <a:graphicData uri="http://schemas.microsoft.com/office/word/2010/wordprocessingShape">
                    <wps:wsp>
                      <wps:cNvPr id="474" name="TextBox 474"/>
                      <wps:cNvSpPr txBox="1"/>
                      <wps:spPr>
                        <a:xfrm rot="16200000">
                          <a:off x="-169869" y="694241"/>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9642" style="position:absolute;margin-left:-13.3756pt;margin-top:54.6647pt;mso-position-vertical-relative:text;mso-position-horizontal-relative:text;width:30.3pt;height:7.35pt;z-index:252332032;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331008" behindDoc="0" locked="0" layoutInCell="1" allowOverlap="1">
                <wp:simplePos x="0" y="0"/>
                <wp:positionH relativeFrom="column">
                  <wp:posOffset>-151623</wp:posOffset>
                </wp:positionH>
                <wp:positionV relativeFrom="paragraph">
                  <wp:posOffset>717172</wp:posOffset>
                </wp:positionV>
                <wp:extent cx="392429" cy="49530"/>
                <wp:effectExtent l="0" t="0" r="0" b="0"/>
                <wp:wrapNone/>
                <wp:docPr id="476" name="TextBox 476"/>
                <wp:cNvGraphicFramePr/>
                <a:graphic>
                  <a:graphicData uri="http://schemas.microsoft.com/office/word/2010/wordprocessingShape">
                    <wps:wsp>
                      <wps:cNvPr id="476" name="TextBox 476"/>
                      <wps:cNvSpPr txBox="1"/>
                      <wps:spPr>
                        <a:xfrm rot="16200000">
                          <a:off x="-151623" y="717172"/>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9644" style="position:absolute;margin-left:-11.9388pt;margin-top:56.4703pt;mso-position-vertical-relative:text;mso-position-horizontal-relative:text;width:30.9pt;height:3.9pt;z-index:252331008;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9646" style="position:absolute;margin-left:0.099091pt;margin-top:44.0289pt;mso-position-vertical-relative:text;mso-position-horizontal-relative:text;width:3.5pt;height:0.15pt;z-index:252453888;" filled="false" strokecolor="#FFFFFF" strokeweight="0.12pt" coordsize="70,3" coordorigin="0,0" path="m67,1l1,1e">
            <v:stroke endcap="round" miterlimit="2"/>
          </v:shape>
        </w:pict>
      </w:r>
      <w:r>
        <w:pict>
          <v:shape id="_x0000_s9648" style="position:absolute;margin-left:3.38907pt;margin-top:2.31924pt;mso-position-vertical-relative:text;mso-position-horizontal-relative:text;width:11.35pt;height:7.45pt;z-index:2523566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9650" style="position:absolute;margin-left:3.38907pt;margin-top:11.8512pt;mso-position-vertical-relative:text;mso-position-horizontal-relative:text;width:11.35pt;height:7.45pt;z-index:2523648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9652" style="position:absolute;margin-left:3.38907pt;margin-top:21.3702pt;mso-position-vertical-relative:text;mso-position-horizontal-relative:text;width:11.35pt;height:7.45pt;z-index:2523525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9654" style="position:absolute;margin-left:3.38907pt;margin-top:30.8893pt;mso-position-vertical-relative:text;mso-position-horizontal-relative:text;width:11.35pt;height:7.45pt;z-index:2523617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9656" style="position:absolute;margin-left:3.38907pt;margin-top:40.4082pt;mso-position-vertical-relative:text;mso-position-horizontal-relative:text;width:11.35pt;height:7.45pt;z-index:2523586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9658" style="position:absolute;margin-left:3.38907pt;margin-top:49.9272pt;mso-position-vertical-relative:text;mso-position-horizontal-relative:text;width:11.35pt;height:7.45pt;z-index:2523576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9660" style="position:absolute;margin-left:3.38907pt;margin-top:59.4592pt;mso-position-vertical-relative:text;mso-position-horizontal-relative:text;width:11.35pt;height:7.45pt;z-index:2523596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9662" style="position:absolute;margin-left:3.38907pt;margin-top:68.9782pt;mso-position-vertical-relative:text;mso-position-horizontal-relative:text;width:11.35pt;height:7.45pt;z-index:2523627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9664" style="position:absolute;margin-left:3.38907pt;margin-top:78.4972pt;mso-position-vertical-relative:text;mso-position-horizontal-relative:text;width:11.35pt;height:7.45pt;z-index:2523607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9666" style="position:absolute;margin-left:3.38907pt;margin-top:88.0162pt;mso-position-vertical-relative:text;mso-position-horizontal-relative:text;width:11.35pt;height:7.45pt;z-index:2523637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9668" style="position:absolute;margin-left:0.099091pt;margin-top:44.0289pt;mso-position-vertical-relative:text;mso-position-horizontal-relative:text;width:3.5pt;height:28.9pt;z-index:252327936;" filled="false" strokecolor="#FFFFFF" strokeweight="0.12pt" coordsize="70,577" coordorigin="0,0" path="m1,1l1,576l67,576e">
            <v:stroke endcap="round" miterlimit="2"/>
          </v:shape>
        </w:pict>
      </w:r>
      <w:r>
        <w:pict>
          <v:shape id="_x0000_s9670" style="position:absolute;margin-left:44.2786pt;margin-top:109.812pt;mso-position-vertical-relative:text;mso-position-horizontal-relative:text;width:4.05pt;height:7.45pt;z-index:252447744;"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9672" style="position:absolute;margin-left:71.2111pt;margin-top:109.812pt;mso-position-vertical-relative:text;mso-position-horizontal-relative:text;width:11.35pt;height:7.45pt;z-index:2524354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9674" style="position:absolute;margin-left:101.809pt;margin-top:109.812pt;mso-position-vertical-relative:text;mso-position-horizontal-relative:text;width:11.35pt;height:7.45pt;z-index:2523668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9676" style="position:absolute;margin-left:132.407pt;margin-top:109.812pt;mso-position-vertical-relative:text;mso-position-horizontal-relative:text;width:11.35pt;height:7.45pt;z-index:2523658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9678" style="position:absolute;margin-left:163.004pt;margin-top:109.812pt;mso-position-vertical-relative:text;mso-position-horizontal-relative:text;width:11.35pt;height:7.45pt;z-index:2523463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411.000</w:t>
      </w:r>
      <w:r>
        <w:rPr>
          <w:sz w:val="7"/>
          <w:szCs w:val="7"/>
          <w:b/>
          <w:bCs/>
        </w:rPr>
        <w:t xml:space="preserve"> </w:t>
      </w:r>
      <w:r>
        <w:rPr>
          <w:sz w:val="7"/>
          <w:szCs w:val="7"/>
          <w:b/>
          <w:bCs/>
          <w:spacing w:val="2"/>
        </w:rPr>
        <w:t>2/15/2036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9680" style="position:absolute;margin-left:-12.492pt;margin-top:5.16498pt;mso-position-vertical-relative:top-margin-area;mso-position-horizontal-relative:right-margin-area;width:5.25pt;height:65.45pt;z-index:252317696;" filled="false" stroked="false" coordsize="105,1308" coordorigin="0,0">
                  <v:shape id="_x0000_s9682" style="position:absolute;left:1;top:1266;width:101;height:40;" fillcolor="#0000FF" filled="true" stroked="false" coordsize="101,40" coordorigin="0,0" path="m101,40l0,40l0,0l101,0l101,40e"/>
                  <v:shape id="_x0000_s9684" style="position:absolute;left:1;top:1184;width:101;height:81;" fillcolor="#0040FF" filled="true" stroked="false" coordsize="101,81" coordorigin="0,0" path="m101,81l0,81l0,0l101,0l101,81e"/>
                  <v:shape id="_x0000_s9686" style="position:absolute;left:1;top:1103;width:101;height:81;" fillcolor="#007FFF" filled="true" stroked="false" coordsize="101,81" coordorigin="0,0" path="m101,81l0,81l0,0l101,0l101,81e"/>
                  <v:shape id="_x0000_s9688" style="position:absolute;left:1;top:1021;width:101;height:81;" fillcolor="#00BFFF" filled="true" stroked="false" coordsize="101,81" coordorigin="0,0" path="m101,81l0,81l0,0l101,0l101,81e"/>
                  <v:shape id="_x0000_s9690" style="position:absolute;left:1;top:939;width:101;height:81;" fillcolor="#00FFFF" filled="true" stroked="false" coordsize="101,81" coordorigin="0,0" path="m101,81l0,81l0,0l101,0l101,81e"/>
                  <v:shape id="_x0000_s9692" style="position:absolute;left:1;top:858;width:101;height:81;" fillcolor="#00FFBF" filled="true" stroked="false" coordsize="101,81" coordorigin="0,0" path="m101,81l0,81l0,0l101,0l101,81e"/>
                  <v:shape id="_x0000_s9694" style="position:absolute;left:1;top:776;width:101;height:81;" fillcolor="#00FF7F" filled="true" stroked="false" coordsize="101,81" coordorigin="0,0" path="m101,81l0,81l0,0l101,0l101,81e"/>
                  <v:shape id="_x0000_s9696" style="position:absolute;left:1;top:694;width:101;height:81;" fillcolor="#00FF40" filled="true" stroked="false" coordsize="101,81" coordorigin="0,0" path="m101,81l0,81l0,0l101,0l101,81e"/>
                  <v:shape id="_x0000_s9698" style="position:absolute;left:1;top:613;width:101;height:81;" fillcolor="#00FF00" filled="true" stroked="false" coordsize="101,81" coordorigin="0,0" path="m101,81l0,81l0,0l101,0l101,81e"/>
                  <v:shape id="_x0000_s9700" style="position:absolute;left:1;top:531;width:101;height:81;" fillcolor="#40FF00" filled="true" stroked="false" coordsize="101,81" coordorigin="0,0" path="m101,81l0,81l0,0l101,0l101,81e"/>
                  <v:shape id="_x0000_s9702" style="position:absolute;left:1;top:449;width:101;height:81;" fillcolor="#7FFF00" filled="true" stroked="false" coordsize="101,81" coordorigin="0,0" path="m101,81l0,81l0,0l101,0l101,81e"/>
                  <v:shape id="_x0000_s9704" style="position:absolute;left:1;top:368;width:101;height:81;" fillcolor="#BFFF00" filled="true" stroked="false" coordsize="101,81" coordorigin="0,0" path="m101,81l0,81l0,0l101,0l101,81e"/>
                  <v:shape id="_x0000_s9706" style="position:absolute;left:1;top:286;width:101;height:81;" fillcolor="#FFFF00" filled="true" stroked="false" coordsize="101,81" coordorigin="0,0" path="m101,81l0,81l0,0l101,0l101,81e"/>
                  <v:shape id="_x0000_s9708" style="position:absolute;left:1;top:205;width:101;height:81;" fillcolor="#FFBF00" filled="true" stroked="false" coordsize="101,81" coordorigin="0,0" path="m101,81l0,81l0,0l101,0l101,81e"/>
                  <v:shape id="_x0000_s9710" style="position:absolute;left:1;top:123;width:101;height:81;" fillcolor="#FF7F00" filled="true" stroked="false" coordsize="101,81" coordorigin="0,0" path="m101,81l0,81l0,0l101,0l101,81e"/>
                  <v:shape id="_x0000_s9712" style="position:absolute;left:1;top:41;width:101;height:81;" fillcolor="#FF4000" filled="true" stroked="false" coordsize="101,81" coordorigin="0,0" path="m101,81l0,81l0,0l101,0l101,81e"/>
                  <v:shape id="_x0000_s9714" style="position:absolute;left:1;top:1;width:101;height:40;" fillcolor="#FF0000" filled="true" stroked="false" coordsize="101,40" coordorigin="0,0" path="m101,40l0,40l0,0l101,0l101,40e"/>
                  <v:shape id="_x0000_s9716"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37" w:lineRule="exact"/>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5" w:lineRule="exact"/>
              <w:jc w:val="right"/>
              <w:rPr>
                <w:rFonts w:ascii="Arial" w:hAnsi="Arial" w:eastAsia="Arial" w:cs="Arial"/>
                <w:sz w:val="7"/>
                <w:szCs w:val="7"/>
              </w:rPr>
            </w:pPr>
            <w:r>
              <w:pict>
                <v:group id="_x0000_s9718" style="position:absolute;margin-left:4.80951pt;margin-top:-105.291pt;mso-position-vertical-relative:text;mso-position-horizontal-relative:text;width:153.55pt;height:105.3pt;z-index:-251013120;" filled="false" stroked="false" coordsize="3071,2106" coordorigin="0,0">
                  <v:shape id="_x0000_s9720" style="position:absolute;left:709;top:176;width:91;height:115;" fillcolor="#0040FF" filled="true" stroked="false" coordsize="91,115" coordorigin="0,0" path="m,l91,0l91,28l0,28l0,0xem0,28l91,28l91,76l0,76l0,28xem0,76l0,95l91,114l91,76l0,76e"/>
                  <v:shape id="_x0000_s9722" style="position:absolute;left:709;top:271;width:91;height:58;" fillcolor="#0000FF" filled="true" stroked="false" coordsize="91,58" coordorigin="0,0" path="m,l91,57l0,0e"/>
                  <v:shape id="_x0000_s9724" style="position:absolute;left:709;top:271;width:91;height:58;" fillcolor="#0040FF" filled="true" stroked="false" coordsize="91,58" coordorigin="0,0" path="m,l91,57l91,18l0,0e"/>
                  <v:shape id="_x0000_s9726" style="position:absolute;left:801;top:329;width:0;height:18;" fillcolor="#0000FF" filled="true" stroked="false" coordsize="0,18" coordorigin="0,0" path="m0,18l0,0l0,18e"/>
                  <v:shape id="_x0000_s9728" style="position:absolute;left:801;top:176;width:91;height:191;" fillcolor="#0040FF" filled="true" stroked="false" coordsize="91,191" coordorigin="0,0" path="m0,171l0,152l0,171em0,0l91,0l91,28l0,28l0,0xem0,28l91,28l91,76l0,76l0,28xem0,76l91,76l91,114l0,114l0,76xem0,114l91,114l91,152l0,152l0,114xem0,152l0,171l91,190l91,152l0,152e"/>
                  <v:shape id="_x0000_s9730" style="position:absolute;left:801;top:348;width:91;height:58;" fillcolor="#0000FF" filled="true" stroked="false" coordsize="91,58" coordorigin="0,0" path="m,l91,57l0,0e"/>
                  <v:shape id="_x0000_s9732" style="position:absolute;left:801;top:348;width:91;height:58;" fillcolor="#0040FF" filled="true" stroked="false" coordsize="91,58" coordorigin="0,0" path="m,l91,57l91,19l0,0e"/>
                  <v:shape id="_x0000_s9734" style="position:absolute;left:892;top:405;width:0;height:39;" fillcolor="#0000FF" filled="true" stroked="false" coordsize="0,39" coordorigin="0,0" path="m0,38l0,0l0,38e"/>
                  <v:shape id="_x0000_s9736" style="position:absolute;left:892;top:405;width:0;height:39;" fillcolor="#0040FF" filled="true" stroked="false" coordsize="0,39" coordorigin="0,0" path="m0,38l0,0l0,38e"/>
                  <v:shape id="_x0000_s9738" style="position:absolute;left:892;top:443;width:0;height:39;" fillcolor="#0000FF" filled="true" stroked="false" coordsize="0,39" coordorigin="0,0" path="m0,38l0,0l0,38e"/>
                  <v:shape id="_x0000_s9740" style="position:absolute;left:892;top:443;width:0;height:39;" fillcolor="#0040FF" filled="true" stroked="false" coordsize="0,39" coordorigin="0,0" path="m0,38l0,0l0,38e"/>
                  <v:shape id="_x0000_s9742" style="position:absolute;left:892;top:481;width:0;height:20;" fillcolor="#0000FF" filled="true" stroked="false" coordsize="0,20" coordorigin="0,0" path="m0,19l0,0l0,19e"/>
                  <v:shape id="_x0000_s9744" style="position:absolute;left:892;top:176;width:91;height:342;" fillcolor="#0040FF" filled="true" stroked="false" coordsize="91,342" coordorigin="0,0" path="m0,323l0,304l0,323em0,0l91,0l91,28l0,28l0,0xem0,28l91,28l91,76l0,76l0,28xem0,76l91,76l91,114l0,114l0,76xem0,114l91,114l91,152l0,152l0,114xem0,152l91,152l91,190l0,190l0,152xem0,190l91,190l91,228l0,228l0,190xem0,228l91,228l91,266l0,266l0,228xem0,266l91,266l91,304l0,304l0,266xem0,304l0,323l91,342l91,304l0,304e"/>
                  <v:shape id="_x0000_s9746" style="position:absolute;left:892;top:500;width:91;height:39;" fillcolor="#0000FF" filled="true" stroked="false" coordsize="91,39" coordorigin="0,0" path="m,l91,38l0,0e"/>
                  <v:shape id="_x0000_s9748" style="position:absolute;left:892;top:176;width:1745;height:380;" fillcolor="#0040FF" filled="true" stroked="false" coordsize="1745,380" coordorigin="0,0" path="m0,323l91,361l91,361l91,342l0,323em91,0l183,0l183,28l91,28l91,0xem91,28l183,28l183,76l91,76l91,28xem91,76l183,76l183,114l91,114l91,76xem91,114l183,114l183,152l91,152l91,114xem91,152l183,152l183,190l91,190l91,152xem91,190l183,190l183,228l91,228l91,190xem91,228l183,228l183,266l91,266l91,228xem91,266l183,266l183,304l91,304l91,266xem91,304l183,304l183,342l91,342l91,304xem91,342l91,361l183,380l183,342l91,342em183,0l275,0l275,28l183,28l183,0xem183,28l275,28l275,76l183,76l183,2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28l275,28l275,0xem275,28l367,28l367,76l275,76l275,28xem275,76l367,76l367,114l275,114l275,76xem275,114l367,114l367,152l275,152l275,114xem275,152l367,152l367,190l275,190l275,152xem275,190l367,190l367,228l275,228l275,190xem275,228l367,228l367,266l275,266l275,228xem275,266l367,266l367,304l275,304l275,266xem275,304l367,304l367,342l275,342l275,304xem275,342l367,342l367,380l275,380l275,342xem367,0l458,0l458,28l367,28l367,0xem367,28l458,28l458,76l367,76l367,28xem367,76l458,76l458,114l367,114l367,76xem367,114l458,114l458,152l367,152l367,114xem367,152l458,152l458,190l367,190l367,152xem367,190l458,190l458,228l367,228l367,190xem367,228l458,228l458,266l367,266l367,228xem367,266l458,266l458,304l367,304l367,266xem367,304l458,304l458,342l367,342l367,304xem367,342l458,342l458,380l367,380l367,342xem458,0l550,0l550,28l458,28l458,0xem458,28l550,28l550,76l458,76l458,28xem458,76l550,76l550,114l458,114l458,76xem458,114l550,114l550,152l458,152l458,114xem458,152l550,152l550,190l458,190l458,152xem458,190l550,190l550,228l458,228l458,190xem458,228l550,228l550,266l458,266l458,228xem458,266l550,266l550,304l458,304l458,266xem458,304l550,304l550,342l458,342l458,304xem458,342l550,342l550,380l458,380l458,342xem550,0l642,0l642,28l550,28l550,0xem550,28l642,28l642,76l550,76l550,28xem550,76l642,76l642,114l550,114l550,76xem550,114l642,114l642,152l550,152l550,114xem550,152l642,152l642,190l550,190l550,152xem550,190l642,190l642,228l550,228l550,190xem550,228l642,228l642,266l550,266l550,228xem550,266l642,266l642,304l550,304l550,266xem550,304l642,304l642,342l550,342l550,304xem550,342l642,342l642,380l550,380l550,342xem642,0l734,0l734,28l642,28l642,0xem642,28l734,28l734,76l642,76l642,28xem642,76l734,76l734,114l642,114l642,76xem642,114l734,114l734,152l642,152l642,114xem642,152l734,152l734,190l642,190l642,152xem642,190l734,190l734,228l642,228l642,190xem642,228l734,228l734,266l642,266l642,228xem642,266l734,266l734,304l642,304l642,266xem642,304l734,304l734,342l642,342l642,304xem642,342l734,342l734,380l642,380l642,342xem734,0l826,0l826,28l734,28l734,0xem734,28l826,28l826,76l734,76l734,28xem734,76l826,76l826,114l734,114l734,76xem734,114l826,114l826,152l734,152l734,114xem734,152l826,152l826,190l734,190l734,152xem734,190l826,190l826,228l734,228l734,190xem734,228l826,228l826,266l734,266l734,228xem734,266l826,266l826,304l734,304l734,266xem734,304l826,304l826,342l734,342l734,304xem734,342l826,342l826,380l734,380l734,342xem826,0l917,0l917,28l826,28l826,0xem826,28l917,28l917,76l826,76l826,28xem826,76l917,76l917,114l826,114l826,76xem826,114l917,114l917,152l826,152l826,114xem826,152l917,152l917,190l826,190l826,152xem826,190l917,190l917,228l826,228l826,190xem826,228l917,228l917,266l826,266l826,228xem826,266l917,266l917,304l826,304l826,266xem826,304l917,304l917,342l826,342l826,304xem826,342l917,342l917,380l826,380l826,342xem917,0l1009,0l1009,28l917,28l917,0xem917,28l1009,28l1009,76l917,76l917,28xem917,76l1009,76l1009,114l917,114l917,76xem917,114l1009,114l1009,152l917,152l917,114xem917,152l1009,152l1009,190l917,190l917,152xem917,190l1009,190l1009,228l917,228l917,190xem917,228l1009,228l1009,266l917,266l917,228xem917,266l1009,266l1009,304l917,304l917,266xem917,304l1009,304l1009,342l917,342l917,304xem917,342l1009,342l1009,380l917,380l917,342xem1009,0l1101,0l1101,28l1009,28l1009,0xem1009,28l1101,28l1101,76l1009,76l1009,28xem1009,76l1101,76l1101,114l1009,114l1009,76xem1009,114l1101,114l1101,152l1009,152l1009,114xem1009,152l1101,152l1101,190l1009,190l1009,152xem1009,190l1101,190l1101,228l1009,228l1009,190xem1009,228l1101,228l1101,266l1009,266l1009,228xem1009,266l1101,266l1101,304l1009,304l1009,266xem1009,304l1101,304l1101,342l1009,342l1009,304xem1009,342l1101,342l1101,380l1009,380l1009,342xem1101,0l1193,0l1193,28l1101,28l1101,0xem1101,28l1193,28l1193,76l1101,76l1101,28xem1101,76l1193,76l1193,114l1101,114l1101,76xem1101,114l1193,114l1193,152l1101,152l1101,114xem1101,152l1193,152l1193,190l1101,190l1101,152xem1101,190l1193,190l1193,228l1101,228l1101,190xem1101,228l1193,228l1193,266l1101,266l1101,228xem1101,266l1193,266l1193,304l1101,304l1101,266xem1101,304l1193,304l1193,342l1101,342l1101,304xem1101,342l1193,342l1193,380l1101,380l1101,342xem1193,0l1284,0l1284,28l1193,28l1193,0xem1193,28l1284,28l1284,76l1193,76l1193,28xem1193,76l1284,76l1284,114l1193,114l1193,76xem1193,114l1284,114l1284,152l1193,152l1193,114xem1193,152l1284,152l1284,190l1193,190l1193,152xem1193,190l1284,190l1284,228l1193,228l1193,190xem1193,228l1284,228l1284,266l1193,266l1193,228xem1193,266l1284,266l1284,304l1193,304l1193,266xem1193,304l1284,304l1284,342l1193,342l1193,304xem1193,342l1284,342l1284,380l1193,380l1193,342xem1284,0l1376,0l1376,28l1284,28l1284,0xem1284,28l1376,28l1376,76l1284,76l1284,28xem1284,76l1376,76l1376,114l1284,114l1284,76xem1284,114l1376,114l1376,152l1284,152l1284,114xem1284,152l1376,152l1376,190l1284,190l1284,152xem1284,190l1376,190l1376,228l1284,228l1284,190xem1284,228l1376,228l1376,266l1284,266l1284,228xem1284,266l1376,266l1376,304l1284,304l1284,266xem1284,304l1376,304l1376,342l1284,342l1284,304xem1284,342l1376,342l1376,380l1284,380l1284,342xem1376,0l1468,0l1468,28l1376,28l1376,0xem1376,28l1468,28l1468,76l1376,76l1376,28xem1376,76l1468,76l1468,114l1376,114l1376,76xem1376,114l1468,114l1468,152l1376,152l1376,114xem1376,152l1468,152l1468,190l1376,190l1376,152xem1376,190l1468,190l1468,228l1376,228l1376,190xem1376,228l1468,228l1468,266l1376,266l1376,228xem1376,266l1468,266l1468,304l1376,304l1376,266xem1376,304l1468,304l1468,342l1376,342l1376,304xem1376,342l1468,342l1468,380l1376,380l1376,342xem1468,0l1560,0l1560,28l1468,28l1468,0xem1468,28l1560,28l1560,76l1468,76l1468,28xem1468,76l1560,76l1560,114l1468,114l1468,76xem1468,114l1560,114l1560,152l1468,152l1468,114xem1468,152l1560,152l1560,190l1468,190l1468,152xem1468,190l1560,190l1560,228l1468,228l1468,190xem1468,228l1560,228l1560,266l1468,266l1468,228xem1468,266l1560,266l1560,304l1468,304l1468,266xem1468,304l1560,304l1560,342l1468,342l1468,304xem1468,342l1560,342l1560,380l1468,380l1468,342xem1560,0l1652,0l1652,28l1560,28l1560,0xem1560,28l1652,28l1652,76l1560,76l1560,28xem1560,76l1652,76l1652,114l1560,114l1560,76xem1560,114l1652,114l1652,152l1560,152l1560,114xem1560,152l1652,152l1652,190l1560,190l1560,152xem1560,190l1652,190l1652,228l1560,228l1560,190xem1560,228l1652,228l1652,266l1560,266l1560,228xem1560,266l1652,266l1652,304l1560,304l1560,266xem1560,304l1652,304l1652,342l1560,342l1560,304xem1560,342l1652,342l1652,380l1560,380l1560,342xem1652,0l1744,0l1744,28l1652,28l1652,0xem1652,28l1744,28l1744,76l1652,76l1652,28xem1652,76l1744,76l1744,114l1652,114l1652,76xem1652,114l1744,114l1744,152l1652,152l1652,114xem1652,152l1744,152l1744,190l1652,190l1652,152xem1652,190l1744,190l1744,228l1652,228l1652,190xem1652,228l1744,228l1744,266l1652,266l1652,228xem1652,266l1744,266l1744,304l1652,304l1652,266xem1652,304l1744,304l1744,342l1652,342l1652,304xem1652,342l1744,342l1744,380l1652,380l1652,342xe"/>
                  <v:shape id="_x0000_s9750" style="position:absolute;left:2636;top:176;width:0;height:29;" fillcolor="#0000FF" filled="true" stroked="false" coordsize="0,29" coordorigin="0,0" path="m0,28l0,0l0,28e"/>
                  <v:shape id="_x0000_s9752" style="position:absolute;left:2636;top:176;width:0;height:29;" fillcolor="#0040FF" filled="true" stroked="false" coordsize="0,29" coordorigin="0,0" path="m,l0,28l0,0e"/>
                  <v:shape id="_x0000_s9754" style="position:absolute;left:2636;top:205;width:0;height:48;" fillcolor="#0000FF" filled="true" stroked="false" coordsize="0,48" coordorigin="0,0" path="m0,47l0,0l0,47e"/>
                  <v:shape id="_x0000_s9756" style="position:absolute;left:2636;top:205;width:0;height:48;" fillcolor="#0040FF" filled="true" stroked="false" coordsize="0,48" coordorigin="0,0" path="m,l0,47l0,0e"/>
                  <v:shape id="_x0000_s9758" style="position:absolute;left:2636;top:252;width:0;height:39;" fillcolor="#0000FF" filled="true" stroked="false" coordsize="0,39" coordorigin="0,0" path="m0,38l0,0l0,38e"/>
                  <v:shape id="_x0000_s9760" style="position:absolute;left:2636;top:252;width:0;height:39;" fillcolor="#0040FF" filled="true" stroked="false" coordsize="0,39" coordorigin="0,0" path="m,l0,38l0,0e"/>
                  <v:shape id="_x0000_s9762" style="position:absolute;left:2636;top:290;width:0;height:39;" fillcolor="#0000FF" filled="true" stroked="false" coordsize="0,39" coordorigin="0,0" path="m0,38l0,0l0,38e"/>
                  <v:shape id="_x0000_s9764" style="position:absolute;left:2636;top:290;width:0;height:39;" fillcolor="#0040FF" filled="true" stroked="false" coordsize="0,39" coordorigin="0,0" path="m,l0,38l0,0e"/>
                  <v:shape id="_x0000_s9766" style="position:absolute;left:2636;top:329;width:0;height:39;" fillcolor="#0000FF" filled="true" stroked="false" coordsize="0,39" coordorigin="0,0" path="m0,38l0,0l0,38e"/>
                  <v:shape id="_x0000_s9768" style="position:absolute;left:2636;top:329;width:0;height:39;" fillcolor="#0040FF" filled="true" stroked="false" coordsize="0,39" coordorigin="0,0" path="m,l0,38l0,0e"/>
                  <v:shape id="_x0000_s9770" style="position:absolute;left:2636;top:367;width:0;height:39;" fillcolor="#0000FF" filled="true" stroked="false" coordsize="0,39" coordorigin="0,0" path="m0,38l0,0l0,38e"/>
                  <v:shape id="_x0000_s9772" style="position:absolute;left:2636;top:367;width:0;height:39;" fillcolor="#0040FF" filled="true" stroked="false" coordsize="0,39" coordorigin="0,0" path="m,l0,38l0,0e"/>
                  <v:shape id="_x0000_s9774" style="position:absolute;left:2636;top:405;width:0;height:39;" fillcolor="#0000FF" filled="true" stroked="false" coordsize="0,39" coordorigin="0,0" path="m0,38l0,0l0,38e"/>
                  <v:shape id="_x0000_s9776" style="position:absolute;left:2636;top:405;width:0;height:39;" fillcolor="#0040FF" filled="true" stroked="false" coordsize="0,39" coordorigin="0,0" path="m,l0,38l0,0e"/>
                  <v:shape id="_x0000_s9778" style="position:absolute;left:2636;top:443;width:0;height:39;" fillcolor="#0000FF" filled="true" stroked="false" coordsize="0,39" coordorigin="0,0" path="m0,38l0,0l0,38e"/>
                  <v:shape id="_x0000_s9780" style="position:absolute;left:2636;top:443;width:0;height:39;" fillcolor="#0040FF" filled="true" stroked="false" coordsize="0,39" coordorigin="0,0" path="m,l0,38l0,0e"/>
                  <v:shape id="_x0000_s9782" style="position:absolute;left:2636;top:481;width:0;height:39;" fillcolor="#0000FF" filled="true" stroked="false" coordsize="0,39" coordorigin="0,0" path="m0,38l0,0l0,38e"/>
                  <v:shape id="_x0000_s9784" style="position:absolute;left:2636;top:481;width:0;height:39;" fillcolor="#0040FF" filled="true" stroked="false" coordsize="0,39" coordorigin="0,0" path="m,l0,38l0,0e"/>
                  <v:shape id="_x0000_s9786" style="position:absolute;left:2636;top:519;width:0;height:39;" fillcolor="#0000FF" filled="true" stroked="false" coordsize="0,39" coordorigin="0,0" path="m0,38l0,0l0,38e"/>
                  <v:shape id="_x0000_s9788" style="position:absolute;left:2636;top:519;width:0;height:39;" fillcolor="#0040FF" filled="true" stroked="false" coordsize="0,39" coordorigin="0,0" path="m,l0,38l0,0e"/>
                  <v:shape id="_x0000_s9790" style="position:absolute;left:984;top:538;width:1;height:0;" fillcolor="#0000FF" filled="true" stroked="false" coordsize="1,0" coordorigin="0,0" path="m,l0,0l0,0e"/>
                  <v:shape id="_x0000_s9792" style="position:absolute;left:984;top:538;width:1;height:0;" fillcolor="#0040FF" filled="true" stroked="false" coordsize="1,0" coordorigin="0,0" path="m,l0,0l0,0e"/>
                  <v:shape id="_x0000_s9794" style="position:absolute;left:984;top:538;width:91;height:58;" fillcolor="#0000FF" filled="true" stroked="false" coordsize="91,58" coordorigin="0,0" path="m,l91,57l0,0e"/>
                  <v:shape id="_x0000_s9796" style="position:absolute;left:984;top:538;width:91;height:58;" fillcolor="#0040FF" filled="true" stroked="false" coordsize="91,58" coordorigin="0,0" path="m,l91,57l91,57l91,19l0,0e"/>
                  <v:shape id="_x0000_s9798" style="position:absolute;left:1076;top:595;width:1;height:20;" fillcolor="#0000FF" filled="true" stroked="false" coordsize="1,20" coordorigin="0,0" path="m0,19l0,0l0,19em0,19l0,19l0,19e"/>
                  <v:shape id="_x0000_s9800" style="position:absolute;left:1076;top:557;width:93;height:76;" fillcolor="#0040FF" filled="true" stroked="false" coordsize="93,76" coordorigin="0,0" path="m0,57l0,57l0,57em0,0l92,0l92,38l0,38l0,0xem0,38l0,57l92,76l92,38l0,38e"/>
                  <v:shape id="_x0000_s9802" style="position:absolute;left:1076;top:614;width:91;height:58;" fillcolor="#0000FF" filled="true" stroked="false" coordsize="91,58" coordorigin="0,0" path="m,l91,57l0,0e"/>
                  <v:shape id="_x0000_s9804" style="position:absolute;left:1076;top:614;width:91;height:58;" fillcolor="#0040FF" filled="true" stroked="false" coordsize="91,58" coordorigin="0,0" path="m,l91,57l91,57l91,19l0,0e"/>
                  <v:shape id="_x0000_s9806" style="position:absolute;left:1168;top:671;width:0;height:39;" fillcolor="#0000FF" filled="true" stroked="false" coordsize="0,39" coordorigin="0,0" path="m0,38l0,0l0,38e"/>
                  <v:shape id="_x0000_s9808" style="position:absolute;left:1168;top:671;width:1;height:39;" fillcolor="#0040FF" filled="true" stroked="false" coordsize="1,39" coordorigin="0,0" path="m0,38l0,38l0,0l0,0l0,38e"/>
                  <v:shape id="_x0000_s9810" style="position:absolute;left:1168;top:709;width:0;height:18;" fillcolor="#0000FF" filled="true" stroked="false" coordsize="0,18" coordorigin="0,0" path="m0,18l0,0l0,18e"/>
                  <v:shape id="_x0000_s9812" style="position:absolute;left:1168;top:709;width:1;height:18;" fillcolor="#0040FF" filled="true" stroked="false" coordsize="1,18" coordorigin="0,0" path="m0,18l0,18l0,0l0,0l0,18e"/>
                  <v:shape id="_x0000_s9814" style="position:absolute;left:1168;top:728;width:1;height:0;" fillcolor="#0000FF" filled="true" stroked="false" coordsize="1,0" coordorigin="0,0" path="m,l0,0l0,0e"/>
                  <v:shape id="_x0000_s9816" style="position:absolute;left:1168;top:557;width:91;height:191;" fillcolor="#0040FF" filled="true" stroked="false" coordsize="91,191" coordorigin="0,0" path="m0,171l0,171l0,171em0,0l91,0l91,38l0,38l0,0xem0,38l91,38l91,76l0,76l0,38xem0,76l91,76l91,114l0,114l0,76xem0,114l91,114l91,152l0,152l0,114xem0,152l0,171l91,190l91,152l0,152e"/>
                  <v:shape id="_x0000_s9818" style="position:absolute;left:1168;top:728;width:91;height:58;" fillcolor="#0000FF" filled="true" stroked="false" coordsize="91,58" coordorigin="0,0" path="m,l91,57l0,0e"/>
                  <v:shape id="_x0000_s9820" style="position:absolute;left:1168;top:728;width:91;height:58;" fillcolor="#0040FF" filled="true" stroked="false" coordsize="91,58" coordorigin="0,0" path="m,l91,57l91,57l91,19l0,0e"/>
                  <v:shape id="_x0000_s9822" style="position:absolute;left:1259;top:786;width:0;height:20;" fillcolor="#0000FF" filled="true" stroked="false" coordsize="0,20" coordorigin="0,0" path="m0,19l0,0l0,19e"/>
                  <v:shape id="_x0000_s9824" style="position:absolute;left:1259;top:557;width:91;height:267;" fillcolor="#0040FF" filled="true" stroked="false" coordsize="91,267" coordorigin="0,0" path="m0,247l0,228l0,228l0,247em0,0l91,0l91,38l0,38l0,0xem0,38l91,38l91,76l0,76l0,38xem0,76l91,76l91,114l0,114l0,76xem0,114l91,114l91,152l0,152l0,114xem0,152l91,152l91,190l0,190l0,152xem0,190l91,190l91,228l0,228l0,190xem0,228l0,247l91,266l91,228l0,228e"/>
                  <v:shape id="_x0000_s9826" style="position:absolute;left:1259;top:805;width:91;height:58;" fillcolor="#0000FF" filled="true" stroked="false" coordsize="91,58" coordorigin="0,0" path="m,l91,57l0,0e"/>
                  <v:shape id="_x0000_s9828" style="position:absolute;left:1259;top:805;width:91;height:58;" fillcolor="#0040FF" filled="true" stroked="false" coordsize="91,58" coordorigin="0,0" path="m,l91,57l91,18l0,0e"/>
                  <v:shape id="_x0000_s9830" style="position:absolute;left:1351;top:862;width:0;height:20;" fillcolor="#0000FF" filled="true" stroked="false" coordsize="0,20" coordorigin="0,0" path="m0,19l0,0l0,19e"/>
                  <v:shape id="_x0000_s9832" style="position:absolute;left:1351;top:557;width:91;height:342;" fillcolor="#0040FF" filled="true" stroked="false" coordsize="91,342" coordorigin="0,0" path="m0,323l0,304l0,323em0,0l91,0l91,38l0,38l0,0xem0,38l91,38l91,76l0,76l0,38xem0,76l91,76l91,114l0,114l0,76xem0,114l91,114l91,152l0,152l0,114xem0,152l91,152l91,190l0,190l0,152xem0,190l91,190l91,228l0,228l0,190xem0,228l91,228l91,266l0,266l0,228xem0,266l91,266l91,304l0,304l0,266xem0,304l0,323l91,342l91,304l0,304e"/>
                  <v:shape id="_x0000_s9834" style="position:absolute;left:1351;top:881;width:91;height:58;" fillcolor="#0000FF" filled="true" stroked="false" coordsize="91,58" coordorigin="0,0" path="m,l91,57l0,0e"/>
                  <v:shape id="_x0000_s9836" style="position:absolute;left:1351;top:557;width:1286;height:382;" fillcolor="#0040FF" filled="true" stroked="false" coordsize="1286,382" coordorigin="0,0" path="m0,323l91,380l91,381l91,342l0,323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1l91,381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1l183,381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1l275,381l275,342xem367,0l459,0l459,38l367,38l367,0xem367,38l459,38l459,76l367,76l367,38xem367,76l459,76l459,114l367,114l367,76xem367,114l459,114l459,152l367,152l367,114xem367,152l459,152l459,190l367,190l367,152xem367,190l459,190l459,228l367,228l367,190xem367,228l459,228l459,266l367,266l367,228xem367,266l459,266l459,304l367,304l367,266xem367,304l459,304l459,342l367,342l367,304xem367,342l459,342l459,381l367,381l367,342xem459,0l550,0l550,38l459,38l459,0xem459,38l550,38l550,76l459,76l459,38xem459,76l550,76l550,114l459,114l459,76xem459,114l550,114l550,152l459,152l459,114xem459,152l550,152l550,190l459,190l459,152xem459,190l550,190l550,228l459,228l459,190xem459,228l550,228l550,266l459,266l459,228xem459,266l550,266l550,304l459,304l459,266xem459,304l550,304l550,342l459,342l459,304xem459,342l550,342l550,381l459,381l459,342xem550,0l642,0l642,38l550,38l550,0xem550,38l642,38l642,76l550,76l550,38xem550,76l642,76l642,114l550,114l550,76xem550,114l642,114l642,152l550,152l550,114xem550,152l642,152l642,190l550,190l550,152xem550,190l642,190l642,228l550,228l550,190xem550,228l642,228l642,266l550,266l550,228xem550,266l642,266l642,304l550,304l550,266xem550,304l642,304l642,342l550,342l550,304xem550,342l642,342l642,381l550,381l550,342xem642,0l734,0l734,38l642,38l642,0xem642,38l734,38l734,76l642,76l642,38xem642,76l734,76l734,114l642,114l642,76xem642,114l734,114l734,152l642,152l642,114xem642,152l734,152l734,190l642,190l642,152xem642,190l734,190l734,228l642,228l642,190xem642,228l734,228l734,266l642,266l642,228xem642,266l734,266l734,304l642,304l642,266xem642,304l734,304l734,342l642,342l642,304xem642,342l734,342l734,381l642,381l642,342xem734,0l826,0l826,38l734,38l734,0xem734,38l826,38l826,76l734,76l734,38xem734,76l826,76l826,114l734,114l734,76xem734,114l826,114l826,152l734,152l734,114xem734,152l826,152l826,190l734,190l734,152xem734,190l826,190l826,228l734,228l734,190xem734,228l826,228l826,266l734,266l734,228xem734,266l826,266l826,304l734,304l734,266xem734,304l826,304l826,342l734,342l734,304xem734,342l826,342l826,381l734,381l734,342xem826,0l917,0l917,38l826,38l826,0xem826,38l917,38l917,76l826,76l826,38xem826,76l917,76l917,114l826,114l826,76xem826,114l917,114l917,152l826,152l826,114xem826,152l917,152l917,190l826,190l826,152xem826,190l917,190l917,228l826,228l826,190xem826,228l917,228l917,266l826,266l826,228xem826,266l917,266l917,304l826,304l826,266xem826,304l917,304l917,342l826,342l826,304xem826,342l917,342l917,381l826,381l826,342xem917,0l1009,0l1009,38l917,38l917,0xem917,38l1009,38l1009,76l917,76l917,38xem917,76l1009,76l1009,114l917,114l917,76xem917,114l1009,114l1009,152l917,152l917,114xem917,152l1009,152l1009,190l917,190l917,152xem917,190l1009,190l1009,228l917,228l917,190xem917,228l1009,228l1009,266l917,266l917,228xem917,266l1009,266l1009,304l917,304l917,266xem917,304l1009,304l1009,342l917,342l917,304xem917,342l1009,342l1009,381l917,381l917,342xem1009,0l1101,0l1101,38l1009,38l1009,0xem1009,38l1101,38l1101,76l1009,76l1009,38xem1009,76l1101,76l1101,114l1009,114l1009,76xem1009,114l1101,114l1101,152l1009,152l1009,114xem1009,152l1101,152l1101,190l1009,190l1009,152xem1009,190l1101,190l1101,228l1009,228l1009,190xem1009,228l1101,228l1101,266l1009,266l1009,228xem1009,266l1101,266l1101,304l1009,304l1009,266xem1009,304l1101,304l1101,342l1009,342l1009,304xem1009,342l1101,342l1101,381l1009,381l1009,342xem1101,0l1193,0l1193,38l1101,38l1101,0xem1101,38l1193,38l1193,76l1101,76l1101,38xem1101,76l1193,76l1193,114l1101,114l1101,76xem1101,114l1193,114l1193,152l1101,152l1101,114xem1101,152l1193,152l1193,190l1101,190l1101,152xem1101,190l1193,190l1193,228l1101,228l1101,190xem1101,228l1193,228l1193,266l1101,266l1101,228xem1101,266l1193,266l1193,304l1101,304l1101,266xem1101,304l1193,304l1193,342l1101,342l1101,304xem1101,342l1193,342l1193,381l1101,381l1101,342xem1193,0l1285,0l1285,38l1193,38l1193,0xem1193,38l1285,38l1285,76l1193,76l1193,38xem1193,76l1285,76l1285,114l1193,114l1193,76xem1193,114l1285,114l1285,152l1193,152l1193,114xem1193,152l1285,152l1285,190l1193,190l1193,152xem1193,190l1285,190l1285,228l1193,228l1193,190xem1193,228l1285,228l1285,266l1193,266l1193,228xem1193,266l1285,266l1285,304l1193,304l1193,266xem1193,304l1285,304l1285,342l1193,342l1193,304xem1193,342l1285,342l1285,381l1193,381l1193,342xe"/>
                  <v:shape id="_x0000_s9838" style="position:absolute;left:2636;top:557;width:0;height:39;" fillcolor="#0000FF" filled="true" stroked="false" coordsize="0,39" coordorigin="0,0" path="m0,38l0,0l0,38e"/>
                  <v:shape id="_x0000_s9840" style="position:absolute;left:2636;top:557;width:0;height:39;" fillcolor="#0040FF" filled="true" stroked="false" coordsize="0,39" coordorigin="0,0" path="m,l0,38l0,0e"/>
                  <v:shape id="_x0000_s9842" style="position:absolute;left:2636;top:595;width:0;height:39;" fillcolor="#0000FF" filled="true" stroked="false" coordsize="0,39" coordorigin="0,0" path="m0,38l0,0l0,38e"/>
                  <v:shape id="_x0000_s9844" style="position:absolute;left:2636;top:595;width:0;height:39;" fillcolor="#0040FF" filled="true" stroked="false" coordsize="0,39" coordorigin="0,0" path="m,l0,38l0,0e"/>
                  <v:shape id="_x0000_s9846" style="position:absolute;left:2636;top:633;width:0;height:39;" fillcolor="#0000FF" filled="true" stroked="false" coordsize="0,39" coordorigin="0,0" path="m0,38l0,0l0,38e"/>
                  <v:shape id="_x0000_s9848" style="position:absolute;left:2636;top:633;width:0;height:39;" fillcolor="#0040FF" filled="true" stroked="false" coordsize="0,39" coordorigin="0,0" path="m,l0,38l0,0e"/>
                  <v:shape id="_x0000_s9850" style="position:absolute;left:2636;top:671;width:0;height:39;" fillcolor="#0000FF" filled="true" stroked="false" coordsize="0,39" coordorigin="0,0" path="m0,38l0,0l0,38e"/>
                  <v:shape id="_x0000_s9852" style="position:absolute;left:2636;top:671;width:0;height:39;" fillcolor="#0040FF" filled="true" stroked="false" coordsize="0,39" coordorigin="0,0" path="m,l0,38l0,0e"/>
                  <v:shape id="_x0000_s9854" style="position:absolute;left:2636;top:709;width:0;height:39;" fillcolor="#0000FF" filled="true" stroked="false" coordsize="0,39" coordorigin="0,0" path="m0,38l0,0l0,38e"/>
                  <v:shape id="_x0000_s9856" style="position:absolute;left:2636;top:709;width:0;height:39;" fillcolor="#0040FF" filled="true" stroked="false" coordsize="0,39" coordorigin="0,0" path="m,l0,38l0,0e"/>
                  <v:shape id="_x0000_s9858" style="position:absolute;left:2636;top:748;width:1;height:76;" fillcolor="#0000FF" filled="true" stroked="false" coordsize="1,76" coordorigin="0,0" path="m0,38l0,0l0,38em0,76l0,38l0,76e"/>
                  <v:shape id="_x0000_s9860" style="position:absolute;left:2636;top:786;width:1;height:39;" fillcolor="#0040FF" filled="true" stroked="false" coordsize="1,39" coordorigin="0,0" path="m,l0,0l0,38l0,38l0,0xe"/>
                  <v:shape id="_x0000_s9862" style="position:absolute;left:2637;top:824;width:0;height:39;" fillcolor="#0000FF" filled="true" stroked="false" coordsize="0,39" coordorigin="0,0" path="m0,38l0,0l0,38e"/>
                  <v:shape id="_x0000_s9864" style="position:absolute;left:2636;top:824;width:1;height:39;" fillcolor="#0040FF" filled="true" stroked="false" coordsize="1,39" coordorigin="0,0" path="m,l0,0l0,38l0,38l0,0xe"/>
                  <v:shape id="_x0000_s9866" style="position:absolute;left:2637;top:862;width:0;height:39;" fillcolor="#0000FF" filled="true" stroked="false" coordsize="0,39" coordorigin="0,0" path="m0,38l0,0l0,38e"/>
                  <v:shape id="_x0000_s9868" style="position:absolute;left:2636;top:862;width:1;height:39;" fillcolor="#0040FF" filled="true" stroked="false" coordsize="1,39" coordorigin="0,0" path="m,l0,0l0,38l0,38l0,0xe"/>
                  <v:shape id="_x0000_s9870" style="position:absolute;left:2637;top:900;width:1;height:39;" fillcolor="#0000FF" filled="true" stroked="false" coordsize="1,39" coordorigin="0,0" path="m0,38l0,0l0,38e"/>
                  <v:shape id="_x0000_s9872" style="position:absolute;left:2636;top:900;width:1;height:39;" fillcolor="#0040FF" filled="true" stroked="false" coordsize="1,39" coordorigin="0,0" path="m,l0,38l0,38l0,0l0,0e"/>
                  <v:shape id="_x0000_s9874" style="position:absolute;left:1442;top:938;width:1;height:37;" fillcolor="#0000FF" filled="true" stroked="false" coordsize="1,37" coordorigin="0,0" path="m0,37l0,0l0,37e"/>
                  <v:shape id="_x0000_s9876" style="position:absolute;left:1442;top:938;width:2;height:39;" fillcolor="#0040FF" filled="true" stroked="false" coordsize="2,39" coordorigin="0,0" path="m0,37l1,38l1,0l0,0l0,37e"/>
                  <v:shape id="_x0000_s9878" style="position:absolute;left:1442;top:976;width:0;height:20;" fillcolor="#0000FF" filled="true" stroked="false" coordsize="0,20" coordorigin="0,0" path="m0,19l0,0l0,19e"/>
                  <v:shape id="_x0000_s9880" style="position:absolute;left:1442;top:976;width:2;height:20;" fillcolor="#0040FF" filled="true" stroked="false" coordsize="2,20" coordorigin="0,0" path="m0,19l1,19l1,0l0,0l0,19e"/>
                  <v:shape id="_x0000_s9882" style="position:absolute;left:1442;top:995;width:2;height:1;" fillcolor="#0000FF" filled="true" stroked="false" coordsize="2,1" coordorigin="0,0" path="m1,0l0,0l1,0e"/>
                  <v:shape id="_x0000_s9884" style="position:absolute;left:1443;top:938;width:91;height:68;" fillcolor="#0040FF" filled="true" stroked="false" coordsize="91,68" coordorigin="0,0" path="m,l91,0l91,38l0,38l0,0xem0,38l0,57l51,67l91,59l91,38l0,38e"/>
                  <v:shape id="_x0000_s9886" style="position:absolute;left:1495;top:998;width:40;height:17;" fillcolor="#007FFF" filled="true" stroked="false" coordsize="40,17" coordorigin="0,0" path="m0,8l40,16l40,0l0,8e"/>
                  <v:shape id="_x0000_s9888" style="position:absolute;left:1443;top:995;width:88;height:55;" fillcolor="#0000FF" filled="true" stroked="false" coordsize="88,55" coordorigin="0,0" path="m,l88,55l0,0e"/>
                  <v:shape id="_x0000_s9890" style="position:absolute;left:1443;top:995;width:91;height:56;" fillcolor="#0040FF" filled="true" stroked="false" coordsize="91,56" coordorigin="0,0" path="m,l0,0l88,55l90,56l51,10l0,0e"/>
                  <v:shape id="_x0000_s9892" style="position:absolute;left:1495;top:1006;width:40;height:46;" fillcolor="#007FFF" filled="true" stroked="false" coordsize="40,46" coordorigin="0,0" path="m38,45l40,46l40,8l0,0l38,45e"/>
                  <v:shape id="_x0000_s9894" style="position:absolute;left:1531;top:1051;width:0;height:39;" fillcolor="#0000FF" filled="true" stroked="false" coordsize="0,39" coordorigin="0,0" path="m0,38l0,0l0,38e"/>
                  <v:shape id="_x0000_s9896" style="position:absolute;left:1531;top:1051;width:2;height:39;" fillcolor="#0040FF" filled="true" stroked="false" coordsize="2,39" coordorigin="0,0" path="m0,38l1,38l1,0l0,0l0,38e"/>
                  <v:shape id="_x0000_s9898" style="position:absolute;left:1533;top:1052;width:2;height:39;" fillcolor="#007FFF" filled="true" stroked="false" coordsize="2,39" coordorigin="0,0" path="m0,38l1,38l1,0l0,0l0,38e"/>
                  <v:shape id="_x0000_s9900" style="position:absolute;left:1531;top:1089;width:0;height:20;" fillcolor="#0000FF" filled="true" stroked="false" coordsize="0,20" coordorigin="0,0" path="m0,19l0,0l0,19e"/>
                  <v:shape id="_x0000_s9902" style="position:absolute;left:1531;top:1089;width:2;height:20;" fillcolor="#0040FF" filled="true" stroked="false" coordsize="2,20" coordorigin="0,0" path="m0,19l1,20l1,0l0,0l0,19e"/>
                  <v:shape id="_x0000_s9904" style="position:absolute;left:1533;top:1090;width:2;height:20;" fillcolor="#007FFF" filled="true" stroked="false" coordsize="2,20" coordorigin="0,0" path="m0,19l1,19l1,0l0,0l0,19e"/>
                  <v:shape id="_x0000_s9906" style="position:absolute;left:1531;top:1109;width:4;height:2;" fillcolor="#0000FF" filled="true" stroked="false" coordsize="4,2" coordorigin="0,0" path="m3,1l0,0l3,1e"/>
                  <v:shape id="_x0000_s9908" style="position:absolute;left:1535;top:938;width:91;height:60;" fillcolor="#0040FF" filled="true" stroked="false" coordsize="91,60" coordorigin="0,0" path="m,l91,0l91,38l0,38l0,0xem0,38l91,38l91,59l0,59l0,38xe"/>
                  <v:shape id="_x0000_s9910" style="position:absolute;left:1535;top:998;width:91;height:55;" fillcolor="#007FFF" filled="true" stroked="false" coordsize="91,55" coordorigin="0,0" path="m,l91,0l91,16l0,16l0,0xem0,16l0,54l75,54l91,54l91,16l0,16e"/>
                  <v:shape id="_x0000_s9912" style="position:absolute;left:1610;top:1052;width:17;height:0;" fillcolor="#00BFFF" filled="true" stroked="false" coordsize="17,0" coordorigin="0,0" path="m,l16,0l0,0e"/>
                  <v:shape id="_x0000_s9914" style="position:absolute;left:1535;top:1052;width:75;height:39;" fillcolor="#007FFF" filled="true" stroked="false" coordsize="75,39" coordorigin="0,0" path="m,l75,0l75,38l0,38l0,0xe"/>
                  <v:shape id="_x0000_s9916" style="position:absolute;left:1610;top:1052;width:17;height:39;" fillcolor="#00BFFF" filled="true" stroked="false" coordsize="17,39" coordorigin="0,0" path="m0,38l16,38l16,0l0,0l0,38e"/>
                  <v:shape id="_x0000_s9918" style="position:absolute;left:1535;top:1091;width:75;height:35;" fillcolor="#007FFF" filled="true" stroked="false" coordsize="75,35" coordorigin="0,0" path="m,l0,19l75,34l75,0l0,0e"/>
                  <v:shape id="_x0000_s9920" style="position:absolute;left:1610;top:1091;width:17;height:39;" fillcolor="#00BFFF" filled="true" stroked="false" coordsize="17,39" coordorigin="0,0" path="m0,34l16,38l16,0l0,0l0,34e"/>
                  <v:shape id="_x0000_s9922" style="position:absolute;left:1535;top:1110;width:88;height:37;" fillcolor="#0000FF" filled="true" stroked="false" coordsize="88,37" coordorigin="0,0" path="m,l88,36l0,0e"/>
                  <v:shape id="_x0000_s9924" style="position:absolute;left:1535;top:1110;width:91;height:39;" fillcolor="#007FFF" filled="true" stroked="false" coordsize="91,39" coordorigin="0,0" path="m,l0,0l89,37l91,38l75,15l0,0e"/>
                  <v:shape id="_x0000_s9926" style="position:absolute;left:1610;top:1125;width:17;height:22;" fillcolor="#00BFFF" filled="true" stroked="false" coordsize="17,22" coordorigin="0,0" path="m16,22l16,3l0,0l16,22e"/>
                  <v:shape id="_x0000_s9928" style="position:absolute;left:1623;top:1147;width:4;height:2;" fillcolor="#0000FF" filled="true" stroked="false" coordsize="4,2" coordorigin="0,0" path="m3,1l0,0l3,1e"/>
                  <v:shape id="_x0000_s9930" style="position:absolute;left:1627;top:938;width:91;height:60;" fillcolor="#0040FF" filled="true" stroked="false" coordsize="91,60" coordorigin="0,0" path="m,l91,0l91,38l0,38l0,0xem0,38l91,38l91,59l0,59l0,38xe"/>
                  <v:shape id="_x0000_s9932" style="position:absolute;left:1627;top:998;width:91;height:55;" fillcolor="#007FFF" filled="true" stroked="false" coordsize="91,55" coordorigin="0,0" path="m,l91,0l91,16l0,16l0,0xem0,16l91,16l91,54l0,54l0,16xe"/>
                  <v:shape id="_x0000_s9934" style="position:absolute;left:1627;top:1052;width:91;height:115;" fillcolor="#00BFFF" filled="true" stroked="false" coordsize="91,115" coordorigin="0,0" path="m,l91,0l0,0em0,0l91,0l91,38l0,38l0,0xem0,38l91,38l91,76l0,76l0,38xem0,76l0,95l91,114l91,76l0,76e"/>
                  <v:shape id="_x0000_s9936" style="position:absolute;left:1627;top:1148;width:88;height:55;" fillcolor="#0000FF" filled="true" stroked="false" coordsize="88,55" coordorigin="0,0" path="m,l88,54l0,0e"/>
                  <v:shape id="_x0000_s9938" style="position:absolute;left:1627;top:1148;width:90;height:55;" fillcolor="#0040FF" filled="true" stroked="false" coordsize="90,55" coordorigin="0,0" path="m,l0,0l88,55l89,55l0,0e"/>
                  <v:shape id="_x0000_s9940" style="position:absolute;left:1627;top:1148;width:91;height:58;" fillcolor="#00BFFF" filled="true" stroked="false" coordsize="91,58" coordorigin="0,0" path="m,l91,57l91,18l0,0e"/>
                  <v:shape id="_x0000_s9942" style="position:absolute;left:1715;top:1203;width:0;height:20;" fillcolor="#0000FF" filled="true" stroked="false" coordsize="0,20" coordorigin="0,0" path="m0,19l0,0l0,19e"/>
                  <v:shape id="_x0000_s9944" style="position:absolute;left:1715;top:1203;width:2;height:20;" fillcolor="#0040FF" filled="true" stroked="false" coordsize="2,20" coordorigin="0,0" path="m0,19l1,20l1,0l0,0l0,19e"/>
                  <v:shape id="_x0000_s9946" style="position:absolute;left:1717;top:1204;width:2;height:20;" fillcolor="#007FFF" filled="true" stroked="false" coordsize="2,20" coordorigin="0,0" path="m0,19l1,19l1,0l0,0l0,19e"/>
                  <v:shape id="_x0000_s9948" style="position:absolute;left:1719;top:1205;width:0;height:20;" fillcolor="#00BFFF" filled="true" stroked="false" coordsize="0,20" coordorigin="0,0" path="m0,19l0,0l0,19e"/>
                  <v:shape id="_x0000_s9950" style="position:absolute;left:1715;top:1223;width:4;height:2;" fillcolor="#0000FF" filled="true" stroked="false" coordsize="4,2" coordorigin="0,0" path="m3,1l0,0l3,1e"/>
                  <v:shape id="_x0000_s9952" style="position:absolute;left:1719;top:938;width:91;height:60;" fillcolor="#0040FF" filled="true" stroked="false" coordsize="91,60" coordorigin="0,0" path="m,l91,0l91,38l0,38l0,0xem0,38l91,38l91,59l0,59l0,38xe"/>
                  <v:shape id="_x0000_s9954" style="position:absolute;left:1719;top:998;width:91;height:55;" fillcolor="#007FFF" filled="true" stroked="false" coordsize="91,55" coordorigin="0,0" path="m,l91,0l91,16l0,16l0,0xem0,16l0,54l91,54l91,16l0,16e"/>
                  <v:shape id="_x0000_s9956" style="position:absolute;left:1719;top:1052;width:91;height:191;" fillcolor="#00BFFF" filled="true" stroked="false" coordsize="91,191" coordorigin="0,0" path="m,l91,0l91,38l0,38l0,0xem0,38l91,38l91,76l0,76l0,38xem0,76l91,76l91,114l0,114l0,76xem0,114l91,114l91,152l0,152l0,114xem0,152l0,171l91,190l91,152l0,152e"/>
                  <v:shape id="_x0000_s9958" style="position:absolute;left:1719;top:1224;width:88;height:55;" fillcolor="#0000FF" filled="true" stroked="false" coordsize="88,55" coordorigin="0,0" path="m,l88,54l0,0e"/>
                  <v:shape id="_x0000_s9960" style="position:absolute;left:1719;top:1224;width:91;height:58;" fillcolor="#007FFF" filled="true" stroked="false" coordsize="91,58" coordorigin="0,0" path="m,l0,0l89,56l91,57l0,0e"/>
                  <v:shape id="_x0000_s9962" style="position:absolute;left:1719;top:1224;width:91;height:58;" fillcolor="#00BFFF" filled="true" stroked="false" coordsize="91,58" coordorigin="0,0" path="m,l91,57l91,18l0,0e"/>
                  <v:shape id="_x0000_s9964" style="position:absolute;left:1807;top:1279;width:0;height:39;" fillcolor="#0000FF" filled="true" stroked="false" coordsize="0,39" coordorigin="0,0" path="m0,38l0,0l0,38e"/>
                  <v:shape id="_x0000_s9966" style="position:absolute;left:1807;top:1279;width:2;height:39;" fillcolor="#0040FF" filled="true" stroked="false" coordsize="2,39" coordorigin="0,0" path="m0,38l1,38l1,0l0,0l0,38e"/>
                  <v:shape id="_x0000_s9968" style="position:absolute;left:1808;top:1280;width:2;height:39;" fillcolor="#007FFF" filled="true" stroked="false" coordsize="2,39" coordorigin="0,0" path="m0,38l1,38l1,0l0,0l0,38e"/>
                  <v:shape id="_x0000_s9970" style="position:absolute;left:1810;top:1281;width:0;height:39;" fillcolor="#00BFFF" filled="true" stroked="false" coordsize="0,39" coordorigin="0,0" path="m0,38l0,0l0,38e"/>
                  <v:shape id="_x0000_s9972" style="position:absolute;left:1810;top:938;width:91;height:60;" fillcolor="#0040FF" filled="true" stroked="false" coordsize="91,60" coordorigin="0,0" path="m,l91,0l91,38l0,38l0,0xem0,38l91,38l91,59l0,59l0,38xe"/>
                  <v:shape id="_x0000_s9974" style="position:absolute;left:1810;top:998;width:91;height:55;" fillcolor="#007FFF" filled="true" stroked="false" coordsize="91,55" coordorigin="0,0" path="m,l91,0l91,16l0,16l0,0xem0,16l91,16l91,54l0,54l0,16xe"/>
                  <v:shape id="_x0000_s9976" style="position:absolute;left:1810;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9978" style="position:absolute;left:1902;top:938;width:91;height:60;" fillcolor="#0040FF" filled="true" stroked="false" coordsize="91,60" coordorigin="0,0" path="m,l91,0l91,38l0,38l0,0xem0,38l91,38l91,59l0,59l0,38xe"/>
                  <v:shape id="_x0000_s9980" style="position:absolute;left:1902;top:998;width:91;height:55;" fillcolor="#007FFF" filled="true" stroked="false" coordsize="91,55" coordorigin="0,0" path="m,l91,0l91,16l0,16l0,0xem0,16l91,16l91,54l0,54l0,16xe"/>
                  <v:shape id="_x0000_s9982" style="position:absolute;left:1902;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9984" style="position:absolute;left:1994;top:938;width:91;height:60;" fillcolor="#0040FF" filled="true" stroked="false" coordsize="91,60" coordorigin="0,0" path="m,l91,0l91,38l0,38l0,0xem0,38l91,38l91,59l0,59l0,38xe"/>
                  <v:shape id="_x0000_s9986" style="position:absolute;left:1994;top:998;width:91;height:55;" fillcolor="#007FFF" filled="true" stroked="false" coordsize="91,55" coordorigin="0,0" path="m,l91,0l91,16l0,16l0,0xem0,16l91,16l91,54l0,54l0,16xe"/>
                  <v:shape id="_x0000_s9988" style="position:absolute;left:1994;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9990" style="position:absolute;left:2086;top:938;width:91;height:60;" fillcolor="#0040FF" filled="true" stroked="false" coordsize="91,60" coordorigin="0,0" path="m,l91,0l91,38l0,38l0,0xem0,38l91,38l91,59l0,59l0,38xe"/>
                  <v:shape id="_x0000_s9992" style="position:absolute;left:2086;top:998;width:91;height:55;" fillcolor="#007FFF" filled="true" stroked="false" coordsize="91,55" coordorigin="0,0" path="m,l91,0l91,16l0,16l0,0xem0,16l91,16l91,54l0,54l0,16xe"/>
                  <v:shape id="_x0000_s9994" style="position:absolute;left:2086;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9996" style="position:absolute;left:2177;top:938;width:91;height:60;" fillcolor="#0040FF" filled="true" stroked="false" coordsize="91,60" coordorigin="0,0" path="m,l91,0l91,38l0,38l0,0xem0,38l91,38l91,59l0,59l0,38xe"/>
                  <v:shape id="_x0000_s9998" style="position:absolute;left:2177;top:998;width:91;height:55;" fillcolor="#007FFF" filled="true" stroked="false" coordsize="91,55" coordorigin="0,0" path="m,l91,0l91,16l0,16l0,0xem0,16l91,16l91,54l0,54l0,16xe"/>
                  <v:shape id="_x0000_s10000" style="position:absolute;left:2177;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10002" style="position:absolute;left:2269;top:938;width:91;height:60;" fillcolor="#0040FF" filled="true" stroked="false" coordsize="91,60" coordorigin="0,0" path="m,l91,0l91,38l0,38l0,0xem0,38l91,38l91,59l0,59l0,38xe"/>
                  <v:shape id="_x0000_s10004" style="position:absolute;left:2269;top:998;width:91;height:55;" fillcolor="#007FFF" filled="true" stroked="false" coordsize="91,55" coordorigin="0,0" path="m,l91,0l91,16l0,16l0,0xem0,16l91,16l91,54l0,54l0,16xe"/>
                  <v:shape id="_x0000_s10006" style="position:absolute;left:2269;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10008" style="position:absolute;left:2361;top:938;width:91;height:60;" fillcolor="#0040FF" filled="true" stroked="false" coordsize="91,60" coordorigin="0,0" path="m,l91,0l91,38l0,38l0,0xem0,38l91,38l91,59l0,59l0,38xe"/>
                  <v:shape id="_x0000_s10010" style="position:absolute;left:2361;top:998;width:91;height:55;" fillcolor="#007FFF" filled="true" stroked="false" coordsize="91,55" coordorigin="0,0" path="m,l91,0l91,16l0,16l0,0xem0,16l91,16l91,54l0,54l0,16xe"/>
                  <v:shape id="_x0000_s10012" style="position:absolute;left:2361;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10014" style="position:absolute;left:2453;top:938;width:91;height:60;" fillcolor="#0040FF" filled="true" stroked="false" coordsize="91,60" coordorigin="0,0" path="m,l91,0l91,38l0,38l0,0xem0,38l91,38l91,59l0,59l0,38xe"/>
                  <v:shape id="_x0000_s10016" style="position:absolute;left:2453;top:998;width:91;height:55;" fillcolor="#007FFF" filled="true" stroked="false" coordsize="91,55" coordorigin="0,0" path="m,l91,0l91,16l0,16l0,0xem0,16l91,16l91,54l0,54l0,16xe"/>
                  <v:shape id="_x0000_s10018" style="position:absolute;left:2453;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10020" style="position:absolute;left:2545;top:938;width:91;height:60;" fillcolor="#0040FF" filled="true" stroked="false" coordsize="91,60" coordorigin="0,0" path="m,l91,0l91,38l0,38l0,0xem0,38l91,38l91,59l0,59l0,38xe"/>
                  <v:shape id="_x0000_s10022" style="position:absolute;left:2545;top:998;width:91;height:55;" fillcolor="#007FFF" filled="true" stroked="false" coordsize="91,55" coordorigin="0,0" path="m,l91,0l91,16l0,16l0,0xem0,16l91,16l91,54l0,54l0,16xe"/>
                  <v:shape id="_x0000_s10024" style="position:absolute;left:2545;top:1052;width:91;height:267;" fillcolor="#00BFFF" filled="true" stroked="false" coordsize="91,267" coordorigin="0,0" path="m,l91,0l91,0l0,0l0,0xem0,0l91,0l91,38l0,38l0,0xem0,38l91,38l91,76l0,76l0,38xem0,76l91,76l91,114l0,114l0,76xem0,114l91,114l91,152l0,152l0,114xem0,152l91,152l91,190l0,190l0,152xem0,190l91,190l91,228l0,228l0,190xem0,228l91,228l91,266l0,266l0,228xe"/>
                  <v:shape id="_x0000_s10026" style="position:absolute;left:2637;top:938;width:1;height:39;" fillcolor="#0000FF" filled="true" stroked="false" coordsize="1,39" coordorigin="0,0" path="m0,38l0,0l0,38e"/>
                  <v:shape id="_x0000_s10028" style="position:absolute;left:2636;top:938;width:2;height:39;" fillcolor="#0040FF" filled="true" stroked="false" coordsize="2,39" coordorigin="0,0" path="m,l0,38l1,38l0,0l0,0e"/>
                  <v:shape id="_x0000_s10030" style="position:absolute;left:2638;top:976;width:2;height:39;" fillcolor="#0000FF" filled="true" stroked="false" coordsize="2,39" coordorigin="0,0" path="m1,38l0,0l1,38e"/>
                  <v:shape id="_x0000_s10032" style="position:absolute;left:2636;top:976;width:3;height:39;" fillcolor="#0040FF" filled="true" stroked="false" coordsize="3,39" coordorigin="0,0" path="m,l0,21l0,38l2,38l1,0l0,0e"/>
                  <v:shape id="_x0000_s10034" style="position:absolute;left:2639;top:1014;width:2;height:39;" fillcolor="#0000FF" filled="true" stroked="false" coordsize="2,39" coordorigin="0,0" path="m1,38l0,0l1,38e"/>
                  <v:shape id="_x0000_s10036" style="position:absolute;left:2637;top:1014;width:3;height:39;" fillcolor="#0040FF" filled="true" stroked="false" coordsize="3,39" coordorigin="0,0" path="m1,38l2,38l1,0l0,0l1,38e"/>
                  <v:shape id="_x0000_s10038" style="position:absolute;left:2636;top:1014;width:2;height:39;" fillcolor="#007FFF" filled="true" stroked="false" coordsize="2,39" coordorigin="0,0" path="m,l0,37l0,38l1,38l0,0l0,0e"/>
                  <v:shape id="_x0000_s10040" style="position:absolute;left:2636;top:1052;width:0;height:1;" fillcolor="#00BFFF" filled="true" stroked="false" coordsize="0,1" coordorigin="0,0" path="m,l0,0l0,0e"/>
                  <v:shape id="_x0000_s10042" style="position:absolute;left:2640;top:1052;width:0;height:39;" fillcolor="#0000FF" filled="true" stroked="false" coordsize="0,39" coordorigin="0,0" path="m0,38l0,0l0,38e"/>
                  <v:shape id="_x0000_s10044" style="position:absolute;left:2638;top:1052;width:2;height:39;" fillcolor="#0040FF" filled="true" stroked="false" coordsize="2,39" coordorigin="0,0" path="m0,38l1,38l1,0l0,0l0,38e"/>
                  <v:shape id="_x0000_s10046" style="position:absolute;left:2636;top:1052;width:2;height:39;" fillcolor="#007FFF" filled="true" stroked="false" coordsize="2,39" coordorigin="0,0" path="m0,38l1,38l1,0l0,0l0,38e"/>
                  <v:shape id="_x0000_s10048" style="position:absolute;left:2636;top:1052;width:0;height:39;" fillcolor="#00BFFF" filled="true" stroked="false" coordsize="0,39" coordorigin="0,0" path="m,l0,38l0,0e"/>
                  <v:shape id="_x0000_s10050" style="position:absolute;left:2640;top:1091;width:0;height:39;" fillcolor="#0000FF" filled="true" stroked="false" coordsize="0,39" coordorigin="0,0" path="m0,38l0,0l0,38e"/>
                  <v:shape id="_x0000_s10052" style="position:absolute;left:2638;top:1091;width:2;height:39;" fillcolor="#0040FF" filled="true" stroked="false" coordsize="2,39" coordorigin="0,0" path="m0,38l1,38l1,0l0,0l0,38e"/>
                  <v:shape id="_x0000_s10054" style="position:absolute;left:2636;top:1091;width:2;height:39;" fillcolor="#007FFF" filled="true" stroked="false" coordsize="2,39" coordorigin="0,0" path="m0,38l1,38l1,0l0,0l0,38e"/>
                  <v:shape id="_x0000_s10056" style="position:absolute;left:2636;top:1091;width:0;height:39;" fillcolor="#00BFFF" filled="true" stroked="false" coordsize="0,39" coordorigin="0,0" path="m,l0,38l0,0e"/>
                  <v:shape id="_x0000_s10058" style="position:absolute;left:2640;top:1129;width:0;height:39;" fillcolor="#0000FF" filled="true" stroked="false" coordsize="0,39" coordorigin="0,0" path="m0,38l0,0l0,38e"/>
                  <v:shape id="_x0000_s10060" style="position:absolute;left:2638;top:1129;width:2;height:39;" fillcolor="#0040FF" filled="true" stroked="false" coordsize="2,39" coordorigin="0,0" path="m0,38l1,38l1,0l0,0l0,38e"/>
                  <v:shape id="_x0000_s10062" style="position:absolute;left:2636;top:1129;width:2;height:39;" fillcolor="#007FFF" filled="true" stroked="false" coordsize="2,39" coordorigin="0,0" path="m0,38l1,38l1,0l0,0l0,38e"/>
                  <v:shape id="_x0000_s10064" style="position:absolute;left:2636;top:1129;width:0;height:39;" fillcolor="#00BFFF" filled="true" stroked="false" coordsize="0,39" coordorigin="0,0" path="m,l0,38l0,0e"/>
                  <v:shape id="_x0000_s10066" style="position:absolute;left:2640;top:1167;width:0;height:39;" fillcolor="#0000FF" filled="true" stroked="false" coordsize="0,39" coordorigin="0,0" path="m0,38l0,0l0,38e"/>
                  <v:shape id="_x0000_s10068" style="position:absolute;left:2638;top:1167;width:2;height:39;" fillcolor="#0040FF" filled="true" stroked="false" coordsize="2,39" coordorigin="0,0" path="m0,38l1,38l1,0l0,0l0,38e"/>
                  <v:shape id="_x0000_s10070" style="position:absolute;left:2636;top:1167;width:2;height:39;" fillcolor="#007FFF" filled="true" stroked="false" coordsize="2,39" coordorigin="0,0" path="m0,38l1,38l1,0l0,0l0,38e"/>
                  <v:shape id="_x0000_s10072" style="position:absolute;left:2636;top:1167;width:0;height:39;" fillcolor="#00BFFF" filled="true" stroked="false" coordsize="0,39" coordorigin="0,0" path="m,l0,38l0,0e"/>
                  <v:shape id="_x0000_s10074" style="position:absolute;left:2640;top:1205;width:0;height:39;" fillcolor="#0000FF" filled="true" stroked="false" coordsize="0,39" coordorigin="0,0" path="m0,38l0,0l0,38e"/>
                  <v:shape id="_x0000_s10076" style="position:absolute;left:2638;top:1205;width:2;height:39;" fillcolor="#0040FF" filled="true" stroked="false" coordsize="2,39" coordorigin="0,0" path="m0,38l1,38l1,0l0,0l0,38e"/>
                  <v:shape id="_x0000_s10078" style="position:absolute;left:2636;top:1205;width:2;height:39;" fillcolor="#007FFF" filled="true" stroked="false" coordsize="2,39" coordorigin="0,0" path="m0,38l1,38l1,0l0,0l0,38e"/>
                  <v:shape id="_x0000_s10080" style="position:absolute;left:2636;top:1205;width:0;height:39;" fillcolor="#00BFFF" filled="true" stroked="false" coordsize="0,39" coordorigin="0,0" path="m,l0,38l0,0e"/>
                  <v:shape id="_x0000_s10082" style="position:absolute;left:2640;top:1243;width:0;height:39;" fillcolor="#0000FF" filled="true" stroked="false" coordsize="0,39" coordorigin="0,0" path="m0,38l0,0l0,38e"/>
                  <v:shape id="_x0000_s10084" style="position:absolute;left:2638;top:1243;width:2;height:39;" fillcolor="#0040FF" filled="true" stroked="false" coordsize="2,39" coordorigin="0,0" path="m0,38l1,38l1,0l0,0l0,38e"/>
                  <v:shape id="_x0000_s10086" style="position:absolute;left:2636;top:1243;width:2;height:39;" fillcolor="#007FFF" filled="true" stroked="false" coordsize="2,39" coordorigin="0,0" path="m0,38l1,38l1,0l0,0l0,38e"/>
                  <v:shape id="_x0000_s10088" style="position:absolute;left:2636;top:1243;width:0;height:39;" fillcolor="#00BFFF" filled="true" stroked="false" coordsize="0,39" coordorigin="0,0" path="m,l0,38l0,0e"/>
                  <v:shape id="_x0000_s10090" style="position:absolute;left:2640;top:1281;width:0;height:39;" fillcolor="#0000FF" filled="true" stroked="false" coordsize="0,39" coordorigin="0,0" path="m0,38l0,0l0,38e"/>
                  <v:shape id="_x0000_s10092" style="position:absolute;left:2638;top:1281;width:2;height:39;" fillcolor="#0040FF" filled="true" stroked="false" coordsize="2,39" coordorigin="0,0" path="m0,38l1,38l1,0l0,0l0,38e"/>
                  <v:shape id="_x0000_s10094" style="position:absolute;left:2636;top:1281;width:2;height:39;" fillcolor="#007FFF" filled="true" stroked="false" coordsize="2,39" coordorigin="0,0" path="m0,38l1,38l1,0l0,0l0,38e"/>
                  <v:shape id="_x0000_s10096" style="position:absolute;left:2636;top:1281;width:0;height:39;" fillcolor="#00BFFF" filled="true" stroked="false" coordsize="0,39" coordorigin="0,0" path="m,l0,38l0,0e"/>
                  <v:shape id="_x0000_s10098" style="position:absolute;left:1807;top:1317;width:0;height:20;" fillcolor="#0000FF" filled="true" stroked="false" coordsize="0,20" coordorigin="0,0" path="m0,19l0,0l0,19e"/>
                  <v:shape id="_x0000_s10100" style="position:absolute;left:1807;top:1317;width:2;height:20;" fillcolor="#0040FF" filled="true" stroked="false" coordsize="2,20" coordorigin="0,0" path="m0,19l1,20l1,0l0,0l0,19e"/>
                  <v:shape id="_x0000_s10102" style="position:absolute;left:1808;top:1318;width:2;height:20;" fillcolor="#007FFF" filled="true" stroked="false" coordsize="2,20" coordorigin="0,0" path="m0,19l1,19l1,0l0,0l0,19e"/>
                  <v:shape id="_x0000_s10104" style="position:absolute;left:1810;top:1319;width:0;height:20;" fillcolor="#00BFFF" filled="true" stroked="false" coordsize="0,20" coordorigin="0,0" path="m0,19l0,0l0,19e"/>
                  <v:shape id="_x0000_s10106" style="position:absolute;left:1807;top:1337;width:4;height:2;" fillcolor="#0000FF" filled="true" stroked="false" coordsize="4,2" coordorigin="0,0" path="m3,1l0,0l3,1e"/>
                  <v:shape id="_x0000_s10108" style="position:absolute;left:1810;top:1319;width:91;height:39;" fillcolor="#00BFFF" filled="true" stroked="false" coordsize="91,39" coordorigin="0,0" path="m,l0,19l91,38l91,0l0,0e"/>
                  <v:shape id="_x0000_s10110" style="position:absolute;left:1810;top:1339;width:88;height:37;" fillcolor="#0000FF" filled="true" stroked="false" coordsize="88,37" coordorigin="0,0" path="m,l88,36l0,0e"/>
                  <v:shape id="_x0000_s10112" style="position:absolute;left:1810;top:1338;width:90;height:37;" fillcolor="#0040FF" filled="true" stroked="false" coordsize="90,37" coordorigin="0,0" path="m,l0,0l88,37l89,37l0,0e"/>
                  <v:shape id="_x0000_s10114" style="position:absolute;left:1810;top:1338;width:91;height:39;" fillcolor="#007FFF" filled="true" stroked="false" coordsize="91,39" coordorigin="0,0" path="m,l0,0l89,37l91,38l0,0e"/>
                  <v:shape id="_x0000_s10116" style="position:absolute;left:1810;top:1338;width:91;height:39;" fillcolor="#00BFFF" filled="true" stroked="false" coordsize="91,39" coordorigin="0,0" path="m,l91,38l91,18l0,0e"/>
                  <v:shape id="_x0000_s10118" style="position:absolute;left:1898;top:1375;width:4;height:2;" fillcolor="#0000FF" filled="true" stroked="false" coordsize="4,2" coordorigin="0,0" path="m3,1l0,0l3,1e"/>
                  <v:shape id="_x0000_s10120" style="position:absolute;left:1902;top:1319;width:91;height:76;" fillcolor="#00BFFF" filled="true" stroked="false" coordsize="91,76" coordorigin="0,0" path="m,l91,0l91,38l0,38l0,0xem0,38l0,57l91,76l91,38l0,38e"/>
                  <v:shape id="_x0000_s10122" style="position:absolute;left:1902;top:1377;width:88;height:55;" fillcolor="#0000FF" filled="true" stroked="false" coordsize="88,55" coordorigin="0,0" path="m,l88,54l0,0e"/>
                  <v:shape id="_x0000_s10124" style="position:absolute;left:1902;top:1376;width:91;height:58;" fillcolor="#007FFF" filled="true" stroked="false" coordsize="91,58" coordorigin="0,0" path="m,l0,0l89,56l91,57l0,0e"/>
                  <v:shape id="_x0000_s10126" style="position:absolute;left:1902;top:1376;width:91;height:58;" fillcolor="#00BFFF" filled="true" stroked="false" coordsize="91,58" coordorigin="0,0" path="m,l91,57l91,19l0,0e"/>
                  <v:shape id="_x0000_s10128" style="position:absolute;left:1990;top:1432;width:0;height:20;" fillcolor="#0000FF" filled="true" stroked="false" coordsize="0,20" coordorigin="0,0" path="m0,19l0,0l0,19e"/>
                  <v:shape id="_x0000_s10130" style="position:absolute;left:1990;top:1432;width:2;height:20;" fillcolor="#0040FF" filled="true" stroked="false" coordsize="2,20" coordorigin="0,0" path="m0,19l1,20l1,0l0,0l0,19e"/>
                  <v:shape id="_x0000_s10132" style="position:absolute;left:1992;top:1432;width:2;height:20;" fillcolor="#007FFF" filled="true" stroked="false" coordsize="2,20" coordorigin="0,0" path="m0,19l1,19l1,0l0,0l0,19e"/>
                  <v:shape id="_x0000_s10134" style="position:absolute;left:1994;top:1433;width:0;height:20;" fillcolor="#00BFFF" filled="true" stroked="false" coordsize="0,20" coordorigin="0,0" path="m0,19l0,0l0,19e"/>
                  <v:shape id="_x0000_s10136" style="position:absolute;left:1990;top:1451;width:4;height:2;" fillcolor="#0000FF" filled="true" stroked="false" coordsize="4,2" coordorigin="0,0" path="m3,1l0,0l3,1e"/>
                  <v:shape id="_x0000_s10138" style="position:absolute;left:1994;top:1319;width:91;height:153;" fillcolor="#00BFFF" filled="true" stroked="false" coordsize="91,153" coordorigin="0,0" path="m,l91,0l91,38l0,38l0,0xem0,38l91,38l91,76l0,76l0,38xem0,76l91,76l91,114l0,114l0,76xem0,114l0,133l91,152l91,114l0,114e"/>
                  <v:shape id="_x0000_s10140" style="position:absolute;left:1994;top:1453;width:88;height:55;" fillcolor="#0000FF" filled="true" stroked="false" coordsize="88,55" coordorigin="0,0" path="m,l88,54l0,0e"/>
                  <v:shape id="_x0000_s10142" style="position:absolute;left:1994;top:1453;width:90;height:55;" fillcolor="#0040FF" filled="true" stroked="false" coordsize="90,55" coordorigin="0,0" path="m,l0,0l88,55l89,55l0,0e"/>
                  <v:shape id="_x0000_s10144" style="position:absolute;left:1994;top:1452;width:91;height:58;" fillcolor="#00BFFF" filled="true" stroked="false" coordsize="91,58" coordorigin="0,0" path="m,l91,57l91,19l0,0e"/>
                  <v:shape id="_x0000_s10146" style="position:absolute;left:2082;top:1508;width:0;height:20;" fillcolor="#0000FF" filled="true" stroked="false" coordsize="0,20" coordorigin="0,0" path="m0,19l0,0l0,19e"/>
                  <v:shape id="_x0000_s10148" style="position:absolute;left:2082;top:1508;width:2;height:20;" fillcolor="#0040FF" filled="true" stroked="false" coordsize="2,20" coordorigin="0,0" path="m0,19l1,20l1,0l0,0l0,19e"/>
                  <v:shape id="_x0000_s10150" style="position:absolute;left:2084;top:1508;width:2;height:20;" fillcolor="#007FFF" filled="true" stroked="false" coordsize="2,20" coordorigin="0,0" path="m0,19l1,19l1,0l0,0l0,19e"/>
                  <v:shape id="_x0000_s10152" style="position:absolute;left:2086;top:1509;width:0;height:20;" fillcolor="#00BFFF" filled="true" stroked="false" coordsize="0,20" coordorigin="0,0" path="m0,19l0,0l0,19e"/>
                  <v:shape id="_x0000_s10154" style="position:absolute;left:2082;top:1528;width:4;height:2;" fillcolor="#0000FF" filled="true" stroked="false" coordsize="4,2" coordorigin="0,0" path="m3,1l0,0l3,1e"/>
                  <v:shape id="_x0000_s10156" style="position:absolute;left:2086;top:1319;width:91;height:228;" fillcolor="#00BFFF" filled="true" stroked="false" coordsize="91,228" coordorigin="0,0" path="m,l91,0l91,38l0,38l0,0xem0,38l91,38l91,76l0,76l0,38xem0,76l91,76l91,114l0,114l0,76xem0,114l91,114l91,152l0,152l0,114xem0,152l91,152l91,190l0,190l0,152xem0,190l0,209l91,228l91,190l0,190e"/>
                  <v:shape id="_x0000_s10158" style="position:absolute;left:2086;top:1529;width:88;height:37;" fillcolor="#0000FF" filled="true" stroked="false" coordsize="88,37" coordorigin="0,0" path="m,l88,36l0,0e"/>
                  <v:shape id="_x0000_s10160" style="position:absolute;left:2086;top:1529;width:90;height:37;" fillcolor="#0040FF" filled="true" stroked="false" coordsize="90,37" coordorigin="0,0" path="m,l0,0l88,36l89,37l0,0e"/>
                  <v:shape id="_x0000_s10162" style="position:absolute;left:2086;top:1528;width:91;height:39;" fillcolor="#007FFF" filled="true" stroked="false" coordsize="91,39" coordorigin="0,0" path="m,l0,0l89,37l91,38l0,0e"/>
                  <v:shape id="_x0000_s10164" style="position:absolute;left:2086;top:1528;width:91;height:39;" fillcolor="#00BFFF" filled="true" stroked="false" coordsize="91,39" coordorigin="0,0" path="m,l91,38l91,19l0,0e"/>
                  <v:shape id="_x0000_s10166" style="position:absolute;left:2174;top:1566;width:4;height:2;" fillcolor="#0000FF" filled="true" stroked="false" coordsize="4,2" coordorigin="0,0" path="m3,1l0,0l3,1e"/>
                  <v:shape id="_x0000_s10168" style="position:absolute;left:2177;top:1319;width:91;height:267;" fillcolor="#00BFFF" filled="true" stroked="false" coordsize="91,267" coordorigin="0,0" path="m,l91,0l91,38l0,38l0,0xem0,38l91,38l91,76l0,76l0,38xem0,76l91,76l91,114l0,114l0,76xem0,114l91,114l91,152l0,152l0,114xem0,152l91,152l91,190l0,190l0,152xem0,190l91,190l91,228l0,228l0,190xem0,228l0,247l91,266l91,228l0,228e"/>
                  <v:shape id="_x0000_s10170" style="position:absolute;left:2177;top:1567;width:88;height:55;" fillcolor="#0000FF" filled="true" stroked="false" coordsize="88,55" coordorigin="0,0" path="m,l88,54l0,0e"/>
                  <v:shape id="_x0000_s10172" style="position:absolute;left:2177;top:1567;width:91;height:58;" fillcolor="#00BFFF" filled="true" stroked="false" coordsize="91,58" coordorigin="0,0" path="m,l91,57l91,19l0,0e"/>
                  <v:shape id="_x0000_s10174" style="position:absolute;left:2266;top:1622;width:0;height:39;" fillcolor="#0000FF" filled="true" stroked="false" coordsize="0,39" coordorigin="0,0" path="m0,38l0,0l0,38e"/>
                  <v:shape id="_x0000_s10176" style="position:absolute;left:2266;top:1622;width:2;height:39;" fillcolor="#0040FF" filled="true" stroked="false" coordsize="2,39" coordorigin="0,0" path="m0,38l1,38l1,0l0,0l0,38e"/>
                  <v:shape id="_x0000_s10178" style="position:absolute;left:2268;top:1623;width:2;height:39;" fillcolor="#007FFF" filled="true" stroked="false" coordsize="2,39" coordorigin="0,0" path="m0,38l1,38l1,0l0,0l0,38e"/>
                  <v:shape id="_x0000_s10180" style="position:absolute;left:2269;top:1624;width:0;height:39;" fillcolor="#00BFFF" filled="true" stroked="false" coordsize="0,39" coordorigin="0,0" path="m0,38l0,0l0,38e"/>
                  <v:shape id="_x0000_s10182" style="position:absolute;left:2266;top:1660;width:0;height:20;" fillcolor="#0000FF" filled="true" stroked="false" coordsize="0,20" coordorigin="0,0" path="m0,19l0,0l0,19e"/>
                  <v:shape id="_x0000_s10184" style="position:absolute;left:2266;top:1660;width:2;height:20;" fillcolor="#0040FF" filled="true" stroked="false" coordsize="2,20" coordorigin="0,0" path="m0,19l1,20l1,0l0,0l0,19e"/>
                  <v:shape id="_x0000_s10186" style="position:absolute;left:2268;top:1661;width:2;height:20;" fillcolor="#007FFF" filled="true" stroked="false" coordsize="2,20" coordorigin="0,0" path="m0,19l1,19l1,0l0,0l0,19e"/>
                  <v:shape id="_x0000_s10188" style="position:absolute;left:2269;top:1319;width:367;height:380;" fillcolor="#00BFFF" filled="true" stroked="false" coordsize="367,380" coordorigin="0,0" path="m0,361l0,342l0,361em0,0l91,0l91,38l0,38l0,0xem0,38l91,38l91,76l0,76l0,38xem0,76l91,76l91,114l0,114l0,76xem0,114l91,114l91,152l0,152l0,114xem0,152l91,152l91,190l0,190l0,152xem0,190l91,190l91,228l0,228l0,190xem0,228l91,228l91,266l0,266l0,228xem0,266l91,266l91,304l0,304l0,266xem0,304l91,304l91,342l0,342l0,304xem0,342l0,361l91,380l91,342l0,342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0l91,380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0l275,380l275,342xe"/>
                  <v:shape id="_x0000_s10190" style="position:absolute;left:2640;top:1319;width:0;height:39;" fillcolor="#0000FF" filled="true" stroked="false" coordsize="0,39" coordorigin="0,0" path="m0,38l0,0l0,38e"/>
                  <v:shape id="_x0000_s10192" style="position:absolute;left:2638;top:1319;width:2;height:39;" fillcolor="#0040FF" filled="true" stroked="false" coordsize="2,39" coordorigin="0,0" path="m0,38l1,38l1,0l0,0l0,38e"/>
                  <v:shape id="_x0000_s10194" style="position:absolute;left:2636;top:1319;width:2;height:39;" fillcolor="#007FFF" filled="true" stroked="false" coordsize="2,39" coordorigin="0,0" path="m0,38l1,38l1,0l0,0l0,38e"/>
                  <v:shape id="_x0000_s10196" style="position:absolute;left:2636;top:1319;width:0;height:39;" fillcolor="#00BFFF" filled="true" stroked="false" coordsize="0,39" coordorigin="0,0" path="m,l0,38l0,0e"/>
                  <v:shape id="_x0000_s10198" style="position:absolute;left:2640;top:1357;width:0;height:39;" fillcolor="#0000FF" filled="true" stroked="false" coordsize="0,39" coordorigin="0,0" path="m0,38l0,0l0,38e"/>
                  <v:shape id="_x0000_s10200" style="position:absolute;left:2638;top:1357;width:2;height:39;" fillcolor="#0040FF" filled="true" stroked="false" coordsize="2,39" coordorigin="0,0" path="m0,38l1,38l1,0l0,0l0,38e"/>
                  <v:shape id="_x0000_s10202" style="position:absolute;left:2636;top:1357;width:2;height:39;" fillcolor="#007FFF" filled="true" stroked="false" coordsize="2,39" coordorigin="0,0" path="m0,38l1,38l1,0l0,0l0,38e"/>
                  <v:shape id="_x0000_s10204" style="position:absolute;left:2636;top:1357;width:0;height:39;" fillcolor="#00BFFF" filled="true" stroked="false" coordsize="0,39" coordorigin="0,0" path="m,l0,38l0,0e"/>
                  <v:shape id="_x0000_s10206" style="position:absolute;left:2640;top:1395;width:0;height:39;" fillcolor="#0000FF" filled="true" stroked="false" coordsize="0,39" coordorigin="0,0" path="m0,38l0,0l0,38e"/>
                  <v:shape id="_x0000_s10208" style="position:absolute;left:2638;top:1395;width:2;height:39;" fillcolor="#0040FF" filled="true" stroked="false" coordsize="2,39" coordorigin="0,0" path="m0,38l1,38l1,0l0,0l0,38e"/>
                  <v:shape id="_x0000_s10210" style="position:absolute;left:2636;top:1395;width:2;height:39;" fillcolor="#007FFF" filled="true" stroked="false" coordsize="2,39" coordorigin="0,0" path="m0,38l1,38l1,0l0,0l0,38e"/>
                  <v:shape id="_x0000_s10212" style="position:absolute;left:2636;top:1395;width:0;height:39;" fillcolor="#00BFFF" filled="true" stroked="false" coordsize="0,39" coordorigin="0,0" path="m,l0,38l0,0e"/>
                  <v:shape id="_x0000_s10214" style="position:absolute;left:2640;top:1433;width:0;height:39;" fillcolor="#0000FF" filled="true" stroked="false" coordsize="0,39" coordorigin="0,0" path="m0,38l0,0l0,38e"/>
                  <v:shape id="_x0000_s10216" style="position:absolute;left:2638;top:1433;width:2;height:39;" fillcolor="#0040FF" filled="true" stroked="false" coordsize="2,39" coordorigin="0,0" path="m0,38l1,38l1,0l0,0l0,38e"/>
                  <v:shape id="_x0000_s10218" style="position:absolute;left:2636;top:1433;width:2;height:39;" fillcolor="#007FFF" filled="true" stroked="false" coordsize="2,39" coordorigin="0,0" path="m0,38l1,38l1,0l0,0l0,38e"/>
                  <v:shape id="_x0000_s10220" style="position:absolute;left:2636;top:1433;width:0;height:39;" fillcolor="#00BFFF" filled="true" stroked="false" coordsize="0,39" coordorigin="0,0" path="m,l0,38l0,0e"/>
                  <v:shape id="_x0000_s10222" style="position:absolute;left:2640;top:1471;width:0;height:39;" fillcolor="#0000FF" filled="true" stroked="false" coordsize="0,39" coordorigin="0,0" path="m0,38l0,0l0,38e"/>
                  <v:shape id="_x0000_s10224" style="position:absolute;left:2638;top:1471;width:2;height:39;" fillcolor="#0040FF" filled="true" stroked="false" coordsize="2,39" coordorigin="0,0" path="m0,38l1,38l1,0l0,0l0,38e"/>
                  <v:shape id="_x0000_s10226" style="position:absolute;left:2636;top:1471;width:2;height:39;" fillcolor="#007FFF" filled="true" stroked="false" coordsize="2,39" coordorigin="0,0" path="m0,38l1,38l1,0l0,0l0,38e"/>
                  <v:shape id="_x0000_s10228" style="position:absolute;left:2636;top:1471;width:0;height:39;" fillcolor="#00BFFF" filled="true" stroked="false" coordsize="0,39" coordorigin="0,0" path="m,l0,38l0,0e"/>
                  <v:shape id="_x0000_s10230" style="position:absolute;left:2640;top:1509;width:0;height:39;" fillcolor="#0000FF" filled="true" stroked="false" coordsize="0,39" coordorigin="0,0" path="m0,38l0,0l0,38e"/>
                  <v:shape id="_x0000_s10232" style="position:absolute;left:2638;top:1509;width:2;height:39;" fillcolor="#0040FF" filled="true" stroked="false" coordsize="2,39" coordorigin="0,0" path="m0,38l1,38l1,0l0,0l0,38e"/>
                  <v:shape id="_x0000_s10234" style="position:absolute;left:2636;top:1509;width:2;height:39;" fillcolor="#007FFF" filled="true" stroked="false" coordsize="2,39" coordorigin="0,0" path="m0,38l1,38l1,0l0,0l0,38e"/>
                  <v:shape id="_x0000_s10236" style="position:absolute;left:2636;top:1509;width:0;height:39;" fillcolor="#00BFFF" filled="true" stroked="false" coordsize="0,39" coordorigin="0,0" path="m,l0,38l0,0e"/>
                  <v:shape id="_x0000_s10238" style="position:absolute;left:2640;top:1547;width:0;height:39;" fillcolor="#0000FF" filled="true" stroked="false" coordsize="0,39" coordorigin="0,0" path="m0,38l0,0l0,38e"/>
                  <v:shape id="_x0000_s10240" style="position:absolute;left:2638;top:1547;width:2;height:39;" fillcolor="#0040FF" filled="true" stroked="false" coordsize="2,39" coordorigin="0,0" path="m0,38l1,38l1,0l0,0l0,38e"/>
                  <v:shape id="_x0000_s10242" style="position:absolute;left:2636;top:1547;width:2;height:39;" fillcolor="#007FFF" filled="true" stroked="false" coordsize="2,39" coordorigin="0,0" path="m0,38l1,38l1,0l0,0l0,38e"/>
                  <v:shape id="_x0000_s10244" style="position:absolute;left:2636;top:1547;width:0;height:39;" fillcolor="#00BFFF" filled="true" stroked="false" coordsize="0,39" coordorigin="0,0" path="m,l0,38l0,0e"/>
                  <v:shape id="_x0000_s10246" style="position:absolute;left:2640;top:1586;width:0;height:39;" fillcolor="#0000FF" filled="true" stroked="false" coordsize="0,39" coordorigin="0,0" path="m0,38l0,0l0,38e"/>
                  <v:shape id="_x0000_s10248" style="position:absolute;left:2638;top:1586;width:2;height:39;" fillcolor="#0040FF" filled="true" stroked="false" coordsize="2,39" coordorigin="0,0" path="m0,38l1,38l1,0l0,0l0,38e"/>
                  <v:shape id="_x0000_s10250" style="position:absolute;left:2636;top:1586;width:2;height:39;" fillcolor="#007FFF" filled="true" stroked="false" coordsize="2,39" coordorigin="0,0" path="m0,38l1,38l1,0l0,0l0,38e"/>
                  <v:shape id="_x0000_s10252" style="position:absolute;left:2636;top:1586;width:0;height:39;" fillcolor="#00BFFF" filled="true" stroked="false" coordsize="0,39" coordorigin="0,0" path="m,l0,38l0,0e"/>
                  <v:shape id="_x0000_s10254" style="position:absolute;left:2640;top:1624;width:0;height:39;" fillcolor="#0000FF" filled="true" stroked="false" coordsize="0,39" coordorigin="0,0" path="m0,38l0,0l0,38e"/>
                  <v:shape id="_x0000_s10256" style="position:absolute;left:2638;top:1624;width:2;height:39;" fillcolor="#0040FF" filled="true" stroked="false" coordsize="2,39" coordorigin="0,0" path="m0,38l1,38l1,0l0,0l0,38e"/>
                  <v:shape id="_x0000_s10258" style="position:absolute;left:2636;top:1624;width:2;height:39;" fillcolor="#007FFF" filled="true" stroked="false" coordsize="2,39" coordorigin="0,0" path="m0,38l1,38l1,0l0,0l0,38e"/>
                  <v:shape id="_x0000_s10260" style="position:absolute;left:2636;top:1624;width:0;height:39;" fillcolor="#00BFFF" filled="true" stroked="false" coordsize="0,39" coordorigin="0,0" path="m,l0,38l0,0e"/>
                  <v:shape id="_x0000_s10262" style="position:absolute;left:2640;top:1662;width:0;height:39;" fillcolor="#0000FF" filled="true" stroked="false" coordsize="0,39" coordorigin="0,0" path="m0,38l0,0l0,38e"/>
                  <v:shape id="_x0000_s10264" style="position:absolute;left:2638;top:1662;width:2;height:39;" fillcolor="#0040FF" filled="true" stroked="false" coordsize="2,39" coordorigin="0,0" path="m0,38l1,38l1,0l0,0l0,38e"/>
                  <v:shape id="_x0000_s10266" style="position:absolute;left:2636;top:1662;width:2;height:39;" fillcolor="#007FFF" filled="true" stroked="false" coordsize="2,39" coordorigin="0,0" path="m0,38l1,38l1,0l0,0l0,38e"/>
                  <v:shape id="_x0000_s10268" style="position:absolute;left:2636;top:1662;width:0;height:39;" fillcolor="#00BFFF" filled="true" stroked="false" coordsize="0,39" coordorigin="0,0" path="m,l0,38l0,0e"/>
                  <v:shape id="_x0000_s10270" style="position:absolute;left:2266;top:1680;width:91;height:56;" fillcolor="#0000FF" filled="true" stroked="false" coordsize="91,56" coordorigin="0,0" path="m3,1l0,0l3,1em3,1l91,56l3,1e"/>
                  <v:shape id="_x0000_s10272" style="position:absolute;left:2269;top:1681;width:91;height:58;" fillcolor="#007FFF" filled="true" stroked="false" coordsize="91,58" coordorigin="0,0" path="m,l0,0l90,56l91,57l0,0e"/>
                  <v:shape id="_x0000_s10274" style="position:absolute;left:2269;top:1681;width:91;height:58;" fillcolor="#00BFFF" filled="true" stroked="false" coordsize="91,58" coordorigin="0,0" path="m,l91,57l91,19l0,0e"/>
                  <v:shape id="_x0000_s10276" style="position:absolute;left:2358;top:1736;width:0;height:20;" fillcolor="#0000FF" filled="true" stroked="false" coordsize="0,20" coordorigin="0,0" path="m0,19l0,0l0,19e"/>
                  <v:shape id="_x0000_s10278" style="position:absolute;left:2358;top:1736;width:2;height:20;" fillcolor="#0040FF" filled="true" stroked="false" coordsize="2,20" coordorigin="0,0" path="m0,19l1,20l1,0l0,0l0,19e"/>
                  <v:shape id="_x0000_s10280" style="position:absolute;left:2359;top:1737;width:2;height:20;" fillcolor="#007FFF" filled="true" stroked="false" coordsize="2,20" coordorigin="0,0" path="m0,19l1,19l1,0l0,0l0,19e"/>
                  <v:shape id="_x0000_s10282" style="position:absolute;left:2361;top:1738;width:0;height:20;" fillcolor="#00BFFF" filled="true" stroked="false" coordsize="0,20" coordorigin="0,0" path="m0,19l0,0l0,19e"/>
                  <v:shape id="_x0000_s10284" style="position:absolute;left:2358;top:1756;width:4;height:2;" fillcolor="#0000FF" filled="true" stroked="false" coordsize="4,2" coordorigin="0,0" path="m3,1l0,0l3,1e"/>
                  <v:shape id="_x0000_s10286" style="position:absolute;left:2361;top:1700;width:91;height:76;" fillcolor="#00BFFF" filled="true" stroked="false" coordsize="91,76" coordorigin="0,0" path="m,l91,0l91,38l0,38l0,0xem0,38l0,57l91,76l91,38l0,38e"/>
                  <v:shape id="_x0000_s10288" style="position:absolute;left:2361;top:1758;width:88;height:55;" fillcolor="#0000FF" filled="true" stroked="false" coordsize="88,55" coordorigin="0,0" path="m,l88,54l0,0e"/>
                  <v:shape id="_x0000_s10290" style="position:absolute;left:2361;top:1757;width:90;height:55;" fillcolor="#0040FF" filled="true" stroked="false" coordsize="90,55" coordorigin="0,0" path="m,l0,0l88,55l89,55l0,0e"/>
                  <v:shape id="_x0000_s10292" style="position:absolute;left:2361;top:1757;width:91;height:58;" fillcolor="#00BFFF" filled="true" stroked="false" coordsize="91,58" coordorigin="0,0" path="m,l91,57l91,19l0,0e"/>
                  <v:shape id="_x0000_s10294" style="position:absolute;left:2449;top:1813;width:0;height:20;" fillcolor="#0000FF" filled="true" stroked="false" coordsize="0,20" coordorigin="0,0" path="m0,19l0,0l0,19e"/>
                  <v:shape id="_x0000_s10296" style="position:absolute;left:2449;top:1813;width:2;height:20;" fillcolor="#0040FF" filled="true" stroked="false" coordsize="2,20" coordorigin="0,0" path="m0,19l1,20l1,0l0,0l0,19e"/>
                  <v:shape id="_x0000_s10298" style="position:absolute;left:2451;top:1813;width:2;height:20;" fillcolor="#007FFF" filled="true" stroked="false" coordsize="2,20" coordorigin="0,0" path="m0,19l1,19l1,0l0,0l0,19e"/>
                  <v:shape id="_x0000_s10300" style="position:absolute;left:2453;top:1814;width:0;height:18;" fillcolor="#00BFFF" filled="true" stroked="false" coordsize="0,18" coordorigin="0,0" path="m0,18l0,0l0,18e"/>
                  <v:shape id="_x0000_s10302" style="position:absolute;left:2449;top:1832;width:4;height:2;" fillcolor="#0000FF" filled="true" stroked="false" coordsize="4,2" coordorigin="0,0" path="m3,1l0,0l3,1e"/>
                  <v:shape id="_x0000_s10304" style="position:absolute;left:2453;top:1700;width:91;height:153;" fillcolor="#00BFFF" filled="true" stroked="false" coordsize="91,153" coordorigin="0,0" path="m,l91,0l91,38l0,38l0,0xem0,38l91,38l91,76l0,76l0,38xem0,76l91,76l91,114l0,114l0,76xem0,114l0,133l91,152l91,114l0,114e"/>
                  <v:shape id="_x0000_s10306" style="position:absolute;left:2453;top:1834;width:88;height:55;" fillcolor="#0000FF" filled="true" stroked="false" coordsize="88,55" coordorigin="0,0" path="m,l88,54l0,0e"/>
                  <v:shape id="_x0000_s10308" style="position:absolute;left:2453;top:1833;width:91;height:58;" fillcolor="#00BFFF" filled="true" stroked="false" coordsize="91,58" coordorigin="0,0" path="m,l91,57l91,19l0,0e"/>
                  <v:shape id="_x0000_s10310" style="position:absolute;left:2541;top:1889;width:0;height:20;" fillcolor="#0000FF" filled="true" stroked="false" coordsize="0,20" coordorigin="0,0" path="m0,19l0,0l0,19e"/>
                  <v:shape id="_x0000_s10312" style="position:absolute;left:2541;top:1889;width:2;height:20;" fillcolor="#0040FF" filled="true" stroked="false" coordsize="2,20" coordorigin="0,0" path="m0,19l1,20l1,0l0,0l0,19e"/>
                  <v:shape id="_x0000_s10314" style="position:absolute;left:2543;top:1890;width:2;height:20;" fillcolor="#007FFF" filled="true" stroked="false" coordsize="2,20" coordorigin="0,0" path="m0,19l1,19l1,0l0,0l0,19e"/>
                  <v:shape id="_x0000_s10316" style="position:absolute;left:2545;top:1890;width:0;height:20;" fillcolor="#00BFFF" filled="true" stroked="false" coordsize="0,20" coordorigin="0,0" path="m0,19l0,0l0,19e"/>
                  <v:shape id="_x0000_s10318" style="position:absolute;left:2541;top:1909;width:4;height:2;" fillcolor="#0000FF" filled="true" stroked="false" coordsize="4,2" coordorigin="0,0" path="m3,1l0,0l3,1e"/>
                  <v:shape id="_x0000_s10320" style="position:absolute;left:2545;top:1700;width:91;height:228;" fillcolor="#00BFFF" filled="true" stroked="false" coordsize="91,228" coordorigin="0,0" path="m,l91,0l91,38l0,38l0,0xem0,38l91,38l91,76l0,76l0,38xem0,76l91,76l91,114l0,114l0,76xem0,114l91,114l91,152l0,152l0,114xem0,152l91,152l91,190l0,190l0,152xem0,190l0,209l91,228l91,190l0,190e"/>
                  <v:shape id="_x0000_s10322" style="position:absolute;left:2545;top:1910;width:88;height:55;" fillcolor="#0000FF" filled="true" stroked="false" coordsize="88,55" coordorigin="0,0" path="m,l88,55l0,0e"/>
                  <v:shape id="_x0000_s10324" style="position:absolute;left:2545;top:1909;width:91;height:58;" fillcolor="#00BFFF" filled="true" stroked="false" coordsize="91,58" coordorigin="0,0" path="m,l91,57l91,19l0,0e"/>
                  <v:shape id="_x0000_s10326" style="position:absolute;left:2633;top:1965;width:0;height:20;" fillcolor="#0000FF" filled="true" stroked="false" coordsize="0,20" coordorigin="0,0" path="m0,19l0,0l0,19e"/>
                  <v:shape id="_x0000_s10328" style="position:absolute;left:2633;top:1965;width:2;height:20;" fillcolor="#0040FF" filled="true" stroked="false" coordsize="2,20" coordorigin="0,0" path="m0,19l1,20l1,0l0,0l0,19e"/>
                  <v:shape id="_x0000_s10330" style="position:absolute;left:2635;top:1966;width:2;height:20;" fillcolor="#007FFF" filled="true" stroked="false" coordsize="2,20" coordorigin="0,0" path="m0,19l1,19l1,0l0,0l0,19e"/>
                  <v:shape id="_x0000_s10332" style="position:absolute;left:2636;top:1966;width:0;height:20;" fillcolor="#00BFFF" filled="true" stroked="false" coordsize="0,20" coordorigin="0,0" path="m0,19l0,0l0,19e"/>
                  <v:shape id="_x0000_s10334" style="position:absolute;left:2640;top:1700;width:0;height:39;" fillcolor="#0000FF" filled="true" stroked="false" coordsize="0,39" coordorigin="0,0" path="m0,38l0,0l0,38e"/>
                  <v:shape id="_x0000_s10336" style="position:absolute;left:2638;top:1700;width:2;height:39;" fillcolor="#0040FF" filled="true" stroked="false" coordsize="2,39" coordorigin="0,0" path="m0,38l1,38l1,0l0,0l0,38e"/>
                  <v:shape id="_x0000_s10338" style="position:absolute;left:2636;top:1700;width:2;height:39;" fillcolor="#007FFF" filled="true" stroked="false" coordsize="2,39" coordorigin="0,0" path="m0,38l1,38l1,0l0,0l0,38e"/>
                  <v:shape id="_x0000_s10340" style="position:absolute;left:2636;top:1700;width:0;height:39;" fillcolor="#00BFFF" filled="true" stroked="false" coordsize="0,39" coordorigin="0,0" path="m,l0,38l0,0e"/>
                  <v:shape id="_x0000_s10342" style="position:absolute;left:2640;top:1738;width:0;height:39;" fillcolor="#0000FF" filled="true" stroked="false" coordsize="0,39" coordorigin="0,0" path="m0,38l0,0l0,38e"/>
                  <v:shape id="_x0000_s10344" style="position:absolute;left:2638;top:1738;width:2;height:39;" fillcolor="#0040FF" filled="true" stroked="false" coordsize="2,39" coordorigin="0,0" path="m0,38l1,38l1,0l0,0l0,38e"/>
                  <v:shape id="_x0000_s10346" style="position:absolute;left:2636;top:1738;width:2;height:39;" fillcolor="#007FFF" filled="true" stroked="false" coordsize="2,39" coordorigin="0,0" path="m0,38l1,38l1,0l0,0l0,38e"/>
                  <v:shape id="_x0000_s10348" style="position:absolute;left:2636;top:1738;width:0;height:39;" fillcolor="#00BFFF" filled="true" stroked="false" coordsize="0,39" coordorigin="0,0" path="m,l0,38l0,0e"/>
                  <v:shape id="_x0000_s10350" style="position:absolute;left:2640;top:1776;width:0;height:39;" fillcolor="#0000FF" filled="true" stroked="false" coordsize="0,39" coordorigin="0,0" path="m0,38l0,0l0,38e"/>
                  <v:shape id="_x0000_s10352" style="position:absolute;left:2638;top:1776;width:2;height:39;" fillcolor="#0040FF" filled="true" stroked="false" coordsize="2,39" coordorigin="0,0" path="m0,38l1,38l1,0l0,0l0,38e"/>
                  <v:shape id="_x0000_s10354" style="position:absolute;left:2636;top:1776;width:2;height:39;" fillcolor="#007FFF" filled="true" stroked="false" coordsize="2,39" coordorigin="0,0" path="m0,38l1,38l1,0l0,0l0,38e"/>
                  <v:shape id="_x0000_s10356" style="position:absolute;left:2636;top:1776;width:0;height:39;" fillcolor="#00BFFF" filled="true" stroked="false" coordsize="0,39" coordorigin="0,0" path="m,l0,38l0,0e"/>
                  <v:shape id="_x0000_s10358" style="position:absolute;left:2640;top:1814;width:0;height:39;" fillcolor="#0000FF" filled="true" stroked="false" coordsize="0,39" coordorigin="0,0" path="m0,38l0,0l0,38e"/>
                  <v:shape id="_x0000_s10360" style="position:absolute;left:2638;top:1814;width:2;height:39;" fillcolor="#0040FF" filled="true" stroked="false" coordsize="2,39" coordorigin="0,0" path="m0,38l1,38l1,0l0,0l0,38e"/>
                  <v:shape id="_x0000_s10362" style="position:absolute;left:2636;top:1814;width:2;height:39;" fillcolor="#007FFF" filled="true" stroked="false" coordsize="2,39" coordorigin="0,0" path="m0,38l1,38l1,0l0,0l0,38e"/>
                  <v:shape id="_x0000_s10364" style="position:absolute;left:2636;top:1814;width:0;height:39;" fillcolor="#00BFFF" filled="true" stroked="false" coordsize="0,39" coordorigin="0,0" path="m,l0,38l0,0e"/>
                  <v:shape id="_x0000_s10366" style="position:absolute;left:2640;top:1852;width:0;height:39;" fillcolor="#0000FF" filled="true" stroked="false" coordsize="0,39" coordorigin="0,0" path="m0,38l0,0l0,38e"/>
                  <v:shape id="_x0000_s10368" style="position:absolute;left:2638;top:1852;width:2;height:39;" fillcolor="#0040FF" filled="true" stroked="false" coordsize="2,39" coordorigin="0,0" path="m0,38l1,38l1,0l0,0l0,38e"/>
                  <v:shape id="_x0000_s10370" style="position:absolute;left:2636;top:1852;width:2;height:39;" fillcolor="#007FFF" filled="true" stroked="false" coordsize="2,39" coordorigin="0,0" path="m0,38l1,38l1,0l0,0l0,38e"/>
                  <v:shape id="_x0000_s10372" style="position:absolute;left:2636;top:1852;width:0;height:39;" fillcolor="#00BFFF" filled="true" stroked="false" coordsize="0,39" coordorigin="0,0" path="m,l0,38l0,0e"/>
                  <v:shape id="_x0000_s10374" style="position:absolute;left:2640;top:1890;width:0;height:39;" fillcolor="#0000FF" filled="true" stroked="false" coordsize="0,39" coordorigin="0,0" path="m0,38l0,0l0,38e"/>
                  <v:shape id="_x0000_s10376" style="position:absolute;left:2638;top:1890;width:2;height:39;" fillcolor="#0040FF" filled="true" stroked="false" coordsize="2,39" coordorigin="0,0" path="m0,38l1,38l1,0l0,0l0,38e"/>
                  <v:shape id="_x0000_s10378" style="position:absolute;left:2636;top:1890;width:2;height:39;" fillcolor="#007FFF" filled="true" stroked="false" coordsize="2,39" coordorigin="0,0" path="m0,38l1,38l1,0l0,0l0,38e"/>
                  <v:shape id="_x0000_s10380" style="position:absolute;left:2636;top:1890;width:0;height:39;" fillcolor="#00BFFF" filled="true" stroked="false" coordsize="0,39" coordorigin="0,0" path="m,l0,38l0,0e"/>
                  <v:shape id="_x0000_s10382" style="position:absolute;left:2640;top:1928;width:0;height:39;" fillcolor="#0000FF" filled="true" stroked="false" coordsize="0,39" coordorigin="0,0" path="m0,38l0,0l0,38e"/>
                  <v:shape id="_x0000_s10384" style="position:absolute;left:2638;top:1928;width:2;height:39;" fillcolor="#0040FF" filled="true" stroked="false" coordsize="2,39" coordorigin="0,0" path="m0,38l1,38l1,0l0,0l0,38e"/>
                  <v:shape id="_x0000_s10386" style="position:absolute;left:2636;top:1928;width:2;height:39;" fillcolor="#007FFF" filled="true" stroked="false" coordsize="2,39" coordorigin="0,0" path="m0,38l1,38l1,0l0,0l0,38e"/>
                  <v:shape id="_x0000_s10388" style="position:absolute;left:2636;top:1928;width:0;height:39;" fillcolor="#00BFFF" filled="true" stroked="false" coordsize="0,39" coordorigin="0,0" path="m,l0,38l0,0e"/>
                  <v:shape id="_x0000_s10390" style="position:absolute;left:2640;top:1966;width:0;height:20;" fillcolor="#0000FF" filled="true" stroked="false" coordsize="0,20" coordorigin="0,0" path="m0,19l0,0l0,19e"/>
                  <v:shape id="_x0000_s10392" style="position:absolute;left:2638;top:1966;width:2;height:20;" fillcolor="#0040FF" filled="true" stroked="false" coordsize="2,20" coordorigin="0,0" path="m0,19l1,19l1,0l0,0l0,19e"/>
                  <v:shape id="_x0000_s10394" style="position:absolute;left:2636;top:1966;width:2;height:20;" fillcolor="#007FFF" filled="true" stroked="false" coordsize="2,20" coordorigin="0,0" path="m0,19l1,19l1,0l0,0l0,19e"/>
                  <v:shape id="_x0000_s10396" style="position:absolute;left:2636;top:1966;width:0;height:20;" fillcolor="#00BFFF" filled="true" stroked="false" coordsize="0,20" coordorigin="0,0" path="m,l0,19l0,0e"/>
                  <v:shape id="_x0000_s10398"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0400" style="position:absolute;left:0;top:2040;width:3071;height:65;" filled="false" strokecolor="#000000" strokeweight="0.55pt" coordsize="3071,65" coordorigin="0,0" path="m5,59l5,5m617,59l617,5m1229,59l1229,5m1841,59l1841,5m2453,59l2453,5m3065,59l3065,5m5,59l3065,59e">
                    <v:stroke endcap="round" miterlimit="2"/>
                  </v:shape>
                  <v:shape id="_x0000_s10402" style="position:absolute;left:4;top:42;width:35;height:2021;" filled="false" strokecolor="#000000" strokeweight="0.13pt" coordsize="35,2021" coordorigin="0,0" path="m1,2019l33,2019m1,1981l33,1981m1,1943l33,1943m1,1905l33,1905m1,1829l33,1829m1,1791l33,1791m1,1753l33,1753m1,1715l33,1715m1,1638l33,1638m1,1600l33,1600m1,1562l33,1562m1,1524l33,1524m1,1448l33,1448m1,1410l33,1410m1,1372l33,1372m1,1334l33,1334m1,1258l33,1258m1,1220l33,1220m1,1181l33,1181m1,1143l33,1143m1,1067l33,1067m1,1029l33,1029m1,991l33,991m1,953l33,953m1,877l33,877m1,839l33,839m1,801l33,801m1,763l33,763m1,686l33,686m1,648l33,648m1,610l33,610m1,572l33,572m1,496l33,496m1,458l33,458m1,420l33,420m1,382l33,382m1,306l33,306m1,268l33,268m1,229l33,229m1,191l33,191m1,115l33,115m1,77l33,77m1,39l33,39m1,1l33,1e">
                    <v:stroke endcap="round" miterlimit="2"/>
                  </v:shape>
                  <v:shape id="_x0000_s10404" style="position:absolute;left:0;top:0;width:65;height:2106;" filled="false" strokecolor="#000000" strokeweight="0.55pt" coordsize="65,2106" coordorigin="0,0" path="m5,2100l59,2100m5,1909l59,1909m5,1719l59,1719m5,1528l59,1528m5,1338l59,1338m5,1148l59,1148m5,957l59,957m5,767l59,767m5,576l59,576m5,386l59,386m5,195l59,195m5,5l59,5m5,2100l5,5e">
                    <v:stroke endcap="round" miterlimit="2"/>
                  </v:shape>
                </v:group>
              </w:pict>
            </w:r>
            <w:r>
              <w:pict>
                <v:shape id="_x0000_s10406" style="position:absolute;margin-left:-7.19302pt;margin-top:-3.99487pt;mso-position-vertical-relative:text;mso-position-horizontal-relative:text;width:11.35pt;height:7.45pt;z-index:2524631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1744" w:right="1785" w:bottom="1152" w:left="1785" w:header="1653" w:footer="987" w:gutter="0"/>
          <w:cols w:equalWidth="0" w:num="2">
            <w:col w:w="4284" w:space="100"/>
            <w:col w:w="3952" w:space="0"/>
          </w:cols>
        </w:sectPr>
        <w:rPr>
          <w:sz w:val="9"/>
          <w:szCs w:val="9"/>
        </w:rPr>
      </w:pPr>
    </w:p>
    <w:p>
      <w:pPr>
        <w:ind w:left="2039"/>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7</w:t>
      </w:r>
      <w:r>
        <w:rPr>
          <w:rFonts w:ascii="SimHei" w:hAnsi="SimHei" w:eastAsia="SimHei" w:cs="SimHei"/>
          <w:sz w:val="20"/>
          <w:szCs w:val="20"/>
          <w:spacing w:val="2"/>
        </w:rPr>
        <w:t>）</w:t>
      </w:r>
      <w:r>
        <w:rPr>
          <w:rFonts w:ascii="Times New Roman" w:hAnsi="Times New Roman" w:eastAsia="Times New Roman" w:cs="Times New Roman"/>
          <w:sz w:val="20"/>
          <w:szCs w:val="20"/>
          <w:spacing w:val="2"/>
        </w:rPr>
        <w:t>1</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8</w:t>
      </w:r>
      <w:r>
        <w:rPr>
          <w:rFonts w:ascii="SimHei" w:hAnsi="SimHei" w:eastAsia="SimHei" w:cs="SimHei"/>
          <w:sz w:val="20"/>
          <w:szCs w:val="20"/>
          <w:spacing w:val="2"/>
        </w:rPr>
        <w:t>）</w:t>
      </w:r>
      <w:r>
        <w:rPr>
          <w:rFonts w:ascii="Times New Roman" w:hAnsi="Times New Roman" w:eastAsia="Times New Roman" w:cs="Times New Roman"/>
          <w:sz w:val="20"/>
          <w:szCs w:val="20"/>
          <w:spacing w:val="2"/>
        </w:rPr>
        <w:t>2</w:t>
      </w:r>
      <w:r>
        <w:rPr>
          <w:rFonts w:ascii="Times New Roman" w:hAnsi="Times New Roman" w:eastAsia="Times New Roman" w:cs="Times New Roman"/>
          <w:sz w:val="20"/>
          <w:szCs w:val="20"/>
          <w:spacing w:val="20"/>
        </w:rPr>
        <w:t xml:space="preserve"> </w:t>
      </w:r>
      <w:r>
        <w:rPr>
          <w:rFonts w:ascii="SimHei" w:hAnsi="SimHei" w:eastAsia="SimHei" w:cs="SimHei"/>
          <w:sz w:val="20"/>
          <w:szCs w:val="20"/>
          <w:spacing w:val="2"/>
        </w:rPr>
        <w:t>月</w:t>
      </w:r>
    </w:p>
    <w:p>
      <w:pPr>
        <w:spacing w:before="89"/>
        <w:rPr/>
      </w:pPr>
      <w:r/>
    </w:p>
    <w:p>
      <w:pPr>
        <w:sectPr>
          <w:type w:val="continuous"/>
          <w:pgSz w:w="11906" w:h="16839"/>
          <w:pgMar w:top="1744" w:right="1785" w:bottom="1152" w:left="1785" w:header="1653"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2340224" behindDoc="0" locked="0" layoutInCell="1" allowOverlap="1">
                <wp:simplePos x="0" y="0"/>
                <wp:positionH relativeFrom="column">
                  <wp:posOffset>22598</wp:posOffset>
                </wp:positionH>
                <wp:positionV relativeFrom="paragraph">
                  <wp:posOffset>695119</wp:posOffset>
                </wp:positionV>
                <wp:extent cx="384809" cy="93344"/>
                <wp:effectExtent l="0" t="0" r="0" b="0"/>
                <wp:wrapNone/>
                <wp:docPr id="478" name="TextBox 478"/>
                <wp:cNvGraphicFramePr/>
                <a:graphic>
                  <a:graphicData uri="http://schemas.microsoft.com/office/word/2010/wordprocessingShape">
                    <wps:wsp>
                      <wps:cNvPr id="478" name="TextBox 478"/>
                      <wps:cNvSpPr txBox="1"/>
                      <wps:spPr>
                        <a:xfrm rot="16200000">
                          <a:off x="22598" y="695119"/>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408" style="position:absolute;margin-left:1.77937pt;margin-top:54.7339pt;mso-position-vertical-relative:text;mso-position-horizontal-relative:text;width:30.3pt;height:7.35pt;z-index:252340224;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339200" behindDoc="0" locked="0" layoutInCell="1" allowOverlap="1">
                <wp:simplePos x="0" y="0"/>
                <wp:positionH relativeFrom="column">
                  <wp:posOffset>40844</wp:posOffset>
                </wp:positionH>
                <wp:positionV relativeFrom="paragraph">
                  <wp:posOffset>718050</wp:posOffset>
                </wp:positionV>
                <wp:extent cx="392429" cy="49530"/>
                <wp:effectExtent l="0" t="0" r="0" b="0"/>
                <wp:wrapNone/>
                <wp:docPr id="480" name="TextBox 480"/>
                <wp:cNvGraphicFramePr/>
                <a:graphic>
                  <a:graphicData uri="http://schemas.microsoft.com/office/word/2010/wordprocessingShape">
                    <wps:wsp>
                      <wps:cNvPr id="480" name="TextBox 480"/>
                      <wps:cNvSpPr txBox="1"/>
                      <wps:spPr>
                        <a:xfrm rot="16200000">
                          <a:off x="40844" y="718050"/>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410" style="position:absolute;margin-left:3.21612pt;margin-top:56.5394pt;mso-position-vertical-relative:text;mso-position-horizontal-relative:text;width:30.9pt;height:3.9pt;z-index:252339200;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0412" style="position:absolute;margin-left:15.254pt;margin-top:44.098pt;mso-position-vertical-relative:text;mso-position-horizontal-relative:text;width:3.5pt;height:0.15pt;z-index:252449792;" filled="false" strokecolor="#FFFFFF" strokeweight="0.12pt" coordsize="70,3" coordorigin="0,0" path="m67,1l1,1e">
            <v:stroke endcap="round" miterlimit="2"/>
          </v:shape>
        </w:pict>
      </w:r>
      <w:r>
        <w:pict>
          <v:shape id="_x0000_s10414" style="position:absolute;margin-left:18.544pt;margin-top:2.38838pt;mso-position-vertical-relative:text;mso-position-horizontal-relative:text;width:11.35pt;height:7.45pt;z-index:2524221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10416" style="position:absolute;margin-left:18.544pt;margin-top:11.9204pt;mso-position-vertical-relative:text;mso-position-horizontal-relative:text;width:11.35pt;height:7.45pt;z-index:2524395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10418" style="position:absolute;margin-left:18.544pt;margin-top:21.4394pt;mso-position-vertical-relative:text;mso-position-horizontal-relative:text;width:11.35pt;height:7.45pt;z-index:2524364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0420" style="position:absolute;margin-left:18.544pt;margin-top:30.9583pt;mso-position-vertical-relative:text;mso-position-horizontal-relative:text;width:11.35pt;height:7.45pt;z-index:2524446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0422" style="position:absolute;margin-left:18.544pt;margin-top:40.4774pt;mso-position-vertical-relative:text;mso-position-horizontal-relative:text;width:11.35pt;height:7.45pt;z-index:2524375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0424" style="position:absolute;margin-left:18.544pt;margin-top:49.9964pt;mso-position-vertical-relative:text;mso-position-horizontal-relative:text;width:11.35pt;height:7.45pt;z-index:2524385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0426" style="position:absolute;margin-left:18.544pt;margin-top:59.5283pt;mso-position-vertical-relative:text;mso-position-horizontal-relative:text;width:11.35pt;height:7.45pt;z-index:2524416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0428" style="position:absolute;margin-left:18.544pt;margin-top:69.0474pt;mso-position-vertical-relative:text;mso-position-horizontal-relative:text;width:11.35pt;height:7.45pt;z-index:2524426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0430" style="position:absolute;margin-left:18.544pt;margin-top:78.5664pt;mso-position-vertical-relative:text;mso-position-horizontal-relative:text;width:11.35pt;height:7.45pt;z-index:2524436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0432" style="position:absolute;margin-left:18.544pt;margin-top:88.0853pt;mso-position-vertical-relative:text;mso-position-horizontal-relative:text;width:11.35pt;height:7.45pt;z-index:2524405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0434" style="position:absolute;margin-left:59.4335pt;margin-top:109.881pt;mso-position-vertical-relative:text;mso-position-horizontal-relative:text;width:4.05pt;height:7.45pt;z-index:252446720;"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0436" style="position:absolute;margin-left:147.562pt;margin-top:109.881pt;mso-position-vertical-relative:text;mso-position-horizontal-relative:text;width:11.35pt;height:7.45pt;z-index:2524282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0438" style="position:absolute;margin-left:178.159pt;margin-top:109.881pt;mso-position-vertical-relative:text;mso-position-horizontal-relative:text;width:11.35pt;height:7.45pt;z-index:2523473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10440" style="position:absolute;margin-left:15.254pt;margin-top:44.098pt;mso-position-vertical-relative:text;mso-position-horizontal-relative:text;width:3.5pt;height:28.9pt;z-index:252322816;" filled="false" strokecolor="#FFFFFF" strokeweight="0.12pt" coordsize="70,577" coordorigin="0,0" path="m1,1l1,576l67,576e">
            <v:stroke endcap="round" miterlimit="2"/>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440.000</w:t>
      </w:r>
      <w:r>
        <w:rPr>
          <w:sz w:val="7"/>
          <w:szCs w:val="7"/>
          <w:b/>
          <w:bCs/>
        </w:rPr>
        <w:t xml:space="preserve"> </w:t>
      </w:r>
      <w:r>
        <w:rPr>
          <w:sz w:val="7"/>
          <w:szCs w:val="7"/>
          <w:b/>
          <w:bCs/>
          <w:spacing w:val="2"/>
        </w:rPr>
        <w:t>3/15/2036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0442" style="position:absolute;margin-left:-12.492pt;margin-top:5.16498pt;mso-position-vertical-relative:top-margin-area;mso-position-horizontal-relative:right-margin-area;width:5.25pt;height:65.45pt;z-index:252310528;" filled="false" stroked="false" coordsize="105,1308" coordorigin="0,0">
                  <v:shape id="_x0000_s10444" style="position:absolute;left:1;top:1266;width:101;height:40;" fillcolor="#0000FF" filled="true" stroked="false" coordsize="101,40" coordorigin="0,0" path="m101,40l0,40l0,0l101,0l101,40e"/>
                  <v:shape id="_x0000_s10446" style="position:absolute;left:1;top:1184;width:101;height:81;" fillcolor="#0040FF" filled="true" stroked="false" coordsize="101,81" coordorigin="0,0" path="m101,81l0,81l0,0l101,0l101,81e"/>
                  <v:shape id="_x0000_s10448" style="position:absolute;left:1;top:1103;width:101;height:81;" fillcolor="#007FFF" filled="true" stroked="false" coordsize="101,81" coordorigin="0,0" path="m101,81l0,81l0,0l101,0l101,81e"/>
                  <v:shape id="_x0000_s10450" style="position:absolute;left:1;top:1021;width:101;height:81;" fillcolor="#00BFFF" filled="true" stroked="false" coordsize="101,81" coordorigin="0,0" path="m101,81l0,81l0,0l101,0l101,81e"/>
                  <v:shape id="_x0000_s10452" style="position:absolute;left:1;top:939;width:101;height:81;" fillcolor="#00FFFF" filled="true" stroked="false" coordsize="101,81" coordorigin="0,0" path="m101,81l0,81l0,0l101,0l101,81e"/>
                  <v:shape id="_x0000_s10454" style="position:absolute;left:1;top:858;width:101;height:81;" fillcolor="#00FFBF" filled="true" stroked="false" coordsize="101,81" coordorigin="0,0" path="m101,81l0,81l0,0l101,0l101,81e"/>
                  <v:shape id="_x0000_s10456" style="position:absolute;left:1;top:776;width:101;height:81;" fillcolor="#00FF7F" filled="true" stroked="false" coordsize="101,81" coordorigin="0,0" path="m101,81l0,81l0,0l101,0l101,81e"/>
                  <v:shape id="_x0000_s10458" style="position:absolute;left:1;top:694;width:101;height:81;" fillcolor="#00FF40" filled="true" stroked="false" coordsize="101,81" coordorigin="0,0" path="m101,81l0,81l0,0l101,0l101,81e"/>
                  <v:shape id="_x0000_s10460" style="position:absolute;left:1;top:613;width:101;height:81;" fillcolor="#00FF00" filled="true" stroked="false" coordsize="101,81" coordorigin="0,0" path="m101,81l0,81l0,0l101,0l101,81e"/>
                  <v:shape id="_x0000_s10462" style="position:absolute;left:1;top:531;width:101;height:81;" fillcolor="#40FF00" filled="true" stroked="false" coordsize="101,81" coordorigin="0,0" path="m101,81l0,81l0,0l101,0l101,81e"/>
                  <v:shape id="_x0000_s10464" style="position:absolute;left:1;top:449;width:101;height:81;" fillcolor="#7FFF00" filled="true" stroked="false" coordsize="101,81" coordorigin="0,0" path="m101,81l0,81l0,0l101,0l101,81e"/>
                  <v:shape id="_x0000_s10466" style="position:absolute;left:1;top:368;width:101;height:81;" fillcolor="#BFFF00" filled="true" stroked="false" coordsize="101,81" coordorigin="0,0" path="m101,81l0,81l0,0l101,0l101,81e"/>
                  <v:shape id="_x0000_s10468" style="position:absolute;left:1;top:286;width:101;height:81;" fillcolor="#FFFF00" filled="true" stroked="false" coordsize="101,81" coordorigin="0,0" path="m101,81l0,81l0,0l101,0l101,81e"/>
                  <v:shape id="_x0000_s10470" style="position:absolute;left:1;top:205;width:101;height:81;" fillcolor="#FFBF00" filled="true" stroked="false" coordsize="101,81" coordorigin="0,0" path="m101,81l0,81l0,0l101,0l101,81e"/>
                  <v:shape id="_x0000_s10472" style="position:absolute;left:1;top:123;width:101;height:81;" fillcolor="#FF7F00" filled="true" stroked="false" coordsize="101,81" coordorigin="0,0" path="m101,81l0,81l0,0l101,0l101,81e"/>
                  <v:shape id="_x0000_s10474" style="position:absolute;left:1;top:41;width:101;height:81;" fillcolor="#FF4000" filled="true" stroked="false" coordsize="101,81" coordorigin="0,0" path="m101,81l0,81l0,0l101,0l101,81e"/>
                  <v:shape id="_x0000_s10476" style="position:absolute;left:1;top:1;width:101;height:40;" fillcolor="#FF0000" filled="true" stroked="false" coordsize="101,40" coordorigin="0,0" path="m101,40l0,40l0,0l101,0l101,40e"/>
                  <v:shape id="_x0000_s10478"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38" w:lineRule="exact"/>
        <w:rPr/>
      </w:pPr>
      <w:r/>
    </w:p>
    <w:tbl>
      <w:tblPr>
        <w:tblStyle w:val="TableNormal"/>
        <w:tblW w:w="208" w:type="dxa"/>
        <w:tblInd w:w="51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pict>
                <v:group id="_x0000_s10480" style="position:absolute;margin-left:4.80949pt;margin-top:-105.291pt;mso-position-vertical-relative:text;mso-position-horizontal-relative:text;width:153.55pt;height:105.3pt;z-index:-251012096;" filled="false" stroked="false" coordsize="3071,2106" coordorigin="0,0">
                  <v:shape id="_x0000_s10482" style="position:absolute;left:663;top:157;width:45;height:58;" fillcolor="#0040FF" filled="true" stroked="false" coordsize="45,58" coordorigin="0,0" path="m,l45,0l45,19l0,19l0,0xem0,19l0,38l45,57l45,19l0,19e"/>
                  <v:shape id="_x0000_s10484" style="position:absolute;left:663;top:195;width:45;height:58;" fillcolor="#0000FF" filled="true" stroked="false" coordsize="45,58" coordorigin="0,0" path="m,l45,57l0,0e"/>
                  <v:shape id="_x0000_s10486" style="position:absolute;left:663;top:195;width:45;height:58;" fillcolor="#0040FF" filled="true" stroked="false" coordsize="45,58" coordorigin="0,0" path="m,l45,57l45,19l0,0e"/>
                  <v:shape id="_x0000_s10488" style="position:absolute;left:709;top:252;width:0;height:20;" fillcolor="#0000FF" filled="true" stroked="false" coordsize="0,20" coordorigin="0,0" path="m0,19l0,0l0,19e"/>
                  <v:shape id="_x0000_s10490" style="position:absolute;left:709;top:157;width:91;height:133;" fillcolor="#0040FF" filled="true" stroked="false" coordsize="91,133" coordorigin="0,0" path="m0,114l0,95l0,114em0,0l91,0l91,19l0,19l0,0xem0,19l91,19l91,57l0,57l0,19xem0,57l91,57l91,95l0,95l0,57xem0,95l0,114l91,133l91,95l0,95e"/>
                  <v:shape id="_x0000_s10492" style="position:absolute;left:709;top:271;width:91;height:58;" fillcolor="#0000FF" filled="true" stroked="false" coordsize="91,58" coordorigin="0,0" path="m,l91,57l0,0e"/>
                  <v:shape id="_x0000_s10494" style="position:absolute;left:709;top:271;width:91;height:58;" fillcolor="#0040FF" filled="true" stroked="false" coordsize="91,58" coordorigin="0,0" path="m,l91,57l91,18l0,0e"/>
                  <v:shape id="_x0000_s10496" style="position:absolute;left:801;top:329;width:0;height:20;" fillcolor="#0000FF" filled="true" stroked="false" coordsize="0,20" coordorigin="0,0" path="m0,19l0,0l0,19e"/>
                  <v:shape id="_x0000_s10498" style="position:absolute;left:801;top:157;width:91;height:210;" fillcolor="#0040FF" filled="true" stroked="false" coordsize="91,210" coordorigin="0,0" path="m0,190l0,171l0,190em0,0l91,0l91,19l0,19l0,0xem0,19l91,19l91,57l0,57l0,19xem0,57l91,57l91,95l0,95l0,57xem0,95l91,95l91,133l0,133l0,95xem0,133l91,133l91,171l0,171l0,133xem0,171l0,190l91,209l91,171l0,171e"/>
                  <v:shape id="_x0000_s10500" style="position:absolute;left:801;top:348;width:91;height:58;" fillcolor="#0000FF" filled="true" stroked="false" coordsize="91,58" coordorigin="0,0" path="m,l91,57l0,0e"/>
                  <v:shape id="_x0000_s10502" style="position:absolute;left:801;top:348;width:91;height:58;" fillcolor="#0040FF" filled="true" stroked="false" coordsize="91,58" coordorigin="0,0" path="m,l91,57l91,57l91,19l0,0e"/>
                  <v:shape id="_x0000_s10504" style="position:absolute;left:892;top:405;width:0;height:39;" fillcolor="#0000FF" filled="true" stroked="false" coordsize="0,39" coordorigin="0,0" path="m0,38l0,0l0,38e"/>
                  <v:shape id="_x0000_s10506" style="position:absolute;left:892;top:405;width:1;height:39;" fillcolor="#0040FF" filled="true" stroked="false" coordsize="1,39" coordorigin="0,0" path="m0,38l0,38l0,0l0,0l0,38e"/>
                  <v:shape id="_x0000_s10508" style="position:absolute;left:892;top:443;width:0;height:58;" fillcolor="#0000FF" filled="true" stroked="false" coordsize="0,58" coordorigin="0,0" path="m0,38l0,0l0,38em0,57l0,38l0,57e"/>
                  <v:shape id="_x0000_s10510" style="position:absolute;left:892;top:157;width:1745;height:362;" fillcolor="#0040FF" filled="true" stroked="false" coordsize="1745,362" coordorigin="0,0" path="m,l91,0l91,19l0,19l0,0xem0,19l91,19l91,57l0,57l0,19xem0,57l91,57l91,95l0,95l0,57xem0,95l91,95l91,133l0,133l0,95xem0,133l91,133l91,171l0,171l0,133xem0,171l91,171l91,209l0,209l0,171xem0,209l91,209l91,247l0,247l0,209xem0,247l91,247l91,285l0,285l0,247xem0,285l91,285l91,323l0,323l0,285xem0,323l0,342l91,361l91,323l0,323em91,0l183,0l183,19l91,19l91,0xem91,19l183,19l183,57l91,57l91,19xem91,57l183,57l183,95l91,95l91,57xem91,95l183,95l183,133l91,133l91,95xem91,133l183,133l183,171l91,171l91,133xem91,171l183,171l183,209l91,209l91,171xem91,209l183,209l183,247l91,247l91,209xem91,247l183,247l183,285l91,285l91,247xem91,285l183,285l183,323l91,323l91,285xem91,323l183,323l183,361l91,361l91,323xem183,0l275,0l275,19l183,19l183,0xem183,19l275,19l275,57l183,57l183,19xem183,57l275,57l275,95l183,95l183,57xem183,95l275,95l275,133l183,133l183,95xem183,133l275,133l275,171l183,171l183,133xem183,171l275,171l275,209l183,209l183,171xem183,209l275,209l275,247l183,247l183,209xem183,247l275,247l275,285l183,285l183,247xem183,285l275,285l275,323l183,323l183,285xem183,323l275,323l275,361l183,361l183,323xem275,0l367,0l367,19l275,19l275,0xem275,19l367,19l367,57l275,57l275,19xem275,57l367,57l367,95l275,95l275,57xem275,95l367,95l367,133l275,133l275,95xem275,133l367,133l367,171l275,171l275,133xem275,171l367,171l367,209l275,209l275,171xem275,209l367,209l367,247l275,247l275,209xem275,247l367,247l367,285l275,285l275,247xem275,285l367,285l367,323l275,323l275,285xem275,323l367,323l367,361l275,361l275,323xem367,0l458,0l458,19l367,19l367,0xem367,19l458,19l458,57l367,57l367,19xem367,57l458,57l458,95l367,95l367,57xem367,95l458,95l458,133l367,133l367,95xem367,133l458,133l458,171l367,171l367,133xem367,171l458,171l458,209l367,209l367,171xem367,209l458,209l458,247l367,247l367,209xem367,247l458,247l458,285l367,285l367,247xem367,285l458,285l458,323l367,323l367,285xem367,323l458,323l458,361l367,361l367,323xem458,0l550,0l550,19l458,19l458,0xem458,19l550,19l550,57l458,57l458,19xem458,57l550,57l550,95l458,95l458,57xem458,95l550,95l550,133l458,133l458,95xem458,133l550,133l550,171l458,171l458,133xem458,171l550,171l550,209l458,209l458,171xem458,209l550,209l550,247l458,247l458,209xem458,247l550,247l550,285l458,285l458,247xem458,285l550,285l550,323l458,323l458,285xem458,323l550,323l550,361l458,361l458,323xem550,0l642,0l642,19l550,19l550,0xem550,19l642,19l642,57l550,57l550,19xem550,57l642,57l642,95l550,95l550,57xem550,95l642,95l642,133l550,133l550,95xem550,133l642,133l642,171l550,171l550,133xem550,171l642,171l642,209l550,209l550,171xem550,209l642,209l642,247l550,247l550,209xem550,247l642,247l642,285l550,285l550,247xem550,285l642,285l642,323l550,323l550,285xem550,323l642,323l642,361l550,361l550,323xem642,0l734,0l734,19l642,19l642,0xem642,19l734,19l734,57l642,57l642,19xem642,57l734,57l734,95l642,95l642,57xem642,95l734,95l734,133l642,133l642,95xem642,133l734,133l734,171l642,171l642,133xem642,171l734,171l734,209l642,209l642,171xem642,209l734,209l734,247l642,247l642,209xem642,247l734,247l734,285l642,285l642,247xem642,285l734,285l734,323l642,323l642,285xem642,323l734,323l734,361l642,361l642,323xem734,0l826,0l826,19l734,19l734,0xem734,19l826,19l826,57l734,57l734,19xem734,57l826,57l826,95l734,95l734,57xem734,95l826,95l826,133l734,133l734,95xem734,133l826,133l826,171l734,171l734,133xem734,171l826,171l826,209l734,209l734,171xem734,209l826,209l826,247l734,247l734,209xem734,247l826,247l826,285l734,285l734,247xem734,285l826,285l826,323l734,323l734,285xem734,323l826,323l826,361l734,361l734,323xem826,0l917,0l917,19l826,19l826,0xem826,19l917,19l917,57l826,57l826,19xem826,57l917,57l917,95l826,95l826,57xem826,95l917,95l917,133l826,133l826,95xem826,133l917,133l917,171l826,171l826,133xem826,171l917,171l917,209l826,209l826,171xem826,209l917,209l917,247l826,247l826,209xem826,247l917,247l917,285l826,285l826,247xem826,285l917,285l917,323l826,323l826,285xem826,323l917,323l917,361l826,361l826,323xem917,0l1009,0l1009,19l917,19l917,0xem917,19l1009,19l1009,57l917,57l917,19xem917,57l1009,57l1009,95l917,95l917,57xem917,95l1009,95l1009,133l917,133l917,95xem917,133l1009,133l1009,171l917,171l917,133xem917,171l1009,171l1009,209l917,209l917,171xem917,209l1009,209l1009,247l917,247l917,209xem917,247l1009,247l1009,285l917,285l917,247xem917,285l1009,285l1009,323l917,323l917,285xem917,323l1009,323l1009,361l917,361l917,323xem1009,0l1101,0l1101,19l1009,19l1009,0xem1009,19l1101,19l1101,57l1009,57l1009,19xem1009,57l1101,57l1101,95l1009,95l1009,57xem1009,95l1101,95l1101,133l1009,133l1009,95xem1009,133l1101,133l1101,171l1009,171l1009,133xem1009,171l1101,171l1101,209l1009,209l1009,171xem1009,209l1101,209l1101,247l1009,247l1009,209xem1009,247l1101,247l1101,285l1009,285l1009,247xem1009,285l1101,285l1101,323l1009,323l1009,285xem1009,323l1101,323l1101,361l1009,361l1009,323xem1101,0l1193,0l1193,19l1101,19l1101,0xem1101,19l1193,19l1193,57l1101,57l1101,19xem1101,57l1193,57l1193,95l1101,95l1101,57xem1101,95l1193,95l1193,133l1101,133l1101,95xem1101,133l1193,133l1193,171l1101,171l1101,133xem1101,171l1193,171l1193,209l1101,209l1101,171xem1101,209l1193,209l1193,247l1101,247l1101,209xem1101,247l1193,247l1193,285l1101,285l1101,247xem1101,285l1193,285l1193,323l1101,323l1101,285xem1101,323l1193,323l1193,361l1101,361l1101,323xem1193,0l1284,0l1284,19l1193,19l1193,0xem1193,19l1284,19l1284,57l1193,57l1193,19xem1193,57l1284,57l1284,95l1193,95l1193,57xem1193,95l1284,95l1284,133l1193,133l1193,95xem1193,133l1284,133l1284,171l1193,171l1193,133xem1193,171l1284,171l1284,209l1193,209l1193,171xem1193,209l1284,209l1284,247l1193,247l1193,209xem1193,247l1284,247l1284,285l1193,285l1193,247xem1193,285l1284,285l1284,323l1193,323l1193,285xem1193,323l1284,323l1284,361l1193,361l1193,323xem1284,0l1376,0l1376,19l1284,19l1284,0xem1284,19l1376,19l1376,57l1284,57l1284,19xem1284,57l1376,57l1376,95l1284,95l1284,57xem1284,95l1376,95l1376,133l1284,133l1284,95xem1284,133l1376,133l1376,171l1284,171l1284,133xem1284,171l1376,171l1376,209l1284,209l1284,171xem1284,209l1376,209l1376,247l1284,247l1284,209xem1284,247l1376,247l1376,285l1284,285l1284,247xem1284,285l1376,285l1376,323l1284,323l1284,285xem1284,323l1376,323l1376,361l1284,361l1284,323xem1376,0l1468,0l1468,19l1376,19l1376,0xem1376,19l1468,19l1468,57l1376,57l1376,19xem1376,57l1468,57l1468,95l1376,95l1376,57xem1376,95l1468,95l1468,133l1376,133l1376,95xem1376,133l1468,133l1468,171l1376,171l1376,133xem1376,171l1468,171l1468,209l1376,209l1376,171xem1376,209l1468,209l1468,247l1376,247l1376,209xem1376,247l1468,247l1468,285l1376,285l1376,247xem1376,285l1468,285l1468,323l1376,323l1376,285xem1376,323l1468,323l1468,361l1376,361l1376,323xem1468,0l1560,0l1560,19l1468,19l1468,0xem1468,19l1560,19l1560,57l1468,57l1468,19xem1468,57l1560,57l1560,95l1468,95l1468,57xem1468,95l1560,95l1560,133l1468,133l1468,95xem1468,133l1560,133l1560,171l1468,171l1468,133xem1468,171l1560,171l1560,209l1468,209l1468,171xem1468,209l1560,209l1560,247l1468,247l1468,209xem1468,247l1560,247l1560,285l1468,285l1468,247xem1468,285l1560,285l1560,323l1468,323l1468,285xem1468,323l1560,323l1560,361l1468,361l1468,323xem1560,0l1652,0l1652,19l1560,19l1560,0xem1560,19l1652,19l1652,57l1560,57l1560,19xem1560,57l1652,57l1652,95l1560,95l1560,57xem1560,95l1652,95l1652,133l1560,133l1560,95xem1560,133l1652,133l1652,171l1560,171l1560,133xem1560,171l1652,171l1652,209l1560,209l1560,171xem1560,209l1652,209l1652,247l1560,247l1560,209xem1560,247l1652,247l1652,285l1560,285l1560,247xem1560,285l1652,285l1652,323l1560,323l1560,285xem1560,323l1652,323l1652,361l1560,361l1560,323xem1652,0l1744,0l1744,19l1652,19l1652,0xem1652,19l1744,19l1744,57l1652,57l1652,19xem1652,57l1744,57l1744,95l1652,95l1652,57xem1652,95l1744,95l1744,133l1652,133l1652,95xem1652,133l1744,133l1744,171l1652,171l1652,133xem1652,171l1744,171l1744,209l1652,209l1652,171xem1652,209l1744,209l1744,247l1652,247l1652,209xem1652,247l1744,247l1744,285l1652,285l1652,247xem1652,285l1744,285l1744,323l1652,323l1652,285xem1652,323l1744,323l1744,361l1652,361l1652,323xe"/>
                  <v:shape id="_x0000_s10512" style="position:absolute;left:2636;top:157;width:0;height:20;" fillcolor="#0000FF" filled="true" stroked="false" coordsize="0,20" coordorigin="0,0" path="m0,19l0,0l0,19e"/>
                  <v:shape id="_x0000_s10514" style="position:absolute;left:2636;top:157;width:0;height:20;" fillcolor="#0040FF" filled="true" stroked="false" coordsize="0,20" coordorigin="0,0" path="m,l0,19l0,0e"/>
                  <v:shape id="_x0000_s10516" style="position:absolute;left:2636;top:176;width:0;height:39;" fillcolor="#0000FF" filled="true" stroked="false" coordsize="0,39" coordorigin="0,0" path="m0,38l0,0l0,38e"/>
                  <v:shape id="_x0000_s10518" style="position:absolute;left:2636;top:176;width:0;height:39;" fillcolor="#0040FF" filled="true" stroked="false" coordsize="0,39" coordorigin="0,0" path="m,l0,38l0,0e"/>
                  <v:shape id="_x0000_s10520" style="position:absolute;left:2636;top:214;width:0;height:39;" fillcolor="#0000FF" filled="true" stroked="false" coordsize="0,39" coordorigin="0,0" path="m0,38l0,0l0,38e"/>
                  <v:shape id="_x0000_s10522" style="position:absolute;left:2636;top:214;width:0;height:39;" fillcolor="#0040FF" filled="true" stroked="false" coordsize="0,39" coordorigin="0,0" path="m,l0,38l0,0e"/>
                  <v:shape id="_x0000_s10524" style="position:absolute;left:2636;top:252;width:0;height:39;" fillcolor="#0000FF" filled="true" stroked="false" coordsize="0,39" coordorigin="0,0" path="m0,38l0,0l0,38e"/>
                  <v:shape id="_x0000_s10526" style="position:absolute;left:2636;top:252;width:0;height:39;" fillcolor="#0040FF" filled="true" stroked="false" coordsize="0,39" coordorigin="0,0" path="m,l0,38l0,0e"/>
                  <v:shape id="_x0000_s10528" style="position:absolute;left:2636;top:290;width:0;height:39;" fillcolor="#0000FF" filled="true" stroked="false" coordsize="0,39" coordorigin="0,0" path="m0,38l0,0l0,38e"/>
                  <v:shape id="_x0000_s10530" style="position:absolute;left:2636;top:290;width:0;height:39;" fillcolor="#0040FF" filled="true" stroked="false" coordsize="0,39" coordorigin="0,0" path="m,l0,38l0,0e"/>
                  <v:shape id="_x0000_s10532" style="position:absolute;left:2636;top:329;width:1;height:76;" fillcolor="#0000FF" filled="true" stroked="false" coordsize="1,76" coordorigin="0,0" path="m0,38l0,0l0,38em0,76l0,38l0,76e"/>
                  <v:shape id="_x0000_s10534" style="position:absolute;left:2636;top:367;width:1;height:39;" fillcolor="#0040FF" filled="true" stroked="false" coordsize="1,39" coordorigin="0,0" path="m,l0,0l0,38l0,38l0,0xe"/>
                  <v:shape id="_x0000_s10536" style="position:absolute;left:2637;top:405;width:0;height:39;" fillcolor="#0000FF" filled="true" stroked="false" coordsize="0,39" coordorigin="0,0" path="m0,38l0,0l0,38e"/>
                  <v:shape id="_x0000_s10538" style="position:absolute;left:2636;top:405;width:1;height:39;" fillcolor="#0040FF" filled="true" stroked="false" coordsize="1,39" coordorigin="0,0" path="m,l0,0l0,38l0,38l0,0xe"/>
                  <v:shape id="_x0000_s10540" style="position:absolute;left:2637;top:443;width:0;height:39;" fillcolor="#0000FF" filled="true" stroked="false" coordsize="0,39" coordorigin="0,0" path="m0,38l0,0l0,38e"/>
                  <v:shape id="_x0000_s10542" style="position:absolute;left:2636;top:443;width:1;height:39;" fillcolor="#0040FF" filled="true" stroked="false" coordsize="1,39" coordorigin="0,0" path="m,l0,0l0,38l0,38l0,0xe"/>
                  <v:shape id="_x0000_s10544" style="position:absolute;left:2637;top:481;width:0;height:39;" fillcolor="#0000FF" filled="true" stroked="false" coordsize="0,39" coordorigin="0,0" path="m0,38l0,0l0,38e"/>
                  <v:shape id="_x0000_s10546" style="position:absolute;left:2636;top:481;width:1;height:39;" fillcolor="#0040FF" filled="true" stroked="false" coordsize="1,39" coordorigin="0,0" path="m,l0,0l0,38l0,38l0,0xe"/>
                  <v:shape id="_x0000_s10548" style="position:absolute;left:892;top:500;width:1;height:0;" fillcolor="#0000FF" filled="true" stroked="false" coordsize="1,0" coordorigin="0,0" path="m,l0,0l0,0e"/>
                  <v:shape id="_x0000_s10550" style="position:absolute;left:892;top:500;width:1;height:0;" fillcolor="#0040FF" filled="true" stroked="false" coordsize="1,0" coordorigin="0,0" path="m,l0,0l0,0e"/>
                  <v:shape id="_x0000_s10552" style="position:absolute;left:892;top:500;width:91;height:39;" fillcolor="#0000FF" filled="true" stroked="false" coordsize="91,39" coordorigin="0,0" path="m,l91,38l0,0e"/>
                  <v:shape id="_x0000_s10554" style="position:absolute;left:892;top:500;width:91;height:39;" fillcolor="#0040FF" filled="true" stroked="false" coordsize="91,39" coordorigin="0,0" path="m,l91,38l91,38l91,19l0,0e"/>
                  <v:shape id="_x0000_s10556" style="position:absolute;left:984;top:538;width:1;height:0;" fillcolor="#0000FF" filled="true" stroked="false" coordsize="1,0" coordorigin="0,0" path="m,l0,0l0,0e"/>
                  <v:shape id="_x0000_s10558" style="position:absolute;left:984;top:519;width:93;height:39;" fillcolor="#0040FF" filled="true" stroked="false" coordsize="93,39" coordorigin="0,0" path="m0,19l0,19l0,19em0,0l0,19l92,38l92,0l0,0e"/>
                  <v:shape id="_x0000_s10560" style="position:absolute;left:984;top:538;width:91;height:58;" fillcolor="#0000FF" filled="true" stroked="false" coordsize="91,58" coordorigin="0,0" path="m,l91,57l0,0e"/>
                  <v:shape id="_x0000_s10562" style="position:absolute;left:984;top:538;width:91;height:58;" fillcolor="#0040FF" filled="true" stroked="false" coordsize="91,58" coordorigin="0,0" path="m,l91,57l91,57l91,19l0,0e"/>
                  <v:shape id="_x0000_s10564" style="position:absolute;left:1076;top:595;width:1;height:20;" fillcolor="#0000FF" filled="true" stroked="false" coordsize="1,20" coordorigin="0,0" path="m0,18l0,0l0,18em0,19l0,18l0,19e"/>
                  <v:shape id="_x0000_s10566" style="position:absolute;left:1076;top:519;width:93;height:115;" fillcolor="#0040FF" filled="true" stroked="false" coordsize="93,115" coordorigin="0,0" path="m0,95l0,95l0,95em0,0l92,0l92,38l0,38l0,0xem0,38l92,38l92,76l0,76l0,38xem0,76l0,95l92,114l92,76l0,76e"/>
                  <v:shape id="_x0000_s10568" style="position:absolute;left:1076;top:614;width:91;height:58;" fillcolor="#0000FF" filled="true" stroked="false" coordsize="91,58" coordorigin="0,0" path="m,l91,57l0,0e"/>
                  <v:shape id="_x0000_s10570" style="position:absolute;left:1076;top:614;width:91;height:58;" fillcolor="#0040FF" filled="true" stroked="false" coordsize="91,58" coordorigin="0,0" path="m,l91,57l91,57l91,19l0,0e"/>
                  <v:shape id="_x0000_s10572" style="position:absolute;left:1168;top:671;width:0;height:39;" fillcolor="#0000FF" filled="true" stroked="false" coordsize="0,39" coordorigin="0,0" path="m0,38l0,0l0,38e"/>
                  <v:shape id="_x0000_s10574" style="position:absolute;left:1168;top:671;width:1;height:39;" fillcolor="#0040FF" filled="true" stroked="false" coordsize="1,39" coordorigin="0,0" path="m0,38l0,38l0,0l0,0l0,38e"/>
                  <v:shape id="_x0000_s10576" style="position:absolute;left:1168;top:709;width:0;height:20;" fillcolor="#0000FF" filled="true" stroked="false" coordsize="0,20" coordorigin="0,0" path="m0,19l0,0l0,19e"/>
                  <v:shape id="_x0000_s10578" style="position:absolute;left:1168;top:709;width:1;height:20;" fillcolor="#0040FF" filled="true" stroked="false" coordsize="1,20" coordorigin="0,0" path="m0,19l0,19l0,0l0,0l0,19e"/>
                  <v:shape id="_x0000_s10580" style="position:absolute;left:1168;top:728;width:1;height:0;" fillcolor="#0000FF" filled="true" stroked="false" coordsize="1,0" coordorigin="0,0" path="m,l0,0l0,0e"/>
                  <v:shape id="_x0000_s10582" style="position:absolute;left:1168;top:519;width:91;height:228;" fillcolor="#0040FF" filled="true" stroked="false" coordsize="91,228" coordorigin="0,0" path="m0,209l0,209l0,209em0,0l91,0l91,38l0,38l0,0xem0,38l91,38l91,76l0,76l0,38xem0,76l91,76l91,114l0,114l0,76xem0,114l91,114l91,152l0,152l0,114xem0,152l91,152l91,190l0,190l0,152xem0,190l0,209l91,228l91,190l0,190e"/>
                  <v:shape id="_x0000_s10584" style="position:absolute;left:1168;top:728;width:91;height:58;" fillcolor="#0000FF" filled="true" stroked="false" coordsize="91,58" coordorigin="0,0" path="m,l91,57l0,0e"/>
                  <v:shape id="_x0000_s10586" style="position:absolute;left:1168;top:728;width:91;height:58;" fillcolor="#0040FF" filled="true" stroked="false" coordsize="91,58" coordorigin="0,0" path="m,l91,57l91,57l91,19l0,0e"/>
                  <v:shape id="_x0000_s10588" style="position:absolute;left:1259;top:786;width:1;height:20;" fillcolor="#0000FF" filled="true" stroked="false" coordsize="1,20" coordorigin="0,0" path="m0,19l0,0l0,19em0,19l0,19l0,19e"/>
                  <v:shape id="_x0000_s10590" style="position:absolute;left:1259;top:519;width:93;height:305;" fillcolor="#0040FF" filled="true" stroked="false" coordsize="93,305" coordorigin="0,0" path="m0,285l0,285l0,285em0,0l92,0l92,38l0,38l0,0xem0,38l92,38l92,76l0,76l0,38xem0,76l92,76l92,114l0,114l0,76xem0,114l92,114l92,152l0,152l0,114xem0,152l92,152l92,190l0,190l0,152xem0,190l92,190l92,228l0,228l0,190xem0,228l92,228l92,266l0,266l0,228xem0,266l0,285l92,304l92,266l0,266e"/>
                  <v:shape id="_x0000_s10592" style="position:absolute;left:1259;top:805;width:91;height:58;" fillcolor="#0000FF" filled="true" stroked="false" coordsize="91,58" coordorigin="0,0" path="m,l91,57l0,0e"/>
                  <v:shape id="_x0000_s10594" style="position:absolute;left:1259;top:805;width:91;height:58;" fillcolor="#0040FF" filled="true" stroked="false" coordsize="91,58" coordorigin="0,0" path="m,l91,57l91,57l91,19l0,0e"/>
                  <v:shape id="_x0000_s10596" style="position:absolute;left:1351;top:862;width:0;height:20;" fillcolor="#0000FF" filled="true" stroked="false" coordsize="0,20" coordorigin="0,0" path="m0,19l0,0l0,19e"/>
                  <v:shape id="_x0000_s10598" style="position:absolute;left:1351;top:519;width:1286;height:380;" fillcolor="#0040FF" filled="true" stroked="false" coordsize="1286,380" coordorigin="0,0" path="m0,361l0,361l0,342l0,342l0,361em0,0l92,0l92,38l0,38l0,0xem0,38l92,38l92,76l0,76l0,38xem0,76l92,76l92,114l0,114l0,76xem0,114l92,114l92,152l0,152l0,114xem0,152l92,152l92,190l0,190l0,152xem0,190l92,190l92,228l0,228l0,190xem0,228l92,228l92,266l0,266l0,228xem0,266l92,266l92,304l0,304l0,266xem0,304l92,304l92,342l0,342l0,304xem0,342l0,361l92,380l92,342l0,342em92,0l183,0l183,38l92,38l92,0xem92,38l183,38l183,76l92,76l92,38xem92,76l183,76l183,114l92,114l92,76xem92,114l183,114l183,152l92,152l92,114xem92,152l183,152l183,190l92,190l92,152xem92,190l183,190l183,228l92,228l92,190xem92,228l183,228l183,266l92,266l92,228xem92,266l183,266l183,304l92,304l92,266xem92,304l183,304l183,342l92,342l92,304xem92,342l183,342l183,380l92,380l92,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0l275,380l275,342xem367,0l459,0l459,38l367,38l367,0xem367,38l459,38l459,76l367,76l367,38xem367,76l459,76l459,114l367,114l367,76xem367,114l459,114l459,152l367,152l367,114xem367,152l459,152l459,190l367,190l367,152xem367,190l459,190l459,228l367,228l367,190xem367,228l459,228l459,266l367,266l367,228xem367,266l459,266l459,304l367,304l367,266xem367,304l459,304l459,342l367,342l367,304xem367,342l459,342l459,380l367,380l367,342xem459,0l551,0l551,38l459,38l459,0xem459,38l551,38l551,76l459,76l459,38xem459,76l551,76l551,114l459,114l459,76xem459,114l551,114l551,152l459,152l459,114xem459,152l551,152l551,190l459,190l459,152xem459,190l551,190l551,228l459,228l459,190xem459,228l551,228l551,266l459,266l459,228xem459,266l551,266l551,304l459,304l459,266xem459,304l551,304l551,342l459,342l459,304xem459,342l551,342l551,380l459,380l459,342xem551,0l643,0l643,38l551,38l551,0xem551,38l643,38l643,76l551,76l551,38xem551,76l643,76l643,114l551,114l551,76xem551,114l643,114l643,152l551,152l551,114xem551,152l643,152l643,190l551,190l551,152xem551,190l643,190l643,228l551,228l551,190xem551,228l643,228l643,266l551,266l551,228xem551,266l643,266l643,304l551,304l551,266xem551,304l643,304l643,342l551,342l551,304xem551,342l643,342l643,380l551,380l551,342xem643,0l734,0l734,38l643,38l643,0xem643,38l734,38l734,76l643,76l643,38xem643,76l734,76l734,114l643,114l643,76xem643,114l734,114l734,152l643,152l643,114xem643,152l734,152l734,190l643,190l643,152xem643,190l734,190l734,228l643,228l643,190xem643,228l734,228l734,266l643,266l643,228xem643,266l734,266l734,304l643,304l643,266xem643,304l734,304l734,342l643,342l643,304xem643,342l734,342l734,380l643,380l643,342xem734,0l826,0l826,38l734,38l734,0xem734,38l826,38l826,76l734,76l734,38xem734,76l826,76l826,114l734,114l734,76xem734,114l826,114l826,152l734,152l734,114xem734,152l826,152l826,190l734,190l734,152xem734,190l826,190l826,228l734,228l734,190xem734,228l826,228l826,266l734,266l734,228xem734,266l826,266l826,304l734,304l734,266xem734,304l826,304l826,342l734,342l734,304xem734,342l826,342l826,380l734,380l734,342xem826,0l918,0l918,38l826,38l826,0xem826,38l918,38l918,76l826,76l826,38xem826,76l918,76l918,114l826,114l826,76xem826,114l918,114l918,152l826,152l826,114xem826,152l918,152l918,190l826,190l826,152xem826,190l918,190l918,228l826,228l826,190xem826,228l918,228l918,266l826,266l826,228xem826,266l918,266l918,304l826,304l826,266xem826,304l918,304l918,342l826,342l826,304xem826,342l918,342l918,380l826,380l826,342xem918,0l1010,0l1010,38l918,38l918,0xem918,38l1010,38l1010,76l918,76l918,38xem918,76l1010,76l1010,114l918,114l918,76xem918,114l1010,114l1010,152l918,152l918,114xem918,152l1010,152l1010,190l918,190l918,152xem918,190l1010,190l1010,228l918,228l918,190xem918,228l1010,228l1010,266l918,266l918,228xem918,266l1010,266l1010,304l918,304l918,266xem918,304l1010,304l1010,342l918,342l918,304xem918,342l1010,342l1010,380l918,380l918,342xem1010,0l1101,0l1101,38l1010,38l1010,0xem1010,38l1101,38l1101,76l1010,76l1010,38xem1010,76l1101,76l1101,114l1010,114l1010,76xem1010,114l1101,114l1101,152l1010,152l1010,114xem1010,152l1101,152l1101,190l1010,190l1010,152xem1010,190l1101,190l1101,228l1010,228l1010,190xem1010,228l1101,228l1101,266l1010,266l1010,228xem1010,266l1101,266l1101,304l1010,304l1010,266xem1010,304l1101,304l1101,342l1010,342l1010,304xem1010,342l1101,342l1101,380l1010,380l1010,342xem1101,0l1193,0l1193,38l1101,38l1101,0xem1101,38l1193,38l1193,76l1101,76l1101,38xem1101,76l1193,76l1193,114l1101,114l1101,76xem1101,114l1193,114l1193,152l1101,152l1101,114xem1101,152l1193,152l1193,190l1101,190l1101,152xem1101,190l1193,190l1193,228l1101,228l1101,190xem1101,228l1193,228l1193,266l1101,266l1101,228xem1101,266l1193,266l1193,304l1101,304l1101,266xem1101,304l1193,304l1193,342l1101,342l1101,304xem1101,342l1193,342l1193,380l1101,380l1101,342xem1193,0l1285,0l1285,38l1193,38l1193,0xem1193,38l1285,38l1285,76l1193,76l1193,38xem1193,76l1285,76l1285,114l1193,114l1193,76xem1193,114l1285,114l1285,152l1193,152l1193,114xem1193,152l1285,152l1285,190l1193,190l1193,152xem1193,190l1285,190l1285,228l1193,228l1193,190xem1193,228l1285,228l1285,266l1193,266l1193,228xem1193,266l1285,266l1285,304l1193,304l1193,266xem1193,304l1285,304l1285,342l1193,342l1193,304xem1193,342l1285,342l1285,380l1193,380l1193,342xe"/>
                  <v:shape id="_x0000_s10600" style="position:absolute;left:2637;top:519;width:0;height:39;" fillcolor="#0000FF" filled="true" stroked="false" coordsize="0,39" coordorigin="0,0" path="m0,38l0,0l0,38e"/>
                  <v:shape id="_x0000_s10602" style="position:absolute;left:2636;top:519;width:1;height:39;" fillcolor="#0040FF" filled="true" stroked="false" coordsize="1,39" coordorigin="0,0" path="m,l0,0l0,38l0,38l0,0xe"/>
                  <v:shape id="_x0000_s10604" style="position:absolute;left:2637;top:557;width:0;height:39;" fillcolor="#0000FF" filled="true" stroked="false" coordsize="0,39" coordorigin="0,0" path="m0,38l0,0l0,38e"/>
                  <v:shape id="_x0000_s10606" style="position:absolute;left:2636;top:557;width:1;height:39;" fillcolor="#0040FF" filled="true" stroked="false" coordsize="1,39" coordorigin="0,0" path="m,l0,0l0,38l0,38l0,0xe"/>
                  <v:shape id="_x0000_s10608" style="position:absolute;left:2637;top:595;width:0;height:39;" fillcolor="#0000FF" filled="true" stroked="false" coordsize="0,39" coordorigin="0,0" path="m0,38l0,0l0,38e"/>
                  <v:shape id="_x0000_s10610" style="position:absolute;left:2636;top:595;width:1;height:39;" fillcolor="#0040FF" filled="true" stroked="false" coordsize="1,39" coordorigin="0,0" path="m,l0,0l0,38l0,38l0,0xe"/>
                  <v:shape id="_x0000_s10612" style="position:absolute;left:2637;top:633;width:0;height:39;" fillcolor="#0000FF" filled="true" stroked="false" coordsize="0,39" coordorigin="0,0" path="m0,38l0,0l0,38e"/>
                  <v:shape id="_x0000_s10614" style="position:absolute;left:2636;top:633;width:1;height:39;" fillcolor="#0040FF" filled="true" stroked="false" coordsize="1,39" coordorigin="0,0" path="m,l0,0l0,38l0,38l0,0xe"/>
                  <v:shape id="_x0000_s10616" style="position:absolute;left:2637;top:671;width:0;height:39;" fillcolor="#0000FF" filled="true" stroked="false" coordsize="0,39" coordorigin="0,0" path="m0,38l0,0l0,38e"/>
                  <v:shape id="_x0000_s10618" style="position:absolute;left:2636;top:671;width:1;height:39;" fillcolor="#0040FF" filled="true" stroked="false" coordsize="1,39" coordorigin="0,0" path="m,l0,0l0,38l0,38l0,0xe"/>
                  <v:shape id="_x0000_s10620" style="position:absolute;left:2637;top:709;width:0;height:39;" fillcolor="#0000FF" filled="true" stroked="false" coordsize="0,39" coordorigin="0,0" path="m0,38l0,0l0,38e"/>
                  <v:shape id="_x0000_s10622" style="position:absolute;left:2636;top:709;width:1;height:39;" fillcolor="#0040FF" filled="true" stroked="false" coordsize="1,39" coordorigin="0,0" path="m,l0,0l0,38l0,38l0,0xe"/>
                  <v:shape id="_x0000_s10624" style="position:absolute;left:2637;top:748;width:0;height:39;" fillcolor="#0000FF" filled="true" stroked="false" coordsize="0,39" coordorigin="0,0" path="m0,38l0,0l0,38e"/>
                  <v:shape id="_x0000_s10626" style="position:absolute;left:2636;top:748;width:1;height:39;" fillcolor="#0040FF" filled="true" stroked="false" coordsize="1,39" coordorigin="0,0" path="m,l0,0l0,38l0,38l0,0xe"/>
                  <v:shape id="_x0000_s10628" style="position:absolute;left:2637;top:786;width:0;height:39;" fillcolor="#0000FF" filled="true" stroked="false" coordsize="0,39" coordorigin="0,0" path="m0,38l0,0l0,38e"/>
                  <v:shape id="_x0000_s10630" style="position:absolute;left:2636;top:786;width:1;height:39;" fillcolor="#0040FF" filled="true" stroked="false" coordsize="1,39" coordorigin="0,0" path="m,l0,0l0,38l0,38l0,0xe"/>
                  <v:shape id="_x0000_s10632" style="position:absolute;left:2637;top:824;width:0;height:39;" fillcolor="#0000FF" filled="true" stroked="false" coordsize="0,39" coordorigin="0,0" path="m0,38l0,0l0,38e"/>
                  <v:shape id="_x0000_s10634" style="position:absolute;left:2636;top:824;width:1;height:39;" fillcolor="#0040FF" filled="true" stroked="false" coordsize="1,39" coordorigin="0,0" path="m,l0,0l0,38l0,38l0,0xe"/>
                  <v:shape id="_x0000_s10636" style="position:absolute;left:2637;top:862;width:0;height:39;" fillcolor="#0000FF" filled="true" stroked="false" coordsize="0,39" coordorigin="0,0" path="m0,38l0,0l0,38e"/>
                  <v:shape id="_x0000_s10638" style="position:absolute;left:2636;top:862;width:1;height:39;" fillcolor="#0040FF" filled="true" stroked="false" coordsize="1,39" coordorigin="0,0" path="m,l0,0l0,38l0,38l0,0xe"/>
                  <v:shape id="_x0000_s10640" style="position:absolute;left:1351;top:881;width:1;height:0;" fillcolor="#0000FF" filled="true" stroked="false" coordsize="1,0" coordorigin="0,0" path="m,l0,0l0,0e"/>
                  <v:shape id="_x0000_s10642" style="position:absolute;left:1351;top:881;width:1;height:0;" fillcolor="#0040FF" filled="true" stroked="false" coordsize="1,0" coordorigin="0,0" path="m,l0,0l0,0e"/>
                  <v:shape id="_x0000_s10644" style="position:absolute;left:1351;top:881;width:91;height:58;" fillcolor="#0000FF" filled="true" stroked="false" coordsize="91,58" coordorigin="0,0" path="m,l91,57l0,0e"/>
                  <v:shape id="_x0000_s10646" style="position:absolute;left:1351;top:881;width:91;height:58;" fillcolor="#0040FF" filled="true" stroked="false" coordsize="91,58" coordorigin="0,0" path="m,l91,57l91,57l91,19l0,0e"/>
                  <v:shape id="_x0000_s10648" style="position:absolute;left:1442;top:938;width:1;height:39;" fillcolor="#0000FF" filled="true" stroked="false" coordsize="1,39" coordorigin="0,0" path="m0,38l0,0l0,38e"/>
                  <v:shape id="_x0000_s10650" style="position:absolute;left:1442;top:938;width:1;height:39;" fillcolor="#0040FF" filled="true" stroked="false" coordsize="1,39" coordorigin="0,0" path="m0,38l0,38l0,0l0,0l0,38e"/>
                  <v:shape id="_x0000_s10652" style="position:absolute;left:1442;top:976;width:0;height:20;" fillcolor="#0000FF" filled="true" stroked="false" coordsize="0,20" coordorigin="0,0" path="m0,19l0,0l0,19e"/>
                  <v:shape id="_x0000_s10654" style="position:absolute;left:1442;top:976;width:1;height:20;" fillcolor="#0040FF" filled="true" stroked="false" coordsize="1,20" coordorigin="0,0" path="m0,19l0,19l0,0l0,0l0,19e"/>
                  <v:shape id="_x0000_s10656" style="position:absolute;left:1442;top:995;width:1;height:1;" fillcolor="#0000FF" filled="true" stroked="false" coordsize="1,1" coordorigin="0,0" path="m,l0,0l0,0e"/>
                  <v:shape id="_x0000_s10658" style="position:absolute;left:1443;top:900;width:91;height:115;" fillcolor="#0040FF" filled="true" stroked="false" coordsize="91,115" coordorigin="0,0" path="m,l91,0l91,38l0,38l0,0xem0,38l91,38l91,76l0,76l0,38xem0,76l0,95l91,114l91,76l0,76e"/>
                  <v:shape id="_x0000_s10660" style="position:absolute;left:1443;top:995;width:90;height:55;" fillcolor="#0000FF" filled="true" stroked="false" coordsize="90,55" coordorigin="0,0" path="m,l89,55l0,0e"/>
                  <v:shape id="_x0000_s10662" style="position:absolute;left:1443;top:995;width:91;height:58;" fillcolor="#0040FF" filled="true" stroked="false" coordsize="91,58" coordorigin="0,0" path="m,l0,0l89,56l91,57l91,40l91,18l0,0e"/>
                  <v:shape id="_x0000_s10664" style="position:absolute;left:1531;top:1051;width:2;height:37;" fillcolor="#0000FF" filled="true" stroked="false" coordsize="2,37" coordorigin="0,0" path="m0,37l1,0l0,37e"/>
                  <v:shape id="_x0000_s10666" style="position:absolute;left:1531;top:1051;width:4;height:39;" fillcolor="#0040FF" filled="true" stroked="false" coordsize="4,39" coordorigin="0,0" path="m0,37l1,38l3,0l1,0l0,37e"/>
                  <v:shape id="_x0000_s10668" style="position:absolute;left:1533;top:1052;width:2;height:39;" fillcolor="#007FFF" filled="true" stroked="false" coordsize="2,39" coordorigin="0,0" path="m0,37l1,38l1,0l1,0l0,37e"/>
                  <v:shape id="_x0000_s10670" style="position:absolute;left:1531;top:1089;width:0;height:20;" fillcolor="#0000FF" filled="true" stroked="false" coordsize="0,20" coordorigin="0,0" path="m0,19l0,0l0,19e"/>
                  <v:shape id="_x0000_s10672" style="position:absolute;left:1531;top:1089;width:2;height:20;" fillcolor="#0040FF" filled="true" stroked="false" coordsize="2,20" coordorigin="0,0" path="m0,19l1,20l1,0l0,0l0,19e"/>
                  <v:shape id="_x0000_s10674" style="position:absolute;left:1533;top:1090;width:2;height:20;" fillcolor="#007FFF" filled="true" stroked="false" coordsize="2,20" coordorigin="0,0" path="m0,19l1,19l1,0l0,0l0,19e"/>
                  <v:shape id="_x0000_s10676" style="position:absolute;left:1531;top:1109;width:4;height:2;" fillcolor="#0000FF" filled="true" stroked="false" coordsize="4,2" coordorigin="0,0" path="m3,1l0,0l3,1e"/>
                  <v:shape id="_x0000_s10678" style="position:absolute;left:1535;top:900;width:91;height:136;" fillcolor="#0040FF" filled="true" stroked="false" coordsize="91,136" coordorigin="0,0" path="m,l91,0l91,38l0,38l0,0xem0,38l91,38l91,76l0,76l0,38xem0,76l91,76l91,114l0,114l0,76xem0,114l91,114l91,136l0,136l0,114xe"/>
                  <v:shape id="_x0000_s10680" style="position:absolute;left:1535;top:1036;width:91;height:93;" fillcolor="#007FFF" filled="true" stroked="false" coordsize="91,93" coordorigin="0,0" path="m,l91,0l91,16l0,16l0,0xem0,16l91,16l91,54l0,54l0,16xem0,54l0,73l91,92l91,54l0,54e"/>
                  <v:shape id="_x0000_s10682" style="position:absolute;left:1535;top:1110;width:88;height:37;" fillcolor="#0000FF" filled="true" stroked="false" coordsize="88,37" coordorigin="0,0" path="m,l88,36l0,0e"/>
                  <v:shape id="_x0000_s10684" style="position:absolute;left:1535;top:1110;width:91;height:39;" fillcolor="#007FFF" filled="true" stroked="false" coordsize="91,39" coordorigin="0,0" path="m,l0,0l89,37l91,38l91,19l0,0e"/>
                  <v:shape id="_x0000_s10686" style="position:absolute;left:1623;top:1147;width:4;height:2;" fillcolor="#0000FF" filled="true" stroked="false" coordsize="4,2" coordorigin="0,0" path="m3,1l0,0l3,1e"/>
                  <v:shape id="_x0000_s10688" style="position:absolute;left:1627;top:900;width:91;height:136;" fillcolor="#0040FF" filled="true" stroked="false" coordsize="91,136" coordorigin="0,0" path="m,l91,0l91,38l0,38l0,0xem0,38l91,38l91,76l0,76l0,38xem0,76l91,76l91,114l0,114l0,76xem0,114l91,114l91,136l0,136l0,114xe"/>
                  <v:shape id="_x0000_s10690" style="position:absolute;left:1627;top:1036;width:91;height:131;" fillcolor="#007FFF" filled="true" stroked="false" coordsize="91,131" coordorigin="0,0" path="m,l91,0l91,16l0,16l0,0xem0,16l91,16l91,54l0,54l0,16xem0,54l91,54l91,92l0,92l0,54xem0,92l0,111l91,130l91,92l0,92e"/>
                  <v:shape id="_x0000_s10692" style="position:absolute;left:1627;top:1148;width:88;height:55;" fillcolor="#0000FF" filled="true" stroked="false" coordsize="88,55" coordorigin="0,0" path="m,l88,54l0,0e"/>
                  <v:shape id="_x0000_s10694" style="position:absolute;left:1627;top:1148;width:91;height:58;" fillcolor="#007FFF" filled="true" stroked="false" coordsize="91,58" coordorigin="0,0" path="m,l0,0l89,56l91,57l91,18l0,0e"/>
                  <v:shape id="_x0000_s10696" style="position:absolute;left:1715;top:1203;width:0;height:20;" fillcolor="#0000FF" filled="true" stroked="false" coordsize="0,20" coordorigin="0,0" path="m0,19l0,0l0,19e"/>
                  <v:shape id="_x0000_s10698" style="position:absolute;left:1715;top:1203;width:2;height:20;" fillcolor="#0040FF" filled="true" stroked="false" coordsize="2,20" coordorigin="0,0" path="m0,19l1,20l1,0l0,0l0,19e"/>
                  <v:shape id="_x0000_s10700" style="position:absolute;left:1717;top:1204;width:2;height:20;" fillcolor="#007FFF" filled="true" stroked="false" coordsize="2,20" coordorigin="0,0" path="m0,19l1,19l1,0l0,0l0,19e"/>
                  <v:shape id="_x0000_s10702" style="position:absolute;left:1715;top:1223;width:4;height:2;" fillcolor="#0000FF" filled="true" stroked="false" coordsize="4,2" coordorigin="0,0" path="m3,1l0,0l3,1e"/>
                  <v:shape id="_x0000_s10704" style="position:absolute;left:1719;top:900;width:91;height:136;" fillcolor="#0040FF" filled="true" stroked="false" coordsize="91,136" coordorigin="0,0" path="m,l91,0l91,38l0,38l0,0xem0,38l91,38l91,76l0,76l0,38xem0,76l91,76l91,114l0,114l0,76xem0,114l91,114l91,136l0,136l0,114xe"/>
                  <v:shape id="_x0000_s10706" style="position:absolute;left:1719;top:1036;width:91;height:207;" fillcolor="#007FFF" filled="true" stroked="false" coordsize="91,207" coordorigin="0,0" path="m,l91,0l91,16l0,16l0,0xem0,16l91,16l91,54l0,54l0,16xem0,54l91,54l91,92l0,92l0,54xem0,92l91,92l91,130l0,130l0,92xem0,130l91,130l91,168l0,168l0,130xem0,168l0,187l91,206l91,168l0,168e"/>
                  <v:shape id="_x0000_s10708" style="position:absolute;left:1719;top:1224;width:88;height:55;" fillcolor="#0000FF" filled="true" stroked="false" coordsize="88,55" coordorigin="0,0" path="m,l88,54l0,0e"/>
                  <v:shape id="_x0000_s10710" style="position:absolute;left:1719;top:1224;width:91;height:58;" fillcolor="#007FFF" filled="true" stroked="false" coordsize="91,58" coordorigin="0,0" path="m,l0,0l89,56l91,57l91,19l0,0e"/>
                  <v:shape id="_x0000_s10712" style="position:absolute;left:1810;top:900;width:91;height:136;" fillcolor="#0040FF" filled="true" stroked="false" coordsize="91,136" coordorigin="0,0" path="m,l91,0l91,38l0,38l0,0xem0,38l91,38l91,76l0,76l0,38xem0,76l91,76l91,114l0,114l0,76xem0,114l0,136l91,136l91,114l0,114e"/>
                  <v:shape id="_x0000_s10714" style="position:absolute;left:1810;top:1036;width:91;height:93;" fillcolor="#007FFF" filled="true" stroked="false" coordsize="91,93" coordorigin="0,0" path="m,l0,16l91,16l91,0l0,0em0,16l0,54l45,54l91,54l91,16l0,16em0,54l45,54l45,92l0,92l0,54xe"/>
                  <v:shape id="_x0000_s10716" style="position:absolute;left:1856;top:1091;width:46;height:39;" fillcolor="#00BFFF" filled="true" stroked="false" coordsize="46,39" coordorigin="0,0" path="m0,38l46,38l46,0l0,0l0,38e"/>
                  <v:shape id="_x0000_s10718" style="position:absolute;left:1810;top:1129;width:45;height:39;" fillcolor="#007FFF" filled="true" stroked="false" coordsize="45,39" coordorigin="0,0" path="m,l45,0l45,38l0,38l0,0xe"/>
                  <v:shape id="_x0000_s10720" style="position:absolute;left:1856;top:1129;width:46;height:39;" fillcolor="#00BFFF" filled="true" stroked="false" coordsize="46,39" coordorigin="0,0" path="m0,38l46,38l46,0l0,0l0,38e"/>
                  <v:shape id="_x0000_s10722" style="position:absolute;left:1810;top:1167;width:45;height:39;" fillcolor="#007FFF" filled="true" stroked="false" coordsize="45,39" coordorigin="0,0" path="m,l45,0l45,38l0,38l0,0xe"/>
                  <v:shape id="_x0000_s10724" style="position:absolute;left:1856;top:1167;width:46;height:39;" fillcolor="#00BFFF" filled="true" stroked="false" coordsize="46,39" coordorigin="0,0" path="m0,38l46,38l46,0l0,0l0,38e"/>
                  <v:shape id="_x0000_s10726" style="position:absolute;left:1810;top:1205;width:45;height:39;" fillcolor="#007FFF" filled="true" stroked="false" coordsize="45,39" coordorigin="0,0" path="m,l45,0l45,38l0,38l0,0xe"/>
                  <v:shape id="_x0000_s10728" style="position:absolute;left:1856;top:1205;width:46;height:39;" fillcolor="#00BFFF" filled="true" stroked="false" coordsize="46,39" coordorigin="0,0" path="m0,38l46,38l46,0l0,0l0,38e"/>
                  <v:shape id="_x0000_s10730" style="position:absolute;left:1810;top:1243;width:45;height:39;" fillcolor="#007FFF" filled="true" stroked="false" coordsize="45,39" coordorigin="0,0" path="m,l45,0l45,38l0,38l0,0xe"/>
                  <v:shape id="_x0000_s10732" style="position:absolute;left:1856;top:1243;width:46;height:39;" fillcolor="#00BFFF" filled="true" stroked="false" coordsize="46,39" coordorigin="0,0" path="m0,38l46,38l46,0l0,0l0,38e"/>
                  <v:shape id="_x0000_s10734" style="position:absolute;left:1902;top:900;width:91;height:136;" fillcolor="#0040FF" filled="true" stroked="false" coordsize="91,136" coordorigin="0,0" path="m,l91,0l91,38l0,38l0,0xem0,38l91,38l91,76l0,76l0,38xem0,76l91,76l91,114l0,114l0,76xem0,114l91,114l91,135l0,135l0,114xe"/>
                  <v:shape id="_x0000_s10736" style="position:absolute;left:1902;top:1036;width:91;height:55;" fillcolor="#007FFF" filled="true" stroked="false" coordsize="91,55" coordorigin="0,0" path="m,l91,0l91,16l0,16l0,0xem0,16l91,16l91,54l0,54l0,16xe"/>
                  <v:shape id="_x0000_s10738" style="position:absolute;left:1902;top:1090;width:91;height:191;" fillcolor="#00BFFF" filled="true" stroked="false" coordsize="91,191" coordorigin="0,0" path="m,l91,0l91,0l0,0l0,0xem0,0l91,0l91,38l0,38l0,0xem0,38l91,38l91,76l0,76l0,38xem0,76l91,76l91,114l0,114l0,76xem0,114l91,114l91,152l0,152l0,114xem0,152l91,152l91,190l0,190l0,152xe"/>
                  <v:shape id="_x0000_s10740" style="position:absolute;left:1994;top:900;width:91;height:136;" fillcolor="#0040FF" filled="true" stroked="false" coordsize="91,136" coordorigin="0,0" path="m,l91,0l91,38l0,38l0,0xem0,38l91,38l91,76l0,76l0,38xem0,76l91,76l91,114l0,114l0,76xem0,114l91,114l91,135l0,135l0,114xe"/>
                  <v:shape id="_x0000_s10742" style="position:absolute;left:1994;top:1036;width:91;height:55;" fillcolor="#007FFF" filled="true" stroked="false" coordsize="91,55" coordorigin="0,0" path="m,l91,0l91,16l0,16l0,0xem0,16l0,54l91,54l91,16l0,16e"/>
                  <v:shape id="_x0000_s10744" style="position:absolute;left:1994;top:1090;width:91;height:191;" fillcolor="#00BFFF" filled="true" stroked="false" coordsize="91,191" coordorigin="0,0" path="m,l0,0l91,0l91,0l0,0em0,0l91,0l91,38l0,38l0,0xem0,38l91,38l91,76l0,76l0,38xem0,76l91,76l91,114l0,114l0,76xem0,114l91,114l91,152l0,152l0,114xem0,152l91,152l91,190l0,190l0,152xe"/>
                  <v:shape id="_x0000_s10746" style="position:absolute;left:2086;top:900;width:91;height:136;" fillcolor="#0040FF" filled="true" stroked="false" coordsize="91,136" coordorigin="0,0" path="m,l91,0l91,38l0,38l0,0xem0,38l91,38l91,76l0,76l0,38xem0,76l91,76l91,114l0,114l0,76xem0,114l0,136l91,135l91,114l0,114e"/>
                  <v:shape id="_x0000_s10748" style="position:absolute;left:2086;top:1036;width:91;height:55;" fillcolor="#007FFF" filled="true" stroked="false" coordsize="91,55" coordorigin="0,0" path="m,l0,16l91,16l91,0l0,0em0,16l91,16l91,54l0,54l0,16xe"/>
                  <v:shape id="_x0000_s10750" style="position:absolute;left:2086;top:1090;width:91;height:191;" fillcolor="#00BFFF" filled="true" stroked="false" coordsize="91,191" coordorigin="0,0" path="m,l91,0l91,0l0,0l0,0xem0,0l91,0l91,38l0,38l0,0xem0,38l91,38l91,76l0,76l0,38xem0,76l91,76l91,114l0,114l0,76xem0,114l91,114l91,152l0,152l0,114xem0,152l91,152l91,190l0,190l0,152xe"/>
                  <v:shape id="_x0000_s10752" style="position:absolute;left:2177;top:900;width:91;height:136;" fillcolor="#0040FF" filled="true" stroked="false" coordsize="91,136" coordorigin="0,0" path="m,l91,0l91,38l0,38l0,0xem0,38l91,38l91,76l0,76l0,38xem0,76l91,76l91,114l0,114l0,76xem0,114l91,114l91,135l0,135l0,114xe"/>
                  <v:shape id="_x0000_s10754" style="position:absolute;left:2177;top:1036;width:91;height:55;" fillcolor="#007FFF" filled="true" stroked="false" coordsize="91,55" coordorigin="0,0" path="m,l91,0l91,16l0,16l0,0xem0,16l91,16l91,54l0,54l0,16xe"/>
                  <v:shape id="_x0000_s10756" style="position:absolute;left:2177;top:1090;width:91;height:191;" fillcolor="#00BFFF" filled="true" stroked="false" coordsize="91,191" coordorigin="0,0" path="m,l91,0l91,0l0,0l0,0xem0,0l91,0l91,38l0,38l0,0xem0,38l91,38l91,76l0,76l0,38xem0,76l91,76l91,114l0,114l0,76xem0,114l91,114l91,152l0,152l0,114xem0,152l91,152l91,190l0,190l0,152xe"/>
                  <v:shape id="_x0000_s10758" style="position:absolute;left:2269;top:900;width:91;height:136;" fillcolor="#0040FF" filled="true" stroked="false" coordsize="91,136" coordorigin="0,0" path="m,l91,0l91,38l0,38l0,0xem0,38l91,38l91,76l0,76l0,38xem0,76l91,76l91,114l0,114l0,76xem0,114l91,114l91,135l0,135l0,114xe"/>
                  <v:shape id="_x0000_s10760" style="position:absolute;left:2269;top:1036;width:91;height:55;" fillcolor="#007FFF" filled="true" stroked="false" coordsize="91,55" coordorigin="0,0" path="m,l91,0l91,16l0,16l0,0xem0,16l91,16l91,54l0,54l0,16xe"/>
                  <v:shape id="_x0000_s10762" style="position:absolute;left:2269;top:1090;width:91;height:191;" fillcolor="#00BFFF" filled="true" stroked="false" coordsize="91,191" coordorigin="0,0" path="m,l91,0l91,0l0,0l0,0xem0,0l91,0l91,38l0,38l0,0xem0,38l91,38l91,76l0,76l0,38xem0,76l91,76l91,114l0,114l0,76xem0,114l91,114l91,152l0,152l0,114xem0,152l91,152l91,190l0,190l0,152xe"/>
                  <v:shape id="_x0000_s10764" style="position:absolute;left:2361;top:900;width:91;height:136;" fillcolor="#0040FF" filled="true" stroked="false" coordsize="91,136" coordorigin="0,0" path="m,l91,0l91,38l0,38l0,0xem0,38l91,38l91,76l0,76l0,38xem0,76l91,76l91,114l0,114l0,76xem0,114l91,114l91,135l0,135l0,114xe"/>
                  <v:shape id="_x0000_s10766" style="position:absolute;left:2361;top:1036;width:91;height:55;" fillcolor="#007FFF" filled="true" stroked="false" coordsize="91,55" coordorigin="0,0" path="m,l91,0l91,16l0,16l0,0xem0,16l91,16l91,54l0,54l0,16xe"/>
                  <v:shape id="_x0000_s10768" style="position:absolute;left:2361;top:1090;width:91;height:191;" fillcolor="#00BFFF" filled="true" stroked="false" coordsize="91,191" coordorigin="0,0" path="m,l91,0l91,0l0,0l0,0xem0,0l91,0l91,38l0,38l0,0xem0,38l91,38l91,76l0,76l0,38xem0,76l91,76l91,114l0,114l0,76xem0,114l91,114l91,152l0,152l0,114xem0,152l91,152l91,190l0,190l0,152xe"/>
                  <v:shape id="_x0000_s10770" style="position:absolute;left:2453;top:900;width:91;height:136;" fillcolor="#0040FF" filled="true" stroked="false" coordsize="91,136" coordorigin="0,0" path="m,l91,0l91,38l0,38l0,0xem0,38l91,38l91,76l0,76l0,38xem0,76l91,76l91,114l0,114l0,76xem0,114l91,114l91,135l0,135l0,114xe"/>
                  <v:shape id="_x0000_s10772" style="position:absolute;left:2453;top:1036;width:91;height:55;" fillcolor="#007FFF" filled="true" stroked="false" coordsize="91,55" coordorigin="0,0" path="m,l91,0l91,16l0,16l0,0xem0,16l91,16l91,54l0,54l0,16xe"/>
                  <v:shape id="_x0000_s10774" style="position:absolute;left:2453;top:1090;width:91;height:191;" fillcolor="#00BFFF" filled="true" stroked="false" coordsize="91,191" coordorigin="0,0" path="m,l91,0l91,0l0,0l0,0xem0,0l91,0l91,38l0,38l0,0xem0,38l91,38l91,76l0,76l0,38xem0,76l91,76l91,114l0,114l0,76xem0,114l91,114l91,152l0,152l0,114xem0,152l91,152l91,190l0,190l0,152xe"/>
                  <v:shape id="_x0000_s10776" style="position:absolute;left:2545;top:900;width:91;height:136;" fillcolor="#0040FF" filled="true" stroked="false" coordsize="91,136" coordorigin="0,0" path="m,l91,0l91,38l0,38l0,0xem0,38l91,38l91,76l0,76l0,38xem0,76l91,76l91,114l0,114l0,76xem0,114l91,114l91,135l0,135l0,114xe"/>
                  <v:shape id="_x0000_s10778" style="position:absolute;left:2545;top:1036;width:91;height:55;" fillcolor="#007FFF" filled="true" stroked="false" coordsize="91,55" coordorigin="0,0" path="m,l91,0l91,16l0,16l0,0xem0,16l91,16l91,54l0,54l0,16xe"/>
                  <v:shape id="_x0000_s10780" style="position:absolute;left:2545;top:1090;width:91;height:191;" fillcolor="#00BFFF" filled="true" stroked="false" coordsize="91,191" coordorigin="0,0" path="m,l91,0l91,0l0,0l0,0xem0,0l91,0l91,38l0,38l0,0xem0,38l91,38l91,76l0,76l0,38xem0,76l91,76l91,114l0,114l0,76xem0,114l91,114l91,152l0,152l0,114xem0,152l91,152l91,190l0,190l0,152xe"/>
                  <v:shape id="_x0000_s10782" style="position:absolute;left:2637;top:900;width:1;height:39;" fillcolor="#0000FF" filled="true" stroked="false" coordsize="1,39" coordorigin="0,0" path="m0,38l0,0l0,38e"/>
                  <v:shape id="_x0000_s10784" style="position:absolute;left:2636;top:900;width:1;height:39;" fillcolor="#0040FF" filled="true" stroked="false" coordsize="1,39" coordorigin="0,0" path="m,l0,38l0,38l0,0l0,0e"/>
                  <v:shape id="_x0000_s10786" style="position:absolute;left:2637;top:938;width:1;height:39;" fillcolor="#0000FF" filled="true" stroked="false" coordsize="1,39" coordorigin="0,0" path="m0,38l0,0l0,38e"/>
                  <v:shape id="_x0000_s10788" style="position:absolute;left:2636;top:938;width:1;height:39;" fillcolor="#0040FF" filled="true" stroked="false" coordsize="1,39" coordorigin="0,0" path="m,l0,38l0,38l0,0l0,0e"/>
                  <v:shape id="_x0000_s10790" style="position:absolute;left:2637;top:976;width:1;height:39;" fillcolor="#0000FF" filled="true" stroked="false" coordsize="1,39" coordorigin="0,0" path="m0,38l0,0l0,38e"/>
                  <v:shape id="_x0000_s10792" style="position:absolute;left:2636;top:976;width:2;height:39;" fillcolor="#0040FF" filled="true" stroked="false" coordsize="2,39" coordorigin="0,0" path="m,l0,38l1,38l0,0l0,0e"/>
                  <v:shape id="_x0000_s10794" style="position:absolute;left:2638;top:1014;width:2;height:39;" fillcolor="#0000FF" filled="true" stroked="false" coordsize="2,39" coordorigin="0,0" path="m1,38l0,0l1,38e"/>
                  <v:shape id="_x0000_s10796" style="position:absolute;left:2636;top:1014;width:3;height:39;" fillcolor="#0040FF" filled="true" stroked="false" coordsize="3,39" coordorigin="0,0" path="m,l0,21l0,38l2,38l1,0l0,0e"/>
                  <v:shape id="_x0000_s10798" style="position:absolute;left:2639;top:1052;width:2;height:39;" fillcolor="#0000FF" filled="true" stroked="false" coordsize="2,39" coordorigin="0,0" path="m1,38l0,0l1,38e"/>
                  <v:shape id="_x0000_s10800" style="position:absolute;left:2637;top:1052;width:3;height:39;" fillcolor="#0040FF" filled="true" stroked="false" coordsize="3,39" coordorigin="0,0" path="m1,38l2,38l1,0l0,0l1,38e"/>
                  <v:shape id="_x0000_s10802" style="position:absolute;left:2636;top:1052;width:2;height:39;" fillcolor="#007FFF" filled="true" stroked="false" coordsize="2,39" coordorigin="0,0" path="m,l0,37l0,38l1,38l0,0l0,0e"/>
                  <v:shape id="_x0000_s10804" style="position:absolute;left:2636;top:1090;width:0;height:1;" fillcolor="#00BFFF" filled="true" stroked="false" coordsize="0,1" coordorigin="0,0" path="m,l0,0l0,0e"/>
                  <v:shape id="_x0000_s10806" style="position:absolute;left:2640;top:1091;width:0;height:39;" fillcolor="#0000FF" filled="true" stroked="false" coordsize="0,39" coordorigin="0,0" path="m0,38l0,0l0,38e"/>
                  <v:shape id="_x0000_s10808" style="position:absolute;left:2638;top:1091;width:2;height:39;" fillcolor="#0040FF" filled="true" stroked="false" coordsize="2,39" coordorigin="0,0" path="m0,38l1,38l1,0l0,0l0,38e"/>
                  <v:shape id="_x0000_s10810" style="position:absolute;left:2636;top:1091;width:2;height:39;" fillcolor="#007FFF" filled="true" stroked="false" coordsize="2,39" coordorigin="0,0" path="m0,38l1,38l1,0l0,0l0,38e"/>
                  <v:shape id="_x0000_s10812" style="position:absolute;left:2636;top:1091;width:0;height:39;" fillcolor="#00BFFF" filled="true" stroked="false" coordsize="0,39" coordorigin="0,0" path="m,l0,38l0,0e"/>
                  <v:shape id="_x0000_s10814" style="position:absolute;left:2640;top:1129;width:0;height:39;" fillcolor="#0000FF" filled="true" stroked="false" coordsize="0,39" coordorigin="0,0" path="m0,38l0,0l0,38e"/>
                  <v:shape id="_x0000_s10816" style="position:absolute;left:2638;top:1129;width:2;height:39;" fillcolor="#0040FF" filled="true" stroked="false" coordsize="2,39" coordorigin="0,0" path="m0,38l1,38l1,0l0,0l0,38e"/>
                  <v:shape id="_x0000_s10818" style="position:absolute;left:2636;top:1129;width:2;height:39;" fillcolor="#007FFF" filled="true" stroked="false" coordsize="2,39" coordorigin="0,0" path="m0,38l1,38l1,0l0,0l0,38e"/>
                  <v:shape id="_x0000_s10820" style="position:absolute;left:2636;top:1129;width:0;height:39;" fillcolor="#00BFFF" filled="true" stroked="false" coordsize="0,39" coordorigin="0,0" path="m,l0,38l0,0e"/>
                  <v:shape id="_x0000_s10822" style="position:absolute;left:2640;top:1167;width:0;height:39;" fillcolor="#0000FF" filled="true" stroked="false" coordsize="0,39" coordorigin="0,0" path="m0,38l0,0l0,38e"/>
                  <v:shape id="_x0000_s10824" style="position:absolute;left:2638;top:1167;width:2;height:39;" fillcolor="#0040FF" filled="true" stroked="false" coordsize="2,39" coordorigin="0,0" path="m0,38l1,38l1,0l0,0l0,38e"/>
                  <v:shape id="_x0000_s10826" style="position:absolute;left:2636;top:1167;width:2;height:39;" fillcolor="#007FFF" filled="true" stroked="false" coordsize="2,39" coordorigin="0,0" path="m0,38l1,38l1,0l0,0l0,38e"/>
                  <v:shape id="_x0000_s10828" style="position:absolute;left:2636;top:1167;width:0;height:39;" fillcolor="#00BFFF" filled="true" stroked="false" coordsize="0,39" coordorigin="0,0" path="m,l0,38l0,0e"/>
                  <v:shape id="_x0000_s10830" style="position:absolute;left:2640;top:1205;width:0;height:39;" fillcolor="#0000FF" filled="true" stroked="false" coordsize="0,39" coordorigin="0,0" path="m0,38l0,0l0,38e"/>
                  <v:shape id="_x0000_s10832" style="position:absolute;left:2638;top:1205;width:2;height:39;" fillcolor="#0040FF" filled="true" stroked="false" coordsize="2,39" coordorigin="0,0" path="m0,38l1,38l1,0l0,0l0,38e"/>
                  <v:shape id="_x0000_s10834" style="position:absolute;left:2636;top:1205;width:2;height:39;" fillcolor="#007FFF" filled="true" stroked="false" coordsize="2,39" coordorigin="0,0" path="m0,38l1,38l1,0l0,0l0,38e"/>
                  <v:shape id="_x0000_s10836" style="position:absolute;left:2636;top:1205;width:0;height:39;" fillcolor="#00BFFF" filled="true" stroked="false" coordsize="0,39" coordorigin="0,0" path="m,l0,38l0,0e"/>
                  <v:shape id="_x0000_s10838" style="position:absolute;left:2640;top:1243;width:0;height:39;" fillcolor="#0000FF" filled="true" stroked="false" coordsize="0,39" coordorigin="0,0" path="m0,38l0,0l0,38e"/>
                  <v:shape id="_x0000_s10840" style="position:absolute;left:2638;top:1243;width:2;height:39;" fillcolor="#0040FF" filled="true" stroked="false" coordsize="2,39" coordorigin="0,0" path="m0,38l1,38l1,0l0,0l0,38e"/>
                  <v:shape id="_x0000_s10842" style="position:absolute;left:2636;top:1243;width:2;height:39;" fillcolor="#007FFF" filled="true" stroked="false" coordsize="2,39" coordorigin="0,0" path="m0,38l1,38l1,0l0,0l0,38e"/>
                  <v:shape id="_x0000_s10844" style="position:absolute;left:2636;top:1243;width:0;height:39;" fillcolor="#00BFFF" filled="true" stroked="false" coordsize="0,39" coordorigin="0,0" path="m,l0,38l0,0e"/>
                  <v:shape id="_x0000_s10846" style="position:absolute;left:1807;top:1279;width:0;height:39;" fillcolor="#0000FF" filled="true" stroked="false" coordsize="0,39" coordorigin="0,0" path="m0,38l0,0l0,38e"/>
                  <v:shape id="_x0000_s10848" style="position:absolute;left:1807;top:1279;width:2;height:39;" fillcolor="#0040FF" filled="true" stroked="false" coordsize="2,39" coordorigin="0,0" path="m0,38l1,38l1,0l0,0l0,38e"/>
                  <v:shape id="_x0000_s10850" style="position:absolute;left:1808;top:1280;width:2;height:39;" fillcolor="#007FFF" filled="true" stroked="false" coordsize="2,39" coordorigin="0,0" path="m0,38l1,38l1,0l0,0l0,38e"/>
                  <v:shape id="_x0000_s10852" style="position:absolute;left:1807;top:1317;width:0;height:20;" fillcolor="#0000FF" filled="true" stroked="false" coordsize="0,20" coordorigin="0,0" path="m0,19l0,0l0,19e"/>
                  <v:shape id="_x0000_s10854" style="position:absolute;left:1807;top:1317;width:2;height:20;" fillcolor="#0040FF" filled="true" stroked="false" coordsize="2,20" coordorigin="0,0" path="m0,19l1,20l1,0l0,0l0,19e"/>
                  <v:shape id="_x0000_s10856" style="position:absolute;left:1808;top:1318;width:2;height:20;" fillcolor="#007FFF" filled="true" stroked="false" coordsize="2,20" coordorigin="0,0" path="m0,19l1,19l1,0l0,0l0,19e"/>
                  <v:shape id="_x0000_s10858" style="position:absolute;left:1807;top:1337;width:4;height:2;" fillcolor="#0000FF" filled="true" stroked="false" coordsize="4,2" coordorigin="0,0" path="m3,1l0,0l3,1e"/>
                  <v:shape id="_x0000_s10860" style="position:absolute;left:1810;top:1281;width:45;height:39;" fillcolor="#007FFF" filled="true" stroked="false" coordsize="45,39" coordorigin="0,0" path="m,l45,0l45,38l0,38l0,0xe"/>
                  <v:shape id="_x0000_s10862" style="position:absolute;left:1856;top:1281;width:46;height:39;" fillcolor="#00BFFF" filled="true" stroked="false" coordsize="46,39" coordorigin="0,0" path="m0,38l46,38l46,0l0,0l0,38e"/>
                  <v:shape id="_x0000_s10864" style="position:absolute;left:1810;top:1319;width:45;height:29;" fillcolor="#007FFF" filled="true" stroked="false" coordsize="45,29" coordorigin="0,0" path="m,l0,19l45,28l45,0l0,0e"/>
                  <v:shape id="_x0000_s10866" style="position:absolute;left:1856;top:1319;width:46;height:39;" fillcolor="#00BFFF" filled="true" stroked="false" coordsize="46,39" coordorigin="0,0" path="m0,28l46,38l46,0l0,0l0,28e"/>
                  <v:shape id="_x0000_s10868" style="position:absolute;left:1810;top:1339;width:88;height:37;" fillcolor="#0000FF" filled="true" stroked="false" coordsize="88,37" coordorigin="0,0" path="m,l88,36l0,0e"/>
                  <v:shape id="_x0000_s10870" style="position:absolute;left:1810;top:1338;width:90;height:37;" fillcolor="#0040FF" filled="true" stroked="false" coordsize="90,37" coordorigin="0,0" path="m,l0,0l88,37l89,37l0,0e"/>
                  <v:shape id="_x0000_s10872" style="position:absolute;left:1810;top:1338;width:91;height:39;" fillcolor="#007FFF" filled="true" stroked="false" coordsize="91,39" coordorigin="0,0" path="m,l0,0l89,37l91,38l45,9l0,0e"/>
                  <v:shape id="_x0000_s10874" style="position:absolute;left:1856;top:1348;width:46;height:29;" fillcolor="#00BFFF" filled="true" stroked="false" coordsize="46,29" coordorigin="0,0" path="m46,28l46,9l0,0l46,28e"/>
                  <v:shape id="_x0000_s10876" style="position:absolute;left:1898;top:1375;width:4;height:2;" fillcolor="#0000FF" filled="true" stroked="false" coordsize="4,2" coordorigin="0,0" path="m3,1l0,0l3,1e"/>
                  <v:shape id="_x0000_s10878" style="position:absolute;left:1902;top:1281;width:91;height:115;" fillcolor="#00BFFF" filled="true" stroked="false" coordsize="91,115" coordorigin="0,0" path="m,l91,0l91,38l0,38l0,0xem0,38l91,38l91,76l0,76l0,38xem0,76l0,95l91,114l91,76l0,76e"/>
                  <v:shape id="_x0000_s10880" style="position:absolute;left:1902;top:1377;width:88;height:55;" fillcolor="#0000FF" filled="true" stroked="false" coordsize="88,55" coordorigin="0,0" path="m,l88,54l0,0e"/>
                  <v:shape id="_x0000_s10882" style="position:absolute;left:1902;top:1376;width:91;height:58;" fillcolor="#007FFF" filled="true" stroked="false" coordsize="91,58" coordorigin="0,0" path="m,l0,0l89,56l91,57l0,0e"/>
                  <v:shape id="_x0000_s10884" style="position:absolute;left:1902;top:1376;width:91;height:58;" fillcolor="#00BFFF" filled="true" stroked="false" coordsize="91,58" coordorigin="0,0" path="m,l91,57l91,19l0,0e"/>
                  <v:shape id="_x0000_s10886" style="position:absolute;left:1990;top:1432;width:0;height:20;" fillcolor="#0000FF" filled="true" stroked="false" coordsize="0,20" coordorigin="0,0" path="m0,19l0,0l0,19e"/>
                  <v:shape id="_x0000_s10888" style="position:absolute;left:1990;top:1432;width:2;height:20;" fillcolor="#0040FF" filled="true" stroked="false" coordsize="2,20" coordorigin="0,0" path="m0,19l1,20l1,0l0,0l0,19e"/>
                  <v:shape id="_x0000_s10890" style="position:absolute;left:1992;top:1432;width:2;height:20;" fillcolor="#007FFF" filled="true" stroked="false" coordsize="2,20" coordorigin="0,0" path="m0,19l1,19l1,0l0,0l0,19e"/>
                  <v:shape id="_x0000_s10892" style="position:absolute;left:1994;top:1433;width:0;height:18;" fillcolor="#00BFFF" filled="true" stroked="false" coordsize="0,18" coordorigin="0,0" path="m0,18l0,0l0,18e"/>
                  <v:shape id="_x0000_s10894" style="position:absolute;left:1990;top:1451;width:4;height:2;" fillcolor="#0000FF" filled="true" stroked="false" coordsize="4,2" coordorigin="0,0" path="m3,1l0,0l3,1e"/>
                  <v:shape id="_x0000_s10896" style="position:absolute;left:1994;top:1281;width:91;height:191;" fillcolor="#00BFFF" filled="true" stroked="false" coordsize="91,191" coordorigin="0,0" path="m,l91,0l91,38l0,38l0,0xem0,38l91,38l91,76l0,76l0,38xem0,76l91,76l91,114l0,114l0,76xem0,114l91,114l91,152l0,152l0,114xem0,152l0,171l91,190l91,152l0,152e"/>
                  <v:shape id="_x0000_s10898" style="position:absolute;left:1994;top:1453;width:88;height:55;" fillcolor="#0000FF" filled="true" stroked="false" coordsize="88,55" coordorigin="0,0" path="m,l88,54l0,0e"/>
                  <v:shape id="_x0000_s10900" style="position:absolute;left:1994;top:1453;width:90;height:55;" fillcolor="#0040FF" filled="true" stroked="false" coordsize="90,55" coordorigin="0,0" path="m,l0,0l88,55l89,55l0,0e"/>
                  <v:shape id="_x0000_s10902" style="position:absolute;left:1994;top:1452;width:91;height:58;" fillcolor="#00BFFF" filled="true" stroked="false" coordsize="91,58" coordorigin="0,0" path="m,l91,57l91,19l0,0e"/>
                  <v:shape id="_x0000_s10904" style="position:absolute;left:2082;top:1508;width:0;height:20;" fillcolor="#0000FF" filled="true" stroked="false" coordsize="0,20" coordorigin="0,0" path="m0,19l0,0l0,19e"/>
                  <v:shape id="_x0000_s10906" style="position:absolute;left:2082;top:1508;width:2;height:20;" fillcolor="#0040FF" filled="true" stroked="false" coordsize="2,20" coordorigin="0,0" path="m0,19l1,20l1,0l0,0l0,19e"/>
                  <v:shape id="_x0000_s10908" style="position:absolute;left:2084;top:1508;width:2;height:20;" fillcolor="#007FFF" filled="true" stroked="false" coordsize="2,20" coordorigin="0,0" path="m0,19l1,19l1,0l0,0l0,19e"/>
                  <v:shape id="_x0000_s10910" style="position:absolute;left:2086;top:1509;width:0;height:18;" fillcolor="#00BFFF" filled="true" stroked="false" coordsize="0,18" coordorigin="0,0" path="m0,18l0,0l0,18e"/>
                  <v:shape id="_x0000_s10912" style="position:absolute;left:2082;top:1528;width:4;height:2;" fillcolor="#0000FF" filled="true" stroked="false" coordsize="4,2" coordorigin="0,0" path="m3,1l0,0l3,1e"/>
                  <v:shape id="_x0000_s10914" style="position:absolute;left:2086;top:1281;width:91;height:267;" fillcolor="#00BFFF" filled="true" stroked="false" coordsize="91,267" coordorigin="0,0" path="m,l91,0l91,38l0,38l0,0xem0,38l91,38l91,76l0,76l0,38xem0,76l91,76l91,114l0,114l0,76xem0,114l91,114l91,152l0,152l0,114xem0,152l91,152l91,190l0,190l0,152xem0,190l91,190l91,228l0,228l0,190xem0,228l0,247l91,266l91,228l0,228e"/>
                  <v:shape id="_x0000_s10916" style="position:absolute;left:2086;top:1529;width:88;height:37;" fillcolor="#0000FF" filled="true" stroked="false" coordsize="88,37" coordorigin="0,0" path="m,l88,36l0,0e"/>
                  <v:shape id="_x0000_s10918" style="position:absolute;left:2086;top:1529;width:90;height:37;" fillcolor="#0040FF" filled="true" stroked="false" coordsize="90,37" coordorigin="0,0" path="m,l0,0l88,36l89,37l0,0e"/>
                  <v:shape id="_x0000_s10920" style="position:absolute;left:2086;top:1528;width:91;height:39;" fillcolor="#007FFF" filled="true" stroked="false" coordsize="91,39" coordorigin="0,0" path="m,l0,0l89,37l91,38l0,0e"/>
                  <v:shape id="_x0000_s10922" style="position:absolute;left:2086;top:1528;width:91;height:39;" fillcolor="#00BFFF" filled="true" stroked="false" coordsize="91,39" coordorigin="0,0" path="m,l91,38l91,19l0,0e"/>
                  <v:shape id="_x0000_s10924" style="position:absolute;left:2174;top:1566;width:4;height:2;" fillcolor="#0000FF" filled="true" stroked="false" coordsize="4,2" coordorigin="0,0" path="m3,1l0,0l3,1e"/>
                  <v:shape id="_x0000_s10926" style="position:absolute;left:2177;top:1281;width:91;height:305;" fillcolor="#00BFFF" filled="true" stroked="false" coordsize="91,305" coordorigin="0,0" path="m,l91,0l91,38l0,38l0,0xem0,38l91,38l91,76l0,76l0,38xem0,76l91,76l91,114l0,114l0,76xem0,114l91,114l91,152l0,152l0,114xem0,152l91,152l91,190l0,190l0,152xem0,190l91,190l91,228l0,228l0,190xem0,228l91,228l91,266l0,266l0,228xem0,266l0,285l91,304l91,266l0,266e"/>
                  <v:shape id="_x0000_s10928" style="position:absolute;left:2177;top:1567;width:88;height:55;" fillcolor="#0000FF" filled="true" stroked="false" coordsize="88,55" coordorigin="0,0" path="m,l88,54l0,0e"/>
                  <v:shape id="_x0000_s10930" style="position:absolute;left:2177;top:1567;width:91;height:58;" fillcolor="#00BFFF" filled="true" stroked="false" coordsize="91,58" coordorigin="0,0" path="m,l91,57l91,19l0,0e"/>
                  <v:shape id="_x0000_s10932" style="position:absolute;left:2266;top:1622;width:0;height:39;" fillcolor="#0000FF" filled="true" stroked="false" coordsize="0,39" coordorigin="0,0" path="m0,38l0,0l0,38e"/>
                  <v:shape id="_x0000_s10934" style="position:absolute;left:2266;top:1622;width:2;height:39;" fillcolor="#0040FF" filled="true" stroked="false" coordsize="2,39" coordorigin="0,0" path="m0,38l1,38l1,0l0,0l0,38e"/>
                  <v:shape id="_x0000_s10936" style="position:absolute;left:2268;top:1623;width:2;height:39;" fillcolor="#007FFF" filled="true" stroked="false" coordsize="2,39" coordorigin="0,0" path="m0,38l1,38l1,0l0,0l0,38e"/>
                  <v:shape id="_x0000_s10938" style="position:absolute;left:2269;top:1281;width:367;height:380;" fillcolor="#00BFFF" filled="true" stroked="false" coordsize="367,380" coordorigin="0,0" path="m0,380l0,342l0,380em0,0l91,0l91,38l0,38l0,0xem0,38l91,38l91,76l0,76l0,38xem0,76l91,76l91,114l0,114l0,76xem0,114l91,114l91,152l0,152l0,114xem0,152l91,152l91,190l0,190l0,152xem0,190l91,190l91,228l0,228l0,190xem0,228l91,228l91,266l0,266l0,228xem0,266l91,266l91,304l0,304l0,266xem0,304l91,304l91,342l0,342l0,304xem0,342l91,342l91,380l0,380l0,342x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0l91,380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0l183,380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0l275,380l275,342xe"/>
                  <v:shape id="_x0000_s10940" style="position:absolute;left:2640;top:1281;width:0;height:39;" fillcolor="#0000FF" filled="true" stroked="false" coordsize="0,39" coordorigin="0,0" path="m0,38l0,0l0,38e"/>
                  <v:shape id="_x0000_s10942" style="position:absolute;left:2638;top:1281;width:2;height:39;" fillcolor="#0040FF" filled="true" stroked="false" coordsize="2,39" coordorigin="0,0" path="m0,38l1,38l1,0l0,0l0,38e"/>
                  <v:shape id="_x0000_s10944" style="position:absolute;left:2636;top:1281;width:2;height:39;" fillcolor="#007FFF" filled="true" stroked="false" coordsize="2,39" coordorigin="0,0" path="m0,38l1,38l1,0l0,0l0,38e"/>
                  <v:shape id="_x0000_s10946" style="position:absolute;left:2636;top:1281;width:0;height:39;" fillcolor="#00BFFF" filled="true" stroked="false" coordsize="0,39" coordorigin="0,0" path="m,l0,38l0,0e"/>
                  <v:shape id="_x0000_s10948" style="position:absolute;left:2640;top:1319;width:0;height:39;" fillcolor="#0000FF" filled="true" stroked="false" coordsize="0,39" coordorigin="0,0" path="m0,38l0,0l0,38e"/>
                  <v:shape id="_x0000_s10950" style="position:absolute;left:2638;top:1319;width:2;height:39;" fillcolor="#0040FF" filled="true" stroked="false" coordsize="2,39" coordorigin="0,0" path="m0,38l1,38l1,0l0,0l0,38e"/>
                  <v:shape id="_x0000_s10952" style="position:absolute;left:2636;top:1319;width:2;height:39;" fillcolor="#007FFF" filled="true" stroked="false" coordsize="2,39" coordorigin="0,0" path="m0,38l1,38l1,0l0,0l0,38e"/>
                  <v:shape id="_x0000_s10954" style="position:absolute;left:2636;top:1319;width:0;height:39;" fillcolor="#00BFFF" filled="true" stroked="false" coordsize="0,39" coordorigin="0,0" path="m,l0,38l0,0e"/>
                  <v:shape id="_x0000_s10956" style="position:absolute;left:2640;top:1357;width:0;height:39;" fillcolor="#0000FF" filled="true" stroked="false" coordsize="0,39" coordorigin="0,0" path="m0,38l0,0l0,38e"/>
                  <v:shape id="_x0000_s10958" style="position:absolute;left:2638;top:1357;width:2;height:39;" fillcolor="#0040FF" filled="true" stroked="false" coordsize="2,39" coordorigin="0,0" path="m0,38l1,38l1,0l0,0l0,38e"/>
                  <v:shape id="_x0000_s10960" style="position:absolute;left:2636;top:1357;width:2;height:39;" fillcolor="#007FFF" filled="true" stroked="false" coordsize="2,39" coordorigin="0,0" path="m0,38l1,38l1,0l0,0l0,38e"/>
                  <v:shape id="_x0000_s10962" style="position:absolute;left:2636;top:1357;width:0;height:39;" fillcolor="#00BFFF" filled="true" stroked="false" coordsize="0,39" coordorigin="0,0" path="m,l0,38l0,0e"/>
                  <v:shape id="_x0000_s10964" style="position:absolute;left:2640;top:1395;width:0;height:39;" fillcolor="#0000FF" filled="true" stroked="false" coordsize="0,39" coordorigin="0,0" path="m0,38l0,0l0,38e"/>
                  <v:shape id="_x0000_s10966" style="position:absolute;left:2638;top:1395;width:2;height:39;" fillcolor="#0040FF" filled="true" stroked="false" coordsize="2,39" coordorigin="0,0" path="m0,38l1,38l1,0l0,0l0,38e"/>
                  <v:shape id="_x0000_s10968" style="position:absolute;left:2636;top:1395;width:2;height:39;" fillcolor="#007FFF" filled="true" stroked="false" coordsize="2,39" coordorigin="0,0" path="m0,38l1,38l1,0l0,0l0,38e"/>
                  <v:shape id="_x0000_s10970" style="position:absolute;left:2636;top:1395;width:0;height:39;" fillcolor="#00BFFF" filled="true" stroked="false" coordsize="0,39" coordorigin="0,0" path="m,l0,38l0,0e"/>
                  <v:shape id="_x0000_s10972" style="position:absolute;left:2640;top:1433;width:0;height:39;" fillcolor="#0000FF" filled="true" stroked="false" coordsize="0,39" coordorigin="0,0" path="m0,38l0,0l0,38e"/>
                  <v:shape id="_x0000_s10974" style="position:absolute;left:2638;top:1433;width:2;height:39;" fillcolor="#0040FF" filled="true" stroked="false" coordsize="2,39" coordorigin="0,0" path="m0,38l1,38l1,0l0,0l0,38e"/>
                  <v:shape id="_x0000_s10976" style="position:absolute;left:2636;top:1433;width:2;height:39;" fillcolor="#007FFF" filled="true" stroked="false" coordsize="2,39" coordorigin="0,0" path="m0,38l1,38l1,0l0,0l0,38e"/>
                  <v:shape id="_x0000_s10978" style="position:absolute;left:2636;top:1433;width:0;height:39;" fillcolor="#00BFFF" filled="true" stroked="false" coordsize="0,39" coordorigin="0,0" path="m,l0,38l0,0e"/>
                  <v:shape id="_x0000_s10980" style="position:absolute;left:2640;top:1471;width:0;height:39;" fillcolor="#0000FF" filled="true" stroked="false" coordsize="0,39" coordorigin="0,0" path="m0,38l0,0l0,38e"/>
                  <v:shape id="_x0000_s10982" style="position:absolute;left:2638;top:1471;width:2;height:39;" fillcolor="#0040FF" filled="true" stroked="false" coordsize="2,39" coordorigin="0,0" path="m0,38l1,38l1,0l0,0l0,38e"/>
                  <v:shape id="_x0000_s10984" style="position:absolute;left:2636;top:1471;width:2;height:39;" fillcolor="#007FFF" filled="true" stroked="false" coordsize="2,39" coordorigin="0,0" path="m0,38l1,38l1,0l0,0l0,38e"/>
                  <v:shape id="_x0000_s10986" style="position:absolute;left:2636;top:1471;width:0;height:39;" fillcolor="#00BFFF" filled="true" stroked="false" coordsize="0,39" coordorigin="0,0" path="m,l0,38l0,0e"/>
                  <v:shape id="_x0000_s10988" style="position:absolute;left:2640;top:1509;width:0;height:39;" fillcolor="#0000FF" filled="true" stroked="false" coordsize="0,39" coordorigin="0,0" path="m0,38l0,0l0,38e"/>
                  <v:shape id="_x0000_s10990" style="position:absolute;left:2638;top:1509;width:2;height:39;" fillcolor="#0040FF" filled="true" stroked="false" coordsize="2,39" coordorigin="0,0" path="m0,38l1,38l1,0l0,0l0,38e"/>
                  <v:shape id="_x0000_s10992" style="position:absolute;left:2636;top:1509;width:2;height:39;" fillcolor="#007FFF" filled="true" stroked="false" coordsize="2,39" coordorigin="0,0" path="m0,38l1,38l1,0l0,0l0,38e"/>
                  <v:shape id="_x0000_s10994" style="position:absolute;left:2636;top:1509;width:0;height:39;" fillcolor="#00BFFF" filled="true" stroked="false" coordsize="0,39" coordorigin="0,0" path="m,l0,38l0,0e"/>
                  <v:shape id="_x0000_s10996" style="position:absolute;left:2640;top:1547;width:0;height:39;" fillcolor="#0000FF" filled="true" stroked="false" coordsize="0,39" coordorigin="0,0" path="m0,38l0,0l0,38e"/>
                  <v:shape id="_x0000_s10998" style="position:absolute;left:2638;top:1547;width:2;height:39;" fillcolor="#0040FF" filled="true" stroked="false" coordsize="2,39" coordorigin="0,0" path="m0,38l1,38l1,0l0,0l0,38e"/>
                  <v:shape id="_x0000_s11000" style="position:absolute;left:2636;top:1547;width:2;height:39;" fillcolor="#007FFF" filled="true" stroked="false" coordsize="2,39" coordorigin="0,0" path="m0,38l1,38l1,0l0,0l0,38e"/>
                  <v:shape id="_x0000_s11002" style="position:absolute;left:2636;top:1547;width:0;height:39;" fillcolor="#00BFFF" filled="true" stroked="false" coordsize="0,39" coordorigin="0,0" path="m,l0,38l0,0e"/>
                  <v:shape id="_x0000_s11004" style="position:absolute;left:2640;top:1586;width:0;height:39;" fillcolor="#0000FF" filled="true" stroked="false" coordsize="0,39" coordorigin="0,0" path="m0,38l0,0l0,38e"/>
                  <v:shape id="_x0000_s11006" style="position:absolute;left:2638;top:1586;width:2;height:39;" fillcolor="#0040FF" filled="true" stroked="false" coordsize="2,39" coordorigin="0,0" path="m0,38l1,38l1,0l0,0l0,38e"/>
                  <v:shape id="_x0000_s11008" style="position:absolute;left:2636;top:1586;width:2;height:39;" fillcolor="#007FFF" filled="true" stroked="false" coordsize="2,39" coordorigin="0,0" path="m0,38l1,38l1,0l0,0l0,38e"/>
                  <v:shape id="_x0000_s11010" style="position:absolute;left:2636;top:1586;width:0;height:39;" fillcolor="#00BFFF" filled="true" stroked="false" coordsize="0,39" coordorigin="0,0" path="m,l0,38l0,0e"/>
                  <v:shape id="_x0000_s11012" style="position:absolute;left:2640;top:1624;width:0;height:39;" fillcolor="#0000FF" filled="true" stroked="false" coordsize="0,39" coordorigin="0,0" path="m0,38l0,0l0,38e"/>
                  <v:shape id="_x0000_s11014" style="position:absolute;left:2638;top:1624;width:2;height:39;" fillcolor="#0040FF" filled="true" stroked="false" coordsize="2,39" coordorigin="0,0" path="m0,38l1,38l1,0l0,0l0,38e"/>
                  <v:shape id="_x0000_s11016" style="position:absolute;left:2636;top:1624;width:2;height:39;" fillcolor="#007FFF" filled="true" stroked="false" coordsize="2,39" coordorigin="0,0" path="m0,38l1,38l1,0l0,0l0,38e"/>
                  <v:shape id="_x0000_s11018" style="position:absolute;left:2636;top:1624;width:0;height:39;" fillcolor="#00BFFF" filled="true" stroked="false" coordsize="0,39" coordorigin="0,0" path="m,l0,38l0,0e"/>
                  <v:shape id="_x0000_s11020" style="position:absolute;left:2266;top:1660;width:0;height:20;" fillcolor="#0000FF" filled="true" stroked="false" coordsize="0,20" coordorigin="0,0" path="m0,19l0,0l0,19e"/>
                  <v:shape id="_x0000_s11022" style="position:absolute;left:2266;top:1660;width:2;height:20;" fillcolor="#0040FF" filled="true" stroked="false" coordsize="2,20" coordorigin="0,0" path="m0,19l1,20l1,0l0,0l0,19e"/>
                  <v:shape id="_x0000_s11024" style="position:absolute;left:2268;top:1661;width:2;height:20;" fillcolor="#007FFF" filled="true" stroked="false" coordsize="2,20" coordorigin="0,0" path="m0,19l1,19l1,0l0,0l0,19e"/>
                  <v:shape id="_x0000_s11026" style="position:absolute;left:2269;top:1662;width:0;height:18;" fillcolor="#00BFFF" filled="true" stroked="false" coordsize="0,18" coordorigin="0,0" path="m0,18l0,0l0,18e"/>
                  <v:shape id="_x0000_s11028" style="position:absolute;left:2266;top:1680;width:4;height:2;" fillcolor="#0000FF" filled="true" stroked="false" coordsize="4,2" coordorigin="0,0" path="m3,1l0,0l3,1e"/>
                  <v:shape id="_x0000_s11030" style="position:absolute;left:2269;top:1662;width:91;height:39;" fillcolor="#00BFFF" filled="true" stroked="false" coordsize="91,39" coordorigin="0,0" path="m,l0,18l91,38l91,0l0,0e"/>
                  <v:shape id="_x0000_s11032" style="position:absolute;left:2269;top:1681;width:88;height:55;" fillcolor="#0000FF" filled="true" stroked="false" coordsize="88,55" coordorigin="0,0" path="m,l88,54l0,0e"/>
                  <v:shape id="_x0000_s11034" style="position:absolute;left:2269;top:1681;width:91;height:58;" fillcolor="#00BFFF" filled="true" stroked="false" coordsize="91,58" coordorigin="0,0" path="m,l91,57l91,19l0,0e"/>
                  <v:shape id="_x0000_s11036" style="position:absolute;left:2358;top:1736;width:0;height:20;" fillcolor="#0000FF" filled="true" stroked="false" coordsize="0,20" coordorigin="0,0" path="m0,19l0,0l0,19e"/>
                  <v:shape id="_x0000_s11038" style="position:absolute;left:2358;top:1736;width:2;height:20;" fillcolor="#0040FF" filled="true" stroked="false" coordsize="2,20" coordorigin="0,0" path="m0,19l1,20l1,0l0,0l0,19e"/>
                  <v:shape id="_x0000_s11040" style="position:absolute;left:2359;top:1737;width:2;height:20;" fillcolor="#007FFF" filled="true" stroked="false" coordsize="2,20" coordorigin="0,0" path="m0,19l1,19l1,0l0,0l0,19e"/>
                  <v:shape id="_x0000_s11042" style="position:absolute;left:2361;top:1738;width:0;height:20;" fillcolor="#00BFFF" filled="true" stroked="false" coordsize="0,20" coordorigin="0,0" path="m0,19l0,0l0,19e"/>
                  <v:shape id="_x0000_s11044" style="position:absolute;left:2358;top:1756;width:4;height:2;" fillcolor="#0000FF" filled="true" stroked="false" coordsize="4,2" coordorigin="0,0" path="m3,1l0,0l3,1e"/>
                  <v:shape id="_x0000_s11046" style="position:absolute;left:2361;top:1662;width:91;height:115;" fillcolor="#00BFFF" filled="true" stroked="false" coordsize="91,115" coordorigin="0,0" path="m,l91,0l91,38l0,38l0,0xem0,38l91,38l91,76l0,76l0,38xem0,76l0,95l91,114l91,76l0,76e"/>
                  <v:shape id="_x0000_s11048" style="position:absolute;left:2361;top:1758;width:88;height:55;" fillcolor="#0000FF" filled="true" stroked="false" coordsize="88,55" coordorigin="0,0" path="m,l88,54l0,0e"/>
                  <v:shape id="_x0000_s11050" style="position:absolute;left:2361;top:1757;width:90;height:55;" fillcolor="#0040FF" filled="true" stroked="false" coordsize="90,55" coordorigin="0,0" path="m,l0,0l88,55l89,55l0,0e"/>
                  <v:shape id="_x0000_s11052" style="position:absolute;left:2361;top:1757;width:91;height:58;" fillcolor="#00BFFF" filled="true" stroked="false" coordsize="91,58" coordorigin="0,0" path="m,l91,57l91,19l0,0e"/>
                  <v:shape id="_x0000_s11054" style="position:absolute;left:2449;top:1813;width:0;height:20;" fillcolor="#0000FF" filled="true" stroked="false" coordsize="0,20" coordorigin="0,0" path="m0,19l0,0l0,19e"/>
                  <v:shape id="_x0000_s11056" style="position:absolute;left:2449;top:1813;width:2;height:20;" fillcolor="#0040FF" filled="true" stroked="false" coordsize="2,20" coordorigin="0,0" path="m0,19l1,20l1,0l0,0l0,19e"/>
                  <v:shape id="_x0000_s11058" style="position:absolute;left:2451;top:1813;width:2;height:20;" fillcolor="#007FFF" filled="true" stroked="false" coordsize="2,20" coordorigin="0,0" path="m0,19l1,19l1,0l0,0l0,19e"/>
                  <v:shape id="_x0000_s11060" style="position:absolute;left:2453;top:1814;width:0;height:20;" fillcolor="#00BFFF" filled="true" stroked="false" coordsize="0,20" coordorigin="0,0" path="m0,19l0,0l0,19e"/>
                  <v:shape id="_x0000_s11062" style="position:absolute;left:2449;top:1832;width:4;height:2;" fillcolor="#0000FF" filled="true" stroked="false" coordsize="4,2" coordorigin="0,0" path="m3,1l0,0l3,1e"/>
                  <v:shape id="_x0000_s11064" style="position:absolute;left:2453;top:1662;width:91;height:191;" fillcolor="#00BFFF" filled="true" stroked="false" coordsize="91,191" coordorigin="0,0" path="m,l91,0l91,38l0,38l0,0xem0,38l91,38l91,76l0,76l0,38xem0,76l91,76l91,114l0,114l0,76xem0,114l91,114l91,152l0,152l0,114xem0,152l0,171l91,190l91,152l0,152e"/>
                  <v:shape id="_x0000_s11066" style="position:absolute;left:2453;top:1834;width:88;height:55;" fillcolor="#0000FF" filled="true" stroked="false" coordsize="88,55" coordorigin="0,0" path="m,l88,54l0,0e"/>
                  <v:shape id="_x0000_s11068" style="position:absolute;left:2453;top:1833;width:91;height:58;" fillcolor="#007FFF" filled="true" stroked="false" coordsize="91,58" coordorigin="0,0" path="m,l0,0l89,56l91,57l0,0e"/>
                  <v:shape id="_x0000_s11070" style="position:absolute;left:2453;top:1833;width:91;height:58;" fillcolor="#00BFFF" filled="true" stroked="false" coordsize="91,58" coordorigin="0,0" path="m,l91,57l91,19l0,0e"/>
                  <v:shape id="_x0000_s11072" style="position:absolute;left:2541;top:1889;width:0;height:20;" fillcolor="#0000FF" filled="true" stroked="false" coordsize="0,20" coordorigin="0,0" path="m0,19l0,0l0,19e"/>
                  <v:shape id="_x0000_s11074" style="position:absolute;left:2541;top:1889;width:2;height:20;" fillcolor="#0040FF" filled="true" stroked="false" coordsize="2,20" coordorigin="0,0" path="m0,19l1,20l1,0l0,0l0,19e"/>
                  <v:shape id="_x0000_s11076" style="position:absolute;left:2543;top:1890;width:2;height:20;" fillcolor="#007FFF" filled="true" stroked="false" coordsize="2,20" coordorigin="0,0" path="m0,19l1,19l1,0l0,0l0,19e"/>
                  <v:shape id="_x0000_s11078" style="position:absolute;left:2545;top:1890;width:0;height:20;" fillcolor="#00BFFF" filled="true" stroked="false" coordsize="0,20" coordorigin="0,0" path="m0,19l0,0l0,19e"/>
                  <v:shape id="_x0000_s11080" style="position:absolute;left:2541;top:1909;width:4;height:2;" fillcolor="#0000FF" filled="true" stroked="false" coordsize="4,2" coordorigin="0,0" path="m3,1l0,0l3,1e"/>
                  <v:shape id="_x0000_s11082" style="position:absolute;left:2545;top:1662;width:91;height:267;" fillcolor="#00BFFF" filled="true" stroked="false" coordsize="91,267" coordorigin="0,0" path="m,l91,0l91,38l0,38l0,0xem0,38l91,38l91,76l0,76l0,38xem0,76l91,76l91,114l0,114l0,76xem0,114l91,114l91,152l0,152l0,114xem0,152l91,152l91,190l0,190l0,152xem0,190l91,190l91,228l0,228l0,190xem0,228l0,247l91,266l91,228l0,228e"/>
                  <v:shape id="_x0000_s11084" style="position:absolute;left:2545;top:1910;width:88;height:55;" fillcolor="#0000FF" filled="true" stroked="false" coordsize="88,55" coordorigin="0,0" path="m,l88,55l0,0e"/>
                  <v:shape id="_x0000_s11086" style="position:absolute;left:2545;top:1909;width:91;height:58;" fillcolor="#00BFFF" filled="true" stroked="false" coordsize="91,58" coordorigin="0,0" path="m,l91,57l91,19l0,0e"/>
                  <v:shape id="_x0000_s11088" style="position:absolute;left:2633;top:1965;width:0;height:20;" fillcolor="#0000FF" filled="true" stroked="false" coordsize="0,20" coordorigin="0,0" path="m0,19l0,0l0,19e"/>
                  <v:shape id="_x0000_s11090" style="position:absolute;left:2633;top:1965;width:2;height:20;" fillcolor="#0040FF" filled="true" stroked="false" coordsize="2,20" coordorigin="0,0" path="m0,19l1,20l1,0l0,0l0,19e"/>
                  <v:shape id="_x0000_s11092" style="position:absolute;left:2635;top:1966;width:2;height:20;" fillcolor="#007FFF" filled="true" stroked="false" coordsize="2,20" coordorigin="0,0" path="m0,19l1,19l1,0l0,0l0,19e"/>
                  <v:shape id="_x0000_s11094" style="position:absolute;left:2636;top:1966;width:0;height:20;" fillcolor="#00BFFF" filled="true" stroked="false" coordsize="0,20" coordorigin="0,0" path="m0,19l0,0l0,19e"/>
                  <v:shape id="_x0000_s11096" style="position:absolute;left:2640;top:1662;width:0;height:39;" fillcolor="#0000FF" filled="true" stroked="false" coordsize="0,39" coordorigin="0,0" path="m0,38l0,0l0,38e"/>
                  <v:shape id="_x0000_s11098" style="position:absolute;left:2638;top:1662;width:2;height:39;" fillcolor="#0040FF" filled="true" stroked="false" coordsize="2,39" coordorigin="0,0" path="m0,38l1,38l1,0l0,0l0,38e"/>
                  <v:shape id="_x0000_s11100" style="position:absolute;left:2636;top:1662;width:2;height:39;" fillcolor="#007FFF" filled="true" stroked="false" coordsize="2,39" coordorigin="0,0" path="m0,38l1,38l1,0l0,0l0,38e"/>
                  <v:shape id="_x0000_s11102" style="position:absolute;left:2636;top:1662;width:0;height:39;" fillcolor="#00BFFF" filled="true" stroked="false" coordsize="0,39" coordorigin="0,0" path="m,l0,38l0,0e"/>
                  <v:shape id="_x0000_s11104" style="position:absolute;left:2640;top:1700;width:0;height:39;" fillcolor="#0000FF" filled="true" stroked="false" coordsize="0,39" coordorigin="0,0" path="m0,38l0,0l0,38e"/>
                  <v:shape id="_x0000_s11106" style="position:absolute;left:2638;top:1700;width:2;height:39;" fillcolor="#0040FF" filled="true" stroked="false" coordsize="2,39" coordorigin="0,0" path="m0,38l1,38l1,0l0,0l0,38e"/>
                  <v:shape id="_x0000_s11108" style="position:absolute;left:2636;top:1700;width:2;height:39;" fillcolor="#007FFF" filled="true" stroked="false" coordsize="2,39" coordorigin="0,0" path="m0,38l1,38l1,0l0,0l0,38e"/>
                  <v:shape id="_x0000_s11110" style="position:absolute;left:2636;top:1700;width:0;height:39;" fillcolor="#00BFFF" filled="true" stroked="false" coordsize="0,39" coordorigin="0,0" path="m,l0,38l0,0e"/>
                  <v:shape id="_x0000_s11112" style="position:absolute;left:2640;top:1738;width:0;height:39;" fillcolor="#0000FF" filled="true" stroked="false" coordsize="0,39" coordorigin="0,0" path="m0,38l0,0l0,38e"/>
                  <v:shape id="_x0000_s11114" style="position:absolute;left:2638;top:1738;width:2;height:39;" fillcolor="#0040FF" filled="true" stroked="false" coordsize="2,39" coordorigin="0,0" path="m0,38l1,38l1,0l0,0l0,38e"/>
                  <v:shape id="_x0000_s11116" style="position:absolute;left:2636;top:1738;width:2;height:39;" fillcolor="#007FFF" filled="true" stroked="false" coordsize="2,39" coordorigin="0,0" path="m0,38l1,38l1,0l0,0l0,38e"/>
                  <v:shape id="_x0000_s11118" style="position:absolute;left:2636;top:1738;width:0;height:39;" fillcolor="#00BFFF" filled="true" stroked="false" coordsize="0,39" coordorigin="0,0" path="m,l0,38l0,0e"/>
                  <v:shape id="_x0000_s11120" style="position:absolute;left:2640;top:1776;width:0;height:39;" fillcolor="#0000FF" filled="true" stroked="false" coordsize="0,39" coordorigin="0,0" path="m0,38l0,0l0,38e"/>
                  <v:shape id="_x0000_s11122" style="position:absolute;left:2638;top:1776;width:2;height:39;" fillcolor="#0040FF" filled="true" stroked="false" coordsize="2,39" coordorigin="0,0" path="m0,38l1,38l1,0l0,0l0,38e"/>
                  <v:shape id="_x0000_s11124" style="position:absolute;left:2636;top:1776;width:2;height:39;" fillcolor="#007FFF" filled="true" stroked="false" coordsize="2,39" coordorigin="0,0" path="m0,38l1,38l1,0l0,0l0,38e"/>
                  <v:shape id="_x0000_s11126" style="position:absolute;left:2636;top:1776;width:0;height:39;" fillcolor="#00BFFF" filled="true" stroked="false" coordsize="0,39" coordorigin="0,0" path="m,l0,38l0,0e"/>
                  <v:shape id="_x0000_s11128" style="position:absolute;left:2640;top:1814;width:0;height:39;" fillcolor="#0000FF" filled="true" stroked="false" coordsize="0,39" coordorigin="0,0" path="m0,38l0,0l0,38e"/>
                  <v:shape id="_x0000_s11130" style="position:absolute;left:2638;top:1814;width:2;height:39;" fillcolor="#0040FF" filled="true" stroked="false" coordsize="2,39" coordorigin="0,0" path="m0,38l1,38l1,0l0,0l0,38e"/>
                  <v:shape id="_x0000_s11132" style="position:absolute;left:2636;top:1814;width:2;height:39;" fillcolor="#007FFF" filled="true" stroked="false" coordsize="2,39" coordorigin="0,0" path="m0,38l1,38l1,0l0,0l0,38e"/>
                  <v:shape id="_x0000_s11134" style="position:absolute;left:2636;top:1814;width:0;height:39;" fillcolor="#00BFFF" filled="true" stroked="false" coordsize="0,39" coordorigin="0,0" path="m,l0,38l0,0e"/>
                  <v:shape id="_x0000_s11136" style="position:absolute;left:2640;top:1852;width:0;height:39;" fillcolor="#0000FF" filled="true" stroked="false" coordsize="0,39" coordorigin="0,0" path="m0,38l0,0l0,38e"/>
                  <v:shape id="_x0000_s11138" style="position:absolute;left:2638;top:1852;width:2;height:39;" fillcolor="#0040FF" filled="true" stroked="false" coordsize="2,39" coordorigin="0,0" path="m0,38l1,38l1,0l0,0l0,38e"/>
                  <v:shape id="_x0000_s11140" style="position:absolute;left:2636;top:1852;width:2;height:39;" fillcolor="#007FFF" filled="true" stroked="false" coordsize="2,39" coordorigin="0,0" path="m0,38l1,38l1,0l0,0l0,38e"/>
                  <v:shape id="_x0000_s11142" style="position:absolute;left:2636;top:1852;width:0;height:39;" fillcolor="#00BFFF" filled="true" stroked="false" coordsize="0,39" coordorigin="0,0" path="m,l0,38l0,0e"/>
                  <v:shape id="_x0000_s11144" style="position:absolute;left:2640;top:1890;width:0;height:39;" fillcolor="#0000FF" filled="true" stroked="false" coordsize="0,39" coordorigin="0,0" path="m0,38l0,0l0,38e"/>
                  <v:shape id="_x0000_s11146" style="position:absolute;left:2638;top:1890;width:2;height:39;" fillcolor="#0040FF" filled="true" stroked="false" coordsize="2,39" coordorigin="0,0" path="m0,38l1,38l1,0l0,0l0,38e"/>
                  <v:shape id="_x0000_s11148" style="position:absolute;left:2636;top:1890;width:2;height:39;" fillcolor="#007FFF" filled="true" stroked="false" coordsize="2,39" coordorigin="0,0" path="m0,38l1,38l1,0l0,0l0,38e"/>
                  <v:shape id="_x0000_s11150" style="position:absolute;left:2636;top:1890;width:0;height:39;" fillcolor="#00BFFF" filled="true" stroked="false" coordsize="0,39" coordorigin="0,0" path="m,l0,38l0,0e"/>
                  <v:shape id="_x0000_s11152" style="position:absolute;left:2640;top:1928;width:0;height:39;" fillcolor="#0000FF" filled="true" stroked="false" coordsize="0,39" coordorigin="0,0" path="m0,38l0,0l0,38e"/>
                  <v:shape id="_x0000_s11154" style="position:absolute;left:2638;top:1928;width:2;height:39;" fillcolor="#0040FF" filled="true" stroked="false" coordsize="2,39" coordorigin="0,0" path="m0,38l1,38l1,0l0,0l0,38e"/>
                  <v:shape id="_x0000_s11156" style="position:absolute;left:2636;top:1928;width:2;height:39;" fillcolor="#007FFF" filled="true" stroked="false" coordsize="2,39" coordorigin="0,0" path="m0,38l1,38l1,0l0,0l0,38e"/>
                  <v:shape id="_x0000_s11158" style="position:absolute;left:2636;top:1928;width:0;height:39;" fillcolor="#00BFFF" filled="true" stroked="false" coordsize="0,39" coordorigin="0,0" path="m,l0,38l0,0e"/>
                  <v:shape id="_x0000_s11160" style="position:absolute;left:2640;top:1966;width:0;height:20;" fillcolor="#0000FF" filled="true" stroked="false" coordsize="0,20" coordorigin="0,0" path="m0,19l0,0l0,19e"/>
                  <v:shape id="_x0000_s11162" style="position:absolute;left:2638;top:1966;width:2;height:20;" fillcolor="#0040FF" filled="true" stroked="false" coordsize="2,20" coordorigin="0,0" path="m0,19l1,19l1,0l0,0l0,19e"/>
                  <v:shape id="_x0000_s11164" style="position:absolute;left:2636;top:1966;width:2;height:20;" fillcolor="#007FFF" filled="true" stroked="false" coordsize="2,20" coordorigin="0,0" path="m0,19l1,19l1,0l0,0l0,19e"/>
                  <v:shape id="_x0000_s11166" style="position:absolute;left:2636;top:1966;width:0;height:20;" fillcolor="#00BFFF" filled="true" stroked="false" coordsize="0,20" coordorigin="0,0" path="m,l0,19l0,0e"/>
                  <v:shape id="_x0000_s11168"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1170" style="position:absolute;left:0;top:2040;width:3071;height:65;" filled="false" strokecolor="#000000" strokeweight="0.55pt" coordsize="3071,65" coordorigin="0,0" path="m5,59l5,5m617,59l617,5m1229,59l1229,5m1841,59l1841,5m2453,59l2453,5m3065,59l3065,5m5,59l3065,59e">
                    <v:stroke endcap="round" miterlimit="2"/>
                  </v:shape>
                  <v:shape id="_x0000_s11172" style="position:absolute;left:4;top:42;width:35;height:2021;" filled="false" strokecolor="#000000" strokeweight="0.13pt" coordsize="35,2021" coordorigin="0,0" path="m1,2020l34,2020m1,1981l34,1981m1,1943l34,1943m1,1905l34,1905m1,1829l34,1829m1,1791l34,1791m1,1753l34,1753m1,1715l34,1715m1,1638l34,1638m1,1600l34,1600m1,1562l34,1562m1,1524l34,1524m1,1448l34,1448m1,1410l34,1410m1,1372l34,1372m1,1334l34,1334m1,1258l34,1258m1,1220l34,1220m1,1181l34,1181m1,1143l34,1143m1,1067l34,1067m1,1029l34,1029m1,991l34,991m1,953l34,953m1,877l34,877m1,839l34,839m1,801l34,801m1,763l34,763m1,686l34,686m1,648l34,648m1,610l34,610m1,572l34,572m1,496l34,496m1,458l34,458m1,420l34,420m1,382l34,382m1,306l34,306m1,268l34,268m1,229l34,229m1,191l34,191m1,115l34,115m1,77l34,77m1,39l34,39m1,1l34,1e">
                    <v:stroke endcap="round" miterlimit="2"/>
                  </v:shape>
                  <v:shape id="_x0000_s11174" style="position:absolute;left:0;top:0;width:65;height:2106;" filled="false" strokecolor="#000000" strokeweight="0.55pt" coordsize="65,2106" coordorigin="0,0" path="m5,2100l59,2100m5,1909l59,1909m5,1719l59,1719m5,1528l59,1528m5,1338l59,1338m5,1148l59,1148m5,957l59,957m5,767l59,767m5,576l59,576m5,386l59,386m5,195l59,195m5,5l59,5m5,2100l5,5e">
                    <v:stroke endcap="round" miterlimit="2"/>
                  </v:shape>
                </v:group>
              </w:pict>
            </w:r>
            <w:r>
              <w:pict>
                <v:shape id="_x0000_s11176" style="position:absolute;margin-left:-7.193pt;margin-top:-3.99493pt;mso-position-vertical-relative:text;mso-position-horizontal-relative:text;width:11.35pt;height:7.45pt;z-index:2524610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877"/>
        <w:spacing w:line="203" w:lineRule="auto"/>
        <w:rPr>
          <w:sz w:val="9"/>
          <w:szCs w:val="9"/>
        </w:rPr>
      </w:pPr>
      <w:r>
        <w:pict>
          <v:shape id="_x0000_s11178" style="position:absolute;margin-left:86.366pt;margin-top:-6.33041pt;mso-position-vertical-relative:text;mso-position-horizontal-relative:text;width:11.35pt;height:7.45pt;z-index:2524620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1180" style="position:absolute;margin-left:116.964pt;margin-top:-6.33041pt;mso-position-vertical-relative:text;mso-position-horizontal-relative:text;width:11.35pt;height:7.45pt;z-index:2524600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3"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4" w:right="389" w:hanging="20"/>
        <w:spacing w:before="13" w:line="376" w:lineRule="auto"/>
        <w:rPr>
          <w:sz w:val="7"/>
          <w:szCs w:val="7"/>
        </w:rPr>
      </w:pPr>
      <w:r>
        <mc:AlternateContent xmlns:mc="http://schemas.openxmlformats.org/markup-compatibility/2006">
          <mc:Choice Requires="wps">
            <w:drawing>
              <wp:anchor distT="0" distB="0" distL="0" distR="0" simplePos="0" relativeHeight="252334080" behindDoc="0" locked="0" layoutInCell="1" allowOverlap="1">
                <wp:simplePos x="0" y="0"/>
                <wp:positionH relativeFrom="column">
                  <wp:posOffset>-169869</wp:posOffset>
                </wp:positionH>
                <wp:positionV relativeFrom="paragraph">
                  <wp:posOffset>694243</wp:posOffset>
                </wp:positionV>
                <wp:extent cx="384809" cy="93344"/>
                <wp:effectExtent l="0" t="0" r="0" b="0"/>
                <wp:wrapNone/>
                <wp:docPr id="482" name="TextBox 482"/>
                <wp:cNvGraphicFramePr/>
                <a:graphic>
                  <a:graphicData uri="http://schemas.microsoft.com/office/word/2010/wordprocessingShape">
                    <wps:wsp>
                      <wps:cNvPr id="482" name="TextBox 482"/>
                      <wps:cNvSpPr txBox="1"/>
                      <wps:spPr>
                        <a:xfrm rot="16200000">
                          <a:off x="-169869" y="694243"/>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1182" style="position:absolute;margin-left:-13.3756pt;margin-top:54.6649pt;mso-position-vertical-relative:text;mso-position-horizontal-relative:text;width:30.3pt;height:7.35pt;z-index:252334080;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333056" behindDoc="0" locked="0" layoutInCell="1" allowOverlap="1">
                <wp:simplePos x="0" y="0"/>
                <wp:positionH relativeFrom="column">
                  <wp:posOffset>-151623</wp:posOffset>
                </wp:positionH>
                <wp:positionV relativeFrom="paragraph">
                  <wp:posOffset>717174</wp:posOffset>
                </wp:positionV>
                <wp:extent cx="392429" cy="49530"/>
                <wp:effectExtent l="0" t="0" r="0" b="0"/>
                <wp:wrapNone/>
                <wp:docPr id="484" name="TextBox 484"/>
                <wp:cNvGraphicFramePr/>
                <a:graphic>
                  <a:graphicData uri="http://schemas.microsoft.com/office/word/2010/wordprocessingShape">
                    <wps:wsp>
                      <wps:cNvPr id="484" name="TextBox 484"/>
                      <wps:cNvSpPr txBox="1"/>
                      <wps:spPr>
                        <a:xfrm rot="16200000">
                          <a:off x="-151623" y="717174"/>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1184" style="position:absolute;margin-left:-11.9388pt;margin-top:56.4705pt;mso-position-vertical-relative:text;mso-position-horizontal-relative:text;width:30.9pt;height:3.9pt;z-index:252333056;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1186" style="position:absolute;margin-left:0.099091pt;margin-top:44.029pt;mso-position-vertical-relative:text;mso-position-horizontal-relative:text;width:3.5pt;height:0.15pt;z-index:252452864;" filled="false" strokecolor="#FFFFFF" strokeweight="0.12pt" coordsize="70,3" coordorigin="0,0" path="m67,1l1,1e">
            <v:stroke endcap="round" miterlimit="2"/>
          </v:shape>
        </w:pict>
      </w:r>
      <w:r>
        <w:pict>
          <v:shape id="_x0000_s11188" style="position:absolute;margin-left:3.38907pt;margin-top:2.31938pt;mso-position-vertical-relative:text;mso-position-horizontal-relative:text;width:11.35pt;height:7.45pt;z-index:2523678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11190" style="position:absolute;margin-left:3.38907pt;margin-top:11.8514pt;mso-position-vertical-relative:text;mso-position-horizontal-relative:text;width:11.35pt;height:7.45pt;z-index:2524334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shape id="_x0000_s11192" style="position:absolute;margin-left:3.38907pt;margin-top:21.3704pt;mso-position-vertical-relative:text;mso-position-horizontal-relative:text;width:11.35pt;height:7.45pt;z-index:2524344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1194" style="position:absolute;margin-left:3.38907pt;margin-top:30.8893pt;mso-position-vertical-relative:text;mso-position-horizontal-relative:text;width:11.35pt;height:7.45pt;z-index:2524313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1196" style="position:absolute;margin-left:3.38907pt;margin-top:40.4084pt;mso-position-vertical-relative:text;mso-position-horizontal-relative:text;width:11.35pt;height:7.45pt;z-index:2524323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1198" style="position:absolute;margin-left:3.38907pt;margin-top:49.9274pt;mso-position-vertical-relative:text;mso-position-horizontal-relative:text;width:11.35pt;height:7.45pt;z-index:2524303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1200" style="position:absolute;margin-left:3.38907pt;margin-top:59.4593pt;mso-position-vertical-relative:text;mso-position-horizontal-relative:text;width:11.35pt;height:7.45pt;z-index:2524293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1202" style="position:absolute;margin-left:3.38907pt;margin-top:68.9784pt;mso-position-vertical-relative:text;mso-position-horizontal-relative:text;width:11.35pt;height:7.45pt;z-index:2524272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1204" style="position:absolute;margin-left:3.38907pt;margin-top:78.4974pt;mso-position-vertical-relative:text;mso-position-horizontal-relative:text;width:11.35pt;height:7.45pt;z-index:2524241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1206" style="position:absolute;margin-left:3.38907pt;margin-top:88.0163pt;mso-position-vertical-relative:text;mso-position-horizontal-relative:text;width:11.35pt;height:7.45pt;z-index:2524252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1208" style="position:absolute;margin-left:0.099091pt;margin-top:44.029pt;mso-position-vertical-relative:text;mso-position-horizontal-relative:text;width:3.5pt;height:28.9pt;z-index:252325888;" filled="false" strokecolor="#FFFFFF" strokeweight="0.12pt" coordsize="70,577" coordorigin="0,0" path="m1,1l1,576l67,576e">
            <v:stroke endcap="round" miterlimit="2"/>
          </v:shape>
        </w:pict>
      </w:r>
      <w:r>
        <w:pict>
          <v:shape id="_x0000_s11210" style="position:absolute;margin-left:44.2786pt;margin-top:109.812pt;mso-position-vertical-relative:text;mso-position-horizontal-relative:text;width:4.05pt;height:7.45pt;z-index:252448768;"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1212" style="position:absolute;margin-left:132.407pt;margin-top:109.812pt;mso-position-vertical-relative:text;mso-position-horizontal-relative:text;width:11.35pt;height:7.45pt;z-index:2524262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1214" style="position:absolute;margin-left:163.004pt;margin-top:109.812pt;mso-position-vertical-relative:text;mso-position-horizontal-relative:text;width:11.35pt;height:7.45pt;z-index:2523484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471.000</w:t>
      </w:r>
      <w:r>
        <w:rPr>
          <w:sz w:val="7"/>
          <w:szCs w:val="7"/>
          <w:b/>
          <w:bCs/>
        </w:rPr>
        <w:t xml:space="preserve"> </w:t>
      </w:r>
      <w:r>
        <w:rPr>
          <w:sz w:val="7"/>
          <w:szCs w:val="7"/>
          <w:b/>
          <w:bCs/>
          <w:spacing w:val="2"/>
        </w:rPr>
        <w:t>4/15/2036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1216" style="position:absolute;margin-left:-12.492pt;margin-top:5.16498pt;mso-position-vertical-relative:top-margin-area;mso-position-horizontal-relative:right-margin-area;width:5.25pt;height:65.45pt;z-index:252313600;" filled="false" stroked="false" coordsize="105,1308" coordorigin="0,0">
                  <v:shape id="_x0000_s11218" style="position:absolute;left:1;top:1266;width:101;height:40;" fillcolor="#0000FF" filled="true" stroked="false" coordsize="101,40" coordorigin="0,0" path="m101,40l0,40l0,0l101,0l101,40e"/>
                  <v:shape id="_x0000_s11220" style="position:absolute;left:1;top:1184;width:101;height:81;" fillcolor="#0040FF" filled="true" stroked="false" coordsize="101,81" coordorigin="0,0" path="m101,81l0,81l0,0l101,0l101,81e"/>
                  <v:shape id="_x0000_s11222" style="position:absolute;left:1;top:1103;width:101;height:81;" fillcolor="#007FFF" filled="true" stroked="false" coordsize="101,81" coordorigin="0,0" path="m101,81l0,81l0,0l101,0l101,81e"/>
                  <v:shape id="_x0000_s11224" style="position:absolute;left:1;top:1021;width:101;height:81;" fillcolor="#00BFFF" filled="true" stroked="false" coordsize="101,81" coordorigin="0,0" path="m101,81l0,81l0,0l101,0l101,81e"/>
                  <v:shape id="_x0000_s11226" style="position:absolute;left:1;top:939;width:101;height:81;" fillcolor="#00FFFF" filled="true" stroked="false" coordsize="101,81" coordorigin="0,0" path="m101,81l0,81l0,0l101,0l101,81e"/>
                  <v:shape id="_x0000_s11228" style="position:absolute;left:1;top:858;width:101;height:81;" fillcolor="#00FFBF" filled="true" stroked="false" coordsize="101,81" coordorigin="0,0" path="m101,81l0,81l0,0l101,0l101,81e"/>
                  <v:shape id="_x0000_s11230" style="position:absolute;left:1;top:776;width:101;height:81;" fillcolor="#00FF7F" filled="true" stroked="false" coordsize="101,81" coordorigin="0,0" path="m101,81l0,81l0,0l101,0l101,81e"/>
                  <v:shape id="_x0000_s11232" style="position:absolute;left:1;top:694;width:101;height:81;" fillcolor="#00FF40" filled="true" stroked="false" coordsize="101,81" coordorigin="0,0" path="m101,81l0,81l0,0l101,0l101,81e"/>
                  <v:shape id="_x0000_s11234" style="position:absolute;left:1;top:613;width:101;height:81;" fillcolor="#00FF00" filled="true" stroked="false" coordsize="101,81" coordorigin="0,0" path="m101,81l0,81l0,0l101,0l101,81e"/>
                  <v:shape id="_x0000_s11236" style="position:absolute;left:1;top:531;width:101;height:81;" fillcolor="#40FF00" filled="true" stroked="false" coordsize="101,81" coordorigin="0,0" path="m101,81l0,81l0,0l101,0l101,81e"/>
                  <v:shape id="_x0000_s11238" style="position:absolute;left:1;top:449;width:101;height:81;" fillcolor="#7FFF00" filled="true" stroked="false" coordsize="101,81" coordorigin="0,0" path="m101,81l0,81l0,0l101,0l101,81e"/>
                  <v:shape id="_x0000_s11240" style="position:absolute;left:1;top:368;width:101;height:81;" fillcolor="#BFFF00" filled="true" stroked="false" coordsize="101,81" coordorigin="0,0" path="m101,81l0,81l0,0l101,0l101,81e"/>
                  <v:shape id="_x0000_s11242" style="position:absolute;left:1;top:286;width:101;height:81;" fillcolor="#FFFF00" filled="true" stroked="false" coordsize="101,81" coordorigin="0,0" path="m101,81l0,81l0,0l101,0l101,81e"/>
                  <v:shape id="_x0000_s11244" style="position:absolute;left:1;top:205;width:101;height:81;" fillcolor="#FFBF00" filled="true" stroked="false" coordsize="101,81" coordorigin="0,0" path="m101,81l0,81l0,0l101,0l101,81e"/>
                  <v:shape id="_x0000_s11246" style="position:absolute;left:1;top:123;width:101;height:81;" fillcolor="#FF7F00" filled="true" stroked="false" coordsize="101,81" coordorigin="0,0" path="m101,81l0,81l0,0l101,0l101,81e"/>
                  <v:shape id="_x0000_s11248" style="position:absolute;left:1;top:41;width:101;height:81;" fillcolor="#FF4000" filled="true" stroked="false" coordsize="101,81" coordorigin="0,0" path="m101,81l0,81l0,0l101,0l101,81e"/>
                  <v:shape id="_x0000_s11250" style="position:absolute;left:1;top:1;width:101;height:40;" fillcolor="#FF0000" filled="true" stroked="false" coordsize="101,40" coordorigin="0,0" path="m101,40l0,40l0,0l101,0l101,40e"/>
                  <v:shape id="_x0000_s1125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60"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37" w:lineRule="exact"/>
        <w:rPr/>
      </w:pPr>
      <w:r/>
    </w:p>
    <w:tbl>
      <w:tblPr>
        <w:tblStyle w:val="TableNormal"/>
        <w:tblW w:w="208" w:type="dxa"/>
        <w:tblInd w:w="209"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6" w:hRule="atLeast"/>
        </w:trPr>
        <w:tc>
          <w:tcPr>
            <w:tcW w:w="208" w:type="dxa"/>
            <w:vAlign w:val="top"/>
          </w:tcPr>
          <w:p>
            <w:pPr>
              <w:spacing w:line="86" w:lineRule="exact"/>
              <w:jc w:val="right"/>
              <w:rPr>
                <w:rFonts w:ascii="Arial" w:hAnsi="Arial" w:eastAsia="Arial" w:cs="Arial"/>
                <w:sz w:val="7"/>
                <w:szCs w:val="7"/>
              </w:rPr>
            </w:pPr>
            <w:r>
              <w:pict>
                <v:group id="_x0000_s11254" style="position:absolute;margin-left:4.80951pt;margin-top:-105.291pt;mso-position-vertical-relative:text;mso-position-horizontal-relative:text;width:153.55pt;height:105.3pt;z-index:-251011072;" filled="false" stroked="false" coordsize="3071,2106" coordorigin="0,0">
                  <v:shape id="_x0000_s11256" style="position:absolute;left:709;top:243;width:91;height:48;" fillcolor="#0040FF" filled="true" stroked="false" coordsize="91,48" coordorigin="0,0" path="m,l91,0l91,14l0,14l0,0xem0,14l0,28l91,47l91,14l0,14e"/>
                  <v:shape id="_x0000_s11258" style="position:absolute;left:709;top:271;width:91;height:58;" fillcolor="#0000FF" filled="true" stroked="false" coordsize="91,58" coordorigin="0,0" path="m,l91,57l0,0e"/>
                  <v:shape id="_x0000_s11260" style="position:absolute;left:709;top:271;width:91;height:58;" fillcolor="#0040FF" filled="true" stroked="false" coordsize="91,58" coordorigin="0,0" path="m,l0,0l91,57l91,57l91,19l0,0e"/>
                  <v:shape id="_x0000_s11262" style="position:absolute;left:800;top:328;width:0;height:20;" fillcolor="#0000FF" filled="true" stroked="false" coordsize="0,20" coordorigin="0,0" path="m0,19l0,0l0,19e"/>
                  <v:shape id="_x0000_s11264" style="position:absolute;left:800;top:328;width:1;height:20;" fillcolor="#0040FF" filled="true" stroked="false" coordsize="1,20" coordorigin="0,0" path="m0,19l0,19l0,0l0,0l0,19e"/>
                  <v:shape id="_x0000_s11266" style="position:absolute;left:800;top:347;width:1;height:1;" fillcolor="#0000FF" filled="true" stroked="false" coordsize="1,1" coordorigin="0,0" path="m,l0,0l0,0e"/>
                  <v:shape id="_x0000_s11268" style="position:absolute;left:800;top:243;width:93;height:125;" fillcolor="#0040FF" filled="true" stroked="false" coordsize="93,125" coordorigin="0,0" path="m0,105l0,104l0,105em0,0l92,0l92,14l0,14l0,0xem0,14l92,14l92,47l0,47l0,14xem0,47l92,47l92,86l0,86l0,47xem0,86l0,105l92,124l92,86l0,86e"/>
                  <v:shape id="_x0000_s11270" style="position:absolute;left:801;top:348;width:91;height:58;" fillcolor="#0000FF" filled="true" stroked="false" coordsize="91,58" coordorigin="0,0" path="m,l91,57l0,0e"/>
                  <v:shape id="_x0000_s11272" style="position:absolute;left:801;top:348;width:91;height:58;" fillcolor="#0040FF" filled="true" stroked="false" coordsize="91,58" coordorigin="0,0" path="m,l91,57l91,57l91,19l0,0e"/>
                  <v:shape id="_x0000_s11274" style="position:absolute;left:892;top:405;width:0;height:39;" fillcolor="#0000FF" filled="true" stroked="false" coordsize="0,39" coordorigin="0,0" path="m0,38l0,0l0,38e"/>
                  <v:shape id="_x0000_s11276" style="position:absolute;left:892;top:405;width:1;height:39;" fillcolor="#0040FF" filled="true" stroked="false" coordsize="1,39" coordorigin="0,0" path="m0,38l0,38l0,0l0,0l0,38e"/>
                  <v:shape id="_x0000_s11278" style="position:absolute;left:892;top:443;width:1;height:58;" fillcolor="#0000FF" filled="true" stroked="false" coordsize="1,58" coordorigin="0,0" path="m0,38l0,0l0,38em0,57l0,38l0,57em0,57l0,57l0,57e"/>
                  <v:shape id="_x0000_s11280" style="position:absolute;left:892;top:243;width:93;height:277;" fillcolor="#0040FF" filled="true" stroked="false" coordsize="93,277" coordorigin="0,0" path="m0,257l0,257l0,257em0,0l92,0l92,14l0,14l0,0xem0,14l92,14l92,47l0,47l0,14xem0,47l92,47l92,86l0,86l0,47xem0,86l92,86l92,124l0,124l0,86xem0,124l92,124l92,162l0,162l0,124xem0,162l92,162l92,200l0,200l0,162xem0,200l92,200l92,238l0,238l0,200xem0,238l0,257l92,276l92,238l0,238e"/>
                  <v:shape id="_x0000_s11282" style="position:absolute;left:892;top:500;width:91;height:39;" fillcolor="#0000FF" filled="true" stroked="false" coordsize="91,39" coordorigin="0,0" path="m,l91,38l0,0e"/>
                  <v:shape id="_x0000_s11284" style="position:absolute;left:892;top:500;width:91;height:39;" fillcolor="#0040FF" filled="true" stroked="false" coordsize="91,39" coordorigin="0,0" path="m,l91,38l91,38l91,19l0,0e"/>
                  <v:shape id="_x0000_s11286" style="position:absolute;left:984;top:538;width:1;height:0;" fillcolor="#0000FF" filled="true" stroked="false" coordsize="1,0" coordorigin="0,0" path="m,l0,0l0,0e"/>
                  <v:shape id="_x0000_s11288" style="position:absolute;left:984;top:243;width:93;height:315;" fillcolor="#0040FF" filled="true" stroked="false" coordsize="93,315" coordorigin="0,0" path="m0,295l0,295l0,295em0,0l92,0l92,14l0,14l0,0xem0,14l92,14l92,47l0,47l0,14xem0,47l92,47l92,86l0,86l0,47xem0,86l92,86l92,124l0,124l0,86xem0,124l92,124l92,162l0,162l0,124xem0,162l92,162l92,200l0,200l0,162xem0,200l92,200l92,238l0,238l0,200xem0,238l92,238l92,276l0,276l0,238xem0,276l0,295l92,314l92,276l0,276e"/>
                  <v:shape id="_x0000_s11290" style="position:absolute;left:984;top:538;width:91;height:58;" fillcolor="#0000FF" filled="true" stroked="false" coordsize="91,58" coordorigin="0,0" path="m,l91,57l0,0e"/>
                  <v:shape id="_x0000_s11292" style="position:absolute;left:984;top:243;width:1653;height:352;" fillcolor="#0040FF" filled="true" stroked="false" coordsize="1653,352" coordorigin="0,0" path="m0,295l91,352l91,352l91,314l0,295em91,0l183,0l183,14l91,14l91,0xem91,14l183,14l183,47l91,47l91,14xem91,47l183,47l183,86l91,86l91,47xem91,86l183,86l183,124l91,124l91,86xem91,124l183,124l183,162l91,162l91,124xem91,162l183,162l183,200l91,200l91,162xem91,200l183,200l183,238l91,238l91,200xem91,238l183,238l183,276l91,276l91,238xem91,276l183,276l183,314l91,314l91,276xem91,314l183,314l183,352l91,352l91,314xem183,0l275,0l275,14l183,14l183,0xem183,14l275,14l275,47l183,47l183,14xem183,47l275,47l275,86l183,86l183,47xem183,86l275,86l275,124l183,124l183,86xem183,124l275,124l275,162l183,162l183,124xem183,162l275,162l275,200l183,200l183,162xem183,200l275,200l275,238l183,238l183,200xem183,238l275,238l275,276l183,276l183,238xem183,276l275,276l275,314l183,314l183,276xem183,314l275,314l275,352l183,352l183,314xem275,0l366,0l366,14l275,14l275,0xem275,14l366,14l366,47l275,47l275,14xem275,47l366,47l366,86l275,86l275,47xem275,86l366,86l366,124l275,124l275,86xem275,124l366,124l366,162l275,162l275,124xem275,162l366,162l366,200l275,200l275,162xem275,200l366,200l366,238l275,238l275,200xem275,238l366,238l366,276l275,276l275,238xem275,276l366,276l366,314l275,314l275,276xem275,314l366,314l366,352l275,352l275,314xem366,0l458,0l458,14l366,14l366,0xem366,14l458,14l458,47l366,47l366,14xem366,47l458,47l458,86l366,86l366,47xem366,86l458,86l458,124l366,124l366,86xem366,124l458,124l458,162l366,162l366,124xem366,162l458,162l458,200l366,200l366,162xem366,200l458,200l458,238l366,238l366,200xem366,238l458,238l458,276l366,276l366,238xem366,276l458,276l458,314l366,314l366,276xem366,314l458,314l458,352l366,352l366,314xem458,0l550,0l550,14l458,14l458,0xem458,14l550,14l550,47l458,47l458,14xem458,47l550,47l550,86l458,86l458,47xem458,86l550,86l550,124l458,124l458,86xem458,124l550,124l550,162l458,162l458,124xem458,162l550,162l550,200l458,200l458,162xem458,200l550,200l550,238l458,238l458,200xem458,238l550,238l550,276l458,276l458,238xem458,276l550,276l550,314l458,314l458,276xem458,314l550,314l550,352l458,352l458,314xem550,0l642,0l642,14l550,14l550,0xem550,14l642,14l642,47l550,47l550,14xem550,47l642,47l642,86l550,86l550,47xem550,86l642,86l642,124l550,124l550,86xem550,124l642,124l642,162l550,162l550,124xem550,162l642,162l642,200l550,200l550,162xem550,200l642,200l642,238l550,238l550,200xem550,238l642,238l642,276l550,276l550,238xem550,276l642,276l642,314l550,314l550,276xem550,314l642,314l642,352l550,352l550,314xem642,0l734,0l734,14l642,14l642,0xem642,14l734,14l734,47l642,47l642,14xem642,47l734,47l734,86l642,86l642,47xem642,86l734,86l734,124l642,124l642,86xem642,124l734,124l734,162l642,162l642,124xem642,162l734,162l734,200l642,200l642,162xem642,200l734,200l734,238l642,238l642,200xem642,238l734,238l734,276l642,276l642,238xem642,276l734,276l734,314l642,314l642,276xem642,314l734,314l734,352l642,352l642,314xem734,0l826,0l826,14l734,14l734,0xem734,14l826,14l826,47l734,47l734,14xem734,47l826,47l826,86l734,86l734,47xem734,86l826,86l826,124l734,124l734,86xem734,124l826,124l826,162l734,162l734,124xem734,162l826,162l826,200l734,200l734,162xem734,200l826,200l826,238l734,238l734,200xem734,238l826,238l826,276l734,276l734,238xem734,276l826,276l826,314l734,314l734,276xem734,314l826,314l826,352l734,352l734,314xem826,0l917,0l917,14l826,14l826,0xem826,14l917,14l917,47l826,47l826,14xem826,47l917,47l917,86l826,86l826,47xem826,86l917,86l917,124l826,124l826,86xem826,124l917,124l917,162l826,162l826,124xem826,162l917,162l917,200l826,200l826,162xem826,200l917,200l917,238l826,238l826,200xem826,238l917,238l917,276l826,276l826,238xem826,276l917,276l917,314l826,314l826,276xem826,314l917,314l917,352l826,352l826,314xem917,0l1009,0l1009,14l917,14l917,0xem917,14l1009,14l1009,47l917,47l917,14xem917,47l1009,47l1009,86l917,86l917,47xem917,86l1009,86l1009,124l917,124l917,86xem917,124l1009,124l1009,162l917,162l917,124xem917,162l1009,162l1009,200l917,200l917,162xem917,200l1009,200l1009,238l917,238l917,200xem917,238l1009,238l1009,276l917,276l917,238xem917,276l1009,276l1009,314l917,314l917,276xem917,314l1009,314l1009,352l917,352l917,314xem1009,0l1101,0l1101,14l1009,14l1009,0xem1009,14l1101,14l1101,47l1009,47l1009,14xem1009,47l1101,47l1101,86l1009,86l1009,47xem1009,86l1101,86l1101,124l1009,124l1009,86xem1009,124l1101,124l1101,162l1009,162l1009,124xem1009,162l1101,162l1101,200l1009,200l1009,162xem1009,200l1101,200l1101,238l1009,238l1009,200xem1009,238l1101,238l1101,276l1009,276l1009,238xem1009,276l1101,276l1101,314l1009,314l1009,276xem1009,314l1101,314l1101,352l1009,352l1009,314xem1101,0l1193,0l1193,14l1101,14l1101,0xem1101,14l1193,14l1193,47l1101,47l1101,14xem1101,47l1193,47l1193,86l1101,86l1101,47xem1101,86l1193,86l1193,124l1101,124l1101,86xem1101,124l1193,124l1193,162l1101,162l1101,124xem1101,162l1193,162l1193,200l1101,200l1101,162xem1101,200l1193,200l1193,238l1101,238l1101,200xem1101,238l1193,238l1193,276l1101,276l1101,238xem1101,276l1193,276l1193,314l1101,314l1101,276xem1101,314l1193,314l1193,352l1101,352l1101,314xem1193,0l1284,0l1284,14l1193,14l1193,0xem1193,14l1284,14l1284,47l1193,47l1193,14xem1193,47l1284,47l1284,86l1193,86l1193,47xem1193,86l1284,86l1284,124l1193,124l1193,86xem1193,124l1284,124l1284,162l1193,162l1193,124xem1193,162l1284,162l1284,200l1193,200l1193,162xem1193,200l1284,200l1284,238l1193,238l1193,200xem1193,238l1284,238l1284,276l1193,276l1193,238xem1193,276l1284,276l1284,314l1193,314l1193,276xem1193,314l1284,314l1284,352l1193,352l1193,314xem1284,0l1376,0l1376,14l1284,14l1284,0xem1284,14l1376,14l1376,47l1284,47l1284,14xem1284,47l1376,47l1376,86l1284,86l1284,47xem1284,86l1376,86l1376,124l1284,124l1284,86xem1284,124l1376,124l1376,162l1284,162l1284,124xem1284,162l1376,162l1376,200l1284,200l1284,162xem1284,200l1376,200l1376,238l1284,238l1284,200xem1284,238l1376,238l1376,276l1284,276l1284,238xem1284,276l1376,276l1376,314l1284,314l1284,276xem1284,314l1376,314l1376,352l1284,352l1284,314xem1376,0l1468,0l1468,14l1376,14l1376,0xem1376,14l1468,14l1468,47l1376,47l1376,14xem1376,47l1468,47l1468,86l1376,86l1376,47xem1376,86l1468,86l1468,124l1376,124l1376,86xem1376,124l1468,124l1468,162l1376,162l1376,124xem1376,162l1468,162l1468,200l1376,200l1376,162xem1376,200l1468,200l1468,238l1376,238l1376,200xem1376,238l1468,238l1468,276l1376,276l1376,238xem1376,276l1468,276l1468,314l1376,314l1376,276xem1376,314l1468,314l1468,352l1376,352l1376,314xem1468,0l1560,0l1560,14l1468,14l1468,0xem1468,14l1560,14l1560,47l1468,47l1468,14xem1468,47l1560,47l1560,86l1468,86l1468,47xem1468,86l1560,86l1560,124l1468,124l1468,86xem1468,124l1560,124l1560,162l1468,162l1468,124xem1468,162l1560,162l1560,200l1468,200l1468,162xem1468,200l1560,200l1560,238l1468,238l1468,200xem1468,238l1560,238l1560,276l1468,276l1468,238xem1468,276l1560,276l1560,314l1468,314l1468,276xem1468,314l1560,314l1560,352l1468,352l1468,314xem1560,0l1652,0l1652,14l1560,14l1560,0xem1560,14l1652,14l1652,47l1560,47l1560,14xem1560,47l1652,47l1652,86l1560,86l1560,47xem1560,86l1652,86l1652,124l1560,124l1560,86xem1560,124l1652,124l1652,162l1560,162l1560,124xem1560,162l1652,162l1652,200l1560,200l1560,162xem1560,200l1652,200l1652,238l1560,238l1560,200xem1560,238l1652,238l1652,276l1560,276l1560,238xem1560,276l1652,276l1652,314l1560,314l1560,276xem1560,314l1652,314l1652,352l1560,352l1560,314xe"/>
                  <v:shape id="_x0000_s11294" style="position:absolute;left:2637;top:243;width:0;height:15;" fillcolor="#0000FF" filled="true" stroked="false" coordsize="0,15" coordorigin="0,0" path="m0,14l0,0l0,14e"/>
                  <v:shape id="_x0000_s11296" style="position:absolute;left:2636;top:243;width:1;height:15;" fillcolor="#0040FF" filled="true" stroked="false" coordsize="1,15" coordorigin="0,0" path="m,l0,0l0,14l0,14l0,0xe"/>
                  <v:shape id="_x0000_s11298" style="position:absolute;left:2637;top:257;width:0;height:34;" fillcolor="#0000FF" filled="true" stroked="false" coordsize="0,34" coordorigin="0,0" path="m0,33l0,0l0,33e"/>
                  <v:shape id="_x0000_s11300" style="position:absolute;left:2636;top:257;width:1;height:34;" fillcolor="#0040FF" filled="true" stroked="false" coordsize="1,34" coordorigin="0,0" path="m,l0,0l0,33l0,33l0,0xe"/>
                  <v:shape id="_x0000_s11302" style="position:absolute;left:2637;top:290;width:0;height:39;" fillcolor="#0000FF" filled="true" stroked="false" coordsize="0,39" coordorigin="0,0" path="m0,38l0,0l0,38e"/>
                  <v:shape id="_x0000_s11304" style="position:absolute;left:2636;top:290;width:1;height:39;" fillcolor="#0040FF" filled="true" stroked="false" coordsize="1,39" coordorigin="0,0" path="m,l0,0l0,38l0,38l0,0xe"/>
                  <v:shape id="_x0000_s11306" style="position:absolute;left:2637;top:329;width:0;height:39;" fillcolor="#0000FF" filled="true" stroked="false" coordsize="0,39" coordorigin="0,0" path="m0,38l0,0l0,38e"/>
                  <v:shape id="_x0000_s11308" style="position:absolute;left:2636;top:329;width:1;height:39;" fillcolor="#0040FF" filled="true" stroked="false" coordsize="1,39" coordorigin="0,0" path="m,l0,0l0,38l0,38l0,0xe"/>
                  <v:shape id="_x0000_s11310" style="position:absolute;left:2637;top:367;width:0;height:39;" fillcolor="#0000FF" filled="true" stroked="false" coordsize="0,39" coordorigin="0,0" path="m0,38l0,0l0,38e"/>
                  <v:shape id="_x0000_s11312" style="position:absolute;left:2636;top:367;width:1;height:39;" fillcolor="#0040FF" filled="true" stroked="false" coordsize="1,39" coordorigin="0,0" path="m,l0,0l0,38l0,38l0,0xe"/>
                  <v:shape id="_x0000_s11314" style="position:absolute;left:2637;top:405;width:0;height:39;" fillcolor="#0000FF" filled="true" stroked="false" coordsize="0,39" coordorigin="0,0" path="m0,38l0,0l0,38e"/>
                  <v:shape id="_x0000_s11316" style="position:absolute;left:2636;top:405;width:1;height:39;" fillcolor="#0040FF" filled="true" stroked="false" coordsize="1,39" coordorigin="0,0" path="m,l0,0l0,38l0,38l0,0xe"/>
                  <v:shape id="_x0000_s11318" style="position:absolute;left:2637;top:443;width:0;height:39;" fillcolor="#0000FF" filled="true" stroked="false" coordsize="0,39" coordorigin="0,0" path="m0,38l0,0l0,38e"/>
                  <v:shape id="_x0000_s11320" style="position:absolute;left:2636;top:443;width:1;height:39;" fillcolor="#0040FF" filled="true" stroked="false" coordsize="1,39" coordorigin="0,0" path="m,l0,0l0,38l0,38l0,0xe"/>
                  <v:shape id="_x0000_s11322" style="position:absolute;left:2637;top:481;width:0;height:39;" fillcolor="#0000FF" filled="true" stroked="false" coordsize="0,39" coordorigin="0,0" path="m0,38l0,0l0,38e"/>
                  <v:shape id="_x0000_s11324" style="position:absolute;left:2636;top:481;width:1;height:39;" fillcolor="#0040FF" filled="true" stroked="false" coordsize="1,39" coordorigin="0,0" path="m,l0,0l0,38l0,38l0,0xe"/>
                  <v:shape id="_x0000_s11326" style="position:absolute;left:2637;top:519;width:0;height:39;" fillcolor="#0000FF" filled="true" stroked="false" coordsize="0,39" coordorigin="0,0" path="m0,38l0,0l0,38e"/>
                  <v:shape id="_x0000_s11328" style="position:absolute;left:2636;top:519;width:1;height:39;" fillcolor="#0040FF" filled="true" stroked="false" coordsize="1,39" coordorigin="0,0" path="m,l0,0l0,38l0,38l0,0xe"/>
                  <v:shape id="_x0000_s11330" style="position:absolute;left:2637;top:557;width:0;height:39;" fillcolor="#0000FF" filled="true" stroked="false" coordsize="0,39" coordorigin="0,0" path="m0,38l0,0l0,38e"/>
                  <v:shape id="_x0000_s11332" style="position:absolute;left:2636;top:557;width:1;height:39;" fillcolor="#0040FF" filled="true" stroked="false" coordsize="1,39" coordorigin="0,0" path="m,l0,0l0,38l0,38l0,0xe"/>
                  <v:shape id="_x0000_s11334" style="position:absolute;left:1076;top:595;width:1;height:20;" fillcolor="#0000FF" filled="true" stroked="false" coordsize="1,20" coordorigin="0,0" path="m0,18l0,0l0,18em0,19l0,18l0,19e"/>
                  <v:shape id="_x0000_s11336" style="position:absolute;left:1076;top:595;width:93;height:39;" fillcolor="#0040FF" filled="true" stroked="false" coordsize="93,39" coordorigin="0,0" path="m0,19l0,18l0,19em0,0l0,19l92,38l92,0l0,0e"/>
                  <v:shape id="_x0000_s11338" style="position:absolute;left:1076;top:614;width:91;height:56;" fillcolor="#0000FF" filled="true" stroked="false" coordsize="91,56" coordorigin="0,0" path="m,l91,56l0,0e"/>
                  <v:shape id="_x0000_s11340" style="position:absolute;left:1076;top:614;width:91;height:58;" fillcolor="#0040FF" filled="true" stroked="false" coordsize="91,58" coordorigin="0,0" path="m,l91,56l91,57l91,19l0,0e"/>
                  <v:shape id="_x0000_s11342" style="position:absolute;left:1167;top:671;width:0;height:39;" fillcolor="#0000FF" filled="true" stroked="false" coordsize="0,39" coordorigin="0,0" path="m0,38l0,0l0,38e"/>
                  <v:shape id="_x0000_s11344" style="position:absolute;left:1167;top:671;width:1;height:39;" fillcolor="#0040FF" filled="true" stroked="false" coordsize="1,39" coordorigin="0,0" path="m0,38l0,38l0,0l0,0l0,38e"/>
                  <v:shape id="_x0000_s11346" style="position:absolute;left:1167;top:709;width:0;height:20;" fillcolor="#0000FF" filled="true" stroked="false" coordsize="0,20" coordorigin="0,0" path="m0,19l0,0l0,19e"/>
                  <v:shape id="_x0000_s11348" style="position:absolute;left:1167;top:709;width:1;height:20;" fillcolor="#0040FF" filled="true" stroked="false" coordsize="1,20" coordorigin="0,0" path="m0,19l0,19l0,0l0,0l0,19e"/>
                  <v:shape id="_x0000_s11350" style="position:absolute;left:1167;top:728;width:1;height:1;" fillcolor="#0000FF" filled="true" stroked="false" coordsize="1,1" coordorigin="0,0" path="m,l0,0l0,0e"/>
                  <v:shape id="_x0000_s11352" style="position:absolute;left:1168;top:595;width:91;height:153;" fillcolor="#0040FF" filled="true" stroked="false" coordsize="91,153" coordorigin="0,0" path="m,l91,0l91,38l0,38l0,0xem0,38l91,38l91,76l0,76l0,38xem0,76l91,76l91,114l0,114l0,76xem0,114l0,133l91,152l91,114l0,114e"/>
                  <v:shape id="_x0000_s11354" style="position:absolute;left:1168;top:729;width:91;height:56;" fillcolor="#0000FF" filled="true" stroked="false" coordsize="91,56" coordorigin="0,0" path="m,l91,56l0,0e"/>
                  <v:shape id="_x0000_s11356" style="position:absolute;left:1168;top:728;width:91;height:58;" fillcolor="#0040FF" filled="true" stroked="false" coordsize="91,58" coordorigin="0,0" path="m,l0,0l91,57l91,57l91,19l0,0e"/>
                  <v:shape id="_x0000_s11358" style="position:absolute;left:1259;top:786;width:1;height:20;" fillcolor="#0000FF" filled="true" stroked="false" coordsize="1,20" coordorigin="0,0" path="m0,19l0,0l0,19em0,19l0,19l0,19e"/>
                  <v:shape id="_x0000_s11360" style="position:absolute;left:1259;top:595;width:93;height:228;" fillcolor="#0040FF" filled="true" stroked="false" coordsize="93,228" coordorigin="0,0" path="m0,209l0,209l0,209em0,0l92,0l92,38l0,38l0,0xem0,38l92,38l92,76l0,76l0,38xem0,76l92,76l92,114l0,114l0,76xem0,114l92,114l92,152l0,152l0,114xem0,152l92,152l92,190l0,190l0,152xem0,190l0,209l92,228l92,190l0,190e"/>
                  <v:shape id="_x0000_s11362" style="position:absolute;left:1259;top:805;width:91;height:58;" fillcolor="#0000FF" filled="true" stroked="false" coordsize="91,58" coordorigin="0,0" path="m,l91,57l0,0e"/>
                  <v:shape id="_x0000_s11364" style="position:absolute;left:1259;top:805;width:91;height:58;" fillcolor="#0040FF" filled="true" stroked="false" coordsize="91,58" coordorigin="0,0" path="m,l91,57l91,57l91,19l0,0e"/>
                  <v:shape id="_x0000_s11366" style="position:absolute;left:1351;top:862;width:0;height:20;" fillcolor="#0000FF" filled="true" stroked="false" coordsize="0,20" coordorigin="0,0" path="m0,19l0,0l0,19e"/>
                  <v:shape id="_x0000_s11368" style="position:absolute;left:1351;top:595;width:93;height:342;" fillcolor="#0040FF" filled="true" stroked="false" coordsize="93,342" coordorigin="0,0" path="m0,285l0,285l0,266l0,266l0,285em0,285l0,285l0,285em0,0l92,0l92,38l0,38l0,0xem0,38l92,38l92,76l0,76l0,38xem0,76l92,76l92,114l0,114l0,76xem0,114l92,114l92,152l0,152l0,114xem0,152l92,152l92,190l0,190l0,152xem0,190l92,190l92,228l0,228l0,190xem0,228l92,228l92,266l0,266l0,228xem0,266l0,285l92,304l92,266l0,266em0,285l91,342l92,342l92,304l0,285e"/>
                  <v:shape id="_x0000_s11370" style="position:absolute;left:1443;top:938;width:0;height:39;" fillcolor="#0000FF" filled="true" stroked="false" coordsize="0,39" coordorigin="0,0" path="m0,38l0,0l0,38e"/>
                  <v:shape id="_x0000_s11372" style="position:absolute;left:1443;top:595;width:1194;height:382;" fillcolor="#0040FF" filled="true" stroked="false" coordsize="1194,382" coordorigin="0,0" path="m,l91,0l91,38l0,38l0,0xem0,38l91,38l91,76l0,76l0,38xem0,76l91,76l91,114l0,114l0,76xem0,114l91,114l91,152l0,152l0,114xem0,152l91,152l91,190l0,190l0,152xem0,190l91,190l91,228l0,228l0,190xem0,228l91,228l91,266l0,266l0,228xem0,266l91,266l91,304l0,304l0,266xem0,304l91,304l91,343l0,343l0,304xem0,342l91,342l91,381l0,381l0,342xem91,0l183,0l183,38l91,38l91,0xem91,38l183,38l183,76l91,76l91,38xem91,76l183,76l183,114l91,114l91,76xem91,114l183,114l183,152l91,152l91,114xem91,152l183,152l183,190l91,190l91,152xem91,190l183,190l183,228l91,228l91,190xem91,228l183,228l183,266l91,266l91,228xem91,266l183,266l183,304l91,304l91,266xem91,304l183,304l183,343l91,343l91,304xem91,342l183,342l183,381l91,381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3l183,343l183,304xem183,342l275,342l275,381l183,381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3l275,343l275,304xem275,342l367,342l367,381l275,381l275,342xem367,0l459,0l459,38l367,38l367,0xem367,38l459,38l459,76l367,76l367,38xem367,76l459,76l459,114l367,114l367,76xem367,114l459,114l459,152l367,152l367,114xem367,152l459,152l459,190l367,190l367,152xem367,190l459,190l459,228l367,228l367,190xem367,228l459,228l459,266l367,266l367,228xem367,266l459,266l459,304l367,304l367,266xem367,304l459,304l459,343l367,343l367,304xem367,342l459,342l459,381l367,381l367,342xem459,0l550,0l550,38l459,38l459,0xem459,38l550,38l550,76l459,76l459,38xem459,76l550,76l550,114l459,114l459,76xem459,114l550,114l550,152l459,152l459,114xem459,152l550,152l550,190l459,190l459,152xem459,190l550,190l550,228l459,228l459,190xem459,228l550,228l550,266l459,266l459,228xem459,266l550,266l550,304l459,304l459,266xem459,304l550,304l550,343l459,343l459,304xem459,342l550,342l550,381l459,381l459,342xem550,0l642,0l642,38l550,38l550,0xem550,38l642,38l642,76l550,76l550,38xem550,76l642,76l642,114l550,114l550,76xem550,114l642,114l642,152l550,152l550,114xem550,152l642,152l642,190l550,190l550,152xem550,190l642,190l642,228l550,228l550,190xem550,228l642,228l642,266l550,266l550,228xem550,266l642,266l642,304l550,304l550,266xem550,304l642,304l642,343l550,343l550,304xem550,342l642,342l642,381l550,381l550,342xem642,0l734,0l734,38l642,38l642,0xem642,38l734,38l734,76l642,76l642,38xem642,76l734,76l734,114l642,114l642,76xem642,114l734,114l734,152l642,152l642,114xem642,152l734,152l734,190l642,190l642,152xem642,190l734,190l734,228l642,228l642,190xem642,228l734,228l734,266l642,266l642,228xem642,266l734,266l734,304l642,304l642,266xem642,304l734,304l734,343l642,343l642,304xem642,342l734,342l734,381l642,381l642,342xem734,0l826,0l826,38l734,38l734,0xem734,38l826,38l826,76l734,76l734,38xem734,76l826,76l826,114l734,114l734,76xem734,114l826,114l826,152l734,152l734,114xem734,152l826,152l826,190l734,190l734,152xem734,190l826,190l826,228l734,228l734,190xem734,228l826,228l826,266l734,266l734,228xem734,266l826,266l826,304l734,304l734,266xem734,304l826,304l826,343l734,343l734,304xem734,342l826,342l826,381l734,381l734,342xem826,0l917,0l917,38l826,38l826,0xem826,38l917,38l917,76l826,76l826,38xem826,76l917,76l917,114l826,114l826,76xem826,114l917,114l917,152l826,152l826,114xem826,152l917,152l917,190l826,190l826,152xem826,190l917,190l917,228l826,228l826,190xem826,228l917,228l917,266l826,266l826,228xem826,266l917,266l917,304l826,304l826,266xem826,304l917,304l917,343l826,343l826,304xem826,342l917,342l917,381l826,381l826,342xem917,0l1009,0l1009,38l917,38l917,0xem917,38l1009,38l1009,76l917,76l917,38xem917,76l1009,76l1009,114l917,114l917,76xem917,114l1009,114l1009,152l917,152l917,114xem917,152l1009,152l1009,190l917,190l917,152xem917,190l1009,190l1009,228l917,228l917,190xem917,228l1009,228l1009,266l917,266l917,228xem917,266l1009,266l1009,304l917,304l917,266xem917,304l1009,304l1009,343l917,343l917,304xem917,342l1009,342l1009,381l917,381l917,342xem1009,0l1101,0l1101,38l1009,38l1009,0xem1009,38l1101,38l1101,76l1009,76l1009,38xem1009,76l1101,76l1101,114l1009,114l1009,76xem1009,114l1101,114l1101,152l1009,152l1009,114xem1009,152l1101,152l1101,190l1009,190l1009,152xem1009,190l1101,190l1101,228l1009,228l1009,190xem1009,228l1101,228l1101,266l1009,266l1009,228xem1009,266l1101,266l1101,304l1009,304l1009,266xem1009,304l1101,304l1101,343l1009,343l1009,304xem1009,342l1101,342l1101,381l1009,381l1009,342xem1101,0l1193,0l1193,38l1101,38l1101,0xem1101,38l1193,38l1193,76l1101,76l1101,38xem1101,76l1193,76l1193,114l1101,114l1101,76xem1101,114l1193,114l1193,152l1101,152l1101,114xem1101,152l1193,152l1193,190l1101,190l1101,152xem1101,190l1193,190l1193,228l1101,228l1101,190xem1101,228l1193,228l1193,266l1101,266l1101,228xem1101,266l1193,266l1193,304l1101,304l1101,266xem1101,304l1193,304l1193,343l1101,343l1101,304xem1101,342l1193,342l1193,381l1101,381l1101,342xe"/>
                  <v:shape id="_x0000_s11374" style="position:absolute;left:2637;top:595;width:0;height:39;" fillcolor="#0000FF" filled="true" stroked="false" coordsize="0,39" coordorigin="0,0" path="m0,38l0,0l0,38e"/>
                  <v:shape id="_x0000_s11376" style="position:absolute;left:2636;top:595;width:1;height:39;" fillcolor="#0040FF" filled="true" stroked="false" coordsize="1,39" coordorigin="0,0" path="m,l0,0l0,38l0,38l0,0xe"/>
                  <v:shape id="_x0000_s11378" style="position:absolute;left:2637;top:633;width:0;height:39;" fillcolor="#0000FF" filled="true" stroked="false" coordsize="0,39" coordorigin="0,0" path="m0,38l0,0l0,38e"/>
                  <v:shape id="_x0000_s11380" style="position:absolute;left:2636;top:633;width:1;height:39;" fillcolor="#0040FF" filled="true" stroked="false" coordsize="1,39" coordorigin="0,0" path="m,l0,0l0,38l0,38l0,0xe"/>
                  <v:shape id="_x0000_s11382" style="position:absolute;left:2637;top:671;width:0;height:39;" fillcolor="#0000FF" filled="true" stroked="false" coordsize="0,39" coordorigin="0,0" path="m0,38l0,0l0,38e"/>
                  <v:shape id="_x0000_s11384" style="position:absolute;left:2636;top:671;width:1;height:39;" fillcolor="#0040FF" filled="true" stroked="false" coordsize="1,39" coordorigin="0,0" path="m,l0,0l0,38l0,38l0,0xe"/>
                  <v:shape id="_x0000_s11386" style="position:absolute;left:2637;top:709;width:0;height:39;" fillcolor="#0000FF" filled="true" stroked="false" coordsize="0,39" coordorigin="0,0" path="m0,38l0,0l0,38e"/>
                  <v:shape id="_x0000_s11388" style="position:absolute;left:2636;top:709;width:1;height:39;" fillcolor="#0040FF" filled="true" stroked="false" coordsize="1,39" coordorigin="0,0" path="m,l0,0l0,38l0,38l0,0xe"/>
                  <v:shape id="_x0000_s11390" style="position:absolute;left:2637;top:748;width:0;height:39;" fillcolor="#0000FF" filled="true" stroked="false" coordsize="0,39" coordorigin="0,0" path="m0,38l0,0l0,38e"/>
                  <v:shape id="_x0000_s11392" style="position:absolute;left:2636;top:748;width:1;height:39;" fillcolor="#0040FF" filled="true" stroked="false" coordsize="1,39" coordorigin="0,0" path="m,l0,0l0,38l0,38l0,0xe"/>
                  <v:shape id="_x0000_s11394" style="position:absolute;left:2637;top:786;width:0;height:39;" fillcolor="#0000FF" filled="true" stroked="false" coordsize="0,39" coordorigin="0,0" path="m0,38l0,0l0,38e"/>
                  <v:shape id="_x0000_s11396" style="position:absolute;left:2636;top:786;width:1;height:39;" fillcolor="#0040FF" filled="true" stroked="false" coordsize="1,39" coordorigin="0,0" path="m,l0,0l0,38l0,38l0,0xe"/>
                  <v:shape id="_x0000_s11398" style="position:absolute;left:2637;top:824;width:0;height:39;" fillcolor="#0000FF" filled="true" stroked="false" coordsize="0,39" coordorigin="0,0" path="m0,38l0,0l0,38e"/>
                  <v:shape id="_x0000_s11400" style="position:absolute;left:2636;top:824;width:1;height:39;" fillcolor="#0040FF" filled="true" stroked="false" coordsize="1,39" coordorigin="0,0" path="m,l0,0l0,38l0,38l0,0xe"/>
                  <v:shape id="_x0000_s11402" style="position:absolute;left:2637;top:862;width:0;height:39;" fillcolor="#0000FF" filled="true" stroked="false" coordsize="0,39" coordorigin="0,0" path="m0,38l0,0l0,38e"/>
                  <v:shape id="_x0000_s11404" style="position:absolute;left:2636;top:862;width:1;height:39;" fillcolor="#0040FF" filled="true" stroked="false" coordsize="1,39" coordorigin="0,0" path="m,l0,0l0,38l0,38l0,0xe"/>
                  <v:shape id="_x0000_s11406" style="position:absolute;left:2637;top:900;width:0;height:39;" fillcolor="#0000FF" filled="true" stroked="false" coordsize="0,39" coordorigin="0,0" path="m0,38l0,0l0,38e"/>
                  <v:shape id="_x0000_s11408" style="position:absolute;left:2636;top:900;width:1;height:39;" fillcolor="#0040FF" filled="true" stroked="false" coordsize="1,39" coordorigin="0,0" path="m,l0,0l0,38l0,38l0,0xe"/>
                  <v:shape id="_x0000_s11410" style="position:absolute;left:2637;top:938;width:0;height:39;" fillcolor="#0000FF" filled="true" stroked="false" coordsize="0,39" coordorigin="0,0" path="m0,38l0,0l0,38e"/>
                  <v:shape id="_x0000_s11412" style="position:absolute;left:2636;top:938;width:1;height:39;" fillcolor="#0040FF" filled="true" stroked="false" coordsize="1,39" coordorigin="0,0" path="m,l0,0l0,38l0,38l0,0xe"/>
                  <v:shape id="_x0000_s11414" style="position:absolute;left:1443;top:976;width:1;height:20;" fillcolor="#0000FF" filled="true" stroked="false" coordsize="1,20" coordorigin="0,0" path="m0,19l0,0l0,19em0,19l0,19l0,19e"/>
                  <v:shape id="_x0000_s11416" style="position:absolute;left:1443;top:976;width:93;height:39;" fillcolor="#0040FF" filled="true" stroked="false" coordsize="93,39" coordorigin="0,0" path="m0,19l0,19l0,19em0,0l0,19l92,38l92,0l0,0e"/>
                  <v:shape id="_x0000_s11418" style="position:absolute;left:1443;top:995;width:91;height:58;" fillcolor="#0000FF" filled="true" stroked="false" coordsize="91,58" coordorigin="0,0" path="m,l91,57l0,0e"/>
                  <v:shape id="_x0000_s11420" style="position:absolute;left:1443;top:995;width:91;height:58;" fillcolor="#0040FF" filled="true" stroked="false" coordsize="91,58" coordorigin="0,0" path="m,l91,57l91,57l91,18l0,0e"/>
                  <v:shape id="_x0000_s11422" style="position:absolute;left:1535;top:1052;width:1;height:58;" fillcolor="#0000FF" filled="true" stroked="false" coordsize="1,58" coordorigin="0,0" path="m0,38l0,0l0,38em0,57l0,38l0,57em0,57l0,57l0,57e"/>
                  <v:shape id="_x0000_s11424" style="position:absolute;left:1535;top:976;width:93;height:153;" fillcolor="#0040FF" filled="true" stroked="false" coordsize="93,153" coordorigin="0,0" path="m0,133l0,133l0,133em0,0l92,0l92,38l0,38l0,0xem0,38l92,38l92,76l0,76l0,38xem0,76l92,76l92,114l0,114l0,76xem0,114l0,133l92,152l92,114l0,114e"/>
                  <v:shape id="_x0000_s11426" style="position:absolute;left:1535;top:1110;width:91;height:39;" fillcolor="#0000FF" filled="true" stroked="false" coordsize="91,39" coordorigin="0,0" path="m,l91,38l0,0e"/>
                  <v:shape id="_x0000_s11428" style="position:absolute;left:1535;top:1110;width:91;height:39;" fillcolor="#0040FF" filled="true" stroked="false" coordsize="91,39" coordorigin="0,0" path="m,l91,38l91,38l91,19l0,0e"/>
                  <v:shape id="_x0000_s11430" style="position:absolute;left:1626;top:1148;width:1;height:0;" fillcolor="#0000FF" filled="true" stroked="false" coordsize="1,0" coordorigin="0,0" path="m,l0,0l0,0e"/>
                  <v:shape id="_x0000_s11432" style="position:absolute;left:1626;top:976;width:93;height:191;" fillcolor="#0040FF" filled="true" stroked="false" coordsize="93,191" coordorigin="0,0" path="m0,171l0,171l0,171em0,0l92,0l92,38l0,38l0,0xem0,38l92,38l92,76l0,76l0,38xem0,76l92,76l92,114l0,114l0,76xem0,114l92,114l92,152l0,152l0,114xem0,152l0,171l92,190l92,152l0,152e"/>
                  <v:shape id="_x0000_s11434" style="position:absolute;left:1627;top:1148;width:91;height:58;" fillcolor="#0000FF" filled="true" stroked="false" coordsize="91,58" coordorigin="0,0" path="m,l91,57l0,0e"/>
                  <v:shape id="_x0000_s11436" style="position:absolute;left:1627;top:1148;width:91;height:58;" fillcolor="#0040FF" filled="true" stroked="false" coordsize="91,58" coordorigin="0,0" path="m,l91,57l91,57l91,18l0,0e"/>
                  <v:shape id="_x0000_s11438" style="position:absolute;left:1718;top:1205;width:0;height:20;" fillcolor="#0000FF" filled="true" stroked="false" coordsize="0,20" coordorigin="0,0" path="m0,19l0,0l0,19e"/>
                  <v:shape id="_x0000_s11440" style="position:absolute;left:1718;top:1205;width:1;height:20;" fillcolor="#0040FF" filled="true" stroked="false" coordsize="1,20" coordorigin="0,0" path="m0,19l0,19l0,0l0,0l0,19e"/>
                  <v:shape id="_x0000_s11442" style="position:absolute;left:1718;top:1224;width:1;height:1;" fillcolor="#0000FF" filled="true" stroked="false" coordsize="1,1" coordorigin="0,0" path="m,l0,0l0,0e"/>
                  <v:shape id="_x0000_s11444" style="position:absolute;left:1719;top:976;width:91;height:267;" fillcolor="#0040FF" filled="true" stroked="false" coordsize="91,267" coordorigin="0,0" path="m,l91,0l91,38l0,38l0,0xem0,38l91,38l91,76l0,76l0,38xem0,76l91,76l91,114l0,114l0,76xem0,114l91,114l91,152l0,152l0,114xem0,152l91,152l91,190l0,190l0,152xem0,190l91,190l91,228l0,228l0,190xem0,228l0,247l91,266l91,228l0,228e"/>
                  <v:shape id="_x0000_s11446" style="position:absolute;left:1719;top:1224;width:91;height:56;" fillcolor="#0000FF" filled="true" stroked="false" coordsize="91,56" coordorigin="0,0" path="m,l91,56l0,0e"/>
                  <v:shape id="_x0000_s11448" style="position:absolute;left:1719;top:1224;width:91;height:58;" fillcolor="#0040FF" filled="true" stroked="false" coordsize="91,58" coordorigin="0,0" path="m,l0,0l91,57l91,57l91,19l0,0e"/>
                  <v:shape id="_x0000_s11450" style="position:absolute;left:1810;top:1281;width:0;height:39;" fillcolor="#0000FF" filled="true" stroked="false" coordsize="0,39" coordorigin="0,0" path="m0,38l0,0l0,38e"/>
                  <v:shape id="_x0000_s11452" style="position:absolute;left:1810;top:1281;width:1;height:39;" fillcolor="#0040FF" filled="true" stroked="false" coordsize="1,39" coordorigin="0,0" path="m0,38l0,38l0,0l0,0l0,38e"/>
                  <v:shape id="_x0000_s11454" style="position:absolute;left:1810;top:1319;width:0;height:20;" fillcolor="#0000FF" filled="true" stroked="false" coordsize="0,20" coordorigin="0,0" path="m0,19l0,0l0,19e"/>
                  <v:shape id="_x0000_s11456" style="position:absolute;left:1810;top:976;width:826;height:380;" fillcolor="#0040FF" filled="true" stroked="false" coordsize="826,380" coordorigin="0,0" path="m0,361l0,361l0,342l0,342l0,361em0,0l92,0l92,38l0,38l0,0xem0,38l92,38l92,76l0,76l0,38xem0,76l92,76l92,114l0,114l0,76xem0,114l92,114l92,152l0,152l0,114xem0,152l92,152l92,190l0,190l0,152xem0,190l92,190l92,228l0,228l0,190xem0,228l92,228l92,266l0,266l0,228xem0,266l92,266l92,304l0,304l0,266xem0,304l92,304l92,342l0,342l0,304xem0,342l0,361l92,380l92,342l0,342em92,0l184,0l184,38l92,38l92,0xem92,38l184,38l184,76l92,76l92,38xem92,76l184,76l184,114l92,114l92,76xem92,114l184,114l184,152l92,152l92,114xem92,152l184,152l184,190l92,190l92,152xem92,190l184,190l184,228l92,228l92,190xem92,228l184,228l184,266l92,266l92,228xem92,266l184,266l184,304l92,304l92,266xem92,304l184,304l184,342l92,342l92,304xem92,342l184,342l184,380l92,380l92,342xem184,0l276,0l276,38l184,38l184,0xem184,38l276,38l276,76l184,76l184,38xem184,76l276,76l276,114l184,114l184,76xem184,114l276,114l276,152l184,152l184,114xem184,152l276,152l276,190l184,190l184,152xem184,190l276,190l276,228l184,228l184,190xem184,228l276,228l276,266l184,266l184,228xem184,266l276,266l276,304l184,304l184,266xem184,304l276,304l276,342l184,342l184,304xem184,342l276,342l276,380l184,380l184,342xem276,0l367,0l367,38l276,38l276,0xem276,38l367,38l367,76l276,76l276,38xem276,76l367,76l367,114l276,114l276,76xem276,114l367,114l367,152l276,152l276,114xem276,152l367,152l367,190l276,190l276,152xem276,190l367,190l367,228l276,228l276,190xem276,228l367,228l367,266l276,266l276,228xem276,266l367,266l367,304l276,304l276,266xem276,304l367,304l367,342l276,342l276,304xem276,342l367,342l367,380l276,380l276,342xem367,0l459,0l459,38l367,38l367,0xem367,38l459,38l459,76l367,76l367,38xem367,76l459,76l459,114l367,114l367,76xem367,114l459,114l459,152l367,152l367,114xem367,152l459,152l459,190l367,190l367,152xem367,190l459,190l459,228l367,228l367,190xem367,228l459,228l459,266l367,266l367,228xem367,266l459,266l459,304l367,304l367,266xem367,304l459,304l459,342l367,342l367,304xem367,342l459,342l459,380l367,380l367,342xem459,0l551,0l551,38l459,38l459,0xem459,38l551,38l551,76l459,76l459,38xem459,76l551,76l551,114l459,114l459,76xem459,114l551,114l551,152l459,152l459,114xem459,152l551,152l551,190l459,190l459,152xem459,190l551,190l551,228l459,228l459,190xem459,228l551,228l551,266l459,266l459,228xem459,266l551,266l551,304l459,304l459,266xem459,304l551,304l551,342l459,342l459,304xem459,342l551,342l551,380l459,380l459,342xem551,0l643,0l643,38l551,38l551,0xem551,38l643,38l643,76l551,76l551,38xem551,76l643,76l643,114l551,114l551,76xem551,114l643,114l643,152l551,152l551,114xem551,152l643,152l643,190l551,190l551,152xem551,190l643,190l643,228l551,228l551,190xem551,228l643,228l643,266l551,266l551,228xem551,266l643,266l643,304l551,304l551,266xem551,304l643,304l643,342l551,342l551,304xem551,342l643,342l643,380l551,380l551,342xem643,0l734,0l734,38l643,38l643,0xem643,38l734,38l734,76l643,76l643,38xem643,76l734,76l734,114l643,114l643,76xem643,114l734,114l734,152l643,152l643,114xem643,152l734,152l734,190l643,190l643,152xem643,190l734,190l734,228l643,228l643,190xem643,228l734,228l734,266l643,266l643,228xem643,266l734,266l734,304l643,304l643,266xem643,304l734,304l734,342l643,342l643,304xem643,342l734,342l734,380l643,380l643,342xem734,0l826,0l826,38l734,38l734,0xem734,38l826,38l826,76l734,76l734,38xem734,76l826,76l826,114l734,114l734,76xem734,114l826,114l826,152l734,152l734,114xem734,152l826,152l826,190l734,190l734,152xem734,190l826,190l826,228l734,228l734,190xem734,228l826,228l826,266l734,266l734,228xem734,266l826,266l826,304l734,304l734,266xem734,304l826,304l826,342l734,342l734,304xem734,342l826,342l826,380l734,380l734,342xe"/>
                  <v:shape id="_x0000_s11458" style="position:absolute;left:2637;top:976;width:0;height:39;" fillcolor="#0000FF" filled="true" stroked="false" coordsize="0,39" coordorigin="0,0" path="m0,38l0,0l0,38e"/>
                  <v:shape id="_x0000_s11460" style="position:absolute;left:2636;top:976;width:1;height:39;" fillcolor="#0040FF" filled="true" stroked="false" coordsize="1,39" coordorigin="0,0" path="m,l0,0l0,38l0,38l0,0xe"/>
                  <v:shape id="_x0000_s11462" style="position:absolute;left:2637;top:1014;width:0;height:39;" fillcolor="#0000FF" filled="true" stroked="false" coordsize="0,39" coordorigin="0,0" path="m0,38l0,0l0,38e"/>
                  <v:shape id="_x0000_s11464" style="position:absolute;left:2636;top:1014;width:1;height:39;" fillcolor="#0040FF" filled="true" stroked="false" coordsize="1,39" coordorigin="0,0" path="m,l0,0l0,38l0,38l0,0xe"/>
                  <v:shape id="_x0000_s11466" style="position:absolute;left:2637;top:1052;width:1;height:39;" fillcolor="#0000FF" filled="true" stroked="false" coordsize="1,39" coordorigin="0,0" path="m0,38l0,0l0,38e"/>
                  <v:shape id="_x0000_s11468" style="position:absolute;left:2636;top:1052;width:1;height:39;" fillcolor="#0040FF" filled="true" stroked="false" coordsize="1,39" coordorigin="0,0" path="m,l0,38l0,38l0,0l0,0e"/>
                  <v:shape id="_x0000_s11470" style="position:absolute;left:2637;top:1091;width:0;height:39;" fillcolor="#0000FF" filled="true" stroked="false" coordsize="0,39" coordorigin="0,0" path="m0,38l0,0l0,38e"/>
                  <v:shape id="_x0000_s11472" style="position:absolute;left:2636;top:1091;width:1;height:39;" fillcolor="#0040FF" filled="true" stroked="false" coordsize="1,39" coordorigin="0,0" path="m,l0,0l0,38l0,38l0,0xe"/>
                  <v:shape id="_x0000_s11474" style="position:absolute;left:2637;top:1129;width:0;height:39;" fillcolor="#0000FF" filled="true" stroked="false" coordsize="0,39" coordorigin="0,0" path="m0,38l0,0l0,38e"/>
                  <v:shape id="_x0000_s11476" style="position:absolute;left:2636;top:1129;width:1;height:39;" fillcolor="#0040FF" filled="true" stroked="false" coordsize="1,39" coordorigin="0,0" path="m,l0,0l0,38l0,38l0,0xe"/>
                  <v:shape id="_x0000_s11478" style="position:absolute;left:2637;top:1167;width:0;height:39;" fillcolor="#0000FF" filled="true" stroked="false" coordsize="0,39" coordorigin="0,0" path="m0,38l0,0l0,38e"/>
                  <v:shape id="_x0000_s11480" style="position:absolute;left:2636;top:1167;width:1;height:39;" fillcolor="#0040FF" filled="true" stroked="false" coordsize="1,39" coordorigin="0,0" path="m,l0,0l0,38l0,38l0,0xe"/>
                  <v:shape id="_x0000_s11482" style="position:absolute;left:2637;top:1205;width:0;height:39;" fillcolor="#0000FF" filled="true" stroked="false" coordsize="0,39" coordorigin="0,0" path="m0,38l0,0l0,38e"/>
                  <v:shape id="_x0000_s11484" style="position:absolute;left:2636;top:1205;width:1;height:39;" fillcolor="#0040FF" filled="true" stroked="false" coordsize="1,39" coordorigin="0,0" path="m,l0,0l0,38l0,38l0,0xe"/>
                  <v:shape id="_x0000_s11486" style="position:absolute;left:2637;top:1243;width:0;height:39;" fillcolor="#0000FF" filled="true" stroked="false" coordsize="0,39" coordorigin="0,0" path="m0,38l0,0l0,38e"/>
                  <v:shape id="_x0000_s11488" style="position:absolute;left:2636;top:1243;width:1;height:39;" fillcolor="#0040FF" filled="true" stroked="false" coordsize="1,39" coordorigin="0,0" path="m,l0,0l0,38l0,38l0,0xe"/>
                  <v:shape id="_x0000_s11490" style="position:absolute;left:2637;top:1281;width:0;height:39;" fillcolor="#0000FF" filled="true" stroked="false" coordsize="0,39" coordorigin="0,0" path="m0,38l0,0l0,38e"/>
                  <v:shape id="_x0000_s11492" style="position:absolute;left:2636;top:1281;width:1;height:39;" fillcolor="#0040FF" filled="true" stroked="false" coordsize="1,39" coordorigin="0,0" path="m,l0,0l0,38l0,38l0,0xe"/>
                  <v:shape id="_x0000_s11494" style="position:absolute;left:2637;top:1319;width:0;height:39;" fillcolor="#0000FF" filled="true" stroked="false" coordsize="0,39" coordorigin="0,0" path="m0,38l0,0l0,38e"/>
                  <v:shape id="_x0000_s11496" style="position:absolute;left:2636;top:1319;width:1;height:39;" fillcolor="#0040FF" filled="true" stroked="false" coordsize="1,39" coordorigin="0,0" path="m,l0,0l0,38l0,38l0,0xe"/>
                  <v:shape id="_x0000_s11498" style="position:absolute;left:1810;top:1338;width:1;height:0;" fillcolor="#0000FF" filled="true" stroked="false" coordsize="1,0" coordorigin="0,0" path="m,l0,0l0,0e"/>
                  <v:shape id="_x0000_s11500" style="position:absolute;left:1810;top:1338;width:1;height:0;" fillcolor="#0040FF" filled="true" stroked="false" coordsize="1,0" coordorigin="0,0" path="m,l0,0l0,0e"/>
                  <v:shape id="_x0000_s11502" style="position:absolute;left:1810;top:1338;width:91;height:39;" fillcolor="#0000FF" filled="true" stroked="false" coordsize="91,39" coordorigin="0,0" path="m,l91,38l0,0e"/>
                  <v:shape id="_x0000_s11504" style="position:absolute;left:1810;top:1338;width:91;height:39;" fillcolor="#0040FF" filled="true" stroked="false" coordsize="91,39" coordorigin="0,0" path="m,l91,38l91,38l91,19l0,0e"/>
                  <v:shape id="_x0000_s11506" style="position:absolute;left:1902;top:1376;width:1;height:1;" fillcolor="#0000FF" filled="true" stroked="false" coordsize="1,1" coordorigin="0,0" path="m,l0,0l0,0e"/>
                  <v:shape id="_x0000_s11508" style="position:absolute;left:1902;top:1357;width:91;height:39;" fillcolor="#0040FF" filled="true" stroked="false" coordsize="91,39" coordorigin="0,0" path="m,l0,19l91,38l91,0l0,0e"/>
                  <v:shape id="_x0000_s11510" style="position:absolute;left:1902;top:1376;width:91;height:56;" fillcolor="#0000FF" filled="true" stroked="false" coordsize="91,56" coordorigin="0,0" path="m,l91,56l0,0e"/>
                  <v:shape id="_x0000_s11512" style="position:absolute;left:1902;top:1376;width:91;height:58;" fillcolor="#0040FF" filled="true" stroked="false" coordsize="91,58" coordorigin="0,0" path="m,l0,0l91,57l91,57l91,19l0,0e"/>
                  <v:shape id="_x0000_s11514" style="position:absolute;left:1993;top:1433;width:0;height:20;" fillcolor="#0000FF" filled="true" stroked="false" coordsize="0,20" coordorigin="0,0" path="m0,19l0,0l0,19e"/>
                  <v:shape id="_x0000_s11516" style="position:absolute;left:1993;top:1433;width:1;height:20;" fillcolor="#0040FF" filled="true" stroked="false" coordsize="1,20" coordorigin="0,0" path="m0,19l0,19l0,0l0,0l0,19e"/>
                  <v:shape id="_x0000_s11518" style="position:absolute;left:1993;top:1452;width:1;height:1;" fillcolor="#0000FF" filled="true" stroked="false" coordsize="1,1" coordorigin="0,0" path="m,l0,0l0,0e"/>
                  <v:shape id="_x0000_s11520" style="position:absolute;left:1993;top:1357;width:93;height:115;" fillcolor="#0040FF" filled="true" stroked="false" coordsize="93,115" coordorigin="0,0" path="m0,95l0,95l0,95em0,0l92,0l92,38l0,38l0,0xem0,38l92,38l92,76l0,76l0,38xem0,76l0,95l92,114l92,76l0,76e"/>
                  <v:shape id="_x0000_s11522" style="position:absolute;left:1994;top:1452;width:91;height:56;" fillcolor="#0000FF" filled="true" stroked="false" coordsize="91,56" coordorigin="0,0" path="m,l91,56l0,0e"/>
                  <v:shape id="_x0000_s11524" style="position:absolute;left:1994;top:1452;width:91;height:58;" fillcolor="#0040FF" filled="true" stroked="false" coordsize="91,58" coordorigin="0,0" path="m,l91,56l91,57l91,19l0,0e"/>
                  <v:shape id="_x0000_s11526" style="position:absolute;left:2085;top:1509;width:0;height:20;" fillcolor="#0000FF" filled="true" stroked="false" coordsize="0,20" coordorigin="0,0" path="m0,19l0,0l0,19e"/>
                  <v:shape id="_x0000_s11528" style="position:absolute;left:2085;top:1509;width:1;height:20;" fillcolor="#0040FF" filled="true" stroked="false" coordsize="1,20" coordorigin="0,0" path="m0,19l0,19l0,0l0,0l0,19e"/>
                  <v:shape id="_x0000_s11530" style="position:absolute;left:2085;top:1528;width:1;height:1;" fillcolor="#0000FF" filled="true" stroked="false" coordsize="1,1" coordorigin="0,0" path="m,l0,0l0,0e"/>
                  <v:shape id="_x0000_s11532" style="position:absolute;left:2086;top:1357;width:91;height:191;" fillcolor="#0040FF" filled="true" stroked="false" coordsize="91,191" coordorigin="0,0" path="m,l91,0l91,38l0,38l0,0xem0,38l91,38l91,76l0,76l0,38xem0,76l91,76l91,114l0,114l0,76xem0,114l91,114l91,152l0,152l0,114xem0,152l0,171l91,190l91,152l0,152e"/>
                  <v:shape id="_x0000_s11534" style="position:absolute;left:2086;top:1529;width:91;height:37;" fillcolor="#0000FF" filled="true" stroked="false" coordsize="91,37" coordorigin="0,0" path="m,l91,37l0,0e"/>
                  <v:shape id="_x0000_s11536" style="position:absolute;left:2086;top:1528;width:91;height:39;" fillcolor="#0040FF" filled="true" stroked="false" coordsize="91,39" coordorigin="0,0" path="m,l0,0l91,38l91,38l91,19l0,0e"/>
                  <v:shape id="_x0000_s11538" style="position:absolute;left:2177;top:1566;width:1;height:1;" fillcolor="#0000FF" filled="true" stroked="false" coordsize="1,1" coordorigin="0,0" path="m,l0,0l0,0e"/>
                  <v:shape id="_x0000_s11540" style="position:absolute;left:2177;top:1357;width:93;height:228;" fillcolor="#0040FF" filled="true" stroked="false" coordsize="93,228" coordorigin="0,0" path="m0,209l0,209l0,209em0,0l92,0l92,38l0,38l0,0xem0,38l92,38l92,76l0,76l0,38xem0,76l92,76l92,114l0,114l0,76xem0,114l92,114l92,152l0,152l0,114xem0,152l92,152l92,190l0,190l0,152xem0,190l0,209l92,228l92,190l0,190e"/>
                  <v:shape id="_x0000_s11542" style="position:absolute;left:2177;top:1567;width:91;height:56;" fillcolor="#0000FF" filled="true" stroked="false" coordsize="91,56" coordorigin="0,0" path="m,l91,56l0,0e"/>
                  <v:shape id="_x0000_s11544" style="position:absolute;left:2177;top:1567;width:91;height:58;" fillcolor="#0040FF" filled="true" stroked="false" coordsize="91,58" coordorigin="0,0" path="m,l91,56l91,57l91,19l0,0e"/>
                  <v:shape id="_x0000_s11546" style="position:absolute;left:2269;top:1623;width:0;height:39;" fillcolor="#0000FF" filled="true" stroked="false" coordsize="0,39" coordorigin="0,0" path="m0,38l0,0l0,38e"/>
                  <v:shape id="_x0000_s11548" style="position:absolute;left:2269;top:1623;width:1;height:39;" fillcolor="#0040FF" filled="true" stroked="false" coordsize="1,39" coordorigin="0,0" path="m0,38l0,38l0,0l0,0l0,38e"/>
                  <v:shape id="_x0000_s11550" style="position:absolute;left:2269;top:1661;width:0;height:20;" fillcolor="#0000FF" filled="true" stroked="false" coordsize="0,20" coordorigin="0,0" path="m0,19l0,0l0,19e"/>
                  <v:shape id="_x0000_s11552" style="position:absolute;left:2269;top:1661;width:1;height:20;" fillcolor="#0040FF" filled="true" stroked="false" coordsize="1,20" coordorigin="0,0" path="m0,19l0,19l0,0l0,0l0,19e"/>
                  <v:shape id="_x0000_s11554" style="position:absolute;left:2269;top:1681;width:1;height:1;" fillcolor="#0000FF" filled="true" stroked="false" coordsize="1,1" coordorigin="0,0" path="m,l0,0l0,0e"/>
                  <v:shape id="_x0000_s11556" style="position:absolute;left:2269;top:1357;width:91;height:342;" fillcolor="#0040F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11558" style="position:absolute;left:2269;top:1681;width:91;height:56;" fillcolor="#0000FF" filled="true" stroked="false" coordsize="91,56" coordorigin="0,0" path="m,l91,56l0,0e"/>
                  <v:shape id="_x0000_s11560" style="position:absolute;left:2269;top:1357;width:367;height:382;" fillcolor="#0040FF" filled="true" stroked="false" coordsize="367,382" coordorigin="0,0" path="m0,323l0,324l91,380l91,381l91,342l0,323em91,0l183,0l183,38l91,38l91,0xem91,38l183,38l183,76l91,76l91,38xem91,76l183,76l183,114l91,114l91,76xem91,114l183,114l183,152l91,152l91,114xem91,152l183,152l183,190l91,190l91,152xem91,190l183,190l183,228l91,228l91,190xem91,228l183,228l183,266l91,266l91,228xem91,266l183,266l183,304l91,304l91,266xem91,304l183,304l183,342l91,342l91,304xem91,342l183,342l183,381l91,381l91,342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2l183,342l183,304xem183,342l275,342l275,381l183,381l183,342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2l275,342l275,304xem275,342l367,342l367,381l275,381l275,342xe"/>
                  <v:shape id="_x0000_s11562" style="position:absolute;left:2637;top:1357;width:0;height:39;" fillcolor="#0000FF" filled="true" stroked="false" coordsize="0,39" coordorigin="0,0" path="m0,38l0,0l0,38e"/>
                  <v:shape id="_x0000_s11564" style="position:absolute;left:2636;top:1357;width:1;height:39;" fillcolor="#0040FF" filled="true" stroked="false" coordsize="1,39" coordorigin="0,0" path="m,l0,0l0,38l0,38l0,0xe"/>
                  <v:shape id="_x0000_s11566" style="position:absolute;left:2637;top:1395;width:0;height:39;" fillcolor="#0000FF" filled="true" stroked="false" coordsize="0,39" coordorigin="0,0" path="m0,38l0,0l0,38e"/>
                  <v:shape id="_x0000_s11568" style="position:absolute;left:2636;top:1395;width:1;height:39;" fillcolor="#0040FF" filled="true" stroked="false" coordsize="1,39" coordorigin="0,0" path="m,l0,0l0,38l0,38l0,0xe"/>
                  <v:shape id="_x0000_s11570" style="position:absolute;left:2637;top:1433;width:0;height:39;" fillcolor="#0000FF" filled="true" stroked="false" coordsize="0,39" coordorigin="0,0" path="m0,38l0,0l0,38e"/>
                  <v:shape id="_x0000_s11572" style="position:absolute;left:2636;top:1433;width:1;height:39;" fillcolor="#0040FF" filled="true" stroked="false" coordsize="1,39" coordorigin="0,0" path="m,l0,0l0,38l0,38l0,0xe"/>
                  <v:shape id="_x0000_s11574" style="position:absolute;left:2637;top:1471;width:0;height:39;" fillcolor="#0000FF" filled="true" stroked="false" coordsize="0,39" coordorigin="0,0" path="m0,38l0,0l0,38e"/>
                  <v:shape id="_x0000_s11576" style="position:absolute;left:2636;top:1471;width:1;height:39;" fillcolor="#0040FF" filled="true" stroked="false" coordsize="1,39" coordorigin="0,0" path="m,l0,0l0,38l0,38l0,0xe"/>
                  <v:shape id="_x0000_s11578" style="position:absolute;left:2637;top:1509;width:0;height:39;" fillcolor="#0000FF" filled="true" stroked="false" coordsize="0,39" coordorigin="0,0" path="m0,38l0,0l0,38e"/>
                  <v:shape id="_x0000_s11580" style="position:absolute;left:2636;top:1509;width:1;height:39;" fillcolor="#0040FF" filled="true" stroked="false" coordsize="1,39" coordorigin="0,0" path="m,l0,0l0,38l0,38l0,0xe"/>
                  <v:shape id="_x0000_s11582" style="position:absolute;left:2637;top:1547;width:0;height:39;" fillcolor="#0000FF" filled="true" stroked="false" coordsize="0,39" coordorigin="0,0" path="m0,38l0,0l0,38e"/>
                  <v:shape id="_x0000_s11584" style="position:absolute;left:2636;top:1547;width:1;height:39;" fillcolor="#0040FF" filled="true" stroked="false" coordsize="1,39" coordorigin="0,0" path="m,l0,0l0,38l0,38l0,0xe"/>
                  <v:shape id="_x0000_s11586" style="position:absolute;left:2637;top:1586;width:0;height:39;" fillcolor="#0000FF" filled="true" stroked="false" coordsize="0,39" coordorigin="0,0" path="m0,38l0,0l0,38e"/>
                  <v:shape id="_x0000_s11588" style="position:absolute;left:2636;top:1586;width:1;height:39;" fillcolor="#0040FF" filled="true" stroked="false" coordsize="1,39" coordorigin="0,0" path="m,l0,0l0,38l0,38l0,0xe"/>
                  <v:shape id="_x0000_s11590" style="position:absolute;left:2637;top:1624;width:0;height:39;" fillcolor="#0000FF" filled="true" stroked="false" coordsize="0,39" coordorigin="0,0" path="m0,38l0,0l0,38e"/>
                  <v:shape id="_x0000_s11592" style="position:absolute;left:2636;top:1624;width:1;height:39;" fillcolor="#0040FF" filled="true" stroked="false" coordsize="1,39" coordorigin="0,0" path="m,l0,0l0,38l0,38l0,0xe"/>
                  <v:shape id="_x0000_s11594" style="position:absolute;left:2637;top:1662;width:0;height:39;" fillcolor="#0000FF" filled="true" stroked="false" coordsize="0,39" coordorigin="0,0" path="m0,38l0,0l0,38e"/>
                  <v:shape id="_x0000_s11596" style="position:absolute;left:2636;top:1662;width:1;height:39;" fillcolor="#0040FF" filled="true" stroked="false" coordsize="1,39" coordorigin="0,0" path="m,l0,0l0,38l0,38l0,0xe"/>
                  <v:shape id="_x0000_s11598" style="position:absolute;left:2637;top:1700;width:0;height:39;" fillcolor="#0000FF" filled="true" stroked="false" coordsize="0,39" coordorigin="0,0" path="m0,38l0,0l0,38e"/>
                  <v:shape id="_x0000_s11600" style="position:absolute;left:2636;top:1700;width:1;height:39;" fillcolor="#0040FF" filled="true" stroked="false" coordsize="1,39" coordorigin="0,0" path="m,l0,0l0,38l0,38l0,0xe"/>
                  <v:shape id="_x0000_s11602" style="position:absolute;left:2360;top:1738;width:0;height:18;" fillcolor="#0000FF" filled="true" stroked="false" coordsize="0,18" coordorigin="0,0" path="m0,18l0,0l0,18e"/>
                  <v:shape id="_x0000_s11604" style="position:absolute;left:2360;top:1738;width:1;height:20;" fillcolor="#0040FF" filled="true" stroked="false" coordsize="1,20" coordorigin="0,0" path="m0,18l0,19l0,0l0,0l0,18e"/>
                  <v:shape id="_x0000_s11606" style="position:absolute;left:2360;top:1757;width:1;height:1;" fillcolor="#0000FF" filled="true" stroked="false" coordsize="1,1" coordorigin="0,0" path="m,l0,0l0,0e"/>
                  <v:shape id="_x0000_s11608" style="position:absolute;left:2360;top:1738;width:93;height:39;" fillcolor="#0040FF" filled="true" stroked="false" coordsize="93,39" coordorigin="0,0" path="m0,19l0,18l0,19em0,0l0,19l92,38l92,0l0,0e"/>
                  <v:shape id="_x0000_s11610" style="position:absolute;left:2361;top:1757;width:91;height:56;" fillcolor="#0000FF" filled="true" stroked="false" coordsize="91,56" coordorigin="0,0" path="m,l91,56l0,0e"/>
                  <v:shape id="_x0000_s11612" style="position:absolute;left:2361;top:1757;width:91;height:58;" fillcolor="#0040FF" filled="true" stroked="false" coordsize="91,58" coordorigin="0,0" path="m,l91,56l91,57l91,19l0,0e"/>
                  <v:shape id="_x0000_s11614" style="position:absolute;left:2452;top:1814;width:0;height:20;" fillcolor="#0000FF" filled="true" stroked="false" coordsize="0,20" coordorigin="0,0" path="m0,19l0,0l0,19e"/>
                  <v:shape id="_x0000_s11616" style="position:absolute;left:2452;top:1814;width:1;height:20;" fillcolor="#0040FF" filled="true" stroked="false" coordsize="1,20" coordorigin="0,0" path="m0,19l0,19l0,0l0,0l0,19e"/>
                  <v:shape id="_x0000_s11618" style="position:absolute;left:2452;top:1833;width:1;height:1;" fillcolor="#0000FF" filled="true" stroked="false" coordsize="1,1" coordorigin="0,0" path="m,l0,0l0,0e"/>
                  <v:shape id="_x0000_s11620" style="position:absolute;left:2453;top:1738;width:91;height:115;" fillcolor="#0040FF" filled="true" stroked="false" coordsize="91,115" coordorigin="0,0" path="m,l91,0l91,38l0,38l0,0xem0,38l91,38l91,76l0,76l0,38xem0,76l0,95l91,114l91,76l0,76e"/>
                  <v:shape id="_x0000_s11622" style="position:absolute;left:2453;top:1833;width:90;height:55;" fillcolor="#0000FF" filled="true" stroked="false" coordsize="90,55" coordorigin="0,0" path="m,l89,55l0,0e"/>
                  <v:shape id="_x0000_s11624" style="position:absolute;left:2453;top:1833;width:91;height:58;" fillcolor="#0040FF" filled="true" stroked="false" coordsize="91,58" coordorigin="0,0" path="m,l0,0l89,56l91,57l91,39l91,19l0,0e"/>
                  <v:shape id="_x0000_s11626" style="position:absolute;left:2542;top:1889;width:0;height:20;" fillcolor="#0000FF" filled="true" stroked="false" coordsize="0,20" coordorigin="0,0" path="m0,19l0,0l0,19e"/>
                  <v:shape id="_x0000_s11628" style="position:absolute;left:2542;top:1889;width:2;height:20;" fillcolor="#0040FF" filled="true" stroked="false" coordsize="2,20" coordorigin="0,0" path="m0,19l1,19l1,0l0,0l0,19e"/>
                  <v:shape id="_x0000_s11630" style="position:absolute;left:2544;top:1890;width:1;height:20;" fillcolor="#007FFF" filled="true" stroked="false" coordsize="1,20" coordorigin="0,0" path="m0,19l0,19l0,0l0,0l0,19e"/>
                  <v:shape id="_x0000_s11632" style="position:absolute;left:2542;top:1909;width:3;height:2;" fillcolor="#0000FF" filled="true" stroked="false" coordsize="3,2" coordorigin="0,0" path="m2,1l0,0l2,1e"/>
                  <v:shape id="_x0000_s11634" style="position:absolute;left:2544;top:1909;width:1;height:1;" fillcolor="#007FFF" filled="true" stroked="false" coordsize="1,1" coordorigin="0,0" path="m,l0,0l0,0e"/>
                  <v:shape id="_x0000_s11636" style="position:absolute;left:2545;top:1738;width:91;height:135;" fillcolor="#0040FF" filled="true" stroked="false" coordsize="91,135" coordorigin="0,0" path="m,l91,0l91,38l0,38l0,0xem0,38l91,38l91,76l0,76l0,38xem0,76l91,76l91,114l0,114l0,76xem0,114l0,134l91,133l91,114l0,114e"/>
                  <v:shape id="_x0000_s11638" style="position:absolute;left:2545;top:1872;width:91;height:56;" fillcolor="#007FFF" filled="true" stroked="false" coordsize="91,56" coordorigin="0,0" path="m,l0,18l91,18l91,0l0,0em0,18l0,37l91,56l91,18l0,18e"/>
                  <v:shape id="_x0000_s11640" style="position:absolute;left:2545;top:1910;width:88;height:55;" fillcolor="#0000FF" filled="true" stroked="false" coordsize="88,55" coordorigin="0,0" path="m,l88,55l0,0e"/>
                  <v:shape id="_x0000_s11642" style="position:absolute;left:2545;top:1909;width:90;height:56;" fillcolor="#0040FF" filled="true" stroked="false" coordsize="90,56" coordorigin="0,0" path="m,l0,0l88,55l89,56l0,0e"/>
                  <v:shape id="_x0000_s11644" style="position:absolute;left:2545;top:1909;width:91;height:58;" fillcolor="#007FFF" filled="true" stroked="false" coordsize="91,58" coordorigin="0,0" path="m,l89,56l91,57l91,54l91,19l0,0e"/>
                  <v:shape id="_x0000_s11646" style="position:absolute;left:2636;top:1964;width:0;height:3;" fillcolor="#00BFFF" filled="true" stroked="false" coordsize="0,3" coordorigin="0,0" path="m0,2l0,0l0,2e"/>
                  <v:shape id="_x0000_s11648" style="position:absolute;left:2633;top:1965;width:0;height:20;" fillcolor="#0000FF" filled="true" stroked="false" coordsize="0,20" coordorigin="0,0" path="m0,19l0,0l0,19e"/>
                  <v:shape id="_x0000_s11650" style="position:absolute;left:2633;top:1965;width:2;height:20;" fillcolor="#0040FF" filled="true" stroked="false" coordsize="2,20" coordorigin="0,0" path="m0,19l1,20l1,0l0,0l0,19e"/>
                  <v:shape id="_x0000_s11652" style="position:absolute;left:2635;top:1966;width:2;height:20;" fillcolor="#007FFF" filled="true" stroked="false" coordsize="2,20" coordorigin="0,0" path="m0,19l1,19l1,0l0,0l0,19e"/>
                  <v:shape id="_x0000_s11654" style="position:absolute;left:2636;top:1966;width:0;height:20;" fillcolor="#00BFFF" filled="true" stroked="false" coordsize="0,20" coordorigin="0,0" path="m0,19l0,0l0,19e"/>
                  <v:shape id="_x0000_s11656" style="position:absolute;left:2637;top:1738;width:0;height:39;" fillcolor="#0000FF" filled="true" stroked="false" coordsize="0,39" coordorigin="0,0" path="m0,38l0,0l0,38e"/>
                  <v:shape id="_x0000_s11658" style="position:absolute;left:2636;top:1738;width:1;height:39;" fillcolor="#0040FF" filled="true" stroked="false" coordsize="1,39" coordorigin="0,0" path="m,l0,0l0,38l0,38l0,0xe"/>
                  <v:shape id="_x0000_s11660" style="position:absolute;left:2637;top:1776;width:0;height:39;" fillcolor="#0000FF" filled="true" stroked="false" coordsize="0,39" coordorigin="0,0" path="m0,38l0,0l0,38e"/>
                  <v:shape id="_x0000_s11662" style="position:absolute;left:2636;top:1776;width:1;height:39;" fillcolor="#0040FF" filled="true" stroked="false" coordsize="1,39" coordorigin="0,0" path="m,l0,0l0,38l0,38l0,0xe"/>
                  <v:shape id="_x0000_s11664" style="position:absolute;left:2637;top:1814;width:1;height:39;" fillcolor="#0000FF" filled="true" stroked="false" coordsize="1,39" coordorigin="0,0" path="m0,38l0,0l0,38e"/>
                  <v:shape id="_x0000_s11666" style="position:absolute;left:2636;top:1814;width:2;height:39;" fillcolor="#0040FF" filled="true" stroked="false" coordsize="2,39" coordorigin="0,0" path="m,l0,38l1,38l0,0l0,0e"/>
                  <v:shape id="_x0000_s11668" style="position:absolute;left:2638;top:1852;width:2;height:39;" fillcolor="#0000FF" filled="true" stroked="false" coordsize="2,39" coordorigin="0,0" path="m1,38l0,0l1,38e"/>
                  <v:shape id="_x0000_s11670" style="position:absolute;left:2636;top:1852;width:3;height:39;" fillcolor="#0040FF" filled="true" stroked="false" coordsize="3,39" coordorigin="0,0" path="m,l0,19l0,38l2,38l1,0l0,0e"/>
                  <v:shape id="_x0000_s11672" style="position:absolute;left:2639;top:1890;width:1;height:39;" fillcolor="#0000FF" filled="true" stroked="false" coordsize="1,39" coordorigin="0,0" path="m0,38l0,0l0,38e"/>
                  <v:shape id="_x0000_s11674" style="position:absolute;left:2637;top:1890;width:3;height:39;" fillcolor="#0040FF" filled="true" stroked="false" coordsize="3,39" coordorigin="0,0" path="m0,38l2,38l1,0l0,0l0,38e"/>
                  <v:shape id="_x0000_s11676" style="position:absolute;left:2636;top:1890;width:2;height:39;" fillcolor="#007FFF" filled="true" stroked="false" coordsize="2,39" coordorigin="0,0" path="m,l0,38l1,38l0,0l0,0e"/>
                  <v:shape id="_x0000_s11678" style="position:absolute;left:2640;top:1928;width:1;height:39;" fillcolor="#0000FF" filled="true" stroked="false" coordsize="1,39" coordorigin="0,0" path="m0,38l0,0l0,38e"/>
                  <v:shape id="_x0000_s11680" style="position:absolute;left:2638;top:1928;width:3;height:39;" fillcolor="#0040FF" filled="true" stroked="false" coordsize="3,39" coordorigin="0,0" path="m0,38l2,38l1,0l0,0l0,38e"/>
                  <v:shape id="_x0000_s11682" style="position:absolute;left:2636;top:1928;width:2;height:39;" fillcolor="#007FFF" filled="true" stroked="false" coordsize="2,39" coordorigin="0,0" path="m,l0,35l0,38l1,38l1,0l0,0e"/>
                  <v:shape id="_x0000_s11684" style="position:absolute;left:2636;top:1964;width:0;height:3;" fillcolor="#00BFFF" filled="true" stroked="false" coordsize="0,3" coordorigin="0,0" path="m,l0,2l0,0e"/>
                  <v:shape id="_x0000_s11686" style="position:absolute;left:2640;top:1966;width:0;height:20;" fillcolor="#0000FF" filled="true" stroked="false" coordsize="0,20" coordorigin="0,0" path="m0,19l0,0l0,19e"/>
                  <v:shape id="_x0000_s11688" style="position:absolute;left:2638;top:1966;width:2;height:20;" fillcolor="#0040FF" filled="true" stroked="false" coordsize="2,20" coordorigin="0,0" path="m0,19l1,19l1,0l0,0l0,19e"/>
                  <v:shape id="_x0000_s11690" style="position:absolute;left:2636;top:1966;width:2;height:20;" fillcolor="#007FFF" filled="true" stroked="false" coordsize="2,20" coordorigin="0,0" path="m0,19l1,19l1,0l0,0l0,19e"/>
                  <v:shape id="_x0000_s11692" style="position:absolute;left:2636;top:1966;width:0;height:20;" fillcolor="#00BFFF" filled="true" stroked="false" coordsize="0,20" coordorigin="0,0" path="m,l0,19l0,0e"/>
                  <v:shape id="_x0000_s11694"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1696" style="position:absolute;left:0;top:2040;width:3071;height:65;" filled="false" strokecolor="#000000" strokeweight="0.55pt" coordsize="3071,65" coordorigin="0,0" path="m5,59l5,5m617,59l617,5m1229,59l1229,5m1841,59l1841,5m2453,59l2453,5m3065,59l3065,5m5,59l3065,59e">
                    <v:stroke endcap="round" miterlimit="2"/>
                  </v:shape>
                  <v:shape id="_x0000_s11698" style="position:absolute;left:4;top:42;width:35;height:2021;" filled="false" strokecolor="#000000" strokeweight="0.13pt" coordsize="35,2021" coordorigin="0,0" path="m1,2020l33,2020m1,1981l33,1981m1,1943l33,1943m1,1905l33,1905m1,1829l33,1829m1,1791l33,1791m1,1753l33,1753m1,1715l33,1715m1,1638l33,1638m1,1600l33,1600m1,1562l33,1562m1,1524l33,1524m1,1448l33,1448m1,1410l33,1410m1,1372l33,1372m1,1334l33,1334m1,1258l33,1258m1,1220l33,1220m1,1181l33,1181m1,1143l33,1143m1,1067l33,1067m1,1029l33,1029m1,991l33,991m1,953l33,953m1,877l33,877m1,839l33,839m1,801l33,801m1,763l33,763m1,686l33,686m1,648l33,648m1,610l33,610m1,572l33,572m1,496l33,496m1,458l33,458m1,420l33,420m1,382l33,382m1,306l33,306m1,268l33,268m1,229l33,229m1,191l33,191m1,115l33,115m1,77l33,77m1,39l33,39m1,1l33,1e">
                    <v:stroke endcap="round" miterlimit="2"/>
                  </v:shape>
                  <v:shape id="_x0000_s11700" style="position:absolute;left:0;top:0;width:65;height:2106;" filled="false" strokecolor="#000000" strokeweight="0.55pt" coordsize="65,2106" coordorigin="0,0" path="m5,2100l59,2100m5,1909l59,1909m5,1719l59,1719m5,1528l59,1528m5,1338l59,1338m5,1148l59,1148m5,957l59,957m5,767l59,767m5,576l59,576m5,386l59,386m5,195l59,195m5,5l59,5m5,2100l5,5e">
                    <v:stroke endcap="round" miterlimit="2"/>
                  </v:shape>
                </v:group>
              </w:pict>
            </w:r>
            <w:r>
              <w:pict>
                <v:shape id="_x0000_s11702" style="position:absolute;margin-left:-7.19302pt;margin-top:-3.99493pt;mso-position-vertical-relative:text;mso-position-horizontal-relative:text;width:11.35pt;height:7.45pt;z-index:2524590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rPr>
                <w:rFonts w:ascii="Arial" w:hAnsi="Arial" w:eastAsia="Arial" w:cs="Arial"/>
                <w:sz w:val="7"/>
                <w:szCs w:val="7"/>
                <w:spacing w:val="4"/>
              </w:rPr>
              <w:t>-1000</w:t>
            </w:r>
          </w:p>
        </w:tc>
      </w:tr>
    </w:tbl>
    <w:p>
      <w:pPr>
        <w:pStyle w:val="BodyText"/>
        <w:ind w:left="1574"/>
        <w:spacing w:before="1" w:line="203" w:lineRule="auto"/>
        <w:rPr>
          <w:sz w:val="9"/>
          <w:szCs w:val="9"/>
        </w:rPr>
      </w:pPr>
      <w:r>
        <w:pict>
          <v:shape id="_x0000_s11704" style="position:absolute;margin-left:71.2111pt;margin-top:-6.33041pt;mso-position-vertical-relative:text;mso-position-horizontal-relative:text;width:11.35pt;height:7.45pt;z-index:2524579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1706" style="position:absolute;margin-left:101.809pt;margin-top:-6.33041pt;mso-position-vertical-relative:text;mso-position-horizontal-relative:text;width:11.35pt;height:7.45pt;z-index:2524569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1744" w:right="1785" w:bottom="1152" w:left="1785" w:header="1653" w:footer="987" w:gutter="0"/>
          <w:cols w:equalWidth="0" w:num="2">
            <w:col w:w="4284" w:space="100"/>
            <w:col w:w="3952" w:space="0"/>
          </w:cols>
        </w:sectPr>
        <w:rPr>
          <w:sz w:val="9"/>
          <w:szCs w:val="9"/>
        </w:rPr>
      </w:pPr>
    </w:p>
    <w:p>
      <w:pPr>
        <w:ind w:left="1989"/>
        <w:spacing w:before="268" w:line="196" w:lineRule="auto"/>
        <w:rPr>
          <w:rFonts w:ascii="SimHei" w:hAnsi="SimHei" w:eastAsia="SimHei" w:cs="SimHei"/>
          <w:sz w:val="20"/>
          <w:szCs w:val="20"/>
        </w:rPr>
      </w:pPr>
      <w:r>
        <w:pict>
          <v:shape id="_x0000_s11708" style="position:absolute;margin-left:18.544pt;margin-top:-610.254pt;mso-position-vertical-relative:text;mso-position-horizontal-relative:text;width:11.35pt;height:7.45pt;z-index:2524026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11710" style="position:absolute;margin-left:222.544pt;margin-top:-610.254pt;mso-position-vertical-relative:text;mso-position-horizontal-relative:text;width:11.35pt;height:7.45pt;z-index:2523688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rPr>
          <w:rFonts w:ascii="SimHei" w:hAnsi="SimHei" w:eastAsia="SimHei" w:cs="SimHei"/>
          <w:sz w:val="20"/>
          <w:szCs w:val="20"/>
          <w:spacing w:val="2"/>
        </w:rPr>
        <w:t>（</w:t>
      </w:r>
      <w:r>
        <w:rPr>
          <w:rFonts w:ascii="Times New Roman" w:hAnsi="Times New Roman" w:eastAsia="Times New Roman" w:cs="Times New Roman"/>
          <w:sz w:val="20"/>
          <w:szCs w:val="20"/>
          <w:spacing w:val="2"/>
        </w:rPr>
        <w:t>9</w:t>
      </w:r>
      <w:r>
        <w:rPr>
          <w:rFonts w:ascii="SimHei" w:hAnsi="SimHei" w:eastAsia="SimHei" w:cs="SimHei"/>
          <w:sz w:val="20"/>
          <w:szCs w:val="20"/>
          <w:spacing w:val="2"/>
        </w:rPr>
        <w:t>）</w:t>
      </w:r>
      <w:r>
        <w:rPr>
          <w:rFonts w:ascii="Times New Roman" w:hAnsi="Times New Roman" w:eastAsia="Times New Roman" w:cs="Times New Roman"/>
          <w:sz w:val="20"/>
          <w:szCs w:val="20"/>
          <w:spacing w:val="2"/>
        </w:rPr>
        <w:t>3</w:t>
      </w:r>
      <w:r>
        <w:rPr>
          <w:rFonts w:ascii="Times New Roman" w:hAnsi="Times New Roman" w:eastAsia="Times New Roman" w:cs="Times New Roman"/>
          <w:sz w:val="20"/>
          <w:szCs w:val="20"/>
          <w:spacing w:val="21"/>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10</w:t>
      </w:r>
      <w:r>
        <w:rPr>
          <w:rFonts w:ascii="SimHei" w:hAnsi="SimHei" w:eastAsia="SimHei" w:cs="SimHei"/>
          <w:sz w:val="20"/>
          <w:szCs w:val="20"/>
          <w:spacing w:val="2"/>
        </w:rPr>
        <w:t>）</w:t>
      </w:r>
      <w:r>
        <w:rPr>
          <w:rFonts w:ascii="Times New Roman" w:hAnsi="Times New Roman" w:eastAsia="Times New Roman" w:cs="Times New Roman"/>
          <w:sz w:val="20"/>
          <w:szCs w:val="20"/>
          <w:spacing w:val="2"/>
        </w:rPr>
        <w:t>4</w:t>
      </w:r>
      <w:r>
        <w:rPr>
          <w:rFonts w:ascii="Times New Roman" w:hAnsi="Times New Roman" w:eastAsia="Times New Roman" w:cs="Times New Roman"/>
          <w:sz w:val="20"/>
          <w:szCs w:val="20"/>
          <w:spacing w:val="17"/>
        </w:rPr>
        <w:t xml:space="preserve"> </w:t>
      </w:r>
      <w:r>
        <w:rPr>
          <w:rFonts w:ascii="SimHei" w:hAnsi="SimHei" w:eastAsia="SimHei" w:cs="SimHei"/>
          <w:sz w:val="20"/>
          <w:szCs w:val="20"/>
          <w:spacing w:val="2"/>
        </w:rPr>
        <w:t>月</w:t>
      </w:r>
    </w:p>
    <w:p>
      <w:pPr>
        <w:spacing w:line="196" w:lineRule="auto"/>
        <w:sectPr>
          <w:type w:val="continuous"/>
          <w:pgSz w:w="11906" w:h="16839"/>
          <w:pgMar w:top="1744" w:right="1785" w:bottom="1152" w:left="1785" w:header="1653" w:footer="987" w:gutter="0"/>
          <w:cols w:equalWidth="0" w:num="1">
            <w:col w:w="8335" w:space="0"/>
          </w:cols>
        </w:sectPr>
        <w:rPr>
          <w:rFonts w:ascii="SimHei" w:hAnsi="SimHei" w:eastAsia="SimHei" w:cs="SimHei"/>
          <w:sz w:val="20"/>
          <w:szCs w:val="20"/>
        </w:rPr>
      </w:pPr>
    </w:p>
    <w:p>
      <w:pPr>
        <w:pStyle w:val="BodyText"/>
        <w:ind w:firstLine="1503"/>
        <w:spacing w:before="33" w:line="2106" w:lineRule="exact"/>
        <w:rPr/>
      </w:pPr>
      <w:r>
        <mc:AlternateContent xmlns:mc="http://schemas.openxmlformats.org/markup-compatibility/2006">
          <mc:Choice Requires="wps">
            <w:drawing>
              <wp:anchor distT="0" distB="0" distL="0" distR="0" simplePos="0" relativeHeight="252502016" behindDoc="0" locked="0" layoutInCell="1" allowOverlap="1">
                <wp:simplePos x="0" y="0"/>
                <wp:positionH relativeFrom="column">
                  <wp:posOffset>593933</wp:posOffset>
                </wp:positionH>
                <wp:positionV relativeFrom="paragraph">
                  <wp:posOffset>646148</wp:posOffset>
                </wp:positionV>
                <wp:extent cx="384809" cy="85089"/>
                <wp:effectExtent l="0" t="0" r="0" b="0"/>
                <wp:wrapNone/>
                <wp:docPr id="486" name="TextBox 486"/>
                <wp:cNvGraphicFramePr/>
                <a:graphic>
                  <a:graphicData uri="http://schemas.microsoft.com/office/word/2010/wordprocessingShape">
                    <wps:wsp>
                      <wps:cNvPr id="486" name="TextBox 486"/>
                      <wps:cNvSpPr txBox="1"/>
                      <wps:spPr>
                        <a:xfrm rot="16200000">
                          <a:off x="593933" y="646148"/>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1712" style="position:absolute;margin-left:46.7664pt;margin-top:50.8779pt;mso-position-vertical-relative:text;mso-position-horizontal-relative:text;width:30.3pt;height:6.7pt;z-index:252502016;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11714" style="position:absolute;margin-left:63.179pt;margin-top:7.75079pt;mso-position-vertical-relative:text;mso-position-horizontal-relative:text;width:11.35pt;height:7.45pt;z-index:2525143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group id="_x0000_s11716" style="position:absolute;margin-left:230.045pt;margin-top:18.1654pt;mso-position-vertical-relative:text;mso-position-horizontal-relative:text;width:5.25pt;height:65.45pt;z-index:252495872;" filled="false" stroked="false" coordsize="105,1308" coordorigin="0,0">
            <v:shape id="_x0000_s11718" style="position:absolute;left:1;top:1266;width:101;height:40;" fillcolor="#0000FF" filled="true" stroked="false" coordsize="101,40" coordorigin="0,0" path="m101,40l0,40l0,0l101,0l101,40e"/>
            <v:shape id="_x0000_s11720" style="position:absolute;left:1;top:1184;width:101;height:81;" fillcolor="#0040FF" filled="true" stroked="false" coordsize="101,81" coordorigin="0,0" path="m101,81l0,81l0,0l101,0l101,81e"/>
            <v:shape id="_x0000_s11722" style="position:absolute;left:1;top:1103;width:101;height:81;" fillcolor="#007FFF" filled="true" stroked="false" coordsize="101,81" coordorigin="0,0" path="m101,81l0,81l0,0l101,0l101,81e"/>
            <v:shape id="_x0000_s11724" style="position:absolute;left:1;top:1021;width:101;height:81;" fillcolor="#00BFFF" filled="true" stroked="false" coordsize="101,81" coordorigin="0,0" path="m101,81l0,81l0,0l101,0l101,81e"/>
            <v:shape id="_x0000_s11726" style="position:absolute;left:1;top:939;width:101;height:81;" fillcolor="#00FFFF" filled="true" stroked="false" coordsize="101,81" coordorigin="0,0" path="m101,81l0,81l0,0l101,0l101,81e"/>
            <v:shape id="_x0000_s11728" style="position:absolute;left:1;top:858;width:101;height:81;" fillcolor="#00FFBF" filled="true" stroked="false" coordsize="101,81" coordorigin="0,0" path="m101,81l0,81l0,0l101,0l101,81e"/>
            <v:shape id="_x0000_s11730" style="position:absolute;left:1;top:776;width:101;height:81;" fillcolor="#00FF7F" filled="true" stroked="false" coordsize="101,81" coordorigin="0,0" path="m101,81l0,81l0,0l101,0l101,81e"/>
            <v:shape id="_x0000_s11732" style="position:absolute;left:1;top:694;width:101;height:81;" fillcolor="#00FF40" filled="true" stroked="false" coordsize="101,81" coordorigin="0,0" path="m101,81l0,81l0,0l101,0l101,81e"/>
            <v:shape id="_x0000_s11734" style="position:absolute;left:1;top:613;width:101;height:81;" fillcolor="#00FF00" filled="true" stroked="false" coordsize="101,81" coordorigin="0,0" path="m101,81l0,81l0,0l101,0l101,81e"/>
            <v:shape id="_x0000_s11736" style="position:absolute;left:1;top:531;width:101;height:81;" fillcolor="#40FF00" filled="true" stroked="false" coordsize="101,81" coordorigin="0,0" path="m101,81l0,81l0,0l101,0l101,81e"/>
            <v:shape id="_x0000_s11738" style="position:absolute;left:1;top:449;width:101;height:81;" fillcolor="#7FFF00" filled="true" stroked="false" coordsize="101,81" coordorigin="0,0" path="m101,81l0,81l0,0l101,0l101,81e"/>
            <v:shape id="_x0000_s11740" style="position:absolute;left:1;top:368;width:101;height:81;" fillcolor="#BFFF00" filled="true" stroked="false" coordsize="101,81" coordorigin="0,0" path="m101,81l0,81l0,0l101,0l101,81e"/>
            <v:shape id="_x0000_s11742" style="position:absolute;left:1;top:286;width:101;height:81;" fillcolor="#FFFF00" filled="true" stroked="false" coordsize="101,81" coordorigin="0,0" path="m101,81l0,81l0,0l101,0l101,81e"/>
            <v:shape id="_x0000_s11744" style="position:absolute;left:1;top:205;width:101;height:81;" fillcolor="#FFBF00" filled="true" stroked="false" coordsize="101,81" coordorigin="0,0" path="m101,81l0,81l0,0l101,0l101,81e"/>
            <v:shape id="_x0000_s11746" style="position:absolute;left:1;top:123;width:101;height:81;" fillcolor="#FF7F00" filled="true" stroked="false" coordsize="101,81" coordorigin="0,0" path="m101,81l0,81l0,0l101,0l101,81e"/>
            <v:shape id="_x0000_s11748" style="position:absolute;left:1;top:41;width:101;height:81;" fillcolor="#FF4000" filled="true" stroked="false" coordsize="101,81" coordorigin="0,0" path="m101,81l0,81l0,0l101,0l101,81e"/>
            <v:shape id="_x0000_s11750" style="position:absolute;left:1;top:1;width:101;height:40;" fillcolor="#FF0000" filled="true" stroked="false" coordsize="101,40" coordorigin="0,0" path="m101,40l0,40l0,0l101,0l101,40e"/>
            <v:shape id="_x0000_s1175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pict>
          <v:shape id="_x0000_s11754" style="position:absolute;margin-left:227.887pt;margin-top:11.7504pt;mso-position-vertical-relative:text;mso-position-horizontal-relative:text;width:15.95pt;height:75.7pt;z-index:252491776;"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pStyle w:val="BodyText"/>
                    <w:rPr/>
                  </w:pPr>
                  <w:r/>
                </w:p>
              </w:txbxContent>
            </v:textbox>
          </v:shape>
        </w:pict>
      </w:r>
      <w:r>
        <w:pict>
          <v:shape id="_x0000_s11756" style="position:absolute;margin-left:63.179pt;margin-top:17.2698pt;mso-position-vertical-relative:text;mso-position-horizontal-relative:text;width:11.35pt;height:7.45pt;z-index:2525235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1758" style="position:absolute;margin-left:63.179pt;margin-top:26.7888pt;mso-position-vertical-relative:text;mso-position-horizontal-relative:text;width:11.35pt;height:7.45pt;z-index:2525214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1760" style="position:absolute;margin-left:63.179pt;margin-top:36.3078pt;mso-position-vertical-relative:text;mso-position-horizontal-relative:text;width:11.35pt;height:7.45pt;z-index:2525173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1762" style="position:absolute;margin-left:63.179pt;margin-top:45.8268pt;mso-position-vertical-relative:text;mso-position-horizontal-relative:text;width:11.35pt;height:7.45pt;z-index:2525163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1764" style="position:absolute;margin-left:63.179pt;margin-top:55.3588pt;mso-position-vertical-relative:text;mso-position-horizontal-relative:text;width:11.35pt;height:7.45pt;z-index:2525194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1766" style="position:absolute;margin-left:63.179pt;margin-top:64.8777pt;mso-position-vertical-relative:text;mso-position-horizontal-relative:text;width:11.35pt;height:7.45pt;z-index:2525184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1768" style="position:absolute;margin-left:63.179pt;margin-top:74.3968pt;mso-position-vertical-relative:text;mso-position-horizontal-relative:text;width:11.35pt;height:7.45pt;z-index:2525204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1770" style="position:absolute;margin-left:63.179pt;margin-top:83.9158pt;mso-position-vertical-relative:text;mso-position-horizontal-relative:text;width:11.35pt;height:7.45pt;z-index:2525224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1772" style="position:absolute;margin-left:63.179pt;margin-top:93.4348pt;mso-position-vertical-relative:text;mso-position-horizontal-relative:text;width:11.35pt;height:7.45pt;z-index:2525245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rPr/>
                  </w:pPr>
                  <w:r/>
                </w:p>
              </w:txbxContent>
            </v:textbox>
          </v:shape>
        </w:pict>
      </w:r>
      <w:r>
        <w:pict>
          <v:shape id="_x0000_s11774" style="position:absolute;margin-left:63.179pt;margin-top:102.967pt;mso-position-vertical-relative:text;mso-position-horizontal-relative:text;width:11.35pt;height:7.45pt;z-index:2525440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group id="_x0000_s11776" style="position:absolute;margin-left:156.542pt;margin-top:52.4054pt;mso-position-vertical-relative:text;mso-position-horizontal-relative:text;width:4.6pt;height:9.55pt;z-index:252547072;" filled="false" stroked="false" coordsize="91,191" coordorigin="0,0">
            <v:shape id="_x0000_s11778" style="position:absolute;left:0;top:0;width:91;height:39;" fillcolor="#0040FF" filled="true" stroked="false" coordsize="91,39" coordorigin="0,0" path="m,l91,0l91,38l0,38l0,0xe"/>
            <v:shape id="_x0000_s11780" style="position:absolute;left:0;top:133;width:91;height:56;" fillcolor="#0000FF" filled="true" stroked="false" coordsize="91,56" coordorigin="0,0" path="m,l91,56l0,0e"/>
            <v:shape id="_x0000_s11782" style="position:absolute;left:0;top:133;width:91;height:58;" fillcolor="#0040FF" filled="true" stroked="false" coordsize="91,58" coordorigin="0,0" path="m,l0,0l91,56l91,57l91,18l0,0e"/>
          </v:group>
        </w:pict>
      </w:r>
      <w:r>
        <w:pict>
          <v:shape id="_x0000_s11784" style="position:absolute;margin-left:165.724pt;margin-top:52.4054pt;mso-position-vertical-relative:text;mso-position-horizontal-relative:text;width:4.6pt;height:1.95pt;z-index:252525568;" fillcolor="#0040FF" filled="true" stroked="false" coordsize="91,39" coordorigin="0,0" path="m,l91,0l91,38l0,38l0,0xe"/>
        </w:pict>
      </w:r>
      <w:r>
        <w:pict>
          <v:group id="_x0000_s11786" style="position:absolute;margin-left:147.36pt;margin-top:51.4554pt;mso-position-vertical-relative:text;mso-position-horizontal-relative:text;width:4.6pt;height:2.9pt;z-index:252546048;" filled="false" stroked="false" coordsize="91,58" coordorigin="0,0">
            <v:shape id="_x0000_s11788" style="position:absolute;left:0;top:0;width:91;height:56;" fillcolor="#0000FF" filled="true" stroked="false" coordsize="91,56" coordorigin="0,0" path="m,l91,56l0,0e"/>
            <v:shape id="_x0000_s11790" style="position:absolute;left:0;top:0;width:91;height:58;" fillcolor="#0040FF" filled="true" stroked="false" coordsize="91,58" coordorigin="0,0" path="m,l0,0l91,56l91,57l91,19l0,0e"/>
          </v:group>
        </w:pict>
      </w:r>
      <w:r>
        <w:pict>
          <v:shape id="_x0000_s11792" style="position:absolute;margin-left:174.906pt;margin-top:52.4054pt;mso-position-vertical-relative:text;mso-position-horizontal-relative:text;width:4.6pt;height:1.95pt;z-index:252528640;" fillcolor="#0040FF" filled="true" stroked="false" coordsize="91,39" coordorigin="0,0" path="m,l91,0l91,38l0,38l0,0xe"/>
        </w:pict>
      </w:r>
      <w:r>
        <w:pict>
          <v:shape id="_x0000_s11794" style="position:absolute;margin-left:188.665pt;margin-top:52.4054pt;mso-position-vertical-relative:text;mso-position-horizontal-relative:text;width:4.6pt;height:1.95pt;z-index:252527616;" fillcolor="#0040FF" filled="true" stroked="false" coordsize="91,39" coordorigin="0,0" path="m,l91,0l91,38l0,38l0,0xe"/>
        </w:pict>
      </w:r>
      <w:r>
        <w:pict>
          <v:shape id="_x0000_s11796" style="position:absolute;margin-left:197.848pt;margin-top:52.4054pt;mso-position-vertical-relative:text;mso-position-horizontal-relative:text;width:4.6pt;height:1.95pt;z-index:252526592;" fillcolor="#0040FF" filled="true" stroked="false" coordsize="91,39" coordorigin="0,0" path="m,l91,0l91,38l0,38l0,0xe"/>
        </w:pict>
      </w:r>
      <w:r>
        <w:pict>
          <v:shape id="_x0000_s11798" style="position:absolute;margin-left:174.906pt;margin-top:74.3084pt;mso-position-vertical-relative:text;mso-position-horizontal-relative:text;width:4.6pt;height:2.9pt;z-index:252545024;" fillcolor="#0040FF" filled="true" stroked="false" coordsize="91,58" coordorigin="0,0" path="m,l91,56l91,57l91,19l0,0e"/>
        </w:pict>
      </w:r>
      <w:r>
        <w:pict>
          <v:group id="_x0000_s11800" style="position:absolute;margin-left:124.418pt;margin-top:26.2984pt;mso-position-vertical-relative:text;mso-position-horizontal-relative:text;width:82.65pt;height:5.2pt;z-index:252492800;" filled="false" stroked="false" coordsize="1653,103" coordorigin="0,0">
            <v:shape id="_x0000_s11802" style="position:absolute;left:85;top:0;width:6;height:24;" fillcolor="#0040FF" filled="true" stroked="false" coordsize="6,24" coordorigin="0,0" path="m0,23l6,23l6,0l0,0l0,23e"/>
            <v:shape id="_x0000_s11804" style="position:absolute;left:0;top:0;width:86;height:24;" fillcolor="#007FFF" filled="true" stroked="false" coordsize="86,24" coordorigin="0,0" path="m,l85,0l85,23l0,23l0,0xe"/>
            <v:shape id="_x0000_s11806" style="position:absolute;left:85;top:23;width:6;height:41;" fillcolor="#0040FF" filled="true" stroked="false" coordsize="6,41" coordorigin="0,0" path="m0,40l6,41l6,0l0,0l0,40e"/>
            <v:shape id="_x0000_s11808" style="position:absolute;left:0;top:23;width:86;height:40;" fillcolor="#007FFF" filled="true" stroked="false" coordsize="86,40" coordorigin="0,0" path="m,l0,22l85,40l85,0l0,0e"/>
            <v:shape id="_x0000_s11810" style="position:absolute;left:0;top:46;width:90;height:55;" fillcolor="#0000FF" filled="true" stroked="false" coordsize="90,55" coordorigin="0,0" path="m,l89,55l0,0e"/>
            <v:shape id="_x0000_s11812" style="position:absolute;left:0;top:0;width:1653;height:103;" fillcolor="#0040FF" filled="true" stroked="false" coordsize="1653,103" coordorigin="0,0" path="m0,46l0,46l89,102l91,103l91,65l85,63l0,46em91,0l183,0l183,23l91,23l91,0xem91,23l183,23l183,65l91,65l91,23xem91,65l183,65l183,103l91,103l91,65xem183,0l275,0l275,23l183,23l183,0xem183,23l275,23l275,65l183,65l183,23xem183,65l275,65l275,103l183,103l183,65xem275,0l367,0l367,23l275,23l275,0xem275,23l367,23l367,65l275,65l275,23xem275,65l367,65l367,103l275,103l275,65xem366,0l458,0l458,23l366,23l366,0xem366,23l458,23l458,65l366,65l366,23xem366,65l458,65l458,103l366,103l366,65xem458,0l550,0l550,23l458,23l458,0xem458,23l550,23l550,65l458,65l458,23xem458,65l550,65l550,103l458,103l458,65xem550,0l642,0l642,23l550,23l550,0xem550,23l642,23l642,65l550,65l550,23xem550,65l642,65l642,103l550,103l550,65xem642,0l734,0l734,23l642,23l642,0xem642,23l734,23l734,65l642,65l642,23xem642,65l734,65l734,103l642,103l642,65xem734,0l826,0l826,23l734,23l734,0xem734,23l826,23l826,65l734,65l734,23xem734,65l826,65l826,103l734,103l734,65xem826,0l917,0l917,23l826,23l826,0xem826,23l917,23l917,65l826,65l826,23xem826,65l917,65l917,103l826,103l826,65xem917,0l1009,0l1009,23l917,23l917,0xem917,23l1009,23l1009,65l917,65l917,23xem917,65l1009,65l1009,103l917,103l917,65xem1009,0l1101,0l1101,23l1009,23l1009,0xem1009,23l1101,23l1101,65l1009,65l1009,23xem1009,65l1101,65l1101,103l1009,103l1009,65xem1101,0l1193,0l1193,23l1101,23l1101,0xem1101,23l1193,23l1193,65l1101,65l1101,23xem1101,65l1193,65l1193,103l1101,103l1101,65xem1193,0l1284,0l1284,23l1193,23l1193,0xem1193,23l1284,23l1284,65l1193,65l1193,23xem1193,65l1284,65l1284,103l1193,103l1193,65xem1284,0l1376,0l1376,23l1284,23l1284,0xem1284,23l1376,23l1376,65l1284,65l1284,23xem1284,65l1376,65l1376,103l1284,103l1284,65xem1376,0l1468,0l1468,23l1376,23l1376,0xem1376,23l1468,23l1468,65l1376,65l1376,23xem1376,65l1468,65l1468,103l1376,103l1376,65xem1468,0l1560,0l1560,23l1468,23l1468,0xem1468,23l1560,23l1560,65l1468,65l1468,23xem1468,65l1560,65l1560,103l1468,103l1468,65xem1560,0l1652,0l1652,23l1560,23l1560,0xem1560,23l1652,23l1652,65l1560,65l1560,23xem1560,65l1652,65l1652,103l1560,103l1560,65xe"/>
            <v:shape id="_x0000_s11814" style="position:absolute;left:1652;top:0;width:0;height:24;" fillcolor="#0000FF" filled="true" stroked="false" coordsize="0,24" coordorigin="0,0" path="m0,23l0,0l0,23e"/>
            <v:shape id="_x0000_s11816" style="position:absolute;left:1652;top:0;width:1;height:24;" fillcolor="#0040FF" filled="true" stroked="false" coordsize="1,24" coordorigin="0,0" path="m,l0,0l0,23l0,23l0,0xe"/>
            <v:shape id="_x0000_s11818" style="position:absolute;left:1652;top:23;width:0;height:41;" fillcolor="#0000FF" filled="true" stroked="false" coordsize="0,41" coordorigin="0,0" path="m0,41l0,0l0,41e"/>
            <v:shape id="_x0000_s11820" style="position:absolute;left:1652;top:23;width:1;height:41;" fillcolor="#0040FF" filled="true" stroked="false" coordsize="1,41" coordorigin="0,0" path="m,l0,0l0,41l0,41l0,0xe"/>
            <v:shape id="_x0000_s11822" style="position:absolute;left:1652;top:65;width:0;height:39;" fillcolor="#0000FF" filled="true" stroked="false" coordsize="0,39" coordorigin="0,0" path="m0,38l0,0l0,38e"/>
            <v:shape id="_x0000_s11824" style="position:absolute;left:1652;top:65;width:1;height:39;" fillcolor="#0040FF" filled="true" stroked="false" coordsize="1,39" coordorigin="0,0" path="m,l0,0l0,38l0,38l0,0xe"/>
          </v:group>
        </w:pict>
      </w:r>
      <w:r>
        <w:pict>
          <v:shape id="_x0000_s11826" style="position:absolute;margin-left:59.889pt;margin-top:39.9284pt;mso-position-vertical-relative:text;mso-position-horizontal-relative:text;width:3.5pt;height:28.9pt;z-index:252500992;" filled="false" strokecolor="#FFFFFF" strokeweight="0.12pt" coordsize="70,577" coordorigin="0,0" path="m67,576l67,1l1,1l1,576l67,576e">
            <v:stroke endcap="round" miterlimit="2"/>
          </v:shape>
        </w:pict>
      </w:r>
      <w:r>
        <w:pict>
          <v:shape id="_x0000_s11828" style="position:absolute;margin-left:104.069pt;margin-top:105.712pt;mso-position-vertical-relative:text;mso-position-horizontal-relative:text;width:4.05pt;height:7.45pt;z-index:252539904;"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1"/>
                      <w:position w:val="1"/>
                    </w:rPr>
                    <w:t>0</w:t>
                  </w:r>
                </w:p>
              </w:txbxContent>
            </v:textbox>
          </v:shape>
        </w:pict>
      </w:r>
      <w:r>
        <w:pict>
          <v:shape id="_x0000_s11830" style="position:absolute;margin-left:69.122pt;margin-top:105.712pt;mso-position-vertical-relative:text;mso-position-horizontal-relative:text;width:12.7pt;height:7.45pt;z-index:252538880;" filled="false" stroked="false" type="#_x0000_t202">
            <v:fill on="false"/>
            <v:stroke on="false"/>
            <v:path/>
            <v:imagedata o:title=""/>
            <o:lock v:ext="edit" aspectratio="false"/>
            <v:textbox inset="0mm,0mm,0mm,0mm">
              <w:txbxContent>
                <w:p>
                  <w:pPr>
                    <w:spacing w:line="20" w:lineRule="exact"/>
                    <w:rPr/>
                  </w:pPr>
                  <w:r/>
                </w:p>
                <w:tbl>
                  <w:tblPr>
                    <w:tblStyle w:val="TableNormal"/>
                    <w:tblW w:w="208" w:type="dxa"/>
                    <w:tblInd w:w="2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8" w:hRule="atLeast"/>
                    </w:trPr>
                    <w:tc>
                      <w:tcPr>
                        <w:tcW w:w="208"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-1000</w:t>
                        </w:r>
                      </w:p>
                    </w:tc>
                  </w:tr>
                </w:tbl>
                <w:p>
                  <w:pPr>
                    <w:pStyle w:val="BodyText"/>
                    <w:rPr/>
                  </w:pPr>
                  <w:r/>
                </w:p>
              </w:txbxContent>
            </v:textbox>
          </v:shape>
        </w:pict>
      </w:r>
      <w:r>
        <w:pict>
          <v:shape id="_x0000_s11832" style="position:absolute;margin-left:161.599pt;margin-top:105.712pt;mso-position-vertical-relative:text;mso-position-horizontal-relative:text;width:11.35pt;height:7.45pt;z-index:2525358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1834" style="position:absolute;margin-left:192.197pt;margin-top:105.712pt;mso-position-vertical-relative:text;mso-position-horizontal-relative:text;width:11.35pt;height:7.45pt;z-index:2525368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1836" style="position:absolute;margin-left:222.794pt;margin-top:105.712pt;mso-position-vertical-relative:text;mso-position-horizontal-relative:text;width:11.35pt;height:7.45pt;z-index:2525378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11838" style="position:absolute;margin-left:131.001pt;margin-top:105.712pt;mso-position-vertical-relative:text;mso-position-horizontal-relative:text;width:11.35pt;height:7.45pt;z-index:2525306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rPr>
          <w:position w:val="-42"/>
        </w:rPr>
        <w:pict>
          <v:group id="_x0000_s11840" style="mso-position-vertical-relative:line;mso-position-horizontal-relative:char;width:153.55pt;height:105.3pt;" filled="false" stroked="false" coordsize="3071,2106" coordorigin="0,0">
            <v:group id="_x0000_s11842" style="position:absolute;left:0;top:0;width:3071;height:2106;" filled="false" stroked="false" coordsize="3071,2106" coordorigin="0,0">
              <v:shape id="_x0000_s11844" style="position:absolute;left:1074;top:594;width:0;height:20;" fillcolor="#0000FF" filled="true" stroked="false" coordsize="0,20" coordorigin="0,0" path="m0,19l0,0l0,19e"/>
              <v:shape id="_x0000_s11846" style="position:absolute;left:1074;top:594;width:2;height:20;" fillcolor="#0040FF" filled="true" stroked="false" coordsize="2,20" coordorigin="0,0" path="m0,19l1,20l1,0l0,0l0,19e"/>
              <v:shape id="_x0000_s11848" style="position:absolute;left:1074;top:614;width:2;height:1;" fillcolor="#0000FF" filled="true" stroked="false" coordsize="2,1" coordorigin="0,0" path="m1,0l0,0l1,0e"/>
              <v:shape id="_x0000_s11850" style="position:absolute;left:1076;top:595;width:91;height:39;" fillcolor="#0040FF" filled="true" stroked="false" coordsize="91,39" coordorigin="0,0" path="m,l0,19l91,38l91,0l0,0e"/>
              <v:shape id="_x0000_s11852" style="position:absolute;left:1076;top:615;width:91;height:56;" fillcolor="#0000FF" filled="true" stroked="false" coordsize="91,56" coordorigin="0,0" path="m,l90,56l0,0e"/>
              <v:shape id="_x0000_s11854" style="position:absolute;left:1076;top:614;width:91;height:58;" fillcolor="#0040FF" filled="true" stroked="false" coordsize="91,58" coordorigin="0,0" path="m,l0,0l90,56l91,57l91,18l0,0e"/>
              <v:shape id="_x0000_s11856" style="position:absolute;left:1167;top:671;width:0;height:39;" fillcolor="#0000FF" filled="true" stroked="false" coordsize="0,39" coordorigin="0,0" path="m0,38l0,0l0,38e"/>
              <v:shape id="_x0000_s11858" style="position:absolute;left:1167;top:671;width:2;height:39;" fillcolor="#0040FF" filled="true" stroked="false" coordsize="2,39" coordorigin="0,0" path="m0,38l1,38l1,0l0,0l0,38e"/>
              <v:shape id="_x0000_s11860" style="position:absolute;left:1167;top:709;width:0;height:20;" fillcolor="#0000FF" filled="true" stroked="false" coordsize="0,20" coordorigin="0,0" path="m0,19l0,0l0,19e"/>
              <v:shape id="_x0000_s11862" style="position:absolute;left:1167;top:709;width:2;height:20;" fillcolor="#0040FF" filled="true" stroked="false" coordsize="2,20" coordorigin="0,0" path="m0,19l1,19l1,0l0,0l0,19e"/>
              <v:shape id="_x0000_s11864" style="position:absolute;left:1167;top:728;width:2;height:1;" fillcolor="#0000FF" filled="true" stroked="false" coordsize="2,1" coordorigin="0,0" path="m1,0l0,0l1,0e"/>
              <v:shape id="_x0000_s11866" style="position:absolute;left:1168;top:595;width:91;height:153;" fillcolor="#0040FF" filled="true" stroked="false" coordsize="91,153" coordorigin="0,0" path="m,l91,0l91,38l0,38l0,0xem0,38l91,38l91,76l0,76l0,38xem0,76l91,76l91,114l0,114l0,76xem0,114l0,133l91,152l91,114l0,114e"/>
              <v:shape id="_x0000_s11868" style="position:absolute;left:1168;top:729;width:91;height:56;" fillcolor="#0000FF" filled="true" stroked="false" coordsize="91,56" coordorigin="0,0" path="m,l90,56l0,0e"/>
              <v:shape id="_x0000_s11870" style="position:absolute;left:1168;top:728;width:91;height:58;" fillcolor="#0040FF" filled="true" stroked="false" coordsize="91,58" coordorigin="0,0" path="m,l0,0l90,56l91,57l91,19l0,0e"/>
              <v:shape id="_x0000_s11872" style="position:absolute;left:1259;top:785;width:0;height:20;" fillcolor="#0000FF" filled="true" stroked="false" coordsize="0,20" coordorigin="0,0" path="m0,19l0,0l0,19e"/>
              <v:shape id="_x0000_s11874" style="position:absolute;left:1259;top:785;width:1;height:20;" fillcolor="#0040FF" filled="true" stroked="false" coordsize="1,20" coordorigin="0,0" path="m0,19l0,19l0,0l0,0l0,19e"/>
              <v:shape id="_x0000_s11876" style="position:absolute;left:1259;top:805;width:1;height:1;" fillcolor="#0000FF" filled="true" stroked="false" coordsize="1,1" coordorigin="0,0" path="m,l0,0l0,0e"/>
              <v:shape id="_x0000_s11878" style="position:absolute;left:1259;top:595;width:91;height:228;" fillcolor="#0040FF" filled="true" stroked="false" coordsize="91,228" coordorigin="0,0" path="m,l91,0l91,38l0,38l0,0xem0,38l91,38l91,76l0,76l0,38xem0,76l91,76l91,114l0,114l0,76xem0,114l91,114l91,152l0,152l0,114xem0,152l91,152l91,190l0,190l0,152xem0,190l0,209l91,228l91,190l0,190e"/>
              <v:shape id="_x0000_s11880" style="position:absolute;left:1259;top:805;width:91;height:56;" fillcolor="#0000FF" filled="true" stroked="false" coordsize="91,56" coordorigin="0,0" path="m,l91,56l0,0e"/>
              <v:shape id="_x0000_s11882" style="position:absolute;left:1259;top:595;width:1378;height:267;" fillcolor="#0040FF" filled="true" stroked="false" coordsize="1378,267" coordorigin="0,0" path="m0,209l0,209l91,266l91,266l91,228l0,209em91,0l183,0l183,38l91,38l91,0xem91,38l183,38l183,76l91,76l91,38xem91,76l183,76l183,114l91,114l91,76xem91,114l183,114l183,152l91,152l91,114xem91,152l183,152l183,190l91,190l91,152xem91,190l183,190l183,228l91,228l91,190xem91,228l183,228l183,266l91,266l91,228xem183,0l275,0l275,38l183,38l183,0xem183,38l275,38l275,76l183,76l183,38xem183,76l275,76l275,114l183,114l183,76xem183,114l275,114l275,152l183,152l183,114xem183,152l275,152l275,190l183,190l183,152xem183,190l275,190l275,228l183,228l183,190xem183,228l275,228l275,266l183,266l183,228xem275,0l367,0l367,38l275,38l275,0xem275,38l367,38l367,76l275,76l275,38xem275,76l367,76l367,114l275,114l275,76xem275,114l367,114l367,152l275,152l275,114xem275,152l367,152l367,190l275,190l275,152xem275,190l367,190l367,228l275,228l275,190xem275,228l367,228l367,266l275,266l275,228xem367,0l459,0l459,38l367,38l367,0xem367,38l459,38l459,76l367,76l367,38xem367,76l459,76l459,114l367,114l367,76xem367,114l459,114l459,152l367,152l367,114xem367,152l459,152l459,190l367,190l367,152xem367,190l459,190l459,228l367,228l367,190xem367,228l459,228l459,266l367,266l367,228xem459,0l550,0l550,38l459,38l459,0xem459,38l550,38l550,76l459,76l459,38xem459,76l550,76l550,114l459,114l459,76xem459,114l550,114l550,152l459,152l459,114xem459,152l550,152l550,190l459,190l459,152xem459,190l550,190l550,228l459,228l459,190xem459,228l550,228l550,266l459,266l459,228xem550,0l642,0l642,38l550,38l550,0xem550,38l642,38l642,76l550,76l550,38xem550,76l642,76l642,114l550,114l550,76xem550,114l642,114l642,152l550,152l550,114xem550,152l642,152l642,190l550,190l550,152xem550,190l642,190l642,228l550,228l550,190xem550,228l642,228l642,266l550,266l550,228xem642,0l734,0l734,38l642,38l642,0xem642,38l734,38l734,76l642,76l642,38xem642,76l734,76l734,114l642,114l642,76xem642,114l734,114l734,152l642,152l642,114xem642,152l734,152l734,190l642,190l642,152xem642,190l734,190l734,228l642,228l642,190xem642,228l734,228l734,266l642,266l642,228xem734,0l826,0l826,38l734,38l734,0xem734,38l826,38l826,76l734,76l734,38xem734,76l826,76l826,114l734,114l734,76xem734,114l826,114l826,152l734,152l734,114xem734,152l826,152l826,190l734,190l734,152xem734,190l826,190l826,228l734,228l734,190xem734,228l826,228l826,266l734,266l734,228xem826,0l917,0l917,38l826,38l826,0xem826,38l917,38l917,76l826,76l826,38xem826,76l917,76l917,114l826,114l826,76xem826,114l917,114l917,152l826,152l826,114xem826,152l917,152l917,190l826,190l826,152xem826,190l917,190l917,228l826,228l826,190xem826,228l917,228l917,266l826,266l826,228xem917,0l1009,0l1009,38l917,38l917,0xem917,38l1009,38l1009,76l917,76l917,38xem917,76l1009,76l1009,114l917,114l917,76xem917,114l1009,114l1009,152l917,152l917,114xem917,152l1009,152l1009,190l917,190l917,152xem917,190l1009,190l1009,228l917,228l917,190xem917,228l1009,228l1009,266l917,266l917,228xem1009,0l1101,0l1101,38l1009,38l1009,0xem1009,38l1101,38l1101,76l1009,76l1009,38xem1009,76l1101,76l1101,114l1009,114l1009,76xem1009,114l1101,114l1101,152l1009,152l1009,114xem1009,152l1101,152l1101,190l1009,190l1009,152xem1009,190l1101,190l1101,228l1009,228l1009,190xem1009,228l1101,228l1101,266l1009,266l1009,228xem1101,0l1193,0l1193,38l1101,38l1101,0xem1101,38l1193,38l1193,76l1101,76l1101,38xem1101,76l1193,76l1193,114l1101,114l1101,76xem1101,114l1193,114l1193,152l1101,152l1101,114xem1101,152l1193,152l1193,190l1101,190l1101,152xem1101,190l1193,190l1193,228l1101,228l1101,190xem1101,228l1193,228l1193,266l1101,266l1101,228xem1193,0l1285,0l1285,38l1193,38l1193,0xem1193,38l1285,38l1285,76l1193,76l1193,38xem1193,76l1285,76l1285,114l1193,114l1193,76xem1193,114l1285,114l1285,152l1193,152l1193,114xem1193,152l1285,152l1285,190l1193,190l1193,152xem1193,190l1285,190l1285,228l1193,228l1193,190xem1193,228l1285,228l1285,266l1193,266l1193,228xem1285,0l1377,0l1377,38l1285,38l1285,0xem1285,38l1377,38l1377,76l1285,76l1285,38xem1285,76l1377,76l1377,114l1285,114l1285,76xem1285,114l1377,114l1377,152l1285,152l1285,114xem1285,152l1377,152l1377,190l1285,190l1285,152xem1285,190l1377,190l1377,228l1285,228l1285,190xem1285,228l1377,228l1377,266l1285,266l1285,228xe"/>
              <v:shape id="_x0000_s11884" style="position:absolute;left:2637;top:595;width:0;height:39;" fillcolor="#0000FF" filled="true" stroked="false" coordsize="0,39" coordorigin="0,0" path="m0,38l0,0l0,38e"/>
              <v:shape id="_x0000_s11886" style="position:absolute;left:2636;top:595;width:1;height:39;" fillcolor="#0040FF" filled="true" stroked="false" coordsize="1,39" coordorigin="0,0" path="m,l0,0l0,38l0,38l0,0xe"/>
              <v:shape id="_x0000_s11888" style="position:absolute;left:2637;top:633;width:1;height:39;" fillcolor="#0000FF" filled="true" stroked="false" coordsize="1,39" coordorigin="0,0" path="m0,38l0,0l0,38e"/>
              <v:shape id="_x0000_s11890" style="position:absolute;left:2636;top:633;width:1;height:39;" fillcolor="#0040FF" filled="true" stroked="false" coordsize="1,39" coordorigin="0,0" path="m,l0,38l0,38l0,0l0,0e"/>
              <v:shape id="_x0000_s11892" style="position:absolute;left:2637;top:671;width:0;height:39;" fillcolor="#0000FF" filled="true" stroked="false" coordsize="0,39" coordorigin="0,0" path="m0,38l0,0l0,38e"/>
              <v:shape id="_x0000_s11894" style="position:absolute;left:2636;top:671;width:1;height:39;" fillcolor="#0040FF" filled="true" stroked="false" coordsize="1,39" coordorigin="0,0" path="m,l0,0l0,38l0,38l0,0xe"/>
              <v:shape id="_x0000_s11896" style="position:absolute;left:2637;top:709;width:0;height:39;" fillcolor="#0000FF" filled="true" stroked="false" coordsize="0,39" coordorigin="0,0" path="m0,38l0,0l0,38e"/>
              <v:shape id="_x0000_s11898" style="position:absolute;left:2636;top:709;width:1;height:39;" fillcolor="#0040FF" filled="true" stroked="false" coordsize="1,39" coordorigin="0,0" path="m,l0,0l0,38l0,38l0,0xe"/>
              <v:shape id="_x0000_s11900" style="position:absolute;left:2637;top:747;width:0;height:39;" fillcolor="#0000FF" filled="true" stroked="false" coordsize="0,39" coordorigin="0,0" path="m0,38l0,0l0,38e"/>
              <v:shape id="_x0000_s11902" style="position:absolute;left:2636;top:747;width:1;height:39;" fillcolor="#0040FF" filled="true" stroked="false" coordsize="1,39" coordorigin="0,0" path="m,l0,0l0,38l0,38l0,0xe"/>
              <v:shape id="_x0000_s11904" style="position:absolute;left:2637;top:786;width:0;height:39;" fillcolor="#0000FF" filled="true" stroked="false" coordsize="0,39" coordorigin="0,0" path="m0,38l0,0l0,38e"/>
              <v:shape id="_x0000_s11906" style="position:absolute;left:2636;top:786;width:1;height:39;" fillcolor="#0040FF" filled="true" stroked="false" coordsize="1,39" coordorigin="0,0" path="m,l0,0l0,38l0,38l0,0xe"/>
              <v:shape id="_x0000_s11908" style="position:absolute;left:2637;top:824;width:0;height:39;" fillcolor="#0000FF" filled="true" stroked="false" coordsize="0,39" coordorigin="0,0" path="m0,38l0,0l0,38e"/>
              <v:shape id="_x0000_s11910" style="position:absolute;left:2636;top:824;width:1;height:39;" fillcolor="#0040FF" filled="true" stroked="false" coordsize="1,39" coordorigin="0,0" path="m,l0,0l0,38l0,38l0,0xe"/>
              <v:shape id="_x0000_s11912" style="position:absolute;left:1350;top:862;width:0;height:20;" fillcolor="#0000FF" filled="true" stroked="false" coordsize="0,20" coordorigin="0,0" path="m0,19l0,0l0,19e"/>
              <v:shape id="_x0000_s11914" style="position:absolute;left:1350;top:862;width:1;height:20;" fillcolor="#0040FF" filled="true" stroked="false" coordsize="1,20" coordorigin="0,0" path="m0,19l0,19l0,0l0,0l0,19e"/>
              <v:shape id="_x0000_s11916" style="position:absolute;left:1350;top:881;width:1;height:1;" fillcolor="#0000FF" filled="true" stroked="false" coordsize="1,1" coordorigin="0,0" path="m,l0,0l0,0e"/>
              <v:shape id="_x0000_s11918" style="position:absolute;left:1351;top:862;width:91;height:39;" fillcolor="#0040FF" filled="true" stroked="false" coordsize="91,39" coordorigin="0,0" path="m,l0,19l91,38l91,0l0,0e"/>
              <v:shape id="_x0000_s11920" style="position:absolute;left:1351;top:881;width:91;height:56;" fillcolor="#0000FF" filled="true" stroked="false" coordsize="91,56" coordorigin="0,0" path="m,l91,56l0,0e"/>
              <v:shape id="_x0000_s11922" style="position:absolute;left:1351;top:881;width:91;height:58;" fillcolor="#0040FF" filled="true" stroked="false" coordsize="91,58" coordorigin="0,0" path="m,l0,0l91,56l91,57l91,19l0,0e"/>
              <v:shape id="_x0000_s11924" style="position:absolute;left:1442;top:938;width:0;height:39;" fillcolor="#0000FF" filled="true" stroked="false" coordsize="0,39" coordorigin="0,0" path="m0,38l0,0l0,38e"/>
              <v:shape id="_x0000_s11926" style="position:absolute;left:1442;top:938;width:1;height:39;" fillcolor="#0040FF" filled="true" stroked="false" coordsize="1,39" coordorigin="0,0" path="m0,38l0,38l0,0l0,0l0,38e"/>
              <v:shape id="_x0000_s11928" style="position:absolute;left:1442;top:976;width:0;height:20;" fillcolor="#0000FF" filled="true" stroked="false" coordsize="0,20" coordorigin="0,0" path="m0,19l0,0l0,19e"/>
              <v:shape id="_x0000_s11930" style="position:absolute;left:1442;top:976;width:1;height:20;" fillcolor="#0040FF" filled="true" stroked="false" coordsize="1,20" coordorigin="0,0" path="m0,19l0,19l0,0l0,0l0,19e"/>
              <v:shape id="_x0000_s11932" style="position:absolute;left:1442;top:995;width:1;height:1;" fillcolor="#0000FF" filled="true" stroked="false" coordsize="1,1" coordorigin="0,0" path="m,l0,0l0,0e"/>
              <v:shape id="_x0000_s11934" style="position:absolute;left:1443;top:862;width:91;height:153;" fillcolor="#0040FF" filled="true" stroked="false" coordsize="91,153" coordorigin="0,0" path="m,l91,0l91,38l0,38l0,0xem0,38l91,38l91,76l0,76l0,38xem0,76l91,76l91,114l0,114l0,76xem0,114l0,133l91,152l91,114l0,114e"/>
              <v:shape id="_x0000_s11936" style="position:absolute;left:1534;top:1052;width:0;height:39;" fillcolor="#0000FF" filled="true" stroked="false" coordsize="0,39" coordorigin="0,0" path="m0,38l0,0l0,38e"/>
              <v:shape id="_x0000_s11938" style="position:absolute;left:1534;top:1052;width:1;height:39;" fillcolor="#0040FF" filled="true" stroked="false" coordsize="1,39" coordorigin="0,0" path="m0,38l0,38l0,0l0,0l0,38e"/>
              <v:shape id="_x0000_s11940" style="position:absolute;left:1534;top:1090;width:0;height:20;" fillcolor="#0000FF" filled="true" stroked="false" coordsize="0,20" coordorigin="0,0" path="m0,19l0,0l0,19e"/>
              <v:shape id="_x0000_s11942" style="position:absolute;left:1534;top:1090;width:1;height:20;" fillcolor="#0040FF" filled="true" stroked="false" coordsize="1,20" coordorigin="0,0" path="m0,19l0,19l0,0l0,0l0,19e"/>
              <v:shape id="_x0000_s11944" style="position:absolute;left:1534;top:1109;width:1;height:1;" fillcolor="#0000FF" filled="true" stroked="false" coordsize="1,1" coordorigin="0,0" path="m,l0,0l0,0e"/>
              <v:shape id="_x0000_s11946" style="position:absolute;left:1534;top:862;width:93;height:267;" fillcolor="#0040FF" filled="true" stroked="false" coordsize="93,267" coordorigin="0,0" path="m0,247l0,247l0,247em0,0l92,0l92,38l0,38l0,0xem0,38l92,38l92,76l0,76l0,38xem0,76l92,76l92,114l0,114l0,76xem0,114l92,114l92,152l0,152l0,114xem0,152l92,152l92,190l0,190l0,152xem0,190l92,190l92,228l0,228l0,190xem0,228l0,247l92,266l92,228l0,228e"/>
              <v:shape id="_x0000_s11948" style="position:absolute;left:1535;top:1109;width:91;height:37;" fillcolor="#0000FF" filled="true" stroked="false" coordsize="91,37" coordorigin="0,0" path="m,l91,37l0,0e"/>
              <v:shape id="_x0000_s11950" style="position:absolute;left:1535;top:1109;width:91;height:39;" fillcolor="#0040FF" filled="true" stroked="false" coordsize="91,39" coordorigin="0,0" path="m,l91,37l91,38l91,19l0,0e"/>
              <v:shape id="_x0000_s11952" style="position:absolute;left:1626;top:1147;width:1;height:1;" fillcolor="#0000FF" filled="true" stroked="false" coordsize="1,1" coordorigin="0,0" path="m,l0,0l0,0e"/>
              <v:shape id="_x0000_s11954" style="position:absolute;left:1627;top:862;width:91;height:305;" fillcolor="#0040FF" filled="true" stroked="false" coordsize="91,305" coordorigin="0,0" path="m,l91,0l91,38l0,38l0,0xem0,38l91,38l91,76l0,76l0,38xem0,76l91,76l91,114l0,114l0,76xem0,114l91,114l91,152l0,152l0,114xem0,190l91,190l91,228l0,228l0,190xem0,228l91,228l91,266l0,266l0,228xem0,266l0,285l91,304l91,266l0,266e"/>
              <v:shape id="_x0000_s11956" style="position:absolute;left:1718;top:1204;width:0;height:20;" fillcolor="#0000FF" filled="true" stroked="false" coordsize="0,20" coordorigin="0,0" path="m0,19l0,0l0,19e"/>
              <v:shape id="_x0000_s11958" style="position:absolute;left:1718;top:862;width:919;height:380;" fillcolor="#0040FF" filled="true" stroked="false" coordsize="919,380" coordorigin="0,0" path="m0,361l0,361l0,342l0,342l0,361em0,0l92,0l92,38l0,38l0,0xem0,38l92,38l92,76l0,76l0,38xem0,76l92,76l92,114l0,114l0,76xem0,114l92,114l92,152l0,152l0,114xem0,152l92,152l92,190l0,190l0,152xem0,190l92,190l92,228l0,228l0,190xem0,228l92,228l92,266l0,266l0,228xem0,266l92,266l92,304l0,304l0,266xem0,304l92,304l92,342l0,342l0,304xem0,342l0,361l92,380l92,342l0,342em92,0l184,0l184,38l92,38l92,0xem92,38l184,38l184,76l92,76l92,38xem92,76l184,76l184,114l92,114l92,76xem92,114l184,114l184,152l92,152l92,114xem92,190l184,190l184,228l92,228l92,190xem92,228l184,228l184,266l92,266l92,228xem92,266l184,266l184,304l92,304l92,266xem92,304l184,304l184,342l92,342l92,304xem92,342l184,342l184,380l92,380l92,342xem184,0l276,0l276,38l184,38l184,0xem184,38l276,38l276,76l184,76l184,38xem184,76l276,76l276,114l184,114l184,76xem184,114l276,114l276,152l184,152l184,114xem184,152l276,152l276,190l184,190l184,152xem184,190l276,190l276,228l184,228l184,190xem184,228l276,228l276,266l184,266l184,228xem184,266l276,266l276,304l184,304l184,266xem184,304l276,304l276,342l184,342l184,304xem184,342l276,342l276,380l184,380l184,342xem276,0l368,0l368,38l276,38l276,0xem276,38l368,38l368,76l276,76l276,38xem276,76l368,76l368,114l276,114l276,76xem276,114l368,114l368,152l276,152l276,114xem276,190l368,190l368,228l276,228l276,190xem276,228l368,228l368,266l276,266l276,228xem276,266l368,266l368,304l276,304l276,266xem276,304l368,304l368,342l276,342l276,304xem276,342l368,342l368,380l276,380l276,342xem368,0l459,0l459,38l368,38l368,0xem368,38l459,38l459,76l368,76l368,38xem368,76l459,76l459,114l368,114l368,76xem368,114l459,114l459,152l368,152l368,114xem368,152l459,152l459,190l368,190l368,152xem368,190l459,190l459,228l368,228l368,190xem368,228l459,228l459,266l368,266l368,228xem368,266l459,266l459,304l368,304l368,266xem368,304l459,304l459,342l368,342l368,304xem368,342l459,342l459,380l368,380l368,342xem459,0l551,0l551,38l459,38l459,0xem459,38l551,38l551,76l459,76l459,38xem459,76l551,76l551,114l459,114l459,76xem459,114l551,114l551,152l459,152l459,114xem459,152l551,152l551,190l459,190l459,152xem459,190l551,190l551,228l459,228l459,190xem459,228l551,228l551,266l459,266l459,228xem459,266l551,266l551,304l459,304l459,266xem459,304l551,304l551,342l459,342l459,304xem459,342l551,342l551,380l459,380l459,342xem551,0l643,0l643,38l551,38l551,0xem551,38l643,38l643,76l551,76l551,38xem551,76l643,76l643,114l551,114l551,76xem551,114l643,114l643,152l551,152l551,114xem551,190l643,190l643,228l551,228l551,190xem551,228l643,228l643,266l551,266l551,228xem551,266l643,266l643,304l551,304l551,266xem551,304l643,304l643,342l551,342l551,304xem551,342l643,342l643,380l551,380l551,342xem643,0l735,0l735,38l643,38l643,0xem643,38l735,38l735,76l643,76l643,38xem643,76l735,76l735,114l643,114l643,76xem643,114l735,114l735,152l643,152l643,114xem643,152l735,152l735,190l643,190l643,152xem643,190l735,190l735,228l643,228l643,190xem643,228l735,228l735,266l643,266l643,228xem643,266l735,266l735,304l643,304l643,266xem643,304l735,304l735,342l643,342l643,304xem643,342l735,342l735,380l643,380l643,342xem735,0l826,0l826,38l735,38l735,0xem735,38l826,38l826,76l735,76l735,38xem735,76l826,76l826,114l735,114l735,76xem735,114l826,114l826,152l735,152l735,114xem735,190l826,190l826,228l735,228l735,190xem735,228l826,228l826,266l735,266l735,228xem735,266l826,266l826,304l735,304l735,266xem735,304l826,304l826,342l735,342l735,304xem735,342l826,342l826,380l735,380l735,342xem826,0l918,0l918,38l826,38l826,0xem826,38l918,38l918,76l826,76l826,38xem826,76l918,76l918,114l826,114l826,76xem826,114l918,114l918,152l826,152l826,114xem826,152l918,152l918,190l826,190l826,152xem826,190l918,190l918,228l826,228l826,190xem826,228l918,228l918,266l826,266l826,228xem826,266l918,266l918,304l826,304l826,266xem826,304l918,304l918,342l826,342l826,304xem826,342l918,342l918,380l826,380l826,342xe"/>
              <v:shape id="_x0000_s11960" style="position:absolute;left:2637;top:862;width:0;height:39;" fillcolor="#0000FF" filled="true" stroked="false" coordsize="0,39" coordorigin="0,0" path="m0,38l0,0l0,38e"/>
              <v:shape id="_x0000_s11962" style="position:absolute;left:2636;top:862;width:1;height:39;" fillcolor="#0040FF" filled="true" stroked="false" coordsize="1,39" coordorigin="0,0" path="m,l0,0l0,38l0,38l0,0xe"/>
              <v:shape id="_x0000_s11964" style="position:absolute;left:2637;top:900;width:0;height:39;" fillcolor="#0000FF" filled="true" stroked="false" coordsize="0,39" coordorigin="0,0" path="m0,38l0,0l0,38e"/>
              <v:shape id="_x0000_s11966" style="position:absolute;left:2636;top:900;width:1;height:39;" fillcolor="#0040FF" filled="true" stroked="false" coordsize="1,39" coordorigin="0,0" path="m,l0,0l0,38l0,38l0,0xe"/>
              <v:shape id="_x0000_s11968" style="position:absolute;left:2637;top:938;width:0;height:39;" fillcolor="#0000FF" filled="true" stroked="false" coordsize="0,39" coordorigin="0,0" path="m0,38l0,0l0,38e"/>
              <v:shape id="_x0000_s11970" style="position:absolute;left:2636;top:938;width:1;height:39;" fillcolor="#0040FF" filled="true" stroked="false" coordsize="1,39" coordorigin="0,0" path="m,l0,0l0,38l0,38l0,0xe"/>
              <v:shape id="_x0000_s11972" style="position:absolute;left:2637;top:976;width:0;height:39;" fillcolor="#0000FF" filled="true" stroked="false" coordsize="0,39" coordorigin="0,0" path="m0,38l0,0l0,38e"/>
              <v:shape id="_x0000_s11974" style="position:absolute;left:2636;top:976;width:1;height:39;" fillcolor="#0040FF" filled="true" stroked="false" coordsize="1,39" coordorigin="0,0" path="m,l0,0l0,38l0,38l0,0xe"/>
              <v:shape id="_x0000_s11976" style="position:absolute;left:2637;top:1014;width:0;height:39;" fillcolor="#0000FF" filled="true" stroked="false" coordsize="0,39" coordorigin="0,0" path="m0,38l0,0l0,38e"/>
              <v:shape id="_x0000_s11978" style="position:absolute;left:2636;top:1014;width:1;height:39;" fillcolor="#0040FF" filled="true" stroked="false" coordsize="1,39" coordorigin="0,0" path="m,l0,0l0,38l0,38l0,0xe"/>
              <v:shape id="_x0000_s11980" style="position:absolute;left:2637;top:1052;width:0;height:39;" fillcolor="#0000FF" filled="true" stroked="false" coordsize="0,39" coordorigin="0,0" path="m0,38l0,0l0,38e"/>
              <v:shape id="_x0000_s11982" style="position:absolute;left:2636;top:1052;width:1;height:39;" fillcolor="#0040FF" filled="true" stroked="false" coordsize="1,39" coordorigin="0,0" path="m,l0,0l0,38l0,38l0,0xe"/>
              <v:shape id="_x0000_s11984" style="position:absolute;left:2637;top:1090;width:0;height:39;" fillcolor="#0000FF" filled="true" stroked="false" coordsize="0,39" coordorigin="0,0" path="m0,38l0,0l0,38e"/>
              <v:shape id="_x0000_s11986" style="position:absolute;left:2636;top:1090;width:1;height:39;" fillcolor="#0040FF" filled="true" stroked="false" coordsize="1,39" coordorigin="0,0" path="m,l0,0l0,38l0,38l0,0xe"/>
              <v:shape id="_x0000_s11988" style="position:absolute;left:2637;top:1129;width:0;height:39;" fillcolor="#0000FF" filled="true" stroked="false" coordsize="0,39" coordorigin="0,0" path="m0,38l0,0l0,38e"/>
              <v:shape id="_x0000_s11990" style="position:absolute;left:2636;top:1129;width:1;height:39;" fillcolor="#0040FF" filled="true" stroked="false" coordsize="1,39" coordorigin="0,0" path="m,l0,0l0,38l0,38l0,0xe"/>
              <v:shape id="_x0000_s11992" style="position:absolute;left:2637;top:1167;width:0;height:39;" fillcolor="#0000FF" filled="true" stroked="false" coordsize="0,39" coordorigin="0,0" path="m0,38l0,0l0,38e"/>
              <v:shape id="_x0000_s11994" style="position:absolute;left:2636;top:1167;width:1;height:39;" fillcolor="#0040FF" filled="true" stroked="false" coordsize="1,39" coordorigin="0,0" path="m,l0,0l0,38l0,38l0,0xe"/>
              <v:shape id="_x0000_s11996" style="position:absolute;left:2637;top:1205;width:0;height:39;" fillcolor="#0000FF" filled="true" stroked="false" coordsize="0,39" coordorigin="0,0" path="m0,38l0,0l0,38e"/>
              <v:shape id="_x0000_s11998" style="position:absolute;left:2636;top:1205;width:1;height:39;" fillcolor="#0040FF" filled="true" stroked="false" coordsize="1,39" coordorigin="0,0" path="m,l0,0l0,38l0,38l0,0xe"/>
              <v:shape id="_x0000_s12000" style="position:absolute;left:1718;top:1224;width:91;height:56;" fillcolor="#0000FF" filled="true" stroked="false" coordsize="91,56" coordorigin="0,0" path="m,l0,0l0,0em0,0l91,56l0,0e"/>
              <v:shape id="_x0000_s12002" style="position:absolute;left:1719;top:1224;width:91;height:58;" fillcolor="#0040FF" filled="true" stroked="false" coordsize="91,58" coordorigin="0,0" path="m,l0,0l91,56l91,57l91,18l0,0e"/>
              <v:shape id="_x0000_s12004" style="position:absolute;left:1810;top:1280;width:0;height:39;" fillcolor="#0000FF" filled="true" stroked="false" coordsize="0,39" coordorigin="0,0" path="m0,38l0,0l0,38e"/>
              <v:shape id="_x0000_s12006" style="position:absolute;left:1810;top:1280;width:1;height:39;" fillcolor="#0040FF" filled="true" stroked="false" coordsize="1,39" coordorigin="0,0" path="m0,38l0,38l0,0l0,0l0,38e"/>
              <v:shape id="_x0000_s12008" style="position:absolute;left:1810;top:1319;width:0;height:20;" fillcolor="#0000FF" filled="true" stroked="false" coordsize="0,20" coordorigin="0,0" path="m0,19l0,0l0,19e"/>
              <v:shape id="_x0000_s12010" style="position:absolute;left:1810;top:1319;width:1;height:20;" fillcolor="#0040FF" filled="true" stroked="false" coordsize="1,20" coordorigin="0,0" path="m0,19l0,19l0,0l0,0l0,19e"/>
              <v:shape id="_x0000_s12012" style="position:absolute;left:1810;top:1338;width:1;height:1;" fillcolor="#0000FF" filled="true" stroked="false" coordsize="1,1" coordorigin="0,0" path="m,l0,0l0,0e"/>
              <v:shape id="_x0000_s12014" style="position:absolute;left:1810;top:1243;width:91;height:115;" fillcolor="#0040FF" filled="true" stroked="false" coordsize="91,115" coordorigin="0,0" path="m,l91,0l91,38l0,38l0,0xem0,38l91,38l91,76l0,76l0,38xem0,76l0,95l91,114l91,76l0,76e"/>
              <v:shape id="_x0000_s12016" style="position:absolute;left:1810;top:1338;width:91;height:37;" fillcolor="#0000FF" filled="true" stroked="false" coordsize="91,37" coordorigin="0,0" path="m,l91,37l0,0e"/>
              <v:shape id="_x0000_s12018" style="position:absolute;left:1810;top:1338;width:91;height:39;" fillcolor="#0040FF" filled="true" stroked="false" coordsize="91,39" coordorigin="0,0" path="m,l0,0l91,38l91,38l91,19l0,0e"/>
              <v:shape id="_x0000_s12020" style="position:absolute;left:1901;top:1376;width:1;height:1;" fillcolor="#0000FF" filled="true" stroked="false" coordsize="1,1" coordorigin="0,0" path="m,l0,0l0,0e"/>
              <v:shape id="_x0000_s12022" style="position:absolute;left:1902;top:1243;width:91;height:153;" fillcolor="#0040FF" filled="true" stroked="false" coordsize="91,153" coordorigin="0,0" path="m,l91,0l91,38l0,38l0,0xem0,38l91,38l91,76l0,76l0,38xem0,76l91,76l91,114l0,114l0,76xem0,114l0,133l91,152l91,114l0,114e"/>
              <v:shape id="_x0000_s12024" style="position:absolute;left:1902;top:1376;width:91;height:56;" fillcolor="#0000FF" filled="true" stroked="false" coordsize="91,56" coordorigin="0,0" path="m,l91,56l0,0e"/>
              <v:shape id="_x0000_s12026" style="position:absolute;left:1902;top:1376;width:91;height:58;" fillcolor="#0040FF" filled="true" stroked="false" coordsize="91,58" coordorigin="0,0" path="m,l0,0l91,56l91,57l91,19l0,0e"/>
              <v:shape id="_x0000_s12028" style="position:absolute;left:1993;top:1433;width:0;height:20;" fillcolor="#0000FF" filled="true" stroked="false" coordsize="0,20" coordorigin="0,0" path="m0,19l0,0l0,19e"/>
              <v:shape id="_x0000_s12030" style="position:absolute;left:1993;top:1433;width:1;height:20;" fillcolor="#0040FF" filled="true" stroked="false" coordsize="1,20" coordorigin="0,0" path="m0,19l0,19l0,0l0,0l0,19e"/>
              <v:shape id="_x0000_s12032" style="position:absolute;left:1993;top:1452;width:1;height:1;" fillcolor="#0000FF" filled="true" stroked="false" coordsize="1,1" coordorigin="0,0" path="m,l0,0l0,0e"/>
              <v:shape id="_x0000_s12034" style="position:absolute;left:1993;top:1243;width:93;height:228;" fillcolor="#0040FF" filled="true" stroked="false" coordsize="93,228" coordorigin="0,0" path="m0,209l0,209l0,209em0,0l92,0l92,38l0,38l0,0xem0,38l92,38l92,76l0,76l0,38xem0,76l92,76l92,114l0,114l0,76xem0,114l92,114l92,152l0,152l0,114xem0,152l92,152l92,190l0,190l0,152xem0,190l0,209l92,228l92,190l0,190e"/>
              <v:shape id="_x0000_s12036" style="position:absolute;left:1994;top:1452;width:91;height:76;" fillcolor="#0000FF" filled="true" stroked="false" coordsize="91,76" coordorigin="0,0" path="m,l91,56l0,0em91,76l91,56l91,76e"/>
              <v:shape id="_x0000_s12038" style="position:absolute;left:2085;top:1509;width:1;height:20;" fillcolor="#0040FF" filled="true" stroked="false" coordsize="1,20" coordorigin="0,0" path="m0,19l0,19l0,0l0,0l0,19e"/>
              <v:shape id="_x0000_s12040" style="position:absolute;left:2085;top:1528;width:1;height:1;" fillcolor="#0000FF" filled="true" stroked="false" coordsize="1,1" coordorigin="0,0" path="m,l0,0l0,0e"/>
              <v:shape id="_x0000_s12042" style="position:absolute;left:2086;top:1243;width:91;height:305;" fillcolor="#0040FF" filled="true" stroked="false" coordsize="91,305" coordorigin="0,0" path="m,l91,0l91,38l0,38l0,0xem0,38l91,38l91,76l0,76l0,38xem0,76l91,76l91,114l0,114l0,76xem0,114l91,114l91,152l0,152l0,114xem0,152l91,152l91,190l0,190l0,152xem0,190l91,190l91,228l0,228l0,190xem0,228l91,228l91,266l0,266l0,228xem0,266l0,285l91,304l91,266l0,266e"/>
              <v:shape id="_x0000_s12044" style="position:absolute;left:2086;top:1529;width:91;height:37;" fillcolor="#0000FF" filled="true" stroked="false" coordsize="91,37" coordorigin="0,0" path="m,l90,37l0,0e"/>
              <v:shape id="_x0000_s12046" style="position:absolute;left:2086;top:1528;width:91;height:39;" fillcolor="#0040FF" filled="true" stroked="false" coordsize="91,39" coordorigin="0,0" path="m,l0,0l90,38l91,38l91,19l0,0e"/>
              <v:shape id="_x0000_s12048" style="position:absolute;left:2177;top:1566;width:1;height:1;" fillcolor="#0000FF" filled="true" stroked="false" coordsize="1,1" coordorigin="0,0" path="m,l0,0l0,0e"/>
              <v:shape id="_x0000_s12050" style="position:absolute;left:2177;top:1243;width:93;height:344;" fillcolor="#0040FF" filled="true" stroked="false" coordsize="93,344" coordorigin="0,0" path="m0,324l0,323l0,324em0,0l92,0l92,38l0,38l0,0xem0,38l92,38l92,76l0,76l0,38xem0,76l92,76l92,114l0,114l0,76xem0,114l92,114l92,152l0,152l0,114xem0,152l92,152l92,190l0,190l0,152xem0,190l92,190l92,228l0,228l0,190xem0,228l92,228l92,266l0,266l0,228xem0,266l92,266l92,304l0,304l0,266xem0,304l0,324l92,343l92,304l0,304e"/>
              <v:shape id="_x0000_s12052" style="position:absolute;left:2177;top:1567;width:91;height:56;" fillcolor="#0000FF" filled="true" stroked="false" coordsize="91,56" coordorigin="0,0" path="m,l91,56l0,0e"/>
              <v:shape id="_x0000_s12054" style="position:absolute;left:2177;top:1243;width:460;height:382;" fillcolor="#0040FF" filled="true" stroked="false" coordsize="460,382" coordorigin="0,0" path="m0,324l91,380l91,381l91,343l0,324em91,0l183,0l183,38l91,38l91,0xem91,38l183,38l183,76l91,76l91,38xem91,76l183,76l183,114l91,114l91,76xem91,114l183,114l183,152l91,152l91,114xem91,152l183,152l183,190l91,190l91,152xem91,190l183,190l183,228l91,228l91,190xem91,228l183,228l183,266l91,266l91,228xem91,266l183,266l183,304l91,304l91,266xem91,304l183,304l183,343l91,343l91,304xem91,343l183,343l183,381l91,381l91,343xem183,0l275,0l275,38l183,38l183,0xem183,38l275,38l275,76l183,76l183,38xem183,76l275,76l275,114l183,114l183,76xem183,114l275,114l275,152l183,152l183,114xem183,152l275,152l275,190l183,190l183,152xem183,190l275,190l275,228l183,228l183,190xem183,228l275,228l275,266l183,266l183,228xem183,266l275,266l275,304l183,304l183,266xem183,304l275,304l275,343l183,343l183,304xem183,343l275,343l275,381l183,381l183,343xem275,0l367,0l367,38l275,38l275,0xem275,38l367,38l367,76l275,76l275,38xem275,76l367,76l367,114l275,114l275,76xem275,114l367,114l367,152l275,152l275,114xem275,152l367,152l367,190l275,190l275,152xem275,190l367,190l367,228l275,228l275,190xem275,228l367,228l367,266l275,266l275,228xem275,266l367,266l367,304l275,304l275,266xem275,304l367,304l367,343l275,343l275,304xem275,343l367,343l367,381l275,381l275,343xem367,0l459,0l459,38l367,38l367,0xem367,38l459,38l459,76l367,76l367,38xem367,76l459,76l459,114l367,114l367,76xem367,114l459,114l459,152l367,152l367,114xem367,152l459,152l459,190l367,190l367,152xem367,190l459,190l459,228l367,228l367,190xem367,228l459,228l459,266l367,266l367,228xem367,266l459,266l459,304l367,304l367,266xem367,304l459,304l459,343l367,343l367,304xem367,343l459,343l459,381l367,381l367,343xe"/>
              <v:shape id="_x0000_s12056" style="position:absolute;left:2637;top:1243;width:0;height:39;" fillcolor="#0000FF" filled="true" stroked="false" coordsize="0,39" coordorigin="0,0" path="m0,38l0,0l0,38e"/>
              <v:shape id="_x0000_s12058" style="position:absolute;left:2636;top:1243;width:1;height:39;" fillcolor="#0040FF" filled="true" stroked="false" coordsize="1,39" coordorigin="0,0" path="m,l0,0l0,38l0,38l0,0xe"/>
              <v:shape id="_x0000_s12060" style="position:absolute;left:2637;top:1281;width:0;height:39;" fillcolor="#0000FF" filled="true" stroked="false" coordsize="0,39" coordorigin="0,0" path="m0,38l0,0l0,38e"/>
              <v:shape id="_x0000_s12062" style="position:absolute;left:2636;top:1281;width:1;height:39;" fillcolor="#0040FF" filled="true" stroked="false" coordsize="1,39" coordorigin="0,0" path="m,l0,0l0,38l0,38l0,0xe"/>
              <v:shape id="_x0000_s12064" style="position:absolute;left:2637;top:1319;width:0;height:39;" fillcolor="#0000FF" filled="true" stroked="false" coordsize="0,39" coordorigin="0,0" path="m0,38l0,0l0,38e"/>
              <v:shape id="_x0000_s12066" style="position:absolute;left:2636;top:1319;width:1;height:39;" fillcolor="#0040FF" filled="true" stroked="false" coordsize="1,39" coordorigin="0,0" path="m,l0,0l0,38l0,38l0,0xe"/>
              <v:shape id="_x0000_s12068" style="position:absolute;left:2637;top:1357;width:0;height:39;" fillcolor="#0000FF" filled="true" stroked="false" coordsize="0,39" coordorigin="0,0" path="m0,38l0,0l0,38e"/>
              <v:shape id="_x0000_s12070" style="position:absolute;left:2636;top:1357;width:1;height:39;" fillcolor="#0040FF" filled="true" stroked="false" coordsize="1,39" coordorigin="0,0" path="m,l0,0l0,38l0,38l0,0xe"/>
              <v:shape id="_x0000_s12072" style="position:absolute;left:2637;top:1395;width:0;height:39;" fillcolor="#0000FF" filled="true" stroked="false" coordsize="0,39" coordorigin="0,0" path="m0,38l0,0l0,38e"/>
              <v:shape id="_x0000_s12074" style="position:absolute;left:2636;top:1395;width:1;height:39;" fillcolor="#0040FF" filled="true" stroked="false" coordsize="1,39" coordorigin="0,0" path="m,l0,0l0,38l0,38l0,0xe"/>
              <v:shape id="_x0000_s12076" style="position:absolute;left:2637;top:1433;width:0;height:39;" fillcolor="#0000FF" filled="true" stroked="false" coordsize="0,39" coordorigin="0,0" path="m0,38l0,0l0,38e"/>
              <v:shape id="_x0000_s12078" style="position:absolute;left:2636;top:1433;width:1;height:39;" fillcolor="#0040FF" filled="true" stroked="false" coordsize="1,39" coordorigin="0,0" path="m,l0,0l0,38l0,38l0,0xe"/>
              <v:shape id="_x0000_s12080" style="position:absolute;left:2637;top:1471;width:0;height:39;" fillcolor="#0000FF" filled="true" stroked="false" coordsize="0,39" coordorigin="0,0" path="m0,38l0,0l0,38e"/>
              <v:shape id="_x0000_s12082" style="position:absolute;left:2636;top:1471;width:1;height:39;" fillcolor="#0040FF" filled="true" stroked="false" coordsize="1,39" coordorigin="0,0" path="m,l0,0l0,38l0,38l0,0xe"/>
              <v:shape id="_x0000_s12084" style="position:absolute;left:2637;top:1509;width:0;height:39;" fillcolor="#0000FF" filled="true" stroked="false" coordsize="0,39" coordorigin="0,0" path="m0,38l0,0l0,38e"/>
              <v:shape id="_x0000_s12086" style="position:absolute;left:2636;top:1509;width:1;height:39;" fillcolor="#0040FF" filled="true" stroked="false" coordsize="1,39" coordorigin="0,0" path="m,l0,0l0,38l0,38l0,0xe"/>
              <v:shape id="_x0000_s12088" style="position:absolute;left:2637;top:1547;width:0;height:39;" fillcolor="#0000FF" filled="true" stroked="false" coordsize="0,39" coordorigin="0,0" path="m0,38l0,0l0,38e"/>
              <v:shape id="_x0000_s12090" style="position:absolute;left:2636;top:1547;width:1;height:39;" fillcolor="#0040FF" filled="true" stroked="false" coordsize="1,39" coordorigin="0,0" path="m,l0,0l0,38l0,38l0,0xe"/>
              <v:shape id="_x0000_s12092" style="position:absolute;left:2637;top:1586;width:0;height:39;" fillcolor="#0000FF" filled="true" stroked="false" coordsize="0,39" coordorigin="0,0" path="m0,38l0,0l0,38e"/>
              <v:shape id="_x0000_s12094" style="position:absolute;left:2636;top:1586;width:1;height:39;" fillcolor="#0040FF" filled="true" stroked="false" coordsize="1,39" coordorigin="0,0" path="m,l0,0l0,38l0,38l0,0xe"/>
              <v:shape id="_x0000_s12096" style="position:absolute;left:2268;top:1623;width:0;height:39;" fillcolor="#0000FF" filled="true" stroked="false" coordsize="0,39" coordorigin="0,0" path="m0,38l0,0l0,38e"/>
              <v:shape id="_x0000_s12098" style="position:absolute;left:2268;top:1623;width:1;height:39;" fillcolor="#0040FF" filled="true" stroked="false" coordsize="1,39" coordorigin="0,0" path="m0,38l0,38l0,0l0,0l0,38e"/>
              <v:shape id="_x0000_s12100" style="position:absolute;left:2268;top:1661;width:0;height:20;" fillcolor="#0000FF" filled="true" stroked="false" coordsize="0,20" coordorigin="0,0" path="m0,19l0,0l0,19e"/>
              <v:shape id="_x0000_s12102" style="position:absolute;left:2268;top:1661;width:1;height:20;" fillcolor="#0040FF" filled="true" stroked="false" coordsize="1,20" coordorigin="0,0" path="m0,19l0,19l0,0l0,0l0,19e"/>
              <v:shape id="_x0000_s12104" style="position:absolute;left:2268;top:1681;width:1;height:1;" fillcolor="#0000FF" filled="true" stroked="false" coordsize="1,1" coordorigin="0,0" path="m,l0,0l0,0e"/>
              <v:shape id="_x0000_s12106" style="position:absolute;left:2269;top:1624;width:91;height:76;" fillcolor="#0040FF" filled="true" stroked="false" coordsize="91,76" coordorigin="0,0" path="m,l91,0l91,38l0,38l0,0xem0,38l0,57l91,76l91,38l0,38e"/>
              <v:shape id="_x0000_s12108" style="position:absolute;left:2269;top:1681;width:91;height:56;" fillcolor="#0000FF" filled="true" stroked="false" coordsize="91,56" coordorigin="0,0" path="m,l91,56l0,0e"/>
              <v:shape id="_x0000_s12110" style="position:absolute;left:2269;top:1681;width:91;height:58;" fillcolor="#0040FF" filled="true" stroked="false" coordsize="91,58" coordorigin="0,0" path="m,l0,0l91,56l91,57l91,19l0,0e"/>
              <v:shape id="_x0000_s12112" style="position:absolute;left:2360;top:1737;width:0;height:20;" fillcolor="#0000FF" filled="true" stroked="false" coordsize="0,20" coordorigin="0,0" path="m0,19l0,0l0,19e"/>
              <v:shape id="_x0000_s12114" style="position:absolute;left:2360;top:1737;width:1;height:20;" fillcolor="#0040FF" filled="true" stroked="false" coordsize="1,20" coordorigin="0,0" path="m0,19l0,19l0,0l0,0l0,19e"/>
              <v:shape id="_x0000_s12116" style="position:absolute;left:2360;top:1757;width:1;height:1;" fillcolor="#0000FF" filled="true" stroked="false" coordsize="1,1" coordorigin="0,0" path="m,l0,0l0,0e"/>
              <v:shape id="_x0000_s12118" style="position:absolute;left:2360;top:1624;width:93;height:153;" fillcolor="#0040FF" filled="true" stroked="false" coordsize="93,153" coordorigin="0,0" path="m0,133l0,133l0,133em0,0l92,0l92,38l0,38l0,0xem0,38l92,38l92,76l0,76l0,38xem0,76l92,76l92,114l0,114l0,76xem0,114l0,133l92,152l92,114l0,114e"/>
              <v:shape id="_x0000_s12120" style="position:absolute;left:2361;top:1757;width:91;height:56;" fillcolor="#0000FF" filled="true" stroked="false" coordsize="91,56" coordorigin="0,0" path="m,l91,56l0,0e"/>
              <v:shape id="_x0000_s12122" style="position:absolute;left:2361;top:1757;width:91;height:58;" fillcolor="#0040FF" filled="true" stroked="false" coordsize="91,58" coordorigin="0,0" path="m,l91,56l91,57l91,19l0,0e"/>
              <v:shape id="_x0000_s12124" style="position:absolute;left:2452;top:1814;width:0;height:20;" fillcolor="#0000FF" filled="true" stroked="false" coordsize="0,20" coordorigin="0,0" path="m0,19l0,0l0,19e"/>
              <v:shape id="_x0000_s12126" style="position:absolute;left:2452;top:1814;width:1;height:20;" fillcolor="#0040FF" filled="true" stroked="false" coordsize="1,20" coordorigin="0,0" path="m0,19l0,19l0,0l0,0l0,19e"/>
              <v:shape id="_x0000_s12128" style="position:absolute;left:2452;top:1833;width:1;height:1;" fillcolor="#0000FF" filled="true" stroked="false" coordsize="1,1" coordorigin="0,0" path="m,l0,0l0,0e"/>
              <v:shape id="_x0000_s12130" style="position:absolute;left:2453;top:1624;width:91;height:228;" fillcolor="#0040FF" filled="true" stroked="false" coordsize="91,228" coordorigin="0,0" path="m,l91,0l91,38l0,38l0,0xem0,38l91,38l91,76l0,76l0,38xem0,76l91,76l91,114l0,114l0,76xem0,114l91,114l91,152l0,152l0,114xem0,152l91,152l91,190l0,190l0,152xem0,190l0,209l91,228l91,190l0,190e"/>
              <v:shape id="_x0000_s12132" style="position:absolute;left:2453;top:1833;width:91;height:56;" fillcolor="#0000FF" filled="true" stroked="false" coordsize="91,56" coordorigin="0,0" path="m,l91,56l0,0e"/>
              <v:shape id="_x0000_s12134" style="position:absolute;left:2453;top:1833;width:91;height:58;" fillcolor="#0040FF" filled="true" stroked="false" coordsize="91,58" coordorigin="0,0" path="m,l0,0l91,56l91,57l91,19l0,0e"/>
              <v:shape id="_x0000_s12136" style="position:absolute;left:2544;top:1890;width:0;height:20;" fillcolor="#0000FF" filled="true" stroked="false" coordsize="0,20" coordorigin="0,0" path="m0,19l0,0l0,19e"/>
              <v:shape id="_x0000_s12138" style="position:absolute;left:2544;top:1890;width:1;height:20;" fillcolor="#0040FF" filled="true" stroked="false" coordsize="1,20" coordorigin="0,0" path="m0,19l0,19l0,0l0,0l0,19e"/>
              <v:shape id="_x0000_s12140" style="position:absolute;left:2544;top:1909;width:1;height:1;" fillcolor="#0000FF" filled="true" stroked="false" coordsize="1,1" coordorigin="0,0" path="m,l0,0l0,0e"/>
              <v:shape id="_x0000_s12142" style="position:absolute;left:2544;top:1624;width:93;height:305;" fillcolor="#0040FF" filled="true" stroked="false" coordsize="93,305" coordorigin="0,0" path="m0,285l0,285l0,285em0,0l92,0l92,38l0,38l0,0xem0,38l92,38l92,76l0,76l0,38xem0,76l92,76l92,114l0,114l0,76xem0,114l92,114l92,152l0,152l0,114xem0,152l92,152l92,190l0,190l0,152xem0,190l92,190l92,228l0,228l0,190xem0,228l92,228l92,266l0,266l0,228xem0,266l0,285l92,304l92,266l0,266e"/>
              <v:shape id="_x0000_s12144" style="position:absolute;left:2545;top:1909;width:91;height:56;" fillcolor="#0000FF" filled="true" stroked="false" coordsize="91,56" coordorigin="0,0" path="m,l90,56l0,0e"/>
              <v:shape id="_x0000_s12146" style="position:absolute;left:2545;top:1909;width:91;height:58;" fillcolor="#0040FF" filled="true" stroked="false" coordsize="91,58" coordorigin="0,0" path="m,l90,56l91,57l91,18l0,0e"/>
              <v:shape id="_x0000_s12148" style="position:absolute;left:2635;top:1966;width:0;height:20;" fillcolor="#0000FF" filled="true" stroked="false" coordsize="0,20" coordorigin="0,0" path="m0,19l0,0l0,19e"/>
              <v:shape id="_x0000_s12150" style="position:absolute;left:2635;top:1966;width:2;height:20;" fillcolor="#0040FF" filled="true" stroked="false" coordsize="2,20" coordorigin="0,0" path="m0,19l1,19l1,0l0,0l0,19e"/>
              <v:shape id="_x0000_s12152" style="position:absolute;left:2637;top:1624;width:0;height:39;" fillcolor="#0000FF" filled="true" stroked="false" coordsize="0,39" coordorigin="0,0" path="m0,38l0,0l0,38e"/>
              <v:shape id="_x0000_s12154" style="position:absolute;left:2636;top:1624;width:1;height:39;" fillcolor="#0040FF" filled="true" stroked="false" coordsize="1,39" coordorigin="0,0" path="m,l0,0l0,38l0,38l0,0xe"/>
              <v:shape id="_x0000_s12156" style="position:absolute;left:2637;top:1662;width:0;height:39;" fillcolor="#0000FF" filled="true" stroked="false" coordsize="0,39" coordorigin="0,0" path="m0,38l0,0l0,38e"/>
              <v:shape id="_x0000_s12158" style="position:absolute;left:2636;top:1662;width:1;height:39;" fillcolor="#0040FF" filled="true" stroked="false" coordsize="1,39" coordorigin="0,0" path="m,l0,0l0,38l0,38l0,0xe"/>
              <v:shape id="_x0000_s12160" style="position:absolute;left:2637;top:1700;width:0;height:39;" fillcolor="#0000FF" filled="true" stroked="false" coordsize="0,39" coordorigin="0,0" path="m0,38l0,0l0,38e"/>
              <v:shape id="_x0000_s12162" style="position:absolute;left:2636;top:1700;width:1;height:39;" fillcolor="#0040FF" filled="true" stroked="false" coordsize="1,39" coordorigin="0,0" path="m,l0,0l0,38l0,38l0,0xe"/>
              <v:shape id="_x0000_s12164" style="position:absolute;left:2637;top:1738;width:0;height:39;" fillcolor="#0000FF" filled="true" stroked="false" coordsize="0,39" coordorigin="0,0" path="m0,38l0,0l0,38e"/>
              <v:shape id="_x0000_s12166" style="position:absolute;left:2636;top:1738;width:1;height:39;" fillcolor="#0040FF" filled="true" stroked="false" coordsize="1,39" coordorigin="0,0" path="m,l0,0l0,38l0,38l0,0xe"/>
              <v:shape id="_x0000_s12168" style="position:absolute;left:2637;top:1776;width:0;height:39;" fillcolor="#0000FF" filled="true" stroked="false" coordsize="0,39" coordorigin="0,0" path="m0,38l0,0l0,38e"/>
              <v:shape id="_x0000_s12170" style="position:absolute;left:2636;top:1776;width:1;height:39;" fillcolor="#0040FF" filled="true" stroked="false" coordsize="1,39" coordorigin="0,0" path="m,l0,0l0,38l0,38l0,0xe"/>
              <v:shape id="_x0000_s12172" style="position:absolute;left:2637;top:1814;width:0;height:39;" fillcolor="#0000FF" filled="true" stroked="false" coordsize="0,39" coordorigin="0,0" path="m0,38l0,0l0,38e"/>
              <v:shape id="_x0000_s12174" style="position:absolute;left:2636;top:1814;width:1;height:39;" fillcolor="#0040FF" filled="true" stroked="false" coordsize="1,39" coordorigin="0,0" path="m,l0,0l0,38l0,38l0,0xe"/>
              <v:shape id="_x0000_s12176" style="position:absolute;left:2637;top:1852;width:0;height:39;" fillcolor="#0000FF" filled="true" stroked="false" coordsize="0,39" coordorigin="0,0" path="m0,38l0,0l0,38e"/>
              <v:shape id="_x0000_s12178" style="position:absolute;left:2636;top:1852;width:1;height:39;" fillcolor="#0040FF" filled="true" stroked="false" coordsize="1,39" coordorigin="0,0" path="m,l0,0l0,38l0,38l0,0xe"/>
              <v:shape id="_x0000_s12180" style="position:absolute;left:2637;top:1890;width:0;height:39;" fillcolor="#0000FF" filled="true" stroked="false" coordsize="0,39" coordorigin="0,0" path="m0,38l0,0l0,38e"/>
              <v:shape id="_x0000_s12182" style="position:absolute;left:2636;top:1890;width:1;height:39;" fillcolor="#0040FF" filled="true" stroked="false" coordsize="1,39" coordorigin="0,0" path="m,l0,0l0,38l0,38l0,0xe"/>
              <v:shape id="_x0000_s12184" style="position:absolute;left:2637;top:1928;width:1;height:39;" fillcolor="#0000FF" filled="true" stroked="false" coordsize="1,39" coordorigin="0,0" path="m0,38l0,0l0,38e"/>
              <v:shape id="_x0000_s12186" style="position:absolute;left:2636;top:1928;width:2;height:39;" fillcolor="#0040FF" filled="true" stroked="false" coordsize="2,39" coordorigin="0,0" path="m,l0,38l1,38l0,0l0,0e"/>
              <v:shape id="_x0000_s12188" style="position:absolute;left:2638;top:1966;width:0;height:20;" fillcolor="#0000FF" filled="true" stroked="false" coordsize="0,20" coordorigin="0,0" path="m0,19l0,0l0,19e"/>
              <v:shape id="_x0000_s12190" style="position:absolute;left:2636;top:1966;width:2;height:20;" fillcolor="#0040FF" filled="true" stroked="false" coordsize="2,20" coordorigin="0,0" path="m,l1,0l1,19l0,19l0,0xe"/>
              <v:shape id="_x0000_s12192"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2194" style="position:absolute;left:0;top:2040;width:3071;height:65;" filled="false" strokecolor="#000000" strokeweight="0.55pt" coordsize="3071,65" coordorigin="0,0" path="m5,59l5,5m617,59l617,5m1229,59l1229,5m1841,59l1841,5m2453,59l2453,5m3065,59l3065,5m5,59l3065,59e">
                <v:stroke endcap="round" miterlimit="2"/>
              </v:shape>
              <v:shape id="_x0000_s12196" style="position:absolute;left:4;top:42;width:35;height:2021;" filled="false" strokecolor="#000000" strokeweight="0.13pt" coordsize="35,2021" coordorigin="0,0" path="m1,2020l34,2020m1,1981l34,1981m1,1943l34,1943m1,1905l34,1905m1,1829l34,1829m1,1791l34,1791m1,1753l34,1753m1,1715l34,1715m1,1638l34,1638m1,1600l34,1600m1,1562l34,1562m1,1524l34,1524m1,1448l34,1448m1,1410l34,1410m1,1372l34,1372m1,1334l34,1334m1,1258l34,1258m1,1220l34,1220m1,1181l34,1181m1,1143l34,1143m1,1067l34,1067m1,1029l34,1029m1,991l34,991m1,953l34,953m1,877l34,877m1,839l34,839m1,801l34,801m1,763l34,763m1,686l34,686m1,648l34,648m1,610l34,610m1,572l34,572m1,496l34,496m1,458l34,458m1,420l34,420m1,382l34,382m1,306l34,306m1,268l34,268m1,229l34,229m1,191l34,191m1,115l34,115m1,77l34,77m1,39l34,39m1,1l34,1e">
                <v:stroke endcap="round" miterlimit="2"/>
              </v:shape>
              <v:shape id="_x0000_s12198" style="position:absolute;left:0;top:0;width:65;height:2106;" filled="false" strokecolor="#000000" strokeweight="0.55pt" coordsize="65,2106" coordorigin="0,0" path="m5,2100l59,2100m5,1909l59,1909m5,1719l59,1719m5,1528l59,1528m5,1338l59,1338m5,1148l59,1148m5,957l59,957m5,766l59,766m5,576l59,576m5,386l59,386m5,195l59,195m5,5l59,5m5,2100l5,5e">
                <v:stroke endcap="round" miterlimit="2"/>
              </v:shape>
            </v:group>
            <v:shape id="_x0000_s12200" style="position:absolute;left:-20;top:-20;width:3111;height:2146;" filled="false" stroked="false" type="#_x0000_t202">
              <v:fill on="false"/>
              <v:stroke on="false"/>
              <v:path/>
              <v:imagedata o:title=""/>
              <o:lock v:ext="edit" aspectratio="false"/>
              <v:textbox inset="0mm,0mm,0mm,0mm">
                <w:txbxContent>
                  <w:p>
                    <w:pPr>
                      <w:ind w:left="2578"/>
                      <w:spacing w:before="52" w:line="207" w:lineRule="auto"/>
                      <w:rPr>
                        <w:rFonts w:ascii="Arial" w:hAnsi="Arial" w:eastAsia="Arial" w:cs="Arial"/>
                        <w:sz w:val="7"/>
                        <w:szCs w:val="7"/>
                      </w:rPr>
                    </w:pPr>
                    <w:r>
                      <w:rPr>
                        <w:rFonts w:ascii="Arial" w:hAnsi="Arial" w:eastAsia="Arial" w:cs="Arial"/>
                        <w:sz w:val="7"/>
                        <w:szCs w:val="7"/>
                        <w:b/>
                        <w:bCs/>
                        <w:spacing w:val="2"/>
                      </w:rPr>
                      <w:t>5/15/2036</w:t>
                    </w:r>
                  </w:p>
                </w:txbxContent>
              </v:textbox>
            </v:shape>
          </v:group>
        </w:pict>
      </w:r>
    </w:p>
    <w:p>
      <w:pPr>
        <w:pStyle w:val="BodyText"/>
        <w:ind w:left="2770"/>
        <w:spacing w:before="101" w:line="206"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6"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firstLine="307"/>
        <w:spacing w:before="32" w:line="2103" w:lineRule="exact"/>
        <w:rPr/>
      </w:pPr>
      <w:r>
        <mc:AlternateContent xmlns:mc="http://schemas.openxmlformats.org/markup-compatibility/2006">
          <mc:Choice Requires="wps">
            <w:drawing>
              <wp:anchor distT="0" distB="0" distL="0" distR="0" simplePos="0" relativeHeight="252499968" behindDoc="0" locked="0" layoutInCell="1" allowOverlap="1">
                <wp:simplePos x="0" y="0"/>
                <wp:positionH relativeFrom="column">
                  <wp:posOffset>-165398</wp:posOffset>
                </wp:positionH>
                <wp:positionV relativeFrom="paragraph">
                  <wp:posOffset>645273</wp:posOffset>
                </wp:positionV>
                <wp:extent cx="384809" cy="85089"/>
                <wp:effectExtent l="0" t="0" r="0" b="0"/>
                <wp:wrapNone/>
                <wp:docPr id="488" name="TextBox 488"/>
                <wp:cNvGraphicFramePr/>
                <a:graphic>
                  <a:graphicData uri="http://schemas.microsoft.com/office/word/2010/wordprocessingShape">
                    <wps:wsp>
                      <wps:cNvPr id="488" name="TextBox 488"/>
                      <wps:cNvSpPr txBox="1"/>
                      <wps:spPr>
                        <a:xfrm rot="16200000">
                          <a:off x="-165398" y="645273"/>
                          <a:ext cx="38480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2202" style="position:absolute;margin-left:-13.0235pt;margin-top:50.8089pt;mso-position-vertical-relative:text;mso-position-horizontal-relative:text;width:30.3pt;height:6.7pt;z-index:252499968;rotation:270;" filled="false" stroked="false" type="#_x0000_t202">
                <v:fill on="false"/>
                <v:stroke on="false"/>
                <v:path/>
                <v:imagedata o:title=""/>
                <o:lock v:ext="edit" aspectratio="false"/>
                <v:textbox inset="0mm,0mm,0mm,0mm">
                  <w:txbxContent>
                    <w:p>
                      <w:pPr>
                        <w:pStyle w:val="BodyText"/>
                        <w:ind w:left="20"/>
                        <w:spacing w:before="24" w:line="206" w:lineRule="auto"/>
                        <w:rPr>
                          <w:sz w:val="9"/>
                          <w:szCs w:val="9"/>
                        </w:rPr>
                      </w:pPr>
                      <w:r>
                        <w:rPr>
                          <w:sz w:val="9"/>
                          <w:szCs w:val="9"/>
                          <w:b/>
                          <w:bCs/>
                        </w:rPr>
                        <w:t>Elevat</w:t>
                      </w:r>
                      <w:r>
                        <w:rPr>
                          <w:sz w:val="9"/>
                          <w:szCs w:val="9"/>
                          <w:b/>
                          <w:bCs/>
                          <w:spacing w:val="-18"/>
                        </w:rPr>
                        <w:t xml:space="preserve"> </w:t>
                      </w:r>
                      <w:r>
                        <w:rPr>
                          <w:sz w:val="9"/>
                          <w:szCs w:val="9"/>
                          <w:b/>
                          <w:bCs/>
                        </w:rPr>
                        <w:t>ion</w:t>
                      </w:r>
                      <w:r>
                        <w:rPr>
                          <w:sz w:val="9"/>
                          <w:szCs w:val="9"/>
                          <w:b/>
                          <w:bCs/>
                          <w:spacing w:val="10"/>
                        </w:rPr>
                        <w:t>,</w:t>
                      </w:r>
                      <w:r>
                        <w:rPr>
                          <w:sz w:val="9"/>
                          <w:szCs w:val="9"/>
                          <w:b/>
                          <w:bCs/>
                          <w:spacing w:val="8"/>
                          <w:w w:val="101"/>
                        </w:rPr>
                        <w:t xml:space="preserve"> </w:t>
                      </w:r>
                      <w:r>
                        <w:rPr>
                          <w:sz w:val="9"/>
                          <w:szCs w:val="9"/>
                          <w:b/>
                          <w:bCs/>
                          <w:spacing w:val="10"/>
                        </w:rPr>
                        <w:t>m</w:t>
                      </w:r>
                    </w:p>
                  </w:txbxContent>
                </v:textbox>
              </v:shape>
            </w:pict>
          </mc:Fallback>
        </mc:AlternateContent>
      </w:r>
      <w:r>
        <w:pict>
          <v:shape id="_x0000_s12204" style="position:absolute;margin-left:3.38907pt;margin-top:7.68182pt;mso-position-vertical-relative:text;mso-position-horizontal-relative:text;width:11.35pt;height:7.45pt;z-index:2525030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3340</w:t>
                        </w:r>
                      </w:p>
                    </w:tc>
                  </w:tr>
                </w:tbl>
                <w:p>
                  <w:pPr>
                    <w:pStyle w:val="BodyText"/>
                    <w:rPr/>
                  </w:pPr>
                  <w:r/>
                </w:p>
              </w:txbxContent>
            </v:textbox>
          </v:shape>
        </w:pict>
      </w:r>
      <w:r>
        <w:pict>
          <v:group id="_x0000_s12206" style="position:absolute;margin-left:170.255pt;margin-top:18.0964pt;mso-position-vertical-relative:text;mso-position-horizontal-relative:text;width:5.25pt;height:65.45pt;z-index:252494848;" filled="false" stroked="false" coordsize="105,1308" coordorigin="0,0">
            <v:shape id="_x0000_s12208" style="position:absolute;left:1;top:1266;width:101;height:40;" fillcolor="#0000FF" filled="true" stroked="false" coordsize="101,40" coordorigin="0,0" path="m101,40l0,40l0,0l101,0l101,40e"/>
            <v:shape id="_x0000_s12210" style="position:absolute;left:1;top:1184;width:101;height:81;" fillcolor="#0040FF" filled="true" stroked="false" coordsize="101,81" coordorigin="0,0" path="m101,81l0,81l0,0l101,0l101,81e"/>
            <v:shape id="_x0000_s12212" style="position:absolute;left:1;top:1103;width:101;height:81;" fillcolor="#007FFF" filled="true" stroked="false" coordsize="101,81" coordorigin="0,0" path="m101,81l0,81l0,0l101,0l101,81e"/>
            <v:shape id="_x0000_s12214" style="position:absolute;left:1;top:1021;width:101;height:81;" fillcolor="#00BFFF" filled="true" stroked="false" coordsize="101,81" coordorigin="0,0" path="m101,81l0,81l0,0l101,0l101,81e"/>
            <v:shape id="_x0000_s12216" style="position:absolute;left:1;top:939;width:101;height:81;" fillcolor="#00FFFF" filled="true" stroked="false" coordsize="101,81" coordorigin="0,0" path="m101,81l0,81l0,0l101,0l101,81e"/>
            <v:shape id="_x0000_s12218" style="position:absolute;left:1;top:858;width:101;height:81;" fillcolor="#00FFBF" filled="true" stroked="false" coordsize="101,81" coordorigin="0,0" path="m101,81l0,81l0,0l101,0l101,81e"/>
            <v:shape id="_x0000_s12220" style="position:absolute;left:1;top:776;width:101;height:81;" fillcolor="#00FF7F" filled="true" stroked="false" coordsize="101,81" coordorigin="0,0" path="m101,81l0,81l0,0l101,0l101,81e"/>
            <v:shape id="_x0000_s12222" style="position:absolute;left:1;top:694;width:101;height:81;" fillcolor="#00FF40" filled="true" stroked="false" coordsize="101,81" coordorigin="0,0" path="m101,81l0,81l0,0l101,0l101,81e"/>
            <v:shape id="_x0000_s12224" style="position:absolute;left:1;top:613;width:101;height:81;" fillcolor="#00FF00" filled="true" stroked="false" coordsize="101,81" coordorigin="0,0" path="m101,81l0,81l0,0l101,0l101,81e"/>
            <v:shape id="_x0000_s12226" style="position:absolute;left:1;top:531;width:101;height:81;" fillcolor="#40FF00" filled="true" stroked="false" coordsize="101,81" coordorigin="0,0" path="m101,81l0,81l0,0l101,0l101,81e"/>
            <v:shape id="_x0000_s12228" style="position:absolute;left:1;top:449;width:101;height:81;" fillcolor="#7FFF00" filled="true" stroked="false" coordsize="101,81" coordorigin="0,0" path="m101,81l0,81l0,0l101,0l101,81e"/>
            <v:shape id="_x0000_s12230" style="position:absolute;left:1;top:368;width:101;height:81;" fillcolor="#BFFF00" filled="true" stroked="false" coordsize="101,81" coordorigin="0,0" path="m101,81l0,81l0,0l101,0l101,81e"/>
            <v:shape id="_x0000_s12232" style="position:absolute;left:1;top:286;width:101;height:81;" fillcolor="#FFFF00" filled="true" stroked="false" coordsize="101,81" coordorigin="0,0" path="m101,81l0,81l0,0l101,0l101,81e"/>
            <v:shape id="_x0000_s12234" style="position:absolute;left:1;top:205;width:101;height:81;" fillcolor="#FFBF00" filled="true" stroked="false" coordsize="101,81" coordorigin="0,0" path="m101,81l0,81l0,0l101,0l101,81e"/>
            <v:shape id="_x0000_s12236" style="position:absolute;left:1;top:123;width:101;height:81;" fillcolor="#FF7F00" filled="true" stroked="false" coordsize="101,81" coordorigin="0,0" path="m101,81l0,81l0,0l101,0l101,81e"/>
            <v:shape id="_x0000_s12238" style="position:absolute;left:1;top:41;width:101;height:81;" fillcolor="#FF4000" filled="true" stroked="false" coordsize="101,81" coordorigin="0,0" path="m101,81l0,81l0,0l101,0l101,81e"/>
            <v:shape id="_x0000_s12240" style="position:absolute;left:1;top:1;width:101;height:40;" fillcolor="#FF0000" filled="true" stroked="false" coordsize="101,40" coordorigin="0,0" path="m101,40l0,40l0,0l101,0l101,40e"/>
            <v:shape id="_x0000_s1224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pict>
          <v:shape id="_x0000_s12244" style="position:absolute;margin-left:168.097pt;margin-top:11.6814pt;mso-position-vertical-relative:text;mso-position-horizontal-relative:text;width:15.95pt;height:75.7pt;z-index:252490752;"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pStyle w:val="BodyText"/>
                    <w:rPr/>
                  </w:pPr>
                  <w:r/>
                </w:p>
              </w:txbxContent>
            </v:textbox>
          </v:shape>
        </w:pict>
      </w:r>
      <w:r>
        <w:pict>
          <v:shape id="_x0000_s12246" style="position:absolute;margin-left:3.38907pt;margin-top:17.2008pt;mso-position-vertical-relative:text;mso-position-horizontal-relative:text;width:11.35pt;height:7.45pt;z-index:2525132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2248" style="position:absolute;margin-left:3.38907pt;margin-top:26.7198pt;mso-position-vertical-relative:text;mso-position-horizontal-relative:text;width:11.35pt;height:7.45pt;z-index:2525122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2250" style="position:absolute;margin-left:3.38907pt;margin-top:36.2388pt;mso-position-vertical-relative:text;mso-position-horizontal-relative:text;width:11.35pt;height:7.45pt;z-index:2525040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2252" style="position:absolute;margin-left:3.38907pt;margin-top:45.7578pt;mso-position-vertical-relative:text;mso-position-horizontal-relative:text;width:11.35pt;height:7.45pt;z-index:2525061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2254" style="position:absolute;margin-left:3.38907pt;margin-top:55.2898pt;mso-position-vertical-relative:text;mso-position-horizontal-relative:text;width:11.35pt;height:7.45pt;z-index:2525050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2256" style="position:absolute;margin-left:3.38907pt;margin-top:64.8088pt;mso-position-vertical-relative:text;mso-position-horizontal-relative:text;width:11.35pt;height:7.45pt;z-index:2525081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2258" style="position:absolute;margin-left:3.38907pt;margin-top:74.3278pt;mso-position-vertical-relative:text;mso-position-horizontal-relative:text;width:11.35pt;height:7.45pt;z-index:2525102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2260" style="position:absolute;margin-left:3.38907pt;margin-top:83.8468pt;mso-position-vertical-relative:text;mso-position-horizontal-relative:text;width:11.35pt;height:7.45pt;z-index:2525071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2262" style="position:absolute;margin-left:3.38907pt;margin-top:93.3658pt;mso-position-vertical-relative:text;mso-position-horizontal-relative:text;width:11.35pt;height:7.45pt;z-index:2525091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rPr/>
                  </w:pPr>
                  <w:r/>
                </w:p>
              </w:txbxContent>
            </v:textbox>
          </v:shape>
        </w:pict>
      </w:r>
      <w:r>
        <w:pict>
          <v:shape id="_x0000_s12264" style="position:absolute;margin-left:3.38907pt;margin-top:102.898pt;mso-position-vertical-relative:text;mso-position-horizontal-relative:text;width:11.35pt;height:7.45pt;z-index:2525409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group id="_x0000_s12266" style="position:absolute;margin-left:87.3961pt;margin-top:48.3334pt;mso-position-vertical-relative:text;mso-position-horizontal-relative:text;width:59.95pt;height:5.95pt;z-index:252493824;" filled="false" stroked="false" coordsize="1199,118" coordorigin="0,0">
            <v:shape id="_x0000_s12268" style="position:absolute;left:0;top:0;width:0;height:39;" fillcolor="#0000FF" filled="true" stroked="false" coordsize="0,39" coordorigin="0,0" path="m0,38l0,0l0,38e"/>
            <v:shape id="_x0000_s12270" style="position:absolute;left:0;top:0;width:2;height:40;" fillcolor="#0040FF" filled="true" stroked="false" coordsize="2,40" coordorigin="0,0" path="m0,38l1,40l1,1l0,0l0,38e"/>
            <v:shape id="_x0000_s12272" style="position:absolute;left:1;top:1;width:2;height:40;" fillcolor="#007FFF" filled="true" stroked="false" coordsize="2,40" coordorigin="0,0" path="m0,38l1,40l1,21l1,1l0,0l0,38e"/>
            <v:shape id="_x0000_s12274" style="position:absolute;left:3;top:3;width:0;height:20;" fillcolor="#00BFFF" filled="true" stroked="false" coordsize="0,20" coordorigin="0,0" path="m0,19l0,0l0,0l0,19e"/>
            <v:shape id="_x0000_s12276" style="position:absolute;left:0;top:38;width:0;height:20;" fillcolor="#0000FF" filled="true" stroked="false" coordsize="0,20" coordorigin="0,0" path="m0,19l0,0l0,19e"/>
            <v:shape id="_x0000_s12278" style="position:absolute;left:0;top:38;width:2;height:22;" fillcolor="#0040FF" filled="true" stroked="false" coordsize="2,22" coordorigin="0,0" path="m0,19l1,21l1,1l0,0l0,19e"/>
            <v:shape id="_x0000_s12280" style="position:absolute;left:1;top:40;width:2;height:20;" fillcolor="#007FFF" filled="true" stroked="false" coordsize="2,20" coordorigin="0,0" path="m0,19l1,20l1,1l0,0l0,19e"/>
            <v:shape id="_x0000_s12282" style="position:absolute;left:0;top:58;width:4;height:4;" fillcolor="#0000FF" filled="true" stroked="false" coordsize="4,4" coordorigin="0,0" path="m3,3l0,0l3,3e"/>
            <v:shape id="_x0000_s12284" style="position:absolute;left:3;top:4;width:91;height:39;" fillcolor="#007FFF" filled="true" stroked="false" coordsize="91,39" coordorigin="0,0" path="m0,19l0,38l91,38l91,0l15,0l0,19e"/>
            <v:shape id="_x0000_s12286" style="position:absolute;left:3;top:4;width:16;height:20;" fillcolor="#00BFFF" filled="true" stroked="false" coordsize="16,20" coordorigin="0,0" path="m,l0,19l15,0l0,0e"/>
            <v:shape id="_x0000_s12288" style="position:absolute;left:3;top:42;width:91;height:39;" fillcolor="#007FFF" filled="true" stroked="false" coordsize="91,39" coordorigin="0,0" path="m,l0,19l91,38l91,0l0,0e"/>
            <v:shape id="_x0000_s12290" style="position:absolute;left:3;top:61;width:88;height:55;" fillcolor="#0000FF" filled="true" stroked="false" coordsize="88,55" coordorigin="0,0" path="m,l88,55l0,0e"/>
            <v:shape id="_x0000_s12292" style="position:absolute;left:3;top:61;width:91;height:56;" fillcolor="#0040FF" filled="true" stroked="false" coordsize="91,56" coordorigin="0,0" path="m,l0,0l88,55l90,56l0,0e"/>
            <v:shape id="_x0000_s12294" style="position:absolute;left:3;top:4;width:183;height:115;" fillcolor="#007FFF" filled="true" stroked="false" coordsize="183,115" coordorigin="0,0" path="m0,57l0,57l90,113l91,114l91,76l0,57em91,0l183,0l183,38l91,38l91,0xem91,38l183,38l183,76l91,76l91,38xe"/>
            <v:shape id="_x0000_s12296" style="position:absolute;left:239;top:4;width:40;height:32;" fillcolor="#0040FF" filled="true" stroked="false" coordsize="40,32" coordorigin="0,0" path="m39,31l39,0l0,0l39,31e"/>
            <v:shape id="_x0000_s12298" style="position:absolute;left:187;top:4;width:91;height:115;" fillcolor="#007FFF" filled="true" stroked="false" coordsize="91,115" coordorigin="0,0" path="m,l0,38l91,38l91,31l52,0l0,0em0,38l91,38l91,76l0,76l0,38xem0,76l91,76l91,114l0,114l0,76xe"/>
            <v:shape id="_x0000_s12300" style="position:absolute;left:278;top:4;width:91;height:39;" fillcolor="#0040FF" filled="true" stroked="false" coordsize="91,39" coordorigin="0,0" path="m,l0,31l12,38l91,38l91,0l0,0e"/>
            <v:shape id="_x0000_s12302" style="position:absolute;left:278;top:35;width:12;height:6;" fillcolor="#007FFF" filled="true" stroked="false" coordsize="12,6" coordorigin="0,0" path="m,l0,6l12,6l0,0e"/>
            <v:shape id="_x0000_s12304" style="position:absolute;left:290;top:42;width:80;height:22;" fillcolor="#0040FF" filled="true" stroked="false" coordsize="80,22" coordorigin="0,0" path="m79,21l79,0l0,0l79,21e"/>
            <v:shape id="_x0000_s12306" style="position:absolute;left:278;top:42;width:91;height:39;" fillcolor="#007FFF" filled="true" stroked="false" coordsize="91,39" coordorigin="0,0" path="m,l0,38l91,38l91,21l12,0l0,0e"/>
            <v:shape id="_x0000_s12308" style="position:absolute;left:370;top:4;width:91;height:76;" fillcolor="#0040FF" filled="true" stroked="false" coordsize="91,76" coordorigin="0,0" path="m,l91,0l91,38l0,38l0,0xem0,38l0,59l45,76l91,76l91,38l0,38e"/>
            <v:shape id="_x0000_s12310" style="position:absolute;left:370;top:63;width:45;height:17;" fillcolor="#007FFF" filled="true" stroked="false" coordsize="45,17" coordorigin="0,0" path="m,l0,16l45,16l0,0e"/>
            <v:shape id="_x0000_s12312" style="position:absolute;left:462;top:4;width:735;height:115;" fillcolor="#0040FF" filled="true" stroked="false" coordsize="735,115" coordorigin="0,0" path="m,l91,0l91,38l0,38l0,0xem0,38l91,38l91,76l0,76l0,38xem91,0l183,0l183,38l91,38l91,0xem91,38l183,38l183,76l91,76l91,38xem91,76l183,76l183,114l91,114l91,76xem183,0l275,0l275,38l183,38l183,0xem183,38l275,38l275,76l183,76l183,38xem275,0l367,0l367,38l275,38l275,0xem275,38l367,38l367,76l275,76l275,38xem366,0l458,0l458,38l366,38l366,0xem366,38l458,38l458,76l366,76l366,38xem366,76l458,76l458,114l366,114l366,76xem458,0l550,0l550,38l458,38l458,0xem458,38l550,38l550,76l458,76l458,38xem550,0l642,0l642,38l550,38l550,0xem550,38l642,38l642,76l550,76l550,38xem550,76l642,76l642,114l550,114l550,76xem642,0l734,0l734,38l642,38l642,0xem642,38l734,38l734,76l642,76l642,38xe"/>
            <v:shape id="_x0000_s12314" style="position:absolute;left:1198;top:4;width:0;height:39;" fillcolor="#0000FF" filled="true" stroked="false" coordsize="0,39" coordorigin="0,0" path="m0,38l0,0l0,38e"/>
            <v:shape id="_x0000_s12316" style="position:absolute;left:1196;top:4;width:2;height:39;" fillcolor="#0040FF" filled="true" stroked="false" coordsize="2,39" coordorigin="0,0" path="m,l1,0l1,38l0,38l0,0xe"/>
            <v:shape id="_x0000_s12318" style="position:absolute;left:1198;top:42;width:0;height:39;" fillcolor="#0000FF" filled="true" stroked="false" coordsize="0,39" coordorigin="0,0" path="m0,38l0,0l0,38e"/>
            <v:shape id="_x0000_s12320" style="position:absolute;left:1196;top:42;width:2;height:39;" fillcolor="#0040FF" filled="true" stroked="false" coordsize="2,39" coordorigin="0,0" path="m,l1,0l1,38l0,38l0,0xe"/>
          </v:group>
        </w:pict>
      </w:r>
      <w:r>
        <w:pict>
          <v:group id="_x0000_s12322" style="position:absolute;margin-left:110.043pt;margin-top:54.2374pt;mso-position-vertical-relative:text;mso-position-horizontal-relative:text;width:28.95pt;height:38.1pt;z-index:252541952;" filled="false" stroked="false" coordsize="579,761" coordorigin="0,0">
            <v:shape id="_x0000_s12324" style="position:absolute;left:0;top:0;width:10;height:12;" fillcolor="#0040FF" filled="true" stroked="false" coordsize="10,12" coordorigin="0,0" path="m9,12l9,0l0,0l9,12e"/>
            <v:shape id="_x0000_s12326" style="position:absolute;left:9;top:12;width:30;height:25;" fillcolor="#007FFF" filled="true" stroked="false" coordsize="30,25" coordorigin="0,0" path="m,l0,25l29,25l0,0e"/>
            <v:shape id="_x0000_s12328" style="position:absolute;left:91;top:114;width:10;height:13;" fillcolor="#0040FF" filled="true" stroked="false" coordsize="10,13" coordorigin="0,0" path="m9,13l9,0l0,0l9,13e"/>
            <v:shape id="_x0000_s12330" style="position:absolute;left:101;top:128;width:29;height:25;" fillcolor="#007FFF" filled="true" stroked="false" coordsize="29,25" coordorigin="0,0" path="m,l0,24l28,24l0,0e"/>
            <v:shape id="_x0000_s12332" style="position:absolute;left:167;top:190;width:27;height:22;" fillcolor="#0040FF" filled="true" stroked="false" coordsize="27,22" coordorigin="0,0" path="m26,22l26,0l0,0l26,22e"/>
            <v:shape id="_x0000_s12334" style="position:absolute;left:101;top:212;width:116;height:245;" fillcolor="#007FFF" filled="true" stroked="false" coordsize="116,245" coordorigin="0,0" path="m0,187l91,244l91,244l91,206l0,187em91,0l91,16l116,16l91,0e"/>
            <v:shape id="_x0000_s12336" style="position:absolute;left:270;top:266;width:15;height:11;" fillcolor="#0040FF" filled="true" stroked="false" coordsize="15,11" coordorigin="0,0" path="m14,10l14,0l0,0l14,10e"/>
            <v:shape id="_x0000_s12338" style="position:absolute;left:284;top:276;width:49;height:27;" fillcolor="#007FFF" filled="true" stroked="false" coordsize="49,27" coordorigin="0,0" path="m,l0,27l48,27l0,0e"/>
            <v:shape id="_x0000_s12340" style="position:absolute;left:333;top:304;width:44;height:25;" fillcolor="#0040FF" filled="true" stroked="false" coordsize="44,25" coordorigin="0,0" path="m43,24l43,0l0,0l43,24e"/>
            <v:shape id="_x0000_s12342" style="position:absolute;left:376;top:329;width:35;height:13;" fillcolor="#007FFF" filled="true" stroked="false" coordsize="35,13" coordorigin="0,0" path="m,l0,13l34,13l0,0e"/>
            <v:shape id="_x0000_s12344" style="position:absolute;left:411;top:342;width:58;height:35;" fillcolor="#0040FF" filled="true" stroked="false" coordsize="58,35" coordorigin="0,0" path="m57,35l57,0l0,0l57,35e"/>
            <v:shape id="_x0000_s12346" style="position:absolute;left:468;top:377;width:5;height:4;" fillcolor="#007FFF" filled="true" stroked="false" coordsize="5,4" coordorigin="0,0" path="m,l0,3l4,3l0,0e"/>
            <v:shape id="_x0000_s12348" style="position:absolute;left:533;top:457;width:27;height:30;" fillcolor="#0040FF" filled="true" stroked="false" coordsize="27,30" coordorigin="0,0" path="m26,29l26,0l0,0l26,29e"/>
            <v:shape id="_x0000_s12350" style="position:absolute;left:284;top:486;width:293;height:276;" fillcolor="#007FFF" filled="true" stroked="false" coordsize="293,276" coordorigin="0,0" path="m275,0l275,8l293,8l275,0em0,28l91,85l91,47l0,28em183,218l275,275l275,237l183,218e"/>
          </v:group>
        </w:pict>
      </w:r>
      <w:r>
        <w:pict>
          <v:shape id="_x0000_s12352" style="position:absolute;margin-left:96.7521pt;margin-top:59.0045pt;mso-position-vertical-relative:text;mso-position-horizontal-relative:text;width:4.6pt;height:2.9pt;z-index:252542976;" fillcolor="#007FFF" filled="true" stroked="false" coordsize="91,58" coordorigin="0,0" path="m,l0,0l90,56l91,57l91,18l0,0e"/>
        </w:pict>
      </w:r>
      <w:r>
        <w:pict>
          <v:group id="_x0000_s12354" style="position:absolute;margin-left:101.343pt;margin-top:52.3364pt;mso-position-vertical-relative:text;mso-position-horizontal-relative:text;width:13.8pt;height:13.35pt;z-index:252497920;" filled="false" stroked="false" coordsize="276,267" coordorigin="0,0">
            <v:shape id="_x0000_s12356" style="position:absolute;left:0;top:0;width:91;height:191;" fillcolor="#007FFF" filled="true" stroked="false" coordsize="91,191" coordorigin="0,0" path="m,l91,0l91,38l0,38l0,0xem0,38l91,38l91,76l0,76l0,38xem0,76l91,76l91,114l0,114l0,76xem0,114l91,114l91,152l0,152l0,114xem0,152l91,152l91,190l0,190l0,152xe"/>
            <v:shape id="_x0000_s12358" style="position:absolute;left:137;top:0;width:46;height:39;" fillcolor="#0040FF" filled="true" stroked="false" coordsize="46,39" coordorigin="0,0" path="m36,38l46,38l46,0l0,0l36,38e"/>
            <v:shape id="_x0000_s12360" style="position:absolute;left:91;top:0;width:91;height:191;" fillcolor="#007FFF" filled="true" stroked="false" coordsize="91,191" coordorigin="0,0" path="m,l0,38l82,38l45,0l0,0em0,38l0,76l91,76l91,50l82,38l0,38em0,76l91,76l91,114l0,114l0,76xem0,114l91,114l91,152l0,152l0,114xem0,152l91,152l91,190l0,190l0,152xe"/>
            <v:shape id="_x0000_s12362" style="position:absolute;left:183;top:0;width:91;height:115;" fillcolor="#0040FF" filled="true" stroked="false" coordsize="91,115" coordorigin="0,0" path="m,l91,0l91,38l0,38l0,0xem0,38l0,50l29,76l91,76l91,38l0,38em58,114l91,114l91,76l29,76l58,114e"/>
            <v:shape id="_x0000_s12364" style="position:absolute;left:183;top:76;width:59;height:39;" fillcolor="#007FFF" filled="true" stroked="false" coordsize="59,39" coordorigin="0,0" path="m,l0,38l58,38l29,0l0,0e"/>
            <v:shape id="_x0000_s12366" style="position:absolute;left:241;top:114;width:34;height:39;" fillcolor="#0040FF" filled="true" stroked="false" coordsize="34,39" coordorigin="0,0" path="m23,38l33,38l33,0l0,0l23,38e"/>
            <v:shape id="_x0000_s12368" style="position:absolute;left:0;top:114;width:276;height:115;" fillcolor="#007FFF" filled="true" stroked="false" coordsize="276,115" coordorigin="0,0" path="m183,0l183,38l265,38l241,0l183,0em183,38l183,76l275,76l275,51l265,38l183,38em0,76l0,95l91,114l91,76l0,76e"/>
            <v:shape id="_x0000_s12370" style="position:absolute;left:0;top:209;width:90;height:55;" fillcolor="#0000FF" filled="true" stroked="false" coordsize="90,55" coordorigin="0,0" path="m,l89,55l0,0e"/>
            <v:shape id="_x0000_s12372" style="position:absolute;left:0;top:190;width:276;height:76;" fillcolor="#007FFF" filled="true" stroked="false" coordsize="276,76" coordorigin="0,0" path="m0,19l0,19l91,76l91,76l91,38l0,19em91,0l183,0l183,38l91,38l91,0xem91,38l183,38l183,76l91,76l91,38xem183,0l275,0l275,38l183,38l183,0xem183,38l275,38l275,76l183,76l183,38xe"/>
          </v:group>
        </w:pict>
      </w:r>
      <w:r>
        <w:pict>
          <v:group id="_x0000_s12374" style="position:absolute;margin-left:82.9781pt;margin-top:43.9964pt;mso-position-vertical-relative:text;mso-position-horizontal-relative:text;width:64.35pt;height:4.55pt;z-index:252496896;" filled="false" stroked="false" coordsize="1286,91" coordorigin="0,0">
            <v:shape id="_x0000_s12376" style="position:absolute;left:49;top:0;width:43;height:17;" fillcolor="#00BFFF" filled="true" stroked="false" coordsize="43,17" coordorigin="0,0" path="m0,16l42,16l42,0l0,0l0,16e"/>
            <v:shape id="_x0000_s12378" style="position:absolute;left:0;top:0;width:49;height:17;" fillcolor="#00FFFF" filled="true" stroked="false" coordsize="49,17" coordorigin="0,0" path="m,l48,0l48,16l0,16l0,0xe"/>
            <v:shape id="_x0000_s12380" style="position:absolute;left:34;top:16;width:58;height:35;" fillcolor="#00BFFF" filled="true" stroked="false" coordsize="58,35" coordorigin="0,0" path="m0,23l57,35l57,0l14,0l0,23e"/>
            <v:shape id="_x0000_s12382" style="position:absolute;left:0;top:16;width:50;height:24;" fillcolor="#00FFFF" filled="true" stroked="false" coordsize="50,24" coordorigin="0,0" path="m,l0,16l34,23l49,0l0,0e"/>
            <v:shape id="_x0000_s12384" style="position:absolute;left:0;top:31;width:88;height:55;" fillcolor="#0000FF" filled="true" stroked="false" coordsize="88,55" coordorigin="0,0" path="m,l88,55l0,0e"/>
            <v:shape id="_x0000_s12386" style="position:absolute;left:0;top:31;width:90;height:58;" fillcolor="#0040FF" filled="true" stroked="false" coordsize="90,58" coordorigin="0,0" path="m,l0,0l88,55l89,57l0,0e"/>
            <v:shape id="_x0000_s12388" style="position:absolute;left:0;top:31;width:91;height:59;" fillcolor="#007FFF" filled="true" stroked="false" coordsize="91,59" coordorigin="0,0" path="m,l0,0l89,56l91,58l0,0e"/>
            <v:shape id="_x0000_s12390" style="position:absolute;left:0;top:32;width:91;height:59;" fillcolor="#00BFFF" filled="true" stroked="false" coordsize="91,59" coordorigin="0,0" path="m,l0,0l91,57l91,58l91,19l34,8l0,0e"/>
            <v:shape id="_x0000_s12392" style="position:absolute;left:153;top:0;width:30;height:17;" fillcolor="#007FFF" filled="true" stroked="false" coordsize="30,17" coordorigin="0,0" path="m0,16l30,16l30,0l0,0l0,16e"/>
            <v:shape id="_x0000_s12394" style="position:absolute;left:91;top:0;width:61;height:17;" fillcolor="#00BFFF" filled="true" stroked="false" coordsize="61,17" coordorigin="0,0" path="m,l61,0l61,16l0,16l0,0xe"/>
            <v:shape id="_x0000_s12396" style="position:absolute;left:142;top:16;width:40;height:35;" fillcolor="#007FFF" filled="true" stroked="false" coordsize="40,35" coordorigin="0,0" path="m0,35l40,35l40,0l10,0l0,35e"/>
            <v:shape id="_x0000_s12398" style="position:absolute;left:91;top:16;width:61;height:35;" fillcolor="#00BFFF" filled="true" stroked="false" coordsize="61,35" coordorigin="0,0" path="m,l0,35l51,35l61,0l0,0e"/>
            <v:shape id="_x0000_s12400" style="position:absolute;left:107;top:52;width:76;height:39;" fillcolor="#007FFF" filled="true" stroked="false" coordsize="76,39" coordorigin="0,0" path="m0,38l76,38l76,0l35,0l0,38e"/>
            <v:shape id="_x0000_s12402" style="position:absolute;left:91;top:52;width:51;height:39;" fillcolor="#00BFFF" filled="true" stroked="false" coordsize="51,39" coordorigin="0,0" path="m,l0,38l15,38l51,0l0,0e"/>
            <v:shape id="_x0000_s12404" style="position:absolute;left:183;top:0;width:91;height:91;" fillcolor="#007FFF" filled="true" stroked="false" coordsize="91,91" coordorigin="0,0" path="m,l91,0l91,16l0,16l0,0xem0,16l91,16l91,52l0,52l0,16xem0,52l91,52l91,90l0,90l0,52xe"/>
            <v:shape id="_x0000_s12406" style="position:absolute;left:320;top:0;width:46;height:17;" fillcolor="#0040FF" filled="true" stroked="false" coordsize="46,17" coordorigin="0,0" path="m0,16l46,16l46,0l0,0l0,16e"/>
            <v:shape id="_x0000_s12408" style="position:absolute;left:275;top:0;width:45;height:17;" fillcolor="#007FFF" filled="true" stroked="false" coordsize="45,17" coordorigin="0,0" path="m,l45,0l45,16l0,16l0,0xe"/>
            <v:shape id="_x0000_s12410" style="position:absolute;left:320;top:16;width:46;height:35;" fillcolor="#0040FF" filled="true" stroked="false" coordsize="46,35" coordorigin="0,0" path="m0,35l46,35l46,0l0,0l0,35e"/>
            <v:shape id="_x0000_s12412" style="position:absolute;left:275;top:16;width:45;height:35;" fillcolor="#007FFF" filled="true" stroked="false" coordsize="45,35" coordorigin="0,0" path="m,l45,0l45,35l0,35l0,0xe"/>
            <v:shape id="_x0000_s12414" style="position:absolute;left:320;top:52;width:46;height:39;" fillcolor="#0040FF" filled="true" stroked="false" coordsize="46,39" coordorigin="0,0" path="m6,38l46,38l46,0l0,0l6,38e"/>
            <v:shape id="_x0000_s12416" style="position:absolute;left:275;top:52;width:53;height:39;" fillcolor="#007FFF" filled="true" stroked="false" coordsize="53,39" coordorigin="0,0" path="m,l0,38l52,38l45,0l0,0e"/>
            <v:shape id="_x0000_s12418" style="position:absolute;left:367;top:0;width:918;height:91;" fillcolor="#0040FF" filled="true" stroked="false" coordsize="918,91" coordorigin="0,0" path="m,l91,0l91,16l0,16l0,0xem0,16l91,16l91,52l0,52l0,16xem0,52l91,52l91,90l0,90l0,52xem91,0l183,0l183,16l91,16l91,0xem91,16l183,16l183,52l91,52l91,16xem91,52l183,52l183,90l91,90l91,52xem183,0l275,0l275,16l183,16l183,0xem183,16l275,16l275,52l183,52l183,16xem183,52l275,52l275,90l183,90l183,52xem275,0l367,0l367,16l275,16l275,0xem275,16l367,16l367,52l275,52l275,16xem275,52l367,52l367,90l275,90l275,52xem367,0l458,0l458,16l367,16l367,0xem367,16l458,16l458,52l367,52l367,16xem367,52l458,52l458,90l367,90l367,52xem458,0l550,0l550,16l458,16l458,0xem458,16l550,16l550,52l458,52l458,16xem458,52l550,52l550,90l458,90l458,52xem550,0l642,0l642,16l550,16l550,0xem550,16l642,16l642,52l550,52l550,16xem550,52l642,52l642,90l550,90l550,52xem642,0l734,0l734,16l642,16l642,0xem642,16l734,16l734,52l642,52l642,16xem642,52l734,52l734,90l642,90l642,52xem734,0l826,0l826,16l734,16l734,0xem734,16l826,16l826,52l734,52l734,16xem734,52l826,52l826,90l734,90l734,52xem826,0l917,0l917,16l826,16l826,0xem826,16l917,16l917,52l826,52l826,16xem826,52l917,52l917,90l826,90l826,52xe"/>
            <v:shape id="_x0000_s12420" style="position:absolute;left:1286;top:0;width:0;height:17;" fillcolor="#0000FF" filled="true" stroked="false" coordsize="0,17" coordorigin="0,0" path="m0,16l0,0l0,16e"/>
            <v:shape id="_x0000_s12422" style="position:absolute;left:1285;top:0;width:2;height:17;" fillcolor="#0040FF" filled="true" stroked="false" coordsize="2,17" coordorigin="0,0" path="m,l1,0l1,16l0,16l0,0xe"/>
            <v:shape id="_x0000_s12424" style="position:absolute;left:1286;top:16;width:0;height:35;" fillcolor="#0000FF" filled="true" stroked="false" coordsize="0,35" coordorigin="0,0" path="m0,35l0,0l0,35e"/>
            <v:shape id="_x0000_s12426" style="position:absolute;left:1285;top:16;width:2;height:35;" fillcolor="#0040FF" filled="true" stroked="false" coordsize="2,35" coordorigin="0,0" path="m,l1,0l1,35l0,35l0,0xe"/>
            <v:shape id="_x0000_s12428" style="position:absolute;left:1286;top:52;width:0;height:39;" fillcolor="#0000FF" filled="true" stroked="false" coordsize="0,39" coordorigin="0,0" path="m0,38l0,0l0,38e"/>
            <v:shape id="_x0000_s12430" style="position:absolute;left:1285;top:52;width:2;height:39;" fillcolor="#0040FF" filled="true" stroked="false" coordsize="2,39" coordorigin="0,0" path="m,l1,0l1,38l0,38l0,0xe"/>
          </v:group>
        </w:pict>
      </w:r>
      <w:r>
        <w:pict>
          <v:shape id="_x0000_s12432" style="position:absolute;margin-left:0.099091pt;margin-top:39.8594pt;mso-position-vertical-relative:text;mso-position-horizontal-relative:text;width:3.5pt;height:28.9pt;z-index:252498944;" filled="false" strokecolor="#FFFFFF" strokeweight="0.12pt" coordsize="70,577" coordorigin="0,0" path="m67,576l67,1l1,1l1,576l67,576e">
            <v:stroke endcap="round" miterlimit="2"/>
          </v:shape>
        </w:pict>
      </w:r>
      <w:r>
        <w:rPr>
          <w:position w:val="-42"/>
        </w:rPr>
        <w:pict>
          <v:group id="_x0000_s12434" style="mso-position-vertical-relative:line;mso-position-horizontal-relative:char;width:153.55pt;height:105.3pt;" filled="false" stroked="false" coordsize="3071,2106" coordorigin="0,0">
            <v:group id="_x0000_s12436" style="position:absolute;left:0;top:0;width:3071;height:2106;" filled="false" stroked="false" coordsize="3071,2106" coordorigin="0,0">
              <v:shape id="_x0000_s12438" style="position:absolute;left:1532;top:1051;width:0;height:39;" fillcolor="#0000FF" filled="true" stroked="false" coordsize="0,39" coordorigin="0,0" path="m0,38l0,0l0,38e"/>
              <v:shape id="_x0000_s12440" style="position:absolute;left:1532;top:1051;width:2;height:39;" fillcolor="#0040FF" filled="true" stroked="false" coordsize="2,39" coordorigin="0,0" path="m0,38l1,38l1,0l0,0l0,38e"/>
              <v:shape id="_x0000_s12442" style="position:absolute;left:1534;top:1052;width:2;height:39;" fillcolor="#007FFF" filled="true" stroked="false" coordsize="2,39" coordorigin="0,0" path="m0,38l1,38l1,0l0,0l0,38e"/>
              <v:shape id="_x0000_s12444" style="position:absolute;left:1532;top:1089;width:0;height:20;" fillcolor="#0000FF" filled="true" stroked="false" coordsize="0,20" coordorigin="0,0" path="m0,19l0,0l0,19e"/>
              <v:shape id="_x0000_s12446" style="position:absolute;left:1532;top:1089;width:2;height:20;" fillcolor="#0040FF" filled="true" stroked="false" coordsize="2,20" coordorigin="0,0" path="m0,19l1,20l1,0l0,0l0,19e"/>
              <v:shape id="_x0000_s12448" style="position:absolute;left:1534;top:1090;width:2;height:20;" fillcolor="#007FFF" filled="true" stroked="false" coordsize="2,20" coordorigin="0,0" path="m0,19l1,19l1,0l0,0l0,19e"/>
              <v:shape id="_x0000_s12450" style="position:absolute;left:1532;top:1109;width:3;height:2;" fillcolor="#0000FF" filled="true" stroked="false" coordsize="3,2" coordorigin="0,0" path="m2,1l0,0l2,1e"/>
              <v:shape id="_x0000_s12452" style="position:absolute;left:1535;top:1014;width:91;height:115;" fillcolor="#007FFF" filled="true" stroked="false" coordsize="91,115" coordorigin="0,0" path="m,l91,0l91,38l0,38l0,0xem0,38l91,38l91,76l0,76l0,38xem0,76l0,95l91,114l91,76l0,76e"/>
              <v:shape id="_x0000_s12454" style="position:absolute;left:1535;top:1110;width:90;height:37;" fillcolor="#0000FF" filled="true" stroked="false" coordsize="90,37" coordorigin="0,0" path="m,l89,36l0,0e"/>
              <v:shape id="_x0000_s12456" style="position:absolute;left:1535;top:1109;width:91;height:39;" fillcolor="#007FFF" filled="true" stroked="false" coordsize="91,39" coordorigin="0,0" path="m,l0,0l90,37l91,38l91,19l0,0e"/>
              <v:shape id="_x0000_s12458" style="position:absolute;left:1624;top:1147;width:3;height:2;" fillcolor="#0000FF" filled="true" stroked="false" coordsize="3,2" coordorigin="0,0" path="m2,1l0,0l2,1e"/>
              <v:shape id="_x0000_s12460" style="position:absolute;left:1627;top:1052;width:91;height:115;" fillcolor="#007FFF" filled="true" stroked="false" coordsize="91,115" coordorigin="0,0" path="m,l91,0l91,38l0,38l0,0xem0,38l91,38l91,76l0,76l0,38xem0,76l0,95l91,114l91,76l0,76e"/>
              <v:shape id="_x0000_s12462" style="position:absolute;left:1627;top:1148;width:90;height:55;" fillcolor="#0000FF" filled="true" stroked="false" coordsize="90,55" coordorigin="0,0" path="m,l89,55l0,0e"/>
              <v:shape id="_x0000_s12464" style="position:absolute;left:1994;top:1014;width:643;height:191;" fillcolor="#0040FF" filled="true" stroked="false" coordsize="643,191" coordorigin="0,0" path="m0,38l91,38l91,76l0,76l0,38xem0,76l91,76l91,114l0,114l0,76xem0,114l91,114l91,152l0,152l0,114xem0,152l0,166l28,190l91,190l91,152l0,152em91,0l183,0l183,38l91,38l91,0xem91,38l183,38l183,76l91,76l91,38xem91,76l183,76l183,114l91,114l91,76xem91,114l183,114l183,152l91,152l91,114xem91,152l183,152l183,190l91,190l91,152xem183,0l275,0l275,38l183,38l183,0xem183,38l275,38l275,76l183,76l183,38xem183,76l275,76l275,114l183,114l183,76xem183,114l275,114l275,152l183,152l183,114xem183,152l275,152l275,190l183,190l183,152xem275,38l366,38l366,76l275,76l275,38xem275,76l366,76l366,114l275,114l275,76xem275,114l366,114l366,152l275,152l275,114xem275,152l366,152l366,190l275,190l275,152xem367,0l458,0l458,38l367,38l367,0xem367,38l458,38l458,76l367,76l367,38xem367,76l458,76l458,114l367,114l367,76xem367,114l458,114l458,152l367,152l367,114xem367,152l458,152l458,190l367,190l367,152xem458,38l550,38l550,76l458,76l458,38xem458,76l550,76l550,114l458,114l458,76xem458,114l550,114l550,152l458,152l458,114xem458,152l550,152l550,190l458,190l458,152xem550,0l642,0l642,38l550,38l550,0xem550,38l642,38l642,76l550,76l550,38xem550,76l642,76l642,114l550,114l550,76xem550,114l642,114l642,152l550,152l550,114xem550,152l642,152l642,190l550,190l550,152xe"/>
              <v:shape id="_x0000_s12466" style="position:absolute;left:2638;top:1014;width:0;height:39;" fillcolor="#0000FF" filled="true" stroked="false" coordsize="0,39" coordorigin="0,0" path="m0,38l0,0l0,38e"/>
              <v:shape id="_x0000_s12468" style="position:absolute;left:2636;top:1014;width:2;height:39;" fillcolor="#0040FF" filled="true" stroked="false" coordsize="2,39" coordorigin="0,0" path="m,l1,0l1,38l0,38l0,0xe"/>
              <v:shape id="_x0000_s12470" style="position:absolute;left:2638;top:1052;width:0;height:39;" fillcolor="#0000FF" filled="true" stroked="false" coordsize="0,39" coordorigin="0,0" path="m0,38l0,0l0,38e"/>
              <v:shape id="_x0000_s12472" style="position:absolute;left:2636;top:1052;width:2;height:39;" fillcolor="#0040FF" filled="true" stroked="false" coordsize="2,39" coordorigin="0,0" path="m,l1,0l1,38l0,38l0,0xe"/>
              <v:shape id="_x0000_s12474" style="position:absolute;left:2638;top:1090;width:0;height:39;" fillcolor="#0000FF" filled="true" stroked="false" coordsize="0,39" coordorigin="0,0" path="m0,38l0,0l0,38e"/>
              <v:shape id="_x0000_s12476" style="position:absolute;left:2636;top:1090;width:2;height:39;" fillcolor="#0040FF" filled="true" stroked="false" coordsize="2,39" coordorigin="0,0" path="m,l1,0l1,38l0,38l0,0xe"/>
              <v:shape id="_x0000_s12478" style="position:absolute;left:2638;top:1129;width:0;height:39;" fillcolor="#0000FF" filled="true" stroked="false" coordsize="0,39" coordorigin="0,0" path="m0,38l0,0l0,38e"/>
              <v:shape id="_x0000_s12480" style="position:absolute;left:2636;top:1129;width:2;height:39;" fillcolor="#0040FF" filled="true" stroked="false" coordsize="2,39" coordorigin="0,0" path="m,l1,0l1,38l0,38l0,0xe"/>
              <v:shape id="_x0000_s12482" style="position:absolute;left:2638;top:1167;width:0;height:39;" fillcolor="#0000FF" filled="true" stroked="false" coordsize="0,39" coordorigin="0,0" path="m0,38l0,0l0,38e"/>
              <v:shape id="_x0000_s12484" style="position:absolute;left:2636;top:1167;width:2;height:39;" fillcolor="#0040FF" filled="true" stroked="false" coordsize="2,39" coordorigin="0,0" path="m,l1,0l1,38l0,38l0,0xe"/>
              <v:shape id="_x0000_s12486" style="position:absolute;left:1716;top:1203;width:0;height:20;" fillcolor="#0000FF" filled="true" stroked="false" coordsize="0,20" coordorigin="0,0" path="m0,19l0,0l0,19e"/>
              <v:shape id="_x0000_s12488" style="position:absolute;left:1716;top:1203;width:2;height:20;" fillcolor="#0040FF" filled="true" stroked="false" coordsize="2,20" coordorigin="0,0" path="m0,19l1,20l1,0l0,0l0,19e"/>
              <v:shape id="_x0000_s12490" style="position:absolute;left:1718;top:1204;width:1;height:20;" fillcolor="#007FFF" filled="true" stroked="false" coordsize="1,20" coordorigin="0,0" path="m0,19l0,19l0,0l0,0l0,19e"/>
              <v:shape id="_x0000_s12492" style="position:absolute;left:1716;top:1223;width:91;height:95;" fillcolor="#0000FF" filled="true" stroked="false" coordsize="91,95" coordorigin="0,0" path="m2,1l0,0l2,1em91,94l91,56l91,94e"/>
              <v:shape id="_x0000_s12494" style="position:absolute;left:1808;top:1280;width:2;height:39;" fillcolor="#0040FF" filled="true" stroked="false" coordsize="2,39" coordorigin="0,0" path="m0,38l1,38l1,0l0,0l0,38e"/>
              <v:shape id="_x0000_s12496" style="position:absolute;left:1810;top:1281;width:1;height:39;" fillcolor="#007FFF" filled="true" stroked="false" coordsize="1,39" coordorigin="0,0" path="m0,38l0,38l0,0l0,0l0,38e"/>
              <v:shape id="_x0000_s12498" style="position:absolute;left:1808;top:1318;width:0;height:20;" fillcolor="#0000FF" filled="true" stroked="false" coordsize="0,20" coordorigin="0,0" path="m0,19l0,0l0,19e"/>
              <v:shape id="_x0000_s12500" style="position:absolute;left:1808;top:1318;width:2;height:20;" fillcolor="#0040FF" filled="true" stroked="false" coordsize="2,20" coordorigin="0,0" path="m0,19l1,20l1,0l0,0l0,19e"/>
              <v:shape id="_x0000_s12502" style="position:absolute;left:1810;top:1319;width:1;height:20;" fillcolor="#007FFF" filled="true" stroked="false" coordsize="1,20" coordorigin="0,0" path="m0,19l0,19l0,0l0,0l0,19e"/>
              <v:shape id="_x0000_s12504" style="position:absolute;left:1808;top:1337;width:3;height:2;" fillcolor="#0000FF" filled="true" stroked="false" coordsize="3,2" coordorigin="0,0" path="m2,1l0,0l2,1e"/>
              <v:shape id="_x0000_s12506" style="position:absolute;left:1810;top:1281;width:91;height:76;" fillcolor="#007FFF" filled="true" stroked="false" coordsize="91,76" coordorigin="0,0" path="m,l91,0l91,38l0,38l0,0xem0,38l0,57l91,76l91,38l0,38e"/>
              <v:shape id="_x0000_s12508" style="position:absolute;left:1810;top:1338;width:90;height:37;" fillcolor="#0000FF" filled="true" stroked="false" coordsize="90,37" coordorigin="0,0" path="m,l89,36l0,0e"/>
              <v:shape id="_x0000_s12510" style="position:absolute;left:1810;top:1338;width:91;height:39;" fillcolor="#007FFF" filled="true" stroked="false" coordsize="91,39" coordorigin="0,0" path="m,l0,0l91,38l91,38l91,19l0,0e"/>
              <v:shape id="_x0000_s12512" style="position:absolute;left:1900;top:1375;width:3;height:2;" fillcolor="#0000FF" filled="true" stroked="false" coordsize="3,2" coordorigin="0,0" path="m2,1l0,0l2,1e"/>
              <v:shape id="_x0000_s12514" style="position:absolute;left:1902;top:1281;width:91;height:115;" fillcolor="#007FFF" filled="true" stroked="false" coordsize="91,115" coordorigin="0,0" path="m,l91,0l91,38l0,38l0,0xem0,38l91,38l91,76l0,76l0,38xem0,76l0,95l91,114l91,76l0,76e"/>
              <v:shape id="_x0000_s12516" style="position:absolute;left:1902;top:1376;width:90;height:55;" fillcolor="#0000FF" filled="true" stroked="false" coordsize="90,55" coordorigin="0,0" path="m,l89,55l0,0e"/>
              <v:shape id="_x0000_s12518" style="position:absolute;left:1902;top:1376;width:91;height:58;" fillcolor="#007FFF" filled="true" stroked="false" coordsize="91,58" coordorigin="0,0" path="m,l0,0l91,57l91,57l91,19l0,0e"/>
              <v:shape id="_x0000_s12520" style="position:absolute;left:1992;top:1432;width:0;height:20;" fillcolor="#0000FF" filled="true" stroked="false" coordsize="0,20" coordorigin="0,0" path="m0,19l0,0l0,19e"/>
              <v:shape id="_x0000_s12522" style="position:absolute;left:1992;top:1432;width:2;height:20;" fillcolor="#0040FF" filled="true" stroked="false" coordsize="2,20" coordorigin="0,0" path="m0,19l1,19l1,0l0,0l0,19e"/>
              <v:shape id="_x0000_s12524" style="position:absolute;left:1993;top:1433;width:1;height:20;" fillcolor="#007FFF" filled="true" stroked="false" coordsize="1,20" coordorigin="0,0" path="m0,19l0,19l0,0l0,0l0,19e"/>
              <v:shape id="_x0000_s12526" style="position:absolute;left:1992;top:1452;width:3;height:2;" fillcolor="#0000FF" filled="true" stroked="false" coordsize="3,2" coordorigin="0,0" path="m2,1l0,0l2,1e"/>
              <v:shape id="_x0000_s12528" style="position:absolute;left:1993;top:1452;width:1;height:1;" fillcolor="#007FFF" filled="true" stroked="false" coordsize="1,1" coordorigin="0,0" path="m,l0,0l0,0e"/>
              <v:shape id="_x0000_s12530" style="position:absolute;left:2023;top:1205;width:64;height:39;" fillcolor="#0040FF" filled="true" stroked="false" coordsize="64,39" coordorigin="0,0" path="m36,38l63,38l63,0l0,0l36,38e"/>
              <v:shape id="_x0000_s12532" style="position:absolute;left:1994;top:1205;width:91;height:267;" fillcolor="#007FFF" filled="true" stroked="false" coordsize="91,267" coordorigin="0,0" path="m,l0,38l65,38l28,0l0,0em0,38l0,76l91,76l91,60l65,38l0,38em0,76l91,76l91,114l0,114l0,76xem0,114l91,114l91,152l0,152l0,114xem0,152l91,152l91,190l0,190l0,152xem0,190l91,190l91,228l0,228l0,190xem0,228l0,247l91,266l91,228l0,228e"/>
              <v:shape id="_x0000_s12534" style="position:absolute;left:1994;top:1453;width:90;height:75;" fillcolor="#0000FF" filled="true" stroked="false" coordsize="90,75" coordorigin="0,0" path="m,l89,55l0,0em89,75l89,55l89,75e"/>
              <v:shape id="_x0000_s12536" style="position:absolute;left:2084;top:1508;width:2;height:20;" fillcolor="#0040FF" filled="true" stroked="false" coordsize="2,20" coordorigin="0,0" path="m0,19l1,19l1,0l0,0l0,19e"/>
              <v:shape id="_x0000_s12538" style="position:absolute;left:2085;top:1509;width:1;height:20;" fillcolor="#007FFF" filled="true" stroked="false" coordsize="1,20" coordorigin="0,0" path="m0,19l0,19l0,0l0,0l0,19e"/>
              <v:shape id="_x0000_s12540" style="position:absolute;left:2084;top:1528;width:3;height:1;" fillcolor="#0000FF" filled="true" stroked="false" coordsize="3,1" coordorigin="0,0" path="m2,0l0,0l2,0e"/>
              <v:shape id="_x0000_s12542" style="position:absolute;left:2086;top:1205;width:91;height:115;" fillcolor="#0040FF" filled="true" stroked="false" coordsize="91,115" coordorigin="0,0" path="m,l91,0l91,38l0,38l0,0xem0,38l0,60l25,76l91,76l91,38l0,38em77,114l91,114l91,76l25,76l77,114e"/>
              <v:shape id="_x0000_s12544" style="position:absolute;left:2086;top:1281;width:91;height:267;" fillcolor="#007FFF" filled="true" stroked="false" coordsize="91,267" coordorigin="0,0" path="m,l0,38l77,38l25,0l0,0em0,38l0,76l91,76l91,48l77,38l0,38em0,76l91,76l91,114l0,114l0,76xem0,114l91,114l91,152l0,152l0,114xem0,152l91,152l91,190l0,190l0,152xem0,190l91,190l91,228l0,228l0,190xem0,228l0,247l91,266l91,228l0,228e"/>
              <v:shape id="_x0000_s12546" style="position:absolute;left:2086;top:1529;width:90;height:37;" fillcolor="#0000FF" filled="true" stroked="false" coordsize="90,37" coordorigin="0,0" path="m,l89,37l0,0e"/>
              <v:shape id="_x0000_s12548" style="position:absolute;left:2086;top:1529;width:91;height:37;" fillcolor="#0040FF" filled="true" stroked="false" coordsize="91,37" coordorigin="0,0" path="m,l0,0l89,37l91,37l0,0e"/>
              <v:shape id="_x0000_s12550" style="position:absolute;left:2086;top:1528;width:91;height:39;" fillcolor="#007FFF" filled="true" stroked="false" coordsize="91,39" coordorigin="0,0" path="m,l0,0l91,38l91,38l91,19l0,0e"/>
              <v:shape id="_x0000_s12552" style="position:absolute;left:2177;top:1205;width:91;height:153;" fillcolor="#0040FF" filled="true" stroked="false" coordsize="91,153" coordorigin="0,0" path="m,l91,0l91,38l0,38l0,0xem0,38l91,38l91,76l0,76l0,38xem0,76l91,76l91,114l0,114l0,76xem0,114l0,124l48,152l91,152l91,114l0,114e"/>
              <v:shape id="_x0000_s12554" style="position:absolute;left:2177;top:1357;width:91;height:228;" fillcolor="#007FFF" filled="true" stroked="false" coordsize="91,228" coordorigin="0,0" path="m,l0,38l91,38l91,24l48,0l0,0em0,38l91,38l91,76l0,76l0,38xem0,76l91,76l91,114l0,114l0,76xem0,114l91,114l91,152l0,152l0,114xem0,152l91,152l91,190l0,190l0,152xem0,190l0,209l91,228l91,190l0,190e"/>
              <v:shape id="_x0000_s12556" style="position:absolute;left:2269;top:1205;width:91;height:191;" fillcolor="#0040FF" filled="true" stroked="false" coordsize="91,191" coordorigin="0,0" path="m,l91,0l91,38l0,38l0,0xem0,38l91,38l91,76l0,76l0,38xem0,76l91,76l91,114l0,114l0,76xem0,114l91,114l91,152l0,152l0,114xem0,152l0,177l34,190l91,190l91,152l0,152e"/>
              <v:shape id="_x0000_s12558" style="position:absolute;left:2269;top:1395;width:91;height:191;" fillcolor="#007FFF" filled="true" stroked="false" coordsize="91,191" coordorigin="0,0" path="m,l0,38l91,38l91,35l34,0l0,0em0,38l91,38l91,76l0,76l0,38xem0,76l91,76l91,114l0,114l0,76xem0,114l91,114l91,152l0,152l0,114xem0,152l91,152l91,190l0,190l0,152xe"/>
              <v:shape id="_x0000_s12560" style="position:absolute;left:2361;top:1205;width:91;height:267;" fillcolor="#0040FF" filled="true" stroked="false" coordsize="91,267" coordorigin="0,0" path="m,l91,0l91,38l0,38l0,0xem0,38l91,38l91,76l0,76l0,38xem0,76l91,76l91,114l0,114l0,76xem0,114l91,114l91,152l0,152l0,114xem0,152l91,152l91,190l0,190l0,152xem0,190l0,225l4,228l91,228l91,190l0,190em37,266l91,266l91,228l4,228l37,266e"/>
              <v:shape id="_x0000_s12562" style="position:absolute;left:2361;top:1433;width:37;height:39;" fillcolor="#007FFF" filled="true" stroked="false" coordsize="37,39" coordorigin="0,0" path="m,l0,38l37,38l4,0l0,0e"/>
              <v:shape id="_x0000_s12564" style="position:absolute;left:2398;top:1471;width:55;height:39;" fillcolor="#0040FF" filled="true" stroked="false" coordsize="55,39" coordorigin="0,0" path="m27,38l54,38l54,0l0,0l27,38e"/>
              <v:shape id="_x0000_s12566" style="position:absolute;left:2361;top:1471;width:91;height:115;" fillcolor="#007FFF" filled="true" stroked="false" coordsize="91,115" coordorigin="0,0" path="m,l0,38l65,38l37,0l0,0em0,38l0,76l91,76l91,67l65,38l0,38em0,76l91,76l91,114l0,114l0,76xe"/>
              <v:shape id="_x0000_s12568" style="position:absolute;left:2453;top:1205;width:91;height:382;" fillcolor="#0040FF" filled="true" stroked="false" coordsize="91,382" coordorigin="0,0" path="m,l91,0l91,38l0,38l0,0xem0,38l91,38l91,76l0,76l0,38xem0,76l91,76l91,114l0,114l0,76xem0,114l91,114l91,152l0,152l0,114xem0,152l91,152l91,190l0,190l0,152xem0,190l91,190l91,228l0,228l0,190xem0,228l91,228l91,266l0,266l0,228xem0,266l91,266l91,304l0,304l0,266xem0,304l0,333l18,342l91,342l91,304l0,304em36,381l91,381l91,342l18,342l36,381e"/>
              <v:shape id="_x0000_s12570" style="position:absolute;left:2453;top:1547;width:37;height:39;" fillcolor="#007FFF" filled="true" stroked="false" coordsize="37,39" coordorigin="0,0" path="m,l0,38l36,38l18,0l0,0e"/>
              <v:shape id="_x0000_s12572" style="position:absolute;left:2545;top:1205;width:91;height:382;" fillcolor="#0040FF" filled="true" stroked="false" coordsize="91,382" coordorigin="0,0" path="m,l91,0l91,38l0,38l0,0xem0,38l91,38l91,76l0,76l0,38xem0,76l91,76l91,114l0,114l0,76xem0,114l91,114l91,152l0,152l0,114xem0,152l91,152l91,190l0,190l0,152xem0,190l91,190l91,228l0,228l0,190xem0,228l91,228l91,266l0,266l0,228xem0,266l91,266l91,304l0,304l0,266xem0,304l91,304l91,342l0,342l0,304xem0,342l91,342l91,381l0,381l0,342xe"/>
              <v:shape id="_x0000_s12574" style="position:absolute;left:2638;top:1205;width:0;height:39;" fillcolor="#0000FF" filled="true" stroked="false" coordsize="0,39" coordorigin="0,0" path="m0,38l0,0l0,38e"/>
              <v:shape id="_x0000_s12576" style="position:absolute;left:2636;top:1205;width:2;height:39;" fillcolor="#0040FF" filled="true" stroked="false" coordsize="2,39" coordorigin="0,0" path="m,l1,0l1,38l0,38l0,0xe"/>
              <v:shape id="_x0000_s12578" style="position:absolute;left:2638;top:1243;width:0;height:39;" fillcolor="#0000FF" filled="true" stroked="false" coordsize="0,39" coordorigin="0,0" path="m0,38l0,0l0,38e"/>
              <v:shape id="_x0000_s12580" style="position:absolute;left:2636;top:1243;width:2;height:39;" fillcolor="#0040FF" filled="true" stroked="false" coordsize="2,39" coordorigin="0,0" path="m,l1,0l1,38l0,38l0,0xe"/>
              <v:shape id="_x0000_s12582" style="position:absolute;left:2638;top:1281;width:0;height:39;" fillcolor="#0000FF" filled="true" stroked="false" coordsize="0,39" coordorigin="0,0" path="m0,38l0,0l0,38e"/>
              <v:shape id="_x0000_s12584" style="position:absolute;left:2636;top:1281;width:2;height:39;" fillcolor="#0040FF" filled="true" stroked="false" coordsize="2,39" coordorigin="0,0" path="m,l1,0l1,38l0,38l0,0xe"/>
              <v:shape id="_x0000_s12586" style="position:absolute;left:2638;top:1319;width:0;height:39;" fillcolor="#0000FF" filled="true" stroked="false" coordsize="0,39" coordorigin="0,0" path="m0,38l0,0l0,38e"/>
              <v:shape id="_x0000_s12588" style="position:absolute;left:2636;top:1319;width:2;height:39;" fillcolor="#0040FF" filled="true" stroked="false" coordsize="2,39" coordorigin="0,0" path="m,l1,0l1,38l0,38l0,0xe"/>
              <v:shape id="_x0000_s12590" style="position:absolute;left:2638;top:1357;width:0;height:39;" fillcolor="#0000FF" filled="true" stroked="false" coordsize="0,39" coordorigin="0,0" path="m0,38l0,0l0,38e"/>
              <v:shape id="_x0000_s12592" style="position:absolute;left:2636;top:1357;width:2;height:39;" fillcolor="#0040FF" filled="true" stroked="false" coordsize="2,39" coordorigin="0,0" path="m,l1,0l1,38l0,38l0,0xe"/>
              <v:shape id="_x0000_s12594" style="position:absolute;left:2638;top:1395;width:0;height:39;" fillcolor="#0000FF" filled="true" stroked="false" coordsize="0,39" coordorigin="0,0" path="m0,38l0,0l0,38e"/>
              <v:shape id="_x0000_s12596" style="position:absolute;left:2636;top:1395;width:2;height:39;" fillcolor="#0040FF" filled="true" stroked="false" coordsize="2,39" coordorigin="0,0" path="m,l1,0l1,38l0,38l0,0xe"/>
              <v:shape id="_x0000_s12598" style="position:absolute;left:2638;top:1433;width:0;height:39;" fillcolor="#0000FF" filled="true" stroked="false" coordsize="0,39" coordorigin="0,0" path="m0,38l0,0l0,38e"/>
              <v:shape id="_x0000_s12600" style="position:absolute;left:2636;top:1433;width:2;height:39;" fillcolor="#0040FF" filled="true" stroked="false" coordsize="2,39" coordorigin="0,0" path="m,l1,0l1,38l0,38l0,0xe"/>
              <v:shape id="_x0000_s12602" style="position:absolute;left:2638;top:1471;width:0;height:39;" fillcolor="#0000FF" filled="true" stroked="false" coordsize="0,39" coordorigin="0,0" path="m0,38l0,0l0,38e"/>
              <v:shape id="_x0000_s12604" style="position:absolute;left:2636;top:1471;width:2;height:39;" fillcolor="#0040FF" filled="true" stroked="false" coordsize="2,39" coordorigin="0,0" path="m,l1,0l1,38l0,38l0,0xe"/>
              <v:shape id="_x0000_s12606" style="position:absolute;left:2638;top:1509;width:0;height:39;" fillcolor="#0000FF" filled="true" stroked="false" coordsize="0,39" coordorigin="0,0" path="m0,38l0,0l0,38e"/>
              <v:shape id="_x0000_s12608" style="position:absolute;left:2636;top:1509;width:2;height:39;" fillcolor="#0040FF" filled="true" stroked="false" coordsize="2,39" coordorigin="0,0" path="m,l1,0l1,38l0,38l0,0xe"/>
              <v:shape id="_x0000_s12610" style="position:absolute;left:2638;top:1547;width:0;height:39;" fillcolor="#0000FF" filled="true" stroked="false" coordsize="0,39" coordorigin="0,0" path="m0,38l0,0l0,38e"/>
              <v:shape id="_x0000_s12612" style="position:absolute;left:2636;top:1547;width:2;height:39;" fillcolor="#0040FF" filled="true" stroked="false" coordsize="2,39" coordorigin="0,0" path="m,l1,0l1,38l0,38l0,0xe"/>
              <v:shape id="_x0000_s12614" style="position:absolute;left:2175;top:1566;width:2;height:1;" fillcolor="#0000FF" filled="true" stroked="false" coordsize="2,1" coordorigin="0,0" path="m1,0l0,0l1,0e"/>
              <v:shape id="_x0000_s12616" style="position:absolute;left:2177;top:1566;width:0;height:1;" fillcolor="#007FFF" filled="true" stroked="false" coordsize="0,1" coordorigin="0,0" path="m,l0,0l0,0e"/>
              <v:shape id="_x0000_s12618" style="position:absolute;left:2177;top:1567;width:90;height:95;" fillcolor="#0000FF" filled="true" stroked="false" coordsize="90,95" coordorigin="0,0" path="m,l89,55l0,0em89,94l89,55l89,94e"/>
              <v:shape id="_x0000_s12620" style="position:absolute;left:2267;top:1623;width:2;height:39;" fillcolor="#0040FF" filled="true" stroked="false" coordsize="2,39" coordorigin="0,0" path="m0,38l1,38l1,0l0,0l0,38e"/>
              <v:shape id="_x0000_s12622" style="position:absolute;left:2269;top:1624;width:0;height:39;" fillcolor="#007FFF" filled="true" stroked="false" coordsize="0,39" coordorigin="0,0" path="m0,38l0,0l0,38e"/>
              <v:shape id="_x0000_s12624" style="position:absolute;left:2267;top:1661;width:0;height:20;" fillcolor="#0000FF" filled="true" stroked="false" coordsize="0,20" coordorigin="0,0" path="m0,19l0,0l0,19e"/>
              <v:shape id="_x0000_s12626" style="position:absolute;left:2267;top:1661;width:2;height:20;" fillcolor="#0040FF" filled="true" stroked="false" coordsize="2,20" coordorigin="0,0" path="m0,19l1,19l1,0l0,0l0,19e"/>
              <v:shape id="_x0000_s12628" style="position:absolute;left:2269;top:1662;width:0;height:20;" fillcolor="#007FFF" filled="true" stroked="false" coordsize="0,20" coordorigin="0,0" path="m0,19l0,0l0,19e"/>
              <v:shape id="_x0000_s12630" style="position:absolute;left:2267;top:1680;width:2;height:1;" fillcolor="#0000FF" filled="true" stroked="false" coordsize="2,1" coordorigin="0,0" path="m1,0l0,0l1,0e"/>
              <v:shape id="_x0000_s12632" style="position:absolute;left:2269;top:1586;width:91;height:115;" fillcolor="#007FFF" filled="true" stroked="false" coordsize="91,115" coordorigin="0,0" path="m,l91,0l91,38l0,38l0,0xem0,38l91,38l91,76l0,76l0,38xem0,76l0,95l91,114l91,76l0,76e"/>
              <v:shape id="_x0000_s12634" style="position:absolute;left:2269;top:1681;width:90;height:55;" fillcolor="#0000FF" filled="true" stroked="false" coordsize="90,55" coordorigin="0,0" path="m,l89,55l0,0e"/>
              <v:shape id="_x0000_s12636" style="position:absolute;left:2269;top:1681;width:91;height:58;" fillcolor="#0040FF" filled="true" stroked="false" coordsize="91,58" coordorigin="0,0" path="m,l0,0l89,56l91,57l0,0e"/>
              <v:shape id="_x0000_s12638" style="position:absolute;left:2269;top:1681;width:91;height:58;" fillcolor="#007FFF" filled="true" stroked="false" coordsize="91,58" coordorigin="0,0" path="m,l91,57l91,57l91,19l0,0e"/>
              <v:shape id="_x0000_s12640" style="position:absolute;left:2359;top:1737;width:0;height:20;" fillcolor="#0000FF" filled="true" stroked="false" coordsize="0,20" coordorigin="0,0" path="m0,19l0,0l0,19e"/>
              <v:shape id="_x0000_s12642" style="position:absolute;left:2359;top:1737;width:2;height:20;" fillcolor="#0040FF" filled="true" stroked="false" coordsize="2,20" coordorigin="0,0" path="m0,19l1,19l1,0l0,0l0,19e"/>
              <v:shape id="_x0000_s12644" style="position:absolute;left:2361;top:1738;width:0;height:20;" fillcolor="#007FFF" filled="true" stroked="false" coordsize="0,20" coordorigin="0,0" path="m0,19l0,0l0,0l0,19e"/>
              <v:shape id="_x0000_s12646" style="position:absolute;left:2359;top:1756;width:2;height:1;" fillcolor="#0000FF" filled="true" stroked="false" coordsize="2,1" coordorigin="0,0" path="m1,0l0,0l1,0e"/>
              <v:shape id="_x0000_s12648" style="position:absolute;left:2361;top:1586;width:91;height:191;" fillcolor="#007FFF" filled="true" stroked="false" coordsize="91,191" coordorigin="0,0" path="m,l91,0l91,38l0,38l0,0xem0,38l91,38l91,76l0,76l0,38xem0,76l91,76l91,114l0,114l0,76xem0,114l91,114l91,152l0,152l0,114xem0,152l0,171l91,190l91,152l0,152e"/>
              <v:shape id="_x0000_s12650" style="position:absolute;left:2361;top:1757;width:90;height:75;" fillcolor="#0000FF" filled="true" stroked="false" coordsize="90,75" coordorigin="0,0" path="m,l89,55l0,0em89,75l89,55l89,75e"/>
              <v:shape id="_x0000_s12652" style="position:absolute;left:2451;top:1813;width:2;height:20;" fillcolor="#0040FF" filled="true" stroked="false" coordsize="2,20" coordorigin="0,0" path="m0,19l1,19l1,0l0,0l0,19e"/>
              <v:shape id="_x0000_s12654" style="position:absolute;left:2453;top:1814;width:0;height:18;" fillcolor="#007FFF" filled="true" stroked="false" coordsize="0,18" coordorigin="0,0" path="m0,18l0,0l0,18e"/>
              <v:shape id="_x0000_s12656" style="position:absolute;left:2451;top:1833;width:2;height:1;" fillcolor="#0000FF" filled="true" stroked="false" coordsize="2,1" coordorigin="0,0" path="m1,0l0,0l1,0e"/>
              <v:shape id="_x0000_s12658" style="position:absolute;left:2490;top:1586;width:55;height:39;" fillcolor="#0040FF" filled="true" stroked="false" coordsize="55,39" coordorigin="0,0" path="m1,38l54,38l54,0l0,0l1,38e"/>
              <v:shape id="_x0000_s12660" style="position:absolute;left:2453;top:1586;width:39;height:39;" fillcolor="#007FFF" filled="true" stroked="false" coordsize="39,39" coordorigin="0,0" path="m,l0,38l38,38l36,0l0,0e"/>
              <v:shape id="_x0000_s12662" style="position:absolute;left:2491;top:1624;width:54;height:39;" fillcolor="#0040FF" filled="true" stroked="false" coordsize="54,39" coordorigin="0,0" path="m0,38l53,38l53,0l0,0l0,38e"/>
              <v:shape id="_x0000_s12664" style="position:absolute;left:2453;top:1624;width:39;height:39;" fillcolor="#007FFF" filled="true" stroked="false" coordsize="39,39" coordorigin="0,0" path="m,l38,0l38,38l0,38l0,0xe"/>
              <v:shape id="_x0000_s12666" style="position:absolute;left:2491;top:1662;width:54;height:39;" fillcolor="#0040FF" filled="true" stroked="false" coordsize="54,39" coordorigin="0,0" path="m0,38l53,38l53,0l0,0l0,38e"/>
              <v:shape id="_x0000_s12668" style="position:absolute;left:2453;top:1662;width:39;height:39;" fillcolor="#007FFF" filled="true" stroked="false" coordsize="39,39" coordorigin="0,0" path="m,l38,0l38,38l0,38l0,0xe"/>
              <v:shape id="_x0000_s12670" style="position:absolute;left:2491;top:1700;width:54;height:39;" fillcolor="#0040FF" filled="true" stroked="false" coordsize="54,39" coordorigin="0,0" path="m0,38l53,38l53,0l0,0l0,38e"/>
              <v:shape id="_x0000_s12672" style="position:absolute;left:2453;top:1700;width:39;height:39;" fillcolor="#007FFF" filled="true" stroked="false" coordsize="39,39" coordorigin="0,0" path="m,l38,0l38,38l0,38l0,0xe"/>
              <v:shape id="_x0000_s12674" style="position:absolute;left:2491;top:1738;width:54;height:39;" fillcolor="#0040FF" filled="true" stroked="false" coordsize="54,39" coordorigin="0,0" path="m0,38l53,38l53,0l0,0l0,38e"/>
              <v:shape id="_x0000_s12676" style="position:absolute;left:2453;top:1738;width:39;height:39;" fillcolor="#007FFF" filled="true" stroked="false" coordsize="39,39" coordorigin="0,0" path="m,l38,0l38,38l0,38l0,0xe"/>
              <v:shape id="_x0000_s12678" style="position:absolute;left:2491;top:1776;width:54;height:39;" fillcolor="#0040FF" filled="true" stroked="false" coordsize="54,39" coordorigin="0,0" path="m0,38l53,38l53,0l0,0l0,38e"/>
              <v:shape id="_x0000_s12680" style="position:absolute;left:2453;top:1776;width:39;height:39;" fillcolor="#007FFF" filled="true" stroked="false" coordsize="39,39" coordorigin="0,0" path="m,l38,0l38,38l0,38l0,0xe"/>
              <v:shape id="_x0000_s12682" style="position:absolute;left:2491;top:1814;width:54;height:39;" fillcolor="#0040FF" filled="true" stroked="false" coordsize="54,39" coordorigin="0,0" path="m0,27l53,38l53,0l0,0l0,27e"/>
              <v:shape id="_x0000_s12684" style="position:absolute;left:2453;top:1814;width:39;height:27;" fillcolor="#007FFF" filled="true" stroked="false" coordsize="39,27" coordorigin="0,0" path="m,l0,18l38,27l38,0l0,0e"/>
              <v:shape id="_x0000_s12686" style="position:absolute;left:2453;top:1834;width:90;height:55;" fillcolor="#0000FF" filled="true" stroked="false" coordsize="90,55" coordorigin="0,0" path="m,l89,55l0,0e"/>
              <v:shape id="_x0000_s12688" style="position:absolute;left:2453;top:1833;width:91;height:58;" fillcolor="#0040FF" filled="true" stroked="false" coordsize="91,58" coordorigin="0,0" path="m,l0,0l89,56l91,57l91,19l38,8l0,0e"/>
              <v:shape id="_x0000_s12690" style="position:absolute;left:2453;top:1833;width:39;height:8;" fillcolor="#007FFF" filled="true" stroked="false" coordsize="39,8" coordorigin="0,0" path="m,l38,8l0,0e"/>
              <v:shape id="_x0000_s12692" style="position:absolute;left:2543;top:1889;width:0;height:20;" fillcolor="#0000FF" filled="true" stroked="false" coordsize="0,20" coordorigin="0,0" path="m0,19l0,0l0,19e"/>
              <v:shape id="_x0000_s12694" style="position:absolute;left:2543;top:1889;width:2;height:20;" fillcolor="#0040FF" filled="true" stroked="false" coordsize="2,20" coordorigin="0,0" path="m0,19l1,19l1,0l0,0l0,19e"/>
              <v:shape id="_x0000_s12696" style="position:absolute;left:2543;top:1909;width:2;height:1;" fillcolor="#0000FF" filled="true" stroked="false" coordsize="2,1" coordorigin="0,0" path="m1,0l0,0l1,0e"/>
              <v:shape id="_x0000_s12698" style="position:absolute;left:2545;top:1586;width:91;height:342;" fillcolor="#0040FF" filled="true" stroked="false" coordsize="91,342" coordorigin="0,0" path="m,l91,0l91,38l0,38l0,0xem0,38l91,38l91,76l0,76l0,38xem0,76l91,76l91,114l0,114l0,76xem0,114l91,114l91,152l0,152l0,114xem0,152l91,152l91,190l0,190l0,152xem0,190l91,190l91,228l0,228l0,190xem0,228l91,228l91,266l0,266l0,228xem0,266l91,266l91,304l0,304l0,266xem0,304l0,323l91,342l91,304l0,304e"/>
              <v:shape id="_x0000_s12700" style="position:absolute;left:2545;top:1910;width:90;height:55;" fillcolor="#0000FF" filled="true" stroked="false" coordsize="90,55" coordorigin="0,0" path="m,l89,55l0,0e"/>
              <v:shape id="_x0000_s12702" style="position:absolute;left:2545;top:1909;width:91;height:58;" fillcolor="#0040FF" filled="true" stroked="false" coordsize="91,58" coordorigin="0,0" path="m,l0,0l89,56l91,57l91,46l91,18l0,0e"/>
              <v:shape id="_x0000_s12704" style="position:absolute;left:2636;top:1956;width:0;height:11;" fillcolor="#007FFF" filled="true" stroked="false" coordsize="0,11" coordorigin="0,0" path="m0,10l0,0l0,10e"/>
              <v:shape id="_x0000_s12706" style="position:absolute;left:2635;top:1966;width:0;height:20;" fillcolor="#0000FF" filled="true" stroked="false" coordsize="0,20" coordorigin="0,0" path="m0,19l0,0l0,19e"/>
              <v:shape id="_x0000_s12708" style="position:absolute;left:2635;top:1966;width:2;height:20;" fillcolor="#0040FF" filled="true" stroked="false" coordsize="2,20" coordorigin="0,0" path="m0,19l1,19l1,0l0,0l0,19e"/>
              <v:shape id="_x0000_s12710" style="position:absolute;left:2636;top:1966;width:0;height:20;" fillcolor="#007FFF" filled="true" stroked="false" coordsize="0,20" coordorigin="0,0" path="m0,19l0,0l0,19e"/>
              <v:shape id="_x0000_s12712" style="position:absolute;left:2638;top:1586;width:0;height:39;" fillcolor="#0000FF" filled="true" stroked="false" coordsize="0,39" coordorigin="0,0" path="m0,38l0,0l0,38e"/>
              <v:shape id="_x0000_s12714" style="position:absolute;left:2636;top:1586;width:2;height:39;" fillcolor="#0040FF" filled="true" stroked="false" coordsize="2,39" coordorigin="0,0" path="m,l1,0l1,38l0,38l0,0xe"/>
              <v:shape id="_x0000_s12716" style="position:absolute;left:2638;top:1624;width:0;height:39;" fillcolor="#0000FF" filled="true" stroked="false" coordsize="0,39" coordorigin="0,0" path="m0,38l0,0l0,38e"/>
              <v:shape id="_x0000_s12718" style="position:absolute;left:2636;top:1624;width:2;height:39;" fillcolor="#0040FF" filled="true" stroked="false" coordsize="2,39" coordorigin="0,0" path="m,l1,0l1,38l0,38l0,0xe"/>
              <v:shape id="_x0000_s12720" style="position:absolute;left:2638;top:1662;width:0;height:39;" fillcolor="#0000FF" filled="true" stroked="false" coordsize="0,39" coordorigin="0,0" path="m0,38l0,0l0,38e"/>
              <v:shape id="_x0000_s12722" style="position:absolute;left:2636;top:1662;width:2;height:39;" fillcolor="#0040FF" filled="true" stroked="false" coordsize="2,39" coordorigin="0,0" path="m,l1,0l1,38l0,38l0,0xe"/>
              <v:shape id="_x0000_s12724" style="position:absolute;left:2638;top:1700;width:0;height:39;" fillcolor="#0000FF" filled="true" stroked="false" coordsize="0,39" coordorigin="0,0" path="m0,38l0,0l0,38e"/>
              <v:shape id="_x0000_s12726" style="position:absolute;left:2636;top:1700;width:2;height:39;" fillcolor="#0040FF" filled="true" stroked="false" coordsize="2,39" coordorigin="0,0" path="m,l1,0l1,38l0,38l0,0xe"/>
              <v:shape id="_x0000_s12728" style="position:absolute;left:2638;top:1738;width:0;height:39;" fillcolor="#0000FF" filled="true" stroked="false" coordsize="0,39" coordorigin="0,0" path="m0,38l0,0l0,38e"/>
              <v:shape id="_x0000_s12730" style="position:absolute;left:2636;top:1738;width:2;height:39;" fillcolor="#0040FF" filled="true" stroked="false" coordsize="2,39" coordorigin="0,0" path="m,l1,0l1,38l0,38l0,0xe"/>
              <v:shape id="_x0000_s12732" style="position:absolute;left:2638;top:1776;width:0;height:39;" fillcolor="#0000FF" filled="true" stroked="false" coordsize="0,39" coordorigin="0,0" path="m0,38l0,0l0,38e"/>
              <v:shape id="_x0000_s12734" style="position:absolute;left:2636;top:1776;width:2;height:39;" fillcolor="#0040FF" filled="true" stroked="false" coordsize="2,39" coordorigin="0,0" path="m,l1,0l1,38l0,38l0,0xe"/>
              <v:shape id="_x0000_s12736" style="position:absolute;left:2638;top:1814;width:0;height:39;" fillcolor="#0000FF" filled="true" stroked="false" coordsize="0,39" coordorigin="0,0" path="m0,38l0,0l0,38e"/>
              <v:shape id="_x0000_s12738" style="position:absolute;left:2636;top:1814;width:2;height:39;" fillcolor="#0040FF" filled="true" stroked="false" coordsize="2,39" coordorigin="0,0" path="m,l1,0l1,38l0,38l0,0xe"/>
              <v:shape id="_x0000_s12740" style="position:absolute;left:2638;top:1852;width:0;height:39;" fillcolor="#0000FF" filled="true" stroked="false" coordsize="0,39" coordorigin="0,0" path="m0,38l0,0l0,38e"/>
              <v:shape id="_x0000_s12742" style="position:absolute;left:2636;top:1852;width:2;height:39;" fillcolor="#0040FF" filled="true" stroked="false" coordsize="2,39" coordorigin="0,0" path="m,l1,0l1,38l0,38l0,0xe"/>
              <v:shape id="_x0000_s12744" style="position:absolute;left:2638;top:1890;width:0;height:39;" fillcolor="#0000FF" filled="true" stroked="false" coordsize="0,39" coordorigin="0,0" path="m0,38l0,0l0,38e"/>
              <v:shape id="_x0000_s12746" style="position:absolute;left:2636;top:1890;width:2;height:39;" fillcolor="#0040FF" filled="true" stroked="false" coordsize="2,39" coordorigin="0,0" path="m,l1,0l1,38l0,38l0,0xe"/>
              <v:shape id="_x0000_s12748" style="position:absolute;left:2638;top:1928;width:1;height:39;" fillcolor="#0000FF" filled="true" stroked="false" coordsize="1,39" coordorigin="0,0" path="m0,38l0,0l0,38e"/>
              <v:shape id="_x0000_s12750" style="position:absolute;left:2636;top:1928;width:2;height:39;" fillcolor="#0040FF" filled="true" stroked="false" coordsize="2,39" coordorigin="0,0" path="m,l0,27l0,38l1,38l1,0l0,0e"/>
              <v:shape id="_x0000_s12752" style="position:absolute;left:2636;top:1956;width:0;height:11;" fillcolor="#007FFF" filled="true" stroked="false" coordsize="0,11" coordorigin="0,0" path="m,l0,10l0,0e"/>
              <v:shape id="_x0000_s12754" style="position:absolute;left:2638;top:1966;width:0;height:20;" fillcolor="#0000FF" filled="true" stroked="false" coordsize="0,20" coordorigin="0,0" path="m0,19l0,0l0,19e"/>
              <v:shape id="_x0000_s12756" style="position:absolute;left:2636;top:1966;width:2;height:20;" fillcolor="#0040FF" filled="true" stroked="false" coordsize="2,20" coordorigin="0,0" path="m0,19l1,19l1,0l0,0l0,19e"/>
              <v:shape id="_x0000_s12758" style="position:absolute;left:2636;top:1966;width:0;height:20;" fillcolor="#007FFF" filled="true" stroked="false" coordsize="0,20" coordorigin="0,0" path="m,l0,19l0,0e"/>
              <v:shape id="_x0000_s12760" style="position:absolute;left:126;top:2066;width:2817;height:35;" filled="false" strokecolor="#000000" strokeweight="0.13pt" coordsize="2817,35" coordorigin="0,0" path="m1,34l1,1m123,34l123,1m246,34l246,1m368,34l368,1m613,34l613,1m735,34l735,1m858,34l858,1m980,34l980,1m1225,34l1225,1m1347,34l1347,1m1470,34l1470,1m1592,34l1592,1m1837,34l1837,1m1959,34l1959,1m2082,34l2082,1m2204,34l2204,1m2449,34l2449,1m2571,34l2571,1m2694,34l2694,1m2816,34l2816,1e">
                <v:stroke endcap="round" miterlimit="2"/>
              </v:shape>
              <v:shape id="_x0000_s12762" style="position:absolute;left:0;top:2040;width:3071;height:65;" filled="false" strokecolor="#000000" strokeweight="0.55pt" coordsize="3071,65" coordorigin="0,0" path="m5,59l5,5m617,59l617,5m1229,59l1229,5m1841,59l1841,5m2453,59l2453,5m3065,59l3065,5m5,59l3065,59e">
                <v:stroke endcap="round" miterlimit="2"/>
              </v:shape>
              <v:shape id="_x0000_s12764" style="position:absolute;left:4;top:42;width:35;height:2021;" filled="false" strokecolor="#000000" strokeweight="0.13pt" coordsize="35,2021" coordorigin="0,0" path="m1,2020l33,2020m1,1981l33,1981m1,1943l33,1943m1,1905l33,1905m1,1829l33,1829m1,1791l33,1791m1,1753l33,1753m1,1715l33,1715m1,1638l33,1638m1,1600l33,1600m1,1562l33,1562m1,1524l33,1524m1,1448l33,1448m1,1410l33,1410m1,1372l33,1372m1,1334l33,1334m1,1258l33,1258m1,1220l33,1220m1,1181l33,1181m1,1143l33,1143m1,1067l33,1067m1,1029l33,1029m1,991l33,991m1,953l33,953m1,877l33,877m1,839l33,839m1,801l33,801m1,763l33,763m1,686l33,686m1,648l33,648m1,610l33,610m1,572l33,572m1,496l33,496m1,458l33,458m1,420l33,420m1,382l33,382m1,306l33,306m1,268l33,268m1,229l33,229m1,191l33,191m1,115l33,115m1,77l33,77m1,39l33,39m1,1l33,1e">
                <v:stroke endcap="round" miterlimit="2"/>
              </v:shape>
              <v:shape id="_x0000_s12766" style="position:absolute;left:0;top:0;width:65;height:2106;" filled="false" strokecolor="#000000" strokeweight="0.55pt" coordsize="65,2106" coordorigin="0,0" path="m5,2100l59,2100m5,1909l59,1909m5,1719l59,1719m5,1528l59,1528m5,1338l59,1338m5,1148l59,1148m5,957l59,957m5,766l59,766m5,576l59,576m5,386l59,386m5,195l59,195m5,5l59,5m5,2100l5,5e">
                <v:stroke endcap="round" miterlimit="2"/>
              </v:shape>
            </v:group>
            <v:shape id="_x0000_s12768" style="position:absolute;left:-20;top:-20;width:3111;height:2146;" filled="false" stroked="false" type="#_x0000_t202">
              <v:fill on="false"/>
              <v:stroke on="false"/>
              <v:path/>
              <v:imagedata o:title=""/>
              <o:lock v:ext="edit" aspectratio="false"/>
              <v:textbox inset="0mm,0mm,0mm,0mm">
                <w:txbxContent>
                  <w:p>
                    <w:pPr>
                      <w:ind w:left="2578"/>
                      <w:spacing w:before="52" w:line="207" w:lineRule="auto"/>
                      <w:rPr>
                        <w:rFonts w:ascii="Arial" w:hAnsi="Arial" w:eastAsia="Arial" w:cs="Arial"/>
                        <w:sz w:val="7"/>
                        <w:szCs w:val="7"/>
                      </w:rPr>
                    </w:pPr>
                    <w:r>
                      <w:rPr>
                        <w:rFonts w:ascii="Arial" w:hAnsi="Arial" w:eastAsia="Arial" w:cs="Arial"/>
                        <w:sz w:val="7"/>
                        <w:szCs w:val="7"/>
                        <w:b/>
                        <w:bCs/>
                        <w:spacing w:val="2"/>
                      </w:rPr>
                      <w:t>6/15/2036</w:t>
                    </w:r>
                  </w:p>
                </w:txbxContent>
              </v:textbox>
            </v:shape>
          </v:group>
        </w:pict>
      </w:r>
    </w:p>
    <w:p>
      <w:pPr>
        <w:pStyle w:val="BodyText"/>
        <w:ind w:left="905"/>
        <w:spacing w:line="104" w:lineRule="exact"/>
        <w:rPr>
          <w:sz w:val="7"/>
          <w:szCs w:val="7"/>
        </w:rPr>
      </w:pPr>
      <w:r>
        <w:pict>
          <v:shape id="_x0000_s12770" style="position:absolute;margin-left:9.33209pt;margin-top:-1.12207pt;mso-position-vertical-relative:text;mso-position-horizontal-relative:text;width:12.7pt;height:7.45pt;z-index:252532736;" filled="false" stroked="false" type="#_x0000_t202">
            <v:fill on="false"/>
            <v:stroke on="false"/>
            <v:path/>
            <v:imagedata o:title=""/>
            <o:lock v:ext="edit" aspectratio="false"/>
            <v:textbox inset="0mm,0mm,0mm,0mm">
              <w:txbxContent>
                <w:p>
                  <w:pPr>
                    <w:spacing w:line="20" w:lineRule="exact"/>
                    <w:rPr/>
                  </w:pPr>
                  <w:r/>
                </w:p>
                <w:tbl>
                  <w:tblPr>
                    <w:tblStyle w:val="TableNormal"/>
                    <w:tblW w:w="208" w:type="dxa"/>
                    <w:tblInd w:w="22" w:type="dxa"/>
                    <w:tblLayout w:type="fixed"/>
                    <w:tblBorders>
                      <w:left w:val="single" w:color="FFFFFF" w:sz="2" w:space="0"/>
                      <w:bottom w:val="single" w:color="FFFFFF" w:sz="2" w:space="0"/>
                      <w:right w:val="single" w:color="FFFFFF" w:sz="2" w:space="0"/>
                      <w:top w:val="single" w:color="FFFFFF" w:sz="2" w:space="0"/>
                    </w:tblBorders>
                  </w:tblPr>
                  <w:tblGrid>
                    <w:gridCol w:w="208"/>
                  </w:tblGrid>
                  <w:tr>
                    <w:trPr>
                      <w:trHeight w:val="98" w:hRule="atLeast"/>
                    </w:trPr>
                    <w:tc>
                      <w:tcPr>
                        <w:tcW w:w="208"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-1000</w:t>
                        </w:r>
                      </w:p>
                    </w:tc>
                  </w:tr>
                </w:tbl>
                <w:p>
                  <w:pPr>
                    <w:pStyle w:val="BodyText"/>
                    <w:rPr/>
                  </w:pPr>
                  <w:r/>
                </w:p>
              </w:txbxContent>
            </v:textbox>
          </v:shape>
        </w:pict>
      </w:r>
      <w:r>
        <w:pict>
          <v:shape id="_x0000_s12772" style="position:absolute;margin-left:71.2111pt;margin-top:-1.12207pt;mso-position-vertical-relative:text;mso-position-horizontal-relative:text;width:11.35pt;height:7.45pt;z-index:2525347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2774" style="position:absolute;margin-left:101.809pt;margin-top:-1.12207pt;mso-position-vertical-relative:text;mso-position-horizontal-relative:text;width:11.35pt;height:7.45pt;z-index:2525317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2776" style="position:absolute;margin-left:132.407pt;margin-top:-1.12207pt;mso-position-vertical-relative:text;mso-position-horizontal-relative:text;width:11.35pt;height:7.45pt;z-index:2525337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3000</w:t>
                        </w:r>
                      </w:p>
                    </w:tc>
                  </w:tr>
                </w:tbl>
                <w:p>
                  <w:pPr>
                    <w:pStyle w:val="BodyText"/>
                    <w:rPr/>
                  </w:pPr>
                  <w:r/>
                </w:p>
              </w:txbxContent>
            </v:textbox>
          </v:shape>
        </w:pict>
      </w:r>
      <w:r>
        <w:pict>
          <v:shape id="_x0000_s12778" style="position:absolute;margin-left:163.004pt;margin-top:-1.12207pt;mso-position-vertical-relative:text;mso-position-horizontal-relative:text;width:11.35pt;height:7.45pt;z-index:2525296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rPr>
          <w:sz w:val="7"/>
          <w:szCs w:val="7"/>
          <w:spacing w:val="1"/>
          <w:position w:val="1"/>
        </w:rPr>
        <w:t>0</w:t>
      </w:r>
    </w:p>
    <w:p>
      <w:pPr>
        <w:pStyle w:val="BodyText"/>
        <w:ind w:left="1574"/>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headerReference w:type="default" r:id="rId415"/>
          <w:footerReference w:type="default" r:id="rId416"/>
          <w:pgSz w:w="11906" w:h="16839"/>
          <w:pgMar w:top="1744" w:right="894" w:bottom="1152" w:left="893" w:header="1653" w:footer="987" w:gutter="0"/>
          <w:cols w:equalWidth="0" w:num="2">
            <w:col w:w="5176" w:space="100"/>
            <w:col w:w="4843" w:space="0"/>
          </w:cols>
        </w:sectPr>
        <w:rPr>
          <w:sz w:val="9"/>
          <w:szCs w:val="9"/>
        </w:rPr>
      </w:pPr>
    </w:p>
    <w:p>
      <w:pPr>
        <w:ind w:left="2831"/>
        <w:spacing w:before="268" w:line="233" w:lineRule="auto"/>
        <w:rPr>
          <w:rFonts w:ascii="SimHei" w:hAnsi="SimHei" w:eastAsia="SimHei" w:cs="SimHei"/>
          <w:sz w:val="20"/>
          <w:szCs w:val="20"/>
        </w:rPr>
      </w:pPr>
      <w:r>
        <w:pict>
          <v:shape id="_x0000_s12780" style="position:absolute;margin-left:63.179pt;margin-top:-118.851pt;mso-position-vertical-relative:text;mso-position-horizontal-relative:text;width:11.35pt;height:7.45pt;z-index:2525153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pict>
          <v:shape id="_x0000_s12782" style="position:absolute;margin-left:267.179pt;margin-top:-118.851pt;mso-position-vertical-relative:text;mso-position-horizontal-relative:text;width:11.35pt;height:7.45pt;z-index:2525112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3345</w:t>
                        </w:r>
                      </w:p>
                    </w:tc>
                  </w:tr>
                </w:tbl>
                <w:p>
                  <w:pPr>
                    <w:pStyle w:val="BodyText"/>
                    <w:rPr/>
                  </w:pPr>
                  <w:r/>
                </w:p>
              </w:txbxContent>
            </v:textbox>
          </v:shape>
        </w:pict>
      </w:r>
      <w:r>
        <w:rPr>
          <w:rFonts w:ascii="SimHei" w:hAnsi="SimHei" w:eastAsia="SimHei" w:cs="SimHei"/>
          <w:sz w:val="20"/>
          <w:szCs w:val="20"/>
          <w:spacing w:val="2"/>
        </w:rPr>
        <w:t>（</w:t>
      </w:r>
      <w:r>
        <w:rPr>
          <w:rFonts w:ascii="Times New Roman" w:hAnsi="Times New Roman" w:eastAsia="Times New Roman" w:cs="Times New Roman"/>
          <w:sz w:val="20"/>
          <w:szCs w:val="20"/>
          <w:spacing w:val="2"/>
        </w:rPr>
        <w:t>11</w:t>
      </w:r>
      <w:r>
        <w:rPr>
          <w:rFonts w:ascii="SimHei" w:hAnsi="SimHei" w:eastAsia="SimHei" w:cs="SimHei"/>
          <w:sz w:val="20"/>
          <w:szCs w:val="20"/>
          <w:spacing w:val="2"/>
        </w:rPr>
        <w:t>）</w:t>
      </w:r>
      <w:r>
        <w:rPr>
          <w:rFonts w:ascii="Times New Roman" w:hAnsi="Times New Roman" w:eastAsia="Times New Roman" w:cs="Times New Roman"/>
          <w:sz w:val="20"/>
          <w:szCs w:val="20"/>
          <w:spacing w:val="2"/>
        </w:rPr>
        <w:t>5</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12</w:t>
      </w:r>
      <w:r>
        <w:rPr>
          <w:rFonts w:ascii="SimHei" w:hAnsi="SimHei" w:eastAsia="SimHei" w:cs="SimHei"/>
          <w:sz w:val="20"/>
          <w:szCs w:val="20"/>
          <w:spacing w:val="2"/>
        </w:rPr>
        <w:t>）</w:t>
      </w:r>
      <w:r>
        <w:rPr>
          <w:rFonts w:ascii="Times New Roman" w:hAnsi="Times New Roman" w:eastAsia="Times New Roman" w:cs="Times New Roman"/>
          <w:sz w:val="20"/>
          <w:szCs w:val="20"/>
          <w:spacing w:val="2"/>
        </w:rPr>
        <w:t>6</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p>
    <w:p>
      <w:pPr>
        <w:ind w:left="2163"/>
        <w:spacing w:before="233" w:line="331"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2"/>
          <w:position w:val="1"/>
        </w:rPr>
        <w:t>5.3.1-5    P=50%</w:t>
      </w:r>
      <w:r>
        <w:rPr>
          <w:rFonts w:ascii="SimHei" w:hAnsi="SimHei" w:eastAsia="SimHei" w:cs="SimHei"/>
          <w:sz w:val="24"/>
          <w:szCs w:val="24"/>
          <w:b/>
          <w:bCs/>
          <w:spacing w:val="-2"/>
          <w:position w:val="1"/>
        </w:rPr>
        <w:t>平水年大河坝水库立面二维水温分布</w:t>
      </w:r>
    </w:p>
    <w:p>
      <w:pPr>
        <w:ind w:left="1006"/>
        <w:spacing w:before="167" w:line="332" w:lineRule="exact"/>
        <w:rPr>
          <w:rFonts w:ascii="SimSun" w:hAnsi="SimSun" w:eastAsia="SimSun" w:cs="SimSun"/>
          <w:sz w:val="24"/>
          <w:szCs w:val="24"/>
        </w:rPr>
      </w:pPr>
      <w:r>
        <w:rPr>
          <w:rFonts w:ascii="Times New Roman" w:hAnsi="Times New Roman" w:eastAsia="Times New Roman" w:cs="Times New Roman"/>
          <w:sz w:val="24"/>
          <w:szCs w:val="24"/>
          <w:b/>
          <w:bCs/>
          <w:spacing w:val="-1"/>
          <w:position w:val="1"/>
        </w:rPr>
        <w:t>3</w:t>
      </w:r>
      <w:r>
        <w:rPr>
          <w:rFonts w:ascii="SimSun" w:hAnsi="SimSun" w:eastAsia="SimSun" w:cs="SimSun"/>
          <w:sz w:val="24"/>
          <w:szCs w:val="24"/>
          <w:b/>
          <w:bCs/>
          <w:spacing w:val="-1"/>
          <w:position w:val="1"/>
        </w:rPr>
        <w:t>）</w:t>
      </w:r>
      <w:r>
        <w:rPr>
          <w:rFonts w:ascii="Times New Roman" w:hAnsi="Times New Roman" w:eastAsia="Times New Roman" w:cs="Times New Roman"/>
          <w:sz w:val="24"/>
          <w:szCs w:val="24"/>
          <w:b/>
          <w:bCs/>
          <w:spacing w:val="-1"/>
          <w:position w:val="1"/>
        </w:rPr>
        <w:t>P=90%</w:t>
      </w:r>
      <w:r>
        <w:rPr>
          <w:rFonts w:ascii="SimSun" w:hAnsi="SimSun" w:eastAsia="SimSun" w:cs="SimSun"/>
          <w:sz w:val="24"/>
          <w:szCs w:val="24"/>
          <w:b/>
          <w:bCs/>
          <w:spacing w:val="-1"/>
          <w:position w:val="1"/>
        </w:rPr>
        <w:t>保证率</w:t>
      </w:r>
    </w:p>
    <w:p>
      <w:pPr>
        <w:ind w:left="530" w:right="462" w:firstLine="480"/>
        <w:spacing w:before="220" w:line="379" w:lineRule="auto"/>
        <w:rPr>
          <w:rFonts w:ascii="SimSun" w:hAnsi="SimSun" w:eastAsia="SimSun" w:cs="SimSun"/>
          <w:sz w:val="24"/>
          <w:szCs w:val="24"/>
        </w:rPr>
      </w:pPr>
      <w:r>
        <w:rPr>
          <w:rFonts w:ascii="SimSun" w:hAnsi="SimSun" w:eastAsia="SimSun" w:cs="SimSun"/>
          <w:sz w:val="24"/>
          <w:szCs w:val="24"/>
          <w:b/>
          <w:bCs/>
          <w:spacing w:val="-7"/>
        </w:rPr>
        <w:t>在来水保证率为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7"/>
        </w:rPr>
        <w:t>90%</w:t>
      </w:r>
      <w:r>
        <w:rPr>
          <w:rFonts w:ascii="SimSun" w:hAnsi="SimSun" w:eastAsia="SimSun" w:cs="SimSun"/>
          <w:sz w:val="24"/>
          <w:szCs w:val="24"/>
          <w:b/>
          <w:bCs/>
          <w:spacing w:val="-7"/>
        </w:rPr>
        <w:t>时，大河坝水库库区坝前</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7"/>
        </w:rPr>
        <w:t>10 </w:t>
      </w:r>
      <w:r>
        <w:rPr>
          <w:rFonts w:ascii="SimSun" w:hAnsi="SimSun" w:eastAsia="SimSun" w:cs="SimSun"/>
          <w:sz w:val="24"/>
          <w:szCs w:val="24"/>
          <w:b/>
          <w:bCs/>
          <w:spacing w:val="-7"/>
        </w:rPr>
        <w:t>月和</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7"/>
        </w:rPr>
        <w:t>4 </w:t>
      </w:r>
      <w:r>
        <w:rPr>
          <w:rFonts w:ascii="SimSun" w:hAnsi="SimSun" w:eastAsia="SimSun" w:cs="SimSun"/>
          <w:sz w:val="24"/>
          <w:szCs w:val="24"/>
          <w:b/>
          <w:bCs/>
          <w:spacing w:val="-7"/>
        </w:rPr>
        <w:t>月存在逆温水温分层现</w:t>
      </w:r>
      <w:r>
        <w:rPr>
          <w:rFonts w:ascii="SimSun" w:hAnsi="SimSun" w:eastAsia="SimSun" w:cs="SimSun"/>
          <w:sz w:val="24"/>
          <w:szCs w:val="24"/>
          <w:b/>
          <w:bCs/>
          <w:spacing w:val="-8"/>
        </w:rPr>
        <w:t>象，</w:t>
      </w:r>
      <w:r>
        <w:rPr>
          <w:rFonts w:ascii="SimSun" w:hAnsi="SimSun" w:eastAsia="SimSun" w:cs="SimSun"/>
          <w:sz w:val="24"/>
          <w:szCs w:val="24"/>
        </w:rPr>
        <w:t xml:space="preserve"> </w:t>
      </w:r>
      <w:r>
        <w:rPr>
          <w:rFonts w:ascii="Times New Roman" w:hAnsi="Times New Roman" w:eastAsia="Times New Roman" w:cs="Times New Roman"/>
          <w:sz w:val="24"/>
          <w:szCs w:val="24"/>
          <w:b/>
          <w:bCs/>
          <w:spacing w:val="-1"/>
        </w:rPr>
        <w:t>7~8 </w:t>
      </w:r>
      <w:r>
        <w:rPr>
          <w:rFonts w:ascii="SimSun" w:hAnsi="SimSun" w:eastAsia="SimSun" w:cs="SimSun"/>
          <w:sz w:val="24"/>
          <w:szCs w:val="24"/>
          <w:b/>
          <w:bCs/>
          <w:spacing w:val="-1"/>
        </w:rPr>
        <w:t>月为坝前温度分层状态，其他月份基本没分层，总体表现为季节分层型水温结构。</w:t>
      </w:r>
      <w:r>
        <w:rPr>
          <w:rFonts w:ascii="SimSun" w:hAnsi="SimSun" w:eastAsia="SimSun" w:cs="SimSun"/>
          <w:sz w:val="24"/>
          <w:szCs w:val="24"/>
          <w:b/>
          <w:bCs/>
          <w:spacing w:val="-9"/>
        </w:rPr>
        <w:t>具体为：</w:t>
      </w:r>
      <w:r>
        <w:rPr>
          <w:rFonts w:ascii="Times New Roman" w:hAnsi="Times New Roman" w:eastAsia="Times New Roman" w:cs="Times New Roman"/>
          <w:sz w:val="24"/>
          <w:szCs w:val="24"/>
          <w:b/>
          <w:bCs/>
          <w:spacing w:val="-9"/>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9"/>
        </w:rPr>
        <w:t>月、</w:t>
      </w:r>
      <w:r>
        <w:rPr>
          <w:rFonts w:ascii="Times New Roman" w:hAnsi="Times New Roman" w:eastAsia="Times New Roman" w:cs="Times New Roman"/>
          <w:sz w:val="24"/>
          <w:szCs w:val="24"/>
          <w:b/>
          <w:bCs/>
          <w:spacing w:val="-9"/>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9"/>
        </w:rPr>
        <w:t>月库区水温逆温分布，库底水温高于库表，在接近底层形成了温跃层；</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5~6</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月开始随着时间推移温度逐渐升高，表面水温升高，表底温差逐步减小，基本无分</w:t>
      </w:r>
      <w:r>
        <w:rPr>
          <w:rFonts w:ascii="SimSun" w:hAnsi="SimSun" w:eastAsia="SimSun" w:cs="SimSun"/>
          <w:sz w:val="24"/>
          <w:szCs w:val="24"/>
          <w:b/>
          <w:bCs/>
        </w:rPr>
        <w:t>层，坝前平均水温分别在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rPr>
        <w:t>4.8</w:t>
      </w:r>
      <w:r>
        <w:rPr>
          <w:rFonts w:ascii="SimSun" w:hAnsi="SimSun" w:eastAsia="SimSun" w:cs="SimSun"/>
          <w:sz w:val="24"/>
          <w:szCs w:val="24"/>
          <w:b/>
          <w:bCs/>
        </w:rPr>
        <w:t>℃</w:t>
      </w:r>
      <w:r>
        <w:rPr>
          <w:rFonts w:ascii="SimSun" w:hAnsi="SimSun" w:eastAsia="SimSun" w:cs="SimSun"/>
          <w:sz w:val="24"/>
          <w:szCs w:val="24"/>
          <w:spacing w:val="-89"/>
        </w:rPr>
        <w:t xml:space="preserve"> </w:t>
      </w:r>
      <w:r>
        <w:rPr>
          <w:rFonts w:ascii="SimSun" w:hAnsi="SimSun" w:eastAsia="SimSun" w:cs="SimSun"/>
          <w:sz w:val="24"/>
          <w:szCs w:val="24"/>
          <w:b/>
          <w:bCs/>
        </w:rPr>
        <w:t>、</w:t>
      </w:r>
      <w:r>
        <w:rPr>
          <w:rFonts w:ascii="Times New Roman" w:hAnsi="Times New Roman" w:eastAsia="Times New Roman" w:cs="Times New Roman"/>
          <w:sz w:val="24"/>
          <w:szCs w:val="24"/>
          <w:b/>
          <w:bCs/>
        </w:rPr>
        <w:t>6.9</w:t>
      </w:r>
      <w:r>
        <w:rPr>
          <w:rFonts w:ascii="SimSun" w:hAnsi="SimSun" w:eastAsia="SimSun" w:cs="SimSun"/>
          <w:sz w:val="24"/>
          <w:szCs w:val="24"/>
          <w:b/>
          <w:bCs/>
        </w:rPr>
        <w:t>℃</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11 </w:t>
      </w:r>
      <w:r>
        <w:rPr>
          <w:rFonts w:ascii="SimSun" w:hAnsi="SimSun" w:eastAsia="SimSun" w:cs="SimSun"/>
          <w:sz w:val="24"/>
          <w:szCs w:val="24"/>
          <w:b/>
          <w:bCs/>
          <w:spacing w:val="-1"/>
        </w:rPr>
        <w:t>月</w:t>
      </w:r>
      <w:r>
        <w:rPr>
          <w:rFonts w:ascii="Times New Roman" w:hAnsi="Times New Roman" w:eastAsia="Times New Roman" w:cs="Times New Roman"/>
          <w:sz w:val="24"/>
          <w:szCs w:val="24"/>
          <w:b/>
          <w:bCs/>
          <w:spacing w:val="-1"/>
        </w:rPr>
        <w:t>~3</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1"/>
        </w:rPr>
        <w:t>月，库表至库底基本同温无分层，坝</w:t>
      </w:r>
      <w:r>
        <w:rPr>
          <w:rFonts w:ascii="SimSun" w:hAnsi="SimSun" w:eastAsia="SimSun" w:cs="SimSun"/>
          <w:sz w:val="24"/>
          <w:szCs w:val="24"/>
          <w:b/>
          <w:bCs/>
          <w:spacing w:val="-4"/>
        </w:rPr>
        <w:t>前平均水温基本在</w:t>
      </w:r>
      <w:r>
        <w:rPr>
          <w:rFonts w:ascii="Times New Roman" w:hAnsi="Times New Roman" w:eastAsia="Times New Roman" w:cs="Times New Roman"/>
          <w:sz w:val="24"/>
          <w:szCs w:val="24"/>
          <w:b/>
          <w:bCs/>
          <w:spacing w:val="-4"/>
        </w:rPr>
        <w:t>0</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7~8</w:t>
      </w:r>
      <w:r>
        <w:rPr>
          <w:rFonts w:ascii="Times New Roman" w:hAnsi="Times New Roman" w:eastAsia="Times New Roman" w:cs="Times New Roman"/>
          <w:sz w:val="24"/>
          <w:szCs w:val="24"/>
          <w:b/>
          <w:bCs/>
          <w:spacing w:val="26"/>
          <w:w w:val="101"/>
        </w:rPr>
        <w:t xml:space="preserve"> </w:t>
      </w:r>
      <w:r>
        <w:rPr>
          <w:rFonts w:ascii="SimSun" w:hAnsi="SimSun" w:eastAsia="SimSun" w:cs="SimSun"/>
          <w:sz w:val="24"/>
          <w:szCs w:val="24"/>
          <w:b/>
          <w:bCs/>
          <w:spacing w:val="-4"/>
        </w:rPr>
        <w:t>月靠近库表有温跃层。</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月库底水温为全年最高为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10.2</w:t>
      </w:r>
      <w:r>
        <w:rPr>
          <w:rFonts w:ascii="SimSun" w:hAnsi="SimSun" w:eastAsia="SimSun" w:cs="SimSun"/>
          <w:sz w:val="24"/>
          <w:szCs w:val="24"/>
          <w:b/>
          <w:bCs/>
          <w:spacing w:val="-4"/>
        </w:rPr>
        <w:t>℃</w:t>
      </w:r>
      <w:r>
        <w:rPr>
          <w:rFonts w:ascii="SimSun" w:hAnsi="SimSun" w:eastAsia="SimSun" w:cs="SimSun"/>
          <w:sz w:val="24"/>
          <w:szCs w:val="24"/>
          <w:spacing w:val="-91"/>
        </w:rPr>
        <w:t xml:space="preserve"> </w:t>
      </w:r>
      <w:r>
        <w:rPr>
          <w:rFonts w:ascii="SimSun" w:hAnsi="SimSun" w:eastAsia="SimSun" w:cs="SimSun"/>
          <w:sz w:val="24"/>
          <w:szCs w:val="24"/>
          <w:b/>
          <w:bCs/>
          <w:spacing w:val="-4"/>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8</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4"/>
        </w:rPr>
        <w:t>月表底温差最大为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2.3</w:t>
      </w:r>
      <w:r>
        <w:rPr>
          <w:rFonts w:ascii="SimSun" w:hAnsi="SimSun" w:eastAsia="SimSun" w:cs="SimSun"/>
          <w:sz w:val="24"/>
          <w:szCs w:val="24"/>
          <w:b/>
          <w:bCs/>
          <w:spacing w:val="-4"/>
        </w:rPr>
        <w:t>℃。</w:t>
      </w:r>
    </w:p>
    <w:p>
      <w:pPr>
        <w:ind w:left="1109"/>
        <w:spacing w:line="332" w:lineRule="exact"/>
        <w:outlineLvl w:val="3"/>
        <w:rPr>
          <w:rFonts w:ascii="SimHei" w:hAnsi="SimHei" w:eastAsia="SimHei" w:cs="SimHei"/>
          <w:sz w:val="24"/>
          <w:szCs w:val="24"/>
        </w:rPr>
      </w:pPr>
      <w:r>
        <w:rPr>
          <w:rFonts w:ascii="SimHei" w:hAnsi="SimHei" w:eastAsia="SimHei" w:cs="SimHei"/>
          <w:sz w:val="24"/>
          <w:szCs w:val="24"/>
          <w:b/>
          <w:bCs/>
          <w:spacing w:val="-1"/>
          <w:position w:val="2"/>
        </w:rPr>
        <w:t>表</w:t>
      </w:r>
      <w:r>
        <w:rPr>
          <w:rFonts w:ascii="SimHei" w:hAnsi="SimHei" w:eastAsia="SimHei" w:cs="SimHei"/>
          <w:sz w:val="24"/>
          <w:szCs w:val="24"/>
          <w:spacing w:val="-52"/>
          <w:position w:val="2"/>
        </w:rPr>
        <w:t xml:space="preserve"> </w:t>
      </w:r>
      <w:r>
        <w:rPr>
          <w:rFonts w:ascii="Times New Roman" w:hAnsi="Times New Roman" w:eastAsia="Times New Roman" w:cs="Times New Roman"/>
          <w:sz w:val="24"/>
          <w:szCs w:val="24"/>
          <w:b/>
          <w:bCs/>
          <w:spacing w:val="-1"/>
          <w:position w:val="2"/>
        </w:rPr>
        <w:t>5.3.1-3    (P=90%)</w:t>
      </w:r>
      <w:r>
        <w:rPr>
          <w:rFonts w:ascii="SimHei" w:hAnsi="SimHei" w:eastAsia="SimHei" w:cs="SimHei"/>
          <w:sz w:val="24"/>
          <w:szCs w:val="24"/>
          <w:b/>
          <w:bCs/>
          <w:spacing w:val="-1"/>
          <w:position w:val="2"/>
        </w:rPr>
        <w:t>大河坝水库坝前月均表层、库底水温及温差</w:t>
      </w:r>
      <w:r>
        <w:rPr>
          <w:rFonts w:ascii="SimHei" w:hAnsi="SimHei" w:eastAsia="SimHei" w:cs="SimHei"/>
          <w:sz w:val="24"/>
          <w:szCs w:val="24"/>
          <w:spacing w:val="-1"/>
          <w:position w:val="2"/>
        </w:rPr>
        <w:t xml:space="preserve">  </w:t>
      </w:r>
      <w:r>
        <w:rPr>
          <w:rFonts w:ascii="SimHei" w:hAnsi="SimHei" w:eastAsia="SimHei" w:cs="SimHei"/>
          <w:sz w:val="24"/>
          <w:szCs w:val="24"/>
          <w:b/>
          <w:bCs/>
          <w:spacing w:val="-1"/>
          <w:position w:val="2"/>
        </w:rPr>
        <w:t>单位：℃</w:t>
      </w:r>
    </w:p>
    <w:p>
      <w:pPr>
        <w:spacing w:line="21" w:lineRule="exact"/>
        <w:rPr/>
      </w:pPr>
      <w:r/>
    </w:p>
    <w:tbl>
      <w:tblPr>
        <w:tblStyle w:val="TableNormal"/>
        <w:tblW w:w="1011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4"/>
        <w:gridCol w:w="750"/>
        <w:gridCol w:w="750"/>
        <w:gridCol w:w="751"/>
        <w:gridCol w:w="750"/>
        <w:gridCol w:w="750"/>
        <w:gridCol w:w="751"/>
        <w:gridCol w:w="750"/>
        <w:gridCol w:w="750"/>
        <w:gridCol w:w="751"/>
        <w:gridCol w:w="750"/>
        <w:gridCol w:w="751"/>
        <w:gridCol w:w="755"/>
      </w:tblGrid>
      <w:tr>
        <w:trPr>
          <w:trHeight w:val="241" w:hRule="atLeast"/>
        </w:trPr>
        <w:tc>
          <w:tcPr>
            <w:tcW w:w="1104" w:type="dxa"/>
            <w:vAlign w:val="top"/>
          </w:tcPr>
          <w:p>
            <w:pPr>
              <w:ind w:left="370"/>
              <w:spacing w:before="31" w:line="205" w:lineRule="auto"/>
              <w:rPr>
                <w:rFonts w:ascii="SimSun" w:hAnsi="SimSun" w:eastAsia="SimSun" w:cs="SimSun"/>
                <w:sz w:val="18"/>
                <w:szCs w:val="18"/>
              </w:rPr>
            </w:pPr>
            <w:r>
              <w:rPr>
                <w:rFonts w:ascii="SimSun" w:hAnsi="SimSun" w:eastAsia="SimSun" w:cs="SimSun"/>
                <w:sz w:val="18"/>
                <w:szCs w:val="18"/>
                <w:b/>
                <w:bCs/>
                <w:spacing w:val="-3"/>
              </w:rPr>
              <w:t>月份</w:t>
            </w:r>
          </w:p>
        </w:tc>
        <w:tc>
          <w:tcPr>
            <w:tcW w:w="750" w:type="dxa"/>
            <w:vAlign w:val="top"/>
          </w:tcPr>
          <w:p>
            <w:pPr>
              <w:pStyle w:val="TableText"/>
              <w:ind w:left="209"/>
              <w:spacing w:before="31" w:line="205" w:lineRule="auto"/>
              <w:rPr>
                <w:rFonts w:ascii="SimSun" w:hAnsi="SimSun" w:eastAsia="SimSun" w:cs="SimSun"/>
              </w:rPr>
            </w:pPr>
            <w:r>
              <w:rPr>
                <w:b/>
                <w:bCs/>
                <w:spacing w:val="-5"/>
              </w:rPr>
              <w:t>7</w:t>
            </w:r>
            <w:r>
              <w:rPr>
                <w:b/>
                <w:bCs/>
                <w:spacing w:val="18"/>
                <w:w w:val="102"/>
              </w:rPr>
              <w:t xml:space="preserve"> </w:t>
            </w:r>
            <w:r>
              <w:rPr>
                <w:rFonts w:ascii="SimSun" w:hAnsi="SimSun" w:eastAsia="SimSun" w:cs="SimSun"/>
                <w:b/>
                <w:bCs/>
                <w:spacing w:val="-5"/>
              </w:rPr>
              <w:t>月</w:t>
            </w:r>
          </w:p>
        </w:tc>
        <w:tc>
          <w:tcPr>
            <w:tcW w:w="750" w:type="dxa"/>
            <w:vAlign w:val="top"/>
          </w:tcPr>
          <w:p>
            <w:pPr>
              <w:pStyle w:val="TableText"/>
              <w:ind w:left="210"/>
              <w:spacing w:before="31" w:line="205" w:lineRule="auto"/>
              <w:rPr>
                <w:rFonts w:ascii="SimSun" w:hAnsi="SimSun" w:eastAsia="SimSun" w:cs="SimSun"/>
              </w:rPr>
            </w:pPr>
            <w:r>
              <w:rPr>
                <w:b/>
                <w:bCs/>
                <w:spacing w:val="-5"/>
              </w:rPr>
              <w:t>8</w:t>
            </w:r>
            <w:r>
              <w:rPr>
                <w:b/>
                <w:bCs/>
                <w:spacing w:val="18"/>
                <w:w w:val="101"/>
              </w:rPr>
              <w:t xml:space="preserve"> </w:t>
            </w:r>
            <w:r>
              <w:rPr>
                <w:rFonts w:ascii="SimSun" w:hAnsi="SimSun" w:eastAsia="SimSun" w:cs="SimSun"/>
                <w:b/>
                <w:bCs/>
                <w:spacing w:val="-5"/>
              </w:rPr>
              <w:t>月</w:t>
            </w:r>
          </w:p>
        </w:tc>
        <w:tc>
          <w:tcPr>
            <w:tcW w:w="751" w:type="dxa"/>
            <w:vAlign w:val="top"/>
          </w:tcPr>
          <w:p>
            <w:pPr>
              <w:pStyle w:val="TableText"/>
              <w:ind w:left="211"/>
              <w:spacing w:before="31" w:line="205" w:lineRule="auto"/>
              <w:rPr>
                <w:rFonts w:ascii="SimSun" w:hAnsi="SimSun" w:eastAsia="SimSun" w:cs="SimSun"/>
              </w:rPr>
            </w:pPr>
            <w:r>
              <w:rPr>
                <w:b/>
                <w:bCs/>
                <w:spacing w:val="-4"/>
              </w:rPr>
              <w:t>9</w:t>
            </w:r>
            <w:r>
              <w:rPr>
                <w:b/>
                <w:bCs/>
                <w:spacing w:val="17"/>
                <w:w w:val="102"/>
              </w:rPr>
              <w:t xml:space="preserve"> </w:t>
            </w:r>
            <w:r>
              <w:rPr>
                <w:rFonts w:ascii="SimSun" w:hAnsi="SimSun" w:eastAsia="SimSun" w:cs="SimSun"/>
                <w:b/>
                <w:bCs/>
                <w:spacing w:val="-4"/>
              </w:rPr>
              <w:t>月</w:t>
            </w:r>
          </w:p>
        </w:tc>
        <w:tc>
          <w:tcPr>
            <w:tcW w:w="750" w:type="dxa"/>
            <w:vAlign w:val="top"/>
          </w:tcPr>
          <w:p>
            <w:pPr>
              <w:pStyle w:val="TableText"/>
              <w:ind w:left="169"/>
              <w:spacing w:before="31" w:line="205" w:lineRule="auto"/>
              <w:rPr>
                <w:rFonts w:ascii="SimSun" w:hAnsi="SimSun" w:eastAsia="SimSun" w:cs="SimSun"/>
              </w:rPr>
            </w:pPr>
            <w:r>
              <w:rPr>
                <w:b/>
                <w:bCs/>
                <w:spacing w:val="-4"/>
              </w:rPr>
              <w:t>10</w:t>
            </w:r>
            <w:r>
              <w:rPr>
                <w:b/>
                <w:bCs/>
                <w:spacing w:val="21"/>
              </w:rPr>
              <w:t xml:space="preserve"> </w:t>
            </w:r>
            <w:r>
              <w:rPr>
                <w:rFonts w:ascii="SimSun" w:hAnsi="SimSun" w:eastAsia="SimSun" w:cs="SimSun"/>
                <w:b/>
                <w:bCs/>
                <w:spacing w:val="-4"/>
              </w:rPr>
              <w:t>月</w:t>
            </w:r>
          </w:p>
        </w:tc>
        <w:tc>
          <w:tcPr>
            <w:tcW w:w="750" w:type="dxa"/>
            <w:vAlign w:val="top"/>
          </w:tcPr>
          <w:p>
            <w:pPr>
              <w:pStyle w:val="TableText"/>
              <w:ind w:left="173"/>
              <w:spacing w:before="31" w:line="205" w:lineRule="auto"/>
              <w:rPr>
                <w:rFonts w:ascii="SimSun" w:hAnsi="SimSun" w:eastAsia="SimSun" w:cs="SimSun"/>
              </w:rPr>
            </w:pPr>
            <w:r>
              <w:rPr>
                <w:b/>
                <w:bCs/>
                <w:spacing w:val="-5"/>
              </w:rPr>
              <w:t>11</w:t>
            </w:r>
            <w:r>
              <w:rPr>
                <w:b/>
                <w:bCs/>
                <w:spacing w:val="15"/>
                <w:w w:val="101"/>
              </w:rPr>
              <w:t xml:space="preserve"> </w:t>
            </w:r>
            <w:r>
              <w:rPr>
                <w:rFonts w:ascii="SimSun" w:hAnsi="SimSun" w:eastAsia="SimSun" w:cs="SimSun"/>
                <w:b/>
                <w:bCs/>
                <w:spacing w:val="-5"/>
              </w:rPr>
              <w:t>月</w:t>
            </w:r>
          </w:p>
        </w:tc>
        <w:tc>
          <w:tcPr>
            <w:tcW w:w="751" w:type="dxa"/>
            <w:vAlign w:val="top"/>
          </w:tcPr>
          <w:p>
            <w:pPr>
              <w:pStyle w:val="TableText"/>
              <w:ind w:left="169"/>
              <w:spacing w:before="31" w:line="205" w:lineRule="auto"/>
              <w:rPr>
                <w:rFonts w:ascii="SimSun" w:hAnsi="SimSun" w:eastAsia="SimSun" w:cs="SimSun"/>
              </w:rPr>
            </w:pPr>
            <w:r>
              <w:rPr>
                <w:b/>
                <w:bCs/>
                <w:spacing w:val="-4"/>
              </w:rPr>
              <w:t>12</w:t>
            </w:r>
            <w:r>
              <w:rPr>
                <w:b/>
                <w:bCs/>
                <w:spacing w:val="21"/>
              </w:rPr>
              <w:t xml:space="preserve"> </w:t>
            </w:r>
            <w:r>
              <w:rPr>
                <w:rFonts w:ascii="SimSun" w:hAnsi="SimSun" w:eastAsia="SimSun" w:cs="SimSun"/>
                <w:b/>
                <w:bCs/>
                <w:spacing w:val="-4"/>
              </w:rPr>
              <w:t>月</w:t>
            </w:r>
          </w:p>
        </w:tc>
        <w:tc>
          <w:tcPr>
            <w:tcW w:w="750" w:type="dxa"/>
            <w:vAlign w:val="top"/>
          </w:tcPr>
          <w:p>
            <w:pPr>
              <w:pStyle w:val="TableText"/>
              <w:ind w:left="218"/>
              <w:spacing w:before="31" w:line="205" w:lineRule="auto"/>
              <w:rPr>
                <w:rFonts w:ascii="SimSun" w:hAnsi="SimSun" w:eastAsia="SimSun" w:cs="SimSun"/>
              </w:rPr>
            </w:pPr>
            <w:r>
              <w:rPr>
                <w:b/>
                <w:bCs/>
                <w:spacing w:val="-7"/>
              </w:rPr>
              <w:t>1</w:t>
            </w:r>
            <w:r>
              <w:rPr>
                <w:b/>
                <w:bCs/>
                <w:spacing w:val="17"/>
                <w:w w:val="102"/>
              </w:rPr>
              <w:t xml:space="preserve"> </w:t>
            </w:r>
            <w:r>
              <w:rPr>
                <w:rFonts w:ascii="SimSun" w:hAnsi="SimSun" w:eastAsia="SimSun" w:cs="SimSun"/>
                <w:b/>
                <w:bCs/>
                <w:spacing w:val="-7"/>
              </w:rPr>
              <w:t>月</w:t>
            </w:r>
          </w:p>
        </w:tc>
        <w:tc>
          <w:tcPr>
            <w:tcW w:w="750" w:type="dxa"/>
            <w:vAlign w:val="top"/>
          </w:tcPr>
          <w:p>
            <w:pPr>
              <w:pStyle w:val="TableText"/>
              <w:ind w:left="209"/>
              <w:spacing w:before="31" w:line="205" w:lineRule="auto"/>
              <w:rPr>
                <w:rFonts w:ascii="SimSun" w:hAnsi="SimSun" w:eastAsia="SimSun" w:cs="SimSun"/>
              </w:rPr>
            </w:pPr>
            <w:r>
              <w:rPr>
                <w:b/>
                <w:bCs/>
                <w:spacing w:val="-4"/>
              </w:rPr>
              <w:t>2</w:t>
            </w:r>
            <w:r>
              <w:rPr>
                <w:b/>
                <w:bCs/>
                <w:spacing w:val="18"/>
                <w:w w:val="101"/>
              </w:rPr>
              <w:t xml:space="preserve"> </w:t>
            </w:r>
            <w:r>
              <w:rPr>
                <w:rFonts w:ascii="SimSun" w:hAnsi="SimSun" w:eastAsia="SimSun" w:cs="SimSun"/>
                <w:b/>
                <w:bCs/>
                <w:spacing w:val="-4"/>
              </w:rPr>
              <w:t>月</w:t>
            </w:r>
          </w:p>
        </w:tc>
        <w:tc>
          <w:tcPr>
            <w:tcW w:w="751" w:type="dxa"/>
            <w:vAlign w:val="top"/>
          </w:tcPr>
          <w:p>
            <w:pPr>
              <w:pStyle w:val="TableText"/>
              <w:ind w:left="209"/>
              <w:spacing w:before="31" w:line="205" w:lineRule="auto"/>
              <w:rPr>
                <w:rFonts w:ascii="SimSun" w:hAnsi="SimSun" w:eastAsia="SimSun" w:cs="SimSun"/>
              </w:rPr>
            </w:pPr>
            <w:r>
              <w:rPr>
                <w:b/>
                <w:bCs/>
                <w:spacing w:val="-3"/>
              </w:rPr>
              <w:t>3</w:t>
            </w:r>
            <w:r>
              <w:rPr>
                <w:b/>
                <w:bCs/>
                <w:spacing w:val="18"/>
              </w:rPr>
              <w:t xml:space="preserve"> </w:t>
            </w:r>
            <w:r>
              <w:rPr>
                <w:rFonts w:ascii="SimSun" w:hAnsi="SimSun" w:eastAsia="SimSun" w:cs="SimSun"/>
                <w:b/>
                <w:bCs/>
                <w:spacing w:val="-3"/>
              </w:rPr>
              <w:t>月</w:t>
            </w:r>
          </w:p>
        </w:tc>
        <w:tc>
          <w:tcPr>
            <w:tcW w:w="750" w:type="dxa"/>
            <w:vAlign w:val="top"/>
          </w:tcPr>
          <w:p>
            <w:pPr>
              <w:pStyle w:val="TableText"/>
              <w:ind w:left="213"/>
              <w:spacing w:before="31" w:line="205" w:lineRule="auto"/>
              <w:rPr>
                <w:rFonts w:ascii="SimSun" w:hAnsi="SimSun" w:eastAsia="SimSun" w:cs="SimSun"/>
              </w:rPr>
            </w:pPr>
            <w:r>
              <w:rPr>
                <w:b/>
                <w:bCs/>
                <w:spacing w:val="-4"/>
              </w:rPr>
              <w:t>4</w:t>
            </w:r>
            <w:r>
              <w:rPr>
                <w:b/>
                <w:bCs/>
                <w:spacing w:val="18"/>
                <w:w w:val="101"/>
              </w:rPr>
              <w:t xml:space="preserve"> </w:t>
            </w:r>
            <w:r>
              <w:rPr>
                <w:rFonts w:ascii="SimSun" w:hAnsi="SimSun" w:eastAsia="SimSun" w:cs="SimSun"/>
                <w:b/>
                <w:bCs/>
                <w:spacing w:val="-4"/>
              </w:rPr>
              <w:t>月</w:t>
            </w:r>
          </w:p>
        </w:tc>
        <w:tc>
          <w:tcPr>
            <w:tcW w:w="751" w:type="dxa"/>
            <w:vAlign w:val="top"/>
          </w:tcPr>
          <w:p>
            <w:pPr>
              <w:pStyle w:val="TableText"/>
              <w:ind w:left="213"/>
              <w:spacing w:before="31" w:line="205" w:lineRule="auto"/>
              <w:rPr>
                <w:rFonts w:ascii="SimSun" w:hAnsi="SimSun" w:eastAsia="SimSun" w:cs="SimSun"/>
              </w:rPr>
            </w:pPr>
            <w:r>
              <w:rPr>
                <w:b/>
                <w:bCs/>
                <w:spacing w:val="-5"/>
              </w:rPr>
              <w:t>5</w:t>
            </w:r>
            <w:r>
              <w:rPr>
                <w:b/>
                <w:bCs/>
                <w:spacing w:val="21"/>
              </w:rPr>
              <w:t xml:space="preserve"> </w:t>
            </w:r>
            <w:r>
              <w:rPr>
                <w:rFonts w:ascii="SimSun" w:hAnsi="SimSun" w:eastAsia="SimSun" w:cs="SimSun"/>
                <w:b/>
                <w:bCs/>
                <w:spacing w:val="-5"/>
              </w:rPr>
              <w:t>月</w:t>
            </w:r>
          </w:p>
        </w:tc>
        <w:tc>
          <w:tcPr>
            <w:tcW w:w="755" w:type="dxa"/>
            <w:vAlign w:val="top"/>
          </w:tcPr>
          <w:p>
            <w:pPr>
              <w:pStyle w:val="TableText"/>
              <w:ind w:left="214"/>
              <w:spacing w:before="31" w:line="205" w:lineRule="auto"/>
              <w:rPr>
                <w:rFonts w:ascii="SimSun" w:hAnsi="SimSun" w:eastAsia="SimSun" w:cs="SimSun"/>
              </w:rPr>
            </w:pPr>
            <w:r>
              <w:rPr>
                <w:b/>
                <w:bCs/>
                <w:spacing w:val="-5"/>
              </w:rPr>
              <w:t>6</w:t>
            </w:r>
            <w:r>
              <w:rPr>
                <w:b/>
                <w:bCs/>
                <w:spacing w:val="20"/>
                <w:w w:val="101"/>
              </w:rPr>
              <w:t xml:space="preserve"> </w:t>
            </w:r>
            <w:r>
              <w:rPr>
                <w:rFonts w:ascii="SimSun" w:hAnsi="SimSun" w:eastAsia="SimSun" w:cs="SimSun"/>
                <w:b/>
                <w:bCs/>
                <w:spacing w:val="-5"/>
              </w:rPr>
              <w:t>月</w:t>
            </w:r>
          </w:p>
        </w:tc>
      </w:tr>
      <w:tr>
        <w:trPr>
          <w:trHeight w:val="238" w:hRule="atLeast"/>
        </w:trPr>
        <w:tc>
          <w:tcPr>
            <w:tcW w:w="1104" w:type="dxa"/>
            <w:vAlign w:val="top"/>
          </w:tcPr>
          <w:p>
            <w:pPr>
              <w:ind w:left="175"/>
              <w:spacing w:before="30" w:line="203" w:lineRule="auto"/>
              <w:rPr>
                <w:rFonts w:ascii="SimSun" w:hAnsi="SimSun" w:eastAsia="SimSun" w:cs="SimSun"/>
                <w:sz w:val="18"/>
                <w:szCs w:val="18"/>
              </w:rPr>
            </w:pPr>
            <w:r>
              <w:rPr>
                <w:rFonts w:ascii="SimSun" w:hAnsi="SimSun" w:eastAsia="SimSun" w:cs="SimSun"/>
                <w:sz w:val="18"/>
                <w:szCs w:val="18"/>
                <w:b/>
                <w:bCs/>
                <w:spacing w:val="3"/>
              </w:rPr>
              <w:t>库表水温</w:t>
            </w:r>
          </w:p>
        </w:tc>
        <w:tc>
          <w:tcPr>
            <w:tcW w:w="750" w:type="dxa"/>
            <w:vAlign w:val="top"/>
          </w:tcPr>
          <w:p>
            <w:pPr>
              <w:pStyle w:val="TableText"/>
              <w:ind w:left="220"/>
              <w:spacing w:before="58" w:line="188" w:lineRule="auto"/>
              <w:rPr/>
            </w:pPr>
            <w:r>
              <w:rPr>
                <w:b/>
                <w:bCs/>
                <w:spacing w:val="-3"/>
              </w:rPr>
              <w:t>11.3</w:t>
            </w:r>
          </w:p>
        </w:tc>
        <w:tc>
          <w:tcPr>
            <w:tcW w:w="750" w:type="dxa"/>
            <w:vAlign w:val="top"/>
          </w:tcPr>
          <w:p>
            <w:pPr>
              <w:pStyle w:val="TableText"/>
              <w:ind w:left="214"/>
              <w:spacing w:before="58" w:line="188" w:lineRule="auto"/>
              <w:rPr/>
            </w:pPr>
            <w:r>
              <w:rPr>
                <w:b/>
                <w:bCs/>
                <w:spacing w:val="-1"/>
              </w:rPr>
              <w:t>12.4</w:t>
            </w:r>
          </w:p>
        </w:tc>
        <w:tc>
          <w:tcPr>
            <w:tcW w:w="751" w:type="dxa"/>
            <w:vAlign w:val="top"/>
          </w:tcPr>
          <w:p>
            <w:pPr>
              <w:pStyle w:val="TableText"/>
              <w:ind w:left="215"/>
              <w:spacing w:before="58" w:line="188" w:lineRule="auto"/>
              <w:rPr/>
            </w:pPr>
            <w:r>
              <w:rPr>
                <w:b/>
                <w:bCs/>
                <w:spacing w:val="-1"/>
              </w:rPr>
              <w:t>10.3</w:t>
            </w:r>
          </w:p>
        </w:tc>
        <w:tc>
          <w:tcPr>
            <w:tcW w:w="750" w:type="dxa"/>
            <w:vAlign w:val="top"/>
          </w:tcPr>
          <w:p>
            <w:pPr>
              <w:pStyle w:val="TableText"/>
              <w:ind w:left="327"/>
              <w:spacing w:before="58" w:line="188" w:lineRule="auto"/>
              <w:rPr/>
            </w:pPr>
            <w:r>
              <w:rPr>
                <w:b/>
                <w:bCs/>
              </w:rPr>
              <w:t>2</w:t>
            </w:r>
          </w:p>
        </w:tc>
        <w:tc>
          <w:tcPr>
            <w:tcW w:w="750" w:type="dxa"/>
            <w:vAlign w:val="top"/>
          </w:tcPr>
          <w:p>
            <w:pPr>
              <w:pStyle w:val="TableText"/>
              <w:ind w:left="331"/>
              <w:spacing w:before="58" w:line="188" w:lineRule="auto"/>
              <w:rPr/>
            </w:pPr>
            <w:r>
              <w:rPr>
                <w:b/>
                <w:bCs/>
              </w:rPr>
              <w:t>0</w:t>
            </w:r>
          </w:p>
        </w:tc>
        <w:tc>
          <w:tcPr>
            <w:tcW w:w="751" w:type="dxa"/>
            <w:vAlign w:val="top"/>
          </w:tcPr>
          <w:p>
            <w:pPr>
              <w:pStyle w:val="TableText"/>
              <w:ind w:left="330"/>
              <w:spacing w:before="58" w:line="188" w:lineRule="auto"/>
              <w:rPr/>
            </w:pPr>
            <w:r>
              <w:rPr>
                <w:b/>
                <w:bCs/>
              </w:rPr>
              <w:t>0</w:t>
            </w:r>
          </w:p>
        </w:tc>
        <w:tc>
          <w:tcPr>
            <w:tcW w:w="750" w:type="dxa"/>
            <w:vAlign w:val="top"/>
          </w:tcPr>
          <w:p>
            <w:pPr>
              <w:pStyle w:val="TableText"/>
              <w:ind w:left="330"/>
              <w:spacing w:before="58" w:line="188" w:lineRule="auto"/>
              <w:rPr/>
            </w:pPr>
            <w:r>
              <w:rPr>
                <w:b/>
                <w:bCs/>
              </w:rPr>
              <w:t>0</w:t>
            </w:r>
          </w:p>
        </w:tc>
        <w:tc>
          <w:tcPr>
            <w:tcW w:w="750" w:type="dxa"/>
            <w:vAlign w:val="top"/>
          </w:tcPr>
          <w:p>
            <w:pPr>
              <w:pStyle w:val="TableText"/>
              <w:ind w:left="331"/>
              <w:spacing w:before="58" w:line="188" w:lineRule="auto"/>
              <w:rPr/>
            </w:pPr>
            <w:r>
              <w:rPr>
                <w:b/>
                <w:bCs/>
              </w:rPr>
              <w:t>0</w:t>
            </w:r>
          </w:p>
        </w:tc>
        <w:tc>
          <w:tcPr>
            <w:tcW w:w="751" w:type="dxa"/>
            <w:vAlign w:val="top"/>
          </w:tcPr>
          <w:p>
            <w:pPr>
              <w:pStyle w:val="TableText"/>
              <w:ind w:left="332"/>
              <w:spacing w:before="58" w:line="188" w:lineRule="auto"/>
              <w:rPr/>
            </w:pPr>
            <w:r>
              <w:rPr>
                <w:b/>
                <w:bCs/>
              </w:rPr>
              <w:t>0</w:t>
            </w:r>
          </w:p>
        </w:tc>
        <w:tc>
          <w:tcPr>
            <w:tcW w:w="750" w:type="dxa"/>
            <w:vAlign w:val="top"/>
          </w:tcPr>
          <w:p>
            <w:pPr>
              <w:pStyle w:val="TableText"/>
              <w:ind w:left="260"/>
              <w:spacing w:before="58" w:line="188" w:lineRule="auto"/>
              <w:rPr/>
            </w:pPr>
            <w:r>
              <w:rPr>
                <w:b/>
                <w:bCs/>
              </w:rPr>
              <w:t>0.3</w:t>
            </w:r>
          </w:p>
        </w:tc>
        <w:tc>
          <w:tcPr>
            <w:tcW w:w="751" w:type="dxa"/>
            <w:vAlign w:val="top"/>
          </w:tcPr>
          <w:p>
            <w:pPr>
              <w:pStyle w:val="TableText"/>
              <w:ind w:left="260"/>
              <w:spacing w:before="58" w:line="188" w:lineRule="auto"/>
              <w:rPr/>
            </w:pPr>
            <w:r>
              <w:rPr>
                <w:b/>
                <w:bCs/>
              </w:rPr>
              <w:t>4.8</w:t>
            </w:r>
          </w:p>
        </w:tc>
        <w:tc>
          <w:tcPr>
            <w:tcW w:w="755" w:type="dxa"/>
            <w:vAlign w:val="top"/>
          </w:tcPr>
          <w:p>
            <w:pPr>
              <w:pStyle w:val="TableText"/>
              <w:ind w:left="262"/>
              <w:spacing w:before="58" w:line="188" w:lineRule="auto"/>
              <w:rPr/>
            </w:pPr>
            <w:r>
              <w:rPr>
                <w:b/>
                <w:bCs/>
                <w:spacing w:val="-1"/>
              </w:rPr>
              <w:t>6.9</w:t>
            </w:r>
          </w:p>
        </w:tc>
      </w:tr>
      <w:tr>
        <w:trPr>
          <w:trHeight w:val="237" w:hRule="atLeast"/>
        </w:trPr>
        <w:tc>
          <w:tcPr>
            <w:tcW w:w="1104" w:type="dxa"/>
            <w:vAlign w:val="top"/>
          </w:tcPr>
          <w:p>
            <w:pPr>
              <w:ind w:left="175"/>
              <w:spacing w:before="29" w:line="203" w:lineRule="auto"/>
              <w:rPr>
                <w:rFonts w:ascii="SimSun" w:hAnsi="SimSun" w:eastAsia="SimSun" w:cs="SimSun"/>
                <w:sz w:val="18"/>
                <w:szCs w:val="18"/>
              </w:rPr>
            </w:pPr>
            <w:r>
              <w:rPr>
                <w:rFonts w:ascii="SimSun" w:hAnsi="SimSun" w:eastAsia="SimSun" w:cs="SimSun"/>
                <w:sz w:val="18"/>
                <w:szCs w:val="18"/>
                <w:b/>
                <w:bCs/>
                <w:spacing w:val="3"/>
              </w:rPr>
              <w:t>库底水温</w:t>
            </w:r>
          </w:p>
        </w:tc>
        <w:tc>
          <w:tcPr>
            <w:tcW w:w="750" w:type="dxa"/>
            <w:vAlign w:val="top"/>
          </w:tcPr>
          <w:p>
            <w:pPr>
              <w:pStyle w:val="TableText"/>
              <w:ind w:left="256"/>
              <w:spacing w:before="57" w:line="188" w:lineRule="auto"/>
              <w:rPr/>
            </w:pPr>
            <w:r>
              <w:rPr>
                <w:b/>
                <w:bCs/>
              </w:rPr>
              <w:t>9.7</w:t>
            </w:r>
          </w:p>
        </w:tc>
        <w:tc>
          <w:tcPr>
            <w:tcW w:w="750" w:type="dxa"/>
            <w:vAlign w:val="top"/>
          </w:tcPr>
          <w:p>
            <w:pPr>
              <w:pStyle w:val="TableText"/>
              <w:ind w:left="214"/>
              <w:spacing w:before="57" w:line="188" w:lineRule="auto"/>
              <w:rPr/>
            </w:pPr>
            <w:r>
              <w:rPr>
                <w:b/>
                <w:bCs/>
                <w:spacing w:val="-1"/>
              </w:rPr>
              <w:t>10.1</w:t>
            </w:r>
          </w:p>
        </w:tc>
        <w:tc>
          <w:tcPr>
            <w:tcW w:w="751" w:type="dxa"/>
            <w:vAlign w:val="top"/>
          </w:tcPr>
          <w:p>
            <w:pPr>
              <w:pStyle w:val="TableText"/>
              <w:ind w:left="215"/>
              <w:spacing w:before="57" w:line="188" w:lineRule="auto"/>
              <w:rPr/>
            </w:pPr>
            <w:r>
              <w:rPr>
                <w:b/>
                <w:bCs/>
                <w:spacing w:val="-1"/>
              </w:rPr>
              <w:t>10.2</w:t>
            </w:r>
          </w:p>
        </w:tc>
        <w:tc>
          <w:tcPr>
            <w:tcW w:w="750" w:type="dxa"/>
            <w:vAlign w:val="top"/>
          </w:tcPr>
          <w:p>
            <w:pPr>
              <w:pStyle w:val="TableText"/>
              <w:ind w:left="254"/>
              <w:spacing w:before="57" w:line="188" w:lineRule="auto"/>
              <w:rPr/>
            </w:pPr>
            <w:r>
              <w:rPr>
                <w:b/>
                <w:bCs/>
                <w:spacing w:val="1"/>
              </w:rPr>
              <w:t>3.7</w:t>
            </w:r>
          </w:p>
        </w:tc>
        <w:tc>
          <w:tcPr>
            <w:tcW w:w="750" w:type="dxa"/>
            <w:vAlign w:val="top"/>
          </w:tcPr>
          <w:p>
            <w:pPr>
              <w:pStyle w:val="TableText"/>
              <w:ind w:left="259"/>
              <w:spacing w:before="57" w:line="188" w:lineRule="auto"/>
              <w:rPr/>
            </w:pPr>
            <w:r>
              <w:rPr>
                <w:b/>
                <w:bCs/>
              </w:rPr>
              <w:t>0.1</w:t>
            </w:r>
          </w:p>
        </w:tc>
        <w:tc>
          <w:tcPr>
            <w:tcW w:w="751" w:type="dxa"/>
            <w:vAlign w:val="top"/>
          </w:tcPr>
          <w:p>
            <w:pPr>
              <w:pStyle w:val="TableText"/>
              <w:ind w:left="258"/>
              <w:spacing w:before="57" w:line="188" w:lineRule="auto"/>
              <w:rPr/>
            </w:pPr>
            <w:r>
              <w:rPr>
                <w:b/>
                <w:bCs/>
              </w:rPr>
              <w:t>0.2</w:t>
            </w:r>
          </w:p>
        </w:tc>
        <w:tc>
          <w:tcPr>
            <w:tcW w:w="750" w:type="dxa"/>
            <w:vAlign w:val="top"/>
          </w:tcPr>
          <w:p>
            <w:pPr>
              <w:pStyle w:val="TableText"/>
              <w:ind w:left="258"/>
              <w:spacing w:before="57" w:line="188" w:lineRule="auto"/>
              <w:rPr/>
            </w:pPr>
            <w:r>
              <w:rPr>
                <w:b/>
                <w:bCs/>
              </w:rPr>
              <w:t>0.1</w:t>
            </w:r>
          </w:p>
        </w:tc>
        <w:tc>
          <w:tcPr>
            <w:tcW w:w="750" w:type="dxa"/>
            <w:vAlign w:val="top"/>
          </w:tcPr>
          <w:p>
            <w:pPr>
              <w:pStyle w:val="TableText"/>
              <w:ind w:left="259"/>
              <w:spacing w:before="57" w:line="188" w:lineRule="auto"/>
              <w:rPr/>
            </w:pPr>
            <w:r>
              <w:rPr>
                <w:b/>
                <w:bCs/>
              </w:rPr>
              <w:t>0.1</w:t>
            </w:r>
          </w:p>
        </w:tc>
        <w:tc>
          <w:tcPr>
            <w:tcW w:w="751" w:type="dxa"/>
            <w:vAlign w:val="top"/>
          </w:tcPr>
          <w:p>
            <w:pPr>
              <w:pStyle w:val="TableText"/>
              <w:ind w:left="260"/>
              <w:spacing w:before="57" w:line="188" w:lineRule="auto"/>
              <w:rPr/>
            </w:pPr>
            <w:r>
              <w:rPr>
                <w:b/>
                <w:bCs/>
              </w:rPr>
              <w:t>0.1</w:t>
            </w:r>
          </w:p>
        </w:tc>
        <w:tc>
          <w:tcPr>
            <w:tcW w:w="750" w:type="dxa"/>
            <w:vAlign w:val="top"/>
          </w:tcPr>
          <w:p>
            <w:pPr>
              <w:pStyle w:val="TableText"/>
              <w:ind w:left="266"/>
              <w:spacing w:before="57" w:line="188" w:lineRule="auto"/>
              <w:rPr/>
            </w:pPr>
            <w:r>
              <w:rPr>
                <w:b/>
                <w:bCs/>
                <w:spacing w:val="-2"/>
              </w:rPr>
              <w:t>1.2</w:t>
            </w:r>
          </w:p>
        </w:tc>
        <w:tc>
          <w:tcPr>
            <w:tcW w:w="751" w:type="dxa"/>
            <w:vAlign w:val="top"/>
          </w:tcPr>
          <w:p>
            <w:pPr>
              <w:pStyle w:val="TableText"/>
              <w:ind w:left="260"/>
              <w:spacing w:before="57" w:line="188" w:lineRule="auto"/>
              <w:rPr/>
            </w:pPr>
            <w:r>
              <w:rPr>
                <w:b/>
                <w:bCs/>
              </w:rPr>
              <w:t>4.8</w:t>
            </w:r>
          </w:p>
        </w:tc>
        <w:tc>
          <w:tcPr>
            <w:tcW w:w="755" w:type="dxa"/>
            <w:vAlign w:val="top"/>
          </w:tcPr>
          <w:p>
            <w:pPr>
              <w:pStyle w:val="TableText"/>
              <w:ind w:left="262"/>
              <w:spacing w:before="57" w:line="188" w:lineRule="auto"/>
              <w:rPr/>
            </w:pPr>
            <w:r>
              <w:rPr>
                <w:b/>
                <w:bCs/>
                <w:spacing w:val="-1"/>
              </w:rPr>
              <w:t>6.9</w:t>
            </w:r>
          </w:p>
        </w:tc>
      </w:tr>
      <w:tr>
        <w:trPr>
          <w:trHeight w:val="238" w:hRule="atLeast"/>
        </w:trPr>
        <w:tc>
          <w:tcPr>
            <w:tcW w:w="1104" w:type="dxa"/>
            <w:vAlign w:val="top"/>
          </w:tcPr>
          <w:p>
            <w:pPr>
              <w:ind w:left="173"/>
              <w:spacing w:before="29" w:line="204" w:lineRule="auto"/>
              <w:rPr>
                <w:rFonts w:ascii="SimSun" w:hAnsi="SimSun" w:eastAsia="SimSun" w:cs="SimSun"/>
                <w:sz w:val="18"/>
                <w:szCs w:val="18"/>
              </w:rPr>
            </w:pPr>
            <w:r>
              <w:rPr>
                <w:rFonts w:ascii="SimSun" w:hAnsi="SimSun" w:eastAsia="SimSun" w:cs="SimSun"/>
                <w:sz w:val="18"/>
                <w:szCs w:val="18"/>
                <w:b/>
                <w:bCs/>
                <w:spacing w:val="4"/>
              </w:rPr>
              <w:t>表底温差</w:t>
            </w:r>
          </w:p>
        </w:tc>
        <w:tc>
          <w:tcPr>
            <w:tcW w:w="750" w:type="dxa"/>
            <w:vAlign w:val="top"/>
          </w:tcPr>
          <w:p>
            <w:pPr>
              <w:pStyle w:val="TableText"/>
              <w:ind w:left="263"/>
              <w:spacing w:before="60" w:line="188" w:lineRule="auto"/>
              <w:rPr/>
            </w:pPr>
            <w:r>
              <w:rPr>
                <w:b/>
                <w:bCs/>
                <w:spacing w:val="-2"/>
              </w:rPr>
              <w:t>1.6</w:t>
            </w:r>
          </w:p>
        </w:tc>
        <w:tc>
          <w:tcPr>
            <w:tcW w:w="750" w:type="dxa"/>
            <w:vAlign w:val="top"/>
          </w:tcPr>
          <w:p>
            <w:pPr>
              <w:pStyle w:val="TableText"/>
              <w:ind w:left="254"/>
              <w:spacing w:before="60" w:line="188" w:lineRule="auto"/>
              <w:rPr/>
            </w:pPr>
            <w:r>
              <w:rPr>
                <w:b/>
                <w:bCs/>
              </w:rPr>
              <w:t>2.3</w:t>
            </w:r>
          </w:p>
        </w:tc>
        <w:tc>
          <w:tcPr>
            <w:tcW w:w="751" w:type="dxa"/>
            <w:vAlign w:val="top"/>
          </w:tcPr>
          <w:p>
            <w:pPr>
              <w:pStyle w:val="TableText"/>
              <w:ind w:left="257"/>
              <w:spacing w:before="60" w:line="188" w:lineRule="auto"/>
              <w:rPr/>
            </w:pPr>
            <w:r>
              <w:rPr>
                <w:b/>
                <w:bCs/>
              </w:rPr>
              <w:t>0.2</w:t>
            </w:r>
          </w:p>
        </w:tc>
        <w:tc>
          <w:tcPr>
            <w:tcW w:w="750" w:type="dxa"/>
            <w:vAlign w:val="top"/>
          </w:tcPr>
          <w:p>
            <w:pPr>
              <w:pStyle w:val="TableText"/>
              <w:ind w:left="222"/>
              <w:spacing w:before="60" w:line="188" w:lineRule="auto"/>
              <w:rPr/>
            </w:pPr>
            <w:r>
              <w:rPr>
                <w:b/>
                <w:bCs/>
                <w:spacing w:val="1"/>
              </w:rPr>
              <w:t>-1.6</w:t>
            </w:r>
          </w:p>
        </w:tc>
        <w:tc>
          <w:tcPr>
            <w:tcW w:w="750" w:type="dxa"/>
            <w:vAlign w:val="top"/>
          </w:tcPr>
          <w:p>
            <w:pPr>
              <w:pStyle w:val="TableText"/>
              <w:ind w:left="223"/>
              <w:spacing w:before="60" w:line="188" w:lineRule="auto"/>
              <w:rPr/>
            </w:pPr>
            <w:r>
              <w:rPr>
                <w:b/>
                <w:bCs/>
                <w:spacing w:val="1"/>
              </w:rPr>
              <w:t>-0.1</w:t>
            </w:r>
          </w:p>
        </w:tc>
        <w:tc>
          <w:tcPr>
            <w:tcW w:w="751" w:type="dxa"/>
            <w:vAlign w:val="top"/>
          </w:tcPr>
          <w:p>
            <w:pPr>
              <w:pStyle w:val="TableText"/>
              <w:ind w:left="224"/>
              <w:spacing w:before="60" w:line="188" w:lineRule="auto"/>
              <w:rPr/>
            </w:pPr>
            <w:r>
              <w:rPr>
                <w:b/>
                <w:bCs/>
                <w:spacing w:val="1"/>
              </w:rPr>
              <w:t>-0.2</w:t>
            </w:r>
          </w:p>
        </w:tc>
        <w:tc>
          <w:tcPr>
            <w:tcW w:w="750" w:type="dxa"/>
            <w:vAlign w:val="top"/>
          </w:tcPr>
          <w:p>
            <w:pPr>
              <w:pStyle w:val="TableText"/>
              <w:ind w:left="224"/>
              <w:spacing w:before="60" w:line="188" w:lineRule="auto"/>
              <w:rPr/>
            </w:pPr>
            <w:r>
              <w:rPr>
                <w:b/>
                <w:bCs/>
                <w:spacing w:val="1"/>
              </w:rPr>
              <w:t>-0.1</w:t>
            </w:r>
          </w:p>
        </w:tc>
        <w:tc>
          <w:tcPr>
            <w:tcW w:w="750" w:type="dxa"/>
            <w:vAlign w:val="top"/>
          </w:tcPr>
          <w:p>
            <w:pPr>
              <w:pStyle w:val="TableText"/>
              <w:ind w:left="223"/>
              <w:spacing w:before="60" w:line="188" w:lineRule="auto"/>
              <w:rPr/>
            </w:pPr>
            <w:r>
              <w:rPr>
                <w:b/>
                <w:bCs/>
                <w:spacing w:val="1"/>
              </w:rPr>
              <w:t>-0.1</w:t>
            </w:r>
          </w:p>
        </w:tc>
        <w:tc>
          <w:tcPr>
            <w:tcW w:w="751" w:type="dxa"/>
            <w:vAlign w:val="top"/>
          </w:tcPr>
          <w:p>
            <w:pPr>
              <w:pStyle w:val="TableText"/>
              <w:ind w:left="224"/>
              <w:spacing w:before="60" w:line="188" w:lineRule="auto"/>
              <w:rPr/>
            </w:pPr>
            <w:r>
              <w:rPr>
                <w:b/>
                <w:bCs/>
                <w:spacing w:val="1"/>
              </w:rPr>
              <w:t>-0.1</w:t>
            </w:r>
          </w:p>
        </w:tc>
        <w:tc>
          <w:tcPr>
            <w:tcW w:w="750" w:type="dxa"/>
            <w:vAlign w:val="top"/>
          </w:tcPr>
          <w:p>
            <w:pPr>
              <w:pStyle w:val="TableText"/>
              <w:ind w:left="225"/>
              <w:spacing w:before="60" w:line="188" w:lineRule="auto"/>
              <w:rPr/>
            </w:pPr>
            <w:r>
              <w:rPr>
                <w:b/>
                <w:bCs/>
                <w:spacing w:val="1"/>
              </w:rPr>
              <w:t>-0.9</w:t>
            </w:r>
          </w:p>
        </w:tc>
        <w:tc>
          <w:tcPr>
            <w:tcW w:w="751" w:type="dxa"/>
            <w:vAlign w:val="top"/>
          </w:tcPr>
          <w:p>
            <w:pPr>
              <w:pStyle w:val="TableText"/>
              <w:ind w:left="334"/>
              <w:spacing w:before="60" w:line="188" w:lineRule="auto"/>
              <w:rPr/>
            </w:pPr>
            <w:r>
              <w:rPr>
                <w:b/>
                <w:bCs/>
              </w:rPr>
              <w:t>0</w:t>
            </w:r>
          </w:p>
        </w:tc>
        <w:tc>
          <w:tcPr>
            <w:tcW w:w="755" w:type="dxa"/>
            <w:vAlign w:val="top"/>
          </w:tcPr>
          <w:p>
            <w:pPr>
              <w:pStyle w:val="TableText"/>
              <w:ind w:left="334"/>
              <w:spacing w:before="60" w:line="188" w:lineRule="auto"/>
              <w:rPr/>
            </w:pPr>
            <w:r>
              <w:rPr>
                <w:b/>
                <w:bCs/>
              </w:rPr>
              <w:t>0</w:t>
            </w:r>
          </w:p>
        </w:tc>
      </w:tr>
      <w:tr>
        <w:trPr>
          <w:trHeight w:val="241" w:hRule="atLeast"/>
        </w:trPr>
        <w:tc>
          <w:tcPr>
            <w:tcW w:w="1104" w:type="dxa"/>
            <w:vAlign w:val="top"/>
          </w:tcPr>
          <w:p>
            <w:pPr>
              <w:ind w:left="175"/>
              <w:spacing w:before="31" w:line="205" w:lineRule="auto"/>
              <w:rPr>
                <w:rFonts w:ascii="SimSun" w:hAnsi="SimSun" w:eastAsia="SimSun" w:cs="SimSun"/>
                <w:sz w:val="18"/>
                <w:szCs w:val="18"/>
              </w:rPr>
            </w:pPr>
            <w:r>
              <w:rPr>
                <w:rFonts w:ascii="SimSun" w:hAnsi="SimSun" w:eastAsia="SimSun" w:cs="SimSun"/>
                <w:sz w:val="18"/>
                <w:szCs w:val="18"/>
                <w:b/>
                <w:bCs/>
                <w:spacing w:val="3"/>
              </w:rPr>
              <w:t>垂向平均</w:t>
            </w:r>
          </w:p>
        </w:tc>
        <w:tc>
          <w:tcPr>
            <w:tcW w:w="750" w:type="dxa"/>
            <w:vAlign w:val="top"/>
          </w:tcPr>
          <w:p>
            <w:pPr>
              <w:pStyle w:val="TableText"/>
              <w:ind w:left="215"/>
              <w:spacing w:before="59" w:line="188" w:lineRule="auto"/>
              <w:rPr/>
            </w:pPr>
            <w:r>
              <w:rPr>
                <w:b/>
                <w:bCs/>
                <w:spacing w:val="-1"/>
              </w:rPr>
              <w:t>10.3</w:t>
            </w:r>
          </w:p>
        </w:tc>
        <w:tc>
          <w:tcPr>
            <w:tcW w:w="750" w:type="dxa"/>
            <w:vAlign w:val="top"/>
          </w:tcPr>
          <w:p>
            <w:pPr>
              <w:pStyle w:val="TableText"/>
              <w:ind w:left="214"/>
              <w:spacing w:before="59" w:line="188" w:lineRule="auto"/>
              <w:rPr/>
            </w:pPr>
            <w:r>
              <w:rPr>
                <w:b/>
                <w:bCs/>
                <w:spacing w:val="-1"/>
              </w:rPr>
              <w:t>10.7</w:t>
            </w:r>
          </w:p>
        </w:tc>
        <w:tc>
          <w:tcPr>
            <w:tcW w:w="751" w:type="dxa"/>
            <w:vAlign w:val="top"/>
          </w:tcPr>
          <w:p>
            <w:pPr>
              <w:pStyle w:val="TableText"/>
              <w:ind w:left="215"/>
              <w:spacing w:before="59" w:line="188" w:lineRule="auto"/>
              <w:rPr/>
            </w:pPr>
            <w:r>
              <w:rPr>
                <w:b/>
                <w:bCs/>
                <w:spacing w:val="-1"/>
              </w:rPr>
              <w:t>10.2</w:t>
            </w:r>
          </w:p>
        </w:tc>
        <w:tc>
          <w:tcPr>
            <w:tcW w:w="750" w:type="dxa"/>
            <w:vAlign w:val="top"/>
          </w:tcPr>
          <w:p>
            <w:pPr>
              <w:pStyle w:val="TableText"/>
              <w:ind w:left="255"/>
              <w:spacing w:before="59" w:line="188" w:lineRule="auto"/>
              <w:rPr/>
            </w:pPr>
            <w:r>
              <w:rPr>
                <w:b/>
                <w:bCs/>
              </w:rPr>
              <w:t>2.5</w:t>
            </w:r>
          </w:p>
        </w:tc>
        <w:tc>
          <w:tcPr>
            <w:tcW w:w="750" w:type="dxa"/>
            <w:vAlign w:val="top"/>
          </w:tcPr>
          <w:p>
            <w:pPr>
              <w:pStyle w:val="TableText"/>
              <w:ind w:left="331"/>
              <w:spacing w:before="59" w:line="188" w:lineRule="auto"/>
              <w:rPr/>
            </w:pPr>
            <w:r>
              <w:rPr>
                <w:b/>
                <w:bCs/>
              </w:rPr>
              <w:t>0</w:t>
            </w:r>
          </w:p>
        </w:tc>
        <w:tc>
          <w:tcPr>
            <w:tcW w:w="751" w:type="dxa"/>
            <w:vAlign w:val="top"/>
          </w:tcPr>
          <w:p>
            <w:pPr>
              <w:pStyle w:val="TableText"/>
              <w:ind w:left="330"/>
              <w:spacing w:before="59" w:line="188" w:lineRule="auto"/>
              <w:rPr/>
            </w:pPr>
            <w:r>
              <w:rPr>
                <w:b/>
                <w:bCs/>
              </w:rPr>
              <w:t>0</w:t>
            </w:r>
          </w:p>
        </w:tc>
        <w:tc>
          <w:tcPr>
            <w:tcW w:w="750" w:type="dxa"/>
            <w:vAlign w:val="top"/>
          </w:tcPr>
          <w:p>
            <w:pPr>
              <w:pStyle w:val="TableText"/>
              <w:ind w:left="330"/>
              <w:spacing w:before="59" w:line="188" w:lineRule="auto"/>
              <w:rPr/>
            </w:pPr>
            <w:r>
              <w:rPr>
                <w:b/>
                <w:bCs/>
              </w:rPr>
              <w:t>0</w:t>
            </w:r>
          </w:p>
        </w:tc>
        <w:tc>
          <w:tcPr>
            <w:tcW w:w="750" w:type="dxa"/>
            <w:vAlign w:val="top"/>
          </w:tcPr>
          <w:p>
            <w:pPr>
              <w:pStyle w:val="TableText"/>
              <w:ind w:left="331"/>
              <w:spacing w:before="59" w:line="188" w:lineRule="auto"/>
              <w:rPr/>
            </w:pPr>
            <w:r>
              <w:rPr>
                <w:b/>
                <w:bCs/>
              </w:rPr>
              <w:t>0</w:t>
            </w:r>
          </w:p>
        </w:tc>
        <w:tc>
          <w:tcPr>
            <w:tcW w:w="751" w:type="dxa"/>
            <w:vAlign w:val="top"/>
          </w:tcPr>
          <w:p>
            <w:pPr>
              <w:pStyle w:val="TableText"/>
              <w:ind w:left="332"/>
              <w:spacing w:before="59" w:line="188" w:lineRule="auto"/>
              <w:rPr/>
            </w:pPr>
            <w:r>
              <w:rPr>
                <w:b/>
                <w:bCs/>
              </w:rPr>
              <w:t>0</w:t>
            </w:r>
          </w:p>
        </w:tc>
        <w:tc>
          <w:tcPr>
            <w:tcW w:w="750" w:type="dxa"/>
            <w:vAlign w:val="top"/>
          </w:tcPr>
          <w:p>
            <w:pPr>
              <w:pStyle w:val="TableText"/>
              <w:ind w:left="260"/>
              <w:spacing w:before="59" w:line="188" w:lineRule="auto"/>
              <w:rPr/>
            </w:pPr>
            <w:r>
              <w:rPr>
                <w:b/>
                <w:bCs/>
              </w:rPr>
              <w:t>0.5</w:t>
            </w:r>
          </w:p>
        </w:tc>
        <w:tc>
          <w:tcPr>
            <w:tcW w:w="751" w:type="dxa"/>
            <w:vAlign w:val="top"/>
          </w:tcPr>
          <w:p>
            <w:pPr>
              <w:pStyle w:val="TableText"/>
              <w:ind w:left="260"/>
              <w:spacing w:before="59" w:line="188" w:lineRule="auto"/>
              <w:rPr/>
            </w:pPr>
            <w:r>
              <w:rPr>
                <w:b/>
                <w:bCs/>
              </w:rPr>
              <w:t>4.8</w:t>
            </w:r>
          </w:p>
        </w:tc>
        <w:tc>
          <w:tcPr>
            <w:tcW w:w="755" w:type="dxa"/>
            <w:vAlign w:val="top"/>
          </w:tcPr>
          <w:p>
            <w:pPr>
              <w:pStyle w:val="TableText"/>
              <w:ind w:left="262"/>
              <w:spacing w:before="59" w:line="188" w:lineRule="auto"/>
              <w:rPr/>
            </w:pPr>
            <w:r>
              <w:rPr>
                <w:b/>
                <w:bCs/>
                <w:spacing w:val="-1"/>
              </w:rPr>
              <w:t>6.9</w:t>
            </w:r>
          </w:p>
        </w:tc>
      </w:tr>
    </w:tbl>
    <w:p>
      <w:pPr>
        <w:pStyle w:val="BodyText"/>
        <w:spacing w:line="14" w:lineRule="auto"/>
        <w:rPr>
          <w:sz w:val="2"/>
        </w:rPr>
      </w:pPr>
      <w:r/>
    </w:p>
    <w:p>
      <w:pPr>
        <w:spacing w:line="14" w:lineRule="auto"/>
        <w:sectPr>
          <w:type w:val="continuous"/>
          <w:pgSz w:w="11906" w:h="16839"/>
          <w:pgMar w:top="1744" w:right="894" w:bottom="1152" w:left="893" w:header="1653" w:footer="987" w:gutter="0"/>
          <w:cols w:equalWidth="0" w:num="1">
            <w:col w:w="10119" w:space="0"/>
          </w:cols>
        </w:sectPr>
        <w:rPr>
          <w:sz w:val="2"/>
          <w:szCs w:val="2"/>
        </w:rPr>
      </w:pPr>
    </w:p>
    <w:p>
      <w:pPr>
        <w:pStyle w:val="BodyText"/>
        <w:spacing w:line="294" w:lineRule="auto"/>
        <w:rPr/>
      </w:pPr>
      <w:r/>
    </w:p>
    <w:p>
      <w:pPr>
        <w:pStyle w:val="BodyText"/>
        <w:spacing w:line="294" w:lineRule="auto"/>
        <w:rPr/>
      </w:pPr>
      <w:r/>
    </w:p>
    <w:p>
      <w:pPr>
        <w:pStyle w:val="BodyText"/>
        <w:spacing w:line="295" w:lineRule="auto"/>
        <w:rPr/>
      </w:pPr>
      <w:r/>
    </w:p>
    <w:p>
      <w:pPr>
        <w:pStyle w:val="BodyText"/>
        <w:spacing w:line="295" w:lineRule="auto"/>
        <w:rPr/>
      </w:pPr>
      <w:r/>
    </w:p>
    <w:p>
      <w:pPr>
        <w:ind w:firstLine="1385"/>
        <w:spacing w:line="5299" w:lineRule="exact"/>
        <w:rPr/>
      </w:pPr>
      <w:r>
        <w:rPr>
          <w:position w:val="-105"/>
        </w:rPr>
        <w:drawing>
          <wp:inline distT="0" distB="0" distL="0" distR="0">
            <wp:extent cx="3505468" cy="3364540"/>
            <wp:effectExtent l="0" t="0" r="0" b="0"/>
            <wp:docPr id="490" name="IM 490"/>
            <wp:cNvGraphicFramePr/>
            <a:graphic>
              <a:graphicData uri="http://schemas.openxmlformats.org/drawingml/2006/picture">
                <pic:pic>
                  <pic:nvPicPr>
                    <pic:cNvPr id="490" name="IM 490"/>
                    <pic:cNvPicPr/>
                  </pic:nvPicPr>
                  <pic:blipFill>
                    <a:blip r:embed="rId418"/>
                    <a:stretch>
                      <a:fillRect/>
                    </a:stretch>
                  </pic:blipFill>
                  <pic:spPr>
                    <a:xfrm rot="0">
                      <a:off x="0" y="0"/>
                      <a:ext cx="3505468" cy="3364540"/>
                    </a:xfrm>
                    <a:prstGeom prst="rect">
                      <a:avLst/>
                    </a:prstGeom>
                  </pic:spPr>
                </pic:pic>
              </a:graphicData>
            </a:graphic>
          </wp:inline>
        </w:drawing>
      </w:r>
    </w:p>
    <w:p>
      <w:pPr>
        <w:ind w:left="1028"/>
        <w:spacing w:before="296" w:line="331"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45"/>
          <w:position w:val="1"/>
        </w:rPr>
        <w:t xml:space="preserve"> </w:t>
      </w:r>
      <w:r>
        <w:rPr>
          <w:rFonts w:ascii="Times New Roman" w:hAnsi="Times New Roman" w:eastAsia="Times New Roman" w:cs="Times New Roman"/>
          <w:sz w:val="24"/>
          <w:szCs w:val="24"/>
          <w:b/>
          <w:bCs/>
          <w:spacing w:val="-2"/>
          <w:position w:val="1"/>
        </w:rPr>
        <w:t>5.3.1-6    P=90%</w:t>
      </w:r>
      <w:r>
        <w:rPr>
          <w:rFonts w:ascii="SimHei" w:hAnsi="SimHei" w:eastAsia="SimHei" w:cs="SimHei"/>
          <w:sz w:val="24"/>
          <w:szCs w:val="24"/>
          <w:b/>
          <w:bCs/>
          <w:spacing w:val="-2"/>
          <w:position w:val="1"/>
        </w:rPr>
        <w:t>来水条件下大河坝水库坝前垂向水温分布</w:t>
      </w:r>
    </w:p>
    <w:p>
      <w:pPr>
        <w:spacing w:before="3"/>
        <w:rPr/>
      </w:pPr>
      <w:r/>
    </w:p>
    <w:p>
      <w:pPr>
        <w:spacing w:before="2"/>
        <w:rPr/>
      </w:pPr>
      <w:r/>
    </w:p>
    <w:p>
      <w:pPr>
        <w:spacing w:before="2"/>
        <w:rPr/>
      </w:pPr>
      <w:r/>
    </w:p>
    <w:p>
      <w:pPr>
        <w:sectPr>
          <w:headerReference w:type="default" r:id="rId303"/>
          <w:footerReference w:type="default" r:id="rId417"/>
          <w:pgSz w:w="11906" w:h="16839"/>
          <w:pgMar w:top="400" w:right="1785" w:bottom="1152" w:left="1785" w:header="0"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2753920" behindDoc="0" locked="0" layoutInCell="1" allowOverlap="1">
                <wp:simplePos x="0" y="0"/>
                <wp:positionH relativeFrom="column">
                  <wp:posOffset>22541</wp:posOffset>
                </wp:positionH>
                <wp:positionV relativeFrom="paragraph">
                  <wp:posOffset>695424</wp:posOffset>
                </wp:positionV>
                <wp:extent cx="384809" cy="93344"/>
                <wp:effectExtent l="0" t="0" r="0" b="0"/>
                <wp:wrapNone/>
                <wp:docPr id="492" name="TextBox 492"/>
                <wp:cNvGraphicFramePr/>
                <a:graphic>
                  <a:graphicData uri="http://schemas.microsoft.com/office/word/2010/wordprocessingShape">
                    <wps:wsp>
                      <wps:cNvPr id="492" name="TextBox 492"/>
                      <wps:cNvSpPr txBox="1"/>
                      <wps:spPr>
                        <a:xfrm rot="16200000">
                          <a:off x="22541" y="695424"/>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2784" style="position:absolute;margin-left:1.77489pt;margin-top:54.7578pt;mso-position-vertical-relative:text;mso-position-horizontal-relative:text;width:30.3pt;height:7.35pt;z-index:252753920;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752896" behindDoc="0" locked="0" layoutInCell="1" allowOverlap="1">
                <wp:simplePos x="0" y="0"/>
                <wp:positionH relativeFrom="column">
                  <wp:posOffset>40781</wp:posOffset>
                </wp:positionH>
                <wp:positionV relativeFrom="paragraph">
                  <wp:posOffset>718349</wp:posOffset>
                </wp:positionV>
                <wp:extent cx="393065" cy="49530"/>
                <wp:effectExtent l="0" t="0" r="0" b="0"/>
                <wp:wrapNone/>
                <wp:docPr id="494" name="TextBox 494"/>
                <wp:cNvGraphicFramePr/>
                <a:graphic>
                  <a:graphicData uri="http://schemas.microsoft.com/office/word/2010/wordprocessingShape">
                    <wps:wsp>
                      <wps:cNvPr id="494" name="TextBox 494"/>
                      <wps:cNvSpPr txBox="1"/>
                      <wps:spPr>
                        <a:xfrm rot="16200000">
                          <a:off x="40781" y="718349"/>
                          <a:ext cx="393065"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2786" style="position:absolute;margin-left:3.21111pt;margin-top:56.5629pt;mso-position-vertical-relative:text;mso-position-horizontal-relative:text;width:30.95pt;height:3.9pt;z-index:252752896;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2788" style="position:absolute;margin-left:15.254pt;margin-top:44.1165pt;mso-position-vertical-relative:text;mso-position-horizontal-relative:text;width:3.5pt;height:0.15pt;z-index:252860416;" filled="false" strokecolor="#FFFFFF" strokeweight="0.12pt" coordsize="70,3" coordorigin="0,0" path="m67,1l1,1e">
            <v:stroke endcap="round" miterlimit="2"/>
          </v:shape>
        </w:pict>
      </w:r>
      <w:r>
        <w:pict>
          <v:shape id="_x0000_s12790" style="position:absolute;margin-left:18.544pt;margin-top:2.39288pt;mso-position-vertical-relative:text;mso-position-horizontal-relative:text;width:11.35pt;height:7.45pt;z-index:2528030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2792" style="position:absolute;margin-left:18.544pt;margin-top:14.0448pt;mso-position-vertical-relative:text;mso-position-horizontal-relative:text;width:11.35pt;height:7.45pt;z-index:2528010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2794" style="position:absolute;margin-left:18.544pt;margin-top:25.6838pt;mso-position-vertical-relative:text;mso-position-horizontal-relative:text;width:11.35pt;height:7.45pt;z-index:2528051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2796" style="position:absolute;margin-left:18.544pt;margin-top:37.3219pt;mso-position-vertical-relative:text;mso-position-horizontal-relative:text;width:11.35pt;height:7.45pt;z-index:2528020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2798" style="position:absolute;margin-left:18.544pt;margin-top:48.9608pt;mso-position-vertical-relative:text;mso-position-horizontal-relative:text;width:11.35pt;height:7.45pt;z-index:2528040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2800" style="position:absolute;margin-left:18.544pt;margin-top:60.6129pt;mso-position-vertical-relative:text;mso-position-horizontal-relative:text;width:11.35pt;height:7.45pt;z-index:2527959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2802" style="position:absolute;margin-left:18.544pt;margin-top:72.2509pt;mso-position-vertical-relative:text;mso-position-horizontal-relative:text;width:11.35pt;height:7.45pt;z-index:2528000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2804" style="position:absolute;margin-left:18.544pt;margin-top:83.8899pt;mso-position-vertical-relative:text;mso-position-horizontal-relative:text;width:11.35pt;height:7.45pt;z-index:2527969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2806" style="position:absolute;margin-left:15.254pt;margin-top:44.1165pt;mso-position-vertical-relative:text;mso-position-horizontal-relative:text;width:3.5pt;height:28.95pt;z-index:252746752;" filled="false" strokecolor="#FFFFFF" strokeweight="0.12pt" coordsize="70,579" coordorigin="0,0" path="m1,1l1,576l67,576e">
            <v:stroke endcap="round" miterlimit="2"/>
          </v:shape>
        </w:pict>
      </w:r>
      <w:r>
        <w:pict>
          <v:group id="_x0000_s12808" style="position:absolute;margin-left:107.316pt;margin-top:66.0675pt;mso-position-vertical-relative:text;mso-position-horizontal-relative:text;width:46.6pt;height:37.85pt;z-index:-250642432;" filled="false" stroked="false" coordsize="931,756" coordorigin="0,0">
            <v:shape id="_x0000_s12810" style="position:absolute;left:0;top:0;width:131;height:128;" fillcolor="#00FFBF" filled="true" stroked="false" coordsize="131,128" coordorigin="0,0" path="m,l131,0l131,28l0,28l0,0xem0,28l131,28l131,81l0,81l0,28xem0,81l0,104l131,128l131,81l0,81e"/>
            <v:shape id="_x0000_s12812" style="position:absolute;left:0;top:106;width:121;height:65;" fillcolor="#0000FF" filled="true" stroked="false" coordsize="121,65" coordorigin="0,0" path="m,l120,64l0,0e"/>
            <v:shape id="_x0000_s12814" style="position:absolute;left:0;top:105;width:128;height:69;" fillcolor="#00BFFF" filled="true" stroked="false" coordsize="128,69" coordorigin="0,0" path="m,l0,0l125,67l127,68l0,0e"/>
            <v:shape id="_x0000_s12816" style="position:absolute;left:0;top:104;width:131;height:70;" fillcolor="#00FFBF" filled="true" stroked="false" coordsize="131,70" coordorigin="0,0" path="m,l0,0l130,69l131,69l131,23l0,0e"/>
            <v:shape id="_x0000_s12818" style="position:absolute;left:120;top:170;width:0;height:25;" fillcolor="#0000FF" filled="true" stroked="false" coordsize="0,25" coordorigin="0,0" path="m0,25l0,0l0,25e"/>
            <v:shape id="_x0000_s12820" style="position:absolute;left:120;top:170;width:3;height:25;" fillcolor="#0040FF" filled="true" stroked="false" coordsize="3,25" coordorigin="0,0" path="m0,25l2,25l2,1l0,0l0,25e"/>
            <v:shape id="_x0000_s12822" style="position:absolute;left:123;top:171;width:3;height:25;" fillcolor="#007FFF" filled="true" stroked="false" coordsize="3,25" coordorigin="0,0" path="m0,24l2,25l2,1l0,0l0,24e"/>
            <v:shape id="_x0000_s12824" style="position:absolute;left:125;top:172;width:3;height:25;" fillcolor="#00BFFF" filled="true" stroked="false" coordsize="3,25" coordorigin="0,0" path="m0,24l2,24l2,0l0,0l0,24e"/>
            <v:shape id="_x0000_s12826" style="position:absolute;left:127;top:173;width:3;height:25;" fillcolor="#00FFFF" filled="true" stroked="false" coordsize="3,25" coordorigin="0,0" path="m0,23l2,24l2,1l0,0l0,23e"/>
            <v:shape id="_x0000_s12828" style="position:absolute;left:130;top:174;width:1;height:24;" fillcolor="#00FFBF" filled="true" stroked="false" coordsize="1,24" coordorigin="0,0" path="m0,23l0,23l0,0l0,0l0,23e"/>
            <v:shape id="_x0000_s12830" style="position:absolute;left:120;top:195;width:11;height:5;" fillcolor="#0000FF" filled="true" stroked="false" coordsize="11,5" coordorigin="0,0" path="m10,4l0,0l10,4e"/>
            <v:shape id="_x0000_s12832" style="position:absolute;left:131;top:0;width:131;height:222;" fillcolor="#00FFBF" filled="true" stroked="false" coordsize="131,222" coordorigin="0,0" path="m,l131,0l131,28l0,28l0,0xem0,28l131,28l131,81l0,81l0,28xem0,81l131,81l131,128l0,128l0,81xem0,128l131,128l131,174l0,174l0,128xem0,174l0,197l131,221l131,174l0,174e"/>
            <v:shape id="_x0000_s12834" style="position:absolute;left:131;top:199;width:120;height:43;" fillcolor="#0000FF" filled="true" stroked="false" coordsize="120,43" coordorigin="0,0" path="m,l119,42l0,0e"/>
            <v:shape id="_x0000_s12836" style="position:absolute;left:131;top:199;width:123;height:44;" fillcolor="#0040FF" filled="true" stroked="false" coordsize="123,44" coordorigin="0,0" path="m,l0,0l119,43l122,43l0,0e"/>
            <v:shape id="_x0000_s12838" style="position:absolute;left:131;top:199;width:125;height:45;" fillcolor="#007FFF" filled="true" stroked="false" coordsize="125,45" coordorigin="0,0" path="m,l0,0l122,43l124,44l0,0e"/>
            <v:shape id="_x0000_s12840" style="position:absolute;left:131;top:198;width:128;height:45;" fillcolor="#00BFFF" filled="true" stroked="false" coordsize="128,45" coordorigin="0,0" path="m,l0,0l124,44l127,45l0,0e"/>
            <v:shape id="_x0000_s12842" style="position:absolute;left:131;top:197;width:131;height:46;" fillcolor="#00FFBF" filled="true" stroked="false" coordsize="131,46" coordorigin="0,0" path="m,l0,0l129,46l131,46l131,23l0,0e"/>
            <v:shape id="_x0000_s12844" style="position:absolute;left:251;top:242;width:12;height:4;" fillcolor="#0000FF" filled="true" stroked="false" coordsize="12,4" coordorigin="0,0" path="m11,3l0,0l11,3e"/>
            <v:shape id="_x0000_s12846" style="position:absolute;left:262;top:0;width:30;height:29;" fillcolor="#00FFBF" filled="true" stroked="false" coordsize="30,29" coordorigin="0,0" path="m,l29,0l29,28l0,28l0,0xe"/>
            <v:shape id="_x0000_s12848" style="position:absolute;left:292;top:0;width:101;height:29;" fillcolor="#00FF7F" filled="true" stroked="false" coordsize="101,29" coordorigin="0,0" path="m0,28l101,28l101,0l0,0l0,28e"/>
            <v:shape id="_x0000_s12850" style="position:absolute;left:262;top:28;width:30;height:53;" fillcolor="#00FFBF" filled="true" stroked="false" coordsize="30,53" coordorigin="0,0" path="m,l0,52l30,52l29,0l0,0e"/>
            <v:shape id="_x0000_s12852" style="position:absolute;left:292;top:28;width:101;height:53;" fillcolor="#00FF7F" filled="true" stroked="false" coordsize="101,53" coordorigin="0,0" path="m0,52l101,52l101,0l0,0l0,52e"/>
            <v:shape id="_x0000_s12854" style="position:absolute;left:262;top:81;width:83;height:46;" fillcolor="#00FFBF" filled="true" stroked="false" coordsize="83,46" coordorigin="0,0" path="m,l0,46l82,46l30,0l0,0e"/>
            <v:shape id="_x0000_s12856" style="position:absolute;left:292;top:81;width:101;height:46;" fillcolor="#00FF7F" filled="true" stroked="false" coordsize="101,46" coordorigin="0,0" path="m52,46l100,46l100,0l0,0l52,46e"/>
            <v:shape id="_x0000_s12858" style="position:absolute;left:262;top:128;width:131;height:46;" fillcolor="#00FFBF" filled="true" stroked="false" coordsize="131,46" coordorigin="0,0" path="m,l0,46l131,46l131,32l82,0l0,0e"/>
            <v:shape id="_x0000_s12860" style="position:absolute;left:345;top:128;width:49;height:32;" fillcolor="#00FF7F" filled="true" stroked="false" coordsize="49,32" coordorigin="0,0" path="m48,32l48,0l0,0l48,32e"/>
            <v:shape id="_x0000_s12862" style="position:absolute;left:262;top:174;width:131;height:93;" fillcolor="#00FFBF" filled="true" stroked="false" coordsize="131,93" coordorigin="0,0" path="m,l131,0l131,46l0,46l0,0xem0,46l0,69l131,93l131,46l0,46e"/>
            <v:shape id="_x0000_s12864" style="position:absolute;left:262;top:246;width:120;height:64;" fillcolor="#0000FF" filled="true" stroked="false" coordsize="120,64" coordorigin="0,0" path="m,l119,63l0,0e"/>
            <v:shape id="_x0000_s12866" style="position:absolute;left:262;top:245;width:126;height:68;" fillcolor="#00BFFF" filled="true" stroked="false" coordsize="126,68" coordorigin="0,0" path="m,l0,0l124,66l126,67l0,0e"/>
            <v:shape id="_x0000_s12868" style="position:absolute;left:262;top:244;width:130;height:69;" fillcolor="#00FFFF" filled="true" stroked="false" coordsize="130,69" coordorigin="0,0" path="m,l0,0l126,68l129,68l0,0e"/>
            <v:shape id="_x0000_s12870" style="position:absolute;left:262;top:244;width:131;height:70;" fillcolor="#00FFBF" filled="true" stroked="false" coordsize="131,70" coordorigin="0,0" path="m,l0,0l129,69l131,69l131,23l0,0e"/>
            <v:shape id="_x0000_s12872" style="position:absolute;left:381;top:310;width:0;height:46;" fillcolor="#0000FF" filled="true" stroked="false" coordsize="0,46" coordorigin="0,0" path="m0,46l0,0l0,46e"/>
            <v:shape id="_x0000_s12874" style="position:absolute;left:381;top:310;width:3;height:48;" fillcolor="#0040FF" filled="true" stroked="false" coordsize="3,48" coordorigin="0,0" path="m0,46l2,47l2,0l0,0l0,46e"/>
            <v:shape id="_x0000_s12876" style="position:absolute;left:384;top:310;width:3;height:48;" fillcolor="#007FFF" filled="true" stroked="false" coordsize="3,48" coordorigin="0,0" path="m0,46l2,47l2,1l0,0l0,46e"/>
            <v:shape id="_x0000_s12878" style="position:absolute;left:386;top:312;width:3;height:48;" fillcolor="#00BFFF" filled="true" stroked="false" coordsize="3,48" coordorigin="0,0" path="m0,46l2,47l2,0l0,0l0,46e"/>
            <v:shape id="_x0000_s12880" style="position:absolute;left:388;top:312;width:3;height:48;" fillcolor="#00FFFF" filled="true" stroked="false" coordsize="3,48" coordorigin="0,0" path="m0,46l2,47l2,0l0,0l0,46e"/>
            <v:shape id="_x0000_s12882" style="position:absolute;left:391;top:313;width:3;height:48;" fillcolor="#00FFBF" filled="true" stroked="false" coordsize="3,48" coordorigin="0,0" path="m0,46l2,47l2,0l0,0l0,46e"/>
            <v:shape id="_x0000_s12884" style="position:absolute;left:381;top:356;width:0;height:25;" fillcolor="#0000FF" filled="true" stroked="false" coordsize="0,25" coordorigin="0,0" path="m0,25l0,0l0,25e"/>
            <v:shape id="_x0000_s12886" style="position:absolute;left:381;top:356;width:3;height:25;" fillcolor="#0040FF" filled="true" stroked="false" coordsize="3,25" coordorigin="0,0" path="m0,25l2,25l2,0l0,0l0,25e"/>
            <v:shape id="_x0000_s12888" style="position:absolute;left:384;top:357;width:3;height:25;" fillcolor="#007FFF" filled="true" stroked="false" coordsize="3,25" coordorigin="0,0" path="m0,24l2,25l2,0l0,0l0,24e"/>
            <v:shape id="_x0000_s12890" style="position:absolute;left:386;top:358;width:3;height:25;" fillcolor="#00BFFF" filled="true" stroked="false" coordsize="3,25" coordorigin="0,0" path="m0,24l2,25l2,1l0,0l0,24e"/>
            <v:shape id="_x0000_s12892" style="position:absolute;left:388;top:359;width:3;height:25;" fillcolor="#00FFFF" filled="true" stroked="false" coordsize="3,25" coordorigin="0,0" path="m0,24l2,24l2,0l0,0l0,24e"/>
            <v:shape id="_x0000_s12894" style="position:absolute;left:391;top:360;width:3;height:25;" fillcolor="#00FFBF" filled="true" stroked="false" coordsize="3,25" coordorigin="0,0" path="m0,23l2,24l2,0l0,0l0,23e"/>
            <v:shape id="_x0000_s12896" style="position:absolute;left:381;top:382;width:12;height:5;" fillcolor="#0000FF" filled="true" stroked="false" coordsize="12,5" coordorigin="0,0" path="m11,4l0,0l11,4e"/>
            <v:shape id="_x0000_s12898" style="position:absolute;left:393;top:0;width:131;height:128;" fillcolor="#00FF7F" filled="true" stroked="false" coordsize="131,128" coordorigin="0,0" path="m,l131,0l131,28l0,28l0,0xem0,28l131,28l131,81l0,81l0,28xem0,81l131,81l131,128l0,128l0,81xe"/>
            <v:shape id="_x0000_s12900" style="position:absolute;left:393;top:160;width:70;height:13;" fillcolor="#00FFBF" filled="true" stroked="false" coordsize="70,13" coordorigin="0,0" path="m,l0,13l70,13l0,0e"/>
            <v:shape id="_x0000_s12902" style="position:absolute;left:393;top:128;width:131;height:46;" fillcolor="#00FF7F" filled="true" stroked="false" coordsize="131,46" coordorigin="0,0" path="m,l0,32l70,46l131,46l131,0l0,0e"/>
            <v:shape id="_x0000_s12904" style="position:absolute;left:393;top:174;width:123;height:46;" fillcolor="#00FFBF" filled="true" stroked="false" coordsize="123,46" coordorigin="0,0" path="m,l0,46l122,46l70,0l0,0e"/>
            <v:shape id="_x0000_s12906" style="position:absolute;left:464;top:174;width:60;height:46;" fillcolor="#00FF7F" filled="true" stroked="false" coordsize="60,46" coordorigin="0,0" path="m51,46l60,46l60,0l0,0l51,46e"/>
            <v:shape id="_x0000_s12908" style="position:absolute;left:393;top:221;width:131;height:46;" fillcolor="#00FFBF" filled="true" stroked="false" coordsize="131,46" coordorigin="0,0" path="m,l0,46l131,46l131,12l122,0l0,0e"/>
            <v:shape id="_x0000_s12910" style="position:absolute;left:515;top:221;width:10;height:12;" fillcolor="#00FF7F" filled="true" stroked="false" coordsize="10,12" coordorigin="0,0" path="m9,12l9,0l0,0l9,12e"/>
            <v:shape id="_x0000_s12912" style="position:absolute;left:393;top:267;width:131;height:140;" fillcolor="#00FFBF" filled="true" stroked="false" coordsize="131,140" coordorigin="0,0" path="m,l131,0l131,46l0,46l0,0xem0,46l131,46l131,93l0,93l0,46xem0,93l0,116l131,139l131,93l0,93e"/>
            <v:shape id="_x0000_s12914" style="position:absolute;left:393;top:386;width:120;height:64;" fillcolor="#0000FF" filled="true" stroked="false" coordsize="120,64" coordorigin="0,0" path="m,l119,63l0,0e"/>
            <v:shape id="_x0000_s12916" style="position:absolute;left:393;top:385;width:123;height:66;" fillcolor="#007FFF" filled="true" stroked="false" coordsize="123,66" coordorigin="0,0" path="m,l0,0l121,65l123,66l0,0e"/>
            <v:shape id="_x0000_s12918" style="position:absolute;left:393;top:384;width:128;height:69;" fillcolor="#00FFFF" filled="true" stroked="false" coordsize="128,69" coordorigin="0,0" path="m,l0,0l126,67l128,68l0,0e"/>
            <v:shape id="_x0000_s12920" style="position:absolute;left:393;top:384;width:131;height:70;" fillcolor="#00FFBF" filled="true" stroked="false" coordsize="131,70" coordorigin="0,0" path="m,l0,0l128,68l131,69l131,23l0,0e"/>
            <v:shape id="_x0000_s12922" style="position:absolute;left:524;top:0;width:131;height:222;" fillcolor="#00FF7F" filled="true" stroked="false" coordsize="131,222" coordorigin="0,0" path="m,l130,0l130,28l0,28l0,0xem0,28l130,28l130,81l0,81l0,28xem0,81l130,81l130,128l0,128l0,81xem0,128l130,128l130,174l0,174l0,128xem0,174l130,174l130,221l0,221l0,174xe"/>
            <v:shape id="_x0000_s12924" style="position:absolute;left:524;top:233;width:32;height:35;" fillcolor="#00FFBF" filled="true" stroked="false" coordsize="32,35" coordorigin="0,0" path="m,l0,34l32,34l0,0e"/>
            <v:shape id="_x0000_s12926" style="position:absolute;left:524;top:221;width:131;height:46;" fillcolor="#00FF7F" filled="true" stroked="false" coordsize="131,46" coordorigin="0,0" path="m,l0,12l32,46l130,46l130,0l0,0e"/>
            <v:shape id="_x0000_s12928" style="position:absolute;left:524;top:267;width:34;height:46;" fillcolor="#00FFBF" filled="true" stroked="false" coordsize="34,46" coordorigin="0,0" path="m,l0,46l33,46l32,0l0,0e"/>
            <v:shape id="_x0000_s12930" style="position:absolute;left:556;top:267;width:98;height:46;" fillcolor="#00FF7F" filled="true" stroked="false" coordsize="98,46" coordorigin="0,0" path="m1,46l98,46l98,0l0,0l1,46e"/>
            <v:shape id="_x0000_s12932" style="position:absolute;left:524;top:314;width:35;height:46;" fillcolor="#00FFBF" filled="true" stroked="false" coordsize="35,46" coordorigin="0,0" path="m,l0,46l35,46l33,0l0,0e"/>
            <v:shape id="_x0000_s12934" style="position:absolute;left:558;top:314;width:96;height:46;" fillcolor="#00FF7F" filled="true" stroked="false" coordsize="96,46" coordorigin="0,0" path="m1,46l96,46l96,0l0,0l1,46e"/>
            <v:shape id="_x0000_s12936" style="position:absolute;left:524;top:361;width:37;height:46;" fillcolor="#00FFBF" filled="true" stroked="false" coordsize="37,46" coordorigin="0,0" path="m,l0,46l37,46l35,0l0,0e"/>
            <v:shape id="_x0000_s12938" style="position:absolute;left:560;top:361;width:96;height:46;" fillcolor="#00FF7F" filled="true" stroked="false" coordsize="96,46" coordorigin="0,0" path="m1,46l95,46l95,0l0,0l1,46e"/>
            <v:shape id="_x0000_s12940" style="position:absolute;left:524;top:407;width:37;height:46;" fillcolor="#00FFBF" filled="true" stroked="false" coordsize="37,46" coordorigin="0,0" path="m,l37,0l37,46l0,46l0,0xe"/>
            <v:shape id="_x0000_s12942" style="position:absolute;left:561;top:0;width:357;height:455;" fillcolor="#00FF7F" filled="true" stroked="false" coordsize="357,455" coordorigin="0,0" path="m0,454l93,454l93,407l0,407l0,454em93,0l224,0l224,28l93,28l93,0xem93,28l224,28l224,81l93,81l93,28xem93,81l224,81l224,128l93,128l93,81xem93,128l224,128l224,174l93,174l93,128xem93,174l224,174l224,221l93,221l93,174xem93,221l224,221l224,267l93,267l93,221xem93,267l224,267l224,314l93,314l93,267xem93,314l224,314l224,361l93,361l93,314xem93,361l224,361l224,407l93,407l93,361xem93,407l224,407l224,454l93,454l93,407xem224,0l356,0l356,28l224,28l224,0xem224,28l356,28l356,81l224,81l224,28xem224,81l356,81l356,128l224,128l224,81xem224,128l356,128l356,174l224,174l224,128xem224,174l356,174l356,221l224,221l224,174xem224,221l356,221l356,267l224,267l224,221xem224,267l356,267l356,314l224,314l224,267xem224,314l356,314l356,361l224,361l224,314xem224,361l356,361l356,407l224,407l224,361xem224,407l356,407l356,454l224,454l224,407xe"/>
            <v:shape id="_x0000_s12944" style="position:absolute;left:931;top:0;width:0;height:29;" fillcolor="#0000FF" filled="true" stroked="false" coordsize="0,29" coordorigin="0,0" path="m0,28l0,0l0,28e"/>
            <v:shape id="_x0000_s12946" style="position:absolute;left:929;top:0;width:3;height:29;" fillcolor="#0040FF" filled="true" stroked="false" coordsize="3,29" coordorigin="0,0" path="m0,28l2,28l2,0l0,0l0,28e"/>
            <v:shape id="_x0000_s12948" style="position:absolute;left:926;top:0;width:3;height:29;" fillcolor="#007FFF" filled="true" stroked="false" coordsize="3,29" coordorigin="0,0" path="m0,28l2,28l2,0l0,0l0,28e"/>
            <v:shape id="_x0000_s12950" style="position:absolute;left:924;top:0;width:3;height:29;" fillcolor="#00BFFF" filled="true" stroked="false" coordsize="3,29" coordorigin="0,0" path="m0,28l2,28l2,0l0,0l0,28e"/>
            <v:shape id="_x0000_s12952" style="position:absolute;left:921;top:0;width:3;height:29;" fillcolor="#00FFFF" filled="true" stroked="false" coordsize="3,29" coordorigin="0,0" path="m0,28l2,28l2,0l0,0l0,28e"/>
            <v:shape id="_x0000_s12954" style="position:absolute;left:919;top:0;width:3;height:29;" fillcolor="#00FFBF" filled="true" stroked="false" coordsize="3,29" coordorigin="0,0" path="m0,28l2,28l2,0l0,0l0,28e"/>
            <v:shape id="_x0000_s12956" style="position:absolute;left:917;top:0;width:2;height:29;" fillcolor="#00FF7F" filled="true" stroked="false" coordsize="2,29" coordorigin="0,0" path="m,l1,0l1,28l0,28l0,0xe"/>
            <v:shape id="_x0000_s12958" style="position:absolute;left:931;top:28;width:0;height:53;" fillcolor="#0000FF" filled="true" stroked="false" coordsize="0,53" coordorigin="0,0" path="m0,52l0,0l0,52e"/>
            <v:shape id="_x0000_s12960" style="position:absolute;left:928;top:28;width:3;height:53;" fillcolor="#0040FF" filled="true" stroked="false" coordsize="3,53" coordorigin="0,0" path="m0,52l2,52l2,0l0,0l0,52e"/>
            <v:shape id="_x0000_s12962" style="position:absolute;left:926;top:28;width:3;height:53;" fillcolor="#007FFF" filled="true" stroked="false" coordsize="3,53" coordorigin="0,0" path="m0,52l2,52l2,0l0,0l0,52e"/>
            <v:shape id="_x0000_s12964" style="position:absolute;left:924;top:28;width:3;height:53;" fillcolor="#00BFFF" filled="true" stroked="false" coordsize="3,53" coordorigin="0,0" path="m0,52l2,52l2,0l0,0l0,52e"/>
            <v:shape id="_x0000_s12966" style="position:absolute;left:921;top:28;width:3;height:53;" fillcolor="#00FFFF" filled="true" stroked="false" coordsize="3,53" coordorigin="0,0" path="m0,52l2,52l2,0l0,0l0,52e"/>
            <v:shape id="_x0000_s12968" style="position:absolute;left:919;top:28;width:3;height:53;" fillcolor="#00FFBF" filled="true" stroked="false" coordsize="3,53" coordorigin="0,0" path="m0,52l2,52l2,0l0,0l0,52e"/>
            <v:shape id="_x0000_s12970" style="position:absolute;left:917;top:28;width:2;height:53;" fillcolor="#00FF7F" filled="true" stroked="false" coordsize="2,53" coordorigin="0,0" path="m,l0,52l1,52l1,0l0,0e"/>
            <v:shape id="_x0000_s12972" style="position:absolute;left:930;top:81;width:1;height:46;" fillcolor="#0000FF" filled="true" stroked="false" coordsize="1,46" coordorigin="0,0" path="m0,46l0,0l0,46e"/>
            <v:shape id="_x0000_s12974" style="position:absolute;left:928;top:81;width:4;height:46;" fillcolor="#0040FF" filled="true" stroked="false" coordsize="4,46" coordorigin="0,0" path="m0,46l2,46l3,0l0,0l0,46e"/>
            <v:shape id="_x0000_s12976" style="position:absolute;left:925;top:81;width:4;height:46;" fillcolor="#007FFF" filled="true" stroked="false" coordsize="4,46" coordorigin="0,0" path="m0,46l2,46l3,0l0,0l0,46e"/>
            <v:shape id="_x0000_s12978" style="position:absolute;left:923;top:81;width:4;height:46;" fillcolor="#00BFFF" filled="true" stroked="false" coordsize="4,46" coordorigin="0,0" path="m0,46l2,46l3,0l0,0l0,46e"/>
            <v:shape id="_x0000_s12980" style="position:absolute;left:920;top:81;width:4;height:46;" fillcolor="#00FFFF" filled="true" stroked="false" coordsize="4,46" coordorigin="0,0" path="m0,46l2,46l3,0l0,0l0,46e"/>
            <v:shape id="_x0000_s12982" style="position:absolute;left:918;top:81;width:4;height:46;" fillcolor="#00FFBF" filled="true" stroked="false" coordsize="4,46" coordorigin="0,0" path="m0,46l2,46l3,0l0,0l0,46e"/>
            <v:shape id="_x0000_s12984" style="position:absolute;left:917;top:81;width:2;height:46;" fillcolor="#00FF7F" filled="true" stroked="false" coordsize="2,46" coordorigin="0,0" path="m,l0,46l0,46l1,0l0,0e"/>
            <v:shape id="_x0000_s12986" style="position:absolute;left:930;top:128;width:0;height:46;" fillcolor="#0000FF" filled="true" stroked="false" coordsize="0,46" coordorigin="0,0" path="m0,46l0,0l0,46e"/>
            <v:shape id="_x0000_s12988" style="position:absolute;left:928;top:128;width:3;height:46;" fillcolor="#0040FF" filled="true" stroked="false" coordsize="3,46" coordorigin="0,0" path="m0,46l2,46l2,0l0,0l0,46e"/>
            <v:shape id="_x0000_s12990" style="position:absolute;left:925;top:128;width:3;height:46;" fillcolor="#007FFF" filled="true" stroked="false" coordsize="3,46" coordorigin="0,0" path="m0,46l2,46l2,0l0,0l0,46e"/>
            <v:shape id="_x0000_s12992" style="position:absolute;left:923;top:128;width:3;height:46;" fillcolor="#00BFFF" filled="true" stroked="false" coordsize="3,46" coordorigin="0,0" path="m0,46l2,46l2,0l0,0l0,46e"/>
            <v:shape id="_x0000_s12994" style="position:absolute;left:920;top:128;width:3;height:46;" fillcolor="#00FFFF" filled="true" stroked="false" coordsize="3,46" coordorigin="0,0" path="m0,46l2,46l2,0l0,0l0,46e"/>
            <v:shape id="_x0000_s12996" style="position:absolute;left:918;top:128;width:3;height:46;" fillcolor="#00FFBF" filled="true" stroked="false" coordsize="3,46" coordorigin="0,0" path="m0,46l2,46l2,0l0,0l0,46e"/>
            <v:shape id="_x0000_s12998" style="position:absolute;left:917;top:128;width:1;height:46;" fillcolor="#00FF7F" filled="true" stroked="false" coordsize="1,46" coordorigin="0,0" path="m,l0,0l0,46l0,46l0,0xe"/>
            <v:shape id="_x0000_s13000" style="position:absolute;left:930;top:174;width:0;height:46;" fillcolor="#0000FF" filled="true" stroked="false" coordsize="0,46" coordorigin="0,0" path="m0,46l0,0l0,46e"/>
            <v:shape id="_x0000_s13002" style="position:absolute;left:928;top:174;width:3;height:46;" fillcolor="#0040FF" filled="true" stroked="false" coordsize="3,46" coordorigin="0,0" path="m0,46l2,46l2,0l0,0l0,46e"/>
            <v:shape id="_x0000_s13004" style="position:absolute;left:925;top:174;width:3;height:46;" fillcolor="#007FFF" filled="true" stroked="false" coordsize="3,46" coordorigin="0,0" path="m0,46l2,46l2,0l0,0l0,46e"/>
            <v:shape id="_x0000_s13006" style="position:absolute;left:923;top:174;width:3;height:46;" fillcolor="#00BFFF" filled="true" stroked="false" coordsize="3,46" coordorigin="0,0" path="m0,46l2,46l2,0l0,0l0,46e"/>
            <v:shape id="_x0000_s13008" style="position:absolute;left:920;top:174;width:3;height:46;" fillcolor="#00FFFF" filled="true" stroked="false" coordsize="3,46" coordorigin="0,0" path="m0,46l2,46l2,0l0,0l0,46e"/>
            <v:shape id="_x0000_s13010" style="position:absolute;left:918;top:174;width:3;height:46;" fillcolor="#00FFBF" filled="true" stroked="false" coordsize="3,46" coordorigin="0,0" path="m0,46l2,46l2,0l0,0l0,46e"/>
            <v:shape id="_x0000_s13012" style="position:absolute;left:917;top:174;width:1;height:46;" fillcolor="#00FF7F" filled="true" stroked="false" coordsize="1,46" coordorigin="0,0" path="m,l0,0l0,46l0,46l0,0xe"/>
            <v:shape id="_x0000_s13014" style="position:absolute;left:930;top:221;width:1;height:46;" fillcolor="#0000FF" filled="true" stroked="false" coordsize="1,46" coordorigin="0,0" path="m0,46l0,0l0,46e"/>
            <v:shape id="_x0000_s13016" style="position:absolute;left:927;top:221;width:3;height:46;" fillcolor="#0040FF" filled="true" stroked="false" coordsize="3,46" coordorigin="0,0" path="m0,46l2,46l2,0l0,0l0,46e"/>
            <v:shape id="_x0000_s13018" style="position:absolute;left:925;top:221;width:3;height:46;" fillcolor="#007FFF" filled="true" stroked="false" coordsize="3,46" coordorigin="0,0" path="m0,46l2,46l2,0l0,0l0,46e"/>
            <v:shape id="_x0000_s13020" style="position:absolute;left:923;top:221;width:3;height:46;" fillcolor="#00BFFF" filled="true" stroked="false" coordsize="3,46" coordorigin="0,0" path="m0,46l2,46l2,0l0,0l0,46e"/>
            <v:shape id="_x0000_s13022" style="position:absolute;left:920;top:221;width:3;height:46;" fillcolor="#00FFFF" filled="true" stroked="false" coordsize="3,46" coordorigin="0,0" path="m0,46l2,46l2,0l0,0l0,46e"/>
            <v:shape id="_x0000_s13024" style="position:absolute;left:918;top:221;width:3;height:46;" fillcolor="#00FFBF" filled="true" stroked="false" coordsize="3,46" coordorigin="0,0" path="m0,46l2,46l2,0l0,0l0,46e"/>
            <v:shape id="_x0000_s13026" style="position:absolute;left:917;top:221;width:1;height:46;" fillcolor="#00FF7F" filled="true" stroked="false" coordsize="1,46" coordorigin="0,0" path="m,l0,0l0,46l0,46l0,0xe"/>
            <v:shape id="_x0000_s13028" style="position:absolute;left:930;top:267;width:0;height:46;" fillcolor="#0000FF" filled="true" stroked="false" coordsize="0,46" coordorigin="0,0" path="m0,46l0,0l0,46e"/>
            <v:shape id="_x0000_s13030" style="position:absolute;left:927;top:267;width:3;height:46;" fillcolor="#0040FF" filled="true" stroked="false" coordsize="3,46" coordorigin="0,0" path="m0,46l2,46l2,0l0,0l0,46e"/>
            <v:shape id="_x0000_s13032" style="position:absolute;left:925;top:267;width:3;height:46;" fillcolor="#007FFF" filled="true" stroked="false" coordsize="3,46" coordorigin="0,0" path="m0,46l2,46l2,0l0,0l0,46e"/>
            <v:shape id="_x0000_s13034" style="position:absolute;left:923;top:267;width:3;height:46;" fillcolor="#00BFFF" filled="true" stroked="false" coordsize="3,46" coordorigin="0,0" path="m0,46l2,46l2,0l0,0l0,46e"/>
            <v:shape id="_x0000_s13036" style="position:absolute;left:920;top:267;width:3;height:46;" fillcolor="#00FFFF" filled="true" stroked="false" coordsize="3,46" coordorigin="0,0" path="m0,46l2,46l2,0l0,0l0,46e"/>
            <v:shape id="_x0000_s13038" style="position:absolute;left:918;top:267;width:3;height:46;" fillcolor="#00FFBF" filled="true" stroked="false" coordsize="3,46" coordorigin="0,0" path="m0,46l2,46l2,0l0,0l0,46e"/>
            <v:shape id="_x0000_s13040" style="position:absolute;left:930;top:314;width:0;height:46;" fillcolor="#0000FF" filled="true" stroked="false" coordsize="0,46" coordorigin="0,0" path="m0,46l0,0l0,46e"/>
            <v:shape id="_x0000_s13042" style="position:absolute;left:927;top:314;width:3;height:46;" fillcolor="#0040FF" filled="true" stroked="false" coordsize="3,46" coordorigin="0,0" path="m0,46l2,46l2,0l0,0l0,46e"/>
            <v:shape id="_x0000_s13044" style="position:absolute;left:925;top:314;width:3;height:46;" fillcolor="#007FFF" filled="true" stroked="false" coordsize="3,46" coordorigin="0,0" path="m0,46l2,46l2,0l0,0l0,46e"/>
            <v:shape id="_x0000_s13046" style="position:absolute;left:923;top:314;width:3;height:46;" fillcolor="#00BFFF" filled="true" stroked="false" coordsize="3,46" coordorigin="0,0" path="m0,46l2,46l2,0l0,0l0,46e"/>
            <v:shape id="_x0000_s13048" style="position:absolute;left:920;top:314;width:3;height:46;" fillcolor="#00FFFF" filled="true" stroked="false" coordsize="3,46" coordorigin="0,0" path="m0,46l2,46l2,0l0,0l0,46e"/>
            <v:shape id="_x0000_s13050" style="position:absolute;left:918;top:314;width:3;height:46;" fillcolor="#00FFBF" filled="true" stroked="false" coordsize="3,46" coordorigin="0,0" path="m0,46l2,46l2,0l0,0l0,46e"/>
            <v:shape id="_x0000_s13052" style="position:absolute;left:917;top:314;width:1;height:46;" fillcolor="#00FF7F" filled="true" stroked="false" coordsize="1,46" coordorigin="0,0" path="m,l0,0l0,46l0,46l0,0xe"/>
            <v:shape id="_x0000_s13054" style="position:absolute;left:930;top:361;width:0;height:46;" fillcolor="#0000FF" filled="true" stroked="false" coordsize="0,46" coordorigin="0,0" path="m0,46l0,0l0,46e"/>
            <v:shape id="_x0000_s13056" style="position:absolute;left:927;top:361;width:3;height:46;" fillcolor="#0040FF" filled="true" stroked="false" coordsize="3,46" coordorigin="0,0" path="m0,46l2,46l2,0l0,0l0,46e"/>
            <v:shape id="_x0000_s13058" style="position:absolute;left:925;top:361;width:3;height:46;" fillcolor="#007FFF" filled="true" stroked="false" coordsize="3,46" coordorigin="0,0" path="m0,46l2,46l2,0l0,0l0,46e"/>
            <v:shape id="_x0000_s13060" style="position:absolute;left:923;top:361;width:3;height:46;" fillcolor="#00BFFF" filled="true" stroked="false" coordsize="3,46" coordorigin="0,0" path="m0,46l2,46l2,0l0,0l0,46e"/>
            <v:shape id="_x0000_s13062" style="position:absolute;left:920;top:361;width:3;height:46;" fillcolor="#00FFFF" filled="true" stroked="false" coordsize="3,46" coordorigin="0,0" path="m0,46l2,46l2,0l0,0l0,46e"/>
            <v:shape id="_x0000_s13064" style="position:absolute;left:918;top:361;width:3;height:46;" fillcolor="#00FFBF" filled="true" stroked="false" coordsize="3,46" coordorigin="0,0" path="m0,46l2,46l2,0l0,0l0,46e"/>
            <v:shape id="_x0000_s13066" style="position:absolute;left:917;top:361;width:1;height:46;" fillcolor="#00FF7F" filled="true" stroked="false" coordsize="1,46" coordorigin="0,0" path="m,l0,0l0,46l0,46l0,0xe"/>
            <v:shape id="_x0000_s13068" style="position:absolute;left:930;top:407;width:0;height:46;" fillcolor="#0000FF" filled="true" stroked="false" coordsize="0,46" coordorigin="0,0" path="m0,46l0,0l0,46e"/>
            <v:shape id="_x0000_s13070" style="position:absolute;left:927;top:407;width:3;height:46;" fillcolor="#0040FF" filled="true" stroked="false" coordsize="3,46" coordorigin="0,0" path="m0,46l2,46l2,0l0,0l0,46e"/>
            <v:shape id="_x0000_s13072" style="position:absolute;left:925;top:407;width:3;height:46;" fillcolor="#007FFF" filled="true" stroked="false" coordsize="3,46" coordorigin="0,0" path="m0,46l2,46l2,0l0,0l0,46e"/>
            <v:shape id="_x0000_s13074" style="position:absolute;left:923;top:407;width:3;height:46;" fillcolor="#00BFFF" filled="true" stroked="false" coordsize="3,46" coordorigin="0,0" path="m0,46l2,46l2,0l0,0l0,46e"/>
            <v:shape id="_x0000_s13076" style="position:absolute;left:920;top:407;width:3;height:46;" fillcolor="#00FFFF" filled="true" stroked="false" coordsize="3,46" coordorigin="0,0" path="m0,46l2,46l2,0l0,0l0,46e"/>
            <v:shape id="_x0000_s13078" style="position:absolute;left:918;top:407;width:3;height:46;" fillcolor="#00FFBF" filled="true" stroked="false" coordsize="3,46" coordorigin="0,0" path="m0,46l2,46l2,0l0,0l0,46e"/>
            <v:shape id="_x0000_s13080" style="position:absolute;left:917;top:407;width:1;height:46;" fillcolor="#00FF7F" filled="true" stroked="false" coordsize="1,46" coordorigin="0,0" path="m,l0,0l0,46l0,46l0,0xe"/>
            <v:shape id="_x0000_s13082" style="position:absolute;left:512;top:449;width:0;height:25;" fillcolor="#0000FF" filled="true" stroked="false" coordsize="0,25" coordorigin="0,0" path="m0,25l0,0l0,25e"/>
            <v:shape id="_x0000_s13084" style="position:absolute;left:512;top:449;width:3;height:25;" fillcolor="#0040FF" filled="true" stroked="false" coordsize="3,25" coordorigin="0,0" path="m0,25l2,25l2,1l0,0l0,25e"/>
            <v:shape id="_x0000_s13086" style="position:absolute;left:515;top:450;width:3;height:25;" fillcolor="#007FFF" filled="true" stroked="false" coordsize="3,25" coordorigin="0,0" path="m0,24l2,25l2,0l0,0l0,24e"/>
            <v:shape id="_x0000_s13088" style="position:absolute;left:517;top:451;width:3;height:25;" fillcolor="#00BFFF" filled="true" stroked="false" coordsize="3,25" coordorigin="0,0" path="m0,24l2,24l2,0l0,0l0,24e"/>
            <v:shape id="_x0000_s13090" style="position:absolute;left:519;top:452;width:3;height:25;" fillcolor="#00FFFF" filled="true" stroked="false" coordsize="3,25" coordorigin="0,0" path="m0,24l2,24l2,0l0,0l0,24e"/>
            <v:shape id="_x0000_s13092" style="position:absolute;left:522;top:453;width:3;height:25;" fillcolor="#00FFBF" filled="true" stroked="false" coordsize="3,25" coordorigin="0,0" path="m0,23l2,24l2,0l0,0l0,23e"/>
            <v:shape id="_x0000_s13094" style="position:absolute;left:512;top:475;width:12;height:5;" fillcolor="#0000FF" filled="true" stroked="false" coordsize="12,5" coordorigin="0,0" path="m12,4l0,0l12,4e"/>
            <v:shape id="_x0000_s13096" style="position:absolute;left:524;top:454;width:37;height:30;" fillcolor="#00FFBF" filled="true" stroked="false" coordsize="37,30" coordorigin="0,0" path="m,l0,23l37,30l37,0l0,0e"/>
            <v:shape id="_x0000_s13098" style="position:absolute;left:561;top:454;width:93;height:46;" fillcolor="#00FF7F" filled="true" stroked="false" coordsize="93,46" coordorigin="0,0" path="m0,30l93,46l93,0l0,0l0,30e"/>
            <v:shape id="_x0000_s13100" style="position:absolute;left:524;top:479;width:118;height:64;" fillcolor="#0000FF" filled="true" stroked="false" coordsize="118,64" coordorigin="0,0" path="m,l118,63l0,0e"/>
            <v:shape id="_x0000_s13102" style="position:absolute;left:524;top:478;width:123;height:65;" fillcolor="#007FFF" filled="true" stroked="false" coordsize="123,65" coordorigin="0,0" path="m,l0,0l121,65l123,65l0,0e"/>
            <v:shape id="_x0000_s13104" style="position:absolute;left:524;top:478;width:126;height:68;" fillcolor="#00BFFF" filled="true" stroked="false" coordsize="126,68" coordorigin="0,0" path="m,l0,0l123,66l126,67l0,0e"/>
            <v:shape id="_x0000_s13106" style="position:absolute;left:524;top:477;width:131;height:70;" fillcolor="#00FFBF" filled="true" stroked="false" coordsize="131,70" coordorigin="0,0" path="m,l0,0l128,69l130,69l37,6l0,0e"/>
            <v:shape id="_x0000_s13108" style="position:absolute;left:561;top:484;width:93;height:64;" fillcolor="#00FF7F" filled="true" stroked="false" coordsize="93,64" coordorigin="0,0" path="m93,63l93,16l0,0l93,63e"/>
            <v:shape id="_x0000_s13110" style="position:absolute;left:643;top:542;width:0;height:25;" fillcolor="#0000FF" filled="true" stroked="false" coordsize="0,25" coordorigin="0,0" path="m0,25l0,0l0,25e"/>
            <v:shape id="_x0000_s13112" style="position:absolute;left:643;top:542;width:3;height:25;" fillcolor="#0040FF" filled="true" stroked="false" coordsize="3,25" coordorigin="0,0" path="m0,25l2,25l2,0l0,0l0,25e"/>
            <v:shape id="_x0000_s13114" style="position:absolute;left:645;top:543;width:3;height:25;" fillcolor="#007FFF" filled="true" stroked="false" coordsize="3,25" coordorigin="0,0" path="m0,24l2,25l2,0l0,0l0,24e"/>
            <v:shape id="_x0000_s13116" style="position:absolute;left:648;top:544;width:3;height:25;" fillcolor="#00BFFF" filled="true" stroked="false" coordsize="3,25" coordorigin="0,0" path="m0,24l2,25l2,0l0,0l0,24e"/>
            <v:shape id="_x0000_s13118" style="position:absolute;left:650;top:545;width:3;height:25;" fillcolor="#00FFFF" filled="true" stroked="false" coordsize="3,25" coordorigin="0,0" path="m0,24l2,24l2,1l0,0l0,24e"/>
            <v:shape id="_x0000_s13120" style="position:absolute;left:653;top:546;width:3;height:25;" fillcolor="#00FFBF" filled="true" stroked="false" coordsize="3,25" coordorigin="0,0" path="m0,23l2,24l2,0l0,0l0,23e"/>
            <v:shape id="_x0000_s13122" style="position:absolute;left:655;top:547;width:0;height:24;" fillcolor="#00FF7F" filled="true" stroked="false" coordsize="0,24" coordorigin="0,0" path="m0,23l0,0l0,23e"/>
            <v:shape id="_x0000_s13124" style="position:absolute;left:643;top:568;width:12;height:5;" fillcolor="#0000FF" filled="true" stroked="false" coordsize="12,5" coordorigin="0,0" path="m12,4l0,0l12,4e"/>
            <v:shape id="_x0000_s13126" style="position:absolute;left:643;top:568;width:12;height:5;" fillcolor="#0040FF" filled="true" stroked="false" coordsize="12,5" coordorigin="0,0" path="m12,4l12,3l2,0l0,0l12,4e"/>
            <v:shape id="_x0000_s13128" style="position:absolute;left:655;top:454;width:131;height:140;" fillcolor="#00FF7F" filled="true" stroked="false" coordsize="131,140" coordorigin="0,0" path="m,l131,0l131,46l0,46l0,0xem0,46l131,46l131,93l0,93l0,46xem0,93l0,116l131,139l131,93l0,93e"/>
            <v:shape id="_x0000_s13130" style="position:absolute;left:655;top:572;width:120;height:64;" fillcolor="#0000FF" filled="true" stroked="false" coordsize="120,64" coordorigin="0,0" path="m,l119,63l0,0e"/>
            <v:shape id="_x0000_s13132" style="position:absolute;left:655;top:572;width:121;height:65;" fillcolor="#0040FF" filled="true" stroked="false" coordsize="121,65" coordorigin="0,0" path="m,l0,0l119,64l121,64l0,0e"/>
            <v:shape id="_x0000_s13134" style="position:absolute;left:655;top:571;width:123;height:65;" fillcolor="#007FFF" filled="true" stroked="false" coordsize="123,65" coordorigin="0,0" path="m,l0,0l121,65l123,65l0,0e"/>
            <v:shape id="_x0000_s13136" style="position:absolute;left:655;top:571;width:126;height:68;" fillcolor="#00BFFF" filled="true" stroked="false" coordsize="126,68" coordorigin="0,0" path="m,l0,0l123,66l126,67l0,0e"/>
            <v:shape id="_x0000_s13138" style="position:absolute;left:655;top:570;width:131;height:70;" fillcolor="#00FFBF" filled="true" stroked="false" coordsize="131,70" coordorigin="0,0" path="m,l0,0l128,68l131,69l0,0e"/>
            <v:shape id="_x0000_s13140" style="position:absolute;left:655;top:570;width:131;height:70;" fillcolor="#00FF7F" filled="true" stroked="false" coordsize="131,70" coordorigin="0,0" path="m,l131,69l131,69l131,23l0,0e"/>
            <v:shape id="_x0000_s13142" style="position:absolute;left:774;top:636;width:0;height:25;" fillcolor="#0000FF" filled="true" stroked="false" coordsize="0,25" coordorigin="0,0" path="m0,25l0,0l0,25e"/>
            <v:shape id="_x0000_s13144" style="position:absolute;left:774;top:636;width:3;height:25;" fillcolor="#0040FF" filled="true" stroked="false" coordsize="3,25" coordorigin="0,0" path="m0,25l2,25l2,0l0,0l0,25e"/>
            <v:shape id="_x0000_s13146" style="position:absolute;left:777;top:636;width:3;height:25;" fillcolor="#007FFF" filled="true" stroked="false" coordsize="3,25" coordorigin="0,0" path="m0,24l2,25l2,0l0,0l0,24e"/>
            <v:shape id="_x0000_s13148" style="position:absolute;left:779;top:637;width:3;height:25;" fillcolor="#00BFFF" filled="true" stroked="false" coordsize="3,25" coordorigin="0,0" path="m0,24l2,24l2,0l0,0l0,24e"/>
            <v:shape id="_x0000_s13150" style="position:absolute;left:781;top:638;width:3;height:25;" fillcolor="#00FFFF" filled="true" stroked="false" coordsize="3,25" coordorigin="0,0" path="m0,24l2,24l2,0l0,0l0,24e"/>
            <v:shape id="_x0000_s13152" style="position:absolute;left:784;top:639;width:3;height:25;" fillcolor="#00FFBF" filled="true" stroked="false" coordsize="3,25" coordorigin="0,0" path="m0,23l2,24l2,0l0,0l0,23e"/>
            <v:shape id="_x0000_s13154" style="position:absolute;left:786;top:640;width:0;height:24;" fillcolor="#00FF7F" filled="true" stroked="false" coordsize="0,24" coordorigin="0,0" path="m0,23l0,0l0,0l0,23e"/>
            <v:shape id="_x0000_s13156" style="position:absolute;left:774;top:661;width:12;height:5;" fillcolor="#0000FF" filled="true" stroked="false" coordsize="12,5" coordorigin="0,0" path="m12,4l0,0l12,4e"/>
            <v:shape id="_x0000_s13158" style="position:absolute;left:774;top:661;width:12;height:5;" fillcolor="#0040FF" filled="true" stroked="false" coordsize="12,5" coordorigin="0,0" path="m12,4l12,3l2,0l0,0l12,4e"/>
            <v:shape id="_x0000_s13160" style="position:absolute;left:786;top:454;width:131;height:233;" fillcolor="#00FF7F" filled="true" stroked="false" coordsize="131,233" coordorigin="0,0" path="m,l131,0l131,46l0,46l0,0xem0,46l131,46l131,93l0,93l0,46xem0,93l131,93l131,139l0,139l0,93xem0,139l131,139l131,186l0,186l0,139xem0,186l0,209l131,233l131,186l0,186e"/>
            <v:shape id="_x0000_s13162" style="position:absolute;left:786;top:665;width:120;height:64;" fillcolor="#0000FF" filled="true" stroked="false" coordsize="120,64" coordorigin="0,0" path="m,l119,63l0,0e"/>
            <v:shape id="_x0000_s13164" style="position:absolute;left:786;top:665;width:123;height:65;" fillcolor="#0040FF" filled="true" stroked="false" coordsize="123,65" coordorigin="0,0" path="m,l0,0l119,64l122,64l0,0e"/>
            <v:shape id="_x0000_s13166" style="position:absolute;left:786;top:665;width:125;height:65;" fillcolor="#007FFF" filled="true" stroked="false" coordsize="125,65" coordorigin="0,0" path="m,l0,0l122,65l124,65l0,0e"/>
            <v:shape id="_x0000_s13168" style="position:absolute;left:786;top:664;width:126;height:68;" fillcolor="#00BFFF" filled="true" stroked="false" coordsize="126,68" coordorigin="0,0" path="m,l0,0l124,66l126,67l0,0e"/>
            <v:shape id="_x0000_s13170" style="position:absolute;left:786;top:664;width:130;height:69;" fillcolor="#00FFFF" filled="true" stroked="false" coordsize="130,69" coordorigin="0,0" path="m,l0,0l126,68l129,68l0,0e"/>
            <v:shape id="_x0000_s13172" style="position:absolute;left:786;top:663;width:131;height:70;" fillcolor="#00FFBF" filled="true" stroked="false" coordsize="131,70" coordorigin="0,0" path="m,l0,0l129,69l131,69l131,40l0,0e"/>
            <v:shape id="_x0000_s13174" style="position:absolute;left:786;top:663;width:131;height:40;" fillcolor="#00FF7F" filled="true" stroked="false" coordsize="131,40" coordorigin="0,0" path="m,l131,40l131,23l0,0e"/>
            <v:shape id="_x0000_s13176" style="position:absolute;left:906;top:729;width:0;height:25;" fillcolor="#0000FF" filled="true" stroked="false" coordsize="0,25" coordorigin="0,0" path="m0,25l0,0l0,25e"/>
            <v:shape id="_x0000_s13178" style="position:absolute;left:906;top:729;width:3;height:25;" fillcolor="#0040FF" filled="true" stroked="false" coordsize="3,25" coordorigin="0,0" path="m0,25l2,25l2,0l0,0l0,25e"/>
            <v:shape id="_x0000_s13180" style="position:absolute;left:908;top:730;width:3;height:25;" fillcolor="#007FFF" filled="true" stroked="false" coordsize="3,25" coordorigin="0,0" path="m0,24l2,25l2,0l0,0l0,24e"/>
            <v:shape id="_x0000_s13182" style="position:absolute;left:911;top:730;width:3;height:25;" fillcolor="#00BFFF" filled="true" stroked="false" coordsize="3,25" coordorigin="0,0" path="m0,24l2,24l2,1l0,0l0,24e"/>
            <v:shape id="_x0000_s13184" style="position:absolute;left:913;top:732;width:3;height:25;" fillcolor="#00FFFF" filled="true" stroked="false" coordsize="3,25" coordorigin="0,0" path="m0,23l2,24l2,0l0,0l0,23e"/>
            <v:shape id="_x0000_s13186" style="position:absolute;left:916;top:732;width:2;height:24;" fillcolor="#00FFBF" filled="true" stroked="false" coordsize="2,24" coordorigin="0,0" path="m0,23l1,23l1,0l0,0l0,23e"/>
            <v:shape id="_x0000_s13188" style="position:absolute;left:930;top:454;width:0;height:46;" fillcolor="#0000FF" filled="true" stroked="false" coordsize="0,46" coordorigin="0,0" path="m0,46l0,0l0,46e"/>
            <v:shape id="_x0000_s13190" style="position:absolute;left:927;top:454;width:3;height:46;" fillcolor="#0040FF" filled="true" stroked="false" coordsize="3,46" coordorigin="0,0" path="m0,46l2,46l2,0l0,0l0,46e"/>
            <v:shape id="_x0000_s13192" style="position:absolute;left:925;top:454;width:3;height:46;" fillcolor="#007FFF" filled="true" stroked="false" coordsize="3,46" coordorigin="0,0" path="m0,46l2,46l2,0l0,0l0,46e"/>
            <v:shape id="_x0000_s13194" style="position:absolute;left:923;top:454;width:3;height:46;" fillcolor="#00BFFF" filled="true" stroked="false" coordsize="3,46" coordorigin="0,0" path="m0,46l2,46l2,0l0,0l0,46e"/>
            <v:shape id="_x0000_s13196" style="position:absolute;left:920;top:454;width:3;height:46;" fillcolor="#00FFFF" filled="true" stroked="false" coordsize="3,46" coordorigin="0,0" path="m0,46l2,46l2,0l0,0l0,46e"/>
            <v:shape id="_x0000_s13198" style="position:absolute;left:918;top:454;width:3;height:46;" fillcolor="#00FFBF" filled="true" stroked="false" coordsize="3,46" coordorigin="0,0" path="m0,46l2,46l2,0l0,0l0,46e"/>
            <v:shape id="_x0000_s13200" style="position:absolute;left:917;top:454;width:1;height:46;" fillcolor="#00FF7F" filled="true" stroked="false" coordsize="1,46" coordorigin="0,0" path="m,l0,0l0,46l0,46l0,0xe"/>
            <v:shape id="_x0000_s13202" style="position:absolute;left:930;top:500;width:0;height:46;" fillcolor="#0000FF" filled="true" stroked="false" coordsize="0,46" coordorigin="0,0" path="m0,46l0,0l0,46e"/>
            <v:shape id="_x0000_s13204" style="position:absolute;left:927;top:500;width:3;height:46;" fillcolor="#0040FF" filled="true" stroked="false" coordsize="3,46" coordorigin="0,0" path="m0,46l2,46l2,0l0,0l0,46e"/>
            <v:shape id="_x0000_s13206" style="position:absolute;left:925;top:500;width:3;height:46;" fillcolor="#007FFF" filled="true" stroked="false" coordsize="3,46" coordorigin="0,0" path="m0,46l2,46l2,0l0,0l0,46e"/>
            <v:shape id="_x0000_s13208" style="position:absolute;left:923;top:500;width:3;height:46;" fillcolor="#00BFFF" filled="true" stroked="false" coordsize="3,46" coordorigin="0,0" path="m0,46l2,46l2,0l0,0l0,46e"/>
            <v:shape id="_x0000_s13210" style="position:absolute;left:920;top:500;width:3;height:46;" fillcolor="#00FFFF" filled="true" stroked="false" coordsize="3,46" coordorigin="0,0" path="m0,46l2,46l2,0l0,0l0,46e"/>
            <v:shape id="_x0000_s13212" style="position:absolute;left:918;top:500;width:3;height:46;" fillcolor="#00FFBF" filled="true" stroked="false" coordsize="3,46" coordorigin="0,0" path="m0,46l2,46l2,0l0,0l0,46e"/>
            <v:shape id="_x0000_s13214" style="position:absolute;left:917;top:500;width:1;height:46;" fillcolor="#00FF7F" filled="true" stroked="false" coordsize="1,46" coordorigin="0,0" path="m,l0,0l0,46l0,46l0,0xe"/>
            <v:shape id="_x0000_s13216" style="position:absolute;left:930;top:547;width:0;height:46;" fillcolor="#0000FF" filled="true" stroked="false" coordsize="0,46" coordorigin="0,0" path="m0,46l0,0l0,46e"/>
            <v:shape id="_x0000_s13218" style="position:absolute;left:927;top:547;width:3;height:46;" fillcolor="#0040FF" filled="true" stroked="false" coordsize="3,46" coordorigin="0,0" path="m0,46l2,46l2,0l0,0l0,46e"/>
            <v:shape id="_x0000_s13220" style="position:absolute;left:925;top:547;width:3;height:46;" fillcolor="#007FFF" filled="true" stroked="false" coordsize="3,46" coordorigin="0,0" path="m0,46l2,46l2,0l0,0l0,46e"/>
            <v:shape id="_x0000_s13222" style="position:absolute;left:923;top:547;width:3;height:46;" fillcolor="#00BFFF" filled="true" stroked="false" coordsize="3,46" coordorigin="0,0" path="m0,46l2,46l2,0l0,0l0,46e"/>
            <v:shape id="_x0000_s13224" style="position:absolute;left:920;top:547;width:3;height:46;" fillcolor="#00FFFF" filled="true" stroked="false" coordsize="3,46" coordorigin="0,0" path="m0,46l2,46l2,0l0,0l0,46e"/>
            <v:shape id="_x0000_s13226" style="position:absolute;left:918;top:547;width:3;height:46;" fillcolor="#00FFBF" filled="true" stroked="false" coordsize="3,46" coordorigin="0,0" path="m0,46l2,46l2,0l0,0l0,46e"/>
            <v:shape id="_x0000_s13228" style="position:absolute;left:917;top:547;width:1;height:46;" fillcolor="#00FF7F" filled="true" stroked="false" coordsize="1,46" coordorigin="0,0" path="m,l0,0l0,46l0,46l0,0xe"/>
            <v:shape id="_x0000_s13230" style="position:absolute;left:930;top:593;width:0;height:46;" fillcolor="#0000FF" filled="true" stroked="false" coordsize="0,46" coordorigin="0,0" path="m0,46l0,0l0,46e"/>
            <v:shape id="_x0000_s13232" style="position:absolute;left:927;top:593;width:3;height:46;" fillcolor="#0040FF" filled="true" stroked="false" coordsize="3,46" coordorigin="0,0" path="m0,46l2,46l2,0l0,0l0,46e"/>
            <v:shape id="_x0000_s13234" style="position:absolute;left:925;top:593;width:3;height:46;" fillcolor="#007FFF" filled="true" stroked="false" coordsize="3,46" coordorigin="0,0" path="m0,46l2,46l2,0l0,0l0,46e"/>
            <v:shape id="_x0000_s13236" style="position:absolute;left:923;top:593;width:3;height:46;" fillcolor="#00BFFF" filled="true" stroked="false" coordsize="3,46" coordorigin="0,0" path="m0,46l2,46l2,0l0,0l0,46e"/>
            <v:shape id="_x0000_s13238" style="position:absolute;left:920;top:593;width:3;height:46;" fillcolor="#00FFFF" filled="true" stroked="false" coordsize="3,46" coordorigin="0,0" path="m0,46l2,46l2,0l0,0l0,46e"/>
            <v:shape id="_x0000_s13240" style="position:absolute;left:918;top:593;width:3;height:46;" fillcolor="#00FFBF" filled="true" stroked="false" coordsize="3,46" coordorigin="0,0" path="m0,46l2,46l2,0l0,0l0,46e"/>
            <v:shape id="_x0000_s13242" style="position:absolute;left:917;top:593;width:1;height:46;" fillcolor="#00FF7F" filled="true" stroked="false" coordsize="1,46" coordorigin="0,0" path="m,l0,0l0,46l0,46l0,0xe"/>
            <v:shape id="_x0000_s13244" style="position:absolute;left:930;top:640;width:0;height:46;" fillcolor="#0000FF" filled="true" stroked="false" coordsize="0,46" coordorigin="0,0" path="m0,46l0,0l0,46e"/>
            <v:shape id="_x0000_s13246" style="position:absolute;left:927;top:640;width:3;height:46;" fillcolor="#0040FF" filled="true" stroked="false" coordsize="3,46" coordorigin="0,0" path="m0,46l2,46l2,0l0,0l0,46e"/>
            <v:shape id="_x0000_s13248" style="position:absolute;left:925;top:640;width:3;height:46;" fillcolor="#007FFF" filled="true" stroked="false" coordsize="3,46" coordorigin="0,0" path="m0,46l2,46l2,0l0,0l0,46e"/>
            <v:shape id="_x0000_s13250" style="position:absolute;left:923;top:640;width:3;height:46;" fillcolor="#00BFFF" filled="true" stroked="false" coordsize="3,46" coordorigin="0,0" path="m0,46l2,46l2,0l0,0l0,46e"/>
            <v:shape id="_x0000_s13252" style="position:absolute;left:920;top:640;width:3;height:46;" fillcolor="#00FFFF" filled="true" stroked="false" coordsize="3,46" coordorigin="0,0" path="m0,46l2,46l2,0l0,0l0,46e"/>
            <v:shape id="_x0000_s13254" style="position:absolute;left:918;top:640;width:3;height:46;" fillcolor="#00FFBF" filled="true" stroked="false" coordsize="3,46" coordorigin="0,0" path="m0,46l2,46l2,0l0,0l0,46e"/>
            <v:shape id="_x0000_s13256" style="position:absolute;left:917;top:640;width:1;height:46;" fillcolor="#00FF7F" filled="true" stroked="false" coordsize="1,46" coordorigin="0,0" path="m,l0,0l0,46l0,46l0,0xe"/>
            <v:shape id="_x0000_s13258" style="position:absolute;left:929;top:687;width:1;height:46;" fillcolor="#0000FF" filled="true" stroked="false" coordsize="1,46" coordorigin="0,0" path="m0,46l0,0l0,46e"/>
            <v:shape id="_x0000_s13260" style="position:absolute;left:927;top:687;width:3;height:46;" fillcolor="#0040FF" filled="true" stroked="false" coordsize="3,46" coordorigin="0,0" path="m0,46l2,46l2,0l0,0l0,46e"/>
            <v:shape id="_x0000_s13262" style="position:absolute;left:924;top:687;width:3;height:46;" fillcolor="#007FFF" filled="true" stroked="false" coordsize="3,46" coordorigin="0,0" path="m0,46l2,46l2,0l0,0l0,46e"/>
            <v:shape id="_x0000_s13264" style="position:absolute;left:922;top:687;width:3;height:46;" fillcolor="#00BFFF" filled="true" stroked="false" coordsize="3,46" coordorigin="0,0" path="m0,46l2,46l2,0l0,0l0,46e"/>
            <v:shape id="_x0000_s13266" style="position:absolute;left:920;top:687;width:3;height:46;" fillcolor="#00FFFF" filled="true" stroked="false" coordsize="3,46" coordorigin="0,0" path="m0,46l2,46l2,0l0,0l0,46e"/>
            <v:shape id="_x0000_s13268" style="position:absolute;left:917;top:687;width:3;height:46;" fillcolor="#00FFBF" filled="true" stroked="false" coordsize="3,46" coordorigin="0,0" path="m0,17l0,46l2,46l2,0l0,0l0,17e"/>
            <v:shape id="_x0000_s13270" style="position:absolute;left:929;top:733;width:0;height:24;" fillcolor="#0000FF" filled="true" stroked="false" coordsize="0,24" coordorigin="0,0" path="m0,23l0,0l0,23e"/>
            <v:shape id="_x0000_s13272" style="position:absolute;left:927;top:733;width:3;height:24;" fillcolor="#0040FF" filled="true" stroked="false" coordsize="3,24" coordorigin="0,0" path="m0,23l2,23l2,0l0,0l0,23e"/>
            <v:shape id="_x0000_s13274" style="position:absolute;left:924;top:733;width:3;height:24;" fillcolor="#007FFF" filled="true" stroked="false" coordsize="3,24" coordorigin="0,0" path="m0,23l2,23l2,0l0,0l0,23e"/>
            <v:shape id="_x0000_s13276" style="position:absolute;left:922;top:733;width:3;height:24;" fillcolor="#00BFFF" filled="true" stroked="false" coordsize="3,24" coordorigin="0,0" path="m0,23l2,23l2,0l0,0l0,23e"/>
            <v:shape id="_x0000_s13278" style="position:absolute;left:920;top:733;width:3;height:24;" fillcolor="#00FFFF" filled="true" stroked="false" coordsize="3,24" coordorigin="0,0" path="m0,23l2,23l2,0l0,0l0,23e"/>
            <v:shape id="_x0000_s13280" style="position:absolute;left:917;top:733;width:3;height:24;" fillcolor="#00FFBF" filled="true" stroked="false" coordsize="3,24" coordorigin="0,0" path="m,l2,0l2,23l0,23l0,0xe"/>
          </v:group>
        </w:pict>
      </w:r>
      <w:r>
        <w:pict>
          <v:shape id="_x0000_s13282" style="position:absolute;margin-left:26.321pt;margin-top:109.926pt;mso-position-vertical-relative:text;mso-position-horizontal-relative:text;width:9pt;height:7.45pt;z-index:252797952;" filled="false" stroked="false" type="#_x0000_t202">
            <v:fill on="false"/>
            <v:stroke on="false"/>
            <v:path/>
            <v:imagedata o:title=""/>
            <o:lock v:ext="edit" aspectratio="false"/>
            <v:textbox inset="0mm,0mm,0mm,0mm">
              <w:txbxContent>
                <w:p>
                  <w:pPr>
                    <w:spacing w:line="20" w:lineRule="exact"/>
                    <w:rPr/>
                  </w:pPr>
                  <w:r/>
                </w:p>
                <w:tbl>
                  <w:tblPr>
                    <w:tblStyle w:val="TableNormal"/>
                    <w:tblW w:w="135"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5"/>
                  </w:tblGrid>
                  <w:tr>
                    <w:trPr>
                      <w:trHeight w:val="98" w:hRule="atLeast"/>
                    </w:trPr>
                    <w:tc>
                      <w:tcPr>
                        <w:tcW w:w="135"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3284" style="position:absolute;margin-left:47.027pt;margin-top:109.926pt;mso-position-vertical-relative:text;mso-position-horizontal-relative:text;width:11.35pt;height:7.45pt;z-index:2528071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3286" style="position:absolute;margin-left:18.544pt;margin-top:107.18pt;mso-position-vertical-relative:text;mso-position-horizontal-relative:text;width:11.35pt;height:7.45pt;z-index:2527989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3288" style="position:absolute;margin-left:68.885pt;margin-top:109.926pt;mso-position-vertical-relative:text;mso-position-horizontal-relative:text;width:11.35pt;height:7.45pt;z-index:2527938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3290" style="position:absolute;margin-left:90.742pt;margin-top:109.926pt;mso-position-vertical-relative:text;mso-position-horizontal-relative:text;width:11.35pt;height:7.45pt;z-index:2527928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3292" style="position:absolute;margin-left:134.458pt;margin-top:109.926pt;mso-position-vertical-relative:text;mso-position-horizontal-relative:text;width:11.3pt;height:7.45pt;z-index:252834816;"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3294" style="position:absolute;margin-left:156.302pt;margin-top:109.926pt;mso-position-vertical-relative:text;mso-position-horizontal-relative:text;width:11.35pt;height:7.45pt;z-index:2528061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3296" style="position:absolute;margin-left:112.6pt;margin-top:109.926pt;mso-position-vertical-relative:text;mso-position-horizontal-relative:text;width:11.35pt;height:7.45pt;z-index:2527948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rPr>
          <w:sz w:val="7"/>
          <w:szCs w:val="7"/>
          <w:b/>
          <w:bCs/>
        </w:rPr>
        <w:t>Julian</w:t>
      </w:r>
      <w:r>
        <w:rPr>
          <w:sz w:val="7"/>
          <w:szCs w:val="7"/>
          <w:b/>
          <w:bCs/>
          <w:spacing w:val="8"/>
          <w:w w:val="102"/>
        </w:rPr>
        <w:t xml:space="preserve"> </w:t>
      </w:r>
      <w:r>
        <w:rPr>
          <w:sz w:val="7"/>
          <w:szCs w:val="7"/>
          <w:b/>
          <w:bCs/>
        </w:rPr>
        <w:t>Day</w:t>
      </w:r>
      <w:r>
        <w:rPr>
          <w:sz w:val="7"/>
          <w:szCs w:val="7"/>
          <w:b/>
          <w:bCs/>
          <w:spacing w:val="3"/>
        </w:rPr>
        <w:t xml:space="preserve">   </w:t>
      </w:r>
      <w:r>
        <w:rPr>
          <w:sz w:val="7"/>
          <w:szCs w:val="7"/>
          <w:b/>
          <w:bCs/>
          <w:spacing w:val="5"/>
        </w:rPr>
        <w:t>196.000</w:t>
      </w:r>
      <w:r>
        <w:rPr>
          <w:sz w:val="7"/>
          <w:szCs w:val="7"/>
          <w:b/>
          <w:bCs/>
          <w:spacing w:val="1"/>
        </w:rPr>
        <w:t xml:space="preserve"> </w:t>
      </w:r>
      <w:r>
        <w:rPr>
          <w:sz w:val="7"/>
          <w:szCs w:val="7"/>
          <w:b/>
          <w:bCs/>
          <w:spacing w:val="2"/>
        </w:rPr>
        <w:t>7/15/2035</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13298" style="position:absolute;margin-left:-12.492pt;margin-top:5.16696pt;mso-position-vertical-relative:top-margin-area;mso-position-horizontal-relative:right-margin-area;width:5.25pt;height:65.45pt;z-index:252698624;" filled="false" stroked="false" coordsize="105,1308" coordorigin="0,0">
                  <v:shape id="_x0000_s13300" style="position:absolute;left:1;top:1266;width:101;height:40;" fillcolor="#0000FF" filled="true" stroked="false" coordsize="101,40" coordorigin="0,0" path="m101,40l0,40l0,0l101,0l101,40e"/>
                  <v:shape id="_x0000_s13302" style="position:absolute;left:1;top:1184;width:101;height:81;" fillcolor="#0040FF" filled="true" stroked="false" coordsize="101,81" coordorigin="0,0" path="m101,81l0,81l0,0l101,0l101,81e"/>
                  <v:shape id="_x0000_s13304" style="position:absolute;left:1;top:1103;width:101;height:81;" fillcolor="#007FFF" filled="true" stroked="false" coordsize="101,81" coordorigin="0,0" path="m101,81l0,81l0,0l101,0l101,81e"/>
                  <v:shape id="_x0000_s13306" style="position:absolute;left:1;top:1021;width:101;height:81;" fillcolor="#00BFFF" filled="true" stroked="false" coordsize="101,81" coordorigin="0,0" path="m101,81l0,81l0,0l101,0l101,81e"/>
                  <v:shape id="_x0000_s13308" style="position:absolute;left:1;top:940;width:101;height:81;" fillcolor="#00FFFF" filled="true" stroked="false" coordsize="101,81" coordorigin="0,0" path="m101,81l0,81l0,0l101,0l101,81e"/>
                  <v:shape id="_x0000_s13310" style="position:absolute;left:1;top:858;width:101;height:81;" fillcolor="#00FFBF" filled="true" stroked="false" coordsize="101,81" coordorigin="0,0" path="m101,81l0,81l0,0l101,0l101,81e"/>
                  <v:shape id="_x0000_s13312" style="position:absolute;left:1;top:776;width:101;height:81;" fillcolor="#00FF7F" filled="true" stroked="false" coordsize="101,81" coordorigin="0,0" path="m101,81l0,81l0,0l101,0l101,81e"/>
                  <v:shape id="_x0000_s13314" style="position:absolute;left:1;top:695;width:101;height:81;" fillcolor="#00FF40" filled="true" stroked="false" coordsize="101,81" coordorigin="0,0" path="m101,81l0,81l0,0l101,0l101,81e"/>
                  <v:shape id="_x0000_s13316" style="position:absolute;left:1;top:613;width:101;height:81;" fillcolor="#00FF00" filled="true" stroked="false" coordsize="101,81" coordorigin="0,0" path="m101,81l0,81l0,0l101,0l101,81e"/>
                  <v:shape id="_x0000_s13318" style="position:absolute;left:1;top:531;width:101;height:81;" fillcolor="#40FF00" filled="true" stroked="false" coordsize="101,81" coordorigin="0,0" path="m101,81l0,81l0,0l101,0l101,81e"/>
                  <v:shape id="_x0000_s13320" style="position:absolute;left:1;top:450;width:101;height:81;" fillcolor="#7FFF00" filled="true" stroked="false" coordsize="101,81" coordorigin="0,0" path="m101,81l0,81l0,0l101,0l101,81e"/>
                  <v:shape id="_x0000_s13322" style="position:absolute;left:1;top:368;width:101;height:81;" fillcolor="#BFFF00" filled="true" stroked="false" coordsize="101,81" coordorigin="0,0" path="m101,81l0,81l0,0l101,0l101,81e"/>
                  <v:shape id="_x0000_s13324" style="position:absolute;left:1;top:287;width:101;height:81;" fillcolor="#FFFF00" filled="true" stroked="false" coordsize="101,81" coordorigin="0,0" path="m101,81l0,81l0,0l101,0l101,81e"/>
                  <v:shape id="_x0000_s13326" style="position:absolute;left:1;top:205;width:101;height:81;" fillcolor="#FFBF00" filled="true" stroked="false" coordsize="101,81" coordorigin="0,0" path="m101,81l0,81l0,0l101,0l101,81e"/>
                  <v:shape id="_x0000_s13328" style="position:absolute;left:1;top:123;width:101;height:81;" fillcolor="#FF7F00" filled="true" stroked="false" coordsize="101,81" coordorigin="0,0" path="m101,81l0,81l0,0l101,0l101,81e"/>
                  <v:shape id="_x0000_s13330" style="position:absolute;left:1;top:41;width:101;height:81;" fillcolor="#FF4000" filled="true" stroked="false" coordsize="101,81" coordorigin="0,0" path="m101,81l0,81l0,0l101,0l101,81e"/>
                  <v:shape id="_x0000_s13332" style="position:absolute;left:1;top:1;width:101;height:40;" fillcolor="#FF0000" filled="true" stroked="false" coordsize="101,40" coordorigin="0,0" path="m101,40l0,40l0,0l101,0l101,40e"/>
                  <v:shape id="_x0000_s13334"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117"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3585"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pict>
                <v:group id="_x0000_s13336" style="position:absolute;margin-left:-148.863pt;margin-top:-105.331pt;mso-position-vertical-relative:text;mso-position-horizontal-relative:text;width:153.55pt;height:105.35pt;z-index:-250641408;" filled="false" stroked="false" coordsize="3071,2106" coordorigin="0,0">
                  <v:shape id="_x0000_s13338"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4,34l2624,1m2711,34l2711,1m2798,34l2798,1m2886,34l2886,1e">
                    <v:stroke endcap="round" miterlimit="2"/>
                  </v:shape>
                  <v:shape id="_x0000_s13340" style="position:absolute;left:0;top:2041;width:3071;height:65;" filled="false" strokecolor="#000000" strokeweight="0.55pt" coordsize="3071,65" coordorigin="0,0" path="m5,59l5,5m442,59l442,5m879,59l879,5m1316,59l1316,5m1754,59l1754,5m2190,59l2190,5m2628,59l2628,5m3065,59l3065,5m5,59l3065,59e">
                    <v:stroke endcap="round" miterlimit="2"/>
                  </v:shape>
                  <v:shape id="_x0000_s13342" style="position:absolute;left:4;top:50;width:35;height:2005;" filled="false" strokecolor="#000000" strokeweight="0.13pt" coordsize="35,2005" coordorigin="0,0" path="m1,2003l34,2003m1,1956l34,1956m1,1910l34,1910m1,1864l34,1864m1,1770l34,1770m1,1724l34,1724m1,1677l34,1677m1,1630l34,1630m1,1538l34,1538m1,1491l34,1491m1,1444l34,1444m1,1398l34,1398m1,1305l34,1305m1,1258l34,1258m1,1212l34,1212m1,1165l34,1165m1,1072l34,1072m1,1025l34,1025m1,979l34,979m1,932l34,932m1,839l34,839m1,792l34,792m1,746l34,746m1,699l34,699m1,606l34,606m1,560l34,560m1,513l34,513m1,466l34,466m1,373l34,373m1,327l34,327m1,280l34,280m1,234l34,234m1,140l34,140m1,94l34,94m1,47l34,47m1,1l34,1e">
                    <v:stroke endcap="round" miterlimit="2"/>
                  </v:shape>
                  <v:shape id="_x0000_s13344" style="position:absolute;left:0;top:0;width:65;height:2106;" filled="false" strokecolor="#000000" strokeweight="0.55pt" coordsize="65,2106" coordorigin="0,0" path="m5,2100l59,2100m5,1868l59,1868m5,1635l59,1635m5,1402l59,1402m5,1169l59,1169m5,936l59,936m5,703l59,703m5,471l59,471m5,238l59,238m5,5l59,5m5,2100l5,5e">
                    <v:stroke endcap="round" miterlimit="2"/>
                  </v:shape>
                </v:group>
              </w:pict>
            </w:r>
            <w:r>
              <w:rPr>
                <w:rFonts w:ascii="Arial" w:hAnsi="Arial" w:eastAsia="Arial" w:cs="Arial"/>
                <w:sz w:val="7"/>
                <w:szCs w:val="7"/>
                <w:spacing w:val="5"/>
              </w:rPr>
              <w:t>4000</w:t>
            </w:r>
          </w:p>
        </w:tc>
      </w:tr>
    </w:tbl>
    <w:p>
      <w:pPr>
        <w:pStyle w:val="BodyText"/>
        <w:ind w:left="1877"/>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9"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6" w:right="389" w:hanging="22"/>
        <w:spacing w:before="12" w:line="377" w:lineRule="auto"/>
        <w:rPr>
          <w:sz w:val="7"/>
          <w:szCs w:val="7"/>
        </w:rPr>
      </w:pPr>
      <w:r>
        <mc:AlternateContent xmlns:mc="http://schemas.openxmlformats.org/markup-compatibility/2006">
          <mc:Choice Requires="wps">
            <w:drawing>
              <wp:anchor distT="0" distB="0" distL="0" distR="0" simplePos="0" relativeHeight="252749824" behindDoc="0" locked="0" layoutInCell="1" allowOverlap="1">
                <wp:simplePos x="0" y="0"/>
                <wp:positionH relativeFrom="column">
                  <wp:posOffset>-169926</wp:posOffset>
                </wp:positionH>
                <wp:positionV relativeFrom="paragraph">
                  <wp:posOffset>694171</wp:posOffset>
                </wp:positionV>
                <wp:extent cx="384809" cy="93344"/>
                <wp:effectExtent l="0" t="0" r="0" b="0"/>
                <wp:wrapNone/>
                <wp:docPr id="496" name="TextBox 496"/>
                <wp:cNvGraphicFramePr/>
                <a:graphic>
                  <a:graphicData uri="http://schemas.microsoft.com/office/word/2010/wordprocessingShape">
                    <wps:wsp>
                      <wps:cNvPr id="496" name="TextBox 496"/>
                      <wps:cNvSpPr txBox="1"/>
                      <wps:spPr>
                        <a:xfrm rot="16200000">
                          <a:off x="-169926" y="694171"/>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3346" style="position:absolute;margin-left:-13.3801pt;margin-top:54.6592pt;mso-position-vertical-relative:text;mso-position-horizontal-relative:text;width:30.3pt;height:7.35pt;z-index:252749824;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748800" behindDoc="0" locked="0" layoutInCell="1" allowOverlap="1">
                <wp:simplePos x="0" y="0"/>
                <wp:positionH relativeFrom="column">
                  <wp:posOffset>-151686</wp:posOffset>
                </wp:positionH>
                <wp:positionV relativeFrom="paragraph">
                  <wp:posOffset>717096</wp:posOffset>
                </wp:positionV>
                <wp:extent cx="393065" cy="49530"/>
                <wp:effectExtent l="0" t="0" r="0" b="0"/>
                <wp:wrapNone/>
                <wp:docPr id="498" name="TextBox 498"/>
                <wp:cNvGraphicFramePr/>
                <a:graphic>
                  <a:graphicData uri="http://schemas.microsoft.com/office/word/2010/wordprocessingShape">
                    <wps:wsp>
                      <wps:cNvPr id="498" name="TextBox 498"/>
                      <wps:cNvSpPr txBox="1"/>
                      <wps:spPr>
                        <a:xfrm rot="16200000">
                          <a:off x="-151686" y="717096"/>
                          <a:ext cx="393065"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3348" style="position:absolute;margin-left:-11.9438pt;margin-top:56.4643pt;mso-position-vertical-relative:text;mso-position-horizontal-relative:text;width:30.95pt;height:3.9pt;z-index:252748800;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3350" style="position:absolute;margin-left:0.099091pt;margin-top:44.0179pt;mso-position-vertical-relative:text;mso-position-horizontal-relative:text;width:3.5pt;height:0.15pt;z-index:252861440;" filled="false" strokecolor="#FFFFFF" strokeweight="0.12pt" coordsize="70,3" coordorigin="0,0" path="m67,1l1,1e">
            <v:stroke endcap="round" miterlimit="2"/>
          </v:shape>
        </w:pict>
      </w:r>
      <w:r>
        <w:pict>
          <v:group id="_x0000_s13352" style="position:absolute;margin-left:78.4281pt;margin-top:60.5179pt;mso-position-vertical-relative:text;mso-position-horizontal-relative:text;width:0.65pt;height:3.85pt;z-index:252859392;" filled="false" stroked="false" coordsize="12,76" coordorigin="0,0">
            <v:shape id="_x0000_s13354" style="position:absolute;left:0;top:0;width:0;height:46;" fillcolor="#0000FF" filled="true" stroked="false" coordsize="0,46" coordorigin="0,0" path="m0,46l0,0l0,46e"/>
            <v:shape id="_x0000_s13356" style="position:absolute;left:0;top:0;width:3;height:48;" fillcolor="#0040FF" filled="true" stroked="false" coordsize="3,48" coordorigin="0,0" path="m0,46l2,47l2,0l0,0l0,46e"/>
            <v:shape id="_x0000_s13358" style="position:absolute;left:2;top:0;width:3;height:48;" fillcolor="#007FFF" filled="true" stroked="false" coordsize="3,48" coordorigin="0,0" path="m0,46l2,47l2,0l0,0l0,46e"/>
            <v:shape id="_x0000_s13360" style="position:absolute;left:4;top:1;width:3;height:48;" fillcolor="#00BFFF" filled="true" stroked="false" coordsize="3,48" coordorigin="0,0" path="m0,46l2,47l2,0l0,0l0,46e"/>
            <v:shape id="_x0000_s13362" style="position:absolute;left:7;top:2;width:3;height:48;" fillcolor="#00FFFF" filled="true" stroked="false" coordsize="3,48" coordorigin="0,0" path="m0,46l2,47l2,0l0,0l0,46e"/>
            <v:shape id="_x0000_s13364" style="position:absolute;left:9;top:3;width:3;height:48;" fillcolor="#00FFBF" filled="true" stroked="false" coordsize="3,48" coordorigin="0,0" path="m0,46l2,47l2,0l0,0l0,46e"/>
            <v:shape id="_x0000_s13366" style="position:absolute;left:0;top:46;width:0;height:25;" fillcolor="#0000FF" filled="true" stroked="false" coordsize="0,25" coordorigin="0,0" path="m0,25l0,0l0,25e"/>
            <v:shape id="_x0000_s13368" style="position:absolute;left:0;top:46;width:3;height:25;" fillcolor="#0040FF" filled="true" stroked="false" coordsize="3,25" coordorigin="0,0" path="m0,25l2,25l2,0l0,0l0,25e"/>
            <v:shape id="_x0000_s13370" style="position:absolute;left:2;top:47;width:3;height:25;" fillcolor="#007FFF" filled="true" stroked="false" coordsize="3,25" coordorigin="0,0" path="m0,24l2,25l2,0l0,0l0,24e"/>
            <v:shape id="_x0000_s13372" style="position:absolute;left:4;top:48;width:3;height:25;" fillcolor="#00BFFF" filled="true" stroked="false" coordsize="3,25" coordorigin="0,0" path="m0,24l2,24l2,0l0,0l0,24e"/>
            <v:shape id="_x0000_s13374" style="position:absolute;left:7;top:49;width:3;height:25;" fillcolor="#00FFFF" filled="true" stroked="false" coordsize="3,25" coordorigin="0,0" path="m0,24l2,24l2,0l0,0l0,24e"/>
            <v:shape id="_x0000_s13376" style="position:absolute;left:9;top:49;width:3;height:25;" fillcolor="#00FFBF" filled="true" stroked="false" coordsize="3,25" coordorigin="0,0" path="m0,23l2,24l2,0l0,0l0,23e"/>
            <v:shape id="_x0000_s13378" style="position:absolute;left:0;top:72;width:12;height:5;" fillcolor="#0000FF" filled="true" stroked="false" coordsize="12,5" coordorigin="0,0" path="m12,4l0,0l12,4e"/>
            <v:shape id="_x0000_s13380" style="position:absolute;left:12;top:74;width:1;height:0;" fillcolor="#00FF7F" filled="true" stroked="false" coordsize="1,0" coordorigin="0,0" path="m,l0,0l0,0e"/>
          </v:group>
        </w:pict>
      </w:r>
      <w:r>
        <w:pict>
          <v:shape id="_x0000_s13382" style="position:absolute;margin-left:3.38907pt;margin-top:2.29425pt;mso-position-vertical-relative:text;mso-position-horizontal-relative:text;width:11.35pt;height:7.45pt;z-index:2527907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3384" style="position:absolute;margin-left:3.38907pt;margin-top:13.9462pt;mso-position-vertical-relative:text;mso-position-horizontal-relative:text;width:11.35pt;height:7.45pt;z-index:2527918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3386" style="position:absolute;margin-left:3.38907pt;margin-top:25.5852pt;mso-position-vertical-relative:text;mso-position-horizontal-relative:text;width:11.35pt;height:7.45pt;z-index:2527897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3388" style="position:absolute;margin-left:3.38907pt;margin-top:37.2232pt;mso-position-vertical-relative:text;mso-position-horizontal-relative:text;width:11.35pt;height:7.45pt;z-index:2527846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3390" style="position:absolute;margin-left:3.38907pt;margin-top:48.8622pt;mso-position-vertical-relative:text;mso-position-horizontal-relative:text;width:11.35pt;height:7.45pt;z-index:2527887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3392" style="position:absolute;margin-left:3.38907pt;margin-top:60.5142pt;mso-position-vertical-relative:text;mso-position-horizontal-relative:text;width:11.35pt;height:7.45pt;z-index:2527877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3394" style="position:absolute;margin-left:3.38907pt;margin-top:72.1522pt;mso-position-vertical-relative:text;mso-position-horizontal-relative:text;width:11.35pt;height:7.45pt;z-index:2527866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3396" style="position:absolute;margin-left:3.38907pt;margin-top:83.7912pt;mso-position-vertical-relative:text;mso-position-horizontal-relative:text;width:11.35pt;height:7.45pt;z-index:2527856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3398" style="position:absolute;margin-left:0.099091pt;margin-top:44.0179pt;mso-position-vertical-relative:text;mso-position-horizontal-relative:text;width:3.5pt;height:28.95pt;z-index:252747776;" filled="false" strokecolor="#FFFFFF" strokeweight="0.12pt" coordsize="70,579" coordorigin="0,0" path="m1,1l1,576l67,576e">
            <v:stroke endcap="round" miterlimit="2"/>
          </v:shape>
        </w:pict>
      </w:r>
      <w:r>
        <w:pict>
          <v:shape id="_x0000_s13400" style="position:absolute;margin-left:11.1661pt;margin-top:109.827pt;mso-position-vertical-relative:text;mso-position-horizontal-relative:text;width:9pt;height:7.45pt;z-index:252780544;" filled="false" stroked="false" type="#_x0000_t202">
            <v:fill on="false"/>
            <v:stroke on="false"/>
            <v:path/>
            <v:imagedata o:title=""/>
            <o:lock v:ext="edit" aspectratio="false"/>
            <v:textbox inset="0mm,0mm,0mm,0mm">
              <w:txbxContent>
                <w:p>
                  <w:pPr>
                    <w:spacing w:line="20" w:lineRule="exact"/>
                    <w:rPr/>
                  </w:pPr>
                  <w:r/>
                </w:p>
                <w:tbl>
                  <w:tblPr>
                    <w:tblStyle w:val="TableNormal"/>
                    <w:tblW w:w="134"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4"/>
                  </w:tblGrid>
                  <w:tr>
                    <w:trPr>
                      <w:trHeight w:val="98" w:hRule="atLeast"/>
                    </w:trPr>
                    <w:tc>
                      <w:tcPr>
                        <w:tcW w:w="134"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3402" style="position:absolute;margin-left:3.38907pt;margin-top:107.081pt;mso-position-vertical-relative:text;mso-position-horizontal-relative:text;width:11.35pt;height:7.45pt;z-index:2527815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3404" style="position:absolute;margin-left:53.7301pt;margin-top:109.827pt;mso-position-vertical-relative:text;mso-position-horizontal-relative:text;width:11.35pt;height:7.45pt;z-index:2528245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3406" style="position:absolute;margin-left:31.8721pt;margin-top:109.827pt;mso-position-vertical-relative:text;mso-position-horizontal-relative:text;width:11.35pt;height:7.45pt;z-index:2527836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3408" style="position:absolute;margin-left:97.4451pt;margin-top:109.827pt;mso-position-vertical-relative:text;mso-position-horizontal-relative:text;width:11.35pt;height:7.45pt;z-index:2527795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3410" style="position:absolute;margin-left:119.303pt;margin-top:109.827pt;mso-position-vertical-relative:text;mso-position-horizontal-relative:text;width:11.3pt;height:7.45pt;z-index:252833792;"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3412" style="position:absolute;margin-left:141.147pt;margin-top:109.827pt;mso-position-vertical-relative:text;mso-position-horizontal-relative:text;width:11.35pt;height:7.45pt;z-index:2527825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3414" style="position:absolute;margin-left:75.5871pt;margin-top:109.827pt;mso-position-vertical-relative:text;mso-position-horizontal-relative:text;width:11.35pt;height:7.45pt;z-index:2527774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227.000</w:t>
      </w:r>
      <w:r>
        <w:rPr>
          <w:sz w:val="7"/>
          <w:szCs w:val="7"/>
          <w:b/>
          <w:bCs/>
        </w:rPr>
        <w:t xml:space="preserve"> </w:t>
      </w:r>
      <w:r>
        <w:rPr>
          <w:sz w:val="7"/>
          <w:szCs w:val="7"/>
          <w:b/>
          <w:bCs/>
          <w:spacing w:val="2"/>
        </w:rPr>
        <w:t>8/15/2035</w:t>
      </w:r>
    </w:p>
    <w:p>
      <w:pPr>
        <w:spacing w:line="71"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pict>
                <v:group id="_x0000_s13416" style="position:absolute;margin-left:-12.492pt;margin-top:5.16696pt;mso-position-vertical-relative:top-margin-area;mso-position-horizontal-relative:right-margin-area;width:5.25pt;height:65.45pt;z-index:252697600;" filled="false" stroked="false" coordsize="105,1308" coordorigin="0,0">
                  <v:shape id="_x0000_s13418" style="position:absolute;left:1;top:1266;width:101;height:40;" fillcolor="#0000FF" filled="true" stroked="false" coordsize="101,40" coordorigin="0,0" path="m101,40l0,40l0,0l101,0l101,40e"/>
                  <v:shape id="_x0000_s13420" style="position:absolute;left:1;top:1184;width:101;height:81;" fillcolor="#0040FF" filled="true" stroked="false" coordsize="101,81" coordorigin="0,0" path="m101,81l0,81l0,0l101,0l101,81e"/>
                  <v:shape id="_x0000_s13422" style="position:absolute;left:1;top:1103;width:101;height:81;" fillcolor="#007FFF" filled="true" stroked="false" coordsize="101,81" coordorigin="0,0" path="m101,81l0,81l0,0l101,0l101,81e"/>
                  <v:shape id="_x0000_s13424" style="position:absolute;left:1;top:1021;width:101;height:81;" fillcolor="#00BFFF" filled="true" stroked="false" coordsize="101,81" coordorigin="0,0" path="m101,81l0,81l0,0l101,0l101,81e"/>
                  <v:shape id="_x0000_s13426" style="position:absolute;left:1;top:940;width:101;height:81;" fillcolor="#00FFFF" filled="true" stroked="false" coordsize="101,81" coordorigin="0,0" path="m101,81l0,81l0,0l101,0l101,81e"/>
                  <v:shape id="_x0000_s13428" style="position:absolute;left:1;top:858;width:101;height:81;" fillcolor="#00FFBF" filled="true" stroked="false" coordsize="101,81" coordorigin="0,0" path="m101,81l0,81l0,0l101,0l101,81e"/>
                  <v:shape id="_x0000_s13430" style="position:absolute;left:1;top:776;width:101;height:81;" fillcolor="#00FF7F" filled="true" stroked="false" coordsize="101,81" coordorigin="0,0" path="m101,81l0,81l0,0l101,0l101,81e"/>
                  <v:shape id="_x0000_s13432" style="position:absolute;left:1;top:695;width:101;height:81;" fillcolor="#00FF40" filled="true" stroked="false" coordsize="101,81" coordorigin="0,0" path="m101,81l0,81l0,0l101,0l101,81e"/>
                  <v:shape id="_x0000_s13434" style="position:absolute;left:1;top:613;width:101;height:81;" fillcolor="#00FF00" filled="true" stroked="false" coordsize="101,81" coordorigin="0,0" path="m101,81l0,81l0,0l101,0l101,81e"/>
                  <v:shape id="_x0000_s13436" style="position:absolute;left:1;top:531;width:101;height:81;" fillcolor="#40FF00" filled="true" stroked="false" coordsize="101,81" coordorigin="0,0" path="m101,81l0,81l0,0l101,0l101,81e"/>
                  <v:shape id="_x0000_s13438" style="position:absolute;left:1;top:450;width:101;height:81;" fillcolor="#7FFF00" filled="true" stroked="false" coordsize="101,81" coordorigin="0,0" path="m101,81l0,81l0,0l101,0l101,81e"/>
                  <v:shape id="_x0000_s13440" style="position:absolute;left:1;top:368;width:101;height:81;" fillcolor="#BFFF00" filled="true" stroked="false" coordsize="101,81" coordorigin="0,0" path="m101,81l0,81l0,0l101,0l101,81e"/>
                  <v:shape id="_x0000_s13442" style="position:absolute;left:1;top:287;width:101;height:81;" fillcolor="#FFFF00" filled="true" stroked="false" coordsize="101,81" coordorigin="0,0" path="m101,81l0,81l0,0l101,0l101,81e"/>
                  <v:shape id="_x0000_s13444" style="position:absolute;left:1;top:205;width:101;height:81;" fillcolor="#FFBF00" filled="true" stroked="false" coordsize="101,81" coordorigin="0,0" path="m101,81l0,81l0,0l101,0l101,81e"/>
                  <v:shape id="_x0000_s13446" style="position:absolute;left:1;top:123;width:101;height:81;" fillcolor="#FF7F00" filled="true" stroked="false" coordsize="101,81" coordorigin="0,0" path="m101,81l0,81l0,0l101,0l101,81e"/>
                  <v:shape id="_x0000_s13448" style="position:absolute;left:1;top:41;width:101;height:81;" fillcolor="#FF4000" filled="true" stroked="false" coordsize="101,81" coordorigin="0,0" path="m101,81l0,81l0,0l101,0l101,81e"/>
                  <v:shape id="_x0000_s13450" style="position:absolute;left:1;top:1;width:101;height:40;" fillcolor="#FF0000" filled="true" stroked="false" coordsize="101,40" coordorigin="0,0" path="m101,40l0,40l0,0l101,0l101,40e"/>
                  <v:shape id="_x0000_s13452"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328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pict>
                <v:group id="_x0000_s13454" style="position:absolute;margin-left:-148.862pt;margin-top:-105.331pt;mso-position-vertical-relative:text;mso-position-horizontal-relative:text;width:153.55pt;height:105.35pt;z-index:-250640384;" filled="false" stroked="false" coordsize="3071,2106" coordorigin="0,0">
                  <v:shape id="_x0000_s13456" style="position:absolute;left:617;top:501;width:48;height:32;" fillcolor="#00FFBF" filled="true" stroked="false" coordsize="48,32" coordorigin="0,0" path="m,l47,0l47,31l0,31l0,0xe"/>
                  <v:shape id="_x0000_s13458" style="position:absolute;left:664;top:501;width:85;height:32;" fillcolor="#00FF7F" filled="true" stroked="false" coordsize="85,32" coordorigin="0,0" path="m0,31l84,31l84,0l0,0l0,31e"/>
                  <v:shape id="_x0000_s13460" style="position:absolute;left:617;top:532;width:73;height:55;" fillcolor="#00FFBF" filled="true" stroked="false" coordsize="73,55" coordorigin="0,0" path="m,l0,54l72,54l47,0l0,0e"/>
                  <v:shape id="_x0000_s13462" style="position:absolute;left:664;top:532;width:85;height:55;" fillcolor="#00FF7F" filled="true" stroked="false" coordsize="85,55" coordorigin="0,0" path="m25,54l84,54l84,0l0,0l25,54e"/>
                  <v:shape id="_x0000_s13464" style="position:absolute;left:617;top:587;width:73;height:37;" fillcolor="#00FFBF" filled="true" stroked="false" coordsize="73,37" coordorigin="0,0" path="m,l0,23l72,36l72,0l0,0e"/>
                  <v:shape id="_x0000_s13466" style="position:absolute;left:689;top:587;width:59;height:46;" fillcolor="#00FF7F" filled="true" stroked="false" coordsize="59,46" coordorigin="0,0" path="m0,36l58,46l58,0l0,0l0,36e"/>
                  <v:shape id="_x0000_s13468" style="position:absolute;left:617;top:612;width:118;height:64;" fillcolor="#0000FF" filled="true" stroked="false" coordsize="118,64" coordorigin="0,0" path="m,l118,63l0,0e"/>
                  <v:shape id="_x0000_s13470" style="position:absolute;left:617;top:611;width:123;height:65;" fillcolor="#007FFF" filled="true" stroked="false" coordsize="123,65" coordorigin="0,0" path="m,l0,0l120,65l123,65l0,0e"/>
                  <v:shape id="_x0000_s13472" style="position:absolute;left:617;top:611;width:128;height:69;" fillcolor="#00FFFF" filled="true" stroked="false" coordsize="128,69" coordorigin="0,0" path="m,l0,0l125,67l127,68l0,0e"/>
                  <v:shape id="_x0000_s13474" style="position:absolute;left:617;top:610;width:131;height:70;" fillcolor="#00FFBF" filled="true" stroked="false" coordsize="131,70" coordorigin="0,0" path="m,l0,0l127,68l130,69l72,12l0,0e"/>
                  <v:shape id="_x0000_s13476" style="position:absolute;left:689;top:623;width:59;height:58;" fillcolor="#00FF7F" filled="true" stroked="false" coordsize="59,58" coordorigin="0,0" path="m58,56l58,57l58,10l0,0l58,56e"/>
                  <v:shape id="_x0000_s13478" style="position:absolute;left:735;top:675;width:0;height:46;" fillcolor="#0000FF" filled="true" stroked="false" coordsize="0,46" coordorigin="0,0" path="m0,46l0,0l0,46e"/>
                  <v:shape id="_x0000_s13480" style="position:absolute;left:735;top:675;width:3;height:48;" fillcolor="#0040FF" filled="true" stroked="false" coordsize="3,48" coordorigin="0,0" path="m0,46l2,47l2,0l0,0l0,46e"/>
                  <v:shape id="_x0000_s13482" style="position:absolute;left:738;top:676;width:3;height:48;" fillcolor="#007FFF" filled="true" stroked="false" coordsize="3,48" coordorigin="0,0" path="m0,46l2,47l2,0l0,0l0,46e"/>
                  <v:shape id="_x0000_s13484" style="position:absolute;left:740;top:677;width:3;height:48;" fillcolor="#00BFFF" filled="true" stroked="false" coordsize="3,48" coordorigin="0,0" path="m0,46l2,47l2,1l0,0l0,46e"/>
                  <v:shape id="_x0000_s13486" style="position:absolute;left:742;top:678;width:3;height:48;" fillcolor="#00FFFF" filled="true" stroked="false" coordsize="3,48" coordorigin="0,0" path="m0,46l2,47l2,0l0,0l0,46e"/>
                  <v:shape id="_x0000_s13488" style="position:absolute;left:745;top:679;width:3;height:48;" fillcolor="#00FFBF" filled="true" stroked="false" coordsize="3,48" coordorigin="0,0" path="m0,46l2,47l2,0l0,0l0,46e"/>
                  <v:shape id="_x0000_s13490" style="position:absolute;left:747;top:680;width:1;height:46;" fillcolor="#00FF7F" filled="true" stroked="false" coordsize="1,46" coordorigin="0,0" path="m0,46l0,46l0,0l0,0l0,46e"/>
                  <v:shape id="_x0000_s13492" style="position:absolute;left:735;top:722;width:0;height:25;" fillcolor="#0000FF" filled="true" stroked="false" coordsize="0,25" coordorigin="0,0" path="m0,25l0,0l0,25e"/>
                  <v:shape id="_x0000_s13494" style="position:absolute;left:735;top:722;width:3;height:25;" fillcolor="#0040FF" filled="true" stroked="false" coordsize="3,25" coordorigin="0,0" path="m0,25l2,25l2,0l0,0l0,25e"/>
                  <v:shape id="_x0000_s13496" style="position:absolute;left:738;top:723;width:3;height:25;" fillcolor="#007FFF" filled="true" stroked="false" coordsize="3,25" coordorigin="0,0" path="m0,25l2,25l2,0l0,0l0,25e"/>
                  <v:shape id="_x0000_s13498" style="position:absolute;left:740;top:724;width:3;height:25;" fillcolor="#00BFFF" filled="true" stroked="false" coordsize="3,25" coordorigin="0,0" path="m0,24l2,25l2,0l0,0l0,24e"/>
                  <v:shape id="_x0000_s13500" style="position:absolute;left:742;top:724;width:3;height:25;" fillcolor="#00FFFF" filled="true" stroked="false" coordsize="3,25" coordorigin="0,0" path="m0,24l2,24l2,1l0,0l0,24e"/>
                  <v:shape id="_x0000_s13502" style="position:absolute;left:745;top:726;width:3;height:25;" fillcolor="#00FFBF" filled="true" stroked="false" coordsize="3,25" coordorigin="0,0" path="m0,23l2,24l2,0l0,0l0,23e"/>
                  <v:shape id="_x0000_s13504" style="position:absolute;left:747;top:726;width:1;height:24;" fillcolor="#00FF7F" filled="true" stroked="false" coordsize="1,24" coordorigin="0,0" path="m0,23l0,23l0,0l0,0l0,23e"/>
                  <v:shape id="_x0000_s13506" style="position:absolute;left:735;top:748;width:12;height:5;" fillcolor="#0000FF" filled="true" stroked="false" coordsize="12,5" coordorigin="0,0" path="m12,4l0,0l12,4e"/>
                  <v:shape id="_x0000_s13508" style="position:absolute;left:748;top:501;width:131;height:272;" fillcolor="#00FF7F" filled="true" stroked="false" coordsize="131,272" coordorigin="0,0" path="m,l131,0l131,31l0,31l0,0xem0,31l131,31l131,86l0,86l0,31xem0,86l131,86l131,132l0,132l0,86xem0,132l131,132l131,179l0,179l0,132xem0,179l131,179l131,225l0,225l0,179xem0,225l0,249l131,272l131,225l0,225e"/>
                  <v:shape id="_x0000_s13510" style="position:absolute;left:748;top:752;width:118;height:63;" fillcolor="#0000FF" filled="true" stroked="false" coordsize="118,63" coordorigin="0,0" path="m,l117,62l0,0e"/>
                  <v:shape id="_x0000_s13512" style="position:absolute;left:748;top:751;width:126;height:66;" fillcolor="#00BFFF" filled="true" stroked="false" coordsize="126,66" coordorigin="0,0" path="m,l0,0l122,65l125,66l0,0e"/>
                  <v:shape id="_x0000_s13514" style="position:absolute;left:748;top:750;width:128;height:69;" fillcolor="#00FFFF" filled="true" stroked="false" coordsize="128,69" coordorigin="0,0" path="m,l0,0l125,67l127,68l0,0e"/>
                  <v:shape id="_x0000_s13516" style="position:absolute;left:748;top:750;width:130;height:70;" fillcolor="#00FFBF" filled="true" stroked="false" coordsize="130,70" coordorigin="0,0" path="m,l0,0l127,68l129,69l0,0e"/>
                  <v:shape id="_x0000_s13518" style="position:absolute;left:748;top:750;width:131;height:70;" fillcolor="#00FF7F" filled="true" stroked="false" coordsize="131,70" coordorigin="0,0" path="m,l0,0l129,69l131,69l131,23l0,0e"/>
                  <v:shape id="_x0000_s13520" style="position:absolute;left:866;top:815;width:0;height:46;" fillcolor="#0000FF" filled="true" stroked="false" coordsize="0,46" coordorigin="0,0" path="m0,46l0,0l0,46e"/>
                  <v:shape id="_x0000_s13522" style="position:absolute;left:866;top:815;width:3;height:48;" fillcolor="#0040FF" filled="true" stroked="false" coordsize="3,48" coordorigin="0,0" path="m0,46l2,47l2,1l0,0l0,46e"/>
                  <v:shape id="_x0000_s13524" style="position:absolute;left:868;top:816;width:3;height:48;" fillcolor="#007FFF" filled="true" stroked="false" coordsize="3,48" coordorigin="0,0" path="m0,46l2,47l2,0l0,0l0,46e"/>
                  <v:shape id="_x0000_s13526" style="position:absolute;left:871;top:817;width:3;height:48;" fillcolor="#00BFFF" filled="true" stroked="false" coordsize="3,48" coordorigin="0,0" path="m0,46l2,47l2,0l0,0l0,46e"/>
                  <v:shape id="_x0000_s13528" style="position:absolute;left:873;top:818;width:3;height:48;" fillcolor="#00FFFF" filled="true" stroked="false" coordsize="3,48" coordorigin="0,0" path="m0,46l2,47l2,0l0,0l0,46e"/>
                  <v:shape id="_x0000_s13530" style="position:absolute;left:876;top:818;width:3;height:48;" fillcolor="#00FFBF" filled="true" stroked="false" coordsize="3,48" coordorigin="0,0" path="m0,46l2,47l2,0l0,0l0,46e"/>
                  <v:shape id="_x0000_s13532" style="position:absolute;left:878;top:819;width:2;height:48;" fillcolor="#00FF7F" filled="true" stroked="false" coordsize="2,48" coordorigin="0,0" path="m0,46l1,47l1,0l0,0l0,46e"/>
                  <v:shape id="_x0000_s13534" style="position:absolute;left:866;top:862;width:0;height:25;" fillcolor="#0000FF" filled="true" stroked="false" coordsize="0,25" coordorigin="0,0" path="m0,25l0,0l0,25e"/>
                  <v:shape id="_x0000_s13536" style="position:absolute;left:866;top:862;width:3;height:27;" fillcolor="#0040FF" filled="true" stroked="false" coordsize="3,27" coordorigin="0,0" path="m0,25l2,26l2,0l0,0l0,25e"/>
                  <v:shape id="_x0000_s13538" style="position:absolute;left:868;top:862;width:3;height:25;" fillcolor="#007FFF" filled="true" stroked="false" coordsize="3,25" coordorigin="0,0" path="m0,25l2,25l2,1l0,0l0,25e"/>
                  <v:shape id="_x0000_s13540" style="position:absolute;left:871;top:863;width:3;height:25;" fillcolor="#00BFFF" filled="true" stroked="false" coordsize="3,25" coordorigin="0,0" path="m0,24l2,25l2,0l0,0l0,24e"/>
                  <v:shape id="_x0000_s13542" style="position:absolute;left:873;top:864;width:3;height:25;" fillcolor="#00FFFF" filled="true" stroked="false" coordsize="3,25" coordorigin="0,0" path="m0,24l2,24l2,0l0,0l0,24e"/>
                  <v:shape id="_x0000_s13544" style="position:absolute;left:876;top:865;width:3;height:25;" fillcolor="#00FFBF" filled="true" stroked="false" coordsize="3,25" coordorigin="0,0" path="m0,23l2,24l2,0l0,0l0,23e"/>
                  <v:shape id="_x0000_s13546" style="position:absolute;left:878;top:866;width:2;height:24;" fillcolor="#00FF7F" filled="true" stroked="false" coordsize="2,24" coordorigin="0,0" path="m0,23l1,23l1,0l0,0l0,23e"/>
                  <v:shape id="_x0000_s13548" style="position:absolute;left:866;top:887;width:13;height:5;" fillcolor="#0000FF" filled="true" stroked="false" coordsize="13,5" coordorigin="0,0" path="m13,4l0,0l13,4e"/>
                  <v:shape id="_x0000_s13550" style="position:absolute;left:879;top:501;width:131;height:412;" fillcolor="#00FF7F" filled="true" stroked="false" coordsize="131,412" coordorigin="0,0" path="m,l131,0l131,31l0,31l0,0xem0,31l131,31l131,86l0,86l0,31xem0,86l131,86l131,132l0,132l0,86xem0,132l131,132l131,179l0,179l0,132xem0,179l131,179l131,225l0,225l0,179xem0,225l131,225l131,272l0,272l0,225xem0,272l131,272l131,319l0,319l0,272xem0,319l131,319l131,365l0,365l0,319xem0,365l0,388l131,412l131,365l0,365e"/>
                  <v:shape id="_x0000_s13552" style="position:absolute;left:879;top:892;width:118;height:41;" fillcolor="#0000FF" filled="true" stroked="false" coordsize="118,41" coordorigin="0,0" path="m,l117,41l0,0e"/>
                  <v:shape id="_x0000_s13554" style="position:absolute;left:879;top:892;width:121;height:43;" fillcolor="#0040FF" filled="true" stroked="false" coordsize="121,43" coordorigin="0,0" path="m,l0,0l117,42l120,42l0,0e"/>
                  <v:shape id="_x0000_s13556" style="position:absolute;left:879;top:891;width:123;height:44;" fillcolor="#007FFF" filled="true" stroked="false" coordsize="123,44" coordorigin="0,0" path="m,l0,0l120,43l122,43l0,0e"/>
                  <v:shape id="_x0000_s13558" style="position:absolute;left:879;top:890;width:128;height:45;" fillcolor="#00FFFF" filled="true" stroked="false" coordsize="128,45" coordorigin="0,0" path="m,l0,0l125,44l127,45l0,0e"/>
                  <v:shape id="_x0000_s13560" style="position:absolute;left:879;top:501;width:320;height:459;" fillcolor="#00FF7F" filled="true" stroked="false" coordsize="320,459" coordorigin="0,0" path="m0,388l0,389l129,435l131,435l131,412l0,388em131,0l262,0l262,31l131,31l131,0xem131,31l262,31l262,86l131,86l131,31xem131,86l262,86l262,132l131,132l131,86xem131,132l262,132l262,179l131,179l131,132xem131,179l262,179l262,225l131,225l131,179xem131,225l262,225l262,272l131,272l131,225xem131,272l262,272l262,319l131,319l131,272xem131,319l262,319l262,365l131,365l131,319xem131,365l262,365l262,412l131,412l131,365xem131,412l131,435l262,458l262,412l131,412em262,0l319,0l319,31l262,31l262,0xe"/>
                  <v:shape id="_x0000_s13562" style="position:absolute;left:1199;top:501;width:74;height:32;" fillcolor="#00FF40" filled="true" stroked="false" coordsize="74,32" coordorigin="0,0" path="m0,31l73,31l73,0l0,0l0,31e"/>
                  <v:shape id="_x0000_s13564" style="position:absolute;left:1142;top:532;width:58;height:55;" fillcolor="#00FF7F" filled="true" stroked="false" coordsize="58,55" coordorigin="0,0" path="m,l57,0l57,54l0,54l0,0xe"/>
                  <v:shape id="_x0000_s13566" style="position:absolute;left:1199;top:532;width:74;height:55;" fillcolor="#00FF40" filled="true" stroked="false" coordsize="74,55" coordorigin="0,0" path="m0,54l73,54l73,0l0,0l0,54e"/>
                  <v:shape id="_x0000_s13568" style="position:absolute;left:1142;top:587;width:58;height:46;" fillcolor="#00FF7F" filled="true" stroked="false" coordsize="58,46" coordorigin="0,0" path="m,l0,46l57,46l57,0l0,0e"/>
                  <v:shape id="_x0000_s13570" style="position:absolute;left:1199;top:587;width:74;height:46;" fillcolor="#00FF40" filled="true" stroked="false" coordsize="74,46" coordorigin="0,0" path="m0,46l73,46l73,0l0,0l0,46e"/>
                  <v:shape id="_x0000_s13572" style="position:absolute;left:1142;top:634;width:131;height:46;" fillcolor="#00FF7F" filled="true" stroked="false" coordsize="131,46" coordorigin="0,0" path="m,l0,46l130,46l130,7l57,0l0,0e"/>
                  <v:shape id="_x0000_s13574" style="position:absolute;left:1199;top:634;width:74;height:8;" fillcolor="#00FF40" filled="true" stroked="false" coordsize="74,8" coordorigin="0,0" path="m73,7l73,0l0,0l73,7e"/>
                  <v:shape id="_x0000_s13576" style="position:absolute;left:1142;top:680;width:131;height:280;" fillcolor="#00FF7F" filled="true" stroked="false" coordsize="131,280" coordorigin="0,0" path="m,l130,0l130,46l0,46l0,0xem0,46l130,46l130,92l0,92l0,46xem0,92l130,92l130,139l0,139l0,92xem0,139l130,139l130,186l0,186l0,139xem0,186l130,186l130,232l0,232l0,186xem0,232l130,232l130,279l0,279l0,232xe"/>
                  <v:shape id="_x0000_s13578" style="position:absolute;left:1273;top:501;width:131;height:133;" fillcolor="#00FF40" filled="true" stroked="false" coordsize="131,133" coordorigin="0,0" path="m,l131,0l131,31l0,31l0,0xem0,31l131,31l131,86l0,86l0,31xem0,86l131,86l131,132l0,132l0,86xe"/>
                  <v:shape id="_x0000_s13580" style="position:absolute;left:1273;top:641;width:131;height:40;" fillcolor="#00FF7F" filled="true" stroked="false" coordsize="131,40" coordorigin="0,0" path="m,l0,39l131,39l131,17l0,0e"/>
                  <v:shape id="_x0000_s13582" style="position:absolute;left:1273;top:634;width:131;height:25;" fillcolor="#00FF40" filled="true" stroked="false" coordsize="131,25" coordorigin="0,0" path="m,l0,7l131,25l131,0l0,0e"/>
                  <v:shape id="_x0000_s13584" style="position:absolute;left:1273;top:680;width:131;height:280;" fillcolor="#00FF7F" filled="true" stroked="false" coordsize="131,280" coordorigin="0,0" path="m,l131,0l131,46l0,46l0,0xem0,46l131,46l131,92l0,92l0,46xem0,92l131,92l131,139l0,139l0,92xem0,139l131,139l131,186l0,186l0,139xem0,186l131,186l131,232l0,232l0,186xem0,232l131,232l131,279l0,279l0,232xe"/>
                  <v:shape id="_x0000_s13586" style="position:absolute;left:1404;top:501;width:131;height:133;" fillcolor="#00FF40" filled="true" stroked="false" coordsize="131,133" coordorigin="0,0" path="m,l131,0l131,31l0,31l0,0xem0,31l131,31l131,86l0,86l0,31xem0,86l131,86l131,132l0,132l0,86xe"/>
                  <v:shape id="_x0000_s13588" style="position:absolute;left:1404;top:659;width:131;height:22;" fillcolor="#00FF7F" filled="true" stroked="false" coordsize="131,22" coordorigin="0,0" path="m,l0,21l131,21l131,19l0,0e"/>
                  <v:shape id="_x0000_s13590" style="position:absolute;left:1404;top:634;width:131;height:45;" fillcolor="#00FF40" filled="true" stroked="false" coordsize="131,45" coordorigin="0,0" path="m,l0,25l131,44l131,0l0,0e"/>
                  <v:shape id="_x0000_s13592" style="position:absolute;left:1404;top:680;width:131;height:280;" fillcolor="#00FF7F" filled="true" stroked="false" coordsize="131,280" coordorigin="0,0" path="m,l131,0l131,46l0,46l0,0xem0,46l131,46l131,92l0,92l0,46xem0,92l131,92l131,139l0,139l0,92xem0,139l131,139l131,186l0,186l0,139xem0,186l131,186l131,232l0,232l0,186xem0,232l131,232l131,279l0,279l0,232xe"/>
                  <v:shape id="_x0000_s13594" style="position:absolute;left:1535;top:501;width:131;height:133;" fillcolor="#00FF40" filled="true" stroked="false" coordsize="131,133" coordorigin="0,0" path="m,l131,0l131,31l0,31l0,0xem0,31l131,31l131,86l0,86l0,31xem0,86l131,86l131,132l0,132l0,86xe"/>
                  <v:shape id="_x0000_s13596" style="position:absolute;left:1535;top:678;width:71;height:3;" fillcolor="#00FF7F" filled="true" stroked="false" coordsize="71,3" coordorigin="0,0" path="m,l0,2l71,2l0,0e"/>
                  <v:shape id="_x0000_s13598" style="position:absolute;left:1535;top:634;width:131;height:46;" fillcolor="#00FF40" filled="true" stroked="false" coordsize="131,46" coordorigin="0,0" path="m,l0,44l71,46l131,46l131,0l0,0e"/>
                  <v:shape id="_x0000_s13600" style="position:absolute;left:1535;top:680;width:131;height:46;" fillcolor="#00FF7F" filled="true" stroked="false" coordsize="131,46" coordorigin="0,0" path="m,l0,46l131,46l131,0l71,0l0,0e"/>
                  <v:shape id="_x0000_s13602" style="position:absolute;left:1606;top:680;width:60;height:1;" fillcolor="#00FF40" filled="true" stroked="false" coordsize="60,1" coordorigin="0,0" path="m59,0l59,0l0,0l59,0e"/>
                  <v:shape id="_x0000_s13604" style="position:absolute;left:1535;top:727;width:131;height:233;" fillcolor="#00FF7F" filled="true" stroked="false" coordsize="131,233" coordorigin="0,0" path="m,l131,0l131,46l0,46l0,0xem0,46l131,46l131,93l0,93l0,46xem0,93l131,93l131,139l0,139l0,93xem0,139l131,139l131,186l0,186l0,139xem0,186l131,186l131,233l0,233l0,186xe"/>
                  <v:shape id="_x0000_s13606" style="position:absolute;left:1666;top:501;width:131;height:180;" fillcolor="#00FF40" filled="true" stroked="false" coordsize="131,180" coordorigin="0,0" path="m,l131,0l131,31l0,31l0,0xem0,31l131,31l131,86l0,86l0,31xem0,86l131,86l131,132l0,132l0,86xem0,132l131,132l131,179l0,179l0,132xe"/>
                  <v:shape id="_x0000_s13608" style="position:absolute;left:1666;top:681;width:131;height:45;" fillcolor="#00FF7F" filled="true" stroked="false" coordsize="131,45" coordorigin="0,0" path="m,l0,45l131,45l131,0l0,0e"/>
                  <v:shape id="_x0000_s13610" style="position:absolute;left:1666;top:680;width:131;height:2;" fillcolor="#00FF40" filled="true" stroked="false" coordsize="131,2" coordorigin="0,0" path="m,l0,0l131,1l131,0l0,0e"/>
                  <v:shape id="_x0000_s13612" style="position:absolute;left:1666;top:727;width:131;height:233;" fillcolor="#00FF7F" filled="true" stroked="false" coordsize="131,233" coordorigin="0,0" path="m,l131,0l131,46l0,46l0,0xem0,46l131,46l131,93l0,93l0,46xem0,93l131,93l131,139l0,139l0,93xem0,139l131,139l131,186l0,186l0,139xem0,186l131,186l131,233l0,233l0,186xe"/>
                  <v:shape id="_x0000_s13614" style="position:absolute;left:1797;top:501;width:131;height:133;" fillcolor="#00FF40" filled="true" stroked="false" coordsize="131,133" coordorigin="0,0" path="m,l131,0l131,31l0,31l0,0xem0,31l131,31l131,86l0,86l0,31xem0,86l131,86l131,132l0,132l0,86xe"/>
                  <v:shape id="_x0000_s13616" style="position:absolute;left:1828;top:674;width:101;height:6;" fillcolor="#00FF7F" filled="true" stroked="false" coordsize="101,6" coordorigin="0,0" path="m0,6l100,6l100,0l0,6e"/>
                  <v:shape id="_x0000_s13618" style="position:absolute;left:1797;top:634;width:131;height:46;" fillcolor="#00FF40" filled="true" stroked="false" coordsize="131,46" coordorigin="0,0" path="m,l0,46l31,46l131,40l131,0l0,0e"/>
                  <v:shape id="_x0000_s13620" style="position:absolute;left:1797;top:680;width:131;height:46;" fillcolor="#00FF7F" filled="true" stroked="false" coordsize="131,46" coordorigin="0,0" path="m0,1l0,46l131,46l131,0l31,0l0,1e"/>
                  <v:shape id="_x0000_s13622" style="position:absolute;left:1797;top:680;width:32;height:2;" fillcolor="#00FF40" filled="true" stroked="false" coordsize="32,2" coordorigin="0,0" path="m,l0,1l31,0l0,0e"/>
                  <v:shape id="_x0000_s13624" style="position:absolute;left:1797;top:727;width:131;height:233;" fillcolor="#00FF7F" filled="true" stroked="false" coordsize="131,233" coordorigin="0,0" path="m,l131,0l131,46l0,46l0,0xem0,46l131,46l131,93l0,93l0,46xem0,93l131,93l131,139l0,139l0,93xem0,139l131,139l131,186l0,186l0,139xem0,186l131,186l131,233l0,233l0,186xe"/>
                  <v:shape id="_x0000_s13626" style="position:absolute;left:1928;top:501;width:131;height:133;" fillcolor="#00FF40" filled="true" stroked="false" coordsize="131,133" coordorigin="0,0" path="m,l131,0l131,31l0,31l0,0xem0,31l131,31l131,86l0,86l0,31xem0,86l131,86l131,132l0,132l0,86xe"/>
                  <v:shape id="_x0000_s13628" style="position:absolute;left:1928;top:665;width:131;height:16;" fillcolor="#00FF7F" filled="true" stroked="false" coordsize="131,16" coordorigin="0,0" path="m0,8l0,15l131,15l131,0l0,8e"/>
                  <v:shape id="_x0000_s13630" style="position:absolute;left:1928;top:634;width:131;height:40;" fillcolor="#00FF40" filled="true" stroked="false" coordsize="131,40" coordorigin="0,0" path="m,l0,40l131,31l131,0l0,0e"/>
                  <v:shape id="_x0000_s13632" style="position:absolute;left:1928;top:680;width:131;height:280;" fillcolor="#00FF7F" filled="true" stroked="false" coordsize="131,280" coordorigin="0,0" path="m,l131,0l131,46l0,46l0,0xem0,46l131,46l131,92l0,92l0,46xem0,92l131,92l131,139l0,139l0,92xem0,139l131,139l131,186l0,186l0,139xem0,186l131,186l131,232l0,232l0,186xem0,232l131,232l131,279l0,279l0,232xe"/>
                  <v:shape id="_x0000_s13634" style="position:absolute;left:2060;top:501;width:131;height:133;" fillcolor="#00FF40" filled="true" stroked="false" coordsize="131,133" coordorigin="0,0" path="m,l130,0l130,31l0,31l0,0xem0,31l130,31l130,86l0,86l0,31xem0,86l130,86l130,132l0,132l0,86xe"/>
                  <v:shape id="_x0000_s13636" style="position:absolute;left:2060;top:660;width:131;height:20;" fillcolor="#00FF7F" filled="true" stroked="false" coordsize="131,20" coordorigin="0,0" path="m0,5l0,20l130,20l130,0l0,5e"/>
                  <v:shape id="_x0000_s13638" style="position:absolute;left:2060;top:634;width:131;height:32;" fillcolor="#00FF40" filled="true" stroked="false" coordsize="131,32" coordorigin="0,0" path="m,l0,31l130,26l130,0l0,0e"/>
                  <v:shape id="_x0000_s13640" style="position:absolute;left:2060;top:680;width:131;height:280;" fillcolor="#00FF7F" filled="true" stroked="false" coordsize="131,280" coordorigin="0,0" path="m,l130,0l130,46l0,46l0,0xem0,46l130,46l130,92l0,92l0,46xem0,92l130,92l130,139l0,139l0,92xem0,139l130,139l130,186l0,186l0,139xem0,186l130,186l130,232l0,232l0,186xem0,232l130,232l130,279l0,279l0,232xe"/>
                  <v:shape id="_x0000_s13642" style="position:absolute;left:2190;top:501;width:131;height:133;" fillcolor="#00FF40" filled="true" stroked="false" coordsize="131,133" coordorigin="0,0" path="m,l131,0l131,31l0,31l0,0xem0,31l131,31l131,86l0,86l0,31xem0,86l131,86l131,132l0,132l0,86xe"/>
                  <v:shape id="_x0000_s13644" style="position:absolute;left:2190;top:658;width:131;height:22;" fillcolor="#00FF7F" filled="true" stroked="false" coordsize="131,22" coordorigin="0,0" path="m0,1l0,22l131,22l131,0l0,1e"/>
                  <v:shape id="_x0000_s13646" style="position:absolute;left:2190;top:634;width:131;height:27;" fillcolor="#00FF40" filled="true" stroked="false" coordsize="131,27" coordorigin="0,0" path="m,l0,26l131,24l131,0l0,0e"/>
                  <v:shape id="_x0000_s13648" style="position:absolute;left:2190;top:680;width:131;height:280;" fillcolor="#00FF7F" filled="true" stroked="false" coordsize="131,280" coordorigin="0,0" path="m,l131,0l131,46l0,46l0,0xem0,46l131,46l131,92l0,92l0,46xem0,92l131,92l131,139l0,139l0,92xem0,139l131,139l131,186l0,186l0,139xem0,186l131,186l131,232l0,232l0,186xem0,232l131,232l131,279l0,279l0,232xe"/>
                  <v:shape id="_x0000_s13650" style="position:absolute;left:2322;top:501;width:131;height:133;" fillcolor="#00FF40" filled="true" stroked="false" coordsize="131,133" coordorigin="0,0" path="m,l131,0l131,31l0,31l0,0xem0,31l131,31l131,86l0,86l0,31xem0,86l131,86l131,132l0,132l0,86xe"/>
                  <v:shape id="_x0000_s13652" style="position:absolute;left:2322;top:658;width:131;height:22;" fillcolor="#00FF7F" filled="true" stroked="false" coordsize="131,22" coordorigin="0,0" path="m,l0,22l131,22l131,0l0,0e"/>
                  <v:shape id="_x0000_s13654" style="position:absolute;left:2322;top:634;width:131;height:25;" fillcolor="#00FF40" filled="true" stroked="false" coordsize="131,25" coordorigin="0,0" path="m,l0,24l131,24l131,0l0,0e"/>
                  <v:shape id="_x0000_s13656" style="position:absolute;left:2322;top:680;width:131;height:280;" fillcolor="#00FF7F" filled="true" stroked="false" coordsize="131,280" coordorigin="0,0" path="m,l131,0l131,46l0,46l0,0xem0,46l131,46l131,92l0,92l0,46xem0,92l131,92l131,139l0,139l0,92xem0,139l131,139l131,186l0,186l0,139xem0,186l131,186l131,232l0,232l0,186xem0,232l131,232l131,279l0,279l0,232xe"/>
                  <v:shape id="_x0000_s13658" style="position:absolute;left:2468;top:501;width:0;height:32;" fillcolor="#0000FF" filled="true" stroked="false" coordsize="0,32" coordorigin="0,0" path="m0,31l0,0l0,31e"/>
                  <v:shape id="_x0000_s13660" style="position:absolute;left:2465;top:501;width:3;height:32;" fillcolor="#0040FF" filled="true" stroked="false" coordsize="3,32" coordorigin="0,0" path="m0,31l2,31l2,0l0,0l0,31e"/>
                  <v:shape id="_x0000_s13662" style="position:absolute;left:2463;top:501;width:3;height:32;" fillcolor="#007FFF" filled="true" stroked="false" coordsize="3,32" coordorigin="0,0" path="m0,31l2,31l2,0l0,0l0,31e"/>
                  <v:shape id="_x0000_s13664" style="position:absolute;left:2460;top:501;width:3;height:32;" fillcolor="#00BFFF" filled="true" stroked="false" coordsize="3,32" coordorigin="0,0" path="m0,31l2,31l2,0l0,0l0,31e"/>
                  <v:shape id="_x0000_s13666" style="position:absolute;left:2458;top:501;width:3;height:32;" fillcolor="#00FFFF" filled="true" stroked="false" coordsize="3,32" coordorigin="0,0" path="m0,31l2,31l2,0l0,0l0,31e"/>
                  <v:shape id="_x0000_s13668" style="position:absolute;left:2456;top:501;width:3;height:32;" fillcolor="#00FFBF" filled="true" stroked="false" coordsize="3,32" coordorigin="0,0" path="m0,31l2,31l2,0l0,0l0,31e"/>
                  <v:shape id="_x0000_s13670" style="position:absolute;left:2453;top:501;width:3;height:32;" fillcolor="#00FF7F" filled="true" stroked="false" coordsize="3,32" coordorigin="0,0" path="m0,31l2,31l2,0l0,0l0,31e"/>
                  <v:shape id="_x0000_s13672" style="position:absolute;left:2453;top:501;width:1;height:32;" fillcolor="#00FF40" filled="true" stroked="false" coordsize="1,32" coordorigin="0,0" path="m,l0,0l0,31l0,31l0,0xe"/>
                  <v:shape id="_x0000_s13674" style="position:absolute;left:2468;top:532;width:0;height:55;" fillcolor="#0000FF" filled="true" stroked="false" coordsize="0,55" coordorigin="0,0" path="m0,54l0,0l0,54e"/>
                  <v:shape id="_x0000_s13676" style="position:absolute;left:2465;top:532;width:3;height:55;" fillcolor="#0040FF" filled="true" stroked="false" coordsize="3,55" coordorigin="0,0" path="m0,54l2,54l2,0l0,0l0,54e"/>
                  <v:shape id="_x0000_s13678" style="position:absolute;left:2463;top:532;width:3;height:55;" fillcolor="#007FFF" filled="true" stroked="false" coordsize="3,55" coordorigin="0,0" path="m0,54l2,54l2,0l0,0l0,54e"/>
                  <v:shape id="_x0000_s13680" style="position:absolute;left:2460;top:532;width:3;height:55;" fillcolor="#00BFFF" filled="true" stroked="false" coordsize="3,55" coordorigin="0,0" path="m0,54l2,54l2,0l0,0l0,54e"/>
                  <v:shape id="_x0000_s13682" style="position:absolute;left:2458;top:532;width:3;height:55;" fillcolor="#00FFFF" filled="true" stroked="false" coordsize="3,55" coordorigin="0,0" path="m0,54l2,54l2,0l0,0l0,54e"/>
                  <v:shape id="_x0000_s13684" style="position:absolute;left:2456;top:532;width:3;height:55;" fillcolor="#00FFBF" filled="true" stroked="false" coordsize="3,55" coordorigin="0,0" path="m0,54l2,54l2,0l0,0l0,54e"/>
                  <v:shape id="_x0000_s13686" style="position:absolute;left:2453;top:532;width:3;height:55;" fillcolor="#00FF7F" filled="true" stroked="false" coordsize="3,55" coordorigin="0,0" path="m0,54l2,54l2,0l0,0l0,54e"/>
                  <v:shape id="_x0000_s13688" style="position:absolute;left:2453;top:532;width:1;height:55;" fillcolor="#00FF40" filled="true" stroked="false" coordsize="1,55" coordorigin="0,0" path="m,l0,0l0,54l0,54l0,0xe"/>
                  <v:shape id="_x0000_s13690" style="position:absolute;left:2468;top:587;width:0;height:46;" fillcolor="#0000FF" filled="true" stroked="false" coordsize="0,46" coordorigin="0,0" path="m0,46l0,0l0,46e"/>
                  <v:shape id="_x0000_s13692" style="position:absolute;left:2465;top:587;width:3;height:46;" fillcolor="#0040FF" filled="true" stroked="false" coordsize="3,46" coordorigin="0,0" path="m0,46l2,46l2,0l0,0l0,46e"/>
                  <v:shape id="_x0000_s13694" style="position:absolute;left:2463;top:587;width:3;height:46;" fillcolor="#007FFF" filled="true" stroked="false" coordsize="3,46" coordorigin="0,0" path="m0,46l2,46l2,0l0,0l0,46e"/>
                  <v:shape id="_x0000_s13696" style="position:absolute;left:2460;top:587;width:3;height:46;" fillcolor="#00BFFF" filled="true" stroked="false" coordsize="3,46" coordorigin="0,0" path="m0,46l2,46l2,0l0,0l0,46e"/>
                  <v:shape id="_x0000_s13698" style="position:absolute;left:2458;top:587;width:3;height:46;" fillcolor="#00FFFF" filled="true" stroked="false" coordsize="3,46" coordorigin="0,0" path="m0,46l2,46l2,0l0,0l0,46e"/>
                  <v:shape id="_x0000_s13700" style="position:absolute;left:2456;top:587;width:3;height:46;" fillcolor="#00FFBF" filled="true" stroked="false" coordsize="3,46" coordorigin="0,0" path="m0,46l2,46l2,0l0,0l0,46e"/>
                  <v:shape id="_x0000_s13702" style="position:absolute;left:2453;top:587;width:3;height:46;" fillcolor="#00FF7F" filled="true" stroked="false" coordsize="3,46" coordorigin="0,0" path="m0,46l2,46l2,0l0,0l0,46e"/>
                  <v:shape id="_x0000_s13704" style="position:absolute;left:2453;top:587;width:1;height:46;" fillcolor="#00FF40" filled="true" stroked="false" coordsize="1,46" coordorigin="0,0" path="m,l0,0l0,46l0,46l0,0xe"/>
                  <v:shape id="_x0000_s13706" style="position:absolute;left:2467;top:634;width:1;height:46;" fillcolor="#0000FF" filled="true" stroked="false" coordsize="1,46" coordorigin="0,0" path="m0,46l0,0l0,46e"/>
                  <v:shape id="_x0000_s13708" style="position:absolute;left:2464;top:634;width:4;height:46;" fillcolor="#0040FF" filled="true" stroked="false" coordsize="4,46" coordorigin="0,0" path="m0,46l2,46l3,0l0,0l0,46e"/>
                  <v:shape id="_x0000_s13710" style="position:absolute;left:2462;top:634;width:4;height:46;" fillcolor="#007FFF" filled="true" stroked="false" coordsize="4,46" coordorigin="0,0" path="m0,46l2,46l3,0l0,0l0,46e"/>
                  <v:shape id="_x0000_s13712" style="position:absolute;left:2460;top:634;width:4;height:46;" fillcolor="#00BFFF" filled="true" stroked="false" coordsize="4,46" coordorigin="0,0" path="m0,46l2,46l3,0l0,0l0,46e"/>
                  <v:shape id="_x0000_s13714" style="position:absolute;left:2457;top:634;width:3;height:46;" fillcolor="#00FFFF" filled="true" stroked="false" coordsize="3,46" coordorigin="0,0" path="m0,46l2,46l2,0l0,0l0,46e"/>
                  <v:shape id="_x0000_s13716" style="position:absolute;left:2455;top:634;width:3;height:46;" fillcolor="#00FFBF" filled="true" stroked="false" coordsize="3,46" coordorigin="0,0" path="m0,46l2,46l2,0l0,0l0,46e"/>
                  <v:shape id="_x0000_s13718" style="position:absolute;left:2453;top:634;width:3;height:46;" fillcolor="#00FF7F" filled="true" stroked="false" coordsize="3,46" coordorigin="0,0" path="m0,24l0,46l2,46l2,0l0,0l0,24e"/>
                  <v:shape id="_x0000_s13720" style="position:absolute;left:2466;top:680;width:1;height:46;" fillcolor="#0000FF" filled="true" stroked="false" coordsize="1,46" coordorigin="0,0" path="m0,46l0,0l0,46e"/>
                  <v:shape id="_x0000_s13722" style="position:absolute;left:2464;top:680;width:3;height:46;" fillcolor="#0040FF" filled="true" stroked="false" coordsize="3,46" coordorigin="0,0" path="m0,46l2,46l2,0l0,0l0,46e"/>
                  <v:shape id="_x0000_s13724" style="position:absolute;left:2462;top:680;width:3;height:46;" fillcolor="#007FFF" filled="true" stroked="false" coordsize="3,46" coordorigin="0,0" path="m0,46l2,46l2,0l0,0l0,46e"/>
                  <v:shape id="_x0000_s13726" style="position:absolute;left:2459;top:680;width:3;height:46;" fillcolor="#00BFFF" filled="true" stroked="false" coordsize="3,46" coordorigin="0,0" path="m0,46l2,46l2,0l0,0l0,46e"/>
                  <v:shape id="_x0000_s13728" style="position:absolute;left:2457;top:680;width:3;height:46;" fillcolor="#00FFFF" filled="true" stroked="false" coordsize="3,46" coordorigin="0,0" path="m0,46l2,46l2,0l0,0l0,46e"/>
                  <v:shape id="_x0000_s13730" style="position:absolute;left:2454;top:680;width:3;height:46;" fillcolor="#00FFBF" filled="true" stroked="false" coordsize="3,46" coordorigin="0,0" path="m0,46l2,46l2,0l0,0l0,46e"/>
                  <v:shape id="_x0000_s13732" style="position:absolute;left:2453;top:680;width:3;height:46;" fillcolor="#00FF7F" filled="true" stroked="false" coordsize="3,46" coordorigin="0,0" path="m,l0,46l1,46l2,0l0,0e"/>
                  <v:shape id="_x0000_s13734" style="position:absolute;left:2466;top:727;width:0;height:46;" fillcolor="#0000FF" filled="true" stroked="false" coordsize="0,46" coordorigin="0,0" path="m0,46l0,0l0,46e"/>
                  <v:shape id="_x0000_s13736" style="position:absolute;left:2464;top:727;width:3;height:46;" fillcolor="#0040FF" filled="true" stroked="false" coordsize="3,46" coordorigin="0,0" path="m0,46l2,46l2,0l0,0l0,46e"/>
                  <v:shape id="_x0000_s13738" style="position:absolute;left:2462;top:727;width:3;height:46;" fillcolor="#007FFF" filled="true" stroked="false" coordsize="3,46" coordorigin="0,0" path="m0,46l2,46l2,0l0,0l0,46e"/>
                  <v:shape id="_x0000_s13740" style="position:absolute;left:2459;top:727;width:3;height:46;" fillcolor="#00BFFF" filled="true" stroked="false" coordsize="3,46" coordorigin="0,0" path="m0,46l2,46l2,0l0,0l0,46e"/>
                  <v:shape id="_x0000_s13742" style="position:absolute;left:2457;top:727;width:3;height:46;" fillcolor="#00FFFF" filled="true" stroked="false" coordsize="3,46" coordorigin="0,0" path="m0,46l2,46l2,0l0,0l0,46e"/>
                  <v:shape id="_x0000_s13744" style="position:absolute;left:2454;top:727;width:3;height:46;" fillcolor="#00FFBF" filled="true" stroked="false" coordsize="3,46" coordorigin="0,0" path="m0,46l2,46l2,0l0,0l0,46e"/>
                  <v:shape id="_x0000_s13746" style="position:absolute;left:2453;top:727;width:2;height:46;" fillcolor="#00FF7F" filled="true" stroked="false" coordsize="2,46" coordorigin="0,0" path="m,l1,0l1,46l0,46l0,0xe"/>
                  <v:shape id="_x0000_s13748" style="position:absolute;left:2466;top:773;width:0;height:46;" fillcolor="#0000FF" filled="true" stroked="false" coordsize="0,46" coordorigin="0,0" path="m0,46l0,0l0,46e"/>
                  <v:shape id="_x0000_s13750" style="position:absolute;left:2464;top:773;width:3;height:46;" fillcolor="#0040FF" filled="true" stroked="false" coordsize="3,46" coordorigin="0,0" path="m0,46l2,46l2,0l0,0l0,46e"/>
                  <v:shape id="_x0000_s13752" style="position:absolute;left:2462;top:773;width:3;height:46;" fillcolor="#007FFF" filled="true" stroked="false" coordsize="3,46" coordorigin="0,0" path="m0,46l2,46l2,0l0,0l0,46e"/>
                  <v:shape id="_x0000_s13754" style="position:absolute;left:2459;top:773;width:3;height:46;" fillcolor="#00BFFF" filled="true" stroked="false" coordsize="3,46" coordorigin="0,0" path="m0,46l2,46l2,0l0,0l0,46e"/>
                  <v:shape id="_x0000_s13756" style="position:absolute;left:2457;top:773;width:3;height:46;" fillcolor="#00FFFF" filled="true" stroked="false" coordsize="3,46" coordorigin="0,0" path="m0,46l2,46l2,0l0,0l0,46e"/>
                  <v:shape id="_x0000_s13758" style="position:absolute;left:2454;top:773;width:3;height:46;" fillcolor="#00FFBF" filled="true" stroked="false" coordsize="3,46" coordorigin="0,0" path="m0,46l2,46l2,0l0,0l0,46e"/>
                  <v:shape id="_x0000_s13760" style="position:absolute;left:2453;top:773;width:2;height:46;" fillcolor="#00FF7F" filled="true" stroked="false" coordsize="2,46" coordorigin="0,0" path="m,l1,0l1,46l0,46l0,0xe"/>
                  <v:shape id="_x0000_s13762" style="position:absolute;left:2466;top:820;width:1;height:46;" fillcolor="#0000FF" filled="true" stroked="false" coordsize="1,46" coordorigin="0,0" path="m0,46l0,0l0,46e"/>
                  <v:shape id="_x0000_s13764" style="position:absolute;left:2464;top:820;width:3;height:46;" fillcolor="#0040FF" filled="true" stroked="false" coordsize="3,46" coordorigin="0,0" path="m0,46l2,46l2,0l0,0l0,46e"/>
                  <v:shape id="_x0000_s13766" style="position:absolute;left:2461;top:820;width:3;height:46;" fillcolor="#007FFF" filled="true" stroked="false" coordsize="3,46" coordorigin="0,0" path="m0,46l2,46l2,0l0,0l0,46e"/>
                  <v:shape id="_x0000_s13768" style="position:absolute;left:2459;top:820;width:3;height:46;" fillcolor="#00BFFF" filled="true" stroked="false" coordsize="3,46" coordorigin="0,0" path="m0,46l2,46l2,0l0,0l0,46e"/>
                  <v:shape id="_x0000_s13770" style="position:absolute;left:2457;top:820;width:3;height:46;" fillcolor="#00FFFF" filled="true" stroked="false" coordsize="3,46" coordorigin="0,0" path="m0,46l2,46l2,0l0,0l0,46e"/>
                  <v:shape id="_x0000_s13772" style="position:absolute;left:2454;top:820;width:3;height:46;" fillcolor="#00FFBF" filled="true" stroked="false" coordsize="3,46" coordorigin="0,0" path="m0,46l2,46l2,0l0,0l0,46e"/>
                  <v:shape id="_x0000_s13774" style="position:absolute;left:2453;top:820;width:2;height:46;" fillcolor="#00FF7F" filled="true" stroked="false" coordsize="2,46" coordorigin="0,0" path="m,l1,0l1,46l0,46l0,0xe"/>
                  <v:shape id="_x0000_s13776" style="position:absolute;left:2466;top:866;width:0;height:46;" fillcolor="#0000FF" filled="true" stroked="false" coordsize="0,46" coordorigin="0,0" path="m0,46l0,0l0,46e"/>
                  <v:shape id="_x0000_s13778" style="position:absolute;left:2464;top:866;width:3;height:46;" fillcolor="#0040FF" filled="true" stroked="false" coordsize="3,46" coordorigin="0,0" path="m0,46l2,46l2,0l0,0l0,46e"/>
                  <v:shape id="_x0000_s13780" style="position:absolute;left:2461;top:866;width:3;height:46;" fillcolor="#007FFF" filled="true" stroked="false" coordsize="3,46" coordorigin="0,0" path="m0,46l2,46l2,0l0,0l0,46e"/>
                  <v:shape id="_x0000_s13782" style="position:absolute;left:2459;top:866;width:3;height:46;" fillcolor="#00BFFF" filled="true" stroked="false" coordsize="3,46" coordorigin="0,0" path="m0,46l2,46l2,0l0,0l0,46e"/>
                  <v:shape id="_x0000_s13784" style="position:absolute;left:2457;top:866;width:3;height:46;" fillcolor="#00FFFF" filled="true" stroked="false" coordsize="3,46" coordorigin="0,0" path="m0,46l2,46l2,0l0,0l0,46e"/>
                  <v:shape id="_x0000_s13786" style="position:absolute;left:2454;top:866;width:3;height:46;" fillcolor="#00FFBF" filled="true" stroked="false" coordsize="3,46" coordorigin="0,0" path="m0,46l2,46l2,0l0,0l0,46e"/>
                  <v:shape id="_x0000_s13788" style="position:absolute;left:2453;top:866;width:2;height:46;" fillcolor="#00FF7F" filled="true" stroked="false" coordsize="2,46" coordorigin="0,0" path="m,l0,46l1,46l1,0l0,0e"/>
                  <v:shape id="_x0000_s13790" style="position:absolute;left:2466;top:913;width:1;height:46;" fillcolor="#0000FF" filled="true" stroked="false" coordsize="1,46" coordorigin="0,0" path="m0,46l0,0l0,46e"/>
                  <v:shape id="_x0000_s13792" style="position:absolute;left:2464;top:913;width:3;height:46;" fillcolor="#0040FF" filled="true" stroked="false" coordsize="3,46" coordorigin="0,0" path="m0,46l2,46l2,0l0,0l0,46e"/>
                  <v:shape id="_x0000_s13794" style="position:absolute;left:2461;top:913;width:3;height:46;" fillcolor="#007FFF" filled="true" stroked="false" coordsize="3,46" coordorigin="0,0" path="m0,46l2,46l2,0l0,0l0,46e"/>
                  <v:shape id="_x0000_s13796" style="position:absolute;left:2459;top:913;width:3;height:46;" fillcolor="#00BFFF" filled="true" stroked="false" coordsize="3,46" coordorigin="0,0" path="m0,46l2,46l2,0l0,0l0,46e"/>
                  <v:shape id="_x0000_s13798" style="position:absolute;left:2457;top:913;width:3;height:46;" fillcolor="#00FFFF" filled="true" stroked="false" coordsize="3,46" coordorigin="0,0" path="m0,46l2,46l2,0l0,0l0,46e"/>
                  <v:shape id="_x0000_s13800" style="position:absolute;left:2454;top:913;width:3;height:46;" fillcolor="#00FFBF" filled="true" stroked="false" coordsize="3,46" coordorigin="0,0" path="m0,46l2,46l2,0l0,0l0,46e"/>
                  <v:shape id="_x0000_s13802" style="position:absolute;left:2453;top:913;width:2;height:46;" fillcolor="#00FF7F" filled="true" stroked="false" coordsize="2,46" coordorigin="0,0" path="m,l1,0l1,46l0,46l0,0xe"/>
                  <v:shape id="_x0000_s13804" style="position:absolute;left:997;top:934;width:13;height:5;" fillcolor="#0000FF" filled="true" stroked="false" coordsize="13,5" coordorigin="0,0" path="m13,4l0,0l13,4e"/>
                  <v:shape id="_x0000_s13806" style="position:absolute;left:997;top:934;width:13;height:5;" fillcolor="#0040FF" filled="true" stroked="false" coordsize="13,5" coordorigin="0,0" path="m13,4l13,4l2,0l0,0l13,4e"/>
                  <v:shape id="_x0000_s13808" style="position:absolute;left:1010;top:939;width:118;height:63;" fillcolor="#0000FF" filled="true" stroked="false" coordsize="118,63" coordorigin="0,0" path="m,l118,62l0,0e"/>
                  <v:shape id="_x0000_s13810" style="position:absolute;left:1010;top:938;width:121;height:65;" fillcolor="#0040FF" filled="true" stroked="false" coordsize="121,65" coordorigin="0,0" path="m,l0,0l118,63l120,64l0,0e"/>
                  <v:shape id="_x0000_s13812" style="position:absolute;left:1010;top:938;width:123;height:65;" fillcolor="#007FFF" filled="true" stroked="false" coordsize="123,65" coordorigin="0,0" path="m,l0,0l120,64l122,65l0,0e"/>
                  <v:shape id="_x0000_s13814" style="position:absolute;left:1010;top:937;width:128;height:69;" fillcolor="#00FFFF" filled="true" stroked="false" coordsize="128,69" coordorigin="0,0" path="m,l0,0l125,67l127,68l0,0e"/>
                  <v:shape id="_x0000_s13816" style="position:absolute;left:1010;top:936;width:131;height:70;" fillcolor="#00FF7F" filled="true" stroked="false" coordsize="131,70" coordorigin="0,0" path="m,l0,0l129,69l131,69l131,23l0,0e"/>
                  <v:shape id="_x0000_s13818" style="position:absolute;left:1129;top:1001;width:0;height:25;" fillcolor="#0000FF" filled="true" stroked="false" coordsize="0,25" coordorigin="0,0" path="m0,25l0,0l0,25e"/>
                  <v:shape id="_x0000_s13820" style="position:absolute;left:1129;top:1001;width:3;height:25;" fillcolor="#0040FF" filled="true" stroked="false" coordsize="3,25" coordorigin="0,0" path="m0,25l2,25l2,0l0,0l0,25e"/>
                  <v:shape id="_x0000_s13822" style="position:absolute;left:1131;top:1002;width:3;height:25;" fillcolor="#007FFF" filled="true" stroked="false" coordsize="3,25" coordorigin="0,0" path="m0,25l2,25l2,0l0,0l0,25e"/>
                  <v:shape id="_x0000_s13824" style="position:absolute;left:1133;top:1003;width:3;height:25;" fillcolor="#00BFFF" filled="true" stroked="false" coordsize="3,25" coordorigin="0,0" path="m0,24l2,25l2,1l0,0l0,24e"/>
                  <v:shape id="_x0000_s13826" style="position:absolute;left:1135;top:1004;width:3;height:25;" fillcolor="#00FFFF" filled="true" stroked="false" coordsize="3,25" coordorigin="0,0" path="m0,24l2,24l2,0l0,0l0,24e"/>
                  <v:shape id="_x0000_s13828" style="position:absolute;left:1138;top:1005;width:3;height:25;" fillcolor="#00FFBF" filled="true" stroked="false" coordsize="3,25" coordorigin="0,0" path="m0,23l2,24l2,0l0,0l0,23e"/>
                  <v:shape id="_x0000_s13830" style="position:absolute;left:1140;top:1006;width:2;height:24;" fillcolor="#00FF7F" filled="true" stroked="false" coordsize="2,24" coordorigin="0,0" path="m0,23l1,23l1,0l0,0l0,23e"/>
                  <v:shape id="_x0000_s13832" style="position:absolute;left:1129;top:1027;width:13;height:5;" fillcolor="#0000FF" filled="true" stroked="false" coordsize="13,5" coordorigin="0,0" path="m13,4l0,0l13,4e"/>
                  <v:shape id="_x0000_s13834" style="position:absolute;left:1129;top:1027;width:13;height:5;" fillcolor="#0040FF" filled="true" stroked="false" coordsize="13,5" coordorigin="0,0" path="m13,4l13,4l2,0l0,0l13,4e"/>
                  <v:shape id="_x0000_s13836" style="position:absolute;left:1142;top:960;width:131;height:93;" fillcolor="#00FF7F" filled="true" stroked="false" coordsize="131,93" coordorigin="0,0" path="m,l130,0l130,46l0,46l0,0xem0,46l0,69l130,92l130,46l0,46e"/>
                  <v:shape id="_x0000_s13838" style="position:absolute;left:1142;top:1032;width:118;height:64;" fillcolor="#0000FF" filled="true" stroked="false" coordsize="118,64" coordorigin="0,0" path="m,l118,63l0,0e"/>
                  <v:shape id="_x0000_s13840" style="position:absolute;left:1142;top:1031;width:121;height:65;" fillcolor="#0040FF" filled="true" stroked="false" coordsize="121,65" coordorigin="0,0" path="m,l0,0l118,63l120,64l0,0e"/>
                  <v:shape id="_x0000_s13842" style="position:absolute;left:1142;top:1030;width:126;height:66;" fillcolor="#00BFFF" filled="true" stroked="false" coordsize="126,66" coordorigin="0,0" path="m,l0,0l123,66l125,66l0,0e"/>
                  <v:shape id="_x0000_s13844" style="position:absolute;left:1142;top:1030;width:131;height:70;" fillcolor="#00FFBF" filled="true" stroked="false" coordsize="131,70" coordorigin="0,0" path="m,l0,0l128,68l130,69l0,0e"/>
                  <v:shape id="_x0000_s13846" style="position:absolute;left:1142;top:960;width:262;height:232;" fillcolor="#00FF7F" filled="true" stroked="false" coordsize="262,232" coordorigin="0,0" path="m0,69l0,69l130,139l130,139l130,92l0,69em130,0l262,0l262,46l130,46l130,0xem130,46l262,46l262,92l130,92l130,46xem130,92l262,92l262,139l130,139l130,92xem130,139l262,139l262,186l130,186l130,139xem130,186l130,209l262,232l262,186l130,186e"/>
                  <v:shape id="_x0000_s13848" style="position:absolute;left:1273;top:1171;width:118;height:43;" fillcolor="#0000FF" filled="true" stroked="false" coordsize="118,43" coordorigin="0,0" path="m,l118,42l0,0e"/>
                  <v:shape id="_x0000_s13850" style="position:absolute;left:1273;top:1171;width:121;height:43;" fillcolor="#0040FF" filled="true" stroked="false" coordsize="121,43" coordorigin="0,0" path="m,l0,0l118,42l121,42l0,0e"/>
                  <v:shape id="_x0000_s13852" style="position:absolute;left:1273;top:1170;width:126;height:45;" fillcolor="#00BFFF" filled="true" stroked="false" coordsize="126,45" coordorigin="0,0" path="m,l0,0l123,44l126,44l0,0e"/>
                  <v:shape id="_x0000_s13854" style="position:absolute;left:1273;top:1169;width:131;height:46;" fillcolor="#00FFBF" filled="true" stroked="false" coordsize="131,46" coordorigin="0,0" path="m,l0,0l128,46l130,46l0,0e"/>
                  <v:shape id="_x0000_s13856" style="position:absolute;left:1273;top:1169;width:131;height:46;" fillcolor="#00FF7F" filled="true" stroked="false" coordsize="131,46" coordorigin="0,0" path="m,l130,46l131,46l131,23l0,0e"/>
                  <v:shape id="_x0000_s13858" style="position:absolute;left:1391;top:1214;width:12;height:5;" fillcolor="#0000FF" filled="true" stroked="false" coordsize="12,5" coordorigin="0,0" path="m12,4l0,0l12,4e"/>
                  <v:shape id="_x0000_s13860" style="position:absolute;left:1391;top:1214;width:12;height:5;" fillcolor="#0040FF" filled="true" stroked="false" coordsize="12,5" coordorigin="0,0" path="m12,4l12,3l2,0l0,0l12,4e"/>
                  <v:shape id="_x0000_s13862" style="position:absolute;left:1403;top:960;width:131;height:280;" fillcolor="#00FF7F" filled="true" stroked="false" coordsize="131,280" coordorigin="0,0" path="m0,256l0,256l0,256em0,0l131,0l131,46l0,46l0,0xem0,46l131,46l131,92l0,92l0,46xem0,92l131,92l131,139l0,139l0,92xem0,139l131,139l131,186l0,186l0,139xem0,186l131,186l131,232l0,232l0,186xem0,232l0,256l131,279l131,232l0,232e"/>
                  <v:shape id="_x0000_s13864" style="position:absolute;left:1404;top:1218;width:118;height:64;" fillcolor="#0000FF" filled="true" stroked="false" coordsize="118,64" coordorigin="0,0" path="m,l118,63l0,0e"/>
                  <v:shape id="_x0000_s13866" style="position:absolute;left:1404;top:1217;width:121;height:65;" fillcolor="#0040FF" filled="true" stroked="false" coordsize="121,65" coordorigin="0,0" path="m,l0,0l118,63l121,64l0,0e"/>
                  <v:shape id="_x0000_s13868" style="position:absolute;left:1404;top:1217;width:126;height:68;" fillcolor="#00BFFF" filled="true" stroked="false" coordsize="126,68" coordorigin="0,0" path="m,l0,0l123,66l126,67l0,0e"/>
                  <v:shape id="_x0000_s13870" style="position:absolute;left:1404;top:1216;width:131;height:70;" fillcolor="#00FFBF" filled="true" stroked="false" coordsize="131,70" coordorigin="0,0" path="m,l0,0l128,68l130,69l0,0e"/>
                  <v:shape id="_x0000_s13872" style="position:absolute;left:1404;top:1216;width:131;height:70;" fillcolor="#00FF7F" filled="true" stroked="false" coordsize="131,70" coordorigin="0,0" path="m,l130,69l131,69l131,23l0,0e"/>
                  <v:shape id="_x0000_s13874" style="position:absolute;left:1523;top:1281;width:0;height:25;" fillcolor="#0000FF" filled="true" stroked="false" coordsize="0,25" coordorigin="0,0" path="m0,25l0,0l0,25e"/>
                  <v:shape id="_x0000_s13876" style="position:absolute;left:1523;top:1281;width:3;height:25;" fillcolor="#0040FF" filled="true" stroked="false" coordsize="3,25" coordorigin="0,0" path="m0,25l2,25l2,0l0,0l0,25e"/>
                  <v:shape id="_x0000_s13878" style="position:absolute;left:1525;top:1282;width:3;height:25;" fillcolor="#007FFF" filled="true" stroked="false" coordsize="3,25" coordorigin="0,0" path="m0,25l2,25l2,1l0,0l0,25e"/>
                  <v:shape id="_x0000_s13880" style="position:absolute;left:1527;top:1283;width:3;height:25;" fillcolor="#00BFFF" filled="true" stroked="false" coordsize="3,25" coordorigin="0,0" path="m0,24l2,24l2,0l0,0l0,24e"/>
                  <v:shape id="_x0000_s13882" style="position:absolute;left:1530;top:1284;width:3;height:25;" fillcolor="#00FFFF" filled="true" stroked="false" coordsize="3,25" coordorigin="0,0" path="m0,24l2,24l2,0l0,0l0,24e"/>
                  <v:shape id="_x0000_s13884" style="position:absolute;left:1532;top:1285;width:3;height:25;" fillcolor="#00FFBF" filled="true" stroked="false" coordsize="3,25" coordorigin="0,0" path="m0,23l2,24l2,0l0,0l0,23e"/>
                  <v:shape id="_x0000_s13886" style="position:absolute;left:1523;top:1307;width:12;height:5;" fillcolor="#0000FF" filled="true" stroked="false" coordsize="12,5" coordorigin="0,0" path="m12,4l0,0l12,4e"/>
                  <v:shape id="_x0000_s13888" style="position:absolute;left:1535;top:960;width:131;height:372;" fillcolor="#00FF7F" filled="true" stroked="false" coordsize="131,372" coordorigin="0,0" path="m,l131,0l131,46l0,46l0,0xem0,46l131,46l131,92l0,92l0,46xem0,92l131,92l131,139l0,139l0,92xem0,139l131,139l131,186l0,186l0,139xem0,186l131,186l131,232l0,232l0,186xem0,232l131,232l131,279l0,279l0,232xem0,279l131,279l131,325l0,325l0,279xem0,325l0,349l131,372l131,325l0,325e"/>
                  <v:shape id="_x0000_s13890" style="position:absolute;left:1535;top:1311;width:118;height:64;" fillcolor="#0000FF" filled="true" stroked="false" coordsize="118,64" coordorigin="0,0" path="m,l118,63l0,0e"/>
                  <v:shape id="_x0000_s13892" style="position:absolute;left:1535;top:1311;width:121;height:65;" fillcolor="#0040FF" filled="true" stroked="false" coordsize="121,65" coordorigin="0,0" path="m,l0,0l118,63l121,64l0,0e"/>
                  <v:shape id="_x0000_s13894" style="position:absolute;left:1535;top:1310;width:123;height:65;" fillcolor="#007FFF" filled="true" stroked="false" coordsize="123,65" coordorigin="0,0" path="m,l0,0l121,65l123,65l0,0e"/>
                  <v:shape id="_x0000_s13896" style="position:absolute;left:1535;top:1309;width:128;height:69;" fillcolor="#00FFFF" filled="true" stroked="false" coordsize="128,69" coordorigin="0,0" path="m,l0,0l126,67l128,68l0,0e"/>
                  <v:shape id="_x0000_s13898" style="position:absolute;left:1535;top:1309;width:131;height:70;" fillcolor="#00FF7F" filled="true" stroked="false" coordsize="131,70" coordorigin="0,0" path="m,l0,0l130,69l131,69l131,23l0,0e"/>
                  <v:shape id="_x0000_s13900" style="position:absolute;left:1654;top:1374;width:0;height:25;" fillcolor="#0000FF" filled="true" stroked="false" coordsize="0,25" coordorigin="0,0" path="m0,25l0,0l0,25e"/>
                  <v:shape id="_x0000_s13902" style="position:absolute;left:1654;top:1374;width:3;height:25;" fillcolor="#0040FF" filled="true" stroked="false" coordsize="3,25" coordorigin="0,0" path="m0,25l2,25l2,0l0,0l0,25e"/>
                  <v:shape id="_x0000_s13904" style="position:absolute;left:1656;top:1375;width:3;height:25;" fillcolor="#007FFF" filled="true" stroked="false" coordsize="3,25" coordorigin="0,0" path="m0,25l2,25l2,0l0,0l0,25e"/>
                  <v:shape id="_x0000_s13906" style="position:absolute;left:1659;top:1376;width:3;height:25;" fillcolor="#00BFFF" filled="true" stroked="false" coordsize="3,25" coordorigin="0,0" path="m0,24l2,25l2,1l0,0l0,24e"/>
                  <v:shape id="_x0000_s13908" style="position:absolute;left:1661;top:1377;width:3;height:25;" fillcolor="#00FFFF" filled="true" stroked="false" coordsize="3,25" coordorigin="0,0" path="m0,24l2,24l2,0l0,0l0,24e"/>
                  <v:shape id="_x0000_s13910" style="position:absolute;left:1663;top:1378;width:3;height:25;" fillcolor="#00FFBF" filled="true" stroked="false" coordsize="3,25" coordorigin="0,0" path="m0,23l2,24l2,0l0,0l0,23e"/>
                  <v:shape id="_x0000_s13912" style="position:absolute;left:1666;top:960;width:788;height:465;" fillcolor="#00FF7F" filled="true" stroked="false" coordsize="788,465" coordorigin="0,0" path="m0,442l0,442l0,418l0,418l0,442em0,0l131,0l131,46l0,46l0,0xem0,46l131,46l131,92l0,92l0,46xem0,92l131,92l131,139l0,139l0,92xem0,139l131,139l131,186l0,186l0,139xem0,186l131,186l131,232l0,232l0,186xem0,232l131,232l131,279l0,279l0,232xem0,279l131,279l131,325l0,325l0,279xem0,325l131,325l131,372l0,372l0,325xem0,372l131,372l131,418l0,418l0,372xem0,418l0,442l131,465l131,418l0,418em131,0l262,0l262,46l131,46l131,0xem131,46l262,46l262,92l131,92l131,46xem131,92l262,92l262,139l131,139l131,92xem131,139l262,139l262,186l131,186l131,139xem131,186l262,186l262,232l131,232l131,186xem131,232l262,232l262,279l131,279l131,232xem131,279l262,279l262,325l131,325l131,279xem131,325l262,325l262,372l131,372l131,325xem131,372l262,372l262,418l131,418l131,372xem131,418l262,418l262,465l131,465l131,418xem262,0l393,0l393,46l262,46l262,0xem262,46l393,46l393,92l262,92l262,46xem262,92l393,92l393,139l262,139l262,92xem262,139l393,139l393,186l262,186l262,139xem262,186l393,186l393,232l262,232l262,186xem262,232l393,232l393,279l262,279l262,232xem262,279l393,279l393,325l262,325l262,279xem262,325l393,325l393,372l262,372l262,325xem262,372l393,372l393,418l262,418l262,372xem262,418l393,418l393,465l262,465l262,418xem393,0l524,0l524,46l393,46l393,0xem393,46l524,46l524,92l393,92l393,46xem393,92l524,92l524,139l393,139l393,92xem393,139l524,139l524,186l393,186l393,139xem393,186l524,186l524,232l393,232l393,186xem393,232l524,232l524,279l393,279l393,232xem393,279l524,279l524,325l393,325l393,279xem393,325l524,325l524,372l393,372l393,325xem393,372l524,372l524,418l393,418l393,372xem393,418l524,418l524,465l393,465l393,418xem524,0l655,0l655,46l524,46l524,0xem524,46l655,46l655,92l524,92l524,46xem524,92l655,92l655,139l524,139l524,92xem524,139l655,139l655,186l524,186l524,139xem524,186l655,186l655,232l524,232l524,186xem524,232l655,232l655,279l524,279l524,232xem524,279l655,279l655,325l524,325l524,279xem524,325l655,325l655,372l524,372l524,325xem524,372l655,372l655,418l524,418l524,372xem524,418l655,418l655,465l524,465l524,418xem655,0l787,0l787,46l655,46l655,0xem655,46l787,46l787,92l655,92l655,46xem655,92l787,92l787,139l655,139l655,92xem655,139l787,139l787,186l655,186l655,139xem655,186l787,186l787,232l655,232l655,186xem655,232l787,232l787,279l655,279l655,232xem655,279l787,279l787,325l655,325l655,279xem655,325l787,325l787,372l655,372l655,325xem655,372l787,372l787,418l655,418l655,372xem655,418l787,418l787,465l655,465l655,418xe"/>
                  <v:shape id="_x0000_s13914" style="position:absolute;left:2466;top:960;width:0;height:46;" fillcolor="#0000FF" filled="true" stroked="false" coordsize="0,46" coordorigin="0,0" path="m0,46l0,0l0,46e"/>
                  <v:shape id="_x0000_s13916" style="position:absolute;left:2464;top:960;width:3;height:46;" fillcolor="#0040FF" filled="true" stroked="false" coordsize="3,46" coordorigin="0,0" path="m0,46l2,46l2,0l0,0l0,46e"/>
                  <v:shape id="_x0000_s13918" style="position:absolute;left:2461;top:960;width:3;height:46;" fillcolor="#007FFF" filled="true" stroked="false" coordsize="3,46" coordorigin="0,0" path="m0,46l2,46l2,0l0,0l0,46e"/>
                  <v:shape id="_x0000_s13920" style="position:absolute;left:2459;top:960;width:3;height:46;" fillcolor="#00BFFF" filled="true" stroked="false" coordsize="3,46" coordorigin="0,0" path="m0,46l2,46l2,0l0,0l0,46e"/>
                  <v:shape id="_x0000_s13922" style="position:absolute;left:2456;top:960;width:3;height:46;" fillcolor="#00FFFF" filled="true" stroked="false" coordsize="3,46" coordorigin="0,0" path="m0,46l2,46l2,0l0,0l0,46e"/>
                  <v:shape id="_x0000_s13924" style="position:absolute;left:2454;top:960;width:3;height:46;" fillcolor="#00FFBF" filled="true" stroked="false" coordsize="3,46" coordorigin="0,0" path="m0,46l2,46l2,0l0,0l0,46e"/>
                  <v:shape id="_x0000_s13926" style="position:absolute;left:2453;top:960;width:2;height:46;" fillcolor="#00FF7F" filled="true" stroked="false" coordsize="2,46" coordorigin="0,0" path="m,l0,46l1,46l1,0l0,0e"/>
                  <v:shape id="_x0000_s13928" style="position:absolute;left:2466;top:1006;width:1;height:46;" fillcolor="#0000FF" filled="true" stroked="false" coordsize="1,46" coordorigin="0,0" path="m0,46l0,0l0,46e"/>
                  <v:shape id="_x0000_s13930" style="position:absolute;left:2463;top:1006;width:3;height:46;" fillcolor="#0040FF" filled="true" stroked="false" coordsize="3,46" coordorigin="0,0" path="m0,46l2,46l2,0l0,0l0,46e"/>
                  <v:shape id="_x0000_s13932" style="position:absolute;left:2461;top:1006;width:3;height:46;" fillcolor="#007FFF" filled="true" stroked="false" coordsize="3,46" coordorigin="0,0" path="m0,46l2,46l2,0l0,0l0,46e"/>
                  <v:shape id="_x0000_s13934" style="position:absolute;left:2458;top:1006;width:3;height:46;" fillcolor="#00BFFF" filled="true" stroked="false" coordsize="3,46" coordorigin="0,0" path="m0,46l2,46l2,0l0,0l0,46e"/>
                  <v:shape id="_x0000_s13936" style="position:absolute;left:2456;top:1006;width:3;height:46;" fillcolor="#00FFFF" filled="true" stroked="false" coordsize="3,46" coordorigin="0,0" path="m0,46l2,46l2,0l0,0l0,46e"/>
                  <v:shape id="_x0000_s13938" style="position:absolute;left:2454;top:1006;width:3;height:46;" fillcolor="#00FFBF" filled="true" stroked="false" coordsize="3,46" coordorigin="0,0" path="m0,46l2,46l2,0l0,0l0,46e"/>
                  <v:shape id="_x0000_s13940" style="position:absolute;left:2453;top:1006;width:2;height:46;" fillcolor="#00FF7F" filled="true" stroked="false" coordsize="2,46" coordorigin="0,0" path="m,l1,0l1,46l0,46l0,0xe"/>
                  <v:shape id="_x0000_s13942" style="position:absolute;left:2465;top:1053;width:1;height:46;" fillcolor="#0000FF" filled="true" stroked="false" coordsize="1,46" coordorigin="0,0" path="m0,46l0,0l0,46e"/>
                  <v:shape id="_x0000_s13944" style="position:absolute;left:2463;top:1053;width:3;height:46;" fillcolor="#0040FF" filled="true" stroked="false" coordsize="3,46" coordorigin="0,0" path="m0,46l2,46l2,0l0,0l0,46e"/>
                  <v:shape id="_x0000_s13946" style="position:absolute;left:2461;top:1053;width:3;height:46;" fillcolor="#007FFF" filled="true" stroked="false" coordsize="3,46" coordorigin="0,0" path="m0,46l2,46l2,0l0,0l0,46e"/>
                  <v:shape id="_x0000_s13948" style="position:absolute;left:2458;top:1053;width:3;height:46;" fillcolor="#00BFFF" filled="true" stroked="false" coordsize="3,46" coordorigin="0,0" path="m0,46l2,46l2,0l0,0l0,46e"/>
                  <v:shape id="_x0000_s13950" style="position:absolute;left:2456;top:1053;width:3;height:46;" fillcolor="#00FFFF" filled="true" stroked="false" coordsize="3,46" coordorigin="0,0" path="m0,46l2,46l2,0l0,0l0,46e"/>
                  <v:shape id="_x0000_s13952" style="position:absolute;left:2454;top:1053;width:3;height:46;" fillcolor="#00FFBF" filled="true" stroked="false" coordsize="3,46" coordorigin="0,0" path="m0,46l2,46l2,0l0,0l0,46e"/>
                  <v:shape id="_x0000_s13954" style="position:absolute;left:2453;top:1053;width:2;height:46;" fillcolor="#00FF7F" filled="true" stroked="false" coordsize="2,46" coordorigin="0,0" path="m,l0,46l0,46l1,0l0,0e"/>
                  <v:shape id="_x0000_s13956" style="position:absolute;left:2465;top:1099;width:0;height:46;" fillcolor="#0000FF" filled="true" stroked="false" coordsize="0,46" coordorigin="0,0" path="m0,46l0,0l0,46e"/>
                  <v:shape id="_x0000_s13958" style="position:absolute;left:2463;top:1099;width:3;height:46;" fillcolor="#0040FF" filled="true" stroked="false" coordsize="3,46" coordorigin="0,0" path="m0,46l2,46l2,0l0,0l0,46e"/>
                  <v:shape id="_x0000_s13960" style="position:absolute;left:2461;top:1099;width:3;height:46;" fillcolor="#007FFF" filled="true" stroked="false" coordsize="3,46" coordorigin="0,0" path="m0,46l2,46l2,0l0,0l0,46e"/>
                  <v:shape id="_x0000_s13962" style="position:absolute;left:2458;top:1099;width:3;height:46;" fillcolor="#00BFFF" filled="true" stroked="false" coordsize="3,46" coordorigin="0,0" path="m0,46l2,46l2,0l0,0l0,46e"/>
                  <v:shape id="_x0000_s13964" style="position:absolute;left:2456;top:1099;width:3;height:46;" fillcolor="#00FFFF" filled="true" stroked="false" coordsize="3,46" coordorigin="0,0" path="m0,46l2,46l2,0l0,0l0,46e"/>
                  <v:shape id="_x0000_s13966" style="position:absolute;left:2453;top:1099;width:3;height:46;" fillcolor="#00FFBF" filled="true" stroked="false" coordsize="3,46" coordorigin="0,0" path="m0,46l2,46l2,0l0,0l0,46e"/>
                  <v:shape id="_x0000_s13968" style="position:absolute;left:2453;top:1099;width:1;height:46;" fillcolor="#00FF7F" filled="true" stroked="false" coordsize="1,46" coordorigin="0,0" path="m,l0,46l0,46l0,0l0,0e"/>
                  <v:shape id="_x0000_s13970" style="position:absolute;left:2465;top:1146;width:0;height:46;" fillcolor="#0000FF" filled="true" stroked="false" coordsize="0,46" coordorigin="0,0" path="m0,46l0,0l0,46e"/>
                  <v:shape id="_x0000_s13972" style="position:absolute;left:2463;top:1146;width:3;height:46;" fillcolor="#0040FF" filled="true" stroked="false" coordsize="3,46" coordorigin="0,0" path="m0,46l2,46l2,0l0,0l0,46e"/>
                  <v:shape id="_x0000_s13974" style="position:absolute;left:2461;top:1146;width:3;height:46;" fillcolor="#007FFF" filled="true" stroked="false" coordsize="3,46" coordorigin="0,0" path="m0,46l2,46l2,0l0,0l0,46e"/>
                  <v:shape id="_x0000_s13976" style="position:absolute;left:2458;top:1146;width:3;height:46;" fillcolor="#00BFFF" filled="true" stroked="false" coordsize="3,46" coordorigin="0,0" path="m0,46l2,46l2,0l0,0l0,46e"/>
                  <v:shape id="_x0000_s13978" style="position:absolute;left:2456;top:1146;width:3;height:46;" fillcolor="#00FFFF" filled="true" stroked="false" coordsize="3,46" coordorigin="0,0" path="m0,46l2,46l2,0l0,0l0,46e"/>
                  <v:shape id="_x0000_s13980" style="position:absolute;left:2453;top:1146;width:3;height:46;" fillcolor="#00FFBF" filled="true" stroked="false" coordsize="3,46" coordorigin="0,0" path="m0,46l2,46l2,0l0,0l0,46e"/>
                  <v:shape id="_x0000_s13982" style="position:absolute;left:2453;top:1146;width:1;height:46;" fillcolor="#00FF7F" filled="true" stroked="false" coordsize="1,46" coordorigin="0,0" path="m,l0,0l0,46l0,46l0,0xe"/>
                  <v:shape id="_x0000_s13984" style="position:absolute;left:2465;top:1192;width:1;height:46;" fillcolor="#0000FF" filled="true" stroked="false" coordsize="1,46" coordorigin="0,0" path="m0,46l0,0l0,46e"/>
                  <v:shape id="_x0000_s13986" style="position:absolute;left:2463;top:1192;width:3;height:46;" fillcolor="#0040FF" filled="true" stroked="false" coordsize="3,46" coordorigin="0,0" path="m0,46l2,46l2,0l0,0l0,46e"/>
                  <v:shape id="_x0000_s13988" style="position:absolute;left:2460;top:1192;width:3;height:46;" fillcolor="#007FFF" filled="true" stroked="false" coordsize="3,46" coordorigin="0,0" path="m0,46l2,46l2,0l0,0l0,46e"/>
                  <v:shape id="_x0000_s13990" style="position:absolute;left:2458;top:1192;width:3;height:46;" fillcolor="#00BFFF" filled="true" stroked="false" coordsize="3,46" coordorigin="0,0" path="m0,46l2,46l2,0l0,0l0,46e"/>
                  <v:shape id="_x0000_s13992" style="position:absolute;left:2456;top:1192;width:3;height:46;" fillcolor="#00FFFF" filled="true" stroked="false" coordsize="3,46" coordorigin="0,0" path="m0,46l2,46l2,0l0,0l0,46e"/>
                  <v:shape id="_x0000_s13994" style="position:absolute;left:2453;top:1192;width:3;height:46;" fillcolor="#00FFBF" filled="true" stroked="false" coordsize="3,46" coordorigin="0,0" path="m0,46l2,46l2,0l0,0l0,46e"/>
                  <v:shape id="_x0000_s13996" style="position:absolute;left:2453;top:1192;width:1;height:46;" fillcolor="#00FF7F" filled="true" stroked="false" coordsize="1,46" coordorigin="0,0" path="m,l0,0l0,46l0,46l0,0xe"/>
                  <v:shape id="_x0000_s13998" style="position:absolute;left:2465;top:1239;width:0;height:46;" fillcolor="#0000FF" filled="true" stroked="false" coordsize="0,46" coordorigin="0,0" path="m0,46l0,0l0,46e"/>
                  <v:shape id="_x0000_s14000" style="position:absolute;left:2463;top:1239;width:3;height:46;" fillcolor="#0040FF" filled="true" stroked="false" coordsize="3,46" coordorigin="0,0" path="m0,46l2,46l2,0l0,0l0,46e"/>
                  <v:shape id="_x0000_s14002" style="position:absolute;left:2460;top:1239;width:3;height:46;" fillcolor="#007FFF" filled="true" stroked="false" coordsize="3,46" coordorigin="0,0" path="m0,46l2,46l2,0l0,0l0,46e"/>
                  <v:shape id="_x0000_s14004" style="position:absolute;left:2458;top:1239;width:3;height:46;" fillcolor="#00BFFF" filled="true" stroked="false" coordsize="3,46" coordorigin="0,0" path="m0,46l2,46l2,0l0,0l0,46e"/>
                  <v:shape id="_x0000_s14006" style="position:absolute;left:2455;top:1239;width:3;height:46;" fillcolor="#00FFFF" filled="true" stroked="false" coordsize="3,46" coordorigin="0,0" path="m0,46l2,46l2,0l0,0l0,46e"/>
                  <v:shape id="_x0000_s14008" style="position:absolute;left:2453;top:1239;width:3;height:46;" fillcolor="#00FFBF" filled="true" stroked="false" coordsize="3,46" coordorigin="0,0" path="m0,46l2,46l2,0l0,0l0,46e"/>
                  <v:shape id="_x0000_s14010" style="position:absolute;left:2453;top:1239;width:1;height:46;" fillcolor="#00FF7F" filled="true" stroked="false" coordsize="1,46" coordorigin="0,0" path="m,l0,46l0,46l0,0l0,0e"/>
                  <v:shape id="_x0000_s14012" style="position:absolute;left:2465;top:1286;width:0;height:46;" fillcolor="#0000FF" filled="true" stroked="false" coordsize="0,46" coordorigin="0,0" path="m0,46l0,0l0,46e"/>
                  <v:shape id="_x0000_s14014" style="position:absolute;left:2463;top:1286;width:3;height:46;" fillcolor="#0040FF" filled="true" stroked="false" coordsize="3,46" coordorigin="0,0" path="m0,46l2,46l2,0l0,0l0,46e"/>
                  <v:shape id="_x0000_s14016" style="position:absolute;left:2460;top:1286;width:3;height:46;" fillcolor="#007FFF" filled="true" stroked="false" coordsize="3,46" coordorigin="0,0" path="m0,46l2,46l2,0l0,0l0,46e"/>
                  <v:shape id="_x0000_s14018" style="position:absolute;left:2458;top:1286;width:3;height:46;" fillcolor="#00BFFF" filled="true" stroked="false" coordsize="3,46" coordorigin="0,0" path="m0,46l2,46l2,0l0,0l0,46e"/>
                  <v:shape id="_x0000_s14020" style="position:absolute;left:2455;top:1286;width:3;height:46;" fillcolor="#00FFFF" filled="true" stroked="false" coordsize="3,46" coordorigin="0,0" path="m0,46l2,46l2,0l0,0l0,46e"/>
                  <v:shape id="_x0000_s14022" style="position:absolute;left:2453;top:1286;width:3;height:46;" fillcolor="#00FFBF" filled="true" stroked="false" coordsize="3,46" coordorigin="0,0" path="m0,46l2,46l2,0l0,0l0,46e"/>
                  <v:shape id="_x0000_s14024" style="position:absolute;left:2453;top:1286;width:1;height:46;" fillcolor="#00FF7F" filled="true" stroked="false" coordsize="1,46" coordorigin="0,0" path="m,l0,0l0,46l0,46l0,0xe"/>
                  <v:shape id="_x0000_s14026" style="position:absolute;left:2465;top:1332;width:0;height:46;" fillcolor="#0000FF" filled="true" stroked="false" coordsize="0,46" coordorigin="0,0" path="m0,46l0,0l0,46e"/>
                  <v:shape id="_x0000_s14028" style="position:absolute;left:2463;top:1332;width:3;height:46;" fillcolor="#0040FF" filled="true" stroked="false" coordsize="3,46" coordorigin="0,0" path="m0,46l2,46l2,0l0,0l0,46e"/>
                  <v:shape id="_x0000_s14030" style="position:absolute;left:2460;top:1332;width:3;height:46;" fillcolor="#007FFF" filled="true" stroked="false" coordsize="3,46" coordorigin="0,0" path="m0,46l2,46l2,0l0,0l0,46e"/>
                  <v:shape id="_x0000_s14032" style="position:absolute;left:2458;top:1332;width:3;height:46;" fillcolor="#00BFFF" filled="true" stroked="false" coordsize="3,46" coordorigin="0,0" path="m0,46l2,46l2,0l0,0l0,46e"/>
                  <v:shape id="_x0000_s14034" style="position:absolute;left:2455;top:1332;width:3;height:46;" fillcolor="#00FFFF" filled="true" stroked="false" coordsize="3,46" coordorigin="0,0" path="m0,46l2,46l2,0l0,0l0,46e"/>
                  <v:shape id="_x0000_s14036" style="position:absolute;left:2453;top:1332;width:3;height:46;" fillcolor="#00FFBF" filled="true" stroked="false" coordsize="3,46" coordorigin="0,0" path="m0,46l2,46l2,0l0,0l0,46e"/>
                  <v:shape id="_x0000_s14038" style="position:absolute;left:2453;top:1332;width:1;height:46;" fillcolor="#00FF7F" filled="true" stroked="false" coordsize="1,46" coordorigin="0,0" path="m,l0,0l0,46l0,46l0,0xe"/>
                  <v:shape id="_x0000_s14040" style="position:absolute;left:2465;top:1379;width:0;height:46;" fillcolor="#0000FF" filled="true" stroked="false" coordsize="0,46" coordorigin="0,0" path="m0,46l0,0l0,46e"/>
                  <v:shape id="_x0000_s14042" style="position:absolute;left:2463;top:1379;width:3;height:46;" fillcolor="#0040FF" filled="true" stroked="false" coordsize="3,46" coordorigin="0,0" path="m0,46l2,46l2,0l0,0l0,46e"/>
                  <v:shape id="_x0000_s14044" style="position:absolute;left:2460;top:1379;width:3;height:46;" fillcolor="#007FFF" filled="true" stroked="false" coordsize="3,46" coordorigin="0,0" path="m0,46l2,46l2,0l0,0l0,46e"/>
                  <v:shape id="_x0000_s14046" style="position:absolute;left:2458;top:1379;width:3;height:46;" fillcolor="#00BFFF" filled="true" stroked="false" coordsize="3,46" coordorigin="0,0" path="m0,46l2,46l2,0l0,0l0,46e"/>
                  <v:shape id="_x0000_s14048" style="position:absolute;left:2455;top:1379;width:3;height:46;" fillcolor="#00FFFF" filled="true" stroked="false" coordsize="3,46" coordorigin="0,0" path="m0,46l2,46l2,0l0,0l0,46e"/>
                  <v:shape id="_x0000_s14050" style="position:absolute;left:2453;top:1379;width:3;height:46;" fillcolor="#00FFBF" filled="true" stroked="false" coordsize="3,46" coordorigin="0,0" path="m0,46l2,46l2,0l0,0l0,46e"/>
                  <v:shape id="_x0000_s14052" style="position:absolute;left:2453;top:1379;width:1;height:46;" fillcolor="#00FF7F" filled="true" stroked="false" coordsize="1,46" coordorigin="0,0" path="m,l0,0l0,46l0,46l0,0xe"/>
                  <v:shape id="_x0000_s14054" style="position:absolute;left:1654;top:1400;width:12;height:5;" fillcolor="#0000FF" filled="true" stroked="false" coordsize="12,5" coordorigin="0,0" path="m12,4l0,0l12,4e"/>
                  <v:shape id="_x0000_s14056" style="position:absolute;left:1666;top:1402;width:1;height:0;" fillcolor="#00FF7F" filled="true" stroked="false" coordsize="1,0" coordorigin="0,0" path="m,l0,0l0,0e"/>
                  <v:shape id="_x0000_s14058" style="position:absolute;left:1666;top:1404;width:118;height:43;" fillcolor="#0000FF" filled="true" stroked="false" coordsize="118,43" coordorigin="0,0" path="m,l118,42l0,0e"/>
                  <v:shape id="_x0000_s14060" style="position:absolute;left:1666;top:1404;width:121;height:43;" fillcolor="#0040FF" filled="true" stroked="false" coordsize="121,43" coordorigin="0,0" path="m,l0,0l118,42l121,42l0,0e"/>
                  <v:shape id="_x0000_s14062" style="position:absolute;left:1666;top:1403;width:123;height:44;" fillcolor="#007FFF" filled="true" stroked="false" coordsize="123,44" coordorigin="0,0" path="m,l0,0l121,43l123,43l0,0e"/>
                  <v:shape id="_x0000_s14064" style="position:absolute;left:1666;top:1402;width:128;height:45;" fillcolor="#00FFFF" filled="true" stroked="false" coordsize="128,45" coordorigin="0,0" path="m,l0,0l126,45l128,45l0,0e"/>
                  <v:shape id="_x0000_s14066" style="position:absolute;left:1666;top:1402;width:131;height:46;" fillcolor="#00FFBF" filled="true" stroked="false" coordsize="131,46" coordorigin="0,0" path="m,l0,0l128,46l130,46l0,0e"/>
                  <v:shape id="_x0000_s14068" style="position:absolute;left:1666;top:1402;width:131;height:46;" fillcolor="#00FF7F" filled="true" stroked="false" coordsize="131,46" coordorigin="0,0" path="m,l130,46l131,46l131,23l0,0e"/>
                  <v:shape id="_x0000_s14070" style="position:absolute;left:1785;top:1446;width:12;height:5;" fillcolor="#0000FF" filled="true" stroked="false" coordsize="12,5" coordorigin="0,0" path="m12,4l0,0l12,4e"/>
                  <v:shape id="_x0000_s14072" style="position:absolute;left:1797;top:1425;width:131;height:46;" fillcolor="#00FF7F" filled="true" stroked="false" coordsize="131,46" coordorigin="0,0" path="m0,23l0,23l0,23em0,0l0,23l131,46l131,0l0,0e"/>
                  <v:shape id="_x0000_s14074" style="position:absolute;left:1797;top:1451;width:118;height:64;" fillcolor="#0000FF" filled="true" stroked="false" coordsize="118,64" coordorigin="0,0" path="m,l118,63l0,0e"/>
                  <v:shape id="_x0000_s14076" style="position:absolute;left:1797;top:1450;width:123;height:65;" fillcolor="#007FFF" filled="true" stroked="false" coordsize="123,65" coordorigin="0,0" path="m,l0,0l121,65l123,65l0,0e"/>
                  <v:shape id="_x0000_s14078" style="position:absolute;left:1797;top:1449;width:126;height:68;" fillcolor="#00BFFF" filled="true" stroked="false" coordsize="126,68" coordorigin="0,0" path="m,l0,0l123,66l126,67l0,0e"/>
                  <v:shape id="_x0000_s14080" style="position:absolute;left:1797;top:1449;width:128;height:69;" fillcolor="#00FFFF" filled="true" stroked="false" coordsize="128,69" coordorigin="0,0" path="m,l0,0l126,67l128,68l0,0e"/>
                  <v:shape id="_x0000_s14082" style="position:absolute;left:1797;top:1449;width:131;height:70;" fillcolor="#00FFBF" filled="true" stroked="false" coordsize="131,70" coordorigin="0,0" path="m,l0,0l128,68l130,69l0,0e"/>
                  <v:shape id="_x0000_s14084" style="position:absolute;left:1797;top:1449;width:131;height:70;" fillcolor="#00FF7F" filled="true" stroked="false" coordsize="131,70" coordorigin="0,0" path="m,l130,69l131,69l131,23l0,0e"/>
                  <v:shape id="_x0000_s14086" style="position:absolute;left:1916;top:1514;width:0;height:46;" fillcolor="#0000FF" filled="true" stroked="false" coordsize="0,46" coordorigin="0,0" path="m0,46l0,0l0,46e"/>
                  <v:shape id="_x0000_s14088" style="position:absolute;left:1916;top:1514;width:3;height:48;" fillcolor="#0040FF" filled="true" stroked="false" coordsize="3,48" coordorigin="0,0" path="m0,46l2,47l2,0l0,0l0,46e"/>
                  <v:shape id="_x0000_s14090" style="position:absolute;left:1918;top:1515;width:3;height:48;" fillcolor="#007FFF" filled="true" stroked="false" coordsize="3,48" coordorigin="0,0" path="m0,46l2,47l2,0l0,0l0,46e"/>
                  <v:shape id="_x0000_s14092" style="position:absolute;left:1921;top:1516;width:3;height:48;" fillcolor="#00BFFF" filled="true" stroked="false" coordsize="3,48" coordorigin="0,0" path="m0,46l2,47l2,0l0,0l0,46e"/>
                  <v:shape id="_x0000_s14094" style="position:absolute;left:1923;top:1517;width:3;height:48;" fillcolor="#00FFFF" filled="true" stroked="false" coordsize="3,48" coordorigin="0,0" path="m0,46l2,47l2,0l0,0l0,46e"/>
                  <v:shape id="_x0000_s14096" style="position:absolute;left:1926;top:1517;width:3;height:48;" fillcolor="#00FFBF" filled="true" stroked="false" coordsize="3,48" coordorigin="0,0" path="m0,46l2,47l2,0l0,0l0,46e"/>
                  <v:shape id="_x0000_s14098" style="position:absolute;left:1916;top:1560;width:0;height:25;" fillcolor="#0000FF" filled="true" stroked="false" coordsize="0,25" coordorigin="0,0" path="m0,25l0,0l0,25e"/>
                  <v:shape id="_x0000_s14100" style="position:absolute;left:1916;top:1560;width:3;height:25;" fillcolor="#0040FF" filled="true" stroked="false" coordsize="3,25" coordorigin="0,0" path="m0,25l2,25l2,1l0,0l0,25e"/>
                  <v:shape id="_x0000_s14102" style="position:absolute;left:1918;top:1562;width:3;height:25;" fillcolor="#007FFF" filled="true" stroked="false" coordsize="3,25" coordorigin="0,0" path="m0,24l2,25l2,0l0,0l0,24e"/>
                  <v:shape id="_x0000_s14104" style="position:absolute;left:1921;top:1562;width:3;height:25;" fillcolor="#00BFFF" filled="true" stroked="false" coordsize="3,25" coordorigin="0,0" path="m0,24l2,24l2,0l0,0l0,24e"/>
                  <v:shape id="_x0000_s14106" style="position:absolute;left:1923;top:1563;width:3;height:25;" fillcolor="#00FFFF" filled="true" stroked="false" coordsize="3,25" coordorigin="0,0" path="m0,24l2,24l2,0l0,0l0,24e"/>
                  <v:shape id="_x0000_s14108" style="position:absolute;left:1926;top:1564;width:3;height:25;" fillcolor="#00FFBF" filled="true" stroked="false" coordsize="3,25" coordorigin="0,0" path="m0,23l2,24l2,0l0,0l0,23e"/>
                  <v:shape id="_x0000_s14110" style="position:absolute;left:1916;top:1586;width:12;height:5;" fillcolor="#0000FF" filled="true" stroked="false" coordsize="12,5" coordorigin="0,0" path="m12,4l0,0l12,4e"/>
                  <v:shape id="_x0000_s14112" style="position:absolute;left:1928;top:1425;width:131;height:187;" fillcolor="#00FF7F" filled="true" stroked="false" coordsize="131,187" coordorigin="0,0" path="m0,163l0,162l0,163em0,0l131,0l131,46l0,46l0,0xem0,46l131,46l131,93l0,93l0,46xem0,93l131,93l131,139l0,139l0,93xem0,139l0,163l131,186l131,139l0,139e"/>
                  <v:shape id="_x0000_s14114" style="position:absolute;left:1928;top:1590;width:118;height:64;" fillcolor="#0000FF" filled="true" stroked="false" coordsize="118,64" coordorigin="0,0" path="m,l118,63l0,0e"/>
                  <v:shape id="_x0000_s14116" style="position:absolute;left:1928;top:1590;width:121;height:65;" fillcolor="#0040FF" filled="true" stroked="false" coordsize="121,65" coordorigin="0,0" path="m,l0,0l118,63l121,64l0,0e"/>
                  <v:shape id="_x0000_s14118" style="position:absolute;left:1928;top:1589;width:123;height:65;" fillcolor="#007FFF" filled="true" stroked="false" coordsize="123,65" coordorigin="0,0" path="m,l0,0l121,65l123,65l0,0e"/>
                  <v:shape id="_x0000_s14120" style="position:absolute;left:1928;top:1589;width:128;height:69;" fillcolor="#00FFFF" filled="true" stroked="false" coordsize="128,69" coordorigin="0,0" path="m,l0,0l126,67l128,68l0,0e"/>
                  <v:shape id="_x0000_s14122" style="position:absolute;left:1928;top:1588;width:131;height:70;" fillcolor="#00FF7F" filled="true" stroked="false" coordsize="131,70" coordorigin="0,0" path="m,l130,69l131,69l131,23l0,0e"/>
                  <v:shape id="_x0000_s14124" style="position:absolute;left:2047;top:1654;width:0;height:25;" fillcolor="#0000FF" filled="true" stroked="false" coordsize="0,25" coordorigin="0,0" path="m0,25l0,0l0,25e"/>
                  <v:shape id="_x0000_s14126" style="position:absolute;left:2047;top:1654;width:3;height:25;" fillcolor="#0040FF" filled="true" stroked="false" coordsize="3,25" coordorigin="0,0" path="m0,25l2,25l2,0l0,0l0,25e"/>
                  <v:shape id="_x0000_s14128" style="position:absolute;left:2050;top:1654;width:3;height:25;" fillcolor="#007FFF" filled="true" stroked="false" coordsize="3,25" coordorigin="0,0" path="m0,25l2,25l2,0l0,0l0,25e"/>
                  <v:shape id="_x0000_s14130" style="position:absolute;left:2052;top:1655;width:3;height:25;" fillcolor="#00BFFF" filled="true" stroked="false" coordsize="3,25" coordorigin="0,0" path="m0,24l2,25l2,1l0,0l0,24e"/>
                  <v:shape id="_x0000_s14132" style="position:absolute;left:2054;top:1656;width:3;height:25;" fillcolor="#00FFFF" filled="true" stroked="false" coordsize="3,25" coordorigin="0,0" path="m0,24l2,24l2,0l0,0l0,24e"/>
                  <v:shape id="_x0000_s14134" style="position:absolute;left:2057;top:1657;width:3;height:25;" fillcolor="#00FFBF" filled="true" stroked="false" coordsize="3,25" coordorigin="0,0" path="m0,23l2,24l2,0l0,0l0,23e"/>
                  <v:shape id="_x0000_s14136" style="position:absolute;left:2059;top:1658;width:1;height:24;" fillcolor="#00FF7F" filled="true" stroked="false" coordsize="1,24" coordorigin="0,0" path="m0,23l0,23l0,0l0,0l0,23e"/>
                  <v:shape id="_x0000_s14138" style="position:absolute;left:2047;top:1679;width:12;height:5;" fillcolor="#0000FF" filled="true" stroked="false" coordsize="12,5" coordorigin="0,0" path="m12,4l0,0l12,4e"/>
                  <v:shape id="_x0000_s14140" style="position:absolute;left:2059;top:1425;width:131;height:280;" fillcolor="#00FF7F" filled="true" stroked="false" coordsize="131,280" coordorigin="0,0" path="m0,256l0,256l0,256em0,0l131,0l131,46l0,46l0,0xem0,46l131,46l131,93l0,93l0,46xem0,93l131,93l131,139l0,139l0,93xem0,139l131,139l131,186l0,186l0,139xem0,186l131,186l131,232l0,232l0,186xem0,232l0,256l131,279l131,232l0,232e"/>
                  <v:shape id="_x0000_s14142" style="position:absolute;left:2060;top:1683;width:118;height:64;" fillcolor="#0000FF" filled="true" stroked="false" coordsize="118,64" coordorigin="0,0" path="m,l118,63l0,0e"/>
                  <v:shape id="_x0000_s14144" style="position:absolute;left:2060;top:1683;width:123;height:65;" fillcolor="#007FFF" filled="true" stroked="false" coordsize="123,65" coordorigin="0,0" path="m,l0,0l121,65l123,65l0,0e"/>
                  <v:shape id="_x0000_s14146" style="position:absolute;left:2060;top:1682;width:126;height:66;" fillcolor="#00BFFF" filled="true" stroked="false" coordsize="126,66" coordorigin="0,0" path="m,l0,0l123,66l126,66l0,0e"/>
                  <v:shape id="_x0000_s14148" style="position:absolute;left:2060;top:1682;width:128;height:69;" fillcolor="#00FFFF" filled="true" stroked="false" coordsize="128,69" coordorigin="0,0" path="m,l0,0l126,67l128,68l0,0e"/>
                  <v:shape id="_x0000_s14150" style="position:absolute;left:2060;top:1681;width:131;height:70;" fillcolor="#00FFBF" filled="true" stroked="false" coordsize="131,70" coordorigin="0,0" path="m,l0,0l128,69l130,69l0,0e"/>
                  <v:shape id="_x0000_s14152" style="position:absolute;left:2060;top:1681;width:131;height:70;" fillcolor="#00FF7F" filled="true" stroked="false" coordsize="131,70" coordorigin="0,0" path="m,l130,69l130,23l0,0e"/>
                  <v:shape id="_x0000_s14154" style="position:absolute;left:2178;top:1747;width:0;height:25;" fillcolor="#0000FF" filled="true" stroked="false" coordsize="0,25" coordorigin="0,0" path="m0,25l0,0l0,25e"/>
                  <v:shape id="_x0000_s14156" style="position:absolute;left:2178;top:1747;width:3;height:25;" fillcolor="#0040FF" filled="true" stroked="false" coordsize="3,25" coordorigin="0,0" path="m0,25l2,25l2,0l0,0l0,25e"/>
                  <v:shape id="_x0000_s14158" style="position:absolute;left:2181;top:1748;width:3;height:25;" fillcolor="#007FFF" filled="true" stroked="false" coordsize="3,25" coordorigin="0,0" path="m0,24l2,25l2,0l0,0l0,24e"/>
                  <v:shape id="_x0000_s14160" style="position:absolute;left:2183;top:1749;width:3;height:25;" fillcolor="#00BFFF" filled="true" stroked="false" coordsize="3,25" coordorigin="0,0" path="m0,24l2,25l2,0l0,0l0,24e"/>
                  <v:shape id="_x0000_s14162" style="position:absolute;left:2186;top:1749;width:3;height:25;" fillcolor="#00FFFF" filled="true" stroked="false" coordsize="3,25" coordorigin="0,0" path="m0,24l2,24l2,1l0,0l0,24e"/>
                  <v:shape id="_x0000_s14164" style="position:absolute;left:2188;top:1750;width:3;height:25;" fillcolor="#00FFBF" filled="true" stroked="false" coordsize="3,25" coordorigin="0,0" path="m0,23l2,24l2,0l0,0l0,23e"/>
                  <v:shape id="_x0000_s14166" style="position:absolute;left:2190;top:1751;width:0;height:24;" fillcolor="#00FF7F" filled="true" stroked="false" coordsize="0,24" coordorigin="0,0" path="m0,23l0,0l0,23e"/>
                  <v:shape id="_x0000_s14168" style="position:absolute;left:2178;top:1772;width:12;height:5;" fillcolor="#0000FF" filled="true" stroked="false" coordsize="12,5" coordorigin="0,0" path="m12,4l0,0l12,4e"/>
                  <v:shape id="_x0000_s14170" style="position:absolute;left:2190;top:1425;width:131;height:372;" fillcolor="#00FF7F" filled="true" stroked="false" coordsize="131,372" coordorigin="0,0" path="m,l131,0l131,46l0,46l0,0xem0,46l131,46l131,93l0,93l0,46xem0,93l131,93l131,139l0,139l0,93xem0,139l131,139l131,186l0,186l0,139xem0,186l131,186l131,232l0,232l0,186xem0,232l131,232l131,279l0,279l0,232xem0,279l131,279l131,325l0,325l0,279xem0,326l0,349l131,372l131,326l0,326e"/>
                  <v:shape id="_x0000_s14172" style="position:absolute;left:2190;top:1777;width:120;height:64;" fillcolor="#0000FF" filled="true" stroked="false" coordsize="120,64" coordorigin="0,0" path="m,l119,63l0,0e"/>
                  <v:shape id="_x0000_s14174" style="position:absolute;left:2190;top:1776;width:121;height:65;" fillcolor="#0040FF" filled="true" stroked="false" coordsize="121,65" coordorigin="0,0" path="m,l0,0l119,64l121,64l0,0e"/>
                  <v:shape id="_x0000_s14176" style="position:absolute;left:2190;top:1776;width:123;height:65;" fillcolor="#007FFF" filled="true" stroked="false" coordsize="123,65" coordorigin="0,0" path="m,l0,0l121,65l123,65l0,0e"/>
                  <v:shape id="_x0000_s14178" style="position:absolute;left:2190;top:1775;width:126;height:68;" fillcolor="#00BFFF" filled="true" stroked="false" coordsize="126,68" coordorigin="0,0" path="m,l0,0l123,66l126,67l0,0e"/>
                  <v:shape id="_x0000_s14180" style="position:absolute;left:2190;top:1774;width:131;height:70;" fillcolor="#00FFBF" filled="true" stroked="false" coordsize="131,70" coordorigin="0,0" path="m,l0,0l128,68l131,69l0,0e"/>
                  <v:shape id="_x0000_s14182" style="position:absolute;left:2190;top:1774;width:131;height:70;" fillcolor="#00FF7F" filled="true" stroked="false" coordsize="131,70" coordorigin="0,0" path="m,l131,69l131,69l131,23l0,0e"/>
                  <v:shape id="_x0000_s14184" style="position:absolute;left:2310;top:1840;width:0;height:25;" fillcolor="#0000FF" filled="true" stroked="false" coordsize="0,25" coordorigin="0,0" path="m0,25l0,0l0,25e"/>
                  <v:shape id="_x0000_s14186" style="position:absolute;left:2310;top:1840;width:3;height:25;" fillcolor="#0040FF" filled="true" stroked="false" coordsize="3,25" coordorigin="0,0" path="m0,25l2,25l2,0l0,0l0,25e"/>
                  <v:shape id="_x0000_s14188" style="position:absolute;left:2312;top:1841;width:3;height:25;" fillcolor="#007FFF" filled="true" stroked="false" coordsize="3,25" coordorigin="0,0" path="m0,24l2,25l2,0l0,0l0,24e"/>
                  <v:shape id="_x0000_s14190" style="position:absolute;left:2314;top:1842;width:3;height:25;" fillcolor="#00BFFF" filled="true" stroked="false" coordsize="3,25" coordorigin="0,0" path="m0,24l2,24l2,0l0,0l0,24e"/>
                  <v:shape id="_x0000_s14192" style="position:absolute;left:2317;top:1843;width:3;height:25;" fillcolor="#00FFFF" filled="true" stroked="false" coordsize="3,25" coordorigin="0,0" path="m0,24l2,24l2,0l0,0l0,24e"/>
                  <v:shape id="_x0000_s14194" style="position:absolute;left:2319;top:1843;width:3;height:25;" fillcolor="#00FFBF" filled="true" stroked="false" coordsize="3,25" coordorigin="0,0" path="m0,23l2,24l2,0l0,0l0,23e"/>
                  <v:shape id="_x0000_s14196" style="position:absolute;left:2322;top:1844;width:0;height:24;" fillcolor="#00FF7F" filled="true" stroked="false" coordsize="0,24" coordorigin="0,0" path="m0,23l0,0l0,0l0,23e"/>
                  <v:shape id="_x0000_s14198" style="position:absolute;left:2310;top:1866;width:12;height:5;" fillcolor="#0000FF" filled="true" stroked="false" coordsize="12,5" coordorigin="0,0" path="m12,4l0,0l12,4e"/>
                  <v:shape id="_x0000_s14200" style="position:absolute;left:2310;top:1866;width:12;height:5;" fillcolor="#0040FF" filled="true" stroked="false" coordsize="12,5" coordorigin="0,0" path="m12,4l12,3l2,0l0,0l12,4e"/>
                  <v:shape id="_x0000_s14202" style="position:absolute;left:2322;top:1425;width:131;height:465;" fillcolor="#00FF7F" filled="true" stroked="false" coordsize="131,465" coordorigin="0,0" path="m,l131,0l131,46l0,46l0,0xem0,46l131,46l131,93l0,93l0,46xem0,93l131,93l131,139l0,139l0,93xem0,139l131,139l131,186l0,186l0,139xem0,186l131,186l131,232l0,232l0,186xem0,232l131,232l131,279l0,279l0,232xem0,279l131,279l131,325l0,325l0,279xem0,326l131,326l131,372l0,372l0,326xem0,372l131,372l131,419l0,419l0,372xem0,419l0,442l131,465l131,419l0,419e"/>
                  <v:shape id="_x0000_s14204" style="position:absolute;left:2322;top:1870;width:120;height:64;" fillcolor="#0000FF" filled="true" stroked="false" coordsize="120,64" coordorigin="0,0" path="m,l119,63l0,0e"/>
                  <v:shape id="_x0000_s14206" style="position:absolute;left:2322;top:1869;width:123;height:65;" fillcolor="#007FFF" filled="true" stroked="false" coordsize="123,65" coordorigin="0,0" path="m,l0,0l121,65l123,65l0,0e"/>
                  <v:shape id="_x0000_s14208" style="position:absolute;left:2322;top:1869;width:126;height:68;" fillcolor="#00BFFF" filled="true" stroked="false" coordsize="126,68" coordorigin="0,0" path="m,l0,0l123,66l126,67l0,0e"/>
                  <v:shape id="_x0000_s14210" style="position:absolute;left:2322;top:1868;width:128;height:69;" fillcolor="#00FFFF" filled="true" stroked="false" coordsize="128,69" coordorigin="0,0" path="m,l0,0l126,67l128,68l0,0e"/>
                  <v:shape id="_x0000_s14212" style="position:absolute;left:2322;top:1868;width:131;height:70;" fillcolor="#00FFBF" filled="true" stroked="false" coordsize="131,70" coordorigin="0,0" path="m,l0,0l128,68l131,69l0,0e"/>
                  <v:shape id="_x0000_s14214" style="position:absolute;left:2322;top:1868;width:131;height:70;" fillcolor="#00FF7F" filled="true" stroked="false" coordsize="131,70" coordorigin="0,0" path="m,l131,69l131,23l0,0e"/>
                  <v:shape id="_x0000_s14216" style="position:absolute;left:2441;top:1933;width:0;height:25;" fillcolor="#0000FF" filled="true" stroked="false" coordsize="0,25" coordorigin="0,0" path="m0,25l0,0l0,25e"/>
                  <v:shape id="_x0000_s14218" style="position:absolute;left:2441;top:1933;width:3;height:25;" fillcolor="#0040FF" filled="true" stroked="false" coordsize="3,25" coordorigin="0,0" path="m0,25l2,25l2,1l0,0l0,25e"/>
                  <v:shape id="_x0000_s14220" style="position:absolute;left:2443;top:1934;width:3;height:25;" fillcolor="#007FFF" filled="true" stroked="false" coordsize="3,25" coordorigin="0,0" path="m0,24l2,25l2,0l0,0l0,24e"/>
                  <v:shape id="_x0000_s14222" style="position:absolute;left:2446;top:1935;width:3;height:25;" fillcolor="#00BFFF" filled="true" stroked="false" coordsize="3,25" coordorigin="0,0" path="m0,24l2,24l2,0l0,0l0,24e"/>
                  <v:shape id="_x0000_s14224" style="position:absolute;left:2448;top:1936;width:3;height:25;" fillcolor="#00FFFF" filled="true" stroked="false" coordsize="3,25" coordorigin="0,0" path="m0,24l2,24l2,0l0,0l0,24e"/>
                  <v:shape id="_x0000_s14226" style="position:absolute;left:2450;top:1937;width:3;height:25;" fillcolor="#00FFBF" filled="true" stroked="false" coordsize="3,25" coordorigin="0,0" path="m0,23l2,24l2,0l0,0l0,23e"/>
                  <v:shape id="_x0000_s14228" style="position:absolute;left:2453;top:1937;width:0;height:24;" fillcolor="#00FF7F" filled="true" stroked="false" coordsize="0,24" coordorigin="0,0" path="m0,23l0,0l0,23e"/>
                  <v:shape id="_x0000_s14230" style="position:absolute;left:2465;top:1425;width:0;height:46;" fillcolor="#0000FF" filled="true" stroked="false" coordsize="0,46" coordorigin="0,0" path="m0,46l0,0l0,46e"/>
                  <v:shape id="_x0000_s14232" style="position:absolute;left:2463;top:1425;width:3;height:46;" fillcolor="#0040FF" filled="true" stroked="false" coordsize="3,46" coordorigin="0,0" path="m0,46l2,46l2,0l0,0l0,46e"/>
                  <v:shape id="_x0000_s14234" style="position:absolute;left:2460;top:1425;width:3;height:46;" fillcolor="#007FFF" filled="true" stroked="false" coordsize="3,46" coordorigin="0,0" path="m0,46l2,46l2,0l0,0l0,46e"/>
                  <v:shape id="_x0000_s14236" style="position:absolute;left:2458;top:1425;width:3;height:46;" fillcolor="#00BFFF" filled="true" stroked="false" coordsize="3,46" coordorigin="0,0" path="m0,46l2,46l2,0l0,0l0,46e"/>
                  <v:shape id="_x0000_s14238" style="position:absolute;left:2455;top:1425;width:3;height:46;" fillcolor="#00FFFF" filled="true" stroked="false" coordsize="3,46" coordorigin="0,0" path="m0,46l2,46l2,0l0,0l0,46e"/>
                  <v:shape id="_x0000_s14240" style="position:absolute;left:2453;top:1425;width:3;height:46;" fillcolor="#00FFBF" filled="true" stroked="false" coordsize="3,46" coordorigin="0,0" path="m0,46l2,46l2,0l0,0l0,46e"/>
                  <v:shape id="_x0000_s14242" style="position:absolute;left:2453;top:1425;width:1;height:46;" fillcolor="#00FF7F" filled="true" stroked="false" coordsize="1,46" coordorigin="0,0" path="m,l0,0l0,46l0,46l0,0xe"/>
                  <v:shape id="_x0000_s14244" style="position:absolute;left:2465;top:1472;width:0;height:46;" fillcolor="#0000FF" filled="true" stroked="false" coordsize="0,46" coordorigin="0,0" path="m0,46l0,0l0,46e"/>
                  <v:shape id="_x0000_s14246" style="position:absolute;left:2463;top:1472;width:3;height:46;" fillcolor="#0040FF" filled="true" stroked="false" coordsize="3,46" coordorigin="0,0" path="m0,46l2,46l2,0l0,0l0,46e"/>
                  <v:shape id="_x0000_s14248" style="position:absolute;left:2460;top:1472;width:3;height:46;" fillcolor="#007FFF" filled="true" stroked="false" coordsize="3,46" coordorigin="0,0" path="m0,46l2,46l2,0l0,0l0,46e"/>
                  <v:shape id="_x0000_s14250" style="position:absolute;left:2458;top:1472;width:3;height:46;" fillcolor="#00BFFF" filled="true" stroked="false" coordsize="3,46" coordorigin="0,0" path="m0,46l2,46l2,0l0,0l0,46e"/>
                  <v:shape id="_x0000_s14252" style="position:absolute;left:2455;top:1472;width:3;height:46;" fillcolor="#00FFFF" filled="true" stroked="false" coordsize="3,46" coordorigin="0,0" path="m0,46l2,46l2,0l0,0l0,46e"/>
                  <v:shape id="_x0000_s14254" style="position:absolute;left:2453;top:1472;width:3;height:46;" fillcolor="#00FFBF" filled="true" stroked="false" coordsize="3,46" coordorigin="0,0" path="m0,46l2,46l2,0l0,0l0,46e"/>
                  <v:shape id="_x0000_s14256" style="position:absolute;left:2453;top:1472;width:1;height:46;" fillcolor="#00FF7F" filled="true" stroked="false" coordsize="1,46" coordorigin="0,0" path="m,l0,0l0,46l0,46l0,0xe"/>
                  <v:shape id="_x0000_s14258" style="position:absolute;left:2465;top:1518;width:0;height:46;" fillcolor="#0000FF" filled="true" stroked="false" coordsize="0,46" coordorigin="0,0" path="m0,46l0,0l0,46e"/>
                  <v:shape id="_x0000_s14260" style="position:absolute;left:2463;top:1518;width:3;height:46;" fillcolor="#0040FF" filled="true" stroked="false" coordsize="3,46" coordorigin="0,0" path="m0,46l2,46l2,0l0,0l0,46e"/>
                  <v:shape id="_x0000_s14262" style="position:absolute;left:2460;top:1518;width:3;height:46;" fillcolor="#007FFF" filled="true" stroked="false" coordsize="3,46" coordorigin="0,0" path="m0,46l2,46l2,0l0,0l0,46e"/>
                  <v:shape id="_x0000_s14264" style="position:absolute;left:2458;top:1518;width:3;height:46;" fillcolor="#00BFFF" filled="true" stroked="false" coordsize="3,46" coordorigin="0,0" path="m0,46l2,46l2,0l0,0l0,46e"/>
                  <v:shape id="_x0000_s14266" style="position:absolute;left:2455;top:1518;width:3;height:46;" fillcolor="#00FFFF" filled="true" stroked="false" coordsize="3,46" coordorigin="0,0" path="m0,46l2,46l2,0l0,0l0,46e"/>
                  <v:shape id="_x0000_s14268" style="position:absolute;left:2453;top:1518;width:3;height:46;" fillcolor="#00FFBF" filled="true" stroked="false" coordsize="3,46" coordorigin="0,0" path="m0,46l2,46l2,0l0,0l0,46e"/>
                  <v:shape id="_x0000_s14270" style="position:absolute;left:2453;top:1518;width:1;height:46;" fillcolor="#00FF7F" filled="true" stroked="false" coordsize="1,46" coordorigin="0,0" path="m,l0,0l0,46l0,46l0,0xe"/>
                  <v:shape id="_x0000_s14272" style="position:absolute;left:2465;top:1565;width:0;height:46;" fillcolor="#0000FF" filled="true" stroked="false" coordsize="0,46" coordorigin="0,0" path="m0,46l0,0l0,46e"/>
                  <v:shape id="_x0000_s14274" style="position:absolute;left:2463;top:1565;width:3;height:46;" fillcolor="#0040FF" filled="true" stroked="false" coordsize="3,46" coordorigin="0,0" path="m0,46l2,46l2,0l0,0l0,46e"/>
                  <v:shape id="_x0000_s14276" style="position:absolute;left:2460;top:1565;width:3;height:46;" fillcolor="#007FFF" filled="true" stroked="false" coordsize="3,46" coordorigin="0,0" path="m0,46l2,46l2,0l0,0l0,46e"/>
                  <v:shape id="_x0000_s14278" style="position:absolute;left:2458;top:1565;width:3;height:46;" fillcolor="#00BFFF" filled="true" stroked="false" coordsize="3,46" coordorigin="0,0" path="m0,46l2,46l2,0l0,0l0,46e"/>
                  <v:shape id="_x0000_s14280" style="position:absolute;left:2455;top:1565;width:3;height:46;" fillcolor="#00FFFF" filled="true" stroked="false" coordsize="3,46" coordorigin="0,0" path="m0,46l2,46l2,0l0,0l0,46e"/>
                  <v:shape id="_x0000_s14282" style="position:absolute;left:2453;top:1565;width:3;height:46;" fillcolor="#00FFBF" filled="true" stroked="false" coordsize="3,46" coordorigin="0,0" path="m0,46l2,46l2,0l0,0l0,46e"/>
                  <v:shape id="_x0000_s14284" style="position:absolute;left:2453;top:1565;width:1;height:46;" fillcolor="#00FF7F" filled="true" stroked="false" coordsize="1,46" coordorigin="0,0" path="m,l0,0l0,46l0,46l0,0xe"/>
                  <v:shape id="_x0000_s14286" style="position:absolute;left:2465;top:1611;width:0;height:46;" fillcolor="#0000FF" filled="true" stroked="false" coordsize="0,46" coordorigin="0,0" path="m0,46l0,0l0,46e"/>
                  <v:shape id="_x0000_s14288" style="position:absolute;left:2463;top:1611;width:3;height:46;" fillcolor="#0040FF" filled="true" stroked="false" coordsize="3,46" coordorigin="0,0" path="m0,46l2,46l2,0l0,0l0,46e"/>
                  <v:shape id="_x0000_s14290" style="position:absolute;left:2460;top:1611;width:3;height:46;" fillcolor="#007FFF" filled="true" stroked="false" coordsize="3,46" coordorigin="0,0" path="m0,46l2,46l2,0l0,0l0,46e"/>
                  <v:shape id="_x0000_s14292" style="position:absolute;left:2458;top:1611;width:3;height:46;" fillcolor="#00BFFF" filled="true" stroked="false" coordsize="3,46" coordorigin="0,0" path="m0,46l2,46l2,0l0,0l0,46e"/>
                  <v:shape id="_x0000_s14294" style="position:absolute;left:2455;top:1611;width:3;height:46;" fillcolor="#00FFFF" filled="true" stroked="false" coordsize="3,46" coordorigin="0,0" path="m0,46l2,46l2,0l0,0l0,46e"/>
                  <v:shape id="_x0000_s14296" style="position:absolute;left:2453;top:1611;width:3;height:46;" fillcolor="#00FFBF" filled="true" stroked="false" coordsize="3,46" coordorigin="0,0" path="m0,46l2,46l2,0l0,0l0,46e"/>
                  <v:shape id="_x0000_s14298" style="position:absolute;left:2453;top:1611;width:1;height:46;" fillcolor="#00FF7F" filled="true" stroked="false" coordsize="1,46" coordorigin="0,0" path="m,l0,0l0,46l0,46l0,0xe"/>
                  <v:shape id="_x0000_s14300" style="position:absolute;left:2465;top:1658;width:0;height:46;" fillcolor="#0000FF" filled="true" stroked="false" coordsize="0,46" coordorigin="0,0" path="m0,46l0,0l0,46e"/>
                  <v:shape id="_x0000_s14302" style="position:absolute;left:2463;top:1658;width:3;height:46;" fillcolor="#0040FF" filled="true" stroked="false" coordsize="3,46" coordorigin="0,0" path="m0,46l2,46l2,0l0,0l0,46e"/>
                  <v:shape id="_x0000_s14304" style="position:absolute;left:2460;top:1658;width:3;height:46;" fillcolor="#007FFF" filled="true" stroked="false" coordsize="3,46" coordorigin="0,0" path="m0,46l2,46l2,0l0,0l0,46e"/>
                  <v:shape id="_x0000_s14306" style="position:absolute;left:2458;top:1658;width:3;height:46;" fillcolor="#00BFFF" filled="true" stroked="false" coordsize="3,46" coordorigin="0,0" path="m0,46l2,46l2,0l0,0l0,46e"/>
                  <v:shape id="_x0000_s14308" style="position:absolute;left:2455;top:1658;width:3;height:46;" fillcolor="#00FFFF" filled="true" stroked="false" coordsize="3,46" coordorigin="0,0" path="m0,46l2,46l2,0l0,0l0,46e"/>
                  <v:shape id="_x0000_s14310" style="position:absolute;left:2453;top:1658;width:3;height:46;" fillcolor="#00FFBF" filled="true" stroked="false" coordsize="3,46" coordorigin="0,0" path="m0,46l2,46l2,0l0,0l0,46e"/>
                  <v:shape id="_x0000_s14312" style="position:absolute;left:2453;top:1658;width:1;height:46;" fillcolor="#00FF7F" filled="true" stroked="false" coordsize="1,46" coordorigin="0,0" path="m,l0,0l0,46l0,46l0,0xe"/>
                  <v:shape id="_x0000_s14314" style="position:absolute;left:2465;top:1705;width:0;height:46;" fillcolor="#0000FF" filled="true" stroked="false" coordsize="0,46" coordorigin="0,0" path="m0,46l0,0l0,46e"/>
                  <v:shape id="_x0000_s14316" style="position:absolute;left:2463;top:1705;width:3;height:46;" fillcolor="#0040FF" filled="true" stroked="false" coordsize="3,46" coordorigin="0,0" path="m0,46l2,46l2,0l0,0l0,46e"/>
                  <v:shape id="_x0000_s14318" style="position:absolute;left:2460;top:1705;width:3;height:46;" fillcolor="#007FFF" filled="true" stroked="false" coordsize="3,46" coordorigin="0,0" path="m0,46l2,46l2,0l0,0l0,46e"/>
                  <v:shape id="_x0000_s14320" style="position:absolute;left:2458;top:1705;width:3;height:46;" fillcolor="#00BFFF" filled="true" stroked="false" coordsize="3,46" coordorigin="0,0" path="m0,46l2,46l2,0l0,0l0,46e"/>
                  <v:shape id="_x0000_s14322" style="position:absolute;left:2455;top:1705;width:3;height:46;" fillcolor="#00FFFF" filled="true" stroked="false" coordsize="3,46" coordorigin="0,0" path="m0,46l2,46l2,0l0,0l0,46e"/>
                  <v:shape id="_x0000_s14324" style="position:absolute;left:2453;top:1705;width:3;height:46;" fillcolor="#00FFBF" filled="true" stroked="false" coordsize="3,46" coordorigin="0,0" path="m0,46l2,46l2,0l0,0l0,46e"/>
                  <v:shape id="_x0000_s14326" style="position:absolute;left:2453;top:1705;width:1;height:46;" fillcolor="#00FF7F" filled="true" stroked="false" coordsize="1,46" coordorigin="0,0" path="m,l0,0l0,46l0,46l0,0xe"/>
                  <v:shape id="_x0000_s14328" style="position:absolute;left:2465;top:1751;width:0;height:46;" fillcolor="#0000FF" filled="true" stroked="false" coordsize="0,46" coordorigin="0,0" path="m0,46l0,0l0,46e"/>
                  <v:shape id="_x0000_s14330" style="position:absolute;left:2463;top:1751;width:3;height:46;" fillcolor="#0040FF" filled="true" stroked="false" coordsize="3,46" coordorigin="0,0" path="m0,46l2,46l2,0l0,0l0,46e"/>
                  <v:shape id="_x0000_s14332" style="position:absolute;left:2460;top:1751;width:3;height:46;" fillcolor="#007FFF" filled="true" stroked="false" coordsize="3,46" coordorigin="0,0" path="m0,46l2,46l2,0l0,0l0,46e"/>
                  <v:shape id="_x0000_s14334" style="position:absolute;left:2458;top:1751;width:3;height:46;" fillcolor="#00BFFF" filled="true" stroked="false" coordsize="3,46" coordorigin="0,0" path="m0,46l2,46l2,0l0,0l0,46e"/>
                  <v:shape id="_x0000_s14336" style="position:absolute;left:2455;top:1751;width:3;height:46;" fillcolor="#00FFFF" filled="true" stroked="false" coordsize="3,46" coordorigin="0,0" path="m0,46l2,46l2,0l0,0l0,46e"/>
                  <v:shape id="_x0000_s14338" style="position:absolute;left:2453;top:1751;width:3;height:46;" fillcolor="#00FFBF" filled="true" stroked="false" coordsize="3,46" coordorigin="0,0" path="m0,46l2,46l2,0l0,0l0,46e"/>
                  <v:shape id="_x0000_s14340" style="position:absolute;left:2453;top:1751;width:1;height:46;" fillcolor="#00FF7F" filled="true" stroked="false" coordsize="1,46" coordorigin="0,0" path="m,l0,0l0,46l0,46l0,0xe"/>
                  <v:shape id="_x0000_s14342" style="position:absolute;left:2465;top:1798;width:0;height:46;" fillcolor="#0000FF" filled="true" stroked="false" coordsize="0,46" coordorigin="0,0" path="m0,46l0,0l0,46e"/>
                  <v:shape id="_x0000_s14344" style="position:absolute;left:2463;top:1798;width:3;height:46;" fillcolor="#0040FF" filled="true" stroked="false" coordsize="3,46" coordorigin="0,0" path="m0,46l2,46l2,0l0,0l0,46e"/>
                  <v:shape id="_x0000_s14346" style="position:absolute;left:2460;top:1798;width:3;height:46;" fillcolor="#007FFF" filled="true" stroked="false" coordsize="3,46" coordorigin="0,0" path="m0,46l2,46l2,0l0,0l0,46e"/>
                  <v:shape id="_x0000_s14348" style="position:absolute;left:2458;top:1798;width:3;height:46;" fillcolor="#00BFFF" filled="true" stroked="false" coordsize="3,46" coordorigin="0,0" path="m0,46l2,46l2,0l0,0l0,46e"/>
                  <v:shape id="_x0000_s14350" style="position:absolute;left:2455;top:1798;width:3;height:46;" fillcolor="#00FFFF" filled="true" stroked="false" coordsize="3,46" coordorigin="0,0" path="m0,46l2,46l2,0l0,0l0,46e"/>
                  <v:shape id="_x0000_s14352" style="position:absolute;left:2453;top:1798;width:3;height:46;" fillcolor="#00FFBF" filled="true" stroked="false" coordsize="3,46" coordorigin="0,0" path="m0,46l2,46l2,0l0,0l0,46e"/>
                  <v:shape id="_x0000_s14354" style="position:absolute;left:2453;top:1798;width:1;height:46;" fillcolor="#00FF7F" filled="true" stroked="false" coordsize="1,46" coordorigin="0,0" path="m,l0,0l0,46l0,46l0,0xe"/>
                  <v:shape id="_x0000_s14356" style="position:absolute;left:2465;top:1844;width:0;height:46;" fillcolor="#0000FF" filled="true" stroked="false" coordsize="0,46" coordorigin="0,0" path="m0,46l0,0l0,46e"/>
                  <v:shape id="_x0000_s14358" style="position:absolute;left:2463;top:1844;width:3;height:46;" fillcolor="#0040FF" filled="true" stroked="false" coordsize="3,46" coordorigin="0,0" path="m0,46l2,46l2,0l0,0l0,46e"/>
                  <v:shape id="_x0000_s14360" style="position:absolute;left:2460;top:1844;width:3;height:46;" fillcolor="#007FFF" filled="true" stroked="false" coordsize="3,46" coordorigin="0,0" path="m0,46l2,46l2,0l0,0l0,46e"/>
                  <v:shape id="_x0000_s14362" style="position:absolute;left:2458;top:1844;width:3;height:46;" fillcolor="#00BFFF" filled="true" stroked="false" coordsize="3,46" coordorigin="0,0" path="m0,46l2,46l2,0l0,0l0,46e"/>
                  <v:shape id="_x0000_s14364" style="position:absolute;left:2455;top:1844;width:3;height:46;" fillcolor="#00FFFF" filled="true" stroked="false" coordsize="3,46" coordorigin="0,0" path="m0,46l2,46l2,0l0,0l0,46e"/>
                  <v:shape id="_x0000_s14366" style="position:absolute;left:2453;top:1844;width:3;height:46;" fillcolor="#00FFBF" filled="true" stroked="false" coordsize="3,46" coordorigin="0,0" path="m0,46l2,46l2,0l0,0l0,46e"/>
                  <v:shape id="_x0000_s14368" style="position:absolute;left:2453;top:1844;width:1;height:46;" fillcolor="#00FF7F" filled="true" stroked="false" coordsize="1,46" coordorigin="0,0" path="m,l0,0l0,46l0,46l0,0xe"/>
                  <v:shape id="_x0000_s14370" style="position:absolute;left:2465;top:1891;width:1;height:46;" fillcolor="#0000FF" filled="true" stroked="false" coordsize="1,46" coordorigin="0,0" path="m0,46l0,0l0,46e"/>
                  <v:shape id="_x0000_s14372" style="position:absolute;left:2463;top:1891;width:3;height:46;" fillcolor="#0040FF" filled="true" stroked="false" coordsize="3,46" coordorigin="0,0" path="m0,46l2,46l2,0l0,0l0,46e"/>
                  <v:shape id="_x0000_s14374" style="position:absolute;left:2460;top:1891;width:3;height:46;" fillcolor="#007FFF" filled="true" stroked="false" coordsize="3,46" coordorigin="0,0" path="m0,46l2,46l2,0l0,0l0,46e"/>
                  <v:shape id="_x0000_s14376" style="position:absolute;left:2458;top:1891;width:3;height:46;" fillcolor="#00BFFF" filled="true" stroked="false" coordsize="3,46" coordorigin="0,0" path="m0,46l2,46l2,0l0,0l0,46e"/>
                  <v:shape id="_x0000_s14378" style="position:absolute;left:2455;top:1891;width:3;height:46;" fillcolor="#00FFFF" filled="true" stroked="false" coordsize="3,46" coordorigin="0,0" path="m0,46l2,46l2,0l0,0l0,46e"/>
                  <v:shape id="_x0000_s14380" style="position:absolute;left:2453;top:1891;width:3;height:46;" fillcolor="#00FFBF" filled="true" stroked="false" coordsize="3,46" coordorigin="0,0" path="m0,46l2,46l2,0l0,0l0,46e"/>
                  <v:shape id="_x0000_s14382" style="position:absolute;left:2453;top:1891;width:1;height:46;" fillcolor="#00FF7F" filled="true" stroked="false" coordsize="1,46" coordorigin="0,0" path="m,l0,0l0,46l0,46l0,0xe"/>
                  <v:shape id="_x0000_s14384" style="position:absolute;left:2465;top:1937;width:0;height:24;" fillcolor="#0000FF" filled="true" stroked="false" coordsize="0,24" coordorigin="0,0" path="m0,23l0,0l0,23e"/>
                  <v:shape id="_x0000_s14386" style="position:absolute;left:2463;top:1937;width:3;height:24;" fillcolor="#0040FF" filled="true" stroked="false" coordsize="3,24" coordorigin="0,0" path="m0,23l2,23l2,0l0,0l0,23e"/>
                  <v:shape id="_x0000_s14388" style="position:absolute;left:2460;top:1937;width:3;height:24;" fillcolor="#007FFF" filled="true" stroked="false" coordsize="3,24" coordorigin="0,0" path="m0,23l2,23l2,0l0,0l0,23e"/>
                  <v:shape id="_x0000_s14390" style="position:absolute;left:2458;top:1937;width:3;height:24;" fillcolor="#00BFFF" filled="true" stroked="false" coordsize="3,24" coordorigin="0,0" path="m0,23l2,23l2,0l0,0l0,23e"/>
                  <v:shape id="_x0000_s14392" style="position:absolute;left:2455;top:1937;width:3;height:24;" fillcolor="#00FFFF" filled="true" stroked="false" coordsize="3,24" coordorigin="0,0" path="m0,23l2,23l2,0l0,0l0,23e"/>
                  <v:shape id="_x0000_s14394" style="position:absolute;left:2453;top:1937;width:3;height:24;" fillcolor="#00FFBF" filled="true" stroked="false" coordsize="3,24" coordorigin="0,0" path="m0,23l2,23l2,0l0,0l0,23e"/>
                  <v:shape id="_x0000_s14396" style="position:absolute;left:2453;top:1937;width:1;height:24;" fillcolor="#00FF7F" filled="true" stroked="false" coordsize="1,24" coordorigin="0,0" path="m,l0,0l0,23l0,23l0,0xe"/>
                  <v:shape id="_x0000_s14398"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3,34l2623,1m2711,34l2711,1m2798,34l2798,1m2886,34l2886,1e">
                    <v:stroke endcap="round" miterlimit="2"/>
                  </v:shape>
                  <v:shape id="_x0000_s14400" style="position:absolute;left:0;top:2041;width:3071;height:65;" filled="false" strokecolor="#000000" strokeweight="0.55pt" coordsize="3071,65" coordorigin="0,0" path="m5,59l5,5m442,59l442,5m879,59l879,5m1316,59l1316,5m1754,59l1754,5m2190,59l2190,5m2628,59l2628,5m3065,59l3065,5m5,59l3065,59e">
                    <v:stroke endcap="round" miterlimit="2"/>
                  </v:shape>
                  <v:shape id="_x0000_s14402" style="position:absolute;left:4;top:50;width:35;height:2005;" filled="false" strokecolor="#000000" strokeweight="0.13pt" coordsize="35,2005" coordorigin="0,0" path="m1,2003l33,2003m1,1956l33,1956m1,1910l33,1910m1,1864l33,1864m1,1770l33,1770m1,1724l33,1724m1,1677l33,1677m1,1630l33,1630m1,1538l33,1538m1,1491l33,1491m1,1444l33,1444m1,1398l33,1398m1,1305l33,1305m1,1258l33,1258m1,1212l33,1212m1,1165l33,1165m1,1072l33,1072m1,1025l33,1025m1,979l33,979m1,932l33,932m1,839l33,839m1,792l33,792m1,746l33,746m1,699l33,699m1,606l33,606m1,560l33,560m1,513l33,513m1,466l33,466m1,373l33,373m1,327l33,327m1,280l33,280m1,234l33,234m1,140l33,140m1,94l33,94m1,47l33,47m1,1l33,1e">
                    <v:stroke endcap="round" miterlimit="2"/>
                  </v:shape>
                  <v:shape id="_x0000_s14404" style="position:absolute;left:0;top:0;width:65;height:2106;" filled="false" strokecolor="#000000" strokeweight="0.55pt" coordsize="65,2106" coordorigin="0,0" path="m5,2100l59,2100m5,1868l59,1868m5,1635l59,1635m5,1402l59,1402m5,1169l59,1169m5,936l59,936m5,703l59,703m5,471l59,471m5,238l59,238m5,5l59,5m5,2100l5,5e">
                    <v:stroke endcap="round" miterlimit="2"/>
                  </v:shape>
                </v:group>
              </w:pict>
            </w:r>
            <w:r>
              <w:rPr>
                <w:rFonts w:ascii="Arial" w:hAnsi="Arial" w:eastAsia="Arial" w:cs="Arial"/>
                <w:sz w:val="7"/>
                <w:szCs w:val="7"/>
                <w:spacing w:val="5"/>
              </w:rPr>
              <w:t>4000</w:t>
            </w:r>
          </w:p>
        </w:tc>
      </w:tr>
    </w:tbl>
    <w:p>
      <w:pPr>
        <w:pStyle w:val="BodyText"/>
        <w:ind w:left="1574"/>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2092"/>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1</w:t>
      </w:r>
      <w:r>
        <w:rPr>
          <w:rFonts w:ascii="SimHei" w:hAnsi="SimHei" w:eastAsia="SimHei" w:cs="SimHei"/>
          <w:sz w:val="20"/>
          <w:szCs w:val="20"/>
          <w:spacing w:val="2"/>
        </w:rPr>
        <w:t>）</w:t>
      </w:r>
      <w:r>
        <w:rPr>
          <w:rFonts w:ascii="Times New Roman" w:hAnsi="Times New Roman" w:eastAsia="Times New Roman" w:cs="Times New Roman"/>
          <w:sz w:val="20"/>
          <w:szCs w:val="20"/>
          <w:spacing w:val="2"/>
        </w:rPr>
        <w:t>7</w:t>
      </w:r>
      <w:r>
        <w:rPr>
          <w:rFonts w:ascii="Times New Roman" w:hAnsi="Times New Roman" w:eastAsia="Times New Roman" w:cs="Times New Roman"/>
          <w:sz w:val="20"/>
          <w:szCs w:val="20"/>
          <w:spacing w:val="20"/>
        </w:rPr>
        <w:t xml:space="preserve"> </w:t>
      </w:r>
      <w:r>
        <w:rPr>
          <w:rFonts w:ascii="SimHei" w:hAnsi="SimHei" w:eastAsia="SimHei" w:cs="SimHei"/>
          <w:sz w:val="20"/>
          <w:szCs w:val="20"/>
          <w:spacing w:val="2"/>
        </w:rPr>
        <w:t>月</w:t>
      </w:r>
      <w:r>
        <w:rPr>
          <w:rFonts w:ascii="SimHei" w:hAnsi="SimHei" w:eastAsia="SimHei" w:cs="SimHei"/>
          <w:sz w:val="20"/>
          <w:szCs w:val="20"/>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2</w:t>
      </w:r>
      <w:r>
        <w:rPr>
          <w:rFonts w:ascii="SimHei" w:hAnsi="SimHei" w:eastAsia="SimHei" w:cs="SimHei"/>
          <w:sz w:val="20"/>
          <w:szCs w:val="20"/>
          <w:spacing w:val="2"/>
        </w:rPr>
        <w:t>）</w:t>
      </w: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36"/>
          <w:w w:val="101"/>
        </w:rPr>
        <w:t xml:space="preserve"> </w:t>
      </w:r>
      <w:r>
        <w:rPr>
          <w:rFonts w:ascii="SimHei" w:hAnsi="SimHei" w:eastAsia="SimHei" w:cs="SimHei"/>
          <w:sz w:val="20"/>
          <w:szCs w:val="20"/>
          <w:spacing w:val="2"/>
        </w:rPr>
        <w:t>月</w:t>
      </w:r>
    </w:p>
    <w:p>
      <w:pPr>
        <w:pStyle w:val="BodyText"/>
        <w:spacing w:line="322" w:lineRule="auto"/>
        <w:rPr/>
      </w:pPr>
      <w:r/>
    </w:p>
    <w:p>
      <w:pPr>
        <w:pStyle w:val="BodyText"/>
        <w:ind w:left="7227"/>
        <w:spacing w:before="20" w:line="183" w:lineRule="auto"/>
        <w:rPr>
          <w:sz w:val="7"/>
          <w:szCs w:val="7"/>
        </w:rPr>
      </w:pPr>
      <w:r>
        <w:pict>
          <v:shape id="_x0000_s14406" style="position:absolute;margin-left:156.358pt;margin-top:0.006485pt;mso-position-vertical-relative:text;mso-position-horizontal-relative:text;width:37.9pt;height:5.5pt;z-index:252723200;" filled="false" stroked="false" type="#_x0000_t202">
            <v:fill on="false"/>
            <v:stroke on="false"/>
            <v:path/>
            <v:imagedata o:title=""/>
            <o:lock v:ext="edit" aspectratio="false"/>
            <v:textbox inset="0mm,0mm,0mm,0mm">
              <w:txbxContent>
                <w:p>
                  <w:pPr>
                    <w:pStyle w:val="BodyText"/>
                    <w:ind w:left="20"/>
                    <w:spacing w:before="19" w:line="207" w:lineRule="auto"/>
                    <w:rPr>
                      <w:sz w:val="7"/>
                      <w:szCs w:val="7"/>
                    </w:rPr>
                  </w:pP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258.000</w:t>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288.000</w:t>
      </w:r>
    </w:p>
    <w:p>
      <w:pPr>
        <w:pStyle w:val="BodyText"/>
        <w:ind w:left="4470"/>
        <w:spacing w:line="173" w:lineRule="auto"/>
        <w:tabs>
          <w:tab w:val="left" w:pos="4686"/>
        </w:tabs>
        <w:rPr>
          <w:sz w:val="7"/>
          <w:szCs w:val="7"/>
        </w:rPr>
      </w:pPr>
      <w:r>
        <w:drawing>
          <wp:anchor distT="0" distB="0" distL="0" distR="0" simplePos="0" relativeHeight="252673024" behindDoc="1" locked="0" layoutInCell="1" allowOverlap="1">
            <wp:simplePos x="0" y="0"/>
            <wp:positionH relativeFrom="column">
              <wp:posOffset>390321</wp:posOffset>
            </wp:positionH>
            <wp:positionV relativeFrom="paragraph">
              <wp:posOffset>69300</wp:posOffset>
            </wp:positionV>
            <wp:extent cx="6350" cy="40767"/>
            <wp:effectExtent l="0" t="0" r="0" b="0"/>
            <wp:wrapNone/>
            <wp:docPr id="500" name="IM 500"/>
            <wp:cNvGraphicFramePr/>
            <a:graphic>
              <a:graphicData uri="http://schemas.openxmlformats.org/drawingml/2006/picture">
                <pic:pic>
                  <pic:nvPicPr>
                    <pic:cNvPr id="500" name="IM 500"/>
                    <pic:cNvPicPr/>
                  </pic:nvPicPr>
                  <pic:blipFill>
                    <a:blip r:embed="rId419"/>
                    <a:stretch>
                      <a:fillRect/>
                    </a:stretch>
                  </pic:blipFill>
                  <pic:spPr>
                    <a:xfrm rot="0">
                      <a:off x="0" y="0"/>
                      <a:ext cx="6350" cy="40767"/>
                    </a:xfrm>
                    <a:prstGeom prst="rect">
                      <a:avLst/>
                    </a:prstGeom>
                  </pic:spPr>
                </pic:pic>
              </a:graphicData>
            </a:graphic>
          </wp:anchor>
        </w:drawing>
      </w:r>
      <w:r>
        <w:pict>
          <v:shape id="_x0000_s14408" style="position:absolute;margin-left:30.821pt;margin-top:2.3537pt;mso-position-vertical-relative:text;mso-position-horizontal-relative:text;width:0.55pt;height:105.35pt;z-index:252774400;" filled="false" strokecolor="#000000" strokeweight="0.55pt" coordsize="11,2106" coordorigin="0,0" path="m5,2100l5,5e">
            <v:stroke endcap="round" miterlimit="2"/>
          </v:shape>
        </w:pict>
      </w:r>
      <w:r>
        <w:pict>
          <v:shape id="_x0000_s14410" style="position:absolute;margin-left:234.547pt;margin-top:2.07919pt;mso-position-vertical-relative:text;mso-position-horizontal-relative:text;width:0.55pt;height:105.35pt;z-index:252862464;" filled="false" strokecolor="#000000" strokeweight="0.55pt" coordsize="11,2106" coordorigin="0,0" path="m5,2100l5,5e">
            <v:stroke endcap="round" miterlimit="2"/>
          </v:shape>
        </w:pict>
      </w:r>
      <w:r>
        <w:pict>
          <v:shape id="_x0000_s14412" style="position:absolute;margin-left:18.7835pt;margin-top:-1.37289pt;mso-position-vertical-relative:text;mso-position-horizontal-relative:text;width:16.05pt;height:7.45pt;z-index:252759040;"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5"/>
                      <w:position w:val="1"/>
                    </w:rPr>
                    <w:t>3335</w:t>
                  </w:r>
                  <w:r>
                    <w:rPr>
                      <w:sz w:val="7"/>
                      <w:szCs w:val="7"/>
                      <w:spacing w:val="19"/>
                      <w:position w:val="1"/>
                    </w:rPr>
                    <w:t xml:space="preserve"> </w:t>
                  </w:r>
                  <w:r>
                    <w:rPr>
                      <w:sz w:val="7"/>
                      <w:szCs w:val="7"/>
                      <w:strike/>
                      <w:position w:val="1"/>
                    </w:rPr>
                    <w:t xml:space="preserve">    </w:t>
                  </w:r>
                </w:p>
              </w:txbxContent>
            </v:textbox>
          </v:shape>
        </w:pict>
      </w:r>
      <w:r>
        <w:pict>
          <v:group id="_x0000_s14414" style="position:absolute;margin-left:357.213pt;margin-top:3.51968pt;mso-position-vertical-relative:text;mso-position-horizontal-relative:text;width:0.15pt;height:2.35pt;z-index:-250637312;" filled="false" stroked="false" coordsize="3,46" coordorigin="0,0">
            <v:shape id="_x0000_s14416" style="position:absolute;left:0;top:0;width:3;height:46;" fillcolor="#0040FF" filled="true" stroked="false" coordsize="3,46" coordorigin="0,0" path="m0,46l2,46l2,0l0,0l0,46e"/>
            <v:shape id="_x0000_s14418" style="position:absolute;left:0;top:0;width:1;height:46;" fillcolor="#007FFF" filled="true" stroked="false" coordsize="1,46" coordorigin="0,0" path="m,l0,46l0,46l0,0l0,0e"/>
          </v:group>
        </w:pict>
      </w:r>
      <w:r>
        <w:pict>
          <v:shape id="_x0000_s14420" style="position:absolute;margin-left:29.754pt;margin-top:2.71036pt;mso-position-vertical-relative:text;mso-position-horizontal-relative:text;width:146.55pt;height:5.5pt;z-index:252681216;" filled="false" stroked="false" type="#_x0000_t202">
            <v:fill on="false"/>
            <v:stroke on="false"/>
            <v:path/>
            <v:imagedata o:title=""/>
            <o:lock v:ext="edit" aspectratio="false"/>
            <v:textbox inset="0mm,0mm,0mm,0mm">
              <w:txbxContent>
                <w:p>
                  <w:pPr>
                    <w:pStyle w:val="BodyText"/>
                    <w:ind w:left="20"/>
                    <w:spacing w:before="19" w:line="207" w:lineRule="auto"/>
                    <w:rPr>
                      <w:sz w:val="7"/>
                      <w:szCs w:val="7"/>
                    </w:rPr>
                  </w:pPr>
                  <w:r>
                    <w:rPr>
                      <w:sz w:val="7"/>
                      <w:szCs w:val="7"/>
                    </w:rPr>
                    <w:drawing>
                      <wp:inline distT="0" distB="0" distL="0" distR="0">
                        <wp:extent cx="1555229" cy="25971"/>
                        <wp:effectExtent l="0" t="0" r="0" b="0"/>
                        <wp:docPr id="502" name="IM 502"/>
                        <wp:cNvGraphicFramePr/>
                        <a:graphic>
                          <a:graphicData uri="http://schemas.openxmlformats.org/drawingml/2006/picture">
                            <pic:pic>
                              <pic:nvPicPr>
                                <pic:cNvPr id="502" name="IM 502"/>
                                <pic:cNvPicPr/>
                              </pic:nvPicPr>
                              <pic:blipFill>
                                <a:blip r:embed="rId420"/>
                                <a:stretch>
                                  <a:fillRect/>
                                </a:stretch>
                              </pic:blipFill>
                              <pic:spPr>
                                <a:xfrm rot="0">
                                  <a:off x="0" y="0"/>
                                  <a:ext cx="1555229" cy="25971"/>
                                </a:xfrm>
                                <a:prstGeom prst="rect">
                                  <a:avLst/>
                                </a:prstGeom>
                              </pic:spPr>
                            </pic:pic>
                          </a:graphicData>
                        </a:graphic>
                      </wp:inline>
                    </w:drawing>
                  </w:r>
                  <w:r>
                    <w:rPr>
                      <w:sz w:val="7"/>
                      <w:szCs w:val="7"/>
                    </w:rPr>
                    <w:drawing>
                      <wp:inline distT="0" distB="0" distL="0" distR="0">
                        <wp:extent cx="7988" cy="13271"/>
                        <wp:effectExtent l="0" t="0" r="0" b="0"/>
                        <wp:docPr id="504" name="IM 504"/>
                        <wp:cNvGraphicFramePr/>
                        <a:graphic>
                          <a:graphicData uri="http://schemas.openxmlformats.org/drawingml/2006/picture">
                            <pic:pic>
                              <pic:nvPicPr>
                                <pic:cNvPr id="504" name="IM 504"/>
                                <pic:cNvPicPr/>
                              </pic:nvPicPr>
                              <pic:blipFill>
                                <a:blip r:embed="rId421"/>
                                <a:stretch>
                                  <a:fillRect/>
                                </a:stretch>
                              </pic:blipFill>
                              <pic:spPr>
                                <a:xfrm rot="0">
                                  <a:off x="0" y="0"/>
                                  <a:ext cx="7988" cy="13271"/>
                                </a:xfrm>
                                <a:prstGeom prst="rect">
                                  <a:avLst/>
                                </a:prstGeom>
                              </pic:spPr>
                            </pic:pic>
                          </a:graphicData>
                        </a:graphic>
                      </wp:inline>
                    </w:drawing>
                  </w:r>
                  <w:r>
                    <w:rPr>
                      <w:sz w:val="7"/>
                      <w:szCs w:val="7"/>
                      <w:b/>
                      <w:bCs/>
                      <w:spacing w:val="5"/>
                    </w:rPr>
                    <w:t xml:space="preserve">    </w:t>
                  </w:r>
                  <w:r>
                    <w:rPr>
                      <w:sz w:val="7"/>
                      <w:szCs w:val="7"/>
                      <w:b/>
                      <w:bCs/>
                      <w:spacing w:val="2"/>
                    </w:rPr>
                    <w:t>9/15/2035</w:t>
                  </w:r>
                </w:p>
              </w:txbxContent>
            </v:textbox>
          </v:shape>
        </w:pict>
      </w:r>
      <w:r>
        <w:pict>
          <v:shape id="_x0000_s14422" style="position:absolute;margin-left:360.587pt;margin-top:2.71036pt;mso-position-vertical-relative:text;mso-position-horizontal-relative:text;width:20.85pt;height:5.5pt;z-index:252775424;" filled="false" stroked="false" type="#_x0000_t202">
            <v:fill on="false"/>
            <v:stroke on="false"/>
            <v:path/>
            <v:imagedata o:title=""/>
            <o:lock v:ext="edit" aspectratio="false"/>
            <v:textbox inset="0mm,0mm,0mm,0mm">
              <w:txbxContent>
                <w:p>
                  <w:pPr>
                    <w:pStyle w:val="BodyText"/>
                    <w:ind w:left="20"/>
                    <w:spacing w:before="19" w:line="207" w:lineRule="auto"/>
                    <w:rPr>
                      <w:sz w:val="7"/>
                      <w:szCs w:val="7"/>
                    </w:rPr>
                  </w:pPr>
                  <w:r>
                    <w:rPr>
                      <w:sz w:val="7"/>
                      <w:szCs w:val="7"/>
                      <w:b/>
                      <w:bCs/>
                      <w:spacing w:val="2"/>
                    </w:rPr>
                    <w:t>10/15/2035</w:t>
                  </w:r>
                </w:p>
              </w:txbxContent>
            </v:textbox>
          </v:shape>
        </w:pict>
      </w:r>
      <w:r>
        <w:rPr>
          <w:sz w:val="14"/>
          <w:szCs w:val="14"/>
          <w:color w:val="3285F4"/>
        </w:rPr>
        <w:tab/>
      </w:r>
      <w:r>
        <w:rPr>
          <w:sz w:val="14"/>
          <w:szCs w:val="14"/>
          <w:color w:val="3285F4"/>
          <w:spacing w:val="171"/>
          <w:w w:val="175"/>
        </w:rPr>
        <w:t>aaaaaaaa</w:t>
      </w:r>
      <w:r>
        <w:rPr>
          <w:sz w:val="7"/>
          <w:szCs w:val="7"/>
          <w:spacing w:val="-1"/>
          <w:w w:val="28"/>
        </w:rPr>
        <w:t>3335</w:t>
      </w:r>
    </w:p>
    <w:p>
      <w:pPr>
        <w:ind w:firstLine="4690"/>
        <w:spacing w:line="158" w:lineRule="exact"/>
        <w:rPr/>
      </w:pPr>
      <w:r>
        <mc:AlternateContent xmlns:mc="http://schemas.openxmlformats.org/markup-compatibility/2006">
          <mc:Choice Requires="wps">
            <w:drawing>
              <wp:anchor distT="0" distB="0" distL="0" distR="0" simplePos="0" relativeHeight="252751872" behindDoc="0" locked="0" layoutInCell="1" allowOverlap="1">
                <wp:simplePos x="0" y="0"/>
                <wp:positionH relativeFrom="column">
                  <wp:posOffset>22540</wp:posOffset>
                </wp:positionH>
                <wp:positionV relativeFrom="paragraph">
                  <wp:posOffset>573472</wp:posOffset>
                </wp:positionV>
                <wp:extent cx="384809" cy="93344"/>
                <wp:effectExtent l="0" t="0" r="0" b="0"/>
                <wp:wrapNone/>
                <wp:docPr id="506" name="TextBox 506"/>
                <wp:cNvGraphicFramePr/>
                <a:graphic>
                  <a:graphicData uri="http://schemas.microsoft.com/office/word/2010/wordprocessingShape">
                    <wps:wsp>
                      <wps:cNvPr id="506" name="TextBox 506"/>
                      <wps:cNvSpPr txBox="1"/>
                      <wps:spPr>
                        <a:xfrm rot="16200000">
                          <a:off x="22540" y="573472"/>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4424" style="position:absolute;margin-left:1.77486pt;margin-top:45.1554pt;mso-position-vertical-relative:text;mso-position-horizontal-relative:text;width:30.3pt;height:7.35pt;z-index:252751872;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750848" behindDoc="0" locked="0" layoutInCell="1" allowOverlap="1">
                <wp:simplePos x="0" y="0"/>
                <wp:positionH relativeFrom="column">
                  <wp:posOffset>40774</wp:posOffset>
                </wp:positionH>
                <wp:positionV relativeFrom="paragraph">
                  <wp:posOffset>596391</wp:posOffset>
                </wp:positionV>
                <wp:extent cx="393065" cy="49530"/>
                <wp:effectExtent l="0" t="0" r="0" b="0"/>
                <wp:wrapNone/>
                <wp:docPr id="508" name="TextBox 508"/>
                <wp:cNvGraphicFramePr/>
                <a:graphic>
                  <a:graphicData uri="http://schemas.microsoft.com/office/word/2010/wordprocessingShape">
                    <wps:wsp>
                      <wps:cNvPr id="508" name="TextBox 508"/>
                      <wps:cNvSpPr txBox="1"/>
                      <wps:spPr>
                        <a:xfrm rot="16200000">
                          <a:off x="40774" y="596391"/>
                          <a:ext cx="393065"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4426" style="position:absolute;margin-left:3.21056pt;margin-top:46.96pt;mso-position-vertical-relative:text;mso-position-horizontal-relative:text;width:30.95pt;height:3.9pt;z-index:252750848;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rect id="_x0000_s14428" style="position:absolute;margin-left:41.756pt;margin-top:0.119995pt;mso-position-vertical-relative:text;mso-position-horizontal-relative:text;width:5.35pt;height:2.25pt;z-index:252682240;" fillcolor="#00FFBF" filled="true" stroked="false"/>
        </w:pict>
      </w:r>
      <w:r>
        <w:pict>
          <v:rect id="_x0000_s14430" style="position:absolute;margin-left:41.756pt;margin-top:2.33002pt;mso-position-vertical-relative:text;mso-position-horizontal-relative:text;width:5.9pt;height:2.35pt;z-index:252683264;" fillcolor="#00FFBF" filled="true" stroked="false"/>
        </w:pict>
      </w:r>
      <w:r>
        <w:pict>
          <v:rect id="_x0000_s14432" style="position:absolute;margin-left:54.86pt;margin-top:0.119995pt;mso-position-vertical-relative:text;mso-position-horizontal-relative:text;width:6.6pt;height:13.9pt;z-index:252756992;" fillcolor="#00FF7F" filled="true" stroked="false"/>
        </w:pict>
      </w:r>
      <w:r>
        <w:pict>
          <v:rect id="_x0000_s14434" style="position:absolute;margin-left:61.419pt;margin-top:0.119995pt;mso-position-vertical-relative:text;mso-position-horizontal-relative:text;width:6.6pt;height:20.85pt;z-index:252713984;" fillcolor="#00FF7F" filled="true" stroked="false"/>
        </w:pict>
      </w:r>
      <w:r>
        <w:pict>
          <v:rect id="_x0000_s14436" style="position:absolute;margin-left:67.977pt;margin-top:0.119995pt;mso-position-vertical-relative:text;mso-position-horizontal-relative:text;width:6.6pt;height:20.85pt;z-index:252718080;" fillcolor="#00FF7F" filled="true" stroked="false"/>
        </w:pict>
      </w:r>
      <w:r>
        <w:pict>
          <v:rect id="_x0000_s14438" style="position:absolute;margin-left:74.536pt;margin-top:0.119995pt;mso-position-vertical-relative:text;mso-position-horizontal-relative:text;width:6.6pt;height:20.85pt;z-index:252716032;" fillcolor="#00FF7F" filled="true" stroked="false"/>
        </w:pict>
      </w:r>
      <w:r>
        <w:pict>
          <v:rect id="_x0000_s14440" style="position:absolute;margin-left:81.094pt;margin-top:0.119995pt;mso-position-vertical-relative:text;mso-position-horizontal-relative:text;width:6.6pt;height:20.85pt;z-index:252712960;" fillcolor="#00FF7F" filled="true" stroked="false"/>
        </w:pict>
      </w:r>
      <w:r>
        <w:pict>
          <v:rect id="_x0000_s14442" style="position:absolute;margin-left:87.653pt;margin-top:0.119995pt;mso-position-vertical-relative:text;mso-position-horizontal-relative:text;width:6.55pt;height:20.85pt;z-index:252721152;" fillcolor="#00FF7F" filled="true" stroked="false"/>
        </w:pict>
      </w:r>
      <w:r>
        <w:pict>
          <v:rect id="_x0000_s14444" style="position:absolute;margin-left:94.198pt;margin-top:0.119995pt;mso-position-vertical-relative:text;mso-position-horizontal-relative:text;width:6.6pt;height:20.85pt;z-index:252709888;" fillcolor="#00FF7F" filled="true" stroked="false"/>
        </w:pict>
      </w:r>
      <w:r>
        <w:pict>
          <v:rect id="_x0000_s14446" style="position:absolute;margin-left:100.757pt;margin-top:0.119995pt;mso-position-vertical-relative:text;mso-position-horizontal-relative:text;width:6.6pt;height:20.85pt;z-index:252717056;" fillcolor="#00FF7F" filled="true" stroked="false"/>
        </w:pict>
      </w:r>
      <w:r>
        <w:pict>
          <v:rect id="_x0000_s14448" style="position:absolute;margin-left:107.316pt;margin-top:0.119995pt;mso-position-vertical-relative:text;mso-position-horizontal-relative:text;width:6.6pt;height:20.85pt;z-index:252720128;" fillcolor="#00FF7F" filled="true" stroked="false"/>
        </w:pict>
      </w:r>
      <w:r>
        <w:pict>
          <v:rect id="_x0000_s14450" style="position:absolute;margin-left:113.874pt;margin-top:0.119995pt;mso-position-vertical-relative:text;mso-position-horizontal-relative:text;width:6.6pt;height:20.85pt;z-index:252708864;" fillcolor="#00FF7F" filled="true" stroked="false"/>
        </w:pict>
      </w:r>
      <w:r>
        <w:pict>
          <v:rect id="_x0000_s14452" style="position:absolute;margin-left:120.433pt;margin-top:0.119995pt;mso-position-vertical-relative:text;mso-position-horizontal-relative:text;width:6.6pt;height:20.85pt;z-index:252719104;" fillcolor="#00FF7F" filled="true" stroked="false"/>
        </w:pict>
      </w:r>
      <w:r>
        <w:pict>
          <v:rect id="_x0000_s14454" style="position:absolute;margin-left:126.991pt;margin-top:0.119995pt;mso-position-vertical-relative:text;mso-position-horizontal-relative:text;width:6.6pt;height:20.85pt;z-index:252710912;" fillcolor="#00FF7F" filled="true" stroked="false"/>
        </w:pict>
      </w:r>
      <w:r>
        <w:pict>
          <v:rect id="_x0000_s14456" style="position:absolute;margin-left:133.55pt;margin-top:0.119995pt;mso-position-vertical-relative:text;mso-position-horizontal-relative:text;width:6.55pt;height:20.85pt;z-index:252722176;" fillcolor="#00FF7F" filled="true" stroked="false"/>
        </w:pict>
      </w:r>
      <w:r>
        <w:pict>
          <v:rect id="_x0000_s14458" style="position:absolute;margin-left:140.095pt;margin-top:0.119995pt;mso-position-vertical-relative:text;mso-position-horizontal-relative:text;width:6.6pt;height:20.85pt;z-index:252711936;" fillcolor="#00FF7F" filled="true" stroked="false"/>
        </w:pict>
      </w:r>
      <w:r>
        <w:pict>
          <v:rect id="_x0000_s14460" style="position:absolute;margin-left:146.654pt;margin-top:0.119995pt;mso-position-vertical-relative:text;mso-position-horizontal-relative:text;width:6.6pt;height:20.85pt;z-index:252715008;" fillcolor="#00FF7F" filled="true" stroked="false"/>
        </w:pict>
      </w:r>
      <w:r>
        <w:pict>
          <v:rect id="_x0000_s14462" style="position:absolute;margin-left:61.419pt;margin-top:20.96pt;mso-position-vertical-relative:text;mso-position-horizontal-relative:text;width:6.6pt;height:4.7pt;z-index:252846080;" fillcolor="#00FF7F" filled="true" stroked="false"/>
        </w:pict>
      </w:r>
      <w:r>
        <w:pict>
          <v:rect id="_x0000_s14464" style="position:absolute;margin-left:67.977pt;margin-top:20.96pt;mso-position-vertical-relative:text;mso-position-horizontal-relative:text;width:6.6pt;height:4.7pt;z-index:252841984;" fillcolor="#00FF7F" filled="true" stroked="false"/>
        </w:pict>
      </w:r>
      <w:r>
        <w:pict>
          <v:rect id="_x0000_s14466" style="position:absolute;margin-left:74.536pt;margin-top:20.96pt;mso-position-vertical-relative:text;mso-position-horizontal-relative:text;width:6.6pt;height:4.7pt;z-index:252843008;" fillcolor="#00FF7F" filled="true" stroked="false"/>
        </w:pict>
      </w:r>
      <w:r>
        <w:pict>
          <v:rect id="_x0000_s14468" style="position:absolute;margin-left:81.094pt;margin-top:20.96pt;mso-position-vertical-relative:text;mso-position-horizontal-relative:text;width:6.6pt;height:4.7pt;z-index:252844032;" fillcolor="#00FF7F" filled="true" stroked="false"/>
        </w:pict>
      </w:r>
      <w:r>
        <w:pict>
          <v:rect id="_x0000_s14470" style="position:absolute;margin-left:87.653pt;margin-top:20.96pt;mso-position-vertical-relative:text;mso-position-horizontal-relative:text;width:6.55pt;height:4.7pt;z-index:252854272;" fillcolor="#00FF7F" filled="true" stroked="false"/>
        </w:pict>
      </w:r>
      <w:r>
        <w:pict>
          <v:rect id="_x0000_s14472" style="position:absolute;margin-left:94.198pt;margin-top:20.96pt;mso-position-vertical-relative:text;mso-position-horizontal-relative:text;width:6.6pt;height:4.7pt;z-index:252845056;" fillcolor="#00FF7F" filled="true" stroked="false"/>
        </w:pict>
      </w:r>
      <w:r>
        <w:pict>
          <v:rect id="_x0000_s14474" style="position:absolute;margin-left:100.757pt;margin-top:20.96pt;mso-position-vertical-relative:text;mso-position-horizontal-relative:text;width:6.6pt;height:4.7pt;z-index:252840960;" fillcolor="#00FF7F" filled="true" stroked="false"/>
        </w:pict>
      </w:r>
      <w:r>
        <w:pict>
          <v:rect id="_x0000_s14476" style="position:absolute;margin-left:107.316pt;margin-top:20.96pt;mso-position-vertical-relative:text;mso-position-horizontal-relative:text;width:6.6pt;height:4.7pt;z-index:252847104;" fillcolor="#00FF7F" filled="true" stroked="false"/>
        </w:pict>
      </w:r>
      <w:r>
        <w:pict>
          <v:rect id="_x0000_s14478" style="position:absolute;margin-left:113.874pt;margin-top:20.96pt;mso-position-vertical-relative:text;mso-position-horizontal-relative:text;width:6.6pt;height:4.7pt;z-index:252848128;" fillcolor="#00FF7F" filled="true" stroked="false"/>
        </w:pict>
      </w:r>
      <w:r>
        <w:pict>
          <v:rect id="_x0000_s14480" style="position:absolute;margin-left:120.433pt;margin-top:20.96pt;mso-position-vertical-relative:text;mso-position-horizontal-relative:text;width:6.6pt;height:4.7pt;z-index:252849152;" fillcolor="#00FF7F" filled="true" stroked="false"/>
        </w:pict>
      </w:r>
      <w:r>
        <w:pict>
          <v:rect id="_x0000_s14482" style="position:absolute;margin-left:126.991pt;margin-top:20.96pt;mso-position-vertical-relative:text;mso-position-horizontal-relative:text;width:6.6pt;height:4.7pt;z-index:252852224;" fillcolor="#00FF7F" filled="true" stroked="false"/>
        </w:pict>
      </w:r>
      <w:r>
        <w:pict>
          <v:rect id="_x0000_s14484" style="position:absolute;margin-left:133.55pt;margin-top:20.96pt;mso-position-vertical-relative:text;mso-position-horizontal-relative:text;width:6.55pt;height:4.7pt;z-index:252853248;" fillcolor="#00FF7F" filled="true" stroked="false"/>
        </w:pict>
      </w:r>
      <w:r>
        <w:pict>
          <v:rect id="_x0000_s14486" style="position:absolute;margin-left:140.095pt;margin-top:20.96pt;mso-position-vertical-relative:text;mso-position-horizontal-relative:text;width:6.6pt;height:4.7pt;z-index:252851200;" fillcolor="#00FF7F" filled="true" stroked="false"/>
        </w:pict>
      </w:r>
      <w:r>
        <w:pict>
          <v:rect id="_x0000_s14488" style="position:absolute;margin-left:146.654pt;margin-top:20.96pt;mso-position-vertical-relative:text;mso-position-horizontal-relative:text;width:6.6pt;height:4.7pt;z-index:252850176;" fillcolor="#00FF7F" filled="true" stroked="false"/>
        </w:pict>
      </w:r>
      <w:r>
        <mc:AlternateContent xmlns:mc="http://schemas.openxmlformats.org/markup-compatibility/2006">
          <mc:Choice Requires="wps">
            <w:drawing>
              <wp:anchor distT="0" distB="0" distL="0" distR="0" simplePos="0" relativeHeight="252727296" behindDoc="0" locked="0" layoutInCell="1" allowOverlap="1">
                <wp:simplePos x="0" y="0"/>
                <wp:positionH relativeFrom="column">
                  <wp:posOffset>2613808</wp:posOffset>
                </wp:positionH>
                <wp:positionV relativeFrom="paragraph">
                  <wp:posOffset>578626</wp:posOffset>
                </wp:positionV>
                <wp:extent cx="393065" cy="85089"/>
                <wp:effectExtent l="0" t="0" r="0" b="0"/>
                <wp:wrapNone/>
                <wp:docPr id="510" name="TextBox 510"/>
                <wp:cNvGraphicFramePr/>
                <a:graphic>
                  <a:graphicData uri="http://schemas.microsoft.com/office/word/2010/wordprocessingShape">
                    <wps:wsp>
                      <wps:cNvPr id="510" name="TextBox 510"/>
                      <wps:cNvSpPr txBox="1"/>
                      <wps:spPr>
                        <a:xfrm rot="16200000">
                          <a:off x="2613808" y="578626"/>
                          <a:ext cx="393065"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spacing w:before="24" w:line="206" w:lineRule="auto"/>
                              <w:jc w:val="right"/>
                              <w:rPr>
                                <w:sz w:val="9"/>
                                <w:szCs w:val="9"/>
                              </w:rPr>
                            </w:pPr>
                            <w:r>
                              <w:rPr>
                                <w:sz w:val="9"/>
                                <w:szCs w:val="9"/>
                              </w:rPr>
                              <w:drawing>
                                <wp:inline distT="0" distB="0" distL="0" distR="0">
                                  <wp:extent cx="367055" cy="43852"/>
                                  <wp:effectExtent l="0" t="0" r="0" b="0"/>
                                  <wp:docPr id="512" name="IM 512"/>
                                  <wp:cNvGraphicFramePr/>
                                  <a:graphic>
                                    <a:graphicData uri="http://schemas.openxmlformats.org/drawingml/2006/picture">
                                      <pic:pic>
                                        <pic:nvPicPr>
                                          <pic:cNvPr id="512" name="IM 512"/>
                                          <pic:cNvPicPr/>
                                        </pic:nvPicPr>
                                        <pic:blipFill>
                                          <a:blip r:embed="rId422"/>
                                          <a:stretch>
                                            <a:fillRect/>
                                          </a:stretch>
                                        </pic:blipFill>
                                        <pic:spPr>
                                          <a:xfrm rot="0">
                                            <a:off x="0" y="0"/>
                                            <a:ext cx="367055" cy="43852"/>
                                          </a:xfrm>
                                          <a:prstGeom prst="rect">
                                            <a:avLst/>
                                          </a:prstGeom>
                                        </pic:spPr>
                                      </pic:pic>
                                    </a:graphicData>
                                  </a:graphic>
                                </wp:inline>
                              </w:drawing>
                            </w:r>
                            <w:r>
                              <w:rPr>
                                <w:sz w:val="9"/>
                                <w:szCs w:val="9"/>
                                <w:b/>
                                <w:bCs/>
                                <w:spacing w:val="-61"/>
                              </w:rPr>
                              <w:t>E</w:t>
                            </w:r>
                            <w:r>
                              <w:rPr>
                                <w:sz w:val="9"/>
                                <w:szCs w:val="9"/>
                                <w:b/>
                                <w:bCs/>
                                <w:spacing w:val="-26"/>
                              </w:rPr>
                              <w:t>l</w:t>
                            </w:r>
                            <w:r>
                              <w:rPr>
                                <w:sz w:val="9"/>
                                <w:szCs w:val="9"/>
                                <w:b/>
                                <w:bCs/>
                                <w:spacing w:val="-51"/>
                              </w:rPr>
                              <w:t>eva</w:t>
                            </w:r>
                            <w:r>
                              <w:rPr>
                                <w:sz w:val="9"/>
                                <w:szCs w:val="9"/>
                                <w:b/>
                                <w:bCs/>
                                <w:spacing w:val="-31"/>
                              </w:rPr>
                              <w:t>t</w:t>
                            </w:r>
                            <w:r>
                              <w:rPr>
                                <w:sz w:val="9"/>
                                <w:szCs w:val="9"/>
                                <w:b/>
                                <w:bCs/>
                                <w:spacing w:val="-26"/>
                              </w:rPr>
                              <w:t>i</w:t>
                            </w:r>
                            <w:r>
                              <w:rPr>
                                <w:sz w:val="9"/>
                                <w:szCs w:val="9"/>
                                <w:b/>
                                <w:bCs/>
                                <w:spacing w:val="-56"/>
                              </w:rPr>
                              <w:t>on</w:t>
                            </w:r>
                            <w:r>
                              <w:rPr>
                                <w:sz w:val="9"/>
                                <w:szCs w:val="9"/>
                                <w:b/>
                                <w:bCs/>
                                <w:spacing w:val="-26"/>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4490" style="position:absolute;margin-left:205.812pt;margin-top:45.5611pt;mso-position-vertical-relative:text;mso-position-horizontal-relative:text;width:30.95pt;height:6.7pt;z-index:252727296;rotation:270;" filled="false" stroked="false" type="#_x0000_t202">
                <v:fill on="false"/>
                <v:stroke on="false"/>
                <v:path/>
                <v:imagedata o:title=""/>
                <o:lock v:ext="edit" aspectratio="false"/>
                <v:textbox inset="0mm,0mm,0mm,0mm">
                  <w:txbxContent>
                    <w:p>
                      <w:pPr>
                        <w:pStyle w:val="BodyText"/>
                        <w:spacing w:before="24" w:line="206" w:lineRule="auto"/>
                        <w:jc w:val="right"/>
                        <w:rPr>
                          <w:sz w:val="9"/>
                          <w:szCs w:val="9"/>
                        </w:rPr>
                      </w:pPr>
                      <w:r>
                        <w:rPr>
                          <w:sz w:val="9"/>
                          <w:szCs w:val="9"/>
                        </w:rPr>
                        <w:drawing>
                          <wp:inline distT="0" distB="0" distL="0" distR="0">
                            <wp:extent cx="367055" cy="43852"/>
                            <wp:effectExtent l="0" t="0" r="0" b="0"/>
                            <wp:docPr id="514" name="IM 514"/>
                            <wp:cNvGraphicFramePr/>
                            <a:graphic>
                              <a:graphicData uri="http://schemas.openxmlformats.org/drawingml/2006/picture">
                                <pic:pic>
                                  <pic:nvPicPr>
                                    <pic:cNvPr id="514" name="IM 514"/>
                                    <pic:cNvPicPr/>
                                  </pic:nvPicPr>
                                  <pic:blipFill>
                                    <a:blip r:embed="rId423"/>
                                    <a:stretch>
                                      <a:fillRect/>
                                    </a:stretch>
                                  </pic:blipFill>
                                  <pic:spPr>
                                    <a:xfrm rot="0">
                                      <a:off x="0" y="0"/>
                                      <a:ext cx="367055" cy="43852"/>
                                    </a:xfrm>
                                    <a:prstGeom prst="rect">
                                      <a:avLst/>
                                    </a:prstGeom>
                                  </pic:spPr>
                                </pic:pic>
                              </a:graphicData>
                            </a:graphic>
                          </wp:inline>
                        </w:drawing>
                      </w:r>
                      <w:r>
                        <w:rPr>
                          <w:sz w:val="9"/>
                          <w:szCs w:val="9"/>
                          <w:b/>
                          <w:bCs/>
                          <w:spacing w:val="-61"/>
                        </w:rPr>
                        <w:t>E</w:t>
                      </w:r>
                      <w:r>
                        <w:rPr>
                          <w:sz w:val="9"/>
                          <w:szCs w:val="9"/>
                          <w:b/>
                          <w:bCs/>
                          <w:spacing w:val="-26"/>
                        </w:rPr>
                        <w:t>l</w:t>
                      </w:r>
                      <w:r>
                        <w:rPr>
                          <w:sz w:val="9"/>
                          <w:szCs w:val="9"/>
                          <w:b/>
                          <w:bCs/>
                          <w:spacing w:val="-51"/>
                        </w:rPr>
                        <w:t>eva</w:t>
                      </w:r>
                      <w:r>
                        <w:rPr>
                          <w:sz w:val="9"/>
                          <w:szCs w:val="9"/>
                          <w:b/>
                          <w:bCs/>
                          <w:spacing w:val="-31"/>
                        </w:rPr>
                        <w:t>t</w:t>
                      </w:r>
                      <w:r>
                        <w:rPr>
                          <w:sz w:val="9"/>
                          <w:szCs w:val="9"/>
                          <w:b/>
                          <w:bCs/>
                          <w:spacing w:val="-26"/>
                        </w:rPr>
                        <w:t>i</w:t>
                      </w:r>
                      <w:r>
                        <w:rPr>
                          <w:sz w:val="9"/>
                          <w:szCs w:val="9"/>
                          <w:b/>
                          <w:bCs/>
                          <w:spacing w:val="-56"/>
                        </w:rPr>
                        <w:t>on</w:t>
                      </w:r>
                      <w:r>
                        <w:rPr>
                          <w:sz w:val="9"/>
                          <w:szCs w:val="9"/>
                          <w:b/>
                          <w:bCs/>
                          <w:spacing w:val="-26"/>
                        </w:rPr>
                        <w:t>,</w:t>
                      </w:r>
                    </w:p>
                  </w:txbxContent>
                </v:textbox>
              </v:shape>
            </w:pict>
          </mc:Fallback>
        </mc:AlternateContent>
      </w:r>
      <w:r>
        <w:pict>
          <v:rect id="_x0000_s14492" style="position:absolute;margin-left:252.301pt;margin-top:0pt;mso-position-vertical-relative:text;mso-position-horizontal-relative:text;width:6.6pt;height:16.3pt;z-index:252738560;" fillcolor="#007FFF" filled="true" stroked="false"/>
        </w:pict>
      </w:r>
      <w:r>
        <w:pict>
          <v:rect id="_x0000_s14494" style="position:absolute;margin-left:258.86pt;margin-top:0pt;mso-position-vertical-relative:text;mso-position-horizontal-relative:text;width:6.6pt;height:16.3pt;z-index:252742656;" fillcolor="#007FFF" filled="true" stroked="false"/>
        </w:pict>
      </w:r>
      <w:r>
        <w:pict>
          <v:rect id="_x0000_s14496" style="position:absolute;margin-left:265.419pt;margin-top:0pt;mso-position-vertical-relative:text;mso-position-horizontal-relative:text;width:6.6pt;height:16.3pt;z-index:252730368;" fillcolor="#007FFF" filled="true" stroked="false"/>
        </w:pict>
      </w:r>
      <w:r>
        <w:pict>
          <v:rect id="_x0000_s14498" style="position:absolute;margin-left:271.977pt;margin-top:0pt;mso-position-vertical-relative:text;mso-position-horizontal-relative:text;width:6.6pt;height:16.3pt;z-index:252731392;" fillcolor="#007FFF" filled="true" stroked="false"/>
        </w:pict>
      </w:r>
      <w:r>
        <w:pict>
          <v:rect id="_x0000_s14500" style="position:absolute;margin-left:278.536pt;margin-top:0pt;mso-position-vertical-relative:text;mso-position-horizontal-relative:text;width:6.6pt;height:16.3pt;z-index:252740608;" fillcolor="#007FFF" filled="true" stroked="false"/>
        </w:pict>
      </w:r>
      <w:r>
        <w:pict>
          <v:rect id="_x0000_s14502" style="position:absolute;margin-left:285.094pt;margin-top:0pt;mso-position-vertical-relative:text;mso-position-horizontal-relative:text;width:6.6pt;height:16.3pt;z-index:252735488;" fillcolor="#007FFF" filled="true" stroked="false"/>
        </w:pict>
      </w:r>
      <w:r>
        <w:pict>
          <v:rect id="_x0000_s14504" style="position:absolute;margin-left:291.653pt;margin-top:0pt;mso-position-vertical-relative:text;mso-position-horizontal-relative:text;width:6.55pt;height:16.3pt;z-index:252745728;" fillcolor="#007FFF" filled="true" stroked="false"/>
        </w:pict>
      </w:r>
      <w:r>
        <w:pict>
          <v:rect id="_x0000_s14506" style="position:absolute;margin-left:298.198pt;margin-top:0pt;mso-position-vertical-relative:text;mso-position-horizontal-relative:text;width:6.6pt;height:16.3pt;z-index:252733440;" fillcolor="#007FFF" filled="true" stroked="false"/>
        </w:pict>
      </w:r>
      <w:r>
        <w:pict>
          <v:rect id="_x0000_s14508" style="position:absolute;margin-left:304.757pt;margin-top:0pt;mso-position-vertical-relative:text;mso-position-horizontal-relative:text;width:6.6pt;height:16.3pt;z-index:252743680;" fillcolor="#007FFF" filled="true" stroked="false"/>
        </w:pict>
      </w:r>
      <w:r>
        <w:pict>
          <v:rect id="_x0000_s14510" style="position:absolute;margin-left:311.316pt;margin-top:0pt;mso-position-vertical-relative:text;mso-position-horizontal-relative:text;width:6.6pt;height:16.3pt;z-index:252734464;" fillcolor="#007FFF" filled="true" stroked="false"/>
        </w:pict>
      </w:r>
      <w:r>
        <w:pict>
          <v:rect id="_x0000_s14512" style="position:absolute;margin-left:317.874pt;margin-top:0pt;mso-position-vertical-relative:text;mso-position-horizontal-relative:text;width:6.6pt;height:16.3pt;z-index:252729344;" fillcolor="#007FFF" filled="true" stroked="false"/>
        </w:pict>
      </w:r>
      <w:r>
        <w:pict>
          <v:rect id="_x0000_s14514" style="position:absolute;margin-left:324.433pt;margin-top:0pt;mso-position-vertical-relative:text;mso-position-horizontal-relative:text;width:6.6pt;height:16.3pt;z-index:252732416;" fillcolor="#007FFF" filled="true" stroked="false"/>
        </w:pict>
      </w:r>
      <w:r>
        <w:pict>
          <v:rect id="_x0000_s14516" style="position:absolute;margin-left:330.991pt;margin-top:0pt;mso-position-vertical-relative:text;mso-position-horizontal-relative:text;width:6.6pt;height:16.3pt;z-index:252736512;" fillcolor="#007FFF" filled="true" stroked="false"/>
        </w:pict>
      </w:r>
      <w:r>
        <w:pict>
          <v:rect id="_x0000_s14518" style="position:absolute;margin-left:337.55pt;margin-top:0pt;mso-position-vertical-relative:text;mso-position-horizontal-relative:text;width:6.55pt;height:16.3pt;z-index:252744704;" fillcolor="#007FFF" filled="true" stroked="false"/>
        </w:pict>
      </w:r>
      <w:r>
        <w:pict>
          <v:rect id="_x0000_s14520" style="position:absolute;margin-left:344.095pt;margin-top:0pt;mso-position-vertical-relative:text;mso-position-horizontal-relative:text;width:6.6pt;height:16.3pt;z-index:252737536;" fillcolor="#007FFF" filled="true" stroked="false"/>
        </w:pict>
      </w:r>
      <w:r>
        <w:pict>
          <v:rect id="_x0000_s14522" style="position:absolute;margin-left:350.654pt;margin-top:0pt;mso-position-vertical-relative:text;mso-position-horizontal-relative:text;width:6.6pt;height:16.3pt;z-index:252739584;" fillcolor="#007FFF" filled="true" stroked="false"/>
        </w:pict>
      </w:r>
      <w:r>
        <w:pict>
          <v:rect id="_x0000_s14524" style="position:absolute;margin-left:278.536pt;margin-top:16.299pt;mso-position-vertical-relative:text;mso-position-horizontal-relative:text;width:78.7pt;height:23.3pt;z-index:252691456;" fillcolor="#007FFF" filled="true" stroked="false"/>
        </w:pict>
      </w:r>
      <w:r>
        <w:pict>
          <v:rect id="_x0000_s14526" style="position:absolute;margin-left:311.316pt;margin-top:39.589pt;mso-position-vertical-relative:text;mso-position-horizontal-relative:text;width:45.9pt;height:23.3pt;z-index:252692480;" fillcolor="#007FFF" filled="true" stroked="false"/>
        </w:pict>
      </w:r>
      <w:r>
        <w:pict>
          <v:rect id="_x0000_s14528" style="position:absolute;margin-left:337.55pt;margin-top:62.867pt;mso-position-vertical-relative:text;mso-position-horizontal-relative:text;width:6.55pt;height:18.65pt;z-index:252726272;" fillcolor="#007FFF" filled="true" stroked="false"/>
        </w:pict>
      </w:r>
      <w:r>
        <w:pict>
          <v:rect id="_x0000_s14530" style="position:absolute;margin-left:344.095pt;margin-top:62.867pt;mso-position-vertical-relative:text;mso-position-horizontal-relative:text;width:6.6pt;height:18.65pt;z-index:252724224;" fillcolor="#007FFF" filled="true" stroked="false"/>
        </w:pict>
      </w:r>
      <w:r>
        <w:pict>
          <v:rect id="_x0000_s14532" style="position:absolute;margin-left:350.654pt;margin-top:62.867pt;mso-position-vertical-relative:text;mso-position-horizontal-relative:text;width:6.6pt;height:18.65pt;z-index:252725248;" fillcolor="#007FFF" filled="true" stroked="false"/>
        </w:pict>
      </w:r>
      <w:r>
        <w:pict>
          <v:group id="_x0000_s14534" style="position:absolute;margin-left:153.213pt;margin-top:0.119995pt;mso-position-vertical-relative:text;mso-position-horizontal-relative:text;width:0.65pt;height:25.55pt;z-index:252680192;" filled="false" stroked="false" coordsize="12,510" coordorigin="0,0">
            <v:shape id="_x0000_s14536" style="position:absolute;left:12;top:0;width:0;height:45;" fillcolor="#0000FF" filled="true" stroked="false" coordsize="0,45" coordorigin="0,0" path="m0,44l0,0l0,44e"/>
            <v:shape id="_x0000_s14538" style="position:absolute;left:10;top:0;width:3;height:45;" fillcolor="#0040FF" filled="true" stroked="false" coordsize="3,45" coordorigin="0,0" path="m0,44l2,44l2,0l0,0l0,44e"/>
            <v:shape id="_x0000_s14540" style="position:absolute;left:7;top:0;width:3;height:45;" fillcolor="#007FFF" filled="true" stroked="false" coordsize="3,45" coordorigin="0,0" path="m0,44l2,44l2,0l0,0l0,44e"/>
            <v:shape id="_x0000_s14542" style="position:absolute;left:5;top:0;width:3;height:45;" fillcolor="#00BFFF" filled="true" stroked="false" coordsize="3,45" coordorigin="0,0" path="m0,44l2,44l2,0l0,0l0,44e"/>
            <v:shape id="_x0000_s14544" style="position:absolute;left:2;top:0;width:3;height:45;" fillcolor="#00FFFF" filled="true" stroked="false" coordsize="3,45" coordorigin="0,0" path="m0,44l2,44l2,0l0,0l0,44e"/>
            <v:shape id="_x0000_s14546" style="position:absolute;left:0;top:0;width:3;height:45;" fillcolor="#00FFBF" filled="true" stroked="false" coordsize="3,45" coordorigin="0,0" path="m0,44l2,44l2,0l0,0l0,44e"/>
            <v:shape id="_x0000_s14548" style="position:absolute;left:0;top:0;width:1;height:45;" fillcolor="#00FF7F" filled="true" stroked="false" coordsize="1,45" coordorigin="0,0" path="m,l0,0l0,44l0,44l0,0xe"/>
            <v:shape id="_x0000_s14550" style="position:absolute;left:12;top:44;width:0;height:46;" fillcolor="#0000FF" filled="true" stroked="false" coordsize="0,46" coordorigin="0,0" path="m0,46l0,0l0,46e"/>
            <v:shape id="_x0000_s14552" style="position:absolute;left:10;top:44;width:3;height:46;" fillcolor="#0040FF" filled="true" stroked="false" coordsize="3,46" coordorigin="0,0" path="m0,46l2,46l2,0l0,0l0,46e"/>
            <v:shape id="_x0000_s14554" style="position:absolute;left:7;top:44;width:3;height:46;" fillcolor="#007FFF" filled="true" stroked="false" coordsize="3,46" coordorigin="0,0" path="m0,46l2,46l2,0l0,0l0,46e"/>
            <v:shape id="_x0000_s14556" style="position:absolute;left:5;top:44;width:3;height:46;" fillcolor="#00BFFF" filled="true" stroked="false" coordsize="3,46" coordorigin="0,0" path="m0,46l2,46l2,0l0,0l0,46e"/>
            <v:shape id="_x0000_s14558" style="position:absolute;left:2;top:44;width:3;height:46;" fillcolor="#00FFFF" filled="true" stroked="false" coordsize="3,46" coordorigin="0,0" path="m0,46l2,46l2,0l0,0l0,46e"/>
            <v:shape id="_x0000_s14560" style="position:absolute;left:0;top:44;width:3;height:46;" fillcolor="#00FFBF" filled="true" stroked="false" coordsize="3,46" coordorigin="0,0" path="m0,46l2,46l2,0l0,0l0,46e"/>
            <v:shape id="_x0000_s14562" style="position:absolute;left:0;top:44;width:1;height:46;" fillcolor="#00FF7F" filled="true" stroked="false" coordsize="1,46" coordorigin="0,0" path="m,l0,0l0,46l0,46l0,0xe"/>
            <v:shape id="_x0000_s14564" style="position:absolute;left:12;top:90;width:0;height:46;" fillcolor="#0000FF" filled="true" stroked="false" coordsize="0,46" coordorigin="0,0" path="m0,46l0,0l0,46e"/>
            <v:shape id="_x0000_s14566" style="position:absolute;left:10;top:90;width:3;height:46;" fillcolor="#0040FF" filled="true" stroked="false" coordsize="3,46" coordorigin="0,0" path="m0,46l2,46l2,0l0,0l0,46e"/>
            <v:shape id="_x0000_s14568" style="position:absolute;left:7;top:90;width:3;height:46;" fillcolor="#007FFF" filled="true" stroked="false" coordsize="3,46" coordorigin="0,0" path="m0,46l2,46l2,0l0,0l0,46e"/>
            <v:shape id="_x0000_s14570" style="position:absolute;left:5;top:90;width:3;height:46;" fillcolor="#00BFFF" filled="true" stroked="false" coordsize="3,46" coordorigin="0,0" path="m0,46l2,46l2,0l0,0l0,46e"/>
            <v:shape id="_x0000_s14572" style="position:absolute;left:2;top:90;width:3;height:46;" fillcolor="#00FFFF" filled="true" stroked="false" coordsize="3,46" coordorigin="0,0" path="m0,46l2,46l2,0l0,0l0,46e"/>
            <v:shape id="_x0000_s14574" style="position:absolute;left:0;top:90;width:3;height:46;" fillcolor="#00FFBF" filled="true" stroked="false" coordsize="3,46" coordorigin="0,0" path="m0,46l2,46l2,0l0,0l0,46e"/>
            <v:shape id="_x0000_s14576" style="position:absolute;left:0;top:90;width:1;height:46;" fillcolor="#00FF7F" filled="true" stroked="false" coordsize="1,46" coordorigin="0,0" path="m,l0,0l0,46l0,46l0,0xe"/>
            <v:shape id="_x0000_s14578" style="position:absolute;left:12;top:137;width:1;height:46;" fillcolor="#0000FF" filled="true" stroked="false" coordsize="1,46" coordorigin="0,0" path="m0,46l0,0l0,46e"/>
            <v:shape id="_x0000_s14580" style="position:absolute;left:10;top:137;width:3;height:46;" fillcolor="#0040FF" filled="true" stroked="false" coordsize="3,46" coordorigin="0,0" path="m0,46l2,46l2,0l0,0l0,46e"/>
            <v:shape id="_x0000_s14582" style="position:absolute;left:7;top:137;width:3;height:46;" fillcolor="#007FFF" filled="true" stroked="false" coordsize="3,46" coordorigin="0,0" path="m0,46l2,46l2,0l0,0l0,46e"/>
            <v:shape id="_x0000_s14584" style="position:absolute;left:5;top:137;width:3;height:46;" fillcolor="#00BFFF" filled="true" stroked="false" coordsize="3,46" coordorigin="0,0" path="m0,46l2,46l2,0l0,0l0,46e"/>
            <v:shape id="_x0000_s14586" style="position:absolute;left:2;top:137;width:3;height:46;" fillcolor="#00FFFF" filled="true" stroked="false" coordsize="3,46" coordorigin="0,0" path="m0,46l2,46l2,0l0,0l0,46e"/>
            <v:shape id="_x0000_s14588" style="position:absolute;left:0;top:137;width:3;height:46;" fillcolor="#00FFBF" filled="true" stroked="false" coordsize="3,46" coordorigin="0,0" path="m0,46l2,46l2,0l0,0l0,46e"/>
            <v:shape id="_x0000_s14590" style="position:absolute;left:0;top:137;width:1;height:46;" fillcolor="#00FF7F" filled="true" stroked="false" coordsize="1,46" coordorigin="0,0" path="m,l0,0l0,46l0,46l0,0xe"/>
            <v:shape id="_x0000_s14592" style="position:absolute;left:12;top:184;width:0;height:46;" fillcolor="#0000FF" filled="true" stroked="false" coordsize="0,46" coordorigin="0,0" path="m0,46l0,0l0,46e"/>
            <v:shape id="_x0000_s14594" style="position:absolute;left:9;top:184;width:3;height:46;" fillcolor="#0040FF" filled="true" stroked="false" coordsize="3,46" coordorigin="0,0" path="m0,46l2,46l2,0l0,0l0,46e"/>
            <v:shape id="_x0000_s14596" style="position:absolute;left:7;top:184;width:3;height:46;" fillcolor="#007FFF" filled="true" stroked="false" coordsize="3,46" coordorigin="0,0" path="m0,46l2,46l2,0l0,0l0,46e"/>
            <v:shape id="_x0000_s14598" style="position:absolute;left:5;top:184;width:3;height:46;" fillcolor="#00BFFF" filled="true" stroked="false" coordsize="3,46" coordorigin="0,0" path="m0,46l2,46l2,0l0,0l0,46e"/>
            <v:shape id="_x0000_s14600" style="position:absolute;left:2;top:184;width:3;height:46;" fillcolor="#00FFFF" filled="true" stroked="false" coordsize="3,46" coordorigin="0,0" path="m0,46l2,46l2,0l0,0l0,46e"/>
            <v:shape id="_x0000_s14602" style="position:absolute;left:0;top:184;width:3;height:46;" fillcolor="#00FFBF" filled="true" stroked="false" coordsize="3,46" coordorigin="0,0" path="m0,46l2,46l2,0l0,0l0,46e"/>
            <v:shape id="_x0000_s14604" style="position:absolute;left:0;top:184;width:1;height:46;" fillcolor="#00FF7F" filled="true" stroked="false" coordsize="1,46" coordorigin="0,0" path="m,l0,0l0,46l0,46l0,0xe"/>
            <v:shape id="_x0000_s14606" style="position:absolute;left:12;top:230;width:0;height:46;" fillcolor="#0000FF" filled="true" stroked="false" coordsize="0,46" coordorigin="0,0" path="m0,46l0,0l0,46e"/>
            <v:shape id="_x0000_s14608" style="position:absolute;left:9;top:230;width:3;height:46;" fillcolor="#0040FF" filled="true" stroked="false" coordsize="3,46" coordorigin="0,0" path="m0,46l2,46l2,0l0,0l0,46e"/>
            <v:shape id="_x0000_s14610" style="position:absolute;left:7;top:230;width:3;height:46;" fillcolor="#007FFF" filled="true" stroked="false" coordsize="3,46" coordorigin="0,0" path="m0,46l2,46l2,0l0,0l0,46e"/>
            <v:shape id="_x0000_s14612" style="position:absolute;left:5;top:230;width:3;height:46;" fillcolor="#00BFFF" filled="true" stroked="false" coordsize="3,46" coordorigin="0,0" path="m0,46l2,46l2,0l0,0l0,46e"/>
            <v:shape id="_x0000_s14614" style="position:absolute;left:2;top:230;width:3;height:46;" fillcolor="#00FFFF" filled="true" stroked="false" coordsize="3,46" coordorigin="0,0" path="m0,46l2,46l2,0l0,0l0,46e"/>
            <v:shape id="_x0000_s14616" style="position:absolute;left:0;top:230;width:3;height:46;" fillcolor="#00FFBF" filled="true" stroked="false" coordsize="3,46" coordorigin="0,0" path="m0,46l2,46l2,0l0,0l0,46e"/>
            <v:shape id="_x0000_s14618" style="position:absolute;left:0;top:230;width:1;height:46;" fillcolor="#00FF7F" filled="true" stroked="false" coordsize="1,46" coordorigin="0,0" path="m,l0,0l0,46l0,46l0,0xe"/>
            <v:shape id="_x0000_s14620" style="position:absolute;left:12;top:277;width:0;height:46;" fillcolor="#0000FF" filled="true" stroked="false" coordsize="0,46" coordorigin="0,0" path="m0,46l0,0l0,46e"/>
            <v:shape id="_x0000_s14622" style="position:absolute;left:9;top:277;width:3;height:46;" fillcolor="#0040FF" filled="true" stroked="false" coordsize="3,46" coordorigin="0,0" path="m0,46l2,46l2,0l0,0l0,46e"/>
            <v:shape id="_x0000_s14624" style="position:absolute;left:7;top:277;width:3;height:46;" fillcolor="#007FFF" filled="true" stroked="false" coordsize="3,46" coordorigin="0,0" path="m0,46l2,46l2,0l0,0l0,46e"/>
            <v:shape id="_x0000_s14626" style="position:absolute;left:5;top:277;width:3;height:46;" fillcolor="#00BFFF" filled="true" stroked="false" coordsize="3,46" coordorigin="0,0" path="m0,46l2,46l2,0l0,0l0,46e"/>
            <v:shape id="_x0000_s14628" style="position:absolute;left:2;top:277;width:3;height:46;" fillcolor="#00FFFF" filled="true" stroked="false" coordsize="3,46" coordorigin="0,0" path="m0,46l2,46l2,0l0,0l0,46e"/>
            <v:shape id="_x0000_s14630" style="position:absolute;left:0;top:277;width:3;height:46;" fillcolor="#00FFBF" filled="true" stroked="false" coordsize="3,46" coordorigin="0,0" path="m0,46l2,46l2,0l0,0l0,46e"/>
            <v:shape id="_x0000_s14632" style="position:absolute;left:0;top:277;width:1;height:46;" fillcolor="#00FF7F" filled="true" stroked="false" coordsize="1,46" coordorigin="0,0" path="m,l0,0l0,46l0,46l0,0xe"/>
            <v:shape id="_x0000_s14634" style="position:absolute;left:12;top:323;width:0;height:46;" fillcolor="#0000FF" filled="true" stroked="false" coordsize="0,46" coordorigin="0,0" path="m0,46l0,0l0,46e"/>
            <v:shape id="_x0000_s14636" style="position:absolute;left:9;top:323;width:3;height:46;" fillcolor="#0040FF" filled="true" stroked="false" coordsize="3,46" coordorigin="0,0" path="m0,46l2,46l2,0l0,0l0,46e"/>
            <v:shape id="_x0000_s14638" style="position:absolute;left:7;top:323;width:3;height:46;" fillcolor="#007FFF" filled="true" stroked="false" coordsize="3,46" coordorigin="0,0" path="m0,46l2,46l2,0l0,0l0,46e"/>
            <v:shape id="_x0000_s14640" style="position:absolute;left:5;top:323;width:3;height:46;" fillcolor="#00BFFF" filled="true" stroked="false" coordsize="3,46" coordorigin="0,0" path="m0,46l2,46l2,0l0,0l0,46e"/>
            <v:shape id="_x0000_s14642" style="position:absolute;left:2;top:323;width:3;height:46;" fillcolor="#00FFFF" filled="true" stroked="false" coordsize="3,46" coordorigin="0,0" path="m0,46l2,46l2,0l0,0l0,46e"/>
            <v:shape id="_x0000_s14644" style="position:absolute;left:0;top:323;width:3;height:46;" fillcolor="#00FFBF" filled="true" stroked="false" coordsize="3,46" coordorigin="0,0" path="m0,46l2,46l2,0l0,0l0,46e"/>
            <v:shape id="_x0000_s14646" style="position:absolute;left:0;top:323;width:1;height:46;" fillcolor="#00FF7F" filled="true" stroked="false" coordsize="1,46" coordorigin="0,0" path="m,l0,0l0,46l0,46l0,0xe"/>
            <v:shape id="_x0000_s14648" style="position:absolute;left:12;top:370;width:0;height:46;" fillcolor="#0000FF" filled="true" stroked="false" coordsize="0,46" coordorigin="0,0" path="m0,46l0,0l0,46e"/>
            <v:shape id="_x0000_s14650" style="position:absolute;left:9;top:370;width:3;height:46;" fillcolor="#0040FF" filled="true" stroked="false" coordsize="3,46" coordorigin="0,0" path="m0,46l2,46l2,0l0,0l0,46e"/>
            <v:shape id="_x0000_s14652" style="position:absolute;left:7;top:370;width:3;height:46;" fillcolor="#007FFF" filled="true" stroked="false" coordsize="3,46" coordorigin="0,0" path="m0,46l2,46l2,0l0,0l0,46e"/>
            <v:shape id="_x0000_s14654" style="position:absolute;left:5;top:370;width:3;height:46;" fillcolor="#00BFFF" filled="true" stroked="false" coordsize="3,46" coordorigin="0,0" path="m0,46l2,46l2,0l0,0l0,46e"/>
            <v:shape id="_x0000_s14656" style="position:absolute;left:2;top:370;width:3;height:46;" fillcolor="#00FFFF" filled="true" stroked="false" coordsize="3,46" coordorigin="0,0" path="m0,46l2,46l2,0l0,0l0,46e"/>
            <v:shape id="_x0000_s14658" style="position:absolute;left:0;top:370;width:3;height:46;" fillcolor="#00FFBF" filled="true" stroked="false" coordsize="3,46" coordorigin="0,0" path="m0,46l2,46l2,0l0,0l0,46e"/>
            <v:shape id="_x0000_s14660" style="position:absolute;left:0;top:370;width:1;height:46;" fillcolor="#00FF7F" filled="true" stroked="false" coordsize="1,46" coordorigin="0,0" path="m,l0,0l0,46l0,46l0,0xe"/>
            <v:shape id="_x0000_s14662" style="position:absolute;left:12;top:416;width:0;height:46;" fillcolor="#0000FF" filled="true" stroked="false" coordsize="0,46" coordorigin="0,0" path="m0,46l0,0l0,46e"/>
            <v:shape id="_x0000_s14664" style="position:absolute;left:9;top:416;width:3;height:46;" fillcolor="#0040FF" filled="true" stroked="false" coordsize="3,46" coordorigin="0,0" path="m0,46l2,46l2,0l0,0l0,46e"/>
            <v:shape id="_x0000_s14666" style="position:absolute;left:7;top:416;width:3;height:46;" fillcolor="#007FFF" filled="true" stroked="false" coordsize="3,46" coordorigin="0,0" path="m0,46l2,46l2,0l0,0l0,46e"/>
            <v:shape id="_x0000_s14668" style="position:absolute;left:5;top:416;width:3;height:46;" fillcolor="#00BFFF" filled="true" stroked="false" coordsize="3,46" coordorigin="0,0" path="m0,46l2,46l2,0l0,0l0,46e"/>
            <v:shape id="_x0000_s14670" style="position:absolute;left:2;top:416;width:3;height:46;" fillcolor="#00FFFF" filled="true" stroked="false" coordsize="3,46" coordorigin="0,0" path="m0,46l2,46l2,0l0,0l0,46e"/>
            <v:shape id="_x0000_s14672" style="position:absolute;left:0;top:416;width:3;height:46;" fillcolor="#00FFBF" filled="true" stroked="false" coordsize="3,46" coordorigin="0,0" path="m0,46l2,46l2,0l0,0l0,46e"/>
            <v:shape id="_x0000_s14674" style="position:absolute;left:0;top:416;width:1;height:46;" fillcolor="#00FF7F" filled="true" stroked="false" coordsize="1,46" coordorigin="0,0" path="m,l0,46l0,46l0,0l0,0e"/>
            <v:shape id="_x0000_s14676" style="position:absolute;left:12;top:463;width:0;height:46;" fillcolor="#0000FF" filled="true" stroked="false" coordsize="0,46" coordorigin="0,0" path="m0,46l0,0l0,46e"/>
            <v:shape id="_x0000_s14678" style="position:absolute;left:9;top:463;width:3;height:46;" fillcolor="#0040FF" filled="true" stroked="false" coordsize="3,46" coordorigin="0,0" path="m0,46l2,46l2,0l0,0l0,46e"/>
            <v:shape id="_x0000_s14680" style="position:absolute;left:7;top:463;width:3;height:46;" fillcolor="#007FFF" filled="true" stroked="false" coordsize="3,46" coordorigin="0,0" path="m0,46l2,46l2,0l0,0l0,46e"/>
            <v:shape id="_x0000_s14682" style="position:absolute;left:5;top:463;width:3;height:46;" fillcolor="#00BFFF" filled="true" stroked="false" coordsize="3,46" coordorigin="0,0" path="m0,46l2,46l2,0l0,0l0,46e"/>
            <v:shape id="_x0000_s14684" style="position:absolute;left:2;top:463;width:3;height:46;" fillcolor="#00FFFF" filled="true" stroked="false" coordsize="3,46" coordorigin="0,0" path="m0,46l2,46l2,0l0,0l0,46e"/>
            <v:shape id="_x0000_s14686" style="position:absolute;left:0;top:463;width:3;height:46;" fillcolor="#00FFBF" filled="true" stroked="false" coordsize="3,46" coordorigin="0,0" path="m0,46l2,46l2,0l0,0l0,46e"/>
            <v:shape id="_x0000_s14688" style="position:absolute;left:0;top:463;width:1;height:46;" fillcolor="#00FF7F" filled="true" stroked="false" coordsize="1,46" coordorigin="0,0" path="m,l0,0l0,46l0,46l0,0xe"/>
          </v:group>
        </w:pict>
      </w:r>
      <w:r>
        <w:pict>
          <v:shape id="_x0000_s14690" style="position:absolute;margin-left:30.821pt;margin-top:98.5721pt;mso-position-vertical-relative:text;mso-position-horizontal-relative:text;width:0.55pt;height:3.3pt;z-index:252688384;" filled="false" strokecolor="#000000" strokeweight="0.55pt" coordsize="11,65" coordorigin="0,0" path="m5,59l5,5e">
            <v:stroke endcap="round" miterlimit="2"/>
          </v:shape>
        </w:pict>
      </w:r>
      <w:r>
        <w:pict>
          <v:group id="_x0000_s14692" style="position:absolute;margin-left:357.213pt;margin-top:0pt;mso-position-vertical-relative:text;mso-position-horizontal-relative:text;width:0.2pt;height:81.5pt;z-index:252858368;" filled="false" stroked="false" coordsize="4,1630" coordorigin="0,0">
            <v:shape id="_x0000_s14694" style="position:absolute;left:2;top:0;width:0;height:46;" fillcolor="#0000FF" filled="true" stroked="false" coordsize="0,46" coordorigin="0,0" path="m0,46l0,0l0,46e"/>
            <v:shape id="_x0000_s14696" style="position:absolute;left:0;top:0;width:3;height:46;" fillcolor="#0040FF" filled="true" stroked="false" coordsize="3,46" coordorigin="0,0" path="m0,46l2,46l2,0l0,0l0,46e"/>
            <v:shape id="_x0000_s14698" style="position:absolute;left:0;top:0;width:1;height:46;" fillcolor="#007FFF" filled="true" stroked="false" coordsize="1,46" coordorigin="0,0" path="m,l0,0l0,46l0,46l0,0xe"/>
            <v:shape id="_x0000_s14700" style="position:absolute;left:2;top:46;width:0;height:46;" fillcolor="#0000FF" filled="true" stroked="false" coordsize="0,46" coordorigin="0,0" path="m0,46l0,0l0,46e"/>
            <v:shape id="_x0000_s14702" style="position:absolute;left:0;top:46;width:3;height:46;" fillcolor="#0040FF" filled="true" stroked="false" coordsize="3,46" coordorigin="0,0" path="m0,46l2,46l2,0l0,0l0,46e"/>
            <v:shape id="_x0000_s14704" style="position:absolute;left:0;top:46;width:1;height:46;" fillcolor="#007FFF" filled="true" stroked="false" coordsize="1,46" coordorigin="0,0" path="m,l0,0l0,46l0,46l0,0xe"/>
            <v:shape id="_x0000_s14706" style="position:absolute;left:2;top:93;width:0;height:46;" fillcolor="#0000FF" filled="true" stroked="false" coordsize="0,46" coordorigin="0,0" path="m0,46l0,0l0,46e"/>
            <v:shape id="_x0000_s14708" style="position:absolute;left:0;top:93;width:3;height:46;" fillcolor="#0040FF" filled="true" stroked="false" coordsize="3,46" coordorigin="0,0" path="m0,46l2,46l2,0l0,0l0,46e"/>
            <v:shape id="_x0000_s14710" style="position:absolute;left:0;top:93;width:1;height:46;" fillcolor="#007FFF" filled="true" stroked="false" coordsize="1,46" coordorigin="0,0" path="m,l0,0l0,46l0,46l0,0xe"/>
            <v:shape id="_x0000_s14712" style="position:absolute;left:2;top:139;width:0;height:46;" fillcolor="#0000FF" filled="true" stroked="false" coordsize="0,46" coordorigin="0,0" path="m0,46l0,0l0,46e"/>
            <v:shape id="_x0000_s14714" style="position:absolute;left:0;top:139;width:3;height:46;" fillcolor="#0040FF" filled="true" stroked="false" coordsize="3,46" coordorigin="0,0" path="m0,46l2,46l2,0l0,0l0,46e"/>
            <v:shape id="_x0000_s14716" style="position:absolute;left:0;top:139;width:1;height:46;" fillcolor="#007FFF" filled="true" stroked="false" coordsize="1,46" coordorigin="0,0" path="m,l0,0l0,46l0,46l0,0xe"/>
            <v:shape id="_x0000_s14718" style="position:absolute;left:2;top:186;width:0;height:46;" fillcolor="#0000FF" filled="true" stroked="false" coordsize="0,46" coordorigin="0,0" path="m0,46l0,0l0,46e"/>
            <v:shape id="_x0000_s14720" style="position:absolute;left:0;top:186;width:3;height:46;" fillcolor="#0040FF" filled="true" stroked="false" coordsize="3,46" coordorigin="0,0" path="m0,46l2,46l2,0l0,0l0,46e"/>
            <v:shape id="_x0000_s14722" style="position:absolute;left:0;top:186;width:1;height:46;" fillcolor="#007FFF" filled="true" stroked="false" coordsize="1,46" coordorigin="0,0" path="m,l0,0l0,46l0,46l0,0xe"/>
            <v:shape id="_x0000_s14724" style="position:absolute;left:2;top:233;width:0;height:46;" fillcolor="#0000FF" filled="true" stroked="false" coordsize="0,46" coordorigin="0,0" path="m0,46l0,0l0,46e"/>
            <v:shape id="_x0000_s14726" style="position:absolute;left:0;top:233;width:3;height:46;" fillcolor="#0040FF" filled="true" stroked="false" coordsize="3,46" coordorigin="0,0" path="m0,46l2,46l2,0l0,0l0,46e"/>
            <v:shape id="_x0000_s14728" style="position:absolute;left:0;top:233;width:1;height:46;" fillcolor="#007FFF" filled="true" stroked="false" coordsize="1,46" coordorigin="0,0" path="m,l0,0l0,46l0,46l0,0xe"/>
            <v:shape id="_x0000_s14730" style="position:absolute;left:2;top:279;width:0;height:46;" fillcolor="#0000FF" filled="true" stroked="false" coordsize="0,46" coordorigin="0,0" path="m0,46l0,0l0,46e"/>
            <v:shape id="_x0000_s14732" style="position:absolute;left:0;top:279;width:3;height:46;" fillcolor="#0040FF" filled="true" stroked="false" coordsize="3,46" coordorigin="0,0" path="m0,46l2,46l2,0l0,0l0,46e"/>
            <v:shape id="_x0000_s14734" style="position:absolute;left:0;top:279;width:1;height:46;" fillcolor="#007FFF" filled="true" stroked="false" coordsize="1,46" coordorigin="0,0" path="m,l0,0l0,46l0,46l0,0xe"/>
            <v:shape id="_x0000_s14736" style="position:absolute;left:2;top:325;width:0;height:46;" fillcolor="#0000FF" filled="true" stroked="false" coordsize="0,46" coordorigin="0,0" path="m0,46l0,0l0,46e"/>
            <v:shape id="_x0000_s14738" style="position:absolute;left:0;top:325;width:3;height:46;" fillcolor="#0040FF" filled="true" stroked="false" coordsize="3,46" coordorigin="0,0" path="m0,46l2,46l2,0l0,0l0,46e"/>
            <v:shape id="_x0000_s14740" style="position:absolute;left:0;top:325;width:1;height:46;" fillcolor="#007FFF" filled="true" stroked="false" coordsize="1,46" coordorigin="0,0" path="m,l0,0l0,46l0,46l0,0xe"/>
            <v:shape id="_x0000_s14742" style="position:absolute;left:2;top:372;width:0;height:46;" fillcolor="#0000FF" filled="true" stroked="false" coordsize="0,46" coordorigin="0,0" path="m0,46l0,0l0,46e"/>
            <v:shape id="_x0000_s14744" style="position:absolute;left:0;top:372;width:3;height:46;" fillcolor="#0040FF" filled="true" stroked="false" coordsize="3,46" coordorigin="0,0" path="m0,46l2,46l2,0l0,0l0,46e"/>
            <v:shape id="_x0000_s14746" style="position:absolute;left:0;top:372;width:1;height:46;" fillcolor="#007FFF" filled="true" stroked="false" coordsize="1,46" coordorigin="0,0" path="m,l0,0l0,46l0,46l0,0xe"/>
            <v:shape id="_x0000_s14748" style="position:absolute;left:2;top:419;width:0;height:46;" fillcolor="#0000FF" filled="true" stroked="false" coordsize="0,46" coordorigin="0,0" path="m0,46l0,0l0,46e"/>
            <v:shape id="_x0000_s14750" style="position:absolute;left:0;top:419;width:3;height:46;" fillcolor="#0040FF" filled="true" stroked="false" coordsize="3,46" coordorigin="0,0" path="m0,46l2,46l2,0l0,0l0,46e"/>
            <v:shape id="_x0000_s14752" style="position:absolute;left:0;top:419;width:1;height:46;" fillcolor="#007FFF" filled="true" stroked="false" coordsize="1,46" coordorigin="0,0" path="m,l0,0l0,46l0,46l0,0xe"/>
            <v:shape id="_x0000_s14754" style="position:absolute;left:2;top:465;width:0;height:46;" fillcolor="#0000FF" filled="true" stroked="false" coordsize="0,46" coordorigin="0,0" path="m0,46l0,0l0,46e"/>
            <v:shape id="_x0000_s14756" style="position:absolute;left:0;top:465;width:3;height:46;" fillcolor="#0040FF" filled="true" stroked="false" coordsize="3,46" coordorigin="0,0" path="m0,46l2,46l2,0l0,0l0,46e"/>
            <v:shape id="_x0000_s14758" style="position:absolute;left:0;top:465;width:1;height:46;" fillcolor="#007FFF" filled="true" stroked="false" coordsize="1,46" coordorigin="0,0" path="m,l0,0l0,46l0,46l0,0xe"/>
            <v:shape id="_x0000_s14760" style="position:absolute;left:2;top:512;width:0;height:46;" fillcolor="#0000FF" filled="true" stroked="false" coordsize="0,46" coordorigin="0,0" path="m0,46l0,0l0,46e"/>
            <v:shape id="_x0000_s14762" style="position:absolute;left:0;top:512;width:3;height:46;" fillcolor="#0040FF" filled="true" stroked="false" coordsize="3,46" coordorigin="0,0" path="m0,46l2,46l2,0l0,0l0,46e"/>
            <v:shape id="_x0000_s14764" style="position:absolute;left:0;top:512;width:1;height:46;" fillcolor="#007FFF" filled="true" stroked="false" coordsize="1,46" coordorigin="0,0" path="m,l0,0l0,46l0,46l0,0xe"/>
            <v:shape id="_x0000_s14766" style="position:absolute;left:2;top:559;width:0;height:46;" fillcolor="#0000FF" filled="true" stroked="false" coordsize="0,46" coordorigin="0,0" path="m0,46l0,0l0,46e"/>
            <v:shape id="_x0000_s14768" style="position:absolute;left:0;top:559;width:3;height:46;" fillcolor="#0040FF" filled="true" stroked="false" coordsize="3,46" coordorigin="0,0" path="m0,46l2,46l2,0l0,0l0,46e"/>
            <v:shape id="_x0000_s14770" style="position:absolute;left:0;top:559;width:1;height:46;" fillcolor="#007FFF" filled="true" stroked="false" coordsize="1,46" coordorigin="0,0" path="m,l0,0l0,46l0,46l0,0xe"/>
            <v:shape id="_x0000_s14772" style="position:absolute;left:2;top:605;width:0;height:46;" fillcolor="#0000FF" filled="true" stroked="false" coordsize="0,46" coordorigin="0,0" path="m0,46l0,0l0,46e"/>
            <v:shape id="_x0000_s14774" style="position:absolute;left:0;top:605;width:3;height:46;" fillcolor="#0040FF" filled="true" stroked="false" coordsize="3,46" coordorigin="0,0" path="m0,46l2,46l2,0l0,0l0,46e"/>
            <v:shape id="_x0000_s14776" style="position:absolute;left:0;top:605;width:1;height:46;" fillcolor="#007FFF" filled="true" stroked="false" coordsize="1,46" coordorigin="0,0" path="m,l0,0l0,46l0,46l0,0xe"/>
            <v:shape id="_x0000_s14778" style="position:absolute;left:2;top:651;width:0;height:46;" fillcolor="#0000FF" filled="true" stroked="false" coordsize="0,46" coordorigin="0,0" path="m0,46l0,0l0,46e"/>
            <v:shape id="_x0000_s14780" style="position:absolute;left:0;top:651;width:3;height:46;" fillcolor="#0040FF" filled="true" stroked="false" coordsize="3,46" coordorigin="0,0" path="m0,46l2,46l2,0l0,0l0,46e"/>
            <v:shape id="_x0000_s14782" style="position:absolute;left:0;top:651;width:1;height:46;" fillcolor="#007FFF" filled="true" stroked="false" coordsize="1,46" coordorigin="0,0" path="m,l0,0l0,46l0,46l0,0xe"/>
            <v:shape id="_x0000_s14784" style="position:absolute;left:2;top:698;width:0;height:46;" fillcolor="#0000FF" filled="true" stroked="false" coordsize="0,46" coordorigin="0,0" path="m0,46l0,0l0,46e"/>
            <v:shape id="_x0000_s14786" style="position:absolute;left:0;top:698;width:3;height:46;" fillcolor="#0040FF" filled="true" stroked="false" coordsize="3,46" coordorigin="0,0" path="m0,46l2,46l2,0l0,0l0,46e"/>
            <v:shape id="_x0000_s14788" style="position:absolute;left:0;top:698;width:1;height:46;" fillcolor="#007FFF" filled="true" stroked="false" coordsize="1,46" coordorigin="0,0" path="m,l0,0l0,46l0,46l0,0xe"/>
            <v:shape id="_x0000_s14790" style="position:absolute;left:2;top:745;width:1;height:46;" fillcolor="#0000FF" filled="true" stroked="false" coordsize="1,46" coordorigin="0,0" path="m0,46l0,0l0,46e"/>
            <v:shape id="_x0000_s14792" style="position:absolute;left:0;top:745;width:3;height:46;" fillcolor="#0040FF" filled="true" stroked="false" coordsize="3,46" coordorigin="0,0" path="m0,46l2,46l2,0l0,0l0,46e"/>
            <v:shape id="_x0000_s14794" style="position:absolute;left:0;top:745;width:1;height:46;" fillcolor="#007FFF" filled="true" stroked="false" coordsize="1,46" coordorigin="0,0" path="m,l0,0l0,46l0,46l0,0xe"/>
            <v:shape id="_x0000_s14796" style="position:absolute;left:3;top:791;width:0;height:46;" fillcolor="#0000FF" filled="true" stroked="false" coordsize="0,46" coordorigin="0,0" path="m0,46l0,0l0,46e"/>
            <v:shape id="_x0000_s14798" style="position:absolute;left:0;top:791;width:3;height:46;" fillcolor="#0040FF" filled="true" stroked="false" coordsize="3,46" coordorigin="0,0" path="m0,46l2,46l2,0l0,0l0,46e"/>
            <v:shape id="_x0000_s14800" style="position:absolute;left:0;top:791;width:1;height:46;" fillcolor="#007FFF" filled="true" stroked="false" coordsize="1,46" coordorigin="0,0" path="m,l0,0l0,46l0,46l0,0xe"/>
            <v:shape id="_x0000_s14802" style="position:absolute;left:3;top:838;width:0;height:46;" fillcolor="#0000FF" filled="true" stroked="false" coordsize="0,46" coordorigin="0,0" path="m0,46l0,0l0,46e"/>
            <v:shape id="_x0000_s14804" style="position:absolute;left:0;top:838;width:3;height:46;" fillcolor="#0040FF" filled="true" stroked="false" coordsize="3,46" coordorigin="0,0" path="m0,46l2,46l2,0l0,0l0,46e"/>
            <v:shape id="_x0000_s14806" style="position:absolute;left:0;top:838;width:1;height:46;" fillcolor="#007FFF" filled="true" stroked="false" coordsize="1,46" coordorigin="0,0" path="m,l0,0l0,46l0,46l0,0xe"/>
            <v:shape id="_x0000_s14808" style="position:absolute;left:3;top:885;width:0;height:46;" fillcolor="#0000FF" filled="true" stroked="false" coordsize="0,46" coordorigin="0,0" path="m0,46l0,0l0,46e"/>
            <v:shape id="_x0000_s14810" style="position:absolute;left:0;top:885;width:3;height:46;" fillcolor="#0040FF" filled="true" stroked="false" coordsize="3,46" coordorigin="0,0" path="m0,46l2,46l2,0l0,0l0,46e"/>
            <v:shape id="_x0000_s14812" style="position:absolute;left:0;top:885;width:1;height:46;" fillcolor="#007FFF" filled="true" stroked="false" coordsize="1,46" coordorigin="0,0" path="m,l0,0l0,46l0,46l0,0xe"/>
            <v:shape id="_x0000_s14814" style="position:absolute;left:3;top:931;width:0;height:46;" fillcolor="#0000FF" filled="true" stroked="false" coordsize="0,46" coordorigin="0,0" path="m0,46l0,0l0,46e"/>
            <v:shape id="_x0000_s14816" style="position:absolute;left:0;top:931;width:3;height:46;" fillcolor="#0040FF" filled="true" stroked="false" coordsize="3,46" coordorigin="0,0" path="m0,46l2,46l2,0l0,0l0,46e"/>
            <v:shape id="_x0000_s14818" style="position:absolute;left:0;top:931;width:1;height:46;" fillcolor="#007FFF" filled="true" stroked="false" coordsize="1,46" coordorigin="0,0" path="m,l0,0l0,46l0,46l0,0xe"/>
            <v:shape id="_x0000_s14820" style="position:absolute;left:3;top:977;width:0;height:46;" fillcolor="#0000FF" filled="true" stroked="false" coordsize="0,46" coordorigin="0,0" path="m0,46l0,0l0,46e"/>
            <v:shape id="_x0000_s14822" style="position:absolute;left:0;top:977;width:3;height:46;" fillcolor="#0040FF" filled="true" stroked="false" coordsize="3,46" coordorigin="0,0" path="m0,46l2,46l2,0l0,0l0,46e"/>
            <v:shape id="_x0000_s14824" style="position:absolute;left:0;top:977;width:1;height:46;" fillcolor="#007FFF" filled="true" stroked="false" coordsize="1,46" coordorigin="0,0" path="m,l0,46l0,46l0,0l0,0e"/>
            <v:shape id="_x0000_s14826" style="position:absolute;left:3;top:1024;width:0;height:46;" fillcolor="#0000FF" filled="true" stroked="false" coordsize="0,46" coordorigin="0,0" path="m0,46l0,0l0,46e"/>
            <v:shape id="_x0000_s14828" style="position:absolute;left:0;top:1024;width:3;height:46;" fillcolor="#0040FF" filled="true" stroked="false" coordsize="3,46" coordorigin="0,0" path="m0,46l2,46l2,0l0,0l0,46e"/>
            <v:shape id="_x0000_s14830" style="position:absolute;left:0;top:1024;width:1;height:46;" fillcolor="#007FFF" filled="true" stroked="false" coordsize="1,46" coordorigin="0,0" path="m,l0,0l0,46l0,46l0,0xe"/>
            <v:shape id="_x0000_s14832" style="position:absolute;left:3;top:1071;width:0;height:46;" fillcolor="#0000FF" filled="true" stroked="false" coordsize="0,46" coordorigin="0,0" path="m0,46l0,0l0,46e"/>
            <v:shape id="_x0000_s14834" style="position:absolute;left:0;top:1071;width:3;height:46;" fillcolor="#0040FF" filled="true" stroked="false" coordsize="3,46" coordorigin="0,0" path="m0,46l2,46l2,0l0,0l0,46e"/>
            <v:shape id="_x0000_s14836" style="position:absolute;left:0;top:1071;width:1;height:46;" fillcolor="#007FFF" filled="true" stroked="false" coordsize="1,46" coordorigin="0,0" path="m,l0,0l0,46l0,46l0,0xe"/>
            <v:shape id="_x0000_s14838" style="position:absolute;left:3;top:1117;width:1;height:46;" fillcolor="#0000FF" filled="true" stroked="false" coordsize="1,46" coordorigin="0,0" path="m0,46l0,0l0,46e"/>
            <v:shape id="_x0000_s14840" style="position:absolute;left:0;top:1117;width:3;height:46;" fillcolor="#0040FF" filled="true" stroked="false" coordsize="3,46" coordorigin="0,0" path="m0,46l2,46l2,0l0,0l0,46e"/>
            <v:shape id="_x0000_s14842" style="position:absolute;left:0;top:1117;width:1;height:46;" fillcolor="#007FFF" filled="true" stroked="false" coordsize="1,46" coordorigin="0,0" path="m,l0,0l0,46l0,46l0,0xe"/>
            <v:shape id="_x0000_s14844" style="position:absolute;left:3;top:1164;width:0;height:46;" fillcolor="#0000FF" filled="true" stroked="false" coordsize="0,46" coordorigin="0,0" path="m0,46l0,0l0,46e"/>
            <v:shape id="_x0000_s14846" style="position:absolute;left:0;top:1164;width:3;height:46;" fillcolor="#0040FF" filled="true" stroked="false" coordsize="3,46" coordorigin="0,0" path="m0,46l2,46l2,0l0,0l0,46e"/>
            <v:shape id="_x0000_s14848" style="position:absolute;left:0;top:1164;width:1;height:46;" fillcolor="#007FFF" filled="true" stroked="false" coordsize="1,46" coordorigin="0,0" path="m,l0,0l0,46l0,46l0,0xe"/>
            <v:shape id="_x0000_s14850" style="position:absolute;left:3;top:1210;width:0;height:46;" fillcolor="#0000FF" filled="true" stroked="false" coordsize="0,46" coordorigin="0,0" path="m0,46l0,0l0,46e"/>
            <v:shape id="_x0000_s14852" style="position:absolute;left:0;top:1210;width:3;height:46;" fillcolor="#0040FF" filled="true" stroked="false" coordsize="3,46" coordorigin="0,0" path="m0,46l2,46l2,0l0,0l0,46e"/>
            <v:shape id="_x0000_s14854" style="position:absolute;left:0;top:1210;width:1;height:46;" fillcolor="#007FFF" filled="true" stroked="false" coordsize="1,46" coordorigin="0,0" path="m,l0,0l0,46l0,46l0,0xe"/>
            <v:shape id="_x0000_s14856" style="position:absolute;left:3;top:1257;width:0;height:46;" fillcolor="#0000FF" filled="true" stroked="false" coordsize="0,46" coordorigin="0,0" path="m0,46l0,0l0,46e"/>
            <v:shape id="_x0000_s14858" style="position:absolute;left:0;top:1257;width:3;height:46;" fillcolor="#0040FF" filled="true" stroked="false" coordsize="3,46" coordorigin="0,0" path="m0,46l2,46l2,0l0,0l0,46e"/>
            <v:shape id="_x0000_s14860" style="position:absolute;left:0;top:1257;width:1;height:46;" fillcolor="#007FFF" filled="true" stroked="false" coordsize="1,46" coordorigin="0,0" path="m,l0,0l0,46l0,46l0,0xe"/>
            <v:shape id="_x0000_s14862" style="position:absolute;left:3;top:1303;width:0;height:46;" fillcolor="#0000FF" filled="true" stroked="false" coordsize="0,46" coordorigin="0,0" path="m0,46l0,0l0,46e"/>
            <v:shape id="_x0000_s14864" style="position:absolute;left:0;top:1303;width:3;height:46;" fillcolor="#0040FF" filled="true" stroked="false" coordsize="3,46" coordorigin="0,0" path="m0,46l2,46l2,0l0,0l0,46e"/>
            <v:shape id="_x0000_s14866" style="position:absolute;left:0;top:1303;width:1;height:46;" fillcolor="#007FFF" filled="true" stroked="false" coordsize="1,46" coordorigin="0,0" path="m,l0,0l0,46l0,46l0,0xe"/>
            <v:shape id="_x0000_s14868" style="position:absolute;left:3;top:1350;width:0;height:46;" fillcolor="#0000FF" filled="true" stroked="false" coordsize="0,46" coordorigin="0,0" path="m0,46l0,0l0,46e"/>
            <v:shape id="_x0000_s14870" style="position:absolute;left:0;top:1350;width:3;height:46;" fillcolor="#0040FF" filled="true" stroked="false" coordsize="3,46" coordorigin="0,0" path="m0,46l2,46l2,0l0,0l0,46e"/>
            <v:shape id="_x0000_s14872" style="position:absolute;left:0;top:1350;width:1;height:46;" fillcolor="#007FFF" filled="true" stroked="false" coordsize="1,46" coordorigin="0,0" path="m,l0,0l0,46l0,46l0,0xe"/>
            <v:shape id="_x0000_s14874" style="position:absolute;left:3;top:1397;width:0;height:46;" fillcolor="#0000FF" filled="true" stroked="false" coordsize="0,46" coordorigin="0,0" path="m0,46l0,0l0,46e"/>
            <v:shape id="_x0000_s14876" style="position:absolute;left:0;top:1397;width:3;height:46;" fillcolor="#0040FF" filled="true" stroked="false" coordsize="3,46" coordorigin="0,0" path="m0,46l2,46l2,0l0,0l0,46e"/>
            <v:shape id="_x0000_s14878" style="position:absolute;left:0;top:1397;width:1;height:46;" fillcolor="#007FFF" filled="true" stroked="false" coordsize="1,46" coordorigin="0,0" path="m,l0,0l0,46l0,46l0,0xe"/>
            <v:shape id="_x0000_s14880" style="position:absolute;left:3;top:1443;width:0;height:46;" fillcolor="#0000FF" filled="true" stroked="false" coordsize="0,46" coordorigin="0,0" path="m0,46l0,0l0,46e"/>
            <v:shape id="_x0000_s14882" style="position:absolute;left:0;top:1443;width:3;height:46;" fillcolor="#0040FF" filled="true" stroked="false" coordsize="3,46" coordorigin="0,0" path="m0,46l2,46l2,0l0,0l0,46e"/>
            <v:shape id="_x0000_s14884" style="position:absolute;left:0;top:1443;width:2;height:46;" fillcolor="#007FFF" filled="true" stroked="false" coordsize="2,46" coordorigin="0,0" path="m,l0,46l1,46l0,0l0,0e"/>
            <v:shape id="_x0000_s14886" style="position:absolute;left:3;top:1490;width:0;height:46;" fillcolor="#0000FF" filled="true" stroked="false" coordsize="0,46" coordorigin="0,0" path="m0,46l0,0l0,46e"/>
            <v:shape id="_x0000_s14888" style="position:absolute;left:1;top:1490;width:3;height:46;" fillcolor="#0040FF" filled="true" stroked="false" coordsize="3,46" coordorigin="0,0" path="m0,46l2,46l2,0l0,0l0,46e"/>
            <v:shape id="_x0000_s14890" style="position:absolute;left:0;top:1490;width:2;height:46;" fillcolor="#007FFF" filled="true" stroked="false" coordsize="2,46" coordorigin="0,0" path="m,l1,0l1,46l0,46l0,0xe"/>
            <v:shape id="_x0000_s14892" style="position:absolute;left:3;top:1536;width:0;height:46;" fillcolor="#0000FF" filled="true" stroked="false" coordsize="0,46" coordorigin="0,0" path="m0,46l0,0l0,46e"/>
            <v:shape id="_x0000_s14894" style="position:absolute;left:1;top:1536;width:3;height:46;" fillcolor="#0040FF" filled="true" stroked="false" coordsize="3,46" coordorigin="0,0" path="m0,46l2,46l2,0l0,0l0,46e"/>
            <v:shape id="_x0000_s14896" style="position:absolute;left:0;top:1536;width:2;height:46;" fillcolor="#007FFF" filled="true" stroked="false" coordsize="2,46" coordorigin="0,0" path="m,l1,0l1,46l0,46l0,0xe"/>
            <v:shape id="_x0000_s14898" style="position:absolute;left:3;top:1583;width:0;height:46;" fillcolor="#0000FF" filled="true" stroked="false" coordsize="0,46" coordorigin="0,0" path="m0,46l0,0l0,46e"/>
            <v:shape id="_x0000_s14900" style="position:absolute;left:1;top:1583;width:3;height:46;" fillcolor="#0040FF" filled="true" stroked="false" coordsize="3,46" coordorigin="0,0" path="m0,46l2,46l2,0l0,0l0,46e"/>
            <v:shape id="_x0000_s14902" style="position:absolute;left:0;top:1583;width:2;height:46;" fillcolor="#007FFF" filled="true" stroked="false" coordsize="2,46" coordorigin="0,0" path="m,l1,0l1,46l0,46l0,0xe"/>
          </v:group>
        </w:pict>
      </w:r>
      <w:r>
        <w:pict>
          <v:shape id="_x0000_s14904" style="position:absolute;margin-left:234.821pt;margin-top:98.5721pt;mso-position-vertical-relative:text;mso-position-horizontal-relative:text;width:0.55pt;height:3.3pt;z-index:-250639360;" filled="false" strokecolor="#000000" strokeweight="0.55pt" coordsize="11,65" coordorigin="0,0" path="m5,59l5,5e">
            <v:stroke endcap="round" miterlimit="2"/>
          </v:shape>
        </w:pict>
      </w:r>
      <w:r>
        <w:pict>
          <v:shape id="_x0000_s14906" style="position:absolute;margin-left:18.544pt;margin-top:4.44238pt;mso-position-vertical-relative:text;mso-position-horizontal-relative:text;width:11.35pt;height:7.45pt;z-index:2528286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4908" style="position:absolute;margin-left:222.544pt;margin-top:4.44238pt;mso-position-vertical-relative:text;mso-position-horizontal-relative:text;width:11.35pt;height:7.45pt;z-index:2528153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group id="_x0000_s14910" style="position:absolute;margin-left:389.41pt;margin-top:12.743pt;mso-position-vertical-relative:text;mso-position-horizontal-relative:text;width:5.25pt;height:65.45pt;z-index:252699648;" filled="false" stroked="false" coordsize="105,1308" coordorigin="0,0">
            <v:shape id="_x0000_s14912" style="position:absolute;left:1;top:1266;width:101;height:40;" fillcolor="#0000FF" filled="true" stroked="false" coordsize="101,40" coordorigin="0,0" path="m101,40l0,40l0,0l101,0l101,40e"/>
            <v:shape id="_x0000_s14914" style="position:absolute;left:1;top:1184;width:101;height:81;" fillcolor="#0040FF" filled="true" stroked="false" coordsize="101,81" coordorigin="0,0" path="m101,81l0,81l0,0l101,0l101,81e"/>
            <v:shape id="_x0000_s14916" style="position:absolute;left:1;top:1103;width:101;height:81;" fillcolor="#007FFF" filled="true" stroked="false" coordsize="101,81" coordorigin="0,0" path="m101,81l0,81l0,0l101,0l101,81e"/>
            <v:shape id="_x0000_s14918" style="position:absolute;left:1;top:1021;width:101;height:81;" fillcolor="#00BFFF" filled="true" stroked="false" coordsize="101,81" coordorigin="0,0" path="m101,81l0,81l0,0l101,0l101,81e"/>
            <v:shape id="_x0000_s14920" style="position:absolute;left:1;top:940;width:101;height:81;" fillcolor="#00FFFF" filled="true" stroked="false" coordsize="101,81" coordorigin="0,0" path="m101,81l0,81l0,0l101,0l101,81e"/>
            <v:shape id="_x0000_s14922" style="position:absolute;left:1;top:858;width:101;height:81;" fillcolor="#00FFBF" filled="true" stroked="false" coordsize="101,81" coordorigin="0,0" path="m101,81l0,81l0,0l101,0l101,81e"/>
            <v:shape id="_x0000_s14924" style="position:absolute;left:1;top:776;width:101;height:81;" fillcolor="#00FF7F" filled="true" stroked="false" coordsize="101,81" coordorigin="0,0" path="m101,81l0,81l0,0l101,0l101,81e"/>
            <v:shape id="_x0000_s14926" style="position:absolute;left:1;top:695;width:101;height:81;" fillcolor="#00FF40" filled="true" stroked="false" coordsize="101,81" coordorigin="0,0" path="m101,81l0,81l0,0l101,0l101,81e"/>
            <v:shape id="_x0000_s14928" style="position:absolute;left:1;top:613;width:101;height:81;" fillcolor="#00FF00" filled="true" stroked="false" coordsize="101,81" coordorigin="0,0" path="m101,81l0,81l0,0l101,0l101,81e"/>
            <v:shape id="_x0000_s14930" style="position:absolute;left:1;top:531;width:101;height:81;" fillcolor="#40FF00" filled="true" stroked="false" coordsize="101,81" coordorigin="0,0" path="m101,81l0,81l0,0l101,0l101,81e"/>
            <v:shape id="_x0000_s14932" style="position:absolute;left:1;top:450;width:101;height:81;" fillcolor="#7FFF00" filled="true" stroked="false" coordsize="101,81" coordorigin="0,0" path="m101,81l0,81l0,0l101,0l101,81e"/>
            <v:shape id="_x0000_s14934" style="position:absolute;left:1;top:368;width:101;height:81;" fillcolor="#BFFF00" filled="true" stroked="false" coordsize="101,81" coordorigin="0,0" path="m101,81l0,81l0,0l101,0l101,81e"/>
            <v:shape id="_x0000_s14936" style="position:absolute;left:1;top:287;width:101;height:81;" fillcolor="#FFFF00" filled="true" stroked="false" coordsize="101,81" coordorigin="0,0" path="m101,81l0,81l0,0l101,0l101,81e"/>
            <v:shape id="_x0000_s14938" style="position:absolute;left:1;top:205;width:101;height:81;" fillcolor="#FFBF00" filled="true" stroked="false" coordsize="101,81" coordorigin="0,0" path="m101,81l0,81l0,0l101,0l101,81e"/>
            <v:shape id="_x0000_s14940" style="position:absolute;left:1;top:123;width:101;height:81;" fillcolor="#FF7F00" filled="true" stroked="false" coordsize="101,81" coordorigin="0,0" path="m101,81l0,81l0,0l101,0l101,81e"/>
            <v:shape id="_x0000_s14942" style="position:absolute;left:1;top:41;width:101;height:81;" fillcolor="#FF4000" filled="true" stroked="false" coordsize="101,81" coordorigin="0,0" path="m101,81l0,81l0,0l101,0l101,81e"/>
            <v:shape id="_x0000_s14944" style="position:absolute;left:1;top:1;width:101;height:40;" fillcolor="#FF0000" filled="true" stroked="false" coordsize="101,40" coordorigin="0,0" path="m101,40l0,40l0,0l101,0l101,40e"/>
            <v:shape id="_x0000_s14946"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pict>
          <v:shape id="_x0000_s14948" style="position:absolute;margin-left:387.252pt;margin-top:6.32599pt;mso-position-vertical-relative:text;mso-position-horizontal-relative:text;width:15.95pt;height:75.75pt;z-index:252693504;"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4"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pStyle w:val="BodyText"/>
                    <w:rPr/>
                  </w:pPr>
                  <w:r/>
                </w:p>
              </w:txbxContent>
            </v:textbox>
          </v:shape>
        </w:pict>
      </w:r>
      <w:r>
        <w:pict>
          <v:shape id="_x0000_s14950" style="position:absolute;margin-left:18.7835pt;margin-top:15.9371pt;mso-position-vertical-relative:text;mso-position-horizontal-relative:text;width:16.05pt;height:19.2pt;z-index:252703744;" filled="false" stroked="false" type="#_x0000_t202">
            <v:fill on="false"/>
            <v:stroke on="false"/>
            <v:path/>
            <v:imagedata o:title=""/>
            <o:lock v:ext="edit" aspectratio="false"/>
            <v:textbox inset="0mm,0mm,0mm,0mm">
              <w:txbxContent>
                <w:p>
                  <w:pPr>
                    <w:pStyle w:val="BodyText"/>
                    <w:ind w:left="239"/>
                    <w:spacing w:before="20" w:line="237" w:lineRule="auto"/>
                    <w:tabs>
                      <w:tab w:val="left" w:pos="273"/>
                    </w:tabs>
                    <w:rPr/>
                  </w:pPr>
                  <w:r>
                    <w:rPr>
                      <w:u w:val="single" w:color="auto"/>
                    </w:rPr>
                    <w:tab/>
                  </w:r>
                </w:p>
                <w:p>
                  <w:pPr>
                    <w:pStyle w:val="BodyText"/>
                    <w:ind w:left="20"/>
                    <w:spacing w:line="105" w:lineRule="exact"/>
                    <w:rPr>
                      <w:sz w:val="7"/>
                      <w:szCs w:val="7"/>
                    </w:rPr>
                  </w:pPr>
                  <w:r>
                    <w:rPr>
                      <w:sz w:val="7"/>
                      <w:szCs w:val="7"/>
                      <w:spacing w:val="5"/>
                    </w:rPr>
                    <w:t>3320</w:t>
                  </w:r>
                  <w:r>
                    <w:rPr>
                      <w:sz w:val="7"/>
                      <w:szCs w:val="7"/>
                      <w:spacing w:val="1"/>
                    </w:rPr>
                    <w:t xml:space="preserve">  </w:t>
                  </w:r>
                  <w:r>
                    <w:rPr>
                      <w:sz w:val="7"/>
                      <w:szCs w:val="7"/>
                      <w:position w:val="6"/>
                    </w:rPr>
                    <w:drawing>
                      <wp:inline distT="0" distB="0" distL="0" distR="0">
                        <wp:extent cx="22440" cy="1656"/>
                        <wp:effectExtent l="0" t="0" r="0" b="0"/>
                        <wp:docPr id="516" name="IM 516"/>
                        <wp:cNvGraphicFramePr/>
                        <a:graphic>
                          <a:graphicData uri="http://schemas.openxmlformats.org/drawingml/2006/picture">
                            <pic:pic>
                              <pic:nvPicPr>
                                <pic:cNvPr id="516" name="IM 516"/>
                                <pic:cNvPicPr/>
                              </pic:nvPicPr>
                              <pic:blipFill>
                                <a:blip r:embed="rId424"/>
                                <a:stretch>
                                  <a:fillRect/>
                                </a:stretch>
                              </pic:blipFill>
                              <pic:spPr>
                                <a:xfrm rot="0">
                                  <a:off x="0" y="0"/>
                                  <a:ext cx="22440" cy="1656"/>
                                </a:xfrm>
                                <a:prstGeom prst="rect">
                                  <a:avLst/>
                                </a:prstGeom>
                              </pic:spPr>
                            </pic:pic>
                          </a:graphicData>
                        </a:graphic>
                      </wp:inline>
                    </w:drawing>
                  </w:r>
                  <w:r>
                    <w:rPr>
                      <w:sz w:val="7"/>
                      <w:szCs w:val="7"/>
                      <w:strike/>
                    </w:rPr>
                    <w:t xml:space="preserve">  </w:t>
                  </w:r>
                </w:p>
              </w:txbxContent>
            </v:textbox>
          </v:shape>
        </w:pict>
      </w:r>
      <w:r>
        <w:pict>
          <v:shape id="_x0000_s14952" style="position:absolute;margin-left:18.544pt;margin-top:16.0814pt;mso-position-vertical-relative:text;mso-position-horizontal-relative:text;width:11.35pt;height:7.45pt;z-index:2528256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4954" style="position:absolute;margin-left:222.544pt;margin-top:16.0814pt;mso-position-vertical-relative:text;mso-position-horizontal-relative:text;width:11.35pt;height:7.45pt;z-index:2528235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4956" style="position:absolute;margin-left:222.544pt;margin-top:27.7194pt;mso-position-vertical-relative:text;mso-position-horizontal-relative:text;width:11.35pt;height:7.45pt;z-index:2528163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4958" style="position:absolute;margin-left:18.7835pt;margin-top:39.3583pt;mso-position-vertical-relative:text;mso-position-horizontal-relative:text;width:16.05pt;height:7.45pt;z-index:252760064;"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5"/>
                    </w:rPr>
                    <w:t>3315</w:t>
                  </w:r>
                  <w:r>
                    <w:rPr>
                      <w:sz w:val="7"/>
                      <w:szCs w:val="7"/>
                      <w:spacing w:val="1"/>
                    </w:rPr>
                    <w:t xml:space="preserve">  </w:t>
                  </w:r>
                  <w:r>
                    <w:rPr>
                      <w:sz w:val="7"/>
                      <w:szCs w:val="7"/>
                      <w:position w:val="7"/>
                    </w:rPr>
                    <w:drawing>
                      <wp:inline distT="0" distB="0" distL="0" distR="0">
                        <wp:extent cx="22440" cy="1702"/>
                        <wp:effectExtent l="0" t="0" r="0" b="0"/>
                        <wp:docPr id="518" name="IM 518"/>
                        <wp:cNvGraphicFramePr/>
                        <a:graphic>
                          <a:graphicData uri="http://schemas.openxmlformats.org/drawingml/2006/picture">
                            <pic:pic>
                              <pic:nvPicPr>
                                <pic:cNvPr id="518" name="IM 518"/>
                                <pic:cNvPicPr/>
                              </pic:nvPicPr>
                              <pic:blipFill>
                                <a:blip r:embed="rId425"/>
                                <a:stretch>
                                  <a:fillRect/>
                                </a:stretch>
                              </pic:blipFill>
                              <pic:spPr>
                                <a:xfrm rot="0">
                                  <a:off x="0" y="0"/>
                                  <a:ext cx="22440" cy="1702"/>
                                </a:xfrm>
                                <a:prstGeom prst="rect">
                                  <a:avLst/>
                                </a:prstGeom>
                              </pic:spPr>
                            </pic:pic>
                          </a:graphicData>
                        </a:graphic>
                      </wp:inline>
                    </w:drawing>
                  </w:r>
                  <w:r>
                    <w:rPr>
                      <w:sz w:val="7"/>
                      <w:szCs w:val="7"/>
                      <w:strike/>
                    </w:rPr>
                    <w:t xml:space="preserve">  </w:t>
                  </w:r>
                </w:p>
              </w:txbxContent>
            </v:textbox>
          </v:shape>
        </w:pict>
      </w:r>
      <w:r>
        <w:pict>
          <v:shape id="_x0000_s14960" style="position:absolute;margin-left:222.544pt;margin-top:39.3583pt;mso-position-vertical-relative:text;mso-position-horizontal-relative:text;width:11.35pt;height:7.45pt;z-index:2528215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4962" style="position:absolute;margin-left:18.7835pt;margin-top:51.0104pt;mso-position-vertical-relative:text;mso-position-horizontal-relative:text;width:16.05pt;height:7.45pt;z-index:252761088;"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5"/>
                    </w:rPr>
                    <w:t>3310</w:t>
                  </w:r>
                  <w:r>
                    <w:rPr>
                      <w:sz w:val="7"/>
                      <w:szCs w:val="7"/>
                      <w:spacing w:val="1"/>
                    </w:rPr>
                    <w:t xml:space="preserve">  </w:t>
                  </w:r>
                  <w:r>
                    <w:rPr>
                      <w:sz w:val="7"/>
                      <w:szCs w:val="7"/>
                      <w:position w:val="7"/>
                    </w:rPr>
                    <w:drawing>
                      <wp:inline distT="0" distB="0" distL="0" distR="0">
                        <wp:extent cx="22440" cy="1702"/>
                        <wp:effectExtent l="0" t="0" r="0" b="0"/>
                        <wp:docPr id="520" name="IM 520"/>
                        <wp:cNvGraphicFramePr/>
                        <a:graphic>
                          <a:graphicData uri="http://schemas.openxmlformats.org/drawingml/2006/picture">
                            <pic:pic>
                              <pic:nvPicPr>
                                <pic:cNvPr id="520" name="IM 520"/>
                                <pic:cNvPicPr/>
                              </pic:nvPicPr>
                              <pic:blipFill>
                                <a:blip r:embed="rId426"/>
                                <a:stretch>
                                  <a:fillRect/>
                                </a:stretch>
                              </pic:blipFill>
                              <pic:spPr>
                                <a:xfrm rot="0">
                                  <a:off x="0" y="0"/>
                                  <a:ext cx="22440" cy="1702"/>
                                </a:xfrm>
                                <a:prstGeom prst="rect">
                                  <a:avLst/>
                                </a:prstGeom>
                              </pic:spPr>
                            </pic:pic>
                          </a:graphicData>
                        </a:graphic>
                      </wp:inline>
                    </w:drawing>
                  </w:r>
                  <w:r>
                    <w:rPr>
                      <w:sz w:val="7"/>
                      <w:szCs w:val="7"/>
                      <w:strike/>
                    </w:rPr>
                    <w:t xml:space="preserve">  </w:t>
                  </w:r>
                </w:p>
              </w:txbxContent>
            </v:textbox>
          </v:shape>
        </w:pict>
      </w:r>
      <w:r>
        <w:pict>
          <v:shape id="_x0000_s14964" style="position:absolute;margin-left:222.544pt;margin-top:51.0104pt;mso-position-vertical-relative:text;mso-position-horizontal-relative:text;width:11.35pt;height:7.45pt;z-index:2528122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4966" style="position:absolute;margin-left:18.7835pt;margin-top:62.6484pt;mso-position-vertical-relative:text;mso-position-horizontal-relative:text;width:16.05pt;height:7.45pt;z-index:252763136;"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5"/>
                    </w:rPr>
                    <w:t>3305</w:t>
                  </w:r>
                  <w:r>
                    <w:rPr>
                      <w:sz w:val="7"/>
                      <w:szCs w:val="7"/>
                      <w:spacing w:val="1"/>
                    </w:rPr>
                    <w:t xml:space="preserve">  </w:t>
                  </w:r>
                  <w:r>
                    <w:rPr>
                      <w:sz w:val="7"/>
                      <w:szCs w:val="7"/>
                      <w:position w:val="7"/>
                    </w:rPr>
                    <w:drawing>
                      <wp:inline distT="0" distB="0" distL="0" distR="0">
                        <wp:extent cx="22440" cy="1702"/>
                        <wp:effectExtent l="0" t="0" r="0" b="0"/>
                        <wp:docPr id="522" name="IM 522"/>
                        <wp:cNvGraphicFramePr/>
                        <a:graphic>
                          <a:graphicData uri="http://schemas.openxmlformats.org/drawingml/2006/picture">
                            <pic:pic>
                              <pic:nvPicPr>
                                <pic:cNvPr id="522" name="IM 522"/>
                                <pic:cNvPicPr/>
                              </pic:nvPicPr>
                              <pic:blipFill>
                                <a:blip r:embed="rId427"/>
                                <a:stretch>
                                  <a:fillRect/>
                                </a:stretch>
                              </pic:blipFill>
                              <pic:spPr>
                                <a:xfrm rot="0">
                                  <a:off x="0" y="0"/>
                                  <a:ext cx="22440" cy="1702"/>
                                </a:xfrm>
                                <a:prstGeom prst="rect">
                                  <a:avLst/>
                                </a:prstGeom>
                              </pic:spPr>
                            </pic:pic>
                          </a:graphicData>
                        </a:graphic>
                      </wp:inline>
                    </w:drawing>
                  </w:r>
                  <w:r>
                    <w:rPr>
                      <w:sz w:val="7"/>
                      <w:szCs w:val="7"/>
                      <w:strike/>
                    </w:rPr>
                    <w:t xml:space="preserve">  </w:t>
                  </w:r>
                </w:p>
              </w:txbxContent>
            </v:textbox>
          </v:shape>
        </w:pict>
      </w:r>
      <w:r>
        <w:pict>
          <v:shape id="_x0000_s14968" style="position:absolute;margin-left:222.544pt;margin-top:62.6484pt;mso-position-vertical-relative:text;mso-position-horizontal-relative:text;width:11.35pt;height:7.45pt;z-index:2528081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4970" style="position:absolute;margin-left:18.7835pt;margin-top:74.2874pt;mso-position-vertical-relative:text;mso-position-horizontal-relative:text;width:16.05pt;height:7.45pt;z-index:252762112;" filled="false" stroked="false" type="#_x0000_t202">
            <v:fill on="false"/>
            <v:stroke on="false"/>
            <v:path/>
            <v:imagedata o:title=""/>
            <o:lock v:ext="edit" aspectratio="false"/>
            <v:textbox inset="0mm,0mm,0mm,0mm">
              <w:txbxContent>
                <w:p>
                  <w:pPr>
                    <w:pStyle w:val="BodyText"/>
                    <w:ind w:left="20"/>
                    <w:spacing w:before="20" w:line="108" w:lineRule="exact"/>
                    <w:rPr>
                      <w:sz w:val="7"/>
                      <w:szCs w:val="7"/>
                    </w:rPr>
                  </w:pPr>
                  <w:r>
                    <w:rPr>
                      <w:sz w:val="7"/>
                      <w:szCs w:val="7"/>
                      <w:spacing w:val="5"/>
                    </w:rPr>
                    <w:t>3300</w:t>
                  </w:r>
                  <w:r>
                    <w:rPr>
                      <w:sz w:val="7"/>
                      <w:szCs w:val="7"/>
                      <w:spacing w:val="1"/>
                    </w:rPr>
                    <w:t xml:space="preserve">  </w:t>
                  </w:r>
                  <w:r>
                    <w:rPr>
                      <w:sz w:val="7"/>
                      <w:szCs w:val="7"/>
                      <w:position w:val="7"/>
                    </w:rPr>
                    <w:drawing>
                      <wp:inline distT="0" distB="0" distL="0" distR="0">
                        <wp:extent cx="22440" cy="1702"/>
                        <wp:effectExtent l="0" t="0" r="0" b="0"/>
                        <wp:docPr id="524" name="IM 524"/>
                        <wp:cNvGraphicFramePr/>
                        <a:graphic>
                          <a:graphicData uri="http://schemas.openxmlformats.org/drawingml/2006/picture">
                            <pic:pic>
                              <pic:nvPicPr>
                                <pic:cNvPr id="524" name="IM 524"/>
                                <pic:cNvPicPr/>
                              </pic:nvPicPr>
                              <pic:blipFill>
                                <a:blip r:embed="rId428"/>
                                <a:stretch>
                                  <a:fillRect/>
                                </a:stretch>
                              </pic:blipFill>
                              <pic:spPr>
                                <a:xfrm rot="0">
                                  <a:off x="0" y="0"/>
                                  <a:ext cx="22440" cy="1702"/>
                                </a:xfrm>
                                <a:prstGeom prst="rect">
                                  <a:avLst/>
                                </a:prstGeom>
                              </pic:spPr>
                            </pic:pic>
                          </a:graphicData>
                        </a:graphic>
                      </wp:inline>
                    </w:drawing>
                  </w:r>
                  <w:r>
                    <w:rPr>
                      <w:sz w:val="7"/>
                      <w:szCs w:val="7"/>
                      <w:strike/>
                    </w:rPr>
                    <w:t xml:space="preserve">  </w:t>
                  </w:r>
                </w:p>
              </w:txbxContent>
            </v:textbox>
          </v:shape>
        </w:pict>
      </w:r>
      <w:r>
        <w:pict>
          <v:shape id="_x0000_s14972" style="position:absolute;margin-left:222.544pt;margin-top:74.2874pt;mso-position-vertical-relative:text;mso-position-horizontal-relative:text;width:11.35pt;height:7.45pt;z-index:2528225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drawing>
          <wp:anchor distT="0" distB="0" distL="0" distR="0" simplePos="0" relativeHeight="252685312" behindDoc="0" locked="0" layoutInCell="1" allowOverlap="1">
            <wp:simplePos x="0" y="0"/>
            <wp:positionH relativeFrom="column">
              <wp:posOffset>387940</wp:posOffset>
            </wp:positionH>
            <wp:positionV relativeFrom="paragraph">
              <wp:posOffset>1523</wp:posOffset>
            </wp:positionV>
            <wp:extent cx="392080" cy="309905"/>
            <wp:effectExtent l="0" t="0" r="0" b="0"/>
            <wp:wrapNone/>
            <wp:docPr id="526" name="IM 526"/>
            <wp:cNvGraphicFramePr/>
            <a:graphic>
              <a:graphicData uri="http://schemas.openxmlformats.org/drawingml/2006/picture">
                <pic:pic>
                  <pic:nvPicPr>
                    <pic:cNvPr id="526" name="IM 526"/>
                    <pic:cNvPicPr/>
                  </pic:nvPicPr>
                  <pic:blipFill>
                    <a:blip r:embed="rId429"/>
                    <a:stretch>
                      <a:fillRect/>
                    </a:stretch>
                  </pic:blipFill>
                  <pic:spPr>
                    <a:xfrm rot="0">
                      <a:off x="0" y="0"/>
                      <a:ext cx="392080" cy="309905"/>
                    </a:xfrm>
                    <a:prstGeom prst="rect">
                      <a:avLst/>
                    </a:prstGeom>
                  </pic:spPr>
                </pic:pic>
              </a:graphicData>
            </a:graphic>
          </wp:anchor>
        </w:drawing>
      </w:r>
      <w:r>
        <w:pict>
          <v:group id="_x0000_s14974" style="position:absolute;margin-left:41.756pt;margin-top:4.66003pt;mso-position-vertical-relative:text;mso-position-horizontal-relative:text;width:6.55pt;height:9.35pt;z-index:252767232;" filled="false" stroked="false" coordsize="131,187" coordorigin="0,0">
            <v:shape id="_x0000_s14976" style="position:absolute;left:0;top:0;width:131;height:46;" fillcolor="#00FFBF" filled="true" stroked="false" coordsize="131,46" coordorigin="0,0" path="m,l0,46l130,46l130,18l117,0l0,0e"/>
            <v:shape id="_x0000_s14978" style="position:absolute;left:117;top:0;width:13;height:18;" fillcolor="#00FF7F" filled="true" stroked="false" coordsize="13,18" coordorigin="0,0" path="m13,18l13,0l0,0l13,18e"/>
            <v:shape id="_x0000_s14980" style="position:absolute;left:0;top:46;width:131;height:93;" fillcolor="#00FFBF" filled="true" stroked="false" coordsize="131,93" coordorigin="0,0" path="m,l130,0l130,46l0,46l0,0xem0,46l0,69l130,93l130,46l0,46e"/>
            <v:shape id="_x0000_s14982" style="position:absolute;left:0;top:118;width:120;height:64;" fillcolor="#0000FF" filled="true" stroked="false" coordsize="120,64" coordorigin="0,0" path="m,l119,63l0,0e"/>
            <v:shape id="_x0000_s14984" style="position:absolute;left:0;top:117;width:121;height:65;" fillcolor="#0040FF" filled="true" stroked="false" coordsize="121,65" coordorigin="0,0" path="m,l0,0l119,64l121,65l0,0e"/>
            <v:shape id="_x0000_s14986" style="position:absolute;left:0;top:117;width:126;height:68;" fillcolor="#00BFFF" filled="true" stroked="false" coordsize="126,68" coordorigin="0,0" path="m,l0,0l124,66l126,67l0,0e"/>
            <v:shape id="_x0000_s14988" style="position:absolute;left:0;top:116;width:130;height:70;" fillcolor="#00FFFF" filled="true" stroked="false" coordsize="130,70" coordorigin="0,0" path="m,l0,0l126,68l129,69l0,0e"/>
            <v:shape id="_x0000_s14990" style="position:absolute;left:0;top:116;width:131;height:70;" fillcolor="#00FFBF" filled="true" stroked="false" coordsize="131,70" coordorigin="0,0" path="m,l129,69l130,69l130,23l0,0e"/>
          </v:group>
        </w:pict>
      </w:r>
      <w:r>
        <w:pict>
          <v:group id="_x0000_s14992" style="position:absolute;margin-left:48.301pt;margin-top:0.119995pt;mso-position-vertical-relative:text;mso-position-horizontal-relative:text;width:6.6pt;height:20.85pt;z-index:252684288;" filled="false" stroked="false" coordsize="131,417" coordorigin="0,0">
            <v:shape id="_x0000_s14994" style="position:absolute;left:0;top:0;width:131;height:91;" fillcolor="#00FF7F" filled="true" stroked="false" coordsize="131,91" coordorigin="0,0" path="m,l131,0l131,44l0,44l0,0xem0,44l131,44l131,90l0,90l0,44xe"/>
            <v:shape id="_x0000_s14996" style="position:absolute;left:0;top:109;width:56;height:29;" fillcolor="#00FFBF" filled="true" stroked="false" coordsize="56,29" coordorigin="0,0" path="m,l0,28l56,28l0,0e"/>
            <v:shape id="_x0000_s14998" style="position:absolute;left:0;top:90;width:131;height:46;" fillcolor="#00FF7F" filled="true" stroked="false" coordsize="131,46" coordorigin="0,0" path="m,l0,18l56,46l131,46l131,0l0,0e"/>
            <v:shape id="_x0000_s15000" style="position:absolute;left:0;top:137;width:85;height:46;" fillcolor="#00FFBF" filled="true" stroked="false" coordsize="85,46" coordorigin="0,0" path="m,l0,46l84,46l56,0l0,0e"/>
            <v:shape id="_x0000_s15002" style="position:absolute;left:56;top:137;width:75;height:46;" fillcolor="#00FF7F" filled="true" stroked="false" coordsize="75,46" coordorigin="0,0" path="m28,46l74,46l74,0l0,0l28,46e"/>
            <v:shape id="_x0000_s15004" style="position:absolute;left:0;top:184;width:116;height:46;" fillcolor="#00FFBF" filled="true" stroked="false" coordsize="116,46" coordorigin="0,0" path="m,l0,46l115,46l84,0l0,0e"/>
            <v:shape id="_x0000_s15006" style="position:absolute;left:84;top:184;width:46;height:46;" fillcolor="#00FF7F" filled="true" stroked="false" coordsize="46,46" coordorigin="0,0" path="m30,46l46,46l46,0l0,0l30,46e"/>
            <v:shape id="_x0000_s15008" style="position:absolute;left:0;top:230;width:131;height:46;" fillcolor="#00FFBF" filled="true" stroked="false" coordsize="131,46" coordorigin="0,0" path="m,l0,46l131,46l131,16l115,0l0,0e"/>
            <v:shape id="_x0000_s15010" style="position:absolute;left:115;top:230;width:17;height:17;" fillcolor="#00FF7F" filled="true" stroked="false" coordsize="17,17" coordorigin="0,0" path="m16,16l16,0l0,0l16,16e"/>
            <v:shape id="_x0000_s15012" style="position:absolute;left:0;top:277;width:131;height:93;" fillcolor="#00FFBF" filled="true" stroked="false" coordsize="131,93" coordorigin="0,0" path="m,l131,0l131,46l0,46l0,0xem0,46l0,69l131,92l131,46l0,46e"/>
            <v:shape id="_x0000_s15014" style="position:absolute;left:0;top:349;width:120;height:64;" fillcolor="#0000FF" filled="true" stroked="false" coordsize="120,64" coordorigin="0,0" path="m,l119,63l0,0e"/>
            <v:shape id="_x0000_s15016" style="position:absolute;left:0;top:348;width:121;height:65;" fillcolor="#0040FF" filled="true" stroked="false" coordsize="121,65" coordorigin="0,0" path="m,l0,0l119,64l121,65l0,0e"/>
            <v:shape id="_x0000_s15018" style="position:absolute;left:0;top:347;width:126;height:68;" fillcolor="#00BFFF" filled="true" stroked="false" coordsize="126,68" coordorigin="0,0" path="m,l0,0l124,66l126,67l0,0e"/>
            <v:shape id="_x0000_s15020" style="position:absolute;left:0;top:346;width:131;height:70;" fillcolor="#00FFBF" filled="true" stroked="false" coordsize="131,70" coordorigin="0,0" path="m,l0,0l129,69l131,69l131,23l0,0e"/>
          </v:group>
        </w:pict>
      </w:r>
      <w:r>
        <w:pict>
          <v:group id="_x0000_s15022" style="position:absolute;margin-left:54.86pt;margin-top:22.125pt;mso-position-vertical-relative:text;mso-position-horizontal-relative:text;width:6.6pt;height:3.5pt;z-index:252686336;" filled="false" stroked="false" coordsize="131,70" coordorigin="0,0">
            <v:shape id="_x0000_s15024" style="position:absolute;left:0;top:2;width:120;height:64;" fillcolor="#0000FF" filled="true" stroked="false" coordsize="120,64" coordorigin="0,0" path="m,l119,63l0,0e"/>
            <v:shape id="_x0000_s15026" style="position:absolute;left:0;top:1;width:121;height:65;" fillcolor="#0040FF" filled="true" stroked="false" coordsize="121,65" coordorigin="0,0" path="m,l0,0l119,64l121,64l0,0e"/>
            <v:shape id="_x0000_s15028" style="position:absolute;left:0;top:0;width:126;height:68;" fillcolor="#00BFFF" filled="true" stroked="false" coordsize="126,68" coordorigin="0,0" path="m,l0,0l123,66l126,67l0,0e"/>
            <v:shape id="_x0000_s15030" style="position:absolute;left:0;top:0;width:131;height:70;" fillcolor="#00FFBF" filled="true" stroked="false" coordsize="131,70" coordorigin="0,0" path="m,l0,0l128,68l131,69l70,12l0,0e"/>
            <v:shape id="_x0000_s15032" style="position:absolute;left:70;top:12;width:60;height:58;" fillcolor="#00FF7F" filled="true" stroked="false" coordsize="60,58" coordorigin="0,0" path="m60,57l60,10l0,0l60,57e"/>
          </v:group>
        </w:pict>
      </w:r>
      <w:r>
        <w:pict>
          <v:shape id="_x0000_s15034" style="position:absolute;margin-left:30.821pt;margin-top:36.094pt;mso-position-vertical-relative:text;mso-position-horizontal-relative:text;width:1.8pt;height:2.5pt;z-index:252768256;" filled="false" strokecolor="#000000" strokeweight="0.13pt" coordsize="35,50" coordorigin="0,0" path="m1,47l34,47m1,1l34,1e">
            <v:stroke endcap="round" miterlimit="2"/>
          </v:shape>
        </w:pict>
      </w:r>
      <w:r>
        <w:pict>
          <v:shape id="_x0000_s15036" style="position:absolute;margin-left:30.821pt;margin-top:47.732pt;mso-position-vertical-relative:text;mso-position-horizontal-relative:text;width:1.8pt;height:2.5pt;z-index:252769280;" filled="false" strokecolor="#000000" strokeweight="0.13pt" coordsize="35,50" coordorigin="0,0" path="m1,47l34,47m1,1l34,1e">
            <v:stroke endcap="round" miterlimit="2"/>
          </v:shape>
        </w:pict>
      </w:r>
      <w:r>
        <w:pict>
          <v:shape id="_x0000_s15038" style="position:absolute;margin-left:30.821pt;margin-top:59.384pt;mso-position-vertical-relative:text;mso-position-horizontal-relative:text;width:1.8pt;height:2.5pt;z-index:252771328;" filled="false" strokecolor="#000000" strokeweight="0.13pt" coordsize="35,50" coordorigin="0,0" path="m1,47l34,47m1,1l34,1e">
            <v:stroke endcap="round" miterlimit="2"/>
          </v:shape>
        </w:pict>
      </w:r>
      <w:r>
        <w:pict>
          <v:shape id="_x0000_s15040" style="position:absolute;margin-left:30.821pt;margin-top:71.0229pt;mso-position-vertical-relative:text;mso-position-horizontal-relative:text;width:1.8pt;height:2.5pt;z-index:252770304;" filled="false" strokecolor="#000000" strokeweight="0.13pt" coordsize="35,50" coordorigin="0,0" path="m1,47l34,47m1,1l34,1e">
            <v:stroke endcap="round" miterlimit="2"/>
          </v:shape>
        </w:pict>
      </w:r>
      <w:r>
        <w:pict>
          <v:group id="_x0000_s15042" style="position:absolute;margin-left:60.816pt;margin-top:25.406pt;mso-position-vertical-relative:text;mso-position-horizontal-relative:text;width:93.05pt;height:56.1pt;z-index:252687360;" filled="false" stroked="false" coordsize="1861,1121" coordorigin="0,0">
            <v:shape id="_x0000_s15044" style="position:absolute;left:0;top:0;width:0;height:25;" fillcolor="#0000FF" filled="true" stroked="false" coordsize="0,25" coordorigin="0,0" path="m0,25l0,0l0,25e"/>
            <v:shape id="_x0000_s15046" style="position:absolute;left:0;top:0;width:3;height:25;" fillcolor="#0040FF" filled="true" stroked="false" coordsize="3,25" coordorigin="0,0" path="m0,25l2,25l2,0l0,0l0,25e"/>
            <v:shape id="_x0000_s15048" style="position:absolute;left:2;top:0;width:3;height:25;" fillcolor="#007FFF" filled="true" stroked="false" coordsize="3,25" coordorigin="0,0" path="m0,24l2,25l2,0l0,0l0,24e"/>
            <v:shape id="_x0000_s15050" style="position:absolute;left:4;top:1;width:3;height:25;" fillcolor="#00BFFF" filled="true" stroked="false" coordsize="3,25" coordorigin="0,0" path="m0,24l2,24l2,0l0,0l0,24e"/>
            <v:shape id="_x0000_s15052" style="position:absolute;left:7;top:2;width:3;height:25;" fillcolor="#00FFFF" filled="true" stroked="false" coordsize="3,25" coordorigin="0,0" path="m0,24l2,24l2,0l0,0l0,24e"/>
            <v:shape id="_x0000_s15054" style="position:absolute;left:9;top:3;width:3;height:25;" fillcolor="#00FFBF" filled="true" stroked="false" coordsize="3,25" coordorigin="0,0" path="m0,23l2,24l2,1l0,0l0,23e"/>
            <v:shape id="_x0000_s15056" style="position:absolute;left:12;top:4;width:0;height:24;" fillcolor="#00FF7F" filled="true" stroked="false" coordsize="0,24" coordorigin="0,0" path="m0,23l0,0l0,23e"/>
            <v:shape id="_x0000_s15058" style="position:absolute;left:0;top:25;width:12;height:5;" fillcolor="#0000FF" filled="true" stroked="false" coordsize="12,5" coordorigin="0,0" path="m12,4l0,0l12,4e"/>
            <v:shape id="_x0000_s15060" style="position:absolute;left:12;top:4;width:131;height:46;" fillcolor="#00FF7F" filled="true" stroked="false" coordsize="131,46" coordorigin="0,0" path="m,l0,23l131,46l131,0l0,0e"/>
            <v:shape id="_x0000_s15062" style="position:absolute;left:12;top:29;width:118;height:64;" fillcolor="#0000FF" filled="true" stroked="false" coordsize="118,64" coordorigin="0,0" path="m,l118,63l0,0e"/>
            <v:shape id="_x0000_s15064" style="position:absolute;left:12;top:29;width:121;height:65;" fillcolor="#0040FF" filled="true" stroked="false" coordsize="121,65" coordorigin="0,0" path="m,l0,0l118,63l121,64l0,0e"/>
            <v:shape id="_x0000_s15066" style="position:absolute;left:12;top:28;width:126;height:68;" fillcolor="#00BFFF" filled="true" stroked="false" coordsize="126,68" coordorigin="0,0" path="m,l0,0l123,66l126,67l0,0e"/>
            <v:shape id="_x0000_s15068" style="position:absolute;left:12;top:27;width:128;height:69;" fillcolor="#00FFFF" filled="true" stroked="false" coordsize="128,69" coordorigin="0,0" path="m,l0,0l126,67l128,68l0,0e"/>
            <v:shape id="_x0000_s15070" style="position:absolute;left:12;top:27;width:131;height:70;" fillcolor="#00FFBF" filled="true" stroked="false" coordsize="131,70" coordorigin="0,0" path="m,l0,0l128,68l130,69l0,0e"/>
            <v:shape id="_x0000_s15072" style="position:absolute;left:12;top:27;width:131;height:70;" fillcolor="#00FF7F" filled="true" stroked="false" coordsize="131,70" coordorigin="0,0" path="m,l130,69l131,69l131,23l0,0e"/>
            <v:shape id="_x0000_s15074" style="position:absolute;left:130;top:92;width:0;height:46;" fillcolor="#0000FF" filled="true" stroked="false" coordsize="0,46" coordorigin="0,0" path="m0,46l0,0l0,46e"/>
            <v:shape id="_x0000_s15076" style="position:absolute;left:130;top:92;width:3;height:48;" fillcolor="#0040FF" filled="true" stroked="false" coordsize="3,48" coordorigin="0,0" path="m0,46l2,47l2,0l0,0l0,46e"/>
            <v:shape id="_x0000_s15078" style="position:absolute;left:133;top:93;width:3;height:48;" fillcolor="#007FFF" filled="true" stroked="false" coordsize="3,48" coordorigin="0,0" path="m0,46l2,47l2,0l0,0l0,46e"/>
            <v:shape id="_x0000_s15080" style="position:absolute;left:135;top:94;width:3;height:48;" fillcolor="#00BFFF" filled="true" stroked="false" coordsize="3,48" coordorigin="0,0" path="m0,46l2,47l2,1l0,0l0,46e"/>
            <v:shape id="_x0000_s15082" style="position:absolute;left:138;top:95;width:3;height:48;" fillcolor="#00FFFF" filled="true" stroked="false" coordsize="3,48" coordorigin="0,0" path="m0,46l2,47l2,0l0,0l0,46e"/>
            <v:shape id="_x0000_s15084" style="position:absolute;left:140;top:96;width:3;height:48;" fillcolor="#00FFBF" filled="true" stroked="false" coordsize="3,48" coordorigin="0,0" path="m0,46l2,47l2,0l0,0l0,46e"/>
            <v:shape id="_x0000_s15086" style="position:absolute;left:130;top:139;width:0;height:25;" fillcolor="#0000FF" filled="true" stroked="false" coordsize="0,25" coordorigin="0,0" path="m0,25l0,0l0,25e"/>
            <v:shape id="_x0000_s15088" style="position:absolute;left:130;top:139;width:3;height:25;" fillcolor="#0040FF" filled="true" stroked="false" coordsize="3,25" coordorigin="0,0" path="m0,25l2,25l2,0l0,0l0,25e"/>
            <v:shape id="_x0000_s15090" style="position:absolute;left:133;top:140;width:3;height:25;" fillcolor="#007FFF" filled="true" stroked="false" coordsize="3,25" coordorigin="0,0" path="m0,25l2,25l2,0l0,0l0,25e"/>
            <v:shape id="_x0000_s15092" style="position:absolute;left:135;top:141;width:3;height:25;" fillcolor="#00BFFF" filled="true" stroked="false" coordsize="3,25" coordorigin="0,0" path="m0,24l2,25l2,0l0,0l0,24e"/>
            <v:shape id="_x0000_s15094" style="position:absolute;left:138;top:141;width:3;height:25;" fillcolor="#00FFFF" filled="true" stroked="false" coordsize="3,25" coordorigin="0,0" path="m0,24l2,24l2,1l0,0l0,24e"/>
            <v:shape id="_x0000_s15096" style="position:absolute;left:140;top:143;width:3;height:25;" fillcolor="#00FFBF" filled="true" stroked="false" coordsize="3,25" coordorigin="0,0" path="m0,23l2,24l2,0l0,0l0,23e"/>
            <v:shape id="_x0000_s15098" style="position:absolute;left:142;top:143;width:1;height:24;" fillcolor="#00FF7F" filled="true" stroked="false" coordsize="1,24" coordorigin="0,0" path="m0,23l0,23l0,0l0,0l0,23e"/>
            <v:shape id="_x0000_s15100" style="position:absolute;left:130;top:165;width:12;height:5;" fillcolor="#0000FF" filled="true" stroked="false" coordsize="12,5" coordorigin="0,0" path="m12,4l0,0l12,4e"/>
            <v:shape id="_x0000_s15102" style="position:absolute;left:143;top:4;width:131;height:187;" fillcolor="#00FF7F" filled="true" stroked="false" coordsize="131,187" coordorigin="0,0" path="m,l131,0l131,46l0,46l0,0xem0,46l131,46l131,93l0,93l0,46xem0,93l131,93l131,139l0,139l0,93xem0,139l0,162l131,186l131,139l0,139e"/>
            <v:shape id="_x0000_s15104" style="position:absolute;left:143;top:169;width:118;height:64;" fillcolor="#0000FF" filled="true" stroked="false" coordsize="118,64" coordorigin="0,0" path="m,l118,63l0,0e"/>
            <v:shape id="_x0000_s15106" style="position:absolute;left:143;top:168;width:123;height:65;" fillcolor="#007FFF" filled="true" stroked="false" coordsize="123,65" coordorigin="0,0" path="m,l0,0l121,65l123,65l0,0e"/>
            <v:shape id="_x0000_s15108" style="position:absolute;left:143;top:167;width:131;height:70;" fillcolor="#00FFBF" filled="true" stroked="false" coordsize="131,70" coordorigin="0,0" path="m,l0,0l128,68l130,69l0,0e"/>
            <v:shape id="_x0000_s15110" style="position:absolute;left:143;top:167;width:131;height:70;" fillcolor="#00FF7F" filled="true" stroked="false" coordsize="131,70" coordorigin="0,0" path="m,l0,0l130,69l131,69l131,23l0,0e"/>
            <v:shape id="_x0000_s15112" style="position:absolute;left:262;top:232;width:1;height:46;" fillcolor="#0000FF" filled="true" stroked="false" coordsize="1,46" coordorigin="0,0" path="m0,46l0,0l0,46e"/>
            <v:shape id="_x0000_s15114" style="position:absolute;left:262;top:232;width:3;height:48;" fillcolor="#0040FF" filled="true" stroked="false" coordsize="3,48" coordorigin="0,0" path="m0,46l2,47l2,0l0,0l0,46e"/>
            <v:shape id="_x0000_s15116" style="position:absolute;left:264;top:233;width:3;height:48;" fillcolor="#007FFF" filled="true" stroked="false" coordsize="3,48" coordorigin="0,0" path="m0,46l2,47l2,0l0,0l0,46e"/>
            <v:shape id="_x0000_s15118" style="position:absolute;left:266;top:234;width:3;height:48;" fillcolor="#00BFFF" filled="true" stroked="false" coordsize="3,48" coordorigin="0,0" path="m0,46l2,47l2,0l0,0l0,46e"/>
            <v:shape id="_x0000_s15120" style="position:absolute;left:269;top:235;width:3;height:48;" fillcolor="#00FFFF" filled="true" stroked="false" coordsize="3,48" coordorigin="0,0" path="m0,46l2,47l2,1l0,0l0,46e"/>
            <v:shape id="_x0000_s15122" style="position:absolute;left:271;top:236;width:3;height:48;" fillcolor="#00FFBF" filled="true" stroked="false" coordsize="3,48" coordorigin="0,0" path="m0,46l2,47l2,0l0,0l0,46e"/>
            <v:shape id="_x0000_s15124" style="position:absolute;left:274;top:237;width:1;height:46;" fillcolor="#00FF7F" filled="true" stroked="false" coordsize="1,46" coordorigin="0,0" path="m0,46l0,46l0,0l0,0l0,46e"/>
            <v:shape id="_x0000_s15126" style="position:absolute;left:262;top:279;width:0;height:25;" fillcolor="#0000FF" filled="true" stroked="false" coordsize="0,25" coordorigin="0,0" path="m0,25l0,0l0,25e"/>
            <v:shape id="_x0000_s15128" style="position:absolute;left:262;top:279;width:3;height:25;" fillcolor="#0040FF" filled="true" stroked="false" coordsize="3,25" coordorigin="0,0" path="m0,25l2,25l2,0l0,0l0,25e"/>
            <v:shape id="_x0000_s15130" style="position:absolute;left:264;top:280;width:3;height:25;" fillcolor="#007FFF" filled="true" stroked="false" coordsize="3,25" coordorigin="0,0" path="m0,24l2,25l2,0l0,0l0,24e"/>
            <v:shape id="_x0000_s15132" style="position:absolute;left:267;top:280;width:3;height:25;" fillcolor="#00BFFF" filled="true" stroked="false" coordsize="3,25" coordorigin="0,0" path="m0,24l2,25l2,0l0,0l0,24e"/>
            <v:shape id="_x0000_s15134" style="position:absolute;left:269;top:281;width:3;height:25;" fillcolor="#00FFFF" filled="true" stroked="false" coordsize="3,25" coordorigin="0,0" path="m0,24l2,24l2,1l0,0l0,24e"/>
            <v:shape id="_x0000_s15136" style="position:absolute;left:271;top:282;width:3;height:25;" fillcolor="#00FFBF" filled="true" stroked="false" coordsize="3,25" coordorigin="0,0" path="m0,23l2,24l2,0l0,0l0,23e"/>
            <v:shape id="_x0000_s15138" style="position:absolute;left:274;top:283;width:1;height:24;" fillcolor="#00FF7F" filled="true" stroked="false" coordsize="1,24" coordorigin="0,0" path="m0,23l0,23l0,0l0,0l0,23e"/>
            <v:shape id="_x0000_s15140" style="position:absolute;left:262;top:304;width:12;height:5;" fillcolor="#0000FF" filled="true" stroked="false" coordsize="12,5" coordorigin="0,0" path="m12,4l0,0l12,4e"/>
            <v:shape id="_x0000_s15142" style="position:absolute;left:262;top:304;width:12;height:5;" fillcolor="#0040FF" filled="true" stroked="false" coordsize="12,5" coordorigin="0,0" path="m12,4l12,3l2,0l0,0l12,4e"/>
            <v:shape id="_x0000_s15144" style="position:absolute;left:274;top:4;width:131;height:325;" fillcolor="#00FF7F" filled="true" stroked="false" coordsize="131,325" coordorigin="0,0" path="m0,302l0,302l0,302em0,0l131,0l131,46l0,46l0,0xem0,46l131,46l131,93l0,93l0,46xem0,93l131,93l131,139l0,139l0,93xem0,139l131,139l131,186l0,186l0,139xem0,186l131,186l131,232l0,232l0,186xem0,232l131,232l131,279l0,279l0,232xem0,279l0,302l131,325l131,279l0,279e"/>
            <v:shape id="_x0000_s15146" style="position:absolute;left:274;top:309;width:120;height:43;" fillcolor="#0000FF" filled="true" stroked="false" coordsize="120,43" coordorigin="0,0" path="m,l119,42l0,0e"/>
            <v:shape id="_x0000_s15148" style="position:absolute;left:274;top:308;width:121;height:44;" fillcolor="#0040FF" filled="true" stroked="false" coordsize="121,44" coordorigin="0,0" path="m,l0,0l119,42l121,43l0,0e"/>
            <v:shape id="_x0000_s15150" style="position:absolute;left:274;top:307;width:126;height:45;" fillcolor="#00BFFF" filled="true" stroked="false" coordsize="126,45" coordorigin="0,0" path="m,l0,0l123,44l126,44l0,0e"/>
            <v:shape id="_x0000_s15152" style="position:absolute;left:274;top:307;width:128;height:45;" fillcolor="#00FFFF" filled="true" stroked="false" coordsize="128,45" coordorigin="0,0" path="m,l0,0l126,45l128,45l0,0e"/>
            <v:shape id="_x0000_s15154" style="position:absolute;left:274;top:4;width:1573;height:372;" fillcolor="#00FF7F" filled="true" stroked="false" coordsize="1573,372" coordorigin="0,0" path="m0,302l130,349l131,349l131,325l0,302em131,0l262,0l262,46l131,46l131,0xem131,46l262,46l262,93l131,93l131,46xem131,93l262,93l262,139l131,139l131,93xem131,139l262,139l262,186l131,186l131,139xem131,186l262,186l262,232l131,232l131,186xem131,232l262,232l262,279l131,279l131,232xem131,279l262,279l262,325l131,325l131,279xem131,325l131,349l262,372l262,325l131,325em262,0l393,0l393,46l262,46l262,0xem262,46l393,46l393,93l262,93l262,46xem262,93l393,93l393,139l262,139l262,93xem262,139l393,139l393,186l262,186l262,139xem262,186l393,186l393,232l262,232l262,186xem262,232l393,232l393,279l262,279l262,232xem262,279l393,279l393,325l262,325l262,279xem262,325l393,325l393,372l262,372l262,325xem393,0l524,0l524,46l393,46l393,0xem393,46l524,46l524,93l393,93l393,46xem393,93l524,93l524,139l393,139l393,93xem393,139l524,139l524,186l393,186l393,139xem393,186l524,186l524,232l393,232l393,186xem393,232l524,232l524,279l393,279l393,232xem393,279l524,279l524,325l393,325l393,279xem393,325l524,325l524,372l393,372l393,325xem524,0l655,0l655,46l524,46l524,0xem524,46l655,46l655,93l524,93l524,46xem524,93l655,93l655,139l524,139l524,93xem524,139l655,139l655,186l524,186l524,139xem524,186l655,186l655,232l524,232l524,186xem524,232l655,232l655,279l524,279l524,232xem524,279l655,279l655,325l524,325l524,279xem524,325l655,325l655,372l524,372l524,325xem655,0l786,0l786,46l655,46l655,0xem655,46l786,46l786,93l655,93l655,46xem655,93l786,93l786,139l655,139l655,93xem655,139l786,139l786,186l655,186l655,139xem655,186l786,186l786,232l655,232l655,186xem655,232l786,232l786,279l655,279l655,232xem655,279l786,279l786,325l655,325l655,279xem655,325l786,325l786,372l655,372l655,325xem786,0l917,0l917,46l786,46l786,0xem786,46l917,46l917,93l786,93l786,46xem786,93l917,93l917,139l786,139l786,93xem786,139l917,139l917,186l786,186l786,139xem786,186l917,186l917,232l786,232l786,186xem786,232l917,232l917,279l786,279l786,232xem786,279l917,279l917,325l786,325l786,279xem786,325l917,325l917,372l786,372l786,325xem917,0l1049,0l1049,46l917,46l917,0xem917,46l1049,46l1049,93l917,93l917,46xem917,93l1049,93l1049,139l917,139l917,93xem917,139l1049,139l1049,186l917,186l917,139xem917,186l1049,186l1049,232l917,232l917,186xem917,232l1049,232l1049,279l917,279l917,232xem917,279l1049,279l1049,325l917,325l917,279xem917,325l1049,325l1049,372l917,372l917,325xem1049,0l1180,0l1180,46l1049,46l1049,0xem1049,46l1180,46l1180,93l1049,93l1049,46xem1049,93l1180,93l1180,139l1049,139l1049,93xem1049,139l1180,139l1180,186l1049,186l1049,139xem1049,186l1180,186l1180,232l1049,232l1049,186xem1049,232l1180,232l1180,279l1049,279l1049,232xem1049,279l1180,279l1180,325l1049,325l1049,279xem1049,325l1180,325l1180,372l1049,372l1049,325xem1180,0l1311,0l1311,46l1180,46l1180,0xem1180,46l1311,46l1311,93l1180,93l1180,46xem1180,93l1311,93l1311,139l1180,139l1180,93xem1180,139l1311,139l1311,186l1180,186l1180,139xem1180,186l1311,186l1311,232l1180,232l1180,186xem1180,232l1311,232l1311,279l1180,279l1180,232xem1180,279l1311,279l1311,325l1180,325l1180,279xem1180,325l1311,325l1311,372l1180,372l1180,325xem1311,0l1442,0l1442,46l1311,46l1311,0xem1311,46l1442,46l1442,93l1311,93l1311,46xem1311,93l1442,93l1442,139l1311,139l1311,93xem1311,139l1442,139l1442,186l1311,186l1311,139xem1311,186l1442,186l1442,232l1311,232l1311,186xem1311,232l1442,232l1442,279l1311,279l1311,232xem1311,279l1442,279l1442,325l1311,325l1311,279xem1311,325l1442,325l1442,372l1311,372l1311,325xem1442,0l1573,0l1573,46l1442,46l1442,0xem1442,46l1573,46l1573,93l1442,93l1442,46xem1442,93l1573,93l1573,139l1442,139l1442,93xem1442,139l1573,139l1573,186l1442,186l1442,139xem1442,186l1573,186l1573,232l1442,232l1442,186xem1442,232l1573,232l1573,279l1442,279l1442,232xem1442,279l1573,279l1573,325l1442,325l1442,279xem1442,325l1573,325l1573,372l1442,372l1442,325xe"/>
            <v:shape id="_x0000_s15156" style="position:absolute;left:1860;top:4;width:0;height:46;" fillcolor="#0000FF" filled="true" stroked="false" coordsize="0,46" coordorigin="0,0" path="m0,46l0,0l0,46e"/>
            <v:shape id="_x0000_s15158" style="position:absolute;left:1857;top:4;width:3;height:46;" fillcolor="#0040FF" filled="true" stroked="false" coordsize="3,46" coordorigin="0,0" path="m0,46l2,46l2,0l0,0l0,46e"/>
            <v:shape id="_x0000_s15160" style="position:absolute;left:1855;top:4;width:3;height:46;" fillcolor="#007FFF" filled="true" stroked="false" coordsize="3,46" coordorigin="0,0" path="m0,46l2,46l2,0l0,0l0,46e"/>
            <v:shape id="_x0000_s15162" style="position:absolute;left:1853;top:4;width:3;height:46;" fillcolor="#00BFFF" filled="true" stroked="false" coordsize="3,46" coordorigin="0,0" path="m0,46l2,46l2,0l0,0l0,46e"/>
            <v:shape id="_x0000_s15164" style="position:absolute;left:1850;top:4;width:3;height:46;" fillcolor="#00FFFF" filled="true" stroked="false" coordsize="3,46" coordorigin="0,0" path="m0,46l2,46l2,0l0,0l0,46e"/>
            <v:shape id="_x0000_s15166" style="position:absolute;left:1848;top:4;width:3;height:46;" fillcolor="#00FFBF" filled="true" stroked="false" coordsize="3,46" coordorigin="0,0" path="m0,46l2,46l2,0l0,0l0,46e"/>
            <v:shape id="_x0000_s15168" style="position:absolute;left:1847;top:4;width:1;height:46;" fillcolor="#00FF7F" filled="true" stroked="false" coordsize="1,46" coordorigin="0,0" path="m,l0,0l0,46l0,46l0,0xe"/>
            <v:shape id="_x0000_s15170" style="position:absolute;left:1860;top:50;width:0;height:46;" fillcolor="#0000FF" filled="true" stroked="false" coordsize="0,46" coordorigin="0,0" path="m0,46l0,0l0,46e"/>
            <v:shape id="_x0000_s15172" style="position:absolute;left:1857;top:50;width:3;height:46;" fillcolor="#0040FF" filled="true" stroked="false" coordsize="3,46" coordorigin="0,0" path="m0,46l2,46l2,0l0,0l0,46e"/>
            <v:shape id="_x0000_s15174" style="position:absolute;left:1855;top:50;width:3;height:46;" fillcolor="#007FFF" filled="true" stroked="false" coordsize="3,46" coordorigin="0,0" path="m0,46l2,46l2,0l0,0l0,46e"/>
            <v:shape id="_x0000_s15176" style="position:absolute;left:1853;top:50;width:3;height:46;" fillcolor="#00BFFF" filled="true" stroked="false" coordsize="3,46" coordorigin="0,0" path="m0,46l2,46l2,0l0,0l0,46e"/>
            <v:shape id="_x0000_s15178" style="position:absolute;left:1850;top:50;width:3;height:46;" fillcolor="#00FFFF" filled="true" stroked="false" coordsize="3,46" coordorigin="0,0" path="m0,46l2,46l2,0l0,0l0,46e"/>
            <v:shape id="_x0000_s15180" style="position:absolute;left:1848;top:50;width:3;height:46;" fillcolor="#00FFBF" filled="true" stroked="false" coordsize="3,46" coordorigin="0,0" path="m0,46l2,46l2,0l0,0l0,46e"/>
            <v:shape id="_x0000_s15182" style="position:absolute;left:1847;top:50;width:1;height:46;" fillcolor="#00FF7F" filled="true" stroked="false" coordsize="1,46" coordorigin="0,0" path="m,l0,0l0,46l0,46l0,0xe"/>
            <v:shape id="_x0000_s15184" style="position:absolute;left:1860;top:97;width:0;height:46;" fillcolor="#0000FF" filled="true" stroked="false" coordsize="0,46" coordorigin="0,0" path="m0,46l0,0l0,46e"/>
            <v:shape id="_x0000_s15186" style="position:absolute;left:1857;top:97;width:3;height:46;" fillcolor="#0040FF" filled="true" stroked="false" coordsize="3,46" coordorigin="0,0" path="m0,46l2,46l2,0l0,0l0,46e"/>
            <v:shape id="_x0000_s15188" style="position:absolute;left:1855;top:97;width:3;height:46;" fillcolor="#007FFF" filled="true" stroked="false" coordsize="3,46" coordorigin="0,0" path="m0,46l2,46l2,0l0,0l0,46e"/>
            <v:shape id="_x0000_s15190" style="position:absolute;left:1853;top:97;width:3;height:46;" fillcolor="#00BFFF" filled="true" stroked="false" coordsize="3,46" coordorigin="0,0" path="m0,46l2,46l2,0l0,0l0,46e"/>
            <v:shape id="_x0000_s15192" style="position:absolute;left:1850;top:97;width:3;height:46;" fillcolor="#00FFFF" filled="true" stroked="false" coordsize="3,46" coordorigin="0,0" path="m0,46l2,46l2,0l0,0l0,46e"/>
            <v:shape id="_x0000_s15194" style="position:absolute;left:1848;top:97;width:3;height:46;" fillcolor="#00FFBF" filled="true" stroked="false" coordsize="3,46" coordorigin="0,0" path="m0,46l2,46l2,0l0,0l0,46e"/>
            <v:shape id="_x0000_s15196" style="position:absolute;left:1847;top:97;width:1;height:46;" fillcolor="#00FF7F" filled="true" stroked="false" coordsize="1,46" coordorigin="0,0" path="m,l0,0l0,46l0,46l0,0xe"/>
            <v:shape id="_x0000_s15198" style="position:absolute;left:1860;top:143;width:0;height:46;" fillcolor="#0000FF" filled="true" stroked="false" coordsize="0,46" coordorigin="0,0" path="m0,46l0,0l0,46e"/>
            <v:shape id="_x0000_s15200" style="position:absolute;left:1857;top:143;width:3;height:46;" fillcolor="#0040FF" filled="true" stroked="false" coordsize="3,46" coordorigin="0,0" path="m0,46l2,46l2,0l0,0l0,46e"/>
            <v:shape id="_x0000_s15202" style="position:absolute;left:1855;top:143;width:3;height:46;" fillcolor="#007FFF" filled="true" stroked="false" coordsize="3,46" coordorigin="0,0" path="m0,46l2,46l2,0l0,0l0,46e"/>
            <v:shape id="_x0000_s15204" style="position:absolute;left:1853;top:143;width:3;height:46;" fillcolor="#00BFFF" filled="true" stroked="false" coordsize="3,46" coordorigin="0,0" path="m0,46l2,46l2,0l0,0l0,46e"/>
            <v:shape id="_x0000_s15206" style="position:absolute;left:1850;top:143;width:3;height:46;" fillcolor="#00FFFF" filled="true" stroked="false" coordsize="3,46" coordorigin="0,0" path="m0,46l2,46l2,0l0,0l0,46e"/>
            <v:shape id="_x0000_s15208" style="position:absolute;left:1848;top:143;width:3;height:46;" fillcolor="#00FFBF" filled="true" stroked="false" coordsize="3,46" coordorigin="0,0" path="m0,46l2,46l2,0l0,0l0,46e"/>
            <v:shape id="_x0000_s15210" style="position:absolute;left:1847;top:143;width:1;height:46;" fillcolor="#00FF7F" filled="true" stroked="false" coordsize="1,46" coordorigin="0,0" path="m,l0,0l0,46l0,46l0,0xe"/>
            <v:shape id="_x0000_s15212" style="position:absolute;left:1860;top:190;width:0;height:46;" fillcolor="#0000FF" filled="true" stroked="false" coordsize="0,46" coordorigin="0,0" path="m0,46l0,0l0,46e"/>
            <v:shape id="_x0000_s15214" style="position:absolute;left:1857;top:190;width:3;height:46;" fillcolor="#0040FF" filled="true" stroked="false" coordsize="3,46" coordorigin="0,0" path="m0,46l2,46l2,0l0,0l0,46e"/>
            <v:shape id="_x0000_s15216" style="position:absolute;left:1855;top:190;width:3;height:46;" fillcolor="#007FFF" filled="true" stroked="false" coordsize="3,46" coordorigin="0,0" path="m0,46l2,46l2,0l0,0l0,46e"/>
            <v:shape id="_x0000_s15218" style="position:absolute;left:1853;top:190;width:3;height:46;" fillcolor="#00BFFF" filled="true" stroked="false" coordsize="3,46" coordorigin="0,0" path="m0,46l2,46l2,0l0,0l0,46e"/>
            <v:shape id="_x0000_s15220" style="position:absolute;left:1850;top:190;width:3;height:46;" fillcolor="#00FFFF" filled="true" stroked="false" coordsize="3,46" coordorigin="0,0" path="m0,46l2,46l2,0l0,0l0,46e"/>
            <v:shape id="_x0000_s15222" style="position:absolute;left:1848;top:190;width:3;height:46;" fillcolor="#00FFBF" filled="true" stroked="false" coordsize="3,46" coordorigin="0,0" path="m0,46l2,46l2,0l0,0l0,46e"/>
            <v:shape id="_x0000_s15224" style="position:absolute;left:1847;top:190;width:1;height:46;" fillcolor="#00FF7F" filled="true" stroked="false" coordsize="1,46" coordorigin="0,0" path="m,l0,0l0,46l0,46l0,0xe"/>
            <v:shape id="_x0000_s15226" style="position:absolute;left:1860;top:237;width:0;height:46;" fillcolor="#0000FF" filled="true" stroked="false" coordsize="0,46" coordorigin="0,0" path="m0,46l0,0l0,46e"/>
            <v:shape id="_x0000_s15228" style="position:absolute;left:1857;top:237;width:3;height:46;" fillcolor="#0040FF" filled="true" stroked="false" coordsize="3,46" coordorigin="0,0" path="m0,46l2,46l2,0l0,0l0,46e"/>
            <v:shape id="_x0000_s15230" style="position:absolute;left:1855;top:237;width:3;height:46;" fillcolor="#007FFF" filled="true" stroked="false" coordsize="3,46" coordorigin="0,0" path="m0,46l2,46l2,0l0,0l0,46e"/>
            <v:shape id="_x0000_s15232" style="position:absolute;left:1853;top:237;width:3;height:46;" fillcolor="#00BFFF" filled="true" stroked="false" coordsize="3,46" coordorigin="0,0" path="m0,46l2,46l2,0l0,0l0,46e"/>
            <v:shape id="_x0000_s15234" style="position:absolute;left:1850;top:237;width:3;height:46;" fillcolor="#00FFFF" filled="true" stroked="false" coordsize="3,46" coordorigin="0,0" path="m0,46l2,46l2,0l0,0l0,46e"/>
            <v:shape id="_x0000_s15236" style="position:absolute;left:1848;top:237;width:3;height:46;" fillcolor="#00FFBF" filled="true" stroked="false" coordsize="3,46" coordorigin="0,0" path="m0,46l2,46l2,0l0,0l0,46e"/>
            <v:shape id="_x0000_s15238" style="position:absolute;left:1847;top:237;width:1;height:46;" fillcolor="#00FF7F" filled="true" stroked="false" coordsize="1,46" coordorigin="0,0" path="m,l0,0l0,46l0,46l0,0xe"/>
            <v:shape id="_x0000_s15240" style="position:absolute;left:1860;top:283;width:0;height:46;" fillcolor="#0000FF" filled="true" stroked="false" coordsize="0,46" coordorigin="0,0" path="m0,46l0,0l0,46e"/>
            <v:shape id="_x0000_s15242" style="position:absolute;left:1857;top:283;width:3;height:46;" fillcolor="#0040FF" filled="true" stroked="false" coordsize="3,46" coordorigin="0,0" path="m0,46l2,46l2,0l0,0l0,46e"/>
            <v:shape id="_x0000_s15244" style="position:absolute;left:1855;top:283;width:3;height:46;" fillcolor="#007FFF" filled="true" stroked="false" coordsize="3,46" coordorigin="0,0" path="m0,46l2,46l2,0l0,0l0,46e"/>
            <v:shape id="_x0000_s15246" style="position:absolute;left:1853;top:283;width:3;height:46;" fillcolor="#00BFFF" filled="true" stroked="false" coordsize="3,46" coordorigin="0,0" path="m0,46l2,46l2,0l0,0l0,46e"/>
            <v:shape id="_x0000_s15248" style="position:absolute;left:1850;top:283;width:3;height:46;" fillcolor="#00FFFF" filled="true" stroked="false" coordsize="3,46" coordorigin="0,0" path="m0,46l2,46l2,0l0,0l0,46e"/>
            <v:shape id="_x0000_s15250" style="position:absolute;left:1848;top:283;width:3;height:46;" fillcolor="#00FFBF" filled="true" stroked="false" coordsize="3,46" coordorigin="0,0" path="m0,46l2,46l2,0l0,0l0,46e"/>
            <v:shape id="_x0000_s15252" style="position:absolute;left:1847;top:283;width:1;height:46;" fillcolor="#00FF7F" filled="true" stroked="false" coordsize="1,46" coordorigin="0,0" path="m,l0,0l0,46l0,46l0,0xe"/>
            <v:shape id="_x0000_s15254" style="position:absolute;left:1860;top:330;width:0;height:46;" fillcolor="#0000FF" filled="true" stroked="false" coordsize="0,46" coordorigin="0,0" path="m0,46l0,0l0,46e"/>
            <v:shape id="_x0000_s15256" style="position:absolute;left:1857;top:330;width:3;height:46;" fillcolor="#0040FF" filled="true" stroked="false" coordsize="3,46" coordorigin="0,0" path="m0,46l2,46l2,0l0,0l0,46e"/>
            <v:shape id="_x0000_s15258" style="position:absolute;left:1855;top:330;width:3;height:46;" fillcolor="#007FFF" filled="true" stroked="false" coordsize="3,46" coordorigin="0,0" path="m0,46l2,46l2,0l0,0l0,46e"/>
            <v:shape id="_x0000_s15260" style="position:absolute;left:1853;top:330;width:3;height:46;" fillcolor="#00BFFF" filled="true" stroked="false" coordsize="3,46" coordorigin="0,0" path="m0,46l2,46l2,0l0,0l0,46e"/>
            <v:shape id="_x0000_s15262" style="position:absolute;left:1850;top:330;width:3;height:46;" fillcolor="#00FFFF" filled="true" stroked="false" coordsize="3,46" coordorigin="0,0" path="m0,46l2,46l2,0l0,0l0,46e"/>
            <v:shape id="_x0000_s15264" style="position:absolute;left:1848;top:330;width:3;height:46;" fillcolor="#00FFBF" filled="true" stroked="false" coordsize="3,46" coordorigin="0,0" path="m0,46l2,46l2,0l0,0l0,46e"/>
            <v:shape id="_x0000_s15266" style="position:absolute;left:1847;top:330;width:1;height:46;" fillcolor="#00FF7F" filled="true" stroked="false" coordsize="1,46" coordorigin="0,0" path="m,l0,0l0,46l0,46l0,0xe"/>
            <v:shape id="_x0000_s15268" style="position:absolute;left:393;top:351;width:12;height:5;" fillcolor="#0000FF" filled="true" stroked="false" coordsize="12,5" coordorigin="0,0" path="m12,4l0,0l12,4e"/>
            <v:shape id="_x0000_s15270" style="position:absolute;left:405;top:353;width:1;height:0;" fillcolor="#00FF7F" filled="true" stroked="false" coordsize="1,0" coordorigin="0,0" path="m,l0,0l0,0e"/>
            <v:shape id="_x0000_s15272" style="position:absolute;left:405;top:355;width:120;height:64;" fillcolor="#0000FF" filled="true" stroked="false" coordsize="120,64" coordorigin="0,0" path="m,l119,63l0,0e"/>
            <v:shape id="_x0000_s15274" style="position:absolute;left:405;top:354;width:126;height:68;" fillcolor="#00BFFF" filled="true" stroked="false" coordsize="126,68" coordorigin="0,0" path="m,l0,0l123,66l126,67l0,0e"/>
            <v:shape id="_x0000_s15276" style="position:absolute;left:405;top:353;width:128;height:69;" fillcolor="#00FFFF" filled="true" stroked="false" coordsize="128,69" coordorigin="0,0" path="m,l0,0l126,67l128,68l0,0e"/>
            <v:shape id="_x0000_s15278" style="position:absolute;left:405;top:353;width:131;height:70;" fillcolor="#00FFBF" filled="true" stroked="false" coordsize="131,70" coordorigin="0,0" path="m,l0,0l128,68l130,69l0,0e"/>
            <v:shape id="_x0000_s15280" style="position:absolute;left:405;top:353;width:131;height:70;" fillcolor="#00FF7F" filled="true" stroked="false" coordsize="131,70" coordorigin="0,0" path="m,l130,69l131,69l131,23l0,0e"/>
            <v:shape id="_x0000_s15282" style="position:absolute;left:524;top:418;width:0;height:25;" fillcolor="#0000FF" filled="true" stroked="false" coordsize="0,25" coordorigin="0,0" path="m0,25l0,0l0,25e"/>
            <v:shape id="_x0000_s15284" style="position:absolute;left:524;top:418;width:3;height:25;" fillcolor="#0040FF" filled="true" stroked="false" coordsize="3,25" coordorigin="0,0" path="m0,25l2,25l2,1l0,0l0,25e"/>
            <v:shape id="_x0000_s15286" style="position:absolute;left:527;top:420;width:3;height:25;" fillcolor="#007FFF" filled="true" stroked="false" coordsize="3,25" coordorigin="0,0" path="m0,24l2,25l2,0l0,0l0,24e"/>
            <v:shape id="_x0000_s15288" style="position:absolute;left:529;top:420;width:3;height:25;" fillcolor="#00BFFF" filled="true" stroked="false" coordsize="3,25" coordorigin="0,0" path="m0,24l2,24l2,0l0,0l0,24e"/>
            <v:shape id="_x0000_s15290" style="position:absolute;left:531;top:421;width:3;height:25;" fillcolor="#00FFFF" filled="true" stroked="false" coordsize="3,25" coordorigin="0,0" path="m0,24l2,24l2,0l0,0l0,24e"/>
            <v:shape id="_x0000_s15292" style="position:absolute;left:534;top:422;width:3;height:25;" fillcolor="#00FFBF" filled="true" stroked="false" coordsize="3,25" coordorigin="0,0" path="m0,23l2,24l2,0l0,0l0,23e"/>
            <v:shape id="_x0000_s15294" style="position:absolute;left:536;top:423;width:1;height:24;" fillcolor="#00FF7F" filled="true" stroked="false" coordsize="1,24" coordorigin="0,0" path="m0,23l0,23l0,0l0,0l0,23e"/>
            <v:shape id="_x0000_s15296" style="position:absolute;left:524;top:444;width:12;height:5;" fillcolor="#0000FF" filled="true" stroked="false" coordsize="12,5" coordorigin="0,0" path="m12,4l0,0l12,4e"/>
            <v:shape id="_x0000_s15298" style="position:absolute;left:536;top:376;width:131;height:93;" fillcolor="#00FF7F" filled="true" stroked="false" coordsize="131,93" coordorigin="0,0" path="m0,69l0,69l0,69em0,0l131,0l131,46l0,46l0,0xem0,46l0,69l131,92l131,46l0,46e"/>
            <v:shape id="_x0000_s15300" style="position:absolute;left:536;top:448;width:118;height:64;" fillcolor="#0000FF" filled="true" stroked="false" coordsize="118,64" coordorigin="0,0" path="m,l118,63l0,0e"/>
            <v:shape id="_x0000_s15302" style="position:absolute;left:536;top:447;width:123;height:66;" fillcolor="#007FFF" filled="true" stroked="false" coordsize="123,66" coordorigin="0,0" path="m,l0,0l121,65l123,66l0,0e"/>
            <v:shape id="_x0000_s15304" style="position:absolute;left:536;top:447;width:126;height:68;" fillcolor="#00BFFF" filled="true" stroked="false" coordsize="126,68" coordorigin="0,0" path="m,l0,0l123,66l126,67l0,0e"/>
            <v:shape id="_x0000_s15306" style="position:absolute;left:536;top:447;width:128;height:69;" fillcolor="#00FFFF" filled="true" stroked="false" coordsize="128,69" coordorigin="0,0" path="m,l0,0l126,67l128,68l0,0e"/>
            <v:shape id="_x0000_s15308" style="position:absolute;left:536;top:446;width:131;height:70;" fillcolor="#00FFBF" filled="true" stroked="false" coordsize="131,70" coordorigin="0,0" path="m,l0,0l128,69l130,69l0,0e"/>
            <v:shape id="_x0000_s15310" style="position:absolute;left:536;top:446;width:131;height:70;" fillcolor="#00FF7F" filled="true" stroked="false" coordsize="131,70" coordorigin="0,0" path="m,l130,69l130,23l0,0e"/>
            <v:shape id="_x0000_s15312" style="position:absolute;left:655;top:512;width:0;height:46;" fillcolor="#0000FF" filled="true" stroked="false" coordsize="0,46" coordorigin="0,0" path="m0,46l0,0l0,46e"/>
            <v:shape id="_x0000_s15314" style="position:absolute;left:655;top:512;width:3;height:48;" fillcolor="#0040FF" filled="true" stroked="false" coordsize="3,48" coordorigin="0,0" path="m0,46l2,47l2,0l0,0l0,46e"/>
            <v:shape id="_x0000_s15316" style="position:absolute;left:657;top:512;width:3;height:48;" fillcolor="#007FFF" filled="true" stroked="false" coordsize="3,48" coordorigin="0,0" path="m0,46l2,47l2,1l0,0l0,46e"/>
            <v:shape id="_x0000_s15318" style="position:absolute;left:660;top:514;width:3;height:48;" fillcolor="#00BFFF" filled="true" stroked="false" coordsize="3,48" coordorigin="0,0" path="m0,46l2,47l2,0l0,0l0,46e"/>
            <v:shape id="_x0000_s15320" style="position:absolute;left:662;top:514;width:3;height:48;" fillcolor="#00FFFF" filled="true" stroked="false" coordsize="3,48" coordorigin="0,0" path="m0,46l2,47l2,0l0,0l0,46e"/>
            <v:shape id="_x0000_s15322" style="position:absolute;left:665;top:515;width:3;height:48;" fillcolor="#00FFBF" filled="true" stroked="false" coordsize="3,48" coordorigin="0,0" path="m0,46l2,47l2,0l0,0l0,46e"/>
            <v:shape id="_x0000_s15324" style="position:absolute;left:667;top:516;width:0;height:46;" fillcolor="#00FF7F" filled="true" stroked="false" coordsize="0,46" coordorigin="0,0" path="m0,46l0,0l0,46e"/>
            <v:shape id="_x0000_s15326" style="position:absolute;left:655;top:558;width:0;height:25;" fillcolor="#0000FF" filled="true" stroked="false" coordsize="0,25" coordorigin="0,0" path="m0,25l0,0l0,25e"/>
            <v:shape id="_x0000_s15328" style="position:absolute;left:655;top:558;width:3;height:25;" fillcolor="#0040FF" filled="true" stroked="false" coordsize="3,25" coordorigin="0,0" path="m0,25l2,25l2,0l0,0l0,25e"/>
            <v:shape id="_x0000_s15330" style="position:absolute;left:657;top:559;width:3;height:25;" fillcolor="#007FFF" filled="true" stroked="false" coordsize="3,25" coordorigin="0,0" path="m0,25l2,25l2,0l0,0l0,25e"/>
            <v:shape id="_x0000_s15332" style="position:absolute;left:660;top:560;width:3;height:25;" fillcolor="#00BFFF" filled="true" stroked="false" coordsize="3,25" coordorigin="0,0" path="m0,24l2,25l2,1l0,0l0,24e"/>
            <v:shape id="_x0000_s15334" style="position:absolute;left:662;top:561;width:3;height:25;" fillcolor="#00FFFF" filled="true" stroked="false" coordsize="3,25" coordorigin="0,0" path="m0,24l2,24l2,0l0,0l0,24e"/>
            <v:shape id="_x0000_s15336" style="position:absolute;left:665;top:562;width:3;height:25;" fillcolor="#00FFBF" filled="true" stroked="false" coordsize="3,25" coordorigin="0,0" path="m0,23l2,24l2,0l0,0l0,23e"/>
            <v:shape id="_x0000_s15338" style="position:absolute;left:667;top:563;width:0;height:24;" fillcolor="#00FF7F" filled="true" stroked="false" coordsize="0,24" coordorigin="0,0" path="m0,23l0,0l0,23e"/>
            <v:shape id="_x0000_s15340" style="position:absolute;left:655;top:584;width:12;height:5;" fillcolor="#0000FF" filled="true" stroked="false" coordsize="12,5" coordorigin="0,0" path="m12,4l0,0l12,4e"/>
            <v:shape id="_x0000_s15342" style="position:absolute;left:667;top:376;width:131;height:232;" fillcolor="#00FF7F" filled="true" stroked="false" coordsize="131,232" coordorigin="0,0" path="m,l131,0l131,46l0,46l0,0xem0,46l131,46l131,92l0,92l0,46xem0,92l131,92l131,139l0,139l0,92xem0,139l131,139l131,186l0,186l0,139xem0,186l0,209l131,232l131,186l0,186e"/>
            <v:shape id="_x0000_s15344" style="position:absolute;left:667;top:588;width:120;height:43;" fillcolor="#0000FF" filled="true" stroked="false" coordsize="120,43" coordorigin="0,0" path="m,l119,42l0,0e"/>
            <v:shape id="_x0000_s15346" style="position:absolute;left:667;top:587;width:121;height:44;" fillcolor="#0040FF" filled="true" stroked="false" coordsize="121,44" coordorigin="0,0" path="m,l0,0l119,42l121,43l0,0e"/>
            <v:shape id="_x0000_s15348" style="position:absolute;left:667;top:587;width:126;height:45;" fillcolor="#00BFFF" filled="true" stroked="false" coordsize="126,45" coordorigin="0,0" path="m,l0,0l123,44l126,45l0,0e"/>
            <v:shape id="_x0000_s15350" style="position:absolute;left:667;top:586;width:128;height:45;" fillcolor="#00FFFF" filled="true" stroked="false" coordsize="128,45" coordorigin="0,0" path="m,l0,0l126,45l128,45l0,0e"/>
            <v:shape id="_x0000_s15352" style="position:absolute;left:667;top:586;width:131;height:46;" fillcolor="#00FF7F" filled="true" stroked="false" coordsize="131,46" coordorigin="0,0" path="m,l131,46l131,23l0,0e"/>
            <v:shape id="_x0000_s15354" style="position:absolute;left:786;top:630;width:12;height:5;" fillcolor="#0000FF" filled="true" stroked="false" coordsize="12,5" coordorigin="0,0" path="m12,4l0,0l12,4e"/>
            <v:shape id="_x0000_s15356" style="position:absolute;left:798;top:376;width:131;height:280;" fillcolor="#00FF7F" filled="true" stroked="false" coordsize="131,280" coordorigin="0,0" path="m,l131,0l131,46l0,46l0,0xem0,46l131,46l131,92l0,92l0,46xem0,92l131,92l131,139l0,139l0,92xem0,139l131,139l131,186l0,186l0,139xem0,186l131,186l131,232l0,232l0,186xem0,232l0,256l131,279l131,232l0,232e"/>
            <v:shape id="_x0000_s15358" style="position:absolute;left:798;top:635;width:120;height:64;" fillcolor="#0000FF" filled="true" stroked="false" coordsize="120,64" coordorigin="0,0" path="m,l119,63l0,0e"/>
            <v:shape id="_x0000_s15360" style="position:absolute;left:798;top:634;width:121;height:65;" fillcolor="#0040FF" filled="true" stroked="false" coordsize="121,65" coordorigin="0,0" path="m,l0,0l119,64l121,64l0,0e"/>
            <v:shape id="_x0000_s15362" style="position:absolute;left:798;top:633;width:126;height:68;" fillcolor="#00BFFF" filled="true" stroked="false" coordsize="126,68" coordorigin="0,0" path="m,l0,0l123,66l126,67l0,0e"/>
            <v:shape id="_x0000_s15364" style="position:absolute;left:798;top:633;width:128;height:69;" fillcolor="#00FFFF" filled="true" stroked="false" coordsize="128,69" coordorigin="0,0" path="m,l0,0l126,67l128,68l0,0e"/>
            <v:shape id="_x0000_s15366" style="position:absolute;left:798;top:632;width:131;height:70;" fillcolor="#00FF7F" filled="true" stroked="false" coordsize="131,70" coordorigin="0,0" path="m,l131,69l131,69l131,23l0,0e"/>
            <v:shape id="_x0000_s15368" style="position:absolute;left:917;top:698;width:0;height:25;" fillcolor="#0000FF" filled="true" stroked="false" coordsize="0,25" coordorigin="0,0" path="m0,25l0,0l0,25e"/>
            <v:shape id="_x0000_s15370" style="position:absolute;left:917;top:698;width:3;height:25;" fillcolor="#0040FF" filled="true" stroked="false" coordsize="3,25" coordorigin="0,0" path="m0,25l2,25l2,0l0,0l0,25e"/>
            <v:shape id="_x0000_s15372" style="position:absolute;left:920;top:699;width:3;height:25;" fillcolor="#007FFF" filled="true" stroked="false" coordsize="3,25" coordorigin="0,0" path="m0,24l2,25l2,0l0,0l0,24e"/>
            <v:shape id="_x0000_s15374" style="position:absolute;left:922;top:700;width:3;height:25;" fillcolor="#00BFFF" filled="true" stroked="false" coordsize="3,25" coordorigin="0,0" path="m0,24l2,24l2,0l0,0l0,24e"/>
            <v:shape id="_x0000_s15376" style="position:absolute;left:925;top:700;width:3;height:25;" fillcolor="#00FFFF" filled="true" stroked="false" coordsize="3,25" coordorigin="0,0" path="m0,24l2,24l2,0l0,0l0,24e"/>
            <v:shape id="_x0000_s15378" style="position:absolute;left:927;top:701;width:3;height:25;" fillcolor="#00FFBF" filled="true" stroked="false" coordsize="3,25" coordorigin="0,0" path="m0,23l2,24l2,0l0,0l0,23e"/>
            <v:shape id="_x0000_s15380" style="position:absolute;left:930;top:702;width:0;height:24;" fillcolor="#00FF7F" filled="true" stroked="false" coordsize="0,24" coordorigin="0,0" path="m0,23l0,0l0,0l0,23e"/>
            <v:shape id="_x0000_s15382" style="position:absolute;left:917;top:723;width:12;height:5;" fillcolor="#0000FF" filled="true" stroked="false" coordsize="12,5" coordorigin="0,0" path="m12,4l0,0l12,4e"/>
            <v:shape id="_x0000_s15384" style="position:absolute;left:930;top:376;width:131;height:372;" fillcolor="#00FF7F" filled="true" stroked="false" coordsize="131,372" coordorigin="0,0" path="m0,349l0,349l0,349em0,0l131,0l131,46l0,46l0,0xem0,46l131,46l131,92l0,92l0,46xem0,92l131,92l131,139l0,139l0,92xem0,139l131,139l131,186l0,186l0,139xem0,186l131,186l131,232l0,232l0,186xem0,232l131,232l131,279l0,279l0,232xem0,279l131,279l131,325l0,325l0,279xem0,325l0,349l131,372l131,325l0,325e"/>
            <v:shape id="_x0000_s15386" style="position:absolute;left:930;top:728;width:120;height:64;" fillcolor="#0000FF" filled="true" stroked="false" coordsize="120,64" coordorigin="0,0" path="m,l119,63l0,0e"/>
            <v:shape id="_x0000_s15388" style="position:absolute;left:930;top:726;width:128;height:69;" fillcolor="#00FFFF" filled="true" stroked="false" coordsize="128,69" coordorigin="0,0" path="m,l0,0l126,67l128,68l0,0e"/>
            <v:shape id="_x0000_s15390" style="position:absolute;left:930;top:726;width:131;height:70;" fillcolor="#00FFBF" filled="true" stroked="false" coordsize="131,70" coordorigin="0,0" path="m,l0,0l128,68l131,69l0,0e"/>
            <v:shape id="_x0000_s15392" style="position:absolute;left:930;top:725;width:131;height:70;" fillcolor="#00FF7F" filled="true" stroked="false" coordsize="131,70" coordorigin="0,0" path="m,l0,0l131,69l131,23l0,0e"/>
            <v:shape id="_x0000_s15394" style="position:absolute;left:1049;top:791;width:0;height:25;" fillcolor="#0000FF" filled="true" stroked="false" coordsize="0,25" coordorigin="0,0" path="m0,25l0,0l0,25e"/>
            <v:shape id="_x0000_s15396" style="position:absolute;left:1049;top:791;width:3;height:25;" fillcolor="#0040FF" filled="true" stroked="false" coordsize="3,25" coordorigin="0,0" path="m0,25l2,25l2,0l0,0l0,25e"/>
            <v:shape id="_x0000_s15398" style="position:absolute;left:1051;top:792;width:3;height:25;" fillcolor="#007FFF" filled="true" stroked="false" coordsize="3,25" coordorigin="0,0" path="m0,25l2,25l2,1l0,0l0,25e"/>
            <v:shape id="_x0000_s15400" style="position:absolute;left:1053;top:793;width:3;height:25;" fillcolor="#00BFFF" filled="true" stroked="false" coordsize="3,25" coordorigin="0,0" path="m0,24l2,24l2,0l0,0l0,24e"/>
            <v:shape id="_x0000_s15402" style="position:absolute;left:1056;top:794;width:3;height:25;" fillcolor="#00FFFF" filled="true" stroked="false" coordsize="3,25" coordorigin="0,0" path="m0,24l2,24l2,0l0,0l0,24e"/>
            <v:shape id="_x0000_s15404" style="position:absolute;left:1058;top:795;width:3;height:25;" fillcolor="#00FFBF" filled="true" stroked="false" coordsize="3,25" coordorigin="0,0" path="m0,23l2,24l2,0l0,0l0,23e"/>
            <v:shape id="_x0000_s15406" style="position:absolute;left:1061;top:376;width:786;height:465;" fillcolor="#00FF7F" filled="true" stroked="false" coordsize="786,465" coordorigin="0,0" path="m0,442l0,418l0,442em0,0l131,0l131,46l0,46l0,0xem0,46l131,46l131,92l0,92l0,46xem0,92l131,92l131,139l0,139l0,92xem0,139l131,139l131,186l0,186l0,139xem0,186l131,186l131,232l0,232l0,186xem0,232l131,232l131,279l0,279l0,232xem0,279l131,279l131,325l0,325l0,279xem0,325l131,325l131,372l0,372l0,325xem0,372l131,372l131,418l0,418l0,372xem0,418l0,442l131,465l131,418l0,418em131,0l262,0l262,46l131,46l131,0xem131,46l262,46l262,92l131,92l131,46xem131,92l262,92l262,139l131,139l131,92xem131,139l262,139l262,186l131,186l131,139xem131,186l262,186l262,232l131,232l131,186xem131,232l262,232l262,279l131,279l131,232xem131,279l262,279l262,325l131,325l131,279xem131,325l262,325l262,372l131,372l131,325xem131,372l262,372l262,418l131,418l131,372xem131,418l262,418l262,465l131,465l131,418xem262,0l393,0l393,46l262,46l262,0xem262,46l393,46l393,92l262,92l262,46xem262,92l393,92l393,139l262,139l262,92xem262,139l393,139l393,186l262,186l262,139xem262,186l393,186l393,232l262,232l262,186xem262,232l393,232l393,279l262,279l262,232xem262,279l393,279l393,325l262,325l262,279xem262,325l393,325l393,372l262,372l262,325xem262,372l393,372l393,418l262,418l262,372xem262,418l393,418l393,465l262,465l262,418xem393,0l524,0l524,46l393,46l393,0xem393,46l524,46l524,92l393,92l393,46xem393,92l524,92l524,139l393,139l393,92xem393,139l524,139l524,186l393,186l393,139xem393,186l524,186l524,232l393,232l393,186xem393,232l524,232l524,279l393,279l393,232xem393,279l524,279l524,325l393,325l393,279xem393,325l524,325l524,372l393,372l393,325xem393,372l524,372l524,418l393,418l393,372xem393,418l524,418l524,465l393,465l393,418xem524,0l655,0l655,46l524,46l524,0xem524,46l655,46l655,92l524,92l524,46xem524,92l655,92l655,139l524,139l524,92xem524,139l655,139l655,186l524,186l524,139xem524,186l655,186l655,232l524,232l524,186xem524,232l655,232l655,279l524,279l524,232xem524,279l655,279l655,325l524,325l524,279xem524,325l655,325l655,372l524,372l524,325xem524,372l655,372l655,418l524,418l524,372xem524,418l655,418l655,465l524,465l524,418xem655,0l786,0l786,46l655,46l655,0xem655,46l786,46l786,92l655,92l655,46xem655,92l786,92l786,139l655,139l655,92xem655,139l786,139l786,186l655,186l655,139xem655,186l786,186l786,232l655,232l655,186xem655,232l786,232l786,279l655,279l655,232xem655,279l786,279l786,325l655,325l655,279xem655,325l786,325l786,372l655,372l655,325xem655,372l786,372l786,418l655,418l655,372xem655,418l786,418l786,465l655,465l655,418xe"/>
            <v:shape id="_x0000_s15408" style="position:absolute;left:1860;top:376;width:0;height:46;" fillcolor="#0000FF" filled="true" stroked="false" coordsize="0,46" coordorigin="0,0" path="m0,46l0,0l0,46e"/>
            <v:shape id="_x0000_s15410" style="position:absolute;left:1857;top:376;width:3;height:46;" fillcolor="#0040FF" filled="true" stroked="false" coordsize="3,46" coordorigin="0,0" path="m0,46l2,46l2,0l0,0l0,46e"/>
            <v:shape id="_x0000_s15412" style="position:absolute;left:1855;top:376;width:3;height:46;" fillcolor="#007FFF" filled="true" stroked="false" coordsize="3,46" coordorigin="0,0" path="m0,46l2,46l2,0l0,0l0,46e"/>
            <v:shape id="_x0000_s15414" style="position:absolute;left:1853;top:376;width:3;height:46;" fillcolor="#00BFFF" filled="true" stroked="false" coordsize="3,46" coordorigin="0,0" path="m0,46l2,46l2,0l0,0l0,46e"/>
            <v:shape id="_x0000_s15416" style="position:absolute;left:1850;top:376;width:3;height:46;" fillcolor="#00FFFF" filled="true" stroked="false" coordsize="3,46" coordorigin="0,0" path="m0,46l2,46l2,0l0,0l0,46e"/>
            <v:shape id="_x0000_s15418" style="position:absolute;left:1848;top:376;width:3;height:46;" fillcolor="#00FFBF" filled="true" stroked="false" coordsize="3,46" coordorigin="0,0" path="m0,46l2,46l2,0l0,0l0,46e"/>
            <v:shape id="_x0000_s15420" style="position:absolute;left:1847;top:376;width:1;height:46;" fillcolor="#00FF7F" filled="true" stroked="false" coordsize="1,46" coordorigin="0,0" path="m,l0,0l0,46l0,46l0,0xe"/>
            <v:shape id="_x0000_s15422" style="position:absolute;left:1860;top:423;width:0;height:46;" fillcolor="#0000FF" filled="true" stroked="false" coordsize="0,46" coordorigin="0,0" path="m0,46l0,0l0,46e"/>
            <v:shape id="_x0000_s15424" style="position:absolute;left:1857;top:423;width:3;height:46;" fillcolor="#0040FF" filled="true" stroked="false" coordsize="3,46" coordorigin="0,0" path="m0,46l2,46l2,0l0,0l0,46e"/>
            <v:shape id="_x0000_s15426" style="position:absolute;left:1855;top:423;width:3;height:46;" fillcolor="#007FFF" filled="true" stroked="false" coordsize="3,46" coordorigin="0,0" path="m0,46l2,46l2,0l0,0l0,46e"/>
            <v:shape id="_x0000_s15428" style="position:absolute;left:1853;top:423;width:3;height:46;" fillcolor="#00BFFF" filled="true" stroked="false" coordsize="3,46" coordorigin="0,0" path="m0,46l2,46l2,0l0,0l0,46e"/>
            <v:shape id="_x0000_s15430" style="position:absolute;left:1850;top:423;width:3;height:46;" fillcolor="#00FFFF" filled="true" stroked="false" coordsize="3,46" coordorigin="0,0" path="m0,46l2,46l2,0l0,0l0,46e"/>
            <v:shape id="_x0000_s15432" style="position:absolute;left:1848;top:423;width:3;height:46;" fillcolor="#00FFBF" filled="true" stroked="false" coordsize="3,46" coordorigin="0,0" path="m0,46l2,46l2,0l0,0l0,46e"/>
            <v:shape id="_x0000_s15434" style="position:absolute;left:1847;top:423;width:1;height:46;" fillcolor="#00FF7F" filled="true" stroked="false" coordsize="1,46" coordorigin="0,0" path="m,l0,0l0,46l0,46l0,0xe"/>
            <v:shape id="_x0000_s15436" style="position:absolute;left:1860;top:469;width:0;height:46;" fillcolor="#0000FF" filled="true" stroked="false" coordsize="0,46" coordorigin="0,0" path="m0,46l0,0l0,46e"/>
            <v:shape id="_x0000_s15438" style="position:absolute;left:1857;top:469;width:3;height:46;" fillcolor="#0040FF" filled="true" stroked="false" coordsize="3,46" coordorigin="0,0" path="m0,46l2,46l2,0l0,0l0,46e"/>
            <v:shape id="_x0000_s15440" style="position:absolute;left:1855;top:469;width:3;height:46;" fillcolor="#007FFF" filled="true" stroked="false" coordsize="3,46" coordorigin="0,0" path="m0,46l2,46l2,0l0,0l0,46e"/>
            <v:shape id="_x0000_s15442" style="position:absolute;left:1853;top:469;width:3;height:46;" fillcolor="#00BFFF" filled="true" stroked="false" coordsize="3,46" coordorigin="0,0" path="m0,46l2,46l2,0l0,0l0,46e"/>
            <v:shape id="_x0000_s15444" style="position:absolute;left:1850;top:469;width:3;height:46;" fillcolor="#00FFFF" filled="true" stroked="false" coordsize="3,46" coordorigin="0,0" path="m0,46l2,46l2,0l0,0l0,46e"/>
            <v:shape id="_x0000_s15446" style="position:absolute;left:1848;top:469;width:3;height:46;" fillcolor="#00FFBF" filled="true" stroked="false" coordsize="3,46" coordorigin="0,0" path="m0,46l2,46l2,0l0,0l0,46e"/>
            <v:shape id="_x0000_s15448" style="position:absolute;left:1847;top:469;width:1;height:46;" fillcolor="#00FF7F" filled="true" stroked="false" coordsize="1,46" coordorigin="0,0" path="m,l0,0l0,46l0,46l0,0xe"/>
            <v:shape id="_x0000_s15450" style="position:absolute;left:1860;top:516;width:0;height:46;" fillcolor="#0000FF" filled="true" stroked="false" coordsize="0,46" coordorigin="0,0" path="m0,46l0,0l0,46e"/>
            <v:shape id="_x0000_s15452" style="position:absolute;left:1857;top:516;width:3;height:46;" fillcolor="#0040FF" filled="true" stroked="false" coordsize="3,46" coordorigin="0,0" path="m0,46l2,46l2,0l0,0l0,46e"/>
            <v:shape id="_x0000_s15454" style="position:absolute;left:1855;top:516;width:3;height:46;" fillcolor="#007FFF" filled="true" stroked="false" coordsize="3,46" coordorigin="0,0" path="m0,46l2,46l2,0l0,0l0,46e"/>
            <v:shape id="_x0000_s15456" style="position:absolute;left:1853;top:516;width:3;height:46;" fillcolor="#00BFFF" filled="true" stroked="false" coordsize="3,46" coordorigin="0,0" path="m0,46l2,46l2,0l0,0l0,46e"/>
            <v:shape id="_x0000_s15458" style="position:absolute;left:1850;top:516;width:3;height:46;" fillcolor="#00FFFF" filled="true" stroked="false" coordsize="3,46" coordorigin="0,0" path="m0,46l2,46l2,0l0,0l0,46e"/>
            <v:shape id="_x0000_s15460" style="position:absolute;left:1848;top:516;width:3;height:46;" fillcolor="#00FFBF" filled="true" stroked="false" coordsize="3,46" coordorigin="0,0" path="m0,46l2,46l2,0l0,0l0,46e"/>
            <v:shape id="_x0000_s15462" style="position:absolute;left:1847;top:516;width:1;height:46;" fillcolor="#00FF7F" filled="true" stroked="false" coordsize="1,46" coordorigin="0,0" path="m,l0,0l0,46l0,46l0,0xe"/>
            <v:shape id="_x0000_s15464" style="position:absolute;left:1860;top:563;width:0;height:46;" fillcolor="#0000FF" filled="true" stroked="false" coordsize="0,46" coordorigin="0,0" path="m0,46l0,0l0,46e"/>
            <v:shape id="_x0000_s15466" style="position:absolute;left:1857;top:563;width:3;height:46;" fillcolor="#0040FF" filled="true" stroked="false" coordsize="3,46" coordorigin="0,0" path="m0,46l2,46l2,0l0,0l0,46e"/>
            <v:shape id="_x0000_s15468" style="position:absolute;left:1855;top:563;width:3;height:46;" fillcolor="#007FFF" filled="true" stroked="false" coordsize="3,46" coordorigin="0,0" path="m0,46l2,46l2,0l0,0l0,46e"/>
            <v:shape id="_x0000_s15470" style="position:absolute;left:1853;top:563;width:3;height:46;" fillcolor="#00BFFF" filled="true" stroked="false" coordsize="3,46" coordorigin="0,0" path="m0,46l2,46l2,0l0,0l0,46e"/>
            <v:shape id="_x0000_s15472" style="position:absolute;left:1850;top:563;width:3;height:46;" fillcolor="#00FFFF" filled="true" stroked="false" coordsize="3,46" coordorigin="0,0" path="m0,46l2,46l2,0l0,0l0,46e"/>
            <v:shape id="_x0000_s15474" style="position:absolute;left:1848;top:563;width:3;height:46;" fillcolor="#00FFBF" filled="true" stroked="false" coordsize="3,46" coordorigin="0,0" path="m0,46l2,46l2,0l0,0l0,46e"/>
            <v:shape id="_x0000_s15476" style="position:absolute;left:1847;top:563;width:1;height:46;" fillcolor="#00FF7F" filled="true" stroked="false" coordsize="1,46" coordorigin="0,0" path="m,l0,0l0,46l0,46l0,0xe"/>
            <v:shape id="_x0000_s15478" style="position:absolute;left:1860;top:609;width:0;height:46;" fillcolor="#0000FF" filled="true" stroked="false" coordsize="0,46" coordorigin="0,0" path="m0,46l0,0l0,46e"/>
            <v:shape id="_x0000_s15480" style="position:absolute;left:1857;top:609;width:3;height:46;" fillcolor="#0040FF" filled="true" stroked="false" coordsize="3,46" coordorigin="0,0" path="m0,46l2,46l2,0l0,0l0,46e"/>
            <v:shape id="_x0000_s15482" style="position:absolute;left:1855;top:609;width:3;height:46;" fillcolor="#007FFF" filled="true" stroked="false" coordsize="3,46" coordorigin="0,0" path="m0,46l2,46l2,0l0,0l0,46e"/>
            <v:shape id="_x0000_s15484" style="position:absolute;left:1853;top:609;width:3;height:46;" fillcolor="#00BFFF" filled="true" stroked="false" coordsize="3,46" coordorigin="0,0" path="m0,46l2,46l2,0l0,0l0,46e"/>
            <v:shape id="_x0000_s15486" style="position:absolute;left:1850;top:609;width:3;height:46;" fillcolor="#00FFFF" filled="true" stroked="false" coordsize="3,46" coordorigin="0,0" path="m0,46l2,46l2,0l0,0l0,46e"/>
            <v:shape id="_x0000_s15488" style="position:absolute;left:1848;top:609;width:3;height:46;" fillcolor="#00FFBF" filled="true" stroked="false" coordsize="3,46" coordorigin="0,0" path="m0,46l2,46l2,0l0,0l0,46e"/>
            <v:shape id="_x0000_s15490" style="position:absolute;left:1847;top:609;width:1;height:46;" fillcolor="#00FF7F" filled="true" stroked="false" coordsize="1,46" coordorigin="0,0" path="m,l0,0l0,46l0,46l0,0xe"/>
            <v:shape id="_x0000_s15492" style="position:absolute;left:1860;top:656;width:0;height:46;" fillcolor="#0000FF" filled="true" stroked="false" coordsize="0,46" coordorigin="0,0" path="m0,46l0,0l0,46e"/>
            <v:shape id="_x0000_s15494" style="position:absolute;left:1857;top:656;width:3;height:46;" fillcolor="#0040FF" filled="true" stroked="false" coordsize="3,46" coordorigin="0,0" path="m0,46l2,46l2,0l0,0l0,46e"/>
            <v:shape id="_x0000_s15496" style="position:absolute;left:1855;top:656;width:3;height:46;" fillcolor="#007FFF" filled="true" stroked="false" coordsize="3,46" coordorigin="0,0" path="m0,46l2,46l2,0l0,0l0,46e"/>
            <v:shape id="_x0000_s15498" style="position:absolute;left:1853;top:656;width:3;height:46;" fillcolor="#00BFFF" filled="true" stroked="false" coordsize="3,46" coordorigin="0,0" path="m0,46l2,46l2,0l0,0l0,46e"/>
            <v:shape id="_x0000_s15500" style="position:absolute;left:1850;top:656;width:3;height:46;" fillcolor="#00FFFF" filled="true" stroked="false" coordsize="3,46" coordorigin="0,0" path="m0,46l2,46l2,0l0,0l0,46e"/>
            <v:shape id="_x0000_s15502" style="position:absolute;left:1848;top:656;width:3;height:46;" fillcolor="#00FFBF" filled="true" stroked="false" coordsize="3,46" coordorigin="0,0" path="m0,46l2,46l2,0l0,0l0,46e"/>
            <v:shape id="_x0000_s15504" style="position:absolute;left:1847;top:656;width:1;height:46;" fillcolor="#00FF7F" filled="true" stroked="false" coordsize="1,46" coordorigin="0,0" path="m,l0,0l0,46l0,46l0,0xe"/>
            <v:shape id="_x0000_s15506" style="position:absolute;left:1860;top:702;width:0;height:46;" fillcolor="#0000FF" filled="true" stroked="false" coordsize="0,46" coordorigin="0,0" path="m0,46l0,0l0,46e"/>
            <v:shape id="_x0000_s15508" style="position:absolute;left:1857;top:702;width:3;height:46;" fillcolor="#0040FF" filled="true" stroked="false" coordsize="3,46" coordorigin="0,0" path="m0,46l2,46l2,0l0,0l0,46e"/>
            <v:shape id="_x0000_s15510" style="position:absolute;left:1855;top:702;width:3;height:46;" fillcolor="#007FFF" filled="true" stroked="false" coordsize="3,46" coordorigin="0,0" path="m0,46l2,46l2,0l0,0l0,46e"/>
            <v:shape id="_x0000_s15512" style="position:absolute;left:1853;top:702;width:3;height:46;" fillcolor="#00BFFF" filled="true" stroked="false" coordsize="3,46" coordorigin="0,0" path="m0,46l2,46l2,0l0,0l0,46e"/>
            <v:shape id="_x0000_s15514" style="position:absolute;left:1850;top:702;width:3;height:46;" fillcolor="#00FFFF" filled="true" stroked="false" coordsize="3,46" coordorigin="0,0" path="m0,46l2,46l2,0l0,0l0,46e"/>
            <v:shape id="_x0000_s15516" style="position:absolute;left:1848;top:702;width:3;height:46;" fillcolor="#00FFBF" filled="true" stroked="false" coordsize="3,46" coordorigin="0,0" path="m0,46l2,46l2,0l0,0l0,46e"/>
            <v:shape id="_x0000_s15518" style="position:absolute;left:1847;top:702;width:1;height:46;" fillcolor="#00FF7F" filled="true" stroked="false" coordsize="1,46" coordorigin="0,0" path="m,l0,0l0,46l0,46l0,0xe"/>
            <v:shape id="_x0000_s15520" style="position:absolute;left:1860;top:749;width:0;height:46;" fillcolor="#0000FF" filled="true" stroked="false" coordsize="0,46" coordorigin="0,0" path="m0,46l0,0l0,46e"/>
            <v:shape id="_x0000_s15522" style="position:absolute;left:1857;top:749;width:3;height:46;" fillcolor="#0040FF" filled="true" stroked="false" coordsize="3,46" coordorigin="0,0" path="m0,46l2,46l2,0l0,0l0,46e"/>
            <v:shape id="_x0000_s15524" style="position:absolute;left:1855;top:749;width:3;height:46;" fillcolor="#007FFF" filled="true" stroked="false" coordsize="3,46" coordorigin="0,0" path="m0,46l2,46l2,0l0,0l0,46e"/>
            <v:shape id="_x0000_s15526" style="position:absolute;left:1853;top:749;width:3;height:46;" fillcolor="#00BFFF" filled="true" stroked="false" coordsize="3,46" coordorigin="0,0" path="m0,46l2,46l2,0l0,0l0,46e"/>
            <v:shape id="_x0000_s15528" style="position:absolute;left:1850;top:749;width:3;height:46;" fillcolor="#00FFFF" filled="true" stroked="false" coordsize="3,46" coordorigin="0,0" path="m0,46l2,46l2,0l0,0l0,46e"/>
            <v:shape id="_x0000_s15530" style="position:absolute;left:1848;top:749;width:3;height:46;" fillcolor="#00FFBF" filled="true" stroked="false" coordsize="3,46" coordorigin="0,0" path="m0,46l2,46l2,0l0,0l0,46e"/>
            <v:shape id="_x0000_s15532" style="position:absolute;left:1847;top:749;width:1;height:46;" fillcolor="#00FF7F" filled="true" stroked="false" coordsize="1,46" coordorigin="0,0" path="m,l0,0l0,46l0,46l0,0xe"/>
            <v:shape id="_x0000_s15534" style="position:absolute;left:1860;top:795;width:0;height:46;" fillcolor="#0000FF" filled="true" stroked="false" coordsize="0,46" coordorigin="0,0" path="m0,46l0,0l0,46e"/>
            <v:shape id="_x0000_s15536" style="position:absolute;left:1857;top:795;width:3;height:46;" fillcolor="#0040FF" filled="true" stroked="false" coordsize="3,46" coordorigin="0,0" path="m0,46l2,46l2,0l0,0l0,46e"/>
            <v:shape id="_x0000_s15538" style="position:absolute;left:1855;top:795;width:3;height:46;" fillcolor="#007FFF" filled="true" stroked="false" coordsize="3,46" coordorigin="0,0" path="m0,46l2,46l2,0l0,0l0,46e"/>
            <v:shape id="_x0000_s15540" style="position:absolute;left:1853;top:795;width:3;height:46;" fillcolor="#00BFFF" filled="true" stroked="false" coordsize="3,46" coordorigin="0,0" path="m0,46l2,46l2,0l0,0l0,46e"/>
            <v:shape id="_x0000_s15542" style="position:absolute;left:1850;top:795;width:3;height:46;" fillcolor="#00FFFF" filled="true" stroked="false" coordsize="3,46" coordorigin="0,0" path="m0,46l2,46l2,0l0,0l0,46e"/>
            <v:shape id="_x0000_s15544" style="position:absolute;left:1848;top:795;width:3;height:46;" fillcolor="#00FFBF" filled="true" stroked="false" coordsize="3,46" coordorigin="0,0" path="m0,46l2,46l2,0l0,0l0,46e"/>
            <v:shape id="_x0000_s15546" style="position:absolute;left:1847;top:795;width:1;height:46;" fillcolor="#00FF7F" filled="true" stroked="false" coordsize="1,46" coordorigin="0,0" path="m,l0,0l0,46l0,46l0,0xe"/>
            <v:shape id="_x0000_s15548" style="position:absolute;left:1049;top:816;width:131;height:46;" fillcolor="#0000FF" filled="true" stroked="false" coordsize="131,46" coordorigin="0,0" path="m12,4l0,0l12,4em12,4l131,46l12,4e"/>
            <v:shape id="_x0000_s15550" style="position:absolute;left:1061;top:820;width:123;height:44;" fillcolor="#007FFF" filled="true" stroked="false" coordsize="123,44" coordorigin="0,0" path="m,l0,0l121,43l123,43l0,0e"/>
            <v:shape id="_x0000_s15552" style="position:absolute;left:1061;top:819;width:126;height:45;" fillcolor="#00BFFF" filled="true" stroked="false" coordsize="126,45" coordorigin="0,0" path="m,l0,0l123,44l126,45l0,0e"/>
            <v:shape id="_x0000_s15554" style="position:absolute;left:1061;top:819;width:131;height:46;" fillcolor="#00FFBF" filled="true" stroked="false" coordsize="131,46" coordorigin="0,0" path="m,l0,0l128,46l131,46l0,0e"/>
            <v:shape id="_x0000_s15556" style="position:absolute;left:1061;top:819;width:131;height:46;" fillcolor="#00FF7F" filled="true" stroked="false" coordsize="131,46" coordorigin="0,0" path="m,l131,46l131,23l0,0e"/>
            <v:shape id="_x0000_s15558" style="position:absolute;left:1180;top:863;width:12;height:5;" fillcolor="#0000FF" filled="true" stroked="false" coordsize="12,5" coordorigin="0,0" path="m12,4l0,0l12,4e"/>
            <v:shape id="_x0000_s15560" style="position:absolute;left:1192;top:842;width:131;height:46;" fillcolor="#00FF7F" filled="true" stroked="false" coordsize="131,46" coordorigin="0,0" path="m,l0,23l131,46l131,0l0,0e"/>
            <v:shape id="_x0000_s15562" style="position:absolute;left:1192;top:867;width:120;height:64;" fillcolor="#0000FF" filled="true" stroked="false" coordsize="120,64" coordorigin="0,0" path="m,l119,63l0,0e"/>
            <v:shape id="_x0000_s15564" style="position:absolute;left:1192;top:867;width:121;height:65;" fillcolor="#0040FF" filled="true" stroked="false" coordsize="121,65" coordorigin="0,0" path="m,l0,0l119,64l121,64l0,0e"/>
            <v:shape id="_x0000_s15566" style="position:absolute;left:1192;top:866;width:126;height:68;" fillcolor="#00BFFF" filled="true" stroked="false" coordsize="126,68" coordorigin="0,0" path="m,l0,0l123,66l126,67l0,0e"/>
            <v:shape id="_x0000_s15568" style="position:absolute;left:1192;top:865;width:131;height:70;" fillcolor="#00FF7F" filled="true" stroked="false" coordsize="131,70" coordorigin="0,0" path="m,l130,69l131,69l131,23l0,0e"/>
            <v:shape id="_x0000_s15570" style="position:absolute;left:1311;top:931;width:0;height:46;" fillcolor="#0000FF" filled="true" stroked="false" coordsize="0,46" coordorigin="0,0" path="m0,46l0,0l0,46e"/>
            <v:shape id="_x0000_s15572" style="position:absolute;left:1311;top:931;width:3;height:48;" fillcolor="#0040FF" filled="true" stroked="false" coordsize="3,48" coordorigin="0,0" path="m0,46l2,47l2,0l0,0l0,46e"/>
            <v:shape id="_x0000_s15574" style="position:absolute;left:1313;top:932;width:3;height:48;" fillcolor="#007FFF" filled="true" stroked="false" coordsize="3,48" coordorigin="0,0" path="m0,46l2,47l2,0l0,0l0,46e"/>
            <v:shape id="_x0000_s15576" style="position:absolute;left:1316;top:932;width:3;height:48;" fillcolor="#00BFFF" filled="true" stroked="false" coordsize="3,48" coordorigin="0,0" path="m0,46l2,47l2,0l0,0l0,46e"/>
            <v:shape id="_x0000_s15578" style="position:absolute;left:1318;top:933;width:3;height:48;" fillcolor="#00FFFF" filled="true" stroked="false" coordsize="3,48" coordorigin="0,0" path="m0,46l2,47l2,0l0,0l0,46e"/>
            <v:shape id="_x0000_s15580" style="position:absolute;left:1320;top:934;width:3;height:48;" fillcolor="#00FFBF" filled="true" stroked="false" coordsize="3,48" coordorigin="0,0" path="m0,46l2,47l2,1l0,0l0,46e"/>
            <v:shape id="_x0000_s15582" style="position:absolute;left:1323;top:935;width:1;height:46;" fillcolor="#00FF7F" filled="true" stroked="false" coordsize="1,46" coordorigin="0,0" path="m0,46l0,46l0,0l0,0l0,46e"/>
            <v:shape id="_x0000_s15584" style="position:absolute;left:1311;top:977;width:0;height:25;" fillcolor="#0000FF" filled="true" stroked="false" coordsize="0,25" coordorigin="0,0" path="m0,25l0,0l0,25e"/>
            <v:shape id="_x0000_s15586" style="position:absolute;left:1311;top:977;width:3;height:25;" fillcolor="#0040FF" filled="true" stroked="false" coordsize="3,25" coordorigin="0,0" path="m0,25l2,25l2,0l0,0l0,25e"/>
            <v:shape id="_x0000_s15588" style="position:absolute;left:1313;top:978;width:3;height:25;" fillcolor="#007FFF" filled="true" stroked="false" coordsize="3,25" coordorigin="0,0" path="m0,24l2,25l2,0l0,0l0,24e"/>
            <v:shape id="_x0000_s15590" style="position:absolute;left:1316;top:979;width:3;height:25;" fillcolor="#00BFFF" filled="true" stroked="false" coordsize="3,25" coordorigin="0,0" path="m0,24l2,24l2,0l0,0l0,24e"/>
            <v:shape id="_x0000_s15592" style="position:absolute;left:1318;top:980;width:3;height:25;" fillcolor="#00FFFF" filled="true" stroked="false" coordsize="3,25" coordorigin="0,0" path="m0,24l2,24l2,0l0,0l0,24e"/>
            <v:shape id="_x0000_s15594" style="position:absolute;left:1320;top:981;width:3;height:25;" fillcolor="#00FFBF" filled="true" stroked="false" coordsize="3,25" coordorigin="0,0" path="m0,23l2,24l2,1l0,0l0,23e"/>
            <v:shape id="_x0000_s15596" style="position:absolute;left:1323;top:982;width:1;height:24;" fillcolor="#00FF7F" filled="true" stroked="false" coordsize="1,24" coordorigin="0,0" path="m0,23l0,23l0,0l0,0l0,23e"/>
            <v:shape id="_x0000_s15598" style="position:absolute;left:1311;top:1003;width:12;height:5;" fillcolor="#0000FF" filled="true" stroked="false" coordsize="12,5" coordorigin="0,0" path="m12,4l0,0l12,4e"/>
            <v:shape id="_x0000_s15600" style="position:absolute;left:1323;top:842;width:131;height:187;" fillcolor="#00FF7F" filled="true" stroked="false" coordsize="131,187" coordorigin="0,0" path="m0,163l0,163l0,163em0,0l131,0l131,46l0,46l0,0xem0,46l131,46l131,93l0,93l0,46xem0,93l131,93l131,139l0,139l0,93xem0,139l0,163l131,186l131,139l0,139e"/>
            <v:shape id="_x0000_s15602" style="position:absolute;left:1323;top:1007;width:118;height:64;" fillcolor="#0000FF" filled="true" stroked="false" coordsize="118,64" coordorigin="0,0" path="m,l118,63l0,0e"/>
            <v:shape id="_x0000_s15604" style="position:absolute;left:1323;top:1007;width:121;height:65;" fillcolor="#0040FF" filled="true" stroked="false" coordsize="121,65" coordorigin="0,0" path="m,l0,0l118,63l121,64l0,0e"/>
            <v:shape id="_x0000_s15606" style="position:absolute;left:1323;top:1005;width:128;height:69;" fillcolor="#00FFFF" filled="true" stroked="false" coordsize="128,69" coordorigin="0,0" path="m,l0,0l126,67l128,68l0,0e"/>
            <v:shape id="_x0000_s15608" style="position:absolute;left:1323;top:1005;width:131;height:70;" fillcolor="#00FF7F" filled="true" stroked="false" coordsize="131,70" coordorigin="0,0" path="m,l130,69l131,69l131,23l0,0e"/>
            <v:shape id="_x0000_s15610" style="position:absolute;left:1442;top:1070;width:0;height:25;" fillcolor="#0000FF" filled="true" stroked="false" coordsize="0,25" coordorigin="0,0" path="m0,25l0,0l0,25e"/>
            <v:shape id="_x0000_s15612" style="position:absolute;left:1442;top:1070;width:3;height:25;" fillcolor="#0040FF" filled="true" stroked="false" coordsize="3,25" coordorigin="0,0" path="m0,25l2,25l2,0l0,0l0,25e"/>
            <v:shape id="_x0000_s15614" style="position:absolute;left:1444;top:1071;width:3;height:25;" fillcolor="#007FFF" filled="true" stroked="false" coordsize="3,25" coordorigin="0,0" path="m0,25l2,25l2,1l0,0l0,25e"/>
            <v:shape id="_x0000_s15616" style="position:absolute;left:1447;top:1072;width:3;height:25;" fillcolor="#00BFFF" filled="true" stroked="false" coordsize="3,25" coordorigin="0,0" path="m0,24l2,24l2,0l0,0l0,24e"/>
            <v:shape id="_x0000_s15618" style="position:absolute;left:1449;top:1073;width:3;height:25;" fillcolor="#00FFFF" filled="true" stroked="false" coordsize="3,25" coordorigin="0,0" path="m0,24l2,24l2,0l0,0l0,24e"/>
            <v:shape id="_x0000_s15620" style="position:absolute;left:1451;top:1074;width:3;height:25;" fillcolor="#00FFBF" filled="true" stroked="false" coordsize="3,25" coordorigin="0,0" path="m0,23l2,24l2,0l0,0l0,23e"/>
            <v:shape id="_x0000_s15622" style="position:absolute;left:1454;top:1075;width:1;height:24;" fillcolor="#00FF7F" filled="true" stroked="false" coordsize="1,24" coordorigin="0,0" path="m0,23l0,23l0,0l0,0l0,23e"/>
            <v:shape id="_x0000_s15624" style="position:absolute;left:1442;top:1096;width:12;height:5;" fillcolor="#0000FF" filled="true" stroked="false" coordsize="12,5" coordorigin="0,0" path="m12,4l0,0l12,4e"/>
            <v:shape id="_x0000_s15626" style="position:absolute;left:1454;top:842;width:394;height:280;" fillcolor="#00FF7F" filled="true" stroked="false" coordsize="394,280" coordorigin="0,0" path="m0,256l0,256l0,256em0,0l131,0l131,46l0,46l0,0xem0,46l131,46l131,93l0,93l0,46xem0,93l131,93l131,139l0,139l0,93xem0,139l131,139l131,186l0,186l0,139xem0,186l131,186l131,232l0,232l0,186xem0,232l0,256l131,279l131,232l0,232em131,0l262,0l262,46l131,46l131,0xem131,46l262,46l262,93l131,93l131,46xem131,93l262,93l262,139l131,139l131,93xem131,139l262,139l262,186l131,186l131,139xem131,186l262,186l262,232l131,232l131,186xem131,232l262,232l262,279l131,279l131,232xem262,0l393,0l393,46l262,46l262,0xem262,46l393,46l393,93l262,93l262,46xem262,93l393,93l393,139l262,139l262,93xem262,139l393,139l393,186l262,186l262,139xem262,186l393,186l393,232l262,232l262,186xem262,232l393,232l393,279l262,279l262,232xe"/>
            <v:shape id="_x0000_s15628" style="position:absolute;left:1860;top:842;width:0;height:46;" fillcolor="#0000FF" filled="true" stroked="false" coordsize="0,46" coordorigin="0,0" path="m0,46l0,0l0,46e"/>
            <v:shape id="_x0000_s15630" style="position:absolute;left:1857;top:842;width:3;height:46;" fillcolor="#0040FF" filled="true" stroked="false" coordsize="3,46" coordorigin="0,0" path="m0,46l2,46l2,0l0,0l0,46e"/>
            <v:shape id="_x0000_s15632" style="position:absolute;left:1855;top:842;width:3;height:46;" fillcolor="#007FFF" filled="true" stroked="false" coordsize="3,46" coordorigin="0,0" path="m0,46l2,46l2,0l0,0l0,46e"/>
            <v:shape id="_x0000_s15634" style="position:absolute;left:1853;top:842;width:3;height:46;" fillcolor="#00BFFF" filled="true" stroked="false" coordsize="3,46" coordorigin="0,0" path="m0,46l2,46l2,0l0,0l0,46e"/>
            <v:shape id="_x0000_s15636" style="position:absolute;left:1850;top:842;width:3;height:46;" fillcolor="#00FFFF" filled="true" stroked="false" coordsize="3,46" coordorigin="0,0" path="m0,46l2,46l2,0l0,0l0,46e"/>
            <v:shape id="_x0000_s15638" style="position:absolute;left:1848;top:842;width:3;height:46;" fillcolor="#00FFBF" filled="true" stroked="false" coordsize="3,46" coordorigin="0,0" path="m0,46l2,46l2,0l0,0l0,46e"/>
            <v:shape id="_x0000_s15640" style="position:absolute;left:1847;top:842;width:1;height:46;" fillcolor="#00FF7F" filled="true" stroked="false" coordsize="1,46" coordorigin="0,0" path="m,l0,0l0,46l0,46l0,0xe"/>
            <v:shape id="_x0000_s15642" style="position:absolute;left:1860;top:889;width:0;height:46;" fillcolor="#0000FF" filled="true" stroked="false" coordsize="0,46" coordorigin="0,0" path="m0,46l0,0l0,46e"/>
            <v:shape id="_x0000_s15644" style="position:absolute;left:1857;top:889;width:3;height:46;" fillcolor="#0040FF" filled="true" stroked="false" coordsize="3,46" coordorigin="0,0" path="m0,46l2,46l2,0l0,0l0,46e"/>
            <v:shape id="_x0000_s15646" style="position:absolute;left:1855;top:889;width:3;height:46;" fillcolor="#007FFF" filled="true" stroked="false" coordsize="3,46" coordorigin="0,0" path="m0,46l2,46l2,0l0,0l0,46e"/>
            <v:shape id="_x0000_s15648" style="position:absolute;left:1853;top:889;width:3;height:46;" fillcolor="#00BFFF" filled="true" stroked="false" coordsize="3,46" coordorigin="0,0" path="m0,46l2,46l2,0l0,0l0,46e"/>
            <v:shape id="_x0000_s15650" style="position:absolute;left:1850;top:889;width:3;height:46;" fillcolor="#00FFFF" filled="true" stroked="false" coordsize="3,46" coordorigin="0,0" path="m0,46l2,46l2,0l0,0l0,46e"/>
            <v:shape id="_x0000_s15652" style="position:absolute;left:1848;top:889;width:3;height:46;" fillcolor="#00FFBF" filled="true" stroked="false" coordsize="3,46" coordorigin="0,0" path="m0,46l2,46l2,0l0,0l0,46e"/>
            <v:shape id="_x0000_s15654" style="position:absolute;left:1847;top:889;width:1;height:46;" fillcolor="#00FF7F" filled="true" stroked="false" coordsize="1,46" coordorigin="0,0" path="m,l0,0l0,46l0,46l0,0xe"/>
            <v:shape id="_x0000_s15656" style="position:absolute;left:1860;top:935;width:0;height:46;" fillcolor="#0000FF" filled="true" stroked="false" coordsize="0,46" coordorigin="0,0" path="m0,46l0,0l0,46e"/>
            <v:shape id="_x0000_s15658" style="position:absolute;left:1857;top:935;width:3;height:46;" fillcolor="#0040FF" filled="true" stroked="false" coordsize="3,46" coordorigin="0,0" path="m0,46l2,46l2,0l0,0l0,46e"/>
            <v:shape id="_x0000_s15660" style="position:absolute;left:1855;top:935;width:3;height:46;" fillcolor="#007FFF" filled="true" stroked="false" coordsize="3,46" coordorigin="0,0" path="m0,46l2,46l2,0l0,0l0,46e"/>
            <v:shape id="_x0000_s15662" style="position:absolute;left:1853;top:935;width:3;height:46;" fillcolor="#00BFFF" filled="true" stroked="false" coordsize="3,46" coordorigin="0,0" path="m0,46l2,46l2,0l0,0l0,46e"/>
            <v:shape id="_x0000_s15664" style="position:absolute;left:1850;top:935;width:3;height:46;" fillcolor="#00FFFF" filled="true" stroked="false" coordsize="3,46" coordorigin="0,0" path="m0,46l2,46l2,0l0,0l0,46e"/>
            <v:shape id="_x0000_s15666" style="position:absolute;left:1848;top:935;width:3;height:46;" fillcolor="#00FFBF" filled="true" stroked="false" coordsize="3,46" coordorigin="0,0" path="m0,46l2,46l2,0l0,0l0,46e"/>
            <v:shape id="_x0000_s15668" style="position:absolute;left:1847;top:935;width:1;height:46;" fillcolor="#00FF7F" filled="true" stroked="false" coordsize="1,46" coordorigin="0,0" path="m,l0,0l0,46l0,46l0,0xe"/>
            <v:shape id="_x0000_s15670" style="position:absolute;left:1860;top:982;width:0;height:46;" fillcolor="#0000FF" filled="true" stroked="false" coordsize="0,46" coordorigin="0,0" path="m0,46l0,0l0,46e"/>
            <v:shape id="_x0000_s15672" style="position:absolute;left:1857;top:982;width:3;height:46;" fillcolor="#0040FF" filled="true" stroked="false" coordsize="3,46" coordorigin="0,0" path="m0,46l2,46l2,0l0,0l0,46e"/>
            <v:shape id="_x0000_s15674" style="position:absolute;left:1855;top:982;width:3;height:46;" fillcolor="#007FFF" filled="true" stroked="false" coordsize="3,46" coordorigin="0,0" path="m0,46l2,46l2,0l0,0l0,46e"/>
            <v:shape id="_x0000_s15676" style="position:absolute;left:1853;top:982;width:3;height:46;" fillcolor="#00BFFF" filled="true" stroked="false" coordsize="3,46" coordorigin="0,0" path="m0,46l2,46l2,0l0,0l0,46e"/>
            <v:shape id="_x0000_s15678" style="position:absolute;left:1850;top:982;width:3;height:46;" fillcolor="#00FFFF" filled="true" stroked="false" coordsize="3,46" coordorigin="0,0" path="m0,46l2,46l2,0l0,0l0,46e"/>
            <v:shape id="_x0000_s15680" style="position:absolute;left:1848;top:982;width:3;height:46;" fillcolor="#00FFBF" filled="true" stroked="false" coordsize="3,46" coordorigin="0,0" path="m0,46l2,46l2,0l0,0l0,46e"/>
            <v:shape id="_x0000_s15682" style="position:absolute;left:1847;top:982;width:1;height:46;" fillcolor="#00FF7F" filled="true" stroked="false" coordsize="1,46" coordorigin="0,0" path="m,l0,0l0,46l0,46l0,0xe"/>
            <v:shape id="_x0000_s15684" style="position:absolute;left:1860;top:1028;width:0;height:46;" fillcolor="#0000FF" filled="true" stroked="false" coordsize="0,46" coordorigin="0,0" path="m0,46l0,0l0,46e"/>
            <v:shape id="_x0000_s15686" style="position:absolute;left:1857;top:1028;width:3;height:46;" fillcolor="#0040FF" filled="true" stroked="false" coordsize="3,46" coordorigin="0,0" path="m0,46l2,46l2,0l0,0l0,46e"/>
            <v:shape id="_x0000_s15688" style="position:absolute;left:1855;top:1028;width:3;height:46;" fillcolor="#007FFF" filled="true" stroked="false" coordsize="3,46" coordorigin="0,0" path="m0,46l2,46l2,0l0,0l0,46e"/>
            <v:shape id="_x0000_s15690" style="position:absolute;left:1853;top:1028;width:3;height:46;" fillcolor="#00BFFF" filled="true" stroked="false" coordsize="3,46" coordorigin="0,0" path="m0,46l2,46l2,0l0,0l0,46e"/>
            <v:shape id="_x0000_s15692" style="position:absolute;left:1850;top:1028;width:3;height:46;" fillcolor="#00FFFF" filled="true" stroked="false" coordsize="3,46" coordorigin="0,0" path="m0,46l2,46l2,0l0,0l0,46e"/>
            <v:shape id="_x0000_s15694" style="position:absolute;left:1848;top:1028;width:3;height:46;" fillcolor="#00FFBF" filled="true" stroked="false" coordsize="3,46" coordorigin="0,0" path="m0,46l2,46l2,0l0,0l0,46e"/>
            <v:shape id="_x0000_s15696" style="position:absolute;left:1847;top:1028;width:1;height:46;" fillcolor="#00FF7F" filled="true" stroked="false" coordsize="1,46" coordorigin="0,0" path="m,l0,0l0,46l0,46l0,0xe"/>
            <v:shape id="_x0000_s15698" style="position:absolute;left:1860;top:1075;width:0;height:46;" fillcolor="#0000FF" filled="true" stroked="false" coordsize="0,46" coordorigin="0,0" path="m0,46l0,0l0,46e"/>
            <v:shape id="_x0000_s15700" style="position:absolute;left:1857;top:1075;width:3;height:46;" fillcolor="#0040FF" filled="true" stroked="false" coordsize="3,46" coordorigin="0,0" path="m0,46l2,46l2,0l0,0l0,46e"/>
            <v:shape id="_x0000_s15702" style="position:absolute;left:1855;top:1075;width:3;height:46;" fillcolor="#007FFF" filled="true" stroked="false" coordsize="3,46" coordorigin="0,0" path="m0,46l2,46l2,0l0,0l0,46e"/>
            <v:shape id="_x0000_s15704" style="position:absolute;left:1853;top:1075;width:3;height:46;" fillcolor="#00BFFF" filled="true" stroked="false" coordsize="3,46" coordorigin="0,0" path="m0,46l2,46l2,0l0,0l0,46e"/>
            <v:shape id="_x0000_s15706" style="position:absolute;left:1850;top:1075;width:3;height:46;" fillcolor="#00FFFF" filled="true" stroked="false" coordsize="3,46" coordorigin="0,0" path="m0,46l2,46l2,0l0,0l0,46e"/>
            <v:shape id="_x0000_s15708" style="position:absolute;left:1848;top:1075;width:3;height:46;" fillcolor="#00FFBF" filled="true" stroked="false" coordsize="3,46" coordorigin="0,0" path="m0,46l2,46l2,0l0,0l0,46e"/>
            <v:shape id="_x0000_s15710" style="position:absolute;left:1847;top:1075;width:1;height:46;" fillcolor="#00FF7F" filled="true" stroked="false" coordsize="1,46" coordorigin="0,0" path="m,l0,0l0,46l0,46l0,0xe"/>
          </v:group>
        </w:pict>
      </w:r>
      <w:r>
        <w:pict>
          <v:group id="_x0000_s15712" style="position:absolute;margin-left:133.55pt;margin-top:80.331pt;mso-position-vertical-relative:text;mso-position-horizontal-relative:text;width:6.55pt;height:3.5pt;z-index:252689408;" filled="false" stroked="false" coordsize="131,70" coordorigin="0,0">
            <v:shape id="_x0000_s15714" style="position:absolute;left:0;top:2;width:118;height:64;" fillcolor="#0000FF" filled="true" stroked="false" coordsize="118,64" coordorigin="0,0" path="m,l118,63l0,0e"/>
            <v:shape id="_x0000_s15716" style="position:absolute;left:0;top:1;width:123;height:65;" fillcolor="#007FFF" filled="true" stroked="false" coordsize="123,65" coordorigin="0,0" path="m,l0,0l121,65l123,65l0,0e"/>
            <v:shape id="_x0000_s15718" style="position:absolute;left:0;top:0;width:128;height:69;" fillcolor="#00FFFF" filled="true" stroked="false" coordsize="128,69" coordorigin="0,0" path="m,l0,0l126,67l128,68l0,0e"/>
            <v:shape id="_x0000_s15720" style="position:absolute;left:0;top:0;width:131;height:70;" fillcolor="#00FFBF" filled="true" stroked="false" coordsize="131,70" coordorigin="0,0" path="m,l0,0l128,69l130,69l0,0e"/>
            <v:shape id="_x0000_s15722" style="position:absolute;left:0;top:0;width:131;height:70;" fillcolor="#00FF7F" filled="true" stroked="false" coordsize="131,70" coordorigin="0,0" path="m,l130,69l130,23l0,0e"/>
          </v:group>
        </w:pict>
      </w:r>
      <w:r>
        <w:pict>
          <v:group id="_x0000_s15724" style="position:absolute;margin-left:245.595pt;margin-top:9.26801pt;mso-position-vertical-relative:text;mso-position-horizontal-relative:text;width:19.85pt;height:17.55pt;z-index:252694528;" filled="false" stroked="false" coordsize="397,350" coordorigin="0,0">
            <v:shape id="_x0000_s15726" style="position:absolute;left:0;top:0;width:0;height:24;" fillcolor="#0000FF" filled="true" stroked="false" coordsize="0,24" coordorigin="0,0" path="m0,23l0,0l0,23e"/>
            <v:shape id="_x0000_s15728" style="position:absolute;left:0;top:0;width:3;height:25;" fillcolor="#0040FF" filled="true" stroked="false" coordsize="3,25" coordorigin="0,0" path="m0,23l2,24l2,0l0,0l0,23e"/>
            <v:shape id="_x0000_s15730" style="position:absolute;left:2;top:0;width:1;height:24;" fillcolor="#007FFF" filled="true" stroked="false" coordsize="1,24" coordorigin="0,0" path="m0,23l0,23l0,0l0,0l0,23e"/>
            <v:shape id="_x0000_s15732" style="position:absolute;left:0;top:23;width:4;height:2;" fillcolor="#0000FF" filled="true" stroked="false" coordsize="4,2" coordorigin="0,0" path="m3,1l0,0l3,1e"/>
            <v:shape id="_x0000_s15734" style="position:absolute;left:2;top:24;width:1;height:1;" fillcolor="#007FFF" filled="true" stroked="false" coordsize="1,1" coordorigin="0,0" path="m,l0,0l0,0e"/>
            <v:shape id="_x0000_s15736" style="position:absolute;left:131;top:92;width:0;height:46;" fillcolor="#0000FF" filled="true" stroked="false" coordsize="0,46" coordorigin="0,0" path="m0,46l0,0l0,46e"/>
            <v:shape id="_x0000_s15738" style="position:absolute;left:131;top:92;width:3;height:48;" fillcolor="#0040FF" filled="true" stroked="false" coordsize="3,48" coordorigin="0,0" path="m0,46l2,47l2,1l0,0l0,46e"/>
            <v:shape id="_x0000_s15740" style="position:absolute;left:131;top:139;width:0;height:24;" fillcolor="#0000FF" filled="true" stroked="false" coordsize="0,24" coordorigin="0,0" path="m0,23l0,0l0,23e"/>
            <v:shape id="_x0000_s15742" style="position:absolute;left:131;top:139;width:3;height:25;" fillcolor="#0040FF" filled="true" stroked="false" coordsize="3,25" coordorigin="0,0" path="m0,23l2,24l2,1l0,0l0,23e"/>
            <v:shape id="_x0000_s15744" style="position:absolute;left:133;top:140;width:1;height:24;" fillcolor="#007FFF" filled="true" stroked="false" coordsize="1,24" coordorigin="0,0" path="m0,23l0,23l0,0l0,0l0,23e"/>
            <v:shape id="_x0000_s15746" style="position:absolute;left:131;top:163;width:131;height:93;" fillcolor="#0000FF" filled="true" stroked="false" coordsize="131,93" coordorigin="0,0" path="m2,1l0,0l2,1em131,93l131,69l131,93e"/>
            <v:shape id="_x0000_s15748" style="position:absolute;left:262;top:232;width:3;height:25;" fillcolor="#0040FF" filled="true" stroked="false" coordsize="3,25" coordorigin="0,0" path="m0,23l2,24l2,0l0,0l0,23e"/>
            <v:shape id="_x0000_s15750" style="position:absolute;left:264;top:233;width:1;height:24;" fillcolor="#007FFF" filled="true" stroked="false" coordsize="1,24" coordorigin="0,0" path="m0,23l0,23l0,0l0,0l0,23e"/>
            <v:shape id="_x0000_s15752" style="position:absolute;left:262;top:256;width:3;height:2;" fillcolor="#0000FF" filled="true" stroked="false" coordsize="3,2" coordorigin="0,0" path="m2,1l0,0l2,1e"/>
            <v:shape id="_x0000_s15754" style="position:absolute;left:264;top:257;width:1;height:0;" fillcolor="#007FFF" filled="true" stroked="false" coordsize="1,0" coordorigin="0,0" path="m,l0,0l0,0e"/>
            <v:shape id="_x0000_s15756" style="position:absolute;left:393;top:325;width:0;height:24;" fillcolor="#0000FF" filled="true" stroked="false" coordsize="0,24" coordorigin="0,0" path="m0,23l0,0l0,23e"/>
            <v:shape id="_x0000_s15758" style="position:absolute;left:393;top:325;width:3;height:25;" fillcolor="#0040FF" filled="true" stroked="false" coordsize="3,25" coordorigin="0,0" path="m0,23l2,24l2,0l0,0l0,23e"/>
            <v:shape id="_x0000_s15760" style="position:absolute;left:395;top:326;width:1;height:24;" fillcolor="#007FFF" filled="true" stroked="false" coordsize="1,24" coordorigin="0,0" path="m0,23l0,23l0,0l0,0l0,23e"/>
            <v:shape id="_x0000_s15762" style="position:absolute;left:393;top:349;width:3;height:2;" fillcolor="#0000FF" filled="true" stroked="false" coordsize="3,2" coordorigin="0,0" path="m2,1l0,0l2,1e"/>
            <v:shape id="_x0000_s15764" style="position:absolute;left:395;top:350;width:1;height:1;" fillcolor="#007FFF" filled="true" stroked="false" coordsize="1,1" coordorigin="0,0" path="m,l0,0l0,0e"/>
          </v:group>
        </w:pict>
      </w:r>
      <w:r>
        <w:pict>
          <v:group id="_x0000_s15766" style="position:absolute;margin-left:271.83pt;margin-top:30.214pt;mso-position-vertical-relative:text;mso-position-horizontal-relative:text;width:19.85pt;height:17.55pt;z-index:252696576;" filled="false" stroked="false" coordsize="397,350" coordorigin="0,0">
            <v:shape id="_x0000_s15768" style="position:absolute;left:0;top:0;width:0;height:46;" fillcolor="#0000FF" filled="true" stroked="false" coordsize="0,46" coordorigin="0,0" path="m0,46l0,0l0,46e"/>
            <v:shape id="_x0000_s15770" style="position:absolute;left:0;top:0;width:3;height:48;" fillcolor="#0040FF" filled="true" stroked="false" coordsize="3,48" coordorigin="0,0" path="m0,46l2,47l2,1l0,0l0,46e"/>
            <v:shape id="_x0000_s15772" style="position:absolute;left:2;top:1;width:1;height:46;" fillcolor="#007FFF" filled="true" stroked="false" coordsize="1,46" coordorigin="0,0" path="m0,46l0,46l0,0l0,0l0,46e"/>
            <v:shape id="_x0000_s15774" style="position:absolute;left:0;top:46;width:0;height:24;" fillcolor="#0000FF" filled="true" stroked="false" coordsize="0,24" coordorigin="0,0" path="m0,23l0,0l0,23e"/>
            <v:shape id="_x0000_s15776" style="position:absolute;left:0;top:46;width:3;height:25;" fillcolor="#0040FF" filled="true" stroked="false" coordsize="3,25" coordorigin="0,0" path="m0,23l2,24l2,1l0,0l0,23e"/>
            <v:shape id="_x0000_s15778" style="position:absolute;left:2;top:47;width:1;height:24;" fillcolor="#007FFF" filled="true" stroked="false" coordsize="1,24" coordorigin="0,0" path="m0,23l0,23l0,0l0,0l0,23e"/>
            <v:shape id="_x0000_s15780" style="position:absolute;left:0;top:70;width:131;height:116;" fillcolor="#0000FF" filled="true" stroked="false" coordsize="131,116" coordorigin="0,0" path="m2,1l0,0l2,1em130,115l130,69l130,115e"/>
            <v:shape id="_x0000_s15782" style="position:absolute;left:130;top:139;width:3;height:48;" fillcolor="#0040FF" filled="true" stroked="false" coordsize="3,48" coordorigin="0,0" path="m0,46l2,47l2,0l0,0l0,46e"/>
            <v:shape id="_x0000_s15784" style="position:absolute;left:133;top:140;width:1;height:46;" fillcolor="#007FFF" filled="true" stroked="false" coordsize="1,46" coordorigin="0,0" path="m0,46l0,46l0,0l0,0l0,46e"/>
            <v:shape id="_x0000_s15786" style="position:absolute;left:130;top:186;width:0;height:24;" fillcolor="#0000FF" filled="true" stroked="false" coordsize="0,24" coordorigin="0,0" path="m0,23l0,0l0,23e"/>
            <v:shape id="_x0000_s15788" style="position:absolute;left:130;top:186;width:3;height:25;" fillcolor="#0040FF" filled="true" stroked="false" coordsize="3,25" coordorigin="0,0" path="m0,23l2,24l2,0l0,0l0,23e"/>
            <v:shape id="_x0000_s15790" style="position:absolute;left:133;top:187;width:1;height:24;" fillcolor="#007FFF" filled="true" stroked="false" coordsize="1,24" coordorigin="0,0" path="m0,23l0,23l0,0l0,0l0,23e"/>
            <v:shape id="_x0000_s15792" style="position:absolute;left:130;top:210;width:4;height:2;" fillcolor="#0000FF" filled="true" stroked="false" coordsize="4,2" coordorigin="0,0" path="m3,1l0,0l3,1e"/>
            <v:shape id="_x0000_s15794" style="position:absolute;left:133;top:210;width:1;height:1;" fillcolor="#007FFF" filled="true" stroked="false" coordsize="1,1" coordorigin="0,0" path="m,l0,0l0,0e"/>
            <v:shape id="_x0000_s15796" style="position:absolute;left:262;top:256;width:4;height:2;" fillcolor="#0000FF" filled="true" stroked="false" coordsize="4,2" coordorigin="0,0" path="m3,1l0,0l3,1e"/>
            <v:shape id="_x0000_s15798" style="position:absolute;left:264;top:257;width:1;height:1;" fillcolor="#007FFF" filled="true" stroked="false" coordsize="1,1" coordorigin="0,0" path="m,l0,0l0,0e"/>
            <v:shape id="_x0000_s15800" style="position:absolute;left:393;top:325;width:0;height:24;" fillcolor="#0000FF" filled="true" stroked="false" coordsize="0,24" coordorigin="0,0" path="m0,23l0,0l0,23e"/>
            <v:shape id="_x0000_s15802" style="position:absolute;left:393;top:325;width:3;height:25;" fillcolor="#0040FF" filled="true" stroked="false" coordsize="3,25" coordorigin="0,0" path="m0,23l2,24l2,1l0,0l0,23e"/>
            <v:shape id="_x0000_s15804" style="position:absolute;left:395;top:327;width:1;height:24;" fillcolor="#007FFF" filled="true" stroked="false" coordsize="1,24" coordorigin="0,0" path="m0,23l0,23l0,0l0,0l0,23e"/>
            <v:shape id="_x0000_s15806" style="position:absolute;left:393;top:349;width:4;height:2;" fillcolor="#0000FF" filled="true" stroked="false" coordsize="4,2" coordorigin="0,0" path="m3,1l0,0l3,1e"/>
          </v:group>
        </w:pict>
      </w:r>
      <w:r>
        <w:pict>
          <v:group id="_x0000_s15808" style="position:absolute;margin-left:298.051pt;margin-top:51.174pt;mso-position-vertical-relative:text;mso-position-horizontal-relative:text;width:19.85pt;height:15.25pt;z-index:252702720;" filled="false" stroked="false" coordsize="397,305" coordorigin="0,0">
            <v:shape id="_x0000_s15810" style="position:absolute;left:0;top:0;width:0;height:46;" fillcolor="#0000FF" filled="true" stroked="false" coordsize="0,46" coordorigin="0,0" path="m0,46l0,0l0,46e"/>
            <v:shape id="_x0000_s15812" style="position:absolute;left:0;top:0;width:3;height:48;" fillcolor="#0040FF" filled="true" stroked="false" coordsize="3,48" coordorigin="0,0" path="m0,46l2,47l2,0l0,0l0,46e"/>
            <v:shape id="_x0000_s15814" style="position:absolute;left:2;top:0;width:1;height:46;" fillcolor="#007FFF" filled="true" stroked="false" coordsize="1,46" coordorigin="0,0" path="m0,46l0,46l0,0l0,0l0,46e"/>
            <v:shape id="_x0000_s15816" style="position:absolute;left:0;top:46;width:0;height:24;" fillcolor="#0000FF" filled="true" stroked="false" coordsize="0,24" coordorigin="0,0" path="m0,23l0,0l0,23e"/>
            <v:shape id="_x0000_s15818" style="position:absolute;left:0;top:46;width:3;height:25;" fillcolor="#0040FF" filled="true" stroked="false" coordsize="3,25" coordorigin="0,0" path="m0,23l2,24l2,0l0,0l0,23e"/>
            <v:shape id="_x0000_s15820" style="position:absolute;left:2;top:47;width:1;height:24;" fillcolor="#007FFF" filled="true" stroked="false" coordsize="1,24" coordorigin="0,0" path="m0,23l0,23l0,0l0,0l0,23e"/>
            <v:shape id="_x0000_s15822" style="position:absolute;left:0;top:70;width:3;height:2;" fillcolor="#0000FF" filled="true" stroked="false" coordsize="3,2" coordorigin="0,0" path="m2,1l0,0l2,1e"/>
            <v:shape id="_x0000_s15824" style="position:absolute;left:2;top:70;width:1;height:0;" fillcolor="#007FFF" filled="true" stroked="false" coordsize="1,0" coordorigin="0,0" path="m,l0,0l0,0e"/>
            <v:shape id="_x0000_s15826" style="position:absolute;left:130;top:117;width:4;height:2;" fillcolor="#0000FF" filled="true" stroked="false" coordsize="4,2" coordorigin="0,0" path="m3,1l0,0l3,1e"/>
            <v:shape id="_x0000_s15828" style="position:absolute;left:133;top:117;width:1;height:1;" fillcolor="#007FFF" filled="true" stroked="false" coordsize="1,1" coordorigin="0,0" path="m,l0,0l0,0e"/>
            <v:shape id="_x0000_s15830" style="position:absolute;left:261;top:186;width:0;height:24;" fillcolor="#0000FF" filled="true" stroked="false" coordsize="0,24" coordorigin="0,0" path="m0,23l0,0l0,23e"/>
            <v:shape id="_x0000_s15832" style="position:absolute;left:261;top:186;width:3;height:25;" fillcolor="#0040FF" filled="true" stroked="false" coordsize="3,25" coordorigin="0,0" path="m0,23l2,24l2,0l0,0l0,23e"/>
            <v:shape id="_x0000_s15834" style="position:absolute;left:264;top:186;width:1;height:24;" fillcolor="#007FFF" filled="true" stroked="false" coordsize="1,24" coordorigin="0,0" path="m0,23l0,23l0,0l0,0l0,23e"/>
            <v:shape id="_x0000_s15836" style="position:absolute;left:261;top:210;width:131;height:93;" fillcolor="#0000FF" filled="true" stroked="false" coordsize="131,93" coordorigin="0,0" path="m3,1l0,0l3,1em131,93l131,69l131,93e"/>
            <v:shape id="_x0000_s15838" style="position:absolute;left:392;top:279;width:3;height:25;" fillcolor="#0040FF" filled="true" stroked="false" coordsize="3,25" coordorigin="0,0" path="m0,23l2,24l2,0l0,0l0,23e"/>
            <v:shape id="_x0000_s15840" style="position:absolute;left:395;top:280;width:1;height:24;" fillcolor="#007FFF" filled="true" stroked="false" coordsize="1,24" coordorigin="0,0" path="m0,23l0,23l0,0l0,0l0,23e"/>
            <v:shape id="_x0000_s15842" style="position:absolute;left:392;top:303;width:4;height:2;" fillcolor="#0000FF" filled="true" stroked="false" coordsize="4,2" coordorigin="0,0" path="m3,1l0,0l3,1e"/>
          </v:group>
        </w:pict>
      </w:r>
      <w:r>
        <w:pict>
          <v:group id="_x0000_s15844" style="position:absolute;margin-left:324.259pt;margin-top:68.666pt;mso-position-vertical-relative:text;mso-position-horizontal-relative:text;width:13.3pt;height:11.75pt;z-index:252705792;" filled="false" stroked="false" coordsize="266,235" coordorigin="0,0">
            <v:shape id="_x0000_s15846" style="position:absolute;left:0;top:0;width:131;height:116;" fillcolor="#0000FF" filled="true" stroked="false" coordsize="131,116" coordorigin="0,0" path="m3,1l0,0l3,1em131,115l131,69l131,115e"/>
            <v:shape id="_x0000_s15848" style="position:absolute;left:131;top:69;width:3;height:48;" fillcolor="#0040FF" filled="true" stroked="false" coordsize="3,48" coordorigin="0,0" path="m0,46l2,47l2,1l0,0l0,46e"/>
            <v:shape id="_x0000_s15850" style="position:absolute;left:133;top:70;width:2;height:46;" fillcolor="#007FFF" filled="true" stroked="false" coordsize="2,46" coordorigin="0,0" path="m0,46l1,46l1,0l0,0l0,46e"/>
            <v:shape id="_x0000_s15852" style="position:absolute;left:131;top:115;width:0;height:24;" fillcolor="#0000FF" filled="true" stroked="false" coordsize="0,24" coordorigin="0,0" path="m0,23l0,0l0,23e"/>
            <v:shape id="_x0000_s15854" style="position:absolute;left:131;top:115;width:3;height:25;" fillcolor="#0040FF" filled="true" stroked="false" coordsize="3,25" coordorigin="0,0" path="m0,23l2,24l2,0l0,0l0,23e"/>
            <v:shape id="_x0000_s15856" style="position:absolute;left:133;top:116;width:2;height:24;" fillcolor="#007FFF" filled="true" stroked="false" coordsize="2,24" coordorigin="0,0" path="m0,23l1,23l1,0l0,0l0,23e"/>
            <v:shape id="_x0000_s15858" style="position:absolute;left:131;top:139;width:4;height:2;" fillcolor="#0000FF" filled="true" stroked="false" coordsize="4,2" coordorigin="0,0" path="m3,1l0,0l3,1e"/>
            <v:shape id="_x0000_s15860" style="position:absolute;left:133;top:140;width:2;height:1;" fillcolor="#007FFF" filled="true" stroked="false" coordsize="2,1" coordorigin="0,0" path="m1,0l0,0l1,0e"/>
            <v:shape id="_x0000_s15862" style="position:absolute;left:262;top:208;width:0;height:24;" fillcolor="#0000FF" filled="true" stroked="false" coordsize="0,24" coordorigin="0,0" path="m0,23l0,0l0,23e"/>
            <v:shape id="_x0000_s15864" style="position:absolute;left:262;top:208;width:3;height:25;" fillcolor="#0040FF" filled="true" stroked="false" coordsize="3,25" coordorigin="0,0" path="m0,23l2,24l2,0l0,0l0,23e"/>
            <v:shape id="_x0000_s15866" style="position:absolute;left:264;top:209;width:2;height:24;" fillcolor="#007FFF" filled="true" stroked="false" coordsize="2,24" coordorigin="0,0" path="m0,23l1,23l1,0l0,0l0,23e"/>
            <v:shape id="_x0000_s15868" style="position:absolute;left:262;top:232;width:4;height:2;" fillcolor="#0000FF" filled="true" stroked="false" coordsize="4,2" coordorigin="0,0" path="m3,1l0,0l3,1e"/>
          </v:group>
        </w:pict>
      </w:r>
      <w:r>
        <w:pict>
          <v:group id="_x0000_s15870" style="position:absolute;margin-left:234.547pt;margin-top:10.4189pt;mso-position-vertical-relative:text;mso-position-horizontal-relative:text;width:3.3pt;height:70pt;z-index:252704768;" filled="false" stroked="false" coordsize="65,1400" coordorigin="0,0">
            <v:shape id="_x0000_s15872" style="position:absolute;left:4;top:0;width:35;height:1400;" filled="false" strokecolor="#000000" strokeweight="0.13pt" coordsize="35,1400" coordorigin="0,0" path="m1,1398l33,1398m1,1305l33,1305m1,1258l33,1258m1,1212l33,1212m1,1165l33,1165m1,1072l33,1072m1,1025l33,1025m1,979l33,979m1,932l33,932m1,839l33,839m1,792l33,792m1,746l33,746m1,699l33,699m1,606l33,606m1,560l33,560m1,513l33,513m1,466l33,466m1,373l33,373m1,327l33,327m1,280l33,280m1,234l33,234m1,140l33,140m1,94l33,94m1,47l33,47m1,1l33,1e">
              <v:stroke endcap="round" miterlimit="2"/>
            </v:shape>
            <v:shape id="_x0000_s15874" style="position:absolute;left:0;top:182;width:65;height:1175;" filled="false" strokecolor="#000000" strokeweight="0.55pt" coordsize="65,1175" coordorigin="0,0" path="m5,1169l59,1169m5,936l59,936m5,704l59,704m5,471l59,471m5,238l59,238m5,5l59,5e">
              <v:stroke endcap="round" miterlimit="2"/>
            </v:shape>
          </v:group>
        </w:pict>
      </w:r>
      <w:r>
        <w:pict>
          <v:group id="_x0000_s15876" style="position:absolute;margin-left:239.197pt;margin-top:0pt;mso-position-vertical-relative:text;mso-position-horizontal-relative:text;width:6.6pt;height:9.35pt;z-index:252765184;" filled="false" stroked="false" coordsize="131,187" coordorigin="0,0">
            <v:shape id="_x0000_s15878" style="position:absolute;left:0;top:0;width:131;height:140;" fillcolor="#007FFF" filled="true" stroked="false" coordsize="131,140" coordorigin="0,0" path="m,l131,0l131,46l0,46l0,0xem0,46l131,46l131,93l0,93l0,46xem0,93l0,116l131,139l131,93l0,93e"/>
            <v:shape id="_x0000_s15880" style="position:absolute;left:0;top:117;width:128;height:69;" fillcolor="#0000FF" filled="true" stroked="false" coordsize="128,69" coordorigin="0,0" path="m,l127,68l0,0e"/>
            <v:shape id="_x0000_s15882" style="position:absolute;left:0;top:116;width:131;height:70;" fillcolor="#0040FF" filled="true" stroked="false" coordsize="131,70" coordorigin="0,0" path="m,l0,0l127,68l130,69l0,0e"/>
            <v:shape id="_x0000_s15884" style="position:absolute;left:0;top:116;width:131;height:70;" fillcolor="#007FFF" filled="true" stroked="false" coordsize="131,70" coordorigin="0,0" path="m,l130,69l131,69l131,23l0,0e"/>
          </v:group>
        </w:pict>
      </w:r>
      <w:r>
        <w:pict>
          <v:group id="_x0000_s15886" style="position:absolute;margin-left:245.756pt;margin-top:0pt;mso-position-vertical-relative:text;mso-position-horizontal-relative:text;width:6.55pt;height:14pt;z-index:252755968;" filled="false" stroked="false" coordsize="131,280" coordorigin="0,0">
            <v:shape id="_x0000_s15888" style="position:absolute;left:0;top:0;width:131;height:233;" fillcolor="#007FFF" filled="true" stroked="false" coordsize="131,233" coordorigin="0,0" path="m,l130,0l130,46l0,46l0,0xem0,46l130,46l130,93l0,93l0,46xem0,93l130,93l130,139l0,139l0,93xem0,139l130,139l130,186l0,186l0,139xem0,186l0,209l130,233l130,186l0,186e"/>
            <v:shape id="_x0000_s15890" style="position:absolute;left:0;top:210;width:128;height:69;" fillcolor="#0000FF" filled="true" stroked="false" coordsize="128,69" coordorigin="0,0" path="m,l127,68l0,0e"/>
            <v:shape id="_x0000_s15892" style="position:absolute;left:0;top:209;width:131;height:70;" fillcolor="#0040FF" filled="true" stroked="false" coordsize="131,70" coordorigin="0,0" path="m,l0,0l127,68l130,69l0,0e"/>
            <v:shape id="_x0000_s15894" style="position:absolute;left:0;top:209;width:131;height:70;" fillcolor="#007FFF" filled="true" stroked="false" coordsize="131,70" coordorigin="0,0" path="m,l130,69l130,69l130,23l0,0e"/>
          </v:group>
        </w:pict>
      </w:r>
      <w:r>
        <w:pict>
          <v:group id="_x0000_s15896" style="position:absolute;margin-left:252.301pt;margin-top:16.299pt;mso-position-vertical-relative:text;mso-position-horizontal-relative:text;width:6.6pt;height:4.7pt;z-index:252839936;" filled="false" stroked="false" coordsize="131,93" coordorigin="0,0">
            <v:shape id="_x0000_s15898" style="position:absolute;left:0;top:0;width:131;height:46;" fillcolor="#007FFF" filled="true" stroked="false" coordsize="131,46" coordorigin="0,0" path="m,l0,23l131,46l131,0l0,0e"/>
            <v:shape id="_x0000_s15900" style="position:absolute;left:0;top:23;width:128;height:69;" fillcolor="#0000FF" filled="true" stroked="false" coordsize="128,69" coordorigin="0,0" path="m,l128,68l0,0e"/>
            <v:shape id="_x0000_s15902" style="position:absolute;left:0;top:23;width:131;height:70;" fillcolor="#007FFF" filled="true" stroked="false" coordsize="131,70" coordorigin="0,0" path="m,l0,0l130,69l131,69l131,23l0,0e"/>
          </v:group>
        </w:pict>
      </w:r>
      <w:r>
        <w:pict>
          <v:group id="_x0000_s15904" style="position:absolute;margin-left:258.86pt;margin-top:16.299pt;mso-position-vertical-relative:text;mso-position-horizontal-relative:text;width:6.6pt;height:9.35pt;z-index:252764160;" filled="false" stroked="false" coordsize="131,187" coordorigin="0,0">
            <v:shape id="_x0000_s15906" style="position:absolute;left:0;top:0;width:131;height:140;" fillcolor="#007FFF" filled="true" stroked="false" coordsize="131,140" coordorigin="0,0" path="m,l131,0l131,46l0,46l0,0xem0,46l131,46l131,93l0,93l0,46xem0,93l0,116l131,139l131,93l0,93e"/>
            <v:shape id="_x0000_s15908" style="position:absolute;left:0;top:117;width:128;height:69;" fillcolor="#0000FF" filled="true" stroked="false" coordsize="128,69" coordorigin="0,0" path="m,l128,68l0,0e"/>
            <v:shape id="_x0000_s15910" style="position:absolute;left:0;top:116;width:131;height:70;" fillcolor="#0040FF" filled="true" stroked="false" coordsize="131,70" coordorigin="0,0" path="m,l0,0l128,68l130,69l0,0e"/>
            <v:shape id="_x0000_s15912" style="position:absolute;left:0;top:116;width:131;height:70;" fillcolor="#007FFF" filled="true" stroked="false" coordsize="131,70" coordorigin="0,0" path="m,l130,69l131,69l131,23l0,0e"/>
          </v:group>
        </w:pict>
      </w:r>
      <w:r>
        <w:pict>
          <v:group id="_x0000_s15914" style="position:absolute;margin-left:265.419pt;margin-top:16.299pt;mso-position-vertical-relative:text;mso-position-horizontal-relative:text;width:6.6pt;height:14pt;z-index:252754944;" filled="false" stroked="false" coordsize="131,280" coordorigin="0,0">
            <v:shape id="_x0000_s15916" style="position:absolute;left:0;top:0;width:131;height:233;" fillcolor="#007FFF" filled="true" stroked="false" coordsize="131,233" coordorigin="0,0" path="m,l131,0l131,46l0,46l0,0xem0,46l131,46l131,93l0,93l0,46xem0,93l131,93l131,139l0,139l0,93xem0,139l131,139l131,186l0,186l0,139xem0,186l0,209l131,233l131,186l0,186e"/>
            <v:shape id="_x0000_s15918" style="position:absolute;left:0;top:210;width:128;height:69;" fillcolor="#0000FF" filled="true" stroked="false" coordsize="128,69" coordorigin="0,0" path="m,l128,68l0,0e"/>
            <v:shape id="_x0000_s15920" style="position:absolute;left:0;top:209;width:131;height:70;" fillcolor="#007FFF" filled="true" stroked="false" coordsize="131,70" coordorigin="0,0" path="m,l130,69l131,69l131,23l0,0e"/>
          </v:group>
        </w:pict>
      </w:r>
      <w:r>
        <w:pict>
          <v:group id="_x0000_s15922" style="position:absolute;margin-left:271.977pt;margin-top:16.299pt;mso-position-vertical-relative:text;mso-position-horizontal-relative:text;width:6.6pt;height:21pt;z-index:252707840;" filled="false" stroked="false" coordsize="131,420" coordorigin="0,0">
            <v:shape id="_x0000_s15924" style="position:absolute;left:0;top:0;width:131;height:372;" fillcolor="#007FFF" filled="true" stroked="false" coordsize="131,372" coordorigin="0,0" path="m,l131,0l131,46l0,46l0,0xem0,46l131,46l131,93l0,93l0,46xem0,93l131,93l131,139l0,139l0,93xem0,139l131,139l131,186l0,186l0,139xem0,186l131,186l131,233l0,233l0,186xem0,233l131,233l131,279l0,279l0,233xem0,279l131,279l131,325l0,325l0,279xem0,325l0,349l131,372l131,325l0,325e"/>
            <v:shape id="_x0000_s15926" style="position:absolute;left:0;top:349;width:128;height:69;" fillcolor="#0000FF" filled="true" stroked="false" coordsize="128,69" coordorigin="0,0" path="m,l127,68l0,0e"/>
            <v:shape id="_x0000_s15928" style="position:absolute;left:0;top:349;width:131;height:70;" fillcolor="#0040FF" filled="true" stroked="false" coordsize="131,70" coordorigin="0,0" path="m,l0,0l127,68l130,69l0,0e"/>
            <v:shape id="_x0000_s15930" style="position:absolute;left:0;top:349;width:131;height:70;" fillcolor="#007FFF" filled="true" stroked="false" coordsize="131,70" coordorigin="0,0" path="m,l0,0l130,69l131,69l131,23l0,0e"/>
          </v:group>
        </w:pict>
      </w:r>
      <w:r>
        <w:pict>
          <v:group id="_x0000_s15932" style="position:absolute;margin-left:278.536pt;margin-top:39.589pt;mso-position-vertical-relative:text;mso-position-horizontal-relative:text;width:6.6pt;height:3.5pt;z-index:252695552;" filled="false" stroked="false" coordsize="131,70" coordorigin="0,0">
            <v:shape id="_x0000_s15934" style="position:absolute;left:0;top:0;width:131;height:46;" fillcolor="#007FFF" filled="true" stroked="false" coordsize="131,46" coordorigin="0,0" path="m,l0,23l131,46l131,0l0,0e"/>
            <v:shape id="_x0000_s15936" style="position:absolute;left:0;top:23;width:128;height:45;" fillcolor="#0000FF" filled="true" stroked="false" coordsize="128,45" coordorigin="0,0" path="m,l127,45l0,0e"/>
            <v:shape id="_x0000_s15938" style="position:absolute;left:0;top:23;width:131;height:46;" fillcolor="#0040FF" filled="true" stroked="false" coordsize="131,46" coordorigin="0,0" path="m,l0,0l127,46l130,46l0,0e"/>
            <v:shape id="_x0000_s15940" style="position:absolute;left:0;top:23;width:131;height:46;" fillcolor="#007FFF" filled="true" stroked="false" coordsize="131,46" coordorigin="0,0" path="m,l130,46l131,46l131,23l0,0e"/>
          </v:group>
        </w:pict>
      </w:r>
      <w:r>
        <w:pict>
          <v:group id="_x0000_s15942" style="position:absolute;margin-left:285.094pt;margin-top:39.589pt;mso-position-vertical-relative:text;mso-position-horizontal-relative:text;width:6.6pt;height:7pt;z-index:252837888;" filled="false" stroked="false" coordsize="131,140" coordorigin="0,0">
            <v:shape id="_x0000_s15944" style="position:absolute;left:0;top:0;width:131;height:93;" fillcolor="#007FFF" filled="true" stroked="false" coordsize="131,93" coordorigin="0,0" path="m,l131,0l131,46l0,46l0,0xem0,46l0,69l131,93l131,46l0,46e"/>
            <v:shape id="_x0000_s15946" style="position:absolute;left:0;top:70;width:128;height:69;" fillcolor="#0000FF" filled="true" stroked="false" coordsize="128,69" coordorigin="0,0" path="m,l127,68l0,0e"/>
            <v:shape id="_x0000_s15948" style="position:absolute;left:0;top:69;width:131;height:70;" fillcolor="#0040FF" filled="true" stroked="false" coordsize="131,70" coordorigin="0,0" path="m,l0,0l127,68l130,69l0,0e"/>
            <v:shape id="_x0000_s15950" style="position:absolute;left:0;top:69;width:131;height:70;" fillcolor="#007FFF" filled="true" stroked="false" coordsize="131,70" coordorigin="0,0" path="m,l130,69l131,69l131,23l0,0e"/>
          </v:group>
        </w:pict>
      </w:r>
      <w:r>
        <w:pict>
          <v:group id="_x0000_s15952" style="position:absolute;margin-left:291.653pt;margin-top:39.589pt;mso-position-vertical-relative:text;mso-position-horizontal-relative:text;width:6.55pt;height:11.65pt;z-index:252758016;" filled="false" stroked="false" coordsize="131,232" coordorigin="0,0">
            <v:shape id="_x0000_s15954" style="position:absolute;left:0;top:0;width:131;height:187;" fillcolor="#007FFF" filled="true" stroked="false" coordsize="131,187" coordorigin="0,0" path="m,l130,0l130,46l0,46l0,0xem0,46l130,46l130,93l0,93l0,46xem0,93l130,93l130,139l0,139l0,93xem0,139l0,162l130,186l130,139l0,139e"/>
            <v:shape id="_x0000_s15956" style="position:absolute;left:0;top:163;width:128;height:69;" fillcolor="#0000FF" filled="true" stroked="false" coordsize="128,69" coordorigin="0,0" path="m,l127,68l0,0e"/>
            <v:shape id="_x0000_s15958" style="position:absolute;left:0;top:163;width:131;height:70;" fillcolor="#0040FF" filled="true" stroked="false" coordsize="131,70" coordorigin="0,0" path="m,l0,0l127,68l130,69l0,0e"/>
            <v:shape id="_x0000_s15960" style="position:absolute;left:0;top:162;width:131;height:70;" fillcolor="#007FFF" filled="true" stroked="false" coordsize="131,70" coordorigin="0,0" path="m,l0,0l130,69l130,69l130,23l0,0e"/>
          </v:group>
        </w:pict>
      </w:r>
      <w:r>
        <w:pict>
          <v:group id="_x0000_s15962" style="position:absolute;margin-left:298.198pt;margin-top:39.589pt;mso-position-vertical-relative:text;mso-position-horizontal-relative:text;width:6.6pt;height:17.5pt;z-index:252701696;" filled="false" stroked="false" coordsize="131,350" coordorigin="0,0">
            <v:shape id="_x0000_s15964" style="position:absolute;left:0;top:0;width:131;height:325;" fillcolor="#007FFF" filled="true" stroked="false" coordsize="131,325" coordorigin="0,0" path="m,l131,0l131,46l0,46l0,0xem0,46l131,46l131,93l0,93l0,46xem0,93l131,93l131,139l0,139l0,93xem0,139l131,139l131,186l0,186l0,139xem0,186l131,186l131,232l0,232l0,186xem0,232l131,232l131,279l0,279l0,232xem0,279l0,302l131,325l131,279l0,279e"/>
            <v:shape id="_x0000_s15966" style="position:absolute;left:0;top:303;width:128;height:45;" fillcolor="#0000FF" filled="true" stroked="false" coordsize="128,45" coordorigin="0,0" path="m,l127,45l0,0e"/>
            <v:shape id="_x0000_s15968" style="position:absolute;left:0;top:302;width:131;height:46;" fillcolor="#0040FF" filled="true" stroked="false" coordsize="131,46" coordorigin="0,0" path="m,l0,0l127,46l130,46l0,0e"/>
            <v:shape id="_x0000_s15970" style="position:absolute;left:0;top:302;width:131;height:46;" fillcolor="#007FFF" filled="true" stroked="false" coordsize="131,46" coordorigin="0,0" path="m,l130,46l131,46l131,23l0,0e"/>
          </v:group>
        </w:pict>
      </w:r>
      <w:r>
        <w:pict>
          <v:group id="_x0000_s15972" style="position:absolute;margin-left:304.757pt;margin-top:39.589pt;mso-position-vertical-relative:text;mso-position-horizontal-relative:text;width:6.6pt;height:21pt;z-index:252706816;" filled="false" stroked="false" coordsize="131,420" coordorigin="0,0">
            <v:shape id="_x0000_s15974" style="position:absolute;left:0;top:0;width:131;height:372;" fillcolor="#007FFF" filled="true" stroked="false" coordsize="131,372" coordorigin="0,0" path="m,l131,0l131,46l0,46l0,0xem0,46l131,46l131,93l0,93l0,46xem0,93l131,93l131,139l0,139l0,93xem0,139l131,139l131,186l0,186l0,139xem0,186l131,186l131,232l0,232l0,186xem0,232l131,232l131,279l0,279l0,232xem0,279l131,279l131,325l0,325l0,279xem0,325l0,349l131,372l131,325l0,325e"/>
            <v:shape id="_x0000_s15976" style="position:absolute;left:0;top:349;width:128;height:69;" fillcolor="#0000FF" filled="true" stroked="false" coordsize="128,69" coordorigin="0,0" path="m,l127,68l0,0e"/>
            <v:shape id="_x0000_s15978" style="position:absolute;left:0;top:349;width:131;height:70;" fillcolor="#0040FF" filled="true" stroked="false" coordsize="131,70" coordorigin="0,0" path="m,l0,0l127,68l130,69l0,0e"/>
            <v:shape id="_x0000_s15980" style="position:absolute;left:0;top:349;width:131;height:70;" fillcolor="#007FFF" filled="true" stroked="false" coordsize="131,70" coordorigin="0,0" path="m,l130,69l131,69l131,23l0,0e"/>
          </v:group>
        </w:pict>
      </w:r>
      <w:r>
        <w:pict>
          <v:group id="_x0000_s15982" style="position:absolute;margin-left:311.316pt;margin-top:60.55pt;mso-position-vertical-relative:text;mso-position-horizontal-relative:text;width:6.6pt;height:4.65pt;z-index:252855296;" filled="false" stroked="false" coordsize="131,93" coordorigin="0,0">
            <v:shape id="_x0000_s15984" style="position:absolute;left:0;top:0;width:131;height:46;" fillcolor="#007FFF" filled="true" stroked="false" coordsize="131,46" coordorigin="0,0" path="m,l0,23l131,46l131,0l0,0e"/>
            <v:shape id="_x0000_s15986" style="position:absolute;left:0;top:23;width:128;height:69;" fillcolor="#0000FF" filled="true" stroked="false" coordsize="128,69" coordorigin="0,0" path="m,l127,68l0,0e"/>
            <v:shape id="_x0000_s15988" style="position:absolute;left:0;top:23;width:131;height:70;" fillcolor="#0040FF" filled="true" stroked="false" coordsize="131,70" coordorigin="0,0" path="m,l0,0l127,68l130,69l0,0e"/>
            <v:shape id="_x0000_s15990" style="position:absolute;left:0;top:23;width:131;height:70;" fillcolor="#007FFF" filled="true" stroked="false" coordsize="131,70" coordorigin="0,0" path="m,l0,0l130,69l131,69l131,23l0,0e"/>
          </v:group>
        </w:pict>
      </w:r>
      <w:r>
        <w:pict>
          <v:group id="_x0000_s15992" style="position:absolute;margin-left:317.874pt;margin-top:62.867pt;mso-position-vertical-relative:text;mso-position-horizontal-relative:text;width:6.6pt;height:5.85pt;z-index:252838912;" filled="false" stroked="false" coordsize="131,116" coordorigin="0,0">
            <v:shape id="_x0000_s15994" style="position:absolute;left:0;top:0;width:131;height:93;" fillcolor="#007FFF" filled="true" stroked="false" coordsize="131,93" coordorigin="0,0" path="m,l131,0l131,46l0,46l0,0xem0,46l0,69l131,93l131,46l0,46e"/>
            <v:shape id="_x0000_s15996" style="position:absolute;left:0;top:70;width:128;height:45;" fillcolor="#0000FF" filled="true" stroked="false" coordsize="128,45" coordorigin="0,0" path="m,l127,45l0,0e"/>
            <v:shape id="_x0000_s15998" style="position:absolute;left:0;top:70;width:131;height:46;" fillcolor="#0040FF" filled="true" stroked="false" coordsize="131,46" coordorigin="0,0" path="m,l0,0l127,45l130,46l0,0e"/>
            <v:shape id="_x0000_s16000" style="position:absolute;left:0;top:69;width:131;height:46;" fillcolor="#007FFF" filled="true" stroked="false" coordsize="131,46" coordorigin="0,0" path="m,l0,0l130,46l131,46l131,23l0,0e"/>
          </v:group>
        </w:pict>
      </w:r>
      <w:r>
        <w:pict>
          <v:group id="_x0000_s16002" style="position:absolute;margin-left:324.433pt;margin-top:62.867pt;mso-position-vertical-relative:text;mso-position-horizontal-relative:text;width:6.6pt;height:9.35pt;z-index:252766208;" filled="false" stroked="false" coordsize="131,187" coordorigin="0,0">
            <v:shape id="_x0000_s16004" style="position:absolute;left:0;top:0;width:131;height:140;" fillcolor="#007FFF" filled="true" stroked="false" coordsize="131,140" coordorigin="0,0" path="m,l131,0l131,46l0,46l0,0xem0,46l131,46l131,93l0,93l0,46xem0,93l0,116l131,139l131,93l0,93e"/>
            <v:shape id="_x0000_s16006" style="position:absolute;left:0;top:117;width:128;height:69;" fillcolor="#0000FF" filled="true" stroked="false" coordsize="128,69" coordorigin="0,0" path="m,l127,68l0,0e"/>
            <v:shape id="_x0000_s16008" style="position:absolute;left:0;top:116;width:131;height:70;" fillcolor="#007FFF" filled="true" stroked="false" coordsize="131,70" coordorigin="0,0" path="m,l0,0l130,69l131,69l131,23l0,0e"/>
          </v:group>
        </w:pict>
      </w:r>
      <w:r>
        <w:pict>
          <v:group id="_x0000_s16010" style="position:absolute;margin-left:330.991pt;margin-top:62.867pt;mso-position-vertical-relative:text;mso-position-horizontal-relative:text;width:6.6pt;height:16.3pt;z-index:252741632;" filled="false" stroked="false" coordsize="131,325" coordorigin="0,0">
            <v:shape id="_x0000_s16012" style="position:absolute;left:0;top:0;width:131;height:280;" fillcolor="#007FFF" filled="true" stroked="false" coordsize="131,280" coordorigin="0,0" path="m,l131,0l131,46l0,46l0,0xem0,46l131,46l131,93l0,93l0,46xem0,93l131,93l131,139l0,139l0,93xem0,139l131,139l131,186l0,186l0,139xem0,186l131,186l131,233l0,233l0,186xem0,233l0,256l131,279l131,233l0,233e"/>
            <v:shape id="_x0000_s16014" style="position:absolute;left:0;top:256;width:128;height:69;" fillcolor="#0000FF" filled="true" stroked="false" coordsize="128,69" coordorigin="0,0" path="m,l127,68l0,0e"/>
            <v:shape id="_x0000_s16016" style="position:absolute;left:0;top:256;width:131;height:70;" fillcolor="#0040FF" filled="true" stroked="false" coordsize="131,70" coordorigin="0,0" path="m,l0,0l127,68l130,69l0,0e"/>
            <v:shape id="_x0000_s16018" style="position:absolute;left:0;top:256;width:131;height:70;" fillcolor="#007FFF" filled="true" stroked="false" coordsize="131,70" coordorigin="0,0" path="m,l130,69l131,69l131,23l0,0e"/>
          </v:group>
        </w:pict>
      </w:r>
      <w:r>
        <w:pict>
          <v:group id="_x0000_s16020" style="position:absolute;margin-left:337.55pt;margin-top:80.331pt;mso-position-vertical-relative:text;mso-position-horizontal-relative:text;width:6.55pt;height:3.5pt;z-index:252857344;" filled="false" stroked="false" coordsize="131,70" coordorigin="0,0">
            <v:shape id="_x0000_s16022" style="position:absolute;left:0;top:0;width:128;height:68;" fillcolor="#0000FF" filled="true" stroked="false" coordsize="128,68" coordorigin="0,0" path="m,l127,67l0,0e"/>
            <v:shape id="_x0000_s16024" style="position:absolute;left:0;top:0;width:131;height:70;" fillcolor="#0040FF" filled="true" stroked="false" coordsize="131,70" coordorigin="0,0" path="m,l0,0l127,68l130,69l0,0e"/>
            <v:shape id="_x0000_s16026" style="position:absolute;left:0;top:0;width:131;height:70;" fillcolor="#007FFF" filled="true" stroked="false" coordsize="131,70" coordorigin="0,0" path="m,l0,0l130,69l130,69l130,23l0,0e"/>
          </v:group>
        </w:pict>
      </w:r>
      <w:r>
        <w:pict>
          <v:shape id="_x0000_s16028" style="position:absolute;margin-left:18.544pt;margin-top:85.9254pt;mso-position-vertical-relative:text;mso-position-horizontal-relative:text;width:11.35pt;height:7.45pt;z-index:2528296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rPr/>
                  </w:pPr>
                  <w:r/>
                </w:p>
              </w:txbxContent>
            </v:textbox>
          </v:shape>
        </w:pict>
      </w:r>
      <w:r>
        <w:pict>
          <v:shape id="_x0000_s16030" style="position:absolute;margin-left:30.821pt;margin-top:82.661pt;mso-position-vertical-relative:text;mso-position-horizontal-relative:text;width:1.8pt;height:16.45pt;z-index:252772352;" filled="false" strokecolor="#000000" strokeweight="0.13pt" coordsize="35,329" coordorigin="0,0" path="m1,327l34,327m1,280l34,280m1,234l34,234m1,187l34,187m1,94l34,94m1,47l34,47m1,1l34,1e">
            <v:stroke endcap="round" miterlimit="2"/>
          </v:shape>
        </w:pict>
      </w:r>
      <w:r>
        <w:pict>
          <v:shape id="_x0000_s16032" style="position:absolute;margin-left:30.821pt;margin-top:89.653pt;mso-position-vertical-relative:text;mso-position-horizontal-relative:text;width:3.3pt;height:12.2pt;z-index:252773376;" filled="false" strokecolor="#000000" strokeweight="0.55pt" coordsize="65,243" coordorigin="0,0" path="m5,238l59,238m5,5l59,5e">
            <v:stroke endcap="round" miterlimit="2"/>
          </v:shape>
        </w:pict>
      </w:r>
      <w:r>
        <w:pict>
          <v:group id="_x0000_s16034" style="position:absolute;margin-left:30.5465pt;margin-top:81.496pt;mso-position-vertical-relative:text;mso-position-horizontal-relative:text;width:153.55pt;height:20.1pt;z-index:252690432;" filled="false" stroked="false" coordsize="3071,402" coordorigin="0,0">
            <v:shape id="_x0000_s16036" style="position:absolute;left:2178;top:42;width:0;height:25;" fillcolor="#0000FF" filled="true" stroked="false" coordsize="0,25" coordorigin="0,0" path="m0,25l0,0l0,25e"/>
            <v:shape id="_x0000_s16038" style="position:absolute;left:2178;top:42;width:3;height:25;" fillcolor="#0040FF" filled="true" stroked="false" coordsize="3,25" coordorigin="0,0" path="m0,25l2,25l2,0l0,0l0,25e"/>
            <v:shape id="_x0000_s16040" style="position:absolute;left:2181;top:43;width:3;height:25;" fillcolor="#007FFF" filled="true" stroked="false" coordsize="3,25" coordorigin="0,0" path="m0,25l2,25l2,0l0,0l0,25e"/>
            <v:shape id="_x0000_s16042" style="position:absolute;left:2183;top:43;width:3;height:25;" fillcolor="#00BFFF" filled="true" stroked="false" coordsize="3,25" coordorigin="0,0" path="m0,24l2,25l2,0l0,0l0,24e"/>
            <v:shape id="_x0000_s16044" style="position:absolute;left:2186;top:44;width:3;height:25;" fillcolor="#00FFFF" filled="true" stroked="false" coordsize="3,25" coordorigin="0,0" path="m0,24l2,24l2,1l0,0l0,24e"/>
            <v:shape id="_x0000_s16046" style="position:absolute;left:2188;top:45;width:3;height:25;" fillcolor="#00FFBF" filled="true" stroked="false" coordsize="3,25" coordorigin="0,0" path="m0,23l2,24l2,0l0,0l0,23e"/>
            <v:shape id="_x0000_s16048" style="position:absolute;left:2190;top:46;width:0;height:24;" fillcolor="#00FF7F" filled="true" stroked="false" coordsize="0,24" coordorigin="0,0" path="m0,23l0,0l0,23e"/>
            <v:shape id="_x0000_s16050" style="position:absolute;left:2178;top:67;width:12;height:5;" fillcolor="#0000FF" filled="true" stroked="false" coordsize="12,5" coordorigin="0,0" path="m12,4l0,0l12,4e"/>
            <v:shape id="_x0000_s16052" style="position:absolute;left:2190;top:0;width:131;height:93;" fillcolor="#00FF7F" filled="true" stroked="false" coordsize="131,93" coordorigin="0,0" path="m,l131,0l131,46l0,46l0,0xem0,46l0,69l131,93l131,46l0,46e"/>
            <v:shape id="_x0000_s16054" style="position:absolute;left:2190;top:72;width:120;height:64;" fillcolor="#0000FF" filled="true" stroked="false" coordsize="120,64" coordorigin="0,0" path="m,l119,63l0,0e"/>
            <v:shape id="_x0000_s16056" style="position:absolute;left:2190;top:71;width:121;height:65;" fillcolor="#0040FF" filled="true" stroked="false" coordsize="121,65" coordorigin="0,0" path="m,l0,0l119,64l121,64l0,0e"/>
            <v:shape id="_x0000_s16058" style="position:absolute;left:2190;top:70;width:126;height:68;" fillcolor="#00BFFF" filled="true" stroked="false" coordsize="126,68" coordorigin="0,0" path="m,l0,0l123,66l126,67l0,0e"/>
            <v:shape id="_x0000_s16060" style="position:absolute;left:2190;top:70;width:128;height:69;" fillcolor="#00FFFF" filled="true" stroked="false" coordsize="128,69" coordorigin="0,0" path="m,l0,0l126,67l128,68l0,0e"/>
            <v:shape id="_x0000_s16062" style="position:absolute;left:2190;top:69;width:131;height:70;" fillcolor="#00FFBF" filled="true" stroked="false" coordsize="131,70" coordorigin="0,0" path="m,l0,0l128,68l131,69l0,0e"/>
            <v:shape id="_x0000_s16064" style="position:absolute;left:2190;top:69;width:131;height:70;" fillcolor="#00FF7F" filled="true" stroked="false" coordsize="131,70" coordorigin="0,0" path="m,l131,69l131,23l0,0e"/>
            <v:shape id="_x0000_s16066" style="position:absolute;left:2310;top:135;width:0;height:25;" fillcolor="#0000FF" filled="true" stroked="false" coordsize="0,25" coordorigin="0,0" path="m0,25l0,0l0,25e"/>
            <v:shape id="_x0000_s16068" style="position:absolute;left:2310;top:135;width:3;height:25;" fillcolor="#0040FF" filled="true" stroked="false" coordsize="3,25" coordorigin="0,0" path="m0,25l2,25l2,0l0,0l0,25e"/>
            <v:shape id="_x0000_s16070" style="position:absolute;left:2312;top:136;width:3;height:25;" fillcolor="#007FFF" filled="true" stroked="false" coordsize="3,25" coordorigin="0,0" path="m0,24l2,25l2,0l0,0l0,24e"/>
            <v:shape id="_x0000_s16072" style="position:absolute;left:2314;top:137;width:3;height:25;" fillcolor="#00BFFF" filled="true" stroked="false" coordsize="3,25" coordorigin="0,0" path="m0,24l2,24l2,0l0,0l0,24e"/>
            <v:shape id="_x0000_s16074" style="position:absolute;left:2317;top:137;width:3;height:25;" fillcolor="#00FFFF" filled="true" stroked="false" coordsize="3,25" coordorigin="0,0" path="m0,24l2,24l2,0l0,0l0,24e"/>
            <v:shape id="_x0000_s16076" style="position:absolute;left:2319;top:138;width:3;height:25;" fillcolor="#00FFBF" filled="true" stroked="false" coordsize="3,25" coordorigin="0,0" path="m0,23l2,24l2,1l0,0l0,23e"/>
            <v:shape id="_x0000_s16078" style="position:absolute;left:2322;top:139;width:0;height:24;" fillcolor="#00FF7F" filled="true" stroked="false" coordsize="0,24" coordorigin="0,0" path="m0,23l0,0l0,23e"/>
            <v:shape id="_x0000_s16080" style="position:absolute;left:2310;top:160;width:12;height:5;" fillcolor="#0000FF" filled="true" stroked="false" coordsize="12,5" coordorigin="0,0" path="m12,4l0,0l12,4e"/>
            <v:shape id="_x0000_s16082" style="position:absolute;left:2310;top:160;width:12;height:5;" fillcolor="#0040FF" filled="true" stroked="false" coordsize="12,5" coordorigin="0,0" path="m12,4l12,3l2,0l0,0l12,4e"/>
            <v:shape id="_x0000_s16084" style="position:absolute;left:2322;top:0;width:131;height:187;" fillcolor="#00FF7F" filled="true" stroked="false" coordsize="131,187" coordorigin="0,0" path="m,l131,0l131,46l0,46l0,0xem0,46l131,46l131,93l0,93l0,46xem0,93l131,93l131,139l0,139l0,93xem0,139l0,163l131,186l131,139l0,139e"/>
            <v:shape id="_x0000_s16086" style="position:absolute;left:2322;top:165;width:120;height:64;" fillcolor="#0000FF" filled="true" stroked="false" coordsize="120,64" coordorigin="0,0" path="m,l119,63l0,0e"/>
            <v:shape id="_x0000_s16088" style="position:absolute;left:2322;top:164;width:121;height:65;" fillcolor="#0040FF" filled="true" stroked="false" coordsize="121,65" coordorigin="0,0" path="m,l0,0l119,63l121,64l0,0e"/>
            <v:shape id="_x0000_s16090" style="position:absolute;left:2322;top:163;width:126;height:68;" fillcolor="#00BFFF" filled="true" stroked="false" coordsize="126,68" coordorigin="0,0" path="m,l0,0l123,66l126,67l0,0e"/>
            <v:shape id="_x0000_s16092" style="position:absolute;left:2322;top:163;width:128;height:69;" fillcolor="#00FFFF" filled="true" stroked="false" coordsize="128,69" coordorigin="0,0" path="m,l0,0l126,67l128,68l0,0e"/>
            <v:shape id="_x0000_s16094" style="position:absolute;left:2322;top:163;width:131;height:70;" fillcolor="#00FFBF" filled="true" stroked="false" coordsize="131,70" coordorigin="0,0" path="m,l0,0l128,68l130,69l0,0e"/>
            <v:shape id="_x0000_s16096" style="position:absolute;left:2322;top:163;width:131;height:70;" fillcolor="#00FF7F" filled="true" stroked="false" coordsize="131,70" coordorigin="0,0" path="m,l130,69l131,69l131,23l0,0e"/>
            <v:shape id="_x0000_s16098" style="position:absolute;left:2441;top:228;width:0;height:25;" fillcolor="#0000FF" filled="true" stroked="false" coordsize="0,25" coordorigin="0,0" path="m0,25l0,0l0,25e"/>
            <v:shape id="_x0000_s16100" style="position:absolute;left:2441;top:228;width:3;height:25;" fillcolor="#0040FF" filled="true" stroked="false" coordsize="3,25" coordorigin="0,0" path="m0,25l2,25l2,0l0,0l0,25e"/>
            <v:shape id="_x0000_s16102" style="position:absolute;left:2443;top:229;width:3;height:25;" fillcolor="#007FFF" filled="true" stroked="false" coordsize="3,25" coordorigin="0,0" path="m0,25l2,25l2,1l0,0l0,25e"/>
            <v:shape id="_x0000_s16104" style="position:absolute;left:2445;top:230;width:3;height:25;" fillcolor="#00BFFF" filled="true" stroked="false" coordsize="3,25" coordorigin="0,0" path="m0,24l2,24l2,0l0,0l0,24e"/>
            <v:shape id="_x0000_s16106" style="position:absolute;left:2448;top:231;width:3;height:25;" fillcolor="#00FFFF" filled="true" stroked="false" coordsize="3,25" coordorigin="0,0" path="m0,24l2,24l2,0l0,0l0,24e"/>
            <v:shape id="_x0000_s16108" style="position:absolute;left:2450;top:231;width:3;height:25;" fillcolor="#00FFBF" filled="true" stroked="false" coordsize="3,25" coordorigin="0,0" path="m0,23l2,24l2,0l0,0l0,23e"/>
            <v:shape id="_x0000_s16110" style="position:absolute;left:2453;top:232;width:1;height:24;" fillcolor="#00FF7F" filled="true" stroked="false" coordsize="1,24" coordorigin="0,0" path="m0,23l0,23l0,0l0,0l0,23e"/>
            <v:shape id="_x0000_s16112" style="position:absolute;left:2465;top:0;width:0;height:46;" fillcolor="#0000FF" filled="true" stroked="false" coordsize="0,46" coordorigin="0,0" path="m0,46l0,0l0,46e"/>
            <v:shape id="_x0000_s16114" style="position:absolute;left:2463;top:0;width:3;height:46;" fillcolor="#0040FF" filled="true" stroked="false" coordsize="3,46" coordorigin="0,0" path="m0,46l2,46l2,0l0,0l0,46e"/>
            <v:shape id="_x0000_s16116" style="position:absolute;left:2460;top:0;width:3;height:46;" fillcolor="#007FFF" filled="true" stroked="false" coordsize="3,46" coordorigin="0,0" path="m0,46l2,46l2,0l0,0l0,46e"/>
            <v:shape id="_x0000_s16118" style="position:absolute;left:2458;top:0;width:3;height:46;" fillcolor="#00BFFF" filled="true" stroked="false" coordsize="3,46" coordorigin="0,0" path="m0,46l2,46l2,0l0,0l0,46e"/>
            <v:shape id="_x0000_s16120" style="position:absolute;left:2455;top:0;width:3;height:46;" fillcolor="#00FFFF" filled="true" stroked="false" coordsize="3,46" coordorigin="0,0" path="m0,46l2,46l2,0l0,0l0,46e"/>
            <v:shape id="_x0000_s16122" style="position:absolute;left:2453;top:0;width:3;height:46;" fillcolor="#00FFBF" filled="true" stroked="false" coordsize="3,46" coordorigin="0,0" path="m0,46l2,46l2,0l0,0l0,46e"/>
            <v:shape id="_x0000_s16124" style="position:absolute;left:2453;top:0;width:1;height:46;" fillcolor="#00FF7F" filled="true" stroked="false" coordsize="1,46" coordorigin="0,0" path="m,l0,0l0,46l0,46l0,0xe"/>
            <v:shape id="_x0000_s16126" style="position:absolute;left:2465;top:46;width:0;height:46;" fillcolor="#0000FF" filled="true" stroked="false" coordsize="0,46" coordorigin="0,0" path="m0,46l0,0l0,46e"/>
            <v:shape id="_x0000_s16128" style="position:absolute;left:2463;top:46;width:3;height:46;" fillcolor="#0040FF" filled="true" stroked="false" coordsize="3,46" coordorigin="0,0" path="m0,46l2,46l2,0l0,0l0,46e"/>
            <v:shape id="_x0000_s16130" style="position:absolute;left:2460;top:46;width:3;height:46;" fillcolor="#007FFF" filled="true" stroked="false" coordsize="3,46" coordorigin="0,0" path="m0,46l2,46l2,0l0,0l0,46e"/>
            <v:shape id="_x0000_s16132" style="position:absolute;left:2458;top:46;width:3;height:46;" fillcolor="#00BFFF" filled="true" stroked="false" coordsize="3,46" coordorigin="0,0" path="m0,46l2,46l2,0l0,0l0,46e"/>
            <v:shape id="_x0000_s16134" style="position:absolute;left:2455;top:46;width:3;height:46;" fillcolor="#00FFFF" filled="true" stroked="false" coordsize="3,46" coordorigin="0,0" path="m0,46l2,46l2,0l0,0l0,46e"/>
            <v:shape id="_x0000_s16136" style="position:absolute;left:2453;top:46;width:3;height:46;" fillcolor="#00FFBF" filled="true" stroked="false" coordsize="3,46" coordorigin="0,0" path="m0,46l2,46l2,0l0,0l0,46e"/>
            <v:shape id="_x0000_s16138" style="position:absolute;left:2453;top:46;width:1;height:46;" fillcolor="#00FF7F" filled="true" stroked="false" coordsize="1,46" coordorigin="0,0" path="m,l0,0l0,46l0,46l0,0xe"/>
            <v:shape id="_x0000_s16140" style="position:absolute;left:2465;top:93;width:0;height:46;" fillcolor="#0000FF" filled="true" stroked="false" coordsize="0,46" coordorigin="0,0" path="m0,46l0,0l0,46e"/>
            <v:shape id="_x0000_s16142" style="position:absolute;left:2463;top:93;width:3;height:46;" fillcolor="#0040FF" filled="true" stroked="false" coordsize="3,46" coordorigin="0,0" path="m0,46l2,46l2,0l0,0l0,46e"/>
            <v:shape id="_x0000_s16144" style="position:absolute;left:2460;top:93;width:3;height:46;" fillcolor="#007FFF" filled="true" stroked="false" coordsize="3,46" coordorigin="0,0" path="m0,46l2,46l2,0l0,0l0,46e"/>
            <v:shape id="_x0000_s16146" style="position:absolute;left:2458;top:93;width:3;height:46;" fillcolor="#00BFFF" filled="true" stroked="false" coordsize="3,46" coordorigin="0,0" path="m0,46l2,46l2,0l0,0l0,46e"/>
            <v:shape id="_x0000_s16148" style="position:absolute;left:2455;top:93;width:3;height:46;" fillcolor="#00FFFF" filled="true" stroked="false" coordsize="3,46" coordorigin="0,0" path="m0,46l2,46l2,0l0,0l0,46e"/>
            <v:shape id="_x0000_s16150" style="position:absolute;left:2453;top:93;width:3;height:46;" fillcolor="#00FFBF" filled="true" stroked="false" coordsize="3,46" coordorigin="0,0" path="m0,46l2,46l2,0l0,0l0,46e"/>
            <v:shape id="_x0000_s16152" style="position:absolute;left:2453;top:93;width:1;height:46;" fillcolor="#00FF7F" filled="true" stroked="false" coordsize="1,46" coordorigin="0,0" path="m,l0,0l0,46l0,46l0,0xe"/>
            <v:shape id="_x0000_s16154" style="position:absolute;left:2465;top:139;width:0;height:46;" fillcolor="#0000FF" filled="true" stroked="false" coordsize="0,46" coordorigin="0,0" path="m0,46l0,0l0,46e"/>
            <v:shape id="_x0000_s16156" style="position:absolute;left:2463;top:139;width:3;height:46;" fillcolor="#0040FF" filled="true" stroked="false" coordsize="3,46" coordorigin="0,0" path="m0,46l2,46l2,0l0,0l0,46e"/>
            <v:shape id="_x0000_s16158" style="position:absolute;left:2460;top:139;width:3;height:46;" fillcolor="#007FFF" filled="true" stroked="false" coordsize="3,46" coordorigin="0,0" path="m0,46l2,46l2,0l0,0l0,46e"/>
            <v:shape id="_x0000_s16160" style="position:absolute;left:2458;top:139;width:3;height:46;" fillcolor="#00BFFF" filled="true" stroked="false" coordsize="3,46" coordorigin="0,0" path="m0,46l2,46l2,0l0,0l0,46e"/>
            <v:shape id="_x0000_s16162" style="position:absolute;left:2455;top:139;width:3;height:46;" fillcolor="#00FFFF" filled="true" stroked="false" coordsize="3,46" coordorigin="0,0" path="m0,46l2,46l2,0l0,0l0,46e"/>
            <v:shape id="_x0000_s16164" style="position:absolute;left:2453;top:139;width:3;height:46;" fillcolor="#00FFBF" filled="true" stroked="false" coordsize="3,46" coordorigin="0,0" path="m0,46l2,46l2,0l0,0l0,46e"/>
            <v:shape id="_x0000_s16166" style="position:absolute;left:2453;top:139;width:1;height:46;" fillcolor="#00FF7F" filled="true" stroked="false" coordsize="1,46" coordorigin="0,0" path="m,l0,0l0,46l0,46l0,0xe"/>
            <v:shape id="_x0000_s16168" style="position:absolute;left:2465;top:186;width:0;height:46;" fillcolor="#0000FF" filled="true" stroked="false" coordsize="0,46" coordorigin="0,0" path="m0,46l0,0l0,46e"/>
            <v:shape id="_x0000_s16170" style="position:absolute;left:2463;top:186;width:3;height:46;" fillcolor="#0040FF" filled="true" stroked="false" coordsize="3,46" coordorigin="0,0" path="m0,46l2,46l2,0l0,0l0,46e"/>
            <v:shape id="_x0000_s16172" style="position:absolute;left:2460;top:186;width:3;height:46;" fillcolor="#007FFF" filled="true" stroked="false" coordsize="3,46" coordorigin="0,0" path="m0,46l2,46l2,0l0,0l0,46e"/>
            <v:shape id="_x0000_s16174" style="position:absolute;left:2458;top:186;width:3;height:46;" fillcolor="#00BFFF" filled="true" stroked="false" coordsize="3,46" coordorigin="0,0" path="m0,46l2,46l2,0l0,0l0,46e"/>
            <v:shape id="_x0000_s16176" style="position:absolute;left:2455;top:186;width:3;height:46;" fillcolor="#00FFFF" filled="true" stroked="false" coordsize="3,46" coordorigin="0,0" path="m0,46l2,46l2,0l0,0l0,46e"/>
            <v:shape id="_x0000_s16178" style="position:absolute;left:2453;top:186;width:3;height:46;" fillcolor="#00FFBF" filled="true" stroked="false" coordsize="3,46" coordorigin="0,0" path="m0,46l2,46l2,0l0,0l0,46e"/>
            <v:shape id="_x0000_s16180" style="position:absolute;left:2453;top:186;width:1;height:46;" fillcolor="#00FF7F" filled="true" stroked="false" coordsize="1,46" coordorigin="0,0" path="m,l0,0l0,46l0,46l0,0xe"/>
            <v:shape id="_x0000_s16182" style="position:absolute;left:2465;top:232;width:0;height:24;" fillcolor="#0000FF" filled="true" stroked="false" coordsize="0,24" coordorigin="0,0" path="m0,23l0,0l0,23e"/>
            <v:shape id="_x0000_s16184" style="position:absolute;left:2463;top:232;width:3;height:24;" fillcolor="#0040FF" filled="true" stroked="false" coordsize="3,24" coordorigin="0,0" path="m0,23l2,23l2,0l0,0l0,23e"/>
            <v:shape id="_x0000_s16186" style="position:absolute;left:2460;top:232;width:3;height:24;" fillcolor="#007FFF" filled="true" stroked="false" coordsize="3,24" coordorigin="0,0" path="m0,23l2,23l2,0l0,0l0,23e"/>
            <v:shape id="_x0000_s16188" style="position:absolute;left:2458;top:232;width:3;height:24;" fillcolor="#00BFFF" filled="true" stroked="false" coordsize="3,24" coordorigin="0,0" path="m0,23l2,23l2,0l0,0l0,23e"/>
            <v:shape id="_x0000_s16190" style="position:absolute;left:2455;top:232;width:3;height:24;" fillcolor="#00FFFF" filled="true" stroked="false" coordsize="3,24" coordorigin="0,0" path="m0,23l2,23l2,0l0,0l0,23e"/>
            <v:shape id="_x0000_s16192" style="position:absolute;left:2453;top:232;width:3;height:24;" fillcolor="#00FFBF" filled="true" stroked="false" coordsize="3,24" coordorigin="0,0" path="m0,23l2,23l2,0l0,0l0,23e"/>
            <v:shape id="_x0000_s16194" style="position:absolute;left:2453;top:232;width:1;height:24;" fillcolor="#00FF7F" filled="true" stroked="false" coordsize="1,24" coordorigin="0,0" path="m,l0,0l0,23l0,23l0,0xe"/>
            <v:shape id="_x0000_s16196" style="position:absolute;left:91;top:361;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4,34l2624,1m2711,34l2711,1m2798,34l2798,1m2886,34l2886,1e">
              <v:stroke endcap="round" miterlimit="2"/>
            </v:shape>
            <v:shape id="_x0000_s16198" style="position:absolute;left:0;top:336;width:3071;height:65;" filled="false" strokecolor="#000000" strokeweight="0.55pt" coordsize="3071,65" coordorigin="0,0" path="m442,59l442,5m879,59l879,5m1316,59l1316,5m1754,59l1754,5m2190,59l2190,5m2628,59l2628,5m3065,59l3065,5m5,59l3065,59e">
              <v:stroke endcap="round" miterlimit="2"/>
            </v:shape>
          </v:group>
        </w:pict>
      </w:r>
      <w:r>
        <w:pict>
          <v:shape id="_x0000_s16200" style="position:absolute;margin-left:234.821pt;margin-top:82.661pt;mso-position-vertical-relative:text;mso-position-horizontal-relative:text;width:1.8pt;height:16.45pt;z-index:252856320;" filled="false" strokecolor="#000000" strokeweight="0.13pt" coordsize="35,329" coordorigin="0,0" path="m1,327l33,327m1,280l33,280m1,234l33,234m1,187l33,187m1,94l33,94m1,47l33,47m1,1l33,1e">
            <v:stroke endcap="round" miterlimit="2"/>
          </v:shape>
        </w:pict>
      </w:r>
      <w:r>
        <w:pict>
          <v:shape id="_x0000_s16202" style="position:absolute;margin-left:234.821pt;margin-top:89.653pt;mso-position-vertical-relative:text;mso-position-horizontal-relative:text;width:3.3pt;height:12.2pt;z-index:252817408;" filled="false" strokecolor="#000000" strokeweight="0.55pt" coordsize="65,243" coordorigin="0,0" path="m5,238l59,238m5,5l59,5e">
            <v:stroke endcap="round" miterlimit="2"/>
          </v:shape>
        </w:pict>
      </w:r>
      <w:r>
        <w:pict>
          <v:shape id="_x0000_s16204" style="position:absolute;margin-left:18.544pt;margin-top:97.5773pt;mso-position-vertical-relative:text;mso-position-horizontal-relative:text;width:11.35pt;height:7.45pt;z-index:2528276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6206" style="position:absolute;margin-left:156.302pt;margin-top:100.323pt;mso-position-vertical-relative:text;mso-position-horizontal-relative:text;width:11.35pt;height:7.45pt;z-index:2528317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6208" style="position:absolute;margin-left:178.159pt;margin-top:100.323pt;mso-position-vertical-relative:text;mso-position-horizontal-relative:text;width:11.35pt;height:7.45pt;z-index:2527764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16210" style="position:absolute;margin-left:112.6pt;margin-top:100.323pt;mso-position-vertical-relative:text;mso-position-horizontal-relative:text;width:11.35pt;height:7.45pt;z-index:2528092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6212" style="position:absolute;margin-left:26.321pt;margin-top:100.323pt;mso-position-vertical-relative:text;mso-position-horizontal-relative:text;width:9pt;height:7.45pt;z-index:252826624;" filled="false" stroked="false" type="#_x0000_t202">
            <v:fill on="false"/>
            <v:stroke on="false"/>
            <v:path/>
            <v:imagedata o:title=""/>
            <o:lock v:ext="edit" aspectratio="false"/>
            <v:textbox inset="0mm,0mm,0mm,0mm">
              <w:txbxContent>
                <w:p>
                  <w:pPr>
                    <w:spacing w:line="20" w:lineRule="exact"/>
                    <w:rPr/>
                  </w:pPr>
                  <w:r/>
                </w:p>
                <w:tbl>
                  <w:tblPr>
                    <w:tblStyle w:val="TableNormal"/>
                    <w:tblW w:w="135"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5"/>
                  </w:tblGrid>
                  <w:tr>
                    <w:trPr>
                      <w:trHeight w:val="98" w:hRule="atLeast"/>
                    </w:trPr>
                    <w:tc>
                      <w:tcPr>
                        <w:tcW w:w="135"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6214" style="position:absolute;margin-left:47.027pt;margin-top:100.323pt;mso-position-vertical-relative:text;mso-position-horizontal-relative:text;width:11.35pt;height:7.45pt;z-index:2528307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6216" style="position:absolute;margin-left:68.885pt;margin-top:100.323pt;mso-position-vertical-relative:text;mso-position-horizontal-relative:text;width:11.35pt;height:7.45pt;z-index:2528204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6218" style="position:absolute;margin-left:230.321pt;margin-top:100.323pt;mso-position-vertical-relative:text;mso-position-horizontal-relative:text;width:9pt;height:7.45pt;z-index:252818432;" filled="false" stroked="false" type="#_x0000_t202">
            <v:fill on="false"/>
            <v:stroke on="false"/>
            <v:path/>
            <v:imagedata o:title=""/>
            <o:lock v:ext="edit" aspectratio="false"/>
            <v:textbox inset="0mm,0mm,0mm,0mm">
              <w:txbxContent>
                <w:p>
                  <w:pPr>
                    <w:spacing w:line="20" w:lineRule="exact"/>
                    <w:rPr/>
                  </w:pPr>
                  <w:r/>
                </w:p>
                <w:tbl>
                  <w:tblPr>
                    <w:tblStyle w:val="TableNormal"/>
                    <w:tblW w:w="134"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4"/>
                  </w:tblGrid>
                  <w:tr>
                    <w:trPr>
                      <w:trHeight w:val="98" w:hRule="atLeast"/>
                    </w:trPr>
                    <w:tc>
                      <w:tcPr>
                        <w:tcW w:w="134"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6220" style="position:absolute;margin-left:222.544pt;margin-top:97.5773pt;mso-position-vertical-relative:text;mso-position-horizontal-relative:text;width:11.35pt;height:7.45pt;z-index:2528194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6222" style="position:absolute;margin-left:272.885pt;margin-top:100.323pt;mso-position-vertical-relative:text;mso-position-horizontal-relative:text;width:11.35pt;height:7.45pt;z-index:2528327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6224" style="position:absolute;margin-left:251.027pt;margin-top:100.323pt;mso-position-vertical-relative:text;mso-position-horizontal-relative:text;width:11.35pt;height:7.45pt;z-index:2528112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6226" style="position:absolute;margin-left:316.6pt;margin-top:100.323pt;mso-position-vertical-relative:text;mso-position-horizontal-relative:text;width:11.35pt;height:7.45pt;z-index:2528133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6228" style="position:absolute;margin-left:338.458pt;margin-top:100.323pt;mso-position-vertical-relative:text;mso-position-horizontal-relative:text;width:11.3pt;height:7.45pt;z-index:252835840;"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6230" style="position:absolute;margin-left:360.302pt;margin-top:100.323pt;mso-position-vertical-relative:text;mso-position-horizontal-relative:text;width:11.35pt;height:7.45pt;z-index:2528143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6232" style="position:absolute;margin-left:294.742pt;margin-top:100.323pt;mso-position-vertical-relative:text;mso-position-horizontal-relative:text;width:11.35pt;height:7.45pt;z-index:2527784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6234" style="position:absolute;margin-left:90.742pt;margin-top:100.323pt;mso-position-vertical-relative:text;mso-position-horizontal-relative:text;width:11.35pt;height:7.45pt;z-index:2528102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6236" style="position:absolute;margin-left:134.458pt;margin-top:100.323pt;mso-position-vertical-relative:text;mso-position-horizontal-relative:text;width:11.3pt;height:7.45pt;z-index:252836864;"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rPr>
          <w:position w:val="-3"/>
        </w:rPr>
        <w:drawing>
          <wp:inline distT="0" distB="0" distL="0" distR="0">
            <wp:extent cx="59061" cy="100053"/>
            <wp:effectExtent l="0" t="0" r="0" b="0"/>
            <wp:docPr id="528" name="IM 528"/>
            <wp:cNvGraphicFramePr/>
            <a:graphic>
              <a:graphicData uri="http://schemas.openxmlformats.org/drawingml/2006/picture">
                <pic:pic>
                  <pic:nvPicPr>
                    <pic:cNvPr id="528" name="IM 528"/>
                    <pic:cNvPicPr/>
                  </pic:nvPicPr>
                  <pic:blipFill>
                    <a:blip r:embed="rId430"/>
                    <a:stretch>
                      <a:fillRect/>
                    </a:stretch>
                  </pic:blipFill>
                  <pic:spPr>
                    <a:xfrm rot="0">
                      <a:off x="0" y="0"/>
                      <a:ext cx="59061" cy="100053"/>
                    </a:xfrm>
                    <a:prstGeom prst="rect">
                      <a:avLst/>
                    </a:prstGeom>
                  </pic:spPr>
                </pic:pic>
              </a:graphicData>
            </a:graphic>
          </wp:inline>
        </w:drawing>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52" w:hRule="atLeast"/>
        </w:trPr>
        <w:tc>
          <w:tcPr>
            <w:tcW w:w="273" w:type="dxa"/>
            <w:vAlign w:val="top"/>
          </w:tcPr>
          <w:p>
            <w:pPr>
              <w:ind w:left="115"/>
              <w:spacing w:line="81" w:lineRule="exact"/>
              <w:rPr>
                <w:rFonts w:ascii="Arial" w:hAnsi="Arial" w:eastAsia="Arial" w:cs="Arial"/>
                <w:sz w:val="6"/>
                <w:szCs w:val="6"/>
              </w:rPr>
            </w:pPr>
            <w:r>
              <w:pict>
                <v:group id="_x0000_s16238" style="position:absolute;margin-left:-12.492pt;margin-top:4.61481pt;mso-position-vertical-relative:top-margin-area;mso-position-horizontal-relative:right-margin-area;width:5.25pt;height:65.45pt;z-index:252700672;" filled="false" stroked="false" coordsize="105,1308" coordorigin="0,0">
                  <v:shape id="_x0000_s16240" style="position:absolute;left:1;top:1266;width:101;height:40;" fillcolor="#0000FF" filled="true" stroked="false" coordsize="101,40" coordorigin="0,0" path="m101,40l0,40l0,0l101,0l101,40e"/>
                  <v:shape id="_x0000_s16242" style="position:absolute;left:1;top:1184;width:101;height:81;" fillcolor="#0040FF" filled="true" stroked="false" coordsize="101,81" coordorigin="0,0" path="m101,81l0,81l0,0l101,0l101,81e"/>
                  <v:shape id="_x0000_s16244" style="position:absolute;left:1;top:1103;width:101;height:81;" fillcolor="#007FFF" filled="true" stroked="false" coordsize="101,81" coordorigin="0,0" path="m101,81l0,81l0,0l101,0l101,81e"/>
                  <v:shape id="_x0000_s16246" style="position:absolute;left:1;top:1021;width:101;height:81;" fillcolor="#00BFFF" filled="true" stroked="false" coordsize="101,81" coordorigin="0,0" path="m101,81l0,81l0,0l101,0l101,81e"/>
                  <v:shape id="_x0000_s16248" style="position:absolute;left:1;top:940;width:101;height:81;" fillcolor="#00FFFF" filled="true" stroked="false" coordsize="101,81" coordorigin="0,0" path="m101,81l0,81l0,0l101,0l101,81e"/>
                  <v:shape id="_x0000_s16250" style="position:absolute;left:1;top:858;width:101;height:81;" fillcolor="#00FFBF" filled="true" stroked="false" coordsize="101,81" coordorigin="0,0" path="m101,81l0,81l0,0l101,0l101,81e"/>
                  <v:shape id="_x0000_s16252" style="position:absolute;left:1;top:776;width:101;height:81;" fillcolor="#00FF7F" filled="true" stroked="false" coordsize="101,81" coordorigin="0,0" path="m101,81l0,81l0,0l101,0l101,81e"/>
                  <v:shape id="_x0000_s16254" style="position:absolute;left:1;top:695;width:101;height:81;" fillcolor="#00FF40" filled="true" stroked="false" coordsize="101,81" coordorigin="0,0" path="m101,81l0,81l0,0l101,0l101,81e"/>
                  <v:shape id="_x0000_s16256" style="position:absolute;left:1;top:613;width:101;height:81;" fillcolor="#00FF00" filled="true" stroked="false" coordsize="101,81" coordorigin="0,0" path="m101,81l0,81l0,0l101,0l101,81e"/>
                  <v:shape id="_x0000_s16258" style="position:absolute;left:1;top:531;width:101;height:81;" fillcolor="#40FF00" filled="true" stroked="false" coordsize="101,81" coordorigin="0,0" path="m101,81l0,81l0,0l101,0l101,81e"/>
                  <v:shape id="_x0000_s16260" style="position:absolute;left:1;top:450;width:101;height:81;" fillcolor="#7FFF00" filled="true" stroked="false" coordsize="101,81" coordorigin="0,0" path="m101,81l0,81l0,0l101,0l101,81e"/>
                  <v:shape id="_x0000_s16262" style="position:absolute;left:1;top:368;width:101;height:81;" fillcolor="#BFFF00" filled="true" stroked="false" coordsize="101,81" coordorigin="0,0" path="m101,81l0,81l0,0l101,0l101,81e"/>
                  <v:shape id="_x0000_s16264" style="position:absolute;left:1;top:287;width:101;height:81;" fillcolor="#FFFF00" filled="true" stroked="false" coordsize="101,81" coordorigin="0,0" path="m101,81l0,81l0,0l101,0l101,81e"/>
                  <v:shape id="_x0000_s16266" style="position:absolute;left:1;top:205;width:101;height:81;" fillcolor="#FFBF00" filled="true" stroked="false" coordsize="101,81" coordorigin="0,0" path="m101,81l0,81l0,0l101,0l101,81e"/>
                  <v:shape id="_x0000_s16268" style="position:absolute;left:1;top:123;width:101;height:81;" fillcolor="#FF7F00" filled="true" stroked="false" coordsize="101,81" coordorigin="0,0" path="m101,81l0,81l0,0l101,0l101,81e"/>
                  <v:shape id="_x0000_s16270" style="position:absolute;left:1;top:41;width:101;height:81;" fillcolor="#FF4000" filled="true" stroked="false" coordsize="101,81" coordorigin="0,0" path="m101,81l0,81l0,0l101,0l101,81e"/>
                  <v:shape id="_x0000_s16272" style="position:absolute;left:1;top:1;width:101;height:40;" fillcolor="#FF0000" filled="true" stroked="false" coordsize="101,40" coordorigin="0,0" path="m101,40l0,40l0,0l101,0l101,40e"/>
                  <v:shape id="_x0000_s16274" style="position:absolute;left:0;top:0;width:105;height:1308;" filled="false" strokecolor="#000000" strokeweight="0.12pt" coordsize="105,1308" coordorigin="0,0" path="m103,1307l1,1307m103,1266l1,1266m103,1184l1,1184m103,1103l1,1103m103,1021l1,1021m103,940l1,940m103,858l1,858m103,776l1,776m103,695l1,695m103,613l1,613m103,531l1,531m103,450l1,450m103,368l1,368m103,287l1,287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6" w:lineRule="exact"/>
              <w:rPr>
                <w:rFonts w:ascii="Arial" w:hAnsi="Arial" w:eastAsia="Arial" w:cs="Arial"/>
                <w:sz w:val="6"/>
                <w:szCs w:val="6"/>
              </w:rPr>
            </w:pPr>
            <w:r>
              <w:rPr>
                <w:rFonts w:ascii="Arial" w:hAnsi="Arial" w:eastAsia="Arial" w:cs="Arial"/>
                <w:sz w:val="6"/>
                <w:szCs w:val="6"/>
                <w:spacing w:val="3"/>
              </w:rPr>
              <w:t>20</w:t>
            </w:r>
          </w:p>
          <w:p>
            <w:pPr>
              <w:ind w:left="179"/>
              <w:spacing w:line="81"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1" w:line="212" w:lineRule="auto"/>
              <w:rPr>
                <w:rFonts w:ascii="Arial" w:hAnsi="Arial" w:eastAsia="Arial" w:cs="Arial"/>
                <w:sz w:val="6"/>
                <w:szCs w:val="6"/>
              </w:rPr>
            </w:pPr>
            <w:r>
              <w:rPr>
                <w:rFonts w:ascii="Arial" w:hAnsi="Arial" w:eastAsia="Arial" w:cs="Arial"/>
                <w:sz w:val="6"/>
                <w:szCs w:val="6"/>
              </w:rPr>
              <w:t>12</w:t>
            </w:r>
          </w:p>
          <w:p>
            <w:pPr>
              <w:ind w:left="179"/>
              <w:spacing w:line="86" w:lineRule="exact"/>
              <w:rPr>
                <w:rFonts w:ascii="Arial" w:hAnsi="Arial" w:eastAsia="Arial" w:cs="Arial"/>
                <w:sz w:val="6"/>
                <w:szCs w:val="6"/>
              </w:rPr>
            </w:pPr>
            <w:r>
              <w:rPr>
                <w:rFonts w:ascii="Arial" w:hAnsi="Arial" w:eastAsia="Arial" w:cs="Arial"/>
                <w:sz w:val="6"/>
                <w:szCs w:val="6"/>
              </w:rPr>
              <w:t>10</w:t>
            </w:r>
          </w:p>
          <w:p>
            <w:pPr>
              <w:ind w:left="175"/>
              <w:spacing w:line="82" w:lineRule="exact"/>
              <w:rPr>
                <w:rFonts w:ascii="Arial" w:hAnsi="Arial" w:eastAsia="Arial" w:cs="Arial"/>
                <w:sz w:val="6"/>
                <w:szCs w:val="6"/>
              </w:rPr>
            </w:pPr>
            <w:r>
              <w:rPr>
                <w:rFonts w:ascii="Arial" w:hAnsi="Arial" w:eastAsia="Arial" w:cs="Arial"/>
                <w:sz w:val="6"/>
                <w:szCs w:val="6"/>
              </w:rPr>
              <w:t>8</w:t>
            </w:r>
          </w:p>
          <w:p>
            <w:pPr>
              <w:ind w:left="174"/>
              <w:spacing w:line="85" w:lineRule="exact"/>
              <w:rPr>
                <w:rFonts w:ascii="Arial" w:hAnsi="Arial" w:eastAsia="Arial" w:cs="Arial"/>
                <w:sz w:val="6"/>
                <w:szCs w:val="6"/>
              </w:rPr>
            </w:pPr>
            <w:r>
              <w:rPr>
                <w:rFonts w:ascii="Arial" w:hAnsi="Arial" w:eastAsia="Arial" w:cs="Arial"/>
                <w:sz w:val="6"/>
                <w:szCs w:val="6"/>
              </w:rPr>
              <w:t>6</w:t>
            </w:r>
          </w:p>
          <w:p>
            <w:pPr>
              <w:ind w:left="173"/>
              <w:spacing w:before="13" w:line="211" w:lineRule="auto"/>
              <w:rPr>
                <w:rFonts w:ascii="Arial" w:hAnsi="Arial" w:eastAsia="Arial" w:cs="Arial"/>
                <w:sz w:val="6"/>
                <w:szCs w:val="6"/>
              </w:rPr>
            </w:pPr>
            <w:r>
              <w:rPr>
                <w:rFonts w:ascii="Arial" w:hAnsi="Arial" w:eastAsia="Arial" w:cs="Arial"/>
                <w:sz w:val="6"/>
                <w:szCs w:val="6"/>
                <w:spacing w:val="2"/>
              </w:rPr>
              <w:t>4</w:t>
            </w:r>
          </w:p>
          <w:p>
            <w:pPr>
              <w:ind w:left="174"/>
              <w:spacing w:before="20" w:line="212" w:lineRule="auto"/>
              <w:rPr>
                <w:rFonts w:ascii="Arial" w:hAnsi="Arial" w:eastAsia="Arial" w:cs="Arial"/>
                <w:sz w:val="6"/>
                <w:szCs w:val="6"/>
              </w:rPr>
            </w:pPr>
            <w:r>
              <w:rPr>
                <w:rFonts w:ascii="Arial" w:hAnsi="Arial" w:eastAsia="Arial" w:cs="Arial"/>
                <w:sz w:val="6"/>
                <w:szCs w:val="6"/>
                <w:spacing w:val="1"/>
              </w:rPr>
              <w:t>2</w:t>
            </w:r>
          </w:p>
          <w:p>
            <w:pPr>
              <w:ind w:left="175"/>
              <w:spacing w:before="1"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447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7665"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6" w:lineRule="exact"/>
              <w:jc w:val="right"/>
              <w:rPr>
                <w:rFonts w:ascii="Arial" w:hAnsi="Arial" w:eastAsia="Arial" w:cs="Arial"/>
                <w:sz w:val="7"/>
                <w:szCs w:val="7"/>
              </w:rPr>
            </w:pPr>
            <w:r>
              <w:pict>
                <v:group id="_x0000_s16276" style="position:absolute;margin-left:-148.862pt;margin-top:-20.0774pt;mso-position-vertical-relative:text;mso-position-horizontal-relative:text;width:153.55pt;height:20.1pt;z-index:-250638336;" filled="false" stroked="false" coordsize="3071,402" coordorigin="0,0">
                  <v:shape id="_x0000_s16278" style="position:absolute;left:2187;top:45;width:0;height:25;" fillcolor="#0000FF" filled="true" stroked="false" coordsize="0,25" coordorigin="0,0" path="m0,24l0,0l0,24e"/>
                  <v:shape id="_x0000_s16280" style="position:absolute;left:2187;top:45;width:3;height:25;" fillcolor="#0040FF" filled="true" stroked="false" coordsize="3,25" coordorigin="0,0" path="m0,24l2,24l2,1l0,0l0,24e"/>
                  <v:shape id="_x0000_s16282" style="position:absolute;left:2190;top:46;width:1;height:24;" fillcolor="#007FFF" filled="true" stroked="false" coordsize="1,24" coordorigin="0,0" path="m0,23l0,23l0,0l0,0l0,23e"/>
                  <v:shape id="_x0000_s16284" style="position:absolute;left:2187;top:69;width:4;height:2;" fillcolor="#0000FF" filled="true" stroked="false" coordsize="4,2" coordorigin="0,0" path="m3,1l0,0l3,1e"/>
                  <v:shape id="_x0000_s16286" style="position:absolute;left:2190;top:0;width:131;height:93;" fillcolor="#007FFF" filled="true" stroked="false" coordsize="131,93" coordorigin="0,0" path="m,l131,0l131,46l0,46l0,0xem0,46l0,69l131,93l131,46l0,46e"/>
                  <v:shape id="_x0000_s16288" style="position:absolute;left:2190;top:70;width:128;height:69;" fillcolor="#0000FF" filled="true" stroked="false" coordsize="128,69" coordorigin="0,0" path="m,l127,68l0,0e"/>
                  <v:shape id="_x0000_s16290" style="position:absolute;left:2190;top:70;width:131;height:70;" fillcolor="#0040FF" filled="true" stroked="false" coordsize="131,70" coordorigin="0,0" path="m,l0,0l127,68l130,69l0,0e"/>
                  <v:shape id="_x0000_s16292" style="position:absolute;left:2190;top:69;width:131;height:70;" fillcolor="#007FFF" filled="true" stroked="false" coordsize="131,70" coordorigin="0,0" path="m,l0,0l130,69l131,69l131,23l0,0e"/>
                  <v:shape id="_x0000_s16294" style="position:absolute;left:2318;top:138;width:0;height:24;" fillcolor="#0000FF" filled="true" stroked="false" coordsize="0,24" coordorigin="0,0" path="m0,23l0,0l0,23e"/>
                  <v:shape id="_x0000_s16296" style="position:absolute;left:2318;top:138;width:3;height:25;" fillcolor="#0040FF" filled="true" stroked="false" coordsize="3,25" coordorigin="0,0" path="m0,23l2,24l2,0l0,0l0,23e"/>
                  <v:shape id="_x0000_s16298" style="position:absolute;left:2321;top:139;width:2;height:24;" fillcolor="#007FFF" filled="true" stroked="false" coordsize="2,24" coordorigin="0,0" path="m0,23l1,23l1,0l0,0l0,23e"/>
                  <v:shape id="_x0000_s16300" style="position:absolute;left:2318;top:162;width:4;height:2;" fillcolor="#0000FF" filled="true" stroked="false" coordsize="4,2" coordorigin="0,0" path="m3,1l0,0l3,1e"/>
                  <v:shape id="_x0000_s16302" style="position:absolute;left:2321;top:0;width:133;height:187;" fillcolor="#007FFF" filled="true" stroked="false" coordsize="133,187" coordorigin="0,0" path="m1,163l0,162l1,163em1,0l132,0l132,46l1,46l1,0xem1,46l132,46l132,93l1,93l1,46xem1,93l132,93l132,139l1,139l1,93xem1,139l1,163l132,186l132,139l1,139e"/>
                  <v:shape id="_x0000_s16304" style="position:absolute;left:2322;top:163;width:126;height:68;" fillcolor="#0000FF" filled="true" stroked="false" coordsize="126,68" coordorigin="0,0" path="m,l126,67l0,0e"/>
                  <v:shape id="_x0000_s16306" style="position:absolute;left:2322;top:163;width:130;height:70;" fillcolor="#0040FF" filled="true" stroked="false" coordsize="130,70" coordorigin="0,0" path="m,l0,0l126,68l129,69l0,0e"/>
                  <v:shape id="_x0000_s16308" style="position:absolute;left:2322;top:163;width:131;height:70;" fillcolor="#007FFF" filled="true" stroked="false" coordsize="131,70" coordorigin="0,0" path="m,l129,69l131,69l131,23l0,0e"/>
                  <v:shape id="_x0000_s16310" style="position:absolute;left:2448;top:231;width:0;height:25;" fillcolor="#0000FF" filled="true" stroked="false" coordsize="0,25" coordorigin="0,0" path="m0,24l0,0l0,24e"/>
                  <v:shape id="_x0000_s16312" style="position:absolute;left:2448;top:231;width:3;height:25;" fillcolor="#0040FF" filled="true" stroked="false" coordsize="3,25" coordorigin="0,0" path="m0,24l2,24l2,1l0,0l0,24e"/>
                  <v:shape id="_x0000_s16314" style="position:absolute;left:2451;top:232;width:3;height:24;" fillcolor="#007FFF" filled="true" stroked="false" coordsize="3,24" coordorigin="0,0" path="m0,23l2,23l2,0l0,0l0,23e"/>
                  <v:shape id="_x0000_s16316" style="position:absolute;left:2456;top:0;width:0;height:46;" fillcolor="#0000FF" filled="true" stroked="false" coordsize="0,46" coordorigin="0,0" path="m0,46l0,0l0,46e"/>
                  <v:shape id="_x0000_s16318" style="position:absolute;left:2454;top:0;width:3;height:46;" fillcolor="#0040FF" filled="true" stroked="false" coordsize="3,46" coordorigin="0,0" path="m0,46l2,46l2,0l0,0l0,46e"/>
                  <v:shape id="_x0000_s16320" style="position:absolute;left:2453;top:0;width:2;height:46;" fillcolor="#007FFF" filled="true" stroked="false" coordsize="2,46" coordorigin="0,0" path="m,l1,0l1,46l0,46l0,0xe"/>
                  <v:shape id="_x0000_s16322" style="position:absolute;left:2456;top:46;width:1;height:46;" fillcolor="#0000FF" filled="true" stroked="false" coordsize="1,46" coordorigin="0,0" path="m0,46l0,0l0,46e"/>
                  <v:shape id="_x0000_s16324" style="position:absolute;left:2454;top:46;width:3;height:46;" fillcolor="#0040FF" filled="true" stroked="false" coordsize="3,46" coordorigin="0,0" path="m0,46l2,46l2,0l0,0l0,46e"/>
                  <v:shape id="_x0000_s16326" style="position:absolute;left:2453;top:46;width:2;height:46;" fillcolor="#007FFF" filled="true" stroked="false" coordsize="2,46" coordorigin="0,0" path="m,l1,0l1,46l0,46l0,0xe"/>
                  <v:shape id="_x0000_s16328" style="position:absolute;left:2457;top:93;width:1;height:46;" fillcolor="#0000FF" filled="true" stroked="false" coordsize="1,46" coordorigin="0,0" path="m0,46l0,0l0,46e"/>
                  <v:shape id="_x0000_s16330" style="position:absolute;left:2454;top:93;width:3;height:46;" fillcolor="#0040FF" filled="true" stroked="false" coordsize="3,46" coordorigin="0,0" path="m0,46l2,46l2,0l0,0l0,46e"/>
                  <v:shape id="_x0000_s16332" style="position:absolute;left:2453;top:93;width:2;height:46;" fillcolor="#007FFF" filled="true" stroked="false" coordsize="2,46" coordorigin="0,0" path="m,l0,46l1,46l1,0l0,0e"/>
                  <v:shape id="_x0000_s16334" style="position:absolute;left:2457;top:139;width:1;height:46;" fillcolor="#0000FF" filled="true" stroked="false" coordsize="1,46" coordorigin="0,0" path="m0,46l0,0l0,46e"/>
                  <v:shape id="_x0000_s16336" style="position:absolute;left:2454;top:139;width:3;height:46;" fillcolor="#0040FF" filled="true" stroked="false" coordsize="3,46" coordorigin="0,0" path="m0,46l2,46l2,0l0,0l0,46e"/>
                  <v:shape id="_x0000_s16338" style="position:absolute;left:2453;top:139;width:2;height:46;" fillcolor="#007FFF" filled="true" stroked="false" coordsize="2,46" coordorigin="0,0" path="m,l0,46l1,46l1,0l0,0e"/>
                  <v:shape id="_x0000_s16340" style="position:absolute;left:2457;top:186;width:1;height:46;" fillcolor="#0000FF" filled="true" stroked="false" coordsize="1,46" coordorigin="0,0" path="m0,46l0,0l0,46e"/>
                  <v:shape id="_x0000_s16342" style="position:absolute;left:2454;top:186;width:4;height:46;" fillcolor="#0040FF" filled="true" stroked="false" coordsize="4,46" coordorigin="0,0" path="m0,46l3,46l2,0l0,0l0,46e"/>
                  <v:shape id="_x0000_s16344" style="position:absolute;left:2453;top:186;width:3;height:46;" fillcolor="#007FFF" filled="true" stroked="false" coordsize="3,46" coordorigin="0,0" path="m,l0,46l2,46l1,0l0,0e"/>
                  <v:shape id="_x0000_s16346" style="position:absolute;left:2458;top:232;width:0;height:24;" fillcolor="#0000FF" filled="true" stroked="false" coordsize="0,24" coordorigin="0,0" path="m0,23l0,0l0,23e"/>
                  <v:shape id="_x0000_s16348" style="position:absolute;left:2455;top:232;width:3;height:24;" fillcolor="#0040FF" filled="true" stroked="false" coordsize="3,24" coordorigin="0,0" path="m0,23l2,23l2,0l0,0l0,23e"/>
                  <v:shape id="_x0000_s16350" style="position:absolute;left:2453;top:232;width:3;height:24;" fillcolor="#007FFF" filled="true" stroked="false" coordsize="3,24" coordorigin="0,0" path="m,l2,0l2,23l0,23l0,0xe"/>
                  <v:shape id="_x0000_s16352" style="position:absolute;left:91;top:361;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3,34l2623,1m2711,34l2711,1m2798,34l2798,1m2886,34l2886,1e">
                    <v:stroke endcap="round" miterlimit="2"/>
                  </v:shape>
                  <v:shape id="_x0000_s16354" style="position:absolute;left:0;top:336;width:3071;height:65;" filled="false" strokecolor="#000000" strokeweight="0.55pt" coordsize="3071,65" coordorigin="0,0" path="m442,59l442,5m879,59l879,5m1316,59l1316,5m1754,59l1754,5m2190,59l2190,5m2628,59l2628,5m3065,59l3065,5m5,59l3065,59e">
                    <v:stroke endcap="round" miterlimit="2"/>
                  </v:shape>
                </v:group>
              </w:pict>
            </w:r>
            <w:r>
              <w:rPr>
                <w:rFonts w:ascii="Arial" w:hAnsi="Arial" w:eastAsia="Arial" w:cs="Arial"/>
                <w:sz w:val="7"/>
                <w:szCs w:val="7"/>
                <w:spacing w:val="5"/>
              </w:rPr>
              <w:t>4000</w:t>
            </w:r>
          </w:p>
        </w:tc>
      </w:tr>
    </w:tbl>
    <w:p>
      <w:pPr>
        <w:pStyle w:val="BodyText"/>
        <w:ind w:left="5957"/>
        <w:spacing w:line="203" w:lineRule="auto"/>
        <w:rPr>
          <w:sz w:val="9"/>
          <w:szCs w:val="9"/>
        </w:rPr>
      </w:pPr>
      <w:r>
        <w:pict>
          <v:shape id="_x0000_s16356" style="position:absolute;margin-left:92.8846pt;margin-top:-1.03587pt;mso-position-vertical-relative:text;mso-position-horizontal-relative:text;width:29.05pt;height:6.5pt;z-index:252728320;" filled="false" stroked="false" type="#_x0000_t202">
            <v:fill on="false"/>
            <v:stroke on="false"/>
            <v:path/>
            <v:imagedata o:title=""/>
            <o:lock v:ext="edit" aspectratio="false"/>
            <v:textbox inset="0mm,0mm,0mm,0mm">
              <w:txbxContent>
                <w:p>
                  <w:pPr>
                    <w:pStyle w:val="BodyText"/>
                    <w:ind w:left="20"/>
                    <w:spacing w:before="20" w:line="206"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ind w:left="2039"/>
        <w:spacing w:before="280" w:line="196"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3</w:t>
      </w:r>
      <w:r>
        <w:rPr>
          <w:rFonts w:ascii="SimHei" w:hAnsi="SimHei" w:eastAsia="SimHei" w:cs="SimHei"/>
          <w:sz w:val="20"/>
          <w:szCs w:val="20"/>
          <w:spacing w:val="2"/>
        </w:rPr>
        <w:t>）</w:t>
      </w:r>
      <w:r>
        <w:rPr>
          <w:rFonts w:ascii="Times New Roman" w:hAnsi="Times New Roman" w:eastAsia="Times New Roman" w:cs="Times New Roman"/>
          <w:sz w:val="20"/>
          <w:szCs w:val="20"/>
          <w:spacing w:val="2"/>
        </w:rPr>
        <w:t>9</w:t>
      </w:r>
      <w:r>
        <w:rPr>
          <w:rFonts w:ascii="Times New Roman" w:hAnsi="Times New Roman" w:eastAsia="Times New Roman" w:cs="Times New Roman"/>
          <w:sz w:val="20"/>
          <w:szCs w:val="20"/>
          <w:spacing w:val="21"/>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4</w:t>
      </w:r>
      <w:r>
        <w:rPr>
          <w:rFonts w:ascii="SimHei" w:hAnsi="SimHei" w:eastAsia="SimHei" w:cs="SimHei"/>
          <w:sz w:val="20"/>
          <w:szCs w:val="20"/>
          <w:spacing w:val="2"/>
        </w:rPr>
        <w:t>）</w:t>
      </w:r>
      <w:r>
        <w:rPr>
          <w:rFonts w:ascii="Times New Roman" w:hAnsi="Times New Roman" w:eastAsia="Times New Roman" w:cs="Times New Roman"/>
          <w:sz w:val="20"/>
          <w:szCs w:val="20"/>
          <w:spacing w:val="2"/>
        </w:rPr>
        <w:t>10</w:t>
      </w:r>
      <w:r>
        <w:rPr>
          <w:rFonts w:ascii="Times New Roman" w:hAnsi="Times New Roman" w:eastAsia="Times New Roman" w:cs="Times New Roman"/>
          <w:sz w:val="20"/>
          <w:szCs w:val="20"/>
          <w:spacing w:val="19"/>
        </w:rPr>
        <w:t xml:space="preserve"> </w:t>
      </w:r>
      <w:r>
        <w:rPr>
          <w:rFonts w:ascii="SimHei" w:hAnsi="SimHei" w:eastAsia="SimHei" w:cs="SimHei"/>
          <w:sz w:val="20"/>
          <w:szCs w:val="20"/>
          <w:spacing w:val="2"/>
        </w:rPr>
        <w:t>月</w:t>
      </w:r>
    </w:p>
    <w:p>
      <w:pPr>
        <w:spacing w:line="196" w:lineRule="auto"/>
        <w:sectPr>
          <w:type w:val="continuous"/>
          <w:pgSz w:w="11906" w:h="16839"/>
          <w:pgMar w:top="400" w:right="1785" w:bottom="1152" w:left="1785" w:header="0" w:footer="987" w:gutter="0"/>
          <w:cols w:equalWidth="0" w:num="1">
            <w:col w:w="8335" w:space="0"/>
          </w:cols>
        </w:sectPr>
        <w:rPr>
          <w:rFonts w:ascii="SimHei" w:hAnsi="SimHei" w:eastAsia="SimHei" w:cs="SimHei"/>
          <w:sz w:val="20"/>
          <w:szCs w:val="20"/>
        </w:rPr>
      </w:pPr>
    </w:p>
    <w:p>
      <w:pPr>
        <w:pStyle w:val="BodyText"/>
        <w:spacing w:line="262" w:lineRule="auto"/>
        <w:rPr/>
      </w:pPr>
      <w:r/>
    </w:p>
    <w:p>
      <w:pPr>
        <w:pStyle w:val="BodyText"/>
        <w:spacing w:line="262" w:lineRule="auto"/>
        <w:rPr/>
      </w:pPr>
      <w:r/>
    </w:p>
    <w:p>
      <w:pPr>
        <w:pStyle w:val="BodyText"/>
        <w:spacing w:line="263" w:lineRule="auto"/>
        <w:rPr/>
      </w:pPr>
      <w:r/>
    </w:p>
    <w:p>
      <w:pPr>
        <w:pStyle w:val="BodyText"/>
        <w:spacing w:line="263" w:lineRule="auto"/>
        <w:rPr/>
      </w:pPr>
      <w:r/>
    </w:p>
    <w:p>
      <w:pPr>
        <w:pStyle w:val="BodyText"/>
        <w:ind w:firstLine="86"/>
        <w:spacing w:line="2721" w:lineRule="exact"/>
        <w:rPr/>
      </w:pPr>
      <w:r>
        <w:rPr>
          <w:position w:val="-54"/>
        </w:rPr>
        <w:pict>
          <v:group id="_x0000_s16358" style="mso-position-vertical-relative:line;mso-position-horizontal-relative:char;width:204pt;height:136.1pt;" filled="false" stroked="false" coordsize="4080,2722" coordorigin="0,0">
            <v:rect id="_x0000_s16360" style="position:absolute;left:0;top:0;width:4080;height:2722;" fillcolor="#F0F0F0" filled="true" stroked="false"/>
            <v:shape id="_x0000_s16362" style="position:absolute;left:524;top:321;width:2455;height:2106;" filled="false" stroked="false" type="#_x0000_t75">
              <v:imagedata o:title="" r:id="rId432"/>
            </v:shape>
            <v:group id="_x0000_s16364" style="position:absolute;left:524;top:2361;width:3071;height:65;" filled="false" stroked="false" coordsize="3071,65" coordorigin="0,0">
              <v:shape id="_x0000_s16366" style="position:absolute;left:2539;top:25;width:440;height:35;" filled="false" strokecolor="#000000" strokeweight="0.13pt" coordsize="440,35" coordorigin="0,0" path="m1,34l1,1m176,34l176,1m263,34l263,1m350,34l350,1m438,34l438,1e">
                <v:stroke endcap="round" miterlimit="2"/>
              </v:shape>
              <v:shape id="_x0000_s16368" style="position:absolute;left:0;top:0;width:3071;height:65;" filled="false" strokecolor="#000000" strokeweight="0.55pt" coordsize="3071,65" coordorigin="0,0" path="m2628,59l2628,5m3065,59l3065,5m5,59l3065,59e">
                <v:stroke endcap="round" miterlimit="2"/>
              </v:shape>
            </v:group>
            <v:shape id="_x0000_s16370" style="position:absolute;left:1783;top:2528;width:554;height:70;" fillcolor="#F0F0F0" filled="true" stroked="false" coordsize="554,70" coordorigin="0,0" path="m1,67m1,67l552,67l552,1l1,1l1,67e"/>
            <v:shape id="_x0000_s16372" style="position:absolute;left:284;top:252;width:3418;height:2381;"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spacing w:line="124"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spacing w:line="124"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spacing w:line="124"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spacing w:line="124"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spacing w:line="125"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spacing w:line="125"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spacing w:line="124"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spacing w:line="125"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3214"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rPr>
                              <w:rFonts w:ascii="Arial" w:hAnsi="Arial" w:eastAsia="Arial" w:cs="Arial"/>
                              <w:sz w:val="7"/>
                              <w:szCs w:val="7"/>
                              <w:spacing w:val="5"/>
                            </w:rPr>
                            <w:t>4000</w:t>
                          </w:r>
                        </w:p>
                      </w:tc>
                    </w:tr>
                  </w:tbl>
                  <w:p>
                    <w:pPr>
                      <w:ind w:left="1506"/>
                      <w:spacing w:line="203" w:lineRule="auto"/>
                      <w:rPr>
                        <w:rFonts w:ascii="Arial" w:hAnsi="Arial" w:eastAsia="Arial" w:cs="Arial"/>
                        <w:sz w:val="9"/>
                        <w:szCs w:val="9"/>
                      </w:rPr>
                    </w:pPr>
                    <w:r>
                      <w:rPr>
                        <w:rFonts w:ascii="Arial" w:hAnsi="Arial" w:eastAsia="Arial" w:cs="Arial"/>
                        <w:sz w:val="9"/>
                        <w:szCs w:val="9"/>
                        <w:b/>
                        <w:bCs/>
                      </w:rPr>
                      <w:t>Distance</w:t>
                    </w:r>
                    <w:r>
                      <w:rPr>
                        <w:rFonts w:ascii="Arial" w:hAnsi="Arial" w:eastAsia="Arial" w:cs="Arial"/>
                        <w:sz w:val="9"/>
                        <w:szCs w:val="9"/>
                        <w:b/>
                        <w:bCs/>
                        <w:spacing w:val="14"/>
                      </w:rPr>
                      <w:t>,</w:t>
                    </w:r>
                    <w:r>
                      <w:rPr>
                        <w:rFonts w:ascii="Arial" w:hAnsi="Arial" w:eastAsia="Arial" w:cs="Arial"/>
                        <w:sz w:val="9"/>
                        <w:szCs w:val="9"/>
                        <w:b/>
                        <w:bCs/>
                        <w:spacing w:val="7"/>
                        <w:w w:val="103"/>
                      </w:rPr>
                      <w:t xml:space="preserve"> </w:t>
                    </w:r>
                    <w:r>
                      <w:rPr>
                        <w:rFonts w:ascii="Arial" w:hAnsi="Arial" w:eastAsia="Arial" w:cs="Arial"/>
                        <w:sz w:val="9"/>
                        <w:szCs w:val="9"/>
                        <w:b/>
                        <w:bCs/>
                        <w:spacing w:val="14"/>
                      </w:rPr>
                      <w:t>m</w:t>
                    </w:r>
                  </w:p>
                </w:txbxContent>
              </v:textbox>
            </v:shape>
            <v:shape id="_x0000_s16374" style="position:absolute;left:3578;top:522;width:318;height:1513;"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rPr>
                        <w:rFonts w:ascii="Arial"/>
                        <w:sz w:val="21"/>
                      </w:rPr>
                    </w:pPr>
                    <w:r/>
                  </w:p>
                </w:txbxContent>
              </v:textbox>
            </v:shape>
            <v:group id="_x0000_s16376" style="position:absolute;left:3621;top:651;width:105;height:1308;" filled="false" stroked="false" coordsize="105,1308" coordorigin="0,0">
              <v:shape id="_x0000_s16378" style="position:absolute;left:1;top:1266;width:101;height:40;" fillcolor="#0000F0" filled="true" stroked="false" coordsize="101,40" coordorigin="0,0" path="m101,40l0,40l0,0l101,0l101,40e"/>
              <v:shape id="_x0000_s16380" style="position:absolute;left:1;top:1184;width:101;height:81;" fillcolor="#0031F0" filled="true" stroked="false" coordsize="101,81" coordorigin="0,0" path="m101,81l0,81l0,0l101,0l101,81e"/>
              <v:shape id="_x0000_s16382" style="position:absolute;left:1;top:1103;width:101;height:81;" fillcolor="#0070F0" filled="true" stroked="false" coordsize="101,81" coordorigin="0,0" path="m101,81l0,81l0,0l101,0l101,81e"/>
              <v:shape id="_x0000_s16384" style="position:absolute;left:1;top:1021;width:101;height:81;" fillcolor="#00B0F0" filled="true" stroked="false" coordsize="101,81" coordorigin="0,0" path="m101,81l0,81l0,0l101,0l101,81e"/>
              <v:shape id="_x0000_s16386" style="position:absolute;left:1;top:939;width:101;height:81;" fillcolor="#00F0F0" filled="true" stroked="false" coordsize="101,81" coordorigin="0,0" path="m101,81l0,81l0,0l101,0l101,81e"/>
              <v:shape id="_x0000_s16388" style="position:absolute;left:1;top:858;width:101;height:81;" fillcolor="#00F0B0" filled="true" stroked="false" coordsize="101,81" coordorigin="0,0" path="m101,81l0,81l0,0l101,0l101,81e"/>
              <v:shape id="_x0000_s16390" style="position:absolute;left:1;top:776;width:101;height:81;" fillcolor="#00F070" filled="true" stroked="false" coordsize="101,81" coordorigin="0,0" path="m101,81l0,81l0,0l101,0l101,81e"/>
              <v:shape id="_x0000_s16392" style="position:absolute;left:1;top:694;width:101;height:81;" fillcolor="#00F031" filled="true" stroked="false" coordsize="101,81" coordorigin="0,0" path="m101,81l0,81l0,0l101,0l101,81e"/>
              <v:shape id="_x0000_s16394" style="position:absolute;left:1;top:613;width:101;height:81;" fillcolor="#00F000" filled="true" stroked="false" coordsize="101,81" coordorigin="0,0" path="m101,81l0,81l0,0l101,0l101,81e"/>
              <v:shape id="_x0000_s16396" style="position:absolute;left:1;top:531;width:101;height:81;" fillcolor="#31F000" filled="true" stroked="false" coordsize="101,81" coordorigin="0,0" path="m101,81l0,81l0,0l101,0l101,81e"/>
              <v:shape id="_x0000_s16398" style="position:absolute;left:1;top:449;width:101;height:81;" fillcolor="#70F000" filled="true" stroked="false" coordsize="101,81" coordorigin="0,0" path="m101,81l0,81l0,0l101,0l101,81e"/>
              <v:shape id="_x0000_s16400" style="position:absolute;left:1;top:368;width:101;height:81;" fillcolor="#B0F000" filled="true" stroked="false" coordsize="101,81" coordorigin="0,0" path="m101,81l0,81l0,0l101,0l101,81e"/>
              <v:shape id="_x0000_s16402" style="position:absolute;left:1;top:286;width:101;height:81;" fillcolor="#F0F000" filled="true" stroked="false" coordsize="101,81" coordorigin="0,0" path="m101,81l0,81l0,0l101,0l101,81e"/>
              <v:shape id="_x0000_s16404" style="position:absolute;left:1;top:205;width:101;height:81;" fillcolor="#F0B000" filled="true" stroked="false" coordsize="101,81" coordorigin="0,0" path="m101,81l0,81l0,0l101,0l101,81e"/>
              <v:shape id="_x0000_s16406" style="position:absolute;left:1;top:123;width:101;height:81;" fillcolor="#F07000" filled="true" stroked="false" coordsize="101,81" coordorigin="0,0" path="m101,81l0,81l0,0l101,0l101,81e"/>
              <v:shape id="_x0000_s16408" style="position:absolute;left:1;top:41;width:101;height:81;" fillcolor="#F03100" filled="true" stroked="false" coordsize="101,81" coordorigin="0,0" path="m101,81l0,81l0,0l101,0l101,81e"/>
              <v:shape id="_x0000_s16410" style="position:absolute;left:1;top:1;width:101;height:40;" fillcolor="#F00000" filled="true" stroked="false" coordsize="101,40" coordorigin="0,0" path="m101,40l0,40l0,0l101,0l101,40e"/>
              <v:shape id="_x0000_s1641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v:shape id="_x0000_s16414" style="position:absolute;left:217;top:1085;width:70;height:577;" fillcolor="#F0F0F0" filled="true" stroked="false" coordsize="70,577" coordorigin="0,0" path="m67,576m67,576l67,1l1,1l1,576l67,576e"/>
            <v:shape id="_x0000_s16416" style="position:absolute;left:3045;top:333;width:417;height:96;" filled="false" stroked="false" type="#_x0000_t202">
              <v:fill on="false"/>
              <v:stroke on="false"/>
              <v:path/>
              <v:imagedata o:title=""/>
              <o:lock v:ext="edit" aspectratio="false"/>
              <v:textbox inset="0mm,0mm,0mm,0mm">
                <w:txbxContent>
                  <w:p>
                    <w:pPr>
                      <w:ind w:left="20"/>
                      <w:spacing w:before="19" w:line="207" w:lineRule="auto"/>
                      <w:rPr>
                        <w:rFonts w:ascii="Arial" w:hAnsi="Arial" w:eastAsia="Arial" w:cs="Arial"/>
                        <w:sz w:val="7"/>
                        <w:szCs w:val="7"/>
                      </w:rPr>
                    </w:pPr>
                    <w:r>
                      <w:rPr>
                        <w:rFonts w:ascii="Arial" w:hAnsi="Arial" w:eastAsia="Arial" w:cs="Arial"/>
                        <w:sz w:val="7"/>
                        <w:szCs w:val="7"/>
                        <w:b/>
                        <w:bCs/>
                        <w:spacing w:val="2"/>
                      </w:rPr>
                      <w:t>11/15/2035</w:t>
                    </w:r>
                  </w:p>
                </w:txbxContent>
              </v:textbox>
            </v:shape>
            <v:shape id="_x0000_s16418" style="position:absolute;left:1291;top:2401;width:227;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1500</w:t>
                          </w:r>
                        </w:p>
                      </w:tc>
                    </w:tr>
                  </w:tbl>
                  <w:p>
                    <w:pPr>
                      <w:rPr>
                        <w:rFonts w:ascii="Arial"/>
                        <w:sz w:val="21"/>
                      </w:rPr>
                    </w:pPr>
                    <w:r/>
                  </w:p>
                </w:txbxContent>
              </v:textbox>
            </v:shape>
            <v:shape id="_x0000_s16420" style="position:absolute;left:1728;top:2401;width:227;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rPr>
                        <w:rFonts w:ascii="Arial"/>
                        <w:sz w:val="21"/>
                      </w:rPr>
                    </w:pPr>
                    <w:r/>
                  </w:p>
                </w:txbxContent>
              </v:textbox>
            </v:shape>
            <v:shape id="_x0000_s16422" style="position:absolute;left:2165;top:2401;width:227;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2500</w:t>
                          </w:r>
                        </w:p>
                      </w:tc>
                    </w:tr>
                  </w:tbl>
                  <w:p>
                    <w:pPr>
                      <w:rPr>
                        <w:rFonts w:ascii="Arial"/>
                        <w:sz w:val="21"/>
                      </w:rPr>
                    </w:pPr>
                    <w:r/>
                  </w:p>
                </w:txbxContent>
              </v:textbox>
            </v:shape>
            <v:shape id="_x0000_s16424" style="position:absolute;left:440;top:2401;width:180;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35"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35"/>
                    </w:tblGrid>
                    <w:tr>
                      <w:trPr>
                        <w:trHeight w:val="98" w:hRule="atLeast"/>
                      </w:trPr>
                      <w:tc>
                        <w:tcPr>
                          <w:tcW w:w="135"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500</w:t>
                          </w:r>
                        </w:p>
                      </w:tc>
                    </w:tr>
                  </w:tbl>
                  <w:p>
                    <w:pPr>
                      <w:rPr>
                        <w:rFonts w:ascii="Arial"/>
                        <w:sz w:val="21"/>
                      </w:rPr>
                    </w:pPr>
                    <w:r/>
                  </w:p>
                </w:txbxContent>
              </v:textbox>
            </v:shape>
            <v:shape id="_x0000_s16426" style="position:absolute;left:284;top:2347;width:227;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rPr>
                        <w:rFonts w:ascii="Arial"/>
                        <w:sz w:val="21"/>
                      </w:rPr>
                    </w:pPr>
                    <w:r/>
                  </w:p>
                </w:txbxContent>
              </v:textbox>
            </v:shape>
            <v:shape id="_x0000_s16428" style="position:absolute;left:854;top:2401;width:227;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rPr>
                        <w:rFonts w:ascii="Arial"/>
                        <w:sz w:val="21"/>
                      </w:rPr>
                    </w:pPr>
                    <w:r/>
                  </w:p>
                </w:txbxContent>
              </v:textbox>
            </v:shape>
            <v:shape id="_x0000_s16430" style="position:absolute;left:3039;top:2401;width:227;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3500</w:t>
                          </w:r>
                        </w:p>
                      </w:tc>
                    </w:tr>
                  </w:tbl>
                  <w:p>
                    <w:pPr>
                      <w:rPr>
                        <w:rFonts w:ascii="Arial"/>
                        <w:sz w:val="21"/>
                      </w:rPr>
                    </w:pPr>
                    <w:r/>
                  </w:p>
                </w:txbxContent>
              </v:textbox>
            </v:shape>
            <v:shape id="_x0000_s16432" style="position:absolute;left:2602;top:2401;width:226;height:148;"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000000" w:sz="2" w:space="0"/>
                        <w:bottom w:val="single" w:color="000000" w:sz="2" w:space="0"/>
                        <w:right w:val="single" w:color="000000" w:sz="2" w:space="0"/>
                        <w:top w:val="single" w:color="000000" w:sz="2" w:space="0"/>
                      </w:tblBorders>
                    </w:tblPr>
                    <w:tblGrid>
                      <w:gridCol w:w="180"/>
                    </w:tblGrid>
                    <w:tr>
                      <w:trPr>
                        <w:trHeight w:val="98" w:hRule="atLeast"/>
                      </w:trPr>
                      <w:tc>
                        <w:tcPr>
                          <w:tcW w:w="180"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3000</w:t>
                          </w:r>
                        </w:p>
                      </w:tc>
                    </w:tr>
                  </w:tbl>
                  <w:p>
                    <w:pPr>
                      <w:rPr>
                        <w:rFonts w:ascii="Arial"/>
                        <w:sz w:val="21"/>
                      </w:rPr>
                    </w:pPr>
                    <w:r/>
                  </w:p>
                </w:txbxContent>
              </v:textbox>
            </v:shape>
          </v:group>
        </w:pict>
      </w:r>
    </w:p>
    <w:p>
      <w:pPr>
        <w:ind w:left="1991"/>
        <w:spacing w:before="176" w:line="233" w:lineRule="auto"/>
        <w:rPr>
          <w:rFonts w:ascii="SimHei" w:hAnsi="SimHei" w:eastAsia="SimHei" w:cs="SimHei"/>
          <w:sz w:val="20"/>
          <w:szCs w:val="20"/>
        </w:rPr>
      </w:pPr>
      <w:r>
        <w:rPr>
          <w:rFonts w:ascii="SimHei" w:hAnsi="SimHei" w:eastAsia="SimHei" w:cs="SimHei"/>
          <w:sz w:val="20"/>
          <w:szCs w:val="20"/>
          <w:spacing w:val="3"/>
        </w:rPr>
        <w:t>（</w:t>
      </w:r>
      <w:r>
        <w:rPr>
          <w:rFonts w:ascii="Times New Roman" w:hAnsi="Times New Roman" w:eastAsia="Times New Roman" w:cs="Times New Roman"/>
          <w:sz w:val="20"/>
          <w:szCs w:val="20"/>
          <w:spacing w:val="3"/>
        </w:rPr>
        <w:t>5</w:t>
      </w:r>
      <w:r>
        <w:rPr>
          <w:rFonts w:ascii="SimHei" w:hAnsi="SimHei" w:eastAsia="SimHei" w:cs="SimHei"/>
          <w:sz w:val="20"/>
          <w:szCs w:val="20"/>
          <w:spacing w:val="3"/>
        </w:rPr>
        <w:t>）</w:t>
      </w:r>
      <w:r>
        <w:rPr>
          <w:rFonts w:ascii="Times New Roman" w:hAnsi="Times New Roman" w:eastAsia="Times New Roman" w:cs="Times New Roman"/>
          <w:sz w:val="20"/>
          <w:szCs w:val="20"/>
          <w:spacing w:val="3"/>
        </w:rPr>
        <w:t>11 </w:t>
      </w:r>
      <w:r>
        <w:rPr>
          <w:rFonts w:ascii="SimHei" w:hAnsi="SimHei" w:eastAsia="SimHei" w:cs="SimHei"/>
          <w:sz w:val="20"/>
          <w:szCs w:val="20"/>
          <w:spacing w:val="3"/>
        </w:rPr>
        <w:t>月</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spacing w:val="3"/>
        </w:rPr>
        <w:t>（</w:t>
      </w:r>
      <w:r>
        <w:rPr>
          <w:rFonts w:ascii="Times New Roman" w:hAnsi="Times New Roman" w:eastAsia="Times New Roman" w:cs="Times New Roman"/>
          <w:sz w:val="20"/>
          <w:szCs w:val="20"/>
          <w:spacing w:val="3"/>
        </w:rPr>
        <w:t>6</w:t>
      </w:r>
      <w:r>
        <w:rPr>
          <w:rFonts w:ascii="SimHei" w:hAnsi="SimHei" w:eastAsia="SimHei" w:cs="SimHei"/>
          <w:sz w:val="20"/>
          <w:szCs w:val="20"/>
          <w:spacing w:val="3"/>
        </w:rPr>
        <w:t>）</w:t>
      </w:r>
      <w:r>
        <w:rPr>
          <w:rFonts w:ascii="Times New Roman" w:hAnsi="Times New Roman" w:eastAsia="Times New Roman" w:cs="Times New Roman"/>
          <w:sz w:val="20"/>
          <w:szCs w:val="20"/>
          <w:spacing w:val="3"/>
        </w:rPr>
        <w:t>12</w:t>
      </w:r>
      <w:r>
        <w:rPr>
          <w:rFonts w:ascii="Times New Roman" w:hAnsi="Times New Roman" w:eastAsia="Times New Roman" w:cs="Times New Roman"/>
          <w:sz w:val="20"/>
          <w:szCs w:val="20"/>
          <w:spacing w:val="18"/>
          <w:w w:val="101"/>
        </w:rPr>
        <w:t xml:space="preserve"> </w:t>
      </w:r>
      <w:r>
        <w:rPr>
          <w:rFonts w:ascii="SimHei" w:hAnsi="SimHei" w:eastAsia="SimHei" w:cs="SimHei"/>
          <w:sz w:val="20"/>
          <w:szCs w:val="20"/>
          <w:spacing w:val="3"/>
        </w:rPr>
        <w:t>月</w:t>
      </w:r>
    </w:p>
    <w:p>
      <w:pPr>
        <w:spacing w:before="88"/>
        <w:rPr/>
      </w:pPr>
      <w:r/>
    </w:p>
    <w:p>
      <w:pPr>
        <w:sectPr>
          <w:footerReference w:type="default" r:id="rId431"/>
          <w:pgSz w:w="11906" w:h="16839"/>
          <w:pgMar w:top="400" w:right="1785" w:bottom="1152" w:left="1785" w:header="0" w:footer="987" w:gutter="0"/>
          <w:cols w:equalWidth="0" w:num="1">
            <w:col w:w="8335" w:space="0"/>
          </w:cols>
        </w:sectPr>
        <w:rPr/>
      </w:pPr>
    </w:p>
    <w:p>
      <w:pPr>
        <w:pStyle w:val="BodyText"/>
        <w:ind w:left="3172" w:right="418" w:hanging="25"/>
        <w:spacing w:before="14" w:line="376" w:lineRule="auto"/>
        <w:rPr>
          <w:sz w:val="7"/>
          <w:szCs w:val="7"/>
        </w:rPr>
      </w:pPr>
      <w:r>
        <mc:AlternateContent xmlns:mc="http://schemas.openxmlformats.org/markup-compatibility/2006">
          <mc:Choice Requires="wps">
            <w:drawing>
              <wp:anchor distT="0" distB="0" distL="0" distR="0" simplePos="0" relativeHeight="252901376" behindDoc="0" locked="0" layoutInCell="1" allowOverlap="1">
                <wp:simplePos x="0" y="0"/>
                <wp:positionH relativeFrom="column">
                  <wp:posOffset>22597</wp:posOffset>
                </wp:positionH>
                <wp:positionV relativeFrom="paragraph">
                  <wp:posOffset>695119</wp:posOffset>
                </wp:positionV>
                <wp:extent cx="384809" cy="93344"/>
                <wp:effectExtent l="0" t="0" r="0" b="0"/>
                <wp:wrapNone/>
                <wp:docPr id="530" name="TextBox 530"/>
                <wp:cNvGraphicFramePr/>
                <a:graphic>
                  <a:graphicData uri="http://schemas.microsoft.com/office/word/2010/wordprocessingShape">
                    <wps:wsp>
                      <wps:cNvPr id="530" name="TextBox 530"/>
                      <wps:cNvSpPr txBox="1"/>
                      <wps:spPr>
                        <a:xfrm rot="16200000">
                          <a:off x="22597" y="695119"/>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6434" style="position:absolute;margin-left:1.77934pt;margin-top:54.7338pt;mso-position-vertical-relative:text;mso-position-horizontal-relative:text;width:30.3pt;height:7.35pt;z-index:252901376;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900352" behindDoc="0" locked="0" layoutInCell="1" allowOverlap="1">
                <wp:simplePos x="0" y="0"/>
                <wp:positionH relativeFrom="column">
                  <wp:posOffset>40844</wp:posOffset>
                </wp:positionH>
                <wp:positionV relativeFrom="paragraph">
                  <wp:posOffset>718050</wp:posOffset>
                </wp:positionV>
                <wp:extent cx="392429" cy="49530"/>
                <wp:effectExtent l="0" t="0" r="0" b="0"/>
                <wp:wrapNone/>
                <wp:docPr id="532" name="TextBox 532"/>
                <wp:cNvGraphicFramePr/>
                <a:graphic>
                  <a:graphicData uri="http://schemas.microsoft.com/office/word/2010/wordprocessingShape">
                    <wps:wsp>
                      <wps:cNvPr id="532" name="TextBox 532"/>
                      <wps:cNvSpPr txBox="1"/>
                      <wps:spPr>
                        <a:xfrm rot="16200000">
                          <a:off x="40844" y="718050"/>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6436" style="position:absolute;margin-left:3.21612pt;margin-top:56.5394pt;mso-position-vertical-relative:text;mso-position-horizontal-relative:text;width:30.9pt;height:3.9pt;z-index:252900352;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6438" style="position:absolute;margin-left:15.254pt;margin-top:44.098pt;mso-position-vertical-relative:text;mso-position-horizontal-relative:text;width:3.5pt;height:0.15pt;z-index:253018112;" filled="false" strokecolor="#FFFFFF" strokeweight="0.12pt" coordsize="70,3" coordorigin="0,0" path="m67,1l1,1e">
            <v:stroke endcap="round" miterlimit="2"/>
          </v:shape>
        </w:pict>
      </w:r>
      <w:r>
        <w:pict>
          <v:shape id="_x0000_s16440" style="position:absolute;margin-left:18.544pt;margin-top:2.38837pt;mso-position-vertical-relative:text;mso-position-horizontal-relative:text;width:11.35pt;height:7.45pt;z-index:2529638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6442" style="position:absolute;margin-left:18.544pt;margin-top:14.0364pt;mso-position-vertical-relative:text;mso-position-horizontal-relative:text;width:11.35pt;height:7.45pt;z-index:2529648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6444" style="position:absolute;margin-left:18.544pt;margin-top:25.6703pt;mso-position-vertical-relative:text;mso-position-horizontal-relative:text;width:11.35pt;height:7.45pt;z-index:2529669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6446" style="position:absolute;margin-left:18.544pt;margin-top:37.3044pt;mso-position-vertical-relative:text;mso-position-horizontal-relative:text;width:11.35pt;height:7.45pt;z-index:2529617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6448" style="position:absolute;margin-left:18.544pt;margin-top:48.9384pt;mso-position-vertical-relative:text;mso-position-horizontal-relative:text;width:11.35pt;height:7.45pt;z-index:2529658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6450" style="position:absolute;margin-left:18.544pt;margin-top:60.5864pt;mso-position-vertical-relative:text;mso-position-horizontal-relative:text;width:11.35pt;height:7.45pt;z-index:2529628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6452" style="position:absolute;margin-left:18.544pt;margin-top:72.2204pt;mso-position-vertical-relative:text;mso-position-horizontal-relative:text;width:11.35pt;height:7.45pt;z-index:2529699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6454" style="position:absolute;margin-left:18.544pt;margin-top:83.8554pt;mso-position-vertical-relative:text;mso-position-horizontal-relative:text;width:11.35pt;height:7.45pt;z-index:2529710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6456" style="position:absolute;margin-left:15.254pt;margin-top:44.098pt;mso-position-vertical-relative:text;mso-position-horizontal-relative:text;width:3.5pt;height:28.9pt;z-index:252886016;" filled="false" strokecolor="#FFFFFF" strokeweight="0.12pt" coordsize="70,577" coordorigin="0,0" path="m1,1l1,576l67,576e">
            <v:stroke endcap="round" miterlimit="2"/>
          </v:shape>
        </w:pict>
      </w:r>
      <w:r>
        <w:pict>
          <v:group id="_x0000_s16458" style="position:absolute;margin-left:35.197pt;margin-top:12.836pt;mso-position-vertical-relative:text;mso-position-horizontal-relative:text;width:118.05pt;height:91.05pt;z-index:-250450944;" filled="false" stroked="false" coordsize="2361,1821" coordorigin="0,0">
            <v:shape id="_x0000_s16460" style="position:absolute;left:0;top:0;width:131;height:75;" fillcolor="#0040FF" filled="true" stroked="false" coordsize="131,75" coordorigin="0,0" path="m,l131,0l131,25l0,25l0,0xem0,25l0,51l131,74l131,25l0,25e"/>
            <v:shape id="_x0000_s16462" style="position:absolute;left:0;top:51;width:131;height:70;" fillcolor="#0000FF" filled="true" stroked="false" coordsize="131,70" coordorigin="0,0" path="m,l131,69l0,0e"/>
            <v:shape id="_x0000_s16464" style="position:absolute;left:0;top:51;width:131;height:70;" fillcolor="#0040FF" filled="true" stroked="false" coordsize="131,70" coordorigin="0,0" path="m,l131,69l131,23l0,0e"/>
            <v:shape id="_x0000_s16466" style="position:absolute;left:131;top:121;width:0;height:24;" fillcolor="#0000FF" filled="true" stroked="false" coordsize="0,24" coordorigin="0,0" path="m0,23l0,0l0,23e"/>
            <v:shape id="_x0000_s16468" style="position:absolute;left:131;top:0;width:131;height:168;" fillcolor="#0040FF" filled="true" stroked="false" coordsize="131,168" coordorigin="0,0" path="m0,144l0,121l0,144em0,0l130,0l130,25l0,25l0,0xem0,25l130,25l130,74l0,74l0,25xem0,74l130,74l130,121l0,121l0,74xem0,121l0,144l130,168l130,121l0,121e"/>
            <v:shape id="_x0000_s16470" style="position:absolute;left:131;top:144;width:131;height:70;" fillcolor="#0000FF" filled="true" stroked="false" coordsize="131,70" coordorigin="0,0" path="m,l130,69l0,0e"/>
            <v:shape id="_x0000_s16472" style="position:absolute;left:131;top:144;width:131;height:70;" fillcolor="#0040FF" filled="true" stroked="false" coordsize="131,70" coordorigin="0,0" path="m,l130,69l130,23l0,0e"/>
            <v:shape id="_x0000_s16474" style="position:absolute;left:262;top:214;width:0;height:46;" fillcolor="#0000FF" filled="true" stroked="false" coordsize="0,46" coordorigin="0,0" path="m0,46l0,0l0,46e"/>
            <v:shape id="_x0000_s16476" style="position:absolute;left:262;top:214;width:0;height:46;" fillcolor="#0040FF" filled="true" stroked="false" coordsize="0,46" coordorigin="0,0" path="m0,46l0,0l0,46e"/>
            <v:shape id="_x0000_s16478" style="position:absolute;left:262;top:261;width:0;height:24;" fillcolor="#0000FF" filled="true" stroked="false" coordsize="0,24" coordorigin="0,0" path="m0,23l0,0l0,23e"/>
            <v:shape id="_x0000_s16480" style="position:absolute;left:262;top:0;width:131;height:307;" fillcolor="#0040FF" filled="true" stroked="false" coordsize="131,307" coordorigin="0,0" path="m0,284l0,261l0,284em0,0l131,0l131,25l0,25l0,0xem0,25l131,25l131,74l0,74l0,25xem0,74l131,74l131,121l0,121l0,74xem0,121l131,121l131,168l0,168l0,121xem0,168l131,168l131,214l0,214l0,168xem0,214l131,214l131,261l0,261l0,214xem0,261l0,284l131,307l131,261l0,261e"/>
            <v:shape id="_x0000_s16482" style="position:absolute;left:262;top:284;width:131;height:70;" fillcolor="#0000FF" filled="true" stroked="false" coordsize="131,70" coordorigin="0,0" path="m,l131,69l0,0e"/>
            <v:shape id="_x0000_s16484" style="position:absolute;left:262;top:284;width:131;height:70;" fillcolor="#0040FF" filled="true" stroked="false" coordsize="131,70" coordorigin="0,0" path="m,l131,69l131,23l0,0e"/>
            <v:shape id="_x0000_s16486" style="position:absolute;left:393;top:354;width:0;height:24;" fillcolor="#0000FF" filled="true" stroked="false" coordsize="0,24" coordorigin="0,0" path="m0,23l0,0l0,23e"/>
            <v:shape id="_x0000_s16488" style="position:absolute;left:393;top:0;width:131;height:400;" fillcolor="#0040FF" filled="true" stroked="false" coordsize="131,400" coordorigin="0,0" path="m0,377l0,354l0,377em0,0l131,0l131,25l0,25l0,0xem0,25l131,25l131,74l0,74l0,25xem0,74l131,74l131,121l0,121l0,74xem0,121l131,121l131,168l0,168l0,121xem0,168l131,168l131,214l0,214l0,168xem0,214l131,214l131,261l0,261l0,214xem0,261l131,261l131,307l0,307l0,261xem0,307l131,307l131,354l0,354l0,307xem0,354l0,377l131,400l131,354l0,354e"/>
            <v:shape id="_x0000_s16490" style="position:absolute;left:393;top:377;width:131;height:70;" fillcolor="#0000FF" filled="true" stroked="false" coordsize="131,70" coordorigin="0,0" path="m,l131,69l0,0e"/>
            <v:shape id="_x0000_s16492" style="position:absolute;left:393;top:0;width:1968;height:447;" fillcolor="#0040FF" filled="true" stroked="false" coordsize="1968,447" coordorigin="0,0" path="m0,377l131,447l131,400l0,377em131,0l262,0l262,25l131,25l131,0xem131,25l262,25l262,74l131,74l131,25xem131,74l262,74l262,121l131,121l131,74xem131,121l262,121l262,168l131,168l131,121xem131,168l262,168l262,214l131,214l131,168xem131,214l262,214l262,261l131,261l131,214xem131,261l262,261l262,307l131,307l131,261xem131,307l262,307l262,354l131,354l131,307xem131,354l262,354l262,400l131,400l131,354xem131,400l262,400l262,447l131,447l131,400xem262,0l393,0l393,25l262,25l262,0xem262,25l393,25l393,74l262,74l262,25xem262,74l393,74l393,121l262,121l262,74xem262,121l393,121l393,168l262,168l262,121xem262,168l393,168l393,214l262,214l262,168xem262,214l393,214l393,261l262,261l262,214xem262,261l393,261l393,307l262,307l262,261xem262,307l393,307l393,354l262,354l262,307xem262,354l393,354l393,400l262,400l262,354xem262,400l393,400l393,447l262,447l262,400xem393,0l524,0l524,25l393,25l393,0xem393,25l524,25l524,74l393,74l393,25xem393,74l524,74l524,121l393,121l393,74xem393,121l524,121l524,168l393,168l393,121xem393,168l524,168l524,214l393,214l393,168xem393,214l524,214l524,261l393,261l393,214xem393,261l524,261l524,307l393,307l393,261xem393,307l524,307l524,354l393,354l393,307xem393,354l524,354l524,400l393,400l393,354xem393,400l524,400l524,447l393,447l393,400xem524,0l655,0l655,25l524,25l524,0xem524,25l655,25l655,74l524,74l524,25xem524,74l655,74l655,121l524,121l524,74xem524,121l655,121l655,168l524,168l524,121xem524,168l655,168l655,214l524,214l524,168xem524,214l655,214l655,261l524,261l524,214xem524,261l655,261l655,307l524,307l524,261xem524,307l655,307l655,354l524,354l524,307xem524,354l655,354l655,400l524,400l524,354xem524,400l655,400l655,447l524,447l524,400xem655,0l786,0l786,25l655,25l655,0xem655,25l786,25l786,74l655,74l655,25xem655,74l786,74l786,121l655,121l655,74xem655,121l786,121l786,168l655,168l655,121xem655,168l786,168l786,214l655,214l655,168xem655,214l786,214l786,261l655,261l655,214xem655,261l786,261l786,307l655,307l655,261xem655,307l786,307l786,354l655,354l655,307xem655,354l786,354l786,400l655,400l655,354xem655,400l786,400l786,447l655,447l655,400xem786,0l917,0l917,25l786,25l786,0xem786,25l917,25l917,74l786,74l786,25xem786,74l917,74l917,121l786,121l786,74xem786,121l917,121l917,168l786,168l786,121xem786,168l917,168l917,214l786,214l786,168xem786,214l917,214l917,261l786,261l786,214xem786,261l917,261l917,307l786,307l786,261xem786,307l917,307l917,354l786,354l786,307xem786,354l917,354l917,400l786,400l786,354xem786,400l917,400l917,447l786,447l786,400xem917,0l1049,0l1049,25l917,25l917,0xem917,25l1049,25l1049,74l917,74l917,25xem917,74l1049,74l1049,121l917,121l917,74xem917,121l1049,121l1049,168l917,168l917,121xem917,168l1049,168l1049,214l917,214l917,168xem917,214l1049,214l1049,261l917,261l917,214xem917,261l1049,261l1049,307l917,307l917,261xem917,307l1049,307l1049,354l917,354l917,307xem917,354l1049,354l1049,400l917,400l917,354xem917,400l1049,400l1049,447l917,447l917,400xem1049,0l1180,0l1180,25l1049,25l1049,0xem1049,25l1180,25l1180,74l1049,74l1049,25xem1049,74l1180,74l1180,121l1049,121l1049,74xem1049,121l1180,121l1180,168l1049,168l1049,121xem1049,168l1180,168l1180,214l1049,214l1049,168xem1049,214l1180,214l1180,261l1049,261l1049,214xem1049,261l1180,261l1180,307l1049,307l1049,261xem1049,307l1180,307l1180,354l1049,354l1049,307xem1049,354l1180,354l1180,400l1049,400l1049,354xem1049,400l1180,400l1180,447l1049,447l1049,400xem1180,0l1311,0l1311,25l1180,25l1180,0xem1180,25l1311,25l1311,74l1180,74l1180,25xem1180,74l1311,74l1311,121l1180,121l1180,74xem1180,121l1311,121l1311,168l1180,168l1180,121xem1180,168l1311,168l1311,214l1180,214l1180,168xem1180,214l1311,214l1311,261l1180,261l1180,214xem1180,261l1311,261l1311,307l1180,307l1180,261xem1180,307l1311,307l1311,354l1180,354l1180,307xem1180,354l1311,354l1311,400l1180,400l1180,354xem1180,400l1311,400l1311,447l1180,447l1180,400xem1311,0l1442,0l1442,25l1311,25l1311,0xem1311,25l1442,25l1442,74l1311,74l1311,25xem1311,74l1442,74l1442,121l1311,121l1311,74xem1311,121l1442,121l1442,168l1311,168l1311,121xem1311,168l1442,168l1442,214l1311,214l1311,168xem1311,214l1442,214l1442,261l1311,261l1311,214xem1311,261l1442,261l1442,307l1311,307l1311,261xem1311,307l1442,307l1442,354l1311,354l1311,307xem1311,354l1442,354l1442,400l1311,400l1311,354xem1311,400l1442,400l1442,447l1311,447l1311,400xem1442,0l1573,0l1573,25l1442,25l1442,0xem1442,25l1573,25l1573,74l1442,74l1442,25xem1442,74l1573,74l1573,121l1442,121l1442,74xem1442,121l1573,121l1573,168l1442,168l1442,121xem1442,168l1573,168l1573,214l1442,214l1442,168xem1442,214l1573,214l1573,261l1442,261l1442,214xem1442,261l1573,261l1573,307l1442,307l1442,261xem1442,307l1573,307l1573,354l1442,354l1442,307xem1442,354l1573,354l1573,400l1442,400l1442,354xem1442,400l1573,400l1573,447l1442,447l1442,400xem1573,0l1704,0l1704,25l1573,25l1573,0xem1573,25l1704,25l1704,74l1573,74l1573,25xem1573,74l1704,74l1704,121l1573,121l1573,74xem1573,121l1704,121l1704,168l1573,168l1573,121xem1573,168l1704,168l1704,214l1573,214l1573,168xem1573,214l1704,214l1704,261l1573,261l1573,214xem1573,261l1704,261l1704,307l1573,307l1573,261xem1573,307l1704,307l1704,354l1573,354l1573,307xem1573,354l1704,354l1704,400l1573,400l1573,354xem1573,400l1704,400l1704,447l1573,447l1573,400xem1704,0l1835,0l1835,25l1704,25l1704,0xem1704,25l1835,25l1835,74l1704,74l1704,25xem1704,74l1835,74l1835,121l1704,121l1704,74xem1704,121l1835,121l1835,168l1704,168l1704,121xem1704,168l1835,168l1835,214l1704,214l1704,168xem1704,214l1835,214l1835,261l1704,261l1704,214xem1704,261l1835,261l1835,307l1704,307l1704,261xem1704,307l1835,307l1835,354l1704,354l1704,307xem1704,354l1835,354l1835,400l1704,400l1704,354xem1704,400l1835,400l1835,447l1704,447l1704,400xem1835,0l1967,0l1967,25l1835,25l1835,0xem1835,25l1967,25l1967,74l1835,74l1835,25xem1835,74l1967,74l1967,121l1835,121l1835,74xem1835,121l1967,121l1967,168l1835,168l1835,121xem1835,168l1967,168l1967,214l1835,214l1835,168xem1835,214l1967,214l1967,261l1835,261l1835,214xem1835,261l1967,261l1967,307l1835,307l1835,261xem1835,307l1967,307l1967,354l1835,354l1835,307xem1835,354l1967,354l1967,400l1835,400l1835,354xem1835,400l1967,400l1967,447l1835,447l1835,400xe"/>
            <v:shape id="_x0000_s16494" style="position:absolute;left:2360;top:0;width:0;height:25;" fillcolor="#0000FF" filled="true" stroked="false" coordsize="0,25" coordorigin="0,0" path="m0,25l0,0l0,25e"/>
            <v:shape id="_x0000_s16496" style="position:absolute;left:2360;top:0;width:0;height:25;" fillcolor="#0040FF" filled="true" stroked="false" coordsize="0,25" coordorigin="0,0" path="m,l0,25l0,0e"/>
            <v:shape id="_x0000_s16498" style="position:absolute;left:2360;top:25;width:0;height:50;" fillcolor="#0000FF" filled="true" stroked="false" coordsize="0,50" coordorigin="0,0" path="m0,49l0,0l0,49e"/>
            <v:shape id="_x0000_s16500" style="position:absolute;left:2360;top:25;width:0;height:50;" fillcolor="#0040FF" filled="true" stroked="false" coordsize="0,50" coordorigin="0,0" path="m,l0,49l0,0e"/>
            <v:shape id="_x0000_s16502" style="position:absolute;left:2360;top:74;width:0;height:46;" fillcolor="#0000FF" filled="true" stroked="false" coordsize="0,46" coordorigin="0,0" path="m0,46l0,0l0,46e"/>
            <v:shape id="_x0000_s16504" style="position:absolute;left:2360;top:74;width:0;height:46;" fillcolor="#0040FF" filled="true" stroked="false" coordsize="0,46" coordorigin="0,0" path="m,l0,46l0,0e"/>
            <v:shape id="_x0000_s16506" style="position:absolute;left:2360;top:121;width:0;height:46;" fillcolor="#0000FF" filled="true" stroked="false" coordsize="0,46" coordorigin="0,0" path="m0,46l0,0l0,46e"/>
            <v:shape id="_x0000_s16508" style="position:absolute;left:2360;top:121;width:0;height:46;" fillcolor="#0040FF" filled="true" stroked="false" coordsize="0,46" coordorigin="0,0" path="m,l0,46l0,0e"/>
            <v:shape id="_x0000_s16510" style="position:absolute;left:2360;top:168;width:0;height:46;" fillcolor="#0000FF" filled="true" stroked="false" coordsize="0,46" coordorigin="0,0" path="m0,46l0,0l0,46e"/>
            <v:shape id="_x0000_s16512" style="position:absolute;left:2360;top:168;width:0;height:46;" fillcolor="#0040FF" filled="true" stroked="false" coordsize="0,46" coordorigin="0,0" path="m,l0,46l0,0e"/>
            <v:shape id="_x0000_s16514" style="position:absolute;left:2360;top:214;width:0;height:46;" fillcolor="#0000FF" filled="true" stroked="false" coordsize="0,46" coordorigin="0,0" path="m0,46l0,0l0,46e"/>
            <v:shape id="_x0000_s16516" style="position:absolute;left:2360;top:214;width:0;height:46;" fillcolor="#0040FF" filled="true" stroked="false" coordsize="0,46" coordorigin="0,0" path="m,l0,46l0,0e"/>
            <v:shape id="_x0000_s16518" style="position:absolute;left:2360;top:261;width:0;height:46;" fillcolor="#0000FF" filled="true" stroked="false" coordsize="0,46" coordorigin="0,0" path="m0,46l0,0l0,46e"/>
            <v:shape id="_x0000_s16520" style="position:absolute;left:2360;top:261;width:0;height:46;" fillcolor="#0040FF" filled="true" stroked="false" coordsize="0,46" coordorigin="0,0" path="m,l0,46l0,0e"/>
            <v:shape id="_x0000_s16522" style="position:absolute;left:2360;top:307;width:0;height:46;" fillcolor="#0000FF" filled="true" stroked="false" coordsize="0,46" coordorigin="0,0" path="m0,46l0,0l0,46e"/>
            <v:shape id="_x0000_s16524" style="position:absolute;left:2360;top:307;width:0;height:46;" fillcolor="#0040FF" filled="true" stroked="false" coordsize="0,46" coordorigin="0,0" path="m,l0,46l0,0e"/>
            <v:shape id="_x0000_s16526" style="position:absolute;left:2360;top:354;width:0;height:46;" fillcolor="#0000FF" filled="true" stroked="false" coordsize="0,46" coordorigin="0,0" path="m0,46l0,0l0,46e"/>
            <v:shape id="_x0000_s16528" style="position:absolute;left:2360;top:354;width:0;height:46;" fillcolor="#0040FF" filled="true" stroked="false" coordsize="0,46" coordorigin="0,0" path="m,l0,46l0,0e"/>
            <v:shape id="_x0000_s16530" style="position:absolute;left:2360;top:400;width:0;height:46;" fillcolor="#0000FF" filled="true" stroked="false" coordsize="0,46" coordorigin="0,0" path="m0,46l0,0l0,46e"/>
            <v:shape id="_x0000_s16532" style="position:absolute;left:2360;top:400;width:0;height:46;" fillcolor="#0040FF" filled="true" stroked="false" coordsize="0,46" coordorigin="0,0" path="m,l0,46l0,0e"/>
            <v:shape id="_x0000_s16534" style="position:absolute;left:524;top:447;width:0;height:24;" fillcolor="#0000FF" filled="true" stroked="false" coordsize="0,24" coordorigin="0,0" path="m0,23l0,0l0,23e"/>
            <v:shape id="_x0000_s16536" style="position:absolute;left:524;top:447;width:131;height:46;" fillcolor="#0040FF" filled="true" stroked="false" coordsize="131,46" coordorigin="0,0" path="m0,23l0,0l0,23em0,0l0,23l131,46l131,0l0,0e"/>
            <v:shape id="_x0000_s16538" style="position:absolute;left:524;top:470;width:131;height:70;" fillcolor="#0000FF" filled="true" stroked="false" coordsize="131,70" coordorigin="0,0" path="m,l131,69l0,0e"/>
            <v:shape id="_x0000_s16540" style="position:absolute;left:524;top:470;width:131;height:70;" fillcolor="#0040FF" filled="true" stroked="false" coordsize="131,70" coordorigin="0,0" path="m,l131,69l131,69l131,23l0,0e"/>
            <v:shape id="_x0000_s16542" style="position:absolute;left:655;top:540;width:0;height:46;" fillcolor="#0000FF" filled="true" stroked="false" coordsize="0,46" coordorigin="0,0" path="m0,46l0,0l0,46e"/>
            <v:shape id="_x0000_s16544" style="position:absolute;left:655;top:540;width:0;height:46;" fillcolor="#0040FF" filled="true" stroked="false" coordsize="0,46" coordorigin="0,0" path="m0,46l0,0l0,0l0,46e"/>
            <v:shape id="_x0000_s16546" style="position:absolute;left:655;top:586;width:0;height:24;" fillcolor="#0000FF" filled="true" stroked="false" coordsize="0,24" coordorigin="0,0" path="m0,23l0,0l0,23e"/>
            <v:shape id="_x0000_s16548" style="position:absolute;left:655;top:447;width:131;height:187;" fillcolor="#0040FF" filled="true" stroked="false" coordsize="131,187" coordorigin="0,0" path="m0,162l0,139l0,162em0,0l131,0l131,46l0,46l0,0xem0,46l131,46l131,93l0,93l0,46xem0,93l131,93l131,139l0,139l0,93xem0,139l0,162l131,186l131,139l0,139e"/>
            <v:shape id="_x0000_s16550" style="position:absolute;left:655;top:610;width:131;height:70;" fillcolor="#0000FF" filled="true" stroked="false" coordsize="131,70" coordorigin="0,0" path="m,l131,69l0,0e"/>
            <v:shape id="_x0000_s16552" style="position:absolute;left:655;top:610;width:131;height:70;" fillcolor="#0040FF" filled="true" stroked="false" coordsize="131,70" coordorigin="0,0" path="m,l131,69l131,23l0,0e"/>
            <v:shape id="_x0000_s16554" style="position:absolute;left:786;top:680;width:0;height:46;" fillcolor="#0000FF" filled="true" stroked="false" coordsize="0,46" coordorigin="0,0" path="m0,46l0,0l0,46e"/>
            <v:shape id="_x0000_s16556" style="position:absolute;left:786;top:680;width:0;height:46;" fillcolor="#0040FF" filled="true" stroked="false" coordsize="0,46" coordorigin="0,0" path="m0,46l0,0l0,46e"/>
            <v:shape id="_x0000_s16558" style="position:absolute;left:786;top:726;width:0;height:24;" fillcolor="#0000FF" filled="true" stroked="false" coordsize="0,24" coordorigin="0,0" path="m0,23l0,0l0,23e"/>
            <v:shape id="_x0000_s16560" style="position:absolute;left:786;top:447;width:131;height:325;" fillcolor="#0040FF" filled="true" stroked="false" coordsize="131,325" coordorigin="0,0" path="m0,302l0,279l0,302em0,0l131,0l131,46l0,46l0,0xem0,46l131,46l131,93l0,93l0,46xem0,93l131,93l131,139l0,139l0,93xem0,139l131,139l131,186l0,186l0,139xem0,186l131,186l131,232l0,232l0,186xem0,232l131,232l131,279l0,279l0,232xem0,279l0,302l131,325l131,279l0,279e"/>
            <v:shape id="_x0000_s16562" style="position:absolute;left:786;top:750;width:131;height:46;" fillcolor="#0000FF" filled="true" stroked="false" coordsize="131,46" coordorigin="0,0" path="m,l130,46l0,0e"/>
            <v:shape id="_x0000_s16564" style="position:absolute;left:786;top:750;width:131;height:46;" fillcolor="#0040FF" filled="true" stroked="false" coordsize="131,46" coordorigin="0,0" path="m,l130,46l131,46l131,23l0,0e"/>
            <v:shape id="_x0000_s16566" style="position:absolute;left:917;top:796;width:1;height:0;" fillcolor="#0000FF" filled="true" stroked="false" coordsize="1,0" coordorigin="0,0" path="m,l0,0l0,0e"/>
            <v:shape id="_x0000_s16568" style="position:absolute;left:917;top:447;width:131;height:372;" fillcolor="#0040FF" filled="true" stroked="false" coordsize="131,372" coordorigin="0,0" path="m0,349l0,349l0,349em0,0l131,0l131,46l0,46l0,0xem0,46l131,46l131,93l0,93l0,46xem0,93l131,93l131,139l0,139l0,93xem0,139l131,139l131,186l0,186l0,139xem0,186l131,186l131,232l0,232l0,186xem0,232l131,232l131,279l0,279l0,232xem0,279l131,279l131,325l0,325l0,279xem0,325l0,349l131,372l131,325l0,325e"/>
            <v:shape id="_x0000_s16570" style="position:absolute;left:917;top:796;width:131;height:70;" fillcolor="#0000FF" filled="true" stroked="false" coordsize="131,70" coordorigin="0,0" path="m,l130,69l0,0e"/>
            <v:shape id="_x0000_s16572" style="position:absolute;left:917;top:796;width:131;height:70;" fillcolor="#0040FF" filled="true" stroked="false" coordsize="131,70" coordorigin="0,0" path="m,l130,69l131,69l131,23l0,0e"/>
            <v:shape id="_x0000_s16574" style="position:absolute;left:1048;top:866;width:0;height:24;" fillcolor="#0000FF" filled="true" stroked="false" coordsize="0,24" coordorigin="0,0" path="m0,23l0,0l0,23e"/>
            <v:shape id="_x0000_s16576" style="position:absolute;left:1048;top:447;width:1311;height:465;" fillcolor="#0040FF" filled="true" stroked="false" coordsize="1311,465" coordorigin="0,0" path="m0,442l0,442l0,418l0,418l0,442em0,0l131,0l131,46l0,46l0,0xem0,46l131,46l131,93l0,93l0,46xem0,93l131,93l131,139l0,139l0,93xem0,139l131,139l131,186l0,186l0,139xem0,186l131,186l131,232l0,232l0,186xem0,232l131,232l131,279l0,279l0,232xem0,279l131,279l131,325l0,325l0,279xem0,325l131,325l131,372l0,372l0,325xem0,372l131,372l131,418l0,418l0,372xem0,418l0,442l131,465l131,418l0,418em131,0l262,0l262,46l131,46l131,0xem131,46l262,46l262,93l131,93l131,46xem131,93l262,93l262,139l131,139l131,93xem131,139l262,139l262,186l131,186l131,139xem131,186l262,186l262,232l131,232l131,186xem131,232l262,232l262,279l131,279l131,232xem131,279l262,279l262,325l131,325l131,279xem131,325l262,325l262,372l131,372l131,325xem131,372l262,372l262,418l131,418l131,372xem131,418l262,418l262,465l131,465l131,418xem262,0l393,0l393,46l262,46l262,0xem262,46l393,46l393,93l262,93l262,46xem262,93l393,93l393,139l262,139l262,93xem262,139l393,139l393,186l262,186l262,139xem262,186l393,186l393,232l262,232l262,186xem262,232l393,232l393,279l262,279l262,232xem262,279l393,279l393,325l262,325l262,279xem262,325l393,325l393,372l262,372l262,325xem262,372l393,372l393,418l262,418l262,372xem262,418l393,418l393,465l262,465l262,418xem393,0l524,0l524,46l393,46l393,0xem393,46l524,46l524,93l393,93l393,46xem393,93l524,93l524,139l393,139l393,93xem393,139l524,139l524,186l393,186l393,139xem393,186l524,186l524,232l393,232l393,186xem393,232l524,232l524,279l393,279l393,232xem393,279l524,279l524,325l393,325l393,279xem393,325l524,325l524,372l393,372l393,325xem393,372l524,372l524,418l393,418l393,372xem393,418l524,418l524,465l393,465l393,418xem524,0l655,0l655,46l524,46l524,0xem524,46l655,46l655,93l524,93l524,46xem524,93l655,93l655,139l524,139l524,93xem524,139l655,139l655,186l524,186l524,139xem524,186l655,186l655,232l524,232l524,186xem524,232l655,232l655,279l524,279l524,232xem524,279l655,279l655,325l524,325l524,279xem524,325l655,325l655,372l524,372l524,325xem524,372l655,372l655,418l524,418l524,372xem524,418l655,418l655,465l524,465l524,418xem655,0l787,0l787,46l655,46l655,0xem655,46l787,46l787,93l655,93l655,46xem655,93l787,93l787,139l655,139l655,93xem655,139l787,139l787,186l655,186l655,139xem655,186l787,186l787,232l655,232l655,186xem655,232l787,232l787,279l655,279l655,232xem655,279l787,279l787,325l655,325l655,279xem655,325l787,325l787,372l655,372l655,325xem655,372l787,372l787,418l655,418l655,372xem655,418l787,418l787,465l655,465l655,418xem787,0l918,0l918,46l787,46l787,0xem787,46l918,46l918,93l787,93l787,46xem787,93l918,93l918,139l787,139l787,93xem787,139l918,139l918,186l787,186l787,139xem787,186l918,186l918,232l787,232l787,186xem787,232l918,232l918,279l787,279l787,232xem787,279l918,279l918,325l787,325l787,279xem787,325l918,325l918,372l787,372l787,325xem787,372l918,372l918,418l787,418l787,372xem787,418l918,418l918,465l787,465l787,418xem918,0l1049,0l1049,46l918,46l918,0xem918,46l1049,46l1049,93l918,93l918,46xem918,93l1049,93l1049,139l918,139l918,93xem918,139l1049,139l1049,186l918,186l918,139xem918,186l1049,186l1049,232l918,232l918,186xem918,232l1049,232l1049,279l918,279l918,232xem918,279l1049,279l1049,325l918,325l918,279xem918,325l1049,325l1049,372l918,372l918,325xem918,372l1049,372l1049,418l918,418l918,372xem918,418l1049,418l1049,465l918,465l918,418xem1049,0l1180,0l1180,46l1049,46l1049,0xem1049,46l1180,46l1180,93l1049,93l1049,46xem1049,93l1180,93l1180,139l1049,139l1049,93xem1049,139l1180,139l1180,186l1049,186l1049,139xem1049,186l1180,186l1180,232l1049,232l1049,186xem1049,232l1180,232l1180,279l1049,279l1049,232xem1049,279l1180,279l1180,325l1049,325l1049,279xem1049,325l1180,325l1180,372l1049,372l1049,325xem1049,372l1180,372l1180,418l1049,418l1049,372xem1049,418l1180,418l1180,465l1049,465l1049,418xem1180,0l1311,0l1311,46l1180,46l1180,0xem1180,46l1311,46l1311,93l1180,93l1180,46xem1180,93l1311,93l1311,139l1180,139l1180,93xem1180,139l1311,139l1311,186l1180,186l1180,139xem1180,186l1311,186l1311,232l1180,232l1180,186xem1180,232l1311,232l1311,279l1180,279l1180,232xem1180,279l1311,279l1311,325l1180,325l1180,279xem1180,325l1311,325l1311,372l1180,372l1180,325xem1180,372l1311,372l1311,418l1180,418l1180,372xem1180,418l1311,418l1311,465l1180,465l1180,418xe"/>
            <v:shape id="_x0000_s16578" style="position:absolute;left:2360;top:447;width:0;height:46;" fillcolor="#0000FF" filled="true" stroked="false" coordsize="0,46" coordorigin="0,0" path="m0,46l0,0l0,46e"/>
            <v:shape id="_x0000_s16580" style="position:absolute;left:2360;top:447;width:0;height:46;" fillcolor="#0040FF" filled="true" stroked="false" coordsize="0,46" coordorigin="0,0" path="m,l0,46l0,0e"/>
            <v:shape id="_x0000_s16582" style="position:absolute;left:2360;top:494;width:0;height:46;" fillcolor="#0000FF" filled="true" stroked="false" coordsize="0,46" coordorigin="0,0" path="m0,46l0,0l0,46e"/>
            <v:shape id="_x0000_s16584" style="position:absolute;left:2360;top:494;width:0;height:46;" fillcolor="#0040FF" filled="true" stroked="false" coordsize="0,46" coordorigin="0,0" path="m,l0,46l0,0e"/>
            <v:shape id="_x0000_s16586" style="position:absolute;left:2360;top:540;width:0;height:46;" fillcolor="#0000FF" filled="true" stroked="false" coordsize="0,46" coordorigin="0,0" path="m0,46l0,0l0,46e"/>
            <v:shape id="_x0000_s16588" style="position:absolute;left:2360;top:540;width:0;height:46;" fillcolor="#0040FF" filled="true" stroked="false" coordsize="0,46" coordorigin="0,0" path="m,l0,46l0,0e"/>
            <v:shape id="_x0000_s16590" style="position:absolute;left:2360;top:586;width:0;height:46;" fillcolor="#0000FF" filled="true" stroked="false" coordsize="0,46" coordorigin="0,0" path="m0,46l0,0l0,46e"/>
            <v:shape id="_x0000_s16592" style="position:absolute;left:2360;top:586;width:0;height:46;" fillcolor="#0040FF" filled="true" stroked="false" coordsize="0,46" coordorigin="0,0" path="m,l0,46l0,0e"/>
            <v:shape id="_x0000_s16594" style="position:absolute;left:2360;top:633;width:0;height:46;" fillcolor="#0000FF" filled="true" stroked="false" coordsize="0,46" coordorigin="0,0" path="m0,46l0,0l0,46e"/>
            <v:shape id="_x0000_s16596" style="position:absolute;left:2360;top:633;width:0;height:46;" fillcolor="#0040FF" filled="true" stroked="false" coordsize="0,46" coordorigin="0,0" path="m,l0,46l0,0e"/>
            <v:shape id="_x0000_s16598" style="position:absolute;left:2360;top:680;width:0;height:46;" fillcolor="#0000FF" filled="true" stroked="false" coordsize="0,46" coordorigin="0,0" path="m0,46l0,0l0,46e"/>
            <v:shape id="_x0000_s16600" style="position:absolute;left:2360;top:680;width:0;height:46;" fillcolor="#0040FF" filled="true" stroked="false" coordsize="0,46" coordorigin="0,0" path="m,l0,46l0,0e"/>
            <v:shape id="_x0000_s16602" style="position:absolute;left:2360;top:726;width:0;height:46;" fillcolor="#0000FF" filled="true" stroked="false" coordsize="0,46" coordorigin="0,0" path="m0,46l0,0l0,46e"/>
            <v:shape id="_x0000_s16604" style="position:absolute;left:2360;top:726;width:0;height:46;" fillcolor="#0040FF" filled="true" stroked="false" coordsize="0,46" coordorigin="0,0" path="m,l0,46l0,0e"/>
            <v:shape id="_x0000_s16606" style="position:absolute;left:2360;top:773;width:0;height:46;" fillcolor="#0000FF" filled="true" stroked="false" coordsize="0,46" coordorigin="0,0" path="m0,46l0,0l0,46e"/>
            <v:shape id="_x0000_s16608" style="position:absolute;left:2360;top:773;width:0;height:46;" fillcolor="#0040FF" filled="true" stroked="false" coordsize="0,46" coordorigin="0,0" path="m,l0,46l0,0e"/>
            <v:shape id="_x0000_s16610" style="position:absolute;left:2360;top:819;width:0;height:46;" fillcolor="#0000FF" filled="true" stroked="false" coordsize="0,46" coordorigin="0,0" path="m0,46l0,0l0,46e"/>
            <v:shape id="_x0000_s16612" style="position:absolute;left:2360;top:819;width:0;height:46;" fillcolor="#0040FF" filled="true" stroked="false" coordsize="0,46" coordorigin="0,0" path="m,l0,46l0,0e"/>
            <v:shape id="_x0000_s16614" style="position:absolute;left:2360;top:866;width:0;height:46;" fillcolor="#0000FF" filled="true" stroked="false" coordsize="0,46" coordorigin="0,0" path="m0,46l0,0l0,46e"/>
            <v:shape id="_x0000_s16616" style="position:absolute;left:2360;top:866;width:0;height:46;" fillcolor="#0040FF" filled="true" stroked="false" coordsize="0,46" coordorigin="0,0" path="m,l0,46l0,0e"/>
            <v:shape id="_x0000_s16618" style="position:absolute;left:1048;top:889;width:1;height:0;" fillcolor="#0000FF" filled="true" stroked="false" coordsize="1,0" coordorigin="0,0" path="m,l0,0l0,0e"/>
            <v:shape id="_x0000_s16620" style="position:absolute;left:1048;top:889;width:1;height:0;" fillcolor="#0040FF" filled="true" stroked="false" coordsize="1,0" coordorigin="0,0" path="m,l0,0l0,0e"/>
            <v:shape id="_x0000_s16622" style="position:absolute;left:1049;top:889;width:131;height:70;" fillcolor="#0000FF" filled="true" stroked="false" coordsize="131,70" coordorigin="0,0" path="m,l130,69l0,0e"/>
            <v:shape id="_x0000_s16624" style="position:absolute;left:1049;top:889;width:131;height:70;" fillcolor="#0040FF" filled="true" stroked="false" coordsize="131,70" coordorigin="0,0" path="m,l130,69l130,23l0,0e"/>
            <v:shape id="_x0000_s16626" style="position:absolute;left:1180;top:959;width:0;height:46;" fillcolor="#0000FF" filled="true" stroked="false" coordsize="0,46" coordorigin="0,0" path="m0,46l0,0l0,46e"/>
            <v:shape id="_x0000_s16628" style="position:absolute;left:1180;top:959;width:0;height:46;" fillcolor="#0040FF" filled="true" stroked="false" coordsize="0,46" coordorigin="0,0" path="m0,46l0,0l0,46e"/>
            <v:shape id="_x0000_s16630" style="position:absolute;left:1180;top:1005;width:0;height:24;" fillcolor="#0000FF" filled="true" stroked="false" coordsize="0,24" coordorigin="0,0" path="m0,23l0,0l0,23e"/>
            <v:shape id="_x0000_s16632" style="position:absolute;left:1180;top:912;width:131;height:140;" fillcolor="#0040FF" filled="true" stroked="false" coordsize="131,140" coordorigin="0,0" path="m0,116l0,93l0,116em0,0l131,0l131,46l0,46l0,0xem0,46l131,46l131,93l0,93l0,46xem0,93l0,116l131,139l131,93l0,93e"/>
            <v:shape id="_x0000_s16634" style="position:absolute;left:1180;top:1029;width:131;height:46;" fillcolor="#0000FF" filled="true" stroked="false" coordsize="131,46" coordorigin="0,0" path="m,l131,46l0,0e"/>
            <v:shape id="_x0000_s16636" style="position:absolute;left:1180;top:912;width:262;height:187;" fillcolor="#0040FF" filled="true" stroked="false" coordsize="262,187" coordorigin="0,0" path="m0,116l131,163l131,139l0,116em131,0l262,0l262,46l131,46l131,0xem131,46l262,46l262,93l131,93l131,46xem131,93l262,93l262,139l131,139l131,93xem131,139l131,163l262,186l262,139l131,139e"/>
            <v:shape id="_x0000_s16638" style="position:absolute;left:1311;top:1075;width:131;height:70;" fillcolor="#0000FF" filled="true" stroked="false" coordsize="131,70" coordorigin="0,0" path="m,l131,69l0,0e"/>
            <v:shape id="_x0000_s16640" style="position:absolute;left:1311;top:1075;width:131;height:70;" fillcolor="#0040FF" filled="true" stroked="false" coordsize="131,70" coordorigin="0,0" path="m,l131,69l131,69l131,23l0,0e"/>
            <v:shape id="_x0000_s16642" style="position:absolute;left:1442;top:1145;width:0;height:24;" fillcolor="#0000FF" filled="true" stroked="false" coordsize="0,24" coordorigin="0,0" path="m0,23l0,0l0,23e"/>
            <v:shape id="_x0000_s16644" style="position:absolute;left:1442;top:1145;width:0;height:24;" fillcolor="#0040FF" filled="true" stroked="false" coordsize="0,24" coordorigin="0,0" path="m0,23l0,0l0,0l0,23e"/>
            <v:shape id="_x0000_s16646" style="position:absolute;left:1442;top:1168;width:0;height:1;" fillcolor="#0000FF" filled="true" stroked="false" coordsize="0,1" coordorigin="0,0" path="m,l0,0l0,0e"/>
            <v:shape id="_x0000_s16648" style="position:absolute;left:1442;top:912;width:131;height:280;" fillcolor="#0040FF" filled="true" stroked="false" coordsize="131,280" coordorigin="0,0" path="m0,256l0,255l0,256em0,0l131,0l131,46l0,46l0,0xem0,46l131,46l131,93l0,93l0,46xem0,93l131,93l131,139l0,139l0,93xem0,139l131,139l131,186l0,186l0,139xem0,186l131,186l131,232l0,232l0,186xem0,232l0,255l131,279l131,232l0,232e"/>
            <v:shape id="_x0000_s16650" style="position:absolute;left:1442;top:1169;width:131;height:70;" fillcolor="#0000FF" filled="true" stroked="false" coordsize="131,70" coordorigin="0,0" path="m,l131,69l0,0e"/>
            <v:shape id="_x0000_s16652" style="position:absolute;left:1442;top:1168;width:131;height:70;" fillcolor="#0040FF" filled="true" stroked="false" coordsize="131,70" coordorigin="0,0" path="m,l0,0l131,69l131,23l0,0e"/>
            <v:shape id="_x0000_s16654" style="position:absolute;left:1573;top:1238;width:0;height:24;" fillcolor="#0000FF" filled="true" stroked="false" coordsize="0,24" coordorigin="0,0" path="m0,23l0,0l0,23e"/>
            <v:shape id="_x0000_s16656" style="position:absolute;left:1573;top:912;width:131;height:372;" fillcolor="#0040FF" filled="true" stroked="false" coordsize="131,372" coordorigin="0,0" path="m0,349l0,325l0,349em0,0l131,0l131,46l0,46l0,0xem0,46l131,46l131,93l0,93l0,46xem0,93l131,93l131,139l0,139l0,93xem0,139l131,139l131,186l0,186l0,139xem0,186l131,186l131,232l0,232l0,186xem0,232l131,232l131,279l0,279l0,232xem0,279l131,279l131,325l0,325l0,279xem0,325l0,349l131,372l131,325l0,325e"/>
            <v:shape id="_x0000_s16658" style="position:absolute;left:1573;top:1261;width:131;height:46;" fillcolor="#0000FF" filled="true" stroked="false" coordsize="131,46" coordorigin="0,0" path="m,l131,46l0,0e"/>
            <v:shape id="_x0000_s16660" style="position:absolute;left:1573;top:912;width:262;height:420;" fillcolor="#0040FF" filled="true" stroked="false" coordsize="262,420" coordorigin="0,0" path="m0,349l131,395l131,372l0,349em131,0l262,0l262,46l131,46l131,0xem131,46l262,46l262,93l131,93l131,46xem131,93l262,93l262,139l131,139l131,93xem131,139l262,139l262,186l131,186l131,139xem131,186l262,186l262,232l131,232l131,186xem131,232l262,232l262,279l131,279l131,232xem131,279l262,279l262,325l131,325l131,279xem131,325l262,325l262,372l131,372l131,325xem131,372l131,395l262,419l262,372l131,372e"/>
            <v:shape id="_x0000_s16662" style="position:absolute;left:1704;top:1308;width:131;height:70;" fillcolor="#0000FF" filled="true" stroked="false" coordsize="131,70" coordorigin="0,0" path="m,l130,69l0,0e"/>
            <v:shape id="_x0000_s16664" style="position:absolute;left:1704;top:912;width:655;height:465;" fillcolor="#0040FF" filled="true" stroked="false" coordsize="655,465" coordorigin="0,0" path="m0,395l130,465l131,465l131,419l0,395em131,0l262,0l262,46l131,46l131,0xem131,46l262,46l262,93l131,93l131,46xem131,93l262,93l262,139l131,139l131,93xem131,139l262,139l262,186l131,186l131,139xem131,186l262,186l262,232l131,232l131,186xem131,232l262,232l262,279l131,279l131,232xem131,279l262,279l262,325l131,325l131,279xem131,325l262,325l262,372l131,372l131,325xem131,372l262,372l262,419l131,419l131,372xem131,419l262,419l262,465l131,465l131,419xem262,0l393,0l393,46l262,46l262,0xem262,46l393,46l393,93l262,93l262,46xem262,93l393,93l393,139l262,139l262,93xem262,139l393,139l393,186l262,186l262,139xem262,186l393,186l393,232l262,232l262,186xem262,232l393,232l393,279l262,279l262,232xem262,279l393,279l393,325l262,325l262,279xem262,325l393,325l393,372l262,372l262,325xem262,372l393,372l393,419l262,419l262,372xem262,419l393,419l393,465l262,465l262,419xem393,0l524,0l524,46l393,46l393,0xem393,46l524,46l524,93l393,93l393,46xem393,93l524,93l524,139l393,139l393,93xem393,139l524,139l524,186l393,186l393,139xem393,186l524,186l524,232l393,232l393,186xem393,232l524,232l524,279l393,279l393,232xem393,279l524,279l524,325l393,325l393,279xem393,325l524,325l524,372l393,372l393,325xem393,372l524,372l524,419l393,419l393,372xem393,419l524,419l524,465l393,465l393,419xem524,0l655,0l655,46l524,46l524,0xem524,46l655,46l655,93l524,93l524,46xem524,93l655,93l655,139l524,139l524,93xem524,139l655,139l655,186l524,186l524,139xem524,186l655,186l655,232l524,232l524,186xem524,232l655,232l655,279l524,279l524,232xem524,279l655,279l655,325l524,325l524,279xem524,325l655,325l655,372l524,372l524,325xem524,372l655,372l655,419l524,419l524,372xem524,419l655,419l655,465l524,465l524,419xe"/>
            <v:shape id="_x0000_s16666" style="position:absolute;left:2360;top:912;width:0;height:46;" fillcolor="#0000FF" filled="true" stroked="false" coordsize="0,46" coordorigin="0,0" path="m0,46l0,0l0,46e"/>
            <v:shape id="_x0000_s16668" style="position:absolute;left:2360;top:912;width:0;height:46;" fillcolor="#0040FF" filled="true" stroked="false" coordsize="0,46" coordorigin="0,0" path="m,l0,46l0,0e"/>
            <v:shape id="_x0000_s16670" style="position:absolute;left:2360;top:959;width:0;height:46;" fillcolor="#0000FF" filled="true" stroked="false" coordsize="0,46" coordorigin="0,0" path="m0,46l0,0l0,46e"/>
            <v:shape id="_x0000_s16672" style="position:absolute;left:2360;top:959;width:0;height:46;" fillcolor="#0040FF" filled="true" stroked="false" coordsize="0,46" coordorigin="0,0" path="m,l0,46l0,0e"/>
            <v:shape id="_x0000_s16674" style="position:absolute;left:2360;top:1005;width:0;height:46;" fillcolor="#0000FF" filled="true" stroked="false" coordsize="0,46" coordorigin="0,0" path="m0,46l0,0l0,46e"/>
            <v:shape id="_x0000_s16676" style="position:absolute;left:2360;top:1005;width:0;height:46;" fillcolor="#0040FF" filled="true" stroked="false" coordsize="0,46" coordorigin="0,0" path="m,l0,46l0,0e"/>
            <v:shape id="_x0000_s16678" style="position:absolute;left:2360;top:1052;width:0;height:46;" fillcolor="#0000FF" filled="true" stroked="false" coordsize="0,46" coordorigin="0,0" path="m0,46l0,0l0,46e"/>
            <v:shape id="_x0000_s16680" style="position:absolute;left:2360;top:1052;width:0;height:46;" fillcolor="#0040FF" filled="true" stroked="false" coordsize="0,46" coordorigin="0,0" path="m,l0,46l0,0e"/>
            <v:shape id="_x0000_s16682" style="position:absolute;left:2360;top:1099;width:0;height:46;" fillcolor="#0000FF" filled="true" stroked="false" coordsize="0,46" coordorigin="0,0" path="m0,46l0,0l0,46e"/>
            <v:shape id="_x0000_s16684" style="position:absolute;left:2360;top:1099;width:0;height:46;" fillcolor="#0040FF" filled="true" stroked="false" coordsize="0,46" coordorigin="0,0" path="m,l0,46l0,0e"/>
            <v:shape id="_x0000_s16686" style="position:absolute;left:2360;top:1145;width:0;height:46;" fillcolor="#0000FF" filled="true" stroked="false" coordsize="0,46" coordorigin="0,0" path="m0,46l0,0l0,46e"/>
            <v:shape id="_x0000_s16688" style="position:absolute;left:2360;top:1145;width:0;height:46;" fillcolor="#0040FF" filled="true" stroked="false" coordsize="0,46" coordorigin="0,0" path="m,l0,46l0,0e"/>
            <v:shape id="_x0000_s16690" style="position:absolute;left:2360;top:1192;width:0;height:46;" fillcolor="#0000FF" filled="true" stroked="false" coordsize="0,46" coordorigin="0,0" path="m0,46l0,0l0,46e"/>
            <v:shape id="_x0000_s16692" style="position:absolute;left:2360;top:1192;width:0;height:46;" fillcolor="#0040FF" filled="true" stroked="false" coordsize="0,46" coordorigin="0,0" path="m,l0,46l0,0e"/>
            <v:shape id="_x0000_s16694" style="position:absolute;left:2360;top:1238;width:0;height:46;" fillcolor="#0000FF" filled="true" stroked="false" coordsize="0,46" coordorigin="0,0" path="m0,46l0,0l0,46e"/>
            <v:shape id="_x0000_s16696" style="position:absolute;left:2360;top:1238;width:0;height:46;" fillcolor="#0040FF" filled="true" stroked="false" coordsize="0,46" coordorigin="0,0" path="m,l0,46l0,0e"/>
            <v:shape id="_x0000_s16698" style="position:absolute;left:2360;top:1285;width:0;height:46;" fillcolor="#0000FF" filled="true" stroked="false" coordsize="0,46" coordorigin="0,0" path="m0,46l0,0l0,46e"/>
            <v:shape id="_x0000_s16700" style="position:absolute;left:2360;top:1285;width:0;height:46;" fillcolor="#0040FF" filled="true" stroked="false" coordsize="0,46" coordorigin="0,0" path="m,l0,46l0,0e"/>
            <v:shape id="_x0000_s16702" style="position:absolute;left:2360;top:1331;width:0;height:46;" fillcolor="#0000FF" filled="true" stroked="false" coordsize="0,46" coordorigin="0,0" path="m0,46l0,0l0,46e"/>
            <v:shape id="_x0000_s16704" style="position:absolute;left:2360;top:1331;width:0;height:46;" fillcolor="#0040FF" filled="true" stroked="false" coordsize="0,46" coordorigin="0,0" path="m,l0,46l0,0e"/>
            <v:shape id="_x0000_s16706" style="position:absolute;left:1835;top:1378;width:0;height:46;" fillcolor="#0000FF" filled="true" stroked="false" coordsize="0,46" coordorigin="0,0" path="m0,46l0,0l0,46e"/>
            <v:shape id="_x0000_s16708" style="position:absolute;left:1835;top:1378;width:1;height:46;" fillcolor="#0040FF" filled="true" stroked="false" coordsize="1,46" coordorigin="0,0" path="m0,46l0,46l0,0l0,0l0,46e"/>
            <v:shape id="_x0000_s16710" style="position:absolute;left:1835;top:1425;width:0;height:24;" fillcolor="#0000FF" filled="true" stroked="false" coordsize="0,24" coordorigin="0,0" path="m0,23l0,0l0,23e"/>
            <v:shape id="_x0000_s16712" style="position:absolute;left:1835;top:1425;width:1;height:24;" fillcolor="#0040FF" filled="true" stroked="false" coordsize="1,24" coordorigin="0,0" path="m0,23l0,23l0,0l0,0l0,23e"/>
            <v:shape id="_x0000_s16714" style="position:absolute;left:1835;top:1448;width:1;height:0;" fillcolor="#0000FF" filled="true" stroked="false" coordsize="1,0" coordorigin="0,0" path="m,l0,0l0,0e"/>
            <v:shape id="_x0000_s16716" style="position:absolute;left:1835;top:1378;width:131;height:93;" fillcolor="#0040FF" filled="true" stroked="false" coordsize="131,93" coordorigin="0,0" path="m0,69l0,69l0,69em0,0l131,0l131,46l0,46l0,0xem0,46l0,69l131,92l131,46l0,46e"/>
            <v:shape id="_x0000_s16718" style="position:absolute;left:1835;top:1448;width:131;height:70;" fillcolor="#0000FF" filled="true" stroked="false" coordsize="131,70" coordorigin="0,0" path="m,l130,69l0,0e"/>
            <v:shape id="_x0000_s16720" style="position:absolute;left:1835;top:1448;width:131;height:70;" fillcolor="#0040FF" filled="true" stroked="false" coordsize="131,70" coordorigin="0,0" path="m,l130,69l131,69l131,23l0,0e"/>
            <v:shape id="_x0000_s16722" style="position:absolute;left:1966;top:1517;width:0;height:24;" fillcolor="#0000FF" filled="true" stroked="false" coordsize="0,24" coordorigin="0,0" path="m0,23l0,0l0,23e"/>
            <v:shape id="_x0000_s16724" style="position:absolute;left:1966;top:1517;width:1;height:24;" fillcolor="#0040FF" filled="true" stroked="false" coordsize="1,24" coordorigin="0,0" path="m0,23l0,23l0,0l0,0l0,23e"/>
            <v:shape id="_x0000_s16726" style="position:absolute;left:1966;top:1541;width:1;height:0;" fillcolor="#0000FF" filled="true" stroked="false" coordsize="1,0" coordorigin="0,0" path="m,l0,0l0,0e"/>
            <v:shape id="_x0000_s16728" style="position:absolute;left:1966;top:1378;width:131;height:187;" fillcolor="#0040FF" filled="true" stroked="false" coordsize="131,187" coordorigin="0,0" path="m0,162l0,162l0,162em0,0l131,0l131,46l0,46l0,0xem0,46l131,46l131,92l0,92l0,46xem0,92l131,92l131,139l0,139l0,92xem0,139l0,162l131,186l131,139l0,139e"/>
            <v:shape id="_x0000_s16730" style="position:absolute;left:1967;top:1541;width:131;height:70;" fillcolor="#0000FF" filled="true" stroked="false" coordsize="131,70" coordorigin="0,0" path="m,l130,69l0,0e"/>
            <v:shape id="_x0000_s16732" style="position:absolute;left:1967;top:1541;width:131;height:70;" fillcolor="#0040FF" filled="true" stroked="false" coordsize="131,70" coordorigin="0,0" path="m,l130,69l130,23l0,0e"/>
            <v:shape id="_x0000_s16734" style="position:absolute;left:2097;top:1611;width:0;height:24;" fillcolor="#0000FF" filled="true" stroked="false" coordsize="0,24" coordorigin="0,0" path="m0,23l0,0l0,23e"/>
            <v:shape id="_x0000_s16736" style="position:absolute;left:2097;top:1378;width:131;height:280;" fillcolor="#0040FF" filled="true" stroked="false" coordsize="131,280" coordorigin="0,0" path="m0,255l0,232l0,255em0,0l131,0l131,46l0,46l0,0xem0,46l131,46l131,92l0,92l0,46xem0,92l131,92l131,139l0,139l0,92xem0,139l131,139l131,186l0,186l0,139xem0,186l131,186l131,232l0,232l0,186xem0,232l0,255l131,279l131,232l0,232e"/>
            <v:shape id="_x0000_s16738" style="position:absolute;left:2097;top:1634;width:131;height:70;" fillcolor="#0000FF" filled="true" stroked="false" coordsize="131,70" coordorigin="0,0" path="m,l131,69l0,0e"/>
            <v:shape id="_x0000_s16740" style="position:absolute;left:2097;top:1634;width:131;height:70;" fillcolor="#0040FF" filled="true" stroked="false" coordsize="131,70" coordorigin="0,0" path="m,l131,69l131,23l0,0e"/>
            <v:shape id="_x0000_s16742" style="position:absolute;left:2229;top:1704;width:0;height:24;" fillcolor="#0000FF" filled="true" stroked="false" coordsize="0,24" coordorigin="0,0" path="m0,23l0,0l0,23e"/>
            <v:shape id="_x0000_s16744" style="position:absolute;left:2229;top:1378;width:131;height:372;" fillcolor="#0040FF" filled="true" stroked="false" coordsize="131,372" coordorigin="0,0" path="m0,349l0,325l0,349em0,0l131,0l131,46l0,46l0,0xem0,46l131,46l131,92l0,92l0,46xem0,92l131,92l131,139l0,139l0,92xem0,139l131,139l131,186l0,186l0,139xem0,186l131,186l131,232l0,232l0,186xem0,232l131,232l131,279l0,279l0,232xem0,279l131,279l131,325l0,325l0,279xem0,325l0,349l131,372l131,325l0,325e"/>
            <v:shape id="_x0000_s16746" style="position:absolute;left:2229;top:1727;width:131;height:70;" fillcolor="#0000FF" filled="true" stroked="false" coordsize="131,70" coordorigin="0,0" path="m,l130,69l0,0e"/>
            <v:shape id="_x0000_s16748" style="position:absolute;left:2229;top:1727;width:131;height:70;" fillcolor="#0040FF" filled="true" stroked="false" coordsize="131,70" coordorigin="0,0" path="m,l130,69l131,69l131,23l0,0e"/>
            <v:shape id="_x0000_s16750" style="position:absolute;left:2360;top:1797;width:0;height:24;" fillcolor="#0000FF" filled="true" stroked="false" coordsize="0,24" coordorigin="0,0" path="m0,23l0,0l0,23e"/>
            <v:shape id="_x0000_s16752" style="position:absolute;left:2360;top:1797;width:1;height:24;" fillcolor="#0040FF" filled="true" stroked="false" coordsize="1,24" coordorigin="0,0" path="m0,23l0,23l0,0l0,0l0,23e"/>
            <v:shape id="_x0000_s16754" style="position:absolute;left:2360;top:1378;width:0;height:46;" fillcolor="#0000FF" filled="true" stroked="false" coordsize="0,46" coordorigin="0,0" path="m0,46l0,0l0,46e"/>
            <v:shape id="_x0000_s16756" style="position:absolute;left:2360;top:1378;width:0;height:46;" fillcolor="#0040FF" filled="true" stroked="false" coordsize="0,46" coordorigin="0,0" path="m,l0,46l0,0e"/>
            <v:shape id="_x0000_s16758" style="position:absolute;left:2360;top:1425;width:0;height:46;" fillcolor="#0000FF" filled="true" stroked="false" coordsize="0,46" coordorigin="0,0" path="m0,46l0,0l0,46e"/>
            <v:shape id="_x0000_s16760" style="position:absolute;left:2360;top:1425;width:0;height:46;" fillcolor="#0040FF" filled="true" stroked="false" coordsize="0,46" coordorigin="0,0" path="m,l0,46l0,0e"/>
            <v:shape id="_x0000_s16762" style="position:absolute;left:2360;top:1471;width:0;height:46;" fillcolor="#0000FF" filled="true" stroked="false" coordsize="0,46" coordorigin="0,0" path="m0,46l0,0l0,46e"/>
            <v:shape id="_x0000_s16764" style="position:absolute;left:2360;top:1471;width:0;height:46;" fillcolor="#0040FF" filled="true" stroked="false" coordsize="0,46" coordorigin="0,0" path="m,l0,46l0,0e"/>
            <v:shape id="_x0000_s16766" style="position:absolute;left:2360;top:1517;width:0;height:46;" fillcolor="#0000FF" filled="true" stroked="false" coordsize="0,46" coordorigin="0,0" path="m0,46l0,0l0,46e"/>
            <v:shape id="_x0000_s16768" style="position:absolute;left:2360;top:1517;width:0;height:46;" fillcolor="#0040FF" filled="true" stroked="false" coordsize="0,46" coordorigin="0,0" path="m,l0,46l0,0e"/>
            <v:shape id="_x0000_s16770" style="position:absolute;left:2360;top:1564;width:1;height:93;" fillcolor="#0000FF" filled="true" stroked="false" coordsize="1,93" coordorigin="0,0" path="m0,46l0,0l0,46em0,93l0,46l0,93e"/>
            <v:shape id="_x0000_s16772" style="position:absolute;left:2360;top:1611;width:1;height:46;" fillcolor="#0040FF" filled="true" stroked="false" coordsize="1,46" coordorigin="0,0" path="m,l0,0l0,46l0,46l0,0xe"/>
            <v:shape id="_x0000_s16774" style="position:absolute;left:2360;top:1657;width:0;height:46;" fillcolor="#0000FF" filled="true" stroked="false" coordsize="0,46" coordorigin="0,0" path="m0,46l0,0l0,46e"/>
            <v:shape id="_x0000_s16776" style="position:absolute;left:2360;top:1657;width:1;height:46;" fillcolor="#0040FF" filled="true" stroked="false" coordsize="1,46" coordorigin="0,0" path="m,l0,0l0,46l0,46l0,0xe"/>
            <v:shape id="_x0000_s16778" style="position:absolute;left:2360;top:1704;width:0;height:46;" fillcolor="#0000FF" filled="true" stroked="false" coordsize="0,46" coordorigin="0,0" path="m0,46l0,0l0,46e"/>
            <v:shape id="_x0000_s16780" style="position:absolute;left:2360;top:1704;width:1;height:46;" fillcolor="#0040FF" filled="true" stroked="false" coordsize="1,46" coordorigin="0,0" path="m,l0,0l0,46l0,46l0,0xe"/>
            <v:shape id="_x0000_s16782" style="position:absolute;left:2360;top:1750;width:0;height:46;" fillcolor="#0000FF" filled="true" stroked="false" coordsize="0,46" coordorigin="0,0" path="m0,46l0,0l0,46e"/>
            <v:shape id="_x0000_s16784" style="position:absolute;left:2360;top:1750;width:1;height:46;" fillcolor="#0040FF" filled="true" stroked="false" coordsize="1,46" coordorigin="0,0" path="m,l0,0l0,46l0,46l0,0xe"/>
            <v:shape id="_x0000_s16786" style="position:absolute;left:2360;top:1797;width:0;height:24;" fillcolor="#0000FF" filled="true" stroked="false" coordsize="0,24" coordorigin="0,0" path="m0,23l0,0l0,23e"/>
            <v:shape id="_x0000_s16788" style="position:absolute;left:2360;top:1797;width:1;height:24;" fillcolor="#0040FF" filled="true" stroked="false" coordsize="1,24" coordorigin="0,0" path="m,l0,0l0,23l0,23l0,0xe"/>
          </v:group>
        </w:pict>
      </w:r>
      <w:r>
        <w:pict>
          <v:shape id="_x0000_s16790" style="position:absolute;margin-left:26.321pt;margin-top:109.881pt;mso-position-vertical-relative:text;mso-position-horizontal-relative:text;width:9pt;height:7.45pt;z-index:252967936;" filled="false" stroked="false" type="#_x0000_t202">
            <v:fill on="false"/>
            <v:stroke on="false"/>
            <v:path/>
            <v:imagedata o:title=""/>
            <o:lock v:ext="edit" aspectratio="false"/>
            <v:textbox inset="0mm,0mm,0mm,0mm">
              <w:txbxContent>
                <w:p>
                  <w:pPr>
                    <w:spacing w:line="20" w:lineRule="exact"/>
                    <w:rPr/>
                  </w:pPr>
                  <w:r/>
                </w:p>
                <w:tbl>
                  <w:tblPr>
                    <w:tblStyle w:val="TableNormal"/>
                    <w:tblW w:w="135"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5"/>
                  </w:tblGrid>
                  <w:tr>
                    <w:trPr>
                      <w:trHeight w:val="98" w:hRule="atLeast"/>
                    </w:trPr>
                    <w:tc>
                      <w:tcPr>
                        <w:tcW w:w="135"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6792" style="position:absolute;margin-left:47.027pt;margin-top:109.881pt;mso-position-vertical-relative:text;mso-position-horizontal-relative:text;width:11.35pt;height:7.45pt;z-index:2529781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6794" style="position:absolute;margin-left:18.544pt;margin-top:107.136pt;mso-position-vertical-relative:text;mso-position-horizontal-relative:text;width:11.35pt;height:7.45pt;z-index:2529689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6796" style="position:absolute;margin-left:68.885pt;margin-top:109.881pt;mso-position-vertical-relative:text;mso-position-horizontal-relative:text;width:11.35pt;height:7.45pt;z-index:2529187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6798" style="position:absolute;margin-left:134.458pt;margin-top:109.881pt;mso-position-vertical-relative:text;mso-position-horizontal-relative:text;width:11.3pt;height:7.45pt;z-index:253009920;"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6800" style="position:absolute;margin-left:156.302pt;margin-top:109.881pt;mso-position-vertical-relative:text;mso-position-horizontal-relative:text;width:11.35pt;height:7.45pt;z-index:2529771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380.000</w:t>
      </w:r>
      <w:r>
        <w:rPr>
          <w:sz w:val="7"/>
          <w:szCs w:val="7"/>
          <w:b/>
          <w:bCs/>
        </w:rPr>
        <w:t xml:space="preserve"> </w:t>
      </w:r>
      <w:r>
        <w:rPr>
          <w:sz w:val="7"/>
          <w:szCs w:val="7"/>
          <w:b/>
          <w:bCs/>
          <w:spacing w:val="2"/>
        </w:rPr>
        <w:t>1/15/2036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6802" style="position:absolute;margin-left:-12.492pt;margin-top:5.16504pt;mso-position-vertical-relative:top-margin-area;mso-position-horizontal-relative:right-margin-area;width:5.25pt;height:65.45pt;z-index:252879872;" filled="false" stroked="false" coordsize="105,1308" coordorigin="0,0">
                  <v:shape id="_x0000_s16804" style="position:absolute;left:1;top:1266;width:101;height:40;" fillcolor="#0000FF" filled="true" stroked="false" coordsize="101,40" coordorigin="0,0" path="m101,40l0,40l0,0l101,0l101,40e"/>
                  <v:shape id="_x0000_s16806" style="position:absolute;left:1;top:1184;width:101;height:81;" fillcolor="#0040FF" filled="true" stroked="false" coordsize="101,81" coordorigin="0,0" path="m101,81l0,81l0,0l101,0l101,81e"/>
                  <v:shape id="_x0000_s16808" style="position:absolute;left:1;top:1103;width:101;height:81;" fillcolor="#007FFF" filled="true" stroked="false" coordsize="101,81" coordorigin="0,0" path="m101,81l0,81l0,0l101,0l101,81e"/>
                  <v:shape id="_x0000_s16810" style="position:absolute;left:1;top:1021;width:101;height:81;" fillcolor="#00BFFF" filled="true" stroked="false" coordsize="101,81" coordorigin="0,0" path="m101,81l0,81l0,0l101,0l101,81e"/>
                  <v:shape id="_x0000_s16812" style="position:absolute;left:1;top:939;width:101;height:81;" fillcolor="#00FFFF" filled="true" stroked="false" coordsize="101,81" coordorigin="0,0" path="m101,81l0,81l0,0l101,0l101,81e"/>
                  <v:shape id="_x0000_s16814" style="position:absolute;left:1;top:858;width:101;height:81;" fillcolor="#00FFBF" filled="true" stroked="false" coordsize="101,81" coordorigin="0,0" path="m101,81l0,81l0,0l101,0l101,81e"/>
                  <v:shape id="_x0000_s16816" style="position:absolute;left:1;top:776;width:101;height:81;" fillcolor="#00FF7F" filled="true" stroked="false" coordsize="101,81" coordorigin="0,0" path="m101,81l0,81l0,0l101,0l101,81e"/>
                  <v:shape id="_x0000_s16818" style="position:absolute;left:1;top:694;width:101;height:81;" fillcolor="#00FF40" filled="true" stroked="false" coordsize="101,81" coordorigin="0,0" path="m101,81l0,81l0,0l101,0l101,81e"/>
                  <v:shape id="_x0000_s16820" style="position:absolute;left:1;top:613;width:101;height:81;" fillcolor="#00FF00" filled="true" stroked="false" coordsize="101,81" coordorigin="0,0" path="m101,81l0,81l0,0l101,0l101,81e"/>
                  <v:shape id="_x0000_s16822" style="position:absolute;left:1;top:531;width:101;height:81;" fillcolor="#40FF00" filled="true" stroked="false" coordsize="101,81" coordorigin="0,0" path="m101,81l0,81l0,0l101,0l101,81e"/>
                  <v:shape id="_x0000_s16824" style="position:absolute;left:1;top:449;width:101;height:81;" fillcolor="#7FFF00" filled="true" stroked="false" coordsize="101,81" coordorigin="0,0" path="m101,81l0,81l0,0l101,0l101,81e"/>
                  <v:shape id="_x0000_s16826" style="position:absolute;left:1;top:368;width:101;height:81;" fillcolor="#BFFF00" filled="true" stroked="false" coordsize="101,81" coordorigin="0,0" path="m101,81l0,81l0,0l101,0l101,81e"/>
                  <v:shape id="_x0000_s16828" style="position:absolute;left:1;top:286;width:101;height:81;" fillcolor="#FFFF00" filled="true" stroked="false" coordsize="101,81" coordorigin="0,0" path="m101,81l0,81l0,0l101,0l101,81e"/>
                  <v:shape id="_x0000_s16830" style="position:absolute;left:1;top:205;width:101;height:81;" fillcolor="#FFBF00" filled="true" stroked="false" coordsize="101,81" coordorigin="0,0" path="m101,81l0,81l0,0l101,0l101,81e"/>
                  <v:shape id="_x0000_s16832" style="position:absolute;left:1;top:123;width:101;height:81;" fillcolor="#FF7F00" filled="true" stroked="false" coordsize="101,81" coordorigin="0,0" path="m101,81l0,81l0,0l101,0l101,81e"/>
                  <v:shape id="_x0000_s16834" style="position:absolute;left:1;top:41;width:101;height:81;" fillcolor="#FF4000" filled="true" stroked="false" coordsize="101,81" coordorigin="0,0" path="m101,81l0,81l0,0l101,0l101,81e"/>
                  <v:shape id="_x0000_s16836" style="position:absolute;left:1;top:1;width:101;height:40;" fillcolor="#FF0000" filled="true" stroked="false" coordsize="101,40" coordorigin="0,0" path="m101,40l0,40l0,0l101,0l101,40e"/>
                  <v:shape id="_x0000_s16838"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79" w:lineRule="exact"/>
        <w:rPr/>
      </w:pPr>
      <w:r/>
    </w:p>
    <w:tbl>
      <w:tblPr>
        <w:tblStyle w:val="TableNormal"/>
        <w:tblW w:w="181" w:type="dxa"/>
        <w:tblInd w:w="3585"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pict>
                <v:group id="_x0000_s16840" style="position:absolute;margin-left:-148.863pt;margin-top:-105.291pt;mso-position-vertical-relative:text;mso-position-horizontal-relative:text;width:153.55pt;height:105.3pt;z-index:-250449920;" filled="false" stroked="false" coordsize="3071,2106" coordorigin="0,0">
                  <v:shape id="_x0000_s16842"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4,34l2624,1m2711,34l2711,1m2798,34l2798,1m2886,34l2886,1e">
                    <v:stroke endcap="round" miterlimit="2"/>
                  </v:shape>
                  <v:shape id="_x0000_s16844" style="position:absolute;left:0;top:2040;width:3071;height:65;" filled="false" strokecolor="#000000" strokeweight="0.55pt" coordsize="3071,65" coordorigin="0,0" path="m5,59l5,5m442,59l442,5m879,59l879,5m1316,59l1316,5m1754,59l1754,5m2190,59l2190,5m2628,59l2628,5m3065,59l3065,5m5,59l3065,59e">
                    <v:stroke endcap="round" miterlimit="2"/>
                  </v:shape>
                  <v:shape id="_x0000_s16846" style="position:absolute;left:4;top:50;width:35;height:2005;" filled="false" strokecolor="#000000" strokeweight="0.13pt" coordsize="35,2005" coordorigin="0,0" path="m1,2002l34,2002m1,1956l34,1956m1,1909l34,1909m1,1863l34,1863m1,1770l34,1770m1,1723l34,1723m1,1677l34,1677m1,1630l34,1630m1,1537l34,1537m1,1490l34,1490m1,1444l34,1444m1,1397l34,1397m1,1304l34,1304m1,1257l34,1257m1,1211l34,1211m1,1165l34,1165m1,1071l34,1071m1,1025l34,1025m1,978l34,978m1,932l34,932m1,839l34,839m1,792l34,792m1,745l34,745m1,699l34,699m1,606l34,606m1,559l34,559m1,513l34,513m1,466l34,466m1,373l34,373m1,326l34,326m1,280l34,280m1,234l34,234m1,140l34,140m1,94l34,94m1,47l34,47m1,1l34,1e">
                    <v:stroke endcap="round" miterlimit="2"/>
                  </v:shape>
                  <v:shape id="_x0000_s16848" style="position:absolute;left:0;top:0;width:65;height:2106;" filled="false" strokecolor="#000000" strokeweight="0.55pt" coordsize="65,2106" coordorigin="0,0" path="m5,2100l59,2100m5,1867l59,1867m5,1634l59,1634m5,1401l59,1401m5,1169l59,1169m5,936l59,936m5,703l59,703m5,470l59,470m5,238l59,238m5,5l59,5m5,2100l5,5e">
                    <v:stroke endcap="round" miterlimit="2"/>
                  </v:shape>
                </v:group>
              </w:pict>
            </w:r>
            <w:r>
              <w:rPr>
                <w:rFonts w:ascii="Arial" w:hAnsi="Arial" w:eastAsia="Arial" w:cs="Arial"/>
                <w:sz w:val="7"/>
                <w:szCs w:val="7"/>
                <w:spacing w:val="5"/>
              </w:rPr>
              <w:t>4000</w:t>
            </w:r>
          </w:p>
        </w:tc>
      </w:tr>
    </w:tbl>
    <w:p>
      <w:pPr>
        <w:pStyle w:val="BodyText"/>
        <w:ind w:left="1877"/>
        <w:spacing w:before="1" w:line="203" w:lineRule="auto"/>
        <w:rPr>
          <w:sz w:val="9"/>
          <w:szCs w:val="9"/>
        </w:rPr>
      </w:pPr>
      <w:r>
        <w:pict>
          <v:shape id="_x0000_s16850" style="position:absolute;margin-left:90.742pt;margin-top:-6.33037pt;mso-position-vertical-relative:text;mso-position-horizontal-relative:text;width:11.35pt;height:7.45pt;z-index:2530273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6852" style="position:absolute;margin-left:112.6pt;margin-top:-6.33037pt;mso-position-vertical-relative:text;mso-position-horizontal-relative:text;width:11.35pt;height:7.45pt;z-index:2530263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28"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5" w:right="389" w:hanging="21"/>
        <w:spacing w:before="12" w:line="376" w:lineRule="auto"/>
        <w:rPr>
          <w:sz w:val="7"/>
          <w:szCs w:val="7"/>
        </w:rPr>
      </w:pPr>
      <w:r>
        <mc:AlternateContent xmlns:mc="http://schemas.openxmlformats.org/markup-compatibility/2006">
          <mc:Choice Requires="wps">
            <w:drawing>
              <wp:anchor distT="0" distB="0" distL="0" distR="0" simplePos="0" relativeHeight="252893184" behindDoc="0" locked="0" layoutInCell="1" allowOverlap="1">
                <wp:simplePos x="0" y="0"/>
                <wp:positionH relativeFrom="column">
                  <wp:posOffset>-169870</wp:posOffset>
                </wp:positionH>
                <wp:positionV relativeFrom="paragraph">
                  <wp:posOffset>694243</wp:posOffset>
                </wp:positionV>
                <wp:extent cx="384809" cy="93344"/>
                <wp:effectExtent l="0" t="0" r="0" b="0"/>
                <wp:wrapNone/>
                <wp:docPr id="534" name="TextBox 534"/>
                <wp:cNvGraphicFramePr/>
                <a:graphic>
                  <a:graphicData uri="http://schemas.microsoft.com/office/word/2010/wordprocessingShape">
                    <wps:wsp>
                      <wps:cNvPr id="534" name="TextBox 534"/>
                      <wps:cNvSpPr txBox="1"/>
                      <wps:spPr>
                        <a:xfrm rot="16200000">
                          <a:off x="-169870" y="694243"/>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6854" style="position:absolute;margin-left:-13.3756pt;margin-top:54.6649pt;mso-position-vertical-relative:text;mso-position-horizontal-relative:text;width:30.3pt;height:7.35pt;z-index:252893184;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892160" behindDoc="0" locked="0" layoutInCell="1" allowOverlap="1">
                <wp:simplePos x="0" y="0"/>
                <wp:positionH relativeFrom="column">
                  <wp:posOffset>-151623</wp:posOffset>
                </wp:positionH>
                <wp:positionV relativeFrom="paragraph">
                  <wp:posOffset>717174</wp:posOffset>
                </wp:positionV>
                <wp:extent cx="392429" cy="49530"/>
                <wp:effectExtent l="0" t="0" r="0" b="0"/>
                <wp:wrapNone/>
                <wp:docPr id="536" name="TextBox 536"/>
                <wp:cNvGraphicFramePr/>
                <a:graphic>
                  <a:graphicData uri="http://schemas.microsoft.com/office/word/2010/wordprocessingShape">
                    <wps:wsp>
                      <wps:cNvPr id="536" name="TextBox 536"/>
                      <wps:cNvSpPr txBox="1"/>
                      <wps:spPr>
                        <a:xfrm rot="16200000">
                          <a:off x="-151623" y="717174"/>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6856" style="position:absolute;margin-left:-11.9388pt;margin-top:56.4705pt;mso-position-vertical-relative:text;mso-position-horizontal-relative:text;width:30.9pt;height:3.9pt;z-index:252892160;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6858" style="position:absolute;margin-left:0.099091pt;margin-top:44.0291pt;mso-position-vertical-relative:text;mso-position-horizontal-relative:text;width:3.5pt;height:0.15pt;z-index:253019136;" filled="false" strokecolor="#FFFFFF" strokeweight="0.12pt" coordsize="70,3" coordorigin="0,0" path="m67,1l1,1e">
            <v:stroke endcap="round" miterlimit="2"/>
          </v:shape>
        </w:pict>
      </w:r>
      <w:r>
        <w:pict>
          <v:shape id="_x0000_s16860" style="position:absolute;margin-left:3.38907pt;margin-top:2.3194pt;mso-position-vertical-relative:text;mso-position-horizontal-relative:text;width:11.35pt;height:7.45pt;z-index:2529177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6862" style="position:absolute;margin-left:3.38907pt;margin-top:13.9674pt;mso-position-vertical-relative:text;mso-position-horizontal-relative:text;width:11.35pt;height:7.45pt;z-index:2529136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6864" style="position:absolute;margin-left:3.38907pt;margin-top:25.6014pt;mso-position-vertical-relative:text;mso-position-horizontal-relative:text;width:11.35pt;height:7.45pt;z-index:2529259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6866" style="position:absolute;margin-left:3.38907pt;margin-top:37.2354pt;mso-position-vertical-relative:text;mso-position-horizontal-relative:text;width:11.35pt;height:7.45pt;z-index:2529116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6868" style="position:absolute;margin-left:3.38907pt;margin-top:48.8694pt;mso-position-vertical-relative:text;mso-position-horizontal-relative:text;width:11.35pt;height:7.45pt;z-index:2529126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6870" style="position:absolute;margin-left:3.38907pt;margin-top:60.5174pt;mso-position-vertical-relative:text;mso-position-horizontal-relative:text;width:11.35pt;height:7.45pt;z-index:2529105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6872" style="position:absolute;margin-left:3.38907pt;margin-top:72.1514pt;mso-position-vertical-relative:text;mso-position-horizontal-relative:text;width:11.35pt;height:7.45pt;z-index:2529443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6874" style="position:absolute;margin-left:3.38907pt;margin-top:83.7864pt;mso-position-vertical-relative:text;mso-position-horizontal-relative:text;width:11.35pt;height:7.45pt;z-index:2529382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6876" style="position:absolute;margin-left:0.099091pt;margin-top:44.0291pt;mso-position-vertical-relative:text;mso-position-horizontal-relative:text;width:3.5pt;height:28.9pt;z-index:252889088;" filled="false" strokecolor="#FFFFFF" strokeweight="0.12pt" coordsize="70,577" coordorigin="0,0" path="m1,1l1,576l67,576e">
            <v:stroke endcap="round" miterlimit="2"/>
          </v:shape>
        </w:pict>
      </w:r>
      <w:r>
        <w:pict>
          <v:group id="_x0000_s16878" style="position:absolute;margin-left:33.1461pt;margin-top:22.0991pt;mso-position-vertical-relative:text;mso-position-horizontal-relative:text;width:104.95pt;height:81.7pt;z-index:-250452992;" filled="false" stroked="false" coordsize="2098,1633" coordorigin="0,0">
            <v:shape id="_x0000_s16880" style="position:absolute;left:0;top:0;width:131;height:121;" fillcolor="#0040FF" filled="true" stroked="false" coordsize="131,121" coordorigin="0,0" path="m,l131,0l131,25l0,25l0,0xem0,25l131,25l131,74l0,74l0,25xem0,74l0,97l131,121l131,74l0,74e"/>
            <v:shape id="_x0000_s16882" style="position:absolute;left:0;top:97;width:131;height:70;" fillcolor="#0000FF" filled="true" stroked="false" coordsize="131,70" coordorigin="0,0" path="m,l131,69l0,0e"/>
            <v:shape id="_x0000_s16884" style="position:absolute;left:0;top:97;width:131;height:70;" fillcolor="#0040FF" filled="true" stroked="false" coordsize="131,70" coordorigin="0,0" path="m,l131,69l131,23l0,0e"/>
            <v:shape id="_x0000_s16886" style="position:absolute;left:131;top:167;width:0;height:24;" fillcolor="#0000FF" filled="true" stroked="false" coordsize="0,24" coordorigin="0,0" path="m0,23l0,0l0,23e"/>
            <v:shape id="_x0000_s16888" style="position:absolute;left:131;top:0;width:131;height:215;" fillcolor="#0040FF" filled="true" stroked="false" coordsize="131,215" coordorigin="0,0" path="m0,190l0,167l0,190em0,0l131,0l131,25l0,25l0,0xem0,25l131,25l131,74l0,74l0,25xem0,74l131,74l131,121l0,121l0,74xem0,121l131,121l131,167l0,167l0,121xem0,167l0,190l131,214l131,167l0,167e"/>
            <v:shape id="_x0000_s16890" style="position:absolute;left:131;top:190;width:131;height:70;" fillcolor="#0000FF" filled="true" stroked="false" coordsize="131,70" coordorigin="0,0" path="m,l131,69l0,0e"/>
            <v:shape id="_x0000_s16892" style="position:absolute;left:131;top:190;width:131;height:70;" fillcolor="#0040FF" filled="true" stroked="false" coordsize="131,70" coordorigin="0,0" path="m,l131,69l131,23l0,0e"/>
            <v:shape id="_x0000_s16894" style="position:absolute;left:262;top:260;width:0;height:24;" fillcolor="#0000FF" filled="true" stroked="false" coordsize="0,24" coordorigin="0,0" path="m0,23l0,0l0,23e"/>
            <v:shape id="_x0000_s16896" style="position:absolute;left:262;top:0;width:131;height:307;" fillcolor="#0040FF" filled="true" stroked="false" coordsize="131,307" coordorigin="0,0" path="m0,284l0,260l0,284em0,0l131,0l131,25l0,25l0,0xem0,25l131,25l131,74l0,74l0,25xem0,74l131,74l131,121l0,121l0,74xem0,121l131,121l131,167l0,167l0,121xem0,167l131,167l131,214l0,214l0,167xem0,214l131,214l131,260l0,260l0,214xem0,260l0,284l131,307l131,260l0,260e"/>
            <v:shape id="_x0000_s16898" style="position:absolute;left:262;top:284;width:131;height:70;" fillcolor="#0000FF" filled="true" stroked="false" coordsize="131,70" coordorigin="0,0" path="m,l131,69l0,0e"/>
            <v:shape id="_x0000_s16900" style="position:absolute;left:262;top:284;width:131;height:70;" fillcolor="#0040FF" filled="true" stroked="false" coordsize="131,70" coordorigin="0,0" path="m,l131,69l131,69l131,23l0,0e"/>
            <v:shape id="_x0000_s16902" style="position:absolute;left:393;top:353;width:0;height:46;" fillcolor="#0000FF" filled="true" stroked="false" coordsize="0,46" coordorigin="0,0" path="m0,46l0,0l0,46e"/>
            <v:shape id="_x0000_s16904" style="position:absolute;left:393;top:353;width:0;height:46;" fillcolor="#0040FF" filled="true" stroked="false" coordsize="0,46" coordorigin="0,0" path="m0,46l0,0l0,0l0,46e"/>
            <v:shape id="_x0000_s16906" style="position:absolute;left:393;top:400;width:0;height:24;" fillcolor="#0000FF" filled="true" stroked="false" coordsize="0,24" coordorigin="0,0" path="m0,23l0,0l0,23e"/>
            <v:shape id="_x0000_s16908" style="position:absolute;left:393;top:0;width:1705;height:447;" fillcolor="#0040FF" filled="true" stroked="false" coordsize="1705,447" coordorigin="0,0" path="m0,423l0,400l0,423em0,0l131,0l131,25l0,25l0,0xem0,25l131,25l131,74l0,74l0,25xem0,74l131,74l131,121l0,121l0,74xem0,121l131,121l131,167l0,167l0,121xem0,167l131,167l131,214l0,214l0,167xem0,214l131,214l131,260l0,260l0,214xem0,260l131,260l131,307l0,307l0,260xem0,307l131,307l131,353l0,353l0,307xem0,353l131,353l131,400l0,400l0,353xem0,400l0,423l131,446l131,400l0,400em131,0l262,0l262,25l131,25l131,0xem131,25l262,25l262,74l131,74l131,25xem131,74l262,74l262,121l131,121l131,74xem131,121l262,121l262,167l131,167l131,121xem131,167l262,167l262,214l131,214l131,167xem131,214l262,214l262,260l131,260l131,214xem131,260l262,260l262,307l131,307l131,260xem131,307l262,307l262,353l131,353l131,307xem131,353l262,353l262,400l131,400l131,353xem131,400l262,400l262,446l131,446l131,400xem262,0l393,0l393,25l262,25l262,0xem262,25l393,25l393,74l262,74l262,25xem262,74l393,74l393,121l262,121l262,74xem262,121l393,121l393,167l262,167l262,121xem262,167l393,167l393,214l262,214l262,167xem262,214l393,214l393,260l262,260l262,214xem262,260l393,260l393,307l262,307l262,260xem262,307l393,307l393,353l262,353l262,307xem262,353l393,353l393,400l262,400l262,353xem262,400l393,400l393,446l262,446l262,400xem393,0l524,0l524,25l393,25l393,0xem393,25l524,25l524,74l393,74l393,25xem393,74l524,74l524,121l393,121l393,74xem393,121l524,121l524,167l393,167l393,121xem393,167l524,167l524,214l393,214l393,167xem393,214l524,214l524,260l393,260l393,214xem393,260l524,260l524,307l393,307l393,260xem393,307l524,307l524,353l393,353l393,307xem393,353l524,353l524,400l393,400l393,353xem393,400l524,400l524,446l393,446l393,400xem524,0l655,0l655,25l524,25l524,0xem524,25l655,25l655,74l524,74l524,25xem524,74l655,74l655,121l524,121l524,74xem524,121l655,121l655,167l524,167l524,121xem524,167l655,167l655,214l524,214l524,167xem524,214l655,214l655,260l524,260l524,214xem524,260l655,260l655,307l524,307l524,260xem524,307l655,307l655,353l524,353l524,307xem524,353l655,353l655,400l524,400l524,353xem524,400l655,400l655,446l524,446l524,400xem655,0l786,0l786,25l655,25l655,0xem655,25l786,25l786,74l655,74l655,25xem655,74l786,74l786,121l655,121l655,74xem655,121l786,121l786,167l655,167l655,121xem655,167l786,167l786,214l655,214l655,167xem655,214l786,214l786,260l655,260l655,214xem655,260l786,260l786,307l655,307l655,260xem655,307l786,307l786,353l655,353l655,307xem655,353l786,353l786,400l655,400l655,353xem655,400l786,400l786,446l655,446l655,400xem786,0l917,0l917,25l786,25l786,0xem786,25l917,25l917,74l786,74l786,25xem786,74l917,74l917,121l786,121l786,74xem786,121l917,121l917,167l786,167l786,121xem786,167l917,167l917,214l786,214l786,167xem786,214l917,214l917,260l786,260l786,214xem786,260l917,260l917,307l786,307l786,260xem786,307l917,307l917,353l786,353l786,307xem786,353l917,353l917,400l786,400l786,353xem786,400l917,400l917,446l786,446l786,400xem917,0l1049,0l1049,25l917,25l917,0xem917,25l1049,25l1049,74l917,74l917,25xem917,74l1049,74l1049,121l917,121l917,74xem917,121l1049,121l1049,167l917,167l917,121xem917,167l1049,167l1049,214l917,214l917,167xem917,214l1049,214l1049,260l917,260l917,214xem917,260l1049,260l1049,307l917,307l917,260xem917,307l1049,307l1049,353l917,353l917,307xem917,353l1049,353l1049,400l917,400l917,353xem917,400l1049,400l1049,446l917,446l917,400xem1049,0l1180,0l1180,25l1049,25l1049,0xem1049,25l1180,25l1180,74l1049,74l1049,25xem1049,74l1180,74l1180,121l1049,121l1049,74xem1049,121l1180,121l1180,167l1049,167l1049,121xem1049,167l1180,167l1180,214l1049,214l1049,167xem1049,214l1180,214l1180,260l1049,260l1049,214xem1049,260l1180,260l1180,307l1049,307l1049,260xem1049,307l1180,307l1180,353l1049,353l1049,307xem1049,353l1180,353l1180,400l1049,400l1049,353xem1049,400l1180,400l1180,446l1049,446l1049,400xem1180,0l1311,0l1311,25l1180,25l1180,0xem1180,25l1311,25l1311,74l1180,74l1180,25xem1180,74l1311,74l1311,121l1180,121l1180,74xem1180,121l1311,121l1311,167l1180,167l1180,121xem1180,167l1311,167l1311,214l1180,214l1180,167xem1180,214l1311,214l1311,260l1180,260l1180,214xem1180,260l1311,260l1311,307l1180,307l1180,260xem1180,307l1311,307l1311,353l1180,353l1180,307xem1180,353l1311,353l1311,400l1180,400l1180,353xem1180,400l1311,400l1311,446l1180,446l1180,400xem1311,0l1442,0l1442,25l1311,25l1311,0xem1311,25l1442,25l1442,74l1311,74l1311,25xem1311,74l1442,74l1442,121l1311,121l1311,74xem1311,121l1442,121l1442,167l1311,167l1311,121xem1311,167l1442,167l1442,214l1311,214l1311,167xem1311,214l1442,214l1442,260l1311,260l1311,214xem1311,260l1442,260l1442,307l1311,307l1311,260xem1311,307l1442,307l1442,353l1311,353l1311,307xem1311,353l1442,353l1442,400l1311,400l1311,353xem1311,400l1442,400l1442,446l1311,446l1311,400xem1442,0l1573,0l1573,25l1442,25l1442,0xem1442,25l1573,25l1573,74l1442,74l1442,25xem1442,74l1573,74l1573,121l1442,121l1442,74xem1442,121l1573,121l1573,167l1442,167l1442,121xem1442,167l1573,167l1573,214l1442,214l1442,167xem1442,214l1573,214l1573,260l1442,260l1442,214xem1442,260l1573,260l1573,307l1442,307l1442,260xem1442,307l1573,307l1573,353l1442,353l1442,307xem1442,353l1573,353l1573,400l1442,400l1442,353xem1442,400l1573,400l1573,446l1442,446l1442,400xem1573,0l1704,0l1704,25l1573,25l1573,0xem1573,25l1704,25l1704,74l1573,74l1573,25xem1573,74l1704,74l1704,121l1573,121l1573,74xem1573,121l1704,121l1704,167l1573,167l1573,121xem1573,167l1704,167l1704,214l1573,214l1573,167xem1573,214l1704,214l1704,260l1573,260l1573,214xem1573,260l1704,260l1704,307l1573,307l1573,260xem1573,307l1704,307l1704,353l1573,353l1573,307xem1573,353l1704,353l1704,400l1573,400l1573,353xem1573,400l1704,400l1704,446l1573,446l1573,400xe"/>
            <v:shape id="_x0000_s16910" style="position:absolute;left:2098;top:0;width:0;height:25;" fillcolor="#0000FF" filled="true" stroked="false" coordsize="0,25" coordorigin="0,0" path="m0,25l0,0l0,25e"/>
            <v:shape id="_x0000_s16912" style="position:absolute;left:2098;top:0;width:0;height:25;" fillcolor="#0040FF" filled="true" stroked="false" coordsize="0,25" coordorigin="0,0" path="m,l0,25l0,0e"/>
            <v:shape id="_x0000_s16914" style="position:absolute;left:2098;top:25;width:0;height:49;" fillcolor="#0000FF" filled="true" stroked="false" coordsize="0,49" coordorigin="0,0" path="m0,48l0,0l0,48e"/>
            <v:shape id="_x0000_s16916" style="position:absolute;left:2098;top:25;width:0;height:49;" fillcolor="#0040FF" filled="true" stroked="false" coordsize="0,49" coordorigin="0,0" path="m,l0,48l0,0e"/>
            <v:shape id="_x0000_s16918" style="position:absolute;left:2098;top:74;width:0;height:46;" fillcolor="#0000FF" filled="true" stroked="false" coordsize="0,46" coordorigin="0,0" path="m0,46l0,0l0,46e"/>
            <v:shape id="_x0000_s16920" style="position:absolute;left:2098;top:74;width:0;height:46;" fillcolor="#0040FF" filled="true" stroked="false" coordsize="0,46" coordorigin="0,0" path="m,l0,46l0,0e"/>
            <v:shape id="_x0000_s16922" style="position:absolute;left:2098;top:121;width:0;height:46;" fillcolor="#0000FF" filled="true" stroked="false" coordsize="0,46" coordorigin="0,0" path="m0,46l0,0l0,46e"/>
            <v:shape id="_x0000_s16924" style="position:absolute;left:2098;top:121;width:0;height:46;" fillcolor="#0040FF" filled="true" stroked="false" coordsize="0,46" coordorigin="0,0" path="m,l0,46l0,0e"/>
            <v:shape id="_x0000_s16926" style="position:absolute;left:2098;top:167;width:0;height:46;" fillcolor="#0000FF" filled="true" stroked="false" coordsize="0,46" coordorigin="0,0" path="m0,46l0,0l0,46e"/>
            <v:shape id="_x0000_s16928" style="position:absolute;left:2098;top:167;width:0;height:46;" fillcolor="#0040FF" filled="true" stroked="false" coordsize="0,46" coordorigin="0,0" path="m,l0,46l0,0e"/>
            <v:shape id="_x0000_s16930" style="position:absolute;left:2098;top:214;width:0;height:46;" fillcolor="#0000FF" filled="true" stroked="false" coordsize="0,46" coordorigin="0,0" path="m0,46l0,0l0,46e"/>
            <v:shape id="_x0000_s16932" style="position:absolute;left:2098;top:214;width:0;height:46;" fillcolor="#0040FF" filled="true" stroked="false" coordsize="0,46" coordorigin="0,0" path="m,l0,46l0,0e"/>
            <v:shape id="_x0000_s16934" style="position:absolute;left:2098;top:260;width:0;height:46;" fillcolor="#0000FF" filled="true" stroked="false" coordsize="0,46" coordorigin="0,0" path="m0,46l0,0l0,46e"/>
            <v:shape id="_x0000_s16936" style="position:absolute;left:2098;top:260;width:0;height:46;" fillcolor="#0040FF" filled="true" stroked="false" coordsize="0,46" coordorigin="0,0" path="m,l0,46l0,0e"/>
            <v:shape id="_x0000_s16938" style="position:absolute;left:2098;top:307;width:0;height:46;" fillcolor="#0000FF" filled="true" stroked="false" coordsize="0,46" coordorigin="0,0" path="m0,46l0,0l0,46e"/>
            <v:shape id="_x0000_s16940" style="position:absolute;left:2098;top:307;width:0;height:46;" fillcolor="#0040FF" filled="true" stroked="false" coordsize="0,46" coordorigin="0,0" path="m,l0,46l0,0e"/>
            <v:shape id="_x0000_s16942" style="position:absolute;left:2098;top:353;width:0;height:46;" fillcolor="#0000FF" filled="true" stroked="false" coordsize="0,46" coordorigin="0,0" path="m0,46l0,0l0,46e"/>
            <v:shape id="_x0000_s16944" style="position:absolute;left:2098;top:353;width:0;height:46;" fillcolor="#0040FF" filled="true" stroked="false" coordsize="0,46" coordorigin="0,0" path="m,l0,46l0,0e"/>
            <v:shape id="_x0000_s16946" style="position:absolute;left:2098;top:400;width:0;height:46;" fillcolor="#0000FF" filled="true" stroked="false" coordsize="0,46" coordorigin="0,0" path="m0,46l0,0l0,46e"/>
            <v:shape id="_x0000_s16948" style="position:absolute;left:2098;top:400;width:0;height:46;" fillcolor="#0040FF" filled="true" stroked="false" coordsize="0,46" coordorigin="0,0" path="m,l0,46l0,0e"/>
            <v:shape id="_x0000_s16950" style="position:absolute;left:393;top:423;width:131;height:70;" fillcolor="#0000FF" filled="true" stroked="false" coordsize="131,70" coordorigin="0,0" path="m,l131,69l0,0e"/>
            <v:shape id="_x0000_s16952" style="position:absolute;left:393;top:423;width:131;height:70;" fillcolor="#0040FF" filled="true" stroked="false" coordsize="131,70" coordorigin="0,0" path="m,l131,69l131,23l0,0e"/>
            <v:shape id="_x0000_s16954" style="position:absolute;left:524;top:493;width:0;height:46;" fillcolor="#0000FF" filled="true" stroked="false" coordsize="0,46" coordorigin="0,0" path="m0,46l0,0l0,46e"/>
            <v:shape id="_x0000_s16956" style="position:absolute;left:524;top:493;width:0;height:46;" fillcolor="#0040FF" filled="true" stroked="false" coordsize="0,46" coordorigin="0,0" path="m0,46l0,0l0,46e"/>
            <v:shape id="_x0000_s16958" style="position:absolute;left:524;top:540;width:0;height:24;" fillcolor="#0000FF" filled="true" stroked="false" coordsize="0,24" coordorigin="0,0" path="m0,23l0,0l0,23e"/>
            <v:shape id="_x0000_s16960" style="position:absolute;left:524;top:446;width:131;height:140;" fillcolor="#0040FF" filled="true" stroked="false" coordsize="131,140" coordorigin="0,0" path="m0,116l0,93l0,116em0,0l131,0l131,46l0,46l0,0xem0,46l131,46l131,93l0,93l0,46xem0,93l0,116l131,139l131,93l0,93e"/>
            <v:shape id="_x0000_s16962" style="position:absolute;left:524;top:563;width:131;height:46;" fillcolor="#0000FF" filled="true" stroked="false" coordsize="131,46" coordorigin="0,0" path="m,l131,46l0,0e"/>
            <v:shape id="_x0000_s16964" style="position:absolute;left:524;top:446;width:262;height:187;" fillcolor="#0040FF" filled="true" stroked="false" coordsize="262,187" coordorigin="0,0" path="m0,116l131,163l131,139l0,116em131,0l262,0l262,46l131,46l131,0xem131,46l262,46l262,93l131,93l131,46xem131,93l262,93l262,139l131,139l131,93xem131,139l131,163l262,186l262,139l131,139e"/>
            <v:shape id="_x0000_s16966" style="position:absolute;left:655;top:609;width:131;height:70;" fillcolor="#0000FF" filled="true" stroked="false" coordsize="131,70" coordorigin="0,0" path="m,l130,69l0,0e"/>
            <v:shape id="_x0000_s16968" style="position:absolute;left:655;top:609;width:131;height:70;" fillcolor="#0040FF" filled="true" stroked="false" coordsize="131,70" coordorigin="0,0" path="m,l130,69l131,69l131,23l0,0e"/>
            <v:shape id="_x0000_s16970" style="position:absolute;left:786;top:679;width:0;height:24;" fillcolor="#0000FF" filled="true" stroked="false" coordsize="0,24" coordorigin="0,0" path="m0,23l0,0l0,23e"/>
            <v:shape id="_x0000_s16972" style="position:absolute;left:786;top:679;width:1;height:24;" fillcolor="#0040FF" filled="true" stroked="false" coordsize="1,24" coordorigin="0,0" path="m0,23l0,23l0,0l0,0l0,23e"/>
            <v:shape id="_x0000_s16974" style="position:absolute;left:786;top:702;width:1;height:0;" fillcolor="#0000FF" filled="true" stroked="false" coordsize="1,0" coordorigin="0,0" path="m,l0,0l0,0e"/>
            <v:shape id="_x0000_s16976" style="position:absolute;left:786;top:446;width:131;height:280;" fillcolor="#0040FF" filled="true" stroked="false" coordsize="131,280" coordorigin="0,0" path="m0,255l0,255l0,255em0,0l131,0l131,46l0,46l0,0xem0,46l131,46l131,93l0,93l0,46xem0,93l131,93l131,139l0,139l0,93xem0,139l131,139l131,186l0,186l0,139xem0,186l131,186l131,232l0,232l0,186xem0,232l0,255l131,279l131,232l0,232e"/>
            <v:shape id="_x0000_s16978" style="position:absolute;left:787;top:702;width:131;height:70;" fillcolor="#0000FF" filled="true" stroked="false" coordsize="131,70" coordorigin="0,0" path="m,l130,69l0,0e"/>
            <v:shape id="_x0000_s16980" style="position:absolute;left:787;top:702;width:131;height:70;" fillcolor="#0040FF" filled="true" stroked="false" coordsize="131,70" coordorigin="0,0" path="m,l130,69l130,23l0,0e"/>
            <v:shape id="_x0000_s16982" style="position:absolute;left:917;top:772;width:0;height:46;" fillcolor="#0000FF" filled="true" stroked="false" coordsize="0,46" coordorigin="0,0" path="m0,46l0,0l0,46e"/>
            <v:shape id="_x0000_s16984" style="position:absolute;left:917;top:772;width:0;height:46;" fillcolor="#0040FF" filled="true" stroked="false" coordsize="0,46" coordorigin="0,0" path="m0,46l0,0l0,46e"/>
            <v:shape id="_x0000_s16986" style="position:absolute;left:917;top:819;width:0;height:24;" fillcolor="#0000FF" filled="true" stroked="false" coordsize="0,24" coordorigin="0,0" path="m0,23l0,0l0,23e"/>
            <v:shape id="_x0000_s16988" style="position:absolute;left:917;top:446;width:131;height:420;" fillcolor="#0040FF" filled="true" stroked="false" coordsize="131,420" coordorigin="0,0" path="m0,395l0,372l0,395em0,0l131,0l131,46l0,46l0,0xem0,46l131,46l131,93l0,93l0,46xem0,93l131,93l131,139l0,139l0,93xem0,139l131,139l131,186l0,186l0,139xem0,186l131,186l131,232l0,232l0,186xem0,232l131,232l131,279l0,279l0,232xem0,279l131,279l131,325l0,325l0,279xem0,325l131,325l131,372l0,372l0,325xem0,372l0,395l131,419l131,372l0,372e"/>
            <v:shape id="_x0000_s16990" style="position:absolute;left:917;top:842;width:131;height:46;" fillcolor="#0000FF" filled="true" stroked="false" coordsize="131,46" coordorigin="0,0" path="m,l131,46l0,0e"/>
            <v:shape id="_x0000_s16992" style="position:absolute;left:917;top:446;width:1180;height:465;" fillcolor="#0040FF" filled="true" stroked="false" coordsize="1180,465" coordorigin="0,0" path="m0,395l131,442l131,419l0,395em131,0l262,0l262,46l131,46l131,0xem131,46l262,46l262,93l131,93l131,46xem131,93l262,93l262,139l131,139l131,93xem131,139l262,139l262,186l131,186l131,139xem131,186l262,186l262,232l131,232l131,186xem131,232l262,232l262,279l131,279l131,232xem131,279l262,279l262,325l131,325l131,279xem131,325l262,325l262,372l131,372l131,325xem131,372l262,372l262,419l131,419l131,372xem131,419l131,442l262,465l262,419l131,419em262,0l393,0l393,46l262,46l262,0xem262,46l393,46l393,93l262,93l262,46xem262,93l393,93l393,139l262,139l262,93xem262,139l393,139l393,186l262,186l262,139xem262,186l393,186l393,232l262,232l262,186xem262,232l393,232l393,279l262,279l262,232xem262,279l393,279l393,325l262,325l262,279xem262,325l393,325l393,372l262,372l262,325xem262,372l393,372l393,419l262,419l262,372xem262,419l393,419l393,465l262,465l262,419xem393,0l524,0l524,46l393,46l393,0xem393,46l524,46l524,93l393,93l393,46xem393,93l524,93l524,139l393,139l393,93xem393,139l524,139l524,186l393,186l393,139xem393,186l524,186l524,232l393,232l393,186xem393,232l524,232l524,279l393,279l393,232xem393,279l524,279l524,325l393,325l393,279xem393,325l524,325l524,372l393,372l393,325xem393,372l524,372l524,419l393,419l393,372xem393,419l524,419l524,465l393,465l393,419xem524,0l655,0l655,46l524,46l524,0xem524,46l655,46l655,93l524,93l524,46xem524,93l655,93l655,139l524,139l524,93xem524,139l655,139l655,186l524,186l524,139xem524,186l655,186l655,232l524,232l524,186xem524,232l655,232l655,279l524,279l524,232xem524,279l655,279l655,325l524,325l524,279xem524,325l655,325l655,372l524,372l524,325xem524,372l655,372l655,419l524,419l524,372xem524,419l655,419l655,465l524,465l524,419xem655,0l787,0l787,46l655,46l655,0xem655,46l787,46l787,93l655,93l655,46xem655,93l787,93l787,139l655,139l655,93xem655,139l787,139l787,186l655,186l655,139xem655,186l787,186l787,232l655,232l655,186xem655,232l787,232l787,279l655,279l655,232xem655,279l787,279l787,325l655,325l655,279xem655,325l787,325l787,372l655,372l655,325xem655,372l787,372l787,419l655,419l655,372xem655,419l787,419l787,465l655,465l655,419xem787,0l917,0l917,46l787,46l787,0xem787,46l917,46l917,93l787,93l787,46xem787,93l917,93l917,139l787,139l787,93xem787,139l917,139l917,186l787,186l787,139xem787,186l917,186l917,232l787,232l787,186xem787,232l917,232l917,279l787,279l787,232xem787,279l917,279l917,325l787,325l787,279xem787,325l917,325l917,372l787,372l787,325xem787,372l917,372l917,419l787,419l787,372xem787,419l917,419l917,465l787,465l787,419xem917,0l1049,0l1049,46l917,46l917,0xem917,46l1049,46l1049,93l917,93l917,46xem917,93l1049,93l1049,139l917,139l917,93xem917,139l1049,139l1049,186l917,186l917,139xem917,186l1049,186l1049,232l917,232l917,186xem917,232l1049,232l1049,279l917,279l917,232xem917,279l1049,279l1049,325l917,325l917,279xem917,325l1049,325l1049,372l917,372l917,325xem917,372l1049,372l1049,419l917,419l917,372xem917,419l1049,419l1049,465l917,465l917,419xem1049,0l1180,0l1180,46l1049,46l1049,0xem1049,46l1180,46l1180,93l1049,93l1049,46xem1049,93l1180,93l1180,139l1049,139l1049,93xem1049,139l1180,139l1180,186l1049,186l1049,139xem1049,186l1180,186l1180,232l1049,232l1049,186xem1049,232l1180,232l1180,279l1049,279l1049,232xem1049,279l1180,279l1180,325l1049,325l1049,279xem1049,325l1180,325l1180,372l1049,372l1049,325xem1049,372l1180,372l1180,419l1049,419l1049,372xem1049,419l1180,419l1180,465l1049,465l1049,419xe"/>
            <v:shape id="_x0000_s16994" style="position:absolute;left:2098;top:446;width:0;height:46;" fillcolor="#0000FF" filled="true" stroked="false" coordsize="0,46" coordorigin="0,0" path="m0,46l0,0l0,46e"/>
            <v:shape id="_x0000_s16996" style="position:absolute;left:2098;top:446;width:0;height:46;" fillcolor="#0040FF" filled="true" stroked="false" coordsize="0,46" coordorigin="0,0" path="m,l0,46l0,0e"/>
            <v:shape id="_x0000_s16998" style="position:absolute;left:2098;top:493;width:0;height:46;" fillcolor="#0000FF" filled="true" stroked="false" coordsize="0,46" coordorigin="0,0" path="m0,46l0,0l0,46e"/>
            <v:shape id="_x0000_s17000" style="position:absolute;left:2098;top:493;width:0;height:46;" fillcolor="#0040FF" filled="true" stroked="false" coordsize="0,46" coordorigin="0,0" path="m,l0,46l0,0e"/>
            <v:shape id="_x0000_s17002" style="position:absolute;left:2098;top:540;width:0;height:46;" fillcolor="#0000FF" filled="true" stroked="false" coordsize="0,46" coordorigin="0,0" path="m0,46l0,0l0,46e"/>
            <v:shape id="_x0000_s17004" style="position:absolute;left:2098;top:540;width:0;height:46;" fillcolor="#0040FF" filled="true" stroked="false" coordsize="0,46" coordorigin="0,0" path="m,l0,46l0,0e"/>
            <v:shape id="_x0000_s17006" style="position:absolute;left:2098;top:586;width:0;height:46;" fillcolor="#0000FF" filled="true" stroked="false" coordsize="0,46" coordorigin="0,0" path="m0,46l0,0l0,46e"/>
            <v:shape id="_x0000_s17008" style="position:absolute;left:2098;top:586;width:0;height:46;" fillcolor="#0040FF" filled="true" stroked="false" coordsize="0,46" coordorigin="0,0" path="m,l0,46l0,0e"/>
            <v:shape id="_x0000_s17010" style="position:absolute;left:2098;top:633;width:0;height:46;" fillcolor="#0000FF" filled="true" stroked="false" coordsize="0,46" coordorigin="0,0" path="m0,46l0,0l0,46e"/>
            <v:shape id="_x0000_s17012" style="position:absolute;left:2098;top:633;width:0;height:46;" fillcolor="#0040FF" filled="true" stroked="false" coordsize="0,46" coordorigin="0,0" path="m,l0,46l0,0e"/>
            <v:shape id="_x0000_s17014" style="position:absolute;left:2098;top:679;width:0;height:46;" fillcolor="#0000FF" filled="true" stroked="false" coordsize="0,46" coordorigin="0,0" path="m0,46l0,0l0,46e"/>
            <v:shape id="_x0000_s17016" style="position:absolute;left:2098;top:679;width:0;height:46;" fillcolor="#0040FF" filled="true" stroked="false" coordsize="0,46" coordorigin="0,0" path="m,l0,46l0,0e"/>
            <v:shape id="_x0000_s17018" style="position:absolute;left:2098;top:726;width:0;height:46;" fillcolor="#0000FF" filled="true" stroked="false" coordsize="0,46" coordorigin="0,0" path="m0,46l0,0l0,46e"/>
            <v:shape id="_x0000_s17020" style="position:absolute;left:2098;top:726;width:0;height:46;" fillcolor="#0040FF" filled="true" stroked="false" coordsize="0,46" coordorigin="0,0" path="m,l0,46l0,0e"/>
            <v:shape id="_x0000_s17022" style="position:absolute;left:2098;top:772;width:0;height:46;" fillcolor="#0000FF" filled="true" stroked="false" coordsize="0,46" coordorigin="0,0" path="m0,46l0,0l0,46e"/>
            <v:shape id="_x0000_s17024" style="position:absolute;left:2098;top:772;width:0;height:46;" fillcolor="#0040FF" filled="true" stroked="false" coordsize="0,46" coordorigin="0,0" path="m,l0,46l0,0e"/>
            <v:shape id="_x0000_s17026" style="position:absolute;left:2098;top:819;width:0;height:46;" fillcolor="#0000FF" filled="true" stroked="false" coordsize="0,46" coordorigin="0,0" path="m0,46l0,0l0,46e"/>
            <v:shape id="_x0000_s17028" style="position:absolute;left:2098;top:819;width:0;height:46;" fillcolor="#0040FF" filled="true" stroked="false" coordsize="0,46" coordorigin="0,0" path="m,l0,46l0,0e"/>
            <v:shape id="_x0000_s17030" style="position:absolute;left:2098;top:865;width:0;height:46;" fillcolor="#0000FF" filled="true" stroked="false" coordsize="0,46" coordorigin="0,0" path="m0,46l0,0l0,46e"/>
            <v:shape id="_x0000_s17032" style="position:absolute;left:2098;top:865;width:0;height:46;" fillcolor="#0040FF" filled="true" stroked="false" coordsize="0,46" coordorigin="0,0" path="m,l0,46l0,0e"/>
            <v:shape id="_x0000_s17034" style="position:absolute;left:1049;top:889;width:131;height:70;" fillcolor="#0000FF" filled="true" stroked="false" coordsize="131,70" coordorigin="0,0" path="m,l131,69l0,0e"/>
            <v:shape id="_x0000_s17036" style="position:absolute;left:1049;top:889;width:131;height:70;" fillcolor="#0040FF" filled="true" stroked="false" coordsize="131,70" coordorigin="0,0" path="m,l131,69l131,69l131,23l0,0e"/>
            <v:shape id="_x0000_s17038" style="position:absolute;left:1180;top:958;width:0;height:24;" fillcolor="#0000FF" filled="true" stroked="false" coordsize="0,24" coordorigin="0,0" path="m0,23l0,0l0,23e"/>
            <v:shape id="_x0000_s17040" style="position:absolute;left:1180;top:958;width:0;height:24;" fillcolor="#0040FF" filled="true" stroked="false" coordsize="0,24" coordorigin="0,0" path="m0,23l0,0l0,0l0,23e"/>
            <v:shape id="_x0000_s17042" style="position:absolute;left:1180;top:982;width:0;height:1;" fillcolor="#0000FF" filled="true" stroked="false" coordsize="0,1" coordorigin="0,0" path="m,l0,0l0,0e"/>
            <v:shape id="_x0000_s17044" style="position:absolute;left:1180;top:912;width:131;height:93;" fillcolor="#0040FF" filled="true" stroked="false" coordsize="131,93" coordorigin="0,0" path="m0,69l0,69l0,69em0,0l131,0l131,46l0,46l0,0xem0,46l0,69l131,92l131,46l0,46e"/>
            <v:shape id="_x0000_s17046" style="position:absolute;left:1180;top:982;width:131;height:70;" fillcolor="#0000FF" filled="true" stroked="false" coordsize="131,70" coordorigin="0,0" path="m,l131,69l0,0e"/>
            <v:shape id="_x0000_s17048" style="position:absolute;left:1180;top:982;width:131;height:70;" fillcolor="#0040FF" filled="true" stroked="false" coordsize="131,70" coordorigin="0,0" path="m,l0,0l131,69l131,23l0,0e"/>
            <v:shape id="_x0000_s17050" style="position:absolute;left:1311;top:1052;width:0;height:24;" fillcolor="#0000FF" filled="true" stroked="false" coordsize="0,24" coordorigin="0,0" path="m0,23l0,0l0,23e"/>
            <v:shape id="_x0000_s17052" style="position:absolute;left:1311;top:912;width:131;height:187;" fillcolor="#0040FF" filled="true" stroked="false" coordsize="131,187" coordorigin="0,0" path="m0,162l0,139l0,162em0,0l131,0l131,46l0,46l0,0xem0,46l131,46l131,92l0,92l0,46xem0,92l131,92l131,139l0,139l0,92xem0,139l0,162l131,186l131,139l0,139e"/>
            <v:shape id="_x0000_s17054" style="position:absolute;left:1311;top:1075;width:131;height:46;" fillcolor="#0000FF" filled="true" stroked="false" coordsize="131,46" coordorigin="0,0" path="m,l131,46l0,0e"/>
            <v:shape id="_x0000_s17056" style="position:absolute;left:1311;top:912;width:262;height:232;" fillcolor="#0040FF" filled="true" stroked="false" coordsize="262,232" coordorigin="0,0" path="m0,162l131,209l131,186l0,162em131,0l262,0l262,46l131,46l131,0xem131,46l262,46l262,92l131,92l131,46xem131,92l262,92l262,139l131,139l131,92xem131,139l262,139l262,186l131,186l131,139xem131,186l131,209l262,232l262,186l131,186e"/>
            <v:shape id="_x0000_s17058" style="position:absolute;left:1442;top:1121;width:131;height:70;" fillcolor="#0000FF" filled="true" stroked="false" coordsize="131,70" coordorigin="0,0" path="m,l131,69l0,0e"/>
            <v:shape id="_x0000_s17060" style="position:absolute;left:1442;top:1121;width:131;height:70;" fillcolor="#0040FF" filled="true" stroked="false" coordsize="131,70" coordorigin="0,0" path="m,l131,69l131,23l0,0e"/>
            <v:shape id="_x0000_s17062" style="position:absolute;left:1573;top:1191;width:0;height:46;" fillcolor="#0000FF" filled="true" stroked="false" coordsize="0,46" coordorigin="0,0" path="m0,46l0,0l0,46e"/>
            <v:shape id="_x0000_s17064" style="position:absolute;left:1573;top:1191;width:0;height:46;" fillcolor="#0040FF" filled="true" stroked="false" coordsize="0,46" coordorigin="0,0" path="m0,46l0,0l0,46e"/>
            <v:shape id="_x0000_s17066" style="position:absolute;left:1573;top:1238;width:0;height:24;" fillcolor="#0000FF" filled="true" stroked="false" coordsize="0,24" coordorigin="0,0" path="m0,23l0,0l0,23e"/>
            <v:shape id="_x0000_s17068" style="position:absolute;left:1573;top:912;width:131;height:372;" fillcolor="#0040FF" filled="true" stroked="false" coordsize="131,372" coordorigin="0,0" path="m0,349l0,325l0,349em0,0l131,0l131,46l0,46l0,0xem0,46l131,46l131,92l0,92l0,46xem0,92l131,92l131,139l0,139l0,92xem0,139l131,139l131,186l0,186l0,139xem0,186l131,186l131,232l0,232l0,186xem0,232l131,232l131,279l0,279l0,232xem0,279l131,279l131,325l0,325l0,279xem0,325l0,349l131,372l131,325l0,325e"/>
            <v:shape id="_x0000_s17070" style="position:absolute;left:1573;top:1261;width:131;height:70;" fillcolor="#0000FF" filled="true" stroked="false" coordsize="131,70" coordorigin="0,0" path="m,l130,69l0,0e"/>
            <v:shape id="_x0000_s17072" style="position:absolute;left:1573;top:1261;width:131;height:70;" fillcolor="#0040FF" filled="true" stroked="false" coordsize="131,70" coordorigin="0,0" path="m,l130,69l131,69l131,23l0,0e"/>
            <v:shape id="_x0000_s17074" style="position:absolute;left:1704;top:1331;width:0;height:24;" fillcolor="#0000FF" filled="true" stroked="false" coordsize="0,24" coordorigin="0,0" path="m0,23l0,0l0,23e"/>
            <v:shape id="_x0000_s17076" style="position:absolute;left:1704;top:912;width:394;height:465;" fillcolor="#0040FF" filled="true" stroked="false" coordsize="394,465" coordorigin="0,0" path="m0,442l0,442l0,418l0,418l0,442em0,0l131,0l131,46l0,46l0,0xem0,46l131,46l131,92l0,92l0,46xem0,92l131,92l131,139l0,139l0,92xem0,139l131,139l131,186l0,186l0,139xem0,186l131,186l131,232l0,232l0,186xem0,232l131,232l131,279l0,279l0,232xem0,279l131,279l131,325l0,325l0,279xem0,325l131,325l131,372l0,372l0,325xem0,372l131,372l131,418l0,418l0,372xem0,418l0,442l131,465l131,418l0,418em131,0l262,0l262,46l131,46l131,0xem131,46l262,46l262,92l131,92l131,46xem131,92l262,92l262,139l131,139l131,92xem131,139l262,139l262,186l131,186l131,139xem131,186l262,186l262,232l131,232l131,186xem131,232l262,232l262,279l131,279l131,232xem131,279l262,279l262,325l131,325l131,279xem131,325l262,325l262,372l131,372l131,325xem131,372l262,372l262,418l131,418l131,372xem131,418l262,418l262,465l131,465l131,418xem262,0l393,0l393,46l262,46l262,0xem262,46l393,46l393,92l262,92l262,46xem262,92l393,92l393,139l262,139l262,92xem262,139l393,139l393,186l262,186l262,139xem262,186l393,186l393,232l262,232l262,186xem262,232l393,232l393,279l262,279l262,232xem262,279l393,279l393,325l262,325l262,279xem262,325l393,325l393,372l262,372l262,325xem262,372l393,372l393,418l262,418l262,372xem262,418l393,418l393,465l262,465l262,418xe"/>
            <v:shape id="_x0000_s17078" style="position:absolute;left:2098;top:912;width:0;height:46;" fillcolor="#0000FF" filled="true" stroked="false" coordsize="0,46" coordorigin="0,0" path="m0,46l0,0l0,46e"/>
            <v:shape id="_x0000_s17080" style="position:absolute;left:2098;top:912;width:0;height:46;" fillcolor="#0040FF" filled="true" stroked="false" coordsize="0,46" coordorigin="0,0" path="m,l0,46l0,0e"/>
            <v:shape id="_x0000_s17082" style="position:absolute;left:2098;top:959;width:0;height:46;" fillcolor="#0000FF" filled="true" stroked="false" coordsize="0,46" coordorigin="0,0" path="m0,46l0,0l0,46e"/>
            <v:shape id="_x0000_s17084" style="position:absolute;left:2098;top:959;width:0;height:46;" fillcolor="#0040FF" filled="true" stroked="false" coordsize="0,46" coordorigin="0,0" path="m,l0,46l0,0e"/>
            <v:shape id="_x0000_s17086" style="position:absolute;left:2098;top:1005;width:0;height:46;" fillcolor="#0000FF" filled="true" stroked="false" coordsize="0,46" coordorigin="0,0" path="m0,46l0,0l0,46e"/>
            <v:shape id="_x0000_s17088" style="position:absolute;left:2098;top:1005;width:0;height:46;" fillcolor="#0040FF" filled="true" stroked="false" coordsize="0,46" coordorigin="0,0" path="m,l0,46l0,0e"/>
            <v:shape id="_x0000_s17090" style="position:absolute;left:2098;top:1052;width:0;height:46;" fillcolor="#0000FF" filled="true" stroked="false" coordsize="0,46" coordorigin="0,0" path="m0,46l0,0l0,46e"/>
            <v:shape id="_x0000_s17092" style="position:absolute;left:2098;top:1052;width:0;height:46;" fillcolor="#0040FF" filled="true" stroked="false" coordsize="0,46" coordorigin="0,0" path="m,l0,46l0,0e"/>
            <v:shape id="_x0000_s17094" style="position:absolute;left:2098;top:1098;width:0;height:46;" fillcolor="#0000FF" filled="true" stroked="false" coordsize="0,46" coordorigin="0,0" path="m0,46l0,0l0,46e"/>
            <v:shape id="_x0000_s17096" style="position:absolute;left:2098;top:1098;width:0;height:46;" fillcolor="#0040FF" filled="true" stroked="false" coordsize="0,46" coordorigin="0,0" path="m,l0,46l0,0e"/>
            <v:shape id="_x0000_s17098" style="position:absolute;left:2098;top:1145;width:0;height:46;" fillcolor="#0000FF" filled="true" stroked="false" coordsize="0,46" coordorigin="0,0" path="m0,46l0,0l0,46e"/>
            <v:shape id="_x0000_s17100" style="position:absolute;left:2098;top:1145;width:0;height:46;" fillcolor="#0040FF" filled="true" stroked="false" coordsize="0,46" coordorigin="0,0" path="m,l0,46l0,0e"/>
            <v:shape id="_x0000_s17102" style="position:absolute;left:2098;top:1191;width:0;height:46;" fillcolor="#0000FF" filled="true" stroked="false" coordsize="0,46" coordorigin="0,0" path="m0,46l0,0l0,46e"/>
            <v:shape id="_x0000_s17104" style="position:absolute;left:2098;top:1191;width:0;height:46;" fillcolor="#0040FF" filled="true" stroked="false" coordsize="0,46" coordorigin="0,0" path="m,l0,46l0,0e"/>
            <v:shape id="_x0000_s17106" style="position:absolute;left:2098;top:1238;width:0;height:46;" fillcolor="#0000FF" filled="true" stroked="false" coordsize="0,46" coordorigin="0,0" path="m0,46l0,0l0,46e"/>
            <v:shape id="_x0000_s17108" style="position:absolute;left:2098;top:1238;width:0;height:46;" fillcolor="#0040FF" filled="true" stroked="false" coordsize="0,46" coordorigin="0,0" path="m,l0,46l0,0e"/>
            <v:shape id="_x0000_s17110" style="position:absolute;left:2098;top:1284;width:0;height:46;" fillcolor="#0000FF" filled="true" stroked="false" coordsize="0,46" coordorigin="0,0" path="m0,46l0,0l0,46e"/>
            <v:shape id="_x0000_s17112" style="position:absolute;left:2098;top:1284;width:0;height:46;" fillcolor="#0040FF" filled="true" stroked="false" coordsize="0,46" coordorigin="0,0" path="m,l0,46l0,0e"/>
            <v:shape id="_x0000_s17114" style="position:absolute;left:2098;top:1331;width:0;height:46;" fillcolor="#0000FF" filled="true" stroked="false" coordsize="0,46" coordorigin="0,0" path="m0,46l0,0l0,46e"/>
            <v:shape id="_x0000_s17116" style="position:absolute;left:2098;top:1331;width:0;height:46;" fillcolor="#0040FF" filled="true" stroked="false" coordsize="0,46" coordorigin="0,0" path="m,l0,46l0,0e"/>
            <v:shape id="_x0000_s17118" style="position:absolute;left:1704;top:1354;width:1;height:0;" fillcolor="#0000FF" filled="true" stroked="false" coordsize="1,0" coordorigin="0,0" path="m,l0,0l0,0e"/>
            <v:shape id="_x0000_s17120" style="position:absolute;left:1704;top:1354;width:1;height:0;" fillcolor="#0040FF" filled="true" stroked="false" coordsize="1,0" coordorigin="0,0" path="m,l0,0l0,0e"/>
            <v:shape id="_x0000_s17122" style="position:absolute;left:1704;top:1354;width:131;height:70;" fillcolor="#0000FF" filled="true" stroked="false" coordsize="131,70" coordorigin="0,0" path="m,l130,69l0,0e"/>
            <v:shape id="_x0000_s17124" style="position:absolute;left:1704;top:1354;width:131;height:70;" fillcolor="#0040FF" filled="true" stroked="false" coordsize="131,70" coordorigin="0,0" path="m,l130,69l130,23l0,0e"/>
            <v:shape id="_x0000_s17126" style="position:absolute;left:1835;top:1424;width:0;height:24;" fillcolor="#0000FF" filled="true" stroked="false" coordsize="0,24" coordorigin="0,0" path="m0,23l0,0l0,23e"/>
            <v:shape id="_x0000_s17128" style="position:absolute;left:1835;top:1377;width:131;height:93;" fillcolor="#0040FF" filled="true" stroked="false" coordsize="131,93" coordorigin="0,0" path="m0,69l0,46l0,69em0,0l131,0l131,46l0,46l0,0xem0,46l0,69l131,93l131,46l0,46e"/>
            <v:shape id="_x0000_s17130" style="position:absolute;left:1835;top:1447;width:131;height:70;" fillcolor="#0000FF" filled="true" stroked="false" coordsize="131,70" coordorigin="0,0" path="m,l131,69l0,0e"/>
            <v:shape id="_x0000_s17132" style="position:absolute;left:1835;top:1447;width:131;height:70;" fillcolor="#0040FF" filled="true" stroked="false" coordsize="131,70" coordorigin="0,0" path="m,l131,69l131,23l0,0e"/>
            <v:shape id="_x0000_s17134" style="position:absolute;left:1967;top:1517;width:0;height:24;" fillcolor="#0000FF" filled="true" stroked="false" coordsize="0,24" coordorigin="0,0" path="m0,23l0,0l0,23e"/>
            <v:shape id="_x0000_s17136" style="position:absolute;left:1967;top:1377;width:131;height:187;" fillcolor="#0040FF" filled="true" stroked="false" coordsize="131,187" coordorigin="0,0" path="m0,163l0,139l0,163em0,0l131,0l131,46l0,46l0,0xem0,46l131,46l131,93l0,93l0,46xem0,93l131,93l131,139l0,139l0,93xem0,139l0,163l131,186l131,139l0,139e"/>
            <v:shape id="_x0000_s17138" style="position:absolute;left:1967;top:1540;width:131;height:70;" fillcolor="#0000FF" filled="true" stroked="false" coordsize="131,70" coordorigin="0,0" path="m,l131,69l0,0e"/>
            <v:shape id="_x0000_s17140" style="position:absolute;left:1967;top:1540;width:131;height:70;" fillcolor="#0040FF" filled="true" stroked="false" coordsize="131,70" coordorigin="0,0" path="m,l131,69l131,23l0,0e"/>
            <v:shape id="_x0000_s17142" style="position:absolute;left:2098;top:1610;width:0;height:24;" fillcolor="#0000FF" filled="true" stroked="false" coordsize="0,24" coordorigin="0,0" path="m0,23l0,0l0,23e"/>
            <v:shape id="_x0000_s17144" style="position:absolute;left:2098;top:1610;width:0;height:24;" fillcolor="#0040FF" filled="true" stroked="false" coordsize="0,24" coordorigin="0,0" path="m0,23l0,0l0,23e"/>
            <v:shape id="_x0000_s17146" style="position:absolute;left:2098;top:1377;width:0;height:46;" fillcolor="#0000FF" filled="true" stroked="false" coordsize="0,46" coordorigin="0,0" path="m0,46l0,0l0,46e"/>
            <v:shape id="_x0000_s17148" style="position:absolute;left:2098;top:1377;width:0;height:46;" fillcolor="#0040FF" filled="true" stroked="false" coordsize="0,46" coordorigin="0,0" path="m,l0,46l0,0e"/>
            <v:shape id="_x0000_s17150" style="position:absolute;left:2098;top:1424;width:0;height:46;" fillcolor="#0000FF" filled="true" stroked="false" coordsize="0,46" coordorigin="0,0" path="m0,46l0,0l0,46e"/>
            <v:shape id="_x0000_s17152" style="position:absolute;left:2098;top:1424;width:0;height:46;" fillcolor="#0040FF" filled="true" stroked="false" coordsize="0,46" coordorigin="0,0" path="m,l0,46l0,0e"/>
            <v:shape id="_x0000_s17154" style="position:absolute;left:2098;top:1471;width:1;height:93;" fillcolor="#0000FF" filled="true" stroked="false" coordsize="1,93" coordorigin="0,0" path="m0,46l0,0l0,46em0,93l0,46l0,93e"/>
            <v:shape id="_x0000_s17156" style="position:absolute;left:2098;top:1517;width:1;height:46;" fillcolor="#0040FF" filled="true" stroked="false" coordsize="1,46" coordorigin="0,0" path="m,l0,0l0,46l0,46l0,0xe"/>
            <v:shape id="_x0000_s17158" style="position:absolute;left:2098;top:1564;width:0;height:46;" fillcolor="#0000FF" filled="true" stroked="false" coordsize="0,46" coordorigin="0,0" path="m0,46l0,0l0,46e"/>
            <v:shape id="_x0000_s17160" style="position:absolute;left:2098;top:1564;width:1;height:46;" fillcolor="#0040FF" filled="true" stroked="false" coordsize="1,46" coordorigin="0,0" path="m,l0,0l0,46l0,46l0,0xe"/>
            <v:shape id="_x0000_s17162" style="position:absolute;left:2098;top:1610;width:0;height:24;" fillcolor="#0000FF" filled="true" stroked="false" coordsize="0,24" coordorigin="0,0" path="m0,23l0,0l0,23e"/>
            <v:shape id="_x0000_s17164" style="position:absolute;left:2098;top:1610;width:1;height:24;" fillcolor="#0040FF" filled="true" stroked="false" coordsize="1,24" coordorigin="0,0" path="m,l0,0l0,23l0,23l0,0xe"/>
          </v:group>
        </w:pict>
      </w:r>
      <w:r>
        <w:pict>
          <v:shape id="_x0000_s17166" style="position:absolute;margin-left:11.1661pt;margin-top:109.812pt;mso-position-vertical-relative:text;mso-position-horizontal-relative:text;width:9pt;height:7.45pt;z-index:252920832;" filled="false" stroked="false" type="#_x0000_t202">
            <v:fill on="false"/>
            <v:stroke on="false"/>
            <v:path/>
            <v:imagedata o:title=""/>
            <o:lock v:ext="edit" aspectratio="false"/>
            <v:textbox inset="0mm,0mm,0mm,0mm">
              <w:txbxContent>
                <w:p>
                  <w:pPr>
                    <w:spacing w:line="20" w:lineRule="exact"/>
                    <w:rPr/>
                  </w:pPr>
                  <w:r/>
                </w:p>
                <w:tbl>
                  <w:tblPr>
                    <w:tblStyle w:val="TableNormal"/>
                    <w:tblW w:w="134"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4"/>
                  </w:tblGrid>
                  <w:tr>
                    <w:trPr>
                      <w:trHeight w:val="98" w:hRule="atLeast"/>
                    </w:trPr>
                    <w:tc>
                      <w:tcPr>
                        <w:tcW w:w="134"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7168" style="position:absolute;margin-left:3.38907pt;margin-top:107.067pt;mso-position-vertical-relative:text;mso-position-horizontal-relative:text;width:11.35pt;height:7.45pt;z-index:2529218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7170" style="position:absolute;margin-left:53.7301pt;margin-top:109.812pt;mso-position-vertical-relative:text;mso-position-horizontal-relative:text;width:11.35pt;height:7.45pt;z-index:25299558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7172" style="position:absolute;margin-left:31.8721pt;margin-top:109.812pt;mso-position-vertical-relative:text;mso-position-horizontal-relative:text;width:11.35pt;height:7.45pt;z-index:2529198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7174" style="position:absolute;margin-left:119.303pt;margin-top:109.812pt;mso-position-vertical-relative:text;mso-position-horizontal-relative:text;width:11.3pt;height:7.45pt;z-index:253012992;"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7176" style="position:absolute;margin-left:141.147pt;margin-top:109.812pt;mso-position-vertical-relative:text;mso-position-horizontal-relative:text;width:11.35pt;height:7.45pt;z-index:2529249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411.000</w:t>
      </w:r>
      <w:r>
        <w:rPr>
          <w:sz w:val="7"/>
          <w:szCs w:val="7"/>
          <w:b/>
          <w:bCs/>
        </w:rPr>
        <w:t xml:space="preserve"> </w:t>
      </w:r>
      <w:r>
        <w:rPr>
          <w:sz w:val="7"/>
          <w:szCs w:val="7"/>
          <w:b/>
          <w:bCs/>
          <w:spacing w:val="2"/>
        </w:rPr>
        <w:t>2/15/2036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7178" style="position:absolute;margin-left:-12.492pt;margin-top:5.16504pt;mso-position-vertical-relative:top-margin-area;mso-position-horizontal-relative:right-margin-area;width:5.25pt;height:65.45pt;z-index:252882944;" filled="false" stroked="false" coordsize="105,1308" coordorigin="0,0">
                  <v:shape id="_x0000_s17180" style="position:absolute;left:1;top:1266;width:101;height:40;" fillcolor="#0000FF" filled="true" stroked="false" coordsize="101,40" coordorigin="0,0" path="m101,40l0,40l0,0l101,0l101,40e"/>
                  <v:shape id="_x0000_s17182" style="position:absolute;left:1;top:1184;width:101;height:81;" fillcolor="#0040FF" filled="true" stroked="false" coordsize="101,81" coordorigin="0,0" path="m101,81l0,81l0,0l101,0l101,81e"/>
                  <v:shape id="_x0000_s17184" style="position:absolute;left:1;top:1103;width:101;height:81;" fillcolor="#007FFF" filled="true" stroked="false" coordsize="101,81" coordorigin="0,0" path="m101,81l0,81l0,0l101,0l101,81e"/>
                  <v:shape id="_x0000_s17186" style="position:absolute;left:1;top:1021;width:101;height:81;" fillcolor="#00BFFF" filled="true" stroked="false" coordsize="101,81" coordorigin="0,0" path="m101,81l0,81l0,0l101,0l101,81e"/>
                  <v:shape id="_x0000_s17188" style="position:absolute;left:1;top:939;width:101;height:81;" fillcolor="#00FFFF" filled="true" stroked="false" coordsize="101,81" coordorigin="0,0" path="m101,81l0,81l0,0l101,0l101,81e"/>
                  <v:shape id="_x0000_s17190" style="position:absolute;left:1;top:858;width:101;height:81;" fillcolor="#00FFBF" filled="true" stroked="false" coordsize="101,81" coordorigin="0,0" path="m101,81l0,81l0,0l101,0l101,81e"/>
                  <v:shape id="_x0000_s17192" style="position:absolute;left:1;top:776;width:101;height:81;" fillcolor="#00FF7F" filled="true" stroked="false" coordsize="101,81" coordorigin="0,0" path="m101,81l0,81l0,0l101,0l101,81e"/>
                  <v:shape id="_x0000_s17194" style="position:absolute;left:1;top:694;width:101;height:81;" fillcolor="#00FF40" filled="true" stroked="false" coordsize="101,81" coordorigin="0,0" path="m101,81l0,81l0,0l101,0l101,81e"/>
                  <v:shape id="_x0000_s17196" style="position:absolute;left:1;top:613;width:101;height:81;" fillcolor="#00FF00" filled="true" stroked="false" coordsize="101,81" coordorigin="0,0" path="m101,81l0,81l0,0l101,0l101,81e"/>
                  <v:shape id="_x0000_s17198" style="position:absolute;left:1;top:531;width:101;height:81;" fillcolor="#40FF00" filled="true" stroked="false" coordsize="101,81" coordorigin="0,0" path="m101,81l0,81l0,0l101,0l101,81e"/>
                  <v:shape id="_x0000_s17200" style="position:absolute;left:1;top:449;width:101;height:81;" fillcolor="#7FFF00" filled="true" stroked="false" coordsize="101,81" coordorigin="0,0" path="m101,81l0,81l0,0l101,0l101,81e"/>
                  <v:shape id="_x0000_s17202" style="position:absolute;left:1;top:368;width:101;height:81;" fillcolor="#BFFF00" filled="true" stroked="false" coordsize="101,81" coordorigin="0,0" path="m101,81l0,81l0,0l101,0l101,81e"/>
                  <v:shape id="_x0000_s17204" style="position:absolute;left:1;top:286;width:101;height:81;" fillcolor="#FFFF00" filled="true" stroked="false" coordsize="101,81" coordorigin="0,0" path="m101,81l0,81l0,0l101,0l101,81e"/>
                  <v:shape id="_x0000_s17206" style="position:absolute;left:1;top:205;width:101;height:81;" fillcolor="#FFBF00" filled="true" stroked="false" coordsize="101,81" coordorigin="0,0" path="m101,81l0,81l0,0l101,0l101,81e"/>
                  <v:shape id="_x0000_s17208" style="position:absolute;left:1;top:123;width:101;height:81;" fillcolor="#FF7F00" filled="true" stroked="false" coordsize="101,81" coordorigin="0,0" path="m101,81l0,81l0,0l101,0l101,81e"/>
                  <v:shape id="_x0000_s17210" style="position:absolute;left:1;top:41;width:101;height:81;" fillcolor="#FF4000" filled="true" stroked="false" coordsize="101,81" coordorigin="0,0" path="m101,81l0,81l0,0l101,0l101,81e"/>
                  <v:shape id="_x0000_s17212" style="position:absolute;left:1;top:1;width:101;height:40;" fillcolor="#FF0000" filled="true" stroked="false" coordsize="101,40" coordorigin="0,0" path="m101,40l0,40l0,0l101,0l101,40e"/>
                  <v:shape id="_x0000_s17214"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328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pict>
                <v:group id="_x0000_s17216" style="position:absolute;margin-left:-148.862pt;margin-top:-105.291pt;mso-position-vertical-relative:text;mso-position-horizontal-relative:text;width:153.55pt;height:105.3pt;z-index:-250451968;" filled="false" stroked="false" coordsize="3071,2106" coordorigin="0,0">
                  <v:shape id="_x0000_s17218"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3,34l2623,1m2711,34l2711,1m2798,34l2798,1m2886,34l2886,1e">
                    <v:stroke endcap="round" miterlimit="2"/>
                  </v:shape>
                  <v:shape id="_x0000_s17220" style="position:absolute;left:0;top:2040;width:3071;height:65;" filled="false" strokecolor="#000000" strokeweight="0.55pt" coordsize="3071,65" coordorigin="0,0" path="m5,59l5,5m442,59l442,5m879,59l879,5m1316,59l1316,5m1754,59l1754,5m2190,59l2190,5m2628,59l2628,5m3065,59l3065,5m5,59l3065,59e">
                    <v:stroke endcap="round" miterlimit="2"/>
                  </v:shape>
                  <v:shape id="_x0000_s17222" style="position:absolute;left:4;top:50;width:35;height:2005;" filled="false" strokecolor="#000000" strokeweight="0.13pt" coordsize="35,2005" coordorigin="0,0" path="m1,2002l33,2002m1,1956l33,1956m1,1909l33,1909m1,1863l33,1863m1,1770l33,1770m1,1723l33,1723m1,1677l33,1677m1,1630l33,1630m1,1537l33,1537m1,1490l33,1490m1,1444l33,1444m1,1397l33,1397m1,1304l33,1304m1,1257l33,1257m1,1211l33,1211m1,1165l33,1165m1,1071l33,1071m1,1025l33,1025m1,978l33,978m1,932l33,932m1,839l33,839m1,792l33,792m1,745l33,745m1,699l33,699m1,606l33,606m1,559l33,559m1,513l33,513m1,466l33,466m1,373l33,373m1,326l33,326m1,280l33,280m1,234l33,234m1,140l33,140m1,94l33,94m1,47l33,47m1,1l33,1e">
                    <v:stroke endcap="round" miterlimit="2"/>
                  </v:shape>
                  <v:shape id="_x0000_s17224" style="position:absolute;left:0;top:0;width:65;height:2106;" filled="false" strokecolor="#000000" strokeweight="0.55pt" coordsize="65,2106" coordorigin="0,0" path="m5,2100l59,2100m5,1867l59,1867m5,1634l59,1634m5,1401l59,1401m5,1169l59,1169m5,936l59,936m5,703l59,703m5,470l59,470m5,238l59,238m5,5l59,5m5,2100l5,5e">
                    <v:stroke endcap="round" miterlimit="2"/>
                  </v:shape>
                </v:group>
              </w:pict>
            </w:r>
            <w:r>
              <w:rPr>
                <w:rFonts w:ascii="Arial" w:hAnsi="Arial" w:eastAsia="Arial" w:cs="Arial"/>
                <w:sz w:val="7"/>
                <w:szCs w:val="7"/>
                <w:spacing w:val="5"/>
              </w:rPr>
              <w:t>4000</w:t>
            </w:r>
          </w:p>
        </w:tc>
      </w:tr>
    </w:tbl>
    <w:p>
      <w:pPr>
        <w:pStyle w:val="BodyText"/>
        <w:ind w:left="1574"/>
        <w:spacing w:line="203" w:lineRule="auto"/>
        <w:rPr>
          <w:sz w:val="9"/>
          <w:szCs w:val="9"/>
        </w:rPr>
      </w:pPr>
      <w:r>
        <w:pict>
          <v:shape id="_x0000_s17226" style="position:absolute;margin-left:97.4451pt;margin-top:-6.33037pt;mso-position-vertical-relative:text;mso-position-horizontal-relative:text;width:11.35pt;height:7.45pt;z-index:2530283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7228" style="position:absolute;margin-left:75.5871pt;margin-top:-6.33037pt;mso-position-vertical-relative:text;mso-position-horizontal-relative:text;width:11.35pt;height:7.45pt;z-index:2530293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2039"/>
        <w:spacing w:before="269"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7</w:t>
      </w:r>
      <w:r>
        <w:rPr>
          <w:rFonts w:ascii="SimHei" w:hAnsi="SimHei" w:eastAsia="SimHei" w:cs="SimHei"/>
          <w:sz w:val="20"/>
          <w:szCs w:val="20"/>
          <w:spacing w:val="2"/>
        </w:rPr>
        <w:t>）</w:t>
      </w:r>
      <w:r>
        <w:rPr>
          <w:rFonts w:ascii="Times New Roman" w:hAnsi="Times New Roman" w:eastAsia="Times New Roman" w:cs="Times New Roman"/>
          <w:sz w:val="20"/>
          <w:szCs w:val="20"/>
          <w:spacing w:val="2"/>
        </w:rPr>
        <w:t>1</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8</w:t>
      </w:r>
      <w:r>
        <w:rPr>
          <w:rFonts w:ascii="SimHei" w:hAnsi="SimHei" w:eastAsia="SimHei" w:cs="SimHei"/>
          <w:sz w:val="20"/>
          <w:szCs w:val="20"/>
          <w:spacing w:val="2"/>
        </w:rPr>
        <w:t>）</w:t>
      </w:r>
      <w:r>
        <w:rPr>
          <w:rFonts w:ascii="Times New Roman" w:hAnsi="Times New Roman" w:eastAsia="Times New Roman" w:cs="Times New Roman"/>
          <w:sz w:val="20"/>
          <w:szCs w:val="20"/>
          <w:spacing w:val="2"/>
        </w:rPr>
        <w:t>2</w:t>
      </w:r>
      <w:r>
        <w:rPr>
          <w:rFonts w:ascii="Times New Roman" w:hAnsi="Times New Roman" w:eastAsia="Times New Roman" w:cs="Times New Roman"/>
          <w:sz w:val="20"/>
          <w:szCs w:val="20"/>
          <w:spacing w:val="20"/>
        </w:rPr>
        <w:t xml:space="preserve"> </w:t>
      </w:r>
      <w:r>
        <w:rPr>
          <w:rFonts w:ascii="SimHei" w:hAnsi="SimHei" w:eastAsia="SimHei" w:cs="SimHei"/>
          <w:sz w:val="20"/>
          <w:szCs w:val="20"/>
          <w:spacing w:val="2"/>
        </w:rPr>
        <w:t>月</w:t>
      </w:r>
    </w:p>
    <w:p>
      <w:pPr>
        <w:spacing w:before="88"/>
        <w:rPr/>
      </w:pPr>
      <w:r/>
    </w:p>
    <w:p>
      <w:pPr>
        <w:sectPr>
          <w:type w:val="continuous"/>
          <w:pgSz w:w="11906" w:h="16839"/>
          <w:pgMar w:top="400" w:right="1785" w:bottom="1152" w:left="1785" w:header="0"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2903424" behindDoc="0" locked="0" layoutInCell="1" allowOverlap="1">
                <wp:simplePos x="0" y="0"/>
                <wp:positionH relativeFrom="column">
                  <wp:posOffset>22598</wp:posOffset>
                </wp:positionH>
                <wp:positionV relativeFrom="paragraph">
                  <wp:posOffset>695117</wp:posOffset>
                </wp:positionV>
                <wp:extent cx="384809" cy="93344"/>
                <wp:effectExtent l="0" t="0" r="0" b="0"/>
                <wp:wrapNone/>
                <wp:docPr id="538" name="TextBox 538"/>
                <wp:cNvGraphicFramePr/>
                <a:graphic>
                  <a:graphicData uri="http://schemas.microsoft.com/office/word/2010/wordprocessingShape">
                    <wps:wsp>
                      <wps:cNvPr id="538" name="TextBox 538"/>
                      <wps:cNvSpPr txBox="1"/>
                      <wps:spPr>
                        <a:xfrm rot="16200000">
                          <a:off x="22598" y="695117"/>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230" style="position:absolute;margin-left:1.7794pt;margin-top:54.7337pt;mso-position-vertical-relative:text;mso-position-horizontal-relative:text;width:30.3pt;height:7.35pt;z-index:252903424;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902400" behindDoc="0" locked="0" layoutInCell="1" allowOverlap="1">
                <wp:simplePos x="0" y="0"/>
                <wp:positionH relativeFrom="column">
                  <wp:posOffset>40844</wp:posOffset>
                </wp:positionH>
                <wp:positionV relativeFrom="paragraph">
                  <wp:posOffset>718048</wp:posOffset>
                </wp:positionV>
                <wp:extent cx="392429" cy="49530"/>
                <wp:effectExtent l="0" t="0" r="0" b="0"/>
                <wp:wrapNone/>
                <wp:docPr id="540" name="TextBox 540"/>
                <wp:cNvGraphicFramePr/>
                <a:graphic>
                  <a:graphicData uri="http://schemas.microsoft.com/office/word/2010/wordprocessingShape">
                    <wps:wsp>
                      <wps:cNvPr id="540" name="TextBox 540"/>
                      <wps:cNvSpPr txBox="1"/>
                      <wps:spPr>
                        <a:xfrm rot="16200000">
                          <a:off x="40844" y="718048"/>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232" style="position:absolute;margin-left:3.21612pt;margin-top:56.5393pt;mso-position-vertical-relative:text;mso-position-horizontal-relative:text;width:30.9pt;height:3.9pt;z-index:252902400;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7234" style="position:absolute;margin-left:15.254pt;margin-top:44.0979pt;mso-position-vertical-relative:text;mso-position-horizontal-relative:text;width:3.5pt;height:0.15pt;z-index:253017088;" filled="false" strokecolor="#FFFFFF" strokeweight="0.12pt" coordsize="70,3" coordorigin="0,0" path="m67,1l1,1e">
            <v:stroke endcap="round" miterlimit="2"/>
          </v:shape>
        </w:pict>
      </w:r>
      <w:r>
        <w:pict>
          <v:shape id="_x0000_s17236" style="position:absolute;margin-left:18.544pt;margin-top:2.38824pt;mso-position-vertical-relative:text;mso-position-horizontal-relative:text;width:11.35pt;height:7.45pt;z-index:2529730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7238" style="position:absolute;margin-left:18.544pt;margin-top:14.0362pt;mso-position-vertical-relative:text;mso-position-horizontal-relative:text;width:11.35pt;height:7.45pt;z-index:2529740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7240" style="position:absolute;margin-left:18.544pt;margin-top:25.6702pt;mso-position-vertical-relative:text;mso-position-horizontal-relative:text;width:11.35pt;height:7.45pt;z-index:2529751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7242" style="position:absolute;margin-left:18.544pt;margin-top:37.3042pt;mso-position-vertical-relative:text;mso-position-horizontal-relative:text;width:11.35pt;height:7.45pt;z-index:2529720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7244" style="position:absolute;margin-left:18.544pt;margin-top:48.9382pt;mso-position-vertical-relative:text;mso-position-horizontal-relative:text;width:11.35pt;height:7.45pt;z-index:2529761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7246" style="position:absolute;margin-left:18.544pt;margin-top:60.5862pt;mso-position-vertical-relative:text;mso-position-horizontal-relative:text;width:11.35pt;height:7.45pt;z-index:2529556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7248" style="position:absolute;margin-left:18.544pt;margin-top:72.2202pt;mso-position-vertical-relative:text;mso-position-horizontal-relative:text;width:11.35pt;height:7.45pt;z-index:2529576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7250" style="position:absolute;margin-left:18.544pt;margin-top:83.8552pt;mso-position-vertical-relative:text;mso-position-horizontal-relative:text;width:11.35pt;height:7.45pt;z-index:2529566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7252" style="position:absolute;margin-left:15.254pt;margin-top:44.0979pt;mso-position-vertical-relative:text;mso-position-horizontal-relative:text;width:3.5pt;height:28.9pt;z-index:252887040;" filled="false" strokecolor="#FFFFFF" strokeweight="0.12pt" coordsize="70,577" coordorigin="0,0" path="m1,1l1,576l67,576e">
            <v:stroke endcap="round" miterlimit="2"/>
          </v:shape>
        </w:pict>
      </w:r>
      <w:r>
        <w:pict>
          <v:shape id="_x0000_s17254" style="position:absolute;margin-left:26.321pt;margin-top:109.881pt;mso-position-vertical-relative:text;mso-position-horizontal-relative:text;width:9pt;height:7.45pt;z-index:252958720;" filled="false" stroked="false" type="#_x0000_t202">
            <v:fill on="false"/>
            <v:stroke on="false"/>
            <v:path/>
            <v:imagedata o:title=""/>
            <o:lock v:ext="edit" aspectratio="false"/>
            <v:textbox inset="0mm,0mm,0mm,0mm">
              <w:txbxContent>
                <w:p>
                  <w:pPr>
                    <w:spacing w:line="20" w:lineRule="exact"/>
                    <w:rPr/>
                  </w:pPr>
                  <w:r/>
                </w:p>
                <w:tbl>
                  <w:tblPr>
                    <w:tblStyle w:val="TableNormal"/>
                    <w:tblW w:w="135"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5"/>
                  </w:tblGrid>
                  <w:tr>
                    <w:trPr>
                      <w:trHeight w:val="98" w:hRule="atLeast"/>
                    </w:trPr>
                    <w:tc>
                      <w:tcPr>
                        <w:tcW w:w="135"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7256" style="position:absolute;margin-left:47.027pt;margin-top:109.881pt;mso-position-vertical-relative:text;mso-position-horizontal-relative:text;width:11.35pt;height:7.45pt;z-index:2529802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7258" style="position:absolute;margin-left:18.544pt;margin-top:107.136pt;mso-position-vertical-relative:text;mso-position-horizontal-relative:text;width:11.35pt;height:7.45pt;z-index:2529597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7260" style="position:absolute;margin-left:68.885pt;margin-top:109.881pt;mso-position-vertical-relative:text;mso-position-horizontal-relative:text;width:11.35pt;height:7.45pt;z-index:2529392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7262" style="position:absolute;margin-left:90.742pt;margin-top:109.881pt;mso-position-vertical-relative:text;mso-position-horizontal-relative:text;width:11.35pt;height:7.45pt;z-index:2529341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7264" style="position:absolute;margin-left:134.458pt;margin-top:109.881pt;mso-position-vertical-relative:text;mso-position-horizontal-relative:text;width:11.3pt;height:7.45pt;z-index:253011968;"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7266" style="position:absolute;margin-left:156.302pt;margin-top:109.881pt;mso-position-vertical-relative:text;mso-position-horizontal-relative:text;width:11.35pt;height:7.45pt;z-index:2529792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7268" style="position:absolute;margin-left:112.6pt;margin-top:109.881pt;mso-position-vertical-relative:text;mso-position-horizontal-relative:text;width:11.35pt;height:7.45pt;z-index:2529372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440.000</w:t>
      </w:r>
      <w:r>
        <w:rPr>
          <w:sz w:val="7"/>
          <w:szCs w:val="7"/>
          <w:b/>
          <w:bCs/>
        </w:rPr>
        <w:t xml:space="preserve"> </w:t>
      </w:r>
      <w:r>
        <w:rPr>
          <w:sz w:val="7"/>
          <w:szCs w:val="7"/>
          <w:b/>
          <w:bCs/>
          <w:spacing w:val="2"/>
        </w:rPr>
        <w:t>3/15/2036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7270" style="position:absolute;margin-left:-12.492pt;margin-top:5.16498pt;mso-position-vertical-relative:top-margin-area;mso-position-horizontal-relative:right-margin-area;width:5.25pt;height:65.45pt;z-index:252881920;" filled="false" stroked="false" coordsize="105,1308" coordorigin="0,0">
                  <v:shape id="_x0000_s17272" style="position:absolute;left:1;top:1266;width:101;height:40;" fillcolor="#0000FF" filled="true" stroked="false" coordsize="101,40" coordorigin="0,0" path="m101,40l0,40l0,0l101,0l101,40e"/>
                  <v:shape id="_x0000_s17274" style="position:absolute;left:1;top:1184;width:101;height:81;" fillcolor="#0040FF" filled="true" stroked="false" coordsize="101,81" coordorigin="0,0" path="m101,81l0,81l0,0l101,0l101,81e"/>
                  <v:shape id="_x0000_s17276" style="position:absolute;left:1;top:1103;width:101;height:81;" fillcolor="#007FFF" filled="true" stroked="false" coordsize="101,81" coordorigin="0,0" path="m101,81l0,81l0,0l101,0l101,81e"/>
                  <v:shape id="_x0000_s17278" style="position:absolute;left:1;top:1021;width:101;height:81;" fillcolor="#00BFFF" filled="true" stroked="false" coordsize="101,81" coordorigin="0,0" path="m101,81l0,81l0,0l101,0l101,81e"/>
                  <v:shape id="_x0000_s17280" style="position:absolute;left:1;top:939;width:101;height:81;" fillcolor="#00FFFF" filled="true" stroked="false" coordsize="101,81" coordorigin="0,0" path="m101,81l0,81l0,0l101,0l101,81e"/>
                  <v:shape id="_x0000_s17282" style="position:absolute;left:1;top:858;width:101;height:81;" fillcolor="#00FFBF" filled="true" stroked="false" coordsize="101,81" coordorigin="0,0" path="m101,81l0,81l0,0l101,0l101,81e"/>
                  <v:shape id="_x0000_s17284" style="position:absolute;left:1;top:776;width:101;height:81;" fillcolor="#00FF7F" filled="true" stroked="false" coordsize="101,81" coordorigin="0,0" path="m101,81l0,81l0,0l101,0l101,81e"/>
                  <v:shape id="_x0000_s17286" style="position:absolute;left:1;top:694;width:101;height:81;" fillcolor="#00FF40" filled="true" stroked="false" coordsize="101,81" coordorigin="0,0" path="m101,81l0,81l0,0l101,0l101,81e"/>
                  <v:shape id="_x0000_s17288" style="position:absolute;left:1;top:613;width:101;height:81;" fillcolor="#00FF00" filled="true" stroked="false" coordsize="101,81" coordorigin="0,0" path="m101,81l0,81l0,0l101,0l101,81e"/>
                  <v:shape id="_x0000_s17290" style="position:absolute;left:1;top:531;width:101;height:81;" fillcolor="#40FF00" filled="true" stroked="false" coordsize="101,81" coordorigin="0,0" path="m101,81l0,81l0,0l101,0l101,81e"/>
                  <v:shape id="_x0000_s17292" style="position:absolute;left:1;top:449;width:101;height:81;" fillcolor="#7FFF00" filled="true" stroked="false" coordsize="101,81" coordorigin="0,0" path="m101,81l0,81l0,0l101,0l101,81e"/>
                  <v:shape id="_x0000_s17294" style="position:absolute;left:1;top:368;width:101;height:81;" fillcolor="#BFFF00" filled="true" stroked="false" coordsize="101,81" coordorigin="0,0" path="m101,81l0,81l0,0l101,0l101,81e"/>
                  <v:shape id="_x0000_s17296" style="position:absolute;left:1;top:286;width:101;height:81;" fillcolor="#FFFF00" filled="true" stroked="false" coordsize="101,81" coordorigin="0,0" path="m101,81l0,81l0,0l101,0l101,81e"/>
                  <v:shape id="_x0000_s17298" style="position:absolute;left:1;top:205;width:101;height:81;" fillcolor="#FFBF00" filled="true" stroked="false" coordsize="101,81" coordorigin="0,0" path="m101,81l0,81l0,0l101,0l101,81e"/>
                  <v:shape id="_x0000_s17300" style="position:absolute;left:1;top:123;width:101;height:81;" fillcolor="#FF7F00" filled="true" stroked="false" coordsize="101,81" coordorigin="0,0" path="m101,81l0,81l0,0l101,0l101,81e"/>
                  <v:shape id="_x0000_s17302" style="position:absolute;left:1;top:41;width:101;height:81;" fillcolor="#FF4000" filled="true" stroked="false" coordsize="101,81" coordorigin="0,0" path="m101,81l0,81l0,0l101,0l101,81e"/>
                  <v:shape id="_x0000_s17304" style="position:absolute;left:1;top:1;width:101;height:40;" fillcolor="#FF0000" filled="true" stroked="false" coordsize="101,40" coordorigin="0,0" path="m101,40l0,40l0,0l101,0l101,40e"/>
                  <v:shape id="_x0000_s17306"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3585"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pict>
                <v:group id="_x0000_s17308" style="position:absolute;margin-left:-148.863pt;margin-top:-105.291pt;mso-position-vertical-relative:text;mso-position-horizontal-relative:text;width:153.55pt;height:105.3pt;z-index:-250448896;" filled="false" stroked="false" coordsize="3071,2106" coordorigin="0,0">
                  <v:shape id="_x0000_s17310" style="position:absolute;left:355;top:308;width:131;height:140;" fillcolor="#0040FF" filled="true" stroked="false" coordsize="131,140" coordorigin="0,0" path="m,l131,0l131,34l0,34l0,0xem0,34l131,34l131,92l0,92l0,34xem0,92l0,116l131,139l131,92l0,92e"/>
                  <v:shape id="_x0000_s17312" style="position:absolute;left:355;top:424;width:131;height:70;" fillcolor="#0000FF" filled="true" stroked="false" coordsize="131,70" coordorigin="0,0" path="m,l131,69l0,0e"/>
                  <v:shape id="_x0000_s17314" style="position:absolute;left:355;top:424;width:131;height:70;" fillcolor="#0040FF" filled="true" stroked="false" coordsize="131,70" coordorigin="0,0" path="m,l131,69l131,23l0,0e"/>
                  <v:shape id="_x0000_s17316" style="position:absolute;left:486;top:494;width:0;height:24;" fillcolor="#0000FF" filled="true" stroked="false" coordsize="0,24" coordorigin="0,0" path="m0,23l0,0l0,23e"/>
                  <v:shape id="_x0000_s17318" style="position:absolute;left:486;top:308;width:131;height:232;" fillcolor="#0040FF" filled="true" stroked="false" coordsize="131,232" coordorigin="0,0" path="m0,209l0,186l0,209em0,0l131,0l131,34l0,34l0,0xem0,34l131,34l131,92l0,92l0,34xem0,92l131,92l131,139l0,139l0,92xem0,139l131,139l131,186l0,186l0,139xem0,186l0,209l131,232l131,186l0,186e"/>
                  <v:shape id="_x0000_s17320" style="position:absolute;left:486;top:517;width:131;height:70;" fillcolor="#0000FF" filled="true" stroked="false" coordsize="131,70" coordorigin="0,0" path="m,l131,69l0,0e"/>
                  <v:shape id="_x0000_s17322" style="position:absolute;left:486;top:517;width:131;height:70;" fillcolor="#0040FF" filled="true" stroked="false" coordsize="131,70" coordorigin="0,0" path="m,l131,69l131,23l0,0e"/>
                  <v:shape id="_x0000_s17324" style="position:absolute;left:617;top:587;width:0;height:24;" fillcolor="#0000FF" filled="true" stroked="false" coordsize="0,24" coordorigin="0,0" path="m0,23l0,0l0,23e"/>
                  <v:shape id="_x0000_s17326" style="position:absolute;left:617;top:308;width:131;height:325;" fillcolor="#0040FF" filled="true" stroked="false" coordsize="131,325" coordorigin="0,0" path="m0,302l0,279l0,302em0,0l131,0l131,34l0,34l0,0xem0,34l131,34l131,92l0,92l0,34xem0,92l131,92l131,139l0,139l0,92xem0,139l131,139l131,186l0,186l0,139xem0,186l131,186l131,232l0,232l0,186xem0,232l131,232l131,279l0,279l0,232xem0,279l0,302l131,325l131,279l0,279e"/>
                  <v:shape id="_x0000_s17328" style="position:absolute;left:617;top:610;width:131;height:70;" fillcolor="#0000FF" filled="true" stroked="false" coordsize="131,70" coordorigin="0,0" path="m,l131,69l0,0e"/>
                  <v:shape id="_x0000_s17330" style="position:absolute;left:617;top:610;width:131;height:70;" fillcolor="#0040FF" filled="true" stroked="false" coordsize="131,70" coordorigin="0,0" path="m,l131,69l131,69l131,23l0,0e"/>
                  <v:shape id="_x0000_s17332" style="position:absolute;left:748;top:680;width:0;height:46;" fillcolor="#0000FF" filled="true" stroked="false" coordsize="0,46" coordorigin="0,0" path="m0,46l0,0l0,46e"/>
                  <v:shape id="_x0000_s17334" style="position:absolute;left:748;top:680;width:0;height:46;" fillcolor="#0040FF" filled="true" stroked="false" coordsize="0,46" coordorigin="0,0" path="m0,46l0,0l0,0l0,46e"/>
                  <v:shape id="_x0000_s17336" style="position:absolute;left:748;top:726;width:0;height:24;" fillcolor="#0000FF" filled="true" stroked="false" coordsize="0,24" coordorigin="0,0" path="m0,23l0,0l0,23e"/>
                  <v:shape id="_x0000_s17338" style="position:absolute;left:748;top:308;width:1705;height:465;" fillcolor="#0040FF" filled="true" stroked="false" coordsize="1705,465" coordorigin="0,0" path="m0,442l0,418l0,442em0,0l131,0l131,34l0,34l0,0xem0,34l131,34l131,92l0,92l0,34xem0,92l131,92l131,139l0,139l0,92xem0,139l131,139l131,186l0,186l0,139xem0,186l131,186l131,232l0,232l0,186xem0,232l131,232l131,279l0,279l0,232xem0,279l131,279l131,325l0,325l0,279xem0,325l131,325l131,372l0,372l0,325xem0,372l131,372l131,418l0,418l0,372xem0,418l0,442l131,465l131,418l0,418em131,0l262,0l262,34l131,34l131,0xem131,34l262,34l262,92l131,92l131,34xem131,92l262,92l262,139l131,139l131,92xem131,139l262,139l262,186l131,186l131,139xem131,186l262,186l262,232l131,232l131,186xem131,232l262,232l262,279l131,279l131,232xem131,279l262,279l262,325l131,325l131,279xem131,325l262,325l262,372l131,372l131,325xem131,372l262,372l262,418l131,418l131,372xem131,418l262,418l262,465l131,465l131,418xem262,0l393,0l393,34l262,34l262,0xem262,34l393,34l393,92l262,92l262,34xem262,92l393,92l393,139l262,139l262,92xem262,139l393,139l393,186l262,186l262,139xem262,186l393,186l393,232l262,232l262,186xem262,232l393,232l393,279l262,279l262,232xem262,279l393,279l393,325l262,325l262,279xem262,325l393,325l393,372l262,372l262,325xem262,372l393,372l393,418l262,418l262,372xem262,418l393,418l393,465l262,465l262,418xem393,0l524,0l524,34l393,34l393,0xem393,34l524,34l524,92l393,92l393,34xem393,92l524,92l524,139l393,139l393,92xem393,139l524,139l524,186l393,186l393,139xem393,186l524,186l524,232l393,232l393,186xem393,232l524,232l524,279l393,279l393,232xem393,279l524,279l524,325l393,325l393,279xem393,325l524,325l524,372l393,372l393,325xem393,372l524,372l524,418l393,418l393,372xem393,418l524,418l524,465l393,465l393,418xem524,0l655,0l655,34l524,34l524,0xem524,34l655,34l655,92l524,92l524,34xem524,92l655,92l655,139l524,139l524,92xem524,139l655,139l655,186l524,186l524,139xem524,186l655,186l655,232l524,232l524,186xem524,232l655,232l655,279l524,279l524,232xem524,279l655,279l655,325l524,325l524,279xem524,325l655,325l655,372l524,372l524,325xem524,372l655,372l655,418l524,418l524,372xem524,418l655,418l655,465l524,465l524,418xem655,0l786,0l786,34l655,34l655,0xem655,34l786,34l786,92l655,92l655,34xem655,92l786,92l786,139l655,139l655,92xem655,139l786,139l786,186l655,186l655,139xem655,186l786,186l786,232l655,232l655,186xem655,232l786,232l786,279l655,279l655,232xem655,279l786,279l786,325l655,325l655,279xem655,325l786,325l786,372l655,372l655,325xem655,372l786,372l786,418l655,418l655,372xem655,418l786,418l786,465l655,465l655,418xem786,0l917,0l917,34l786,34l786,0xem786,34l917,34l917,92l786,92l786,34xem786,92l917,92l917,139l786,139l786,92xem786,139l917,139l917,186l786,186l786,139xem786,186l917,186l917,232l786,232l786,186xem786,232l917,232l917,279l786,279l786,232xem786,279l917,279l917,325l786,325l786,279xem786,325l917,325l917,372l786,372l786,325xem786,372l917,372l917,418l786,418l786,372xem786,418l917,418l917,465l786,465l786,418xem917,0l1049,0l1049,34l917,34l917,0xem917,34l1049,34l1049,92l917,92l917,34xem917,92l1049,92l1049,139l917,139l917,92xem917,139l1049,139l1049,186l917,186l917,139xem917,186l1049,186l1049,232l917,232l917,186xem917,232l1049,232l1049,279l917,279l917,232xem917,279l1049,279l1049,325l917,325l917,279xem917,325l1049,325l1049,372l917,372l917,325xem917,372l1049,372l1049,418l917,418l917,372xem917,418l1049,418l1049,465l917,465l917,418xem1049,0l1180,0l1180,34l1049,34l1049,0xem1049,34l1180,34l1180,92l1049,92l1049,34xem1049,92l1180,92l1180,139l1049,139l1049,92xem1049,139l1180,139l1180,186l1049,186l1049,139xem1049,186l1180,186l1180,232l1049,232l1049,186xem1049,232l1180,232l1180,279l1049,279l1049,232xem1049,279l1180,279l1180,325l1049,325l1049,279xem1049,325l1180,325l1180,372l1049,372l1049,325xem1049,372l1180,372l1180,418l1049,418l1049,372xem1049,418l1180,418l1180,465l1049,465l1049,418xem1180,0l1311,0l1311,34l1180,34l1180,0xem1180,34l1311,34l1311,92l1180,92l1180,34xem1180,92l1311,92l1311,139l1180,139l1180,92xem1180,139l1311,139l1311,186l1180,186l1180,139xem1180,186l1311,186l1311,232l1180,232l1180,186xem1180,232l1311,232l1311,279l1180,279l1180,232xem1180,279l1311,279l1311,325l1180,325l1180,279xem1180,325l1311,325l1311,372l1180,372l1180,325xem1180,372l1311,372l1311,418l1180,418l1180,372xem1180,418l1311,418l1311,465l1180,465l1180,418xem1311,0l1442,0l1442,34l1311,34l1311,0xem1311,34l1442,34l1442,92l1311,92l1311,34xem1311,92l1442,92l1442,139l1311,139l1311,92xem1311,139l1442,139l1442,186l1311,186l1311,139xem1311,186l1442,186l1442,232l1311,232l1311,186xem1311,232l1442,232l1442,279l1311,279l1311,232xem1311,279l1442,279l1442,325l1311,325l1311,279xem1311,325l1442,325l1442,372l1311,372l1311,325xem1311,372l1442,372l1442,418l1311,418l1311,372xem1311,418l1442,418l1442,465l1311,465l1311,418xem1442,0l1573,0l1573,34l1442,34l1442,0xem1442,34l1573,34l1573,92l1442,92l1442,34xem1442,92l1573,92l1573,139l1442,139l1442,92xem1442,139l1573,139l1573,186l1442,186l1442,139xem1442,186l1573,186l1573,232l1442,232l1442,186xem1442,232l1573,232l1573,279l1442,279l1442,232xem1442,279l1573,279l1573,325l1442,325l1442,279xem1442,325l1573,325l1573,372l1442,372l1442,325xem1442,372l1573,372l1573,418l1442,418l1442,372xem1442,418l1573,418l1573,465l1442,465l1442,418xem1573,0l1704,0l1704,34l1573,34l1573,0xem1573,34l1704,34l1704,92l1573,92l1573,34xem1573,92l1704,92l1704,139l1573,139l1573,92xem1573,139l1704,139l1704,186l1573,186l1573,139xem1573,186l1704,186l1704,232l1573,232l1573,186xem1573,232l1704,232l1704,279l1573,279l1573,232xem1573,279l1704,279l1704,325l1573,325l1573,279xem1573,325l1704,325l1704,372l1573,372l1573,325xem1573,372l1704,372l1704,418l1573,418l1573,372xem1573,418l1704,418l1704,465l1573,465l1573,418xe"/>
                  <v:shape id="_x0000_s17340" style="position:absolute;left:2453;top:308;width:0;height:35;" fillcolor="#0000FF" filled="true" stroked="false" coordsize="0,35" coordorigin="0,0" path="m0,34l0,0l0,34e"/>
                  <v:shape id="_x0000_s17342" style="position:absolute;left:2453;top:308;width:0;height:35;" fillcolor="#0040FF" filled="true" stroked="false" coordsize="0,35" coordorigin="0,0" path="m,l0,34l0,0e"/>
                  <v:shape id="_x0000_s17344" style="position:absolute;left:2453;top:342;width:0;height:59;" fillcolor="#0000FF" filled="true" stroked="false" coordsize="0,59" coordorigin="0,0" path="m0,58l0,0l0,58e"/>
                  <v:shape id="_x0000_s17346" style="position:absolute;left:2453;top:342;width:0;height:59;" fillcolor="#0040FF" filled="true" stroked="false" coordsize="0,59" coordorigin="0,0" path="m,l0,58l0,0e"/>
                  <v:shape id="_x0000_s17348" style="position:absolute;left:2453;top:400;width:0;height:46;" fillcolor="#0000FF" filled="true" stroked="false" coordsize="0,46" coordorigin="0,0" path="m0,46l0,0l0,46e"/>
                  <v:shape id="_x0000_s17350" style="position:absolute;left:2453;top:400;width:0;height:46;" fillcolor="#0040FF" filled="true" stroked="false" coordsize="0,46" coordorigin="0,0" path="m,l0,46l0,0e"/>
                  <v:shape id="_x0000_s17352" style="position:absolute;left:2453;top:447;width:0;height:46;" fillcolor="#0000FF" filled="true" stroked="false" coordsize="0,46" coordorigin="0,0" path="m0,46l0,0l0,46e"/>
                  <v:shape id="_x0000_s17354" style="position:absolute;left:2453;top:447;width:0;height:46;" fillcolor="#0040FF" filled="true" stroked="false" coordsize="0,46" coordorigin="0,0" path="m,l0,46l0,0e"/>
                  <v:shape id="_x0000_s17356" style="position:absolute;left:2453;top:494;width:0;height:46;" fillcolor="#0000FF" filled="true" stroked="false" coordsize="0,46" coordorigin="0,0" path="m0,46l0,0l0,46e"/>
                  <v:shape id="_x0000_s17358" style="position:absolute;left:2453;top:494;width:0;height:46;" fillcolor="#0040FF" filled="true" stroked="false" coordsize="0,46" coordorigin="0,0" path="m,l0,46l0,0e"/>
                  <v:shape id="_x0000_s17360" style="position:absolute;left:2453;top:540;width:0;height:46;" fillcolor="#0000FF" filled="true" stroked="false" coordsize="0,46" coordorigin="0,0" path="m0,46l0,0l0,46e"/>
                  <v:shape id="_x0000_s17362" style="position:absolute;left:2453;top:540;width:0;height:46;" fillcolor="#0040FF" filled="true" stroked="false" coordsize="0,46" coordorigin="0,0" path="m,l0,46l0,0e"/>
                  <v:shape id="_x0000_s17364" style="position:absolute;left:2453;top:587;width:0;height:46;" fillcolor="#0000FF" filled="true" stroked="false" coordsize="0,46" coordorigin="0,0" path="m0,46l0,0l0,46e"/>
                  <v:shape id="_x0000_s17366" style="position:absolute;left:2453;top:587;width:0;height:46;" fillcolor="#0040FF" filled="true" stroked="false" coordsize="0,46" coordorigin="0,0" path="m,l0,46l0,0e"/>
                  <v:shape id="_x0000_s17368" style="position:absolute;left:2453;top:633;width:0;height:46;" fillcolor="#0000FF" filled="true" stroked="false" coordsize="0,46" coordorigin="0,0" path="m0,46l0,0l0,46e"/>
                  <v:shape id="_x0000_s17370" style="position:absolute;left:2453;top:633;width:0;height:46;" fillcolor="#0040FF" filled="true" stroked="false" coordsize="0,46" coordorigin="0,0" path="m,l0,46l0,0e"/>
                  <v:shape id="_x0000_s17372" style="position:absolute;left:2453;top:680;width:0;height:46;" fillcolor="#0000FF" filled="true" stroked="false" coordsize="0,46" coordorigin="0,0" path="m0,46l0,0l0,46e"/>
                  <v:shape id="_x0000_s17374" style="position:absolute;left:2453;top:680;width:0;height:46;" fillcolor="#0040FF" filled="true" stroked="false" coordsize="0,46" coordorigin="0,0" path="m,l0,46l0,0e"/>
                  <v:shape id="_x0000_s17376" style="position:absolute;left:2453;top:726;width:0;height:46;" fillcolor="#0000FF" filled="true" stroked="false" coordsize="0,46" coordorigin="0,0" path="m0,46l0,0l0,46e"/>
                  <v:shape id="_x0000_s17378" style="position:absolute;left:2453;top:726;width:0;height:46;" fillcolor="#0040FF" filled="true" stroked="false" coordsize="0,46" coordorigin="0,0" path="m,l0,46l0,0e"/>
                  <v:shape id="_x0000_s17380" style="position:absolute;left:748;top:750;width:131;height:70;" fillcolor="#0000FF" filled="true" stroked="false" coordsize="131,70" coordorigin="0,0" path="m,l131,69l0,0e"/>
                  <v:shape id="_x0000_s17382" style="position:absolute;left:748;top:750;width:131;height:70;" fillcolor="#0040FF" filled="true" stroked="false" coordsize="131,70" coordorigin="0,0" path="m,l131,69l131,23l0,0e"/>
                  <v:shape id="_x0000_s17384" style="position:absolute;left:879;top:820;width:0;height:46;" fillcolor="#0000FF" filled="true" stroked="false" coordsize="0,46" coordorigin="0,0" path="m0,46l0,0l0,46e"/>
                  <v:shape id="_x0000_s17386" style="position:absolute;left:879;top:820;width:0;height:46;" fillcolor="#0040FF" filled="true" stroked="false" coordsize="0,46" coordorigin="0,0" path="m0,46l0,0l0,46e"/>
                  <v:shape id="_x0000_s17388" style="position:absolute;left:879;top:866;width:0;height:24;" fillcolor="#0000FF" filled="true" stroked="false" coordsize="0,24" coordorigin="0,0" path="m0,23l0,0l0,23e"/>
                  <v:shape id="_x0000_s17390" style="position:absolute;left:879;top:773;width:131;height:140;" fillcolor="#0040FF" filled="true" stroked="false" coordsize="131,140" coordorigin="0,0" path="m0,116l0,93l0,116em0,0l131,0l131,46l0,46l0,0xem0,46l131,46l131,93l0,93l0,46xem0,93l0,116l131,139l131,93l0,93e"/>
                  <v:shape id="_x0000_s17392" style="position:absolute;left:879;top:889;width:131;height:46;" fillcolor="#0000FF" filled="true" stroked="false" coordsize="131,46" coordorigin="0,0" path="m,l131,46l0,0e"/>
                  <v:shape id="_x0000_s17394" style="position:absolute;left:879;top:773;width:262;height:187;" fillcolor="#0040FF" filled="true" stroked="false" coordsize="262,187" coordorigin="0,0" path="m0,116l131,163l131,139l0,116em131,0l262,0l262,46l131,46l131,0xem131,46l262,46l262,93l131,93l131,46xem131,93l262,93l262,139l131,139l131,93xem131,139l131,163l262,186l262,139l131,139e"/>
                  <v:shape id="_x0000_s17396" style="position:absolute;left:1010;top:936;width:131;height:70;" fillcolor="#0000FF" filled="true" stroked="false" coordsize="131,70" coordorigin="0,0" path="m,l130,69l0,0e"/>
                  <v:shape id="_x0000_s17398" style="position:absolute;left:1010;top:936;width:131;height:70;" fillcolor="#0040FF" filled="true" stroked="false" coordsize="131,70" coordorigin="0,0" path="m,l130,69l131,69l131,23l0,0e"/>
                  <v:shape id="_x0000_s17400" style="position:absolute;left:1141;top:1006;width:0;height:24;" fillcolor="#0000FF" filled="true" stroked="false" coordsize="0,24" coordorigin="0,0" path="m0,23l0,0l0,23e"/>
                  <v:shape id="_x0000_s17402" style="position:absolute;left:1141;top:1006;width:1;height:24;" fillcolor="#0040FF" filled="true" stroked="false" coordsize="1,24" coordorigin="0,0" path="m0,23l0,23l0,0l0,0l0,23e"/>
                  <v:shape id="_x0000_s17404" style="position:absolute;left:1141;top:1029;width:1;height:0;" fillcolor="#0000FF" filled="true" stroked="false" coordsize="1,0" coordorigin="0,0" path="m,l0,0l0,0e"/>
                  <v:shape id="_x0000_s17406" style="position:absolute;left:1141;top:773;width:131;height:280;" fillcolor="#0040FF" filled="true" stroked="false" coordsize="131,280" coordorigin="0,0" path="m0,255l0,255l0,255em0,0l131,0l131,46l0,46l0,0xem0,46l131,46l131,93l0,93l0,46xem0,93l131,93l131,139l0,139l0,93xem0,139l131,139l131,186l0,186l0,139xem0,186l131,186l131,232l0,232l0,186xem0,232l0,255l131,279l131,232l0,232e"/>
                  <v:shape id="_x0000_s17408" style="position:absolute;left:1142;top:1029;width:131;height:70;" fillcolor="#0000FF" filled="true" stroked="false" coordsize="131,70" coordorigin="0,0" path="m,l130,69l0,0e"/>
                  <v:shape id="_x0000_s17410" style="position:absolute;left:1142;top:1029;width:131;height:70;" fillcolor="#0040FF" filled="true" stroked="false" coordsize="131,70" coordorigin="0,0" path="m,l130,69l130,23l0,0e"/>
                  <v:shape id="_x0000_s17412" style="position:absolute;left:1273;top:1099;width:0;height:46;" fillcolor="#0000FF" filled="true" stroked="false" coordsize="0,46" coordorigin="0,0" path="m0,46l0,0l0,46e"/>
                  <v:shape id="_x0000_s17414" style="position:absolute;left:1273;top:1099;width:0;height:46;" fillcolor="#0040FF" filled="true" stroked="false" coordsize="0,46" coordorigin="0,0" path="m0,46l0,0l0,46e"/>
                  <v:shape id="_x0000_s17416" style="position:absolute;left:1273;top:1145;width:0;height:24;" fillcolor="#0000FF" filled="true" stroked="false" coordsize="0,24" coordorigin="0,0" path="m0,23l0,0l0,23e"/>
                  <v:shape id="_x0000_s17418" style="position:absolute;left:1273;top:773;width:131;height:420;" fillcolor="#0040FF" filled="true" stroked="false" coordsize="131,420" coordorigin="0,0" path="m0,395l0,372l0,395em0,0l131,0l131,46l0,46l0,0xem0,46l131,46l131,93l0,93l0,46xem0,93l131,93l131,139l0,139l0,93xem0,139l131,139l131,186l0,186l0,139xem0,186l131,186l131,232l0,232l0,186xem0,232l131,232l131,279l0,279l0,232xem0,279l131,279l131,325l0,325l0,279xem0,325l131,325l131,372l0,372l0,325xem0,372l0,395l131,419l131,372l0,372e"/>
                  <v:shape id="_x0000_s17420" style="position:absolute;left:1273;top:1169;width:131;height:46;" fillcolor="#0000FF" filled="true" stroked="false" coordsize="131,46" coordorigin="0,0" path="m,l131,46l0,0e"/>
                  <v:shape id="_x0000_s17422" style="position:absolute;left:1273;top:773;width:1180;height:465;" fillcolor="#0040FF" filled="true" stroked="false" coordsize="1180,465" coordorigin="0,0" path="m0,395l131,442l131,419l0,395em131,0l262,0l262,46l131,46l131,0xem131,46l262,46l262,93l131,93l131,46xem131,93l262,93l262,139l131,139l131,93xem131,139l262,139l262,186l131,186l131,139xem131,186l262,186l262,232l131,232l131,186xem131,232l262,232l262,279l131,279l131,232xem131,279l262,279l262,325l131,325l131,279xem131,325l262,325l262,372l131,372l131,325xem131,372l262,372l262,419l131,419l131,372xem131,419l131,442l262,465l262,419l131,419em262,0l393,0l393,46l262,46l262,0xem262,46l393,46l393,93l262,93l262,46xem262,93l393,93l393,139l262,139l262,93xem262,139l393,139l393,186l262,186l262,139xem262,186l393,186l393,232l262,232l262,186xem262,232l393,232l393,279l262,279l262,232xem262,279l393,279l393,325l262,325l262,279xem262,325l393,325l393,372l262,372l262,325xem262,372l393,372l393,419l262,419l262,372xem262,419l393,419l393,465l262,465l262,419xem393,0l524,0l524,46l393,46l393,0xem393,46l524,46l524,93l393,93l393,46xem393,93l524,93l524,139l393,139l393,93xem393,139l524,139l524,186l393,186l393,139xem393,186l524,186l524,232l393,232l393,186xem393,232l524,232l524,279l393,279l393,232xem393,279l524,279l524,325l393,325l393,279xem393,325l524,325l524,372l393,372l393,325xem393,372l524,372l524,419l393,419l393,372xem393,419l524,419l524,465l393,465l393,419xem524,0l655,0l655,46l524,46l524,0xem524,46l655,46l655,93l524,93l524,46xem524,93l655,93l655,139l524,139l524,93xem524,139l655,139l655,186l524,186l524,139xem524,186l655,186l655,232l524,232l524,186xem524,232l655,232l655,279l524,279l524,232xem524,279l655,279l655,325l524,325l524,279xem524,325l655,325l655,372l524,372l524,325xem524,372l655,372l655,419l524,419l524,372xem524,419l655,419l655,465l524,465l524,419xem655,0l787,0l787,46l655,46l655,0xem655,46l787,46l787,93l655,93l655,46xem655,93l787,93l787,139l655,139l655,93xem655,139l787,139l787,186l655,186l655,139xem655,186l787,186l787,232l655,232l655,186xem655,232l787,232l787,279l655,279l655,232xem655,279l787,279l787,325l655,325l655,279xem655,325l787,325l787,372l655,372l655,325xem655,372l787,372l787,419l655,419l655,372xem655,419l787,419l787,465l655,465l655,419xem787,0l917,0l917,46l787,46l787,0xem787,46l917,46l917,93l787,93l787,46xem787,93l917,93l917,139l787,139l787,93xem787,139l917,139l917,186l787,186l787,139xem787,186l917,186l917,232l787,232l787,186xem787,232l917,232l917,279l787,279l787,232xem787,279l917,279l917,325l787,325l787,279xem787,325l917,325l917,372l787,372l787,325xem787,372l917,372l917,419l787,419l787,372xem787,419l917,419l917,465l787,465l787,419xem917,0l1049,0l1049,46l917,46l917,0xem917,46l1049,46l1049,93l917,93l917,46xem917,93l1049,93l1049,139l917,139l917,93xem917,139l1049,139l1049,186l917,186l917,139xem917,186l1049,186l1049,232l917,232l917,186xem917,232l1049,232l1049,279l917,279l917,232xem917,279l1049,279l1049,325l917,325l917,279xem917,325l1049,325l1049,372l917,372l917,325xem917,372l1049,372l1049,419l917,419l917,372xem917,419l1049,419l1049,465l917,465l917,419xem1049,0l1180,0l1180,46l1049,46l1049,0xem1049,46l1180,46l1180,93l1049,93l1049,46xem1049,93l1180,93l1180,139l1049,139l1049,93xem1049,139l1180,139l1180,186l1049,186l1049,139xem1049,186l1180,186l1180,232l1049,232l1049,186xem1049,232l1180,232l1180,279l1049,279l1049,232xem1049,279l1180,279l1180,325l1049,325l1049,279xem1049,325l1180,325l1180,372l1049,372l1049,325xem1049,372l1180,372l1180,419l1049,419l1049,372xem1049,419l1180,419l1180,465l1049,465l1049,419xe"/>
                  <v:shape id="_x0000_s17424" style="position:absolute;left:2453;top:773;width:0;height:46;" fillcolor="#0000FF" filled="true" stroked="false" coordsize="0,46" coordorigin="0,0" path="m0,46l0,0l0,46e"/>
                  <v:shape id="_x0000_s17426" style="position:absolute;left:2453;top:773;width:0;height:46;" fillcolor="#0040FF" filled="true" stroked="false" coordsize="0,46" coordorigin="0,0" path="m,l0,46l0,0e"/>
                  <v:shape id="_x0000_s17428" style="position:absolute;left:2453;top:820;width:0;height:46;" fillcolor="#0000FF" filled="true" stroked="false" coordsize="0,46" coordorigin="0,0" path="m0,46l0,0l0,46e"/>
                  <v:shape id="_x0000_s17430" style="position:absolute;left:2453;top:820;width:0;height:46;" fillcolor="#0040FF" filled="true" stroked="false" coordsize="0,46" coordorigin="0,0" path="m,l0,46l0,0e"/>
                  <v:shape id="_x0000_s17432" style="position:absolute;left:2453;top:866;width:0;height:46;" fillcolor="#0000FF" filled="true" stroked="false" coordsize="0,46" coordorigin="0,0" path="m0,46l0,0l0,46e"/>
                  <v:shape id="_x0000_s17434" style="position:absolute;left:2453;top:866;width:0;height:46;" fillcolor="#0040FF" filled="true" stroked="false" coordsize="0,46" coordorigin="0,0" path="m,l0,46l0,0e"/>
                  <v:shape id="_x0000_s17436" style="position:absolute;left:2453;top:913;width:0;height:46;" fillcolor="#0000FF" filled="true" stroked="false" coordsize="0,46" coordorigin="0,0" path="m0,46l0,0l0,46e"/>
                  <v:shape id="_x0000_s17438" style="position:absolute;left:2453;top:913;width:0;height:46;" fillcolor="#0040FF" filled="true" stroked="false" coordsize="0,46" coordorigin="0,0" path="m,l0,46l0,0e"/>
                  <v:shape id="_x0000_s17440" style="position:absolute;left:2453;top:959;width:0;height:46;" fillcolor="#0000FF" filled="true" stroked="false" coordsize="0,46" coordorigin="0,0" path="m0,46l0,0l0,46e"/>
                  <v:shape id="_x0000_s17442" style="position:absolute;left:2453;top:959;width:0;height:46;" fillcolor="#0040FF" filled="true" stroked="false" coordsize="0,46" coordorigin="0,0" path="m,l0,46l0,0e"/>
                  <v:shape id="_x0000_s17444" style="position:absolute;left:2453;top:1006;width:0;height:46;" fillcolor="#0000FF" filled="true" stroked="false" coordsize="0,46" coordorigin="0,0" path="m0,46l0,0l0,46e"/>
                  <v:shape id="_x0000_s17446" style="position:absolute;left:2453;top:1006;width:0;height:46;" fillcolor="#0040FF" filled="true" stroked="false" coordsize="0,46" coordorigin="0,0" path="m,l0,46l0,0e"/>
                  <v:shape id="_x0000_s17448" style="position:absolute;left:2453;top:1052;width:0;height:46;" fillcolor="#0000FF" filled="true" stroked="false" coordsize="0,46" coordorigin="0,0" path="m0,46l0,0l0,46e"/>
                  <v:shape id="_x0000_s17450" style="position:absolute;left:2453;top:1052;width:0;height:46;" fillcolor="#0040FF" filled="true" stroked="false" coordsize="0,46" coordorigin="0,0" path="m,l0,46l0,0e"/>
                  <v:shape id="_x0000_s17452" style="position:absolute;left:2453;top:1099;width:0;height:46;" fillcolor="#0000FF" filled="true" stroked="false" coordsize="0,46" coordorigin="0,0" path="m0,46l0,0l0,46e"/>
                  <v:shape id="_x0000_s17454" style="position:absolute;left:2453;top:1099;width:0;height:46;" fillcolor="#0040FF" filled="true" stroked="false" coordsize="0,46" coordorigin="0,0" path="m,l0,46l0,0e"/>
                  <v:shape id="_x0000_s17456" style="position:absolute;left:2453;top:1145;width:0;height:46;" fillcolor="#0000FF" filled="true" stroked="false" coordsize="0,46" coordorigin="0,0" path="m0,46l0,0l0,46e"/>
                  <v:shape id="_x0000_s17458" style="position:absolute;left:2453;top:1145;width:0;height:46;" fillcolor="#0040FF" filled="true" stroked="false" coordsize="0,46" coordorigin="0,0" path="m,l0,46l0,0e"/>
                  <v:shape id="_x0000_s17460" style="position:absolute;left:2453;top:1192;width:0;height:46;" fillcolor="#0000FF" filled="true" stroked="false" coordsize="0,46" coordorigin="0,0" path="m0,46l0,0l0,46e"/>
                  <v:shape id="_x0000_s17462" style="position:absolute;left:2453;top:1192;width:0;height:46;" fillcolor="#0040FF" filled="true" stroked="false" coordsize="0,46" coordorigin="0,0" path="m,l0,46l0,0e"/>
                  <v:shape id="_x0000_s17464" style="position:absolute;left:1404;top:1215;width:131;height:70;" fillcolor="#0000FF" filled="true" stroked="false" coordsize="131,70" coordorigin="0,0" path="m,l131,69l0,0e"/>
                  <v:shape id="_x0000_s17466" style="position:absolute;left:1404;top:1215;width:131;height:70;" fillcolor="#0040FF" filled="true" stroked="false" coordsize="131,70" coordorigin="0,0" path="m,l131,69l131,69l131,23l0,0e"/>
                  <v:shape id="_x0000_s17468" style="position:absolute;left:1535;top:1285;width:0;height:24;" fillcolor="#0000FF" filled="true" stroked="false" coordsize="0,24" coordorigin="0,0" path="m0,23l0,0l0,23e"/>
                  <v:shape id="_x0000_s17470" style="position:absolute;left:1535;top:1285;width:0;height:24;" fillcolor="#0040FF" filled="true" stroked="false" coordsize="0,24" coordorigin="0,0" path="m0,23l0,0l0,0l0,23e"/>
                  <v:shape id="_x0000_s17472" style="position:absolute;left:1535;top:1308;width:0;height:1;" fillcolor="#0000FF" filled="true" stroked="false" coordsize="0,1" coordorigin="0,0" path="m,l0,0l0,0e"/>
                  <v:shape id="_x0000_s17474" style="position:absolute;left:1535;top:1239;width:131;height:93;" fillcolor="#0040FF" filled="true" stroked="false" coordsize="131,93" coordorigin="0,0" path="m0,69l0,69l0,69em0,0l131,0l131,46l0,46l0,0xem0,46l0,69l131,92l131,46l0,46e"/>
                  <v:shape id="_x0000_s17476" style="position:absolute;left:1535;top:1308;width:131;height:70;" fillcolor="#0000FF" filled="true" stroked="false" coordsize="131,70" coordorigin="0,0" path="m,l131,69l0,0e"/>
                  <v:shape id="_x0000_s17478" style="position:absolute;left:1535;top:1308;width:131;height:70;" fillcolor="#0040FF" filled="true" stroked="false" coordsize="131,70" coordorigin="0,0" path="m,l0,0l131,69l131,23l0,0e"/>
                  <v:shape id="_x0000_s17480" style="position:absolute;left:1666;top:1378;width:0;height:24;" fillcolor="#0000FF" filled="true" stroked="false" coordsize="0,24" coordorigin="0,0" path="m0,23l0,0l0,23e"/>
                  <v:shape id="_x0000_s17482" style="position:absolute;left:1666;top:1239;width:131;height:187;" fillcolor="#0040FF" filled="true" stroked="false" coordsize="131,187" coordorigin="0,0" path="m0,162l0,139l0,162em0,0l131,0l131,46l0,46l0,0xem0,46l131,46l131,92l0,92l0,46xem0,92l131,92l131,139l0,139l0,92xem0,139l0,162l131,186l131,139l0,139e"/>
                  <v:shape id="_x0000_s17484" style="position:absolute;left:1666;top:1401;width:131;height:46;" fillcolor="#0000FF" filled="true" stroked="false" coordsize="131,46" coordorigin="0,0" path="m,l131,46l0,0e"/>
                  <v:shape id="_x0000_s17486" style="position:absolute;left:1666;top:1239;width:262;height:232;" fillcolor="#0040FF" filled="true" stroked="false" coordsize="262,232" coordorigin="0,0" path="m0,162l131,209l131,186l0,162em131,0l262,0l262,46l131,46l131,0xem131,46l262,46l262,92l131,92l131,46xem131,92l262,92l262,139l131,139l131,92xem131,139l262,139l262,186l131,186l131,139xem131,186l131,209l262,232l262,186l131,186e"/>
                  <v:shape id="_x0000_s17488" style="position:absolute;left:1797;top:1448;width:131;height:70;" fillcolor="#0000FF" filled="true" stroked="false" coordsize="131,70" coordorigin="0,0" path="m,l131,69l0,0e"/>
                  <v:shape id="_x0000_s17490" style="position:absolute;left:1797;top:1448;width:131;height:70;" fillcolor="#0040FF" filled="true" stroked="false" coordsize="131,70" coordorigin="0,0" path="m,l131,69l131,23l0,0e"/>
                  <v:shape id="_x0000_s17492" style="position:absolute;left:1928;top:1518;width:0;height:46;" fillcolor="#0000FF" filled="true" stroked="false" coordsize="0,46" coordorigin="0,0" path="m0,46l0,0l0,46e"/>
                  <v:shape id="_x0000_s17494" style="position:absolute;left:1928;top:1518;width:0;height:46;" fillcolor="#0040FF" filled="true" stroked="false" coordsize="0,46" coordorigin="0,0" path="m0,46l0,0l0,46e"/>
                  <v:shape id="_x0000_s17496" style="position:absolute;left:1928;top:1564;width:0;height:24;" fillcolor="#0000FF" filled="true" stroked="false" coordsize="0,24" coordorigin="0,0" path="m0,23l0,0l0,23e"/>
                  <v:shape id="_x0000_s17498" style="position:absolute;left:1928;top:1239;width:131;height:372;" fillcolor="#0040FF" filled="true" stroked="false" coordsize="131,372" coordorigin="0,0" path="m0,349l0,325l0,349em0,0l131,0l131,46l0,46l0,0xem0,46l131,46l131,92l0,92l0,46xem0,92l131,92l131,139l0,139l0,92xem0,139l131,139l131,186l0,186l0,139xem0,186l131,186l131,232l0,232l0,186xem0,232l131,232l131,279l0,279l0,232xem0,279l131,279l131,325l0,325l0,279xem0,325l0,349l131,372l131,325l0,325e"/>
                  <v:shape id="_x0000_s17500" style="position:absolute;left:1928;top:1588;width:131;height:70;" fillcolor="#0000FF" filled="true" stroked="false" coordsize="131,70" coordorigin="0,0" path="m,l130,69l0,0e"/>
                  <v:shape id="_x0000_s17502" style="position:absolute;left:1928;top:1588;width:131;height:70;" fillcolor="#0040FF" filled="true" stroked="false" coordsize="131,70" coordorigin="0,0" path="m,l130,69l131,69l131,23l0,0e"/>
                  <v:shape id="_x0000_s17504" style="position:absolute;left:2059;top:1657;width:0;height:24;" fillcolor="#0000FF" filled="true" stroked="false" coordsize="0,24" coordorigin="0,0" path="m0,23l0,0l0,23e"/>
                  <v:shape id="_x0000_s17506" style="position:absolute;left:2059;top:1239;width:394;height:465;" fillcolor="#0040FF" filled="true" stroked="false" coordsize="394,465" coordorigin="0,0" path="m0,442l0,442l0,418l0,418l0,442em0,0l131,0l131,46l0,46l0,0xem0,46l131,46l131,92l0,92l0,46xem0,92l131,92l131,139l0,139l0,92xem0,139l131,139l131,186l0,186l0,139xem0,186l131,186l131,232l0,232l0,186xem0,232l131,232l131,279l0,279l0,232xem0,279l131,279l131,325l0,325l0,279xem0,325l131,325l131,372l0,372l0,325xem0,372l131,372l131,418l0,418l0,372xem0,418l0,442l131,465l131,418l0,418em131,0l262,0l262,46l131,46l131,0xem131,46l262,46l262,92l131,92l131,46xem131,92l262,92l262,139l131,139l131,92xem131,139l262,139l262,186l131,186l131,139xem131,186l262,186l262,232l131,232l131,186xem131,232l262,232l262,279l131,279l131,232xem131,279l262,279l262,325l131,325l131,279xem131,325l262,325l262,372l131,372l131,325xem131,372l262,372l262,418l131,418l131,372xem131,418l262,418l262,465l131,465l131,418xem262,0l393,0l393,46l262,46l262,0xem262,46l393,46l393,92l262,92l262,46xem262,92l393,92l393,139l262,139l262,92xem262,139l393,139l393,186l262,186l262,139xem262,186l393,186l393,232l262,232l262,186xem262,232l393,232l393,279l262,279l262,232xem262,279l393,279l393,325l262,325l262,279xem262,325l393,325l393,372l262,372l262,325xem262,372l393,372l393,418l262,418l262,372xem262,418l393,418l393,465l262,465l262,418xe"/>
                  <v:shape id="_x0000_s17508" style="position:absolute;left:2453;top:1239;width:0;height:46;" fillcolor="#0000FF" filled="true" stroked="false" coordsize="0,46" coordorigin="0,0" path="m0,46l0,0l0,46e"/>
                  <v:shape id="_x0000_s17510" style="position:absolute;left:2453;top:1239;width:0;height:46;" fillcolor="#0040FF" filled="true" stroked="false" coordsize="0,46" coordorigin="0,0" path="m,l0,46l0,0e"/>
                  <v:shape id="_x0000_s17512" style="position:absolute;left:2453;top:1285;width:0;height:46;" fillcolor="#0000FF" filled="true" stroked="false" coordsize="0,46" coordorigin="0,0" path="m0,46l0,0l0,46e"/>
                  <v:shape id="_x0000_s17514" style="position:absolute;left:2453;top:1285;width:0;height:46;" fillcolor="#0040FF" filled="true" stroked="false" coordsize="0,46" coordorigin="0,0" path="m,l0,46l0,0e"/>
                  <v:shape id="_x0000_s17516" style="position:absolute;left:2453;top:1331;width:0;height:46;" fillcolor="#0000FF" filled="true" stroked="false" coordsize="0,46" coordorigin="0,0" path="m0,46l0,0l0,46e"/>
                  <v:shape id="_x0000_s17518" style="position:absolute;left:2453;top:1331;width:0;height:46;" fillcolor="#0040FF" filled="true" stroked="false" coordsize="0,46" coordorigin="0,0" path="m,l0,46l0,0e"/>
                  <v:shape id="_x0000_s17520" style="position:absolute;left:2453;top:1378;width:0;height:46;" fillcolor="#0000FF" filled="true" stroked="false" coordsize="0,46" coordorigin="0,0" path="m0,46l0,0l0,46e"/>
                  <v:shape id="_x0000_s17522" style="position:absolute;left:2453;top:1378;width:0;height:46;" fillcolor="#0040FF" filled="true" stroked="false" coordsize="0,46" coordorigin="0,0" path="m,l0,46l0,0e"/>
                  <v:shape id="_x0000_s17524" style="position:absolute;left:2453;top:1425;width:0;height:46;" fillcolor="#0000FF" filled="true" stroked="false" coordsize="0,46" coordorigin="0,0" path="m0,46l0,0l0,46e"/>
                  <v:shape id="_x0000_s17526" style="position:absolute;left:2453;top:1425;width:0;height:46;" fillcolor="#0040FF" filled="true" stroked="false" coordsize="0,46" coordorigin="0,0" path="m,l0,46l0,0e"/>
                  <v:shape id="_x0000_s17528" style="position:absolute;left:2453;top:1471;width:0;height:46;" fillcolor="#0000FF" filled="true" stroked="false" coordsize="0,46" coordorigin="0,0" path="m0,46l0,0l0,46e"/>
                  <v:shape id="_x0000_s17530" style="position:absolute;left:2453;top:1471;width:0;height:46;" fillcolor="#0040FF" filled="true" stroked="false" coordsize="0,46" coordorigin="0,0" path="m,l0,46l0,0e"/>
                  <v:shape id="_x0000_s17532" style="position:absolute;left:2453;top:1518;width:0;height:46;" fillcolor="#0000FF" filled="true" stroked="false" coordsize="0,46" coordorigin="0,0" path="m0,46l0,0l0,46e"/>
                  <v:shape id="_x0000_s17534" style="position:absolute;left:2453;top:1518;width:0;height:46;" fillcolor="#0040FF" filled="true" stroked="false" coordsize="0,46" coordorigin="0,0" path="m,l0,46l0,0e"/>
                  <v:shape id="_x0000_s17536" style="position:absolute;left:2453;top:1564;width:0;height:46;" fillcolor="#0000FF" filled="true" stroked="false" coordsize="0,46" coordorigin="0,0" path="m0,46l0,0l0,46e"/>
                  <v:shape id="_x0000_s17538" style="position:absolute;left:2453;top:1564;width:0;height:46;" fillcolor="#0040FF" filled="true" stroked="false" coordsize="0,46" coordorigin="0,0" path="m,l0,46l0,0e"/>
                  <v:shape id="_x0000_s17540" style="position:absolute;left:2453;top:1611;width:0;height:46;" fillcolor="#0000FF" filled="true" stroked="false" coordsize="0,46" coordorigin="0,0" path="m0,46l0,0l0,46e"/>
                  <v:shape id="_x0000_s17542" style="position:absolute;left:2453;top:1611;width:0;height:46;" fillcolor="#0040FF" filled="true" stroked="false" coordsize="0,46" coordorigin="0,0" path="m,l0,46l0,0e"/>
                  <v:shape id="_x0000_s17544" style="position:absolute;left:2453;top:1657;width:0;height:46;" fillcolor="#0000FF" filled="true" stroked="false" coordsize="0,46" coordorigin="0,0" path="m0,46l0,0l0,46e"/>
                  <v:shape id="_x0000_s17546" style="position:absolute;left:2453;top:1657;width:0;height:46;" fillcolor="#0040FF" filled="true" stroked="false" coordsize="0,46" coordorigin="0,0" path="m,l0,46l0,0e"/>
                  <v:shape id="_x0000_s17548" style="position:absolute;left:2059;top:1681;width:1;height:0;" fillcolor="#0000FF" filled="true" stroked="false" coordsize="1,0" coordorigin="0,0" path="m,l0,0l0,0e"/>
                  <v:shape id="_x0000_s17550" style="position:absolute;left:2059;top:1681;width:1;height:0;" fillcolor="#0040FF" filled="true" stroked="false" coordsize="1,0" coordorigin="0,0" path="m,l0,0l0,0e"/>
                  <v:shape id="_x0000_s17552" style="position:absolute;left:2060;top:1681;width:131;height:70;" fillcolor="#0000FF" filled="true" stroked="false" coordsize="131,70" coordorigin="0,0" path="m,l130,69l0,0e"/>
                  <v:shape id="_x0000_s17554" style="position:absolute;left:2060;top:1681;width:131;height:70;" fillcolor="#0040FF" filled="true" stroked="false" coordsize="131,70" coordorigin="0,0" path="m,l130,69l130,23l0,0e"/>
                  <v:shape id="_x0000_s17556" style="position:absolute;left:2190;top:1751;width:0;height:24;" fillcolor="#0000FF" filled="true" stroked="false" coordsize="0,24" coordorigin="0,0" path="m0,23l0,0l0,23e"/>
                  <v:shape id="_x0000_s17558" style="position:absolute;left:2190;top:1704;width:131;height:93;" fillcolor="#0040FF" filled="true" stroked="false" coordsize="131,93" coordorigin="0,0" path="m0,69l0,46l0,69em0,0l131,0l131,46l0,46l0,0xem0,46l0,69l131,93l131,46l0,46e"/>
                  <v:shape id="_x0000_s17560" style="position:absolute;left:2190;top:1774;width:131;height:70;" fillcolor="#0000FF" filled="true" stroked="false" coordsize="131,70" coordorigin="0,0" path="m,l131,69l0,0e"/>
                  <v:shape id="_x0000_s17562" style="position:absolute;left:2190;top:1774;width:131;height:70;" fillcolor="#0040FF" filled="true" stroked="false" coordsize="131,70" coordorigin="0,0" path="m,l131,69l131,23l0,0e"/>
                  <v:shape id="_x0000_s17564" style="position:absolute;left:2322;top:1844;width:0;height:24;" fillcolor="#0000FF" filled="true" stroked="false" coordsize="0,24" coordorigin="0,0" path="m0,23l0,0l0,23e"/>
                  <v:shape id="_x0000_s17566" style="position:absolute;left:2322;top:1704;width:131;height:187;" fillcolor="#0040FF" filled="true" stroked="false" coordsize="131,187" coordorigin="0,0" path="m0,163l0,139l0,163em0,0l131,0l131,46l0,46l0,0xem0,46l131,46l131,93l0,93l0,46xem0,93l131,93l131,139l0,139l0,93xem0,139l0,163l131,186l131,139l0,139e"/>
                  <v:shape id="_x0000_s17568" style="position:absolute;left:2322;top:1867;width:131;height:70;" fillcolor="#0000FF" filled="true" stroked="false" coordsize="131,70" coordorigin="0,0" path="m,l131,69l0,0e"/>
                  <v:shape id="_x0000_s17570" style="position:absolute;left:2322;top:1867;width:131;height:70;" fillcolor="#0040FF" filled="true" stroked="false" coordsize="131,70" coordorigin="0,0" path="m,l131,69l131,23l0,0e"/>
                  <v:shape id="_x0000_s17572" style="position:absolute;left:2453;top:1937;width:0;height:24;" fillcolor="#0000FF" filled="true" stroked="false" coordsize="0,24" coordorigin="0,0" path="m0,23l0,0l0,23e"/>
                  <v:shape id="_x0000_s17574" style="position:absolute;left:2453;top:1937;width:0;height:24;" fillcolor="#0040FF" filled="true" stroked="false" coordsize="0,24" coordorigin="0,0" path="m0,23l0,0l0,23e"/>
                  <v:shape id="_x0000_s17576" style="position:absolute;left:2453;top:1704;width:0;height:46;" fillcolor="#0000FF" filled="true" stroked="false" coordsize="0,46" coordorigin="0,0" path="m0,46l0,0l0,46e"/>
                  <v:shape id="_x0000_s17578" style="position:absolute;left:2453;top:1704;width:0;height:46;" fillcolor="#0040FF" filled="true" stroked="false" coordsize="0,46" coordorigin="0,0" path="m,l0,46l0,0e"/>
                  <v:shape id="_x0000_s17580" style="position:absolute;left:2453;top:1751;width:0;height:46;" fillcolor="#0000FF" filled="true" stroked="false" coordsize="0,46" coordorigin="0,0" path="m0,46l0,0l0,46e"/>
                  <v:shape id="_x0000_s17582" style="position:absolute;left:2453;top:1751;width:0;height:46;" fillcolor="#0040FF" filled="true" stroked="false" coordsize="0,46" coordorigin="0,0" path="m,l0,46l0,0e"/>
                  <v:shape id="_x0000_s17584" style="position:absolute;left:2453;top:1797;width:1;height:93;" fillcolor="#0000FF" filled="true" stroked="false" coordsize="1,93" coordorigin="0,0" path="m0,46l0,0l0,46em0,93l0,46l0,93e"/>
                  <v:shape id="_x0000_s17586" style="position:absolute;left:2453;top:1844;width:1;height:46;" fillcolor="#0040FF" filled="true" stroked="false" coordsize="1,46" coordorigin="0,0" path="m,l0,0l0,46l0,46l0,0xe"/>
                  <v:shape id="_x0000_s17588" style="position:absolute;left:2453;top:1890;width:0;height:46;" fillcolor="#0000FF" filled="true" stroked="false" coordsize="0,46" coordorigin="0,0" path="m0,46l0,0l0,46e"/>
                  <v:shape id="_x0000_s17590" style="position:absolute;left:2453;top:1890;width:1;height:46;" fillcolor="#0040FF" filled="true" stroked="false" coordsize="1,46" coordorigin="0,0" path="m,l0,0l0,46l0,46l0,0xe"/>
                  <v:shape id="_x0000_s17592" style="position:absolute;left:2453;top:1937;width:0;height:24;" fillcolor="#0000FF" filled="true" stroked="false" coordsize="0,24" coordorigin="0,0" path="m0,23l0,0l0,23e"/>
                  <v:shape id="_x0000_s17594" style="position:absolute;left:2453;top:1937;width:1;height:24;" fillcolor="#0040FF" filled="true" stroked="false" coordsize="1,24" coordorigin="0,0" path="m,l0,0l0,23l0,23l0,0xe"/>
                  <v:shape id="_x0000_s17596"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4,34l2624,1m2711,34l2711,1m2798,34l2798,1m2886,34l2886,1e">
                    <v:stroke endcap="round" miterlimit="2"/>
                  </v:shape>
                  <v:shape id="_x0000_s17598" style="position:absolute;left:0;top:2040;width:3071;height:65;" filled="false" strokecolor="#000000" strokeweight="0.55pt" coordsize="3071,65" coordorigin="0,0" path="m5,59l5,5m442,59l442,5m879,59l879,5m1316,59l1316,5m1754,59l1754,5m2190,59l2190,5m2628,59l2628,5m3065,59l3065,5m5,59l3065,59e">
                    <v:stroke endcap="round" miterlimit="2"/>
                  </v:shape>
                  <v:shape id="_x0000_s17600" style="position:absolute;left:4;top:50;width:35;height:2005;" filled="false" strokecolor="#000000" strokeweight="0.13pt" coordsize="35,2005" coordorigin="0,0" path="m1,2002l34,2002m1,1956l34,1956m1,1909l34,1909m1,1863l34,1863m1,1770l34,1770m1,1723l34,1723m1,1676l34,1676m1,1630l34,1630m1,1537l34,1537m1,1490l34,1490m1,1444l34,1444m1,1397l34,1397m1,1304l34,1304m1,1257l34,1257m1,1211l34,1211m1,1165l34,1165m1,1071l34,1071m1,1025l34,1025m1,978l34,978m1,932l34,932m1,839l34,839m1,792l34,792m1,745l34,745m1,699l34,699m1,606l34,606m1,559l34,559m1,513l34,513m1,466l34,466m1,373l34,373m1,326l34,326m1,280l34,280m1,234l34,234m1,140l34,140m1,94l34,94m1,47l34,47m1,1l34,1e">
                    <v:stroke endcap="round" miterlimit="2"/>
                  </v:shape>
                  <v:shape id="_x0000_s17602" style="position:absolute;left:0;top:0;width:65;height:2106;" filled="false" strokecolor="#000000" strokeweight="0.55pt" coordsize="65,2106" coordorigin="0,0" path="m5,2100l59,2100m5,1867l59,1867m5,1634l59,1634m5,1401l59,1401m5,1169l59,1169m5,936l59,936m5,703l59,703m5,470l59,470m5,238l59,238m5,5l59,5m5,2100l5,5e">
                    <v:stroke endcap="round" miterlimit="2"/>
                  </v:shape>
                </v:group>
              </w:pict>
            </w:r>
            <w:r>
              <w:rPr>
                <w:rFonts w:ascii="Arial" w:hAnsi="Arial" w:eastAsia="Arial" w:cs="Arial"/>
                <w:sz w:val="7"/>
                <w:szCs w:val="7"/>
                <w:spacing w:val="5"/>
              </w:rPr>
              <w:t>4000</w:t>
            </w:r>
          </w:p>
        </w:tc>
      </w:tr>
    </w:tbl>
    <w:p>
      <w:pPr>
        <w:pStyle w:val="BodyText"/>
        <w:ind w:left="1877"/>
        <w:spacing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4"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4" w:right="389" w:hanging="20"/>
        <w:spacing w:before="13" w:line="376" w:lineRule="auto"/>
        <w:rPr>
          <w:sz w:val="7"/>
          <w:szCs w:val="7"/>
        </w:rPr>
      </w:pPr>
      <w:r>
        <mc:AlternateContent xmlns:mc="http://schemas.openxmlformats.org/markup-compatibility/2006">
          <mc:Choice Requires="wps">
            <w:drawing>
              <wp:anchor distT="0" distB="0" distL="0" distR="0" simplePos="0" relativeHeight="252895232" behindDoc="0" locked="0" layoutInCell="1" allowOverlap="1">
                <wp:simplePos x="0" y="0"/>
                <wp:positionH relativeFrom="column">
                  <wp:posOffset>-169869</wp:posOffset>
                </wp:positionH>
                <wp:positionV relativeFrom="paragraph">
                  <wp:posOffset>694241</wp:posOffset>
                </wp:positionV>
                <wp:extent cx="384809" cy="93344"/>
                <wp:effectExtent l="0" t="0" r="0" b="0"/>
                <wp:wrapNone/>
                <wp:docPr id="542" name="TextBox 542"/>
                <wp:cNvGraphicFramePr/>
                <a:graphic>
                  <a:graphicData uri="http://schemas.microsoft.com/office/word/2010/wordprocessingShape">
                    <wps:wsp>
                      <wps:cNvPr id="542" name="TextBox 542"/>
                      <wps:cNvSpPr txBox="1"/>
                      <wps:spPr>
                        <a:xfrm rot="16200000">
                          <a:off x="-169869" y="694241"/>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604" style="position:absolute;margin-left:-13.3756pt;margin-top:54.6647pt;mso-position-vertical-relative:text;mso-position-horizontal-relative:text;width:30.3pt;height:7.35pt;z-index:252895232;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894208" behindDoc="0" locked="0" layoutInCell="1" allowOverlap="1">
                <wp:simplePos x="0" y="0"/>
                <wp:positionH relativeFrom="column">
                  <wp:posOffset>-151623</wp:posOffset>
                </wp:positionH>
                <wp:positionV relativeFrom="paragraph">
                  <wp:posOffset>717172</wp:posOffset>
                </wp:positionV>
                <wp:extent cx="392429" cy="49530"/>
                <wp:effectExtent l="0" t="0" r="0" b="0"/>
                <wp:wrapNone/>
                <wp:docPr id="544" name="TextBox 544"/>
                <wp:cNvGraphicFramePr/>
                <a:graphic>
                  <a:graphicData uri="http://schemas.microsoft.com/office/word/2010/wordprocessingShape">
                    <wps:wsp>
                      <wps:cNvPr id="544" name="TextBox 544"/>
                      <wps:cNvSpPr txBox="1"/>
                      <wps:spPr>
                        <a:xfrm rot="16200000">
                          <a:off x="-151623" y="717172"/>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606" style="position:absolute;margin-left:-11.9388pt;margin-top:56.4703pt;mso-position-vertical-relative:text;mso-position-horizontal-relative:text;width:30.9pt;height:3.9pt;z-index:252894208;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7608" style="position:absolute;margin-left:0.099091pt;margin-top:44.0289pt;mso-position-vertical-relative:text;mso-position-horizontal-relative:text;width:3.5pt;height:0.15pt;z-index:253021184;" filled="false" strokecolor="#FFFFFF" strokeweight="0.12pt" coordsize="70,3" coordorigin="0,0" path="m67,1l1,1e">
            <v:stroke endcap="round" miterlimit="2"/>
          </v:shape>
        </w:pict>
      </w:r>
      <w:r>
        <w:pict>
          <v:shape id="_x0000_s17610" style="position:absolute;margin-left:3.38907pt;margin-top:2.31924pt;mso-position-vertical-relative:text;mso-position-horizontal-relative:text;width:11.35pt;height:7.45pt;z-index:2529331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7612" style="position:absolute;margin-left:3.38907pt;margin-top:13.9672pt;mso-position-vertical-relative:text;mso-position-horizontal-relative:text;width:11.35pt;height:7.45pt;z-index:2529433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7614" style="position:absolute;margin-left:3.38907pt;margin-top:25.6012pt;mso-position-vertical-relative:text;mso-position-horizontal-relative:text;width:11.35pt;height:7.45pt;z-index:2529423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7616" style="position:absolute;margin-left:3.38907pt;margin-top:37.2352pt;mso-position-vertical-relative:text;mso-position-horizontal-relative:text;width:11.35pt;height:7.45pt;z-index:2529157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7618" style="position:absolute;margin-left:3.38907pt;margin-top:48.8692pt;mso-position-vertical-relative:text;mso-position-horizontal-relative:text;width:11.35pt;height:7.45pt;z-index:2529351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7620" style="position:absolute;margin-left:3.38907pt;margin-top:60.5172pt;mso-position-vertical-relative:text;mso-position-horizontal-relative:text;width:11.35pt;height:7.45pt;z-index:25295257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7622" style="position:absolute;margin-left:3.38907pt;margin-top:72.1512pt;mso-position-vertical-relative:text;mso-position-horizontal-relative:text;width:11.35pt;height:7.45pt;z-index:2529474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7624" style="position:absolute;margin-left:3.38907pt;margin-top:83.7862pt;mso-position-vertical-relative:text;mso-position-horizontal-relative:text;width:11.35pt;height:7.45pt;z-index:2529495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7626" style="position:absolute;margin-left:0.099091pt;margin-top:44.0289pt;mso-position-vertical-relative:text;mso-position-horizontal-relative:text;width:3.5pt;height:28.9pt;z-index:252891136;" filled="false" strokecolor="#FFFFFF" strokeweight="0.12pt" coordsize="70,577" coordorigin="0,0" path="m1,1l1,576l67,576e">
            <v:stroke endcap="round" miterlimit="2"/>
          </v:shape>
        </w:pict>
      </w:r>
      <w:r>
        <w:pict>
          <v:shape id="_x0000_s17628" style="position:absolute;margin-left:11.1661pt;margin-top:109.812pt;mso-position-vertical-relative:text;mso-position-horizontal-relative:text;width:9pt;height:7.45pt;z-index:252950528;" filled="false" stroked="false" type="#_x0000_t202">
            <v:fill on="false"/>
            <v:stroke on="false"/>
            <v:path/>
            <v:imagedata o:title=""/>
            <o:lock v:ext="edit" aspectratio="false"/>
            <v:textbox inset="0mm,0mm,0mm,0mm">
              <w:txbxContent>
                <w:p>
                  <w:pPr>
                    <w:spacing w:line="20" w:lineRule="exact"/>
                    <w:rPr/>
                  </w:pPr>
                  <w:r/>
                </w:p>
                <w:tbl>
                  <w:tblPr>
                    <w:tblStyle w:val="TableNormal"/>
                    <w:tblW w:w="134"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4"/>
                  </w:tblGrid>
                  <w:tr>
                    <w:trPr>
                      <w:trHeight w:val="98" w:hRule="atLeast"/>
                    </w:trPr>
                    <w:tc>
                      <w:tcPr>
                        <w:tcW w:w="134"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7630" style="position:absolute;margin-left:3.38907pt;margin-top:107.067pt;mso-position-vertical-relative:text;mso-position-horizontal-relative:text;width:11.35pt;height:7.45pt;z-index:2529515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7632" style="position:absolute;margin-left:53.7301pt;margin-top:109.812pt;mso-position-vertical-relative:text;mso-position-horizontal-relative:text;width:11.35pt;height:7.45pt;z-index:2529935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7634" style="position:absolute;margin-left:31.8721pt;margin-top:109.812pt;mso-position-vertical-relative:text;mso-position-horizontal-relative:text;width:11.35pt;height:7.45pt;z-index:25291673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7636" style="position:absolute;margin-left:97.4451pt;margin-top:109.812pt;mso-position-vertical-relative:text;mso-position-horizontal-relative:text;width:11.35pt;height:7.45pt;z-index:2529146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7638" style="position:absolute;margin-left:119.303pt;margin-top:109.812pt;mso-position-vertical-relative:text;mso-position-horizontal-relative:text;width:11.3pt;height:7.45pt;z-index:253010944;"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7640" style="position:absolute;margin-left:141.147pt;margin-top:109.812pt;mso-position-vertical-relative:text;mso-position-horizontal-relative:text;width:11.35pt;height:7.45pt;z-index:2529413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7642" style="position:absolute;margin-left:75.5871pt;margin-top:109.812pt;mso-position-vertical-relative:text;mso-position-horizontal-relative:text;width:11.35pt;height:7.45pt;z-index:2529085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471.000</w:t>
      </w:r>
      <w:r>
        <w:rPr>
          <w:sz w:val="7"/>
          <w:szCs w:val="7"/>
          <w:b/>
          <w:bCs/>
        </w:rPr>
        <w:t xml:space="preserve"> </w:t>
      </w:r>
      <w:r>
        <w:rPr>
          <w:sz w:val="7"/>
          <w:szCs w:val="7"/>
          <w:b/>
          <w:bCs/>
          <w:spacing w:val="2"/>
        </w:rPr>
        <w:t>4/15/2036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7644" style="position:absolute;margin-left:-12.492pt;margin-top:5.16498pt;mso-position-vertical-relative:top-margin-area;mso-position-horizontal-relative:right-margin-area;width:5.25pt;height:65.45pt;z-index:252880896;" filled="false" stroked="false" coordsize="105,1308" coordorigin="0,0">
                  <v:shape id="_x0000_s17646" style="position:absolute;left:1;top:1266;width:101;height:40;" fillcolor="#0000FF" filled="true" stroked="false" coordsize="101,40" coordorigin="0,0" path="m101,40l0,40l0,0l101,0l101,40e"/>
                  <v:shape id="_x0000_s17648" style="position:absolute;left:1;top:1184;width:101;height:81;" fillcolor="#0040FF" filled="true" stroked="false" coordsize="101,81" coordorigin="0,0" path="m101,81l0,81l0,0l101,0l101,81e"/>
                  <v:shape id="_x0000_s17650" style="position:absolute;left:1;top:1103;width:101;height:81;" fillcolor="#007FFF" filled="true" stroked="false" coordsize="101,81" coordorigin="0,0" path="m101,81l0,81l0,0l101,0l101,81e"/>
                  <v:shape id="_x0000_s17652" style="position:absolute;left:1;top:1021;width:101;height:81;" fillcolor="#00BFFF" filled="true" stroked="false" coordsize="101,81" coordorigin="0,0" path="m101,81l0,81l0,0l101,0l101,81e"/>
                  <v:shape id="_x0000_s17654" style="position:absolute;left:1;top:939;width:101;height:81;" fillcolor="#00FFFF" filled="true" stroked="false" coordsize="101,81" coordorigin="0,0" path="m101,81l0,81l0,0l101,0l101,81e"/>
                  <v:shape id="_x0000_s17656" style="position:absolute;left:1;top:858;width:101;height:81;" fillcolor="#00FFBF" filled="true" stroked="false" coordsize="101,81" coordorigin="0,0" path="m101,81l0,81l0,0l101,0l101,81e"/>
                  <v:shape id="_x0000_s17658" style="position:absolute;left:1;top:776;width:101;height:81;" fillcolor="#00FF7F" filled="true" stroked="false" coordsize="101,81" coordorigin="0,0" path="m101,81l0,81l0,0l101,0l101,81e"/>
                  <v:shape id="_x0000_s17660" style="position:absolute;left:1;top:694;width:101;height:81;" fillcolor="#00FF40" filled="true" stroked="false" coordsize="101,81" coordorigin="0,0" path="m101,81l0,81l0,0l101,0l101,81e"/>
                  <v:shape id="_x0000_s17662" style="position:absolute;left:1;top:613;width:101;height:81;" fillcolor="#00FF00" filled="true" stroked="false" coordsize="101,81" coordorigin="0,0" path="m101,81l0,81l0,0l101,0l101,81e"/>
                  <v:shape id="_x0000_s17664" style="position:absolute;left:1;top:531;width:101;height:81;" fillcolor="#40FF00" filled="true" stroked="false" coordsize="101,81" coordorigin="0,0" path="m101,81l0,81l0,0l101,0l101,81e"/>
                  <v:shape id="_x0000_s17666" style="position:absolute;left:1;top:449;width:101;height:81;" fillcolor="#7FFF00" filled="true" stroked="false" coordsize="101,81" coordorigin="0,0" path="m101,81l0,81l0,0l101,0l101,81e"/>
                  <v:shape id="_x0000_s17668" style="position:absolute;left:1;top:368;width:101;height:81;" fillcolor="#BFFF00" filled="true" stroked="false" coordsize="101,81" coordorigin="0,0" path="m101,81l0,81l0,0l101,0l101,81e"/>
                  <v:shape id="_x0000_s17670" style="position:absolute;left:1;top:286;width:101;height:81;" fillcolor="#FFFF00" filled="true" stroked="false" coordsize="101,81" coordorigin="0,0" path="m101,81l0,81l0,0l101,0l101,81e"/>
                  <v:shape id="_x0000_s17672" style="position:absolute;left:1;top:205;width:101;height:81;" fillcolor="#FFBF00" filled="true" stroked="false" coordsize="101,81" coordorigin="0,0" path="m101,81l0,81l0,0l101,0l101,81e"/>
                  <v:shape id="_x0000_s17674" style="position:absolute;left:1;top:123;width:101;height:81;" fillcolor="#FF7F00" filled="true" stroked="false" coordsize="101,81" coordorigin="0,0" path="m101,81l0,81l0,0l101,0l101,81e"/>
                  <v:shape id="_x0000_s17676" style="position:absolute;left:1;top:41;width:101;height:81;" fillcolor="#FF4000" filled="true" stroked="false" coordsize="101,81" coordorigin="0,0" path="m101,81l0,81l0,0l101,0l101,81e"/>
                  <v:shape id="_x0000_s17678" style="position:absolute;left:1;top:1;width:101;height:40;" fillcolor="#FF0000" filled="true" stroked="false" coordsize="101,40" coordorigin="0,0" path="m101,40l0,40l0,0l101,0l101,40e"/>
                  <v:shape id="_x0000_s17680"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79" w:lineRule="exact"/>
        <w:rPr/>
      </w:pPr>
      <w:r/>
    </w:p>
    <w:tbl>
      <w:tblPr>
        <w:tblStyle w:val="TableNormal"/>
        <w:tblW w:w="181" w:type="dxa"/>
        <w:tblInd w:w="328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5" w:lineRule="exact"/>
              <w:jc w:val="right"/>
              <w:rPr>
                <w:rFonts w:ascii="Arial" w:hAnsi="Arial" w:eastAsia="Arial" w:cs="Arial"/>
                <w:sz w:val="7"/>
                <w:szCs w:val="7"/>
              </w:rPr>
            </w:pPr>
            <w:r>
              <w:pict>
                <v:group id="_x0000_s17682" style="position:absolute;margin-left:-148.862pt;margin-top:-105.291pt;mso-position-vertical-relative:text;mso-position-horizontal-relative:text;width:153.55pt;height:105.3pt;z-index:-250447872;" filled="false" stroked="false" coordsize="3071,2106" coordorigin="0,0">
                  <v:shape id="_x0000_s17684" style="position:absolute;left:1142;top:917;width:131;height:135;" fillcolor="#0040FF" filled="true" stroked="false" coordsize="131,135" coordorigin="0,0" path="m,l130,0l130,32l0,32l0,0xem0,32l130,32l130,88l0,88l0,32xem0,88l0,111l130,134l130,88l0,88e"/>
                  <v:shape id="_x0000_s17686" style="position:absolute;left:1142;top:1029;width:131;height:70;" fillcolor="#0000FF" filled="true" stroked="false" coordsize="131,70" coordorigin="0,0" path="m,l130,69l0,0e"/>
                  <v:shape id="_x0000_s17688" style="position:absolute;left:1142;top:1029;width:131;height:70;" fillcolor="#0040FF" filled="true" stroked="false" coordsize="131,70" coordorigin="0,0" path="m,l0,0l130,69l130,69l130,23l0,0e"/>
                  <v:shape id="_x0000_s17690" style="position:absolute;left:1272;top:1099;width:0;height:46;" fillcolor="#0000FF" filled="true" stroked="false" coordsize="0,46" coordorigin="0,0" path="m0,46l0,0l0,46e"/>
                  <v:shape id="_x0000_s17692" style="position:absolute;left:1272;top:1099;width:1;height:46;" fillcolor="#0040FF" filled="true" stroked="false" coordsize="1,46" coordorigin="0,0" path="m0,46l0,46l0,0l0,0l0,46e"/>
                  <v:shape id="_x0000_s17694" style="position:absolute;left:1272;top:1145;width:0;height:24;" fillcolor="#0000FF" filled="true" stroked="false" coordsize="0,24" coordorigin="0,0" path="m0,23l0,0l0,23e"/>
                  <v:shape id="_x0000_s17696" style="position:absolute;left:1272;top:1145;width:1;height:24;" fillcolor="#0040FF" filled="true" stroked="false" coordsize="1,24" coordorigin="0,0" path="m0,23l0,23l0,0l0,0l0,23e"/>
                  <v:shape id="_x0000_s17698" style="position:absolute;left:1272;top:1168;width:1;height:1;" fillcolor="#0000FF" filled="true" stroked="false" coordsize="1,1" coordorigin="0,0" path="m,l0,0l0,0e"/>
                  <v:shape id="_x0000_s17700" style="position:absolute;left:1272;top:917;width:131;height:275;" fillcolor="#0040FF" filled="true" stroked="false" coordsize="131,275" coordorigin="0,0" path="m0,251l0,251l0,251em0,0l131,0l131,32l0,32l0,0xem0,32l131,32l131,88l0,88l0,32xem0,88l131,88l131,134l0,134l0,88xem0,134l131,134l131,181l0,181l0,134xem0,181l131,181l131,228l0,228l0,181xem0,228l0,251l131,274l131,228l0,228e"/>
                  <v:shape id="_x0000_s17702" style="position:absolute;left:1273;top:1169;width:131;height:46;" fillcolor="#0000FF" filled="true" stroked="false" coordsize="131,46" coordorigin="0,0" path="m,l130,46l0,0e"/>
                  <v:shape id="_x0000_s17704" style="position:absolute;left:1273;top:1169;width:131;height:46;" fillcolor="#0040FF" filled="true" stroked="false" coordsize="131,46" coordorigin="0,0" path="m,l130,46l131,46l131,23l0,0e"/>
                  <v:shape id="_x0000_s17706" style="position:absolute;left:1403;top:1215;width:1;height:1;" fillcolor="#0000FF" filled="true" stroked="false" coordsize="1,1" coordorigin="0,0" path="m,l0,0l0,0e"/>
                  <v:shape id="_x0000_s17708" style="position:absolute;left:1403;top:917;width:131;height:322;" fillcolor="#0040FF" filled="true" stroked="false" coordsize="131,322" coordorigin="0,0" path="m0,298l0,297l0,298em0,0l131,0l131,32l0,32l0,0xem0,32l131,32l131,88l0,88l0,32xem0,88l131,88l131,134l0,134l0,88xem0,134l131,134l131,181l0,181l0,134xem0,181l131,181l131,228l0,228l0,181xem0,228l131,228l131,274l0,274l0,228xem0,274l0,298l131,321l131,274l0,274e"/>
                  <v:shape id="_x0000_s17710" style="position:absolute;left:1404;top:1215;width:131;height:70;" fillcolor="#0000FF" filled="true" stroked="false" coordsize="131,70" coordorigin="0,0" path="m,l130,69l0,0e"/>
                  <v:shape id="_x0000_s17712" style="position:absolute;left:1404;top:1215;width:131;height:70;" fillcolor="#0040FF" filled="true" stroked="false" coordsize="131,70" coordorigin="0,0" path="m,l130,69l131,69l131,23l0,0e"/>
                  <v:shape id="_x0000_s17714" style="position:absolute;left:1534;top:1285;width:0;height:24;" fillcolor="#0000FF" filled="true" stroked="false" coordsize="0,24" coordorigin="0,0" path="m0,23l0,0l0,23e"/>
                  <v:shape id="_x0000_s17716" style="position:absolute;left:1534;top:1285;width:1;height:24;" fillcolor="#0040FF" filled="true" stroked="false" coordsize="1,24" coordorigin="0,0" path="m0,23l0,23l0,0l0,0l0,23e"/>
                  <v:shape id="_x0000_s17718" style="position:absolute;left:1534;top:1308;width:1;height:1;" fillcolor="#0000FF" filled="true" stroked="false" coordsize="1,1" coordorigin="0,0" path="m,l0,0l0,0e"/>
                  <v:shape id="_x0000_s17720" style="position:absolute;left:1535;top:917;width:131;height:415;" fillcolor="#0040FF" filled="true" stroked="false" coordsize="131,415" coordorigin="0,0" path="m,l131,0l131,32l0,32l0,0xem0,32l131,32l131,88l0,88l0,32xem0,88l131,88l131,134l0,134l0,88xem0,134l131,134l131,181l0,181l0,134xem0,181l131,181l131,228l0,228l0,181xem0,228l131,228l131,274l0,274l0,228xem0,274l131,274l131,321l0,321l0,274xem0,321l131,321l131,367l0,367l0,321xem0,367l0,390l131,414l131,367l0,367e"/>
                  <v:shape id="_x0000_s17722" style="position:absolute;left:1535;top:1308;width:131;height:70;" fillcolor="#0000FF" filled="true" stroked="false" coordsize="131,70" coordorigin="0,0" path="m,l130,69l0,0e"/>
                  <v:shape id="_x0000_s17724" style="position:absolute;left:1535;top:917;width:918;height:460;" fillcolor="#0040FF" filled="true" stroked="false" coordsize="918,460" coordorigin="0,0" path="m0,390l0,391l130,460l131,460l131,414l0,390em131,0l262,0l262,32l131,32l131,0xem131,32l262,32l262,88l131,88l131,32xem131,88l262,88l262,134l131,134l131,88xem131,134l262,134l262,181l131,181l131,134xem131,181l262,181l262,228l131,228l131,181xem131,228l262,228l262,274l131,274l131,228xem131,274l262,274l262,321l131,321l131,274xem131,321l262,321l262,367l131,367l131,321xem131,367l262,367l262,414l131,414l131,367xem131,414l262,414l262,460l131,460l131,414xem262,0l393,0l393,32l262,32l262,0xem262,32l393,32l393,88l262,88l262,32xem262,88l393,88l393,134l262,134l262,88xem262,134l393,134l393,181l262,181l262,134xem262,181l393,181l393,228l262,228l262,181xem262,228l393,228l393,274l262,274l262,228xem262,274l393,274l393,321l262,321l262,274xem262,321l393,321l393,367l262,367l262,321xem262,367l393,367l393,414l262,414l262,367xem262,414l393,414l393,460l262,460l262,414xem393,0l524,0l524,32l393,32l393,0xem393,32l524,32l524,88l393,88l393,32xem393,88l524,88l524,134l393,134l393,88xem393,134l524,134l524,181l393,181l393,134xem393,181l524,181l524,228l393,228l393,181xem393,228l524,228l524,274l393,274l393,228xem393,274l524,274l524,321l393,321l393,274xem393,321l524,321l524,367l393,367l393,321xem393,367l524,367l524,414l393,414l393,367xem393,414l524,414l524,460l393,460l393,414xem524,0l655,0l655,32l524,32l524,0xem524,32l655,32l655,88l524,88l524,32xem524,88l655,88l655,134l524,134l524,88xem524,134l655,134l655,181l524,181l524,134xem524,181l655,181l655,228l524,228l524,181xem524,228l655,228l655,274l524,274l524,228xem524,274l655,274l655,321l524,321l524,274xem524,321l655,321l655,367l524,367l524,321xem524,367l655,367l655,414l524,414l524,367xem524,414l655,414l655,460l524,460l524,414xem655,0l786,0l786,32l655,32l655,0xem655,32l786,32l786,88l655,88l655,32xem655,88l786,88l786,134l655,134l655,88xem655,134l786,134l786,181l655,181l655,134xem655,181l786,181l786,228l655,228l655,181xem655,228l786,228l786,274l655,274l655,228xem655,274l786,274l786,321l655,321l655,274xem655,321l786,321l786,367l655,367l655,321xem655,367l786,367l786,414l655,414l655,367xem655,414l786,414l786,460l655,460l655,414xem786,0l917,0l917,32l786,32l786,0xem786,32l917,32l917,88l786,88l786,32xem786,88l917,88l917,134l786,134l786,88xem786,134l917,134l917,181l786,181l786,134xem786,181l917,181l917,228l786,228l786,181xem786,228l917,228l917,274l786,274l786,228xem786,274l917,274l917,321l786,321l786,274xem786,321l917,321l917,367l786,367l786,321xem786,367l917,367l917,414l786,414l786,367xem786,414l917,414l917,460l786,460l786,414xe"/>
                  <v:shape id="_x0000_s17726" style="position:absolute;left:2453;top:917;width:0;height:32;" fillcolor="#0000FF" filled="true" stroked="false" coordsize="0,32" coordorigin="0,0" path="m0,32l0,0l0,32e"/>
                  <v:shape id="_x0000_s17728" style="position:absolute;left:2453;top:917;width:1;height:32;" fillcolor="#0040FF" filled="true" stroked="false" coordsize="1,32" coordorigin="0,0" path="m,l0,0l0,32l0,32l0,0xe"/>
                  <v:shape id="_x0000_s17730" style="position:absolute;left:2453;top:950;width:0;height:55;" fillcolor="#0000FF" filled="true" stroked="false" coordsize="0,55" coordorigin="0,0" path="m0,55l0,0l0,55e"/>
                  <v:shape id="_x0000_s17732" style="position:absolute;left:2453;top:950;width:1;height:55;" fillcolor="#0040FF" filled="true" stroked="false" coordsize="1,55" coordorigin="0,0" path="m,l0,0l0,55l0,55l0,0xe"/>
                  <v:shape id="_x0000_s17734" style="position:absolute;left:2453;top:1006;width:0;height:46;" fillcolor="#0000FF" filled="true" stroked="false" coordsize="0,46" coordorigin="0,0" path="m0,46l0,0l0,46e"/>
                  <v:shape id="_x0000_s17736" style="position:absolute;left:2453;top:1006;width:1;height:46;" fillcolor="#0040FF" filled="true" stroked="false" coordsize="1,46" coordorigin="0,0" path="m,l0,0l0,46l0,46l0,0xe"/>
                  <v:shape id="_x0000_s17738" style="position:absolute;left:2453;top:1052;width:0;height:46;" fillcolor="#0000FF" filled="true" stroked="false" coordsize="0,46" coordorigin="0,0" path="m0,46l0,0l0,46e"/>
                  <v:shape id="_x0000_s17740" style="position:absolute;left:2453;top:1052;width:1;height:46;" fillcolor="#0040FF" filled="true" stroked="false" coordsize="1,46" coordorigin="0,0" path="m,l0,0l0,46l0,46l0,0xe"/>
                  <v:shape id="_x0000_s17742" style="position:absolute;left:2453;top:1099;width:0;height:46;" fillcolor="#0000FF" filled="true" stroked="false" coordsize="0,46" coordorigin="0,0" path="m0,46l0,0l0,46e"/>
                  <v:shape id="_x0000_s17744" style="position:absolute;left:2453;top:1099;width:1;height:46;" fillcolor="#0040FF" filled="true" stroked="false" coordsize="1,46" coordorigin="0,0" path="m,l0,0l0,46l0,46l0,0xe"/>
                  <v:shape id="_x0000_s17746" style="position:absolute;left:2453;top:1145;width:0;height:46;" fillcolor="#0000FF" filled="true" stroked="false" coordsize="0,46" coordorigin="0,0" path="m0,46l0,0l0,46e"/>
                  <v:shape id="_x0000_s17748" style="position:absolute;left:2453;top:1145;width:1;height:46;" fillcolor="#0040FF" filled="true" stroked="false" coordsize="1,46" coordorigin="0,0" path="m,l0,0l0,46l0,46l0,0xe"/>
                  <v:shape id="_x0000_s17750" style="position:absolute;left:2453;top:1192;width:0;height:46;" fillcolor="#0000FF" filled="true" stroked="false" coordsize="0,46" coordorigin="0,0" path="m0,46l0,0l0,46e"/>
                  <v:shape id="_x0000_s17752" style="position:absolute;left:2453;top:1192;width:1;height:46;" fillcolor="#0040FF" filled="true" stroked="false" coordsize="1,46" coordorigin="0,0" path="m,l0,0l0,46l0,46l0,0xe"/>
                  <v:shape id="_x0000_s17754" style="position:absolute;left:2453;top:1239;width:0;height:46;" fillcolor="#0000FF" filled="true" stroked="false" coordsize="0,46" coordorigin="0,0" path="m0,46l0,0l0,46e"/>
                  <v:shape id="_x0000_s17756" style="position:absolute;left:2453;top:1239;width:1;height:46;" fillcolor="#0040FF" filled="true" stroked="false" coordsize="1,46" coordorigin="0,0" path="m,l0,0l0,46l0,46l0,0xe"/>
                  <v:shape id="_x0000_s17758" style="position:absolute;left:2453;top:1285;width:0;height:46;" fillcolor="#0000FF" filled="true" stroked="false" coordsize="0,46" coordorigin="0,0" path="m0,46l0,0l0,46e"/>
                  <v:shape id="_x0000_s17760" style="position:absolute;left:2453;top:1285;width:1;height:46;" fillcolor="#0040FF" filled="true" stroked="false" coordsize="1,46" coordorigin="0,0" path="m,l0,0l0,46l0,46l0,0xe"/>
                  <v:shape id="_x0000_s17762" style="position:absolute;left:2453;top:1331;width:0;height:46;" fillcolor="#0000FF" filled="true" stroked="false" coordsize="0,46" coordorigin="0,0" path="m0,46l0,0l0,46e"/>
                  <v:shape id="_x0000_s17764" style="position:absolute;left:2453;top:1331;width:1;height:46;" fillcolor="#0040FF" filled="true" stroked="false" coordsize="1,46" coordorigin="0,0" path="m,l0,0l0,46l0,46l0,0xe"/>
                  <v:shape id="_x0000_s17766" style="position:absolute;left:1666;top:1378;width:0;height:24;" fillcolor="#0000FF" filled="true" stroked="false" coordsize="0,24" coordorigin="0,0" path="m0,23l0,0l0,23e"/>
                  <v:shape id="_x0000_s17768" style="position:absolute;left:1666;top:1378;width:1;height:24;" fillcolor="#0040FF" filled="true" stroked="false" coordsize="1,24" coordorigin="0,0" path="m0,23l0,23l0,0l0,0l0,23e"/>
                  <v:shape id="_x0000_s17770" style="position:absolute;left:1666;top:1401;width:1;height:1;" fillcolor="#0000FF" filled="true" stroked="false" coordsize="1,1" coordorigin="0,0" path="m,l0,0l0,0e"/>
                  <v:shape id="_x0000_s17772" style="position:absolute;left:1666;top:1378;width:131;height:46;" fillcolor="#0040FF" filled="true" stroked="false" coordsize="131,46" coordorigin="0,0" path="m,l0,23l131,46l131,0l0,0e"/>
                  <v:shape id="_x0000_s17774" style="position:absolute;left:1666;top:1402;width:131;height:46;" fillcolor="#0000FF" filled="true" stroked="false" coordsize="131,46" coordorigin="0,0" path="m,l130,46l0,0e"/>
                  <v:shape id="_x0000_s17776" style="position:absolute;left:1666;top:1401;width:131;height:46;" fillcolor="#0040FF" filled="true" stroked="false" coordsize="131,46" coordorigin="0,0" path="m,l0,0l130,46l131,46l131,23l0,0e"/>
                  <v:shape id="_x0000_s17778" style="position:absolute;left:1797;top:1448;width:1;height:0;" fillcolor="#0000FF" filled="true" stroked="false" coordsize="1,0" coordorigin="0,0" path="m,l0,0l0,0e"/>
                  <v:shape id="_x0000_s17780" style="position:absolute;left:1797;top:1378;width:131;height:93;" fillcolor="#0040FF" filled="true" stroked="false" coordsize="131,93" coordorigin="0,0" path="m0,69l0,69l0,69em0,0l131,0l131,46l0,46l0,0xem0,46l0,69l131,93l131,46l0,46e"/>
                  <v:shape id="_x0000_s17782" style="position:absolute;left:1797;top:1448;width:131;height:70;" fillcolor="#0000FF" filled="true" stroked="false" coordsize="131,70" coordorigin="0,0" path="m,l130,69l0,0e"/>
                  <v:shape id="_x0000_s17784" style="position:absolute;left:1797;top:1448;width:131;height:70;" fillcolor="#0040FF" filled="true" stroked="false" coordsize="131,70" coordorigin="0,0" path="m,l130,69l131,69l131,23l0,0e"/>
                  <v:shape id="_x0000_s17786" style="position:absolute;left:1928;top:1518;width:0;height:46;" fillcolor="#0000FF" filled="true" stroked="false" coordsize="0,46" coordorigin="0,0" path="m0,46l0,0l0,46e"/>
                  <v:shape id="_x0000_s17788" style="position:absolute;left:1928;top:1518;width:1;height:46;" fillcolor="#0040FF" filled="true" stroked="false" coordsize="1,46" coordorigin="0,0" path="m0,46l0,46l0,0l0,0l0,46e"/>
                  <v:shape id="_x0000_s17790" style="position:absolute;left:1928;top:1564;width:0;height:24;" fillcolor="#0000FF" filled="true" stroked="false" coordsize="0,24" coordorigin="0,0" path="m0,23l0,0l0,23e"/>
                  <v:shape id="_x0000_s17792" style="position:absolute;left:1928;top:1564;width:1;height:24;" fillcolor="#0040FF" filled="true" stroked="false" coordsize="1,24" coordorigin="0,0" path="m0,23l0,23l0,0l0,0l0,23e"/>
                  <v:shape id="_x0000_s17794" style="position:absolute;left:1928;top:1587;width:1;height:1;" fillcolor="#0000FF" filled="true" stroked="false" coordsize="1,1" coordorigin="0,0" path="m,l0,0l0,0e"/>
                  <v:shape id="_x0000_s17796" style="position:absolute;left:1928;top:1378;width:131;height:232;" fillcolor="#0040FF" filled="true" stroked="false" coordsize="131,232" coordorigin="0,0" path="m0,209l0,209l0,209em0,0l131,0l131,46l0,46l0,0xem0,46l131,46l131,93l0,93l0,46xem0,93l131,93l131,139l0,139l0,93xem0,139l131,139l131,186l0,186l0,139xem0,186l0,209l131,232l131,186l0,186e"/>
                  <v:shape id="_x0000_s17798" style="position:absolute;left:1928;top:1588;width:131;height:70;" fillcolor="#0000FF" filled="true" stroked="false" coordsize="131,70" coordorigin="0,0" path="m,l130,69l0,0e"/>
                  <v:shape id="_x0000_s17800" style="position:absolute;left:1928;top:1588;width:131;height:70;" fillcolor="#0040FF" filled="true" stroked="false" coordsize="131,70" coordorigin="0,0" path="m,l130,69l131,69l131,23l0,0e"/>
                  <v:shape id="_x0000_s17802" style="position:absolute;left:2059;top:1657;width:0;height:24;" fillcolor="#0000FF" filled="true" stroked="false" coordsize="0,24" coordorigin="0,0" path="m0,23l0,0l0,23e"/>
                  <v:shape id="_x0000_s17804" style="position:absolute;left:2059;top:1657;width:1;height:24;" fillcolor="#0040FF" filled="true" stroked="false" coordsize="1,24" coordorigin="0,0" path="m0,23l0,23l0,0l0,0l0,23e"/>
                  <v:shape id="_x0000_s17806" style="position:absolute;left:2059;top:1681;width:1;height:1;" fillcolor="#0000FF" filled="true" stroked="false" coordsize="1,1" coordorigin="0,0" path="m,l0,0l0,0e"/>
                  <v:shape id="_x0000_s17808" style="position:absolute;left:2060;top:1378;width:131;height:325;" fillcolor="#0040FF" filled="true" stroked="false" coordsize="131,325" coordorigin="0,0" path="m,l130,0l130,46l0,46l0,0xem0,46l130,46l130,93l0,93l0,46xem0,93l130,93l130,139l0,139l0,93xem0,139l130,139l130,186l0,186l0,139xem0,186l130,186l130,232l0,232l0,186xem0,232l130,232l130,279l0,279l0,232xem0,279l0,302l130,325l130,279l0,279e"/>
                  <v:shape id="_x0000_s17810" style="position:absolute;left:2060;top:1681;width:131;height:70;" fillcolor="#0000FF" filled="true" stroked="false" coordsize="131,70" coordorigin="0,0" path="m,l130,69l0,0e"/>
                  <v:shape id="_x0000_s17812" style="position:absolute;left:2060;top:1681;width:131;height:70;" fillcolor="#0040FF" filled="true" stroked="false" coordsize="131,70" coordorigin="0,0" path="m,l0,0l130,69l130,69l130,23l0,0e"/>
                  <v:shape id="_x0000_s17814" style="position:absolute;left:2190;top:1750;width:0;height:24;" fillcolor="#0000FF" filled="true" stroked="false" coordsize="0,24" coordorigin="0,0" path="m0,23l0,0l0,23e"/>
                  <v:shape id="_x0000_s17816" style="position:absolute;left:2190;top:1750;width:1;height:24;" fillcolor="#0040FF" filled="true" stroked="false" coordsize="1,24" coordorigin="0,0" path="m0,23l0,23l0,0l0,0l0,23e"/>
                  <v:shape id="_x0000_s17818" style="position:absolute;left:2190;top:1774;width:1;height:1;" fillcolor="#0000FF" filled="true" stroked="false" coordsize="1,1" coordorigin="0,0" path="m,l0,0l0,0e"/>
                  <v:shape id="_x0000_s17820" style="position:absolute;left:2190;top:1378;width:131;height:420;" fillcolor="#0040FF" filled="true" stroked="false" coordsize="131,420" coordorigin="0,0" path="m0,395l0,395l0,395em0,0l131,0l131,46l0,46l0,0xem0,46l131,46l131,93l0,93l0,46xem0,93l131,93l131,139l0,139l0,93xem0,139l131,139l131,186l0,186l0,139xem0,186l131,186l131,232l0,232l0,186xem0,232l131,232l131,279l0,279l0,232xem0,279l131,279l131,325l0,325l0,279xem0,325l131,325l131,372l0,372l0,325xem0,372l0,395l131,419l131,372l0,372e"/>
                  <v:shape id="_x0000_s17822" style="position:absolute;left:2190;top:1774;width:131;height:70;" fillcolor="#0000FF" filled="true" stroked="false" coordsize="131,70" coordorigin="0,0" path="m,l130,69l0,0e"/>
                  <v:shape id="_x0000_s17824" style="position:absolute;left:2190;top:1774;width:131;height:70;" fillcolor="#0040FF" filled="true" stroked="false" coordsize="131,70" coordorigin="0,0" path="m,l130,69l131,69l131,23l0,0e"/>
                  <v:shape id="_x0000_s17826" style="position:absolute;left:2321;top:1843;width:0;height:24;" fillcolor="#0000FF" filled="true" stroked="false" coordsize="0,24" coordorigin="0,0" path="m0,23l0,0l0,23e"/>
                  <v:shape id="_x0000_s17828" style="position:absolute;left:2321;top:1843;width:2;height:24;" fillcolor="#0040FF" filled="true" stroked="false" coordsize="2,24" coordorigin="0,0" path="m0,23l1,23l1,0l0,0l0,23e"/>
                  <v:shape id="_x0000_s17830" style="position:absolute;left:2321;top:1867;width:2;height:1;" fillcolor="#0000FF" filled="true" stroked="false" coordsize="2,1" coordorigin="0,0" path="m1,0l0,0l1,0e"/>
                  <v:shape id="_x0000_s17832" style="position:absolute;left:2321;top:1378;width:133;height:512;" fillcolor="#0040FF" filled="true" stroked="false" coordsize="133,512" coordorigin="0,0" path="m1,488l0,488l1,488em1,0l132,0l132,46l1,46l1,0xem1,46l132,46l132,93l1,93l1,46xem1,93l132,93l132,139l1,139l1,93xem1,139l132,139l132,186l1,186l1,139xem1,186l132,186l132,232l1,232l1,186xem1,232l132,232l132,279l1,279l1,232xem1,279l132,279l132,325l1,325l1,279xem1,325l132,325l132,372l1,372l1,325xem1,372l132,372l132,419l1,419l1,372xem1,419l132,419l132,465l1,465l1,419xem1,465l1,488l132,512l132,465l1,465e"/>
                  <v:shape id="_x0000_s17834" style="position:absolute;left:2322;top:1867;width:130;height:70;" fillcolor="#0000FF" filled="true" stroked="false" coordsize="130,70" coordorigin="0,0" path="m,l129,69l0,0e"/>
                  <v:shape id="_x0000_s17836" style="position:absolute;left:2322;top:1867;width:131;height:70;" fillcolor="#0040FF" filled="true" stroked="false" coordsize="131,70" coordorigin="0,0" path="m,l129,69l131,69l131,23l0,0e"/>
                  <v:shape id="_x0000_s17838" style="position:absolute;left:2451;top:1936;width:0;height:24;" fillcolor="#0000FF" filled="true" stroked="false" coordsize="0,24" coordorigin="0,0" path="m0,23l0,0l0,23e"/>
                  <v:shape id="_x0000_s17840" style="position:absolute;left:2451;top:1936;width:2;height:24;" fillcolor="#0040FF" filled="true" stroked="false" coordsize="2,24" coordorigin="0,0" path="m0,23l1,23l1,0l0,0l0,23e"/>
                  <v:shape id="_x0000_s17842" style="position:absolute;left:2453;top:1378;width:0;height:46;" fillcolor="#0000FF" filled="true" stroked="false" coordsize="0,46" coordorigin="0,0" path="m0,46l0,0l0,46e"/>
                  <v:shape id="_x0000_s17844" style="position:absolute;left:2453;top:1378;width:1;height:46;" fillcolor="#0040FF" filled="true" stroked="false" coordsize="1,46" coordorigin="0,0" path="m,l0,0l0,46l0,46l0,0xe"/>
                  <v:shape id="_x0000_s17846" style="position:absolute;left:2453;top:1425;width:0;height:46;" fillcolor="#0000FF" filled="true" stroked="false" coordsize="0,46" coordorigin="0,0" path="m0,46l0,0l0,46e"/>
                  <v:shape id="_x0000_s17848" style="position:absolute;left:2453;top:1425;width:1;height:46;" fillcolor="#0040FF" filled="true" stroked="false" coordsize="1,46" coordorigin="0,0" path="m,l0,0l0,46l0,46l0,0xe"/>
                  <v:shape id="_x0000_s17850" style="position:absolute;left:2453;top:1471;width:0;height:46;" fillcolor="#0000FF" filled="true" stroked="false" coordsize="0,46" coordorigin="0,0" path="m0,46l0,0l0,46e"/>
                  <v:shape id="_x0000_s17852" style="position:absolute;left:2453;top:1471;width:1;height:46;" fillcolor="#0040FF" filled="true" stroked="false" coordsize="1,46" coordorigin="0,0" path="m,l0,0l0,46l0,46l0,0xe"/>
                  <v:shape id="_x0000_s17854" style="position:absolute;left:2453;top:1518;width:0;height:46;" fillcolor="#0000FF" filled="true" stroked="false" coordsize="0,46" coordorigin="0,0" path="m0,46l0,0l0,46e"/>
                  <v:shape id="_x0000_s17856" style="position:absolute;left:2453;top:1518;width:1;height:46;" fillcolor="#0040FF" filled="true" stroked="false" coordsize="1,46" coordorigin="0,0" path="m,l0,0l0,46l0,46l0,0xe"/>
                  <v:shape id="_x0000_s17858" style="position:absolute;left:2453;top:1564;width:0;height:46;" fillcolor="#0000FF" filled="true" stroked="false" coordsize="0,46" coordorigin="0,0" path="m0,46l0,0l0,46e"/>
                  <v:shape id="_x0000_s17860" style="position:absolute;left:2453;top:1564;width:1;height:46;" fillcolor="#0040FF" filled="true" stroked="false" coordsize="1,46" coordorigin="0,0" path="m,l0,0l0,46l0,46l0,0xe"/>
                  <v:shape id="_x0000_s17862" style="position:absolute;left:2453;top:1611;width:0;height:46;" fillcolor="#0000FF" filled="true" stroked="false" coordsize="0,46" coordorigin="0,0" path="m0,46l0,0l0,46e"/>
                  <v:shape id="_x0000_s17864" style="position:absolute;left:2453;top:1611;width:1;height:46;" fillcolor="#0040FF" filled="true" stroked="false" coordsize="1,46" coordorigin="0,0" path="m,l0,0l0,46l0,46l0,0xe"/>
                  <v:shape id="_x0000_s17866" style="position:absolute;left:2453;top:1657;width:0;height:46;" fillcolor="#0000FF" filled="true" stroked="false" coordsize="0,46" coordorigin="0,0" path="m0,46l0,0l0,46e"/>
                  <v:shape id="_x0000_s17868" style="position:absolute;left:2453;top:1657;width:1;height:46;" fillcolor="#0040FF" filled="true" stroked="false" coordsize="1,46" coordorigin="0,0" path="m,l0,0l0,46l0,46l0,0xe"/>
                  <v:shape id="_x0000_s17870" style="position:absolute;left:2453;top:1704;width:1;height:46;" fillcolor="#0000FF" filled="true" stroked="false" coordsize="1,46" coordorigin="0,0" path="m0,46l0,0l0,46e"/>
                  <v:shape id="_x0000_s17872" style="position:absolute;left:2453;top:1704;width:1;height:46;" fillcolor="#0040FF" filled="true" stroked="false" coordsize="1,46" coordorigin="0,0" path="m,l0,46l0,46l0,0l0,0e"/>
                  <v:shape id="_x0000_s17874" style="position:absolute;left:2454;top:1751;width:0;height:46;" fillcolor="#0000FF" filled="true" stroked="false" coordsize="0,46" coordorigin="0,0" path="m0,46l0,0l0,46e"/>
                  <v:shape id="_x0000_s17876" style="position:absolute;left:2453;top:1751;width:1;height:46;" fillcolor="#0040FF" filled="true" stroked="false" coordsize="1,46" coordorigin="0,0" path="m,l0,0l0,46l0,46l0,0xe"/>
                  <v:shape id="_x0000_s17878" style="position:absolute;left:2454;top:1797;width:1;height:46;" fillcolor="#0000FF" filled="true" stroked="false" coordsize="1,46" coordorigin="0,0" path="m0,46l0,0l0,46e"/>
                  <v:shape id="_x0000_s17880" style="position:absolute;left:2453;top:1797;width:2;height:46;" fillcolor="#0040FF" filled="true" stroked="false" coordsize="2,46" coordorigin="0,0" path="m,l0,46l1,46l0,0l0,0e"/>
                  <v:shape id="_x0000_s17882" style="position:absolute;left:2454;top:1844;width:0;height:46;" fillcolor="#0000FF" filled="true" stroked="false" coordsize="0,46" coordorigin="0,0" path="m0,46l0,0l0,46e"/>
                  <v:shape id="_x0000_s17884" style="position:absolute;left:2453;top:1844;width:2;height:46;" fillcolor="#0040FF" filled="true" stroked="false" coordsize="2,46" coordorigin="0,0" path="m,l1,0l1,46l0,46l0,0xe"/>
                  <v:shape id="_x0000_s17886" style="position:absolute;left:2454;top:1890;width:1;height:46;" fillcolor="#0000FF" filled="true" stroked="false" coordsize="1,46" coordorigin="0,0" path="m0,46l0,0l0,46e"/>
                  <v:shape id="_x0000_s17888" style="position:absolute;left:2453;top:1890;width:2;height:46;" fillcolor="#0040FF" filled="true" stroked="false" coordsize="2,46" coordorigin="0,0" path="m,l0,46l1,46l1,0l0,0e"/>
                  <v:shape id="_x0000_s17890" style="position:absolute;left:2454;top:1937;width:0;height:24;" fillcolor="#0000FF" filled="true" stroked="false" coordsize="0,24" coordorigin="0,0" path="m0,23l0,0l0,23e"/>
                  <v:shape id="_x0000_s17892" style="position:absolute;left:2453;top:1937;width:2;height:24;" fillcolor="#0040FF" filled="true" stroked="false" coordsize="2,24" coordorigin="0,0" path="m,l1,0l1,23l0,23l0,0xe"/>
                  <v:shape id="_x0000_s17894"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3,34l2623,1m2711,34l2711,1m2798,34l2798,1m2886,34l2886,1e">
                    <v:stroke endcap="round" miterlimit="2"/>
                  </v:shape>
                  <v:shape id="_x0000_s17896" style="position:absolute;left:0;top:2040;width:3071;height:65;" filled="false" strokecolor="#000000" strokeweight="0.55pt" coordsize="3071,65" coordorigin="0,0" path="m5,59l5,5m442,59l442,5m879,59l879,5m1316,59l1316,5m1754,59l1754,5m2190,59l2190,5m2628,59l2628,5m3065,59l3065,5m5,59l3065,59e">
                    <v:stroke endcap="round" miterlimit="2"/>
                  </v:shape>
                  <v:shape id="_x0000_s17898" style="position:absolute;left:4;top:50;width:35;height:2005;" filled="false" strokecolor="#000000" strokeweight="0.13pt" coordsize="35,2005" coordorigin="0,0" path="m1,2002l33,2002m1,1956l33,1956m1,1909l33,1909m1,1863l33,1863m1,1770l33,1770m1,1723l33,1723m1,1676l33,1676m1,1630l33,1630m1,1537l33,1537m1,1490l33,1490m1,1444l33,1444m1,1397l33,1397m1,1304l33,1304m1,1257l33,1257m1,1211l33,1211m1,1165l33,1165m1,1071l33,1071m1,1025l33,1025m1,978l33,978m1,932l33,932m1,839l33,839m1,792l33,792m1,745l33,745m1,699l33,699m1,606l33,606m1,559l33,559m1,513l33,513m1,466l33,466m1,373l33,373m1,326l33,326m1,280l33,280m1,234l33,234m1,140l33,140m1,94l33,94m1,47l33,47m1,1l33,1e">
                    <v:stroke endcap="round" miterlimit="2"/>
                  </v:shape>
                  <v:shape id="_x0000_s17900" style="position:absolute;left:0;top:0;width:65;height:2106;" filled="false" strokecolor="#000000" strokeweight="0.55pt" coordsize="65,2106" coordorigin="0,0" path="m5,2100l59,2100m5,1867l59,1867m5,1634l59,1634m5,1401l59,1401m5,1169l59,1169m5,936l59,936m5,703l59,703m5,470l59,470m5,238l59,238m5,5l59,5m5,2100l5,5e">
                    <v:stroke endcap="round" miterlimit="2"/>
                  </v:shape>
                </v:group>
              </w:pict>
            </w:r>
            <w:r>
              <w:rPr>
                <w:rFonts w:ascii="Arial" w:hAnsi="Arial" w:eastAsia="Arial" w:cs="Arial"/>
                <w:sz w:val="7"/>
                <w:szCs w:val="7"/>
                <w:spacing w:val="5"/>
              </w:rPr>
              <w:t>4000</w:t>
            </w:r>
          </w:p>
        </w:tc>
      </w:tr>
    </w:tbl>
    <w:p>
      <w:pPr>
        <w:pStyle w:val="BodyText"/>
        <w:ind w:left="1574"/>
        <w:spacing w:before="1" w:line="203"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1989"/>
        <w:spacing w:before="268" w:line="233" w:lineRule="auto"/>
        <w:rPr>
          <w:rFonts w:ascii="SimHei" w:hAnsi="SimHei" w:eastAsia="SimHei" w:cs="SimHei"/>
          <w:sz w:val="20"/>
          <w:szCs w:val="20"/>
        </w:rPr>
      </w:pPr>
      <w:r>
        <w:rPr>
          <w:rFonts w:ascii="SimHei" w:hAnsi="SimHei" w:eastAsia="SimHei" w:cs="SimHei"/>
          <w:sz w:val="20"/>
          <w:szCs w:val="20"/>
          <w:spacing w:val="2"/>
        </w:rPr>
        <w:t>（</w:t>
      </w:r>
      <w:r>
        <w:rPr>
          <w:rFonts w:ascii="Times New Roman" w:hAnsi="Times New Roman" w:eastAsia="Times New Roman" w:cs="Times New Roman"/>
          <w:sz w:val="20"/>
          <w:szCs w:val="20"/>
          <w:spacing w:val="2"/>
        </w:rPr>
        <w:t>9</w:t>
      </w:r>
      <w:r>
        <w:rPr>
          <w:rFonts w:ascii="SimHei" w:hAnsi="SimHei" w:eastAsia="SimHei" w:cs="SimHei"/>
          <w:sz w:val="20"/>
          <w:szCs w:val="20"/>
          <w:spacing w:val="2"/>
        </w:rPr>
        <w:t>）</w:t>
      </w:r>
      <w:r>
        <w:rPr>
          <w:rFonts w:ascii="Times New Roman" w:hAnsi="Times New Roman" w:eastAsia="Times New Roman" w:cs="Times New Roman"/>
          <w:sz w:val="20"/>
          <w:szCs w:val="20"/>
          <w:spacing w:val="2"/>
        </w:rPr>
        <w:t>3</w:t>
      </w:r>
      <w:r>
        <w:rPr>
          <w:rFonts w:ascii="Times New Roman" w:hAnsi="Times New Roman" w:eastAsia="Times New Roman" w:cs="Times New Roman"/>
          <w:sz w:val="20"/>
          <w:szCs w:val="20"/>
          <w:spacing w:val="21"/>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10</w:t>
      </w:r>
      <w:r>
        <w:rPr>
          <w:rFonts w:ascii="SimHei" w:hAnsi="SimHei" w:eastAsia="SimHei" w:cs="SimHei"/>
          <w:sz w:val="20"/>
          <w:szCs w:val="20"/>
          <w:spacing w:val="2"/>
        </w:rPr>
        <w:t>）</w:t>
      </w:r>
      <w:r>
        <w:rPr>
          <w:rFonts w:ascii="Times New Roman" w:hAnsi="Times New Roman" w:eastAsia="Times New Roman" w:cs="Times New Roman"/>
          <w:sz w:val="20"/>
          <w:szCs w:val="20"/>
          <w:spacing w:val="2"/>
        </w:rPr>
        <w:t>4</w:t>
      </w:r>
      <w:r>
        <w:rPr>
          <w:rFonts w:ascii="Times New Roman" w:hAnsi="Times New Roman" w:eastAsia="Times New Roman" w:cs="Times New Roman"/>
          <w:sz w:val="20"/>
          <w:szCs w:val="20"/>
          <w:spacing w:val="17"/>
        </w:rPr>
        <w:t xml:space="preserve"> </w:t>
      </w:r>
      <w:r>
        <w:rPr>
          <w:rFonts w:ascii="SimHei" w:hAnsi="SimHei" w:eastAsia="SimHei" w:cs="SimHei"/>
          <w:sz w:val="20"/>
          <w:szCs w:val="20"/>
          <w:spacing w:val="2"/>
        </w:rPr>
        <w:t>月</w:t>
      </w:r>
    </w:p>
    <w:p>
      <w:pPr>
        <w:spacing w:before="89"/>
        <w:rPr/>
      </w:pPr>
      <w:r/>
    </w:p>
    <w:p>
      <w:pPr>
        <w:sectPr>
          <w:type w:val="continuous"/>
          <w:pgSz w:w="11906" w:h="16839"/>
          <w:pgMar w:top="400" w:right="1785" w:bottom="1152" w:left="1785" w:header="0" w:footer="987" w:gutter="0"/>
          <w:cols w:equalWidth="0" w:num="1">
            <w:col w:w="8335" w:space="0"/>
          </w:cols>
        </w:sectPr>
        <w:rPr/>
      </w:pPr>
    </w:p>
    <w:p>
      <w:pPr>
        <w:pStyle w:val="BodyText"/>
        <w:ind w:left="3169" w:right="418" w:hanging="22"/>
        <w:spacing w:before="14" w:line="376" w:lineRule="auto"/>
        <w:rPr>
          <w:sz w:val="7"/>
          <w:szCs w:val="7"/>
        </w:rPr>
      </w:pPr>
      <w:r>
        <mc:AlternateContent xmlns:mc="http://schemas.openxmlformats.org/markup-compatibility/2006">
          <mc:Choice Requires="wps">
            <w:drawing>
              <wp:anchor distT="0" distB="0" distL="0" distR="0" simplePos="0" relativeHeight="252905472" behindDoc="0" locked="0" layoutInCell="1" allowOverlap="1">
                <wp:simplePos x="0" y="0"/>
                <wp:positionH relativeFrom="column">
                  <wp:posOffset>22598</wp:posOffset>
                </wp:positionH>
                <wp:positionV relativeFrom="paragraph">
                  <wp:posOffset>695119</wp:posOffset>
                </wp:positionV>
                <wp:extent cx="384809" cy="93344"/>
                <wp:effectExtent l="0" t="0" r="0" b="0"/>
                <wp:wrapNone/>
                <wp:docPr id="546" name="TextBox 546"/>
                <wp:cNvGraphicFramePr/>
                <a:graphic>
                  <a:graphicData uri="http://schemas.microsoft.com/office/word/2010/wordprocessingShape">
                    <wps:wsp>
                      <wps:cNvPr id="546" name="TextBox 546"/>
                      <wps:cNvSpPr txBox="1"/>
                      <wps:spPr>
                        <a:xfrm rot="16200000">
                          <a:off x="22598" y="695119"/>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902" style="position:absolute;margin-left:1.77937pt;margin-top:54.7339pt;mso-position-vertical-relative:text;mso-position-horizontal-relative:text;width:30.3pt;height:7.35pt;z-index:252905472;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904448" behindDoc="0" locked="0" layoutInCell="1" allowOverlap="1">
                <wp:simplePos x="0" y="0"/>
                <wp:positionH relativeFrom="column">
                  <wp:posOffset>40844</wp:posOffset>
                </wp:positionH>
                <wp:positionV relativeFrom="paragraph">
                  <wp:posOffset>718050</wp:posOffset>
                </wp:positionV>
                <wp:extent cx="392429" cy="49530"/>
                <wp:effectExtent l="0" t="0" r="0" b="0"/>
                <wp:wrapNone/>
                <wp:docPr id="548" name="TextBox 548"/>
                <wp:cNvGraphicFramePr/>
                <a:graphic>
                  <a:graphicData uri="http://schemas.microsoft.com/office/word/2010/wordprocessingShape">
                    <wps:wsp>
                      <wps:cNvPr id="548" name="TextBox 548"/>
                      <wps:cNvSpPr txBox="1"/>
                      <wps:spPr>
                        <a:xfrm rot="16200000">
                          <a:off x="40844" y="718050"/>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7904" style="position:absolute;margin-left:3.21612pt;margin-top:56.5394pt;mso-position-vertical-relative:text;mso-position-horizontal-relative:text;width:30.9pt;height:3.9pt;z-index:252904448;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7906" style="position:absolute;margin-left:15.254pt;margin-top:44.098pt;mso-position-vertical-relative:text;mso-position-horizontal-relative:text;width:3.5pt;height:0.15pt;z-index:253016064;" filled="false" strokecolor="#FFFFFF" strokeweight="0.12pt" coordsize="70,3" coordorigin="0,0" path="m67,1l1,1e">
            <v:stroke endcap="round" miterlimit="2"/>
          </v:shape>
        </w:pict>
      </w:r>
      <w:r>
        <w:pict>
          <v:shape id="_x0000_s17908" style="position:absolute;margin-left:18.544pt;margin-top:2.38838pt;mso-position-vertical-relative:text;mso-position-horizontal-relative:text;width:11.35pt;height:7.45pt;z-index:2529607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7910" style="position:absolute;margin-left:18.544pt;margin-top:14.0354pt;mso-position-vertical-relative:text;mso-position-horizontal-relative:text;width:11.35pt;height:7.45pt;z-index:25300275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7912" style="position:absolute;margin-left:18.544pt;margin-top:25.6704pt;mso-position-vertical-relative:text;mso-position-horizontal-relative:text;width:11.35pt;height:7.45pt;z-index:2529966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7914" style="position:absolute;margin-left:18.544pt;margin-top:37.3044pt;mso-position-vertical-relative:text;mso-position-horizontal-relative:text;width:11.35pt;height:7.45pt;z-index:2530007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7916" style="position:absolute;margin-left:18.544pt;margin-top:48.9384pt;mso-position-vertical-relative:text;mso-position-horizontal-relative:text;width:11.35pt;height:7.45pt;z-index:2529976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7918" style="position:absolute;margin-left:18.544pt;margin-top:60.5864pt;mso-position-vertical-relative:text;mso-position-horizontal-relative:text;width:11.35pt;height:7.45pt;z-index:2529996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7920" style="position:absolute;margin-left:18.544pt;margin-top:72.2204pt;mso-position-vertical-relative:text;mso-position-horizontal-relative:text;width:11.35pt;height:7.45pt;z-index:25300172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7922" style="position:absolute;margin-left:18.544pt;margin-top:83.8544pt;mso-position-vertical-relative:text;mso-position-horizontal-relative:text;width:11.35pt;height:7.45pt;z-index:2529986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7924" style="position:absolute;margin-left:15.254pt;margin-top:44.098pt;mso-position-vertical-relative:text;mso-position-horizontal-relative:text;width:3.5pt;height:28.9pt;z-index:252884992;" filled="false" strokecolor="#FFFFFF" strokeweight="0.12pt" coordsize="70,577" coordorigin="0,0" path="m1,1l1,576l67,576e">
            <v:stroke endcap="round" miterlimit="2"/>
          </v:shape>
        </w:pict>
      </w:r>
      <w:r>
        <w:pict>
          <v:group id="_x0000_s17926" style="position:absolute;margin-left:120.433pt;margin-top:75.908pt;mso-position-vertical-relative:text;mso-position-horizontal-relative:text;width:33.1pt;height:28pt;z-index:252874752;" filled="false" stroked="false" coordsize="661,560" coordorigin="0,0">
            <v:shape id="_x0000_s17928" style="position:absolute;left:0;top:0;width:131;height:70;" fillcolor="#00BFFF" filled="true" stroked="false" coordsize="131,70" coordorigin="0,0" path="m,l131,0l131,23l0,23l0,0xem0,23l0,47l131,70l131,23l0,23e"/>
            <v:shape id="_x0000_s17930" style="position:absolute;left:0;top:47;width:126;height:66;" fillcolor="#0000FF" filled="true" stroked="false" coordsize="126,66" coordorigin="0,0" path="m,l125,66l0,0e"/>
            <v:shape id="_x0000_s17932" style="position:absolute;left:0;top:47;width:131;height:70;" fillcolor="#00BFFF" filled="true" stroked="false" coordsize="131,70" coordorigin="0,0" path="m,l130,69l131,69l131,23l0,0e"/>
            <v:shape id="_x0000_s17934" style="position:absolute;left:125;top:114;width:0;height:46;" fillcolor="#0000FF" filled="true" stroked="false" coordsize="0,46" coordorigin="0,0" path="m0,46l0,0l0,46e"/>
            <v:shape id="_x0000_s17936" style="position:absolute;left:125;top:114;width:3;height:48;" fillcolor="#0040FF" filled="true" stroked="false" coordsize="3,48" coordorigin="0,0" path="m0,46l2,47l2,1l0,0l0,46e"/>
            <v:shape id="_x0000_s17938" style="position:absolute;left:127;top:115;width:3;height:48;" fillcolor="#007FFF" filled="true" stroked="false" coordsize="3,48" coordorigin="0,0" path="m0,46l2,47l2,1l0,0l0,46e"/>
            <v:shape id="_x0000_s17940" style="position:absolute;left:130;top:116;width:2;height:48;" fillcolor="#00BFFF" filled="true" stroked="false" coordsize="2,48" coordorigin="0,0" path="m0,46l1,47l1,0l0,0l0,46e"/>
            <v:shape id="_x0000_s17942" style="position:absolute;left:125;top:160;width:0;height:25;" fillcolor="#0000FF" filled="true" stroked="false" coordsize="0,25" coordorigin="0,0" path="m0,24l0,0l0,24e"/>
            <v:shape id="_x0000_s17944" style="position:absolute;left:125;top:160;width:3;height:25;" fillcolor="#0040FF" filled="true" stroked="false" coordsize="3,25" coordorigin="0,0" path="m0,24l2,24l2,1l0,0l0,24e"/>
            <v:shape id="_x0000_s17946" style="position:absolute;left:127;top:161;width:3;height:25;" fillcolor="#007FFF" filled="true" stroked="false" coordsize="3,25" coordorigin="0,0" path="m0,23l2,24l2,1l0,0l0,23e"/>
            <v:shape id="_x0000_s17948" style="position:absolute;left:130;top:163;width:2;height:24;" fillcolor="#00BFFF" filled="true" stroked="false" coordsize="2,24" coordorigin="0,0" path="m0,23l1,23l1,0l0,0l0,23e"/>
            <v:shape id="_x0000_s17950" style="position:absolute;left:125;top:184;width:6;height:4;" fillcolor="#0000FF" filled="true" stroked="false" coordsize="6,4" coordorigin="0,0" path="m6,3l0,0l6,3e"/>
            <v:shape id="_x0000_s17952" style="position:absolute;left:130;top:0;width:133;height:210;" fillcolor="#00BFFF" filled="true" stroked="false" coordsize="133,210" coordorigin="0,0" path="m1,186l0,186l1,186em1,0l132,0l132,23l1,23l1,0xem1,23l132,23l132,70l1,70l1,23xem1,70l132,70l132,117l1,117l1,70xem1,117l132,117l132,163l1,163l1,117xem1,163l1,186l132,209l132,163l1,163e"/>
            <v:shape id="_x0000_s17954" style="position:absolute;left:131;top:187;width:126;height:66;" fillcolor="#0000FF" filled="true" stroked="false" coordsize="126,66" coordorigin="0,0" path="m,l125,66l0,0e"/>
            <v:shape id="_x0000_s17956" style="position:absolute;left:131;top:187;width:128;height:69;" fillcolor="#0040FF" filled="true" stroked="false" coordsize="128,69" coordorigin="0,0" path="m,l0,0l125,66l127,68l0,0e"/>
            <v:shape id="_x0000_s17958" style="position:absolute;left:131;top:186;width:131;height:70;" fillcolor="#007FFF" filled="true" stroked="false" coordsize="131,70" coordorigin="0,0" path="m,l0,0l127,68l130,69l0,0e"/>
            <v:shape id="_x0000_s17960" style="position:absolute;left:131;top:186;width:131;height:70;" fillcolor="#00BFFF" filled="true" stroked="false" coordsize="131,70" coordorigin="0,0" path="m,l130,69l131,69l131,23l0,0e"/>
            <v:shape id="_x0000_s17962" style="position:absolute;left:256;top:254;width:0;height:25;" fillcolor="#0000FF" filled="true" stroked="false" coordsize="0,25" coordorigin="0,0" path="m0,24l0,0l0,24e"/>
            <v:shape id="_x0000_s17964" style="position:absolute;left:256;top:254;width:3;height:25;" fillcolor="#0040FF" filled="true" stroked="false" coordsize="3,25" coordorigin="0,0" path="m0,24l2,24l2,1l0,0l0,24e"/>
            <v:shape id="_x0000_s17966" style="position:absolute;left:258;top:255;width:3;height:25;" fillcolor="#007FFF" filled="true" stroked="false" coordsize="3,25" coordorigin="0,0" path="m0,23l2,24l2,0l0,0l0,23e"/>
            <v:shape id="_x0000_s17968" style="position:absolute;left:261;top:256;width:2;height:24;" fillcolor="#00BFFF" filled="true" stroked="false" coordsize="2,24" coordorigin="0,0" path="m0,23l1,23l1,0l0,0l0,23e"/>
            <v:shape id="_x0000_s17970" style="position:absolute;left:256;top:278;width:6;height:3;" fillcolor="#0000FF" filled="true" stroked="false" coordsize="6,3" coordorigin="0,0" path="m6,2l0,0l6,2e"/>
            <v:shape id="_x0000_s17972" style="position:absolute;left:262;top:0;width:131;height:303;" fillcolor="#00BFFF" filled="true" stroked="false" coordsize="131,303" coordorigin="0,0" path="m,l130,0l130,23l0,23l0,0xem0,23l130,23l130,70l0,70l0,23xem0,70l130,70l130,117l0,117l0,70xem0,117l130,117l130,163l0,163l0,117xem0,163l130,163l130,209l0,209l0,163xem0,209l130,209l130,256l0,256l0,209xem0,256l0,279l130,303l130,256l0,256e"/>
            <v:shape id="_x0000_s17974" style="position:absolute;left:262;top:280;width:126;height:66;" fillcolor="#0000FF" filled="true" stroked="false" coordsize="126,66" coordorigin="0,0" path="m,l125,66l0,0e"/>
            <v:shape id="_x0000_s17976" style="position:absolute;left:262;top:280;width:128;height:68;" fillcolor="#0040FF" filled="true" stroked="false" coordsize="128,68" coordorigin="0,0" path="m,l0,0l125,66l127,67l0,0e"/>
            <v:shape id="_x0000_s17978" style="position:absolute;left:262;top:280;width:131;height:70;" fillcolor="#007FFF" filled="true" stroked="false" coordsize="131,70" coordorigin="0,0" path="m,l0,0l127,68l130,69l0,0e"/>
            <v:shape id="_x0000_s17980" style="position:absolute;left:262;top:279;width:131;height:70;" fillcolor="#00BFFF" filled="true" stroked="false" coordsize="131,70" coordorigin="0,0" path="m,l0,0l130,69l130,69l130,23l0,0e"/>
            <v:shape id="_x0000_s17982" style="position:absolute;left:387;top:347;width:0;height:25;" fillcolor="#0000FF" filled="true" stroked="false" coordsize="0,25" coordorigin="0,0" path="m0,24l0,0l0,24e"/>
            <v:shape id="_x0000_s17984" style="position:absolute;left:387;top:347;width:3;height:25;" fillcolor="#0040FF" filled="true" stroked="false" coordsize="3,25" coordorigin="0,0" path="m0,24l2,24l2,0l0,0l0,24e"/>
            <v:shape id="_x0000_s17986" style="position:absolute;left:389;top:348;width:3;height:25;" fillcolor="#007FFF" filled="true" stroked="false" coordsize="3,25" coordorigin="0,0" path="m0,24l2,24l2,1l0,0l0,24e"/>
            <v:shape id="_x0000_s17988" style="position:absolute;left:392;top:349;width:1;height:24;" fillcolor="#00BFFF" filled="true" stroked="false" coordsize="1,24" coordorigin="0,0" path="m0,23l0,23l0,0l0,0l0,23e"/>
            <v:shape id="_x0000_s17990" style="position:absolute;left:387;top:371;width:6;height:3;" fillcolor="#0000FF" filled="true" stroked="false" coordsize="6,3" coordorigin="0,0" path="m5,2l0,0l5,2e"/>
            <v:shape id="_x0000_s17992" style="position:absolute;left:393;top:0;width:131;height:397;" fillcolor="#00BFFF" filled="true" stroked="false" coordsize="131,397" coordorigin="0,0" path="m,l0,23l131,23l131,0l0,0em0,23l131,23l131,70l0,70l0,23xem0,70l131,70l131,117l0,117l0,70xem0,117l131,117l131,163l0,163l0,117xem0,163l131,163l131,209l0,209l0,163xem0,209l131,209l131,256l0,256l0,209xem0,256l131,256l131,303l0,303l0,256xem0,303l131,303l131,349l0,349l0,303xem0,349l0,372l131,396l131,349l0,349e"/>
            <v:shape id="_x0000_s17994" style="position:absolute;left:393;top:374;width:126;height:66;" fillcolor="#0000FF" filled="true" stroked="false" coordsize="126,66" coordorigin="0,0" path="m,l125,66l0,0e"/>
            <v:shape id="_x0000_s17996" style="position:absolute;left:393;top:373;width:128;height:69;" fillcolor="#0040FF" filled="true" stroked="false" coordsize="128,69" coordorigin="0,0" path="m,l0,0l125,67l127,68l0,0e"/>
            <v:shape id="_x0000_s17998" style="position:absolute;left:393;top:373;width:131;height:70;" fillcolor="#007FFF" filled="true" stroked="false" coordsize="131,70" coordorigin="0,0" path="m,l0,0l127,68l130,69l0,0e"/>
            <v:shape id="_x0000_s18000" style="position:absolute;left:393;top:372;width:131;height:70;" fillcolor="#00BFFF" filled="true" stroked="false" coordsize="131,70" coordorigin="0,0" path="m,l0,0l130,69l131,69l131,23l0,0e"/>
            <v:shape id="_x0000_s18002" style="position:absolute;left:518;top:440;width:0;height:25;" fillcolor="#0000FF" filled="true" stroked="false" coordsize="0,25" coordorigin="0,0" path="m0,24l0,0l0,24e"/>
            <v:shape id="_x0000_s18004" style="position:absolute;left:518;top:440;width:3;height:25;" fillcolor="#0040FF" filled="true" stroked="false" coordsize="3,25" coordorigin="0,0" path="m0,24l2,24l2,0l0,0l0,24e"/>
            <v:shape id="_x0000_s18006" style="position:absolute;left:520;top:441;width:3;height:25;" fillcolor="#007FFF" filled="true" stroked="false" coordsize="3,25" coordorigin="0,0" path="m0,23l2,24l2,0l0,0l0,23e"/>
            <v:shape id="_x0000_s18008" style="position:absolute;left:523;top:442;width:1;height:24;" fillcolor="#00BFFF" filled="true" stroked="false" coordsize="1,24" coordorigin="0,0" path="m0,23l0,23l0,0l0,0l0,23e"/>
            <v:shape id="_x0000_s18010" style="position:absolute;left:518;top:465;width:6;height:3;" fillcolor="#0000FF" filled="true" stroked="false" coordsize="6,3" coordorigin="0,0" path="m5,2l0,0l5,2e"/>
            <v:shape id="_x0000_s18012" style="position:absolute;left:523;top:0;width:131;height:489;" fillcolor="#00BFFF" filled="true" stroked="false" coordsize="131,489" coordorigin="0,0" path="m0,465l0,465l0,465em0,0l131,0l131,23l0,23l0,0xem0,23l131,23l131,69l0,69l0,23xem0,69l131,69l131,116l0,116l0,69xem0,116l131,116l131,163l0,163l0,116xem0,163l131,163l131,209l0,209l0,163xem0,209l131,209l131,255l0,255l0,209xem0,255l131,255l131,302l0,302l0,255xem0,302l131,302l131,349l0,349l0,302xem0,349l131,349l131,395l0,395l0,349xem0,395l131,395l131,442l0,442l0,395xem0,442l0,465l131,488l131,442l0,442e"/>
            <v:shape id="_x0000_s18014" style="position:absolute;left:524;top:467;width:126;height:66;" fillcolor="#0000FF" filled="true" stroked="false" coordsize="126,66" coordorigin="0,0" path="m,l125,66l0,0e"/>
            <v:shape id="_x0000_s18016" style="position:absolute;left:524;top:466;width:131;height:70;" fillcolor="#007FFF" filled="true" stroked="false" coordsize="131,70" coordorigin="0,0" path="m,l0,0l127,68l130,69l0,0e"/>
            <v:shape id="_x0000_s18018" style="position:absolute;left:524;top:466;width:131;height:70;" fillcolor="#00BFFF" filled="true" stroked="false" coordsize="131,70" coordorigin="0,0" path="m,l130,69l131,69l131,23l0,0e"/>
            <v:shape id="_x0000_s18020" style="position:absolute;left:649;top:533;width:0;height:25;" fillcolor="#0000FF" filled="true" stroked="false" coordsize="0,25" coordorigin="0,0" path="m0,24l0,0l0,24e"/>
            <v:shape id="_x0000_s18022" style="position:absolute;left:649;top:533;width:3;height:25;" fillcolor="#0040FF" filled="true" stroked="false" coordsize="3,25" coordorigin="0,0" path="m0,24l2,24l2,1l0,0l0,24e"/>
            <v:shape id="_x0000_s18024" style="position:absolute;left:652;top:534;width:3;height:25;" fillcolor="#007FFF" filled="true" stroked="false" coordsize="3,25" coordorigin="0,0" path="m0,23l2,24l2,0l0,0l0,23e"/>
            <v:shape id="_x0000_s18026" style="position:absolute;left:654;top:535;width:1;height:24;" fillcolor="#00BFFF" filled="true" stroked="false" coordsize="1,24" coordorigin="0,0" path="m0,23l0,23l0,0l0,0l0,23e"/>
            <v:shape id="_x0000_s18028" style="position:absolute;left:661;top:0;width:0;height:24;" fillcolor="#0000FF" filled="true" stroked="false" coordsize="0,24" coordorigin="0,0" path="m0,23l0,0l0,23e"/>
            <v:shape id="_x0000_s18030" style="position:absolute;left:659;top:0;width:3;height:24;" fillcolor="#0040FF" filled="true" stroked="false" coordsize="3,24" coordorigin="0,0" path="m0,23l2,23l2,0l0,0l0,23e"/>
            <v:shape id="_x0000_s18032" style="position:absolute;left:656;top:0;width:3;height:24;" fillcolor="#007FFF" filled="true" stroked="false" coordsize="3,24" coordorigin="0,0" path="m0,23l2,23l2,0l0,0l0,23e"/>
            <v:shape id="_x0000_s18034" style="position:absolute;left:655;top:0;width:2;height:24;" fillcolor="#00BFFF" filled="true" stroked="false" coordsize="2,24" coordorigin="0,0" path="m,l1,0l1,23l0,23l0,0xe"/>
            <v:shape id="_x0000_s18036" style="position:absolute;left:661;top:23;width:0;height:46;" fillcolor="#0000FF" filled="true" stroked="false" coordsize="0,46" coordorigin="0,0" path="m0,46l0,0l0,46e"/>
            <v:shape id="_x0000_s18038" style="position:absolute;left:659;top:23;width:3;height:46;" fillcolor="#0040FF" filled="true" stroked="false" coordsize="3,46" coordorigin="0,0" path="m0,46l2,46l2,0l0,0l0,46e"/>
            <v:shape id="_x0000_s18040" style="position:absolute;left:656;top:23;width:3;height:46;" fillcolor="#007FFF" filled="true" stroked="false" coordsize="3,46" coordorigin="0,0" path="m0,46l2,46l2,0l0,0l0,46e"/>
            <v:shape id="_x0000_s18042" style="position:absolute;left:655;top:23;width:2;height:46;" fillcolor="#00BFFF" filled="true" stroked="false" coordsize="2,46" coordorigin="0,0" path="m,l1,0l1,46l0,46l0,0xe"/>
            <v:shape id="_x0000_s18044" style="position:absolute;left:661;top:70;width:0;height:46;" fillcolor="#0000FF" filled="true" stroked="false" coordsize="0,46" coordorigin="0,0" path="m0,46l0,0l0,46e"/>
            <v:shape id="_x0000_s18046" style="position:absolute;left:659;top:70;width:3;height:46;" fillcolor="#0040FF" filled="true" stroked="false" coordsize="3,46" coordorigin="0,0" path="m0,46l2,46l2,0l0,0l0,46e"/>
            <v:shape id="_x0000_s18048" style="position:absolute;left:656;top:70;width:3;height:46;" fillcolor="#007FFF" filled="true" stroked="false" coordsize="3,46" coordorigin="0,0" path="m0,46l2,46l2,0l0,0l0,46e"/>
            <v:shape id="_x0000_s18050" style="position:absolute;left:655;top:70;width:2;height:46;" fillcolor="#00BFFF" filled="true" stroked="false" coordsize="2,46" coordorigin="0,0" path="m,l1,0l1,46l0,46l0,0xe"/>
            <v:shape id="_x0000_s18052" style="position:absolute;left:661;top:117;width:0;height:46;" fillcolor="#0000FF" filled="true" stroked="false" coordsize="0,46" coordorigin="0,0" path="m0,46l0,0l0,46e"/>
            <v:shape id="_x0000_s18054" style="position:absolute;left:659;top:117;width:3;height:46;" fillcolor="#0040FF" filled="true" stroked="false" coordsize="3,46" coordorigin="0,0" path="m0,46l2,46l2,0l0,0l0,46e"/>
            <v:shape id="_x0000_s18056" style="position:absolute;left:656;top:117;width:3;height:46;" fillcolor="#007FFF" filled="true" stroked="false" coordsize="3,46" coordorigin="0,0" path="m0,46l2,46l2,0l0,0l0,46e"/>
            <v:shape id="_x0000_s18058" style="position:absolute;left:655;top:117;width:2;height:46;" fillcolor="#00BFFF" filled="true" stroked="false" coordsize="2,46" coordorigin="0,0" path="m,l1,0l1,46l0,46l0,0xe"/>
            <v:shape id="_x0000_s18060" style="position:absolute;left:661;top:163;width:0;height:46;" fillcolor="#0000FF" filled="true" stroked="false" coordsize="0,46" coordorigin="0,0" path="m0,46l0,0l0,46e"/>
            <v:shape id="_x0000_s18062" style="position:absolute;left:659;top:163;width:3;height:46;" fillcolor="#0040FF" filled="true" stroked="false" coordsize="3,46" coordorigin="0,0" path="m0,46l2,46l2,0l0,0l0,46e"/>
            <v:shape id="_x0000_s18064" style="position:absolute;left:656;top:163;width:3;height:46;" fillcolor="#007FFF" filled="true" stroked="false" coordsize="3,46" coordorigin="0,0" path="m0,46l2,46l2,0l0,0l0,46e"/>
            <v:shape id="_x0000_s18066" style="position:absolute;left:655;top:163;width:2;height:46;" fillcolor="#00BFFF" filled="true" stroked="false" coordsize="2,46" coordorigin="0,0" path="m,l1,0l1,46l0,46l0,0xe"/>
            <v:shape id="_x0000_s18068" style="position:absolute;left:661;top:209;width:0;height:46;" fillcolor="#0000FF" filled="true" stroked="false" coordsize="0,46" coordorigin="0,0" path="m0,46l0,0l0,46e"/>
            <v:shape id="_x0000_s18070" style="position:absolute;left:659;top:209;width:3;height:46;" fillcolor="#0040FF" filled="true" stroked="false" coordsize="3,46" coordorigin="0,0" path="m0,46l2,46l2,0l0,0l0,46e"/>
            <v:shape id="_x0000_s18072" style="position:absolute;left:656;top:209;width:3;height:46;" fillcolor="#007FFF" filled="true" stroked="false" coordsize="3,46" coordorigin="0,0" path="m0,46l2,46l2,0l0,0l0,46e"/>
            <v:shape id="_x0000_s18074" style="position:absolute;left:655;top:209;width:2;height:46;" fillcolor="#00BFFF" filled="true" stroked="false" coordsize="2,46" coordorigin="0,0" path="m,l1,0l1,46l0,46l0,0xe"/>
            <v:shape id="_x0000_s18076" style="position:absolute;left:661;top:256;width:0;height:46;" fillcolor="#0000FF" filled="true" stroked="false" coordsize="0,46" coordorigin="0,0" path="m0,46l0,0l0,46e"/>
            <v:shape id="_x0000_s18078" style="position:absolute;left:659;top:256;width:3;height:46;" fillcolor="#0040FF" filled="true" stroked="false" coordsize="3,46" coordorigin="0,0" path="m0,46l2,46l2,0l0,0l0,46e"/>
            <v:shape id="_x0000_s18080" style="position:absolute;left:656;top:256;width:3;height:46;" fillcolor="#007FFF" filled="true" stroked="false" coordsize="3,46" coordorigin="0,0" path="m0,46l2,46l2,0l0,0l0,46e"/>
            <v:shape id="_x0000_s18082" style="position:absolute;left:655;top:256;width:2;height:46;" fillcolor="#00BFFF" filled="true" stroked="false" coordsize="2,46" coordorigin="0,0" path="m,l1,0l1,46l0,46l0,0xe"/>
            <v:shape id="_x0000_s18084" style="position:absolute;left:661;top:303;width:0;height:46;" fillcolor="#0000FF" filled="true" stroked="false" coordsize="0,46" coordorigin="0,0" path="m0,46l0,0l0,46e"/>
            <v:shape id="_x0000_s18086" style="position:absolute;left:659;top:303;width:3;height:46;" fillcolor="#0040FF" filled="true" stroked="false" coordsize="3,46" coordorigin="0,0" path="m0,46l2,46l2,0l0,0l0,46e"/>
            <v:shape id="_x0000_s18088" style="position:absolute;left:656;top:303;width:3;height:46;" fillcolor="#007FFF" filled="true" stroked="false" coordsize="3,46" coordorigin="0,0" path="m0,46l2,46l2,0l0,0l0,46e"/>
            <v:shape id="_x0000_s18090" style="position:absolute;left:655;top:303;width:2;height:46;" fillcolor="#00BFFF" filled="true" stroked="false" coordsize="2,46" coordorigin="0,0" path="m,l1,0l1,46l0,46l0,0xe"/>
            <v:shape id="_x0000_s18092" style="position:absolute;left:661;top:349;width:0;height:46;" fillcolor="#0000FF" filled="true" stroked="false" coordsize="0,46" coordorigin="0,0" path="m0,46l0,0l0,46e"/>
            <v:shape id="_x0000_s18094" style="position:absolute;left:659;top:349;width:3;height:46;" fillcolor="#0040FF" filled="true" stroked="false" coordsize="3,46" coordorigin="0,0" path="m0,46l2,46l2,0l0,0l0,46e"/>
            <v:shape id="_x0000_s18096" style="position:absolute;left:656;top:349;width:3;height:46;" fillcolor="#007FFF" filled="true" stroked="false" coordsize="3,46" coordorigin="0,0" path="m0,46l2,46l2,0l0,0l0,46e"/>
            <v:shape id="_x0000_s18098" style="position:absolute;left:655;top:349;width:2;height:46;" fillcolor="#00BFFF" filled="true" stroked="false" coordsize="2,46" coordorigin="0,0" path="m,l1,0l1,46l0,46l0,0xe"/>
            <v:shape id="_x0000_s18100" style="position:absolute;left:661;top:396;width:0;height:46;" fillcolor="#0000FF" filled="true" stroked="false" coordsize="0,46" coordorigin="0,0" path="m0,46l0,0l0,46e"/>
            <v:shape id="_x0000_s18102" style="position:absolute;left:659;top:396;width:3;height:46;" fillcolor="#0040FF" filled="true" stroked="false" coordsize="3,46" coordorigin="0,0" path="m0,46l2,46l2,0l0,0l0,46e"/>
            <v:shape id="_x0000_s18104" style="position:absolute;left:656;top:396;width:3;height:46;" fillcolor="#007FFF" filled="true" stroked="false" coordsize="3,46" coordorigin="0,0" path="m0,46l2,46l2,0l0,0l0,46e"/>
            <v:shape id="_x0000_s18106" style="position:absolute;left:655;top:396;width:2;height:46;" fillcolor="#00BFFF" filled="true" stroked="false" coordsize="2,46" coordorigin="0,0" path="m,l1,0l1,46l0,46l0,0xe"/>
            <v:shape id="_x0000_s18108" style="position:absolute;left:661;top:442;width:0;height:46;" fillcolor="#0000FF" filled="true" stroked="false" coordsize="0,46" coordorigin="0,0" path="m0,46l0,0l0,46e"/>
            <v:shape id="_x0000_s18110" style="position:absolute;left:659;top:442;width:3;height:46;" fillcolor="#0040FF" filled="true" stroked="false" coordsize="3,46" coordorigin="0,0" path="m0,46l2,46l2,0l0,0l0,46e"/>
            <v:shape id="_x0000_s18112" style="position:absolute;left:656;top:442;width:3;height:46;" fillcolor="#007FFF" filled="true" stroked="false" coordsize="3,46" coordorigin="0,0" path="m0,46l2,46l2,0l0,0l0,46e"/>
            <v:shape id="_x0000_s18114" style="position:absolute;left:655;top:442;width:2;height:46;" fillcolor="#00BFFF" filled="true" stroked="false" coordsize="2,46" coordorigin="0,0" path="m,l1,0l1,46l0,46l0,0xe"/>
            <v:shape id="_x0000_s18116" style="position:absolute;left:661;top:489;width:0;height:46;" fillcolor="#0000FF" filled="true" stroked="false" coordsize="0,46" coordorigin="0,0" path="m0,46l0,0l0,46e"/>
            <v:shape id="_x0000_s18118" style="position:absolute;left:659;top:489;width:3;height:46;" fillcolor="#0040FF" filled="true" stroked="false" coordsize="3,46" coordorigin="0,0" path="m0,46l2,46l2,0l0,0l0,46e"/>
            <v:shape id="_x0000_s18120" style="position:absolute;left:656;top:489;width:3;height:46;" fillcolor="#007FFF" filled="true" stroked="false" coordsize="3,46" coordorigin="0,0" path="m0,46l2,46l2,0l0,0l0,46e"/>
            <v:shape id="_x0000_s18122" style="position:absolute;left:655;top:489;width:2;height:46;" fillcolor="#00BFFF" filled="true" stroked="false" coordsize="2,46" coordorigin="0,0" path="m,l1,0l1,46l0,46l0,0xe"/>
            <v:shape id="_x0000_s18124" style="position:absolute;left:661;top:535;width:0;height:24;" fillcolor="#0000FF" filled="true" stroked="false" coordsize="0,24" coordorigin="0,0" path="m0,23l0,0l0,23e"/>
            <v:shape id="_x0000_s18126" style="position:absolute;left:659;top:535;width:3;height:24;" fillcolor="#0040FF" filled="true" stroked="false" coordsize="3,24" coordorigin="0,0" path="m0,23l2,23l2,0l0,0l0,23e"/>
            <v:shape id="_x0000_s18128" style="position:absolute;left:656;top:535;width:3;height:24;" fillcolor="#007FFF" filled="true" stroked="false" coordsize="3,24" coordorigin="0,0" path="m0,23l2,23l2,0l0,0l0,23e"/>
            <v:shape id="_x0000_s18130" style="position:absolute;left:655;top:535;width:2;height:24;" fillcolor="#00BFFF" filled="true" stroked="false" coordsize="2,24" coordorigin="0,0" path="m,l1,0l1,23l0,23l0,0xe"/>
          </v:group>
        </w:pict>
      </w:r>
      <w:r>
        <w:pict>
          <v:shape id="_x0000_s18132" style="position:absolute;margin-left:26.321pt;margin-top:109.881pt;mso-position-vertical-relative:text;mso-position-horizontal-relative:text;width:9pt;height:7.45pt;z-index:253003776;" filled="false" stroked="false" type="#_x0000_t202">
            <v:fill on="false"/>
            <v:stroke on="false"/>
            <v:path/>
            <v:imagedata o:title=""/>
            <o:lock v:ext="edit" aspectratio="false"/>
            <v:textbox inset="0mm,0mm,0mm,0mm">
              <w:txbxContent>
                <w:p>
                  <w:pPr>
                    <w:spacing w:line="20" w:lineRule="exact"/>
                    <w:rPr/>
                  </w:pPr>
                  <w:r/>
                </w:p>
                <w:tbl>
                  <w:tblPr>
                    <w:tblStyle w:val="TableNormal"/>
                    <w:tblW w:w="135"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5"/>
                  </w:tblGrid>
                  <w:tr>
                    <w:trPr>
                      <w:trHeight w:val="98" w:hRule="atLeast"/>
                    </w:trPr>
                    <w:tc>
                      <w:tcPr>
                        <w:tcW w:w="135"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8134" style="position:absolute;margin-left:47.027pt;margin-top:109.881pt;mso-position-vertical-relative:text;mso-position-horizontal-relative:text;width:11.35pt;height:7.45pt;z-index:2530068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8136" style="position:absolute;margin-left:18.544pt;margin-top:107.136pt;mso-position-vertical-relative:text;mso-position-horizontal-relative:text;width:11.35pt;height:7.45pt;z-index:2530048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8138" style="position:absolute;margin-left:68.885pt;margin-top:109.881pt;mso-position-vertical-relative:text;mso-position-horizontal-relative:text;width:11.35pt;height:7.45pt;z-index:25298841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8140" style="position:absolute;margin-left:134.458pt;margin-top:109.881pt;mso-position-vertical-relative:text;mso-position-horizontal-relative:text;width:11.3pt;height:7.45pt;z-index:253014016;"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8142" style="position:absolute;margin-left:156.302pt;margin-top:109.881pt;mso-position-vertical-relative:text;mso-position-horizontal-relative:text;width:11.35pt;height:7.45pt;z-index:2530058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501.000</w:t>
      </w:r>
      <w:r>
        <w:rPr>
          <w:sz w:val="7"/>
          <w:szCs w:val="7"/>
          <w:b/>
          <w:bCs/>
        </w:rPr>
        <w:t xml:space="preserve"> </w:t>
      </w:r>
      <w:r>
        <w:rPr>
          <w:sz w:val="7"/>
          <w:szCs w:val="7"/>
          <w:b/>
          <w:bCs/>
          <w:spacing w:val="2"/>
        </w:rPr>
        <w:t>5/15/2036</w:t>
      </w:r>
    </w:p>
    <w:p>
      <w:pPr>
        <w:spacing w:line="72" w:lineRule="exact"/>
        <w:rPr/>
      </w:pPr>
      <w:r/>
    </w:p>
    <w:tbl>
      <w:tblPr>
        <w:tblStyle w:val="TableNormal"/>
        <w:tblW w:w="273" w:type="dxa"/>
        <w:tblInd w:w="3687"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8144" style="position:absolute;margin-left:-12.492pt;margin-top:5.16498pt;mso-position-vertical-relative:top-margin-area;mso-position-horizontal-relative:right-margin-area;width:5.25pt;height:65.45pt;z-index:252876800;" filled="false" stroked="false" coordsize="105,1308" coordorigin="0,0">
                  <v:shape id="_x0000_s18146" style="position:absolute;left:1;top:1266;width:101;height:40;" fillcolor="#0000FF" filled="true" stroked="false" coordsize="101,40" coordorigin="0,0" path="m101,40l0,40l0,0l101,0l101,40e"/>
                  <v:shape id="_x0000_s18148" style="position:absolute;left:1;top:1184;width:101;height:81;" fillcolor="#0040FF" filled="true" stroked="false" coordsize="101,81" coordorigin="0,0" path="m101,81l0,81l0,0l101,0l101,81e"/>
                  <v:shape id="_x0000_s18150" style="position:absolute;left:1;top:1103;width:101;height:81;" fillcolor="#007FFF" filled="true" stroked="false" coordsize="101,81" coordorigin="0,0" path="m101,81l0,81l0,0l101,0l101,81e"/>
                  <v:shape id="_x0000_s18152" style="position:absolute;left:1;top:1021;width:101;height:81;" fillcolor="#00BFFF" filled="true" stroked="false" coordsize="101,81" coordorigin="0,0" path="m101,81l0,81l0,0l101,0l101,81e"/>
                  <v:shape id="_x0000_s18154" style="position:absolute;left:1;top:939;width:101;height:81;" fillcolor="#00FFFF" filled="true" stroked="false" coordsize="101,81" coordorigin="0,0" path="m101,81l0,81l0,0l101,0l101,81e"/>
                  <v:shape id="_x0000_s18156" style="position:absolute;left:1;top:858;width:101;height:81;" fillcolor="#00FFBF" filled="true" stroked="false" coordsize="101,81" coordorigin="0,0" path="m101,81l0,81l0,0l101,0l101,81e"/>
                  <v:shape id="_x0000_s18158" style="position:absolute;left:1;top:776;width:101;height:81;" fillcolor="#00FF7F" filled="true" stroked="false" coordsize="101,81" coordorigin="0,0" path="m101,81l0,81l0,0l101,0l101,81e"/>
                  <v:shape id="_x0000_s18160" style="position:absolute;left:1;top:694;width:101;height:81;" fillcolor="#00FF40" filled="true" stroked="false" coordsize="101,81" coordorigin="0,0" path="m101,81l0,81l0,0l101,0l101,81e"/>
                  <v:shape id="_x0000_s18162" style="position:absolute;left:1;top:613;width:101;height:81;" fillcolor="#00FF00" filled="true" stroked="false" coordsize="101,81" coordorigin="0,0" path="m101,81l0,81l0,0l101,0l101,81e"/>
                  <v:shape id="_x0000_s18164" style="position:absolute;left:1;top:531;width:101;height:81;" fillcolor="#40FF00" filled="true" stroked="false" coordsize="101,81" coordorigin="0,0" path="m101,81l0,81l0,0l101,0l101,81e"/>
                  <v:shape id="_x0000_s18166" style="position:absolute;left:1;top:449;width:101;height:81;" fillcolor="#7FFF00" filled="true" stroked="false" coordsize="101,81" coordorigin="0,0" path="m101,81l0,81l0,0l101,0l101,81e"/>
                  <v:shape id="_x0000_s18168" style="position:absolute;left:1;top:368;width:101;height:81;" fillcolor="#BFFF00" filled="true" stroked="false" coordsize="101,81" coordorigin="0,0" path="m101,81l0,81l0,0l101,0l101,81e"/>
                  <v:shape id="_x0000_s18170" style="position:absolute;left:1;top:286;width:101;height:81;" fillcolor="#FFFF00" filled="true" stroked="false" coordsize="101,81" coordorigin="0,0" path="m101,81l0,81l0,0l101,0l101,81e"/>
                  <v:shape id="_x0000_s18172" style="position:absolute;left:1;top:205;width:101;height:81;" fillcolor="#FFBF00" filled="true" stroked="false" coordsize="101,81" coordorigin="0,0" path="m101,81l0,81l0,0l101,0l101,81e"/>
                  <v:shape id="_x0000_s18174" style="position:absolute;left:1;top:123;width:101;height:81;" fillcolor="#FF7F00" filled="true" stroked="false" coordsize="101,81" coordorigin="0,0" path="m101,81l0,81l0,0l101,0l101,81e"/>
                  <v:shape id="_x0000_s18176" style="position:absolute;left:1;top:41;width:101;height:81;" fillcolor="#FF4000" filled="true" stroked="false" coordsize="101,81" coordorigin="0,0" path="m101,81l0,81l0,0l101,0l101,81e"/>
                  <v:shape id="_x0000_s18178" style="position:absolute;left:1;top:1;width:101;height:40;" fillcolor="#FF0000" filled="true" stroked="false" coordsize="101,40" coordorigin="0,0" path="m101,40l0,40l0,0l101,0l101,40e"/>
                  <v:shape id="_x0000_s18180"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393"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80" w:lineRule="exact"/>
        <w:rPr/>
      </w:pPr>
      <w:r/>
    </w:p>
    <w:tbl>
      <w:tblPr>
        <w:tblStyle w:val="TableNormal"/>
        <w:tblW w:w="181" w:type="dxa"/>
        <w:tblInd w:w="3585"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6" w:lineRule="exact"/>
              <w:jc w:val="right"/>
              <w:rPr>
                <w:rFonts w:ascii="Arial" w:hAnsi="Arial" w:eastAsia="Arial" w:cs="Arial"/>
                <w:sz w:val="7"/>
                <w:szCs w:val="7"/>
              </w:rPr>
            </w:pPr>
            <w:r>
              <w:pict>
                <v:group id="_x0000_s18182" style="position:absolute;margin-left:-148.863pt;margin-top:-105.291pt;mso-position-vertical-relative:text;mso-position-horizontal-relative:text;width:153.55pt;height:105.3pt;z-index:-250446848;" filled="false" stroked="false" coordsize="3071,2106" coordorigin="0,0">
                  <v:shape id="_x0000_s18184"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4,34l2624,1m2711,34l2711,1m2798,34l2798,1m2886,34l2886,1e">
                    <v:stroke endcap="round" miterlimit="2"/>
                  </v:shape>
                  <v:shape id="_x0000_s18186" style="position:absolute;left:0;top:2040;width:3071;height:65;" filled="false" strokecolor="#000000" strokeweight="0.55pt" coordsize="3071,65" coordorigin="0,0" path="m5,59l5,5m442,59l442,5m879,59l879,5m1316,59l1316,5m1754,59l1754,5m2190,59l2190,5m2628,59l2628,5m3065,59l3065,5m5,59l3065,59e">
                    <v:stroke endcap="round" miterlimit="2"/>
                  </v:shape>
                  <v:shape id="_x0000_s18188" style="position:absolute;left:4;top:50;width:35;height:2005;" filled="false" strokecolor="#000000" strokeweight="0.13pt" coordsize="35,2005" coordorigin="0,0" path="m1,2002l34,2002m1,1956l34,1956m1,1909l34,1909m1,1863l34,1863m1,1770l34,1770m1,1723l34,1723m1,1676l34,1676m1,1630l34,1630m1,1537l34,1537m1,1490l34,1490m1,1444l34,1444m1,1397l34,1397m1,1304l34,1304m1,1257l34,1257m1,1211l34,1211m1,1165l34,1165m1,1071l34,1071m1,1025l34,1025m1,978l34,978m1,932l34,932m1,839l34,839m1,792l34,792m1,745l34,745m1,699l34,699m1,606l34,606m1,559l34,559m1,513l34,513m1,466l34,466m1,373l34,373m1,326l34,326m1,280l34,280m1,234l34,234m1,140l34,140m1,94l34,94m1,47l34,47m1,1l34,1e">
                    <v:stroke endcap="round" miterlimit="2"/>
                  </v:shape>
                  <v:shape id="_x0000_s18190" style="position:absolute;left:0;top:0;width:65;height:2106;" filled="false" strokecolor="#000000" strokeweight="0.55pt" coordsize="65,2106" coordorigin="0,0" path="m5,2100l59,2100m5,1867l59,1867m5,1634l59,1634m5,1401l59,1401m5,1169l59,1169m5,936l59,936m5,703l59,703m5,470l59,470m5,238l59,238m5,5l59,5m5,2100l5,5e">
                    <v:stroke endcap="round" miterlimit="2"/>
                  </v:shape>
                </v:group>
              </w:pict>
            </w:r>
            <w:r>
              <w:rPr>
                <w:rFonts w:ascii="Arial" w:hAnsi="Arial" w:eastAsia="Arial" w:cs="Arial"/>
                <w:sz w:val="7"/>
                <w:szCs w:val="7"/>
                <w:spacing w:val="5"/>
              </w:rPr>
              <w:t>4000</w:t>
            </w:r>
          </w:p>
        </w:tc>
      </w:tr>
    </w:tbl>
    <w:p>
      <w:pPr>
        <w:pStyle w:val="BodyText"/>
        <w:ind w:left="1877"/>
        <w:spacing w:line="203" w:lineRule="auto"/>
        <w:rPr>
          <w:sz w:val="9"/>
          <w:szCs w:val="9"/>
        </w:rPr>
      </w:pPr>
      <w:r>
        <w:pict>
          <v:shape id="_x0000_s18192" style="position:absolute;margin-left:90.742pt;margin-top:-6.33041pt;mso-position-vertical-relative:text;mso-position-horizontal-relative:text;width:11.35pt;height:7.45pt;z-index:2530252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8194" style="position:absolute;margin-left:112.6pt;margin-top:-6.33041pt;mso-position-vertical-relative:text;mso-position-horizontal-relative:text;width:11.35pt;height:7.45pt;z-index:25302425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134"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ind w:left="2866" w:right="389" w:hanging="22"/>
        <w:spacing w:before="13" w:line="376" w:lineRule="auto"/>
        <w:rPr>
          <w:sz w:val="7"/>
          <w:szCs w:val="7"/>
        </w:rPr>
      </w:pPr>
      <w:r>
        <mc:AlternateContent xmlns:mc="http://schemas.openxmlformats.org/markup-compatibility/2006">
          <mc:Choice Requires="wps">
            <w:drawing>
              <wp:anchor distT="0" distB="0" distL="0" distR="0" simplePos="0" relativeHeight="252897280" behindDoc="0" locked="0" layoutInCell="1" allowOverlap="1">
                <wp:simplePos x="0" y="0"/>
                <wp:positionH relativeFrom="column">
                  <wp:posOffset>-169869</wp:posOffset>
                </wp:positionH>
                <wp:positionV relativeFrom="paragraph">
                  <wp:posOffset>694243</wp:posOffset>
                </wp:positionV>
                <wp:extent cx="384809" cy="93344"/>
                <wp:effectExtent l="0" t="0" r="0" b="0"/>
                <wp:wrapNone/>
                <wp:docPr id="550" name="TextBox 550"/>
                <wp:cNvGraphicFramePr/>
                <a:graphic>
                  <a:graphicData uri="http://schemas.microsoft.com/office/word/2010/wordprocessingShape">
                    <wps:wsp>
                      <wps:cNvPr id="550" name="TextBox 550"/>
                      <wps:cNvSpPr txBox="1"/>
                      <wps:spPr>
                        <a:xfrm rot="16200000">
                          <a:off x="-169869" y="694243"/>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196" style="position:absolute;margin-left:-13.3756pt;margin-top:54.6649pt;mso-position-vertical-relative:text;mso-position-horizontal-relative:text;width:30.3pt;height:7.35pt;z-index:252897280;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896256" behindDoc="0" locked="0" layoutInCell="1" allowOverlap="1">
                <wp:simplePos x="0" y="0"/>
                <wp:positionH relativeFrom="column">
                  <wp:posOffset>-151623</wp:posOffset>
                </wp:positionH>
                <wp:positionV relativeFrom="paragraph">
                  <wp:posOffset>717174</wp:posOffset>
                </wp:positionV>
                <wp:extent cx="392429" cy="49530"/>
                <wp:effectExtent l="0" t="0" r="0" b="0"/>
                <wp:wrapNone/>
                <wp:docPr id="552" name="TextBox 552"/>
                <wp:cNvGraphicFramePr/>
                <a:graphic>
                  <a:graphicData uri="http://schemas.microsoft.com/office/word/2010/wordprocessingShape">
                    <wps:wsp>
                      <wps:cNvPr id="552" name="TextBox 552"/>
                      <wps:cNvSpPr txBox="1"/>
                      <wps:spPr>
                        <a:xfrm rot="16200000">
                          <a:off x="-151623" y="717174"/>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198" style="position:absolute;margin-left:-11.9388pt;margin-top:56.4705pt;mso-position-vertical-relative:text;mso-position-horizontal-relative:text;width:30.9pt;height:3.9pt;z-index:252896256;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8200" style="position:absolute;margin-left:0.099091pt;margin-top:44.029pt;mso-position-vertical-relative:text;mso-position-horizontal-relative:text;width:3.5pt;height:0.15pt;z-index:253020160;" filled="false" strokecolor="#FFFFFF" strokeweight="0.12pt" coordsize="70,3" coordorigin="0,0" path="m67,1l1,1e">
            <v:stroke endcap="round" miterlimit="2"/>
          </v:shape>
        </w:pict>
      </w:r>
      <w:r>
        <w:pict>
          <v:shape id="_x0000_s18202" style="position:absolute;margin-left:3.38907pt;margin-top:2.31938pt;mso-position-vertical-relative:text;mso-position-horizontal-relative:text;width:11.35pt;height:7.45pt;z-index:25292390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8204" style="position:absolute;margin-left:3.38907pt;margin-top:13.9664pt;mso-position-vertical-relative:text;mso-position-horizontal-relative:text;width:11.35pt;height:7.45pt;z-index:2529863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shape id="_x0000_s18206" style="position:absolute;margin-left:3.38907pt;margin-top:25.6014pt;mso-position-vertical-relative:text;mso-position-horizontal-relative:text;width:11.35pt;height:7.45pt;z-index:2529873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8208" style="position:absolute;margin-left:3.38907pt;margin-top:37.2354pt;mso-position-vertical-relative:text;mso-position-horizontal-relative:text;width:11.35pt;height:7.45pt;z-index:25299046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8210" style="position:absolute;margin-left:3.38907pt;margin-top:48.8694pt;mso-position-vertical-relative:text;mso-position-horizontal-relative:text;width:11.35pt;height:7.45pt;z-index:2529914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8212" style="position:absolute;margin-left:3.38907pt;margin-top:60.5174pt;mso-position-vertical-relative:text;mso-position-horizontal-relative:text;width:11.35pt;height:7.45pt;z-index:2529832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8214" style="position:absolute;margin-left:3.38907pt;margin-top:72.1514pt;mso-position-vertical-relative:text;mso-position-horizontal-relative:text;width:11.35pt;height:7.45pt;z-index:2529812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8216" style="position:absolute;margin-left:3.38907pt;margin-top:83.7854pt;mso-position-vertical-relative:text;mso-position-horizontal-relative:text;width:11.35pt;height:7.45pt;z-index:2529822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8218" style="position:absolute;margin-left:0.099091pt;margin-top:44.029pt;mso-position-vertical-relative:text;mso-position-horizontal-relative:text;width:3.5pt;height:28.9pt;z-index:252888064;" filled="false" strokecolor="#FFFFFF" strokeweight="0.12pt" coordsize="70,577" coordorigin="0,0" path="m1,1l1,576l67,576e">
            <v:stroke endcap="round" miterlimit="2"/>
          </v:shape>
        </w:pict>
      </w:r>
      <w:r>
        <w:pict>
          <v:group id="_x0000_s18220" style="position:absolute;margin-left:105.278pt;margin-top:75.865pt;mso-position-vertical-relative:text;mso-position-horizontal-relative:text;width:33.25pt;height:27.95pt;z-index:252873728;" filled="false" stroked="false" coordsize="665,559" coordorigin="0,0">
            <v:shape id="_x0000_s18222" style="position:absolute;left:0;top:0;width:131;height:70;" fillcolor="#00FFFF" filled="true" stroked="false" coordsize="131,70" coordorigin="0,0" path="m,l131,0l131,23l0,23l0,0xem0,23l0,46l131,69l131,23l0,23e"/>
            <v:shape id="_x0000_s18224" style="position:absolute;left:0;top:46;width:123;height:65;" fillcolor="#0000FF" filled="true" stroked="false" coordsize="123,65" coordorigin="0,0" path="m,l122,65l0,0e"/>
            <v:shape id="_x0000_s18226" style="position:absolute;left:0;top:46;width:131;height:70;" fillcolor="#00FFFF" filled="true" stroked="false" coordsize="131,70" coordorigin="0,0" path="m,l130,69l131,69l131,23l0,0e"/>
            <v:shape id="_x0000_s18228" style="position:absolute;left:122;top:112;width:0;height:46;" fillcolor="#0000FF" filled="true" stroked="false" coordsize="0,46" coordorigin="0,0" path="m0,46l0,0l0,46e"/>
            <v:shape id="_x0000_s18230" style="position:absolute;left:122;top:112;width:3;height:48;" fillcolor="#0040FF" filled="true" stroked="false" coordsize="3,48" coordorigin="0,0" path="m0,46l2,47l2,1l0,0l0,46e"/>
            <v:shape id="_x0000_s18232" style="position:absolute;left:125;top:113;width:3;height:48;" fillcolor="#007FFF" filled="true" stroked="false" coordsize="3,48" coordorigin="0,0" path="m0,46l2,47l2,1l0,0l0,46e"/>
            <v:shape id="_x0000_s18234" style="position:absolute;left:127;top:114;width:3;height:48;" fillcolor="#00BFFF" filled="true" stroked="false" coordsize="3,48" coordorigin="0,0" path="m0,46l2,47l2,1l0,0l0,46e"/>
            <v:shape id="_x0000_s18236" style="position:absolute;left:130;top:115;width:2;height:48;" fillcolor="#00FFFF" filled="true" stroked="false" coordsize="2,48" coordorigin="0,0" path="m0,46l1,47l1,0l0,0l0,46e"/>
            <v:shape id="_x0000_s18238" style="position:absolute;left:122;top:158;width:0;height:25;" fillcolor="#0000FF" filled="true" stroked="false" coordsize="0,25" coordorigin="0,0" path="m0,24l0,0l0,24e"/>
            <v:shape id="_x0000_s18240" style="position:absolute;left:122;top:158;width:3;height:25;" fillcolor="#0040FF" filled="true" stroked="false" coordsize="3,25" coordorigin="0,0" path="m0,24l2,25l2,1l0,0l0,24e"/>
            <v:shape id="_x0000_s18242" style="position:absolute;left:125;top:159;width:3;height:25;" fillcolor="#007FFF" filled="true" stroked="false" coordsize="3,25" coordorigin="0,0" path="m0,24l2,25l2,1l0,0l0,24e"/>
            <v:shape id="_x0000_s18244" style="position:absolute;left:127;top:161;width:3;height:25;" fillcolor="#00BFFF" filled="true" stroked="false" coordsize="3,25" coordorigin="0,0" path="m0,23l2,24l2,1l0,0l0,23e"/>
            <v:shape id="_x0000_s18246" style="position:absolute;left:130;top:162;width:2;height:24;" fillcolor="#00FFFF" filled="true" stroked="false" coordsize="2,24" coordorigin="0,0" path="m0,23l1,23l1,0l0,0l0,23e"/>
            <v:shape id="_x0000_s18248" style="position:absolute;left:122;top:183;width:8;height:5;" fillcolor="#0000FF" filled="true" stroked="false" coordsize="8,5" coordorigin="0,0" path="m8,4l0,0l8,4e"/>
            <v:shape id="_x0000_s18250" style="position:absolute;left:130;top:0;width:133;height:210;" fillcolor="#00FFFF" filled="true" stroked="false" coordsize="133,210" coordorigin="0,0" path="m1,186l0,185l1,186em1,0l132,0l132,23l1,23l1,0xem1,23l132,23l132,69l1,69l1,23xem1,69l132,69l132,116l1,116l1,69xem1,116l132,116l132,163l1,163l1,116xem1,163l1,186l132,209l132,163l1,163e"/>
            <v:shape id="_x0000_s18252" style="position:absolute;left:131;top:187;width:123;height:65;" fillcolor="#0000FF" filled="true" stroked="false" coordsize="123,65" coordorigin="0,0" path="m,l122,65l0,0e"/>
            <v:shape id="_x0000_s18254" style="position:absolute;left:131;top:187;width:126;height:66;" fillcolor="#0040FF" filled="true" stroked="false" coordsize="126,66" coordorigin="0,0" path="m,l0,0l122,65l125,66l0,0e"/>
            <v:shape id="_x0000_s18256" style="position:absolute;left:131;top:186;width:128;height:69;" fillcolor="#007FFF" filled="true" stroked="false" coordsize="128,69" coordorigin="0,0" path="m,l0,0l125,66l127,68l0,0e"/>
            <v:shape id="_x0000_s18258" style="position:absolute;left:131;top:186;width:131;height:70;" fillcolor="#00BFFF" filled="true" stroked="false" coordsize="131,70" coordorigin="0,0" path="m,l0,0l127,68l130,69l0,0e"/>
            <v:shape id="_x0000_s18260" style="position:absolute;left:131;top:186;width:131;height:70;" fillcolor="#00FFFF" filled="true" stroked="false" coordsize="131,70" coordorigin="0,0" path="m,l130,69l131,69l131,23l0,0e"/>
            <v:shape id="_x0000_s18262" style="position:absolute;left:253;top:253;width:0;height:25;" fillcolor="#0000FF" filled="true" stroked="false" coordsize="0,25" coordorigin="0,0" path="m0,24l0,0l0,24e"/>
            <v:shape id="_x0000_s18264" style="position:absolute;left:253;top:253;width:3;height:25;" fillcolor="#0040FF" filled="true" stroked="false" coordsize="3,25" coordorigin="0,0" path="m0,24l2,25l2,0l0,0l0,24e"/>
            <v:shape id="_x0000_s18266" style="position:absolute;left:256;top:253;width:3;height:25;" fillcolor="#007FFF" filled="true" stroked="false" coordsize="3,25" coordorigin="0,0" path="m0,24l2,24l2,1l0,0l0,24e"/>
            <v:shape id="_x0000_s18268" style="position:absolute;left:258;top:254;width:3;height:25;" fillcolor="#00BFFF" filled="true" stroked="false" coordsize="3,25" coordorigin="0,0" path="m0,23l2,24l2,0l0,0l0,23e"/>
            <v:shape id="_x0000_s18270" style="position:absolute;left:261;top:255;width:2;height:24;" fillcolor="#00FFFF" filled="true" stroked="false" coordsize="2,24" coordorigin="0,0" path="m0,23l1,23l1,0l0,0l0,23e"/>
            <v:shape id="_x0000_s18272" style="position:absolute;left:253;top:277;width:8;height:3;" fillcolor="#0000FF" filled="true" stroked="false" coordsize="8,3" coordorigin="0,0" path="m8,2l0,0l8,2e"/>
            <v:shape id="_x0000_s18274" style="position:absolute;left:262;top:0;width:131;height:302;" fillcolor="#00FFFF" filled="true" stroked="false" coordsize="131,302" coordorigin="0,0" path="m,l130,0l130,23l0,23l0,0xem0,23l130,23l130,69l0,69l0,23xem0,69l130,69l130,116l0,116l0,69xem0,116l130,116l130,163l0,163l0,116xem0,163l130,163l130,209l0,209l0,163xem0,209l130,209l130,255l0,255l0,209xem0,255l0,279l130,302l130,255l0,255e"/>
            <v:shape id="_x0000_s18276" style="position:absolute;left:262;top:280;width:123;height:65;" fillcolor="#0000FF" filled="true" stroked="false" coordsize="123,65" coordorigin="0,0" path="m,l122,65l0,0e"/>
            <v:shape id="_x0000_s18278" style="position:absolute;left:262;top:280;width:126;height:66;" fillcolor="#0040FF" filled="true" stroked="false" coordsize="126,66" coordorigin="0,0" path="m,l0,0l122,65l125,66l0,0e"/>
            <v:shape id="_x0000_s18280" style="position:absolute;left:262;top:280;width:128;height:68;" fillcolor="#007FFF" filled="true" stroked="false" coordsize="128,68" coordorigin="0,0" path="m,l0,0l125,66l127,67l0,0e"/>
            <v:shape id="_x0000_s18282" style="position:absolute;left:262;top:279;width:131;height:70;" fillcolor="#00BFFF" filled="true" stroked="false" coordsize="131,70" coordorigin="0,0" path="m,l0,0l127,68l130,69l0,0e"/>
            <v:shape id="_x0000_s18284" style="position:absolute;left:262;top:279;width:131;height:70;" fillcolor="#00FFFF" filled="true" stroked="false" coordsize="131,70" coordorigin="0,0" path="m,l0,0l130,69l130,69l130,23l0,0e"/>
            <v:shape id="_x0000_s18286" style="position:absolute;left:384;top:346;width:0;height:25;" fillcolor="#0000FF" filled="true" stroked="false" coordsize="0,25" coordorigin="0,0" path="m0,24l0,0l0,24e"/>
            <v:shape id="_x0000_s18288" style="position:absolute;left:384;top:346;width:3;height:25;" fillcolor="#0040FF" filled="true" stroked="false" coordsize="3,25" coordorigin="0,0" path="m0,24l2,25l2,0l0,0l0,24e"/>
            <v:shape id="_x0000_s18290" style="position:absolute;left:387;top:347;width:3;height:25;" fillcolor="#007FFF" filled="true" stroked="false" coordsize="3,25" coordorigin="0,0" path="m0,24l2,24l2,0l0,0l0,24e"/>
            <v:shape id="_x0000_s18292" style="position:absolute;left:389;top:347;width:3;height:25;" fillcolor="#00BFFF" filled="true" stroked="false" coordsize="3,25" coordorigin="0,0" path="m0,24l2,24l2,1l0,0l0,24e"/>
            <v:shape id="_x0000_s18294" style="position:absolute;left:392;top:348;width:1;height:24;" fillcolor="#00FFFF" filled="true" stroked="false" coordsize="1,24" coordorigin="0,0" path="m0,23l0,23l0,0l0,0l0,23e"/>
            <v:shape id="_x0000_s18296" style="position:absolute;left:384;top:370;width:8;height:4;" fillcolor="#0000FF" filled="true" stroked="false" coordsize="8,4" coordorigin="0,0" path="m8,3l0,0l8,3e"/>
            <v:shape id="_x0000_s18298" style="position:absolute;left:393;top:0;width:131;height:395;" fillcolor="#00FFFF" filled="true" stroked="false" coordsize="131,395" coordorigin="0,0" path="m,l131,0l131,23l0,23l0,0xem0,23l131,23l131,69l0,69l0,23xem0,69l131,69l131,116l0,116l0,69xem0,116l131,116l131,163l0,163l0,116xem0,163l131,163l131,209l0,209l0,163xem0,209l131,209l131,255l0,255l0,209xem0,255l131,255l131,302l0,302l0,255xem0,302l131,302l131,349l0,349l0,302xem0,349l0,372l131,395l131,349l0,349e"/>
            <v:shape id="_x0000_s18300" style="position:absolute;left:393;top:374;width:123;height:65;" fillcolor="#0000FF" filled="true" stroked="false" coordsize="123,65" coordorigin="0,0" path="m,l122,65l0,0e"/>
            <v:shape id="_x0000_s18302" style="position:absolute;left:393;top:372;width:128;height:69;" fillcolor="#007FFF" filled="true" stroked="false" coordsize="128,69" coordorigin="0,0" path="m,l0,0l125,67l127,68l0,0e"/>
            <v:shape id="_x0000_s18304" style="position:absolute;left:393;top:372;width:131;height:70;" fillcolor="#00FFFF" filled="true" stroked="false" coordsize="131,70" coordorigin="0,0" path="m,l0,0l130,69l131,69l131,23l0,0e"/>
            <v:shape id="_x0000_s18306" style="position:absolute;left:516;top:439;width:0;height:25;" fillcolor="#0000FF" filled="true" stroked="false" coordsize="0,25" coordorigin="0,0" path="m0,24l0,0l0,24e"/>
            <v:shape id="_x0000_s18308" style="position:absolute;left:516;top:439;width:3;height:25;" fillcolor="#0040FF" filled="true" stroked="false" coordsize="3,25" coordorigin="0,0" path="m0,24l2,25l2,1l0,0l0,24e"/>
            <v:shape id="_x0000_s18310" style="position:absolute;left:518;top:440;width:3;height:25;" fillcolor="#007FFF" filled="true" stroked="false" coordsize="3,25" coordorigin="0,0" path="m0,24l2,24l2,0l0,0l0,24e"/>
            <v:shape id="_x0000_s18312" style="position:absolute;left:520;top:441;width:3;height:25;" fillcolor="#00BFFF" filled="true" stroked="false" coordsize="3,25" coordorigin="0,0" path="m0,23l2,24l2,0l0,0l0,23e"/>
            <v:shape id="_x0000_s18314" style="position:absolute;left:523;top:441;width:2;height:24;" fillcolor="#00FFFF" filled="true" stroked="false" coordsize="2,24" coordorigin="0,0" path="m0,23l1,23l1,0l0,0l0,23e"/>
            <v:shape id="_x0000_s18316" style="position:absolute;left:516;top:464;width:8;height:3;" fillcolor="#0000FF" filled="true" stroked="false" coordsize="8,3" coordorigin="0,0" path="m8,2l0,0l8,2e"/>
            <v:shape id="_x0000_s18318" style="position:absolute;left:523;top:0;width:133;height:489;" fillcolor="#00FFFF" filled="true" stroked="false" coordsize="133,489" coordorigin="0,0" path="m1,465l0,465l1,465em1,0l132,0l132,23l1,23l1,0xem1,23l132,23l132,69l1,69l1,23xem1,69l132,69l132,116l1,116l1,69xem1,116l132,116l132,163l1,163l1,116xem1,163l132,163l132,209l1,209l1,163xem1,209l132,209l132,255l1,255l1,209xem1,255l132,255l132,302l1,302l1,255xem1,302l132,302l132,349l1,349l1,302xem1,349l132,349l132,395l1,395l1,349xem1,395l132,395l132,442l1,442l1,395xem1,442l1,465l132,488l132,442l1,442e"/>
            <v:shape id="_x0000_s18320" style="position:absolute;left:524;top:466;width:123;height:65;" fillcolor="#0000FF" filled="true" stroked="false" coordsize="123,65" coordorigin="0,0" path="m,l122,65l0,0e"/>
            <v:shape id="_x0000_s18322" style="position:absolute;left:524;top:466;width:126;height:66;" fillcolor="#0040FF" filled="true" stroked="false" coordsize="126,66" coordorigin="0,0" path="m,l0,0l122,65l125,66l0,0e"/>
            <v:shape id="_x0000_s18324" style="position:absolute;left:524;top:465;width:131;height:70;" fillcolor="#00BFFF" filled="true" stroked="false" coordsize="131,70" coordorigin="0,0" path="m,l0,0l127,68l130,69l0,0e"/>
            <v:shape id="_x0000_s18326" style="position:absolute;left:524;top:465;width:131;height:70;" fillcolor="#00FFFF" filled="true" stroked="false" coordsize="131,70" coordorigin="0,0" path="m,l130,69l131,69l131,23l0,0e"/>
            <v:shape id="_x0000_s18328" style="position:absolute;left:647;top:532;width:0;height:25;" fillcolor="#0000FF" filled="true" stroked="false" coordsize="0,25" coordorigin="0,0" path="m0,24l0,0l0,24e"/>
            <v:shape id="_x0000_s18330" style="position:absolute;left:647;top:532;width:3;height:25;" fillcolor="#0040FF" filled="true" stroked="false" coordsize="3,25" coordorigin="0,0" path="m0,24l2,25l2,0l0,0l0,24e"/>
            <v:shape id="_x0000_s18332" style="position:absolute;left:649;top:533;width:3;height:25;" fillcolor="#007FFF" filled="true" stroked="false" coordsize="3,25" coordorigin="0,0" path="m0,24l2,24l2,1l0,0l0,24e"/>
            <v:shape id="_x0000_s18334" style="position:absolute;left:652;top:534;width:3;height:25;" fillcolor="#00BFFF" filled="true" stroked="false" coordsize="3,25" coordorigin="0,0" path="m0,23l2,24l2,0l0,0l0,23e"/>
            <v:shape id="_x0000_s18336" style="position:absolute;left:654;top:534;width:2;height:24;" fillcolor="#00FFFF" filled="true" stroked="false" coordsize="2,24" coordorigin="0,0" path="m0,23l1,23l1,0l0,0l0,23e"/>
            <v:shape id="_x0000_s18338" style="position:absolute;left:664;top:0;width:0;height:24;" fillcolor="#0000FF" filled="true" stroked="false" coordsize="0,24" coordorigin="0,0" path="m0,23l0,0l0,23e"/>
            <v:shape id="_x0000_s18340" style="position:absolute;left:661;top:0;width:3;height:24;" fillcolor="#0040FF" filled="true" stroked="false" coordsize="3,24" coordorigin="0,0" path="m0,23l2,23l2,0l0,0l0,23e"/>
            <v:shape id="_x0000_s18342" style="position:absolute;left:659;top:0;width:3;height:24;" fillcolor="#007FFF" filled="true" stroked="false" coordsize="3,24" coordorigin="0,0" path="m0,23l2,23l2,0l0,0l0,23e"/>
            <v:shape id="_x0000_s18344" style="position:absolute;left:656;top:0;width:3;height:24;" fillcolor="#00BFFF" filled="true" stroked="false" coordsize="3,24" coordorigin="0,0" path="m0,23l2,23l2,0l0,0l0,23e"/>
            <v:shape id="_x0000_s18346" style="position:absolute;left:655;top:0;width:2;height:24;" fillcolor="#00FFFF" filled="true" stroked="false" coordsize="2,24" coordorigin="0,0" path="m,l1,0l1,23l0,23l0,0xe"/>
            <v:shape id="_x0000_s18348" style="position:absolute;left:664;top:23;width:0;height:46;" fillcolor="#0000FF" filled="true" stroked="false" coordsize="0,46" coordorigin="0,0" path="m0,46l0,0l0,46e"/>
            <v:shape id="_x0000_s18350" style="position:absolute;left:661;top:23;width:3;height:46;" fillcolor="#0040FF" filled="true" stroked="false" coordsize="3,46" coordorigin="0,0" path="m0,46l2,46l2,0l0,0l0,46e"/>
            <v:shape id="_x0000_s18352" style="position:absolute;left:659;top:23;width:3;height:46;" fillcolor="#007FFF" filled="true" stroked="false" coordsize="3,46" coordorigin="0,0" path="m0,46l2,46l2,0l0,0l0,46e"/>
            <v:shape id="_x0000_s18354" style="position:absolute;left:656;top:23;width:3;height:46;" fillcolor="#00BFFF" filled="true" stroked="false" coordsize="3,46" coordorigin="0,0" path="m0,46l2,46l2,0l0,0l0,46e"/>
            <v:shape id="_x0000_s18356" style="position:absolute;left:655;top:23;width:2;height:46;" fillcolor="#00FFFF" filled="true" stroked="false" coordsize="2,46" coordorigin="0,0" path="m,l1,0l1,46l0,46l0,0xe"/>
            <v:shape id="_x0000_s18358" style="position:absolute;left:664;top:69;width:0;height:46;" fillcolor="#0000FF" filled="true" stroked="false" coordsize="0,46" coordorigin="0,0" path="m0,46l0,0l0,46e"/>
            <v:shape id="_x0000_s18360" style="position:absolute;left:661;top:69;width:3;height:46;" fillcolor="#0040FF" filled="true" stroked="false" coordsize="3,46" coordorigin="0,0" path="m0,46l2,46l2,0l0,0l0,46e"/>
            <v:shape id="_x0000_s18362" style="position:absolute;left:659;top:69;width:3;height:46;" fillcolor="#007FFF" filled="true" stroked="false" coordsize="3,46" coordorigin="0,0" path="m0,46l2,46l2,0l0,0l0,46e"/>
            <v:shape id="_x0000_s18364" style="position:absolute;left:656;top:69;width:3;height:46;" fillcolor="#00BFFF" filled="true" stroked="false" coordsize="3,46" coordorigin="0,0" path="m0,46l2,46l2,0l0,0l0,46e"/>
            <v:shape id="_x0000_s18366" style="position:absolute;left:655;top:69;width:2;height:46;" fillcolor="#00FFFF" filled="true" stroked="false" coordsize="2,46" coordorigin="0,0" path="m,l1,0l1,46l0,46l0,0xe"/>
            <v:shape id="_x0000_s18368" style="position:absolute;left:664;top:116;width:0;height:46;" fillcolor="#0000FF" filled="true" stroked="false" coordsize="0,46" coordorigin="0,0" path="m0,46l0,0l0,46e"/>
            <v:shape id="_x0000_s18370" style="position:absolute;left:661;top:116;width:3;height:46;" fillcolor="#0040FF" filled="true" stroked="false" coordsize="3,46" coordorigin="0,0" path="m0,46l2,46l2,0l0,0l0,46e"/>
            <v:shape id="_x0000_s18372" style="position:absolute;left:659;top:116;width:3;height:46;" fillcolor="#007FFF" filled="true" stroked="false" coordsize="3,46" coordorigin="0,0" path="m0,46l2,46l2,0l0,0l0,46e"/>
            <v:shape id="_x0000_s18374" style="position:absolute;left:656;top:116;width:3;height:46;" fillcolor="#00BFFF" filled="true" stroked="false" coordsize="3,46" coordorigin="0,0" path="m0,46l2,46l2,0l0,0l0,46e"/>
            <v:shape id="_x0000_s18376" style="position:absolute;left:655;top:116;width:2;height:46;" fillcolor="#00FFFF" filled="true" stroked="false" coordsize="2,46" coordorigin="0,0" path="m,l1,0l1,46l0,46l0,0xe"/>
            <v:shape id="_x0000_s18378" style="position:absolute;left:664;top:163;width:0;height:46;" fillcolor="#0000FF" filled="true" stroked="false" coordsize="0,46" coordorigin="0,0" path="m0,46l0,0l0,46e"/>
            <v:shape id="_x0000_s18380" style="position:absolute;left:661;top:163;width:3;height:46;" fillcolor="#0040FF" filled="true" stroked="false" coordsize="3,46" coordorigin="0,0" path="m0,46l2,46l2,0l0,0l0,46e"/>
            <v:shape id="_x0000_s18382" style="position:absolute;left:659;top:163;width:3;height:46;" fillcolor="#007FFF" filled="true" stroked="false" coordsize="3,46" coordorigin="0,0" path="m0,46l2,46l2,0l0,0l0,46e"/>
            <v:shape id="_x0000_s18384" style="position:absolute;left:656;top:163;width:3;height:46;" fillcolor="#00BFFF" filled="true" stroked="false" coordsize="3,46" coordorigin="0,0" path="m0,46l2,46l2,0l0,0l0,46e"/>
            <v:shape id="_x0000_s18386" style="position:absolute;left:655;top:163;width:2;height:46;" fillcolor="#00FFFF" filled="true" stroked="false" coordsize="2,46" coordorigin="0,0" path="m,l1,0l1,46l0,46l0,0xe"/>
            <v:shape id="_x0000_s18388" style="position:absolute;left:664;top:209;width:0;height:46;" fillcolor="#0000FF" filled="true" stroked="false" coordsize="0,46" coordorigin="0,0" path="m0,46l0,0l0,46e"/>
            <v:shape id="_x0000_s18390" style="position:absolute;left:661;top:209;width:3;height:46;" fillcolor="#0040FF" filled="true" stroked="false" coordsize="3,46" coordorigin="0,0" path="m0,46l2,46l2,0l0,0l0,46e"/>
            <v:shape id="_x0000_s18392" style="position:absolute;left:659;top:209;width:3;height:46;" fillcolor="#007FFF" filled="true" stroked="false" coordsize="3,46" coordorigin="0,0" path="m0,46l2,46l2,0l0,0l0,46e"/>
            <v:shape id="_x0000_s18394" style="position:absolute;left:656;top:209;width:3;height:46;" fillcolor="#00BFFF" filled="true" stroked="false" coordsize="3,46" coordorigin="0,0" path="m0,46l2,46l2,0l0,0l0,46e"/>
            <v:shape id="_x0000_s18396" style="position:absolute;left:655;top:209;width:2;height:46;" fillcolor="#00FFFF" filled="true" stroked="false" coordsize="2,46" coordorigin="0,0" path="m,l1,0l1,46l0,46l0,0xe"/>
            <v:shape id="_x0000_s18398" style="position:absolute;left:664;top:255;width:0;height:46;" fillcolor="#0000FF" filled="true" stroked="false" coordsize="0,46" coordorigin="0,0" path="m0,46l0,0l0,46e"/>
            <v:shape id="_x0000_s18400" style="position:absolute;left:661;top:255;width:3;height:46;" fillcolor="#0040FF" filled="true" stroked="false" coordsize="3,46" coordorigin="0,0" path="m0,46l2,46l2,0l0,0l0,46e"/>
            <v:shape id="_x0000_s18402" style="position:absolute;left:659;top:255;width:3;height:46;" fillcolor="#007FFF" filled="true" stroked="false" coordsize="3,46" coordorigin="0,0" path="m0,46l2,46l2,0l0,0l0,46e"/>
            <v:shape id="_x0000_s18404" style="position:absolute;left:656;top:255;width:3;height:46;" fillcolor="#00BFFF" filled="true" stroked="false" coordsize="3,46" coordorigin="0,0" path="m0,46l2,46l2,0l0,0l0,46e"/>
            <v:shape id="_x0000_s18406" style="position:absolute;left:655;top:255;width:2;height:46;" fillcolor="#00FFFF" filled="true" stroked="false" coordsize="2,46" coordorigin="0,0" path="m,l1,0l1,46l0,46l0,0xe"/>
            <v:shape id="_x0000_s18408" style="position:absolute;left:664;top:302;width:0;height:46;" fillcolor="#0000FF" filled="true" stroked="false" coordsize="0,46" coordorigin="0,0" path="m0,46l0,0l0,46e"/>
            <v:shape id="_x0000_s18410" style="position:absolute;left:661;top:302;width:3;height:46;" fillcolor="#0040FF" filled="true" stroked="false" coordsize="3,46" coordorigin="0,0" path="m0,46l2,46l2,0l0,0l0,46e"/>
            <v:shape id="_x0000_s18412" style="position:absolute;left:659;top:302;width:3;height:46;" fillcolor="#007FFF" filled="true" stroked="false" coordsize="3,46" coordorigin="0,0" path="m0,46l2,46l2,0l0,0l0,46e"/>
            <v:shape id="_x0000_s18414" style="position:absolute;left:656;top:302;width:3;height:46;" fillcolor="#00BFFF" filled="true" stroked="false" coordsize="3,46" coordorigin="0,0" path="m0,46l2,46l2,0l0,0l0,46e"/>
            <v:shape id="_x0000_s18416" style="position:absolute;left:655;top:302;width:2;height:46;" fillcolor="#00FFFF" filled="true" stroked="false" coordsize="2,46" coordorigin="0,0" path="m,l1,0l1,46l0,46l0,0xe"/>
            <v:shape id="_x0000_s18418" style="position:absolute;left:664;top:349;width:0;height:46;" fillcolor="#0000FF" filled="true" stroked="false" coordsize="0,46" coordorigin="0,0" path="m0,46l0,0l0,46e"/>
            <v:shape id="_x0000_s18420" style="position:absolute;left:661;top:349;width:3;height:46;" fillcolor="#0040FF" filled="true" stroked="false" coordsize="3,46" coordorigin="0,0" path="m0,46l2,46l2,0l0,0l0,46e"/>
            <v:shape id="_x0000_s18422" style="position:absolute;left:659;top:349;width:3;height:46;" fillcolor="#007FFF" filled="true" stroked="false" coordsize="3,46" coordorigin="0,0" path="m0,46l2,46l2,0l0,0l0,46e"/>
            <v:shape id="_x0000_s18424" style="position:absolute;left:656;top:349;width:3;height:46;" fillcolor="#00BFFF" filled="true" stroked="false" coordsize="3,46" coordorigin="0,0" path="m0,46l2,46l2,0l0,0l0,46e"/>
            <v:shape id="_x0000_s18426" style="position:absolute;left:655;top:349;width:2;height:46;" fillcolor="#00FFFF" filled="true" stroked="false" coordsize="2,46" coordorigin="0,0" path="m,l1,0l1,46l0,46l0,0xe"/>
            <v:shape id="_x0000_s18428" style="position:absolute;left:664;top:395;width:0;height:46;" fillcolor="#0000FF" filled="true" stroked="false" coordsize="0,46" coordorigin="0,0" path="m0,46l0,0l0,46e"/>
            <v:shape id="_x0000_s18430" style="position:absolute;left:661;top:395;width:3;height:46;" fillcolor="#0040FF" filled="true" stroked="false" coordsize="3,46" coordorigin="0,0" path="m0,46l2,46l2,0l0,0l0,46e"/>
            <v:shape id="_x0000_s18432" style="position:absolute;left:659;top:395;width:3;height:46;" fillcolor="#007FFF" filled="true" stroked="false" coordsize="3,46" coordorigin="0,0" path="m0,46l2,46l2,0l0,0l0,46e"/>
            <v:shape id="_x0000_s18434" style="position:absolute;left:656;top:395;width:3;height:46;" fillcolor="#00BFFF" filled="true" stroked="false" coordsize="3,46" coordorigin="0,0" path="m0,46l2,46l2,0l0,0l0,46e"/>
            <v:shape id="_x0000_s18436" style="position:absolute;left:655;top:395;width:2;height:46;" fillcolor="#00FFFF" filled="true" stroked="false" coordsize="2,46" coordorigin="0,0" path="m,l1,0l1,46l0,46l0,0xe"/>
            <v:shape id="_x0000_s18438" style="position:absolute;left:664;top:442;width:0;height:46;" fillcolor="#0000FF" filled="true" stroked="false" coordsize="0,46" coordorigin="0,0" path="m0,46l0,0l0,46e"/>
            <v:shape id="_x0000_s18440" style="position:absolute;left:661;top:442;width:3;height:46;" fillcolor="#0040FF" filled="true" stroked="false" coordsize="3,46" coordorigin="0,0" path="m0,46l2,46l2,0l0,0l0,46e"/>
            <v:shape id="_x0000_s18442" style="position:absolute;left:659;top:442;width:3;height:46;" fillcolor="#007FFF" filled="true" stroked="false" coordsize="3,46" coordorigin="0,0" path="m0,46l2,46l2,0l0,0l0,46e"/>
            <v:shape id="_x0000_s18444" style="position:absolute;left:656;top:442;width:3;height:46;" fillcolor="#00BFFF" filled="true" stroked="false" coordsize="3,46" coordorigin="0,0" path="m0,46l2,46l2,0l0,0l0,46e"/>
            <v:shape id="_x0000_s18446" style="position:absolute;left:655;top:442;width:2;height:46;" fillcolor="#00FFFF" filled="true" stroked="false" coordsize="2,46" coordorigin="0,0" path="m,l1,0l1,46l0,46l0,0xe"/>
            <v:shape id="_x0000_s18448" style="position:absolute;left:664;top:488;width:0;height:46;" fillcolor="#0000FF" filled="true" stroked="false" coordsize="0,46" coordorigin="0,0" path="m0,46l0,0l0,46e"/>
            <v:shape id="_x0000_s18450" style="position:absolute;left:661;top:488;width:3;height:46;" fillcolor="#0040FF" filled="true" stroked="false" coordsize="3,46" coordorigin="0,0" path="m0,46l2,46l2,0l0,0l0,46e"/>
            <v:shape id="_x0000_s18452" style="position:absolute;left:659;top:488;width:3;height:46;" fillcolor="#007FFF" filled="true" stroked="false" coordsize="3,46" coordorigin="0,0" path="m0,46l2,46l2,0l0,0l0,46e"/>
            <v:shape id="_x0000_s18454" style="position:absolute;left:656;top:488;width:3;height:46;" fillcolor="#00BFFF" filled="true" stroked="false" coordsize="3,46" coordorigin="0,0" path="m0,46l2,46l2,0l0,0l0,46e"/>
            <v:shape id="_x0000_s18456" style="position:absolute;left:655;top:488;width:2;height:46;" fillcolor="#00FFFF" filled="true" stroked="false" coordsize="2,46" coordorigin="0,0" path="m,l1,0l1,46l0,46l0,0xe"/>
            <v:shape id="_x0000_s18458" style="position:absolute;left:664;top:535;width:0;height:24;" fillcolor="#0000FF" filled="true" stroked="false" coordsize="0,24" coordorigin="0,0" path="m0,23l0,0l0,23e"/>
            <v:shape id="_x0000_s18460" style="position:absolute;left:661;top:535;width:3;height:24;" fillcolor="#0040FF" filled="true" stroked="false" coordsize="3,24" coordorigin="0,0" path="m0,23l2,23l2,0l0,0l0,23e"/>
            <v:shape id="_x0000_s18462" style="position:absolute;left:659;top:535;width:3;height:24;" fillcolor="#007FFF" filled="true" stroked="false" coordsize="3,24" coordorigin="0,0" path="m0,23l2,23l2,0l0,0l0,23e"/>
            <v:shape id="_x0000_s18464" style="position:absolute;left:656;top:535;width:3;height:24;" fillcolor="#00BFFF" filled="true" stroked="false" coordsize="3,24" coordorigin="0,0" path="m0,23l2,23l2,0l0,0l0,23e"/>
            <v:shape id="_x0000_s18466" style="position:absolute;left:655;top:535;width:2;height:24;" fillcolor="#00FFFF" filled="true" stroked="false" coordsize="2,24" coordorigin="0,0" path="m,l1,0l1,23l0,23l0,0xe"/>
          </v:group>
        </w:pict>
      </w:r>
      <w:r>
        <w:pict>
          <v:shape id="_x0000_s18468" style="position:absolute;margin-left:11.1661pt;margin-top:109.812pt;mso-position-vertical-relative:text;mso-position-horizontal-relative:text;width:9pt;height:7.45pt;z-index:252984320;" filled="false" stroked="false" type="#_x0000_t202">
            <v:fill on="false"/>
            <v:stroke on="false"/>
            <v:path/>
            <v:imagedata o:title=""/>
            <o:lock v:ext="edit" aspectratio="false"/>
            <v:textbox inset="0mm,0mm,0mm,0mm">
              <w:txbxContent>
                <w:p>
                  <w:pPr>
                    <w:spacing w:line="20" w:lineRule="exact"/>
                    <w:rPr/>
                  </w:pPr>
                  <w:r/>
                </w:p>
                <w:tbl>
                  <w:tblPr>
                    <w:tblStyle w:val="TableNormal"/>
                    <w:tblW w:w="134"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4"/>
                  </w:tblGrid>
                  <w:tr>
                    <w:trPr>
                      <w:trHeight w:val="98" w:hRule="atLeast"/>
                    </w:trPr>
                    <w:tc>
                      <w:tcPr>
                        <w:tcW w:w="134"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8470" style="position:absolute;margin-left:3.38907pt;margin-top:107.067pt;mso-position-vertical-relative:text;mso-position-horizontal-relative:text;width:11.35pt;height:7.45pt;z-index:25298534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8472" style="position:absolute;margin-left:53.7301pt;margin-top:109.812pt;mso-position-vertical-relative:text;mso-position-horizontal-relative:text;width:11.35pt;height:7.45pt;z-index:2530078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8474" style="position:absolute;margin-left:31.8721pt;margin-top:109.812pt;mso-position-vertical-relative:text;mso-position-horizontal-relative:text;width:11.35pt;height:7.45pt;z-index:25299251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8476" style="position:absolute;margin-left:119.303pt;margin-top:109.812pt;mso-position-vertical-relative:text;mso-position-horizontal-relative:text;width:11.3pt;height:7.45pt;z-index:253015040;"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7"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8478" style="position:absolute;margin-left:141.147pt;margin-top:109.812pt;mso-position-vertical-relative:text;mso-position-horizontal-relative:text;width:11.35pt;height:7.45pt;z-index:25298944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rPr>
          <w:sz w:val="7"/>
          <w:szCs w:val="7"/>
          <w:b/>
          <w:bCs/>
        </w:rPr>
        <w:t>Julian</w:t>
      </w:r>
      <w:r>
        <w:rPr>
          <w:sz w:val="7"/>
          <w:szCs w:val="7"/>
          <w:b/>
          <w:bCs/>
          <w:spacing w:val="14"/>
          <w:w w:val="104"/>
        </w:rPr>
        <w:t xml:space="preserve"> </w:t>
      </w:r>
      <w:r>
        <w:rPr>
          <w:sz w:val="7"/>
          <w:szCs w:val="7"/>
          <w:b/>
          <w:bCs/>
        </w:rPr>
        <w:t>Day</w:t>
      </w:r>
      <w:r>
        <w:rPr>
          <w:sz w:val="7"/>
          <w:szCs w:val="7"/>
          <w:b/>
          <w:bCs/>
          <w:spacing w:val="4"/>
        </w:rPr>
        <w:t xml:space="preserve">   532.000</w:t>
      </w:r>
      <w:r>
        <w:rPr>
          <w:sz w:val="7"/>
          <w:szCs w:val="7"/>
          <w:b/>
          <w:bCs/>
        </w:rPr>
        <w:t xml:space="preserve"> </w:t>
      </w:r>
      <w:r>
        <w:rPr>
          <w:sz w:val="7"/>
          <w:szCs w:val="7"/>
          <w:b/>
          <w:bCs/>
          <w:spacing w:val="2"/>
        </w:rPr>
        <w:t>6/15/2036</w:t>
      </w:r>
    </w:p>
    <w:p>
      <w:pPr>
        <w:spacing w:line="72" w:lineRule="exact"/>
        <w:rPr/>
      </w:pPr>
      <w:r/>
    </w:p>
    <w:tbl>
      <w:tblPr>
        <w:tblStyle w:val="TableNormal"/>
        <w:tblW w:w="273" w:type="dxa"/>
        <w:tblInd w:w="3384"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pict>
                <v:group id="_x0000_s18480" style="position:absolute;margin-left:-12.492pt;margin-top:5.16498pt;mso-position-vertical-relative:top-margin-area;mso-position-horizontal-relative:right-margin-area;width:5.25pt;height:65.45pt;z-index:252877824;" filled="false" stroked="false" coordsize="105,1308" coordorigin="0,0">
                  <v:shape id="_x0000_s18482" style="position:absolute;left:1;top:1266;width:101;height:40;" fillcolor="#0000FF" filled="true" stroked="false" coordsize="101,40" coordorigin="0,0" path="m101,40l0,40l0,0l101,0l101,40e"/>
                  <v:shape id="_x0000_s18484" style="position:absolute;left:1;top:1184;width:101;height:81;" fillcolor="#0040FF" filled="true" stroked="false" coordsize="101,81" coordorigin="0,0" path="m101,81l0,81l0,0l101,0l101,81e"/>
                  <v:shape id="_x0000_s18486" style="position:absolute;left:1;top:1103;width:101;height:81;" fillcolor="#007FFF" filled="true" stroked="false" coordsize="101,81" coordorigin="0,0" path="m101,81l0,81l0,0l101,0l101,81e"/>
                  <v:shape id="_x0000_s18488" style="position:absolute;left:1;top:1021;width:101;height:81;" fillcolor="#00BFFF" filled="true" stroked="false" coordsize="101,81" coordorigin="0,0" path="m101,81l0,81l0,0l101,0l101,81e"/>
                  <v:shape id="_x0000_s18490" style="position:absolute;left:1;top:939;width:101;height:81;" fillcolor="#00FFFF" filled="true" stroked="false" coordsize="101,81" coordorigin="0,0" path="m101,81l0,81l0,0l101,0l101,81e"/>
                  <v:shape id="_x0000_s18492" style="position:absolute;left:1;top:858;width:101;height:81;" fillcolor="#00FFBF" filled="true" stroked="false" coordsize="101,81" coordorigin="0,0" path="m101,81l0,81l0,0l101,0l101,81e"/>
                  <v:shape id="_x0000_s18494" style="position:absolute;left:1;top:776;width:101;height:81;" fillcolor="#00FF7F" filled="true" stroked="false" coordsize="101,81" coordorigin="0,0" path="m101,81l0,81l0,0l101,0l101,81e"/>
                  <v:shape id="_x0000_s18496" style="position:absolute;left:1;top:694;width:101;height:81;" fillcolor="#00FF40" filled="true" stroked="false" coordsize="101,81" coordorigin="0,0" path="m101,81l0,81l0,0l101,0l101,81e"/>
                  <v:shape id="_x0000_s18498" style="position:absolute;left:1;top:613;width:101;height:81;" fillcolor="#00FF00" filled="true" stroked="false" coordsize="101,81" coordorigin="0,0" path="m101,81l0,81l0,0l101,0l101,81e"/>
                  <v:shape id="_x0000_s18500" style="position:absolute;left:1;top:531;width:101;height:81;" fillcolor="#40FF00" filled="true" stroked="false" coordsize="101,81" coordorigin="0,0" path="m101,81l0,81l0,0l101,0l101,81e"/>
                  <v:shape id="_x0000_s18502" style="position:absolute;left:1;top:449;width:101;height:81;" fillcolor="#7FFF00" filled="true" stroked="false" coordsize="101,81" coordorigin="0,0" path="m101,81l0,81l0,0l101,0l101,81e"/>
                  <v:shape id="_x0000_s18504" style="position:absolute;left:1;top:368;width:101;height:81;" fillcolor="#BFFF00" filled="true" stroked="false" coordsize="101,81" coordorigin="0,0" path="m101,81l0,81l0,0l101,0l101,81e"/>
                  <v:shape id="_x0000_s18506" style="position:absolute;left:1;top:286;width:101;height:81;" fillcolor="#FFFF00" filled="true" stroked="false" coordsize="101,81" coordorigin="0,0" path="m101,81l0,81l0,0l101,0l101,81e"/>
                  <v:shape id="_x0000_s18508" style="position:absolute;left:1;top:205;width:101;height:81;" fillcolor="#FFBF00" filled="true" stroked="false" coordsize="101,81" coordorigin="0,0" path="m101,81l0,81l0,0l101,0l101,81e"/>
                  <v:shape id="_x0000_s18510" style="position:absolute;left:1;top:123;width:101;height:81;" fillcolor="#FF7F00" filled="true" stroked="false" coordsize="101,81" coordorigin="0,0" path="m101,81l0,81l0,0l101,0l101,81e"/>
                  <v:shape id="_x0000_s18512" style="position:absolute;left:1;top:41;width:101;height:81;" fillcolor="#FF4000" filled="true" stroked="false" coordsize="101,81" coordorigin="0,0" path="m101,81l0,81l0,0l101,0l101,81e"/>
                  <v:shape id="_x0000_s18514" style="position:absolute;left:1;top:1;width:101;height:40;" fillcolor="#FF0000" filled="true" stroked="false" coordsize="101,40" coordorigin="0,0" path="m101,40l0,40l0,0l101,0l101,40e"/>
                  <v:shape id="_x0000_s18516"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spacing w:line="118" w:lineRule="exact"/>
        <w:rPr/>
      </w:pPr>
      <w:r/>
    </w:p>
    <w:tbl>
      <w:tblPr>
        <w:tblStyle w:val="TableNormal"/>
        <w:tblW w:w="181" w:type="dxa"/>
        <w:tblInd w:w="90"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3295</w:t>
            </w:r>
          </w:p>
        </w:tc>
      </w:tr>
    </w:tbl>
    <w:p>
      <w:pPr>
        <w:spacing w:line="179" w:lineRule="exact"/>
        <w:rPr/>
      </w:pPr>
      <w:r/>
    </w:p>
    <w:tbl>
      <w:tblPr>
        <w:tblStyle w:val="TableNormal"/>
        <w:tblW w:w="181" w:type="dxa"/>
        <w:tblInd w:w="328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6" w:hRule="atLeast"/>
        </w:trPr>
        <w:tc>
          <w:tcPr>
            <w:tcW w:w="181" w:type="dxa"/>
            <w:vAlign w:val="top"/>
          </w:tcPr>
          <w:p>
            <w:pPr>
              <w:spacing w:line="86" w:lineRule="exact"/>
              <w:jc w:val="right"/>
              <w:rPr>
                <w:rFonts w:ascii="Arial" w:hAnsi="Arial" w:eastAsia="Arial" w:cs="Arial"/>
                <w:sz w:val="7"/>
                <w:szCs w:val="7"/>
              </w:rPr>
            </w:pPr>
            <w:r>
              <w:pict>
                <v:group id="_x0000_s18518" style="position:absolute;margin-left:-148.862pt;margin-top:-105.291pt;mso-position-vertical-relative:text;mso-position-horizontal-relative:text;width:153.55pt;height:105.3pt;z-index:-250445824;" filled="false" stroked="false" coordsize="3071,2106" coordorigin="0,0">
                  <v:shape id="_x0000_s18520" style="position:absolute;left:91;top:2066;width:2887;height:35;" filled="false" strokecolor="#000000" strokeweight="0.13pt" coordsize="2887,35" coordorigin="0,0" path="m1,34l1,1m88,34l88,1m176,34l176,1m263,34l263,1m438,34l438,1m525,34l525,1m613,34l613,1m700,34l700,1m875,34l875,1m962,34l962,1m1050,34l1050,1m1137,34l1137,1m1312,34l1312,1m1400,34l1400,1m1487,34l1487,1m1574,34l1574,1m1749,34l1749,1m1837,34l1837,1m1924,34l1924,1m2012,34l2012,1m2186,34l2186,1m2274,34l2274,1m2361,34l2361,1m2449,34l2449,1m2623,34l2623,1m2711,34l2711,1m2798,34l2798,1m2886,34l2886,1e">
                    <v:stroke endcap="round" miterlimit="2"/>
                  </v:shape>
                  <v:shape id="_x0000_s18522" style="position:absolute;left:0;top:2040;width:3071;height:65;" filled="false" strokecolor="#000000" strokeweight="0.55pt" coordsize="3071,65" coordorigin="0,0" path="m5,59l5,5m442,59l442,5m879,59l879,5m1316,59l1316,5m1754,59l1754,5m2190,59l2190,5m2628,59l2628,5m3065,59l3065,5m5,59l3065,59e">
                    <v:stroke endcap="round" miterlimit="2"/>
                  </v:shape>
                  <v:shape id="_x0000_s18524" style="position:absolute;left:4;top:50;width:35;height:2005;" filled="false" strokecolor="#000000" strokeweight="0.13pt" coordsize="35,2005" coordorigin="0,0" path="m1,2002l33,2002m1,1956l33,1956m1,1909l33,1909m1,1863l33,1863m1,1770l33,1770m1,1723l33,1723m1,1676l33,1676m1,1630l33,1630m1,1537l33,1537m1,1490l33,1490m1,1444l33,1444m1,1397l33,1397m1,1304l33,1304m1,1257l33,1257m1,1211l33,1211m1,1165l33,1165m1,1071l33,1071m1,1025l33,1025m1,978l33,978m1,932l33,932m1,839l33,839m1,792l33,792m1,745l33,745m1,699l33,699m1,606l33,606m1,559l33,559m1,513l33,513m1,466l33,466m1,373l33,373m1,326l33,326m1,280l33,280m1,234l33,234m1,140l33,140m1,94l33,94m1,47l33,47m1,1l33,1e">
                    <v:stroke endcap="round" miterlimit="2"/>
                  </v:shape>
                  <v:shape id="_x0000_s18526" style="position:absolute;left:0;top:0;width:65;height:2106;" filled="false" strokecolor="#000000" strokeweight="0.55pt" coordsize="65,2106" coordorigin="0,0" path="m5,2100l59,2100m5,1867l59,1867m5,1634l59,1634m5,1401l59,1401m5,1169l59,1169m5,936l59,936m5,703l59,703m5,470l59,470m5,238l59,238m5,5l59,5m5,2100l5,5e">
                    <v:stroke endcap="round" miterlimit="2"/>
                  </v:shape>
                </v:group>
              </w:pict>
            </w:r>
            <w:r>
              <w:rPr>
                <w:rFonts w:ascii="Arial" w:hAnsi="Arial" w:eastAsia="Arial" w:cs="Arial"/>
                <w:sz w:val="7"/>
                <w:szCs w:val="7"/>
                <w:spacing w:val="5"/>
              </w:rPr>
              <w:t>4000</w:t>
            </w:r>
          </w:p>
        </w:tc>
      </w:tr>
    </w:tbl>
    <w:p>
      <w:pPr>
        <w:pStyle w:val="BodyText"/>
        <w:ind w:left="1574"/>
        <w:spacing w:before="1" w:line="203" w:lineRule="auto"/>
        <w:rPr>
          <w:sz w:val="9"/>
          <w:szCs w:val="9"/>
        </w:rPr>
      </w:pPr>
      <w:r>
        <w:pict>
          <v:shape id="_x0000_s18528" style="position:absolute;margin-left:97.4451pt;margin-top:-6.33041pt;mso-position-vertical-relative:text;mso-position-horizontal-relative:text;width:11.35pt;height:7.45pt;z-index:2530232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8530" style="position:absolute;margin-left:75.5871pt;margin-top:-6.33041pt;mso-position-vertical-relative:text;mso-position-horizontal-relative:text;width:11.35pt;height:7.45pt;z-index:2530222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7"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p>
      <w:pPr>
        <w:spacing w:line="203" w:lineRule="auto"/>
        <w:sectPr>
          <w:type w:val="continuous"/>
          <w:pgSz w:w="11906" w:h="16839"/>
          <w:pgMar w:top="400" w:right="1785" w:bottom="1152" w:left="1785" w:header="0" w:footer="987" w:gutter="0"/>
          <w:cols w:equalWidth="0" w:num="2">
            <w:col w:w="4284" w:space="100"/>
            <w:col w:w="3952" w:space="0"/>
          </w:cols>
        </w:sectPr>
        <w:rPr>
          <w:sz w:val="9"/>
          <w:szCs w:val="9"/>
        </w:rPr>
      </w:pPr>
    </w:p>
    <w:p>
      <w:pPr>
        <w:ind w:left="1938"/>
        <w:spacing w:before="268" w:line="233" w:lineRule="auto"/>
        <w:rPr>
          <w:rFonts w:ascii="SimHei" w:hAnsi="SimHei" w:eastAsia="SimHei" w:cs="SimHei"/>
          <w:sz w:val="20"/>
          <w:szCs w:val="20"/>
        </w:rPr>
      </w:pPr>
      <w:r>
        <mc:AlternateContent xmlns:mc="http://schemas.openxmlformats.org/markup-compatibility/2006">
          <mc:Choice Requires="wps">
            <w:drawing>
              <wp:anchor distT="0" distB="0" distL="0" distR="0" simplePos="0" relativeHeight="253030400" behindDoc="0" locked="0" layoutInCell="1" allowOverlap="1">
                <wp:simplePos x="0" y="0"/>
                <wp:positionH relativeFrom="column">
                  <wp:posOffset>23078</wp:posOffset>
                </wp:positionH>
                <wp:positionV relativeFrom="paragraph">
                  <wp:posOffset>-7080227</wp:posOffset>
                </wp:positionV>
                <wp:extent cx="392429" cy="85089"/>
                <wp:effectExtent l="0" t="0" r="0" b="0"/>
                <wp:wrapNone/>
                <wp:docPr id="554" name="TextBox 554"/>
                <wp:cNvGraphicFramePr/>
                <a:graphic>
                  <a:graphicData uri="http://schemas.microsoft.com/office/word/2010/wordprocessingShape">
                    <wps:wsp>
                      <wps:cNvPr id="554" name="TextBox 554"/>
                      <wps:cNvSpPr txBox="1"/>
                      <wps:spPr>
                        <a:xfrm rot="16200000">
                          <a:off x="23078" y="-7080227"/>
                          <a:ext cx="392429" cy="850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spacing w:before="24" w:line="206" w:lineRule="auto"/>
                              <w:jc w:val="right"/>
                              <w:rPr>
                                <w:sz w:val="9"/>
                                <w:szCs w:val="9"/>
                              </w:rPr>
                            </w:pPr>
                            <w:r>
                              <w:rPr>
                                <w:sz w:val="9"/>
                                <w:szCs w:val="9"/>
                              </w:rPr>
                              <w:drawing>
                                <wp:inline distT="0" distB="0" distL="0" distR="0">
                                  <wp:extent cx="366915" cy="43853"/>
                                  <wp:effectExtent l="0" t="0" r="0" b="0"/>
                                  <wp:docPr id="556" name="IM 556"/>
                                  <wp:cNvGraphicFramePr/>
                                  <a:graphic>
                                    <a:graphicData uri="http://schemas.openxmlformats.org/drawingml/2006/picture">
                                      <pic:pic>
                                        <pic:nvPicPr>
                                          <pic:cNvPr id="556" name="IM 556"/>
                                          <pic:cNvPicPr/>
                                        </pic:nvPicPr>
                                        <pic:blipFill>
                                          <a:blip r:embed="rId433"/>
                                          <a:stretch>
                                            <a:fillRect/>
                                          </a:stretch>
                                        </pic:blipFill>
                                        <pic:spPr>
                                          <a:xfrm rot="0">
                                            <a:off x="0" y="0"/>
                                            <a:ext cx="366915" cy="43853"/>
                                          </a:xfrm>
                                          <a:prstGeom prst="rect">
                                            <a:avLst/>
                                          </a:prstGeom>
                                        </pic:spPr>
                                      </pic:pic>
                                    </a:graphicData>
                                  </a:graphic>
                                </wp:inline>
                              </w:drawing>
                            </w:r>
                            <w:r>
                              <w:rPr>
                                <w:sz w:val="9"/>
                                <w:szCs w:val="9"/>
                                <w:b/>
                                <w:bCs/>
                                <w:spacing w:val="-61"/>
                              </w:rPr>
                              <w:t>E</w:t>
                            </w:r>
                            <w:r>
                              <w:rPr>
                                <w:sz w:val="9"/>
                                <w:szCs w:val="9"/>
                                <w:b/>
                                <w:bCs/>
                                <w:spacing w:val="-26"/>
                              </w:rPr>
                              <w:t>l</w:t>
                            </w:r>
                            <w:r>
                              <w:rPr>
                                <w:sz w:val="9"/>
                                <w:szCs w:val="9"/>
                                <w:b/>
                                <w:bCs/>
                                <w:spacing w:val="-51"/>
                              </w:rPr>
                              <w:t>eva</w:t>
                            </w:r>
                            <w:r>
                              <w:rPr>
                                <w:sz w:val="9"/>
                                <w:szCs w:val="9"/>
                                <w:b/>
                                <w:bCs/>
                                <w:spacing w:val="-31"/>
                              </w:rPr>
                              <w:t>t</w:t>
                            </w:r>
                            <w:r>
                              <w:rPr>
                                <w:sz w:val="9"/>
                                <w:szCs w:val="9"/>
                                <w:b/>
                                <w:bCs/>
                                <w:spacing w:val="-26"/>
                              </w:rPr>
                              <w:t>i</w:t>
                            </w:r>
                            <w:r>
                              <w:rPr>
                                <w:sz w:val="9"/>
                                <w:szCs w:val="9"/>
                                <w:b/>
                                <w:bCs/>
                                <w:spacing w:val="-56"/>
                              </w:rPr>
                              <w:t>on</w:t>
                            </w:r>
                            <w:r>
                              <w:rPr>
                                <w:sz w:val="9"/>
                                <w:szCs w:val="9"/>
                                <w:b/>
                                <w:bCs/>
                                <w:spacing w:val="-26"/>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532" style="position:absolute;margin-left:1.81724pt;margin-top:-557.498pt;mso-position-vertical-relative:text;mso-position-horizontal-relative:text;width:30.9pt;height:6.7pt;z-index:253030400;rotation:270;" filled="false" stroked="false" type="#_x0000_t202">
                <v:fill on="false"/>
                <v:stroke on="false"/>
                <v:path/>
                <v:imagedata o:title=""/>
                <o:lock v:ext="edit" aspectratio="false"/>
                <v:textbox inset="0mm,0mm,0mm,0mm">
                  <w:txbxContent>
                    <w:p>
                      <w:pPr>
                        <w:pStyle w:val="BodyText"/>
                        <w:spacing w:before="24" w:line="206" w:lineRule="auto"/>
                        <w:jc w:val="right"/>
                        <w:rPr>
                          <w:sz w:val="9"/>
                          <w:szCs w:val="9"/>
                        </w:rPr>
                      </w:pPr>
                      <w:r>
                        <w:rPr>
                          <w:sz w:val="9"/>
                          <w:szCs w:val="9"/>
                        </w:rPr>
                        <w:drawing>
                          <wp:inline distT="0" distB="0" distL="0" distR="0">
                            <wp:extent cx="366915" cy="43853"/>
                            <wp:effectExtent l="0" t="0" r="0" b="0"/>
                            <wp:docPr id="558" name="IM 558"/>
                            <wp:cNvGraphicFramePr/>
                            <a:graphic>
                              <a:graphicData uri="http://schemas.openxmlformats.org/drawingml/2006/picture">
                                <pic:pic>
                                  <pic:nvPicPr>
                                    <pic:cNvPr id="558" name="IM 558"/>
                                    <pic:cNvPicPr/>
                                  </pic:nvPicPr>
                                  <pic:blipFill>
                                    <a:blip r:embed="rId434"/>
                                    <a:stretch>
                                      <a:fillRect/>
                                    </a:stretch>
                                  </pic:blipFill>
                                  <pic:spPr>
                                    <a:xfrm rot="0">
                                      <a:off x="0" y="0"/>
                                      <a:ext cx="366915" cy="43853"/>
                                    </a:xfrm>
                                    <a:prstGeom prst="rect">
                                      <a:avLst/>
                                    </a:prstGeom>
                                  </pic:spPr>
                                </pic:pic>
                              </a:graphicData>
                            </a:graphic>
                          </wp:inline>
                        </w:drawing>
                      </w:r>
                      <w:r>
                        <w:rPr>
                          <w:sz w:val="9"/>
                          <w:szCs w:val="9"/>
                          <w:b/>
                          <w:bCs/>
                          <w:spacing w:val="-61"/>
                        </w:rPr>
                        <w:t>E</w:t>
                      </w:r>
                      <w:r>
                        <w:rPr>
                          <w:sz w:val="9"/>
                          <w:szCs w:val="9"/>
                          <w:b/>
                          <w:bCs/>
                          <w:spacing w:val="-26"/>
                        </w:rPr>
                        <w:t>l</w:t>
                      </w:r>
                      <w:r>
                        <w:rPr>
                          <w:sz w:val="9"/>
                          <w:szCs w:val="9"/>
                          <w:b/>
                          <w:bCs/>
                          <w:spacing w:val="-51"/>
                        </w:rPr>
                        <w:t>eva</w:t>
                      </w:r>
                      <w:r>
                        <w:rPr>
                          <w:sz w:val="9"/>
                          <w:szCs w:val="9"/>
                          <w:b/>
                          <w:bCs/>
                          <w:spacing w:val="-31"/>
                        </w:rPr>
                        <w:t>t</w:t>
                      </w:r>
                      <w:r>
                        <w:rPr>
                          <w:sz w:val="9"/>
                          <w:szCs w:val="9"/>
                          <w:b/>
                          <w:bCs/>
                          <w:spacing w:val="-26"/>
                        </w:rPr>
                        <w:t>i</w:t>
                      </w:r>
                      <w:r>
                        <w:rPr>
                          <w:sz w:val="9"/>
                          <w:szCs w:val="9"/>
                          <w:b/>
                          <w:bCs/>
                          <w:spacing w:val="-56"/>
                        </w:rPr>
                        <w:t>on</w:t>
                      </w:r>
                      <w:r>
                        <w:rPr>
                          <w:sz w:val="9"/>
                          <w:szCs w:val="9"/>
                          <w:b/>
                          <w:bCs/>
                          <w:spacing w:val="-26"/>
                        </w:rPr>
                        <w:t>,</w:t>
                      </w:r>
                    </w:p>
                  </w:txbxContent>
                </v:textbox>
              </v:shape>
            </w:pict>
          </mc:Fallback>
        </mc:AlternateContent>
      </w:r>
      <w:r>
        <mc:AlternateContent xmlns:mc="http://schemas.openxmlformats.org/markup-compatibility/2006">
          <mc:Choice Requires="wps">
            <w:drawing>
              <wp:anchor distT="0" distB="0" distL="0" distR="0" simplePos="0" relativeHeight="252899328" behindDoc="0" locked="0" layoutInCell="1" allowOverlap="1">
                <wp:simplePos x="0" y="0"/>
                <wp:positionH relativeFrom="column">
                  <wp:posOffset>2613397</wp:posOffset>
                </wp:positionH>
                <wp:positionV relativeFrom="paragraph">
                  <wp:posOffset>-7085393</wp:posOffset>
                </wp:positionV>
                <wp:extent cx="384809" cy="93344"/>
                <wp:effectExtent l="0" t="0" r="0" b="0"/>
                <wp:wrapNone/>
                <wp:docPr id="560" name="TextBox 560"/>
                <wp:cNvGraphicFramePr/>
                <a:graphic>
                  <a:graphicData uri="http://schemas.microsoft.com/office/word/2010/wordprocessingShape">
                    <wps:wsp>
                      <wps:cNvPr id="560" name="TextBox 560"/>
                      <wps:cNvSpPr txBox="1"/>
                      <wps:spPr>
                        <a:xfrm rot="16200000">
                          <a:off x="2613397" y="-7085393"/>
                          <a:ext cx="384809" cy="933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534" style="position:absolute;margin-left:205.779pt;margin-top:-557.905pt;mso-position-vertical-relative:text;mso-position-horizontal-relative:text;width:30.3pt;height:7.35pt;z-index:252899328;rotation:270;" filled="false" stroked="false" type="#_x0000_t202">
                <v:fill on="false"/>
                <v:stroke on="false"/>
                <v:path/>
                <v:imagedata o:title=""/>
                <o:lock v:ext="edit" aspectratio="false"/>
                <v:textbox inset="0mm,0mm,0mm,0mm">
                  <w:txbxContent>
                    <w:p>
                      <w:pPr>
                        <w:pStyle w:val="BodyText"/>
                        <w:ind w:left="20"/>
                        <w:spacing w:before="37" w:line="205" w:lineRule="auto"/>
                        <w:rPr>
                          <w:sz w:val="9"/>
                          <w:szCs w:val="9"/>
                        </w:rPr>
                      </w:pPr>
                      <w:r>
                        <w:rPr>
                          <w:sz w:val="9"/>
                          <w:szCs w:val="9"/>
                          <w:b/>
                          <w:bCs/>
                          <w:spacing w:val="1"/>
                        </w:rPr>
                        <w:t>Elevat</w:t>
                      </w:r>
                      <w:r>
                        <w:rPr>
                          <w:sz w:val="9"/>
                          <w:szCs w:val="9"/>
                          <w:b/>
                          <w:bCs/>
                          <w:spacing w:val="-10"/>
                        </w:rPr>
                        <w:t xml:space="preserve"> </w:t>
                      </w:r>
                      <w:r>
                        <w:rPr>
                          <w:sz w:val="9"/>
                          <w:szCs w:val="9"/>
                          <w:b/>
                          <w:bCs/>
                          <w:spacing w:val="1"/>
                        </w:rPr>
                        <w:t>ion</w:t>
                      </w:r>
                      <w:r>
                        <w:rPr>
                          <w:sz w:val="9"/>
                          <w:szCs w:val="9"/>
                          <w:b/>
                          <w:bCs/>
                          <w:spacing w:val="5"/>
                        </w:rPr>
                        <w:t xml:space="preserve">  </w:t>
                      </w:r>
                      <w:r>
                        <w:rPr>
                          <w:sz w:val="9"/>
                          <w:szCs w:val="9"/>
                          <w:b/>
                          <w:bCs/>
                          <w:spacing w:val="1"/>
                        </w:rPr>
                        <w:t>m</w:t>
                      </w:r>
                    </w:p>
                  </w:txbxContent>
                </v:textbox>
              </v:shape>
            </w:pict>
          </mc:Fallback>
        </mc:AlternateContent>
      </w:r>
      <w:r>
        <mc:AlternateContent xmlns:mc="http://schemas.openxmlformats.org/markup-compatibility/2006">
          <mc:Choice Requires="wps">
            <w:drawing>
              <wp:anchor distT="0" distB="0" distL="0" distR="0" simplePos="0" relativeHeight="252898304" behindDoc="0" locked="0" layoutInCell="1" allowOverlap="1">
                <wp:simplePos x="0" y="0"/>
                <wp:positionH relativeFrom="column">
                  <wp:posOffset>2631644</wp:posOffset>
                </wp:positionH>
                <wp:positionV relativeFrom="paragraph">
                  <wp:posOffset>-7062462</wp:posOffset>
                </wp:positionV>
                <wp:extent cx="392429" cy="49530"/>
                <wp:effectExtent l="0" t="0" r="0" b="0"/>
                <wp:wrapNone/>
                <wp:docPr id="562" name="TextBox 562"/>
                <wp:cNvGraphicFramePr/>
                <a:graphic>
                  <a:graphicData uri="http://schemas.microsoft.com/office/word/2010/wordprocessingShape">
                    <wps:wsp>
                      <wps:cNvPr id="562" name="TextBox 562"/>
                      <wps:cNvSpPr txBox="1"/>
                      <wps:spPr>
                        <a:xfrm rot="16200000">
                          <a:off x="2631644" y="-7062462"/>
                          <a:ext cx="392429" cy="4953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536" style="position:absolute;margin-left:207.216pt;margin-top:-556.099pt;mso-position-vertical-relative:text;mso-position-horizontal-relative:text;width:30.9pt;height:3.9pt;z-index:252898304;rotation:270;" filled="false" stroked="false" type="#_x0000_t202">
                <v:fill on="false"/>
                <v:stroke on="false"/>
                <v:path/>
                <v:imagedata o:title=""/>
                <o:lock v:ext="edit" aspectratio="false"/>
                <v:textbox inset="0mm,0mm,0mm,0mm">
                  <w:txbxContent>
                    <w:p>
                      <w:pPr>
                        <w:pStyle w:val="BodyText"/>
                        <w:ind w:left="20"/>
                        <w:spacing w:before="24" w:line="33" w:lineRule="exact"/>
                        <w:tabs>
                          <w:tab w:val="left" w:pos="460"/>
                        </w:tabs>
                        <w:rPr>
                          <w:sz w:val="9"/>
                          <w:szCs w:val="9"/>
                        </w:rPr>
                      </w:pPr>
                      <w:r>
                        <w:rPr>
                          <w:sz w:val="9"/>
                          <w:szCs w:val="9"/>
                          <w:b/>
                          <w:bCs/>
                          <w:position w:val="1"/>
                        </w:rPr>
                        <w:tab/>
                      </w:r>
                      <w:r>
                        <w:rPr>
                          <w:sz w:val="9"/>
                          <w:szCs w:val="9"/>
                          <w:b/>
                          <w:bCs/>
                          <w:spacing w:val="-4"/>
                          <w:position w:val="1"/>
                        </w:rPr>
                        <w:t>,</w:t>
                      </w:r>
                      <w:r>
                        <w:rPr>
                          <w:sz w:val="9"/>
                          <w:szCs w:val="9"/>
                          <w:b/>
                          <w:bCs/>
                          <w:position w:val="1"/>
                        </w:rPr>
                        <w:t xml:space="preserve">     </w:t>
                      </w:r>
                    </w:p>
                  </w:txbxContent>
                </v:textbox>
              </v:shape>
            </w:pict>
          </mc:Fallback>
        </mc:AlternateContent>
      </w:r>
      <w:r>
        <w:pict>
          <v:shape id="_x0000_s18538" style="position:absolute;margin-left:156.358pt;margin-top:-612.936pt;mso-position-vertical-relative:text;mso-position-horizontal-relative:text;width:241.9pt;height:5.5pt;z-index:253031424;" filled="false" stroked="false" type="#_x0000_t202">
            <v:fill on="false"/>
            <v:stroke on="false"/>
            <v:path/>
            <v:imagedata o:title=""/>
            <o:lock v:ext="edit" aspectratio="false"/>
            <v:textbox inset="0mm,0mm,0mm,0mm">
              <w:txbxContent>
                <w:p>
                  <w:pPr>
                    <w:pStyle w:val="BodyText"/>
                    <w:ind w:left="20"/>
                    <w:spacing w:before="20" w:line="207" w:lineRule="auto"/>
                    <w:rPr>
                      <w:sz w:val="7"/>
                      <w:szCs w:val="7"/>
                    </w:rPr>
                  </w:pPr>
                  <w:r>
                    <w:rPr>
                      <w:sz w:val="7"/>
                      <w:szCs w:val="7"/>
                      <w:b/>
                      <w:bCs/>
                    </w:rPr>
                    <w:t>Julian</w:t>
                  </w:r>
                  <w:r>
                    <w:rPr>
                      <w:sz w:val="7"/>
                      <w:szCs w:val="7"/>
                      <w:b/>
                      <w:bCs/>
                      <w:spacing w:val="23"/>
                    </w:rPr>
                    <w:t xml:space="preserve"> </w:t>
                  </w:r>
                  <w:r>
                    <w:rPr>
                      <w:sz w:val="7"/>
                      <w:szCs w:val="7"/>
                      <w:b/>
                      <w:bCs/>
                    </w:rPr>
                    <w:t>Day</w:t>
                  </w:r>
                  <w:r>
                    <w:rPr>
                      <w:sz w:val="7"/>
                      <w:szCs w:val="7"/>
                      <w:b/>
                      <w:bCs/>
                      <w:spacing w:val="4"/>
                    </w:rPr>
                    <w:t xml:space="preserve">   319.000</w:t>
                  </w:r>
                  <w:r>
                    <w:rPr>
                      <w:sz w:val="7"/>
                      <w:szCs w:val="7"/>
                      <w:b/>
                      <w:bCs/>
                    </w:rPr>
                    <w:t xml:space="preserve">                                                                                                                                                                            Julian</w:t>
                  </w:r>
                  <w:r>
                    <w:rPr>
                      <w:sz w:val="7"/>
                      <w:szCs w:val="7"/>
                      <w:b/>
                      <w:bCs/>
                      <w:spacing w:val="25"/>
                      <w:w w:val="101"/>
                    </w:rPr>
                    <w:t xml:space="preserve"> </w:t>
                  </w:r>
                  <w:r>
                    <w:rPr>
                      <w:sz w:val="7"/>
                      <w:szCs w:val="7"/>
                      <w:b/>
                      <w:bCs/>
                    </w:rPr>
                    <w:t>Day</w:t>
                  </w:r>
                  <w:r>
                    <w:rPr>
                      <w:sz w:val="7"/>
                      <w:szCs w:val="7"/>
                      <w:b/>
                      <w:bCs/>
                      <w:spacing w:val="4"/>
                    </w:rPr>
                    <w:t xml:space="preserve">   349.000</w:t>
                  </w:r>
                </w:p>
              </w:txbxContent>
            </v:textbox>
          </v:shape>
        </w:pict>
      </w:r>
      <w:r>
        <w:pict>
          <v:shape id="_x0000_s18540" style="position:absolute;margin-left:222.544pt;margin-top:-610.251pt;mso-position-vertical-relative:text;mso-position-horizontal-relative:text;width:11.35pt;height:7.45pt;z-index:2529546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3335</w:t>
                        </w:r>
                      </w:p>
                    </w:tc>
                  </w:tr>
                </w:tbl>
                <w:p>
                  <w:pPr>
                    <w:pStyle w:val="BodyText"/>
                    <w:rPr/>
                  </w:pPr>
                  <w:r/>
                </w:p>
              </w:txbxContent>
            </v:textbox>
          </v:shape>
        </w:pict>
      </w:r>
      <w:r>
        <w:pict>
          <v:shape id="_x0000_s18542" style="position:absolute;margin-left:360.587pt;margin-top:-606.168pt;mso-position-vertical-relative:text;mso-position-horizontal-relative:text;width:20.85pt;height:5.5pt;z-index:252906496;" filled="false" stroked="false" type="#_x0000_t202">
            <v:fill on="false"/>
            <v:stroke on="false"/>
            <v:path/>
            <v:imagedata o:title=""/>
            <o:lock v:ext="edit" aspectratio="false"/>
            <v:textbox inset="0mm,0mm,0mm,0mm">
              <w:txbxContent>
                <w:p>
                  <w:pPr>
                    <w:pStyle w:val="BodyText"/>
                    <w:ind w:left="20"/>
                    <w:spacing w:before="19" w:line="207" w:lineRule="auto"/>
                    <w:rPr>
                      <w:sz w:val="7"/>
                      <w:szCs w:val="7"/>
                    </w:rPr>
                  </w:pPr>
                  <w:r>
                    <w:rPr>
                      <w:sz w:val="7"/>
                      <w:szCs w:val="7"/>
                      <w:b/>
                      <w:bCs/>
                      <w:spacing w:val="2"/>
                    </w:rPr>
                    <w:t>12/15/2035</w:t>
                  </w:r>
                </w:p>
              </w:txbxContent>
            </v:textbox>
          </v:shape>
        </w:pict>
      </w:r>
      <w:r>
        <w:pict>
          <v:shape id="_x0000_s18544" style="position:absolute;margin-left:222.544pt;margin-top:-598.603pt;mso-position-vertical-relative:text;mso-position-horizontal-relative:text;width:11.35pt;height:7.45pt;z-index:25294643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3330</w:t>
                        </w:r>
                      </w:p>
                    </w:tc>
                  </w:tr>
                </w:tbl>
                <w:p>
                  <w:pPr>
                    <w:pStyle w:val="BodyText"/>
                    <w:rPr/>
                  </w:pPr>
                  <w:r/>
                </w:p>
              </w:txbxContent>
            </v:textbox>
          </v:shape>
        </w:pict>
      </w:r>
      <w:r>
        <w:pict>
          <v:group id="_x0000_s18546" style="position:absolute;margin-left:389.41pt;margin-top:-590.304pt;mso-position-vertical-relative:text;mso-position-horizontal-relative:text;width:5.25pt;height:65.45pt;z-index:252878848;" filled="false" stroked="false" coordsize="105,1308" coordorigin="0,0">
            <v:shape id="_x0000_s18548" style="position:absolute;left:1;top:1266;width:101;height:40;" fillcolor="#0000FF" filled="true" stroked="false" coordsize="101,40" coordorigin="0,0" path="m101,40l0,40l0,0l101,0l101,40e"/>
            <v:shape id="_x0000_s18550" style="position:absolute;left:1;top:1184;width:101;height:81;" fillcolor="#0040FF" filled="true" stroked="false" coordsize="101,81" coordorigin="0,0" path="m101,81l0,81l0,0l101,0l101,81e"/>
            <v:shape id="_x0000_s18552" style="position:absolute;left:1;top:1103;width:101;height:81;" fillcolor="#007FFF" filled="true" stroked="false" coordsize="101,81" coordorigin="0,0" path="m101,81l0,81l0,0l101,0l101,81e"/>
            <v:shape id="_x0000_s18554" style="position:absolute;left:1;top:1021;width:101;height:81;" fillcolor="#00BFFF" filled="true" stroked="false" coordsize="101,81" coordorigin="0,0" path="m101,81l0,81l0,0l101,0l101,81e"/>
            <v:shape id="_x0000_s18556" style="position:absolute;left:1;top:939;width:101;height:81;" fillcolor="#00FFFF" filled="true" stroked="false" coordsize="101,81" coordorigin="0,0" path="m101,81l0,81l0,0l101,0l101,81e"/>
            <v:shape id="_x0000_s18558" style="position:absolute;left:1;top:858;width:101;height:81;" fillcolor="#00FFBF" filled="true" stroked="false" coordsize="101,81" coordorigin="0,0" path="m101,81l0,81l0,0l101,0l101,81e"/>
            <v:shape id="_x0000_s18560" style="position:absolute;left:1;top:776;width:101;height:81;" fillcolor="#00FF7F" filled="true" stroked="false" coordsize="101,81" coordorigin="0,0" path="m101,81l0,81l0,0l101,0l101,81e"/>
            <v:shape id="_x0000_s18562" style="position:absolute;left:1;top:694;width:101;height:81;" fillcolor="#00FF40" filled="true" stroked="false" coordsize="101,81" coordorigin="0,0" path="m101,81l0,81l0,0l101,0l101,81e"/>
            <v:shape id="_x0000_s18564" style="position:absolute;left:1;top:613;width:101;height:81;" fillcolor="#00FF00" filled="true" stroked="false" coordsize="101,81" coordorigin="0,0" path="m101,81l0,81l0,0l101,0l101,81e"/>
            <v:shape id="_x0000_s18566" style="position:absolute;left:1;top:531;width:101;height:81;" fillcolor="#40FF00" filled="true" stroked="false" coordsize="101,81" coordorigin="0,0" path="m101,81l0,81l0,0l101,0l101,81e"/>
            <v:shape id="_x0000_s18568" style="position:absolute;left:1;top:449;width:101;height:81;" fillcolor="#7FFF00" filled="true" stroked="false" coordsize="101,81" coordorigin="0,0" path="m101,81l0,81l0,0l101,0l101,81e"/>
            <v:shape id="_x0000_s18570" style="position:absolute;left:1;top:368;width:101;height:81;" fillcolor="#BFFF00" filled="true" stroked="false" coordsize="101,81" coordorigin="0,0" path="m101,81l0,81l0,0l101,0l101,81e"/>
            <v:shape id="_x0000_s18572" style="position:absolute;left:1;top:286;width:101;height:81;" fillcolor="#FFFF00" filled="true" stroked="false" coordsize="101,81" coordorigin="0,0" path="m101,81l0,81l0,0l101,0l101,81e"/>
            <v:shape id="_x0000_s18574" style="position:absolute;left:1;top:205;width:101;height:81;" fillcolor="#FFBF00" filled="true" stroked="false" coordsize="101,81" coordorigin="0,0" path="m101,81l0,81l0,0l101,0l101,81e"/>
            <v:shape id="_x0000_s18576" style="position:absolute;left:1;top:123;width:101;height:81;" fillcolor="#FF7F00" filled="true" stroked="false" coordsize="101,81" coordorigin="0,0" path="m101,81l0,81l0,0l101,0l101,81e"/>
            <v:shape id="_x0000_s18578" style="position:absolute;left:1;top:41;width:101;height:81;" fillcolor="#FF4000" filled="true" stroked="false" coordsize="101,81" coordorigin="0,0" path="m101,81l0,81l0,0l101,0l101,81e"/>
            <v:shape id="_x0000_s18580" style="position:absolute;left:1;top:1;width:101;height:40;" fillcolor="#FF0000" filled="true" stroked="false" coordsize="101,40" coordorigin="0,0" path="m101,40l0,40l0,0l101,0l101,40e"/>
            <v:shape id="_x0000_s18582" style="position:absolute;left:0;top:0;width:105;height:1308;" filled="false" strokecolor="#000000" strokeweight="0.12pt" coordsize="105,1308" coordorigin="0,0" path="m103,1307l1,1307m103,1266l1,1266m103,1184l1,1184m103,1103l1,1103m103,1021l1,1021m103,939l1,939m103,858l1,858m103,776l1,776m103,694l1,694m103,613l1,613m103,531l1,531m103,449l1,449m103,368l1,368m103,286l1,286m103,205l1,205m103,123l1,123m103,41l1,41m103,1307l103,1m103,1l1,1m1,1l1,1307m1,1307l103,1307e">
              <v:stroke endcap="round" miterlimit="2"/>
            </v:shape>
          </v:group>
        </w:pict>
      </w:r>
      <w:r>
        <w:pict>
          <v:shape id="_x0000_s18584" style="position:absolute;margin-left:387.252pt;margin-top:-596.719pt;mso-position-vertical-relative:text;mso-position-horizontal-relative:text;width:15.95pt;height:75.7pt;z-index:252872704;" filled="false" stroked="false" type="#_x0000_t202">
            <v:fill on="false"/>
            <v:stroke on="false"/>
            <v:path/>
            <v:imagedata o:title=""/>
            <o:lock v:ext="edit" aspectratio="false"/>
            <v:textbox inset="0mm,0mm,0mm,0mm">
              <w:txbxContent>
                <w:p>
                  <w:pPr>
                    <w:spacing w:line="20" w:lineRule="exact"/>
                    <w:rPr/>
                  </w:pPr>
                  <w:r/>
                </w:p>
                <w:tbl>
                  <w:tblPr>
                    <w:tblStyle w:val="TableNormal"/>
                    <w:tblW w:w="273" w:type="dxa"/>
                    <w:tblInd w:w="22" w:type="dxa"/>
                    <w:tblLayout w:type="fixed"/>
                    <w:tblBorders>
                      <w:left w:val="single" w:color="000000" w:sz="2" w:space="0"/>
                      <w:bottom w:val="single" w:color="000000" w:sz="2" w:space="0"/>
                      <w:right w:val="single" w:color="000000" w:sz="2" w:space="0"/>
                      <w:top w:val="single" w:color="000000" w:sz="2" w:space="0"/>
                    </w:tblBorders>
                  </w:tblPr>
                  <w:tblGrid>
                    <w:gridCol w:w="273"/>
                  </w:tblGrid>
                  <w:tr>
                    <w:trPr>
                      <w:trHeight w:val="1463" w:hRule="atLeast"/>
                    </w:trPr>
                    <w:tc>
                      <w:tcPr>
                        <w:tcW w:w="273" w:type="dxa"/>
                        <w:vAlign w:val="top"/>
                      </w:tcPr>
                      <w:p>
                        <w:pPr>
                          <w:ind w:left="115"/>
                          <w:spacing w:before="2" w:line="90" w:lineRule="exact"/>
                          <w:rPr>
                            <w:rFonts w:ascii="Arial" w:hAnsi="Arial" w:eastAsia="Arial" w:cs="Arial"/>
                            <w:sz w:val="6"/>
                            <w:szCs w:val="6"/>
                          </w:rPr>
                        </w:pPr>
                        <w:r>
                          <w:rPr>
                            <w:rFonts w:ascii="Arial" w:hAnsi="Arial" w:eastAsia="Arial" w:cs="Arial"/>
                            <w:sz w:val="6"/>
                            <w:szCs w:val="6"/>
                            <w:spacing w:val="3"/>
                            <w:position w:val="1"/>
                          </w:rPr>
                          <w:t>T(C)</w:t>
                        </w:r>
                      </w:p>
                      <w:p>
                        <w:pPr>
                          <w:ind w:left="175"/>
                          <w:spacing w:before="18" w:line="86" w:lineRule="exact"/>
                          <w:rPr>
                            <w:rFonts w:ascii="Arial" w:hAnsi="Arial" w:eastAsia="Arial" w:cs="Arial"/>
                            <w:sz w:val="6"/>
                            <w:szCs w:val="6"/>
                          </w:rPr>
                        </w:pPr>
                        <w:r>
                          <w:rPr>
                            <w:rFonts w:ascii="Arial" w:hAnsi="Arial" w:eastAsia="Arial" w:cs="Arial"/>
                            <w:sz w:val="6"/>
                            <w:szCs w:val="6"/>
                            <w:spacing w:val="2"/>
                          </w:rPr>
                          <w:t>30</w:t>
                        </w:r>
                      </w:p>
                      <w:p>
                        <w:pPr>
                          <w:ind w:left="174"/>
                          <w:spacing w:line="81" w:lineRule="exact"/>
                          <w:rPr>
                            <w:rFonts w:ascii="Arial" w:hAnsi="Arial" w:eastAsia="Arial" w:cs="Arial"/>
                            <w:sz w:val="6"/>
                            <w:szCs w:val="6"/>
                          </w:rPr>
                        </w:pPr>
                        <w:r>
                          <w:rPr>
                            <w:rFonts w:ascii="Arial" w:hAnsi="Arial" w:eastAsia="Arial" w:cs="Arial"/>
                            <w:sz w:val="6"/>
                            <w:szCs w:val="6"/>
                            <w:spacing w:val="3"/>
                          </w:rPr>
                          <w:t>28</w:t>
                        </w:r>
                      </w:p>
                      <w:p>
                        <w:pPr>
                          <w:ind w:left="174"/>
                          <w:spacing w:line="85" w:lineRule="exact"/>
                          <w:rPr>
                            <w:rFonts w:ascii="Arial" w:hAnsi="Arial" w:eastAsia="Arial" w:cs="Arial"/>
                            <w:sz w:val="6"/>
                            <w:szCs w:val="6"/>
                          </w:rPr>
                        </w:pPr>
                        <w:r>
                          <w:rPr>
                            <w:rFonts w:ascii="Arial" w:hAnsi="Arial" w:eastAsia="Arial" w:cs="Arial"/>
                            <w:sz w:val="6"/>
                            <w:szCs w:val="6"/>
                            <w:spacing w:val="3"/>
                          </w:rPr>
                          <w:t>26</w:t>
                        </w:r>
                      </w:p>
                      <w:p>
                        <w:pPr>
                          <w:ind w:left="174"/>
                          <w:spacing w:before="12" w:line="212" w:lineRule="auto"/>
                          <w:rPr>
                            <w:rFonts w:ascii="Arial" w:hAnsi="Arial" w:eastAsia="Arial" w:cs="Arial"/>
                            <w:sz w:val="6"/>
                            <w:szCs w:val="6"/>
                          </w:rPr>
                        </w:pPr>
                        <w:r>
                          <w:rPr>
                            <w:rFonts w:ascii="Arial" w:hAnsi="Arial" w:eastAsia="Arial" w:cs="Arial"/>
                            <w:sz w:val="6"/>
                            <w:szCs w:val="6"/>
                            <w:spacing w:val="3"/>
                          </w:rPr>
                          <w:t>24</w:t>
                        </w:r>
                      </w:p>
                      <w:p>
                        <w:pPr>
                          <w:ind w:left="174"/>
                          <w:spacing w:before="20" w:line="212" w:lineRule="auto"/>
                          <w:rPr>
                            <w:rFonts w:ascii="Arial" w:hAnsi="Arial" w:eastAsia="Arial" w:cs="Arial"/>
                            <w:sz w:val="6"/>
                            <w:szCs w:val="6"/>
                          </w:rPr>
                        </w:pPr>
                        <w:r>
                          <w:rPr>
                            <w:rFonts w:ascii="Arial" w:hAnsi="Arial" w:eastAsia="Arial" w:cs="Arial"/>
                            <w:sz w:val="6"/>
                            <w:szCs w:val="6"/>
                            <w:spacing w:val="3"/>
                          </w:rPr>
                          <w:t>22</w:t>
                        </w:r>
                      </w:p>
                      <w:p>
                        <w:pPr>
                          <w:ind w:left="174"/>
                          <w:spacing w:before="1" w:line="85" w:lineRule="exact"/>
                          <w:rPr>
                            <w:rFonts w:ascii="Arial" w:hAnsi="Arial" w:eastAsia="Arial" w:cs="Arial"/>
                            <w:sz w:val="6"/>
                            <w:szCs w:val="6"/>
                          </w:rPr>
                        </w:pPr>
                        <w:r>
                          <w:rPr>
                            <w:rFonts w:ascii="Arial" w:hAnsi="Arial" w:eastAsia="Arial" w:cs="Arial"/>
                            <w:sz w:val="6"/>
                            <w:szCs w:val="6"/>
                            <w:spacing w:val="3"/>
                          </w:rPr>
                          <w:t>20</w:t>
                        </w:r>
                      </w:p>
                      <w:p>
                        <w:pPr>
                          <w:ind w:left="179"/>
                          <w:spacing w:line="82" w:lineRule="exact"/>
                          <w:rPr>
                            <w:rFonts w:ascii="Arial" w:hAnsi="Arial" w:eastAsia="Arial" w:cs="Arial"/>
                            <w:sz w:val="6"/>
                            <w:szCs w:val="6"/>
                          </w:rPr>
                        </w:pPr>
                        <w:r>
                          <w:rPr>
                            <w:rFonts w:ascii="Arial" w:hAnsi="Arial" w:eastAsia="Arial" w:cs="Arial"/>
                            <w:sz w:val="6"/>
                            <w:szCs w:val="6"/>
                          </w:rPr>
                          <w:t>18</w:t>
                        </w:r>
                      </w:p>
                      <w:p>
                        <w:pPr>
                          <w:ind w:left="179"/>
                          <w:spacing w:line="86" w:lineRule="exact"/>
                          <w:rPr>
                            <w:rFonts w:ascii="Arial" w:hAnsi="Arial" w:eastAsia="Arial" w:cs="Arial"/>
                            <w:sz w:val="6"/>
                            <w:szCs w:val="6"/>
                          </w:rPr>
                        </w:pPr>
                        <w:r>
                          <w:rPr>
                            <w:rFonts w:ascii="Arial" w:hAnsi="Arial" w:eastAsia="Arial" w:cs="Arial"/>
                            <w:sz w:val="6"/>
                            <w:szCs w:val="6"/>
                          </w:rPr>
                          <w:t>16</w:t>
                        </w:r>
                      </w:p>
                      <w:p>
                        <w:pPr>
                          <w:ind w:left="179"/>
                          <w:spacing w:before="12" w:line="212" w:lineRule="auto"/>
                          <w:rPr>
                            <w:rFonts w:ascii="Arial" w:hAnsi="Arial" w:eastAsia="Arial" w:cs="Arial"/>
                            <w:sz w:val="6"/>
                            <w:szCs w:val="6"/>
                          </w:rPr>
                        </w:pPr>
                        <w:r>
                          <w:rPr>
                            <w:rFonts w:ascii="Arial" w:hAnsi="Arial" w:eastAsia="Arial" w:cs="Arial"/>
                            <w:sz w:val="6"/>
                            <w:szCs w:val="6"/>
                          </w:rPr>
                          <w:t>14</w:t>
                        </w:r>
                      </w:p>
                      <w:p>
                        <w:pPr>
                          <w:ind w:left="179"/>
                          <w:spacing w:before="20" w:line="212" w:lineRule="auto"/>
                          <w:rPr>
                            <w:rFonts w:ascii="Arial" w:hAnsi="Arial" w:eastAsia="Arial" w:cs="Arial"/>
                            <w:sz w:val="6"/>
                            <w:szCs w:val="6"/>
                          </w:rPr>
                        </w:pPr>
                        <w:r>
                          <w:rPr>
                            <w:rFonts w:ascii="Arial" w:hAnsi="Arial" w:eastAsia="Arial" w:cs="Arial"/>
                            <w:sz w:val="6"/>
                            <w:szCs w:val="6"/>
                          </w:rPr>
                          <w:t>12</w:t>
                        </w:r>
                      </w:p>
                      <w:p>
                        <w:pPr>
                          <w:ind w:left="179"/>
                          <w:spacing w:before="1" w:line="86" w:lineRule="exact"/>
                          <w:rPr>
                            <w:rFonts w:ascii="Arial" w:hAnsi="Arial" w:eastAsia="Arial" w:cs="Arial"/>
                            <w:sz w:val="6"/>
                            <w:szCs w:val="6"/>
                          </w:rPr>
                        </w:pPr>
                        <w:r>
                          <w:rPr>
                            <w:rFonts w:ascii="Arial" w:hAnsi="Arial" w:eastAsia="Arial" w:cs="Arial"/>
                            <w:sz w:val="6"/>
                            <w:szCs w:val="6"/>
                          </w:rPr>
                          <w:t>10</w:t>
                        </w:r>
                      </w:p>
                      <w:p>
                        <w:pPr>
                          <w:ind w:left="175"/>
                          <w:spacing w:line="81" w:lineRule="exact"/>
                          <w:rPr>
                            <w:rFonts w:ascii="Arial" w:hAnsi="Arial" w:eastAsia="Arial" w:cs="Arial"/>
                            <w:sz w:val="6"/>
                            <w:szCs w:val="6"/>
                          </w:rPr>
                        </w:pPr>
                        <w:r>
                          <w:rPr>
                            <w:rFonts w:ascii="Arial" w:hAnsi="Arial" w:eastAsia="Arial" w:cs="Arial"/>
                            <w:sz w:val="6"/>
                            <w:szCs w:val="6"/>
                          </w:rPr>
                          <w:t>8</w:t>
                        </w:r>
                      </w:p>
                      <w:p>
                        <w:pPr>
                          <w:ind w:left="174"/>
                          <w:spacing w:line="86" w:lineRule="exact"/>
                          <w:rPr>
                            <w:rFonts w:ascii="Arial" w:hAnsi="Arial" w:eastAsia="Arial" w:cs="Arial"/>
                            <w:sz w:val="6"/>
                            <w:szCs w:val="6"/>
                          </w:rPr>
                        </w:pPr>
                        <w:r>
                          <w:rPr>
                            <w:rFonts w:ascii="Arial" w:hAnsi="Arial" w:eastAsia="Arial" w:cs="Arial"/>
                            <w:sz w:val="6"/>
                            <w:szCs w:val="6"/>
                          </w:rPr>
                          <w:t>6</w:t>
                        </w:r>
                      </w:p>
                      <w:p>
                        <w:pPr>
                          <w:ind w:left="173"/>
                          <w:spacing w:before="12" w:line="211" w:lineRule="auto"/>
                          <w:rPr>
                            <w:rFonts w:ascii="Arial" w:hAnsi="Arial" w:eastAsia="Arial" w:cs="Arial"/>
                            <w:sz w:val="6"/>
                            <w:szCs w:val="6"/>
                          </w:rPr>
                        </w:pPr>
                        <w:r>
                          <w:rPr>
                            <w:rFonts w:ascii="Arial" w:hAnsi="Arial" w:eastAsia="Arial" w:cs="Arial"/>
                            <w:sz w:val="6"/>
                            <w:szCs w:val="6"/>
                            <w:spacing w:val="2"/>
                          </w:rPr>
                          <w:t>4</w:t>
                        </w:r>
                      </w:p>
                      <w:p>
                        <w:pPr>
                          <w:ind w:left="174"/>
                          <w:spacing w:before="21" w:line="212" w:lineRule="auto"/>
                          <w:rPr>
                            <w:rFonts w:ascii="Arial" w:hAnsi="Arial" w:eastAsia="Arial" w:cs="Arial"/>
                            <w:sz w:val="6"/>
                            <w:szCs w:val="6"/>
                          </w:rPr>
                        </w:pPr>
                        <w:r>
                          <w:rPr>
                            <w:rFonts w:ascii="Arial" w:hAnsi="Arial" w:eastAsia="Arial" w:cs="Arial"/>
                            <w:sz w:val="6"/>
                            <w:szCs w:val="6"/>
                            <w:spacing w:val="1"/>
                          </w:rPr>
                          <w:t>2</w:t>
                        </w:r>
                      </w:p>
                      <w:p>
                        <w:pPr>
                          <w:ind w:left="175"/>
                          <w:spacing w:line="90" w:lineRule="exact"/>
                          <w:rPr>
                            <w:rFonts w:ascii="Arial" w:hAnsi="Arial" w:eastAsia="Arial" w:cs="Arial"/>
                            <w:sz w:val="6"/>
                            <w:szCs w:val="6"/>
                          </w:rPr>
                        </w:pPr>
                        <w:r>
                          <w:rPr>
                            <w:rFonts w:ascii="Arial" w:hAnsi="Arial" w:eastAsia="Arial" w:cs="Arial"/>
                            <w:sz w:val="6"/>
                            <w:szCs w:val="6"/>
                            <w:position w:val="1"/>
                          </w:rPr>
                          <w:t>0</w:t>
                        </w:r>
                      </w:p>
                    </w:tc>
                  </w:tr>
                </w:tbl>
                <w:p>
                  <w:pPr>
                    <w:pStyle w:val="BodyText"/>
                    <w:rPr/>
                  </w:pPr>
                  <w:r/>
                </w:p>
              </w:txbxContent>
            </v:textbox>
          </v:shape>
        </w:pict>
      </w:r>
      <w:r>
        <w:pict>
          <v:shape id="_x0000_s18586" style="position:absolute;margin-left:222.544pt;margin-top:-586.968pt;mso-position-vertical-relative:text;mso-position-horizontal-relative:text;width:11.35pt;height:7.45pt;z-index:2529228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3325</w:t>
                        </w:r>
                      </w:p>
                    </w:tc>
                  </w:tr>
                </w:tbl>
                <w:p>
                  <w:pPr>
                    <w:pStyle w:val="BodyText"/>
                    <w:rPr/>
                  </w:pPr>
                  <w:r/>
                </w:p>
              </w:txbxContent>
            </v:textbox>
          </v:shape>
        </w:pict>
      </w:r>
      <w:r>
        <w:pict>
          <v:shape id="_x0000_s18588" style="position:absolute;margin-left:222.544pt;margin-top:-575.335pt;mso-position-vertical-relative:text;mso-position-horizontal-relative:text;width:11.35pt;height:7.45pt;z-index:25294848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3320</w:t>
                        </w:r>
                      </w:p>
                    </w:tc>
                  </w:tr>
                </w:tbl>
                <w:p>
                  <w:pPr>
                    <w:pStyle w:val="BodyText"/>
                    <w:rPr/>
                  </w:pPr>
                  <w:r/>
                </w:p>
              </w:txbxContent>
            </v:textbox>
          </v:shape>
        </w:pict>
      </w:r>
      <w:r>
        <w:pict>
          <v:shape id="_x0000_s18590" style="position:absolute;margin-left:222.544pt;margin-top:-563.701pt;mso-position-vertical-relative:text;mso-position-horizontal-relative:text;width:11.35pt;height:7.45pt;z-index:25294540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3315</w:t>
                        </w:r>
                      </w:p>
                    </w:tc>
                  </w:tr>
                </w:tbl>
                <w:p>
                  <w:pPr>
                    <w:pStyle w:val="BodyText"/>
                    <w:rPr/>
                  </w:pPr>
                  <w:r/>
                </w:p>
              </w:txbxContent>
            </v:textbox>
          </v:shape>
        </w:pict>
      </w:r>
      <w:r>
        <w:pict>
          <v:shape id="_x0000_s18592" style="position:absolute;margin-left:222.544pt;margin-top:-552.053pt;mso-position-vertical-relative:text;mso-position-horizontal-relative:text;width:11.35pt;height:7.45pt;z-index:25294028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3310</w:t>
                        </w:r>
                      </w:p>
                    </w:tc>
                  </w:tr>
                </w:tbl>
                <w:p>
                  <w:pPr>
                    <w:pStyle w:val="BodyText"/>
                    <w:rPr/>
                  </w:pPr>
                  <w:r/>
                </w:p>
              </w:txbxContent>
            </v:textbox>
          </v:shape>
        </w:pict>
      </w:r>
      <w:r>
        <w:pict>
          <v:shape id="_x0000_s18594" style="position:absolute;margin-left:222.544pt;margin-top:-540.419pt;mso-position-vertical-relative:text;mso-position-horizontal-relative:text;width:11.35pt;height:7.45pt;z-index:252929024;"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3305</w:t>
                        </w:r>
                      </w:p>
                    </w:tc>
                  </w:tr>
                </w:tbl>
                <w:p>
                  <w:pPr>
                    <w:pStyle w:val="BodyText"/>
                    <w:rPr/>
                  </w:pPr>
                  <w:r/>
                </w:p>
              </w:txbxContent>
            </v:textbox>
          </v:shape>
        </w:pict>
      </w:r>
      <w:r>
        <w:pict>
          <v:shape id="_x0000_s18596" style="position:absolute;margin-left:222.544pt;margin-top:-528.784pt;mso-position-vertical-relative:text;mso-position-horizontal-relative:text;width:11.35pt;height:7.45pt;z-index:25293619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3300</w:t>
                        </w:r>
                      </w:p>
                    </w:tc>
                  </w:tr>
                </w:tbl>
                <w:p>
                  <w:pPr>
                    <w:pStyle w:val="BodyText"/>
                    <w:rPr/>
                  </w:pPr>
                  <w:r/>
                </w:p>
              </w:txbxContent>
            </v:textbox>
          </v:shape>
        </w:pict>
      </w:r>
      <w:r>
        <w:pict>
          <v:shape id="_x0000_s18598" style="position:absolute;margin-left:222.544pt;margin-top:-517.149pt;mso-position-vertical-relative:text;mso-position-horizontal-relative:text;width:11.35pt;height:7.45pt;z-index:252932096;"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3295</w:t>
                        </w:r>
                      </w:p>
                    </w:tc>
                  </w:tr>
                </w:tbl>
                <w:p>
                  <w:pPr>
                    <w:pStyle w:val="BodyText"/>
                    <w:rPr/>
                  </w:pPr>
                  <w:r/>
                </w:p>
              </w:txbxContent>
            </v:textbox>
          </v:shape>
        </w:pict>
      </w:r>
      <w:r>
        <w:pict>
          <v:shape id="_x0000_s18600" style="position:absolute;margin-left:222.544pt;margin-top:-505.503pt;mso-position-vertical-relative:text;mso-position-horizontal-relative:text;width:11.35pt;height:7.45pt;z-index:2529280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3290</w:t>
                        </w:r>
                      </w:p>
                    </w:tc>
                  </w:tr>
                </w:tbl>
                <w:p>
                  <w:pPr>
                    <w:pStyle w:val="BodyText"/>
                    <w:rPr/>
                  </w:pPr>
                  <w:r/>
                </w:p>
              </w:txbxContent>
            </v:textbox>
          </v:shape>
        </w:pict>
      </w:r>
      <w:r>
        <w:pict>
          <v:shape id="_x0000_s18602" style="position:absolute;margin-left:230.321pt;margin-top:-502.758pt;mso-position-vertical-relative:text;mso-position-horizontal-relative:text;width:9pt;height:7.45pt;z-index:252926976;" filled="false" stroked="false" type="#_x0000_t202">
            <v:fill on="false"/>
            <v:stroke on="false"/>
            <v:path/>
            <v:imagedata o:title=""/>
            <o:lock v:ext="edit" aspectratio="false"/>
            <v:textbox inset="0mm,0mm,0mm,0mm">
              <w:txbxContent>
                <w:p>
                  <w:pPr>
                    <w:spacing w:line="20" w:lineRule="exact"/>
                    <w:rPr/>
                  </w:pPr>
                  <w:r/>
                </w:p>
                <w:tbl>
                  <w:tblPr>
                    <w:tblStyle w:val="TableNormal"/>
                    <w:tblW w:w="134"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34"/>
                  </w:tblGrid>
                  <w:tr>
                    <w:trPr>
                      <w:trHeight w:val="98" w:hRule="atLeast"/>
                    </w:trPr>
                    <w:tc>
                      <w:tcPr>
                        <w:tcW w:w="134"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500</w:t>
                        </w:r>
                      </w:p>
                    </w:tc>
                  </w:tr>
                </w:tbl>
                <w:p>
                  <w:pPr>
                    <w:pStyle w:val="BodyText"/>
                    <w:rPr/>
                  </w:pPr>
                  <w:r/>
                </w:p>
              </w:txbxContent>
            </v:textbox>
          </v:shape>
        </w:pict>
      </w:r>
      <w:r>
        <w:pict>
          <v:shape id="_x0000_s18604" style="position:absolute;margin-left:251.027pt;margin-top:-502.758pt;mso-position-vertical-relative:text;mso-position-horizontal-relative:text;width:11.35pt;height:7.45pt;z-index:25295360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1000</w:t>
                        </w:r>
                      </w:p>
                    </w:tc>
                  </w:tr>
                </w:tbl>
                <w:p>
                  <w:pPr>
                    <w:pStyle w:val="BodyText"/>
                    <w:rPr/>
                  </w:pPr>
                  <w:r/>
                </w:p>
              </w:txbxContent>
            </v:textbox>
          </v:shape>
        </w:pict>
      </w:r>
      <w:r>
        <w:pict>
          <v:shape id="_x0000_s18606" style="position:absolute;margin-left:272.885pt;margin-top:-502.758pt;mso-position-vertical-relative:text;mso-position-horizontal-relative:text;width:11.35pt;height:7.45pt;z-index:25299456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3"/>
                          </w:rPr>
                          <w:t>1500</w:t>
                        </w:r>
                      </w:p>
                    </w:tc>
                  </w:tr>
                </w:tbl>
                <w:p>
                  <w:pPr>
                    <w:pStyle w:val="BodyText"/>
                    <w:rPr/>
                  </w:pPr>
                  <w:r/>
                </w:p>
              </w:txbxContent>
            </v:textbox>
          </v:shape>
        </w:pict>
      </w:r>
      <w:r>
        <w:pict>
          <v:shape id="_x0000_s18608" style="position:absolute;margin-left:294.742pt;margin-top:-502.758pt;mso-position-vertical-relative:text;mso-position-horizontal-relative:text;width:11.35pt;height:7.45pt;z-index:25290956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2000</w:t>
                        </w:r>
                      </w:p>
                    </w:tc>
                  </w:tr>
                </w:tbl>
                <w:p>
                  <w:pPr>
                    <w:pStyle w:val="BodyText"/>
                    <w:rPr/>
                  </w:pPr>
                  <w:r/>
                </w:p>
              </w:txbxContent>
            </v:textbox>
          </v:shape>
        </w:pict>
      </w:r>
      <w:r>
        <w:pict>
          <v:shape id="_x0000_s18610" style="position:absolute;margin-left:316.6pt;margin-top:-502.758pt;mso-position-vertical-relative:text;mso-position-horizontal-relative:text;width:11.35pt;height:7.45pt;z-index:252931072;"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2500</w:t>
                        </w:r>
                      </w:p>
                    </w:tc>
                  </w:tr>
                </w:tbl>
                <w:p>
                  <w:pPr>
                    <w:pStyle w:val="BodyText"/>
                    <w:rPr/>
                  </w:pPr>
                  <w:r/>
                </w:p>
              </w:txbxContent>
            </v:textbox>
          </v:shape>
        </w:pict>
      </w:r>
      <w:r>
        <w:pict>
          <v:shape id="_x0000_s18612" style="position:absolute;margin-left:338.458pt;margin-top:-502.758pt;mso-position-vertical-relative:text;mso-position-horizontal-relative:text;width:11.3pt;height:7.45pt;z-index:253008896;" filled="false" stroked="false" type="#_x0000_t202">
            <v:fill on="false"/>
            <v:stroke on="false"/>
            <v:path/>
            <v:imagedata o:title=""/>
            <o:lock v:ext="edit" aspectratio="false"/>
            <v:textbox inset="0mm,0mm,0mm,0mm">
              <w:txbxContent>
                <w:p>
                  <w:pPr>
                    <w:spacing w:line="20" w:lineRule="exact"/>
                    <w:rPr/>
                  </w:pPr>
                  <w:r/>
                </w:p>
                <w:tbl>
                  <w:tblPr>
                    <w:tblStyle w:val="TableNormal"/>
                    <w:tblW w:w="180"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0"/>
                  </w:tblGrid>
                  <w:tr>
                    <w:trPr>
                      <w:trHeight w:val="98" w:hRule="atLeast"/>
                    </w:trPr>
                    <w:tc>
                      <w:tcPr>
                        <w:tcW w:w="180" w:type="dxa"/>
                        <w:vAlign w:val="top"/>
                      </w:tcPr>
                      <w:p>
                        <w:pPr>
                          <w:spacing w:line="88" w:lineRule="exact"/>
                          <w:jc w:val="right"/>
                          <w:rPr>
                            <w:rFonts w:ascii="Arial" w:hAnsi="Arial" w:eastAsia="Arial" w:cs="Arial"/>
                            <w:sz w:val="7"/>
                            <w:szCs w:val="7"/>
                          </w:rPr>
                        </w:pPr>
                        <w:r>
                          <w:rPr>
                            <w:rFonts w:ascii="Arial" w:hAnsi="Arial" w:eastAsia="Arial" w:cs="Arial"/>
                            <w:sz w:val="7"/>
                            <w:szCs w:val="7"/>
                            <w:spacing w:val="4"/>
                          </w:rPr>
                          <w:t>3000</w:t>
                        </w:r>
                      </w:p>
                    </w:tc>
                  </w:tr>
                </w:tbl>
                <w:p>
                  <w:pPr>
                    <w:pStyle w:val="BodyText"/>
                    <w:rPr/>
                  </w:pPr>
                  <w:r/>
                </w:p>
              </w:txbxContent>
            </v:textbox>
          </v:shape>
        </w:pict>
      </w:r>
      <w:r>
        <w:pict>
          <v:shape id="_x0000_s18614" style="position:absolute;margin-left:360.302pt;margin-top:-502.758pt;mso-position-vertical-relative:text;mso-position-horizontal-relative:text;width:11.35pt;height:7.45pt;z-index:252930048;"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3500</w:t>
                        </w:r>
                      </w:p>
                    </w:tc>
                  </w:tr>
                </w:tbl>
                <w:p>
                  <w:pPr>
                    <w:pStyle w:val="BodyText"/>
                    <w:rPr/>
                  </w:pPr>
                  <w:r/>
                </w:p>
              </w:txbxContent>
            </v:textbox>
          </v:shape>
        </w:pict>
      </w:r>
      <w:r>
        <w:pict>
          <v:shape id="_x0000_s18616" style="position:absolute;margin-left:382.159pt;margin-top:-502.758pt;mso-position-vertical-relative:text;mso-position-horizontal-relative:text;width:11.35pt;height:7.45pt;z-index:252907520;" filled="false" stroked="false" type="#_x0000_t202">
            <v:fill on="false"/>
            <v:stroke on="false"/>
            <v:path/>
            <v:imagedata o:title=""/>
            <o:lock v:ext="edit" aspectratio="false"/>
            <v:textbox inset="0mm,0mm,0mm,0mm">
              <w:txbxContent>
                <w:p>
                  <w:pPr>
                    <w:spacing w:line="20" w:lineRule="exact"/>
                    <w:rPr/>
                  </w:pPr>
                  <w:r/>
                </w:p>
                <w:tbl>
                  <w:tblPr>
                    <w:tblStyle w:val="TableNormal"/>
                    <w:tblW w:w="181" w:type="dxa"/>
                    <w:tblInd w:w="22" w:type="dxa"/>
                    <w:tblLayout w:type="fixed"/>
                    <w:tblBorders>
                      <w:left w:val="single" w:color="FFFFFF" w:sz="2" w:space="0"/>
                      <w:bottom w:val="single" w:color="FFFFFF" w:sz="2" w:space="0"/>
                      <w:right w:val="single" w:color="FFFFFF" w:sz="2" w:space="0"/>
                      <w:top w:val="single" w:color="FFFFFF" w:sz="2" w:space="0"/>
                    </w:tblBorders>
                  </w:tblPr>
                  <w:tblGrid>
                    <w:gridCol w:w="181"/>
                  </w:tblGrid>
                  <w:tr>
                    <w:trPr>
                      <w:trHeight w:val="98" w:hRule="atLeast"/>
                    </w:trPr>
                    <w:tc>
                      <w:tcPr>
                        <w:tcW w:w="181" w:type="dxa"/>
                        <w:vAlign w:val="top"/>
                      </w:tcPr>
                      <w:p>
                        <w:pPr>
                          <w:spacing w:line="88" w:lineRule="exact"/>
                          <w:jc w:val="right"/>
                          <w:rPr>
                            <w:rFonts w:ascii="Arial" w:hAnsi="Arial" w:eastAsia="Arial" w:cs="Arial"/>
                            <w:sz w:val="7"/>
                            <w:szCs w:val="7"/>
                          </w:rPr>
                        </w:pPr>
                        <w:r>
                          <w:rPr>
                            <w:rFonts w:ascii="Arial" w:hAnsi="Arial" w:eastAsia="Arial" w:cs="Arial"/>
                            <w:sz w:val="7"/>
                            <w:szCs w:val="7"/>
                            <w:spacing w:val="5"/>
                          </w:rPr>
                          <w:t>4000</w:t>
                        </w:r>
                      </w:p>
                    </w:tc>
                  </w:tr>
                </w:tbl>
                <w:p>
                  <w:pPr>
                    <w:pStyle w:val="BodyText"/>
                    <w:rPr/>
                  </w:pPr>
                  <w:r/>
                </w:p>
              </w:txbxContent>
            </v:textbox>
          </v:shape>
        </w:pict>
      </w:r>
      <w:r>
        <w:pict>
          <v:shape id="_x0000_s18618" style="position:absolute;margin-left:296.885pt;margin-top:-497.465pt;mso-position-vertical-relative:text;mso-position-horizontal-relative:text;width:29.05pt;height:6.5pt;z-index:252883968;" filled="false" stroked="false" type="#_x0000_t202">
            <v:fill on="false"/>
            <v:stroke on="false"/>
            <v:path/>
            <v:imagedata o:title=""/>
            <o:lock v:ext="edit" aspectratio="false"/>
            <v:textbox inset="0mm,0mm,0mm,0mm">
              <w:txbxContent>
                <w:p>
                  <w:pPr>
                    <w:pStyle w:val="BodyText"/>
                    <w:ind w:left="20"/>
                    <w:spacing w:before="20" w:line="206" w:lineRule="auto"/>
                    <w:rPr>
                      <w:sz w:val="9"/>
                      <w:szCs w:val="9"/>
                    </w:rPr>
                  </w:pPr>
                  <w:r>
                    <w:rPr>
                      <w:sz w:val="9"/>
                      <w:szCs w:val="9"/>
                      <w:b/>
                      <w:bCs/>
                    </w:rPr>
                    <w:t>Distance</w:t>
                  </w:r>
                  <w:r>
                    <w:rPr>
                      <w:sz w:val="9"/>
                      <w:szCs w:val="9"/>
                      <w:b/>
                      <w:bCs/>
                      <w:spacing w:val="14"/>
                    </w:rPr>
                    <w:t>,</w:t>
                  </w:r>
                  <w:r>
                    <w:rPr>
                      <w:sz w:val="9"/>
                      <w:szCs w:val="9"/>
                      <w:b/>
                      <w:bCs/>
                      <w:spacing w:val="7"/>
                      <w:w w:val="103"/>
                    </w:rPr>
                    <w:t xml:space="preserve"> </w:t>
                  </w:r>
                  <w:r>
                    <w:rPr>
                      <w:sz w:val="9"/>
                      <w:szCs w:val="9"/>
                      <w:b/>
                      <w:bCs/>
                      <w:spacing w:val="14"/>
                    </w:rPr>
                    <w:t>m</w:t>
                  </w:r>
                </w:p>
              </w:txbxContent>
            </v:textbox>
          </v:shape>
        </w:pict>
      </w:r>
      <w:r>
        <w:pict>
          <v:shape id="_x0000_s18620" style="position:absolute;margin-left:219.254pt;margin-top:-568.541pt;mso-position-vertical-relative:text;mso-position-horizontal-relative:text;width:3.5pt;height:28.9pt;z-index:252890112;" filled="false" strokecolor="#FFFFFF" strokeweight="0.12pt" coordsize="70,577" coordorigin="0,0" path="m67,1l1,1l1,576l67,576e">
            <v:stroke endcap="round" miterlimit="2"/>
          </v:shape>
        </w:pict>
      </w:r>
      <w:r>
        <w:drawing>
          <wp:anchor distT="0" distB="0" distL="0" distR="0" simplePos="0" relativeHeight="252871680" behindDoc="0" locked="0" layoutInCell="1" allowOverlap="1">
            <wp:simplePos x="0" y="0"/>
            <wp:positionH relativeFrom="column">
              <wp:posOffset>2978740</wp:posOffset>
            </wp:positionH>
            <wp:positionV relativeFrom="paragraph">
              <wp:posOffset>-7706326</wp:posOffset>
            </wp:positionV>
            <wp:extent cx="1558714" cy="1337106"/>
            <wp:effectExtent l="0" t="0" r="0" b="0"/>
            <wp:wrapNone/>
            <wp:docPr id="564" name="IM 564"/>
            <wp:cNvGraphicFramePr/>
            <a:graphic>
              <a:graphicData uri="http://schemas.openxmlformats.org/drawingml/2006/picture">
                <pic:pic>
                  <pic:nvPicPr>
                    <pic:cNvPr id="564" name="IM 564"/>
                    <pic:cNvPicPr/>
                  </pic:nvPicPr>
                  <pic:blipFill>
                    <a:blip r:embed="rId435"/>
                    <a:stretch>
                      <a:fillRect/>
                    </a:stretch>
                  </pic:blipFill>
                  <pic:spPr>
                    <a:xfrm rot="0">
                      <a:off x="0" y="0"/>
                      <a:ext cx="1558714" cy="1337106"/>
                    </a:xfrm>
                    <a:prstGeom prst="rect">
                      <a:avLst/>
                    </a:prstGeom>
                  </pic:spPr>
                </pic:pic>
              </a:graphicData>
            </a:graphic>
          </wp:anchor>
        </w:drawing>
      </w:r>
      <w:r>
        <w:pict>
          <v:group id="_x0000_s18622" style="position:absolute;margin-left:234.547pt;margin-top:-504.78pt;mso-position-vertical-relative:text;mso-position-horizontal-relative:text;width:153.55pt;height:3.3pt;z-index:252875776;" filled="false" stroked="false" coordsize="3071,65" coordorigin="0,0">
            <v:shape id="_x0000_s18624" style="position:absolute;left:2539;top:25;width:440;height:35;" filled="false" strokecolor="#000000" strokeweight="0.13pt" coordsize="440,35" coordorigin="0,0" path="m1,34l1,1m176,34l176,1m263,34l263,1m350,34l350,1m438,34l438,1e">
              <v:stroke endcap="round" miterlimit="2"/>
            </v:shape>
            <v:shape id="_x0000_s18626" style="position:absolute;left:0;top:0;width:3071;height:65;" filled="false" strokecolor="#000000" strokeweight="0.55pt" coordsize="3071,65" coordorigin="0,0" path="m2628,59l2628,5m3065,59l3065,5m5,59l3065,59e">
              <v:stroke endcap="round" miterlimit="2"/>
            </v:shape>
          </v:group>
        </w:pict>
      </w:r>
      <w:r>
        <w:rPr>
          <w:rFonts w:ascii="SimHei" w:hAnsi="SimHei" w:eastAsia="SimHei" w:cs="SimHei"/>
          <w:sz w:val="20"/>
          <w:szCs w:val="20"/>
          <w:spacing w:val="2"/>
        </w:rPr>
        <w:t>（</w:t>
      </w:r>
      <w:r>
        <w:rPr>
          <w:rFonts w:ascii="Times New Roman" w:hAnsi="Times New Roman" w:eastAsia="Times New Roman" w:cs="Times New Roman"/>
          <w:sz w:val="20"/>
          <w:szCs w:val="20"/>
          <w:spacing w:val="2"/>
        </w:rPr>
        <w:t>11</w:t>
      </w:r>
      <w:r>
        <w:rPr>
          <w:rFonts w:ascii="SimHei" w:hAnsi="SimHei" w:eastAsia="SimHei" w:cs="SimHei"/>
          <w:sz w:val="20"/>
          <w:szCs w:val="20"/>
          <w:spacing w:val="2"/>
        </w:rPr>
        <w:t>）</w:t>
      </w:r>
      <w:r>
        <w:rPr>
          <w:rFonts w:ascii="Times New Roman" w:hAnsi="Times New Roman" w:eastAsia="Times New Roman" w:cs="Times New Roman"/>
          <w:sz w:val="20"/>
          <w:szCs w:val="20"/>
          <w:spacing w:val="2"/>
        </w:rPr>
        <w:t>5</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r>
        <w:rPr>
          <w:rFonts w:ascii="SimHei" w:hAnsi="SimHei" w:eastAsia="SimHei" w:cs="SimHei"/>
          <w:sz w:val="20"/>
          <w:szCs w:val="20"/>
          <w:spacing w:val="1"/>
        </w:rPr>
        <w:t xml:space="preserve">                         </w:t>
      </w:r>
      <w:r>
        <w:rPr>
          <w:rFonts w:ascii="SimHei" w:hAnsi="SimHei" w:eastAsia="SimHei" w:cs="SimHei"/>
          <w:sz w:val="20"/>
          <w:szCs w:val="20"/>
          <w:spacing w:val="2"/>
        </w:rPr>
        <w:t>（</w:t>
      </w:r>
      <w:r>
        <w:rPr>
          <w:rFonts w:ascii="Times New Roman" w:hAnsi="Times New Roman" w:eastAsia="Times New Roman" w:cs="Times New Roman"/>
          <w:sz w:val="20"/>
          <w:szCs w:val="20"/>
          <w:spacing w:val="2"/>
        </w:rPr>
        <w:t>12</w:t>
      </w:r>
      <w:r>
        <w:rPr>
          <w:rFonts w:ascii="SimHei" w:hAnsi="SimHei" w:eastAsia="SimHei" w:cs="SimHei"/>
          <w:sz w:val="20"/>
          <w:szCs w:val="20"/>
          <w:spacing w:val="2"/>
        </w:rPr>
        <w:t>）</w:t>
      </w:r>
      <w:r>
        <w:rPr>
          <w:rFonts w:ascii="Times New Roman" w:hAnsi="Times New Roman" w:eastAsia="Times New Roman" w:cs="Times New Roman"/>
          <w:sz w:val="20"/>
          <w:szCs w:val="20"/>
          <w:spacing w:val="2"/>
        </w:rPr>
        <w:t>6</w:t>
      </w:r>
      <w:r>
        <w:rPr>
          <w:rFonts w:ascii="Times New Roman" w:hAnsi="Times New Roman" w:eastAsia="Times New Roman" w:cs="Times New Roman"/>
          <w:sz w:val="20"/>
          <w:szCs w:val="20"/>
          <w:spacing w:val="17"/>
          <w:w w:val="101"/>
        </w:rPr>
        <w:t xml:space="preserve"> </w:t>
      </w:r>
      <w:r>
        <w:rPr>
          <w:rFonts w:ascii="SimHei" w:hAnsi="SimHei" w:eastAsia="SimHei" w:cs="SimHei"/>
          <w:sz w:val="20"/>
          <w:szCs w:val="20"/>
          <w:spacing w:val="2"/>
        </w:rPr>
        <w:t>月</w:t>
      </w:r>
    </w:p>
    <w:p>
      <w:pPr>
        <w:ind w:left="1271"/>
        <w:spacing w:before="234" w:line="331" w:lineRule="exact"/>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2"/>
          <w:position w:val="1"/>
        </w:rPr>
        <w:t>5.3.1-7    P=90%</w:t>
      </w:r>
      <w:r>
        <w:rPr>
          <w:rFonts w:ascii="SimHei" w:hAnsi="SimHei" w:eastAsia="SimHei" w:cs="SimHei"/>
          <w:sz w:val="24"/>
          <w:szCs w:val="24"/>
          <w:b/>
          <w:bCs/>
          <w:spacing w:val="-2"/>
          <w:position w:val="1"/>
        </w:rPr>
        <w:t>枯水年大河坝水库立面二维水温分布</w:t>
      </w:r>
    </w:p>
    <w:p>
      <w:pPr>
        <w:spacing w:line="331" w:lineRule="exact"/>
        <w:sectPr>
          <w:type w:val="continuous"/>
          <w:pgSz w:w="11906" w:h="16839"/>
          <w:pgMar w:top="400" w:right="1785" w:bottom="1152" w:left="1785" w:header="0" w:footer="987" w:gutter="0"/>
          <w:cols w:equalWidth="0" w:num="1">
            <w:col w:w="8335" w:space="0"/>
          </w:cols>
        </w:sectPr>
        <w:rPr>
          <w:rFonts w:ascii="SimHei" w:hAnsi="SimHei" w:eastAsia="SimHei" w:cs="SimHei"/>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4"/>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5.3.1.2  </w:t>
      </w:r>
      <w:r>
        <w:rPr>
          <w:rFonts w:ascii="SimHei" w:hAnsi="SimHei" w:eastAsia="SimHei" w:cs="SimHei"/>
          <w:sz w:val="24"/>
          <w:szCs w:val="24"/>
          <w:b/>
          <w:bCs/>
          <w:spacing w:val="-2"/>
        </w:rPr>
        <w:t>坝下河段水温预测</w:t>
      </w:r>
    </w:p>
    <w:p>
      <w:pPr>
        <w:ind w:left="612"/>
        <w:spacing w:before="211" w:line="219"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6"/>
        </w:rPr>
        <w:t>、下泄水温及变化预测</w:t>
      </w:r>
    </w:p>
    <w:p>
      <w:pPr>
        <w:ind w:left="129" w:right="118" w:firstLine="476"/>
        <w:spacing w:before="216" w:line="384" w:lineRule="auto"/>
        <w:rPr>
          <w:rFonts w:ascii="SimSun" w:hAnsi="SimSun" w:eastAsia="SimSun" w:cs="SimSun"/>
          <w:sz w:val="24"/>
          <w:szCs w:val="24"/>
        </w:rPr>
      </w:pPr>
      <w:r>
        <w:rPr>
          <w:rFonts w:ascii="SimSun" w:hAnsi="SimSun" w:eastAsia="SimSun" w:cs="SimSun"/>
          <w:sz w:val="24"/>
          <w:szCs w:val="24"/>
          <w:b/>
          <w:bCs/>
          <w:spacing w:val="-4"/>
        </w:rPr>
        <w:t>通过模型模拟计算，工程实施调水后不同来水保证率下大河坝水库下</w:t>
      </w:r>
      <w:r>
        <w:rPr>
          <w:rFonts w:ascii="SimSun" w:hAnsi="SimSun" w:eastAsia="SimSun" w:cs="SimSun"/>
          <w:sz w:val="24"/>
          <w:szCs w:val="24"/>
          <w:b/>
          <w:bCs/>
          <w:spacing w:val="-5"/>
        </w:rPr>
        <w:t>泄水温及变化</w:t>
      </w:r>
      <w:r>
        <w:rPr>
          <w:rFonts w:ascii="SimSun" w:hAnsi="SimSun" w:eastAsia="SimSun" w:cs="SimSun"/>
          <w:sz w:val="24"/>
          <w:szCs w:val="24"/>
          <w:b/>
          <w:bCs/>
          <w:spacing w:val="-3"/>
        </w:rPr>
        <w:t>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5.3.1-4</w:t>
      </w:r>
      <w:r>
        <w:rPr>
          <w:rFonts w:ascii="SimSun" w:hAnsi="SimSun" w:eastAsia="SimSun" w:cs="SimSun"/>
          <w:sz w:val="24"/>
          <w:szCs w:val="24"/>
          <w:b/>
          <w:bCs/>
          <w:spacing w:val="-3"/>
        </w:rPr>
        <w:t>。</w:t>
      </w:r>
    </w:p>
    <w:p>
      <w:pPr>
        <w:ind w:left="261"/>
        <w:spacing w:line="221" w:lineRule="auto"/>
        <w:outlineLvl w:val="3"/>
        <w:rPr>
          <w:rFonts w:ascii="SimHei" w:hAnsi="SimHei" w:eastAsia="SimHei" w:cs="SimHei"/>
          <w:sz w:val="24"/>
          <w:szCs w:val="24"/>
        </w:rPr>
      </w:pPr>
      <w:r>
        <w:rPr>
          <w:rFonts w:ascii="SimHei" w:hAnsi="SimHei" w:eastAsia="SimHei" w:cs="SimHei"/>
          <w:sz w:val="24"/>
          <w:szCs w:val="24"/>
          <w:b/>
          <w:bCs/>
          <w:spacing w:val="-1"/>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1"/>
        </w:rPr>
        <w:t>5.3.1-4  </w:t>
      </w:r>
      <w:r>
        <w:rPr>
          <w:rFonts w:ascii="SimHei" w:hAnsi="SimHei" w:eastAsia="SimHei" w:cs="SimHei"/>
          <w:sz w:val="24"/>
          <w:szCs w:val="24"/>
          <w:b/>
          <w:bCs/>
          <w:spacing w:val="-1"/>
        </w:rPr>
        <w:t>不同来水保证率条件下大河坝水库下泄</w:t>
      </w:r>
      <w:r>
        <w:rPr>
          <w:rFonts w:ascii="SimHei" w:hAnsi="SimHei" w:eastAsia="SimHei" w:cs="SimHei"/>
          <w:sz w:val="24"/>
          <w:szCs w:val="24"/>
          <w:b/>
          <w:bCs/>
          <w:spacing w:val="-2"/>
        </w:rPr>
        <w:t>水温及与天然水温温差</w:t>
      </w:r>
      <w:r>
        <w:rPr>
          <w:rFonts w:ascii="SimHei" w:hAnsi="SimHei" w:eastAsia="SimHei" w:cs="SimHei"/>
          <w:sz w:val="24"/>
          <w:szCs w:val="24"/>
          <w:spacing w:val="-2"/>
        </w:rPr>
        <w:t xml:space="preserve">  </w:t>
      </w:r>
      <w:r>
        <w:rPr>
          <w:rFonts w:ascii="SimHei" w:hAnsi="SimHei" w:eastAsia="SimHei" w:cs="SimHei"/>
          <w:sz w:val="24"/>
          <w:szCs w:val="24"/>
          <w:b/>
          <w:bCs/>
          <w:spacing w:val="-2"/>
        </w:rPr>
        <w:t>单位：℃</w:t>
      </w:r>
    </w:p>
    <w:p>
      <w:pPr>
        <w:spacing w:line="18" w:lineRule="exact"/>
        <w:rPr/>
      </w:pPr>
      <w:r/>
    </w:p>
    <w:tbl>
      <w:tblPr>
        <w:tblStyle w:val="TableNormal"/>
        <w:tblW w:w="9292"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1075"/>
        <w:gridCol w:w="654"/>
        <w:gridCol w:w="604"/>
        <w:gridCol w:w="604"/>
        <w:gridCol w:w="605"/>
        <w:gridCol w:w="707"/>
        <w:gridCol w:w="707"/>
        <w:gridCol w:w="707"/>
        <w:gridCol w:w="605"/>
        <w:gridCol w:w="605"/>
        <w:gridCol w:w="605"/>
        <w:gridCol w:w="605"/>
        <w:gridCol w:w="605"/>
        <w:gridCol w:w="604"/>
      </w:tblGrid>
      <w:tr>
        <w:trPr>
          <w:trHeight w:val="325" w:hRule="atLeast"/>
        </w:trPr>
        <w:tc>
          <w:tcPr>
            <w:tcW w:w="1729" w:type="dxa"/>
            <w:vAlign w:val="top"/>
            <w:gridSpan w:val="2"/>
          </w:tcPr>
          <w:p>
            <w:pPr>
              <w:ind w:left="686"/>
              <w:spacing w:before="71" w:line="219" w:lineRule="auto"/>
              <w:rPr>
                <w:rFonts w:ascii="SimSun" w:hAnsi="SimSun" w:eastAsia="SimSun" w:cs="SimSun"/>
                <w:sz w:val="18"/>
                <w:szCs w:val="18"/>
              </w:rPr>
            </w:pPr>
            <w:r>
              <w:rPr>
                <w:rFonts w:ascii="SimSun" w:hAnsi="SimSun" w:eastAsia="SimSun" w:cs="SimSun"/>
                <w:sz w:val="18"/>
                <w:szCs w:val="18"/>
                <w:b/>
                <w:bCs/>
                <w:spacing w:val="-8"/>
              </w:rPr>
              <w:t>月份</w:t>
            </w:r>
          </w:p>
        </w:tc>
        <w:tc>
          <w:tcPr>
            <w:tcW w:w="604" w:type="dxa"/>
            <w:vAlign w:val="top"/>
          </w:tcPr>
          <w:p>
            <w:pPr>
              <w:pStyle w:val="TableText"/>
              <w:ind w:left="137"/>
              <w:spacing w:before="71" w:line="219" w:lineRule="auto"/>
              <w:rPr>
                <w:rFonts w:ascii="SimSun" w:hAnsi="SimSun" w:eastAsia="SimSun" w:cs="SimSun"/>
              </w:rPr>
            </w:pPr>
            <w:r>
              <w:rPr>
                <w:b/>
                <w:bCs/>
                <w:spacing w:val="-5"/>
              </w:rPr>
              <w:t>7</w:t>
            </w:r>
            <w:r>
              <w:rPr>
                <w:b/>
                <w:bCs/>
                <w:spacing w:val="11"/>
                <w:w w:val="101"/>
              </w:rPr>
              <w:t xml:space="preserve"> </w:t>
            </w:r>
            <w:r>
              <w:rPr>
                <w:rFonts w:ascii="SimSun" w:hAnsi="SimSun" w:eastAsia="SimSun" w:cs="SimSun"/>
                <w:b/>
                <w:bCs/>
                <w:spacing w:val="-5"/>
              </w:rPr>
              <w:t>月</w:t>
            </w:r>
          </w:p>
        </w:tc>
        <w:tc>
          <w:tcPr>
            <w:tcW w:w="604" w:type="dxa"/>
            <w:vAlign w:val="top"/>
          </w:tcPr>
          <w:p>
            <w:pPr>
              <w:pStyle w:val="TableText"/>
              <w:ind w:left="138"/>
              <w:spacing w:before="71" w:line="219" w:lineRule="auto"/>
              <w:rPr>
                <w:rFonts w:ascii="SimSun" w:hAnsi="SimSun" w:eastAsia="SimSun" w:cs="SimSun"/>
              </w:rPr>
            </w:pPr>
            <w:r>
              <w:rPr>
                <w:b/>
                <w:bCs/>
                <w:spacing w:val="-5"/>
              </w:rPr>
              <w:t>8</w:t>
            </w:r>
            <w:r>
              <w:rPr>
                <w:b/>
                <w:bCs/>
                <w:spacing w:val="11"/>
                <w:w w:val="101"/>
              </w:rPr>
              <w:t xml:space="preserve"> </w:t>
            </w:r>
            <w:r>
              <w:rPr>
                <w:rFonts w:ascii="SimSun" w:hAnsi="SimSun" w:eastAsia="SimSun" w:cs="SimSun"/>
                <w:b/>
                <w:bCs/>
                <w:spacing w:val="-5"/>
              </w:rPr>
              <w:t>月</w:t>
            </w:r>
          </w:p>
        </w:tc>
        <w:tc>
          <w:tcPr>
            <w:tcW w:w="605" w:type="dxa"/>
            <w:vAlign w:val="top"/>
          </w:tcPr>
          <w:p>
            <w:pPr>
              <w:pStyle w:val="TableText"/>
              <w:ind w:left="138"/>
              <w:spacing w:before="71" w:line="219" w:lineRule="auto"/>
              <w:rPr>
                <w:rFonts w:ascii="SimSun" w:hAnsi="SimSun" w:eastAsia="SimSun" w:cs="SimSun"/>
              </w:rPr>
            </w:pPr>
            <w:r>
              <w:rPr>
                <w:b/>
                <w:bCs/>
                <w:spacing w:val="-4"/>
              </w:rPr>
              <w:t>9</w:t>
            </w:r>
            <w:r>
              <w:rPr>
                <w:b/>
                <w:bCs/>
                <w:spacing w:val="13"/>
              </w:rPr>
              <w:t xml:space="preserve"> </w:t>
            </w:r>
            <w:r>
              <w:rPr>
                <w:rFonts w:ascii="SimSun" w:hAnsi="SimSun" w:eastAsia="SimSun" w:cs="SimSun"/>
                <w:b/>
                <w:bCs/>
                <w:spacing w:val="-4"/>
              </w:rPr>
              <w:t>月</w:t>
            </w:r>
          </w:p>
        </w:tc>
        <w:tc>
          <w:tcPr>
            <w:tcW w:w="707" w:type="dxa"/>
            <w:vAlign w:val="top"/>
          </w:tcPr>
          <w:p>
            <w:pPr>
              <w:pStyle w:val="TableText"/>
              <w:ind w:left="152"/>
              <w:spacing w:before="71" w:line="219" w:lineRule="auto"/>
              <w:rPr>
                <w:rFonts w:ascii="SimSun" w:hAnsi="SimSun" w:eastAsia="SimSun" w:cs="SimSun"/>
              </w:rPr>
            </w:pPr>
            <w:r>
              <w:rPr>
                <w:b/>
                <w:bCs/>
                <w:spacing w:val="-5"/>
              </w:rPr>
              <w:t>10</w:t>
            </w:r>
            <w:r>
              <w:rPr>
                <w:b/>
                <w:bCs/>
                <w:spacing w:val="12"/>
              </w:rPr>
              <w:t xml:space="preserve"> </w:t>
            </w:r>
            <w:r>
              <w:rPr>
                <w:rFonts w:ascii="SimSun" w:hAnsi="SimSun" w:eastAsia="SimSun" w:cs="SimSun"/>
                <w:b/>
                <w:bCs/>
                <w:spacing w:val="-5"/>
              </w:rPr>
              <w:t>月</w:t>
            </w:r>
          </w:p>
        </w:tc>
        <w:tc>
          <w:tcPr>
            <w:tcW w:w="707" w:type="dxa"/>
            <w:vAlign w:val="top"/>
          </w:tcPr>
          <w:p>
            <w:pPr>
              <w:pStyle w:val="TableText"/>
              <w:ind w:left="153"/>
              <w:spacing w:before="71" w:line="219" w:lineRule="auto"/>
              <w:rPr>
                <w:rFonts w:ascii="SimSun" w:hAnsi="SimSun" w:eastAsia="SimSun" w:cs="SimSun"/>
              </w:rPr>
            </w:pPr>
            <w:r>
              <w:rPr>
                <w:b/>
                <w:bCs/>
                <w:spacing w:val="-5"/>
              </w:rPr>
              <w:t>11</w:t>
            </w:r>
            <w:r>
              <w:rPr>
                <w:b/>
                <w:bCs/>
                <w:spacing w:val="12"/>
              </w:rPr>
              <w:t xml:space="preserve"> </w:t>
            </w:r>
            <w:r>
              <w:rPr>
                <w:rFonts w:ascii="SimSun" w:hAnsi="SimSun" w:eastAsia="SimSun" w:cs="SimSun"/>
                <w:b/>
                <w:bCs/>
                <w:spacing w:val="-5"/>
              </w:rPr>
              <w:t>月</w:t>
            </w:r>
          </w:p>
        </w:tc>
        <w:tc>
          <w:tcPr>
            <w:tcW w:w="707" w:type="dxa"/>
            <w:vAlign w:val="top"/>
          </w:tcPr>
          <w:p>
            <w:pPr>
              <w:pStyle w:val="TableText"/>
              <w:ind w:left="154"/>
              <w:spacing w:before="71" w:line="219" w:lineRule="auto"/>
              <w:rPr>
                <w:rFonts w:ascii="SimSun" w:hAnsi="SimSun" w:eastAsia="SimSun" w:cs="SimSun"/>
              </w:rPr>
            </w:pPr>
            <w:r>
              <w:rPr>
                <w:b/>
                <w:bCs/>
                <w:spacing w:val="-5"/>
              </w:rPr>
              <w:t>12</w:t>
            </w:r>
            <w:r>
              <w:rPr>
                <w:b/>
                <w:bCs/>
                <w:spacing w:val="12"/>
              </w:rPr>
              <w:t xml:space="preserve"> </w:t>
            </w:r>
            <w:r>
              <w:rPr>
                <w:rFonts w:ascii="SimSun" w:hAnsi="SimSun" w:eastAsia="SimSun" w:cs="SimSun"/>
                <w:b/>
                <w:bCs/>
                <w:spacing w:val="-5"/>
              </w:rPr>
              <w:t>月</w:t>
            </w:r>
          </w:p>
        </w:tc>
        <w:tc>
          <w:tcPr>
            <w:tcW w:w="605" w:type="dxa"/>
            <w:vAlign w:val="top"/>
          </w:tcPr>
          <w:p>
            <w:pPr>
              <w:pStyle w:val="TableText"/>
              <w:ind w:left="150"/>
              <w:spacing w:before="71" w:line="219" w:lineRule="auto"/>
              <w:rPr>
                <w:rFonts w:ascii="SimSun" w:hAnsi="SimSun" w:eastAsia="SimSun" w:cs="SimSun"/>
              </w:rPr>
            </w:pPr>
            <w:r>
              <w:rPr>
                <w:b/>
                <w:bCs/>
                <w:spacing w:val="-7"/>
              </w:rPr>
              <w:t>1</w:t>
            </w:r>
            <w:r>
              <w:rPr>
                <w:b/>
                <w:bCs/>
                <w:spacing w:val="10"/>
              </w:rPr>
              <w:t xml:space="preserve"> </w:t>
            </w:r>
            <w:r>
              <w:rPr>
                <w:rFonts w:ascii="SimSun" w:hAnsi="SimSun" w:eastAsia="SimSun" w:cs="SimSun"/>
                <w:b/>
                <w:bCs/>
                <w:spacing w:val="-7"/>
              </w:rPr>
              <w:t>月</w:t>
            </w:r>
          </w:p>
        </w:tc>
        <w:tc>
          <w:tcPr>
            <w:tcW w:w="605" w:type="dxa"/>
            <w:vAlign w:val="top"/>
          </w:tcPr>
          <w:p>
            <w:pPr>
              <w:pStyle w:val="TableText"/>
              <w:ind w:left="142"/>
              <w:spacing w:before="71" w:line="219" w:lineRule="auto"/>
              <w:rPr>
                <w:rFonts w:ascii="SimSun" w:hAnsi="SimSun" w:eastAsia="SimSun" w:cs="SimSun"/>
              </w:rPr>
            </w:pPr>
            <w:r>
              <w:rPr>
                <w:b/>
                <w:bCs/>
                <w:spacing w:val="-4"/>
              </w:rPr>
              <w:t>2</w:t>
            </w:r>
            <w:r>
              <w:rPr>
                <w:b/>
                <w:bCs/>
                <w:spacing w:val="13"/>
                <w:w w:val="102"/>
              </w:rPr>
              <w:t xml:space="preserve"> </w:t>
            </w:r>
            <w:r>
              <w:rPr>
                <w:rFonts w:ascii="SimSun" w:hAnsi="SimSun" w:eastAsia="SimSun" w:cs="SimSun"/>
                <w:b/>
                <w:bCs/>
                <w:spacing w:val="-4"/>
              </w:rPr>
              <w:t>月</w:t>
            </w:r>
          </w:p>
        </w:tc>
        <w:tc>
          <w:tcPr>
            <w:tcW w:w="605" w:type="dxa"/>
            <w:vAlign w:val="top"/>
          </w:tcPr>
          <w:p>
            <w:pPr>
              <w:pStyle w:val="TableText"/>
              <w:ind w:left="143"/>
              <w:spacing w:before="71" w:line="219" w:lineRule="auto"/>
              <w:rPr>
                <w:rFonts w:ascii="SimSun" w:hAnsi="SimSun" w:eastAsia="SimSun" w:cs="SimSun"/>
              </w:rPr>
            </w:pPr>
            <w:r>
              <w:rPr>
                <w:b/>
                <w:bCs/>
                <w:spacing w:val="-3"/>
              </w:rPr>
              <w:t>3</w:t>
            </w:r>
            <w:r>
              <w:rPr>
                <w:b/>
                <w:bCs/>
                <w:spacing w:val="10"/>
              </w:rPr>
              <w:t xml:space="preserve"> </w:t>
            </w:r>
            <w:r>
              <w:rPr>
                <w:rFonts w:ascii="SimSun" w:hAnsi="SimSun" w:eastAsia="SimSun" w:cs="SimSun"/>
                <w:b/>
                <w:bCs/>
                <w:spacing w:val="-3"/>
              </w:rPr>
              <w:t>月</w:t>
            </w:r>
          </w:p>
        </w:tc>
        <w:tc>
          <w:tcPr>
            <w:tcW w:w="605" w:type="dxa"/>
            <w:vAlign w:val="top"/>
          </w:tcPr>
          <w:p>
            <w:pPr>
              <w:pStyle w:val="TableText"/>
              <w:ind w:left="144"/>
              <w:spacing w:before="71" w:line="219" w:lineRule="auto"/>
              <w:rPr>
                <w:rFonts w:ascii="SimSun" w:hAnsi="SimSun" w:eastAsia="SimSun" w:cs="SimSun"/>
              </w:rPr>
            </w:pPr>
            <w:r>
              <w:rPr>
                <w:b/>
                <w:bCs/>
                <w:spacing w:val="-4"/>
              </w:rPr>
              <w:t>4</w:t>
            </w:r>
            <w:r>
              <w:rPr>
                <w:b/>
                <w:bCs/>
                <w:spacing w:val="13"/>
                <w:w w:val="101"/>
              </w:rPr>
              <w:t xml:space="preserve"> </w:t>
            </w:r>
            <w:r>
              <w:rPr>
                <w:rFonts w:ascii="SimSun" w:hAnsi="SimSun" w:eastAsia="SimSun" w:cs="SimSun"/>
                <w:b/>
                <w:bCs/>
                <w:spacing w:val="-4"/>
              </w:rPr>
              <w:t>月</w:t>
            </w:r>
          </w:p>
        </w:tc>
        <w:tc>
          <w:tcPr>
            <w:tcW w:w="605" w:type="dxa"/>
            <w:vAlign w:val="top"/>
          </w:tcPr>
          <w:p>
            <w:pPr>
              <w:pStyle w:val="TableText"/>
              <w:ind w:left="148"/>
              <w:spacing w:before="71" w:line="219" w:lineRule="auto"/>
              <w:rPr>
                <w:rFonts w:ascii="SimSun" w:hAnsi="SimSun" w:eastAsia="SimSun" w:cs="SimSun"/>
              </w:rPr>
            </w:pPr>
            <w:r>
              <w:rPr>
                <w:b/>
                <w:bCs/>
                <w:spacing w:val="-5"/>
              </w:rPr>
              <w:t>5</w:t>
            </w:r>
            <w:r>
              <w:rPr>
                <w:b/>
                <w:bCs/>
                <w:spacing w:val="11"/>
                <w:w w:val="101"/>
              </w:rPr>
              <w:t xml:space="preserve"> </w:t>
            </w:r>
            <w:r>
              <w:rPr>
                <w:rFonts w:ascii="SimSun" w:hAnsi="SimSun" w:eastAsia="SimSun" w:cs="SimSun"/>
                <w:b/>
                <w:bCs/>
                <w:spacing w:val="-5"/>
              </w:rPr>
              <w:t>月</w:t>
            </w:r>
          </w:p>
        </w:tc>
        <w:tc>
          <w:tcPr>
            <w:tcW w:w="604" w:type="dxa"/>
            <w:vAlign w:val="top"/>
          </w:tcPr>
          <w:p>
            <w:pPr>
              <w:pStyle w:val="TableText"/>
              <w:ind w:left="144"/>
              <w:spacing w:before="71" w:line="219" w:lineRule="auto"/>
              <w:rPr>
                <w:rFonts w:ascii="SimSun" w:hAnsi="SimSun" w:eastAsia="SimSun" w:cs="SimSun"/>
              </w:rPr>
            </w:pPr>
            <w:r>
              <w:rPr>
                <w:b/>
                <w:bCs/>
                <w:spacing w:val="-5"/>
              </w:rPr>
              <w:t>6</w:t>
            </w:r>
            <w:r>
              <w:rPr>
                <w:b/>
                <w:bCs/>
                <w:spacing w:val="13"/>
                <w:w w:val="101"/>
              </w:rPr>
              <w:t xml:space="preserve"> </w:t>
            </w:r>
            <w:r>
              <w:rPr>
                <w:rFonts w:ascii="SimSun" w:hAnsi="SimSun" w:eastAsia="SimSun" w:cs="SimSun"/>
                <w:b/>
                <w:bCs/>
                <w:spacing w:val="-5"/>
              </w:rPr>
              <w:t>月</w:t>
            </w:r>
          </w:p>
        </w:tc>
      </w:tr>
      <w:tr>
        <w:trPr>
          <w:trHeight w:val="315" w:hRule="atLeast"/>
        </w:trPr>
        <w:tc>
          <w:tcPr>
            <w:tcW w:w="1729" w:type="dxa"/>
            <w:vAlign w:val="top"/>
            <w:gridSpan w:val="2"/>
          </w:tcPr>
          <w:p>
            <w:pPr>
              <w:ind w:left="503"/>
              <w:spacing w:before="62" w:line="219" w:lineRule="auto"/>
              <w:rPr>
                <w:rFonts w:ascii="SimSun" w:hAnsi="SimSun" w:eastAsia="SimSun" w:cs="SimSun"/>
                <w:sz w:val="18"/>
                <w:szCs w:val="18"/>
              </w:rPr>
            </w:pPr>
            <w:r>
              <w:rPr>
                <w:rFonts w:ascii="SimSun" w:hAnsi="SimSun" w:eastAsia="SimSun" w:cs="SimSun"/>
                <w:sz w:val="18"/>
                <w:szCs w:val="18"/>
                <w:b/>
                <w:bCs/>
                <w:spacing w:val="-4"/>
              </w:rPr>
              <w:t>天然水温</w:t>
            </w:r>
          </w:p>
        </w:tc>
        <w:tc>
          <w:tcPr>
            <w:tcW w:w="604" w:type="dxa"/>
            <w:vAlign w:val="top"/>
          </w:tcPr>
          <w:p>
            <w:pPr>
              <w:pStyle w:val="TableText"/>
              <w:ind w:left="183"/>
              <w:spacing w:before="93" w:line="188" w:lineRule="auto"/>
              <w:rPr/>
            </w:pPr>
            <w:r>
              <w:rPr>
                <w:b/>
                <w:bCs/>
                <w:spacing w:val="-2"/>
              </w:rPr>
              <w:t>8.6</w:t>
            </w:r>
          </w:p>
        </w:tc>
        <w:tc>
          <w:tcPr>
            <w:tcW w:w="604" w:type="dxa"/>
            <w:vAlign w:val="top"/>
          </w:tcPr>
          <w:p>
            <w:pPr>
              <w:pStyle w:val="TableText"/>
              <w:ind w:left="184"/>
              <w:spacing w:before="93" w:line="188" w:lineRule="auto"/>
              <w:rPr/>
            </w:pPr>
            <w:r>
              <w:rPr>
                <w:b/>
                <w:bCs/>
                <w:spacing w:val="-2"/>
              </w:rPr>
              <w:t>8.3</w:t>
            </w:r>
          </w:p>
        </w:tc>
        <w:tc>
          <w:tcPr>
            <w:tcW w:w="605" w:type="dxa"/>
            <w:vAlign w:val="top"/>
          </w:tcPr>
          <w:p>
            <w:pPr>
              <w:pStyle w:val="TableText"/>
              <w:ind w:left="185"/>
              <w:spacing w:before="93" w:line="188" w:lineRule="auto"/>
              <w:rPr/>
            </w:pPr>
            <w:r>
              <w:rPr>
                <w:b/>
                <w:bCs/>
                <w:spacing w:val="-2"/>
              </w:rPr>
              <w:t>5.8</w:t>
            </w:r>
          </w:p>
        </w:tc>
        <w:tc>
          <w:tcPr>
            <w:tcW w:w="707" w:type="dxa"/>
            <w:vAlign w:val="top"/>
          </w:tcPr>
          <w:p>
            <w:pPr>
              <w:pStyle w:val="TableText"/>
              <w:ind w:left="243"/>
              <w:spacing w:before="93" w:line="188" w:lineRule="auto"/>
              <w:rPr/>
            </w:pPr>
            <w:r>
              <w:rPr>
                <w:b/>
                <w:bCs/>
                <w:spacing w:val="-4"/>
              </w:rPr>
              <w:t>1.8</w:t>
            </w:r>
          </w:p>
        </w:tc>
        <w:tc>
          <w:tcPr>
            <w:tcW w:w="707" w:type="dxa"/>
            <w:vAlign w:val="top"/>
          </w:tcPr>
          <w:p>
            <w:pPr>
              <w:pStyle w:val="TableText"/>
              <w:ind w:left="306"/>
              <w:spacing w:before="93" w:line="188" w:lineRule="auto"/>
              <w:rPr/>
            </w:pPr>
            <w:r>
              <w:rPr>
                <w:b/>
                <w:bCs/>
              </w:rPr>
              <w:t>0</w:t>
            </w:r>
          </w:p>
        </w:tc>
        <w:tc>
          <w:tcPr>
            <w:tcW w:w="707" w:type="dxa"/>
            <w:vAlign w:val="top"/>
          </w:tcPr>
          <w:p>
            <w:pPr>
              <w:pStyle w:val="TableText"/>
              <w:ind w:left="307"/>
              <w:spacing w:before="93" w:line="188" w:lineRule="auto"/>
              <w:rPr/>
            </w:pPr>
            <w:r>
              <w:rPr>
                <w:b/>
                <w:bCs/>
              </w:rPr>
              <w:t>0</w:t>
            </w:r>
          </w:p>
        </w:tc>
        <w:tc>
          <w:tcPr>
            <w:tcW w:w="605" w:type="dxa"/>
            <w:vAlign w:val="top"/>
          </w:tcPr>
          <w:p>
            <w:pPr>
              <w:pStyle w:val="TableText"/>
              <w:ind w:left="257"/>
              <w:spacing w:before="93" w:line="188" w:lineRule="auto"/>
              <w:rPr/>
            </w:pPr>
            <w:r>
              <w:rPr>
                <w:b/>
                <w:bCs/>
              </w:rPr>
              <w:t>0</w:t>
            </w:r>
          </w:p>
        </w:tc>
        <w:tc>
          <w:tcPr>
            <w:tcW w:w="605" w:type="dxa"/>
            <w:vAlign w:val="top"/>
          </w:tcPr>
          <w:p>
            <w:pPr>
              <w:pStyle w:val="TableText"/>
              <w:ind w:left="260"/>
              <w:spacing w:before="93" w:line="188" w:lineRule="auto"/>
              <w:rPr/>
            </w:pPr>
            <w:r>
              <w:rPr>
                <w:b/>
                <w:bCs/>
              </w:rPr>
              <w:t>0</w:t>
            </w:r>
          </w:p>
        </w:tc>
        <w:tc>
          <w:tcPr>
            <w:tcW w:w="605" w:type="dxa"/>
            <w:vAlign w:val="top"/>
          </w:tcPr>
          <w:p>
            <w:pPr>
              <w:pStyle w:val="TableText"/>
              <w:ind w:left="259"/>
              <w:spacing w:before="93" w:line="188" w:lineRule="auto"/>
              <w:rPr/>
            </w:pPr>
            <w:r>
              <w:rPr>
                <w:b/>
                <w:bCs/>
              </w:rPr>
              <w:t>0</w:t>
            </w:r>
          </w:p>
        </w:tc>
        <w:tc>
          <w:tcPr>
            <w:tcW w:w="605" w:type="dxa"/>
            <w:vAlign w:val="top"/>
          </w:tcPr>
          <w:p>
            <w:pPr>
              <w:pStyle w:val="TableText"/>
              <w:ind w:left="197"/>
              <w:spacing w:before="93" w:line="188" w:lineRule="auto"/>
              <w:rPr/>
            </w:pPr>
            <w:r>
              <w:rPr>
                <w:b/>
                <w:bCs/>
                <w:spacing w:val="-4"/>
              </w:rPr>
              <w:t>1.6</w:t>
            </w:r>
          </w:p>
        </w:tc>
        <w:tc>
          <w:tcPr>
            <w:tcW w:w="605" w:type="dxa"/>
            <w:vAlign w:val="top"/>
          </w:tcPr>
          <w:p>
            <w:pPr>
              <w:pStyle w:val="TableText"/>
              <w:ind w:left="192"/>
              <w:spacing w:before="93" w:line="188" w:lineRule="auto"/>
              <w:rPr/>
            </w:pPr>
            <w:r>
              <w:rPr>
                <w:b/>
                <w:bCs/>
                <w:spacing w:val="-2"/>
              </w:rPr>
              <w:t>4.8</w:t>
            </w:r>
          </w:p>
        </w:tc>
        <w:tc>
          <w:tcPr>
            <w:tcW w:w="604" w:type="dxa"/>
            <w:vAlign w:val="top"/>
          </w:tcPr>
          <w:p>
            <w:pPr>
              <w:pStyle w:val="TableText"/>
              <w:ind w:left="189"/>
              <w:spacing w:before="93" w:line="188" w:lineRule="auto"/>
              <w:rPr/>
            </w:pPr>
            <w:r>
              <w:rPr>
                <w:b/>
                <w:bCs/>
                <w:spacing w:val="-2"/>
              </w:rPr>
              <w:t>6.9</w:t>
            </w:r>
          </w:p>
        </w:tc>
      </w:tr>
      <w:tr>
        <w:trPr>
          <w:trHeight w:val="315" w:hRule="atLeast"/>
        </w:trPr>
        <w:tc>
          <w:tcPr>
            <w:tcW w:w="1075" w:type="dxa"/>
            <w:vAlign w:val="top"/>
            <w:vMerge w:val="restart"/>
            <w:tcBorders>
              <w:bottom w:val="nil"/>
            </w:tcBorders>
          </w:tcPr>
          <w:p>
            <w:pPr>
              <w:ind w:left="174"/>
              <w:spacing w:before="85" w:line="219" w:lineRule="auto"/>
              <w:rPr>
                <w:rFonts w:ascii="SimSun" w:hAnsi="SimSun" w:eastAsia="SimSun" w:cs="SimSun"/>
                <w:sz w:val="18"/>
                <w:szCs w:val="18"/>
              </w:rPr>
            </w:pPr>
            <w:r>
              <w:rPr>
                <w:rFonts w:ascii="SimSun" w:hAnsi="SimSun" w:eastAsia="SimSun" w:cs="SimSun"/>
                <w:sz w:val="18"/>
                <w:szCs w:val="18"/>
                <w:b/>
                <w:bCs/>
                <w:spacing w:val="-4"/>
              </w:rPr>
              <w:t>来水保证</w:t>
            </w:r>
          </w:p>
          <w:p>
            <w:pPr>
              <w:ind w:left="266" w:right="171" w:hanging="92"/>
              <w:spacing w:before="98" w:line="291" w:lineRule="auto"/>
              <w:rPr>
                <w:rFonts w:ascii="SimSun" w:hAnsi="SimSun" w:eastAsia="SimSun" w:cs="SimSun"/>
                <w:sz w:val="18"/>
                <w:szCs w:val="18"/>
              </w:rPr>
            </w:pPr>
            <w:r>
              <w:rPr>
                <w:rFonts w:ascii="SimSun" w:hAnsi="SimSun" w:eastAsia="SimSun" w:cs="SimSun"/>
                <w:sz w:val="18"/>
                <w:szCs w:val="18"/>
                <w:b/>
                <w:bCs/>
                <w:spacing w:val="-4"/>
              </w:rPr>
              <w:t>率预测下</w:t>
            </w:r>
            <w:r>
              <w:rPr>
                <w:rFonts w:ascii="SimSun" w:hAnsi="SimSun" w:eastAsia="SimSun" w:cs="SimSun"/>
                <w:sz w:val="18"/>
                <w:szCs w:val="18"/>
                <w:b/>
                <w:bCs/>
                <w:spacing w:val="-5"/>
              </w:rPr>
              <w:t>泄水温</w:t>
            </w:r>
          </w:p>
        </w:tc>
        <w:tc>
          <w:tcPr>
            <w:tcW w:w="654" w:type="dxa"/>
            <w:vAlign w:val="top"/>
          </w:tcPr>
          <w:p>
            <w:pPr>
              <w:pStyle w:val="TableText"/>
              <w:ind w:left="144"/>
              <w:spacing w:before="94" w:line="188" w:lineRule="auto"/>
              <w:rPr/>
            </w:pPr>
            <w:r>
              <w:rPr>
                <w:b/>
                <w:bCs/>
                <w:spacing w:val="-4"/>
              </w:rPr>
              <w:t>10%</w:t>
            </w:r>
          </w:p>
        </w:tc>
        <w:tc>
          <w:tcPr>
            <w:tcW w:w="604" w:type="dxa"/>
            <w:vAlign w:val="top"/>
          </w:tcPr>
          <w:p>
            <w:pPr>
              <w:pStyle w:val="TableText"/>
              <w:ind w:left="182"/>
              <w:spacing w:before="94" w:line="188" w:lineRule="auto"/>
              <w:rPr/>
            </w:pPr>
            <w:r>
              <w:rPr>
                <w:b/>
                <w:bCs/>
                <w:spacing w:val="-2"/>
              </w:rPr>
              <w:t>9.0</w:t>
            </w:r>
          </w:p>
        </w:tc>
        <w:tc>
          <w:tcPr>
            <w:tcW w:w="604" w:type="dxa"/>
            <w:vAlign w:val="top"/>
          </w:tcPr>
          <w:p>
            <w:pPr>
              <w:pStyle w:val="TableText"/>
              <w:ind w:left="144"/>
              <w:spacing w:before="94" w:line="188" w:lineRule="auto"/>
              <w:rPr/>
            </w:pPr>
            <w:r>
              <w:rPr>
                <w:b/>
                <w:bCs/>
                <w:spacing w:val="-3"/>
              </w:rPr>
              <w:t>10.4</w:t>
            </w:r>
          </w:p>
        </w:tc>
        <w:tc>
          <w:tcPr>
            <w:tcW w:w="605" w:type="dxa"/>
            <w:vAlign w:val="top"/>
          </w:tcPr>
          <w:p>
            <w:pPr>
              <w:pStyle w:val="TableText"/>
              <w:ind w:left="145"/>
              <w:spacing w:before="94" w:line="188" w:lineRule="auto"/>
              <w:rPr/>
            </w:pPr>
            <w:r>
              <w:rPr>
                <w:b/>
                <w:bCs/>
                <w:spacing w:val="-3"/>
              </w:rPr>
              <w:t>10.6</w:t>
            </w:r>
          </w:p>
        </w:tc>
        <w:tc>
          <w:tcPr>
            <w:tcW w:w="707" w:type="dxa"/>
            <w:vAlign w:val="top"/>
          </w:tcPr>
          <w:p>
            <w:pPr>
              <w:pStyle w:val="TableText"/>
              <w:ind w:left="236"/>
              <w:spacing w:before="94" w:line="188" w:lineRule="auto"/>
              <w:rPr/>
            </w:pPr>
            <w:r>
              <w:rPr>
                <w:b/>
                <w:bCs/>
                <w:spacing w:val="-1"/>
              </w:rPr>
              <w:t>4.1</w:t>
            </w:r>
          </w:p>
        </w:tc>
        <w:tc>
          <w:tcPr>
            <w:tcW w:w="707" w:type="dxa"/>
            <w:vAlign w:val="top"/>
          </w:tcPr>
          <w:p>
            <w:pPr>
              <w:pStyle w:val="TableText"/>
              <w:ind w:left="239"/>
              <w:spacing w:before="94" w:line="188" w:lineRule="auto"/>
              <w:rPr/>
            </w:pPr>
            <w:r>
              <w:rPr>
                <w:b/>
                <w:bCs/>
                <w:spacing w:val="-2"/>
              </w:rPr>
              <w:t>0.3</w:t>
            </w:r>
          </w:p>
        </w:tc>
        <w:tc>
          <w:tcPr>
            <w:tcW w:w="707" w:type="dxa"/>
            <w:vAlign w:val="top"/>
          </w:tcPr>
          <w:p>
            <w:pPr>
              <w:pStyle w:val="TableText"/>
              <w:ind w:left="240"/>
              <w:spacing w:before="94" w:line="188" w:lineRule="auto"/>
              <w:rPr/>
            </w:pPr>
            <w:r>
              <w:rPr>
                <w:b/>
                <w:bCs/>
                <w:spacing w:val="-2"/>
              </w:rPr>
              <w:t>0.1</w:t>
            </w:r>
          </w:p>
        </w:tc>
        <w:tc>
          <w:tcPr>
            <w:tcW w:w="605" w:type="dxa"/>
            <w:vAlign w:val="top"/>
          </w:tcPr>
          <w:p>
            <w:pPr>
              <w:pStyle w:val="TableText"/>
              <w:ind w:left="190"/>
              <w:spacing w:before="94" w:line="188" w:lineRule="auto"/>
              <w:rPr/>
            </w:pPr>
            <w:r>
              <w:rPr>
                <w:b/>
                <w:bCs/>
                <w:spacing w:val="-2"/>
              </w:rPr>
              <w:t>0.1</w:t>
            </w:r>
          </w:p>
        </w:tc>
        <w:tc>
          <w:tcPr>
            <w:tcW w:w="605" w:type="dxa"/>
            <w:vAlign w:val="top"/>
          </w:tcPr>
          <w:p>
            <w:pPr>
              <w:pStyle w:val="TableText"/>
              <w:ind w:left="190"/>
              <w:spacing w:before="94" w:line="188" w:lineRule="auto"/>
              <w:rPr/>
            </w:pPr>
            <w:r>
              <w:rPr>
                <w:b/>
                <w:bCs/>
                <w:spacing w:val="-2"/>
              </w:rPr>
              <w:t>0.1</w:t>
            </w:r>
          </w:p>
        </w:tc>
        <w:tc>
          <w:tcPr>
            <w:tcW w:w="605" w:type="dxa"/>
            <w:vAlign w:val="top"/>
          </w:tcPr>
          <w:p>
            <w:pPr>
              <w:pStyle w:val="TableText"/>
              <w:ind w:left="192"/>
              <w:spacing w:before="94" w:line="188" w:lineRule="auto"/>
              <w:rPr/>
            </w:pPr>
            <w:r>
              <w:rPr>
                <w:b/>
                <w:bCs/>
                <w:spacing w:val="-2"/>
              </w:rPr>
              <w:t>0.1</w:t>
            </w:r>
          </w:p>
        </w:tc>
        <w:tc>
          <w:tcPr>
            <w:tcW w:w="605" w:type="dxa"/>
            <w:vAlign w:val="top"/>
          </w:tcPr>
          <w:p>
            <w:pPr>
              <w:pStyle w:val="TableText"/>
              <w:ind w:left="192"/>
              <w:spacing w:before="94" w:line="188" w:lineRule="auto"/>
              <w:rPr/>
            </w:pPr>
            <w:r>
              <w:rPr>
                <w:b/>
                <w:bCs/>
                <w:spacing w:val="-2"/>
              </w:rPr>
              <w:t>0.6</w:t>
            </w:r>
          </w:p>
        </w:tc>
        <w:tc>
          <w:tcPr>
            <w:tcW w:w="605" w:type="dxa"/>
            <w:vAlign w:val="top"/>
          </w:tcPr>
          <w:p>
            <w:pPr>
              <w:pStyle w:val="TableText"/>
              <w:ind w:left="192"/>
              <w:spacing w:before="94" w:line="188" w:lineRule="auto"/>
              <w:rPr/>
            </w:pPr>
            <w:r>
              <w:rPr>
                <w:b/>
                <w:bCs/>
                <w:spacing w:val="-2"/>
              </w:rPr>
              <w:t>4.0</w:t>
            </w:r>
          </w:p>
        </w:tc>
        <w:tc>
          <w:tcPr>
            <w:tcW w:w="604" w:type="dxa"/>
            <w:vAlign w:val="top"/>
          </w:tcPr>
          <w:p>
            <w:pPr>
              <w:pStyle w:val="TableText"/>
              <w:ind w:left="189"/>
              <w:spacing w:before="97" w:line="185" w:lineRule="auto"/>
              <w:rPr/>
            </w:pPr>
            <w:r>
              <w:rPr>
                <w:b/>
                <w:bCs/>
                <w:spacing w:val="-2"/>
              </w:rPr>
              <w:t>7.7</w:t>
            </w:r>
          </w:p>
        </w:tc>
      </w:tr>
      <w:tr>
        <w:trPr>
          <w:trHeight w:val="315" w:hRule="atLeast"/>
        </w:trPr>
        <w:tc>
          <w:tcPr>
            <w:tcW w:w="1075" w:type="dxa"/>
            <w:vAlign w:val="top"/>
            <w:vMerge w:val="continue"/>
            <w:tcBorders>
              <w:top w:val="nil"/>
              <w:bottom w:val="nil"/>
            </w:tcBorders>
          </w:tcPr>
          <w:p>
            <w:pPr>
              <w:rPr>
                <w:rFonts w:ascii="Arial"/>
                <w:sz w:val="21"/>
              </w:rPr>
            </w:pPr>
            <w:r/>
          </w:p>
        </w:tc>
        <w:tc>
          <w:tcPr>
            <w:tcW w:w="654" w:type="dxa"/>
            <w:vAlign w:val="top"/>
          </w:tcPr>
          <w:p>
            <w:pPr>
              <w:pStyle w:val="TableText"/>
              <w:ind w:left="139"/>
              <w:spacing w:before="98" w:line="188" w:lineRule="auto"/>
              <w:rPr/>
            </w:pPr>
            <w:r>
              <w:rPr>
                <w:b/>
                <w:bCs/>
                <w:spacing w:val="-2"/>
              </w:rPr>
              <w:t>50%</w:t>
            </w:r>
          </w:p>
        </w:tc>
        <w:tc>
          <w:tcPr>
            <w:tcW w:w="604" w:type="dxa"/>
            <w:vAlign w:val="top"/>
          </w:tcPr>
          <w:p>
            <w:pPr>
              <w:pStyle w:val="TableText"/>
              <w:ind w:left="143"/>
              <w:spacing w:before="98" w:line="188" w:lineRule="auto"/>
              <w:rPr/>
            </w:pPr>
            <w:r>
              <w:rPr>
                <w:b/>
                <w:bCs/>
                <w:spacing w:val="-3"/>
              </w:rPr>
              <w:t>11.6</w:t>
            </w:r>
          </w:p>
        </w:tc>
        <w:tc>
          <w:tcPr>
            <w:tcW w:w="604" w:type="dxa"/>
            <w:vAlign w:val="top"/>
          </w:tcPr>
          <w:p>
            <w:pPr>
              <w:pStyle w:val="TableText"/>
              <w:ind w:left="144"/>
              <w:spacing w:before="98" w:line="188" w:lineRule="auto"/>
              <w:rPr/>
            </w:pPr>
            <w:r>
              <w:rPr>
                <w:b/>
                <w:bCs/>
                <w:spacing w:val="-3"/>
              </w:rPr>
              <w:t>11.5</w:t>
            </w:r>
          </w:p>
        </w:tc>
        <w:tc>
          <w:tcPr>
            <w:tcW w:w="605" w:type="dxa"/>
            <w:vAlign w:val="top"/>
          </w:tcPr>
          <w:p>
            <w:pPr>
              <w:pStyle w:val="TableText"/>
              <w:ind w:left="145"/>
              <w:spacing w:before="98" w:line="188" w:lineRule="auto"/>
              <w:rPr/>
            </w:pPr>
            <w:r>
              <w:rPr>
                <w:b/>
                <w:bCs/>
                <w:spacing w:val="-3"/>
              </w:rPr>
              <w:t>11.6</w:t>
            </w:r>
          </w:p>
        </w:tc>
        <w:tc>
          <w:tcPr>
            <w:tcW w:w="707" w:type="dxa"/>
            <w:vAlign w:val="top"/>
          </w:tcPr>
          <w:p>
            <w:pPr>
              <w:pStyle w:val="TableText"/>
              <w:ind w:left="237"/>
              <w:spacing w:before="98" w:line="188" w:lineRule="auto"/>
              <w:rPr/>
            </w:pPr>
            <w:r>
              <w:rPr>
                <w:b/>
                <w:bCs/>
                <w:spacing w:val="-2"/>
              </w:rPr>
              <w:t>9.4</w:t>
            </w:r>
          </w:p>
        </w:tc>
        <w:tc>
          <w:tcPr>
            <w:tcW w:w="707" w:type="dxa"/>
            <w:vAlign w:val="top"/>
          </w:tcPr>
          <w:p>
            <w:pPr>
              <w:pStyle w:val="TableText"/>
              <w:ind w:left="238"/>
              <w:spacing w:before="98" w:line="188" w:lineRule="auto"/>
              <w:rPr/>
            </w:pPr>
            <w:r>
              <w:rPr>
                <w:b/>
                <w:bCs/>
                <w:spacing w:val="-2"/>
              </w:rPr>
              <w:t>5.2</w:t>
            </w:r>
          </w:p>
        </w:tc>
        <w:tc>
          <w:tcPr>
            <w:tcW w:w="707" w:type="dxa"/>
            <w:vAlign w:val="top"/>
          </w:tcPr>
          <w:p>
            <w:pPr>
              <w:pStyle w:val="TableText"/>
              <w:ind w:left="238"/>
              <w:spacing w:before="98" w:line="188" w:lineRule="auto"/>
              <w:rPr/>
            </w:pPr>
            <w:r>
              <w:rPr>
                <w:b/>
                <w:bCs/>
                <w:spacing w:val="-1"/>
              </w:rPr>
              <w:t>4.0</w:t>
            </w:r>
          </w:p>
        </w:tc>
        <w:tc>
          <w:tcPr>
            <w:tcW w:w="605" w:type="dxa"/>
            <w:vAlign w:val="top"/>
          </w:tcPr>
          <w:p>
            <w:pPr>
              <w:pStyle w:val="TableText"/>
              <w:ind w:left="188"/>
              <w:spacing w:before="98" w:line="188" w:lineRule="auto"/>
              <w:rPr/>
            </w:pPr>
            <w:r>
              <w:rPr>
                <w:b/>
                <w:bCs/>
                <w:spacing w:val="-2"/>
              </w:rPr>
              <w:t>4.0</w:t>
            </w:r>
          </w:p>
        </w:tc>
        <w:tc>
          <w:tcPr>
            <w:tcW w:w="605" w:type="dxa"/>
            <w:vAlign w:val="top"/>
          </w:tcPr>
          <w:p>
            <w:pPr>
              <w:pStyle w:val="TableText"/>
              <w:ind w:left="188"/>
              <w:spacing w:before="98" w:line="188" w:lineRule="auto"/>
              <w:rPr/>
            </w:pPr>
            <w:r>
              <w:rPr>
                <w:b/>
                <w:bCs/>
                <w:spacing w:val="-1"/>
              </w:rPr>
              <w:t>4.0</w:t>
            </w:r>
          </w:p>
        </w:tc>
        <w:tc>
          <w:tcPr>
            <w:tcW w:w="605" w:type="dxa"/>
            <w:vAlign w:val="top"/>
          </w:tcPr>
          <w:p>
            <w:pPr>
              <w:pStyle w:val="TableText"/>
              <w:ind w:left="190"/>
              <w:spacing w:before="98" w:line="188" w:lineRule="auto"/>
              <w:rPr/>
            </w:pPr>
            <w:r>
              <w:rPr>
                <w:b/>
                <w:bCs/>
                <w:spacing w:val="-2"/>
              </w:rPr>
              <w:t>4.0</w:t>
            </w:r>
          </w:p>
        </w:tc>
        <w:tc>
          <w:tcPr>
            <w:tcW w:w="605" w:type="dxa"/>
            <w:vAlign w:val="top"/>
          </w:tcPr>
          <w:p>
            <w:pPr>
              <w:pStyle w:val="TableText"/>
              <w:ind w:left="192"/>
              <w:spacing w:before="98" w:line="188" w:lineRule="auto"/>
              <w:rPr/>
            </w:pPr>
            <w:r>
              <w:rPr>
                <w:b/>
                <w:bCs/>
                <w:spacing w:val="-2"/>
              </w:rPr>
              <w:t>0.7</w:t>
            </w:r>
          </w:p>
        </w:tc>
        <w:tc>
          <w:tcPr>
            <w:tcW w:w="605" w:type="dxa"/>
            <w:vAlign w:val="top"/>
          </w:tcPr>
          <w:p>
            <w:pPr>
              <w:pStyle w:val="TableText"/>
              <w:ind w:left="194"/>
              <w:spacing w:before="98" w:line="188" w:lineRule="auto"/>
              <w:rPr/>
            </w:pPr>
            <w:r>
              <w:rPr>
                <w:b/>
                <w:bCs/>
                <w:spacing w:val="-2"/>
              </w:rPr>
              <w:t>0.9</w:t>
            </w:r>
          </w:p>
        </w:tc>
        <w:tc>
          <w:tcPr>
            <w:tcW w:w="604" w:type="dxa"/>
            <w:vAlign w:val="top"/>
          </w:tcPr>
          <w:p>
            <w:pPr>
              <w:pStyle w:val="TableText"/>
              <w:ind w:left="195"/>
              <w:spacing w:before="98" w:line="188" w:lineRule="auto"/>
              <w:rPr/>
            </w:pPr>
            <w:r>
              <w:rPr>
                <w:b/>
                <w:bCs/>
                <w:spacing w:val="-4"/>
              </w:rPr>
              <w:t>1.9</w:t>
            </w:r>
          </w:p>
        </w:tc>
      </w:tr>
      <w:tr>
        <w:trPr>
          <w:trHeight w:val="315" w:hRule="atLeast"/>
        </w:trPr>
        <w:tc>
          <w:tcPr>
            <w:tcW w:w="1075" w:type="dxa"/>
            <w:vAlign w:val="top"/>
            <w:vMerge w:val="continue"/>
            <w:tcBorders>
              <w:top w:val="nil"/>
            </w:tcBorders>
          </w:tcPr>
          <w:p>
            <w:pPr>
              <w:rPr>
                <w:rFonts w:ascii="Arial"/>
                <w:sz w:val="21"/>
              </w:rPr>
            </w:pPr>
            <w:r/>
          </w:p>
        </w:tc>
        <w:tc>
          <w:tcPr>
            <w:tcW w:w="654" w:type="dxa"/>
            <w:vAlign w:val="top"/>
          </w:tcPr>
          <w:p>
            <w:pPr>
              <w:pStyle w:val="TableText"/>
              <w:ind w:left="138"/>
              <w:spacing w:before="99" w:line="188" w:lineRule="auto"/>
              <w:rPr/>
            </w:pPr>
            <w:r>
              <w:rPr>
                <w:b/>
                <w:bCs/>
                <w:spacing w:val="-2"/>
              </w:rPr>
              <w:t>90%</w:t>
            </w:r>
          </w:p>
        </w:tc>
        <w:tc>
          <w:tcPr>
            <w:tcW w:w="604" w:type="dxa"/>
            <w:vAlign w:val="top"/>
          </w:tcPr>
          <w:p>
            <w:pPr>
              <w:pStyle w:val="TableText"/>
              <w:ind w:left="143"/>
              <w:spacing w:before="99" w:line="188" w:lineRule="auto"/>
              <w:rPr/>
            </w:pPr>
            <w:r>
              <w:rPr>
                <w:b/>
                <w:bCs/>
                <w:spacing w:val="-3"/>
              </w:rPr>
              <w:t>10.2</w:t>
            </w:r>
          </w:p>
        </w:tc>
        <w:tc>
          <w:tcPr>
            <w:tcW w:w="604" w:type="dxa"/>
            <w:vAlign w:val="top"/>
          </w:tcPr>
          <w:p>
            <w:pPr>
              <w:pStyle w:val="TableText"/>
              <w:ind w:left="144"/>
              <w:spacing w:before="99" w:line="188" w:lineRule="auto"/>
              <w:rPr/>
            </w:pPr>
            <w:r>
              <w:rPr>
                <w:b/>
                <w:bCs/>
                <w:spacing w:val="-3"/>
              </w:rPr>
              <w:t>10.2</w:t>
            </w:r>
          </w:p>
        </w:tc>
        <w:tc>
          <w:tcPr>
            <w:tcW w:w="605" w:type="dxa"/>
            <w:vAlign w:val="top"/>
          </w:tcPr>
          <w:p>
            <w:pPr>
              <w:pStyle w:val="TableText"/>
              <w:ind w:left="145"/>
              <w:spacing w:before="99" w:line="188" w:lineRule="auto"/>
              <w:rPr/>
            </w:pPr>
            <w:r>
              <w:rPr>
                <w:b/>
                <w:bCs/>
                <w:spacing w:val="-3"/>
              </w:rPr>
              <w:t>10.2</w:t>
            </w:r>
          </w:p>
        </w:tc>
        <w:tc>
          <w:tcPr>
            <w:tcW w:w="707" w:type="dxa"/>
            <w:vAlign w:val="top"/>
          </w:tcPr>
          <w:p>
            <w:pPr>
              <w:pStyle w:val="TableText"/>
              <w:ind w:left="235"/>
              <w:spacing w:before="99" w:line="188" w:lineRule="auto"/>
              <w:rPr/>
            </w:pPr>
            <w:r>
              <w:rPr>
                <w:b/>
                <w:bCs/>
                <w:spacing w:val="-1"/>
              </w:rPr>
              <w:t>2.7</w:t>
            </w:r>
          </w:p>
        </w:tc>
        <w:tc>
          <w:tcPr>
            <w:tcW w:w="707" w:type="dxa"/>
            <w:vAlign w:val="top"/>
          </w:tcPr>
          <w:p>
            <w:pPr>
              <w:pStyle w:val="TableText"/>
              <w:ind w:left="239"/>
              <w:spacing w:before="99" w:line="188" w:lineRule="auto"/>
              <w:rPr/>
            </w:pPr>
            <w:r>
              <w:rPr>
                <w:b/>
                <w:bCs/>
                <w:spacing w:val="-2"/>
              </w:rPr>
              <w:t>0.1</w:t>
            </w:r>
          </w:p>
        </w:tc>
        <w:tc>
          <w:tcPr>
            <w:tcW w:w="707" w:type="dxa"/>
            <w:vAlign w:val="top"/>
          </w:tcPr>
          <w:p>
            <w:pPr>
              <w:pStyle w:val="TableText"/>
              <w:ind w:left="240"/>
              <w:spacing w:before="99" w:line="188" w:lineRule="auto"/>
              <w:rPr/>
            </w:pPr>
            <w:r>
              <w:rPr>
                <w:b/>
                <w:bCs/>
                <w:spacing w:val="-2"/>
              </w:rPr>
              <w:t>0.1</w:t>
            </w:r>
          </w:p>
        </w:tc>
        <w:tc>
          <w:tcPr>
            <w:tcW w:w="605" w:type="dxa"/>
            <w:vAlign w:val="top"/>
          </w:tcPr>
          <w:p>
            <w:pPr>
              <w:pStyle w:val="TableText"/>
              <w:ind w:left="190"/>
              <w:spacing w:before="99" w:line="188" w:lineRule="auto"/>
              <w:rPr/>
            </w:pPr>
            <w:r>
              <w:rPr>
                <w:b/>
                <w:bCs/>
                <w:spacing w:val="-2"/>
              </w:rPr>
              <w:t>0.1</w:t>
            </w:r>
          </w:p>
        </w:tc>
        <w:tc>
          <w:tcPr>
            <w:tcW w:w="605" w:type="dxa"/>
            <w:vAlign w:val="top"/>
          </w:tcPr>
          <w:p>
            <w:pPr>
              <w:pStyle w:val="TableText"/>
              <w:ind w:left="190"/>
              <w:spacing w:before="99" w:line="188" w:lineRule="auto"/>
              <w:rPr/>
            </w:pPr>
            <w:r>
              <w:rPr>
                <w:b/>
                <w:bCs/>
                <w:spacing w:val="-2"/>
              </w:rPr>
              <w:t>0.0</w:t>
            </w:r>
          </w:p>
        </w:tc>
        <w:tc>
          <w:tcPr>
            <w:tcW w:w="605" w:type="dxa"/>
            <w:vAlign w:val="top"/>
          </w:tcPr>
          <w:p>
            <w:pPr>
              <w:pStyle w:val="TableText"/>
              <w:ind w:left="192"/>
              <w:spacing w:before="99" w:line="188" w:lineRule="auto"/>
              <w:rPr/>
            </w:pPr>
            <w:r>
              <w:rPr>
                <w:b/>
                <w:bCs/>
                <w:spacing w:val="-2"/>
              </w:rPr>
              <w:t>0.1</w:t>
            </w:r>
          </w:p>
        </w:tc>
        <w:tc>
          <w:tcPr>
            <w:tcW w:w="605" w:type="dxa"/>
            <w:vAlign w:val="top"/>
          </w:tcPr>
          <w:p>
            <w:pPr>
              <w:pStyle w:val="TableText"/>
              <w:ind w:left="192"/>
              <w:spacing w:before="99" w:line="188" w:lineRule="auto"/>
              <w:rPr/>
            </w:pPr>
            <w:r>
              <w:rPr>
                <w:b/>
                <w:bCs/>
                <w:spacing w:val="-2"/>
              </w:rPr>
              <w:t>0.5</w:t>
            </w:r>
          </w:p>
        </w:tc>
        <w:tc>
          <w:tcPr>
            <w:tcW w:w="605" w:type="dxa"/>
            <w:vAlign w:val="top"/>
          </w:tcPr>
          <w:p>
            <w:pPr>
              <w:pStyle w:val="TableText"/>
              <w:ind w:left="192"/>
              <w:spacing w:before="99" w:line="188" w:lineRule="auto"/>
              <w:rPr/>
            </w:pPr>
            <w:r>
              <w:rPr>
                <w:b/>
                <w:bCs/>
                <w:spacing w:val="-2"/>
              </w:rPr>
              <w:t>4.8</w:t>
            </w:r>
          </w:p>
        </w:tc>
        <w:tc>
          <w:tcPr>
            <w:tcW w:w="604" w:type="dxa"/>
            <w:vAlign w:val="top"/>
          </w:tcPr>
          <w:p>
            <w:pPr>
              <w:pStyle w:val="TableText"/>
              <w:ind w:left="189"/>
              <w:spacing w:before="99" w:line="188" w:lineRule="auto"/>
              <w:rPr/>
            </w:pPr>
            <w:r>
              <w:rPr>
                <w:b/>
                <w:bCs/>
                <w:spacing w:val="-2"/>
              </w:rPr>
              <w:t>6.9</w:t>
            </w:r>
          </w:p>
        </w:tc>
      </w:tr>
      <w:tr>
        <w:trPr>
          <w:trHeight w:val="315" w:hRule="atLeast"/>
        </w:trPr>
        <w:tc>
          <w:tcPr>
            <w:tcW w:w="1075" w:type="dxa"/>
            <w:vAlign w:val="top"/>
            <w:vMerge w:val="restart"/>
            <w:tcBorders>
              <w:bottom w:val="nil"/>
            </w:tcBorders>
          </w:tcPr>
          <w:p>
            <w:pPr>
              <w:spacing w:line="342" w:lineRule="auto"/>
              <w:rPr>
                <w:rFonts w:ascii="Arial"/>
                <w:sz w:val="21"/>
              </w:rPr>
            </w:pPr>
            <w:r/>
          </w:p>
          <w:p>
            <w:pPr>
              <w:ind w:left="354"/>
              <w:spacing w:before="58" w:line="227" w:lineRule="auto"/>
              <w:rPr>
                <w:rFonts w:ascii="SimSun" w:hAnsi="SimSun" w:eastAsia="SimSun" w:cs="SimSun"/>
                <w:sz w:val="18"/>
                <w:szCs w:val="18"/>
              </w:rPr>
            </w:pPr>
            <w:r>
              <w:rPr>
                <w:rFonts w:ascii="SimSun" w:hAnsi="SimSun" w:eastAsia="SimSun" w:cs="SimSun"/>
                <w:sz w:val="18"/>
                <w:szCs w:val="18"/>
                <w:b/>
                <w:bCs/>
                <w:spacing w:val="-7"/>
              </w:rPr>
              <w:t>温差</w:t>
            </w:r>
          </w:p>
        </w:tc>
        <w:tc>
          <w:tcPr>
            <w:tcW w:w="654" w:type="dxa"/>
            <w:vAlign w:val="top"/>
          </w:tcPr>
          <w:p>
            <w:pPr>
              <w:pStyle w:val="TableText"/>
              <w:ind w:left="144"/>
              <w:spacing w:before="100" w:line="188" w:lineRule="auto"/>
              <w:rPr/>
            </w:pPr>
            <w:r>
              <w:rPr>
                <w:b/>
                <w:bCs/>
                <w:spacing w:val="-4"/>
              </w:rPr>
              <w:t>10%</w:t>
            </w:r>
          </w:p>
        </w:tc>
        <w:tc>
          <w:tcPr>
            <w:tcW w:w="604" w:type="dxa"/>
            <w:vAlign w:val="top"/>
          </w:tcPr>
          <w:p>
            <w:pPr>
              <w:pStyle w:val="TableText"/>
              <w:ind w:left="183"/>
              <w:spacing w:before="100" w:line="188" w:lineRule="auto"/>
              <w:rPr/>
            </w:pPr>
            <w:r>
              <w:rPr>
                <w:b/>
                <w:bCs/>
                <w:spacing w:val="-2"/>
              </w:rPr>
              <w:t>0.4</w:t>
            </w:r>
          </w:p>
        </w:tc>
        <w:tc>
          <w:tcPr>
            <w:tcW w:w="604" w:type="dxa"/>
            <w:vAlign w:val="top"/>
          </w:tcPr>
          <w:p>
            <w:pPr>
              <w:pStyle w:val="TableText"/>
              <w:ind w:left="182"/>
              <w:spacing w:before="100" w:line="188" w:lineRule="auto"/>
              <w:rPr/>
            </w:pPr>
            <w:r>
              <w:rPr>
                <w:b/>
                <w:bCs/>
                <w:spacing w:val="-1"/>
              </w:rPr>
              <w:t>2.1</w:t>
            </w:r>
          </w:p>
        </w:tc>
        <w:tc>
          <w:tcPr>
            <w:tcW w:w="605" w:type="dxa"/>
            <w:vAlign w:val="top"/>
          </w:tcPr>
          <w:p>
            <w:pPr>
              <w:pStyle w:val="TableText"/>
              <w:ind w:left="183"/>
              <w:spacing w:before="100" w:line="188" w:lineRule="auto"/>
              <w:rPr/>
            </w:pPr>
            <w:r>
              <w:rPr>
                <w:b/>
                <w:bCs/>
                <w:spacing w:val="-1"/>
              </w:rPr>
              <w:t>4.8</w:t>
            </w:r>
          </w:p>
        </w:tc>
        <w:tc>
          <w:tcPr>
            <w:tcW w:w="707" w:type="dxa"/>
            <w:vAlign w:val="top"/>
          </w:tcPr>
          <w:p>
            <w:pPr>
              <w:pStyle w:val="TableText"/>
              <w:ind w:left="235"/>
              <w:spacing w:before="100" w:line="188" w:lineRule="auto"/>
              <w:rPr/>
            </w:pPr>
            <w:r>
              <w:rPr>
                <w:b/>
                <w:bCs/>
                <w:spacing w:val="-1"/>
              </w:rPr>
              <w:t>2.3</w:t>
            </w:r>
          </w:p>
        </w:tc>
        <w:tc>
          <w:tcPr>
            <w:tcW w:w="707" w:type="dxa"/>
            <w:vAlign w:val="top"/>
          </w:tcPr>
          <w:p>
            <w:pPr>
              <w:pStyle w:val="TableText"/>
              <w:ind w:left="239"/>
              <w:spacing w:before="100" w:line="188" w:lineRule="auto"/>
              <w:rPr/>
            </w:pPr>
            <w:r>
              <w:rPr>
                <w:b/>
                <w:bCs/>
                <w:spacing w:val="-2"/>
              </w:rPr>
              <w:t>0.3</w:t>
            </w:r>
          </w:p>
        </w:tc>
        <w:tc>
          <w:tcPr>
            <w:tcW w:w="707" w:type="dxa"/>
            <w:vAlign w:val="top"/>
          </w:tcPr>
          <w:p>
            <w:pPr>
              <w:pStyle w:val="TableText"/>
              <w:ind w:left="240"/>
              <w:spacing w:before="100" w:line="188" w:lineRule="auto"/>
              <w:rPr/>
            </w:pPr>
            <w:r>
              <w:rPr>
                <w:b/>
                <w:bCs/>
                <w:spacing w:val="-2"/>
              </w:rPr>
              <w:t>0.1</w:t>
            </w:r>
          </w:p>
        </w:tc>
        <w:tc>
          <w:tcPr>
            <w:tcW w:w="605" w:type="dxa"/>
            <w:vAlign w:val="top"/>
          </w:tcPr>
          <w:p>
            <w:pPr>
              <w:pStyle w:val="TableText"/>
              <w:ind w:left="190"/>
              <w:spacing w:before="100" w:line="188" w:lineRule="auto"/>
              <w:rPr/>
            </w:pPr>
            <w:r>
              <w:rPr>
                <w:b/>
                <w:bCs/>
                <w:spacing w:val="-2"/>
              </w:rPr>
              <w:t>0.1</w:t>
            </w:r>
          </w:p>
        </w:tc>
        <w:tc>
          <w:tcPr>
            <w:tcW w:w="605" w:type="dxa"/>
            <w:vAlign w:val="top"/>
          </w:tcPr>
          <w:p>
            <w:pPr>
              <w:pStyle w:val="TableText"/>
              <w:ind w:left="190"/>
              <w:spacing w:before="100" w:line="188" w:lineRule="auto"/>
              <w:rPr/>
            </w:pPr>
            <w:r>
              <w:rPr>
                <w:b/>
                <w:bCs/>
                <w:spacing w:val="-2"/>
              </w:rPr>
              <w:t>0.1</w:t>
            </w:r>
          </w:p>
        </w:tc>
        <w:tc>
          <w:tcPr>
            <w:tcW w:w="605" w:type="dxa"/>
            <w:vAlign w:val="top"/>
          </w:tcPr>
          <w:p>
            <w:pPr>
              <w:pStyle w:val="TableText"/>
              <w:ind w:left="192"/>
              <w:spacing w:before="100" w:line="188" w:lineRule="auto"/>
              <w:rPr/>
            </w:pPr>
            <w:r>
              <w:rPr>
                <w:b/>
                <w:bCs/>
                <w:spacing w:val="-2"/>
              </w:rPr>
              <w:t>0.1</w:t>
            </w:r>
          </w:p>
        </w:tc>
        <w:tc>
          <w:tcPr>
            <w:tcW w:w="605" w:type="dxa"/>
            <w:vAlign w:val="top"/>
          </w:tcPr>
          <w:p>
            <w:pPr>
              <w:pStyle w:val="TableText"/>
              <w:ind w:left="161"/>
              <w:spacing w:before="100" w:line="188" w:lineRule="auto"/>
              <w:rPr/>
            </w:pPr>
            <w:r>
              <w:rPr>
                <w:b/>
                <w:bCs/>
                <w:spacing w:val="-1"/>
              </w:rPr>
              <w:t>-1.0</w:t>
            </w:r>
          </w:p>
        </w:tc>
        <w:tc>
          <w:tcPr>
            <w:tcW w:w="605" w:type="dxa"/>
            <w:vAlign w:val="top"/>
          </w:tcPr>
          <w:p>
            <w:pPr>
              <w:pStyle w:val="TableText"/>
              <w:ind w:left="161"/>
              <w:spacing w:before="100" w:line="188" w:lineRule="auto"/>
              <w:rPr/>
            </w:pPr>
            <w:r>
              <w:rPr>
                <w:b/>
                <w:bCs/>
                <w:spacing w:val="-1"/>
              </w:rPr>
              <w:t>-0.8</w:t>
            </w:r>
          </w:p>
        </w:tc>
        <w:tc>
          <w:tcPr>
            <w:tcW w:w="604" w:type="dxa"/>
            <w:vAlign w:val="top"/>
          </w:tcPr>
          <w:p>
            <w:pPr>
              <w:pStyle w:val="TableText"/>
              <w:ind w:left="189"/>
              <w:spacing w:before="100" w:line="188" w:lineRule="auto"/>
              <w:rPr/>
            </w:pPr>
            <w:r>
              <w:rPr>
                <w:b/>
                <w:bCs/>
                <w:spacing w:val="-2"/>
              </w:rPr>
              <w:t>0.8</w:t>
            </w:r>
          </w:p>
        </w:tc>
      </w:tr>
      <w:tr>
        <w:trPr>
          <w:trHeight w:val="315" w:hRule="atLeast"/>
        </w:trPr>
        <w:tc>
          <w:tcPr>
            <w:tcW w:w="1075" w:type="dxa"/>
            <w:vAlign w:val="top"/>
            <w:vMerge w:val="continue"/>
            <w:tcBorders>
              <w:top w:val="nil"/>
              <w:bottom w:val="nil"/>
            </w:tcBorders>
          </w:tcPr>
          <w:p>
            <w:pPr>
              <w:rPr>
                <w:rFonts w:ascii="Arial"/>
                <w:sz w:val="21"/>
              </w:rPr>
            </w:pPr>
            <w:r/>
          </w:p>
        </w:tc>
        <w:tc>
          <w:tcPr>
            <w:tcW w:w="654" w:type="dxa"/>
            <w:vAlign w:val="top"/>
          </w:tcPr>
          <w:p>
            <w:pPr>
              <w:pStyle w:val="TableText"/>
              <w:ind w:left="139"/>
              <w:spacing w:before="104" w:line="188" w:lineRule="auto"/>
              <w:rPr/>
            </w:pPr>
            <w:r>
              <w:rPr>
                <w:b/>
                <w:bCs/>
                <w:spacing w:val="-2"/>
              </w:rPr>
              <w:t>50%</w:t>
            </w:r>
          </w:p>
        </w:tc>
        <w:tc>
          <w:tcPr>
            <w:tcW w:w="604" w:type="dxa"/>
            <w:vAlign w:val="top"/>
          </w:tcPr>
          <w:p>
            <w:pPr>
              <w:pStyle w:val="TableText"/>
              <w:ind w:left="180"/>
              <w:spacing w:before="104" w:line="188" w:lineRule="auto"/>
              <w:rPr/>
            </w:pPr>
            <w:r>
              <w:rPr>
                <w:b/>
                <w:bCs/>
                <w:spacing w:val="-1"/>
              </w:rPr>
              <w:t>3.0</w:t>
            </w:r>
          </w:p>
        </w:tc>
        <w:tc>
          <w:tcPr>
            <w:tcW w:w="604" w:type="dxa"/>
            <w:vAlign w:val="top"/>
          </w:tcPr>
          <w:p>
            <w:pPr>
              <w:pStyle w:val="TableText"/>
              <w:ind w:left="181"/>
              <w:spacing w:before="104" w:line="188" w:lineRule="auto"/>
              <w:rPr/>
            </w:pPr>
            <w:r>
              <w:rPr>
                <w:b/>
                <w:bCs/>
                <w:spacing w:val="-1"/>
              </w:rPr>
              <w:t>3.2</w:t>
            </w:r>
          </w:p>
        </w:tc>
        <w:tc>
          <w:tcPr>
            <w:tcW w:w="605" w:type="dxa"/>
            <w:vAlign w:val="top"/>
          </w:tcPr>
          <w:p>
            <w:pPr>
              <w:pStyle w:val="TableText"/>
              <w:ind w:left="185"/>
              <w:spacing w:before="104" w:line="188" w:lineRule="auto"/>
              <w:rPr/>
            </w:pPr>
            <w:r>
              <w:rPr>
                <w:b/>
                <w:bCs/>
                <w:spacing w:val="-2"/>
              </w:rPr>
              <w:t>5.8</w:t>
            </w:r>
          </w:p>
        </w:tc>
        <w:tc>
          <w:tcPr>
            <w:tcW w:w="707" w:type="dxa"/>
            <w:vAlign w:val="top"/>
          </w:tcPr>
          <w:p>
            <w:pPr>
              <w:pStyle w:val="TableText"/>
              <w:ind w:left="237"/>
              <w:spacing w:before="104" w:line="188" w:lineRule="auto"/>
              <w:rPr/>
            </w:pPr>
            <w:r>
              <w:rPr>
                <w:b/>
                <w:bCs/>
                <w:spacing w:val="-2"/>
              </w:rPr>
              <w:t>7.6</w:t>
            </w:r>
          </w:p>
        </w:tc>
        <w:tc>
          <w:tcPr>
            <w:tcW w:w="707" w:type="dxa"/>
            <w:vAlign w:val="top"/>
          </w:tcPr>
          <w:p>
            <w:pPr>
              <w:pStyle w:val="TableText"/>
              <w:ind w:left="238"/>
              <w:spacing w:before="104" w:line="188" w:lineRule="auto"/>
              <w:rPr/>
            </w:pPr>
            <w:r>
              <w:rPr>
                <w:b/>
                <w:bCs/>
                <w:spacing w:val="-2"/>
              </w:rPr>
              <w:t>5.2</w:t>
            </w:r>
          </w:p>
        </w:tc>
        <w:tc>
          <w:tcPr>
            <w:tcW w:w="707" w:type="dxa"/>
            <w:vAlign w:val="top"/>
          </w:tcPr>
          <w:p>
            <w:pPr>
              <w:pStyle w:val="TableText"/>
              <w:ind w:left="238"/>
              <w:spacing w:before="104" w:line="188" w:lineRule="auto"/>
              <w:rPr/>
            </w:pPr>
            <w:r>
              <w:rPr>
                <w:b/>
                <w:bCs/>
                <w:spacing w:val="-1"/>
              </w:rPr>
              <w:t>4.0</w:t>
            </w:r>
          </w:p>
        </w:tc>
        <w:tc>
          <w:tcPr>
            <w:tcW w:w="605" w:type="dxa"/>
            <w:vAlign w:val="top"/>
          </w:tcPr>
          <w:p>
            <w:pPr>
              <w:pStyle w:val="TableText"/>
              <w:ind w:left="188"/>
              <w:spacing w:before="104" w:line="188" w:lineRule="auto"/>
              <w:rPr/>
            </w:pPr>
            <w:r>
              <w:rPr>
                <w:b/>
                <w:bCs/>
                <w:spacing w:val="-2"/>
              </w:rPr>
              <w:t>4.0</w:t>
            </w:r>
          </w:p>
        </w:tc>
        <w:tc>
          <w:tcPr>
            <w:tcW w:w="605" w:type="dxa"/>
            <w:vAlign w:val="top"/>
          </w:tcPr>
          <w:p>
            <w:pPr>
              <w:pStyle w:val="TableText"/>
              <w:ind w:left="188"/>
              <w:spacing w:before="104" w:line="188" w:lineRule="auto"/>
              <w:rPr/>
            </w:pPr>
            <w:r>
              <w:rPr>
                <w:b/>
                <w:bCs/>
                <w:spacing w:val="-1"/>
              </w:rPr>
              <w:t>4.0</w:t>
            </w:r>
          </w:p>
        </w:tc>
        <w:tc>
          <w:tcPr>
            <w:tcW w:w="605" w:type="dxa"/>
            <w:vAlign w:val="top"/>
          </w:tcPr>
          <w:p>
            <w:pPr>
              <w:pStyle w:val="TableText"/>
              <w:ind w:left="190"/>
              <w:spacing w:before="104" w:line="188" w:lineRule="auto"/>
              <w:rPr/>
            </w:pPr>
            <w:r>
              <w:rPr>
                <w:b/>
                <w:bCs/>
                <w:spacing w:val="-2"/>
              </w:rPr>
              <w:t>4.0</w:t>
            </w:r>
          </w:p>
        </w:tc>
        <w:tc>
          <w:tcPr>
            <w:tcW w:w="605" w:type="dxa"/>
            <w:vAlign w:val="top"/>
          </w:tcPr>
          <w:p>
            <w:pPr>
              <w:pStyle w:val="TableText"/>
              <w:ind w:left="161"/>
              <w:spacing w:before="104" w:line="188" w:lineRule="auto"/>
              <w:rPr/>
            </w:pPr>
            <w:r>
              <w:rPr>
                <w:b/>
                <w:bCs/>
                <w:spacing w:val="-1"/>
              </w:rPr>
              <w:t>-0.9</w:t>
            </w:r>
          </w:p>
        </w:tc>
        <w:tc>
          <w:tcPr>
            <w:tcW w:w="605" w:type="dxa"/>
            <w:vAlign w:val="top"/>
          </w:tcPr>
          <w:p>
            <w:pPr>
              <w:pStyle w:val="TableText"/>
              <w:ind w:left="161"/>
              <w:spacing w:before="104" w:line="188" w:lineRule="auto"/>
              <w:rPr/>
            </w:pPr>
            <w:r>
              <w:rPr>
                <w:b/>
                <w:bCs/>
                <w:spacing w:val="-1"/>
              </w:rPr>
              <w:t>-3.9</w:t>
            </w:r>
          </w:p>
        </w:tc>
        <w:tc>
          <w:tcPr>
            <w:tcW w:w="604" w:type="dxa"/>
            <w:vAlign w:val="top"/>
          </w:tcPr>
          <w:p>
            <w:pPr>
              <w:pStyle w:val="TableText"/>
              <w:ind w:left="158"/>
              <w:spacing w:before="104" w:line="188" w:lineRule="auto"/>
              <w:rPr/>
            </w:pPr>
            <w:r>
              <w:rPr>
                <w:b/>
                <w:bCs/>
                <w:spacing w:val="-1"/>
              </w:rPr>
              <w:t>-5.0</w:t>
            </w:r>
          </w:p>
        </w:tc>
      </w:tr>
      <w:tr>
        <w:trPr>
          <w:trHeight w:val="325" w:hRule="atLeast"/>
        </w:trPr>
        <w:tc>
          <w:tcPr>
            <w:tcW w:w="1075" w:type="dxa"/>
            <w:vAlign w:val="top"/>
            <w:vMerge w:val="continue"/>
            <w:tcBorders>
              <w:top w:val="nil"/>
            </w:tcBorders>
          </w:tcPr>
          <w:p>
            <w:pPr>
              <w:rPr>
                <w:rFonts w:ascii="Arial"/>
                <w:sz w:val="21"/>
              </w:rPr>
            </w:pPr>
            <w:r/>
          </w:p>
        </w:tc>
        <w:tc>
          <w:tcPr>
            <w:tcW w:w="654" w:type="dxa"/>
            <w:vAlign w:val="top"/>
          </w:tcPr>
          <w:p>
            <w:pPr>
              <w:pStyle w:val="TableText"/>
              <w:ind w:left="138"/>
              <w:spacing w:before="105" w:line="188" w:lineRule="auto"/>
              <w:rPr/>
            </w:pPr>
            <w:r>
              <w:rPr>
                <w:b/>
                <w:bCs/>
                <w:spacing w:val="-2"/>
              </w:rPr>
              <w:t>90%</w:t>
            </w:r>
          </w:p>
        </w:tc>
        <w:tc>
          <w:tcPr>
            <w:tcW w:w="604" w:type="dxa"/>
            <w:vAlign w:val="top"/>
          </w:tcPr>
          <w:p>
            <w:pPr>
              <w:pStyle w:val="TableText"/>
              <w:ind w:left="189"/>
              <w:spacing w:before="105" w:line="188" w:lineRule="auto"/>
              <w:rPr/>
            </w:pPr>
            <w:r>
              <w:rPr>
                <w:b/>
                <w:bCs/>
                <w:spacing w:val="-4"/>
              </w:rPr>
              <w:t>1.6</w:t>
            </w:r>
          </w:p>
        </w:tc>
        <w:tc>
          <w:tcPr>
            <w:tcW w:w="604" w:type="dxa"/>
            <w:vAlign w:val="top"/>
          </w:tcPr>
          <w:p>
            <w:pPr>
              <w:pStyle w:val="TableText"/>
              <w:ind w:left="190"/>
              <w:spacing w:before="105" w:line="188" w:lineRule="auto"/>
              <w:rPr/>
            </w:pPr>
            <w:r>
              <w:rPr>
                <w:b/>
                <w:bCs/>
                <w:spacing w:val="-4"/>
              </w:rPr>
              <w:t>1.9</w:t>
            </w:r>
          </w:p>
        </w:tc>
        <w:tc>
          <w:tcPr>
            <w:tcW w:w="605" w:type="dxa"/>
            <w:vAlign w:val="top"/>
          </w:tcPr>
          <w:p>
            <w:pPr>
              <w:pStyle w:val="TableText"/>
              <w:ind w:left="183"/>
              <w:spacing w:before="105" w:line="188" w:lineRule="auto"/>
              <w:rPr/>
            </w:pPr>
            <w:r>
              <w:rPr>
                <w:b/>
                <w:bCs/>
                <w:spacing w:val="-1"/>
              </w:rPr>
              <w:t>4.4</w:t>
            </w:r>
          </w:p>
        </w:tc>
        <w:tc>
          <w:tcPr>
            <w:tcW w:w="707" w:type="dxa"/>
            <w:vAlign w:val="top"/>
          </w:tcPr>
          <w:p>
            <w:pPr>
              <w:pStyle w:val="TableText"/>
              <w:ind w:left="238"/>
              <w:spacing w:before="105" w:line="188" w:lineRule="auto"/>
              <w:rPr/>
            </w:pPr>
            <w:r>
              <w:rPr>
                <w:b/>
                <w:bCs/>
                <w:spacing w:val="-2"/>
              </w:rPr>
              <w:t>0.9</w:t>
            </w:r>
          </w:p>
        </w:tc>
        <w:tc>
          <w:tcPr>
            <w:tcW w:w="707" w:type="dxa"/>
            <w:vAlign w:val="top"/>
          </w:tcPr>
          <w:p>
            <w:pPr>
              <w:pStyle w:val="TableText"/>
              <w:ind w:left="239"/>
              <w:spacing w:before="105" w:line="188" w:lineRule="auto"/>
              <w:rPr/>
            </w:pPr>
            <w:r>
              <w:rPr>
                <w:b/>
                <w:bCs/>
                <w:spacing w:val="-2"/>
              </w:rPr>
              <w:t>0.1</w:t>
            </w:r>
          </w:p>
        </w:tc>
        <w:tc>
          <w:tcPr>
            <w:tcW w:w="707" w:type="dxa"/>
            <w:vAlign w:val="top"/>
          </w:tcPr>
          <w:p>
            <w:pPr>
              <w:pStyle w:val="TableText"/>
              <w:ind w:left="240"/>
              <w:spacing w:before="105" w:line="188" w:lineRule="auto"/>
              <w:rPr/>
            </w:pPr>
            <w:r>
              <w:rPr>
                <w:b/>
                <w:bCs/>
                <w:spacing w:val="-2"/>
              </w:rPr>
              <w:t>0.1</w:t>
            </w:r>
          </w:p>
        </w:tc>
        <w:tc>
          <w:tcPr>
            <w:tcW w:w="605" w:type="dxa"/>
            <w:vAlign w:val="top"/>
          </w:tcPr>
          <w:p>
            <w:pPr>
              <w:pStyle w:val="TableText"/>
              <w:ind w:left="190"/>
              <w:spacing w:before="105" w:line="188" w:lineRule="auto"/>
              <w:rPr/>
            </w:pPr>
            <w:r>
              <w:rPr>
                <w:b/>
                <w:bCs/>
                <w:spacing w:val="-2"/>
              </w:rPr>
              <w:t>0.1</w:t>
            </w:r>
          </w:p>
        </w:tc>
        <w:tc>
          <w:tcPr>
            <w:tcW w:w="605" w:type="dxa"/>
            <w:vAlign w:val="top"/>
          </w:tcPr>
          <w:p>
            <w:pPr>
              <w:pStyle w:val="TableText"/>
              <w:ind w:left="190"/>
              <w:spacing w:before="105" w:line="188" w:lineRule="auto"/>
              <w:rPr/>
            </w:pPr>
            <w:r>
              <w:rPr>
                <w:b/>
                <w:bCs/>
                <w:spacing w:val="-2"/>
              </w:rPr>
              <w:t>0.0</w:t>
            </w:r>
          </w:p>
        </w:tc>
        <w:tc>
          <w:tcPr>
            <w:tcW w:w="605" w:type="dxa"/>
            <w:vAlign w:val="top"/>
          </w:tcPr>
          <w:p>
            <w:pPr>
              <w:pStyle w:val="TableText"/>
              <w:ind w:left="192"/>
              <w:spacing w:before="105" w:line="188" w:lineRule="auto"/>
              <w:rPr/>
            </w:pPr>
            <w:r>
              <w:rPr>
                <w:b/>
                <w:bCs/>
                <w:spacing w:val="-2"/>
              </w:rPr>
              <w:t>0.1</w:t>
            </w:r>
          </w:p>
        </w:tc>
        <w:tc>
          <w:tcPr>
            <w:tcW w:w="605" w:type="dxa"/>
            <w:vAlign w:val="top"/>
          </w:tcPr>
          <w:p>
            <w:pPr>
              <w:pStyle w:val="TableText"/>
              <w:ind w:left="161"/>
              <w:spacing w:before="105" w:line="188" w:lineRule="auto"/>
              <w:rPr/>
            </w:pPr>
            <w:r>
              <w:rPr>
                <w:b/>
                <w:bCs/>
                <w:spacing w:val="-1"/>
              </w:rPr>
              <w:t>-1.1</w:t>
            </w:r>
          </w:p>
        </w:tc>
        <w:tc>
          <w:tcPr>
            <w:tcW w:w="605" w:type="dxa"/>
            <w:vAlign w:val="top"/>
          </w:tcPr>
          <w:p>
            <w:pPr>
              <w:pStyle w:val="TableText"/>
              <w:ind w:left="194"/>
              <w:spacing w:before="105" w:line="188" w:lineRule="auto"/>
              <w:rPr/>
            </w:pPr>
            <w:r>
              <w:rPr>
                <w:b/>
                <w:bCs/>
                <w:spacing w:val="-2"/>
              </w:rPr>
              <w:t>0.0</w:t>
            </w:r>
          </w:p>
        </w:tc>
        <w:tc>
          <w:tcPr>
            <w:tcW w:w="604" w:type="dxa"/>
            <w:vAlign w:val="top"/>
          </w:tcPr>
          <w:p>
            <w:pPr>
              <w:pStyle w:val="TableText"/>
              <w:ind w:left="189"/>
              <w:spacing w:before="105" w:line="188" w:lineRule="auto"/>
              <w:rPr/>
            </w:pPr>
            <w:r>
              <w:rPr>
                <w:b/>
                <w:bCs/>
                <w:spacing w:val="-2"/>
              </w:rPr>
              <w:t>0.0</w:t>
            </w:r>
          </w:p>
        </w:tc>
      </w:tr>
    </w:tbl>
    <w:p>
      <w:pPr>
        <w:ind w:firstLine="1270"/>
        <w:spacing w:before="40" w:line="3736" w:lineRule="exact"/>
        <w:rPr/>
      </w:pPr>
      <w:r>
        <w:rPr>
          <w:position w:val="-74"/>
        </w:rPr>
        <w:drawing>
          <wp:inline distT="0" distB="0" distL="0" distR="0">
            <wp:extent cx="3965790" cy="2372259"/>
            <wp:effectExtent l="0" t="0" r="0" b="0"/>
            <wp:docPr id="566" name="IM 566"/>
            <wp:cNvGraphicFramePr/>
            <a:graphic>
              <a:graphicData uri="http://schemas.openxmlformats.org/drawingml/2006/picture">
                <pic:pic>
                  <pic:nvPicPr>
                    <pic:cNvPr id="566" name="IM 566"/>
                    <pic:cNvPicPr/>
                  </pic:nvPicPr>
                  <pic:blipFill>
                    <a:blip r:embed="rId437"/>
                    <a:stretch>
                      <a:fillRect/>
                    </a:stretch>
                  </pic:blipFill>
                  <pic:spPr>
                    <a:xfrm rot="0">
                      <a:off x="0" y="0"/>
                      <a:ext cx="3965790" cy="2372259"/>
                    </a:xfrm>
                    <a:prstGeom prst="rect">
                      <a:avLst/>
                    </a:prstGeom>
                  </pic:spPr>
                </pic:pic>
              </a:graphicData>
            </a:graphic>
          </wp:inline>
        </w:drawing>
      </w:r>
    </w:p>
    <w:p>
      <w:pPr>
        <w:ind w:left="2139"/>
        <w:spacing w:before="254"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5.3.1-8    </w:t>
      </w:r>
      <w:r>
        <w:rPr>
          <w:rFonts w:ascii="SimHei" w:hAnsi="SimHei" w:eastAsia="SimHei" w:cs="SimHei"/>
          <w:sz w:val="24"/>
          <w:szCs w:val="24"/>
          <w:b/>
          <w:bCs/>
          <w:spacing w:val="-2"/>
        </w:rPr>
        <w:t>大河坝水库下泄水温及</w:t>
      </w:r>
      <w:r>
        <w:rPr>
          <w:rFonts w:ascii="SimHei" w:hAnsi="SimHei" w:eastAsia="SimHei" w:cs="SimHei"/>
          <w:sz w:val="24"/>
          <w:szCs w:val="24"/>
          <w:b/>
          <w:bCs/>
          <w:spacing w:val="-3"/>
        </w:rPr>
        <w:t>与天然水温差</w:t>
      </w:r>
    </w:p>
    <w:p>
      <w:pPr>
        <w:ind w:left="122" w:right="118" w:firstLine="512"/>
        <w:spacing w:before="169" w:line="390" w:lineRule="auto"/>
        <w:rPr>
          <w:rFonts w:ascii="SimSun" w:hAnsi="SimSun" w:eastAsia="SimSun" w:cs="SimSun"/>
          <w:sz w:val="24"/>
          <w:szCs w:val="24"/>
        </w:rPr>
      </w:pPr>
      <w:r>
        <w:rPr>
          <w:rFonts w:ascii="SimSun" w:hAnsi="SimSun" w:eastAsia="SimSun" w:cs="SimSun"/>
          <w:sz w:val="24"/>
          <w:szCs w:val="24"/>
          <w:b/>
          <w:bCs/>
          <w:spacing w:val="-2"/>
        </w:rPr>
        <w:t>由表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5.3.1-4 </w:t>
      </w:r>
      <w:r>
        <w:rPr>
          <w:rFonts w:ascii="SimSun" w:hAnsi="SimSun" w:eastAsia="SimSun" w:cs="SimSun"/>
          <w:sz w:val="24"/>
          <w:szCs w:val="24"/>
          <w:b/>
          <w:bCs/>
          <w:spacing w:val="-2"/>
        </w:rPr>
        <w:t>分析可知：由于大河坝水库水温结构属于</w:t>
      </w:r>
      <w:r>
        <w:rPr>
          <w:rFonts w:ascii="SimSun" w:hAnsi="SimSun" w:eastAsia="SimSun" w:cs="SimSun"/>
          <w:sz w:val="24"/>
          <w:szCs w:val="24"/>
          <w:b/>
          <w:bCs/>
          <w:spacing w:val="-3"/>
        </w:rPr>
        <w:t>季节性分层型，</w:t>
      </w:r>
      <w:r>
        <w:rPr>
          <w:rFonts w:ascii="Times New Roman" w:hAnsi="Times New Roman" w:eastAsia="Times New Roman" w:cs="Times New Roman"/>
          <w:sz w:val="24"/>
          <w:szCs w:val="24"/>
          <w:b/>
          <w:bCs/>
          <w:spacing w:val="-3"/>
        </w:rPr>
        <w:t>P=10%</w:t>
      </w:r>
      <w:r>
        <w:rPr>
          <w:rFonts w:ascii="SimSun" w:hAnsi="SimSun" w:eastAsia="SimSun" w:cs="SimSun"/>
          <w:sz w:val="24"/>
          <w:szCs w:val="24"/>
          <w:b/>
          <w:bCs/>
          <w:spacing w:val="-3"/>
        </w:rPr>
        <w:t>条件</w:t>
      </w:r>
      <w:r>
        <w:rPr>
          <w:rFonts w:ascii="SimSun" w:hAnsi="SimSun" w:eastAsia="SimSun" w:cs="SimSun"/>
          <w:sz w:val="24"/>
          <w:szCs w:val="24"/>
          <w:b/>
          <w:bCs/>
          <w:spacing w:val="-6"/>
        </w:rPr>
        <w:t>下表底温差最大为</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6"/>
        </w:rPr>
        <w:t>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月最大为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6"/>
        </w:rPr>
        <w:t>7.4</w:t>
      </w:r>
      <w:r>
        <w:rPr>
          <w:rFonts w:ascii="SimSun" w:hAnsi="SimSun" w:eastAsia="SimSun" w:cs="SimSun"/>
          <w:sz w:val="24"/>
          <w:szCs w:val="24"/>
          <w:b/>
          <w:bCs/>
          <w:spacing w:val="-6"/>
        </w:rPr>
        <w:t>℃</w:t>
      </w:r>
      <w:r>
        <w:rPr>
          <w:rFonts w:ascii="SimSun" w:hAnsi="SimSun" w:eastAsia="SimSun" w:cs="SimSun"/>
          <w:sz w:val="24"/>
          <w:szCs w:val="24"/>
          <w:spacing w:val="-91"/>
        </w:rPr>
        <w:t xml:space="preserve"> </w:t>
      </w:r>
      <w:r>
        <w:rPr>
          <w:rFonts w:ascii="SimSun" w:hAnsi="SimSun" w:eastAsia="SimSun" w:cs="SimSun"/>
          <w:sz w:val="24"/>
          <w:szCs w:val="24"/>
          <w:b/>
          <w:bCs/>
          <w:spacing w:val="-6"/>
        </w:rPr>
        <w:t>,</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7</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月存在较强的水温分层现象，</w:t>
      </w:r>
      <w:r>
        <w:rPr>
          <w:rFonts w:ascii="Times New Roman" w:hAnsi="Times New Roman" w:eastAsia="Times New Roman" w:cs="Times New Roman"/>
          <w:sz w:val="24"/>
          <w:szCs w:val="24"/>
          <w:b/>
          <w:bCs/>
          <w:spacing w:val="-6"/>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月至次年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6</w:t>
      </w:r>
      <w:r>
        <w:rPr>
          <w:rFonts w:ascii="SimSun" w:hAnsi="SimSun" w:eastAsia="SimSun" w:cs="SimSun"/>
          <w:sz w:val="24"/>
          <w:szCs w:val="24"/>
          <w:b/>
          <w:bCs/>
          <w:spacing w:val="-3"/>
        </w:rPr>
        <w:t>月基本无分层；</w:t>
      </w:r>
      <w:r>
        <w:rPr>
          <w:rFonts w:ascii="Times New Roman" w:hAnsi="Times New Roman" w:eastAsia="Times New Roman" w:cs="Times New Roman"/>
          <w:sz w:val="24"/>
          <w:szCs w:val="24"/>
          <w:b/>
          <w:bCs/>
          <w:spacing w:val="-3"/>
        </w:rPr>
        <w:t>P=50%</w:t>
      </w:r>
      <w:r>
        <w:rPr>
          <w:rFonts w:ascii="SimSun" w:hAnsi="SimSun" w:eastAsia="SimSun" w:cs="SimSun"/>
          <w:sz w:val="24"/>
          <w:szCs w:val="24"/>
          <w:b/>
          <w:bCs/>
          <w:spacing w:val="-3"/>
        </w:rPr>
        <w:t>条件下</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12</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月存在较强的逆温水温分层现象，</w:t>
      </w:r>
      <w:r>
        <w:rPr>
          <w:rFonts w:ascii="Times New Roman" w:hAnsi="Times New Roman" w:eastAsia="Times New Roman" w:cs="Times New Roman"/>
          <w:sz w:val="24"/>
          <w:szCs w:val="24"/>
          <w:b/>
          <w:bCs/>
          <w:spacing w:val="-3"/>
        </w:rPr>
        <w:t>5~6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月及</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10~11</w:t>
      </w:r>
      <w:r>
        <w:rPr>
          <w:rFonts w:ascii="SimSun" w:hAnsi="SimSun" w:eastAsia="SimSun" w:cs="SimSun"/>
          <w:sz w:val="24"/>
          <w:szCs w:val="24"/>
          <w:b/>
          <w:bCs/>
        </w:rPr>
        <w:t>月基本没分层，</w:t>
      </w:r>
      <w:r>
        <w:rPr>
          <w:rFonts w:ascii="Times New Roman" w:hAnsi="Times New Roman" w:eastAsia="Times New Roman" w:cs="Times New Roman"/>
          <w:sz w:val="24"/>
          <w:szCs w:val="24"/>
          <w:b/>
          <w:bCs/>
        </w:rPr>
        <w:t>7~9 </w:t>
      </w:r>
      <w:r>
        <w:rPr>
          <w:rFonts w:ascii="SimSun" w:hAnsi="SimSun" w:eastAsia="SimSun" w:cs="SimSun"/>
          <w:sz w:val="24"/>
          <w:szCs w:val="24"/>
          <w:b/>
          <w:bCs/>
        </w:rPr>
        <w:t>月为坝前温度分层状态；</w:t>
      </w:r>
      <w:r>
        <w:rPr>
          <w:rFonts w:ascii="Times New Roman" w:hAnsi="Times New Roman" w:eastAsia="Times New Roman" w:cs="Times New Roman"/>
          <w:sz w:val="24"/>
          <w:szCs w:val="24"/>
          <w:b/>
          <w:bCs/>
        </w:rPr>
        <w:t>P=90%</w:t>
      </w:r>
      <w:r>
        <w:rPr>
          <w:rFonts w:ascii="SimSun" w:hAnsi="SimSun" w:eastAsia="SimSun" w:cs="SimSun"/>
          <w:sz w:val="24"/>
          <w:szCs w:val="24"/>
          <w:b/>
          <w:bCs/>
        </w:rPr>
        <w:t>条件下</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rPr>
        <w:t>1</w:t>
      </w:r>
      <w:r>
        <w:rPr>
          <w:rFonts w:ascii="Times New Roman" w:hAnsi="Times New Roman" w:eastAsia="Times New Roman" w:cs="Times New Roman"/>
          <w:sz w:val="24"/>
          <w:szCs w:val="24"/>
          <w:b/>
          <w:bCs/>
          <w:spacing w:val="-1"/>
        </w:rPr>
        <w:t>0 </w:t>
      </w:r>
      <w:r>
        <w:rPr>
          <w:rFonts w:ascii="SimSun" w:hAnsi="SimSun" w:eastAsia="SimSun" w:cs="SimSun"/>
          <w:sz w:val="24"/>
          <w:szCs w:val="24"/>
          <w:b/>
          <w:bCs/>
          <w:spacing w:val="-1"/>
        </w:rPr>
        <w:t>月和</w:t>
      </w:r>
      <w:r>
        <w:rPr>
          <w:rFonts w:ascii="Times New Roman" w:hAnsi="Times New Roman" w:eastAsia="Times New Roman" w:cs="Times New Roman"/>
          <w:sz w:val="24"/>
          <w:szCs w:val="24"/>
          <w:b/>
          <w:bCs/>
          <w:spacing w:val="-1"/>
        </w:rPr>
        <w:t>4 </w:t>
      </w:r>
      <w:r>
        <w:rPr>
          <w:rFonts w:ascii="SimSun" w:hAnsi="SimSun" w:eastAsia="SimSun" w:cs="SimSun"/>
          <w:sz w:val="24"/>
          <w:szCs w:val="24"/>
          <w:b/>
          <w:bCs/>
          <w:spacing w:val="-1"/>
        </w:rPr>
        <w:t>月存在逆温水温</w:t>
      </w:r>
      <w:r>
        <w:rPr>
          <w:rFonts w:ascii="SimSun" w:hAnsi="SimSun" w:eastAsia="SimSun" w:cs="SimSun"/>
          <w:sz w:val="24"/>
          <w:szCs w:val="24"/>
          <w:b/>
          <w:bCs/>
          <w:spacing w:val="-3"/>
        </w:rPr>
        <w:t>分层现象，</w:t>
      </w:r>
      <w:r>
        <w:rPr>
          <w:rFonts w:ascii="Times New Roman" w:hAnsi="Times New Roman" w:eastAsia="Times New Roman" w:cs="Times New Roman"/>
          <w:sz w:val="24"/>
          <w:szCs w:val="24"/>
          <w:b/>
          <w:bCs/>
          <w:spacing w:val="-3"/>
        </w:rPr>
        <w:t>7~8</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月为坝前温度分层状态，其他月份基本没分层。水库下泄水温较建库前</w:t>
      </w:r>
      <w:r>
        <w:rPr>
          <w:rFonts w:ascii="SimSun" w:hAnsi="SimSun" w:eastAsia="SimSun" w:cs="SimSun"/>
          <w:sz w:val="24"/>
          <w:szCs w:val="24"/>
          <w:b/>
          <w:bCs/>
          <w:spacing w:val="-3"/>
        </w:rPr>
        <w:t>的天然水温发生了变化，</w:t>
      </w:r>
      <w:r>
        <w:rPr>
          <w:rFonts w:ascii="Times New Roman" w:hAnsi="Times New Roman" w:eastAsia="Times New Roman" w:cs="Times New Roman"/>
          <w:sz w:val="24"/>
          <w:szCs w:val="24"/>
          <w:b/>
          <w:bCs/>
          <w:spacing w:val="-3"/>
        </w:rPr>
        <w:t>4~6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月存在下泄低温水现象，</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月至</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月会下</w:t>
      </w:r>
      <w:r>
        <w:rPr>
          <w:rFonts w:ascii="SimSun" w:hAnsi="SimSun" w:eastAsia="SimSun" w:cs="SimSun"/>
          <w:sz w:val="24"/>
          <w:szCs w:val="24"/>
          <w:b/>
          <w:bCs/>
          <w:spacing w:val="-4"/>
        </w:rPr>
        <w:t>泄高温水，在</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P=50%</w:t>
      </w:r>
      <w:r>
        <w:rPr>
          <w:rFonts w:ascii="SimSun" w:hAnsi="SimSun" w:eastAsia="SimSun" w:cs="SimSun"/>
          <w:sz w:val="24"/>
          <w:szCs w:val="24"/>
          <w:b/>
          <w:bCs/>
          <w:spacing w:val="-2"/>
        </w:rPr>
        <w:t>条件下冬季也下泄高</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℃温水。具体为：</w:t>
      </w:r>
      <w:r>
        <w:rPr>
          <w:rFonts w:ascii="Times New Roman" w:hAnsi="Times New Roman" w:eastAsia="Times New Roman" w:cs="Times New Roman"/>
          <w:sz w:val="24"/>
          <w:szCs w:val="24"/>
          <w:b/>
          <w:bCs/>
          <w:spacing w:val="-2"/>
        </w:rPr>
        <w:t>P=10%</w:t>
      </w:r>
      <w:r>
        <w:rPr>
          <w:rFonts w:ascii="SimSun" w:hAnsi="SimSun" w:eastAsia="SimSun" w:cs="SimSun"/>
          <w:sz w:val="24"/>
          <w:szCs w:val="24"/>
          <w:b/>
          <w:bCs/>
          <w:spacing w:val="-2"/>
        </w:rPr>
        <w:t>来水频率条件下的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8~10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月水库</w:t>
      </w:r>
      <w:r>
        <w:rPr>
          <w:rFonts w:ascii="SimSun" w:hAnsi="SimSun" w:eastAsia="SimSun" w:cs="SimSun"/>
          <w:sz w:val="24"/>
          <w:szCs w:val="24"/>
          <w:b/>
          <w:bCs/>
          <w:spacing w:val="-4"/>
        </w:rPr>
        <w:t>下泄水温比天然水温高</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2.1~4.8</w:t>
      </w:r>
      <w:r>
        <w:rPr>
          <w:rFonts w:ascii="SimSun" w:hAnsi="SimSun" w:eastAsia="SimSun" w:cs="SimSun"/>
          <w:sz w:val="24"/>
          <w:szCs w:val="24"/>
          <w:b/>
          <w:bCs/>
          <w:spacing w:val="-4"/>
        </w:rPr>
        <w:t>℃</w:t>
      </w:r>
      <w:r>
        <w:rPr>
          <w:rFonts w:ascii="SimSun" w:hAnsi="SimSun" w:eastAsia="SimSun" w:cs="SimSun"/>
          <w:sz w:val="24"/>
          <w:szCs w:val="24"/>
          <w:spacing w:val="-89"/>
        </w:rPr>
        <w:t xml:space="preserve"> </w:t>
      </w:r>
      <w:r>
        <w:rPr>
          <w:rFonts w:ascii="SimSun" w:hAnsi="SimSun" w:eastAsia="SimSun" w:cs="SimSun"/>
          <w:sz w:val="24"/>
          <w:szCs w:val="24"/>
          <w:b/>
          <w:bCs/>
          <w:spacing w:val="-4"/>
        </w:rPr>
        <w:t>,</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4~5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月比天然水温低</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1~0.8</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P=50%</w:t>
      </w:r>
      <w:r>
        <w:rPr>
          <w:rFonts w:ascii="SimSun" w:hAnsi="SimSun" w:eastAsia="SimSun" w:cs="SimSun"/>
          <w:sz w:val="24"/>
          <w:szCs w:val="24"/>
          <w:b/>
          <w:bCs/>
          <w:spacing w:val="-4"/>
        </w:rPr>
        <w:t>来水频率条件</w:t>
      </w:r>
    </w:p>
    <w:p>
      <w:pPr>
        <w:spacing w:line="390" w:lineRule="auto"/>
        <w:sectPr>
          <w:footerReference w:type="default" r:id="rId436"/>
          <w:pgSz w:w="11906" w:h="16839"/>
          <w:pgMar w:top="400" w:right="1299" w:bottom="1152" w:left="1299"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0" w:right="152" w:firstLine="2"/>
        <w:spacing w:before="78" w:line="385" w:lineRule="auto"/>
        <w:rPr>
          <w:rFonts w:ascii="SimSun" w:hAnsi="SimSun" w:eastAsia="SimSun" w:cs="SimSun"/>
          <w:sz w:val="24"/>
          <w:szCs w:val="24"/>
        </w:rPr>
      </w:pPr>
      <w:r>
        <w:rPr>
          <w:rFonts w:ascii="SimSun" w:hAnsi="SimSun" w:eastAsia="SimSun" w:cs="SimSun"/>
          <w:sz w:val="24"/>
          <w:szCs w:val="24"/>
          <w:b/>
          <w:bCs/>
          <w:spacing w:val="-5"/>
        </w:rPr>
        <w:t>下对比天然水温改变最大，</w:t>
      </w:r>
      <w:r>
        <w:rPr>
          <w:rFonts w:ascii="Times New Roman" w:hAnsi="Times New Roman" w:eastAsia="Times New Roman" w:cs="Times New Roman"/>
          <w:sz w:val="24"/>
          <w:szCs w:val="24"/>
          <w:b/>
          <w:bCs/>
          <w:spacing w:val="-5"/>
        </w:rPr>
        <w:t>7~</w:t>
      </w:r>
      <w:r>
        <w:rPr>
          <w:rFonts w:ascii="SimSun" w:hAnsi="SimSun" w:eastAsia="SimSun" w:cs="SimSun"/>
          <w:sz w:val="24"/>
          <w:szCs w:val="24"/>
          <w:b/>
          <w:bCs/>
          <w:spacing w:val="-5"/>
        </w:rPr>
        <w:t>次年</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月水库下泄水温比天然水温高</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3~7.6</w:t>
      </w:r>
      <w:r>
        <w:rPr>
          <w:rFonts w:ascii="SimSun" w:hAnsi="SimSun" w:eastAsia="SimSun" w:cs="SimSun"/>
          <w:sz w:val="24"/>
          <w:szCs w:val="24"/>
          <w:b/>
          <w:bCs/>
          <w:spacing w:val="-5"/>
        </w:rPr>
        <w:t>℃</w:t>
      </w:r>
      <w:r>
        <w:rPr>
          <w:rFonts w:ascii="SimSun" w:hAnsi="SimSun" w:eastAsia="SimSun" w:cs="SimSun"/>
          <w:sz w:val="24"/>
          <w:szCs w:val="24"/>
          <w:spacing w:val="-91"/>
        </w:rPr>
        <w:t xml:space="preserve"> </w:t>
      </w:r>
      <w:r>
        <w:rPr>
          <w:rFonts w:ascii="SimSun" w:hAnsi="SimSun" w:eastAsia="SimSun" w:cs="SimSun"/>
          <w:sz w:val="24"/>
          <w:szCs w:val="24"/>
          <w:b/>
          <w:bCs/>
          <w:spacing w:val="-5"/>
        </w:rPr>
        <w:t>,</w:t>
      </w:r>
      <w:r>
        <w:rPr>
          <w:rFonts w:ascii="SimSun" w:hAnsi="SimSun" w:eastAsia="SimSun" w:cs="SimSun"/>
          <w:sz w:val="24"/>
          <w:szCs w:val="24"/>
          <w:spacing w:val="62"/>
        </w:rPr>
        <w:t xml:space="preserve"> </w:t>
      </w:r>
      <w:r>
        <w:rPr>
          <w:rFonts w:ascii="Times New Roman" w:hAnsi="Times New Roman" w:eastAsia="Times New Roman" w:cs="Times New Roman"/>
          <w:sz w:val="24"/>
          <w:szCs w:val="24"/>
          <w:b/>
          <w:bCs/>
          <w:spacing w:val="-5"/>
        </w:rPr>
        <w:t>5~6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月比</w:t>
      </w:r>
      <w:r>
        <w:rPr>
          <w:rFonts w:ascii="SimSun" w:hAnsi="SimSun" w:eastAsia="SimSun" w:cs="SimSun"/>
          <w:sz w:val="24"/>
          <w:szCs w:val="24"/>
          <w:b/>
          <w:bCs/>
          <w:spacing w:val="-2"/>
        </w:rPr>
        <w:t>天然水温低</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2"/>
        </w:rPr>
        <w:t>3.9~5</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P=90%</w:t>
      </w:r>
      <w:r>
        <w:rPr>
          <w:rFonts w:ascii="SimSun" w:hAnsi="SimSun" w:eastAsia="SimSun" w:cs="SimSun"/>
          <w:sz w:val="24"/>
          <w:szCs w:val="24"/>
          <w:b/>
          <w:bCs/>
          <w:spacing w:val="-2"/>
        </w:rPr>
        <w:t>来水频率条件下的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7~10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月水库下泄水温比天然</w:t>
      </w:r>
      <w:r>
        <w:rPr>
          <w:rFonts w:ascii="SimSun" w:hAnsi="SimSun" w:eastAsia="SimSun" w:cs="SimSun"/>
          <w:sz w:val="24"/>
          <w:szCs w:val="24"/>
          <w:b/>
          <w:bCs/>
          <w:spacing w:val="-3"/>
        </w:rPr>
        <w:t>水温高</w:t>
      </w:r>
    </w:p>
    <w:p>
      <w:pPr>
        <w:ind w:left="4"/>
        <w:spacing w:line="216" w:lineRule="auto"/>
        <w:rPr>
          <w:rFonts w:ascii="SimSun" w:hAnsi="SimSun" w:eastAsia="SimSun" w:cs="SimSun"/>
          <w:sz w:val="24"/>
          <w:szCs w:val="24"/>
        </w:rPr>
      </w:pPr>
      <w:r>
        <w:rPr>
          <w:rFonts w:ascii="Times New Roman" w:hAnsi="Times New Roman" w:eastAsia="Times New Roman" w:cs="Times New Roman"/>
          <w:sz w:val="24"/>
          <w:szCs w:val="24"/>
          <w:b/>
          <w:bCs/>
          <w:spacing w:val="-7"/>
        </w:rPr>
        <w:t>0.9~4.4</w:t>
      </w:r>
      <w:r>
        <w:rPr>
          <w:rFonts w:ascii="SimSun" w:hAnsi="SimSun" w:eastAsia="SimSun" w:cs="SimSun"/>
          <w:sz w:val="24"/>
          <w:szCs w:val="24"/>
          <w:b/>
          <w:bCs/>
          <w:spacing w:val="-7"/>
        </w:rPr>
        <w:t>℃</w:t>
      </w:r>
      <w:r>
        <w:rPr>
          <w:rFonts w:ascii="SimSun" w:hAnsi="SimSun" w:eastAsia="SimSun" w:cs="SimSun"/>
          <w:sz w:val="24"/>
          <w:szCs w:val="24"/>
          <w:spacing w:val="-90"/>
        </w:rPr>
        <w:t xml:space="preserve"> </w:t>
      </w:r>
      <w:r>
        <w:rPr>
          <w:rFonts w:ascii="SimSun" w:hAnsi="SimSun" w:eastAsia="SimSun" w:cs="SimSun"/>
          <w:sz w:val="24"/>
          <w:szCs w:val="24"/>
          <w:b/>
          <w:bCs/>
          <w:spacing w:val="-7"/>
        </w:rPr>
        <w:t>,</w:t>
      </w:r>
      <w:r>
        <w:rPr>
          <w:rFonts w:ascii="SimSun" w:hAnsi="SimSun" w:eastAsia="SimSun" w:cs="SimSun"/>
          <w:sz w:val="24"/>
          <w:szCs w:val="24"/>
          <w:spacing w:val="62"/>
        </w:rPr>
        <w:t xml:space="preserve"> </w:t>
      </w:r>
      <w:r>
        <w:rPr>
          <w:rFonts w:ascii="Times New Roman" w:hAnsi="Times New Roman" w:eastAsia="Times New Roman" w:cs="Times New Roman"/>
          <w:sz w:val="24"/>
          <w:szCs w:val="24"/>
          <w:b/>
          <w:bCs/>
          <w:spacing w:val="-7"/>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7"/>
        </w:rPr>
        <w:t>月比天然水温低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1.1</w:t>
      </w:r>
      <w:r>
        <w:rPr>
          <w:rFonts w:ascii="SimSun" w:hAnsi="SimSun" w:eastAsia="SimSun" w:cs="SimSun"/>
          <w:sz w:val="24"/>
          <w:szCs w:val="24"/>
          <w:b/>
          <w:bCs/>
          <w:spacing w:val="-7"/>
        </w:rPr>
        <w:t>℃。</w:t>
      </w:r>
    </w:p>
    <w:p>
      <w:pPr>
        <w:ind w:left="481"/>
        <w:spacing w:before="218"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4"/>
        </w:rPr>
        <w:t>、坝下天然河道水温预测方法</w:t>
      </w:r>
    </w:p>
    <w:p>
      <w:pPr>
        <w:ind w:left="5" w:right="61"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4"/>
        </w:rPr>
        <w:t>大河坝水库修建后，水库下泄流量及水温过程较天然情况存在差</w:t>
      </w:r>
      <w:r>
        <w:rPr>
          <w:rFonts w:ascii="SimSun" w:hAnsi="SimSun" w:eastAsia="SimSun" w:cs="SimSun"/>
          <w:sz w:val="24"/>
          <w:szCs w:val="24"/>
          <w:b/>
          <w:bCs/>
          <w:spacing w:val="-5"/>
        </w:rPr>
        <w:t>异，且水体所含热</w:t>
      </w:r>
      <w:r>
        <w:rPr>
          <w:rFonts w:ascii="SimSun" w:hAnsi="SimSun" w:eastAsia="SimSun" w:cs="SimSun"/>
          <w:sz w:val="24"/>
          <w:szCs w:val="24"/>
          <w:b/>
          <w:bCs/>
          <w:spacing w:val="-4"/>
        </w:rPr>
        <w:t>量及水体与大气的热通量将发生一定的变化，使得下游水温沿程变化规律与原天</w:t>
      </w:r>
      <w:r>
        <w:rPr>
          <w:rFonts w:ascii="SimSun" w:hAnsi="SimSun" w:eastAsia="SimSun" w:cs="SimSun"/>
          <w:sz w:val="24"/>
          <w:szCs w:val="24"/>
          <w:b/>
          <w:bCs/>
          <w:spacing w:val="-5"/>
        </w:rPr>
        <w:t>然情况</w:t>
      </w:r>
      <w:r>
        <w:rPr>
          <w:rFonts w:ascii="SimSun" w:hAnsi="SimSun" w:eastAsia="SimSun" w:cs="SimSun"/>
          <w:sz w:val="24"/>
          <w:szCs w:val="24"/>
          <w:b/>
          <w:bCs/>
          <w:spacing w:val="-4"/>
        </w:rPr>
        <w:t>有所不同。河道纵向一维模型基于质量、能量守恒定律，并考虑水体内部、外界</w:t>
      </w:r>
      <w:r>
        <w:rPr>
          <w:rFonts w:ascii="SimSun" w:hAnsi="SimSun" w:eastAsia="SimSun" w:cs="SimSun"/>
          <w:sz w:val="24"/>
          <w:szCs w:val="24"/>
          <w:b/>
          <w:bCs/>
          <w:spacing w:val="-5"/>
        </w:rPr>
        <w:t>环境等</w:t>
      </w:r>
      <w:r>
        <w:rPr>
          <w:rFonts w:ascii="SimSun" w:hAnsi="SimSun" w:eastAsia="SimSun" w:cs="SimSun"/>
          <w:sz w:val="24"/>
          <w:szCs w:val="24"/>
          <w:b/>
          <w:bCs/>
          <w:spacing w:val="-4"/>
        </w:rPr>
        <w:t>因素的影响，能较好地模拟河道水温的变化过程。水库下游的河道水温，除受到</w:t>
      </w:r>
      <w:r>
        <w:rPr>
          <w:rFonts w:ascii="SimSun" w:hAnsi="SimSun" w:eastAsia="SimSun" w:cs="SimSun"/>
          <w:sz w:val="24"/>
          <w:szCs w:val="24"/>
          <w:b/>
          <w:bCs/>
          <w:spacing w:val="-5"/>
        </w:rPr>
        <w:t>水库放</w:t>
      </w:r>
      <w:r>
        <w:rPr>
          <w:rFonts w:ascii="SimSun" w:hAnsi="SimSun" w:eastAsia="SimSun" w:cs="SimSun"/>
          <w:sz w:val="24"/>
          <w:szCs w:val="24"/>
          <w:b/>
          <w:bCs/>
          <w:spacing w:val="-4"/>
        </w:rPr>
        <w:t>水温度影响外，还受气温、太阳辐射、区间来水等的影响，由于大河坝河下</w:t>
      </w:r>
      <w:r>
        <w:rPr>
          <w:rFonts w:ascii="SimSun" w:hAnsi="SimSun" w:eastAsia="SimSun" w:cs="SimSun"/>
          <w:sz w:val="24"/>
          <w:szCs w:val="24"/>
          <w:b/>
          <w:bCs/>
          <w:spacing w:val="-5"/>
        </w:rPr>
        <w:t>游水温资料</w:t>
      </w:r>
      <w:r>
        <w:rPr>
          <w:rFonts w:ascii="SimSun" w:hAnsi="SimSun" w:eastAsia="SimSun" w:cs="SimSun"/>
          <w:sz w:val="24"/>
          <w:szCs w:val="24"/>
          <w:b/>
          <w:bCs/>
          <w:spacing w:val="-4"/>
        </w:rPr>
        <w:t>有限，无法利用河道纵向一维水温模型预测坝下水温变化情况。本次坝下水温预</w:t>
      </w:r>
      <w:r>
        <w:rPr>
          <w:rFonts w:ascii="SimSun" w:hAnsi="SimSun" w:eastAsia="SimSun" w:cs="SimSun"/>
          <w:sz w:val="24"/>
          <w:szCs w:val="24"/>
          <w:b/>
          <w:bCs/>
          <w:spacing w:val="-5"/>
        </w:rPr>
        <w:t>测选择</w:t>
      </w:r>
      <w:r>
        <w:rPr>
          <w:rFonts w:ascii="SimSun" w:hAnsi="SimSun" w:eastAsia="SimSun" w:cs="SimSun"/>
          <w:sz w:val="24"/>
          <w:szCs w:val="24"/>
          <w:b/>
          <w:bCs/>
          <w:spacing w:val="-2"/>
        </w:rPr>
        <w:t>同区域类似水库坝址下泄水温的沿程变化进行类比分</w:t>
      </w:r>
      <w:r>
        <w:rPr>
          <w:rFonts w:ascii="SimSun" w:hAnsi="SimSun" w:eastAsia="SimSun" w:cs="SimSun"/>
          <w:sz w:val="24"/>
          <w:szCs w:val="24"/>
          <w:b/>
          <w:bCs/>
          <w:spacing w:val="-3"/>
        </w:rPr>
        <w:t>析。</w:t>
      </w:r>
    </w:p>
    <w:p>
      <w:pPr>
        <w:ind w:left="496"/>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）类比对象选取</w:t>
      </w:r>
    </w:p>
    <w:p>
      <w:pPr>
        <w:ind w:left="5" w:right="61"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根据大河坝河所在区域、地形地貌特性和海拔高程，本次以柴达木盆</w:t>
      </w:r>
      <w:r>
        <w:rPr>
          <w:rFonts w:ascii="SimSun" w:hAnsi="SimSun" w:eastAsia="SimSun" w:cs="SimSun"/>
          <w:sz w:val="24"/>
          <w:szCs w:val="24"/>
          <w:b/>
          <w:bCs/>
          <w:spacing w:val="-5"/>
        </w:rPr>
        <w:t>地那河水库作</w:t>
      </w:r>
      <w:r>
        <w:rPr>
          <w:rFonts w:ascii="SimSun" w:hAnsi="SimSun" w:eastAsia="SimSun" w:cs="SimSun"/>
          <w:sz w:val="24"/>
          <w:szCs w:val="24"/>
          <w:b/>
          <w:bCs/>
          <w:spacing w:val="-4"/>
        </w:rPr>
        <w:t>为类比水库。那河水利枢纽工程位于青海省海西蒙古族藏族自治州格尔木市东部</w:t>
      </w:r>
      <w:r>
        <w:rPr>
          <w:rFonts w:ascii="SimSun" w:hAnsi="SimSun" w:eastAsia="SimSun" w:cs="SimSun"/>
          <w:sz w:val="24"/>
          <w:szCs w:val="24"/>
          <w:b/>
          <w:bCs/>
          <w:spacing w:val="-5"/>
        </w:rPr>
        <w:t>乌图美</w:t>
      </w:r>
      <w:r>
        <w:rPr>
          <w:rFonts w:ascii="SimSun" w:hAnsi="SimSun" w:eastAsia="SimSun" w:cs="SimSun"/>
          <w:sz w:val="24"/>
          <w:szCs w:val="24"/>
          <w:b/>
          <w:bCs/>
          <w:spacing w:val="-9"/>
        </w:rPr>
        <w:t>仁乡境内的那河上，该区域年均气温</w:t>
      </w:r>
      <w:r>
        <w:rPr>
          <w:rFonts w:ascii="SimSun" w:hAnsi="SimSun" w:eastAsia="SimSun" w:cs="SimSun"/>
          <w:sz w:val="24"/>
          <w:szCs w:val="24"/>
          <w:spacing w:val="-69"/>
        </w:rPr>
        <w:t xml:space="preserve"> </w:t>
      </w:r>
      <w:r>
        <w:rPr>
          <w:rFonts w:ascii="Times New Roman" w:hAnsi="Times New Roman" w:eastAsia="Times New Roman" w:cs="Times New Roman"/>
          <w:sz w:val="24"/>
          <w:szCs w:val="24"/>
          <w:b/>
          <w:bCs/>
          <w:spacing w:val="-9"/>
        </w:rPr>
        <w:t>5.3℃</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9"/>
        </w:rPr>
        <w:t>,</w:t>
      </w:r>
      <w:r>
        <w:rPr>
          <w:rFonts w:ascii="SimSun" w:hAnsi="SimSun" w:eastAsia="SimSun" w:cs="SimSun"/>
          <w:sz w:val="24"/>
          <w:szCs w:val="24"/>
          <w:spacing w:val="-55"/>
        </w:rPr>
        <w:t xml:space="preserve"> </w:t>
      </w:r>
      <w:r>
        <w:rPr>
          <w:rFonts w:ascii="SimSun" w:hAnsi="SimSun" w:eastAsia="SimSun" w:cs="SimSun"/>
          <w:sz w:val="24"/>
          <w:szCs w:val="24"/>
          <w:b/>
          <w:bCs/>
          <w:spacing w:val="-9"/>
        </w:rPr>
        <w:t>极端最高气温</w:t>
      </w:r>
      <w:r>
        <w:rPr>
          <w:rFonts w:ascii="Times New Roman" w:hAnsi="Times New Roman" w:eastAsia="Times New Roman" w:cs="Times New Roman"/>
          <w:sz w:val="24"/>
          <w:szCs w:val="24"/>
          <w:b/>
          <w:bCs/>
          <w:spacing w:val="-9"/>
        </w:rPr>
        <w:t>35.5℃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9"/>
        </w:rPr>
        <w:t>,</w:t>
      </w:r>
      <w:r>
        <w:rPr>
          <w:rFonts w:ascii="SimSun" w:hAnsi="SimSun" w:eastAsia="SimSun" w:cs="SimSun"/>
          <w:sz w:val="24"/>
          <w:szCs w:val="24"/>
          <w:spacing w:val="-54"/>
        </w:rPr>
        <w:t xml:space="preserve"> </w:t>
      </w:r>
      <w:r>
        <w:rPr>
          <w:rFonts w:ascii="SimSun" w:hAnsi="SimSun" w:eastAsia="SimSun" w:cs="SimSun"/>
          <w:sz w:val="24"/>
          <w:szCs w:val="24"/>
          <w:b/>
          <w:bCs/>
          <w:spacing w:val="-9"/>
        </w:rPr>
        <w:t>极端最低气温</w:t>
      </w:r>
      <w:r>
        <w:rPr>
          <w:rFonts w:ascii="Times New Roman" w:hAnsi="Times New Roman" w:eastAsia="Times New Roman" w:cs="Times New Roman"/>
          <w:sz w:val="24"/>
          <w:szCs w:val="24"/>
          <w:b/>
          <w:bCs/>
          <w:spacing w:val="-9"/>
        </w:rPr>
        <w:t>-26</w:t>
      </w:r>
      <w:r>
        <w:rPr>
          <w:rFonts w:ascii="Times New Roman" w:hAnsi="Times New Roman" w:eastAsia="Times New Roman" w:cs="Times New Roman"/>
          <w:sz w:val="24"/>
          <w:szCs w:val="24"/>
          <w:b/>
          <w:bCs/>
          <w:spacing w:val="-10"/>
        </w:rPr>
        <w:t>.9℃</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10"/>
        </w:rPr>
        <w:t>,</w:t>
      </w:r>
      <w:r>
        <w:rPr>
          <w:rFonts w:ascii="SimSun" w:hAnsi="SimSun" w:eastAsia="SimSun" w:cs="SimSun"/>
          <w:sz w:val="24"/>
          <w:szCs w:val="24"/>
          <w:b/>
          <w:bCs/>
          <w:spacing w:val="-3"/>
        </w:rPr>
        <w:t>最大风速</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22m/s</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。降水的时间分配很不均匀，年内变化较大，</w:t>
      </w:r>
      <w:r>
        <w:rPr>
          <w:rFonts w:ascii="SimSun" w:hAnsi="SimSun" w:eastAsia="SimSun" w:cs="SimSun"/>
          <w:sz w:val="24"/>
          <w:szCs w:val="24"/>
          <w:b/>
          <w:bCs/>
          <w:spacing w:val="-4"/>
        </w:rPr>
        <w:t>年际变化不大，年内降水</w:t>
      </w:r>
      <w:r>
        <w:rPr>
          <w:rFonts w:ascii="SimSun" w:hAnsi="SimSun" w:eastAsia="SimSun" w:cs="SimSun"/>
          <w:sz w:val="24"/>
          <w:szCs w:val="24"/>
          <w:b/>
          <w:bCs/>
        </w:rPr>
        <w:t>量主要集中在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rPr>
        <w:t>6</w:t>
      </w:r>
      <w:r>
        <w:rPr>
          <w:rFonts w:ascii="SimSun" w:hAnsi="SimSun" w:eastAsia="SimSun" w:cs="SimSun"/>
          <w:sz w:val="24"/>
          <w:szCs w:val="24"/>
          <w:b/>
          <w:bCs/>
        </w:rPr>
        <w:t>～</w:t>
      </w:r>
      <w:r>
        <w:rPr>
          <w:rFonts w:ascii="Times New Roman" w:hAnsi="Times New Roman" w:eastAsia="Times New Roman" w:cs="Times New Roman"/>
          <w:sz w:val="24"/>
          <w:szCs w:val="24"/>
          <w:b/>
          <w:bCs/>
        </w:rPr>
        <w:t>9 </w:t>
      </w:r>
      <w:r>
        <w:rPr>
          <w:rFonts w:ascii="SimSun" w:hAnsi="SimSun" w:eastAsia="SimSun" w:cs="SimSun"/>
          <w:sz w:val="24"/>
          <w:szCs w:val="24"/>
          <w:b/>
          <w:bCs/>
        </w:rPr>
        <w:t>月，</w:t>
      </w:r>
      <w:r>
        <w:rPr>
          <w:rFonts w:ascii="Times New Roman" w:hAnsi="Times New Roman" w:eastAsia="Times New Roman" w:cs="Times New Roman"/>
          <w:sz w:val="24"/>
          <w:szCs w:val="24"/>
          <w:b/>
          <w:bCs/>
        </w:rPr>
        <w:t>6</w:t>
      </w:r>
      <w:r>
        <w:rPr>
          <w:rFonts w:ascii="SimSun" w:hAnsi="SimSun" w:eastAsia="SimSun" w:cs="SimSun"/>
          <w:sz w:val="24"/>
          <w:szCs w:val="24"/>
          <w:b/>
          <w:bCs/>
        </w:rPr>
        <w:t>～</w:t>
      </w:r>
      <w:r>
        <w:rPr>
          <w:rFonts w:ascii="Times New Roman" w:hAnsi="Times New Roman" w:eastAsia="Times New Roman" w:cs="Times New Roman"/>
          <w:sz w:val="24"/>
          <w:szCs w:val="24"/>
          <w:b/>
          <w:bCs/>
        </w:rPr>
        <w:t>9 </w:t>
      </w:r>
      <w:r>
        <w:rPr>
          <w:rFonts w:ascii="SimSun" w:hAnsi="SimSun" w:eastAsia="SimSun" w:cs="SimSun"/>
          <w:sz w:val="24"/>
          <w:szCs w:val="24"/>
          <w:b/>
          <w:bCs/>
        </w:rPr>
        <w:t>月份降水占全年降水量的</w:t>
      </w:r>
      <w:r>
        <w:rPr>
          <w:rFonts w:ascii="Times New Roman" w:hAnsi="Times New Roman" w:eastAsia="Times New Roman" w:cs="Times New Roman"/>
          <w:sz w:val="24"/>
          <w:szCs w:val="24"/>
          <w:b/>
          <w:bCs/>
        </w:rPr>
        <w:t>78%</w:t>
      </w:r>
      <w:r>
        <w:rPr>
          <w:rFonts w:ascii="SimSun" w:hAnsi="SimSun" w:eastAsia="SimSun" w:cs="SimSun"/>
          <w:sz w:val="24"/>
          <w:szCs w:val="24"/>
          <w:b/>
          <w:bCs/>
        </w:rPr>
        <w:t>左</w:t>
      </w:r>
      <w:r>
        <w:rPr>
          <w:rFonts w:ascii="SimSun" w:hAnsi="SimSun" w:eastAsia="SimSun" w:cs="SimSun"/>
          <w:sz w:val="24"/>
          <w:szCs w:val="24"/>
          <w:b/>
          <w:bCs/>
          <w:spacing w:val="-1"/>
        </w:rPr>
        <w:t>右，多年平均降雨量</w:t>
      </w:r>
    </w:p>
    <w:p>
      <w:pPr>
        <w:ind w:left="2"/>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42.8mm</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，多年平均蒸发量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2600mm</w:t>
      </w:r>
      <w:r>
        <w:rPr>
          <w:rFonts w:ascii="SimSun" w:hAnsi="SimSun" w:eastAsia="SimSun" w:cs="SimSun"/>
          <w:sz w:val="24"/>
          <w:szCs w:val="24"/>
          <w:b/>
          <w:bCs/>
          <w:spacing w:val="-3"/>
        </w:rPr>
        <w:t>。</w:t>
      </w:r>
    </w:p>
    <w:p>
      <w:pPr>
        <w:ind w:left="6" w:right="61" w:firstLine="481"/>
        <w:spacing w:before="217" w:line="384" w:lineRule="auto"/>
        <w:jc w:val="both"/>
        <w:rPr>
          <w:rFonts w:ascii="SimSun" w:hAnsi="SimSun" w:eastAsia="SimSun" w:cs="SimSun"/>
          <w:sz w:val="24"/>
          <w:szCs w:val="24"/>
        </w:rPr>
      </w:pPr>
      <w:r>
        <w:rPr>
          <w:rFonts w:ascii="SimSun" w:hAnsi="SimSun" w:eastAsia="SimSun" w:cs="SimSun"/>
          <w:sz w:val="24"/>
          <w:szCs w:val="24"/>
          <w:b/>
          <w:bCs/>
          <w:spacing w:val="-4"/>
        </w:rPr>
        <w:t>大河坝水库位于黄河上游一级支流大河坝上，地处海南州</w:t>
      </w:r>
      <w:r>
        <w:rPr>
          <w:rFonts w:ascii="SimSun" w:hAnsi="SimSun" w:eastAsia="SimSun" w:cs="SimSun"/>
          <w:sz w:val="24"/>
          <w:szCs w:val="24"/>
          <w:b/>
          <w:bCs/>
          <w:spacing w:val="-5"/>
        </w:rPr>
        <w:t>兴海县。该区域年平均气</w:t>
      </w:r>
      <w:r>
        <w:rPr>
          <w:rFonts w:ascii="SimSun" w:hAnsi="SimSun" w:eastAsia="SimSun" w:cs="SimSun"/>
          <w:sz w:val="24"/>
          <w:szCs w:val="24"/>
          <w:b/>
          <w:bCs/>
          <w:spacing w:val="-11"/>
        </w:rPr>
        <w:t>温</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11"/>
        </w:rPr>
        <w:t>1.7℃</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1"/>
        </w:rPr>
        <w:t>,</w:t>
      </w:r>
      <w:r>
        <w:rPr>
          <w:rFonts w:ascii="SimSun" w:hAnsi="SimSun" w:eastAsia="SimSun" w:cs="SimSun"/>
          <w:sz w:val="24"/>
          <w:szCs w:val="24"/>
          <w:spacing w:val="37"/>
        </w:rPr>
        <w:t xml:space="preserve"> </w:t>
      </w:r>
      <w:r>
        <w:rPr>
          <w:rFonts w:ascii="SimSun" w:hAnsi="SimSun" w:eastAsia="SimSun" w:cs="SimSun"/>
          <w:sz w:val="24"/>
          <w:szCs w:val="24"/>
          <w:b/>
          <w:bCs/>
          <w:spacing w:val="-11"/>
        </w:rPr>
        <w:t>最高月均气温</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11"/>
        </w:rPr>
        <w:t>12.7℃</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11"/>
        </w:rPr>
        <w:t>,</w:t>
      </w:r>
      <w:r>
        <w:rPr>
          <w:rFonts w:ascii="SimSun" w:hAnsi="SimSun" w:eastAsia="SimSun" w:cs="SimSun"/>
          <w:sz w:val="24"/>
          <w:szCs w:val="24"/>
          <w:spacing w:val="37"/>
        </w:rPr>
        <w:t xml:space="preserve"> </w:t>
      </w:r>
      <w:r>
        <w:rPr>
          <w:rFonts w:ascii="SimSun" w:hAnsi="SimSun" w:eastAsia="SimSun" w:cs="SimSun"/>
          <w:sz w:val="24"/>
          <w:szCs w:val="24"/>
          <w:b/>
          <w:bCs/>
          <w:spacing w:val="-11"/>
        </w:rPr>
        <w:t>最低月均气温</w:t>
      </w:r>
      <w:r>
        <w:rPr>
          <w:rFonts w:ascii="Times New Roman" w:hAnsi="Times New Roman" w:eastAsia="Times New Roman" w:cs="Times New Roman"/>
          <w:sz w:val="24"/>
          <w:szCs w:val="24"/>
          <w:b/>
          <w:bCs/>
          <w:spacing w:val="-11"/>
        </w:rPr>
        <w:t>-11℃</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1"/>
        </w:rPr>
        <w:t>,</w:t>
      </w:r>
      <w:r>
        <w:rPr>
          <w:rFonts w:ascii="SimSun" w:hAnsi="SimSun" w:eastAsia="SimSun" w:cs="SimSun"/>
          <w:sz w:val="24"/>
          <w:szCs w:val="24"/>
          <w:spacing w:val="37"/>
        </w:rPr>
        <w:t xml:space="preserve"> </w:t>
      </w:r>
      <w:r>
        <w:rPr>
          <w:rFonts w:ascii="SimSun" w:hAnsi="SimSun" w:eastAsia="SimSun" w:cs="SimSun"/>
          <w:sz w:val="24"/>
          <w:szCs w:val="24"/>
          <w:b/>
          <w:bCs/>
          <w:spacing w:val="-11"/>
        </w:rPr>
        <w:t>极端最低气温</w:t>
      </w:r>
      <w:r>
        <w:rPr>
          <w:rFonts w:ascii="Times New Roman" w:hAnsi="Times New Roman" w:eastAsia="Times New Roman" w:cs="Times New Roman"/>
          <w:sz w:val="24"/>
          <w:szCs w:val="24"/>
          <w:b/>
          <w:bCs/>
          <w:spacing w:val="-11"/>
        </w:rPr>
        <w:t>-31.5℃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11"/>
        </w:rPr>
        <w:t>,</w:t>
      </w:r>
      <w:r>
        <w:rPr>
          <w:rFonts w:ascii="SimSun" w:hAnsi="SimSun" w:eastAsia="SimSun" w:cs="SimSun"/>
          <w:sz w:val="24"/>
          <w:szCs w:val="24"/>
          <w:spacing w:val="40"/>
        </w:rPr>
        <w:t xml:space="preserve"> </w:t>
      </w:r>
      <w:r>
        <w:rPr>
          <w:rFonts w:ascii="SimSun" w:hAnsi="SimSun" w:eastAsia="SimSun" w:cs="SimSun"/>
          <w:sz w:val="24"/>
          <w:szCs w:val="24"/>
          <w:b/>
          <w:bCs/>
          <w:spacing w:val="-11"/>
        </w:rPr>
        <w:t>项目区域</w:t>
      </w:r>
      <w:r>
        <w:rPr>
          <w:rFonts w:ascii="SimSun" w:hAnsi="SimSun" w:eastAsia="SimSun" w:cs="SimSun"/>
          <w:sz w:val="24"/>
          <w:szCs w:val="24"/>
          <w:b/>
          <w:bCs/>
          <w:spacing w:val="-3"/>
        </w:rPr>
        <w:t>降雨量年内分配不均，降雨量主要集中在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月，占全年降水量的</w:t>
      </w:r>
      <w:r>
        <w:rPr>
          <w:rFonts w:ascii="Times New Roman" w:hAnsi="Times New Roman" w:eastAsia="Times New Roman" w:cs="Times New Roman"/>
          <w:sz w:val="24"/>
          <w:szCs w:val="24"/>
          <w:b/>
          <w:bCs/>
          <w:spacing w:val="-3"/>
        </w:rPr>
        <w:t>73%</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79%</w:t>
      </w:r>
      <w:r>
        <w:rPr>
          <w:rFonts w:ascii="SimSun" w:hAnsi="SimSun" w:eastAsia="SimSun" w:cs="SimSun"/>
          <w:sz w:val="24"/>
          <w:szCs w:val="24"/>
          <w:b/>
          <w:bCs/>
          <w:spacing w:val="-3"/>
        </w:rPr>
        <w:t>。多</w:t>
      </w:r>
      <w:r>
        <w:rPr>
          <w:rFonts w:ascii="SimSun" w:hAnsi="SimSun" w:eastAsia="SimSun" w:cs="SimSun"/>
          <w:sz w:val="24"/>
          <w:szCs w:val="24"/>
          <w:b/>
          <w:bCs/>
          <w:spacing w:val="-4"/>
        </w:rPr>
        <w:t>年平均蒸发量在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900mm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4"/>
        </w:rPr>
        <w:t>以上。那河水库回水长度</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11.68km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，坝址处多年平均流量</w:t>
      </w:r>
    </w:p>
    <w:p>
      <w:pPr>
        <w:ind w:left="6" w:right="152" w:hanging="6"/>
        <w:spacing w:before="2" w:line="384" w:lineRule="auto"/>
        <w:rPr>
          <w:rFonts w:ascii="SimSun" w:hAnsi="SimSun" w:eastAsia="SimSun" w:cs="SimSun"/>
          <w:sz w:val="24"/>
          <w:szCs w:val="24"/>
        </w:rPr>
      </w:pPr>
      <w:r>
        <w:rPr>
          <w:rFonts w:ascii="Times New Roman" w:hAnsi="Times New Roman" w:eastAsia="Times New Roman" w:cs="Times New Roman"/>
          <w:sz w:val="24"/>
          <w:szCs w:val="24"/>
          <w:b/>
          <w:bCs/>
          <w:spacing w:val="-3"/>
        </w:rPr>
        <w:t>39.41m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，水库正常蓄水位对应的水深为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67m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w:t>
      </w:r>
      <w:r>
        <w:rPr>
          <w:rFonts w:ascii="SimSun" w:hAnsi="SimSun" w:eastAsia="SimSun" w:cs="SimSun"/>
          <w:sz w:val="24"/>
          <w:szCs w:val="24"/>
          <w:b/>
          <w:bCs/>
          <w:spacing w:val="-4"/>
        </w:rPr>
        <w:t>水库总库容为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5.876 </w:t>
      </w:r>
      <w:r>
        <w:rPr>
          <w:rFonts w:ascii="SimSun" w:hAnsi="SimSun" w:eastAsia="SimSun" w:cs="SimSun"/>
          <w:sz w:val="24"/>
          <w:szCs w:val="24"/>
          <w:b/>
          <w:bCs/>
          <w:spacing w:val="-4"/>
        </w:rPr>
        <w:t>亿</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4"/>
        </w:rPr>
        <w:t>，坝址处多</w:t>
      </w:r>
      <w:r>
        <w:rPr>
          <w:rFonts w:ascii="SimSun" w:hAnsi="SimSun" w:eastAsia="SimSun" w:cs="SimSun"/>
          <w:sz w:val="24"/>
          <w:szCs w:val="24"/>
          <w:b/>
          <w:bCs/>
          <w:spacing w:val="-3"/>
        </w:rPr>
        <w:t>年平均径流量为</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12.43 </w:t>
      </w:r>
      <w:r>
        <w:rPr>
          <w:rFonts w:ascii="SimSun" w:hAnsi="SimSun" w:eastAsia="SimSun" w:cs="SimSun"/>
          <w:sz w:val="24"/>
          <w:szCs w:val="24"/>
          <w:b/>
          <w:bCs/>
          <w:spacing w:val="-3"/>
        </w:rPr>
        <w:t>亿</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，水库为</w:t>
      </w:r>
      <w:r>
        <w:rPr>
          <w:rFonts w:ascii="SimSun" w:hAnsi="SimSun" w:eastAsia="SimSun" w:cs="SimSun"/>
          <w:sz w:val="24"/>
          <w:szCs w:val="24"/>
          <w:b/>
          <w:bCs/>
          <w:spacing w:val="-4"/>
        </w:rPr>
        <w:t>稳定分层型水温结构。</w:t>
      </w:r>
    </w:p>
    <w:p>
      <w:pPr>
        <w:ind w:left="5" w:firstLine="480"/>
        <w:spacing w:before="3" w:line="384" w:lineRule="auto"/>
        <w:jc w:val="both"/>
        <w:rPr>
          <w:rFonts w:ascii="SimSun" w:hAnsi="SimSun" w:eastAsia="SimSun" w:cs="SimSun"/>
          <w:sz w:val="24"/>
          <w:szCs w:val="24"/>
        </w:rPr>
      </w:pPr>
      <w:r>
        <w:rPr>
          <w:rFonts w:ascii="SimSun" w:hAnsi="SimSun" w:eastAsia="SimSun" w:cs="SimSun"/>
          <w:sz w:val="24"/>
          <w:szCs w:val="24"/>
          <w:b/>
          <w:bCs/>
          <w:spacing w:val="-9"/>
        </w:rPr>
        <w:t>根据资料显示，那河流域与大河坝河流域的气象要素、水面及大气热交换条件相似，</w:t>
      </w:r>
      <w:r>
        <w:rPr>
          <w:rFonts w:ascii="SimSun" w:hAnsi="SimSun" w:eastAsia="SimSun" w:cs="SimSun"/>
          <w:sz w:val="24"/>
          <w:szCs w:val="24"/>
          <w:b/>
          <w:bCs/>
          <w:spacing w:val="-4"/>
        </w:rPr>
        <w:t>且与那河水库工程参数、水温结构类型类似，具有较好的水温分布资料以及模型</w:t>
      </w:r>
      <w:r>
        <w:rPr>
          <w:rFonts w:ascii="SimSun" w:hAnsi="SimSun" w:eastAsia="SimSun" w:cs="SimSun"/>
          <w:sz w:val="24"/>
          <w:szCs w:val="24"/>
          <w:b/>
          <w:bCs/>
          <w:spacing w:val="-5"/>
        </w:rPr>
        <w:t>验证资</w:t>
      </w:r>
      <w:r>
        <w:rPr>
          <w:rFonts w:ascii="SimSun" w:hAnsi="SimSun" w:eastAsia="SimSun" w:cs="SimSun"/>
          <w:sz w:val="24"/>
          <w:szCs w:val="24"/>
          <w:b/>
          <w:bCs/>
          <w:spacing w:val="-2"/>
        </w:rPr>
        <w:t>料，因此选择类比那河水库下游天然河段纵向一维水温模型水温模拟结果是可行的。</w:t>
      </w:r>
    </w:p>
    <w:p>
      <w:pPr>
        <w:ind w:left="496"/>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）类比对象结果</w:t>
      </w:r>
    </w:p>
    <w:p>
      <w:pPr>
        <w:spacing w:line="219" w:lineRule="auto"/>
        <w:sectPr>
          <w:footerReference w:type="default" r:id="rId438"/>
          <w:pgSz w:w="11906" w:h="16839"/>
          <w:pgMar w:top="400" w:right="1356" w:bottom="1152" w:left="1419" w:header="0" w:footer="987" w:gutter="0"/>
        </w:sectPr>
        <w:rPr>
          <w:rFonts w:ascii="SimSun" w:hAnsi="SimSun" w:eastAsia="SimSun" w:cs="SimSun"/>
          <w:sz w:val="24"/>
          <w:szCs w:val="24"/>
        </w:rPr>
      </w:pPr>
    </w:p>
    <w:p>
      <w:pPr>
        <w:pStyle w:val="BodyText"/>
        <w:spacing w:line="280" w:lineRule="auto"/>
        <w:rPr/>
      </w:pPr>
      <w:r/>
    </w:p>
    <w:p>
      <w:pPr>
        <w:pStyle w:val="BodyText"/>
        <w:spacing w:line="280" w:lineRule="auto"/>
        <w:rPr/>
      </w:pPr>
      <w:r/>
    </w:p>
    <w:p>
      <w:pPr>
        <w:pStyle w:val="BodyText"/>
        <w:spacing w:line="281" w:lineRule="auto"/>
        <w:rPr/>
      </w:pPr>
      <w:r/>
    </w:p>
    <w:p>
      <w:pPr>
        <w:pStyle w:val="BodyText"/>
        <w:spacing w:line="281" w:lineRule="auto"/>
        <w:rPr/>
      </w:pPr>
      <w:r/>
    </w:p>
    <w:p>
      <w:pPr>
        <w:ind w:firstLine="480"/>
        <w:spacing w:before="78" w:line="385" w:lineRule="auto"/>
        <w:jc w:val="both"/>
        <w:rPr>
          <w:rFonts w:ascii="SimSun" w:hAnsi="SimSun" w:eastAsia="SimSun" w:cs="SimSun"/>
          <w:sz w:val="24"/>
          <w:szCs w:val="24"/>
        </w:rPr>
      </w:pPr>
      <w:r>
        <w:rPr>
          <w:rFonts w:ascii="SimSun" w:hAnsi="SimSun" w:eastAsia="SimSun" w:cs="SimSun"/>
          <w:sz w:val="24"/>
          <w:szCs w:val="24"/>
          <w:b/>
          <w:bCs/>
        </w:rPr>
        <w:t>那河水利枢纽坝下水温预测采用</w:t>
      </w:r>
      <w:r>
        <w:rPr>
          <w:rFonts w:ascii="Times New Roman" w:hAnsi="Times New Roman" w:eastAsia="Times New Roman" w:cs="Times New Roman"/>
          <w:sz w:val="24"/>
          <w:szCs w:val="24"/>
          <w:b/>
          <w:bCs/>
        </w:rPr>
        <w:t>MIKE11 </w:t>
      </w:r>
      <w:r>
        <w:rPr>
          <w:rFonts w:ascii="SimSun" w:hAnsi="SimSun" w:eastAsia="SimSun" w:cs="SimSun"/>
          <w:sz w:val="24"/>
          <w:szCs w:val="24"/>
          <w:b/>
          <w:bCs/>
        </w:rPr>
        <w:t>模型开</w:t>
      </w:r>
      <w:r>
        <w:rPr>
          <w:rFonts w:ascii="SimSun" w:hAnsi="SimSun" w:eastAsia="SimSun" w:cs="SimSun"/>
          <w:sz w:val="24"/>
          <w:szCs w:val="24"/>
          <w:b/>
          <w:bCs/>
          <w:spacing w:val="-1"/>
        </w:rPr>
        <w:t>展水库建成后下泄水温的沿程变</w:t>
      </w:r>
      <w:r>
        <w:rPr>
          <w:rFonts w:ascii="SimSun" w:hAnsi="SimSun" w:eastAsia="SimSun" w:cs="SimSun"/>
          <w:sz w:val="24"/>
          <w:szCs w:val="24"/>
          <w:b/>
          <w:bCs/>
          <w:spacing w:val="-4"/>
        </w:rPr>
        <w:t>化预测</w:t>
      </w:r>
      <w:r>
        <w:rPr>
          <w:rFonts w:ascii="SimSun" w:hAnsi="SimSun" w:eastAsia="SimSun" w:cs="SimSun"/>
          <w:sz w:val="20"/>
          <w:szCs w:val="20"/>
          <w:b/>
          <w:bCs/>
          <w:spacing w:val="-4"/>
        </w:rPr>
        <w:t>。</w:t>
      </w:r>
      <w:r>
        <w:rPr>
          <w:rFonts w:ascii="SimSun" w:hAnsi="SimSun" w:eastAsia="SimSun" w:cs="SimSun"/>
          <w:sz w:val="24"/>
          <w:szCs w:val="24"/>
          <w:b/>
          <w:bCs/>
          <w:spacing w:val="-4"/>
        </w:rPr>
        <w:t>通过模型构建、验证和预测，</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4"/>
        </w:rPr>
        <w:t>3~5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月那河水库下泄水温比下游天然河道的水温</w:t>
      </w:r>
      <w:r>
        <w:rPr>
          <w:rFonts w:ascii="SimSun" w:hAnsi="SimSun" w:eastAsia="SimSun" w:cs="SimSun"/>
          <w:sz w:val="24"/>
          <w:szCs w:val="24"/>
          <w:b/>
          <w:bCs/>
          <w:spacing w:val="-3"/>
        </w:rPr>
        <w:t>高，</w:t>
      </w:r>
      <w:r>
        <w:rPr>
          <w:rFonts w:ascii="Times New Roman" w:hAnsi="Times New Roman" w:eastAsia="Times New Roman" w:cs="Times New Roman"/>
          <w:sz w:val="24"/>
          <w:szCs w:val="24"/>
          <w:b/>
          <w:bCs/>
          <w:spacing w:val="-3"/>
        </w:rPr>
        <w:t>6~9</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月，下泄水温小于天然河道水温，然而气温、太阳辐射等均随之升高，下泄水</w:t>
      </w:r>
      <w:r>
        <w:rPr>
          <w:rFonts w:ascii="SimSun" w:hAnsi="SimSun" w:eastAsia="SimSun" w:cs="SimSun"/>
          <w:sz w:val="24"/>
          <w:szCs w:val="24"/>
          <w:b/>
          <w:bCs/>
          <w:spacing w:val="-3"/>
        </w:rPr>
        <w:t>流沿程逐渐升温，</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月那河出山口附近与天然水温的温差为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2.93℃</w:t>
      </w:r>
      <w:r>
        <w:rPr>
          <w:rFonts w:ascii="SimSun" w:hAnsi="SimSun" w:eastAsia="SimSun" w:cs="SimSun"/>
          <w:sz w:val="24"/>
          <w:szCs w:val="24"/>
          <w:b/>
          <w:bCs/>
          <w:spacing w:val="-3"/>
        </w:rPr>
        <w:t>左右</w:t>
      </w:r>
      <w:r>
        <w:rPr>
          <w:rFonts w:ascii="SimSun" w:hAnsi="SimSun" w:eastAsia="SimSun" w:cs="SimSun"/>
          <w:sz w:val="24"/>
          <w:szCs w:val="24"/>
          <w:b/>
          <w:bCs/>
          <w:spacing w:val="-4"/>
        </w:rPr>
        <w:t>，河道沿程升温</w:t>
      </w:r>
      <w:r>
        <w:rPr>
          <w:rFonts w:ascii="SimSun" w:hAnsi="SimSun" w:eastAsia="SimSun" w:cs="SimSun"/>
          <w:sz w:val="24"/>
          <w:szCs w:val="24"/>
          <w:b/>
          <w:bCs/>
          <w:spacing w:val="-3"/>
        </w:rPr>
        <w:t>的过程直到</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月份基本结束，</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月份开始，天然河道和水库又同时进入降温时期，但</w:t>
      </w:r>
      <w:r>
        <w:rPr>
          <w:rFonts w:ascii="SimSun" w:hAnsi="SimSun" w:eastAsia="SimSun" w:cs="SimSun"/>
          <w:sz w:val="24"/>
          <w:szCs w:val="24"/>
          <w:b/>
          <w:bCs/>
          <w:spacing w:val="-4"/>
        </w:rPr>
        <w:t>下游河道由于对温度的调节性没有水库高，降温速度比水库要快，下游河道的下泄</w:t>
      </w:r>
      <w:r>
        <w:rPr>
          <w:rFonts w:ascii="SimSun" w:hAnsi="SimSun" w:eastAsia="SimSun" w:cs="SimSun"/>
          <w:sz w:val="24"/>
          <w:szCs w:val="24"/>
          <w:b/>
          <w:bCs/>
          <w:spacing w:val="-5"/>
        </w:rPr>
        <w:t>水温</w:t>
      </w:r>
      <w:r>
        <w:rPr>
          <w:rFonts w:ascii="SimSun" w:hAnsi="SimSun" w:eastAsia="SimSun" w:cs="SimSun"/>
          <w:sz w:val="24"/>
          <w:szCs w:val="24"/>
          <w:b/>
          <w:bCs/>
          <w:spacing w:val="-4"/>
        </w:rPr>
        <w:t>又沿程降低接近天然河道水温。从坝址至出山口河段，水库下泄水温经历了沿程复</w:t>
      </w:r>
      <w:r>
        <w:rPr>
          <w:rFonts w:ascii="SimSun" w:hAnsi="SimSun" w:eastAsia="SimSun" w:cs="SimSun"/>
          <w:sz w:val="24"/>
          <w:szCs w:val="24"/>
          <w:b/>
          <w:bCs/>
          <w:spacing w:val="-5"/>
        </w:rPr>
        <w:t>温过</w:t>
      </w:r>
      <w:r>
        <w:rPr>
          <w:rFonts w:ascii="SimSun" w:hAnsi="SimSun" w:eastAsia="SimSun" w:cs="SimSun"/>
          <w:sz w:val="24"/>
          <w:szCs w:val="24"/>
          <w:b/>
          <w:bCs/>
          <w:spacing w:val="-4"/>
        </w:rPr>
        <w:t>程，使河道水温与天然水温差别逐渐减少。水库运行后那河出山口水温与天然水温</w:t>
      </w:r>
      <w:r>
        <w:rPr>
          <w:rFonts w:ascii="SimSun" w:hAnsi="SimSun" w:eastAsia="SimSun" w:cs="SimSun"/>
          <w:sz w:val="24"/>
          <w:szCs w:val="24"/>
          <w:b/>
          <w:bCs/>
          <w:spacing w:val="-5"/>
        </w:rPr>
        <w:t>差别</w:t>
      </w:r>
      <w:r>
        <w:rPr>
          <w:rFonts w:ascii="SimSun" w:hAnsi="SimSun" w:eastAsia="SimSun" w:cs="SimSun"/>
          <w:sz w:val="24"/>
          <w:szCs w:val="24"/>
          <w:b/>
          <w:bCs/>
          <w:spacing w:val="-3"/>
        </w:rPr>
        <w:t>详见表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5.3.1-5</w:t>
      </w:r>
      <w:r>
        <w:rPr>
          <w:rFonts w:ascii="SimSun" w:hAnsi="SimSun" w:eastAsia="SimSun" w:cs="SimSun"/>
          <w:sz w:val="24"/>
          <w:szCs w:val="24"/>
          <w:b/>
          <w:bCs/>
          <w:spacing w:val="-3"/>
        </w:rPr>
        <w:t>。</w:t>
      </w:r>
    </w:p>
    <w:p>
      <w:pPr>
        <w:ind w:left="799"/>
        <w:spacing w:line="221" w:lineRule="auto"/>
        <w:outlineLvl w:val="3"/>
        <w:rPr>
          <w:rFonts w:ascii="SimHei" w:hAnsi="SimHei" w:eastAsia="SimHei" w:cs="SimHei"/>
          <w:sz w:val="24"/>
          <w:szCs w:val="24"/>
        </w:rPr>
      </w:pPr>
      <w:r>
        <w:rPr>
          <w:rFonts w:ascii="SimHei" w:hAnsi="SimHei" w:eastAsia="SimHei" w:cs="SimHei"/>
          <w:sz w:val="24"/>
          <w:szCs w:val="24"/>
          <w:b/>
          <w:bCs/>
          <w:spacing w:val="-1"/>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1"/>
        </w:rPr>
        <w:t>5.3.1-5    </w:t>
      </w:r>
      <w:r>
        <w:rPr>
          <w:rFonts w:ascii="SimHei" w:hAnsi="SimHei" w:eastAsia="SimHei" w:cs="SimHei"/>
          <w:sz w:val="24"/>
          <w:szCs w:val="24"/>
          <w:b/>
          <w:bCs/>
          <w:spacing w:val="-1"/>
        </w:rPr>
        <w:t>水库运行后那河出山口处水温及与天然水</w:t>
      </w:r>
      <w:r>
        <w:rPr>
          <w:rFonts w:ascii="SimHei" w:hAnsi="SimHei" w:eastAsia="SimHei" w:cs="SimHei"/>
          <w:sz w:val="24"/>
          <w:szCs w:val="24"/>
          <w:b/>
          <w:bCs/>
          <w:spacing w:val="-2"/>
        </w:rPr>
        <w:t>温差值</w:t>
      </w:r>
      <w:r>
        <w:rPr>
          <w:rFonts w:ascii="SimHei" w:hAnsi="SimHei" w:eastAsia="SimHei" w:cs="SimHei"/>
          <w:sz w:val="24"/>
          <w:szCs w:val="24"/>
          <w:spacing w:val="-2"/>
        </w:rPr>
        <w:t xml:space="preserve">  </w:t>
      </w:r>
      <w:r>
        <w:rPr>
          <w:rFonts w:ascii="SimHei" w:hAnsi="SimHei" w:eastAsia="SimHei" w:cs="SimHei"/>
          <w:sz w:val="24"/>
          <w:szCs w:val="24"/>
          <w:b/>
          <w:bCs/>
          <w:spacing w:val="-2"/>
        </w:rPr>
        <w:t>单位：℃</w:t>
      </w:r>
    </w:p>
    <w:p>
      <w:pPr>
        <w:spacing w:line="17" w:lineRule="exact"/>
        <w:rPr/>
      </w:pPr>
      <w:r/>
    </w:p>
    <w:tbl>
      <w:tblPr>
        <w:tblStyle w:val="TableNormal"/>
        <w:tblW w:w="8974" w:type="dxa"/>
        <w:tblInd w:w="41"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733"/>
        <w:gridCol w:w="1417"/>
        <w:gridCol w:w="1133"/>
        <w:gridCol w:w="1132"/>
        <w:gridCol w:w="990"/>
        <w:gridCol w:w="931"/>
        <w:gridCol w:w="910"/>
        <w:gridCol w:w="936"/>
        <w:gridCol w:w="792"/>
      </w:tblGrid>
      <w:tr>
        <w:trPr>
          <w:trHeight w:val="373" w:hRule="atLeast"/>
        </w:trPr>
        <w:tc>
          <w:tcPr>
            <w:tcW w:w="733" w:type="dxa"/>
            <w:vAlign w:val="top"/>
            <w:vMerge w:val="restart"/>
            <w:tcBorders>
              <w:bottom w:val="nil"/>
            </w:tcBorders>
          </w:tcPr>
          <w:p>
            <w:pPr>
              <w:ind w:left="159"/>
              <w:spacing w:before="303" w:line="228" w:lineRule="auto"/>
              <w:rPr>
                <w:rFonts w:ascii="SimSun" w:hAnsi="SimSun" w:eastAsia="SimSun" w:cs="SimSun"/>
                <w:sz w:val="20"/>
                <w:szCs w:val="20"/>
              </w:rPr>
            </w:pPr>
            <w:r>
              <w:rPr>
                <w:rFonts w:ascii="SimSun" w:hAnsi="SimSun" w:eastAsia="SimSun" w:cs="SimSun"/>
                <w:sz w:val="20"/>
                <w:szCs w:val="20"/>
                <w:b/>
                <w:bCs/>
                <w:spacing w:val="1"/>
              </w:rPr>
              <w:t>月份</w:t>
            </w:r>
          </w:p>
        </w:tc>
        <w:tc>
          <w:tcPr>
            <w:tcW w:w="3682" w:type="dxa"/>
            <w:vAlign w:val="top"/>
            <w:gridSpan w:val="3"/>
          </w:tcPr>
          <w:p>
            <w:pPr>
              <w:pStyle w:val="TableText"/>
              <w:ind w:left="569"/>
              <w:spacing w:before="113" w:line="228" w:lineRule="auto"/>
              <w:rPr>
                <w:rFonts w:ascii="SimSun" w:hAnsi="SimSun" w:eastAsia="SimSun" w:cs="SimSun"/>
                <w:sz w:val="20"/>
                <w:szCs w:val="20"/>
              </w:rPr>
            </w:pPr>
            <w:r>
              <w:rPr>
                <w:rFonts w:ascii="SimSun" w:hAnsi="SimSun" w:eastAsia="SimSun" w:cs="SimSun"/>
                <w:sz w:val="20"/>
                <w:szCs w:val="20"/>
                <w:b/>
                <w:bCs/>
                <w:spacing w:val="6"/>
              </w:rPr>
              <w:t>建库后出山口处水温</w:t>
            </w:r>
            <w:r>
              <w:rPr>
                <w:rFonts w:ascii="SimSun" w:hAnsi="SimSun" w:eastAsia="SimSun" w:cs="SimSun"/>
                <w:sz w:val="20"/>
                <w:szCs w:val="20"/>
                <w:spacing w:val="6"/>
              </w:rPr>
              <w:t xml:space="preserve"> </w:t>
            </w:r>
            <w:r>
              <w:rPr>
                <w:rFonts w:ascii="SimSun" w:hAnsi="SimSun" w:eastAsia="SimSun" w:cs="SimSun"/>
                <w:sz w:val="20"/>
                <w:szCs w:val="20"/>
                <w:b/>
                <w:bCs/>
                <w:spacing w:val="6"/>
              </w:rPr>
              <w:t>(</w:t>
            </w:r>
            <w:r>
              <w:rPr>
                <w:sz w:val="20"/>
                <w:szCs w:val="20"/>
                <w:b/>
                <w:bCs/>
                <w:spacing w:val="6"/>
              </w:rPr>
              <w:t>℃</w:t>
            </w:r>
            <w:r>
              <w:rPr>
                <w:rFonts w:ascii="SimSun" w:hAnsi="SimSun" w:eastAsia="SimSun" w:cs="SimSun"/>
                <w:sz w:val="20"/>
                <w:szCs w:val="20"/>
                <w:b/>
                <w:bCs/>
                <w:spacing w:val="6"/>
              </w:rPr>
              <w:t>)</w:t>
            </w:r>
          </w:p>
        </w:tc>
        <w:tc>
          <w:tcPr>
            <w:tcW w:w="990" w:type="dxa"/>
            <w:vAlign w:val="top"/>
            <w:vMerge w:val="restart"/>
            <w:tcBorders>
              <w:bottom w:val="nil"/>
            </w:tcBorders>
          </w:tcPr>
          <w:p>
            <w:pPr>
              <w:pStyle w:val="TableText"/>
              <w:ind w:left="109" w:right="136" w:firstLine="74"/>
              <w:spacing w:before="123" w:line="285" w:lineRule="auto"/>
              <w:rPr>
                <w:rFonts w:ascii="SimSun" w:hAnsi="SimSun" w:eastAsia="SimSun" w:cs="SimSun"/>
                <w:sz w:val="20"/>
                <w:szCs w:val="20"/>
              </w:rPr>
            </w:pPr>
            <w:r>
              <w:rPr>
                <w:rFonts w:ascii="SimSun" w:hAnsi="SimSun" w:eastAsia="SimSun" w:cs="SimSun"/>
                <w:sz w:val="20"/>
                <w:szCs w:val="20"/>
                <w:b/>
                <w:bCs/>
                <w:spacing w:val="4"/>
              </w:rPr>
              <w:t>天然水</w:t>
            </w:r>
            <w:r>
              <w:rPr>
                <w:rFonts w:ascii="SimSun" w:hAnsi="SimSun" w:eastAsia="SimSun" w:cs="SimSun"/>
                <w:sz w:val="20"/>
                <w:szCs w:val="20"/>
                <w:b/>
                <w:bCs/>
                <w:spacing w:val="-4"/>
              </w:rPr>
              <w:t>温</w:t>
            </w:r>
            <w:r>
              <w:rPr>
                <w:rFonts w:ascii="SimSun" w:hAnsi="SimSun" w:eastAsia="SimSun" w:cs="SimSun"/>
                <w:sz w:val="20"/>
                <w:szCs w:val="20"/>
                <w:spacing w:val="21"/>
              </w:rPr>
              <w:t xml:space="preserve"> </w:t>
            </w:r>
            <w:r>
              <w:rPr>
                <w:rFonts w:ascii="SimSun" w:hAnsi="SimSun" w:eastAsia="SimSun" w:cs="SimSun"/>
                <w:sz w:val="20"/>
                <w:szCs w:val="20"/>
                <w:b/>
                <w:bCs/>
                <w:spacing w:val="-4"/>
              </w:rPr>
              <w:t>(</w:t>
            </w:r>
            <w:r>
              <w:rPr>
                <w:sz w:val="20"/>
                <w:szCs w:val="20"/>
                <w:b/>
                <w:bCs/>
                <w:spacing w:val="-4"/>
              </w:rPr>
              <w:t>℃</w:t>
            </w:r>
            <w:r>
              <w:rPr>
                <w:rFonts w:ascii="SimSun" w:hAnsi="SimSun" w:eastAsia="SimSun" w:cs="SimSun"/>
                <w:sz w:val="20"/>
                <w:szCs w:val="20"/>
                <w:b/>
                <w:bCs/>
                <w:spacing w:val="-4"/>
              </w:rPr>
              <w:t>)</w:t>
            </w:r>
          </w:p>
        </w:tc>
        <w:tc>
          <w:tcPr>
            <w:tcW w:w="3569" w:type="dxa"/>
            <w:vAlign w:val="top"/>
            <w:gridSpan w:val="4"/>
          </w:tcPr>
          <w:p>
            <w:pPr>
              <w:pStyle w:val="TableText"/>
              <w:ind w:left="1250"/>
              <w:spacing w:before="113" w:line="230" w:lineRule="auto"/>
              <w:rPr>
                <w:rFonts w:ascii="SimSun" w:hAnsi="SimSun" w:eastAsia="SimSun" w:cs="SimSun"/>
                <w:sz w:val="20"/>
                <w:szCs w:val="20"/>
              </w:rPr>
            </w:pPr>
            <w:r>
              <w:rPr>
                <w:rFonts w:ascii="SimSun" w:hAnsi="SimSun" w:eastAsia="SimSun" w:cs="SimSun"/>
                <w:sz w:val="20"/>
                <w:szCs w:val="20"/>
                <w:b/>
                <w:bCs/>
              </w:rPr>
              <w:t>温差</w:t>
            </w:r>
            <w:r>
              <w:rPr>
                <w:rFonts w:ascii="SimSun" w:hAnsi="SimSun" w:eastAsia="SimSun" w:cs="SimSun"/>
                <w:sz w:val="20"/>
                <w:szCs w:val="20"/>
                <w:spacing w:val="24"/>
              </w:rPr>
              <w:t xml:space="preserve"> </w:t>
            </w:r>
            <w:r>
              <w:rPr>
                <w:rFonts w:ascii="SimSun" w:hAnsi="SimSun" w:eastAsia="SimSun" w:cs="SimSun"/>
                <w:sz w:val="20"/>
                <w:szCs w:val="20"/>
                <w:b/>
                <w:bCs/>
              </w:rPr>
              <w:t>(</w:t>
            </w:r>
            <w:r>
              <w:rPr>
                <w:sz w:val="20"/>
                <w:szCs w:val="20"/>
                <w:b/>
                <w:bCs/>
              </w:rPr>
              <w:t>℃</w:t>
            </w:r>
            <w:r>
              <w:rPr>
                <w:rFonts w:ascii="SimSun" w:hAnsi="SimSun" w:eastAsia="SimSun" w:cs="SimSun"/>
                <w:sz w:val="20"/>
                <w:szCs w:val="20"/>
                <w:b/>
                <w:bCs/>
              </w:rPr>
              <w:t>)</w:t>
            </w:r>
          </w:p>
        </w:tc>
      </w:tr>
      <w:tr>
        <w:trPr>
          <w:trHeight w:val="363" w:hRule="atLeast"/>
        </w:trPr>
        <w:tc>
          <w:tcPr>
            <w:tcW w:w="733" w:type="dxa"/>
            <w:vAlign w:val="top"/>
            <w:vMerge w:val="continue"/>
            <w:tcBorders>
              <w:top w:val="nil"/>
            </w:tcBorders>
          </w:tcPr>
          <w:p>
            <w:pPr>
              <w:rPr>
                <w:rFonts w:ascii="Arial"/>
                <w:sz w:val="21"/>
              </w:rPr>
            </w:pPr>
            <w:r/>
          </w:p>
        </w:tc>
        <w:tc>
          <w:tcPr>
            <w:tcW w:w="1417" w:type="dxa"/>
            <w:vAlign w:val="top"/>
          </w:tcPr>
          <w:p>
            <w:pPr>
              <w:pStyle w:val="TableText"/>
              <w:ind w:left="366"/>
              <w:spacing w:before="64" w:line="288" w:lineRule="exact"/>
              <w:rPr>
                <w:sz w:val="20"/>
                <w:szCs w:val="20"/>
              </w:rPr>
            </w:pPr>
            <w:r>
              <w:rPr>
                <w:sz w:val="20"/>
                <w:szCs w:val="20"/>
                <w:b/>
                <w:bCs/>
                <w:spacing w:val="5"/>
                <w:position w:val="2"/>
              </w:rPr>
              <w:t>P=25%</w:t>
            </w:r>
          </w:p>
        </w:tc>
        <w:tc>
          <w:tcPr>
            <w:tcW w:w="1133" w:type="dxa"/>
            <w:vAlign w:val="top"/>
          </w:tcPr>
          <w:p>
            <w:pPr>
              <w:pStyle w:val="TableText"/>
              <w:ind w:left="226"/>
              <w:spacing w:before="64" w:line="288" w:lineRule="exact"/>
              <w:rPr>
                <w:sz w:val="20"/>
                <w:szCs w:val="20"/>
              </w:rPr>
            </w:pPr>
            <w:r>
              <w:rPr>
                <w:sz w:val="20"/>
                <w:szCs w:val="20"/>
                <w:b/>
                <w:bCs/>
                <w:spacing w:val="5"/>
                <w:position w:val="2"/>
              </w:rPr>
              <w:t>P=50%</w:t>
            </w:r>
          </w:p>
        </w:tc>
        <w:tc>
          <w:tcPr>
            <w:tcW w:w="1132" w:type="dxa"/>
            <w:vAlign w:val="top"/>
          </w:tcPr>
          <w:p>
            <w:pPr>
              <w:pStyle w:val="TableText"/>
              <w:ind w:left="228"/>
              <w:spacing w:before="64" w:line="288" w:lineRule="exact"/>
              <w:rPr>
                <w:sz w:val="20"/>
                <w:szCs w:val="20"/>
              </w:rPr>
            </w:pPr>
            <w:r>
              <w:rPr>
                <w:sz w:val="20"/>
                <w:szCs w:val="20"/>
                <w:b/>
                <w:bCs/>
                <w:spacing w:val="5"/>
                <w:position w:val="2"/>
              </w:rPr>
              <w:t>P=90%</w:t>
            </w:r>
          </w:p>
        </w:tc>
        <w:tc>
          <w:tcPr>
            <w:tcW w:w="990" w:type="dxa"/>
            <w:vAlign w:val="top"/>
            <w:vMerge w:val="continue"/>
            <w:tcBorders>
              <w:top w:val="nil"/>
            </w:tcBorders>
          </w:tcPr>
          <w:p>
            <w:pPr>
              <w:rPr>
                <w:rFonts w:ascii="Arial"/>
                <w:sz w:val="21"/>
              </w:rPr>
            </w:pPr>
            <w:r/>
          </w:p>
        </w:tc>
        <w:tc>
          <w:tcPr>
            <w:tcW w:w="931" w:type="dxa"/>
            <w:vAlign w:val="top"/>
          </w:tcPr>
          <w:p>
            <w:pPr>
              <w:pStyle w:val="TableText"/>
              <w:ind w:left="132"/>
              <w:spacing w:before="64" w:line="288" w:lineRule="exact"/>
              <w:rPr>
                <w:sz w:val="20"/>
                <w:szCs w:val="20"/>
              </w:rPr>
            </w:pPr>
            <w:r>
              <w:rPr>
                <w:sz w:val="20"/>
                <w:szCs w:val="20"/>
                <w:b/>
                <w:bCs/>
                <w:spacing w:val="5"/>
                <w:position w:val="2"/>
              </w:rPr>
              <w:t>P=25%</w:t>
            </w:r>
          </w:p>
        </w:tc>
        <w:tc>
          <w:tcPr>
            <w:tcW w:w="910" w:type="dxa"/>
            <w:vAlign w:val="top"/>
          </w:tcPr>
          <w:p>
            <w:pPr>
              <w:pStyle w:val="TableText"/>
              <w:ind w:left="120"/>
              <w:spacing w:before="64" w:line="288" w:lineRule="exact"/>
              <w:rPr>
                <w:sz w:val="20"/>
                <w:szCs w:val="20"/>
              </w:rPr>
            </w:pPr>
            <w:r>
              <w:rPr>
                <w:sz w:val="20"/>
                <w:szCs w:val="20"/>
                <w:b/>
                <w:bCs/>
                <w:spacing w:val="5"/>
                <w:position w:val="2"/>
              </w:rPr>
              <w:t>P=50%</w:t>
            </w:r>
          </w:p>
        </w:tc>
        <w:tc>
          <w:tcPr>
            <w:tcW w:w="936" w:type="dxa"/>
            <w:vAlign w:val="top"/>
          </w:tcPr>
          <w:p>
            <w:pPr>
              <w:pStyle w:val="TableText"/>
              <w:ind w:left="137"/>
              <w:spacing w:before="64" w:line="288" w:lineRule="exact"/>
              <w:rPr>
                <w:sz w:val="20"/>
                <w:szCs w:val="20"/>
              </w:rPr>
            </w:pPr>
            <w:r>
              <w:rPr>
                <w:sz w:val="20"/>
                <w:szCs w:val="20"/>
                <w:b/>
                <w:bCs/>
                <w:spacing w:val="5"/>
                <w:position w:val="2"/>
              </w:rPr>
              <w:t>P=90%</w:t>
            </w:r>
          </w:p>
        </w:tc>
        <w:tc>
          <w:tcPr>
            <w:tcW w:w="792" w:type="dxa"/>
            <w:vAlign w:val="top"/>
          </w:tcPr>
          <w:p>
            <w:pPr>
              <w:ind w:left="187"/>
              <w:spacing w:before="105" w:line="228" w:lineRule="auto"/>
              <w:rPr>
                <w:rFonts w:ascii="SimSun" w:hAnsi="SimSun" w:eastAsia="SimSun" w:cs="SimSun"/>
                <w:sz w:val="20"/>
                <w:szCs w:val="20"/>
              </w:rPr>
            </w:pPr>
            <w:r>
              <w:rPr>
                <w:rFonts w:ascii="SimSun" w:hAnsi="SimSun" w:eastAsia="SimSun" w:cs="SimSun"/>
                <w:sz w:val="20"/>
                <w:szCs w:val="20"/>
                <w:b/>
                <w:bCs/>
                <w:spacing w:val="4"/>
              </w:rPr>
              <w:t>平均</w:t>
            </w:r>
          </w:p>
        </w:tc>
      </w:tr>
      <w:tr>
        <w:trPr>
          <w:trHeight w:val="363" w:hRule="atLeast"/>
        </w:trPr>
        <w:tc>
          <w:tcPr>
            <w:tcW w:w="733" w:type="dxa"/>
            <w:vAlign w:val="top"/>
          </w:tcPr>
          <w:p>
            <w:pPr>
              <w:pStyle w:val="TableText"/>
              <w:ind w:left="202"/>
              <w:spacing w:before="107" w:line="227" w:lineRule="auto"/>
              <w:rPr>
                <w:rFonts w:ascii="SimSun" w:hAnsi="SimSun" w:eastAsia="SimSun" w:cs="SimSun"/>
                <w:sz w:val="20"/>
                <w:szCs w:val="20"/>
              </w:rPr>
            </w:pPr>
            <w:r>
              <w:rPr>
                <w:sz w:val="20"/>
                <w:szCs w:val="20"/>
                <w:b/>
                <w:bCs/>
                <w:spacing w:val="3"/>
              </w:rPr>
              <w:t>3</w:t>
            </w:r>
            <w:r>
              <w:rPr>
                <w:rFonts w:ascii="SimSun" w:hAnsi="SimSun" w:eastAsia="SimSun" w:cs="SimSun"/>
                <w:sz w:val="20"/>
                <w:szCs w:val="20"/>
                <w:b/>
                <w:bCs/>
                <w:spacing w:val="3"/>
              </w:rPr>
              <w:t>月</w:t>
            </w:r>
          </w:p>
        </w:tc>
        <w:tc>
          <w:tcPr>
            <w:tcW w:w="1417" w:type="dxa"/>
            <w:vAlign w:val="top"/>
          </w:tcPr>
          <w:p>
            <w:pPr>
              <w:pStyle w:val="TableText"/>
              <w:ind w:left="517"/>
              <w:spacing w:before="142" w:line="195" w:lineRule="auto"/>
              <w:rPr>
                <w:sz w:val="20"/>
                <w:szCs w:val="20"/>
              </w:rPr>
            </w:pPr>
            <w:r>
              <w:rPr>
                <w:sz w:val="20"/>
                <w:szCs w:val="20"/>
                <w:b/>
                <w:bCs/>
                <w:spacing w:val="2"/>
              </w:rPr>
              <w:t>0.72</w:t>
            </w:r>
          </w:p>
        </w:tc>
        <w:tc>
          <w:tcPr>
            <w:tcW w:w="1133" w:type="dxa"/>
            <w:vAlign w:val="top"/>
          </w:tcPr>
          <w:p>
            <w:pPr>
              <w:pStyle w:val="TableText"/>
              <w:ind w:left="380"/>
              <w:spacing w:before="142" w:line="195" w:lineRule="auto"/>
              <w:rPr>
                <w:sz w:val="20"/>
                <w:szCs w:val="20"/>
              </w:rPr>
            </w:pPr>
            <w:r>
              <w:rPr>
                <w:sz w:val="20"/>
                <w:szCs w:val="20"/>
                <w:b/>
                <w:bCs/>
                <w:spacing w:val="2"/>
              </w:rPr>
              <w:t>0.18</w:t>
            </w:r>
          </w:p>
        </w:tc>
        <w:tc>
          <w:tcPr>
            <w:tcW w:w="1132" w:type="dxa"/>
            <w:vAlign w:val="top"/>
          </w:tcPr>
          <w:p>
            <w:pPr>
              <w:pStyle w:val="TableText"/>
              <w:ind w:left="379"/>
              <w:spacing w:before="142" w:line="195" w:lineRule="auto"/>
              <w:rPr>
                <w:sz w:val="20"/>
                <w:szCs w:val="20"/>
              </w:rPr>
            </w:pPr>
            <w:r>
              <w:rPr>
                <w:sz w:val="20"/>
                <w:szCs w:val="20"/>
                <w:b/>
                <w:bCs/>
                <w:spacing w:val="2"/>
              </w:rPr>
              <w:t>0.16</w:t>
            </w:r>
          </w:p>
        </w:tc>
        <w:tc>
          <w:tcPr>
            <w:tcW w:w="990" w:type="dxa"/>
            <w:vAlign w:val="top"/>
          </w:tcPr>
          <w:p>
            <w:pPr>
              <w:pStyle w:val="TableText"/>
              <w:ind w:left="311"/>
              <w:spacing w:before="142" w:line="195" w:lineRule="auto"/>
              <w:rPr>
                <w:sz w:val="20"/>
                <w:szCs w:val="20"/>
              </w:rPr>
            </w:pPr>
            <w:r>
              <w:rPr>
                <w:sz w:val="20"/>
                <w:szCs w:val="20"/>
                <w:b/>
                <w:bCs/>
                <w:spacing w:val="2"/>
              </w:rPr>
              <w:t>0.13</w:t>
            </w:r>
          </w:p>
        </w:tc>
        <w:tc>
          <w:tcPr>
            <w:tcW w:w="931" w:type="dxa"/>
            <w:vAlign w:val="top"/>
          </w:tcPr>
          <w:p>
            <w:pPr>
              <w:pStyle w:val="TableText"/>
              <w:ind w:left="283"/>
              <w:spacing w:before="142" w:line="195" w:lineRule="auto"/>
              <w:rPr>
                <w:sz w:val="20"/>
                <w:szCs w:val="20"/>
              </w:rPr>
            </w:pPr>
            <w:r>
              <w:rPr>
                <w:sz w:val="20"/>
                <w:szCs w:val="20"/>
                <w:b/>
                <w:bCs/>
                <w:spacing w:val="2"/>
              </w:rPr>
              <w:t>0.59</w:t>
            </w:r>
          </w:p>
        </w:tc>
        <w:tc>
          <w:tcPr>
            <w:tcW w:w="910" w:type="dxa"/>
            <w:vAlign w:val="top"/>
          </w:tcPr>
          <w:p>
            <w:pPr>
              <w:pStyle w:val="TableText"/>
              <w:ind w:left="274"/>
              <w:spacing w:before="142" w:line="195" w:lineRule="auto"/>
              <w:rPr>
                <w:sz w:val="20"/>
                <w:szCs w:val="20"/>
              </w:rPr>
            </w:pPr>
            <w:r>
              <w:rPr>
                <w:sz w:val="20"/>
                <w:szCs w:val="20"/>
                <w:b/>
                <w:bCs/>
                <w:spacing w:val="2"/>
              </w:rPr>
              <w:t>0.05</w:t>
            </w:r>
          </w:p>
        </w:tc>
        <w:tc>
          <w:tcPr>
            <w:tcW w:w="936" w:type="dxa"/>
            <w:vAlign w:val="top"/>
          </w:tcPr>
          <w:p>
            <w:pPr>
              <w:pStyle w:val="TableText"/>
              <w:ind w:left="288"/>
              <w:spacing w:before="142" w:line="195" w:lineRule="auto"/>
              <w:rPr>
                <w:sz w:val="20"/>
                <w:szCs w:val="20"/>
              </w:rPr>
            </w:pPr>
            <w:r>
              <w:rPr>
                <w:sz w:val="20"/>
                <w:szCs w:val="20"/>
                <w:b/>
                <w:bCs/>
                <w:spacing w:val="2"/>
              </w:rPr>
              <w:t>0.03</w:t>
            </w:r>
          </w:p>
        </w:tc>
        <w:tc>
          <w:tcPr>
            <w:tcW w:w="792" w:type="dxa"/>
            <w:vAlign w:val="top"/>
          </w:tcPr>
          <w:p>
            <w:pPr>
              <w:pStyle w:val="TableText"/>
              <w:ind w:left="213"/>
              <w:spacing w:before="142" w:line="195" w:lineRule="auto"/>
              <w:rPr>
                <w:sz w:val="20"/>
                <w:szCs w:val="20"/>
              </w:rPr>
            </w:pPr>
            <w:r>
              <w:rPr>
                <w:sz w:val="20"/>
                <w:szCs w:val="20"/>
                <w:b/>
                <w:bCs/>
                <w:spacing w:val="2"/>
              </w:rPr>
              <w:t>0.22</w:t>
            </w:r>
          </w:p>
        </w:tc>
      </w:tr>
      <w:tr>
        <w:trPr>
          <w:trHeight w:val="363" w:hRule="atLeast"/>
        </w:trPr>
        <w:tc>
          <w:tcPr>
            <w:tcW w:w="733" w:type="dxa"/>
            <w:vAlign w:val="top"/>
          </w:tcPr>
          <w:p>
            <w:pPr>
              <w:pStyle w:val="TableText"/>
              <w:ind w:left="204"/>
              <w:spacing w:before="110" w:line="224" w:lineRule="auto"/>
              <w:rPr>
                <w:rFonts w:ascii="SimSun" w:hAnsi="SimSun" w:eastAsia="SimSun" w:cs="SimSun"/>
                <w:sz w:val="20"/>
                <w:szCs w:val="20"/>
              </w:rPr>
            </w:pPr>
            <w:r>
              <w:rPr>
                <w:sz w:val="20"/>
                <w:szCs w:val="20"/>
                <w:b/>
                <w:bCs/>
                <w:spacing w:val="2"/>
              </w:rPr>
              <w:t>4</w:t>
            </w:r>
            <w:r>
              <w:rPr>
                <w:rFonts w:ascii="SimSun" w:hAnsi="SimSun" w:eastAsia="SimSun" w:cs="SimSun"/>
                <w:sz w:val="20"/>
                <w:szCs w:val="20"/>
                <w:b/>
                <w:bCs/>
                <w:spacing w:val="2"/>
              </w:rPr>
              <w:t>月</w:t>
            </w:r>
          </w:p>
        </w:tc>
        <w:tc>
          <w:tcPr>
            <w:tcW w:w="1417" w:type="dxa"/>
            <w:vAlign w:val="top"/>
          </w:tcPr>
          <w:p>
            <w:pPr>
              <w:pStyle w:val="TableText"/>
              <w:ind w:left="515"/>
              <w:spacing w:before="146" w:line="195" w:lineRule="auto"/>
              <w:rPr>
                <w:sz w:val="20"/>
                <w:szCs w:val="20"/>
              </w:rPr>
            </w:pPr>
            <w:r>
              <w:rPr>
                <w:sz w:val="20"/>
                <w:szCs w:val="20"/>
                <w:b/>
                <w:bCs/>
                <w:spacing w:val="3"/>
              </w:rPr>
              <w:t>2.15</w:t>
            </w:r>
          </w:p>
        </w:tc>
        <w:tc>
          <w:tcPr>
            <w:tcW w:w="1133" w:type="dxa"/>
            <w:vAlign w:val="top"/>
          </w:tcPr>
          <w:p>
            <w:pPr>
              <w:pStyle w:val="TableText"/>
              <w:ind w:left="386"/>
              <w:spacing w:before="146" w:line="195" w:lineRule="auto"/>
              <w:rPr>
                <w:sz w:val="20"/>
                <w:szCs w:val="20"/>
              </w:rPr>
            </w:pPr>
            <w:r>
              <w:rPr>
                <w:sz w:val="20"/>
                <w:szCs w:val="20"/>
                <w:b/>
                <w:bCs/>
              </w:rPr>
              <w:t>1.77</w:t>
            </w:r>
          </w:p>
        </w:tc>
        <w:tc>
          <w:tcPr>
            <w:tcW w:w="1132" w:type="dxa"/>
            <w:vAlign w:val="top"/>
          </w:tcPr>
          <w:p>
            <w:pPr>
              <w:pStyle w:val="TableText"/>
              <w:ind w:left="386"/>
              <w:spacing w:before="146" w:line="195" w:lineRule="auto"/>
              <w:rPr>
                <w:sz w:val="20"/>
                <w:szCs w:val="20"/>
              </w:rPr>
            </w:pPr>
            <w:r>
              <w:rPr>
                <w:sz w:val="20"/>
                <w:szCs w:val="20"/>
                <w:b/>
                <w:bCs/>
                <w:spacing w:val="1"/>
              </w:rPr>
              <w:t>1.69</w:t>
            </w:r>
          </w:p>
        </w:tc>
        <w:tc>
          <w:tcPr>
            <w:tcW w:w="990" w:type="dxa"/>
            <w:vAlign w:val="top"/>
          </w:tcPr>
          <w:p>
            <w:pPr>
              <w:pStyle w:val="TableText"/>
              <w:ind w:left="317"/>
              <w:spacing w:before="146" w:line="195" w:lineRule="auto"/>
              <w:rPr>
                <w:sz w:val="20"/>
                <w:szCs w:val="20"/>
              </w:rPr>
            </w:pPr>
            <w:r>
              <w:rPr>
                <w:sz w:val="20"/>
                <w:szCs w:val="20"/>
                <w:b/>
                <w:bCs/>
                <w:spacing w:val="1"/>
              </w:rPr>
              <w:t>1.60</w:t>
            </w:r>
          </w:p>
        </w:tc>
        <w:tc>
          <w:tcPr>
            <w:tcW w:w="931" w:type="dxa"/>
            <w:vAlign w:val="top"/>
          </w:tcPr>
          <w:p>
            <w:pPr>
              <w:pStyle w:val="TableText"/>
              <w:ind w:left="283"/>
              <w:spacing w:before="146" w:line="195" w:lineRule="auto"/>
              <w:rPr>
                <w:sz w:val="20"/>
                <w:szCs w:val="20"/>
              </w:rPr>
            </w:pPr>
            <w:r>
              <w:rPr>
                <w:sz w:val="20"/>
                <w:szCs w:val="20"/>
                <w:b/>
                <w:bCs/>
                <w:spacing w:val="2"/>
              </w:rPr>
              <w:t>0.55</w:t>
            </w:r>
          </w:p>
        </w:tc>
        <w:tc>
          <w:tcPr>
            <w:tcW w:w="910" w:type="dxa"/>
            <w:vAlign w:val="top"/>
          </w:tcPr>
          <w:p>
            <w:pPr>
              <w:pStyle w:val="TableText"/>
              <w:ind w:left="274"/>
              <w:spacing w:before="146" w:line="195" w:lineRule="auto"/>
              <w:rPr>
                <w:sz w:val="20"/>
                <w:szCs w:val="20"/>
              </w:rPr>
            </w:pPr>
            <w:r>
              <w:rPr>
                <w:sz w:val="20"/>
                <w:szCs w:val="20"/>
                <w:b/>
                <w:bCs/>
                <w:spacing w:val="2"/>
              </w:rPr>
              <w:t>0.17</w:t>
            </w:r>
          </w:p>
        </w:tc>
        <w:tc>
          <w:tcPr>
            <w:tcW w:w="936" w:type="dxa"/>
            <w:vAlign w:val="top"/>
          </w:tcPr>
          <w:p>
            <w:pPr>
              <w:pStyle w:val="TableText"/>
              <w:ind w:left="288"/>
              <w:spacing w:before="146" w:line="195" w:lineRule="auto"/>
              <w:rPr>
                <w:sz w:val="20"/>
                <w:szCs w:val="20"/>
              </w:rPr>
            </w:pPr>
            <w:r>
              <w:rPr>
                <w:sz w:val="20"/>
                <w:szCs w:val="20"/>
                <w:b/>
                <w:bCs/>
                <w:spacing w:val="2"/>
              </w:rPr>
              <w:t>0.09</w:t>
            </w:r>
          </w:p>
        </w:tc>
        <w:tc>
          <w:tcPr>
            <w:tcW w:w="792" w:type="dxa"/>
            <w:vAlign w:val="top"/>
          </w:tcPr>
          <w:p>
            <w:pPr>
              <w:pStyle w:val="TableText"/>
              <w:ind w:left="213"/>
              <w:spacing w:before="146" w:line="195" w:lineRule="auto"/>
              <w:rPr>
                <w:sz w:val="20"/>
                <w:szCs w:val="20"/>
              </w:rPr>
            </w:pPr>
            <w:r>
              <w:rPr>
                <w:sz w:val="20"/>
                <w:szCs w:val="20"/>
                <w:b/>
                <w:bCs/>
                <w:spacing w:val="2"/>
              </w:rPr>
              <w:t>0.27</w:t>
            </w:r>
          </w:p>
        </w:tc>
      </w:tr>
      <w:tr>
        <w:trPr>
          <w:trHeight w:val="364" w:hRule="atLeast"/>
        </w:trPr>
        <w:tc>
          <w:tcPr>
            <w:tcW w:w="733" w:type="dxa"/>
            <w:vAlign w:val="top"/>
          </w:tcPr>
          <w:p>
            <w:pPr>
              <w:pStyle w:val="TableText"/>
              <w:ind w:left="206"/>
              <w:spacing w:before="111" w:line="224" w:lineRule="auto"/>
              <w:rPr>
                <w:rFonts w:ascii="SimSun" w:hAnsi="SimSun" w:eastAsia="SimSun" w:cs="SimSun"/>
                <w:sz w:val="20"/>
                <w:szCs w:val="20"/>
              </w:rPr>
            </w:pPr>
            <w:r>
              <w:rPr>
                <w:sz w:val="20"/>
                <w:szCs w:val="20"/>
                <w:b/>
                <w:bCs/>
                <w:spacing w:val="1"/>
              </w:rPr>
              <w:t>5</w:t>
            </w:r>
            <w:r>
              <w:rPr>
                <w:rFonts w:ascii="SimSun" w:hAnsi="SimSun" w:eastAsia="SimSun" w:cs="SimSun"/>
                <w:sz w:val="20"/>
                <w:szCs w:val="20"/>
                <w:b/>
                <w:bCs/>
                <w:spacing w:val="1"/>
              </w:rPr>
              <w:t>月</w:t>
            </w:r>
          </w:p>
        </w:tc>
        <w:tc>
          <w:tcPr>
            <w:tcW w:w="1417" w:type="dxa"/>
            <w:vAlign w:val="top"/>
          </w:tcPr>
          <w:p>
            <w:pPr>
              <w:pStyle w:val="TableText"/>
              <w:ind w:left="513"/>
              <w:spacing w:before="147" w:line="195" w:lineRule="auto"/>
              <w:rPr>
                <w:sz w:val="20"/>
                <w:szCs w:val="20"/>
              </w:rPr>
            </w:pPr>
            <w:r>
              <w:rPr>
                <w:sz w:val="20"/>
                <w:szCs w:val="20"/>
                <w:b/>
                <w:bCs/>
                <w:spacing w:val="3"/>
              </w:rPr>
              <w:t>3.90</w:t>
            </w:r>
          </w:p>
        </w:tc>
        <w:tc>
          <w:tcPr>
            <w:tcW w:w="1133" w:type="dxa"/>
            <w:vAlign w:val="top"/>
          </w:tcPr>
          <w:p>
            <w:pPr>
              <w:pStyle w:val="TableText"/>
              <w:ind w:left="375"/>
              <w:spacing w:before="147" w:line="195" w:lineRule="auto"/>
              <w:rPr>
                <w:sz w:val="20"/>
                <w:szCs w:val="20"/>
              </w:rPr>
            </w:pPr>
            <w:r>
              <w:rPr>
                <w:sz w:val="20"/>
                <w:szCs w:val="20"/>
                <w:b/>
                <w:bCs/>
                <w:spacing w:val="3"/>
              </w:rPr>
              <w:t>3.91</w:t>
            </w:r>
          </w:p>
        </w:tc>
        <w:tc>
          <w:tcPr>
            <w:tcW w:w="1132" w:type="dxa"/>
            <w:vAlign w:val="top"/>
          </w:tcPr>
          <w:p>
            <w:pPr>
              <w:pStyle w:val="TableText"/>
              <w:ind w:left="375"/>
              <w:spacing w:before="147" w:line="195" w:lineRule="auto"/>
              <w:rPr>
                <w:sz w:val="20"/>
                <w:szCs w:val="20"/>
              </w:rPr>
            </w:pPr>
            <w:r>
              <w:rPr>
                <w:sz w:val="20"/>
                <w:szCs w:val="20"/>
                <w:b/>
                <w:bCs/>
                <w:spacing w:val="3"/>
              </w:rPr>
              <w:t>3.92</w:t>
            </w:r>
          </w:p>
        </w:tc>
        <w:tc>
          <w:tcPr>
            <w:tcW w:w="990" w:type="dxa"/>
            <w:vAlign w:val="top"/>
          </w:tcPr>
          <w:p>
            <w:pPr>
              <w:pStyle w:val="TableText"/>
              <w:ind w:left="306"/>
              <w:spacing w:before="147" w:line="195" w:lineRule="auto"/>
              <w:rPr>
                <w:sz w:val="20"/>
                <w:szCs w:val="20"/>
              </w:rPr>
            </w:pPr>
            <w:r>
              <w:rPr>
                <w:sz w:val="20"/>
                <w:szCs w:val="20"/>
                <w:b/>
                <w:bCs/>
                <w:spacing w:val="3"/>
              </w:rPr>
              <w:t>3.90</w:t>
            </w:r>
          </w:p>
        </w:tc>
        <w:tc>
          <w:tcPr>
            <w:tcW w:w="931" w:type="dxa"/>
            <w:vAlign w:val="top"/>
          </w:tcPr>
          <w:p>
            <w:pPr>
              <w:pStyle w:val="TableText"/>
              <w:ind w:left="415"/>
              <w:spacing w:before="147" w:line="195" w:lineRule="auto"/>
              <w:rPr>
                <w:sz w:val="20"/>
                <w:szCs w:val="20"/>
              </w:rPr>
            </w:pPr>
            <w:r>
              <w:rPr>
                <w:sz w:val="20"/>
                <w:szCs w:val="20"/>
                <w:b/>
                <w:bCs/>
              </w:rPr>
              <w:t>0</w:t>
            </w:r>
          </w:p>
        </w:tc>
        <w:tc>
          <w:tcPr>
            <w:tcW w:w="910" w:type="dxa"/>
            <w:vAlign w:val="top"/>
          </w:tcPr>
          <w:p>
            <w:pPr>
              <w:pStyle w:val="TableText"/>
              <w:ind w:left="274"/>
              <w:spacing w:before="147" w:line="195" w:lineRule="auto"/>
              <w:rPr>
                <w:sz w:val="20"/>
                <w:szCs w:val="20"/>
              </w:rPr>
            </w:pPr>
            <w:r>
              <w:rPr>
                <w:sz w:val="20"/>
                <w:szCs w:val="20"/>
                <w:b/>
                <w:bCs/>
                <w:spacing w:val="2"/>
              </w:rPr>
              <w:t>0.01</w:t>
            </w:r>
          </w:p>
        </w:tc>
        <w:tc>
          <w:tcPr>
            <w:tcW w:w="936" w:type="dxa"/>
            <w:vAlign w:val="top"/>
          </w:tcPr>
          <w:p>
            <w:pPr>
              <w:pStyle w:val="TableText"/>
              <w:ind w:left="288"/>
              <w:spacing w:before="147" w:line="195" w:lineRule="auto"/>
              <w:rPr>
                <w:sz w:val="20"/>
                <w:szCs w:val="20"/>
              </w:rPr>
            </w:pPr>
            <w:r>
              <w:rPr>
                <w:sz w:val="20"/>
                <w:szCs w:val="20"/>
                <w:b/>
                <w:bCs/>
                <w:spacing w:val="2"/>
              </w:rPr>
              <w:t>0.02</w:t>
            </w:r>
          </w:p>
        </w:tc>
        <w:tc>
          <w:tcPr>
            <w:tcW w:w="792" w:type="dxa"/>
            <w:vAlign w:val="top"/>
          </w:tcPr>
          <w:p>
            <w:pPr>
              <w:pStyle w:val="TableText"/>
              <w:ind w:left="213"/>
              <w:spacing w:before="147" w:line="195" w:lineRule="auto"/>
              <w:rPr>
                <w:sz w:val="20"/>
                <w:szCs w:val="20"/>
              </w:rPr>
            </w:pPr>
            <w:r>
              <w:rPr>
                <w:sz w:val="20"/>
                <w:szCs w:val="20"/>
                <w:b/>
                <w:bCs/>
                <w:spacing w:val="2"/>
              </w:rPr>
              <w:t>0.01</w:t>
            </w:r>
          </w:p>
        </w:tc>
      </w:tr>
      <w:tr>
        <w:trPr>
          <w:trHeight w:val="364" w:hRule="atLeast"/>
        </w:trPr>
        <w:tc>
          <w:tcPr>
            <w:tcW w:w="733" w:type="dxa"/>
            <w:vAlign w:val="top"/>
          </w:tcPr>
          <w:p>
            <w:pPr>
              <w:pStyle w:val="TableText"/>
              <w:ind w:left="207"/>
              <w:spacing w:before="111" w:line="224" w:lineRule="auto"/>
              <w:rPr>
                <w:rFonts w:ascii="SimSun" w:hAnsi="SimSun" w:eastAsia="SimSun" w:cs="SimSun"/>
                <w:sz w:val="20"/>
                <w:szCs w:val="20"/>
              </w:rPr>
            </w:pPr>
            <w:r>
              <w:rPr>
                <w:sz w:val="20"/>
                <w:szCs w:val="20"/>
                <w:b/>
                <w:bCs/>
                <w:spacing w:val="1"/>
              </w:rPr>
              <w:t>6</w:t>
            </w:r>
            <w:r>
              <w:rPr>
                <w:rFonts w:ascii="SimSun" w:hAnsi="SimSun" w:eastAsia="SimSun" w:cs="SimSun"/>
                <w:sz w:val="20"/>
                <w:szCs w:val="20"/>
                <w:b/>
                <w:bCs/>
                <w:spacing w:val="1"/>
              </w:rPr>
              <w:t>月</w:t>
            </w:r>
          </w:p>
        </w:tc>
        <w:tc>
          <w:tcPr>
            <w:tcW w:w="1417" w:type="dxa"/>
            <w:vAlign w:val="top"/>
          </w:tcPr>
          <w:p>
            <w:pPr>
              <w:pStyle w:val="TableText"/>
              <w:ind w:left="518"/>
              <w:spacing w:before="147" w:line="195" w:lineRule="auto"/>
              <w:rPr>
                <w:sz w:val="20"/>
                <w:szCs w:val="20"/>
              </w:rPr>
            </w:pPr>
            <w:r>
              <w:rPr>
                <w:sz w:val="20"/>
                <w:szCs w:val="20"/>
                <w:b/>
                <w:bCs/>
                <w:spacing w:val="2"/>
              </w:rPr>
              <w:t>6.17</w:t>
            </w:r>
          </w:p>
        </w:tc>
        <w:tc>
          <w:tcPr>
            <w:tcW w:w="1133" w:type="dxa"/>
            <w:vAlign w:val="top"/>
          </w:tcPr>
          <w:p>
            <w:pPr>
              <w:pStyle w:val="TableText"/>
              <w:ind w:left="379"/>
              <w:spacing w:before="147" w:line="195" w:lineRule="auto"/>
              <w:rPr>
                <w:sz w:val="20"/>
                <w:szCs w:val="20"/>
              </w:rPr>
            </w:pPr>
            <w:r>
              <w:rPr>
                <w:sz w:val="20"/>
                <w:szCs w:val="20"/>
                <w:b/>
                <w:bCs/>
                <w:spacing w:val="2"/>
              </w:rPr>
              <w:t>5.99</w:t>
            </w:r>
          </w:p>
        </w:tc>
        <w:tc>
          <w:tcPr>
            <w:tcW w:w="1132" w:type="dxa"/>
            <w:vAlign w:val="top"/>
          </w:tcPr>
          <w:p>
            <w:pPr>
              <w:pStyle w:val="TableText"/>
              <w:ind w:left="380"/>
              <w:spacing w:before="147" w:line="195" w:lineRule="auto"/>
              <w:rPr>
                <w:sz w:val="20"/>
                <w:szCs w:val="20"/>
              </w:rPr>
            </w:pPr>
            <w:r>
              <w:rPr>
                <w:sz w:val="20"/>
                <w:szCs w:val="20"/>
                <w:b/>
                <w:bCs/>
                <w:spacing w:val="2"/>
              </w:rPr>
              <w:t>6.01</w:t>
            </w:r>
          </w:p>
        </w:tc>
        <w:tc>
          <w:tcPr>
            <w:tcW w:w="990" w:type="dxa"/>
            <w:vAlign w:val="top"/>
          </w:tcPr>
          <w:p>
            <w:pPr>
              <w:pStyle w:val="TableText"/>
              <w:ind w:left="310"/>
              <w:spacing w:before="147" w:line="195" w:lineRule="auto"/>
              <w:rPr>
                <w:sz w:val="20"/>
                <w:szCs w:val="20"/>
              </w:rPr>
            </w:pPr>
            <w:r>
              <w:rPr>
                <w:sz w:val="20"/>
                <w:szCs w:val="20"/>
                <w:b/>
                <w:bCs/>
                <w:spacing w:val="2"/>
              </w:rPr>
              <w:t>7.80</w:t>
            </w:r>
          </w:p>
        </w:tc>
        <w:tc>
          <w:tcPr>
            <w:tcW w:w="931" w:type="dxa"/>
            <w:vAlign w:val="top"/>
          </w:tcPr>
          <w:p>
            <w:pPr>
              <w:pStyle w:val="TableText"/>
              <w:ind w:left="247"/>
              <w:spacing w:before="147" w:line="195" w:lineRule="auto"/>
              <w:rPr>
                <w:sz w:val="20"/>
                <w:szCs w:val="20"/>
              </w:rPr>
            </w:pPr>
            <w:r>
              <w:rPr>
                <w:sz w:val="20"/>
                <w:szCs w:val="20"/>
                <w:b/>
                <w:bCs/>
                <w:spacing w:val="3"/>
              </w:rPr>
              <w:t>-1.63</w:t>
            </w:r>
          </w:p>
        </w:tc>
        <w:tc>
          <w:tcPr>
            <w:tcW w:w="910" w:type="dxa"/>
            <w:vAlign w:val="top"/>
          </w:tcPr>
          <w:p>
            <w:pPr>
              <w:pStyle w:val="TableText"/>
              <w:ind w:left="238"/>
              <w:spacing w:before="147" w:line="195" w:lineRule="auto"/>
              <w:rPr>
                <w:sz w:val="20"/>
                <w:szCs w:val="20"/>
              </w:rPr>
            </w:pPr>
            <w:r>
              <w:rPr>
                <w:sz w:val="20"/>
                <w:szCs w:val="20"/>
                <w:b/>
                <w:bCs/>
                <w:spacing w:val="3"/>
              </w:rPr>
              <w:t>-1.81</w:t>
            </w:r>
          </w:p>
        </w:tc>
        <w:tc>
          <w:tcPr>
            <w:tcW w:w="936" w:type="dxa"/>
            <w:vAlign w:val="top"/>
          </w:tcPr>
          <w:p>
            <w:pPr>
              <w:pStyle w:val="TableText"/>
              <w:ind w:left="252"/>
              <w:spacing w:before="147" w:line="195" w:lineRule="auto"/>
              <w:rPr>
                <w:sz w:val="20"/>
                <w:szCs w:val="20"/>
              </w:rPr>
            </w:pPr>
            <w:r>
              <w:rPr>
                <w:sz w:val="20"/>
                <w:szCs w:val="20"/>
                <w:b/>
                <w:bCs/>
                <w:spacing w:val="3"/>
              </w:rPr>
              <w:t>-1.79</w:t>
            </w:r>
          </w:p>
        </w:tc>
        <w:tc>
          <w:tcPr>
            <w:tcW w:w="792" w:type="dxa"/>
            <w:vAlign w:val="top"/>
          </w:tcPr>
          <w:p>
            <w:pPr>
              <w:pStyle w:val="TableText"/>
              <w:ind w:left="177"/>
              <w:spacing w:before="147" w:line="195" w:lineRule="auto"/>
              <w:rPr>
                <w:sz w:val="20"/>
                <w:szCs w:val="20"/>
              </w:rPr>
            </w:pPr>
            <w:r>
              <w:rPr>
                <w:sz w:val="20"/>
                <w:szCs w:val="20"/>
                <w:b/>
                <w:bCs/>
                <w:spacing w:val="3"/>
              </w:rPr>
              <w:t>-1.74</w:t>
            </w:r>
          </w:p>
        </w:tc>
      </w:tr>
      <w:tr>
        <w:trPr>
          <w:trHeight w:val="364" w:hRule="atLeast"/>
        </w:trPr>
        <w:tc>
          <w:tcPr>
            <w:tcW w:w="733" w:type="dxa"/>
            <w:vAlign w:val="top"/>
          </w:tcPr>
          <w:p>
            <w:pPr>
              <w:pStyle w:val="TableText"/>
              <w:ind w:left="206"/>
              <w:spacing w:before="114" w:line="221" w:lineRule="auto"/>
              <w:rPr>
                <w:rFonts w:ascii="SimSun" w:hAnsi="SimSun" w:eastAsia="SimSun" w:cs="SimSun"/>
                <w:sz w:val="20"/>
                <w:szCs w:val="20"/>
              </w:rPr>
            </w:pPr>
            <w:r>
              <w:rPr>
                <w:sz w:val="20"/>
                <w:szCs w:val="20"/>
                <w:b/>
                <w:bCs/>
                <w:spacing w:val="1"/>
              </w:rPr>
              <w:t>7</w:t>
            </w:r>
            <w:r>
              <w:rPr>
                <w:rFonts w:ascii="SimSun" w:hAnsi="SimSun" w:eastAsia="SimSun" w:cs="SimSun"/>
                <w:sz w:val="20"/>
                <w:szCs w:val="20"/>
                <w:b/>
                <w:bCs/>
                <w:spacing w:val="1"/>
              </w:rPr>
              <w:t>月</w:t>
            </w:r>
          </w:p>
        </w:tc>
        <w:tc>
          <w:tcPr>
            <w:tcW w:w="1417" w:type="dxa"/>
            <w:vAlign w:val="top"/>
          </w:tcPr>
          <w:p>
            <w:pPr>
              <w:pStyle w:val="TableText"/>
              <w:ind w:left="517"/>
              <w:spacing w:before="150" w:line="195" w:lineRule="auto"/>
              <w:rPr>
                <w:sz w:val="20"/>
                <w:szCs w:val="20"/>
              </w:rPr>
            </w:pPr>
            <w:r>
              <w:rPr>
                <w:sz w:val="20"/>
                <w:szCs w:val="20"/>
                <w:b/>
                <w:bCs/>
                <w:spacing w:val="2"/>
              </w:rPr>
              <w:t>7.22</w:t>
            </w:r>
          </w:p>
        </w:tc>
        <w:tc>
          <w:tcPr>
            <w:tcW w:w="1133" w:type="dxa"/>
            <w:vAlign w:val="top"/>
          </w:tcPr>
          <w:p>
            <w:pPr>
              <w:pStyle w:val="TableText"/>
              <w:ind w:left="379"/>
              <w:spacing w:before="150" w:line="195" w:lineRule="auto"/>
              <w:rPr>
                <w:sz w:val="20"/>
                <w:szCs w:val="20"/>
              </w:rPr>
            </w:pPr>
            <w:r>
              <w:rPr>
                <w:sz w:val="20"/>
                <w:szCs w:val="20"/>
                <w:b/>
                <w:bCs/>
                <w:spacing w:val="2"/>
              </w:rPr>
              <w:t>7.28</w:t>
            </w:r>
          </w:p>
        </w:tc>
        <w:tc>
          <w:tcPr>
            <w:tcW w:w="1132" w:type="dxa"/>
            <w:vAlign w:val="top"/>
          </w:tcPr>
          <w:p>
            <w:pPr>
              <w:pStyle w:val="TableText"/>
              <w:ind w:left="379"/>
              <w:spacing w:before="150" w:line="195" w:lineRule="auto"/>
              <w:rPr>
                <w:sz w:val="20"/>
                <w:szCs w:val="20"/>
              </w:rPr>
            </w:pPr>
            <w:r>
              <w:rPr>
                <w:sz w:val="20"/>
                <w:szCs w:val="20"/>
                <w:b/>
                <w:bCs/>
                <w:spacing w:val="2"/>
              </w:rPr>
              <w:t>7.32</w:t>
            </w:r>
          </w:p>
        </w:tc>
        <w:tc>
          <w:tcPr>
            <w:tcW w:w="990" w:type="dxa"/>
            <w:vAlign w:val="top"/>
          </w:tcPr>
          <w:p>
            <w:pPr>
              <w:pStyle w:val="TableText"/>
              <w:ind w:left="264"/>
              <w:spacing w:before="150" w:line="195" w:lineRule="auto"/>
              <w:rPr>
                <w:sz w:val="20"/>
                <w:szCs w:val="20"/>
              </w:rPr>
            </w:pPr>
            <w:r>
              <w:rPr>
                <w:sz w:val="20"/>
                <w:szCs w:val="20"/>
                <w:b/>
                <w:bCs/>
                <w:spacing w:val="2"/>
              </w:rPr>
              <w:t>10.20</w:t>
            </w:r>
          </w:p>
        </w:tc>
        <w:tc>
          <w:tcPr>
            <w:tcW w:w="931" w:type="dxa"/>
            <w:vAlign w:val="top"/>
          </w:tcPr>
          <w:p>
            <w:pPr>
              <w:pStyle w:val="TableText"/>
              <w:ind w:left="247"/>
              <w:spacing w:before="150" w:line="195" w:lineRule="auto"/>
              <w:rPr>
                <w:sz w:val="20"/>
                <w:szCs w:val="20"/>
              </w:rPr>
            </w:pPr>
            <w:r>
              <w:rPr>
                <w:sz w:val="20"/>
                <w:szCs w:val="20"/>
                <w:b/>
                <w:bCs/>
                <w:spacing w:val="3"/>
              </w:rPr>
              <w:t>-2.98</w:t>
            </w:r>
          </w:p>
        </w:tc>
        <w:tc>
          <w:tcPr>
            <w:tcW w:w="910" w:type="dxa"/>
            <w:vAlign w:val="top"/>
          </w:tcPr>
          <w:p>
            <w:pPr>
              <w:pStyle w:val="TableText"/>
              <w:ind w:left="238"/>
              <w:spacing w:before="150" w:line="195" w:lineRule="auto"/>
              <w:rPr>
                <w:sz w:val="20"/>
                <w:szCs w:val="20"/>
              </w:rPr>
            </w:pPr>
            <w:r>
              <w:rPr>
                <w:sz w:val="20"/>
                <w:szCs w:val="20"/>
                <w:b/>
                <w:bCs/>
                <w:spacing w:val="3"/>
              </w:rPr>
              <w:t>-2.92</w:t>
            </w:r>
          </w:p>
        </w:tc>
        <w:tc>
          <w:tcPr>
            <w:tcW w:w="936" w:type="dxa"/>
            <w:vAlign w:val="top"/>
          </w:tcPr>
          <w:p>
            <w:pPr>
              <w:pStyle w:val="TableText"/>
              <w:ind w:left="252"/>
              <w:spacing w:before="150" w:line="195" w:lineRule="auto"/>
              <w:rPr>
                <w:sz w:val="20"/>
                <w:szCs w:val="20"/>
              </w:rPr>
            </w:pPr>
            <w:r>
              <w:rPr>
                <w:sz w:val="20"/>
                <w:szCs w:val="20"/>
                <w:b/>
                <w:bCs/>
                <w:spacing w:val="3"/>
              </w:rPr>
              <w:t>-2.88</w:t>
            </w:r>
          </w:p>
        </w:tc>
        <w:tc>
          <w:tcPr>
            <w:tcW w:w="792" w:type="dxa"/>
            <w:vAlign w:val="top"/>
          </w:tcPr>
          <w:p>
            <w:pPr>
              <w:pStyle w:val="TableText"/>
              <w:ind w:left="177"/>
              <w:spacing w:before="150" w:line="195" w:lineRule="auto"/>
              <w:rPr>
                <w:sz w:val="20"/>
                <w:szCs w:val="20"/>
              </w:rPr>
            </w:pPr>
            <w:r>
              <w:rPr>
                <w:sz w:val="20"/>
                <w:szCs w:val="20"/>
                <w:b/>
                <w:bCs/>
                <w:spacing w:val="3"/>
              </w:rPr>
              <w:t>-2.93</w:t>
            </w:r>
          </w:p>
        </w:tc>
      </w:tr>
      <w:tr>
        <w:trPr>
          <w:trHeight w:val="364" w:hRule="atLeast"/>
        </w:trPr>
        <w:tc>
          <w:tcPr>
            <w:tcW w:w="733" w:type="dxa"/>
            <w:vAlign w:val="top"/>
          </w:tcPr>
          <w:p>
            <w:pPr>
              <w:pStyle w:val="TableText"/>
              <w:ind w:left="206"/>
              <w:spacing w:before="114" w:line="221" w:lineRule="auto"/>
              <w:rPr>
                <w:rFonts w:ascii="SimSun" w:hAnsi="SimSun" w:eastAsia="SimSun" w:cs="SimSun"/>
                <w:sz w:val="20"/>
                <w:szCs w:val="20"/>
              </w:rPr>
            </w:pPr>
            <w:r>
              <w:rPr>
                <w:sz w:val="20"/>
                <w:szCs w:val="20"/>
                <w:b/>
                <w:bCs/>
                <w:spacing w:val="1"/>
              </w:rPr>
              <w:t>8</w:t>
            </w:r>
            <w:r>
              <w:rPr>
                <w:rFonts w:ascii="SimSun" w:hAnsi="SimSun" w:eastAsia="SimSun" w:cs="SimSun"/>
                <w:sz w:val="20"/>
                <w:szCs w:val="20"/>
                <w:b/>
                <w:bCs/>
                <w:spacing w:val="1"/>
              </w:rPr>
              <w:t>月</w:t>
            </w:r>
          </w:p>
        </w:tc>
        <w:tc>
          <w:tcPr>
            <w:tcW w:w="1417" w:type="dxa"/>
            <w:vAlign w:val="top"/>
          </w:tcPr>
          <w:p>
            <w:pPr>
              <w:pStyle w:val="TableText"/>
              <w:ind w:left="517"/>
              <w:spacing w:before="150" w:line="195" w:lineRule="auto"/>
              <w:rPr>
                <w:sz w:val="20"/>
                <w:szCs w:val="20"/>
              </w:rPr>
            </w:pPr>
            <w:r>
              <w:rPr>
                <w:sz w:val="20"/>
                <w:szCs w:val="20"/>
                <w:b/>
                <w:bCs/>
                <w:spacing w:val="2"/>
              </w:rPr>
              <w:t>7.08</w:t>
            </w:r>
          </w:p>
        </w:tc>
        <w:tc>
          <w:tcPr>
            <w:tcW w:w="1133" w:type="dxa"/>
            <w:vAlign w:val="top"/>
          </w:tcPr>
          <w:p>
            <w:pPr>
              <w:pStyle w:val="TableText"/>
              <w:ind w:left="379"/>
              <w:spacing w:before="150" w:line="195" w:lineRule="auto"/>
              <w:rPr>
                <w:sz w:val="20"/>
                <w:szCs w:val="20"/>
              </w:rPr>
            </w:pPr>
            <w:r>
              <w:rPr>
                <w:sz w:val="20"/>
                <w:szCs w:val="20"/>
                <w:b/>
                <w:bCs/>
                <w:spacing w:val="2"/>
              </w:rPr>
              <w:t>7.08</w:t>
            </w:r>
          </w:p>
        </w:tc>
        <w:tc>
          <w:tcPr>
            <w:tcW w:w="1132" w:type="dxa"/>
            <w:vAlign w:val="top"/>
          </w:tcPr>
          <w:p>
            <w:pPr>
              <w:pStyle w:val="TableText"/>
              <w:ind w:left="379"/>
              <w:spacing w:before="150" w:line="195" w:lineRule="auto"/>
              <w:rPr>
                <w:sz w:val="20"/>
                <w:szCs w:val="20"/>
              </w:rPr>
            </w:pPr>
            <w:r>
              <w:rPr>
                <w:sz w:val="20"/>
                <w:szCs w:val="20"/>
                <w:b/>
                <w:bCs/>
                <w:spacing w:val="2"/>
              </w:rPr>
              <w:t>7.00</w:t>
            </w:r>
          </w:p>
        </w:tc>
        <w:tc>
          <w:tcPr>
            <w:tcW w:w="990" w:type="dxa"/>
            <w:vAlign w:val="top"/>
          </w:tcPr>
          <w:p>
            <w:pPr>
              <w:pStyle w:val="TableText"/>
              <w:ind w:left="310"/>
              <w:spacing w:before="150" w:line="195" w:lineRule="auto"/>
              <w:rPr>
                <w:sz w:val="20"/>
                <w:szCs w:val="20"/>
              </w:rPr>
            </w:pPr>
            <w:r>
              <w:rPr>
                <w:sz w:val="20"/>
                <w:szCs w:val="20"/>
                <w:b/>
                <w:bCs/>
                <w:spacing w:val="3"/>
              </w:rPr>
              <w:t>9.40</w:t>
            </w:r>
          </w:p>
        </w:tc>
        <w:tc>
          <w:tcPr>
            <w:tcW w:w="931" w:type="dxa"/>
            <w:vAlign w:val="top"/>
          </w:tcPr>
          <w:p>
            <w:pPr>
              <w:pStyle w:val="TableText"/>
              <w:ind w:left="247"/>
              <w:spacing w:before="150" w:line="195" w:lineRule="auto"/>
              <w:rPr>
                <w:sz w:val="20"/>
                <w:szCs w:val="20"/>
              </w:rPr>
            </w:pPr>
            <w:r>
              <w:rPr>
                <w:sz w:val="20"/>
                <w:szCs w:val="20"/>
                <w:b/>
                <w:bCs/>
                <w:spacing w:val="3"/>
              </w:rPr>
              <w:t>-2.32</w:t>
            </w:r>
          </w:p>
        </w:tc>
        <w:tc>
          <w:tcPr>
            <w:tcW w:w="910" w:type="dxa"/>
            <w:vAlign w:val="top"/>
          </w:tcPr>
          <w:p>
            <w:pPr>
              <w:pStyle w:val="TableText"/>
              <w:ind w:left="238"/>
              <w:spacing w:before="150" w:line="195" w:lineRule="auto"/>
              <w:rPr>
                <w:sz w:val="20"/>
                <w:szCs w:val="20"/>
              </w:rPr>
            </w:pPr>
            <w:r>
              <w:rPr>
                <w:sz w:val="20"/>
                <w:szCs w:val="20"/>
                <w:b/>
                <w:bCs/>
                <w:spacing w:val="3"/>
              </w:rPr>
              <w:t>-2.32</w:t>
            </w:r>
          </w:p>
        </w:tc>
        <w:tc>
          <w:tcPr>
            <w:tcW w:w="936" w:type="dxa"/>
            <w:vAlign w:val="top"/>
          </w:tcPr>
          <w:p>
            <w:pPr>
              <w:pStyle w:val="TableText"/>
              <w:ind w:left="304"/>
              <w:spacing w:before="150" w:line="195" w:lineRule="auto"/>
              <w:rPr>
                <w:sz w:val="20"/>
                <w:szCs w:val="20"/>
              </w:rPr>
            </w:pPr>
            <w:r>
              <w:rPr>
                <w:sz w:val="20"/>
                <w:szCs w:val="20"/>
                <w:b/>
                <w:bCs/>
                <w:spacing w:val="2"/>
              </w:rPr>
              <w:t>-2.4</w:t>
            </w:r>
          </w:p>
        </w:tc>
        <w:tc>
          <w:tcPr>
            <w:tcW w:w="792" w:type="dxa"/>
            <w:vAlign w:val="top"/>
          </w:tcPr>
          <w:p>
            <w:pPr>
              <w:pStyle w:val="TableText"/>
              <w:ind w:left="177"/>
              <w:spacing w:before="150" w:line="195" w:lineRule="auto"/>
              <w:rPr>
                <w:sz w:val="20"/>
                <w:szCs w:val="20"/>
              </w:rPr>
            </w:pPr>
            <w:r>
              <w:rPr>
                <w:sz w:val="20"/>
                <w:szCs w:val="20"/>
                <w:b/>
                <w:bCs/>
                <w:spacing w:val="3"/>
              </w:rPr>
              <w:t>-2.35</w:t>
            </w:r>
          </w:p>
        </w:tc>
      </w:tr>
      <w:tr>
        <w:trPr>
          <w:trHeight w:val="364" w:hRule="atLeast"/>
        </w:trPr>
        <w:tc>
          <w:tcPr>
            <w:tcW w:w="733" w:type="dxa"/>
            <w:vAlign w:val="top"/>
          </w:tcPr>
          <w:p>
            <w:pPr>
              <w:pStyle w:val="TableText"/>
              <w:ind w:left="205"/>
              <w:spacing w:before="114" w:line="221" w:lineRule="auto"/>
              <w:rPr>
                <w:rFonts w:ascii="SimSun" w:hAnsi="SimSun" w:eastAsia="SimSun" w:cs="SimSun"/>
                <w:sz w:val="20"/>
                <w:szCs w:val="20"/>
              </w:rPr>
            </w:pPr>
            <w:r>
              <w:rPr>
                <w:sz w:val="20"/>
                <w:szCs w:val="20"/>
                <w:b/>
                <w:bCs/>
                <w:spacing w:val="1"/>
              </w:rPr>
              <w:t>9</w:t>
            </w:r>
            <w:r>
              <w:rPr>
                <w:rFonts w:ascii="SimSun" w:hAnsi="SimSun" w:eastAsia="SimSun" w:cs="SimSun"/>
                <w:sz w:val="20"/>
                <w:szCs w:val="20"/>
                <w:b/>
                <w:bCs/>
                <w:spacing w:val="1"/>
              </w:rPr>
              <w:t>月</w:t>
            </w:r>
          </w:p>
        </w:tc>
        <w:tc>
          <w:tcPr>
            <w:tcW w:w="1417" w:type="dxa"/>
            <w:vAlign w:val="top"/>
          </w:tcPr>
          <w:p>
            <w:pPr>
              <w:pStyle w:val="TableText"/>
              <w:ind w:left="517"/>
              <w:spacing w:before="150" w:line="195" w:lineRule="auto"/>
              <w:rPr>
                <w:sz w:val="20"/>
                <w:szCs w:val="20"/>
              </w:rPr>
            </w:pPr>
            <w:r>
              <w:rPr>
                <w:sz w:val="20"/>
                <w:szCs w:val="20"/>
                <w:b/>
                <w:bCs/>
                <w:spacing w:val="2"/>
              </w:rPr>
              <w:t>5.30</w:t>
            </w:r>
          </w:p>
        </w:tc>
        <w:tc>
          <w:tcPr>
            <w:tcW w:w="1133" w:type="dxa"/>
            <w:vAlign w:val="top"/>
          </w:tcPr>
          <w:p>
            <w:pPr>
              <w:pStyle w:val="TableText"/>
              <w:ind w:left="379"/>
              <w:spacing w:before="150" w:line="195" w:lineRule="auto"/>
              <w:rPr>
                <w:sz w:val="20"/>
                <w:szCs w:val="20"/>
              </w:rPr>
            </w:pPr>
            <w:r>
              <w:rPr>
                <w:sz w:val="20"/>
                <w:szCs w:val="20"/>
                <w:b/>
                <w:bCs/>
                <w:spacing w:val="2"/>
              </w:rPr>
              <w:t>5.37</w:t>
            </w:r>
          </w:p>
        </w:tc>
        <w:tc>
          <w:tcPr>
            <w:tcW w:w="1132" w:type="dxa"/>
            <w:vAlign w:val="top"/>
          </w:tcPr>
          <w:p>
            <w:pPr>
              <w:pStyle w:val="TableText"/>
              <w:ind w:left="379"/>
              <w:spacing w:before="150" w:line="195" w:lineRule="auto"/>
              <w:rPr>
                <w:sz w:val="20"/>
                <w:szCs w:val="20"/>
              </w:rPr>
            </w:pPr>
            <w:r>
              <w:rPr>
                <w:sz w:val="20"/>
                <w:szCs w:val="20"/>
                <w:b/>
                <w:bCs/>
                <w:spacing w:val="2"/>
              </w:rPr>
              <w:t>5.27</w:t>
            </w:r>
          </w:p>
        </w:tc>
        <w:tc>
          <w:tcPr>
            <w:tcW w:w="990" w:type="dxa"/>
            <w:vAlign w:val="top"/>
          </w:tcPr>
          <w:p>
            <w:pPr>
              <w:pStyle w:val="TableText"/>
              <w:ind w:left="311"/>
              <w:spacing w:before="150" w:line="195" w:lineRule="auto"/>
              <w:rPr>
                <w:sz w:val="20"/>
                <w:szCs w:val="20"/>
              </w:rPr>
            </w:pPr>
            <w:r>
              <w:rPr>
                <w:sz w:val="20"/>
                <w:szCs w:val="20"/>
                <w:b/>
                <w:bCs/>
                <w:spacing w:val="2"/>
              </w:rPr>
              <w:t>6.40</w:t>
            </w:r>
          </w:p>
        </w:tc>
        <w:tc>
          <w:tcPr>
            <w:tcW w:w="931" w:type="dxa"/>
            <w:vAlign w:val="top"/>
          </w:tcPr>
          <w:p>
            <w:pPr>
              <w:pStyle w:val="TableText"/>
              <w:ind w:left="300"/>
              <w:spacing w:before="150" w:line="195" w:lineRule="auto"/>
              <w:rPr>
                <w:sz w:val="20"/>
                <w:szCs w:val="20"/>
              </w:rPr>
            </w:pPr>
            <w:r>
              <w:rPr>
                <w:sz w:val="20"/>
                <w:szCs w:val="20"/>
                <w:b/>
                <w:bCs/>
                <w:spacing w:val="2"/>
              </w:rPr>
              <w:t>-1.1</w:t>
            </w:r>
          </w:p>
        </w:tc>
        <w:tc>
          <w:tcPr>
            <w:tcW w:w="910" w:type="dxa"/>
            <w:vAlign w:val="top"/>
          </w:tcPr>
          <w:p>
            <w:pPr>
              <w:pStyle w:val="TableText"/>
              <w:ind w:left="238"/>
              <w:spacing w:before="150" w:line="195" w:lineRule="auto"/>
              <w:rPr>
                <w:sz w:val="20"/>
                <w:szCs w:val="20"/>
              </w:rPr>
            </w:pPr>
            <w:r>
              <w:rPr>
                <w:sz w:val="20"/>
                <w:szCs w:val="20"/>
                <w:b/>
                <w:bCs/>
                <w:spacing w:val="3"/>
              </w:rPr>
              <w:t>-1.03</w:t>
            </w:r>
          </w:p>
        </w:tc>
        <w:tc>
          <w:tcPr>
            <w:tcW w:w="936" w:type="dxa"/>
            <w:vAlign w:val="top"/>
          </w:tcPr>
          <w:p>
            <w:pPr>
              <w:pStyle w:val="TableText"/>
              <w:ind w:left="252"/>
              <w:spacing w:before="150" w:line="195" w:lineRule="auto"/>
              <w:rPr>
                <w:sz w:val="20"/>
                <w:szCs w:val="20"/>
              </w:rPr>
            </w:pPr>
            <w:r>
              <w:rPr>
                <w:sz w:val="20"/>
                <w:szCs w:val="20"/>
                <w:b/>
                <w:bCs/>
                <w:spacing w:val="3"/>
              </w:rPr>
              <w:t>-1.13</w:t>
            </w:r>
          </w:p>
        </w:tc>
        <w:tc>
          <w:tcPr>
            <w:tcW w:w="792" w:type="dxa"/>
            <w:vAlign w:val="top"/>
          </w:tcPr>
          <w:p>
            <w:pPr>
              <w:pStyle w:val="TableText"/>
              <w:ind w:left="177"/>
              <w:spacing w:before="150" w:line="195" w:lineRule="auto"/>
              <w:rPr>
                <w:sz w:val="20"/>
                <w:szCs w:val="20"/>
              </w:rPr>
            </w:pPr>
            <w:r>
              <w:rPr>
                <w:sz w:val="20"/>
                <w:szCs w:val="20"/>
                <w:b/>
                <w:bCs/>
                <w:spacing w:val="3"/>
              </w:rPr>
              <w:t>-1.09</w:t>
            </w:r>
          </w:p>
        </w:tc>
      </w:tr>
      <w:tr>
        <w:trPr>
          <w:trHeight w:val="364" w:hRule="atLeast"/>
        </w:trPr>
        <w:tc>
          <w:tcPr>
            <w:tcW w:w="733" w:type="dxa"/>
            <w:vAlign w:val="top"/>
          </w:tcPr>
          <w:p>
            <w:pPr>
              <w:pStyle w:val="TableText"/>
              <w:ind w:left="160"/>
              <w:spacing w:before="116" w:line="219" w:lineRule="auto"/>
              <w:rPr>
                <w:rFonts w:ascii="SimSun" w:hAnsi="SimSun" w:eastAsia="SimSun" w:cs="SimSun"/>
                <w:sz w:val="20"/>
                <w:szCs w:val="20"/>
              </w:rPr>
            </w:pPr>
            <w:r>
              <w:rPr>
                <w:sz w:val="20"/>
                <w:szCs w:val="20"/>
                <w:b/>
                <w:bCs/>
              </w:rPr>
              <w:t>10</w:t>
            </w:r>
            <w:r>
              <w:rPr>
                <w:rFonts w:ascii="SimSun" w:hAnsi="SimSun" w:eastAsia="SimSun" w:cs="SimSun"/>
                <w:sz w:val="20"/>
                <w:szCs w:val="20"/>
                <w:b/>
                <w:bCs/>
              </w:rPr>
              <w:t>月</w:t>
            </w:r>
          </w:p>
        </w:tc>
        <w:tc>
          <w:tcPr>
            <w:tcW w:w="1417" w:type="dxa"/>
            <w:vAlign w:val="top"/>
          </w:tcPr>
          <w:p>
            <w:pPr>
              <w:pStyle w:val="TableText"/>
              <w:ind w:left="522"/>
              <w:spacing w:before="153" w:line="195" w:lineRule="auto"/>
              <w:rPr>
                <w:sz w:val="20"/>
                <w:szCs w:val="20"/>
              </w:rPr>
            </w:pPr>
            <w:r>
              <w:rPr>
                <w:sz w:val="20"/>
                <w:szCs w:val="20"/>
                <w:b/>
                <w:bCs/>
                <w:spacing w:val="1"/>
              </w:rPr>
              <w:t>2.11</w:t>
            </w:r>
          </w:p>
        </w:tc>
        <w:tc>
          <w:tcPr>
            <w:tcW w:w="1133" w:type="dxa"/>
            <w:vAlign w:val="top"/>
          </w:tcPr>
          <w:p>
            <w:pPr>
              <w:pStyle w:val="TableText"/>
              <w:ind w:left="386"/>
              <w:spacing w:before="153" w:line="195" w:lineRule="auto"/>
              <w:rPr>
                <w:sz w:val="20"/>
                <w:szCs w:val="20"/>
              </w:rPr>
            </w:pPr>
            <w:r>
              <w:rPr>
                <w:sz w:val="20"/>
                <w:szCs w:val="20"/>
                <w:b/>
                <w:bCs/>
              </w:rPr>
              <w:t>1.61</w:t>
            </w:r>
          </w:p>
        </w:tc>
        <w:tc>
          <w:tcPr>
            <w:tcW w:w="1132" w:type="dxa"/>
            <w:vAlign w:val="top"/>
          </w:tcPr>
          <w:p>
            <w:pPr>
              <w:pStyle w:val="TableText"/>
              <w:ind w:left="386"/>
              <w:spacing w:before="153" w:line="195" w:lineRule="auto"/>
              <w:rPr>
                <w:sz w:val="20"/>
                <w:szCs w:val="20"/>
              </w:rPr>
            </w:pPr>
            <w:r>
              <w:rPr>
                <w:sz w:val="20"/>
                <w:szCs w:val="20"/>
                <w:b/>
                <w:bCs/>
                <w:spacing w:val="1"/>
              </w:rPr>
              <w:t>1.65</w:t>
            </w:r>
          </w:p>
        </w:tc>
        <w:tc>
          <w:tcPr>
            <w:tcW w:w="990" w:type="dxa"/>
            <w:vAlign w:val="top"/>
          </w:tcPr>
          <w:p>
            <w:pPr>
              <w:pStyle w:val="TableText"/>
              <w:ind w:left="317"/>
              <w:spacing w:before="153" w:line="195" w:lineRule="auto"/>
              <w:rPr>
                <w:sz w:val="20"/>
                <w:szCs w:val="20"/>
              </w:rPr>
            </w:pPr>
            <w:r>
              <w:rPr>
                <w:sz w:val="20"/>
                <w:szCs w:val="20"/>
                <w:b/>
                <w:bCs/>
                <w:spacing w:val="1"/>
              </w:rPr>
              <w:t>1.10</w:t>
            </w:r>
          </w:p>
        </w:tc>
        <w:tc>
          <w:tcPr>
            <w:tcW w:w="931" w:type="dxa"/>
            <w:vAlign w:val="top"/>
          </w:tcPr>
          <w:p>
            <w:pPr>
              <w:pStyle w:val="TableText"/>
              <w:ind w:left="289"/>
              <w:spacing w:before="153" w:line="195" w:lineRule="auto"/>
              <w:rPr>
                <w:sz w:val="20"/>
                <w:szCs w:val="20"/>
              </w:rPr>
            </w:pPr>
            <w:r>
              <w:rPr>
                <w:sz w:val="20"/>
                <w:szCs w:val="20"/>
                <w:b/>
                <w:bCs/>
                <w:spacing w:val="1"/>
              </w:rPr>
              <w:t>1.01</w:t>
            </w:r>
          </w:p>
        </w:tc>
        <w:tc>
          <w:tcPr>
            <w:tcW w:w="910" w:type="dxa"/>
            <w:vAlign w:val="top"/>
          </w:tcPr>
          <w:p>
            <w:pPr>
              <w:pStyle w:val="TableText"/>
              <w:ind w:left="274"/>
              <w:spacing w:before="153" w:line="195" w:lineRule="auto"/>
              <w:rPr>
                <w:sz w:val="20"/>
                <w:szCs w:val="20"/>
              </w:rPr>
            </w:pPr>
            <w:r>
              <w:rPr>
                <w:sz w:val="20"/>
                <w:szCs w:val="20"/>
                <w:b/>
                <w:bCs/>
                <w:spacing w:val="2"/>
              </w:rPr>
              <w:t>0.51</w:t>
            </w:r>
          </w:p>
        </w:tc>
        <w:tc>
          <w:tcPr>
            <w:tcW w:w="936" w:type="dxa"/>
            <w:vAlign w:val="top"/>
          </w:tcPr>
          <w:p>
            <w:pPr>
              <w:pStyle w:val="TableText"/>
              <w:ind w:left="288"/>
              <w:spacing w:before="153" w:line="195" w:lineRule="auto"/>
              <w:rPr>
                <w:sz w:val="20"/>
                <w:szCs w:val="20"/>
              </w:rPr>
            </w:pPr>
            <w:r>
              <w:rPr>
                <w:sz w:val="20"/>
                <w:szCs w:val="20"/>
                <w:b/>
                <w:bCs/>
                <w:spacing w:val="2"/>
              </w:rPr>
              <w:t>0.55</w:t>
            </w:r>
          </w:p>
        </w:tc>
        <w:tc>
          <w:tcPr>
            <w:tcW w:w="792" w:type="dxa"/>
            <w:vAlign w:val="top"/>
          </w:tcPr>
          <w:p>
            <w:pPr>
              <w:pStyle w:val="TableText"/>
              <w:ind w:left="213"/>
              <w:spacing w:before="153" w:line="195" w:lineRule="auto"/>
              <w:rPr>
                <w:sz w:val="20"/>
                <w:szCs w:val="20"/>
              </w:rPr>
            </w:pPr>
            <w:r>
              <w:rPr>
                <w:sz w:val="20"/>
                <w:szCs w:val="20"/>
                <w:b/>
                <w:bCs/>
                <w:spacing w:val="2"/>
              </w:rPr>
              <w:t>0.69</w:t>
            </w:r>
          </w:p>
        </w:tc>
      </w:tr>
      <w:tr>
        <w:trPr>
          <w:trHeight w:val="373" w:hRule="atLeast"/>
        </w:trPr>
        <w:tc>
          <w:tcPr>
            <w:tcW w:w="733" w:type="dxa"/>
            <w:vAlign w:val="top"/>
          </w:tcPr>
          <w:p>
            <w:pPr>
              <w:ind w:left="153"/>
              <w:spacing w:before="117" w:line="227" w:lineRule="auto"/>
              <w:rPr>
                <w:rFonts w:ascii="SimSun" w:hAnsi="SimSun" w:eastAsia="SimSun" w:cs="SimSun"/>
                <w:sz w:val="20"/>
                <w:szCs w:val="20"/>
              </w:rPr>
            </w:pPr>
            <w:r>
              <w:rPr>
                <w:rFonts w:ascii="SimSun" w:hAnsi="SimSun" w:eastAsia="SimSun" w:cs="SimSun"/>
                <w:sz w:val="20"/>
                <w:szCs w:val="20"/>
                <w:b/>
                <w:bCs/>
                <w:spacing w:val="4"/>
              </w:rPr>
              <w:t>平均</w:t>
            </w:r>
          </w:p>
        </w:tc>
        <w:tc>
          <w:tcPr>
            <w:tcW w:w="1417" w:type="dxa"/>
            <w:vAlign w:val="top"/>
          </w:tcPr>
          <w:p>
            <w:pPr>
              <w:pStyle w:val="TableText"/>
              <w:ind w:left="515"/>
              <w:spacing w:before="153" w:line="195" w:lineRule="auto"/>
              <w:rPr>
                <w:sz w:val="20"/>
                <w:szCs w:val="20"/>
              </w:rPr>
            </w:pPr>
            <w:r>
              <w:rPr>
                <w:sz w:val="20"/>
                <w:szCs w:val="20"/>
                <w:b/>
                <w:bCs/>
                <w:spacing w:val="3"/>
              </w:rPr>
              <w:t>4.33</w:t>
            </w:r>
          </w:p>
        </w:tc>
        <w:tc>
          <w:tcPr>
            <w:tcW w:w="1133" w:type="dxa"/>
            <w:vAlign w:val="top"/>
          </w:tcPr>
          <w:p>
            <w:pPr>
              <w:pStyle w:val="TableText"/>
              <w:ind w:left="377"/>
              <w:spacing w:before="153" w:line="195" w:lineRule="auto"/>
              <w:rPr>
                <w:sz w:val="20"/>
                <w:szCs w:val="20"/>
              </w:rPr>
            </w:pPr>
            <w:r>
              <w:rPr>
                <w:sz w:val="20"/>
                <w:szCs w:val="20"/>
                <w:b/>
                <w:bCs/>
                <w:spacing w:val="2"/>
              </w:rPr>
              <w:t>4.15</w:t>
            </w:r>
          </w:p>
        </w:tc>
        <w:tc>
          <w:tcPr>
            <w:tcW w:w="1132" w:type="dxa"/>
            <w:vAlign w:val="top"/>
          </w:tcPr>
          <w:p>
            <w:pPr>
              <w:pStyle w:val="TableText"/>
              <w:ind w:left="377"/>
              <w:spacing w:before="153" w:line="195" w:lineRule="auto"/>
              <w:rPr>
                <w:sz w:val="20"/>
                <w:szCs w:val="20"/>
              </w:rPr>
            </w:pPr>
            <w:r>
              <w:rPr>
                <w:sz w:val="20"/>
                <w:szCs w:val="20"/>
                <w:b/>
                <w:bCs/>
                <w:spacing w:val="3"/>
              </w:rPr>
              <w:t>4.13</w:t>
            </w:r>
          </w:p>
        </w:tc>
        <w:tc>
          <w:tcPr>
            <w:tcW w:w="990" w:type="dxa"/>
            <w:vAlign w:val="top"/>
          </w:tcPr>
          <w:p>
            <w:pPr>
              <w:pStyle w:val="TableText"/>
              <w:ind w:left="310"/>
              <w:spacing w:before="153" w:line="195" w:lineRule="auto"/>
              <w:rPr>
                <w:sz w:val="20"/>
                <w:szCs w:val="20"/>
              </w:rPr>
            </w:pPr>
            <w:r>
              <w:rPr>
                <w:sz w:val="20"/>
                <w:szCs w:val="20"/>
                <w:b/>
                <w:bCs/>
                <w:spacing w:val="2"/>
              </w:rPr>
              <w:t>5.07</w:t>
            </w:r>
          </w:p>
        </w:tc>
        <w:tc>
          <w:tcPr>
            <w:tcW w:w="931" w:type="dxa"/>
            <w:vAlign w:val="top"/>
          </w:tcPr>
          <w:p>
            <w:pPr>
              <w:ind w:left="353"/>
              <w:spacing w:before="51"/>
              <w:tabs>
                <w:tab w:val="left" w:pos="565"/>
              </w:tabs>
              <w:rPr>
                <w:rFonts w:ascii="Arial"/>
                <w:sz w:val="21"/>
              </w:rPr>
            </w:pPr>
            <w:r>
              <w:rPr>
                <w:rFonts w:ascii="Arial" w:hAnsi="Arial" w:eastAsia="Arial" w:cs="Arial"/>
                <w:sz w:val="21"/>
                <w:szCs w:val="21"/>
                <w:u w:val="single" w:color="auto"/>
              </w:rPr>
              <w:tab/>
            </w:r>
          </w:p>
        </w:tc>
        <w:tc>
          <w:tcPr>
            <w:tcW w:w="910" w:type="dxa"/>
            <w:vAlign w:val="top"/>
          </w:tcPr>
          <w:p>
            <w:pPr>
              <w:ind w:left="343"/>
              <w:spacing w:before="51"/>
              <w:tabs>
                <w:tab w:val="left" w:pos="555"/>
              </w:tabs>
              <w:rPr>
                <w:rFonts w:ascii="Arial"/>
                <w:sz w:val="21"/>
              </w:rPr>
            </w:pPr>
            <w:r>
              <w:rPr>
                <w:rFonts w:ascii="Arial" w:hAnsi="Arial" w:eastAsia="Arial" w:cs="Arial"/>
                <w:sz w:val="21"/>
                <w:szCs w:val="21"/>
                <w:u w:val="single" w:color="auto"/>
              </w:rPr>
              <w:tab/>
            </w:r>
          </w:p>
        </w:tc>
        <w:tc>
          <w:tcPr>
            <w:tcW w:w="936" w:type="dxa"/>
            <w:vAlign w:val="top"/>
          </w:tcPr>
          <w:p>
            <w:pPr>
              <w:ind w:left="357"/>
              <w:spacing w:before="51"/>
              <w:tabs>
                <w:tab w:val="left" w:pos="570"/>
              </w:tabs>
              <w:rPr>
                <w:rFonts w:ascii="Arial"/>
                <w:sz w:val="21"/>
              </w:rPr>
            </w:pPr>
            <w:r>
              <w:rPr>
                <w:rFonts w:ascii="Arial" w:hAnsi="Arial" w:eastAsia="Arial" w:cs="Arial"/>
                <w:sz w:val="21"/>
                <w:szCs w:val="21"/>
                <w:u w:val="single" w:color="auto"/>
              </w:rPr>
              <w:tab/>
            </w:r>
          </w:p>
        </w:tc>
        <w:tc>
          <w:tcPr>
            <w:tcW w:w="792" w:type="dxa"/>
            <w:vAlign w:val="top"/>
          </w:tcPr>
          <w:p>
            <w:pPr>
              <w:ind w:left="283"/>
              <w:spacing w:before="51"/>
              <w:tabs>
                <w:tab w:val="left" w:pos="495"/>
              </w:tabs>
              <w:rPr>
                <w:rFonts w:ascii="Arial"/>
                <w:sz w:val="21"/>
              </w:rPr>
            </w:pPr>
            <w:r>
              <w:rPr>
                <w:rFonts w:ascii="Arial" w:hAnsi="Arial" w:eastAsia="Arial" w:cs="Arial"/>
                <w:sz w:val="21"/>
                <w:szCs w:val="21"/>
                <w:u w:val="single" w:color="auto"/>
              </w:rPr>
              <w:tab/>
            </w:r>
          </w:p>
        </w:tc>
      </w:tr>
    </w:tbl>
    <w:p>
      <w:pPr>
        <w:ind w:left="492"/>
        <w:spacing w:before="19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）大河坝坝下水温预测分析</w:t>
      </w:r>
    </w:p>
    <w:p>
      <w:pPr>
        <w:ind w:firstLine="482"/>
        <w:spacing w:before="218" w:line="384" w:lineRule="auto"/>
        <w:jc w:val="both"/>
        <w:rPr>
          <w:rFonts w:ascii="SimSun" w:hAnsi="SimSun" w:eastAsia="SimSun" w:cs="SimSun"/>
          <w:sz w:val="24"/>
          <w:szCs w:val="24"/>
        </w:rPr>
      </w:pPr>
      <w:r>
        <w:rPr>
          <w:rFonts w:ascii="SimSun" w:hAnsi="SimSun" w:eastAsia="SimSun" w:cs="SimSun"/>
          <w:sz w:val="24"/>
          <w:szCs w:val="24"/>
          <w:b/>
          <w:bCs/>
          <w:spacing w:val="-5"/>
        </w:rPr>
        <w:t>预测</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月大河坝水库下泄水温比下游天然河道的水温平均高</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0~0.3</w:t>
      </w:r>
      <w:r>
        <w:rPr>
          <w:rFonts w:ascii="Times New Roman" w:hAnsi="Times New Roman" w:eastAsia="Times New Roman" w:cs="Times New Roman"/>
          <w:sz w:val="20"/>
          <w:szCs w:val="20"/>
          <w:b/>
          <w:bCs/>
          <w:spacing w:val="-5"/>
        </w:rPr>
        <w:t>℃</w:t>
      </w:r>
      <w:r>
        <w:rPr>
          <w:rFonts w:ascii="Times New Roman" w:hAnsi="Times New Roman" w:eastAsia="Times New Roman" w:cs="Times New Roman"/>
          <w:sz w:val="20"/>
          <w:szCs w:val="20"/>
          <w:b/>
          <w:bCs/>
          <w:spacing w:val="-18"/>
        </w:rPr>
        <w:t xml:space="preserve"> </w:t>
      </w:r>
      <w:r>
        <w:rPr>
          <w:rFonts w:ascii="SimSun" w:hAnsi="SimSun" w:eastAsia="SimSun" w:cs="SimSun"/>
          <w:sz w:val="24"/>
          <w:szCs w:val="24"/>
          <w:b/>
          <w:bCs/>
          <w:spacing w:val="-5"/>
        </w:rPr>
        <w:t>,</w:t>
      </w:r>
      <w:r>
        <w:rPr>
          <w:rFonts w:ascii="SimSun" w:hAnsi="SimSun" w:eastAsia="SimSun" w:cs="SimSun"/>
          <w:sz w:val="24"/>
          <w:szCs w:val="24"/>
          <w:spacing w:val="64"/>
        </w:rPr>
        <w:t xml:space="preserve"> </w:t>
      </w:r>
      <w:r>
        <w:rPr>
          <w:rFonts w:ascii="Times New Roman" w:hAnsi="Times New Roman" w:eastAsia="Times New Roman" w:cs="Times New Roman"/>
          <w:sz w:val="24"/>
          <w:szCs w:val="24"/>
          <w:b/>
          <w:bCs/>
          <w:spacing w:val="-5"/>
        </w:rPr>
        <w:t>6~9 </w:t>
      </w:r>
      <w:r>
        <w:rPr>
          <w:rFonts w:ascii="SimSun" w:hAnsi="SimSun" w:eastAsia="SimSun" w:cs="SimSun"/>
          <w:sz w:val="24"/>
          <w:szCs w:val="24"/>
          <w:b/>
          <w:bCs/>
          <w:spacing w:val="-5"/>
        </w:rPr>
        <w:t>月</w:t>
      </w:r>
      <w:r>
        <w:rPr>
          <w:rFonts w:ascii="SimSun" w:hAnsi="SimSun" w:eastAsia="SimSun" w:cs="SimSun"/>
          <w:sz w:val="24"/>
          <w:szCs w:val="24"/>
          <w:b/>
          <w:bCs/>
          <w:spacing w:val="-5"/>
        </w:rPr>
        <w:t>下泄水温比天然河道水温平均低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1~3</w:t>
      </w:r>
      <w:r>
        <w:rPr>
          <w:rFonts w:ascii="Times New Roman" w:hAnsi="Times New Roman" w:eastAsia="Times New Roman" w:cs="Times New Roman"/>
          <w:sz w:val="20"/>
          <w:szCs w:val="20"/>
          <w:b/>
          <w:bCs/>
          <w:spacing w:val="-5"/>
        </w:rPr>
        <w:t>℃</w:t>
      </w:r>
      <w:r>
        <w:rPr>
          <w:rFonts w:ascii="Times New Roman" w:hAnsi="Times New Roman" w:eastAsia="Times New Roman" w:cs="Times New Roman"/>
          <w:sz w:val="20"/>
          <w:szCs w:val="20"/>
          <w:b/>
          <w:bCs/>
          <w:spacing w:val="-19"/>
        </w:rPr>
        <w:t xml:space="preserve"> </w:t>
      </w:r>
      <w:r>
        <w:rPr>
          <w:rFonts w:ascii="SimSun" w:hAnsi="SimSun" w:eastAsia="SimSun" w:cs="SimSun"/>
          <w:sz w:val="24"/>
          <w:szCs w:val="24"/>
          <w:b/>
          <w:bCs/>
          <w:spacing w:val="-5"/>
        </w:rPr>
        <w:t>,</w:t>
      </w:r>
      <w:r>
        <w:rPr>
          <w:rFonts w:ascii="SimSun" w:hAnsi="SimSun" w:eastAsia="SimSun" w:cs="SimSun"/>
          <w:sz w:val="24"/>
          <w:szCs w:val="24"/>
          <w:spacing w:val="66"/>
        </w:rPr>
        <w:t xml:space="preserve"> </w:t>
      </w:r>
      <w:r>
        <w:rPr>
          <w:rFonts w:ascii="SimSun" w:hAnsi="SimSun" w:eastAsia="SimSun" w:cs="SimSun"/>
          <w:sz w:val="24"/>
          <w:szCs w:val="24"/>
          <w:b/>
          <w:bCs/>
          <w:spacing w:val="-5"/>
        </w:rPr>
        <w:t>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月份开始，下游河道的下</w:t>
      </w:r>
      <w:r>
        <w:rPr>
          <w:rFonts w:ascii="SimSun" w:hAnsi="SimSun" w:eastAsia="SimSun" w:cs="SimSun"/>
          <w:sz w:val="24"/>
          <w:szCs w:val="24"/>
          <w:b/>
          <w:bCs/>
          <w:spacing w:val="-6"/>
        </w:rPr>
        <w:t>泄水温又沿程</w:t>
      </w:r>
      <w:r>
        <w:rPr>
          <w:rFonts w:ascii="SimSun" w:hAnsi="SimSun" w:eastAsia="SimSun" w:cs="SimSun"/>
          <w:sz w:val="24"/>
          <w:szCs w:val="24"/>
          <w:b/>
          <w:bCs/>
          <w:spacing w:val="-4"/>
        </w:rPr>
        <w:t>降低接近天然河道水温。从坝址至入黄口河段，水库下泄水温经历了沿程复温过程</w:t>
      </w:r>
      <w:r>
        <w:rPr>
          <w:rFonts w:ascii="SimSun" w:hAnsi="SimSun" w:eastAsia="SimSun" w:cs="SimSun"/>
          <w:sz w:val="24"/>
          <w:szCs w:val="24"/>
          <w:b/>
          <w:bCs/>
          <w:spacing w:val="-5"/>
        </w:rPr>
        <w:t>，使</w:t>
      </w:r>
      <w:r>
        <w:rPr>
          <w:rFonts w:ascii="SimSun" w:hAnsi="SimSun" w:eastAsia="SimSun" w:cs="SimSun"/>
          <w:sz w:val="24"/>
          <w:szCs w:val="24"/>
          <w:b/>
          <w:bCs/>
          <w:spacing w:val="-3"/>
        </w:rPr>
        <w:t>河道水温与天然水温差别逐渐减少。</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5.3.1.3  </w:t>
      </w:r>
      <w:r>
        <w:rPr>
          <w:rFonts w:ascii="SimHei" w:hAnsi="SimHei" w:eastAsia="SimHei" w:cs="SimHei"/>
          <w:sz w:val="24"/>
          <w:szCs w:val="24"/>
          <w:b/>
          <w:bCs/>
          <w:spacing w:val="-2"/>
        </w:rPr>
        <w:t>建库后冰情预测</w:t>
      </w:r>
    </w:p>
    <w:p>
      <w:pPr>
        <w:ind w:left="3" w:firstLine="480"/>
        <w:spacing w:before="212" w:line="386" w:lineRule="auto"/>
        <w:jc w:val="both"/>
        <w:rPr>
          <w:rFonts w:ascii="SimSun" w:hAnsi="SimSun" w:eastAsia="SimSun" w:cs="SimSun"/>
          <w:sz w:val="24"/>
          <w:szCs w:val="24"/>
        </w:rPr>
      </w:pPr>
      <w:r>
        <w:rPr>
          <w:rFonts w:ascii="SimSun" w:hAnsi="SimSun" w:eastAsia="SimSun" w:cs="SimSun"/>
          <w:sz w:val="24"/>
          <w:szCs w:val="24"/>
          <w:b/>
          <w:bCs/>
          <w:spacing w:val="-3"/>
        </w:rPr>
        <w:t>大河坝水库位于高寒地区，根据上村水文站冰期资料统计，大河坝河冰期长达</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3"/>
        </w:rPr>
        <w:t>140</w:t>
      </w:r>
      <w:r>
        <w:rPr>
          <w:rFonts w:ascii="SimSun" w:hAnsi="SimSun" w:eastAsia="SimSun" w:cs="SimSun"/>
          <w:sz w:val="24"/>
          <w:szCs w:val="24"/>
          <w:b/>
          <w:bCs/>
          <w:spacing w:val="-6"/>
        </w:rPr>
        <w:t>天</w:t>
      </w:r>
      <w:r>
        <w:rPr>
          <w:rFonts w:ascii="Times New Roman" w:hAnsi="Times New Roman" w:eastAsia="Times New Roman" w:cs="Times New Roman"/>
          <w:sz w:val="24"/>
          <w:szCs w:val="24"/>
          <w:b/>
          <w:bCs/>
          <w:spacing w:val="-6"/>
        </w:rPr>
        <w:t>~180</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6"/>
        </w:rPr>
        <w:t>天，其中河道封冻在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49</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6"/>
        </w:rPr>
        <w:t>天</w:t>
      </w:r>
      <w:r>
        <w:rPr>
          <w:rFonts w:ascii="Times New Roman" w:hAnsi="Times New Roman" w:eastAsia="Times New Roman" w:cs="Times New Roman"/>
          <w:sz w:val="24"/>
          <w:szCs w:val="24"/>
          <w:b/>
          <w:bCs/>
          <w:spacing w:val="-6"/>
        </w:rPr>
        <w:t>~87</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6"/>
        </w:rPr>
        <w:t>天；一般初冰在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月中旬，终冰在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月中旬；出</w:t>
      </w:r>
      <w:r>
        <w:rPr>
          <w:rFonts w:ascii="SimSun" w:hAnsi="SimSun" w:eastAsia="SimSun" w:cs="SimSun"/>
          <w:sz w:val="24"/>
          <w:szCs w:val="24"/>
          <w:b/>
          <w:bCs/>
          <w:spacing w:val="-4"/>
        </w:rPr>
        <w:t>现冰情包括有岸冰、冰塞、冰坝、冰上流水、流冰花、封冻和连底冻等，上</w:t>
      </w:r>
      <w:r>
        <w:rPr>
          <w:rFonts w:ascii="SimSun" w:hAnsi="SimSun" w:eastAsia="SimSun" w:cs="SimSun"/>
          <w:sz w:val="24"/>
          <w:szCs w:val="24"/>
          <w:b/>
          <w:bCs/>
          <w:spacing w:val="-5"/>
        </w:rPr>
        <w:t>村站冰情特</w:t>
      </w:r>
    </w:p>
    <w:p>
      <w:pPr>
        <w:spacing w:line="386" w:lineRule="auto"/>
        <w:sectPr>
          <w:footerReference w:type="default" r:id="rId439"/>
          <w:pgSz w:w="11906" w:h="16839"/>
          <w:pgMar w:top="400" w:right="141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24"/>
        <w:spacing w:before="78" w:line="219" w:lineRule="auto"/>
        <w:rPr>
          <w:rFonts w:ascii="SimSun" w:hAnsi="SimSun" w:eastAsia="SimSun" w:cs="SimSun"/>
          <w:sz w:val="24"/>
          <w:szCs w:val="24"/>
        </w:rPr>
      </w:pPr>
      <w:r>
        <w:rPr>
          <w:rFonts w:ascii="SimSun" w:hAnsi="SimSun" w:eastAsia="SimSun" w:cs="SimSun"/>
          <w:sz w:val="24"/>
          <w:szCs w:val="24"/>
          <w:b/>
          <w:bCs/>
          <w:spacing w:val="-3"/>
        </w:rPr>
        <w:t>性见表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5.3.1-6</w:t>
      </w:r>
      <w:r>
        <w:rPr>
          <w:rFonts w:ascii="SimSun" w:hAnsi="SimSun" w:eastAsia="SimSun" w:cs="SimSun"/>
          <w:sz w:val="24"/>
          <w:szCs w:val="24"/>
          <w:b/>
          <w:bCs/>
          <w:spacing w:val="-3"/>
        </w:rPr>
        <w:t>。</w:t>
      </w:r>
    </w:p>
    <w:p>
      <w:pPr>
        <w:ind w:left="2846"/>
        <w:spacing w:before="213"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5.3.1-6    </w:t>
      </w:r>
      <w:r>
        <w:rPr>
          <w:rFonts w:ascii="SimHei" w:hAnsi="SimHei" w:eastAsia="SimHei" w:cs="SimHei"/>
          <w:sz w:val="24"/>
          <w:szCs w:val="24"/>
          <w:b/>
          <w:bCs/>
          <w:spacing w:val="-2"/>
        </w:rPr>
        <w:t>上村站冰情特性统计表</w:t>
      </w:r>
    </w:p>
    <w:p>
      <w:pPr>
        <w:spacing w:line="19"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47"/>
        <w:gridCol w:w="995"/>
        <w:gridCol w:w="925"/>
        <w:gridCol w:w="926"/>
        <w:gridCol w:w="996"/>
        <w:gridCol w:w="923"/>
        <w:gridCol w:w="925"/>
        <w:gridCol w:w="996"/>
        <w:gridCol w:w="925"/>
        <w:gridCol w:w="933"/>
      </w:tblGrid>
      <w:tr>
        <w:trPr>
          <w:trHeight w:val="338" w:hRule="atLeast"/>
        </w:trPr>
        <w:tc>
          <w:tcPr>
            <w:tcW w:w="747" w:type="dxa"/>
            <w:vAlign w:val="top"/>
            <w:vMerge w:val="restart"/>
            <w:tcBorders>
              <w:bottom w:val="nil"/>
            </w:tcBorders>
          </w:tcPr>
          <w:p>
            <w:pPr>
              <w:ind w:left="171"/>
              <w:spacing w:before="267" w:line="228" w:lineRule="auto"/>
              <w:rPr>
                <w:rFonts w:ascii="SimSun" w:hAnsi="SimSun" w:eastAsia="SimSun" w:cs="SimSun"/>
                <w:sz w:val="20"/>
                <w:szCs w:val="20"/>
              </w:rPr>
            </w:pPr>
            <w:r>
              <w:rPr>
                <w:rFonts w:ascii="SimSun" w:hAnsi="SimSun" w:eastAsia="SimSun" w:cs="SimSun"/>
                <w:sz w:val="20"/>
                <w:szCs w:val="20"/>
                <w:b/>
                <w:bCs/>
                <w:spacing w:val="2"/>
              </w:rPr>
              <w:t>项目</w:t>
            </w:r>
          </w:p>
        </w:tc>
        <w:tc>
          <w:tcPr>
            <w:tcW w:w="2846" w:type="dxa"/>
            <w:vAlign w:val="top"/>
            <w:gridSpan w:val="3"/>
          </w:tcPr>
          <w:p>
            <w:pPr>
              <w:pStyle w:val="TableText"/>
              <w:ind w:left="700"/>
              <w:spacing w:before="87" w:line="221" w:lineRule="auto"/>
              <w:rPr>
                <w:sz w:val="20"/>
                <w:szCs w:val="20"/>
              </w:rPr>
            </w:pPr>
            <w:r>
              <w:rPr>
                <w:rFonts w:ascii="SimSun" w:hAnsi="SimSun" w:eastAsia="SimSun" w:cs="SimSun"/>
                <w:sz w:val="20"/>
                <w:szCs w:val="20"/>
                <w:b/>
                <w:bCs/>
                <w:spacing w:val="5"/>
              </w:rPr>
              <w:t>结冰日期</w:t>
            </w:r>
            <w:r>
              <w:rPr>
                <w:sz w:val="20"/>
                <w:szCs w:val="20"/>
                <w:b/>
                <w:bCs/>
                <w:spacing w:val="5"/>
              </w:rPr>
              <w:t>(</w:t>
            </w:r>
            <w:r>
              <w:rPr>
                <w:rFonts w:ascii="SimSun" w:hAnsi="SimSun" w:eastAsia="SimSun" w:cs="SimSun"/>
                <w:sz w:val="20"/>
                <w:szCs w:val="20"/>
                <w:b/>
                <w:bCs/>
                <w:spacing w:val="5"/>
              </w:rPr>
              <w:t>日</w:t>
            </w:r>
            <w:r>
              <w:rPr>
                <w:sz w:val="20"/>
                <w:szCs w:val="20"/>
                <w:b/>
                <w:bCs/>
                <w:spacing w:val="5"/>
              </w:rPr>
              <w:t>/</w:t>
            </w:r>
            <w:r>
              <w:rPr>
                <w:rFonts w:ascii="SimSun" w:hAnsi="SimSun" w:eastAsia="SimSun" w:cs="SimSun"/>
                <w:sz w:val="20"/>
                <w:szCs w:val="20"/>
                <w:b/>
                <w:bCs/>
                <w:spacing w:val="5"/>
              </w:rPr>
              <w:t>月</w:t>
            </w:r>
            <w:r>
              <w:rPr>
                <w:sz w:val="20"/>
                <w:szCs w:val="20"/>
                <w:b/>
                <w:bCs/>
                <w:spacing w:val="5"/>
              </w:rPr>
              <w:t>)</w:t>
            </w:r>
          </w:p>
        </w:tc>
        <w:tc>
          <w:tcPr>
            <w:tcW w:w="2844" w:type="dxa"/>
            <w:vAlign w:val="top"/>
            <w:gridSpan w:val="3"/>
          </w:tcPr>
          <w:p>
            <w:pPr>
              <w:pStyle w:val="TableText"/>
              <w:ind w:left="698"/>
              <w:spacing w:before="87" w:line="221" w:lineRule="auto"/>
              <w:rPr>
                <w:sz w:val="20"/>
                <w:szCs w:val="20"/>
              </w:rPr>
            </w:pPr>
            <w:r>
              <w:rPr>
                <w:rFonts w:ascii="SimSun" w:hAnsi="SimSun" w:eastAsia="SimSun" w:cs="SimSun"/>
                <w:sz w:val="20"/>
                <w:szCs w:val="20"/>
                <w:b/>
                <w:bCs/>
                <w:spacing w:val="5"/>
              </w:rPr>
              <w:t>流冰日期</w:t>
            </w:r>
            <w:r>
              <w:rPr>
                <w:sz w:val="20"/>
                <w:szCs w:val="20"/>
                <w:b/>
                <w:bCs/>
                <w:spacing w:val="5"/>
              </w:rPr>
              <w:t>(</w:t>
            </w:r>
            <w:r>
              <w:rPr>
                <w:rFonts w:ascii="SimSun" w:hAnsi="SimSun" w:eastAsia="SimSun" w:cs="SimSun"/>
                <w:sz w:val="20"/>
                <w:szCs w:val="20"/>
                <w:b/>
                <w:bCs/>
                <w:spacing w:val="5"/>
              </w:rPr>
              <w:t>日</w:t>
            </w:r>
            <w:r>
              <w:rPr>
                <w:sz w:val="20"/>
                <w:szCs w:val="20"/>
                <w:b/>
                <w:bCs/>
                <w:spacing w:val="5"/>
              </w:rPr>
              <w:t>/</w:t>
            </w:r>
            <w:r>
              <w:rPr>
                <w:rFonts w:ascii="SimSun" w:hAnsi="SimSun" w:eastAsia="SimSun" w:cs="SimSun"/>
                <w:sz w:val="20"/>
                <w:szCs w:val="20"/>
                <w:b/>
                <w:bCs/>
                <w:spacing w:val="5"/>
              </w:rPr>
              <w:t>月</w:t>
            </w:r>
            <w:r>
              <w:rPr>
                <w:sz w:val="20"/>
                <w:szCs w:val="20"/>
                <w:b/>
                <w:bCs/>
                <w:spacing w:val="5"/>
              </w:rPr>
              <w:t>)</w:t>
            </w:r>
          </w:p>
        </w:tc>
        <w:tc>
          <w:tcPr>
            <w:tcW w:w="2854" w:type="dxa"/>
            <w:vAlign w:val="top"/>
            <w:gridSpan w:val="3"/>
          </w:tcPr>
          <w:p>
            <w:pPr>
              <w:pStyle w:val="TableText"/>
              <w:ind w:left="699"/>
              <w:spacing w:before="87" w:line="221" w:lineRule="auto"/>
              <w:rPr>
                <w:sz w:val="20"/>
                <w:szCs w:val="20"/>
              </w:rPr>
            </w:pPr>
            <w:r>
              <w:rPr>
                <w:rFonts w:ascii="SimSun" w:hAnsi="SimSun" w:eastAsia="SimSun" w:cs="SimSun"/>
                <w:sz w:val="20"/>
                <w:szCs w:val="20"/>
                <w:b/>
                <w:bCs/>
                <w:spacing w:val="6"/>
              </w:rPr>
              <w:t>封冻日期</w:t>
            </w:r>
            <w:r>
              <w:rPr>
                <w:sz w:val="20"/>
                <w:szCs w:val="20"/>
                <w:b/>
                <w:bCs/>
                <w:spacing w:val="6"/>
              </w:rPr>
              <w:t>(</w:t>
            </w:r>
            <w:r>
              <w:rPr>
                <w:rFonts w:ascii="SimSun" w:hAnsi="SimSun" w:eastAsia="SimSun" w:cs="SimSun"/>
                <w:sz w:val="20"/>
                <w:szCs w:val="20"/>
                <w:b/>
                <w:bCs/>
                <w:spacing w:val="6"/>
              </w:rPr>
              <w:t>日</w:t>
            </w:r>
            <w:r>
              <w:rPr>
                <w:sz w:val="20"/>
                <w:szCs w:val="20"/>
                <w:b/>
                <w:bCs/>
                <w:spacing w:val="6"/>
              </w:rPr>
              <w:t>/</w:t>
            </w:r>
            <w:r>
              <w:rPr>
                <w:rFonts w:ascii="SimSun" w:hAnsi="SimSun" w:eastAsia="SimSun" w:cs="SimSun"/>
                <w:sz w:val="20"/>
                <w:szCs w:val="20"/>
                <w:b/>
                <w:bCs/>
                <w:spacing w:val="6"/>
              </w:rPr>
              <w:t>月</w:t>
            </w:r>
            <w:r>
              <w:rPr>
                <w:sz w:val="20"/>
                <w:szCs w:val="20"/>
                <w:b/>
                <w:bCs/>
                <w:spacing w:val="6"/>
              </w:rPr>
              <w:t>)</w:t>
            </w:r>
          </w:p>
        </w:tc>
      </w:tr>
      <w:tr>
        <w:trPr>
          <w:trHeight w:val="356" w:hRule="atLeast"/>
        </w:trPr>
        <w:tc>
          <w:tcPr>
            <w:tcW w:w="747" w:type="dxa"/>
            <w:vAlign w:val="top"/>
            <w:vMerge w:val="continue"/>
            <w:tcBorders>
              <w:top w:val="nil"/>
            </w:tcBorders>
          </w:tcPr>
          <w:p>
            <w:pPr>
              <w:rPr>
                <w:rFonts w:ascii="Arial"/>
                <w:sz w:val="21"/>
              </w:rPr>
            </w:pPr>
            <w:r/>
          </w:p>
        </w:tc>
        <w:tc>
          <w:tcPr>
            <w:tcW w:w="995" w:type="dxa"/>
            <w:vAlign w:val="top"/>
          </w:tcPr>
          <w:p>
            <w:pPr>
              <w:ind w:left="291"/>
              <w:spacing w:before="95" w:line="228" w:lineRule="auto"/>
              <w:rPr>
                <w:rFonts w:ascii="SimSun" w:hAnsi="SimSun" w:eastAsia="SimSun" w:cs="SimSun"/>
                <w:sz w:val="20"/>
                <w:szCs w:val="20"/>
              </w:rPr>
            </w:pPr>
            <w:r>
              <w:rPr>
                <w:rFonts w:ascii="SimSun" w:hAnsi="SimSun" w:eastAsia="SimSun" w:cs="SimSun"/>
                <w:sz w:val="20"/>
                <w:szCs w:val="20"/>
                <w:b/>
                <w:bCs/>
                <w:spacing w:val="4"/>
              </w:rPr>
              <w:t>初冻</w:t>
            </w:r>
          </w:p>
        </w:tc>
        <w:tc>
          <w:tcPr>
            <w:tcW w:w="925" w:type="dxa"/>
            <w:vAlign w:val="top"/>
          </w:tcPr>
          <w:p>
            <w:pPr>
              <w:ind w:left="260"/>
              <w:spacing w:before="95" w:line="228" w:lineRule="auto"/>
              <w:rPr>
                <w:rFonts w:ascii="SimSun" w:hAnsi="SimSun" w:eastAsia="SimSun" w:cs="SimSun"/>
                <w:sz w:val="20"/>
                <w:szCs w:val="20"/>
              </w:rPr>
            </w:pPr>
            <w:r>
              <w:rPr>
                <w:rFonts w:ascii="SimSun" w:hAnsi="SimSun" w:eastAsia="SimSun" w:cs="SimSun"/>
                <w:sz w:val="20"/>
                <w:szCs w:val="20"/>
                <w:b/>
                <w:bCs/>
                <w:spacing w:val="2"/>
              </w:rPr>
              <w:t>终冻</w:t>
            </w:r>
          </w:p>
        </w:tc>
        <w:tc>
          <w:tcPr>
            <w:tcW w:w="926" w:type="dxa"/>
            <w:vAlign w:val="top"/>
          </w:tcPr>
          <w:p>
            <w:pPr>
              <w:ind w:left="260"/>
              <w:spacing w:before="94" w:line="228" w:lineRule="auto"/>
              <w:rPr>
                <w:rFonts w:ascii="SimSun" w:hAnsi="SimSun" w:eastAsia="SimSun" w:cs="SimSun"/>
                <w:sz w:val="20"/>
                <w:szCs w:val="20"/>
              </w:rPr>
            </w:pPr>
            <w:r>
              <w:rPr>
                <w:rFonts w:ascii="SimSun" w:hAnsi="SimSun" w:eastAsia="SimSun" w:cs="SimSun"/>
                <w:sz w:val="20"/>
                <w:szCs w:val="20"/>
                <w:b/>
                <w:bCs/>
                <w:spacing w:val="1"/>
              </w:rPr>
              <w:t>天数</w:t>
            </w:r>
          </w:p>
        </w:tc>
        <w:tc>
          <w:tcPr>
            <w:tcW w:w="996" w:type="dxa"/>
            <w:vAlign w:val="top"/>
          </w:tcPr>
          <w:p>
            <w:pPr>
              <w:ind w:left="293"/>
              <w:spacing w:before="94" w:line="229" w:lineRule="auto"/>
              <w:rPr>
                <w:rFonts w:ascii="SimSun" w:hAnsi="SimSun" w:eastAsia="SimSun" w:cs="SimSun"/>
                <w:sz w:val="20"/>
                <w:szCs w:val="20"/>
              </w:rPr>
            </w:pPr>
            <w:r>
              <w:rPr>
                <w:rFonts w:ascii="SimSun" w:hAnsi="SimSun" w:eastAsia="SimSun" w:cs="SimSun"/>
                <w:sz w:val="20"/>
                <w:szCs w:val="20"/>
                <w:b/>
                <w:bCs/>
                <w:spacing w:val="3"/>
              </w:rPr>
              <w:t>开始</w:t>
            </w:r>
          </w:p>
        </w:tc>
        <w:tc>
          <w:tcPr>
            <w:tcW w:w="923" w:type="dxa"/>
            <w:vAlign w:val="top"/>
          </w:tcPr>
          <w:p>
            <w:pPr>
              <w:ind w:left="259"/>
              <w:spacing w:before="94" w:line="232" w:lineRule="auto"/>
              <w:rPr>
                <w:rFonts w:ascii="SimSun" w:hAnsi="SimSun" w:eastAsia="SimSun" w:cs="SimSun"/>
                <w:sz w:val="20"/>
                <w:szCs w:val="20"/>
              </w:rPr>
            </w:pPr>
            <w:r>
              <w:rPr>
                <w:rFonts w:ascii="SimSun" w:hAnsi="SimSun" w:eastAsia="SimSun" w:cs="SimSun"/>
                <w:sz w:val="20"/>
                <w:szCs w:val="20"/>
                <w:b/>
                <w:bCs/>
                <w:spacing w:val="2"/>
              </w:rPr>
              <w:t>终止</w:t>
            </w:r>
          </w:p>
        </w:tc>
        <w:tc>
          <w:tcPr>
            <w:tcW w:w="925" w:type="dxa"/>
            <w:vAlign w:val="top"/>
          </w:tcPr>
          <w:p>
            <w:pPr>
              <w:ind w:left="261"/>
              <w:spacing w:before="94" w:line="228" w:lineRule="auto"/>
              <w:rPr>
                <w:rFonts w:ascii="SimSun" w:hAnsi="SimSun" w:eastAsia="SimSun" w:cs="SimSun"/>
                <w:sz w:val="20"/>
                <w:szCs w:val="20"/>
              </w:rPr>
            </w:pPr>
            <w:r>
              <w:rPr>
                <w:rFonts w:ascii="SimSun" w:hAnsi="SimSun" w:eastAsia="SimSun" w:cs="SimSun"/>
                <w:sz w:val="20"/>
                <w:szCs w:val="20"/>
                <w:b/>
                <w:bCs/>
                <w:spacing w:val="1"/>
              </w:rPr>
              <w:t>天数</w:t>
            </w:r>
          </w:p>
        </w:tc>
        <w:tc>
          <w:tcPr>
            <w:tcW w:w="996" w:type="dxa"/>
            <w:vAlign w:val="top"/>
          </w:tcPr>
          <w:p>
            <w:pPr>
              <w:ind w:left="293"/>
              <w:spacing w:before="95" w:line="228" w:lineRule="auto"/>
              <w:rPr>
                <w:rFonts w:ascii="SimSun" w:hAnsi="SimSun" w:eastAsia="SimSun" w:cs="SimSun"/>
                <w:sz w:val="20"/>
                <w:szCs w:val="20"/>
              </w:rPr>
            </w:pPr>
            <w:r>
              <w:rPr>
                <w:rFonts w:ascii="SimSun" w:hAnsi="SimSun" w:eastAsia="SimSun" w:cs="SimSun"/>
                <w:sz w:val="20"/>
                <w:szCs w:val="20"/>
                <w:b/>
                <w:bCs/>
                <w:spacing w:val="4"/>
              </w:rPr>
              <w:t>封冻</w:t>
            </w:r>
          </w:p>
        </w:tc>
        <w:tc>
          <w:tcPr>
            <w:tcW w:w="925" w:type="dxa"/>
            <w:vAlign w:val="top"/>
          </w:tcPr>
          <w:p>
            <w:pPr>
              <w:ind w:left="257"/>
              <w:spacing w:before="95" w:line="228" w:lineRule="auto"/>
              <w:rPr>
                <w:rFonts w:ascii="SimSun" w:hAnsi="SimSun" w:eastAsia="SimSun" w:cs="SimSun"/>
                <w:sz w:val="20"/>
                <w:szCs w:val="20"/>
              </w:rPr>
            </w:pPr>
            <w:r>
              <w:rPr>
                <w:rFonts w:ascii="SimSun" w:hAnsi="SimSun" w:eastAsia="SimSun" w:cs="SimSun"/>
                <w:sz w:val="20"/>
                <w:szCs w:val="20"/>
                <w:b/>
                <w:bCs/>
                <w:spacing w:val="4"/>
              </w:rPr>
              <w:t>解冻</w:t>
            </w:r>
          </w:p>
        </w:tc>
        <w:tc>
          <w:tcPr>
            <w:tcW w:w="933" w:type="dxa"/>
            <w:vAlign w:val="top"/>
          </w:tcPr>
          <w:p>
            <w:pPr>
              <w:ind w:left="264"/>
              <w:spacing w:before="94" w:line="228" w:lineRule="auto"/>
              <w:rPr>
                <w:rFonts w:ascii="SimSun" w:hAnsi="SimSun" w:eastAsia="SimSun" w:cs="SimSun"/>
                <w:sz w:val="20"/>
                <w:szCs w:val="20"/>
              </w:rPr>
            </w:pPr>
            <w:r>
              <w:rPr>
                <w:rFonts w:ascii="SimSun" w:hAnsi="SimSun" w:eastAsia="SimSun" w:cs="SimSun"/>
                <w:sz w:val="20"/>
                <w:szCs w:val="20"/>
                <w:b/>
                <w:bCs/>
                <w:spacing w:val="1"/>
              </w:rPr>
              <w:t>天数</w:t>
            </w:r>
          </w:p>
        </w:tc>
      </w:tr>
      <w:tr>
        <w:trPr>
          <w:trHeight w:val="344" w:hRule="atLeast"/>
        </w:trPr>
        <w:tc>
          <w:tcPr>
            <w:tcW w:w="747" w:type="dxa"/>
            <w:vAlign w:val="top"/>
            <w:vMerge w:val="restart"/>
            <w:tcBorders>
              <w:bottom w:val="nil"/>
            </w:tcBorders>
          </w:tcPr>
          <w:p>
            <w:pPr>
              <w:ind w:left="169"/>
              <w:spacing w:before="239" w:line="228" w:lineRule="auto"/>
              <w:rPr>
                <w:rFonts w:ascii="SimSun" w:hAnsi="SimSun" w:eastAsia="SimSun" w:cs="SimSun"/>
                <w:sz w:val="20"/>
                <w:szCs w:val="20"/>
              </w:rPr>
            </w:pPr>
            <w:r>
              <w:rPr>
                <w:rFonts w:ascii="SimSun" w:hAnsi="SimSun" w:eastAsia="SimSun" w:cs="SimSun"/>
                <w:sz w:val="20"/>
                <w:szCs w:val="20"/>
                <w:b/>
                <w:bCs/>
                <w:spacing w:val="3"/>
              </w:rPr>
              <w:t>数值</w:t>
            </w:r>
          </w:p>
        </w:tc>
        <w:tc>
          <w:tcPr>
            <w:tcW w:w="995" w:type="dxa"/>
            <w:vAlign w:val="top"/>
            <w:tcBorders>
              <w:bottom w:val="nil"/>
            </w:tcBorders>
          </w:tcPr>
          <w:p>
            <w:pPr>
              <w:pStyle w:val="TableText"/>
              <w:ind w:left="163"/>
              <w:spacing w:before="79" w:line="235" w:lineRule="auto"/>
              <w:rPr>
                <w:rFonts w:ascii="SimSun" w:hAnsi="SimSun" w:eastAsia="SimSun" w:cs="SimSun"/>
                <w:sz w:val="20"/>
                <w:szCs w:val="20"/>
              </w:rPr>
            </w:pPr>
            <w:r>
              <w:rPr>
                <w:sz w:val="20"/>
                <w:szCs w:val="20"/>
                <w:b/>
                <w:bCs/>
                <w:spacing w:val="16"/>
              </w:rPr>
              <w:t>18/10</w:t>
            </w:r>
            <w:r>
              <w:rPr>
                <w:rFonts w:ascii="SimSun" w:hAnsi="SimSun" w:eastAsia="SimSun" w:cs="SimSun"/>
                <w:sz w:val="20"/>
                <w:szCs w:val="20"/>
                <w:b/>
                <w:bCs/>
                <w:spacing w:val="16"/>
              </w:rPr>
              <w:t>~</w:t>
            </w:r>
          </w:p>
        </w:tc>
        <w:tc>
          <w:tcPr>
            <w:tcW w:w="925" w:type="dxa"/>
            <w:vAlign w:val="top"/>
            <w:tcBorders>
              <w:bottom w:val="nil"/>
            </w:tcBorders>
          </w:tcPr>
          <w:p>
            <w:pPr>
              <w:pStyle w:val="TableText"/>
              <w:ind w:left="172"/>
              <w:spacing w:before="79" w:line="235" w:lineRule="auto"/>
              <w:rPr>
                <w:rFonts w:ascii="SimSun" w:hAnsi="SimSun" w:eastAsia="SimSun" w:cs="SimSun"/>
                <w:sz w:val="20"/>
                <w:szCs w:val="20"/>
              </w:rPr>
            </w:pPr>
            <w:r>
              <w:rPr>
                <w:sz w:val="20"/>
                <w:szCs w:val="20"/>
                <w:b/>
                <w:bCs/>
                <w:spacing w:val="20"/>
              </w:rPr>
              <w:t>29/3</w:t>
            </w:r>
            <w:r>
              <w:rPr>
                <w:rFonts w:ascii="SimSun" w:hAnsi="SimSun" w:eastAsia="SimSun" w:cs="SimSun"/>
                <w:sz w:val="20"/>
                <w:szCs w:val="20"/>
                <w:b/>
                <w:bCs/>
                <w:spacing w:val="20"/>
              </w:rPr>
              <w:t>~</w:t>
            </w:r>
          </w:p>
        </w:tc>
        <w:tc>
          <w:tcPr>
            <w:tcW w:w="926" w:type="dxa"/>
            <w:vAlign w:val="top"/>
            <w:tcBorders>
              <w:bottom w:val="nil"/>
            </w:tcBorders>
          </w:tcPr>
          <w:p>
            <w:pPr>
              <w:pStyle w:val="TableText"/>
              <w:ind w:left="211"/>
              <w:spacing w:before="79" w:line="235" w:lineRule="auto"/>
              <w:rPr>
                <w:rFonts w:ascii="SimSun" w:hAnsi="SimSun" w:eastAsia="SimSun" w:cs="SimSun"/>
                <w:sz w:val="20"/>
                <w:szCs w:val="20"/>
              </w:rPr>
            </w:pPr>
            <w:r>
              <w:rPr>
                <w:sz w:val="20"/>
                <w:szCs w:val="20"/>
                <w:b/>
                <w:bCs/>
                <w:spacing w:val="22"/>
              </w:rPr>
              <w:t>150</w:t>
            </w:r>
            <w:r>
              <w:rPr>
                <w:rFonts w:ascii="SimSun" w:hAnsi="SimSun" w:eastAsia="SimSun" w:cs="SimSun"/>
                <w:sz w:val="20"/>
                <w:szCs w:val="20"/>
                <w:b/>
                <w:bCs/>
                <w:spacing w:val="22"/>
              </w:rPr>
              <w:t>~</w:t>
            </w:r>
          </w:p>
        </w:tc>
        <w:tc>
          <w:tcPr>
            <w:tcW w:w="996" w:type="dxa"/>
            <w:vAlign w:val="top"/>
            <w:tcBorders>
              <w:bottom w:val="nil"/>
            </w:tcBorders>
          </w:tcPr>
          <w:p>
            <w:pPr>
              <w:pStyle w:val="TableText"/>
              <w:ind w:left="165"/>
              <w:spacing w:before="79" w:line="235" w:lineRule="auto"/>
              <w:rPr>
                <w:rFonts w:ascii="SimSun" w:hAnsi="SimSun" w:eastAsia="SimSun" w:cs="SimSun"/>
                <w:sz w:val="20"/>
                <w:szCs w:val="20"/>
              </w:rPr>
            </w:pPr>
            <w:r>
              <w:rPr>
                <w:sz w:val="20"/>
                <w:szCs w:val="20"/>
                <w:b/>
                <w:bCs/>
                <w:spacing w:val="16"/>
              </w:rPr>
              <w:t>14/10</w:t>
            </w:r>
            <w:r>
              <w:rPr>
                <w:rFonts w:ascii="SimSun" w:hAnsi="SimSun" w:eastAsia="SimSun" w:cs="SimSun"/>
                <w:sz w:val="20"/>
                <w:szCs w:val="20"/>
                <w:b/>
                <w:bCs/>
                <w:spacing w:val="16"/>
              </w:rPr>
              <w:t>~</w:t>
            </w:r>
          </w:p>
        </w:tc>
        <w:tc>
          <w:tcPr>
            <w:tcW w:w="923" w:type="dxa"/>
            <w:vAlign w:val="top"/>
            <w:tcBorders>
              <w:bottom w:val="nil"/>
            </w:tcBorders>
          </w:tcPr>
          <w:p>
            <w:pPr>
              <w:pStyle w:val="TableText"/>
              <w:ind w:left="171"/>
              <w:spacing w:before="79" w:line="235" w:lineRule="auto"/>
              <w:rPr>
                <w:rFonts w:ascii="SimSun" w:hAnsi="SimSun" w:eastAsia="SimSun" w:cs="SimSun"/>
                <w:sz w:val="20"/>
                <w:szCs w:val="20"/>
              </w:rPr>
            </w:pPr>
            <w:r>
              <w:rPr>
                <w:sz w:val="20"/>
                <w:szCs w:val="20"/>
                <w:b/>
                <w:bCs/>
                <w:spacing w:val="20"/>
              </w:rPr>
              <w:t>29/3</w:t>
            </w:r>
            <w:r>
              <w:rPr>
                <w:rFonts w:ascii="SimSun" w:hAnsi="SimSun" w:eastAsia="SimSun" w:cs="SimSun"/>
                <w:sz w:val="20"/>
                <w:szCs w:val="20"/>
                <w:b/>
                <w:bCs/>
                <w:spacing w:val="20"/>
              </w:rPr>
              <w:t>~</w:t>
            </w:r>
          </w:p>
        </w:tc>
        <w:tc>
          <w:tcPr>
            <w:tcW w:w="925" w:type="dxa"/>
            <w:vAlign w:val="top"/>
            <w:tcBorders>
              <w:bottom w:val="nil"/>
            </w:tcBorders>
          </w:tcPr>
          <w:p>
            <w:pPr>
              <w:pStyle w:val="TableText"/>
              <w:ind w:left="212"/>
              <w:spacing w:before="79" w:line="235" w:lineRule="auto"/>
              <w:rPr>
                <w:rFonts w:ascii="SimSun" w:hAnsi="SimSun" w:eastAsia="SimSun" w:cs="SimSun"/>
                <w:sz w:val="20"/>
                <w:szCs w:val="20"/>
              </w:rPr>
            </w:pPr>
            <w:r>
              <w:rPr>
                <w:sz w:val="20"/>
                <w:szCs w:val="20"/>
                <w:b/>
                <w:bCs/>
                <w:spacing w:val="22"/>
              </w:rPr>
              <w:t>140</w:t>
            </w:r>
            <w:r>
              <w:rPr>
                <w:rFonts w:ascii="SimSun" w:hAnsi="SimSun" w:eastAsia="SimSun" w:cs="SimSun"/>
                <w:sz w:val="20"/>
                <w:szCs w:val="20"/>
                <w:b/>
                <w:bCs/>
                <w:spacing w:val="22"/>
              </w:rPr>
              <w:t>~</w:t>
            </w:r>
          </w:p>
        </w:tc>
        <w:tc>
          <w:tcPr>
            <w:tcW w:w="996" w:type="dxa"/>
            <w:vAlign w:val="top"/>
            <w:tcBorders>
              <w:bottom w:val="nil"/>
            </w:tcBorders>
          </w:tcPr>
          <w:p>
            <w:pPr>
              <w:pStyle w:val="TableText"/>
              <w:ind w:left="157"/>
              <w:spacing w:before="79" w:line="235" w:lineRule="auto"/>
              <w:rPr>
                <w:rFonts w:ascii="SimSun" w:hAnsi="SimSun" w:eastAsia="SimSun" w:cs="SimSun"/>
                <w:sz w:val="20"/>
                <w:szCs w:val="20"/>
              </w:rPr>
            </w:pPr>
            <w:r>
              <w:rPr>
                <w:sz w:val="20"/>
                <w:szCs w:val="20"/>
                <w:b/>
                <w:bCs/>
                <w:spacing w:val="17"/>
              </w:rPr>
              <w:t>23/12</w:t>
            </w:r>
            <w:r>
              <w:rPr>
                <w:rFonts w:ascii="SimSun" w:hAnsi="SimSun" w:eastAsia="SimSun" w:cs="SimSun"/>
                <w:sz w:val="20"/>
                <w:szCs w:val="20"/>
                <w:b/>
                <w:bCs/>
                <w:spacing w:val="17"/>
              </w:rPr>
              <w:t>~</w:t>
            </w:r>
          </w:p>
        </w:tc>
        <w:tc>
          <w:tcPr>
            <w:tcW w:w="925" w:type="dxa"/>
            <w:vAlign w:val="top"/>
            <w:tcBorders>
              <w:bottom w:val="nil"/>
            </w:tcBorders>
          </w:tcPr>
          <w:p>
            <w:pPr>
              <w:pStyle w:val="TableText"/>
              <w:ind w:left="235"/>
              <w:spacing w:before="79" w:line="235" w:lineRule="auto"/>
              <w:rPr>
                <w:rFonts w:ascii="SimSun" w:hAnsi="SimSun" w:eastAsia="SimSun" w:cs="SimSun"/>
                <w:sz w:val="20"/>
                <w:szCs w:val="20"/>
              </w:rPr>
            </w:pPr>
            <w:r>
              <w:rPr>
                <w:sz w:val="20"/>
                <w:szCs w:val="20"/>
                <w:b/>
                <w:bCs/>
                <w:spacing w:val="11"/>
                <w:w w:val="112"/>
              </w:rPr>
              <w:t>1/3</w:t>
            </w:r>
            <w:r>
              <w:rPr>
                <w:rFonts w:ascii="SimSun" w:hAnsi="SimSun" w:eastAsia="SimSun" w:cs="SimSun"/>
                <w:sz w:val="20"/>
                <w:szCs w:val="20"/>
                <w:b/>
                <w:bCs/>
                <w:spacing w:val="11"/>
                <w:w w:val="112"/>
              </w:rPr>
              <w:t>~</w:t>
            </w:r>
          </w:p>
        </w:tc>
        <w:tc>
          <w:tcPr>
            <w:tcW w:w="933" w:type="dxa"/>
            <w:vAlign w:val="top"/>
            <w:tcBorders>
              <w:bottom w:val="nil"/>
            </w:tcBorders>
          </w:tcPr>
          <w:p>
            <w:pPr>
              <w:pStyle w:val="TableText"/>
              <w:ind w:left="259"/>
              <w:spacing w:before="79" w:line="235" w:lineRule="auto"/>
              <w:rPr>
                <w:rFonts w:ascii="SimSun" w:hAnsi="SimSun" w:eastAsia="SimSun" w:cs="SimSun"/>
                <w:sz w:val="20"/>
                <w:szCs w:val="20"/>
              </w:rPr>
            </w:pPr>
            <w:r>
              <w:rPr>
                <w:sz w:val="20"/>
                <w:szCs w:val="20"/>
                <w:b/>
                <w:bCs/>
                <w:spacing w:val="11"/>
                <w:w w:val="120"/>
              </w:rPr>
              <w:t>49</w:t>
            </w:r>
            <w:r>
              <w:rPr>
                <w:rFonts w:ascii="SimSun" w:hAnsi="SimSun" w:eastAsia="SimSun" w:cs="SimSun"/>
                <w:sz w:val="20"/>
                <w:szCs w:val="20"/>
                <w:b/>
                <w:bCs/>
                <w:spacing w:val="11"/>
                <w:w w:val="120"/>
              </w:rPr>
              <w:t>~</w:t>
            </w:r>
          </w:p>
        </w:tc>
      </w:tr>
      <w:tr>
        <w:trPr>
          <w:trHeight w:val="303" w:hRule="atLeast"/>
        </w:trPr>
        <w:tc>
          <w:tcPr>
            <w:tcW w:w="747" w:type="dxa"/>
            <w:vAlign w:val="top"/>
            <w:vMerge w:val="continue"/>
            <w:tcBorders>
              <w:top w:val="nil"/>
            </w:tcBorders>
          </w:tcPr>
          <w:p>
            <w:pPr>
              <w:rPr>
                <w:rFonts w:ascii="Arial"/>
                <w:sz w:val="21"/>
              </w:rPr>
            </w:pPr>
            <w:r/>
          </w:p>
        </w:tc>
        <w:tc>
          <w:tcPr>
            <w:tcW w:w="995" w:type="dxa"/>
            <w:vAlign w:val="top"/>
            <w:tcBorders>
              <w:top w:val="nil"/>
            </w:tcBorders>
          </w:tcPr>
          <w:p>
            <w:pPr>
              <w:pStyle w:val="TableText"/>
              <w:ind w:left="315"/>
              <w:spacing w:before="90" w:line="195" w:lineRule="auto"/>
              <w:rPr>
                <w:sz w:val="20"/>
                <w:szCs w:val="20"/>
              </w:rPr>
            </w:pPr>
            <w:r>
              <w:rPr>
                <w:sz w:val="20"/>
                <w:szCs w:val="20"/>
                <w:b/>
                <w:bCs/>
                <w:spacing w:val="2"/>
              </w:rPr>
              <w:t>8/11</w:t>
            </w:r>
          </w:p>
        </w:tc>
        <w:tc>
          <w:tcPr>
            <w:tcW w:w="925" w:type="dxa"/>
            <w:vAlign w:val="top"/>
            <w:tcBorders>
              <w:top w:val="nil"/>
            </w:tcBorders>
          </w:tcPr>
          <w:p>
            <w:pPr>
              <w:pStyle w:val="TableText"/>
              <w:ind w:left="286"/>
              <w:spacing w:before="90" w:line="195" w:lineRule="auto"/>
              <w:rPr>
                <w:sz w:val="20"/>
                <w:szCs w:val="20"/>
              </w:rPr>
            </w:pPr>
            <w:r>
              <w:rPr>
                <w:sz w:val="20"/>
                <w:szCs w:val="20"/>
                <w:b/>
                <w:bCs/>
              </w:rPr>
              <w:t>17/4</w:t>
            </w:r>
          </w:p>
        </w:tc>
        <w:tc>
          <w:tcPr>
            <w:tcW w:w="926" w:type="dxa"/>
            <w:vAlign w:val="top"/>
            <w:tcBorders>
              <w:top w:val="nil"/>
            </w:tcBorders>
          </w:tcPr>
          <w:p>
            <w:pPr>
              <w:pStyle w:val="TableText"/>
              <w:ind w:left="316"/>
              <w:spacing w:before="90" w:line="195" w:lineRule="auto"/>
              <w:rPr>
                <w:sz w:val="20"/>
                <w:szCs w:val="20"/>
              </w:rPr>
            </w:pPr>
            <w:r>
              <w:rPr>
                <w:sz w:val="20"/>
                <w:szCs w:val="20"/>
                <w:b/>
                <w:bCs/>
              </w:rPr>
              <w:t>180</w:t>
            </w:r>
          </w:p>
        </w:tc>
        <w:tc>
          <w:tcPr>
            <w:tcW w:w="996" w:type="dxa"/>
            <w:vAlign w:val="top"/>
            <w:tcBorders>
              <w:top w:val="nil"/>
            </w:tcBorders>
          </w:tcPr>
          <w:p>
            <w:pPr>
              <w:pStyle w:val="TableText"/>
              <w:ind w:left="317"/>
              <w:spacing w:before="90" w:line="195" w:lineRule="auto"/>
              <w:rPr>
                <w:sz w:val="20"/>
                <w:szCs w:val="20"/>
              </w:rPr>
            </w:pPr>
            <w:r>
              <w:rPr>
                <w:sz w:val="20"/>
                <w:szCs w:val="20"/>
                <w:b/>
                <w:bCs/>
                <w:spacing w:val="2"/>
              </w:rPr>
              <w:t>9/11</w:t>
            </w:r>
          </w:p>
        </w:tc>
        <w:tc>
          <w:tcPr>
            <w:tcW w:w="923" w:type="dxa"/>
            <w:vAlign w:val="top"/>
            <w:tcBorders>
              <w:top w:val="nil"/>
            </w:tcBorders>
          </w:tcPr>
          <w:p>
            <w:pPr>
              <w:pStyle w:val="TableText"/>
              <w:ind w:left="288"/>
              <w:spacing w:before="90" w:line="195" w:lineRule="auto"/>
              <w:rPr>
                <w:sz w:val="20"/>
                <w:szCs w:val="20"/>
              </w:rPr>
            </w:pPr>
            <w:r>
              <w:rPr>
                <w:sz w:val="20"/>
                <w:szCs w:val="20"/>
                <w:b/>
                <w:bCs/>
              </w:rPr>
              <w:t>13/4</w:t>
            </w:r>
          </w:p>
        </w:tc>
        <w:tc>
          <w:tcPr>
            <w:tcW w:w="925" w:type="dxa"/>
            <w:vAlign w:val="top"/>
            <w:tcBorders>
              <w:top w:val="nil"/>
            </w:tcBorders>
          </w:tcPr>
          <w:p>
            <w:pPr>
              <w:pStyle w:val="TableText"/>
              <w:ind w:left="318"/>
              <w:spacing w:before="90" w:line="195" w:lineRule="auto"/>
              <w:rPr>
                <w:sz w:val="20"/>
                <w:szCs w:val="20"/>
              </w:rPr>
            </w:pPr>
            <w:r>
              <w:rPr>
                <w:sz w:val="20"/>
                <w:szCs w:val="20"/>
                <w:b/>
                <w:bCs/>
              </w:rPr>
              <w:t>167</w:t>
            </w:r>
          </w:p>
        </w:tc>
        <w:tc>
          <w:tcPr>
            <w:tcW w:w="996" w:type="dxa"/>
            <w:vAlign w:val="top"/>
            <w:tcBorders>
              <w:top w:val="nil"/>
            </w:tcBorders>
          </w:tcPr>
          <w:p>
            <w:pPr>
              <w:pStyle w:val="TableText"/>
              <w:ind w:left="324"/>
              <w:spacing w:before="90" w:line="195" w:lineRule="auto"/>
              <w:rPr>
                <w:sz w:val="20"/>
                <w:szCs w:val="20"/>
              </w:rPr>
            </w:pPr>
            <w:r>
              <w:rPr>
                <w:sz w:val="20"/>
                <w:szCs w:val="20"/>
                <w:b/>
                <w:bCs/>
              </w:rPr>
              <w:t>17/1</w:t>
            </w:r>
          </w:p>
        </w:tc>
        <w:tc>
          <w:tcPr>
            <w:tcW w:w="925" w:type="dxa"/>
            <w:vAlign w:val="top"/>
            <w:tcBorders>
              <w:top w:val="nil"/>
            </w:tcBorders>
          </w:tcPr>
          <w:p>
            <w:pPr>
              <w:pStyle w:val="TableText"/>
              <w:ind w:left="279"/>
              <w:spacing w:before="90" w:line="195" w:lineRule="auto"/>
              <w:rPr>
                <w:sz w:val="20"/>
                <w:szCs w:val="20"/>
              </w:rPr>
            </w:pPr>
            <w:r>
              <w:rPr>
                <w:sz w:val="20"/>
                <w:szCs w:val="20"/>
                <w:b/>
                <w:bCs/>
                <w:spacing w:val="3"/>
              </w:rPr>
              <w:t>20/3</w:t>
            </w:r>
          </w:p>
        </w:tc>
        <w:tc>
          <w:tcPr>
            <w:tcW w:w="933" w:type="dxa"/>
            <w:vAlign w:val="top"/>
            <w:tcBorders>
              <w:top w:val="nil"/>
            </w:tcBorders>
          </w:tcPr>
          <w:p>
            <w:pPr>
              <w:pStyle w:val="TableText"/>
              <w:ind w:left="364"/>
              <w:spacing w:before="91" w:line="194" w:lineRule="auto"/>
              <w:rPr>
                <w:sz w:val="20"/>
                <w:szCs w:val="20"/>
              </w:rPr>
            </w:pPr>
            <w:r>
              <w:rPr>
                <w:sz w:val="20"/>
                <w:szCs w:val="20"/>
                <w:b/>
                <w:bCs/>
                <w:spacing w:val="1"/>
              </w:rPr>
              <w:t>87</w:t>
            </w:r>
          </w:p>
        </w:tc>
      </w:tr>
    </w:tbl>
    <w:p>
      <w:pPr>
        <w:ind w:left="601"/>
        <w:spacing w:before="195" w:line="219" w:lineRule="auto"/>
        <w:rPr>
          <w:rFonts w:ascii="SimSun" w:hAnsi="SimSun" w:eastAsia="SimSun" w:cs="SimSun"/>
          <w:sz w:val="24"/>
          <w:szCs w:val="24"/>
        </w:rPr>
      </w:pPr>
      <w:r>
        <w:rPr>
          <w:rFonts w:ascii="SimSun" w:hAnsi="SimSun" w:eastAsia="SimSun" w:cs="SimSun"/>
          <w:sz w:val="24"/>
          <w:szCs w:val="24"/>
          <w:b/>
          <w:bCs/>
          <w:spacing w:val="-3"/>
        </w:rPr>
        <w:t>根据上述冰情特性，大河坝水库于</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3"/>
        </w:rPr>
        <w:t>11 </w:t>
      </w:r>
      <w:r>
        <w:rPr>
          <w:rFonts w:ascii="SimSun" w:hAnsi="SimSun" w:eastAsia="SimSun" w:cs="SimSun"/>
          <w:sz w:val="24"/>
          <w:szCs w:val="24"/>
          <w:b/>
          <w:bCs/>
          <w:spacing w:val="-3"/>
        </w:rPr>
        <w:t>月开始封冻，当水库完全进入封冻状态后，</w:t>
      </w:r>
    </w:p>
    <w:p>
      <w:pPr>
        <w:ind w:left="120" w:right="51"/>
        <w:spacing w:before="211" w:line="385" w:lineRule="auto"/>
        <w:jc w:val="both"/>
        <w:rPr>
          <w:rFonts w:ascii="SimSun" w:hAnsi="SimSun" w:eastAsia="SimSun" w:cs="SimSun"/>
          <w:sz w:val="24"/>
          <w:szCs w:val="24"/>
        </w:rPr>
      </w:pPr>
      <w:r>
        <w:rPr>
          <w:rFonts w:ascii="SimSun" w:hAnsi="SimSun" w:eastAsia="SimSun" w:cs="SimSun"/>
          <w:sz w:val="24"/>
          <w:szCs w:val="24"/>
          <w:b/>
          <w:bCs/>
          <w:spacing w:val="-2"/>
        </w:rPr>
        <w:t>表层水体的失热方式发生变化，由封冻前的水</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气热交换转变为冰</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气热交换、冰内部热</w:t>
      </w:r>
      <w:r>
        <w:rPr>
          <w:rFonts w:ascii="SimSun" w:hAnsi="SimSun" w:eastAsia="SimSun" w:cs="SimSun"/>
          <w:sz w:val="24"/>
          <w:szCs w:val="24"/>
          <w:b/>
          <w:bCs/>
          <w:spacing w:val="-3"/>
        </w:rPr>
        <w:t>交换、冰</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水热交换，冰水交界面的下层水体的</w:t>
      </w:r>
      <w:r>
        <w:rPr>
          <w:rFonts w:ascii="SimSun" w:hAnsi="SimSun" w:eastAsia="SimSun" w:cs="SimSun"/>
          <w:sz w:val="24"/>
          <w:szCs w:val="24"/>
          <w:b/>
          <w:bCs/>
          <w:spacing w:val="-4"/>
        </w:rPr>
        <w:t>热量散失使得水温降至</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0℃</w:t>
      </w:r>
      <w:r>
        <w:rPr>
          <w:rFonts w:ascii="SimSun" w:hAnsi="SimSun" w:eastAsia="SimSun" w:cs="SimSun"/>
          <w:sz w:val="24"/>
          <w:szCs w:val="24"/>
          <w:b/>
          <w:bCs/>
          <w:spacing w:val="-4"/>
        </w:rPr>
        <w:t>并不断结晶，</w:t>
      </w:r>
      <w:r>
        <w:rPr>
          <w:rFonts w:ascii="SimSun" w:hAnsi="SimSun" w:eastAsia="SimSun" w:cs="SimSun"/>
          <w:sz w:val="24"/>
          <w:szCs w:val="24"/>
          <w:b/>
          <w:bCs/>
          <w:spacing w:val="-2"/>
        </w:rPr>
        <w:t>冰盖逐渐增厚。冰盖下水温逐渐增加，库底维持在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左右。</w:t>
      </w:r>
      <w:r>
        <w:rPr>
          <w:rFonts w:ascii="Times New Roman" w:hAnsi="Times New Roman" w:eastAsia="Times New Roman" w:cs="Times New Roman"/>
          <w:sz w:val="24"/>
          <w:szCs w:val="24"/>
          <w:b/>
          <w:bCs/>
          <w:spacing w:val="-2"/>
        </w:rPr>
        <w:t>1~</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月份期间达到最大冰</w:t>
      </w:r>
      <w:r>
        <w:rPr>
          <w:rFonts w:ascii="SimSun" w:hAnsi="SimSun" w:eastAsia="SimSun" w:cs="SimSun"/>
          <w:sz w:val="24"/>
          <w:szCs w:val="24"/>
          <w:b/>
          <w:bCs/>
          <w:spacing w:val="-5"/>
        </w:rPr>
        <w:t>厚，随着</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月份气温、太阳辐射和入流水温的逐渐回升，冰盖开始融化。冰封期间，参</w:t>
      </w:r>
      <w:r>
        <w:rPr>
          <w:rFonts w:ascii="SimSun" w:hAnsi="SimSun" w:eastAsia="SimSun" w:cs="SimSun"/>
          <w:sz w:val="24"/>
          <w:szCs w:val="24"/>
          <w:b/>
          <w:bCs/>
          <w:spacing w:val="-3"/>
        </w:rPr>
        <w:t>考同纬度地区已有水库实测资料及相关模型预测，水库最大冰厚一般约为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0.5m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，根据</w:t>
      </w:r>
      <w:r>
        <w:rPr>
          <w:rFonts w:ascii="SimSun" w:hAnsi="SimSun" w:eastAsia="SimSun" w:cs="SimSun"/>
          <w:sz w:val="24"/>
          <w:szCs w:val="24"/>
          <w:b/>
          <w:bCs/>
          <w:spacing w:val="-1"/>
        </w:rPr>
        <w:t>工程布置，在</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1"/>
        </w:rPr>
        <w:t>DN2000 </w:t>
      </w:r>
      <w:r>
        <w:rPr>
          <w:rFonts w:ascii="SimSun" w:hAnsi="SimSun" w:eastAsia="SimSun" w:cs="SimSun"/>
          <w:sz w:val="24"/>
          <w:szCs w:val="24"/>
          <w:b/>
          <w:bCs/>
          <w:spacing w:val="-1"/>
        </w:rPr>
        <w:t>放空钢管上分叉出</w:t>
      </w:r>
      <w:r>
        <w:rPr>
          <w:rFonts w:ascii="SimSun" w:hAnsi="SimSun" w:eastAsia="SimSun" w:cs="SimSun"/>
          <w:sz w:val="24"/>
          <w:szCs w:val="24"/>
          <w:b/>
          <w:bCs/>
          <w:spacing w:val="-2"/>
        </w:rPr>
        <w:t>一根</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2"/>
        </w:rPr>
        <w:t>DN300 </w:t>
      </w:r>
      <w:r>
        <w:rPr>
          <w:rFonts w:ascii="SimSun" w:hAnsi="SimSun" w:eastAsia="SimSun" w:cs="SimSun"/>
          <w:sz w:val="24"/>
          <w:szCs w:val="24"/>
          <w:b/>
          <w:bCs/>
          <w:spacing w:val="-2"/>
        </w:rPr>
        <w:t>钢管用于泄放生态基流，因此水</w:t>
      </w:r>
      <w:r>
        <w:rPr>
          <w:rFonts w:ascii="SimSun" w:hAnsi="SimSun" w:eastAsia="SimSun" w:cs="SimSun"/>
          <w:sz w:val="24"/>
          <w:szCs w:val="24"/>
          <w:b/>
          <w:bCs/>
          <w:spacing w:val="-5"/>
        </w:rPr>
        <w:t>库下泄生态流量以及供水等不会受到冰凌的影响；在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11~12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月至翌</w:t>
      </w:r>
      <w:r>
        <w:rPr>
          <w:rFonts w:ascii="SimSun" w:hAnsi="SimSun" w:eastAsia="SimSun" w:cs="SimSun"/>
          <w:sz w:val="24"/>
          <w:szCs w:val="24"/>
          <w:b/>
          <w:bCs/>
          <w:spacing w:val="-6"/>
        </w:rPr>
        <w:t>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月期间，坝下</w:t>
      </w:r>
      <w:r>
        <w:rPr>
          <w:rFonts w:ascii="SimSun" w:hAnsi="SimSun" w:eastAsia="SimSun" w:cs="SimSun"/>
          <w:sz w:val="24"/>
          <w:szCs w:val="24"/>
          <w:b/>
          <w:bCs/>
          <w:spacing w:val="-5"/>
        </w:rPr>
        <w:t>河道会产生结冰现象，然而通过泄洪洞内埋设的生态基流管下泄</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0.16m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29"/>
          <w:w w:val="101"/>
        </w:rPr>
        <w:t xml:space="preserve"> </w:t>
      </w:r>
      <w:r>
        <w:rPr>
          <w:rFonts w:ascii="SimSun" w:hAnsi="SimSun" w:eastAsia="SimSun" w:cs="SimSun"/>
          <w:sz w:val="24"/>
          <w:szCs w:val="24"/>
          <w:b/>
          <w:bCs/>
          <w:spacing w:val="-5"/>
        </w:rPr>
        <w:t>的流量，会对</w:t>
      </w:r>
      <w:r>
        <w:rPr>
          <w:rFonts w:ascii="SimSun" w:hAnsi="SimSun" w:eastAsia="SimSun" w:cs="SimSun"/>
          <w:sz w:val="24"/>
          <w:szCs w:val="24"/>
          <w:b/>
          <w:bCs/>
          <w:spacing w:val="-3"/>
        </w:rPr>
        <w:t>河道的冰冻影响有所减缓。</w:t>
      </w:r>
    </w:p>
    <w:p>
      <w:pPr>
        <w:ind w:left="119"/>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5.3.1.4  </w:t>
      </w:r>
      <w:r>
        <w:rPr>
          <w:rFonts w:ascii="SimHei" w:hAnsi="SimHei" w:eastAsia="SimHei" w:cs="SimHei"/>
          <w:sz w:val="24"/>
          <w:szCs w:val="24"/>
          <w:b/>
          <w:bCs/>
          <w:spacing w:val="-2"/>
        </w:rPr>
        <w:t>水库下泄水温对敏感对象的影响分析</w:t>
      </w:r>
    </w:p>
    <w:p>
      <w:pPr>
        <w:ind w:left="120" w:right="112" w:firstLine="480"/>
        <w:spacing w:before="210" w:line="385" w:lineRule="auto"/>
        <w:jc w:val="both"/>
        <w:rPr>
          <w:rFonts w:ascii="SimSun" w:hAnsi="SimSun" w:eastAsia="SimSun" w:cs="SimSun"/>
          <w:sz w:val="24"/>
          <w:szCs w:val="24"/>
        </w:rPr>
      </w:pPr>
      <w:r>
        <w:rPr>
          <w:rFonts w:ascii="SimSun" w:hAnsi="SimSun" w:eastAsia="SimSun" w:cs="SimSun"/>
          <w:sz w:val="24"/>
          <w:szCs w:val="24"/>
          <w:b/>
          <w:bCs/>
          <w:spacing w:val="-4"/>
        </w:rPr>
        <w:t>根据切吉河下游鱼类的分布及水温需求，结合运行期大河坝水库坝前</w:t>
      </w:r>
      <w:r>
        <w:rPr>
          <w:rFonts w:ascii="SimSun" w:hAnsi="SimSun" w:eastAsia="SimSun" w:cs="SimSun"/>
          <w:sz w:val="24"/>
          <w:szCs w:val="24"/>
          <w:b/>
          <w:bCs/>
          <w:spacing w:val="-5"/>
        </w:rPr>
        <w:t>水温的垂向分</w:t>
      </w:r>
      <w:r>
        <w:rPr>
          <w:rFonts w:ascii="SimSun" w:hAnsi="SimSun" w:eastAsia="SimSun" w:cs="SimSun"/>
          <w:sz w:val="24"/>
          <w:szCs w:val="24"/>
          <w:b/>
          <w:bCs/>
          <w:spacing w:val="-4"/>
        </w:rPr>
        <w:t>布及坝下特征断面的水温时空分布变化规律，以及特征温度的延迟效应，评价水温</w:t>
      </w:r>
      <w:r>
        <w:rPr>
          <w:rFonts w:ascii="SimSun" w:hAnsi="SimSun" w:eastAsia="SimSun" w:cs="SimSun"/>
          <w:sz w:val="24"/>
          <w:szCs w:val="24"/>
          <w:b/>
          <w:bCs/>
          <w:spacing w:val="-5"/>
        </w:rPr>
        <w:t>变化</w:t>
      </w:r>
      <w:r>
        <w:rPr>
          <w:rFonts w:ascii="SimSun" w:hAnsi="SimSun" w:eastAsia="SimSun" w:cs="SimSun"/>
          <w:sz w:val="24"/>
          <w:szCs w:val="24"/>
          <w:b/>
          <w:bCs/>
          <w:spacing w:val="-3"/>
        </w:rPr>
        <w:t>对鱼类的影响程度。</w:t>
      </w:r>
    </w:p>
    <w:p>
      <w:pPr>
        <w:ind w:left="120" w:right="112" w:firstLine="480"/>
        <w:spacing w:before="2" w:line="378" w:lineRule="auto"/>
        <w:rPr>
          <w:rFonts w:ascii="SimSun" w:hAnsi="SimSun" w:eastAsia="SimSun" w:cs="SimSun"/>
          <w:sz w:val="24"/>
          <w:szCs w:val="24"/>
        </w:rPr>
      </w:pPr>
      <w:r>
        <w:rPr>
          <w:rFonts w:ascii="SimSun" w:hAnsi="SimSun" w:eastAsia="SimSun" w:cs="SimSun"/>
          <w:sz w:val="24"/>
          <w:szCs w:val="24"/>
          <w:b/>
          <w:bCs/>
          <w:spacing w:val="-4"/>
        </w:rPr>
        <w:t>评价河段地处青藏高原，切吉河的形成主要来自上游雪山融水和降水汇</w:t>
      </w:r>
      <w:r>
        <w:rPr>
          <w:rFonts w:ascii="SimSun" w:hAnsi="SimSun" w:eastAsia="SimSun" w:cs="SimSun"/>
          <w:sz w:val="24"/>
          <w:szCs w:val="24"/>
          <w:b/>
          <w:bCs/>
          <w:spacing w:val="-5"/>
        </w:rPr>
        <w:t>集，上游水</w:t>
      </w:r>
      <w:r>
        <w:rPr>
          <w:rFonts w:ascii="SimSun" w:hAnsi="SimSun" w:eastAsia="SimSun" w:cs="SimSun"/>
          <w:sz w:val="24"/>
          <w:szCs w:val="24"/>
          <w:b/>
          <w:bCs/>
          <w:spacing w:val="-4"/>
        </w:rPr>
        <w:t>温随季节变化不大，中下游水温受气候环境和水文情势影响，河道内微生境单元和</w:t>
      </w:r>
      <w:r>
        <w:rPr>
          <w:rFonts w:ascii="SimSun" w:hAnsi="SimSun" w:eastAsia="SimSun" w:cs="SimSun"/>
          <w:sz w:val="24"/>
          <w:szCs w:val="24"/>
          <w:b/>
          <w:bCs/>
          <w:spacing w:val="-5"/>
        </w:rPr>
        <w:t>主河</w:t>
      </w:r>
      <w:r>
        <w:rPr>
          <w:rFonts w:ascii="SimSun" w:hAnsi="SimSun" w:eastAsia="SimSun" w:cs="SimSun"/>
          <w:sz w:val="24"/>
          <w:szCs w:val="24"/>
          <w:b/>
          <w:bCs/>
          <w:spacing w:val="-4"/>
        </w:rPr>
        <w:t>道水体温度差别较大。如中下游河段主河道水温和回水湾、静水缓流浅水区水</w:t>
      </w:r>
      <w:r>
        <w:rPr>
          <w:rFonts w:ascii="SimSun" w:hAnsi="SimSun" w:eastAsia="SimSun" w:cs="SimSun"/>
          <w:sz w:val="24"/>
          <w:szCs w:val="24"/>
          <w:b/>
          <w:bCs/>
          <w:spacing w:val="-5"/>
        </w:rPr>
        <w:t>温有所差</w:t>
      </w:r>
      <w:r>
        <w:rPr>
          <w:rFonts w:ascii="SimSun" w:hAnsi="SimSun" w:eastAsia="SimSun" w:cs="SimSun"/>
          <w:sz w:val="24"/>
          <w:szCs w:val="24"/>
          <w:b/>
          <w:bCs/>
          <w:spacing w:val="-4"/>
        </w:rPr>
        <w:t>别，这与水体流速、深度和接受日光量有关。切吉河下游区域鱼类稀少，鱼类的繁</w:t>
      </w:r>
      <w:r>
        <w:rPr>
          <w:rFonts w:ascii="SimSun" w:hAnsi="SimSun" w:eastAsia="SimSun" w:cs="SimSun"/>
          <w:sz w:val="24"/>
          <w:szCs w:val="24"/>
          <w:b/>
          <w:bCs/>
          <w:spacing w:val="-5"/>
        </w:rPr>
        <w:t>殖主</w:t>
      </w:r>
      <w:r>
        <w:rPr>
          <w:rFonts w:ascii="SimSun" w:hAnsi="SimSun" w:eastAsia="SimSun" w:cs="SimSun"/>
          <w:sz w:val="24"/>
          <w:szCs w:val="24"/>
          <w:b/>
          <w:bCs/>
          <w:spacing w:val="-2"/>
        </w:rPr>
        <w:t>要依赖于静水缓流微生境，可耐受一定程度的水温变化。经分析，</w:t>
      </w:r>
      <w:r>
        <w:rPr>
          <w:rFonts w:ascii="Times New Roman" w:hAnsi="Times New Roman" w:eastAsia="Times New Roman" w:cs="Times New Roman"/>
          <w:sz w:val="24"/>
          <w:szCs w:val="24"/>
          <w:b/>
          <w:bCs/>
          <w:spacing w:val="-2"/>
        </w:rPr>
        <w:t>P=10%</w:t>
      </w:r>
      <w:r>
        <w:rPr>
          <w:rFonts w:ascii="SimSun" w:hAnsi="SimSun" w:eastAsia="SimSun" w:cs="SimSun"/>
          <w:sz w:val="24"/>
          <w:szCs w:val="24"/>
          <w:b/>
          <w:bCs/>
          <w:spacing w:val="-2"/>
        </w:rPr>
        <w:t>来水频率条</w:t>
      </w:r>
      <w:r>
        <w:rPr>
          <w:rFonts w:ascii="SimSun" w:hAnsi="SimSun" w:eastAsia="SimSun" w:cs="SimSun"/>
          <w:sz w:val="24"/>
          <w:szCs w:val="24"/>
          <w:b/>
          <w:bCs/>
          <w:spacing w:val="-4"/>
        </w:rPr>
        <w:t>件下的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8~10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月水库下泄水温比天然水温高</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5"/>
        </w:rPr>
        <w:t>1~4.8</w:t>
      </w:r>
      <w:r>
        <w:rPr>
          <w:rFonts w:ascii="SimSun" w:hAnsi="SimSun" w:eastAsia="SimSun" w:cs="SimSun"/>
          <w:sz w:val="24"/>
          <w:szCs w:val="24"/>
          <w:b/>
          <w:bCs/>
          <w:spacing w:val="-5"/>
        </w:rPr>
        <w:t>℃</w:t>
      </w:r>
      <w:r>
        <w:rPr>
          <w:rFonts w:ascii="SimSun" w:hAnsi="SimSun" w:eastAsia="SimSun" w:cs="SimSun"/>
          <w:sz w:val="24"/>
          <w:szCs w:val="24"/>
          <w:spacing w:val="-89"/>
        </w:rPr>
        <w:t xml:space="preserve"> </w:t>
      </w:r>
      <w:r>
        <w:rPr>
          <w:rFonts w:ascii="SimSun" w:hAnsi="SimSun" w:eastAsia="SimSun" w:cs="SimSun"/>
          <w:sz w:val="24"/>
          <w:szCs w:val="24"/>
          <w:b/>
          <w:bCs/>
          <w:spacing w:val="-5"/>
        </w:rPr>
        <w:t>,</w:t>
      </w:r>
      <w:r>
        <w:rPr>
          <w:rFonts w:ascii="SimSun" w:hAnsi="SimSun" w:eastAsia="SimSun" w:cs="SimSun"/>
          <w:sz w:val="24"/>
          <w:szCs w:val="24"/>
          <w:spacing w:val="60"/>
        </w:rPr>
        <w:t xml:space="preserve"> </w:t>
      </w:r>
      <w:r>
        <w:rPr>
          <w:rFonts w:ascii="Times New Roman" w:hAnsi="Times New Roman" w:eastAsia="Times New Roman" w:cs="Times New Roman"/>
          <w:sz w:val="24"/>
          <w:szCs w:val="24"/>
          <w:b/>
          <w:bCs/>
          <w:spacing w:val="-5"/>
        </w:rPr>
        <w:t>4~5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月比天然水温低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1~0.8</w:t>
      </w:r>
      <w:r>
        <w:rPr>
          <w:rFonts w:ascii="SimSun" w:hAnsi="SimSun" w:eastAsia="SimSun" w:cs="SimSun"/>
          <w:sz w:val="24"/>
          <w:szCs w:val="24"/>
          <w:b/>
          <w:bCs/>
          <w:spacing w:val="-5"/>
        </w:rPr>
        <w:t>℃;</w:t>
      </w:r>
    </w:p>
    <w:p>
      <w:pPr>
        <w:ind w:left="123" w:right="148" w:hanging="6"/>
        <w:spacing w:before="2" w:line="372" w:lineRule="auto"/>
        <w:rPr>
          <w:rFonts w:ascii="SimSun" w:hAnsi="SimSun" w:eastAsia="SimSun" w:cs="SimSun"/>
          <w:sz w:val="24"/>
          <w:szCs w:val="24"/>
        </w:rPr>
      </w:pPr>
      <w:r>
        <w:rPr>
          <w:rFonts w:ascii="Times New Roman" w:hAnsi="Times New Roman" w:eastAsia="Times New Roman" w:cs="Times New Roman"/>
          <w:sz w:val="24"/>
          <w:szCs w:val="24"/>
          <w:b/>
          <w:bCs/>
          <w:spacing w:val="-2"/>
        </w:rPr>
        <w:t>P=50%</w:t>
      </w:r>
      <w:r>
        <w:rPr>
          <w:rFonts w:ascii="SimSun" w:hAnsi="SimSun" w:eastAsia="SimSun" w:cs="SimSun"/>
          <w:sz w:val="24"/>
          <w:szCs w:val="24"/>
          <w:b/>
          <w:bCs/>
          <w:spacing w:val="-2"/>
        </w:rPr>
        <w:t>来水频率条件下对比天然水温改变最大，</w:t>
      </w:r>
      <w:r>
        <w:rPr>
          <w:rFonts w:ascii="Times New Roman" w:hAnsi="Times New Roman" w:eastAsia="Times New Roman" w:cs="Times New Roman"/>
          <w:sz w:val="24"/>
          <w:szCs w:val="24"/>
          <w:b/>
          <w:bCs/>
          <w:spacing w:val="-2"/>
        </w:rPr>
        <w:t>7~</w:t>
      </w:r>
      <w:r>
        <w:rPr>
          <w:rFonts w:ascii="SimSun" w:hAnsi="SimSun" w:eastAsia="SimSun" w:cs="SimSun"/>
          <w:sz w:val="24"/>
          <w:szCs w:val="24"/>
          <w:b/>
          <w:bCs/>
          <w:spacing w:val="-2"/>
        </w:rPr>
        <w:t>次年</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月水库下泄水温比天然水温</w:t>
      </w:r>
      <w:r>
        <w:rPr>
          <w:rFonts w:ascii="SimSun" w:hAnsi="SimSun" w:eastAsia="SimSun" w:cs="SimSun"/>
          <w:sz w:val="24"/>
          <w:szCs w:val="24"/>
          <w:b/>
          <w:bCs/>
          <w:spacing w:val="-4"/>
        </w:rPr>
        <w:t>高</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3~7.6</w:t>
      </w:r>
      <w:r>
        <w:rPr>
          <w:rFonts w:ascii="SimSun" w:hAnsi="SimSun" w:eastAsia="SimSun" w:cs="SimSun"/>
          <w:sz w:val="24"/>
          <w:szCs w:val="24"/>
          <w:b/>
          <w:bCs/>
          <w:spacing w:val="-4"/>
        </w:rPr>
        <w:t>℃</w:t>
      </w:r>
      <w:r>
        <w:rPr>
          <w:rFonts w:ascii="SimSun" w:hAnsi="SimSun" w:eastAsia="SimSun" w:cs="SimSun"/>
          <w:sz w:val="24"/>
          <w:szCs w:val="24"/>
          <w:spacing w:val="-88"/>
        </w:rPr>
        <w:t xml:space="preserve"> </w:t>
      </w:r>
      <w:r>
        <w:rPr>
          <w:rFonts w:ascii="SimSun" w:hAnsi="SimSun" w:eastAsia="SimSun" w:cs="SimSun"/>
          <w:sz w:val="24"/>
          <w:szCs w:val="24"/>
          <w:b/>
          <w:bCs/>
          <w:spacing w:val="-4"/>
        </w:rPr>
        <w:t>,</w:t>
      </w:r>
      <w:r>
        <w:rPr>
          <w:rFonts w:ascii="SimSun" w:hAnsi="SimSun" w:eastAsia="SimSun" w:cs="SimSun"/>
          <w:sz w:val="24"/>
          <w:szCs w:val="24"/>
          <w:spacing w:val="61"/>
        </w:rPr>
        <w:t xml:space="preserve"> </w:t>
      </w:r>
      <w:r>
        <w:rPr>
          <w:rFonts w:ascii="Times New Roman" w:hAnsi="Times New Roman" w:eastAsia="Times New Roman" w:cs="Times New Roman"/>
          <w:sz w:val="24"/>
          <w:szCs w:val="24"/>
          <w:b/>
          <w:bCs/>
          <w:spacing w:val="-4"/>
        </w:rPr>
        <w:t>5~6</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月比天然水温低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3.9~5</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P=90%</w:t>
      </w:r>
      <w:r>
        <w:rPr>
          <w:rFonts w:ascii="SimSun" w:hAnsi="SimSun" w:eastAsia="SimSun" w:cs="SimSun"/>
          <w:sz w:val="24"/>
          <w:szCs w:val="24"/>
          <w:b/>
          <w:bCs/>
          <w:spacing w:val="-4"/>
        </w:rPr>
        <w:t>来水频率条件下的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月水库下泄</w:t>
      </w:r>
      <w:r>
        <w:rPr>
          <w:rFonts w:ascii="SimSun" w:hAnsi="SimSun" w:eastAsia="SimSun" w:cs="SimSun"/>
          <w:sz w:val="24"/>
          <w:szCs w:val="24"/>
          <w:b/>
          <w:bCs/>
          <w:spacing w:val="-5"/>
        </w:rPr>
        <w:t>水温比天然水温高</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0.9~4.4</w:t>
      </w:r>
      <w:r>
        <w:rPr>
          <w:rFonts w:ascii="SimSun" w:hAnsi="SimSun" w:eastAsia="SimSun" w:cs="SimSun"/>
          <w:sz w:val="24"/>
          <w:szCs w:val="24"/>
          <w:b/>
          <w:bCs/>
          <w:spacing w:val="-5"/>
        </w:rPr>
        <w:t>℃</w:t>
      </w:r>
      <w:r>
        <w:rPr>
          <w:rFonts w:ascii="SimSun" w:hAnsi="SimSun" w:eastAsia="SimSun" w:cs="SimSun"/>
          <w:sz w:val="24"/>
          <w:szCs w:val="24"/>
          <w:spacing w:val="-89"/>
        </w:rPr>
        <w:t xml:space="preserve"> </w:t>
      </w:r>
      <w:r>
        <w:rPr>
          <w:rFonts w:ascii="SimSun" w:hAnsi="SimSun" w:eastAsia="SimSun" w:cs="SimSun"/>
          <w:sz w:val="24"/>
          <w:szCs w:val="24"/>
          <w:b/>
          <w:bCs/>
          <w:spacing w:val="-5"/>
        </w:rPr>
        <w:t>,</w:t>
      </w:r>
      <w:r>
        <w:rPr>
          <w:rFonts w:ascii="SimSun" w:hAnsi="SimSun" w:eastAsia="SimSun" w:cs="SimSun"/>
          <w:sz w:val="24"/>
          <w:szCs w:val="24"/>
          <w:spacing w:val="60"/>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月比天然水温低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1.1</w:t>
      </w:r>
      <w:r>
        <w:rPr>
          <w:rFonts w:ascii="SimSun" w:hAnsi="SimSun" w:eastAsia="SimSun" w:cs="SimSun"/>
          <w:sz w:val="24"/>
          <w:szCs w:val="24"/>
          <w:b/>
          <w:bCs/>
          <w:spacing w:val="-5"/>
        </w:rPr>
        <w:t>℃</w:t>
      </w:r>
      <w:r>
        <w:rPr>
          <w:rFonts w:ascii="SimSun" w:hAnsi="SimSun" w:eastAsia="SimSun" w:cs="SimSun"/>
          <w:sz w:val="24"/>
          <w:szCs w:val="24"/>
          <w:spacing w:val="-87"/>
        </w:rPr>
        <w:t xml:space="preserve"> </w:t>
      </w:r>
      <w:r>
        <w:rPr>
          <w:rFonts w:ascii="SimSun" w:hAnsi="SimSun" w:eastAsia="SimSun" w:cs="SimSun"/>
          <w:sz w:val="24"/>
          <w:szCs w:val="24"/>
          <w:b/>
          <w:bCs/>
          <w:spacing w:val="-6"/>
        </w:rPr>
        <w:t>。由于水库水量下泄不大，同时</w:t>
      </w:r>
    </w:p>
    <w:p>
      <w:pPr>
        <w:spacing w:line="372" w:lineRule="auto"/>
        <w:sectPr>
          <w:footerReference w:type="default" r:id="rId440"/>
          <w:pgSz w:w="11906" w:h="16839"/>
          <w:pgMar w:top="400" w:right="1305"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1" w:lineRule="auto"/>
        <w:rPr/>
      </w:pPr>
      <w:r/>
    </w:p>
    <w:p>
      <w:pPr>
        <w:ind w:left="1" w:right="80" w:firstLine="4"/>
        <w:spacing w:before="78" w:line="386" w:lineRule="auto"/>
        <w:jc w:val="both"/>
        <w:rPr>
          <w:rFonts w:ascii="SimSun" w:hAnsi="SimSun" w:eastAsia="SimSun" w:cs="SimSun"/>
          <w:sz w:val="24"/>
          <w:szCs w:val="24"/>
        </w:rPr>
      </w:pPr>
      <w:r>
        <w:rPr>
          <w:rFonts w:ascii="SimSun" w:hAnsi="SimSun" w:eastAsia="SimSun" w:cs="SimSun"/>
          <w:sz w:val="24"/>
          <w:szCs w:val="24"/>
          <w:b/>
          <w:bCs/>
          <w:spacing w:val="-4"/>
        </w:rPr>
        <w:t>受气温、太阳辐射等的影响，下泄水有一定复温现象，下游浅水区水温</w:t>
      </w:r>
      <w:r>
        <w:rPr>
          <w:rFonts w:ascii="SimSun" w:hAnsi="SimSun" w:eastAsia="SimSun" w:cs="SimSun"/>
          <w:sz w:val="24"/>
          <w:szCs w:val="24"/>
          <w:b/>
          <w:bCs/>
          <w:spacing w:val="-5"/>
        </w:rPr>
        <w:t>受水利枢纽建设</w:t>
      </w:r>
      <w:r>
        <w:rPr>
          <w:rFonts w:ascii="SimSun" w:hAnsi="SimSun" w:eastAsia="SimSun" w:cs="SimSun"/>
          <w:sz w:val="24"/>
          <w:szCs w:val="24"/>
          <w:b/>
          <w:bCs/>
          <w:spacing w:val="-4"/>
        </w:rPr>
        <w:t>影响并不明显。坝下鱼类为小型定居型，无严格的繁殖洄游需求，繁殖行为主要</w:t>
      </w:r>
      <w:r>
        <w:rPr>
          <w:rFonts w:ascii="SimSun" w:hAnsi="SimSun" w:eastAsia="SimSun" w:cs="SimSun"/>
          <w:sz w:val="24"/>
          <w:szCs w:val="24"/>
          <w:b/>
          <w:bCs/>
          <w:spacing w:val="-5"/>
        </w:rPr>
        <w:t>依赖于</w:t>
      </w:r>
      <w:r>
        <w:rPr>
          <w:rFonts w:ascii="SimSun" w:hAnsi="SimSun" w:eastAsia="SimSun" w:cs="SimSun"/>
          <w:sz w:val="24"/>
          <w:szCs w:val="24"/>
          <w:b/>
          <w:bCs/>
          <w:spacing w:val="-4"/>
        </w:rPr>
        <w:t>较高温度的浅水缓流区，繁殖期水温降低对其繁育有一定的影响，但其产卵</w:t>
      </w:r>
      <w:r>
        <w:rPr>
          <w:rFonts w:ascii="SimSun" w:hAnsi="SimSun" w:eastAsia="SimSun" w:cs="SimSun"/>
          <w:sz w:val="24"/>
          <w:szCs w:val="24"/>
          <w:b/>
          <w:bCs/>
          <w:spacing w:val="-5"/>
        </w:rPr>
        <w:t>主要在河岸</w:t>
      </w:r>
      <w:r>
        <w:rPr>
          <w:rFonts w:ascii="SimSun" w:hAnsi="SimSun" w:eastAsia="SimSun" w:cs="SimSun"/>
          <w:sz w:val="24"/>
          <w:szCs w:val="24"/>
          <w:b/>
          <w:bCs/>
          <w:spacing w:val="-2"/>
        </w:rPr>
        <w:t>的回水湾处，此处水流较浅，温度升温较快，对鱼类的产卵繁殖影响不大。</w:t>
      </w:r>
    </w:p>
    <w:p>
      <w:pPr>
        <w:ind w:left="1"/>
        <w:spacing w:before="115"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5.3.2  </w:t>
      </w:r>
      <w:r>
        <w:rPr>
          <w:rFonts w:ascii="KaiTi" w:hAnsi="KaiTi" w:eastAsia="KaiTi" w:cs="KaiTi"/>
          <w:sz w:val="28"/>
          <w:szCs w:val="28"/>
          <w:b/>
          <w:bCs/>
          <w:spacing w:val="-2"/>
        </w:rPr>
        <w:t>地表水环境影响预测</w:t>
      </w:r>
    </w:p>
    <w:p>
      <w:pPr>
        <w:pStyle w:val="BodyText"/>
        <w:spacing w:line="285"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5.3.2.1  </w:t>
      </w:r>
      <w:r>
        <w:rPr>
          <w:rFonts w:ascii="SimHei" w:hAnsi="SimHei" w:eastAsia="SimHei" w:cs="SimHei"/>
          <w:sz w:val="24"/>
          <w:szCs w:val="24"/>
          <w:b/>
          <w:bCs/>
          <w:spacing w:val="-2"/>
        </w:rPr>
        <w:t>施工期水环境影响预测分析</w:t>
      </w:r>
    </w:p>
    <w:p>
      <w:pPr>
        <w:ind w:left="487"/>
        <w:spacing w:before="211"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、施工期废污水影响源项及预测情景分析</w:t>
      </w:r>
    </w:p>
    <w:p>
      <w:pPr>
        <w:ind w:right="80" w:firstLine="480"/>
        <w:spacing w:before="211" w:line="385" w:lineRule="auto"/>
        <w:jc w:val="both"/>
        <w:rPr>
          <w:rFonts w:ascii="SimSun" w:hAnsi="SimSun" w:eastAsia="SimSun" w:cs="SimSun"/>
          <w:sz w:val="24"/>
          <w:szCs w:val="24"/>
        </w:rPr>
      </w:pPr>
      <w:r>
        <w:rPr>
          <w:rFonts w:ascii="SimSun" w:hAnsi="SimSun" w:eastAsia="SimSun" w:cs="SimSun"/>
          <w:sz w:val="24"/>
          <w:szCs w:val="24"/>
          <w:b/>
          <w:bCs/>
          <w:spacing w:val="-4"/>
        </w:rPr>
        <w:t>三滩引水工程施工期废污水主要来自大河坝引水口，大河坝水库大坝</w:t>
      </w:r>
      <w:r>
        <w:rPr>
          <w:rFonts w:ascii="SimSun" w:hAnsi="SimSun" w:eastAsia="SimSun" w:cs="SimSun"/>
          <w:sz w:val="24"/>
          <w:szCs w:val="24"/>
          <w:b/>
          <w:bCs/>
          <w:spacing w:val="-5"/>
        </w:rPr>
        <w:t>工程区、输水</w:t>
      </w:r>
      <w:r>
        <w:rPr>
          <w:rFonts w:ascii="SimSun" w:hAnsi="SimSun" w:eastAsia="SimSun" w:cs="SimSun"/>
          <w:sz w:val="24"/>
          <w:szCs w:val="24"/>
          <w:b/>
          <w:bCs/>
          <w:spacing w:val="-2"/>
        </w:rPr>
        <w:t>隧洞工程区施工人员生活污水和施工生产废水。本工程总工期</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62 </w:t>
      </w:r>
      <w:r>
        <w:rPr>
          <w:rFonts w:ascii="SimSun" w:hAnsi="SimSun" w:eastAsia="SimSun" w:cs="SimSun"/>
          <w:sz w:val="24"/>
          <w:szCs w:val="24"/>
          <w:b/>
          <w:bCs/>
          <w:spacing w:val="-2"/>
        </w:rPr>
        <w:t>个月，其中大河坝引</w:t>
      </w:r>
      <w:r>
        <w:rPr>
          <w:rFonts w:ascii="SimSun" w:hAnsi="SimSun" w:eastAsia="SimSun" w:cs="SimSun"/>
          <w:sz w:val="24"/>
          <w:szCs w:val="24"/>
          <w:b/>
          <w:bCs/>
          <w:spacing w:val="-4"/>
        </w:rPr>
        <w:t>水口工程区、大河坝水库大坝工程区、输水隧洞工程区施工时段大多集中在主体工</w:t>
      </w:r>
      <w:r>
        <w:rPr>
          <w:rFonts w:ascii="SimSun" w:hAnsi="SimSun" w:eastAsia="SimSun" w:cs="SimSun"/>
          <w:sz w:val="24"/>
          <w:szCs w:val="24"/>
          <w:b/>
          <w:bCs/>
          <w:spacing w:val="-5"/>
        </w:rPr>
        <w:t>程施</w:t>
      </w:r>
      <w:r>
        <w:rPr>
          <w:rFonts w:ascii="SimSun" w:hAnsi="SimSun" w:eastAsia="SimSun" w:cs="SimSun"/>
          <w:sz w:val="24"/>
          <w:szCs w:val="24"/>
          <w:b/>
          <w:bCs/>
          <w:spacing w:val="-2"/>
        </w:rPr>
        <w:t>工期</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42 </w:t>
      </w:r>
      <w:r>
        <w:rPr>
          <w:rFonts w:ascii="SimSun" w:hAnsi="SimSun" w:eastAsia="SimSun" w:cs="SimSun"/>
          <w:sz w:val="24"/>
          <w:szCs w:val="24"/>
          <w:b/>
          <w:bCs/>
          <w:spacing w:val="-2"/>
        </w:rPr>
        <w:t>个月，单独建设生活污水处理系统。大河坝引水口和大河坝水库、输水隧洞工</w:t>
      </w:r>
      <w:r>
        <w:rPr>
          <w:rFonts w:ascii="SimSun" w:hAnsi="SimSun" w:eastAsia="SimSun" w:cs="SimSun"/>
          <w:sz w:val="24"/>
          <w:szCs w:val="24"/>
          <w:b/>
          <w:bCs/>
          <w:spacing w:val="-4"/>
        </w:rPr>
        <w:t>程区生活区生活人数较多，均需分别单独建设生活污水处理系统，经处理达到回用</w:t>
      </w:r>
      <w:r>
        <w:rPr>
          <w:rFonts w:ascii="SimSun" w:hAnsi="SimSun" w:eastAsia="SimSun" w:cs="SimSun"/>
          <w:sz w:val="24"/>
          <w:szCs w:val="24"/>
          <w:b/>
          <w:bCs/>
          <w:spacing w:val="-5"/>
        </w:rPr>
        <w:t>标准</w:t>
      </w:r>
      <w:r>
        <w:rPr>
          <w:rFonts w:ascii="SimSun" w:hAnsi="SimSun" w:eastAsia="SimSun" w:cs="SimSun"/>
          <w:sz w:val="24"/>
          <w:szCs w:val="24"/>
          <w:b/>
          <w:bCs/>
          <w:spacing w:val="-2"/>
        </w:rPr>
        <w:t>后全部回用，不外排，本次对生活污水影响以定量分析为主。</w:t>
      </w:r>
    </w:p>
    <w:p>
      <w:pPr>
        <w:ind w:left="3" w:right="80" w:firstLine="477"/>
        <w:spacing w:before="2" w:line="384" w:lineRule="auto"/>
        <w:jc w:val="both"/>
        <w:rPr>
          <w:rFonts w:ascii="SimSun" w:hAnsi="SimSun" w:eastAsia="SimSun" w:cs="SimSun"/>
          <w:sz w:val="24"/>
          <w:szCs w:val="24"/>
        </w:rPr>
      </w:pPr>
      <w:r>
        <w:rPr>
          <w:rFonts w:ascii="SimSun" w:hAnsi="SimSun" w:eastAsia="SimSun" w:cs="SimSun"/>
          <w:sz w:val="24"/>
          <w:szCs w:val="24"/>
          <w:b/>
          <w:bCs/>
          <w:spacing w:val="-4"/>
        </w:rPr>
        <w:t>施工期生产废水仅基坑废水产生量较大，产生时间较短且集中，废水中</w:t>
      </w:r>
      <w:r>
        <w:rPr>
          <w:rFonts w:ascii="SimSun" w:hAnsi="SimSun" w:eastAsia="SimSun" w:cs="SimSun"/>
          <w:sz w:val="24"/>
          <w:szCs w:val="24"/>
          <w:b/>
          <w:bCs/>
          <w:spacing w:val="-5"/>
        </w:rPr>
        <w:t>悬浮物经沉</w:t>
      </w:r>
      <w:r>
        <w:rPr>
          <w:rFonts w:ascii="SimSun" w:hAnsi="SimSun" w:eastAsia="SimSun" w:cs="SimSun"/>
          <w:sz w:val="24"/>
          <w:szCs w:val="24"/>
          <w:b/>
          <w:bCs/>
          <w:spacing w:val="-4"/>
        </w:rPr>
        <w:t>淀静置后可达到排放要求；其余生产废水产生量较小，经采取相应处理措施</w:t>
      </w:r>
      <w:r>
        <w:rPr>
          <w:rFonts w:ascii="SimSun" w:hAnsi="SimSun" w:eastAsia="SimSun" w:cs="SimSun"/>
          <w:sz w:val="24"/>
          <w:szCs w:val="24"/>
          <w:b/>
          <w:bCs/>
          <w:spacing w:val="-5"/>
        </w:rPr>
        <w:t>后可全部回</w:t>
      </w:r>
      <w:r>
        <w:rPr>
          <w:rFonts w:ascii="SimSun" w:hAnsi="SimSun" w:eastAsia="SimSun" w:cs="SimSun"/>
          <w:sz w:val="24"/>
          <w:szCs w:val="24"/>
          <w:b/>
          <w:bCs/>
          <w:spacing w:val="-2"/>
        </w:rPr>
        <w:t>用于生产系统，不外排，对生产废水影响仅进行</w:t>
      </w:r>
      <w:r>
        <w:rPr>
          <w:rFonts w:ascii="SimSun" w:hAnsi="SimSun" w:eastAsia="SimSun" w:cs="SimSun"/>
          <w:sz w:val="24"/>
          <w:szCs w:val="24"/>
          <w:b/>
          <w:bCs/>
          <w:spacing w:val="-3"/>
        </w:rPr>
        <w:t>定性分析。</w:t>
      </w:r>
    </w:p>
    <w:p>
      <w:pPr>
        <w:ind w:left="477"/>
        <w:spacing w:before="2" w:line="217" w:lineRule="auto"/>
        <w:rPr>
          <w:rFonts w:ascii="SimSun" w:hAnsi="SimSun" w:eastAsia="SimSun" w:cs="SimSun"/>
          <w:sz w:val="24"/>
          <w:szCs w:val="24"/>
        </w:rPr>
      </w:pP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、施工期废污水影响预测与评价</w:t>
      </w:r>
    </w:p>
    <w:p>
      <w:pPr>
        <w:ind w:left="492"/>
        <w:spacing w:before="218"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）生活污水影响</w:t>
      </w:r>
    </w:p>
    <w:p>
      <w:pPr>
        <w:ind w:left="4" w:right="18" w:firstLine="480"/>
        <w:spacing w:before="213" w:line="384" w:lineRule="auto"/>
        <w:rPr>
          <w:rFonts w:ascii="SimSun" w:hAnsi="SimSun" w:eastAsia="SimSun" w:cs="SimSun"/>
          <w:sz w:val="24"/>
          <w:szCs w:val="24"/>
        </w:rPr>
      </w:pPr>
      <w:r>
        <w:rPr>
          <w:rFonts w:ascii="SimSun" w:hAnsi="SimSun" w:eastAsia="SimSun" w:cs="SimSun"/>
          <w:sz w:val="24"/>
          <w:szCs w:val="24"/>
          <w:b/>
          <w:bCs/>
          <w:spacing w:val="-4"/>
        </w:rPr>
        <w:t>大河坝引水口，大河坝水库大坝工程区主体工程及辅助工程主</w:t>
      </w:r>
      <w:r>
        <w:rPr>
          <w:rFonts w:ascii="SimSun" w:hAnsi="SimSun" w:eastAsia="SimSun" w:cs="SimSun"/>
          <w:sz w:val="24"/>
          <w:szCs w:val="24"/>
          <w:b/>
          <w:bCs/>
          <w:spacing w:val="-5"/>
        </w:rPr>
        <w:t>要施工活动集中在施</w:t>
      </w:r>
      <w:r>
        <w:rPr>
          <w:rFonts w:ascii="SimSun" w:hAnsi="SimSun" w:eastAsia="SimSun" w:cs="SimSun"/>
          <w:sz w:val="24"/>
          <w:szCs w:val="24"/>
          <w:b/>
          <w:bCs/>
          <w:spacing w:val="-4"/>
        </w:rPr>
        <w:t>工准备期（</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个月）、主体工程施工期（</w:t>
      </w:r>
      <w:r>
        <w:rPr>
          <w:rFonts w:ascii="Times New Roman" w:hAnsi="Times New Roman" w:eastAsia="Times New Roman" w:cs="Times New Roman"/>
          <w:sz w:val="24"/>
          <w:szCs w:val="24"/>
          <w:b/>
          <w:bCs/>
          <w:spacing w:val="-4"/>
        </w:rPr>
        <w:t>42 </w:t>
      </w:r>
      <w:r>
        <w:rPr>
          <w:rFonts w:ascii="SimSun" w:hAnsi="SimSun" w:eastAsia="SimSun" w:cs="SimSun"/>
          <w:sz w:val="24"/>
          <w:szCs w:val="24"/>
          <w:b/>
          <w:bCs/>
          <w:spacing w:val="-4"/>
        </w:rPr>
        <w:t>个月）、完建期（</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个月</w:t>
      </w:r>
      <w:r>
        <w:rPr>
          <w:rFonts w:ascii="SimSun" w:hAnsi="SimSun" w:eastAsia="SimSun" w:cs="SimSun"/>
          <w:sz w:val="24"/>
          <w:szCs w:val="24"/>
          <w:b/>
          <w:bCs/>
          <w:spacing w:val="5"/>
        </w:rPr>
        <w:t>），</w:t>
      </w:r>
      <w:r>
        <w:rPr>
          <w:rFonts w:ascii="SimSun" w:hAnsi="SimSun" w:eastAsia="SimSun" w:cs="SimSun"/>
          <w:sz w:val="24"/>
          <w:szCs w:val="24"/>
          <w:b/>
          <w:bCs/>
          <w:spacing w:val="-4"/>
        </w:rPr>
        <w:t>共计</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62 </w:t>
      </w:r>
      <w:r>
        <w:rPr>
          <w:rFonts w:ascii="SimSun" w:hAnsi="SimSun" w:eastAsia="SimSun" w:cs="SimSun"/>
          <w:sz w:val="24"/>
          <w:szCs w:val="24"/>
          <w:b/>
          <w:bCs/>
          <w:spacing w:val="-4"/>
        </w:rPr>
        <w:t>个月，</w:t>
      </w:r>
      <w:r>
        <w:rPr>
          <w:rFonts w:ascii="SimSun" w:hAnsi="SimSun" w:eastAsia="SimSun" w:cs="SimSun"/>
          <w:sz w:val="24"/>
          <w:szCs w:val="24"/>
          <w:b/>
          <w:bCs/>
          <w:spacing w:val="-2"/>
        </w:rPr>
        <w:t>大河坝引水口主体工程及辅助工程施工高峰期污水产生量约</w:t>
      </w:r>
      <w:r>
        <w:rPr>
          <w:rFonts w:ascii="SimSun" w:hAnsi="SimSun" w:eastAsia="SimSun" w:cs="SimSun"/>
          <w:sz w:val="24"/>
          <w:szCs w:val="24"/>
          <w:b/>
          <w:bCs/>
          <w:spacing w:val="-3"/>
        </w:rPr>
        <w:t>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35.84m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/d</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，污染物主要</w:t>
      </w:r>
      <w:r>
        <w:rPr>
          <w:rFonts w:ascii="SimSun" w:hAnsi="SimSun" w:eastAsia="SimSun" w:cs="SimSun"/>
          <w:sz w:val="24"/>
          <w:szCs w:val="24"/>
          <w:b/>
          <w:bCs/>
          <w:spacing w:val="-4"/>
        </w:rPr>
        <w:t>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COD</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BOD</w:t>
      </w:r>
      <w:r>
        <w:rPr>
          <w:rFonts w:ascii="Times New Roman" w:hAnsi="Times New Roman" w:eastAsia="Times New Roman" w:cs="Times New Roman"/>
          <w:sz w:val="15"/>
          <w:szCs w:val="15"/>
          <w:b/>
          <w:bCs/>
          <w:spacing w:val="-4"/>
          <w:position w:val="-1"/>
        </w:rPr>
        <w:t>5</w:t>
      </w:r>
      <w:r>
        <w:rPr>
          <w:rFonts w:ascii="Times New Roman" w:hAnsi="Times New Roman" w:eastAsia="Times New Roman" w:cs="Times New Roman"/>
          <w:sz w:val="15"/>
          <w:szCs w:val="15"/>
          <w:b/>
          <w:bCs/>
          <w:spacing w:val="-13"/>
          <w:position w:val="-1"/>
        </w:rPr>
        <w:t xml:space="preserve"> </w:t>
      </w:r>
      <w:r>
        <w:rPr>
          <w:rFonts w:ascii="SimSun" w:hAnsi="SimSun" w:eastAsia="SimSun" w:cs="SimSun"/>
          <w:sz w:val="24"/>
          <w:szCs w:val="24"/>
          <w:b/>
          <w:bCs/>
          <w:spacing w:val="-4"/>
        </w:rPr>
        <w:t>、氨氮和</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SS</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，分别为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10.75kg/d</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7.17kg/d</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1.79kg/</w:t>
      </w:r>
      <w:r>
        <w:rPr>
          <w:rFonts w:ascii="Times New Roman" w:hAnsi="Times New Roman" w:eastAsia="Times New Roman" w:cs="Times New Roman"/>
          <w:sz w:val="24"/>
          <w:szCs w:val="24"/>
          <w:b/>
          <w:bCs/>
          <w:spacing w:val="-5"/>
        </w:rPr>
        <w:t>d</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8.96kg/d</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5"/>
        </w:rPr>
        <w:t>。输水</w:t>
      </w:r>
      <w:r>
        <w:rPr>
          <w:rFonts w:ascii="SimSun" w:hAnsi="SimSun" w:eastAsia="SimSun" w:cs="SimSun"/>
          <w:sz w:val="24"/>
          <w:szCs w:val="24"/>
          <w:b/>
          <w:bCs/>
          <w:spacing w:val="-4"/>
        </w:rPr>
        <w:t>隧洞施工高峰期污水产生量约为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25.6m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24"/>
          <w:szCs w:val="24"/>
          <w:b/>
          <w:bCs/>
          <w:spacing w:val="-4"/>
        </w:rPr>
        <w:t>/d</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，污染物主要为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COD</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BOD</w:t>
      </w:r>
      <w:r>
        <w:rPr>
          <w:rFonts w:ascii="Times New Roman" w:hAnsi="Times New Roman" w:eastAsia="Times New Roman" w:cs="Times New Roman"/>
          <w:sz w:val="15"/>
          <w:szCs w:val="15"/>
          <w:b/>
          <w:bCs/>
          <w:spacing w:val="-4"/>
          <w:position w:val="-1"/>
        </w:rPr>
        <w:t>5</w:t>
      </w:r>
      <w:r>
        <w:rPr>
          <w:rFonts w:ascii="Times New Roman" w:hAnsi="Times New Roman" w:eastAsia="Times New Roman" w:cs="Times New Roman"/>
          <w:sz w:val="15"/>
          <w:szCs w:val="15"/>
          <w:b/>
          <w:bCs/>
          <w:spacing w:val="-12"/>
          <w:position w:val="-1"/>
        </w:rPr>
        <w:t xml:space="preserve"> </w:t>
      </w:r>
      <w:r>
        <w:rPr>
          <w:rFonts w:ascii="SimSun" w:hAnsi="SimSun" w:eastAsia="SimSun" w:cs="SimSun"/>
          <w:sz w:val="24"/>
          <w:szCs w:val="24"/>
          <w:b/>
          <w:bCs/>
          <w:spacing w:val="-4"/>
        </w:rPr>
        <w:t>、氨氮和</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SS</w:t>
      </w:r>
      <w:r>
        <w:rPr>
          <w:rFonts w:ascii="SimSun" w:hAnsi="SimSun" w:eastAsia="SimSun" w:cs="SimSun"/>
          <w:sz w:val="24"/>
          <w:szCs w:val="24"/>
          <w:b/>
          <w:bCs/>
          <w:spacing w:val="-4"/>
        </w:rPr>
        <w:t>，</w:t>
      </w:r>
    </w:p>
    <w:p>
      <w:pPr>
        <w:ind w:firstLine="4"/>
        <w:spacing w:before="5" w:line="377" w:lineRule="auto"/>
        <w:rPr>
          <w:rFonts w:ascii="SimSun" w:hAnsi="SimSun" w:eastAsia="SimSun" w:cs="SimSun"/>
          <w:sz w:val="24"/>
          <w:szCs w:val="24"/>
        </w:rPr>
      </w:pPr>
      <w:r>
        <w:rPr>
          <w:rFonts w:ascii="SimSun" w:hAnsi="SimSun" w:eastAsia="SimSun" w:cs="SimSun"/>
          <w:sz w:val="24"/>
          <w:szCs w:val="24"/>
          <w:b/>
          <w:bCs/>
          <w:spacing w:val="-3"/>
        </w:rPr>
        <w:t>分别为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7.68kg/d</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5.12kg/d</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1.328kg/d</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6.40kg/d</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。大河坝水库施工高峰期污水产生量</w:t>
      </w:r>
      <w:r>
        <w:rPr>
          <w:rFonts w:ascii="SimSun" w:hAnsi="SimSun" w:eastAsia="SimSun" w:cs="SimSun"/>
          <w:sz w:val="24"/>
          <w:szCs w:val="24"/>
          <w:b/>
          <w:bCs/>
          <w:spacing w:val="-7"/>
        </w:rPr>
        <w:t>约为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102.4m</w:t>
      </w:r>
      <w:r>
        <w:rPr>
          <w:rFonts w:ascii="Times New Roman" w:hAnsi="Times New Roman" w:eastAsia="Times New Roman" w:cs="Times New Roman"/>
          <w:sz w:val="15"/>
          <w:szCs w:val="15"/>
          <w:b/>
          <w:bCs/>
          <w:spacing w:val="-7"/>
          <w:position w:val="8"/>
        </w:rPr>
        <w:t>3</w:t>
      </w:r>
      <w:r>
        <w:rPr>
          <w:rFonts w:ascii="Times New Roman" w:hAnsi="Times New Roman" w:eastAsia="Times New Roman" w:cs="Times New Roman"/>
          <w:sz w:val="24"/>
          <w:szCs w:val="24"/>
          <w:b/>
          <w:bCs/>
          <w:spacing w:val="-7"/>
        </w:rPr>
        <w:t>/d</w:t>
      </w:r>
      <w:r>
        <w:rPr>
          <w:rFonts w:ascii="SimSun" w:hAnsi="SimSun" w:eastAsia="SimSun" w:cs="SimSun"/>
          <w:sz w:val="24"/>
          <w:szCs w:val="24"/>
          <w:b/>
          <w:bCs/>
          <w:spacing w:val="-7"/>
        </w:rPr>
        <w:t>，污染物主要为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COD</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7"/>
        </w:rPr>
        <w:t>BOD</w:t>
      </w:r>
      <w:r>
        <w:rPr>
          <w:rFonts w:ascii="Times New Roman" w:hAnsi="Times New Roman" w:eastAsia="Times New Roman" w:cs="Times New Roman"/>
          <w:sz w:val="15"/>
          <w:szCs w:val="15"/>
          <w:b/>
          <w:bCs/>
          <w:spacing w:val="-7"/>
          <w:position w:val="-1"/>
        </w:rPr>
        <w:t>5</w:t>
      </w:r>
      <w:r>
        <w:rPr>
          <w:rFonts w:ascii="SimSun" w:hAnsi="SimSun" w:eastAsia="SimSun" w:cs="SimSun"/>
          <w:sz w:val="24"/>
          <w:szCs w:val="24"/>
          <w:b/>
          <w:bCs/>
          <w:spacing w:val="-7"/>
        </w:rPr>
        <w:t>、氨氮和</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7"/>
        </w:rPr>
        <w:t>SS</w:t>
      </w:r>
      <w:r>
        <w:rPr>
          <w:rFonts w:ascii="SimSun" w:hAnsi="SimSun" w:eastAsia="SimSun" w:cs="SimSun"/>
          <w:sz w:val="24"/>
          <w:szCs w:val="24"/>
          <w:b/>
          <w:bCs/>
          <w:spacing w:val="-7"/>
        </w:rPr>
        <w:t>，分别为</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7"/>
        </w:rPr>
        <w:t>30.73kg/d</w:t>
      </w:r>
      <w:r>
        <w:rPr>
          <w:rFonts w:ascii="SimSun" w:hAnsi="SimSun" w:eastAsia="SimSun" w:cs="SimSun"/>
          <w:sz w:val="24"/>
          <w:szCs w:val="24"/>
          <w:b/>
          <w:bCs/>
          <w:spacing w:val="-7"/>
        </w:rPr>
        <w:t>、</w:t>
      </w:r>
      <w:r>
        <w:rPr>
          <w:rFonts w:ascii="Times New Roman" w:hAnsi="Times New Roman" w:eastAsia="Times New Roman" w:cs="Times New Roman"/>
          <w:sz w:val="24"/>
          <w:szCs w:val="24"/>
          <w:b/>
          <w:bCs/>
          <w:spacing w:val="-7"/>
        </w:rPr>
        <w:t>20.48kg/d</w:t>
      </w:r>
      <w:r>
        <w:rPr>
          <w:rFonts w:ascii="SimSun" w:hAnsi="SimSun" w:eastAsia="SimSun" w:cs="SimSun"/>
          <w:sz w:val="24"/>
          <w:szCs w:val="24"/>
          <w:b/>
          <w:bCs/>
          <w:spacing w:val="-7"/>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5.12kg/d</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25.60kg/d</w:t>
      </w:r>
      <w:r>
        <w:rPr>
          <w:rFonts w:ascii="SimSun" w:hAnsi="SimSun" w:eastAsia="SimSun" w:cs="SimSun"/>
          <w:sz w:val="24"/>
          <w:szCs w:val="24"/>
          <w:b/>
          <w:bCs/>
          <w:spacing w:val="-2"/>
        </w:rPr>
        <w:t>。</w:t>
      </w:r>
    </w:p>
    <w:p>
      <w:pPr>
        <w:ind w:left="483"/>
        <w:spacing w:before="30" w:line="219" w:lineRule="auto"/>
        <w:rPr>
          <w:rFonts w:ascii="SimSun" w:hAnsi="SimSun" w:eastAsia="SimSun" w:cs="SimSun"/>
          <w:sz w:val="24"/>
          <w:szCs w:val="24"/>
        </w:rPr>
      </w:pPr>
      <w:r>
        <w:rPr>
          <w:rFonts w:ascii="SimSun" w:hAnsi="SimSun" w:eastAsia="SimSun" w:cs="SimSun"/>
          <w:sz w:val="24"/>
          <w:szCs w:val="24"/>
          <w:b/>
          <w:bCs/>
          <w:spacing w:val="-4"/>
        </w:rPr>
        <w:t>生活污水量较多，如不处理直接排放，会对大河坝河和切吉河水</w:t>
      </w:r>
      <w:r>
        <w:rPr>
          <w:rFonts w:ascii="SimSun" w:hAnsi="SimSun" w:eastAsia="SimSun" w:cs="SimSun"/>
          <w:sz w:val="24"/>
          <w:szCs w:val="24"/>
          <w:b/>
          <w:bCs/>
          <w:spacing w:val="-5"/>
        </w:rPr>
        <w:t>体水质产生较大影</w:t>
      </w:r>
    </w:p>
    <w:p>
      <w:pPr>
        <w:spacing w:line="219" w:lineRule="auto"/>
        <w:sectPr>
          <w:footerReference w:type="default" r:id="rId441"/>
          <w:pgSz w:w="11906" w:h="16839"/>
          <w:pgMar w:top="400" w:right="1337" w:bottom="1152" w:left="142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1" w:right="200" w:firstLine="14"/>
        <w:spacing w:before="78" w:line="384" w:lineRule="auto"/>
        <w:jc w:val="both"/>
        <w:rPr>
          <w:rFonts w:ascii="SimSun" w:hAnsi="SimSun" w:eastAsia="SimSun" w:cs="SimSun"/>
          <w:sz w:val="24"/>
          <w:szCs w:val="24"/>
        </w:rPr>
      </w:pPr>
      <w:r>
        <w:rPr>
          <w:rFonts w:ascii="SimSun" w:hAnsi="SimSun" w:eastAsia="SimSun" w:cs="SimSun"/>
          <w:sz w:val="24"/>
          <w:szCs w:val="24"/>
          <w:b/>
          <w:bCs/>
          <w:spacing w:val="-3"/>
        </w:rPr>
        <w:t>响。建议对各施工生活区分别单独建设</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4"/>
        </w:rPr>
        <w:t xml:space="preserve"> </w:t>
      </w:r>
      <w:r>
        <w:rPr>
          <w:rFonts w:ascii="SimSun" w:hAnsi="SimSun" w:eastAsia="SimSun" w:cs="SimSun"/>
          <w:sz w:val="24"/>
          <w:szCs w:val="24"/>
          <w:b/>
          <w:bCs/>
          <w:spacing w:val="-4"/>
        </w:rPr>
        <w:t>套生活污水处理系统，对上述生活污水分别</w:t>
      </w:r>
      <w:r>
        <w:rPr>
          <w:rFonts w:ascii="SimSun" w:hAnsi="SimSun" w:eastAsia="SimSun" w:cs="SimSun"/>
          <w:sz w:val="24"/>
          <w:szCs w:val="24"/>
          <w:b/>
          <w:bCs/>
          <w:spacing w:val="-1"/>
        </w:rPr>
        <w:t>进行处理，处理后达到《城镇污水处理厂污染物排放标准》</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GB18918-2002</w:t>
      </w:r>
      <w:r>
        <w:rPr>
          <w:rFonts w:ascii="SimSun" w:hAnsi="SimSun" w:eastAsia="SimSun" w:cs="SimSun"/>
          <w:sz w:val="24"/>
          <w:szCs w:val="24"/>
          <w:b/>
          <w:bCs/>
          <w:spacing w:val="-2"/>
        </w:rPr>
        <w:t>）一级</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A</w:t>
      </w:r>
      <w:r>
        <w:rPr>
          <w:rFonts w:ascii="SimSun" w:hAnsi="SimSun" w:eastAsia="SimSun" w:cs="SimSun"/>
          <w:sz w:val="24"/>
          <w:szCs w:val="24"/>
          <w:b/>
          <w:bCs/>
          <w:spacing w:val="-4"/>
        </w:rPr>
        <w:t>标准后回用于施工区道路抑尘及绿化浇灌，不外排。经采取上述措施后，生活污水不会</w:t>
      </w:r>
      <w:r>
        <w:rPr>
          <w:rFonts w:ascii="SimSun" w:hAnsi="SimSun" w:eastAsia="SimSun" w:cs="SimSun"/>
          <w:sz w:val="24"/>
          <w:szCs w:val="24"/>
          <w:b/>
          <w:bCs/>
          <w:spacing w:val="-3"/>
        </w:rPr>
        <w:t>对附近大河坝河和切吉河水体造成影响。</w:t>
      </w:r>
    </w:p>
    <w:p>
      <w:pPr>
        <w:ind w:left="495"/>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）混凝土拌和系统冲洗废水影响分析</w:t>
      </w:r>
    </w:p>
    <w:p>
      <w:pPr>
        <w:ind w:left="2" w:firstLine="483"/>
        <w:spacing w:before="217" w:line="381" w:lineRule="auto"/>
        <w:rPr>
          <w:rFonts w:ascii="SimSun" w:hAnsi="SimSun" w:eastAsia="SimSun" w:cs="SimSun"/>
          <w:sz w:val="24"/>
          <w:szCs w:val="24"/>
        </w:rPr>
      </w:pPr>
      <w:r>
        <w:rPr>
          <w:rFonts w:ascii="SimSun" w:hAnsi="SimSun" w:eastAsia="SimSun" w:cs="SimSun"/>
          <w:sz w:val="24"/>
          <w:szCs w:val="24"/>
          <w:b/>
          <w:bCs/>
          <w:spacing w:val="-4"/>
        </w:rPr>
        <w:t>混凝土拌和系统废水来源于混凝土拌和楼和地面冲洗，排放方式</w:t>
      </w:r>
      <w:r>
        <w:rPr>
          <w:rFonts w:ascii="SimSun" w:hAnsi="SimSun" w:eastAsia="SimSun" w:cs="SimSun"/>
          <w:sz w:val="24"/>
          <w:szCs w:val="24"/>
          <w:b/>
          <w:bCs/>
          <w:spacing w:val="-5"/>
        </w:rPr>
        <w:t>为间歇式，混凝土</w:t>
      </w:r>
      <w:r>
        <w:rPr>
          <w:rFonts w:ascii="SimSun" w:hAnsi="SimSun" w:eastAsia="SimSun" w:cs="SimSun"/>
          <w:sz w:val="24"/>
          <w:szCs w:val="24"/>
          <w:b/>
          <w:bCs/>
          <w:spacing w:val="-4"/>
        </w:rPr>
        <w:t>拌合系统冲洗废水中悬浮物浓度约为</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4"/>
        </w:rPr>
        <w:t>5000mg/L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，废水呈碱性，</w:t>
      </w:r>
      <w:r>
        <w:rPr>
          <w:rFonts w:ascii="Times New Roman" w:hAnsi="Times New Roman" w:eastAsia="Times New Roman" w:cs="Times New Roman"/>
          <w:sz w:val="24"/>
          <w:szCs w:val="24"/>
          <w:b/>
          <w:bCs/>
          <w:spacing w:val="-4"/>
        </w:rPr>
        <w:t>pH </w:t>
      </w:r>
      <w:r>
        <w:rPr>
          <w:rFonts w:ascii="SimSun" w:hAnsi="SimSun" w:eastAsia="SimSun" w:cs="SimSun"/>
          <w:sz w:val="24"/>
          <w:szCs w:val="24"/>
          <w:b/>
          <w:bCs/>
          <w:spacing w:val="-4"/>
        </w:rPr>
        <w:t>值为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11</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12</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4"/>
        </w:rPr>
        <w:t>。大河</w:t>
      </w:r>
      <w:r>
        <w:rPr>
          <w:rFonts w:ascii="SimSun" w:hAnsi="SimSun" w:eastAsia="SimSun" w:cs="SimSun"/>
          <w:sz w:val="24"/>
          <w:szCs w:val="24"/>
        </w:rPr>
        <w:t xml:space="preserve"> </w:t>
      </w:r>
      <w:r>
        <w:rPr>
          <w:rFonts w:ascii="SimSun" w:hAnsi="SimSun" w:eastAsia="SimSun" w:cs="SimSun"/>
          <w:sz w:val="24"/>
          <w:szCs w:val="24"/>
          <w:b/>
          <w:bCs/>
          <w:spacing w:val="-4"/>
        </w:rPr>
        <w:t>坝引水口工程区混凝土拌和系统废水产生量为</w:t>
      </w:r>
      <w:r>
        <w:rPr>
          <w:rFonts w:ascii="SimSun" w:hAnsi="SimSun" w:eastAsia="SimSun" w:cs="SimSun"/>
          <w:sz w:val="24"/>
          <w:szCs w:val="24"/>
          <w:spacing w:val="-66"/>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5"/>
        </w:rPr>
        <w:t>6m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/d</w:t>
      </w:r>
      <w:r>
        <w:rPr>
          <w:rFonts w:ascii="SimSun" w:hAnsi="SimSun" w:eastAsia="SimSun" w:cs="SimSun"/>
          <w:sz w:val="24"/>
          <w:szCs w:val="24"/>
          <w:b/>
          <w:bCs/>
          <w:spacing w:val="-5"/>
        </w:rPr>
        <w:t>，废水中悬浮物排放强度为</w:t>
      </w:r>
      <w:r>
        <w:rPr>
          <w:rFonts w:ascii="Times New Roman" w:hAnsi="Times New Roman" w:eastAsia="Times New Roman" w:cs="Times New Roman"/>
          <w:sz w:val="24"/>
          <w:szCs w:val="24"/>
          <w:b/>
          <w:bCs/>
          <w:spacing w:val="-5"/>
        </w:rPr>
        <w:t>80kg/d</w:t>
      </w:r>
      <w:r>
        <w:rPr>
          <w:rFonts w:ascii="SimSun" w:hAnsi="SimSun" w:eastAsia="SimSun" w:cs="SimSun"/>
          <w:sz w:val="24"/>
          <w:szCs w:val="24"/>
          <w:b/>
          <w:bCs/>
          <w:spacing w:val="-5"/>
        </w:rPr>
        <w:t>。</w:t>
      </w:r>
      <w:r>
        <w:rPr>
          <w:rFonts w:ascii="SimSun" w:hAnsi="SimSun" w:eastAsia="SimSun" w:cs="SimSun"/>
          <w:sz w:val="24"/>
          <w:szCs w:val="24"/>
          <w:b/>
          <w:bCs/>
          <w:spacing w:val="-2"/>
        </w:rPr>
        <w:t>输水隧洞工程区混凝土拌和系统废水产生量</w:t>
      </w:r>
      <w:r>
        <w:rPr>
          <w:rFonts w:ascii="SimSun" w:hAnsi="SimSun" w:eastAsia="SimSun" w:cs="SimSun"/>
          <w:sz w:val="24"/>
          <w:szCs w:val="24"/>
          <w:b/>
          <w:bCs/>
          <w:spacing w:val="-3"/>
        </w:rPr>
        <w:t>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48m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/d</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，废水中悬浮物排放强度为</w:t>
      </w:r>
    </w:p>
    <w:p>
      <w:pPr>
        <w:ind w:left="2" w:right="200" w:hanging="2"/>
        <w:spacing w:before="17" w:line="384" w:lineRule="auto"/>
        <w:rPr>
          <w:rFonts w:ascii="SimSun" w:hAnsi="SimSun" w:eastAsia="SimSun" w:cs="SimSun"/>
          <w:sz w:val="24"/>
          <w:szCs w:val="24"/>
        </w:rPr>
      </w:pPr>
      <w:r>
        <w:rPr>
          <w:rFonts w:ascii="Times New Roman" w:hAnsi="Times New Roman" w:eastAsia="Times New Roman" w:cs="Times New Roman"/>
          <w:sz w:val="24"/>
          <w:szCs w:val="24"/>
          <w:b/>
          <w:bCs/>
          <w:spacing w:val="-4"/>
        </w:rPr>
        <w:t>240kg/d</w:t>
      </w:r>
      <w:r>
        <w:rPr>
          <w:rFonts w:ascii="SimSun" w:hAnsi="SimSun" w:eastAsia="SimSun" w:cs="SimSun"/>
          <w:sz w:val="24"/>
          <w:szCs w:val="24"/>
          <w:b/>
          <w:bCs/>
          <w:spacing w:val="-4"/>
        </w:rPr>
        <w:t>。大河坝水库工程区混凝土拌和系统废水产生量为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128m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/d</w:t>
      </w:r>
      <w:r>
        <w:rPr>
          <w:rFonts w:ascii="SimSun" w:hAnsi="SimSun" w:eastAsia="SimSun" w:cs="SimSun"/>
          <w:sz w:val="24"/>
          <w:szCs w:val="24"/>
          <w:b/>
          <w:bCs/>
          <w:spacing w:val="-4"/>
        </w:rPr>
        <w:t>，废水中悬浮物排放</w:t>
      </w:r>
      <w:r>
        <w:rPr>
          <w:rFonts w:ascii="SimSun" w:hAnsi="SimSun" w:eastAsia="SimSun" w:cs="SimSun"/>
          <w:sz w:val="24"/>
          <w:szCs w:val="24"/>
          <w:b/>
          <w:bCs/>
          <w:spacing w:val="-5"/>
        </w:rPr>
        <w:t>强度为</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640kg/d</w:t>
      </w:r>
      <w:r>
        <w:rPr>
          <w:rFonts w:ascii="SimSun" w:hAnsi="SimSun" w:eastAsia="SimSun" w:cs="SimSun"/>
          <w:sz w:val="24"/>
          <w:szCs w:val="24"/>
          <w:b/>
          <w:bCs/>
          <w:spacing w:val="-5"/>
        </w:rPr>
        <w:t>。根据计算，根据施工进度安排，总工期为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12 </w:t>
      </w:r>
      <w:r>
        <w:rPr>
          <w:rFonts w:ascii="SimSun" w:hAnsi="SimSun" w:eastAsia="SimSun" w:cs="SimSun"/>
          <w:sz w:val="24"/>
          <w:szCs w:val="24"/>
          <w:b/>
          <w:bCs/>
          <w:spacing w:val="-5"/>
        </w:rPr>
        <w:t>个月，混凝土废水排放时</w:t>
      </w:r>
      <w:r>
        <w:rPr>
          <w:rFonts w:ascii="SimSun" w:hAnsi="SimSun" w:eastAsia="SimSun" w:cs="SimSun"/>
          <w:sz w:val="24"/>
          <w:szCs w:val="24"/>
          <w:b/>
          <w:bCs/>
          <w:spacing w:val="-4"/>
        </w:rPr>
        <w:t>期较长，如不处理，直接排放至大河坝河和切吉河，可能会对河流水环境质量</w:t>
      </w:r>
      <w:r>
        <w:rPr>
          <w:rFonts w:ascii="SimSun" w:hAnsi="SimSun" w:eastAsia="SimSun" w:cs="SimSun"/>
          <w:sz w:val="24"/>
          <w:szCs w:val="24"/>
          <w:b/>
          <w:bCs/>
          <w:spacing w:val="-5"/>
        </w:rPr>
        <w:t>产生一定</w:t>
      </w:r>
      <w:r>
        <w:rPr>
          <w:rFonts w:ascii="SimSun" w:hAnsi="SimSun" w:eastAsia="SimSun" w:cs="SimSun"/>
          <w:sz w:val="24"/>
          <w:szCs w:val="24"/>
          <w:b/>
          <w:bCs/>
          <w:spacing w:val="-4"/>
        </w:rPr>
        <w:t>影响。建议对混凝土拌和系统废水采用中和沉淀的方法，和新鲜水混合达到《混凝</w:t>
      </w:r>
      <w:r>
        <w:rPr>
          <w:rFonts w:ascii="SimSun" w:hAnsi="SimSun" w:eastAsia="SimSun" w:cs="SimSun"/>
          <w:sz w:val="24"/>
          <w:szCs w:val="24"/>
          <w:b/>
          <w:bCs/>
          <w:spacing w:val="-5"/>
        </w:rPr>
        <w:t>土拌</w:t>
      </w:r>
      <w:r>
        <w:rPr>
          <w:rFonts w:ascii="SimSun" w:hAnsi="SimSun" w:eastAsia="SimSun" w:cs="SimSun"/>
          <w:sz w:val="24"/>
          <w:szCs w:val="24"/>
          <w:b/>
          <w:bCs/>
          <w:spacing w:val="-4"/>
        </w:rPr>
        <w:t>和用水标准》后回用于混凝土拌和系统，不外排，采取上述措施情况下，不会对大</w:t>
      </w:r>
      <w:r>
        <w:rPr>
          <w:rFonts w:ascii="SimSun" w:hAnsi="SimSun" w:eastAsia="SimSun" w:cs="SimSun"/>
          <w:sz w:val="24"/>
          <w:szCs w:val="24"/>
          <w:b/>
          <w:bCs/>
          <w:spacing w:val="-5"/>
        </w:rPr>
        <w:t>河坝</w:t>
      </w:r>
      <w:r>
        <w:rPr>
          <w:rFonts w:ascii="SimSun" w:hAnsi="SimSun" w:eastAsia="SimSun" w:cs="SimSun"/>
          <w:sz w:val="24"/>
          <w:szCs w:val="24"/>
          <w:b/>
          <w:bCs/>
          <w:spacing w:val="-3"/>
        </w:rPr>
        <w:t>河和切吉河水环境产生不利影响。</w:t>
      </w:r>
    </w:p>
    <w:p>
      <w:pPr>
        <w:ind w:left="495"/>
        <w:spacing w:before="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）砂石料加工系统冲洗废水影响分析</w:t>
      </w:r>
    </w:p>
    <w:p>
      <w:pPr>
        <w:ind w:left="2" w:right="200" w:firstLine="480"/>
        <w:spacing w:before="209" w:line="385" w:lineRule="auto"/>
        <w:jc w:val="both"/>
        <w:rPr>
          <w:rFonts w:ascii="SimSun" w:hAnsi="SimSun" w:eastAsia="SimSun" w:cs="SimSun"/>
          <w:sz w:val="24"/>
          <w:szCs w:val="24"/>
        </w:rPr>
      </w:pPr>
      <w:r>
        <w:rPr>
          <w:rFonts w:ascii="SimSun" w:hAnsi="SimSun" w:eastAsia="SimSun" w:cs="SimSun"/>
          <w:sz w:val="24"/>
          <w:szCs w:val="24"/>
          <w:b/>
          <w:bCs/>
          <w:spacing w:val="-2"/>
        </w:rPr>
        <w:t>砂石料加工系统骨料在筛分冲洗时，产生大量冲洗废水，废水中</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SS </w:t>
      </w:r>
      <w:r>
        <w:rPr>
          <w:rFonts w:ascii="SimSun" w:hAnsi="SimSun" w:eastAsia="SimSun" w:cs="SimSun"/>
          <w:sz w:val="24"/>
          <w:szCs w:val="24"/>
          <w:b/>
          <w:bCs/>
          <w:spacing w:val="-2"/>
        </w:rPr>
        <w:t>浓度</w:t>
      </w:r>
      <w:r>
        <w:rPr>
          <w:rFonts w:ascii="SimSun" w:hAnsi="SimSun" w:eastAsia="SimSun" w:cs="SimSun"/>
          <w:sz w:val="24"/>
          <w:szCs w:val="24"/>
          <w:b/>
          <w:bCs/>
          <w:spacing w:val="-3"/>
        </w:rPr>
        <w:t>较高。根</w:t>
      </w:r>
      <w:r>
        <w:rPr>
          <w:rFonts w:ascii="SimSun" w:hAnsi="SimSun" w:eastAsia="SimSun" w:cs="SimSun"/>
          <w:sz w:val="24"/>
          <w:szCs w:val="24"/>
          <w:b/>
          <w:bCs/>
          <w:spacing w:val="-4"/>
        </w:rPr>
        <w:t>据工程砂石料料源特征以及类比同类工程计算，大河坝引水口和大河坝水库大坝工</w:t>
      </w:r>
      <w:r>
        <w:rPr>
          <w:rFonts w:ascii="SimSun" w:hAnsi="SimSun" w:eastAsia="SimSun" w:cs="SimSun"/>
          <w:sz w:val="24"/>
          <w:szCs w:val="24"/>
          <w:b/>
          <w:bCs/>
          <w:spacing w:val="-5"/>
        </w:rPr>
        <w:t>程区</w:t>
      </w:r>
      <w:r>
        <w:rPr>
          <w:rFonts w:ascii="SimSun" w:hAnsi="SimSun" w:eastAsia="SimSun" w:cs="SimSun"/>
          <w:sz w:val="24"/>
          <w:szCs w:val="24"/>
          <w:b/>
          <w:bCs/>
          <w:spacing w:val="-4"/>
        </w:rPr>
        <w:t>砂石料加工系统单位时间废水产生量为</w:t>
      </w:r>
      <w:r>
        <w:rPr>
          <w:rFonts w:ascii="SimSun" w:hAnsi="SimSun" w:eastAsia="SimSun" w:cs="SimSun"/>
          <w:sz w:val="24"/>
          <w:szCs w:val="24"/>
          <w:spacing w:val="-25"/>
        </w:rPr>
        <w:t xml:space="preserve"> </w:t>
      </w:r>
      <w:r>
        <w:rPr>
          <w:rFonts w:ascii="Times New Roman" w:hAnsi="Times New Roman" w:eastAsia="Times New Roman" w:cs="Times New Roman"/>
          <w:sz w:val="24"/>
          <w:szCs w:val="24"/>
          <w:b/>
          <w:bCs/>
          <w:spacing w:val="-4"/>
        </w:rPr>
        <w:t>128m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/h</w:t>
      </w:r>
      <w:r>
        <w:rPr>
          <w:rFonts w:ascii="SimSun" w:hAnsi="SimSun" w:eastAsia="SimSun" w:cs="SimSun"/>
          <w:sz w:val="24"/>
          <w:szCs w:val="24"/>
          <w:b/>
          <w:bCs/>
          <w:spacing w:val="-4"/>
        </w:rPr>
        <w:t>，废水产生总量为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65.46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。根据施</w:t>
      </w:r>
      <w:r>
        <w:rPr>
          <w:rFonts w:ascii="SimSun" w:hAnsi="SimSun" w:eastAsia="SimSun" w:cs="SimSun"/>
          <w:sz w:val="24"/>
          <w:szCs w:val="24"/>
          <w:b/>
          <w:bCs/>
          <w:spacing w:val="-4"/>
        </w:rPr>
        <w:t>工总进度安排，三滩引水工程砂石料加工系统贯穿主体工程施工期，其中最高月混</w:t>
      </w:r>
      <w:r>
        <w:rPr>
          <w:rFonts w:ascii="SimSun" w:hAnsi="SimSun" w:eastAsia="SimSun" w:cs="SimSun"/>
          <w:sz w:val="24"/>
          <w:szCs w:val="24"/>
          <w:b/>
          <w:bCs/>
          <w:spacing w:val="-5"/>
        </w:rPr>
        <w:t>凝土</w:t>
      </w:r>
      <w:r>
        <w:rPr>
          <w:rFonts w:ascii="SimSun" w:hAnsi="SimSun" w:eastAsia="SimSun" w:cs="SimSun"/>
          <w:sz w:val="24"/>
          <w:szCs w:val="24"/>
          <w:b/>
          <w:bCs/>
          <w:spacing w:val="-1"/>
        </w:rPr>
        <w:t>浇筑强度发生在施工期第</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4 </w:t>
      </w:r>
      <w:r>
        <w:rPr>
          <w:rFonts w:ascii="SimSun" w:hAnsi="SimSun" w:eastAsia="SimSun" w:cs="SimSun"/>
          <w:sz w:val="24"/>
          <w:szCs w:val="24"/>
          <w:b/>
          <w:bCs/>
          <w:spacing w:val="-1"/>
        </w:rPr>
        <w:t>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5</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8 </w:t>
      </w:r>
      <w:r>
        <w:rPr>
          <w:rFonts w:ascii="SimSun" w:hAnsi="SimSun" w:eastAsia="SimSun" w:cs="SimSun"/>
          <w:sz w:val="24"/>
          <w:szCs w:val="24"/>
          <w:b/>
          <w:bCs/>
          <w:spacing w:val="-1"/>
        </w:rPr>
        <w:t>月份，高峰施</w:t>
      </w:r>
      <w:r>
        <w:rPr>
          <w:rFonts w:ascii="SimSun" w:hAnsi="SimSun" w:eastAsia="SimSun" w:cs="SimSun"/>
          <w:sz w:val="24"/>
          <w:szCs w:val="24"/>
          <w:b/>
          <w:bCs/>
          <w:spacing w:val="-2"/>
        </w:rPr>
        <w:t>工时段持续</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个月，废污水量较大，</w:t>
      </w:r>
      <w:r>
        <w:rPr>
          <w:rFonts w:ascii="SimSun" w:hAnsi="SimSun" w:eastAsia="SimSun" w:cs="SimSun"/>
          <w:sz w:val="24"/>
          <w:szCs w:val="24"/>
          <w:b/>
          <w:bCs/>
          <w:spacing w:val="-4"/>
        </w:rPr>
        <w:t>悬浮物浓度大，且如不处理直接排放将会对大河坝河和切吉河水环境造成污染。建</w:t>
      </w:r>
      <w:r>
        <w:rPr>
          <w:rFonts w:ascii="SimSun" w:hAnsi="SimSun" w:eastAsia="SimSun" w:cs="SimSun"/>
          <w:sz w:val="24"/>
          <w:szCs w:val="24"/>
          <w:b/>
          <w:bCs/>
          <w:spacing w:val="-5"/>
        </w:rPr>
        <w:t>议对</w:t>
      </w:r>
      <w:r>
        <w:rPr>
          <w:rFonts w:ascii="SimSun" w:hAnsi="SimSun" w:eastAsia="SimSun" w:cs="SimSun"/>
          <w:sz w:val="24"/>
          <w:szCs w:val="24"/>
          <w:b/>
          <w:bCs/>
          <w:spacing w:val="-3"/>
        </w:rPr>
        <w:t>砂石料加工系统废水采用混凝沉淀法（如辐流式混凝沉淀池</w:t>
      </w:r>
      <w:r>
        <w:rPr>
          <w:rFonts w:ascii="SimSun" w:hAnsi="SimSun" w:eastAsia="SimSun" w:cs="SimSun"/>
          <w:sz w:val="24"/>
          <w:szCs w:val="24"/>
          <w:b/>
          <w:bCs/>
          <w:spacing w:val="-23"/>
        </w:rPr>
        <w:t>），</w:t>
      </w:r>
      <w:r>
        <w:rPr>
          <w:rFonts w:ascii="SimSun" w:hAnsi="SimSun" w:eastAsia="SimSun" w:cs="SimSun"/>
          <w:sz w:val="24"/>
          <w:szCs w:val="24"/>
          <w:b/>
          <w:bCs/>
          <w:spacing w:val="-3"/>
        </w:rPr>
        <w:t>和新鲜水混合能够满足</w:t>
      </w:r>
      <w:r>
        <w:rPr>
          <w:rFonts w:ascii="SimSun" w:hAnsi="SimSun" w:eastAsia="SimSun" w:cs="SimSun"/>
          <w:sz w:val="24"/>
          <w:szCs w:val="24"/>
          <w:b/>
          <w:bCs/>
          <w:spacing w:val="-4"/>
        </w:rPr>
        <w:t>砂石系统生产的回用要求，不外排，采取上述措施情况下，不会对大河坝河和</w:t>
      </w:r>
      <w:r>
        <w:rPr>
          <w:rFonts w:ascii="SimSun" w:hAnsi="SimSun" w:eastAsia="SimSun" w:cs="SimSun"/>
          <w:sz w:val="24"/>
          <w:szCs w:val="24"/>
          <w:b/>
          <w:bCs/>
          <w:spacing w:val="-5"/>
        </w:rPr>
        <w:t>切吉河水</w:t>
      </w:r>
      <w:r>
        <w:rPr>
          <w:rFonts w:ascii="SimSun" w:hAnsi="SimSun" w:eastAsia="SimSun" w:cs="SimSun"/>
          <w:sz w:val="24"/>
          <w:szCs w:val="24"/>
          <w:b/>
          <w:bCs/>
          <w:spacing w:val="-3"/>
        </w:rPr>
        <w:t>环境产生不利影响。</w:t>
      </w:r>
    </w:p>
    <w:p>
      <w:pPr>
        <w:ind w:left="495"/>
        <w:spacing w:before="1" w:line="218"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）机械修配系统废水影响分析</w:t>
      </w:r>
    </w:p>
    <w:p>
      <w:pPr>
        <w:ind w:left="2" w:right="138" w:firstLine="480"/>
        <w:spacing w:before="218" w:line="386" w:lineRule="auto"/>
        <w:rPr>
          <w:rFonts w:ascii="SimSun" w:hAnsi="SimSun" w:eastAsia="SimSun" w:cs="SimSun"/>
          <w:sz w:val="24"/>
          <w:szCs w:val="24"/>
        </w:rPr>
      </w:pPr>
      <w:r>
        <w:rPr>
          <w:rFonts w:ascii="SimSun" w:hAnsi="SimSun" w:eastAsia="SimSun" w:cs="SimSun"/>
          <w:sz w:val="24"/>
          <w:szCs w:val="24"/>
          <w:b/>
          <w:bCs/>
          <w:spacing w:val="-4"/>
        </w:rPr>
        <w:t>机械修配系统在机械冲洗及保养时会产生含油废水，根据工程分析，大</w:t>
      </w:r>
      <w:r>
        <w:rPr>
          <w:rFonts w:ascii="SimSun" w:hAnsi="SimSun" w:eastAsia="SimSun" w:cs="SimSun"/>
          <w:sz w:val="24"/>
          <w:szCs w:val="24"/>
          <w:b/>
          <w:bCs/>
          <w:spacing w:val="-5"/>
        </w:rPr>
        <w:t>坝工程区机</w:t>
      </w:r>
      <w:r>
        <w:rPr>
          <w:rFonts w:ascii="SimSun" w:hAnsi="SimSun" w:eastAsia="SimSun" w:cs="SimSun"/>
          <w:sz w:val="24"/>
          <w:szCs w:val="24"/>
          <w:b/>
          <w:bCs/>
          <w:spacing w:val="-8"/>
        </w:rPr>
        <w:t>械修配系统废水产生量为</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8"/>
        </w:rPr>
        <w:t>14.4m</w:t>
      </w:r>
      <w:r>
        <w:rPr>
          <w:rFonts w:ascii="Times New Roman" w:hAnsi="Times New Roman" w:eastAsia="Times New Roman" w:cs="Times New Roman"/>
          <w:sz w:val="15"/>
          <w:szCs w:val="15"/>
          <w:b/>
          <w:bCs/>
          <w:spacing w:val="-8"/>
          <w:position w:val="8"/>
        </w:rPr>
        <w:t>3</w:t>
      </w:r>
      <w:r>
        <w:rPr>
          <w:rFonts w:ascii="Times New Roman" w:hAnsi="Times New Roman" w:eastAsia="Times New Roman" w:cs="Times New Roman"/>
          <w:sz w:val="24"/>
          <w:szCs w:val="24"/>
          <w:b/>
          <w:bCs/>
          <w:spacing w:val="-8"/>
        </w:rPr>
        <w:t>/d</w:t>
      </w:r>
      <w:r>
        <w:rPr>
          <w:rFonts w:ascii="SimSun" w:hAnsi="SimSun" w:eastAsia="SimSun" w:cs="SimSun"/>
          <w:sz w:val="24"/>
          <w:szCs w:val="24"/>
          <w:b/>
          <w:bCs/>
          <w:spacing w:val="-8"/>
        </w:rPr>
        <w:t>，废水污染物以石油类和悬浮物为主，类比同类工程，</w:t>
      </w:r>
    </w:p>
    <w:p>
      <w:pPr>
        <w:spacing w:line="386" w:lineRule="auto"/>
        <w:sectPr>
          <w:footerReference w:type="default" r:id="rId442"/>
          <w:pgSz w:w="11906" w:h="16839"/>
          <w:pgMar w:top="400" w:right="1217" w:bottom="1152" w:left="1421"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3" w:right="61" w:hanging="1"/>
        <w:spacing w:before="78" w:line="374" w:lineRule="auto"/>
        <w:rPr>
          <w:rFonts w:ascii="Times New Roman" w:hAnsi="Times New Roman" w:eastAsia="Times New Roman" w:cs="Times New Roman"/>
          <w:sz w:val="24"/>
          <w:szCs w:val="24"/>
        </w:rPr>
      </w:pPr>
      <w:r>
        <w:rPr>
          <w:rFonts w:ascii="SimSun" w:hAnsi="SimSun" w:eastAsia="SimSun" w:cs="SimSun"/>
          <w:sz w:val="24"/>
          <w:szCs w:val="24"/>
          <w:b/>
          <w:bCs/>
          <w:spacing w:val="-2"/>
        </w:rPr>
        <w:t>石油类产生浓度约</w:t>
      </w:r>
      <w:r>
        <w:rPr>
          <w:rFonts w:ascii="Times New Roman" w:hAnsi="Times New Roman" w:eastAsia="Times New Roman" w:cs="Times New Roman"/>
          <w:sz w:val="24"/>
          <w:szCs w:val="24"/>
          <w:b/>
          <w:bCs/>
          <w:spacing w:val="-2"/>
        </w:rPr>
        <w:t>30mg/L</w:t>
      </w:r>
      <w:r>
        <w:rPr>
          <w:rFonts w:ascii="SimSun" w:hAnsi="SimSun" w:eastAsia="SimSun" w:cs="SimSun"/>
          <w:sz w:val="24"/>
          <w:szCs w:val="24"/>
          <w:b/>
          <w:bCs/>
          <w:spacing w:val="-2"/>
        </w:rPr>
        <w:t>，悬浮物浓度为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2000mg/L</w:t>
      </w:r>
      <w:r>
        <w:rPr>
          <w:rFonts w:ascii="SimSun" w:hAnsi="SimSun" w:eastAsia="SimSun" w:cs="SimSun"/>
          <w:sz w:val="24"/>
          <w:szCs w:val="24"/>
          <w:b/>
          <w:bCs/>
          <w:spacing w:val="-2"/>
        </w:rPr>
        <w:t>。输水隧洞工程区</w:t>
      </w:r>
      <w:r>
        <w:rPr>
          <w:rFonts w:ascii="SimSun" w:hAnsi="SimSun" w:eastAsia="SimSun" w:cs="SimSun"/>
          <w:sz w:val="24"/>
          <w:szCs w:val="24"/>
          <w:b/>
          <w:bCs/>
          <w:spacing w:val="-3"/>
        </w:rPr>
        <w:t>机械修配系统废</w:t>
      </w:r>
      <w:r>
        <w:rPr>
          <w:rFonts w:ascii="SimSun" w:hAnsi="SimSun" w:eastAsia="SimSun" w:cs="SimSun"/>
          <w:sz w:val="24"/>
          <w:szCs w:val="24"/>
          <w:b/>
          <w:bCs/>
          <w:spacing w:val="-3"/>
        </w:rPr>
        <w:t>水产生量为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11.2m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/d</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，废水污染物中石油类</w:t>
      </w:r>
      <w:r>
        <w:rPr>
          <w:rFonts w:ascii="SimSun" w:hAnsi="SimSun" w:eastAsia="SimSun" w:cs="SimSun"/>
          <w:sz w:val="24"/>
          <w:szCs w:val="24"/>
          <w:b/>
          <w:bCs/>
          <w:spacing w:val="-4"/>
        </w:rPr>
        <w:t>产生浓度约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30mg/L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，悬浮物浓度为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2000</w:t>
      </w:r>
    </w:p>
    <w:p>
      <w:pPr>
        <w:ind w:right="61"/>
        <w:spacing w:before="29" w:line="384" w:lineRule="auto"/>
        <w:rPr>
          <w:rFonts w:ascii="SimSun" w:hAnsi="SimSun" w:eastAsia="SimSun" w:cs="SimSun"/>
          <w:sz w:val="24"/>
          <w:szCs w:val="24"/>
        </w:rPr>
      </w:pPr>
      <w:r>
        <w:rPr>
          <w:rFonts w:ascii="Times New Roman" w:hAnsi="Times New Roman" w:eastAsia="Times New Roman" w:cs="Times New Roman"/>
          <w:sz w:val="24"/>
          <w:szCs w:val="24"/>
          <w:b/>
          <w:bCs/>
          <w:spacing w:val="-3"/>
        </w:rPr>
        <w:t>mg/L</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3"/>
        </w:rPr>
        <w:t>。根据施工进度安排，机械修配系统贯穿整个主体工程施工期，冲洗废水产生时</w:t>
      </w:r>
      <w:r>
        <w:rPr>
          <w:rFonts w:ascii="SimSun" w:hAnsi="SimSun" w:eastAsia="SimSun" w:cs="SimSun"/>
          <w:sz w:val="24"/>
          <w:szCs w:val="24"/>
          <w:b/>
          <w:bCs/>
          <w:spacing w:val="-4"/>
        </w:rPr>
        <w:t>间段较长。机械修配含油废水如不处理，直接排放，将会对大河坝河和切吉</w:t>
      </w:r>
      <w:r>
        <w:rPr>
          <w:rFonts w:ascii="SimSun" w:hAnsi="SimSun" w:eastAsia="SimSun" w:cs="SimSun"/>
          <w:sz w:val="24"/>
          <w:szCs w:val="24"/>
          <w:b/>
          <w:bCs/>
          <w:spacing w:val="-5"/>
        </w:rPr>
        <w:t>河水环境质</w:t>
      </w:r>
      <w:r>
        <w:rPr>
          <w:rFonts w:ascii="SimSun" w:hAnsi="SimSun" w:eastAsia="SimSun" w:cs="SimSun"/>
          <w:sz w:val="24"/>
          <w:szCs w:val="24"/>
          <w:b/>
          <w:bCs/>
          <w:spacing w:val="-4"/>
        </w:rPr>
        <w:t>量产生不利影响。建议机械修配系统产生的含油废水采用油水分离器进行隔油处</w:t>
      </w:r>
      <w:r>
        <w:rPr>
          <w:rFonts w:ascii="SimSun" w:hAnsi="SimSun" w:eastAsia="SimSun" w:cs="SimSun"/>
          <w:sz w:val="24"/>
          <w:szCs w:val="24"/>
          <w:b/>
          <w:bCs/>
          <w:spacing w:val="-5"/>
        </w:rPr>
        <w:t>理，处</w:t>
      </w:r>
      <w:r>
        <w:rPr>
          <w:rFonts w:ascii="SimSun" w:hAnsi="SimSun" w:eastAsia="SimSun" w:cs="SimSun"/>
          <w:sz w:val="24"/>
          <w:szCs w:val="24"/>
          <w:b/>
          <w:bCs/>
          <w:spacing w:val="-4"/>
        </w:rPr>
        <w:t>理后的出水全部回用于车辆冲洗、洒水降尘和周边绿化，不外排，在采取上述措</w:t>
      </w:r>
      <w:r>
        <w:rPr>
          <w:rFonts w:ascii="SimSun" w:hAnsi="SimSun" w:eastAsia="SimSun" w:cs="SimSun"/>
          <w:sz w:val="24"/>
          <w:szCs w:val="24"/>
          <w:b/>
          <w:bCs/>
          <w:spacing w:val="-5"/>
        </w:rPr>
        <w:t>施情况</w:t>
      </w:r>
      <w:r>
        <w:rPr>
          <w:rFonts w:ascii="SimSun" w:hAnsi="SimSun" w:eastAsia="SimSun" w:cs="SimSun"/>
          <w:sz w:val="24"/>
          <w:szCs w:val="24"/>
          <w:b/>
          <w:bCs/>
          <w:spacing w:val="-2"/>
        </w:rPr>
        <w:t>下，不会对大河坝河和切吉河水环境产生不</w:t>
      </w:r>
      <w:r>
        <w:rPr>
          <w:rFonts w:ascii="SimSun" w:hAnsi="SimSun" w:eastAsia="SimSun" w:cs="SimSun"/>
          <w:sz w:val="24"/>
          <w:szCs w:val="24"/>
          <w:b/>
          <w:bCs/>
          <w:spacing w:val="-3"/>
        </w:rPr>
        <w:t>利影响。</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）基坑废水影响分析</w:t>
      </w:r>
    </w:p>
    <w:p>
      <w:pPr>
        <w:ind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2"/>
        </w:rPr>
        <w:t>基坑废水主要来自大河坝引水口和大河坝水库</w:t>
      </w:r>
      <w:r>
        <w:rPr>
          <w:rFonts w:ascii="SimSun" w:hAnsi="SimSun" w:eastAsia="SimSun" w:cs="SimSun"/>
          <w:sz w:val="24"/>
          <w:szCs w:val="24"/>
          <w:b/>
          <w:bCs/>
          <w:spacing w:val="-3"/>
        </w:rPr>
        <w:t>大坝工程区，初期排水以河水为主，</w:t>
      </w:r>
      <w:r>
        <w:rPr>
          <w:rFonts w:ascii="SimSun" w:hAnsi="SimSun" w:eastAsia="SimSun" w:cs="SimSun"/>
          <w:sz w:val="24"/>
          <w:szCs w:val="24"/>
          <w:b/>
          <w:bCs/>
          <w:spacing w:val="-3"/>
        </w:rPr>
        <w:t>初期排水强度约</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370m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/h</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，水质和下游水环境质量基本一致，初期排水对下游水质影响</w:t>
      </w:r>
      <w:r>
        <w:rPr>
          <w:rFonts w:ascii="SimSun" w:hAnsi="SimSun" w:eastAsia="SimSun" w:cs="SimSun"/>
          <w:sz w:val="24"/>
          <w:szCs w:val="24"/>
          <w:b/>
          <w:bCs/>
          <w:spacing w:val="-12"/>
        </w:rPr>
        <w:t>较小。基坑经常性排水由降水、渗水汇集而成，废水量较大，最大排水强度约为</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12"/>
        </w:rPr>
        <w:t>500m</w:t>
      </w:r>
      <w:r>
        <w:rPr>
          <w:rFonts w:ascii="Times New Roman" w:hAnsi="Times New Roman" w:eastAsia="Times New Roman" w:cs="Times New Roman"/>
          <w:sz w:val="15"/>
          <w:szCs w:val="15"/>
          <w:b/>
          <w:bCs/>
          <w:spacing w:val="-12"/>
          <w:position w:val="7"/>
        </w:rPr>
        <w:t>3</w:t>
      </w:r>
      <w:r>
        <w:rPr>
          <w:rFonts w:ascii="Times New Roman" w:hAnsi="Times New Roman" w:eastAsia="Times New Roman" w:cs="Times New Roman"/>
          <w:sz w:val="24"/>
          <w:szCs w:val="24"/>
          <w:b/>
          <w:bCs/>
          <w:spacing w:val="-12"/>
        </w:rPr>
        <w:t>/h</w:t>
      </w:r>
      <w:r>
        <w:rPr>
          <w:rFonts w:ascii="SimSun" w:hAnsi="SimSun" w:eastAsia="SimSun" w:cs="SimSun"/>
          <w:sz w:val="24"/>
          <w:szCs w:val="24"/>
          <w:b/>
          <w:bCs/>
          <w:spacing w:val="-12"/>
        </w:rPr>
        <w:t>，</w:t>
      </w:r>
      <w:r>
        <w:rPr>
          <w:rFonts w:ascii="SimSun" w:hAnsi="SimSun" w:eastAsia="SimSun" w:cs="SimSun"/>
          <w:sz w:val="24"/>
          <w:szCs w:val="24"/>
          <w:b/>
          <w:bCs/>
          <w:spacing w:val="-3"/>
        </w:rPr>
        <w:t>主要污染物为悬浮物，其</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SS </w:t>
      </w:r>
      <w:r>
        <w:rPr>
          <w:rFonts w:ascii="SimSun" w:hAnsi="SimSun" w:eastAsia="SimSun" w:cs="SimSun"/>
          <w:sz w:val="24"/>
          <w:szCs w:val="24"/>
          <w:b/>
          <w:bCs/>
          <w:spacing w:val="-3"/>
        </w:rPr>
        <w:t>浓度一般在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2000mg/L </w:t>
      </w:r>
      <w:r>
        <w:rPr>
          <w:rFonts w:ascii="SimSun" w:hAnsi="SimSun" w:eastAsia="SimSun" w:cs="SimSun"/>
          <w:sz w:val="24"/>
          <w:szCs w:val="24"/>
          <w:b/>
          <w:bCs/>
          <w:spacing w:val="-3"/>
        </w:rPr>
        <w:t>左右，</w:t>
      </w:r>
      <w:r>
        <w:rPr>
          <w:rFonts w:ascii="Times New Roman" w:hAnsi="Times New Roman" w:eastAsia="Times New Roman" w:cs="Times New Roman"/>
          <w:sz w:val="24"/>
          <w:szCs w:val="24"/>
          <w:b/>
          <w:bCs/>
          <w:spacing w:val="-4"/>
        </w:rPr>
        <w:t>pH </w:t>
      </w:r>
      <w:r>
        <w:rPr>
          <w:rFonts w:ascii="SimSun" w:hAnsi="SimSun" w:eastAsia="SimSun" w:cs="SimSun"/>
          <w:sz w:val="24"/>
          <w:szCs w:val="24"/>
          <w:b/>
          <w:bCs/>
          <w:spacing w:val="-4"/>
        </w:rPr>
        <w:t>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11~12 </w:t>
      </w:r>
      <w:r>
        <w:rPr>
          <w:rFonts w:ascii="SimSun" w:hAnsi="SimSun" w:eastAsia="SimSun" w:cs="SimSun"/>
          <w:sz w:val="24"/>
          <w:szCs w:val="24"/>
          <w:b/>
          <w:bCs/>
          <w:spacing w:val="-4"/>
        </w:rPr>
        <w:t>之间。基坑废水</w:t>
      </w:r>
      <w:r>
        <w:rPr>
          <w:rFonts w:ascii="SimSun" w:hAnsi="SimSun" w:eastAsia="SimSun" w:cs="SimSun"/>
          <w:sz w:val="24"/>
          <w:szCs w:val="24"/>
          <w:b/>
          <w:bCs/>
          <w:spacing w:val="-4"/>
        </w:rPr>
        <w:t>中</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SS </w:t>
      </w:r>
      <w:r>
        <w:rPr>
          <w:rFonts w:ascii="SimSun" w:hAnsi="SimSun" w:eastAsia="SimSun" w:cs="SimSun"/>
          <w:sz w:val="24"/>
          <w:szCs w:val="24"/>
          <w:b/>
          <w:bCs/>
          <w:spacing w:val="-4"/>
        </w:rPr>
        <w:t>含量高，如直接排放至大河坝河和切吉河，会造成水体中局部河段</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SS </w:t>
      </w:r>
      <w:r>
        <w:rPr>
          <w:rFonts w:ascii="SimSun" w:hAnsi="SimSun" w:eastAsia="SimSun" w:cs="SimSun"/>
          <w:sz w:val="24"/>
          <w:szCs w:val="24"/>
          <w:b/>
          <w:bCs/>
          <w:spacing w:val="-4"/>
        </w:rPr>
        <w:t>浓度增加，</w:t>
      </w:r>
      <w:r>
        <w:rPr>
          <w:rFonts w:ascii="SimSun" w:hAnsi="SimSun" w:eastAsia="SimSun" w:cs="SimSun"/>
          <w:sz w:val="24"/>
          <w:szCs w:val="24"/>
          <w:b/>
          <w:bCs/>
          <w:spacing w:val="-2"/>
        </w:rPr>
        <w:t>对下游水环境产生一定影响。建议向基坑内投加絮凝剂，废水静置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2h </w:t>
      </w:r>
      <w:r>
        <w:rPr>
          <w:rFonts w:ascii="SimSun" w:hAnsi="SimSun" w:eastAsia="SimSun" w:cs="SimSun"/>
          <w:sz w:val="24"/>
          <w:szCs w:val="24"/>
          <w:b/>
          <w:bCs/>
          <w:spacing w:val="-2"/>
        </w:rPr>
        <w:t>后抽出排放至围</w:t>
      </w:r>
      <w:r>
        <w:rPr>
          <w:rFonts w:ascii="SimSun" w:hAnsi="SimSun" w:eastAsia="SimSun" w:cs="SimSun"/>
          <w:sz w:val="24"/>
          <w:szCs w:val="24"/>
          <w:b/>
          <w:bCs/>
          <w:spacing w:val="-3"/>
        </w:rPr>
        <w:t>堰下游河段，剩余污泥定时人工清理，经处理后的出水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SS </w:t>
      </w:r>
      <w:r>
        <w:rPr>
          <w:rFonts w:ascii="SimSun" w:hAnsi="SimSun" w:eastAsia="SimSun" w:cs="SimSun"/>
          <w:sz w:val="24"/>
          <w:szCs w:val="24"/>
          <w:b/>
          <w:bCs/>
          <w:spacing w:val="-3"/>
        </w:rPr>
        <w:t>排放浓度为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70mg/L</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3"/>
        </w:rPr>
        <w:t>以下，</w:t>
      </w:r>
    </w:p>
    <w:p>
      <w:pPr>
        <w:ind w:left="1" w:right="116"/>
        <w:spacing w:before="2" w:line="384" w:lineRule="auto"/>
        <w:jc w:val="both"/>
        <w:rPr>
          <w:rFonts w:ascii="SimSun" w:hAnsi="SimSun" w:eastAsia="SimSun" w:cs="SimSun"/>
          <w:sz w:val="24"/>
          <w:szCs w:val="24"/>
        </w:rPr>
      </w:pPr>
      <w:r>
        <w:rPr>
          <w:rFonts w:ascii="SimSun" w:hAnsi="SimSun" w:eastAsia="SimSun" w:cs="SimSun"/>
          <w:sz w:val="24"/>
          <w:szCs w:val="24"/>
          <w:b/>
          <w:bCs/>
          <w:spacing w:val="-1"/>
        </w:rPr>
        <w:t>满足《污水综合排放标准》（</w:t>
      </w:r>
      <w:r>
        <w:rPr>
          <w:rFonts w:ascii="Times New Roman" w:hAnsi="Times New Roman" w:eastAsia="Times New Roman" w:cs="Times New Roman"/>
          <w:sz w:val="24"/>
          <w:szCs w:val="24"/>
          <w:b/>
          <w:bCs/>
          <w:spacing w:val="-1"/>
        </w:rPr>
        <w:t>GB8978</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19</w:t>
      </w:r>
      <w:r>
        <w:rPr>
          <w:rFonts w:ascii="Times New Roman" w:hAnsi="Times New Roman" w:eastAsia="Times New Roman" w:cs="Times New Roman"/>
          <w:sz w:val="24"/>
          <w:szCs w:val="24"/>
          <w:b/>
          <w:bCs/>
          <w:spacing w:val="-2"/>
        </w:rPr>
        <w:t>96</w:t>
      </w:r>
      <w:r>
        <w:rPr>
          <w:rFonts w:ascii="SimSun" w:hAnsi="SimSun" w:eastAsia="SimSun" w:cs="SimSun"/>
          <w:sz w:val="24"/>
          <w:szCs w:val="24"/>
          <w:b/>
          <w:bCs/>
          <w:spacing w:val="-2"/>
        </w:rPr>
        <w:t>）一级标准，不会对大河坝河和切吉河下</w:t>
      </w:r>
      <w:r>
        <w:rPr>
          <w:rFonts w:ascii="SimSun" w:hAnsi="SimSun" w:eastAsia="SimSun" w:cs="SimSun"/>
          <w:sz w:val="24"/>
          <w:szCs w:val="24"/>
          <w:b/>
          <w:bCs/>
          <w:spacing w:val="-3"/>
        </w:rPr>
        <w:t>游河段水环境产生影响。</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5.3.2.2  </w:t>
      </w:r>
      <w:r>
        <w:rPr>
          <w:rFonts w:ascii="SimHei" w:hAnsi="SimHei" w:eastAsia="SimHei" w:cs="SimHei"/>
          <w:sz w:val="24"/>
          <w:szCs w:val="24"/>
          <w:b/>
          <w:bCs/>
          <w:spacing w:val="-2"/>
        </w:rPr>
        <w:t>运行期水环境影响分析</w:t>
      </w:r>
    </w:p>
    <w:p>
      <w:pPr>
        <w:ind w:left="487"/>
        <w:spacing w:before="211" w:line="220"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6"/>
        </w:rPr>
        <w:t>、污染源调查与分析</w:t>
      </w:r>
    </w:p>
    <w:p>
      <w:pPr>
        <w:ind w:left="4" w:firstLine="477"/>
        <w:spacing w:before="213" w:line="385" w:lineRule="auto"/>
        <w:jc w:val="both"/>
        <w:rPr>
          <w:rFonts w:ascii="SimSun" w:hAnsi="SimSun" w:eastAsia="SimSun" w:cs="SimSun"/>
          <w:sz w:val="24"/>
          <w:szCs w:val="24"/>
        </w:rPr>
      </w:pPr>
      <w:r>
        <w:rPr>
          <w:rFonts w:ascii="SimSun" w:hAnsi="SimSun" w:eastAsia="SimSun" w:cs="SimSun"/>
          <w:sz w:val="24"/>
          <w:szCs w:val="24"/>
          <w:b/>
          <w:bCs/>
          <w:spacing w:val="-2"/>
        </w:rPr>
        <w:t>根据《全国重要江河湖泊水功能区划（</w:t>
      </w:r>
      <w:r>
        <w:rPr>
          <w:rFonts w:ascii="Times New Roman" w:hAnsi="Times New Roman" w:eastAsia="Times New Roman" w:cs="Times New Roman"/>
          <w:sz w:val="24"/>
          <w:szCs w:val="24"/>
          <w:b/>
          <w:bCs/>
          <w:spacing w:val="-2"/>
        </w:rPr>
        <w:t>2011—2030 </w:t>
      </w:r>
      <w:r>
        <w:rPr>
          <w:rFonts w:ascii="SimSun" w:hAnsi="SimSun" w:eastAsia="SimSun" w:cs="SimSun"/>
          <w:sz w:val="24"/>
          <w:szCs w:val="24"/>
          <w:b/>
          <w:bCs/>
          <w:spacing w:val="-2"/>
        </w:rPr>
        <w:t>年）》和《青海省水功能区划</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2015—2020 </w:t>
      </w:r>
      <w:r>
        <w:rPr>
          <w:rFonts w:ascii="SimSun" w:hAnsi="SimSun" w:eastAsia="SimSun" w:cs="SimSun"/>
          <w:sz w:val="24"/>
          <w:szCs w:val="24"/>
          <w:b/>
          <w:bCs/>
          <w:spacing w:val="-3"/>
        </w:rPr>
        <w:t>年）》，评价范围内的大河坝河所处一级</w:t>
      </w:r>
      <w:r>
        <w:rPr>
          <w:rFonts w:ascii="SimSun" w:hAnsi="SimSun" w:eastAsia="SimSun" w:cs="SimSun"/>
          <w:sz w:val="24"/>
          <w:szCs w:val="24"/>
          <w:b/>
          <w:bCs/>
          <w:spacing w:val="-4"/>
        </w:rPr>
        <w:t>功能区为大河坝河兴海保留区，</w:t>
      </w:r>
      <w:r>
        <w:rPr>
          <w:rFonts w:ascii="SimSun" w:hAnsi="SimSun" w:eastAsia="SimSun" w:cs="SimSun"/>
          <w:sz w:val="24"/>
          <w:szCs w:val="24"/>
          <w:b/>
          <w:bCs/>
          <w:spacing w:val="-5"/>
        </w:rPr>
        <w:t>水质目标为</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类，切吉河暂未划定水功能区划，且无考核控制断面，参照大河坝河水质</w:t>
      </w:r>
      <w:r>
        <w:rPr>
          <w:rFonts w:ascii="SimSun" w:hAnsi="SimSun" w:eastAsia="SimSun" w:cs="SimSun"/>
          <w:sz w:val="24"/>
          <w:szCs w:val="24"/>
          <w:b/>
          <w:bCs/>
          <w:spacing w:val="-3"/>
        </w:rPr>
        <w:t>管理，水质目标为Ⅲ类。</w:t>
      </w:r>
    </w:p>
    <w:p>
      <w:pPr>
        <w:ind w:left="2" w:firstLine="481"/>
        <w:spacing w:before="2" w:line="385" w:lineRule="auto"/>
        <w:jc w:val="both"/>
        <w:rPr>
          <w:rFonts w:ascii="SimSun" w:hAnsi="SimSun" w:eastAsia="SimSun" w:cs="SimSun"/>
          <w:sz w:val="24"/>
          <w:szCs w:val="24"/>
        </w:rPr>
      </w:pPr>
      <w:r>
        <w:rPr>
          <w:rFonts w:ascii="SimSun" w:hAnsi="SimSun" w:eastAsia="SimSun" w:cs="SimSun"/>
          <w:sz w:val="24"/>
          <w:szCs w:val="24"/>
          <w:b/>
          <w:bCs/>
          <w:spacing w:val="-4"/>
        </w:rPr>
        <w:t>大河坝河汇水范围涉及兴海县子科滩镇、唐乃亥乡，流域城镇</w:t>
      </w:r>
      <w:r>
        <w:rPr>
          <w:rFonts w:ascii="SimSun" w:hAnsi="SimSun" w:eastAsia="SimSun" w:cs="SimSun"/>
          <w:sz w:val="24"/>
          <w:szCs w:val="24"/>
          <w:b/>
          <w:bCs/>
          <w:spacing w:val="-5"/>
        </w:rPr>
        <w:t>推进化肥农药减量增</w:t>
      </w:r>
      <w:r>
        <w:rPr>
          <w:rFonts w:ascii="SimSun" w:hAnsi="SimSun" w:eastAsia="SimSun" w:cs="SimSun"/>
          <w:sz w:val="24"/>
          <w:szCs w:val="24"/>
          <w:b/>
          <w:bCs/>
          <w:spacing w:val="-4"/>
        </w:rPr>
        <w:t>效、畜禽养殖污染防治、农田残膜污染治理、秸秆资源化利用等行动。推</w:t>
      </w:r>
      <w:r>
        <w:rPr>
          <w:rFonts w:ascii="SimSun" w:hAnsi="SimSun" w:eastAsia="SimSun" w:cs="SimSun"/>
          <w:sz w:val="24"/>
          <w:szCs w:val="24"/>
          <w:b/>
          <w:bCs/>
          <w:spacing w:val="-5"/>
        </w:rPr>
        <w:t>广有机肥替代</w:t>
      </w:r>
      <w:r>
        <w:rPr>
          <w:rFonts w:ascii="SimSun" w:hAnsi="SimSun" w:eastAsia="SimSun" w:cs="SimSun"/>
          <w:sz w:val="24"/>
          <w:szCs w:val="24"/>
          <w:b/>
          <w:bCs/>
          <w:spacing w:val="-9"/>
        </w:rPr>
        <w:t>化肥和病虫害绿色防控技术，全力推进“双减</w:t>
      </w:r>
      <w:r>
        <w:rPr>
          <w:rFonts w:ascii="SimSun" w:hAnsi="SimSun" w:eastAsia="SimSun" w:cs="SimSun"/>
          <w:sz w:val="24"/>
          <w:szCs w:val="24"/>
          <w:spacing w:val="-88"/>
        </w:rPr>
        <w:t xml:space="preserve"> </w:t>
      </w:r>
      <w:r>
        <w:rPr>
          <w:rFonts w:ascii="SimSun" w:hAnsi="SimSun" w:eastAsia="SimSun" w:cs="SimSun"/>
          <w:sz w:val="24"/>
          <w:szCs w:val="24"/>
          <w:b/>
          <w:bCs/>
          <w:spacing w:val="-9"/>
        </w:rPr>
        <w:t>”</w:t>
      </w:r>
      <w:r>
        <w:rPr>
          <w:rFonts w:ascii="SimSun" w:hAnsi="SimSun" w:eastAsia="SimSun" w:cs="SimSun"/>
          <w:sz w:val="24"/>
          <w:szCs w:val="24"/>
          <w:b/>
          <w:bCs/>
          <w:spacing w:val="-10"/>
        </w:rPr>
        <w:t>行动，结合化肥农药减量增效试点项目，</w:t>
      </w:r>
      <w:r>
        <w:rPr>
          <w:rFonts w:ascii="SimSun" w:hAnsi="SimSun" w:eastAsia="SimSun" w:cs="SimSun"/>
          <w:sz w:val="24"/>
          <w:szCs w:val="24"/>
          <w:b/>
          <w:bCs/>
          <w:spacing w:val="-4"/>
        </w:rPr>
        <w:t>开展化肥农药减量增效行动试点，完成了畜禽规模养殖禁养区划定方案，建设</w:t>
      </w:r>
      <w:r>
        <w:rPr>
          <w:rFonts w:ascii="SimSun" w:hAnsi="SimSun" w:eastAsia="SimSun" w:cs="SimSun"/>
          <w:sz w:val="24"/>
          <w:szCs w:val="24"/>
          <w:b/>
          <w:bCs/>
          <w:spacing w:val="-5"/>
        </w:rPr>
        <w:t>规模化畜</w:t>
      </w:r>
      <w:r>
        <w:rPr>
          <w:rFonts w:ascii="SimSun" w:hAnsi="SimSun" w:eastAsia="SimSun" w:cs="SimSun"/>
          <w:sz w:val="24"/>
          <w:szCs w:val="24"/>
          <w:b/>
          <w:bCs/>
          <w:spacing w:val="-4"/>
        </w:rPr>
        <w:t>禽养殖场（小区）配套建设粪便污水贮存、处理、利用设施，规模养殖场粪污</w:t>
      </w:r>
      <w:r>
        <w:rPr>
          <w:rFonts w:ascii="SimSun" w:hAnsi="SimSun" w:eastAsia="SimSun" w:cs="SimSun"/>
          <w:sz w:val="24"/>
          <w:szCs w:val="24"/>
          <w:b/>
          <w:bCs/>
          <w:spacing w:val="-5"/>
        </w:rPr>
        <w:t>处理设施</w:t>
      </w:r>
    </w:p>
    <w:p>
      <w:pPr>
        <w:spacing w:line="385" w:lineRule="auto"/>
        <w:sectPr>
          <w:footerReference w:type="default" r:id="rId443"/>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5" w:right="181"/>
        <w:spacing w:before="78" w:line="385" w:lineRule="auto"/>
        <w:jc w:val="both"/>
        <w:rPr>
          <w:rFonts w:ascii="SimSun" w:hAnsi="SimSun" w:eastAsia="SimSun" w:cs="SimSun"/>
          <w:sz w:val="24"/>
          <w:szCs w:val="24"/>
        </w:rPr>
      </w:pPr>
      <w:r>
        <w:rPr>
          <w:rFonts w:ascii="SimSun" w:hAnsi="SimSun" w:eastAsia="SimSun" w:cs="SimSun"/>
          <w:sz w:val="24"/>
          <w:szCs w:val="24"/>
          <w:b/>
          <w:bCs/>
        </w:rPr>
        <w:t>配套率达到</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rPr>
        <w:t>90%</w:t>
      </w:r>
      <w:r>
        <w:rPr>
          <w:rFonts w:ascii="SimSun" w:hAnsi="SimSun" w:eastAsia="SimSun" w:cs="SimSun"/>
          <w:sz w:val="24"/>
          <w:szCs w:val="24"/>
          <w:b/>
          <w:bCs/>
        </w:rPr>
        <w:t>以上，畜禽粪污资源化利用率达到</w:t>
      </w:r>
      <w:r>
        <w:rPr>
          <w:rFonts w:ascii="Times New Roman" w:hAnsi="Times New Roman" w:eastAsia="Times New Roman" w:cs="Times New Roman"/>
          <w:sz w:val="24"/>
          <w:szCs w:val="24"/>
          <w:b/>
          <w:bCs/>
        </w:rPr>
        <w:t>80%</w:t>
      </w:r>
      <w:r>
        <w:rPr>
          <w:rFonts w:ascii="SimSun" w:hAnsi="SimSun" w:eastAsia="SimSun" w:cs="SimSun"/>
          <w:sz w:val="24"/>
          <w:szCs w:val="24"/>
          <w:b/>
          <w:bCs/>
        </w:rPr>
        <w:t>以上，</w:t>
      </w:r>
      <w:r>
        <w:rPr>
          <w:rFonts w:ascii="SimSun" w:hAnsi="SimSun" w:eastAsia="SimSun" w:cs="SimSun"/>
          <w:sz w:val="24"/>
          <w:szCs w:val="24"/>
          <w:b/>
          <w:bCs/>
          <w:spacing w:val="-1"/>
        </w:rPr>
        <w:t>农业面源污染得到有效</w:t>
      </w:r>
      <w:r>
        <w:rPr>
          <w:rFonts w:ascii="SimSun" w:hAnsi="SimSun" w:eastAsia="SimSun" w:cs="SimSun"/>
          <w:sz w:val="24"/>
          <w:szCs w:val="24"/>
          <w:b/>
          <w:bCs/>
          <w:spacing w:val="-5"/>
        </w:rPr>
        <w:t>控制。切吉河流域周边人口密度低，无明显污染源分布。根据《海南州“十四五</w:t>
      </w:r>
      <w:r>
        <w:rPr>
          <w:rFonts w:ascii="SimSun" w:hAnsi="SimSun" w:eastAsia="SimSun" w:cs="SimSun"/>
          <w:sz w:val="24"/>
          <w:szCs w:val="24"/>
          <w:spacing w:val="-84"/>
        </w:rPr>
        <w:t xml:space="preserve"> </w:t>
      </w:r>
      <w:r>
        <w:rPr>
          <w:rFonts w:ascii="SimSun" w:hAnsi="SimSun" w:eastAsia="SimSun" w:cs="SimSun"/>
          <w:sz w:val="24"/>
          <w:szCs w:val="24"/>
          <w:b/>
          <w:bCs/>
          <w:spacing w:val="-5"/>
        </w:rPr>
        <w:t>”生态</w:t>
      </w:r>
      <w:r>
        <w:rPr>
          <w:rFonts w:ascii="SimSun" w:hAnsi="SimSun" w:eastAsia="SimSun" w:cs="SimSun"/>
          <w:sz w:val="24"/>
          <w:szCs w:val="24"/>
          <w:b/>
          <w:bCs/>
          <w:spacing w:val="-3"/>
        </w:rPr>
        <w:t>环境保护规划》，</w:t>
      </w:r>
      <w:r>
        <w:rPr>
          <w:rFonts w:ascii="Times New Roman" w:hAnsi="Times New Roman" w:eastAsia="Times New Roman" w:cs="Times New Roman"/>
          <w:sz w:val="24"/>
          <w:szCs w:val="24"/>
          <w:b/>
          <w:bCs/>
          <w:spacing w:val="-3"/>
        </w:rPr>
        <w:t>2020 </w:t>
      </w:r>
      <w:r>
        <w:rPr>
          <w:rFonts w:ascii="SimSun" w:hAnsi="SimSun" w:eastAsia="SimSun" w:cs="SimSun"/>
          <w:sz w:val="24"/>
          <w:szCs w:val="24"/>
          <w:b/>
          <w:bCs/>
          <w:spacing w:val="-3"/>
        </w:rPr>
        <w:t>年城镇生活污水集中处理率已达到</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94.62%</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2025 </w:t>
      </w:r>
      <w:r>
        <w:rPr>
          <w:rFonts w:ascii="SimSun" w:hAnsi="SimSun" w:eastAsia="SimSun" w:cs="SimSun"/>
          <w:sz w:val="24"/>
          <w:szCs w:val="24"/>
          <w:b/>
          <w:bCs/>
          <w:spacing w:val="-3"/>
        </w:rPr>
        <w:t>年</w:t>
      </w:r>
      <w:r>
        <w:rPr>
          <w:rFonts w:ascii="SimSun" w:hAnsi="SimSun" w:eastAsia="SimSun" w:cs="SimSun"/>
          <w:sz w:val="24"/>
          <w:szCs w:val="24"/>
          <w:b/>
          <w:bCs/>
          <w:spacing w:val="-4"/>
        </w:rPr>
        <w:t>底前基本建</w:t>
      </w:r>
      <w:r>
        <w:rPr>
          <w:rFonts w:ascii="SimSun" w:hAnsi="SimSun" w:eastAsia="SimSun" w:cs="SimSun"/>
          <w:sz w:val="24"/>
          <w:szCs w:val="24"/>
          <w:b/>
          <w:bCs/>
          <w:spacing w:val="-3"/>
        </w:rPr>
        <w:t>成系统完备的污水处理体系，污水处理全面达到一级</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3"/>
        </w:rPr>
        <w:t>A </w:t>
      </w:r>
      <w:r>
        <w:rPr>
          <w:rFonts w:ascii="SimSun" w:hAnsi="SimSun" w:eastAsia="SimSun" w:cs="SimSun"/>
          <w:sz w:val="24"/>
          <w:szCs w:val="24"/>
          <w:b/>
          <w:bCs/>
          <w:spacing w:val="-3"/>
        </w:rPr>
        <w:t>排放</w:t>
      </w:r>
      <w:r>
        <w:rPr>
          <w:rFonts w:ascii="SimSun" w:hAnsi="SimSun" w:eastAsia="SimSun" w:cs="SimSun"/>
          <w:sz w:val="24"/>
          <w:szCs w:val="24"/>
          <w:b/>
          <w:bCs/>
          <w:spacing w:val="-4"/>
        </w:rPr>
        <w:t>标准。</w:t>
      </w:r>
      <w:r>
        <w:rPr>
          <w:rFonts w:ascii="SimSun" w:hAnsi="SimSun" w:eastAsia="SimSun" w:cs="SimSun"/>
          <w:sz w:val="24"/>
          <w:szCs w:val="24"/>
          <w:spacing w:val="-65"/>
        </w:rPr>
        <w:t xml:space="preserve"> </w:t>
      </w:r>
      <w:r>
        <w:rPr>
          <w:rFonts w:ascii="SimSun" w:hAnsi="SimSun" w:eastAsia="SimSun" w:cs="SimSun"/>
          <w:sz w:val="24"/>
          <w:szCs w:val="24"/>
          <w:b/>
          <w:bCs/>
          <w:spacing w:val="-4"/>
        </w:rPr>
        <w:t>目前兴海县污水处</w:t>
      </w:r>
      <w:r>
        <w:rPr>
          <w:rFonts w:ascii="SimSun" w:hAnsi="SimSun" w:eastAsia="SimSun" w:cs="SimSun"/>
          <w:sz w:val="24"/>
          <w:szCs w:val="24"/>
          <w:b/>
          <w:bCs/>
          <w:spacing w:val="-2"/>
        </w:rPr>
        <w:t>理厂污染物排放标准达到一级</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2"/>
        </w:rPr>
        <w:t>A </w:t>
      </w:r>
      <w:r>
        <w:rPr>
          <w:rFonts w:ascii="SimSun" w:hAnsi="SimSun" w:eastAsia="SimSun" w:cs="SimSun"/>
          <w:sz w:val="24"/>
          <w:szCs w:val="24"/>
          <w:b/>
          <w:bCs/>
          <w:spacing w:val="-2"/>
        </w:rPr>
        <w:t>后排入龙曲沟，大河坝河无入河排污口。</w:t>
      </w:r>
    </w:p>
    <w:p>
      <w:pPr>
        <w:ind w:left="482"/>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5"/>
        </w:rPr>
        <w:t>、大河坝水库水环境预测</w:t>
      </w:r>
    </w:p>
    <w:p>
      <w:pPr>
        <w:ind w:left="9" w:right="139" w:firstLine="476"/>
        <w:spacing w:before="214" w:line="384" w:lineRule="auto"/>
        <w:jc w:val="both"/>
        <w:rPr>
          <w:rFonts w:ascii="SimSun" w:hAnsi="SimSun" w:eastAsia="SimSun" w:cs="SimSun"/>
          <w:sz w:val="24"/>
          <w:szCs w:val="24"/>
        </w:rPr>
      </w:pPr>
      <w:r>
        <w:rPr>
          <w:rFonts w:ascii="SimSun" w:hAnsi="SimSun" w:eastAsia="SimSun" w:cs="SimSun"/>
          <w:sz w:val="24"/>
          <w:szCs w:val="24"/>
          <w:b/>
          <w:bCs/>
          <w:spacing w:val="-3"/>
        </w:rPr>
        <w:t>考虑到丰水年水量大，整体上对水质影响较小，主要选取不利水文条件下枯水年、</w:t>
      </w:r>
      <w:r>
        <w:rPr>
          <w:rFonts w:ascii="SimSun" w:hAnsi="SimSun" w:eastAsia="SimSun" w:cs="SimSun"/>
          <w:sz w:val="24"/>
          <w:szCs w:val="24"/>
          <w:b/>
          <w:bCs/>
          <w:spacing w:val="-3"/>
        </w:rPr>
        <w:t>以及平水年作为典型年，构建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CE-QUAL-W2 </w:t>
      </w:r>
      <w:r>
        <w:rPr>
          <w:rFonts w:ascii="SimSun" w:hAnsi="SimSun" w:eastAsia="SimSun" w:cs="SimSun"/>
          <w:sz w:val="24"/>
          <w:szCs w:val="24"/>
          <w:b/>
          <w:bCs/>
          <w:spacing w:val="-3"/>
        </w:rPr>
        <w:t>水质数学</w:t>
      </w:r>
      <w:r>
        <w:rPr>
          <w:rFonts w:ascii="SimSun" w:hAnsi="SimSun" w:eastAsia="SimSun" w:cs="SimSun"/>
          <w:sz w:val="24"/>
          <w:szCs w:val="24"/>
          <w:b/>
          <w:bCs/>
          <w:spacing w:val="-4"/>
        </w:rPr>
        <w:t>模型，对年内各水期库区水质进</w:t>
      </w:r>
      <w:r>
        <w:rPr>
          <w:rFonts w:ascii="SimSun" w:hAnsi="SimSun" w:eastAsia="SimSun" w:cs="SimSun"/>
          <w:sz w:val="24"/>
          <w:szCs w:val="24"/>
          <w:b/>
          <w:bCs/>
          <w:spacing w:val="-6"/>
        </w:rPr>
        <w:t>行预测。</w:t>
      </w:r>
    </w:p>
    <w:p>
      <w:pPr>
        <w:ind w:left="497"/>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）水质浓度立面分布</w:t>
      </w:r>
    </w:p>
    <w:p>
      <w:pPr>
        <w:ind w:left="492"/>
        <w:spacing w:before="167" w:line="332" w:lineRule="exact"/>
        <w:rPr>
          <w:rFonts w:ascii="SimSun" w:hAnsi="SimSun" w:eastAsia="SimSun" w:cs="SimSun"/>
          <w:sz w:val="24"/>
          <w:szCs w:val="24"/>
        </w:rPr>
      </w:pPr>
      <w:r>
        <w:rPr>
          <w:rFonts w:ascii="Times New Roman" w:hAnsi="Times New Roman" w:eastAsia="Times New Roman" w:cs="Times New Roman"/>
          <w:sz w:val="24"/>
          <w:szCs w:val="24"/>
          <w:b/>
          <w:bCs/>
          <w:spacing w:val="-3"/>
          <w:position w:val="1"/>
        </w:rPr>
        <w:t>1</w:t>
      </w:r>
      <w:r>
        <w:rPr>
          <w:rFonts w:ascii="SimSun" w:hAnsi="SimSun" w:eastAsia="SimSun" w:cs="SimSun"/>
          <w:sz w:val="24"/>
          <w:szCs w:val="24"/>
          <w:b/>
          <w:bCs/>
          <w:spacing w:val="-3"/>
          <w:position w:val="1"/>
        </w:rPr>
        <w:t>）设计水平年（</w:t>
      </w:r>
      <w:r>
        <w:rPr>
          <w:rFonts w:ascii="Times New Roman" w:hAnsi="Times New Roman" w:eastAsia="Times New Roman" w:cs="Times New Roman"/>
          <w:sz w:val="24"/>
          <w:szCs w:val="24"/>
          <w:b/>
          <w:bCs/>
          <w:spacing w:val="-3"/>
          <w:position w:val="1"/>
        </w:rPr>
        <w:t>P=50%</w:t>
      </w:r>
      <w:r>
        <w:rPr>
          <w:rFonts w:ascii="SimSun" w:hAnsi="SimSun" w:eastAsia="SimSun" w:cs="SimSun"/>
          <w:sz w:val="24"/>
          <w:szCs w:val="24"/>
          <w:b/>
          <w:bCs/>
          <w:spacing w:val="-3"/>
          <w:position w:val="1"/>
        </w:rPr>
        <w:t>）</w:t>
      </w:r>
    </w:p>
    <w:p>
      <w:pPr>
        <w:ind w:left="6" w:firstLine="483"/>
        <w:spacing w:before="164" w:line="385" w:lineRule="auto"/>
        <w:rPr>
          <w:rFonts w:ascii="SimSun" w:hAnsi="SimSun" w:eastAsia="SimSun" w:cs="SimSun"/>
          <w:sz w:val="24"/>
          <w:szCs w:val="24"/>
        </w:rPr>
      </w:pPr>
      <w:r>
        <w:rPr>
          <w:rFonts w:ascii="SimSun" w:hAnsi="SimSun" w:eastAsia="SimSun" w:cs="SimSun"/>
          <w:sz w:val="24"/>
          <w:szCs w:val="24"/>
          <w:b/>
          <w:bCs/>
          <w:spacing w:val="-3"/>
        </w:rPr>
        <w:t>设计水平年</w:t>
      </w:r>
      <w:r>
        <w:rPr>
          <w:rFonts w:ascii="Times New Roman" w:hAnsi="Times New Roman" w:eastAsia="Times New Roman" w:cs="Times New Roman"/>
          <w:sz w:val="24"/>
          <w:szCs w:val="24"/>
          <w:b/>
          <w:bCs/>
          <w:spacing w:val="-3"/>
        </w:rPr>
        <w:t>(P=50%)</w:t>
      </w:r>
      <w:r>
        <w:rPr>
          <w:rFonts w:ascii="SimSun" w:hAnsi="SimSun" w:eastAsia="SimSun" w:cs="SimSun"/>
          <w:sz w:val="24"/>
          <w:szCs w:val="24"/>
          <w:b/>
          <w:bCs/>
          <w:spacing w:val="-3"/>
        </w:rPr>
        <w:t>条件下，大河坝河水库丰水期、平水期和枯水期主要水质指标</w:t>
      </w:r>
      <w:r>
        <w:rPr>
          <w:rFonts w:ascii="SimSun" w:hAnsi="SimSun" w:eastAsia="SimSun" w:cs="SimSun"/>
          <w:sz w:val="24"/>
          <w:szCs w:val="24"/>
          <w:b/>
          <w:bCs/>
          <w:spacing w:val="1"/>
        </w:rPr>
        <w:t>整体处于较好水平，各水期的主要指标预测结果见表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1"/>
        </w:rPr>
        <w:t>5.3.2-1</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1"/>
        </w:rPr>
        <w:t>。</w:t>
      </w:r>
      <w:r>
        <w:rPr>
          <w:rFonts w:ascii="Times New Roman" w:hAnsi="Times New Roman" w:eastAsia="Times New Roman" w:cs="Times New Roman"/>
          <w:sz w:val="24"/>
          <w:szCs w:val="24"/>
          <w:b/>
          <w:bCs/>
        </w:rPr>
        <w:t>COD</w:t>
      </w:r>
      <w:r>
        <w:rPr>
          <w:rFonts w:ascii="Times New Roman" w:hAnsi="Times New Roman" w:eastAsia="Times New Roman" w:cs="Times New Roman"/>
          <w:sz w:val="24"/>
          <w:szCs w:val="24"/>
          <w:b/>
          <w:bCs/>
          <w:spacing w:val="1"/>
        </w:rPr>
        <w:t xml:space="preserve"> </w:t>
      </w:r>
      <w:r>
        <w:rPr>
          <w:rFonts w:ascii="SimSun" w:hAnsi="SimSun" w:eastAsia="SimSun" w:cs="SimSun"/>
          <w:sz w:val="24"/>
          <w:szCs w:val="24"/>
          <w:b/>
          <w:bCs/>
        </w:rPr>
        <w:t>丰水期库尾</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rPr>
        <w:t>COD</w:t>
      </w:r>
      <w:r>
        <w:rPr>
          <w:rFonts w:ascii="SimSun" w:hAnsi="SimSun" w:eastAsia="SimSun" w:cs="SimSun"/>
          <w:sz w:val="24"/>
          <w:szCs w:val="24"/>
          <w:b/>
          <w:bCs/>
          <w:spacing w:val="-5"/>
        </w:rPr>
        <w:t>最高，约</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5"/>
        </w:rPr>
        <w:t>8.42mg/L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5"/>
        </w:rPr>
        <w:t>，向坝前逐渐下降至</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5.93mg/L</w:t>
      </w:r>
      <w:r>
        <w:rPr>
          <w:rFonts w:ascii="Times New Roman" w:hAnsi="Times New Roman" w:eastAsia="Times New Roman" w:cs="Times New Roman"/>
          <w:sz w:val="24"/>
          <w:szCs w:val="24"/>
          <w:b/>
          <w:bCs/>
          <w:spacing w:val="37"/>
          <w:w w:val="101"/>
        </w:rPr>
        <w:t xml:space="preserve"> </w:t>
      </w:r>
      <w:r>
        <w:rPr>
          <w:rFonts w:ascii="SimSun" w:hAnsi="SimSun" w:eastAsia="SimSun" w:cs="SimSun"/>
          <w:sz w:val="24"/>
          <w:szCs w:val="24"/>
          <w:b/>
          <w:bCs/>
          <w:spacing w:val="-5"/>
        </w:rPr>
        <w:t>以下；平水期坝前约</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6.68mg/L</w:t>
      </w:r>
      <w:r>
        <w:rPr>
          <w:rFonts w:ascii="SimSun" w:hAnsi="SimSun" w:eastAsia="SimSun" w:cs="SimSun"/>
          <w:sz w:val="24"/>
          <w:szCs w:val="24"/>
          <w:b/>
          <w:bCs/>
          <w:spacing w:val="-5"/>
        </w:rPr>
        <w:t>，枯水</w:t>
      </w:r>
      <w:r>
        <w:rPr>
          <w:rFonts w:ascii="SimSun" w:hAnsi="SimSun" w:eastAsia="SimSun" w:cs="SimSun"/>
          <w:sz w:val="24"/>
          <w:szCs w:val="24"/>
          <w:b/>
          <w:bCs/>
          <w:spacing w:val="-2"/>
        </w:rPr>
        <w:t>期坝前约</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7.16mg/L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，整体处于</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I </w:t>
      </w:r>
      <w:r>
        <w:rPr>
          <w:rFonts w:ascii="SimSun" w:hAnsi="SimSun" w:eastAsia="SimSun" w:cs="SimSun"/>
          <w:sz w:val="24"/>
          <w:szCs w:val="24"/>
          <w:b/>
          <w:bCs/>
          <w:spacing w:val="-2"/>
        </w:rPr>
        <w:t>类水水平。</w:t>
      </w:r>
      <w:r>
        <w:rPr>
          <w:rFonts w:ascii="Times New Roman" w:hAnsi="Times New Roman" w:eastAsia="Times New Roman" w:cs="Times New Roman"/>
          <w:sz w:val="24"/>
          <w:szCs w:val="24"/>
          <w:b/>
          <w:bCs/>
          <w:spacing w:val="-2"/>
        </w:rPr>
        <w:t>NH3–N </w:t>
      </w:r>
      <w:r>
        <w:rPr>
          <w:rFonts w:ascii="SimSun" w:hAnsi="SimSun" w:eastAsia="SimSun" w:cs="SimSun"/>
          <w:sz w:val="24"/>
          <w:szCs w:val="24"/>
          <w:b/>
          <w:bCs/>
          <w:spacing w:val="-2"/>
        </w:rPr>
        <w:t>全年浓度较低，丰水</w:t>
      </w:r>
      <w:r>
        <w:rPr>
          <w:rFonts w:ascii="SimSun" w:hAnsi="SimSun" w:eastAsia="SimSun" w:cs="SimSun"/>
          <w:sz w:val="24"/>
          <w:szCs w:val="24"/>
          <w:b/>
          <w:bCs/>
          <w:spacing w:val="-3"/>
        </w:rPr>
        <w:t>期库尾略高但</w:t>
      </w:r>
      <w:r>
        <w:rPr>
          <w:rFonts w:ascii="SimSun" w:hAnsi="SimSun" w:eastAsia="SimSun" w:cs="SimSun"/>
          <w:sz w:val="24"/>
          <w:szCs w:val="24"/>
          <w:b/>
          <w:bCs/>
          <w:spacing w:val="-10"/>
        </w:rPr>
        <w:t>纵向差异不显著，各断面均为</w:t>
      </w:r>
      <w:r>
        <w:rPr>
          <w:rFonts w:ascii="Times New Roman" w:hAnsi="Times New Roman" w:eastAsia="Times New Roman" w:cs="Times New Roman"/>
          <w:sz w:val="24"/>
          <w:szCs w:val="24"/>
          <w:b/>
          <w:bCs/>
          <w:spacing w:val="-10"/>
        </w:rPr>
        <w:t>I </w:t>
      </w:r>
      <w:r>
        <w:rPr>
          <w:rFonts w:ascii="SimSun" w:hAnsi="SimSun" w:eastAsia="SimSun" w:cs="SimSun"/>
          <w:sz w:val="24"/>
          <w:szCs w:val="24"/>
          <w:b/>
          <w:bCs/>
          <w:spacing w:val="-10"/>
        </w:rPr>
        <w:t>或</w:t>
      </w:r>
      <w:r>
        <w:rPr>
          <w:rFonts w:ascii="Times New Roman" w:hAnsi="Times New Roman" w:eastAsia="Times New Roman" w:cs="Times New Roman"/>
          <w:sz w:val="24"/>
          <w:szCs w:val="24"/>
          <w:b/>
          <w:bCs/>
          <w:spacing w:val="-10"/>
        </w:rPr>
        <w:t>Ⅱ</w:t>
      </w:r>
      <w:r>
        <w:rPr>
          <w:rFonts w:ascii="SimSun" w:hAnsi="SimSun" w:eastAsia="SimSun" w:cs="SimSun"/>
          <w:sz w:val="24"/>
          <w:szCs w:val="24"/>
          <w:b/>
          <w:bCs/>
          <w:spacing w:val="-10"/>
        </w:rPr>
        <w:t>类水。</w:t>
      </w:r>
      <w:r>
        <w:rPr>
          <w:rFonts w:ascii="Times New Roman" w:hAnsi="Times New Roman" w:eastAsia="Times New Roman" w:cs="Times New Roman"/>
          <w:sz w:val="24"/>
          <w:szCs w:val="24"/>
          <w:b/>
          <w:bCs/>
          <w:spacing w:val="-10"/>
        </w:rPr>
        <w:t>TN </w:t>
      </w:r>
      <w:r>
        <w:rPr>
          <w:rFonts w:ascii="SimSun" w:hAnsi="SimSun" w:eastAsia="SimSun" w:cs="SimSun"/>
          <w:sz w:val="24"/>
          <w:szCs w:val="24"/>
          <w:b/>
          <w:bCs/>
          <w:spacing w:val="-10"/>
        </w:rPr>
        <w:t>枯水期坝前出现轻度累积，最高约</w:t>
      </w:r>
      <w:r>
        <w:rPr>
          <w:rFonts w:ascii="Times New Roman" w:hAnsi="Times New Roman" w:eastAsia="Times New Roman" w:cs="Times New Roman"/>
          <w:sz w:val="24"/>
          <w:szCs w:val="24"/>
          <w:b/>
          <w:bCs/>
          <w:spacing w:val="-10"/>
        </w:rPr>
        <w:t>3.09mg/L</w:t>
      </w:r>
      <w:r>
        <w:rPr>
          <w:rFonts w:ascii="SimSun" w:hAnsi="SimSun" w:eastAsia="SimSun" w:cs="SimSun"/>
          <w:sz w:val="24"/>
          <w:szCs w:val="24"/>
          <w:b/>
          <w:bCs/>
          <w:spacing w:val="-10"/>
        </w:rPr>
        <w:t>，</w:t>
      </w:r>
      <w:r>
        <w:rPr>
          <w:rFonts w:ascii="SimSun" w:hAnsi="SimSun" w:eastAsia="SimSun" w:cs="SimSun"/>
          <w:sz w:val="24"/>
          <w:szCs w:val="24"/>
          <w:b/>
          <w:bCs/>
          <w:spacing w:val="-2"/>
        </w:rPr>
        <w:t>丰水期和平水期</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TN</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spacing w:val="-2"/>
        </w:rPr>
        <w:t>略低。</w:t>
      </w:r>
      <w:r>
        <w:rPr>
          <w:rFonts w:ascii="Times New Roman" w:hAnsi="Times New Roman" w:eastAsia="Times New Roman" w:cs="Times New Roman"/>
          <w:sz w:val="24"/>
          <w:szCs w:val="24"/>
          <w:b/>
          <w:bCs/>
          <w:spacing w:val="-2"/>
        </w:rPr>
        <w:t>TP </w:t>
      </w:r>
      <w:r>
        <w:rPr>
          <w:rFonts w:ascii="SimSun" w:hAnsi="SimSun" w:eastAsia="SimSun" w:cs="SimSun"/>
          <w:sz w:val="24"/>
          <w:szCs w:val="24"/>
          <w:b/>
          <w:bCs/>
          <w:spacing w:val="-2"/>
        </w:rPr>
        <w:t>全年变化幅度小，多集中在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0.015</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0.017mg/L </w:t>
      </w:r>
      <w:r>
        <w:rPr>
          <w:rFonts w:ascii="SimSun" w:hAnsi="SimSun" w:eastAsia="SimSun" w:cs="SimSun"/>
          <w:sz w:val="24"/>
          <w:szCs w:val="24"/>
          <w:b/>
          <w:bCs/>
          <w:spacing w:val="-2"/>
        </w:rPr>
        <w:t>之间，库</w:t>
      </w:r>
      <w:r>
        <w:rPr>
          <w:rFonts w:ascii="SimSun" w:hAnsi="SimSun" w:eastAsia="SimSun" w:cs="SimSun"/>
          <w:sz w:val="24"/>
          <w:szCs w:val="24"/>
          <w:b/>
          <w:bCs/>
          <w:spacing w:val="-3"/>
        </w:rPr>
        <w:t>尾入流总磷较高，在库中至坝前得到稀释，整体呈</w:t>
      </w:r>
      <w:r>
        <w:rPr>
          <w:rFonts w:ascii="Times New Roman" w:hAnsi="Times New Roman" w:eastAsia="Times New Roman" w:cs="Times New Roman"/>
          <w:sz w:val="24"/>
          <w:szCs w:val="24"/>
          <w:b/>
          <w:bCs/>
          <w:spacing w:val="-3"/>
        </w:rPr>
        <w:t>Ⅱ</w:t>
      </w:r>
      <w:r>
        <w:rPr>
          <w:rFonts w:ascii="SimSun" w:hAnsi="SimSun" w:eastAsia="SimSun" w:cs="SimSun"/>
          <w:sz w:val="24"/>
          <w:szCs w:val="24"/>
          <w:b/>
          <w:bCs/>
          <w:spacing w:val="-3"/>
        </w:rPr>
        <w:t>类水特征。综</w:t>
      </w:r>
      <w:r>
        <w:rPr>
          <w:rFonts w:ascii="SimSun" w:hAnsi="SimSun" w:eastAsia="SimSun" w:cs="SimSun"/>
          <w:sz w:val="24"/>
          <w:szCs w:val="24"/>
          <w:b/>
          <w:bCs/>
          <w:spacing w:val="-4"/>
        </w:rPr>
        <w:t>合判断，</w:t>
      </w:r>
      <w:r>
        <w:rPr>
          <w:rFonts w:ascii="Times New Roman" w:hAnsi="Times New Roman" w:eastAsia="Times New Roman" w:cs="Times New Roman"/>
          <w:sz w:val="24"/>
          <w:szCs w:val="24"/>
          <w:b/>
          <w:bCs/>
          <w:spacing w:val="-4"/>
        </w:rPr>
        <w:t>P=50%</w:t>
      </w:r>
      <w:r>
        <w:rPr>
          <w:rFonts w:ascii="SimSun" w:hAnsi="SimSun" w:eastAsia="SimSun" w:cs="SimSun"/>
          <w:sz w:val="24"/>
          <w:szCs w:val="24"/>
          <w:b/>
          <w:bCs/>
          <w:spacing w:val="-4"/>
        </w:rPr>
        <w:t>条件</w:t>
      </w:r>
      <w:r>
        <w:rPr>
          <w:rFonts w:ascii="SimSun" w:hAnsi="SimSun" w:eastAsia="SimSun" w:cs="SimSun"/>
          <w:sz w:val="24"/>
          <w:szCs w:val="24"/>
          <w:b/>
          <w:bCs/>
          <w:spacing w:val="-2"/>
        </w:rPr>
        <w:t>下大河坝河水库库中和坝前整体水质处于</w:t>
      </w:r>
      <w:r>
        <w:rPr>
          <w:rFonts w:ascii="Times New Roman" w:hAnsi="Times New Roman" w:eastAsia="Times New Roman" w:cs="Times New Roman"/>
          <w:sz w:val="24"/>
          <w:szCs w:val="24"/>
          <w:b/>
          <w:bCs/>
          <w:spacing w:val="-2"/>
        </w:rPr>
        <w:t>Ⅱ</w:t>
      </w:r>
      <w:r>
        <w:rPr>
          <w:rFonts w:ascii="SimSun" w:hAnsi="SimSun" w:eastAsia="SimSun" w:cs="SimSun"/>
          <w:sz w:val="24"/>
          <w:szCs w:val="24"/>
          <w:b/>
          <w:bCs/>
          <w:spacing w:val="-2"/>
        </w:rPr>
        <w:t>类水水平，水质状况良好。</w:t>
      </w:r>
    </w:p>
    <w:p>
      <w:pPr>
        <w:ind w:left="482"/>
        <w:spacing w:line="332" w:lineRule="exact"/>
        <w:rPr>
          <w:rFonts w:ascii="SimSun" w:hAnsi="SimSun" w:eastAsia="SimSun" w:cs="SimSun"/>
          <w:sz w:val="24"/>
          <w:szCs w:val="24"/>
        </w:rPr>
      </w:pPr>
      <w:r>
        <w:rPr>
          <w:rFonts w:ascii="Times New Roman" w:hAnsi="Times New Roman" w:eastAsia="Times New Roman" w:cs="Times New Roman"/>
          <w:sz w:val="24"/>
          <w:szCs w:val="24"/>
          <w:b/>
          <w:bCs/>
          <w:spacing w:val="-2"/>
          <w:position w:val="1"/>
        </w:rPr>
        <w:t>2</w:t>
      </w:r>
      <w:r>
        <w:rPr>
          <w:rFonts w:ascii="SimSun" w:hAnsi="SimSun" w:eastAsia="SimSun" w:cs="SimSun"/>
          <w:sz w:val="24"/>
          <w:szCs w:val="24"/>
          <w:b/>
          <w:bCs/>
          <w:spacing w:val="-2"/>
          <w:position w:val="1"/>
        </w:rPr>
        <w:t>）设计水平年（</w:t>
      </w:r>
      <w:r>
        <w:rPr>
          <w:rFonts w:ascii="Times New Roman" w:hAnsi="Times New Roman" w:eastAsia="Times New Roman" w:cs="Times New Roman"/>
          <w:sz w:val="24"/>
          <w:szCs w:val="24"/>
          <w:b/>
          <w:bCs/>
          <w:spacing w:val="-2"/>
          <w:position w:val="1"/>
        </w:rPr>
        <w:t>P=90%</w:t>
      </w:r>
      <w:r>
        <w:rPr>
          <w:rFonts w:ascii="SimSun" w:hAnsi="SimSun" w:eastAsia="SimSun" w:cs="SimSun"/>
          <w:sz w:val="24"/>
          <w:szCs w:val="24"/>
          <w:b/>
          <w:bCs/>
          <w:spacing w:val="-2"/>
          <w:position w:val="1"/>
        </w:rPr>
        <w:t>）</w:t>
      </w:r>
    </w:p>
    <w:p>
      <w:pPr>
        <w:ind w:right="101" w:firstLine="486"/>
        <w:spacing w:before="164" w:line="385" w:lineRule="auto"/>
        <w:rPr>
          <w:rFonts w:ascii="SimSun" w:hAnsi="SimSun" w:eastAsia="SimSun" w:cs="SimSun"/>
          <w:sz w:val="24"/>
          <w:szCs w:val="24"/>
        </w:rPr>
      </w:pPr>
      <w:r>
        <w:rPr>
          <w:rFonts w:ascii="SimSun" w:hAnsi="SimSun" w:eastAsia="SimSun" w:cs="SimSun"/>
          <w:sz w:val="24"/>
          <w:szCs w:val="24"/>
          <w:b/>
          <w:bCs/>
          <w:spacing w:val="-1"/>
        </w:rPr>
        <w:t>枯水年</w:t>
      </w:r>
      <w:r>
        <w:rPr>
          <w:rFonts w:ascii="Times New Roman" w:hAnsi="Times New Roman" w:eastAsia="Times New Roman" w:cs="Times New Roman"/>
          <w:sz w:val="24"/>
          <w:szCs w:val="24"/>
          <w:b/>
          <w:bCs/>
          <w:spacing w:val="-1"/>
        </w:rPr>
        <w:t>(P=90%)</w:t>
      </w:r>
      <w:r>
        <w:rPr>
          <w:rFonts w:ascii="SimSun" w:hAnsi="SimSun" w:eastAsia="SimSun" w:cs="SimSun"/>
          <w:sz w:val="24"/>
          <w:szCs w:val="24"/>
          <w:b/>
          <w:bCs/>
          <w:spacing w:val="-1"/>
        </w:rPr>
        <w:t>条件下，各水期的预测结果见表</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1"/>
        </w:rPr>
        <w:t>5.3.2-2</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COD </w:t>
      </w:r>
      <w:r>
        <w:rPr>
          <w:rFonts w:ascii="SimSun" w:hAnsi="SimSun" w:eastAsia="SimSun" w:cs="SimSun"/>
          <w:sz w:val="24"/>
          <w:szCs w:val="24"/>
          <w:b/>
          <w:bCs/>
          <w:spacing w:val="-1"/>
        </w:rPr>
        <w:t>丰水期沿程向坝前</w:t>
      </w:r>
      <w:r>
        <w:rPr>
          <w:rFonts w:ascii="SimSun" w:hAnsi="SimSun" w:eastAsia="SimSun" w:cs="SimSun"/>
          <w:sz w:val="24"/>
          <w:szCs w:val="24"/>
          <w:b/>
          <w:bCs/>
          <w:spacing w:val="-4"/>
        </w:rPr>
        <w:t>降低至</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5.41mg/L</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4"/>
        </w:rPr>
        <w:t>以下，平水期</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COD </w:t>
      </w:r>
      <w:r>
        <w:rPr>
          <w:rFonts w:ascii="SimSun" w:hAnsi="SimSun" w:eastAsia="SimSun" w:cs="SimSun"/>
          <w:sz w:val="24"/>
          <w:szCs w:val="24"/>
          <w:b/>
          <w:bCs/>
          <w:spacing w:val="-4"/>
        </w:rPr>
        <w:t>坝</w:t>
      </w:r>
      <w:r>
        <w:rPr>
          <w:rFonts w:ascii="SimSun" w:hAnsi="SimSun" w:eastAsia="SimSun" w:cs="SimSun"/>
          <w:sz w:val="24"/>
          <w:szCs w:val="24"/>
          <w:b/>
          <w:bCs/>
          <w:spacing w:val="-5"/>
        </w:rPr>
        <w:t>前为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5.09mg/L</w:t>
      </w:r>
      <w:r>
        <w:rPr>
          <w:rFonts w:ascii="SimSun" w:hAnsi="SimSun" w:eastAsia="SimSun" w:cs="SimSun"/>
          <w:sz w:val="24"/>
          <w:szCs w:val="24"/>
          <w:b/>
          <w:bCs/>
          <w:spacing w:val="-5"/>
        </w:rPr>
        <w:t>，枯水期</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COD </w:t>
      </w:r>
      <w:r>
        <w:rPr>
          <w:rFonts w:ascii="SimSun" w:hAnsi="SimSun" w:eastAsia="SimSun" w:cs="SimSun"/>
          <w:sz w:val="24"/>
          <w:szCs w:val="24"/>
          <w:b/>
          <w:bCs/>
          <w:spacing w:val="-5"/>
        </w:rPr>
        <w:t>坝前为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5.76mg/L</w:t>
      </w:r>
      <w:r>
        <w:rPr>
          <w:rFonts w:ascii="SimSun" w:hAnsi="SimSun" w:eastAsia="SimSun" w:cs="SimSun"/>
          <w:sz w:val="24"/>
          <w:szCs w:val="24"/>
          <w:b/>
          <w:bCs/>
          <w:spacing w:val="-5"/>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NH3–N </w:t>
      </w:r>
      <w:r>
        <w:rPr>
          <w:rFonts w:ascii="SimSun" w:hAnsi="SimSun" w:eastAsia="SimSun" w:cs="SimSun"/>
          <w:sz w:val="24"/>
          <w:szCs w:val="24"/>
          <w:b/>
          <w:bCs/>
          <w:spacing w:val="-4"/>
        </w:rPr>
        <w:t>浓度稳定在</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4"/>
        </w:rPr>
        <w:t>0.049</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0.082mg/L </w:t>
      </w:r>
      <w:r>
        <w:rPr>
          <w:rFonts w:ascii="SimSun" w:hAnsi="SimSun" w:eastAsia="SimSun" w:cs="SimSun"/>
          <w:sz w:val="24"/>
          <w:szCs w:val="24"/>
          <w:b/>
          <w:bCs/>
          <w:spacing w:val="-4"/>
        </w:rPr>
        <w:t>之间，各断面差异小，均为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I </w:t>
      </w:r>
      <w:r>
        <w:rPr>
          <w:rFonts w:ascii="SimSun" w:hAnsi="SimSun" w:eastAsia="SimSun" w:cs="SimSun"/>
          <w:sz w:val="24"/>
          <w:szCs w:val="24"/>
          <w:b/>
          <w:bCs/>
          <w:spacing w:val="-4"/>
        </w:rPr>
        <w:t>类水。</w:t>
      </w:r>
      <w:r>
        <w:rPr>
          <w:rFonts w:ascii="Times New Roman" w:hAnsi="Times New Roman" w:eastAsia="Times New Roman" w:cs="Times New Roman"/>
          <w:sz w:val="24"/>
          <w:szCs w:val="24"/>
          <w:b/>
          <w:bCs/>
          <w:spacing w:val="-4"/>
        </w:rPr>
        <w:t>TN </w:t>
      </w:r>
      <w:r>
        <w:rPr>
          <w:rFonts w:ascii="SimSun" w:hAnsi="SimSun" w:eastAsia="SimSun" w:cs="SimSun"/>
          <w:sz w:val="24"/>
          <w:szCs w:val="24"/>
          <w:b/>
          <w:bCs/>
          <w:spacing w:val="-4"/>
        </w:rPr>
        <w:t>枯水期最</w:t>
      </w:r>
      <w:r>
        <w:rPr>
          <w:rFonts w:ascii="SimSun" w:hAnsi="SimSun" w:eastAsia="SimSun" w:cs="SimSun"/>
          <w:sz w:val="24"/>
          <w:szCs w:val="24"/>
          <w:b/>
          <w:bCs/>
          <w:spacing w:val="-3"/>
        </w:rPr>
        <w:t>高约为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1.29mg/L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，丰水期和平水期</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TN</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3"/>
        </w:rPr>
        <w:t>略低于枯水期。</w:t>
      </w:r>
      <w:r>
        <w:rPr>
          <w:rFonts w:ascii="Times New Roman" w:hAnsi="Times New Roman" w:eastAsia="Times New Roman" w:cs="Times New Roman"/>
          <w:sz w:val="24"/>
          <w:szCs w:val="24"/>
          <w:b/>
          <w:bCs/>
          <w:spacing w:val="-3"/>
        </w:rPr>
        <w:t>TP </w:t>
      </w:r>
      <w:r>
        <w:rPr>
          <w:rFonts w:ascii="SimSun" w:hAnsi="SimSun" w:eastAsia="SimSun" w:cs="SimSun"/>
          <w:sz w:val="24"/>
          <w:szCs w:val="24"/>
          <w:b/>
          <w:bCs/>
          <w:spacing w:val="-3"/>
        </w:rPr>
        <w:t>库中和坝前全年浓度集中在</w:t>
      </w:r>
      <w:r>
        <w:rPr>
          <w:rFonts w:ascii="Times New Roman" w:hAnsi="Times New Roman" w:eastAsia="Times New Roman" w:cs="Times New Roman"/>
          <w:sz w:val="24"/>
          <w:szCs w:val="24"/>
          <w:b/>
          <w:bCs/>
          <w:spacing w:val="-2"/>
        </w:rPr>
        <w:t>0.005</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0.018mg/L </w:t>
      </w:r>
      <w:r>
        <w:rPr>
          <w:rFonts w:ascii="SimSun" w:hAnsi="SimSun" w:eastAsia="SimSun" w:cs="SimSun"/>
          <w:sz w:val="24"/>
          <w:szCs w:val="24"/>
          <w:b/>
          <w:bCs/>
          <w:spacing w:val="-2"/>
        </w:rPr>
        <w:t>之间，库尾</w:t>
      </w:r>
      <w:r>
        <w:rPr>
          <w:rFonts w:ascii="SimSun" w:hAnsi="SimSun" w:eastAsia="SimSun" w:cs="SimSun"/>
          <w:sz w:val="24"/>
          <w:szCs w:val="24"/>
          <w:b/>
          <w:bCs/>
          <w:spacing w:val="-3"/>
        </w:rPr>
        <w:t>入流</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TP </w:t>
      </w:r>
      <w:r>
        <w:rPr>
          <w:rFonts w:ascii="SimSun" w:hAnsi="SimSun" w:eastAsia="SimSun" w:cs="SimSun"/>
          <w:sz w:val="24"/>
          <w:szCs w:val="24"/>
          <w:b/>
          <w:bCs/>
          <w:spacing w:val="-3"/>
        </w:rPr>
        <w:t>较高。总体来看，</w:t>
      </w:r>
      <w:r>
        <w:rPr>
          <w:rFonts w:ascii="Times New Roman" w:hAnsi="Times New Roman" w:eastAsia="Times New Roman" w:cs="Times New Roman"/>
          <w:sz w:val="24"/>
          <w:szCs w:val="24"/>
          <w:b/>
          <w:bCs/>
          <w:spacing w:val="-3"/>
        </w:rPr>
        <w:t>P=90%</w:t>
      </w:r>
      <w:r>
        <w:rPr>
          <w:rFonts w:ascii="SimSun" w:hAnsi="SimSun" w:eastAsia="SimSun" w:cs="SimSun"/>
          <w:sz w:val="24"/>
          <w:szCs w:val="24"/>
          <w:b/>
          <w:bCs/>
          <w:spacing w:val="-3"/>
        </w:rPr>
        <w:t>条件下大河坝河水库库</w:t>
      </w:r>
      <w:r>
        <w:rPr>
          <w:rFonts w:ascii="SimSun" w:hAnsi="SimSun" w:eastAsia="SimSun" w:cs="SimSun"/>
          <w:sz w:val="24"/>
          <w:szCs w:val="24"/>
          <w:b/>
          <w:bCs/>
          <w:spacing w:val="-2"/>
        </w:rPr>
        <w:t>中和坝前水质仍保持在</w:t>
      </w:r>
      <w:r>
        <w:rPr>
          <w:rFonts w:ascii="Times New Roman" w:hAnsi="Times New Roman" w:eastAsia="Times New Roman" w:cs="Times New Roman"/>
          <w:sz w:val="24"/>
          <w:szCs w:val="24"/>
          <w:b/>
          <w:bCs/>
          <w:spacing w:val="-2"/>
        </w:rPr>
        <w:t>Ⅱ</w:t>
      </w:r>
      <w:r>
        <w:rPr>
          <w:rFonts w:ascii="SimSun" w:hAnsi="SimSun" w:eastAsia="SimSun" w:cs="SimSun"/>
          <w:sz w:val="24"/>
          <w:szCs w:val="24"/>
          <w:b/>
          <w:bCs/>
          <w:spacing w:val="-2"/>
        </w:rPr>
        <w:t>类水水平，未出现富营养化风险，水环境质量稳定。</w:t>
      </w:r>
    </w:p>
    <w:p>
      <w:pPr>
        <w:spacing w:line="385" w:lineRule="auto"/>
        <w:sectPr>
          <w:footerReference w:type="default" r:id="rId444"/>
          <w:pgSz w:w="11906" w:h="16839"/>
          <w:pgMar w:top="400" w:right="1236" w:bottom="1152" w:left="1419"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052"/>
        <w:spacing w:before="78" w:line="212" w:lineRule="auto"/>
        <w:outlineLvl w:val="3"/>
        <w:rPr>
          <w:rFonts w:ascii="Times New Roman" w:hAnsi="Times New Roman" w:eastAsia="Times New Roman" w:cs="Times New Roman"/>
          <w:sz w:val="24"/>
          <w:szCs w:val="24"/>
        </w:rPr>
      </w:pPr>
      <w:bookmarkStart w:name="bookmark175" w:id="103"/>
      <w:bookmarkEnd w:id="103"/>
      <w:r>
        <w:rPr>
          <w:rFonts w:ascii="SimHei" w:hAnsi="SimHei" w:eastAsia="SimHei" w:cs="SimHei"/>
          <w:sz w:val="24"/>
          <w:szCs w:val="24"/>
          <w:b/>
          <w:bCs/>
          <w:spacing w:val="-2"/>
        </w:rPr>
        <w:t>表</w:t>
      </w:r>
      <w:r>
        <w:rPr>
          <w:rFonts w:ascii="SimHei" w:hAnsi="SimHei" w:eastAsia="SimHei" w:cs="SimHei"/>
          <w:sz w:val="24"/>
          <w:szCs w:val="24"/>
          <w:spacing w:val="-34"/>
        </w:rPr>
        <w:t xml:space="preserve"> </w:t>
      </w:r>
      <w:r>
        <w:rPr>
          <w:rFonts w:ascii="Times New Roman" w:hAnsi="Times New Roman" w:eastAsia="Times New Roman" w:cs="Times New Roman"/>
          <w:sz w:val="24"/>
          <w:szCs w:val="24"/>
          <w:b/>
          <w:bCs/>
          <w:spacing w:val="-2"/>
        </w:rPr>
        <w:t>5.3.2-1    </w:t>
      </w:r>
      <w:r>
        <w:rPr>
          <w:rFonts w:ascii="SimHei" w:hAnsi="SimHei" w:eastAsia="SimHei" w:cs="SimHei"/>
          <w:sz w:val="24"/>
          <w:szCs w:val="24"/>
          <w:b/>
          <w:bCs/>
          <w:spacing w:val="-2"/>
        </w:rPr>
        <w:t>大河坝河水库平水年典型水质因子预测值</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mg/L</w:t>
      </w:r>
    </w:p>
    <w:p>
      <w:pPr>
        <w:spacing w:line="29" w:lineRule="exact"/>
        <w:rPr/>
      </w:pPr>
      <w:r/>
    </w:p>
    <w:tbl>
      <w:tblPr>
        <w:tblStyle w:val="TableNormal"/>
        <w:tblW w:w="9071" w:type="dxa"/>
        <w:tblInd w:w="3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85"/>
        <w:gridCol w:w="658"/>
        <w:gridCol w:w="760"/>
        <w:gridCol w:w="605"/>
        <w:gridCol w:w="646"/>
        <w:gridCol w:w="631"/>
        <w:gridCol w:w="787"/>
        <w:gridCol w:w="607"/>
        <w:gridCol w:w="646"/>
        <w:gridCol w:w="646"/>
        <w:gridCol w:w="780"/>
        <w:gridCol w:w="708"/>
        <w:gridCol w:w="712"/>
      </w:tblGrid>
      <w:tr>
        <w:trPr>
          <w:trHeight w:val="321" w:hRule="atLeast"/>
        </w:trPr>
        <w:tc>
          <w:tcPr>
            <w:tcW w:w="885" w:type="dxa"/>
            <w:vAlign w:val="top"/>
            <w:vMerge w:val="restart"/>
            <w:tcBorders>
              <w:bottom w:val="nil"/>
            </w:tcBorders>
          </w:tcPr>
          <w:p>
            <w:pPr>
              <w:ind w:left="257"/>
              <w:spacing w:before="72" w:line="219" w:lineRule="auto"/>
              <w:rPr>
                <w:rFonts w:ascii="SimSun" w:hAnsi="SimSun" w:eastAsia="SimSun" w:cs="SimSun"/>
                <w:sz w:val="18"/>
                <w:szCs w:val="18"/>
              </w:rPr>
            </w:pPr>
            <w:r>
              <w:rPr>
                <w:rFonts w:ascii="SimSun" w:hAnsi="SimSun" w:eastAsia="SimSun" w:cs="SimSun"/>
                <w:sz w:val="18"/>
                <w:szCs w:val="18"/>
                <w:b/>
                <w:bCs/>
                <w:spacing w:val="-2"/>
              </w:rPr>
              <w:t>水期</w:t>
            </w:r>
          </w:p>
        </w:tc>
        <w:tc>
          <w:tcPr>
            <w:tcW w:w="2669" w:type="dxa"/>
            <w:vAlign w:val="top"/>
            <w:gridSpan w:val="4"/>
          </w:tcPr>
          <w:p>
            <w:pPr>
              <w:ind w:left="1146"/>
              <w:spacing w:before="72" w:line="221" w:lineRule="auto"/>
              <w:rPr>
                <w:rFonts w:ascii="SimSun" w:hAnsi="SimSun" w:eastAsia="SimSun" w:cs="SimSun"/>
                <w:sz w:val="18"/>
                <w:szCs w:val="18"/>
              </w:rPr>
            </w:pPr>
            <w:r>
              <w:rPr>
                <w:rFonts w:ascii="SimSun" w:hAnsi="SimSun" w:eastAsia="SimSun" w:cs="SimSun"/>
                <w:sz w:val="18"/>
                <w:szCs w:val="18"/>
                <w:b/>
                <w:bCs/>
                <w:spacing w:val="-1"/>
              </w:rPr>
              <w:t>坝前</w:t>
            </w:r>
          </w:p>
        </w:tc>
        <w:tc>
          <w:tcPr>
            <w:tcW w:w="2671" w:type="dxa"/>
            <w:vAlign w:val="top"/>
            <w:gridSpan w:val="4"/>
          </w:tcPr>
          <w:p>
            <w:pPr>
              <w:ind w:left="1149"/>
              <w:spacing w:before="72" w:line="219" w:lineRule="auto"/>
              <w:rPr>
                <w:rFonts w:ascii="SimSun" w:hAnsi="SimSun" w:eastAsia="SimSun" w:cs="SimSun"/>
                <w:sz w:val="18"/>
                <w:szCs w:val="18"/>
              </w:rPr>
            </w:pPr>
            <w:r>
              <w:rPr>
                <w:rFonts w:ascii="SimSun" w:hAnsi="SimSun" w:eastAsia="SimSun" w:cs="SimSun"/>
                <w:sz w:val="18"/>
                <w:szCs w:val="18"/>
                <w:b/>
                <w:bCs/>
                <w:spacing w:val="-1"/>
              </w:rPr>
              <w:t>库中</w:t>
            </w:r>
          </w:p>
        </w:tc>
        <w:tc>
          <w:tcPr>
            <w:tcW w:w="2846" w:type="dxa"/>
            <w:vAlign w:val="top"/>
            <w:gridSpan w:val="4"/>
          </w:tcPr>
          <w:p>
            <w:pPr>
              <w:ind w:left="1236"/>
              <w:spacing w:before="72" w:line="219" w:lineRule="auto"/>
              <w:rPr>
                <w:rFonts w:ascii="SimSun" w:hAnsi="SimSun" w:eastAsia="SimSun" w:cs="SimSun"/>
                <w:sz w:val="18"/>
                <w:szCs w:val="18"/>
              </w:rPr>
            </w:pPr>
            <w:r>
              <w:rPr>
                <w:rFonts w:ascii="SimSun" w:hAnsi="SimSun" w:eastAsia="SimSun" w:cs="SimSun"/>
                <w:sz w:val="18"/>
                <w:szCs w:val="18"/>
                <w:b/>
                <w:bCs/>
                <w:spacing w:val="-1"/>
              </w:rPr>
              <w:t>库尾</w:t>
            </w:r>
          </w:p>
        </w:tc>
      </w:tr>
      <w:tr>
        <w:trPr>
          <w:trHeight w:val="316" w:hRule="atLeast"/>
        </w:trPr>
        <w:tc>
          <w:tcPr>
            <w:tcW w:w="885" w:type="dxa"/>
            <w:vAlign w:val="top"/>
            <w:vMerge w:val="continue"/>
            <w:tcBorders>
              <w:top w:val="nil"/>
            </w:tcBorders>
          </w:tcPr>
          <w:p>
            <w:pPr>
              <w:rPr>
                <w:rFonts w:ascii="Arial"/>
                <w:sz w:val="21"/>
              </w:rPr>
            </w:pPr>
            <w:r/>
          </w:p>
        </w:tc>
        <w:tc>
          <w:tcPr>
            <w:tcW w:w="658" w:type="dxa"/>
            <w:vAlign w:val="top"/>
          </w:tcPr>
          <w:p>
            <w:pPr>
              <w:pStyle w:val="TableText"/>
              <w:ind w:left="124"/>
              <w:spacing w:before="96" w:line="188" w:lineRule="auto"/>
              <w:rPr/>
            </w:pPr>
            <w:r>
              <w:rPr>
                <w:b/>
                <w:bCs/>
                <w:spacing w:val="-1"/>
              </w:rPr>
              <w:t>COD</w:t>
            </w:r>
          </w:p>
        </w:tc>
        <w:tc>
          <w:tcPr>
            <w:tcW w:w="760" w:type="dxa"/>
            <w:vAlign w:val="top"/>
          </w:tcPr>
          <w:p>
            <w:pPr>
              <w:pStyle w:val="TableText"/>
              <w:ind w:left="107"/>
              <w:spacing w:before="99" w:line="190" w:lineRule="auto"/>
              <w:rPr/>
            </w:pPr>
            <w:r>
              <w:rPr>
                <w:b/>
                <w:bCs/>
              </w:rPr>
              <w:t>NH</w:t>
            </w:r>
            <w:r>
              <w:rPr>
                <w:sz w:val="11"/>
                <w:szCs w:val="11"/>
                <w:b/>
                <w:bCs/>
                <w:spacing w:val="6"/>
                <w:position w:val="-1"/>
              </w:rPr>
              <w:t>3</w:t>
            </w:r>
            <w:r>
              <w:rPr>
                <w:b/>
                <w:bCs/>
                <w:spacing w:val="6"/>
              </w:rPr>
              <w:t>-N</w:t>
            </w:r>
          </w:p>
        </w:tc>
        <w:tc>
          <w:tcPr>
            <w:tcW w:w="605" w:type="dxa"/>
            <w:vAlign w:val="top"/>
          </w:tcPr>
          <w:p>
            <w:pPr>
              <w:ind w:left="120"/>
              <w:spacing w:before="67"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646" w:type="dxa"/>
            <w:vAlign w:val="top"/>
          </w:tcPr>
          <w:p>
            <w:pPr>
              <w:ind w:left="141"/>
              <w:spacing w:before="68" w:line="219" w:lineRule="auto"/>
              <w:rPr>
                <w:rFonts w:ascii="SimSun" w:hAnsi="SimSun" w:eastAsia="SimSun" w:cs="SimSun"/>
                <w:sz w:val="18"/>
                <w:szCs w:val="18"/>
              </w:rPr>
            </w:pPr>
            <w:r>
              <w:rPr>
                <w:rFonts w:ascii="SimSun" w:hAnsi="SimSun" w:eastAsia="SimSun" w:cs="SimSun"/>
                <w:sz w:val="18"/>
                <w:szCs w:val="18"/>
                <w:b/>
                <w:bCs/>
                <w:spacing w:val="-4"/>
              </w:rPr>
              <w:t>总磷</w:t>
            </w:r>
          </w:p>
        </w:tc>
        <w:tc>
          <w:tcPr>
            <w:tcW w:w="631" w:type="dxa"/>
            <w:vAlign w:val="top"/>
          </w:tcPr>
          <w:p>
            <w:pPr>
              <w:pStyle w:val="TableText"/>
              <w:ind w:left="112"/>
              <w:spacing w:before="96" w:line="188" w:lineRule="auto"/>
              <w:rPr/>
            </w:pPr>
            <w:r>
              <w:rPr>
                <w:b/>
                <w:bCs/>
                <w:spacing w:val="-1"/>
              </w:rPr>
              <w:t>COD</w:t>
            </w:r>
          </w:p>
        </w:tc>
        <w:tc>
          <w:tcPr>
            <w:tcW w:w="787" w:type="dxa"/>
            <w:vAlign w:val="top"/>
          </w:tcPr>
          <w:p>
            <w:pPr>
              <w:pStyle w:val="TableText"/>
              <w:ind w:left="122"/>
              <w:spacing w:before="99" w:line="190" w:lineRule="auto"/>
              <w:rPr/>
            </w:pPr>
            <w:r>
              <w:rPr>
                <w:b/>
                <w:bCs/>
              </w:rPr>
              <w:t>NH</w:t>
            </w:r>
            <w:r>
              <w:rPr>
                <w:sz w:val="11"/>
                <w:szCs w:val="11"/>
                <w:b/>
                <w:bCs/>
                <w:spacing w:val="5"/>
                <w:position w:val="-1"/>
              </w:rPr>
              <w:t>3</w:t>
            </w:r>
            <w:r>
              <w:rPr>
                <w:b/>
                <w:bCs/>
                <w:spacing w:val="5"/>
              </w:rPr>
              <w:t>-N</w:t>
            </w:r>
          </w:p>
        </w:tc>
        <w:tc>
          <w:tcPr>
            <w:tcW w:w="607" w:type="dxa"/>
            <w:vAlign w:val="top"/>
          </w:tcPr>
          <w:p>
            <w:pPr>
              <w:ind w:left="122"/>
              <w:spacing w:before="67"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646" w:type="dxa"/>
            <w:vAlign w:val="top"/>
          </w:tcPr>
          <w:p>
            <w:pPr>
              <w:ind w:left="141"/>
              <w:spacing w:before="68" w:line="219" w:lineRule="auto"/>
              <w:rPr>
                <w:rFonts w:ascii="SimSun" w:hAnsi="SimSun" w:eastAsia="SimSun" w:cs="SimSun"/>
                <w:sz w:val="18"/>
                <w:szCs w:val="18"/>
              </w:rPr>
            </w:pPr>
            <w:r>
              <w:rPr>
                <w:rFonts w:ascii="SimSun" w:hAnsi="SimSun" w:eastAsia="SimSun" w:cs="SimSun"/>
                <w:sz w:val="18"/>
                <w:szCs w:val="18"/>
                <w:b/>
                <w:bCs/>
                <w:spacing w:val="-4"/>
              </w:rPr>
              <w:t>总磷</w:t>
            </w:r>
          </w:p>
        </w:tc>
        <w:tc>
          <w:tcPr>
            <w:tcW w:w="646" w:type="dxa"/>
            <w:vAlign w:val="top"/>
          </w:tcPr>
          <w:p>
            <w:pPr>
              <w:pStyle w:val="TableText"/>
              <w:ind w:left="119"/>
              <w:spacing w:before="96" w:line="188" w:lineRule="auto"/>
              <w:rPr/>
            </w:pPr>
            <w:r>
              <w:rPr>
                <w:b/>
                <w:bCs/>
                <w:spacing w:val="-1"/>
              </w:rPr>
              <w:t>COD</w:t>
            </w:r>
          </w:p>
        </w:tc>
        <w:tc>
          <w:tcPr>
            <w:tcW w:w="780" w:type="dxa"/>
            <w:vAlign w:val="top"/>
          </w:tcPr>
          <w:p>
            <w:pPr>
              <w:pStyle w:val="TableText"/>
              <w:ind w:left="119"/>
              <w:spacing w:before="99" w:line="190" w:lineRule="auto"/>
              <w:rPr/>
            </w:pPr>
            <w:r>
              <w:rPr>
                <w:b/>
                <w:bCs/>
              </w:rPr>
              <w:t>NH</w:t>
            </w:r>
            <w:r>
              <w:rPr>
                <w:sz w:val="11"/>
                <w:szCs w:val="11"/>
                <w:b/>
                <w:bCs/>
                <w:spacing w:val="6"/>
                <w:position w:val="-1"/>
              </w:rPr>
              <w:t>3</w:t>
            </w:r>
            <w:r>
              <w:rPr>
                <w:b/>
                <w:bCs/>
                <w:spacing w:val="6"/>
              </w:rPr>
              <w:t>-N</w:t>
            </w:r>
          </w:p>
        </w:tc>
        <w:tc>
          <w:tcPr>
            <w:tcW w:w="708" w:type="dxa"/>
            <w:vAlign w:val="top"/>
          </w:tcPr>
          <w:p>
            <w:pPr>
              <w:ind w:left="174"/>
              <w:spacing w:before="67"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712" w:type="dxa"/>
            <w:vAlign w:val="top"/>
          </w:tcPr>
          <w:p>
            <w:pPr>
              <w:ind w:left="174"/>
              <w:spacing w:before="68" w:line="219" w:lineRule="auto"/>
              <w:rPr>
                <w:rFonts w:ascii="SimSun" w:hAnsi="SimSun" w:eastAsia="SimSun" w:cs="SimSun"/>
                <w:sz w:val="18"/>
                <w:szCs w:val="18"/>
              </w:rPr>
            </w:pPr>
            <w:r>
              <w:rPr>
                <w:rFonts w:ascii="SimSun" w:hAnsi="SimSun" w:eastAsia="SimSun" w:cs="SimSun"/>
                <w:sz w:val="18"/>
                <w:szCs w:val="18"/>
                <w:b/>
                <w:bCs/>
                <w:spacing w:val="-4"/>
              </w:rPr>
              <w:t>总磷</w:t>
            </w:r>
          </w:p>
        </w:tc>
      </w:tr>
      <w:tr>
        <w:trPr>
          <w:trHeight w:val="316" w:hRule="atLeast"/>
        </w:trPr>
        <w:tc>
          <w:tcPr>
            <w:tcW w:w="885" w:type="dxa"/>
            <w:vAlign w:val="top"/>
          </w:tcPr>
          <w:p>
            <w:pPr>
              <w:ind w:left="160"/>
              <w:spacing w:before="68" w:line="219" w:lineRule="auto"/>
              <w:rPr>
                <w:rFonts w:ascii="SimSun" w:hAnsi="SimSun" w:eastAsia="SimSun" w:cs="SimSun"/>
                <w:sz w:val="18"/>
                <w:szCs w:val="18"/>
              </w:rPr>
            </w:pPr>
            <w:r>
              <w:rPr>
                <w:rFonts w:ascii="SimSun" w:hAnsi="SimSun" w:eastAsia="SimSun" w:cs="SimSun"/>
                <w:sz w:val="18"/>
                <w:szCs w:val="18"/>
                <w:b/>
                <w:bCs/>
                <w:spacing w:val="2"/>
              </w:rPr>
              <w:t>丰水期</w:t>
            </w:r>
          </w:p>
        </w:tc>
        <w:tc>
          <w:tcPr>
            <w:tcW w:w="658" w:type="dxa"/>
            <w:vAlign w:val="top"/>
          </w:tcPr>
          <w:p>
            <w:pPr>
              <w:pStyle w:val="TableText"/>
              <w:ind w:left="161"/>
              <w:spacing w:before="97" w:line="188" w:lineRule="auto"/>
              <w:rPr/>
            </w:pPr>
            <w:r>
              <w:rPr>
                <w:b/>
                <w:bCs/>
                <w:spacing w:val="1"/>
              </w:rPr>
              <w:t>5.93</w:t>
            </w:r>
          </w:p>
        </w:tc>
        <w:tc>
          <w:tcPr>
            <w:tcW w:w="760" w:type="dxa"/>
            <w:vAlign w:val="top"/>
          </w:tcPr>
          <w:p>
            <w:pPr>
              <w:pStyle w:val="TableText"/>
              <w:ind w:left="166"/>
              <w:spacing w:before="97" w:line="188" w:lineRule="auto"/>
              <w:rPr/>
            </w:pPr>
            <w:r>
              <w:rPr>
                <w:b/>
                <w:bCs/>
                <w:spacing w:val="1"/>
              </w:rPr>
              <w:t>0.172</w:t>
            </w:r>
          </w:p>
        </w:tc>
        <w:tc>
          <w:tcPr>
            <w:tcW w:w="605" w:type="dxa"/>
            <w:vAlign w:val="top"/>
          </w:tcPr>
          <w:p>
            <w:pPr>
              <w:pStyle w:val="TableText"/>
              <w:ind w:left="136"/>
              <w:spacing w:before="97" w:line="188" w:lineRule="auto"/>
              <w:rPr/>
            </w:pPr>
            <w:r>
              <w:rPr>
                <w:b/>
                <w:bCs/>
                <w:spacing w:val="1"/>
              </w:rPr>
              <w:t>2.65</w:t>
            </w:r>
          </w:p>
        </w:tc>
        <w:tc>
          <w:tcPr>
            <w:tcW w:w="646" w:type="dxa"/>
            <w:vAlign w:val="top"/>
          </w:tcPr>
          <w:p>
            <w:pPr>
              <w:pStyle w:val="TableText"/>
              <w:ind w:left="112"/>
              <w:spacing w:before="97" w:line="188" w:lineRule="auto"/>
              <w:rPr/>
            </w:pPr>
            <w:r>
              <w:rPr>
                <w:b/>
                <w:bCs/>
                <w:spacing w:val="1"/>
              </w:rPr>
              <w:t>0.017</w:t>
            </w:r>
          </w:p>
        </w:tc>
        <w:tc>
          <w:tcPr>
            <w:tcW w:w="631" w:type="dxa"/>
            <w:vAlign w:val="top"/>
          </w:tcPr>
          <w:p>
            <w:pPr>
              <w:pStyle w:val="TableText"/>
              <w:ind w:left="157"/>
              <w:spacing w:before="97" w:line="188" w:lineRule="auto"/>
              <w:rPr/>
            </w:pPr>
            <w:r>
              <w:rPr>
                <w:b/>
                <w:bCs/>
                <w:spacing w:val="-1"/>
              </w:rPr>
              <w:t>6.11</w:t>
            </w:r>
          </w:p>
        </w:tc>
        <w:tc>
          <w:tcPr>
            <w:tcW w:w="787" w:type="dxa"/>
            <w:vAlign w:val="top"/>
          </w:tcPr>
          <w:p>
            <w:pPr>
              <w:pStyle w:val="TableText"/>
              <w:ind w:left="181"/>
              <w:spacing w:before="97" w:line="188" w:lineRule="auto"/>
              <w:rPr/>
            </w:pPr>
            <w:r>
              <w:rPr>
                <w:b/>
                <w:bCs/>
                <w:spacing w:val="2"/>
              </w:rPr>
              <w:t>0.154</w:t>
            </w:r>
          </w:p>
        </w:tc>
        <w:tc>
          <w:tcPr>
            <w:tcW w:w="607" w:type="dxa"/>
            <w:vAlign w:val="top"/>
          </w:tcPr>
          <w:p>
            <w:pPr>
              <w:pStyle w:val="TableText"/>
              <w:ind w:left="138"/>
              <w:spacing w:before="97" w:line="188" w:lineRule="auto"/>
              <w:rPr/>
            </w:pPr>
            <w:r>
              <w:rPr>
                <w:b/>
                <w:bCs/>
                <w:spacing w:val="1"/>
              </w:rPr>
              <w:t>2.42</w:t>
            </w:r>
          </w:p>
        </w:tc>
        <w:tc>
          <w:tcPr>
            <w:tcW w:w="646" w:type="dxa"/>
            <w:vAlign w:val="top"/>
          </w:tcPr>
          <w:p>
            <w:pPr>
              <w:pStyle w:val="TableText"/>
              <w:ind w:left="112"/>
              <w:spacing w:before="97" w:line="188" w:lineRule="auto"/>
              <w:rPr/>
            </w:pPr>
            <w:r>
              <w:rPr>
                <w:b/>
                <w:bCs/>
                <w:spacing w:val="1"/>
              </w:rPr>
              <w:t>0.016</w:t>
            </w:r>
          </w:p>
        </w:tc>
        <w:tc>
          <w:tcPr>
            <w:tcW w:w="646" w:type="dxa"/>
            <w:vAlign w:val="top"/>
          </w:tcPr>
          <w:p>
            <w:pPr>
              <w:pStyle w:val="TableText"/>
              <w:ind w:left="159"/>
              <w:spacing w:before="97" w:line="188" w:lineRule="auto"/>
              <w:rPr/>
            </w:pPr>
            <w:r>
              <w:rPr>
                <w:b/>
                <w:bCs/>
              </w:rPr>
              <w:t>8.42</w:t>
            </w:r>
          </w:p>
        </w:tc>
        <w:tc>
          <w:tcPr>
            <w:tcW w:w="780" w:type="dxa"/>
            <w:vAlign w:val="top"/>
          </w:tcPr>
          <w:p>
            <w:pPr>
              <w:pStyle w:val="TableText"/>
              <w:ind w:left="226"/>
              <w:spacing w:before="97" w:line="188" w:lineRule="auto"/>
              <w:rPr/>
            </w:pPr>
            <w:r>
              <w:rPr>
                <w:b/>
                <w:bCs/>
                <w:spacing w:val="2"/>
              </w:rPr>
              <w:t>0.08</w:t>
            </w:r>
          </w:p>
        </w:tc>
        <w:tc>
          <w:tcPr>
            <w:tcW w:w="708" w:type="dxa"/>
            <w:vAlign w:val="top"/>
          </w:tcPr>
          <w:p>
            <w:pPr>
              <w:pStyle w:val="TableText"/>
              <w:ind w:left="198"/>
              <w:spacing w:before="97" w:line="188" w:lineRule="auto"/>
              <w:rPr/>
            </w:pPr>
            <w:r>
              <w:rPr>
                <w:b/>
                <w:bCs/>
                <w:spacing w:val="-1"/>
              </w:rPr>
              <w:t>1.91</w:t>
            </w:r>
          </w:p>
        </w:tc>
        <w:tc>
          <w:tcPr>
            <w:tcW w:w="712" w:type="dxa"/>
            <w:vAlign w:val="top"/>
          </w:tcPr>
          <w:p>
            <w:pPr>
              <w:pStyle w:val="TableText"/>
              <w:ind w:left="193"/>
              <w:spacing w:before="97" w:line="188" w:lineRule="auto"/>
              <w:rPr/>
            </w:pPr>
            <w:r>
              <w:rPr>
                <w:b/>
                <w:bCs/>
                <w:spacing w:val="2"/>
              </w:rPr>
              <w:t>0.07</w:t>
            </w:r>
          </w:p>
        </w:tc>
      </w:tr>
      <w:tr>
        <w:trPr>
          <w:trHeight w:val="316" w:hRule="atLeast"/>
        </w:trPr>
        <w:tc>
          <w:tcPr>
            <w:tcW w:w="885" w:type="dxa"/>
            <w:vAlign w:val="top"/>
          </w:tcPr>
          <w:p>
            <w:pPr>
              <w:ind w:left="159"/>
              <w:spacing w:before="69" w:line="219" w:lineRule="auto"/>
              <w:rPr>
                <w:rFonts w:ascii="SimSun" w:hAnsi="SimSun" w:eastAsia="SimSun" w:cs="SimSun"/>
                <w:sz w:val="18"/>
                <w:szCs w:val="18"/>
              </w:rPr>
            </w:pPr>
            <w:r>
              <w:rPr>
                <w:rFonts w:ascii="SimSun" w:hAnsi="SimSun" w:eastAsia="SimSun" w:cs="SimSun"/>
                <w:sz w:val="18"/>
                <w:szCs w:val="18"/>
                <w:b/>
                <w:bCs/>
                <w:spacing w:val="3"/>
              </w:rPr>
              <w:t>平水期</w:t>
            </w:r>
          </w:p>
        </w:tc>
        <w:tc>
          <w:tcPr>
            <w:tcW w:w="658" w:type="dxa"/>
            <w:vAlign w:val="top"/>
          </w:tcPr>
          <w:p>
            <w:pPr>
              <w:pStyle w:val="TableText"/>
              <w:ind w:left="162"/>
              <w:spacing w:before="100" w:line="188" w:lineRule="auto"/>
              <w:rPr/>
            </w:pPr>
            <w:r>
              <w:rPr>
                <w:b/>
                <w:bCs/>
              </w:rPr>
              <w:t>6.68</w:t>
            </w:r>
          </w:p>
        </w:tc>
        <w:tc>
          <w:tcPr>
            <w:tcW w:w="760" w:type="dxa"/>
            <w:vAlign w:val="top"/>
          </w:tcPr>
          <w:p>
            <w:pPr>
              <w:pStyle w:val="TableText"/>
              <w:ind w:left="166"/>
              <w:spacing w:before="100" w:line="188" w:lineRule="auto"/>
              <w:rPr/>
            </w:pPr>
            <w:r>
              <w:rPr>
                <w:b/>
                <w:bCs/>
                <w:spacing w:val="2"/>
              </w:rPr>
              <w:t>0.168</w:t>
            </w:r>
          </w:p>
        </w:tc>
        <w:tc>
          <w:tcPr>
            <w:tcW w:w="605" w:type="dxa"/>
            <w:vAlign w:val="top"/>
          </w:tcPr>
          <w:p>
            <w:pPr>
              <w:pStyle w:val="TableText"/>
              <w:ind w:left="136"/>
              <w:spacing w:before="100" w:line="188" w:lineRule="auto"/>
              <w:rPr/>
            </w:pPr>
            <w:r>
              <w:rPr>
                <w:b/>
                <w:bCs/>
                <w:spacing w:val="1"/>
              </w:rPr>
              <w:t>2.37</w:t>
            </w:r>
          </w:p>
        </w:tc>
        <w:tc>
          <w:tcPr>
            <w:tcW w:w="646" w:type="dxa"/>
            <w:vAlign w:val="top"/>
          </w:tcPr>
          <w:p>
            <w:pPr>
              <w:pStyle w:val="TableText"/>
              <w:ind w:left="112"/>
              <w:spacing w:before="100" w:line="188" w:lineRule="auto"/>
              <w:rPr/>
            </w:pPr>
            <w:r>
              <w:rPr>
                <w:b/>
                <w:bCs/>
                <w:spacing w:val="1"/>
              </w:rPr>
              <w:t>0.015</w:t>
            </w:r>
          </w:p>
        </w:tc>
        <w:tc>
          <w:tcPr>
            <w:tcW w:w="631" w:type="dxa"/>
            <w:vAlign w:val="top"/>
          </w:tcPr>
          <w:p>
            <w:pPr>
              <w:pStyle w:val="TableText"/>
              <w:ind w:left="150"/>
              <w:spacing w:before="100" w:line="188" w:lineRule="auto"/>
              <w:rPr/>
            </w:pPr>
            <w:r>
              <w:rPr>
                <w:b/>
                <w:bCs/>
              </w:rPr>
              <w:t>6.91</w:t>
            </w:r>
          </w:p>
        </w:tc>
        <w:tc>
          <w:tcPr>
            <w:tcW w:w="787" w:type="dxa"/>
            <w:vAlign w:val="top"/>
          </w:tcPr>
          <w:p>
            <w:pPr>
              <w:pStyle w:val="TableText"/>
              <w:ind w:left="181"/>
              <w:spacing w:before="100" w:line="188" w:lineRule="auto"/>
              <w:rPr/>
            </w:pPr>
            <w:r>
              <w:rPr>
                <w:b/>
                <w:bCs/>
                <w:spacing w:val="1"/>
              </w:rPr>
              <w:t>0.145</w:t>
            </w:r>
          </w:p>
        </w:tc>
        <w:tc>
          <w:tcPr>
            <w:tcW w:w="607" w:type="dxa"/>
            <w:vAlign w:val="top"/>
          </w:tcPr>
          <w:p>
            <w:pPr>
              <w:pStyle w:val="TableText"/>
              <w:ind w:left="138"/>
              <w:spacing w:before="100" w:line="188" w:lineRule="auto"/>
              <w:rPr/>
            </w:pPr>
            <w:r>
              <w:rPr>
                <w:b/>
                <w:bCs/>
                <w:spacing w:val="1"/>
              </w:rPr>
              <w:t>2.19</w:t>
            </w:r>
          </w:p>
        </w:tc>
        <w:tc>
          <w:tcPr>
            <w:tcW w:w="646" w:type="dxa"/>
            <w:vAlign w:val="top"/>
          </w:tcPr>
          <w:p>
            <w:pPr>
              <w:pStyle w:val="TableText"/>
              <w:ind w:left="112"/>
              <w:spacing w:before="100" w:line="188" w:lineRule="auto"/>
              <w:rPr/>
            </w:pPr>
            <w:r>
              <w:rPr>
                <w:b/>
                <w:bCs/>
                <w:spacing w:val="1"/>
              </w:rPr>
              <w:t>0.014</w:t>
            </w:r>
          </w:p>
        </w:tc>
        <w:tc>
          <w:tcPr>
            <w:tcW w:w="646" w:type="dxa"/>
            <w:vAlign w:val="top"/>
          </w:tcPr>
          <w:p>
            <w:pPr>
              <w:pStyle w:val="TableText"/>
              <w:ind w:left="159"/>
              <w:spacing w:before="100" w:line="188" w:lineRule="auto"/>
              <w:rPr/>
            </w:pPr>
            <w:r>
              <w:rPr>
                <w:b/>
                <w:bCs/>
              </w:rPr>
              <w:t>8.00</w:t>
            </w:r>
          </w:p>
        </w:tc>
        <w:tc>
          <w:tcPr>
            <w:tcW w:w="780" w:type="dxa"/>
            <w:vAlign w:val="top"/>
          </w:tcPr>
          <w:p>
            <w:pPr>
              <w:pStyle w:val="TableText"/>
              <w:ind w:left="226"/>
              <w:spacing w:before="100" w:line="188" w:lineRule="auto"/>
              <w:rPr/>
            </w:pPr>
            <w:r>
              <w:rPr>
                <w:b/>
                <w:bCs/>
                <w:spacing w:val="2"/>
              </w:rPr>
              <w:t>0.07</w:t>
            </w:r>
          </w:p>
        </w:tc>
        <w:tc>
          <w:tcPr>
            <w:tcW w:w="708" w:type="dxa"/>
            <w:vAlign w:val="top"/>
          </w:tcPr>
          <w:p>
            <w:pPr>
              <w:pStyle w:val="TableText"/>
              <w:ind w:left="193"/>
              <w:spacing w:before="100" w:line="188" w:lineRule="auto"/>
              <w:rPr/>
            </w:pPr>
            <w:r>
              <w:rPr>
                <w:b/>
                <w:bCs/>
              </w:rPr>
              <w:t>0.79</w:t>
            </w:r>
          </w:p>
        </w:tc>
        <w:tc>
          <w:tcPr>
            <w:tcW w:w="712" w:type="dxa"/>
            <w:vAlign w:val="top"/>
          </w:tcPr>
          <w:p>
            <w:pPr>
              <w:pStyle w:val="TableText"/>
              <w:ind w:left="193"/>
              <w:spacing w:before="100" w:line="188" w:lineRule="auto"/>
              <w:rPr/>
            </w:pPr>
            <w:r>
              <w:rPr>
                <w:b/>
                <w:bCs/>
                <w:spacing w:val="2"/>
              </w:rPr>
              <w:t>0.01</w:t>
            </w:r>
          </w:p>
        </w:tc>
      </w:tr>
      <w:tr>
        <w:trPr>
          <w:trHeight w:val="316" w:hRule="atLeast"/>
        </w:trPr>
        <w:tc>
          <w:tcPr>
            <w:tcW w:w="885" w:type="dxa"/>
            <w:vAlign w:val="top"/>
          </w:tcPr>
          <w:p>
            <w:pPr>
              <w:ind w:left="160"/>
              <w:spacing w:before="70" w:line="219" w:lineRule="auto"/>
              <w:rPr>
                <w:rFonts w:ascii="SimSun" w:hAnsi="SimSun" w:eastAsia="SimSun" w:cs="SimSun"/>
                <w:sz w:val="18"/>
                <w:szCs w:val="18"/>
              </w:rPr>
            </w:pPr>
            <w:r>
              <w:rPr>
                <w:rFonts w:ascii="SimSun" w:hAnsi="SimSun" w:eastAsia="SimSun" w:cs="SimSun"/>
                <w:sz w:val="18"/>
                <w:szCs w:val="18"/>
                <w:b/>
                <w:bCs/>
                <w:spacing w:val="2"/>
              </w:rPr>
              <w:t>枯水期</w:t>
            </w:r>
          </w:p>
        </w:tc>
        <w:tc>
          <w:tcPr>
            <w:tcW w:w="658" w:type="dxa"/>
            <w:vAlign w:val="top"/>
          </w:tcPr>
          <w:p>
            <w:pPr>
              <w:pStyle w:val="TableText"/>
              <w:ind w:left="161"/>
              <w:spacing w:before="101" w:line="188" w:lineRule="auto"/>
              <w:rPr/>
            </w:pPr>
            <w:r>
              <w:rPr>
                <w:b/>
                <w:bCs/>
                <w:spacing w:val="1"/>
              </w:rPr>
              <w:t>7.16</w:t>
            </w:r>
          </w:p>
        </w:tc>
        <w:tc>
          <w:tcPr>
            <w:tcW w:w="760" w:type="dxa"/>
            <w:vAlign w:val="top"/>
          </w:tcPr>
          <w:p>
            <w:pPr>
              <w:pStyle w:val="TableText"/>
              <w:ind w:left="166"/>
              <w:spacing w:before="101" w:line="188" w:lineRule="auto"/>
              <w:rPr/>
            </w:pPr>
            <w:r>
              <w:rPr>
                <w:b/>
                <w:bCs/>
                <w:spacing w:val="2"/>
              </w:rPr>
              <w:t>0.202</w:t>
            </w:r>
          </w:p>
        </w:tc>
        <w:tc>
          <w:tcPr>
            <w:tcW w:w="605" w:type="dxa"/>
            <w:vAlign w:val="top"/>
          </w:tcPr>
          <w:p>
            <w:pPr>
              <w:pStyle w:val="TableText"/>
              <w:ind w:left="135"/>
              <w:spacing w:before="100" w:line="188" w:lineRule="auto"/>
              <w:rPr/>
            </w:pPr>
            <w:r>
              <w:rPr>
                <w:b/>
                <w:bCs/>
                <w:spacing w:val="1"/>
              </w:rPr>
              <w:t>3.09</w:t>
            </w:r>
          </w:p>
        </w:tc>
        <w:tc>
          <w:tcPr>
            <w:tcW w:w="646" w:type="dxa"/>
            <w:vAlign w:val="top"/>
          </w:tcPr>
          <w:p>
            <w:pPr>
              <w:pStyle w:val="TableText"/>
              <w:ind w:left="157"/>
              <w:spacing w:before="101" w:line="188" w:lineRule="auto"/>
              <w:rPr/>
            </w:pPr>
            <w:r>
              <w:rPr>
                <w:b/>
                <w:bCs/>
                <w:spacing w:val="2"/>
              </w:rPr>
              <w:t>0.02</w:t>
            </w:r>
          </w:p>
        </w:tc>
        <w:tc>
          <w:tcPr>
            <w:tcW w:w="631" w:type="dxa"/>
            <w:vAlign w:val="top"/>
          </w:tcPr>
          <w:p>
            <w:pPr>
              <w:pStyle w:val="TableText"/>
              <w:ind w:left="149"/>
              <w:spacing w:before="101" w:line="188" w:lineRule="auto"/>
              <w:rPr/>
            </w:pPr>
            <w:r>
              <w:rPr>
                <w:b/>
                <w:bCs/>
                <w:spacing w:val="1"/>
              </w:rPr>
              <w:t>7.28</w:t>
            </w:r>
          </w:p>
        </w:tc>
        <w:tc>
          <w:tcPr>
            <w:tcW w:w="787" w:type="dxa"/>
            <w:vAlign w:val="top"/>
          </w:tcPr>
          <w:p>
            <w:pPr>
              <w:pStyle w:val="TableText"/>
              <w:ind w:left="181"/>
              <w:spacing w:before="101" w:line="188" w:lineRule="auto"/>
              <w:rPr/>
            </w:pPr>
            <w:r>
              <w:rPr>
                <w:b/>
                <w:bCs/>
                <w:spacing w:val="2"/>
              </w:rPr>
              <w:t>0.171</w:t>
            </w:r>
          </w:p>
        </w:tc>
        <w:tc>
          <w:tcPr>
            <w:tcW w:w="607" w:type="dxa"/>
            <w:vAlign w:val="top"/>
          </w:tcPr>
          <w:p>
            <w:pPr>
              <w:pStyle w:val="TableText"/>
              <w:ind w:left="138"/>
              <w:spacing w:before="101" w:line="188" w:lineRule="auto"/>
              <w:rPr/>
            </w:pPr>
            <w:r>
              <w:rPr>
                <w:b/>
                <w:bCs/>
                <w:spacing w:val="1"/>
              </w:rPr>
              <w:t>2.68</w:t>
            </w:r>
          </w:p>
        </w:tc>
        <w:tc>
          <w:tcPr>
            <w:tcW w:w="646" w:type="dxa"/>
            <w:vAlign w:val="top"/>
          </w:tcPr>
          <w:p>
            <w:pPr>
              <w:pStyle w:val="TableText"/>
              <w:ind w:left="112"/>
              <w:spacing w:before="101" w:line="188" w:lineRule="auto"/>
              <w:rPr/>
            </w:pPr>
            <w:r>
              <w:rPr>
                <w:b/>
                <w:bCs/>
                <w:spacing w:val="1"/>
              </w:rPr>
              <w:t>0.017</w:t>
            </w:r>
          </w:p>
        </w:tc>
        <w:tc>
          <w:tcPr>
            <w:tcW w:w="646" w:type="dxa"/>
            <w:vAlign w:val="top"/>
          </w:tcPr>
          <w:p>
            <w:pPr>
              <w:pStyle w:val="TableText"/>
              <w:ind w:left="160"/>
              <w:spacing w:before="101" w:line="188" w:lineRule="auto"/>
              <w:rPr/>
            </w:pPr>
            <w:r>
              <w:rPr>
                <w:b/>
                <w:bCs/>
              </w:rPr>
              <w:t>6.88</w:t>
            </w:r>
          </w:p>
        </w:tc>
        <w:tc>
          <w:tcPr>
            <w:tcW w:w="780" w:type="dxa"/>
            <w:vAlign w:val="top"/>
          </w:tcPr>
          <w:p>
            <w:pPr>
              <w:pStyle w:val="TableText"/>
              <w:ind w:left="231"/>
              <w:spacing w:before="101" w:line="188" w:lineRule="auto"/>
              <w:rPr/>
            </w:pPr>
            <w:r>
              <w:rPr>
                <w:b/>
                <w:bCs/>
                <w:spacing w:val="1"/>
              </w:rPr>
              <w:t>0.11</w:t>
            </w:r>
          </w:p>
        </w:tc>
        <w:tc>
          <w:tcPr>
            <w:tcW w:w="708" w:type="dxa"/>
            <w:vAlign w:val="top"/>
          </w:tcPr>
          <w:p>
            <w:pPr>
              <w:pStyle w:val="TableText"/>
              <w:ind w:left="190"/>
              <w:spacing w:before="100" w:line="188" w:lineRule="auto"/>
              <w:rPr/>
            </w:pPr>
            <w:r>
              <w:rPr>
                <w:b/>
                <w:bCs/>
                <w:spacing w:val="1"/>
              </w:rPr>
              <w:t>2.63</w:t>
            </w:r>
          </w:p>
        </w:tc>
        <w:tc>
          <w:tcPr>
            <w:tcW w:w="712" w:type="dxa"/>
            <w:vAlign w:val="top"/>
          </w:tcPr>
          <w:p>
            <w:pPr>
              <w:pStyle w:val="TableText"/>
              <w:ind w:left="193"/>
              <w:spacing w:before="101" w:line="188" w:lineRule="auto"/>
              <w:rPr/>
            </w:pPr>
            <w:r>
              <w:rPr>
                <w:b/>
                <w:bCs/>
                <w:spacing w:val="1"/>
              </w:rPr>
              <w:t>0.12</w:t>
            </w:r>
          </w:p>
        </w:tc>
      </w:tr>
      <w:tr>
        <w:trPr>
          <w:trHeight w:val="321" w:hRule="atLeast"/>
        </w:trPr>
        <w:tc>
          <w:tcPr>
            <w:tcW w:w="885" w:type="dxa"/>
            <w:vAlign w:val="top"/>
          </w:tcPr>
          <w:p>
            <w:pPr>
              <w:ind w:left="256"/>
              <w:spacing w:before="70" w:line="219" w:lineRule="auto"/>
              <w:rPr>
                <w:rFonts w:ascii="SimSun" w:hAnsi="SimSun" w:eastAsia="SimSun" w:cs="SimSun"/>
                <w:sz w:val="18"/>
                <w:szCs w:val="18"/>
              </w:rPr>
            </w:pPr>
            <w:r>
              <w:rPr>
                <w:rFonts w:ascii="SimSun" w:hAnsi="SimSun" w:eastAsia="SimSun" w:cs="SimSun"/>
                <w:sz w:val="18"/>
                <w:szCs w:val="18"/>
                <w:b/>
                <w:bCs/>
                <w:spacing w:val="-1"/>
              </w:rPr>
              <w:t>年均</w:t>
            </w:r>
          </w:p>
        </w:tc>
        <w:tc>
          <w:tcPr>
            <w:tcW w:w="658" w:type="dxa"/>
            <w:vAlign w:val="top"/>
          </w:tcPr>
          <w:p>
            <w:pPr>
              <w:pStyle w:val="TableText"/>
              <w:ind w:left="174"/>
              <w:spacing w:before="101" w:line="188" w:lineRule="auto"/>
              <w:rPr/>
            </w:pPr>
            <w:r>
              <w:rPr>
                <w:b/>
                <w:bCs/>
                <w:spacing w:val="-2"/>
              </w:rPr>
              <w:t>6.59</w:t>
            </w:r>
          </w:p>
        </w:tc>
        <w:tc>
          <w:tcPr>
            <w:tcW w:w="760" w:type="dxa"/>
            <w:vAlign w:val="top"/>
          </w:tcPr>
          <w:p>
            <w:pPr>
              <w:pStyle w:val="TableText"/>
              <w:ind w:left="224"/>
              <w:spacing w:before="101" w:line="188" w:lineRule="auto"/>
              <w:rPr/>
            </w:pPr>
            <w:r>
              <w:rPr>
                <w:b/>
                <w:bCs/>
                <w:spacing w:val="-2"/>
              </w:rPr>
              <w:t>0.18</w:t>
            </w:r>
          </w:p>
        </w:tc>
        <w:tc>
          <w:tcPr>
            <w:tcW w:w="605" w:type="dxa"/>
            <w:vAlign w:val="top"/>
          </w:tcPr>
          <w:p>
            <w:pPr>
              <w:pStyle w:val="TableText"/>
              <w:ind w:left="146"/>
              <w:spacing w:before="101" w:line="188" w:lineRule="auto"/>
              <w:rPr/>
            </w:pPr>
            <w:r>
              <w:rPr>
                <w:b/>
                <w:bCs/>
                <w:spacing w:val="-1"/>
              </w:rPr>
              <w:t>2.70</w:t>
            </w:r>
          </w:p>
        </w:tc>
        <w:tc>
          <w:tcPr>
            <w:tcW w:w="646" w:type="dxa"/>
            <w:vAlign w:val="top"/>
          </w:tcPr>
          <w:p>
            <w:pPr>
              <w:pStyle w:val="TableText"/>
              <w:ind w:left="124"/>
              <w:spacing w:before="101" w:line="188" w:lineRule="auto"/>
              <w:rPr/>
            </w:pPr>
            <w:r>
              <w:rPr>
                <w:b/>
                <w:bCs/>
                <w:spacing w:val="-2"/>
              </w:rPr>
              <w:t>0.018</w:t>
            </w:r>
          </w:p>
        </w:tc>
        <w:tc>
          <w:tcPr>
            <w:tcW w:w="631" w:type="dxa"/>
            <w:vAlign w:val="top"/>
          </w:tcPr>
          <w:p>
            <w:pPr>
              <w:pStyle w:val="TableText"/>
              <w:ind w:left="162"/>
              <w:spacing w:before="101" w:line="188" w:lineRule="auto"/>
              <w:rPr/>
            </w:pPr>
            <w:r>
              <w:rPr>
                <w:b/>
                <w:bCs/>
                <w:spacing w:val="-2"/>
              </w:rPr>
              <w:t>6.77</w:t>
            </w:r>
          </w:p>
        </w:tc>
        <w:tc>
          <w:tcPr>
            <w:tcW w:w="787" w:type="dxa"/>
            <w:vAlign w:val="top"/>
          </w:tcPr>
          <w:p>
            <w:pPr>
              <w:pStyle w:val="TableText"/>
              <w:ind w:left="239"/>
              <w:spacing w:before="101" w:line="188" w:lineRule="auto"/>
              <w:rPr/>
            </w:pPr>
            <w:r>
              <w:rPr>
                <w:b/>
                <w:bCs/>
                <w:spacing w:val="-2"/>
              </w:rPr>
              <w:t>0.16</w:t>
            </w:r>
          </w:p>
        </w:tc>
        <w:tc>
          <w:tcPr>
            <w:tcW w:w="607" w:type="dxa"/>
            <w:vAlign w:val="top"/>
          </w:tcPr>
          <w:p>
            <w:pPr>
              <w:pStyle w:val="TableText"/>
              <w:ind w:left="148"/>
              <w:spacing w:before="101" w:line="188" w:lineRule="auto"/>
              <w:rPr/>
            </w:pPr>
            <w:r>
              <w:rPr>
                <w:b/>
                <w:bCs/>
                <w:spacing w:val="-1"/>
              </w:rPr>
              <w:t>2.43</w:t>
            </w:r>
          </w:p>
        </w:tc>
        <w:tc>
          <w:tcPr>
            <w:tcW w:w="646" w:type="dxa"/>
            <w:vAlign w:val="top"/>
          </w:tcPr>
          <w:p>
            <w:pPr>
              <w:pStyle w:val="TableText"/>
              <w:ind w:left="124"/>
              <w:spacing w:before="101" w:line="188" w:lineRule="auto"/>
              <w:rPr/>
            </w:pPr>
            <w:r>
              <w:rPr>
                <w:b/>
                <w:bCs/>
                <w:spacing w:val="-1"/>
              </w:rPr>
              <w:t>0.016</w:t>
            </w:r>
          </w:p>
        </w:tc>
        <w:tc>
          <w:tcPr>
            <w:tcW w:w="646" w:type="dxa"/>
            <w:vAlign w:val="top"/>
          </w:tcPr>
          <w:p>
            <w:pPr>
              <w:pStyle w:val="TableText"/>
              <w:ind w:left="169"/>
              <w:spacing w:before="104" w:line="185" w:lineRule="auto"/>
              <w:rPr/>
            </w:pPr>
            <w:r>
              <w:rPr>
                <w:b/>
                <w:bCs/>
                <w:spacing w:val="-2"/>
              </w:rPr>
              <w:t>7.77</w:t>
            </w:r>
          </w:p>
        </w:tc>
        <w:tc>
          <w:tcPr>
            <w:tcW w:w="780" w:type="dxa"/>
            <w:vAlign w:val="top"/>
          </w:tcPr>
          <w:p>
            <w:pPr>
              <w:pStyle w:val="TableText"/>
              <w:ind w:left="236"/>
              <w:spacing w:before="101" w:line="188" w:lineRule="auto"/>
              <w:rPr/>
            </w:pPr>
            <w:r>
              <w:rPr>
                <w:b/>
                <w:bCs/>
                <w:spacing w:val="-2"/>
              </w:rPr>
              <w:t>0.09</w:t>
            </w:r>
          </w:p>
        </w:tc>
        <w:tc>
          <w:tcPr>
            <w:tcW w:w="708" w:type="dxa"/>
            <w:vAlign w:val="top"/>
          </w:tcPr>
          <w:p>
            <w:pPr>
              <w:pStyle w:val="TableText"/>
              <w:ind w:left="208"/>
              <w:spacing w:before="101" w:line="188" w:lineRule="auto"/>
              <w:rPr/>
            </w:pPr>
            <w:r>
              <w:rPr>
                <w:b/>
                <w:bCs/>
                <w:spacing w:val="-3"/>
              </w:rPr>
              <w:t>1.78</w:t>
            </w:r>
          </w:p>
        </w:tc>
        <w:tc>
          <w:tcPr>
            <w:tcW w:w="712" w:type="dxa"/>
            <w:vAlign w:val="top"/>
          </w:tcPr>
          <w:p>
            <w:pPr>
              <w:pStyle w:val="TableText"/>
              <w:ind w:left="202"/>
              <w:spacing w:before="101" w:line="188" w:lineRule="auto"/>
              <w:rPr/>
            </w:pPr>
            <w:r>
              <w:rPr>
                <w:b/>
                <w:bCs/>
                <w:spacing w:val="-2"/>
              </w:rPr>
              <w:t>0.07</w:t>
            </w:r>
          </w:p>
        </w:tc>
      </w:tr>
    </w:tbl>
    <w:p>
      <w:pPr>
        <w:ind w:left="1052"/>
        <w:spacing w:before="196" w:line="210"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2"/>
        </w:rPr>
        <w:t>表</w:t>
      </w:r>
      <w:r>
        <w:rPr>
          <w:rFonts w:ascii="SimHei" w:hAnsi="SimHei" w:eastAsia="SimHei" w:cs="SimHei"/>
          <w:sz w:val="24"/>
          <w:szCs w:val="24"/>
          <w:spacing w:val="-34"/>
        </w:rPr>
        <w:t xml:space="preserve"> </w:t>
      </w:r>
      <w:r>
        <w:rPr>
          <w:rFonts w:ascii="Times New Roman" w:hAnsi="Times New Roman" w:eastAsia="Times New Roman" w:cs="Times New Roman"/>
          <w:sz w:val="24"/>
          <w:szCs w:val="24"/>
          <w:b/>
          <w:bCs/>
          <w:spacing w:val="-2"/>
        </w:rPr>
        <w:t>5.3.2-2    </w:t>
      </w:r>
      <w:r>
        <w:rPr>
          <w:rFonts w:ascii="SimHei" w:hAnsi="SimHei" w:eastAsia="SimHei" w:cs="SimHei"/>
          <w:sz w:val="24"/>
          <w:szCs w:val="24"/>
          <w:b/>
          <w:bCs/>
          <w:spacing w:val="-2"/>
        </w:rPr>
        <w:t>大河坝河水库枯水年典型水质因子预测值</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mg/L</w:t>
      </w:r>
    </w:p>
    <w:p>
      <w:pPr>
        <w:spacing w:line="30" w:lineRule="exact"/>
        <w:rPr/>
      </w:pPr>
      <w:r/>
    </w:p>
    <w:tbl>
      <w:tblPr>
        <w:tblStyle w:val="TableNormal"/>
        <w:tblW w:w="914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98"/>
        <w:gridCol w:w="657"/>
        <w:gridCol w:w="790"/>
        <w:gridCol w:w="604"/>
        <w:gridCol w:w="646"/>
        <w:gridCol w:w="631"/>
        <w:gridCol w:w="790"/>
        <w:gridCol w:w="605"/>
        <w:gridCol w:w="646"/>
        <w:gridCol w:w="645"/>
        <w:gridCol w:w="790"/>
        <w:gridCol w:w="701"/>
        <w:gridCol w:w="637"/>
      </w:tblGrid>
      <w:tr>
        <w:trPr>
          <w:trHeight w:val="321" w:hRule="atLeast"/>
        </w:trPr>
        <w:tc>
          <w:tcPr>
            <w:tcW w:w="998" w:type="dxa"/>
            <w:vAlign w:val="top"/>
            <w:vMerge w:val="restart"/>
            <w:tcBorders>
              <w:bottom w:val="nil"/>
            </w:tcBorders>
          </w:tcPr>
          <w:p>
            <w:pPr>
              <w:ind w:left="315"/>
              <w:spacing w:before="71" w:line="219" w:lineRule="auto"/>
              <w:rPr>
                <w:rFonts w:ascii="SimSun" w:hAnsi="SimSun" w:eastAsia="SimSun" w:cs="SimSun"/>
                <w:sz w:val="18"/>
                <w:szCs w:val="18"/>
              </w:rPr>
            </w:pPr>
            <w:r>
              <w:rPr>
                <w:rFonts w:ascii="SimSun" w:hAnsi="SimSun" w:eastAsia="SimSun" w:cs="SimSun"/>
                <w:sz w:val="18"/>
                <w:szCs w:val="18"/>
                <w:b/>
                <w:bCs/>
                <w:spacing w:val="-2"/>
              </w:rPr>
              <w:t>水期</w:t>
            </w:r>
          </w:p>
        </w:tc>
        <w:tc>
          <w:tcPr>
            <w:tcW w:w="2697" w:type="dxa"/>
            <w:vAlign w:val="top"/>
            <w:gridSpan w:val="4"/>
          </w:tcPr>
          <w:p>
            <w:pPr>
              <w:ind w:left="1160"/>
              <w:spacing w:before="70" w:line="221" w:lineRule="auto"/>
              <w:rPr>
                <w:rFonts w:ascii="SimSun" w:hAnsi="SimSun" w:eastAsia="SimSun" w:cs="SimSun"/>
                <w:sz w:val="18"/>
                <w:szCs w:val="18"/>
              </w:rPr>
            </w:pPr>
            <w:r>
              <w:rPr>
                <w:rFonts w:ascii="SimSun" w:hAnsi="SimSun" w:eastAsia="SimSun" w:cs="SimSun"/>
                <w:sz w:val="18"/>
                <w:szCs w:val="18"/>
                <w:b/>
                <w:bCs/>
                <w:spacing w:val="-1"/>
              </w:rPr>
              <w:t>坝前</w:t>
            </w:r>
          </w:p>
        </w:tc>
        <w:tc>
          <w:tcPr>
            <w:tcW w:w="2672" w:type="dxa"/>
            <w:vAlign w:val="top"/>
            <w:gridSpan w:val="4"/>
          </w:tcPr>
          <w:p>
            <w:pPr>
              <w:ind w:left="1150"/>
              <w:spacing w:before="71" w:line="219" w:lineRule="auto"/>
              <w:rPr>
                <w:rFonts w:ascii="SimSun" w:hAnsi="SimSun" w:eastAsia="SimSun" w:cs="SimSun"/>
                <w:sz w:val="18"/>
                <w:szCs w:val="18"/>
              </w:rPr>
            </w:pPr>
            <w:r>
              <w:rPr>
                <w:rFonts w:ascii="SimSun" w:hAnsi="SimSun" w:eastAsia="SimSun" w:cs="SimSun"/>
                <w:sz w:val="18"/>
                <w:szCs w:val="18"/>
                <w:b/>
                <w:bCs/>
                <w:spacing w:val="-1"/>
              </w:rPr>
              <w:t>库中</w:t>
            </w:r>
          </w:p>
        </w:tc>
        <w:tc>
          <w:tcPr>
            <w:tcW w:w="2773" w:type="dxa"/>
            <w:vAlign w:val="top"/>
            <w:gridSpan w:val="4"/>
          </w:tcPr>
          <w:p>
            <w:pPr>
              <w:ind w:left="1200"/>
              <w:spacing w:before="71" w:line="219" w:lineRule="auto"/>
              <w:rPr>
                <w:rFonts w:ascii="SimSun" w:hAnsi="SimSun" w:eastAsia="SimSun" w:cs="SimSun"/>
                <w:sz w:val="18"/>
                <w:szCs w:val="18"/>
              </w:rPr>
            </w:pPr>
            <w:r>
              <w:rPr>
                <w:rFonts w:ascii="SimSun" w:hAnsi="SimSun" w:eastAsia="SimSun" w:cs="SimSun"/>
                <w:sz w:val="18"/>
                <w:szCs w:val="18"/>
                <w:b/>
                <w:bCs/>
                <w:spacing w:val="-1"/>
              </w:rPr>
              <w:t>库尾</w:t>
            </w:r>
          </w:p>
        </w:tc>
      </w:tr>
      <w:tr>
        <w:trPr>
          <w:trHeight w:val="316" w:hRule="atLeast"/>
        </w:trPr>
        <w:tc>
          <w:tcPr>
            <w:tcW w:w="998" w:type="dxa"/>
            <w:vAlign w:val="top"/>
            <w:vMerge w:val="continue"/>
            <w:tcBorders>
              <w:top w:val="nil"/>
            </w:tcBorders>
          </w:tcPr>
          <w:p>
            <w:pPr>
              <w:rPr>
                <w:rFonts w:ascii="Arial"/>
                <w:sz w:val="21"/>
              </w:rPr>
            </w:pPr>
            <w:r/>
          </w:p>
        </w:tc>
        <w:tc>
          <w:tcPr>
            <w:tcW w:w="657" w:type="dxa"/>
            <w:vAlign w:val="top"/>
          </w:tcPr>
          <w:p>
            <w:pPr>
              <w:pStyle w:val="TableText"/>
              <w:ind w:left="124"/>
              <w:spacing w:before="97" w:line="188" w:lineRule="auto"/>
              <w:rPr/>
            </w:pPr>
            <w:r>
              <w:rPr>
                <w:b/>
                <w:bCs/>
                <w:spacing w:val="-1"/>
              </w:rPr>
              <w:t>COD</w:t>
            </w:r>
          </w:p>
        </w:tc>
        <w:tc>
          <w:tcPr>
            <w:tcW w:w="790" w:type="dxa"/>
            <w:vAlign w:val="top"/>
          </w:tcPr>
          <w:p>
            <w:pPr>
              <w:pStyle w:val="TableText"/>
              <w:ind w:left="106"/>
              <w:spacing w:before="97" w:line="188" w:lineRule="auto"/>
              <w:rPr/>
            </w:pPr>
            <w:r>
              <w:rPr>
                <w:b/>
                <w:bCs/>
              </w:rPr>
              <w:t>NH</w:t>
            </w:r>
            <w:r>
              <w:rPr>
                <w:b/>
                <w:bCs/>
                <w:spacing w:val="4"/>
              </w:rPr>
              <w:t>3-N</w:t>
            </w:r>
          </w:p>
        </w:tc>
        <w:tc>
          <w:tcPr>
            <w:tcW w:w="604" w:type="dxa"/>
            <w:vAlign w:val="top"/>
          </w:tcPr>
          <w:p>
            <w:pPr>
              <w:ind w:left="120"/>
              <w:spacing w:before="66"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646" w:type="dxa"/>
            <w:vAlign w:val="top"/>
          </w:tcPr>
          <w:p>
            <w:pPr>
              <w:ind w:left="140"/>
              <w:spacing w:before="67" w:line="219" w:lineRule="auto"/>
              <w:rPr>
                <w:rFonts w:ascii="SimSun" w:hAnsi="SimSun" w:eastAsia="SimSun" w:cs="SimSun"/>
                <w:sz w:val="18"/>
                <w:szCs w:val="18"/>
              </w:rPr>
            </w:pPr>
            <w:r>
              <w:rPr>
                <w:rFonts w:ascii="SimSun" w:hAnsi="SimSun" w:eastAsia="SimSun" w:cs="SimSun"/>
                <w:sz w:val="18"/>
                <w:szCs w:val="18"/>
                <w:b/>
                <w:bCs/>
                <w:spacing w:val="-4"/>
              </w:rPr>
              <w:t>总磷</w:t>
            </w:r>
          </w:p>
        </w:tc>
        <w:tc>
          <w:tcPr>
            <w:tcW w:w="631" w:type="dxa"/>
            <w:vAlign w:val="top"/>
          </w:tcPr>
          <w:p>
            <w:pPr>
              <w:pStyle w:val="TableText"/>
              <w:ind w:left="110"/>
              <w:spacing w:before="97" w:line="188" w:lineRule="auto"/>
              <w:rPr/>
            </w:pPr>
            <w:r>
              <w:rPr>
                <w:b/>
                <w:bCs/>
                <w:spacing w:val="-1"/>
              </w:rPr>
              <w:t>COD</w:t>
            </w:r>
          </w:p>
        </w:tc>
        <w:tc>
          <w:tcPr>
            <w:tcW w:w="790" w:type="dxa"/>
            <w:vAlign w:val="top"/>
          </w:tcPr>
          <w:p>
            <w:pPr>
              <w:pStyle w:val="TableText"/>
              <w:ind w:left="106"/>
              <w:spacing w:before="97" w:line="188" w:lineRule="auto"/>
              <w:rPr/>
            </w:pPr>
            <w:r>
              <w:rPr>
                <w:b/>
                <w:bCs/>
              </w:rPr>
              <w:t>NH</w:t>
            </w:r>
            <w:r>
              <w:rPr>
                <w:b/>
                <w:bCs/>
                <w:spacing w:val="4"/>
              </w:rPr>
              <w:t>3-N</w:t>
            </w:r>
          </w:p>
        </w:tc>
        <w:tc>
          <w:tcPr>
            <w:tcW w:w="605" w:type="dxa"/>
            <w:vAlign w:val="top"/>
          </w:tcPr>
          <w:p>
            <w:pPr>
              <w:ind w:left="122"/>
              <w:spacing w:before="66"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646" w:type="dxa"/>
            <w:vAlign w:val="top"/>
          </w:tcPr>
          <w:p>
            <w:pPr>
              <w:ind w:left="141"/>
              <w:spacing w:before="67" w:line="219" w:lineRule="auto"/>
              <w:rPr>
                <w:rFonts w:ascii="SimSun" w:hAnsi="SimSun" w:eastAsia="SimSun" w:cs="SimSun"/>
                <w:sz w:val="18"/>
                <w:szCs w:val="18"/>
              </w:rPr>
            </w:pPr>
            <w:r>
              <w:rPr>
                <w:rFonts w:ascii="SimSun" w:hAnsi="SimSun" w:eastAsia="SimSun" w:cs="SimSun"/>
                <w:sz w:val="18"/>
                <w:szCs w:val="18"/>
                <w:b/>
                <w:bCs/>
                <w:spacing w:val="-4"/>
              </w:rPr>
              <w:t>总磷</w:t>
            </w:r>
          </w:p>
        </w:tc>
        <w:tc>
          <w:tcPr>
            <w:tcW w:w="645" w:type="dxa"/>
            <w:vAlign w:val="top"/>
          </w:tcPr>
          <w:p>
            <w:pPr>
              <w:pStyle w:val="TableText"/>
              <w:ind w:left="119"/>
              <w:spacing w:before="97" w:line="188" w:lineRule="auto"/>
              <w:rPr/>
            </w:pPr>
            <w:r>
              <w:rPr>
                <w:b/>
                <w:bCs/>
                <w:spacing w:val="-1"/>
              </w:rPr>
              <w:t>COD</w:t>
            </w:r>
          </w:p>
        </w:tc>
        <w:tc>
          <w:tcPr>
            <w:tcW w:w="790" w:type="dxa"/>
            <w:vAlign w:val="top"/>
          </w:tcPr>
          <w:p>
            <w:pPr>
              <w:pStyle w:val="TableText"/>
              <w:ind w:left="108"/>
              <w:spacing w:before="97" w:line="188" w:lineRule="auto"/>
              <w:rPr/>
            </w:pPr>
            <w:r>
              <w:rPr>
                <w:b/>
                <w:bCs/>
              </w:rPr>
              <w:t>NH</w:t>
            </w:r>
            <w:r>
              <w:rPr>
                <w:b/>
                <w:bCs/>
                <w:spacing w:val="4"/>
              </w:rPr>
              <w:t>3-N</w:t>
            </w:r>
          </w:p>
        </w:tc>
        <w:tc>
          <w:tcPr>
            <w:tcW w:w="701" w:type="dxa"/>
            <w:vAlign w:val="top"/>
          </w:tcPr>
          <w:p>
            <w:pPr>
              <w:ind w:left="170"/>
              <w:spacing w:before="66"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637" w:type="dxa"/>
            <w:vAlign w:val="top"/>
          </w:tcPr>
          <w:p>
            <w:pPr>
              <w:ind w:left="136"/>
              <w:spacing w:before="67" w:line="219" w:lineRule="auto"/>
              <w:rPr>
                <w:rFonts w:ascii="SimSun" w:hAnsi="SimSun" w:eastAsia="SimSun" w:cs="SimSun"/>
                <w:sz w:val="18"/>
                <w:szCs w:val="18"/>
              </w:rPr>
            </w:pPr>
            <w:r>
              <w:rPr>
                <w:rFonts w:ascii="SimSun" w:hAnsi="SimSun" w:eastAsia="SimSun" w:cs="SimSun"/>
                <w:sz w:val="18"/>
                <w:szCs w:val="18"/>
                <w:b/>
                <w:bCs/>
                <w:spacing w:val="-4"/>
              </w:rPr>
              <w:t>总磷</w:t>
            </w:r>
          </w:p>
        </w:tc>
      </w:tr>
      <w:tr>
        <w:trPr>
          <w:trHeight w:val="316" w:hRule="atLeast"/>
        </w:trPr>
        <w:tc>
          <w:tcPr>
            <w:tcW w:w="998" w:type="dxa"/>
            <w:vAlign w:val="top"/>
          </w:tcPr>
          <w:p>
            <w:pPr>
              <w:ind w:left="218"/>
              <w:spacing w:before="67" w:line="219" w:lineRule="auto"/>
              <w:rPr>
                <w:rFonts w:ascii="SimSun" w:hAnsi="SimSun" w:eastAsia="SimSun" w:cs="SimSun"/>
                <w:sz w:val="18"/>
                <w:szCs w:val="18"/>
              </w:rPr>
            </w:pPr>
            <w:r>
              <w:rPr>
                <w:rFonts w:ascii="SimSun" w:hAnsi="SimSun" w:eastAsia="SimSun" w:cs="SimSun"/>
                <w:sz w:val="18"/>
                <w:szCs w:val="18"/>
                <w:b/>
                <w:bCs/>
                <w:spacing w:val="2"/>
              </w:rPr>
              <w:t>丰水期</w:t>
            </w:r>
          </w:p>
        </w:tc>
        <w:tc>
          <w:tcPr>
            <w:tcW w:w="657" w:type="dxa"/>
            <w:vAlign w:val="top"/>
          </w:tcPr>
          <w:p>
            <w:pPr>
              <w:pStyle w:val="TableText"/>
              <w:ind w:left="162"/>
              <w:spacing w:before="98" w:line="188" w:lineRule="auto"/>
              <w:rPr/>
            </w:pPr>
            <w:r>
              <w:rPr>
                <w:b/>
                <w:bCs/>
                <w:spacing w:val="1"/>
              </w:rPr>
              <w:t>5.41</w:t>
            </w:r>
          </w:p>
        </w:tc>
        <w:tc>
          <w:tcPr>
            <w:tcW w:w="790" w:type="dxa"/>
            <w:vAlign w:val="top"/>
          </w:tcPr>
          <w:p>
            <w:pPr>
              <w:pStyle w:val="TableText"/>
              <w:ind w:left="182"/>
              <w:spacing w:before="98" w:line="188" w:lineRule="auto"/>
              <w:rPr/>
            </w:pPr>
            <w:r>
              <w:rPr>
                <w:b/>
                <w:bCs/>
                <w:spacing w:val="1"/>
              </w:rPr>
              <w:t>0.066</w:t>
            </w:r>
          </w:p>
        </w:tc>
        <w:tc>
          <w:tcPr>
            <w:tcW w:w="604" w:type="dxa"/>
            <w:vAlign w:val="top"/>
          </w:tcPr>
          <w:p>
            <w:pPr>
              <w:pStyle w:val="TableText"/>
              <w:ind w:left="141"/>
              <w:spacing w:before="98" w:line="188" w:lineRule="auto"/>
              <w:rPr/>
            </w:pPr>
            <w:r>
              <w:rPr>
                <w:b/>
                <w:bCs/>
                <w:spacing w:val="-1"/>
              </w:rPr>
              <w:t>1.05</w:t>
            </w:r>
          </w:p>
        </w:tc>
        <w:tc>
          <w:tcPr>
            <w:tcW w:w="646" w:type="dxa"/>
            <w:vAlign w:val="top"/>
          </w:tcPr>
          <w:p>
            <w:pPr>
              <w:pStyle w:val="TableText"/>
              <w:ind w:left="110"/>
              <w:spacing w:before="98" w:line="188" w:lineRule="auto"/>
              <w:rPr/>
            </w:pPr>
            <w:r>
              <w:rPr>
                <w:b/>
                <w:bCs/>
                <w:spacing w:val="2"/>
              </w:rPr>
              <w:t>0.007</w:t>
            </w:r>
          </w:p>
        </w:tc>
        <w:tc>
          <w:tcPr>
            <w:tcW w:w="631" w:type="dxa"/>
            <w:vAlign w:val="top"/>
          </w:tcPr>
          <w:p>
            <w:pPr>
              <w:pStyle w:val="TableText"/>
              <w:ind w:left="151"/>
              <w:spacing w:before="98" w:line="188" w:lineRule="auto"/>
              <w:rPr/>
            </w:pPr>
            <w:r>
              <w:rPr>
                <w:b/>
                <w:bCs/>
                <w:spacing w:val="1"/>
              </w:rPr>
              <w:t>6.03</w:t>
            </w:r>
          </w:p>
        </w:tc>
        <w:tc>
          <w:tcPr>
            <w:tcW w:w="790" w:type="dxa"/>
            <w:vAlign w:val="top"/>
          </w:tcPr>
          <w:p>
            <w:pPr>
              <w:pStyle w:val="TableText"/>
              <w:ind w:left="182"/>
              <w:spacing w:before="98" w:line="188" w:lineRule="auto"/>
              <w:rPr/>
            </w:pPr>
            <w:r>
              <w:rPr>
                <w:b/>
                <w:bCs/>
                <w:spacing w:val="2"/>
              </w:rPr>
              <w:t>0.091</w:t>
            </w:r>
          </w:p>
        </w:tc>
        <w:tc>
          <w:tcPr>
            <w:tcW w:w="605" w:type="dxa"/>
            <w:vAlign w:val="top"/>
          </w:tcPr>
          <w:p>
            <w:pPr>
              <w:pStyle w:val="TableText"/>
              <w:ind w:left="138"/>
              <w:spacing w:before="98" w:line="188" w:lineRule="auto"/>
              <w:rPr/>
            </w:pPr>
            <w:r>
              <w:rPr>
                <w:b/>
                <w:bCs/>
              </w:rPr>
              <w:t>0.53</w:t>
            </w:r>
          </w:p>
        </w:tc>
        <w:tc>
          <w:tcPr>
            <w:tcW w:w="646" w:type="dxa"/>
            <w:vAlign w:val="top"/>
          </w:tcPr>
          <w:p>
            <w:pPr>
              <w:pStyle w:val="TableText"/>
              <w:ind w:left="112"/>
              <w:spacing w:before="98" w:line="188" w:lineRule="auto"/>
              <w:rPr/>
            </w:pPr>
            <w:r>
              <w:rPr>
                <w:b/>
                <w:bCs/>
                <w:spacing w:val="2"/>
              </w:rPr>
              <w:t>0.018</w:t>
            </w:r>
          </w:p>
        </w:tc>
        <w:tc>
          <w:tcPr>
            <w:tcW w:w="645" w:type="dxa"/>
            <w:vAlign w:val="top"/>
          </w:tcPr>
          <w:p>
            <w:pPr>
              <w:pStyle w:val="TableText"/>
              <w:ind w:left="160"/>
              <w:spacing w:before="98" w:line="188" w:lineRule="auto"/>
              <w:rPr/>
            </w:pPr>
            <w:r>
              <w:rPr>
                <w:b/>
                <w:bCs/>
              </w:rPr>
              <w:t>6.88</w:t>
            </w:r>
          </w:p>
        </w:tc>
        <w:tc>
          <w:tcPr>
            <w:tcW w:w="790" w:type="dxa"/>
            <w:vAlign w:val="top"/>
          </w:tcPr>
          <w:p>
            <w:pPr>
              <w:pStyle w:val="TableText"/>
              <w:ind w:left="232"/>
              <w:spacing w:before="98" w:line="188" w:lineRule="auto"/>
              <w:rPr/>
            </w:pPr>
            <w:r>
              <w:rPr>
                <w:b/>
                <w:bCs/>
                <w:spacing w:val="1"/>
              </w:rPr>
              <w:t>0.09</w:t>
            </w:r>
          </w:p>
        </w:tc>
        <w:tc>
          <w:tcPr>
            <w:tcW w:w="701" w:type="dxa"/>
            <w:vAlign w:val="top"/>
          </w:tcPr>
          <w:p>
            <w:pPr>
              <w:pStyle w:val="TableText"/>
              <w:ind w:left="186"/>
              <w:spacing w:before="98" w:line="188" w:lineRule="auto"/>
              <w:rPr/>
            </w:pPr>
            <w:r>
              <w:rPr>
                <w:b/>
                <w:bCs/>
                <w:spacing w:val="1"/>
              </w:rPr>
              <w:t>2.59</w:t>
            </w:r>
          </w:p>
        </w:tc>
        <w:tc>
          <w:tcPr>
            <w:tcW w:w="637" w:type="dxa"/>
            <w:vAlign w:val="top"/>
          </w:tcPr>
          <w:p>
            <w:pPr>
              <w:pStyle w:val="TableText"/>
              <w:ind w:left="155"/>
              <w:spacing w:before="98" w:line="188" w:lineRule="auto"/>
              <w:rPr/>
            </w:pPr>
            <w:r>
              <w:rPr>
                <w:b/>
                <w:bCs/>
                <w:spacing w:val="2"/>
              </w:rPr>
              <w:t>0.03</w:t>
            </w:r>
          </w:p>
        </w:tc>
      </w:tr>
      <w:tr>
        <w:trPr>
          <w:trHeight w:val="316" w:hRule="atLeast"/>
        </w:trPr>
        <w:tc>
          <w:tcPr>
            <w:tcW w:w="998" w:type="dxa"/>
            <w:vAlign w:val="top"/>
          </w:tcPr>
          <w:p>
            <w:pPr>
              <w:ind w:left="217"/>
              <w:spacing w:before="70" w:line="219" w:lineRule="auto"/>
              <w:rPr>
                <w:rFonts w:ascii="SimSun" w:hAnsi="SimSun" w:eastAsia="SimSun" w:cs="SimSun"/>
                <w:sz w:val="18"/>
                <w:szCs w:val="18"/>
              </w:rPr>
            </w:pPr>
            <w:r>
              <w:rPr>
                <w:rFonts w:ascii="SimSun" w:hAnsi="SimSun" w:eastAsia="SimSun" w:cs="SimSun"/>
                <w:sz w:val="18"/>
                <w:szCs w:val="18"/>
                <w:b/>
                <w:bCs/>
                <w:spacing w:val="3"/>
              </w:rPr>
              <w:t>平水期</w:t>
            </w:r>
          </w:p>
        </w:tc>
        <w:tc>
          <w:tcPr>
            <w:tcW w:w="657" w:type="dxa"/>
            <w:vAlign w:val="top"/>
          </w:tcPr>
          <w:p>
            <w:pPr>
              <w:pStyle w:val="TableText"/>
              <w:ind w:left="162"/>
              <w:spacing w:before="99" w:line="188" w:lineRule="auto"/>
              <w:rPr/>
            </w:pPr>
            <w:r>
              <w:rPr>
                <w:b/>
                <w:bCs/>
                <w:spacing w:val="1"/>
              </w:rPr>
              <w:t>5.09</w:t>
            </w:r>
          </w:p>
        </w:tc>
        <w:tc>
          <w:tcPr>
            <w:tcW w:w="790" w:type="dxa"/>
            <w:vAlign w:val="top"/>
          </w:tcPr>
          <w:p>
            <w:pPr>
              <w:pStyle w:val="TableText"/>
              <w:ind w:left="182"/>
              <w:spacing w:before="99" w:line="188" w:lineRule="auto"/>
              <w:rPr/>
            </w:pPr>
            <w:r>
              <w:rPr>
                <w:b/>
                <w:bCs/>
                <w:spacing w:val="2"/>
              </w:rPr>
              <w:t>0.049</w:t>
            </w:r>
          </w:p>
        </w:tc>
        <w:tc>
          <w:tcPr>
            <w:tcW w:w="604" w:type="dxa"/>
            <w:vAlign w:val="top"/>
          </w:tcPr>
          <w:p>
            <w:pPr>
              <w:pStyle w:val="TableText"/>
              <w:ind w:left="136"/>
              <w:spacing w:before="99" w:line="188" w:lineRule="auto"/>
              <w:rPr/>
            </w:pPr>
            <w:r>
              <w:rPr>
                <w:b/>
                <w:bCs/>
                <w:spacing w:val="2"/>
              </w:rPr>
              <w:t>0.78</w:t>
            </w:r>
          </w:p>
        </w:tc>
        <w:tc>
          <w:tcPr>
            <w:tcW w:w="646" w:type="dxa"/>
            <w:vAlign w:val="top"/>
          </w:tcPr>
          <w:p>
            <w:pPr>
              <w:pStyle w:val="TableText"/>
              <w:ind w:left="110"/>
              <w:spacing w:before="99" w:line="188" w:lineRule="auto"/>
              <w:rPr/>
            </w:pPr>
            <w:r>
              <w:rPr>
                <w:b/>
                <w:bCs/>
                <w:spacing w:val="2"/>
              </w:rPr>
              <w:t>0.005</w:t>
            </w:r>
          </w:p>
        </w:tc>
        <w:tc>
          <w:tcPr>
            <w:tcW w:w="631" w:type="dxa"/>
            <w:vAlign w:val="top"/>
          </w:tcPr>
          <w:p>
            <w:pPr>
              <w:pStyle w:val="TableText"/>
              <w:ind w:left="150"/>
              <w:spacing w:before="99" w:line="188" w:lineRule="auto"/>
              <w:rPr/>
            </w:pPr>
            <w:r>
              <w:rPr>
                <w:b/>
                <w:bCs/>
                <w:spacing w:val="1"/>
              </w:rPr>
              <w:t>5.79</w:t>
            </w:r>
          </w:p>
        </w:tc>
        <w:tc>
          <w:tcPr>
            <w:tcW w:w="790" w:type="dxa"/>
            <w:vAlign w:val="top"/>
          </w:tcPr>
          <w:p>
            <w:pPr>
              <w:pStyle w:val="TableText"/>
              <w:ind w:left="182"/>
              <w:spacing w:before="99" w:line="188" w:lineRule="auto"/>
              <w:rPr/>
            </w:pPr>
            <w:r>
              <w:rPr>
                <w:b/>
                <w:bCs/>
                <w:spacing w:val="2"/>
              </w:rPr>
              <w:t>0.097</w:t>
            </w:r>
          </w:p>
        </w:tc>
        <w:tc>
          <w:tcPr>
            <w:tcW w:w="605" w:type="dxa"/>
            <w:vAlign w:val="top"/>
          </w:tcPr>
          <w:p>
            <w:pPr>
              <w:pStyle w:val="TableText"/>
              <w:ind w:left="138"/>
              <w:spacing w:before="99" w:line="188" w:lineRule="auto"/>
              <w:rPr/>
            </w:pPr>
            <w:r>
              <w:rPr>
                <w:b/>
                <w:bCs/>
                <w:spacing w:val="2"/>
              </w:rPr>
              <w:t>0.67</w:t>
            </w:r>
          </w:p>
        </w:tc>
        <w:tc>
          <w:tcPr>
            <w:tcW w:w="646" w:type="dxa"/>
            <w:vAlign w:val="top"/>
          </w:tcPr>
          <w:p>
            <w:pPr>
              <w:pStyle w:val="TableText"/>
              <w:ind w:left="112"/>
              <w:spacing w:before="99" w:line="188" w:lineRule="auto"/>
              <w:rPr/>
            </w:pPr>
            <w:r>
              <w:rPr>
                <w:b/>
                <w:bCs/>
                <w:spacing w:val="2"/>
              </w:rPr>
              <w:t>0.013</w:t>
            </w:r>
          </w:p>
        </w:tc>
        <w:tc>
          <w:tcPr>
            <w:tcW w:w="645" w:type="dxa"/>
            <w:vAlign w:val="top"/>
          </w:tcPr>
          <w:p>
            <w:pPr>
              <w:pStyle w:val="TableText"/>
              <w:ind w:left="159"/>
              <w:spacing w:before="99" w:line="188" w:lineRule="auto"/>
              <w:rPr/>
            </w:pPr>
            <w:r>
              <w:rPr>
                <w:b/>
                <w:bCs/>
                <w:spacing w:val="1"/>
              </w:rPr>
              <w:t>8.00</w:t>
            </w:r>
          </w:p>
        </w:tc>
        <w:tc>
          <w:tcPr>
            <w:tcW w:w="790" w:type="dxa"/>
            <w:vAlign w:val="top"/>
          </w:tcPr>
          <w:p>
            <w:pPr>
              <w:pStyle w:val="TableText"/>
              <w:ind w:left="232"/>
              <w:spacing w:before="99" w:line="188" w:lineRule="auto"/>
              <w:rPr/>
            </w:pPr>
            <w:r>
              <w:rPr>
                <w:b/>
                <w:bCs/>
                <w:spacing w:val="2"/>
              </w:rPr>
              <w:t>0.05</w:t>
            </w:r>
          </w:p>
        </w:tc>
        <w:tc>
          <w:tcPr>
            <w:tcW w:w="701" w:type="dxa"/>
            <w:vAlign w:val="top"/>
          </w:tcPr>
          <w:p>
            <w:pPr>
              <w:pStyle w:val="TableText"/>
              <w:ind w:left="188"/>
              <w:spacing w:before="99" w:line="188" w:lineRule="auto"/>
              <w:rPr/>
            </w:pPr>
            <w:r>
              <w:rPr>
                <w:b/>
                <w:bCs/>
                <w:spacing w:val="1"/>
              </w:rPr>
              <w:t>0.77</w:t>
            </w:r>
          </w:p>
        </w:tc>
        <w:tc>
          <w:tcPr>
            <w:tcW w:w="637" w:type="dxa"/>
            <w:vAlign w:val="top"/>
          </w:tcPr>
          <w:p>
            <w:pPr>
              <w:pStyle w:val="TableText"/>
              <w:ind w:left="155"/>
              <w:spacing w:before="99" w:line="188" w:lineRule="auto"/>
              <w:rPr/>
            </w:pPr>
            <w:r>
              <w:rPr>
                <w:b/>
                <w:bCs/>
                <w:spacing w:val="2"/>
              </w:rPr>
              <w:t>0.01</w:t>
            </w:r>
          </w:p>
        </w:tc>
      </w:tr>
      <w:tr>
        <w:trPr>
          <w:trHeight w:val="316" w:hRule="atLeast"/>
        </w:trPr>
        <w:tc>
          <w:tcPr>
            <w:tcW w:w="998" w:type="dxa"/>
            <w:vAlign w:val="top"/>
          </w:tcPr>
          <w:p>
            <w:pPr>
              <w:ind w:left="218"/>
              <w:spacing w:before="71" w:line="219" w:lineRule="auto"/>
              <w:rPr>
                <w:rFonts w:ascii="SimSun" w:hAnsi="SimSun" w:eastAsia="SimSun" w:cs="SimSun"/>
                <w:sz w:val="18"/>
                <w:szCs w:val="18"/>
              </w:rPr>
            </w:pPr>
            <w:r>
              <w:rPr>
                <w:rFonts w:ascii="SimSun" w:hAnsi="SimSun" w:eastAsia="SimSun" w:cs="SimSun"/>
                <w:sz w:val="18"/>
                <w:szCs w:val="18"/>
                <w:b/>
                <w:bCs/>
                <w:spacing w:val="2"/>
              </w:rPr>
              <w:t>枯水期</w:t>
            </w:r>
          </w:p>
        </w:tc>
        <w:tc>
          <w:tcPr>
            <w:tcW w:w="657" w:type="dxa"/>
            <w:vAlign w:val="top"/>
          </w:tcPr>
          <w:p>
            <w:pPr>
              <w:pStyle w:val="TableText"/>
              <w:ind w:left="162"/>
              <w:spacing w:before="99" w:line="188" w:lineRule="auto"/>
              <w:rPr/>
            </w:pPr>
            <w:r>
              <w:rPr>
                <w:b/>
                <w:bCs/>
                <w:spacing w:val="1"/>
              </w:rPr>
              <w:t>5.76</w:t>
            </w:r>
          </w:p>
        </w:tc>
        <w:tc>
          <w:tcPr>
            <w:tcW w:w="790" w:type="dxa"/>
            <w:vAlign w:val="top"/>
          </w:tcPr>
          <w:p>
            <w:pPr>
              <w:pStyle w:val="TableText"/>
              <w:ind w:left="182"/>
              <w:spacing w:before="99" w:line="188" w:lineRule="auto"/>
              <w:rPr/>
            </w:pPr>
            <w:r>
              <w:rPr>
                <w:b/>
                <w:bCs/>
                <w:spacing w:val="2"/>
              </w:rPr>
              <w:t>0.082</w:t>
            </w:r>
          </w:p>
        </w:tc>
        <w:tc>
          <w:tcPr>
            <w:tcW w:w="604" w:type="dxa"/>
            <w:vAlign w:val="top"/>
          </w:tcPr>
          <w:p>
            <w:pPr>
              <w:pStyle w:val="TableText"/>
              <w:ind w:left="141"/>
              <w:spacing w:before="99" w:line="188" w:lineRule="auto"/>
              <w:rPr/>
            </w:pPr>
            <w:r>
              <w:rPr>
                <w:b/>
                <w:bCs/>
              </w:rPr>
              <w:t>1.29</w:t>
            </w:r>
          </w:p>
        </w:tc>
        <w:tc>
          <w:tcPr>
            <w:tcW w:w="646" w:type="dxa"/>
            <w:vAlign w:val="top"/>
          </w:tcPr>
          <w:p>
            <w:pPr>
              <w:pStyle w:val="TableText"/>
              <w:ind w:left="110"/>
              <w:spacing w:before="99" w:line="188" w:lineRule="auto"/>
              <w:rPr/>
            </w:pPr>
            <w:r>
              <w:rPr>
                <w:b/>
                <w:bCs/>
                <w:spacing w:val="2"/>
              </w:rPr>
              <w:t>0.008</w:t>
            </w:r>
          </w:p>
        </w:tc>
        <w:tc>
          <w:tcPr>
            <w:tcW w:w="631" w:type="dxa"/>
            <w:vAlign w:val="top"/>
          </w:tcPr>
          <w:p>
            <w:pPr>
              <w:pStyle w:val="TableText"/>
              <w:ind w:left="151"/>
              <w:spacing w:before="99" w:line="188" w:lineRule="auto"/>
              <w:rPr/>
            </w:pPr>
            <w:r>
              <w:rPr>
                <w:b/>
                <w:bCs/>
              </w:rPr>
              <w:t>6.70</w:t>
            </w:r>
          </w:p>
        </w:tc>
        <w:tc>
          <w:tcPr>
            <w:tcW w:w="790" w:type="dxa"/>
            <w:vAlign w:val="top"/>
          </w:tcPr>
          <w:p>
            <w:pPr>
              <w:pStyle w:val="TableText"/>
              <w:ind w:left="182"/>
              <w:spacing w:before="99" w:line="188" w:lineRule="auto"/>
              <w:rPr/>
            </w:pPr>
            <w:r>
              <w:rPr>
                <w:b/>
                <w:bCs/>
                <w:spacing w:val="1"/>
              </w:rPr>
              <w:t>0.108</w:t>
            </w:r>
          </w:p>
        </w:tc>
        <w:tc>
          <w:tcPr>
            <w:tcW w:w="605" w:type="dxa"/>
            <w:vAlign w:val="top"/>
          </w:tcPr>
          <w:p>
            <w:pPr>
              <w:pStyle w:val="TableText"/>
              <w:ind w:left="144"/>
              <w:spacing w:before="99" w:line="188" w:lineRule="auto"/>
              <w:rPr/>
            </w:pPr>
            <w:r>
              <w:rPr>
                <w:b/>
                <w:bCs/>
              </w:rPr>
              <w:t>1.81</w:t>
            </w:r>
          </w:p>
        </w:tc>
        <w:tc>
          <w:tcPr>
            <w:tcW w:w="646" w:type="dxa"/>
            <w:vAlign w:val="top"/>
          </w:tcPr>
          <w:p>
            <w:pPr>
              <w:pStyle w:val="TableText"/>
              <w:ind w:left="112"/>
              <w:spacing w:before="99" w:line="188" w:lineRule="auto"/>
              <w:rPr/>
            </w:pPr>
            <w:r>
              <w:rPr>
                <w:b/>
                <w:bCs/>
                <w:spacing w:val="1"/>
              </w:rPr>
              <w:t>0.012</w:t>
            </w:r>
          </w:p>
        </w:tc>
        <w:tc>
          <w:tcPr>
            <w:tcW w:w="645" w:type="dxa"/>
            <w:vAlign w:val="top"/>
          </w:tcPr>
          <w:p>
            <w:pPr>
              <w:pStyle w:val="TableText"/>
              <w:ind w:left="160"/>
              <w:spacing w:before="99" w:line="188" w:lineRule="auto"/>
              <w:rPr/>
            </w:pPr>
            <w:r>
              <w:rPr>
                <w:b/>
                <w:bCs/>
              </w:rPr>
              <w:t>6.90</w:t>
            </w:r>
          </w:p>
        </w:tc>
        <w:tc>
          <w:tcPr>
            <w:tcW w:w="790" w:type="dxa"/>
            <w:vAlign w:val="top"/>
          </w:tcPr>
          <w:p>
            <w:pPr>
              <w:pStyle w:val="TableText"/>
              <w:ind w:left="232"/>
              <w:spacing w:before="99" w:line="188" w:lineRule="auto"/>
              <w:rPr/>
            </w:pPr>
            <w:r>
              <w:rPr>
                <w:b/>
                <w:bCs/>
                <w:spacing w:val="1"/>
              </w:rPr>
              <w:t>0.12</w:t>
            </w:r>
          </w:p>
        </w:tc>
        <w:tc>
          <w:tcPr>
            <w:tcW w:w="701" w:type="dxa"/>
            <w:vAlign w:val="top"/>
          </w:tcPr>
          <w:p>
            <w:pPr>
              <w:pStyle w:val="TableText"/>
              <w:ind w:left="186"/>
              <w:spacing w:before="99" w:line="188" w:lineRule="auto"/>
              <w:rPr/>
            </w:pPr>
            <w:r>
              <w:rPr>
                <w:b/>
                <w:bCs/>
                <w:spacing w:val="1"/>
              </w:rPr>
              <w:t>2.61</w:t>
            </w:r>
          </w:p>
        </w:tc>
        <w:tc>
          <w:tcPr>
            <w:tcW w:w="637" w:type="dxa"/>
            <w:vAlign w:val="top"/>
          </w:tcPr>
          <w:p>
            <w:pPr>
              <w:pStyle w:val="TableText"/>
              <w:ind w:left="155"/>
              <w:spacing w:before="99" w:line="188" w:lineRule="auto"/>
              <w:rPr/>
            </w:pPr>
            <w:r>
              <w:rPr>
                <w:b/>
                <w:bCs/>
                <w:spacing w:val="1"/>
              </w:rPr>
              <w:t>0.11</w:t>
            </w:r>
          </w:p>
        </w:tc>
      </w:tr>
      <w:tr>
        <w:trPr>
          <w:trHeight w:val="321" w:hRule="atLeast"/>
        </w:trPr>
        <w:tc>
          <w:tcPr>
            <w:tcW w:w="998" w:type="dxa"/>
            <w:vAlign w:val="top"/>
          </w:tcPr>
          <w:p>
            <w:pPr>
              <w:ind w:left="314"/>
              <w:spacing w:before="71" w:line="219" w:lineRule="auto"/>
              <w:rPr>
                <w:rFonts w:ascii="SimSun" w:hAnsi="SimSun" w:eastAsia="SimSun" w:cs="SimSun"/>
                <w:sz w:val="18"/>
                <w:szCs w:val="18"/>
              </w:rPr>
            </w:pPr>
            <w:r>
              <w:rPr>
                <w:rFonts w:ascii="SimSun" w:hAnsi="SimSun" w:eastAsia="SimSun" w:cs="SimSun"/>
                <w:sz w:val="18"/>
                <w:szCs w:val="18"/>
                <w:b/>
                <w:bCs/>
                <w:spacing w:val="-1"/>
              </w:rPr>
              <w:t>年均</w:t>
            </w:r>
          </w:p>
        </w:tc>
        <w:tc>
          <w:tcPr>
            <w:tcW w:w="657" w:type="dxa"/>
            <w:vAlign w:val="top"/>
          </w:tcPr>
          <w:p>
            <w:pPr>
              <w:pStyle w:val="TableText"/>
              <w:ind w:left="162"/>
              <w:spacing w:before="100" w:line="188" w:lineRule="auto"/>
              <w:rPr/>
            </w:pPr>
            <w:r>
              <w:rPr>
                <w:b/>
                <w:bCs/>
                <w:spacing w:val="1"/>
              </w:rPr>
              <w:t>5.42</w:t>
            </w:r>
          </w:p>
        </w:tc>
        <w:tc>
          <w:tcPr>
            <w:tcW w:w="790" w:type="dxa"/>
            <w:vAlign w:val="top"/>
          </w:tcPr>
          <w:p>
            <w:pPr>
              <w:pStyle w:val="TableText"/>
              <w:ind w:left="230"/>
              <w:spacing w:before="100" w:line="188" w:lineRule="auto"/>
              <w:rPr/>
            </w:pPr>
            <w:r>
              <w:rPr>
                <w:b/>
                <w:bCs/>
              </w:rPr>
              <w:t>0.07</w:t>
            </w:r>
          </w:p>
        </w:tc>
        <w:tc>
          <w:tcPr>
            <w:tcW w:w="604" w:type="dxa"/>
            <w:vAlign w:val="top"/>
          </w:tcPr>
          <w:p>
            <w:pPr>
              <w:pStyle w:val="TableText"/>
              <w:ind w:left="141"/>
              <w:spacing w:before="100" w:line="188" w:lineRule="auto"/>
              <w:rPr/>
            </w:pPr>
            <w:r>
              <w:rPr>
                <w:b/>
                <w:bCs/>
                <w:spacing w:val="-1"/>
              </w:rPr>
              <w:t>1.04</w:t>
            </w:r>
          </w:p>
        </w:tc>
        <w:tc>
          <w:tcPr>
            <w:tcW w:w="646" w:type="dxa"/>
            <w:vAlign w:val="top"/>
          </w:tcPr>
          <w:p>
            <w:pPr>
              <w:pStyle w:val="TableText"/>
              <w:ind w:left="158"/>
              <w:spacing w:before="100" w:line="188" w:lineRule="auto"/>
              <w:rPr/>
            </w:pPr>
            <w:r>
              <w:rPr>
                <w:b/>
                <w:bCs/>
              </w:rPr>
              <w:t>0.01</w:t>
            </w:r>
          </w:p>
        </w:tc>
        <w:tc>
          <w:tcPr>
            <w:tcW w:w="631" w:type="dxa"/>
            <w:vAlign w:val="top"/>
          </w:tcPr>
          <w:p>
            <w:pPr>
              <w:pStyle w:val="TableText"/>
              <w:ind w:left="151"/>
              <w:spacing w:before="100" w:line="188" w:lineRule="auto"/>
              <w:rPr/>
            </w:pPr>
            <w:r>
              <w:rPr>
                <w:b/>
                <w:bCs/>
              </w:rPr>
              <w:t>6.17</w:t>
            </w:r>
          </w:p>
        </w:tc>
        <w:tc>
          <w:tcPr>
            <w:tcW w:w="790" w:type="dxa"/>
            <w:vAlign w:val="top"/>
          </w:tcPr>
          <w:p>
            <w:pPr>
              <w:pStyle w:val="TableText"/>
              <w:ind w:left="230"/>
              <w:spacing w:before="100" w:line="188" w:lineRule="auto"/>
              <w:rPr/>
            </w:pPr>
            <w:r>
              <w:rPr>
                <w:b/>
                <w:bCs/>
              </w:rPr>
              <w:t>0.10</w:t>
            </w:r>
          </w:p>
        </w:tc>
        <w:tc>
          <w:tcPr>
            <w:tcW w:w="605" w:type="dxa"/>
            <w:vAlign w:val="top"/>
          </w:tcPr>
          <w:p>
            <w:pPr>
              <w:pStyle w:val="TableText"/>
              <w:ind w:left="144"/>
              <w:spacing w:before="100" w:line="188" w:lineRule="auto"/>
              <w:rPr/>
            </w:pPr>
            <w:r>
              <w:rPr>
                <w:b/>
                <w:bCs/>
                <w:spacing w:val="-1"/>
              </w:rPr>
              <w:t>1.00</w:t>
            </w:r>
          </w:p>
        </w:tc>
        <w:tc>
          <w:tcPr>
            <w:tcW w:w="646" w:type="dxa"/>
            <w:vAlign w:val="top"/>
          </w:tcPr>
          <w:p>
            <w:pPr>
              <w:pStyle w:val="TableText"/>
              <w:ind w:left="160"/>
              <w:spacing w:before="100" w:line="188" w:lineRule="auto"/>
              <w:rPr/>
            </w:pPr>
            <w:r>
              <w:rPr>
                <w:b/>
                <w:bCs/>
              </w:rPr>
              <w:t>0.01</w:t>
            </w:r>
          </w:p>
        </w:tc>
        <w:tc>
          <w:tcPr>
            <w:tcW w:w="645" w:type="dxa"/>
            <w:vAlign w:val="top"/>
          </w:tcPr>
          <w:p>
            <w:pPr>
              <w:pStyle w:val="TableText"/>
              <w:ind w:left="159"/>
              <w:spacing w:before="100" w:line="188" w:lineRule="auto"/>
              <w:rPr/>
            </w:pPr>
            <w:r>
              <w:rPr>
                <w:b/>
                <w:bCs/>
                <w:spacing w:val="1"/>
              </w:rPr>
              <w:t>7.26</w:t>
            </w:r>
          </w:p>
        </w:tc>
        <w:tc>
          <w:tcPr>
            <w:tcW w:w="790" w:type="dxa"/>
            <w:vAlign w:val="top"/>
          </w:tcPr>
          <w:p>
            <w:pPr>
              <w:pStyle w:val="TableText"/>
              <w:ind w:left="232"/>
              <w:spacing w:before="100" w:line="188" w:lineRule="auto"/>
              <w:rPr/>
            </w:pPr>
            <w:r>
              <w:rPr>
                <w:b/>
                <w:bCs/>
              </w:rPr>
              <w:t>0.09</w:t>
            </w:r>
          </w:p>
        </w:tc>
        <w:tc>
          <w:tcPr>
            <w:tcW w:w="701" w:type="dxa"/>
            <w:vAlign w:val="top"/>
          </w:tcPr>
          <w:p>
            <w:pPr>
              <w:pStyle w:val="TableText"/>
              <w:ind w:left="194"/>
              <w:spacing w:before="100" w:line="188" w:lineRule="auto"/>
              <w:rPr/>
            </w:pPr>
            <w:r>
              <w:rPr>
                <w:b/>
                <w:bCs/>
                <w:spacing w:val="-1"/>
              </w:rPr>
              <w:t>1.99</w:t>
            </w:r>
          </w:p>
        </w:tc>
        <w:tc>
          <w:tcPr>
            <w:tcW w:w="637" w:type="dxa"/>
            <w:vAlign w:val="top"/>
          </w:tcPr>
          <w:p>
            <w:pPr>
              <w:pStyle w:val="TableText"/>
              <w:ind w:left="155"/>
              <w:spacing w:before="100" w:line="188" w:lineRule="auto"/>
              <w:rPr/>
            </w:pPr>
            <w:r>
              <w:rPr>
                <w:b/>
                <w:bCs/>
              </w:rPr>
              <w:t>0.05</w:t>
            </w:r>
          </w:p>
        </w:tc>
      </w:tr>
    </w:tbl>
    <w:p>
      <w:pPr>
        <w:pStyle w:val="BodyText"/>
        <w:spacing w:line="359" w:lineRule="auto"/>
        <w:rPr/>
      </w:pPr>
      <w:r/>
    </w:p>
    <w:p>
      <w:pPr>
        <w:ind w:firstLine="491"/>
        <w:spacing w:before="1" w:line="2412" w:lineRule="exact"/>
        <w:rPr/>
      </w:pPr>
      <w:r>
        <w:rPr>
          <w:position w:val="-48"/>
        </w:rPr>
        <w:drawing>
          <wp:inline distT="0" distB="0" distL="0" distR="0">
            <wp:extent cx="5178552" cy="1531620"/>
            <wp:effectExtent l="0" t="0" r="0" b="0"/>
            <wp:docPr id="568" name="IM 568"/>
            <wp:cNvGraphicFramePr/>
            <a:graphic>
              <a:graphicData uri="http://schemas.openxmlformats.org/drawingml/2006/picture">
                <pic:pic>
                  <pic:nvPicPr>
                    <pic:cNvPr id="568" name="IM 568"/>
                    <pic:cNvPicPr/>
                  </pic:nvPicPr>
                  <pic:blipFill>
                    <a:blip r:embed="rId446"/>
                    <a:stretch>
                      <a:fillRect/>
                    </a:stretch>
                  </pic:blipFill>
                  <pic:spPr>
                    <a:xfrm rot="0">
                      <a:off x="0" y="0"/>
                      <a:ext cx="5178552" cy="1531620"/>
                    </a:xfrm>
                    <a:prstGeom prst="rect">
                      <a:avLst/>
                    </a:prstGeom>
                  </pic:spPr>
                </pic:pic>
              </a:graphicData>
            </a:graphic>
          </wp:inline>
        </w:drawing>
      </w:r>
    </w:p>
    <w:p>
      <w:pPr>
        <w:ind w:left="1375"/>
        <w:spacing w:before="160"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spacing w:val="1"/>
        </w:rPr>
        <w:t xml:space="preserve">                   </w:t>
      </w:r>
      <w:r>
        <w:rPr>
          <w:rFonts w:ascii="SimHei" w:hAnsi="SimHei" w:eastAsia="SimHei" w:cs="SimHei"/>
          <w:sz w:val="20"/>
          <w:szCs w:val="20"/>
        </w:rPr>
        <w:t xml:space="preserve">  </w:t>
      </w:r>
      <w:r>
        <w:rPr>
          <w:rFonts w:ascii="SimHei" w:hAnsi="SimHei" w:eastAsia="SimHei" w:cs="SimHei"/>
          <w:sz w:val="20"/>
          <w:szCs w:val="20"/>
          <w:b/>
          <w:bCs/>
          <w:spacing w:val="5"/>
        </w:rPr>
        <w:t>平水期</w:t>
      </w:r>
      <w:r>
        <w:rPr>
          <w:rFonts w:ascii="SimHei" w:hAnsi="SimHei" w:eastAsia="SimHei" w:cs="SimHei"/>
          <w:sz w:val="20"/>
          <w:szCs w:val="20"/>
          <w:spacing w:val="5"/>
        </w:rPr>
        <w:t xml:space="preserve">                       </w:t>
      </w:r>
      <w:r>
        <w:rPr>
          <w:rFonts w:ascii="SimHei" w:hAnsi="SimHei" w:eastAsia="SimHei" w:cs="SimHei"/>
          <w:sz w:val="20"/>
          <w:szCs w:val="20"/>
          <w:b/>
          <w:bCs/>
          <w:spacing w:val="5"/>
        </w:rPr>
        <w:t>枯水期</w:t>
      </w:r>
    </w:p>
    <w:p>
      <w:pPr>
        <w:ind w:left="1228"/>
        <w:spacing w:before="276" w:line="331"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2"/>
          <w:position w:val="1"/>
        </w:rPr>
        <w:t>5.3.2-1    </w:t>
      </w:r>
      <w:r>
        <w:rPr>
          <w:rFonts w:ascii="SimHei" w:hAnsi="SimHei" w:eastAsia="SimHei" w:cs="SimHei"/>
          <w:sz w:val="24"/>
          <w:szCs w:val="24"/>
          <w:b/>
          <w:bCs/>
          <w:spacing w:val="-2"/>
          <w:position w:val="1"/>
        </w:rPr>
        <w:t>设计水平年（</w:t>
      </w:r>
      <w:r>
        <w:rPr>
          <w:rFonts w:ascii="Times New Roman" w:hAnsi="Times New Roman" w:eastAsia="Times New Roman" w:cs="Times New Roman"/>
          <w:sz w:val="24"/>
          <w:szCs w:val="24"/>
          <w:b/>
          <w:bCs/>
          <w:spacing w:val="-2"/>
          <w:position w:val="1"/>
        </w:rPr>
        <w:t>P=50%</w:t>
      </w:r>
      <w:r>
        <w:rPr>
          <w:rFonts w:ascii="SimHei" w:hAnsi="SimHei" w:eastAsia="SimHei" w:cs="SimHei"/>
          <w:sz w:val="24"/>
          <w:szCs w:val="24"/>
          <w:b/>
          <w:bCs/>
          <w:spacing w:val="-2"/>
          <w:position w:val="1"/>
        </w:rPr>
        <w:t>）大河坝河水库库区</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2"/>
          <w:position w:val="1"/>
        </w:rPr>
        <w:t>COD </w:t>
      </w:r>
      <w:r>
        <w:rPr>
          <w:rFonts w:ascii="SimHei" w:hAnsi="SimHei" w:eastAsia="SimHei" w:cs="SimHei"/>
          <w:sz w:val="24"/>
          <w:szCs w:val="24"/>
          <w:b/>
          <w:bCs/>
          <w:spacing w:val="-2"/>
          <w:position w:val="1"/>
        </w:rPr>
        <w:t>分布</w:t>
      </w:r>
    </w:p>
    <w:p>
      <w:pPr>
        <w:ind w:firstLine="491"/>
        <w:spacing w:before="22" w:line="2412" w:lineRule="exact"/>
        <w:rPr/>
      </w:pPr>
      <w:r>
        <w:rPr>
          <w:position w:val="-48"/>
        </w:rPr>
        <w:drawing>
          <wp:inline distT="0" distB="0" distL="0" distR="0">
            <wp:extent cx="5178552" cy="1531620"/>
            <wp:effectExtent l="0" t="0" r="0" b="0"/>
            <wp:docPr id="570" name="IM 570"/>
            <wp:cNvGraphicFramePr/>
            <a:graphic>
              <a:graphicData uri="http://schemas.openxmlformats.org/drawingml/2006/picture">
                <pic:pic>
                  <pic:nvPicPr>
                    <pic:cNvPr id="570" name="IM 570"/>
                    <pic:cNvPicPr/>
                  </pic:nvPicPr>
                  <pic:blipFill>
                    <a:blip r:embed="rId447"/>
                    <a:stretch>
                      <a:fillRect/>
                    </a:stretch>
                  </pic:blipFill>
                  <pic:spPr>
                    <a:xfrm rot="0">
                      <a:off x="0" y="0"/>
                      <a:ext cx="5178552" cy="1531620"/>
                    </a:xfrm>
                    <a:prstGeom prst="rect">
                      <a:avLst/>
                    </a:prstGeom>
                  </pic:spPr>
                </pic:pic>
              </a:graphicData>
            </a:graphic>
          </wp:inline>
        </w:drawing>
      </w:r>
    </w:p>
    <w:p>
      <w:pPr>
        <w:ind w:left="1428"/>
        <w:spacing w:before="162"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rPr>
        <w:t xml:space="preserve">                    </w:t>
      </w:r>
      <w:r>
        <w:rPr>
          <w:rFonts w:ascii="SimHei" w:hAnsi="SimHei" w:eastAsia="SimHei" w:cs="SimHei"/>
          <w:sz w:val="20"/>
          <w:szCs w:val="20"/>
          <w:b/>
          <w:bCs/>
          <w:spacing w:val="5"/>
        </w:rPr>
        <w:t>平水期</w:t>
      </w:r>
      <w:r>
        <w:rPr>
          <w:rFonts w:ascii="SimHei" w:hAnsi="SimHei" w:eastAsia="SimHei" w:cs="SimHei"/>
          <w:sz w:val="20"/>
          <w:szCs w:val="20"/>
          <w:spacing w:val="2"/>
        </w:rPr>
        <w:t xml:space="preserve">                      </w:t>
      </w:r>
      <w:r>
        <w:rPr>
          <w:rFonts w:ascii="SimHei" w:hAnsi="SimHei" w:eastAsia="SimHei" w:cs="SimHei"/>
          <w:sz w:val="20"/>
          <w:szCs w:val="20"/>
          <w:spacing w:val="1"/>
        </w:rPr>
        <w:t xml:space="preserve">      </w:t>
      </w:r>
      <w:r>
        <w:rPr>
          <w:rFonts w:ascii="SimHei" w:hAnsi="SimHei" w:eastAsia="SimHei" w:cs="SimHei"/>
          <w:sz w:val="20"/>
          <w:szCs w:val="20"/>
          <w:b/>
          <w:bCs/>
          <w:spacing w:val="5"/>
        </w:rPr>
        <w:t>枯水期</w:t>
      </w:r>
    </w:p>
    <w:p>
      <w:pPr>
        <w:ind w:left="1129"/>
        <w:spacing w:before="273" w:line="332" w:lineRule="exact"/>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52"/>
          <w:position w:val="1"/>
        </w:rPr>
        <w:t xml:space="preserve"> </w:t>
      </w:r>
      <w:r>
        <w:rPr>
          <w:rFonts w:ascii="Times New Roman" w:hAnsi="Times New Roman" w:eastAsia="Times New Roman" w:cs="Times New Roman"/>
          <w:sz w:val="24"/>
          <w:szCs w:val="24"/>
          <w:b/>
          <w:bCs/>
          <w:spacing w:val="-2"/>
          <w:position w:val="1"/>
        </w:rPr>
        <w:t>5.3.2-2    </w:t>
      </w:r>
      <w:r>
        <w:rPr>
          <w:rFonts w:ascii="SimHei" w:hAnsi="SimHei" w:eastAsia="SimHei" w:cs="SimHei"/>
          <w:sz w:val="24"/>
          <w:szCs w:val="24"/>
          <w:b/>
          <w:bCs/>
          <w:spacing w:val="-2"/>
          <w:position w:val="1"/>
        </w:rPr>
        <w:t>设计水平年（</w:t>
      </w:r>
      <w:r>
        <w:rPr>
          <w:rFonts w:ascii="Times New Roman" w:hAnsi="Times New Roman" w:eastAsia="Times New Roman" w:cs="Times New Roman"/>
          <w:sz w:val="24"/>
          <w:szCs w:val="24"/>
          <w:b/>
          <w:bCs/>
          <w:spacing w:val="-2"/>
          <w:position w:val="1"/>
        </w:rPr>
        <w:t>P=50%</w:t>
      </w:r>
      <w:r>
        <w:rPr>
          <w:rFonts w:ascii="SimHei" w:hAnsi="SimHei" w:eastAsia="SimHei" w:cs="SimHei"/>
          <w:sz w:val="24"/>
          <w:szCs w:val="24"/>
          <w:b/>
          <w:bCs/>
          <w:spacing w:val="-2"/>
          <w:position w:val="1"/>
        </w:rPr>
        <w:t>）大河坝河水库库区</w:t>
      </w:r>
      <w:r>
        <w:rPr>
          <w:rFonts w:ascii="SimHei" w:hAnsi="SimHei" w:eastAsia="SimHei" w:cs="SimHei"/>
          <w:sz w:val="24"/>
          <w:szCs w:val="24"/>
          <w:spacing w:val="-57"/>
          <w:position w:val="1"/>
        </w:rPr>
        <w:t xml:space="preserve"> </w:t>
      </w:r>
      <w:r>
        <w:rPr>
          <w:rFonts w:ascii="Times New Roman" w:hAnsi="Times New Roman" w:eastAsia="Times New Roman" w:cs="Times New Roman"/>
          <w:sz w:val="24"/>
          <w:szCs w:val="24"/>
          <w:b/>
          <w:bCs/>
          <w:spacing w:val="-2"/>
          <w:position w:val="1"/>
        </w:rPr>
        <w:t>N</w:t>
      </w:r>
      <w:r>
        <w:rPr>
          <w:rFonts w:ascii="Times New Roman" w:hAnsi="Times New Roman" w:eastAsia="Times New Roman" w:cs="Times New Roman"/>
          <w:sz w:val="24"/>
          <w:szCs w:val="24"/>
          <w:b/>
          <w:bCs/>
          <w:spacing w:val="-3"/>
          <w:position w:val="1"/>
        </w:rPr>
        <w:t>H3-N</w:t>
      </w:r>
      <w:r>
        <w:rPr>
          <w:rFonts w:ascii="Times New Roman" w:hAnsi="Times New Roman" w:eastAsia="Times New Roman" w:cs="Times New Roman"/>
          <w:sz w:val="24"/>
          <w:szCs w:val="24"/>
          <w:b/>
          <w:bCs/>
          <w:spacing w:val="17"/>
          <w:w w:val="101"/>
          <w:position w:val="1"/>
        </w:rPr>
        <w:t xml:space="preserve"> </w:t>
      </w:r>
      <w:r>
        <w:rPr>
          <w:rFonts w:ascii="SimHei" w:hAnsi="SimHei" w:eastAsia="SimHei" w:cs="SimHei"/>
          <w:sz w:val="24"/>
          <w:szCs w:val="24"/>
          <w:b/>
          <w:bCs/>
          <w:spacing w:val="-3"/>
          <w:position w:val="1"/>
        </w:rPr>
        <w:t>分布</w:t>
      </w:r>
    </w:p>
    <w:p>
      <w:pPr>
        <w:spacing w:line="332" w:lineRule="exact"/>
        <w:sectPr>
          <w:footerReference w:type="default" r:id="rId445"/>
          <w:pgSz w:w="11906" w:h="16839"/>
          <w:pgMar w:top="400" w:right="1380" w:bottom="1152" w:left="1380" w:header="0" w:footer="987" w:gutter="0"/>
        </w:sectPr>
        <w:rPr>
          <w:rFonts w:ascii="SimHei" w:hAnsi="SimHei" w:eastAsia="SimHei" w:cs="SimHei"/>
          <w:sz w:val="24"/>
          <w:szCs w:val="24"/>
        </w:rPr>
      </w:pP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ind w:firstLine="86"/>
        <w:spacing w:line="2412" w:lineRule="exact"/>
        <w:rPr/>
      </w:pPr>
      <w:r>
        <w:rPr>
          <w:position w:val="-48"/>
        </w:rPr>
        <w:drawing>
          <wp:inline distT="0" distB="0" distL="0" distR="0">
            <wp:extent cx="5178552" cy="1531619"/>
            <wp:effectExtent l="0" t="0" r="0" b="0"/>
            <wp:docPr id="572" name="IM 572"/>
            <wp:cNvGraphicFramePr/>
            <a:graphic>
              <a:graphicData uri="http://schemas.openxmlformats.org/drawingml/2006/picture">
                <pic:pic>
                  <pic:nvPicPr>
                    <pic:cNvPr id="572" name="IM 572"/>
                    <pic:cNvPicPr/>
                  </pic:nvPicPr>
                  <pic:blipFill>
                    <a:blip r:embed="rId449"/>
                    <a:stretch>
                      <a:fillRect/>
                    </a:stretch>
                  </pic:blipFill>
                  <pic:spPr>
                    <a:xfrm rot="0">
                      <a:off x="0" y="0"/>
                      <a:ext cx="5178552" cy="1531619"/>
                    </a:xfrm>
                    <a:prstGeom prst="rect">
                      <a:avLst/>
                    </a:prstGeom>
                  </pic:spPr>
                </pic:pic>
              </a:graphicData>
            </a:graphic>
          </wp:inline>
        </w:drawing>
      </w:r>
    </w:p>
    <w:p>
      <w:pPr>
        <w:ind w:left="1179"/>
        <w:spacing w:before="160"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rPr>
        <w:t xml:space="preserve">                    </w:t>
      </w:r>
      <w:r>
        <w:rPr>
          <w:rFonts w:ascii="SimHei" w:hAnsi="SimHei" w:eastAsia="SimHei" w:cs="SimHei"/>
          <w:sz w:val="20"/>
          <w:szCs w:val="20"/>
          <w:b/>
          <w:bCs/>
          <w:spacing w:val="5"/>
        </w:rPr>
        <w:t>平水期</w:t>
      </w:r>
      <w:r>
        <w:rPr>
          <w:rFonts w:ascii="SimHei" w:hAnsi="SimHei" w:eastAsia="SimHei" w:cs="SimHei"/>
          <w:sz w:val="20"/>
          <w:szCs w:val="20"/>
          <w:spacing w:val="5"/>
        </w:rPr>
        <w:t xml:space="preserve">                        </w:t>
      </w:r>
      <w:r>
        <w:rPr>
          <w:rFonts w:ascii="SimHei" w:hAnsi="SimHei" w:eastAsia="SimHei" w:cs="SimHei"/>
          <w:sz w:val="20"/>
          <w:szCs w:val="20"/>
          <w:b/>
          <w:bCs/>
          <w:spacing w:val="5"/>
        </w:rPr>
        <w:t>枯水期</w:t>
      </w:r>
    </w:p>
    <w:p>
      <w:pPr>
        <w:ind w:left="923"/>
        <w:spacing w:before="275" w:line="332"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52"/>
          <w:position w:val="1"/>
        </w:rPr>
        <w:t xml:space="preserve"> </w:t>
      </w:r>
      <w:r>
        <w:rPr>
          <w:rFonts w:ascii="Times New Roman" w:hAnsi="Times New Roman" w:eastAsia="Times New Roman" w:cs="Times New Roman"/>
          <w:sz w:val="24"/>
          <w:szCs w:val="24"/>
          <w:b/>
          <w:bCs/>
          <w:spacing w:val="-2"/>
          <w:position w:val="1"/>
        </w:rPr>
        <w:t>5.3.2-3    </w:t>
      </w:r>
      <w:r>
        <w:rPr>
          <w:rFonts w:ascii="SimHei" w:hAnsi="SimHei" w:eastAsia="SimHei" w:cs="SimHei"/>
          <w:sz w:val="24"/>
          <w:szCs w:val="24"/>
          <w:b/>
          <w:bCs/>
          <w:spacing w:val="-2"/>
          <w:position w:val="1"/>
        </w:rPr>
        <w:t>设计水平年（</w:t>
      </w:r>
      <w:r>
        <w:rPr>
          <w:rFonts w:ascii="Times New Roman" w:hAnsi="Times New Roman" w:eastAsia="Times New Roman" w:cs="Times New Roman"/>
          <w:sz w:val="24"/>
          <w:szCs w:val="24"/>
          <w:b/>
          <w:bCs/>
          <w:spacing w:val="-2"/>
          <w:position w:val="1"/>
        </w:rPr>
        <w:t>P=50%</w:t>
      </w:r>
      <w:r>
        <w:rPr>
          <w:rFonts w:ascii="SimHei" w:hAnsi="SimHei" w:eastAsia="SimHei" w:cs="SimHei"/>
          <w:sz w:val="24"/>
          <w:szCs w:val="24"/>
          <w:b/>
          <w:bCs/>
          <w:spacing w:val="-2"/>
          <w:position w:val="1"/>
        </w:rPr>
        <w:t>）大河坝河水库库区</w:t>
      </w:r>
      <w:r>
        <w:rPr>
          <w:rFonts w:ascii="SimHei" w:hAnsi="SimHei" w:eastAsia="SimHei" w:cs="SimHei"/>
          <w:sz w:val="24"/>
          <w:szCs w:val="24"/>
          <w:spacing w:val="-49"/>
          <w:position w:val="1"/>
        </w:rPr>
        <w:t xml:space="preserve"> </w:t>
      </w:r>
      <w:r>
        <w:rPr>
          <w:rFonts w:ascii="Times New Roman" w:hAnsi="Times New Roman" w:eastAsia="Times New Roman" w:cs="Times New Roman"/>
          <w:sz w:val="24"/>
          <w:szCs w:val="24"/>
          <w:b/>
          <w:bCs/>
          <w:spacing w:val="-2"/>
          <w:position w:val="1"/>
        </w:rPr>
        <w:t>TN </w:t>
      </w:r>
      <w:r>
        <w:rPr>
          <w:rFonts w:ascii="SimHei" w:hAnsi="SimHei" w:eastAsia="SimHei" w:cs="SimHei"/>
          <w:sz w:val="24"/>
          <w:szCs w:val="24"/>
          <w:b/>
          <w:bCs/>
          <w:spacing w:val="-3"/>
          <w:position w:val="1"/>
        </w:rPr>
        <w:t>分布</w:t>
      </w:r>
    </w:p>
    <w:p>
      <w:pPr>
        <w:ind w:firstLine="86"/>
        <w:spacing w:before="23" w:line="2412" w:lineRule="exact"/>
        <w:rPr/>
      </w:pPr>
      <w:r>
        <w:rPr>
          <w:position w:val="-48"/>
        </w:rPr>
        <w:drawing>
          <wp:inline distT="0" distB="0" distL="0" distR="0">
            <wp:extent cx="5178552" cy="1531620"/>
            <wp:effectExtent l="0" t="0" r="0" b="0"/>
            <wp:docPr id="574" name="IM 574"/>
            <wp:cNvGraphicFramePr/>
            <a:graphic>
              <a:graphicData uri="http://schemas.openxmlformats.org/drawingml/2006/picture">
                <pic:pic>
                  <pic:nvPicPr>
                    <pic:cNvPr id="574" name="IM 574"/>
                    <pic:cNvPicPr/>
                  </pic:nvPicPr>
                  <pic:blipFill>
                    <a:blip r:embed="rId450"/>
                    <a:stretch>
                      <a:fillRect/>
                    </a:stretch>
                  </pic:blipFill>
                  <pic:spPr>
                    <a:xfrm rot="0">
                      <a:off x="0" y="0"/>
                      <a:ext cx="5178552" cy="1531620"/>
                    </a:xfrm>
                    <a:prstGeom prst="rect">
                      <a:avLst/>
                    </a:prstGeom>
                  </pic:spPr>
                </pic:pic>
              </a:graphicData>
            </a:graphic>
          </wp:inline>
        </w:drawing>
      </w:r>
    </w:p>
    <w:p>
      <w:pPr>
        <w:ind w:left="1337"/>
        <w:spacing w:before="157"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spacing w:val="5"/>
        </w:rPr>
        <w:t xml:space="preserve">                </w:t>
      </w:r>
      <w:r>
        <w:rPr>
          <w:rFonts w:ascii="SimHei" w:hAnsi="SimHei" w:eastAsia="SimHei" w:cs="SimHei"/>
          <w:sz w:val="20"/>
          <w:szCs w:val="20"/>
          <w:b/>
          <w:bCs/>
          <w:spacing w:val="5"/>
        </w:rPr>
        <w:t>平水期</w:t>
      </w:r>
      <w:r>
        <w:rPr>
          <w:rFonts w:ascii="SimHei" w:hAnsi="SimHei" w:eastAsia="SimHei" w:cs="SimHei"/>
          <w:sz w:val="20"/>
          <w:szCs w:val="20"/>
          <w:spacing w:val="1"/>
        </w:rPr>
        <w:t xml:space="preserve">                         </w:t>
      </w:r>
      <w:r>
        <w:rPr>
          <w:rFonts w:ascii="SimHei" w:hAnsi="SimHei" w:eastAsia="SimHei" w:cs="SimHei"/>
          <w:sz w:val="20"/>
          <w:szCs w:val="20"/>
          <w:b/>
          <w:bCs/>
          <w:spacing w:val="5"/>
        </w:rPr>
        <w:t>枯水期</w:t>
      </w:r>
    </w:p>
    <w:p>
      <w:pPr>
        <w:ind w:left="937"/>
        <w:spacing w:before="276" w:line="331"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35"/>
          <w:position w:val="1"/>
        </w:rPr>
        <w:t xml:space="preserve"> </w:t>
      </w:r>
      <w:r>
        <w:rPr>
          <w:rFonts w:ascii="Times New Roman" w:hAnsi="Times New Roman" w:eastAsia="Times New Roman" w:cs="Times New Roman"/>
          <w:sz w:val="24"/>
          <w:szCs w:val="24"/>
          <w:b/>
          <w:bCs/>
          <w:spacing w:val="-3"/>
          <w:position w:val="1"/>
        </w:rPr>
        <w:t>5.3.2-4    </w:t>
      </w:r>
      <w:r>
        <w:rPr>
          <w:rFonts w:ascii="SimHei" w:hAnsi="SimHei" w:eastAsia="SimHei" w:cs="SimHei"/>
          <w:sz w:val="24"/>
          <w:szCs w:val="24"/>
          <w:b/>
          <w:bCs/>
          <w:spacing w:val="-3"/>
          <w:position w:val="1"/>
        </w:rPr>
        <w:t>设计水平年（</w:t>
      </w:r>
      <w:r>
        <w:rPr>
          <w:rFonts w:ascii="Times New Roman" w:hAnsi="Times New Roman" w:eastAsia="Times New Roman" w:cs="Times New Roman"/>
          <w:sz w:val="24"/>
          <w:szCs w:val="24"/>
          <w:b/>
          <w:bCs/>
          <w:spacing w:val="-3"/>
          <w:position w:val="1"/>
        </w:rPr>
        <w:t>P=50%</w:t>
      </w:r>
      <w:r>
        <w:rPr>
          <w:rFonts w:ascii="SimHei" w:hAnsi="SimHei" w:eastAsia="SimHei" w:cs="SimHei"/>
          <w:sz w:val="24"/>
          <w:szCs w:val="24"/>
          <w:b/>
          <w:bCs/>
          <w:spacing w:val="-3"/>
          <w:position w:val="1"/>
        </w:rPr>
        <w:t>）大河坝河水库库区</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TP</w:t>
      </w:r>
      <w:r>
        <w:rPr>
          <w:rFonts w:ascii="Times New Roman" w:hAnsi="Times New Roman" w:eastAsia="Times New Roman" w:cs="Times New Roman"/>
          <w:sz w:val="24"/>
          <w:szCs w:val="24"/>
          <w:b/>
          <w:bCs/>
          <w:spacing w:val="15"/>
          <w:position w:val="1"/>
        </w:rPr>
        <w:t xml:space="preserve"> </w:t>
      </w:r>
      <w:r>
        <w:rPr>
          <w:rFonts w:ascii="SimHei" w:hAnsi="SimHei" w:eastAsia="SimHei" w:cs="SimHei"/>
          <w:sz w:val="24"/>
          <w:szCs w:val="24"/>
          <w:b/>
          <w:bCs/>
          <w:spacing w:val="-3"/>
          <w:position w:val="1"/>
        </w:rPr>
        <w:t>分布</w:t>
      </w:r>
    </w:p>
    <w:p>
      <w:pPr>
        <w:ind w:firstLine="86"/>
        <w:spacing w:before="24" w:line="2412" w:lineRule="exact"/>
        <w:rPr/>
      </w:pPr>
      <w:r>
        <w:rPr>
          <w:position w:val="-48"/>
        </w:rPr>
        <w:drawing>
          <wp:inline distT="0" distB="0" distL="0" distR="0">
            <wp:extent cx="5178552" cy="1531620"/>
            <wp:effectExtent l="0" t="0" r="0" b="0"/>
            <wp:docPr id="576" name="IM 576"/>
            <wp:cNvGraphicFramePr/>
            <a:graphic>
              <a:graphicData uri="http://schemas.openxmlformats.org/drawingml/2006/picture">
                <pic:pic>
                  <pic:nvPicPr>
                    <pic:cNvPr id="576" name="IM 576"/>
                    <pic:cNvPicPr/>
                  </pic:nvPicPr>
                  <pic:blipFill>
                    <a:blip r:embed="rId451"/>
                    <a:stretch>
                      <a:fillRect/>
                    </a:stretch>
                  </pic:blipFill>
                  <pic:spPr>
                    <a:xfrm rot="0">
                      <a:off x="0" y="0"/>
                      <a:ext cx="5178552" cy="1531620"/>
                    </a:xfrm>
                    <a:prstGeom prst="rect">
                      <a:avLst/>
                    </a:prstGeom>
                  </pic:spPr>
                </pic:pic>
              </a:graphicData>
            </a:graphic>
          </wp:inline>
        </w:drawing>
      </w:r>
    </w:p>
    <w:p>
      <w:pPr>
        <w:ind w:left="1126"/>
        <w:spacing w:before="160"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spacing w:val="1"/>
        </w:rPr>
        <w:t xml:space="preserve">                     </w:t>
      </w:r>
      <w:r>
        <w:rPr>
          <w:rFonts w:ascii="SimHei" w:hAnsi="SimHei" w:eastAsia="SimHei" w:cs="SimHei"/>
          <w:sz w:val="20"/>
          <w:szCs w:val="20"/>
          <w:b/>
          <w:bCs/>
          <w:spacing w:val="5"/>
        </w:rPr>
        <w:t>平水期</w:t>
      </w:r>
      <w:r>
        <w:rPr>
          <w:rFonts w:ascii="SimHei" w:hAnsi="SimHei" w:eastAsia="SimHei" w:cs="SimHei"/>
          <w:sz w:val="20"/>
          <w:szCs w:val="20"/>
          <w:spacing w:val="5"/>
        </w:rPr>
        <w:t xml:space="preserve">                        </w:t>
      </w:r>
      <w:r>
        <w:rPr>
          <w:rFonts w:ascii="SimHei" w:hAnsi="SimHei" w:eastAsia="SimHei" w:cs="SimHei"/>
          <w:sz w:val="20"/>
          <w:szCs w:val="20"/>
          <w:b/>
          <w:bCs/>
          <w:spacing w:val="5"/>
        </w:rPr>
        <w:t>枯水期</w:t>
      </w:r>
    </w:p>
    <w:p>
      <w:pPr>
        <w:ind w:left="822"/>
        <w:spacing w:before="276" w:line="332"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2"/>
          <w:position w:val="1"/>
        </w:rPr>
        <w:t>5.3.2-5    </w:t>
      </w:r>
      <w:r>
        <w:rPr>
          <w:rFonts w:ascii="SimHei" w:hAnsi="SimHei" w:eastAsia="SimHei" w:cs="SimHei"/>
          <w:sz w:val="24"/>
          <w:szCs w:val="24"/>
          <w:b/>
          <w:bCs/>
          <w:spacing w:val="-2"/>
          <w:position w:val="1"/>
        </w:rPr>
        <w:t>设计水平年（</w:t>
      </w:r>
      <w:r>
        <w:rPr>
          <w:rFonts w:ascii="Times New Roman" w:hAnsi="Times New Roman" w:eastAsia="Times New Roman" w:cs="Times New Roman"/>
          <w:sz w:val="24"/>
          <w:szCs w:val="24"/>
          <w:b/>
          <w:bCs/>
          <w:spacing w:val="-2"/>
          <w:position w:val="1"/>
        </w:rPr>
        <w:t>P=90%</w:t>
      </w:r>
      <w:r>
        <w:rPr>
          <w:rFonts w:ascii="SimHei" w:hAnsi="SimHei" w:eastAsia="SimHei" w:cs="SimHei"/>
          <w:sz w:val="24"/>
          <w:szCs w:val="24"/>
          <w:b/>
          <w:bCs/>
          <w:spacing w:val="-2"/>
          <w:position w:val="1"/>
        </w:rPr>
        <w:t>）大河坝河水库库区</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2"/>
          <w:position w:val="1"/>
        </w:rPr>
        <w:t>COD </w:t>
      </w:r>
      <w:r>
        <w:rPr>
          <w:rFonts w:ascii="SimHei" w:hAnsi="SimHei" w:eastAsia="SimHei" w:cs="SimHei"/>
          <w:sz w:val="24"/>
          <w:szCs w:val="24"/>
          <w:b/>
          <w:bCs/>
          <w:spacing w:val="-2"/>
          <w:position w:val="1"/>
        </w:rPr>
        <w:t>分布</w:t>
      </w:r>
    </w:p>
    <w:p>
      <w:pPr>
        <w:ind w:firstLine="86"/>
        <w:spacing w:before="21" w:line="2412" w:lineRule="exact"/>
        <w:rPr/>
      </w:pPr>
      <w:r>
        <w:rPr>
          <w:position w:val="-48"/>
        </w:rPr>
        <w:drawing>
          <wp:inline distT="0" distB="0" distL="0" distR="0">
            <wp:extent cx="5178552" cy="1531620"/>
            <wp:effectExtent l="0" t="0" r="0" b="0"/>
            <wp:docPr id="578" name="IM 578"/>
            <wp:cNvGraphicFramePr/>
            <a:graphic>
              <a:graphicData uri="http://schemas.openxmlformats.org/drawingml/2006/picture">
                <pic:pic>
                  <pic:nvPicPr>
                    <pic:cNvPr id="578" name="IM 578"/>
                    <pic:cNvPicPr/>
                  </pic:nvPicPr>
                  <pic:blipFill>
                    <a:blip r:embed="rId452"/>
                    <a:stretch>
                      <a:fillRect/>
                    </a:stretch>
                  </pic:blipFill>
                  <pic:spPr>
                    <a:xfrm rot="0">
                      <a:off x="0" y="0"/>
                      <a:ext cx="5178552" cy="1531620"/>
                    </a:xfrm>
                    <a:prstGeom prst="rect">
                      <a:avLst/>
                    </a:prstGeom>
                  </pic:spPr>
                </pic:pic>
              </a:graphicData>
            </a:graphic>
          </wp:inline>
        </w:drawing>
      </w:r>
    </w:p>
    <w:p>
      <w:pPr>
        <w:ind w:left="1075"/>
        <w:spacing w:before="160"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spacing w:val="1"/>
        </w:rPr>
        <w:t xml:space="preserve">                      </w:t>
      </w:r>
      <w:r>
        <w:rPr>
          <w:rFonts w:ascii="SimHei" w:hAnsi="SimHei" w:eastAsia="SimHei" w:cs="SimHei"/>
          <w:sz w:val="20"/>
          <w:szCs w:val="20"/>
          <w:b/>
          <w:bCs/>
          <w:spacing w:val="5"/>
        </w:rPr>
        <w:t>平水期</w:t>
      </w:r>
      <w:r>
        <w:rPr>
          <w:rFonts w:ascii="SimHei" w:hAnsi="SimHei" w:eastAsia="SimHei" w:cs="SimHei"/>
          <w:sz w:val="20"/>
          <w:szCs w:val="20"/>
          <w:spacing w:val="5"/>
        </w:rPr>
        <w:t xml:space="preserve">                        </w:t>
      </w:r>
      <w:r>
        <w:rPr>
          <w:rFonts w:ascii="SimHei" w:hAnsi="SimHei" w:eastAsia="SimHei" w:cs="SimHei"/>
          <w:sz w:val="20"/>
          <w:szCs w:val="20"/>
          <w:b/>
          <w:bCs/>
          <w:spacing w:val="5"/>
        </w:rPr>
        <w:t>枯水期</w:t>
      </w:r>
    </w:p>
    <w:p>
      <w:pPr>
        <w:ind w:left="724"/>
        <w:spacing w:before="276" w:line="331" w:lineRule="exact"/>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52"/>
          <w:position w:val="1"/>
        </w:rPr>
        <w:t xml:space="preserve"> </w:t>
      </w:r>
      <w:r>
        <w:rPr>
          <w:rFonts w:ascii="Times New Roman" w:hAnsi="Times New Roman" w:eastAsia="Times New Roman" w:cs="Times New Roman"/>
          <w:sz w:val="24"/>
          <w:szCs w:val="24"/>
          <w:b/>
          <w:bCs/>
          <w:spacing w:val="-2"/>
          <w:position w:val="1"/>
        </w:rPr>
        <w:t>5.3.2-6    </w:t>
      </w:r>
      <w:r>
        <w:rPr>
          <w:rFonts w:ascii="SimHei" w:hAnsi="SimHei" w:eastAsia="SimHei" w:cs="SimHei"/>
          <w:sz w:val="24"/>
          <w:szCs w:val="24"/>
          <w:b/>
          <w:bCs/>
          <w:spacing w:val="-2"/>
          <w:position w:val="1"/>
        </w:rPr>
        <w:t>设计水平年（</w:t>
      </w:r>
      <w:r>
        <w:rPr>
          <w:rFonts w:ascii="Times New Roman" w:hAnsi="Times New Roman" w:eastAsia="Times New Roman" w:cs="Times New Roman"/>
          <w:sz w:val="24"/>
          <w:szCs w:val="24"/>
          <w:b/>
          <w:bCs/>
          <w:spacing w:val="-2"/>
          <w:position w:val="1"/>
        </w:rPr>
        <w:t>P=90%</w:t>
      </w:r>
      <w:r>
        <w:rPr>
          <w:rFonts w:ascii="SimHei" w:hAnsi="SimHei" w:eastAsia="SimHei" w:cs="SimHei"/>
          <w:sz w:val="24"/>
          <w:szCs w:val="24"/>
          <w:b/>
          <w:bCs/>
          <w:spacing w:val="-2"/>
          <w:position w:val="1"/>
        </w:rPr>
        <w:t>）大河坝河水库库区</w:t>
      </w:r>
      <w:r>
        <w:rPr>
          <w:rFonts w:ascii="SimHei" w:hAnsi="SimHei" w:eastAsia="SimHei" w:cs="SimHei"/>
          <w:sz w:val="24"/>
          <w:szCs w:val="24"/>
          <w:spacing w:val="-57"/>
          <w:position w:val="1"/>
        </w:rPr>
        <w:t xml:space="preserve"> </w:t>
      </w:r>
      <w:r>
        <w:rPr>
          <w:rFonts w:ascii="Times New Roman" w:hAnsi="Times New Roman" w:eastAsia="Times New Roman" w:cs="Times New Roman"/>
          <w:sz w:val="24"/>
          <w:szCs w:val="24"/>
          <w:b/>
          <w:bCs/>
          <w:spacing w:val="-2"/>
          <w:position w:val="1"/>
        </w:rPr>
        <w:t>N</w:t>
      </w:r>
      <w:r>
        <w:rPr>
          <w:rFonts w:ascii="Times New Roman" w:hAnsi="Times New Roman" w:eastAsia="Times New Roman" w:cs="Times New Roman"/>
          <w:sz w:val="24"/>
          <w:szCs w:val="24"/>
          <w:b/>
          <w:bCs/>
          <w:spacing w:val="-3"/>
          <w:position w:val="1"/>
        </w:rPr>
        <w:t>H3-N</w:t>
      </w:r>
      <w:r>
        <w:rPr>
          <w:rFonts w:ascii="Times New Roman" w:hAnsi="Times New Roman" w:eastAsia="Times New Roman" w:cs="Times New Roman"/>
          <w:sz w:val="24"/>
          <w:szCs w:val="24"/>
          <w:b/>
          <w:bCs/>
          <w:spacing w:val="17"/>
          <w:w w:val="101"/>
          <w:position w:val="1"/>
        </w:rPr>
        <w:t xml:space="preserve"> </w:t>
      </w:r>
      <w:r>
        <w:rPr>
          <w:rFonts w:ascii="SimHei" w:hAnsi="SimHei" w:eastAsia="SimHei" w:cs="SimHei"/>
          <w:sz w:val="24"/>
          <w:szCs w:val="24"/>
          <w:b/>
          <w:bCs/>
          <w:spacing w:val="-3"/>
          <w:position w:val="1"/>
        </w:rPr>
        <w:t>分布</w:t>
      </w:r>
    </w:p>
    <w:p>
      <w:pPr>
        <w:spacing w:line="331" w:lineRule="exact"/>
        <w:sectPr>
          <w:footerReference w:type="default" r:id="rId448"/>
          <w:pgSz w:w="11906" w:h="16839"/>
          <w:pgMar w:top="400" w:right="1785" w:bottom="1152" w:left="1785" w:header="0" w:footer="987" w:gutter="0"/>
        </w:sectPr>
        <w:rPr>
          <w:rFonts w:ascii="SimHei" w:hAnsi="SimHei" w:eastAsia="SimHei" w:cs="SimHei"/>
          <w:sz w:val="24"/>
          <w:szCs w:val="24"/>
        </w:rPr>
      </w:pP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ind w:firstLine="567"/>
        <w:spacing w:line="2412" w:lineRule="exact"/>
        <w:rPr/>
      </w:pPr>
      <w:r>
        <w:rPr>
          <w:position w:val="-48"/>
        </w:rPr>
        <w:drawing>
          <wp:inline distT="0" distB="0" distL="0" distR="0">
            <wp:extent cx="5178552" cy="1531619"/>
            <wp:effectExtent l="0" t="0" r="0" b="0"/>
            <wp:docPr id="580" name="IM 580"/>
            <wp:cNvGraphicFramePr/>
            <a:graphic>
              <a:graphicData uri="http://schemas.openxmlformats.org/drawingml/2006/picture">
                <pic:pic>
                  <pic:nvPicPr>
                    <pic:cNvPr id="580" name="IM 580"/>
                    <pic:cNvPicPr/>
                  </pic:nvPicPr>
                  <pic:blipFill>
                    <a:blip r:embed="rId454"/>
                    <a:stretch>
                      <a:fillRect/>
                    </a:stretch>
                  </pic:blipFill>
                  <pic:spPr>
                    <a:xfrm rot="0">
                      <a:off x="0" y="0"/>
                      <a:ext cx="5178552" cy="1531619"/>
                    </a:xfrm>
                    <a:prstGeom prst="rect">
                      <a:avLst/>
                    </a:prstGeom>
                  </pic:spPr>
                </pic:pic>
              </a:graphicData>
            </a:graphic>
          </wp:inline>
        </w:drawing>
      </w:r>
    </w:p>
    <w:p>
      <w:pPr>
        <w:ind w:left="1346"/>
        <w:spacing w:before="160"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spacing w:val="1"/>
        </w:rPr>
        <w:t xml:space="preserve">                         </w:t>
      </w:r>
      <w:r>
        <w:rPr>
          <w:rFonts w:ascii="SimHei" w:hAnsi="SimHei" w:eastAsia="SimHei" w:cs="SimHei"/>
          <w:sz w:val="20"/>
          <w:szCs w:val="20"/>
          <w:b/>
          <w:bCs/>
          <w:spacing w:val="5"/>
        </w:rPr>
        <w:t>平水期</w:t>
      </w:r>
      <w:r>
        <w:rPr>
          <w:rFonts w:ascii="SimHei" w:hAnsi="SimHei" w:eastAsia="SimHei" w:cs="SimHei"/>
          <w:sz w:val="20"/>
          <w:szCs w:val="20"/>
          <w:spacing w:val="5"/>
        </w:rPr>
        <w:t xml:space="preserve">                         </w:t>
      </w:r>
      <w:r>
        <w:rPr>
          <w:rFonts w:ascii="SimHei" w:hAnsi="SimHei" w:eastAsia="SimHei" w:cs="SimHei"/>
          <w:sz w:val="20"/>
          <w:szCs w:val="20"/>
          <w:b/>
          <w:bCs/>
          <w:spacing w:val="5"/>
        </w:rPr>
        <w:t>枯水期</w:t>
      </w:r>
    </w:p>
    <w:p>
      <w:pPr>
        <w:ind w:left="1404"/>
        <w:spacing w:before="275" w:line="332" w:lineRule="exact"/>
        <w:outlineLvl w:val="3"/>
        <w:rPr>
          <w:rFonts w:ascii="SimHei" w:hAnsi="SimHei" w:eastAsia="SimHei" w:cs="SimHei"/>
          <w:sz w:val="24"/>
          <w:szCs w:val="24"/>
        </w:rPr>
      </w:pPr>
      <w:r>
        <w:rPr>
          <w:rFonts w:ascii="SimHei" w:hAnsi="SimHei" w:eastAsia="SimHei" w:cs="SimHei"/>
          <w:sz w:val="24"/>
          <w:szCs w:val="24"/>
          <w:b/>
          <w:bCs/>
          <w:spacing w:val="-2"/>
          <w:position w:val="1"/>
        </w:rPr>
        <w:t>图</w:t>
      </w:r>
      <w:r>
        <w:rPr>
          <w:rFonts w:ascii="SimHei" w:hAnsi="SimHei" w:eastAsia="SimHei" w:cs="SimHei"/>
          <w:sz w:val="24"/>
          <w:szCs w:val="24"/>
          <w:spacing w:val="-52"/>
          <w:position w:val="1"/>
        </w:rPr>
        <w:t xml:space="preserve"> </w:t>
      </w:r>
      <w:r>
        <w:rPr>
          <w:rFonts w:ascii="Times New Roman" w:hAnsi="Times New Roman" w:eastAsia="Times New Roman" w:cs="Times New Roman"/>
          <w:sz w:val="24"/>
          <w:szCs w:val="24"/>
          <w:b/>
          <w:bCs/>
          <w:spacing w:val="-2"/>
          <w:position w:val="1"/>
        </w:rPr>
        <w:t>5.3.2-7    </w:t>
      </w:r>
      <w:r>
        <w:rPr>
          <w:rFonts w:ascii="SimHei" w:hAnsi="SimHei" w:eastAsia="SimHei" w:cs="SimHei"/>
          <w:sz w:val="24"/>
          <w:szCs w:val="24"/>
          <w:b/>
          <w:bCs/>
          <w:spacing w:val="-2"/>
          <w:position w:val="1"/>
        </w:rPr>
        <w:t>设计水平年（</w:t>
      </w:r>
      <w:r>
        <w:rPr>
          <w:rFonts w:ascii="Times New Roman" w:hAnsi="Times New Roman" w:eastAsia="Times New Roman" w:cs="Times New Roman"/>
          <w:sz w:val="24"/>
          <w:szCs w:val="24"/>
          <w:b/>
          <w:bCs/>
          <w:spacing w:val="-2"/>
          <w:position w:val="1"/>
        </w:rPr>
        <w:t>P=90%</w:t>
      </w:r>
      <w:r>
        <w:rPr>
          <w:rFonts w:ascii="SimHei" w:hAnsi="SimHei" w:eastAsia="SimHei" w:cs="SimHei"/>
          <w:sz w:val="24"/>
          <w:szCs w:val="24"/>
          <w:b/>
          <w:bCs/>
          <w:spacing w:val="-2"/>
          <w:position w:val="1"/>
        </w:rPr>
        <w:t>）大河坝河水库库区</w:t>
      </w:r>
      <w:r>
        <w:rPr>
          <w:rFonts w:ascii="SimHei" w:hAnsi="SimHei" w:eastAsia="SimHei" w:cs="SimHei"/>
          <w:sz w:val="24"/>
          <w:szCs w:val="24"/>
          <w:spacing w:val="-49"/>
          <w:position w:val="1"/>
        </w:rPr>
        <w:t xml:space="preserve"> </w:t>
      </w:r>
      <w:r>
        <w:rPr>
          <w:rFonts w:ascii="Times New Roman" w:hAnsi="Times New Roman" w:eastAsia="Times New Roman" w:cs="Times New Roman"/>
          <w:sz w:val="24"/>
          <w:szCs w:val="24"/>
          <w:b/>
          <w:bCs/>
          <w:spacing w:val="-2"/>
          <w:position w:val="1"/>
        </w:rPr>
        <w:t>TN </w:t>
      </w:r>
      <w:r>
        <w:rPr>
          <w:rFonts w:ascii="SimHei" w:hAnsi="SimHei" w:eastAsia="SimHei" w:cs="SimHei"/>
          <w:sz w:val="24"/>
          <w:szCs w:val="24"/>
          <w:b/>
          <w:bCs/>
          <w:spacing w:val="-3"/>
          <w:position w:val="1"/>
        </w:rPr>
        <w:t>分布</w:t>
      </w:r>
    </w:p>
    <w:p>
      <w:pPr>
        <w:ind w:firstLine="567"/>
        <w:spacing w:before="23" w:line="2412" w:lineRule="exact"/>
        <w:rPr/>
      </w:pPr>
      <w:r>
        <w:rPr>
          <w:position w:val="-48"/>
        </w:rPr>
        <w:drawing>
          <wp:inline distT="0" distB="0" distL="0" distR="0">
            <wp:extent cx="5178552" cy="1531620"/>
            <wp:effectExtent l="0" t="0" r="0" b="0"/>
            <wp:docPr id="582" name="IM 582"/>
            <wp:cNvGraphicFramePr/>
            <a:graphic>
              <a:graphicData uri="http://schemas.openxmlformats.org/drawingml/2006/picture">
                <pic:pic>
                  <pic:nvPicPr>
                    <pic:cNvPr id="582" name="IM 582"/>
                    <pic:cNvPicPr/>
                  </pic:nvPicPr>
                  <pic:blipFill>
                    <a:blip r:embed="rId455"/>
                    <a:stretch>
                      <a:fillRect/>
                    </a:stretch>
                  </pic:blipFill>
                  <pic:spPr>
                    <a:xfrm rot="0">
                      <a:off x="0" y="0"/>
                      <a:ext cx="5178552" cy="1531620"/>
                    </a:xfrm>
                    <a:prstGeom prst="rect">
                      <a:avLst/>
                    </a:prstGeom>
                  </pic:spPr>
                </pic:pic>
              </a:graphicData>
            </a:graphic>
          </wp:inline>
        </w:drawing>
      </w:r>
    </w:p>
    <w:p>
      <w:pPr>
        <w:ind w:left="1557"/>
        <w:spacing w:before="157" w:line="229" w:lineRule="auto"/>
        <w:rPr>
          <w:rFonts w:ascii="SimHei" w:hAnsi="SimHei" w:eastAsia="SimHei" w:cs="SimHei"/>
          <w:sz w:val="20"/>
          <w:szCs w:val="20"/>
        </w:rPr>
      </w:pPr>
      <w:r>
        <w:rPr>
          <w:rFonts w:ascii="SimHei" w:hAnsi="SimHei" w:eastAsia="SimHei" w:cs="SimHei"/>
          <w:sz w:val="20"/>
          <w:szCs w:val="20"/>
          <w:b/>
          <w:bCs/>
          <w:spacing w:val="5"/>
        </w:rPr>
        <w:t>丰水期</w:t>
      </w:r>
      <w:r>
        <w:rPr>
          <w:rFonts w:ascii="SimHei" w:hAnsi="SimHei" w:eastAsia="SimHei" w:cs="SimHei"/>
          <w:sz w:val="20"/>
          <w:szCs w:val="20"/>
        </w:rPr>
        <w:t xml:space="preserve">                   </w:t>
      </w:r>
      <w:r>
        <w:rPr>
          <w:rFonts w:ascii="SimHei" w:hAnsi="SimHei" w:eastAsia="SimHei" w:cs="SimHei"/>
          <w:sz w:val="20"/>
          <w:szCs w:val="20"/>
          <w:b/>
          <w:bCs/>
          <w:spacing w:val="5"/>
        </w:rPr>
        <w:t>平水期</w:t>
      </w:r>
      <w:r>
        <w:rPr>
          <w:rFonts w:ascii="SimHei" w:hAnsi="SimHei" w:eastAsia="SimHei" w:cs="SimHei"/>
          <w:sz w:val="20"/>
          <w:szCs w:val="20"/>
          <w:spacing w:val="5"/>
        </w:rPr>
        <w:t xml:space="preserve">                           </w:t>
      </w:r>
      <w:r>
        <w:rPr>
          <w:rFonts w:ascii="SimHei" w:hAnsi="SimHei" w:eastAsia="SimHei" w:cs="SimHei"/>
          <w:sz w:val="20"/>
          <w:szCs w:val="20"/>
          <w:b/>
          <w:bCs/>
          <w:spacing w:val="5"/>
        </w:rPr>
        <w:t>枯水期</w:t>
      </w:r>
    </w:p>
    <w:p>
      <w:pPr>
        <w:ind w:left="1419"/>
        <w:spacing w:before="276" w:line="331"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35"/>
          <w:position w:val="1"/>
        </w:rPr>
        <w:t xml:space="preserve"> </w:t>
      </w:r>
      <w:r>
        <w:rPr>
          <w:rFonts w:ascii="Times New Roman" w:hAnsi="Times New Roman" w:eastAsia="Times New Roman" w:cs="Times New Roman"/>
          <w:sz w:val="24"/>
          <w:szCs w:val="24"/>
          <w:b/>
          <w:bCs/>
          <w:spacing w:val="-3"/>
          <w:position w:val="1"/>
        </w:rPr>
        <w:t>5.3.2-8    </w:t>
      </w:r>
      <w:r>
        <w:rPr>
          <w:rFonts w:ascii="SimHei" w:hAnsi="SimHei" w:eastAsia="SimHei" w:cs="SimHei"/>
          <w:sz w:val="24"/>
          <w:szCs w:val="24"/>
          <w:b/>
          <w:bCs/>
          <w:spacing w:val="-3"/>
          <w:position w:val="1"/>
        </w:rPr>
        <w:t>设计水平年（</w:t>
      </w:r>
      <w:r>
        <w:rPr>
          <w:rFonts w:ascii="Times New Roman" w:hAnsi="Times New Roman" w:eastAsia="Times New Roman" w:cs="Times New Roman"/>
          <w:sz w:val="24"/>
          <w:szCs w:val="24"/>
          <w:b/>
          <w:bCs/>
          <w:spacing w:val="-3"/>
          <w:position w:val="1"/>
        </w:rPr>
        <w:t>P=90%</w:t>
      </w:r>
      <w:r>
        <w:rPr>
          <w:rFonts w:ascii="SimHei" w:hAnsi="SimHei" w:eastAsia="SimHei" w:cs="SimHei"/>
          <w:sz w:val="24"/>
          <w:szCs w:val="24"/>
          <w:b/>
          <w:bCs/>
          <w:spacing w:val="-3"/>
          <w:position w:val="1"/>
        </w:rPr>
        <w:t>）大河坝河水库库区</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TP</w:t>
      </w:r>
      <w:r>
        <w:rPr>
          <w:rFonts w:ascii="Times New Roman" w:hAnsi="Times New Roman" w:eastAsia="Times New Roman" w:cs="Times New Roman"/>
          <w:sz w:val="24"/>
          <w:szCs w:val="24"/>
          <w:b/>
          <w:bCs/>
          <w:spacing w:val="15"/>
          <w:position w:val="1"/>
        </w:rPr>
        <w:t xml:space="preserve"> </w:t>
      </w:r>
      <w:r>
        <w:rPr>
          <w:rFonts w:ascii="SimHei" w:hAnsi="SimHei" w:eastAsia="SimHei" w:cs="SimHei"/>
          <w:sz w:val="24"/>
          <w:szCs w:val="24"/>
          <w:b/>
          <w:bCs/>
          <w:spacing w:val="-3"/>
          <w:position w:val="1"/>
        </w:rPr>
        <w:t>分布</w:t>
      </w:r>
    </w:p>
    <w:p>
      <w:pPr>
        <w:ind w:left="612"/>
        <w:spacing w:before="218"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）大河坝河水库下泄水质预测</w:t>
      </w:r>
    </w:p>
    <w:p>
      <w:pPr>
        <w:ind w:left="119" w:right="52" w:firstLine="480"/>
        <w:spacing w:before="167" w:line="388" w:lineRule="auto"/>
        <w:jc w:val="both"/>
        <w:rPr>
          <w:rFonts w:ascii="SimSun" w:hAnsi="SimSun" w:eastAsia="SimSun" w:cs="SimSun"/>
          <w:sz w:val="24"/>
          <w:szCs w:val="24"/>
        </w:rPr>
      </w:pPr>
      <w:r>
        <w:rPr>
          <w:rFonts w:ascii="SimSun" w:hAnsi="SimSun" w:eastAsia="SimSun" w:cs="SimSun"/>
          <w:sz w:val="24"/>
          <w:szCs w:val="24"/>
          <w:b/>
          <w:bCs/>
          <w:spacing w:val="-3"/>
        </w:rPr>
        <w:t>平水年和枯水年大河坝河水库下泄水质预测结果见表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4"/>
        </w:rPr>
        <w:t>3.2-3</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P=50%</w:t>
      </w:r>
      <w:r>
        <w:rPr>
          <w:rFonts w:ascii="SimSun" w:hAnsi="SimSun" w:eastAsia="SimSun" w:cs="SimSun"/>
          <w:sz w:val="24"/>
          <w:szCs w:val="24"/>
          <w:b/>
          <w:bCs/>
          <w:spacing w:val="-4"/>
        </w:rPr>
        <w:t>来水条件下，</w:t>
      </w:r>
      <w:r>
        <w:rPr>
          <w:rFonts w:ascii="SimSun" w:hAnsi="SimSun" w:eastAsia="SimSun" w:cs="SimSun"/>
          <w:sz w:val="24"/>
          <w:szCs w:val="24"/>
          <w:b/>
          <w:bCs/>
          <w:spacing w:val="-2"/>
        </w:rPr>
        <w:t>下泄水体</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COD </w:t>
      </w:r>
      <w:r>
        <w:rPr>
          <w:rFonts w:ascii="SimSun" w:hAnsi="SimSun" w:eastAsia="SimSun" w:cs="SimSun"/>
          <w:sz w:val="24"/>
          <w:szCs w:val="24"/>
          <w:b/>
          <w:bCs/>
          <w:spacing w:val="-2"/>
        </w:rPr>
        <w:t>为</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2"/>
        </w:rPr>
        <w:t>1.97</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3.16mg/</w:t>
      </w:r>
      <w:r>
        <w:rPr>
          <w:rFonts w:ascii="Times New Roman" w:hAnsi="Times New Roman" w:eastAsia="Times New Roman" w:cs="Times New Roman"/>
          <w:sz w:val="24"/>
          <w:szCs w:val="24"/>
          <w:b/>
          <w:bCs/>
          <w:spacing w:val="-3"/>
        </w:rPr>
        <w:t>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，氨氮为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0.12</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0.13mg/L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，总氮为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0.86</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0.89mg/L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w:t>
      </w:r>
      <w:r>
        <w:rPr>
          <w:rFonts w:ascii="SimSun" w:hAnsi="SimSun" w:eastAsia="SimSun" w:cs="SimSun"/>
          <w:sz w:val="24"/>
          <w:szCs w:val="24"/>
          <w:b/>
          <w:bCs/>
          <w:spacing w:val="-2"/>
        </w:rPr>
        <w:t>总磷为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0.005</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0.006mg/L</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P=90%</w:t>
      </w:r>
      <w:r>
        <w:rPr>
          <w:rFonts w:ascii="SimSun" w:hAnsi="SimSun" w:eastAsia="SimSun" w:cs="SimSun"/>
          <w:sz w:val="24"/>
          <w:szCs w:val="24"/>
          <w:b/>
          <w:bCs/>
          <w:spacing w:val="-2"/>
        </w:rPr>
        <w:t>来水条件下，下泄水体</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COD </w:t>
      </w:r>
      <w:r>
        <w:rPr>
          <w:rFonts w:ascii="SimSun" w:hAnsi="SimSun" w:eastAsia="SimSun" w:cs="SimSun"/>
          <w:sz w:val="24"/>
          <w:szCs w:val="24"/>
          <w:b/>
          <w:bCs/>
          <w:spacing w:val="-2"/>
        </w:rPr>
        <w:t>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2.99</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3.90mg/L</w:t>
      </w:r>
      <w:r>
        <w:rPr>
          <w:rFonts w:ascii="SimSun" w:hAnsi="SimSun" w:eastAsia="SimSun" w:cs="SimSun"/>
          <w:sz w:val="24"/>
          <w:szCs w:val="24"/>
          <w:b/>
          <w:bCs/>
          <w:spacing w:val="-3"/>
        </w:rPr>
        <w:t>，氨</w:t>
      </w:r>
      <w:r>
        <w:rPr>
          <w:rFonts w:ascii="SimSun" w:hAnsi="SimSun" w:eastAsia="SimSun" w:cs="SimSun"/>
          <w:sz w:val="24"/>
          <w:szCs w:val="24"/>
          <w:b/>
          <w:bCs/>
          <w:spacing w:val="-2"/>
        </w:rPr>
        <w:t>氮为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0.07</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0.10mg/L</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，总氮为</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2"/>
        </w:rPr>
        <w:t>1.11</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1.74mg/L</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，总</w:t>
      </w:r>
      <w:r>
        <w:rPr>
          <w:rFonts w:ascii="SimSun" w:hAnsi="SimSun" w:eastAsia="SimSun" w:cs="SimSun"/>
          <w:sz w:val="24"/>
          <w:szCs w:val="24"/>
          <w:b/>
          <w:bCs/>
          <w:spacing w:val="-3"/>
        </w:rPr>
        <w:t>磷为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0.007</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0.011mg/L</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P=50%</w:t>
      </w:r>
      <w:r>
        <w:rPr>
          <w:rFonts w:ascii="SimSun" w:hAnsi="SimSun" w:eastAsia="SimSun" w:cs="SimSun"/>
          <w:sz w:val="24"/>
          <w:szCs w:val="24"/>
          <w:b/>
          <w:bCs/>
          <w:spacing w:val="-2"/>
        </w:rPr>
        <w:t>和</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P=90%</w:t>
      </w:r>
      <w:r>
        <w:rPr>
          <w:rFonts w:ascii="SimSun" w:hAnsi="SimSun" w:eastAsia="SimSun" w:cs="SimSun"/>
          <w:sz w:val="24"/>
          <w:szCs w:val="24"/>
          <w:b/>
          <w:bCs/>
          <w:spacing w:val="-2"/>
        </w:rPr>
        <w:t>条件下，下泄水质在丰水期、平水期和枯水期均为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I </w:t>
      </w:r>
      <w:r>
        <w:rPr>
          <w:rFonts w:ascii="SimSun" w:hAnsi="SimSun" w:eastAsia="SimSun" w:cs="SimSun"/>
          <w:sz w:val="24"/>
          <w:szCs w:val="24"/>
          <w:b/>
          <w:bCs/>
          <w:spacing w:val="-2"/>
        </w:rPr>
        <w:t>类。</w:t>
      </w:r>
    </w:p>
    <w:p>
      <w:pPr>
        <w:ind w:left="1370"/>
        <w:spacing w:before="26" w:line="212" w:lineRule="auto"/>
        <w:outlineLvl w:val="3"/>
        <w:rPr>
          <w:rFonts w:ascii="Times New Roman" w:hAnsi="Times New Roman" w:eastAsia="Times New Roman" w:cs="Times New Roman"/>
          <w:sz w:val="24"/>
          <w:szCs w:val="24"/>
        </w:rPr>
      </w:pPr>
      <w:r>
        <w:rPr>
          <w:rFonts w:ascii="SimHei" w:hAnsi="SimHei" w:eastAsia="SimHei" w:cs="SimHei"/>
          <w:sz w:val="24"/>
          <w:szCs w:val="24"/>
          <w:b/>
          <w:bCs/>
          <w:spacing w:val="-1"/>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1"/>
        </w:rPr>
        <w:t>5.3.2-3    </w:t>
      </w:r>
      <w:r>
        <w:rPr>
          <w:rFonts w:ascii="SimHei" w:hAnsi="SimHei" w:eastAsia="SimHei" w:cs="SimHei"/>
          <w:sz w:val="24"/>
          <w:szCs w:val="24"/>
          <w:b/>
          <w:bCs/>
          <w:spacing w:val="-1"/>
        </w:rPr>
        <w:t>大河坝河水库下泄水质因子预测</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mg/L</w:t>
      </w:r>
    </w:p>
    <w:p>
      <w:pPr>
        <w:spacing w:line="31"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26"/>
        <w:gridCol w:w="1067"/>
        <w:gridCol w:w="1595"/>
        <w:gridCol w:w="925"/>
        <w:gridCol w:w="1494"/>
        <w:gridCol w:w="1494"/>
        <w:gridCol w:w="1491"/>
      </w:tblGrid>
      <w:tr>
        <w:trPr>
          <w:trHeight w:val="433" w:hRule="atLeast"/>
        </w:trPr>
        <w:tc>
          <w:tcPr>
            <w:tcW w:w="1226" w:type="dxa"/>
            <w:vAlign w:val="top"/>
          </w:tcPr>
          <w:p>
            <w:pPr>
              <w:ind w:left="332"/>
              <w:spacing w:before="126" w:line="219" w:lineRule="auto"/>
              <w:rPr>
                <w:rFonts w:ascii="SimSun" w:hAnsi="SimSun" w:eastAsia="SimSun" w:cs="SimSun"/>
                <w:sz w:val="18"/>
                <w:szCs w:val="18"/>
              </w:rPr>
            </w:pPr>
            <w:r>
              <w:rPr>
                <w:rFonts w:ascii="SimSun" w:hAnsi="SimSun" w:eastAsia="SimSun" w:cs="SimSun"/>
                <w:sz w:val="18"/>
                <w:szCs w:val="18"/>
                <w:b/>
                <w:bCs/>
                <w:spacing w:val="2"/>
              </w:rPr>
              <w:t>保证率</w:t>
            </w:r>
          </w:p>
        </w:tc>
        <w:tc>
          <w:tcPr>
            <w:tcW w:w="1067" w:type="dxa"/>
            <w:vAlign w:val="top"/>
          </w:tcPr>
          <w:p>
            <w:pPr>
              <w:ind w:left="346"/>
              <w:spacing w:before="126" w:line="219" w:lineRule="auto"/>
              <w:rPr>
                <w:rFonts w:ascii="SimSun" w:hAnsi="SimSun" w:eastAsia="SimSun" w:cs="SimSun"/>
                <w:sz w:val="18"/>
                <w:szCs w:val="18"/>
              </w:rPr>
            </w:pPr>
            <w:r>
              <w:rPr>
                <w:rFonts w:ascii="SimSun" w:hAnsi="SimSun" w:eastAsia="SimSun" w:cs="SimSun"/>
                <w:sz w:val="18"/>
                <w:szCs w:val="18"/>
                <w:b/>
                <w:bCs/>
                <w:spacing w:val="-2"/>
              </w:rPr>
              <w:t>水期</w:t>
            </w:r>
          </w:p>
        </w:tc>
        <w:tc>
          <w:tcPr>
            <w:tcW w:w="1595" w:type="dxa"/>
            <w:vAlign w:val="top"/>
          </w:tcPr>
          <w:p>
            <w:pPr>
              <w:pStyle w:val="TableText"/>
              <w:ind w:left="593"/>
              <w:spacing w:before="157" w:line="188" w:lineRule="auto"/>
              <w:rPr/>
            </w:pPr>
            <w:r>
              <w:rPr>
                <w:b/>
                <w:bCs/>
                <w:spacing w:val="-1"/>
              </w:rPr>
              <w:t>COD</w:t>
            </w:r>
          </w:p>
        </w:tc>
        <w:tc>
          <w:tcPr>
            <w:tcW w:w="925" w:type="dxa"/>
            <w:vAlign w:val="top"/>
          </w:tcPr>
          <w:p>
            <w:pPr>
              <w:ind w:left="277"/>
              <w:spacing w:before="125" w:line="219" w:lineRule="auto"/>
              <w:rPr>
                <w:rFonts w:ascii="SimSun" w:hAnsi="SimSun" w:eastAsia="SimSun" w:cs="SimSun"/>
                <w:sz w:val="18"/>
                <w:szCs w:val="18"/>
              </w:rPr>
            </w:pPr>
            <w:r>
              <w:rPr>
                <w:rFonts w:ascii="SimSun" w:hAnsi="SimSun" w:eastAsia="SimSun" w:cs="SimSun"/>
                <w:sz w:val="18"/>
                <w:szCs w:val="18"/>
                <w:b/>
                <w:bCs/>
                <w:spacing w:val="-1"/>
              </w:rPr>
              <w:t>氨氮</w:t>
            </w:r>
          </w:p>
        </w:tc>
        <w:tc>
          <w:tcPr>
            <w:tcW w:w="1494" w:type="dxa"/>
            <w:vAlign w:val="top"/>
          </w:tcPr>
          <w:p>
            <w:pPr>
              <w:ind w:left="566"/>
              <w:spacing w:before="125" w:line="219" w:lineRule="auto"/>
              <w:rPr>
                <w:rFonts w:ascii="SimSun" w:hAnsi="SimSun" w:eastAsia="SimSun" w:cs="SimSun"/>
                <w:sz w:val="18"/>
                <w:szCs w:val="18"/>
              </w:rPr>
            </w:pPr>
            <w:r>
              <w:rPr>
                <w:rFonts w:ascii="SimSun" w:hAnsi="SimSun" w:eastAsia="SimSun" w:cs="SimSun"/>
                <w:sz w:val="18"/>
                <w:szCs w:val="18"/>
                <w:b/>
                <w:bCs/>
                <w:spacing w:val="-4"/>
              </w:rPr>
              <w:t>总氮</w:t>
            </w:r>
          </w:p>
        </w:tc>
        <w:tc>
          <w:tcPr>
            <w:tcW w:w="1494" w:type="dxa"/>
            <w:vAlign w:val="top"/>
          </w:tcPr>
          <w:p>
            <w:pPr>
              <w:ind w:left="567"/>
              <w:spacing w:before="126" w:line="219" w:lineRule="auto"/>
              <w:rPr>
                <w:rFonts w:ascii="SimSun" w:hAnsi="SimSun" w:eastAsia="SimSun" w:cs="SimSun"/>
                <w:sz w:val="18"/>
                <w:szCs w:val="18"/>
              </w:rPr>
            </w:pPr>
            <w:r>
              <w:rPr>
                <w:rFonts w:ascii="SimSun" w:hAnsi="SimSun" w:eastAsia="SimSun" w:cs="SimSun"/>
                <w:sz w:val="18"/>
                <w:szCs w:val="18"/>
                <w:b/>
                <w:bCs/>
                <w:spacing w:val="-4"/>
              </w:rPr>
              <w:t>总磷</w:t>
            </w:r>
          </w:p>
        </w:tc>
        <w:tc>
          <w:tcPr>
            <w:tcW w:w="1491" w:type="dxa"/>
            <w:vAlign w:val="top"/>
          </w:tcPr>
          <w:p>
            <w:pPr>
              <w:ind w:left="371"/>
              <w:spacing w:before="126" w:line="219" w:lineRule="auto"/>
              <w:rPr>
                <w:rFonts w:ascii="SimSun" w:hAnsi="SimSun" w:eastAsia="SimSun" w:cs="SimSun"/>
                <w:sz w:val="18"/>
                <w:szCs w:val="18"/>
              </w:rPr>
            </w:pPr>
            <w:r>
              <w:rPr>
                <w:rFonts w:ascii="SimSun" w:hAnsi="SimSun" w:eastAsia="SimSun" w:cs="SimSun"/>
                <w:sz w:val="18"/>
                <w:szCs w:val="18"/>
                <w:b/>
                <w:bCs/>
                <w:spacing w:val="3"/>
              </w:rPr>
              <w:t>水质类别</w:t>
            </w:r>
          </w:p>
        </w:tc>
      </w:tr>
      <w:tr>
        <w:trPr>
          <w:trHeight w:val="304" w:hRule="atLeast"/>
        </w:trPr>
        <w:tc>
          <w:tcPr>
            <w:tcW w:w="1226" w:type="dxa"/>
            <w:vAlign w:val="top"/>
            <w:vMerge w:val="restart"/>
            <w:tcBorders>
              <w:bottom w:val="nil"/>
            </w:tcBorders>
          </w:tcPr>
          <w:p>
            <w:pPr>
              <w:spacing w:line="281" w:lineRule="auto"/>
              <w:rPr>
                <w:rFonts w:ascii="Arial"/>
                <w:sz w:val="21"/>
              </w:rPr>
            </w:pPr>
            <w:r/>
          </w:p>
          <w:p>
            <w:pPr>
              <w:pStyle w:val="TableText"/>
              <w:ind w:left="315"/>
              <w:spacing w:before="51" w:line="249" w:lineRule="exact"/>
              <w:rPr/>
            </w:pPr>
            <w:r>
              <w:rPr>
                <w:b/>
                <w:bCs/>
                <w:spacing w:val="2"/>
                <w:position w:val="2"/>
              </w:rPr>
              <w:t>P=50%</w:t>
            </w:r>
          </w:p>
        </w:tc>
        <w:tc>
          <w:tcPr>
            <w:tcW w:w="1067" w:type="dxa"/>
            <w:vAlign w:val="top"/>
          </w:tcPr>
          <w:p>
            <w:pPr>
              <w:ind w:left="251"/>
              <w:spacing w:before="60" w:line="219" w:lineRule="auto"/>
              <w:rPr>
                <w:rFonts w:ascii="SimSun" w:hAnsi="SimSun" w:eastAsia="SimSun" w:cs="SimSun"/>
                <w:sz w:val="18"/>
                <w:szCs w:val="18"/>
              </w:rPr>
            </w:pPr>
            <w:r>
              <w:rPr>
                <w:rFonts w:ascii="SimSun" w:hAnsi="SimSun" w:eastAsia="SimSun" w:cs="SimSun"/>
                <w:sz w:val="18"/>
                <w:szCs w:val="18"/>
                <w:b/>
                <w:bCs/>
                <w:spacing w:val="2"/>
              </w:rPr>
              <w:t>丰水期</w:t>
            </w:r>
          </w:p>
        </w:tc>
        <w:tc>
          <w:tcPr>
            <w:tcW w:w="1595" w:type="dxa"/>
            <w:vAlign w:val="top"/>
          </w:tcPr>
          <w:p>
            <w:pPr>
              <w:pStyle w:val="TableText"/>
              <w:ind w:left="638"/>
              <w:spacing w:before="91" w:line="188" w:lineRule="auto"/>
              <w:rPr/>
            </w:pPr>
            <w:r>
              <w:rPr>
                <w:b/>
                <w:bCs/>
                <w:spacing w:val="-1"/>
              </w:rPr>
              <w:t>1.97</w:t>
            </w:r>
          </w:p>
        </w:tc>
        <w:tc>
          <w:tcPr>
            <w:tcW w:w="925" w:type="dxa"/>
            <w:vAlign w:val="top"/>
          </w:tcPr>
          <w:p>
            <w:pPr>
              <w:pStyle w:val="TableText"/>
              <w:ind w:left="298"/>
              <w:spacing w:before="91" w:line="188" w:lineRule="auto"/>
              <w:rPr/>
            </w:pPr>
            <w:r>
              <w:rPr>
                <w:b/>
                <w:bCs/>
              </w:rPr>
              <w:t>0.13</w:t>
            </w:r>
          </w:p>
        </w:tc>
        <w:tc>
          <w:tcPr>
            <w:tcW w:w="1494" w:type="dxa"/>
            <w:vAlign w:val="top"/>
          </w:tcPr>
          <w:p>
            <w:pPr>
              <w:pStyle w:val="TableText"/>
              <w:ind w:left="585"/>
              <w:spacing w:before="91" w:line="188" w:lineRule="auto"/>
              <w:rPr/>
            </w:pPr>
            <w:r>
              <w:rPr>
                <w:b/>
                <w:bCs/>
                <w:spacing w:val="1"/>
              </w:rPr>
              <w:t>0.89</w:t>
            </w:r>
          </w:p>
        </w:tc>
        <w:tc>
          <w:tcPr>
            <w:tcW w:w="1494" w:type="dxa"/>
            <w:vAlign w:val="top"/>
          </w:tcPr>
          <w:p>
            <w:pPr>
              <w:pStyle w:val="TableText"/>
              <w:ind w:left="538"/>
              <w:spacing w:before="91" w:line="188" w:lineRule="auto"/>
              <w:rPr/>
            </w:pPr>
            <w:r>
              <w:rPr>
                <w:b/>
                <w:bCs/>
                <w:spacing w:val="2"/>
              </w:rPr>
              <w:t>0.006</w:t>
            </w:r>
          </w:p>
        </w:tc>
        <w:tc>
          <w:tcPr>
            <w:tcW w:w="1491" w:type="dxa"/>
            <w:vAlign w:val="top"/>
          </w:tcPr>
          <w:p>
            <w:pPr>
              <w:pStyle w:val="TableText"/>
              <w:ind w:left="709"/>
              <w:spacing w:before="94" w:line="185" w:lineRule="auto"/>
              <w:rPr/>
            </w:pPr>
            <w:r>
              <w:rPr>
                <w:b/>
                <w:bCs/>
              </w:rPr>
              <w:t>I</w:t>
            </w:r>
          </w:p>
        </w:tc>
      </w:tr>
      <w:tr>
        <w:trPr>
          <w:trHeight w:val="304" w:hRule="atLeast"/>
        </w:trPr>
        <w:tc>
          <w:tcPr>
            <w:tcW w:w="1226" w:type="dxa"/>
            <w:vAlign w:val="top"/>
            <w:vMerge w:val="continue"/>
            <w:tcBorders>
              <w:top w:val="nil"/>
              <w:bottom w:val="nil"/>
            </w:tcBorders>
          </w:tcPr>
          <w:p>
            <w:pPr>
              <w:rPr>
                <w:rFonts w:ascii="Arial"/>
                <w:sz w:val="21"/>
              </w:rPr>
            </w:pPr>
            <w:r/>
          </w:p>
        </w:tc>
        <w:tc>
          <w:tcPr>
            <w:tcW w:w="1067" w:type="dxa"/>
            <w:vAlign w:val="top"/>
          </w:tcPr>
          <w:p>
            <w:pPr>
              <w:ind w:left="250"/>
              <w:spacing w:before="61" w:line="219" w:lineRule="auto"/>
              <w:rPr>
                <w:rFonts w:ascii="SimSun" w:hAnsi="SimSun" w:eastAsia="SimSun" w:cs="SimSun"/>
                <w:sz w:val="18"/>
                <w:szCs w:val="18"/>
              </w:rPr>
            </w:pPr>
            <w:r>
              <w:rPr>
                <w:rFonts w:ascii="SimSun" w:hAnsi="SimSun" w:eastAsia="SimSun" w:cs="SimSun"/>
                <w:sz w:val="18"/>
                <w:szCs w:val="18"/>
                <w:b/>
                <w:bCs/>
                <w:spacing w:val="3"/>
              </w:rPr>
              <w:t>平水期</w:t>
            </w:r>
          </w:p>
        </w:tc>
        <w:tc>
          <w:tcPr>
            <w:tcW w:w="1595" w:type="dxa"/>
            <w:vAlign w:val="top"/>
          </w:tcPr>
          <w:p>
            <w:pPr>
              <w:pStyle w:val="TableText"/>
              <w:ind w:left="629"/>
              <w:spacing w:before="91" w:line="188" w:lineRule="auto"/>
              <w:rPr/>
            </w:pPr>
            <w:r>
              <w:rPr>
                <w:b/>
                <w:bCs/>
                <w:spacing w:val="1"/>
              </w:rPr>
              <w:t>3.16</w:t>
            </w:r>
          </w:p>
        </w:tc>
        <w:tc>
          <w:tcPr>
            <w:tcW w:w="925" w:type="dxa"/>
            <w:vAlign w:val="top"/>
          </w:tcPr>
          <w:p>
            <w:pPr>
              <w:pStyle w:val="TableText"/>
              <w:ind w:left="298"/>
              <w:spacing w:before="92" w:line="188" w:lineRule="auto"/>
              <w:rPr/>
            </w:pPr>
            <w:r>
              <w:rPr>
                <w:b/>
                <w:bCs/>
                <w:spacing w:val="2"/>
              </w:rPr>
              <w:t>0.12</w:t>
            </w:r>
          </w:p>
        </w:tc>
        <w:tc>
          <w:tcPr>
            <w:tcW w:w="1494" w:type="dxa"/>
            <w:vAlign w:val="top"/>
          </w:tcPr>
          <w:p>
            <w:pPr>
              <w:pStyle w:val="TableText"/>
              <w:ind w:left="585"/>
              <w:spacing w:before="92" w:line="188" w:lineRule="auto"/>
              <w:rPr/>
            </w:pPr>
            <w:r>
              <w:rPr>
                <w:b/>
                <w:bCs/>
                <w:spacing w:val="1"/>
              </w:rPr>
              <w:t>0.86</w:t>
            </w:r>
          </w:p>
        </w:tc>
        <w:tc>
          <w:tcPr>
            <w:tcW w:w="1494" w:type="dxa"/>
            <w:vAlign w:val="top"/>
          </w:tcPr>
          <w:p>
            <w:pPr>
              <w:pStyle w:val="TableText"/>
              <w:ind w:left="538"/>
              <w:spacing w:before="92" w:line="188" w:lineRule="auto"/>
              <w:rPr/>
            </w:pPr>
            <w:r>
              <w:rPr>
                <w:b/>
                <w:bCs/>
                <w:spacing w:val="2"/>
              </w:rPr>
              <w:t>0.005</w:t>
            </w:r>
          </w:p>
        </w:tc>
        <w:tc>
          <w:tcPr>
            <w:tcW w:w="1491" w:type="dxa"/>
            <w:vAlign w:val="top"/>
          </w:tcPr>
          <w:p>
            <w:pPr>
              <w:pStyle w:val="TableText"/>
              <w:ind w:left="709"/>
              <w:spacing w:before="94" w:line="185" w:lineRule="auto"/>
              <w:rPr/>
            </w:pPr>
            <w:r>
              <w:rPr>
                <w:b/>
                <w:bCs/>
              </w:rPr>
              <w:t>I</w:t>
            </w:r>
          </w:p>
        </w:tc>
      </w:tr>
      <w:tr>
        <w:trPr>
          <w:trHeight w:val="304" w:hRule="atLeast"/>
        </w:trPr>
        <w:tc>
          <w:tcPr>
            <w:tcW w:w="1226" w:type="dxa"/>
            <w:vAlign w:val="top"/>
            <w:vMerge w:val="continue"/>
            <w:tcBorders>
              <w:top w:val="nil"/>
            </w:tcBorders>
          </w:tcPr>
          <w:p>
            <w:pPr>
              <w:rPr>
                <w:rFonts w:ascii="Arial"/>
                <w:sz w:val="21"/>
              </w:rPr>
            </w:pPr>
            <w:r/>
          </w:p>
        </w:tc>
        <w:tc>
          <w:tcPr>
            <w:tcW w:w="1067" w:type="dxa"/>
            <w:vAlign w:val="top"/>
          </w:tcPr>
          <w:p>
            <w:pPr>
              <w:ind w:left="251"/>
              <w:spacing w:before="61" w:line="219" w:lineRule="auto"/>
              <w:rPr>
                <w:rFonts w:ascii="SimSun" w:hAnsi="SimSun" w:eastAsia="SimSun" w:cs="SimSun"/>
                <w:sz w:val="18"/>
                <w:szCs w:val="18"/>
              </w:rPr>
            </w:pPr>
            <w:r>
              <w:rPr>
                <w:rFonts w:ascii="SimSun" w:hAnsi="SimSun" w:eastAsia="SimSun" w:cs="SimSun"/>
                <w:sz w:val="18"/>
                <w:szCs w:val="18"/>
                <w:b/>
                <w:bCs/>
                <w:spacing w:val="2"/>
              </w:rPr>
              <w:t>枯水期</w:t>
            </w:r>
          </w:p>
        </w:tc>
        <w:tc>
          <w:tcPr>
            <w:tcW w:w="1595" w:type="dxa"/>
            <w:vAlign w:val="top"/>
          </w:tcPr>
          <w:p>
            <w:pPr>
              <w:pStyle w:val="TableText"/>
              <w:ind w:left="630"/>
              <w:spacing w:before="92" w:line="188" w:lineRule="auto"/>
              <w:rPr/>
            </w:pPr>
            <w:r>
              <w:rPr>
                <w:b/>
                <w:bCs/>
                <w:spacing w:val="1"/>
              </w:rPr>
              <w:t>2.15</w:t>
            </w:r>
          </w:p>
        </w:tc>
        <w:tc>
          <w:tcPr>
            <w:tcW w:w="925" w:type="dxa"/>
            <w:vAlign w:val="top"/>
          </w:tcPr>
          <w:p>
            <w:pPr>
              <w:pStyle w:val="TableText"/>
              <w:ind w:left="298"/>
              <w:spacing w:before="92" w:line="188" w:lineRule="auto"/>
              <w:rPr/>
            </w:pPr>
            <w:r>
              <w:rPr>
                <w:b/>
                <w:bCs/>
                <w:spacing w:val="2"/>
              </w:rPr>
              <w:t>0.13</w:t>
            </w:r>
          </w:p>
        </w:tc>
        <w:tc>
          <w:tcPr>
            <w:tcW w:w="1494" w:type="dxa"/>
            <w:vAlign w:val="top"/>
          </w:tcPr>
          <w:p>
            <w:pPr>
              <w:pStyle w:val="TableText"/>
              <w:ind w:left="585"/>
              <w:spacing w:before="92" w:line="188" w:lineRule="auto"/>
              <w:rPr/>
            </w:pPr>
            <w:r>
              <w:rPr>
                <w:b/>
                <w:bCs/>
              </w:rPr>
              <w:t>0.88</w:t>
            </w:r>
          </w:p>
        </w:tc>
        <w:tc>
          <w:tcPr>
            <w:tcW w:w="1494" w:type="dxa"/>
            <w:vAlign w:val="top"/>
          </w:tcPr>
          <w:p>
            <w:pPr>
              <w:pStyle w:val="TableText"/>
              <w:ind w:left="538"/>
              <w:spacing w:before="92" w:line="188" w:lineRule="auto"/>
              <w:rPr/>
            </w:pPr>
            <w:r>
              <w:rPr>
                <w:b/>
                <w:bCs/>
                <w:spacing w:val="2"/>
              </w:rPr>
              <w:t>0.006</w:t>
            </w:r>
          </w:p>
        </w:tc>
        <w:tc>
          <w:tcPr>
            <w:tcW w:w="1491" w:type="dxa"/>
            <w:vAlign w:val="top"/>
          </w:tcPr>
          <w:p>
            <w:pPr>
              <w:pStyle w:val="TableText"/>
              <w:ind w:left="709"/>
              <w:spacing w:before="95" w:line="185" w:lineRule="auto"/>
              <w:rPr/>
            </w:pPr>
            <w:r>
              <w:rPr>
                <w:b/>
                <w:bCs/>
              </w:rPr>
              <w:t>I</w:t>
            </w:r>
          </w:p>
        </w:tc>
      </w:tr>
      <w:tr>
        <w:trPr>
          <w:trHeight w:val="238" w:hRule="atLeast"/>
        </w:trPr>
        <w:tc>
          <w:tcPr>
            <w:tcW w:w="1226" w:type="dxa"/>
            <w:vAlign w:val="top"/>
            <w:vMerge w:val="restart"/>
            <w:tcBorders>
              <w:bottom w:val="nil"/>
            </w:tcBorders>
          </w:tcPr>
          <w:p>
            <w:pPr>
              <w:spacing w:line="251" w:lineRule="auto"/>
              <w:rPr>
                <w:rFonts w:ascii="Arial"/>
                <w:sz w:val="21"/>
              </w:rPr>
            </w:pPr>
            <w:r/>
          </w:p>
          <w:p>
            <w:pPr>
              <w:pStyle w:val="TableText"/>
              <w:ind w:left="315"/>
              <w:spacing w:before="52" w:line="249" w:lineRule="exact"/>
              <w:rPr/>
            </w:pPr>
            <w:r>
              <w:rPr>
                <w:b/>
                <w:bCs/>
                <w:spacing w:val="2"/>
                <w:position w:val="2"/>
              </w:rPr>
              <w:t>P=90%</w:t>
            </w:r>
          </w:p>
        </w:tc>
        <w:tc>
          <w:tcPr>
            <w:tcW w:w="1067" w:type="dxa"/>
            <w:vAlign w:val="top"/>
          </w:tcPr>
          <w:p>
            <w:pPr>
              <w:ind w:left="251"/>
              <w:spacing w:before="31" w:line="202" w:lineRule="auto"/>
              <w:rPr>
                <w:rFonts w:ascii="SimSun" w:hAnsi="SimSun" w:eastAsia="SimSun" w:cs="SimSun"/>
                <w:sz w:val="18"/>
                <w:szCs w:val="18"/>
              </w:rPr>
            </w:pPr>
            <w:r>
              <w:rPr>
                <w:rFonts w:ascii="SimSun" w:hAnsi="SimSun" w:eastAsia="SimSun" w:cs="SimSun"/>
                <w:sz w:val="18"/>
                <w:szCs w:val="18"/>
                <w:b/>
                <w:bCs/>
                <w:spacing w:val="2"/>
              </w:rPr>
              <w:t>丰水期</w:t>
            </w:r>
          </w:p>
        </w:tc>
        <w:tc>
          <w:tcPr>
            <w:tcW w:w="1595" w:type="dxa"/>
            <w:vAlign w:val="top"/>
          </w:tcPr>
          <w:p>
            <w:pPr>
              <w:pStyle w:val="TableText"/>
              <w:ind w:left="629"/>
              <w:spacing w:before="59" w:line="188" w:lineRule="auto"/>
              <w:rPr/>
            </w:pPr>
            <w:r>
              <w:rPr>
                <w:b/>
                <w:bCs/>
                <w:spacing w:val="1"/>
              </w:rPr>
              <w:t>3.43</w:t>
            </w:r>
          </w:p>
        </w:tc>
        <w:tc>
          <w:tcPr>
            <w:tcW w:w="925" w:type="dxa"/>
            <w:vAlign w:val="top"/>
          </w:tcPr>
          <w:p>
            <w:pPr>
              <w:pStyle w:val="TableText"/>
              <w:ind w:left="298"/>
              <w:spacing w:before="59" w:line="188" w:lineRule="auto"/>
              <w:rPr/>
            </w:pPr>
            <w:r>
              <w:rPr>
                <w:b/>
                <w:bCs/>
                <w:spacing w:val="2"/>
              </w:rPr>
              <w:t>0.09</w:t>
            </w:r>
          </w:p>
        </w:tc>
        <w:tc>
          <w:tcPr>
            <w:tcW w:w="1494" w:type="dxa"/>
            <w:vAlign w:val="top"/>
          </w:tcPr>
          <w:p>
            <w:pPr>
              <w:pStyle w:val="TableText"/>
              <w:ind w:left="590"/>
              <w:spacing w:before="59" w:line="188" w:lineRule="auto"/>
              <w:rPr/>
            </w:pPr>
            <w:r>
              <w:rPr>
                <w:b/>
                <w:bCs/>
                <w:spacing w:val="-1"/>
              </w:rPr>
              <w:t>1.45</w:t>
            </w:r>
          </w:p>
        </w:tc>
        <w:tc>
          <w:tcPr>
            <w:tcW w:w="1494" w:type="dxa"/>
            <w:vAlign w:val="top"/>
          </w:tcPr>
          <w:p>
            <w:pPr>
              <w:pStyle w:val="TableText"/>
              <w:ind w:left="538"/>
              <w:spacing w:before="59" w:line="188" w:lineRule="auto"/>
              <w:rPr/>
            </w:pPr>
            <w:r>
              <w:rPr>
                <w:b/>
                <w:bCs/>
                <w:spacing w:val="2"/>
              </w:rPr>
              <w:t>0.009</w:t>
            </w:r>
          </w:p>
        </w:tc>
        <w:tc>
          <w:tcPr>
            <w:tcW w:w="1491" w:type="dxa"/>
            <w:vAlign w:val="top"/>
          </w:tcPr>
          <w:p>
            <w:pPr>
              <w:pStyle w:val="TableText"/>
              <w:ind w:left="709"/>
              <w:spacing w:before="62" w:line="185" w:lineRule="auto"/>
              <w:rPr/>
            </w:pPr>
            <w:r>
              <w:rPr>
                <w:b/>
                <w:bCs/>
              </w:rPr>
              <w:t>I</w:t>
            </w:r>
          </w:p>
        </w:tc>
      </w:tr>
      <w:tr>
        <w:trPr>
          <w:trHeight w:val="304" w:hRule="atLeast"/>
        </w:trPr>
        <w:tc>
          <w:tcPr>
            <w:tcW w:w="1226" w:type="dxa"/>
            <w:vAlign w:val="top"/>
            <w:vMerge w:val="continue"/>
            <w:tcBorders>
              <w:top w:val="nil"/>
              <w:bottom w:val="nil"/>
            </w:tcBorders>
          </w:tcPr>
          <w:p>
            <w:pPr>
              <w:rPr>
                <w:rFonts w:ascii="Arial"/>
                <w:sz w:val="21"/>
              </w:rPr>
            </w:pPr>
            <w:r/>
          </w:p>
        </w:tc>
        <w:tc>
          <w:tcPr>
            <w:tcW w:w="1067" w:type="dxa"/>
            <w:vAlign w:val="top"/>
          </w:tcPr>
          <w:p>
            <w:pPr>
              <w:ind w:left="250"/>
              <w:spacing w:before="64" w:line="219" w:lineRule="auto"/>
              <w:rPr>
                <w:rFonts w:ascii="SimSun" w:hAnsi="SimSun" w:eastAsia="SimSun" w:cs="SimSun"/>
                <w:sz w:val="18"/>
                <w:szCs w:val="18"/>
              </w:rPr>
            </w:pPr>
            <w:r>
              <w:rPr>
                <w:rFonts w:ascii="SimSun" w:hAnsi="SimSun" w:eastAsia="SimSun" w:cs="SimSun"/>
                <w:sz w:val="18"/>
                <w:szCs w:val="18"/>
                <w:b/>
                <w:bCs/>
                <w:spacing w:val="3"/>
              </w:rPr>
              <w:t>平水期</w:t>
            </w:r>
          </w:p>
        </w:tc>
        <w:tc>
          <w:tcPr>
            <w:tcW w:w="1595" w:type="dxa"/>
            <w:vAlign w:val="top"/>
          </w:tcPr>
          <w:p>
            <w:pPr>
              <w:pStyle w:val="TableText"/>
              <w:ind w:left="630"/>
              <w:spacing w:before="92" w:line="188" w:lineRule="auto"/>
              <w:rPr/>
            </w:pPr>
            <w:r>
              <w:rPr>
                <w:b/>
                <w:bCs/>
                <w:spacing w:val="1"/>
              </w:rPr>
              <w:t>2.99</w:t>
            </w:r>
          </w:p>
        </w:tc>
        <w:tc>
          <w:tcPr>
            <w:tcW w:w="925" w:type="dxa"/>
            <w:vAlign w:val="top"/>
          </w:tcPr>
          <w:p>
            <w:pPr>
              <w:pStyle w:val="TableText"/>
              <w:ind w:left="298"/>
              <w:spacing w:before="92" w:line="188" w:lineRule="auto"/>
              <w:rPr/>
            </w:pPr>
            <w:r>
              <w:rPr>
                <w:b/>
                <w:bCs/>
                <w:spacing w:val="2"/>
              </w:rPr>
              <w:t>0.07</w:t>
            </w:r>
          </w:p>
        </w:tc>
        <w:tc>
          <w:tcPr>
            <w:tcW w:w="1494" w:type="dxa"/>
            <w:vAlign w:val="top"/>
          </w:tcPr>
          <w:p>
            <w:pPr>
              <w:pStyle w:val="TableText"/>
              <w:ind w:left="595"/>
              <w:spacing w:before="92" w:line="188" w:lineRule="auto"/>
              <w:rPr/>
            </w:pPr>
            <w:r>
              <w:rPr>
                <w:b/>
                <w:bCs/>
                <w:spacing w:val="-2"/>
              </w:rPr>
              <w:t>1.11</w:t>
            </w:r>
          </w:p>
        </w:tc>
        <w:tc>
          <w:tcPr>
            <w:tcW w:w="1494" w:type="dxa"/>
            <w:vAlign w:val="top"/>
          </w:tcPr>
          <w:p>
            <w:pPr>
              <w:pStyle w:val="TableText"/>
              <w:ind w:left="538"/>
              <w:spacing w:before="92" w:line="188" w:lineRule="auto"/>
              <w:rPr/>
            </w:pPr>
            <w:r>
              <w:rPr>
                <w:b/>
                <w:bCs/>
                <w:spacing w:val="2"/>
              </w:rPr>
              <w:t>0.007</w:t>
            </w:r>
          </w:p>
        </w:tc>
        <w:tc>
          <w:tcPr>
            <w:tcW w:w="1491" w:type="dxa"/>
            <w:vAlign w:val="top"/>
          </w:tcPr>
          <w:p>
            <w:pPr>
              <w:pStyle w:val="TableText"/>
              <w:ind w:left="709"/>
              <w:spacing w:before="95" w:line="185" w:lineRule="auto"/>
              <w:rPr/>
            </w:pPr>
            <w:r>
              <w:rPr>
                <w:b/>
                <w:bCs/>
              </w:rPr>
              <w:t>I</w:t>
            </w:r>
          </w:p>
        </w:tc>
      </w:tr>
      <w:tr>
        <w:trPr>
          <w:trHeight w:val="309" w:hRule="atLeast"/>
        </w:trPr>
        <w:tc>
          <w:tcPr>
            <w:tcW w:w="1226" w:type="dxa"/>
            <w:vAlign w:val="top"/>
            <w:vMerge w:val="continue"/>
            <w:tcBorders>
              <w:top w:val="nil"/>
            </w:tcBorders>
          </w:tcPr>
          <w:p>
            <w:pPr>
              <w:rPr>
                <w:rFonts w:ascii="Arial"/>
                <w:sz w:val="21"/>
              </w:rPr>
            </w:pPr>
            <w:r/>
          </w:p>
        </w:tc>
        <w:tc>
          <w:tcPr>
            <w:tcW w:w="1067" w:type="dxa"/>
            <w:vAlign w:val="top"/>
          </w:tcPr>
          <w:p>
            <w:pPr>
              <w:ind w:left="251"/>
              <w:spacing w:before="64" w:line="219" w:lineRule="auto"/>
              <w:rPr>
                <w:rFonts w:ascii="SimSun" w:hAnsi="SimSun" w:eastAsia="SimSun" w:cs="SimSun"/>
                <w:sz w:val="18"/>
                <w:szCs w:val="18"/>
              </w:rPr>
            </w:pPr>
            <w:r>
              <w:rPr>
                <w:rFonts w:ascii="SimSun" w:hAnsi="SimSun" w:eastAsia="SimSun" w:cs="SimSun"/>
                <w:sz w:val="18"/>
                <w:szCs w:val="18"/>
                <w:b/>
                <w:bCs/>
                <w:spacing w:val="2"/>
              </w:rPr>
              <w:t>枯水期</w:t>
            </w:r>
          </w:p>
        </w:tc>
        <w:tc>
          <w:tcPr>
            <w:tcW w:w="1595" w:type="dxa"/>
            <w:vAlign w:val="top"/>
          </w:tcPr>
          <w:p>
            <w:pPr>
              <w:pStyle w:val="TableText"/>
              <w:ind w:left="629"/>
              <w:spacing w:before="95" w:line="188" w:lineRule="auto"/>
              <w:rPr/>
            </w:pPr>
            <w:r>
              <w:rPr>
                <w:b/>
                <w:bCs/>
                <w:spacing w:val="3"/>
              </w:rPr>
              <w:t>3.90</w:t>
            </w:r>
          </w:p>
        </w:tc>
        <w:tc>
          <w:tcPr>
            <w:tcW w:w="925" w:type="dxa"/>
            <w:vAlign w:val="top"/>
          </w:tcPr>
          <w:p>
            <w:pPr>
              <w:pStyle w:val="TableText"/>
              <w:ind w:left="298"/>
              <w:spacing w:before="95" w:line="188" w:lineRule="auto"/>
              <w:rPr/>
            </w:pPr>
            <w:r>
              <w:rPr>
                <w:b/>
                <w:bCs/>
                <w:spacing w:val="2"/>
              </w:rPr>
              <w:t>0.10</w:t>
            </w:r>
          </w:p>
        </w:tc>
        <w:tc>
          <w:tcPr>
            <w:tcW w:w="1494" w:type="dxa"/>
            <w:vAlign w:val="top"/>
          </w:tcPr>
          <w:p>
            <w:pPr>
              <w:pStyle w:val="TableText"/>
              <w:ind w:left="590"/>
              <w:spacing w:before="95" w:line="188" w:lineRule="auto"/>
              <w:rPr/>
            </w:pPr>
            <w:r>
              <w:rPr>
                <w:b/>
                <w:bCs/>
              </w:rPr>
              <w:t>1.74</w:t>
            </w:r>
          </w:p>
        </w:tc>
        <w:tc>
          <w:tcPr>
            <w:tcW w:w="1494" w:type="dxa"/>
            <w:vAlign w:val="top"/>
          </w:tcPr>
          <w:p>
            <w:pPr>
              <w:pStyle w:val="TableText"/>
              <w:ind w:left="543"/>
              <w:spacing w:before="95" w:line="188" w:lineRule="auto"/>
              <w:rPr/>
            </w:pPr>
            <w:r>
              <w:rPr>
                <w:b/>
                <w:bCs/>
              </w:rPr>
              <w:t>0.011</w:t>
            </w:r>
          </w:p>
        </w:tc>
        <w:tc>
          <w:tcPr>
            <w:tcW w:w="1491" w:type="dxa"/>
            <w:vAlign w:val="top"/>
          </w:tcPr>
          <w:p>
            <w:pPr>
              <w:pStyle w:val="TableText"/>
              <w:ind w:left="709"/>
              <w:spacing w:before="98" w:line="185" w:lineRule="auto"/>
              <w:rPr/>
            </w:pPr>
            <w:r>
              <w:rPr>
                <w:b/>
                <w:bCs/>
              </w:rPr>
              <w:t>I</w:t>
            </w:r>
          </w:p>
        </w:tc>
      </w:tr>
    </w:tbl>
    <w:p>
      <w:pPr>
        <w:ind w:left="611" w:right="3769" w:hanging="16"/>
        <w:spacing w:before="194" w:line="302"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、大河坝河引水口下游减水河段水质影响</w:t>
      </w:r>
      <w:r>
        <w:rPr>
          <w:rFonts w:ascii="SimSun" w:hAnsi="SimSun" w:eastAsia="SimSun" w:cs="SimSun"/>
          <w:sz w:val="24"/>
          <w:szCs w:val="24"/>
          <w:b/>
          <w:bCs/>
          <w:spacing w:val="-4"/>
        </w:rPr>
        <w:t>分析</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）纳污能力核定</w:t>
      </w:r>
    </w:p>
    <w:p>
      <w:pPr>
        <w:spacing w:line="302" w:lineRule="auto"/>
        <w:sectPr>
          <w:footerReference w:type="default" r:id="rId453"/>
          <w:pgSz w:w="11906" w:h="16839"/>
          <w:pgMar w:top="400" w:right="1304"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87"/>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）计算方法</w:t>
      </w:r>
    </w:p>
    <w:p>
      <w:pPr>
        <w:ind w:left="1" w:right="101" w:firstLine="478"/>
        <w:spacing w:before="215" w:line="384" w:lineRule="auto"/>
        <w:rPr>
          <w:rFonts w:ascii="SimSun" w:hAnsi="SimSun" w:eastAsia="SimSun" w:cs="SimSun"/>
          <w:sz w:val="24"/>
          <w:szCs w:val="24"/>
        </w:rPr>
      </w:pPr>
      <w:r>
        <w:rPr>
          <w:rFonts w:ascii="SimSun" w:hAnsi="SimSun" w:eastAsia="SimSun" w:cs="SimSun"/>
          <w:sz w:val="24"/>
          <w:szCs w:val="24"/>
          <w:b/>
          <w:bCs/>
          <w:spacing w:val="-4"/>
        </w:rPr>
        <w:t>采用控制断面达标的一维水质模型与污染源耦合模型，建立污染排</w:t>
      </w:r>
      <w:r>
        <w:rPr>
          <w:rFonts w:ascii="SimSun" w:hAnsi="SimSun" w:eastAsia="SimSun" w:cs="SimSun"/>
          <w:sz w:val="24"/>
          <w:szCs w:val="24"/>
          <w:b/>
          <w:bCs/>
          <w:spacing w:val="-5"/>
        </w:rPr>
        <w:t>放与水体水质之</w:t>
      </w:r>
      <w:r>
        <w:rPr>
          <w:rFonts w:ascii="SimSun" w:hAnsi="SimSun" w:eastAsia="SimSun" w:cs="SimSun"/>
          <w:sz w:val="24"/>
          <w:szCs w:val="24"/>
          <w:b/>
          <w:bCs/>
          <w:spacing w:val="-3"/>
        </w:rPr>
        <w:t>间的定量响应关系，选择</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COD</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、氨氮作为计算水环境控制单元纳污能力的污染控制因</w:t>
      </w:r>
      <w:r>
        <w:rPr>
          <w:rFonts w:ascii="SimSun" w:hAnsi="SimSun" w:eastAsia="SimSun" w:cs="SimSun"/>
          <w:sz w:val="24"/>
          <w:szCs w:val="24"/>
          <w:b/>
          <w:bCs/>
          <w:spacing w:val="-3"/>
        </w:rPr>
        <w:t>子，采用如下公式进行计算。</w:t>
      </w:r>
    </w:p>
    <w:p>
      <w:pPr>
        <w:ind w:left="1237"/>
        <w:spacing w:line="592" w:lineRule="exact"/>
        <w:rPr/>
      </w:pPr>
      <w:r>
        <w:rPr>
          <w:position w:val="-12"/>
        </w:rPr>
        <w:drawing>
          <wp:inline distT="0" distB="0" distL="0" distR="0">
            <wp:extent cx="3171766" cy="376539"/>
            <wp:effectExtent l="0" t="0" r="0" b="0"/>
            <wp:docPr id="584" name="IM 584"/>
            <wp:cNvGraphicFramePr/>
            <a:graphic>
              <a:graphicData uri="http://schemas.openxmlformats.org/drawingml/2006/picture">
                <pic:pic>
                  <pic:nvPicPr>
                    <pic:cNvPr id="584" name="IM 584"/>
                    <pic:cNvPicPr/>
                  </pic:nvPicPr>
                  <pic:blipFill>
                    <a:blip r:embed="rId457"/>
                    <a:stretch>
                      <a:fillRect/>
                    </a:stretch>
                  </pic:blipFill>
                  <pic:spPr>
                    <a:xfrm rot="0">
                      <a:off x="0" y="0"/>
                      <a:ext cx="3171766" cy="376539"/>
                    </a:xfrm>
                    <a:prstGeom prst="rect">
                      <a:avLst/>
                    </a:prstGeom>
                  </pic:spPr>
                </pic:pic>
              </a:graphicData>
            </a:graphic>
          </wp:inline>
        </w:drawing>
      </w:r>
    </w:p>
    <w:p>
      <w:pPr>
        <w:pStyle w:val="BodyText"/>
        <w:spacing w:line="328" w:lineRule="auto"/>
        <w:rPr/>
      </w:pPr>
      <w:r/>
    </w:p>
    <w:p>
      <w:pPr>
        <w:pStyle w:val="BodyText"/>
        <w:ind w:left="2426"/>
        <w:spacing w:before="78" w:line="219" w:lineRule="auto"/>
        <w:rPr>
          <w:rFonts w:ascii="SimSun" w:hAnsi="SimSun" w:eastAsia="SimSun" w:cs="SimSun"/>
          <w:sz w:val="24"/>
          <w:szCs w:val="24"/>
        </w:rPr>
      </w:pPr>
      <w:r>
        <w:rPr>
          <w:rFonts w:ascii="Times New Roman" w:hAnsi="Times New Roman" w:eastAsia="Times New Roman" w:cs="Times New Roman"/>
          <w:sz w:val="23"/>
          <w:szCs w:val="23"/>
          <w:i/>
          <w:iCs/>
          <w:spacing w:val="5"/>
        </w:rPr>
        <w:t>X</w:t>
      </w:r>
      <w:r>
        <w:rPr>
          <w:rFonts w:ascii="Times New Roman" w:hAnsi="Times New Roman" w:eastAsia="Times New Roman" w:cs="Times New Roman"/>
          <w:sz w:val="13"/>
          <w:szCs w:val="13"/>
          <w:spacing w:val="5"/>
          <w:position w:val="-5"/>
        </w:rPr>
        <w:t>2</w:t>
      </w:r>
      <w:r>
        <w:rPr>
          <w:rFonts w:ascii="Times New Roman" w:hAnsi="Times New Roman" w:eastAsia="Times New Roman" w:cs="Times New Roman"/>
          <w:sz w:val="13"/>
          <w:szCs w:val="13"/>
          <w:spacing w:val="22"/>
          <w:w w:val="102"/>
          <w:position w:val="-5"/>
        </w:rPr>
        <w:t xml:space="preserve">  </w:t>
      </w:r>
      <w:r>
        <w:rPr>
          <w:sz w:val="23"/>
          <w:szCs w:val="23"/>
          <w:spacing w:val="5"/>
        </w:rPr>
        <w:t>= </w:t>
      </w:r>
      <w:r>
        <w:rPr>
          <w:rFonts w:ascii="Times New Roman" w:hAnsi="Times New Roman" w:eastAsia="Times New Roman" w:cs="Times New Roman"/>
          <w:sz w:val="23"/>
          <w:szCs w:val="23"/>
          <w:i/>
          <w:iCs/>
          <w:spacing w:val="5"/>
        </w:rPr>
        <w:t>L </w:t>
      </w:r>
      <w:r>
        <w:rPr>
          <w:sz w:val="23"/>
          <w:szCs w:val="23"/>
          <w:spacing w:val="-14"/>
          <w:w w:val="60"/>
        </w:rPr>
        <w:t>—</w:t>
      </w:r>
      <w:r>
        <w:rPr>
          <w:sz w:val="23"/>
          <w:szCs w:val="23"/>
          <w:spacing w:val="-12"/>
        </w:rPr>
        <w:t xml:space="preserve"> </w:t>
      </w:r>
      <w:r>
        <w:rPr>
          <w:rFonts w:ascii="Times New Roman" w:hAnsi="Times New Roman" w:eastAsia="Times New Roman" w:cs="Times New Roman"/>
          <w:sz w:val="23"/>
          <w:szCs w:val="23"/>
          <w:i/>
          <w:iCs/>
          <w:spacing w:val="5"/>
        </w:rPr>
        <w:t>X</w:t>
      </w:r>
      <w:r>
        <w:rPr>
          <w:rFonts w:ascii="Times New Roman" w:hAnsi="Times New Roman" w:eastAsia="Times New Roman" w:cs="Times New Roman"/>
          <w:sz w:val="13"/>
          <w:szCs w:val="13"/>
          <w:spacing w:val="5"/>
          <w:position w:val="-5"/>
        </w:rPr>
        <w:t>1</w:t>
      </w:r>
      <w:r>
        <w:rPr>
          <w:rFonts w:ascii="Times New Roman" w:hAnsi="Times New Roman" w:eastAsia="Times New Roman" w:cs="Times New Roman"/>
          <w:sz w:val="13"/>
          <w:szCs w:val="13"/>
          <w:position w:val="-5"/>
        </w:rPr>
        <w:t xml:space="preserve">                                                                                                                              </w:t>
      </w:r>
      <w:r>
        <w:rPr>
          <w:rFonts w:ascii="SimSun" w:hAnsi="SimSun" w:eastAsia="SimSun" w:cs="SimSun"/>
          <w:sz w:val="24"/>
          <w:szCs w:val="24"/>
          <w:b/>
          <w:bCs/>
          <w:spacing w:val="5"/>
        </w:rPr>
        <w:t>（式</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5"/>
        </w:rPr>
        <w:t>5.3-15</w:t>
      </w:r>
      <w:r>
        <w:rPr>
          <w:rFonts w:ascii="SimSun" w:hAnsi="SimSun" w:eastAsia="SimSun" w:cs="SimSun"/>
          <w:sz w:val="24"/>
          <w:szCs w:val="24"/>
          <w:b/>
          <w:bCs/>
          <w:spacing w:val="5"/>
        </w:rPr>
        <w:t>）</w:t>
      </w:r>
    </w:p>
    <w:p>
      <w:pPr>
        <w:ind w:right="40" w:firstLine="485"/>
        <w:spacing w:before="207" w:line="382" w:lineRule="auto"/>
        <w:tabs>
          <w:tab w:val="left" w:pos="9120"/>
        </w:tabs>
        <w:jc w:val="both"/>
        <w:rPr>
          <w:rFonts w:ascii="SimSun" w:hAnsi="SimSun" w:eastAsia="SimSun" w:cs="SimSun"/>
          <w:sz w:val="24"/>
          <w:szCs w:val="24"/>
        </w:rPr>
      </w:pPr>
      <w:r>
        <w:rPr>
          <w:rFonts w:ascii="SimSun" w:hAnsi="SimSun" w:eastAsia="SimSun" w:cs="SimSun"/>
          <w:sz w:val="24"/>
          <w:szCs w:val="24"/>
          <w:b/>
          <w:bCs/>
          <w:spacing w:val="-2"/>
        </w:rPr>
        <w:t>式中：</w:t>
      </w:r>
      <w:r>
        <w:rPr>
          <w:rFonts w:ascii="Times New Roman" w:hAnsi="Times New Roman" w:eastAsia="Times New Roman" w:cs="Times New Roman"/>
          <w:sz w:val="24"/>
          <w:szCs w:val="24"/>
          <w:b/>
          <w:bCs/>
          <w:i/>
          <w:iCs/>
          <w:spacing w:val="-2"/>
        </w:rPr>
        <w:t>X</w:t>
      </w:r>
      <w:r>
        <w:rPr>
          <w:rFonts w:ascii="Times New Roman" w:hAnsi="Times New Roman" w:eastAsia="Times New Roman" w:cs="Times New Roman"/>
          <w:sz w:val="15"/>
          <w:szCs w:val="15"/>
          <w:b/>
          <w:bCs/>
          <w:i/>
          <w:iCs/>
          <w:spacing w:val="-2"/>
          <w:position w:val="-1"/>
        </w:rPr>
        <w:t>1</w:t>
      </w:r>
      <w:r>
        <w:rPr>
          <w:rFonts w:ascii="Times New Roman" w:hAnsi="Times New Roman" w:eastAsia="Times New Roman" w:cs="Times New Roman"/>
          <w:sz w:val="15"/>
          <w:szCs w:val="15"/>
          <w:b/>
          <w:bCs/>
          <w:i/>
          <w:iCs/>
          <w:spacing w:val="14"/>
          <w:w w:val="102"/>
          <w:position w:val="-1"/>
        </w:rPr>
        <w:t xml:space="preserve"> </w:t>
      </w:r>
      <w:r>
        <w:rPr>
          <w:rFonts w:ascii="SimSun" w:hAnsi="SimSun" w:eastAsia="SimSun" w:cs="SimSun"/>
          <w:sz w:val="24"/>
          <w:szCs w:val="24"/>
          <w:b/>
          <w:bCs/>
          <w:spacing w:val="-2"/>
        </w:rPr>
        <w:t>为概化排污口到水环境控制单元下断面的距离，</w:t>
      </w:r>
      <w:r>
        <w:rPr>
          <w:rFonts w:ascii="Times New Roman" w:hAnsi="Times New Roman" w:eastAsia="Times New Roman" w:cs="Times New Roman"/>
          <w:sz w:val="24"/>
          <w:szCs w:val="24"/>
          <w:b/>
          <w:bCs/>
          <w:spacing w:val="-2"/>
        </w:rPr>
        <w:t>km</w:t>
      </w:r>
      <w:r>
        <w:rPr>
          <w:rFonts w:ascii="SimSun" w:hAnsi="SimSun" w:eastAsia="SimSun" w:cs="SimSun"/>
          <w:sz w:val="24"/>
          <w:szCs w:val="24"/>
          <w:b/>
          <w:bCs/>
          <w:spacing w:val="-2"/>
        </w:rPr>
        <w:t>；</w:t>
      </w:r>
      <w:r>
        <w:rPr>
          <w:rFonts w:ascii="Times New Roman" w:hAnsi="Times New Roman" w:eastAsia="Times New Roman" w:cs="Times New Roman"/>
          <w:sz w:val="24"/>
          <w:szCs w:val="24"/>
          <w:b/>
          <w:bCs/>
          <w:i/>
          <w:iCs/>
          <w:spacing w:val="-2"/>
        </w:rPr>
        <w:t>qi </w:t>
      </w:r>
      <w:r>
        <w:rPr>
          <w:rFonts w:ascii="SimSun" w:hAnsi="SimSun" w:eastAsia="SimSun" w:cs="SimSun"/>
          <w:sz w:val="24"/>
          <w:szCs w:val="24"/>
          <w:b/>
          <w:bCs/>
          <w:spacing w:val="-2"/>
        </w:rPr>
        <w:t>为第</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i/>
          <w:iCs/>
          <w:spacing w:val="-2"/>
        </w:rPr>
        <w:t>i </w:t>
      </w:r>
      <w:r>
        <w:rPr>
          <w:rFonts w:ascii="SimSun" w:hAnsi="SimSun" w:eastAsia="SimSun" w:cs="SimSun"/>
          <w:sz w:val="24"/>
          <w:szCs w:val="24"/>
          <w:b/>
          <w:bCs/>
          <w:spacing w:val="-2"/>
        </w:rPr>
        <w:t>个排</w:t>
      </w:r>
      <w:r>
        <w:rPr>
          <w:rFonts w:ascii="SimSun" w:hAnsi="SimSun" w:eastAsia="SimSun" w:cs="SimSun"/>
          <w:sz w:val="24"/>
          <w:szCs w:val="24"/>
          <w:b/>
          <w:bCs/>
          <w:spacing w:val="-3"/>
        </w:rPr>
        <w:t>污口</w:t>
      </w:r>
      <w:r>
        <w:rPr>
          <w:rFonts w:ascii="SimSun" w:hAnsi="SimSun" w:eastAsia="SimSun" w:cs="SimSun"/>
          <w:sz w:val="24"/>
          <w:szCs w:val="24"/>
          <w:b/>
          <w:bCs/>
          <w:spacing w:val="-7"/>
        </w:rPr>
        <w:t>（支流口）的水量，</w:t>
      </w:r>
      <w:r>
        <w:rPr>
          <w:rFonts w:ascii="Times New Roman" w:hAnsi="Times New Roman" w:eastAsia="Times New Roman" w:cs="Times New Roman"/>
          <w:sz w:val="24"/>
          <w:szCs w:val="24"/>
          <w:b/>
          <w:bCs/>
          <w:spacing w:val="-7"/>
        </w:rPr>
        <w:t>m</w:t>
      </w:r>
      <w:r>
        <w:rPr>
          <w:rFonts w:ascii="Times New Roman" w:hAnsi="Times New Roman" w:eastAsia="Times New Roman" w:cs="Times New Roman"/>
          <w:sz w:val="15"/>
          <w:szCs w:val="15"/>
          <w:b/>
          <w:bCs/>
          <w:spacing w:val="-7"/>
          <w:position w:val="8"/>
        </w:rPr>
        <w:t>3</w:t>
      </w:r>
      <w:r>
        <w:rPr>
          <w:rFonts w:ascii="Times New Roman" w:hAnsi="Times New Roman" w:eastAsia="Times New Roman" w:cs="Times New Roman"/>
          <w:sz w:val="24"/>
          <w:szCs w:val="24"/>
          <w:b/>
          <w:bCs/>
          <w:spacing w:val="-7"/>
        </w:rPr>
        <w:t>/s</w:t>
      </w:r>
      <w:r>
        <w:rPr>
          <w:rFonts w:ascii="SimSun" w:hAnsi="SimSun" w:eastAsia="SimSun" w:cs="SimSun"/>
          <w:sz w:val="24"/>
          <w:szCs w:val="24"/>
          <w:b/>
          <w:bCs/>
          <w:spacing w:val="-7"/>
        </w:rPr>
        <w:t>；</w:t>
      </w:r>
      <w:r>
        <w:rPr>
          <w:rFonts w:ascii="Times New Roman" w:hAnsi="Times New Roman" w:eastAsia="Times New Roman" w:cs="Times New Roman"/>
          <w:sz w:val="24"/>
          <w:szCs w:val="24"/>
          <w:b/>
          <w:bCs/>
          <w:i/>
          <w:iCs/>
          <w:spacing w:val="-7"/>
        </w:rPr>
        <w:t>x</w:t>
      </w:r>
      <w:r>
        <w:rPr>
          <w:rFonts w:ascii="Times New Roman" w:hAnsi="Times New Roman" w:eastAsia="Times New Roman" w:cs="Times New Roman"/>
          <w:sz w:val="15"/>
          <w:szCs w:val="15"/>
          <w:b/>
          <w:bCs/>
          <w:i/>
          <w:iCs/>
          <w:spacing w:val="-7"/>
          <w:position w:val="-1"/>
        </w:rPr>
        <w:t>i</w:t>
      </w:r>
      <w:r>
        <w:rPr>
          <w:rFonts w:ascii="Times New Roman" w:hAnsi="Times New Roman" w:eastAsia="Times New Roman" w:cs="Times New Roman"/>
          <w:sz w:val="15"/>
          <w:szCs w:val="15"/>
          <w:b/>
          <w:bCs/>
          <w:i/>
          <w:iCs/>
          <w:spacing w:val="22"/>
          <w:position w:val="-1"/>
        </w:rPr>
        <w:t xml:space="preserve"> </w:t>
      </w:r>
      <w:r>
        <w:rPr>
          <w:rFonts w:ascii="SimSun" w:hAnsi="SimSun" w:eastAsia="SimSun" w:cs="SimSun"/>
          <w:sz w:val="24"/>
          <w:szCs w:val="24"/>
          <w:b/>
          <w:bCs/>
          <w:spacing w:val="-7"/>
        </w:rPr>
        <w:t>为第</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i/>
          <w:iCs/>
          <w:spacing w:val="-7"/>
        </w:rPr>
        <w:t>i </w:t>
      </w:r>
      <w:r>
        <w:rPr>
          <w:rFonts w:ascii="SimSun" w:hAnsi="SimSun" w:eastAsia="SimSun" w:cs="SimSun"/>
          <w:sz w:val="24"/>
          <w:szCs w:val="24"/>
          <w:b/>
          <w:bCs/>
          <w:spacing w:val="-7"/>
        </w:rPr>
        <w:t>个排污口（支流口）到计算河段下断面的距离，</w:t>
      </w:r>
      <w:r>
        <w:rPr>
          <w:rFonts w:ascii="Times New Roman" w:hAnsi="Times New Roman" w:eastAsia="Times New Roman" w:cs="Times New Roman"/>
          <w:sz w:val="24"/>
          <w:szCs w:val="24"/>
          <w:b/>
          <w:bCs/>
          <w:spacing w:val="-7"/>
        </w:rPr>
        <w:t>km</w:t>
      </w:r>
      <w:r>
        <w:rPr>
          <w:rFonts w:ascii="SimSun" w:hAnsi="SimSun" w:eastAsia="SimSun" w:cs="SimSun"/>
          <w:sz w:val="24"/>
          <w:szCs w:val="24"/>
          <w:b/>
          <w:bCs/>
          <w:spacing w:val="-7"/>
        </w:rPr>
        <w:t>；</w:t>
      </w:r>
      <w:r>
        <w:rPr>
          <w:rFonts w:ascii="SimSun" w:hAnsi="SimSun" w:eastAsia="SimSun" w:cs="SimSun"/>
          <w:sz w:val="24"/>
          <w:szCs w:val="24"/>
        </w:rPr>
        <w:t xml:space="preserve"> </w:t>
      </w:r>
      <w:r>
        <w:rPr>
          <w:rFonts w:ascii="Times New Roman" w:hAnsi="Times New Roman" w:eastAsia="Times New Roman" w:cs="Times New Roman"/>
          <w:sz w:val="24"/>
          <w:szCs w:val="24"/>
          <w:b/>
          <w:bCs/>
          <w:i/>
          <w:iCs/>
          <w:spacing w:val="-2"/>
        </w:rPr>
        <w:t>C</w:t>
      </w:r>
      <w:r>
        <w:rPr>
          <w:rFonts w:ascii="Times New Roman" w:hAnsi="Times New Roman" w:eastAsia="Times New Roman" w:cs="Times New Roman"/>
          <w:sz w:val="15"/>
          <w:szCs w:val="15"/>
          <w:b/>
          <w:bCs/>
          <w:i/>
          <w:iCs/>
          <w:spacing w:val="-2"/>
          <w:position w:val="-1"/>
        </w:rPr>
        <w:t>i</w:t>
      </w:r>
      <w:r>
        <w:rPr>
          <w:rFonts w:ascii="Times New Roman" w:hAnsi="Times New Roman" w:eastAsia="Times New Roman" w:cs="Times New Roman"/>
          <w:sz w:val="15"/>
          <w:szCs w:val="15"/>
          <w:b/>
          <w:bCs/>
          <w:i/>
          <w:iCs/>
          <w:spacing w:val="11"/>
          <w:position w:val="-1"/>
        </w:rPr>
        <w:t xml:space="preserve"> </w:t>
      </w:r>
      <w:r>
        <w:rPr>
          <w:rFonts w:ascii="SimSun" w:hAnsi="SimSun" w:eastAsia="SimSun" w:cs="SimSun"/>
          <w:sz w:val="24"/>
          <w:szCs w:val="24"/>
          <w:b/>
          <w:bCs/>
          <w:spacing w:val="-2"/>
        </w:rPr>
        <w:t>为第</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i/>
          <w:iCs/>
          <w:spacing w:val="-2"/>
        </w:rPr>
        <w:t>i </w:t>
      </w:r>
      <w:r>
        <w:rPr>
          <w:rFonts w:ascii="SimSun" w:hAnsi="SimSun" w:eastAsia="SimSun" w:cs="SimSun"/>
          <w:sz w:val="24"/>
          <w:szCs w:val="24"/>
          <w:b/>
          <w:bCs/>
          <w:spacing w:val="-2"/>
        </w:rPr>
        <w:t>个排污口（支流口）的污染物浓度，</w:t>
      </w:r>
      <w:r>
        <w:rPr>
          <w:rFonts w:ascii="Times New Roman" w:hAnsi="Times New Roman" w:eastAsia="Times New Roman" w:cs="Times New Roman"/>
          <w:sz w:val="24"/>
          <w:szCs w:val="24"/>
          <w:b/>
          <w:bCs/>
          <w:spacing w:val="-2"/>
        </w:rPr>
        <w:t>mg/L</w:t>
      </w:r>
      <w:r>
        <w:rPr>
          <w:rFonts w:ascii="SimSun" w:hAnsi="SimSun" w:eastAsia="SimSun" w:cs="SimSun"/>
          <w:sz w:val="24"/>
          <w:szCs w:val="24"/>
          <w:b/>
          <w:bCs/>
          <w:spacing w:val="-2"/>
        </w:rPr>
        <w:t>；</w:t>
      </w:r>
      <w:r>
        <w:rPr>
          <w:rFonts w:ascii="Times New Roman" w:hAnsi="Times New Roman" w:eastAsia="Times New Roman" w:cs="Times New Roman"/>
          <w:sz w:val="24"/>
          <w:szCs w:val="24"/>
          <w:b/>
          <w:bCs/>
          <w:i/>
          <w:iCs/>
          <w:spacing w:val="-2"/>
        </w:rPr>
        <w:t>X</w:t>
      </w:r>
      <w:r>
        <w:rPr>
          <w:rFonts w:ascii="Times New Roman" w:hAnsi="Times New Roman" w:eastAsia="Times New Roman" w:cs="Times New Roman"/>
          <w:sz w:val="15"/>
          <w:szCs w:val="15"/>
          <w:b/>
          <w:bCs/>
          <w:i/>
          <w:iCs/>
          <w:spacing w:val="-2"/>
          <w:position w:val="-1"/>
        </w:rPr>
        <w:t>2</w:t>
      </w:r>
      <w:r>
        <w:rPr>
          <w:rFonts w:ascii="Times New Roman" w:hAnsi="Times New Roman" w:eastAsia="Times New Roman" w:cs="Times New Roman"/>
          <w:sz w:val="15"/>
          <w:szCs w:val="15"/>
          <w:b/>
          <w:bCs/>
          <w:i/>
          <w:iCs/>
          <w:spacing w:val="12"/>
          <w:position w:val="-1"/>
        </w:rPr>
        <w:t xml:space="preserve"> </w:t>
      </w:r>
      <w:r>
        <w:rPr>
          <w:rFonts w:ascii="SimSun" w:hAnsi="SimSun" w:eastAsia="SimSun" w:cs="SimSun"/>
          <w:sz w:val="24"/>
          <w:szCs w:val="24"/>
          <w:b/>
          <w:bCs/>
          <w:spacing w:val="-2"/>
        </w:rPr>
        <w:t>为河段上断面到概化排污口的</w:t>
      </w:r>
      <w:r>
        <w:rPr>
          <w:rFonts w:ascii="SimSun" w:hAnsi="SimSun" w:eastAsia="SimSun" w:cs="SimSun"/>
          <w:sz w:val="24"/>
          <w:szCs w:val="24"/>
          <w:b/>
          <w:bCs/>
          <w:spacing w:val="-3"/>
        </w:rPr>
        <w:t>距离，</w:t>
      </w:r>
      <w:r>
        <w:rPr>
          <w:rFonts w:ascii="Times New Roman" w:hAnsi="Times New Roman" w:eastAsia="Times New Roman" w:cs="Times New Roman"/>
          <w:sz w:val="24"/>
          <w:szCs w:val="24"/>
          <w:b/>
          <w:bCs/>
          <w:spacing w:val="-3"/>
        </w:rPr>
        <w:t>km</w:t>
      </w:r>
      <w:r>
        <w:rPr>
          <w:rFonts w:ascii="SimSun" w:hAnsi="SimSun" w:eastAsia="SimSun" w:cs="SimSun"/>
          <w:sz w:val="24"/>
          <w:szCs w:val="24"/>
          <w:b/>
          <w:bCs/>
          <w:spacing w:val="-3"/>
        </w:rPr>
        <w:t>。</w:t>
      </w:r>
    </w:p>
    <w:p>
      <w:pPr>
        <w:ind w:right="99" w:firstLine="481"/>
        <w:spacing w:before="15" w:line="365" w:lineRule="auto"/>
        <w:rPr>
          <w:rFonts w:ascii="SimSun" w:hAnsi="SimSun" w:eastAsia="SimSun" w:cs="SimSun"/>
          <w:sz w:val="24"/>
          <w:szCs w:val="24"/>
        </w:rPr>
      </w:pPr>
      <w:r>
        <w:rPr>
          <w:rFonts w:ascii="SimSun" w:hAnsi="SimSun" w:eastAsia="SimSun" w:cs="SimSun"/>
          <w:sz w:val="24"/>
          <w:szCs w:val="24"/>
          <w:b/>
          <w:bCs/>
          <w:spacing w:val="-4"/>
        </w:rPr>
        <w:t>纳污能力计算模型推导步骤如下：将上断面来水中的污染物降解</w:t>
      </w:r>
      <w:r>
        <w:rPr>
          <w:rFonts w:ascii="SimSun" w:hAnsi="SimSun" w:eastAsia="SimSun" w:cs="SimSun"/>
          <w:sz w:val="24"/>
          <w:szCs w:val="24"/>
          <w:b/>
          <w:bCs/>
          <w:spacing w:val="-5"/>
        </w:rPr>
        <w:t>至概化排污口处的</w:t>
      </w:r>
      <w:r>
        <w:rPr>
          <w:rFonts w:ascii="SimSun" w:hAnsi="SimSun" w:eastAsia="SimSun" w:cs="SimSun"/>
          <w:sz w:val="24"/>
          <w:szCs w:val="24"/>
          <w:b/>
          <w:bCs/>
          <w:spacing w:val="-4"/>
        </w:rPr>
        <w:t>剩余污染物量</w:t>
      </w:r>
    </w:p>
    <w:p>
      <w:pPr>
        <w:pStyle w:val="BodyText"/>
        <w:spacing w:line="327" w:lineRule="exact"/>
        <w:jc w:val="right"/>
        <w:rPr>
          <w:rFonts w:ascii="SimSun" w:hAnsi="SimSun" w:eastAsia="SimSun" w:cs="SimSun"/>
          <w:sz w:val="24"/>
          <w:szCs w:val="24"/>
        </w:rPr>
      </w:pPr>
      <w:r>
        <w:rPr>
          <w:rFonts w:ascii="Times New Roman" w:hAnsi="Times New Roman" w:eastAsia="Times New Roman" w:cs="Times New Roman"/>
          <w:sz w:val="24"/>
          <w:szCs w:val="24"/>
          <w:i/>
          <w:iCs/>
          <w:position w:val="3"/>
        </w:rPr>
        <w:t>QC</w:t>
      </w:r>
      <w:r>
        <w:rPr>
          <w:rFonts w:ascii="Times New Roman" w:hAnsi="Times New Roman" w:eastAsia="Times New Roman" w:cs="Times New Roman"/>
          <w:sz w:val="14"/>
          <w:szCs w:val="14"/>
          <w:spacing w:val="1"/>
          <w:position w:val="-2"/>
        </w:rPr>
        <w:t>0</w:t>
      </w:r>
      <w:r>
        <w:rPr>
          <w:rFonts w:ascii="Times New Roman" w:hAnsi="Times New Roman" w:eastAsia="Times New Roman" w:cs="Times New Roman"/>
          <w:sz w:val="14"/>
          <w:szCs w:val="14"/>
          <w:spacing w:val="33"/>
          <w:w w:val="102"/>
          <w:position w:val="-2"/>
        </w:rPr>
        <w:t xml:space="preserve"> </w:t>
      </w:r>
      <w:r>
        <w:rPr>
          <w:rFonts w:ascii="Times New Roman" w:hAnsi="Times New Roman" w:eastAsia="Times New Roman" w:cs="Times New Roman"/>
          <w:sz w:val="24"/>
          <w:szCs w:val="24"/>
          <w:position w:val="3"/>
        </w:rPr>
        <w:t>exp</w:t>
      </w:r>
      <w:r>
        <w:rPr>
          <w:rFonts w:ascii="Times New Roman" w:hAnsi="Times New Roman" w:eastAsia="Times New Roman" w:cs="Times New Roman"/>
          <w:sz w:val="24"/>
          <w:szCs w:val="24"/>
          <w:spacing w:val="1"/>
          <w:position w:val="3"/>
        </w:rPr>
        <w:t>(</w:t>
      </w:r>
      <w:r>
        <w:rPr>
          <w:sz w:val="24"/>
          <w:szCs w:val="24"/>
          <w:spacing w:val="-13"/>
          <w:w w:val="56"/>
          <w:position w:val="3"/>
        </w:rPr>
        <w:t>—</w:t>
      </w:r>
      <w:r>
        <w:rPr>
          <w:rFonts w:ascii="Times New Roman" w:hAnsi="Times New Roman" w:eastAsia="Times New Roman" w:cs="Times New Roman"/>
          <w:sz w:val="24"/>
          <w:szCs w:val="24"/>
          <w:i/>
          <w:iCs/>
          <w:position w:val="3"/>
        </w:rPr>
        <w:t>kX</w:t>
      </w:r>
      <w:r>
        <w:rPr>
          <w:rFonts w:ascii="Times New Roman" w:hAnsi="Times New Roman" w:eastAsia="Times New Roman" w:cs="Times New Roman"/>
          <w:sz w:val="14"/>
          <w:szCs w:val="14"/>
          <w:spacing w:val="1"/>
          <w:position w:val="-2"/>
        </w:rPr>
        <w:t>2</w:t>
      </w:r>
      <w:r>
        <w:rPr>
          <w:rFonts w:ascii="Times New Roman" w:hAnsi="Times New Roman" w:eastAsia="Times New Roman" w:cs="Times New Roman"/>
          <w:sz w:val="14"/>
          <w:szCs w:val="14"/>
          <w:spacing w:val="31"/>
          <w:position w:val="-2"/>
        </w:rPr>
        <w:t xml:space="preserve"> </w:t>
      </w:r>
      <w:r>
        <w:rPr>
          <w:rFonts w:ascii="Times New Roman" w:hAnsi="Times New Roman" w:eastAsia="Times New Roman" w:cs="Times New Roman"/>
          <w:sz w:val="24"/>
          <w:szCs w:val="24"/>
          <w:spacing w:val="1"/>
          <w:position w:val="3"/>
        </w:rPr>
        <w:t>/</w:t>
      </w:r>
      <w:r>
        <w:rPr>
          <w:rFonts w:ascii="Times New Roman" w:hAnsi="Times New Roman" w:eastAsia="Times New Roman" w:cs="Times New Roman"/>
          <w:sz w:val="24"/>
          <w:szCs w:val="24"/>
          <w:spacing w:val="-21"/>
          <w:position w:val="3"/>
        </w:rPr>
        <w:t xml:space="preserve"> </w:t>
      </w:r>
      <w:r>
        <w:rPr>
          <w:rFonts w:ascii="Times New Roman" w:hAnsi="Times New Roman" w:eastAsia="Times New Roman" w:cs="Times New Roman"/>
          <w:sz w:val="24"/>
          <w:szCs w:val="24"/>
          <w:i/>
          <w:iCs/>
          <w:spacing w:val="1"/>
          <w:position w:val="3"/>
        </w:rPr>
        <w:t>u</w:t>
      </w:r>
      <w:r>
        <w:rPr>
          <w:rFonts w:ascii="Times New Roman" w:hAnsi="Times New Roman" w:eastAsia="Times New Roman" w:cs="Times New Roman"/>
          <w:sz w:val="24"/>
          <w:szCs w:val="24"/>
          <w:spacing w:val="1"/>
          <w:position w:val="3"/>
        </w:rPr>
        <w:t>)                                       </w:t>
      </w:r>
      <w:r>
        <w:rPr>
          <w:rFonts w:ascii="Times New Roman" w:hAnsi="Times New Roman" w:eastAsia="Times New Roman" w:cs="Times New Roman"/>
          <w:sz w:val="24"/>
          <w:szCs w:val="24"/>
          <w:position w:val="3"/>
        </w:rPr>
        <w:t xml:space="preserve">                          </w:t>
      </w:r>
      <w:r>
        <w:rPr>
          <w:rFonts w:ascii="SimSun" w:hAnsi="SimSun" w:eastAsia="SimSun" w:cs="SimSun"/>
          <w:sz w:val="24"/>
          <w:szCs w:val="24"/>
          <w:b/>
          <w:bCs/>
          <w:position w:val="3"/>
        </w:rPr>
        <w:t>（式</w:t>
      </w:r>
      <w:r>
        <w:rPr>
          <w:rFonts w:ascii="SimSun" w:hAnsi="SimSun" w:eastAsia="SimSun" w:cs="SimSun"/>
          <w:sz w:val="24"/>
          <w:szCs w:val="24"/>
          <w:spacing w:val="-50"/>
          <w:position w:val="3"/>
        </w:rPr>
        <w:t xml:space="preserve"> </w:t>
      </w:r>
      <w:r>
        <w:rPr>
          <w:rFonts w:ascii="Times New Roman" w:hAnsi="Times New Roman" w:eastAsia="Times New Roman" w:cs="Times New Roman"/>
          <w:sz w:val="24"/>
          <w:szCs w:val="24"/>
          <w:b/>
          <w:bCs/>
          <w:position w:val="3"/>
        </w:rPr>
        <w:t>5.3-16</w:t>
      </w:r>
      <w:r>
        <w:rPr>
          <w:rFonts w:ascii="SimSun" w:hAnsi="SimSun" w:eastAsia="SimSun" w:cs="SimSun"/>
          <w:sz w:val="24"/>
          <w:szCs w:val="24"/>
          <w:b/>
          <w:bCs/>
          <w:position w:val="3"/>
        </w:rPr>
        <w:t>）</w:t>
      </w:r>
    </w:p>
    <w:p>
      <w:pPr>
        <w:ind w:left="480"/>
        <w:spacing w:before="224" w:line="219" w:lineRule="auto"/>
        <w:rPr>
          <w:rFonts w:ascii="SimSun" w:hAnsi="SimSun" w:eastAsia="SimSun" w:cs="SimSun"/>
          <w:sz w:val="24"/>
          <w:szCs w:val="24"/>
        </w:rPr>
      </w:pPr>
      <w:r>
        <w:rPr>
          <w:rFonts w:ascii="SimSun" w:hAnsi="SimSun" w:eastAsia="SimSun" w:cs="SimSun"/>
          <w:sz w:val="24"/>
          <w:szCs w:val="24"/>
          <w:b/>
          <w:bCs/>
          <w:spacing w:val="-3"/>
        </w:rPr>
        <w:t>加入</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W </w:t>
      </w:r>
      <w:r>
        <w:rPr>
          <w:rFonts w:ascii="SimSun" w:hAnsi="SimSun" w:eastAsia="SimSun" w:cs="SimSun"/>
          <w:sz w:val="24"/>
          <w:szCs w:val="24"/>
          <w:b/>
          <w:bCs/>
          <w:spacing w:val="-3"/>
        </w:rPr>
        <w:t>后的概化排污口处污染物量：</w:t>
      </w:r>
    </w:p>
    <w:p>
      <w:pPr>
        <w:pStyle w:val="BodyText"/>
        <w:spacing w:before="155" w:line="337" w:lineRule="exact"/>
        <w:jc w:val="right"/>
        <w:rPr>
          <w:rFonts w:ascii="SimSun" w:hAnsi="SimSun" w:eastAsia="SimSun" w:cs="SimSun"/>
          <w:sz w:val="24"/>
          <w:szCs w:val="24"/>
        </w:rPr>
      </w:pPr>
      <w:r>
        <w:rPr>
          <w:rFonts w:ascii="Times New Roman" w:hAnsi="Times New Roman" w:eastAsia="Times New Roman" w:cs="Times New Roman"/>
          <w:sz w:val="25"/>
          <w:szCs w:val="25"/>
          <w:i/>
          <w:iCs/>
          <w:spacing w:val="-1"/>
          <w:position w:val="3"/>
        </w:rPr>
        <w:t>QC</w:t>
      </w:r>
      <w:r>
        <w:rPr>
          <w:rFonts w:ascii="Times New Roman" w:hAnsi="Times New Roman" w:eastAsia="Times New Roman" w:cs="Times New Roman"/>
          <w:sz w:val="14"/>
          <w:szCs w:val="14"/>
          <w:spacing w:val="-1"/>
          <w:position w:val="-2"/>
        </w:rPr>
        <w:t>0</w:t>
      </w:r>
      <w:r>
        <w:rPr>
          <w:rFonts w:ascii="Times New Roman" w:hAnsi="Times New Roman" w:eastAsia="Times New Roman" w:cs="Times New Roman"/>
          <w:sz w:val="14"/>
          <w:szCs w:val="14"/>
          <w:spacing w:val="43"/>
          <w:w w:val="101"/>
          <w:position w:val="-2"/>
        </w:rPr>
        <w:t xml:space="preserve"> </w:t>
      </w:r>
      <w:r>
        <w:rPr>
          <w:rFonts w:ascii="Times New Roman" w:hAnsi="Times New Roman" w:eastAsia="Times New Roman" w:cs="Times New Roman"/>
          <w:sz w:val="25"/>
          <w:szCs w:val="25"/>
          <w:spacing w:val="-1"/>
          <w:position w:val="3"/>
        </w:rPr>
        <w:t>exp(</w:t>
      </w:r>
      <w:r>
        <w:rPr>
          <w:sz w:val="25"/>
          <w:szCs w:val="25"/>
          <w:spacing w:val="-13"/>
          <w:w w:val="54"/>
          <w:position w:val="3"/>
        </w:rPr>
        <w:t>—</w:t>
      </w:r>
      <w:r>
        <w:rPr>
          <w:rFonts w:ascii="Times New Roman" w:hAnsi="Times New Roman" w:eastAsia="Times New Roman" w:cs="Times New Roman"/>
          <w:sz w:val="25"/>
          <w:szCs w:val="25"/>
          <w:i/>
          <w:iCs/>
          <w:spacing w:val="-1"/>
          <w:position w:val="3"/>
        </w:rPr>
        <w:t>kX</w:t>
      </w:r>
      <w:r>
        <w:rPr>
          <w:rFonts w:ascii="Times New Roman" w:hAnsi="Times New Roman" w:eastAsia="Times New Roman" w:cs="Times New Roman"/>
          <w:sz w:val="14"/>
          <w:szCs w:val="14"/>
          <w:spacing w:val="-1"/>
          <w:position w:val="-2"/>
        </w:rPr>
        <w:t>2</w:t>
      </w:r>
      <w:r>
        <w:rPr>
          <w:rFonts w:ascii="Times New Roman" w:hAnsi="Times New Roman" w:eastAsia="Times New Roman" w:cs="Times New Roman"/>
          <w:sz w:val="14"/>
          <w:szCs w:val="14"/>
          <w:spacing w:val="31"/>
          <w:w w:val="102"/>
          <w:position w:val="-2"/>
        </w:rPr>
        <w:t xml:space="preserve"> </w:t>
      </w:r>
      <w:r>
        <w:rPr>
          <w:rFonts w:ascii="Times New Roman" w:hAnsi="Times New Roman" w:eastAsia="Times New Roman" w:cs="Times New Roman"/>
          <w:sz w:val="25"/>
          <w:szCs w:val="25"/>
          <w:spacing w:val="-1"/>
          <w:position w:val="3"/>
        </w:rPr>
        <w:t>/</w:t>
      </w:r>
      <w:r>
        <w:rPr>
          <w:rFonts w:ascii="Times New Roman" w:hAnsi="Times New Roman" w:eastAsia="Times New Roman" w:cs="Times New Roman"/>
          <w:sz w:val="25"/>
          <w:szCs w:val="25"/>
          <w:spacing w:val="-23"/>
          <w:position w:val="3"/>
        </w:rPr>
        <w:t xml:space="preserve"> </w:t>
      </w:r>
      <w:r>
        <w:rPr>
          <w:rFonts w:ascii="Times New Roman" w:hAnsi="Times New Roman" w:eastAsia="Times New Roman" w:cs="Times New Roman"/>
          <w:sz w:val="25"/>
          <w:szCs w:val="25"/>
          <w:i/>
          <w:iCs/>
          <w:spacing w:val="-1"/>
          <w:position w:val="3"/>
        </w:rPr>
        <w:t>u</w:t>
      </w:r>
      <w:r>
        <w:rPr>
          <w:rFonts w:ascii="Times New Roman" w:hAnsi="Times New Roman" w:eastAsia="Times New Roman" w:cs="Times New Roman"/>
          <w:sz w:val="25"/>
          <w:szCs w:val="25"/>
          <w:spacing w:val="-1"/>
          <w:position w:val="3"/>
        </w:rPr>
        <w:t>)</w:t>
      </w:r>
      <w:r>
        <w:rPr>
          <w:rFonts w:ascii="Times New Roman" w:hAnsi="Times New Roman" w:eastAsia="Times New Roman" w:cs="Times New Roman"/>
          <w:sz w:val="25"/>
          <w:szCs w:val="25"/>
          <w:spacing w:val="-13"/>
          <w:position w:val="3"/>
        </w:rPr>
        <w:t xml:space="preserve"> </w:t>
      </w:r>
      <w:r>
        <w:rPr>
          <w:sz w:val="25"/>
          <w:szCs w:val="25"/>
          <w:spacing w:val="-1"/>
          <w:position w:val="3"/>
        </w:rPr>
        <w:t>+</w:t>
      </w:r>
      <w:r>
        <w:rPr>
          <w:sz w:val="25"/>
          <w:szCs w:val="25"/>
          <w:spacing w:val="-13"/>
          <w:position w:val="3"/>
        </w:rPr>
        <w:t xml:space="preserve"> </w:t>
      </w:r>
      <w:r>
        <w:rPr>
          <w:rFonts w:ascii="Times New Roman" w:hAnsi="Times New Roman" w:eastAsia="Times New Roman" w:cs="Times New Roman"/>
          <w:sz w:val="25"/>
          <w:szCs w:val="25"/>
          <w:i/>
          <w:iCs/>
          <w:spacing w:val="-1"/>
          <w:position w:val="3"/>
        </w:rPr>
        <w:t>W                                                        </w:t>
      </w:r>
      <w:r>
        <w:rPr>
          <w:rFonts w:ascii="SimSun" w:hAnsi="SimSun" w:eastAsia="SimSun" w:cs="SimSun"/>
          <w:sz w:val="24"/>
          <w:szCs w:val="24"/>
          <w:b/>
          <w:bCs/>
          <w:spacing w:val="-1"/>
          <w:position w:val="3"/>
        </w:rPr>
        <w:t>（式</w:t>
      </w:r>
      <w:r>
        <w:rPr>
          <w:rFonts w:ascii="SimSun" w:hAnsi="SimSun" w:eastAsia="SimSun" w:cs="SimSun"/>
          <w:sz w:val="24"/>
          <w:szCs w:val="24"/>
          <w:spacing w:val="-50"/>
          <w:position w:val="3"/>
        </w:rPr>
        <w:t xml:space="preserve"> </w:t>
      </w:r>
      <w:r>
        <w:rPr>
          <w:rFonts w:ascii="Times New Roman" w:hAnsi="Times New Roman" w:eastAsia="Times New Roman" w:cs="Times New Roman"/>
          <w:sz w:val="24"/>
          <w:szCs w:val="24"/>
          <w:b/>
          <w:bCs/>
          <w:spacing w:val="-1"/>
          <w:position w:val="3"/>
        </w:rPr>
        <w:t>5.3-17</w:t>
      </w:r>
      <w:r>
        <w:rPr>
          <w:rFonts w:ascii="SimSun" w:hAnsi="SimSun" w:eastAsia="SimSun" w:cs="SimSun"/>
          <w:sz w:val="24"/>
          <w:szCs w:val="24"/>
          <w:b/>
          <w:bCs/>
          <w:spacing w:val="-1"/>
          <w:position w:val="3"/>
        </w:rPr>
        <w:t>）</w:t>
      </w:r>
    </w:p>
    <w:p>
      <w:pPr>
        <w:ind w:left="480"/>
        <w:spacing w:before="221" w:line="219" w:lineRule="auto"/>
        <w:rPr>
          <w:rFonts w:ascii="SimSun" w:hAnsi="SimSun" w:eastAsia="SimSun" w:cs="SimSun"/>
          <w:sz w:val="24"/>
          <w:szCs w:val="24"/>
        </w:rPr>
      </w:pPr>
      <w:r>
        <w:rPr>
          <w:rFonts w:ascii="SimSun" w:hAnsi="SimSun" w:eastAsia="SimSun" w:cs="SimSun"/>
          <w:sz w:val="24"/>
          <w:szCs w:val="24"/>
          <w:b/>
          <w:bCs/>
          <w:spacing w:val="-2"/>
        </w:rPr>
        <w:t>概化排污口处污染物量降解至下断面时应保证实现河段水质目标：</w:t>
      </w:r>
    </w:p>
    <w:p>
      <w:pPr>
        <w:pStyle w:val="BodyText"/>
        <w:ind w:right="24"/>
        <w:spacing w:before="159" w:line="239" w:lineRule="auto"/>
        <w:jc w:val="right"/>
        <w:rPr>
          <w:rFonts w:ascii="SimSun" w:hAnsi="SimSun" w:eastAsia="SimSun" w:cs="SimSun"/>
          <w:sz w:val="24"/>
          <w:szCs w:val="24"/>
        </w:rPr>
      </w:pPr>
      <w:r>
        <w:rPr>
          <w:rFonts w:ascii="Times New Roman" w:hAnsi="Times New Roman" w:eastAsia="Times New Roman" w:cs="Times New Roman"/>
          <w:sz w:val="24"/>
          <w:szCs w:val="24"/>
          <w:position w:val="-7"/>
        </w:rPr>
        <w:drawing>
          <wp:inline distT="0" distB="0" distL="0" distR="0">
            <wp:extent cx="2346162" cy="219106"/>
            <wp:effectExtent l="0" t="0" r="0" b="0"/>
            <wp:docPr id="586" name="IM 586"/>
            <wp:cNvGraphicFramePr/>
            <a:graphic>
              <a:graphicData uri="http://schemas.openxmlformats.org/drawingml/2006/picture">
                <pic:pic>
                  <pic:nvPicPr>
                    <pic:cNvPr id="586" name="IM 586"/>
                    <pic:cNvPicPr/>
                  </pic:nvPicPr>
                  <pic:blipFill>
                    <a:blip r:embed="rId458"/>
                    <a:stretch>
                      <a:fillRect/>
                    </a:stretch>
                  </pic:blipFill>
                  <pic:spPr>
                    <a:xfrm rot="0">
                      <a:off x="0" y="0"/>
                      <a:ext cx="2346162" cy="219106"/>
                    </a:xfrm>
                    <a:prstGeom prst="rect">
                      <a:avLst/>
                    </a:prstGeom>
                  </pic:spPr>
                </pic:pic>
              </a:graphicData>
            </a:graphic>
          </wp:inline>
        </w:drawing>
      </w:r>
      <w:r>
        <w:rPr>
          <w:rFonts w:ascii="Times New Roman" w:hAnsi="Times New Roman" w:eastAsia="Times New Roman" w:cs="Times New Roman"/>
          <w:sz w:val="24"/>
          <w:szCs w:val="24"/>
          <w:spacing w:val="-1"/>
        </w:rPr>
        <w:t>exp</w:t>
      </w:r>
      <w:r>
        <w:rPr>
          <w:sz w:val="24"/>
          <w:szCs w:val="24"/>
          <w:position w:val="-5"/>
        </w:rPr>
        <w:drawing>
          <wp:inline distT="0" distB="0" distL="0" distR="0">
            <wp:extent cx="584542" cy="207400"/>
            <wp:effectExtent l="0" t="0" r="0" b="0"/>
            <wp:docPr id="588" name="IM 588"/>
            <wp:cNvGraphicFramePr/>
            <a:graphic>
              <a:graphicData uri="http://schemas.openxmlformats.org/drawingml/2006/picture">
                <pic:pic>
                  <pic:nvPicPr>
                    <pic:cNvPr id="588" name="IM 588"/>
                    <pic:cNvPicPr/>
                  </pic:nvPicPr>
                  <pic:blipFill>
                    <a:blip r:embed="rId459"/>
                    <a:stretch>
                      <a:fillRect/>
                    </a:stretch>
                  </pic:blipFill>
                  <pic:spPr>
                    <a:xfrm rot="0">
                      <a:off x="0" y="0"/>
                      <a:ext cx="584542" cy="207400"/>
                    </a:xfrm>
                    <a:prstGeom prst="rect">
                      <a:avLst/>
                    </a:prstGeom>
                  </pic:spPr>
                </pic:pic>
              </a:graphicData>
            </a:graphic>
          </wp:inline>
        </w:drawing>
      </w:r>
      <w:r>
        <w:rPr>
          <w:rFonts w:ascii="Times New Roman" w:hAnsi="Times New Roman" w:eastAsia="Times New Roman" w:cs="Times New Roman"/>
          <w:sz w:val="24"/>
          <w:szCs w:val="24"/>
          <w:spacing w:val="16"/>
        </w:rPr>
        <w:t xml:space="preserve"> </w:t>
      </w:r>
      <w:r>
        <w:rPr>
          <w:sz w:val="24"/>
          <w:szCs w:val="24"/>
          <w:spacing w:val="-1"/>
        </w:rPr>
        <w:t>= </w:t>
      </w:r>
      <w:r>
        <w:rPr>
          <w:rFonts w:ascii="Times New Roman" w:hAnsi="Times New Roman" w:eastAsia="Times New Roman" w:cs="Times New Roman"/>
          <w:sz w:val="24"/>
          <w:szCs w:val="24"/>
          <w:i/>
          <w:iCs/>
          <w:spacing w:val="-1"/>
        </w:rPr>
        <w:t>C</w:t>
      </w:r>
      <w:r>
        <w:rPr>
          <w:rFonts w:ascii="Times New Roman" w:hAnsi="Times New Roman" w:eastAsia="Times New Roman" w:cs="Times New Roman"/>
          <w:sz w:val="14"/>
          <w:szCs w:val="14"/>
          <w:i/>
          <w:iCs/>
          <w:spacing w:val="-1"/>
          <w:position w:val="-5"/>
        </w:rPr>
        <w:t>s</w:t>
      </w:r>
      <w:r>
        <w:rPr>
          <w:rFonts w:ascii="Times New Roman" w:hAnsi="Times New Roman" w:eastAsia="Times New Roman" w:cs="Times New Roman"/>
          <w:sz w:val="14"/>
          <w:szCs w:val="14"/>
          <w:i/>
          <w:iCs/>
          <w:spacing w:val="4"/>
          <w:position w:val="-5"/>
        </w:rPr>
        <w:t xml:space="preserve">     </w:t>
      </w:r>
      <w:r>
        <w:rPr>
          <w:rFonts w:ascii="SimSun" w:hAnsi="SimSun" w:eastAsia="SimSun" w:cs="SimSun"/>
          <w:sz w:val="24"/>
          <w:szCs w:val="24"/>
          <w:b/>
          <w:bCs/>
          <w:spacing w:val="-1"/>
        </w:rPr>
        <w:t>（式</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
        </w:rPr>
        <w:t>5.3-18</w:t>
      </w:r>
      <w:r>
        <w:rPr>
          <w:rFonts w:ascii="SimSun" w:hAnsi="SimSun" w:eastAsia="SimSun" w:cs="SimSun"/>
          <w:sz w:val="24"/>
          <w:szCs w:val="24"/>
          <w:b/>
          <w:bCs/>
          <w:spacing w:val="-1"/>
        </w:rPr>
        <w:t>）</w:t>
      </w:r>
    </w:p>
    <w:p>
      <w:pPr>
        <w:ind w:left="481"/>
        <w:spacing w:before="202" w:line="219" w:lineRule="auto"/>
        <w:rPr>
          <w:rFonts w:ascii="SimSun" w:hAnsi="SimSun" w:eastAsia="SimSun" w:cs="SimSun"/>
          <w:sz w:val="24"/>
          <w:szCs w:val="24"/>
        </w:rPr>
      </w:pPr>
      <w:r>
        <w:rPr>
          <w:rFonts w:ascii="SimSun" w:hAnsi="SimSun" w:eastAsia="SimSun" w:cs="SimSun"/>
          <w:sz w:val="24"/>
          <w:szCs w:val="24"/>
          <w:b/>
          <w:bCs/>
          <w:spacing w:val="-5"/>
        </w:rPr>
        <w:t>整理得：</w:t>
      </w:r>
    </w:p>
    <w:p>
      <w:pPr>
        <w:pStyle w:val="BodyText"/>
        <w:spacing w:before="107" w:line="241" w:lineRule="auto"/>
        <w:jc w:val="right"/>
        <w:rPr>
          <w:rFonts w:ascii="SimSun" w:hAnsi="SimSun" w:eastAsia="SimSun" w:cs="SimSun"/>
          <w:sz w:val="24"/>
          <w:szCs w:val="24"/>
        </w:rPr>
      </w:pPr>
      <w:r>
        <w:rPr>
          <w:rFonts w:ascii="Times New Roman" w:hAnsi="Times New Roman" w:eastAsia="Times New Roman" w:cs="Times New Roman"/>
          <w:sz w:val="23"/>
          <w:szCs w:val="23"/>
          <w:spacing w:val="-4"/>
          <w:position w:val="6"/>
        </w:rPr>
        <w:t>W  </w:t>
      </w:r>
      <w:r>
        <w:rPr>
          <w:sz w:val="23"/>
          <w:szCs w:val="23"/>
          <w:spacing w:val="-4"/>
          <w:position w:val="6"/>
        </w:rPr>
        <w:t>=</w:t>
      </w:r>
      <w:r>
        <w:rPr>
          <w:sz w:val="23"/>
          <w:szCs w:val="23"/>
          <w:spacing w:val="32"/>
          <w:w w:val="101"/>
          <w:position w:val="6"/>
        </w:rPr>
        <w:t xml:space="preserve"> </w:t>
      </w:r>
      <w:r>
        <w:rPr>
          <w:rFonts w:ascii="Times New Roman" w:hAnsi="Times New Roman" w:eastAsia="Times New Roman" w:cs="Times New Roman"/>
          <w:sz w:val="23"/>
          <w:szCs w:val="23"/>
          <w:spacing w:val="-4"/>
          <w:position w:val="6"/>
        </w:rPr>
        <w:t>86 .4</w:t>
      </w:r>
      <w:r>
        <w:rPr>
          <w:rFonts w:ascii="Times New Roman" w:hAnsi="Times New Roman" w:eastAsia="Times New Roman" w:cs="Times New Roman"/>
          <w:sz w:val="23"/>
          <w:szCs w:val="23"/>
          <w:spacing w:val="-40"/>
          <w:position w:val="6"/>
        </w:rPr>
        <w:t xml:space="preserve"> </w:t>
      </w:r>
      <w:r>
        <w:rPr>
          <w:sz w:val="23"/>
          <w:szCs w:val="23"/>
          <w:position w:val="-11"/>
        </w:rPr>
        <w:drawing>
          <wp:inline distT="0" distB="0" distL="0" distR="0">
            <wp:extent cx="3377601" cy="319204"/>
            <wp:effectExtent l="0" t="0" r="0" b="0"/>
            <wp:docPr id="590" name="IM 590"/>
            <wp:cNvGraphicFramePr/>
            <a:graphic>
              <a:graphicData uri="http://schemas.openxmlformats.org/drawingml/2006/picture">
                <pic:pic>
                  <pic:nvPicPr>
                    <pic:cNvPr id="590" name="IM 590"/>
                    <pic:cNvPicPr/>
                  </pic:nvPicPr>
                  <pic:blipFill>
                    <a:blip r:embed="rId460"/>
                    <a:stretch>
                      <a:fillRect/>
                    </a:stretch>
                  </pic:blipFill>
                  <pic:spPr>
                    <a:xfrm rot="0">
                      <a:off x="0" y="0"/>
                      <a:ext cx="3377601" cy="319204"/>
                    </a:xfrm>
                    <a:prstGeom prst="rect">
                      <a:avLst/>
                    </a:prstGeom>
                  </pic:spPr>
                </pic:pic>
              </a:graphicData>
            </a:graphic>
          </wp:inline>
        </w:drawing>
      </w:r>
      <w:r>
        <w:rPr>
          <w:rFonts w:ascii="Times New Roman" w:hAnsi="Times New Roman" w:eastAsia="Times New Roman" w:cs="Times New Roman"/>
          <w:sz w:val="23"/>
          <w:szCs w:val="23"/>
          <w:spacing w:val="3"/>
          <w:position w:val="6"/>
        </w:rPr>
        <w:t xml:space="preserve">             </w:t>
      </w:r>
      <w:r>
        <w:rPr>
          <w:rFonts w:ascii="SimSun" w:hAnsi="SimSun" w:eastAsia="SimSun" w:cs="SimSun"/>
          <w:sz w:val="24"/>
          <w:szCs w:val="24"/>
          <w:b/>
          <w:bCs/>
          <w:spacing w:val="-4"/>
          <w:position w:val="-17"/>
        </w:rPr>
        <w:t>（式</w:t>
      </w:r>
      <w:r>
        <w:rPr>
          <w:rFonts w:ascii="SimSun" w:hAnsi="SimSun" w:eastAsia="SimSun" w:cs="SimSun"/>
          <w:sz w:val="24"/>
          <w:szCs w:val="24"/>
          <w:spacing w:val="-37"/>
          <w:position w:val="-17"/>
        </w:rPr>
        <w:t xml:space="preserve"> </w:t>
      </w:r>
      <w:r>
        <w:rPr>
          <w:rFonts w:ascii="Times New Roman" w:hAnsi="Times New Roman" w:eastAsia="Times New Roman" w:cs="Times New Roman"/>
          <w:sz w:val="24"/>
          <w:szCs w:val="24"/>
          <w:b/>
          <w:bCs/>
          <w:spacing w:val="-4"/>
          <w:position w:val="-17"/>
        </w:rPr>
        <w:t>5.3-19</w:t>
      </w:r>
      <w:r>
        <w:rPr>
          <w:rFonts w:ascii="SimSun" w:hAnsi="SimSun" w:eastAsia="SimSun" w:cs="SimSun"/>
          <w:sz w:val="24"/>
          <w:szCs w:val="24"/>
          <w:b/>
          <w:bCs/>
          <w:spacing w:val="-4"/>
          <w:position w:val="-17"/>
        </w:rPr>
        <w:t>）</w:t>
      </w:r>
    </w:p>
    <w:p>
      <w:pPr>
        <w:ind w:right="99" w:firstLine="480"/>
        <w:spacing w:before="272" w:line="385" w:lineRule="auto"/>
        <w:rPr>
          <w:rFonts w:ascii="SimSun" w:hAnsi="SimSun" w:eastAsia="SimSun" w:cs="SimSun"/>
          <w:sz w:val="24"/>
          <w:szCs w:val="24"/>
        </w:rPr>
      </w:pPr>
      <w:r>
        <w:rPr>
          <w:rFonts w:ascii="SimSun" w:hAnsi="SimSun" w:eastAsia="SimSun" w:cs="SimSun"/>
          <w:sz w:val="24"/>
          <w:szCs w:val="24"/>
          <w:b/>
          <w:bCs/>
          <w:spacing w:val="-4"/>
        </w:rPr>
        <w:t>根据河流流经县区的长度，河流流量、河段流速、流污染物综合降解</w:t>
      </w:r>
      <w:r>
        <w:rPr>
          <w:rFonts w:ascii="SimSun" w:hAnsi="SimSun" w:eastAsia="SimSun" w:cs="SimSun"/>
          <w:sz w:val="24"/>
          <w:szCs w:val="24"/>
          <w:b/>
          <w:bCs/>
          <w:spacing w:val="-5"/>
        </w:rPr>
        <w:t>系数，依据河</w:t>
      </w:r>
      <w:r>
        <w:rPr>
          <w:rFonts w:ascii="SimSun" w:hAnsi="SimSun" w:eastAsia="SimSun" w:cs="SimSun"/>
          <w:sz w:val="24"/>
          <w:szCs w:val="24"/>
          <w:b/>
          <w:bCs/>
          <w:spacing w:val="-5"/>
        </w:rPr>
        <w:t>流“上游污染不影响下游</w:t>
      </w:r>
      <w:r>
        <w:rPr>
          <w:rFonts w:ascii="SimSun" w:hAnsi="SimSun" w:eastAsia="SimSun" w:cs="SimSun"/>
          <w:sz w:val="24"/>
          <w:szCs w:val="24"/>
          <w:spacing w:val="-84"/>
        </w:rPr>
        <w:t xml:space="preserve"> </w:t>
      </w:r>
      <w:r>
        <w:rPr>
          <w:rFonts w:ascii="SimSun" w:hAnsi="SimSun" w:eastAsia="SimSun" w:cs="SimSun"/>
          <w:sz w:val="24"/>
          <w:szCs w:val="24"/>
          <w:b/>
          <w:bCs/>
          <w:spacing w:val="-5"/>
        </w:rPr>
        <w:t>”的污染控制原则，即某一个河段接纳废污水后在进入下一个</w:t>
      </w:r>
      <w:r>
        <w:rPr>
          <w:rFonts w:ascii="SimSun" w:hAnsi="SimSun" w:eastAsia="SimSun" w:cs="SimSun"/>
          <w:sz w:val="24"/>
          <w:szCs w:val="24"/>
          <w:b/>
          <w:bCs/>
          <w:spacing w:val="-4"/>
        </w:rPr>
        <w:t>河段时，其水质应恢复到该河段的功能区水质要求，不得影响下一个河段的水质，</w:t>
      </w:r>
      <w:r>
        <w:rPr>
          <w:rFonts w:ascii="SimSun" w:hAnsi="SimSun" w:eastAsia="SimSun" w:cs="SimSun"/>
          <w:sz w:val="24"/>
          <w:szCs w:val="24"/>
          <w:b/>
          <w:bCs/>
          <w:spacing w:val="-5"/>
        </w:rPr>
        <w:t>确定</w:t>
      </w:r>
      <w:r>
        <w:rPr>
          <w:rFonts w:ascii="SimSun" w:hAnsi="SimSun" w:eastAsia="SimSun" w:cs="SimSun"/>
          <w:sz w:val="24"/>
          <w:szCs w:val="24"/>
          <w:b/>
          <w:bCs/>
          <w:spacing w:val="-4"/>
        </w:rPr>
        <w:t>计算单元的背景（上断面）浓度。故各计算单元背景（上断面）浓度，均采用</w:t>
      </w:r>
      <w:r>
        <w:rPr>
          <w:rFonts w:ascii="SimSun" w:hAnsi="SimSun" w:eastAsia="SimSun" w:cs="SimSun"/>
          <w:sz w:val="24"/>
          <w:szCs w:val="24"/>
          <w:b/>
          <w:bCs/>
          <w:spacing w:val="-5"/>
        </w:rPr>
        <w:t>上一个计</w:t>
      </w:r>
      <w:r>
        <w:rPr>
          <w:rFonts w:ascii="SimSun" w:hAnsi="SimSun" w:eastAsia="SimSun" w:cs="SimSun"/>
          <w:sz w:val="24"/>
          <w:szCs w:val="24"/>
          <w:b/>
          <w:bCs/>
          <w:spacing w:val="-4"/>
        </w:rPr>
        <w:t>算单元水功能区的水质目标。各计算单元的下断面浓度，原则上采用该单元所处的</w:t>
      </w:r>
      <w:r>
        <w:rPr>
          <w:rFonts w:ascii="SimSun" w:hAnsi="SimSun" w:eastAsia="SimSun" w:cs="SimSun"/>
          <w:sz w:val="24"/>
          <w:szCs w:val="24"/>
          <w:b/>
          <w:bCs/>
          <w:spacing w:val="-5"/>
        </w:rPr>
        <w:t>水质</w:t>
      </w:r>
      <w:r>
        <w:rPr>
          <w:rFonts w:ascii="SimSun" w:hAnsi="SimSun" w:eastAsia="SimSun" w:cs="SimSun"/>
          <w:sz w:val="24"/>
          <w:szCs w:val="24"/>
          <w:b/>
          <w:bCs/>
          <w:spacing w:val="-6"/>
        </w:rPr>
        <w:t>目标。</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）参数确定</w:t>
      </w:r>
    </w:p>
    <w:p>
      <w:pPr>
        <w:spacing w:line="219" w:lineRule="auto"/>
        <w:sectPr>
          <w:footerReference w:type="default" r:id="rId456"/>
          <w:pgSz w:w="11906" w:h="16839"/>
          <w:pgMar w:top="400" w:right="1318" w:bottom="1152" w:left="1424" w:header="0" w:footer="987" w:gutter="0"/>
        </w:sectPr>
        <w:rPr>
          <w:rFonts w:ascii="SimSun" w:hAnsi="SimSun" w:eastAsia="SimSun" w:cs="SimSun"/>
          <w:sz w:val="24"/>
          <w:szCs w:val="24"/>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ind w:right="27" w:firstLine="483"/>
        <w:spacing w:before="78" w:line="385" w:lineRule="auto"/>
        <w:jc w:val="both"/>
        <w:rPr>
          <w:rFonts w:ascii="SimSun" w:hAnsi="SimSun" w:eastAsia="SimSun" w:cs="SimSun"/>
          <w:sz w:val="24"/>
          <w:szCs w:val="24"/>
        </w:rPr>
      </w:pPr>
      <w:r>
        <w:rPr>
          <w:rFonts w:ascii="SimSun" w:hAnsi="SimSun" w:eastAsia="SimSun" w:cs="SimSun"/>
          <w:sz w:val="24"/>
          <w:szCs w:val="24"/>
          <w:b/>
          <w:bCs/>
          <w:spacing w:val="-2"/>
        </w:rPr>
        <w:t>大河坝河源头</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入黄口为大河坝河兴海保留区，水质目标为</w:t>
      </w:r>
      <w:r>
        <w:rPr>
          <w:rFonts w:ascii="Times New Roman" w:hAnsi="Times New Roman" w:eastAsia="Times New Roman" w:cs="Times New Roman"/>
          <w:sz w:val="24"/>
          <w:szCs w:val="24"/>
          <w:b/>
          <w:bCs/>
          <w:spacing w:val="-2"/>
        </w:rPr>
        <w:t>Ⅲ</w:t>
      </w:r>
      <w:r>
        <w:rPr>
          <w:rFonts w:ascii="SimSun" w:hAnsi="SimSun" w:eastAsia="SimSun" w:cs="SimSun"/>
          <w:sz w:val="24"/>
          <w:szCs w:val="24"/>
          <w:b/>
          <w:bCs/>
          <w:spacing w:val="-2"/>
        </w:rPr>
        <w:t>类，计算单元背景浓</w:t>
      </w:r>
      <w:r>
        <w:rPr>
          <w:rFonts w:ascii="SimSun" w:hAnsi="SimSun" w:eastAsia="SimSun" w:cs="SimSun"/>
          <w:sz w:val="24"/>
          <w:szCs w:val="24"/>
          <w:b/>
          <w:bCs/>
          <w:spacing w:val="-2"/>
        </w:rPr>
        <w:t>度</w:t>
      </w:r>
      <w:r>
        <w:rPr>
          <w:rFonts w:ascii="Times New Roman" w:hAnsi="Times New Roman" w:eastAsia="Times New Roman" w:cs="Times New Roman"/>
          <w:sz w:val="24"/>
          <w:szCs w:val="24"/>
          <w:b/>
          <w:bCs/>
          <w:spacing w:val="-2"/>
        </w:rPr>
        <w:t>C</w:t>
      </w:r>
      <w:r>
        <w:rPr>
          <w:rFonts w:ascii="Times New Roman" w:hAnsi="Times New Roman" w:eastAsia="Times New Roman" w:cs="Times New Roman"/>
          <w:sz w:val="15"/>
          <w:szCs w:val="15"/>
          <w:b/>
          <w:bCs/>
          <w:spacing w:val="-2"/>
          <w:position w:val="-1"/>
        </w:rPr>
        <w:t>0</w:t>
      </w:r>
      <w:r>
        <w:rPr>
          <w:rFonts w:ascii="SimSun" w:hAnsi="SimSun" w:eastAsia="SimSun" w:cs="SimSun"/>
          <w:sz w:val="24"/>
          <w:szCs w:val="24"/>
          <w:b/>
          <w:bCs/>
          <w:spacing w:val="-2"/>
        </w:rPr>
        <w:t>采用</w:t>
      </w:r>
      <w:r>
        <w:rPr>
          <w:rFonts w:ascii="Times New Roman" w:hAnsi="Times New Roman" w:eastAsia="Times New Roman" w:cs="Times New Roman"/>
          <w:sz w:val="24"/>
          <w:szCs w:val="24"/>
          <w:b/>
          <w:bCs/>
          <w:spacing w:val="-2"/>
        </w:rPr>
        <w:t>Ⅲ</w:t>
      </w:r>
      <w:r>
        <w:rPr>
          <w:rFonts w:ascii="SimSun" w:hAnsi="SimSun" w:eastAsia="SimSun" w:cs="SimSun"/>
          <w:sz w:val="24"/>
          <w:szCs w:val="24"/>
          <w:b/>
          <w:bCs/>
          <w:spacing w:val="-2"/>
        </w:rPr>
        <w:t>类水质控制目标。根据大河坝河干流实测流量、流速，建立流量～流速关</w:t>
      </w:r>
      <w:r>
        <w:rPr>
          <w:rFonts w:ascii="SimSun" w:hAnsi="SimSun" w:eastAsia="SimSun" w:cs="SimSun"/>
          <w:sz w:val="24"/>
          <w:szCs w:val="24"/>
          <w:b/>
          <w:bCs/>
          <w:spacing w:val="-4"/>
        </w:rPr>
        <w:t>系曲线，确定计算单元的设计流量和流速。经调查，引水口下游无入河排污口，且</w:t>
      </w:r>
      <w:r>
        <w:rPr>
          <w:rFonts w:ascii="SimSun" w:hAnsi="SimSun" w:eastAsia="SimSun" w:cs="SimSun"/>
          <w:sz w:val="24"/>
          <w:szCs w:val="24"/>
          <w:b/>
          <w:bCs/>
          <w:spacing w:val="-5"/>
        </w:rPr>
        <w:t>无大</w:t>
      </w:r>
      <w:r>
        <w:rPr>
          <w:rFonts w:ascii="SimSun" w:hAnsi="SimSun" w:eastAsia="SimSun" w:cs="SimSun"/>
          <w:sz w:val="24"/>
          <w:szCs w:val="24"/>
          <w:b/>
          <w:bCs/>
          <w:spacing w:val="-3"/>
        </w:rPr>
        <w:t>规模面源汇入。至设计水平年</w:t>
      </w:r>
      <w:r>
        <w:rPr>
          <w:rFonts w:ascii="Times New Roman" w:hAnsi="Times New Roman" w:eastAsia="Times New Roman" w:cs="Times New Roman"/>
          <w:sz w:val="24"/>
          <w:szCs w:val="24"/>
          <w:b/>
          <w:bCs/>
          <w:spacing w:val="-3"/>
        </w:rPr>
        <w:t>2035</w:t>
      </w:r>
      <w:r>
        <w:rPr>
          <w:rFonts w:ascii="SimSun" w:hAnsi="SimSun" w:eastAsia="SimSun" w:cs="SimSun"/>
          <w:sz w:val="24"/>
          <w:szCs w:val="24"/>
          <w:b/>
          <w:bCs/>
          <w:spacing w:val="-3"/>
        </w:rPr>
        <w:t>年，设</w:t>
      </w:r>
      <w:r>
        <w:rPr>
          <w:rFonts w:ascii="SimSun" w:hAnsi="SimSun" w:eastAsia="SimSun" w:cs="SimSun"/>
          <w:sz w:val="24"/>
          <w:szCs w:val="24"/>
          <w:b/>
          <w:bCs/>
          <w:spacing w:val="-4"/>
        </w:rPr>
        <w:t>计水文条件较现状发生一定变化，采用</w:t>
      </w:r>
      <w:r>
        <w:rPr>
          <w:rFonts w:ascii="Times New Roman" w:hAnsi="Times New Roman" w:eastAsia="Times New Roman" w:cs="Times New Roman"/>
          <w:sz w:val="24"/>
          <w:szCs w:val="24"/>
          <w:b/>
          <w:bCs/>
          <w:spacing w:val="-4"/>
        </w:rPr>
        <w:t>90%</w:t>
      </w:r>
      <w:r>
        <w:rPr>
          <w:rFonts w:ascii="SimSun" w:hAnsi="SimSun" w:eastAsia="SimSun" w:cs="SimSun"/>
          <w:sz w:val="24"/>
          <w:szCs w:val="24"/>
          <w:b/>
          <w:bCs/>
          <w:spacing w:val="-4"/>
        </w:rPr>
        <w:t>保</w:t>
      </w:r>
      <w:r>
        <w:rPr>
          <w:rFonts w:ascii="SimSun" w:hAnsi="SimSun" w:eastAsia="SimSun" w:cs="SimSun"/>
          <w:sz w:val="24"/>
          <w:szCs w:val="24"/>
          <w:b/>
          <w:bCs/>
          <w:spacing w:val="-2"/>
        </w:rPr>
        <w:t>证率最枯月平均流量作为设计流量，经计算取水口断面现状设计流量为</w:t>
      </w:r>
      <w:r>
        <w:rPr>
          <w:rFonts w:ascii="Times New Roman" w:hAnsi="Times New Roman" w:eastAsia="Times New Roman" w:cs="Times New Roman"/>
          <w:sz w:val="24"/>
          <w:szCs w:val="24"/>
          <w:b/>
          <w:bCs/>
          <w:spacing w:val="-2"/>
        </w:rPr>
        <w:t>1.27m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2035</w:t>
      </w:r>
      <w:r>
        <w:rPr>
          <w:rFonts w:ascii="SimSun" w:hAnsi="SimSun" w:eastAsia="SimSun" w:cs="SimSun"/>
          <w:sz w:val="24"/>
          <w:szCs w:val="24"/>
          <w:b/>
          <w:bCs/>
          <w:spacing w:val="-2"/>
        </w:rPr>
        <w:t>年设计流量为</w:t>
      </w:r>
      <w:r>
        <w:rPr>
          <w:rFonts w:ascii="Times New Roman" w:hAnsi="Times New Roman" w:eastAsia="Times New Roman" w:cs="Times New Roman"/>
          <w:sz w:val="24"/>
          <w:szCs w:val="24"/>
          <w:b/>
          <w:bCs/>
          <w:spacing w:val="-2"/>
        </w:rPr>
        <w:t>0.96m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SimSun" w:hAnsi="SimSun" w:eastAsia="SimSun" w:cs="SimSun"/>
          <w:sz w:val="24"/>
          <w:szCs w:val="24"/>
          <w:b/>
          <w:bCs/>
          <w:spacing w:val="-2"/>
        </w:rPr>
        <w:t>。</w:t>
      </w:r>
    </w:p>
    <w:p>
      <w:pPr>
        <w:ind w:left="476"/>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）计算结果</w:t>
      </w:r>
    </w:p>
    <w:p>
      <w:pPr>
        <w:ind w:left="2" w:right="27" w:firstLine="479"/>
        <w:spacing w:before="212" w:line="385" w:lineRule="auto"/>
        <w:rPr>
          <w:rFonts w:ascii="SimSun" w:hAnsi="SimSun" w:eastAsia="SimSun" w:cs="SimSun"/>
          <w:sz w:val="24"/>
          <w:szCs w:val="24"/>
        </w:rPr>
      </w:pPr>
      <w:r>
        <w:rPr>
          <w:rFonts w:ascii="SimSun" w:hAnsi="SimSun" w:eastAsia="SimSun" w:cs="SimSun"/>
          <w:sz w:val="24"/>
          <w:szCs w:val="24"/>
          <w:b/>
          <w:bCs/>
          <w:spacing w:val="-2"/>
        </w:rPr>
        <w:t>根据《水域纳污能力计算规程》（</w:t>
      </w:r>
      <w:r>
        <w:rPr>
          <w:rFonts w:ascii="Times New Roman" w:hAnsi="Times New Roman" w:eastAsia="Times New Roman" w:cs="Times New Roman"/>
          <w:sz w:val="24"/>
          <w:szCs w:val="24"/>
          <w:b/>
          <w:bCs/>
          <w:spacing w:val="-2"/>
        </w:rPr>
        <w:t>GB25173-2</w:t>
      </w:r>
      <w:r>
        <w:rPr>
          <w:rFonts w:ascii="Times New Roman" w:hAnsi="Times New Roman" w:eastAsia="Times New Roman" w:cs="Times New Roman"/>
          <w:sz w:val="24"/>
          <w:szCs w:val="24"/>
          <w:b/>
          <w:bCs/>
          <w:spacing w:val="-3"/>
        </w:rPr>
        <w:t>010</w:t>
      </w:r>
      <w:r>
        <w:rPr>
          <w:rFonts w:ascii="SimSun" w:hAnsi="SimSun" w:eastAsia="SimSun" w:cs="SimSun"/>
          <w:sz w:val="24"/>
          <w:szCs w:val="24"/>
          <w:b/>
          <w:bCs/>
          <w:spacing w:val="18"/>
        </w:rPr>
        <w:t>），</w:t>
      </w:r>
      <w:r>
        <w:rPr>
          <w:rFonts w:ascii="SimSun" w:hAnsi="SimSun" w:eastAsia="SimSun" w:cs="SimSun"/>
          <w:sz w:val="24"/>
          <w:szCs w:val="24"/>
          <w:b/>
          <w:bCs/>
          <w:spacing w:val="-3"/>
        </w:rPr>
        <w:t>以水功能区为单元，预测计</w:t>
      </w:r>
      <w:r>
        <w:rPr>
          <w:rFonts w:ascii="SimSun" w:hAnsi="SimSun" w:eastAsia="SimSun" w:cs="SimSun"/>
          <w:sz w:val="24"/>
          <w:szCs w:val="24"/>
          <w:b/>
          <w:bCs/>
          <w:spacing w:val="-4"/>
        </w:rPr>
        <w:t>算了引水口下游河段纳污能力。工程运行前，大河坝河引水口至入黄口区间主要</w:t>
      </w:r>
      <w:r>
        <w:rPr>
          <w:rFonts w:ascii="SimSun" w:hAnsi="SimSun" w:eastAsia="SimSun" w:cs="SimSun"/>
          <w:sz w:val="24"/>
          <w:szCs w:val="24"/>
          <w:b/>
          <w:bCs/>
          <w:spacing w:val="-5"/>
        </w:rPr>
        <w:t>污染物</w:t>
      </w:r>
      <w:r>
        <w:rPr>
          <w:rFonts w:ascii="Times New Roman" w:hAnsi="Times New Roman" w:eastAsia="Times New Roman" w:cs="Times New Roman"/>
          <w:sz w:val="24"/>
          <w:szCs w:val="24"/>
          <w:b/>
          <w:bCs/>
          <w:spacing w:val="-3"/>
        </w:rPr>
        <w:t>COD</w:t>
      </w:r>
      <w:r>
        <w:rPr>
          <w:rFonts w:ascii="SimSun" w:hAnsi="SimSun" w:eastAsia="SimSun" w:cs="SimSun"/>
          <w:sz w:val="24"/>
          <w:szCs w:val="24"/>
          <w:b/>
          <w:bCs/>
          <w:spacing w:val="-3"/>
        </w:rPr>
        <w:t>、氨氮的纳污能力为</w:t>
      </w:r>
      <w:r>
        <w:rPr>
          <w:rFonts w:ascii="Times New Roman" w:hAnsi="Times New Roman" w:eastAsia="Times New Roman" w:cs="Times New Roman"/>
          <w:sz w:val="24"/>
          <w:szCs w:val="24"/>
          <w:b/>
          <w:bCs/>
          <w:spacing w:val="-3"/>
        </w:rPr>
        <w:t>488t/a</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4"/>
        </w:rPr>
        <w:t>33.9t/a</w:t>
      </w:r>
      <w:r>
        <w:rPr>
          <w:rFonts w:ascii="SimSun" w:hAnsi="SimSun" w:eastAsia="SimSun" w:cs="SimSun"/>
          <w:sz w:val="24"/>
          <w:szCs w:val="24"/>
          <w:b/>
          <w:bCs/>
          <w:spacing w:val="-4"/>
        </w:rPr>
        <w:t>。工程运行后</w:t>
      </w:r>
      <w:r>
        <w:rPr>
          <w:rFonts w:ascii="Times New Roman" w:hAnsi="Times New Roman" w:eastAsia="Times New Roman" w:cs="Times New Roman"/>
          <w:sz w:val="24"/>
          <w:szCs w:val="24"/>
          <w:b/>
          <w:bCs/>
          <w:spacing w:val="-4"/>
        </w:rPr>
        <w:t>COD</w:t>
      </w:r>
      <w:r>
        <w:rPr>
          <w:rFonts w:ascii="SimSun" w:hAnsi="SimSun" w:eastAsia="SimSun" w:cs="SimSun"/>
          <w:sz w:val="24"/>
          <w:szCs w:val="24"/>
          <w:b/>
          <w:bCs/>
          <w:spacing w:val="-4"/>
        </w:rPr>
        <w:t>、氨氮的纳污能力为</w:t>
      </w:r>
      <w:r>
        <w:rPr>
          <w:rFonts w:ascii="Times New Roman" w:hAnsi="Times New Roman" w:eastAsia="Times New Roman" w:cs="Times New Roman"/>
          <w:sz w:val="24"/>
          <w:szCs w:val="24"/>
          <w:b/>
          <w:bCs/>
          <w:spacing w:val="-4"/>
        </w:rPr>
        <w:t>456.2t/a</w:t>
      </w:r>
      <w:r>
        <w:rPr>
          <w:rFonts w:ascii="Times New Roman" w:hAnsi="Times New Roman" w:eastAsia="Times New Roman" w:cs="Times New Roman"/>
          <w:sz w:val="24"/>
          <w:szCs w:val="24"/>
          <w:b/>
          <w:bCs/>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28.4t/a</w:t>
      </w:r>
      <w:r>
        <w:rPr>
          <w:rFonts w:ascii="SimSun" w:hAnsi="SimSun" w:eastAsia="SimSun" w:cs="SimSun"/>
          <w:sz w:val="24"/>
          <w:szCs w:val="24"/>
          <w:b/>
          <w:bCs/>
          <w:spacing w:val="-3"/>
        </w:rPr>
        <w:t>。根据大河坝河取水前后纳污能力变化情况可知，引水口至入黄口河段纳污能</w:t>
      </w:r>
      <w:r>
        <w:rPr>
          <w:rFonts w:ascii="SimSun" w:hAnsi="SimSun" w:eastAsia="SimSun" w:cs="SimSun"/>
          <w:sz w:val="24"/>
          <w:szCs w:val="24"/>
          <w:b/>
          <w:bCs/>
          <w:spacing w:val="-3"/>
        </w:rPr>
        <w:t>力有所改变，</w:t>
      </w:r>
      <w:r>
        <w:rPr>
          <w:rFonts w:ascii="Times New Roman" w:hAnsi="Times New Roman" w:eastAsia="Times New Roman" w:cs="Times New Roman"/>
          <w:sz w:val="24"/>
          <w:szCs w:val="24"/>
          <w:b/>
          <w:bCs/>
          <w:spacing w:val="-3"/>
        </w:rPr>
        <w:t>COD</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、氨氮纳污能力分别减少</w:t>
      </w:r>
      <w:r>
        <w:rPr>
          <w:rFonts w:ascii="Times New Roman" w:hAnsi="Times New Roman" w:eastAsia="Times New Roman" w:cs="Times New Roman"/>
          <w:sz w:val="24"/>
          <w:szCs w:val="24"/>
          <w:b/>
          <w:bCs/>
          <w:spacing w:val="-3"/>
        </w:rPr>
        <w:t>31.8t/</w:t>
      </w:r>
      <w:r>
        <w:rPr>
          <w:rFonts w:ascii="Times New Roman" w:hAnsi="Times New Roman" w:eastAsia="Times New Roman" w:cs="Times New Roman"/>
          <w:sz w:val="24"/>
          <w:szCs w:val="24"/>
          <w:b/>
          <w:bCs/>
          <w:spacing w:val="-4"/>
        </w:rPr>
        <w:t>a</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5.5t/a</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，减幅较小。</w:t>
      </w:r>
    </w:p>
    <w:p>
      <w:pPr>
        <w:ind w:left="493"/>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）大河坝河引水口以下河段水质预测</w:t>
      </w:r>
    </w:p>
    <w:p>
      <w:pPr>
        <w:ind w:left="4" w:right="27" w:firstLine="477"/>
        <w:spacing w:before="213" w:line="385" w:lineRule="auto"/>
        <w:rPr>
          <w:rFonts w:ascii="SimSun" w:hAnsi="SimSun" w:eastAsia="SimSun" w:cs="SimSun"/>
          <w:sz w:val="24"/>
          <w:szCs w:val="24"/>
        </w:rPr>
      </w:pPr>
      <w:r>
        <w:rPr>
          <w:rFonts w:ascii="SimSun" w:hAnsi="SimSun" w:eastAsia="SimSun" w:cs="SimSun"/>
          <w:sz w:val="24"/>
          <w:szCs w:val="24"/>
          <w:b/>
          <w:bCs/>
          <w:spacing w:val="-4"/>
        </w:rPr>
        <w:t>考虑污染物传递影响及降解规律，采用河道一维水环境数学模型预测</w:t>
      </w:r>
      <w:r>
        <w:rPr>
          <w:rFonts w:ascii="SimSun" w:hAnsi="SimSun" w:eastAsia="SimSun" w:cs="SimSun"/>
          <w:sz w:val="24"/>
          <w:szCs w:val="24"/>
          <w:b/>
          <w:bCs/>
          <w:spacing w:val="-5"/>
        </w:rPr>
        <w:t>大河坝河引调</w:t>
      </w:r>
      <w:r>
        <w:rPr>
          <w:rFonts w:ascii="SimSun" w:hAnsi="SimSun" w:eastAsia="SimSun" w:cs="SimSun"/>
          <w:sz w:val="24"/>
          <w:szCs w:val="24"/>
          <w:b/>
          <w:bCs/>
          <w:spacing w:val="-3"/>
        </w:rPr>
        <w:t>水实施后，预测引水口下游至入黄口河段水质的变化。</w:t>
      </w:r>
    </w:p>
    <w:p>
      <w:pPr>
        <w:ind w:left="48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）控制方程</w:t>
      </w:r>
    </w:p>
    <w:p>
      <w:pPr>
        <w:ind w:left="480"/>
        <w:spacing w:before="213" w:line="219" w:lineRule="auto"/>
        <w:rPr>
          <w:rFonts w:ascii="SimSun" w:hAnsi="SimSun" w:eastAsia="SimSun" w:cs="SimSun"/>
          <w:sz w:val="24"/>
          <w:szCs w:val="24"/>
        </w:rPr>
      </w:pPr>
      <w:r>
        <w:rPr>
          <w:rFonts w:ascii="SimSun" w:hAnsi="SimSun" w:eastAsia="SimSun" w:cs="SimSun"/>
          <w:sz w:val="24"/>
          <w:szCs w:val="24"/>
          <w:b/>
          <w:bCs/>
          <w:spacing w:val="-3"/>
        </w:rPr>
        <w:t>河流一维水质迁移转化基本方程形式为：</w:t>
      </w:r>
    </w:p>
    <w:p>
      <w:pPr>
        <w:ind w:right="30"/>
        <w:spacing w:before="159"/>
        <w:jc w:val="right"/>
        <w:rPr>
          <w:rFonts w:ascii="SimSun" w:hAnsi="SimSun" w:eastAsia="SimSun" w:cs="SimSun"/>
          <w:sz w:val="24"/>
          <w:szCs w:val="24"/>
        </w:rPr>
      </w:pPr>
      <w:r>
        <w:rPr>
          <w:rFonts w:ascii="Times New Roman" w:hAnsi="Times New Roman" w:eastAsia="Times New Roman" w:cs="Times New Roman"/>
          <w:sz w:val="25"/>
          <w:szCs w:val="25"/>
          <w:position w:val="-25"/>
        </w:rPr>
        <w:drawing>
          <wp:inline distT="0" distB="0" distL="0" distR="0">
            <wp:extent cx="1720938" cy="432500"/>
            <wp:effectExtent l="0" t="0" r="0" b="0"/>
            <wp:docPr id="592" name="IM 592"/>
            <wp:cNvGraphicFramePr/>
            <a:graphic>
              <a:graphicData uri="http://schemas.openxmlformats.org/drawingml/2006/picture">
                <pic:pic>
                  <pic:nvPicPr>
                    <pic:cNvPr id="592" name="IM 592"/>
                    <pic:cNvPicPr/>
                  </pic:nvPicPr>
                  <pic:blipFill>
                    <a:blip r:embed="rId462"/>
                    <a:stretch>
                      <a:fillRect/>
                    </a:stretch>
                  </pic:blipFill>
                  <pic:spPr>
                    <a:xfrm rot="0">
                      <a:off x="0" y="0"/>
                      <a:ext cx="1720938" cy="432500"/>
                    </a:xfrm>
                    <a:prstGeom prst="rect">
                      <a:avLst/>
                    </a:prstGeom>
                  </pic:spPr>
                </pic:pic>
              </a:graphicData>
            </a:graphic>
          </wp:inline>
        </w:drawing>
      </w:r>
      <w:r>
        <w:rPr>
          <w:rFonts w:ascii="Times New Roman" w:hAnsi="Times New Roman" w:eastAsia="Times New Roman" w:cs="Times New Roman"/>
          <w:sz w:val="25"/>
          <w:szCs w:val="25"/>
          <w:i/>
          <w:iCs/>
          <w:spacing w:val="1"/>
        </w:rPr>
        <w:t xml:space="preserve"> </w:t>
      </w:r>
      <w:r>
        <w:rPr>
          <w:rFonts w:ascii="Times New Roman" w:hAnsi="Times New Roman" w:eastAsia="Times New Roman" w:cs="Times New Roman"/>
          <w:sz w:val="25"/>
          <w:szCs w:val="25"/>
          <w:i/>
          <w:iCs/>
          <w:spacing w:val="-1"/>
        </w:rPr>
        <w:t>S</w:t>
      </w:r>
      <w:r>
        <w:rPr>
          <w:rFonts w:ascii="Times New Roman" w:hAnsi="Times New Roman" w:eastAsia="Times New Roman" w:cs="Times New Roman"/>
          <w:sz w:val="16"/>
          <w:szCs w:val="16"/>
          <w:i/>
          <w:iCs/>
          <w:spacing w:val="-1"/>
          <w:position w:val="-6"/>
        </w:rPr>
        <w:t>i</w:t>
      </w:r>
      <w:r>
        <w:rPr>
          <w:rFonts w:ascii="Times New Roman" w:hAnsi="Times New Roman" w:eastAsia="Times New Roman" w:cs="Times New Roman"/>
          <w:sz w:val="16"/>
          <w:szCs w:val="16"/>
          <w:i/>
          <w:iCs/>
          <w:spacing w:val="1"/>
          <w:position w:val="-6"/>
        </w:rPr>
        <w:t xml:space="preserve">                               </w:t>
      </w:r>
      <w:r>
        <w:rPr>
          <w:rFonts w:ascii="Times New Roman" w:hAnsi="Times New Roman" w:eastAsia="Times New Roman" w:cs="Times New Roman"/>
          <w:sz w:val="16"/>
          <w:szCs w:val="16"/>
          <w:i/>
          <w:iCs/>
          <w:position w:val="-6"/>
        </w:rPr>
        <w:t xml:space="preserve">                                                      </w:t>
      </w:r>
      <w:r>
        <w:rPr>
          <w:rFonts w:ascii="SimSun" w:hAnsi="SimSun" w:eastAsia="SimSun" w:cs="SimSun"/>
          <w:sz w:val="24"/>
          <w:szCs w:val="24"/>
          <w:b/>
          <w:bCs/>
          <w:spacing w:val="-1"/>
          <w:position w:val="2"/>
        </w:rPr>
        <w:t>（式</w:t>
      </w:r>
      <w:r>
        <w:rPr>
          <w:rFonts w:ascii="SimSun" w:hAnsi="SimSun" w:eastAsia="SimSun" w:cs="SimSun"/>
          <w:sz w:val="24"/>
          <w:szCs w:val="24"/>
          <w:spacing w:val="-51"/>
          <w:position w:val="2"/>
        </w:rPr>
        <w:t xml:space="preserve"> </w:t>
      </w:r>
      <w:r>
        <w:rPr>
          <w:rFonts w:ascii="Times New Roman" w:hAnsi="Times New Roman" w:eastAsia="Times New Roman" w:cs="Times New Roman"/>
          <w:sz w:val="24"/>
          <w:szCs w:val="24"/>
          <w:b/>
          <w:bCs/>
          <w:spacing w:val="-1"/>
          <w:position w:val="2"/>
        </w:rPr>
        <w:t>5.3-20</w:t>
      </w:r>
      <w:r>
        <w:rPr>
          <w:rFonts w:ascii="SimSun" w:hAnsi="SimSun" w:eastAsia="SimSun" w:cs="SimSun"/>
          <w:sz w:val="24"/>
          <w:szCs w:val="24"/>
          <w:b/>
          <w:bCs/>
          <w:spacing w:val="-1"/>
          <w:position w:val="2"/>
        </w:rPr>
        <w:t>）</w:t>
      </w:r>
    </w:p>
    <w:p>
      <w:pPr>
        <w:pStyle w:val="BodyText"/>
        <w:ind w:firstLine="486"/>
        <w:spacing w:before="312" w:line="336" w:lineRule="auto"/>
        <w:jc w:val="both"/>
        <w:rPr>
          <w:rFonts w:ascii="SimSun" w:hAnsi="SimSun" w:eastAsia="SimSun" w:cs="SimSun"/>
          <w:sz w:val="24"/>
          <w:szCs w:val="24"/>
        </w:rPr>
      </w:pPr>
      <w:r>
        <w:rPr>
          <w:rFonts w:ascii="SimSun" w:hAnsi="SimSun" w:eastAsia="SimSun" w:cs="SimSun"/>
          <w:sz w:val="24"/>
          <w:szCs w:val="24"/>
          <w:b/>
          <w:bCs/>
          <w:spacing w:val="-3"/>
        </w:rPr>
        <w:t>式中：</w:t>
      </w:r>
      <w:r>
        <w:rPr>
          <w:rFonts w:ascii="Times New Roman" w:hAnsi="Times New Roman" w:eastAsia="Times New Roman" w:cs="Times New Roman"/>
          <w:sz w:val="24"/>
          <w:szCs w:val="24"/>
          <w:b/>
          <w:bCs/>
          <w:spacing w:val="-3"/>
        </w:rPr>
        <w:t>C</w:t>
      </w:r>
      <w:r>
        <w:rPr>
          <w:rFonts w:ascii="SimSun" w:hAnsi="SimSun" w:eastAsia="SimSun" w:cs="SimSun"/>
          <w:sz w:val="24"/>
          <w:szCs w:val="24"/>
          <w:b/>
          <w:bCs/>
          <w:spacing w:val="-3"/>
        </w:rPr>
        <w:t>为河段中某污染物的浓度，</w:t>
      </w:r>
      <w:r>
        <w:rPr>
          <w:rFonts w:ascii="Times New Roman" w:hAnsi="Times New Roman" w:eastAsia="Times New Roman" w:cs="Times New Roman"/>
          <w:sz w:val="24"/>
          <w:szCs w:val="24"/>
          <w:b/>
          <w:bCs/>
          <w:spacing w:val="-3"/>
        </w:rPr>
        <w:t>mg/L</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t</w:t>
      </w:r>
      <w:r>
        <w:rPr>
          <w:rFonts w:ascii="SimSun" w:hAnsi="SimSun" w:eastAsia="SimSun" w:cs="SimSun"/>
          <w:sz w:val="24"/>
          <w:szCs w:val="24"/>
          <w:b/>
          <w:bCs/>
          <w:spacing w:val="-3"/>
        </w:rPr>
        <w:t>为时间，</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x</w:t>
      </w:r>
      <w:r>
        <w:rPr>
          <w:rFonts w:ascii="SimSun" w:hAnsi="SimSun" w:eastAsia="SimSun" w:cs="SimSun"/>
          <w:sz w:val="24"/>
          <w:szCs w:val="24"/>
          <w:b/>
          <w:bCs/>
          <w:spacing w:val="-3"/>
        </w:rPr>
        <w:t>为河流的</w:t>
      </w:r>
      <w:r>
        <w:rPr>
          <w:rFonts w:ascii="SimSun" w:hAnsi="SimSun" w:eastAsia="SimSun" w:cs="SimSun"/>
          <w:sz w:val="24"/>
          <w:szCs w:val="24"/>
          <w:b/>
          <w:bCs/>
          <w:spacing w:val="-4"/>
        </w:rPr>
        <w:t>纵向距离，</w:t>
      </w:r>
      <w:r>
        <w:rPr>
          <w:rFonts w:ascii="Times New Roman" w:hAnsi="Times New Roman" w:eastAsia="Times New Roman" w:cs="Times New Roman"/>
          <w:sz w:val="24"/>
          <w:szCs w:val="24"/>
          <w:b/>
          <w:bCs/>
          <w:spacing w:val="-4"/>
        </w:rPr>
        <w:t>m</w:t>
      </w:r>
      <w:r>
        <w:rPr>
          <w:rFonts w:ascii="SimSun" w:hAnsi="SimSun" w:eastAsia="SimSun" w:cs="SimSun"/>
          <w:sz w:val="24"/>
          <w:szCs w:val="24"/>
          <w:b/>
          <w:bCs/>
          <w:spacing w:val="-4"/>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1"/>
        </w:rPr>
        <w:t>u</w:t>
      </w:r>
      <w:r>
        <w:rPr>
          <w:rFonts w:ascii="SimSun" w:hAnsi="SimSun" w:eastAsia="SimSun" w:cs="SimSun"/>
          <w:sz w:val="24"/>
          <w:szCs w:val="24"/>
          <w:b/>
          <w:bCs/>
          <w:spacing w:val="-1"/>
        </w:rPr>
        <w:t>为河段水流的平均流速，</w:t>
      </w:r>
      <w:r>
        <w:rPr>
          <w:rFonts w:ascii="Times New Roman" w:hAnsi="Times New Roman" w:eastAsia="Times New Roman" w:cs="Times New Roman"/>
          <w:sz w:val="24"/>
          <w:szCs w:val="24"/>
          <w:b/>
          <w:bCs/>
          <w:spacing w:val="-1"/>
        </w:rPr>
        <w:t>m/s</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E</w:t>
      </w:r>
      <w:r>
        <w:rPr>
          <w:rFonts w:ascii="SimSun" w:hAnsi="SimSun" w:eastAsia="SimSun" w:cs="SimSun"/>
          <w:sz w:val="24"/>
          <w:szCs w:val="24"/>
          <w:b/>
          <w:bCs/>
          <w:spacing w:val="-1"/>
        </w:rPr>
        <w:t>为河流纵向离散系数，</w:t>
      </w:r>
      <w:r>
        <w:rPr>
          <w:rFonts w:ascii="Times New Roman" w:hAnsi="Times New Roman" w:eastAsia="Times New Roman" w:cs="Times New Roman"/>
          <w:sz w:val="24"/>
          <w:szCs w:val="24"/>
          <w:b/>
          <w:bCs/>
          <w:spacing w:val="-1"/>
        </w:rPr>
        <w:t>m</w:t>
      </w:r>
      <w:r>
        <w:rPr>
          <w:rFonts w:ascii="Times New Roman" w:hAnsi="Times New Roman" w:eastAsia="Times New Roman" w:cs="Times New Roman"/>
          <w:sz w:val="15"/>
          <w:szCs w:val="15"/>
          <w:b/>
          <w:bCs/>
          <w:spacing w:val="-1"/>
          <w:position w:val="8"/>
        </w:rPr>
        <w:t>2</w:t>
      </w:r>
      <w:r>
        <w:rPr>
          <w:rFonts w:ascii="Times New Roman" w:hAnsi="Times New Roman" w:eastAsia="Times New Roman" w:cs="Times New Roman"/>
          <w:sz w:val="24"/>
          <w:szCs w:val="24"/>
          <w:b/>
          <w:bCs/>
          <w:spacing w:val="-1"/>
        </w:rPr>
        <w:t>/s</w:t>
      </w:r>
      <w:r>
        <w:rPr>
          <w:rFonts w:ascii="SimSun" w:hAnsi="SimSun" w:eastAsia="SimSun" w:cs="SimSun"/>
          <w:sz w:val="24"/>
          <w:szCs w:val="24"/>
          <w:b/>
          <w:bCs/>
          <w:spacing w:val="-1"/>
        </w:rPr>
        <w:t>；</w:t>
      </w:r>
      <w:r>
        <w:rPr>
          <w:rFonts w:ascii="SimSun" w:hAnsi="SimSun" w:eastAsia="SimSun" w:cs="SimSun"/>
          <w:sz w:val="24"/>
          <w:szCs w:val="24"/>
          <w:spacing w:val="-81"/>
        </w:rPr>
        <w:t xml:space="preserve"> </w:t>
      </w:r>
      <w:r>
        <w:rPr>
          <w:sz w:val="35"/>
          <w:szCs w:val="35"/>
          <w:spacing w:val="-1"/>
          <w:position w:val="-5"/>
        </w:rPr>
        <w:t>Σ</w:t>
      </w:r>
      <w:r>
        <w:rPr>
          <w:sz w:val="35"/>
          <w:szCs w:val="35"/>
          <w:spacing w:val="-64"/>
          <w:position w:val="-5"/>
        </w:rPr>
        <w:t xml:space="preserve"> </w:t>
      </w:r>
      <w:r>
        <w:rPr>
          <w:rFonts w:ascii="Times New Roman" w:hAnsi="Times New Roman" w:eastAsia="Times New Roman" w:cs="Times New Roman"/>
          <w:sz w:val="23"/>
          <w:szCs w:val="23"/>
          <w:i/>
          <w:iCs/>
          <w:spacing w:val="-1"/>
        </w:rPr>
        <w:t>S</w:t>
      </w:r>
      <w:r>
        <w:rPr>
          <w:rFonts w:ascii="Times New Roman" w:hAnsi="Times New Roman" w:eastAsia="Times New Roman" w:cs="Times New Roman"/>
          <w:sz w:val="13"/>
          <w:szCs w:val="13"/>
          <w:i/>
          <w:iCs/>
          <w:spacing w:val="-1"/>
          <w:position w:val="-5"/>
        </w:rPr>
        <w:t>i  </w:t>
      </w:r>
      <w:r>
        <w:rPr>
          <w:rFonts w:ascii="SimSun" w:hAnsi="SimSun" w:eastAsia="SimSun" w:cs="SimSun"/>
          <w:sz w:val="24"/>
          <w:szCs w:val="24"/>
          <w:b/>
          <w:bCs/>
          <w:spacing w:val="-1"/>
        </w:rPr>
        <w:t>为河段水体</w:t>
      </w:r>
      <w:r>
        <w:rPr>
          <w:rFonts w:ascii="SimSun" w:hAnsi="SimSun" w:eastAsia="SimSun" w:cs="SimSun"/>
          <w:sz w:val="24"/>
          <w:szCs w:val="24"/>
          <w:b/>
          <w:bCs/>
          <w:spacing w:val="-2"/>
        </w:rPr>
        <w:t>污染物</w:t>
      </w:r>
      <w:r>
        <w:rPr>
          <w:rFonts w:ascii="SimSun" w:hAnsi="SimSun" w:eastAsia="SimSun" w:cs="SimSun"/>
          <w:sz w:val="24"/>
          <w:szCs w:val="24"/>
          <w:b/>
          <w:bCs/>
          <w:spacing w:val="-2"/>
        </w:rPr>
        <w:t>的源汇项，</w:t>
      </w:r>
      <w:r>
        <w:rPr>
          <w:rFonts w:ascii="Times New Roman" w:hAnsi="Times New Roman" w:eastAsia="Times New Roman" w:cs="Times New Roman"/>
          <w:sz w:val="24"/>
          <w:szCs w:val="24"/>
          <w:b/>
          <w:bCs/>
          <w:spacing w:val="-2"/>
        </w:rPr>
        <w:t>mg/(L.s)</w:t>
      </w:r>
      <w:r>
        <w:rPr>
          <w:rFonts w:ascii="SimSun" w:hAnsi="SimSun" w:eastAsia="SimSun" w:cs="SimSun"/>
          <w:sz w:val="24"/>
          <w:szCs w:val="24"/>
          <w:b/>
          <w:bCs/>
          <w:spacing w:val="-2"/>
        </w:rPr>
        <w:t>。</w:t>
      </w:r>
    </w:p>
    <w:p>
      <w:pPr>
        <w:ind w:left="478"/>
        <w:spacing w:before="65"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）边界条件</w:t>
      </w:r>
    </w:p>
    <w:p>
      <w:pPr>
        <w:ind w:right="5" w:firstLine="508"/>
        <w:spacing w:before="216" w:line="384" w:lineRule="auto"/>
        <w:rPr>
          <w:rFonts w:ascii="SimSun" w:hAnsi="SimSun" w:eastAsia="SimSun" w:cs="SimSun"/>
          <w:sz w:val="24"/>
          <w:szCs w:val="24"/>
        </w:rPr>
      </w:pPr>
      <w:r>
        <w:rPr>
          <w:rFonts w:ascii="SimSun" w:hAnsi="SimSun" w:eastAsia="SimSun" w:cs="SimSun"/>
          <w:sz w:val="24"/>
          <w:szCs w:val="24"/>
          <w:b/>
          <w:bCs/>
          <w:spacing w:val="-5"/>
        </w:rPr>
        <w:t>以引水口为上断面，其水质作为初始背景浓度</w:t>
      </w:r>
      <w:r>
        <w:rPr>
          <w:rFonts w:ascii="Times New Roman" w:hAnsi="Times New Roman" w:eastAsia="Times New Roman" w:cs="Times New Roman"/>
          <w:sz w:val="24"/>
          <w:szCs w:val="24"/>
          <w:b/>
          <w:bCs/>
          <w:i/>
          <w:iCs/>
          <w:spacing w:val="-5"/>
        </w:rPr>
        <w:t>C</w:t>
      </w:r>
      <w:r>
        <w:rPr>
          <w:rFonts w:ascii="Times New Roman" w:hAnsi="Times New Roman" w:eastAsia="Times New Roman" w:cs="Times New Roman"/>
          <w:sz w:val="15"/>
          <w:szCs w:val="15"/>
          <w:b/>
          <w:bCs/>
          <w:i/>
          <w:iCs/>
          <w:spacing w:val="-5"/>
          <w:position w:val="-1"/>
        </w:rPr>
        <w:t>0</w:t>
      </w:r>
      <w:r>
        <w:rPr>
          <w:rFonts w:ascii="SimSun" w:hAnsi="SimSun" w:eastAsia="SimSun" w:cs="SimSun"/>
          <w:sz w:val="24"/>
          <w:szCs w:val="24"/>
          <w:b/>
          <w:bCs/>
          <w:spacing w:val="-5"/>
        </w:rPr>
        <w:t>，计算得到末端入黄口断面水质浓</w:t>
      </w:r>
      <w:r>
        <w:rPr>
          <w:rFonts w:ascii="SimSun" w:hAnsi="SimSun" w:eastAsia="SimSun" w:cs="SimSun"/>
          <w:sz w:val="24"/>
          <w:szCs w:val="24"/>
          <w:b/>
          <w:bCs/>
          <w:spacing w:val="-4"/>
        </w:rPr>
        <w:t>度</w:t>
      </w:r>
      <w:r>
        <w:rPr>
          <w:rFonts w:ascii="Times New Roman" w:hAnsi="Times New Roman" w:eastAsia="Times New Roman" w:cs="Times New Roman"/>
          <w:sz w:val="24"/>
          <w:szCs w:val="24"/>
          <w:b/>
          <w:bCs/>
          <w:i/>
          <w:iCs/>
          <w:spacing w:val="-4"/>
        </w:rPr>
        <w:t>C</w:t>
      </w:r>
      <w:r>
        <w:rPr>
          <w:rFonts w:ascii="Times New Roman" w:hAnsi="Times New Roman" w:eastAsia="Times New Roman" w:cs="Times New Roman"/>
          <w:sz w:val="15"/>
          <w:szCs w:val="15"/>
          <w:b/>
          <w:bCs/>
          <w:i/>
          <w:iCs/>
          <w:spacing w:val="-4"/>
          <w:position w:val="-1"/>
        </w:rPr>
        <w:t>s </w:t>
      </w:r>
      <w:r>
        <w:rPr>
          <w:rFonts w:ascii="SimSun" w:hAnsi="SimSun" w:eastAsia="SimSun" w:cs="SimSun"/>
          <w:sz w:val="24"/>
          <w:szCs w:val="24"/>
          <w:b/>
          <w:bCs/>
          <w:spacing w:val="-4"/>
        </w:rPr>
        <w:t>。其间，考虑黄清河支流入汇、引水口取水，实现水质、水量同步输入情景模拟。</w:t>
      </w:r>
      <w:r>
        <w:rPr>
          <w:rFonts w:ascii="SimSun" w:hAnsi="SimSun" w:eastAsia="SimSun" w:cs="SimSun"/>
          <w:sz w:val="24"/>
          <w:szCs w:val="24"/>
          <w:b/>
          <w:bCs/>
          <w:spacing w:val="-4"/>
        </w:rPr>
        <w:t>考虑到丰水年水量大，整体上对水质影响较小，因此水文条件主要选取不利水文条</w:t>
      </w:r>
      <w:r>
        <w:rPr>
          <w:rFonts w:ascii="SimSun" w:hAnsi="SimSun" w:eastAsia="SimSun" w:cs="SimSun"/>
          <w:sz w:val="24"/>
          <w:szCs w:val="24"/>
          <w:b/>
          <w:bCs/>
          <w:spacing w:val="-5"/>
        </w:rPr>
        <w:t>件下</w:t>
      </w:r>
      <w:r>
        <w:rPr>
          <w:rFonts w:ascii="SimSun" w:hAnsi="SimSun" w:eastAsia="SimSun" w:cs="SimSun"/>
          <w:sz w:val="24"/>
          <w:szCs w:val="24"/>
          <w:b/>
          <w:bCs/>
          <w:spacing w:val="-2"/>
        </w:rPr>
        <w:t>枯水年、以及平水年作为典型年，对各水期的水质进行预测。</w:t>
      </w:r>
    </w:p>
    <w:p>
      <w:pPr>
        <w:ind w:left="476"/>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）计算结果分析</w:t>
      </w:r>
    </w:p>
    <w:p>
      <w:pPr>
        <w:spacing w:line="219" w:lineRule="auto"/>
        <w:sectPr>
          <w:footerReference w:type="default" r:id="rId461"/>
          <w:pgSz w:w="11906" w:h="16839"/>
          <w:pgMar w:top="400" w:right="1390"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firstLine="483"/>
        <w:spacing w:before="78" w:line="378" w:lineRule="auto"/>
        <w:jc w:val="both"/>
        <w:rPr>
          <w:rFonts w:ascii="SimSun" w:hAnsi="SimSun" w:eastAsia="SimSun" w:cs="SimSun"/>
          <w:sz w:val="24"/>
          <w:szCs w:val="24"/>
        </w:rPr>
      </w:pPr>
      <w:r>
        <w:rPr>
          <w:rFonts w:ascii="SimSun" w:hAnsi="SimSun" w:eastAsia="SimSun" w:cs="SimSun"/>
          <w:sz w:val="24"/>
          <w:szCs w:val="24"/>
          <w:b/>
          <w:bCs/>
        </w:rPr>
        <w:t>为客观反映大河坝河段水质现状，</w:t>
      </w:r>
      <w:r>
        <w:rPr>
          <w:rFonts w:ascii="Times New Roman" w:hAnsi="Times New Roman" w:eastAsia="Times New Roman" w:cs="Times New Roman"/>
          <w:sz w:val="24"/>
          <w:szCs w:val="24"/>
          <w:b/>
          <w:bCs/>
        </w:rPr>
        <w:t>COD</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rPr>
        <w:t>、氨氮入流背景浓度采用实地监测数据代</w:t>
      </w:r>
      <w:r>
        <w:rPr>
          <w:rFonts w:ascii="SimSun" w:hAnsi="SimSun" w:eastAsia="SimSun" w:cs="SimSun"/>
          <w:sz w:val="24"/>
          <w:szCs w:val="24"/>
          <w:b/>
          <w:bCs/>
          <w:spacing w:val="-1"/>
        </w:rPr>
        <w:t>表引水口上游来水水质。结果表明，在距引水口下游</w:t>
      </w:r>
      <w:r>
        <w:rPr>
          <w:rFonts w:ascii="Times New Roman" w:hAnsi="Times New Roman" w:eastAsia="Times New Roman" w:cs="Times New Roman"/>
          <w:sz w:val="24"/>
          <w:szCs w:val="24"/>
          <w:b/>
          <w:bCs/>
          <w:spacing w:val="-1"/>
        </w:rPr>
        <w:t>11km</w:t>
      </w:r>
      <w:r>
        <w:rPr>
          <w:rFonts w:ascii="SimSun" w:hAnsi="SimSun" w:eastAsia="SimSun" w:cs="SimSun"/>
          <w:sz w:val="24"/>
          <w:szCs w:val="24"/>
          <w:b/>
          <w:bCs/>
          <w:spacing w:val="-1"/>
        </w:rPr>
        <w:t>处黄清河汇入</w:t>
      </w:r>
      <w:r>
        <w:rPr>
          <w:rFonts w:ascii="SimSun" w:hAnsi="SimSun" w:eastAsia="SimSun" w:cs="SimSun"/>
          <w:sz w:val="24"/>
          <w:szCs w:val="24"/>
          <w:b/>
          <w:bCs/>
          <w:spacing w:val="-2"/>
        </w:rPr>
        <w:t>后，河道</w:t>
      </w:r>
      <w:r>
        <w:rPr>
          <w:rFonts w:ascii="Times New Roman" w:hAnsi="Times New Roman" w:eastAsia="Times New Roman" w:cs="Times New Roman"/>
          <w:sz w:val="24"/>
          <w:szCs w:val="24"/>
          <w:b/>
          <w:bCs/>
          <w:spacing w:val="-2"/>
        </w:rPr>
        <w:t>COD</w:t>
      </w:r>
      <w:r>
        <w:rPr>
          <w:rFonts w:ascii="Times New Roman" w:hAnsi="Times New Roman" w:eastAsia="Times New Roman" w:cs="Times New Roman"/>
          <w:sz w:val="24"/>
          <w:szCs w:val="24"/>
          <w:b/>
          <w:bCs/>
        </w:rPr>
        <w:t xml:space="preserve">  </w:t>
      </w:r>
      <w:r>
        <w:rPr>
          <w:rFonts w:ascii="SimSun" w:hAnsi="SimSun" w:eastAsia="SimSun" w:cs="SimSun"/>
          <w:sz w:val="24"/>
          <w:szCs w:val="24"/>
          <w:b/>
          <w:bCs/>
          <w:spacing w:val="-4"/>
        </w:rPr>
        <w:t>、氨氮浓度有所降低，污染物输移演进至子科滩镇泉曲村取水口、唐乃亥乡桑当村</w:t>
      </w:r>
      <w:r>
        <w:rPr>
          <w:rFonts w:ascii="SimSun" w:hAnsi="SimSun" w:eastAsia="SimSun" w:cs="SimSun"/>
          <w:sz w:val="24"/>
          <w:szCs w:val="24"/>
          <w:b/>
          <w:bCs/>
          <w:spacing w:val="-5"/>
        </w:rPr>
        <w:t>取水</w:t>
      </w:r>
      <w:r>
        <w:rPr>
          <w:rFonts w:ascii="SimSun" w:hAnsi="SimSun" w:eastAsia="SimSun" w:cs="SimSun"/>
          <w:sz w:val="24"/>
          <w:szCs w:val="24"/>
          <w:b/>
          <w:bCs/>
        </w:rPr>
        <w:t>口处，由于水量减少致使河道</w:t>
      </w:r>
      <w:r>
        <w:rPr>
          <w:rFonts w:ascii="Times New Roman" w:hAnsi="Times New Roman" w:eastAsia="Times New Roman" w:cs="Times New Roman"/>
          <w:sz w:val="24"/>
          <w:szCs w:val="24"/>
          <w:b/>
          <w:bCs/>
        </w:rPr>
        <w:t>COD</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rPr>
        <w:t>、氨氮浓度略有增加。但总体而言，由于大河坝河</w:t>
      </w:r>
      <w:r>
        <w:rPr>
          <w:rFonts w:ascii="SimSun" w:hAnsi="SimSun" w:eastAsia="SimSun" w:cs="SimSun"/>
          <w:sz w:val="24"/>
          <w:szCs w:val="24"/>
          <w:b/>
          <w:bCs/>
          <w:spacing w:val="-4"/>
        </w:rPr>
        <w:t>引水口上游来水水质优良，沿程污染物浓度逐渐降解，即使沿岸支流汇入、取水口</w:t>
      </w:r>
      <w:r>
        <w:rPr>
          <w:rFonts w:ascii="SimSun" w:hAnsi="SimSun" w:eastAsia="SimSun" w:cs="SimSun"/>
          <w:sz w:val="24"/>
          <w:szCs w:val="24"/>
          <w:b/>
          <w:bCs/>
          <w:spacing w:val="-5"/>
        </w:rPr>
        <w:t>引水</w:t>
      </w:r>
      <w:r>
        <w:rPr>
          <w:rFonts w:ascii="SimSun" w:hAnsi="SimSun" w:eastAsia="SimSun" w:cs="SimSun"/>
          <w:sz w:val="24"/>
          <w:szCs w:val="24"/>
          <w:b/>
          <w:bCs/>
          <w:spacing w:val="-4"/>
        </w:rPr>
        <w:t>后，由于水量较小对预测范围内河道水质不会造成不利影响，最不利水文条件下</w:t>
      </w:r>
      <w:r>
        <w:rPr>
          <w:rFonts w:ascii="Times New Roman" w:hAnsi="Times New Roman" w:eastAsia="Times New Roman" w:cs="Times New Roman"/>
          <w:sz w:val="24"/>
          <w:szCs w:val="24"/>
          <w:b/>
          <w:bCs/>
          <w:spacing w:val="-4"/>
        </w:rPr>
        <w:t>90%</w:t>
      </w:r>
      <w:r>
        <w:rPr>
          <w:rFonts w:ascii="SimSun" w:hAnsi="SimSun" w:eastAsia="SimSun" w:cs="SimSun"/>
          <w:sz w:val="24"/>
          <w:szCs w:val="24"/>
          <w:b/>
          <w:bCs/>
          <w:spacing w:val="-4"/>
        </w:rPr>
        <w:t>保</w:t>
      </w:r>
      <w:r>
        <w:rPr>
          <w:rFonts w:ascii="SimSun" w:hAnsi="SimSun" w:eastAsia="SimSun" w:cs="SimSun"/>
          <w:sz w:val="24"/>
          <w:szCs w:val="24"/>
          <w:b/>
          <w:bCs/>
        </w:rPr>
        <w:t>证率枯水年，以及</w:t>
      </w:r>
      <w:r>
        <w:rPr>
          <w:rFonts w:ascii="Times New Roman" w:hAnsi="Times New Roman" w:eastAsia="Times New Roman" w:cs="Times New Roman"/>
          <w:sz w:val="24"/>
          <w:szCs w:val="24"/>
          <w:b/>
          <w:bCs/>
        </w:rPr>
        <w:t>50%</w:t>
      </w:r>
      <w:r>
        <w:rPr>
          <w:rFonts w:ascii="SimSun" w:hAnsi="SimSun" w:eastAsia="SimSun" w:cs="SimSun"/>
          <w:sz w:val="24"/>
          <w:szCs w:val="24"/>
          <w:b/>
          <w:bCs/>
        </w:rPr>
        <w:t>保证率平水年年内枯水期、平水期、丰水期水质</w:t>
      </w:r>
      <w:r>
        <w:rPr>
          <w:rFonts w:ascii="Times New Roman" w:hAnsi="Times New Roman" w:eastAsia="Times New Roman" w:cs="Times New Roman"/>
          <w:sz w:val="24"/>
          <w:szCs w:val="24"/>
          <w:b/>
          <w:bCs/>
        </w:rPr>
        <w:t>COD</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rPr>
        <w:t>、氨氮浓</w:t>
      </w:r>
      <w:r>
        <w:rPr>
          <w:rFonts w:ascii="SimSun" w:hAnsi="SimSun" w:eastAsia="SimSun" w:cs="SimSun"/>
          <w:sz w:val="24"/>
          <w:szCs w:val="24"/>
          <w:b/>
          <w:bCs/>
          <w:spacing w:val="-6"/>
        </w:rPr>
        <w:t>度沿程为</w:t>
      </w:r>
      <w:r>
        <w:rPr>
          <w:rFonts w:ascii="Times New Roman" w:hAnsi="Times New Roman" w:eastAsia="Times New Roman" w:cs="Times New Roman"/>
          <w:sz w:val="24"/>
          <w:szCs w:val="24"/>
          <w:b/>
          <w:bCs/>
          <w:spacing w:val="-6"/>
        </w:rPr>
        <w:t>I~</w:t>
      </w:r>
      <w:r>
        <w:rPr>
          <w:rFonts w:ascii="Times New Roman" w:hAnsi="Times New Roman" w:eastAsia="Times New Roman" w:cs="Times New Roman"/>
          <w:sz w:val="24"/>
          <w:szCs w:val="24"/>
          <w:b/>
          <w:bCs/>
          <w:spacing w:val="2"/>
        </w:rPr>
        <w:t xml:space="preserve"> </w:t>
      </w:r>
      <w:r>
        <w:rPr>
          <w:rFonts w:ascii="SimSun" w:hAnsi="SimSun" w:eastAsia="SimSun" w:cs="SimSun"/>
          <w:sz w:val="24"/>
          <w:szCs w:val="24"/>
          <w:b/>
          <w:bCs/>
          <w:spacing w:val="-6"/>
        </w:rPr>
        <w:t>Ⅱ类，能满足Ⅲ类水质标准。不同水平年来水条件下各水期</w:t>
      </w:r>
      <w:r>
        <w:rPr>
          <w:rFonts w:ascii="Times New Roman" w:hAnsi="Times New Roman" w:eastAsia="Times New Roman" w:cs="Times New Roman"/>
          <w:sz w:val="24"/>
          <w:szCs w:val="24"/>
          <w:b/>
          <w:bCs/>
          <w:spacing w:val="-6"/>
        </w:rPr>
        <w:t>COD</w:t>
      </w:r>
      <w:r>
        <w:rPr>
          <w:rFonts w:ascii="SimSun" w:hAnsi="SimSun" w:eastAsia="SimSun" w:cs="SimSun"/>
          <w:sz w:val="24"/>
          <w:szCs w:val="24"/>
          <w:b/>
          <w:bCs/>
          <w:spacing w:val="-6"/>
        </w:rPr>
        <w:t>、氨氮浓度</w:t>
      </w:r>
      <w:r>
        <w:rPr>
          <w:rFonts w:ascii="SimSun" w:hAnsi="SimSun" w:eastAsia="SimSun" w:cs="SimSun"/>
          <w:sz w:val="24"/>
          <w:szCs w:val="24"/>
          <w:b/>
          <w:bCs/>
          <w:spacing w:val="-1"/>
        </w:rPr>
        <w:t>沿程分布详见图</w:t>
      </w:r>
      <w:r>
        <w:rPr>
          <w:rFonts w:ascii="Times New Roman" w:hAnsi="Times New Roman" w:eastAsia="Times New Roman" w:cs="Times New Roman"/>
          <w:sz w:val="24"/>
          <w:szCs w:val="24"/>
          <w:b/>
          <w:bCs/>
          <w:spacing w:val="-1"/>
        </w:rPr>
        <w:t>5.3.2-9</w:t>
      </w:r>
      <w:r>
        <w:rPr>
          <w:rFonts w:ascii="SimSun" w:hAnsi="SimSun" w:eastAsia="SimSun" w:cs="SimSun"/>
          <w:sz w:val="24"/>
          <w:szCs w:val="24"/>
          <w:b/>
          <w:bCs/>
          <w:spacing w:val="-1"/>
        </w:rPr>
        <w:t>至图</w:t>
      </w:r>
      <w:r>
        <w:rPr>
          <w:rFonts w:ascii="Times New Roman" w:hAnsi="Times New Roman" w:eastAsia="Times New Roman" w:cs="Times New Roman"/>
          <w:sz w:val="24"/>
          <w:szCs w:val="24"/>
          <w:b/>
          <w:bCs/>
          <w:spacing w:val="-1"/>
        </w:rPr>
        <w:t>5.3.2-1</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w:t>
      </w:r>
    </w:p>
    <w:p>
      <w:pPr>
        <w:ind w:firstLine="839"/>
        <w:spacing w:line="3800" w:lineRule="exact"/>
        <w:rPr/>
      </w:pPr>
      <w:r>
        <w:rPr>
          <w:position w:val="-76"/>
        </w:rPr>
        <w:drawing>
          <wp:inline distT="0" distB="0" distL="0" distR="0">
            <wp:extent cx="4775929" cy="2413324"/>
            <wp:effectExtent l="0" t="0" r="0" b="0"/>
            <wp:docPr id="594" name="IM 594"/>
            <wp:cNvGraphicFramePr/>
            <a:graphic>
              <a:graphicData uri="http://schemas.openxmlformats.org/drawingml/2006/picture">
                <pic:pic>
                  <pic:nvPicPr>
                    <pic:cNvPr id="594" name="IM 594"/>
                    <pic:cNvPicPr/>
                  </pic:nvPicPr>
                  <pic:blipFill>
                    <a:blip r:embed="rId464"/>
                    <a:stretch>
                      <a:fillRect/>
                    </a:stretch>
                  </pic:blipFill>
                  <pic:spPr>
                    <a:xfrm rot="0">
                      <a:off x="0" y="0"/>
                      <a:ext cx="4775929" cy="2413324"/>
                    </a:xfrm>
                    <a:prstGeom prst="rect">
                      <a:avLst/>
                    </a:prstGeom>
                  </pic:spPr>
                </pic:pic>
              </a:graphicData>
            </a:graphic>
          </wp:inline>
        </w:drawing>
      </w:r>
    </w:p>
    <w:p>
      <w:pPr>
        <w:pStyle w:val="BodyText"/>
        <w:spacing w:line="309" w:lineRule="auto"/>
        <w:rPr/>
      </w:pPr>
      <w:r/>
    </w:p>
    <w:p>
      <w:pPr>
        <w:ind w:firstLine="795"/>
        <w:spacing w:line="3706" w:lineRule="exact"/>
        <w:rPr/>
      </w:pPr>
      <w:r>
        <w:rPr>
          <w:position w:val="-74"/>
        </w:rPr>
        <w:drawing>
          <wp:inline distT="0" distB="0" distL="0" distR="0">
            <wp:extent cx="4539792" cy="2353341"/>
            <wp:effectExtent l="0" t="0" r="0" b="0"/>
            <wp:docPr id="596" name="IM 596"/>
            <wp:cNvGraphicFramePr/>
            <a:graphic>
              <a:graphicData uri="http://schemas.openxmlformats.org/drawingml/2006/picture">
                <pic:pic>
                  <pic:nvPicPr>
                    <pic:cNvPr id="596" name="IM 596"/>
                    <pic:cNvPicPr/>
                  </pic:nvPicPr>
                  <pic:blipFill>
                    <a:blip r:embed="rId465"/>
                    <a:stretch>
                      <a:fillRect/>
                    </a:stretch>
                  </pic:blipFill>
                  <pic:spPr>
                    <a:xfrm rot="0">
                      <a:off x="0" y="0"/>
                      <a:ext cx="4539792" cy="2353341"/>
                    </a:xfrm>
                    <a:prstGeom prst="rect">
                      <a:avLst/>
                    </a:prstGeom>
                  </pic:spPr>
                </pic:pic>
              </a:graphicData>
            </a:graphic>
          </wp:inline>
        </w:drawing>
      </w:r>
    </w:p>
    <w:p>
      <w:pPr>
        <w:pStyle w:val="BodyText"/>
        <w:spacing w:line="244" w:lineRule="auto"/>
        <w:rPr/>
      </w:pPr>
      <w:r/>
    </w:p>
    <w:p>
      <w:pPr>
        <w:ind w:left="1455"/>
        <w:spacing w:before="78" w:line="331"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52"/>
          <w:position w:val="1"/>
        </w:rPr>
        <w:t xml:space="preserve"> </w:t>
      </w:r>
      <w:r>
        <w:rPr>
          <w:rFonts w:ascii="Times New Roman" w:hAnsi="Times New Roman" w:eastAsia="Times New Roman" w:cs="Times New Roman"/>
          <w:sz w:val="24"/>
          <w:szCs w:val="24"/>
          <w:b/>
          <w:bCs/>
          <w:spacing w:val="-3"/>
          <w:position w:val="1"/>
        </w:rPr>
        <w:t>5.3.2-9    </w:t>
      </w:r>
      <w:r>
        <w:rPr>
          <w:rFonts w:ascii="SimHei" w:hAnsi="SimHei" w:eastAsia="SimHei" w:cs="SimHei"/>
          <w:sz w:val="24"/>
          <w:szCs w:val="24"/>
          <w:b/>
          <w:bCs/>
          <w:spacing w:val="-3"/>
          <w:position w:val="1"/>
        </w:rPr>
        <w:t>枯水年（</w:t>
      </w:r>
      <w:r>
        <w:rPr>
          <w:rFonts w:ascii="Times New Roman" w:hAnsi="Times New Roman" w:eastAsia="Times New Roman" w:cs="Times New Roman"/>
          <w:sz w:val="24"/>
          <w:szCs w:val="24"/>
          <w:b/>
          <w:bCs/>
          <w:spacing w:val="-3"/>
          <w:position w:val="1"/>
        </w:rPr>
        <w:t>P=90%</w:t>
      </w:r>
      <w:r>
        <w:rPr>
          <w:rFonts w:ascii="SimHei" w:hAnsi="SimHei" w:eastAsia="SimHei" w:cs="SimHei"/>
          <w:sz w:val="24"/>
          <w:szCs w:val="24"/>
          <w:b/>
          <w:bCs/>
          <w:spacing w:val="-3"/>
          <w:position w:val="1"/>
        </w:rPr>
        <w:t>）枯水期</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COD</w:t>
      </w:r>
      <w:r>
        <w:rPr>
          <w:rFonts w:ascii="Times New Roman" w:hAnsi="Times New Roman" w:eastAsia="Times New Roman" w:cs="Times New Roman"/>
          <w:sz w:val="24"/>
          <w:szCs w:val="24"/>
          <w:b/>
          <w:bCs/>
          <w:spacing w:val="-25"/>
          <w:position w:val="1"/>
        </w:rPr>
        <w:t xml:space="preserve"> </w:t>
      </w:r>
      <w:r>
        <w:rPr>
          <w:rFonts w:ascii="SimHei" w:hAnsi="SimHei" w:eastAsia="SimHei" w:cs="SimHei"/>
          <w:sz w:val="24"/>
          <w:szCs w:val="24"/>
          <w:b/>
          <w:bCs/>
          <w:spacing w:val="-3"/>
          <w:position w:val="1"/>
        </w:rPr>
        <w:t>、氨氮沿程</w:t>
      </w:r>
      <w:r>
        <w:rPr>
          <w:rFonts w:ascii="SimHei" w:hAnsi="SimHei" w:eastAsia="SimHei" w:cs="SimHei"/>
          <w:sz w:val="24"/>
          <w:szCs w:val="24"/>
          <w:b/>
          <w:bCs/>
          <w:spacing w:val="-4"/>
          <w:position w:val="1"/>
        </w:rPr>
        <w:t>变化</w:t>
      </w:r>
    </w:p>
    <w:p>
      <w:pPr>
        <w:spacing w:line="331" w:lineRule="exact"/>
        <w:sectPr>
          <w:footerReference w:type="default" r:id="rId463"/>
          <w:pgSz w:w="11906" w:h="16839"/>
          <w:pgMar w:top="400" w:right="1417" w:bottom="1152" w:left="1424" w:header="0" w:footer="987" w:gutter="0"/>
        </w:sectPr>
        <w:rPr>
          <w:rFonts w:ascii="SimHei" w:hAnsi="SimHei" w:eastAsia="SimHei" w:cs="SimHei"/>
          <w:sz w:val="24"/>
          <w:szCs w:val="24"/>
        </w:rPr>
      </w:pPr>
    </w:p>
    <w:p>
      <w:pPr>
        <w:pStyle w:val="BodyText"/>
        <w:spacing w:line="283" w:lineRule="auto"/>
        <w:rPr/>
      </w:pPr>
      <w:r/>
    </w:p>
    <w:p>
      <w:pPr>
        <w:pStyle w:val="BodyText"/>
        <w:spacing w:line="283" w:lineRule="auto"/>
        <w:rPr/>
      </w:pPr>
      <w:r/>
    </w:p>
    <w:p>
      <w:pPr>
        <w:pStyle w:val="BodyText"/>
        <w:spacing w:line="283" w:lineRule="auto"/>
        <w:rPr/>
      </w:pPr>
      <w:r/>
    </w:p>
    <w:p>
      <w:pPr>
        <w:pStyle w:val="BodyText"/>
        <w:spacing w:line="283" w:lineRule="auto"/>
        <w:rPr/>
      </w:pPr>
      <w:r/>
    </w:p>
    <w:p>
      <w:pPr>
        <w:ind w:firstLine="501"/>
        <w:spacing w:line="3774" w:lineRule="exact"/>
        <w:rPr/>
      </w:pPr>
      <w:r>
        <w:rPr>
          <w:position w:val="-75"/>
        </w:rPr>
        <w:drawing>
          <wp:inline distT="0" distB="0" distL="0" distR="0">
            <wp:extent cx="4745544" cy="2396818"/>
            <wp:effectExtent l="0" t="0" r="0" b="0"/>
            <wp:docPr id="598" name="IM 598"/>
            <wp:cNvGraphicFramePr/>
            <a:graphic>
              <a:graphicData uri="http://schemas.openxmlformats.org/drawingml/2006/picture">
                <pic:pic>
                  <pic:nvPicPr>
                    <pic:cNvPr id="598" name="IM 598"/>
                    <pic:cNvPicPr/>
                  </pic:nvPicPr>
                  <pic:blipFill>
                    <a:blip r:embed="rId467"/>
                    <a:stretch>
                      <a:fillRect/>
                    </a:stretch>
                  </pic:blipFill>
                  <pic:spPr>
                    <a:xfrm rot="0">
                      <a:off x="0" y="0"/>
                      <a:ext cx="4745544" cy="2396818"/>
                    </a:xfrm>
                    <a:prstGeom prst="rect">
                      <a:avLst/>
                    </a:prstGeom>
                  </pic:spPr>
                </pic:pic>
              </a:graphicData>
            </a:graphic>
          </wp:inline>
        </w:drawing>
      </w:r>
    </w:p>
    <w:p>
      <w:pPr>
        <w:pStyle w:val="BodyText"/>
        <w:spacing w:line="287" w:lineRule="auto"/>
        <w:rPr/>
      </w:pPr>
      <w:r/>
    </w:p>
    <w:p>
      <w:pPr>
        <w:ind w:firstLine="362"/>
        <w:spacing w:line="3777" w:lineRule="exact"/>
        <w:rPr/>
      </w:pPr>
      <w:r>
        <w:rPr>
          <w:position w:val="-75"/>
        </w:rPr>
        <w:drawing>
          <wp:inline distT="0" distB="0" distL="0" distR="0">
            <wp:extent cx="4682270" cy="2398150"/>
            <wp:effectExtent l="0" t="0" r="0" b="0"/>
            <wp:docPr id="600" name="IM 600"/>
            <wp:cNvGraphicFramePr/>
            <a:graphic>
              <a:graphicData uri="http://schemas.openxmlformats.org/drawingml/2006/picture">
                <pic:pic>
                  <pic:nvPicPr>
                    <pic:cNvPr id="600" name="IM 600"/>
                    <pic:cNvPicPr/>
                  </pic:nvPicPr>
                  <pic:blipFill>
                    <a:blip r:embed="rId468"/>
                    <a:stretch>
                      <a:fillRect/>
                    </a:stretch>
                  </pic:blipFill>
                  <pic:spPr>
                    <a:xfrm rot="0">
                      <a:off x="0" y="0"/>
                      <a:ext cx="4682270" cy="2398150"/>
                    </a:xfrm>
                    <a:prstGeom prst="rect">
                      <a:avLst/>
                    </a:prstGeom>
                  </pic:spPr>
                </pic:pic>
              </a:graphicData>
            </a:graphic>
          </wp:inline>
        </w:drawing>
      </w:r>
    </w:p>
    <w:p>
      <w:pPr>
        <w:ind w:left="1033"/>
        <w:spacing w:before="297" w:line="331" w:lineRule="exact"/>
        <w:outlineLvl w:val="3"/>
        <w:rPr>
          <w:rFonts w:ascii="SimHei" w:hAnsi="SimHei" w:eastAsia="SimHei" w:cs="SimHei"/>
          <w:sz w:val="24"/>
          <w:szCs w:val="24"/>
        </w:rPr>
      </w:pPr>
      <w:bookmarkStart w:name="bookmark176" w:id="104"/>
      <w:bookmarkEnd w:id="104"/>
      <w:r>
        <w:rPr>
          <w:rFonts w:ascii="SimHei" w:hAnsi="SimHei" w:eastAsia="SimHei" w:cs="SimHei"/>
          <w:sz w:val="24"/>
          <w:szCs w:val="24"/>
          <w:b/>
          <w:bCs/>
          <w:spacing w:val="-3"/>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3"/>
          <w:position w:val="1"/>
        </w:rPr>
        <w:t>5.3.2-10    </w:t>
      </w:r>
      <w:r>
        <w:rPr>
          <w:rFonts w:ascii="SimHei" w:hAnsi="SimHei" w:eastAsia="SimHei" w:cs="SimHei"/>
          <w:sz w:val="24"/>
          <w:szCs w:val="24"/>
          <w:b/>
          <w:bCs/>
          <w:spacing w:val="-3"/>
          <w:position w:val="1"/>
        </w:rPr>
        <w:t>枯水年（</w:t>
      </w:r>
      <w:r>
        <w:rPr>
          <w:rFonts w:ascii="Times New Roman" w:hAnsi="Times New Roman" w:eastAsia="Times New Roman" w:cs="Times New Roman"/>
          <w:sz w:val="24"/>
          <w:szCs w:val="24"/>
          <w:b/>
          <w:bCs/>
          <w:spacing w:val="-3"/>
          <w:position w:val="1"/>
        </w:rPr>
        <w:t>P=90%</w:t>
      </w:r>
      <w:r>
        <w:rPr>
          <w:rFonts w:ascii="SimHei" w:hAnsi="SimHei" w:eastAsia="SimHei" w:cs="SimHei"/>
          <w:sz w:val="24"/>
          <w:szCs w:val="24"/>
          <w:b/>
          <w:bCs/>
          <w:spacing w:val="-3"/>
          <w:position w:val="1"/>
        </w:rPr>
        <w:t>）平水期</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COD</w:t>
      </w:r>
      <w:r>
        <w:rPr>
          <w:rFonts w:ascii="Times New Roman" w:hAnsi="Times New Roman" w:eastAsia="Times New Roman" w:cs="Times New Roman"/>
          <w:sz w:val="24"/>
          <w:szCs w:val="24"/>
          <w:b/>
          <w:bCs/>
          <w:spacing w:val="-25"/>
          <w:position w:val="1"/>
        </w:rPr>
        <w:t xml:space="preserve"> </w:t>
      </w:r>
      <w:r>
        <w:rPr>
          <w:rFonts w:ascii="SimHei" w:hAnsi="SimHei" w:eastAsia="SimHei" w:cs="SimHei"/>
          <w:sz w:val="24"/>
          <w:szCs w:val="24"/>
          <w:b/>
          <w:bCs/>
          <w:spacing w:val="-3"/>
          <w:position w:val="1"/>
        </w:rPr>
        <w:t>、氨氮沿程变化</w:t>
      </w:r>
    </w:p>
    <w:p>
      <w:pPr>
        <w:pStyle w:val="BodyText"/>
        <w:spacing w:line="305" w:lineRule="auto"/>
        <w:rPr/>
      </w:pPr>
      <w:r/>
    </w:p>
    <w:p>
      <w:pPr>
        <w:pStyle w:val="BodyText"/>
        <w:spacing w:line="306" w:lineRule="auto"/>
        <w:rPr/>
      </w:pPr>
      <w:r/>
    </w:p>
    <w:p>
      <w:pPr>
        <w:ind w:firstLine="349"/>
        <w:spacing w:line="3827" w:lineRule="exact"/>
        <w:rPr/>
      </w:pPr>
      <w:r>
        <w:rPr>
          <w:position w:val="-76"/>
        </w:rPr>
        <w:drawing>
          <wp:inline distT="0" distB="0" distL="0" distR="0">
            <wp:extent cx="4861678" cy="2430437"/>
            <wp:effectExtent l="0" t="0" r="0" b="0"/>
            <wp:docPr id="602" name="IM 602"/>
            <wp:cNvGraphicFramePr/>
            <a:graphic>
              <a:graphicData uri="http://schemas.openxmlformats.org/drawingml/2006/picture">
                <pic:pic>
                  <pic:nvPicPr>
                    <pic:cNvPr id="602" name="IM 602"/>
                    <pic:cNvPicPr/>
                  </pic:nvPicPr>
                  <pic:blipFill>
                    <a:blip r:embed="rId469"/>
                    <a:stretch>
                      <a:fillRect/>
                    </a:stretch>
                  </pic:blipFill>
                  <pic:spPr>
                    <a:xfrm rot="0">
                      <a:off x="0" y="0"/>
                      <a:ext cx="4861678" cy="2430437"/>
                    </a:xfrm>
                    <a:prstGeom prst="rect">
                      <a:avLst/>
                    </a:prstGeom>
                  </pic:spPr>
                </pic:pic>
              </a:graphicData>
            </a:graphic>
          </wp:inline>
        </w:drawing>
      </w:r>
    </w:p>
    <w:p>
      <w:pPr>
        <w:spacing w:line="3827" w:lineRule="exact"/>
        <w:sectPr>
          <w:footerReference w:type="default" r:id="rId466"/>
          <w:pgSz w:w="11906" w:h="16839"/>
          <w:pgMar w:top="400" w:right="1785" w:bottom="1152" w:left="1785" w:header="0" w:footer="987" w:gutter="0"/>
        </w:sectPr>
        <w:rPr/>
      </w:pPr>
    </w:p>
    <w:p>
      <w:pPr>
        <w:pStyle w:val="BodyText"/>
        <w:spacing w:line="289" w:lineRule="auto"/>
        <w:rPr/>
      </w:pPr>
      <w:r/>
    </w:p>
    <w:p>
      <w:pPr>
        <w:pStyle w:val="BodyText"/>
        <w:spacing w:line="290" w:lineRule="auto"/>
        <w:rPr/>
      </w:pPr>
      <w:r/>
    </w:p>
    <w:p>
      <w:pPr>
        <w:pStyle w:val="BodyText"/>
        <w:spacing w:line="290" w:lineRule="auto"/>
        <w:rPr/>
      </w:pPr>
      <w:r/>
    </w:p>
    <w:p>
      <w:pPr>
        <w:pStyle w:val="BodyText"/>
        <w:spacing w:line="290" w:lineRule="auto"/>
        <w:rPr/>
      </w:pPr>
      <w:r/>
    </w:p>
    <w:p>
      <w:pPr>
        <w:ind w:firstLine="410"/>
        <w:spacing w:line="3738" w:lineRule="exact"/>
        <w:rPr/>
      </w:pPr>
      <w:r>
        <w:rPr>
          <w:position w:val="-74"/>
        </w:rPr>
        <w:drawing>
          <wp:inline distT="0" distB="0" distL="0" distR="0">
            <wp:extent cx="4479104" cy="2373744"/>
            <wp:effectExtent l="0" t="0" r="0" b="0"/>
            <wp:docPr id="604" name="IM 604"/>
            <wp:cNvGraphicFramePr/>
            <a:graphic>
              <a:graphicData uri="http://schemas.openxmlformats.org/drawingml/2006/picture">
                <pic:pic>
                  <pic:nvPicPr>
                    <pic:cNvPr id="604" name="IM 604"/>
                    <pic:cNvPicPr/>
                  </pic:nvPicPr>
                  <pic:blipFill>
                    <a:blip r:embed="rId471"/>
                    <a:stretch>
                      <a:fillRect/>
                    </a:stretch>
                  </pic:blipFill>
                  <pic:spPr>
                    <a:xfrm rot="0">
                      <a:off x="0" y="0"/>
                      <a:ext cx="4479104" cy="2373744"/>
                    </a:xfrm>
                    <a:prstGeom prst="rect">
                      <a:avLst/>
                    </a:prstGeom>
                  </pic:spPr>
                </pic:pic>
              </a:graphicData>
            </a:graphic>
          </wp:inline>
        </w:drawing>
      </w:r>
    </w:p>
    <w:p>
      <w:pPr>
        <w:ind w:left="1033"/>
        <w:spacing w:before="316" w:line="331"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3"/>
          <w:position w:val="1"/>
        </w:rPr>
        <w:t>5.3.2-11    </w:t>
      </w:r>
      <w:r>
        <w:rPr>
          <w:rFonts w:ascii="SimHei" w:hAnsi="SimHei" w:eastAsia="SimHei" w:cs="SimHei"/>
          <w:sz w:val="24"/>
          <w:szCs w:val="24"/>
          <w:b/>
          <w:bCs/>
          <w:spacing w:val="-3"/>
          <w:position w:val="1"/>
        </w:rPr>
        <w:t>枯水年（</w:t>
      </w:r>
      <w:r>
        <w:rPr>
          <w:rFonts w:ascii="Times New Roman" w:hAnsi="Times New Roman" w:eastAsia="Times New Roman" w:cs="Times New Roman"/>
          <w:sz w:val="24"/>
          <w:szCs w:val="24"/>
          <w:b/>
          <w:bCs/>
          <w:spacing w:val="-3"/>
          <w:position w:val="1"/>
        </w:rPr>
        <w:t>P=90%</w:t>
      </w:r>
      <w:r>
        <w:rPr>
          <w:rFonts w:ascii="SimHei" w:hAnsi="SimHei" w:eastAsia="SimHei" w:cs="SimHei"/>
          <w:sz w:val="24"/>
          <w:szCs w:val="24"/>
          <w:b/>
          <w:bCs/>
          <w:spacing w:val="-3"/>
          <w:position w:val="1"/>
        </w:rPr>
        <w:t>）丰水期</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COD</w:t>
      </w:r>
      <w:r>
        <w:rPr>
          <w:rFonts w:ascii="Times New Roman" w:hAnsi="Times New Roman" w:eastAsia="Times New Roman" w:cs="Times New Roman"/>
          <w:sz w:val="24"/>
          <w:szCs w:val="24"/>
          <w:b/>
          <w:bCs/>
          <w:spacing w:val="-25"/>
          <w:position w:val="1"/>
        </w:rPr>
        <w:t xml:space="preserve"> </w:t>
      </w:r>
      <w:r>
        <w:rPr>
          <w:rFonts w:ascii="SimHei" w:hAnsi="SimHei" w:eastAsia="SimHei" w:cs="SimHei"/>
          <w:sz w:val="24"/>
          <w:szCs w:val="24"/>
          <w:b/>
          <w:bCs/>
          <w:spacing w:val="-3"/>
          <w:position w:val="1"/>
        </w:rPr>
        <w:t>、氨氮沿程变化</w:t>
      </w:r>
    </w:p>
    <w:p>
      <w:pPr>
        <w:ind w:firstLine="521"/>
        <w:spacing w:before="232" w:line="3773" w:lineRule="exact"/>
        <w:rPr/>
      </w:pPr>
      <w:r>
        <w:rPr>
          <w:position w:val="-75"/>
        </w:rPr>
        <w:drawing>
          <wp:inline distT="0" distB="0" distL="0" distR="0">
            <wp:extent cx="4705234" cy="2395546"/>
            <wp:effectExtent l="0" t="0" r="0" b="0"/>
            <wp:docPr id="606" name="IM 606"/>
            <wp:cNvGraphicFramePr/>
            <a:graphic>
              <a:graphicData uri="http://schemas.openxmlformats.org/drawingml/2006/picture">
                <pic:pic>
                  <pic:nvPicPr>
                    <pic:cNvPr id="606" name="IM 606"/>
                    <pic:cNvPicPr/>
                  </pic:nvPicPr>
                  <pic:blipFill>
                    <a:blip r:embed="rId472"/>
                    <a:stretch>
                      <a:fillRect/>
                    </a:stretch>
                  </pic:blipFill>
                  <pic:spPr>
                    <a:xfrm rot="0">
                      <a:off x="0" y="0"/>
                      <a:ext cx="4705234" cy="2395546"/>
                    </a:xfrm>
                    <a:prstGeom prst="rect">
                      <a:avLst/>
                    </a:prstGeom>
                  </pic:spPr>
                </pic:pic>
              </a:graphicData>
            </a:graphic>
          </wp:inline>
        </w:drawing>
      </w:r>
    </w:p>
    <w:p>
      <w:pPr>
        <w:ind w:firstLine="398"/>
        <w:spacing w:before="230" w:line="3759" w:lineRule="exact"/>
        <w:rPr/>
      </w:pPr>
      <w:r>
        <w:rPr>
          <w:position w:val="-75"/>
        </w:rPr>
        <w:drawing>
          <wp:inline distT="0" distB="0" distL="0" distR="0">
            <wp:extent cx="4493414" cy="2386584"/>
            <wp:effectExtent l="0" t="0" r="0" b="0"/>
            <wp:docPr id="608" name="IM 608"/>
            <wp:cNvGraphicFramePr/>
            <a:graphic>
              <a:graphicData uri="http://schemas.openxmlformats.org/drawingml/2006/picture">
                <pic:pic>
                  <pic:nvPicPr>
                    <pic:cNvPr id="608" name="IM 608"/>
                    <pic:cNvPicPr/>
                  </pic:nvPicPr>
                  <pic:blipFill>
                    <a:blip r:embed="rId473"/>
                    <a:stretch>
                      <a:fillRect/>
                    </a:stretch>
                  </pic:blipFill>
                  <pic:spPr>
                    <a:xfrm rot="0">
                      <a:off x="0" y="0"/>
                      <a:ext cx="4493414" cy="2386584"/>
                    </a:xfrm>
                    <a:prstGeom prst="rect">
                      <a:avLst/>
                    </a:prstGeom>
                  </pic:spPr>
                </pic:pic>
              </a:graphicData>
            </a:graphic>
          </wp:inline>
        </w:drawing>
      </w:r>
    </w:p>
    <w:p>
      <w:pPr>
        <w:pStyle w:val="BodyText"/>
        <w:spacing w:line="257" w:lineRule="auto"/>
        <w:rPr/>
      </w:pPr>
      <w:r/>
    </w:p>
    <w:p>
      <w:pPr>
        <w:pStyle w:val="BodyText"/>
        <w:spacing w:line="258" w:lineRule="auto"/>
        <w:rPr/>
      </w:pPr>
      <w:r/>
    </w:p>
    <w:p>
      <w:pPr>
        <w:ind w:left="1033"/>
        <w:spacing w:before="78" w:line="332"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3"/>
          <w:position w:val="1"/>
        </w:rPr>
        <w:t>5.3.2-12    </w:t>
      </w:r>
      <w:r>
        <w:rPr>
          <w:rFonts w:ascii="SimHei" w:hAnsi="SimHei" w:eastAsia="SimHei" w:cs="SimHei"/>
          <w:sz w:val="24"/>
          <w:szCs w:val="24"/>
          <w:b/>
          <w:bCs/>
          <w:spacing w:val="-3"/>
          <w:position w:val="1"/>
        </w:rPr>
        <w:t>平水年（</w:t>
      </w:r>
      <w:r>
        <w:rPr>
          <w:rFonts w:ascii="Times New Roman" w:hAnsi="Times New Roman" w:eastAsia="Times New Roman" w:cs="Times New Roman"/>
          <w:sz w:val="24"/>
          <w:szCs w:val="24"/>
          <w:b/>
          <w:bCs/>
          <w:spacing w:val="-3"/>
          <w:position w:val="1"/>
        </w:rPr>
        <w:t>P=50%</w:t>
      </w:r>
      <w:r>
        <w:rPr>
          <w:rFonts w:ascii="SimHei" w:hAnsi="SimHei" w:eastAsia="SimHei" w:cs="SimHei"/>
          <w:sz w:val="24"/>
          <w:szCs w:val="24"/>
          <w:b/>
          <w:bCs/>
          <w:spacing w:val="-3"/>
          <w:position w:val="1"/>
        </w:rPr>
        <w:t>）枯水期</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COD</w:t>
      </w:r>
      <w:r>
        <w:rPr>
          <w:rFonts w:ascii="Times New Roman" w:hAnsi="Times New Roman" w:eastAsia="Times New Roman" w:cs="Times New Roman"/>
          <w:sz w:val="24"/>
          <w:szCs w:val="24"/>
          <w:b/>
          <w:bCs/>
          <w:spacing w:val="-25"/>
          <w:position w:val="1"/>
        </w:rPr>
        <w:t xml:space="preserve"> </w:t>
      </w:r>
      <w:r>
        <w:rPr>
          <w:rFonts w:ascii="SimHei" w:hAnsi="SimHei" w:eastAsia="SimHei" w:cs="SimHei"/>
          <w:sz w:val="24"/>
          <w:szCs w:val="24"/>
          <w:b/>
          <w:bCs/>
          <w:spacing w:val="-3"/>
          <w:position w:val="1"/>
        </w:rPr>
        <w:t>、氨氮沿程变化</w:t>
      </w:r>
    </w:p>
    <w:p>
      <w:pPr>
        <w:spacing w:line="332" w:lineRule="exact"/>
        <w:sectPr>
          <w:footerReference w:type="default" r:id="rId470"/>
          <w:pgSz w:w="11906" w:h="16839"/>
          <w:pgMar w:top="400" w:right="1785" w:bottom="1152" w:left="1785" w:header="0" w:footer="987" w:gutter="0"/>
        </w:sectPr>
        <w:rPr>
          <w:rFonts w:ascii="SimHei" w:hAnsi="SimHei" w:eastAsia="SimHei" w:cs="SimHei"/>
          <w:sz w:val="24"/>
          <w:szCs w:val="24"/>
        </w:rPr>
      </w:pP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firstLine="513"/>
        <w:spacing w:line="3766" w:lineRule="exact"/>
        <w:rPr/>
      </w:pPr>
      <w:r>
        <w:rPr>
          <w:position w:val="-75"/>
        </w:rPr>
        <w:drawing>
          <wp:inline distT="0" distB="0" distL="0" distR="0">
            <wp:extent cx="4501855" cy="2391268"/>
            <wp:effectExtent l="0" t="0" r="0" b="0"/>
            <wp:docPr id="610" name="IM 610"/>
            <wp:cNvGraphicFramePr/>
            <a:graphic>
              <a:graphicData uri="http://schemas.openxmlformats.org/drawingml/2006/picture">
                <pic:pic>
                  <pic:nvPicPr>
                    <pic:cNvPr id="610" name="IM 610"/>
                    <pic:cNvPicPr/>
                  </pic:nvPicPr>
                  <pic:blipFill>
                    <a:blip r:embed="rId475"/>
                    <a:stretch>
                      <a:fillRect/>
                    </a:stretch>
                  </pic:blipFill>
                  <pic:spPr>
                    <a:xfrm rot="0">
                      <a:off x="0" y="0"/>
                      <a:ext cx="4501855" cy="2391268"/>
                    </a:xfrm>
                    <a:prstGeom prst="rect">
                      <a:avLst/>
                    </a:prstGeom>
                  </pic:spPr>
                </pic:pic>
              </a:graphicData>
            </a:graphic>
          </wp:inline>
        </w:drawing>
      </w:r>
    </w:p>
    <w:p>
      <w:pPr>
        <w:pStyle w:val="BodyText"/>
        <w:spacing w:line="307" w:lineRule="auto"/>
        <w:rPr/>
      </w:pPr>
      <w:r/>
    </w:p>
    <w:p>
      <w:pPr>
        <w:ind w:firstLine="410"/>
        <w:spacing w:line="3727" w:lineRule="exact"/>
        <w:rPr/>
      </w:pPr>
      <w:r>
        <w:rPr>
          <w:position w:val="-74"/>
        </w:rPr>
        <w:drawing>
          <wp:inline distT="0" distB="0" distL="0" distR="0">
            <wp:extent cx="4519949" cy="2366825"/>
            <wp:effectExtent l="0" t="0" r="0" b="0"/>
            <wp:docPr id="612" name="IM 612"/>
            <wp:cNvGraphicFramePr/>
            <a:graphic>
              <a:graphicData uri="http://schemas.openxmlformats.org/drawingml/2006/picture">
                <pic:pic>
                  <pic:nvPicPr>
                    <pic:cNvPr id="612" name="IM 612"/>
                    <pic:cNvPicPr/>
                  </pic:nvPicPr>
                  <pic:blipFill>
                    <a:blip r:embed="rId476"/>
                    <a:stretch>
                      <a:fillRect/>
                    </a:stretch>
                  </pic:blipFill>
                  <pic:spPr>
                    <a:xfrm rot="0">
                      <a:off x="0" y="0"/>
                      <a:ext cx="4519949" cy="2366825"/>
                    </a:xfrm>
                    <a:prstGeom prst="rect">
                      <a:avLst/>
                    </a:prstGeom>
                  </pic:spPr>
                </pic:pic>
              </a:graphicData>
            </a:graphic>
          </wp:inline>
        </w:drawing>
      </w:r>
    </w:p>
    <w:p>
      <w:pPr>
        <w:pStyle w:val="BodyText"/>
        <w:spacing w:line="473" w:lineRule="auto"/>
        <w:rPr/>
      </w:pPr>
      <w:r/>
    </w:p>
    <w:p>
      <w:pPr>
        <w:ind w:left="1033"/>
        <w:spacing w:before="78" w:line="331"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3"/>
          <w:position w:val="1"/>
        </w:rPr>
        <w:t>5.3.2-13    </w:t>
      </w:r>
      <w:r>
        <w:rPr>
          <w:rFonts w:ascii="SimHei" w:hAnsi="SimHei" w:eastAsia="SimHei" w:cs="SimHei"/>
          <w:sz w:val="24"/>
          <w:szCs w:val="24"/>
          <w:b/>
          <w:bCs/>
          <w:spacing w:val="-3"/>
          <w:position w:val="1"/>
        </w:rPr>
        <w:t>平水年（</w:t>
      </w:r>
      <w:r>
        <w:rPr>
          <w:rFonts w:ascii="Times New Roman" w:hAnsi="Times New Roman" w:eastAsia="Times New Roman" w:cs="Times New Roman"/>
          <w:sz w:val="24"/>
          <w:szCs w:val="24"/>
          <w:b/>
          <w:bCs/>
          <w:spacing w:val="-3"/>
          <w:position w:val="1"/>
        </w:rPr>
        <w:t>P=50%</w:t>
      </w:r>
      <w:r>
        <w:rPr>
          <w:rFonts w:ascii="SimHei" w:hAnsi="SimHei" w:eastAsia="SimHei" w:cs="SimHei"/>
          <w:sz w:val="24"/>
          <w:szCs w:val="24"/>
          <w:b/>
          <w:bCs/>
          <w:spacing w:val="-3"/>
          <w:position w:val="1"/>
        </w:rPr>
        <w:t>）平水期</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COD</w:t>
      </w:r>
      <w:r>
        <w:rPr>
          <w:rFonts w:ascii="Times New Roman" w:hAnsi="Times New Roman" w:eastAsia="Times New Roman" w:cs="Times New Roman"/>
          <w:sz w:val="24"/>
          <w:szCs w:val="24"/>
          <w:b/>
          <w:bCs/>
          <w:spacing w:val="-25"/>
          <w:position w:val="1"/>
        </w:rPr>
        <w:t xml:space="preserve"> </w:t>
      </w:r>
      <w:r>
        <w:rPr>
          <w:rFonts w:ascii="SimHei" w:hAnsi="SimHei" w:eastAsia="SimHei" w:cs="SimHei"/>
          <w:sz w:val="24"/>
          <w:szCs w:val="24"/>
          <w:b/>
          <w:bCs/>
          <w:spacing w:val="-3"/>
          <w:position w:val="1"/>
        </w:rPr>
        <w:t>、氨氮沿程变化</w:t>
      </w:r>
    </w:p>
    <w:p>
      <w:pPr>
        <w:ind w:firstLine="414"/>
        <w:spacing w:before="233" w:line="3768" w:lineRule="exact"/>
        <w:rPr/>
      </w:pPr>
      <w:r>
        <w:rPr>
          <w:position w:val="-75"/>
        </w:rPr>
        <w:drawing>
          <wp:inline distT="0" distB="0" distL="0" distR="0">
            <wp:extent cx="4501856" cy="2392079"/>
            <wp:effectExtent l="0" t="0" r="0" b="0"/>
            <wp:docPr id="614" name="IM 614"/>
            <wp:cNvGraphicFramePr/>
            <a:graphic>
              <a:graphicData uri="http://schemas.openxmlformats.org/drawingml/2006/picture">
                <pic:pic>
                  <pic:nvPicPr>
                    <pic:cNvPr id="614" name="IM 614"/>
                    <pic:cNvPicPr/>
                  </pic:nvPicPr>
                  <pic:blipFill>
                    <a:blip r:embed="rId477"/>
                    <a:stretch>
                      <a:fillRect/>
                    </a:stretch>
                  </pic:blipFill>
                  <pic:spPr>
                    <a:xfrm rot="0">
                      <a:off x="0" y="0"/>
                      <a:ext cx="4501856" cy="2392079"/>
                    </a:xfrm>
                    <a:prstGeom prst="rect">
                      <a:avLst/>
                    </a:prstGeom>
                  </pic:spPr>
                </pic:pic>
              </a:graphicData>
            </a:graphic>
          </wp:inline>
        </w:drawing>
      </w:r>
    </w:p>
    <w:p>
      <w:pPr>
        <w:spacing w:line="3768" w:lineRule="exact"/>
        <w:sectPr>
          <w:footerReference w:type="default" r:id="rId474"/>
          <w:pgSz w:w="11906" w:h="16839"/>
          <w:pgMar w:top="400" w:right="1785" w:bottom="1152" w:left="1785" w:header="0" w:footer="987" w:gutter="0"/>
        </w:sectPr>
        <w:rPr/>
      </w:pP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ind w:firstLine="649"/>
        <w:spacing w:line="3801" w:lineRule="exact"/>
        <w:rPr/>
      </w:pPr>
      <w:r>
        <w:rPr>
          <w:position w:val="-76"/>
        </w:rPr>
        <w:drawing>
          <wp:inline distT="0" distB="0" distL="0" distR="0">
            <wp:extent cx="4671990" cy="2413867"/>
            <wp:effectExtent l="0" t="0" r="0" b="0"/>
            <wp:docPr id="616" name="IM 616"/>
            <wp:cNvGraphicFramePr/>
            <a:graphic>
              <a:graphicData uri="http://schemas.openxmlformats.org/drawingml/2006/picture">
                <pic:pic>
                  <pic:nvPicPr>
                    <pic:cNvPr id="616" name="IM 616"/>
                    <pic:cNvPicPr/>
                  </pic:nvPicPr>
                  <pic:blipFill>
                    <a:blip r:embed="rId479"/>
                    <a:stretch>
                      <a:fillRect/>
                    </a:stretch>
                  </pic:blipFill>
                  <pic:spPr>
                    <a:xfrm rot="0">
                      <a:off x="0" y="0"/>
                      <a:ext cx="4671990" cy="2413867"/>
                    </a:xfrm>
                    <a:prstGeom prst="rect">
                      <a:avLst/>
                    </a:prstGeom>
                  </pic:spPr>
                </pic:pic>
              </a:graphicData>
            </a:graphic>
          </wp:inline>
        </w:drawing>
      </w:r>
    </w:p>
    <w:p>
      <w:pPr>
        <w:pStyle w:val="BodyText"/>
        <w:spacing w:line="272" w:lineRule="auto"/>
        <w:rPr/>
      </w:pPr>
      <w:r/>
    </w:p>
    <w:p>
      <w:pPr>
        <w:ind w:left="1393"/>
        <w:spacing w:before="78" w:line="332" w:lineRule="exact"/>
        <w:outlineLvl w:val="3"/>
        <w:rPr>
          <w:rFonts w:ascii="SimHei" w:hAnsi="SimHei" w:eastAsia="SimHei" w:cs="SimHei"/>
          <w:sz w:val="24"/>
          <w:szCs w:val="24"/>
        </w:rPr>
      </w:pPr>
      <w:r>
        <w:rPr>
          <w:rFonts w:ascii="SimHei" w:hAnsi="SimHei" w:eastAsia="SimHei" w:cs="SimHei"/>
          <w:sz w:val="24"/>
          <w:szCs w:val="24"/>
          <w:b/>
          <w:bCs/>
          <w:spacing w:val="-3"/>
          <w:position w:val="1"/>
        </w:rPr>
        <w:t>图</w:t>
      </w:r>
      <w:r>
        <w:rPr>
          <w:rFonts w:ascii="SimHei" w:hAnsi="SimHei" w:eastAsia="SimHei" w:cs="SimHei"/>
          <w:sz w:val="24"/>
          <w:szCs w:val="24"/>
          <w:spacing w:val="-51"/>
          <w:position w:val="1"/>
        </w:rPr>
        <w:t xml:space="preserve"> </w:t>
      </w:r>
      <w:r>
        <w:rPr>
          <w:rFonts w:ascii="Times New Roman" w:hAnsi="Times New Roman" w:eastAsia="Times New Roman" w:cs="Times New Roman"/>
          <w:sz w:val="24"/>
          <w:szCs w:val="24"/>
          <w:b/>
          <w:bCs/>
          <w:spacing w:val="-3"/>
          <w:position w:val="1"/>
        </w:rPr>
        <w:t>5.3.2-14    </w:t>
      </w:r>
      <w:r>
        <w:rPr>
          <w:rFonts w:ascii="SimHei" w:hAnsi="SimHei" w:eastAsia="SimHei" w:cs="SimHei"/>
          <w:sz w:val="24"/>
          <w:szCs w:val="24"/>
          <w:b/>
          <w:bCs/>
          <w:spacing w:val="-3"/>
          <w:position w:val="1"/>
        </w:rPr>
        <w:t>平水年（</w:t>
      </w:r>
      <w:r>
        <w:rPr>
          <w:rFonts w:ascii="Times New Roman" w:hAnsi="Times New Roman" w:eastAsia="Times New Roman" w:cs="Times New Roman"/>
          <w:sz w:val="24"/>
          <w:szCs w:val="24"/>
          <w:b/>
          <w:bCs/>
          <w:spacing w:val="-3"/>
          <w:position w:val="1"/>
        </w:rPr>
        <w:t>P=50%</w:t>
      </w:r>
      <w:r>
        <w:rPr>
          <w:rFonts w:ascii="SimHei" w:hAnsi="SimHei" w:eastAsia="SimHei" w:cs="SimHei"/>
          <w:sz w:val="24"/>
          <w:szCs w:val="24"/>
          <w:b/>
          <w:bCs/>
          <w:spacing w:val="-3"/>
          <w:position w:val="1"/>
        </w:rPr>
        <w:t>）丰水期</w:t>
      </w:r>
      <w:r>
        <w:rPr>
          <w:rFonts w:ascii="SimHei" w:hAnsi="SimHei" w:eastAsia="SimHei" w:cs="SimHei"/>
          <w:sz w:val="24"/>
          <w:szCs w:val="24"/>
          <w:spacing w:val="-48"/>
          <w:position w:val="1"/>
        </w:rPr>
        <w:t xml:space="preserve"> </w:t>
      </w:r>
      <w:r>
        <w:rPr>
          <w:rFonts w:ascii="Times New Roman" w:hAnsi="Times New Roman" w:eastAsia="Times New Roman" w:cs="Times New Roman"/>
          <w:sz w:val="24"/>
          <w:szCs w:val="24"/>
          <w:b/>
          <w:bCs/>
          <w:spacing w:val="-3"/>
          <w:position w:val="1"/>
        </w:rPr>
        <w:t>COD</w:t>
      </w:r>
      <w:r>
        <w:rPr>
          <w:rFonts w:ascii="Times New Roman" w:hAnsi="Times New Roman" w:eastAsia="Times New Roman" w:cs="Times New Roman"/>
          <w:sz w:val="24"/>
          <w:szCs w:val="24"/>
          <w:b/>
          <w:bCs/>
          <w:spacing w:val="-25"/>
          <w:position w:val="1"/>
        </w:rPr>
        <w:t xml:space="preserve"> </w:t>
      </w:r>
      <w:r>
        <w:rPr>
          <w:rFonts w:ascii="SimHei" w:hAnsi="SimHei" w:eastAsia="SimHei" w:cs="SimHei"/>
          <w:sz w:val="24"/>
          <w:szCs w:val="24"/>
          <w:b/>
          <w:bCs/>
          <w:spacing w:val="-3"/>
          <w:position w:val="1"/>
        </w:rPr>
        <w:t>、氨氮沿程变化</w:t>
      </w:r>
    </w:p>
    <w:p>
      <w:pPr>
        <w:pStyle w:val="BodyText"/>
        <w:spacing w:line="243" w:lineRule="auto"/>
        <w:rPr/>
      </w:pPr>
      <w:r/>
    </w:p>
    <w:p>
      <w:pPr>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5.3.3    </w:t>
      </w:r>
      <w:r>
        <w:rPr>
          <w:rFonts w:ascii="KaiTi" w:hAnsi="KaiTi" w:eastAsia="KaiTi" w:cs="KaiTi"/>
          <w:sz w:val="28"/>
          <w:szCs w:val="28"/>
          <w:b/>
          <w:bCs/>
          <w:spacing w:val="-2"/>
        </w:rPr>
        <w:t>对饮用水水源保护区的影响</w:t>
      </w:r>
    </w:p>
    <w:p>
      <w:pPr>
        <w:pStyle w:val="BodyText"/>
        <w:spacing w:line="284" w:lineRule="auto"/>
        <w:rPr/>
      </w:pPr>
      <w:r/>
    </w:p>
    <w:p>
      <w:pPr>
        <w:ind w:firstLine="483"/>
        <w:spacing w:before="78" w:line="357" w:lineRule="auto"/>
        <w:jc w:val="both"/>
        <w:rPr>
          <w:rFonts w:ascii="SimSun" w:hAnsi="SimSun" w:eastAsia="SimSun" w:cs="SimSun"/>
          <w:sz w:val="24"/>
          <w:szCs w:val="24"/>
        </w:rPr>
      </w:pPr>
      <w:r>
        <w:rPr>
          <w:rFonts w:ascii="SimSun" w:hAnsi="SimSun" w:eastAsia="SimSun" w:cs="SimSun"/>
          <w:sz w:val="24"/>
          <w:szCs w:val="24"/>
          <w:b/>
          <w:bCs/>
          <w:spacing w:val="-4"/>
        </w:rPr>
        <w:t>兴海县日干水库水源地保护区分为日干水库和黄清河引水口</w:t>
      </w:r>
      <w:r>
        <w:rPr>
          <w:rFonts w:ascii="SimSun" w:hAnsi="SimSun" w:eastAsia="SimSun" w:cs="SimSun"/>
          <w:sz w:val="24"/>
          <w:szCs w:val="24"/>
          <w:b/>
          <w:bCs/>
          <w:spacing w:val="-5"/>
        </w:rPr>
        <w:t>两部分。二级保护区陆</w:t>
      </w:r>
      <w:r>
        <w:rPr>
          <w:rFonts w:ascii="SimSun" w:hAnsi="SimSun" w:eastAsia="SimSun" w:cs="SimSun"/>
          <w:sz w:val="24"/>
          <w:szCs w:val="24"/>
          <w:b/>
          <w:bCs/>
          <w:spacing w:val="-4"/>
        </w:rPr>
        <w:t>域由水库周边山脊线（</w:t>
      </w:r>
      <w:r>
        <w:rPr>
          <w:rFonts w:ascii="Times New Roman" w:hAnsi="Times New Roman" w:eastAsia="Times New Roman" w:cs="Times New Roman"/>
          <w:sz w:val="24"/>
          <w:szCs w:val="24"/>
          <w:b/>
          <w:bCs/>
          <w:spacing w:val="-4"/>
        </w:rPr>
        <w:t>3600</w:t>
      </w:r>
      <w:r>
        <w:rPr>
          <w:rFonts w:ascii="SimSun" w:hAnsi="SimSun" w:eastAsia="SimSun" w:cs="SimSun"/>
          <w:sz w:val="24"/>
          <w:szCs w:val="24"/>
          <w:b/>
          <w:bCs/>
          <w:spacing w:val="-4"/>
        </w:rPr>
        <w:t>米等高线）以内（一级保护区以外）的区域围成的四边形为</w:t>
      </w:r>
      <w:r>
        <w:rPr>
          <w:rFonts w:ascii="SimSun" w:hAnsi="SimSun" w:eastAsia="SimSun" w:cs="SimSun"/>
          <w:sz w:val="24"/>
          <w:szCs w:val="24"/>
          <w:b/>
          <w:bCs/>
          <w:spacing w:val="-3"/>
        </w:rPr>
        <w:t>二级保护区陆域，遇路则以路为边界。</w:t>
      </w:r>
    </w:p>
    <w:p>
      <w:pPr>
        <w:ind w:firstLine="1178"/>
        <w:spacing w:line="4819" w:lineRule="exact"/>
        <w:rPr/>
      </w:pPr>
      <w:r>
        <w:rPr>
          <w:position w:val="-96"/>
        </w:rPr>
        <w:drawing>
          <wp:inline distT="0" distB="0" distL="0" distR="0">
            <wp:extent cx="4248911" cy="3060191"/>
            <wp:effectExtent l="0" t="0" r="0" b="0"/>
            <wp:docPr id="618" name="IM 618"/>
            <wp:cNvGraphicFramePr/>
            <a:graphic>
              <a:graphicData uri="http://schemas.openxmlformats.org/drawingml/2006/picture">
                <pic:pic>
                  <pic:nvPicPr>
                    <pic:cNvPr id="618" name="IM 618"/>
                    <pic:cNvPicPr/>
                  </pic:nvPicPr>
                  <pic:blipFill>
                    <a:blip r:embed="rId480"/>
                    <a:stretch>
                      <a:fillRect/>
                    </a:stretch>
                  </pic:blipFill>
                  <pic:spPr>
                    <a:xfrm rot="0">
                      <a:off x="0" y="0"/>
                      <a:ext cx="4248911" cy="3060191"/>
                    </a:xfrm>
                    <a:prstGeom prst="rect">
                      <a:avLst/>
                    </a:prstGeom>
                  </pic:spPr>
                </pic:pic>
              </a:graphicData>
            </a:graphic>
          </wp:inline>
        </w:drawing>
      </w:r>
    </w:p>
    <w:p>
      <w:pPr>
        <w:ind w:left="1290"/>
        <w:spacing w:before="282" w:line="221" w:lineRule="auto"/>
        <w:outlineLvl w:val="2"/>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5.3.3-1    </w:t>
      </w:r>
      <w:r>
        <w:rPr>
          <w:rFonts w:ascii="SimHei" w:hAnsi="SimHei" w:eastAsia="SimHei" w:cs="SimHei"/>
          <w:sz w:val="24"/>
          <w:szCs w:val="24"/>
          <w:b/>
          <w:bCs/>
          <w:spacing w:val="-2"/>
        </w:rPr>
        <w:t>兴海县日干水库饮用水水源保护区地理</w:t>
      </w:r>
      <w:r>
        <w:rPr>
          <w:rFonts w:ascii="SimHei" w:hAnsi="SimHei" w:eastAsia="SimHei" w:cs="SimHei"/>
          <w:sz w:val="24"/>
          <w:szCs w:val="24"/>
          <w:b/>
          <w:bCs/>
          <w:spacing w:val="-3"/>
        </w:rPr>
        <w:t>位置示意图</w:t>
      </w:r>
    </w:p>
    <w:p>
      <w:pPr>
        <w:spacing w:line="221" w:lineRule="auto"/>
        <w:sectPr>
          <w:footerReference w:type="default" r:id="rId478"/>
          <w:pgSz w:w="11906" w:h="16839"/>
          <w:pgMar w:top="400" w:right="1418" w:bottom="1152" w:left="1425" w:header="0" w:footer="987" w:gutter="0"/>
        </w:sectPr>
        <w:rPr>
          <w:rFonts w:ascii="SimHei" w:hAnsi="SimHei" w:eastAsia="SimHei" w:cs="SimHei"/>
          <w:sz w:val="24"/>
          <w:szCs w:val="24"/>
        </w:rPr>
      </w:pPr>
    </w:p>
    <w:p>
      <w:pPr>
        <w:pStyle w:val="BodyText"/>
        <w:spacing w:line="273" w:lineRule="auto"/>
        <w:rPr/>
      </w:pPr>
      <w:r/>
    </w:p>
    <w:p>
      <w:pPr>
        <w:pStyle w:val="BodyText"/>
        <w:spacing w:line="274" w:lineRule="auto"/>
        <w:rPr/>
      </w:pPr>
      <w:r/>
    </w:p>
    <w:p>
      <w:pPr>
        <w:pStyle w:val="BodyText"/>
        <w:spacing w:line="274" w:lineRule="auto"/>
        <w:rPr/>
      </w:pPr>
      <w:r/>
    </w:p>
    <w:p>
      <w:pPr>
        <w:pStyle w:val="BodyText"/>
        <w:spacing w:line="274" w:lineRule="auto"/>
        <w:rPr/>
      </w:pPr>
      <w:r/>
    </w:p>
    <w:p>
      <w:pPr>
        <w:ind w:firstLine="1184"/>
        <w:spacing w:line="4819" w:lineRule="exact"/>
        <w:rPr/>
      </w:pPr>
      <w:r>
        <w:rPr>
          <w:position w:val="-96"/>
        </w:rPr>
        <w:drawing>
          <wp:inline distT="0" distB="0" distL="0" distR="0">
            <wp:extent cx="4248911" cy="3060191"/>
            <wp:effectExtent l="0" t="0" r="0" b="0"/>
            <wp:docPr id="620" name="IM 620"/>
            <wp:cNvGraphicFramePr/>
            <a:graphic>
              <a:graphicData uri="http://schemas.openxmlformats.org/drawingml/2006/picture">
                <pic:pic>
                  <pic:nvPicPr>
                    <pic:cNvPr id="620" name="IM 620"/>
                    <pic:cNvPicPr/>
                  </pic:nvPicPr>
                  <pic:blipFill>
                    <a:blip r:embed="rId482"/>
                    <a:stretch>
                      <a:fillRect/>
                    </a:stretch>
                  </pic:blipFill>
                  <pic:spPr>
                    <a:xfrm rot="0">
                      <a:off x="0" y="0"/>
                      <a:ext cx="4248911" cy="3060191"/>
                    </a:xfrm>
                    <a:prstGeom prst="rect">
                      <a:avLst/>
                    </a:prstGeom>
                  </pic:spPr>
                </pic:pic>
              </a:graphicData>
            </a:graphic>
          </wp:inline>
        </w:drawing>
      </w:r>
    </w:p>
    <w:p>
      <w:pPr>
        <w:ind w:left="1896"/>
        <w:spacing w:before="281" w:line="221" w:lineRule="auto"/>
        <w:outlineLvl w:val="2"/>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5.3.3-2    </w:t>
      </w:r>
      <w:r>
        <w:rPr>
          <w:rFonts w:ascii="SimHei" w:hAnsi="SimHei" w:eastAsia="SimHei" w:cs="SimHei"/>
          <w:sz w:val="24"/>
          <w:szCs w:val="24"/>
          <w:b/>
          <w:bCs/>
          <w:spacing w:val="-2"/>
        </w:rPr>
        <w:t>黄清河引水口饮用水水源保</w:t>
      </w:r>
      <w:r>
        <w:rPr>
          <w:rFonts w:ascii="SimHei" w:hAnsi="SimHei" w:eastAsia="SimHei" w:cs="SimHei"/>
          <w:sz w:val="24"/>
          <w:szCs w:val="24"/>
          <w:b/>
          <w:bCs/>
          <w:spacing w:val="-3"/>
        </w:rPr>
        <w:t>护区范围图</w:t>
      </w:r>
    </w:p>
    <w:p>
      <w:pPr>
        <w:ind w:firstLine="1184"/>
        <w:spacing w:before="57" w:line="4591" w:lineRule="exact"/>
        <w:rPr/>
      </w:pPr>
      <w:r>
        <w:rPr>
          <w:position w:val="-91"/>
        </w:rPr>
        <w:drawing>
          <wp:inline distT="0" distB="0" distL="0" distR="0">
            <wp:extent cx="4248911" cy="2915411"/>
            <wp:effectExtent l="0" t="0" r="0" b="0"/>
            <wp:docPr id="622" name="IM 622"/>
            <wp:cNvGraphicFramePr/>
            <a:graphic>
              <a:graphicData uri="http://schemas.openxmlformats.org/drawingml/2006/picture">
                <pic:pic>
                  <pic:nvPicPr>
                    <pic:cNvPr id="622" name="IM 622"/>
                    <pic:cNvPicPr/>
                  </pic:nvPicPr>
                  <pic:blipFill>
                    <a:blip r:embed="rId483"/>
                    <a:stretch>
                      <a:fillRect/>
                    </a:stretch>
                  </pic:blipFill>
                  <pic:spPr>
                    <a:xfrm rot="0">
                      <a:off x="0" y="0"/>
                      <a:ext cx="4248911" cy="2915411"/>
                    </a:xfrm>
                    <a:prstGeom prst="rect">
                      <a:avLst/>
                    </a:prstGeom>
                  </pic:spPr>
                </pic:pic>
              </a:graphicData>
            </a:graphic>
          </wp:inline>
        </w:drawing>
      </w:r>
    </w:p>
    <w:p>
      <w:pPr>
        <w:ind w:left="1416"/>
        <w:spacing w:before="243" w:line="221" w:lineRule="auto"/>
        <w:outlineLvl w:val="2"/>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5.3.3-3    </w:t>
      </w:r>
      <w:r>
        <w:rPr>
          <w:rFonts w:ascii="SimHei" w:hAnsi="SimHei" w:eastAsia="SimHei" w:cs="SimHei"/>
          <w:sz w:val="24"/>
          <w:szCs w:val="24"/>
          <w:b/>
          <w:bCs/>
          <w:spacing w:val="-2"/>
        </w:rPr>
        <w:t>黄清河引水口饮用水水源保护区与工程</w:t>
      </w:r>
      <w:r>
        <w:rPr>
          <w:rFonts w:ascii="SimHei" w:hAnsi="SimHei" w:eastAsia="SimHei" w:cs="SimHei"/>
          <w:sz w:val="24"/>
          <w:szCs w:val="24"/>
          <w:b/>
          <w:bCs/>
          <w:spacing w:val="-3"/>
        </w:rPr>
        <w:t>位置关系</w:t>
      </w:r>
    </w:p>
    <w:p>
      <w:pPr>
        <w:ind w:firstLine="526"/>
        <w:spacing w:before="213" w:line="385" w:lineRule="auto"/>
        <w:tabs>
          <w:tab w:val="left" w:pos="9112"/>
        </w:tabs>
        <w:jc w:val="both"/>
        <w:rPr>
          <w:rFonts w:ascii="SimSun" w:hAnsi="SimSun" w:eastAsia="SimSun" w:cs="SimSun"/>
          <w:sz w:val="24"/>
          <w:szCs w:val="24"/>
        </w:rPr>
      </w:pPr>
      <w:r>
        <w:rPr>
          <w:rFonts w:ascii="SimSun" w:hAnsi="SimSun" w:eastAsia="SimSun" w:cs="SimSun"/>
          <w:sz w:val="24"/>
          <w:szCs w:val="24"/>
          <w:b/>
          <w:bCs/>
          <w:spacing w:val="-3"/>
        </w:rPr>
        <w:t>日干水库引水口位于黄清河中下游峡谷出口处，位于国道</w:t>
      </w:r>
      <w:r>
        <w:rPr>
          <w:rFonts w:ascii="Times New Roman" w:hAnsi="Times New Roman" w:eastAsia="Times New Roman" w:cs="Times New Roman"/>
          <w:sz w:val="24"/>
          <w:szCs w:val="24"/>
          <w:b/>
          <w:bCs/>
          <w:spacing w:val="-3"/>
        </w:rPr>
        <w:t>214</w:t>
      </w:r>
      <w:r>
        <w:rPr>
          <w:rFonts w:ascii="SimSun" w:hAnsi="SimSun" w:eastAsia="SimSun" w:cs="SimSun"/>
          <w:sz w:val="24"/>
          <w:szCs w:val="24"/>
          <w:b/>
          <w:bCs/>
          <w:spacing w:val="-3"/>
        </w:rPr>
        <w:t>线黄清河大桥上游约</w:t>
      </w:r>
      <w:r>
        <w:rPr>
          <w:rFonts w:ascii="Times New Roman" w:hAnsi="Times New Roman" w:eastAsia="Times New Roman" w:cs="Times New Roman"/>
          <w:sz w:val="24"/>
          <w:szCs w:val="24"/>
          <w:b/>
          <w:bCs/>
          <w:spacing w:val="-2"/>
        </w:rPr>
        <w:t>1km</w:t>
      </w:r>
      <w:r>
        <w:rPr>
          <w:rFonts w:ascii="SimSun" w:hAnsi="SimSun" w:eastAsia="SimSun" w:cs="SimSun"/>
          <w:sz w:val="24"/>
          <w:szCs w:val="24"/>
          <w:b/>
          <w:bCs/>
          <w:spacing w:val="-2"/>
        </w:rPr>
        <w:t>处。引水口以上黄清河的集水面积为</w:t>
      </w:r>
      <w:r>
        <w:rPr>
          <w:rFonts w:ascii="Times New Roman" w:hAnsi="Times New Roman" w:eastAsia="Times New Roman" w:cs="Times New Roman"/>
          <w:sz w:val="24"/>
          <w:szCs w:val="24"/>
          <w:b/>
          <w:bCs/>
          <w:spacing w:val="-2"/>
        </w:rPr>
        <w:t>196km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3"/>
        </w:rPr>
        <w:t>，河道长度为</w:t>
      </w:r>
      <w:r>
        <w:rPr>
          <w:rFonts w:ascii="Times New Roman" w:hAnsi="Times New Roman" w:eastAsia="Times New Roman" w:cs="Times New Roman"/>
          <w:sz w:val="24"/>
          <w:szCs w:val="24"/>
          <w:b/>
          <w:bCs/>
          <w:spacing w:val="-3"/>
        </w:rPr>
        <w:t>26.5km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，河道平均比降</w:t>
      </w:r>
      <w:r>
        <w:rPr>
          <w:rFonts w:ascii="SimSun" w:hAnsi="SimSun" w:eastAsia="SimSun" w:cs="SimSun"/>
          <w:sz w:val="24"/>
          <w:szCs w:val="24"/>
          <w:b/>
          <w:bCs/>
        </w:rPr>
        <w:tab/>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35</w:t>
      </w:r>
      <w:r>
        <w:rPr>
          <w:rFonts w:ascii="SimSun" w:hAnsi="SimSun" w:eastAsia="SimSun" w:cs="SimSun"/>
          <w:sz w:val="24"/>
          <w:szCs w:val="24"/>
          <w:b/>
          <w:bCs/>
          <w:spacing w:val="-4"/>
        </w:rPr>
        <w:t>‰</w:t>
      </w:r>
      <w:r>
        <w:rPr>
          <w:rFonts w:ascii="SimSun" w:hAnsi="SimSun" w:eastAsia="SimSun" w:cs="SimSun"/>
          <w:sz w:val="24"/>
          <w:szCs w:val="24"/>
          <w:spacing w:val="-87"/>
        </w:rPr>
        <w:t xml:space="preserve"> </w:t>
      </w:r>
      <w:r>
        <w:rPr>
          <w:rFonts w:ascii="SimSun" w:hAnsi="SimSun" w:eastAsia="SimSun" w:cs="SimSun"/>
          <w:sz w:val="24"/>
          <w:szCs w:val="24"/>
          <w:b/>
          <w:bCs/>
          <w:spacing w:val="-4"/>
        </w:rPr>
        <w:t>。</w:t>
      </w:r>
      <w:r>
        <w:rPr>
          <w:rFonts w:ascii="SimSun" w:hAnsi="SimSun" w:eastAsia="SimSun" w:cs="SimSun"/>
          <w:sz w:val="24"/>
          <w:szCs w:val="24"/>
          <w:spacing w:val="-70"/>
        </w:rPr>
        <w:t xml:space="preserve"> </w:t>
      </w:r>
      <w:r>
        <w:rPr>
          <w:rFonts w:ascii="SimSun" w:hAnsi="SimSun" w:eastAsia="SimSun" w:cs="SimSun"/>
          <w:sz w:val="24"/>
          <w:szCs w:val="24"/>
          <w:b/>
          <w:bCs/>
          <w:spacing w:val="-4"/>
        </w:rPr>
        <w:t>日干水库引水口处多年平均年径流量为</w:t>
      </w:r>
      <w:r>
        <w:rPr>
          <w:rFonts w:ascii="Times New Roman" w:hAnsi="Times New Roman" w:eastAsia="Times New Roman" w:cs="Times New Roman"/>
          <w:sz w:val="24"/>
          <w:szCs w:val="24"/>
          <w:b/>
          <w:bCs/>
          <w:spacing w:val="-4"/>
        </w:rPr>
        <w:t>2259</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15"/>
          <w:szCs w:val="15"/>
          <w:b/>
          <w:bCs/>
          <w:spacing w:val="-4"/>
          <w:position w:val="7"/>
        </w:rPr>
        <w:t>4</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9"/>
          <w:position w:val="7"/>
        </w:rPr>
        <w:t xml:space="preserve"> </w:t>
      </w:r>
      <w:r>
        <w:rPr>
          <w:rFonts w:ascii="SimSun" w:hAnsi="SimSun" w:eastAsia="SimSun" w:cs="SimSun"/>
          <w:sz w:val="24"/>
          <w:szCs w:val="24"/>
          <w:b/>
          <w:bCs/>
          <w:spacing w:val="-4"/>
        </w:rPr>
        <w:t>，多年平均流量为</w:t>
      </w:r>
      <w:r>
        <w:rPr>
          <w:rFonts w:ascii="Times New Roman" w:hAnsi="Times New Roman" w:eastAsia="Times New Roman" w:cs="Times New Roman"/>
          <w:sz w:val="24"/>
          <w:szCs w:val="24"/>
          <w:b/>
          <w:bCs/>
          <w:spacing w:val="-4"/>
        </w:rPr>
        <w:t>0.72m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SimSun" w:hAnsi="SimSun" w:eastAsia="SimSun" w:cs="SimSun"/>
          <w:sz w:val="24"/>
          <w:szCs w:val="24"/>
          <w:b/>
          <w:bCs/>
          <w:spacing w:val="-5"/>
        </w:rPr>
        <w:t>。</w:t>
      </w:r>
    </w:p>
    <w:p>
      <w:pPr>
        <w:ind w:left="5" w:right="23" w:firstLine="509"/>
        <w:spacing w:before="1" w:line="385" w:lineRule="auto"/>
        <w:jc w:val="both"/>
        <w:rPr>
          <w:rFonts w:ascii="SimSun" w:hAnsi="SimSun" w:eastAsia="SimSun" w:cs="SimSun"/>
          <w:sz w:val="24"/>
          <w:szCs w:val="24"/>
        </w:rPr>
      </w:pPr>
      <w:r>
        <w:rPr>
          <w:rFonts w:ascii="SimSun" w:hAnsi="SimSun" w:eastAsia="SimSun" w:cs="SimSun"/>
          <w:sz w:val="24"/>
          <w:szCs w:val="24"/>
          <w:b/>
          <w:bCs/>
          <w:spacing w:val="-4"/>
        </w:rPr>
        <w:t>由于大河坝引水口建成后坝址至入黄口河段水质与建库</w:t>
      </w:r>
      <w:r>
        <w:rPr>
          <w:rFonts w:ascii="SimSun" w:hAnsi="SimSun" w:eastAsia="SimSun" w:cs="SimSun"/>
          <w:sz w:val="24"/>
          <w:szCs w:val="24"/>
          <w:b/>
          <w:bCs/>
          <w:spacing w:val="-5"/>
        </w:rPr>
        <w:t>前现状水质类别基本一致，</w:t>
      </w:r>
      <w:r>
        <w:rPr>
          <w:rFonts w:ascii="SimSun" w:hAnsi="SimSun" w:eastAsia="SimSun" w:cs="SimSun"/>
          <w:sz w:val="24"/>
          <w:szCs w:val="24"/>
          <w:b/>
          <w:bCs/>
          <w:spacing w:val="-4"/>
        </w:rPr>
        <w:t>满足Ⅱ类水质标准，同时水库建成后，大坝通过下泄生态流量满足下游用水需求</w:t>
      </w:r>
      <w:r>
        <w:rPr>
          <w:rFonts w:ascii="SimSun" w:hAnsi="SimSun" w:eastAsia="SimSun" w:cs="SimSun"/>
          <w:sz w:val="24"/>
          <w:szCs w:val="24"/>
          <w:b/>
          <w:bCs/>
          <w:spacing w:val="-5"/>
        </w:rPr>
        <w:t>，因此</w:t>
      </w:r>
      <w:r>
        <w:rPr>
          <w:rFonts w:ascii="SimSun" w:hAnsi="SimSun" w:eastAsia="SimSun" w:cs="SimSun"/>
          <w:sz w:val="24"/>
          <w:szCs w:val="24"/>
          <w:b/>
          <w:bCs/>
          <w:spacing w:val="-2"/>
        </w:rPr>
        <w:t>水库建成后也不会对上述饮用水水源保护区水质、水量和水位造成较大影响。</w:t>
      </w:r>
    </w:p>
    <w:p>
      <w:pPr>
        <w:spacing w:line="385" w:lineRule="auto"/>
        <w:sectPr>
          <w:footerReference w:type="default" r:id="rId481"/>
          <w:pgSz w:w="11906" w:h="16839"/>
          <w:pgMar w:top="400" w:right="1371" w:bottom="1152" w:left="1419" w:header="0" w:footer="987" w:gutter="0"/>
        </w:sectPr>
        <w:rPr>
          <w:rFonts w:ascii="SimSun" w:hAnsi="SimSun" w:eastAsia="SimSun" w:cs="SimSun"/>
          <w:sz w:val="24"/>
          <w:szCs w:val="24"/>
        </w:rPr>
      </w:pP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2"/>
        <w:spacing w:before="101" w:line="227" w:lineRule="auto"/>
        <w:outlineLvl w:val="0"/>
        <w:rPr>
          <w:rFonts w:ascii="SimHei" w:hAnsi="SimHei" w:eastAsia="SimHei" w:cs="SimHei"/>
          <w:sz w:val="31"/>
          <w:szCs w:val="31"/>
        </w:rPr>
      </w:pPr>
      <w:bookmarkStart w:name="bookmark77" w:id="105"/>
      <w:bookmarkEnd w:id="105"/>
      <w:bookmarkStart w:name="bookmark76" w:id="106"/>
      <w:bookmarkEnd w:id="106"/>
      <w:r>
        <w:rPr>
          <w:rFonts w:ascii="Times New Roman" w:hAnsi="Times New Roman" w:eastAsia="Times New Roman" w:cs="Times New Roman"/>
          <w:sz w:val="31"/>
          <w:szCs w:val="31"/>
          <w:b/>
          <w:bCs/>
          <w:spacing w:val="5"/>
        </w:rPr>
        <w:t>5.4  </w:t>
      </w:r>
      <w:r>
        <w:rPr>
          <w:rFonts w:ascii="SimHei" w:hAnsi="SimHei" w:eastAsia="SimHei" w:cs="SimHei"/>
          <w:sz w:val="31"/>
          <w:szCs w:val="31"/>
          <w:b/>
          <w:bCs/>
          <w:spacing w:val="5"/>
        </w:rPr>
        <w:t>地下水环境影响分析</w:t>
      </w:r>
    </w:p>
    <w:p>
      <w:pPr>
        <w:ind w:left="1"/>
        <w:spacing w:before="308" w:line="22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5.4.1  </w:t>
      </w:r>
      <w:r>
        <w:rPr>
          <w:rFonts w:ascii="KaiTi" w:hAnsi="KaiTi" w:eastAsia="KaiTi" w:cs="KaiTi"/>
          <w:sz w:val="28"/>
          <w:szCs w:val="28"/>
          <w:b/>
          <w:bCs/>
          <w:spacing w:val="-2"/>
        </w:rPr>
        <w:t>调出区</w:t>
      </w:r>
    </w:p>
    <w:p>
      <w:pPr>
        <w:pStyle w:val="BodyText"/>
        <w:spacing w:line="268"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5.4.1.1  </w:t>
      </w:r>
      <w:r>
        <w:rPr>
          <w:rFonts w:ascii="SimHei" w:hAnsi="SimHei" w:eastAsia="SimHei" w:cs="SimHei"/>
          <w:sz w:val="24"/>
          <w:szCs w:val="24"/>
          <w:b/>
          <w:bCs/>
          <w:spacing w:val="-2"/>
        </w:rPr>
        <w:t>引水口工程对地下水环境的影响</w:t>
      </w:r>
    </w:p>
    <w:p>
      <w:pPr>
        <w:ind w:left="1" w:right="200" w:firstLine="481"/>
        <w:spacing w:before="210" w:line="385" w:lineRule="auto"/>
        <w:rPr>
          <w:rFonts w:ascii="SimSun" w:hAnsi="SimSun" w:eastAsia="SimSun" w:cs="SimSun"/>
          <w:sz w:val="24"/>
          <w:szCs w:val="24"/>
        </w:rPr>
      </w:pPr>
      <w:r>
        <w:rPr>
          <w:rFonts w:ascii="SimSun" w:hAnsi="SimSun" w:eastAsia="SimSun" w:cs="SimSun"/>
          <w:sz w:val="24"/>
          <w:szCs w:val="24"/>
          <w:b/>
          <w:bCs/>
          <w:spacing w:val="-4"/>
        </w:rPr>
        <w:t>依据可研报告，大河坝引水口工程设计为无坝取水型式中的下沉</w:t>
      </w:r>
      <w:r>
        <w:rPr>
          <w:rFonts w:ascii="SimSun" w:hAnsi="SimSun" w:eastAsia="SimSun" w:cs="SimSun"/>
          <w:sz w:val="24"/>
          <w:szCs w:val="24"/>
          <w:b/>
          <w:bCs/>
          <w:spacing w:val="-5"/>
        </w:rPr>
        <w:t>式引水口，主要由</w:t>
      </w:r>
      <w:r>
        <w:rPr>
          <w:rFonts w:ascii="SimSun" w:hAnsi="SimSun" w:eastAsia="SimSun" w:cs="SimSun"/>
          <w:sz w:val="24"/>
          <w:szCs w:val="24"/>
          <w:b/>
          <w:bCs/>
          <w:spacing w:val="-2"/>
        </w:rPr>
        <w:t>汇水池、取水闸、排沙洞、排沙闸等组成。不拦截河道产生回水淹没区。</w:t>
      </w:r>
    </w:p>
    <w:p>
      <w:pPr>
        <w:ind w:left="4" w:right="200" w:firstLine="479"/>
        <w:spacing w:before="2" w:line="383" w:lineRule="auto"/>
        <w:rPr>
          <w:rFonts w:ascii="SimSun" w:hAnsi="SimSun" w:eastAsia="SimSun" w:cs="SimSun"/>
          <w:sz w:val="24"/>
          <w:szCs w:val="24"/>
        </w:rPr>
      </w:pPr>
      <w:r>
        <w:rPr>
          <w:rFonts w:ascii="SimSun" w:hAnsi="SimSun" w:eastAsia="SimSun" w:cs="SimSun"/>
          <w:sz w:val="24"/>
          <w:szCs w:val="24"/>
          <w:b/>
          <w:bCs/>
          <w:spacing w:val="-4"/>
        </w:rPr>
        <w:t>经调查，工程所在区域为一典型的深切河谷地貌，河谷狭窄，两</w:t>
      </w:r>
      <w:r>
        <w:rPr>
          <w:rFonts w:ascii="SimSun" w:hAnsi="SimSun" w:eastAsia="SimSun" w:cs="SimSun"/>
          <w:sz w:val="24"/>
          <w:szCs w:val="24"/>
          <w:b/>
          <w:bCs/>
          <w:spacing w:val="-5"/>
        </w:rPr>
        <w:t>岸谷坡陡峭。根据</w:t>
      </w:r>
      <w:r>
        <w:rPr>
          <w:rFonts w:ascii="SimSun" w:hAnsi="SimSun" w:eastAsia="SimSun" w:cs="SimSun"/>
          <w:sz w:val="24"/>
          <w:szCs w:val="24"/>
          <w:b/>
          <w:bCs/>
          <w:spacing w:val="-2"/>
        </w:rPr>
        <w:t>最新的地质资料及现场踏勘分析，场址的水文地质条件具有以</w:t>
      </w:r>
      <w:r>
        <w:rPr>
          <w:rFonts w:ascii="SimSun" w:hAnsi="SimSun" w:eastAsia="SimSun" w:cs="SimSun"/>
          <w:sz w:val="24"/>
          <w:szCs w:val="24"/>
          <w:b/>
          <w:bCs/>
          <w:spacing w:val="-3"/>
        </w:rPr>
        <w:t>下特征：</w:t>
      </w:r>
    </w:p>
    <w:p>
      <w:pPr>
        <w:ind w:left="1" w:firstLine="479"/>
        <w:spacing w:before="1" w:line="343" w:lineRule="auto"/>
        <w:rPr>
          <w:rFonts w:ascii="SimSun" w:hAnsi="SimSun" w:eastAsia="SimSun" w:cs="SimSun"/>
          <w:sz w:val="24"/>
          <w:szCs w:val="24"/>
        </w:rPr>
      </w:pPr>
      <w:r>
        <w:rPr>
          <w:rFonts w:ascii="SimSun" w:hAnsi="SimSun" w:eastAsia="SimSun" w:cs="SimSun"/>
          <w:sz w:val="24"/>
          <w:szCs w:val="24"/>
          <w:b/>
          <w:bCs/>
          <w:spacing w:val="-5"/>
        </w:rPr>
        <w:t>①含水层结构与分布：区域内的主要含水层为河谷相的第四系冲积物孔</w:t>
      </w:r>
      <w:r>
        <w:rPr>
          <w:rFonts w:ascii="SimSun" w:hAnsi="SimSun" w:eastAsia="SimSun" w:cs="SimSun"/>
          <w:sz w:val="24"/>
          <w:szCs w:val="24"/>
          <w:b/>
          <w:bCs/>
          <w:spacing w:val="-6"/>
        </w:rPr>
        <w:t>隙水含水层。</w:t>
      </w:r>
      <w:r>
        <w:rPr>
          <w:rFonts w:ascii="SimSun" w:hAnsi="SimSun" w:eastAsia="SimSun" w:cs="SimSun"/>
          <w:sz w:val="24"/>
          <w:szCs w:val="24"/>
          <w:b/>
          <w:bCs/>
          <w:spacing w:val="-4"/>
        </w:rPr>
        <w:t>该含水层主要由河流冲洪积作用形成的卵砾石、圆砾、砂砾等松散堆积物组成，</w:t>
      </w:r>
      <w:r>
        <w:rPr>
          <w:rFonts w:ascii="SimSun" w:hAnsi="SimSun" w:eastAsia="SimSun" w:cs="SimSun"/>
          <w:sz w:val="24"/>
          <w:szCs w:val="24"/>
          <w:b/>
          <w:bCs/>
          <w:spacing w:val="-5"/>
        </w:rPr>
        <w:t>仅分布</w:t>
      </w:r>
      <w:r>
        <w:rPr>
          <w:rFonts w:ascii="SimSun" w:hAnsi="SimSun" w:eastAsia="SimSun" w:cs="SimSun"/>
          <w:sz w:val="24"/>
          <w:szCs w:val="24"/>
          <w:b/>
          <w:bCs/>
          <w:spacing w:val="-4"/>
        </w:rPr>
        <w:t>于现代河床及一级阶地之下。由于河谷深切，其厚度不大，横向展布宽度受</w:t>
      </w:r>
      <w:r>
        <w:rPr>
          <w:rFonts w:ascii="SimSun" w:hAnsi="SimSun" w:eastAsia="SimSun" w:cs="SimSun"/>
          <w:sz w:val="24"/>
          <w:szCs w:val="24"/>
          <w:b/>
          <w:bCs/>
          <w:spacing w:val="-5"/>
        </w:rPr>
        <w:t>河谷形态严</w:t>
      </w:r>
      <w:r>
        <w:rPr>
          <w:rFonts w:ascii="SimSun" w:hAnsi="SimSun" w:eastAsia="SimSun" w:cs="SimSun"/>
          <w:sz w:val="24"/>
          <w:szCs w:val="24"/>
          <w:b/>
          <w:bCs/>
          <w:spacing w:val="-2"/>
        </w:rPr>
        <w:t>格限制，一般仅数十米至百余米，是地下水赋存和运移的唯一通道。</w:t>
      </w:r>
    </w:p>
    <w:p>
      <w:pPr>
        <w:ind w:left="4" w:right="200" w:firstLine="475"/>
        <w:spacing w:before="218" w:line="343" w:lineRule="auto"/>
        <w:rPr>
          <w:rFonts w:ascii="SimSun" w:hAnsi="SimSun" w:eastAsia="SimSun" w:cs="SimSun"/>
          <w:sz w:val="24"/>
          <w:szCs w:val="24"/>
        </w:rPr>
      </w:pPr>
      <w:r>
        <w:rPr>
          <w:rFonts w:ascii="SimSun" w:hAnsi="SimSun" w:eastAsia="SimSun" w:cs="SimSun"/>
          <w:sz w:val="24"/>
          <w:szCs w:val="24"/>
          <w:b/>
          <w:bCs/>
          <w:spacing w:val="-4"/>
        </w:rPr>
        <w:t>②隔水边界条件：含水层的边界条件非常清晰。其下伏基岩及两侧谷</w:t>
      </w:r>
      <w:r>
        <w:rPr>
          <w:rFonts w:ascii="SimSun" w:hAnsi="SimSun" w:eastAsia="SimSun" w:cs="SimSun"/>
          <w:sz w:val="24"/>
          <w:szCs w:val="24"/>
          <w:b/>
          <w:bCs/>
          <w:spacing w:val="-5"/>
        </w:rPr>
        <w:t>坡的基岩为三</w:t>
      </w:r>
      <w:r>
        <w:rPr>
          <w:rFonts w:ascii="SimSun" w:hAnsi="SimSun" w:eastAsia="SimSun" w:cs="SimSun"/>
          <w:sz w:val="24"/>
          <w:szCs w:val="24"/>
          <w:b/>
          <w:bCs/>
          <w:spacing w:val="-4"/>
        </w:rPr>
        <w:t>叠系地层与燕山期二长花岗岩。这些岩石岩性致密、坚硬，节理裂隙不发</w:t>
      </w:r>
      <w:r>
        <w:rPr>
          <w:rFonts w:ascii="SimSun" w:hAnsi="SimSun" w:eastAsia="SimSun" w:cs="SimSun"/>
          <w:sz w:val="24"/>
          <w:szCs w:val="24"/>
          <w:b/>
          <w:bCs/>
          <w:spacing w:val="-5"/>
        </w:rPr>
        <w:t>育，整体透水</w:t>
      </w:r>
      <w:r>
        <w:rPr>
          <w:rFonts w:ascii="SimSun" w:hAnsi="SimSun" w:eastAsia="SimSun" w:cs="SimSun"/>
          <w:sz w:val="24"/>
          <w:szCs w:val="24"/>
          <w:b/>
          <w:bCs/>
          <w:spacing w:val="-4"/>
        </w:rPr>
        <w:t>性极弱，构成了该孔隙水含水层的相对隔水底板和侧向边界。这决定了地</w:t>
      </w:r>
      <w:r>
        <w:rPr>
          <w:rFonts w:ascii="SimSun" w:hAnsi="SimSun" w:eastAsia="SimSun" w:cs="SimSun"/>
          <w:sz w:val="24"/>
          <w:szCs w:val="24"/>
          <w:b/>
          <w:bCs/>
          <w:spacing w:val="-5"/>
        </w:rPr>
        <w:t>下水的活动空</w:t>
      </w:r>
      <w:r>
        <w:rPr>
          <w:rFonts w:ascii="SimSun" w:hAnsi="SimSun" w:eastAsia="SimSun" w:cs="SimSun"/>
          <w:sz w:val="24"/>
          <w:szCs w:val="24"/>
          <w:b/>
          <w:bCs/>
          <w:spacing w:val="-2"/>
        </w:rPr>
        <w:t>间被严格约束在河谷底部有限的第四系冲积</w:t>
      </w:r>
      <w:r>
        <w:rPr>
          <w:rFonts w:ascii="SimSun" w:hAnsi="SimSun" w:eastAsia="SimSun" w:cs="SimSun"/>
          <w:sz w:val="24"/>
          <w:szCs w:val="24"/>
          <w:b/>
          <w:bCs/>
          <w:spacing w:val="-3"/>
        </w:rPr>
        <w:t>层范围内。</w:t>
      </w:r>
    </w:p>
    <w:p>
      <w:pPr>
        <w:ind w:left="1" w:right="158" w:firstLine="478"/>
        <w:spacing w:before="216" w:line="343" w:lineRule="auto"/>
        <w:rPr>
          <w:rFonts w:ascii="SimSun" w:hAnsi="SimSun" w:eastAsia="SimSun" w:cs="SimSun"/>
          <w:sz w:val="24"/>
          <w:szCs w:val="24"/>
        </w:rPr>
      </w:pPr>
      <w:r>
        <w:rPr>
          <w:rFonts w:ascii="SimSun" w:hAnsi="SimSun" w:eastAsia="SimSun" w:cs="SimSun"/>
          <w:sz w:val="24"/>
          <w:szCs w:val="24"/>
          <w:b/>
          <w:bCs/>
          <w:spacing w:val="-3"/>
        </w:rPr>
        <w:t>③地下水补、径、排特征：本区域地下水的补给来源主要为两岸谷坡的大气降水。</w:t>
      </w:r>
      <w:r>
        <w:rPr>
          <w:rFonts w:ascii="SimSun" w:hAnsi="SimSun" w:eastAsia="SimSun" w:cs="SimSun"/>
          <w:sz w:val="24"/>
          <w:szCs w:val="24"/>
          <w:b/>
          <w:bCs/>
          <w:spacing w:val="-4"/>
        </w:rPr>
        <w:t>降水入渗后，在谷坡侧形成地下水，并在重力作用下，自两侧山体向中间的河谷</w:t>
      </w:r>
      <w:r>
        <w:rPr>
          <w:rFonts w:ascii="SimSun" w:hAnsi="SimSun" w:eastAsia="SimSun" w:cs="SimSun"/>
          <w:sz w:val="24"/>
          <w:szCs w:val="24"/>
          <w:b/>
          <w:bCs/>
          <w:spacing w:val="-5"/>
        </w:rPr>
        <w:t>地带径</w:t>
      </w:r>
      <w:r>
        <w:rPr>
          <w:rFonts w:ascii="SimSun" w:hAnsi="SimSun" w:eastAsia="SimSun" w:cs="SimSun"/>
          <w:sz w:val="24"/>
          <w:szCs w:val="24"/>
          <w:b/>
          <w:bCs/>
          <w:spacing w:val="-4"/>
        </w:rPr>
        <w:t>流，最终向河床排泄。在天然状态下，河流是该局部地下水系统的最低排泄基准</w:t>
      </w:r>
      <w:r>
        <w:rPr>
          <w:rFonts w:ascii="SimSun" w:hAnsi="SimSun" w:eastAsia="SimSun" w:cs="SimSun"/>
          <w:sz w:val="24"/>
          <w:szCs w:val="24"/>
          <w:b/>
          <w:bCs/>
          <w:spacing w:val="-5"/>
        </w:rPr>
        <w:t>面，两</w:t>
      </w:r>
      <w:r>
        <w:rPr>
          <w:rFonts w:ascii="SimSun" w:hAnsi="SimSun" w:eastAsia="SimSun" w:cs="SimSun"/>
          <w:sz w:val="24"/>
          <w:szCs w:val="24"/>
          <w:b/>
          <w:bCs/>
          <w:spacing w:val="-3"/>
        </w:rPr>
        <w:t>岸地下水持续向河水排泄。</w:t>
      </w:r>
    </w:p>
    <w:p>
      <w:pPr>
        <w:ind w:left="499"/>
        <w:spacing w:before="215" w:line="219" w:lineRule="auto"/>
        <w:rPr>
          <w:rFonts w:ascii="SimSun" w:hAnsi="SimSun" w:eastAsia="SimSun" w:cs="SimSun"/>
          <w:sz w:val="24"/>
          <w:szCs w:val="24"/>
        </w:rPr>
      </w:pPr>
      <w:r>
        <w:rPr>
          <w:rFonts w:ascii="SimSun" w:hAnsi="SimSun" w:eastAsia="SimSun" w:cs="SimSun"/>
          <w:sz w:val="24"/>
          <w:szCs w:val="24"/>
          <w:b/>
          <w:bCs/>
          <w:spacing w:val="-3"/>
        </w:rPr>
        <w:t>因此，引水口工程施工运行对地下水水位影响很小。</w:t>
      </w:r>
    </w:p>
    <w:p>
      <w:pPr>
        <w:spacing w:before="216"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5.4.1.2  </w:t>
      </w:r>
      <w:r>
        <w:rPr>
          <w:rFonts w:ascii="SimHei" w:hAnsi="SimHei" w:eastAsia="SimHei" w:cs="SimHei"/>
          <w:sz w:val="24"/>
          <w:szCs w:val="24"/>
          <w:b/>
          <w:bCs/>
          <w:spacing w:val="-2"/>
        </w:rPr>
        <w:t>引水口下游河道两侧地下水环境的影响</w:t>
      </w:r>
    </w:p>
    <w:p>
      <w:pPr>
        <w:ind w:left="7" w:right="200" w:firstLine="476"/>
        <w:spacing w:before="212" w:line="386" w:lineRule="auto"/>
        <w:jc w:val="both"/>
        <w:rPr>
          <w:rFonts w:ascii="SimSun" w:hAnsi="SimSun" w:eastAsia="SimSun" w:cs="SimSun"/>
          <w:sz w:val="24"/>
          <w:szCs w:val="24"/>
        </w:rPr>
      </w:pPr>
      <w:r>
        <w:rPr>
          <w:rFonts w:ascii="SimSun" w:hAnsi="SimSun" w:eastAsia="SimSun" w:cs="SimSun"/>
          <w:sz w:val="24"/>
          <w:szCs w:val="24"/>
          <w:b/>
          <w:bCs/>
          <w:spacing w:val="-4"/>
        </w:rPr>
        <w:t>大河坝河下游河道河谷深切，河道两侧均为第四系冲积物，渗透</w:t>
      </w:r>
      <w:r>
        <w:rPr>
          <w:rFonts w:ascii="SimSun" w:hAnsi="SimSun" w:eastAsia="SimSun" w:cs="SimSun"/>
          <w:sz w:val="24"/>
          <w:szCs w:val="24"/>
          <w:b/>
          <w:bCs/>
          <w:spacing w:val="-5"/>
        </w:rPr>
        <w:t>性较好。河道两侧</w:t>
      </w:r>
      <w:r>
        <w:rPr>
          <w:rFonts w:ascii="SimSun" w:hAnsi="SimSun" w:eastAsia="SimSun" w:cs="SimSun"/>
          <w:sz w:val="24"/>
          <w:szCs w:val="24"/>
          <w:b/>
          <w:bCs/>
          <w:spacing w:val="-4"/>
        </w:rPr>
        <w:t>高程大于</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3250m</w:t>
      </w:r>
      <w:r>
        <w:rPr>
          <w:rFonts w:ascii="SimSun" w:hAnsi="SimSun" w:eastAsia="SimSun" w:cs="SimSun"/>
          <w:sz w:val="24"/>
          <w:szCs w:val="24"/>
          <w:b/>
          <w:bCs/>
          <w:spacing w:val="-4"/>
        </w:rPr>
        <w:t>（图</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5.4.1-1~</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图</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5.4.1-3</w:t>
      </w:r>
      <w:r>
        <w:rPr>
          <w:rFonts w:ascii="SimSun" w:hAnsi="SimSun" w:eastAsia="SimSun" w:cs="SimSun"/>
          <w:sz w:val="24"/>
          <w:szCs w:val="24"/>
          <w:b/>
          <w:bCs/>
          <w:spacing w:val="-4"/>
        </w:rPr>
        <w:t>）而河谷区高程小于</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2900m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4"/>
        </w:rPr>
        <w:t>，巨大的落差造成坝</w:t>
      </w:r>
      <w:r>
        <w:rPr>
          <w:rFonts w:ascii="SimSun" w:hAnsi="SimSun" w:eastAsia="SimSun" w:cs="SimSun"/>
          <w:sz w:val="24"/>
          <w:szCs w:val="24"/>
          <w:b/>
          <w:bCs/>
          <w:spacing w:val="-3"/>
        </w:rPr>
        <w:t>下区河谷两侧地下水向河谷排泄。</w:t>
      </w:r>
    </w:p>
    <w:p>
      <w:pPr>
        <w:spacing w:line="386" w:lineRule="auto"/>
        <w:sectPr>
          <w:footerReference w:type="default" r:id="rId484"/>
          <w:pgSz w:w="11906" w:h="16839"/>
          <w:pgMar w:top="400" w:right="1217" w:bottom="1152" w:left="1424" w:header="0" w:footer="987" w:gutter="0"/>
        </w:sectPr>
        <w:rPr>
          <w:rFonts w:ascii="SimSun" w:hAnsi="SimSun" w:eastAsia="SimSun" w:cs="SimSun"/>
          <w:sz w:val="24"/>
          <w:szCs w:val="24"/>
        </w:rPr>
      </w:pPr>
    </w:p>
    <w:p>
      <w:pPr>
        <w:pStyle w:val="BodyText"/>
        <w:spacing w:line="291" w:lineRule="auto"/>
        <w:rPr/>
      </w:pPr>
      <w:r/>
    </w:p>
    <w:p>
      <w:pPr>
        <w:pStyle w:val="BodyText"/>
        <w:spacing w:line="291" w:lineRule="auto"/>
        <w:rPr/>
      </w:pPr>
      <w:r/>
    </w:p>
    <w:p>
      <w:pPr>
        <w:pStyle w:val="BodyText"/>
        <w:spacing w:line="291" w:lineRule="auto"/>
        <w:rPr/>
      </w:pPr>
      <w:r/>
    </w:p>
    <w:p>
      <w:pPr>
        <w:pStyle w:val="BodyText"/>
        <w:spacing w:line="291" w:lineRule="auto"/>
        <w:rPr/>
      </w:pPr>
      <w:r/>
    </w:p>
    <w:p>
      <w:pPr>
        <w:ind w:firstLine="357"/>
        <w:spacing w:line="5614" w:lineRule="exact"/>
        <w:rPr/>
      </w:pPr>
      <w:r>
        <w:rPr>
          <w:position w:val="-112"/>
        </w:rPr>
        <w:drawing>
          <wp:inline distT="0" distB="0" distL="0" distR="0">
            <wp:extent cx="4829555" cy="3564636"/>
            <wp:effectExtent l="0" t="0" r="0" b="0"/>
            <wp:docPr id="624" name="IM 624"/>
            <wp:cNvGraphicFramePr/>
            <a:graphic>
              <a:graphicData uri="http://schemas.openxmlformats.org/drawingml/2006/picture">
                <pic:pic>
                  <pic:nvPicPr>
                    <pic:cNvPr id="624" name="IM 624"/>
                    <pic:cNvPicPr/>
                  </pic:nvPicPr>
                  <pic:blipFill>
                    <a:blip r:embed="rId486"/>
                    <a:stretch>
                      <a:fillRect/>
                    </a:stretch>
                  </pic:blipFill>
                  <pic:spPr>
                    <a:xfrm rot="0">
                      <a:off x="0" y="0"/>
                      <a:ext cx="4829555" cy="3564636"/>
                    </a:xfrm>
                    <a:prstGeom prst="rect">
                      <a:avLst/>
                    </a:prstGeom>
                  </pic:spPr>
                </pic:pic>
              </a:graphicData>
            </a:graphic>
          </wp:inline>
        </w:drawing>
      </w:r>
    </w:p>
    <w:p>
      <w:pPr>
        <w:pStyle w:val="BodyText"/>
        <w:spacing w:line="273" w:lineRule="auto"/>
        <w:rPr/>
      </w:pPr>
      <w:r/>
    </w:p>
    <w:p>
      <w:pPr>
        <w:ind w:left="2224"/>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2"/>
        </w:rPr>
        <w:t xml:space="preserve"> </w:t>
      </w:r>
      <w:r>
        <w:rPr>
          <w:rFonts w:ascii="Times New Roman" w:hAnsi="Times New Roman" w:eastAsia="Times New Roman" w:cs="Times New Roman"/>
          <w:sz w:val="24"/>
          <w:szCs w:val="24"/>
          <w:b/>
          <w:bCs/>
          <w:spacing w:val="-2"/>
        </w:rPr>
        <w:t>5.4.1-1    </w:t>
      </w:r>
      <w:r>
        <w:rPr>
          <w:rFonts w:ascii="SimHei" w:hAnsi="SimHei" w:eastAsia="SimHei" w:cs="SimHei"/>
          <w:sz w:val="24"/>
          <w:szCs w:val="24"/>
          <w:b/>
          <w:bCs/>
          <w:spacing w:val="-2"/>
        </w:rPr>
        <w:t>河道下游剖面位置示意图</w:t>
      </w:r>
    </w:p>
    <w:p>
      <w:pPr>
        <w:ind w:firstLine="107"/>
        <w:spacing w:before="80" w:line="6727" w:lineRule="exact"/>
        <w:rPr/>
      </w:pPr>
      <w:r>
        <w:rPr>
          <w:position w:val="-134"/>
        </w:rPr>
        <w:drawing>
          <wp:inline distT="0" distB="0" distL="0" distR="0">
            <wp:extent cx="5148071" cy="4271771"/>
            <wp:effectExtent l="0" t="0" r="0" b="0"/>
            <wp:docPr id="626" name="IM 626"/>
            <wp:cNvGraphicFramePr/>
            <a:graphic>
              <a:graphicData uri="http://schemas.openxmlformats.org/drawingml/2006/picture">
                <pic:pic>
                  <pic:nvPicPr>
                    <pic:cNvPr id="626" name="IM 626"/>
                    <pic:cNvPicPr/>
                  </pic:nvPicPr>
                  <pic:blipFill>
                    <a:blip r:embed="rId487"/>
                    <a:stretch>
                      <a:fillRect/>
                    </a:stretch>
                  </pic:blipFill>
                  <pic:spPr>
                    <a:xfrm rot="0">
                      <a:off x="0" y="0"/>
                      <a:ext cx="5148071" cy="4271771"/>
                    </a:xfrm>
                    <a:prstGeom prst="rect">
                      <a:avLst/>
                    </a:prstGeom>
                  </pic:spPr>
                </pic:pic>
              </a:graphicData>
            </a:graphic>
          </wp:inline>
        </w:drawing>
      </w:r>
    </w:p>
    <w:p>
      <w:pPr>
        <w:ind w:left="1864"/>
        <w:spacing w:before="267"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2"/>
        </w:rPr>
        <w:t xml:space="preserve"> </w:t>
      </w:r>
      <w:r>
        <w:rPr>
          <w:rFonts w:ascii="Times New Roman" w:hAnsi="Times New Roman" w:eastAsia="Times New Roman" w:cs="Times New Roman"/>
          <w:sz w:val="24"/>
          <w:szCs w:val="24"/>
          <w:b/>
          <w:bCs/>
          <w:spacing w:val="-2"/>
        </w:rPr>
        <w:t>5.4.1-2    </w:t>
      </w:r>
      <w:r>
        <w:rPr>
          <w:rFonts w:ascii="SimHei" w:hAnsi="SimHei" w:eastAsia="SimHei" w:cs="SimHei"/>
          <w:sz w:val="24"/>
          <w:szCs w:val="24"/>
          <w:b/>
          <w:bCs/>
          <w:spacing w:val="-2"/>
        </w:rPr>
        <w:t>取水口及大河坝河道下游地质图</w:t>
      </w:r>
    </w:p>
    <w:p>
      <w:pPr>
        <w:spacing w:line="221" w:lineRule="auto"/>
        <w:sectPr>
          <w:footerReference w:type="default" r:id="rId485"/>
          <w:pgSz w:w="11906" w:h="16839"/>
          <w:pgMar w:top="400" w:right="1785" w:bottom="1152" w:left="1785" w:header="0" w:footer="987" w:gutter="0"/>
        </w:sectPr>
        <w:rPr>
          <w:rFonts w:ascii="SimHei" w:hAnsi="SimHei" w:eastAsia="SimHei" w:cs="SimHei"/>
          <w:sz w:val="24"/>
          <w:szCs w:val="24"/>
        </w:rPr>
      </w:pP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5" w:lineRule="auto"/>
        <w:rPr/>
      </w:pPr>
      <w:r/>
    </w:p>
    <w:p>
      <w:pPr>
        <w:ind w:left="2" w:firstLine="430"/>
        <w:spacing w:before="59" w:line="473" w:lineRule="auto"/>
        <w:tabs>
          <w:tab w:val="left" w:pos="9102"/>
        </w:tabs>
        <w:jc w:val="both"/>
        <w:rPr>
          <w:rFonts w:ascii="SimSun" w:hAnsi="SimSun" w:eastAsia="SimSun" w:cs="SimSun"/>
          <w:sz w:val="18"/>
          <w:szCs w:val="18"/>
        </w:rPr>
      </w:pPr>
      <w:r>
        <w:rPr>
          <w:rFonts w:ascii="SimSun" w:hAnsi="SimSun" w:eastAsia="SimSun" w:cs="SimSun"/>
          <w:sz w:val="18"/>
          <w:szCs w:val="18"/>
          <w:b/>
          <w:bCs/>
          <w:spacing w:val="-1"/>
        </w:rPr>
        <w:t>（</w:t>
      </w:r>
      <w:r>
        <w:rPr>
          <w:rFonts w:ascii="Times New Roman" w:hAnsi="Times New Roman" w:eastAsia="Times New Roman" w:cs="Times New Roman"/>
          <w:sz w:val="18"/>
          <w:szCs w:val="18"/>
          <w:b/>
          <w:bCs/>
          <w:spacing w:val="-1"/>
        </w:rPr>
        <w:t>Q</w:t>
      </w:r>
      <w:r>
        <w:rPr>
          <w:rFonts w:ascii="Times New Roman" w:hAnsi="Times New Roman" w:eastAsia="Times New Roman" w:cs="Times New Roman"/>
          <w:sz w:val="11"/>
          <w:szCs w:val="11"/>
          <w:b/>
          <w:bCs/>
          <w:spacing w:val="-1"/>
          <w:position w:val="-1"/>
        </w:rPr>
        <w:t>h</w:t>
      </w:r>
      <w:r>
        <w:rPr>
          <w:rFonts w:ascii="Times New Roman" w:hAnsi="Times New Roman" w:eastAsia="Times New Roman" w:cs="Times New Roman"/>
          <w:sz w:val="11"/>
          <w:szCs w:val="11"/>
          <w:b/>
          <w:bCs/>
          <w:i/>
          <w:iCs/>
          <w:spacing w:val="-1"/>
          <w:position w:val="6"/>
        </w:rPr>
        <w:t>pal</w:t>
      </w:r>
      <w:r>
        <w:rPr>
          <w:rFonts w:ascii="SimSun" w:hAnsi="SimSun" w:eastAsia="SimSun" w:cs="SimSun"/>
          <w:sz w:val="18"/>
          <w:szCs w:val="18"/>
          <w:b/>
          <w:bCs/>
          <w:spacing w:val="-1"/>
        </w:rPr>
        <w:t>：第四纪全新世河流冲积物；</w:t>
      </w:r>
      <w:r>
        <w:rPr>
          <w:rFonts w:ascii="Times New Roman" w:hAnsi="Times New Roman" w:eastAsia="Times New Roman" w:cs="Times New Roman"/>
          <w:sz w:val="18"/>
          <w:szCs w:val="18"/>
          <w:b/>
          <w:bCs/>
          <w:spacing w:val="-1"/>
        </w:rPr>
        <w:t>Q</w:t>
      </w:r>
      <w:r>
        <w:rPr>
          <w:rFonts w:ascii="Times New Roman" w:hAnsi="Times New Roman" w:eastAsia="Times New Roman" w:cs="Times New Roman"/>
          <w:sz w:val="11"/>
          <w:szCs w:val="11"/>
          <w:b/>
          <w:bCs/>
          <w:spacing w:val="-1"/>
          <w:position w:val="-1"/>
        </w:rPr>
        <w:t>p</w:t>
      </w:r>
      <w:r>
        <w:rPr>
          <w:rFonts w:ascii="Times New Roman" w:hAnsi="Times New Roman" w:eastAsia="Times New Roman" w:cs="Times New Roman"/>
          <w:sz w:val="11"/>
          <w:szCs w:val="11"/>
          <w:b/>
          <w:bCs/>
          <w:spacing w:val="-1"/>
          <w:position w:val="6"/>
        </w:rPr>
        <w:t>3</w:t>
      </w:r>
      <w:r>
        <w:rPr>
          <w:rFonts w:ascii="Times New Roman" w:hAnsi="Times New Roman" w:eastAsia="Times New Roman" w:cs="Times New Roman"/>
          <w:sz w:val="11"/>
          <w:szCs w:val="11"/>
          <w:b/>
          <w:bCs/>
          <w:i/>
          <w:iCs/>
          <w:spacing w:val="-1"/>
          <w:position w:val="6"/>
        </w:rPr>
        <w:t>pal</w:t>
      </w:r>
      <w:r>
        <w:rPr>
          <w:rFonts w:ascii="SimSun" w:hAnsi="SimSun" w:eastAsia="SimSun" w:cs="SimSun"/>
          <w:sz w:val="18"/>
          <w:szCs w:val="18"/>
          <w:b/>
          <w:bCs/>
          <w:spacing w:val="-1"/>
        </w:rPr>
        <w:t>：第四纪上更新统冲洪积层；</w:t>
      </w:r>
      <w:r>
        <w:rPr>
          <w:rFonts w:ascii="Times New Roman" w:hAnsi="Times New Roman" w:eastAsia="Times New Roman" w:cs="Times New Roman"/>
          <w:sz w:val="18"/>
          <w:szCs w:val="18"/>
          <w:b/>
          <w:bCs/>
          <w:spacing w:val="-1"/>
        </w:rPr>
        <w:t>N</w:t>
      </w:r>
      <w:r>
        <w:rPr>
          <w:rFonts w:ascii="Times New Roman" w:hAnsi="Times New Roman" w:eastAsia="Times New Roman" w:cs="Times New Roman"/>
          <w:sz w:val="18"/>
          <w:szCs w:val="18"/>
          <w:b/>
          <w:bCs/>
          <w:i/>
          <w:iCs/>
          <w:spacing w:val="-1"/>
        </w:rPr>
        <w:t>G</w:t>
      </w:r>
      <w:r>
        <w:rPr>
          <w:rFonts w:ascii="Times New Roman" w:hAnsi="Times New Roman" w:eastAsia="Times New Roman" w:cs="Times New Roman"/>
          <w:sz w:val="18"/>
          <w:szCs w:val="18"/>
          <w:b/>
          <w:bCs/>
          <w:spacing w:val="-1"/>
        </w:rPr>
        <w:t>:  </w:t>
      </w:r>
      <w:r>
        <w:rPr>
          <w:rFonts w:ascii="SimSun" w:hAnsi="SimSun" w:eastAsia="SimSun" w:cs="SimSun"/>
          <w:sz w:val="18"/>
          <w:szCs w:val="18"/>
          <w:b/>
          <w:bCs/>
          <w:spacing w:val="-1"/>
        </w:rPr>
        <w:t>新</w:t>
      </w:r>
      <w:r>
        <w:rPr>
          <w:rFonts w:ascii="SimSun" w:hAnsi="SimSun" w:eastAsia="SimSun" w:cs="SimSun"/>
          <w:sz w:val="18"/>
          <w:szCs w:val="18"/>
          <w:b/>
          <w:bCs/>
          <w:spacing w:val="-2"/>
        </w:rPr>
        <w:t>近纪砂砾岩夹砂岩、粉砂岩；</w:t>
      </w:r>
      <w:r>
        <w:rPr>
          <w:rFonts w:ascii="SimSun" w:hAnsi="SimSun" w:eastAsia="SimSun" w:cs="SimSun"/>
          <w:sz w:val="18"/>
          <w:szCs w:val="18"/>
          <w:b/>
          <w:bCs/>
        </w:rPr>
        <w:tab/>
      </w:r>
      <w:r>
        <w:rPr>
          <w:rFonts w:ascii="SimSun" w:hAnsi="SimSun" w:eastAsia="SimSun" w:cs="SimSun"/>
          <w:sz w:val="18"/>
          <w:szCs w:val="18"/>
        </w:rPr>
        <w:t xml:space="preserve"> </w:t>
      </w:r>
      <w:r>
        <w:rPr>
          <w:rFonts w:ascii="Times New Roman" w:hAnsi="Times New Roman" w:eastAsia="Times New Roman" w:cs="Times New Roman"/>
          <w:sz w:val="18"/>
          <w:szCs w:val="18"/>
          <w:b/>
          <w:bCs/>
          <w:spacing w:val="-2"/>
        </w:rPr>
        <w:t>T</w:t>
      </w:r>
      <w:r>
        <w:rPr>
          <w:rFonts w:ascii="Times New Roman" w:hAnsi="Times New Roman" w:eastAsia="Times New Roman" w:cs="Times New Roman"/>
          <w:sz w:val="11"/>
          <w:szCs w:val="11"/>
          <w:b/>
          <w:bCs/>
          <w:spacing w:val="-2"/>
          <w:position w:val="-1"/>
        </w:rPr>
        <w:t>1-2</w:t>
      </w:r>
      <w:r>
        <w:rPr>
          <w:rFonts w:ascii="Times New Roman" w:hAnsi="Times New Roman" w:eastAsia="Times New Roman" w:cs="Times New Roman"/>
          <w:sz w:val="18"/>
          <w:szCs w:val="18"/>
          <w:b/>
          <w:bCs/>
          <w:i/>
          <w:iCs/>
          <w:spacing w:val="-2"/>
        </w:rPr>
        <w:t>L</w:t>
      </w:r>
      <w:r>
        <w:rPr>
          <w:rFonts w:ascii="Times New Roman" w:hAnsi="Times New Roman" w:eastAsia="Times New Roman" w:cs="Times New Roman"/>
          <w:sz w:val="11"/>
          <w:szCs w:val="11"/>
          <w:b/>
          <w:bCs/>
          <w:spacing w:val="-2"/>
          <w:position w:val="-1"/>
        </w:rPr>
        <w:t>1 </w:t>
      </w:r>
      <w:r>
        <w:rPr>
          <w:rFonts w:ascii="SimSun" w:hAnsi="SimSun" w:eastAsia="SimSun" w:cs="SimSun"/>
          <w:sz w:val="18"/>
          <w:szCs w:val="18"/>
          <w:b/>
          <w:bCs/>
          <w:spacing w:val="-2"/>
        </w:rPr>
        <w:t>：下</w:t>
      </w:r>
      <w:r>
        <w:rPr>
          <w:rFonts w:ascii="Times New Roman" w:hAnsi="Times New Roman" w:eastAsia="Times New Roman" w:cs="Times New Roman"/>
          <w:sz w:val="18"/>
          <w:szCs w:val="18"/>
          <w:b/>
          <w:bCs/>
          <w:spacing w:val="-2"/>
        </w:rPr>
        <w:t>–</w:t>
      </w:r>
      <w:r>
        <w:rPr>
          <w:rFonts w:ascii="SimSun" w:hAnsi="SimSun" w:eastAsia="SimSun" w:cs="SimSun"/>
          <w:sz w:val="18"/>
          <w:szCs w:val="18"/>
          <w:b/>
          <w:bCs/>
          <w:spacing w:val="-2"/>
        </w:rPr>
        <w:t>中三叠统砂页岩；</w:t>
      </w:r>
      <w:r>
        <w:rPr>
          <w:rFonts w:ascii="Times New Roman" w:hAnsi="Times New Roman" w:eastAsia="Times New Roman" w:cs="Times New Roman"/>
          <w:sz w:val="18"/>
          <w:szCs w:val="18"/>
          <w:b/>
          <w:bCs/>
          <w:spacing w:val="-2"/>
        </w:rPr>
        <w:t>T</w:t>
      </w:r>
      <w:r>
        <w:rPr>
          <w:rFonts w:ascii="Times New Roman" w:hAnsi="Times New Roman" w:eastAsia="Times New Roman" w:cs="Times New Roman"/>
          <w:sz w:val="11"/>
          <w:szCs w:val="11"/>
          <w:b/>
          <w:bCs/>
          <w:spacing w:val="-2"/>
          <w:position w:val="-1"/>
        </w:rPr>
        <w:t>3</w:t>
      </w:r>
      <w:r>
        <w:rPr>
          <w:rFonts w:ascii="Times New Roman" w:hAnsi="Times New Roman" w:eastAsia="Times New Roman" w:cs="Times New Roman"/>
          <w:sz w:val="18"/>
          <w:szCs w:val="18"/>
          <w:b/>
          <w:bCs/>
          <w:i/>
          <w:iCs/>
          <w:spacing w:val="-2"/>
        </w:rPr>
        <w:t>Hg</w:t>
      </w:r>
      <w:r>
        <w:rPr>
          <w:rFonts w:ascii="SimSun" w:hAnsi="SimSun" w:eastAsia="SimSun" w:cs="SimSun"/>
          <w:sz w:val="18"/>
          <w:szCs w:val="18"/>
          <w:b/>
          <w:bCs/>
          <w:spacing w:val="-2"/>
        </w:rPr>
        <w:t>：上三叠统红色砂岩</w:t>
      </w:r>
      <w:r>
        <w:rPr>
          <w:rFonts w:ascii="SimSun" w:hAnsi="SimSun" w:eastAsia="SimSun" w:cs="SimSun"/>
          <w:sz w:val="18"/>
          <w:szCs w:val="18"/>
          <w:b/>
          <w:bCs/>
          <w:spacing w:val="-3"/>
        </w:rPr>
        <w:t>；</w:t>
      </w:r>
      <w:r>
        <w:rPr>
          <w:rFonts w:ascii="Times New Roman" w:hAnsi="Times New Roman" w:eastAsia="Times New Roman" w:cs="Times New Roman"/>
          <w:sz w:val="18"/>
          <w:szCs w:val="18"/>
          <w:b/>
          <w:bCs/>
          <w:spacing w:val="-3"/>
        </w:rPr>
        <w:t>T</w:t>
      </w:r>
      <w:r>
        <w:rPr>
          <w:rFonts w:ascii="Times New Roman" w:hAnsi="Times New Roman" w:eastAsia="Times New Roman" w:cs="Times New Roman"/>
          <w:sz w:val="11"/>
          <w:szCs w:val="11"/>
          <w:b/>
          <w:bCs/>
          <w:spacing w:val="-3"/>
          <w:position w:val="-1"/>
        </w:rPr>
        <w:t>3</w:t>
      </w:r>
      <w:r>
        <w:rPr>
          <w:rFonts w:ascii="Times New Roman" w:hAnsi="Times New Roman" w:eastAsia="Times New Roman" w:cs="Times New Roman"/>
          <w:sz w:val="18"/>
          <w:szCs w:val="18"/>
          <w:b/>
          <w:bCs/>
          <w:i/>
          <w:iCs/>
          <w:spacing w:val="-3"/>
        </w:rPr>
        <w:t>K</w:t>
      </w:r>
      <w:r>
        <w:rPr>
          <w:rFonts w:ascii="SimSun" w:hAnsi="SimSun" w:eastAsia="SimSun" w:cs="SimSun"/>
          <w:sz w:val="18"/>
          <w:szCs w:val="18"/>
          <w:b/>
          <w:bCs/>
          <w:spacing w:val="-3"/>
        </w:rPr>
        <w:t>：上三叠统砂页岩；</w:t>
      </w:r>
      <w:r>
        <w:rPr>
          <w:rFonts w:ascii="Times New Roman" w:hAnsi="Times New Roman" w:eastAsia="Times New Roman" w:cs="Times New Roman"/>
          <w:sz w:val="18"/>
          <w:szCs w:val="18"/>
          <w:b/>
          <w:bCs/>
          <w:spacing w:val="-3"/>
        </w:rPr>
        <w:t>T</w:t>
      </w:r>
      <w:r>
        <w:rPr>
          <w:rFonts w:ascii="Times New Roman" w:hAnsi="Times New Roman" w:eastAsia="Times New Roman" w:cs="Times New Roman"/>
          <w:sz w:val="11"/>
          <w:szCs w:val="11"/>
          <w:b/>
          <w:bCs/>
          <w:spacing w:val="-3"/>
          <w:position w:val="-1"/>
        </w:rPr>
        <w:t>3</w:t>
      </w:r>
      <w:r>
        <w:rPr>
          <w:rFonts w:ascii="Times New Roman" w:hAnsi="Times New Roman" w:eastAsia="Times New Roman" w:cs="Times New Roman"/>
          <w:sz w:val="11"/>
          <w:szCs w:val="11"/>
          <w:b/>
          <w:bCs/>
          <w:spacing w:val="-6"/>
          <w:position w:val="-1"/>
        </w:rPr>
        <w:t xml:space="preserve"> </w:t>
      </w:r>
      <w:r>
        <w:rPr>
          <w:rFonts w:ascii="Times New Roman" w:hAnsi="Times New Roman" w:eastAsia="Times New Roman" w:cs="Times New Roman"/>
          <w:sz w:val="18"/>
          <w:szCs w:val="18"/>
          <w:b/>
          <w:bCs/>
          <w:i/>
          <w:iCs/>
          <w:spacing w:val="-3"/>
        </w:rPr>
        <w:t>WL</w:t>
      </w:r>
      <w:r>
        <w:rPr>
          <w:rFonts w:ascii="Times New Roman" w:hAnsi="Times New Roman" w:eastAsia="Times New Roman" w:cs="Times New Roman"/>
          <w:sz w:val="11"/>
          <w:szCs w:val="11"/>
          <w:b/>
          <w:bCs/>
          <w:i/>
          <w:iCs/>
          <w:spacing w:val="-3"/>
          <w:position w:val="-1"/>
        </w:rPr>
        <w:t>2</w:t>
      </w:r>
      <w:r>
        <w:rPr>
          <w:rFonts w:ascii="Times New Roman" w:hAnsi="Times New Roman" w:eastAsia="Times New Roman" w:cs="Times New Roman"/>
          <w:sz w:val="11"/>
          <w:szCs w:val="11"/>
          <w:b/>
          <w:bCs/>
          <w:i/>
          <w:iCs/>
          <w:spacing w:val="-5"/>
          <w:position w:val="-1"/>
        </w:rPr>
        <w:t xml:space="preserve"> </w:t>
      </w:r>
      <w:r>
        <w:rPr>
          <w:rFonts w:ascii="SimSun" w:hAnsi="SimSun" w:eastAsia="SimSun" w:cs="SimSun"/>
          <w:sz w:val="18"/>
          <w:szCs w:val="18"/>
          <w:b/>
          <w:bCs/>
          <w:spacing w:val="-3"/>
        </w:rPr>
        <w:t>：上三叠统白云岩夹页岩：</w:t>
      </w:r>
      <w:r>
        <w:rPr>
          <w:rFonts w:ascii="SimSun" w:hAnsi="SimSun" w:eastAsia="SimSun" w:cs="SimSun"/>
          <w:sz w:val="18"/>
          <w:szCs w:val="18"/>
        </w:rPr>
        <w:t xml:space="preserve"> </w:t>
      </w:r>
      <w:r>
        <w:rPr>
          <w:rFonts w:ascii="Times New Roman" w:hAnsi="Times New Roman" w:eastAsia="Times New Roman" w:cs="Times New Roman"/>
          <w:sz w:val="18"/>
          <w:szCs w:val="18"/>
          <w:b/>
          <w:bCs/>
          <w:spacing w:val="-2"/>
        </w:rPr>
        <w:t>T</w:t>
      </w:r>
      <w:r>
        <w:rPr>
          <w:rFonts w:ascii="Times New Roman" w:hAnsi="Times New Roman" w:eastAsia="Times New Roman" w:cs="Times New Roman"/>
          <w:sz w:val="11"/>
          <w:szCs w:val="11"/>
          <w:b/>
          <w:bCs/>
          <w:spacing w:val="-2"/>
        </w:rPr>
        <w:t>3</w:t>
      </w:r>
      <w:r>
        <w:rPr>
          <w:rFonts w:ascii="Times New Roman" w:hAnsi="Times New Roman" w:eastAsia="Times New Roman" w:cs="Times New Roman"/>
          <w:sz w:val="18"/>
          <w:szCs w:val="18"/>
          <w:b/>
          <w:bCs/>
          <w:i/>
          <w:iCs/>
          <w:spacing w:val="-2"/>
        </w:rPr>
        <w:t>e</w:t>
      </w:r>
      <w:r>
        <w:rPr>
          <w:rFonts w:ascii="SimSun" w:hAnsi="SimSun" w:eastAsia="SimSun" w:cs="SimSun"/>
          <w:sz w:val="18"/>
          <w:szCs w:val="18"/>
          <w:b/>
          <w:bCs/>
          <w:spacing w:val="-2"/>
        </w:rPr>
        <w:t>：上三叠统页岩夹砂岩</w:t>
      </w:r>
    </w:p>
    <w:p>
      <w:pPr>
        <w:ind w:firstLine="1073"/>
        <w:spacing w:before="5" w:line="2854" w:lineRule="exact"/>
        <w:rPr/>
      </w:pPr>
      <w:r>
        <w:rPr>
          <w:position w:val="-57"/>
        </w:rPr>
        <w:drawing>
          <wp:inline distT="0" distB="0" distL="0" distR="0">
            <wp:extent cx="4660391" cy="1812035"/>
            <wp:effectExtent l="0" t="0" r="0" b="0"/>
            <wp:docPr id="628" name="IM 628"/>
            <wp:cNvGraphicFramePr/>
            <a:graphic>
              <a:graphicData uri="http://schemas.openxmlformats.org/drawingml/2006/picture">
                <pic:pic>
                  <pic:nvPicPr>
                    <pic:cNvPr id="628" name="IM 628"/>
                    <pic:cNvPicPr/>
                  </pic:nvPicPr>
                  <pic:blipFill>
                    <a:blip r:embed="rId489"/>
                    <a:stretch>
                      <a:fillRect/>
                    </a:stretch>
                  </pic:blipFill>
                  <pic:spPr>
                    <a:xfrm rot="0">
                      <a:off x="0" y="0"/>
                      <a:ext cx="4660391" cy="1812035"/>
                    </a:xfrm>
                    <a:prstGeom prst="rect">
                      <a:avLst/>
                    </a:prstGeom>
                  </pic:spPr>
                </pic:pic>
              </a:graphicData>
            </a:graphic>
          </wp:inline>
        </w:drawing>
      </w:r>
    </w:p>
    <w:p>
      <w:pPr>
        <w:pStyle w:val="BodyText"/>
        <w:spacing w:line="249" w:lineRule="auto"/>
        <w:rPr/>
      </w:pPr>
      <w:r/>
    </w:p>
    <w:p>
      <w:pPr>
        <w:ind w:left="1495"/>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5.4.1-3    </w:t>
      </w:r>
      <w:r>
        <w:rPr>
          <w:rFonts w:ascii="SimHei" w:hAnsi="SimHei" w:eastAsia="SimHei" w:cs="SimHei"/>
          <w:sz w:val="24"/>
          <w:szCs w:val="24"/>
          <w:b/>
          <w:bCs/>
          <w:spacing w:val="-2"/>
        </w:rPr>
        <w:t>典型剖面</w:t>
      </w:r>
      <w:r>
        <w:rPr>
          <w:rFonts w:ascii="SimHei" w:hAnsi="SimHei" w:eastAsia="SimHei" w:cs="SimHei"/>
          <w:sz w:val="24"/>
          <w:szCs w:val="24"/>
          <w:spacing w:val="-56"/>
        </w:rPr>
        <w:t xml:space="preserve"> </w:t>
      </w:r>
      <w:r>
        <w:rPr>
          <w:rFonts w:ascii="Times New Roman" w:hAnsi="Times New Roman" w:eastAsia="Times New Roman" w:cs="Times New Roman"/>
          <w:sz w:val="24"/>
          <w:szCs w:val="24"/>
          <w:b/>
          <w:bCs/>
          <w:spacing w:val="-2"/>
        </w:rPr>
        <w:t>A-A</w:t>
      </w:r>
      <w:r>
        <w:rPr>
          <w:rFonts w:ascii="SimHei" w:hAnsi="SimHei" w:eastAsia="SimHei" w:cs="SimHei"/>
          <w:sz w:val="24"/>
          <w:szCs w:val="24"/>
          <w:b/>
          <w:bCs/>
          <w:spacing w:val="-2"/>
        </w:rPr>
        <w:t>’地下水</w:t>
      </w:r>
      <w:r>
        <w:rPr>
          <w:rFonts w:ascii="Times New Roman" w:hAnsi="Times New Roman" w:eastAsia="Times New Roman" w:cs="Times New Roman"/>
          <w:sz w:val="24"/>
          <w:szCs w:val="24"/>
          <w:b/>
          <w:bCs/>
          <w:spacing w:val="-2"/>
        </w:rPr>
        <w:t>-</w:t>
      </w:r>
      <w:r>
        <w:rPr>
          <w:rFonts w:ascii="SimHei" w:hAnsi="SimHei" w:eastAsia="SimHei" w:cs="SimHei"/>
          <w:sz w:val="24"/>
          <w:szCs w:val="24"/>
          <w:b/>
          <w:bCs/>
          <w:spacing w:val="-2"/>
        </w:rPr>
        <w:t>地表水相互关系模式图</w:t>
      </w:r>
    </w:p>
    <w:p>
      <w:pPr>
        <w:ind w:right="35" w:firstLine="488"/>
        <w:spacing w:before="207" w:line="385" w:lineRule="auto"/>
        <w:rPr>
          <w:rFonts w:ascii="SimSun" w:hAnsi="SimSun" w:eastAsia="SimSun" w:cs="SimSun"/>
          <w:sz w:val="24"/>
          <w:szCs w:val="24"/>
        </w:rPr>
      </w:pPr>
      <w:r>
        <w:rPr>
          <w:rFonts w:ascii="SimSun" w:hAnsi="SimSun" w:eastAsia="SimSun" w:cs="SimSun"/>
          <w:sz w:val="24"/>
          <w:szCs w:val="24"/>
          <w:b/>
          <w:bCs/>
          <w:spacing w:val="-4"/>
        </w:rPr>
        <w:t>从大尺度区域来看，本工程下游河段位于一个典型的深切峡谷地</w:t>
      </w:r>
      <w:r>
        <w:rPr>
          <w:rFonts w:ascii="SimSun" w:hAnsi="SimSun" w:eastAsia="SimSun" w:cs="SimSun"/>
          <w:sz w:val="24"/>
          <w:szCs w:val="24"/>
          <w:b/>
          <w:bCs/>
          <w:spacing w:val="-5"/>
        </w:rPr>
        <w:t>貌单元内。河谷两</w:t>
      </w:r>
      <w:r>
        <w:rPr>
          <w:rFonts w:ascii="SimSun" w:hAnsi="SimSun" w:eastAsia="SimSun" w:cs="SimSun"/>
          <w:sz w:val="24"/>
          <w:szCs w:val="24"/>
          <w:b/>
          <w:bCs/>
          <w:spacing w:val="-3"/>
        </w:rPr>
        <w:t>侧地势较高，高程普遍大于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3250m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，而河床廊道区域高程则低于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2900m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，形</w:t>
      </w:r>
      <w:r>
        <w:rPr>
          <w:rFonts w:ascii="SimSun" w:hAnsi="SimSun" w:eastAsia="SimSun" w:cs="SimSun"/>
          <w:sz w:val="24"/>
          <w:szCs w:val="24"/>
          <w:b/>
          <w:bCs/>
          <w:spacing w:val="-4"/>
        </w:rPr>
        <w:t>成了超过</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350m</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2"/>
        </w:rPr>
        <w:t>的巨大高程差。这一显著的地形落差构成了区域地</w:t>
      </w:r>
      <w:r>
        <w:rPr>
          <w:rFonts w:ascii="SimSun" w:hAnsi="SimSun" w:eastAsia="SimSun" w:cs="SimSun"/>
          <w:sz w:val="24"/>
          <w:szCs w:val="24"/>
          <w:b/>
          <w:bCs/>
          <w:spacing w:val="-3"/>
        </w:rPr>
        <w:t>下水流场的根本驱动力。地下</w:t>
      </w:r>
      <w:r>
        <w:rPr>
          <w:rFonts w:ascii="SimSun" w:hAnsi="SimSun" w:eastAsia="SimSun" w:cs="SimSun"/>
          <w:sz w:val="24"/>
          <w:szCs w:val="24"/>
          <w:b/>
          <w:bCs/>
          <w:spacing w:val="-4"/>
        </w:rPr>
        <w:t>水的主要补给来源为大气降水，在重力势能的驱动下，形成一个由两侧高海拔区域向中</w:t>
      </w:r>
      <w:r>
        <w:rPr>
          <w:rFonts w:ascii="SimSun" w:hAnsi="SimSun" w:eastAsia="SimSun" w:cs="SimSun"/>
          <w:sz w:val="24"/>
          <w:szCs w:val="24"/>
          <w:b/>
          <w:bCs/>
          <w:spacing w:val="-4"/>
        </w:rPr>
        <w:t>央河谷汇流的宏观地下水流场。在此系统中，河道作为海拔最低的排泄区，是整个区域</w:t>
      </w:r>
      <w:r>
        <w:rPr>
          <w:rFonts w:ascii="SimSun" w:hAnsi="SimSun" w:eastAsia="SimSun" w:cs="SimSun"/>
          <w:sz w:val="24"/>
          <w:szCs w:val="24"/>
          <w:b/>
          <w:bCs/>
          <w:spacing w:val="-4"/>
        </w:rPr>
        <w:t>地下水流系统的最终汇集点和排泄基准面。总体而言，宏观尺度上呈现出清晰的、由地</w:t>
      </w:r>
      <w:r>
        <w:rPr>
          <w:rFonts w:ascii="SimSun" w:hAnsi="SimSun" w:eastAsia="SimSun" w:cs="SimSun"/>
          <w:sz w:val="24"/>
          <w:szCs w:val="24"/>
          <w:b/>
          <w:bCs/>
          <w:spacing w:val="-4"/>
        </w:rPr>
        <w:t>下水向地表水径流并排泄的稳定模式。这种宏观补给与排泄关系，是维系河道常年基流</w:t>
      </w:r>
      <w:r>
        <w:rPr>
          <w:rFonts w:ascii="SimSun" w:hAnsi="SimSun" w:eastAsia="SimSun" w:cs="SimSun"/>
          <w:sz w:val="24"/>
          <w:szCs w:val="24"/>
          <w:b/>
          <w:bCs/>
          <w:spacing w:val="-3"/>
        </w:rPr>
        <w:t>的重要组成部分。</w:t>
      </w:r>
    </w:p>
    <w:p>
      <w:pPr>
        <w:ind w:left="7" w:right="35" w:firstLine="495"/>
        <w:spacing w:before="2" w:line="384" w:lineRule="auto"/>
        <w:jc w:val="both"/>
        <w:rPr>
          <w:rFonts w:ascii="SimSun" w:hAnsi="SimSun" w:eastAsia="SimSun" w:cs="SimSun"/>
          <w:sz w:val="24"/>
          <w:szCs w:val="24"/>
        </w:rPr>
      </w:pPr>
      <w:r>
        <w:rPr>
          <w:rFonts w:ascii="SimSun" w:hAnsi="SimSun" w:eastAsia="SimSun" w:cs="SimSun"/>
          <w:sz w:val="24"/>
          <w:szCs w:val="24"/>
          <w:b/>
          <w:bCs/>
          <w:spacing w:val="-5"/>
        </w:rPr>
        <w:t>引水后，河道水位几米的变化，远不足以改变由巨大地形高差决定的、从山体到河</w:t>
      </w:r>
      <w:r>
        <w:rPr>
          <w:rFonts w:ascii="SimSun" w:hAnsi="SimSun" w:eastAsia="SimSun" w:cs="SimSun"/>
          <w:sz w:val="24"/>
          <w:szCs w:val="24"/>
          <w:b/>
          <w:bCs/>
          <w:spacing w:val="-4"/>
        </w:rPr>
        <w:t>谷的总体径流格局。因此，工程不会对区域尺度的地下水流场、补给量和径</w:t>
      </w:r>
      <w:r>
        <w:rPr>
          <w:rFonts w:ascii="SimSun" w:hAnsi="SimSun" w:eastAsia="SimSun" w:cs="SimSun"/>
          <w:sz w:val="24"/>
          <w:szCs w:val="24"/>
          <w:b/>
          <w:bCs/>
          <w:spacing w:val="-5"/>
        </w:rPr>
        <w:t>流路径产生</w:t>
      </w:r>
      <w:r>
        <w:rPr>
          <w:rFonts w:ascii="SimSun" w:hAnsi="SimSun" w:eastAsia="SimSun" w:cs="SimSun"/>
          <w:sz w:val="24"/>
          <w:szCs w:val="24"/>
          <w:b/>
          <w:bCs/>
          <w:spacing w:val="-4"/>
        </w:rPr>
        <w:t>可察觉的影响。</w:t>
      </w:r>
    </w:p>
    <w:p>
      <w:pPr>
        <w:ind w:left="5" w:right="35" w:firstLine="479"/>
        <w:spacing w:before="2" w:line="385" w:lineRule="auto"/>
        <w:jc w:val="both"/>
        <w:rPr>
          <w:rFonts w:ascii="SimSun" w:hAnsi="SimSun" w:eastAsia="SimSun" w:cs="SimSun"/>
          <w:sz w:val="24"/>
          <w:szCs w:val="24"/>
        </w:rPr>
      </w:pPr>
      <w:r>
        <w:rPr>
          <w:rFonts w:ascii="SimSun" w:hAnsi="SimSun" w:eastAsia="SimSun" w:cs="SimSun"/>
          <w:sz w:val="24"/>
          <w:szCs w:val="24"/>
          <w:b/>
          <w:bCs/>
          <w:spacing w:val="-4"/>
        </w:rPr>
        <w:t>河谷内部的河漫滩区域发育了一个与河道水情紧密耦合的局部地下水系</w:t>
      </w:r>
      <w:r>
        <w:rPr>
          <w:rFonts w:ascii="SimSun" w:hAnsi="SimSun" w:eastAsia="SimSun" w:cs="SimSun"/>
          <w:sz w:val="24"/>
          <w:szCs w:val="24"/>
          <w:b/>
          <w:bCs/>
          <w:spacing w:val="-5"/>
        </w:rPr>
        <w:t>统。在天然</w:t>
      </w:r>
      <w:r>
        <w:rPr>
          <w:rFonts w:ascii="SimSun" w:hAnsi="SimSun" w:eastAsia="SimSun" w:cs="SimSun"/>
          <w:sz w:val="24"/>
          <w:szCs w:val="24"/>
          <w:b/>
          <w:bCs/>
          <w:spacing w:val="-4"/>
        </w:rPr>
        <w:t>状态下，河道中常年流动的地表水与紧邻的河漫滩含水层之间存在着极其密切和</w:t>
      </w:r>
      <w:r>
        <w:rPr>
          <w:rFonts w:ascii="SimSun" w:hAnsi="SimSun" w:eastAsia="SimSun" w:cs="SimSun"/>
          <w:sz w:val="24"/>
          <w:szCs w:val="24"/>
          <w:b/>
          <w:bCs/>
          <w:spacing w:val="-5"/>
        </w:rPr>
        <w:t>直接的</w:t>
      </w:r>
      <w:r>
        <w:rPr>
          <w:rFonts w:ascii="SimSun" w:hAnsi="SimSun" w:eastAsia="SimSun" w:cs="SimSun"/>
          <w:sz w:val="24"/>
          <w:szCs w:val="24"/>
          <w:b/>
          <w:bCs/>
          <w:spacing w:val="-4"/>
        </w:rPr>
        <w:t>水力联系。通过上游引水口引走部分径流，将直接导致下泄流量减少，下游</w:t>
      </w:r>
      <w:r>
        <w:rPr>
          <w:rFonts w:ascii="SimSun" w:hAnsi="SimSun" w:eastAsia="SimSun" w:cs="SimSun"/>
          <w:sz w:val="24"/>
          <w:szCs w:val="24"/>
          <w:b/>
          <w:bCs/>
          <w:spacing w:val="-5"/>
        </w:rPr>
        <w:t>河道因流量</w:t>
      </w:r>
      <w:r>
        <w:rPr>
          <w:rFonts w:ascii="SimSun" w:hAnsi="SimSun" w:eastAsia="SimSun" w:cs="SimSun"/>
          <w:sz w:val="24"/>
          <w:szCs w:val="24"/>
          <w:b/>
          <w:bCs/>
        </w:rPr>
        <w:t>减少而导致水位下降，这将打破原有的</w:t>
      </w:r>
      <w:r>
        <w:rPr>
          <w:rFonts w:ascii="Times New Roman" w:hAnsi="Times New Roman" w:eastAsia="Times New Roman" w:cs="Times New Roman"/>
          <w:sz w:val="24"/>
          <w:szCs w:val="24"/>
          <w:b/>
          <w:bCs/>
        </w:rPr>
        <w:t>“</w:t>
      </w:r>
      <w:r>
        <w:rPr>
          <w:rFonts w:ascii="SimSun" w:hAnsi="SimSun" w:eastAsia="SimSun" w:cs="SimSun"/>
          <w:sz w:val="24"/>
          <w:szCs w:val="24"/>
          <w:b/>
          <w:bCs/>
        </w:rPr>
        <w:t>地表水</w:t>
      </w:r>
      <w:r>
        <w:rPr>
          <w:rFonts w:ascii="Times New Roman" w:hAnsi="Times New Roman" w:eastAsia="Times New Roman" w:cs="Times New Roman"/>
          <w:sz w:val="24"/>
          <w:szCs w:val="24"/>
          <w:b/>
          <w:bCs/>
        </w:rPr>
        <w:t>-</w:t>
      </w:r>
      <w:r>
        <w:rPr>
          <w:rFonts w:ascii="SimSun" w:hAnsi="SimSun" w:eastAsia="SimSun" w:cs="SimSun"/>
          <w:sz w:val="24"/>
          <w:szCs w:val="24"/>
          <w:b/>
          <w:bCs/>
        </w:rPr>
        <w:t>地下水</w:t>
      </w:r>
      <w:r>
        <w:rPr>
          <w:rFonts w:ascii="Times New Roman" w:hAnsi="Times New Roman" w:eastAsia="Times New Roman" w:cs="Times New Roman"/>
          <w:sz w:val="24"/>
          <w:szCs w:val="24"/>
          <w:b/>
          <w:bCs/>
        </w:rPr>
        <w:t>”</w:t>
      </w:r>
      <w:r>
        <w:rPr>
          <w:rFonts w:ascii="SimSun" w:hAnsi="SimSun" w:eastAsia="SimSun" w:cs="SimSun"/>
          <w:sz w:val="24"/>
          <w:szCs w:val="24"/>
          <w:b/>
          <w:bCs/>
        </w:rPr>
        <w:t>动态平衡。因此，减缓乃至消</w:t>
      </w:r>
      <w:r>
        <w:rPr>
          <w:rFonts w:ascii="SimSun" w:hAnsi="SimSun" w:eastAsia="SimSun" w:cs="SimSun"/>
          <w:sz w:val="24"/>
          <w:szCs w:val="24"/>
          <w:b/>
          <w:bCs/>
          <w:spacing w:val="-2"/>
        </w:rPr>
        <w:t>除此不利影响的关键，在于保障下游河道必要的生态基流量。</w:t>
      </w:r>
    </w:p>
    <w:p>
      <w:pPr>
        <w:spacing w:line="385" w:lineRule="auto"/>
        <w:sectPr>
          <w:footerReference w:type="default" r:id="rId488"/>
          <w:pgSz w:w="11906" w:h="16839"/>
          <w:pgMar w:top="400" w:right="1382" w:bottom="1152" w:left="1419" w:header="0" w:footer="987" w:gutter="0"/>
        </w:sectPr>
        <w:rPr>
          <w:rFonts w:ascii="SimSun" w:hAnsi="SimSun" w:eastAsia="SimSun" w:cs="SimSun"/>
          <w:sz w:val="24"/>
          <w:szCs w:val="24"/>
        </w:rPr>
      </w:pP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p>
    <w:p>
      <w:pPr>
        <w:ind w:left="1"/>
        <w:spacing w:before="91" w:line="222"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5.4.2  </w:t>
      </w:r>
      <w:r>
        <w:rPr>
          <w:rFonts w:ascii="KaiTi" w:hAnsi="KaiTi" w:eastAsia="KaiTi" w:cs="KaiTi"/>
          <w:sz w:val="28"/>
          <w:szCs w:val="28"/>
          <w:b/>
          <w:bCs/>
          <w:spacing w:val="-2"/>
        </w:rPr>
        <w:t>输水线路区</w:t>
      </w:r>
    </w:p>
    <w:p>
      <w:pPr>
        <w:pStyle w:val="BodyText"/>
        <w:spacing w:line="272" w:lineRule="auto"/>
        <w:rPr/>
      </w:pPr>
      <w:r/>
    </w:p>
    <w:p>
      <w:pPr>
        <w:ind w:left="1" w:right="59" w:firstLine="479"/>
        <w:spacing w:before="78" w:line="385" w:lineRule="auto"/>
        <w:rPr>
          <w:rFonts w:ascii="SimSun" w:hAnsi="SimSun" w:eastAsia="SimSun" w:cs="SimSun"/>
          <w:sz w:val="24"/>
          <w:szCs w:val="24"/>
        </w:rPr>
      </w:pPr>
      <w:r>
        <w:rPr>
          <w:rFonts w:ascii="SimSun" w:hAnsi="SimSun" w:eastAsia="SimSun" w:cs="SimSun"/>
          <w:sz w:val="24"/>
          <w:szCs w:val="24"/>
          <w:b/>
          <w:bCs/>
          <w:spacing w:val="3"/>
        </w:rPr>
        <w:t>输水线路区工程建设运行对地下水的影响主要包括引水</w:t>
      </w:r>
      <w:r>
        <w:rPr>
          <w:rFonts w:ascii="SimSun" w:hAnsi="SimSun" w:eastAsia="SimSun" w:cs="SimSun"/>
          <w:sz w:val="24"/>
          <w:szCs w:val="24"/>
          <w:b/>
          <w:bCs/>
          <w:spacing w:val="2"/>
        </w:rPr>
        <w:t>口至切吉河段隧洞施工及</w:t>
      </w:r>
      <w:r>
        <w:rPr>
          <w:rFonts w:ascii="SimSun" w:hAnsi="SimSun" w:eastAsia="SimSun" w:cs="SimSun"/>
          <w:sz w:val="24"/>
          <w:szCs w:val="24"/>
          <w:b/>
          <w:bCs/>
          <w:spacing w:val="-3"/>
        </w:rPr>
        <w:t>运行的影响，大河坝水库蓄水淹没的影响。</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5.4.2.1  </w:t>
      </w:r>
      <w:r>
        <w:rPr>
          <w:rFonts w:ascii="SimHei" w:hAnsi="SimHei" w:eastAsia="SimHei" w:cs="SimHei"/>
          <w:sz w:val="24"/>
          <w:szCs w:val="24"/>
          <w:b/>
          <w:bCs/>
          <w:spacing w:val="-2"/>
        </w:rPr>
        <w:t>隧洞施工对地下水环境的影响</w:t>
      </w:r>
    </w:p>
    <w:p>
      <w:pPr>
        <w:ind w:right="58" w:firstLine="493"/>
        <w:spacing w:before="207" w:line="385" w:lineRule="auto"/>
        <w:jc w:val="both"/>
        <w:rPr>
          <w:rFonts w:ascii="SimSun" w:hAnsi="SimSun" w:eastAsia="SimSun" w:cs="SimSun"/>
          <w:sz w:val="24"/>
          <w:szCs w:val="24"/>
        </w:rPr>
      </w:pPr>
      <w:r>
        <w:rPr>
          <w:rFonts w:ascii="SimSun" w:hAnsi="SimSun" w:eastAsia="SimSun" w:cs="SimSun"/>
          <w:sz w:val="24"/>
          <w:szCs w:val="24"/>
          <w:b/>
          <w:bCs/>
          <w:spacing w:val="-5"/>
        </w:rPr>
        <w:t>隧洞施工开挖时，由于其集水和汇水作用，当在地下水位以下开挖隧洞时，在隧洞</w:t>
      </w:r>
      <w:r>
        <w:rPr>
          <w:rFonts w:ascii="SimSun" w:hAnsi="SimSun" w:eastAsia="SimSun" w:cs="SimSun"/>
          <w:sz w:val="24"/>
          <w:szCs w:val="24"/>
          <w:b/>
          <w:bCs/>
          <w:spacing w:val="-4"/>
        </w:rPr>
        <w:t>影响范围内，地下水将首先进入隧洞中，并以其为中心构成新的汇势，由此导</w:t>
      </w:r>
      <w:r>
        <w:rPr>
          <w:rFonts w:ascii="SimSun" w:hAnsi="SimSun" w:eastAsia="SimSun" w:cs="SimSun"/>
          <w:sz w:val="24"/>
          <w:szCs w:val="24"/>
          <w:b/>
          <w:bCs/>
          <w:spacing w:val="-5"/>
        </w:rPr>
        <w:t>致地下水</w:t>
      </w:r>
      <w:r>
        <w:rPr>
          <w:rFonts w:ascii="SimSun" w:hAnsi="SimSun" w:eastAsia="SimSun" w:cs="SimSun"/>
          <w:sz w:val="24"/>
          <w:szCs w:val="24"/>
          <w:b/>
          <w:bCs/>
          <w:spacing w:val="-4"/>
        </w:rPr>
        <w:t>的运动方向发生改变，地下水运动方向将转为向隧洞排水中心汇集，形成局部的水</w:t>
      </w:r>
      <w:r>
        <w:rPr>
          <w:rFonts w:ascii="SimSun" w:hAnsi="SimSun" w:eastAsia="SimSun" w:cs="SimSun"/>
          <w:sz w:val="24"/>
          <w:szCs w:val="24"/>
          <w:b/>
          <w:bCs/>
          <w:spacing w:val="-5"/>
        </w:rPr>
        <w:t>力梯</w:t>
      </w:r>
      <w:r>
        <w:rPr>
          <w:rFonts w:ascii="SimSun" w:hAnsi="SimSun" w:eastAsia="SimSun" w:cs="SimSun"/>
          <w:sz w:val="24"/>
          <w:szCs w:val="24"/>
          <w:b/>
          <w:bCs/>
          <w:spacing w:val="-4"/>
        </w:rPr>
        <w:t>度增高带。随着隧洞不断排水、水位的降低，上覆浅层水将通过渗透系数比较大的</w:t>
      </w:r>
      <w:r>
        <w:rPr>
          <w:rFonts w:ascii="SimSun" w:hAnsi="SimSun" w:eastAsia="SimSun" w:cs="SimSun"/>
          <w:sz w:val="24"/>
          <w:szCs w:val="24"/>
          <w:b/>
          <w:bCs/>
          <w:spacing w:val="-5"/>
        </w:rPr>
        <w:t>地段</w:t>
      </w:r>
      <w:r>
        <w:rPr>
          <w:rFonts w:ascii="SimSun" w:hAnsi="SimSun" w:eastAsia="SimSun" w:cs="SimSun"/>
          <w:sz w:val="24"/>
          <w:szCs w:val="24"/>
          <w:b/>
          <w:bCs/>
          <w:spacing w:val="-4"/>
        </w:rPr>
        <w:t>以垂向运动的方式进行补给，从而破坏原有的渗流场平衡，致使地下水的运动</w:t>
      </w:r>
      <w:r>
        <w:rPr>
          <w:rFonts w:ascii="SimSun" w:hAnsi="SimSun" w:eastAsia="SimSun" w:cs="SimSun"/>
          <w:sz w:val="24"/>
          <w:szCs w:val="24"/>
          <w:b/>
          <w:bCs/>
          <w:spacing w:val="-5"/>
        </w:rPr>
        <w:t>特征和补</w:t>
      </w:r>
      <w:r>
        <w:rPr>
          <w:rFonts w:ascii="SimSun" w:hAnsi="SimSun" w:eastAsia="SimSun" w:cs="SimSun"/>
          <w:sz w:val="24"/>
          <w:szCs w:val="24"/>
          <w:b/>
          <w:bCs/>
          <w:spacing w:val="-4"/>
        </w:rPr>
        <w:t>排关系发生改变，其结果是水文系统循环也发生了改变，原有的水岩力学平衡也将</w:t>
      </w:r>
      <w:r>
        <w:rPr>
          <w:rFonts w:ascii="SimSun" w:hAnsi="SimSun" w:eastAsia="SimSun" w:cs="SimSun"/>
          <w:sz w:val="24"/>
          <w:szCs w:val="24"/>
          <w:b/>
          <w:bCs/>
          <w:spacing w:val="-5"/>
        </w:rPr>
        <w:t>遭到</w:t>
      </w:r>
      <w:r>
        <w:rPr>
          <w:rFonts w:ascii="SimSun" w:hAnsi="SimSun" w:eastAsia="SimSun" w:cs="SimSun"/>
          <w:sz w:val="24"/>
          <w:szCs w:val="24"/>
          <w:b/>
          <w:bCs/>
          <w:spacing w:val="-4"/>
        </w:rPr>
        <w:t>破坏，其直接结果就是降低了隧洞围岩的岩体稳定性，会对工程环境造成短期不良</w:t>
      </w:r>
      <w:r>
        <w:rPr>
          <w:rFonts w:ascii="SimSun" w:hAnsi="SimSun" w:eastAsia="SimSun" w:cs="SimSun"/>
          <w:sz w:val="24"/>
          <w:szCs w:val="24"/>
          <w:b/>
          <w:bCs/>
          <w:spacing w:val="-5"/>
        </w:rPr>
        <w:t>的影</w:t>
      </w:r>
      <w:r>
        <w:rPr>
          <w:rFonts w:ascii="SimSun" w:hAnsi="SimSun" w:eastAsia="SimSun" w:cs="SimSun"/>
          <w:sz w:val="24"/>
          <w:szCs w:val="24"/>
          <w:b/>
          <w:bCs/>
          <w:spacing w:val="-7"/>
        </w:rPr>
        <w:t>响。</w:t>
      </w:r>
    </w:p>
    <w:p>
      <w:pPr>
        <w:ind w:left="4" w:right="58" w:firstLine="489"/>
        <w:spacing w:line="318" w:lineRule="auto"/>
        <w:jc w:val="both"/>
        <w:rPr>
          <w:rFonts w:ascii="SimSun" w:hAnsi="SimSun" w:eastAsia="SimSun" w:cs="SimSun"/>
          <w:sz w:val="24"/>
          <w:szCs w:val="24"/>
        </w:rPr>
      </w:pPr>
      <w:r>
        <w:rPr>
          <w:rFonts w:ascii="SimSun" w:hAnsi="SimSun" w:eastAsia="SimSun" w:cs="SimSun"/>
          <w:sz w:val="24"/>
          <w:szCs w:val="24"/>
          <w:b/>
          <w:bCs/>
          <w:spacing w:val="-5"/>
        </w:rPr>
        <w:t>隧道施工疏干排水的影响边界，也就是影响半径，可以通过地下水动力学计算的方</w:t>
      </w:r>
      <w:r>
        <w:rPr>
          <w:rFonts w:ascii="SimSun" w:hAnsi="SimSun" w:eastAsia="SimSun" w:cs="SimSun"/>
          <w:sz w:val="24"/>
          <w:szCs w:val="24"/>
          <w:b/>
          <w:bCs/>
          <w:spacing w:val="-4"/>
        </w:rPr>
        <w:t>式予以确定。对于狭长隧道线性类建设项目，地下水水位变化区域半径是</w:t>
      </w:r>
      <w:r>
        <w:rPr>
          <w:rFonts w:ascii="SimSun" w:hAnsi="SimSun" w:eastAsia="SimSun" w:cs="SimSun"/>
          <w:sz w:val="24"/>
          <w:szCs w:val="24"/>
          <w:b/>
          <w:bCs/>
          <w:spacing w:val="-5"/>
        </w:rPr>
        <w:t>以该工程中心</w:t>
      </w:r>
      <w:r>
        <w:rPr>
          <w:rFonts w:ascii="SimSun" w:hAnsi="SimSun" w:eastAsia="SimSun" w:cs="SimSun"/>
          <w:sz w:val="24"/>
          <w:szCs w:val="24"/>
          <w:b/>
          <w:bCs/>
          <w:spacing w:val="-3"/>
        </w:rPr>
        <w:t>线为中心的影响宽度，计算公式：</w:t>
      </w:r>
    </w:p>
    <w:p>
      <w:pPr>
        <w:spacing w:line="318" w:lineRule="auto"/>
        <w:sectPr>
          <w:footerReference w:type="default" r:id="rId490"/>
          <w:pgSz w:w="11906" w:h="16839"/>
          <w:pgMar w:top="400" w:right="1359" w:bottom="1152" w:left="1424" w:header="0" w:footer="987" w:gutter="0"/>
          <w:cols w:equalWidth="0" w:num="1">
            <w:col w:w="9123" w:space="0"/>
          </w:cols>
        </w:sectPr>
        <w:rPr>
          <w:rFonts w:ascii="SimSun" w:hAnsi="SimSun" w:eastAsia="SimSun" w:cs="SimSun"/>
          <w:sz w:val="24"/>
          <w:szCs w:val="24"/>
        </w:rPr>
      </w:pPr>
    </w:p>
    <w:p>
      <w:pPr>
        <w:ind w:left="514"/>
        <w:spacing w:before="159" w:line="1701" w:lineRule="exact"/>
        <w:rPr/>
      </w:pPr>
      <w:r>
        <w:rPr>
          <w:position w:val="-34"/>
        </w:rPr>
        <w:drawing>
          <wp:inline distT="0" distB="0" distL="0" distR="0">
            <wp:extent cx="2021741" cy="1080014"/>
            <wp:effectExtent l="0" t="0" r="0" b="0"/>
            <wp:docPr id="630" name="IM 630"/>
            <wp:cNvGraphicFramePr/>
            <a:graphic>
              <a:graphicData uri="http://schemas.openxmlformats.org/drawingml/2006/picture">
                <pic:pic>
                  <pic:nvPicPr>
                    <pic:cNvPr id="630" name="IM 630"/>
                    <pic:cNvPicPr/>
                  </pic:nvPicPr>
                  <pic:blipFill>
                    <a:blip r:embed="rId491"/>
                    <a:stretch>
                      <a:fillRect/>
                    </a:stretch>
                  </pic:blipFill>
                  <pic:spPr>
                    <a:xfrm rot="0">
                      <a:off x="0" y="0"/>
                      <a:ext cx="2021741" cy="1080014"/>
                    </a:xfrm>
                    <a:prstGeom prst="rect">
                      <a:avLst/>
                    </a:prstGeom>
                  </pic:spPr>
                </pic:pic>
              </a:graphicData>
            </a:graphic>
          </wp:inline>
        </w:drawing>
      </w:r>
    </w:p>
    <w:p>
      <w:pPr>
        <w:spacing w:before="30"/>
        <w:rPr/>
      </w:pPr>
      <w:r/>
    </w:p>
    <w:p>
      <w:pPr>
        <w:pStyle w:val="BodyText"/>
        <w:spacing w:line="14" w:lineRule="auto"/>
        <w:rPr>
          <w:sz w:val="2"/>
        </w:rPr>
      </w:pPr>
      <w:r>
        <w:rPr>
          <w:sz w:val="2"/>
          <w:szCs w:val="2"/>
        </w:rPr>
        <w:br w:type="column"/>
      </w:r>
    </w:p>
    <w:p>
      <w:pPr>
        <w:pStyle w:val="BodyText"/>
        <w:spacing w:line="309" w:lineRule="auto"/>
        <w:rPr/>
      </w:pPr>
      <w:r/>
    </w:p>
    <w:p>
      <w:pPr>
        <w:spacing w:before="82" w:line="225" w:lineRule="auto"/>
        <w:rPr>
          <w:rFonts w:ascii="SimSun" w:hAnsi="SimSun" w:eastAsia="SimSun" w:cs="SimSun"/>
          <w:sz w:val="25"/>
          <w:szCs w:val="25"/>
        </w:rPr>
      </w:pPr>
      <w:r>
        <w:rPr>
          <w:rFonts w:ascii="SimSun" w:hAnsi="SimSun" w:eastAsia="SimSun" w:cs="SimSun"/>
          <w:sz w:val="25"/>
          <w:szCs w:val="25"/>
          <w:spacing w:val="-31"/>
        </w:rPr>
        <w:t>(</w:t>
      </w:r>
      <w:r>
        <w:rPr>
          <w:rFonts w:ascii="SimSun" w:hAnsi="SimSun" w:eastAsia="SimSun" w:cs="SimSun"/>
          <w:sz w:val="25"/>
          <w:szCs w:val="25"/>
          <w:spacing w:val="-7"/>
        </w:rPr>
        <w:t xml:space="preserve"> </w:t>
      </w:r>
      <w:r>
        <w:rPr>
          <w:rFonts w:ascii="SimSun" w:hAnsi="SimSun" w:eastAsia="SimSun" w:cs="SimSun"/>
          <w:sz w:val="25"/>
          <w:szCs w:val="25"/>
          <w:spacing w:val="-31"/>
        </w:rPr>
        <w:t>1</w:t>
      </w:r>
      <w:r>
        <w:rPr>
          <w:rFonts w:ascii="SimSun" w:hAnsi="SimSun" w:eastAsia="SimSun" w:cs="SimSun"/>
          <w:sz w:val="25"/>
          <w:szCs w:val="25"/>
          <w:spacing w:val="-1"/>
        </w:rPr>
        <w:t xml:space="preserve"> </w:t>
      </w:r>
      <w:r>
        <w:rPr>
          <w:rFonts w:ascii="SimSun" w:hAnsi="SimSun" w:eastAsia="SimSun" w:cs="SimSun"/>
          <w:sz w:val="25"/>
          <w:szCs w:val="25"/>
          <w:spacing w:val="-31"/>
        </w:rPr>
        <w:t>)</w:t>
      </w:r>
    </w:p>
    <w:p>
      <w:pPr>
        <w:pStyle w:val="BodyText"/>
        <w:spacing w:line="245" w:lineRule="auto"/>
        <w:rPr/>
      </w:pPr>
      <w:r/>
    </w:p>
    <w:p>
      <w:pPr>
        <w:pStyle w:val="BodyText"/>
        <w:spacing w:line="245" w:lineRule="auto"/>
        <w:rPr/>
      </w:pPr>
      <w:r/>
    </w:p>
    <w:p>
      <w:pPr>
        <w:ind w:left="13"/>
        <w:spacing w:before="81" w:line="225" w:lineRule="auto"/>
        <w:rPr>
          <w:rFonts w:ascii="SimSun" w:hAnsi="SimSun" w:eastAsia="SimSun" w:cs="SimSun"/>
          <w:sz w:val="25"/>
          <w:szCs w:val="25"/>
        </w:rPr>
      </w:pPr>
      <w:r>
        <w:rPr>
          <w:rFonts w:ascii="SimSun" w:hAnsi="SimSun" w:eastAsia="SimSun" w:cs="SimSun"/>
          <w:sz w:val="25"/>
          <w:szCs w:val="25"/>
          <w:spacing w:val="-23"/>
          <w:w w:val="99"/>
        </w:rPr>
        <w:t>(</w:t>
      </w:r>
      <w:r>
        <w:rPr>
          <w:rFonts w:ascii="SimSun" w:hAnsi="SimSun" w:eastAsia="SimSun" w:cs="SimSun"/>
          <w:sz w:val="25"/>
          <w:szCs w:val="25"/>
          <w:spacing w:val="-15"/>
        </w:rPr>
        <w:t xml:space="preserve"> </w:t>
      </w:r>
      <w:r>
        <w:rPr>
          <w:rFonts w:ascii="SimSun" w:hAnsi="SimSun" w:eastAsia="SimSun" w:cs="SimSun"/>
          <w:sz w:val="25"/>
          <w:szCs w:val="25"/>
          <w:spacing w:val="-23"/>
          <w:w w:val="99"/>
        </w:rPr>
        <w:t>2</w:t>
      </w:r>
      <w:r>
        <w:rPr>
          <w:rFonts w:ascii="SimSun" w:hAnsi="SimSun" w:eastAsia="SimSun" w:cs="SimSun"/>
          <w:sz w:val="25"/>
          <w:szCs w:val="25"/>
          <w:spacing w:val="-14"/>
        </w:rPr>
        <w:t xml:space="preserve"> </w:t>
      </w:r>
      <w:r>
        <w:rPr>
          <w:rFonts w:ascii="SimSun" w:hAnsi="SimSun" w:eastAsia="SimSun" w:cs="SimSun"/>
          <w:sz w:val="25"/>
          <w:szCs w:val="25"/>
          <w:spacing w:val="-23"/>
          <w:w w:val="99"/>
        </w:rPr>
        <w:t>)</w:t>
      </w:r>
    </w:p>
    <w:p>
      <w:pPr>
        <w:spacing w:line="225" w:lineRule="auto"/>
        <w:sectPr>
          <w:type w:val="continuous"/>
          <w:pgSz w:w="11906" w:h="16839"/>
          <w:pgMar w:top="400" w:right="1359" w:bottom="1152" w:left="1424" w:header="0" w:footer="987" w:gutter="0"/>
          <w:cols w:equalWidth="0" w:num="2">
            <w:col w:w="4753" w:space="100"/>
            <w:col w:w="4271" w:space="0"/>
          </w:cols>
        </w:sectPr>
        <w:rPr>
          <w:rFonts w:ascii="SimSun" w:hAnsi="SimSun" w:eastAsia="SimSun" w:cs="SimSun"/>
          <w:sz w:val="25"/>
          <w:szCs w:val="25"/>
        </w:rPr>
      </w:pPr>
    </w:p>
    <w:p>
      <w:pPr>
        <w:spacing w:before="1" w:line="219" w:lineRule="auto"/>
        <w:jc w:val="right"/>
        <w:rPr>
          <w:rFonts w:ascii="SimSun" w:hAnsi="SimSun" w:eastAsia="SimSun" w:cs="SimSun"/>
          <w:sz w:val="24"/>
          <w:szCs w:val="24"/>
        </w:rPr>
      </w:pPr>
      <w:r>
        <w:rPr>
          <w:rFonts w:ascii="SimSun" w:hAnsi="SimSun" w:eastAsia="SimSun" w:cs="SimSun"/>
          <w:sz w:val="24"/>
          <w:szCs w:val="24"/>
          <w:b/>
          <w:bCs/>
          <w:spacing w:val="-5"/>
        </w:rPr>
        <w:t>其中（</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）为无降水补给时的影响半径公式</w:t>
      </w:r>
      <w:r>
        <w:rPr>
          <w:rFonts w:ascii="SimSun" w:hAnsi="SimSun" w:eastAsia="SimSun" w:cs="SimSun"/>
          <w:sz w:val="24"/>
          <w:szCs w:val="24"/>
          <w:b/>
          <w:bCs/>
          <w:spacing w:val="-59"/>
          <w:w w:val="93"/>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）为有降水补给时的影响半</w:t>
      </w:r>
      <w:r>
        <w:rPr>
          <w:rFonts w:ascii="SimSun" w:hAnsi="SimSun" w:eastAsia="SimSun" w:cs="SimSun"/>
          <w:sz w:val="24"/>
          <w:szCs w:val="24"/>
          <w:b/>
          <w:bCs/>
          <w:spacing w:val="-6"/>
        </w:rPr>
        <w:t>径公式；</w:t>
      </w:r>
    </w:p>
    <w:p>
      <w:pPr>
        <w:ind w:left="476"/>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R </w:t>
      </w:r>
      <w:r>
        <w:rPr>
          <w:rFonts w:ascii="SimSun" w:hAnsi="SimSun" w:eastAsia="SimSun" w:cs="SimSun"/>
          <w:sz w:val="24"/>
          <w:szCs w:val="24"/>
          <w:b/>
          <w:bCs/>
          <w:spacing w:val="-2"/>
        </w:rPr>
        <w:t>为影响半径，</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477"/>
        <w:spacing w:before="217"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K </w:t>
      </w:r>
      <w:r>
        <w:rPr>
          <w:rFonts w:ascii="SimSun" w:hAnsi="SimSun" w:eastAsia="SimSun" w:cs="SimSun"/>
          <w:sz w:val="24"/>
          <w:szCs w:val="24"/>
          <w:b/>
          <w:bCs/>
          <w:spacing w:val="-2"/>
        </w:rPr>
        <w:t>为含水层渗透系数，</w:t>
      </w:r>
      <w:r>
        <w:rPr>
          <w:rFonts w:ascii="Times New Roman" w:hAnsi="Times New Roman" w:eastAsia="Times New Roman" w:cs="Times New Roman"/>
          <w:sz w:val="24"/>
          <w:szCs w:val="24"/>
          <w:b/>
          <w:bCs/>
          <w:spacing w:val="-2"/>
        </w:rPr>
        <w:t>m/d</w:t>
      </w:r>
      <w:r>
        <w:rPr>
          <w:rFonts w:ascii="SimSun" w:hAnsi="SimSun" w:eastAsia="SimSun" w:cs="SimSun"/>
          <w:sz w:val="24"/>
          <w:szCs w:val="24"/>
          <w:b/>
          <w:bCs/>
          <w:spacing w:val="-2"/>
        </w:rPr>
        <w:t>；</w:t>
      </w:r>
    </w:p>
    <w:p>
      <w:pPr>
        <w:ind w:left="476"/>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H </w:t>
      </w:r>
      <w:r>
        <w:rPr>
          <w:rFonts w:ascii="SimSun" w:hAnsi="SimSun" w:eastAsia="SimSun" w:cs="SimSun"/>
          <w:sz w:val="24"/>
          <w:szCs w:val="24"/>
          <w:b/>
          <w:bCs/>
          <w:spacing w:val="-2"/>
        </w:rPr>
        <w:t>为潜水含水层厚度，</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474"/>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W </w:t>
      </w:r>
      <w:r>
        <w:rPr>
          <w:rFonts w:ascii="SimSun" w:hAnsi="SimSun" w:eastAsia="SimSun" w:cs="SimSun"/>
          <w:sz w:val="24"/>
          <w:szCs w:val="24"/>
          <w:b/>
          <w:bCs/>
          <w:spacing w:val="-2"/>
        </w:rPr>
        <w:t>为降水补给强度，</w:t>
      </w:r>
      <w:r>
        <w:rPr>
          <w:rFonts w:ascii="Times New Roman" w:hAnsi="Times New Roman" w:eastAsia="Times New Roman" w:cs="Times New Roman"/>
          <w:sz w:val="24"/>
          <w:szCs w:val="24"/>
          <w:b/>
          <w:bCs/>
          <w:spacing w:val="-2"/>
        </w:rPr>
        <w:t>m/d</w:t>
      </w:r>
      <w:r>
        <w:rPr>
          <w:rFonts w:ascii="SimSun" w:hAnsi="SimSun" w:eastAsia="SimSun" w:cs="SimSun"/>
          <w:sz w:val="24"/>
          <w:szCs w:val="24"/>
          <w:b/>
          <w:bCs/>
          <w:spacing w:val="-2"/>
        </w:rPr>
        <w:t>；</w:t>
      </w:r>
    </w:p>
    <w:p>
      <w:pPr>
        <w:ind w:left="5" w:right="122" w:firstLine="471"/>
        <w:spacing w:before="217" w:line="284" w:lineRule="auto"/>
        <w:rPr>
          <w:rFonts w:ascii="SimSun" w:hAnsi="SimSun" w:eastAsia="SimSun" w:cs="SimSun"/>
          <w:sz w:val="24"/>
          <w:szCs w:val="24"/>
        </w:rPr>
      </w:pPr>
      <w:r>
        <w:rPr>
          <w:rFonts w:ascii="Times New Roman" w:hAnsi="Times New Roman" w:eastAsia="Times New Roman" w:cs="Times New Roman"/>
          <w:sz w:val="24"/>
          <w:szCs w:val="24"/>
          <w:b/>
          <w:bCs/>
          <w:spacing w:val="-2"/>
        </w:rPr>
        <w:t>t </w:t>
      </w:r>
      <w:r>
        <w:rPr>
          <w:rFonts w:ascii="SimSun" w:hAnsi="SimSun" w:eastAsia="SimSun" w:cs="SimSun"/>
          <w:sz w:val="24"/>
          <w:szCs w:val="24"/>
          <w:b/>
          <w:bCs/>
          <w:spacing w:val="-2"/>
        </w:rPr>
        <w:t>为由开始抽水至稳定下降漏斗形成的时间，</w:t>
      </w:r>
      <w:r>
        <w:rPr>
          <w:rFonts w:ascii="Times New Roman" w:hAnsi="Times New Roman" w:eastAsia="Times New Roman" w:cs="Times New Roman"/>
          <w:sz w:val="24"/>
          <w:szCs w:val="24"/>
          <w:b/>
          <w:bCs/>
          <w:spacing w:val="-3"/>
        </w:rPr>
        <w:t>d</w:t>
      </w:r>
      <w:r>
        <w:rPr>
          <w:rFonts w:ascii="SimSun" w:hAnsi="SimSun" w:eastAsia="SimSun" w:cs="SimSun"/>
          <w:sz w:val="24"/>
          <w:szCs w:val="24"/>
          <w:b/>
          <w:bCs/>
          <w:spacing w:val="-20"/>
        </w:rPr>
        <w:t>；（</w:t>
      </w:r>
      <w:r>
        <w:rPr>
          <w:rFonts w:ascii="SimSun" w:hAnsi="SimSun" w:eastAsia="SimSun" w:cs="SimSun"/>
          <w:sz w:val="24"/>
          <w:szCs w:val="24"/>
          <w:b/>
          <w:bCs/>
          <w:spacing w:val="-3"/>
        </w:rPr>
        <w:t>这里假定稳定时间为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1~10 </w:t>
      </w:r>
      <w:r>
        <w:rPr>
          <w:rFonts w:ascii="SimSun" w:hAnsi="SimSun" w:eastAsia="SimSun" w:cs="SimSun"/>
          <w:sz w:val="24"/>
          <w:szCs w:val="24"/>
          <w:b/>
          <w:bCs/>
          <w:spacing w:val="-3"/>
        </w:rPr>
        <w:t>天，</w:t>
      </w:r>
      <w:r>
        <w:rPr>
          <w:rFonts w:ascii="SimSun" w:hAnsi="SimSun" w:eastAsia="SimSun" w:cs="SimSun"/>
          <w:sz w:val="24"/>
          <w:szCs w:val="24"/>
          <w:b/>
          <w:bCs/>
          <w:spacing w:val="-3"/>
        </w:rPr>
        <w:t>该数据依赖于现场实际抽水试验）。</w:t>
      </w:r>
    </w:p>
    <w:p>
      <w:pPr>
        <w:spacing w:line="284" w:lineRule="auto"/>
        <w:sectPr>
          <w:type w:val="continuous"/>
          <w:pgSz w:w="11906" w:h="16839"/>
          <w:pgMar w:top="400" w:right="1359" w:bottom="1152" w:left="1424" w:header="0" w:footer="987" w:gutter="0"/>
          <w:cols w:equalWidth="0" w:num="1">
            <w:col w:w="9123" w:space="0"/>
          </w:cols>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364"/>
        <w:spacing w:before="78" w:line="222" w:lineRule="auto"/>
        <w:outlineLvl w:val="3"/>
        <w:rPr>
          <w:rFonts w:ascii="SimHei" w:hAnsi="SimHei" w:eastAsia="SimHei" w:cs="SimHei"/>
          <w:sz w:val="24"/>
          <w:szCs w:val="24"/>
        </w:rPr>
      </w:pPr>
      <w:bookmarkStart w:name="bookmark177" w:id="107"/>
      <w:bookmarkEnd w:id="107"/>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5.4.2-1    </w:t>
      </w:r>
      <w:r>
        <w:rPr>
          <w:rFonts w:ascii="SimHei" w:hAnsi="SimHei" w:eastAsia="SimHei" w:cs="SimHei"/>
          <w:sz w:val="24"/>
          <w:szCs w:val="24"/>
          <w:b/>
          <w:bCs/>
          <w:spacing w:val="-2"/>
        </w:rPr>
        <w:t>隧道开挖对地下水水位影响范围</w:t>
      </w:r>
    </w:p>
    <w:p>
      <w:pPr>
        <w:spacing w:line="17"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38"/>
        <w:gridCol w:w="1092"/>
        <w:gridCol w:w="1718"/>
        <w:gridCol w:w="1077"/>
        <w:gridCol w:w="2002"/>
        <w:gridCol w:w="2061"/>
      </w:tblGrid>
      <w:tr>
        <w:trPr>
          <w:trHeight w:val="726" w:hRule="atLeast"/>
        </w:trPr>
        <w:tc>
          <w:tcPr>
            <w:tcW w:w="1338" w:type="dxa"/>
            <w:vAlign w:val="top"/>
          </w:tcPr>
          <w:p>
            <w:pPr>
              <w:ind w:left="166"/>
              <w:spacing w:before="139" w:line="219" w:lineRule="auto"/>
              <w:rPr>
                <w:rFonts w:ascii="SimSun" w:hAnsi="SimSun" w:eastAsia="SimSun" w:cs="SimSun"/>
                <w:sz w:val="18"/>
                <w:szCs w:val="18"/>
              </w:rPr>
            </w:pPr>
            <w:r>
              <w:rPr>
                <w:rFonts w:ascii="SimSun" w:hAnsi="SimSun" w:eastAsia="SimSun" w:cs="SimSun"/>
                <w:sz w:val="18"/>
                <w:szCs w:val="18"/>
                <w:b/>
                <w:bCs/>
                <w:spacing w:val="-11"/>
              </w:rPr>
              <w:t>岩层渗透系数</w:t>
            </w:r>
          </w:p>
          <w:p>
            <w:pPr>
              <w:pStyle w:val="TableText"/>
              <w:ind w:left="373"/>
              <w:spacing w:before="146" w:line="222" w:lineRule="auto"/>
              <w:rPr>
                <w:rFonts w:ascii="SimSun" w:hAnsi="SimSun" w:eastAsia="SimSun" w:cs="SimSun"/>
              </w:rPr>
            </w:pPr>
            <w:r>
              <w:rPr>
                <w:rFonts w:ascii="SimSun" w:hAnsi="SimSun" w:eastAsia="SimSun" w:cs="SimSun"/>
                <w:b/>
                <w:bCs/>
                <w:spacing w:val="-9"/>
              </w:rPr>
              <w:t>（</w:t>
            </w:r>
            <w:r>
              <w:rPr>
                <w:b/>
                <w:bCs/>
                <w:spacing w:val="-9"/>
              </w:rPr>
              <w:t>m/d</w:t>
            </w:r>
            <w:r>
              <w:rPr>
                <w:rFonts w:ascii="SimSun" w:hAnsi="SimSun" w:eastAsia="SimSun" w:cs="SimSun"/>
                <w:b/>
                <w:bCs/>
                <w:spacing w:val="-9"/>
              </w:rPr>
              <w:t>）</w:t>
            </w:r>
          </w:p>
        </w:tc>
        <w:tc>
          <w:tcPr>
            <w:tcW w:w="1092" w:type="dxa"/>
            <w:vAlign w:val="top"/>
          </w:tcPr>
          <w:p>
            <w:pPr>
              <w:pStyle w:val="TableText"/>
              <w:ind w:left="319" w:right="196" w:hanging="108"/>
              <w:spacing w:before="138" w:line="296" w:lineRule="auto"/>
              <w:rPr>
                <w:rFonts w:ascii="SimSun" w:hAnsi="SimSun" w:eastAsia="SimSun" w:cs="SimSun"/>
              </w:rPr>
            </w:pPr>
            <w:r>
              <w:rPr>
                <w:rFonts w:ascii="SimSun" w:hAnsi="SimSun" w:eastAsia="SimSun" w:cs="SimSun"/>
                <w:b/>
                <w:bCs/>
                <w:spacing w:val="-13"/>
              </w:rPr>
              <w:t>含水层度</w:t>
            </w:r>
            <w:r>
              <w:rPr>
                <w:rFonts w:ascii="SimSun" w:hAnsi="SimSun" w:eastAsia="SimSun" w:cs="SimSun"/>
                <w:b/>
                <w:bCs/>
                <w:spacing w:val="-11"/>
              </w:rPr>
              <w:t>（</w:t>
            </w:r>
            <w:r>
              <w:rPr>
                <w:b/>
                <w:bCs/>
                <w:spacing w:val="-11"/>
              </w:rPr>
              <w:t>m</w:t>
            </w:r>
            <w:r>
              <w:rPr>
                <w:rFonts w:ascii="SimSun" w:hAnsi="SimSun" w:eastAsia="SimSun" w:cs="SimSun"/>
                <w:b/>
                <w:bCs/>
                <w:spacing w:val="-11"/>
              </w:rPr>
              <w:t>）</w:t>
            </w:r>
          </w:p>
        </w:tc>
        <w:tc>
          <w:tcPr>
            <w:tcW w:w="1718" w:type="dxa"/>
            <w:vAlign w:val="top"/>
          </w:tcPr>
          <w:p>
            <w:pPr>
              <w:spacing w:line="259" w:lineRule="auto"/>
              <w:rPr>
                <w:rFonts w:ascii="Arial"/>
                <w:sz w:val="21"/>
              </w:rPr>
            </w:pPr>
            <w:r/>
          </w:p>
          <w:p>
            <w:pPr>
              <w:pStyle w:val="TableText"/>
              <w:spacing w:before="59" w:line="219" w:lineRule="auto"/>
              <w:jc w:val="right"/>
              <w:rPr>
                <w:rFonts w:ascii="SimSun" w:hAnsi="SimSun" w:eastAsia="SimSun" w:cs="SimSun"/>
              </w:rPr>
            </w:pPr>
            <w:r>
              <w:rPr>
                <w:rFonts w:ascii="SimSun" w:hAnsi="SimSun" w:eastAsia="SimSun" w:cs="SimSun"/>
                <w:b/>
                <w:bCs/>
                <w:spacing w:val="-16"/>
              </w:rPr>
              <w:t>降水补给强度（</w:t>
            </w:r>
            <w:r>
              <w:rPr>
                <w:b/>
                <w:bCs/>
                <w:spacing w:val="-16"/>
              </w:rPr>
              <w:t>m/d</w:t>
            </w:r>
            <w:r>
              <w:rPr>
                <w:rFonts w:ascii="SimSun" w:hAnsi="SimSun" w:eastAsia="SimSun" w:cs="SimSun"/>
                <w:b/>
                <w:bCs/>
                <w:spacing w:val="-16"/>
              </w:rPr>
              <w:t>）</w:t>
            </w:r>
          </w:p>
        </w:tc>
        <w:tc>
          <w:tcPr>
            <w:tcW w:w="1077" w:type="dxa"/>
            <w:vAlign w:val="top"/>
          </w:tcPr>
          <w:p>
            <w:pPr>
              <w:pStyle w:val="TableText"/>
              <w:ind w:left="159"/>
              <w:spacing w:before="139" w:line="219" w:lineRule="auto"/>
              <w:rPr/>
            </w:pPr>
            <w:r>
              <w:rPr>
                <w:rFonts w:ascii="SimSun" w:hAnsi="SimSun" w:eastAsia="SimSun" w:cs="SimSun"/>
                <w:b/>
                <w:bCs/>
                <w:spacing w:val="-5"/>
              </w:rPr>
              <w:t>稳定时间</w:t>
            </w:r>
            <w:r>
              <w:rPr>
                <w:b/>
                <w:bCs/>
                <w:spacing w:val="-5"/>
              </w:rPr>
              <w:t>t</w:t>
            </w:r>
          </w:p>
          <w:p>
            <w:pPr>
              <w:pStyle w:val="TableText"/>
              <w:ind w:left="336"/>
              <w:spacing w:before="146" w:line="222" w:lineRule="auto"/>
              <w:rPr>
                <w:rFonts w:ascii="SimSun" w:hAnsi="SimSun" w:eastAsia="SimSun" w:cs="SimSun"/>
              </w:rPr>
            </w:pPr>
            <w:r>
              <w:rPr>
                <w:rFonts w:ascii="SimSun" w:hAnsi="SimSun" w:eastAsia="SimSun" w:cs="SimSun"/>
                <w:b/>
                <w:bCs/>
                <w:spacing w:val="-11"/>
              </w:rPr>
              <w:t>（</w:t>
            </w:r>
            <w:r>
              <w:rPr>
                <w:b/>
                <w:bCs/>
                <w:spacing w:val="-11"/>
              </w:rPr>
              <w:t>d</w:t>
            </w:r>
            <w:r>
              <w:rPr>
                <w:rFonts w:ascii="SimSun" w:hAnsi="SimSun" w:eastAsia="SimSun" w:cs="SimSun"/>
                <w:b/>
                <w:bCs/>
                <w:spacing w:val="-11"/>
              </w:rPr>
              <w:t>）</w:t>
            </w:r>
          </w:p>
        </w:tc>
        <w:tc>
          <w:tcPr>
            <w:tcW w:w="2002" w:type="dxa"/>
            <w:vAlign w:val="top"/>
          </w:tcPr>
          <w:p>
            <w:pPr>
              <w:ind w:left="165"/>
              <w:spacing w:before="139" w:line="219" w:lineRule="auto"/>
              <w:rPr>
                <w:rFonts w:ascii="SimSun" w:hAnsi="SimSun" w:eastAsia="SimSun" w:cs="SimSun"/>
                <w:sz w:val="18"/>
                <w:szCs w:val="18"/>
              </w:rPr>
            </w:pPr>
            <w:r>
              <w:rPr>
                <w:rFonts w:ascii="SimSun" w:hAnsi="SimSun" w:eastAsia="SimSun" w:cs="SimSun"/>
                <w:sz w:val="18"/>
                <w:szCs w:val="18"/>
                <w:b/>
                <w:bCs/>
                <w:spacing w:val="-12"/>
              </w:rPr>
              <w:t>无降水入渗补给时的影</w:t>
            </w:r>
          </w:p>
          <w:p>
            <w:pPr>
              <w:pStyle w:val="TableText"/>
              <w:ind w:left="523"/>
              <w:spacing w:before="146" w:line="219" w:lineRule="auto"/>
              <w:rPr>
                <w:rFonts w:ascii="SimSun" w:hAnsi="SimSun" w:eastAsia="SimSun" w:cs="SimSun"/>
              </w:rPr>
            </w:pPr>
            <w:r>
              <w:rPr>
                <w:rFonts w:ascii="SimSun" w:hAnsi="SimSun" w:eastAsia="SimSun" w:cs="SimSun"/>
                <w:b/>
                <w:bCs/>
                <w:spacing w:val="-12"/>
              </w:rPr>
              <w:t>响半径（</w:t>
            </w:r>
            <w:r>
              <w:rPr>
                <w:b/>
                <w:bCs/>
                <w:spacing w:val="-12"/>
              </w:rPr>
              <w:t>m</w:t>
            </w:r>
            <w:r>
              <w:rPr>
                <w:rFonts w:ascii="SimSun" w:hAnsi="SimSun" w:eastAsia="SimSun" w:cs="SimSun"/>
                <w:b/>
                <w:bCs/>
                <w:spacing w:val="-12"/>
              </w:rPr>
              <w:t>）</w:t>
            </w:r>
          </w:p>
        </w:tc>
        <w:tc>
          <w:tcPr>
            <w:tcW w:w="2061" w:type="dxa"/>
            <w:vAlign w:val="top"/>
          </w:tcPr>
          <w:p>
            <w:pPr>
              <w:ind w:left="193"/>
              <w:spacing w:before="139" w:line="219" w:lineRule="auto"/>
              <w:rPr>
                <w:rFonts w:ascii="SimSun" w:hAnsi="SimSun" w:eastAsia="SimSun" w:cs="SimSun"/>
                <w:sz w:val="18"/>
                <w:szCs w:val="18"/>
              </w:rPr>
            </w:pPr>
            <w:r>
              <w:rPr>
                <w:rFonts w:ascii="SimSun" w:hAnsi="SimSun" w:eastAsia="SimSun" w:cs="SimSun"/>
                <w:sz w:val="18"/>
                <w:szCs w:val="18"/>
                <w:b/>
                <w:bCs/>
                <w:spacing w:val="-12"/>
              </w:rPr>
              <w:t>有降水入渗补给时的影</w:t>
            </w:r>
          </w:p>
          <w:p>
            <w:pPr>
              <w:pStyle w:val="TableText"/>
              <w:ind w:left="552"/>
              <w:spacing w:before="146" w:line="219" w:lineRule="auto"/>
              <w:rPr>
                <w:rFonts w:ascii="SimSun" w:hAnsi="SimSun" w:eastAsia="SimSun" w:cs="SimSun"/>
              </w:rPr>
            </w:pPr>
            <w:r>
              <w:rPr>
                <w:rFonts w:ascii="SimSun" w:hAnsi="SimSun" w:eastAsia="SimSun" w:cs="SimSun"/>
                <w:b/>
                <w:bCs/>
                <w:spacing w:val="-13"/>
              </w:rPr>
              <w:t>响半径（</w:t>
            </w:r>
            <w:r>
              <w:rPr>
                <w:b/>
                <w:bCs/>
                <w:spacing w:val="-13"/>
              </w:rPr>
              <w:t>m</w:t>
            </w:r>
            <w:r>
              <w:rPr>
                <w:rFonts w:ascii="SimSun" w:hAnsi="SimSun" w:eastAsia="SimSun" w:cs="SimSun"/>
                <w:b/>
                <w:bCs/>
                <w:spacing w:val="-13"/>
              </w:rPr>
              <w:t>）</w:t>
            </w:r>
          </w:p>
        </w:tc>
      </w:tr>
      <w:tr>
        <w:trPr>
          <w:trHeight w:val="446" w:hRule="atLeast"/>
        </w:trPr>
        <w:tc>
          <w:tcPr>
            <w:tcW w:w="1338" w:type="dxa"/>
            <w:vAlign w:val="top"/>
          </w:tcPr>
          <w:p>
            <w:pPr>
              <w:pStyle w:val="TableText"/>
              <w:ind w:left="379"/>
              <w:spacing w:before="207" w:line="188" w:lineRule="auto"/>
              <w:rPr/>
            </w:pPr>
            <w:r>
              <w:rPr>
                <w:b/>
                <w:bCs/>
                <w:spacing w:val="-5"/>
              </w:rPr>
              <w:t>0.01~0.5</w:t>
            </w:r>
          </w:p>
        </w:tc>
        <w:tc>
          <w:tcPr>
            <w:tcW w:w="1092" w:type="dxa"/>
            <w:vAlign w:val="top"/>
          </w:tcPr>
          <w:p>
            <w:pPr>
              <w:pStyle w:val="TableText"/>
              <w:ind w:left="294"/>
              <w:spacing w:before="207" w:line="188" w:lineRule="auto"/>
              <w:rPr/>
            </w:pPr>
            <w:r>
              <w:rPr>
                <w:b/>
                <w:bCs/>
                <w:spacing w:val="-5"/>
              </w:rPr>
              <w:t>50~100</w:t>
            </w:r>
          </w:p>
        </w:tc>
        <w:tc>
          <w:tcPr>
            <w:tcW w:w="1718" w:type="dxa"/>
            <w:vAlign w:val="top"/>
          </w:tcPr>
          <w:p>
            <w:pPr>
              <w:pStyle w:val="TableText"/>
              <w:ind w:left="323"/>
              <w:spacing w:before="207" w:line="188" w:lineRule="auto"/>
              <w:rPr/>
            </w:pPr>
            <w:r>
              <w:rPr>
                <w:b/>
                <w:bCs/>
                <w:spacing w:val="-6"/>
              </w:rPr>
              <w:t>0.00086~0.0011</w:t>
            </w:r>
          </w:p>
        </w:tc>
        <w:tc>
          <w:tcPr>
            <w:tcW w:w="1077" w:type="dxa"/>
            <w:vAlign w:val="top"/>
          </w:tcPr>
          <w:p>
            <w:pPr>
              <w:pStyle w:val="TableText"/>
              <w:ind w:left="379"/>
              <w:spacing w:before="207" w:line="188" w:lineRule="auto"/>
              <w:rPr/>
            </w:pPr>
            <w:r>
              <w:rPr>
                <w:b/>
                <w:bCs/>
                <w:spacing w:val="-6"/>
              </w:rPr>
              <w:t>1~10</w:t>
            </w:r>
          </w:p>
        </w:tc>
        <w:tc>
          <w:tcPr>
            <w:tcW w:w="2002" w:type="dxa"/>
            <w:vAlign w:val="top"/>
          </w:tcPr>
          <w:p>
            <w:pPr>
              <w:pStyle w:val="TableText"/>
              <w:ind w:left="771"/>
              <w:spacing w:before="207" w:line="188" w:lineRule="auto"/>
              <w:rPr/>
            </w:pPr>
            <w:r>
              <w:rPr>
                <w:b/>
                <w:bCs/>
                <w:spacing w:val="-4"/>
              </w:rPr>
              <w:t>3.8~70</w:t>
            </w:r>
          </w:p>
        </w:tc>
        <w:tc>
          <w:tcPr>
            <w:tcW w:w="2061" w:type="dxa"/>
            <w:vAlign w:val="top"/>
          </w:tcPr>
          <w:p>
            <w:pPr>
              <w:pStyle w:val="TableText"/>
              <w:ind w:left="757"/>
              <w:spacing w:before="207" w:line="188" w:lineRule="auto"/>
              <w:rPr/>
            </w:pPr>
            <w:r>
              <w:rPr>
                <w:b/>
                <w:bCs/>
                <w:spacing w:val="-5"/>
              </w:rPr>
              <w:t>3.8~121</w:t>
            </w:r>
          </w:p>
        </w:tc>
      </w:tr>
    </w:tbl>
    <w:p>
      <w:pPr>
        <w:ind w:left="121" w:right="109" w:firstLine="480"/>
        <w:spacing w:before="192" w:line="385" w:lineRule="auto"/>
        <w:jc w:val="both"/>
        <w:rPr>
          <w:rFonts w:ascii="SimSun" w:hAnsi="SimSun" w:eastAsia="SimSun" w:cs="SimSun"/>
          <w:sz w:val="24"/>
          <w:szCs w:val="24"/>
        </w:rPr>
      </w:pPr>
      <w:r>
        <w:rPr>
          <w:rFonts w:ascii="SimSun" w:hAnsi="SimSun" w:eastAsia="SimSun" w:cs="SimSun"/>
          <w:sz w:val="24"/>
          <w:szCs w:val="24"/>
          <w:b/>
          <w:bCs/>
          <w:spacing w:val="-4"/>
        </w:rPr>
        <w:t>根据上述计算结果可以看出，按照经验数据推算隧道开挖造成地下水</w:t>
      </w:r>
      <w:r>
        <w:rPr>
          <w:rFonts w:ascii="SimSun" w:hAnsi="SimSun" w:eastAsia="SimSun" w:cs="SimSun"/>
          <w:sz w:val="24"/>
          <w:szCs w:val="24"/>
          <w:b/>
          <w:bCs/>
          <w:spacing w:val="-5"/>
        </w:rPr>
        <w:t>位波动范围分</w:t>
      </w:r>
      <w:r>
        <w:rPr>
          <w:rFonts w:ascii="SimSun" w:hAnsi="SimSun" w:eastAsia="SimSun" w:cs="SimSun"/>
          <w:sz w:val="24"/>
          <w:szCs w:val="24"/>
          <w:b/>
          <w:bCs/>
          <w:spacing w:val="-3"/>
        </w:rPr>
        <w:t>布在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3.8m~70m </w:t>
      </w:r>
      <w:r>
        <w:rPr>
          <w:rFonts w:ascii="SimSun" w:hAnsi="SimSun" w:eastAsia="SimSun" w:cs="SimSun"/>
          <w:sz w:val="24"/>
          <w:szCs w:val="24"/>
          <w:b/>
          <w:bCs/>
          <w:spacing w:val="-3"/>
        </w:rPr>
        <w:t>之间。由于隧洞区含水层渗透性较差，降水入渗对于影</w:t>
      </w:r>
      <w:r>
        <w:rPr>
          <w:rFonts w:ascii="SimSun" w:hAnsi="SimSun" w:eastAsia="SimSun" w:cs="SimSun"/>
          <w:sz w:val="24"/>
          <w:szCs w:val="24"/>
          <w:b/>
          <w:bCs/>
          <w:spacing w:val="-4"/>
        </w:rPr>
        <w:t>响半径的作用不</w:t>
      </w:r>
      <w:r>
        <w:rPr>
          <w:rFonts w:ascii="SimSun" w:hAnsi="SimSun" w:eastAsia="SimSun" w:cs="SimSun"/>
          <w:sz w:val="24"/>
          <w:szCs w:val="24"/>
          <w:b/>
          <w:bCs/>
          <w:spacing w:val="-8"/>
        </w:rPr>
        <w:t>大。</w:t>
      </w:r>
    </w:p>
    <w:p>
      <w:pPr>
        <w:ind w:left="120" w:right="48" w:firstLine="495"/>
        <w:spacing w:before="3" w:line="330" w:lineRule="auto"/>
        <w:jc w:val="both"/>
        <w:rPr>
          <w:rFonts w:ascii="SimSun" w:hAnsi="SimSun" w:eastAsia="SimSun" w:cs="SimSun"/>
          <w:sz w:val="24"/>
          <w:szCs w:val="24"/>
        </w:rPr>
      </w:pPr>
      <w:r>
        <w:rPr>
          <w:rFonts w:ascii="SimSun" w:hAnsi="SimSun" w:eastAsia="SimSun" w:cs="SimSun"/>
          <w:sz w:val="24"/>
          <w:szCs w:val="24"/>
          <w:b/>
          <w:bCs/>
          <w:spacing w:val="-9"/>
        </w:rPr>
        <w:t>除了对地下水水位影响范围分析外，评价对隧道开挖的涌</w:t>
      </w:r>
      <w:r>
        <w:rPr>
          <w:rFonts w:ascii="SimSun" w:hAnsi="SimSun" w:eastAsia="SimSun" w:cs="SimSun"/>
          <w:sz w:val="24"/>
          <w:szCs w:val="24"/>
          <w:b/>
          <w:bCs/>
          <w:spacing w:val="-10"/>
        </w:rPr>
        <w:t>水量进行了预测。事实上，</w:t>
      </w:r>
      <w:r>
        <w:rPr>
          <w:rFonts w:ascii="SimSun" w:hAnsi="SimSun" w:eastAsia="SimSun" w:cs="SimSun"/>
          <w:sz w:val="24"/>
          <w:szCs w:val="24"/>
          <w:b/>
          <w:bCs/>
          <w:spacing w:val="-10"/>
        </w:rPr>
        <w:t>该预测强烈依赖于现场水文地质勘察成果（如含水</w:t>
      </w:r>
      <w:r>
        <w:rPr>
          <w:rFonts w:ascii="SimSun" w:hAnsi="SimSun" w:eastAsia="SimSun" w:cs="SimSun"/>
          <w:sz w:val="24"/>
          <w:szCs w:val="24"/>
          <w:b/>
          <w:bCs/>
          <w:spacing w:val="-11"/>
        </w:rPr>
        <w:t>层厚度、含水层渗透系数、富水性等</w:t>
      </w:r>
      <w:r>
        <w:rPr>
          <w:rFonts w:ascii="SimSun" w:hAnsi="SimSun" w:eastAsia="SimSun" w:cs="SimSun"/>
          <w:sz w:val="24"/>
          <w:szCs w:val="24"/>
          <w:b/>
          <w:bCs/>
          <w:spacing w:val="-53"/>
          <w:w w:val="84"/>
        </w:rPr>
        <w:t>），</w:t>
      </w:r>
      <w:r>
        <w:rPr>
          <w:rFonts w:ascii="SimSun" w:hAnsi="SimSun" w:eastAsia="SimSun" w:cs="SimSun"/>
          <w:sz w:val="24"/>
          <w:szCs w:val="24"/>
          <w:b/>
          <w:bCs/>
          <w:spacing w:val="-2"/>
        </w:rPr>
        <w:t>评价仅给出预估数据。利用线性基坑潜水完整井计算公</w:t>
      </w:r>
      <w:r>
        <w:rPr>
          <w:rFonts w:ascii="SimSun" w:hAnsi="SimSun" w:eastAsia="SimSun" w:cs="SimSun"/>
          <w:sz w:val="24"/>
          <w:szCs w:val="24"/>
          <w:b/>
          <w:bCs/>
          <w:spacing w:val="-3"/>
        </w:rPr>
        <w:t>式：</w:t>
      </w:r>
    </w:p>
    <w:p>
      <w:pPr>
        <w:ind w:left="2074"/>
        <w:spacing w:line="823" w:lineRule="exact"/>
        <w:rPr/>
      </w:pPr>
      <w:r>
        <w:rPr>
          <w:position w:val="-16"/>
        </w:rPr>
        <w:drawing>
          <wp:inline distT="0" distB="0" distL="0" distR="0">
            <wp:extent cx="4005762" cy="523126"/>
            <wp:effectExtent l="0" t="0" r="0" b="0"/>
            <wp:docPr id="632" name="IM 632"/>
            <wp:cNvGraphicFramePr/>
            <a:graphic>
              <a:graphicData uri="http://schemas.openxmlformats.org/drawingml/2006/picture">
                <pic:pic>
                  <pic:nvPicPr>
                    <pic:cNvPr id="632" name="IM 632"/>
                    <pic:cNvPicPr/>
                  </pic:nvPicPr>
                  <pic:blipFill>
                    <a:blip r:embed="rId493"/>
                    <a:stretch>
                      <a:fillRect/>
                    </a:stretch>
                  </pic:blipFill>
                  <pic:spPr>
                    <a:xfrm rot="0">
                      <a:off x="0" y="0"/>
                      <a:ext cx="4005762" cy="523126"/>
                    </a:xfrm>
                    <a:prstGeom prst="rect">
                      <a:avLst/>
                    </a:prstGeom>
                  </pic:spPr>
                </pic:pic>
              </a:graphicData>
            </a:graphic>
          </wp:inline>
        </w:drawing>
      </w:r>
    </w:p>
    <w:p>
      <w:pPr>
        <w:pStyle w:val="BodyText"/>
        <w:spacing w:line="242" w:lineRule="auto"/>
        <w:rPr/>
      </w:pPr>
      <w:r/>
    </w:p>
    <w:p>
      <w:pPr>
        <w:ind w:left="602"/>
        <w:spacing w:before="78" w:line="212" w:lineRule="auto"/>
        <w:rPr>
          <w:rFonts w:ascii="SimSun" w:hAnsi="SimSun" w:eastAsia="SimSun" w:cs="SimSun"/>
          <w:sz w:val="24"/>
          <w:szCs w:val="24"/>
        </w:rPr>
      </w:pPr>
      <w:r>
        <w:rPr>
          <w:rFonts w:ascii="SimSun" w:hAnsi="SimSun" w:eastAsia="SimSun" w:cs="SimSun"/>
          <w:sz w:val="24"/>
          <w:szCs w:val="24"/>
          <w:b/>
          <w:bCs/>
          <w:spacing w:val="1"/>
        </w:rPr>
        <w:t>其中</w:t>
      </w:r>
      <w:r>
        <w:rPr>
          <w:rFonts w:ascii="Times New Roman" w:hAnsi="Times New Roman" w:eastAsia="Times New Roman" w:cs="Times New Roman"/>
          <w:sz w:val="24"/>
          <w:szCs w:val="24"/>
          <w:b/>
          <w:bCs/>
          <w:spacing w:val="1"/>
        </w:rPr>
        <w:t>Q </w:t>
      </w:r>
      <w:r>
        <w:rPr>
          <w:rFonts w:ascii="SimSun" w:hAnsi="SimSun" w:eastAsia="SimSun" w:cs="SimSun"/>
          <w:sz w:val="24"/>
          <w:szCs w:val="24"/>
          <w:b/>
          <w:bCs/>
          <w:spacing w:val="1"/>
        </w:rPr>
        <w:t>为线性基坑潜水完整井涌水量，</w:t>
      </w:r>
      <w:r>
        <w:rPr>
          <w:rFonts w:ascii="Times New Roman" w:hAnsi="Times New Roman" w:eastAsia="Times New Roman" w:cs="Times New Roman"/>
          <w:sz w:val="24"/>
          <w:szCs w:val="24"/>
          <w:b/>
          <w:bCs/>
          <w:spacing w:val="1"/>
        </w:rPr>
        <w:t>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24"/>
          <w:szCs w:val="24"/>
          <w:b/>
          <w:bCs/>
          <w:spacing w:val="1"/>
        </w:rPr>
        <w:t>/d</w:t>
      </w:r>
      <w:r>
        <w:rPr>
          <w:rFonts w:ascii="SimSun" w:hAnsi="SimSun" w:eastAsia="SimSun" w:cs="SimSun"/>
          <w:sz w:val="24"/>
          <w:szCs w:val="24"/>
          <w:b/>
          <w:bCs/>
          <w:spacing w:val="1"/>
        </w:rPr>
        <w:t>；</w:t>
      </w:r>
    </w:p>
    <w:p>
      <w:pPr>
        <w:ind w:left="597"/>
        <w:spacing w:before="227"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K </w:t>
      </w:r>
      <w:r>
        <w:rPr>
          <w:rFonts w:ascii="SimSun" w:hAnsi="SimSun" w:eastAsia="SimSun" w:cs="SimSun"/>
          <w:sz w:val="24"/>
          <w:szCs w:val="24"/>
          <w:b/>
          <w:bCs/>
          <w:spacing w:val="-2"/>
        </w:rPr>
        <w:t>为渗透系数，</w:t>
      </w:r>
      <w:r>
        <w:rPr>
          <w:rFonts w:ascii="Times New Roman" w:hAnsi="Times New Roman" w:eastAsia="Times New Roman" w:cs="Times New Roman"/>
          <w:sz w:val="24"/>
          <w:szCs w:val="24"/>
          <w:b/>
          <w:bCs/>
          <w:spacing w:val="-2"/>
        </w:rPr>
        <w:t>m/d</w:t>
      </w:r>
      <w:r>
        <w:rPr>
          <w:rFonts w:ascii="SimSun" w:hAnsi="SimSun" w:eastAsia="SimSun" w:cs="SimSun"/>
          <w:sz w:val="24"/>
          <w:szCs w:val="24"/>
          <w:b/>
          <w:bCs/>
          <w:spacing w:val="-2"/>
        </w:rPr>
        <w:t>；</w:t>
      </w:r>
    </w:p>
    <w:p>
      <w:pPr>
        <w:ind w:left="596"/>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L </w:t>
      </w:r>
      <w:r>
        <w:rPr>
          <w:rFonts w:ascii="SimSun" w:hAnsi="SimSun" w:eastAsia="SimSun" w:cs="SimSun"/>
          <w:sz w:val="24"/>
          <w:szCs w:val="24"/>
          <w:b/>
          <w:bCs/>
          <w:spacing w:val="-2"/>
        </w:rPr>
        <w:t>为隧道长度，</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596"/>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H </w:t>
      </w:r>
      <w:r>
        <w:rPr>
          <w:rFonts w:ascii="SimSun" w:hAnsi="SimSun" w:eastAsia="SimSun" w:cs="SimSun"/>
          <w:sz w:val="24"/>
          <w:szCs w:val="24"/>
          <w:b/>
          <w:bCs/>
          <w:spacing w:val="-2"/>
        </w:rPr>
        <w:t>为潜水含水层厚度，</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599"/>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h </w:t>
      </w:r>
      <w:r>
        <w:rPr>
          <w:rFonts w:ascii="SimSun" w:hAnsi="SimSun" w:eastAsia="SimSun" w:cs="SimSun"/>
          <w:sz w:val="24"/>
          <w:szCs w:val="24"/>
          <w:b/>
          <w:bCs/>
          <w:spacing w:val="-2"/>
        </w:rPr>
        <w:t>为动水位至含水层底板的深度，</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604"/>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S </w:t>
      </w:r>
      <w:r>
        <w:rPr>
          <w:rFonts w:ascii="SimSun" w:hAnsi="SimSun" w:eastAsia="SimSun" w:cs="SimSun"/>
          <w:sz w:val="24"/>
          <w:szCs w:val="24"/>
          <w:b/>
          <w:bCs/>
          <w:spacing w:val="-3"/>
        </w:rPr>
        <w:t>为水位降深，</w:t>
      </w:r>
      <w:r>
        <w:rPr>
          <w:rFonts w:ascii="Times New Roman" w:hAnsi="Times New Roman" w:eastAsia="Times New Roman" w:cs="Times New Roman"/>
          <w:sz w:val="24"/>
          <w:szCs w:val="24"/>
          <w:b/>
          <w:bCs/>
          <w:spacing w:val="-3"/>
        </w:rPr>
        <w:t>m</w:t>
      </w:r>
      <w:r>
        <w:rPr>
          <w:rFonts w:ascii="SimSun" w:hAnsi="SimSun" w:eastAsia="SimSun" w:cs="SimSun"/>
          <w:sz w:val="24"/>
          <w:szCs w:val="24"/>
          <w:b/>
          <w:bCs/>
          <w:spacing w:val="-3"/>
        </w:rPr>
        <w:t>；</w:t>
      </w:r>
    </w:p>
    <w:p>
      <w:pPr>
        <w:ind w:left="596"/>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R </w:t>
      </w:r>
      <w:r>
        <w:rPr>
          <w:rFonts w:ascii="SimSun" w:hAnsi="SimSun" w:eastAsia="SimSun" w:cs="SimSun"/>
          <w:sz w:val="24"/>
          <w:szCs w:val="24"/>
          <w:b/>
          <w:bCs/>
          <w:spacing w:val="-2"/>
        </w:rPr>
        <w:t>为影响半径，</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120" w:right="48" w:firstLine="481"/>
        <w:spacing w:before="214" w:line="380" w:lineRule="auto"/>
        <w:rPr>
          <w:rFonts w:ascii="SimSun" w:hAnsi="SimSun" w:eastAsia="SimSun" w:cs="SimSun"/>
          <w:sz w:val="24"/>
          <w:szCs w:val="24"/>
        </w:rPr>
      </w:pPr>
      <w:r>
        <w:rPr>
          <w:rFonts w:ascii="SimSun" w:hAnsi="SimSun" w:eastAsia="SimSun" w:cs="SimSun"/>
          <w:sz w:val="24"/>
          <w:szCs w:val="24"/>
          <w:b/>
          <w:bCs/>
        </w:rPr>
        <w:t>本工程引水隧洞总长约</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24.68km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rPr>
        <w:t>，除进出口部分段埋深在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50m </w:t>
      </w:r>
      <w:r>
        <w:rPr>
          <w:rFonts w:ascii="SimSun" w:hAnsi="SimSun" w:eastAsia="SimSun" w:cs="SimSun"/>
          <w:sz w:val="24"/>
          <w:szCs w:val="24"/>
          <w:b/>
          <w:bCs/>
        </w:rPr>
        <w:t>左右外，其</w:t>
      </w:r>
      <w:r>
        <w:rPr>
          <w:rFonts w:ascii="SimSun" w:hAnsi="SimSun" w:eastAsia="SimSun" w:cs="SimSun"/>
          <w:sz w:val="24"/>
          <w:szCs w:val="24"/>
          <w:b/>
          <w:bCs/>
          <w:spacing w:val="-1"/>
        </w:rPr>
        <w:t>余洞段</w:t>
      </w:r>
      <w:r>
        <w:rPr>
          <w:rFonts w:ascii="SimSun" w:hAnsi="SimSun" w:eastAsia="SimSun" w:cs="SimSun"/>
          <w:sz w:val="24"/>
          <w:szCs w:val="24"/>
          <w:b/>
          <w:bCs/>
          <w:spacing w:val="-3"/>
        </w:rPr>
        <w:t>一般埋深</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250m</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350m</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，最大埋深约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735m</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。考虑到</w:t>
      </w:r>
      <w:r>
        <w:rPr>
          <w:rFonts w:ascii="SimSun" w:hAnsi="SimSun" w:eastAsia="SimSun" w:cs="SimSun"/>
          <w:sz w:val="24"/>
          <w:szCs w:val="24"/>
          <w:b/>
          <w:bCs/>
          <w:spacing w:val="-4"/>
        </w:rPr>
        <w:t>隧洞区主要位于基岩山区，地下水</w:t>
      </w:r>
      <w:r>
        <w:rPr>
          <w:rFonts w:ascii="SimSun" w:hAnsi="SimSun" w:eastAsia="SimSun" w:cs="SimSun"/>
          <w:sz w:val="24"/>
          <w:szCs w:val="24"/>
          <w:b/>
          <w:bCs/>
          <w:spacing w:val="-4"/>
        </w:rPr>
        <w:t>主要赋存在风化裂隙与构造裂隙之中，动水位至含水层底板的深度分布在</w:t>
      </w:r>
      <w:r>
        <w:rPr>
          <w:rFonts w:ascii="Times New Roman" w:hAnsi="Times New Roman" w:eastAsia="Times New Roman" w:cs="Times New Roman"/>
          <w:sz w:val="24"/>
          <w:szCs w:val="24"/>
          <w:b/>
          <w:bCs/>
          <w:spacing w:val="-4"/>
        </w:rPr>
        <w:t>20~5</w:t>
      </w:r>
      <w:r>
        <w:rPr>
          <w:rFonts w:ascii="Times New Roman" w:hAnsi="Times New Roman" w:eastAsia="Times New Roman" w:cs="Times New Roman"/>
          <w:sz w:val="24"/>
          <w:szCs w:val="24"/>
          <w:b/>
          <w:bCs/>
          <w:spacing w:val="-5"/>
        </w:rPr>
        <w:t>0m</w:t>
      </w:r>
      <w:r>
        <w:rPr>
          <w:rFonts w:ascii="SimSun" w:hAnsi="SimSun" w:eastAsia="SimSun" w:cs="SimSun"/>
          <w:sz w:val="24"/>
          <w:szCs w:val="24"/>
          <w:b/>
          <w:bCs/>
          <w:spacing w:val="-5"/>
        </w:rPr>
        <w:t>之间，</w:t>
      </w:r>
      <w:r>
        <w:rPr>
          <w:rFonts w:ascii="SimSun" w:hAnsi="SimSun" w:eastAsia="SimSun" w:cs="SimSun"/>
          <w:sz w:val="24"/>
          <w:szCs w:val="24"/>
          <w:b/>
          <w:bCs/>
          <w:spacing w:val="-1"/>
        </w:rPr>
        <w:t>前述影响半径为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3.8m~70m</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1"/>
        </w:rPr>
        <w:t>，计算可得</w:t>
      </w:r>
      <w:r>
        <w:rPr>
          <w:rFonts w:ascii="SimSun" w:hAnsi="SimSun" w:eastAsia="SimSun" w:cs="SimSun"/>
          <w:sz w:val="24"/>
          <w:szCs w:val="24"/>
          <w:b/>
          <w:bCs/>
          <w:spacing w:val="-2"/>
        </w:rPr>
        <w:t>单位长度隧道涌水量约为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5.5~53.6m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/d</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。隧道开</w:t>
      </w:r>
      <w:r>
        <w:rPr>
          <w:rFonts w:ascii="SimSun" w:hAnsi="SimSun" w:eastAsia="SimSun" w:cs="SimSun"/>
          <w:sz w:val="24"/>
          <w:szCs w:val="24"/>
          <w:b/>
          <w:bCs/>
          <w:spacing w:val="9"/>
        </w:rPr>
        <w:t>挖将会造成其附近</w:t>
      </w:r>
      <w:r>
        <w:rPr>
          <w:rFonts w:ascii="SimSun" w:hAnsi="SimSun" w:eastAsia="SimSun" w:cs="SimSun"/>
          <w:sz w:val="24"/>
          <w:szCs w:val="24"/>
          <w:spacing w:val="-30"/>
        </w:rPr>
        <w:t xml:space="preserve"> </w:t>
      </w:r>
      <w:r>
        <w:rPr>
          <w:rFonts w:ascii="Times New Roman" w:hAnsi="Times New Roman" w:eastAsia="Times New Roman" w:cs="Times New Roman"/>
          <w:sz w:val="24"/>
          <w:szCs w:val="24"/>
          <w:b/>
          <w:bCs/>
          <w:spacing w:val="9"/>
        </w:rPr>
        <w:t>150m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9"/>
        </w:rPr>
        <w:t>范围内地下水水位下降，同</w:t>
      </w:r>
      <w:r>
        <w:rPr>
          <w:rFonts w:ascii="SimSun" w:hAnsi="SimSun" w:eastAsia="SimSun" w:cs="SimSun"/>
          <w:sz w:val="24"/>
          <w:szCs w:val="24"/>
          <w:b/>
          <w:bCs/>
          <w:spacing w:val="8"/>
        </w:rPr>
        <w:t>时单位隧道长度外排水量小于</w:t>
      </w:r>
      <w:r>
        <w:rPr>
          <w:rFonts w:ascii="Times New Roman" w:hAnsi="Times New Roman" w:eastAsia="Times New Roman" w:cs="Times New Roman"/>
          <w:sz w:val="24"/>
          <w:szCs w:val="24"/>
          <w:b/>
          <w:bCs/>
          <w:spacing w:val="-1"/>
        </w:rPr>
        <w:t>60m</w:t>
      </w:r>
      <w:r>
        <w:rPr>
          <w:rFonts w:ascii="Times New Roman" w:hAnsi="Times New Roman" w:eastAsia="Times New Roman" w:cs="Times New Roman"/>
          <w:sz w:val="15"/>
          <w:szCs w:val="15"/>
          <w:b/>
          <w:bCs/>
          <w:spacing w:val="-1"/>
          <w:position w:val="7"/>
        </w:rPr>
        <w:t>3</w:t>
      </w:r>
      <w:r>
        <w:rPr>
          <w:rFonts w:ascii="Times New Roman" w:hAnsi="Times New Roman" w:eastAsia="Times New Roman" w:cs="Times New Roman"/>
          <w:sz w:val="24"/>
          <w:szCs w:val="24"/>
          <w:b/>
          <w:bCs/>
          <w:spacing w:val="-1"/>
        </w:rPr>
        <w:t>/d</w:t>
      </w:r>
      <w:r>
        <w:rPr>
          <w:rFonts w:ascii="SimSun" w:hAnsi="SimSun" w:eastAsia="SimSun" w:cs="SimSun"/>
          <w:sz w:val="24"/>
          <w:szCs w:val="24"/>
          <w:b/>
          <w:bCs/>
          <w:spacing w:val="-1"/>
        </w:rPr>
        <w:t>。</w:t>
      </w:r>
    </w:p>
    <w:p>
      <w:pPr>
        <w:ind w:left="119"/>
        <w:spacing w:before="3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5.4.2.2  </w:t>
      </w:r>
      <w:r>
        <w:rPr>
          <w:rFonts w:ascii="SimHei" w:hAnsi="SimHei" w:eastAsia="SimHei" w:cs="SimHei"/>
          <w:sz w:val="24"/>
          <w:szCs w:val="24"/>
          <w:b/>
          <w:bCs/>
          <w:spacing w:val="-2"/>
        </w:rPr>
        <w:t>隧洞运行对地下水的影响</w:t>
      </w:r>
    </w:p>
    <w:p>
      <w:pPr>
        <w:ind w:left="120" w:right="109" w:firstLine="480"/>
        <w:spacing w:before="212" w:line="386" w:lineRule="auto"/>
        <w:rPr>
          <w:rFonts w:ascii="SimSun" w:hAnsi="SimSun" w:eastAsia="SimSun" w:cs="SimSun"/>
          <w:sz w:val="24"/>
          <w:szCs w:val="24"/>
        </w:rPr>
      </w:pPr>
      <w:r>
        <w:rPr>
          <w:rFonts w:ascii="SimSun" w:hAnsi="SimSun" w:eastAsia="SimSun" w:cs="SimSun"/>
          <w:sz w:val="24"/>
          <w:szCs w:val="24"/>
          <w:b/>
          <w:bCs/>
          <w:spacing w:val="-4"/>
        </w:rPr>
        <w:t>根据现场调查，隧洞全线穿越弱风化花岗闪长岩与岩屑石英砂岩段围</w:t>
      </w:r>
      <w:r>
        <w:rPr>
          <w:rFonts w:ascii="SimSun" w:hAnsi="SimSun" w:eastAsia="SimSun" w:cs="SimSun"/>
          <w:sz w:val="24"/>
          <w:szCs w:val="24"/>
          <w:b/>
          <w:bCs/>
          <w:spacing w:val="-5"/>
        </w:rPr>
        <w:t>岩，穿越深度</w:t>
      </w:r>
      <w:r>
        <w:rPr>
          <w:rFonts w:ascii="SimSun" w:hAnsi="SimSun" w:eastAsia="SimSun" w:cs="SimSun"/>
          <w:sz w:val="24"/>
          <w:szCs w:val="24"/>
          <w:b/>
          <w:bCs/>
          <w:spacing w:val="-4"/>
        </w:rPr>
        <w:t>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200m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4"/>
        </w:rPr>
        <w:t>以上，绝大多数属于围岩完整段，鲜有断裂切割的破碎带。根据工程设计和地</w:t>
      </w:r>
    </w:p>
    <w:p>
      <w:pPr>
        <w:spacing w:line="386" w:lineRule="auto"/>
        <w:sectPr>
          <w:footerReference w:type="default" r:id="rId492"/>
          <w:pgSz w:w="11906" w:h="16839"/>
          <w:pgMar w:top="400" w:right="1308"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121" w:right="112" w:firstLine="7"/>
        <w:spacing w:before="78" w:line="385" w:lineRule="auto"/>
        <w:jc w:val="both"/>
        <w:rPr>
          <w:rFonts w:ascii="SimSun" w:hAnsi="SimSun" w:eastAsia="SimSun" w:cs="SimSun"/>
          <w:sz w:val="24"/>
          <w:szCs w:val="24"/>
        </w:rPr>
      </w:pPr>
      <w:r>
        <w:rPr>
          <w:rFonts w:ascii="SimSun" w:hAnsi="SimSun" w:eastAsia="SimSun" w:cs="SimSun"/>
          <w:sz w:val="24"/>
          <w:szCs w:val="24"/>
          <w:b/>
          <w:bCs/>
          <w:spacing w:val="-4"/>
        </w:rPr>
        <w:t>下水防渗要求，在工程运营期，隧洞周边均进行混凝土衬砌浇筑</w:t>
      </w:r>
      <w:r>
        <w:rPr>
          <w:rFonts w:ascii="SimSun" w:hAnsi="SimSun" w:eastAsia="SimSun" w:cs="SimSun"/>
          <w:sz w:val="24"/>
          <w:szCs w:val="24"/>
          <w:b/>
          <w:bCs/>
          <w:spacing w:val="-5"/>
        </w:rPr>
        <w:t>，已做好防渗措施。施</w:t>
      </w:r>
      <w:r>
        <w:rPr>
          <w:rFonts w:ascii="SimSun" w:hAnsi="SimSun" w:eastAsia="SimSun" w:cs="SimSun"/>
          <w:sz w:val="24"/>
          <w:szCs w:val="24"/>
          <w:b/>
          <w:bCs/>
          <w:spacing w:val="-4"/>
        </w:rPr>
        <w:t>工期渗漏降低的地下水位将会不断上升，地下水径流系统得到恢复。工程运行期</w:t>
      </w:r>
      <w:r>
        <w:rPr>
          <w:rFonts w:ascii="SimSun" w:hAnsi="SimSun" w:eastAsia="SimSun" w:cs="SimSun"/>
          <w:sz w:val="24"/>
          <w:szCs w:val="24"/>
          <w:b/>
          <w:bCs/>
          <w:spacing w:val="-5"/>
        </w:rPr>
        <w:t>隧洞在</w:t>
      </w:r>
      <w:r>
        <w:rPr>
          <w:rFonts w:ascii="SimSun" w:hAnsi="SimSun" w:eastAsia="SimSun" w:cs="SimSun"/>
          <w:sz w:val="24"/>
          <w:szCs w:val="24"/>
          <w:b/>
          <w:bCs/>
          <w:spacing w:val="-2"/>
        </w:rPr>
        <w:t>做好工程防渗漏措施基础上，对周边地下水水位的影响很小。</w:t>
      </w:r>
    </w:p>
    <w:p>
      <w:pPr>
        <w:ind w:left="119"/>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5.4.2.3  </w:t>
      </w:r>
      <w:r>
        <w:rPr>
          <w:rFonts w:ascii="SimHei" w:hAnsi="SimHei" w:eastAsia="SimHei" w:cs="SimHei"/>
          <w:sz w:val="24"/>
          <w:szCs w:val="24"/>
          <w:b/>
          <w:bCs/>
          <w:spacing w:val="-2"/>
        </w:rPr>
        <w:t>大河坝水库蓄水对地下水环境的影响</w:t>
      </w:r>
    </w:p>
    <w:p>
      <w:pPr>
        <w:ind w:left="121" w:right="112" w:firstLine="482"/>
        <w:spacing w:before="210" w:line="385" w:lineRule="auto"/>
        <w:jc w:val="both"/>
        <w:rPr>
          <w:rFonts w:ascii="SimSun" w:hAnsi="SimSun" w:eastAsia="SimSun" w:cs="SimSun"/>
          <w:sz w:val="24"/>
          <w:szCs w:val="24"/>
        </w:rPr>
      </w:pPr>
      <w:r>
        <w:rPr>
          <w:rFonts w:ascii="SimSun" w:hAnsi="SimSun" w:eastAsia="SimSun" w:cs="SimSun"/>
          <w:sz w:val="24"/>
          <w:szCs w:val="24"/>
          <w:b/>
          <w:bCs/>
          <w:spacing w:val="-4"/>
        </w:rPr>
        <w:t>大河坝水库蓄水可能引起区内地下水水位变化。影响的对象主要</w:t>
      </w:r>
      <w:r>
        <w:rPr>
          <w:rFonts w:ascii="SimSun" w:hAnsi="SimSun" w:eastAsia="SimSun" w:cs="SimSun"/>
          <w:sz w:val="24"/>
          <w:szCs w:val="24"/>
          <w:b/>
          <w:bCs/>
          <w:spacing w:val="-5"/>
        </w:rPr>
        <w:t>为冻结层上水、基</w:t>
      </w:r>
      <w:r>
        <w:rPr>
          <w:rFonts w:ascii="SimSun" w:hAnsi="SimSun" w:eastAsia="SimSun" w:cs="SimSun"/>
          <w:sz w:val="24"/>
          <w:szCs w:val="24"/>
          <w:b/>
          <w:bCs/>
          <w:spacing w:val="-4"/>
        </w:rPr>
        <w:t>岩裂隙及第四系孔隙潜水。故以下针对水库蓄水影响展开分析。调出区运行期地</w:t>
      </w:r>
      <w:r>
        <w:rPr>
          <w:rFonts w:ascii="SimSun" w:hAnsi="SimSun" w:eastAsia="SimSun" w:cs="SimSun"/>
          <w:sz w:val="24"/>
          <w:szCs w:val="24"/>
          <w:b/>
          <w:bCs/>
          <w:spacing w:val="-5"/>
        </w:rPr>
        <w:t>下水环</w:t>
      </w:r>
      <w:r>
        <w:rPr>
          <w:rFonts w:ascii="SimSun" w:hAnsi="SimSun" w:eastAsia="SimSun" w:cs="SimSun"/>
          <w:sz w:val="24"/>
          <w:szCs w:val="24"/>
          <w:b/>
          <w:bCs/>
          <w:spacing w:val="-3"/>
        </w:rPr>
        <w:t>境影响因素分析见表</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3"/>
        </w:rPr>
        <w:t>5.4.2-2</w:t>
      </w:r>
      <w:r>
        <w:rPr>
          <w:rFonts w:ascii="SimSun" w:hAnsi="SimSun" w:eastAsia="SimSun" w:cs="SimSun"/>
          <w:sz w:val="24"/>
          <w:szCs w:val="24"/>
          <w:b/>
          <w:bCs/>
          <w:spacing w:val="-3"/>
        </w:rPr>
        <w:t>。</w:t>
      </w:r>
    </w:p>
    <w:p>
      <w:pPr>
        <w:ind w:left="2124"/>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5.4.2-2    </w:t>
      </w:r>
      <w:r>
        <w:rPr>
          <w:rFonts w:ascii="SimHei" w:hAnsi="SimHei" w:eastAsia="SimHei" w:cs="SimHei"/>
          <w:sz w:val="24"/>
          <w:szCs w:val="24"/>
          <w:b/>
          <w:bCs/>
          <w:spacing w:val="-2"/>
        </w:rPr>
        <w:t>大河坝水库地下水环境影响因素分析</w:t>
      </w:r>
    </w:p>
    <w:p>
      <w:pPr>
        <w:spacing w:line="18"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13"/>
        <w:gridCol w:w="3165"/>
        <w:gridCol w:w="4013"/>
      </w:tblGrid>
      <w:tr>
        <w:trPr>
          <w:trHeight w:val="367" w:hRule="atLeast"/>
        </w:trPr>
        <w:tc>
          <w:tcPr>
            <w:tcW w:w="2113" w:type="dxa"/>
            <w:vAlign w:val="top"/>
          </w:tcPr>
          <w:p>
            <w:pPr>
              <w:ind w:left="893"/>
              <w:spacing w:before="139" w:line="219" w:lineRule="auto"/>
              <w:rPr>
                <w:rFonts w:ascii="SimSun" w:hAnsi="SimSun" w:eastAsia="SimSun" w:cs="SimSun"/>
                <w:sz w:val="18"/>
                <w:szCs w:val="18"/>
              </w:rPr>
            </w:pPr>
            <w:r>
              <w:rPr>
                <w:rFonts w:ascii="SimSun" w:hAnsi="SimSun" w:eastAsia="SimSun" w:cs="SimSun"/>
                <w:sz w:val="18"/>
                <w:szCs w:val="18"/>
                <w:b/>
                <w:bCs/>
                <w:spacing w:val="-6"/>
              </w:rPr>
              <w:t>类别</w:t>
            </w:r>
          </w:p>
        </w:tc>
        <w:tc>
          <w:tcPr>
            <w:tcW w:w="3165" w:type="dxa"/>
            <w:vAlign w:val="top"/>
          </w:tcPr>
          <w:p>
            <w:pPr>
              <w:ind w:left="1248"/>
              <w:spacing w:before="139" w:line="219" w:lineRule="auto"/>
              <w:rPr>
                <w:rFonts w:ascii="SimSun" w:hAnsi="SimSun" w:eastAsia="SimSun" w:cs="SimSun"/>
                <w:sz w:val="18"/>
                <w:szCs w:val="18"/>
              </w:rPr>
            </w:pPr>
            <w:r>
              <w:rPr>
                <w:rFonts w:ascii="SimSun" w:hAnsi="SimSun" w:eastAsia="SimSun" w:cs="SimSun"/>
                <w:sz w:val="18"/>
                <w:szCs w:val="18"/>
                <w:b/>
                <w:bCs/>
                <w:spacing w:val="-10"/>
              </w:rPr>
              <w:t>影响因素</w:t>
            </w:r>
          </w:p>
        </w:tc>
        <w:tc>
          <w:tcPr>
            <w:tcW w:w="4013" w:type="dxa"/>
            <w:vAlign w:val="top"/>
          </w:tcPr>
          <w:p>
            <w:pPr>
              <w:ind w:left="1673"/>
              <w:spacing w:before="139" w:line="219" w:lineRule="auto"/>
              <w:rPr>
                <w:rFonts w:ascii="SimSun" w:hAnsi="SimSun" w:eastAsia="SimSun" w:cs="SimSun"/>
                <w:sz w:val="18"/>
                <w:szCs w:val="18"/>
              </w:rPr>
            </w:pPr>
            <w:r>
              <w:rPr>
                <w:rFonts w:ascii="SimSun" w:hAnsi="SimSun" w:eastAsia="SimSun" w:cs="SimSun"/>
                <w:sz w:val="18"/>
                <w:szCs w:val="18"/>
                <w:b/>
                <w:bCs/>
                <w:spacing w:val="-10"/>
              </w:rPr>
              <w:t>影响对象</w:t>
            </w:r>
          </w:p>
        </w:tc>
      </w:tr>
      <w:tr>
        <w:trPr>
          <w:trHeight w:val="416" w:hRule="atLeast"/>
        </w:trPr>
        <w:tc>
          <w:tcPr>
            <w:tcW w:w="2113" w:type="dxa"/>
            <w:vAlign w:val="top"/>
          </w:tcPr>
          <w:p>
            <w:pPr>
              <w:ind w:left="557"/>
              <w:spacing w:before="160" w:line="219" w:lineRule="auto"/>
              <w:rPr>
                <w:rFonts w:ascii="SimSun" w:hAnsi="SimSun" w:eastAsia="SimSun" w:cs="SimSun"/>
                <w:sz w:val="18"/>
                <w:szCs w:val="18"/>
              </w:rPr>
            </w:pPr>
            <w:r>
              <w:rPr>
                <w:rFonts w:ascii="SimSun" w:hAnsi="SimSun" w:eastAsia="SimSun" w:cs="SimSun"/>
                <w:sz w:val="18"/>
                <w:szCs w:val="18"/>
                <w:b/>
                <w:bCs/>
                <w:spacing w:val="-12"/>
              </w:rPr>
              <w:t>水库运行调度</w:t>
            </w:r>
          </w:p>
        </w:tc>
        <w:tc>
          <w:tcPr>
            <w:tcW w:w="3165" w:type="dxa"/>
            <w:vAlign w:val="top"/>
          </w:tcPr>
          <w:p>
            <w:pPr>
              <w:ind w:left="490"/>
              <w:spacing w:before="160" w:line="219" w:lineRule="auto"/>
              <w:rPr>
                <w:rFonts w:ascii="SimSun" w:hAnsi="SimSun" w:eastAsia="SimSun" w:cs="SimSun"/>
                <w:sz w:val="18"/>
                <w:szCs w:val="18"/>
              </w:rPr>
            </w:pPr>
            <w:r>
              <w:rPr>
                <w:rFonts w:ascii="SimSun" w:hAnsi="SimSun" w:eastAsia="SimSun" w:cs="SimSun"/>
                <w:sz w:val="18"/>
                <w:szCs w:val="18"/>
                <w:b/>
                <w:bCs/>
                <w:spacing w:val="-13"/>
              </w:rPr>
              <w:t>年内调节放水，库区水位变化</w:t>
            </w:r>
          </w:p>
        </w:tc>
        <w:tc>
          <w:tcPr>
            <w:tcW w:w="4013" w:type="dxa"/>
            <w:vAlign w:val="top"/>
          </w:tcPr>
          <w:p>
            <w:pPr>
              <w:ind w:left="238"/>
              <w:spacing w:before="160" w:line="219" w:lineRule="auto"/>
              <w:rPr>
                <w:rFonts w:ascii="SimSun" w:hAnsi="SimSun" w:eastAsia="SimSun" w:cs="SimSun"/>
                <w:sz w:val="18"/>
                <w:szCs w:val="18"/>
              </w:rPr>
            </w:pPr>
            <w:r>
              <w:rPr>
                <w:rFonts w:ascii="SimSun" w:hAnsi="SimSun" w:eastAsia="SimSun" w:cs="SimSun"/>
                <w:sz w:val="18"/>
                <w:szCs w:val="18"/>
                <w:b/>
                <w:bCs/>
                <w:spacing w:val="-13"/>
              </w:rPr>
              <w:t>库区冻结层上水、基岩裂隙水及第四系孔隙潜水</w:t>
            </w:r>
          </w:p>
        </w:tc>
      </w:tr>
    </w:tbl>
    <w:p>
      <w:pPr>
        <w:ind w:left="123" w:right="112" w:firstLine="480"/>
        <w:spacing w:before="196" w:line="323" w:lineRule="auto"/>
        <w:rPr>
          <w:rFonts w:ascii="SimSun" w:hAnsi="SimSun" w:eastAsia="SimSun" w:cs="SimSun"/>
          <w:sz w:val="24"/>
          <w:szCs w:val="24"/>
        </w:rPr>
      </w:pPr>
      <w:r>
        <w:rPr>
          <w:rFonts w:ascii="SimSun" w:hAnsi="SimSun" w:eastAsia="SimSun" w:cs="SimSun"/>
          <w:sz w:val="24"/>
          <w:szCs w:val="24"/>
          <w:b/>
          <w:bCs/>
          <w:spacing w:val="-4"/>
        </w:rPr>
        <w:t>水库正常运行下，水库渗漏造成调出区地下水水位变化可用地</w:t>
      </w:r>
      <w:r>
        <w:rPr>
          <w:rFonts w:ascii="SimSun" w:hAnsi="SimSun" w:eastAsia="SimSun" w:cs="SimSun"/>
          <w:sz w:val="24"/>
          <w:szCs w:val="24"/>
          <w:b/>
          <w:bCs/>
          <w:spacing w:val="-5"/>
        </w:rPr>
        <w:t>下水水流解析法进行</w:t>
      </w:r>
      <w:r>
        <w:rPr>
          <w:rFonts w:ascii="SimSun" w:hAnsi="SimSun" w:eastAsia="SimSun" w:cs="SimSun"/>
          <w:sz w:val="24"/>
          <w:szCs w:val="24"/>
          <w:b/>
          <w:bCs/>
          <w:spacing w:val="-4"/>
        </w:rPr>
        <w:t>预测，公式如下：</w:t>
      </w:r>
    </w:p>
    <w:p>
      <w:pPr>
        <w:ind w:left="2807"/>
        <w:spacing w:line="442" w:lineRule="exact"/>
        <w:rPr/>
      </w:pPr>
      <w:r>
        <w:rPr>
          <w:position w:val="-9"/>
        </w:rPr>
        <w:drawing>
          <wp:inline distT="0" distB="0" distL="0" distR="0">
            <wp:extent cx="3962586" cy="280878"/>
            <wp:effectExtent l="0" t="0" r="0" b="0"/>
            <wp:docPr id="634" name="IM 634"/>
            <wp:cNvGraphicFramePr/>
            <a:graphic>
              <a:graphicData uri="http://schemas.openxmlformats.org/drawingml/2006/picture">
                <pic:pic>
                  <pic:nvPicPr>
                    <pic:cNvPr id="634" name="IM 634"/>
                    <pic:cNvPicPr/>
                  </pic:nvPicPr>
                  <pic:blipFill>
                    <a:blip r:embed="rId495"/>
                    <a:stretch>
                      <a:fillRect/>
                    </a:stretch>
                  </pic:blipFill>
                  <pic:spPr>
                    <a:xfrm rot="0">
                      <a:off x="0" y="0"/>
                      <a:ext cx="3962586" cy="280878"/>
                    </a:xfrm>
                    <a:prstGeom prst="rect">
                      <a:avLst/>
                    </a:prstGeom>
                  </pic:spPr>
                </pic:pic>
              </a:graphicData>
            </a:graphic>
          </wp:inline>
        </w:drawing>
      </w:r>
    </w:p>
    <w:p>
      <w:pPr>
        <w:ind w:left="2839"/>
        <w:spacing w:before="194"/>
        <w:rPr>
          <w:rFonts w:ascii="SimSun" w:hAnsi="SimSun" w:eastAsia="SimSun" w:cs="SimSun"/>
          <w:sz w:val="24"/>
          <w:szCs w:val="24"/>
        </w:rPr>
      </w:pPr>
      <w:r>
        <w:rPr>
          <w:rFonts w:ascii="Cambria Math" w:hAnsi="Cambria Math" w:eastAsia="Cambria Math" w:cs="Cambria Math"/>
          <w:sz w:val="28"/>
          <w:szCs w:val="28"/>
          <w:position w:val="1"/>
        </w:rPr>
        <w:t>u</w:t>
      </w:r>
      <w:r>
        <w:rPr>
          <w:rFonts w:ascii="Cambria Math" w:hAnsi="Cambria Math" w:eastAsia="Cambria Math" w:cs="Cambria Math"/>
          <w:sz w:val="19"/>
          <w:szCs w:val="19"/>
          <w:position w:val="-4"/>
        </w:rPr>
        <w:t>i</w:t>
      </w:r>
      <w:r>
        <w:rPr>
          <w:rFonts w:ascii="Cambria Math" w:hAnsi="Cambria Math" w:eastAsia="Cambria Math" w:cs="Cambria Math"/>
          <w:sz w:val="19"/>
          <w:szCs w:val="19"/>
          <w:spacing w:val="12"/>
          <w:w w:val="101"/>
          <w:position w:val="-4"/>
        </w:rPr>
        <w:t xml:space="preserve">  </w:t>
      </w:r>
      <w:r>
        <w:rPr>
          <w:sz w:val="19"/>
          <w:szCs w:val="19"/>
          <w:position w:val="-11"/>
        </w:rPr>
        <w:drawing>
          <wp:inline distT="0" distB="0" distL="0" distR="0">
            <wp:extent cx="517097" cy="319225"/>
            <wp:effectExtent l="0" t="0" r="0" b="0"/>
            <wp:docPr id="636" name="IM 636"/>
            <wp:cNvGraphicFramePr/>
            <a:graphic>
              <a:graphicData uri="http://schemas.openxmlformats.org/drawingml/2006/picture">
                <pic:pic>
                  <pic:nvPicPr>
                    <pic:cNvPr id="636" name="IM 636"/>
                    <pic:cNvPicPr/>
                  </pic:nvPicPr>
                  <pic:blipFill>
                    <a:blip r:embed="rId496"/>
                    <a:stretch>
                      <a:fillRect/>
                    </a:stretch>
                  </pic:blipFill>
                  <pic:spPr>
                    <a:xfrm rot="0">
                      <a:off x="0" y="0"/>
                      <a:ext cx="517097" cy="319225"/>
                    </a:xfrm>
                    <a:prstGeom prst="rect">
                      <a:avLst/>
                    </a:prstGeom>
                  </pic:spPr>
                </pic:pic>
              </a:graphicData>
            </a:graphic>
          </wp:inline>
        </w:drawing>
      </w:r>
      <w:r>
        <w:rPr>
          <w:rFonts w:ascii="Cambria Math" w:hAnsi="Cambria Math" w:eastAsia="Cambria Math" w:cs="Cambria Math"/>
          <w:sz w:val="19"/>
          <w:szCs w:val="19"/>
          <w:position w:val="-4"/>
        </w:rPr>
        <w:t xml:space="preserve">                                                                                                             </w:t>
      </w:r>
      <w:r>
        <w:rPr>
          <w:rFonts w:ascii="SimSun" w:hAnsi="SimSun" w:eastAsia="SimSun" w:cs="SimSun"/>
          <w:sz w:val="24"/>
          <w:szCs w:val="24"/>
          <w:b/>
          <w:bCs/>
          <w:spacing w:val="12"/>
        </w:rPr>
        <w:t>（</w:t>
      </w:r>
      <w:r>
        <w:rPr>
          <w:rFonts w:ascii="Times New Roman" w:hAnsi="Times New Roman" w:eastAsia="Times New Roman" w:cs="Times New Roman"/>
          <w:sz w:val="24"/>
          <w:szCs w:val="24"/>
          <w:b/>
          <w:bCs/>
          <w:spacing w:val="12"/>
        </w:rPr>
        <w:t>5</w:t>
      </w:r>
      <w:r>
        <w:rPr>
          <w:rFonts w:ascii="SimSun" w:hAnsi="SimSun" w:eastAsia="SimSun" w:cs="SimSun"/>
          <w:sz w:val="24"/>
          <w:szCs w:val="24"/>
          <w:b/>
          <w:bCs/>
          <w:spacing w:val="12"/>
        </w:rPr>
        <w:t>）</w:t>
      </w:r>
    </w:p>
    <w:p>
      <w:pPr>
        <w:pStyle w:val="BodyText"/>
        <w:spacing w:line="331" w:lineRule="auto"/>
        <w:rPr/>
      </w:pPr>
      <w:r/>
    </w:p>
    <w:p>
      <w:pPr>
        <w:ind w:left="2747"/>
        <w:spacing w:before="82" w:line="215" w:lineRule="auto"/>
        <w:rPr>
          <w:rFonts w:ascii="SimSun" w:hAnsi="SimSun" w:eastAsia="SimSun" w:cs="SimSun"/>
          <w:sz w:val="24"/>
          <w:szCs w:val="24"/>
        </w:rPr>
      </w:pPr>
      <w:r>
        <w:rPr>
          <w:rFonts w:ascii="Cambria Math" w:hAnsi="Cambria Math" w:eastAsia="Cambria Math" w:cs="Cambria Math"/>
          <w:sz w:val="28"/>
          <w:szCs w:val="28"/>
          <w:spacing w:val="13"/>
        </w:rPr>
        <w:t>H</w:t>
      </w:r>
      <w:r>
        <w:rPr>
          <w:rFonts w:ascii="Cambria Math" w:hAnsi="Cambria Math" w:eastAsia="Cambria Math" w:cs="Cambria Math"/>
          <w:sz w:val="28"/>
          <w:szCs w:val="28"/>
          <w:spacing w:val="22"/>
        </w:rPr>
        <w:t xml:space="preserve"> </w:t>
      </w:r>
      <w:r>
        <w:rPr>
          <w:rFonts w:ascii="Cambria Math" w:hAnsi="Cambria Math" w:eastAsia="Cambria Math" w:cs="Cambria Math"/>
          <w:sz w:val="28"/>
          <w:szCs w:val="28"/>
          <w:spacing w:val="13"/>
        </w:rPr>
        <w:t>- h</w:t>
      </w:r>
      <w:r>
        <w:rPr>
          <w:rFonts w:ascii="Cambria Math" w:hAnsi="Cambria Math" w:eastAsia="Cambria Math" w:cs="Cambria Math"/>
          <w:sz w:val="28"/>
          <w:szCs w:val="28"/>
          <w:spacing w:val="36"/>
        </w:rPr>
        <w:t xml:space="preserve"> </w:t>
      </w:r>
      <w:r>
        <w:rPr>
          <w:rFonts w:ascii="Cambria Math" w:hAnsi="Cambria Math" w:eastAsia="Cambria Math" w:cs="Cambria Math"/>
          <w:sz w:val="28"/>
          <w:szCs w:val="28"/>
          <w:spacing w:val="13"/>
        </w:rPr>
        <w:t>=</w:t>
      </w:r>
      <w:r>
        <w:rPr>
          <w:rFonts w:ascii="Cambria Math" w:hAnsi="Cambria Math" w:eastAsia="Cambria Math" w:cs="Cambria Math"/>
          <w:sz w:val="28"/>
          <w:szCs w:val="28"/>
          <w:spacing w:val="23"/>
        </w:rPr>
        <w:t xml:space="preserve"> </w:t>
      </w:r>
      <w:r>
        <w:rPr>
          <w:rFonts w:ascii="Cambria Math" w:hAnsi="Cambria Math" w:eastAsia="Cambria Math" w:cs="Cambria Math"/>
          <w:sz w:val="28"/>
          <w:szCs w:val="28"/>
          <w:spacing w:val="13"/>
        </w:rPr>
        <w:t>Δh</w:t>
      </w:r>
      <w:r>
        <w:rPr>
          <w:rFonts w:ascii="Cambria Math" w:hAnsi="Cambria Math" w:eastAsia="Cambria Math" w:cs="Cambria Math"/>
          <w:sz w:val="28"/>
          <w:szCs w:val="28"/>
          <w:spacing w:val="1"/>
        </w:rPr>
        <w:t xml:space="preserve">                       </w:t>
      </w:r>
      <w:r>
        <w:rPr>
          <w:rFonts w:ascii="Cambria Math" w:hAnsi="Cambria Math" w:eastAsia="Cambria Math" w:cs="Cambria Math"/>
          <w:sz w:val="28"/>
          <w:szCs w:val="28"/>
        </w:rPr>
        <w:t xml:space="preserve">                                                </w:t>
      </w:r>
      <w:r>
        <w:rPr>
          <w:rFonts w:ascii="SimSun" w:hAnsi="SimSun" w:eastAsia="SimSun" w:cs="SimSun"/>
          <w:sz w:val="24"/>
          <w:szCs w:val="24"/>
          <w:b/>
          <w:bCs/>
          <w:spacing w:val="13"/>
        </w:rPr>
        <w:t>（</w:t>
      </w:r>
      <w:r>
        <w:rPr>
          <w:rFonts w:ascii="Times New Roman" w:hAnsi="Times New Roman" w:eastAsia="Times New Roman" w:cs="Times New Roman"/>
          <w:sz w:val="24"/>
          <w:szCs w:val="24"/>
          <w:b/>
          <w:bCs/>
          <w:spacing w:val="13"/>
        </w:rPr>
        <w:t>6</w:t>
      </w:r>
      <w:r>
        <w:rPr>
          <w:rFonts w:ascii="SimSun" w:hAnsi="SimSun" w:eastAsia="SimSun" w:cs="SimSun"/>
          <w:sz w:val="24"/>
          <w:szCs w:val="24"/>
          <w:b/>
          <w:bCs/>
          <w:spacing w:val="13"/>
        </w:rPr>
        <w:t>）</w:t>
      </w:r>
    </w:p>
    <w:p>
      <w:pPr>
        <w:ind w:left="120" w:right="111" w:firstLine="485"/>
        <w:spacing w:before="218" w:line="380" w:lineRule="auto"/>
        <w:jc w:val="both"/>
        <w:rPr>
          <w:rFonts w:ascii="SimSun" w:hAnsi="SimSun" w:eastAsia="SimSun" w:cs="SimSun"/>
          <w:sz w:val="24"/>
          <w:szCs w:val="24"/>
        </w:rPr>
      </w:pPr>
      <w:r>
        <w:rPr>
          <w:rFonts w:ascii="SimSun" w:hAnsi="SimSun" w:eastAsia="SimSun" w:cs="SimSun"/>
          <w:sz w:val="24"/>
          <w:szCs w:val="24"/>
          <w:b/>
          <w:bCs/>
          <w:spacing w:val="-2"/>
        </w:rPr>
        <w:t>式中，</w:t>
      </w:r>
      <w:r>
        <w:rPr>
          <w:rFonts w:ascii="Times New Roman" w:hAnsi="Times New Roman" w:eastAsia="Times New Roman" w:cs="Times New Roman"/>
          <w:sz w:val="24"/>
          <w:szCs w:val="24"/>
          <w:b/>
          <w:bCs/>
          <w:spacing w:val="-2"/>
        </w:rPr>
        <w:t>H</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为包气带初始的厚度（</w:t>
      </w:r>
      <w:r>
        <w:rPr>
          <w:rFonts w:ascii="SimSun" w:hAnsi="SimSun" w:eastAsia="SimSun" w:cs="SimSun"/>
          <w:sz w:val="24"/>
          <w:szCs w:val="24"/>
          <w:spacing w:val="-72"/>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24"/>
          <w:szCs w:val="24"/>
          <w:b/>
          <w:bCs/>
          <w:spacing w:val="-21"/>
        </w:rPr>
        <w:t xml:space="preserve"> </w:t>
      </w:r>
      <w:r>
        <w:rPr>
          <w:rFonts w:ascii="SimSun" w:hAnsi="SimSun" w:eastAsia="SimSun" w:cs="SimSun"/>
          <w:sz w:val="24"/>
          <w:szCs w:val="24"/>
          <w:b/>
          <w:bCs/>
          <w:spacing w:val="-11"/>
        </w:rPr>
        <w:t>）；</w:t>
      </w:r>
      <w:r>
        <w:rPr>
          <w:rFonts w:ascii="Times New Roman" w:hAnsi="Times New Roman" w:eastAsia="Times New Roman" w:cs="Times New Roman"/>
          <w:sz w:val="24"/>
          <w:szCs w:val="24"/>
          <w:b/>
          <w:bCs/>
          <w:spacing w:val="-2"/>
        </w:rPr>
        <w:t>h</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为地下水预测点包气带的厚度</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K </w:t>
      </w:r>
      <w:r>
        <w:rPr>
          <w:rFonts w:ascii="SimSun" w:hAnsi="SimSun" w:eastAsia="SimSun" w:cs="SimSun"/>
          <w:sz w:val="24"/>
          <w:szCs w:val="24"/>
          <w:b/>
          <w:bCs/>
          <w:spacing w:val="-3"/>
        </w:rPr>
        <w:t>为</w:t>
      </w:r>
      <w:r>
        <w:rPr>
          <w:rFonts w:ascii="SimSun" w:hAnsi="SimSun" w:eastAsia="SimSun" w:cs="SimSun"/>
          <w:sz w:val="24"/>
          <w:szCs w:val="24"/>
          <w:b/>
          <w:bCs/>
          <w:spacing w:val="-4"/>
        </w:rPr>
        <w:t>包气带综合渗透系数（</w:t>
      </w:r>
      <w:r>
        <w:rPr>
          <w:rFonts w:ascii="Times New Roman" w:hAnsi="Times New Roman" w:eastAsia="Times New Roman" w:cs="Times New Roman"/>
          <w:sz w:val="24"/>
          <w:szCs w:val="24"/>
          <w:b/>
          <w:bCs/>
          <w:spacing w:val="-4"/>
        </w:rPr>
        <w:t>m/d</w:t>
      </w:r>
      <w:r>
        <w:rPr>
          <w:rFonts w:ascii="SimSun" w:hAnsi="SimSun" w:eastAsia="SimSun" w:cs="SimSun"/>
          <w:sz w:val="24"/>
          <w:szCs w:val="24"/>
          <w:b/>
          <w:bCs/>
          <w:spacing w:val="-49"/>
          <w:w w:val="77"/>
        </w:rPr>
        <w:t>）；</w:t>
      </w:r>
      <w:r>
        <w:rPr>
          <w:rFonts w:ascii="Cambria Math" w:hAnsi="Cambria Math" w:eastAsia="Cambria Math" w:cs="Cambria Math"/>
          <w:sz w:val="24"/>
          <w:szCs w:val="24"/>
          <w:spacing w:val="-4"/>
        </w:rPr>
        <w:t>Q</w:t>
      </w:r>
      <w:r>
        <w:rPr>
          <w:rFonts w:ascii="Cambria Math" w:hAnsi="Cambria Math" w:eastAsia="Cambria Math" w:cs="Cambria Math"/>
          <w:sz w:val="16"/>
          <w:szCs w:val="16"/>
          <w:spacing w:val="-4"/>
          <w:position w:val="-4"/>
        </w:rPr>
        <w:t>i</w:t>
      </w:r>
      <w:r>
        <w:rPr>
          <w:rFonts w:ascii="Cambria Math" w:hAnsi="Cambria Math" w:eastAsia="Cambria Math" w:cs="Cambria Math"/>
          <w:sz w:val="16"/>
          <w:szCs w:val="16"/>
          <w:spacing w:val="-10"/>
          <w:position w:val="-4"/>
        </w:rPr>
        <w:t xml:space="preserve"> </w:t>
      </w:r>
      <w:r>
        <w:rPr>
          <w:rFonts w:ascii="SimSun" w:hAnsi="SimSun" w:eastAsia="SimSun" w:cs="SimSun"/>
          <w:sz w:val="24"/>
          <w:szCs w:val="24"/>
          <w:b/>
          <w:bCs/>
          <w:spacing w:val="-4"/>
        </w:rPr>
        <w:t>为项目区水库围坝平均每米的</w:t>
      </w:r>
      <w:r>
        <w:rPr>
          <w:rFonts w:ascii="SimSun" w:hAnsi="SimSun" w:eastAsia="SimSun" w:cs="SimSun"/>
          <w:sz w:val="24"/>
          <w:szCs w:val="24"/>
          <w:b/>
          <w:bCs/>
          <w:spacing w:val="-5"/>
        </w:rPr>
        <w:t>单位渗透量（</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/d</w:t>
      </w:r>
      <w:r>
        <w:rPr>
          <w:rFonts w:ascii="SimSun" w:hAnsi="SimSun" w:eastAsia="SimSun" w:cs="SimSun"/>
          <w:sz w:val="24"/>
          <w:szCs w:val="24"/>
          <w:b/>
          <w:bCs/>
          <w:spacing w:val="-49"/>
          <w:w w:val="77"/>
        </w:rPr>
        <w:t>）；</w:t>
      </w:r>
      <w:r>
        <w:rPr>
          <w:rFonts w:ascii="Cambria Math" w:hAnsi="Cambria Math" w:eastAsia="Cambria Math" w:cs="Cambria Math"/>
          <w:sz w:val="24"/>
          <w:szCs w:val="24"/>
          <w:spacing w:val="-5"/>
        </w:rPr>
        <w:t>w(u</w:t>
      </w:r>
      <w:r>
        <w:rPr>
          <w:rFonts w:ascii="Cambria Math" w:hAnsi="Cambria Math" w:eastAsia="Cambria Math" w:cs="Cambria Math"/>
          <w:sz w:val="16"/>
          <w:szCs w:val="16"/>
          <w:spacing w:val="-5"/>
          <w:position w:val="-4"/>
        </w:rPr>
        <w:t>i</w:t>
      </w:r>
      <w:r>
        <w:rPr>
          <w:rFonts w:ascii="Cambria Math" w:hAnsi="Cambria Math" w:eastAsia="Cambria Math" w:cs="Cambria Math"/>
          <w:sz w:val="24"/>
          <w:szCs w:val="24"/>
          <w:spacing w:val="-5"/>
        </w:rPr>
        <w:t>)</w:t>
      </w:r>
      <w:r>
        <w:rPr>
          <w:rFonts w:ascii="SimSun" w:hAnsi="SimSun" w:eastAsia="SimSun" w:cs="SimSun"/>
          <w:sz w:val="24"/>
          <w:szCs w:val="24"/>
          <w:b/>
          <w:bCs/>
          <w:spacing w:val="-4"/>
        </w:rPr>
        <w:t>为井函数，这个数值可以通过查询《地下水动力学》来获取；</w:t>
      </w:r>
      <w:r>
        <w:rPr>
          <w:rFonts w:ascii="Times New Roman" w:hAnsi="Times New Roman" w:eastAsia="Times New Roman" w:cs="Times New Roman"/>
          <w:sz w:val="24"/>
          <w:szCs w:val="24"/>
          <w:b/>
          <w:bCs/>
          <w:spacing w:val="-4"/>
        </w:rPr>
        <w:t>ri </w:t>
      </w:r>
      <w:r>
        <w:rPr>
          <w:rFonts w:ascii="SimSun" w:hAnsi="SimSun" w:eastAsia="SimSun" w:cs="SimSun"/>
          <w:sz w:val="24"/>
          <w:szCs w:val="24"/>
          <w:b/>
          <w:bCs/>
          <w:spacing w:val="-4"/>
        </w:rPr>
        <w:t>为各个水位预测点和围</w:t>
      </w:r>
      <w:r>
        <w:rPr>
          <w:rFonts w:ascii="SimSun" w:hAnsi="SimSun" w:eastAsia="SimSun" w:cs="SimSun"/>
          <w:sz w:val="24"/>
          <w:szCs w:val="24"/>
          <w:b/>
          <w:bCs/>
          <w:spacing w:val="-3"/>
        </w:rPr>
        <w:t>坝轴线之间的距离；</w:t>
      </w:r>
      <w:r>
        <w:rPr>
          <w:rFonts w:ascii="Cambria Math" w:hAnsi="Cambria Math" w:eastAsia="Cambria Math" w:cs="Cambria Math"/>
          <w:sz w:val="24"/>
          <w:szCs w:val="24"/>
          <w:spacing w:val="-3"/>
        </w:rPr>
        <w:t>M</w:t>
      </w:r>
      <w:r>
        <w:rPr>
          <w:rFonts w:ascii="Cambria Math" w:hAnsi="Cambria Math" w:eastAsia="Cambria Math" w:cs="Cambria Math"/>
          <w:sz w:val="24"/>
          <w:szCs w:val="24"/>
          <w:spacing w:val="-3"/>
          <w:position w:val="3"/>
        </w:rPr>
        <w:t>-</w:t>
      </w:r>
      <w:r>
        <w:rPr>
          <w:rFonts w:ascii="SimSun" w:hAnsi="SimSun" w:eastAsia="SimSun" w:cs="SimSun"/>
          <w:sz w:val="24"/>
          <w:szCs w:val="24"/>
          <w:b/>
          <w:bCs/>
          <w:spacing w:val="-3"/>
        </w:rPr>
        <w:t>为包气带的平均厚度（</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24"/>
          <w:szCs w:val="24"/>
          <w:b/>
          <w:bCs/>
          <w:spacing w:val="-23"/>
        </w:rPr>
        <w:t xml:space="preserve"> </w:t>
      </w:r>
      <w:r>
        <w:rPr>
          <w:rFonts w:ascii="SimSun" w:hAnsi="SimSun" w:eastAsia="SimSun" w:cs="SimSun"/>
          <w:sz w:val="24"/>
          <w:szCs w:val="24"/>
          <w:b/>
          <w:bCs/>
          <w:spacing w:val="-18"/>
        </w:rPr>
        <w:t>）；</w:t>
      </w:r>
      <w:r>
        <w:rPr>
          <w:rFonts w:ascii="Times New Roman" w:hAnsi="Times New Roman" w:eastAsia="Times New Roman" w:cs="Times New Roman"/>
          <w:sz w:val="24"/>
          <w:szCs w:val="24"/>
          <w:b/>
          <w:bCs/>
          <w:spacing w:val="-3"/>
        </w:rPr>
        <w:t>t</w:t>
      </w:r>
      <w:r>
        <w:rPr>
          <w:rFonts w:ascii="Times New Roman" w:hAnsi="Times New Roman" w:eastAsia="Times New Roman" w:cs="Times New Roman"/>
          <w:sz w:val="24"/>
          <w:szCs w:val="24"/>
          <w:b/>
          <w:bCs/>
          <w:spacing w:val="-4"/>
        </w:rPr>
        <w:t xml:space="preserve"> </w:t>
      </w:r>
      <w:r>
        <w:rPr>
          <w:rFonts w:ascii="SimSun" w:hAnsi="SimSun" w:eastAsia="SimSun" w:cs="SimSun"/>
          <w:sz w:val="24"/>
          <w:szCs w:val="24"/>
          <w:b/>
          <w:bCs/>
          <w:spacing w:val="-4"/>
        </w:rPr>
        <w:t>为从预测开始到结束的时间；</w:t>
      </w:r>
      <w:r>
        <w:rPr>
          <w:rFonts w:ascii="Times New Roman" w:hAnsi="Times New Roman" w:eastAsia="Times New Roman" w:cs="Times New Roman"/>
          <w:sz w:val="24"/>
          <w:szCs w:val="24"/>
          <w:b/>
          <w:bCs/>
          <w:spacing w:val="-4"/>
        </w:rPr>
        <w:t>Δh</w:t>
      </w:r>
      <w:r>
        <w:rPr>
          <w:rFonts w:ascii="SimSun" w:hAnsi="SimSun" w:eastAsia="SimSun" w:cs="SimSun"/>
          <w:sz w:val="24"/>
          <w:szCs w:val="24"/>
          <w:b/>
          <w:bCs/>
          <w:spacing w:val="-3"/>
        </w:rPr>
        <w:t>为水位预测点地下水水位的变动幅度。</w:t>
      </w:r>
    </w:p>
    <w:p>
      <w:pPr>
        <w:ind w:left="124" w:right="112" w:firstLine="480"/>
        <w:spacing w:before="6" w:line="386" w:lineRule="auto"/>
        <w:jc w:val="both"/>
        <w:rPr>
          <w:rFonts w:ascii="SimSun" w:hAnsi="SimSun" w:eastAsia="SimSun" w:cs="SimSun"/>
          <w:sz w:val="24"/>
          <w:szCs w:val="24"/>
        </w:rPr>
      </w:pPr>
      <w:r>
        <w:rPr>
          <w:rFonts w:ascii="SimSun" w:hAnsi="SimSun" w:eastAsia="SimSun" w:cs="SimSun"/>
          <w:sz w:val="24"/>
          <w:szCs w:val="24"/>
          <w:b/>
          <w:bCs/>
          <w:spacing w:val="-4"/>
        </w:rPr>
        <w:t>为保证预测值的准确性，于极端情况下进行各参数选取：大河</w:t>
      </w:r>
      <w:r>
        <w:rPr>
          <w:rFonts w:ascii="SimSun" w:hAnsi="SimSun" w:eastAsia="SimSun" w:cs="SimSun"/>
          <w:sz w:val="24"/>
          <w:szCs w:val="24"/>
          <w:b/>
          <w:bCs/>
          <w:spacing w:val="-5"/>
        </w:rPr>
        <w:t>坝水库库区地区的地</w:t>
      </w:r>
      <w:r>
        <w:rPr>
          <w:rFonts w:ascii="SimSun" w:hAnsi="SimSun" w:eastAsia="SimSun" w:cs="SimSun"/>
          <w:sz w:val="24"/>
          <w:szCs w:val="24"/>
          <w:b/>
          <w:bCs/>
          <w:spacing w:val="-2"/>
        </w:rPr>
        <w:t>下水水位埋深估计为</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2"/>
        </w:rPr>
        <w:t>100m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2"/>
        </w:rPr>
        <w:t>，库区渗透系数约为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0.5m/d</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w:t>
      </w:r>
      <w:r>
        <w:rPr>
          <w:rFonts w:ascii="SimSun" w:hAnsi="SimSun" w:eastAsia="SimSun" w:cs="SimSun"/>
          <w:sz w:val="24"/>
          <w:szCs w:val="24"/>
          <w:b/>
          <w:bCs/>
          <w:spacing w:val="-3"/>
        </w:rPr>
        <w:t>给水度约为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0.1</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，渗透量假设</w:t>
      </w:r>
      <w:r>
        <w:rPr>
          <w:rFonts w:ascii="SimSun" w:hAnsi="SimSun" w:eastAsia="SimSun" w:cs="SimSun"/>
          <w:sz w:val="24"/>
          <w:szCs w:val="24"/>
          <w:b/>
          <w:bCs/>
          <w:spacing w:val="-2"/>
        </w:rPr>
        <w:t>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2"/>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 </w:t>
      </w:r>
      <w:r>
        <w:rPr>
          <w:rFonts w:ascii="SimSun" w:hAnsi="SimSun" w:eastAsia="SimSun" w:cs="SimSun"/>
          <w:sz w:val="24"/>
          <w:szCs w:val="24"/>
          <w:b/>
          <w:bCs/>
          <w:spacing w:val="-2"/>
        </w:rPr>
        <w:t>。按照上述公式对大河坝水库不同情况下坝轴线以外地下水水位变</w:t>
      </w:r>
      <w:r>
        <w:rPr>
          <w:rFonts w:ascii="SimSun" w:hAnsi="SimSun" w:eastAsia="SimSun" w:cs="SimSun"/>
          <w:sz w:val="24"/>
          <w:szCs w:val="24"/>
          <w:b/>
          <w:bCs/>
          <w:spacing w:val="-3"/>
        </w:rPr>
        <w:t>动情况进</w:t>
      </w:r>
      <w:r>
        <w:rPr>
          <w:rFonts w:ascii="SimSun" w:hAnsi="SimSun" w:eastAsia="SimSun" w:cs="SimSun"/>
          <w:sz w:val="24"/>
          <w:szCs w:val="24"/>
          <w:b/>
          <w:bCs/>
          <w:spacing w:val="-3"/>
        </w:rPr>
        <w:t>行预测，结果如</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3"/>
        </w:rPr>
        <w:t>5.4.2-1 </w:t>
      </w:r>
      <w:r>
        <w:rPr>
          <w:rFonts w:ascii="SimSun" w:hAnsi="SimSun" w:eastAsia="SimSun" w:cs="SimSun"/>
          <w:sz w:val="24"/>
          <w:szCs w:val="24"/>
          <w:b/>
          <w:bCs/>
          <w:spacing w:val="-3"/>
        </w:rPr>
        <w:t>所示：</w:t>
      </w:r>
    </w:p>
    <w:p>
      <w:pPr>
        <w:spacing w:line="386" w:lineRule="auto"/>
        <w:sectPr>
          <w:footerReference w:type="default" r:id="rId494"/>
          <w:pgSz w:w="11906" w:h="16839"/>
          <w:pgMar w:top="400" w:right="1305" w:bottom="1152" w:left="130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firstLine="687"/>
        <w:spacing w:line="4430" w:lineRule="exact"/>
        <w:rPr/>
      </w:pPr>
      <w:r>
        <w:rPr>
          <w:position w:val="-88"/>
        </w:rPr>
        <w:drawing>
          <wp:inline distT="0" distB="0" distL="0" distR="0">
            <wp:extent cx="5143500" cy="2813304"/>
            <wp:effectExtent l="0" t="0" r="0" b="0"/>
            <wp:docPr id="638" name="IM 638"/>
            <wp:cNvGraphicFramePr/>
            <a:graphic>
              <a:graphicData uri="http://schemas.openxmlformats.org/drawingml/2006/picture">
                <pic:pic>
                  <pic:nvPicPr>
                    <pic:cNvPr id="638" name="IM 638"/>
                    <pic:cNvPicPr/>
                  </pic:nvPicPr>
                  <pic:blipFill>
                    <a:blip r:embed="rId498"/>
                    <a:stretch>
                      <a:fillRect/>
                    </a:stretch>
                  </pic:blipFill>
                  <pic:spPr>
                    <a:xfrm rot="0">
                      <a:off x="0" y="0"/>
                      <a:ext cx="5143500" cy="2813304"/>
                    </a:xfrm>
                    <a:prstGeom prst="rect">
                      <a:avLst/>
                    </a:prstGeom>
                  </pic:spPr>
                </pic:pic>
              </a:graphicData>
            </a:graphic>
          </wp:inline>
        </w:drawing>
      </w:r>
    </w:p>
    <w:p>
      <w:pPr>
        <w:pStyle w:val="BodyText"/>
        <w:spacing w:line="245" w:lineRule="auto"/>
        <w:rPr/>
      </w:pPr>
      <w:r/>
    </w:p>
    <w:p>
      <w:pPr>
        <w:ind w:left="2192"/>
        <w:spacing w:before="78" w:line="222" w:lineRule="auto"/>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5.4.2-1  </w:t>
      </w:r>
      <w:r>
        <w:rPr>
          <w:rFonts w:ascii="SimHei" w:hAnsi="SimHei" w:eastAsia="SimHei" w:cs="SimHei"/>
          <w:sz w:val="24"/>
          <w:szCs w:val="24"/>
          <w:b/>
          <w:bCs/>
          <w:spacing w:val="-2"/>
        </w:rPr>
        <w:t>大河坝水库运行期地</w:t>
      </w:r>
      <w:r>
        <w:rPr>
          <w:rFonts w:ascii="SimHei" w:hAnsi="SimHei" w:eastAsia="SimHei" w:cs="SimHei"/>
          <w:sz w:val="24"/>
          <w:szCs w:val="24"/>
          <w:b/>
          <w:bCs/>
          <w:spacing w:val="-3"/>
        </w:rPr>
        <w:t>下水水位变动幅度</w:t>
      </w:r>
    </w:p>
    <w:p>
      <w:pPr>
        <w:ind w:left="1" w:firstLine="482"/>
        <w:spacing w:before="208" w:line="385" w:lineRule="auto"/>
        <w:jc w:val="both"/>
        <w:rPr>
          <w:rFonts w:ascii="SimSun" w:hAnsi="SimSun" w:eastAsia="SimSun" w:cs="SimSun"/>
          <w:sz w:val="24"/>
          <w:szCs w:val="24"/>
        </w:rPr>
      </w:pPr>
      <w:r>
        <w:rPr>
          <w:rFonts w:ascii="SimSun" w:hAnsi="SimSun" w:eastAsia="SimSun" w:cs="SimSun"/>
          <w:sz w:val="24"/>
          <w:szCs w:val="24"/>
          <w:b/>
          <w:bCs/>
          <w:spacing w:val="-1"/>
        </w:rPr>
        <w:t>从图</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1"/>
        </w:rPr>
        <w:t>5.4.2-1</w:t>
      </w:r>
      <w:r>
        <w:rPr>
          <w:rFonts w:ascii="Times New Roman" w:hAnsi="Times New Roman" w:eastAsia="Times New Roman" w:cs="Times New Roman"/>
          <w:sz w:val="24"/>
          <w:szCs w:val="24"/>
          <w:b/>
          <w:bCs/>
          <w:spacing w:val="34"/>
          <w:w w:val="101"/>
        </w:rPr>
        <w:t xml:space="preserve"> </w:t>
      </w:r>
      <w:r>
        <w:rPr>
          <w:rFonts w:ascii="SimSun" w:hAnsi="SimSun" w:eastAsia="SimSun" w:cs="SimSun"/>
          <w:sz w:val="24"/>
          <w:szCs w:val="24"/>
          <w:b/>
          <w:bCs/>
          <w:spacing w:val="-1"/>
        </w:rPr>
        <w:t>中可以看出，大河坝水库蓄水的时间和地下水位以及影响范围呈正比</w:t>
      </w:r>
      <w:r>
        <w:rPr>
          <w:rFonts w:ascii="SimSun" w:hAnsi="SimSun" w:eastAsia="SimSun" w:cs="SimSun"/>
          <w:sz w:val="24"/>
          <w:szCs w:val="24"/>
          <w:b/>
          <w:bCs/>
          <w:spacing w:val="-8"/>
        </w:rPr>
        <w:t>例关系，蓄水时间越长，水库周边地下水位提升就越高，相应的影响范围也会</w:t>
      </w:r>
      <w:r>
        <w:rPr>
          <w:rFonts w:ascii="SimSun" w:hAnsi="SimSun" w:eastAsia="SimSun" w:cs="SimSun"/>
          <w:sz w:val="24"/>
          <w:szCs w:val="24"/>
          <w:b/>
          <w:bCs/>
          <w:spacing w:val="-9"/>
        </w:rPr>
        <w:t>不断增加。</w:t>
      </w:r>
      <w:r>
        <w:rPr>
          <w:rFonts w:ascii="SimSun" w:hAnsi="SimSun" w:eastAsia="SimSun" w:cs="SimSun"/>
          <w:sz w:val="24"/>
          <w:szCs w:val="24"/>
          <w:b/>
          <w:bCs/>
          <w:spacing w:val="-3"/>
        </w:rPr>
        <w:t>蓄水</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3"/>
        </w:rPr>
        <w:t>30</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3"/>
        </w:rPr>
        <w:t>天之后，水库地下水的水位提升约</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0.04 m</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，在距离库坝中心轴线</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100m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的位置</w:t>
      </w:r>
      <w:r>
        <w:rPr>
          <w:rFonts w:ascii="SimSun" w:hAnsi="SimSun" w:eastAsia="SimSun" w:cs="SimSun"/>
          <w:sz w:val="24"/>
          <w:szCs w:val="24"/>
          <w:b/>
          <w:bCs/>
          <w:spacing w:val="-4"/>
        </w:rPr>
        <w:t>地下水水位基本保持不变；蓄水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年后，</w:t>
      </w:r>
      <w:r>
        <w:rPr>
          <w:rFonts w:ascii="SimSun" w:hAnsi="SimSun" w:eastAsia="SimSun" w:cs="SimSun"/>
          <w:sz w:val="24"/>
          <w:szCs w:val="24"/>
          <w:b/>
          <w:bCs/>
          <w:spacing w:val="-5"/>
        </w:rPr>
        <w:t>地下水水位最高可以提升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0.05 m</w:t>
      </w:r>
      <w:r>
        <w:rPr>
          <w:rFonts w:ascii="SimSun" w:hAnsi="SimSun" w:eastAsia="SimSun" w:cs="SimSun"/>
          <w:sz w:val="24"/>
          <w:szCs w:val="24"/>
          <w:b/>
          <w:bCs/>
          <w:spacing w:val="-5"/>
        </w:rPr>
        <w:t>，在距离库坝</w:t>
      </w:r>
      <w:r>
        <w:rPr>
          <w:rFonts w:ascii="SimSun" w:hAnsi="SimSun" w:eastAsia="SimSun" w:cs="SimSun"/>
          <w:sz w:val="24"/>
          <w:szCs w:val="24"/>
          <w:b/>
          <w:bCs/>
          <w:spacing w:val="-4"/>
        </w:rPr>
        <w:t>中心轴线</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200m</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的位置地下水水位基本不会变化，比较稳定，正常工况下，水库库水的</w:t>
      </w:r>
      <w:r>
        <w:rPr>
          <w:rFonts w:ascii="SimSun" w:hAnsi="SimSun" w:eastAsia="SimSun" w:cs="SimSun"/>
          <w:sz w:val="24"/>
          <w:szCs w:val="24"/>
          <w:b/>
          <w:bCs/>
          <w:spacing w:val="-2"/>
        </w:rPr>
        <w:t>渗漏对地下水水位的影响极小，地下水水位变动幅度小，整体比较稳定。</w:t>
      </w:r>
    </w:p>
    <w:p>
      <w:pPr>
        <w:ind w:right="80" w:firstLine="423"/>
        <w:spacing w:before="2" w:line="387" w:lineRule="auto"/>
        <w:rPr>
          <w:rFonts w:ascii="SimSun" w:hAnsi="SimSun" w:eastAsia="SimSun" w:cs="SimSun"/>
          <w:sz w:val="24"/>
          <w:szCs w:val="24"/>
        </w:rPr>
      </w:pPr>
      <w:r>
        <w:rPr>
          <w:rFonts w:ascii="SimSun" w:hAnsi="SimSun" w:eastAsia="SimSun" w:cs="SimSun"/>
          <w:sz w:val="24"/>
          <w:szCs w:val="24"/>
          <w:b/>
          <w:bCs/>
          <w:spacing w:val="-3"/>
        </w:rPr>
        <w:t>综上，水库正常运行之后，水库蓄水对地下水水位影响甚微，只需要采取防渗漏措</w:t>
      </w:r>
      <w:r>
        <w:rPr>
          <w:rFonts w:ascii="SimSun" w:hAnsi="SimSun" w:eastAsia="SimSun" w:cs="SimSun"/>
          <w:sz w:val="24"/>
          <w:szCs w:val="24"/>
          <w:b/>
          <w:bCs/>
          <w:spacing w:val="-3"/>
        </w:rPr>
        <w:t>施就可控制地下水水位的变动。</w:t>
      </w:r>
    </w:p>
    <w:p>
      <w:pPr>
        <w:ind w:left="2"/>
        <w:spacing w:before="80" w:line="227" w:lineRule="auto"/>
        <w:outlineLvl w:val="0"/>
        <w:rPr>
          <w:rFonts w:ascii="SimHei" w:hAnsi="SimHei" w:eastAsia="SimHei" w:cs="SimHei"/>
          <w:sz w:val="31"/>
          <w:szCs w:val="31"/>
        </w:rPr>
      </w:pPr>
      <w:bookmarkStart w:name="bookmark79" w:id="108"/>
      <w:bookmarkEnd w:id="108"/>
      <w:bookmarkStart w:name="bookmark78" w:id="109"/>
      <w:bookmarkEnd w:id="109"/>
      <w:r>
        <w:rPr>
          <w:rFonts w:ascii="Times New Roman" w:hAnsi="Times New Roman" w:eastAsia="Times New Roman" w:cs="Times New Roman"/>
          <w:sz w:val="31"/>
          <w:szCs w:val="31"/>
          <w:b/>
          <w:bCs/>
          <w:spacing w:val="5"/>
        </w:rPr>
        <w:t>5.5  </w:t>
      </w:r>
      <w:r>
        <w:rPr>
          <w:rFonts w:ascii="SimHei" w:hAnsi="SimHei" w:eastAsia="SimHei" w:cs="SimHei"/>
          <w:sz w:val="31"/>
          <w:szCs w:val="31"/>
          <w:b/>
          <w:bCs/>
          <w:spacing w:val="5"/>
        </w:rPr>
        <w:t>水生生态环境影响分析</w:t>
      </w:r>
    </w:p>
    <w:p>
      <w:pPr>
        <w:ind w:left="1"/>
        <w:spacing w:before="308" w:line="22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5.5.1  </w:t>
      </w:r>
      <w:r>
        <w:rPr>
          <w:rFonts w:ascii="KaiTi" w:hAnsi="KaiTi" w:eastAsia="KaiTi" w:cs="KaiTi"/>
          <w:sz w:val="28"/>
          <w:szCs w:val="28"/>
          <w:b/>
          <w:bCs/>
          <w:spacing w:val="-2"/>
        </w:rPr>
        <w:t>调出区</w:t>
      </w:r>
    </w:p>
    <w:p>
      <w:pPr>
        <w:pStyle w:val="BodyText"/>
        <w:spacing w:line="267" w:lineRule="auto"/>
        <w:rPr/>
      </w:pPr>
      <w:r/>
    </w:p>
    <w:p>
      <w:pPr>
        <w:ind w:left="1" w:right="80" w:firstLine="481"/>
        <w:spacing w:before="78" w:line="385" w:lineRule="auto"/>
        <w:rPr>
          <w:rFonts w:ascii="SimSun" w:hAnsi="SimSun" w:eastAsia="SimSun" w:cs="SimSun"/>
          <w:sz w:val="24"/>
          <w:szCs w:val="24"/>
        </w:rPr>
      </w:pPr>
      <w:r>
        <w:rPr>
          <w:rFonts w:ascii="SimSun" w:hAnsi="SimSun" w:eastAsia="SimSun" w:cs="SimSun"/>
          <w:sz w:val="24"/>
          <w:szCs w:val="24"/>
          <w:b/>
          <w:bCs/>
          <w:spacing w:val="-2"/>
        </w:rPr>
        <w:t>调出区水生生态环境的影响主要为工程施工运行对大河坝引水口上下游及其支流</w:t>
      </w:r>
      <w:r>
        <w:rPr>
          <w:rFonts w:ascii="SimSun" w:hAnsi="SimSun" w:eastAsia="SimSun" w:cs="SimSun"/>
          <w:sz w:val="24"/>
          <w:szCs w:val="24"/>
          <w:b/>
          <w:bCs/>
          <w:spacing w:val="-4"/>
        </w:rPr>
        <w:t>水塔拉河水生生态环境的影响。依据水生生态现状调查，分析工程建设及运行对</w:t>
      </w:r>
      <w:r>
        <w:rPr>
          <w:rFonts w:ascii="SimSun" w:hAnsi="SimSun" w:eastAsia="SimSun" w:cs="SimSun"/>
          <w:sz w:val="24"/>
          <w:szCs w:val="24"/>
          <w:b/>
          <w:bCs/>
          <w:spacing w:val="-5"/>
        </w:rPr>
        <w:t>区域浮</w:t>
      </w:r>
      <w:r>
        <w:rPr>
          <w:rFonts w:ascii="SimSun" w:hAnsi="SimSun" w:eastAsia="SimSun" w:cs="SimSun"/>
          <w:sz w:val="24"/>
          <w:szCs w:val="24"/>
          <w:b/>
          <w:bCs/>
          <w:spacing w:val="-2"/>
        </w:rPr>
        <w:t>游生物、底栖生物、水生维管束植物、鱼类及鱼类</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三场</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的影响。</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5.5.1.1  </w:t>
      </w:r>
      <w:r>
        <w:rPr>
          <w:rFonts w:ascii="SimHei" w:hAnsi="SimHei" w:eastAsia="SimHei" w:cs="SimHei"/>
          <w:sz w:val="24"/>
          <w:szCs w:val="24"/>
          <w:b/>
          <w:bCs/>
          <w:spacing w:val="-2"/>
        </w:rPr>
        <w:t>浮游植物</w:t>
      </w:r>
    </w:p>
    <w:p>
      <w:pPr>
        <w:ind w:firstLine="480"/>
        <w:spacing w:before="212" w:line="386" w:lineRule="auto"/>
        <w:rPr>
          <w:rFonts w:ascii="SimSun" w:hAnsi="SimSun" w:eastAsia="SimSun" w:cs="SimSun"/>
          <w:sz w:val="24"/>
          <w:szCs w:val="24"/>
        </w:rPr>
      </w:pPr>
      <w:r>
        <w:rPr>
          <w:rFonts w:ascii="SimSun" w:hAnsi="SimSun" w:eastAsia="SimSun" w:cs="SimSun"/>
          <w:sz w:val="24"/>
          <w:szCs w:val="24"/>
          <w:b/>
          <w:bCs/>
          <w:spacing w:val="-4"/>
        </w:rPr>
        <w:t>通过浮游植物现状调查，在调出区大河坝河及其上游青根河和支</w:t>
      </w:r>
      <w:r>
        <w:rPr>
          <w:rFonts w:ascii="SimSun" w:hAnsi="SimSun" w:eastAsia="SimSun" w:cs="SimSun"/>
          <w:sz w:val="24"/>
          <w:szCs w:val="24"/>
          <w:b/>
          <w:bCs/>
          <w:spacing w:val="-5"/>
        </w:rPr>
        <w:t>流水塔拉河各个采</w:t>
      </w:r>
      <w:r>
        <w:rPr>
          <w:rFonts w:ascii="SimSun" w:hAnsi="SimSun" w:eastAsia="SimSun" w:cs="SimSun"/>
          <w:sz w:val="24"/>
          <w:szCs w:val="24"/>
          <w:b/>
          <w:bCs/>
          <w:spacing w:val="-8"/>
        </w:rPr>
        <w:t>样点浮游植物种类组成差异不大，主要种类是硅藻门，其次为绿藻，其他种类相</w:t>
      </w:r>
      <w:r>
        <w:rPr>
          <w:rFonts w:ascii="SimSun" w:hAnsi="SimSun" w:eastAsia="SimSun" w:cs="SimSun"/>
          <w:sz w:val="24"/>
          <w:szCs w:val="24"/>
          <w:b/>
          <w:bCs/>
          <w:spacing w:val="-9"/>
        </w:rPr>
        <w:t>对较少。</w:t>
      </w:r>
    </w:p>
    <w:p>
      <w:pPr>
        <w:spacing w:line="386" w:lineRule="auto"/>
        <w:sectPr>
          <w:footerReference w:type="default" r:id="rId497"/>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87"/>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firstLine="480"/>
        <w:spacing w:before="208" w:line="385" w:lineRule="auto"/>
        <w:jc w:val="both"/>
        <w:rPr>
          <w:rFonts w:ascii="SimSun" w:hAnsi="SimSun" w:eastAsia="SimSun" w:cs="SimSun"/>
          <w:sz w:val="24"/>
          <w:szCs w:val="24"/>
        </w:rPr>
      </w:pPr>
      <w:r>
        <w:rPr>
          <w:rFonts w:ascii="SimSun" w:hAnsi="SimSun" w:eastAsia="SimSun" w:cs="SimSun"/>
          <w:sz w:val="24"/>
          <w:szCs w:val="24"/>
          <w:b/>
          <w:bCs/>
          <w:spacing w:val="-4"/>
        </w:rPr>
        <w:t>施工期进行的挡水围堰、基坑导流、淤泥清理及引水口、取水闸建设等</w:t>
      </w:r>
      <w:r>
        <w:rPr>
          <w:rFonts w:ascii="SimSun" w:hAnsi="SimSun" w:eastAsia="SimSun" w:cs="SimSun"/>
          <w:sz w:val="24"/>
          <w:szCs w:val="24"/>
          <w:b/>
          <w:bCs/>
          <w:spacing w:val="-5"/>
        </w:rPr>
        <w:t>产生的废水</w:t>
      </w:r>
      <w:r>
        <w:rPr>
          <w:rFonts w:ascii="SimSun" w:hAnsi="SimSun" w:eastAsia="SimSun" w:cs="SimSun"/>
          <w:sz w:val="24"/>
          <w:szCs w:val="24"/>
          <w:b/>
          <w:bCs/>
          <w:spacing w:val="-4"/>
        </w:rPr>
        <w:t>和泥沙会悬浮或溶解在施工区域水体中，导致施工河段及其下游水体透明度、溶解</w:t>
      </w:r>
      <w:r>
        <w:rPr>
          <w:rFonts w:ascii="SimSun" w:hAnsi="SimSun" w:eastAsia="SimSun" w:cs="SimSun"/>
          <w:sz w:val="24"/>
          <w:szCs w:val="24"/>
          <w:b/>
          <w:bCs/>
          <w:spacing w:val="-5"/>
        </w:rPr>
        <w:t>氧降</w:t>
      </w:r>
      <w:r>
        <w:rPr>
          <w:rFonts w:ascii="SimSun" w:hAnsi="SimSun" w:eastAsia="SimSun" w:cs="SimSun"/>
          <w:sz w:val="24"/>
          <w:szCs w:val="24"/>
          <w:b/>
          <w:bCs/>
          <w:spacing w:val="-6"/>
        </w:rPr>
        <w:t>低，本工程挡水截流时间为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10</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6"/>
        </w:rPr>
        <w:t>月初，该时期区域气候已经变冷（气温</w:t>
      </w:r>
      <w:r>
        <w:rPr>
          <w:rFonts w:ascii="Times New Roman" w:hAnsi="Times New Roman" w:eastAsia="Times New Roman" w:cs="Times New Roman"/>
          <w:sz w:val="24"/>
          <w:szCs w:val="24"/>
          <w:b/>
          <w:bCs/>
          <w:spacing w:val="-6"/>
        </w:rPr>
        <w:t>-5~10℃</w:t>
      </w:r>
      <w:r>
        <w:rPr>
          <w:rFonts w:ascii="SimSun" w:hAnsi="SimSun" w:eastAsia="SimSun" w:cs="SimSun"/>
          <w:sz w:val="24"/>
          <w:szCs w:val="24"/>
          <w:b/>
          <w:bCs/>
          <w:spacing w:val="-6"/>
        </w:rPr>
        <w:t>)</w:t>
      </w:r>
      <w:r>
        <w:rPr>
          <w:rFonts w:ascii="SimSun" w:hAnsi="SimSun" w:eastAsia="SimSun" w:cs="SimSun"/>
          <w:sz w:val="24"/>
          <w:szCs w:val="24"/>
          <w:spacing w:val="32"/>
        </w:rPr>
        <w:t xml:space="preserve"> </w:t>
      </w:r>
      <w:r>
        <w:rPr>
          <w:rFonts w:ascii="SimSun" w:hAnsi="SimSun" w:eastAsia="SimSun" w:cs="SimSun"/>
          <w:sz w:val="24"/>
          <w:szCs w:val="24"/>
          <w:b/>
          <w:bCs/>
          <w:spacing w:val="-6"/>
        </w:rPr>
        <w:t>,</w:t>
      </w:r>
      <w:r>
        <w:rPr>
          <w:rFonts w:ascii="SimSun" w:hAnsi="SimSun" w:eastAsia="SimSun" w:cs="SimSun"/>
          <w:sz w:val="24"/>
          <w:szCs w:val="24"/>
          <w:spacing w:val="57"/>
        </w:rPr>
        <w:t xml:space="preserve"> </w:t>
      </w:r>
      <w:r>
        <w:rPr>
          <w:rFonts w:ascii="SimSun" w:hAnsi="SimSun" w:eastAsia="SimSun" w:cs="SimSun"/>
          <w:sz w:val="24"/>
          <w:szCs w:val="24"/>
          <w:b/>
          <w:bCs/>
          <w:spacing w:val="-6"/>
        </w:rPr>
        <w:t>水温</w:t>
      </w:r>
      <w:r>
        <w:rPr>
          <w:rFonts w:ascii="SimSun" w:hAnsi="SimSun" w:eastAsia="SimSun" w:cs="SimSun"/>
          <w:sz w:val="24"/>
          <w:szCs w:val="24"/>
          <w:b/>
          <w:bCs/>
          <w:spacing w:val="-4"/>
        </w:rPr>
        <w:t>也较低，浮游植物生物量已经处于较低水平，水中施工时间避开了浮游植物主要繁</w:t>
      </w:r>
      <w:r>
        <w:rPr>
          <w:rFonts w:ascii="SimSun" w:hAnsi="SimSun" w:eastAsia="SimSun" w:cs="SimSun"/>
          <w:sz w:val="24"/>
          <w:szCs w:val="24"/>
          <w:b/>
          <w:bCs/>
          <w:spacing w:val="-5"/>
        </w:rPr>
        <w:t>殖期</w:t>
      </w:r>
      <w:r>
        <w:rPr>
          <w:rFonts w:ascii="SimSun" w:hAnsi="SimSun" w:eastAsia="SimSun" w:cs="SimSun"/>
          <w:sz w:val="24"/>
          <w:szCs w:val="24"/>
          <w:b/>
          <w:bCs/>
          <w:spacing w:val="-4"/>
        </w:rPr>
        <w:t>与生长期，影响有限。此外，硅藻、绿藻等浮游植物具有普生性的特点，适应环境</w:t>
      </w:r>
      <w:r>
        <w:rPr>
          <w:rFonts w:ascii="SimSun" w:hAnsi="SimSun" w:eastAsia="SimSun" w:cs="SimSun"/>
          <w:sz w:val="24"/>
          <w:szCs w:val="24"/>
          <w:b/>
          <w:bCs/>
          <w:spacing w:val="-5"/>
        </w:rPr>
        <w:t>能力</w:t>
      </w:r>
      <w:r>
        <w:rPr>
          <w:rFonts w:ascii="SimSun" w:hAnsi="SimSun" w:eastAsia="SimSun" w:cs="SimSun"/>
          <w:sz w:val="24"/>
          <w:szCs w:val="24"/>
          <w:b/>
          <w:bCs/>
          <w:spacing w:val="-4"/>
        </w:rPr>
        <w:t>较强，施工建设可能会在一定程度上降低浮游植物的生物量，但不会对其结构与种</w:t>
      </w:r>
      <w:r>
        <w:rPr>
          <w:rFonts w:ascii="SimSun" w:hAnsi="SimSun" w:eastAsia="SimSun" w:cs="SimSun"/>
          <w:sz w:val="24"/>
          <w:szCs w:val="24"/>
          <w:b/>
          <w:bCs/>
          <w:spacing w:val="-5"/>
        </w:rPr>
        <w:t>类组</w:t>
      </w:r>
      <w:r>
        <w:rPr>
          <w:rFonts w:ascii="SimSun" w:hAnsi="SimSun" w:eastAsia="SimSun" w:cs="SimSun"/>
          <w:sz w:val="24"/>
          <w:szCs w:val="24"/>
          <w:b/>
          <w:bCs/>
          <w:spacing w:val="1"/>
        </w:rPr>
        <w:t>成造成影响，工程施工期影响是暂时的，影响河段为引水口至下游</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1"/>
        </w:rPr>
        <w:t>2</w:t>
      </w:r>
      <w:r>
        <w:rPr>
          <w:rFonts w:ascii="Times New Roman" w:hAnsi="Times New Roman" w:eastAsia="Times New Roman" w:cs="Times New Roman"/>
          <w:sz w:val="24"/>
          <w:szCs w:val="24"/>
          <w:b/>
          <w:bCs/>
        </w:rPr>
        <w:t>km</w:t>
      </w:r>
      <w:r>
        <w:rPr>
          <w:rFonts w:ascii="SimSun" w:hAnsi="SimSun" w:eastAsia="SimSun" w:cs="SimSun"/>
          <w:sz w:val="24"/>
          <w:szCs w:val="24"/>
          <w:b/>
          <w:bCs/>
          <w:spacing w:val="1"/>
        </w:rPr>
        <w:t>河段范围内，</w:t>
      </w:r>
      <w:r>
        <w:rPr>
          <w:rFonts w:ascii="SimSun" w:hAnsi="SimSun" w:eastAsia="SimSun" w:cs="SimSun"/>
          <w:sz w:val="24"/>
          <w:szCs w:val="24"/>
          <w:b/>
          <w:bCs/>
          <w:spacing w:val="-4"/>
        </w:rPr>
        <w:t>对上游河段无影响。施工结束后可以得到及时恢复。此外施工期的废水在进行净化</w:t>
      </w:r>
      <w:r>
        <w:rPr>
          <w:rFonts w:ascii="SimSun" w:hAnsi="SimSun" w:eastAsia="SimSun" w:cs="SimSun"/>
          <w:sz w:val="24"/>
          <w:szCs w:val="24"/>
          <w:b/>
          <w:bCs/>
          <w:spacing w:val="-5"/>
        </w:rPr>
        <w:t>处理</w:t>
      </w:r>
      <w:r>
        <w:rPr>
          <w:rFonts w:ascii="SimSun" w:hAnsi="SimSun" w:eastAsia="SimSun" w:cs="SimSun"/>
          <w:sz w:val="24"/>
          <w:szCs w:val="24"/>
          <w:b/>
          <w:bCs/>
          <w:spacing w:val="-2"/>
        </w:rPr>
        <w:t>后不排放，对大河坝河河水水质无影响，也不会影响河道内浮游植物的生存与繁殖。</w:t>
      </w:r>
    </w:p>
    <w:p>
      <w:pPr>
        <w:ind w:left="47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运行期</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）引水口上游河段浮游植物的影响</w:t>
      </w:r>
    </w:p>
    <w:p>
      <w:pPr>
        <w:ind w:firstLine="483"/>
        <w:spacing w:before="211" w:line="385" w:lineRule="auto"/>
        <w:jc w:val="both"/>
        <w:rPr>
          <w:rFonts w:ascii="SimSun" w:hAnsi="SimSun" w:eastAsia="SimSun" w:cs="SimSun"/>
          <w:sz w:val="24"/>
          <w:szCs w:val="24"/>
        </w:rPr>
      </w:pPr>
      <w:r>
        <w:rPr>
          <w:rFonts w:ascii="SimSun" w:hAnsi="SimSun" w:eastAsia="SimSun" w:cs="SimSun"/>
          <w:sz w:val="24"/>
          <w:szCs w:val="24"/>
          <w:b/>
          <w:bCs/>
          <w:spacing w:val="-4"/>
        </w:rPr>
        <w:t>大河坝引水口建成后，由于水文情势和生态环境变化的不同，引</w:t>
      </w:r>
      <w:r>
        <w:rPr>
          <w:rFonts w:ascii="SimSun" w:hAnsi="SimSun" w:eastAsia="SimSun" w:cs="SimSun"/>
          <w:sz w:val="24"/>
          <w:szCs w:val="24"/>
          <w:b/>
          <w:bCs/>
          <w:spacing w:val="-5"/>
        </w:rPr>
        <w:t>水口上游不同区域</w:t>
      </w:r>
      <w:r>
        <w:rPr>
          <w:rFonts w:ascii="SimSun" w:hAnsi="SimSun" w:eastAsia="SimSun" w:cs="SimSun"/>
          <w:sz w:val="24"/>
          <w:szCs w:val="24"/>
          <w:b/>
          <w:bCs/>
          <w:spacing w:val="-4"/>
        </w:rPr>
        <w:t>浮游植物种类的变化也存在一定的差异。引水口闸前流速明显减缓，泥沙沉降，透</w:t>
      </w:r>
      <w:r>
        <w:rPr>
          <w:rFonts w:ascii="SimSun" w:hAnsi="SimSun" w:eastAsia="SimSun" w:cs="SimSun"/>
          <w:sz w:val="24"/>
          <w:szCs w:val="24"/>
          <w:b/>
          <w:bCs/>
          <w:spacing w:val="-5"/>
        </w:rPr>
        <w:t>明度</w:t>
      </w:r>
      <w:r>
        <w:rPr>
          <w:rFonts w:ascii="SimSun" w:hAnsi="SimSun" w:eastAsia="SimSun" w:cs="SimSun"/>
          <w:sz w:val="24"/>
          <w:szCs w:val="24"/>
          <w:b/>
          <w:bCs/>
          <w:spacing w:val="-4"/>
        </w:rPr>
        <w:t>增大，营养盐累积，水体的自净能力有所降低，水体周围的有机物质溶解到水体中</w:t>
      </w:r>
      <w:r>
        <w:rPr>
          <w:rFonts w:ascii="SimSun" w:hAnsi="SimSun" w:eastAsia="SimSun" w:cs="SimSun"/>
          <w:sz w:val="24"/>
          <w:szCs w:val="24"/>
          <w:b/>
          <w:bCs/>
          <w:spacing w:val="-5"/>
        </w:rPr>
        <w:t>增加</w:t>
      </w:r>
      <w:r>
        <w:rPr>
          <w:rFonts w:ascii="SimSun" w:hAnsi="SimSun" w:eastAsia="SimSun" w:cs="SimSun"/>
          <w:sz w:val="24"/>
          <w:szCs w:val="24"/>
          <w:b/>
          <w:bCs/>
          <w:spacing w:val="-4"/>
        </w:rPr>
        <w:t>了水体的营养，取水闸上游适宜在静水及缓流中生活的浮游植物的种类（主要以绿</w:t>
      </w:r>
      <w:r>
        <w:rPr>
          <w:rFonts w:ascii="SimSun" w:hAnsi="SimSun" w:eastAsia="SimSun" w:cs="SimSun"/>
          <w:sz w:val="24"/>
          <w:szCs w:val="24"/>
          <w:b/>
          <w:bCs/>
          <w:spacing w:val="-5"/>
        </w:rPr>
        <w:t>藻和</w:t>
      </w:r>
      <w:r>
        <w:rPr>
          <w:rFonts w:ascii="SimSun" w:hAnsi="SimSun" w:eastAsia="SimSun" w:cs="SimSun"/>
          <w:sz w:val="24"/>
          <w:szCs w:val="24"/>
          <w:b/>
          <w:bCs/>
          <w:spacing w:val="-4"/>
        </w:rPr>
        <w:t>裸藻的增加为主）及数量都有上升的趋势，硅藻也有一定程度的增加，但幅度较小</w:t>
      </w:r>
      <w:r>
        <w:rPr>
          <w:rFonts w:ascii="SimSun" w:hAnsi="SimSun" w:eastAsia="SimSun" w:cs="SimSun"/>
          <w:sz w:val="24"/>
          <w:szCs w:val="24"/>
          <w:b/>
          <w:bCs/>
          <w:spacing w:val="-5"/>
        </w:rPr>
        <w:t>，浮</w:t>
      </w:r>
      <w:r>
        <w:rPr>
          <w:rFonts w:ascii="SimSun" w:hAnsi="SimSun" w:eastAsia="SimSun" w:cs="SimSun"/>
          <w:sz w:val="24"/>
          <w:szCs w:val="24"/>
          <w:b/>
          <w:bCs/>
          <w:spacing w:val="-4"/>
        </w:rPr>
        <w:t>游植物从硅藻为优势种向绿藻和裸藻为优势种发展。但总体河段浮游植物密度</w:t>
      </w:r>
      <w:r>
        <w:rPr>
          <w:rFonts w:ascii="SimSun" w:hAnsi="SimSun" w:eastAsia="SimSun" w:cs="SimSun"/>
          <w:sz w:val="24"/>
          <w:szCs w:val="24"/>
          <w:b/>
          <w:bCs/>
          <w:spacing w:val="-5"/>
        </w:rPr>
        <w:t>和生物量</w:t>
      </w:r>
      <w:r>
        <w:rPr>
          <w:rFonts w:ascii="SimSun" w:hAnsi="SimSun" w:eastAsia="SimSun" w:cs="SimSun"/>
          <w:sz w:val="24"/>
          <w:szCs w:val="24"/>
          <w:b/>
          <w:bCs/>
          <w:spacing w:val="-4"/>
        </w:rPr>
        <w:t>增加也有限，库尾仍具有一定的水流，水环境条件较建取水口前变化不大，浮游植</w:t>
      </w:r>
      <w:r>
        <w:rPr>
          <w:rFonts w:ascii="SimSun" w:hAnsi="SimSun" w:eastAsia="SimSun" w:cs="SimSun"/>
          <w:sz w:val="24"/>
          <w:szCs w:val="24"/>
          <w:b/>
          <w:bCs/>
          <w:spacing w:val="-5"/>
        </w:rPr>
        <w:t>物的</w:t>
      </w:r>
      <w:r>
        <w:rPr>
          <w:rFonts w:ascii="SimSun" w:hAnsi="SimSun" w:eastAsia="SimSun" w:cs="SimSun"/>
          <w:sz w:val="24"/>
          <w:szCs w:val="24"/>
          <w:b/>
          <w:bCs/>
          <w:spacing w:val="-2"/>
        </w:rPr>
        <w:t>河流群落结构特点较为明显，种类和现存量也会增加，但增加幅度较小。</w:t>
      </w:r>
    </w:p>
    <w:p>
      <w:pPr>
        <w:ind w:left="492"/>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）引水口下游河段浮游植物的影响</w:t>
      </w:r>
    </w:p>
    <w:p>
      <w:pPr>
        <w:ind w:firstLine="482"/>
        <w:spacing w:before="217" w:line="384" w:lineRule="auto"/>
        <w:jc w:val="both"/>
        <w:rPr>
          <w:rFonts w:ascii="SimSun" w:hAnsi="SimSun" w:eastAsia="SimSun" w:cs="SimSun"/>
          <w:sz w:val="24"/>
          <w:szCs w:val="24"/>
        </w:rPr>
      </w:pPr>
      <w:r>
        <w:rPr>
          <w:rFonts w:ascii="SimSun" w:hAnsi="SimSun" w:eastAsia="SimSun" w:cs="SimSun"/>
          <w:sz w:val="24"/>
          <w:szCs w:val="24"/>
          <w:b/>
          <w:bCs/>
          <w:spacing w:val="-4"/>
        </w:rPr>
        <w:t>大河坝取水口为无坝取水型式中的下沉式取水口。在取水闸前下</w:t>
      </w:r>
      <w:r>
        <w:rPr>
          <w:rFonts w:ascii="SimSun" w:hAnsi="SimSun" w:eastAsia="SimSun" w:cs="SimSun"/>
          <w:sz w:val="24"/>
          <w:szCs w:val="24"/>
          <w:b/>
          <w:bCs/>
          <w:spacing w:val="-5"/>
        </w:rPr>
        <w:t>挖汇水池，使天然</w:t>
      </w:r>
      <w:r>
        <w:rPr>
          <w:rFonts w:ascii="SimSun" w:hAnsi="SimSun" w:eastAsia="SimSun" w:cs="SimSun"/>
          <w:sz w:val="24"/>
          <w:szCs w:val="24"/>
          <w:b/>
          <w:bCs/>
          <w:spacing w:val="-4"/>
        </w:rPr>
        <w:t>径流汇入取水闸前以保证设计引水流量，闸前会出现一定的分层现象，水深越深</w:t>
      </w:r>
      <w:r>
        <w:rPr>
          <w:rFonts w:ascii="SimSun" w:hAnsi="SimSun" w:eastAsia="SimSun" w:cs="SimSun"/>
          <w:sz w:val="24"/>
          <w:szCs w:val="24"/>
          <w:b/>
          <w:bCs/>
          <w:spacing w:val="-5"/>
        </w:rPr>
        <w:t>，浮游</w:t>
      </w:r>
      <w:r>
        <w:rPr>
          <w:rFonts w:ascii="SimSun" w:hAnsi="SimSun" w:eastAsia="SimSun" w:cs="SimSun"/>
          <w:sz w:val="24"/>
          <w:szCs w:val="24"/>
          <w:b/>
          <w:bCs/>
          <w:spacing w:val="-4"/>
        </w:rPr>
        <w:t>植物的密度越小。取水口下游河段，由于引水后下泄水量的减少，对浮游植物的</w:t>
      </w:r>
      <w:r>
        <w:rPr>
          <w:rFonts w:ascii="SimSun" w:hAnsi="SimSun" w:eastAsia="SimSun" w:cs="SimSun"/>
          <w:sz w:val="24"/>
          <w:szCs w:val="24"/>
          <w:b/>
          <w:bCs/>
          <w:spacing w:val="-5"/>
        </w:rPr>
        <w:t>生长也</w:t>
      </w:r>
      <w:r>
        <w:rPr>
          <w:rFonts w:ascii="SimSun" w:hAnsi="SimSun" w:eastAsia="SimSun" w:cs="SimSun"/>
          <w:sz w:val="24"/>
          <w:szCs w:val="24"/>
          <w:b/>
          <w:bCs/>
          <w:spacing w:val="-4"/>
        </w:rPr>
        <w:t>有一定的影响。</w:t>
      </w:r>
    </w:p>
    <w:p>
      <w:pPr>
        <w:ind w:firstLine="486"/>
        <w:spacing w:line="386" w:lineRule="auto"/>
        <w:jc w:val="both"/>
        <w:rPr>
          <w:rFonts w:ascii="SimSun" w:hAnsi="SimSun" w:eastAsia="SimSun" w:cs="SimSun"/>
          <w:sz w:val="24"/>
          <w:szCs w:val="24"/>
        </w:rPr>
      </w:pPr>
      <w:r>
        <w:rPr>
          <w:rFonts w:ascii="SimSun" w:hAnsi="SimSun" w:eastAsia="SimSun" w:cs="SimSun"/>
          <w:sz w:val="24"/>
          <w:szCs w:val="24"/>
          <w:b/>
          <w:bCs/>
          <w:spacing w:val="-4"/>
        </w:rPr>
        <w:t>另外，大河坝引水口上游来水以融雪为主，泥沙含量低，</w:t>
      </w:r>
      <w:r>
        <w:rPr>
          <w:rFonts w:ascii="SimSun" w:hAnsi="SimSun" w:eastAsia="SimSun" w:cs="SimSun"/>
          <w:sz w:val="24"/>
          <w:szCs w:val="24"/>
          <w:b/>
          <w:bCs/>
          <w:spacing w:val="-5"/>
        </w:rPr>
        <w:t>下泄以清水为主，对下游</w:t>
      </w:r>
      <w:r>
        <w:rPr>
          <w:rFonts w:ascii="SimSun" w:hAnsi="SimSun" w:eastAsia="SimSun" w:cs="SimSun"/>
          <w:sz w:val="24"/>
          <w:szCs w:val="24"/>
          <w:b/>
          <w:bCs/>
          <w:spacing w:val="-4"/>
        </w:rPr>
        <w:t>河道形态、浮游植物生境等的不利影响均较轻微。取水口下游河段受引水影响，水</w:t>
      </w:r>
      <w:r>
        <w:rPr>
          <w:rFonts w:ascii="SimSun" w:hAnsi="SimSun" w:eastAsia="SimSun" w:cs="SimSun"/>
          <w:sz w:val="24"/>
          <w:szCs w:val="24"/>
          <w:b/>
          <w:bCs/>
          <w:spacing w:val="-5"/>
        </w:rPr>
        <w:t>量明</w:t>
      </w:r>
      <w:r>
        <w:rPr>
          <w:rFonts w:ascii="SimSun" w:hAnsi="SimSun" w:eastAsia="SimSun" w:cs="SimSun"/>
          <w:sz w:val="24"/>
          <w:szCs w:val="24"/>
          <w:b/>
          <w:bCs/>
          <w:spacing w:val="-4"/>
        </w:rPr>
        <w:t>显下降，水温多数月份会低于自然河流水温，则主要表现为生物量的下降，下游河</w:t>
      </w:r>
      <w:r>
        <w:rPr>
          <w:rFonts w:ascii="SimSun" w:hAnsi="SimSun" w:eastAsia="SimSun" w:cs="SimSun"/>
          <w:sz w:val="24"/>
          <w:szCs w:val="24"/>
          <w:b/>
          <w:bCs/>
          <w:spacing w:val="-5"/>
        </w:rPr>
        <w:t>段浮</w:t>
      </w:r>
    </w:p>
    <w:p>
      <w:pPr>
        <w:spacing w:line="386" w:lineRule="auto"/>
        <w:sectPr>
          <w:footerReference w:type="default" r:id="rId499"/>
          <w:pgSz w:w="11906" w:h="16839"/>
          <w:pgMar w:top="400" w:right="1417" w:bottom="1152" w:left="142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right="179" w:firstLine="1"/>
        <w:spacing w:before="78" w:line="384" w:lineRule="auto"/>
        <w:jc w:val="both"/>
        <w:rPr>
          <w:rFonts w:ascii="SimSun" w:hAnsi="SimSun" w:eastAsia="SimSun" w:cs="SimSun"/>
          <w:sz w:val="24"/>
          <w:szCs w:val="24"/>
        </w:rPr>
      </w:pPr>
      <w:r>
        <w:rPr>
          <w:rFonts w:ascii="SimSun" w:hAnsi="SimSun" w:eastAsia="SimSun" w:cs="SimSun"/>
          <w:sz w:val="24"/>
          <w:szCs w:val="24"/>
          <w:b/>
          <w:bCs/>
          <w:spacing w:val="3"/>
        </w:rPr>
        <w:t>游植物密度的生物总量均会有一定减少。保证下游生态需水，在非汛期采取</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3"/>
        </w:rPr>
        <w:t>0.96m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5"/>
        </w:rPr>
        <w:t>的生态流量下泄，在汛期采取</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5"/>
        </w:rPr>
        <w:t>2.32m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29"/>
          <w:w w:val="101"/>
        </w:rPr>
        <w:t xml:space="preserve"> </w:t>
      </w:r>
      <w:r>
        <w:rPr>
          <w:rFonts w:ascii="SimSun" w:hAnsi="SimSun" w:eastAsia="SimSun" w:cs="SimSun"/>
          <w:sz w:val="24"/>
          <w:szCs w:val="24"/>
          <w:b/>
          <w:bCs/>
          <w:spacing w:val="-5"/>
        </w:rPr>
        <w:t>的生态流量下泄，基本保证了引水口下游的生态</w:t>
      </w:r>
      <w:r>
        <w:rPr>
          <w:rFonts w:ascii="SimSun" w:hAnsi="SimSun" w:eastAsia="SimSun" w:cs="SimSun"/>
          <w:sz w:val="24"/>
          <w:szCs w:val="24"/>
          <w:b/>
          <w:bCs/>
          <w:spacing w:val="-4"/>
        </w:rPr>
        <w:t>需水，可以为浮游植物的生存提供基本保障，加之下游支流汇入后，水量变大，影响可</w:t>
      </w:r>
      <w:r>
        <w:rPr>
          <w:rFonts w:ascii="SimSun" w:hAnsi="SimSun" w:eastAsia="SimSun" w:cs="SimSun"/>
          <w:sz w:val="24"/>
          <w:szCs w:val="24"/>
          <w:b/>
          <w:bCs/>
          <w:spacing w:val="-2"/>
        </w:rPr>
        <w:t>进一步减轻，因此工程运行对取水口下游河段浮游植物的影响整体不是很大。</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5.5.1.2  </w:t>
      </w:r>
      <w:r>
        <w:rPr>
          <w:rFonts w:ascii="SimHei" w:hAnsi="SimHei" w:eastAsia="SimHei" w:cs="SimHei"/>
          <w:sz w:val="24"/>
          <w:szCs w:val="24"/>
          <w:b/>
          <w:bCs/>
          <w:spacing w:val="-2"/>
        </w:rPr>
        <w:t>浮游动物</w:t>
      </w:r>
    </w:p>
    <w:p>
      <w:pPr>
        <w:ind w:left="3" w:firstLine="480"/>
        <w:spacing w:before="213" w:line="384" w:lineRule="auto"/>
        <w:rPr>
          <w:rFonts w:ascii="SimSun" w:hAnsi="SimSun" w:eastAsia="SimSun" w:cs="SimSun"/>
          <w:sz w:val="24"/>
          <w:szCs w:val="24"/>
        </w:rPr>
      </w:pPr>
      <w:r>
        <w:rPr>
          <w:rFonts w:ascii="SimSun" w:hAnsi="SimSun" w:eastAsia="SimSun" w:cs="SimSun"/>
          <w:sz w:val="24"/>
          <w:szCs w:val="24"/>
          <w:b/>
          <w:bCs/>
          <w:spacing w:val="-6"/>
        </w:rPr>
        <w:t>依据现状调查，在工程涉及河段及其上下游各个采样点浮游动物种类组成差异不大，</w:t>
      </w:r>
      <w:r>
        <w:rPr>
          <w:rFonts w:ascii="SimSun" w:hAnsi="SimSun" w:eastAsia="SimSun" w:cs="SimSun"/>
          <w:sz w:val="24"/>
          <w:szCs w:val="24"/>
          <w:b/>
          <w:bCs/>
          <w:spacing w:val="-2"/>
        </w:rPr>
        <w:t>浮游动物种类以原生动物门为主，轮虫次之，枝角类和桡足类较</w:t>
      </w:r>
      <w:r>
        <w:rPr>
          <w:rFonts w:ascii="SimSun" w:hAnsi="SimSun" w:eastAsia="SimSun" w:cs="SimSun"/>
          <w:sz w:val="24"/>
          <w:szCs w:val="24"/>
          <w:b/>
          <w:bCs/>
          <w:spacing w:val="-3"/>
        </w:rPr>
        <w:t>少。</w:t>
      </w:r>
    </w:p>
    <w:p>
      <w:pPr>
        <w:ind w:left="48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right="181" w:firstLine="487"/>
        <w:spacing w:before="210" w:line="385" w:lineRule="auto"/>
        <w:jc w:val="both"/>
        <w:rPr>
          <w:rFonts w:ascii="SimSun" w:hAnsi="SimSun" w:eastAsia="SimSun" w:cs="SimSun"/>
          <w:sz w:val="24"/>
          <w:szCs w:val="24"/>
        </w:rPr>
      </w:pPr>
      <w:r>
        <w:rPr>
          <w:rFonts w:ascii="Times New Roman" w:hAnsi="Times New Roman" w:eastAsia="Times New Roman" w:cs="Times New Roman"/>
          <w:sz w:val="24"/>
          <w:szCs w:val="24"/>
          <w:b/>
          <w:bCs/>
        </w:rPr>
        <w:t>10</w:t>
      </w:r>
      <w:r>
        <w:rPr>
          <w:rFonts w:ascii="Times New Roman" w:hAnsi="Times New Roman" w:eastAsia="Times New Roman" w:cs="Times New Roman"/>
          <w:sz w:val="24"/>
          <w:szCs w:val="24"/>
          <w:b/>
          <w:bCs/>
          <w:spacing w:val="26"/>
          <w:w w:val="101"/>
        </w:rPr>
        <w:t xml:space="preserve"> </w:t>
      </w:r>
      <w:r>
        <w:rPr>
          <w:rFonts w:ascii="SimSun" w:hAnsi="SimSun" w:eastAsia="SimSun" w:cs="SimSun"/>
          <w:sz w:val="24"/>
          <w:szCs w:val="24"/>
          <w:b/>
          <w:bCs/>
        </w:rPr>
        <w:t>月初的截流施工会造成施工河段及其下游水体浑浊，降低水体透明度及水体的</w:t>
      </w:r>
      <w:r>
        <w:rPr>
          <w:rFonts w:ascii="SimSun" w:hAnsi="SimSun" w:eastAsia="SimSun" w:cs="SimSun"/>
          <w:sz w:val="24"/>
          <w:szCs w:val="24"/>
          <w:b/>
          <w:bCs/>
          <w:spacing w:val="-4"/>
        </w:rPr>
        <w:t>溶解氧，但不会对施工区上游区域产生影响，施工区下游河段占用水域面积以及扰</w:t>
      </w:r>
      <w:r>
        <w:rPr>
          <w:rFonts w:ascii="SimSun" w:hAnsi="SimSun" w:eastAsia="SimSun" w:cs="SimSun"/>
          <w:sz w:val="24"/>
          <w:szCs w:val="24"/>
          <w:b/>
          <w:bCs/>
          <w:spacing w:val="-5"/>
        </w:rPr>
        <w:t>动水</w:t>
      </w:r>
      <w:r>
        <w:rPr>
          <w:rFonts w:ascii="SimSun" w:hAnsi="SimSun" w:eastAsia="SimSun" w:cs="SimSun"/>
          <w:sz w:val="24"/>
          <w:szCs w:val="24"/>
          <w:b/>
          <w:bCs/>
          <w:spacing w:val="-4"/>
        </w:rPr>
        <w:t>体引起的悬浮物升高等水质变化，与对浮游植物的影响方式和程度类似，破坏浮游</w:t>
      </w:r>
      <w:r>
        <w:rPr>
          <w:rFonts w:ascii="SimSun" w:hAnsi="SimSun" w:eastAsia="SimSun" w:cs="SimSun"/>
          <w:sz w:val="24"/>
          <w:szCs w:val="24"/>
          <w:b/>
          <w:bCs/>
          <w:spacing w:val="-5"/>
        </w:rPr>
        <w:t>动物</w:t>
      </w:r>
      <w:r>
        <w:rPr>
          <w:rFonts w:ascii="SimSun" w:hAnsi="SimSun" w:eastAsia="SimSun" w:cs="SimSun"/>
          <w:sz w:val="24"/>
          <w:szCs w:val="24"/>
          <w:b/>
          <w:bCs/>
          <w:spacing w:val="-4"/>
        </w:rPr>
        <w:t>的生长环境，进而导致水域中浮游动物数量的降低。根据有关实验结论，水中过量</w:t>
      </w:r>
      <w:r>
        <w:rPr>
          <w:rFonts w:ascii="SimSun" w:hAnsi="SimSun" w:eastAsia="SimSun" w:cs="SimSun"/>
          <w:sz w:val="24"/>
          <w:szCs w:val="24"/>
          <w:b/>
          <w:bCs/>
          <w:spacing w:val="-5"/>
        </w:rPr>
        <w:t>的悬</w:t>
      </w:r>
      <w:r>
        <w:rPr>
          <w:rFonts w:ascii="SimSun" w:hAnsi="SimSun" w:eastAsia="SimSun" w:cs="SimSun"/>
          <w:sz w:val="24"/>
          <w:szCs w:val="24"/>
          <w:b/>
          <w:bCs/>
          <w:spacing w:val="-4"/>
        </w:rPr>
        <w:t>浮物会堵塞桡足类（如无节幼虫）等浮游动物的食物过滤系统和消化器官，尤其以</w:t>
      </w:r>
      <w:r>
        <w:rPr>
          <w:rFonts w:ascii="SimSun" w:hAnsi="SimSun" w:eastAsia="SimSun" w:cs="SimSun"/>
          <w:sz w:val="24"/>
          <w:szCs w:val="24"/>
          <w:b/>
          <w:bCs/>
          <w:spacing w:val="-5"/>
        </w:rPr>
        <w:t>悬浮</w:t>
      </w:r>
      <w:r>
        <w:rPr>
          <w:rFonts w:ascii="SimSun" w:hAnsi="SimSun" w:eastAsia="SimSun" w:cs="SimSun"/>
          <w:sz w:val="24"/>
          <w:szCs w:val="24"/>
          <w:b/>
          <w:bCs/>
        </w:rPr>
        <w:t>物浓度达到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rPr>
        <w:t>300mg/L</w:t>
      </w:r>
      <w:r>
        <w:rPr>
          <w:rFonts w:ascii="Times New Roman" w:hAnsi="Times New Roman" w:eastAsia="Times New Roman" w:cs="Times New Roman"/>
          <w:sz w:val="24"/>
          <w:szCs w:val="24"/>
          <w:b/>
          <w:bCs/>
          <w:spacing w:val="40"/>
          <w:w w:val="101"/>
        </w:rPr>
        <w:t xml:space="preserve"> </w:t>
      </w:r>
      <w:r>
        <w:rPr>
          <w:rFonts w:ascii="SimSun" w:hAnsi="SimSun" w:eastAsia="SimSun" w:cs="SimSun"/>
          <w:sz w:val="24"/>
          <w:szCs w:val="24"/>
          <w:b/>
          <w:bCs/>
        </w:rPr>
        <w:t>以上，悬浮物为黏性淤泥时</w:t>
      </w:r>
      <w:r>
        <w:rPr>
          <w:rFonts w:ascii="SimSun" w:hAnsi="SimSun" w:eastAsia="SimSun" w:cs="SimSun"/>
          <w:sz w:val="24"/>
          <w:szCs w:val="24"/>
          <w:b/>
          <w:bCs/>
          <w:spacing w:val="-1"/>
        </w:rPr>
        <w:t>为甚，如果只能分辨颗粒大小的滤食</w:t>
      </w:r>
      <w:r>
        <w:rPr>
          <w:rFonts w:ascii="SimSun" w:hAnsi="SimSun" w:eastAsia="SimSun" w:cs="SimSun"/>
          <w:sz w:val="24"/>
          <w:szCs w:val="24"/>
          <w:b/>
          <w:bCs/>
          <w:spacing w:val="-4"/>
        </w:rPr>
        <w:t>性浮游动物可能会摄入大量的泥沙，造成其内部系统紊乱而死亡。水中悬浮物浓度</w:t>
      </w:r>
      <w:r>
        <w:rPr>
          <w:rFonts w:ascii="SimSun" w:hAnsi="SimSun" w:eastAsia="SimSun" w:cs="SimSun"/>
          <w:sz w:val="24"/>
          <w:szCs w:val="24"/>
          <w:b/>
          <w:bCs/>
          <w:spacing w:val="-5"/>
        </w:rPr>
        <w:t>的增</w:t>
      </w:r>
      <w:r>
        <w:rPr>
          <w:rFonts w:ascii="SimSun" w:hAnsi="SimSun" w:eastAsia="SimSun" w:cs="SimSun"/>
          <w:sz w:val="24"/>
          <w:szCs w:val="24"/>
          <w:b/>
          <w:bCs/>
          <w:spacing w:val="-4"/>
        </w:rPr>
        <w:t>加会对桡足类浮游动物的繁殖和生长产生抑制。部分地区桡足类可能会因为水体的</w:t>
      </w:r>
      <w:r>
        <w:rPr>
          <w:rFonts w:ascii="SimSun" w:hAnsi="SimSun" w:eastAsia="SimSun" w:cs="SimSun"/>
          <w:sz w:val="24"/>
          <w:szCs w:val="24"/>
          <w:b/>
          <w:bCs/>
          <w:spacing w:val="-5"/>
        </w:rPr>
        <w:t>透明</w:t>
      </w:r>
      <w:r>
        <w:rPr>
          <w:rFonts w:ascii="SimSun" w:hAnsi="SimSun" w:eastAsia="SimSun" w:cs="SimSun"/>
          <w:sz w:val="24"/>
          <w:szCs w:val="24"/>
          <w:b/>
          <w:bCs/>
          <w:spacing w:val="-2"/>
        </w:rPr>
        <w:t>度降低，造成其生活习性的混乱，进而破坏其生理功能而亡。</w:t>
      </w:r>
    </w:p>
    <w:p>
      <w:pPr>
        <w:ind w:right="158" w:firstLine="482"/>
        <w:spacing w:before="5" w:line="384" w:lineRule="auto"/>
        <w:jc w:val="both"/>
        <w:rPr>
          <w:rFonts w:ascii="SimSun" w:hAnsi="SimSun" w:eastAsia="SimSun" w:cs="SimSun"/>
          <w:sz w:val="24"/>
          <w:szCs w:val="24"/>
        </w:rPr>
      </w:pPr>
      <w:r>
        <w:rPr>
          <w:rFonts w:ascii="SimSun" w:hAnsi="SimSun" w:eastAsia="SimSun" w:cs="SimSun"/>
          <w:sz w:val="24"/>
          <w:szCs w:val="24"/>
          <w:b/>
          <w:bCs/>
          <w:spacing w:val="-4"/>
        </w:rPr>
        <w:t>涉水工程中浮游动物以原生动物和轮虫为主，原生动物和轮虫对环境耐受性较高，</w:t>
      </w:r>
      <w:r>
        <w:rPr>
          <w:rFonts w:ascii="SimSun" w:hAnsi="SimSun" w:eastAsia="SimSun" w:cs="SimSun"/>
          <w:sz w:val="24"/>
          <w:szCs w:val="24"/>
          <w:b/>
          <w:bCs/>
          <w:spacing w:val="-6"/>
        </w:rPr>
        <w:t>原生动物生长适宜温度为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16~25℃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w:t>
      </w:r>
      <w:r>
        <w:rPr>
          <w:rFonts w:ascii="SimSun" w:hAnsi="SimSun" w:eastAsia="SimSun" w:cs="SimSun"/>
          <w:sz w:val="24"/>
          <w:szCs w:val="24"/>
          <w:spacing w:val="61"/>
        </w:rPr>
        <w:t xml:space="preserve"> </w:t>
      </w:r>
      <w:r>
        <w:rPr>
          <w:rFonts w:ascii="SimSun" w:hAnsi="SimSun" w:eastAsia="SimSun" w:cs="SimSun"/>
          <w:sz w:val="24"/>
          <w:szCs w:val="24"/>
          <w:b/>
          <w:bCs/>
          <w:spacing w:val="-6"/>
        </w:rPr>
        <w:t>轮虫生长适宜温度为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6"/>
        </w:rPr>
        <w:t>21~</w:t>
      </w:r>
      <w:r>
        <w:rPr>
          <w:rFonts w:ascii="Times New Roman" w:hAnsi="Times New Roman" w:eastAsia="Times New Roman" w:cs="Times New Roman"/>
          <w:sz w:val="24"/>
          <w:szCs w:val="24"/>
          <w:b/>
          <w:bCs/>
          <w:spacing w:val="-7"/>
        </w:rPr>
        <w:t>38℃</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7"/>
        </w:rPr>
        <w:t>,</w:t>
      </w:r>
      <w:r>
        <w:rPr>
          <w:rFonts w:ascii="SimSun" w:hAnsi="SimSun" w:eastAsia="SimSun" w:cs="SimSun"/>
          <w:sz w:val="24"/>
          <w:szCs w:val="24"/>
          <w:spacing w:val="60"/>
        </w:rPr>
        <w:t xml:space="preserve"> </w:t>
      </w:r>
      <w:r>
        <w:rPr>
          <w:rFonts w:ascii="SimSun" w:hAnsi="SimSun" w:eastAsia="SimSun" w:cs="SimSun"/>
          <w:sz w:val="24"/>
          <w:szCs w:val="24"/>
          <w:b/>
          <w:bCs/>
          <w:spacing w:val="-7"/>
        </w:rPr>
        <w:t>施工期前后涉水区</w:t>
      </w:r>
      <w:r>
        <w:rPr>
          <w:rFonts w:ascii="SimSun" w:hAnsi="SimSun" w:eastAsia="SimSun" w:cs="SimSun"/>
          <w:sz w:val="24"/>
          <w:szCs w:val="24"/>
          <w:b/>
          <w:bCs/>
        </w:rPr>
        <w:t>域优势种变化不明显，涉水施工时期区域气温在</w:t>
      </w:r>
      <w:r>
        <w:rPr>
          <w:rFonts w:ascii="Times New Roman" w:hAnsi="Times New Roman" w:eastAsia="Times New Roman" w:cs="Times New Roman"/>
          <w:sz w:val="24"/>
          <w:szCs w:val="24"/>
          <w:b/>
          <w:bCs/>
        </w:rPr>
        <w:t>-5~10℃</w:t>
      </w:r>
      <w:r>
        <w:rPr>
          <w:rFonts w:ascii="SimSun" w:hAnsi="SimSun" w:eastAsia="SimSun" w:cs="SimSun"/>
          <w:sz w:val="24"/>
          <w:szCs w:val="24"/>
          <w:b/>
          <w:bCs/>
        </w:rPr>
        <w:t>之间，气温</w:t>
      </w:r>
      <w:r>
        <w:rPr>
          <w:rFonts w:ascii="SimSun" w:hAnsi="SimSun" w:eastAsia="SimSun" w:cs="SimSun"/>
          <w:sz w:val="24"/>
          <w:szCs w:val="24"/>
          <w:b/>
          <w:bCs/>
          <w:spacing w:val="-1"/>
        </w:rPr>
        <w:t>较低，区域水温与</w:t>
      </w:r>
      <w:r>
        <w:rPr>
          <w:rFonts w:ascii="SimSun" w:hAnsi="SimSun" w:eastAsia="SimSun" w:cs="SimSun"/>
          <w:sz w:val="24"/>
          <w:szCs w:val="24"/>
          <w:b/>
          <w:bCs/>
          <w:spacing w:val="-4"/>
        </w:rPr>
        <w:t>气温相适应，不适合原生动物及轮虫等浮游动物的生长发育。同时，现状调查表明</w:t>
      </w:r>
      <w:r>
        <w:rPr>
          <w:rFonts w:ascii="SimSun" w:hAnsi="SimSun" w:eastAsia="SimSun" w:cs="SimSun"/>
          <w:sz w:val="24"/>
          <w:szCs w:val="24"/>
          <w:b/>
          <w:bCs/>
          <w:spacing w:val="-5"/>
        </w:rPr>
        <w:t>，大</w:t>
      </w:r>
      <w:r>
        <w:rPr>
          <w:rFonts w:ascii="SimSun" w:hAnsi="SimSun" w:eastAsia="SimSun" w:cs="SimSun"/>
          <w:sz w:val="24"/>
          <w:szCs w:val="24"/>
          <w:b/>
          <w:bCs/>
          <w:spacing w:val="-4"/>
        </w:rPr>
        <w:t>河坝河施工区河段浮游动物生物量和密度均较低，与高寒地区水域环境相符。工程</w:t>
      </w:r>
      <w:r>
        <w:rPr>
          <w:rFonts w:ascii="SimSun" w:hAnsi="SimSun" w:eastAsia="SimSun" w:cs="SimSun"/>
          <w:sz w:val="24"/>
          <w:szCs w:val="24"/>
          <w:b/>
          <w:bCs/>
          <w:spacing w:val="-5"/>
        </w:rPr>
        <w:t>施工</w:t>
      </w:r>
      <w:r>
        <w:rPr>
          <w:rFonts w:ascii="SimSun" w:hAnsi="SimSun" w:eastAsia="SimSun" w:cs="SimSun"/>
          <w:sz w:val="24"/>
          <w:szCs w:val="24"/>
          <w:b/>
          <w:bCs/>
          <w:spacing w:val="-4"/>
        </w:rPr>
        <w:t>结束后，随着悬浮物浓度稀释和水体的自净作用，水质逐渐改善，浮游动物可在施</w:t>
      </w:r>
      <w:r>
        <w:rPr>
          <w:rFonts w:ascii="SimSun" w:hAnsi="SimSun" w:eastAsia="SimSun" w:cs="SimSun"/>
          <w:sz w:val="24"/>
          <w:szCs w:val="24"/>
          <w:b/>
          <w:bCs/>
          <w:spacing w:val="-5"/>
        </w:rPr>
        <w:t>工结</w:t>
      </w:r>
      <w:r>
        <w:rPr>
          <w:rFonts w:ascii="SimSun" w:hAnsi="SimSun" w:eastAsia="SimSun" w:cs="SimSun"/>
          <w:sz w:val="24"/>
          <w:szCs w:val="24"/>
          <w:b/>
          <w:bCs/>
          <w:spacing w:val="-2"/>
        </w:rPr>
        <w:t>束后基本恢复到施工前的状况。工程施工产生的影响可以得到恢复。</w:t>
      </w:r>
    </w:p>
    <w:p>
      <w:pPr>
        <w:ind w:left="47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运行期</w:t>
      </w:r>
    </w:p>
    <w:p>
      <w:pPr>
        <w:ind w:left="493"/>
        <w:spacing w:before="21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）引水口上游河段的浮游动物的影响</w:t>
      </w:r>
    </w:p>
    <w:p>
      <w:pPr>
        <w:ind w:left="21" w:right="181" w:firstLine="463"/>
        <w:spacing w:before="217" w:line="386" w:lineRule="auto"/>
        <w:rPr>
          <w:rFonts w:ascii="SimSun" w:hAnsi="SimSun" w:eastAsia="SimSun" w:cs="SimSun"/>
          <w:sz w:val="24"/>
          <w:szCs w:val="24"/>
        </w:rPr>
      </w:pPr>
      <w:r>
        <w:rPr>
          <w:rFonts w:ascii="SimSun" w:hAnsi="SimSun" w:eastAsia="SimSun" w:cs="SimSun"/>
          <w:sz w:val="24"/>
          <w:szCs w:val="24"/>
          <w:b/>
          <w:bCs/>
          <w:spacing w:val="-4"/>
        </w:rPr>
        <w:t>大河坝引水口建成后，由于水文情势和生态环境的变化，引水口</w:t>
      </w:r>
      <w:r>
        <w:rPr>
          <w:rFonts w:ascii="SimSun" w:hAnsi="SimSun" w:eastAsia="SimSun" w:cs="SimSun"/>
          <w:sz w:val="24"/>
          <w:szCs w:val="24"/>
          <w:b/>
          <w:bCs/>
          <w:spacing w:val="-5"/>
        </w:rPr>
        <w:t>取水闸上游由原来</w:t>
      </w:r>
      <w:r>
        <w:rPr>
          <w:rFonts w:ascii="SimSun" w:hAnsi="SimSun" w:eastAsia="SimSun" w:cs="SimSun"/>
          <w:sz w:val="24"/>
          <w:szCs w:val="24"/>
          <w:b/>
          <w:bCs/>
          <w:spacing w:val="-5"/>
        </w:rPr>
        <w:t>的急流生态环境向湖泊相转化，水深增加、水面扩大、透明度增大，水温升高。取水闸</w:t>
      </w:r>
    </w:p>
    <w:p>
      <w:pPr>
        <w:spacing w:line="386" w:lineRule="auto"/>
        <w:sectPr>
          <w:footerReference w:type="default" r:id="rId500"/>
          <w:pgSz w:w="11906" w:h="16839"/>
          <w:pgMar w:top="400" w:right="1236" w:bottom="1152" w:left="1423" w:header="0" w:footer="987" w:gutter="0"/>
        </w:sectPr>
        <w:rPr>
          <w:rFonts w:ascii="SimSun" w:hAnsi="SimSun" w:eastAsia="SimSun" w:cs="SimSun"/>
          <w:sz w:val="24"/>
          <w:szCs w:val="24"/>
        </w:rPr>
      </w:pPr>
    </w:p>
    <w:p>
      <w:pPr>
        <w:pStyle w:val="BodyText"/>
        <w:spacing w:line="280" w:lineRule="auto"/>
        <w:rPr/>
      </w:pPr>
      <w:r/>
    </w:p>
    <w:p>
      <w:pPr>
        <w:pStyle w:val="BodyText"/>
        <w:spacing w:line="280" w:lineRule="auto"/>
        <w:rPr/>
      </w:pPr>
      <w:r/>
    </w:p>
    <w:p>
      <w:pPr>
        <w:pStyle w:val="BodyText"/>
        <w:spacing w:line="281" w:lineRule="auto"/>
        <w:rPr/>
      </w:pPr>
      <w:r/>
    </w:p>
    <w:p>
      <w:pPr>
        <w:pStyle w:val="BodyText"/>
        <w:spacing w:line="281" w:lineRule="auto"/>
        <w:rPr/>
      </w:pPr>
      <w:r/>
    </w:p>
    <w:p>
      <w:pPr>
        <w:ind w:left="5" w:firstLine="1"/>
        <w:spacing w:before="78" w:line="385" w:lineRule="auto"/>
        <w:jc w:val="both"/>
        <w:rPr>
          <w:rFonts w:ascii="SimSun" w:hAnsi="SimSun" w:eastAsia="SimSun" w:cs="SimSun"/>
          <w:sz w:val="24"/>
          <w:szCs w:val="24"/>
        </w:rPr>
      </w:pPr>
      <w:r>
        <w:rPr>
          <w:rFonts w:ascii="SimSun" w:hAnsi="SimSun" w:eastAsia="SimSun" w:cs="SimSun"/>
          <w:sz w:val="24"/>
          <w:szCs w:val="24"/>
          <w:b/>
          <w:bCs/>
          <w:spacing w:val="-4"/>
        </w:rPr>
        <w:t>上游河段植被、土壤内营养物质渗出，引起水中有机物质及矿物质增加，加</w:t>
      </w:r>
      <w:r>
        <w:rPr>
          <w:rFonts w:ascii="SimSun" w:hAnsi="SimSun" w:eastAsia="SimSun" w:cs="SimSun"/>
          <w:sz w:val="24"/>
          <w:szCs w:val="24"/>
          <w:b/>
          <w:bCs/>
          <w:spacing w:val="-5"/>
        </w:rPr>
        <w:t>上水体滞留</w:t>
      </w:r>
      <w:r>
        <w:rPr>
          <w:rFonts w:ascii="SimSun" w:hAnsi="SimSun" w:eastAsia="SimSun" w:cs="SimSun"/>
          <w:sz w:val="24"/>
          <w:szCs w:val="24"/>
          <w:b/>
          <w:bCs/>
          <w:spacing w:val="-4"/>
        </w:rPr>
        <w:t>时间延长和泥沙沉降，导致营养物质滞留和积累，水体初级生产力提高，上述条</w:t>
      </w:r>
      <w:r>
        <w:rPr>
          <w:rFonts w:ascii="SimSun" w:hAnsi="SimSun" w:eastAsia="SimSun" w:cs="SimSun"/>
          <w:sz w:val="24"/>
          <w:szCs w:val="24"/>
          <w:b/>
          <w:bCs/>
          <w:spacing w:val="-5"/>
        </w:rPr>
        <w:t>件的改</w:t>
      </w:r>
      <w:r>
        <w:rPr>
          <w:rFonts w:ascii="SimSun" w:hAnsi="SimSun" w:eastAsia="SimSun" w:cs="SimSun"/>
          <w:sz w:val="24"/>
          <w:szCs w:val="24"/>
          <w:b/>
          <w:bCs/>
          <w:spacing w:val="-4"/>
        </w:rPr>
        <w:t>变不仅直接影响浮游动物的生长与繁殖，也会间接影响浮游动物的数量与结构，</w:t>
      </w:r>
      <w:r>
        <w:rPr>
          <w:rFonts w:ascii="SimSun" w:hAnsi="SimSun" w:eastAsia="SimSun" w:cs="SimSun"/>
          <w:sz w:val="24"/>
          <w:szCs w:val="24"/>
          <w:b/>
          <w:bCs/>
          <w:spacing w:val="-5"/>
        </w:rPr>
        <w:t>浮游动</w:t>
      </w:r>
      <w:r>
        <w:rPr>
          <w:rFonts w:ascii="SimSun" w:hAnsi="SimSun" w:eastAsia="SimSun" w:cs="SimSun"/>
          <w:sz w:val="24"/>
          <w:szCs w:val="24"/>
          <w:b/>
          <w:bCs/>
          <w:spacing w:val="-4"/>
        </w:rPr>
        <w:t>物种类和现存量也会有所增加。浮游动物种类组成和数量呈现上升趋势，在岸边</w:t>
      </w:r>
      <w:r>
        <w:rPr>
          <w:rFonts w:ascii="SimSun" w:hAnsi="SimSun" w:eastAsia="SimSun" w:cs="SimSun"/>
          <w:sz w:val="24"/>
          <w:szCs w:val="24"/>
          <w:b/>
          <w:bCs/>
          <w:spacing w:val="-5"/>
        </w:rPr>
        <w:t>及库湾</w:t>
      </w:r>
      <w:r>
        <w:rPr>
          <w:rFonts w:ascii="SimSun" w:hAnsi="SimSun" w:eastAsia="SimSun" w:cs="SimSun"/>
          <w:sz w:val="24"/>
          <w:szCs w:val="24"/>
          <w:b/>
          <w:bCs/>
          <w:spacing w:val="-8"/>
        </w:rPr>
        <w:t>的水体中，上升趋势尤为显著，主要表现为浮游动物从原生动物（如似铃壳虫</w:t>
      </w:r>
      <w:r>
        <w:rPr>
          <w:rFonts w:ascii="SimSun" w:hAnsi="SimSun" w:eastAsia="SimSun" w:cs="SimSun"/>
          <w:sz w:val="24"/>
          <w:szCs w:val="24"/>
          <w:b/>
          <w:bCs/>
          <w:spacing w:val="-9"/>
        </w:rPr>
        <w:t>、沙壳虫、</w:t>
      </w:r>
      <w:r>
        <w:rPr>
          <w:rFonts w:ascii="SimSun" w:hAnsi="SimSun" w:eastAsia="SimSun" w:cs="SimSun"/>
          <w:sz w:val="24"/>
          <w:szCs w:val="24"/>
          <w:b/>
          <w:bCs/>
          <w:spacing w:val="-4"/>
        </w:rPr>
        <w:t>匣壳虫等）、轮虫（如单趾轮虫、龟甲轮虫、晶囊轮虫等）为优势种向枝角类（</w:t>
      </w:r>
      <w:r>
        <w:rPr>
          <w:rFonts w:ascii="SimSun" w:hAnsi="SimSun" w:eastAsia="SimSun" w:cs="SimSun"/>
          <w:sz w:val="24"/>
          <w:szCs w:val="24"/>
          <w:b/>
          <w:bCs/>
          <w:spacing w:val="-5"/>
        </w:rPr>
        <w:t>如象鼻</w:t>
      </w:r>
      <w:r>
        <w:rPr>
          <w:rFonts w:ascii="SimSun" w:hAnsi="SimSun" w:eastAsia="SimSun" w:cs="SimSun"/>
          <w:sz w:val="24"/>
          <w:szCs w:val="24"/>
          <w:b/>
          <w:bCs/>
          <w:spacing w:val="-3"/>
        </w:rPr>
        <w:t>溞）、桡足类（如无节幼虫）为优势种转化。</w:t>
      </w:r>
    </w:p>
    <w:p>
      <w:pPr>
        <w:ind w:left="496"/>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）引水口下游河段浮游动物的影响</w:t>
      </w:r>
    </w:p>
    <w:p>
      <w:pPr>
        <w:ind w:right="80" w:firstLine="504"/>
        <w:spacing w:before="221" w:line="384" w:lineRule="auto"/>
        <w:jc w:val="both"/>
        <w:rPr>
          <w:rFonts w:ascii="SimSun" w:hAnsi="SimSun" w:eastAsia="SimSun" w:cs="SimSun"/>
          <w:sz w:val="24"/>
          <w:szCs w:val="24"/>
        </w:rPr>
      </w:pPr>
      <w:r>
        <w:rPr>
          <w:rFonts w:ascii="SimSun" w:hAnsi="SimSun" w:eastAsia="SimSun" w:cs="SimSun"/>
          <w:sz w:val="24"/>
          <w:szCs w:val="24"/>
          <w:b/>
          <w:bCs/>
          <w:spacing w:val="-5"/>
        </w:rPr>
        <w:t>因大河坝河取水口引水，导致下泄流量比天然流量有所减少，下游浮游动物的种类</w:t>
      </w:r>
      <w:r>
        <w:rPr>
          <w:rFonts w:ascii="SimSun" w:hAnsi="SimSun" w:eastAsia="SimSun" w:cs="SimSun"/>
          <w:sz w:val="24"/>
          <w:szCs w:val="24"/>
          <w:b/>
          <w:bCs/>
          <w:spacing w:val="-4"/>
        </w:rPr>
        <w:t>和数量明显下降，但一些支流汇入后，由于外源性营养输入的增加浮游动物种类和数量</w:t>
      </w:r>
      <w:r>
        <w:rPr>
          <w:rFonts w:ascii="SimSun" w:hAnsi="SimSun" w:eastAsia="SimSun" w:cs="SimSun"/>
          <w:sz w:val="24"/>
          <w:szCs w:val="24"/>
          <w:b/>
          <w:bCs/>
          <w:spacing w:val="-3"/>
        </w:rPr>
        <w:t>有所恢复，不利影响可以得到降低，依据大河坝引水口下泄流量过程可知，</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次年</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30"/>
          <w:w w:val="101"/>
        </w:rPr>
        <w:t xml:space="preserve"> </w:t>
      </w:r>
      <w:r>
        <w:rPr>
          <w:rFonts w:ascii="SimSun" w:hAnsi="SimSun" w:eastAsia="SimSun" w:cs="SimSun"/>
          <w:sz w:val="24"/>
          <w:szCs w:val="24"/>
          <w:b/>
          <w:bCs/>
          <w:spacing w:val="-6"/>
        </w:rPr>
        <w:t>月生态流量为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0.96m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24"/>
          <w:szCs w:val="24"/>
          <w:b/>
          <w:bCs/>
          <w:spacing w:val="-6"/>
        </w:rPr>
        <w:t>/s</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月生态流量为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2.32m</w:t>
      </w:r>
      <w:r>
        <w:rPr>
          <w:rFonts w:ascii="Times New Roman" w:hAnsi="Times New Roman" w:eastAsia="Times New Roman" w:cs="Times New Roman"/>
          <w:sz w:val="15"/>
          <w:szCs w:val="15"/>
          <w:b/>
          <w:bCs/>
          <w:spacing w:val="-6"/>
          <w:position w:val="7"/>
        </w:rPr>
        <w:t>3</w:t>
      </w:r>
      <w:r>
        <w:rPr>
          <w:rFonts w:ascii="Times New Roman" w:hAnsi="Times New Roman" w:eastAsia="Times New Roman" w:cs="Times New Roman"/>
          <w:sz w:val="24"/>
          <w:szCs w:val="24"/>
          <w:b/>
          <w:bCs/>
          <w:spacing w:val="-6"/>
        </w:rPr>
        <w:t>/s</w:t>
      </w:r>
      <w:r>
        <w:rPr>
          <w:rFonts w:ascii="SimSun" w:hAnsi="SimSun" w:eastAsia="SimSun" w:cs="SimSun"/>
          <w:sz w:val="24"/>
          <w:szCs w:val="24"/>
          <w:b/>
          <w:bCs/>
          <w:spacing w:val="-6"/>
        </w:rPr>
        <w:t>，其中</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6"/>
        </w:rPr>
        <w:t>月、</w:t>
      </w:r>
      <w:r>
        <w:rPr>
          <w:rFonts w:ascii="Times New Roman" w:hAnsi="Times New Roman" w:eastAsia="Times New Roman" w:cs="Times New Roman"/>
          <w:sz w:val="24"/>
          <w:szCs w:val="24"/>
          <w:b/>
          <w:bCs/>
          <w:spacing w:val="-6"/>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月各一次</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3</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6"/>
        </w:rPr>
        <w:t>天的</w:t>
      </w:r>
      <w:r>
        <w:rPr>
          <w:rFonts w:ascii="SimSun" w:hAnsi="SimSun" w:eastAsia="SimSun" w:cs="SimSun"/>
          <w:sz w:val="24"/>
          <w:szCs w:val="24"/>
          <w:b/>
          <w:bCs/>
          <w:spacing w:val="-4"/>
        </w:rPr>
        <w:t>大流量下泄过程，按照不低于上游来水流量下泄，维持鱼类产卵繁殖和河谷林需水适宜</w:t>
      </w:r>
      <w:r>
        <w:rPr>
          <w:rFonts w:ascii="SimSun" w:hAnsi="SimSun" w:eastAsia="SimSun" w:cs="SimSun"/>
          <w:sz w:val="24"/>
          <w:szCs w:val="24"/>
          <w:b/>
          <w:bCs/>
          <w:spacing w:val="-4"/>
        </w:rPr>
        <w:t>水量，保持下游河段天然的径流过程，能够较好满足下游生态需水，在保证生态流量下</w:t>
      </w:r>
      <w:r>
        <w:rPr>
          <w:rFonts w:ascii="SimSun" w:hAnsi="SimSun" w:eastAsia="SimSun" w:cs="SimSun"/>
          <w:sz w:val="24"/>
          <w:szCs w:val="24"/>
          <w:b/>
          <w:bCs/>
          <w:spacing w:val="-4"/>
        </w:rPr>
        <w:t>泄的前提下，可以进一步降低工程对下游河段浮游动物的影响，对浮游动物的影响能够</w:t>
      </w:r>
      <w:r>
        <w:rPr>
          <w:rFonts w:ascii="SimSun" w:hAnsi="SimSun" w:eastAsia="SimSun" w:cs="SimSun"/>
          <w:sz w:val="24"/>
          <w:szCs w:val="24"/>
          <w:b/>
          <w:bCs/>
          <w:spacing w:val="-2"/>
        </w:rPr>
        <w:t>接受，因此本项目建议严格执行生态流量下泄方案。</w:t>
      </w:r>
    </w:p>
    <w:p>
      <w:pPr>
        <w:ind w:left="4"/>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5.5.1.3  </w:t>
      </w:r>
      <w:r>
        <w:rPr>
          <w:rFonts w:ascii="SimHei" w:hAnsi="SimHei" w:eastAsia="SimHei" w:cs="SimHei"/>
          <w:sz w:val="24"/>
          <w:szCs w:val="24"/>
          <w:b/>
          <w:bCs/>
          <w:spacing w:val="-2"/>
        </w:rPr>
        <w:t>底栖动物</w:t>
      </w:r>
    </w:p>
    <w:p>
      <w:pPr>
        <w:ind w:left="5" w:right="80" w:firstLine="479"/>
        <w:spacing w:before="210" w:line="385" w:lineRule="auto"/>
        <w:jc w:val="both"/>
        <w:rPr>
          <w:rFonts w:ascii="SimSun" w:hAnsi="SimSun" w:eastAsia="SimSun" w:cs="SimSun"/>
          <w:sz w:val="24"/>
          <w:szCs w:val="24"/>
        </w:rPr>
      </w:pPr>
      <w:r>
        <w:rPr>
          <w:rFonts w:ascii="SimSun" w:hAnsi="SimSun" w:eastAsia="SimSun" w:cs="SimSun"/>
          <w:sz w:val="24"/>
          <w:szCs w:val="24"/>
          <w:b/>
          <w:bCs/>
          <w:spacing w:val="-4"/>
        </w:rPr>
        <w:t>底栖动物是生活在水体底部的肉眼可见的动物群落，是指生活史的全部</w:t>
      </w:r>
      <w:r>
        <w:rPr>
          <w:rFonts w:ascii="SimSun" w:hAnsi="SimSun" w:eastAsia="SimSun" w:cs="SimSun"/>
          <w:sz w:val="24"/>
          <w:szCs w:val="24"/>
          <w:b/>
          <w:bCs/>
          <w:spacing w:val="-5"/>
        </w:rPr>
        <w:t>或大部分时</w:t>
      </w:r>
      <w:r>
        <w:rPr>
          <w:rFonts w:ascii="SimSun" w:hAnsi="SimSun" w:eastAsia="SimSun" w:cs="SimSun"/>
          <w:sz w:val="24"/>
          <w:szCs w:val="24"/>
          <w:b/>
          <w:bCs/>
          <w:spacing w:val="-4"/>
        </w:rPr>
        <w:t>间生活于水体底部的水生动物群，多为无脊椎动物。栖息的形式多为固着于</w:t>
      </w:r>
      <w:r>
        <w:rPr>
          <w:rFonts w:ascii="SimSun" w:hAnsi="SimSun" w:eastAsia="SimSun" w:cs="SimSun"/>
          <w:sz w:val="24"/>
          <w:szCs w:val="24"/>
          <w:b/>
          <w:bCs/>
          <w:spacing w:val="-5"/>
        </w:rPr>
        <w:t>岩石等坚硬</w:t>
      </w:r>
      <w:r>
        <w:rPr>
          <w:rFonts w:ascii="SimSun" w:hAnsi="SimSun" w:eastAsia="SimSun" w:cs="SimSun"/>
          <w:sz w:val="24"/>
          <w:szCs w:val="24"/>
          <w:b/>
          <w:bCs/>
          <w:spacing w:val="-4"/>
        </w:rPr>
        <w:t>的基体上和埋没于泥沙等松软的基底中。多数底栖动物长期生活在底泥中，具有</w:t>
      </w:r>
      <w:r>
        <w:rPr>
          <w:rFonts w:ascii="SimSun" w:hAnsi="SimSun" w:eastAsia="SimSun" w:cs="SimSun"/>
          <w:sz w:val="24"/>
          <w:szCs w:val="24"/>
          <w:b/>
          <w:bCs/>
          <w:spacing w:val="-5"/>
        </w:rPr>
        <w:t>区域性</w:t>
      </w:r>
      <w:r>
        <w:rPr>
          <w:rFonts w:ascii="SimSun" w:hAnsi="SimSun" w:eastAsia="SimSun" w:cs="SimSun"/>
          <w:sz w:val="24"/>
          <w:szCs w:val="24"/>
          <w:b/>
          <w:bCs/>
          <w:spacing w:val="-4"/>
        </w:rPr>
        <w:t>强、迁移能力弱等特点，对于环境污染及变化通常少有回避能力，其群落的破坏</w:t>
      </w:r>
      <w:r>
        <w:rPr>
          <w:rFonts w:ascii="SimSun" w:hAnsi="SimSun" w:eastAsia="SimSun" w:cs="SimSun"/>
          <w:sz w:val="24"/>
          <w:szCs w:val="24"/>
          <w:b/>
          <w:bCs/>
          <w:spacing w:val="-5"/>
        </w:rPr>
        <w:t>和重建</w:t>
      </w:r>
      <w:r>
        <w:rPr>
          <w:rFonts w:ascii="SimSun" w:hAnsi="SimSun" w:eastAsia="SimSun" w:cs="SimSun"/>
          <w:sz w:val="24"/>
          <w:szCs w:val="24"/>
          <w:b/>
          <w:bCs/>
          <w:spacing w:val="-4"/>
        </w:rPr>
        <w:t>需要相对较长的时间。其作为鱼类等水生生物的重要天然饵料，在水生生态系统</w:t>
      </w:r>
      <w:r>
        <w:rPr>
          <w:rFonts w:ascii="SimSun" w:hAnsi="SimSun" w:eastAsia="SimSun" w:cs="SimSun"/>
          <w:sz w:val="24"/>
          <w:szCs w:val="24"/>
          <w:b/>
          <w:bCs/>
          <w:spacing w:val="-5"/>
        </w:rPr>
        <w:t>及功能</w:t>
      </w:r>
      <w:r>
        <w:rPr>
          <w:rFonts w:ascii="SimSun" w:hAnsi="SimSun" w:eastAsia="SimSun" w:cs="SimSun"/>
          <w:sz w:val="24"/>
          <w:szCs w:val="24"/>
          <w:b/>
          <w:bCs/>
          <w:spacing w:val="-2"/>
        </w:rPr>
        <w:t>研究中占有重要地位。本次调查结果显示，底栖动物种类主要是钩虾和蜉蝣等。</w:t>
      </w:r>
    </w:p>
    <w:p>
      <w:pPr>
        <w:ind w:left="491"/>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left="5" w:right="80" w:firstLine="498"/>
        <w:spacing w:before="216" w:line="385" w:lineRule="auto"/>
        <w:jc w:val="both"/>
        <w:rPr>
          <w:rFonts w:ascii="SimSun" w:hAnsi="SimSun" w:eastAsia="SimSun" w:cs="SimSun"/>
          <w:sz w:val="24"/>
          <w:szCs w:val="24"/>
        </w:rPr>
      </w:pPr>
      <w:r>
        <w:rPr>
          <w:rFonts w:ascii="SimSun" w:hAnsi="SimSun" w:eastAsia="SimSun" w:cs="SimSun"/>
          <w:sz w:val="24"/>
          <w:szCs w:val="24"/>
          <w:b/>
          <w:bCs/>
          <w:spacing w:val="-5"/>
        </w:rPr>
        <w:t>因为引水口上游不涉水施工，施工期对引水口上游河段无影响，工程施工期对底栖</w:t>
      </w:r>
      <w:r>
        <w:rPr>
          <w:rFonts w:ascii="SimSun" w:hAnsi="SimSun" w:eastAsia="SimSun" w:cs="SimSun"/>
          <w:sz w:val="24"/>
          <w:szCs w:val="24"/>
          <w:b/>
          <w:bCs/>
          <w:spacing w:val="-4"/>
        </w:rPr>
        <w:t>动物的影响主要为涉水施工对底栖生物栖息生境的影响，取水口、取水闸等建设</w:t>
      </w:r>
      <w:r>
        <w:rPr>
          <w:rFonts w:ascii="SimSun" w:hAnsi="SimSun" w:eastAsia="SimSun" w:cs="SimSun"/>
          <w:sz w:val="24"/>
          <w:szCs w:val="24"/>
          <w:b/>
          <w:bCs/>
          <w:spacing w:val="-5"/>
        </w:rPr>
        <w:t>等产生</w:t>
      </w:r>
      <w:r>
        <w:rPr>
          <w:rFonts w:ascii="SimSun" w:hAnsi="SimSun" w:eastAsia="SimSun" w:cs="SimSun"/>
          <w:sz w:val="24"/>
          <w:szCs w:val="24"/>
          <w:b/>
          <w:bCs/>
          <w:spacing w:val="-4"/>
        </w:rPr>
        <w:t>的废水和泥沙会悬浮或溶解在施工区域水体中，造成水体浑浊度明显增加，短时</w:t>
      </w:r>
      <w:r>
        <w:rPr>
          <w:rFonts w:ascii="SimSun" w:hAnsi="SimSun" w:eastAsia="SimSun" w:cs="SimSun"/>
          <w:sz w:val="24"/>
          <w:szCs w:val="24"/>
          <w:b/>
          <w:bCs/>
          <w:spacing w:val="-5"/>
        </w:rPr>
        <w:t>期影响</w:t>
      </w:r>
      <w:r>
        <w:rPr>
          <w:rFonts w:ascii="SimSun" w:hAnsi="SimSun" w:eastAsia="SimSun" w:cs="SimSun"/>
          <w:sz w:val="24"/>
          <w:szCs w:val="24"/>
          <w:b/>
          <w:bCs/>
          <w:spacing w:val="-5"/>
        </w:rPr>
        <w:t>钩虾及蜉蝣的成长与繁育，但由于本工程涉水</w:t>
      </w:r>
      <w:r>
        <w:rPr>
          <w:rFonts w:ascii="SimSun" w:hAnsi="SimSun" w:eastAsia="SimSun" w:cs="SimSun"/>
          <w:sz w:val="24"/>
          <w:szCs w:val="24"/>
          <w:b/>
          <w:bCs/>
          <w:spacing w:val="-6"/>
        </w:rPr>
        <w:t>施工主要安排在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10</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6"/>
        </w:rPr>
        <w:t>月，由于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10</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6"/>
        </w:rPr>
        <w:t>月不是该</w:t>
      </w:r>
    </w:p>
    <w:p>
      <w:pPr>
        <w:spacing w:line="385" w:lineRule="auto"/>
        <w:sectPr>
          <w:footerReference w:type="default" r:id="rId501"/>
          <w:pgSz w:w="11906" w:h="16839"/>
          <w:pgMar w:top="400" w:right="1337" w:bottom="1152" w:left="1419"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right="63"/>
        <w:spacing w:before="78" w:line="385" w:lineRule="auto"/>
        <w:rPr>
          <w:rFonts w:ascii="SimSun" w:hAnsi="SimSun" w:eastAsia="SimSun" w:cs="SimSun"/>
          <w:sz w:val="24"/>
          <w:szCs w:val="24"/>
        </w:rPr>
      </w:pPr>
      <w:r>
        <w:rPr>
          <w:rFonts w:ascii="SimSun" w:hAnsi="SimSun" w:eastAsia="SimSun" w:cs="SimSun"/>
          <w:sz w:val="24"/>
          <w:szCs w:val="24"/>
          <w:b/>
          <w:bCs/>
          <w:spacing w:val="-4"/>
        </w:rPr>
        <w:t>河流浮游动物的主要生长发育及繁殖期，因此工程施工对引水口及其下游区域</w:t>
      </w:r>
      <w:r>
        <w:rPr>
          <w:rFonts w:ascii="SimSun" w:hAnsi="SimSun" w:eastAsia="SimSun" w:cs="SimSun"/>
          <w:sz w:val="24"/>
          <w:szCs w:val="24"/>
          <w:b/>
          <w:bCs/>
          <w:spacing w:val="-5"/>
        </w:rPr>
        <w:t>浮游动物</w:t>
      </w:r>
      <w:r>
        <w:rPr>
          <w:rFonts w:ascii="SimSun" w:hAnsi="SimSun" w:eastAsia="SimSun" w:cs="SimSun"/>
          <w:sz w:val="24"/>
          <w:szCs w:val="24"/>
          <w:b/>
          <w:bCs/>
          <w:spacing w:val="-4"/>
        </w:rPr>
        <w:t>影响很小。</w:t>
      </w:r>
    </w:p>
    <w:p>
      <w:pPr>
        <w:ind w:left="47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运行期</w:t>
      </w:r>
    </w:p>
    <w:p>
      <w:pPr>
        <w:ind w:left="492"/>
        <w:spacing w:before="21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）引水口上游河段底栖动物的影响</w:t>
      </w:r>
    </w:p>
    <w:p>
      <w:pPr>
        <w:ind w:left="1" w:right="61" w:firstLine="480"/>
        <w:spacing w:before="211" w:line="385" w:lineRule="auto"/>
        <w:jc w:val="both"/>
        <w:rPr>
          <w:rFonts w:ascii="SimSun" w:hAnsi="SimSun" w:eastAsia="SimSun" w:cs="SimSun"/>
          <w:sz w:val="24"/>
          <w:szCs w:val="24"/>
        </w:rPr>
      </w:pPr>
      <w:r>
        <w:rPr>
          <w:rFonts w:ascii="SimSun" w:hAnsi="SimSun" w:eastAsia="SimSun" w:cs="SimSun"/>
          <w:sz w:val="24"/>
          <w:szCs w:val="24"/>
          <w:b/>
          <w:bCs/>
          <w:spacing w:val="-4"/>
        </w:rPr>
        <w:t>运行期取水闸上游水深较大的区域，随着水深的增加，水温有所降低</w:t>
      </w:r>
      <w:r>
        <w:rPr>
          <w:rFonts w:ascii="SimSun" w:hAnsi="SimSun" w:eastAsia="SimSun" w:cs="SimSun"/>
          <w:sz w:val="24"/>
          <w:szCs w:val="24"/>
          <w:b/>
          <w:bCs/>
          <w:spacing w:val="-5"/>
        </w:rPr>
        <w:t>，溶解氧在底</w:t>
      </w:r>
      <w:r>
        <w:rPr>
          <w:rFonts w:ascii="SimSun" w:hAnsi="SimSun" w:eastAsia="SimSun" w:cs="SimSun"/>
          <w:sz w:val="24"/>
          <w:szCs w:val="24"/>
          <w:b/>
          <w:bCs/>
          <w:spacing w:val="-4"/>
        </w:rPr>
        <w:t>层也大幅下降，使得该区域钩虾等底栖生物生境消失，使其生物量减少，但对于</w:t>
      </w:r>
      <w:r>
        <w:rPr>
          <w:rFonts w:ascii="SimSun" w:hAnsi="SimSun" w:eastAsia="SimSun" w:cs="SimSun"/>
          <w:sz w:val="24"/>
          <w:szCs w:val="24"/>
          <w:b/>
          <w:bCs/>
          <w:spacing w:val="-5"/>
        </w:rPr>
        <w:t>一些耐</w:t>
      </w:r>
      <w:r>
        <w:rPr>
          <w:rFonts w:ascii="SimSun" w:hAnsi="SimSun" w:eastAsia="SimSun" w:cs="SimSun"/>
          <w:sz w:val="24"/>
          <w:szCs w:val="24"/>
          <w:b/>
          <w:bCs/>
          <w:spacing w:val="-4"/>
        </w:rPr>
        <w:t>氧性种类如寡毛类生物水丝蚓等有大量滋生可能；其他范围内改善了底栖生物生</w:t>
      </w:r>
      <w:r>
        <w:rPr>
          <w:rFonts w:ascii="SimSun" w:hAnsi="SimSun" w:eastAsia="SimSun" w:cs="SimSun"/>
          <w:sz w:val="24"/>
          <w:szCs w:val="24"/>
          <w:b/>
          <w:bCs/>
          <w:spacing w:val="-5"/>
        </w:rPr>
        <w:t>境，水</w:t>
      </w:r>
      <w:r>
        <w:rPr>
          <w:rFonts w:ascii="SimSun" w:hAnsi="SimSun" w:eastAsia="SimSun" w:cs="SimSun"/>
          <w:sz w:val="24"/>
          <w:szCs w:val="24"/>
          <w:b/>
          <w:bCs/>
          <w:spacing w:val="-4"/>
        </w:rPr>
        <w:t>较浅的区域，有明显水流，水底淤积物少，溶解氧含量较高，是部分寡营养性摇</w:t>
      </w:r>
      <w:r>
        <w:rPr>
          <w:rFonts w:ascii="SimSun" w:hAnsi="SimSun" w:eastAsia="SimSun" w:cs="SimSun"/>
          <w:sz w:val="24"/>
          <w:szCs w:val="24"/>
          <w:b/>
          <w:bCs/>
          <w:spacing w:val="-5"/>
        </w:rPr>
        <w:t>蚊、流</w:t>
      </w:r>
      <w:r>
        <w:rPr>
          <w:rFonts w:ascii="SimSun" w:hAnsi="SimSun" w:eastAsia="SimSun" w:cs="SimSun"/>
          <w:sz w:val="24"/>
          <w:szCs w:val="24"/>
          <w:b/>
          <w:bCs/>
          <w:spacing w:val="-4"/>
        </w:rPr>
        <w:t>水性种类如蜉蝣目生物等的主要分布区域。区域种类将发生变化，表现为底栖生</w:t>
      </w:r>
      <w:r>
        <w:rPr>
          <w:rFonts w:ascii="SimSun" w:hAnsi="SimSun" w:eastAsia="SimSun" w:cs="SimSun"/>
          <w:sz w:val="24"/>
          <w:szCs w:val="24"/>
          <w:b/>
          <w:bCs/>
          <w:spacing w:val="-5"/>
        </w:rPr>
        <w:t>物生物</w:t>
      </w:r>
      <w:r>
        <w:rPr>
          <w:rFonts w:ascii="SimSun" w:hAnsi="SimSun" w:eastAsia="SimSun" w:cs="SimSun"/>
          <w:sz w:val="24"/>
          <w:szCs w:val="24"/>
          <w:b/>
          <w:bCs/>
          <w:spacing w:val="-4"/>
        </w:rPr>
        <w:t>量的增加。</w:t>
      </w:r>
    </w:p>
    <w:p>
      <w:pPr>
        <w:ind w:left="492"/>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）引水口下游河段底栖动物的影响</w:t>
      </w:r>
    </w:p>
    <w:p>
      <w:pPr>
        <w:ind w:left="1" w:right="61" w:firstLine="480"/>
        <w:spacing w:before="218" w:line="384" w:lineRule="auto"/>
        <w:jc w:val="both"/>
        <w:rPr>
          <w:rFonts w:ascii="SimSun" w:hAnsi="SimSun" w:eastAsia="SimSun" w:cs="SimSun"/>
          <w:sz w:val="24"/>
          <w:szCs w:val="24"/>
        </w:rPr>
      </w:pPr>
      <w:r>
        <w:rPr>
          <w:rFonts w:ascii="SimSun" w:hAnsi="SimSun" w:eastAsia="SimSun" w:cs="SimSun"/>
          <w:sz w:val="24"/>
          <w:szCs w:val="24"/>
          <w:b/>
          <w:bCs/>
          <w:spacing w:val="-4"/>
        </w:rPr>
        <w:t>根据大河坝引水口运行调度方式，工程运行会使引水口下游河道由原</w:t>
      </w:r>
      <w:r>
        <w:rPr>
          <w:rFonts w:ascii="SimSun" w:hAnsi="SimSun" w:eastAsia="SimSun" w:cs="SimSun"/>
          <w:sz w:val="24"/>
          <w:szCs w:val="24"/>
          <w:b/>
          <w:bCs/>
          <w:spacing w:val="-5"/>
        </w:rPr>
        <w:t>来的自然水流</w:t>
      </w:r>
      <w:r>
        <w:rPr>
          <w:rFonts w:ascii="SimSun" w:hAnsi="SimSun" w:eastAsia="SimSun" w:cs="SimSun"/>
          <w:sz w:val="24"/>
          <w:szCs w:val="24"/>
          <w:b/>
          <w:bCs/>
          <w:spacing w:val="-4"/>
        </w:rPr>
        <w:t>变为受人为控制的下泄水流，引水后必然减少下游河段流量，对引水口下游</w:t>
      </w:r>
      <w:r>
        <w:rPr>
          <w:rFonts w:ascii="SimSun" w:hAnsi="SimSun" w:eastAsia="SimSun" w:cs="SimSun"/>
          <w:sz w:val="24"/>
          <w:szCs w:val="24"/>
          <w:b/>
          <w:bCs/>
          <w:spacing w:val="-5"/>
        </w:rPr>
        <w:t>底栖生物的</w:t>
      </w:r>
      <w:r>
        <w:rPr>
          <w:rFonts w:ascii="SimSun" w:hAnsi="SimSun" w:eastAsia="SimSun" w:cs="SimSun"/>
          <w:sz w:val="24"/>
          <w:szCs w:val="24"/>
          <w:b/>
          <w:bCs/>
          <w:spacing w:val="-4"/>
        </w:rPr>
        <w:t>生存与繁殖有一定的影响，在保证生态下泄流量的前提下，对引水口下游河段底</w:t>
      </w:r>
      <w:r>
        <w:rPr>
          <w:rFonts w:ascii="SimSun" w:hAnsi="SimSun" w:eastAsia="SimSun" w:cs="SimSun"/>
          <w:sz w:val="24"/>
          <w:szCs w:val="24"/>
          <w:b/>
          <w:bCs/>
          <w:spacing w:val="-5"/>
        </w:rPr>
        <w:t>栖动物</w:t>
      </w:r>
      <w:r>
        <w:rPr>
          <w:rFonts w:ascii="SimSun" w:hAnsi="SimSun" w:eastAsia="SimSun" w:cs="SimSun"/>
          <w:sz w:val="24"/>
          <w:szCs w:val="24"/>
          <w:b/>
          <w:bCs/>
          <w:spacing w:val="-4"/>
        </w:rPr>
        <w:t>的影响不大。</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5.5.1.4  </w:t>
      </w:r>
      <w:r>
        <w:rPr>
          <w:rFonts w:ascii="SimHei" w:hAnsi="SimHei" w:eastAsia="SimHei" w:cs="SimHei"/>
          <w:sz w:val="24"/>
          <w:szCs w:val="24"/>
          <w:b/>
          <w:bCs/>
          <w:spacing w:val="-2"/>
        </w:rPr>
        <w:t>水生维管束植物</w:t>
      </w:r>
    </w:p>
    <w:p>
      <w:pPr>
        <w:ind w:left="487"/>
        <w:spacing w:before="211"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firstLine="482"/>
        <w:spacing w:before="213" w:line="385" w:lineRule="auto"/>
        <w:jc w:val="both"/>
        <w:rPr>
          <w:rFonts w:ascii="SimSun" w:hAnsi="SimSun" w:eastAsia="SimSun" w:cs="SimSun"/>
          <w:sz w:val="24"/>
          <w:szCs w:val="24"/>
        </w:rPr>
      </w:pPr>
      <w:r>
        <w:rPr>
          <w:rFonts w:ascii="SimSun" w:hAnsi="SimSun" w:eastAsia="SimSun" w:cs="SimSun"/>
          <w:sz w:val="24"/>
          <w:szCs w:val="24"/>
          <w:b/>
          <w:bCs/>
          <w:spacing w:val="-4"/>
        </w:rPr>
        <w:t>调出区为大河坝河流域。施工期影响主要集中于引水口河段，主</w:t>
      </w:r>
      <w:r>
        <w:rPr>
          <w:rFonts w:ascii="SimSun" w:hAnsi="SimSun" w:eastAsia="SimSun" w:cs="SimSun"/>
          <w:sz w:val="24"/>
          <w:szCs w:val="24"/>
          <w:b/>
          <w:bCs/>
          <w:spacing w:val="-5"/>
        </w:rPr>
        <w:t>要为工程占用部分</w:t>
      </w:r>
      <w:r>
        <w:rPr>
          <w:rFonts w:ascii="SimSun" w:hAnsi="SimSun" w:eastAsia="SimSun" w:cs="SimSun"/>
          <w:sz w:val="24"/>
          <w:szCs w:val="24"/>
          <w:b/>
          <w:bCs/>
          <w:spacing w:val="-2"/>
        </w:rPr>
        <w:t>河道和湿周影响。调查发现引水口河段深</w:t>
      </w:r>
      <w:r>
        <w:rPr>
          <w:rFonts w:ascii="Times New Roman" w:hAnsi="Times New Roman" w:eastAsia="Times New Roman" w:cs="Times New Roman"/>
          <w:sz w:val="24"/>
          <w:szCs w:val="24"/>
          <w:b/>
          <w:bCs/>
          <w:spacing w:val="-2"/>
        </w:rPr>
        <w:t>“V”</w:t>
      </w:r>
      <w:r>
        <w:rPr>
          <w:rFonts w:ascii="SimSun" w:hAnsi="SimSun" w:eastAsia="SimSun" w:cs="SimSun"/>
          <w:sz w:val="24"/>
          <w:szCs w:val="24"/>
          <w:b/>
          <w:bCs/>
          <w:spacing w:val="-2"/>
        </w:rPr>
        <w:t>型峡谷河流，两岸为悬崖峭壁，</w:t>
      </w:r>
      <w:r>
        <w:rPr>
          <w:rFonts w:ascii="SimSun" w:hAnsi="SimSun" w:eastAsia="SimSun" w:cs="SimSun"/>
          <w:sz w:val="24"/>
          <w:szCs w:val="24"/>
          <w:b/>
          <w:bCs/>
          <w:spacing w:val="-3"/>
        </w:rPr>
        <w:t>多为裸露</w:t>
      </w:r>
      <w:r>
        <w:rPr>
          <w:rFonts w:ascii="SimSun" w:hAnsi="SimSun" w:eastAsia="SimSun" w:cs="SimSun"/>
          <w:sz w:val="24"/>
          <w:szCs w:val="24"/>
          <w:b/>
          <w:bCs/>
          <w:spacing w:val="-9"/>
        </w:rPr>
        <w:t>岩石，河床底质为大型岩石，受急流冲刷严重，无大型沉水和挺水植物，依据现状调查，</w:t>
      </w:r>
      <w:r>
        <w:rPr>
          <w:rFonts w:ascii="SimSun" w:hAnsi="SimSun" w:eastAsia="SimSun" w:cs="SimSun"/>
          <w:sz w:val="24"/>
          <w:szCs w:val="24"/>
          <w:b/>
          <w:bCs/>
          <w:spacing w:val="-4"/>
        </w:rPr>
        <w:t>调出区水生植物共发现轮藻、白茎眼子菜和三棱草</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种水生植物。工程施工期由于施工</w:t>
      </w:r>
      <w:r>
        <w:rPr>
          <w:rFonts w:ascii="SimSun" w:hAnsi="SimSun" w:eastAsia="SimSun" w:cs="SimSun"/>
          <w:sz w:val="24"/>
          <w:szCs w:val="24"/>
          <w:b/>
          <w:bCs/>
          <w:spacing w:val="-4"/>
        </w:rPr>
        <w:t>活动对施工区域水生植物有一定的直接影响。同时由于施工对河水的扰动，造成水</w:t>
      </w:r>
      <w:r>
        <w:rPr>
          <w:rFonts w:ascii="SimSun" w:hAnsi="SimSun" w:eastAsia="SimSun" w:cs="SimSun"/>
          <w:sz w:val="24"/>
          <w:szCs w:val="24"/>
          <w:b/>
          <w:bCs/>
          <w:spacing w:val="-5"/>
        </w:rPr>
        <w:t>体浑</w:t>
      </w:r>
      <w:r>
        <w:rPr>
          <w:rFonts w:ascii="SimSun" w:hAnsi="SimSun" w:eastAsia="SimSun" w:cs="SimSun"/>
          <w:sz w:val="24"/>
          <w:szCs w:val="24"/>
          <w:b/>
          <w:bCs/>
          <w:spacing w:val="-2"/>
        </w:rPr>
        <w:t>浊，悬浮物升高，对下游河段水生植物的光合作用及呼吸也有一定的影响。</w:t>
      </w:r>
    </w:p>
    <w:p>
      <w:pPr>
        <w:ind w:left="47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运行期</w:t>
      </w:r>
    </w:p>
    <w:p>
      <w:pPr>
        <w:ind w:left="492"/>
        <w:spacing w:before="213"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）引水口上游河段</w:t>
      </w:r>
    </w:p>
    <w:p>
      <w:pPr>
        <w:ind w:left="1" w:firstLine="480"/>
        <w:spacing w:before="215" w:line="386" w:lineRule="auto"/>
        <w:jc w:val="both"/>
        <w:rPr>
          <w:rFonts w:ascii="SimSun" w:hAnsi="SimSun" w:eastAsia="SimSun" w:cs="SimSun"/>
          <w:sz w:val="24"/>
          <w:szCs w:val="24"/>
        </w:rPr>
      </w:pPr>
      <w:r>
        <w:rPr>
          <w:rFonts w:ascii="SimSun" w:hAnsi="SimSun" w:eastAsia="SimSun" w:cs="SimSun"/>
          <w:sz w:val="24"/>
          <w:szCs w:val="24"/>
          <w:b/>
          <w:bCs/>
          <w:spacing w:val="-9"/>
        </w:rPr>
        <w:t>运行期由于取水闸前汇水池蓄水导致水位上升，回水河段会被淹没，水域面积增加，</w:t>
      </w:r>
      <w:r>
        <w:rPr>
          <w:rFonts w:ascii="SimSun" w:hAnsi="SimSun" w:eastAsia="SimSun" w:cs="SimSun"/>
          <w:sz w:val="24"/>
          <w:szCs w:val="24"/>
          <w:b/>
          <w:bCs/>
          <w:spacing w:val="-4"/>
        </w:rPr>
        <w:t>湿周面积增加，局部湿生植物会增加，为正效应。区域原有水生植物生境完全淹</w:t>
      </w:r>
      <w:r>
        <w:rPr>
          <w:rFonts w:ascii="SimSun" w:hAnsi="SimSun" w:eastAsia="SimSun" w:cs="SimSun"/>
          <w:sz w:val="24"/>
          <w:szCs w:val="24"/>
          <w:b/>
          <w:bCs/>
          <w:spacing w:val="-5"/>
        </w:rPr>
        <w:t>没，造</w:t>
      </w:r>
      <w:r>
        <w:rPr>
          <w:rFonts w:ascii="SimSun" w:hAnsi="SimSun" w:eastAsia="SimSun" w:cs="SimSun"/>
          <w:sz w:val="24"/>
          <w:szCs w:val="24"/>
          <w:b/>
          <w:bCs/>
          <w:spacing w:val="-4"/>
        </w:rPr>
        <w:t>成水生植物数量下降，上游河段沿岸湿地面积增加，适宜水生植物的生境增多。</w:t>
      </w:r>
      <w:r>
        <w:rPr>
          <w:rFonts w:ascii="SimSun" w:hAnsi="SimSun" w:eastAsia="SimSun" w:cs="SimSun"/>
          <w:sz w:val="24"/>
          <w:szCs w:val="24"/>
          <w:b/>
          <w:bCs/>
          <w:spacing w:val="-5"/>
        </w:rPr>
        <w:t>总体来</w:t>
      </w:r>
    </w:p>
    <w:p>
      <w:pPr>
        <w:spacing w:line="386" w:lineRule="auto"/>
        <w:sectPr>
          <w:footerReference w:type="default" r:id="rId502"/>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
        <w:spacing w:before="78" w:line="219" w:lineRule="auto"/>
        <w:rPr>
          <w:rFonts w:ascii="SimSun" w:hAnsi="SimSun" w:eastAsia="SimSun" w:cs="SimSun"/>
          <w:sz w:val="24"/>
          <w:szCs w:val="24"/>
        </w:rPr>
      </w:pPr>
      <w:r>
        <w:rPr>
          <w:rFonts w:ascii="SimSun" w:hAnsi="SimSun" w:eastAsia="SimSun" w:cs="SimSun"/>
          <w:sz w:val="24"/>
          <w:szCs w:val="24"/>
          <w:b/>
          <w:bCs/>
          <w:spacing w:val="-2"/>
        </w:rPr>
        <w:t>说，引水口建成后对淹没河段水生植物有利，水生植物呈现先减少后增多的趋势。</w:t>
      </w:r>
    </w:p>
    <w:p>
      <w:pPr>
        <w:ind w:left="493"/>
        <w:spacing w:before="214"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）引水口下游河段</w:t>
      </w:r>
    </w:p>
    <w:p>
      <w:pPr>
        <w:ind w:left="1" w:right="80"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4"/>
        </w:rPr>
        <w:t>取水口下游河段为减水河段，水量的减少和局部河段消落带的出</w:t>
      </w:r>
      <w:r>
        <w:rPr>
          <w:rFonts w:ascii="SimSun" w:hAnsi="SimSun" w:eastAsia="SimSun" w:cs="SimSun"/>
          <w:sz w:val="24"/>
          <w:szCs w:val="24"/>
          <w:b/>
          <w:bCs/>
          <w:spacing w:val="-5"/>
        </w:rPr>
        <w:t>现，不利于湿周植</w:t>
      </w:r>
      <w:r>
        <w:rPr>
          <w:rFonts w:ascii="SimSun" w:hAnsi="SimSun" w:eastAsia="SimSun" w:cs="SimSun"/>
          <w:sz w:val="24"/>
          <w:szCs w:val="24"/>
          <w:b/>
          <w:bCs/>
          <w:spacing w:val="-4"/>
        </w:rPr>
        <w:t>物和水生植物的存活和生境，整体来看减水河段水域面积减少，水生和湿生植被</w:t>
      </w:r>
      <w:r>
        <w:rPr>
          <w:rFonts w:ascii="SimSun" w:hAnsi="SimSun" w:eastAsia="SimSun" w:cs="SimSun"/>
          <w:sz w:val="24"/>
          <w:szCs w:val="24"/>
          <w:b/>
          <w:bCs/>
          <w:spacing w:val="-5"/>
        </w:rPr>
        <w:t>生境面</w:t>
      </w:r>
      <w:r>
        <w:rPr>
          <w:rFonts w:ascii="SimSun" w:hAnsi="SimSun" w:eastAsia="SimSun" w:cs="SimSun"/>
          <w:sz w:val="24"/>
          <w:szCs w:val="24"/>
          <w:b/>
          <w:bCs/>
          <w:spacing w:val="-4"/>
        </w:rPr>
        <w:t>积会下降，资源量会下降。但调查发现，取水口下游河段由峡谷河段和散流</w:t>
      </w:r>
      <w:r>
        <w:rPr>
          <w:rFonts w:ascii="SimSun" w:hAnsi="SimSun" w:eastAsia="SimSun" w:cs="SimSun"/>
          <w:sz w:val="24"/>
          <w:szCs w:val="24"/>
          <w:b/>
          <w:bCs/>
          <w:spacing w:val="-5"/>
        </w:rPr>
        <w:t>宽谷河段组</w:t>
      </w:r>
      <w:r>
        <w:rPr>
          <w:rFonts w:ascii="SimSun" w:hAnsi="SimSun" w:eastAsia="SimSun" w:cs="SimSun"/>
          <w:sz w:val="24"/>
          <w:szCs w:val="24"/>
          <w:b/>
          <w:bCs/>
          <w:spacing w:val="-4"/>
        </w:rPr>
        <w:t>成，峡谷河段主要在回湾河段边滩存在少量湿生植物，无沉水和挺水植物。下游</w:t>
      </w:r>
      <w:r>
        <w:rPr>
          <w:rFonts w:ascii="SimSun" w:hAnsi="SimSun" w:eastAsia="SimSun" w:cs="SimSun"/>
          <w:sz w:val="24"/>
          <w:szCs w:val="24"/>
          <w:b/>
          <w:bCs/>
          <w:spacing w:val="-5"/>
        </w:rPr>
        <w:t>散流宽</w:t>
      </w:r>
      <w:r>
        <w:rPr>
          <w:rFonts w:ascii="SimSun" w:hAnsi="SimSun" w:eastAsia="SimSun" w:cs="SimSun"/>
          <w:sz w:val="24"/>
          <w:szCs w:val="24"/>
          <w:b/>
          <w:bCs/>
          <w:spacing w:val="-4"/>
        </w:rPr>
        <w:t>谷河段主要为砾石地质，受洪水冲刷较严重，无沉水和挺水植物分布，在浅</w:t>
      </w:r>
      <w:r>
        <w:rPr>
          <w:rFonts w:ascii="SimSun" w:hAnsi="SimSun" w:eastAsia="SimSun" w:cs="SimSun"/>
          <w:sz w:val="24"/>
          <w:szCs w:val="24"/>
          <w:b/>
          <w:bCs/>
          <w:spacing w:val="-5"/>
        </w:rPr>
        <w:t>滩水域和两</w:t>
      </w:r>
      <w:r>
        <w:rPr>
          <w:rFonts w:ascii="SimSun" w:hAnsi="SimSun" w:eastAsia="SimSun" w:cs="SimSun"/>
          <w:sz w:val="24"/>
          <w:szCs w:val="24"/>
          <w:b/>
          <w:bCs/>
          <w:spacing w:val="-4"/>
        </w:rPr>
        <w:t>岸多形成高原湿地草甸，水量的减少会导致湿生草甸向河床中心线萎缩，总体面</w:t>
      </w:r>
      <w:r>
        <w:rPr>
          <w:rFonts w:ascii="SimSun" w:hAnsi="SimSun" w:eastAsia="SimSun" w:cs="SimSun"/>
          <w:sz w:val="24"/>
          <w:szCs w:val="24"/>
          <w:b/>
          <w:bCs/>
          <w:spacing w:val="-5"/>
        </w:rPr>
        <w:t>积会减</w:t>
      </w:r>
      <w:r>
        <w:rPr>
          <w:rFonts w:ascii="SimSun" w:hAnsi="SimSun" w:eastAsia="SimSun" w:cs="SimSun"/>
          <w:sz w:val="24"/>
          <w:szCs w:val="24"/>
          <w:b/>
          <w:bCs/>
          <w:spacing w:val="-8"/>
        </w:rPr>
        <w:t>少。</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5.5.1.5  </w:t>
      </w:r>
      <w:r>
        <w:rPr>
          <w:rFonts w:ascii="SimHei" w:hAnsi="SimHei" w:eastAsia="SimHei" w:cs="SimHei"/>
          <w:sz w:val="24"/>
          <w:szCs w:val="24"/>
          <w:b/>
          <w:bCs/>
          <w:spacing w:val="-2"/>
        </w:rPr>
        <w:t>鱼类影响</w:t>
      </w:r>
    </w:p>
    <w:p>
      <w:pPr>
        <w:ind w:left="488"/>
        <w:spacing w:before="212"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right="80" w:firstLine="480"/>
        <w:spacing w:before="211" w:line="385" w:lineRule="auto"/>
        <w:jc w:val="both"/>
        <w:rPr>
          <w:rFonts w:ascii="SimSun" w:hAnsi="SimSun" w:eastAsia="SimSun" w:cs="SimSun"/>
          <w:sz w:val="24"/>
          <w:szCs w:val="24"/>
        </w:rPr>
      </w:pPr>
      <w:r>
        <w:rPr>
          <w:rFonts w:ascii="SimSun" w:hAnsi="SimSun" w:eastAsia="SimSun" w:cs="SimSun"/>
          <w:sz w:val="24"/>
          <w:szCs w:val="24"/>
          <w:b/>
          <w:bCs/>
          <w:spacing w:val="-4"/>
        </w:rPr>
        <w:t>施工期对鱼类的影响主要为工程施工引起河段水质变化进而对鱼类产生</w:t>
      </w:r>
      <w:r>
        <w:rPr>
          <w:rFonts w:ascii="SimSun" w:hAnsi="SimSun" w:eastAsia="SimSun" w:cs="SimSun"/>
          <w:sz w:val="24"/>
          <w:szCs w:val="24"/>
          <w:b/>
          <w:bCs/>
          <w:spacing w:val="-5"/>
        </w:rPr>
        <w:t>的影响。施</w:t>
      </w:r>
      <w:r>
        <w:rPr>
          <w:rFonts w:ascii="SimSun" w:hAnsi="SimSun" w:eastAsia="SimSun" w:cs="SimSun"/>
          <w:sz w:val="24"/>
          <w:szCs w:val="24"/>
          <w:b/>
          <w:bCs/>
          <w:spacing w:val="-4"/>
        </w:rPr>
        <w:t>工期生活污水、混凝土拌和系统冲洗废水、砂石料加工系统冲洗废水和机械修配系统废</w:t>
      </w:r>
      <w:r>
        <w:rPr>
          <w:rFonts w:ascii="SimSun" w:hAnsi="SimSun" w:eastAsia="SimSun" w:cs="SimSun"/>
          <w:sz w:val="24"/>
          <w:szCs w:val="24"/>
          <w:b/>
          <w:bCs/>
          <w:spacing w:val="-4"/>
        </w:rPr>
        <w:t>水等经过处理后均不外排，不会引起大河坝河河水水质变化，但由于截流等施工活动的</w:t>
      </w:r>
      <w:r>
        <w:rPr>
          <w:rFonts w:ascii="SimSun" w:hAnsi="SimSun" w:eastAsia="SimSun" w:cs="SimSun"/>
          <w:sz w:val="24"/>
          <w:szCs w:val="24"/>
          <w:b/>
          <w:bCs/>
          <w:spacing w:val="-4"/>
        </w:rPr>
        <w:t>进行，施工区及其下游河段悬浮物会升高，水体浑浊，水质可能会下降。经调查引水口</w:t>
      </w:r>
      <w:r>
        <w:rPr>
          <w:rFonts w:ascii="SimSun" w:hAnsi="SimSun" w:eastAsia="SimSun" w:cs="SimSun"/>
          <w:sz w:val="24"/>
          <w:szCs w:val="24"/>
          <w:b/>
          <w:bCs/>
          <w:spacing w:val="-4"/>
        </w:rPr>
        <w:t>河段主要有少量黄河裸裂尻鱼、花斑裸鲤及拟硬刺高原鳅等鱼类，而黄河裸裂尻鱼高原</w:t>
      </w:r>
      <w:r>
        <w:rPr>
          <w:rFonts w:ascii="SimSun" w:hAnsi="SimSun" w:eastAsia="SimSun" w:cs="SimSun"/>
          <w:sz w:val="24"/>
          <w:szCs w:val="24"/>
          <w:b/>
          <w:bCs/>
          <w:spacing w:val="-4"/>
        </w:rPr>
        <w:t>鱼类多喜清澈冷水，对水质的要求比较高。水质的下降可能会导致鱼类栖息地适宜度下</w:t>
      </w:r>
      <w:r>
        <w:rPr>
          <w:rFonts w:ascii="SimSun" w:hAnsi="SimSun" w:eastAsia="SimSun" w:cs="SimSun"/>
          <w:sz w:val="24"/>
          <w:szCs w:val="24"/>
          <w:b/>
          <w:bCs/>
          <w:spacing w:val="-2"/>
        </w:rPr>
        <w:t>降，进而影响河段鱼类种群稳定和种群规模的扩</w:t>
      </w:r>
      <w:r>
        <w:rPr>
          <w:rFonts w:ascii="SimSun" w:hAnsi="SimSun" w:eastAsia="SimSun" w:cs="SimSun"/>
          <w:sz w:val="24"/>
          <w:szCs w:val="24"/>
          <w:b/>
          <w:bCs/>
          <w:spacing w:val="-3"/>
        </w:rPr>
        <w:t>大。</w:t>
      </w:r>
    </w:p>
    <w:p>
      <w:pPr>
        <w:ind w:left="47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运行期</w:t>
      </w:r>
    </w:p>
    <w:p>
      <w:pPr>
        <w:ind w:left="493"/>
        <w:spacing w:before="213"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）鱼类阻隔的影响</w:t>
      </w:r>
    </w:p>
    <w:p>
      <w:pPr>
        <w:ind w:firstLine="498"/>
        <w:spacing w:before="214" w:line="385" w:lineRule="auto"/>
        <w:jc w:val="both"/>
        <w:rPr>
          <w:rFonts w:ascii="SimSun" w:hAnsi="SimSun" w:eastAsia="SimSun" w:cs="SimSun"/>
          <w:sz w:val="24"/>
          <w:szCs w:val="24"/>
        </w:rPr>
      </w:pPr>
      <w:r>
        <w:rPr>
          <w:rFonts w:ascii="SimSun" w:hAnsi="SimSun" w:eastAsia="SimSun" w:cs="SimSun"/>
          <w:sz w:val="24"/>
          <w:szCs w:val="24"/>
          <w:b/>
          <w:bCs/>
          <w:spacing w:val="-9"/>
        </w:rPr>
        <w:t>引水口工程的建设和运行，采用无坝引水方案，不拦截河流，也不会阻断花斑裸鲤、</w:t>
      </w:r>
      <w:r>
        <w:rPr>
          <w:rFonts w:ascii="SimSun" w:hAnsi="SimSun" w:eastAsia="SimSun" w:cs="SimSun"/>
          <w:sz w:val="24"/>
          <w:szCs w:val="24"/>
          <w:b/>
          <w:bCs/>
          <w:spacing w:val="-4"/>
        </w:rPr>
        <w:t>黄河裸裂尻等短距离生殖洄游习性鱼类的上下游洄游通道，因此不会对大河坝</w:t>
      </w:r>
      <w:r>
        <w:rPr>
          <w:rFonts w:ascii="SimSun" w:hAnsi="SimSun" w:eastAsia="SimSun" w:cs="SimSun"/>
          <w:sz w:val="24"/>
          <w:szCs w:val="24"/>
          <w:b/>
          <w:bCs/>
          <w:spacing w:val="-5"/>
        </w:rPr>
        <w:t>河鱼类产</w:t>
      </w:r>
      <w:r>
        <w:rPr>
          <w:rFonts w:ascii="SimSun" w:hAnsi="SimSun" w:eastAsia="SimSun" w:cs="SimSun"/>
          <w:sz w:val="24"/>
          <w:szCs w:val="24"/>
          <w:b/>
          <w:bCs/>
          <w:spacing w:val="-4"/>
        </w:rPr>
        <w:t>生阻隔影响。</w:t>
      </w:r>
    </w:p>
    <w:p>
      <w:pPr>
        <w:ind w:left="493"/>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）水质的影响</w:t>
      </w:r>
    </w:p>
    <w:p>
      <w:pPr>
        <w:ind w:left="1" w:right="54" w:firstLine="482"/>
        <w:spacing w:before="216" w:line="385" w:lineRule="auto"/>
        <w:jc w:val="both"/>
        <w:rPr>
          <w:rFonts w:ascii="SimSun" w:hAnsi="SimSun" w:eastAsia="SimSun" w:cs="SimSun"/>
          <w:sz w:val="24"/>
          <w:szCs w:val="24"/>
        </w:rPr>
      </w:pPr>
      <w:r>
        <w:rPr>
          <w:rFonts w:ascii="SimSun" w:hAnsi="SimSun" w:eastAsia="SimSun" w:cs="SimSun"/>
          <w:sz w:val="24"/>
          <w:szCs w:val="24"/>
          <w:b/>
          <w:bCs/>
          <w:spacing w:val="-4"/>
        </w:rPr>
        <w:t>取水口修建后，由于取水闸前汇水池蓄水，水体流速减缓或处于</w:t>
      </w:r>
      <w:r>
        <w:rPr>
          <w:rFonts w:ascii="SimSun" w:hAnsi="SimSun" w:eastAsia="SimSun" w:cs="SimSun"/>
          <w:sz w:val="24"/>
          <w:szCs w:val="24"/>
          <w:b/>
          <w:bCs/>
          <w:spacing w:val="-5"/>
        </w:rPr>
        <w:t>静止状态，会使水</w:t>
      </w:r>
      <w:r>
        <w:rPr>
          <w:rFonts w:ascii="SimSun" w:hAnsi="SimSun" w:eastAsia="SimSun" w:cs="SimSun"/>
          <w:sz w:val="24"/>
          <w:szCs w:val="24"/>
          <w:b/>
          <w:bCs/>
          <w:spacing w:val="-4"/>
        </w:rPr>
        <w:t>体自净能力降低，但大河坝引水口上游河段水体交换相对频繁，取水闸上游河段</w:t>
      </w:r>
      <w:r>
        <w:rPr>
          <w:rFonts w:ascii="SimSun" w:hAnsi="SimSun" w:eastAsia="SimSun" w:cs="SimSun"/>
          <w:sz w:val="24"/>
          <w:szCs w:val="24"/>
          <w:b/>
          <w:bCs/>
          <w:spacing w:val="-5"/>
        </w:rPr>
        <w:t>总体发</w:t>
      </w:r>
      <w:r>
        <w:rPr>
          <w:rFonts w:ascii="SimSun" w:hAnsi="SimSun" w:eastAsia="SimSun" w:cs="SimSun"/>
          <w:sz w:val="24"/>
          <w:szCs w:val="24"/>
          <w:b/>
          <w:bCs/>
          <w:spacing w:val="-3"/>
        </w:rPr>
        <w:t>生富营养化的可能性较小。同时根据调查上游污染源</w:t>
      </w:r>
      <w:r>
        <w:rPr>
          <w:rFonts w:ascii="SimSun" w:hAnsi="SimSun" w:eastAsia="SimSun" w:cs="SimSun"/>
          <w:sz w:val="24"/>
          <w:szCs w:val="24"/>
          <w:b/>
          <w:bCs/>
          <w:spacing w:val="-4"/>
        </w:rPr>
        <w:t>较少，沿岸污染物基本不会聚集，</w:t>
      </w:r>
      <w:r>
        <w:rPr>
          <w:rFonts w:ascii="SimSun" w:hAnsi="SimSun" w:eastAsia="SimSun" w:cs="SimSun"/>
          <w:sz w:val="24"/>
          <w:szCs w:val="24"/>
          <w:b/>
          <w:bCs/>
          <w:spacing w:val="-2"/>
        </w:rPr>
        <w:t>故蓄水后水体水质的变化不会对河段鱼类产生较大影</w:t>
      </w:r>
      <w:r>
        <w:rPr>
          <w:rFonts w:ascii="SimSun" w:hAnsi="SimSun" w:eastAsia="SimSun" w:cs="SimSun"/>
          <w:sz w:val="24"/>
          <w:szCs w:val="24"/>
          <w:b/>
          <w:bCs/>
          <w:spacing w:val="-3"/>
        </w:rPr>
        <w:t>响。</w:t>
      </w:r>
    </w:p>
    <w:p>
      <w:pPr>
        <w:spacing w:line="385" w:lineRule="auto"/>
        <w:sectPr>
          <w:footerReference w:type="default" r:id="rId503"/>
          <w:pgSz w:w="11906" w:h="16839"/>
          <w:pgMar w:top="400" w:right="1337"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92"/>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）水文情势变化的影响</w:t>
      </w:r>
    </w:p>
    <w:p>
      <w:pPr>
        <w:ind w:left="2" w:right="25" w:firstLine="496"/>
        <w:spacing w:before="213" w:line="385" w:lineRule="auto"/>
        <w:rPr>
          <w:rFonts w:ascii="SimSun" w:hAnsi="SimSun" w:eastAsia="SimSun" w:cs="SimSun"/>
          <w:sz w:val="24"/>
          <w:szCs w:val="24"/>
        </w:rPr>
      </w:pPr>
      <w:r>
        <w:rPr>
          <w:rFonts w:ascii="SimSun" w:hAnsi="SimSun" w:eastAsia="SimSun" w:cs="SimSun"/>
          <w:sz w:val="24"/>
          <w:szCs w:val="24"/>
          <w:b/>
          <w:bCs/>
          <w:spacing w:val="-5"/>
        </w:rPr>
        <w:t>引水口下游为大河坝河中下游河段，依据现状调查，大河坝河中下游河段主要分布</w:t>
      </w:r>
      <w:r>
        <w:rPr>
          <w:rFonts w:ascii="SimSun" w:hAnsi="SimSun" w:eastAsia="SimSun" w:cs="SimSun"/>
          <w:sz w:val="24"/>
          <w:szCs w:val="24"/>
          <w:b/>
          <w:bCs/>
          <w:spacing w:val="-2"/>
        </w:rPr>
        <w:t>有花斑裸鲤、骨唇黄河鱼、拟硬刺高原鳅、黄河高原鳅和修长高原鳅等鱼类。</w:t>
      </w:r>
    </w:p>
    <w:p>
      <w:pPr>
        <w:ind w:left="19" w:right="25" w:firstLine="464"/>
        <w:spacing w:before="2" w:line="384" w:lineRule="auto"/>
        <w:jc w:val="both"/>
        <w:rPr>
          <w:rFonts w:ascii="SimSun" w:hAnsi="SimSun" w:eastAsia="SimSun" w:cs="SimSun"/>
          <w:sz w:val="24"/>
          <w:szCs w:val="24"/>
        </w:rPr>
      </w:pPr>
      <w:r>
        <w:rPr>
          <w:rFonts w:ascii="SimSun" w:hAnsi="SimSun" w:eastAsia="SimSun" w:cs="SimSun"/>
          <w:sz w:val="24"/>
          <w:szCs w:val="24"/>
          <w:b/>
          <w:bCs/>
          <w:spacing w:val="-4"/>
        </w:rPr>
        <w:t>大河坝河干流引水后，河道下泄水量减少，鱼类生存环境改变，</w:t>
      </w:r>
      <w:r>
        <w:rPr>
          <w:rFonts w:ascii="SimSun" w:hAnsi="SimSun" w:eastAsia="SimSun" w:cs="SimSun"/>
          <w:sz w:val="24"/>
          <w:szCs w:val="24"/>
          <w:b/>
          <w:bCs/>
          <w:spacing w:val="-5"/>
        </w:rPr>
        <w:t>饵料资源生产力下</w:t>
      </w:r>
      <w:r>
        <w:rPr>
          <w:rFonts w:ascii="SimSun" w:hAnsi="SimSun" w:eastAsia="SimSun" w:cs="SimSun"/>
          <w:sz w:val="24"/>
          <w:szCs w:val="24"/>
          <w:b/>
          <w:bCs/>
          <w:spacing w:val="-5"/>
        </w:rPr>
        <w:t>降，将影响部分鱼类的生存；在枯水期这一状况将加剧，因此引水口下游河道保持一定</w:t>
      </w:r>
      <w:r>
        <w:rPr>
          <w:rFonts w:ascii="SimSun" w:hAnsi="SimSun" w:eastAsia="SimSun" w:cs="SimSun"/>
          <w:sz w:val="24"/>
          <w:szCs w:val="24"/>
          <w:b/>
          <w:bCs/>
          <w:spacing w:val="-4"/>
        </w:rPr>
        <w:t>的生态基流，有利于下游鱼类资源量的恢复。</w:t>
      </w:r>
    </w:p>
    <w:p>
      <w:pPr>
        <w:ind w:left="475"/>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重点保护鱼类的影响</w:t>
      </w:r>
    </w:p>
    <w:p>
      <w:pPr>
        <w:ind w:left="1" w:right="25" w:firstLine="481"/>
        <w:spacing w:before="214" w:line="380" w:lineRule="auto"/>
        <w:jc w:val="both"/>
        <w:rPr>
          <w:rFonts w:ascii="SimSun" w:hAnsi="SimSun" w:eastAsia="SimSun" w:cs="SimSun"/>
          <w:sz w:val="24"/>
          <w:szCs w:val="24"/>
        </w:rPr>
      </w:pPr>
      <w:r>
        <w:rPr>
          <w:rFonts w:ascii="SimSun" w:hAnsi="SimSun" w:eastAsia="SimSun" w:cs="SimSun"/>
          <w:sz w:val="24"/>
          <w:szCs w:val="24"/>
          <w:b/>
          <w:bCs/>
          <w:spacing w:val="-4"/>
        </w:rPr>
        <w:t>依据现状调查，评价河段主要有青海省省级保护鱼类黄河裸裂尻</w:t>
      </w:r>
      <w:r>
        <w:rPr>
          <w:rFonts w:ascii="SimSun" w:hAnsi="SimSun" w:eastAsia="SimSun" w:cs="SimSun"/>
          <w:sz w:val="24"/>
          <w:szCs w:val="24"/>
          <w:b/>
          <w:bCs/>
          <w:spacing w:val="-5"/>
        </w:rPr>
        <w:t>、花斑裸鲤、拟鲶</w:t>
      </w:r>
      <w:r>
        <w:rPr>
          <w:rFonts w:ascii="SimSun" w:hAnsi="SimSun" w:eastAsia="SimSun" w:cs="SimSun"/>
          <w:sz w:val="24"/>
          <w:szCs w:val="24"/>
          <w:b/>
          <w:bCs/>
          <w:spacing w:val="-4"/>
        </w:rPr>
        <w:t>高原鳅和黄河高原鳅</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种，《</w:t>
      </w:r>
      <w:hyperlink w:history="true" r:id="rId505">
        <w:r>
          <w:rPr>
            <w:rFonts w:ascii="SimSun" w:hAnsi="SimSun" w:eastAsia="SimSun" w:cs="SimSun"/>
            <w:sz w:val="24"/>
            <w:szCs w:val="24"/>
            <w:b/>
            <w:bCs/>
            <w:spacing w:val="-4"/>
          </w:rPr>
          <w:t>中国濒危动物红皮书</w:t>
        </w:r>
      </w:hyperlink>
      <w:r>
        <w:rPr>
          <w:rFonts w:ascii="SimSun" w:hAnsi="SimSun" w:eastAsia="SimSun" w:cs="SimSun"/>
          <w:sz w:val="24"/>
          <w:szCs w:val="24"/>
          <w:b/>
          <w:bCs/>
          <w:spacing w:val="-4"/>
        </w:rPr>
        <w:t>》濒危</w:t>
      </w:r>
      <w:r>
        <w:rPr>
          <w:rFonts w:ascii="SimSun" w:hAnsi="SimSun" w:eastAsia="SimSun" w:cs="SimSun"/>
          <w:sz w:val="24"/>
          <w:szCs w:val="24"/>
          <w:b/>
          <w:bCs/>
          <w:spacing w:val="-5"/>
        </w:rPr>
        <w:t>鱼类骨唇黄河鱼</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种。保护鱼</w:t>
      </w:r>
      <w:r>
        <w:rPr>
          <w:rFonts w:ascii="SimSun" w:hAnsi="SimSun" w:eastAsia="SimSun" w:cs="SimSun"/>
          <w:sz w:val="24"/>
          <w:szCs w:val="24"/>
          <w:b/>
          <w:bCs/>
          <w:spacing w:val="-4"/>
        </w:rPr>
        <w:t>类中黄河裸裂尻及</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种高原鳅类相对较多，花斑裸鲤和骨唇黄河鱼资源量较少，大</w:t>
      </w:r>
      <w:r>
        <w:rPr>
          <w:rFonts w:ascii="SimSun" w:hAnsi="SimSun" w:eastAsia="SimSun" w:cs="SimSun"/>
          <w:sz w:val="24"/>
          <w:szCs w:val="24"/>
          <w:b/>
          <w:bCs/>
          <w:spacing w:val="-5"/>
        </w:rPr>
        <w:t>河坝</w:t>
      </w:r>
      <w:r>
        <w:rPr>
          <w:rFonts w:ascii="SimSun" w:hAnsi="SimSun" w:eastAsia="SimSun" w:cs="SimSun"/>
          <w:sz w:val="24"/>
          <w:szCs w:val="24"/>
          <w:b/>
          <w:bCs/>
          <w:spacing w:val="-4"/>
        </w:rPr>
        <w:t>引水口为无坝取水型式中的下沉式取水口，不会对上述鱼类产生阻隔影响。拟鲶</w:t>
      </w:r>
      <w:r>
        <w:rPr>
          <w:rFonts w:ascii="SimSun" w:hAnsi="SimSun" w:eastAsia="SimSun" w:cs="SimSun"/>
          <w:sz w:val="24"/>
          <w:szCs w:val="24"/>
          <w:b/>
          <w:bCs/>
          <w:spacing w:val="-5"/>
        </w:rPr>
        <w:t>高原鳅</w:t>
      </w:r>
      <w:r>
        <w:rPr>
          <w:rFonts w:ascii="SimSun" w:hAnsi="SimSun" w:eastAsia="SimSun" w:cs="SimSun"/>
          <w:sz w:val="24"/>
          <w:szCs w:val="24"/>
          <w:b/>
          <w:bCs/>
          <w:spacing w:val="-4"/>
        </w:rPr>
        <w:t>和黄河高原鳅适应能力较强，在大河坝河干支流河道内分布较广，受工程建设运</w:t>
      </w:r>
      <w:r>
        <w:rPr>
          <w:rFonts w:ascii="SimSun" w:hAnsi="SimSun" w:eastAsia="SimSun" w:cs="SimSun"/>
          <w:sz w:val="24"/>
          <w:szCs w:val="24"/>
          <w:b/>
          <w:bCs/>
          <w:spacing w:val="-5"/>
        </w:rPr>
        <w:t>行影响</w:t>
      </w:r>
      <w:r>
        <w:rPr>
          <w:rFonts w:ascii="SimSun" w:hAnsi="SimSun" w:eastAsia="SimSun" w:cs="SimSun"/>
          <w:sz w:val="24"/>
          <w:szCs w:val="24"/>
          <w:b/>
          <w:bCs/>
          <w:spacing w:val="-4"/>
        </w:rPr>
        <w:t>相对较小。此外由于引水的作用，引水口下泄水量减少，对下游花斑裸鲤和黄河</w:t>
      </w:r>
      <w:r>
        <w:rPr>
          <w:rFonts w:ascii="SimSun" w:hAnsi="SimSun" w:eastAsia="SimSun" w:cs="SimSun"/>
          <w:sz w:val="24"/>
          <w:szCs w:val="24"/>
          <w:b/>
          <w:bCs/>
          <w:spacing w:val="-5"/>
        </w:rPr>
        <w:t>裸裂尻</w:t>
      </w:r>
      <w:r>
        <w:rPr>
          <w:rFonts w:ascii="SimSun" w:hAnsi="SimSun" w:eastAsia="SimSun" w:cs="SimSun"/>
          <w:sz w:val="24"/>
          <w:szCs w:val="24"/>
          <w:b/>
          <w:bCs/>
          <w:spacing w:val="-4"/>
        </w:rPr>
        <w:t>等鱼类的生存也有一定的影响，因此工程建设运行期间应保证下泄足够的水量，</w:t>
      </w:r>
      <w:r>
        <w:rPr>
          <w:rFonts w:ascii="SimSun" w:hAnsi="SimSun" w:eastAsia="SimSun" w:cs="SimSun"/>
          <w:sz w:val="24"/>
          <w:szCs w:val="24"/>
          <w:b/>
          <w:bCs/>
          <w:spacing w:val="-5"/>
        </w:rPr>
        <w:t>保证下</w:t>
      </w:r>
      <w:r>
        <w:rPr>
          <w:rFonts w:ascii="SimSun" w:hAnsi="SimSun" w:eastAsia="SimSun" w:cs="SimSun"/>
          <w:sz w:val="24"/>
          <w:szCs w:val="24"/>
          <w:b/>
          <w:bCs/>
          <w:spacing w:val="-2"/>
        </w:rPr>
        <w:t>游河道生态，并加强保护鱼类监测，及时调整引水口下泄水量，保护鱼类。</w:t>
      </w:r>
    </w:p>
    <w:p>
      <w:pPr>
        <w:spacing w:before="48" w:line="221"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2"/>
        </w:rPr>
        <w:t>5.5.1.6  </w:t>
      </w:r>
      <w:r>
        <w:rPr>
          <w:rFonts w:ascii="SimHei" w:hAnsi="SimHei" w:eastAsia="SimHei" w:cs="SimHei"/>
          <w:sz w:val="24"/>
          <w:szCs w:val="24"/>
          <w:b/>
          <w:bCs/>
          <w:spacing w:val="2"/>
        </w:rPr>
        <w:t>鱼类</w:t>
      </w:r>
      <w:r>
        <w:rPr>
          <w:rFonts w:ascii="Times New Roman" w:hAnsi="Times New Roman" w:eastAsia="Times New Roman" w:cs="Times New Roman"/>
          <w:sz w:val="24"/>
          <w:szCs w:val="24"/>
          <w:b/>
          <w:bCs/>
          <w:spacing w:val="2"/>
        </w:rPr>
        <w:t>“</w:t>
      </w:r>
      <w:r>
        <w:rPr>
          <w:rFonts w:ascii="SimHei" w:hAnsi="SimHei" w:eastAsia="SimHei" w:cs="SimHei"/>
          <w:sz w:val="24"/>
          <w:szCs w:val="24"/>
          <w:b/>
          <w:bCs/>
          <w:spacing w:val="2"/>
        </w:rPr>
        <w:t>三场</w:t>
      </w:r>
      <w:r>
        <w:rPr>
          <w:rFonts w:ascii="Times New Roman" w:hAnsi="Times New Roman" w:eastAsia="Times New Roman" w:cs="Times New Roman"/>
          <w:sz w:val="24"/>
          <w:szCs w:val="24"/>
          <w:b/>
          <w:bCs/>
          <w:spacing w:val="2"/>
        </w:rPr>
        <w:t>”</w:t>
      </w:r>
    </w:p>
    <w:p>
      <w:pPr>
        <w:ind w:left="487"/>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产卵场的影响</w:t>
      </w:r>
    </w:p>
    <w:p>
      <w:pPr>
        <w:ind w:left="1" w:firstLine="480"/>
        <w:spacing w:before="213" w:line="385" w:lineRule="auto"/>
        <w:jc w:val="both"/>
        <w:rPr>
          <w:rFonts w:ascii="SimSun" w:hAnsi="SimSun" w:eastAsia="SimSun" w:cs="SimSun"/>
          <w:sz w:val="24"/>
          <w:szCs w:val="24"/>
        </w:rPr>
      </w:pPr>
      <w:r>
        <w:rPr>
          <w:rFonts w:ascii="SimSun" w:hAnsi="SimSun" w:eastAsia="SimSun" w:cs="SimSun"/>
          <w:sz w:val="24"/>
          <w:szCs w:val="24"/>
          <w:b/>
          <w:bCs/>
          <w:spacing w:val="-4"/>
        </w:rPr>
        <w:t>根据实地调查，发现大河坝河上中下游三个河段均有鱼类产卵场分布</w:t>
      </w:r>
      <w:r>
        <w:rPr>
          <w:rFonts w:ascii="SimSun" w:hAnsi="SimSun" w:eastAsia="SimSun" w:cs="SimSun"/>
          <w:sz w:val="24"/>
          <w:szCs w:val="24"/>
          <w:b/>
          <w:bCs/>
          <w:spacing w:val="-5"/>
        </w:rPr>
        <w:t>。由于鱼类物</w:t>
      </w:r>
      <w:r>
        <w:rPr>
          <w:rFonts w:ascii="SimSun" w:hAnsi="SimSun" w:eastAsia="SimSun" w:cs="SimSun"/>
          <w:sz w:val="24"/>
          <w:szCs w:val="24"/>
          <w:b/>
          <w:bCs/>
          <w:spacing w:val="-4"/>
        </w:rPr>
        <w:t>种有差异，各产卵场均具有其独特性。其中上游河段青根河和水塔拉河主要是黄</w:t>
      </w:r>
      <w:r>
        <w:rPr>
          <w:rFonts w:ascii="SimSun" w:hAnsi="SimSun" w:eastAsia="SimSun" w:cs="SimSun"/>
          <w:sz w:val="24"/>
          <w:szCs w:val="24"/>
          <w:b/>
          <w:bCs/>
          <w:spacing w:val="-5"/>
        </w:rPr>
        <w:t>河裸裂</w:t>
      </w:r>
      <w:r>
        <w:rPr>
          <w:rFonts w:ascii="SimSun" w:hAnsi="SimSun" w:eastAsia="SimSun" w:cs="SimSun"/>
          <w:sz w:val="24"/>
          <w:szCs w:val="24"/>
          <w:b/>
          <w:bCs/>
          <w:spacing w:val="-4"/>
        </w:rPr>
        <w:t>尻鱼繁殖水域；青根河与水塔拉河交汇后峡谷多湾河段主要是砾石底质，是黄河</w:t>
      </w:r>
      <w:r>
        <w:rPr>
          <w:rFonts w:ascii="SimSun" w:hAnsi="SimSun" w:eastAsia="SimSun" w:cs="SimSun"/>
          <w:sz w:val="24"/>
          <w:szCs w:val="24"/>
          <w:b/>
          <w:bCs/>
          <w:spacing w:val="-5"/>
        </w:rPr>
        <w:t>裸裂尻</w:t>
      </w:r>
      <w:r>
        <w:rPr>
          <w:rFonts w:ascii="SimSun" w:hAnsi="SimSun" w:eastAsia="SimSun" w:cs="SimSun"/>
          <w:sz w:val="24"/>
          <w:szCs w:val="24"/>
          <w:b/>
          <w:bCs/>
          <w:spacing w:val="-3"/>
        </w:rPr>
        <w:t>主要繁殖河段和少数高原鳅适宜繁殖水域；中下游宽</w:t>
      </w:r>
      <w:r>
        <w:rPr>
          <w:rFonts w:ascii="SimSun" w:hAnsi="SimSun" w:eastAsia="SimSun" w:cs="SimSun"/>
          <w:sz w:val="24"/>
          <w:szCs w:val="24"/>
          <w:b/>
          <w:bCs/>
          <w:spacing w:val="-4"/>
        </w:rPr>
        <w:t>谷河汊段、河床宽阔，砾石底质，</w:t>
      </w:r>
      <w:r>
        <w:rPr>
          <w:rFonts w:ascii="SimSun" w:hAnsi="SimSun" w:eastAsia="SimSun" w:cs="SimSun"/>
          <w:sz w:val="24"/>
          <w:szCs w:val="24"/>
          <w:b/>
          <w:bCs/>
          <w:spacing w:val="-4"/>
        </w:rPr>
        <w:t>落差大，水流湍急，主流水体不适合鱼类繁殖，但河汊浅水区域是大河坝河高原</w:t>
      </w:r>
      <w:r>
        <w:rPr>
          <w:rFonts w:ascii="SimSun" w:hAnsi="SimSun" w:eastAsia="SimSun" w:cs="SimSun"/>
          <w:sz w:val="24"/>
          <w:szCs w:val="24"/>
          <w:b/>
          <w:bCs/>
          <w:spacing w:val="-5"/>
        </w:rPr>
        <w:t>鳅类的</w:t>
      </w:r>
      <w:r>
        <w:rPr>
          <w:rFonts w:ascii="SimSun" w:hAnsi="SimSun" w:eastAsia="SimSun" w:cs="SimSun"/>
          <w:sz w:val="24"/>
          <w:szCs w:val="24"/>
          <w:b/>
          <w:bCs/>
          <w:spacing w:val="-3"/>
        </w:rPr>
        <w:t>主要繁殖场所，繁殖期早期资源量较大。</w:t>
      </w:r>
    </w:p>
    <w:p>
      <w:pPr>
        <w:ind w:left="1" w:right="25" w:firstLine="479"/>
        <w:spacing w:before="2" w:line="384" w:lineRule="auto"/>
        <w:jc w:val="both"/>
        <w:rPr>
          <w:rFonts w:ascii="SimSun" w:hAnsi="SimSun" w:eastAsia="SimSun" w:cs="SimSun"/>
          <w:sz w:val="24"/>
          <w:szCs w:val="24"/>
        </w:rPr>
      </w:pPr>
      <w:r>
        <w:rPr>
          <w:rFonts w:ascii="SimSun" w:hAnsi="SimSun" w:eastAsia="SimSun" w:cs="SimSun"/>
          <w:sz w:val="24"/>
          <w:szCs w:val="24"/>
          <w:b/>
          <w:bCs/>
          <w:spacing w:val="-4"/>
        </w:rPr>
        <w:t>施工过程中，鱼类产卵场受到工程占地、水文情势改变、水质下降、惊</w:t>
      </w:r>
      <w:r>
        <w:rPr>
          <w:rFonts w:ascii="SimSun" w:hAnsi="SimSun" w:eastAsia="SimSun" w:cs="SimSun"/>
          <w:sz w:val="24"/>
          <w:szCs w:val="24"/>
          <w:b/>
          <w:bCs/>
          <w:spacing w:val="-5"/>
        </w:rPr>
        <w:t>扰、捕捞等</w:t>
      </w:r>
      <w:r>
        <w:rPr>
          <w:rFonts w:ascii="SimSun" w:hAnsi="SimSun" w:eastAsia="SimSun" w:cs="SimSun"/>
          <w:sz w:val="24"/>
          <w:szCs w:val="24"/>
          <w:b/>
          <w:bCs/>
          <w:spacing w:val="-4"/>
        </w:rPr>
        <w:t>影响，可能会出现资源量下降和分布水域的调整，部分河段鱼类繁殖场功能性会</w:t>
      </w:r>
      <w:r>
        <w:rPr>
          <w:rFonts w:ascii="SimSun" w:hAnsi="SimSun" w:eastAsia="SimSun" w:cs="SimSun"/>
          <w:sz w:val="24"/>
          <w:szCs w:val="24"/>
          <w:b/>
          <w:bCs/>
          <w:spacing w:val="-5"/>
        </w:rPr>
        <w:t>下降或</w:t>
      </w:r>
      <w:r>
        <w:rPr>
          <w:rFonts w:ascii="SimSun" w:hAnsi="SimSun" w:eastAsia="SimSun" w:cs="SimSun"/>
          <w:sz w:val="24"/>
          <w:szCs w:val="24"/>
          <w:b/>
          <w:bCs/>
          <w:spacing w:val="-6"/>
        </w:rPr>
        <w:t>消失。</w:t>
      </w:r>
    </w:p>
    <w:p>
      <w:pPr>
        <w:ind w:left="4" w:right="25" w:firstLine="479"/>
        <w:spacing w:before="2" w:line="385" w:lineRule="auto"/>
        <w:rPr>
          <w:rFonts w:ascii="SimSun" w:hAnsi="SimSun" w:eastAsia="SimSun" w:cs="SimSun"/>
          <w:sz w:val="24"/>
          <w:szCs w:val="24"/>
        </w:rPr>
      </w:pPr>
      <w:r>
        <w:rPr>
          <w:rFonts w:ascii="SimSun" w:hAnsi="SimSun" w:eastAsia="SimSun" w:cs="SimSun"/>
          <w:sz w:val="24"/>
          <w:szCs w:val="24"/>
          <w:b/>
          <w:bCs/>
          <w:spacing w:val="-4"/>
        </w:rPr>
        <w:t>调查区域鱼类多产沉粘性卵，产卵场多为具有流水条件的砾</w:t>
      </w:r>
      <w:r>
        <w:rPr>
          <w:rFonts w:ascii="SimSun" w:hAnsi="SimSun" w:eastAsia="SimSun" w:cs="SimSun"/>
          <w:sz w:val="24"/>
          <w:szCs w:val="24"/>
          <w:b/>
          <w:bCs/>
          <w:spacing w:val="-5"/>
        </w:rPr>
        <w:t>石滩，适宜繁殖的产卵</w:t>
      </w:r>
      <w:r>
        <w:rPr>
          <w:rFonts w:ascii="SimSun" w:hAnsi="SimSun" w:eastAsia="SimSun" w:cs="SimSun"/>
          <w:sz w:val="24"/>
          <w:szCs w:val="24"/>
          <w:b/>
          <w:bCs/>
          <w:spacing w:val="-4"/>
        </w:rPr>
        <w:t>水域分布较为分散，无较大的集中产卵场，在不同河段回湾缓流区均有点</w:t>
      </w:r>
      <w:r>
        <w:rPr>
          <w:rFonts w:ascii="SimSun" w:hAnsi="SimSun" w:eastAsia="SimSun" w:cs="SimSun"/>
          <w:sz w:val="24"/>
          <w:szCs w:val="24"/>
          <w:b/>
          <w:bCs/>
          <w:spacing w:val="-5"/>
        </w:rPr>
        <w:t>状繁殖水域分</w:t>
      </w:r>
    </w:p>
    <w:p>
      <w:pPr>
        <w:spacing w:line="385" w:lineRule="auto"/>
        <w:sectPr>
          <w:footerReference w:type="default" r:id="rId504"/>
          <w:pgSz w:w="11906" w:h="16839"/>
          <w:pgMar w:top="400" w:right="1392"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 w:right="23"/>
        <w:spacing w:before="78" w:line="385" w:lineRule="auto"/>
        <w:rPr>
          <w:rFonts w:ascii="SimSun" w:hAnsi="SimSun" w:eastAsia="SimSun" w:cs="SimSun"/>
          <w:sz w:val="24"/>
          <w:szCs w:val="24"/>
        </w:rPr>
      </w:pPr>
      <w:r>
        <w:rPr>
          <w:rFonts w:ascii="SimSun" w:hAnsi="SimSun" w:eastAsia="SimSun" w:cs="SimSun"/>
          <w:sz w:val="24"/>
          <w:szCs w:val="24"/>
          <w:b/>
          <w:bCs/>
          <w:spacing w:val="-4"/>
        </w:rPr>
        <w:t>布。运行期，引水口取水闸前的汇水池蓄水后，将淹没上游河段的产卵场，原在</w:t>
      </w:r>
      <w:r>
        <w:rPr>
          <w:rFonts w:ascii="SimSun" w:hAnsi="SimSun" w:eastAsia="SimSun" w:cs="SimSun"/>
          <w:sz w:val="24"/>
          <w:szCs w:val="24"/>
          <w:b/>
          <w:bCs/>
          <w:spacing w:val="-5"/>
        </w:rPr>
        <w:t>该河段</w:t>
      </w:r>
      <w:r>
        <w:rPr>
          <w:rFonts w:ascii="SimSun" w:hAnsi="SimSun" w:eastAsia="SimSun" w:cs="SimSun"/>
          <w:sz w:val="24"/>
          <w:szCs w:val="24"/>
          <w:b/>
          <w:bCs/>
          <w:spacing w:val="-2"/>
        </w:rPr>
        <w:t>产卵的鱼类将上溯至上游更远河段及支流水塔拉河寻找合适的水域产卵。</w:t>
      </w:r>
    </w:p>
    <w:p>
      <w:pPr>
        <w:ind w:left="2" w:right="23" w:firstLine="479"/>
        <w:spacing w:before="2" w:line="384" w:lineRule="auto"/>
        <w:jc w:val="both"/>
        <w:rPr>
          <w:rFonts w:ascii="SimSun" w:hAnsi="SimSun" w:eastAsia="SimSun" w:cs="SimSun"/>
          <w:sz w:val="24"/>
          <w:szCs w:val="24"/>
        </w:rPr>
      </w:pPr>
      <w:r>
        <w:rPr>
          <w:rFonts w:ascii="SimSun" w:hAnsi="SimSun" w:eastAsia="SimSun" w:cs="SimSun"/>
          <w:sz w:val="24"/>
          <w:szCs w:val="24"/>
          <w:b/>
          <w:bCs/>
          <w:spacing w:val="-4"/>
        </w:rPr>
        <w:t>运行期，引水口下游水量减少，河道下游分布的产卵场影响不大</w:t>
      </w:r>
      <w:r>
        <w:rPr>
          <w:rFonts w:ascii="SimSun" w:hAnsi="SimSun" w:eastAsia="SimSun" w:cs="SimSun"/>
          <w:sz w:val="24"/>
          <w:szCs w:val="24"/>
          <w:b/>
          <w:bCs/>
          <w:spacing w:val="-5"/>
        </w:rPr>
        <w:t>，下游河段主要繁</w:t>
      </w:r>
      <w:r>
        <w:rPr>
          <w:rFonts w:ascii="SimSun" w:hAnsi="SimSun" w:eastAsia="SimSun" w:cs="SimSun"/>
          <w:sz w:val="24"/>
          <w:szCs w:val="24"/>
          <w:b/>
          <w:bCs/>
          <w:spacing w:val="-4"/>
        </w:rPr>
        <w:t>殖鱼类为高原鳅类，研究表明高原鳅类对繁殖水体的流速、水深要求较小，水</w:t>
      </w:r>
      <w:r>
        <w:rPr>
          <w:rFonts w:ascii="SimSun" w:hAnsi="SimSun" w:eastAsia="SimSun" w:cs="SimSun"/>
          <w:sz w:val="24"/>
          <w:szCs w:val="24"/>
          <w:b/>
          <w:bCs/>
          <w:spacing w:val="-5"/>
        </w:rPr>
        <w:t>深大于体</w:t>
      </w:r>
      <w:r>
        <w:rPr>
          <w:rFonts w:ascii="SimSun" w:hAnsi="SimSun" w:eastAsia="SimSun" w:cs="SimSun"/>
          <w:sz w:val="24"/>
          <w:szCs w:val="24"/>
          <w:b/>
          <w:bCs/>
          <w:spacing w:val="-4"/>
        </w:rPr>
        <w:t>长即可，认为减水后大河坝河下游河道鳅科鱼类产卵场影响不大。但为了保持</w:t>
      </w:r>
      <w:r>
        <w:rPr>
          <w:rFonts w:ascii="SimSun" w:hAnsi="SimSun" w:eastAsia="SimSun" w:cs="SimSun"/>
          <w:sz w:val="24"/>
          <w:szCs w:val="24"/>
          <w:b/>
          <w:bCs/>
          <w:spacing w:val="-5"/>
        </w:rPr>
        <w:t>其适宜繁</w:t>
      </w:r>
      <w:r>
        <w:rPr>
          <w:rFonts w:ascii="SimSun" w:hAnsi="SimSun" w:eastAsia="SimSun" w:cs="SimSun"/>
          <w:sz w:val="24"/>
          <w:szCs w:val="24"/>
          <w:b/>
          <w:bCs/>
          <w:spacing w:val="-4"/>
        </w:rPr>
        <w:t>殖生境面积，必须保证下泄流量，在繁殖期进行生态调度，通过增加流量维持</w:t>
      </w:r>
      <w:r>
        <w:rPr>
          <w:rFonts w:ascii="SimSun" w:hAnsi="SimSun" w:eastAsia="SimSun" w:cs="SimSun"/>
          <w:sz w:val="24"/>
          <w:szCs w:val="24"/>
          <w:b/>
          <w:bCs/>
          <w:spacing w:val="-5"/>
        </w:rPr>
        <w:t>、缓流浅</w:t>
      </w:r>
      <w:r>
        <w:rPr>
          <w:rFonts w:ascii="SimSun" w:hAnsi="SimSun" w:eastAsia="SimSun" w:cs="SimSun"/>
          <w:sz w:val="24"/>
          <w:szCs w:val="24"/>
          <w:b/>
          <w:bCs/>
          <w:spacing w:val="-3"/>
        </w:rPr>
        <w:t>水水域面积，保证其繁殖规模不减少。</w:t>
      </w:r>
    </w:p>
    <w:p>
      <w:pPr>
        <w:ind w:left="47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索饵场的影响</w:t>
      </w:r>
    </w:p>
    <w:p>
      <w:pPr>
        <w:ind w:right="23" w:firstLine="484"/>
        <w:spacing w:before="199" w:line="369" w:lineRule="auto"/>
        <w:rPr>
          <w:rFonts w:ascii="SimSun" w:hAnsi="SimSun" w:eastAsia="SimSun" w:cs="SimSun"/>
          <w:sz w:val="24"/>
          <w:szCs w:val="24"/>
        </w:rPr>
      </w:pPr>
      <w:r>
        <w:rPr>
          <w:rFonts w:ascii="SimSun" w:hAnsi="SimSun" w:eastAsia="SimSun" w:cs="SimSun"/>
          <w:sz w:val="24"/>
          <w:szCs w:val="24"/>
          <w:b/>
          <w:bCs/>
          <w:spacing w:val="-4"/>
        </w:rPr>
        <w:t>鱼类索饵场指的是鱼类聚集摄食的水域，索饵场一般在河口湾</w:t>
      </w:r>
      <w:r>
        <w:rPr>
          <w:rFonts w:ascii="SimSun" w:hAnsi="SimSun" w:eastAsia="SimSun" w:cs="SimSun"/>
          <w:sz w:val="24"/>
          <w:szCs w:val="24"/>
          <w:b/>
          <w:bCs/>
          <w:spacing w:val="-5"/>
        </w:rPr>
        <w:t>、寒暖流交汇处等有</w:t>
      </w:r>
      <w:r>
        <w:rPr>
          <w:rFonts w:ascii="SimSun" w:hAnsi="SimSun" w:eastAsia="SimSun" w:cs="SimSun"/>
          <w:sz w:val="24"/>
          <w:szCs w:val="24"/>
          <w:b/>
          <w:bCs/>
          <w:spacing w:val="-2"/>
        </w:rPr>
        <w:t>机质、营养盐类丰富、水草茂盛和底栖动物、浮游生物多的水域。</w:t>
      </w:r>
    </w:p>
    <w:p>
      <w:pPr>
        <w:ind w:left="5" w:right="23" w:firstLine="478"/>
        <w:spacing w:line="371" w:lineRule="auto"/>
        <w:rPr>
          <w:rFonts w:ascii="SimSun" w:hAnsi="SimSun" w:eastAsia="SimSun" w:cs="SimSun"/>
          <w:sz w:val="24"/>
          <w:szCs w:val="24"/>
        </w:rPr>
      </w:pPr>
      <w:r>
        <w:rPr>
          <w:rFonts w:ascii="SimSun" w:hAnsi="SimSun" w:eastAsia="SimSun" w:cs="SimSun"/>
          <w:sz w:val="24"/>
          <w:szCs w:val="24"/>
          <w:b/>
          <w:bCs/>
          <w:spacing w:val="-4"/>
        </w:rPr>
        <w:t>调查显示，该调查河段内鱼类索饵场较分散，河流生境相似度较</w:t>
      </w:r>
      <w:r>
        <w:rPr>
          <w:rFonts w:ascii="SimSun" w:hAnsi="SimSun" w:eastAsia="SimSun" w:cs="SimSun"/>
          <w:sz w:val="24"/>
          <w:szCs w:val="24"/>
          <w:b/>
          <w:bCs/>
          <w:spacing w:val="-5"/>
        </w:rPr>
        <w:t>高，索饵场一般位</w:t>
      </w:r>
      <w:r>
        <w:rPr>
          <w:rFonts w:ascii="SimSun" w:hAnsi="SimSun" w:eastAsia="SimSun" w:cs="SimSun"/>
          <w:sz w:val="24"/>
          <w:szCs w:val="24"/>
          <w:b/>
          <w:bCs/>
          <w:spacing w:val="-2"/>
        </w:rPr>
        <w:t>于河道缓流浅湾水域，引水口建成后，对工程上游的索饵场</w:t>
      </w:r>
      <w:r>
        <w:rPr>
          <w:rFonts w:ascii="SimSun" w:hAnsi="SimSun" w:eastAsia="SimSun" w:cs="SimSun"/>
          <w:sz w:val="24"/>
          <w:szCs w:val="24"/>
          <w:b/>
          <w:bCs/>
          <w:spacing w:val="-3"/>
        </w:rPr>
        <w:t>无影响。</w:t>
      </w:r>
    </w:p>
    <w:p>
      <w:pPr>
        <w:ind w:left="475"/>
        <w:spacing w:before="11"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越冬场的影响</w:t>
      </w:r>
    </w:p>
    <w:p>
      <w:pPr>
        <w:ind w:firstLine="484"/>
        <w:spacing w:before="216" w:line="384" w:lineRule="auto"/>
        <w:jc w:val="both"/>
        <w:rPr>
          <w:rFonts w:ascii="SimSun" w:hAnsi="SimSun" w:eastAsia="SimSun" w:cs="SimSun"/>
          <w:sz w:val="24"/>
          <w:szCs w:val="24"/>
        </w:rPr>
      </w:pPr>
      <w:r>
        <w:rPr>
          <w:rFonts w:ascii="SimSun" w:hAnsi="SimSun" w:eastAsia="SimSun" w:cs="SimSun"/>
          <w:sz w:val="24"/>
          <w:szCs w:val="24"/>
          <w:b/>
          <w:bCs/>
          <w:spacing w:val="-4"/>
        </w:rPr>
        <w:t>鱼类越冬场指的是鱼类群聚过冬的水域，越冬场处于水体较深水域或向阳暖水处，</w:t>
      </w:r>
      <w:r>
        <w:rPr>
          <w:rFonts w:ascii="SimSun" w:hAnsi="SimSun" w:eastAsia="SimSun" w:cs="SimSun"/>
          <w:sz w:val="24"/>
          <w:szCs w:val="24"/>
          <w:b/>
          <w:bCs/>
          <w:spacing w:val="-4"/>
        </w:rPr>
        <w:t>大河坝河引水口建设，工程上游水文情势不会因为引水口工程的建设而发生改变，</w:t>
      </w:r>
      <w:r>
        <w:rPr>
          <w:rFonts w:ascii="SimSun" w:hAnsi="SimSun" w:eastAsia="SimSun" w:cs="SimSun"/>
          <w:sz w:val="24"/>
          <w:szCs w:val="24"/>
          <w:b/>
          <w:bCs/>
          <w:spacing w:val="-5"/>
        </w:rPr>
        <w:t>原有</w:t>
      </w:r>
      <w:r>
        <w:rPr>
          <w:rFonts w:ascii="SimSun" w:hAnsi="SimSun" w:eastAsia="SimSun" w:cs="SimSun"/>
          <w:sz w:val="24"/>
          <w:szCs w:val="24"/>
          <w:b/>
          <w:bCs/>
          <w:spacing w:val="-4"/>
        </w:rPr>
        <w:t>越冬场不会发生改变。由于工程不阻隔河道连通性，不会影响河道内鱼类的正</w:t>
      </w:r>
      <w:r>
        <w:rPr>
          <w:rFonts w:ascii="SimSun" w:hAnsi="SimSun" w:eastAsia="SimSun" w:cs="SimSun"/>
          <w:sz w:val="24"/>
          <w:szCs w:val="24"/>
          <w:b/>
          <w:bCs/>
          <w:spacing w:val="-5"/>
        </w:rPr>
        <w:t>常洄游越</w:t>
      </w:r>
      <w:r>
        <w:rPr>
          <w:rFonts w:ascii="SimSun" w:hAnsi="SimSun" w:eastAsia="SimSun" w:cs="SimSun"/>
          <w:sz w:val="24"/>
          <w:szCs w:val="24"/>
          <w:b/>
          <w:bCs/>
          <w:spacing w:val="-7"/>
        </w:rPr>
        <w:t>冬。</w:t>
      </w:r>
    </w:p>
    <w:p>
      <w:pPr>
        <w:ind w:left="1" w:right="23" w:firstLine="497"/>
        <w:spacing w:before="1" w:line="387" w:lineRule="auto"/>
        <w:rPr>
          <w:rFonts w:ascii="SimSun" w:hAnsi="SimSun" w:eastAsia="SimSun" w:cs="SimSun"/>
          <w:sz w:val="24"/>
          <w:szCs w:val="24"/>
        </w:rPr>
      </w:pPr>
      <w:r>
        <w:rPr>
          <w:rFonts w:ascii="SimSun" w:hAnsi="SimSun" w:eastAsia="SimSun" w:cs="SimSun"/>
          <w:sz w:val="24"/>
          <w:szCs w:val="24"/>
          <w:b/>
          <w:bCs/>
          <w:spacing w:val="-5"/>
        </w:rPr>
        <w:t>引水口下游河段主要为宽谷河段，水体较浅，水流湍急，无较大规模的越冬场，鱼</w:t>
      </w:r>
      <w:r>
        <w:rPr>
          <w:rFonts w:ascii="SimSun" w:hAnsi="SimSun" w:eastAsia="SimSun" w:cs="SimSun"/>
          <w:sz w:val="24"/>
          <w:szCs w:val="24"/>
          <w:b/>
          <w:bCs/>
          <w:spacing w:val="-3"/>
        </w:rPr>
        <w:t>类主要在黄河干流越冬。</w:t>
      </w:r>
    </w:p>
    <w:p>
      <w:pPr>
        <w:ind w:left="1"/>
        <w:spacing w:before="115" w:line="222"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5.5.2  </w:t>
      </w:r>
      <w:r>
        <w:rPr>
          <w:rFonts w:ascii="KaiTi" w:hAnsi="KaiTi" w:eastAsia="KaiTi" w:cs="KaiTi"/>
          <w:sz w:val="28"/>
          <w:szCs w:val="28"/>
          <w:b/>
          <w:bCs/>
          <w:spacing w:val="-2"/>
        </w:rPr>
        <w:t>输水线路区</w:t>
      </w:r>
    </w:p>
    <w:p>
      <w:pPr>
        <w:pStyle w:val="BodyText"/>
        <w:spacing w:line="272" w:lineRule="auto"/>
        <w:rPr/>
      </w:pPr>
      <w:r/>
    </w:p>
    <w:p>
      <w:pPr>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5.5.2.1  </w:t>
      </w:r>
      <w:r>
        <w:rPr>
          <w:rFonts w:ascii="SimHei" w:hAnsi="SimHei" w:eastAsia="SimHei" w:cs="SimHei"/>
          <w:sz w:val="24"/>
          <w:szCs w:val="24"/>
          <w:b/>
          <w:bCs/>
          <w:spacing w:val="-2"/>
        </w:rPr>
        <w:t>浮游植物</w:t>
      </w:r>
    </w:p>
    <w:p>
      <w:pPr>
        <w:ind w:right="23" w:firstLine="480"/>
        <w:spacing w:before="216" w:line="384" w:lineRule="auto"/>
        <w:jc w:val="both"/>
        <w:rPr>
          <w:rFonts w:ascii="SimSun" w:hAnsi="SimSun" w:eastAsia="SimSun" w:cs="SimSun"/>
          <w:sz w:val="24"/>
          <w:szCs w:val="24"/>
        </w:rPr>
      </w:pPr>
      <w:r>
        <w:rPr>
          <w:rFonts w:ascii="SimSun" w:hAnsi="SimSun" w:eastAsia="SimSun" w:cs="SimSun"/>
          <w:sz w:val="24"/>
          <w:szCs w:val="24"/>
          <w:b/>
          <w:bCs/>
          <w:spacing w:val="-3"/>
        </w:rPr>
        <w:t>输水线路区涉及河流切吉河（为沙珠玉河支</w:t>
      </w:r>
      <w:r>
        <w:rPr>
          <w:rFonts w:ascii="SimSun" w:hAnsi="SimSun" w:eastAsia="SimSun" w:cs="SimSun"/>
          <w:sz w:val="24"/>
          <w:szCs w:val="24"/>
          <w:b/>
          <w:bCs/>
          <w:spacing w:val="-4"/>
        </w:rPr>
        <w:t>流</w:t>
      </w:r>
      <w:r>
        <w:rPr>
          <w:rFonts w:ascii="SimSun" w:hAnsi="SimSun" w:eastAsia="SimSun" w:cs="SimSun"/>
          <w:sz w:val="24"/>
          <w:szCs w:val="24"/>
          <w:b/>
          <w:bCs/>
          <w:spacing w:val="-16"/>
        </w:rPr>
        <w:t>），</w:t>
      </w:r>
      <w:r>
        <w:rPr>
          <w:rFonts w:ascii="SimSun" w:hAnsi="SimSun" w:eastAsia="SimSun" w:cs="SimSun"/>
          <w:sz w:val="24"/>
          <w:szCs w:val="24"/>
          <w:b/>
          <w:bCs/>
          <w:spacing w:val="-4"/>
        </w:rPr>
        <w:t>工程涉及大河坝水库施工，工程</w:t>
      </w:r>
      <w:r>
        <w:rPr>
          <w:rFonts w:ascii="SimSun" w:hAnsi="SimSun" w:eastAsia="SimSun" w:cs="SimSun"/>
          <w:sz w:val="24"/>
          <w:szCs w:val="24"/>
          <w:b/>
          <w:bCs/>
          <w:spacing w:val="-4"/>
        </w:rPr>
        <w:t>施工均不涉水，因此，建设运行对切吉河浮游植物的影响主要发生在运行期，由于</w:t>
      </w:r>
      <w:r>
        <w:rPr>
          <w:rFonts w:ascii="SimSun" w:hAnsi="SimSun" w:eastAsia="SimSun" w:cs="SimSun"/>
          <w:sz w:val="24"/>
          <w:szCs w:val="24"/>
          <w:b/>
          <w:bCs/>
          <w:spacing w:val="-5"/>
        </w:rPr>
        <w:t>工程</w:t>
      </w:r>
      <w:r>
        <w:rPr>
          <w:rFonts w:ascii="SimSun" w:hAnsi="SimSun" w:eastAsia="SimSun" w:cs="SimSun"/>
          <w:sz w:val="24"/>
          <w:szCs w:val="24"/>
          <w:b/>
          <w:bCs/>
          <w:spacing w:val="-4"/>
        </w:rPr>
        <w:t>输水引起切吉河输水隧洞出口至切吉水库河段河水水量增加，以及通过输水会带来</w:t>
      </w:r>
      <w:r>
        <w:rPr>
          <w:rFonts w:ascii="SimSun" w:hAnsi="SimSun" w:eastAsia="SimSun" w:cs="SimSun"/>
          <w:sz w:val="24"/>
          <w:szCs w:val="24"/>
          <w:b/>
          <w:bCs/>
          <w:spacing w:val="-5"/>
        </w:rPr>
        <w:t>大河</w:t>
      </w:r>
      <w:r>
        <w:rPr>
          <w:rFonts w:ascii="SimSun" w:hAnsi="SimSun" w:eastAsia="SimSun" w:cs="SimSun"/>
          <w:sz w:val="24"/>
          <w:szCs w:val="24"/>
          <w:b/>
          <w:bCs/>
          <w:spacing w:val="-3"/>
        </w:rPr>
        <w:t>坝河区浮游植物对切吉河的影响。</w:t>
      </w:r>
    </w:p>
    <w:p>
      <w:pPr>
        <w:ind w:left="4" w:right="23" w:firstLine="479"/>
        <w:spacing w:before="1" w:line="386" w:lineRule="auto"/>
        <w:rPr>
          <w:rFonts w:ascii="SimSun" w:hAnsi="SimSun" w:eastAsia="SimSun" w:cs="SimSun"/>
          <w:sz w:val="24"/>
          <w:szCs w:val="24"/>
        </w:rPr>
      </w:pPr>
      <w:r>
        <w:rPr>
          <w:rFonts w:ascii="SimSun" w:hAnsi="SimSun" w:eastAsia="SimSun" w:cs="SimSun"/>
          <w:sz w:val="24"/>
          <w:szCs w:val="24"/>
          <w:b/>
          <w:bCs/>
          <w:spacing w:val="-5"/>
        </w:rPr>
        <w:t>依据现状调查，切吉河浮游植物主要有硅藻门、绿藻门、</w:t>
      </w:r>
      <w:r>
        <w:rPr>
          <w:rFonts w:ascii="SimSun" w:hAnsi="SimSun" w:eastAsia="SimSun" w:cs="SimSun"/>
          <w:sz w:val="24"/>
          <w:szCs w:val="24"/>
          <w:b/>
          <w:bCs/>
          <w:spacing w:val="-6"/>
        </w:rPr>
        <w:t>隐藻门及裸藻门</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6"/>
        </w:rPr>
        <w:t>4</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6"/>
        </w:rPr>
        <w:t>门，金</w:t>
      </w:r>
      <w:r>
        <w:rPr>
          <w:rFonts w:ascii="SimSun" w:hAnsi="SimSun" w:eastAsia="SimSun" w:cs="SimSun"/>
          <w:sz w:val="24"/>
          <w:szCs w:val="24"/>
          <w:b/>
          <w:bCs/>
          <w:spacing w:val="-4"/>
        </w:rPr>
        <w:t>藻门及甲藻门浮游植物由于数量太少未检测到。切吉河内整体浮游植物种</w:t>
      </w:r>
      <w:r>
        <w:rPr>
          <w:rFonts w:ascii="SimSun" w:hAnsi="SimSun" w:eastAsia="SimSun" w:cs="SimSun"/>
          <w:sz w:val="24"/>
          <w:szCs w:val="24"/>
          <w:b/>
          <w:bCs/>
          <w:spacing w:val="-5"/>
        </w:rPr>
        <w:t>类较少，密度</w:t>
      </w:r>
    </w:p>
    <w:p>
      <w:pPr>
        <w:spacing w:line="386" w:lineRule="auto"/>
        <w:sectPr>
          <w:footerReference w:type="default" r:id="rId506"/>
          <w:pgSz w:w="11906" w:h="16839"/>
          <w:pgMar w:top="400" w:right="1394"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6"/>
        <w:spacing w:before="78" w:line="221" w:lineRule="auto"/>
        <w:rPr>
          <w:rFonts w:ascii="SimSun" w:hAnsi="SimSun" w:eastAsia="SimSun" w:cs="SimSun"/>
          <w:sz w:val="24"/>
          <w:szCs w:val="24"/>
        </w:rPr>
      </w:pPr>
      <w:r>
        <w:rPr>
          <w:rFonts w:ascii="SimSun" w:hAnsi="SimSun" w:eastAsia="SimSun" w:cs="SimSun"/>
          <w:sz w:val="24"/>
          <w:szCs w:val="24"/>
          <w:b/>
          <w:bCs/>
          <w:spacing w:val="-6"/>
        </w:rPr>
        <w:t>也较小。</w:t>
      </w:r>
    </w:p>
    <w:p>
      <w:pPr>
        <w:ind w:firstLine="484"/>
        <w:spacing w:before="209" w:line="385" w:lineRule="auto"/>
        <w:jc w:val="both"/>
        <w:rPr>
          <w:rFonts w:ascii="SimSun" w:hAnsi="SimSun" w:eastAsia="SimSun" w:cs="SimSun"/>
          <w:sz w:val="24"/>
          <w:szCs w:val="24"/>
        </w:rPr>
      </w:pPr>
      <w:r>
        <w:rPr>
          <w:rFonts w:ascii="SimSun" w:hAnsi="SimSun" w:eastAsia="SimSun" w:cs="SimSun"/>
          <w:sz w:val="24"/>
          <w:szCs w:val="24"/>
          <w:b/>
          <w:bCs/>
          <w:spacing w:val="-4"/>
        </w:rPr>
        <w:t>工程运行期，通过大河坝河引（主要为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月下旬</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月中旬、</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月中下旬及</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月中</w:t>
      </w:r>
      <w:r>
        <w:rPr>
          <w:rFonts w:ascii="SimSun" w:hAnsi="SimSun" w:eastAsia="SimSun" w:cs="SimSun"/>
          <w:sz w:val="24"/>
          <w:szCs w:val="24"/>
          <w:b/>
          <w:bCs/>
          <w:spacing w:val="-3"/>
        </w:rPr>
        <w:t>下旬</w:t>
      </w:r>
      <w:r>
        <w:rPr>
          <w:rFonts w:ascii="SimSun" w:hAnsi="SimSun" w:eastAsia="SimSun" w:cs="SimSun"/>
          <w:sz w:val="24"/>
          <w:szCs w:val="24"/>
          <w:b/>
          <w:bCs/>
          <w:spacing w:val="4"/>
        </w:rPr>
        <w:t>），</w:t>
      </w:r>
      <w:r>
        <w:rPr>
          <w:rFonts w:ascii="SimSun" w:hAnsi="SimSun" w:eastAsia="SimSun" w:cs="SimSun"/>
          <w:sz w:val="24"/>
          <w:szCs w:val="24"/>
          <w:b/>
          <w:bCs/>
          <w:spacing w:val="-3"/>
        </w:rPr>
        <w:t>切吉河流量增加</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0~13.78m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，由于</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月区域温度相对较高，浮游植物相</w:t>
      </w:r>
      <w:r>
        <w:rPr>
          <w:rFonts w:ascii="SimSun" w:hAnsi="SimSun" w:eastAsia="SimSun" w:cs="SimSun"/>
          <w:sz w:val="24"/>
          <w:szCs w:val="24"/>
          <w:b/>
          <w:bCs/>
          <w:spacing w:val="-4"/>
        </w:rPr>
        <w:t>对较多，且大河坝河浮游植物平均密度略大于切吉河，大河坝河少量浮游植物（如甲藻</w:t>
      </w:r>
      <w:r>
        <w:rPr>
          <w:rFonts w:ascii="SimSun" w:hAnsi="SimSun" w:eastAsia="SimSun" w:cs="SimSun"/>
          <w:sz w:val="24"/>
          <w:szCs w:val="24"/>
          <w:b/>
          <w:bCs/>
          <w:spacing w:val="-3"/>
        </w:rPr>
        <w:t>门、金藻门及裸藻门等）的引入，会引起切吉河河道内浮游植物种类及其密度的增加。</w:t>
      </w:r>
      <w:r>
        <w:rPr>
          <w:rFonts w:ascii="SimSun" w:hAnsi="SimSun" w:eastAsia="SimSun" w:cs="SimSun"/>
          <w:sz w:val="24"/>
          <w:szCs w:val="24"/>
          <w:b/>
          <w:bCs/>
          <w:spacing w:val="-3"/>
        </w:rPr>
        <w:t>但由于引水线路较长，引水流量有限，而原切吉河与大河坝河浮游植物种类基本相同，</w:t>
      </w:r>
      <w:r>
        <w:rPr>
          <w:rFonts w:ascii="SimSun" w:hAnsi="SimSun" w:eastAsia="SimSun" w:cs="SimSun"/>
          <w:sz w:val="24"/>
          <w:szCs w:val="24"/>
          <w:b/>
          <w:bCs/>
          <w:spacing w:val="-4"/>
        </w:rPr>
        <w:t>大河坝河内浮游植物密度大于切吉河，因此通过大河坝河引水，切吉河浮游植物会在数</w:t>
      </w:r>
      <w:r>
        <w:rPr>
          <w:rFonts w:ascii="SimSun" w:hAnsi="SimSun" w:eastAsia="SimSun" w:cs="SimSun"/>
          <w:sz w:val="24"/>
          <w:szCs w:val="24"/>
          <w:b/>
          <w:bCs/>
          <w:spacing w:val="-2"/>
        </w:rPr>
        <w:t>量及密度上有所增加，但种类分布不会有太大变化，影响有限。</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5.5.2.2  </w:t>
      </w:r>
      <w:r>
        <w:rPr>
          <w:rFonts w:ascii="SimHei" w:hAnsi="SimHei" w:eastAsia="SimHei" w:cs="SimHei"/>
          <w:sz w:val="24"/>
          <w:szCs w:val="24"/>
          <w:b/>
          <w:bCs/>
          <w:spacing w:val="-2"/>
        </w:rPr>
        <w:t>浮游动物</w:t>
      </w:r>
    </w:p>
    <w:p>
      <w:pPr>
        <w:ind w:left="2" w:right="44" w:firstLine="497"/>
        <w:spacing w:before="210" w:line="385" w:lineRule="auto"/>
        <w:rPr>
          <w:rFonts w:ascii="SimSun" w:hAnsi="SimSun" w:eastAsia="SimSun" w:cs="SimSun"/>
          <w:sz w:val="24"/>
          <w:szCs w:val="24"/>
        </w:rPr>
      </w:pPr>
      <w:r>
        <w:rPr>
          <w:rFonts w:ascii="SimSun" w:hAnsi="SimSun" w:eastAsia="SimSun" w:cs="SimSun"/>
          <w:sz w:val="24"/>
          <w:szCs w:val="24"/>
          <w:b/>
          <w:bCs/>
          <w:spacing w:val="-5"/>
        </w:rPr>
        <w:t>因工程施工期在输水线路区不存在涉水施工，与浮游植物的影响相同，工程对浮游</w:t>
      </w:r>
      <w:r>
        <w:rPr>
          <w:rFonts w:ascii="SimSun" w:hAnsi="SimSun" w:eastAsia="SimSun" w:cs="SimSun"/>
          <w:sz w:val="24"/>
          <w:szCs w:val="24"/>
          <w:b/>
          <w:bCs/>
          <w:spacing w:val="-3"/>
        </w:rPr>
        <w:t>动物的影响同样集中在运行期。</w:t>
      </w:r>
    </w:p>
    <w:p>
      <w:pPr>
        <w:ind w:left="5" w:right="44" w:firstLine="478"/>
        <w:spacing w:before="2" w:line="383" w:lineRule="auto"/>
        <w:rPr>
          <w:rFonts w:ascii="SimSun" w:hAnsi="SimSun" w:eastAsia="SimSun" w:cs="SimSun"/>
          <w:sz w:val="24"/>
          <w:szCs w:val="24"/>
        </w:rPr>
      </w:pPr>
      <w:r>
        <w:rPr>
          <w:rFonts w:ascii="SimSun" w:hAnsi="SimSun" w:eastAsia="SimSun" w:cs="SimSun"/>
          <w:sz w:val="24"/>
          <w:szCs w:val="24"/>
          <w:b/>
          <w:bCs/>
          <w:spacing w:val="-4"/>
        </w:rPr>
        <w:t>依据现状调查，切吉河浮游动物主要有原生动物和少量轮虫类，</w:t>
      </w:r>
      <w:r>
        <w:rPr>
          <w:rFonts w:ascii="SimSun" w:hAnsi="SimSun" w:eastAsia="SimSun" w:cs="SimSun"/>
          <w:sz w:val="24"/>
          <w:szCs w:val="24"/>
          <w:b/>
          <w:bCs/>
          <w:spacing w:val="-5"/>
        </w:rPr>
        <w:t>枝角类及桡足类由</w:t>
      </w:r>
      <w:r>
        <w:rPr>
          <w:rFonts w:ascii="SimSun" w:hAnsi="SimSun" w:eastAsia="SimSun" w:cs="SimSun"/>
          <w:sz w:val="24"/>
          <w:szCs w:val="24"/>
          <w:b/>
          <w:bCs/>
          <w:spacing w:val="-2"/>
        </w:rPr>
        <w:t>于数量太少未检测到。切吉河内整体浮游动物种类较少，密</w:t>
      </w:r>
      <w:r>
        <w:rPr>
          <w:rFonts w:ascii="SimSun" w:hAnsi="SimSun" w:eastAsia="SimSun" w:cs="SimSun"/>
          <w:sz w:val="24"/>
          <w:szCs w:val="24"/>
          <w:b/>
          <w:bCs/>
          <w:spacing w:val="-3"/>
        </w:rPr>
        <w:t>度也较小。</w:t>
      </w:r>
    </w:p>
    <w:p>
      <w:pPr>
        <w:ind w:right="44" w:firstLine="483"/>
        <w:spacing w:before="8" w:line="384" w:lineRule="auto"/>
        <w:rPr>
          <w:rFonts w:ascii="SimSun" w:hAnsi="SimSun" w:eastAsia="SimSun" w:cs="SimSun"/>
          <w:sz w:val="24"/>
          <w:szCs w:val="24"/>
        </w:rPr>
      </w:pPr>
      <w:r>
        <w:rPr>
          <w:rFonts w:ascii="SimSun" w:hAnsi="SimSun" w:eastAsia="SimSun" w:cs="SimSun"/>
          <w:sz w:val="24"/>
          <w:szCs w:val="24"/>
          <w:b/>
          <w:bCs/>
          <w:spacing w:val="-3"/>
        </w:rPr>
        <w:t>工程运行期，大河坝河引水入切吉河的时间为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月下旬</w:t>
      </w:r>
      <w:r>
        <w:rPr>
          <w:rFonts w:ascii="Times New Roman" w:hAnsi="Times New Roman" w:eastAsia="Times New Roman" w:cs="Times New Roman"/>
          <w:sz w:val="24"/>
          <w:szCs w:val="24"/>
          <w:b/>
          <w:bCs/>
          <w:spacing w:val="-3"/>
        </w:rPr>
        <w:t>~</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月中旬、</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月中下旬及</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3"/>
        </w:rPr>
        <w:t>月中下旬，该时期特别是</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月中下旬，区域气温相对较高，适宜浮游动植物的生长</w:t>
      </w:r>
      <w:r>
        <w:rPr>
          <w:rFonts w:ascii="SimSun" w:hAnsi="SimSun" w:eastAsia="SimSun" w:cs="SimSun"/>
          <w:sz w:val="24"/>
          <w:szCs w:val="24"/>
          <w:b/>
          <w:bCs/>
          <w:spacing w:val="-4"/>
        </w:rPr>
        <w:t>与繁殖，大河坝水库中浮游动物相对丰富，通过大河坝河引水，河流流量的增加及</w:t>
      </w:r>
      <w:r>
        <w:rPr>
          <w:rFonts w:ascii="SimSun" w:hAnsi="SimSun" w:eastAsia="SimSun" w:cs="SimSun"/>
          <w:sz w:val="24"/>
          <w:szCs w:val="24"/>
          <w:b/>
          <w:bCs/>
          <w:spacing w:val="-5"/>
        </w:rPr>
        <w:t>大河</w:t>
      </w:r>
      <w:r>
        <w:rPr>
          <w:rFonts w:ascii="SimSun" w:hAnsi="SimSun" w:eastAsia="SimSun" w:cs="SimSun"/>
          <w:sz w:val="24"/>
          <w:szCs w:val="24"/>
          <w:b/>
          <w:bCs/>
          <w:spacing w:val="-4"/>
        </w:rPr>
        <w:t>坝河少量浮游动物的引入，会引起河道内浮游动物种类及枝角类及桡足类浮游动物</w:t>
      </w:r>
      <w:r>
        <w:rPr>
          <w:rFonts w:ascii="SimSun" w:hAnsi="SimSun" w:eastAsia="SimSun" w:cs="SimSun"/>
          <w:sz w:val="24"/>
          <w:szCs w:val="24"/>
          <w:b/>
          <w:bCs/>
          <w:spacing w:val="-5"/>
        </w:rPr>
        <w:t>及其</w:t>
      </w:r>
      <w:r>
        <w:rPr>
          <w:rFonts w:ascii="SimSun" w:hAnsi="SimSun" w:eastAsia="SimSun" w:cs="SimSun"/>
          <w:sz w:val="24"/>
          <w:szCs w:val="24"/>
          <w:b/>
          <w:bCs/>
          <w:spacing w:val="-4"/>
        </w:rPr>
        <w:t>密度和生物量的增加。但由于原切吉河与大河坝河浮游动物种类基本相同，大河坝</w:t>
      </w:r>
      <w:r>
        <w:rPr>
          <w:rFonts w:ascii="SimSun" w:hAnsi="SimSun" w:eastAsia="SimSun" w:cs="SimSun"/>
          <w:sz w:val="24"/>
          <w:szCs w:val="24"/>
          <w:b/>
          <w:bCs/>
          <w:spacing w:val="-5"/>
        </w:rPr>
        <w:t>河浮</w:t>
      </w:r>
      <w:r>
        <w:rPr>
          <w:rFonts w:ascii="SimSun" w:hAnsi="SimSun" w:eastAsia="SimSun" w:cs="SimSun"/>
          <w:sz w:val="24"/>
          <w:szCs w:val="24"/>
          <w:b/>
          <w:bCs/>
          <w:spacing w:val="-4"/>
        </w:rPr>
        <w:t>游动物密度及生物量大于切吉河，因此通过大河坝河引水，切吉河浮游动物会</w:t>
      </w:r>
      <w:r>
        <w:rPr>
          <w:rFonts w:ascii="SimSun" w:hAnsi="SimSun" w:eastAsia="SimSun" w:cs="SimSun"/>
          <w:sz w:val="24"/>
          <w:szCs w:val="24"/>
          <w:b/>
          <w:bCs/>
          <w:spacing w:val="-5"/>
        </w:rPr>
        <w:t>在生物量</w:t>
      </w:r>
      <w:r>
        <w:rPr>
          <w:rFonts w:ascii="SimSun" w:hAnsi="SimSun" w:eastAsia="SimSun" w:cs="SimSun"/>
          <w:sz w:val="24"/>
          <w:szCs w:val="24"/>
          <w:b/>
          <w:bCs/>
          <w:spacing w:val="-2"/>
        </w:rPr>
        <w:t>及密度上有所增加，但种类分布不会有太大变化，影响有限。</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5.5.2.3  </w:t>
      </w:r>
      <w:r>
        <w:rPr>
          <w:rFonts w:ascii="SimHei" w:hAnsi="SimHei" w:eastAsia="SimHei" w:cs="SimHei"/>
          <w:sz w:val="24"/>
          <w:szCs w:val="24"/>
          <w:b/>
          <w:bCs/>
          <w:spacing w:val="-2"/>
        </w:rPr>
        <w:t>底栖动物</w:t>
      </w:r>
    </w:p>
    <w:p>
      <w:pPr>
        <w:ind w:right="44" w:firstLine="485"/>
        <w:spacing w:before="213" w:line="385" w:lineRule="auto"/>
        <w:jc w:val="both"/>
        <w:rPr>
          <w:rFonts w:ascii="SimSun" w:hAnsi="SimSun" w:eastAsia="SimSun" w:cs="SimSun"/>
          <w:sz w:val="24"/>
          <w:szCs w:val="24"/>
        </w:rPr>
      </w:pPr>
      <w:r>
        <w:rPr>
          <w:rFonts w:ascii="SimSun" w:hAnsi="SimSun" w:eastAsia="SimSun" w:cs="SimSun"/>
          <w:sz w:val="24"/>
          <w:szCs w:val="24"/>
          <w:b/>
          <w:bCs/>
          <w:spacing w:val="-4"/>
        </w:rPr>
        <w:t>与浮游生物相同，输水线路区工程对底栖生物的影响主要集</w:t>
      </w:r>
      <w:r>
        <w:rPr>
          <w:rFonts w:ascii="SimSun" w:hAnsi="SimSun" w:eastAsia="SimSun" w:cs="SimSun"/>
          <w:sz w:val="24"/>
          <w:szCs w:val="24"/>
          <w:b/>
          <w:bCs/>
          <w:spacing w:val="-5"/>
        </w:rPr>
        <w:t>中在运行期。运行期隧</w:t>
      </w:r>
      <w:r>
        <w:rPr>
          <w:rFonts w:ascii="SimSun" w:hAnsi="SimSun" w:eastAsia="SimSun" w:cs="SimSun"/>
          <w:sz w:val="24"/>
          <w:szCs w:val="24"/>
          <w:b/>
          <w:bCs/>
          <w:spacing w:val="-4"/>
        </w:rPr>
        <w:t>洞口至切吉水库河段水量增加，但由于河段地形较平坦开阔，水量的增加并不会引</w:t>
      </w:r>
      <w:r>
        <w:rPr>
          <w:rFonts w:ascii="SimSun" w:hAnsi="SimSun" w:eastAsia="SimSun" w:cs="SimSun"/>
          <w:sz w:val="24"/>
          <w:szCs w:val="24"/>
          <w:b/>
          <w:bCs/>
          <w:spacing w:val="-5"/>
        </w:rPr>
        <w:t>起河</w:t>
      </w:r>
      <w:r>
        <w:rPr>
          <w:rFonts w:ascii="SimSun" w:hAnsi="SimSun" w:eastAsia="SimSun" w:cs="SimSun"/>
          <w:sz w:val="24"/>
          <w:szCs w:val="24"/>
          <w:b/>
          <w:bCs/>
          <w:spacing w:val="-4"/>
        </w:rPr>
        <w:t>道水深发生较大变化。同时由于切吉河及大河坝河河水主要由冰雪融水补给，水质</w:t>
      </w:r>
      <w:r>
        <w:rPr>
          <w:rFonts w:ascii="SimSun" w:hAnsi="SimSun" w:eastAsia="SimSun" w:cs="SimSun"/>
          <w:sz w:val="24"/>
          <w:szCs w:val="24"/>
          <w:b/>
          <w:bCs/>
          <w:spacing w:val="-5"/>
        </w:rPr>
        <w:t>相对</w:t>
      </w:r>
      <w:r>
        <w:rPr>
          <w:rFonts w:ascii="SimSun" w:hAnsi="SimSun" w:eastAsia="SimSun" w:cs="SimSun"/>
          <w:sz w:val="24"/>
          <w:szCs w:val="24"/>
          <w:b/>
          <w:bCs/>
          <w:spacing w:val="-4"/>
        </w:rPr>
        <w:t>较好，依据工程运行对切吉河段浮游生物的影响分析可知，工程运行会引起河</w:t>
      </w:r>
      <w:r>
        <w:rPr>
          <w:rFonts w:ascii="SimSun" w:hAnsi="SimSun" w:eastAsia="SimSun" w:cs="SimSun"/>
          <w:sz w:val="24"/>
          <w:szCs w:val="24"/>
          <w:b/>
          <w:bCs/>
          <w:spacing w:val="-5"/>
        </w:rPr>
        <w:t>段浮游动</w:t>
      </w:r>
      <w:r>
        <w:rPr>
          <w:rFonts w:ascii="SimSun" w:hAnsi="SimSun" w:eastAsia="SimSun" w:cs="SimSun"/>
          <w:sz w:val="24"/>
          <w:szCs w:val="24"/>
          <w:b/>
          <w:bCs/>
          <w:spacing w:val="-4"/>
        </w:rPr>
        <w:t>植物生物量及种群密度的轻微增加，整体对河段浮游动植物的影响较小，而主要以</w:t>
      </w:r>
      <w:r>
        <w:rPr>
          <w:rFonts w:ascii="SimSun" w:hAnsi="SimSun" w:eastAsia="SimSun" w:cs="SimSun"/>
          <w:sz w:val="24"/>
          <w:szCs w:val="24"/>
          <w:b/>
          <w:bCs/>
          <w:spacing w:val="-5"/>
        </w:rPr>
        <w:t>浮游</w:t>
      </w:r>
      <w:r>
        <w:rPr>
          <w:rFonts w:ascii="SimSun" w:hAnsi="SimSun" w:eastAsia="SimSun" w:cs="SimSun"/>
          <w:sz w:val="24"/>
          <w:szCs w:val="24"/>
          <w:b/>
          <w:bCs/>
          <w:spacing w:val="-4"/>
        </w:rPr>
        <w:t>生物为食的底栖生物也会有一定的增加趋势，但整体影响不大。而非引水时期，切</w:t>
      </w:r>
      <w:r>
        <w:rPr>
          <w:rFonts w:ascii="SimSun" w:hAnsi="SimSun" w:eastAsia="SimSun" w:cs="SimSun"/>
          <w:sz w:val="24"/>
          <w:szCs w:val="24"/>
          <w:b/>
          <w:bCs/>
          <w:spacing w:val="-5"/>
        </w:rPr>
        <w:t>吉河</w:t>
      </w:r>
      <w:r>
        <w:rPr>
          <w:rFonts w:ascii="SimSun" w:hAnsi="SimSun" w:eastAsia="SimSun" w:cs="SimSun"/>
          <w:sz w:val="24"/>
          <w:szCs w:val="24"/>
          <w:b/>
          <w:bCs/>
          <w:spacing w:val="-2"/>
        </w:rPr>
        <w:t>河道流量与工程建设前基本一致，工程对切吉河底栖动物无影响。</w:t>
      </w:r>
    </w:p>
    <w:p>
      <w:pPr>
        <w:spacing w:line="385" w:lineRule="auto"/>
        <w:sectPr>
          <w:footerReference w:type="default" r:id="rId507"/>
          <w:pgSz w:w="11906" w:h="16839"/>
          <w:pgMar w:top="400" w:right="1373"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60"/>
        <w:spacing w:before="78" w:line="222" w:lineRule="auto"/>
        <w:outlineLvl w:val="2"/>
        <w:rPr>
          <w:rFonts w:ascii="SimHei" w:hAnsi="SimHei" w:eastAsia="SimHei" w:cs="SimHei"/>
          <w:sz w:val="24"/>
          <w:szCs w:val="24"/>
        </w:rPr>
      </w:pPr>
      <w:bookmarkStart w:name="bookmark178" w:id="110"/>
      <w:bookmarkEnd w:id="110"/>
      <w:r>
        <w:rPr>
          <w:rFonts w:ascii="Times New Roman" w:hAnsi="Times New Roman" w:eastAsia="Times New Roman" w:cs="Times New Roman"/>
          <w:sz w:val="24"/>
          <w:szCs w:val="24"/>
          <w:b/>
          <w:bCs/>
          <w:spacing w:val="-2"/>
        </w:rPr>
        <w:t>5.5.2.4  </w:t>
      </w:r>
      <w:r>
        <w:rPr>
          <w:rFonts w:ascii="SimHei" w:hAnsi="SimHei" w:eastAsia="SimHei" w:cs="SimHei"/>
          <w:sz w:val="24"/>
          <w:szCs w:val="24"/>
          <w:b/>
          <w:bCs/>
          <w:spacing w:val="-2"/>
        </w:rPr>
        <w:t>水生维管束植物</w:t>
      </w:r>
    </w:p>
    <w:p>
      <w:pPr>
        <w:ind w:left="262" w:right="112" w:firstLine="479"/>
        <w:spacing w:before="210" w:line="386" w:lineRule="auto"/>
        <w:jc w:val="both"/>
        <w:rPr>
          <w:rFonts w:ascii="SimSun" w:hAnsi="SimSun" w:eastAsia="SimSun" w:cs="SimSun"/>
          <w:sz w:val="24"/>
          <w:szCs w:val="24"/>
        </w:rPr>
      </w:pPr>
      <w:r>
        <w:rPr>
          <w:rFonts w:ascii="SimSun" w:hAnsi="SimSun" w:eastAsia="SimSun" w:cs="SimSun"/>
          <w:sz w:val="24"/>
          <w:szCs w:val="24"/>
          <w:b/>
          <w:bCs/>
          <w:spacing w:val="-4"/>
        </w:rPr>
        <w:t>输水线路区切吉河河段平滩开阔，由于水量增加，可以形成宽浅河面，</w:t>
      </w:r>
      <w:r>
        <w:rPr>
          <w:rFonts w:ascii="SimSun" w:hAnsi="SimSun" w:eastAsia="SimSun" w:cs="SimSun"/>
          <w:sz w:val="24"/>
          <w:szCs w:val="24"/>
          <w:b/>
          <w:bCs/>
          <w:spacing w:val="-5"/>
        </w:rPr>
        <w:t>有利于沿河</w:t>
      </w:r>
      <w:r>
        <w:rPr>
          <w:rFonts w:ascii="SimSun" w:hAnsi="SimSun" w:eastAsia="SimSun" w:cs="SimSun"/>
          <w:sz w:val="24"/>
          <w:szCs w:val="24"/>
          <w:b/>
          <w:bCs/>
          <w:spacing w:val="-3"/>
        </w:rPr>
        <w:t>湿地面积的扩大，而</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月是区域水生植物</w:t>
      </w:r>
      <w:r>
        <w:rPr>
          <w:rFonts w:ascii="SimSun" w:hAnsi="SimSun" w:eastAsia="SimSun" w:cs="SimSun"/>
          <w:sz w:val="24"/>
          <w:szCs w:val="24"/>
          <w:b/>
          <w:bCs/>
          <w:spacing w:val="-4"/>
        </w:rPr>
        <w:t>的主要生长发育期，水量的增加有利于</w:t>
      </w:r>
      <w:r>
        <w:rPr>
          <w:rFonts w:ascii="SimSun" w:hAnsi="SimSun" w:eastAsia="SimSun" w:cs="SimSun"/>
          <w:sz w:val="24"/>
          <w:szCs w:val="24"/>
          <w:b/>
          <w:bCs/>
          <w:spacing w:val="-4"/>
        </w:rPr>
        <w:t>促进水生植物的个体生长与整体面积的扩大。工程运行整体对输水线路区水生植</w:t>
      </w:r>
      <w:r>
        <w:rPr>
          <w:rFonts w:ascii="SimSun" w:hAnsi="SimSun" w:eastAsia="SimSun" w:cs="SimSun"/>
          <w:sz w:val="24"/>
          <w:szCs w:val="24"/>
          <w:b/>
          <w:bCs/>
          <w:spacing w:val="-5"/>
        </w:rPr>
        <w:t>物生长</w:t>
      </w:r>
      <w:r>
        <w:rPr>
          <w:rFonts w:ascii="SimSun" w:hAnsi="SimSun" w:eastAsia="SimSun" w:cs="SimSun"/>
          <w:sz w:val="24"/>
          <w:szCs w:val="24"/>
          <w:b/>
          <w:bCs/>
          <w:spacing w:val="-6"/>
        </w:rPr>
        <w:t>有利。</w:t>
      </w:r>
    </w:p>
    <w:p>
      <w:pPr>
        <w:ind w:left="263"/>
        <w:spacing w:before="83" w:line="227" w:lineRule="auto"/>
        <w:outlineLvl w:val="0"/>
        <w:rPr>
          <w:rFonts w:ascii="SimHei" w:hAnsi="SimHei" w:eastAsia="SimHei" w:cs="SimHei"/>
          <w:sz w:val="31"/>
          <w:szCs w:val="31"/>
        </w:rPr>
      </w:pPr>
      <w:bookmarkStart w:name="bookmark81" w:id="111"/>
      <w:bookmarkEnd w:id="111"/>
      <w:bookmarkStart w:name="bookmark80" w:id="112"/>
      <w:bookmarkEnd w:id="112"/>
      <w:r>
        <w:rPr>
          <w:rFonts w:ascii="Times New Roman" w:hAnsi="Times New Roman" w:eastAsia="Times New Roman" w:cs="Times New Roman"/>
          <w:sz w:val="31"/>
          <w:szCs w:val="31"/>
          <w:b/>
          <w:bCs/>
          <w:spacing w:val="5"/>
        </w:rPr>
        <w:t>5.6  </w:t>
      </w:r>
      <w:r>
        <w:rPr>
          <w:rFonts w:ascii="SimHei" w:hAnsi="SimHei" w:eastAsia="SimHei" w:cs="SimHei"/>
          <w:sz w:val="31"/>
          <w:szCs w:val="31"/>
          <w:b/>
          <w:bCs/>
          <w:spacing w:val="5"/>
        </w:rPr>
        <w:t>陆生生态环境影响分析</w:t>
      </w:r>
    </w:p>
    <w:p>
      <w:pPr>
        <w:ind w:left="262"/>
        <w:spacing w:before="30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5.6.1  </w:t>
      </w:r>
      <w:r>
        <w:rPr>
          <w:rFonts w:ascii="KaiTi" w:hAnsi="KaiTi" w:eastAsia="KaiTi" w:cs="KaiTi"/>
          <w:sz w:val="28"/>
          <w:szCs w:val="28"/>
          <w:b/>
          <w:bCs/>
          <w:spacing w:val="-2"/>
        </w:rPr>
        <w:t>土地利用的影响</w:t>
      </w:r>
    </w:p>
    <w:p>
      <w:pPr>
        <w:pStyle w:val="BodyText"/>
        <w:spacing w:line="283" w:lineRule="auto"/>
        <w:rPr/>
      </w:pPr>
      <w:r/>
    </w:p>
    <w:p>
      <w:pPr>
        <w:ind w:left="260"/>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5.6.1.1  </w:t>
      </w:r>
      <w:r>
        <w:rPr>
          <w:rFonts w:ascii="SimHei" w:hAnsi="SimHei" w:eastAsia="SimHei" w:cs="SimHei"/>
          <w:sz w:val="24"/>
          <w:szCs w:val="24"/>
          <w:b/>
          <w:bCs/>
          <w:spacing w:val="-2"/>
        </w:rPr>
        <w:t>工程整体占地</w:t>
      </w:r>
    </w:p>
    <w:p>
      <w:pPr>
        <w:ind w:left="268" w:right="112" w:firstLine="475"/>
        <w:spacing w:before="212" w:line="377" w:lineRule="auto"/>
        <w:rPr>
          <w:rFonts w:ascii="SimSun" w:hAnsi="SimSun" w:eastAsia="SimSun" w:cs="SimSun"/>
          <w:sz w:val="24"/>
          <w:szCs w:val="24"/>
        </w:rPr>
      </w:pPr>
      <w:r>
        <w:rPr>
          <w:rFonts w:ascii="SimSun" w:hAnsi="SimSun" w:eastAsia="SimSun" w:cs="SimSun"/>
          <w:sz w:val="24"/>
          <w:szCs w:val="24"/>
          <w:b/>
          <w:bCs/>
          <w:spacing w:val="-2"/>
        </w:rPr>
        <w:t>经叠图分析，工程总占地面积为</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2"/>
        </w:rPr>
        <w:t>822.91hm</w:t>
      </w:r>
      <w:r>
        <w:rPr>
          <w:rFonts w:ascii="Times New Roman" w:hAnsi="Times New Roman" w:eastAsia="Times New Roman" w:cs="Times New Roman"/>
          <w:sz w:val="15"/>
          <w:szCs w:val="15"/>
          <w:b/>
          <w:bCs/>
          <w:spacing w:val="-2"/>
          <w:position w:val="8"/>
        </w:rPr>
        <w:t>2</w:t>
      </w:r>
      <w:r>
        <w:rPr>
          <w:rFonts w:ascii="Times New Roman" w:hAnsi="Times New Roman" w:eastAsia="Times New Roman" w:cs="Times New Roman"/>
          <w:sz w:val="15"/>
          <w:szCs w:val="15"/>
          <w:b/>
          <w:bCs/>
          <w:spacing w:val="-8"/>
          <w:position w:val="8"/>
        </w:rPr>
        <w:t xml:space="preserve"> </w:t>
      </w:r>
      <w:r>
        <w:rPr>
          <w:rFonts w:ascii="SimSun" w:hAnsi="SimSun" w:eastAsia="SimSun" w:cs="SimSun"/>
          <w:sz w:val="24"/>
          <w:szCs w:val="24"/>
          <w:b/>
          <w:bCs/>
          <w:spacing w:val="-2"/>
        </w:rPr>
        <w:t>，其中永久占地</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662.70hm</w:t>
      </w:r>
      <w:r>
        <w:rPr>
          <w:rFonts w:ascii="Times New Roman" w:hAnsi="Times New Roman" w:eastAsia="Times New Roman" w:cs="Times New Roman"/>
          <w:sz w:val="15"/>
          <w:szCs w:val="15"/>
          <w:b/>
          <w:bCs/>
          <w:spacing w:val="-2"/>
          <w:position w:val="8"/>
        </w:rPr>
        <w:t>2</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，临时占地</w:t>
      </w:r>
      <w:r>
        <w:rPr>
          <w:rFonts w:ascii="Times New Roman" w:hAnsi="Times New Roman" w:eastAsia="Times New Roman" w:cs="Times New Roman"/>
          <w:sz w:val="24"/>
          <w:szCs w:val="24"/>
          <w:b/>
          <w:bCs/>
          <w:spacing w:val="-2"/>
        </w:rPr>
        <w:t>160.21hm</w:t>
      </w:r>
      <w:r>
        <w:rPr>
          <w:rFonts w:ascii="Times New Roman" w:hAnsi="Times New Roman" w:eastAsia="Times New Roman" w:cs="Times New Roman"/>
          <w:sz w:val="15"/>
          <w:szCs w:val="15"/>
          <w:b/>
          <w:bCs/>
          <w:spacing w:val="-2"/>
          <w:position w:val="7"/>
        </w:rPr>
        <w:t>2</w:t>
      </w:r>
      <w:r>
        <w:rPr>
          <w:rFonts w:ascii="SimSun" w:hAnsi="SimSun" w:eastAsia="SimSun" w:cs="SimSun"/>
          <w:sz w:val="24"/>
          <w:szCs w:val="24"/>
          <w:b/>
          <w:bCs/>
          <w:spacing w:val="-2"/>
        </w:rPr>
        <w:t>。</w:t>
      </w:r>
    </w:p>
    <w:p>
      <w:pPr>
        <w:ind w:left="2022"/>
        <w:spacing w:before="19"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5.6.1-1    </w:t>
      </w:r>
      <w:r>
        <w:rPr>
          <w:rFonts w:ascii="SimHei" w:hAnsi="SimHei" w:eastAsia="SimHei" w:cs="SimHei"/>
          <w:sz w:val="24"/>
          <w:szCs w:val="24"/>
          <w:b/>
          <w:bCs/>
          <w:spacing w:val="-2"/>
        </w:rPr>
        <w:t>工程占地分类及土地利用类型面积汇总表</w:t>
      </w:r>
    </w:p>
    <w:p>
      <w:pPr>
        <w:spacing w:line="19" w:lineRule="exact"/>
        <w:rPr/>
      </w:pPr>
      <w:r/>
    </w:p>
    <w:tbl>
      <w:tblPr>
        <w:tblStyle w:val="TableNormal"/>
        <w:tblW w:w="943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04"/>
        <w:gridCol w:w="909"/>
        <w:gridCol w:w="991"/>
        <w:gridCol w:w="833"/>
        <w:gridCol w:w="755"/>
        <w:gridCol w:w="1222"/>
        <w:gridCol w:w="944"/>
        <w:gridCol w:w="978"/>
        <w:gridCol w:w="1017"/>
        <w:gridCol w:w="879"/>
      </w:tblGrid>
      <w:tr>
        <w:trPr>
          <w:trHeight w:val="633" w:hRule="atLeast"/>
        </w:trPr>
        <w:tc>
          <w:tcPr>
            <w:tcW w:w="904" w:type="dxa"/>
            <w:vAlign w:val="top"/>
          </w:tcPr>
          <w:p>
            <w:pPr>
              <w:ind w:left="277"/>
              <w:spacing w:before="71" w:line="221" w:lineRule="auto"/>
              <w:rPr>
                <w:rFonts w:ascii="SimSun" w:hAnsi="SimSun" w:eastAsia="SimSun" w:cs="SimSun"/>
                <w:sz w:val="18"/>
                <w:szCs w:val="18"/>
              </w:rPr>
            </w:pPr>
            <w:r>
              <w:rPr>
                <w:rFonts w:ascii="SimSun" w:hAnsi="SimSun" w:eastAsia="SimSun" w:cs="SimSun"/>
                <w:sz w:val="18"/>
                <w:szCs w:val="18"/>
                <w:b/>
                <w:bCs/>
                <w:spacing w:val="-7"/>
              </w:rPr>
              <w:t>用地</w:t>
            </w:r>
          </w:p>
          <w:p>
            <w:pPr>
              <w:ind w:left="276"/>
              <w:spacing w:before="97" w:line="219" w:lineRule="auto"/>
              <w:rPr>
                <w:rFonts w:ascii="SimSun" w:hAnsi="SimSun" w:eastAsia="SimSun" w:cs="SimSun"/>
                <w:sz w:val="18"/>
                <w:szCs w:val="18"/>
              </w:rPr>
            </w:pPr>
            <w:r>
              <w:rPr>
                <w:rFonts w:ascii="SimSun" w:hAnsi="SimSun" w:eastAsia="SimSun" w:cs="SimSun"/>
                <w:sz w:val="18"/>
                <w:szCs w:val="18"/>
                <w:b/>
                <w:bCs/>
                <w:spacing w:val="-6"/>
              </w:rPr>
              <w:t>类型</w:t>
            </w:r>
          </w:p>
        </w:tc>
        <w:tc>
          <w:tcPr>
            <w:tcW w:w="909" w:type="dxa"/>
            <w:vAlign w:val="top"/>
          </w:tcPr>
          <w:p>
            <w:pPr>
              <w:pStyle w:val="TableText"/>
              <w:ind w:left="111" w:right="36" w:firstLine="75"/>
              <w:spacing w:before="71" w:line="283" w:lineRule="auto"/>
              <w:rPr>
                <w:rFonts w:ascii="SimSun" w:hAnsi="SimSun" w:eastAsia="SimSun" w:cs="SimSun"/>
              </w:rPr>
            </w:pPr>
            <w:r>
              <w:rPr>
                <w:rFonts w:ascii="SimSun" w:hAnsi="SimSun" w:eastAsia="SimSun" w:cs="SimSun"/>
                <w:b/>
                <w:bCs/>
                <w:spacing w:val="-4"/>
              </w:rPr>
              <w:t>永久占</w:t>
            </w:r>
            <w:r>
              <w:rPr>
                <w:rFonts w:ascii="SimSun" w:hAnsi="SimSun" w:eastAsia="SimSun" w:cs="SimSun"/>
                <w:b/>
                <w:bCs/>
                <w:spacing w:val="-20"/>
              </w:rPr>
              <w:t>地（</w:t>
            </w:r>
            <w:r>
              <w:rPr>
                <w:b/>
                <w:bCs/>
                <w:spacing w:val="-20"/>
              </w:rPr>
              <w:t>hm</w:t>
            </w:r>
            <w:r>
              <w:rPr>
                <w:sz w:val="11"/>
                <w:szCs w:val="11"/>
                <w:b/>
                <w:bCs/>
                <w:spacing w:val="3"/>
                <w:position w:val="5"/>
              </w:rPr>
              <w:t>2</w:t>
            </w:r>
            <w:r>
              <w:rPr>
                <w:rFonts w:ascii="SimSun" w:hAnsi="SimSun" w:eastAsia="SimSun" w:cs="SimSun"/>
                <w:b/>
                <w:bCs/>
                <w:spacing w:val="-19"/>
              </w:rPr>
              <w:t>）</w:t>
            </w:r>
          </w:p>
        </w:tc>
        <w:tc>
          <w:tcPr>
            <w:tcW w:w="991" w:type="dxa"/>
            <w:vAlign w:val="top"/>
          </w:tcPr>
          <w:p>
            <w:pPr>
              <w:pStyle w:val="TableText"/>
              <w:ind w:left="172" w:right="134" w:hanging="26"/>
              <w:spacing w:before="71" w:line="283" w:lineRule="auto"/>
              <w:rPr>
                <w:rFonts w:ascii="SimSun" w:hAnsi="SimSun" w:eastAsia="SimSun" w:cs="SimSun"/>
              </w:rPr>
            </w:pPr>
            <w:r>
              <w:rPr>
                <w:rFonts w:ascii="SimSun" w:hAnsi="SimSun" w:eastAsia="SimSun" w:cs="SimSun"/>
                <w:b/>
                <w:bCs/>
                <w:spacing w:val="-6"/>
              </w:rPr>
              <w:t>临时占地</w:t>
            </w:r>
            <w:r>
              <w:rPr>
                <w:rFonts w:ascii="SimSun" w:hAnsi="SimSun" w:eastAsia="SimSun" w:cs="SimSun"/>
                <w:b/>
                <w:bCs/>
                <w:spacing w:val="-4"/>
              </w:rPr>
              <w:t>（</w:t>
            </w:r>
            <w:r>
              <w:rPr>
                <w:b/>
                <w:bCs/>
                <w:spacing w:val="-4"/>
              </w:rPr>
              <w:t>hm</w:t>
            </w:r>
            <w:r>
              <w:rPr>
                <w:sz w:val="11"/>
                <w:szCs w:val="11"/>
                <w:b/>
                <w:bCs/>
                <w:spacing w:val="-4"/>
                <w:position w:val="5"/>
              </w:rPr>
              <w:t>2</w:t>
            </w:r>
            <w:r>
              <w:rPr>
                <w:rFonts w:ascii="SimSun" w:hAnsi="SimSun" w:eastAsia="SimSun" w:cs="SimSun"/>
                <w:b/>
                <w:bCs/>
                <w:spacing w:val="-4"/>
              </w:rPr>
              <w:t>）</w:t>
            </w:r>
          </w:p>
        </w:tc>
        <w:tc>
          <w:tcPr>
            <w:tcW w:w="833" w:type="dxa"/>
            <w:vAlign w:val="top"/>
          </w:tcPr>
          <w:p>
            <w:pPr>
              <w:pStyle w:val="TableText"/>
              <w:ind w:left="122" w:right="72" w:firstLine="122"/>
              <w:spacing w:before="71" w:line="283" w:lineRule="auto"/>
              <w:rPr>
                <w:rFonts w:ascii="SimSun" w:hAnsi="SimSun" w:eastAsia="SimSun" w:cs="SimSun"/>
              </w:rPr>
            </w:pPr>
            <w:r>
              <w:rPr>
                <w:rFonts w:ascii="SimSun" w:hAnsi="SimSun" w:eastAsia="SimSun" w:cs="SimSun"/>
                <w:b/>
                <w:bCs/>
                <w:spacing w:val="-8"/>
              </w:rPr>
              <w:t>总计</w:t>
            </w:r>
            <w:r>
              <w:rPr>
                <w:rFonts w:ascii="SimSun" w:hAnsi="SimSun" w:eastAsia="SimSun" w:cs="SimSun"/>
                <w:b/>
                <w:bCs/>
                <w:spacing w:val="-8"/>
              </w:rPr>
              <w:t>（</w:t>
            </w:r>
            <w:r>
              <w:rPr>
                <w:b/>
                <w:bCs/>
                <w:spacing w:val="-8"/>
              </w:rPr>
              <w:t>hm</w:t>
            </w:r>
            <w:r>
              <w:rPr>
                <w:sz w:val="11"/>
                <w:szCs w:val="11"/>
                <w:b/>
                <w:bCs/>
                <w:spacing w:val="-8"/>
                <w:position w:val="5"/>
              </w:rPr>
              <w:t>2</w:t>
            </w:r>
            <w:r>
              <w:rPr>
                <w:rFonts w:ascii="SimSun" w:hAnsi="SimSun" w:eastAsia="SimSun" w:cs="SimSun"/>
                <w:b/>
                <w:bCs/>
                <w:spacing w:val="-8"/>
              </w:rPr>
              <w:t>）</w:t>
            </w:r>
          </w:p>
        </w:tc>
        <w:tc>
          <w:tcPr>
            <w:tcW w:w="755" w:type="dxa"/>
            <w:vAlign w:val="top"/>
          </w:tcPr>
          <w:p>
            <w:pPr>
              <w:pStyle w:val="TableText"/>
              <w:ind w:left="122" w:right="121" w:firstLine="108"/>
              <w:spacing w:before="71" w:line="283" w:lineRule="auto"/>
              <w:rPr>
                <w:rFonts w:ascii="SimSun" w:hAnsi="SimSun" w:eastAsia="SimSun" w:cs="SimSun"/>
              </w:rPr>
            </w:pPr>
            <w:r>
              <w:rPr>
                <w:rFonts w:ascii="SimSun" w:hAnsi="SimSun" w:eastAsia="SimSun" w:cs="SimSun"/>
                <w:b/>
                <w:bCs/>
                <w:spacing w:val="-21"/>
              </w:rPr>
              <w:t>占比</w:t>
            </w:r>
            <w:r>
              <w:rPr>
                <w:rFonts w:ascii="SimSun" w:hAnsi="SimSun" w:eastAsia="SimSun" w:cs="SimSun"/>
                <w:b/>
                <w:bCs/>
                <w:spacing w:val="-13"/>
              </w:rPr>
              <w:t>（</w:t>
            </w:r>
            <w:r>
              <w:rPr>
                <w:b/>
                <w:bCs/>
                <w:spacing w:val="-13"/>
              </w:rPr>
              <w:t>%</w:t>
            </w:r>
            <w:r>
              <w:rPr>
                <w:rFonts w:ascii="SimSun" w:hAnsi="SimSun" w:eastAsia="SimSun" w:cs="SimSun"/>
                <w:b/>
                <w:bCs/>
                <w:spacing w:val="-13"/>
              </w:rPr>
              <w:t>）</w:t>
            </w:r>
          </w:p>
        </w:tc>
        <w:tc>
          <w:tcPr>
            <w:tcW w:w="1222" w:type="dxa"/>
            <w:vAlign w:val="top"/>
          </w:tcPr>
          <w:p>
            <w:pPr>
              <w:ind w:left="436"/>
              <w:spacing w:before="71" w:line="221" w:lineRule="auto"/>
              <w:rPr>
                <w:rFonts w:ascii="SimSun" w:hAnsi="SimSun" w:eastAsia="SimSun" w:cs="SimSun"/>
                <w:sz w:val="18"/>
                <w:szCs w:val="18"/>
              </w:rPr>
            </w:pPr>
            <w:r>
              <w:rPr>
                <w:rFonts w:ascii="SimSun" w:hAnsi="SimSun" w:eastAsia="SimSun" w:cs="SimSun"/>
                <w:sz w:val="18"/>
                <w:szCs w:val="18"/>
                <w:b/>
                <w:bCs/>
                <w:spacing w:val="-7"/>
              </w:rPr>
              <w:t>用地</w:t>
            </w:r>
          </w:p>
          <w:p>
            <w:pPr>
              <w:ind w:left="434"/>
              <w:spacing w:before="97" w:line="219" w:lineRule="auto"/>
              <w:rPr>
                <w:rFonts w:ascii="SimSun" w:hAnsi="SimSun" w:eastAsia="SimSun" w:cs="SimSun"/>
                <w:sz w:val="18"/>
                <w:szCs w:val="18"/>
              </w:rPr>
            </w:pPr>
            <w:r>
              <w:rPr>
                <w:rFonts w:ascii="SimSun" w:hAnsi="SimSun" w:eastAsia="SimSun" w:cs="SimSun"/>
                <w:sz w:val="18"/>
                <w:szCs w:val="18"/>
                <w:b/>
                <w:bCs/>
                <w:spacing w:val="-6"/>
              </w:rPr>
              <w:t>类型</w:t>
            </w:r>
          </w:p>
        </w:tc>
        <w:tc>
          <w:tcPr>
            <w:tcW w:w="944" w:type="dxa"/>
            <w:vAlign w:val="top"/>
          </w:tcPr>
          <w:p>
            <w:pPr>
              <w:pStyle w:val="TableText"/>
              <w:ind w:left="150" w:right="108" w:hanging="34"/>
              <w:spacing w:before="71" w:line="283" w:lineRule="auto"/>
              <w:rPr>
                <w:rFonts w:ascii="SimSun" w:hAnsi="SimSun" w:eastAsia="SimSun" w:cs="SimSun"/>
              </w:rPr>
            </w:pPr>
            <w:r>
              <w:rPr>
                <w:rFonts w:ascii="SimSun" w:hAnsi="SimSun" w:eastAsia="SimSun" w:cs="SimSun"/>
                <w:b/>
                <w:bCs/>
                <w:spacing w:val="-4"/>
              </w:rPr>
              <w:t>永久占地</w:t>
            </w:r>
            <w:r>
              <w:rPr>
                <w:rFonts w:ascii="SimSun" w:hAnsi="SimSun" w:eastAsia="SimSun" w:cs="SimSun"/>
                <w:b/>
                <w:bCs/>
                <w:spacing w:val="-4"/>
              </w:rPr>
              <w:t>（</w:t>
            </w:r>
            <w:r>
              <w:rPr>
                <w:b/>
                <w:bCs/>
                <w:spacing w:val="-4"/>
              </w:rPr>
              <w:t>hm</w:t>
            </w:r>
            <w:r>
              <w:rPr>
                <w:sz w:val="11"/>
                <w:szCs w:val="11"/>
                <w:b/>
                <w:bCs/>
                <w:spacing w:val="-4"/>
                <w:position w:val="5"/>
              </w:rPr>
              <w:t>2</w:t>
            </w:r>
            <w:r>
              <w:rPr>
                <w:rFonts w:ascii="SimSun" w:hAnsi="SimSun" w:eastAsia="SimSun" w:cs="SimSun"/>
                <w:b/>
                <w:bCs/>
                <w:spacing w:val="-4"/>
              </w:rPr>
              <w:t>）</w:t>
            </w:r>
          </w:p>
        </w:tc>
        <w:tc>
          <w:tcPr>
            <w:tcW w:w="978" w:type="dxa"/>
            <w:vAlign w:val="top"/>
          </w:tcPr>
          <w:p>
            <w:pPr>
              <w:pStyle w:val="TableText"/>
              <w:ind w:left="169" w:right="124" w:hanging="26"/>
              <w:spacing w:before="71" w:line="283" w:lineRule="auto"/>
              <w:rPr>
                <w:rFonts w:ascii="SimSun" w:hAnsi="SimSun" w:eastAsia="SimSun" w:cs="SimSun"/>
              </w:rPr>
            </w:pPr>
            <w:r>
              <w:rPr>
                <w:rFonts w:ascii="SimSun" w:hAnsi="SimSun" w:eastAsia="SimSun" w:cs="SimSun"/>
                <w:b/>
                <w:bCs/>
                <w:spacing w:val="-6"/>
              </w:rPr>
              <w:t>临时占地</w:t>
            </w:r>
            <w:r>
              <w:rPr>
                <w:rFonts w:ascii="SimSun" w:hAnsi="SimSun" w:eastAsia="SimSun" w:cs="SimSun"/>
                <w:b/>
                <w:bCs/>
                <w:spacing w:val="-4"/>
              </w:rPr>
              <w:t>（</w:t>
            </w:r>
            <w:r>
              <w:rPr>
                <w:b/>
                <w:bCs/>
                <w:spacing w:val="-4"/>
              </w:rPr>
              <w:t>hm</w:t>
            </w:r>
            <w:r>
              <w:rPr>
                <w:sz w:val="11"/>
                <w:szCs w:val="11"/>
                <w:b/>
                <w:bCs/>
                <w:spacing w:val="-4"/>
                <w:position w:val="5"/>
              </w:rPr>
              <w:t>2</w:t>
            </w:r>
            <w:r>
              <w:rPr>
                <w:rFonts w:ascii="SimSun" w:hAnsi="SimSun" w:eastAsia="SimSun" w:cs="SimSun"/>
                <w:b/>
                <w:bCs/>
                <w:spacing w:val="-4"/>
              </w:rPr>
              <w:t>）</w:t>
            </w:r>
          </w:p>
        </w:tc>
        <w:tc>
          <w:tcPr>
            <w:tcW w:w="1017" w:type="dxa"/>
            <w:vAlign w:val="top"/>
          </w:tcPr>
          <w:p>
            <w:pPr>
              <w:pStyle w:val="TableText"/>
              <w:ind w:left="190" w:right="188" w:firstLine="148"/>
              <w:spacing w:before="71" w:line="283" w:lineRule="auto"/>
              <w:rPr>
                <w:rFonts w:ascii="SimSun" w:hAnsi="SimSun" w:eastAsia="SimSun" w:cs="SimSun"/>
              </w:rPr>
            </w:pPr>
            <w:r>
              <w:rPr>
                <w:rFonts w:ascii="SimSun" w:hAnsi="SimSun" w:eastAsia="SimSun" w:cs="SimSun"/>
                <w:b/>
                <w:bCs/>
                <w:spacing w:val="-8"/>
              </w:rPr>
              <w:t>总计</w:t>
            </w:r>
            <w:r>
              <w:rPr>
                <w:rFonts w:ascii="SimSun" w:hAnsi="SimSun" w:eastAsia="SimSun" w:cs="SimSun"/>
                <w:b/>
                <w:bCs/>
                <w:spacing w:val="-8"/>
              </w:rPr>
              <w:t>（</w:t>
            </w:r>
            <w:r>
              <w:rPr>
                <w:b/>
                <w:bCs/>
                <w:spacing w:val="-8"/>
              </w:rPr>
              <w:t>hm</w:t>
            </w:r>
            <w:r>
              <w:rPr>
                <w:sz w:val="11"/>
                <w:szCs w:val="11"/>
                <w:b/>
                <w:bCs/>
                <w:spacing w:val="-8"/>
                <w:position w:val="5"/>
              </w:rPr>
              <w:t>2</w:t>
            </w:r>
            <w:r>
              <w:rPr>
                <w:rFonts w:ascii="SimSun" w:hAnsi="SimSun" w:eastAsia="SimSun" w:cs="SimSun"/>
                <w:b/>
                <w:bCs/>
                <w:spacing w:val="-8"/>
              </w:rPr>
              <w:t>）</w:t>
            </w:r>
          </w:p>
        </w:tc>
        <w:tc>
          <w:tcPr>
            <w:tcW w:w="879" w:type="dxa"/>
            <w:vAlign w:val="top"/>
          </w:tcPr>
          <w:p>
            <w:pPr>
              <w:pStyle w:val="TableText"/>
              <w:ind w:left="183" w:right="184" w:firstLine="108"/>
              <w:spacing w:before="71" w:line="283" w:lineRule="auto"/>
              <w:rPr>
                <w:rFonts w:ascii="SimSun" w:hAnsi="SimSun" w:eastAsia="SimSun" w:cs="SimSun"/>
              </w:rPr>
            </w:pPr>
            <w:r>
              <w:rPr>
                <w:rFonts w:ascii="SimSun" w:hAnsi="SimSun" w:eastAsia="SimSun" w:cs="SimSun"/>
                <w:b/>
                <w:bCs/>
                <w:spacing w:val="-21"/>
              </w:rPr>
              <w:t>占比</w:t>
            </w:r>
            <w:r>
              <w:rPr>
                <w:rFonts w:ascii="SimSun" w:hAnsi="SimSun" w:eastAsia="SimSun" w:cs="SimSun"/>
                <w:b/>
                <w:bCs/>
                <w:spacing w:val="-13"/>
              </w:rPr>
              <w:t>（</w:t>
            </w:r>
            <w:r>
              <w:rPr>
                <w:b/>
                <w:bCs/>
                <w:spacing w:val="-13"/>
              </w:rPr>
              <w:t>%</w:t>
            </w:r>
            <w:r>
              <w:rPr>
                <w:rFonts w:ascii="SimSun" w:hAnsi="SimSun" w:eastAsia="SimSun" w:cs="SimSun"/>
                <w:b/>
                <w:bCs/>
                <w:spacing w:val="-13"/>
              </w:rPr>
              <w:t>）</w:t>
            </w:r>
          </w:p>
        </w:tc>
      </w:tr>
      <w:tr>
        <w:trPr>
          <w:trHeight w:val="317" w:hRule="atLeast"/>
        </w:trPr>
        <w:tc>
          <w:tcPr>
            <w:tcW w:w="904" w:type="dxa"/>
            <w:vAlign w:val="top"/>
          </w:tcPr>
          <w:p>
            <w:pPr>
              <w:ind w:left="277"/>
              <w:spacing w:before="67" w:line="219" w:lineRule="auto"/>
              <w:rPr>
                <w:rFonts w:ascii="SimSun" w:hAnsi="SimSun" w:eastAsia="SimSun" w:cs="SimSun"/>
                <w:sz w:val="18"/>
                <w:szCs w:val="18"/>
              </w:rPr>
            </w:pPr>
            <w:r>
              <w:rPr>
                <w:rFonts w:ascii="SimSun" w:hAnsi="SimSun" w:eastAsia="SimSun" w:cs="SimSun"/>
                <w:sz w:val="18"/>
                <w:szCs w:val="18"/>
                <w:b/>
                <w:bCs/>
                <w:spacing w:val="-6"/>
              </w:rPr>
              <w:t>林地</w:t>
            </w:r>
          </w:p>
        </w:tc>
        <w:tc>
          <w:tcPr>
            <w:tcW w:w="909" w:type="dxa"/>
            <w:vAlign w:val="top"/>
          </w:tcPr>
          <w:p>
            <w:pPr>
              <w:pStyle w:val="TableText"/>
              <w:ind w:left="260"/>
              <w:spacing w:before="98" w:line="188" w:lineRule="auto"/>
              <w:rPr/>
            </w:pPr>
            <w:r>
              <w:rPr>
                <w:b/>
                <w:bCs/>
                <w:spacing w:val="-3"/>
              </w:rPr>
              <w:t>14.81</w:t>
            </w:r>
          </w:p>
        </w:tc>
        <w:tc>
          <w:tcPr>
            <w:tcW w:w="991" w:type="dxa"/>
            <w:vAlign w:val="top"/>
          </w:tcPr>
          <w:p>
            <w:pPr>
              <w:pStyle w:val="TableText"/>
              <w:ind w:left="337"/>
              <w:spacing w:before="98" w:line="188" w:lineRule="auto"/>
              <w:rPr/>
            </w:pPr>
            <w:r>
              <w:rPr>
                <w:b/>
                <w:bCs/>
                <w:spacing w:val="-1"/>
              </w:rPr>
              <w:t>2.68</w:t>
            </w:r>
          </w:p>
        </w:tc>
        <w:tc>
          <w:tcPr>
            <w:tcW w:w="833" w:type="dxa"/>
            <w:vAlign w:val="top"/>
          </w:tcPr>
          <w:p>
            <w:pPr>
              <w:pStyle w:val="TableText"/>
              <w:ind w:left="222"/>
              <w:spacing w:before="98" w:line="188" w:lineRule="auto"/>
              <w:rPr/>
            </w:pPr>
            <w:r>
              <w:rPr>
                <w:b/>
                <w:bCs/>
                <w:spacing w:val="-3"/>
              </w:rPr>
              <w:t>17.49</w:t>
            </w:r>
          </w:p>
        </w:tc>
        <w:tc>
          <w:tcPr>
            <w:tcW w:w="755" w:type="dxa"/>
            <w:vAlign w:val="top"/>
          </w:tcPr>
          <w:p>
            <w:pPr>
              <w:pStyle w:val="TableText"/>
              <w:ind w:left="219"/>
              <w:spacing w:before="98" w:line="188" w:lineRule="auto"/>
              <w:rPr/>
            </w:pPr>
            <w:r>
              <w:rPr>
                <w:b/>
                <w:bCs/>
                <w:spacing w:val="-1"/>
              </w:rPr>
              <w:t>2.13</w:t>
            </w:r>
          </w:p>
        </w:tc>
        <w:tc>
          <w:tcPr>
            <w:tcW w:w="1222" w:type="dxa"/>
            <w:vAlign w:val="top"/>
          </w:tcPr>
          <w:p>
            <w:pPr>
              <w:ind w:left="256"/>
              <w:spacing w:before="67" w:line="219" w:lineRule="auto"/>
              <w:rPr>
                <w:rFonts w:ascii="SimSun" w:hAnsi="SimSun" w:eastAsia="SimSun" w:cs="SimSun"/>
                <w:sz w:val="18"/>
                <w:szCs w:val="18"/>
              </w:rPr>
            </w:pPr>
            <w:r>
              <w:rPr>
                <w:rFonts w:ascii="SimSun" w:hAnsi="SimSun" w:eastAsia="SimSun" w:cs="SimSun"/>
                <w:sz w:val="18"/>
                <w:szCs w:val="18"/>
                <w:b/>
                <w:bCs/>
                <w:spacing w:val="-4"/>
              </w:rPr>
              <w:t>灌木林地</w:t>
            </w:r>
          </w:p>
        </w:tc>
        <w:tc>
          <w:tcPr>
            <w:tcW w:w="944" w:type="dxa"/>
            <w:vAlign w:val="top"/>
          </w:tcPr>
          <w:p>
            <w:pPr>
              <w:pStyle w:val="TableText"/>
              <w:ind w:left="278"/>
              <w:spacing w:before="98" w:line="188" w:lineRule="auto"/>
              <w:rPr/>
            </w:pPr>
            <w:r>
              <w:rPr>
                <w:b/>
                <w:bCs/>
                <w:spacing w:val="-3"/>
              </w:rPr>
              <w:t>14.81</w:t>
            </w:r>
          </w:p>
        </w:tc>
        <w:tc>
          <w:tcPr>
            <w:tcW w:w="978" w:type="dxa"/>
            <w:vAlign w:val="top"/>
          </w:tcPr>
          <w:p>
            <w:pPr>
              <w:pStyle w:val="TableText"/>
              <w:ind w:left="334"/>
              <w:spacing w:before="98" w:line="188" w:lineRule="auto"/>
              <w:rPr/>
            </w:pPr>
            <w:r>
              <w:rPr>
                <w:b/>
                <w:bCs/>
                <w:spacing w:val="-1"/>
              </w:rPr>
              <w:t>2.68</w:t>
            </w:r>
          </w:p>
        </w:tc>
        <w:tc>
          <w:tcPr>
            <w:tcW w:w="1017" w:type="dxa"/>
            <w:vAlign w:val="top"/>
          </w:tcPr>
          <w:p>
            <w:pPr>
              <w:pStyle w:val="TableText"/>
              <w:ind w:left="317"/>
              <w:spacing w:before="98" w:line="188" w:lineRule="auto"/>
              <w:rPr/>
            </w:pPr>
            <w:r>
              <w:rPr>
                <w:b/>
                <w:bCs/>
                <w:spacing w:val="-3"/>
              </w:rPr>
              <w:t>17.49</w:t>
            </w:r>
          </w:p>
        </w:tc>
        <w:tc>
          <w:tcPr>
            <w:tcW w:w="879" w:type="dxa"/>
            <w:vAlign w:val="top"/>
          </w:tcPr>
          <w:p>
            <w:pPr>
              <w:pStyle w:val="TableText"/>
              <w:ind w:left="283"/>
              <w:spacing w:before="98" w:line="188" w:lineRule="auto"/>
              <w:rPr/>
            </w:pPr>
            <w:r>
              <w:rPr>
                <w:b/>
                <w:bCs/>
                <w:spacing w:val="-1"/>
              </w:rPr>
              <w:t>2.13</w:t>
            </w:r>
          </w:p>
        </w:tc>
      </w:tr>
      <w:tr>
        <w:trPr>
          <w:trHeight w:val="317" w:hRule="atLeast"/>
        </w:trPr>
        <w:tc>
          <w:tcPr>
            <w:tcW w:w="904" w:type="dxa"/>
            <w:vAlign w:val="top"/>
          </w:tcPr>
          <w:p>
            <w:pPr>
              <w:ind w:left="277"/>
              <w:spacing w:before="67" w:line="219" w:lineRule="auto"/>
              <w:rPr>
                <w:rFonts w:ascii="SimSun" w:hAnsi="SimSun" w:eastAsia="SimSun" w:cs="SimSun"/>
                <w:sz w:val="18"/>
                <w:szCs w:val="18"/>
              </w:rPr>
            </w:pPr>
            <w:r>
              <w:rPr>
                <w:rFonts w:ascii="SimSun" w:hAnsi="SimSun" w:eastAsia="SimSun" w:cs="SimSun"/>
                <w:sz w:val="18"/>
                <w:szCs w:val="18"/>
                <w:b/>
                <w:bCs/>
                <w:spacing w:val="-7"/>
              </w:rPr>
              <w:t>草地</w:t>
            </w:r>
          </w:p>
        </w:tc>
        <w:tc>
          <w:tcPr>
            <w:tcW w:w="909" w:type="dxa"/>
            <w:vAlign w:val="top"/>
          </w:tcPr>
          <w:p>
            <w:pPr>
              <w:pStyle w:val="TableText"/>
              <w:ind w:left="209"/>
              <w:spacing w:before="97" w:line="188" w:lineRule="auto"/>
              <w:rPr/>
            </w:pPr>
            <w:r>
              <w:rPr>
                <w:b/>
                <w:bCs/>
                <w:spacing w:val="-1"/>
              </w:rPr>
              <w:t>623.37</w:t>
            </w:r>
          </w:p>
        </w:tc>
        <w:tc>
          <w:tcPr>
            <w:tcW w:w="991" w:type="dxa"/>
            <w:vAlign w:val="top"/>
          </w:tcPr>
          <w:p>
            <w:pPr>
              <w:pStyle w:val="TableText"/>
              <w:ind w:left="256"/>
              <w:spacing w:before="98" w:line="188" w:lineRule="auto"/>
              <w:rPr/>
            </w:pPr>
            <w:r>
              <w:rPr>
                <w:b/>
                <w:bCs/>
                <w:spacing w:val="-2"/>
              </w:rPr>
              <w:t>149.10</w:t>
            </w:r>
          </w:p>
        </w:tc>
        <w:tc>
          <w:tcPr>
            <w:tcW w:w="833" w:type="dxa"/>
            <w:vAlign w:val="top"/>
          </w:tcPr>
          <w:p>
            <w:pPr>
              <w:pStyle w:val="TableText"/>
              <w:ind w:left="171"/>
              <w:spacing w:before="98" w:line="188" w:lineRule="auto"/>
              <w:rPr/>
            </w:pPr>
            <w:r>
              <w:rPr>
                <w:b/>
                <w:bCs/>
                <w:spacing w:val="-1"/>
              </w:rPr>
              <w:t>772.47</w:t>
            </w:r>
          </w:p>
        </w:tc>
        <w:tc>
          <w:tcPr>
            <w:tcW w:w="755" w:type="dxa"/>
            <w:vAlign w:val="top"/>
          </w:tcPr>
          <w:p>
            <w:pPr>
              <w:pStyle w:val="TableText"/>
              <w:ind w:left="177"/>
              <w:spacing w:before="97" w:line="188" w:lineRule="auto"/>
              <w:rPr/>
            </w:pPr>
            <w:r>
              <w:rPr>
                <w:b/>
                <w:bCs/>
                <w:spacing w:val="-2"/>
              </w:rPr>
              <w:t>93.87</w:t>
            </w:r>
          </w:p>
        </w:tc>
        <w:tc>
          <w:tcPr>
            <w:tcW w:w="1222" w:type="dxa"/>
            <w:vAlign w:val="top"/>
          </w:tcPr>
          <w:p>
            <w:pPr>
              <w:ind w:left="167"/>
              <w:spacing w:before="67" w:line="219" w:lineRule="auto"/>
              <w:rPr>
                <w:rFonts w:ascii="SimSun" w:hAnsi="SimSun" w:eastAsia="SimSun" w:cs="SimSun"/>
                <w:sz w:val="18"/>
                <w:szCs w:val="18"/>
              </w:rPr>
            </w:pPr>
            <w:r>
              <w:rPr>
                <w:rFonts w:ascii="SimSun" w:hAnsi="SimSun" w:eastAsia="SimSun" w:cs="SimSun"/>
                <w:sz w:val="18"/>
                <w:szCs w:val="18"/>
                <w:b/>
                <w:bCs/>
                <w:spacing w:val="-4"/>
              </w:rPr>
              <w:t>天然牧草地</w:t>
            </w:r>
          </w:p>
        </w:tc>
        <w:tc>
          <w:tcPr>
            <w:tcW w:w="944" w:type="dxa"/>
            <w:vAlign w:val="top"/>
          </w:tcPr>
          <w:p>
            <w:pPr>
              <w:pStyle w:val="TableText"/>
              <w:ind w:left="227"/>
              <w:spacing w:before="97" w:line="188" w:lineRule="auto"/>
              <w:rPr/>
            </w:pPr>
            <w:r>
              <w:rPr>
                <w:b/>
                <w:bCs/>
                <w:spacing w:val="-1"/>
              </w:rPr>
              <w:t>623.37</w:t>
            </w:r>
          </w:p>
        </w:tc>
        <w:tc>
          <w:tcPr>
            <w:tcW w:w="978" w:type="dxa"/>
            <w:vAlign w:val="top"/>
          </w:tcPr>
          <w:p>
            <w:pPr>
              <w:pStyle w:val="TableText"/>
              <w:ind w:left="251"/>
              <w:spacing w:before="98" w:line="188" w:lineRule="auto"/>
              <w:rPr/>
            </w:pPr>
            <w:r>
              <w:rPr>
                <w:b/>
                <w:bCs/>
                <w:spacing w:val="-2"/>
              </w:rPr>
              <w:t>149.10</w:t>
            </w:r>
          </w:p>
        </w:tc>
        <w:tc>
          <w:tcPr>
            <w:tcW w:w="1017" w:type="dxa"/>
            <w:vAlign w:val="top"/>
          </w:tcPr>
          <w:p>
            <w:pPr>
              <w:pStyle w:val="TableText"/>
              <w:ind w:left="265"/>
              <w:spacing w:before="98" w:line="188" w:lineRule="auto"/>
              <w:rPr/>
            </w:pPr>
            <w:r>
              <w:rPr>
                <w:b/>
                <w:bCs/>
                <w:spacing w:val="-1"/>
              </w:rPr>
              <w:t>772.47</w:t>
            </w:r>
          </w:p>
        </w:tc>
        <w:tc>
          <w:tcPr>
            <w:tcW w:w="879" w:type="dxa"/>
            <w:vAlign w:val="top"/>
          </w:tcPr>
          <w:p>
            <w:pPr>
              <w:pStyle w:val="TableText"/>
              <w:ind w:left="239"/>
              <w:spacing w:before="97" w:line="188" w:lineRule="auto"/>
              <w:rPr/>
            </w:pPr>
            <w:r>
              <w:rPr>
                <w:b/>
                <w:bCs/>
                <w:spacing w:val="-1"/>
              </w:rPr>
              <w:t>93.87</w:t>
            </w:r>
          </w:p>
        </w:tc>
      </w:tr>
      <w:tr>
        <w:trPr>
          <w:trHeight w:val="628" w:hRule="atLeast"/>
        </w:trPr>
        <w:tc>
          <w:tcPr>
            <w:tcW w:w="904" w:type="dxa"/>
            <w:vAlign w:val="top"/>
          </w:tcPr>
          <w:p>
            <w:pPr>
              <w:ind w:left="364" w:right="178" w:hanging="180"/>
              <w:spacing w:before="66" w:line="283" w:lineRule="auto"/>
              <w:rPr>
                <w:rFonts w:ascii="SimSun" w:hAnsi="SimSun" w:eastAsia="SimSun" w:cs="SimSun"/>
                <w:sz w:val="18"/>
                <w:szCs w:val="18"/>
              </w:rPr>
            </w:pPr>
            <w:r>
              <w:rPr>
                <w:rFonts w:ascii="SimSun" w:hAnsi="SimSun" w:eastAsia="SimSun" w:cs="SimSun"/>
                <w:sz w:val="18"/>
                <w:szCs w:val="18"/>
                <w:b/>
                <w:bCs/>
                <w:spacing w:val="-4"/>
              </w:rPr>
              <w:t>住宅用</w:t>
            </w:r>
            <w:r>
              <w:rPr>
                <w:rFonts w:ascii="SimSun" w:hAnsi="SimSun" w:eastAsia="SimSun" w:cs="SimSun"/>
                <w:sz w:val="18"/>
                <w:szCs w:val="18"/>
                <w:b/>
                <w:bCs/>
                <w:spacing w:val="-2"/>
              </w:rPr>
              <w:t>地</w:t>
            </w:r>
          </w:p>
        </w:tc>
        <w:tc>
          <w:tcPr>
            <w:tcW w:w="909" w:type="dxa"/>
            <w:vAlign w:val="top"/>
          </w:tcPr>
          <w:p>
            <w:pPr>
              <w:pStyle w:val="TableText"/>
              <w:ind w:left="298"/>
              <w:spacing w:before="253" w:line="188" w:lineRule="auto"/>
              <w:rPr/>
            </w:pPr>
            <w:r>
              <w:rPr>
                <w:b/>
                <w:bCs/>
                <w:spacing w:val="-2"/>
              </w:rPr>
              <w:t>0.16</w:t>
            </w:r>
          </w:p>
        </w:tc>
        <w:tc>
          <w:tcPr>
            <w:tcW w:w="991" w:type="dxa"/>
            <w:vAlign w:val="top"/>
          </w:tcPr>
          <w:p>
            <w:pPr>
              <w:pStyle w:val="TableText"/>
              <w:ind w:left="294"/>
              <w:spacing w:before="253" w:line="188" w:lineRule="auto"/>
              <w:rPr/>
            </w:pPr>
            <w:r>
              <w:rPr>
                <w:b/>
                <w:bCs/>
                <w:spacing w:val="-1"/>
              </w:rPr>
              <w:t>0.004</w:t>
            </w:r>
          </w:p>
        </w:tc>
        <w:tc>
          <w:tcPr>
            <w:tcW w:w="833" w:type="dxa"/>
            <w:vAlign w:val="top"/>
          </w:tcPr>
          <w:p>
            <w:pPr>
              <w:pStyle w:val="TableText"/>
              <w:ind w:left="217"/>
              <w:spacing w:before="253" w:line="188" w:lineRule="auto"/>
              <w:rPr/>
            </w:pPr>
            <w:r>
              <w:rPr>
                <w:b/>
                <w:bCs/>
                <w:spacing w:val="-1"/>
              </w:rPr>
              <w:t>0.164</w:t>
            </w:r>
          </w:p>
        </w:tc>
        <w:tc>
          <w:tcPr>
            <w:tcW w:w="755" w:type="dxa"/>
            <w:vAlign w:val="top"/>
          </w:tcPr>
          <w:p>
            <w:pPr>
              <w:pStyle w:val="TableText"/>
              <w:ind w:left="222"/>
              <w:spacing w:before="253" w:line="188" w:lineRule="auto"/>
              <w:rPr/>
            </w:pPr>
            <w:r>
              <w:rPr>
                <w:b/>
                <w:bCs/>
                <w:spacing w:val="-2"/>
              </w:rPr>
              <w:t>0.02</w:t>
            </w:r>
          </w:p>
        </w:tc>
        <w:tc>
          <w:tcPr>
            <w:tcW w:w="1222" w:type="dxa"/>
            <w:vAlign w:val="top"/>
          </w:tcPr>
          <w:p>
            <w:pPr>
              <w:ind w:left="163"/>
              <w:spacing w:before="222" w:line="219" w:lineRule="auto"/>
              <w:rPr>
                <w:rFonts w:ascii="SimSun" w:hAnsi="SimSun" w:eastAsia="SimSun" w:cs="SimSun"/>
                <w:sz w:val="18"/>
                <w:szCs w:val="18"/>
              </w:rPr>
            </w:pPr>
            <w:r>
              <w:rPr>
                <w:rFonts w:ascii="SimSun" w:hAnsi="SimSun" w:eastAsia="SimSun" w:cs="SimSun"/>
                <w:sz w:val="18"/>
                <w:szCs w:val="18"/>
                <w:b/>
                <w:bCs/>
                <w:spacing w:val="-3"/>
              </w:rPr>
              <w:t>农村宅基地</w:t>
            </w:r>
          </w:p>
        </w:tc>
        <w:tc>
          <w:tcPr>
            <w:tcW w:w="944" w:type="dxa"/>
            <w:vAlign w:val="top"/>
          </w:tcPr>
          <w:p>
            <w:pPr>
              <w:pStyle w:val="TableText"/>
              <w:ind w:left="318"/>
              <w:spacing w:before="253" w:line="188" w:lineRule="auto"/>
              <w:rPr/>
            </w:pPr>
            <w:r>
              <w:rPr>
                <w:b/>
                <w:bCs/>
                <w:spacing w:val="-2"/>
              </w:rPr>
              <w:t>0.16</w:t>
            </w:r>
          </w:p>
        </w:tc>
        <w:tc>
          <w:tcPr>
            <w:tcW w:w="978" w:type="dxa"/>
            <w:vAlign w:val="top"/>
          </w:tcPr>
          <w:p>
            <w:pPr>
              <w:pStyle w:val="TableText"/>
              <w:ind w:left="291"/>
              <w:spacing w:before="253" w:line="188" w:lineRule="auto"/>
              <w:rPr/>
            </w:pPr>
            <w:r>
              <w:rPr>
                <w:b/>
                <w:bCs/>
                <w:spacing w:val="-1"/>
              </w:rPr>
              <w:t>0.004</w:t>
            </w:r>
          </w:p>
        </w:tc>
        <w:tc>
          <w:tcPr>
            <w:tcW w:w="1017" w:type="dxa"/>
            <w:vAlign w:val="top"/>
          </w:tcPr>
          <w:p>
            <w:pPr>
              <w:pStyle w:val="TableText"/>
              <w:ind w:left="311"/>
              <w:spacing w:before="253" w:line="188" w:lineRule="auto"/>
              <w:rPr/>
            </w:pPr>
            <w:r>
              <w:rPr>
                <w:b/>
                <w:bCs/>
                <w:spacing w:val="-2"/>
              </w:rPr>
              <w:t>0.164</w:t>
            </w:r>
          </w:p>
        </w:tc>
        <w:tc>
          <w:tcPr>
            <w:tcW w:w="879" w:type="dxa"/>
            <w:vAlign w:val="top"/>
          </w:tcPr>
          <w:p>
            <w:pPr>
              <w:pStyle w:val="TableText"/>
              <w:ind w:left="286"/>
              <w:spacing w:before="253" w:line="188" w:lineRule="auto"/>
              <w:rPr/>
            </w:pPr>
            <w:r>
              <w:rPr>
                <w:b/>
                <w:bCs/>
                <w:spacing w:val="-2"/>
              </w:rPr>
              <w:t>0.02</w:t>
            </w:r>
          </w:p>
        </w:tc>
      </w:tr>
      <w:tr>
        <w:trPr>
          <w:trHeight w:val="559" w:hRule="atLeast"/>
        </w:trPr>
        <w:tc>
          <w:tcPr>
            <w:tcW w:w="904" w:type="dxa"/>
            <w:vAlign w:val="top"/>
            <w:vMerge w:val="restart"/>
            <w:tcBorders>
              <w:bottom w:val="nil"/>
            </w:tcBorders>
          </w:tcPr>
          <w:p>
            <w:pPr>
              <w:ind w:left="187"/>
              <w:spacing w:before="69" w:line="219" w:lineRule="auto"/>
              <w:rPr>
                <w:rFonts w:ascii="SimSun" w:hAnsi="SimSun" w:eastAsia="SimSun" w:cs="SimSun"/>
                <w:sz w:val="18"/>
                <w:szCs w:val="18"/>
              </w:rPr>
            </w:pPr>
            <w:r>
              <w:rPr>
                <w:rFonts w:ascii="SimSun" w:hAnsi="SimSun" w:eastAsia="SimSun" w:cs="SimSun"/>
                <w:sz w:val="18"/>
                <w:szCs w:val="18"/>
                <w:b/>
                <w:bCs/>
                <w:spacing w:val="-5"/>
              </w:rPr>
              <w:t>水域与</w:t>
            </w:r>
          </w:p>
          <w:p>
            <w:pPr>
              <w:ind w:left="187"/>
              <w:spacing w:before="98" w:line="219" w:lineRule="auto"/>
              <w:rPr>
                <w:rFonts w:ascii="SimSun" w:hAnsi="SimSun" w:eastAsia="SimSun" w:cs="SimSun"/>
                <w:sz w:val="18"/>
                <w:szCs w:val="18"/>
              </w:rPr>
            </w:pPr>
            <w:r>
              <w:rPr>
                <w:rFonts w:ascii="SimSun" w:hAnsi="SimSun" w:eastAsia="SimSun" w:cs="SimSun"/>
                <w:sz w:val="18"/>
                <w:szCs w:val="18"/>
                <w:b/>
                <w:bCs/>
                <w:spacing w:val="-5"/>
              </w:rPr>
              <w:t>水利设</w:t>
            </w:r>
          </w:p>
          <w:p>
            <w:pPr>
              <w:ind w:left="184"/>
              <w:spacing w:before="97" w:line="221" w:lineRule="auto"/>
              <w:rPr>
                <w:rFonts w:ascii="SimSun" w:hAnsi="SimSun" w:eastAsia="SimSun" w:cs="SimSun"/>
                <w:sz w:val="18"/>
                <w:szCs w:val="18"/>
              </w:rPr>
            </w:pPr>
            <w:r>
              <w:rPr>
                <w:rFonts w:ascii="SimSun" w:hAnsi="SimSun" w:eastAsia="SimSun" w:cs="SimSun"/>
                <w:sz w:val="18"/>
                <w:szCs w:val="18"/>
                <w:b/>
                <w:bCs/>
                <w:spacing w:val="-4"/>
              </w:rPr>
              <w:t>施用地</w:t>
            </w:r>
          </w:p>
        </w:tc>
        <w:tc>
          <w:tcPr>
            <w:tcW w:w="909" w:type="dxa"/>
            <w:vAlign w:val="top"/>
            <w:vMerge w:val="restart"/>
            <w:tcBorders>
              <w:bottom w:val="nil"/>
            </w:tcBorders>
          </w:tcPr>
          <w:p>
            <w:pPr>
              <w:spacing w:line="358" w:lineRule="auto"/>
              <w:rPr>
                <w:rFonts w:ascii="Arial"/>
                <w:sz w:val="21"/>
              </w:rPr>
            </w:pPr>
            <w:r/>
          </w:p>
          <w:p>
            <w:pPr>
              <w:pStyle w:val="TableText"/>
              <w:ind w:left="260"/>
              <w:spacing w:before="52" w:line="188" w:lineRule="auto"/>
              <w:rPr/>
            </w:pPr>
            <w:r>
              <w:rPr>
                <w:b/>
                <w:bCs/>
                <w:spacing w:val="-3"/>
              </w:rPr>
              <w:t>18.09</w:t>
            </w:r>
          </w:p>
        </w:tc>
        <w:tc>
          <w:tcPr>
            <w:tcW w:w="991" w:type="dxa"/>
            <w:vAlign w:val="top"/>
            <w:vMerge w:val="restart"/>
            <w:tcBorders>
              <w:bottom w:val="nil"/>
            </w:tcBorders>
          </w:tcPr>
          <w:p>
            <w:pPr>
              <w:spacing w:line="358" w:lineRule="auto"/>
              <w:rPr>
                <w:rFonts w:ascii="Arial"/>
                <w:sz w:val="21"/>
              </w:rPr>
            </w:pPr>
            <w:r/>
          </w:p>
          <w:p>
            <w:pPr>
              <w:pStyle w:val="TableText"/>
              <w:ind w:left="337"/>
              <w:spacing w:before="52" w:line="188" w:lineRule="auto"/>
              <w:rPr/>
            </w:pPr>
            <w:r>
              <w:rPr>
                <w:b/>
                <w:bCs/>
                <w:spacing w:val="-1"/>
              </w:rPr>
              <w:t>2.48</w:t>
            </w:r>
          </w:p>
        </w:tc>
        <w:tc>
          <w:tcPr>
            <w:tcW w:w="833" w:type="dxa"/>
            <w:vAlign w:val="top"/>
            <w:vMerge w:val="restart"/>
            <w:tcBorders>
              <w:bottom w:val="nil"/>
            </w:tcBorders>
          </w:tcPr>
          <w:p>
            <w:pPr>
              <w:spacing w:line="358" w:lineRule="auto"/>
              <w:rPr>
                <w:rFonts w:ascii="Arial"/>
                <w:sz w:val="21"/>
              </w:rPr>
            </w:pPr>
            <w:r/>
          </w:p>
          <w:p>
            <w:pPr>
              <w:pStyle w:val="TableText"/>
              <w:ind w:left="215"/>
              <w:spacing w:before="52" w:line="188" w:lineRule="auto"/>
              <w:rPr/>
            </w:pPr>
            <w:r>
              <w:rPr>
                <w:b/>
                <w:bCs/>
                <w:spacing w:val="-1"/>
              </w:rPr>
              <w:t>20.57</w:t>
            </w:r>
          </w:p>
        </w:tc>
        <w:tc>
          <w:tcPr>
            <w:tcW w:w="755" w:type="dxa"/>
            <w:vAlign w:val="top"/>
            <w:vMerge w:val="restart"/>
            <w:tcBorders>
              <w:bottom w:val="nil"/>
            </w:tcBorders>
          </w:tcPr>
          <w:p>
            <w:pPr>
              <w:spacing w:line="358" w:lineRule="auto"/>
              <w:rPr>
                <w:rFonts w:ascii="Arial"/>
                <w:sz w:val="21"/>
              </w:rPr>
            </w:pPr>
            <w:r/>
          </w:p>
          <w:p>
            <w:pPr>
              <w:pStyle w:val="TableText"/>
              <w:ind w:left="219"/>
              <w:spacing w:before="52" w:line="188" w:lineRule="auto"/>
              <w:rPr/>
            </w:pPr>
            <w:r>
              <w:rPr>
                <w:b/>
                <w:bCs/>
                <w:spacing w:val="-1"/>
              </w:rPr>
              <w:t>2.50</w:t>
            </w:r>
          </w:p>
        </w:tc>
        <w:tc>
          <w:tcPr>
            <w:tcW w:w="1222" w:type="dxa"/>
            <w:vAlign w:val="top"/>
          </w:tcPr>
          <w:p>
            <w:pPr>
              <w:ind w:left="254"/>
              <w:spacing w:before="189" w:line="219" w:lineRule="auto"/>
              <w:rPr>
                <w:rFonts w:ascii="SimSun" w:hAnsi="SimSun" w:eastAsia="SimSun" w:cs="SimSun"/>
                <w:sz w:val="18"/>
                <w:szCs w:val="18"/>
              </w:rPr>
            </w:pPr>
            <w:r>
              <w:rPr>
                <w:rFonts w:ascii="SimSun" w:hAnsi="SimSun" w:eastAsia="SimSun" w:cs="SimSun"/>
                <w:sz w:val="18"/>
                <w:szCs w:val="18"/>
                <w:b/>
                <w:bCs/>
                <w:spacing w:val="-3"/>
              </w:rPr>
              <w:t>河流水面</w:t>
            </w:r>
          </w:p>
        </w:tc>
        <w:tc>
          <w:tcPr>
            <w:tcW w:w="944" w:type="dxa"/>
            <w:vAlign w:val="top"/>
          </w:tcPr>
          <w:p>
            <w:pPr>
              <w:pStyle w:val="TableText"/>
              <w:ind w:left="278"/>
              <w:spacing w:before="220" w:line="188" w:lineRule="auto"/>
              <w:rPr/>
            </w:pPr>
            <w:r>
              <w:rPr>
                <w:b/>
                <w:bCs/>
                <w:spacing w:val="-3"/>
              </w:rPr>
              <w:t>14.33</w:t>
            </w:r>
          </w:p>
        </w:tc>
        <w:tc>
          <w:tcPr>
            <w:tcW w:w="978" w:type="dxa"/>
            <w:vAlign w:val="top"/>
          </w:tcPr>
          <w:p>
            <w:pPr>
              <w:pStyle w:val="TableText"/>
              <w:ind w:left="334"/>
              <w:spacing w:before="220" w:line="188" w:lineRule="auto"/>
              <w:rPr/>
            </w:pPr>
            <w:r>
              <w:rPr>
                <w:b/>
                <w:bCs/>
                <w:spacing w:val="-1"/>
              </w:rPr>
              <w:t>2.34</w:t>
            </w:r>
          </w:p>
        </w:tc>
        <w:tc>
          <w:tcPr>
            <w:tcW w:w="1017" w:type="dxa"/>
            <w:vAlign w:val="top"/>
          </w:tcPr>
          <w:p>
            <w:pPr>
              <w:pStyle w:val="TableText"/>
              <w:ind w:left="317"/>
              <w:spacing w:before="220" w:line="188" w:lineRule="auto"/>
              <w:rPr/>
            </w:pPr>
            <w:r>
              <w:rPr>
                <w:b/>
                <w:bCs/>
                <w:spacing w:val="-3"/>
              </w:rPr>
              <w:t>16.67</w:t>
            </w:r>
          </w:p>
        </w:tc>
        <w:tc>
          <w:tcPr>
            <w:tcW w:w="879" w:type="dxa"/>
            <w:vAlign w:val="top"/>
          </w:tcPr>
          <w:p>
            <w:pPr>
              <w:pStyle w:val="TableText"/>
              <w:ind w:left="283"/>
              <w:spacing w:before="220" w:line="188" w:lineRule="auto"/>
              <w:rPr/>
            </w:pPr>
            <w:r>
              <w:rPr>
                <w:b/>
                <w:bCs/>
                <w:spacing w:val="-1"/>
              </w:rPr>
              <w:t>2.03</w:t>
            </w:r>
          </w:p>
        </w:tc>
      </w:tr>
      <w:tr>
        <w:trPr>
          <w:trHeight w:val="375" w:hRule="atLeast"/>
        </w:trPr>
        <w:tc>
          <w:tcPr>
            <w:tcW w:w="904" w:type="dxa"/>
            <w:vAlign w:val="top"/>
            <w:vMerge w:val="continue"/>
            <w:tcBorders>
              <w:top w:val="nil"/>
            </w:tcBorders>
          </w:tcPr>
          <w:p>
            <w:pPr>
              <w:rPr>
                <w:rFonts w:ascii="Arial"/>
                <w:sz w:val="21"/>
              </w:rPr>
            </w:pPr>
            <w:r/>
          </w:p>
        </w:tc>
        <w:tc>
          <w:tcPr>
            <w:tcW w:w="909" w:type="dxa"/>
            <w:vAlign w:val="top"/>
            <w:vMerge w:val="continue"/>
            <w:tcBorders>
              <w:top w:val="nil"/>
            </w:tcBorders>
          </w:tcPr>
          <w:p>
            <w:pPr>
              <w:rPr>
                <w:rFonts w:ascii="Arial"/>
                <w:sz w:val="21"/>
              </w:rPr>
            </w:pPr>
            <w:r/>
          </w:p>
        </w:tc>
        <w:tc>
          <w:tcPr>
            <w:tcW w:w="991" w:type="dxa"/>
            <w:vAlign w:val="top"/>
            <w:vMerge w:val="continue"/>
            <w:tcBorders>
              <w:top w:val="nil"/>
            </w:tcBorders>
          </w:tcPr>
          <w:p>
            <w:pPr>
              <w:rPr>
                <w:rFonts w:ascii="Arial"/>
                <w:sz w:val="21"/>
              </w:rPr>
            </w:pPr>
            <w:r/>
          </w:p>
        </w:tc>
        <w:tc>
          <w:tcPr>
            <w:tcW w:w="833" w:type="dxa"/>
            <w:vAlign w:val="top"/>
            <w:vMerge w:val="continue"/>
            <w:tcBorders>
              <w:top w:val="nil"/>
            </w:tcBorders>
          </w:tcPr>
          <w:p>
            <w:pPr>
              <w:rPr>
                <w:rFonts w:ascii="Arial"/>
                <w:sz w:val="21"/>
              </w:rPr>
            </w:pPr>
            <w:r/>
          </w:p>
        </w:tc>
        <w:tc>
          <w:tcPr>
            <w:tcW w:w="755" w:type="dxa"/>
            <w:vAlign w:val="top"/>
            <w:vMerge w:val="continue"/>
            <w:tcBorders>
              <w:top w:val="nil"/>
            </w:tcBorders>
          </w:tcPr>
          <w:p>
            <w:pPr>
              <w:rPr>
                <w:rFonts w:ascii="Arial"/>
                <w:sz w:val="21"/>
              </w:rPr>
            </w:pPr>
            <w:r/>
          </w:p>
        </w:tc>
        <w:tc>
          <w:tcPr>
            <w:tcW w:w="1222" w:type="dxa"/>
            <w:vAlign w:val="top"/>
          </w:tcPr>
          <w:p>
            <w:pPr>
              <w:ind w:left="276"/>
              <w:spacing w:before="98" w:line="219" w:lineRule="auto"/>
              <w:rPr>
                <w:rFonts w:ascii="SimSun" w:hAnsi="SimSun" w:eastAsia="SimSun" w:cs="SimSun"/>
                <w:sz w:val="18"/>
                <w:szCs w:val="18"/>
              </w:rPr>
            </w:pPr>
            <w:r>
              <w:rPr>
                <w:rFonts w:ascii="SimSun" w:hAnsi="SimSun" w:eastAsia="SimSun" w:cs="SimSun"/>
                <w:sz w:val="18"/>
                <w:szCs w:val="18"/>
                <w:b/>
                <w:bCs/>
                <w:spacing w:val="-9"/>
              </w:rPr>
              <w:t>内陆滩涂</w:t>
            </w:r>
          </w:p>
        </w:tc>
        <w:tc>
          <w:tcPr>
            <w:tcW w:w="944" w:type="dxa"/>
            <w:vAlign w:val="top"/>
          </w:tcPr>
          <w:p>
            <w:pPr>
              <w:pStyle w:val="TableText"/>
              <w:ind w:left="315"/>
              <w:spacing w:before="129" w:line="188" w:lineRule="auto"/>
              <w:rPr/>
            </w:pPr>
            <w:r>
              <w:rPr>
                <w:b/>
                <w:bCs/>
                <w:spacing w:val="-1"/>
              </w:rPr>
              <w:t>3.76</w:t>
            </w:r>
          </w:p>
        </w:tc>
        <w:tc>
          <w:tcPr>
            <w:tcW w:w="978" w:type="dxa"/>
            <w:vAlign w:val="top"/>
          </w:tcPr>
          <w:p>
            <w:pPr>
              <w:pStyle w:val="TableText"/>
              <w:ind w:left="337"/>
              <w:spacing w:before="129" w:line="188" w:lineRule="auto"/>
              <w:rPr/>
            </w:pPr>
            <w:r>
              <w:rPr>
                <w:b/>
                <w:bCs/>
                <w:spacing w:val="-2"/>
              </w:rPr>
              <w:t>0.13</w:t>
            </w:r>
          </w:p>
        </w:tc>
        <w:tc>
          <w:tcPr>
            <w:tcW w:w="1017" w:type="dxa"/>
            <w:vAlign w:val="top"/>
          </w:tcPr>
          <w:p>
            <w:pPr>
              <w:pStyle w:val="TableText"/>
              <w:ind w:left="351"/>
              <w:spacing w:before="129" w:line="188" w:lineRule="auto"/>
              <w:rPr/>
            </w:pPr>
            <w:r>
              <w:rPr>
                <w:b/>
                <w:bCs/>
                <w:spacing w:val="-1"/>
              </w:rPr>
              <w:t>3.89</w:t>
            </w:r>
          </w:p>
        </w:tc>
        <w:tc>
          <w:tcPr>
            <w:tcW w:w="879" w:type="dxa"/>
            <w:vAlign w:val="top"/>
          </w:tcPr>
          <w:p>
            <w:pPr>
              <w:pStyle w:val="TableText"/>
              <w:ind w:left="286"/>
              <w:spacing w:before="129" w:line="188" w:lineRule="auto"/>
              <w:rPr/>
            </w:pPr>
            <w:r>
              <w:rPr>
                <w:b/>
                <w:bCs/>
                <w:spacing w:val="-2"/>
              </w:rPr>
              <w:t>0.47</w:t>
            </w:r>
          </w:p>
        </w:tc>
      </w:tr>
      <w:tr>
        <w:trPr>
          <w:trHeight w:val="317" w:hRule="atLeast"/>
        </w:trPr>
        <w:tc>
          <w:tcPr>
            <w:tcW w:w="904" w:type="dxa"/>
            <w:vAlign w:val="top"/>
            <w:vMerge w:val="restart"/>
            <w:tcBorders>
              <w:bottom w:val="nil"/>
            </w:tcBorders>
          </w:tcPr>
          <w:p>
            <w:pPr>
              <w:ind w:left="188"/>
              <w:spacing w:before="75" w:line="221" w:lineRule="auto"/>
              <w:rPr>
                <w:rFonts w:ascii="SimSun" w:hAnsi="SimSun" w:eastAsia="SimSun" w:cs="SimSun"/>
                <w:sz w:val="18"/>
                <w:szCs w:val="18"/>
              </w:rPr>
            </w:pPr>
            <w:r>
              <w:rPr>
                <w:rFonts w:ascii="SimSun" w:hAnsi="SimSun" w:eastAsia="SimSun" w:cs="SimSun"/>
                <w:sz w:val="18"/>
                <w:szCs w:val="18"/>
                <w:b/>
                <w:bCs/>
                <w:spacing w:val="-5"/>
              </w:rPr>
              <w:t>交通运</w:t>
            </w:r>
          </w:p>
          <w:p>
            <w:pPr>
              <w:ind w:left="184"/>
              <w:spacing w:before="97" w:line="219" w:lineRule="auto"/>
              <w:rPr>
                <w:rFonts w:ascii="SimSun" w:hAnsi="SimSun" w:eastAsia="SimSun" w:cs="SimSun"/>
                <w:sz w:val="18"/>
                <w:szCs w:val="18"/>
              </w:rPr>
            </w:pPr>
            <w:r>
              <w:rPr>
                <w:rFonts w:ascii="SimSun" w:hAnsi="SimSun" w:eastAsia="SimSun" w:cs="SimSun"/>
                <w:sz w:val="18"/>
                <w:szCs w:val="18"/>
                <w:b/>
                <w:bCs/>
                <w:spacing w:val="-4"/>
              </w:rPr>
              <w:t>输用地</w:t>
            </w:r>
          </w:p>
        </w:tc>
        <w:tc>
          <w:tcPr>
            <w:tcW w:w="909" w:type="dxa"/>
            <w:vAlign w:val="top"/>
            <w:vMerge w:val="restart"/>
            <w:tcBorders>
              <w:bottom w:val="nil"/>
            </w:tcBorders>
          </w:tcPr>
          <w:p>
            <w:pPr>
              <w:pStyle w:val="TableText"/>
              <w:ind w:left="298"/>
              <w:spacing w:before="262" w:line="188" w:lineRule="auto"/>
              <w:rPr/>
            </w:pPr>
            <w:r>
              <w:rPr>
                <w:b/>
                <w:bCs/>
                <w:spacing w:val="-2"/>
              </w:rPr>
              <w:t>6.23</w:t>
            </w:r>
          </w:p>
        </w:tc>
        <w:tc>
          <w:tcPr>
            <w:tcW w:w="991" w:type="dxa"/>
            <w:vAlign w:val="top"/>
            <w:vMerge w:val="restart"/>
            <w:tcBorders>
              <w:bottom w:val="nil"/>
            </w:tcBorders>
          </w:tcPr>
          <w:p>
            <w:pPr>
              <w:pStyle w:val="TableText"/>
              <w:ind w:left="339"/>
              <w:spacing w:before="263" w:line="188" w:lineRule="auto"/>
              <w:rPr/>
            </w:pPr>
            <w:r>
              <w:rPr>
                <w:b/>
                <w:bCs/>
                <w:spacing w:val="-2"/>
              </w:rPr>
              <w:t>5.95</w:t>
            </w:r>
          </w:p>
        </w:tc>
        <w:tc>
          <w:tcPr>
            <w:tcW w:w="833" w:type="dxa"/>
            <w:vAlign w:val="top"/>
            <w:vMerge w:val="restart"/>
            <w:tcBorders>
              <w:bottom w:val="nil"/>
            </w:tcBorders>
          </w:tcPr>
          <w:p>
            <w:pPr>
              <w:pStyle w:val="TableText"/>
              <w:ind w:left="222"/>
              <w:spacing w:before="263" w:line="188" w:lineRule="auto"/>
              <w:rPr/>
            </w:pPr>
            <w:r>
              <w:rPr>
                <w:b/>
                <w:bCs/>
                <w:spacing w:val="-3"/>
              </w:rPr>
              <w:t>12.18</w:t>
            </w:r>
          </w:p>
        </w:tc>
        <w:tc>
          <w:tcPr>
            <w:tcW w:w="755" w:type="dxa"/>
            <w:vAlign w:val="top"/>
            <w:vMerge w:val="restart"/>
            <w:tcBorders>
              <w:bottom w:val="nil"/>
            </w:tcBorders>
          </w:tcPr>
          <w:p>
            <w:pPr>
              <w:pStyle w:val="TableText"/>
              <w:ind w:left="227"/>
              <w:spacing w:before="263" w:line="188" w:lineRule="auto"/>
              <w:rPr/>
            </w:pPr>
            <w:r>
              <w:rPr>
                <w:b/>
                <w:bCs/>
                <w:spacing w:val="-3"/>
              </w:rPr>
              <w:t>1.48</w:t>
            </w:r>
          </w:p>
        </w:tc>
        <w:tc>
          <w:tcPr>
            <w:tcW w:w="1222" w:type="dxa"/>
            <w:vAlign w:val="top"/>
          </w:tcPr>
          <w:p>
            <w:pPr>
              <w:ind w:left="260"/>
              <w:spacing w:before="71" w:line="219" w:lineRule="auto"/>
              <w:rPr>
                <w:rFonts w:ascii="SimSun" w:hAnsi="SimSun" w:eastAsia="SimSun" w:cs="SimSun"/>
                <w:sz w:val="18"/>
                <w:szCs w:val="18"/>
              </w:rPr>
            </w:pPr>
            <w:r>
              <w:rPr>
                <w:rFonts w:ascii="SimSun" w:hAnsi="SimSun" w:eastAsia="SimSun" w:cs="SimSun"/>
                <w:sz w:val="18"/>
                <w:szCs w:val="18"/>
                <w:b/>
                <w:bCs/>
                <w:spacing w:val="-5"/>
              </w:rPr>
              <w:t>公路用地</w:t>
            </w:r>
          </w:p>
        </w:tc>
        <w:tc>
          <w:tcPr>
            <w:tcW w:w="944" w:type="dxa"/>
            <w:vAlign w:val="top"/>
          </w:tcPr>
          <w:p>
            <w:pPr>
              <w:pStyle w:val="TableText"/>
              <w:ind w:left="324"/>
              <w:spacing w:before="102" w:line="188" w:lineRule="auto"/>
              <w:rPr/>
            </w:pPr>
            <w:r>
              <w:rPr>
                <w:b/>
                <w:bCs/>
                <w:spacing w:val="-3"/>
              </w:rPr>
              <w:t>1.80</w:t>
            </w:r>
          </w:p>
        </w:tc>
        <w:tc>
          <w:tcPr>
            <w:tcW w:w="978" w:type="dxa"/>
            <w:vAlign w:val="top"/>
          </w:tcPr>
          <w:p>
            <w:pPr>
              <w:pStyle w:val="TableText"/>
              <w:ind w:left="337"/>
              <w:spacing w:before="102" w:line="188" w:lineRule="auto"/>
              <w:rPr/>
            </w:pPr>
            <w:r>
              <w:rPr>
                <w:b/>
                <w:bCs/>
                <w:spacing w:val="-2"/>
              </w:rPr>
              <w:t>0.03</w:t>
            </w:r>
          </w:p>
        </w:tc>
        <w:tc>
          <w:tcPr>
            <w:tcW w:w="1017" w:type="dxa"/>
            <w:vAlign w:val="top"/>
          </w:tcPr>
          <w:p>
            <w:pPr>
              <w:pStyle w:val="TableText"/>
              <w:ind w:left="360"/>
              <w:spacing w:before="102" w:line="188" w:lineRule="auto"/>
              <w:rPr/>
            </w:pPr>
            <w:r>
              <w:rPr>
                <w:b/>
                <w:bCs/>
                <w:spacing w:val="-3"/>
              </w:rPr>
              <w:t>1.83</w:t>
            </w:r>
          </w:p>
        </w:tc>
        <w:tc>
          <w:tcPr>
            <w:tcW w:w="879" w:type="dxa"/>
            <w:vAlign w:val="top"/>
          </w:tcPr>
          <w:p>
            <w:pPr>
              <w:pStyle w:val="TableText"/>
              <w:ind w:left="286"/>
              <w:spacing w:before="102" w:line="188" w:lineRule="auto"/>
              <w:rPr/>
            </w:pPr>
            <w:r>
              <w:rPr>
                <w:b/>
                <w:bCs/>
                <w:spacing w:val="-2"/>
              </w:rPr>
              <w:t>0.22</w:t>
            </w:r>
          </w:p>
        </w:tc>
      </w:tr>
      <w:tr>
        <w:trPr>
          <w:trHeight w:val="317" w:hRule="atLeast"/>
        </w:trPr>
        <w:tc>
          <w:tcPr>
            <w:tcW w:w="904" w:type="dxa"/>
            <w:vAlign w:val="top"/>
            <w:vMerge w:val="continue"/>
            <w:tcBorders>
              <w:top w:val="nil"/>
            </w:tcBorders>
          </w:tcPr>
          <w:p>
            <w:pPr>
              <w:rPr>
                <w:rFonts w:ascii="Arial"/>
                <w:sz w:val="21"/>
              </w:rPr>
            </w:pPr>
            <w:r/>
          </w:p>
        </w:tc>
        <w:tc>
          <w:tcPr>
            <w:tcW w:w="909" w:type="dxa"/>
            <w:vAlign w:val="top"/>
            <w:vMerge w:val="continue"/>
            <w:tcBorders>
              <w:top w:val="nil"/>
            </w:tcBorders>
          </w:tcPr>
          <w:p>
            <w:pPr>
              <w:rPr>
                <w:rFonts w:ascii="Arial"/>
                <w:sz w:val="21"/>
              </w:rPr>
            </w:pPr>
            <w:r/>
          </w:p>
        </w:tc>
        <w:tc>
          <w:tcPr>
            <w:tcW w:w="991" w:type="dxa"/>
            <w:vAlign w:val="top"/>
            <w:vMerge w:val="continue"/>
            <w:tcBorders>
              <w:top w:val="nil"/>
            </w:tcBorders>
          </w:tcPr>
          <w:p>
            <w:pPr>
              <w:rPr>
                <w:rFonts w:ascii="Arial"/>
                <w:sz w:val="21"/>
              </w:rPr>
            </w:pPr>
            <w:r/>
          </w:p>
        </w:tc>
        <w:tc>
          <w:tcPr>
            <w:tcW w:w="833" w:type="dxa"/>
            <w:vAlign w:val="top"/>
            <w:vMerge w:val="continue"/>
            <w:tcBorders>
              <w:top w:val="nil"/>
            </w:tcBorders>
          </w:tcPr>
          <w:p>
            <w:pPr>
              <w:rPr>
                <w:rFonts w:ascii="Arial"/>
                <w:sz w:val="21"/>
              </w:rPr>
            </w:pPr>
            <w:r/>
          </w:p>
        </w:tc>
        <w:tc>
          <w:tcPr>
            <w:tcW w:w="755" w:type="dxa"/>
            <w:vAlign w:val="top"/>
            <w:vMerge w:val="continue"/>
            <w:tcBorders>
              <w:top w:val="nil"/>
            </w:tcBorders>
          </w:tcPr>
          <w:p>
            <w:pPr>
              <w:rPr>
                <w:rFonts w:ascii="Arial"/>
                <w:sz w:val="21"/>
              </w:rPr>
            </w:pPr>
            <w:r/>
          </w:p>
        </w:tc>
        <w:tc>
          <w:tcPr>
            <w:tcW w:w="1222" w:type="dxa"/>
            <w:vAlign w:val="top"/>
          </w:tcPr>
          <w:p>
            <w:pPr>
              <w:ind w:left="254"/>
              <w:spacing w:before="70" w:line="219" w:lineRule="auto"/>
              <w:rPr>
                <w:rFonts w:ascii="SimSun" w:hAnsi="SimSun" w:eastAsia="SimSun" w:cs="SimSun"/>
                <w:sz w:val="18"/>
                <w:szCs w:val="18"/>
              </w:rPr>
            </w:pPr>
            <w:r>
              <w:rPr>
                <w:rFonts w:ascii="SimSun" w:hAnsi="SimSun" w:eastAsia="SimSun" w:cs="SimSun"/>
                <w:sz w:val="18"/>
                <w:szCs w:val="18"/>
                <w:b/>
                <w:bCs/>
                <w:spacing w:val="-4"/>
              </w:rPr>
              <w:t>农村道路</w:t>
            </w:r>
          </w:p>
        </w:tc>
        <w:tc>
          <w:tcPr>
            <w:tcW w:w="944" w:type="dxa"/>
            <w:vAlign w:val="top"/>
          </w:tcPr>
          <w:p>
            <w:pPr>
              <w:pStyle w:val="TableText"/>
              <w:ind w:left="316"/>
              <w:spacing w:before="101" w:line="188" w:lineRule="auto"/>
              <w:rPr/>
            </w:pPr>
            <w:r>
              <w:rPr>
                <w:b/>
                <w:bCs/>
                <w:spacing w:val="-1"/>
              </w:rPr>
              <w:t>4.44</w:t>
            </w:r>
          </w:p>
        </w:tc>
        <w:tc>
          <w:tcPr>
            <w:tcW w:w="978" w:type="dxa"/>
            <w:vAlign w:val="top"/>
          </w:tcPr>
          <w:p>
            <w:pPr>
              <w:pStyle w:val="TableText"/>
              <w:ind w:left="336"/>
              <w:spacing w:before="101" w:line="188" w:lineRule="auto"/>
              <w:rPr/>
            </w:pPr>
            <w:r>
              <w:rPr>
                <w:b/>
                <w:bCs/>
                <w:spacing w:val="-2"/>
              </w:rPr>
              <w:t>5.92</w:t>
            </w:r>
          </w:p>
        </w:tc>
        <w:tc>
          <w:tcPr>
            <w:tcW w:w="1017" w:type="dxa"/>
            <w:vAlign w:val="top"/>
          </w:tcPr>
          <w:p>
            <w:pPr>
              <w:pStyle w:val="TableText"/>
              <w:ind w:left="317"/>
              <w:spacing w:before="101" w:line="188" w:lineRule="auto"/>
              <w:rPr/>
            </w:pPr>
            <w:r>
              <w:rPr>
                <w:b/>
                <w:bCs/>
                <w:spacing w:val="-3"/>
              </w:rPr>
              <w:t>10.36</w:t>
            </w:r>
          </w:p>
        </w:tc>
        <w:tc>
          <w:tcPr>
            <w:tcW w:w="879" w:type="dxa"/>
            <w:vAlign w:val="top"/>
          </w:tcPr>
          <w:p>
            <w:pPr>
              <w:pStyle w:val="TableText"/>
              <w:ind w:left="291"/>
              <w:spacing w:before="101" w:line="188" w:lineRule="auto"/>
              <w:rPr/>
            </w:pPr>
            <w:r>
              <w:rPr>
                <w:b/>
                <w:bCs/>
                <w:spacing w:val="-3"/>
              </w:rPr>
              <w:t>1.26</w:t>
            </w:r>
          </w:p>
        </w:tc>
      </w:tr>
      <w:tr>
        <w:trPr>
          <w:trHeight w:val="628" w:hRule="atLeast"/>
        </w:trPr>
        <w:tc>
          <w:tcPr>
            <w:tcW w:w="904" w:type="dxa"/>
            <w:vAlign w:val="top"/>
          </w:tcPr>
          <w:p>
            <w:pPr>
              <w:ind w:left="365" w:right="178" w:hanging="180"/>
              <w:spacing w:before="70" w:line="281" w:lineRule="auto"/>
              <w:rPr>
                <w:rFonts w:ascii="SimSun" w:hAnsi="SimSun" w:eastAsia="SimSun" w:cs="SimSun"/>
                <w:sz w:val="18"/>
                <w:szCs w:val="18"/>
              </w:rPr>
            </w:pPr>
            <w:r>
              <w:rPr>
                <w:rFonts w:ascii="SimSun" w:hAnsi="SimSun" w:eastAsia="SimSun" w:cs="SimSun"/>
                <w:sz w:val="18"/>
                <w:szCs w:val="18"/>
                <w:b/>
                <w:bCs/>
                <w:spacing w:val="-4"/>
              </w:rPr>
              <w:t>特殊用</w:t>
            </w:r>
            <w:r>
              <w:rPr>
                <w:rFonts w:ascii="SimSun" w:hAnsi="SimSun" w:eastAsia="SimSun" w:cs="SimSun"/>
                <w:sz w:val="18"/>
                <w:szCs w:val="18"/>
                <w:b/>
                <w:bCs/>
                <w:spacing w:val="-2"/>
              </w:rPr>
              <w:t>地</w:t>
            </w:r>
          </w:p>
        </w:tc>
        <w:tc>
          <w:tcPr>
            <w:tcW w:w="909" w:type="dxa"/>
            <w:vAlign w:val="top"/>
          </w:tcPr>
          <w:p>
            <w:pPr>
              <w:pStyle w:val="TableText"/>
              <w:ind w:left="298"/>
              <w:spacing w:before="257" w:line="188" w:lineRule="auto"/>
              <w:rPr/>
            </w:pPr>
            <w:r>
              <w:rPr>
                <w:b/>
                <w:bCs/>
                <w:spacing w:val="-2"/>
              </w:rPr>
              <w:t>0.02</w:t>
            </w:r>
          </w:p>
        </w:tc>
        <w:tc>
          <w:tcPr>
            <w:tcW w:w="991" w:type="dxa"/>
            <w:vAlign w:val="top"/>
          </w:tcPr>
          <w:p>
            <w:pPr>
              <w:pStyle w:val="TableText"/>
              <w:ind w:left="452"/>
              <w:spacing w:before="257" w:line="188" w:lineRule="auto"/>
              <w:rPr/>
            </w:pPr>
            <w:r>
              <w:rPr>
                <w:b/>
                <w:bCs/>
              </w:rPr>
              <w:t>0</w:t>
            </w:r>
          </w:p>
        </w:tc>
        <w:tc>
          <w:tcPr>
            <w:tcW w:w="833" w:type="dxa"/>
            <w:vAlign w:val="top"/>
          </w:tcPr>
          <w:p>
            <w:pPr>
              <w:pStyle w:val="TableText"/>
              <w:ind w:left="263"/>
              <w:spacing w:before="257" w:line="188" w:lineRule="auto"/>
              <w:rPr/>
            </w:pPr>
            <w:r>
              <w:rPr>
                <w:b/>
                <w:bCs/>
                <w:spacing w:val="-2"/>
              </w:rPr>
              <w:t>0.02</w:t>
            </w:r>
          </w:p>
        </w:tc>
        <w:tc>
          <w:tcPr>
            <w:tcW w:w="755" w:type="dxa"/>
            <w:vAlign w:val="top"/>
          </w:tcPr>
          <w:p>
            <w:pPr>
              <w:pStyle w:val="TableText"/>
              <w:ind w:left="178"/>
              <w:spacing w:before="257" w:line="188" w:lineRule="auto"/>
              <w:rPr/>
            </w:pPr>
            <w:r>
              <w:rPr>
                <w:b/>
                <w:bCs/>
                <w:spacing w:val="-2"/>
              </w:rPr>
              <w:t>0.002</w:t>
            </w:r>
          </w:p>
        </w:tc>
        <w:tc>
          <w:tcPr>
            <w:tcW w:w="1222" w:type="dxa"/>
            <w:vAlign w:val="top"/>
          </w:tcPr>
          <w:p>
            <w:pPr>
              <w:ind w:left="254"/>
              <w:spacing w:before="226" w:line="219" w:lineRule="auto"/>
              <w:rPr>
                <w:rFonts w:ascii="SimSun" w:hAnsi="SimSun" w:eastAsia="SimSun" w:cs="SimSun"/>
                <w:sz w:val="18"/>
                <w:szCs w:val="18"/>
              </w:rPr>
            </w:pPr>
            <w:r>
              <w:rPr>
                <w:rFonts w:ascii="SimSun" w:hAnsi="SimSun" w:eastAsia="SimSun" w:cs="SimSun"/>
                <w:sz w:val="18"/>
                <w:szCs w:val="18"/>
                <w:b/>
                <w:bCs/>
                <w:spacing w:val="-4"/>
              </w:rPr>
              <w:t>特殊用地</w:t>
            </w:r>
          </w:p>
        </w:tc>
        <w:tc>
          <w:tcPr>
            <w:tcW w:w="944" w:type="dxa"/>
            <w:vAlign w:val="top"/>
          </w:tcPr>
          <w:p>
            <w:pPr>
              <w:pStyle w:val="TableText"/>
              <w:ind w:left="318"/>
              <w:spacing w:before="257" w:line="188" w:lineRule="auto"/>
              <w:rPr/>
            </w:pPr>
            <w:r>
              <w:rPr>
                <w:b/>
                <w:bCs/>
                <w:spacing w:val="-2"/>
              </w:rPr>
              <w:t>0.02</w:t>
            </w:r>
          </w:p>
        </w:tc>
        <w:tc>
          <w:tcPr>
            <w:tcW w:w="978" w:type="dxa"/>
            <w:vAlign w:val="top"/>
          </w:tcPr>
          <w:p>
            <w:pPr>
              <w:pStyle w:val="TableText"/>
              <w:ind w:left="447"/>
              <w:spacing w:before="257" w:line="188" w:lineRule="auto"/>
              <w:rPr/>
            </w:pPr>
            <w:r>
              <w:rPr>
                <w:b/>
                <w:bCs/>
              </w:rPr>
              <w:t>0</w:t>
            </w:r>
          </w:p>
        </w:tc>
        <w:tc>
          <w:tcPr>
            <w:tcW w:w="1017" w:type="dxa"/>
            <w:vAlign w:val="top"/>
          </w:tcPr>
          <w:p>
            <w:pPr>
              <w:pStyle w:val="TableText"/>
              <w:ind w:left="355"/>
              <w:spacing w:before="257" w:line="188" w:lineRule="auto"/>
              <w:rPr/>
            </w:pPr>
            <w:r>
              <w:rPr>
                <w:b/>
                <w:bCs/>
                <w:spacing w:val="-2"/>
              </w:rPr>
              <w:t>0.02</w:t>
            </w:r>
          </w:p>
        </w:tc>
        <w:tc>
          <w:tcPr>
            <w:tcW w:w="879" w:type="dxa"/>
            <w:vAlign w:val="top"/>
          </w:tcPr>
          <w:p>
            <w:pPr>
              <w:pStyle w:val="TableText"/>
              <w:ind w:left="240"/>
              <w:spacing w:before="257" w:line="188" w:lineRule="auto"/>
              <w:rPr/>
            </w:pPr>
            <w:r>
              <w:rPr>
                <w:b/>
                <w:bCs/>
                <w:spacing w:val="-1"/>
              </w:rPr>
              <w:t>0.002</w:t>
            </w:r>
          </w:p>
        </w:tc>
      </w:tr>
      <w:tr>
        <w:trPr>
          <w:trHeight w:val="321" w:hRule="atLeast"/>
        </w:trPr>
        <w:tc>
          <w:tcPr>
            <w:tcW w:w="904" w:type="dxa"/>
            <w:vAlign w:val="top"/>
          </w:tcPr>
          <w:p>
            <w:pPr>
              <w:ind w:left="277"/>
              <w:spacing w:before="70"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909" w:type="dxa"/>
            <w:vAlign w:val="top"/>
          </w:tcPr>
          <w:p>
            <w:pPr>
              <w:pStyle w:val="TableText"/>
              <w:ind w:left="209"/>
              <w:spacing w:before="102" w:line="188" w:lineRule="auto"/>
              <w:rPr/>
            </w:pPr>
            <w:r>
              <w:rPr>
                <w:b/>
                <w:bCs/>
                <w:spacing w:val="-1"/>
              </w:rPr>
              <w:t>662.70</w:t>
            </w:r>
          </w:p>
        </w:tc>
        <w:tc>
          <w:tcPr>
            <w:tcW w:w="991" w:type="dxa"/>
            <w:vAlign w:val="top"/>
          </w:tcPr>
          <w:p>
            <w:pPr>
              <w:pStyle w:val="TableText"/>
              <w:ind w:left="256"/>
              <w:spacing w:before="102" w:line="188" w:lineRule="auto"/>
              <w:rPr/>
            </w:pPr>
            <w:r>
              <w:rPr>
                <w:b/>
                <w:bCs/>
                <w:spacing w:val="-2"/>
              </w:rPr>
              <w:t>160.21</w:t>
            </w:r>
          </w:p>
        </w:tc>
        <w:tc>
          <w:tcPr>
            <w:tcW w:w="833" w:type="dxa"/>
            <w:vAlign w:val="top"/>
          </w:tcPr>
          <w:p>
            <w:pPr>
              <w:pStyle w:val="TableText"/>
              <w:ind w:left="171"/>
              <w:spacing w:before="102" w:line="188" w:lineRule="auto"/>
              <w:rPr/>
            </w:pPr>
            <w:r>
              <w:rPr>
                <w:b/>
                <w:bCs/>
                <w:spacing w:val="-1"/>
              </w:rPr>
              <w:t>822.91</w:t>
            </w:r>
          </w:p>
        </w:tc>
        <w:tc>
          <w:tcPr>
            <w:tcW w:w="755" w:type="dxa"/>
            <w:vAlign w:val="top"/>
          </w:tcPr>
          <w:p>
            <w:pPr>
              <w:pStyle w:val="TableText"/>
              <w:ind w:left="138"/>
              <w:spacing w:before="102" w:line="188" w:lineRule="auto"/>
              <w:rPr/>
            </w:pPr>
            <w:r>
              <w:rPr>
                <w:b/>
                <w:bCs/>
                <w:spacing w:val="-2"/>
              </w:rPr>
              <w:t>100.00</w:t>
            </w:r>
          </w:p>
        </w:tc>
        <w:tc>
          <w:tcPr>
            <w:tcW w:w="1222" w:type="dxa"/>
            <w:vAlign w:val="top"/>
          </w:tcPr>
          <w:p>
            <w:pPr>
              <w:rPr>
                <w:rFonts w:ascii="Arial"/>
                <w:sz w:val="21"/>
              </w:rPr>
            </w:pPr>
            <w:r/>
          </w:p>
        </w:tc>
        <w:tc>
          <w:tcPr>
            <w:tcW w:w="944" w:type="dxa"/>
            <w:vAlign w:val="top"/>
          </w:tcPr>
          <w:p>
            <w:pPr>
              <w:pStyle w:val="TableText"/>
              <w:ind w:left="227"/>
              <w:spacing w:before="102" w:line="188" w:lineRule="auto"/>
              <w:rPr/>
            </w:pPr>
            <w:r>
              <w:rPr>
                <w:b/>
                <w:bCs/>
                <w:spacing w:val="-1"/>
              </w:rPr>
              <w:t>662.70</w:t>
            </w:r>
          </w:p>
        </w:tc>
        <w:tc>
          <w:tcPr>
            <w:tcW w:w="978" w:type="dxa"/>
            <w:vAlign w:val="top"/>
          </w:tcPr>
          <w:p>
            <w:pPr>
              <w:pStyle w:val="TableText"/>
              <w:ind w:left="251"/>
              <w:spacing w:before="102" w:line="188" w:lineRule="auto"/>
              <w:rPr/>
            </w:pPr>
            <w:r>
              <w:rPr>
                <w:b/>
                <w:bCs/>
                <w:spacing w:val="-2"/>
              </w:rPr>
              <w:t>160.21</w:t>
            </w:r>
          </w:p>
        </w:tc>
        <w:tc>
          <w:tcPr>
            <w:tcW w:w="1017" w:type="dxa"/>
            <w:vAlign w:val="top"/>
          </w:tcPr>
          <w:p>
            <w:pPr>
              <w:pStyle w:val="TableText"/>
              <w:ind w:left="266"/>
              <w:spacing w:before="102" w:line="188" w:lineRule="auto"/>
              <w:rPr/>
            </w:pPr>
            <w:r>
              <w:rPr>
                <w:b/>
                <w:bCs/>
                <w:spacing w:val="-1"/>
              </w:rPr>
              <w:t>822.91</w:t>
            </w:r>
          </w:p>
        </w:tc>
        <w:tc>
          <w:tcPr>
            <w:tcW w:w="879" w:type="dxa"/>
            <w:vAlign w:val="top"/>
          </w:tcPr>
          <w:p>
            <w:pPr>
              <w:pStyle w:val="TableText"/>
              <w:ind w:left="202"/>
              <w:spacing w:before="102" w:line="188" w:lineRule="auto"/>
              <w:rPr/>
            </w:pPr>
            <w:r>
              <w:rPr>
                <w:b/>
                <w:bCs/>
                <w:spacing w:val="-2"/>
              </w:rPr>
              <w:t>100.00</w:t>
            </w:r>
          </w:p>
        </w:tc>
      </w:tr>
    </w:tbl>
    <w:p>
      <w:pPr>
        <w:ind w:left="261" w:right="53" w:firstLine="512"/>
        <w:spacing w:before="194" w:line="385" w:lineRule="auto"/>
        <w:rPr>
          <w:rFonts w:ascii="SimSun" w:hAnsi="SimSun" w:eastAsia="SimSun" w:cs="SimSun"/>
          <w:sz w:val="24"/>
          <w:szCs w:val="24"/>
        </w:rPr>
      </w:pPr>
      <w:r>
        <w:rPr>
          <w:rFonts w:ascii="SimSun" w:hAnsi="SimSun" w:eastAsia="SimSun" w:cs="SimSun"/>
          <w:sz w:val="24"/>
          <w:szCs w:val="24"/>
          <w:b/>
          <w:bCs/>
          <w:spacing w:val="-2"/>
        </w:rPr>
        <w:t>由上表可知，工程建设占用草地面积最大，为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772.47hm</w:t>
      </w:r>
      <w:r>
        <w:rPr>
          <w:rFonts w:ascii="Times New Roman" w:hAnsi="Times New Roman" w:eastAsia="Times New Roman" w:cs="Times New Roman"/>
          <w:sz w:val="15"/>
          <w:szCs w:val="15"/>
          <w:b/>
          <w:bCs/>
          <w:spacing w:val="-2"/>
          <w:position w:val="7"/>
        </w:rPr>
        <w:t>2 </w:t>
      </w:r>
      <w:r>
        <w:rPr>
          <w:rFonts w:ascii="SimSun" w:hAnsi="SimSun" w:eastAsia="SimSun" w:cs="SimSun"/>
          <w:sz w:val="24"/>
          <w:szCs w:val="24"/>
          <w:b/>
          <w:bCs/>
          <w:spacing w:val="-2"/>
        </w:rPr>
        <w:t>。</w:t>
      </w:r>
      <w:r>
        <w:rPr>
          <w:rFonts w:ascii="SimSun" w:hAnsi="SimSun" w:eastAsia="SimSun" w:cs="SimSun"/>
          <w:sz w:val="24"/>
          <w:szCs w:val="24"/>
          <w:spacing w:val="-66"/>
        </w:rPr>
        <w:t xml:space="preserve"> </w:t>
      </w:r>
      <w:r>
        <w:rPr>
          <w:rFonts w:ascii="SimSun" w:hAnsi="SimSun" w:eastAsia="SimSun" w:cs="SimSun"/>
          <w:sz w:val="24"/>
          <w:szCs w:val="24"/>
          <w:b/>
          <w:bCs/>
          <w:spacing w:val="-2"/>
        </w:rPr>
        <w:t>占评价区的</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93.87</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w:t>
      </w:r>
      <w:r>
        <w:rPr>
          <w:rFonts w:ascii="SimSun" w:hAnsi="SimSun" w:eastAsia="SimSun" w:cs="SimSun"/>
          <w:sz w:val="24"/>
          <w:szCs w:val="24"/>
          <w:b/>
          <w:bCs/>
          <w:spacing w:val="4"/>
        </w:rPr>
        <w:t>其次水域与水利设施用地，面积为</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4"/>
        </w:rPr>
        <w:t>20.57</w:t>
      </w:r>
      <w:r>
        <w:rPr>
          <w:rFonts w:ascii="Times New Roman" w:hAnsi="Times New Roman" w:eastAsia="Times New Roman" w:cs="Times New Roman"/>
          <w:sz w:val="24"/>
          <w:szCs w:val="24"/>
          <w:b/>
          <w:bCs/>
        </w:rPr>
        <w:t>hm</w:t>
      </w:r>
      <w:r>
        <w:rPr>
          <w:rFonts w:ascii="Times New Roman" w:hAnsi="Times New Roman" w:eastAsia="Times New Roman" w:cs="Times New Roman"/>
          <w:sz w:val="15"/>
          <w:szCs w:val="15"/>
          <w:b/>
          <w:bCs/>
          <w:spacing w:val="4"/>
          <w:position w:val="8"/>
        </w:rPr>
        <w:t>2 </w:t>
      </w:r>
      <w:r>
        <w:rPr>
          <w:rFonts w:ascii="SimSun" w:hAnsi="SimSun" w:eastAsia="SimSun" w:cs="SimSun"/>
          <w:sz w:val="24"/>
          <w:szCs w:val="24"/>
          <w:b/>
          <w:bCs/>
          <w:spacing w:val="4"/>
        </w:rPr>
        <w:t>，</w:t>
      </w:r>
      <w:r>
        <w:rPr>
          <w:rFonts w:ascii="SimSun" w:hAnsi="SimSun" w:eastAsia="SimSun" w:cs="SimSun"/>
          <w:sz w:val="24"/>
          <w:szCs w:val="24"/>
          <w:spacing w:val="-60"/>
        </w:rPr>
        <w:t xml:space="preserve"> </w:t>
      </w:r>
      <w:r>
        <w:rPr>
          <w:rFonts w:ascii="SimSun" w:hAnsi="SimSun" w:eastAsia="SimSun" w:cs="SimSun"/>
          <w:sz w:val="24"/>
          <w:szCs w:val="24"/>
          <w:b/>
          <w:bCs/>
          <w:spacing w:val="4"/>
        </w:rPr>
        <w:t>占评价区的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2.50%</w:t>
      </w:r>
      <w:r>
        <w:rPr>
          <w:rFonts w:ascii="SimSun" w:hAnsi="SimSun" w:eastAsia="SimSun" w:cs="SimSun"/>
          <w:sz w:val="24"/>
          <w:szCs w:val="24"/>
          <w:b/>
          <w:bCs/>
          <w:spacing w:val="4"/>
        </w:rPr>
        <w:t>；林地占地面积为</w:t>
      </w:r>
      <w:r>
        <w:rPr>
          <w:rFonts w:ascii="Times New Roman" w:hAnsi="Times New Roman" w:eastAsia="Times New Roman" w:cs="Times New Roman"/>
          <w:sz w:val="24"/>
          <w:szCs w:val="24"/>
          <w:b/>
          <w:bCs/>
          <w:spacing w:val="-7"/>
        </w:rPr>
        <w:t>17.49hm</w:t>
      </w:r>
      <w:r>
        <w:rPr>
          <w:rFonts w:ascii="Times New Roman" w:hAnsi="Times New Roman" w:eastAsia="Times New Roman" w:cs="Times New Roman"/>
          <w:sz w:val="15"/>
          <w:szCs w:val="15"/>
          <w:b/>
          <w:bCs/>
          <w:spacing w:val="-7"/>
          <w:position w:val="8"/>
        </w:rPr>
        <w:t>2</w:t>
      </w:r>
      <w:r>
        <w:rPr>
          <w:rFonts w:ascii="SimSun" w:hAnsi="SimSun" w:eastAsia="SimSun" w:cs="SimSun"/>
          <w:sz w:val="24"/>
          <w:szCs w:val="24"/>
          <w:b/>
          <w:bCs/>
          <w:spacing w:val="-7"/>
        </w:rPr>
        <w:t>，占评价区的</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7"/>
        </w:rPr>
        <w:t>2.13%</w:t>
      </w:r>
      <w:r>
        <w:rPr>
          <w:rFonts w:ascii="SimSun" w:hAnsi="SimSun" w:eastAsia="SimSun" w:cs="SimSun"/>
          <w:sz w:val="24"/>
          <w:szCs w:val="24"/>
          <w:b/>
          <w:bCs/>
          <w:spacing w:val="-7"/>
        </w:rPr>
        <w:t>；交通运输用地占地面积为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w:t>
      </w:r>
      <w:r>
        <w:rPr>
          <w:rFonts w:ascii="Times New Roman" w:hAnsi="Times New Roman" w:eastAsia="Times New Roman" w:cs="Times New Roman"/>
          <w:sz w:val="24"/>
          <w:szCs w:val="24"/>
          <w:b/>
          <w:bCs/>
          <w:spacing w:val="-8"/>
        </w:rPr>
        <w:t>2.18hm</w:t>
      </w:r>
      <w:r>
        <w:rPr>
          <w:rFonts w:ascii="Times New Roman" w:hAnsi="Times New Roman" w:eastAsia="Times New Roman" w:cs="Times New Roman"/>
          <w:sz w:val="15"/>
          <w:szCs w:val="15"/>
          <w:b/>
          <w:bCs/>
          <w:spacing w:val="-8"/>
          <w:position w:val="8"/>
        </w:rPr>
        <w:t>2</w:t>
      </w:r>
      <w:r>
        <w:rPr>
          <w:rFonts w:ascii="SimSun" w:hAnsi="SimSun" w:eastAsia="SimSun" w:cs="SimSun"/>
          <w:sz w:val="24"/>
          <w:szCs w:val="24"/>
          <w:b/>
          <w:bCs/>
          <w:spacing w:val="-8"/>
        </w:rPr>
        <w:t>，占评价区的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8"/>
        </w:rPr>
        <w:t>1.48%</w:t>
      </w:r>
      <w:r>
        <w:rPr>
          <w:rFonts w:ascii="SimSun" w:hAnsi="SimSun" w:eastAsia="SimSun" w:cs="SimSun"/>
          <w:sz w:val="24"/>
          <w:szCs w:val="24"/>
          <w:b/>
          <w:bCs/>
          <w:spacing w:val="-8"/>
        </w:rPr>
        <w:t>；</w:t>
      </w:r>
      <w:r>
        <w:rPr>
          <w:rFonts w:ascii="SimSun" w:hAnsi="SimSun" w:eastAsia="SimSun" w:cs="SimSun"/>
          <w:sz w:val="24"/>
          <w:szCs w:val="24"/>
          <w:b/>
          <w:bCs/>
          <w:spacing w:val="-3"/>
        </w:rPr>
        <w:t>住宅用地和特殊用地占地较小。</w:t>
      </w:r>
    </w:p>
    <w:p>
      <w:pPr>
        <w:ind w:left="260"/>
        <w:spacing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5.6.1.2  </w:t>
      </w:r>
      <w:r>
        <w:rPr>
          <w:rFonts w:ascii="SimHei" w:hAnsi="SimHei" w:eastAsia="SimHei" w:cs="SimHei"/>
          <w:sz w:val="24"/>
          <w:szCs w:val="24"/>
          <w:b/>
          <w:bCs/>
          <w:spacing w:val="-2"/>
        </w:rPr>
        <w:t>调出区</w:t>
      </w:r>
    </w:p>
    <w:p>
      <w:pPr>
        <w:ind w:left="265" w:right="112" w:firstLine="479"/>
        <w:spacing w:before="210" w:line="386" w:lineRule="auto"/>
        <w:rPr>
          <w:rFonts w:ascii="SimSun" w:hAnsi="SimSun" w:eastAsia="SimSun" w:cs="SimSun"/>
          <w:sz w:val="24"/>
          <w:szCs w:val="24"/>
        </w:rPr>
      </w:pPr>
      <w:r>
        <w:rPr>
          <w:rFonts w:ascii="SimSun" w:hAnsi="SimSun" w:eastAsia="SimSun" w:cs="SimSun"/>
          <w:sz w:val="24"/>
          <w:szCs w:val="24"/>
          <w:b/>
          <w:bCs/>
          <w:spacing w:val="-4"/>
        </w:rPr>
        <w:t>调出区土地利用的影响主要考虑工程施工占地对土地利用的影响。</w:t>
      </w:r>
      <w:r>
        <w:rPr>
          <w:rFonts w:ascii="SimSun" w:hAnsi="SimSun" w:eastAsia="SimSun" w:cs="SimSun"/>
          <w:sz w:val="24"/>
          <w:szCs w:val="24"/>
          <w:b/>
          <w:bCs/>
          <w:spacing w:val="-5"/>
        </w:rPr>
        <w:t>大河坝引水口施</w:t>
      </w:r>
      <w:r>
        <w:rPr>
          <w:rFonts w:ascii="SimSun" w:hAnsi="SimSun" w:eastAsia="SimSun" w:cs="SimSun"/>
          <w:sz w:val="24"/>
          <w:szCs w:val="24"/>
          <w:b/>
          <w:bCs/>
          <w:spacing w:val="-4"/>
        </w:rPr>
        <w:t>工占地包括建筑物占压、业主营地、施工工厂设施、施工仓库、道路、料场</w:t>
      </w:r>
      <w:r>
        <w:rPr>
          <w:rFonts w:ascii="SimSun" w:hAnsi="SimSun" w:eastAsia="SimSun" w:cs="SimSun"/>
          <w:sz w:val="24"/>
          <w:szCs w:val="24"/>
          <w:b/>
          <w:bCs/>
          <w:spacing w:val="-5"/>
        </w:rPr>
        <w:t>、渣场、施</w:t>
      </w:r>
    </w:p>
    <w:p>
      <w:pPr>
        <w:spacing w:line="386" w:lineRule="auto"/>
        <w:sectPr>
          <w:footerReference w:type="default" r:id="rId508"/>
          <w:pgSz w:w="11906" w:h="16839"/>
          <w:pgMar w:top="400" w:right="1305" w:bottom="1152" w:left="116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2" w:right="93" w:firstLine="1"/>
        <w:spacing w:before="78" w:line="385" w:lineRule="auto"/>
        <w:rPr>
          <w:rFonts w:ascii="SimSun" w:hAnsi="SimSun" w:eastAsia="SimSun" w:cs="SimSun"/>
          <w:sz w:val="24"/>
          <w:szCs w:val="24"/>
        </w:rPr>
      </w:pPr>
      <w:r>
        <w:rPr>
          <w:rFonts w:ascii="SimSun" w:hAnsi="SimSun" w:eastAsia="SimSun" w:cs="SimSun"/>
          <w:sz w:val="24"/>
          <w:szCs w:val="24"/>
          <w:b/>
          <w:bCs/>
          <w:spacing w:val="-4"/>
        </w:rPr>
        <w:t>工生活及文化福利设施等，根据工程布置、工程运行管理、施工建设需要</w:t>
      </w:r>
      <w:r>
        <w:rPr>
          <w:rFonts w:ascii="SimSun" w:hAnsi="SimSun" w:eastAsia="SimSun" w:cs="SimSun"/>
          <w:sz w:val="24"/>
          <w:szCs w:val="24"/>
          <w:b/>
          <w:bCs/>
          <w:spacing w:val="-5"/>
        </w:rPr>
        <w:t>，调出区占地</w:t>
      </w:r>
      <w:r>
        <w:rPr>
          <w:rFonts w:ascii="SimSun" w:hAnsi="SimSun" w:eastAsia="SimSun" w:cs="SimSun"/>
          <w:sz w:val="24"/>
          <w:szCs w:val="24"/>
          <w:b/>
          <w:bCs/>
          <w:spacing w:val="-4"/>
        </w:rPr>
        <w:t>面积共</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4"/>
        </w:rPr>
        <w:t>50.57hm</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4"/>
        </w:rPr>
        <w:t>，其中永久占地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25.01 hm</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4"/>
        </w:rPr>
        <w:t>，临时占地面积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25.56hm</w:t>
      </w:r>
      <w:r>
        <w:rPr>
          <w:rFonts w:ascii="Times New Roman" w:hAnsi="Times New Roman" w:eastAsia="Times New Roman" w:cs="Times New Roman"/>
          <w:sz w:val="15"/>
          <w:szCs w:val="15"/>
          <w:b/>
          <w:bCs/>
          <w:spacing w:val="-4"/>
          <w:position w:val="7"/>
        </w:rPr>
        <w:t>2 </w:t>
      </w:r>
      <w:r>
        <w:rPr>
          <w:rFonts w:ascii="SimSun" w:hAnsi="SimSun" w:eastAsia="SimSun" w:cs="SimSun"/>
          <w:sz w:val="24"/>
          <w:szCs w:val="24"/>
          <w:b/>
          <w:bCs/>
          <w:spacing w:val="-4"/>
        </w:rPr>
        <w:t>。详见表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5.6.1-2</w:t>
      </w:r>
      <w:r>
        <w:rPr>
          <w:rFonts w:ascii="SimSun" w:hAnsi="SimSun" w:eastAsia="SimSun" w:cs="SimSun"/>
          <w:sz w:val="24"/>
          <w:szCs w:val="24"/>
          <w:b/>
          <w:bCs/>
          <w:spacing w:val="-4"/>
        </w:rPr>
        <w:t>。</w:t>
      </w:r>
    </w:p>
    <w:p>
      <w:pPr>
        <w:ind w:left="1521"/>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5.6.1-2    </w:t>
      </w:r>
      <w:r>
        <w:rPr>
          <w:rFonts w:ascii="SimHei" w:hAnsi="SimHei" w:eastAsia="SimHei" w:cs="SimHei"/>
          <w:sz w:val="24"/>
          <w:szCs w:val="24"/>
          <w:b/>
          <w:bCs/>
          <w:spacing w:val="-2"/>
        </w:rPr>
        <w:t>调出区工程占地分类及土地利用类型面积汇总表</w:t>
      </w:r>
    </w:p>
    <w:p>
      <w:pPr>
        <w:spacing w:line="17"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33"/>
        <w:gridCol w:w="1829"/>
        <w:gridCol w:w="1829"/>
        <w:gridCol w:w="1829"/>
        <w:gridCol w:w="1968"/>
      </w:tblGrid>
      <w:tr>
        <w:trPr>
          <w:trHeight w:val="321" w:hRule="atLeast"/>
        </w:trPr>
        <w:tc>
          <w:tcPr>
            <w:tcW w:w="1833" w:type="dxa"/>
            <w:vAlign w:val="top"/>
          </w:tcPr>
          <w:p>
            <w:pPr>
              <w:ind w:left="378"/>
              <w:spacing w:before="71" w:line="219" w:lineRule="auto"/>
              <w:rPr>
                <w:rFonts w:ascii="SimSun" w:hAnsi="SimSun" w:eastAsia="SimSun" w:cs="SimSun"/>
                <w:sz w:val="18"/>
                <w:szCs w:val="18"/>
              </w:rPr>
            </w:pPr>
            <w:r>
              <w:rPr>
                <w:rFonts w:ascii="SimSun" w:hAnsi="SimSun" w:eastAsia="SimSun" w:cs="SimSun"/>
                <w:sz w:val="18"/>
                <w:szCs w:val="18"/>
                <w:b/>
                <w:bCs/>
                <w:spacing w:val="-3"/>
              </w:rPr>
              <w:t>土地利用类型</w:t>
            </w:r>
          </w:p>
        </w:tc>
        <w:tc>
          <w:tcPr>
            <w:tcW w:w="1829" w:type="dxa"/>
            <w:vAlign w:val="top"/>
          </w:tcPr>
          <w:p>
            <w:pPr>
              <w:pStyle w:val="TableText"/>
              <w:ind w:left="223"/>
              <w:spacing w:before="70" w:line="221" w:lineRule="auto"/>
              <w:rPr>
                <w:rFonts w:ascii="SimSun" w:hAnsi="SimSun" w:eastAsia="SimSun" w:cs="SimSun"/>
              </w:rPr>
            </w:pPr>
            <w:r>
              <w:rPr>
                <w:rFonts w:ascii="SimSun" w:hAnsi="SimSun" w:eastAsia="SimSun" w:cs="SimSun"/>
                <w:b/>
                <w:bCs/>
                <w:spacing w:val="-2"/>
              </w:rPr>
              <w:t>永久占地（</w:t>
            </w:r>
            <w:r>
              <w:rPr>
                <w:b/>
                <w:bCs/>
                <w:spacing w:val="-2"/>
              </w:rPr>
              <w:t>hm</w:t>
            </w:r>
            <w:r>
              <w:rPr>
                <w:sz w:val="11"/>
                <w:szCs w:val="11"/>
                <w:b/>
                <w:bCs/>
                <w:spacing w:val="-2"/>
                <w:position w:val="5"/>
              </w:rPr>
              <w:t>2</w:t>
            </w:r>
            <w:r>
              <w:rPr>
                <w:rFonts w:ascii="SimSun" w:hAnsi="SimSun" w:eastAsia="SimSun" w:cs="SimSun"/>
                <w:b/>
                <w:bCs/>
                <w:spacing w:val="-2"/>
              </w:rPr>
              <w:t>）</w:t>
            </w:r>
          </w:p>
        </w:tc>
        <w:tc>
          <w:tcPr>
            <w:tcW w:w="1829" w:type="dxa"/>
            <w:vAlign w:val="top"/>
          </w:tcPr>
          <w:p>
            <w:pPr>
              <w:pStyle w:val="TableText"/>
              <w:ind w:left="232"/>
              <w:spacing w:before="71" w:line="219" w:lineRule="auto"/>
              <w:rPr>
                <w:rFonts w:ascii="SimSun" w:hAnsi="SimSun" w:eastAsia="SimSun" w:cs="SimSun"/>
              </w:rPr>
            </w:pPr>
            <w:r>
              <w:rPr>
                <w:rFonts w:ascii="SimSun" w:hAnsi="SimSun" w:eastAsia="SimSun" w:cs="SimSun"/>
                <w:b/>
                <w:bCs/>
                <w:spacing w:val="-3"/>
              </w:rPr>
              <w:t>临时占地（</w:t>
            </w:r>
            <w:r>
              <w:rPr>
                <w:b/>
                <w:bCs/>
                <w:spacing w:val="-3"/>
              </w:rPr>
              <w:t>hm</w:t>
            </w:r>
            <w:r>
              <w:rPr>
                <w:sz w:val="11"/>
                <w:szCs w:val="11"/>
                <w:b/>
                <w:bCs/>
                <w:spacing w:val="-3"/>
                <w:position w:val="5"/>
              </w:rPr>
              <w:t>2</w:t>
            </w:r>
            <w:r>
              <w:rPr>
                <w:rFonts w:ascii="SimSun" w:hAnsi="SimSun" w:eastAsia="SimSun" w:cs="SimSun"/>
                <w:b/>
                <w:bCs/>
                <w:spacing w:val="-3"/>
              </w:rPr>
              <w:t>）</w:t>
            </w:r>
          </w:p>
        </w:tc>
        <w:tc>
          <w:tcPr>
            <w:tcW w:w="1829" w:type="dxa"/>
            <w:vAlign w:val="top"/>
          </w:tcPr>
          <w:p>
            <w:pPr>
              <w:pStyle w:val="TableText"/>
              <w:ind w:left="405"/>
              <w:spacing w:before="70" w:line="221" w:lineRule="auto"/>
              <w:rPr>
                <w:rFonts w:ascii="SimSun" w:hAnsi="SimSun" w:eastAsia="SimSun" w:cs="SimSun"/>
              </w:rPr>
            </w:pPr>
            <w:r>
              <w:rPr>
                <w:rFonts w:ascii="SimSun" w:hAnsi="SimSun" w:eastAsia="SimSun" w:cs="SimSun"/>
                <w:b/>
                <w:bCs/>
                <w:spacing w:val="-2"/>
              </w:rPr>
              <w:t>合计（</w:t>
            </w:r>
            <w:r>
              <w:rPr>
                <w:b/>
                <w:bCs/>
                <w:spacing w:val="-2"/>
              </w:rPr>
              <w:t>hm</w:t>
            </w:r>
            <w:r>
              <w:rPr>
                <w:sz w:val="11"/>
                <w:szCs w:val="11"/>
                <w:b/>
                <w:bCs/>
                <w:spacing w:val="-2"/>
                <w:position w:val="5"/>
              </w:rPr>
              <w:t>2</w:t>
            </w:r>
            <w:r>
              <w:rPr>
                <w:rFonts w:ascii="SimSun" w:hAnsi="SimSun" w:eastAsia="SimSun" w:cs="SimSun"/>
                <w:b/>
                <w:bCs/>
                <w:spacing w:val="-2"/>
              </w:rPr>
              <w:t>）</w:t>
            </w:r>
          </w:p>
        </w:tc>
        <w:tc>
          <w:tcPr>
            <w:tcW w:w="1968" w:type="dxa"/>
            <w:vAlign w:val="top"/>
          </w:tcPr>
          <w:p>
            <w:pPr>
              <w:pStyle w:val="TableText"/>
              <w:ind w:left="555"/>
              <w:spacing w:before="70" w:line="221"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r>
      <w:tr>
        <w:trPr>
          <w:trHeight w:val="316" w:hRule="atLeast"/>
        </w:trPr>
        <w:tc>
          <w:tcPr>
            <w:tcW w:w="1833" w:type="dxa"/>
            <w:vAlign w:val="top"/>
          </w:tcPr>
          <w:p>
            <w:pPr>
              <w:ind w:left="562"/>
              <w:spacing w:before="66" w:line="219" w:lineRule="auto"/>
              <w:rPr>
                <w:rFonts w:ascii="SimSun" w:hAnsi="SimSun" w:eastAsia="SimSun" w:cs="SimSun"/>
                <w:sz w:val="18"/>
                <w:szCs w:val="18"/>
              </w:rPr>
            </w:pPr>
            <w:r>
              <w:rPr>
                <w:rFonts w:ascii="SimSun" w:hAnsi="SimSun" w:eastAsia="SimSun" w:cs="SimSun"/>
                <w:sz w:val="18"/>
                <w:szCs w:val="18"/>
                <w:b/>
                <w:bCs/>
                <w:spacing w:val="-4"/>
              </w:rPr>
              <w:t>灌木林地</w:t>
            </w:r>
          </w:p>
        </w:tc>
        <w:tc>
          <w:tcPr>
            <w:tcW w:w="1829" w:type="dxa"/>
            <w:vAlign w:val="top"/>
          </w:tcPr>
          <w:p>
            <w:pPr>
              <w:pStyle w:val="TableText"/>
              <w:ind w:left="872"/>
              <w:spacing w:before="97" w:line="188" w:lineRule="auto"/>
              <w:rPr/>
            </w:pPr>
            <w:r>
              <w:rPr>
                <w:b/>
                <w:bCs/>
              </w:rPr>
              <w:t>0</w:t>
            </w:r>
          </w:p>
        </w:tc>
        <w:tc>
          <w:tcPr>
            <w:tcW w:w="1829" w:type="dxa"/>
            <w:vAlign w:val="top"/>
          </w:tcPr>
          <w:p>
            <w:pPr>
              <w:pStyle w:val="TableText"/>
              <w:ind w:left="757"/>
              <w:spacing w:before="97" w:line="188" w:lineRule="auto"/>
              <w:rPr/>
            </w:pPr>
            <w:r>
              <w:rPr>
                <w:b/>
                <w:bCs/>
                <w:spacing w:val="-1"/>
              </w:rPr>
              <w:t>2.68</w:t>
            </w:r>
          </w:p>
        </w:tc>
        <w:tc>
          <w:tcPr>
            <w:tcW w:w="1829" w:type="dxa"/>
            <w:vAlign w:val="top"/>
          </w:tcPr>
          <w:p>
            <w:pPr>
              <w:pStyle w:val="TableText"/>
              <w:ind w:left="759"/>
              <w:spacing w:before="97" w:line="188" w:lineRule="auto"/>
              <w:rPr/>
            </w:pPr>
            <w:r>
              <w:rPr>
                <w:b/>
                <w:bCs/>
                <w:spacing w:val="-1"/>
              </w:rPr>
              <w:t>2.68</w:t>
            </w:r>
          </w:p>
        </w:tc>
        <w:tc>
          <w:tcPr>
            <w:tcW w:w="1968" w:type="dxa"/>
            <w:vAlign w:val="top"/>
          </w:tcPr>
          <w:p>
            <w:pPr>
              <w:pStyle w:val="TableText"/>
              <w:ind w:left="830"/>
              <w:spacing w:before="97" w:line="188" w:lineRule="auto"/>
              <w:rPr/>
            </w:pPr>
            <w:r>
              <w:rPr>
                <w:b/>
                <w:bCs/>
                <w:spacing w:val="-2"/>
              </w:rPr>
              <w:t>5.30</w:t>
            </w:r>
          </w:p>
        </w:tc>
      </w:tr>
      <w:tr>
        <w:trPr>
          <w:trHeight w:val="316" w:hRule="atLeast"/>
        </w:trPr>
        <w:tc>
          <w:tcPr>
            <w:tcW w:w="1833" w:type="dxa"/>
            <w:vAlign w:val="top"/>
          </w:tcPr>
          <w:p>
            <w:pPr>
              <w:ind w:left="472"/>
              <w:spacing w:before="69" w:line="219" w:lineRule="auto"/>
              <w:rPr>
                <w:rFonts w:ascii="SimSun" w:hAnsi="SimSun" w:eastAsia="SimSun" w:cs="SimSun"/>
                <w:sz w:val="18"/>
                <w:szCs w:val="18"/>
              </w:rPr>
            </w:pPr>
            <w:r>
              <w:rPr>
                <w:rFonts w:ascii="SimSun" w:hAnsi="SimSun" w:eastAsia="SimSun" w:cs="SimSun"/>
                <w:sz w:val="18"/>
                <w:szCs w:val="18"/>
                <w:b/>
                <w:bCs/>
                <w:spacing w:val="-4"/>
              </w:rPr>
              <w:t>天然牧草地</w:t>
            </w:r>
          </w:p>
        </w:tc>
        <w:tc>
          <w:tcPr>
            <w:tcW w:w="1829" w:type="dxa"/>
            <w:vAlign w:val="top"/>
          </w:tcPr>
          <w:p>
            <w:pPr>
              <w:pStyle w:val="TableText"/>
              <w:ind w:left="711"/>
              <w:spacing w:before="100" w:line="188" w:lineRule="auto"/>
              <w:rPr/>
            </w:pPr>
            <w:r>
              <w:rPr>
                <w:b/>
                <w:bCs/>
                <w:spacing w:val="-1"/>
              </w:rPr>
              <w:t>23.72</w:t>
            </w:r>
          </w:p>
        </w:tc>
        <w:tc>
          <w:tcPr>
            <w:tcW w:w="1829" w:type="dxa"/>
            <w:vAlign w:val="top"/>
          </w:tcPr>
          <w:p>
            <w:pPr>
              <w:pStyle w:val="TableText"/>
              <w:ind w:left="713"/>
              <w:spacing w:before="100" w:line="188" w:lineRule="auto"/>
              <w:rPr/>
            </w:pPr>
            <w:r>
              <w:rPr>
                <w:b/>
                <w:bCs/>
                <w:spacing w:val="-1"/>
              </w:rPr>
              <w:t>22.78</w:t>
            </w:r>
          </w:p>
        </w:tc>
        <w:tc>
          <w:tcPr>
            <w:tcW w:w="1829" w:type="dxa"/>
            <w:vAlign w:val="top"/>
          </w:tcPr>
          <w:p>
            <w:pPr>
              <w:pStyle w:val="TableText"/>
              <w:ind w:left="713"/>
              <w:spacing w:before="100" w:line="188" w:lineRule="auto"/>
              <w:rPr/>
            </w:pPr>
            <w:r>
              <w:rPr>
                <w:b/>
                <w:bCs/>
                <w:spacing w:val="-1"/>
              </w:rPr>
              <w:t>46.50</w:t>
            </w:r>
          </w:p>
        </w:tc>
        <w:tc>
          <w:tcPr>
            <w:tcW w:w="1968" w:type="dxa"/>
            <w:vAlign w:val="top"/>
          </w:tcPr>
          <w:p>
            <w:pPr>
              <w:pStyle w:val="TableText"/>
              <w:ind w:left="784"/>
              <w:spacing w:before="100" w:line="188" w:lineRule="auto"/>
              <w:rPr/>
            </w:pPr>
            <w:r>
              <w:rPr>
                <w:b/>
                <w:bCs/>
                <w:spacing w:val="-1"/>
              </w:rPr>
              <w:t>91.95</w:t>
            </w:r>
          </w:p>
        </w:tc>
      </w:tr>
      <w:tr>
        <w:trPr>
          <w:trHeight w:val="316" w:hRule="atLeast"/>
        </w:trPr>
        <w:tc>
          <w:tcPr>
            <w:tcW w:w="1833" w:type="dxa"/>
            <w:vAlign w:val="top"/>
          </w:tcPr>
          <w:p>
            <w:pPr>
              <w:ind w:left="288"/>
              <w:spacing w:before="70" w:line="219" w:lineRule="auto"/>
              <w:rPr>
                <w:rFonts w:ascii="SimSun" w:hAnsi="SimSun" w:eastAsia="SimSun" w:cs="SimSun"/>
                <w:sz w:val="18"/>
                <w:szCs w:val="18"/>
              </w:rPr>
            </w:pPr>
            <w:r>
              <w:rPr>
                <w:rFonts w:ascii="SimSun" w:hAnsi="SimSun" w:eastAsia="SimSun" w:cs="SimSun"/>
                <w:sz w:val="18"/>
                <w:szCs w:val="18"/>
                <w:b/>
                <w:bCs/>
                <w:spacing w:val="-3"/>
              </w:rPr>
              <w:t>河流水面、滩涂</w:t>
            </w:r>
          </w:p>
        </w:tc>
        <w:tc>
          <w:tcPr>
            <w:tcW w:w="1829" w:type="dxa"/>
            <w:vAlign w:val="top"/>
          </w:tcPr>
          <w:p>
            <w:pPr>
              <w:pStyle w:val="TableText"/>
              <w:ind w:left="764"/>
              <w:spacing w:before="101" w:line="188" w:lineRule="auto"/>
              <w:rPr/>
            </w:pPr>
            <w:r>
              <w:rPr>
                <w:b/>
                <w:bCs/>
                <w:spacing w:val="-3"/>
              </w:rPr>
              <w:t>1.28</w:t>
            </w:r>
          </w:p>
        </w:tc>
        <w:tc>
          <w:tcPr>
            <w:tcW w:w="1829" w:type="dxa"/>
            <w:vAlign w:val="top"/>
          </w:tcPr>
          <w:p>
            <w:pPr>
              <w:pStyle w:val="TableText"/>
              <w:ind w:left="716"/>
              <w:spacing w:before="101" w:line="188" w:lineRule="auto"/>
              <w:rPr/>
            </w:pPr>
            <w:r>
              <w:rPr>
                <w:b/>
                <w:bCs/>
                <w:spacing w:val="-2"/>
              </w:rPr>
              <w:t>0.104</w:t>
            </w:r>
          </w:p>
        </w:tc>
        <w:tc>
          <w:tcPr>
            <w:tcW w:w="1829" w:type="dxa"/>
            <w:vAlign w:val="top"/>
          </w:tcPr>
          <w:p>
            <w:pPr>
              <w:pStyle w:val="TableText"/>
              <w:ind w:left="766"/>
              <w:spacing w:before="101" w:line="188" w:lineRule="auto"/>
              <w:rPr/>
            </w:pPr>
            <w:r>
              <w:rPr>
                <w:b/>
                <w:bCs/>
                <w:spacing w:val="-3"/>
              </w:rPr>
              <w:t>1.38</w:t>
            </w:r>
          </w:p>
        </w:tc>
        <w:tc>
          <w:tcPr>
            <w:tcW w:w="1968" w:type="dxa"/>
            <w:vAlign w:val="top"/>
          </w:tcPr>
          <w:p>
            <w:pPr>
              <w:pStyle w:val="TableText"/>
              <w:ind w:left="828"/>
              <w:spacing w:before="101" w:line="188" w:lineRule="auto"/>
              <w:rPr/>
            </w:pPr>
            <w:r>
              <w:rPr>
                <w:b/>
                <w:bCs/>
                <w:spacing w:val="-1"/>
              </w:rPr>
              <w:t>2.74</w:t>
            </w:r>
          </w:p>
        </w:tc>
      </w:tr>
      <w:tr>
        <w:trPr>
          <w:trHeight w:val="316" w:hRule="atLeast"/>
        </w:trPr>
        <w:tc>
          <w:tcPr>
            <w:tcW w:w="1833" w:type="dxa"/>
            <w:vAlign w:val="top"/>
          </w:tcPr>
          <w:p>
            <w:pPr>
              <w:ind w:left="565"/>
              <w:spacing w:before="70" w:line="219" w:lineRule="auto"/>
              <w:rPr>
                <w:rFonts w:ascii="SimSun" w:hAnsi="SimSun" w:eastAsia="SimSun" w:cs="SimSun"/>
                <w:sz w:val="18"/>
                <w:szCs w:val="18"/>
              </w:rPr>
            </w:pPr>
            <w:r>
              <w:rPr>
                <w:rFonts w:ascii="SimSun" w:hAnsi="SimSun" w:eastAsia="SimSun" w:cs="SimSun"/>
                <w:sz w:val="18"/>
                <w:szCs w:val="18"/>
                <w:b/>
                <w:bCs/>
                <w:spacing w:val="-5"/>
              </w:rPr>
              <w:t>公路用地</w:t>
            </w:r>
          </w:p>
        </w:tc>
        <w:tc>
          <w:tcPr>
            <w:tcW w:w="1829" w:type="dxa"/>
            <w:vAlign w:val="top"/>
          </w:tcPr>
          <w:p>
            <w:pPr>
              <w:pStyle w:val="TableText"/>
              <w:ind w:left="713"/>
              <w:spacing w:before="101" w:line="188" w:lineRule="auto"/>
              <w:rPr/>
            </w:pPr>
            <w:r>
              <w:rPr>
                <w:b/>
                <w:bCs/>
                <w:spacing w:val="-1"/>
              </w:rPr>
              <w:t>0.006</w:t>
            </w:r>
          </w:p>
        </w:tc>
        <w:tc>
          <w:tcPr>
            <w:tcW w:w="1829" w:type="dxa"/>
            <w:vAlign w:val="top"/>
          </w:tcPr>
          <w:p>
            <w:pPr>
              <w:pStyle w:val="TableText"/>
              <w:ind w:left="716"/>
              <w:spacing w:before="101" w:line="188" w:lineRule="auto"/>
              <w:rPr/>
            </w:pPr>
            <w:r>
              <w:rPr>
                <w:b/>
                <w:bCs/>
                <w:spacing w:val="-2"/>
              </w:rPr>
              <w:t>0.003</w:t>
            </w:r>
          </w:p>
        </w:tc>
        <w:tc>
          <w:tcPr>
            <w:tcW w:w="1829" w:type="dxa"/>
            <w:vAlign w:val="top"/>
          </w:tcPr>
          <w:p>
            <w:pPr>
              <w:pStyle w:val="TableText"/>
              <w:ind w:left="715"/>
              <w:spacing w:before="101" w:line="188" w:lineRule="auto"/>
              <w:rPr/>
            </w:pPr>
            <w:r>
              <w:rPr>
                <w:b/>
                <w:bCs/>
                <w:spacing w:val="-1"/>
              </w:rPr>
              <w:t>0.009</w:t>
            </w:r>
          </w:p>
        </w:tc>
        <w:tc>
          <w:tcPr>
            <w:tcW w:w="1968" w:type="dxa"/>
            <w:vAlign w:val="top"/>
          </w:tcPr>
          <w:p>
            <w:pPr>
              <w:pStyle w:val="TableText"/>
              <w:ind w:left="830"/>
              <w:spacing w:before="101" w:line="188" w:lineRule="auto"/>
              <w:rPr/>
            </w:pPr>
            <w:r>
              <w:rPr>
                <w:b/>
                <w:bCs/>
                <w:spacing w:val="-2"/>
              </w:rPr>
              <w:t>0.02</w:t>
            </w:r>
          </w:p>
        </w:tc>
      </w:tr>
      <w:tr>
        <w:trPr>
          <w:trHeight w:val="321" w:hRule="atLeast"/>
        </w:trPr>
        <w:tc>
          <w:tcPr>
            <w:tcW w:w="1833" w:type="dxa"/>
            <w:vAlign w:val="top"/>
          </w:tcPr>
          <w:p>
            <w:pPr>
              <w:ind w:left="740"/>
              <w:spacing w:before="70"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829" w:type="dxa"/>
            <w:vAlign w:val="top"/>
          </w:tcPr>
          <w:p>
            <w:pPr>
              <w:pStyle w:val="TableText"/>
              <w:ind w:left="711"/>
              <w:spacing w:before="102" w:line="188" w:lineRule="auto"/>
              <w:rPr/>
            </w:pPr>
            <w:r>
              <w:rPr>
                <w:b/>
                <w:bCs/>
                <w:spacing w:val="-1"/>
              </w:rPr>
              <w:t>25.01</w:t>
            </w:r>
          </w:p>
        </w:tc>
        <w:tc>
          <w:tcPr>
            <w:tcW w:w="1829" w:type="dxa"/>
            <w:vAlign w:val="top"/>
          </w:tcPr>
          <w:p>
            <w:pPr>
              <w:pStyle w:val="TableText"/>
              <w:ind w:left="713"/>
              <w:spacing w:before="102" w:line="188" w:lineRule="auto"/>
              <w:rPr/>
            </w:pPr>
            <w:r>
              <w:rPr>
                <w:b/>
                <w:bCs/>
                <w:spacing w:val="-1"/>
              </w:rPr>
              <w:t>25.56</w:t>
            </w:r>
          </w:p>
        </w:tc>
        <w:tc>
          <w:tcPr>
            <w:tcW w:w="1829" w:type="dxa"/>
            <w:vAlign w:val="top"/>
          </w:tcPr>
          <w:p>
            <w:pPr>
              <w:pStyle w:val="TableText"/>
              <w:ind w:left="715"/>
              <w:spacing w:before="102" w:line="188" w:lineRule="auto"/>
              <w:rPr/>
            </w:pPr>
            <w:r>
              <w:rPr>
                <w:b/>
                <w:bCs/>
                <w:spacing w:val="-1"/>
              </w:rPr>
              <w:t>50.57</w:t>
            </w:r>
          </w:p>
        </w:tc>
        <w:tc>
          <w:tcPr>
            <w:tcW w:w="1968" w:type="dxa"/>
            <w:vAlign w:val="top"/>
          </w:tcPr>
          <w:p>
            <w:pPr>
              <w:pStyle w:val="TableText"/>
              <w:ind w:left="745"/>
              <w:spacing w:before="102" w:line="188" w:lineRule="auto"/>
              <w:rPr/>
            </w:pPr>
            <w:r>
              <w:rPr>
                <w:b/>
                <w:bCs/>
                <w:spacing w:val="-2"/>
              </w:rPr>
              <w:t>100.00</w:t>
            </w:r>
          </w:p>
        </w:tc>
      </w:tr>
    </w:tbl>
    <w:p>
      <w:pPr>
        <w:ind w:left="117" w:right="33" w:firstLine="512"/>
        <w:spacing w:before="197" w:line="377" w:lineRule="auto"/>
        <w:jc w:val="both"/>
        <w:rPr>
          <w:rFonts w:ascii="SimSun" w:hAnsi="SimSun" w:eastAsia="SimSun" w:cs="SimSun"/>
          <w:sz w:val="24"/>
          <w:szCs w:val="24"/>
        </w:rPr>
      </w:pPr>
      <w:r>
        <w:rPr>
          <w:rFonts w:ascii="SimSun" w:hAnsi="SimSun" w:eastAsia="SimSun" w:cs="SimSun"/>
          <w:sz w:val="24"/>
          <w:szCs w:val="24"/>
          <w:b/>
          <w:bCs/>
          <w:spacing w:val="-4"/>
        </w:rPr>
        <w:t>由表</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4"/>
        </w:rPr>
        <w:t>5.6-1 </w:t>
      </w:r>
      <w:r>
        <w:rPr>
          <w:rFonts w:ascii="SimSun" w:hAnsi="SimSun" w:eastAsia="SimSun" w:cs="SimSun"/>
          <w:sz w:val="24"/>
          <w:szCs w:val="24"/>
          <w:b/>
          <w:bCs/>
          <w:spacing w:val="-4"/>
        </w:rPr>
        <w:t>可知，调出区工程占地总面积</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57.57hm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，工程占地影响区主要为天然草</w:t>
      </w:r>
      <w:r>
        <w:rPr>
          <w:rFonts w:ascii="SimSun" w:hAnsi="SimSun" w:eastAsia="SimSun" w:cs="SimSun"/>
          <w:sz w:val="24"/>
          <w:szCs w:val="24"/>
          <w:b/>
          <w:bCs/>
          <w:spacing w:val="-3"/>
        </w:rPr>
        <w:t>地、河流水面和灌木林地。其中以天然牧草地为主要土地利用类型，面积为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46.50hm</w:t>
      </w:r>
      <w:r>
        <w:rPr>
          <w:rFonts w:ascii="Times New Roman" w:hAnsi="Times New Roman" w:eastAsia="Times New Roman" w:cs="Times New Roman"/>
          <w:sz w:val="15"/>
          <w:szCs w:val="15"/>
          <w:b/>
          <w:bCs/>
          <w:spacing w:val="-3"/>
          <w:position w:val="8"/>
        </w:rPr>
        <w:t>2</w:t>
      </w:r>
      <w:r>
        <w:rPr>
          <w:rFonts w:ascii="SimSun" w:hAnsi="SimSun" w:eastAsia="SimSun" w:cs="SimSun"/>
          <w:sz w:val="24"/>
          <w:szCs w:val="24"/>
          <w:b/>
          <w:bCs/>
          <w:spacing w:val="-3"/>
        </w:rPr>
        <w:t>，</w:t>
      </w:r>
      <w:r>
        <w:rPr>
          <w:rFonts w:ascii="SimSun" w:hAnsi="SimSun" w:eastAsia="SimSun" w:cs="SimSun"/>
          <w:sz w:val="24"/>
          <w:szCs w:val="24"/>
          <w:b/>
          <w:bCs/>
          <w:spacing w:val="-4"/>
        </w:rPr>
        <w:t>占调出区占地总面积的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91.95%</w:t>
      </w:r>
      <w:r>
        <w:rPr>
          <w:rFonts w:ascii="SimSun" w:hAnsi="SimSun" w:eastAsia="SimSun" w:cs="SimSun"/>
          <w:sz w:val="24"/>
          <w:szCs w:val="24"/>
          <w:b/>
          <w:bCs/>
          <w:spacing w:val="-4"/>
        </w:rPr>
        <w:t>，灌木林地次之，面积为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5"/>
        </w:rPr>
        <w:t>68 hm</w:t>
      </w:r>
      <w:r>
        <w:rPr>
          <w:rFonts w:ascii="Times New Roman" w:hAnsi="Times New Roman" w:eastAsia="Times New Roman" w:cs="Times New Roman"/>
          <w:sz w:val="15"/>
          <w:szCs w:val="15"/>
          <w:b/>
          <w:bCs/>
          <w:spacing w:val="-5"/>
          <w:position w:val="8"/>
        </w:rPr>
        <w:t>2</w:t>
      </w:r>
      <w:r>
        <w:rPr>
          <w:rFonts w:ascii="Times New Roman" w:hAnsi="Times New Roman" w:eastAsia="Times New Roman" w:cs="Times New Roman"/>
          <w:sz w:val="15"/>
          <w:szCs w:val="15"/>
          <w:b/>
          <w:bCs/>
          <w:spacing w:val="-8"/>
          <w:position w:val="8"/>
        </w:rPr>
        <w:t xml:space="preserve"> </w:t>
      </w:r>
      <w:r>
        <w:rPr>
          <w:rFonts w:ascii="SimSun" w:hAnsi="SimSun" w:eastAsia="SimSun" w:cs="SimSun"/>
          <w:sz w:val="24"/>
          <w:szCs w:val="24"/>
          <w:b/>
          <w:bCs/>
          <w:spacing w:val="-5"/>
        </w:rPr>
        <w:t>，占总面积的</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5.30%</w:t>
      </w:r>
      <w:r>
        <w:rPr>
          <w:rFonts w:ascii="SimSun" w:hAnsi="SimSun" w:eastAsia="SimSun" w:cs="SimSun"/>
          <w:sz w:val="24"/>
          <w:szCs w:val="24"/>
          <w:b/>
          <w:bCs/>
          <w:spacing w:val="-5"/>
        </w:rPr>
        <w:t>。</w:t>
      </w:r>
      <w:r>
        <w:rPr>
          <w:rFonts w:ascii="SimSun" w:hAnsi="SimSun" w:eastAsia="SimSun" w:cs="SimSun"/>
          <w:sz w:val="24"/>
          <w:szCs w:val="24"/>
          <w:b/>
          <w:bCs/>
        </w:rPr>
        <w:t>河流水面及滩涂面积最小，多分布于大河坝河沟谷中，面积为</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rPr>
        <w:t>1.38 hm</w:t>
      </w:r>
      <w:r>
        <w:rPr>
          <w:rFonts w:ascii="Times New Roman" w:hAnsi="Times New Roman" w:eastAsia="Times New Roman" w:cs="Times New Roman"/>
          <w:sz w:val="15"/>
          <w:szCs w:val="15"/>
          <w:b/>
          <w:bCs/>
          <w:position w:val="8"/>
        </w:rPr>
        <w:t>2 </w:t>
      </w:r>
      <w:r>
        <w:rPr>
          <w:rFonts w:ascii="SimSun" w:hAnsi="SimSun" w:eastAsia="SimSun" w:cs="SimSun"/>
          <w:sz w:val="24"/>
          <w:szCs w:val="24"/>
          <w:b/>
          <w:bCs/>
        </w:rPr>
        <w:t>，</w:t>
      </w:r>
      <w:r>
        <w:rPr>
          <w:rFonts w:ascii="SimSun" w:hAnsi="SimSun" w:eastAsia="SimSun" w:cs="SimSun"/>
          <w:sz w:val="24"/>
          <w:szCs w:val="24"/>
          <w:spacing w:val="-67"/>
        </w:rPr>
        <w:t xml:space="preserve"> </w:t>
      </w:r>
      <w:r>
        <w:rPr>
          <w:rFonts w:ascii="SimSun" w:hAnsi="SimSun" w:eastAsia="SimSun" w:cs="SimSun"/>
          <w:sz w:val="24"/>
          <w:szCs w:val="24"/>
          <w:b/>
          <w:bCs/>
        </w:rPr>
        <w:t>占总面积的</w:t>
      </w:r>
      <w:r>
        <w:rPr>
          <w:rFonts w:ascii="Times New Roman" w:hAnsi="Times New Roman" w:eastAsia="Times New Roman" w:cs="Times New Roman"/>
          <w:sz w:val="24"/>
          <w:szCs w:val="24"/>
          <w:b/>
          <w:bCs/>
          <w:spacing w:val="-2"/>
        </w:rPr>
        <w:t>2.74%</w:t>
      </w:r>
      <w:r>
        <w:rPr>
          <w:rFonts w:ascii="SimSun" w:hAnsi="SimSun" w:eastAsia="SimSun" w:cs="SimSun"/>
          <w:sz w:val="24"/>
          <w:szCs w:val="24"/>
          <w:b/>
          <w:bCs/>
          <w:spacing w:val="-2"/>
        </w:rPr>
        <w:t>。</w:t>
      </w:r>
    </w:p>
    <w:p>
      <w:pPr>
        <w:ind w:left="121" w:right="113" w:firstLine="486"/>
        <w:spacing w:before="47" w:line="385" w:lineRule="auto"/>
        <w:rPr>
          <w:rFonts w:ascii="SimSun" w:hAnsi="SimSun" w:eastAsia="SimSun" w:cs="SimSun"/>
          <w:sz w:val="24"/>
          <w:szCs w:val="24"/>
        </w:rPr>
      </w:pPr>
      <w:r>
        <w:rPr>
          <w:rFonts w:ascii="SimSun" w:hAnsi="SimSun" w:eastAsia="SimSun" w:cs="SimSun"/>
          <w:sz w:val="24"/>
          <w:szCs w:val="24"/>
          <w:b/>
          <w:bCs/>
          <w:spacing w:val="-4"/>
        </w:rPr>
        <w:t>总之，由于调出区工程整体处于深切峡谷地带，工程施</w:t>
      </w:r>
      <w:r>
        <w:rPr>
          <w:rFonts w:ascii="SimSun" w:hAnsi="SimSun" w:eastAsia="SimSun" w:cs="SimSun"/>
          <w:sz w:val="24"/>
          <w:szCs w:val="24"/>
          <w:b/>
          <w:bCs/>
          <w:spacing w:val="-5"/>
        </w:rPr>
        <w:t>工占地面积并不大，临时占</w:t>
      </w:r>
      <w:r>
        <w:rPr>
          <w:rFonts w:ascii="SimSun" w:hAnsi="SimSun" w:eastAsia="SimSun" w:cs="SimSun"/>
          <w:sz w:val="24"/>
          <w:szCs w:val="24"/>
          <w:b/>
          <w:bCs/>
          <w:spacing w:val="-2"/>
        </w:rPr>
        <w:t>地区在施工结束后可以及时恢复，影响可以</w:t>
      </w:r>
      <w:r>
        <w:rPr>
          <w:rFonts w:ascii="SimSun" w:hAnsi="SimSun" w:eastAsia="SimSun" w:cs="SimSun"/>
          <w:sz w:val="24"/>
          <w:szCs w:val="24"/>
          <w:b/>
          <w:bCs/>
          <w:spacing w:val="-3"/>
        </w:rPr>
        <w:t>接受。</w:t>
      </w:r>
    </w:p>
    <w:p>
      <w:pPr>
        <w:ind w:left="119"/>
        <w:spacing w:line="219"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5.6.1.3  </w:t>
      </w:r>
      <w:r>
        <w:rPr>
          <w:rFonts w:ascii="SimHei" w:hAnsi="SimHei" w:eastAsia="SimHei" w:cs="SimHei"/>
          <w:sz w:val="24"/>
          <w:szCs w:val="24"/>
          <w:b/>
          <w:bCs/>
          <w:spacing w:val="-2"/>
        </w:rPr>
        <w:t>输水线路区</w:t>
      </w:r>
    </w:p>
    <w:p>
      <w:pPr>
        <w:ind w:left="124" w:right="33" w:firstLine="476"/>
        <w:spacing w:before="212" w:line="385" w:lineRule="auto"/>
        <w:jc w:val="both"/>
        <w:rPr>
          <w:rFonts w:ascii="SimSun" w:hAnsi="SimSun" w:eastAsia="SimSun" w:cs="SimSun"/>
          <w:sz w:val="24"/>
          <w:szCs w:val="24"/>
        </w:rPr>
      </w:pPr>
      <w:r>
        <w:rPr>
          <w:rFonts w:ascii="SimSun" w:hAnsi="SimSun" w:eastAsia="SimSun" w:cs="SimSun"/>
          <w:sz w:val="24"/>
          <w:szCs w:val="24"/>
          <w:b/>
          <w:bCs/>
          <w:spacing w:val="-4"/>
        </w:rPr>
        <w:t>输水洞工程自大河坝引水口起至大河坝水库上游切吉河河道，根据施工</w:t>
      </w:r>
      <w:r>
        <w:rPr>
          <w:rFonts w:ascii="SimSun" w:hAnsi="SimSun" w:eastAsia="SimSun" w:cs="SimSun"/>
          <w:sz w:val="24"/>
          <w:szCs w:val="24"/>
          <w:b/>
          <w:bCs/>
          <w:spacing w:val="-5"/>
        </w:rPr>
        <w:t>需要布置进</w:t>
      </w:r>
      <w:r>
        <w:rPr>
          <w:rFonts w:ascii="SimSun" w:hAnsi="SimSun" w:eastAsia="SimSun" w:cs="SimSun"/>
          <w:sz w:val="24"/>
          <w:szCs w:val="24"/>
          <w:b/>
          <w:bCs/>
          <w:spacing w:val="-7"/>
        </w:rPr>
        <w:t>口区、</w:t>
      </w:r>
      <w:r>
        <w:rPr>
          <w:rFonts w:ascii="Times New Roman" w:hAnsi="Times New Roman" w:eastAsia="Times New Roman" w:cs="Times New Roman"/>
          <w:sz w:val="24"/>
          <w:szCs w:val="24"/>
          <w:b/>
          <w:bCs/>
          <w:spacing w:val="-7"/>
        </w:rPr>
        <w:t>3</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7"/>
        </w:rPr>
        <w:t>处施工支洞和出口施工区。隧洞工程施工占地包括施工工厂、综合仓库、道路、</w:t>
      </w:r>
      <w:r>
        <w:rPr>
          <w:rFonts w:ascii="SimSun" w:hAnsi="SimSun" w:eastAsia="SimSun" w:cs="SimSun"/>
          <w:sz w:val="24"/>
          <w:szCs w:val="24"/>
          <w:b/>
          <w:bCs/>
          <w:spacing w:val="-9"/>
        </w:rPr>
        <w:t>弃渣场、施工生活区等。输水工程施工占地面积为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9"/>
        </w:rPr>
        <w:t>88.65hm</w:t>
      </w:r>
      <w:r>
        <w:rPr>
          <w:rFonts w:ascii="Times New Roman" w:hAnsi="Times New Roman" w:eastAsia="Times New Roman" w:cs="Times New Roman"/>
          <w:sz w:val="15"/>
          <w:szCs w:val="15"/>
          <w:b/>
          <w:bCs/>
          <w:spacing w:val="-9"/>
          <w:position w:val="8"/>
        </w:rPr>
        <w:t>2</w:t>
      </w:r>
      <w:r>
        <w:rPr>
          <w:rFonts w:ascii="SimSun" w:hAnsi="SimSun" w:eastAsia="SimSun" w:cs="SimSun"/>
          <w:sz w:val="24"/>
          <w:szCs w:val="24"/>
          <w:b/>
          <w:bCs/>
          <w:spacing w:val="-9"/>
        </w:rPr>
        <w:t>，其中永久占地面积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9"/>
        </w:rPr>
        <w:t>2.0hm</w:t>
      </w:r>
      <w:r>
        <w:rPr>
          <w:rFonts w:ascii="Times New Roman" w:hAnsi="Times New Roman" w:eastAsia="Times New Roman" w:cs="Times New Roman"/>
          <w:sz w:val="15"/>
          <w:szCs w:val="15"/>
          <w:b/>
          <w:bCs/>
          <w:spacing w:val="-10"/>
          <w:position w:val="8"/>
        </w:rPr>
        <w:t>2</w:t>
      </w:r>
      <w:r>
        <w:rPr>
          <w:rFonts w:ascii="SimSun" w:hAnsi="SimSun" w:eastAsia="SimSun" w:cs="SimSun"/>
          <w:sz w:val="24"/>
          <w:szCs w:val="24"/>
          <w:b/>
          <w:bCs/>
          <w:spacing w:val="-10"/>
        </w:rPr>
        <w:t>，</w:t>
      </w:r>
      <w:r>
        <w:rPr>
          <w:rFonts w:ascii="SimSun" w:hAnsi="SimSun" w:eastAsia="SimSun" w:cs="SimSun"/>
          <w:sz w:val="24"/>
          <w:szCs w:val="24"/>
          <w:b/>
          <w:bCs/>
          <w:spacing w:val="1"/>
        </w:rPr>
        <w:t>临时占地面积</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1"/>
        </w:rPr>
        <w:t>86.65</w:t>
      </w:r>
      <w:r>
        <w:rPr>
          <w:rFonts w:ascii="Times New Roman" w:hAnsi="Times New Roman" w:eastAsia="Times New Roman" w:cs="Times New Roman"/>
          <w:sz w:val="24"/>
          <w:szCs w:val="24"/>
          <w:b/>
          <w:bCs/>
        </w:rPr>
        <w:t>hm</w:t>
      </w:r>
      <w:r>
        <w:rPr>
          <w:rFonts w:ascii="Times New Roman" w:hAnsi="Times New Roman" w:eastAsia="Times New Roman" w:cs="Times New Roman"/>
          <w:sz w:val="15"/>
          <w:szCs w:val="15"/>
          <w:b/>
          <w:bCs/>
          <w:spacing w:val="1"/>
          <w:position w:val="8"/>
        </w:rPr>
        <w:t>2 </w:t>
      </w:r>
      <w:r>
        <w:rPr>
          <w:rFonts w:ascii="SimSun" w:hAnsi="SimSun" w:eastAsia="SimSun" w:cs="SimSun"/>
          <w:sz w:val="24"/>
          <w:szCs w:val="24"/>
          <w:b/>
          <w:bCs/>
          <w:spacing w:val="1"/>
        </w:rPr>
        <w:t>。输水工程建设区全</w:t>
      </w:r>
      <w:r>
        <w:rPr>
          <w:rFonts w:ascii="SimSun" w:hAnsi="SimSun" w:eastAsia="SimSun" w:cs="SimSun"/>
          <w:sz w:val="24"/>
          <w:szCs w:val="24"/>
          <w:b/>
          <w:bCs/>
        </w:rPr>
        <w:t>部为施工区占地，主要为隧洞施工占地，</w:t>
      </w:r>
      <w:r>
        <w:rPr>
          <w:rFonts w:ascii="SimSun" w:hAnsi="SimSun" w:eastAsia="SimSun" w:cs="SimSun"/>
          <w:sz w:val="24"/>
          <w:szCs w:val="24"/>
          <w:b/>
          <w:bCs/>
          <w:spacing w:val="-4"/>
        </w:rPr>
        <w:t>征用土地中永久占地较少，主要位于隧洞出口处，大部分工程占地为临时</w:t>
      </w:r>
      <w:r>
        <w:rPr>
          <w:rFonts w:ascii="SimSun" w:hAnsi="SimSun" w:eastAsia="SimSun" w:cs="SimSun"/>
          <w:sz w:val="24"/>
          <w:szCs w:val="24"/>
          <w:b/>
          <w:bCs/>
          <w:spacing w:val="-5"/>
        </w:rPr>
        <w:t>用地。具体见</w:t>
      </w:r>
    </w:p>
    <w:p>
      <w:pPr>
        <w:ind w:left="120"/>
        <w:spacing w:before="1" w:line="220" w:lineRule="auto"/>
        <w:rPr>
          <w:rFonts w:ascii="SimSun" w:hAnsi="SimSun" w:eastAsia="SimSun" w:cs="SimSun"/>
          <w:sz w:val="24"/>
          <w:szCs w:val="24"/>
        </w:rPr>
      </w:pPr>
      <w:r>
        <w:rPr>
          <w:rFonts w:ascii="SimSun" w:hAnsi="SimSun" w:eastAsia="SimSun" w:cs="SimSun"/>
          <w:sz w:val="24"/>
          <w:szCs w:val="24"/>
          <w:b/>
          <w:bCs/>
          <w:spacing w:val="-3"/>
        </w:rPr>
        <w:t>表</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5.6.1-3</w:t>
      </w:r>
      <w:r>
        <w:rPr>
          <w:rFonts w:ascii="SimSun" w:hAnsi="SimSun" w:eastAsia="SimSun" w:cs="SimSun"/>
          <w:sz w:val="24"/>
          <w:szCs w:val="24"/>
          <w:b/>
          <w:bCs/>
          <w:spacing w:val="-3"/>
        </w:rPr>
        <w:t>。</w:t>
      </w:r>
    </w:p>
    <w:p>
      <w:pPr>
        <w:ind w:left="1881"/>
        <w:spacing w:before="213" w:line="219"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5.6.1-3    </w:t>
      </w:r>
      <w:r>
        <w:rPr>
          <w:rFonts w:ascii="SimHei" w:hAnsi="SimHei" w:eastAsia="SimHei" w:cs="SimHei"/>
          <w:sz w:val="24"/>
          <w:szCs w:val="24"/>
          <w:b/>
          <w:bCs/>
          <w:spacing w:val="-2"/>
        </w:rPr>
        <w:t>输水线路工程区建设征地影响土地面积表</w:t>
      </w:r>
    </w:p>
    <w:p>
      <w:pPr>
        <w:spacing w:line="20"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31"/>
        <w:gridCol w:w="1969"/>
        <w:gridCol w:w="1829"/>
        <w:gridCol w:w="1830"/>
        <w:gridCol w:w="1833"/>
      </w:tblGrid>
      <w:tr>
        <w:trPr>
          <w:trHeight w:val="321" w:hRule="atLeast"/>
        </w:trPr>
        <w:tc>
          <w:tcPr>
            <w:tcW w:w="1831" w:type="dxa"/>
            <w:vAlign w:val="top"/>
          </w:tcPr>
          <w:p>
            <w:pPr>
              <w:ind w:left="743"/>
              <w:spacing w:before="70" w:line="220" w:lineRule="auto"/>
              <w:rPr>
                <w:rFonts w:ascii="SimSun" w:hAnsi="SimSun" w:eastAsia="SimSun" w:cs="SimSun"/>
                <w:sz w:val="18"/>
                <w:szCs w:val="18"/>
              </w:rPr>
            </w:pPr>
            <w:r>
              <w:rPr>
                <w:rFonts w:ascii="SimSun" w:hAnsi="SimSun" w:eastAsia="SimSun" w:cs="SimSun"/>
                <w:sz w:val="18"/>
                <w:szCs w:val="18"/>
                <w:b/>
                <w:bCs/>
                <w:spacing w:val="-7"/>
              </w:rPr>
              <w:t>项目</w:t>
            </w:r>
          </w:p>
        </w:tc>
        <w:tc>
          <w:tcPr>
            <w:tcW w:w="1969" w:type="dxa"/>
            <w:vAlign w:val="top"/>
          </w:tcPr>
          <w:p>
            <w:pPr>
              <w:pStyle w:val="TableText"/>
              <w:ind w:left="110"/>
              <w:spacing w:before="70" w:line="221" w:lineRule="auto"/>
              <w:rPr>
                <w:rFonts w:ascii="SimSun" w:hAnsi="SimSun" w:eastAsia="SimSun" w:cs="SimSun"/>
              </w:rPr>
            </w:pPr>
            <w:r>
              <w:rPr>
                <w:rFonts w:ascii="SimSun" w:hAnsi="SimSun" w:eastAsia="SimSun" w:cs="SimSun"/>
                <w:b/>
                <w:bCs/>
                <w:spacing w:val="-2"/>
              </w:rPr>
              <w:t>施工永久占地（</w:t>
            </w:r>
            <w:r>
              <w:rPr>
                <w:b/>
                <w:bCs/>
                <w:spacing w:val="-2"/>
              </w:rPr>
              <w:t>hm</w:t>
            </w:r>
            <w:r>
              <w:rPr>
                <w:sz w:val="11"/>
                <w:szCs w:val="11"/>
                <w:b/>
                <w:bCs/>
                <w:spacing w:val="-2"/>
                <w:position w:val="5"/>
              </w:rPr>
              <w:t>2</w:t>
            </w:r>
            <w:r>
              <w:rPr>
                <w:rFonts w:ascii="SimSun" w:hAnsi="SimSun" w:eastAsia="SimSun" w:cs="SimSun"/>
                <w:b/>
                <w:bCs/>
                <w:spacing w:val="-2"/>
              </w:rPr>
              <w:t>）</w:t>
            </w:r>
          </w:p>
        </w:tc>
        <w:tc>
          <w:tcPr>
            <w:tcW w:w="1829" w:type="dxa"/>
            <w:vAlign w:val="top"/>
          </w:tcPr>
          <w:p>
            <w:pPr>
              <w:pStyle w:val="TableText"/>
              <w:ind w:right="16"/>
              <w:spacing w:before="70" w:line="219" w:lineRule="auto"/>
              <w:jc w:val="right"/>
              <w:rPr>
                <w:rFonts w:ascii="SimSun" w:hAnsi="SimSun" w:eastAsia="SimSun" w:cs="SimSun"/>
              </w:rPr>
            </w:pPr>
            <w:r>
              <w:rPr>
                <w:rFonts w:ascii="SimSun" w:hAnsi="SimSun" w:eastAsia="SimSun" w:cs="SimSun"/>
                <w:b/>
                <w:bCs/>
                <w:spacing w:val="-6"/>
              </w:rPr>
              <w:t>施工临时占地（</w:t>
            </w:r>
            <w:r>
              <w:rPr>
                <w:b/>
                <w:bCs/>
                <w:spacing w:val="-6"/>
              </w:rPr>
              <w:t>hm</w:t>
            </w:r>
            <w:r>
              <w:rPr>
                <w:sz w:val="11"/>
                <w:szCs w:val="11"/>
                <w:b/>
                <w:bCs/>
                <w:spacing w:val="-6"/>
                <w:position w:val="5"/>
              </w:rPr>
              <w:t>2</w:t>
            </w:r>
            <w:r>
              <w:rPr>
                <w:rFonts w:ascii="SimSun" w:hAnsi="SimSun" w:eastAsia="SimSun" w:cs="SimSun"/>
                <w:b/>
                <w:bCs/>
                <w:spacing w:val="-6"/>
              </w:rPr>
              <w:t>）</w:t>
            </w:r>
          </w:p>
        </w:tc>
        <w:tc>
          <w:tcPr>
            <w:tcW w:w="1830" w:type="dxa"/>
            <w:vAlign w:val="top"/>
          </w:tcPr>
          <w:p>
            <w:pPr>
              <w:pStyle w:val="TableText"/>
              <w:ind w:left="406"/>
              <w:spacing w:before="70" w:line="221" w:lineRule="auto"/>
              <w:rPr>
                <w:rFonts w:ascii="SimSun" w:hAnsi="SimSun" w:eastAsia="SimSun" w:cs="SimSun"/>
              </w:rPr>
            </w:pPr>
            <w:r>
              <w:rPr>
                <w:rFonts w:ascii="SimSun" w:hAnsi="SimSun" w:eastAsia="SimSun" w:cs="SimSun"/>
                <w:b/>
                <w:bCs/>
                <w:spacing w:val="-2"/>
              </w:rPr>
              <w:t>合计（</w:t>
            </w:r>
            <w:r>
              <w:rPr>
                <w:b/>
                <w:bCs/>
                <w:spacing w:val="-2"/>
              </w:rPr>
              <w:t>hm</w:t>
            </w:r>
            <w:r>
              <w:rPr>
                <w:sz w:val="11"/>
                <w:szCs w:val="11"/>
                <w:b/>
                <w:bCs/>
                <w:spacing w:val="-2"/>
                <w:position w:val="5"/>
              </w:rPr>
              <w:t>2</w:t>
            </w:r>
            <w:r>
              <w:rPr>
                <w:rFonts w:ascii="SimSun" w:hAnsi="SimSun" w:eastAsia="SimSun" w:cs="SimSun"/>
                <w:b/>
                <w:bCs/>
                <w:spacing w:val="-2"/>
              </w:rPr>
              <w:t>）</w:t>
            </w:r>
          </w:p>
        </w:tc>
        <w:tc>
          <w:tcPr>
            <w:tcW w:w="1833" w:type="dxa"/>
            <w:vAlign w:val="top"/>
          </w:tcPr>
          <w:p>
            <w:pPr>
              <w:pStyle w:val="TableText"/>
              <w:ind w:left="488"/>
              <w:spacing w:before="70" w:line="221" w:lineRule="auto"/>
              <w:rPr>
                <w:rFonts w:ascii="SimSun" w:hAnsi="SimSun" w:eastAsia="SimSun" w:cs="SimSun"/>
              </w:rPr>
            </w:pPr>
            <w:r>
              <w:rPr>
                <w:rFonts w:ascii="SimSun" w:hAnsi="SimSun" w:eastAsia="SimSun" w:cs="SimSun"/>
                <w:b/>
                <w:bCs/>
                <w:spacing w:val="-7"/>
              </w:rPr>
              <w:t>比例（</w:t>
            </w:r>
            <w:r>
              <w:rPr>
                <w:b/>
                <w:bCs/>
                <w:spacing w:val="-7"/>
              </w:rPr>
              <w:t>%</w:t>
            </w:r>
            <w:r>
              <w:rPr>
                <w:rFonts w:ascii="SimSun" w:hAnsi="SimSun" w:eastAsia="SimSun" w:cs="SimSun"/>
                <w:b/>
                <w:bCs/>
                <w:spacing w:val="-7"/>
              </w:rPr>
              <w:t>）</w:t>
            </w:r>
          </w:p>
        </w:tc>
      </w:tr>
      <w:tr>
        <w:trPr>
          <w:trHeight w:val="316" w:hRule="atLeast"/>
        </w:trPr>
        <w:tc>
          <w:tcPr>
            <w:tcW w:w="1831" w:type="dxa"/>
            <w:vAlign w:val="top"/>
          </w:tcPr>
          <w:p>
            <w:pPr>
              <w:ind w:left="472"/>
              <w:spacing w:before="68" w:line="219" w:lineRule="auto"/>
              <w:rPr>
                <w:rFonts w:ascii="SimSun" w:hAnsi="SimSun" w:eastAsia="SimSun" w:cs="SimSun"/>
                <w:sz w:val="18"/>
                <w:szCs w:val="18"/>
              </w:rPr>
            </w:pPr>
            <w:r>
              <w:rPr>
                <w:rFonts w:ascii="SimSun" w:hAnsi="SimSun" w:eastAsia="SimSun" w:cs="SimSun"/>
                <w:sz w:val="18"/>
                <w:szCs w:val="18"/>
                <w:b/>
                <w:bCs/>
                <w:spacing w:val="-4"/>
              </w:rPr>
              <w:t>天然牧草地</w:t>
            </w:r>
          </w:p>
        </w:tc>
        <w:tc>
          <w:tcPr>
            <w:tcW w:w="1969" w:type="dxa"/>
            <w:vAlign w:val="top"/>
          </w:tcPr>
          <w:p>
            <w:pPr>
              <w:pStyle w:val="TableText"/>
              <w:ind w:left="828"/>
              <w:spacing w:before="99" w:line="188" w:lineRule="auto"/>
              <w:rPr/>
            </w:pPr>
            <w:r>
              <w:rPr>
                <w:b/>
                <w:bCs/>
                <w:spacing w:val="-1"/>
              </w:rPr>
              <w:t>2.00</w:t>
            </w:r>
          </w:p>
        </w:tc>
        <w:tc>
          <w:tcPr>
            <w:tcW w:w="1829" w:type="dxa"/>
            <w:vAlign w:val="top"/>
          </w:tcPr>
          <w:p>
            <w:pPr>
              <w:pStyle w:val="TableText"/>
              <w:ind w:left="716"/>
              <w:spacing w:before="99" w:line="188" w:lineRule="auto"/>
              <w:rPr/>
            </w:pPr>
            <w:r>
              <w:rPr>
                <w:b/>
                <w:bCs/>
                <w:spacing w:val="-2"/>
              </w:rPr>
              <w:t>79.91</w:t>
            </w:r>
          </w:p>
        </w:tc>
        <w:tc>
          <w:tcPr>
            <w:tcW w:w="1830" w:type="dxa"/>
            <w:vAlign w:val="top"/>
          </w:tcPr>
          <w:p>
            <w:pPr>
              <w:pStyle w:val="TableText"/>
              <w:ind w:left="716"/>
              <w:spacing w:before="99" w:line="188" w:lineRule="auto"/>
              <w:rPr/>
            </w:pPr>
            <w:r>
              <w:rPr>
                <w:b/>
                <w:bCs/>
                <w:spacing w:val="-1"/>
              </w:rPr>
              <w:t>81.91</w:t>
            </w:r>
          </w:p>
        </w:tc>
        <w:tc>
          <w:tcPr>
            <w:tcW w:w="1833" w:type="dxa"/>
            <w:vAlign w:val="top"/>
          </w:tcPr>
          <w:p>
            <w:pPr>
              <w:pStyle w:val="TableText"/>
              <w:ind w:left="717"/>
              <w:spacing w:before="99" w:line="188" w:lineRule="auto"/>
              <w:rPr/>
            </w:pPr>
            <w:r>
              <w:rPr>
                <w:b/>
                <w:bCs/>
                <w:spacing w:val="-1"/>
              </w:rPr>
              <w:t>92.40</w:t>
            </w:r>
          </w:p>
        </w:tc>
      </w:tr>
      <w:tr>
        <w:trPr>
          <w:trHeight w:val="316" w:hRule="atLeast"/>
        </w:trPr>
        <w:tc>
          <w:tcPr>
            <w:tcW w:w="1831" w:type="dxa"/>
            <w:vAlign w:val="top"/>
          </w:tcPr>
          <w:p>
            <w:pPr>
              <w:ind w:left="285"/>
              <w:spacing w:before="69" w:line="219" w:lineRule="auto"/>
              <w:rPr>
                <w:rFonts w:ascii="SimSun" w:hAnsi="SimSun" w:eastAsia="SimSun" w:cs="SimSun"/>
                <w:sz w:val="18"/>
                <w:szCs w:val="18"/>
              </w:rPr>
            </w:pPr>
            <w:r>
              <w:rPr>
                <w:rFonts w:ascii="SimSun" w:hAnsi="SimSun" w:eastAsia="SimSun" w:cs="SimSun"/>
                <w:sz w:val="18"/>
                <w:szCs w:val="18"/>
                <w:b/>
                <w:bCs/>
                <w:spacing w:val="-3"/>
              </w:rPr>
              <w:t>河流水面、滩涂</w:t>
            </w:r>
          </w:p>
        </w:tc>
        <w:tc>
          <w:tcPr>
            <w:tcW w:w="1969" w:type="dxa"/>
            <w:vAlign w:val="top"/>
          </w:tcPr>
          <w:p>
            <w:pPr>
              <w:pStyle w:val="TableText"/>
              <w:ind w:left="943"/>
              <w:spacing w:before="100" w:line="188" w:lineRule="auto"/>
              <w:rPr/>
            </w:pPr>
            <w:r>
              <w:rPr>
                <w:b/>
                <w:bCs/>
              </w:rPr>
              <w:t>0</w:t>
            </w:r>
          </w:p>
        </w:tc>
        <w:tc>
          <w:tcPr>
            <w:tcW w:w="1829" w:type="dxa"/>
            <w:vAlign w:val="top"/>
          </w:tcPr>
          <w:p>
            <w:pPr>
              <w:pStyle w:val="TableText"/>
              <w:ind w:left="758"/>
              <w:spacing w:before="100" w:line="188" w:lineRule="auto"/>
              <w:rPr/>
            </w:pPr>
            <w:r>
              <w:rPr>
                <w:b/>
                <w:bCs/>
                <w:spacing w:val="-1"/>
              </w:rPr>
              <w:t>2.35</w:t>
            </w:r>
          </w:p>
        </w:tc>
        <w:tc>
          <w:tcPr>
            <w:tcW w:w="1830" w:type="dxa"/>
            <w:vAlign w:val="top"/>
          </w:tcPr>
          <w:p>
            <w:pPr>
              <w:pStyle w:val="TableText"/>
              <w:ind w:left="760"/>
              <w:spacing w:before="100" w:line="188" w:lineRule="auto"/>
              <w:rPr/>
            </w:pPr>
            <w:r>
              <w:rPr>
                <w:b/>
                <w:bCs/>
                <w:spacing w:val="-1"/>
              </w:rPr>
              <w:t>2.35</w:t>
            </w:r>
          </w:p>
        </w:tc>
        <w:tc>
          <w:tcPr>
            <w:tcW w:w="1833" w:type="dxa"/>
            <w:vAlign w:val="top"/>
          </w:tcPr>
          <w:p>
            <w:pPr>
              <w:pStyle w:val="TableText"/>
              <w:ind w:left="761"/>
              <w:spacing w:before="100" w:line="188" w:lineRule="auto"/>
              <w:rPr/>
            </w:pPr>
            <w:r>
              <w:rPr>
                <w:b/>
                <w:bCs/>
                <w:spacing w:val="-1"/>
              </w:rPr>
              <w:t>2.65</w:t>
            </w:r>
          </w:p>
        </w:tc>
      </w:tr>
      <w:tr>
        <w:trPr>
          <w:trHeight w:val="316" w:hRule="atLeast"/>
        </w:trPr>
        <w:tc>
          <w:tcPr>
            <w:tcW w:w="1831" w:type="dxa"/>
            <w:vAlign w:val="top"/>
          </w:tcPr>
          <w:p>
            <w:pPr>
              <w:ind w:left="563"/>
              <w:spacing w:before="69" w:line="219" w:lineRule="auto"/>
              <w:rPr>
                <w:rFonts w:ascii="SimSun" w:hAnsi="SimSun" w:eastAsia="SimSun" w:cs="SimSun"/>
                <w:sz w:val="18"/>
                <w:szCs w:val="18"/>
              </w:rPr>
            </w:pPr>
            <w:r>
              <w:rPr>
                <w:rFonts w:ascii="SimSun" w:hAnsi="SimSun" w:eastAsia="SimSun" w:cs="SimSun"/>
                <w:sz w:val="18"/>
                <w:szCs w:val="18"/>
                <w:b/>
                <w:bCs/>
                <w:spacing w:val="-5"/>
              </w:rPr>
              <w:t>公路用地</w:t>
            </w:r>
          </w:p>
        </w:tc>
        <w:tc>
          <w:tcPr>
            <w:tcW w:w="1969" w:type="dxa"/>
            <w:vAlign w:val="top"/>
          </w:tcPr>
          <w:p>
            <w:pPr>
              <w:pStyle w:val="TableText"/>
              <w:ind w:left="943"/>
              <w:spacing w:before="100" w:line="188" w:lineRule="auto"/>
              <w:rPr/>
            </w:pPr>
            <w:r>
              <w:rPr>
                <w:b/>
                <w:bCs/>
              </w:rPr>
              <w:t>0</w:t>
            </w:r>
          </w:p>
        </w:tc>
        <w:tc>
          <w:tcPr>
            <w:tcW w:w="1829" w:type="dxa"/>
            <w:vAlign w:val="top"/>
          </w:tcPr>
          <w:p>
            <w:pPr>
              <w:pStyle w:val="TableText"/>
              <w:ind w:left="758"/>
              <w:spacing w:before="100" w:line="188" w:lineRule="auto"/>
              <w:rPr/>
            </w:pPr>
            <w:r>
              <w:rPr>
                <w:b/>
                <w:bCs/>
                <w:spacing w:val="-1"/>
              </w:rPr>
              <w:t>4.39</w:t>
            </w:r>
          </w:p>
        </w:tc>
        <w:tc>
          <w:tcPr>
            <w:tcW w:w="1830" w:type="dxa"/>
            <w:vAlign w:val="top"/>
          </w:tcPr>
          <w:p>
            <w:pPr>
              <w:pStyle w:val="TableText"/>
              <w:ind w:left="760"/>
              <w:spacing w:before="100" w:line="188" w:lineRule="auto"/>
              <w:rPr/>
            </w:pPr>
            <w:r>
              <w:rPr>
                <w:b/>
                <w:bCs/>
                <w:spacing w:val="-1"/>
              </w:rPr>
              <w:t>4.39</w:t>
            </w:r>
          </w:p>
        </w:tc>
        <w:tc>
          <w:tcPr>
            <w:tcW w:w="1833" w:type="dxa"/>
            <w:vAlign w:val="top"/>
          </w:tcPr>
          <w:p>
            <w:pPr>
              <w:pStyle w:val="TableText"/>
              <w:ind w:left="761"/>
              <w:spacing w:before="100" w:line="188" w:lineRule="auto"/>
              <w:rPr/>
            </w:pPr>
            <w:r>
              <w:rPr>
                <w:b/>
                <w:bCs/>
                <w:spacing w:val="-1"/>
              </w:rPr>
              <w:t>4.95</w:t>
            </w:r>
          </w:p>
        </w:tc>
      </w:tr>
      <w:tr>
        <w:trPr>
          <w:trHeight w:val="320" w:hRule="atLeast"/>
        </w:trPr>
        <w:tc>
          <w:tcPr>
            <w:tcW w:w="1831" w:type="dxa"/>
            <w:vAlign w:val="top"/>
          </w:tcPr>
          <w:p>
            <w:pPr>
              <w:ind w:left="740"/>
              <w:spacing w:before="69"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969" w:type="dxa"/>
            <w:vAlign w:val="top"/>
          </w:tcPr>
          <w:p>
            <w:pPr>
              <w:pStyle w:val="TableText"/>
              <w:ind w:left="828"/>
              <w:spacing w:before="101" w:line="188" w:lineRule="auto"/>
              <w:rPr/>
            </w:pPr>
            <w:r>
              <w:rPr>
                <w:b/>
                <w:bCs/>
                <w:spacing w:val="-1"/>
              </w:rPr>
              <w:t>2.00</w:t>
            </w:r>
          </w:p>
        </w:tc>
        <w:tc>
          <w:tcPr>
            <w:tcW w:w="1829" w:type="dxa"/>
            <w:vAlign w:val="top"/>
          </w:tcPr>
          <w:p>
            <w:pPr>
              <w:pStyle w:val="TableText"/>
              <w:ind w:left="717"/>
              <w:spacing w:before="101" w:line="188" w:lineRule="auto"/>
              <w:rPr/>
            </w:pPr>
            <w:r>
              <w:rPr>
                <w:b/>
                <w:bCs/>
                <w:spacing w:val="-2"/>
              </w:rPr>
              <w:t>86.65</w:t>
            </w:r>
          </w:p>
        </w:tc>
        <w:tc>
          <w:tcPr>
            <w:tcW w:w="1830" w:type="dxa"/>
            <w:vAlign w:val="top"/>
          </w:tcPr>
          <w:p>
            <w:pPr>
              <w:pStyle w:val="TableText"/>
              <w:ind w:left="716"/>
              <w:spacing w:before="101" w:line="188" w:lineRule="auto"/>
              <w:rPr/>
            </w:pPr>
            <w:r>
              <w:rPr>
                <w:b/>
                <w:bCs/>
                <w:spacing w:val="-1"/>
              </w:rPr>
              <w:t>88.65</w:t>
            </w:r>
          </w:p>
        </w:tc>
        <w:tc>
          <w:tcPr>
            <w:tcW w:w="1833" w:type="dxa"/>
            <w:vAlign w:val="top"/>
          </w:tcPr>
          <w:p>
            <w:pPr>
              <w:pStyle w:val="TableText"/>
              <w:ind w:left="678"/>
              <w:spacing w:before="101" w:line="188" w:lineRule="auto"/>
              <w:rPr/>
            </w:pPr>
            <w:r>
              <w:rPr>
                <w:b/>
                <w:bCs/>
                <w:spacing w:val="-2"/>
              </w:rPr>
              <w:t>100.00</w:t>
            </w:r>
          </w:p>
        </w:tc>
      </w:tr>
    </w:tbl>
    <w:p>
      <w:pPr>
        <w:ind w:left="123" w:right="149" w:firstLine="507"/>
        <w:spacing w:before="194" w:line="388" w:lineRule="auto"/>
        <w:rPr>
          <w:rFonts w:ascii="SimSun" w:hAnsi="SimSun" w:eastAsia="SimSun" w:cs="SimSun"/>
          <w:sz w:val="24"/>
          <w:szCs w:val="24"/>
        </w:rPr>
      </w:pPr>
      <w:r>
        <w:rPr>
          <w:rFonts w:ascii="SimSun" w:hAnsi="SimSun" w:eastAsia="SimSun" w:cs="SimSun"/>
          <w:sz w:val="24"/>
          <w:szCs w:val="24"/>
          <w:b/>
          <w:bCs/>
          <w:spacing w:val="-3"/>
        </w:rPr>
        <w:t>由表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5.6.1-3 </w:t>
      </w:r>
      <w:r>
        <w:rPr>
          <w:rFonts w:ascii="SimSun" w:hAnsi="SimSun" w:eastAsia="SimSun" w:cs="SimSun"/>
          <w:sz w:val="24"/>
          <w:szCs w:val="24"/>
          <w:b/>
          <w:bCs/>
          <w:spacing w:val="-3"/>
        </w:rPr>
        <w:t>可知，输水线路工程区总占地面积</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88.65hm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，工程施工占地区土地利</w:t>
      </w:r>
      <w:r>
        <w:rPr>
          <w:rFonts w:ascii="SimSun" w:hAnsi="SimSun" w:eastAsia="SimSun" w:cs="SimSun"/>
          <w:sz w:val="24"/>
          <w:szCs w:val="24"/>
          <w:b/>
          <w:bCs/>
          <w:spacing w:val="-4"/>
        </w:rPr>
        <w:t>用类型主要为天然牧草地，面积为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81.91hm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w:t>
      </w:r>
      <w:r>
        <w:rPr>
          <w:rFonts w:ascii="SimSun" w:hAnsi="SimSun" w:eastAsia="SimSun" w:cs="SimSun"/>
          <w:sz w:val="24"/>
          <w:szCs w:val="24"/>
          <w:spacing w:val="-71"/>
        </w:rPr>
        <w:t xml:space="preserve"> </w:t>
      </w:r>
      <w:r>
        <w:rPr>
          <w:rFonts w:ascii="SimSun" w:hAnsi="SimSun" w:eastAsia="SimSun" w:cs="SimSun"/>
          <w:sz w:val="24"/>
          <w:szCs w:val="24"/>
          <w:b/>
          <w:bCs/>
          <w:spacing w:val="-4"/>
        </w:rPr>
        <w:t>占总面积的</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92</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5"/>
        </w:rPr>
        <w:t>，河流水面、滩涂占</w:t>
      </w:r>
    </w:p>
    <w:p>
      <w:pPr>
        <w:spacing w:line="388" w:lineRule="auto"/>
        <w:sectPr>
          <w:footerReference w:type="default" r:id="rId509"/>
          <w:pgSz w:w="11906" w:h="16839"/>
          <w:pgMar w:top="400" w:right="1304"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1"/>
        <w:spacing w:before="78" w:line="220" w:lineRule="auto"/>
        <w:rPr>
          <w:rFonts w:ascii="SimSun" w:hAnsi="SimSun" w:eastAsia="SimSun" w:cs="SimSun"/>
          <w:sz w:val="24"/>
          <w:szCs w:val="24"/>
        </w:rPr>
      </w:pPr>
      <w:r>
        <w:rPr>
          <w:rFonts w:ascii="SimSun" w:hAnsi="SimSun" w:eastAsia="SimSun" w:cs="SimSun"/>
          <w:sz w:val="24"/>
          <w:szCs w:val="24"/>
          <w:b/>
          <w:bCs/>
          <w:spacing w:val="-3"/>
        </w:rPr>
        <w:t>地和交通用地面积很小。</w:t>
      </w:r>
    </w:p>
    <w:p>
      <w:pPr>
        <w:ind w:left="122" w:right="291" w:firstLine="478"/>
        <w:spacing w:before="211" w:line="385" w:lineRule="auto"/>
        <w:jc w:val="both"/>
        <w:rPr>
          <w:rFonts w:ascii="SimSun" w:hAnsi="SimSun" w:eastAsia="SimSun" w:cs="SimSun"/>
          <w:sz w:val="24"/>
          <w:szCs w:val="24"/>
        </w:rPr>
      </w:pPr>
      <w:r>
        <w:rPr>
          <w:rFonts w:ascii="SimSun" w:hAnsi="SimSun" w:eastAsia="SimSun" w:cs="SimSun"/>
          <w:sz w:val="24"/>
          <w:szCs w:val="24"/>
          <w:b/>
          <w:bCs/>
          <w:spacing w:val="-3"/>
        </w:rPr>
        <w:t>输水线路工程区绝大多数为临时占地，永久占地面积仅</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2.0hm</w:t>
      </w:r>
      <w:r>
        <w:rPr>
          <w:rFonts w:ascii="Times New Roman" w:hAnsi="Times New Roman" w:eastAsia="Times New Roman" w:cs="Times New Roman"/>
          <w:sz w:val="15"/>
          <w:szCs w:val="15"/>
          <w:b/>
          <w:bCs/>
          <w:spacing w:val="-3"/>
          <w:position w:val="7"/>
        </w:rPr>
        <w:t>2</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3"/>
        </w:rPr>
        <w:t>，主要分布于，隧</w:t>
      </w:r>
      <w:r>
        <w:rPr>
          <w:rFonts w:ascii="SimSun" w:hAnsi="SimSun" w:eastAsia="SimSun" w:cs="SimSun"/>
          <w:sz w:val="24"/>
          <w:szCs w:val="24"/>
          <w:b/>
          <w:bCs/>
          <w:spacing w:val="-4"/>
        </w:rPr>
        <w:t>洞进口和隧洞出口区域，</w:t>
      </w:r>
      <w:r>
        <w:rPr>
          <w:rFonts w:ascii="SimSun" w:hAnsi="SimSun" w:eastAsia="SimSun" w:cs="SimSun"/>
          <w:sz w:val="24"/>
          <w:szCs w:val="24"/>
          <w:spacing w:val="-57"/>
        </w:rPr>
        <w:t xml:space="preserve"> </w:t>
      </w:r>
      <w:r>
        <w:rPr>
          <w:rFonts w:ascii="SimSun" w:hAnsi="SimSun" w:eastAsia="SimSun" w:cs="SimSun"/>
          <w:sz w:val="24"/>
          <w:szCs w:val="24"/>
          <w:b/>
          <w:bCs/>
          <w:spacing w:val="-4"/>
        </w:rPr>
        <w:t>占地区土地利用类型为天然牧草地；临时用地</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86.65hm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，其</w:t>
      </w:r>
      <w:r>
        <w:rPr>
          <w:rFonts w:ascii="SimSun" w:hAnsi="SimSun" w:eastAsia="SimSun" w:cs="SimSun"/>
          <w:sz w:val="24"/>
          <w:szCs w:val="24"/>
          <w:b/>
          <w:bCs/>
          <w:spacing w:val="-2"/>
        </w:rPr>
        <w:t>中天然牧草地有</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79.91 hm</w:t>
      </w:r>
      <w:r>
        <w:rPr>
          <w:rFonts w:ascii="Times New Roman" w:hAnsi="Times New Roman" w:eastAsia="Times New Roman" w:cs="Times New Roman"/>
          <w:sz w:val="15"/>
          <w:szCs w:val="15"/>
          <w:b/>
          <w:bCs/>
          <w:spacing w:val="-2"/>
          <w:position w:val="7"/>
        </w:rPr>
        <w:t>2</w:t>
      </w:r>
      <w:r>
        <w:rPr>
          <w:rFonts w:ascii="SimSun" w:hAnsi="SimSun" w:eastAsia="SimSun" w:cs="SimSun"/>
          <w:sz w:val="24"/>
          <w:szCs w:val="24"/>
          <w:b/>
          <w:bCs/>
          <w:spacing w:val="-2"/>
        </w:rPr>
        <w:t>。</w:t>
      </w:r>
    </w:p>
    <w:p>
      <w:pPr>
        <w:ind w:left="120" w:right="158" w:firstLine="499"/>
        <w:spacing w:before="2" w:line="384" w:lineRule="auto"/>
        <w:jc w:val="both"/>
        <w:rPr>
          <w:rFonts w:ascii="SimSun" w:hAnsi="SimSun" w:eastAsia="SimSun" w:cs="SimSun"/>
          <w:sz w:val="24"/>
          <w:szCs w:val="24"/>
        </w:rPr>
      </w:pPr>
      <w:r>
        <w:rPr>
          <w:rFonts w:ascii="SimSun" w:hAnsi="SimSun" w:eastAsia="SimSun" w:cs="SimSun"/>
          <w:sz w:val="24"/>
          <w:szCs w:val="24"/>
          <w:b/>
          <w:bCs/>
          <w:spacing w:val="-4"/>
        </w:rPr>
        <w:t>因此输水线路工程施工占地区绝大多数为临时占压的草地，影响仅发生在施工期，</w:t>
      </w:r>
      <w:r>
        <w:rPr>
          <w:rFonts w:ascii="SimSun" w:hAnsi="SimSun" w:eastAsia="SimSun" w:cs="SimSun"/>
          <w:sz w:val="24"/>
          <w:szCs w:val="24"/>
          <w:b/>
          <w:bCs/>
          <w:spacing w:val="-4"/>
        </w:rPr>
        <w:t>工程建成运营后，破坏的地表可以得到及时恢复，区域原土地利用类型不变，影响</w:t>
      </w:r>
      <w:r>
        <w:rPr>
          <w:rFonts w:ascii="SimSun" w:hAnsi="SimSun" w:eastAsia="SimSun" w:cs="SimSun"/>
          <w:sz w:val="24"/>
          <w:szCs w:val="24"/>
          <w:b/>
          <w:bCs/>
          <w:spacing w:val="-5"/>
        </w:rPr>
        <w:t>可以</w:t>
      </w:r>
      <w:r>
        <w:rPr>
          <w:rFonts w:ascii="SimSun" w:hAnsi="SimSun" w:eastAsia="SimSun" w:cs="SimSun"/>
          <w:sz w:val="24"/>
          <w:szCs w:val="24"/>
          <w:b/>
          <w:bCs/>
          <w:spacing w:val="-6"/>
        </w:rPr>
        <w:t>接受。</w:t>
      </w:r>
    </w:p>
    <w:p>
      <w:pPr>
        <w:ind w:left="119"/>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5.6.1.4  </w:t>
      </w:r>
      <w:r>
        <w:rPr>
          <w:rFonts w:ascii="SimHei" w:hAnsi="SimHei" w:eastAsia="SimHei" w:cs="SimHei"/>
          <w:sz w:val="24"/>
          <w:szCs w:val="24"/>
          <w:b/>
          <w:bCs/>
          <w:spacing w:val="-2"/>
        </w:rPr>
        <w:t>大河坝水库</w:t>
      </w:r>
    </w:p>
    <w:p>
      <w:pPr>
        <w:ind w:left="121" w:firstLine="481"/>
        <w:spacing w:before="212" w:line="385" w:lineRule="auto"/>
        <w:tabs>
          <w:tab w:val="left" w:pos="9364"/>
        </w:tabs>
        <w:jc w:val="both"/>
        <w:rPr>
          <w:rFonts w:ascii="SimSun" w:hAnsi="SimSun" w:eastAsia="SimSun" w:cs="SimSun"/>
          <w:sz w:val="24"/>
          <w:szCs w:val="24"/>
        </w:rPr>
      </w:pPr>
      <w:r>
        <w:rPr>
          <w:rFonts w:ascii="SimSun" w:hAnsi="SimSun" w:eastAsia="SimSun" w:cs="SimSun"/>
          <w:sz w:val="24"/>
          <w:szCs w:val="24"/>
          <w:b/>
          <w:bCs/>
          <w:spacing w:val="-7"/>
        </w:rPr>
        <w:t>依据可研报告，大河坝水库工程占地总面积</w:t>
      </w:r>
      <w:r>
        <w:rPr>
          <w:rFonts w:ascii="SimSun" w:hAnsi="SimSun" w:eastAsia="SimSun" w:cs="SimSun"/>
          <w:sz w:val="24"/>
          <w:szCs w:val="24"/>
          <w:b/>
          <w:bCs/>
          <w:spacing w:val="-8"/>
        </w:rPr>
        <w:t>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683.67hm</w:t>
      </w:r>
      <w:r>
        <w:rPr>
          <w:rFonts w:ascii="Times New Roman" w:hAnsi="Times New Roman" w:eastAsia="Times New Roman" w:cs="Times New Roman"/>
          <w:sz w:val="15"/>
          <w:szCs w:val="15"/>
          <w:b/>
          <w:bCs/>
          <w:spacing w:val="-8"/>
          <w:position w:val="8"/>
        </w:rPr>
        <w:t>2</w:t>
      </w:r>
      <w:r>
        <w:rPr>
          <w:rFonts w:ascii="SimSun" w:hAnsi="SimSun" w:eastAsia="SimSun" w:cs="SimSun"/>
          <w:sz w:val="24"/>
          <w:szCs w:val="24"/>
          <w:b/>
          <w:bCs/>
          <w:spacing w:val="-8"/>
        </w:rPr>
        <w:t>，其中永久占地</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635.68hm2</w:t>
      </w:r>
      <w:r>
        <w:rPr>
          <w:rFonts w:ascii="SimSun" w:hAnsi="SimSun" w:eastAsia="SimSun" w:cs="SimSun"/>
          <w:sz w:val="24"/>
          <w:szCs w:val="24"/>
          <w:b/>
          <w:bCs/>
          <w:spacing w:val="-8"/>
        </w:rPr>
        <w:t>，</w:t>
      </w:r>
      <w:r>
        <w:rPr>
          <w:rFonts w:ascii="SimSun" w:hAnsi="SimSun" w:eastAsia="SimSun" w:cs="SimSun"/>
          <w:sz w:val="24"/>
          <w:szCs w:val="24"/>
          <w:b/>
          <w:bCs/>
          <w:spacing w:val="-3"/>
        </w:rPr>
        <w:t>包括淹没占地</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465.57hm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，塌岸影响区占地</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63.06hm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3"/>
        </w:rPr>
        <w:t>，枢纽工程占地</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107.</w:t>
      </w:r>
      <w:r>
        <w:rPr>
          <w:rFonts w:ascii="Times New Roman" w:hAnsi="Times New Roman" w:eastAsia="Times New Roman" w:cs="Times New Roman"/>
          <w:sz w:val="24"/>
          <w:szCs w:val="24"/>
          <w:b/>
          <w:bCs/>
          <w:spacing w:val="-4"/>
        </w:rPr>
        <w:t>06hm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4"/>
        </w:rPr>
        <w:t>，以淹</w:t>
      </w:r>
      <w:r>
        <w:rPr>
          <w:rFonts w:ascii="SimSun" w:hAnsi="SimSun" w:eastAsia="SimSun" w:cs="SimSun"/>
          <w:sz w:val="24"/>
          <w:szCs w:val="24"/>
          <w:b/>
          <w:bCs/>
          <w:spacing w:val="-4"/>
        </w:rPr>
        <w:t>没占地面积最大，临时占地面积为</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4"/>
        </w:rPr>
        <w:t>47.99hm</w:t>
      </w:r>
      <w:r>
        <w:rPr>
          <w:rFonts w:ascii="Times New Roman" w:hAnsi="Times New Roman" w:eastAsia="Times New Roman" w:cs="Times New Roman"/>
          <w:sz w:val="15"/>
          <w:szCs w:val="15"/>
          <w:b/>
          <w:bCs/>
          <w:spacing w:val="-4"/>
          <w:position w:val="7"/>
        </w:rPr>
        <w:t>2 </w:t>
      </w:r>
      <w:r>
        <w:rPr>
          <w:rFonts w:ascii="SimSun" w:hAnsi="SimSun" w:eastAsia="SimSun" w:cs="SimSun"/>
          <w:sz w:val="24"/>
          <w:szCs w:val="24"/>
          <w:b/>
          <w:bCs/>
          <w:spacing w:val="-4"/>
        </w:rPr>
        <w:t>。</w:t>
      </w:r>
      <w:r>
        <w:rPr>
          <w:rFonts w:ascii="SimSun" w:hAnsi="SimSun" w:eastAsia="SimSun" w:cs="SimSun"/>
          <w:sz w:val="24"/>
          <w:szCs w:val="24"/>
          <w:spacing w:val="-71"/>
        </w:rPr>
        <w:t xml:space="preserve"> </w:t>
      </w:r>
      <w:r>
        <w:rPr>
          <w:rFonts w:ascii="SimSun" w:hAnsi="SimSun" w:eastAsia="SimSun" w:cs="SimSun"/>
          <w:sz w:val="24"/>
          <w:szCs w:val="24"/>
          <w:b/>
          <w:bCs/>
          <w:spacing w:val="-4"/>
        </w:rPr>
        <w:t>占地区土地利用类型见表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5.6.1-3</w:t>
      </w:r>
      <w:r>
        <w:rPr>
          <w:rFonts w:ascii="SimSun" w:hAnsi="SimSun" w:eastAsia="SimSun" w:cs="SimSun"/>
          <w:sz w:val="24"/>
          <w:szCs w:val="24"/>
          <w:b/>
          <w:bCs/>
          <w:spacing w:val="-4"/>
        </w:rPr>
        <w:t>。</w:t>
      </w:r>
    </w:p>
    <w:p>
      <w:pPr>
        <w:ind w:left="1281"/>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5.6.1-3    </w:t>
      </w:r>
      <w:r>
        <w:rPr>
          <w:rFonts w:ascii="SimHei" w:hAnsi="SimHei" w:eastAsia="SimHei" w:cs="SimHei"/>
          <w:sz w:val="24"/>
          <w:szCs w:val="24"/>
          <w:b/>
          <w:bCs/>
          <w:spacing w:val="-2"/>
        </w:rPr>
        <w:t>大河坝水库工程占地分类及土地利用类型面积汇总表</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10"/>
        <w:gridCol w:w="1112"/>
        <w:gridCol w:w="1240"/>
        <w:gridCol w:w="1119"/>
        <w:gridCol w:w="886"/>
        <w:gridCol w:w="1143"/>
        <w:gridCol w:w="1143"/>
        <w:gridCol w:w="1139"/>
      </w:tblGrid>
      <w:tr>
        <w:trPr>
          <w:trHeight w:val="369" w:hRule="atLeast"/>
        </w:trPr>
        <w:tc>
          <w:tcPr>
            <w:tcW w:w="1510" w:type="dxa"/>
            <w:vAlign w:val="top"/>
            <w:vMerge w:val="restart"/>
            <w:tcBorders>
              <w:bottom w:val="nil"/>
            </w:tcBorders>
          </w:tcPr>
          <w:p>
            <w:pPr>
              <w:spacing w:line="443" w:lineRule="auto"/>
              <w:rPr>
                <w:rFonts w:ascii="Arial"/>
                <w:sz w:val="21"/>
              </w:rPr>
            </w:pPr>
            <w:r/>
          </w:p>
          <w:p>
            <w:pPr>
              <w:ind w:left="397"/>
              <w:spacing w:before="59" w:line="221" w:lineRule="auto"/>
              <w:rPr>
                <w:rFonts w:ascii="SimSun" w:hAnsi="SimSun" w:eastAsia="SimSun" w:cs="SimSun"/>
                <w:sz w:val="18"/>
                <w:szCs w:val="18"/>
              </w:rPr>
            </w:pPr>
            <w:r>
              <w:rPr>
                <w:rFonts w:ascii="SimSun" w:hAnsi="SimSun" w:eastAsia="SimSun" w:cs="SimSun"/>
                <w:sz w:val="18"/>
                <w:szCs w:val="18"/>
                <w:b/>
                <w:bCs/>
                <w:spacing w:val="-4"/>
              </w:rPr>
              <w:t>土地利用</w:t>
            </w:r>
          </w:p>
        </w:tc>
        <w:tc>
          <w:tcPr>
            <w:tcW w:w="4357" w:type="dxa"/>
            <w:vAlign w:val="top"/>
            <w:gridSpan w:val="4"/>
          </w:tcPr>
          <w:p>
            <w:pPr>
              <w:ind w:left="1821"/>
              <w:spacing w:before="140" w:line="221" w:lineRule="auto"/>
              <w:rPr>
                <w:rFonts w:ascii="SimSun" w:hAnsi="SimSun" w:eastAsia="SimSun" w:cs="SimSun"/>
                <w:sz w:val="18"/>
                <w:szCs w:val="18"/>
              </w:rPr>
            </w:pPr>
            <w:r>
              <w:rPr>
                <w:rFonts w:ascii="SimSun" w:hAnsi="SimSun" w:eastAsia="SimSun" w:cs="SimSun"/>
                <w:sz w:val="18"/>
                <w:szCs w:val="18"/>
                <w:b/>
                <w:bCs/>
                <w:spacing w:val="-4"/>
              </w:rPr>
              <w:t>永久占地</w:t>
            </w:r>
          </w:p>
        </w:tc>
        <w:tc>
          <w:tcPr>
            <w:tcW w:w="1143" w:type="dxa"/>
            <w:vAlign w:val="top"/>
            <w:vMerge w:val="restart"/>
            <w:tcBorders>
              <w:bottom w:val="nil"/>
            </w:tcBorders>
          </w:tcPr>
          <w:p>
            <w:pPr>
              <w:spacing w:line="265" w:lineRule="auto"/>
              <w:rPr>
                <w:rFonts w:ascii="Arial"/>
                <w:sz w:val="21"/>
              </w:rPr>
            </w:pPr>
            <w:r/>
          </w:p>
          <w:p>
            <w:pPr>
              <w:pStyle w:val="TableText"/>
              <w:ind w:left="251" w:right="207" w:hanging="26"/>
              <w:spacing w:before="59" w:line="377" w:lineRule="auto"/>
              <w:rPr>
                <w:rFonts w:ascii="SimSun" w:hAnsi="SimSun" w:eastAsia="SimSun" w:cs="SimSun"/>
              </w:rPr>
            </w:pPr>
            <w:r>
              <w:rPr>
                <w:rFonts w:ascii="SimSun" w:hAnsi="SimSun" w:eastAsia="SimSun" w:cs="SimSun"/>
                <w:b/>
                <w:bCs/>
                <w:spacing w:val="-6"/>
              </w:rPr>
              <w:t>临时占地</w:t>
            </w:r>
            <w:r>
              <w:rPr>
                <w:rFonts w:ascii="SimSun" w:hAnsi="SimSun" w:eastAsia="SimSun" w:cs="SimSun"/>
                <w:b/>
                <w:bCs/>
                <w:spacing w:val="-4"/>
              </w:rPr>
              <w:t>（</w:t>
            </w:r>
            <w:r>
              <w:rPr>
                <w:b/>
                <w:bCs/>
                <w:spacing w:val="-4"/>
              </w:rPr>
              <w:t>hm</w:t>
            </w:r>
            <w:r>
              <w:rPr>
                <w:sz w:val="11"/>
                <w:szCs w:val="11"/>
                <w:b/>
                <w:bCs/>
                <w:spacing w:val="-4"/>
                <w:position w:val="5"/>
              </w:rPr>
              <w:t>2</w:t>
            </w:r>
            <w:r>
              <w:rPr>
                <w:rFonts w:ascii="SimSun" w:hAnsi="SimSun" w:eastAsia="SimSun" w:cs="SimSun"/>
                <w:b/>
                <w:bCs/>
                <w:spacing w:val="-4"/>
              </w:rPr>
              <w:t>）</w:t>
            </w:r>
          </w:p>
        </w:tc>
        <w:tc>
          <w:tcPr>
            <w:tcW w:w="1143" w:type="dxa"/>
            <w:vAlign w:val="top"/>
            <w:vMerge w:val="restart"/>
            <w:tcBorders>
              <w:bottom w:val="nil"/>
            </w:tcBorders>
          </w:tcPr>
          <w:p>
            <w:pPr>
              <w:spacing w:line="443" w:lineRule="auto"/>
              <w:rPr>
                <w:rFonts w:ascii="Arial"/>
                <w:sz w:val="21"/>
              </w:rPr>
            </w:pPr>
            <w:r/>
          </w:p>
          <w:p>
            <w:pPr>
              <w:pStyle w:val="TableText"/>
              <w:ind w:right="15"/>
              <w:spacing w:before="59" w:line="221" w:lineRule="auto"/>
              <w:jc w:val="right"/>
              <w:rPr>
                <w:rFonts w:ascii="SimSun" w:hAnsi="SimSun" w:eastAsia="SimSun" w:cs="SimSun"/>
              </w:rPr>
            </w:pPr>
            <w:r>
              <w:rPr>
                <w:rFonts w:ascii="SimSun" w:hAnsi="SimSun" w:eastAsia="SimSun" w:cs="SimSun"/>
                <w:b/>
                <w:bCs/>
                <w:spacing w:val="-5"/>
              </w:rPr>
              <w:t>总计（</w:t>
            </w:r>
            <w:r>
              <w:rPr>
                <w:b/>
                <w:bCs/>
                <w:spacing w:val="-5"/>
              </w:rPr>
              <w:t>hm</w:t>
            </w:r>
            <w:r>
              <w:rPr>
                <w:sz w:val="11"/>
                <w:szCs w:val="11"/>
                <w:b/>
                <w:bCs/>
                <w:spacing w:val="-5"/>
                <w:position w:val="5"/>
              </w:rPr>
              <w:t>2</w:t>
            </w:r>
            <w:r>
              <w:rPr>
                <w:rFonts w:ascii="SimSun" w:hAnsi="SimSun" w:eastAsia="SimSun" w:cs="SimSun"/>
                <w:b/>
                <w:bCs/>
                <w:spacing w:val="-5"/>
              </w:rPr>
              <w:t>）</w:t>
            </w:r>
          </w:p>
        </w:tc>
        <w:tc>
          <w:tcPr>
            <w:tcW w:w="1139" w:type="dxa"/>
            <w:vAlign w:val="top"/>
            <w:vMerge w:val="restart"/>
            <w:tcBorders>
              <w:bottom w:val="nil"/>
            </w:tcBorders>
          </w:tcPr>
          <w:p>
            <w:pPr>
              <w:spacing w:line="443" w:lineRule="auto"/>
              <w:rPr>
                <w:rFonts w:ascii="Arial"/>
                <w:sz w:val="21"/>
              </w:rPr>
            </w:pPr>
            <w:r/>
          </w:p>
          <w:p>
            <w:pPr>
              <w:pStyle w:val="TableText"/>
              <w:ind w:left="152"/>
              <w:spacing w:before="59" w:line="221" w:lineRule="auto"/>
              <w:rPr>
                <w:rFonts w:ascii="SimSun" w:hAnsi="SimSun" w:eastAsia="SimSun" w:cs="SimSun"/>
              </w:rPr>
            </w:pPr>
            <w:r>
              <w:rPr>
                <w:rFonts w:ascii="SimSun" w:hAnsi="SimSun" w:eastAsia="SimSun" w:cs="SimSun"/>
                <w:b/>
                <w:bCs/>
                <w:spacing w:val="-9"/>
              </w:rPr>
              <w:t>占比（</w:t>
            </w:r>
            <w:r>
              <w:rPr>
                <w:b/>
                <w:bCs/>
                <w:spacing w:val="-9"/>
              </w:rPr>
              <w:t>%</w:t>
            </w:r>
            <w:r>
              <w:rPr>
                <w:rFonts w:ascii="SimSun" w:hAnsi="SimSun" w:eastAsia="SimSun" w:cs="SimSun"/>
                <w:b/>
                <w:bCs/>
                <w:spacing w:val="-9"/>
              </w:rPr>
              <w:t>）</w:t>
            </w:r>
          </w:p>
        </w:tc>
      </w:tr>
      <w:tr>
        <w:trPr>
          <w:trHeight w:val="724" w:hRule="atLeast"/>
        </w:trPr>
        <w:tc>
          <w:tcPr>
            <w:tcW w:w="1510" w:type="dxa"/>
            <w:vAlign w:val="top"/>
            <w:vMerge w:val="continue"/>
            <w:tcBorders>
              <w:top w:val="nil"/>
            </w:tcBorders>
          </w:tcPr>
          <w:p>
            <w:pPr>
              <w:rPr>
                <w:rFonts w:ascii="Arial"/>
                <w:sz w:val="21"/>
              </w:rPr>
            </w:pPr>
            <w:r/>
          </w:p>
        </w:tc>
        <w:tc>
          <w:tcPr>
            <w:tcW w:w="1112" w:type="dxa"/>
            <w:vAlign w:val="top"/>
          </w:tcPr>
          <w:p>
            <w:pPr>
              <w:pStyle w:val="TableText"/>
              <w:ind w:left="233" w:right="239" w:firstLine="54"/>
              <w:spacing w:before="136" w:line="296" w:lineRule="auto"/>
              <w:rPr>
                <w:rFonts w:ascii="SimSun" w:hAnsi="SimSun" w:eastAsia="SimSun" w:cs="SimSun"/>
              </w:rPr>
            </w:pPr>
            <w:r>
              <w:rPr>
                <w:rFonts w:ascii="SimSun" w:hAnsi="SimSun" w:eastAsia="SimSun" w:cs="SimSun"/>
                <w:b/>
                <w:bCs/>
                <w:spacing w:val="-4"/>
              </w:rPr>
              <w:t>淹没区</w:t>
            </w:r>
            <w:r>
              <w:rPr>
                <w:rFonts w:ascii="SimSun" w:hAnsi="SimSun" w:eastAsia="SimSun" w:cs="SimSun"/>
                <w:b/>
                <w:bCs/>
                <w:spacing w:val="-8"/>
              </w:rPr>
              <w:t>（</w:t>
            </w:r>
            <w:r>
              <w:rPr>
                <w:b/>
                <w:bCs/>
                <w:spacing w:val="-8"/>
              </w:rPr>
              <w:t>hm</w:t>
            </w:r>
            <w:r>
              <w:rPr>
                <w:sz w:val="11"/>
                <w:szCs w:val="11"/>
                <w:b/>
                <w:bCs/>
                <w:spacing w:val="-8"/>
                <w:position w:val="5"/>
              </w:rPr>
              <w:t>2</w:t>
            </w:r>
            <w:r>
              <w:rPr>
                <w:rFonts w:ascii="SimSun" w:hAnsi="SimSun" w:eastAsia="SimSun" w:cs="SimSun"/>
                <w:b/>
                <w:bCs/>
                <w:spacing w:val="-8"/>
              </w:rPr>
              <w:t>）</w:t>
            </w:r>
          </w:p>
        </w:tc>
        <w:tc>
          <w:tcPr>
            <w:tcW w:w="1240" w:type="dxa"/>
            <w:vAlign w:val="top"/>
          </w:tcPr>
          <w:p>
            <w:pPr>
              <w:ind w:left="170"/>
              <w:spacing w:before="136" w:line="220" w:lineRule="auto"/>
              <w:rPr>
                <w:rFonts w:ascii="SimSun" w:hAnsi="SimSun" w:eastAsia="SimSun" w:cs="SimSun"/>
                <w:sz w:val="18"/>
                <w:szCs w:val="18"/>
              </w:rPr>
            </w:pPr>
            <w:r>
              <w:rPr>
                <w:rFonts w:ascii="SimSun" w:hAnsi="SimSun" w:eastAsia="SimSun" w:cs="SimSun"/>
                <w:sz w:val="18"/>
                <w:szCs w:val="18"/>
                <w:b/>
                <w:bCs/>
                <w:spacing w:val="-3"/>
              </w:rPr>
              <w:t>塌岸影响区</w:t>
            </w:r>
          </w:p>
          <w:p>
            <w:pPr>
              <w:pStyle w:val="TableText"/>
              <w:ind w:left="297"/>
              <w:spacing w:before="145" w:line="224" w:lineRule="auto"/>
              <w:rPr>
                <w:rFonts w:ascii="SimSun" w:hAnsi="SimSun" w:eastAsia="SimSun" w:cs="SimSun"/>
              </w:rPr>
            </w:pPr>
            <w:r>
              <w:rPr>
                <w:rFonts w:ascii="SimSun" w:hAnsi="SimSun" w:eastAsia="SimSun" w:cs="SimSun"/>
                <w:b/>
                <w:bCs/>
                <w:spacing w:val="-4"/>
              </w:rPr>
              <w:t>（</w:t>
            </w:r>
            <w:r>
              <w:rPr>
                <w:b/>
                <w:bCs/>
                <w:spacing w:val="-4"/>
              </w:rPr>
              <w:t>hm</w:t>
            </w:r>
            <w:r>
              <w:rPr>
                <w:sz w:val="11"/>
                <w:szCs w:val="11"/>
                <w:b/>
                <w:bCs/>
                <w:spacing w:val="-4"/>
                <w:position w:val="5"/>
              </w:rPr>
              <w:t>2</w:t>
            </w:r>
            <w:r>
              <w:rPr>
                <w:rFonts w:ascii="SimSun" w:hAnsi="SimSun" w:eastAsia="SimSun" w:cs="SimSun"/>
                <w:b/>
                <w:bCs/>
                <w:spacing w:val="-4"/>
              </w:rPr>
              <w:t>）</w:t>
            </w:r>
          </w:p>
        </w:tc>
        <w:tc>
          <w:tcPr>
            <w:tcW w:w="1119" w:type="dxa"/>
            <w:vAlign w:val="top"/>
          </w:tcPr>
          <w:p>
            <w:pPr>
              <w:ind w:left="110"/>
              <w:spacing w:before="136" w:line="219" w:lineRule="auto"/>
              <w:rPr>
                <w:rFonts w:ascii="SimSun" w:hAnsi="SimSun" w:eastAsia="SimSun" w:cs="SimSun"/>
                <w:sz w:val="18"/>
                <w:szCs w:val="18"/>
              </w:rPr>
            </w:pPr>
            <w:r>
              <w:rPr>
                <w:rFonts w:ascii="SimSun" w:hAnsi="SimSun" w:eastAsia="SimSun" w:cs="SimSun"/>
                <w:sz w:val="18"/>
                <w:szCs w:val="18"/>
                <w:b/>
                <w:bCs/>
                <w:spacing w:val="-3"/>
              </w:rPr>
              <w:t>枢纽工程区</w:t>
            </w:r>
          </w:p>
          <w:p>
            <w:pPr>
              <w:pStyle w:val="TableText"/>
              <w:ind w:left="238"/>
              <w:spacing w:before="145" w:line="224" w:lineRule="auto"/>
              <w:rPr>
                <w:rFonts w:ascii="SimSun" w:hAnsi="SimSun" w:eastAsia="SimSun" w:cs="SimSun"/>
              </w:rPr>
            </w:pPr>
            <w:r>
              <w:rPr>
                <w:rFonts w:ascii="SimSun" w:hAnsi="SimSun" w:eastAsia="SimSun" w:cs="SimSun"/>
                <w:b/>
                <w:bCs/>
                <w:spacing w:val="-4"/>
              </w:rPr>
              <w:t>（</w:t>
            </w:r>
            <w:r>
              <w:rPr>
                <w:b/>
                <w:bCs/>
                <w:spacing w:val="-4"/>
              </w:rPr>
              <w:t>hm</w:t>
            </w:r>
            <w:r>
              <w:rPr>
                <w:sz w:val="11"/>
                <w:szCs w:val="11"/>
                <w:b/>
                <w:bCs/>
                <w:spacing w:val="-4"/>
                <w:position w:val="5"/>
              </w:rPr>
              <w:t>2</w:t>
            </w:r>
            <w:r>
              <w:rPr>
                <w:rFonts w:ascii="SimSun" w:hAnsi="SimSun" w:eastAsia="SimSun" w:cs="SimSun"/>
                <w:b/>
                <w:bCs/>
                <w:spacing w:val="-4"/>
              </w:rPr>
              <w:t>）</w:t>
            </w:r>
          </w:p>
        </w:tc>
        <w:tc>
          <w:tcPr>
            <w:tcW w:w="886" w:type="dxa"/>
            <w:vAlign w:val="top"/>
          </w:tcPr>
          <w:p>
            <w:pPr>
              <w:pStyle w:val="TableText"/>
              <w:ind w:left="122" w:right="124" w:firstLine="148"/>
              <w:spacing w:before="136" w:line="296" w:lineRule="auto"/>
              <w:rPr>
                <w:rFonts w:ascii="SimSun" w:hAnsi="SimSun" w:eastAsia="SimSun" w:cs="SimSun"/>
              </w:rPr>
            </w:pPr>
            <w:r>
              <w:rPr>
                <w:rFonts w:ascii="SimSun" w:hAnsi="SimSun" w:eastAsia="SimSun" w:cs="SimSun"/>
                <w:b/>
                <w:bCs/>
                <w:spacing w:val="-8"/>
              </w:rPr>
              <w:t>小计</w:t>
            </w:r>
            <w:r>
              <w:rPr>
                <w:rFonts w:ascii="SimSun" w:hAnsi="SimSun" w:eastAsia="SimSun" w:cs="SimSun"/>
                <w:b/>
                <w:bCs/>
                <w:spacing w:val="-8"/>
              </w:rPr>
              <w:t>（</w:t>
            </w:r>
            <w:r>
              <w:rPr>
                <w:b/>
                <w:bCs/>
                <w:spacing w:val="-8"/>
              </w:rPr>
              <w:t>hm</w:t>
            </w:r>
            <w:r>
              <w:rPr>
                <w:sz w:val="11"/>
                <w:szCs w:val="11"/>
                <w:b/>
                <w:bCs/>
                <w:spacing w:val="-8"/>
                <w:position w:val="5"/>
              </w:rPr>
              <w:t>2</w:t>
            </w:r>
            <w:r>
              <w:rPr>
                <w:rFonts w:ascii="SimSun" w:hAnsi="SimSun" w:eastAsia="SimSun" w:cs="SimSun"/>
                <w:b/>
                <w:bCs/>
                <w:spacing w:val="-8"/>
              </w:rPr>
              <w:t>）</w:t>
            </w:r>
          </w:p>
        </w:tc>
        <w:tc>
          <w:tcPr>
            <w:tcW w:w="1143" w:type="dxa"/>
            <w:vAlign w:val="top"/>
            <w:vMerge w:val="continue"/>
            <w:tcBorders>
              <w:top w:val="nil"/>
            </w:tcBorders>
          </w:tcPr>
          <w:p>
            <w:pPr>
              <w:rPr>
                <w:rFonts w:ascii="Arial"/>
                <w:sz w:val="21"/>
              </w:rPr>
            </w:pPr>
            <w:r/>
          </w:p>
        </w:tc>
        <w:tc>
          <w:tcPr>
            <w:tcW w:w="1143" w:type="dxa"/>
            <w:vAlign w:val="top"/>
            <w:vMerge w:val="continue"/>
            <w:tcBorders>
              <w:top w:val="nil"/>
            </w:tcBorders>
          </w:tcPr>
          <w:p>
            <w:pPr>
              <w:rPr>
                <w:rFonts w:ascii="Arial"/>
                <w:sz w:val="21"/>
              </w:rPr>
            </w:pPr>
            <w:r/>
          </w:p>
        </w:tc>
        <w:tc>
          <w:tcPr>
            <w:tcW w:w="1139" w:type="dxa"/>
            <w:vAlign w:val="top"/>
            <w:vMerge w:val="continue"/>
            <w:tcBorders>
              <w:top w:val="nil"/>
            </w:tcBorders>
          </w:tcPr>
          <w:p>
            <w:pPr>
              <w:rPr>
                <w:rFonts w:ascii="Arial"/>
                <w:sz w:val="21"/>
              </w:rPr>
            </w:pPr>
            <w:r/>
          </w:p>
        </w:tc>
      </w:tr>
      <w:tr>
        <w:trPr>
          <w:trHeight w:val="365" w:hRule="atLeast"/>
        </w:trPr>
        <w:tc>
          <w:tcPr>
            <w:tcW w:w="1510" w:type="dxa"/>
            <w:vAlign w:val="top"/>
          </w:tcPr>
          <w:p>
            <w:pPr>
              <w:ind w:left="580"/>
              <w:spacing w:before="136" w:line="219" w:lineRule="auto"/>
              <w:rPr>
                <w:rFonts w:ascii="SimSun" w:hAnsi="SimSun" w:eastAsia="SimSun" w:cs="SimSun"/>
                <w:sz w:val="18"/>
                <w:szCs w:val="18"/>
              </w:rPr>
            </w:pPr>
            <w:r>
              <w:rPr>
                <w:rFonts w:ascii="SimSun" w:hAnsi="SimSun" w:eastAsia="SimSun" w:cs="SimSun"/>
                <w:sz w:val="18"/>
                <w:szCs w:val="18"/>
                <w:b/>
                <w:bCs/>
                <w:spacing w:val="-6"/>
              </w:rPr>
              <w:t>林地</w:t>
            </w:r>
          </w:p>
        </w:tc>
        <w:tc>
          <w:tcPr>
            <w:tcW w:w="1112" w:type="dxa"/>
            <w:vAlign w:val="top"/>
          </w:tcPr>
          <w:p>
            <w:pPr>
              <w:pStyle w:val="TableText"/>
              <w:ind w:left="398"/>
              <w:spacing w:before="165" w:line="188" w:lineRule="auto"/>
              <w:rPr/>
            </w:pPr>
            <w:r>
              <w:rPr>
                <w:b/>
                <w:bCs/>
                <w:spacing w:val="-1"/>
              </w:rPr>
              <w:t>2.23</w:t>
            </w:r>
          </w:p>
        </w:tc>
        <w:tc>
          <w:tcPr>
            <w:tcW w:w="1240" w:type="dxa"/>
            <w:vAlign w:val="top"/>
          </w:tcPr>
          <w:p>
            <w:pPr>
              <w:pStyle w:val="TableText"/>
              <w:ind w:left="462"/>
              <w:spacing w:before="165" w:line="188" w:lineRule="auto"/>
              <w:rPr/>
            </w:pPr>
            <w:r>
              <w:rPr>
                <w:b/>
                <w:bCs/>
                <w:spacing w:val="-1"/>
              </w:rPr>
              <w:t>2.07</w:t>
            </w:r>
          </w:p>
        </w:tc>
        <w:tc>
          <w:tcPr>
            <w:tcW w:w="1119" w:type="dxa"/>
            <w:vAlign w:val="top"/>
          </w:tcPr>
          <w:p>
            <w:pPr>
              <w:pStyle w:val="TableText"/>
              <w:ind w:left="365"/>
              <w:spacing w:before="165" w:line="188" w:lineRule="auto"/>
              <w:rPr/>
            </w:pPr>
            <w:r>
              <w:rPr>
                <w:b/>
                <w:bCs/>
                <w:spacing w:val="-3"/>
              </w:rPr>
              <w:t>10.51</w:t>
            </w:r>
          </w:p>
        </w:tc>
        <w:tc>
          <w:tcPr>
            <w:tcW w:w="886" w:type="dxa"/>
            <w:vAlign w:val="top"/>
          </w:tcPr>
          <w:p>
            <w:pPr>
              <w:pStyle w:val="TableText"/>
              <w:ind w:left="249"/>
              <w:spacing w:before="165" w:line="188" w:lineRule="auto"/>
              <w:rPr/>
            </w:pPr>
            <w:r>
              <w:rPr>
                <w:b/>
                <w:bCs/>
                <w:spacing w:val="-3"/>
              </w:rPr>
              <w:t>14.81</w:t>
            </w:r>
          </w:p>
        </w:tc>
        <w:tc>
          <w:tcPr>
            <w:tcW w:w="1143" w:type="dxa"/>
            <w:vAlign w:val="top"/>
          </w:tcPr>
          <w:p>
            <w:pPr>
              <w:pStyle w:val="TableText"/>
              <w:ind w:left="544"/>
              <w:spacing w:before="165" w:line="188" w:lineRule="auto"/>
              <w:rPr/>
            </w:pPr>
            <w:r>
              <w:rPr>
                <w:b/>
                <w:bCs/>
              </w:rPr>
              <w:t>/</w:t>
            </w:r>
          </w:p>
        </w:tc>
        <w:tc>
          <w:tcPr>
            <w:tcW w:w="1143" w:type="dxa"/>
            <w:vAlign w:val="top"/>
          </w:tcPr>
          <w:p>
            <w:pPr>
              <w:pStyle w:val="TableText"/>
              <w:ind w:left="380"/>
              <w:spacing w:before="165" w:line="188" w:lineRule="auto"/>
              <w:rPr/>
            </w:pPr>
            <w:r>
              <w:rPr>
                <w:b/>
                <w:bCs/>
                <w:spacing w:val="-3"/>
              </w:rPr>
              <w:t>14.81</w:t>
            </w:r>
          </w:p>
        </w:tc>
        <w:tc>
          <w:tcPr>
            <w:tcW w:w="1139" w:type="dxa"/>
            <w:vAlign w:val="top"/>
          </w:tcPr>
          <w:p>
            <w:pPr>
              <w:pStyle w:val="TableText"/>
              <w:ind w:left="413"/>
              <w:spacing w:before="165" w:line="188" w:lineRule="auto"/>
              <w:rPr/>
            </w:pPr>
            <w:r>
              <w:rPr>
                <w:b/>
                <w:bCs/>
                <w:spacing w:val="-1"/>
              </w:rPr>
              <w:t>2.17</w:t>
            </w:r>
          </w:p>
        </w:tc>
      </w:tr>
      <w:tr>
        <w:trPr>
          <w:trHeight w:val="385" w:hRule="atLeast"/>
        </w:trPr>
        <w:tc>
          <w:tcPr>
            <w:tcW w:w="1510" w:type="dxa"/>
            <w:vAlign w:val="top"/>
          </w:tcPr>
          <w:p>
            <w:pPr>
              <w:ind w:left="580"/>
              <w:spacing w:before="146" w:line="219" w:lineRule="auto"/>
              <w:rPr>
                <w:rFonts w:ascii="SimSun" w:hAnsi="SimSun" w:eastAsia="SimSun" w:cs="SimSun"/>
                <w:sz w:val="18"/>
                <w:szCs w:val="18"/>
              </w:rPr>
            </w:pPr>
            <w:r>
              <w:rPr>
                <w:rFonts w:ascii="SimSun" w:hAnsi="SimSun" w:eastAsia="SimSun" w:cs="SimSun"/>
                <w:sz w:val="18"/>
                <w:szCs w:val="18"/>
                <w:b/>
                <w:bCs/>
                <w:spacing w:val="-7"/>
              </w:rPr>
              <w:t>草地</w:t>
            </w:r>
          </w:p>
        </w:tc>
        <w:tc>
          <w:tcPr>
            <w:tcW w:w="1112" w:type="dxa"/>
            <w:vAlign w:val="top"/>
          </w:tcPr>
          <w:p>
            <w:pPr>
              <w:pStyle w:val="TableText"/>
              <w:ind w:left="307"/>
              <w:spacing w:before="177" w:line="188" w:lineRule="auto"/>
              <w:rPr/>
            </w:pPr>
            <w:r>
              <w:rPr>
                <w:b/>
                <w:bCs/>
                <w:spacing w:val="-1"/>
              </w:rPr>
              <w:t>444.96</w:t>
            </w:r>
          </w:p>
        </w:tc>
        <w:tc>
          <w:tcPr>
            <w:tcW w:w="1240" w:type="dxa"/>
            <w:vAlign w:val="top"/>
          </w:tcPr>
          <w:p>
            <w:pPr>
              <w:pStyle w:val="TableText"/>
              <w:ind w:left="418"/>
              <w:spacing w:before="177" w:line="188" w:lineRule="auto"/>
              <w:rPr/>
            </w:pPr>
            <w:r>
              <w:rPr>
                <w:b/>
                <w:bCs/>
                <w:spacing w:val="-1"/>
              </w:rPr>
              <w:t>59.54</w:t>
            </w:r>
          </w:p>
        </w:tc>
        <w:tc>
          <w:tcPr>
            <w:tcW w:w="1119" w:type="dxa"/>
            <w:vAlign w:val="top"/>
          </w:tcPr>
          <w:p>
            <w:pPr>
              <w:pStyle w:val="TableText"/>
              <w:ind w:left="359"/>
              <w:spacing w:before="176" w:line="188" w:lineRule="auto"/>
              <w:rPr/>
            </w:pPr>
            <w:r>
              <w:rPr>
                <w:b/>
                <w:bCs/>
                <w:spacing w:val="-1"/>
              </w:rPr>
              <w:t>93.16</w:t>
            </w:r>
          </w:p>
        </w:tc>
        <w:tc>
          <w:tcPr>
            <w:tcW w:w="886" w:type="dxa"/>
            <w:vAlign w:val="top"/>
          </w:tcPr>
          <w:p>
            <w:pPr>
              <w:pStyle w:val="TableText"/>
              <w:ind w:left="198"/>
              <w:spacing w:before="177" w:line="188" w:lineRule="auto"/>
              <w:rPr/>
            </w:pPr>
            <w:r>
              <w:rPr>
                <w:b/>
                <w:bCs/>
                <w:spacing w:val="-1"/>
              </w:rPr>
              <w:t>597.65</w:t>
            </w:r>
          </w:p>
        </w:tc>
        <w:tc>
          <w:tcPr>
            <w:tcW w:w="1143" w:type="dxa"/>
            <w:vAlign w:val="top"/>
          </w:tcPr>
          <w:p>
            <w:pPr>
              <w:pStyle w:val="TableText"/>
              <w:ind w:left="371"/>
              <w:spacing w:before="177" w:line="188" w:lineRule="auto"/>
              <w:rPr/>
            </w:pPr>
            <w:r>
              <w:rPr>
                <w:b/>
                <w:bCs/>
                <w:spacing w:val="-1"/>
              </w:rPr>
              <w:t>46.41</w:t>
            </w:r>
          </w:p>
        </w:tc>
        <w:tc>
          <w:tcPr>
            <w:tcW w:w="1143" w:type="dxa"/>
            <w:vAlign w:val="top"/>
          </w:tcPr>
          <w:p>
            <w:pPr>
              <w:pStyle w:val="TableText"/>
              <w:ind w:left="329"/>
              <w:spacing w:before="177" w:line="188" w:lineRule="auto"/>
              <w:rPr/>
            </w:pPr>
            <w:r>
              <w:rPr>
                <w:b/>
                <w:bCs/>
                <w:spacing w:val="-1"/>
              </w:rPr>
              <w:t>644.06</w:t>
            </w:r>
          </w:p>
        </w:tc>
        <w:tc>
          <w:tcPr>
            <w:tcW w:w="1139" w:type="dxa"/>
            <w:vAlign w:val="top"/>
          </w:tcPr>
          <w:p>
            <w:pPr>
              <w:pStyle w:val="TableText"/>
              <w:ind w:left="371"/>
              <w:spacing w:before="177" w:line="188" w:lineRule="auto"/>
              <w:rPr/>
            </w:pPr>
            <w:r>
              <w:rPr>
                <w:b/>
                <w:bCs/>
                <w:spacing w:val="-2"/>
              </w:rPr>
              <w:t>94.21</w:t>
            </w:r>
          </w:p>
        </w:tc>
      </w:tr>
      <w:tr>
        <w:trPr>
          <w:trHeight w:val="434" w:hRule="atLeast"/>
        </w:trPr>
        <w:tc>
          <w:tcPr>
            <w:tcW w:w="1510" w:type="dxa"/>
            <w:vAlign w:val="top"/>
          </w:tcPr>
          <w:p>
            <w:pPr>
              <w:ind w:left="396"/>
              <w:spacing w:before="170" w:line="221" w:lineRule="auto"/>
              <w:rPr>
                <w:rFonts w:ascii="SimSun" w:hAnsi="SimSun" w:eastAsia="SimSun" w:cs="SimSun"/>
                <w:sz w:val="18"/>
                <w:szCs w:val="18"/>
              </w:rPr>
            </w:pPr>
            <w:r>
              <w:rPr>
                <w:rFonts w:ascii="SimSun" w:hAnsi="SimSun" w:eastAsia="SimSun" w:cs="SimSun"/>
                <w:sz w:val="18"/>
                <w:szCs w:val="18"/>
                <w:b/>
                <w:bCs/>
                <w:spacing w:val="-3"/>
              </w:rPr>
              <w:t>住宅用地</w:t>
            </w:r>
          </w:p>
        </w:tc>
        <w:tc>
          <w:tcPr>
            <w:tcW w:w="1112" w:type="dxa"/>
            <w:vAlign w:val="top"/>
          </w:tcPr>
          <w:p>
            <w:pPr>
              <w:pStyle w:val="TableText"/>
              <w:ind w:left="400"/>
              <w:spacing w:before="202" w:line="188" w:lineRule="auto"/>
              <w:rPr/>
            </w:pPr>
            <w:r>
              <w:rPr>
                <w:b/>
                <w:bCs/>
                <w:spacing w:val="-2"/>
              </w:rPr>
              <w:t>0.08</w:t>
            </w:r>
          </w:p>
        </w:tc>
        <w:tc>
          <w:tcPr>
            <w:tcW w:w="1240" w:type="dxa"/>
            <w:vAlign w:val="top"/>
          </w:tcPr>
          <w:p>
            <w:pPr>
              <w:pStyle w:val="TableText"/>
              <w:ind w:left="464"/>
              <w:spacing w:before="202" w:line="188" w:lineRule="auto"/>
              <w:rPr/>
            </w:pPr>
            <w:r>
              <w:rPr>
                <w:b/>
                <w:bCs/>
                <w:spacing w:val="-2"/>
              </w:rPr>
              <w:t>0.08</w:t>
            </w:r>
          </w:p>
        </w:tc>
        <w:tc>
          <w:tcPr>
            <w:tcW w:w="1119" w:type="dxa"/>
            <w:vAlign w:val="top"/>
          </w:tcPr>
          <w:p>
            <w:pPr>
              <w:pStyle w:val="TableText"/>
              <w:ind w:left="531"/>
              <w:spacing w:before="202" w:line="188" w:lineRule="auto"/>
              <w:rPr/>
            </w:pPr>
            <w:r>
              <w:rPr>
                <w:b/>
                <w:bCs/>
              </w:rPr>
              <w:t>/</w:t>
            </w:r>
          </w:p>
        </w:tc>
        <w:tc>
          <w:tcPr>
            <w:tcW w:w="886" w:type="dxa"/>
            <w:vAlign w:val="top"/>
          </w:tcPr>
          <w:p>
            <w:pPr>
              <w:pStyle w:val="TableText"/>
              <w:ind w:left="289"/>
              <w:spacing w:before="202" w:line="188" w:lineRule="auto"/>
              <w:rPr/>
            </w:pPr>
            <w:r>
              <w:rPr>
                <w:b/>
                <w:bCs/>
                <w:spacing w:val="-2"/>
              </w:rPr>
              <w:t>0.16</w:t>
            </w:r>
          </w:p>
        </w:tc>
        <w:tc>
          <w:tcPr>
            <w:tcW w:w="1143" w:type="dxa"/>
            <w:vAlign w:val="top"/>
          </w:tcPr>
          <w:p>
            <w:pPr>
              <w:pStyle w:val="TableText"/>
              <w:ind w:left="544"/>
              <w:spacing w:before="202" w:line="188" w:lineRule="auto"/>
              <w:rPr/>
            </w:pPr>
            <w:r>
              <w:rPr>
                <w:b/>
                <w:bCs/>
              </w:rPr>
              <w:t>/</w:t>
            </w:r>
          </w:p>
        </w:tc>
        <w:tc>
          <w:tcPr>
            <w:tcW w:w="1143" w:type="dxa"/>
            <w:vAlign w:val="top"/>
          </w:tcPr>
          <w:p>
            <w:pPr>
              <w:pStyle w:val="TableText"/>
              <w:ind w:left="418"/>
              <w:spacing w:before="202" w:line="188" w:lineRule="auto"/>
              <w:rPr/>
            </w:pPr>
            <w:r>
              <w:rPr>
                <w:b/>
                <w:bCs/>
                <w:spacing w:val="-2"/>
              </w:rPr>
              <w:t>0.16</w:t>
            </w:r>
          </w:p>
        </w:tc>
        <w:tc>
          <w:tcPr>
            <w:tcW w:w="1139" w:type="dxa"/>
            <w:vAlign w:val="top"/>
          </w:tcPr>
          <w:p>
            <w:pPr>
              <w:pStyle w:val="TableText"/>
              <w:ind w:left="415"/>
              <w:spacing w:before="202" w:line="188" w:lineRule="auto"/>
              <w:rPr/>
            </w:pPr>
            <w:r>
              <w:rPr>
                <w:b/>
                <w:bCs/>
                <w:spacing w:val="-2"/>
              </w:rPr>
              <w:t>0.02</w:t>
            </w:r>
          </w:p>
        </w:tc>
      </w:tr>
      <w:tr>
        <w:trPr>
          <w:trHeight w:val="724" w:hRule="atLeast"/>
        </w:trPr>
        <w:tc>
          <w:tcPr>
            <w:tcW w:w="1510" w:type="dxa"/>
            <w:vAlign w:val="top"/>
          </w:tcPr>
          <w:p>
            <w:pPr>
              <w:ind w:left="579" w:right="121" w:hanging="452"/>
              <w:spacing w:before="136" w:line="296" w:lineRule="auto"/>
              <w:rPr>
                <w:rFonts w:ascii="SimSun" w:hAnsi="SimSun" w:eastAsia="SimSun" w:cs="SimSun"/>
                <w:sz w:val="18"/>
                <w:szCs w:val="18"/>
              </w:rPr>
            </w:pPr>
            <w:r>
              <w:rPr>
                <w:rFonts w:ascii="SimSun" w:hAnsi="SimSun" w:eastAsia="SimSun" w:cs="SimSun"/>
                <w:sz w:val="18"/>
                <w:szCs w:val="18"/>
                <w:b/>
                <w:bCs/>
                <w:spacing w:val="-3"/>
              </w:rPr>
              <w:t>水域与水利设施</w:t>
            </w:r>
            <w:r>
              <w:rPr>
                <w:rFonts w:ascii="SimSun" w:hAnsi="SimSun" w:eastAsia="SimSun" w:cs="SimSun"/>
                <w:sz w:val="18"/>
                <w:szCs w:val="18"/>
                <w:b/>
                <w:bCs/>
                <w:spacing w:val="-7"/>
              </w:rPr>
              <w:t>用地</w:t>
            </w:r>
          </w:p>
        </w:tc>
        <w:tc>
          <w:tcPr>
            <w:tcW w:w="1112" w:type="dxa"/>
            <w:vAlign w:val="top"/>
          </w:tcPr>
          <w:p>
            <w:pPr>
              <w:spacing w:line="292" w:lineRule="auto"/>
              <w:rPr>
                <w:rFonts w:ascii="Arial"/>
                <w:sz w:val="21"/>
              </w:rPr>
            </w:pPr>
            <w:r/>
          </w:p>
          <w:p>
            <w:pPr>
              <w:pStyle w:val="TableText"/>
              <w:ind w:left="360"/>
              <w:spacing w:before="52" w:line="188" w:lineRule="auto"/>
              <w:rPr/>
            </w:pPr>
            <w:r>
              <w:rPr>
                <w:b/>
                <w:bCs/>
                <w:spacing w:val="-3"/>
              </w:rPr>
              <w:t>14.69</w:t>
            </w:r>
          </w:p>
        </w:tc>
        <w:tc>
          <w:tcPr>
            <w:tcW w:w="1240" w:type="dxa"/>
            <w:vAlign w:val="top"/>
          </w:tcPr>
          <w:p>
            <w:pPr>
              <w:spacing w:line="292" w:lineRule="auto"/>
              <w:rPr>
                <w:rFonts w:ascii="Arial"/>
                <w:sz w:val="21"/>
              </w:rPr>
            </w:pPr>
            <w:r/>
          </w:p>
          <w:p>
            <w:pPr>
              <w:pStyle w:val="TableText"/>
              <w:ind w:left="464"/>
              <w:spacing w:before="52" w:line="188" w:lineRule="auto"/>
              <w:rPr/>
            </w:pPr>
            <w:r>
              <w:rPr>
                <w:b/>
                <w:bCs/>
                <w:spacing w:val="-2"/>
              </w:rPr>
              <w:t>0.78</w:t>
            </w:r>
          </w:p>
        </w:tc>
        <w:tc>
          <w:tcPr>
            <w:tcW w:w="1119" w:type="dxa"/>
            <w:vAlign w:val="top"/>
          </w:tcPr>
          <w:p>
            <w:pPr>
              <w:spacing w:line="292" w:lineRule="auto"/>
              <w:rPr>
                <w:rFonts w:ascii="Arial"/>
                <w:sz w:val="21"/>
              </w:rPr>
            </w:pPr>
            <w:r/>
          </w:p>
          <w:p>
            <w:pPr>
              <w:pStyle w:val="TableText"/>
              <w:ind w:left="411"/>
              <w:spacing w:before="52" w:line="188" w:lineRule="auto"/>
              <w:rPr/>
            </w:pPr>
            <w:r>
              <w:rPr>
                <w:b/>
                <w:bCs/>
                <w:spacing w:val="-3"/>
              </w:rPr>
              <w:t>1.34</w:t>
            </w:r>
          </w:p>
        </w:tc>
        <w:tc>
          <w:tcPr>
            <w:tcW w:w="886" w:type="dxa"/>
            <w:vAlign w:val="top"/>
          </w:tcPr>
          <w:p>
            <w:pPr>
              <w:spacing w:line="292" w:lineRule="auto"/>
              <w:rPr>
                <w:rFonts w:ascii="Arial"/>
                <w:sz w:val="21"/>
              </w:rPr>
            </w:pPr>
            <w:r/>
          </w:p>
          <w:p>
            <w:pPr>
              <w:pStyle w:val="TableText"/>
              <w:ind w:left="249"/>
              <w:spacing w:before="52" w:line="188" w:lineRule="auto"/>
              <w:rPr/>
            </w:pPr>
            <w:r>
              <w:rPr>
                <w:b/>
                <w:bCs/>
                <w:spacing w:val="-3"/>
              </w:rPr>
              <w:t>16.81</w:t>
            </w:r>
          </w:p>
        </w:tc>
        <w:tc>
          <w:tcPr>
            <w:tcW w:w="1143" w:type="dxa"/>
            <w:vAlign w:val="top"/>
          </w:tcPr>
          <w:p>
            <w:pPr>
              <w:spacing w:line="292" w:lineRule="auto"/>
              <w:rPr>
                <w:rFonts w:ascii="Arial"/>
                <w:sz w:val="21"/>
              </w:rPr>
            </w:pPr>
            <w:r/>
          </w:p>
          <w:p>
            <w:pPr>
              <w:pStyle w:val="TableText"/>
              <w:ind w:left="419"/>
              <w:spacing w:before="52" w:line="188" w:lineRule="auto"/>
              <w:rPr/>
            </w:pPr>
            <w:r>
              <w:rPr>
                <w:b/>
                <w:bCs/>
                <w:spacing w:val="-2"/>
              </w:rPr>
              <w:t>0.02</w:t>
            </w:r>
          </w:p>
        </w:tc>
        <w:tc>
          <w:tcPr>
            <w:tcW w:w="1143" w:type="dxa"/>
            <w:vAlign w:val="top"/>
          </w:tcPr>
          <w:p>
            <w:pPr>
              <w:spacing w:line="292" w:lineRule="auto"/>
              <w:rPr>
                <w:rFonts w:ascii="Arial"/>
                <w:sz w:val="21"/>
              </w:rPr>
            </w:pPr>
            <w:r/>
          </w:p>
          <w:p>
            <w:pPr>
              <w:pStyle w:val="TableText"/>
              <w:ind w:left="380"/>
              <w:spacing w:before="52" w:line="188" w:lineRule="auto"/>
              <w:rPr/>
            </w:pPr>
            <w:r>
              <w:rPr>
                <w:b/>
                <w:bCs/>
                <w:spacing w:val="-3"/>
              </w:rPr>
              <w:t>16.83</w:t>
            </w:r>
          </w:p>
        </w:tc>
        <w:tc>
          <w:tcPr>
            <w:tcW w:w="1139" w:type="dxa"/>
            <w:vAlign w:val="top"/>
          </w:tcPr>
          <w:p>
            <w:pPr>
              <w:spacing w:line="292" w:lineRule="auto"/>
              <w:rPr>
                <w:rFonts w:ascii="Arial"/>
                <w:sz w:val="21"/>
              </w:rPr>
            </w:pPr>
            <w:r/>
          </w:p>
          <w:p>
            <w:pPr>
              <w:pStyle w:val="TableText"/>
              <w:ind w:left="413"/>
              <w:spacing w:before="52" w:line="188" w:lineRule="auto"/>
              <w:rPr/>
            </w:pPr>
            <w:r>
              <w:rPr>
                <w:b/>
                <w:bCs/>
                <w:spacing w:val="-1"/>
              </w:rPr>
              <w:t>2.46</w:t>
            </w:r>
          </w:p>
        </w:tc>
      </w:tr>
      <w:tr>
        <w:trPr>
          <w:trHeight w:val="434" w:hRule="atLeast"/>
        </w:trPr>
        <w:tc>
          <w:tcPr>
            <w:tcW w:w="1510" w:type="dxa"/>
            <w:vAlign w:val="top"/>
          </w:tcPr>
          <w:p>
            <w:pPr>
              <w:ind w:left="220"/>
              <w:spacing w:before="174" w:line="219" w:lineRule="auto"/>
              <w:rPr>
                <w:rFonts w:ascii="SimSun" w:hAnsi="SimSun" w:eastAsia="SimSun" w:cs="SimSun"/>
                <w:sz w:val="18"/>
                <w:szCs w:val="18"/>
              </w:rPr>
            </w:pPr>
            <w:r>
              <w:rPr>
                <w:rFonts w:ascii="SimSun" w:hAnsi="SimSun" w:eastAsia="SimSun" w:cs="SimSun"/>
                <w:sz w:val="18"/>
                <w:szCs w:val="18"/>
                <w:b/>
                <w:bCs/>
                <w:spacing w:val="-4"/>
              </w:rPr>
              <w:t>交通运输用地</w:t>
            </w:r>
          </w:p>
        </w:tc>
        <w:tc>
          <w:tcPr>
            <w:tcW w:w="1112" w:type="dxa"/>
            <w:vAlign w:val="top"/>
          </w:tcPr>
          <w:p>
            <w:pPr>
              <w:pStyle w:val="TableText"/>
              <w:ind w:left="397"/>
              <w:spacing w:before="202" w:line="188" w:lineRule="auto"/>
              <w:rPr/>
            </w:pPr>
            <w:r>
              <w:rPr>
                <w:b/>
                <w:bCs/>
                <w:spacing w:val="-1"/>
              </w:rPr>
              <w:t>3.59</w:t>
            </w:r>
          </w:p>
        </w:tc>
        <w:tc>
          <w:tcPr>
            <w:tcW w:w="1240" w:type="dxa"/>
            <w:vAlign w:val="top"/>
          </w:tcPr>
          <w:p>
            <w:pPr>
              <w:pStyle w:val="TableText"/>
              <w:ind w:left="464"/>
              <w:spacing w:before="203" w:line="188" w:lineRule="auto"/>
              <w:rPr/>
            </w:pPr>
            <w:r>
              <w:rPr>
                <w:b/>
                <w:bCs/>
                <w:spacing w:val="-2"/>
              </w:rPr>
              <w:t>0.59</w:t>
            </w:r>
          </w:p>
        </w:tc>
        <w:tc>
          <w:tcPr>
            <w:tcW w:w="1119" w:type="dxa"/>
            <w:vAlign w:val="top"/>
          </w:tcPr>
          <w:p>
            <w:pPr>
              <w:pStyle w:val="TableText"/>
              <w:ind w:left="403"/>
              <w:spacing w:before="203" w:line="188" w:lineRule="auto"/>
              <w:rPr/>
            </w:pPr>
            <w:r>
              <w:rPr>
                <w:b/>
                <w:bCs/>
                <w:spacing w:val="-1"/>
              </w:rPr>
              <w:t>2.05</w:t>
            </w:r>
          </w:p>
        </w:tc>
        <w:tc>
          <w:tcPr>
            <w:tcW w:w="886" w:type="dxa"/>
            <w:vAlign w:val="top"/>
          </w:tcPr>
          <w:p>
            <w:pPr>
              <w:pStyle w:val="TableText"/>
              <w:ind w:left="290"/>
              <w:spacing w:before="202" w:line="188" w:lineRule="auto"/>
              <w:rPr/>
            </w:pPr>
            <w:r>
              <w:rPr>
                <w:b/>
                <w:bCs/>
                <w:spacing w:val="-2"/>
              </w:rPr>
              <w:t>6.23</w:t>
            </w:r>
          </w:p>
        </w:tc>
        <w:tc>
          <w:tcPr>
            <w:tcW w:w="1143" w:type="dxa"/>
            <w:vAlign w:val="top"/>
          </w:tcPr>
          <w:p>
            <w:pPr>
              <w:pStyle w:val="TableText"/>
              <w:ind w:left="424"/>
              <w:spacing w:before="203" w:line="188" w:lineRule="auto"/>
              <w:rPr/>
            </w:pPr>
            <w:r>
              <w:rPr>
                <w:b/>
                <w:bCs/>
                <w:spacing w:val="-3"/>
              </w:rPr>
              <w:t>1.56</w:t>
            </w:r>
          </w:p>
        </w:tc>
        <w:tc>
          <w:tcPr>
            <w:tcW w:w="1143" w:type="dxa"/>
            <w:vAlign w:val="top"/>
          </w:tcPr>
          <w:p>
            <w:pPr>
              <w:pStyle w:val="TableText"/>
              <w:ind w:left="418"/>
              <w:spacing w:before="203" w:line="188" w:lineRule="auto"/>
              <w:rPr/>
            </w:pPr>
            <w:r>
              <w:rPr>
                <w:b/>
                <w:bCs/>
                <w:spacing w:val="-2"/>
              </w:rPr>
              <w:t>7.79</w:t>
            </w:r>
          </w:p>
        </w:tc>
        <w:tc>
          <w:tcPr>
            <w:tcW w:w="1139" w:type="dxa"/>
            <w:vAlign w:val="top"/>
          </w:tcPr>
          <w:p>
            <w:pPr>
              <w:pStyle w:val="TableText"/>
              <w:ind w:left="420"/>
              <w:spacing w:before="202" w:line="188" w:lineRule="auto"/>
              <w:rPr/>
            </w:pPr>
            <w:r>
              <w:rPr>
                <w:b/>
                <w:bCs/>
                <w:spacing w:val="-3"/>
              </w:rPr>
              <w:t>1.14</w:t>
            </w:r>
          </w:p>
        </w:tc>
      </w:tr>
      <w:tr>
        <w:trPr>
          <w:trHeight w:val="435" w:hRule="atLeast"/>
        </w:trPr>
        <w:tc>
          <w:tcPr>
            <w:tcW w:w="1510" w:type="dxa"/>
            <w:vAlign w:val="top"/>
          </w:tcPr>
          <w:p>
            <w:pPr>
              <w:ind w:left="397"/>
              <w:spacing w:before="174" w:line="219" w:lineRule="auto"/>
              <w:rPr>
                <w:rFonts w:ascii="SimSun" w:hAnsi="SimSun" w:eastAsia="SimSun" w:cs="SimSun"/>
                <w:sz w:val="18"/>
                <w:szCs w:val="18"/>
              </w:rPr>
            </w:pPr>
            <w:r>
              <w:rPr>
                <w:rFonts w:ascii="SimSun" w:hAnsi="SimSun" w:eastAsia="SimSun" w:cs="SimSun"/>
                <w:sz w:val="18"/>
                <w:szCs w:val="18"/>
                <w:b/>
                <w:bCs/>
                <w:spacing w:val="-4"/>
              </w:rPr>
              <w:t>特殊用地</w:t>
            </w:r>
          </w:p>
        </w:tc>
        <w:tc>
          <w:tcPr>
            <w:tcW w:w="1112" w:type="dxa"/>
            <w:vAlign w:val="top"/>
          </w:tcPr>
          <w:p>
            <w:pPr>
              <w:pStyle w:val="TableText"/>
              <w:ind w:left="400"/>
              <w:spacing w:before="205" w:line="188" w:lineRule="auto"/>
              <w:rPr/>
            </w:pPr>
            <w:r>
              <w:rPr>
                <w:b/>
                <w:bCs/>
                <w:spacing w:val="-2"/>
              </w:rPr>
              <w:t>0.02</w:t>
            </w:r>
          </w:p>
        </w:tc>
        <w:tc>
          <w:tcPr>
            <w:tcW w:w="1240" w:type="dxa"/>
            <w:vAlign w:val="top"/>
          </w:tcPr>
          <w:p>
            <w:pPr>
              <w:pStyle w:val="TableText"/>
              <w:ind w:left="590"/>
              <w:spacing w:before="205" w:line="188" w:lineRule="auto"/>
              <w:rPr/>
            </w:pPr>
            <w:r>
              <w:rPr>
                <w:b/>
                <w:bCs/>
              </w:rPr>
              <w:t>/</w:t>
            </w:r>
          </w:p>
        </w:tc>
        <w:tc>
          <w:tcPr>
            <w:tcW w:w="1119" w:type="dxa"/>
            <w:vAlign w:val="top"/>
          </w:tcPr>
          <w:p>
            <w:pPr>
              <w:pStyle w:val="TableText"/>
              <w:ind w:left="531"/>
              <w:spacing w:before="205" w:line="188" w:lineRule="auto"/>
              <w:rPr/>
            </w:pPr>
            <w:r>
              <w:rPr>
                <w:b/>
                <w:bCs/>
              </w:rPr>
              <w:t>/</w:t>
            </w:r>
          </w:p>
        </w:tc>
        <w:tc>
          <w:tcPr>
            <w:tcW w:w="886" w:type="dxa"/>
            <w:vAlign w:val="top"/>
          </w:tcPr>
          <w:p>
            <w:pPr>
              <w:pStyle w:val="TableText"/>
              <w:ind w:left="289"/>
              <w:spacing w:before="205" w:line="188" w:lineRule="auto"/>
              <w:rPr/>
            </w:pPr>
            <w:r>
              <w:rPr>
                <w:b/>
                <w:bCs/>
                <w:spacing w:val="-2"/>
              </w:rPr>
              <w:t>0.02</w:t>
            </w:r>
          </w:p>
        </w:tc>
        <w:tc>
          <w:tcPr>
            <w:tcW w:w="1143" w:type="dxa"/>
            <w:vAlign w:val="top"/>
          </w:tcPr>
          <w:p>
            <w:pPr>
              <w:pStyle w:val="TableText"/>
              <w:ind w:left="544"/>
              <w:spacing w:before="205" w:line="188" w:lineRule="auto"/>
              <w:rPr/>
            </w:pPr>
            <w:r>
              <w:rPr>
                <w:b/>
                <w:bCs/>
              </w:rPr>
              <w:t>/</w:t>
            </w:r>
          </w:p>
        </w:tc>
        <w:tc>
          <w:tcPr>
            <w:tcW w:w="1143" w:type="dxa"/>
            <w:vAlign w:val="top"/>
          </w:tcPr>
          <w:p>
            <w:pPr>
              <w:pStyle w:val="TableText"/>
              <w:ind w:left="418"/>
              <w:spacing w:before="205" w:line="188" w:lineRule="auto"/>
              <w:rPr/>
            </w:pPr>
            <w:r>
              <w:rPr>
                <w:b/>
                <w:bCs/>
                <w:spacing w:val="-2"/>
              </w:rPr>
              <w:t>0.02</w:t>
            </w:r>
          </w:p>
        </w:tc>
        <w:tc>
          <w:tcPr>
            <w:tcW w:w="1139" w:type="dxa"/>
            <w:vAlign w:val="top"/>
          </w:tcPr>
          <w:p>
            <w:pPr>
              <w:pStyle w:val="TableText"/>
              <w:ind w:left="372"/>
              <w:spacing w:before="205" w:line="188" w:lineRule="auto"/>
              <w:rPr/>
            </w:pPr>
            <w:r>
              <w:rPr>
                <w:b/>
                <w:bCs/>
                <w:spacing w:val="-2"/>
              </w:rPr>
              <w:t>0.003</w:t>
            </w:r>
          </w:p>
        </w:tc>
      </w:tr>
      <w:tr>
        <w:trPr>
          <w:trHeight w:val="439" w:hRule="atLeast"/>
        </w:trPr>
        <w:tc>
          <w:tcPr>
            <w:tcW w:w="1510" w:type="dxa"/>
            <w:vAlign w:val="top"/>
          </w:tcPr>
          <w:p>
            <w:pPr>
              <w:ind w:left="580"/>
              <w:spacing w:before="173"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112" w:type="dxa"/>
            <w:vAlign w:val="top"/>
          </w:tcPr>
          <w:p>
            <w:pPr>
              <w:pStyle w:val="TableText"/>
              <w:ind w:left="307"/>
              <w:spacing w:before="204" w:line="188" w:lineRule="auto"/>
              <w:rPr/>
            </w:pPr>
            <w:r>
              <w:rPr>
                <w:b/>
                <w:bCs/>
                <w:spacing w:val="-1"/>
              </w:rPr>
              <w:t>465.57</w:t>
            </w:r>
          </w:p>
        </w:tc>
        <w:tc>
          <w:tcPr>
            <w:tcW w:w="1240" w:type="dxa"/>
            <w:vAlign w:val="top"/>
          </w:tcPr>
          <w:p>
            <w:pPr>
              <w:pStyle w:val="TableText"/>
              <w:ind w:left="419"/>
              <w:spacing w:before="204" w:line="188" w:lineRule="auto"/>
              <w:rPr/>
            </w:pPr>
            <w:r>
              <w:rPr>
                <w:b/>
                <w:bCs/>
                <w:spacing w:val="-1"/>
              </w:rPr>
              <w:t>63.06</w:t>
            </w:r>
          </w:p>
        </w:tc>
        <w:tc>
          <w:tcPr>
            <w:tcW w:w="1119" w:type="dxa"/>
            <w:vAlign w:val="top"/>
          </w:tcPr>
          <w:p>
            <w:pPr>
              <w:pStyle w:val="TableText"/>
              <w:ind w:left="319"/>
              <w:spacing w:before="204" w:line="188" w:lineRule="auto"/>
              <w:rPr/>
            </w:pPr>
            <w:r>
              <w:rPr>
                <w:b/>
                <w:bCs/>
                <w:spacing w:val="-2"/>
              </w:rPr>
              <w:t>107.06</w:t>
            </w:r>
          </w:p>
        </w:tc>
        <w:tc>
          <w:tcPr>
            <w:tcW w:w="886" w:type="dxa"/>
            <w:vAlign w:val="top"/>
          </w:tcPr>
          <w:p>
            <w:pPr>
              <w:pStyle w:val="TableText"/>
              <w:ind w:left="198"/>
              <w:spacing w:before="204" w:line="188" w:lineRule="auto"/>
              <w:rPr/>
            </w:pPr>
            <w:r>
              <w:rPr>
                <w:b/>
                <w:bCs/>
                <w:spacing w:val="-1"/>
              </w:rPr>
              <w:t>635.68</w:t>
            </w:r>
          </w:p>
        </w:tc>
        <w:tc>
          <w:tcPr>
            <w:tcW w:w="1143" w:type="dxa"/>
            <w:vAlign w:val="top"/>
          </w:tcPr>
          <w:p>
            <w:pPr>
              <w:pStyle w:val="TableText"/>
              <w:ind w:left="371"/>
              <w:spacing w:before="204" w:line="188" w:lineRule="auto"/>
              <w:rPr/>
            </w:pPr>
            <w:r>
              <w:rPr>
                <w:b/>
                <w:bCs/>
                <w:spacing w:val="-1"/>
              </w:rPr>
              <w:t>47.99</w:t>
            </w:r>
          </w:p>
        </w:tc>
        <w:tc>
          <w:tcPr>
            <w:tcW w:w="1143" w:type="dxa"/>
            <w:vAlign w:val="top"/>
          </w:tcPr>
          <w:p>
            <w:pPr>
              <w:pStyle w:val="TableText"/>
              <w:ind w:left="329"/>
              <w:spacing w:before="204" w:line="188" w:lineRule="auto"/>
              <w:rPr/>
            </w:pPr>
            <w:r>
              <w:rPr>
                <w:b/>
                <w:bCs/>
                <w:spacing w:val="-1"/>
              </w:rPr>
              <w:t>683.67</w:t>
            </w:r>
          </w:p>
        </w:tc>
        <w:tc>
          <w:tcPr>
            <w:tcW w:w="1139" w:type="dxa"/>
            <w:vAlign w:val="top"/>
          </w:tcPr>
          <w:p>
            <w:pPr>
              <w:pStyle w:val="TableText"/>
              <w:ind w:left="332"/>
              <w:spacing w:before="204" w:line="188" w:lineRule="auto"/>
              <w:rPr/>
            </w:pPr>
            <w:r>
              <w:rPr>
                <w:b/>
                <w:bCs/>
                <w:spacing w:val="-2"/>
              </w:rPr>
              <w:t>100.00</w:t>
            </w:r>
          </w:p>
        </w:tc>
      </w:tr>
    </w:tbl>
    <w:p>
      <w:pPr>
        <w:ind w:left="122" w:right="181" w:firstLine="480"/>
        <w:spacing w:before="197" w:line="385" w:lineRule="auto"/>
        <w:jc w:val="both"/>
        <w:rPr>
          <w:rFonts w:ascii="SimSun" w:hAnsi="SimSun" w:eastAsia="SimSun" w:cs="SimSun"/>
          <w:sz w:val="24"/>
          <w:szCs w:val="24"/>
        </w:rPr>
      </w:pPr>
      <w:r>
        <w:rPr>
          <w:rFonts w:ascii="SimSun" w:hAnsi="SimSun" w:eastAsia="SimSun" w:cs="SimSun"/>
          <w:sz w:val="24"/>
          <w:szCs w:val="24"/>
          <w:b/>
          <w:bCs/>
          <w:spacing w:val="-4"/>
        </w:rPr>
        <w:t>依据表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5.6.1-3</w:t>
      </w:r>
      <w:r>
        <w:rPr>
          <w:rFonts w:ascii="SimSun" w:hAnsi="SimSun" w:eastAsia="SimSun" w:cs="SimSun"/>
          <w:sz w:val="24"/>
          <w:szCs w:val="24"/>
          <w:b/>
          <w:bCs/>
          <w:spacing w:val="-4"/>
        </w:rPr>
        <w:t>，大水库淹没区分布的天然牧草地、灌木</w:t>
      </w:r>
      <w:r>
        <w:rPr>
          <w:rFonts w:ascii="SimSun" w:hAnsi="SimSun" w:eastAsia="SimSun" w:cs="SimSun"/>
          <w:sz w:val="24"/>
          <w:szCs w:val="24"/>
          <w:b/>
          <w:bCs/>
          <w:spacing w:val="-5"/>
        </w:rPr>
        <w:t>林地及滩地被淹没，变为库</w:t>
      </w:r>
      <w:r>
        <w:rPr>
          <w:rFonts w:ascii="SimSun" w:hAnsi="SimSun" w:eastAsia="SimSun" w:cs="SimSun"/>
          <w:sz w:val="24"/>
          <w:szCs w:val="24"/>
          <w:b/>
          <w:bCs/>
          <w:spacing w:val="-4"/>
        </w:rPr>
        <w:t>区水体。工程施工永久占地区全部为天然牧草地，在施工结束后变为建设用地</w:t>
      </w:r>
      <w:r>
        <w:rPr>
          <w:rFonts w:ascii="SimSun" w:hAnsi="SimSun" w:eastAsia="SimSun" w:cs="SimSun"/>
          <w:sz w:val="24"/>
          <w:szCs w:val="24"/>
          <w:b/>
          <w:bCs/>
          <w:spacing w:val="-5"/>
        </w:rPr>
        <w:t>。塌岸影</w:t>
      </w:r>
      <w:r>
        <w:rPr>
          <w:rFonts w:ascii="SimSun" w:hAnsi="SimSun" w:eastAsia="SimSun" w:cs="SimSun"/>
          <w:sz w:val="24"/>
          <w:szCs w:val="24"/>
          <w:b/>
          <w:bCs/>
          <w:spacing w:val="-4"/>
        </w:rPr>
        <w:t>响区主要为水库淹没水力侵蚀造成的库区周边坍塌对塌岸区地形及植被的影响</w:t>
      </w:r>
      <w:r>
        <w:rPr>
          <w:rFonts w:ascii="SimSun" w:hAnsi="SimSun" w:eastAsia="SimSun" w:cs="SimSun"/>
          <w:sz w:val="24"/>
          <w:szCs w:val="24"/>
          <w:b/>
          <w:bCs/>
          <w:spacing w:val="-5"/>
        </w:rPr>
        <w:t>，塌岸区</w:t>
      </w:r>
      <w:r>
        <w:rPr>
          <w:rFonts w:ascii="SimSun" w:hAnsi="SimSun" w:eastAsia="SimSun" w:cs="SimSun"/>
          <w:sz w:val="24"/>
          <w:szCs w:val="24"/>
          <w:b/>
          <w:bCs/>
          <w:spacing w:val="-4"/>
        </w:rPr>
        <w:t>域同样全部为天然牧草地，塌岸现象使区域土地利用类型由草地变为水体和裸</w:t>
      </w:r>
      <w:r>
        <w:rPr>
          <w:rFonts w:ascii="SimSun" w:hAnsi="SimSun" w:eastAsia="SimSun" w:cs="SimSun"/>
          <w:sz w:val="24"/>
          <w:szCs w:val="24"/>
          <w:b/>
          <w:bCs/>
          <w:spacing w:val="-5"/>
        </w:rPr>
        <w:t>地，在蓄</w:t>
      </w:r>
      <w:r>
        <w:rPr>
          <w:rFonts w:ascii="SimSun" w:hAnsi="SimSun" w:eastAsia="SimSun" w:cs="SimSun"/>
          <w:sz w:val="24"/>
          <w:szCs w:val="24"/>
          <w:b/>
          <w:bCs/>
          <w:spacing w:val="-3"/>
        </w:rPr>
        <w:t>水稳定后应进行植草治理。</w:t>
      </w:r>
    </w:p>
    <w:p>
      <w:pPr>
        <w:spacing w:line="385" w:lineRule="auto"/>
        <w:sectPr>
          <w:footerReference w:type="default" r:id="rId510"/>
          <w:pgSz w:w="11906" w:h="16839"/>
          <w:pgMar w:top="400" w:right="1236" w:bottom="1152" w:left="1304" w:header="0" w:footer="987" w:gutter="0"/>
        </w:sectPr>
        <w:rPr>
          <w:rFonts w:ascii="SimSun" w:hAnsi="SimSun" w:eastAsia="SimSun" w:cs="SimSun"/>
          <w:sz w:val="24"/>
          <w:szCs w:val="24"/>
        </w:rPr>
      </w:pPr>
    </w:p>
    <w:p>
      <w:pPr>
        <w:pStyle w:val="BodyText"/>
        <w:spacing w:line="269" w:lineRule="auto"/>
        <w:rPr/>
      </w:pPr>
      <w:r/>
    </w:p>
    <w:p>
      <w:pPr>
        <w:pStyle w:val="BodyText"/>
        <w:spacing w:line="270" w:lineRule="auto"/>
        <w:rPr/>
      </w:pPr>
      <w:r/>
    </w:p>
    <w:p>
      <w:pPr>
        <w:pStyle w:val="BodyText"/>
        <w:spacing w:line="270" w:lineRule="auto"/>
        <w:rPr/>
      </w:pPr>
      <w:r/>
    </w:p>
    <w:p>
      <w:pPr>
        <w:pStyle w:val="BodyText"/>
        <w:spacing w:line="270" w:lineRule="auto"/>
        <w:rPr/>
      </w:pPr>
      <w:r/>
    </w:p>
    <w:p>
      <w:pPr>
        <w:ind w:left="121"/>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5.6.2  </w:t>
      </w:r>
      <w:r>
        <w:rPr>
          <w:rFonts w:ascii="KaiTi" w:hAnsi="KaiTi" w:eastAsia="KaiTi" w:cs="KaiTi"/>
          <w:sz w:val="28"/>
          <w:szCs w:val="28"/>
          <w:b/>
          <w:bCs/>
          <w:spacing w:val="-2"/>
        </w:rPr>
        <w:t>植被及野生植物的影响</w:t>
      </w:r>
    </w:p>
    <w:p>
      <w:pPr>
        <w:pStyle w:val="BodyText"/>
        <w:spacing w:line="283" w:lineRule="auto"/>
        <w:rPr/>
      </w:pPr>
      <w:r/>
    </w:p>
    <w:p>
      <w:pPr>
        <w:ind w:left="119"/>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5.6.2.1  </w:t>
      </w:r>
      <w:r>
        <w:rPr>
          <w:rFonts w:ascii="SimHei" w:hAnsi="SimHei" w:eastAsia="SimHei" w:cs="SimHei"/>
          <w:sz w:val="24"/>
          <w:szCs w:val="24"/>
          <w:b/>
          <w:bCs/>
          <w:spacing w:val="-2"/>
        </w:rPr>
        <w:t>施工期影响</w:t>
      </w:r>
    </w:p>
    <w:p>
      <w:pPr>
        <w:ind w:left="607"/>
        <w:spacing w:before="212"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工程整体占地</w:t>
      </w:r>
    </w:p>
    <w:p>
      <w:pPr>
        <w:ind w:left="612"/>
        <w:spacing w:before="213"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）植被的影响</w:t>
      </w:r>
    </w:p>
    <w:p>
      <w:pPr>
        <w:ind w:left="121" w:right="33" w:firstLine="482"/>
        <w:spacing w:before="214" w:line="385" w:lineRule="auto"/>
        <w:jc w:val="both"/>
        <w:rPr>
          <w:rFonts w:ascii="SimSun" w:hAnsi="SimSun" w:eastAsia="SimSun" w:cs="SimSun"/>
          <w:sz w:val="24"/>
          <w:szCs w:val="24"/>
        </w:rPr>
      </w:pPr>
      <w:r>
        <w:rPr>
          <w:rFonts w:ascii="SimSun" w:hAnsi="SimSun" w:eastAsia="SimSun" w:cs="SimSun"/>
          <w:sz w:val="24"/>
          <w:szCs w:val="24"/>
          <w:b/>
          <w:bCs/>
          <w:spacing w:val="-4"/>
        </w:rPr>
        <w:t>工程施工对陆生植被的影响主要为工程施工开挖及占地等对植被</w:t>
      </w:r>
      <w:r>
        <w:rPr>
          <w:rFonts w:ascii="SimSun" w:hAnsi="SimSun" w:eastAsia="SimSun" w:cs="SimSun"/>
          <w:sz w:val="24"/>
          <w:szCs w:val="24"/>
          <w:b/>
          <w:bCs/>
          <w:spacing w:val="-5"/>
        </w:rPr>
        <w:t>的占用与破坏。通</w:t>
      </w:r>
      <w:r>
        <w:rPr>
          <w:rFonts w:ascii="SimSun" w:hAnsi="SimSun" w:eastAsia="SimSun" w:cs="SimSun"/>
          <w:sz w:val="24"/>
          <w:szCs w:val="24"/>
          <w:b/>
          <w:bCs/>
          <w:spacing w:val="-4"/>
        </w:rPr>
        <w:t>过叠加工程布局图和评价区植被类型分布图可知，各工程施工占地区植被以天然</w:t>
      </w:r>
      <w:r>
        <w:rPr>
          <w:rFonts w:ascii="SimSun" w:hAnsi="SimSun" w:eastAsia="SimSun" w:cs="SimSun"/>
          <w:sz w:val="24"/>
          <w:szCs w:val="24"/>
          <w:b/>
          <w:bCs/>
          <w:spacing w:val="-5"/>
        </w:rPr>
        <w:t>牧草地</w:t>
      </w:r>
      <w:r>
        <w:rPr>
          <w:rFonts w:ascii="SimSun" w:hAnsi="SimSun" w:eastAsia="SimSun" w:cs="SimSun"/>
          <w:sz w:val="24"/>
          <w:szCs w:val="24"/>
          <w:b/>
          <w:bCs/>
          <w:spacing w:val="-8"/>
        </w:rPr>
        <w:t>和灌木林地为主，主要群丛包括柠条锦鸡儿群丛、红砂群丛、金露梅群丛、芨</w:t>
      </w:r>
      <w:r>
        <w:rPr>
          <w:rFonts w:ascii="SimSun" w:hAnsi="SimSun" w:eastAsia="SimSun" w:cs="SimSun"/>
          <w:sz w:val="24"/>
          <w:szCs w:val="24"/>
          <w:b/>
          <w:bCs/>
          <w:spacing w:val="-9"/>
        </w:rPr>
        <w:t>芨草群丛、</w:t>
      </w:r>
      <w:r>
        <w:rPr>
          <w:rFonts w:ascii="SimSun" w:hAnsi="SimSun" w:eastAsia="SimSun" w:cs="SimSun"/>
          <w:sz w:val="24"/>
          <w:szCs w:val="24"/>
          <w:b/>
          <w:bCs/>
          <w:spacing w:val="-2"/>
        </w:rPr>
        <w:t>披碱草群丛、冷蒿群丛、狗娃花群丛等。详见表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5.6.2-1</w:t>
      </w:r>
      <w:r>
        <w:rPr>
          <w:rFonts w:ascii="SimSun" w:hAnsi="SimSun" w:eastAsia="SimSun" w:cs="SimSun"/>
          <w:sz w:val="24"/>
          <w:szCs w:val="24"/>
          <w:b/>
          <w:bCs/>
          <w:spacing w:val="-2"/>
        </w:rPr>
        <w:t>。</w:t>
      </w:r>
    </w:p>
    <w:p>
      <w:pPr>
        <w:ind w:left="2606"/>
        <w:spacing w:before="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5.6.2-1    </w:t>
      </w:r>
      <w:r>
        <w:rPr>
          <w:rFonts w:ascii="SimHei" w:hAnsi="SimHei" w:eastAsia="SimHei" w:cs="SimHei"/>
          <w:sz w:val="24"/>
          <w:szCs w:val="24"/>
          <w:b/>
          <w:bCs/>
          <w:spacing w:val="-2"/>
        </w:rPr>
        <w:t>工程施工占地对植被的影响</w:t>
      </w:r>
    </w:p>
    <w:p>
      <w:pPr>
        <w:spacing w:line="16"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46"/>
        <w:gridCol w:w="2235"/>
        <w:gridCol w:w="999"/>
        <w:gridCol w:w="867"/>
        <w:gridCol w:w="954"/>
        <w:gridCol w:w="745"/>
        <w:gridCol w:w="1054"/>
        <w:gridCol w:w="992"/>
      </w:tblGrid>
      <w:tr>
        <w:trPr>
          <w:trHeight w:val="369" w:hRule="atLeast"/>
        </w:trPr>
        <w:tc>
          <w:tcPr>
            <w:tcW w:w="1446" w:type="dxa"/>
            <w:vAlign w:val="top"/>
            <w:vMerge w:val="restart"/>
            <w:tcBorders>
              <w:bottom w:val="nil"/>
            </w:tcBorders>
          </w:tcPr>
          <w:p>
            <w:pPr>
              <w:spacing w:line="396" w:lineRule="auto"/>
              <w:rPr>
                <w:rFonts w:ascii="Arial"/>
                <w:sz w:val="21"/>
              </w:rPr>
            </w:pPr>
            <w:r/>
          </w:p>
          <w:p>
            <w:pPr>
              <w:ind w:left="457"/>
              <w:spacing w:before="59" w:line="219" w:lineRule="auto"/>
              <w:rPr>
                <w:rFonts w:ascii="SimSun" w:hAnsi="SimSun" w:eastAsia="SimSun" w:cs="SimSun"/>
                <w:sz w:val="18"/>
                <w:szCs w:val="18"/>
              </w:rPr>
            </w:pPr>
            <w:r>
              <w:rPr>
                <w:rFonts w:ascii="SimSun" w:hAnsi="SimSun" w:eastAsia="SimSun" w:cs="SimSun"/>
                <w:sz w:val="18"/>
                <w:szCs w:val="18"/>
                <w:b/>
                <w:bCs/>
                <w:spacing w:val="-4"/>
              </w:rPr>
              <w:t>植被型</w:t>
            </w:r>
          </w:p>
        </w:tc>
        <w:tc>
          <w:tcPr>
            <w:tcW w:w="2235" w:type="dxa"/>
            <w:vAlign w:val="top"/>
            <w:vMerge w:val="restart"/>
            <w:tcBorders>
              <w:bottom w:val="nil"/>
            </w:tcBorders>
          </w:tcPr>
          <w:p>
            <w:pPr>
              <w:spacing w:line="396" w:lineRule="auto"/>
              <w:rPr>
                <w:rFonts w:ascii="Arial"/>
                <w:sz w:val="21"/>
              </w:rPr>
            </w:pPr>
            <w:r/>
          </w:p>
          <w:p>
            <w:pPr>
              <w:ind w:left="940"/>
              <w:spacing w:before="59" w:line="219" w:lineRule="auto"/>
              <w:rPr>
                <w:rFonts w:ascii="SimSun" w:hAnsi="SimSun" w:eastAsia="SimSun" w:cs="SimSun"/>
                <w:sz w:val="18"/>
                <w:szCs w:val="18"/>
              </w:rPr>
            </w:pPr>
            <w:r>
              <w:rPr>
                <w:rFonts w:ascii="SimSun" w:hAnsi="SimSun" w:eastAsia="SimSun" w:cs="SimSun"/>
                <w:sz w:val="18"/>
                <w:szCs w:val="18"/>
                <w:b/>
                <w:bCs/>
                <w:spacing w:val="-6"/>
              </w:rPr>
              <w:t>群系</w:t>
            </w:r>
          </w:p>
        </w:tc>
        <w:tc>
          <w:tcPr>
            <w:tcW w:w="1866" w:type="dxa"/>
            <w:vAlign w:val="top"/>
            <w:gridSpan w:val="2"/>
          </w:tcPr>
          <w:p>
            <w:pPr>
              <w:ind w:left="668"/>
              <w:spacing w:before="140" w:line="221" w:lineRule="auto"/>
              <w:rPr>
                <w:rFonts w:ascii="SimSun" w:hAnsi="SimSun" w:eastAsia="SimSun" w:cs="SimSun"/>
                <w:sz w:val="18"/>
                <w:szCs w:val="18"/>
              </w:rPr>
            </w:pPr>
            <w:r>
              <w:rPr>
                <w:rFonts w:ascii="SimSun" w:hAnsi="SimSun" w:eastAsia="SimSun" w:cs="SimSun"/>
                <w:sz w:val="18"/>
                <w:szCs w:val="18"/>
                <w:b/>
                <w:bCs/>
                <w:spacing w:val="-5"/>
              </w:rPr>
              <w:t>建设前</w:t>
            </w:r>
          </w:p>
        </w:tc>
        <w:tc>
          <w:tcPr>
            <w:tcW w:w="1699" w:type="dxa"/>
            <w:vAlign w:val="top"/>
            <w:gridSpan w:val="2"/>
          </w:tcPr>
          <w:p>
            <w:pPr>
              <w:ind w:left="585"/>
              <w:spacing w:before="140" w:line="220" w:lineRule="auto"/>
              <w:rPr>
                <w:rFonts w:ascii="SimSun" w:hAnsi="SimSun" w:eastAsia="SimSun" w:cs="SimSun"/>
                <w:sz w:val="18"/>
                <w:szCs w:val="18"/>
              </w:rPr>
            </w:pPr>
            <w:r>
              <w:rPr>
                <w:rFonts w:ascii="SimSun" w:hAnsi="SimSun" w:eastAsia="SimSun" w:cs="SimSun"/>
                <w:sz w:val="18"/>
                <w:szCs w:val="18"/>
                <w:b/>
                <w:bCs/>
                <w:spacing w:val="-5"/>
              </w:rPr>
              <w:t>建设后</w:t>
            </w:r>
          </w:p>
        </w:tc>
        <w:tc>
          <w:tcPr>
            <w:tcW w:w="2046" w:type="dxa"/>
            <w:vAlign w:val="top"/>
            <w:gridSpan w:val="2"/>
          </w:tcPr>
          <w:p>
            <w:pPr>
              <w:ind w:left="847"/>
              <w:spacing w:before="140" w:line="221" w:lineRule="auto"/>
              <w:rPr>
                <w:rFonts w:ascii="SimSun" w:hAnsi="SimSun" w:eastAsia="SimSun" w:cs="SimSun"/>
                <w:sz w:val="18"/>
                <w:szCs w:val="18"/>
              </w:rPr>
            </w:pPr>
            <w:r>
              <w:rPr>
                <w:rFonts w:ascii="SimSun" w:hAnsi="SimSun" w:eastAsia="SimSun" w:cs="SimSun"/>
                <w:sz w:val="18"/>
                <w:szCs w:val="18"/>
                <w:b/>
                <w:bCs/>
                <w:spacing w:val="-6"/>
              </w:rPr>
              <w:t>变化</w:t>
            </w:r>
          </w:p>
        </w:tc>
      </w:tr>
      <w:tr>
        <w:trPr>
          <w:trHeight w:val="628" w:hRule="atLeast"/>
        </w:trPr>
        <w:tc>
          <w:tcPr>
            <w:tcW w:w="1446" w:type="dxa"/>
            <w:vAlign w:val="top"/>
            <w:vMerge w:val="continue"/>
            <w:tcBorders>
              <w:top w:val="nil"/>
            </w:tcBorders>
          </w:tcPr>
          <w:p>
            <w:pPr>
              <w:rPr>
                <w:rFonts w:ascii="Arial"/>
                <w:sz w:val="21"/>
              </w:rPr>
            </w:pPr>
            <w:r/>
          </w:p>
        </w:tc>
        <w:tc>
          <w:tcPr>
            <w:tcW w:w="2235" w:type="dxa"/>
            <w:vAlign w:val="top"/>
            <w:vMerge w:val="continue"/>
            <w:tcBorders>
              <w:top w:val="nil"/>
            </w:tcBorders>
          </w:tcPr>
          <w:p>
            <w:pPr>
              <w:rPr>
                <w:rFonts w:ascii="Arial"/>
                <w:sz w:val="21"/>
              </w:rPr>
            </w:pPr>
            <w:r/>
          </w:p>
        </w:tc>
        <w:tc>
          <w:tcPr>
            <w:tcW w:w="999" w:type="dxa"/>
            <w:vAlign w:val="top"/>
          </w:tcPr>
          <w:p>
            <w:pPr>
              <w:pStyle w:val="TableText"/>
              <w:ind w:left="179" w:right="181" w:firstLine="144"/>
              <w:spacing w:before="66" w:line="283"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8"/>
              </w:rPr>
              <w:t>（</w:t>
            </w:r>
            <w:r>
              <w:rPr>
                <w:b/>
                <w:bCs/>
                <w:spacing w:val="-8"/>
              </w:rPr>
              <w:t>hm</w:t>
            </w:r>
            <w:r>
              <w:rPr>
                <w:sz w:val="11"/>
                <w:szCs w:val="11"/>
                <w:b/>
                <w:bCs/>
                <w:spacing w:val="-8"/>
                <w:position w:val="5"/>
              </w:rPr>
              <w:t>2</w:t>
            </w:r>
            <w:r>
              <w:rPr>
                <w:rFonts w:ascii="SimSun" w:hAnsi="SimSun" w:eastAsia="SimSun" w:cs="SimSun"/>
                <w:b/>
                <w:bCs/>
                <w:spacing w:val="-8"/>
              </w:rPr>
              <w:t>）</w:t>
            </w:r>
          </w:p>
        </w:tc>
        <w:tc>
          <w:tcPr>
            <w:tcW w:w="867" w:type="dxa"/>
            <w:vAlign w:val="top"/>
          </w:tcPr>
          <w:p>
            <w:pPr>
              <w:pStyle w:val="TableText"/>
              <w:ind w:left="176" w:right="179" w:firstLine="110"/>
              <w:spacing w:before="66" w:line="283" w:lineRule="auto"/>
              <w:rPr>
                <w:rFonts w:ascii="SimSun" w:hAnsi="SimSun" w:eastAsia="SimSun" w:cs="SimSun"/>
              </w:rPr>
            </w:pPr>
            <w:r>
              <w:rPr>
                <w:rFonts w:ascii="SimSun" w:hAnsi="SimSun" w:eastAsia="SimSun" w:cs="SimSun"/>
                <w:b/>
                <w:bCs/>
                <w:spacing w:val="-21"/>
              </w:rPr>
              <w:t>占比</w:t>
            </w:r>
            <w:r>
              <w:rPr>
                <w:rFonts w:ascii="SimSun" w:hAnsi="SimSun" w:eastAsia="SimSun" w:cs="SimSun"/>
                <w:b/>
                <w:bCs/>
                <w:spacing w:val="-13"/>
              </w:rPr>
              <w:t>（</w:t>
            </w:r>
            <w:r>
              <w:rPr>
                <w:b/>
                <w:bCs/>
                <w:spacing w:val="-13"/>
              </w:rPr>
              <w:t>%</w:t>
            </w:r>
            <w:r>
              <w:rPr>
                <w:rFonts w:ascii="SimSun" w:hAnsi="SimSun" w:eastAsia="SimSun" w:cs="SimSun"/>
                <w:b/>
                <w:bCs/>
                <w:spacing w:val="-13"/>
              </w:rPr>
              <w:t>）</w:t>
            </w:r>
          </w:p>
        </w:tc>
        <w:tc>
          <w:tcPr>
            <w:tcW w:w="954" w:type="dxa"/>
            <w:vAlign w:val="top"/>
          </w:tcPr>
          <w:p>
            <w:pPr>
              <w:pStyle w:val="TableText"/>
              <w:ind w:left="156" w:right="156" w:firstLine="146"/>
              <w:spacing w:before="66" w:line="283"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7"/>
              </w:rPr>
              <w:t>（</w:t>
            </w:r>
            <w:r>
              <w:rPr>
                <w:b/>
                <w:bCs/>
                <w:spacing w:val="-7"/>
              </w:rPr>
              <w:t>hm</w:t>
            </w:r>
            <w:r>
              <w:rPr>
                <w:sz w:val="11"/>
                <w:szCs w:val="11"/>
                <w:b/>
                <w:bCs/>
                <w:spacing w:val="-7"/>
                <w:position w:val="5"/>
              </w:rPr>
              <w:t>2</w:t>
            </w:r>
            <w:r>
              <w:rPr>
                <w:rFonts w:ascii="SimSun" w:hAnsi="SimSun" w:eastAsia="SimSun" w:cs="SimSun"/>
                <w:b/>
                <w:bCs/>
                <w:spacing w:val="-7"/>
              </w:rPr>
              <w:t>）</w:t>
            </w:r>
          </w:p>
        </w:tc>
        <w:tc>
          <w:tcPr>
            <w:tcW w:w="745" w:type="dxa"/>
            <w:vAlign w:val="top"/>
          </w:tcPr>
          <w:p>
            <w:pPr>
              <w:pStyle w:val="TableText"/>
              <w:ind w:left="124" w:right="109" w:firstLine="103"/>
              <w:spacing w:before="66" w:line="283" w:lineRule="auto"/>
              <w:rPr>
                <w:rFonts w:ascii="SimSun" w:hAnsi="SimSun" w:eastAsia="SimSun" w:cs="SimSun"/>
              </w:rPr>
            </w:pPr>
            <w:r>
              <w:rPr>
                <w:rFonts w:ascii="SimSun" w:hAnsi="SimSun" w:eastAsia="SimSun" w:cs="SimSun"/>
                <w:b/>
                <w:bCs/>
                <w:spacing w:val="-21"/>
              </w:rPr>
              <w:t>占比</w:t>
            </w:r>
            <w:r>
              <w:rPr>
                <w:rFonts w:ascii="SimSun" w:hAnsi="SimSun" w:eastAsia="SimSun" w:cs="SimSun"/>
                <w:b/>
                <w:bCs/>
                <w:spacing w:val="-13"/>
              </w:rPr>
              <w:t>（</w:t>
            </w:r>
            <w:r>
              <w:rPr>
                <w:b/>
                <w:bCs/>
                <w:spacing w:val="-13"/>
              </w:rPr>
              <w:t>%</w:t>
            </w:r>
            <w:r>
              <w:rPr>
                <w:rFonts w:ascii="SimSun" w:hAnsi="SimSun" w:eastAsia="SimSun" w:cs="SimSun"/>
                <w:b/>
                <w:bCs/>
                <w:spacing w:val="-13"/>
              </w:rPr>
              <w:t>）</w:t>
            </w:r>
          </w:p>
        </w:tc>
        <w:tc>
          <w:tcPr>
            <w:tcW w:w="1054" w:type="dxa"/>
            <w:vAlign w:val="top"/>
          </w:tcPr>
          <w:p>
            <w:pPr>
              <w:pStyle w:val="TableText"/>
              <w:ind w:left="209" w:right="205" w:firstLine="144"/>
              <w:spacing w:before="66" w:line="283"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8"/>
              </w:rPr>
              <w:t>（</w:t>
            </w:r>
            <w:r>
              <w:rPr>
                <w:b/>
                <w:bCs/>
                <w:spacing w:val="-8"/>
              </w:rPr>
              <w:t>hm</w:t>
            </w:r>
            <w:r>
              <w:rPr>
                <w:sz w:val="11"/>
                <w:szCs w:val="11"/>
                <w:b/>
                <w:bCs/>
                <w:spacing w:val="-8"/>
                <w:position w:val="5"/>
              </w:rPr>
              <w:t>2</w:t>
            </w:r>
            <w:r>
              <w:rPr>
                <w:rFonts w:ascii="SimSun" w:hAnsi="SimSun" w:eastAsia="SimSun" w:cs="SimSun"/>
                <w:b/>
                <w:bCs/>
                <w:spacing w:val="-8"/>
              </w:rPr>
              <w:t>）</w:t>
            </w:r>
          </w:p>
        </w:tc>
        <w:tc>
          <w:tcPr>
            <w:tcW w:w="992" w:type="dxa"/>
            <w:vAlign w:val="top"/>
          </w:tcPr>
          <w:p>
            <w:pPr>
              <w:ind w:left="138"/>
              <w:spacing w:before="66" w:line="218" w:lineRule="auto"/>
              <w:rPr>
                <w:rFonts w:ascii="SimSun" w:hAnsi="SimSun" w:eastAsia="SimSun" w:cs="SimSun"/>
                <w:sz w:val="18"/>
                <w:szCs w:val="18"/>
              </w:rPr>
            </w:pPr>
            <w:r>
              <w:rPr>
                <w:rFonts w:ascii="SimSun" w:hAnsi="SimSun" w:eastAsia="SimSun" w:cs="SimSun"/>
                <w:sz w:val="18"/>
                <w:szCs w:val="18"/>
                <w:b/>
                <w:bCs/>
                <w:spacing w:val="-3"/>
              </w:rPr>
              <w:t>评价区占</w:t>
            </w:r>
          </w:p>
          <w:p>
            <w:pPr>
              <w:pStyle w:val="TableText"/>
              <w:ind w:left="159"/>
              <w:spacing w:before="99" w:line="231" w:lineRule="auto"/>
              <w:rPr>
                <w:rFonts w:ascii="SimSun" w:hAnsi="SimSun" w:eastAsia="SimSun" w:cs="SimSun"/>
              </w:rPr>
            </w:pPr>
            <w:r>
              <w:rPr>
                <w:rFonts w:ascii="SimSun" w:hAnsi="SimSun" w:eastAsia="SimSun" w:cs="SimSun"/>
                <w:b/>
                <w:bCs/>
                <w:spacing w:val="-8"/>
              </w:rPr>
              <w:t>比（</w:t>
            </w:r>
            <w:r>
              <w:rPr>
                <w:b/>
                <w:bCs/>
                <w:spacing w:val="-8"/>
              </w:rPr>
              <w:t>%</w:t>
            </w:r>
            <w:r>
              <w:rPr>
                <w:rFonts w:ascii="SimSun" w:hAnsi="SimSun" w:eastAsia="SimSun" w:cs="SimSun"/>
                <w:b/>
                <w:bCs/>
                <w:spacing w:val="-8"/>
              </w:rPr>
              <w:t>）</w:t>
            </w:r>
          </w:p>
        </w:tc>
      </w:tr>
      <w:tr>
        <w:trPr>
          <w:trHeight w:val="364" w:hRule="atLeast"/>
        </w:trPr>
        <w:tc>
          <w:tcPr>
            <w:tcW w:w="1446" w:type="dxa"/>
            <w:vAlign w:val="top"/>
            <w:vMerge w:val="restart"/>
            <w:tcBorders>
              <w:bottom w:val="nil"/>
            </w:tcBorders>
          </w:tcPr>
          <w:p>
            <w:pPr>
              <w:spacing w:line="445" w:lineRule="auto"/>
              <w:rPr>
                <w:rFonts w:ascii="Arial"/>
                <w:sz w:val="21"/>
              </w:rPr>
            </w:pPr>
            <w:r/>
          </w:p>
          <w:p>
            <w:pPr>
              <w:ind w:left="367"/>
              <w:spacing w:before="58" w:line="219" w:lineRule="auto"/>
              <w:rPr>
                <w:rFonts w:ascii="SimSun" w:hAnsi="SimSun" w:eastAsia="SimSun" w:cs="SimSun"/>
                <w:sz w:val="18"/>
                <w:szCs w:val="18"/>
              </w:rPr>
            </w:pPr>
            <w:r>
              <w:rPr>
                <w:rFonts w:ascii="SimSun" w:hAnsi="SimSun" w:eastAsia="SimSun" w:cs="SimSun"/>
                <w:sz w:val="18"/>
                <w:szCs w:val="18"/>
                <w:b/>
                <w:bCs/>
                <w:spacing w:val="-4"/>
              </w:rPr>
              <w:t>落叶灌丛</w:t>
            </w:r>
          </w:p>
        </w:tc>
        <w:tc>
          <w:tcPr>
            <w:tcW w:w="2235" w:type="dxa"/>
            <w:vAlign w:val="top"/>
          </w:tcPr>
          <w:p>
            <w:pPr>
              <w:ind w:left="669"/>
              <w:spacing w:before="136" w:line="219" w:lineRule="auto"/>
              <w:rPr>
                <w:rFonts w:ascii="SimSun" w:hAnsi="SimSun" w:eastAsia="SimSun" w:cs="SimSun"/>
                <w:sz w:val="18"/>
                <w:szCs w:val="18"/>
              </w:rPr>
            </w:pPr>
            <w:r>
              <w:rPr>
                <w:rFonts w:ascii="SimSun" w:hAnsi="SimSun" w:eastAsia="SimSun" w:cs="SimSun"/>
                <w:sz w:val="18"/>
                <w:szCs w:val="18"/>
                <w:b/>
                <w:bCs/>
                <w:spacing w:val="-3"/>
              </w:rPr>
              <w:t>柠条锦鸡儿</w:t>
            </w:r>
          </w:p>
        </w:tc>
        <w:tc>
          <w:tcPr>
            <w:tcW w:w="999" w:type="dxa"/>
            <w:vAlign w:val="top"/>
          </w:tcPr>
          <w:p>
            <w:pPr>
              <w:pStyle w:val="TableText"/>
              <w:ind w:left="344"/>
              <w:spacing w:before="165" w:line="188" w:lineRule="auto"/>
              <w:rPr/>
            </w:pPr>
            <w:r>
              <w:rPr>
                <w:b/>
                <w:bCs/>
                <w:spacing w:val="-2"/>
              </w:rPr>
              <w:t>8.93</w:t>
            </w:r>
          </w:p>
        </w:tc>
        <w:tc>
          <w:tcPr>
            <w:tcW w:w="867" w:type="dxa"/>
            <w:vAlign w:val="top"/>
          </w:tcPr>
          <w:p>
            <w:pPr>
              <w:pStyle w:val="TableText"/>
              <w:ind w:left="286"/>
              <w:spacing w:before="165" w:line="188" w:lineRule="auto"/>
              <w:rPr/>
            </w:pPr>
            <w:r>
              <w:rPr>
                <w:b/>
                <w:bCs/>
                <w:spacing w:val="-3"/>
              </w:rPr>
              <w:t>1.09</w:t>
            </w:r>
          </w:p>
        </w:tc>
        <w:tc>
          <w:tcPr>
            <w:tcW w:w="954" w:type="dxa"/>
            <w:vAlign w:val="top"/>
          </w:tcPr>
          <w:p>
            <w:pPr>
              <w:pStyle w:val="TableText"/>
              <w:ind w:left="436"/>
              <w:spacing w:before="165" w:line="188" w:lineRule="auto"/>
              <w:rPr/>
            </w:pPr>
            <w:r>
              <w:rPr>
                <w:b/>
                <w:bCs/>
              </w:rPr>
              <w:t>0</w:t>
            </w:r>
          </w:p>
        </w:tc>
        <w:tc>
          <w:tcPr>
            <w:tcW w:w="745" w:type="dxa"/>
            <w:vAlign w:val="top"/>
          </w:tcPr>
          <w:p>
            <w:pPr>
              <w:pStyle w:val="TableText"/>
              <w:ind w:left="332"/>
              <w:spacing w:before="165" w:line="188" w:lineRule="auto"/>
              <w:rPr/>
            </w:pPr>
            <w:r>
              <w:rPr>
                <w:b/>
                <w:bCs/>
              </w:rPr>
              <w:t>0</w:t>
            </w:r>
          </w:p>
        </w:tc>
        <w:tc>
          <w:tcPr>
            <w:tcW w:w="1054" w:type="dxa"/>
            <w:vAlign w:val="top"/>
          </w:tcPr>
          <w:p>
            <w:pPr>
              <w:pStyle w:val="TableText"/>
              <w:ind w:left="343"/>
              <w:spacing w:before="165" w:line="188" w:lineRule="auto"/>
              <w:rPr/>
            </w:pPr>
            <w:r>
              <w:rPr>
                <w:b/>
                <w:bCs/>
                <w:spacing w:val="-1"/>
              </w:rPr>
              <w:t>-8.93</w:t>
            </w:r>
          </w:p>
        </w:tc>
        <w:tc>
          <w:tcPr>
            <w:tcW w:w="992" w:type="dxa"/>
            <w:vAlign w:val="top"/>
          </w:tcPr>
          <w:p>
            <w:pPr>
              <w:pStyle w:val="TableText"/>
              <w:ind w:left="309"/>
              <w:spacing w:before="165" w:line="188" w:lineRule="auto"/>
              <w:rPr/>
            </w:pPr>
            <w:r>
              <w:rPr>
                <w:b/>
                <w:bCs/>
                <w:spacing w:val="-1"/>
              </w:rPr>
              <w:t>-0.04</w:t>
            </w:r>
          </w:p>
        </w:tc>
      </w:tr>
      <w:tr>
        <w:trPr>
          <w:trHeight w:val="364" w:hRule="atLeast"/>
        </w:trPr>
        <w:tc>
          <w:tcPr>
            <w:tcW w:w="1446" w:type="dxa"/>
            <w:vAlign w:val="top"/>
            <w:vMerge w:val="continue"/>
            <w:tcBorders>
              <w:top w:val="nil"/>
              <w:bottom w:val="nil"/>
            </w:tcBorders>
          </w:tcPr>
          <w:p>
            <w:pPr>
              <w:rPr>
                <w:rFonts w:ascii="Arial"/>
                <w:sz w:val="21"/>
              </w:rPr>
            </w:pPr>
            <w:r/>
          </w:p>
        </w:tc>
        <w:tc>
          <w:tcPr>
            <w:tcW w:w="2235" w:type="dxa"/>
            <w:vAlign w:val="top"/>
          </w:tcPr>
          <w:p>
            <w:pPr>
              <w:ind w:left="762"/>
              <w:spacing w:before="137"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999" w:type="dxa"/>
            <w:vAlign w:val="top"/>
          </w:tcPr>
          <w:p>
            <w:pPr>
              <w:pStyle w:val="TableText"/>
              <w:ind w:left="343"/>
              <w:spacing w:before="168" w:line="188" w:lineRule="auto"/>
              <w:rPr/>
            </w:pPr>
            <w:r>
              <w:rPr>
                <w:b/>
                <w:bCs/>
                <w:spacing w:val="-2"/>
              </w:rPr>
              <w:t>5.76</w:t>
            </w:r>
          </w:p>
        </w:tc>
        <w:tc>
          <w:tcPr>
            <w:tcW w:w="867" w:type="dxa"/>
            <w:vAlign w:val="top"/>
          </w:tcPr>
          <w:p>
            <w:pPr>
              <w:pStyle w:val="TableText"/>
              <w:ind w:left="281"/>
              <w:spacing w:before="168" w:line="188" w:lineRule="auto"/>
              <w:rPr/>
            </w:pPr>
            <w:r>
              <w:rPr>
                <w:b/>
                <w:bCs/>
                <w:spacing w:val="-2"/>
              </w:rPr>
              <w:t>0.70</w:t>
            </w:r>
          </w:p>
        </w:tc>
        <w:tc>
          <w:tcPr>
            <w:tcW w:w="954" w:type="dxa"/>
            <w:vAlign w:val="top"/>
          </w:tcPr>
          <w:p>
            <w:pPr>
              <w:pStyle w:val="TableText"/>
              <w:ind w:left="436"/>
              <w:spacing w:before="168" w:line="188" w:lineRule="auto"/>
              <w:rPr/>
            </w:pPr>
            <w:r>
              <w:rPr>
                <w:b/>
                <w:bCs/>
              </w:rPr>
              <w:t>0</w:t>
            </w:r>
          </w:p>
        </w:tc>
        <w:tc>
          <w:tcPr>
            <w:tcW w:w="745" w:type="dxa"/>
            <w:vAlign w:val="top"/>
          </w:tcPr>
          <w:p>
            <w:pPr>
              <w:pStyle w:val="TableText"/>
              <w:ind w:left="332"/>
              <w:spacing w:before="168" w:line="188" w:lineRule="auto"/>
              <w:rPr/>
            </w:pPr>
            <w:r>
              <w:rPr>
                <w:b/>
                <w:bCs/>
              </w:rPr>
              <w:t>0</w:t>
            </w:r>
          </w:p>
        </w:tc>
        <w:tc>
          <w:tcPr>
            <w:tcW w:w="1054" w:type="dxa"/>
            <w:vAlign w:val="top"/>
          </w:tcPr>
          <w:p>
            <w:pPr>
              <w:pStyle w:val="TableText"/>
              <w:ind w:left="343"/>
              <w:spacing w:before="168" w:line="188" w:lineRule="auto"/>
              <w:rPr/>
            </w:pPr>
            <w:r>
              <w:rPr>
                <w:b/>
                <w:bCs/>
                <w:spacing w:val="-1"/>
              </w:rPr>
              <w:t>-5.76</w:t>
            </w:r>
          </w:p>
        </w:tc>
        <w:tc>
          <w:tcPr>
            <w:tcW w:w="992" w:type="dxa"/>
            <w:vAlign w:val="top"/>
          </w:tcPr>
          <w:p>
            <w:pPr>
              <w:pStyle w:val="TableText"/>
              <w:ind w:left="309"/>
              <w:spacing w:before="168" w:line="188" w:lineRule="auto"/>
              <w:rPr/>
            </w:pPr>
            <w:r>
              <w:rPr>
                <w:b/>
                <w:bCs/>
                <w:spacing w:val="-1"/>
              </w:rPr>
              <w:t>-0.03</w:t>
            </w:r>
          </w:p>
        </w:tc>
      </w:tr>
      <w:tr>
        <w:trPr>
          <w:trHeight w:val="364" w:hRule="atLeast"/>
        </w:trPr>
        <w:tc>
          <w:tcPr>
            <w:tcW w:w="1446" w:type="dxa"/>
            <w:vAlign w:val="top"/>
            <w:vMerge w:val="continue"/>
            <w:tcBorders>
              <w:top w:val="nil"/>
            </w:tcBorders>
          </w:tcPr>
          <w:p>
            <w:pPr>
              <w:rPr>
                <w:rFonts w:ascii="Arial"/>
                <w:sz w:val="21"/>
              </w:rPr>
            </w:pPr>
            <w:r/>
          </w:p>
        </w:tc>
        <w:tc>
          <w:tcPr>
            <w:tcW w:w="2235" w:type="dxa"/>
            <w:vAlign w:val="top"/>
          </w:tcPr>
          <w:p>
            <w:pPr>
              <w:ind w:left="670"/>
              <w:spacing w:before="138"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999" w:type="dxa"/>
            <w:vAlign w:val="top"/>
          </w:tcPr>
          <w:p>
            <w:pPr>
              <w:pStyle w:val="TableText"/>
              <w:ind w:left="342"/>
              <w:spacing w:before="169" w:line="188" w:lineRule="auto"/>
              <w:rPr/>
            </w:pPr>
            <w:r>
              <w:rPr>
                <w:b/>
                <w:bCs/>
                <w:spacing w:val="-1"/>
              </w:rPr>
              <w:t>2.80</w:t>
            </w:r>
          </w:p>
        </w:tc>
        <w:tc>
          <w:tcPr>
            <w:tcW w:w="867" w:type="dxa"/>
            <w:vAlign w:val="top"/>
          </w:tcPr>
          <w:p>
            <w:pPr>
              <w:pStyle w:val="TableText"/>
              <w:ind w:left="281"/>
              <w:spacing w:before="168" w:line="188" w:lineRule="auto"/>
              <w:rPr/>
            </w:pPr>
            <w:r>
              <w:rPr>
                <w:b/>
                <w:bCs/>
                <w:spacing w:val="-2"/>
              </w:rPr>
              <w:t>0.34</w:t>
            </w:r>
          </w:p>
        </w:tc>
        <w:tc>
          <w:tcPr>
            <w:tcW w:w="954" w:type="dxa"/>
            <w:vAlign w:val="top"/>
          </w:tcPr>
          <w:p>
            <w:pPr>
              <w:pStyle w:val="TableText"/>
              <w:ind w:left="436"/>
              <w:spacing w:before="169" w:line="188" w:lineRule="auto"/>
              <w:rPr/>
            </w:pPr>
            <w:r>
              <w:rPr>
                <w:b/>
                <w:bCs/>
              </w:rPr>
              <w:t>0</w:t>
            </w:r>
          </w:p>
        </w:tc>
        <w:tc>
          <w:tcPr>
            <w:tcW w:w="745" w:type="dxa"/>
            <w:vAlign w:val="top"/>
          </w:tcPr>
          <w:p>
            <w:pPr>
              <w:pStyle w:val="TableText"/>
              <w:ind w:left="332"/>
              <w:spacing w:before="169" w:line="188" w:lineRule="auto"/>
              <w:rPr/>
            </w:pPr>
            <w:r>
              <w:rPr>
                <w:b/>
                <w:bCs/>
              </w:rPr>
              <w:t>0</w:t>
            </w:r>
          </w:p>
        </w:tc>
        <w:tc>
          <w:tcPr>
            <w:tcW w:w="1054" w:type="dxa"/>
            <w:vAlign w:val="top"/>
          </w:tcPr>
          <w:p>
            <w:pPr>
              <w:pStyle w:val="TableText"/>
              <w:ind w:left="343"/>
              <w:spacing w:before="169" w:line="188" w:lineRule="auto"/>
              <w:rPr/>
            </w:pPr>
            <w:r>
              <w:rPr>
                <w:b/>
                <w:bCs/>
                <w:spacing w:val="-1"/>
              </w:rPr>
              <w:t>-2.80</w:t>
            </w:r>
          </w:p>
        </w:tc>
        <w:tc>
          <w:tcPr>
            <w:tcW w:w="992" w:type="dxa"/>
            <w:vAlign w:val="top"/>
          </w:tcPr>
          <w:p>
            <w:pPr>
              <w:pStyle w:val="TableText"/>
              <w:ind w:left="309"/>
              <w:spacing w:before="169" w:line="188" w:lineRule="auto"/>
              <w:rPr/>
            </w:pPr>
            <w:r>
              <w:rPr>
                <w:b/>
                <w:bCs/>
                <w:spacing w:val="-1"/>
              </w:rPr>
              <w:t>-0.01</w:t>
            </w:r>
          </w:p>
        </w:tc>
      </w:tr>
      <w:tr>
        <w:trPr>
          <w:trHeight w:val="365" w:hRule="atLeast"/>
        </w:trPr>
        <w:tc>
          <w:tcPr>
            <w:tcW w:w="1446"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ind w:left="547"/>
              <w:spacing w:before="58" w:line="219" w:lineRule="auto"/>
              <w:rPr>
                <w:rFonts w:ascii="SimSun" w:hAnsi="SimSun" w:eastAsia="SimSun" w:cs="SimSun"/>
                <w:sz w:val="18"/>
                <w:szCs w:val="18"/>
              </w:rPr>
            </w:pPr>
            <w:r>
              <w:rPr>
                <w:rFonts w:ascii="SimSun" w:hAnsi="SimSun" w:eastAsia="SimSun" w:cs="SimSun"/>
                <w:sz w:val="18"/>
                <w:szCs w:val="18"/>
                <w:b/>
                <w:bCs/>
                <w:spacing w:val="-7"/>
              </w:rPr>
              <w:t>草原</w:t>
            </w:r>
          </w:p>
        </w:tc>
        <w:tc>
          <w:tcPr>
            <w:tcW w:w="2235" w:type="dxa"/>
            <w:vAlign w:val="top"/>
          </w:tcPr>
          <w:p>
            <w:pPr>
              <w:ind w:left="671"/>
              <w:spacing w:before="138" w:line="219" w:lineRule="auto"/>
              <w:rPr>
                <w:rFonts w:ascii="SimSun" w:hAnsi="SimSun" w:eastAsia="SimSun" w:cs="SimSun"/>
                <w:sz w:val="18"/>
                <w:szCs w:val="18"/>
              </w:rPr>
            </w:pPr>
            <w:r>
              <w:rPr>
                <w:rFonts w:ascii="SimSun" w:hAnsi="SimSun" w:eastAsia="SimSun" w:cs="SimSun"/>
                <w:sz w:val="18"/>
                <w:szCs w:val="18"/>
                <w:b/>
                <w:bCs/>
                <w:spacing w:val="-4"/>
              </w:rPr>
              <w:t>芨芨草群系</w:t>
            </w:r>
          </w:p>
        </w:tc>
        <w:tc>
          <w:tcPr>
            <w:tcW w:w="999" w:type="dxa"/>
            <w:vAlign w:val="top"/>
          </w:tcPr>
          <w:p>
            <w:pPr>
              <w:pStyle w:val="TableText"/>
              <w:ind w:left="253"/>
              <w:spacing w:before="169" w:line="188" w:lineRule="auto"/>
              <w:rPr/>
            </w:pPr>
            <w:r>
              <w:rPr>
                <w:b/>
                <w:bCs/>
                <w:spacing w:val="-1"/>
              </w:rPr>
              <w:t>216.29</w:t>
            </w:r>
          </w:p>
        </w:tc>
        <w:tc>
          <w:tcPr>
            <w:tcW w:w="867" w:type="dxa"/>
            <w:vAlign w:val="top"/>
          </w:tcPr>
          <w:p>
            <w:pPr>
              <w:pStyle w:val="TableText"/>
              <w:ind w:left="233"/>
              <w:spacing w:before="169" w:line="188" w:lineRule="auto"/>
              <w:rPr/>
            </w:pPr>
            <w:r>
              <w:rPr>
                <w:b/>
                <w:bCs/>
                <w:spacing w:val="-1"/>
              </w:rPr>
              <w:t>26.28</w:t>
            </w:r>
          </w:p>
        </w:tc>
        <w:tc>
          <w:tcPr>
            <w:tcW w:w="954" w:type="dxa"/>
            <w:vAlign w:val="top"/>
          </w:tcPr>
          <w:p>
            <w:pPr>
              <w:pStyle w:val="TableText"/>
              <w:ind w:left="436"/>
              <w:spacing w:before="169" w:line="188" w:lineRule="auto"/>
              <w:rPr/>
            </w:pPr>
            <w:r>
              <w:rPr>
                <w:b/>
                <w:bCs/>
              </w:rPr>
              <w:t>0</w:t>
            </w:r>
          </w:p>
        </w:tc>
        <w:tc>
          <w:tcPr>
            <w:tcW w:w="745" w:type="dxa"/>
            <w:vAlign w:val="top"/>
          </w:tcPr>
          <w:p>
            <w:pPr>
              <w:pStyle w:val="TableText"/>
              <w:ind w:left="332"/>
              <w:spacing w:before="169" w:line="188" w:lineRule="auto"/>
              <w:rPr/>
            </w:pPr>
            <w:r>
              <w:rPr>
                <w:b/>
                <w:bCs/>
              </w:rPr>
              <w:t>0</w:t>
            </w:r>
          </w:p>
        </w:tc>
        <w:tc>
          <w:tcPr>
            <w:tcW w:w="1054" w:type="dxa"/>
            <w:vAlign w:val="top"/>
          </w:tcPr>
          <w:p>
            <w:pPr>
              <w:pStyle w:val="TableText"/>
              <w:ind w:left="252"/>
              <w:spacing w:before="169" w:line="188" w:lineRule="auto"/>
              <w:rPr/>
            </w:pPr>
            <w:r>
              <w:rPr>
                <w:b/>
                <w:bCs/>
                <w:spacing w:val="-1"/>
              </w:rPr>
              <w:t>-216.29</w:t>
            </w:r>
          </w:p>
        </w:tc>
        <w:tc>
          <w:tcPr>
            <w:tcW w:w="992" w:type="dxa"/>
            <w:vAlign w:val="top"/>
          </w:tcPr>
          <w:p>
            <w:pPr>
              <w:pStyle w:val="TableText"/>
              <w:ind w:left="309"/>
              <w:spacing w:before="169" w:line="188" w:lineRule="auto"/>
              <w:rPr/>
            </w:pPr>
            <w:r>
              <w:rPr>
                <w:b/>
                <w:bCs/>
                <w:spacing w:val="-1"/>
              </w:rPr>
              <w:t>-0.99</w:t>
            </w:r>
          </w:p>
        </w:tc>
      </w:tr>
      <w:tr>
        <w:trPr>
          <w:trHeight w:val="365" w:hRule="atLeast"/>
        </w:trPr>
        <w:tc>
          <w:tcPr>
            <w:tcW w:w="1446" w:type="dxa"/>
            <w:vAlign w:val="top"/>
            <w:vMerge w:val="continue"/>
            <w:tcBorders>
              <w:top w:val="nil"/>
              <w:bottom w:val="nil"/>
            </w:tcBorders>
          </w:tcPr>
          <w:p>
            <w:pPr>
              <w:rPr>
                <w:rFonts w:ascii="Arial"/>
                <w:sz w:val="21"/>
              </w:rPr>
            </w:pPr>
            <w:r/>
          </w:p>
        </w:tc>
        <w:tc>
          <w:tcPr>
            <w:tcW w:w="2235" w:type="dxa"/>
            <w:vAlign w:val="top"/>
          </w:tcPr>
          <w:p>
            <w:pPr>
              <w:ind w:left="669"/>
              <w:spacing w:before="140" w:line="219" w:lineRule="auto"/>
              <w:rPr>
                <w:rFonts w:ascii="SimSun" w:hAnsi="SimSun" w:eastAsia="SimSun" w:cs="SimSun"/>
                <w:sz w:val="18"/>
                <w:szCs w:val="18"/>
              </w:rPr>
            </w:pPr>
            <w:r>
              <w:rPr>
                <w:rFonts w:ascii="SimSun" w:hAnsi="SimSun" w:eastAsia="SimSun" w:cs="SimSun"/>
                <w:sz w:val="18"/>
                <w:szCs w:val="18"/>
                <w:b/>
                <w:bCs/>
                <w:spacing w:val="-3"/>
              </w:rPr>
              <w:t>披碱草群系</w:t>
            </w:r>
          </w:p>
        </w:tc>
        <w:tc>
          <w:tcPr>
            <w:tcW w:w="999" w:type="dxa"/>
            <w:vAlign w:val="top"/>
          </w:tcPr>
          <w:p>
            <w:pPr>
              <w:pStyle w:val="TableText"/>
              <w:ind w:left="260"/>
              <w:spacing w:before="169" w:line="188" w:lineRule="auto"/>
              <w:rPr/>
            </w:pPr>
            <w:r>
              <w:rPr>
                <w:b/>
                <w:bCs/>
                <w:spacing w:val="-2"/>
              </w:rPr>
              <w:t>123.59</w:t>
            </w:r>
          </w:p>
        </w:tc>
        <w:tc>
          <w:tcPr>
            <w:tcW w:w="867" w:type="dxa"/>
            <w:vAlign w:val="top"/>
          </w:tcPr>
          <w:p>
            <w:pPr>
              <w:pStyle w:val="TableText"/>
              <w:ind w:left="241"/>
              <w:spacing w:before="169" w:line="188" w:lineRule="auto"/>
              <w:rPr/>
            </w:pPr>
            <w:r>
              <w:rPr>
                <w:b/>
                <w:bCs/>
                <w:spacing w:val="-3"/>
              </w:rPr>
              <w:t>15.02</w:t>
            </w:r>
          </w:p>
        </w:tc>
        <w:tc>
          <w:tcPr>
            <w:tcW w:w="954" w:type="dxa"/>
            <w:vAlign w:val="top"/>
          </w:tcPr>
          <w:p>
            <w:pPr>
              <w:pStyle w:val="TableText"/>
              <w:ind w:left="436"/>
              <w:spacing w:before="169" w:line="188" w:lineRule="auto"/>
              <w:rPr/>
            </w:pPr>
            <w:r>
              <w:rPr>
                <w:b/>
                <w:bCs/>
              </w:rPr>
              <w:t>0</w:t>
            </w:r>
          </w:p>
        </w:tc>
        <w:tc>
          <w:tcPr>
            <w:tcW w:w="745" w:type="dxa"/>
            <w:vAlign w:val="top"/>
          </w:tcPr>
          <w:p>
            <w:pPr>
              <w:pStyle w:val="TableText"/>
              <w:ind w:left="332"/>
              <w:spacing w:before="169" w:line="188" w:lineRule="auto"/>
              <w:rPr/>
            </w:pPr>
            <w:r>
              <w:rPr>
                <w:b/>
                <w:bCs/>
              </w:rPr>
              <w:t>0</w:t>
            </w:r>
          </w:p>
        </w:tc>
        <w:tc>
          <w:tcPr>
            <w:tcW w:w="1054" w:type="dxa"/>
            <w:vAlign w:val="top"/>
          </w:tcPr>
          <w:p>
            <w:pPr>
              <w:pStyle w:val="TableText"/>
              <w:ind w:left="252"/>
              <w:spacing w:before="169" w:line="188" w:lineRule="auto"/>
              <w:rPr/>
            </w:pPr>
            <w:r>
              <w:rPr>
                <w:b/>
                <w:bCs/>
                <w:spacing w:val="-1"/>
              </w:rPr>
              <w:t>-123.59</w:t>
            </w:r>
          </w:p>
        </w:tc>
        <w:tc>
          <w:tcPr>
            <w:tcW w:w="992" w:type="dxa"/>
            <w:vAlign w:val="top"/>
          </w:tcPr>
          <w:p>
            <w:pPr>
              <w:pStyle w:val="TableText"/>
              <w:ind w:left="309"/>
              <w:spacing w:before="169" w:line="188" w:lineRule="auto"/>
              <w:rPr/>
            </w:pPr>
            <w:r>
              <w:rPr>
                <w:b/>
                <w:bCs/>
                <w:spacing w:val="-1"/>
              </w:rPr>
              <w:t>-0.56</w:t>
            </w:r>
          </w:p>
        </w:tc>
      </w:tr>
      <w:tr>
        <w:trPr>
          <w:trHeight w:val="365" w:hRule="atLeast"/>
        </w:trPr>
        <w:tc>
          <w:tcPr>
            <w:tcW w:w="1446" w:type="dxa"/>
            <w:vAlign w:val="top"/>
            <w:vMerge w:val="continue"/>
            <w:tcBorders>
              <w:top w:val="nil"/>
              <w:bottom w:val="nil"/>
            </w:tcBorders>
          </w:tcPr>
          <w:p>
            <w:pPr>
              <w:rPr>
                <w:rFonts w:ascii="Arial"/>
                <w:sz w:val="21"/>
              </w:rPr>
            </w:pPr>
            <w:r/>
          </w:p>
        </w:tc>
        <w:tc>
          <w:tcPr>
            <w:tcW w:w="2235" w:type="dxa"/>
            <w:vAlign w:val="top"/>
          </w:tcPr>
          <w:p>
            <w:pPr>
              <w:ind w:left="759"/>
              <w:spacing w:before="140" w:line="219" w:lineRule="auto"/>
              <w:rPr>
                <w:rFonts w:ascii="SimSun" w:hAnsi="SimSun" w:eastAsia="SimSun" w:cs="SimSun"/>
                <w:sz w:val="18"/>
                <w:szCs w:val="18"/>
              </w:rPr>
            </w:pPr>
            <w:r>
              <w:rPr>
                <w:rFonts w:ascii="SimSun" w:hAnsi="SimSun" w:eastAsia="SimSun" w:cs="SimSun"/>
                <w:sz w:val="18"/>
                <w:szCs w:val="18"/>
                <w:b/>
                <w:bCs/>
                <w:spacing w:val="-4"/>
              </w:rPr>
              <w:t>冷蒿群系</w:t>
            </w:r>
          </w:p>
        </w:tc>
        <w:tc>
          <w:tcPr>
            <w:tcW w:w="999" w:type="dxa"/>
            <w:vAlign w:val="top"/>
          </w:tcPr>
          <w:p>
            <w:pPr>
              <w:pStyle w:val="TableText"/>
              <w:ind w:left="260"/>
              <w:spacing w:before="168" w:line="188" w:lineRule="auto"/>
              <w:rPr/>
            </w:pPr>
            <w:r>
              <w:rPr>
                <w:b/>
                <w:bCs/>
                <w:spacing w:val="-2"/>
              </w:rPr>
              <w:t>169.94</w:t>
            </w:r>
          </w:p>
        </w:tc>
        <w:tc>
          <w:tcPr>
            <w:tcW w:w="867" w:type="dxa"/>
            <w:vAlign w:val="top"/>
          </w:tcPr>
          <w:p>
            <w:pPr>
              <w:pStyle w:val="TableText"/>
              <w:ind w:left="233"/>
              <w:spacing w:before="168" w:line="188" w:lineRule="auto"/>
              <w:rPr/>
            </w:pPr>
            <w:r>
              <w:rPr>
                <w:b/>
                <w:bCs/>
                <w:spacing w:val="-1"/>
              </w:rPr>
              <w:t>20.65</w:t>
            </w:r>
          </w:p>
        </w:tc>
        <w:tc>
          <w:tcPr>
            <w:tcW w:w="954" w:type="dxa"/>
            <w:vAlign w:val="top"/>
          </w:tcPr>
          <w:p>
            <w:pPr>
              <w:pStyle w:val="TableText"/>
              <w:ind w:left="436"/>
              <w:spacing w:before="168" w:line="188" w:lineRule="auto"/>
              <w:rPr/>
            </w:pPr>
            <w:r>
              <w:rPr>
                <w:b/>
                <w:bCs/>
              </w:rPr>
              <w:t>0</w:t>
            </w:r>
          </w:p>
        </w:tc>
        <w:tc>
          <w:tcPr>
            <w:tcW w:w="745" w:type="dxa"/>
            <w:vAlign w:val="top"/>
          </w:tcPr>
          <w:p>
            <w:pPr>
              <w:pStyle w:val="TableText"/>
              <w:ind w:left="332"/>
              <w:spacing w:before="168" w:line="188" w:lineRule="auto"/>
              <w:rPr/>
            </w:pPr>
            <w:r>
              <w:rPr>
                <w:b/>
                <w:bCs/>
              </w:rPr>
              <w:t>0</w:t>
            </w:r>
          </w:p>
        </w:tc>
        <w:tc>
          <w:tcPr>
            <w:tcW w:w="1054" w:type="dxa"/>
            <w:vAlign w:val="top"/>
          </w:tcPr>
          <w:p>
            <w:pPr>
              <w:pStyle w:val="TableText"/>
              <w:ind w:left="252"/>
              <w:spacing w:before="168" w:line="188" w:lineRule="auto"/>
              <w:rPr/>
            </w:pPr>
            <w:r>
              <w:rPr>
                <w:b/>
                <w:bCs/>
                <w:spacing w:val="-1"/>
              </w:rPr>
              <w:t>-169.94</w:t>
            </w:r>
          </w:p>
        </w:tc>
        <w:tc>
          <w:tcPr>
            <w:tcW w:w="992" w:type="dxa"/>
            <w:vAlign w:val="top"/>
          </w:tcPr>
          <w:p>
            <w:pPr>
              <w:pStyle w:val="TableText"/>
              <w:ind w:left="309"/>
              <w:spacing w:before="168" w:line="188" w:lineRule="auto"/>
              <w:rPr/>
            </w:pPr>
            <w:r>
              <w:rPr>
                <w:b/>
                <w:bCs/>
                <w:spacing w:val="-1"/>
              </w:rPr>
              <w:t>-0.78</w:t>
            </w:r>
          </w:p>
        </w:tc>
      </w:tr>
      <w:tr>
        <w:trPr>
          <w:trHeight w:val="365" w:hRule="atLeast"/>
        </w:trPr>
        <w:tc>
          <w:tcPr>
            <w:tcW w:w="1446" w:type="dxa"/>
            <w:vAlign w:val="top"/>
            <w:vMerge w:val="continue"/>
            <w:tcBorders>
              <w:top w:val="nil"/>
              <w:bottom w:val="nil"/>
            </w:tcBorders>
          </w:tcPr>
          <w:p>
            <w:pPr>
              <w:rPr>
                <w:rFonts w:ascii="Arial"/>
                <w:sz w:val="21"/>
              </w:rPr>
            </w:pPr>
            <w:r/>
          </w:p>
        </w:tc>
        <w:tc>
          <w:tcPr>
            <w:tcW w:w="2235" w:type="dxa"/>
            <w:vAlign w:val="top"/>
          </w:tcPr>
          <w:p>
            <w:pPr>
              <w:ind w:left="486"/>
              <w:spacing w:before="139" w:line="219" w:lineRule="auto"/>
              <w:rPr>
                <w:rFonts w:ascii="SimSun" w:hAnsi="SimSun" w:eastAsia="SimSun" w:cs="SimSun"/>
                <w:sz w:val="18"/>
                <w:szCs w:val="18"/>
              </w:rPr>
            </w:pPr>
            <w:r>
              <w:rPr>
                <w:rFonts w:ascii="SimSun" w:hAnsi="SimSun" w:eastAsia="SimSun" w:cs="SimSun"/>
                <w:sz w:val="18"/>
                <w:szCs w:val="18"/>
                <w:b/>
                <w:bCs/>
                <w:spacing w:val="-3"/>
              </w:rPr>
              <w:t>披针野决明群系</w:t>
            </w:r>
          </w:p>
        </w:tc>
        <w:tc>
          <w:tcPr>
            <w:tcW w:w="999" w:type="dxa"/>
            <w:vAlign w:val="top"/>
          </w:tcPr>
          <w:p>
            <w:pPr>
              <w:pStyle w:val="TableText"/>
              <w:ind w:left="298"/>
              <w:spacing w:before="168" w:line="188" w:lineRule="auto"/>
              <w:rPr/>
            </w:pPr>
            <w:r>
              <w:rPr>
                <w:b/>
                <w:bCs/>
                <w:spacing w:val="-1"/>
              </w:rPr>
              <w:t>23.17</w:t>
            </w:r>
          </w:p>
        </w:tc>
        <w:tc>
          <w:tcPr>
            <w:tcW w:w="867" w:type="dxa"/>
            <w:vAlign w:val="top"/>
          </w:tcPr>
          <w:p>
            <w:pPr>
              <w:pStyle w:val="TableText"/>
              <w:ind w:left="279"/>
              <w:spacing w:before="168" w:line="188" w:lineRule="auto"/>
              <w:rPr/>
            </w:pPr>
            <w:r>
              <w:rPr>
                <w:b/>
                <w:bCs/>
                <w:spacing w:val="-1"/>
              </w:rPr>
              <w:t>2.82</w:t>
            </w:r>
          </w:p>
        </w:tc>
        <w:tc>
          <w:tcPr>
            <w:tcW w:w="954" w:type="dxa"/>
            <w:vAlign w:val="top"/>
          </w:tcPr>
          <w:p>
            <w:pPr>
              <w:pStyle w:val="TableText"/>
              <w:ind w:left="436"/>
              <w:spacing w:before="168" w:line="188" w:lineRule="auto"/>
              <w:rPr/>
            </w:pPr>
            <w:r>
              <w:rPr>
                <w:b/>
                <w:bCs/>
              </w:rPr>
              <w:t>0</w:t>
            </w:r>
          </w:p>
        </w:tc>
        <w:tc>
          <w:tcPr>
            <w:tcW w:w="745" w:type="dxa"/>
            <w:vAlign w:val="top"/>
          </w:tcPr>
          <w:p>
            <w:pPr>
              <w:pStyle w:val="TableText"/>
              <w:ind w:left="332"/>
              <w:spacing w:before="168" w:line="188" w:lineRule="auto"/>
              <w:rPr/>
            </w:pPr>
            <w:r>
              <w:rPr>
                <w:b/>
                <w:bCs/>
              </w:rPr>
              <w:t>0</w:t>
            </w:r>
          </w:p>
        </w:tc>
        <w:tc>
          <w:tcPr>
            <w:tcW w:w="1054" w:type="dxa"/>
            <w:vAlign w:val="top"/>
          </w:tcPr>
          <w:p>
            <w:pPr>
              <w:pStyle w:val="TableText"/>
              <w:ind w:left="297"/>
              <w:spacing w:before="168" w:line="188" w:lineRule="auto"/>
              <w:rPr/>
            </w:pPr>
            <w:r>
              <w:rPr>
                <w:b/>
                <w:bCs/>
                <w:spacing w:val="-1"/>
              </w:rPr>
              <w:t>-23.17</w:t>
            </w:r>
          </w:p>
        </w:tc>
        <w:tc>
          <w:tcPr>
            <w:tcW w:w="992" w:type="dxa"/>
            <w:vAlign w:val="top"/>
          </w:tcPr>
          <w:p>
            <w:pPr>
              <w:pStyle w:val="TableText"/>
              <w:ind w:left="309"/>
              <w:spacing w:before="168" w:line="188" w:lineRule="auto"/>
              <w:rPr/>
            </w:pPr>
            <w:r>
              <w:rPr>
                <w:b/>
                <w:bCs/>
                <w:spacing w:val="-1"/>
              </w:rPr>
              <w:t>-0.11</w:t>
            </w:r>
          </w:p>
        </w:tc>
      </w:tr>
      <w:tr>
        <w:trPr>
          <w:trHeight w:val="365" w:hRule="atLeast"/>
        </w:trPr>
        <w:tc>
          <w:tcPr>
            <w:tcW w:w="1446" w:type="dxa"/>
            <w:vAlign w:val="top"/>
            <w:vMerge w:val="continue"/>
            <w:tcBorders>
              <w:top w:val="nil"/>
              <w:bottom w:val="nil"/>
            </w:tcBorders>
          </w:tcPr>
          <w:p>
            <w:pPr>
              <w:rPr>
                <w:rFonts w:ascii="Arial"/>
                <w:sz w:val="21"/>
              </w:rPr>
            </w:pPr>
            <w:r/>
          </w:p>
        </w:tc>
        <w:tc>
          <w:tcPr>
            <w:tcW w:w="2235" w:type="dxa"/>
            <w:vAlign w:val="top"/>
          </w:tcPr>
          <w:p>
            <w:pPr>
              <w:ind w:left="578"/>
              <w:spacing w:before="139" w:line="219" w:lineRule="auto"/>
              <w:rPr>
                <w:rFonts w:ascii="SimSun" w:hAnsi="SimSun" w:eastAsia="SimSun" w:cs="SimSun"/>
                <w:sz w:val="18"/>
                <w:szCs w:val="18"/>
              </w:rPr>
            </w:pPr>
            <w:r>
              <w:rPr>
                <w:rFonts w:ascii="SimSun" w:hAnsi="SimSun" w:eastAsia="SimSun" w:cs="SimSun"/>
                <w:sz w:val="18"/>
                <w:szCs w:val="18"/>
                <w:b/>
                <w:bCs/>
                <w:spacing w:val="-3"/>
              </w:rPr>
              <w:t>糙叶黄芪群系</w:t>
            </w:r>
          </w:p>
        </w:tc>
        <w:tc>
          <w:tcPr>
            <w:tcW w:w="999" w:type="dxa"/>
            <w:vAlign w:val="top"/>
          </w:tcPr>
          <w:p>
            <w:pPr>
              <w:pStyle w:val="TableText"/>
              <w:ind w:left="300"/>
              <w:spacing w:before="170" w:line="188" w:lineRule="auto"/>
              <w:rPr/>
            </w:pPr>
            <w:r>
              <w:rPr>
                <w:b/>
                <w:bCs/>
                <w:spacing w:val="-2"/>
              </w:rPr>
              <w:t>84.97</w:t>
            </w:r>
          </w:p>
        </w:tc>
        <w:tc>
          <w:tcPr>
            <w:tcW w:w="867" w:type="dxa"/>
            <w:vAlign w:val="top"/>
          </w:tcPr>
          <w:p>
            <w:pPr>
              <w:pStyle w:val="TableText"/>
              <w:ind w:left="241"/>
              <w:spacing w:before="170" w:line="188" w:lineRule="auto"/>
              <w:rPr/>
            </w:pPr>
            <w:r>
              <w:rPr>
                <w:b/>
                <w:bCs/>
                <w:spacing w:val="-3"/>
              </w:rPr>
              <w:t>10.33</w:t>
            </w:r>
          </w:p>
        </w:tc>
        <w:tc>
          <w:tcPr>
            <w:tcW w:w="954" w:type="dxa"/>
            <w:vAlign w:val="top"/>
          </w:tcPr>
          <w:p>
            <w:pPr>
              <w:pStyle w:val="TableText"/>
              <w:ind w:left="436"/>
              <w:spacing w:before="170" w:line="188" w:lineRule="auto"/>
              <w:rPr/>
            </w:pPr>
            <w:r>
              <w:rPr>
                <w:b/>
                <w:bCs/>
              </w:rPr>
              <w:t>0</w:t>
            </w:r>
          </w:p>
        </w:tc>
        <w:tc>
          <w:tcPr>
            <w:tcW w:w="745" w:type="dxa"/>
            <w:vAlign w:val="top"/>
          </w:tcPr>
          <w:p>
            <w:pPr>
              <w:pStyle w:val="TableText"/>
              <w:ind w:left="332"/>
              <w:spacing w:before="170" w:line="188" w:lineRule="auto"/>
              <w:rPr/>
            </w:pPr>
            <w:r>
              <w:rPr>
                <w:b/>
                <w:bCs/>
              </w:rPr>
              <w:t>0</w:t>
            </w:r>
          </w:p>
        </w:tc>
        <w:tc>
          <w:tcPr>
            <w:tcW w:w="1054" w:type="dxa"/>
            <w:vAlign w:val="top"/>
          </w:tcPr>
          <w:p>
            <w:pPr>
              <w:pStyle w:val="TableText"/>
              <w:ind w:left="297"/>
              <w:spacing w:before="170" w:line="188" w:lineRule="auto"/>
              <w:rPr/>
            </w:pPr>
            <w:r>
              <w:rPr>
                <w:b/>
                <w:bCs/>
                <w:spacing w:val="-1"/>
              </w:rPr>
              <w:t>-84.97</w:t>
            </w:r>
          </w:p>
        </w:tc>
        <w:tc>
          <w:tcPr>
            <w:tcW w:w="992" w:type="dxa"/>
            <w:vAlign w:val="top"/>
          </w:tcPr>
          <w:p>
            <w:pPr>
              <w:pStyle w:val="TableText"/>
              <w:ind w:left="309"/>
              <w:spacing w:before="170" w:line="188" w:lineRule="auto"/>
              <w:rPr/>
            </w:pPr>
            <w:r>
              <w:rPr>
                <w:b/>
                <w:bCs/>
                <w:spacing w:val="-1"/>
              </w:rPr>
              <w:t>-0.39</w:t>
            </w:r>
          </w:p>
        </w:tc>
      </w:tr>
      <w:tr>
        <w:trPr>
          <w:trHeight w:val="365" w:hRule="atLeast"/>
        </w:trPr>
        <w:tc>
          <w:tcPr>
            <w:tcW w:w="1446" w:type="dxa"/>
            <w:vAlign w:val="top"/>
            <w:vMerge w:val="continue"/>
            <w:tcBorders>
              <w:top w:val="nil"/>
              <w:bottom w:val="nil"/>
            </w:tcBorders>
          </w:tcPr>
          <w:p>
            <w:pPr>
              <w:rPr>
                <w:rFonts w:ascii="Arial"/>
                <w:sz w:val="21"/>
              </w:rPr>
            </w:pPr>
            <w:r/>
          </w:p>
        </w:tc>
        <w:tc>
          <w:tcPr>
            <w:tcW w:w="2235" w:type="dxa"/>
            <w:vAlign w:val="top"/>
          </w:tcPr>
          <w:p>
            <w:pPr>
              <w:ind w:left="669"/>
              <w:spacing w:before="139" w:line="219" w:lineRule="auto"/>
              <w:rPr>
                <w:rFonts w:ascii="SimSun" w:hAnsi="SimSun" w:eastAsia="SimSun" w:cs="SimSun"/>
                <w:sz w:val="18"/>
                <w:szCs w:val="18"/>
              </w:rPr>
            </w:pPr>
            <w:r>
              <w:rPr>
                <w:rFonts w:ascii="SimSun" w:hAnsi="SimSun" w:eastAsia="SimSun" w:cs="SimSun"/>
                <w:sz w:val="18"/>
                <w:szCs w:val="18"/>
                <w:b/>
                <w:bCs/>
                <w:spacing w:val="-3"/>
              </w:rPr>
              <w:t>狗娃花群系</w:t>
            </w:r>
          </w:p>
        </w:tc>
        <w:tc>
          <w:tcPr>
            <w:tcW w:w="999" w:type="dxa"/>
            <w:vAlign w:val="top"/>
          </w:tcPr>
          <w:p>
            <w:pPr>
              <w:pStyle w:val="TableText"/>
              <w:ind w:left="300"/>
              <w:spacing w:before="170" w:line="188" w:lineRule="auto"/>
              <w:rPr/>
            </w:pPr>
            <w:r>
              <w:rPr>
                <w:b/>
                <w:bCs/>
                <w:spacing w:val="-2"/>
              </w:rPr>
              <w:t>71.80</w:t>
            </w:r>
          </w:p>
        </w:tc>
        <w:tc>
          <w:tcPr>
            <w:tcW w:w="867" w:type="dxa"/>
            <w:vAlign w:val="top"/>
          </w:tcPr>
          <w:p>
            <w:pPr>
              <w:pStyle w:val="TableText"/>
              <w:ind w:left="281"/>
              <w:spacing w:before="169" w:line="188" w:lineRule="auto"/>
              <w:rPr/>
            </w:pPr>
            <w:r>
              <w:rPr>
                <w:b/>
                <w:bCs/>
                <w:spacing w:val="-2"/>
              </w:rPr>
              <w:t>8.73</w:t>
            </w:r>
          </w:p>
        </w:tc>
        <w:tc>
          <w:tcPr>
            <w:tcW w:w="954" w:type="dxa"/>
            <w:vAlign w:val="top"/>
          </w:tcPr>
          <w:p>
            <w:pPr>
              <w:pStyle w:val="TableText"/>
              <w:ind w:left="436"/>
              <w:spacing w:before="170" w:line="188" w:lineRule="auto"/>
              <w:rPr/>
            </w:pPr>
            <w:r>
              <w:rPr>
                <w:b/>
                <w:bCs/>
              </w:rPr>
              <w:t>0</w:t>
            </w:r>
          </w:p>
        </w:tc>
        <w:tc>
          <w:tcPr>
            <w:tcW w:w="745" w:type="dxa"/>
            <w:vAlign w:val="top"/>
          </w:tcPr>
          <w:p>
            <w:pPr>
              <w:pStyle w:val="TableText"/>
              <w:ind w:left="332"/>
              <w:spacing w:before="170" w:line="188" w:lineRule="auto"/>
              <w:rPr/>
            </w:pPr>
            <w:r>
              <w:rPr>
                <w:b/>
                <w:bCs/>
              </w:rPr>
              <w:t>0</w:t>
            </w:r>
          </w:p>
        </w:tc>
        <w:tc>
          <w:tcPr>
            <w:tcW w:w="1054" w:type="dxa"/>
            <w:vAlign w:val="top"/>
          </w:tcPr>
          <w:p>
            <w:pPr>
              <w:pStyle w:val="TableText"/>
              <w:ind w:left="297"/>
              <w:spacing w:before="170" w:line="188" w:lineRule="auto"/>
              <w:rPr/>
            </w:pPr>
            <w:r>
              <w:rPr>
                <w:b/>
                <w:bCs/>
                <w:spacing w:val="-1"/>
              </w:rPr>
              <w:t>-71.80</w:t>
            </w:r>
          </w:p>
        </w:tc>
        <w:tc>
          <w:tcPr>
            <w:tcW w:w="992" w:type="dxa"/>
            <w:vAlign w:val="top"/>
          </w:tcPr>
          <w:p>
            <w:pPr>
              <w:pStyle w:val="TableText"/>
              <w:ind w:left="309"/>
              <w:spacing w:before="169" w:line="188" w:lineRule="auto"/>
              <w:rPr/>
            </w:pPr>
            <w:r>
              <w:rPr>
                <w:b/>
                <w:bCs/>
                <w:spacing w:val="-1"/>
              </w:rPr>
              <w:t>-0.33</w:t>
            </w:r>
          </w:p>
        </w:tc>
      </w:tr>
      <w:tr>
        <w:trPr>
          <w:trHeight w:val="365" w:hRule="atLeast"/>
        </w:trPr>
        <w:tc>
          <w:tcPr>
            <w:tcW w:w="1446" w:type="dxa"/>
            <w:vAlign w:val="top"/>
            <w:vMerge w:val="continue"/>
            <w:tcBorders>
              <w:top w:val="nil"/>
            </w:tcBorders>
          </w:tcPr>
          <w:p>
            <w:pPr>
              <w:rPr>
                <w:rFonts w:ascii="Arial"/>
                <w:sz w:val="21"/>
              </w:rPr>
            </w:pPr>
            <w:r/>
          </w:p>
        </w:tc>
        <w:tc>
          <w:tcPr>
            <w:tcW w:w="2235" w:type="dxa"/>
            <w:vAlign w:val="top"/>
          </w:tcPr>
          <w:p>
            <w:pPr>
              <w:ind w:left="675"/>
              <w:spacing w:before="138" w:line="219" w:lineRule="auto"/>
              <w:rPr>
                <w:rFonts w:ascii="SimSun" w:hAnsi="SimSun" w:eastAsia="SimSun" w:cs="SimSun"/>
                <w:sz w:val="18"/>
                <w:szCs w:val="18"/>
              </w:rPr>
            </w:pPr>
            <w:r>
              <w:rPr>
                <w:rFonts w:ascii="SimSun" w:hAnsi="SimSun" w:eastAsia="SimSun" w:cs="SimSun"/>
                <w:sz w:val="18"/>
                <w:szCs w:val="18"/>
                <w:b/>
                <w:bCs/>
                <w:spacing w:val="-4"/>
              </w:rPr>
              <w:t>画眉草群系</w:t>
            </w:r>
          </w:p>
        </w:tc>
        <w:tc>
          <w:tcPr>
            <w:tcW w:w="999" w:type="dxa"/>
            <w:vAlign w:val="top"/>
          </w:tcPr>
          <w:p>
            <w:pPr>
              <w:pStyle w:val="TableText"/>
              <w:ind w:left="297"/>
              <w:spacing w:before="169" w:line="188" w:lineRule="auto"/>
              <w:rPr/>
            </w:pPr>
            <w:r>
              <w:rPr>
                <w:b/>
                <w:bCs/>
                <w:spacing w:val="-1"/>
              </w:rPr>
              <w:t>36.36</w:t>
            </w:r>
          </w:p>
        </w:tc>
        <w:tc>
          <w:tcPr>
            <w:tcW w:w="867" w:type="dxa"/>
            <w:vAlign w:val="top"/>
          </w:tcPr>
          <w:p>
            <w:pPr>
              <w:pStyle w:val="TableText"/>
              <w:ind w:left="279"/>
              <w:spacing w:before="169" w:line="188" w:lineRule="auto"/>
              <w:rPr/>
            </w:pPr>
            <w:r>
              <w:rPr>
                <w:b/>
                <w:bCs/>
                <w:spacing w:val="-1"/>
              </w:rPr>
              <w:t>4.42</w:t>
            </w:r>
          </w:p>
        </w:tc>
        <w:tc>
          <w:tcPr>
            <w:tcW w:w="954" w:type="dxa"/>
            <w:vAlign w:val="top"/>
          </w:tcPr>
          <w:p>
            <w:pPr>
              <w:pStyle w:val="TableText"/>
              <w:ind w:left="436"/>
              <w:spacing w:before="169" w:line="188" w:lineRule="auto"/>
              <w:rPr/>
            </w:pPr>
            <w:r>
              <w:rPr>
                <w:b/>
                <w:bCs/>
              </w:rPr>
              <w:t>0</w:t>
            </w:r>
          </w:p>
        </w:tc>
        <w:tc>
          <w:tcPr>
            <w:tcW w:w="745" w:type="dxa"/>
            <w:vAlign w:val="top"/>
          </w:tcPr>
          <w:p>
            <w:pPr>
              <w:pStyle w:val="TableText"/>
              <w:ind w:left="332"/>
              <w:spacing w:before="169" w:line="188" w:lineRule="auto"/>
              <w:rPr/>
            </w:pPr>
            <w:r>
              <w:rPr>
                <w:b/>
                <w:bCs/>
              </w:rPr>
              <w:t>0</w:t>
            </w:r>
          </w:p>
        </w:tc>
        <w:tc>
          <w:tcPr>
            <w:tcW w:w="1054" w:type="dxa"/>
            <w:vAlign w:val="top"/>
          </w:tcPr>
          <w:p>
            <w:pPr>
              <w:pStyle w:val="TableText"/>
              <w:ind w:left="297"/>
              <w:spacing w:before="169" w:line="188" w:lineRule="auto"/>
              <w:rPr/>
            </w:pPr>
            <w:r>
              <w:rPr>
                <w:b/>
                <w:bCs/>
                <w:spacing w:val="-1"/>
              </w:rPr>
              <w:t>-36.36</w:t>
            </w:r>
          </w:p>
        </w:tc>
        <w:tc>
          <w:tcPr>
            <w:tcW w:w="992" w:type="dxa"/>
            <w:vAlign w:val="top"/>
          </w:tcPr>
          <w:p>
            <w:pPr>
              <w:pStyle w:val="TableText"/>
              <w:ind w:left="309"/>
              <w:spacing w:before="169" w:line="188" w:lineRule="auto"/>
              <w:rPr/>
            </w:pPr>
            <w:r>
              <w:rPr>
                <w:b/>
                <w:bCs/>
                <w:spacing w:val="-1"/>
              </w:rPr>
              <w:t>-0.17</w:t>
            </w:r>
          </w:p>
        </w:tc>
      </w:tr>
      <w:tr>
        <w:trPr>
          <w:trHeight w:val="365" w:hRule="atLeast"/>
        </w:trPr>
        <w:tc>
          <w:tcPr>
            <w:tcW w:w="1446" w:type="dxa"/>
            <w:vAlign w:val="top"/>
          </w:tcPr>
          <w:p>
            <w:pPr>
              <w:ind w:left="547"/>
              <w:spacing w:before="140" w:line="219" w:lineRule="auto"/>
              <w:rPr>
                <w:rFonts w:ascii="SimSun" w:hAnsi="SimSun" w:eastAsia="SimSun" w:cs="SimSun"/>
                <w:sz w:val="18"/>
                <w:szCs w:val="18"/>
              </w:rPr>
            </w:pPr>
            <w:r>
              <w:rPr>
                <w:rFonts w:ascii="SimSun" w:hAnsi="SimSun" w:eastAsia="SimSun" w:cs="SimSun"/>
                <w:sz w:val="18"/>
                <w:szCs w:val="18"/>
                <w:b/>
                <w:bCs/>
                <w:spacing w:val="-7"/>
              </w:rPr>
              <w:t>草甸</w:t>
            </w:r>
          </w:p>
        </w:tc>
        <w:tc>
          <w:tcPr>
            <w:tcW w:w="2235" w:type="dxa"/>
            <w:vAlign w:val="top"/>
          </w:tcPr>
          <w:p>
            <w:pPr>
              <w:ind w:left="670"/>
              <w:spacing w:before="140" w:line="219" w:lineRule="auto"/>
              <w:rPr>
                <w:rFonts w:ascii="SimSun" w:hAnsi="SimSun" w:eastAsia="SimSun" w:cs="SimSun"/>
                <w:sz w:val="18"/>
                <w:szCs w:val="18"/>
              </w:rPr>
            </w:pPr>
            <w:r>
              <w:rPr>
                <w:rFonts w:ascii="SimSun" w:hAnsi="SimSun" w:eastAsia="SimSun" w:cs="SimSun"/>
                <w:sz w:val="18"/>
                <w:szCs w:val="18"/>
                <w:b/>
                <w:bCs/>
                <w:spacing w:val="-3"/>
              </w:rPr>
              <w:t>麻花艽群系</w:t>
            </w:r>
          </w:p>
        </w:tc>
        <w:tc>
          <w:tcPr>
            <w:tcW w:w="999" w:type="dxa"/>
            <w:vAlign w:val="top"/>
          </w:tcPr>
          <w:p>
            <w:pPr>
              <w:pStyle w:val="TableText"/>
              <w:ind w:left="299"/>
              <w:spacing w:before="169" w:line="188" w:lineRule="auto"/>
              <w:rPr/>
            </w:pPr>
            <w:r>
              <w:rPr>
                <w:b/>
                <w:bCs/>
                <w:spacing w:val="-1"/>
              </w:rPr>
              <w:t>46.35</w:t>
            </w:r>
          </w:p>
        </w:tc>
        <w:tc>
          <w:tcPr>
            <w:tcW w:w="867" w:type="dxa"/>
            <w:vAlign w:val="top"/>
          </w:tcPr>
          <w:p>
            <w:pPr>
              <w:pStyle w:val="TableText"/>
              <w:ind w:left="280"/>
              <w:spacing w:before="169" w:line="188" w:lineRule="auto"/>
              <w:rPr/>
            </w:pPr>
            <w:r>
              <w:rPr>
                <w:b/>
                <w:bCs/>
                <w:spacing w:val="-2"/>
              </w:rPr>
              <w:t>5.63</w:t>
            </w:r>
          </w:p>
        </w:tc>
        <w:tc>
          <w:tcPr>
            <w:tcW w:w="954" w:type="dxa"/>
            <w:vAlign w:val="top"/>
          </w:tcPr>
          <w:p>
            <w:pPr>
              <w:pStyle w:val="TableText"/>
              <w:ind w:left="436"/>
              <w:spacing w:before="169" w:line="188" w:lineRule="auto"/>
              <w:rPr/>
            </w:pPr>
            <w:r>
              <w:rPr>
                <w:b/>
                <w:bCs/>
              </w:rPr>
              <w:t>0</w:t>
            </w:r>
          </w:p>
        </w:tc>
        <w:tc>
          <w:tcPr>
            <w:tcW w:w="745" w:type="dxa"/>
            <w:vAlign w:val="top"/>
          </w:tcPr>
          <w:p>
            <w:pPr>
              <w:pStyle w:val="TableText"/>
              <w:ind w:left="332"/>
              <w:spacing w:before="169" w:line="188" w:lineRule="auto"/>
              <w:rPr/>
            </w:pPr>
            <w:r>
              <w:rPr>
                <w:b/>
                <w:bCs/>
              </w:rPr>
              <w:t>0</w:t>
            </w:r>
          </w:p>
        </w:tc>
        <w:tc>
          <w:tcPr>
            <w:tcW w:w="1054" w:type="dxa"/>
            <w:vAlign w:val="top"/>
          </w:tcPr>
          <w:p>
            <w:pPr>
              <w:pStyle w:val="TableText"/>
              <w:ind w:left="297"/>
              <w:spacing w:before="169" w:line="188" w:lineRule="auto"/>
              <w:rPr/>
            </w:pPr>
            <w:r>
              <w:rPr>
                <w:b/>
                <w:bCs/>
                <w:spacing w:val="-1"/>
              </w:rPr>
              <w:t>-46.35</w:t>
            </w:r>
          </w:p>
        </w:tc>
        <w:tc>
          <w:tcPr>
            <w:tcW w:w="992" w:type="dxa"/>
            <w:vAlign w:val="top"/>
          </w:tcPr>
          <w:p>
            <w:pPr>
              <w:pStyle w:val="TableText"/>
              <w:ind w:left="309"/>
              <w:spacing w:before="169" w:line="188" w:lineRule="auto"/>
              <w:rPr/>
            </w:pPr>
            <w:r>
              <w:rPr>
                <w:b/>
                <w:bCs/>
                <w:spacing w:val="-1"/>
              </w:rPr>
              <w:t>-0.21</w:t>
            </w:r>
          </w:p>
        </w:tc>
      </w:tr>
      <w:tr>
        <w:trPr>
          <w:trHeight w:val="365" w:hRule="atLeast"/>
        </w:trPr>
        <w:tc>
          <w:tcPr>
            <w:tcW w:w="1446" w:type="dxa"/>
            <w:vAlign w:val="top"/>
          </w:tcPr>
          <w:p>
            <w:pPr>
              <w:ind w:left="276"/>
              <w:spacing w:before="140" w:line="219" w:lineRule="auto"/>
              <w:rPr>
                <w:rFonts w:ascii="SimSun" w:hAnsi="SimSun" w:eastAsia="SimSun" w:cs="SimSun"/>
                <w:sz w:val="18"/>
                <w:szCs w:val="18"/>
              </w:rPr>
            </w:pPr>
            <w:r>
              <w:rPr>
                <w:rFonts w:ascii="SimSun" w:hAnsi="SimSun" w:eastAsia="SimSun" w:cs="SimSun"/>
                <w:sz w:val="18"/>
                <w:szCs w:val="18"/>
                <w:b/>
                <w:bCs/>
                <w:spacing w:val="-4"/>
              </w:rPr>
              <w:t>无植被区域</w:t>
            </w:r>
          </w:p>
        </w:tc>
        <w:tc>
          <w:tcPr>
            <w:tcW w:w="2235" w:type="dxa"/>
            <w:vAlign w:val="top"/>
          </w:tcPr>
          <w:p>
            <w:pPr>
              <w:ind w:left="489"/>
              <w:spacing w:before="140" w:line="219" w:lineRule="auto"/>
              <w:rPr>
                <w:rFonts w:ascii="SimSun" w:hAnsi="SimSun" w:eastAsia="SimSun" w:cs="SimSun"/>
                <w:sz w:val="18"/>
                <w:szCs w:val="18"/>
              </w:rPr>
            </w:pPr>
            <w:r>
              <w:rPr>
                <w:rFonts w:ascii="SimSun" w:hAnsi="SimSun" w:eastAsia="SimSun" w:cs="SimSun"/>
                <w:sz w:val="18"/>
                <w:szCs w:val="18"/>
                <w:b/>
                <w:bCs/>
                <w:spacing w:val="-3"/>
              </w:rPr>
              <w:t>水域、建设用地</w:t>
            </w:r>
          </w:p>
        </w:tc>
        <w:tc>
          <w:tcPr>
            <w:tcW w:w="999" w:type="dxa"/>
            <w:vAlign w:val="top"/>
          </w:tcPr>
          <w:p>
            <w:pPr>
              <w:pStyle w:val="TableText"/>
              <w:ind w:left="297"/>
              <w:spacing w:before="168" w:line="188" w:lineRule="auto"/>
              <w:rPr/>
            </w:pPr>
            <w:r>
              <w:rPr>
                <w:b/>
                <w:bCs/>
                <w:spacing w:val="-1"/>
              </w:rPr>
              <w:t>32.94</w:t>
            </w:r>
          </w:p>
        </w:tc>
        <w:tc>
          <w:tcPr>
            <w:tcW w:w="867" w:type="dxa"/>
            <w:vAlign w:val="top"/>
          </w:tcPr>
          <w:p>
            <w:pPr>
              <w:pStyle w:val="TableText"/>
              <w:ind w:left="279"/>
              <w:spacing w:before="168" w:line="188" w:lineRule="auto"/>
              <w:rPr/>
            </w:pPr>
            <w:r>
              <w:rPr>
                <w:b/>
                <w:bCs/>
                <w:spacing w:val="-1"/>
              </w:rPr>
              <w:t>4.00</w:t>
            </w:r>
          </w:p>
        </w:tc>
        <w:tc>
          <w:tcPr>
            <w:tcW w:w="954" w:type="dxa"/>
            <w:vAlign w:val="top"/>
          </w:tcPr>
          <w:p>
            <w:pPr>
              <w:pStyle w:val="TableText"/>
              <w:ind w:left="234"/>
              <w:spacing w:before="168" w:line="188" w:lineRule="auto"/>
              <w:rPr/>
            </w:pPr>
            <w:r>
              <w:rPr>
                <w:b/>
                <w:bCs/>
                <w:spacing w:val="-1"/>
              </w:rPr>
              <w:t>822.91</w:t>
            </w:r>
          </w:p>
        </w:tc>
        <w:tc>
          <w:tcPr>
            <w:tcW w:w="745" w:type="dxa"/>
            <w:vAlign w:val="top"/>
          </w:tcPr>
          <w:p>
            <w:pPr>
              <w:pStyle w:val="TableText"/>
              <w:ind w:left="136"/>
              <w:spacing w:before="168" w:line="188" w:lineRule="auto"/>
              <w:rPr/>
            </w:pPr>
            <w:r>
              <w:rPr>
                <w:b/>
                <w:bCs/>
                <w:spacing w:val="-2"/>
              </w:rPr>
              <w:t>100.00</w:t>
            </w:r>
          </w:p>
        </w:tc>
        <w:tc>
          <w:tcPr>
            <w:tcW w:w="1054" w:type="dxa"/>
            <w:vAlign w:val="top"/>
          </w:tcPr>
          <w:p>
            <w:pPr>
              <w:pStyle w:val="TableText"/>
              <w:ind w:left="285"/>
              <w:spacing w:before="168" w:line="188" w:lineRule="auto"/>
              <w:rPr/>
            </w:pPr>
            <w:r>
              <w:rPr>
                <w:b/>
                <w:bCs/>
                <w:spacing w:val="-1"/>
              </w:rPr>
              <w:t>789.96</w:t>
            </w:r>
          </w:p>
        </w:tc>
        <w:tc>
          <w:tcPr>
            <w:tcW w:w="992" w:type="dxa"/>
            <w:vAlign w:val="top"/>
          </w:tcPr>
          <w:p>
            <w:pPr>
              <w:pStyle w:val="TableText"/>
              <w:ind w:left="339"/>
              <w:spacing w:before="168" w:line="188" w:lineRule="auto"/>
              <w:rPr/>
            </w:pPr>
            <w:r>
              <w:rPr>
                <w:b/>
                <w:bCs/>
                <w:spacing w:val="-1"/>
              </w:rPr>
              <w:t>3.61</w:t>
            </w:r>
          </w:p>
        </w:tc>
      </w:tr>
      <w:tr>
        <w:trPr>
          <w:trHeight w:val="369" w:hRule="atLeast"/>
        </w:trPr>
        <w:tc>
          <w:tcPr>
            <w:tcW w:w="1446" w:type="dxa"/>
            <w:vAlign w:val="top"/>
          </w:tcPr>
          <w:p>
            <w:pPr>
              <w:ind w:left="546"/>
              <w:spacing w:before="139"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2235" w:type="dxa"/>
            <w:vAlign w:val="top"/>
          </w:tcPr>
          <w:p>
            <w:pPr>
              <w:pStyle w:val="TableText"/>
              <w:ind w:left="1089"/>
              <w:spacing w:before="168" w:line="188" w:lineRule="auto"/>
              <w:rPr/>
            </w:pPr>
            <w:r>
              <w:rPr>
                <w:b/>
                <w:bCs/>
              </w:rPr>
              <w:t>/</w:t>
            </w:r>
          </w:p>
        </w:tc>
        <w:tc>
          <w:tcPr>
            <w:tcW w:w="999" w:type="dxa"/>
            <w:vAlign w:val="top"/>
          </w:tcPr>
          <w:p>
            <w:pPr>
              <w:pStyle w:val="TableText"/>
              <w:ind w:left="255"/>
              <w:spacing w:before="168" w:line="188" w:lineRule="auto"/>
              <w:rPr/>
            </w:pPr>
            <w:r>
              <w:rPr>
                <w:b/>
                <w:bCs/>
                <w:spacing w:val="-1"/>
              </w:rPr>
              <w:t>822.91</w:t>
            </w:r>
          </w:p>
        </w:tc>
        <w:tc>
          <w:tcPr>
            <w:tcW w:w="867" w:type="dxa"/>
            <w:vAlign w:val="top"/>
          </w:tcPr>
          <w:p>
            <w:pPr>
              <w:pStyle w:val="TableText"/>
              <w:ind w:left="195"/>
              <w:spacing w:before="168" w:line="188" w:lineRule="auto"/>
              <w:rPr/>
            </w:pPr>
            <w:r>
              <w:rPr>
                <w:b/>
                <w:bCs/>
                <w:spacing w:val="-2"/>
              </w:rPr>
              <w:t>100.00</w:t>
            </w:r>
          </w:p>
        </w:tc>
        <w:tc>
          <w:tcPr>
            <w:tcW w:w="954" w:type="dxa"/>
            <w:vAlign w:val="top"/>
          </w:tcPr>
          <w:p>
            <w:pPr>
              <w:pStyle w:val="TableText"/>
              <w:ind w:left="234"/>
              <w:spacing w:before="168" w:line="188" w:lineRule="auto"/>
              <w:rPr/>
            </w:pPr>
            <w:r>
              <w:rPr>
                <w:b/>
                <w:bCs/>
                <w:spacing w:val="-1"/>
              </w:rPr>
              <w:t>822.91</w:t>
            </w:r>
          </w:p>
        </w:tc>
        <w:tc>
          <w:tcPr>
            <w:tcW w:w="745" w:type="dxa"/>
            <w:vAlign w:val="top"/>
          </w:tcPr>
          <w:p>
            <w:pPr>
              <w:pStyle w:val="TableText"/>
              <w:ind w:left="136"/>
              <w:spacing w:before="168" w:line="188" w:lineRule="auto"/>
              <w:rPr/>
            </w:pPr>
            <w:r>
              <w:rPr>
                <w:b/>
                <w:bCs/>
                <w:spacing w:val="-2"/>
              </w:rPr>
              <w:t>100.00</w:t>
            </w:r>
          </w:p>
        </w:tc>
        <w:tc>
          <w:tcPr>
            <w:tcW w:w="1054" w:type="dxa"/>
            <w:vAlign w:val="top"/>
          </w:tcPr>
          <w:p>
            <w:pPr>
              <w:pStyle w:val="TableText"/>
              <w:ind w:left="500"/>
              <w:spacing w:before="168" w:line="188" w:lineRule="auto"/>
              <w:rPr/>
            </w:pPr>
            <w:r>
              <w:rPr>
                <w:b/>
                <w:bCs/>
              </w:rPr>
              <w:t>/</w:t>
            </w:r>
          </w:p>
        </w:tc>
        <w:tc>
          <w:tcPr>
            <w:tcW w:w="992" w:type="dxa"/>
            <w:vAlign w:val="top"/>
          </w:tcPr>
          <w:p>
            <w:pPr>
              <w:pStyle w:val="TableText"/>
              <w:ind w:left="468"/>
              <w:spacing w:before="168" w:line="188" w:lineRule="auto"/>
              <w:rPr/>
            </w:pPr>
            <w:r>
              <w:rPr>
                <w:b/>
                <w:bCs/>
              </w:rPr>
              <w:t>/</w:t>
            </w:r>
          </w:p>
        </w:tc>
      </w:tr>
    </w:tbl>
    <w:p>
      <w:pPr>
        <w:ind w:left="121" w:right="113" w:firstLine="509"/>
        <w:spacing w:before="193" w:line="385" w:lineRule="auto"/>
        <w:jc w:val="both"/>
        <w:rPr>
          <w:rFonts w:ascii="SimSun" w:hAnsi="SimSun" w:eastAsia="SimSun" w:cs="SimSun"/>
          <w:sz w:val="24"/>
          <w:szCs w:val="24"/>
        </w:rPr>
      </w:pPr>
      <w:r>
        <w:rPr>
          <w:rFonts w:ascii="SimSun" w:hAnsi="SimSun" w:eastAsia="SimSun" w:cs="SimSun"/>
          <w:sz w:val="24"/>
          <w:szCs w:val="24"/>
          <w:b/>
          <w:bCs/>
          <w:spacing w:val="-3"/>
        </w:rPr>
        <w:t>由上表可知，施工占地总面积</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822.91hm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，受施工的</w:t>
      </w:r>
      <w:r>
        <w:rPr>
          <w:rFonts w:ascii="SimSun" w:hAnsi="SimSun" w:eastAsia="SimSun" w:cs="SimSun"/>
          <w:sz w:val="24"/>
          <w:szCs w:val="24"/>
          <w:b/>
          <w:bCs/>
          <w:spacing w:val="-4"/>
        </w:rPr>
        <w:t>影响，施工期间工程施工占地</w:t>
      </w:r>
      <w:r>
        <w:rPr>
          <w:rFonts w:ascii="SimSun" w:hAnsi="SimSun" w:eastAsia="SimSun" w:cs="SimSun"/>
          <w:sz w:val="24"/>
          <w:szCs w:val="24"/>
          <w:b/>
          <w:bCs/>
          <w:spacing w:val="-4"/>
        </w:rPr>
        <w:t>区植被基本全部消失。工程施工占用的植被类型主要为灌木林地和草地，主要包</w:t>
      </w:r>
      <w:r>
        <w:rPr>
          <w:rFonts w:ascii="SimSun" w:hAnsi="SimSun" w:eastAsia="SimSun" w:cs="SimSun"/>
          <w:sz w:val="24"/>
          <w:szCs w:val="24"/>
          <w:b/>
          <w:bCs/>
          <w:spacing w:val="-5"/>
        </w:rPr>
        <w:t>括柠条</w:t>
      </w:r>
      <w:r>
        <w:rPr>
          <w:rFonts w:ascii="SimSun" w:hAnsi="SimSun" w:eastAsia="SimSun" w:cs="SimSun"/>
          <w:sz w:val="24"/>
          <w:szCs w:val="24"/>
          <w:b/>
          <w:bCs/>
          <w:spacing w:val="-4"/>
        </w:rPr>
        <w:t>锦鸡儿、红砂、金露梅、芨芨草、披碱草、冷蒿、狗娃花等，其他较少。总之，</w:t>
      </w:r>
      <w:r>
        <w:rPr>
          <w:rFonts w:ascii="SimSun" w:hAnsi="SimSun" w:eastAsia="SimSun" w:cs="SimSun"/>
          <w:sz w:val="24"/>
          <w:szCs w:val="24"/>
          <w:b/>
          <w:bCs/>
          <w:spacing w:val="-5"/>
        </w:rPr>
        <w:t>各植被</w:t>
      </w:r>
      <w:r>
        <w:rPr>
          <w:rFonts w:ascii="SimSun" w:hAnsi="SimSun" w:eastAsia="SimSun" w:cs="SimSun"/>
          <w:sz w:val="24"/>
          <w:szCs w:val="24"/>
          <w:b/>
          <w:bCs/>
          <w:spacing w:val="-4"/>
        </w:rPr>
        <w:t>类型在周边区域分布广泛，临时占地区植被在施工结束后，采用本土植被进</w:t>
      </w:r>
      <w:r>
        <w:rPr>
          <w:rFonts w:ascii="SimSun" w:hAnsi="SimSun" w:eastAsia="SimSun" w:cs="SimSun"/>
          <w:sz w:val="24"/>
          <w:szCs w:val="24"/>
          <w:b/>
          <w:bCs/>
          <w:spacing w:val="-5"/>
        </w:rPr>
        <w:t>行人工生态</w:t>
      </w:r>
      <w:r>
        <w:rPr>
          <w:rFonts w:ascii="SimSun" w:hAnsi="SimSun" w:eastAsia="SimSun" w:cs="SimSun"/>
          <w:sz w:val="24"/>
          <w:szCs w:val="24"/>
          <w:b/>
          <w:bCs/>
          <w:spacing w:val="-4"/>
        </w:rPr>
        <w:t>修复后，可以在短时间内得到恢复，原有植被会被新的植被替代。恢复后的植被</w:t>
      </w:r>
      <w:r>
        <w:rPr>
          <w:rFonts w:ascii="SimSun" w:hAnsi="SimSun" w:eastAsia="SimSun" w:cs="SimSun"/>
          <w:sz w:val="24"/>
          <w:szCs w:val="24"/>
          <w:b/>
          <w:bCs/>
          <w:spacing w:val="-5"/>
        </w:rPr>
        <w:t>逐渐与</w:t>
      </w:r>
      <w:r>
        <w:rPr>
          <w:rFonts w:ascii="SimSun" w:hAnsi="SimSun" w:eastAsia="SimSun" w:cs="SimSun"/>
          <w:sz w:val="24"/>
          <w:szCs w:val="24"/>
          <w:b/>
          <w:bCs/>
          <w:spacing w:val="-3"/>
        </w:rPr>
        <w:t>当地周边植被同化，植被类型变化不大。</w:t>
      </w:r>
    </w:p>
    <w:p>
      <w:pPr>
        <w:ind w:left="61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）野生植物的影响</w:t>
      </w:r>
    </w:p>
    <w:p>
      <w:pPr>
        <w:spacing w:line="219" w:lineRule="auto"/>
        <w:sectPr>
          <w:footerReference w:type="default" r:id="rId511"/>
          <w:pgSz w:w="11906" w:h="16839"/>
          <w:pgMar w:top="400" w:right="1304"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right="125" w:firstLine="480"/>
        <w:spacing w:before="78" w:line="382" w:lineRule="auto"/>
        <w:jc w:val="both"/>
        <w:rPr>
          <w:rFonts w:ascii="SimSun" w:hAnsi="SimSun" w:eastAsia="SimSun" w:cs="SimSun"/>
          <w:sz w:val="24"/>
          <w:szCs w:val="24"/>
        </w:rPr>
      </w:pPr>
      <w:r>
        <w:rPr>
          <w:rFonts w:ascii="SimSun" w:hAnsi="SimSun" w:eastAsia="SimSun" w:cs="SimSun"/>
          <w:sz w:val="24"/>
          <w:szCs w:val="24"/>
          <w:b/>
          <w:bCs/>
          <w:spacing w:val="-4"/>
        </w:rPr>
        <w:t>根据现场调查结果显示，工程施工区植物以灌木和草本为主，常见植</w:t>
      </w:r>
      <w:r>
        <w:rPr>
          <w:rFonts w:ascii="SimSun" w:hAnsi="SimSun" w:eastAsia="SimSun" w:cs="SimSun"/>
          <w:sz w:val="24"/>
          <w:szCs w:val="24"/>
          <w:b/>
          <w:bCs/>
          <w:spacing w:val="-5"/>
        </w:rPr>
        <w:t>物种类有柠条</w:t>
      </w:r>
      <w:r>
        <w:rPr>
          <w:rFonts w:ascii="SimSun" w:hAnsi="SimSun" w:eastAsia="SimSun" w:cs="SimSun"/>
          <w:sz w:val="24"/>
          <w:szCs w:val="24"/>
          <w:b/>
          <w:bCs/>
          <w:spacing w:val="-4"/>
        </w:rPr>
        <w:t>锦鸡儿、红砂、金露梅、芨芨草、披碱草、冷蒿、狗娃花、麻花艽等，没有重</w:t>
      </w:r>
      <w:r>
        <w:rPr>
          <w:rFonts w:ascii="SimSun" w:hAnsi="SimSun" w:eastAsia="SimSun" w:cs="SimSun"/>
          <w:sz w:val="24"/>
          <w:szCs w:val="24"/>
          <w:b/>
          <w:bCs/>
          <w:spacing w:val="-5"/>
        </w:rPr>
        <w:t>点保护植</w:t>
      </w:r>
      <w:r>
        <w:rPr>
          <w:rFonts w:ascii="SimSun" w:hAnsi="SimSun" w:eastAsia="SimSun" w:cs="SimSun"/>
          <w:sz w:val="24"/>
          <w:szCs w:val="24"/>
          <w:b/>
          <w:bCs/>
          <w:spacing w:val="-4"/>
        </w:rPr>
        <w:t>物种类，这些植物种类在评价区较为常见，因此，工程不会导致工程区物种多样性</w:t>
      </w:r>
      <w:r>
        <w:rPr>
          <w:rFonts w:ascii="SimSun" w:hAnsi="SimSun" w:eastAsia="SimSun" w:cs="SimSun"/>
          <w:sz w:val="24"/>
          <w:szCs w:val="24"/>
          <w:b/>
          <w:bCs/>
          <w:spacing w:val="-5"/>
        </w:rPr>
        <w:t>的降</w:t>
      </w:r>
      <w:r>
        <w:rPr>
          <w:rFonts w:ascii="SimSun" w:hAnsi="SimSun" w:eastAsia="SimSun" w:cs="SimSun"/>
          <w:sz w:val="24"/>
          <w:szCs w:val="24"/>
          <w:b/>
          <w:bCs/>
          <w:spacing w:val="-2"/>
        </w:rPr>
        <w:t>低，只是数量上减少，但对评价区植物区系组成结构没有明显影响。</w:t>
      </w:r>
    </w:p>
    <w:p>
      <w:pPr>
        <w:ind w:left="47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工程调出区</w:t>
      </w:r>
    </w:p>
    <w:p>
      <w:pPr>
        <w:ind w:left="493"/>
        <w:spacing w:before="19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）植被的影响</w:t>
      </w:r>
    </w:p>
    <w:p>
      <w:pPr>
        <w:ind w:left="1" w:right="45" w:firstLine="482"/>
        <w:spacing w:before="195" w:line="371" w:lineRule="auto"/>
        <w:rPr>
          <w:rFonts w:ascii="SimSun" w:hAnsi="SimSun" w:eastAsia="SimSun" w:cs="SimSun"/>
          <w:sz w:val="24"/>
          <w:szCs w:val="24"/>
        </w:rPr>
      </w:pPr>
      <w:r>
        <w:rPr>
          <w:rFonts w:ascii="SimSun" w:hAnsi="SimSun" w:eastAsia="SimSun" w:cs="SimSun"/>
          <w:sz w:val="24"/>
          <w:szCs w:val="24"/>
          <w:b/>
          <w:bCs/>
          <w:spacing w:val="-6"/>
        </w:rPr>
        <w:t>水源工程施工期共占地</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50.570hm</w:t>
      </w:r>
      <w:r>
        <w:rPr>
          <w:rFonts w:ascii="Times New Roman" w:hAnsi="Times New Roman" w:eastAsia="Times New Roman" w:cs="Times New Roman"/>
          <w:sz w:val="15"/>
          <w:szCs w:val="15"/>
          <w:b/>
          <w:bCs/>
          <w:spacing w:val="-6"/>
          <w:position w:val="8"/>
        </w:rPr>
        <w:t>2</w:t>
      </w:r>
      <w:r>
        <w:rPr>
          <w:rFonts w:ascii="SimSun" w:hAnsi="SimSun" w:eastAsia="SimSun" w:cs="SimSun"/>
          <w:sz w:val="24"/>
          <w:szCs w:val="24"/>
          <w:b/>
          <w:bCs/>
          <w:spacing w:val="-6"/>
        </w:rPr>
        <w:t>，其中占用红砂灌丛、柠条锦鸡儿灌丛、芨芨草、</w:t>
      </w:r>
      <w:r>
        <w:rPr>
          <w:rFonts w:ascii="SimSun" w:hAnsi="SimSun" w:eastAsia="SimSun" w:cs="SimSun"/>
          <w:sz w:val="24"/>
          <w:szCs w:val="24"/>
          <w:b/>
          <w:bCs/>
          <w:spacing w:val="-4"/>
        </w:rPr>
        <w:t>披碱草等草地</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46.5hm</w:t>
      </w:r>
      <w:r>
        <w:rPr>
          <w:rFonts w:ascii="Times New Roman" w:hAnsi="Times New Roman" w:eastAsia="Times New Roman" w:cs="Times New Roman"/>
          <w:sz w:val="15"/>
          <w:szCs w:val="15"/>
          <w:b/>
          <w:bCs/>
          <w:spacing w:val="-4"/>
          <w:position w:val="8"/>
        </w:rPr>
        <w:t>2</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4"/>
        </w:rPr>
        <w:t>，共损失生物量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167.43t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。详见下表。</w:t>
      </w:r>
    </w:p>
    <w:p>
      <w:pPr>
        <w:ind w:left="2364"/>
        <w:spacing w:before="8"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5.6.2-2    </w:t>
      </w:r>
      <w:r>
        <w:rPr>
          <w:rFonts w:ascii="SimHei" w:hAnsi="SimHei" w:eastAsia="SimHei" w:cs="SimHei"/>
          <w:sz w:val="24"/>
          <w:szCs w:val="24"/>
          <w:b/>
          <w:bCs/>
          <w:spacing w:val="-2"/>
        </w:rPr>
        <w:t>水源工程建设占用植被面积表</w:t>
      </w:r>
    </w:p>
    <w:p>
      <w:pPr>
        <w:spacing w:line="19" w:lineRule="exact"/>
        <w:rPr/>
      </w:pPr>
      <w:r/>
    </w:p>
    <w:tbl>
      <w:tblPr>
        <w:tblStyle w:val="TableNormal"/>
        <w:tblW w:w="9088" w:type="dxa"/>
        <w:tblInd w:w="9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91"/>
        <w:gridCol w:w="2943"/>
        <w:gridCol w:w="1530"/>
        <w:gridCol w:w="2131"/>
        <w:gridCol w:w="1593"/>
      </w:tblGrid>
      <w:tr>
        <w:trPr>
          <w:trHeight w:val="390" w:hRule="atLeast"/>
        </w:trPr>
        <w:tc>
          <w:tcPr>
            <w:tcW w:w="891" w:type="dxa"/>
            <w:vAlign w:val="top"/>
          </w:tcPr>
          <w:p>
            <w:pPr>
              <w:ind w:left="267"/>
              <w:spacing w:before="148"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2943" w:type="dxa"/>
            <w:vAlign w:val="top"/>
          </w:tcPr>
          <w:p>
            <w:pPr>
              <w:ind w:left="1112"/>
              <w:spacing w:before="148" w:line="219" w:lineRule="auto"/>
              <w:rPr>
                <w:rFonts w:ascii="SimSun" w:hAnsi="SimSun" w:eastAsia="SimSun" w:cs="SimSun"/>
                <w:sz w:val="18"/>
                <w:szCs w:val="18"/>
              </w:rPr>
            </w:pPr>
            <w:r>
              <w:rPr>
                <w:rFonts w:ascii="SimSun" w:hAnsi="SimSun" w:eastAsia="SimSun" w:cs="SimSun"/>
                <w:sz w:val="18"/>
                <w:szCs w:val="18"/>
                <w:b/>
                <w:bCs/>
                <w:spacing w:val="-4"/>
              </w:rPr>
              <w:t>植被类型</w:t>
            </w:r>
          </w:p>
        </w:tc>
        <w:tc>
          <w:tcPr>
            <w:tcW w:w="1530" w:type="dxa"/>
            <w:vAlign w:val="top"/>
          </w:tcPr>
          <w:p>
            <w:pPr>
              <w:pStyle w:val="TableText"/>
              <w:ind w:left="101"/>
              <w:spacing w:before="148" w:line="220" w:lineRule="auto"/>
              <w:rPr>
                <w:rFonts w:ascii="SimSun" w:hAnsi="SimSun" w:eastAsia="SimSun" w:cs="SimSun"/>
              </w:rPr>
            </w:pPr>
            <w:r>
              <w:rPr>
                <w:rFonts w:ascii="SimSun" w:hAnsi="SimSun" w:eastAsia="SimSun" w:cs="SimSun"/>
                <w:b/>
                <w:bCs/>
                <w:spacing w:val="-5"/>
              </w:rPr>
              <w:t>占用面积（</w:t>
            </w:r>
            <w:r>
              <w:rPr>
                <w:b/>
                <w:bCs/>
                <w:spacing w:val="-5"/>
              </w:rPr>
              <w:t>hm</w:t>
            </w:r>
            <w:r>
              <w:rPr>
                <w:sz w:val="11"/>
                <w:szCs w:val="11"/>
                <w:b/>
                <w:bCs/>
                <w:spacing w:val="-5"/>
                <w:position w:val="5"/>
              </w:rPr>
              <w:t>2</w:t>
            </w:r>
            <w:r>
              <w:rPr>
                <w:rFonts w:ascii="SimSun" w:hAnsi="SimSun" w:eastAsia="SimSun" w:cs="SimSun"/>
                <w:b/>
                <w:bCs/>
                <w:spacing w:val="-5"/>
              </w:rPr>
              <w:t>）</w:t>
            </w:r>
          </w:p>
        </w:tc>
        <w:tc>
          <w:tcPr>
            <w:tcW w:w="2131" w:type="dxa"/>
            <w:vAlign w:val="top"/>
          </w:tcPr>
          <w:p>
            <w:pPr>
              <w:pStyle w:val="TableText"/>
              <w:ind w:left="51"/>
              <w:spacing w:before="148" w:line="220" w:lineRule="auto"/>
              <w:rPr>
                <w:rFonts w:ascii="SimSun" w:hAnsi="SimSun" w:eastAsia="SimSun" w:cs="SimSun"/>
              </w:rPr>
            </w:pPr>
            <w:r>
              <w:rPr>
                <w:rFonts w:ascii="SimSun" w:hAnsi="SimSun" w:eastAsia="SimSun" w:cs="SimSun"/>
                <w:b/>
                <w:bCs/>
                <w:spacing w:val="-2"/>
              </w:rPr>
              <w:t>单位面积生物量（</w:t>
            </w:r>
            <w:r>
              <w:rPr>
                <w:b/>
                <w:bCs/>
                <w:spacing w:val="-2"/>
              </w:rPr>
              <w:t>hm</w:t>
            </w:r>
            <w:r>
              <w:rPr>
                <w:sz w:val="11"/>
                <w:szCs w:val="11"/>
                <w:b/>
                <w:bCs/>
                <w:spacing w:val="-2"/>
                <w:position w:val="5"/>
              </w:rPr>
              <w:t>2</w:t>
            </w:r>
            <w:r>
              <w:rPr>
                <w:b/>
                <w:bCs/>
                <w:spacing w:val="-2"/>
              </w:rPr>
              <w:t>/t</w:t>
            </w:r>
            <w:r>
              <w:rPr>
                <w:rFonts w:ascii="SimSun" w:hAnsi="SimSun" w:eastAsia="SimSun" w:cs="SimSun"/>
                <w:b/>
                <w:bCs/>
                <w:spacing w:val="-2"/>
              </w:rPr>
              <w:t>）</w:t>
            </w:r>
          </w:p>
        </w:tc>
        <w:tc>
          <w:tcPr>
            <w:tcW w:w="1593" w:type="dxa"/>
            <w:vAlign w:val="top"/>
          </w:tcPr>
          <w:p>
            <w:pPr>
              <w:pStyle w:val="TableText"/>
              <w:ind w:left="140"/>
              <w:spacing w:before="148" w:line="221" w:lineRule="auto"/>
              <w:rPr>
                <w:rFonts w:ascii="SimSun" w:hAnsi="SimSun" w:eastAsia="SimSun" w:cs="SimSun"/>
              </w:rPr>
            </w:pPr>
            <w:r>
              <w:rPr>
                <w:rFonts w:ascii="SimSun" w:hAnsi="SimSun" w:eastAsia="SimSun" w:cs="SimSun"/>
                <w:b/>
                <w:bCs/>
                <w:spacing w:val="-3"/>
              </w:rPr>
              <w:t>生物量损失（</w:t>
            </w:r>
            <w:r>
              <w:rPr>
                <w:b/>
                <w:bCs/>
                <w:spacing w:val="-3"/>
              </w:rPr>
              <w:t>t</w:t>
            </w:r>
            <w:r>
              <w:rPr>
                <w:rFonts w:ascii="SimSun" w:hAnsi="SimSun" w:eastAsia="SimSun" w:cs="SimSun"/>
                <w:b/>
                <w:bCs/>
                <w:spacing w:val="-3"/>
              </w:rPr>
              <w:t>）</w:t>
            </w:r>
          </w:p>
        </w:tc>
      </w:tr>
      <w:tr>
        <w:trPr>
          <w:trHeight w:val="399" w:hRule="atLeast"/>
        </w:trPr>
        <w:tc>
          <w:tcPr>
            <w:tcW w:w="891" w:type="dxa"/>
            <w:vAlign w:val="top"/>
          </w:tcPr>
          <w:p>
            <w:pPr>
              <w:pStyle w:val="TableText"/>
              <w:ind w:left="407"/>
              <w:spacing w:before="183" w:line="188" w:lineRule="auto"/>
              <w:rPr/>
            </w:pPr>
            <w:r>
              <w:rPr>
                <w:b/>
                <w:bCs/>
              </w:rPr>
              <w:t>1</w:t>
            </w:r>
          </w:p>
        </w:tc>
        <w:tc>
          <w:tcPr>
            <w:tcW w:w="2943" w:type="dxa"/>
            <w:vAlign w:val="top"/>
          </w:tcPr>
          <w:p>
            <w:pPr>
              <w:ind w:left="843"/>
              <w:spacing w:before="152" w:line="219" w:lineRule="auto"/>
              <w:rPr>
                <w:rFonts w:ascii="SimSun" w:hAnsi="SimSun" w:eastAsia="SimSun" w:cs="SimSun"/>
                <w:sz w:val="18"/>
                <w:szCs w:val="18"/>
              </w:rPr>
            </w:pPr>
            <w:r>
              <w:rPr>
                <w:rFonts w:ascii="SimSun" w:hAnsi="SimSun" w:eastAsia="SimSun" w:cs="SimSun"/>
                <w:sz w:val="18"/>
                <w:szCs w:val="18"/>
                <w:b/>
                <w:bCs/>
                <w:spacing w:val="-3"/>
              </w:rPr>
              <w:t>柠条锦鸡儿灌丛</w:t>
            </w:r>
          </w:p>
        </w:tc>
        <w:tc>
          <w:tcPr>
            <w:tcW w:w="1530" w:type="dxa"/>
            <w:vAlign w:val="top"/>
          </w:tcPr>
          <w:p>
            <w:pPr>
              <w:pStyle w:val="TableText"/>
              <w:ind w:left="614"/>
              <w:spacing w:before="183" w:line="188" w:lineRule="auto"/>
              <w:rPr/>
            </w:pPr>
            <w:r>
              <w:rPr>
                <w:b/>
                <w:bCs/>
                <w:spacing w:val="-3"/>
              </w:rPr>
              <w:t>1.88</w:t>
            </w:r>
          </w:p>
        </w:tc>
        <w:tc>
          <w:tcPr>
            <w:tcW w:w="2131" w:type="dxa"/>
            <w:vAlign w:val="top"/>
          </w:tcPr>
          <w:p>
            <w:pPr>
              <w:pStyle w:val="TableText"/>
              <w:ind w:left="980"/>
              <w:spacing w:before="183" w:line="188" w:lineRule="auto"/>
              <w:rPr/>
            </w:pPr>
            <w:r>
              <w:rPr>
                <w:b/>
                <w:bCs/>
                <w:spacing w:val="-2"/>
              </w:rPr>
              <w:t>40</w:t>
            </w:r>
          </w:p>
        </w:tc>
        <w:tc>
          <w:tcPr>
            <w:tcW w:w="1593" w:type="dxa"/>
            <w:vAlign w:val="top"/>
          </w:tcPr>
          <w:p>
            <w:pPr>
              <w:pStyle w:val="TableText"/>
              <w:ind w:left="598"/>
              <w:spacing w:before="183" w:line="188" w:lineRule="auto"/>
              <w:rPr/>
            </w:pPr>
            <w:r>
              <w:rPr>
                <w:b/>
                <w:bCs/>
                <w:spacing w:val="-1"/>
              </w:rPr>
              <w:t>75.20</w:t>
            </w:r>
          </w:p>
        </w:tc>
      </w:tr>
      <w:tr>
        <w:trPr>
          <w:trHeight w:val="359" w:hRule="atLeast"/>
        </w:trPr>
        <w:tc>
          <w:tcPr>
            <w:tcW w:w="891" w:type="dxa"/>
            <w:vAlign w:val="top"/>
          </w:tcPr>
          <w:p>
            <w:pPr>
              <w:pStyle w:val="TableText"/>
              <w:ind w:left="399"/>
              <w:spacing w:before="163" w:line="188" w:lineRule="auto"/>
              <w:rPr/>
            </w:pPr>
            <w:r>
              <w:rPr>
                <w:b/>
                <w:bCs/>
              </w:rPr>
              <w:t>2</w:t>
            </w:r>
          </w:p>
        </w:tc>
        <w:tc>
          <w:tcPr>
            <w:tcW w:w="2943" w:type="dxa"/>
            <w:vAlign w:val="top"/>
          </w:tcPr>
          <w:p>
            <w:pPr>
              <w:ind w:left="753"/>
              <w:spacing w:before="134" w:line="219" w:lineRule="auto"/>
              <w:rPr>
                <w:rFonts w:ascii="SimSun" w:hAnsi="SimSun" w:eastAsia="SimSun" w:cs="SimSun"/>
                <w:sz w:val="18"/>
                <w:szCs w:val="18"/>
              </w:rPr>
            </w:pPr>
            <w:r>
              <w:rPr>
                <w:rFonts w:ascii="SimSun" w:hAnsi="SimSun" w:eastAsia="SimSun" w:cs="SimSun"/>
                <w:sz w:val="18"/>
                <w:szCs w:val="18"/>
                <w:b/>
                <w:bCs/>
                <w:spacing w:val="-3"/>
              </w:rPr>
              <w:t>金露梅、红砂灌丛</w:t>
            </w:r>
          </w:p>
        </w:tc>
        <w:tc>
          <w:tcPr>
            <w:tcW w:w="1530" w:type="dxa"/>
            <w:vAlign w:val="top"/>
          </w:tcPr>
          <w:p>
            <w:pPr>
              <w:pStyle w:val="TableText"/>
              <w:ind w:left="609"/>
              <w:spacing w:before="163" w:line="188" w:lineRule="auto"/>
              <w:rPr/>
            </w:pPr>
            <w:r>
              <w:rPr>
                <w:b/>
                <w:bCs/>
                <w:spacing w:val="-2"/>
              </w:rPr>
              <w:t>0.80</w:t>
            </w:r>
          </w:p>
        </w:tc>
        <w:tc>
          <w:tcPr>
            <w:tcW w:w="2131" w:type="dxa"/>
            <w:vAlign w:val="top"/>
          </w:tcPr>
          <w:p>
            <w:pPr>
              <w:pStyle w:val="TableText"/>
              <w:ind w:left="1025"/>
              <w:spacing w:before="165" w:line="185" w:lineRule="auto"/>
              <w:rPr/>
            </w:pPr>
            <w:r>
              <w:rPr>
                <w:b/>
                <w:bCs/>
              </w:rPr>
              <w:t>5</w:t>
            </w:r>
          </w:p>
        </w:tc>
        <w:tc>
          <w:tcPr>
            <w:tcW w:w="1593" w:type="dxa"/>
            <w:vAlign w:val="top"/>
          </w:tcPr>
          <w:p>
            <w:pPr>
              <w:pStyle w:val="TableText"/>
              <w:ind w:left="642"/>
              <w:spacing w:before="163" w:line="188" w:lineRule="auto"/>
              <w:rPr/>
            </w:pPr>
            <w:r>
              <w:rPr>
                <w:b/>
                <w:bCs/>
                <w:spacing w:val="-1"/>
              </w:rPr>
              <w:t>4.00</w:t>
            </w:r>
          </w:p>
        </w:tc>
      </w:tr>
      <w:tr>
        <w:trPr>
          <w:trHeight w:val="359" w:hRule="atLeast"/>
        </w:trPr>
        <w:tc>
          <w:tcPr>
            <w:tcW w:w="891" w:type="dxa"/>
            <w:vAlign w:val="top"/>
          </w:tcPr>
          <w:p>
            <w:pPr>
              <w:pStyle w:val="TableText"/>
              <w:ind w:left="398"/>
              <w:spacing w:before="163" w:line="188" w:lineRule="auto"/>
              <w:rPr/>
            </w:pPr>
            <w:r>
              <w:rPr>
                <w:b/>
                <w:bCs/>
              </w:rPr>
              <w:t>3</w:t>
            </w:r>
          </w:p>
        </w:tc>
        <w:tc>
          <w:tcPr>
            <w:tcW w:w="2943" w:type="dxa"/>
            <w:vAlign w:val="top"/>
          </w:tcPr>
          <w:p>
            <w:pPr>
              <w:ind w:left="663"/>
              <w:spacing w:before="135" w:line="219" w:lineRule="auto"/>
              <w:rPr>
                <w:rFonts w:ascii="SimSun" w:hAnsi="SimSun" w:eastAsia="SimSun" w:cs="SimSun"/>
                <w:sz w:val="18"/>
                <w:szCs w:val="18"/>
              </w:rPr>
            </w:pPr>
            <w:r>
              <w:rPr>
                <w:rFonts w:ascii="SimSun" w:hAnsi="SimSun" w:eastAsia="SimSun" w:cs="SimSun"/>
                <w:sz w:val="18"/>
                <w:szCs w:val="18"/>
                <w:b/>
                <w:bCs/>
                <w:spacing w:val="-3"/>
              </w:rPr>
              <w:t>芨芨草、披碱草草原</w:t>
            </w:r>
          </w:p>
        </w:tc>
        <w:tc>
          <w:tcPr>
            <w:tcW w:w="1530" w:type="dxa"/>
            <w:vAlign w:val="top"/>
          </w:tcPr>
          <w:p>
            <w:pPr>
              <w:pStyle w:val="TableText"/>
              <w:ind w:left="561"/>
              <w:spacing w:before="163" w:line="188" w:lineRule="auto"/>
              <w:rPr/>
            </w:pPr>
            <w:r>
              <w:rPr>
                <w:b/>
                <w:bCs/>
                <w:spacing w:val="-1"/>
              </w:rPr>
              <w:t>20.93</w:t>
            </w:r>
          </w:p>
        </w:tc>
        <w:tc>
          <w:tcPr>
            <w:tcW w:w="2131" w:type="dxa"/>
            <w:vAlign w:val="top"/>
          </w:tcPr>
          <w:p>
            <w:pPr>
              <w:pStyle w:val="TableText"/>
              <w:ind w:left="913"/>
              <w:spacing w:before="163" w:line="188" w:lineRule="auto"/>
              <w:rPr/>
            </w:pPr>
            <w:r>
              <w:rPr>
                <w:b/>
                <w:bCs/>
                <w:spacing w:val="-1"/>
              </w:rPr>
              <w:t>2.25</w:t>
            </w:r>
          </w:p>
        </w:tc>
        <w:tc>
          <w:tcPr>
            <w:tcW w:w="1593" w:type="dxa"/>
            <w:vAlign w:val="top"/>
          </w:tcPr>
          <w:p>
            <w:pPr>
              <w:pStyle w:val="TableText"/>
              <w:ind w:left="596"/>
              <w:spacing w:before="163" w:line="188" w:lineRule="auto"/>
              <w:rPr/>
            </w:pPr>
            <w:r>
              <w:rPr>
                <w:b/>
                <w:bCs/>
                <w:spacing w:val="-1"/>
              </w:rPr>
              <w:t>47.09</w:t>
            </w:r>
          </w:p>
        </w:tc>
      </w:tr>
      <w:tr>
        <w:trPr>
          <w:trHeight w:val="359" w:hRule="atLeast"/>
        </w:trPr>
        <w:tc>
          <w:tcPr>
            <w:tcW w:w="891" w:type="dxa"/>
            <w:vAlign w:val="top"/>
          </w:tcPr>
          <w:p>
            <w:pPr>
              <w:pStyle w:val="TableText"/>
              <w:ind w:left="399"/>
              <w:spacing w:before="164" w:line="188" w:lineRule="auto"/>
              <w:rPr/>
            </w:pPr>
            <w:r>
              <w:rPr>
                <w:b/>
                <w:bCs/>
              </w:rPr>
              <w:t>4</w:t>
            </w:r>
          </w:p>
        </w:tc>
        <w:tc>
          <w:tcPr>
            <w:tcW w:w="2943" w:type="dxa"/>
            <w:vAlign w:val="top"/>
          </w:tcPr>
          <w:p>
            <w:pPr>
              <w:ind w:left="211"/>
              <w:spacing w:before="135" w:line="219" w:lineRule="auto"/>
              <w:rPr>
                <w:rFonts w:ascii="SimSun" w:hAnsi="SimSun" w:eastAsia="SimSun" w:cs="SimSun"/>
                <w:sz w:val="18"/>
                <w:szCs w:val="18"/>
              </w:rPr>
            </w:pPr>
            <w:r>
              <w:rPr>
                <w:rFonts w:ascii="SimSun" w:hAnsi="SimSun" w:eastAsia="SimSun" w:cs="SimSun"/>
                <w:sz w:val="18"/>
                <w:szCs w:val="18"/>
                <w:b/>
                <w:bCs/>
                <w:spacing w:val="-2"/>
              </w:rPr>
              <w:t>冷蒿、狗娃花、披针野决明草原</w:t>
            </w:r>
          </w:p>
        </w:tc>
        <w:tc>
          <w:tcPr>
            <w:tcW w:w="1530" w:type="dxa"/>
            <w:vAlign w:val="top"/>
          </w:tcPr>
          <w:p>
            <w:pPr>
              <w:pStyle w:val="TableText"/>
              <w:ind w:left="569"/>
              <w:spacing w:before="164" w:line="188" w:lineRule="auto"/>
              <w:rPr/>
            </w:pPr>
            <w:r>
              <w:rPr>
                <w:b/>
                <w:bCs/>
                <w:spacing w:val="-3"/>
              </w:rPr>
              <w:t>16.28</w:t>
            </w:r>
          </w:p>
        </w:tc>
        <w:tc>
          <w:tcPr>
            <w:tcW w:w="2131" w:type="dxa"/>
            <w:vAlign w:val="top"/>
          </w:tcPr>
          <w:p>
            <w:pPr>
              <w:pStyle w:val="TableText"/>
              <w:ind w:left="920"/>
              <w:spacing w:before="164" w:line="188" w:lineRule="auto"/>
              <w:rPr/>
            </w:pPr>
            <w:r>
              <w:rPr>
                <w:b/>
                <w:bCs/>
                <w:spacing w:val="-3"/>
              </w:rPr>
              <w:t>1.10</w:t>
            </w:r>
          </w:p>
        </w:tc>
        <w:tc>
          <w:tcPr>
            <w:tcW w:w="1593" w:type="dxa"/>
            <w:vAlign w:val="top"/>
          </w:tcPr>
          <w:p>
            <w:pPr>
              <w:pStyle w:val="TableText"/>
              <w:ind w:left="604"/>
              <w:spacing w:before="164" w:line="188" w:lineRule="auto"/>
              <w:rPr/>
            </w:pPr>
            <w:r>
              <w:rPr>
                <w:b/>
                <w:bCs/>
                <w:spacing w:val="-3"/>
              </w:rPr>
              <w:t>17.91</w:t>
            </w:r>
          </w:p>
        </w:tc>
      </w:tr>
      <w:tr>
        <w:trPr>
          <w:trHeight w:val="359" w:hRule="atLeast"/>
        </w:trPr>
        <w:tc>
          <w:tcPr>
            <w:tcW w:w="891" w:type="dxa"/>
            <w:vAlign w:val="top"/>
          </w:tcPr>
          <w:p>
            <w:pPr>
              <w:pStyle w:val="TableText"/>
              <w:ind w:left="401"/>
              <w:spacing w:before="168" w:line="185" w:lineRule="auto"/>
              <w:rPr/>
            </w:pPr>
            <w:r>
              <w:rPr>
                <w:b/>
                <w:bCs/>
              </w:rPr>
              <w:t>5</w:t>
            </w:r>
          </w:p>
        </w:tc>
        <w:tc>
          <w:tcPr>
            <w:tcW w:w="2943" w:type="dxa"/>
            <w:vAlign w:val="top"/>
          </w:tcPr>
          <w:p>
            <w:pPr>
              <w:ind w:left="1024"/>
              <w:spacing w:before="136" w:line="218" w:lineRule="auto"/>
              <w:rPr>
                <w:rFonts w:ascii="SimSun" w:hAnsi="SimSun" w:eastAsia="SimSun" w:cs="SimSun"/>
                <w:sz w:val="18"/>
                <w:szCs w:val="18"/>
              </w:rPr>
            </w:pPr>
            <w:r>
              <w:rPr>
                <w:rFonts w:ascii="SimSun" w:hAnsi="SimSun" w:eastAsia="SimSun" w:cs="SimSun"/>
                <w:sz w:val="18"/>
                <w:szCs w:val="18"/>
                <w:b/>
                <w:bCs/>
                <w:spacing w:val="-3"/>
              </w:rPr>
              <w:t>麻花艽草甸</w:t>
            </w:r>
          </w:p>
        </w:tc>
        <w:tc>
          <w:tcPr>
            <w:tcW w:w="1530" w:type="dxa"/>
            <w:vAlign w:val="top"/>
          </w:tcPr>
          <w:p>
            <w:pPr>
              <w:pStyle w:val="TableText"/>
              <w:ind w:left="608"/>
              <w:spacing w:before="165" w:line="188" w:lineRule="auto"/>
              <w:rPr/>
            </w:pPr>
            <w:r>
              <w:rPr>
                <w:b/>
                <w:bCs/>
                <w:spacing w:val="-1"/>
              </w:rPr>
              <w:t>9.29</w:t>
            </w:r>
          </w:p>
        </w:tc>
        <w:tc>
          <w:tcPr>
            <w:tcW w:w="2131" w:type="dxa"/>
            <w:vAlign w:val="top"/>
          </w:tcPr>
          <w:p>
            <w:pPr>
              <w:pStyle w:val="TableText"/>
              <w:ind w:left="913"/>
              <w:spacing w:before="165" w:line="188" w:lineRule="auto"/>
              <w:rPr/>
            </w:pPr>
            <w:r>
              <w:rPr>
                <w:b/>
                <w:bCs/>
                <w:spacing w:val="-1"/>
              </w:rPr>
              <w:t>2.50</w:t>
            </w:r>
          </w:p>
        </w:tc>
        <w:tc>
          <w:tcPr>
            <w:tcW w:w="1593" w:type="dxa"/>
            <w:vAlign w:val="top"/>
          </w:tcPr>
          <w:p>
            <w:pPr>
              <w:pStyle w:val="TableText"/>
              <w:ind w:left="596"/>
              <w:spacing w:before="165" w:line="188" w:lineRule="auto"/>
              <w:rPr/>
            </w:pPr>
            <w:r>
              <w:rPr>
                <w:b/>
                <w:bCs/>
                <w:spacing w:val="-1"/>
              </w:rPr>
              <w:t>23.23</w:t>
            </w:r>
          </w:p>
        </w:tc>
      </w:tr>
      <w:tr>
        <w:trPr>
          <w:trHeight w:val="360" w:hRule="atLeast"/>
        </w:trPr>
        <w:tc>
          <w:tcPr>
            <w:tcW w:w="891" w:type="dxa"/>
            <w:vAlign w:val="top"/>
          </w:tcPr>
          <w:p>
            <w:pPr>
              <w:pStyle w:val="TableText"/>
              <w:ind w:left="402"/>
              <w:spacing w:before="168" w:line="188" w:lineRule="auto"/>
              <w:rPr/>
            </w:pPr>
            <w:r>
              <w:rPr>
                <w:b/>
                <w:bCs/>
              </w:rPr>
              <w:t>6</w:t>
            </w:r>
          </w:p>
        </w:tc>
        <w:tc>
          <w:tcPr>
            <w:tcW w:w="2943" w:type="dxa"/>
            <w:vAlign w:val="top"/>
          </w:tcPr>
          <w:p>
            <w:pPr>
              <w:ind w:left="1113"/>
              <w:spacing w:before="137" w:line="218" w:lineRule="auto"/>
              <w:rPr>
                <w:rFonts w:ascii="SimSun" w:hAnsi="SimSun" w:eastAsia="SimSun" w:cs="SimSun"/>
                <w:sz w:val="18"/>
                <w:szCs w:val="18"/>
              </w:rPr>
            </w:pPr>
            <w:r>
              <w:rPr>
                <w:rFonts w:ascii="SimSun" w:hAnsi="SimSun" w:eastAsia="SimSun" w:cs="SimSun"/>
                <w:sz w:val="18"/>
                <w:szCs w:val="18"/>
                <w:b/>
                <w:bCs/>
                <w:spacing w:val="-4"/>
              </w:rPr>
              <w:t>无植被区</w:t>
            </w:r>
          </w:p>
        </w:tc>
        <w:tc>
          <w:tcPr>
            <w:tcW w:w="1530" w:type="dxa"/>
            <w:vAlign w:val="top"/>
          </w:tcPr>
          <w:p>
            <w:pPr>
              <w:pStyle w:val="TableText"/>
              <w:ind w:left="614"/>
              <w:spacing w:before="168" w:line="188" w:lineRule="auto"/>
              <w:rPr/>
            </w:pPr>
            <w:r>
              <w:rPr>
                <w:b/>
                <w:bCs/>
                <w:spacing w:val="-3"/>
              </w:rPr>
              <w:t>1.39</w:t>
            </w:r>
          </w:p>
        </w:tc>
        <w:tc>
          <w:tcPr>
            <w:tcW w:w="2131" w:type="dxa"/>
            <w:vAlign w:val="top"/>
          </w:tcPr>
          <w:p>
            <w:pPr>
              <w:pStyle w:val="TableText"/>
              <w:ind w:left="915"/>
              <w:spacing w:before="168" w:line="188" w:lineRule="auto"/>
              <w:rPr/>
            </w:pPr>
            <w:r>
              <w:rPr>
                <w:b/>
                <w:bCs/>
                <w:spacing w:val="-2"/>
              </w:rPr>
              <w:t>0.00</w:t>
            </w:r>
          </w:p>
        </w:tc>
        <w:tc>
          <w:tcPr>
            <w:tcW w:w="1593" w:type="dxa"/>
            <w:vAlign w:val="top"/>
          </w:tcPr>
          <w:p>
            <w:pPr>
              <w:pStyle w:val="TableText"/>
              <w:ind w:left="644"/>
              <w:spacing w:before="168" w:line="188" w:lineRule="auto"/>
              <w:rPr/>
            </w:pPr>
            <w:r>
              <w:rPr>
                <w:b/>
                <w:bCs/>
                <w:spacing w:val="-2"/>
              </w:rPr>
              <w:t>0.00</w:t>
            </w:r>
          </w:p>
        </w:tc>
      </w:tr>
      <w:tr>
        <w:trPr>
          <w:trHeight w:val="362" w:hRule="atLeast"/>
        </w:trPr>
        <w:tc>
          <w:tcPr>
            <w:tcW w:w="891" w:type="dxa"/>
            <w:vAlign w:val="top"/>
          </w:tcPr>
          <w:p>
            <w:pPr>
              <w:ind w:left="268"/>
              <w:spacing w:before="137" w:line="220" w:lineRule="auto"/>
              <w:rPr>
                <w:rFonts w:ascii="SimSun" w:hAnsi="SimSun" w:eastAsia="SimSun" w:cs="SimSun"/>
                <w:sz w:val="18"/>
                <w:szCs w:val="18"/>
              </w:rPr>
            </w:pPr>
            <w:r>
              <w:rPr>
                <w:rFonts w:ascii="SimSun" w:hAnsi="SimSun" w:eastAsia="SimSun" w:cs="SimSun"/>
                <w:sz w:val="18"/>
                <w:szCs w:val="18"/>
                <w:b/>
                <w:bCs/>
                <w:spacing w:val="-6"/>
              </w:rPr>
              <w:t>合计</w:t>
            </w:r>
          </w:p>
        </w:tc>
        <w:tc>
          <w:tcPr>
            <w:tcW w:w="2943" w:type="dxa"/>
            <w:vAlign w:val="top"/>
          </w:tcPr>
          <w:p>
            <w:pPr>
              <w:ind w:left="1295"/>
              <w:spacing w:before="137" w:line="220" w:lineRule="auto"/>
              <w:rPr>
                <w:rFonts w:ascii="SimSun" w:hAnsi="SimSun" w:eastAsia="SimSun" w:cs="SimSun"/>
                <w:sz w:val="18"/>
                <w:szCs w:val="18"/>
              </w:rPr>
            </w:pPr>
            <w:r>
              <w:rPr>
                <w:rFonts w:ascii="SimSun" w:hAnsi="SimSun" w:eastAsia="SimSun" w:cs="SimSun"/>
                <w:sz w:val="18"/>
                <w:szCs w:val="18"/>
                <w:b/>
                <w:bCs/>
                <w:spacing w:val="-6"/>
              </w:rPr>
              <w:t>合计</w:t>
            </w:r>
          </w:p>
        </w:tc>
        <w:tc>
          <w:tcPr>
            <w:tcW w:w="1530" w:type="dxa"/>
            <w:vAlign w:val="top"/>
          </w:tcPr>
          <w:p>
            <w:pPr>
              <w:pStyle w:val="TableText"/>
              <w:ind w:left="563"/>
              <w:spacing w:before="168" w:line="188" w:lineRule="auto"/>
              <w:rPr/>
            </w:pPr>
            <w:r>
              <w:rPr>
                <w:b/>
                <w:bCs/>
                <w:spacing w:val="-1"/>
              </w:rPr>
              <w:t>50.57</w:t>
            </w:r>
          </w:p>
        </w:tc>
        <w:tc>
          <w:tcPr>
            <w:tcW w:w="2131" w:type="dxa"/>
            <w:vAlign w:val="top"/>
          </w:tcPr>
          <w:p>
            <w:pPr>
              <w:pStyle w:val="TableText"/>
              <w:ind w:left="1041"/>
              <w:spacing w:before="168" w:line="188" w:lineRule="auto"/>
              <w:rPr/>
            </w:pPr>
            <w:r>
              <w:rPr>
                <w:b/>
                <w:bCs/>
              </w:rPr>
              <w:t>/</w:t>
            </w:r>
          </w:p>
        </w:tc>
        <w:tc>
          <w:tcPr>
            <w:tcW w:w="1593" w:type="dxa"/>
            <w:vAlign w:val="top"/>
          </w:tcPr>
          <w:p>
            <w:pPr>
              <w:pStyle w:val="TableText"/>
              <w:ind w:left="558"/>
              <w:spacing w:before="168" w:line="188" w:lineRule="auto"/>
              <w:rPr/>
            </w:pPr>
            <w:r>
              <w:rPr>
                <w:b/>
                <w:bCs/>
                <w:spacing w:val="-2"/>
              </w:rPr>
              <w:t>167.43</w:t>
            </w:r>
          </w:p>
        </w:tc>
      </w:tr>
    </w:tbl>
    <w:p>
      <w:pPr>
        <w:ind w:left="3" w:right="125" w:firstLine="480"/>
        <w:spacing w:before="179" w:line="369" w:lineRule="auto"/>
        <w:rPr>
          <w:rFonts w:ascii="SimSun" w:hAnsi="SimSun" w:eastAsia="SimSun" w:cs="SimSun"/>
          <w:sz w:val="24"/>
          <w:szCs w:val="24"/>
        </w:rPr>
      </w:pPr>
      <w:r>
        <w:rPr>
          <w:rFonts w:ascii="SimSun" w:hAnsi="SimSun" w:eastAsia="SimSun" w:cs="SimSun"/>
          <w:sz w:val="24"/>
          <w:szCs w:val="24"/>
          <w:b/>
          <w:bCs/>
          <w:spacing w:val="-4"/>
        </w:rPr>
        <w:t>工程建设使评价区内的植被受到一定损失，但这些植被在周边分</w:t>
      </w:r>
      <w:r>
        <w:rPr>
          <w:rFonts w:ascii="SimSun" w:hAnsi="SimSun" w:eastAsia="SimSun" w:cs="SimSun"/>
          <w:sz w:val="24"/>
          <w:szCs w:val="24"/>
          <w:b/>
          <w:bCs/>
          <w:spacing w:val="-5"/>
        </w:rPr>
        <w:t>布广泛，受损的野</w:t>
      </w:r>
      <w:r>
        <w:rPr>
          <w:rFonts w:ascii="SimSun" w:hAnsi="SimSun" w:eastAsia="SimSun" w:cs="SimSun"/>
          <w:sz w:val="24"/>
          <w:szCs w:val="24"/>
          <w:b/>
          <w:bCs/>
          <w:spacing w:val="-2"/>
        </w:rPr>
        <w:t>生植物种类均为广布种，在周边草原区均有分布，故对植被及植物资源影响很小。</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）野生植物的影响</w:t>
      </w:r>
    </w:p>
    <w:p>
      <w:pPr>
        <w:ind w:right="63" w:firstLine="483"/>
        <w:spacing w:before="195" w:line="370" w:lineRule="auto"/>
        <w:jc w:val="both"/>
        <w:rPr>
          <w:rFonts w:ascii="SimSun" w:hAnsi="SimSun" w:eastAsia="SimSun" w:cs="SimSun"/>
          <w:sz w:val="24"/>
          <w:szCs w:val="24"/>
        </w:rPr>
      </w:pPr>
      <w:r>
        <w:rPr>
          <w:rFonts w:ascii="SimSun" w:hAnsi="SimSun" w:eastAsia="SimSun" w:cs="SimSun"/>
          <w:sz w:val="24"/>
          <w:szCs w:val="24"/>
          <w:b/>
          <w:bCs/>
          <w:spacing w:val="-4"/>
        </w:rPr>
        <w:t>依据现场调查，区域植被类型在施工区周边广泛分布，受损</w:t>
      </w:r>
      <w:r>
        <w:rPr>
          <w:rFonts w:ascii="SimSun" w:hAnsi="SimSun" w:eastAsia="SimSun" w:cs="SimSun"/>
          <w:sz w:val="24"/>
          <w:szCs w:val="24"/>
          <w:b/>
          <w:bCs/>
          <w:spacing w:val="-5"/>
        </w:rPr>
        <w:t>的野生植物种类均为广</w:t>
      </w:r>
      <w:r>
        <w:rPr>
          <w:rFonts w:ascii="SimSun" w:hAnsi="SimSun" w:eastAsia="SimSun" w:cs="SimSun"/>
          <w:sz w:val="24"/>
          <w:szCs w:val="24"/>
          <w:b/>
          <w:bCs/>
          <w:spacing w:val="-4"/>
        </w:rPr>
        <w:t>布种，在整个西北方典型草地以及干旱草地同样有大面积分布，施工影响范围内没有重</w:t>
      </w:r>
      <w:r>
        <w:rPr>
          <w:rFonts w:ascii="SimSun" w:hAnsi="SimSun" w:eastAsia="SimSun" w:cs="SimSun"/>
          <w:sz w:val="24"/>
          <w:szCs w:val="24"/>
          <w:b/>
          <w:bCs/>
          <w:spacing w:val="-9"/>
        </w:rPr>
        <w:t>点保护植物的分布，工程施工会占压和破坏地表植被，因其占压及破坏区地表植被死亡，</w:t>
      </w:r>
      <w:r>
        <w:rPr>
          <w:rFonts w:ascii="SimSun" w:hAnsi="SimSun" w:eastAsia="SimSun" w:cs="SimSun"/>
          <w:sz w:val="24"/>
          <w:szCs w:val="24"/>
          <w:b/>
          <w:bCs/>
          <w:spacing w:val="-9"/>
        </w:rPr>
        <w:t>但由于占地范围较小，受影响植物均为常见种，工程施工仅引起影响区植物数量的减少，</w:t>
      </w:r>
      <w:r>
        <w:rPr>
          <w:rFonts w:ascii="SimSun" w:hAnsi="SimSun" w:eastAsia="SimSun" w:cs="SimSun"/>
          <w:sz w:val="24"/>
          <w:szCs w:val="24"/>
          <w:b/>
          <w:bCs/>
          <w:spacing w:val="-3"/>
        </w:rPr>
        <w:t>不会引起区域植物种类的改变。</w:t>
      </w:r>
    </w:p>
    <w:p>
      <w:pPr>
        <w:ind w:left="476"/>
        <w:spacing w:before="12"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输水线路区</w:t>
      </w:r>
    </w:p>
    <w:p>
      <w:pPr>
        <w:ind w:left="493"/>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）工程占地植被的影响</w:t>
      </w:r>
    </w:p>
    <w:p>
      <w:pPr>
        <w:ind w:left="3" w:right="278" w:firstLine="477"/>
        <w:spacing w:before="214" w:line="388" w:lineRule="auto"/>
        <w:rPr>
          <w:rFonts w:ascii="SimSun" w:hAnsi="SimSun" w:eastAsia="SimSun" w:cs="SimSun"/>
          <w:sz w:val="24"/>
          <w:szCs w:val="24"/>
        </w:rPr>
      </w:pPr>
      <w:r>
        <w:rPr>
          <w:rFonts w:ascii="SimSun" w:hAnsi="SimSun" w:eastAsia="SimSun" w:cs="SimSun"/>
          <w:sz w:val="24"/>
          <w:szCs w:val="24"/>
          <w:b/>
          <w:bCs/>
          <w:spacing w:val="-3"/>
        </w:rPr>
        <w:t>输水隧洞及输水管线工程共占用各类植被</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88.65</w:t>
      </w:r>
      <w:r>
        <w:rPr>
          <w:rFonts w:ascii="Times New Roman" w:hAnsi="Times New Roman" w:eastAsia="Times New Roman" w:cs="Times New Roman"/>
          <w:sz w:val="24"/>
          <w:szCs w:val="24"/>
          <w:b/>
          <w:bCs/>
          <w:spacing w:val="-4"/>
        </w:rPr>
        <w:t>hm</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4"/>
        </w:rPr>
        <w:t>，其中占用芨芨草、披碱草、</w:t>
      </w:r>
      <w:r>
        <w:rPr>
          <w:rFonts w:ascii="SimSun" w:hAnsi="SimSun" w:eastAsia="SimSun" w:cs="SimSun"/>
          <w:sz w:val="24"/>
          <w:szCs w:val="24"/>
          <w:b/>
          <w:bCs/>
          <w:spacing w:val="-3"/>
        </w:rPr>
        <w:t>冷蒿、狗娃花、麻花艽等草地</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46.5hm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8"/>
          <w:position w:val="8"/>
        </w:rPr>
        <w:t xml:space="preserve"> </w:t>
      </w:r>
      <w:r>
        <w:rPr>
          <w:rFonts w:ascii="SimSun" w:hAnsi="SimSun" w:eastAsia="SimSun" w:cs="SimSun"/>
          <w:sz w:val="24"/>
          <w:szCs w:val="24"/>
          <w:b/>
          <w:bCs/>
          <w:spacing w:val="-3"/>
        </w:rPr>
        <w:t>，共损</w:t>
      </w:r>
      <w:r>
        <w:rPr>
          <w:rFonts w:ascii="SimSun" w:hAnsi="SimSun" w:eastAsia="SimSun" w:cs="SimSun"/>
          <w:sz w:val="24"/>
          <w:szCs w:val="24"/>
          <w:b/>
          <w:bCs/>
          <w:spacing w:val="-4"/>
        </w:rPr>
        <w:t>失生物量</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167.43t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。详见下表。</w:t>
      </w:r>
    </w:p>
    <w:p>
      <w:pPr>
        <w:spacing w:line="388" w:lineRule="auto"/>
        <w:sectPr>
          <w:footerReference w:type="default" r:id="rId512"/>
          <w:pgSz w:w="11906" w:h="16839"/>
          <w:pgMar w:top="400" w:right="1292"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363"/>
        <w:spacing w:before="78"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5.6.2-3    </w:t>
      </w:r>
      <w:r>
        <w:rPr>
          <w:rFonts w:ascii="SimHei" w:hAnsi="SimHei" w:eastAsia="SimHei" w:cs="SimHei"/>
          <w:sz w:val="24"/>
          <w:szCs w:val="24"/>
          <w:b/>
          <w:bCs/>
          <w:spacing w:val="-2"/>
        </w:rPr>
        <w:t>输水工程建设占用植被面积表</w:t>
      </w:r>
    </w:p>
    <w:p>
      <w:pPr>
        <w:spacing w:line="17" w:lineRule="exact"/>
        <w:rPr/>
      </w:pPr>
      <w:r/>
    </w:p>
    <w:tbl>
      <w:tblPr>
        <w:tblStyle w:val="TableNormal"/>
        <w:tblW w:w="9099" w:type="dxa"/>
        <w:tblInd w:w="9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31"/>
        <w:gridCol w:w="3063"/>
        <w:gridCol w:w="1474"/>
        <w:gridCol w:w="2352"/>
        <w:gridCol w:w="1379"/>
      </w:tblGrid>
      <w:tr>
        <w:trPr>
          <w:trHeight w:val="405" w:hRule="atLeast"/>
        </w:trPr>
        <w:tc>
          <w:tcPr>
            <w:tcW w:w="831" w:type="dxa"/>
            <w:vAlign w:val="top"/>
          </w:tcPr>
          <w:p>
            <w:pPr>
              <w:ind w:left="238"/>
              <w:spacing w:before="156"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3063" w:type="dxa"/>
            <w:vAlign w:val="top"/>
          </w:tcPr>
          <w:p>
            <w:pPr>
              <w:ind w:left="1172"/>
              <w:spacing w:before="156" w:line="219" w:lineRule="auto"/>
              <w:rPr>
                <w:rFonts w:ascii="SimSun" w:hAnsi="SimSun" w:eastAsia="SimSun" w:cs="SimSun"/>
                <w:sz w:val="18"/>
                <w:szCs w:val="18"/>
              </w:rPr>
            </w:pPr>
            <w:r>
              <w:rPr>
                <w:rFonts w:ascii="SimSun" w:hAnsi="SimSun" w:eastAsia="SimSun" w:cs="SimSun"/>
                <w:sz w:val="18"/>
                <w:szCs w:val="18"/>
                <w:b/>
                <w:bCs/>
                <w:spacing w:val="-4"/>
              </w:rPr>
              <w:t>植被类型</w:t>
            </w:r>
          </w:p>
        </w:tc>
        <w:tc>
          <w:tcPr>
            <w:tcW w:w="1474" w:type="dxa"/>
            <w:vAlign w:val="top"/>
          </w:tcPr>
          <w:p>
            <w:pPr>
              <w:pStyle w:val="TableText"/>
              <w:ind w:left="73"/>
              <w:spacing w:before="156" w:line="220" w:lineRule="auto"/>
              <w:rPr>
                <w:rFonts w:ascii="SimSun" w:hAnsi="SimSun" w:eastAsia="SimSun" w:cs="SimSun"/>
              </w:rPr>
            </w:pPr>
            <w:r>
              <w:rPr>
                <w:rFonts w:ascii="SimSun" w:hAnsi="SimSun" w:eastAsia="SimSun" w:cs="SimSun"/>
                <w:b/>
                <w:bCs/>
                <w:spacing w:val="-5"/>
              </w:rPr>
              <w:t>占用面积（</w:t>
            </w:r>
            <w:r>
              <w:rPr>
                <w:b/>
                <w:bCs/>
                <w:spacing w:val="-5"/>
              </w:rPr>
              <w:t>hm</w:t>
            </w:r>
            <w:r>
              <w:rPr>
                <w:sz w:val="11"/>
                <w:szCs w:val="11"/>
                <w:b/>
                <w:bCs/>
                <w:spacing w:val="-5"/>
                <w:position w:val="5"/>
              </w:rPr>
              <w:t>2</w:t>
            </w:r>
            <w:r>
              <w:rPr>
                <w:rFonts w:ascii="SimSun" w:hAnsi="SimSun" w:eastAsia="SimSun" w:cs="SimSun"/>
                <w:b/>
                <w:bCs/>
                <w:spacing w:val="-5"/>
              </w:rPr>
              <w:t>）</w:t>
            </w:r>
          </w:p>
        </w:tc>
        <w:tc>
          <w:tcPr>
            <w:tcW w:w="2352" w:type="dxa"/>
            <w:vAlign w:val="top"/>
          </w:tcPr>
          <w:p>
            <w:pPr>
              <w:pStyle w:val="TableText"/>
              <w:ind w:left="162"/>
              <w:spacing w:before="156" w:line="220" w:lineRule="auto"/>
              <w:rPr>
                <w:rFonts w:ascii="SimSun" w:hAnsi="SimSun" w:eastAsia="SimSun" w:cs="SimSun"/>
              </w:rPr>
            </w:pPr>
            <w:r>
              <w:rPr>
                <w:rFonts w:ascii="SimSun" w:hAnsi="SimSun" w:eastAsia="SimSun" w:cs="SimSun"/>
                <w:b/>
                <w:bCs/>
                <w:spacing w:val="-2"/>
              </w:rPr>
              <w:t>单位面积生物量（</w:t>
            </w:r>
            <w:r>
              <w:rPr>
                <w:b/>
                <w:bCs/>
                <w:spacing w:val="-2"/>
              </w:rPr>
              <w:t>hm</w:t>
            </w:r>
            <w:r>
              <w:rPr>
                <w:sz w:val="11"/>
                <w:szCs w:val="11"/>
                <w:b/>
                <w:bCs/>
                <w:spacing w:val="-2"/>
                <w:position w:val="5"/>
              </w:rPr>
              <w:t>2</w:t>
            </w:r>
            <w:r>
              <w:rPr>
                <w:b/>
                <w:bCs/>
                <w:spacing w:val="-2"/>
              </w:rPr>
              <w:t>/t</w:t>
            </w:r>
            <w:r>
              <w:rPr>
                <w:rFonts w:ascii="SimSun" w:hAnsi="SimSun" w:eastAsia="SimSun" w:cs="SimSun"/>
                <w:b/>
                <w:bCs/>
                <w:spacing w:val="-2"/>
              </w:rPr>
              <w:t>）</w:t>
            </w:r>
          </w:p>
        </w:tc>
        <w:tc>
          <w:tcPr>
            <w:tcW w:w="1379" w:type="dxa"/>
            <w:vAlign w:val="top"/>
          </w:tcPr>
          <w:p>
            <w:pPr>
              <w:pStyle w:val="TableText"/>
              <w:ind w:left="32"/>
              <w:spacing w:before="156" w:line="221" w:lineRule="auto"/>
              <w:rPr>
                <w:rFonts w:ascii="SimSun" w:hAnsi="SimSun" w:eastAsia="SimSun" w:cs="SimSun"/>
              </w:rPr>
            </w:pPr>
            <w:r>
              <w:rPr>
                <w:rFonts w:ascii="SimSun" w:hAnsi="SimSun" w:eastAsia="SimSun" w:cs="SimSun"/>
                <w:b/>
                <w:bCs/>
                <w:spacing w:val="-3"/>
              </w:rPr>
              <w:t>生物量损失（</w:t>
            </w:r>
            <w:r>
              <w:rPr>
                <w:b/>
                <w:bCs/>
                <w:spacing w:val="-3"/>
              </w:rPr>
              <w:t>t</w:t>
            </w:r>
            <w:r>
              <w:rPr>
                <w:rFonts w:ascii="SimSun" w:hAnsi="SimSun" w:eastAsia="SimSun" w:cs="SimSun"/>
                <w:b/>
                <w:bCs/>
                <w:spacing w:val="-3"/>
              </w:rPr>
              <w:t>）</w:t>
            </w:r>
          </w:p>
        </w:tc>
      </w:tr>
      <w:tr>
        <w:trPr>
          <w:trHeight w:val="359" w:hRule="atLeast"/>
        </w:trPr>
        <w:tc>
          <w:tcPr>
            <w:tcW w:w="831" w:type="dxa"/>
            <w:vAlign w:val="top"/>
          </w:tcPr>
          <w:p>
            <w:pPr>
              <w:pStyle w:val="TableText"/>
              <w:ind w:left="369"/>
              <w:spacing w:before="163" w:line="188" w:lineRule="auto"/>
              <w:rPr/>
            </w:pPr>
            <w:r>
              <w:rPr>
                <w:b/>
                <w:bCs/>
              </w:rPr>
              <w:t>3</w:t>
            </w:r>
          </w:p>
        </w:tc>
        <w:tc>
          <w:tcPr>
            <w:tcW w:w="3063" w:type="dxa"/>
            <w:vAlign w:val="top"/>
          </w:tcPr>
          <w:p>
            <w:pPr>
              <w:ind w:left="723"/>
              <w:spacing w:before="133" w:line="219" w:lineRule="auto"/>
              <w:rPr>
                <w:rFonts w:ascii="SimSun" w:hAnsi="SimSun" w:eastAsia="SimSun" w:cs="SimSun"/>
                <w:sz w:val="18"/>
                <w:szCs w:val="18"/>
              </w:rPr>
            </w:pPr>
            <w:r>
              <w:rPr>
                <w:rFonts w:ascii="SimSun" w:hAnsi="SimSun" w:eastAsia="SimSun" w:cs="SimSun"/>
                <w:sz w:val="18"/>
                <w:szCs w:val="18"/>
                <w:b/>
                <w:bCs/>
                <w:spacing w:val="-3"/>
              </w:rPr>
              <w:t>芨芨草、披碱草草原</w:t>
            </w:r>
          </w:p>
        </w:tc>
        <w:tc>
          <w:tcPr>
            <w:tcW w:w="1474" w:type="dxa"/>
            <w:vAlign w:val="top"/>
          </w:tcPr>
          <w:p>
            <w:pPr>
              <w:pStyle w:val="TableText"/>
              <w:ind w:left="533"/>
              <w:spacing w:before="163" w:line="188" w:lineRule="auto"/>
              <w:rPr/>
            </w:pPr>
            <w:r>
              <w:rPr>
                <w:b/>
                <w:bCs/>
                <w:spacing w:val="-1"/>
              </w:rPr>
              <w:t>36.86</w:t>
            </w:r>
          </w:p>
        </w:tc>
        <w:tc>
          <w:tcPr>
            <w:tcW w:w="2352" w:type="dxa"/>
            <w:vAlign w:val="top"/>
          </w:tcPr>
          <w:p>
            <w:pPr>
              <w:pStyle w:val="TableText"/>
              <w:ind w:left="1022"/>
              <w:spacing w:before="164" w:line="188" w:lineRule="auto"/>
              <w:rPr/>
            </w:pPr>
            <w:r>
              <w:rPr>
                <w:b/>
                <w:bCs/>
                <w:spacing w:val="-1"/>
              </w:rPr>
              <w:t>2.25</w:t>
            </w:r>
          </w:p>
        </w:tc>
        <w:tc>
          <w:tcPr>
            <w:tcW w:w="1379" w:type="dxa"/>
            <w:vAlign w:val="top"/>
          </w:tcPr>
          <w:p>
            <w:pPr>
              <w:pStyle w:val="TableText"/>
              <w:ind w:left="491"/>
              <w:spacing w:before="164" w:line="188" w:lineRule="auto"/>
              <w:rPr/>
            </w:pPr>
            <w:r>
              <w:rPr>
                <w:b/>
                <w:bCs/>
                <w:spacing w:val="-1"/>
              </w:rPr>
              <w:t>82.94</w:t>
            </w:r>
          </w:p>
        </w:tc>
      </w:tr>
      <w:tr>
        <w:trPr>
          <w:trHeight w:val="359" w:hRule="atLeast"/>
        </w:trPr>
        <w:tc>
          <w:tcPr>
            <w:tcW w:w="831" w:type="dxa"/>
            <w:vAlign w:val="top"/>
          </w:tcPr>
          <w:p>
            <w:pPr>
              <w:pStyle w:val="TableText"/>
              <w:ind w:left="371"/>
              <w:spacing w:before="164" w:line="188" w:lineRule="auto"/>
              <w:rPr/>
            </w:pPr>
            <w:r>
              <w:rPr>
                <w:b/>
                <w:bCs/>
              </w:rPr>
              <w:t>4</w:t>
            </w:r>
          </w:p>
        </w:tc>
        <w:tc>
          <w:tcPr>
            <w:tcW w:w="3063" w:type="dxa"/>
            <w:vAlign w:val="top"/>
          </w:tcPr>
          <w:p>
            <w:pPr>
              <w:ind w:left="271"/>
              <w:spacing w:before="133" w:line="219" w:lineRule="auto"/>
              <w:rPr>
                <w:rFonts w:ascii="SimSun" w:hAnsi="SimSun" w:eastAsia="SimSun" w:cs="SimSun"/>
                <w:sz w:val="18"/>
                <w:szCs w:val="18"/>
              </w:rPr>
            </w:pPr>
            <w:r>
              <w:rPr>
                <w:rFonts w:ascii="SimSun" w:hAnsi="SimSun" w:eastAsia="SimSun" w:cs="SimSun"/>
                <w:sz w:val="18"/>
                <w:szCs w:val="18"/>
                <w:b/>
                <w:bCs/>
                <w:spacing w:val="-2"/>
              </w:rPr>
              <w:t>冷蒿、狗娃花、披针野决明草原</w:t>
            </w:r>
          </w:p>
        </w:tc>
        <w:tc>
          <w:tcPr>
            <w:tcW w:w="1474" w:type="dxa"/>
            <w:vAlign w:val="top"/>
          </w:tcPr>
          <w:p>
            <w:pPr>
              <w:pStyle w:val="TableText"/>
              <w:ind w:left="535"/>
              <w:spacing w:before="164" w:line="188" w:lineRule="auto"/>
              <w:rPr/>
            </w:pPr>
            <w:r>
              <w:rPr>
                <w:b/>
                <w:bCs/>
                <w:spacing w:val="-1"/>
              </w:rPr>
              <w:t>28.67</w:t>
            </w:r>
          </w:p>
        </w:tc>
        <w:tc>
          <w:tcPr>
            <w:tcW w:w="2352" w:type="dxa"/>
            <w:vAlign w:val="top"/>
          </w:tcPr>
          <w:p>
            <w:pPr>
              <w:pStyle w:val="TableText"/>
              <w:ind w:left="1029"/>
              <w:spacing w:before="164" w:line="188" w:lineRule="auto"/>
              <w:rPr/>
            </w:pPr>
            <w:r>
              <w:rPr>
                <w:b/>
                <w:bCs/>
                <w:spacing w:val="-3"/>
              </w:rPr>
              <w:t>1.10</w:t>
            </w:r>
          </w:p>
        </w:tc>
        <w:tc>
          <w:tcPr>
            <w:tcW w:w="1379" w:type="dxa"/>
            <w:vAlign w:val="top"/>
          </w:tcPr>
          <w:p>
            <w:pPr>
              <w:pStyle w:val="TableText"/>
              <w:ind w:left="487"/>
              <w:spacing w:before="164" w:line="188" w:lineRule="auto"/>
              <w:rPr/>
            </w:pPr>
            <w:r>
              <w:rPr>
                <w:b/>
                <w:bCs/>
                <w:spacing w:val="-1"/>
              </w:rPr>
              <w:t>31.54</w:t>
            </w:r>
          </w:p>
        </w:tc>
      </w:tr>
      <w:tr>
        <w:trPr>
          <w:trHeight w:val="359" w:hRule="atLeast"/>
        </w:trPr>
        <w:tc>
          <w:tcPr>
            <w:tcW w:w="831" w:type="dxa"/>
            <w:vAlign w:val="top"/>
          </w:tcPr>
          <w:p>
            <w:pPr>
              <w:pStyle w:val="TableText"/>
              <w:ind w:left="372"/>
              <w:spacing w:before="168" w:line="185" w:lineRule="auto"/>
              <w:rPr/>
            </w:pPr>
            <w:r>
              <w:rPr>
                <w:b/>
                <w:bCs/>
              </w:rPr>
              <w:t>5</w:t>
            </w:r>
          </w:p>
        </w:tc>
        <w:tc>
          <w:tcPr>
            <w:tcW w:w="3063" w:type="dxa"/>
            <w:vAlign w:val="top"/>
          </w:tcPr>
          <w:p>
            <w:pPr>
              <w:ind w:left="1084"/>
              <w:spacing w:before="134" w:line="219" w:lineRule="auto"/>
              <w:rPr>
                <w:rFonts w:ascii="SimSun" w:hAnsi="SimSun" w:eastAsia="SimSun" w:cs="SimSun"/>
                <w:sz w:val="18"/>
                <w:szCs w:val="18"/>
              </w:rPr>
            </w:pPr>
            <w:r>
              <w:rPr>
                <w:rFonts w:ascii="SimSun" w:hAnsi="SimSun" w:eastAsia="SimSun" w:cs="SimSun"/>
                <w:sz w:val="18"/>
                <w:szCs w:val="18"/>
                <w:b/>
                <w:bCs/>
                <w:spacing w:val="-3"/>
              </w:rPr>
              <w:t>麻花艽草甸</w:t>
            </w:r>
          </w:p>
        </w:tc>
        <w:tc>
          <w:tcPr>
            <w:tcW w:w="1474" w:type="dxa"/>
            <w:vAlign w:val="top"/>
          </w:tcPr>
          <w:p>
            <w:pPr>
              <w:pStyle w:val="TableText"/>
              <w:ind w:left="542"/>
              <w:spacing w:before="165" w:line="188" w:lineRule="auto"/>
              <w:rPr/>
            </w:pPr>
            <w:r>
              <w:rPr>
                <w:b/>
                <w:bCs/>
                <w:spacing w:val="-3"/>
              </w:rPr>
              <w:t>16.38</w:t>
            </w:r>
          </w:p>
        </w:tc>
        <w:tc>
          <w:tcPr>
            <w:tcW w:w="2352" w:type="dxa"/>
            <w:vAlign w:val="top"/>
          </w:tcPr>
          <w:p>
            <w:pPr>
              <w:pStyle w:val="TableText"/>
              <w:ind w:left="1022"/>
              <w:spacing w:before="165" w:line="188" w:lineRule="auto"/>
              <w:rPr/>
            </w:pPr>
            <w:r>
              <w:rPr>
                <w:b/>
                <w:bCs/>
                <w:spacing w:val="-1"/>
              </w:rPr>
              <w:t>2.50</w:t>
            </w:r>
          </w:p>
        </w:tc>
        <w:tc>
          <w:tcPr>
            <w:tcW w:w="1379" w:type="dxa"/>
            <w:vAlign w:val="top"/>
          </w:tcPr>
          <w:p>
            <w:pPr>
              <w:pStyle w:val="TableText"/>
              <w:ind w:left="489"/>
              <w:spacing w:before="165" w:line="188" w:lineRule="auto"/>
              <w:rPr/>
            </w:pPr>
            <w:r>
              <w:rPr>
                <w:b/>
                <w:bCs/>
                <w:spacing w:val="-1"/>
              </w:rPr>
              <w:t>40.95</w:t>
            </w:r>
          </w:p>
        </w:tc>
      </w:tr>
      <w:tr>
        <w:trPr>
          <w:trHeight w:val="359" w:hRule="atLeast"/>
        </w:trPr>
        <w:tc>
          <w:tcPr>
            <w:tcW w:w="831" w:type="dxa"/>
            <w:vAlign w:val="top"/>
          </w:tcPr>
          <w:p>
            <w:pPr>
              <w:pStyle w:val="TableText"/>
              <w:ind w:left="373"/>
              <w:spacing w:before="166" w:line="188" w:lineRule="auto"/>
              <w:rPr/>
            </w:pPr>
            <w:r>
              <w:rPr>
                <w:b/>
                <w:bCs/>
              </w:rPr>
              <w:t>6</w:t>
            </w:r>
          </w:p>
        </w:tc>
        <w:tc>
          <w:tcPr>
            <w:tcW w:w="3063" w:type="dxa"/>
            <w:vAlign w:val="top"/>
          </w:tcPr>
          <w:p>
            <w:pPr>
              <w:ind w:left="1173"/>
              <w:spacing w:before="135" w:line="219" w:lineRule="auto"/>
              <w:rPr>
                <w:rFonts w:ascii="SimSun" w:hAnsi="SimSun" w:eastAsia="SimSun" w:cs="SimSun"/>
                <w:sz w:val="18"/>
                <w:szCs w:val="18"/>
              </w:rPr>
            </w:pPr>
            <w:r>
              <w:rPr>
                <w:rFonts w:ascii="SimSun" w:hAnsi="SimSun" w:eastAsia="SimSun" w:cs="SimSun"/>
                <w:sz w:val="18"/>
                <w:szCs w:val="18"/>
                <w:b/>
                <w:bCs/>
                <w:spacing w:val="-4"/>
              </w:rPr>
              <w:t>无植被区</w:t>
            </w:r>
          </w:p>
        </w:tc>
        <w:tc>
          <w:tcPr>
            <w:tcW w:w="1474" w:type="dxa"/>
            <w:vAlign w:val="top"/>
          </w:tcPr>
          <w:p>
            <w:pPr>
              <w:pStyle w:val="TableText"/>
              <w:ind w:left="580"/>
              <w:spacing w:before="166" w:line="188" w:lineRule="auto"/>
              <w:rPr/>
            </w:pPr>
            <w:r>
              <w:rPr>
                <w:b/>
                <w:bCs/>
                <w:spacing w:val="-2"/>
              </w:rPr>
              <w:t>6.74</w:t>
            </w:r>
          </w:p>
        </w:tc>
        <w:tc>
          <w:tcPr>
            <w:tcW w:w="2352" w:type="dxa"/>
            <w:vAlign w:val="top"/>
          </w:tcPr>
          <w:p>
            <w:pPr>
              <w:pStyle w:val="TableText"/>
              <w:ind w:left="1024"/>
              <w:spacing w:before="166" w:line="188" w:lineRule="auto"/>
              <w:rPr/>
            </w:pPr>
            <w:r>
              <w:rPr>
                <w:b/>
                <w:bCs/>
                <w:spacing w:val="-2"/>
              </w:rPr>
              <w:t>0.00</w:t>
            </w:r>
          </w:p>
        </w:tc>
        <w:tc>
          <w:tcPr>
            <w:tcW w:w="1379" w:type="dxa"/>
            <w:vAlign w:val="top"/>
          </w:tcPr>
          <w:p>
            <w:pPr>
              <w:pStyle w:val="TableText"/>
              <w:ind w:left="537"/>
              <w:spacing w:before="166" w:line="188" w:lineRule="auto"/>
              <w:rPr/>
            </w:pPr>
            <w:r>
              <w:rPr>
                <w:b/>
                <w:bCs/>
                <w:spacing w:val="-2"/>
              </w:rPr>
              <w:t>0.00</w:t>
            </w:r>
          </w:p>
        </w:tc>
      </w:tr>
      <w:tr>
        <w:trPr>
          <w:trHeight w:val="362" w:hRule="atLeast"/>
        </w:trPr>
        <w:tc>
          <w:tcPr>
            <w:tcW w:w="831" w:type="dxa"/>
            <w:vAlign w:val="top"/>
          </w:tcPr>
          <w:p>
            <w:pPr>
              <w:ind w:left="239"/>
              <w:spacing w:before="138" w:line="219" w:lineRule="auto"/>
              <w:rPr>
                <w:rFonts w:ascii="SimSun" w:hAnsi="SimSun" w:eastAsia="SimSun" w:cs="SimSun"/>
                <w:sz w:val="18"/>
                <w:szCs w:val="18"/>
              </w:rPr>
            </w:pPr>
            <w:r>
              <w:rPr>
                <w:rFonts w:ascii="SimSun" w:hAnsi="SimSun" w:eastAsia="SimSun" w:cs="SimSun"/>
                <w:sz w:val="18"/>
                <w:szCs w:val="18"/>
                <w:b/>
                <w:bCs/>
                <w:spacing w:val="-6"/>
              </w:rPr>
              <w:t>合计</w:t>
            </w:r>
          </w:p>
        </w:tc>
        <w:tc>
          <w:tcPr>
            <w:tcW w:w="3063" w:type="dxa"/>
            <w:vAlign w:val="top"/>
          </w:tcPr>
          <w:p>
            <w:pPr>
              <w:ind w:left="1355"/>
              <w:spacing w:before="138" w:line="219" w:lineRule="auto"/>
              <w:rPr>
                <w:rFonts w:ascii="SimSun" w:hAnsi="SimSun" w:eastAsia="SimSun" w:cs="SimSun"/>
                <w:sz w:val="18"/>
                <w:szCs w:val="18"/>
              </w:rPr>
            </w:pPr>
            <w:r>
              <w:rPr>
                <w:rFonts w:ascii="SimSun" w:hAnsi="SimSun" w:eastAsia="SimSun" w:cs="SimSun"/>
                <w:sz w:val="18"/>
                <w:szCs w:val="18"/>
                <w:b/>
                <w:bCs/>
                <w:spacing w:val="-6"/>
              </w:rPr>
              <w:t>合计</w:t>
            </w:r>
          </w:p>
        </w:tc>
        <w:tc>
          <w:tcPr>
            <w:tcW w:w="1474" w:type="dxa"/>
            <w:vAlign w:val="top"/>
          </w:tcPr>
          <w:p>
            <w:pPr>
              <w:pStyle w:val="TableText"/>
              <w:ind w:left="537"/>
              <w:spacing w:before="167" w:line="188" w:lineRule="auto"/>
              <w:rPr/>
            </w:pPr>
            <w:r>
              <w:rPr>
                <w:b/>
                <w:bCs/>
                <w:spacing w:val="-2"/>
              </w:rPr>
              <w:t>88.65</w:t>
            </w:r>
          </w:p>
        </w:tc>
        <w:tc>
          <w:tcPr>
            <w:tcW w:w="2352" w:type="dxa"/>
            <w:vAlign w:val="top"/>
          </w:tcPr>
          <w:p>
            <w:pPr>
              <w:pStyle w:val="TableText"/>
              <w:ind w:left="1152"/>
              <w:spacing w:before="167" w:line="188" w:lineRule="auto"/>
              <w:rPr/>
            </w:pPr>
            <w:r>
              <w:rPr>
                <w:b/>
                <w:bCs/>
              </w:rPr>
              <w:t>/</w:t>
            </w:r>
          </w:p>
        </w:tc>
        <w:tc>
          <w:tcPr>
            <w:tcW w:w="1379" w:type="dxa"/>
            <w:vAlign w:val="top"/>
          </w:tcPr>
          <w:p>
            <w:pPr>
              <w:pStyle w:val="TableText"/>
              <w:ind w:left="451"/>
              <w:spacing w:before="167" w:line="188" w:lineRule="auto"/>
              <w:rPr/>
            </w:pPr>
            <w:r>
              <w:rPr>
                <w:b/>
                <w:bCs/>
                <w:spacing w:val="-2"/>
              </w:rPr>
              <w:t>155.42</w:t>
            </w:r>
          </w:p>
        </w:tc>
      </w:tr>
    </w:tbl>
    <w:p>
      <w:pPr>
        <w:ind w:right="74" w:firstLine="480"/>
        <w:spacing w:before="192" w:line="385" w:lineRule="auto"/>
        <w:jc w:val="both"/>
        <w:rPr>
          <w:rFonts w:ascii="SimSun" w:hAnsi="SimSun" w:eastAsia="SimSun" w:cs="SimSun"/>
          <w:sz w:val="24"/>
          <w:szCs w:val="24"/>
        </w:rPr>
      </w:pPr>
      <w:r>
        <w:rPr>
          <w:rFonts w:ascii="SimSun" w:hAnsi="SimSun" w:eastAsia="SimSun" w:cs="SimSun"/>
          <w:sz w:val="24"/>
          <w:szCs w:val="24"/>
          <w:b/>
          <w:bCs/>
          <w:spacing w:val="-9"/>
        </w:rPr>
        <w:t>输水管线均为地埋式，这些占地绝大部分为临时占地，施工结束后均进行生态恢复，</w:t>
      </w:r>
      <w:r>
        <w:rPr>
          <w:rFonts w:ascii="SimSun" w:hAnsi="SimSun" w:eastAsia="SimSun" w:cs="SimSun"/>
          <w:sz w:val="24"/>
          <w:szCs w:val="24"/>
          <w:b/>
          <w:bCs/>
          <w:spacing w:val="-2"/>
        </w:rPr>
        <w:t>因此对植被影响不大。</w:t>
      </w:r>
      <w:r>
        <w:rPr>
          <w:rFonts w:ascii="SimSun" w:hAnsi="SimSun" w:eastAsia="SimSun" w:cs="SimSun"/>
          <w:sz w:val="24"/>
          <w:szCs w:val="24"/>
          <w:spacing w:val="-2"/>
        </w:rPr>
        <w:t xml:space="preserve"> </w:t>
      </w:r>
      <w:r>
        <w:rPr>
          <w:rFonts w:ascii="SimSun" w:hAnsi="SimSun" w:eastAsia="SimSun" w:cs="SimSun"/>
          <w:sz w:val="24"/>
          <w:szCs w:val="24"/>
          <w:b/>
          <w:bCs/>
          <w:spacing w:val="-2"/>
        </w:rPr>
        <w:t>本工程涉及区域较大，施工占地区若发现有重点保护植物，可</w:t>
      </w:r>
      <w:r>
        <w:rPr>
          <w:rFonts w:ascii="SimSun" w:hAnsi="SimSun" w:eastAsia="SimSun" w:cs="SimSun"/>
          <w:sz w:val="24"/>
          <w:szCs w:val="24"/>
          <w:b/>
          <w:bCs/>
          <w:spacing w:val="-3"/>
        </w:rPr>
        <w:t>采取移栽的方法加以保护。</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）隧洞上方植被的影响</w:t>
      </w:r>
    </w:p>
    <w:p>
      <w:pPr>
        <w:ind w:left="1" w:right="136" w:firstLine="480"/>
        <w:spacing w:before="213" w:line="385" w:lineRule="auto"/>
        <w:jc w:val="both"/>
        <w:rPr>
          <w:rFonts w:ascii="SimSun" w:hAnsi="SimSun" w:eastAsia="SimSun" w:cs="SimSun"/>
          <w:sz w:val="24"/>
          <w:szCs w:val="24"/>
        </w:rPr>
      </w:pPr>
      <w:r>
        <w:rPr>
          <w:rFonts w:ascii="SimSun" w:hAnsi="SimSun" w:eastAsia="SimSun" w:cs="SimSun"/>
          <w:sz w:val="24"/>
          <w:szCs w:val="24"/>
          <w:b/>
          <w:bCs/>
          <w:spacing w:val="-4"/>
        </w:rPr>
        <w:t>此外，本工程建设输水隧洞</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24.68km</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。隧洞施工过程中，可能掘开含水层，发生涌</w:t>
      </w:r>
      <w:r>
        <w:rPr>
          <w:rFonts w:ascii="SimSun" w:hAnsi="SimSun" w:eastAsia="SimSun" w:cs="SimSun"/>
          <w:sz w:val="24"/>
          <w:szCs w:val="24"/>
          <w:b/>
          <w:bCs/>
          <w:spacing w:val="-4"/>
        </w:rPr>
        <w:t>水、突泥现象，降低地下水位，并影响隧洞上方植被生长发育。一般情况下，</w:t>
      </w:r>
      <w:r>
        <w:rPr>
          <w:rFonts w:ascii="SimSun" w:hAnsi="SimSun" w:eastAsia="SimSun" w:cs="SimSun"/>
          <w:sz w:val="24"/>
          <w:szCs w:val="24"/>
          <w:b/>
          <w:bCs/>
          <w:spacing w:val="-5"/>
        </w:rPr>
        <w:t>隧洞顶部</w:t>
      </w:r>
      <w:r>
        <w:rPr>
          <w:rFonts w:ascii="SimSun" w:hAnsi="SimSun" w:eastAsia="SimSun" w:cs="SimSun"/>
          <w:sz w:val="24"/>
          <w:szCs w:val="24"/>
          <w:b/>
          <w:bCs/>
          <w:spacing w:val="-3"/>
        </w:rPr>
        <w:t>土层越厚，对上面植被影响越小。本工程大部分隧洞埋深</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50-200m</w:t>
      </w:r>
      <w:r>
        <w:rPr>
          <w:rFonts w:ascii="SimSun" w:hAnsi="SimSun" w:eastAsia="SimSun" w:cs="SimSun"/>
          <w:sz w:val="24"/>
          <w:szCs w:val="24"/>
          <w:b/>
          <w:bCs/>
          <w:spacing w:val="-3"/>
        </w:rPr>
        <w:t>。</w:t>
      </w:r>
      <w:r>
        <w:rPr>
          <w:rFonts w:ascii="SimSun" w:hAnsi="SimSun" w:eastAsia="SimSun" w:cs="SimSun"/>
          <w:sz w:val="24"/>
          <w:szCs w:val="24"/>
          <w:b/>
          <w:bCs/>
          <w:spacing w:val="-4"/>
        </w:rPr>
        <w:t>现场调查可知，本</w:t>
      </w:r>
      <w:r>
        <w:rPr>
          <w:rFonts w:ascii="SimSun" w:hAnsi="SimSun" w:eastAsia="SimSun" w:cs="SimSun"/>
          <w:sz w:val="24"/>
          <w:szCs w:val="24"/>
          <w:b/>
          <w:bCs/>
          <w:spacing w:val="-3"/>
        </w:rPr>
        <w:t>工程隧洞上方自然植被均为草地，由于草地根系大部分位于</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0-20cm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的土层内，靠降水</w:t>
      </w:r>
      <w:r>
        <w:rPr>
          <w:rFonts w:ascii="SimSun" w:hAnsi="SimSun" w:eastAsia="SimSun" w:cs="SimSun"/>
          <w:sz w:val="24"/>
          <w:szCs w:val="24"/>
          <w:b/>
          <w:bCs/>
          <w:spacing w:val="-4"/>
        </w:rPr>
        <w:t>和空气中的水分生存，因此即使隧洞施工对地下水有一定影响，也不会影响到</w:t>
      </w:r>
      <w:r>
        <w:rPr>
          <w:rFonts w:ascii="SimSun" w:hAnsi="SimSun" w:eastAsia="SimSun" w:cs="SimSun"/>
          <w:sz w:val="24"/>
          <w:szCs w:val="24"/>
          <w:b/>
          <w:bCs/>
          <w:spacing w:val="-5"/>
        </w:rPr>
        <w:t>草地植被</w:t>
      </w:r>
      <w:r>
        <w:rPr>
          <w:rFonts w:ascii="SimSun" w:hAnsi="SimSun" w:eastAsia="SimSun" w:cs="SimSun"/>
          <w:sz w:val="24"/>
          <w:szCs w:val="24"/>
          <w:b/>
          <w:bCs/>
          <w:spacing w:val="-5"/>
        </w:rPr>
        <w:t>的生长。</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）野生植物的影响</w:t>
      </w:r>
    </w:p>
    <w:p>
      <w:pPr>
        <w:ind w:right="56" w:firstLine="480"/>
        <w:spacing w:before="215" w:line="385" w:lineRule="auto"/>
        <w:jc w:val="both"/>
        <w:rPr>
          <w:rFonts w:ascii="SimSun" w:hAnsi="SimSun" w:eastAsia="SimSun" w:cs="SimSun"/>
          <w:sz w:val="24"/>
          <w:szCs w:val="24"/>
        </w:rPr>
      </w:pPr>
      <w:r>
        <w:rPr>
          <w:rFonts w:ascii="SimSun" w:hAnsi="SimSun" w:eastAsia="SimSun" w:cs="SimSun"/>
          <w:sz w:val="24"/>
          <w:szCs w:val="24"/>
          <w:b/>
          <w:bCs/>
          <w:spacing w:val="-4"/>
        </w:rPr>
        <w:t>输水线路区植被类型包括芨芨草草地、披碱草草地、短花针茅草地和川</w:t>
      </w:r>
      <w:r>
        <w:rPr>
          <w:rFonts w:ascii="SimSun" w:hAnsi="SimSun" w:eastAsia="SimSun" w:cs="SimSun"/>
          <w:sz w:val="24"/>
          <w:szCs w:val="24"/>
          <w:b/>
          <w:bCs/>
          <w:spacing w:val="-5"/>
        </w:rPr>
        <w:t>青锦鸡儿灌</w:t>
      </w:r>
      <w:r>
        <w:rPr>
          <w:rFonts w:ascii="SimSun" w:hAnsi="SimSun" w:eastAsia="SimSun" w:cs="SimSun"/>
          <w:sz w:val="24"/>
          <w:szCs w:val="24"/>
          <w:b/>
          <w:bCs/>
          <w:spacing w:val="-8"/>
        </w:rPr>
        <w:t>丛，草地区植物种类主要有短花针茅、披碱草、草蒿西北针茅、紫花针茅、乳白</w:t>
      </w:r>
      <w:r>
        <w:rPr>
          <w:rFonts w:ascii="SimSun" w:hAnsi="SimSun" w:eastAsia="SimSun" w:cs="SimSun"/>
          <w:sz w:val="24"/>
          <w:szCs w:val="24"/>
          <w:b/>
          <w:bCs/>
          <w:spacing w:val="-9"/>
        </w:rPr>
        <w:t>花黄芪、</w:t>
      </w:r>
      <w:r>
        <w:rPr>
          <w:rFonts w:ascii="SimSun" w:hAnsi="SimSun" w:eastAsia="SimSun" w:cs="SimSun"/>
          <w:sz w:val="24"/>
          <w:szCs w:val="24"/>
          <w:b/>
          <w:bCs/>
          <w:spacing w:val="-4"/>
        </w:rPr>
        <w:t>唐古芨芨草、黄花地丁、芙蓉菊、紫菀、黄芪、龙胆、扁穗冰草、厚穗赖草、阿尔</w:t>
      </w:r>
      <w:r>
        <w:rPr>
          <w:rFonts w:ascii="SimSun" w:hAnsi="SimSun" w:eastAsia="SimSun" w:cs="SimSun"/>
          <w:sz w:val="24"/>
          <w:szCs w:val="24"/>
          <w:b/>
          <w:bCs/>
          <w:spacing w:val="-5"/>
        </w:rPr>
        <w:t>泰狗</w:t>
      </w:r>
      <w:r>
        <w:rPr>
          <w:rFonts w:ascii="SimSun" w:hAnsi="SimSun" w:eastAsia="SimSun" w:cs="SimSun"/>
          <w:sz w:val="24"/>
          <w:szCs w:val="24"/>
          <w:b/>
          <w:bCs/>
          <w:spacing w:val="-4"/>
        </w:rPr>
        <w:t>娃花、蚓果茶、短芒恰草、细叶苔草、山莓草等。灌丛区植物种类主要包括沙棘、</w:t>
      </w:r>
      <w:r>
        <w:rPr>
          <w:rFonts w:ascii="SimSun" w:hAnsi="SimSun" w:eastAsia="SimSun" w:cs="SimSun"/>
          <w:sz w:val="24"/>
          <w:szCs w:val="24"/>
          <w:b/>
          <w:bCs/>
          <w:spacing w:val="-5"/>
        </w:rPr>
        <w:t>川青</w:t>
      </w:r>
      <w:r>
        <w:rPr>
          <w:rFonts w:ascii="SimSun" w:hAnsi="SimSun" w:eastAsia="SimSun" w:cs="SimSun"/>
          <w:sz w:val="24"/>
          <w:szCs w:val="24"/>
          <w:b/>
          <w:bCs/>
          <w:spacing w:val="-8"/>
        </w:rPr>
        <w:t>锦鸡儿、芨芨草、土庄绣线菊、三裂绣线菊、虎榛子、照山白、矮嵩草、喜马拉</w:t>
      </w:r>
      <w:r>
        <w:rPr>
          <w:rFonts w:ascii="SimSun" w:hAnsi="SimSun" w:eastAsia="SimSun" w:cs="SimSun"/>
          <w:sz w:val="24"/>
          <w:szCs w:val="24"/>
          <w:b/>
          <w:bCs/>
          <w:spacing w:val="-9"/>
        </w:rPr>
        <w:t>雅嵩草、</w:t>
      </w:r>
      <w:r>
        <w:rPr>
          <w:rFonts w:ascii="SimSun" w:hAnsi="SimSun" w:eastAsia="SimSun" w:cs="SimSun"/>
          <w:sz w:val="24"/>
          <w:szCs w:val="24"/>
          <w:b/>
          <w:bCs/>
          <w:spacing w:val="-4"/>
        </w:rPr>
        <w:t>珠芽蓼、圆穗蓼、早熟禾、羊茅、矮大黄、双叉细柄茅、致细柄茅、垂穗鹅冠草、</w:t>
      </w:r>
      <w:r>
        <w:rPr>
          <w:rFonts w:ascii="SimSun" w:hAnsi="SimSun" w:eastAsia="SimSun" w:cs="SimSun"/>
          <w:sz w:val="24"/>
          <w:szCs w:val="24"/>
          <w:b/>
          <w:bCs/>
          <w:spacing w:val="-5"/>
        </w:rPr>
        <w:t>银莲</w:t>
      </w:r>
      <w:r>
        <w:rPr>
          <w:rFonts w:ascii="SimSun" w:hAnsi="SimSun" w:eastAsia="SimSun" w:cs="SimSun"/>
          <w:sz w:val="24"/>
          <w:szCs w:val="24"/>
          <w:b/>
          <w:bCs/>
          <w:spacing w:val="-4"/>
        </w:rPr>
        <w:t>花、香青、高山唐松草、虎克蓼等。输水线路区工程施工作业面成条带形，影响范</w:t>
      </w:r>
      <w:r>
        <w:rPr>
          <w:rFonts w:ascii="SimSun" w:hAnsi="SimSun" w:eastAsia="SimSun" w:cs="SimSun"/>
          <w:sz w:val="24"/>
          <w:szCs w:val="24"/>
          <w:b/>
          <w:bCs/>
          <w:spacing w:val="-5"/>
        </w:rPr>
        <w:t>围一</w:t>
      </w:r>
      <w:r>
        <w:rPr>
          <w:rFonts w:ascii="SimSun" w:hAnsi="SimSun" w:eastAsia="SimSun" w:cs="SimSun"/>
          <w:sz w:val="24"/>
          <w:szCs w:val="24"/>
          <w:b/>
          <w:bCs/>
          <w:spacing w:val="-5"/>
        </w:rPr>
        <w:t>般不超过隧洞两侧</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10m</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5"/>
        </w:rPr>
        <w:t>，占地影响区植被</w:t>
      </w:r>
      <w:r>
        <w:rPr>
          <w:rFonts w:ascii="SimSun" w:hAnsi="SimSun" w:eastAsia="SimSun" w:cs="SimSun"/>
          <w:sz w:val="24"/>
          <w:szCs w:val="24"/>
          <w:b/>
          <w:bCs/>
          <w:spacing w:val="-6"/>
        </w:rPr>
        <w:t>及植物种类在施工区两侧均有大面积分布，且</w:t>
      </w:r>
      <w:r>
        <w:rPr>
          <w:rFonts w:ascii="SimSun" w:hAnsi="SimSun" w:eastAsia="SimSun" w:cs="SimSun"/>
          <w:sz w:val="24"/>
          <w:szCs w:val="24"/>
          <w:b/>
          <w:bCs/>
          <w:spacing w:val="-4"/>
        </w:rPr>
        <w:t>施工占地区大都为短时期临时占地，在工程施工结束后可以得到及时恢复，植被恢</w:t>
      </w:r>
      <w:r>
        <w:rPr>
          <w:rFonts w:ascii="SimSun" w:hAnsi="SimSun" w:eastAsia="SimSun" w:cs="SimSun"/>
          <w:sz w:val="24"/>
          <w:szCs w:val="24"/>
          <w:b/>
          <w:bCs/>
          <w:spacing w:val="-5"/>
        </w:rPr>
        <w:t>复所</w:t>
      </w:r>
      <w:r>
        <w:rPr>
          <w:rFonts w:ascii="SimSun" w:hAnsi="SimSun" w:eastAsia="SimSun" w:cs="SimSun"/>
          <w:sz w:val="24"/>
          <w:szCs w:val="24"/>
          <w:b/>
          <w:bCs/>
          <w:spacing w:val="-2"/>
        </w:rPr>
        <w:t>选用植物种类均为当地常见种类。故对区域野生植物的影响很小。</w:t>
      </w:r>
    </w:p>
    <w:p>
      <w:pPr>
        <w:spacing w:line="385" w:lineRule="auto"/>
        <w:sectPr>
          <w:footerReference w:type="default" r:id="rId513"/>
          <w:pgSz w:w="11906" w:h="16839"/>
          <w:pgMar w:top="400" w:right="1281"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19"/>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5.6.2.2  </w:t>
      </w:r>
      <w:r>
        <w:rPr>
          <w:rFonts w:ascii="SimHei" w:hAnsi="SimHei" w:eastAsia="SimHei" w:cs="SimHei"/>
          <w:sz w:val="24"/>
          <w:szCs w:val="24"/>
          <w:b/>
          <w:bCs/>
          <w:spacing w:val="-2"/>
        </w:rPr>
        <w:t>运行期影响</w:t>
      </w:r>
    </w:p>
    <w:p>
      <w:pPr>
        <w:ind w:left="607"/>
        <w:spacing w:before="211"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库区淹没区</w:t>
      </w:r>
    </w:p>
    <w:p>
      <w:pPr>
        <w:ind w:left="612"/>
        <w:spacing w:before="21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）植被的影响</w:t>
      </w:r>
    </w:p>
    <w:p>
      <w:pPr>
        <w:ind w:left="121" w:right="113"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3"/>
        </w:rPr>
        <w:t>大河坝水库将淹没土地</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3"/>
        </w:rPr>
        <w:t>1319.69hm</w:t>
      </w:r>
      <w:r>
        <w:rPr>
          <w:rFonts w:ascii="Times New Roman" w:hAnsi="Times New Roman" w:eastAsia="Times New Roman" w:cs="Times New Roman"/>
          <w:sz w:val="15"/>
          <w:szCs w:val="15"/>
          <w:b/>
          <w:bCs/>
          <w:spacing w:val="-3"/>
          <w:position w:val="8"/>
        </w:rPr>
        <w:t>2</w:t>
      </w:r>
      <w:r>
        <w:rPr>
          <w:rFonts w:ascii="Times New Roman" w:hAnsi="Times New Roman" w:eastAsia="Times New Roman" w:cs="Times New Roman"/>
          <w:sz w:val="15"/>
          <w:szCs w:val="15"/>
          <w:b/>
          <w:bCs/>
          <w:spacing w:val="-10"/>
          <w:position w:val="8"/>
        </w:rPr>
        <w:t xml:space="preserve"> </w:t>
      </w:r>
      <w:r>
        <w:rPr>
          <w:rFonts w:ascii="SimSun" w:hAnsi="SimSun" w:eastAsia="SimSun" w:cs="SimSun"/>
          <w:sz w:val="24"/>
          <w:szCs w:val="24"/>
          <w:b/>
          <w:bCs/>
          <w:spacing w:val="-3"/>
        </w:rPr>
        <w:t>，淹没的植被类型主要为天然牧草地和灌木林</w:t>
      </w:r>
      <w:r>
        <w:rPr>
          <w:rFonts w:ascii="SimSun" w:hAnsi="SimSun" w:eastAsia="SimSun" w:cs="SimSun"/>
          <w:sz w:val="24"/>
          <w:szCs w:val="24"/>
          <w:b/>
          <w:bCs/>
          <w:spacing w:val="-4"/>
        </w:rPr>
        <w:t>地，群系类型主要有柠条锦鸡儿群系、红砂群系、金露梅群系、芨芨草、披碱草</w:t>
      </w:r>
      <w:r>
        <w:rPr>
          <w:rFonts w:ascii="SimSun" w:hAnsi="SimSun" w:eastAsia="SimSun" w:cs="SimSun"/>
          <w:sz w:val="24"/>
          <w:szCs w:val="24"/>
          <w:b/>
          <w:bCs/>
          <w:spacing w:val="-5"/>
        </w:rPr>
        <w:t>、狗娃</w:t>
      </w:r>
      <w:r>
        <w:rPr>
          <w:rFonts w:ascii="SimSun" w:hAnsi="SimSun" w:eastAsia="SimSun" w:cs="SimSun"/>
          <w:sz w:val="24"/>
          <w:szCs w:val="24"/>
          <w:b/>
          <w:bCs/>
          <w:spacing w:val="-2"/>
        </w:rPr>
        <w:t>花、披针叶野决明、画眉草、蒿类草等。具体受淹没影响情况见</w:t>
      </w: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5.6.2-4</w:t>
      </w:r>
      <w:r>
        <w:rPr>
          <w:rFonts w:ascii="SimSun" w:hAnsi="SimSun" w:eastAsia="SimSun" w:cs="SimSun"/>
          <w:sz w:val="24"/>
          <w:szCs w:val="24"/>
          <w:b/>
          <w:bCs/>
          <w:spacing w:val="-2"/>
        </w:rPr>
        <w:t>。</w:t>
      </w:r>
    </w:p>
    <w:p>
      <w:pPr>
        <w:ind w:left="2484"/>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5.6.2-4    </w:t>
      </w:r>
      <w:r>
        <w:rPr>
          <w:rFonts w:ascii="SimHei" w:hAnsi="SimHei" w:eastAsia="SimHei" w:cs="SimHei"/>
          <w:sz w:val="24"/>
          <w:szCs w:val="24"/>
          <w:b/>
          <w:bCs/>
          <w:spacing w:val="-2"/>
        </w:rPr>
        <w:t>库区建设前后植被面积变化表</w:t>
      </w:r>
    </w:p>
    <w:p>
      <w:pPr>
        <w:spacing w:line="18"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5"/>
        <w:gridCol w:w="1529"/>
        <w:gridCol w:w="1124"/>
        <w:gridCol w:w="1069"/>
        <w:gridCol w:w="1211"/>
        <w:gridCol w:w="1061"/>
        <w:gridCol w:w="1211"/>
        <w:gridCol w:w="1062"/>
      </w:tblGrid>
      <w:tr>
        <w:trPr>
          <w:trHeight w:val="369" w:hRule="atLeast"/>
        </w:trPr>
        <w:tc>
          <w:tcPr>
            <w:tcW w:w="1025" w:type="dxa"/>
            <w:vAlign w:val="top"/>
            <w:vMerge w:val="restart"/>
            <w:tcBorders>
              <w:bottom w:val="nil"/>
            </w:tcBorders>
          </w:tcPr>
          <w:p>
            <w:pPr>
              <w:spacing w:line="464" w:lineRule="auto"/>
              <w:rPr>
                <w:rFonts w:ascii="Arial"/>
                <w:sz w:val="21"/>
              </w:rPr>
            </w:pPr>
            <w:r/>
          </w:p>
          <w:p>
            <w:pPr>
              <w:ind w:left="246"/>
              <w:spacing w:before="59" w:line="219" w:lineRule="auto"/>
              <w:rPr>
                <w:rFonts w:ascii="SimSun" w:hAnsi="SimSun" w:eastAsia="SimSun" w:cs="SimSun"/>
                <w:sz w:val="18"/>
                <w:szCs w:val="18"/>
              </w:rPr>
            </w:pPr>
            <w:r>
              <w:rPr>
                <w:rFonts w:ascii="SimSun" w:hAnsi="SimSun" w:eastAsia="SimSun" w:cs="SimSun"/>
                <w:sz w:val="18"/>
                <w:szCs w:val="18"/>
                <w:b/>
                <w:bCs/>
                <w:spacing w:val="-4"/>
              </w:rPr>
              <w:t>植被型</w:t>
            </w:r>
          </w:p>
        </w:tc>
        <w:tc>
          <w:tcPr>
            <w:tcW w:w="1529" w:type="dxa"/>
            <w:vAlign w:val="top"/>
            <w:vMerge w:val="restart"/>
            <w:tcBorders>
              <w:bottom w:val="nil"/>
            </w:tcBorders>
          </w:tcPr>
          <w:p>
            <w:pPr>
              <w:spacing w:line="464" w:lineRule="auto"/>
              <w:rPr>
                <w:rFonts w:ascii="Arial"/>
                <w:sz w:val="21"/>
              </w:rPr>
            </w:pPr>
            <w:r/>
          </w:p>
          <w:p>
            <w:pPr>
              <w:ind w:left="586"/>
              <w:spacing w:before="59" w:line="219" w:lineRule="auto"/>
              <w:rPr>
                <w:rFonts w:ascii="SimSun" w:hAnsi="SimSun" w:eastAsia="SimSun" w:cs="SimSun"/>
                <w:sz w:val="18"/>
                <w:szCs w:val="18"/>
              </w:rPr>
            </w:pPr>
            <w:r>
              <w:rPr>
                <w:rFonts w:ascii="SimSun" w:hAnsi="SimSun" w:eastAsia="SimSun" w:cs="SimSun"/>
                <w:sz w:val="18"/>
                <w:szCs w:val="18"/>
                <w:b/>
                <w:bCs/>
                <w:spacing w:val="-6"/>
              </w:rPr>
              <w:t>群系</w:t>
            </w:r>
          </w:p>
        </w:tc>
        <w:tc>
          <w:tcPr>
            <w:tcW w:w="2193" w:type="dxa"/>
            <w:vAlign w:val="top"/>
            <w:gridSpan w:val="2"/>
          </w:tcPr>
          <w:p>
            <w:pPr>
              <w:ind w:left="830"/>
              <w:spacing w:before="139" w:line="221" w:lineRule="auto"/>
              <w:rPr>
                <w:rFonts w:ascii="SimSun" w:hAnsi="SimSun" w:eastAsia="SimSun" w:cs="SimSun"/>
                <w:sz w:val="18"/>
                <w:szCs w:val="18"/>
              </w:rPr>
            </w:pPr>
            <w:r>
              <w:rPr>
                <w:rFonts w:ascii="SimSun" w:hAnsi="SimSun" w:eastAsia="SimSun" w:cs="SimSun"/>
                <w:sz w:val="18"/>
                <w:szCs w:val="18"/>
                <w:b/>
                <w:bCs/>
                <w:spacing w:val="-5"/>
              </w:rPr>
              <w:t>建设前</w:t>
            </w:r>
          </w:p>
        </w:tc>
        <w:tc>
          <w:tcPr>
            <w:tcW w:w="2272" w:type="dxa"/>
            <w:vAlign w:val="top"/>
            <w:gridSpan w:val="2"/>
          </w:tcPr>
          <w:p>
            <w:pPr>
              <w:ind w:left="872"/>
              <w:spacing w:before="139" w:line="220" w:lineRule="auto"/>
              <w:rPr>
                <w:rFonts w:ascii="SimSun" w:hAnsi="SimSun" w:eastAsia="SimSun" w:cs="SimSun"/>
                <w:sz w:val="18"/>
                <w:szCs w:val="18"/>
              </w:rPr>
            </w:pPr>
            <w:r>
              <w:rPr>
                <w:rFonts w:ascii="SimSun" w:hAnsi="SimSun" w:eastAsia="SimSun" w:cs="SimSun"/>
                <w:sz w:val="18"/>
                <w:szCs w:val="18"/>
                <w:b/>
                <w:bCs/>
                <w:spacing w:val="-5"/>
              </w:rPr>
              <w:t>建设后</w:t>
            </w:r>
          </w:p>
        </w:tc>
        <w:tc>
          <w:tcPr>
            <w:tcW w:w="2273" w:type="dxa"/>
            <w:vAlign w:val="top"/>
            <w:gridSpan w:val="2"/>
          </w:tcPr>
          <w:p>
            <w:pPr>
              <w:ind w:left="959"/>
              <w:spacing w:before="139" w:line="221" w:lineRule="auto"/>
              <w:rPr>
                <w:rFonts w:ascii="SimSun" w:hAnsi="SimSun" w:eastAsia="SimSun" w:cs="SimSun"/>
                <w:sz w:val="18"/>
                <w:szCs w:val="18"/>
              </w:rPr>
            </w:pPr>
            <w:r>
              <w:rPr>
                <w:rFonts w:ascii="SimSun" w:hAnsi="SimSun" w:eastAsia="SimSun" w:cs="SimSun"/>
                <w:sz w:val="18"/>
                <w:szCs w:val="18"/>
                <w:b/>
                <w:bCs/>
                <w:spacing w:val="-6"/>
              </w:rPr>
              <w:t>变化</w:t>
            </w:r>
          </w:p>
        </w:tc>
      </w:tr>
      <w:tr>
        <w:trPr>
          <w:trHeight w:val="769" w:hRule="atLeast"/>
        </w:trPr>
        <w:tc>
          <w:tcPr>
            <w:tcW w:w="1025" w:type="dxa"/>
            <w:vAlign w:val="top"/>
            <w:vMerge w:val="continue"/>
            <w:tcBorders>
              <w:top w:val="nil"/>
            </w:tcBorders>
          </w:tcPr>
          <w:p>
            <w:pPr>
              <w:rPr>
                <w:rFonts w:ascii="Arial"/>
                <w:sz w:val="21"/>
              </w:rPr>
            </w:pPr>
            <w:r/>
          </w:p>
        </w:tc>
        <w:tc>
          <w:tcPr>
            <w:tcW w:w="1529" w:type="dxa"/>
            <w:vAlign w:val="top"/>
            <w:vMerge w:val="continue"/>
            <w:tcBorders>
              <w:top w:val="nil"/>
            </w:tcBorders>
          </w:tcPr>
          <w:p>
            <w:pPr>
              <w:rPr>
                <w:rFonts w:ascii="Arial"/>
                <w:sz w:val="21"/>
              </w:rPr>
            </w:pPr>
            <w:r/>
          </w:p>
        </w:tc>
        <w:tc>
          <w:tcPr>
            <w:tcW w:w="1124" w:type="dxa"/>
            <w:vAlign w:val="top"/>
          </w:tcPr>
          <w:p>
            <w:pPr>
              <w:pStyle w:val="TableText"/>
              <w:ind w:left="240" w:right="242" w:firstLine="144"/>
              <w:spacing w:before="156" w:line="309"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7"/>
              </w:rPr>
              <w:t>（</w:t>
            </w:r>
            <w:r>
              <w:rPr>
                <w:b/>
                <w:bCs/>
                <w:spacing w:val="-7"/>
              </w:rPr>
              <w:t>hm</w:t>
            </w:r>
            <w:r>
              <w:rPr>
                <w:sz w:val="11"/>
                <w:szCs w:val="11"/>
                <w:b/>
                <w:bCs/>
                <w:spacing w:val="-7"/>
                <w:position w:val="5"/>
              </w:rPr>
              <w:t>2</w:t>
            </w:r>
            <w:r>
              <w:rPr>
                <w:rFonts w:ascii="SimSun" w:hAnsi="SimSun" w:eastAsia="SimSun" w:cs="SimSun"/>
                <w:b/>
                <w:bCs/>
                <w:spacing w:val="-7"/>
              </w:rPr>
              <w:t>）</w:t>
            </w:r>
          </w:p>
        </w:tc>
        <w:tc>
          <w:tcPr>
            <w:tcW w:w="1069" w:type="dxa"/>
            <w:vAlign w:val="top"/>
          </w:tcPr>
          <w:p>
            <w:pPr>
              <w:spacing w:line="276" w:lineRule="auto"/>
              <w:rPr>
                <w:rFonts w:ascii="Arial"/>
                <w:sz w:val="21"/>
              </w:rPr>
            </w:pPr>
            <w:r/>
          </w:p>
          <w:p>
            <w:pPr>
              <w:pStyle w:val="TableText"/>
              <w:ind w:left="142"/>
              <w:spacing w:before="58" w:line="221" w:lineRule="auto"/>
              <w:rPr>
                <w:rFonts w:ascii="SimSun" w:hAnsi="SimSun" w:eastAsia="SimSun" w:cs="SimSun"/>
              </w:rPr>
            </w:pPr>
            <w:r>
              <w:rPr>
                <w:rFonts w:ascii="SimSun" w:hAnsi="SimSun" w:eastAsia="SimSun" w:cs="SimSun"/>
                <w:b/>
                <w:bCs/>
                <w:spacing w:val="-9"/>
              </w:rPr>
              <w:t>占比（</w:t>
            </w:r>
            <w:r>
              <w:rPr>
                <w:b/>
                <w:bCs/>
                <w:spacing w:val="-9"/>
              </w:rPr>
              <w:t>%</w:t>
            </w:r>
            <w:r>
              <w:rPr>
                <w:rFonts w:ascii="SimSun" w:hAnsi="SimSun" w:eastAsia="SimSun" w:cs="SimSun"/>
                <w:b/>
                <w:bCs/>
                <w:spacing w:val="-9"/>
              </w:rPr>
              <w:t>）</w:t>
            </w:r>
          </w:p>
        </w:tc>
        <w:tc>
          <w:tcPr>
            <w:tcW w:w="1211" w:type="dxa"/>
            <w:vAlign w:val="top"/>
          </w:tcPr>
          <w:p>
            <w:pPr>
              <w:pStyle w:val="TableText"/>
              <w:ind w:left="284" w:right="285" w:firstLine="146"/>
              <w:spacing w:before="156" w:line="309"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7"/>
              </w:rPr>
              <w:t>（</w:t>
            </w:r>
            <w:r>
              <w:rPr>
                <w:b/>
                <w:bCs/>
                <w:spacing w:val="-7"/>
              </w:rPr>
              <w:t>hm</w:t>
            </w:r>
            <w:r>
              <w:rPr>
                <w:sz w:val="11"/>
                <w:szCs w:val="11"/>
                <w:b/>
                <w:bCs/>
                <w:spacing w:val="-7"/>
                <w:position w:val="5"/>
              </w:rPr>
              <w:t>2</w:t>
            </w:r>
            <w:r>
              <w:rPr>
                <w:rFonts w:ascii="SimSun" w:hAnsi="SimSun" w:eastAsia="SimSun" w:cs="SimSun"/>
                <w:b/>
                <w:bCs/>
                <w:spacing w:val="-7"/>
              </w:rPr>
              <w:t>）</w:t>
            </w:r>
          </w:p>
        </w:tc>
        <w:tc>
          <w:tcPr>
            <w:tcW w:w="1061" w:type="dxa"/>
            <w:vAlign w:val="top"/>
          </w:tcPr>
          <w:p>
            <w:pPr>
              <w:spacing w:line="276" w:lineRule="auto"/>
              <w:rPr>
                <w:rFonts w:ascii="Arial"/>
                <w:sz w:val="21"/>
              </w:rPr>
            </w:pPr>
            <w:r/>
          </w:p>
          <w:p>
            <w:pPr>
              <w:pStyle w:val="TableText"/>
              <w:ind w:left="142"/>
              <w:spacing w:before="58" w:line="221" w:lineRule="auto"/>
              <w:rPr>
                <w:rFonts w:ascii="SimSun" w:hAnsi="SimSun" w:eastAsia="SimSun" w:cs="SimSun"/>
              </w:rPr>
            </w:pPr>
            <w:r>
              <w:rPr>
                <w:rFonts w:ascii="SimSun" w:hAnsi="SimSun" w:eastAsia="SimSun" w:cs="SimSun"/>
                <w:b/>
                <w:bCs/>
                <w:spacing w:val="-9"/>
              </w:rPr>
              <w:t>占比（</w:t>
            </w:r>
            <w:r>
              <w:rPr>
                <w:b/>
                <w:bCs/>
                <w:spacing w:val="-9"/>
              </w:rPr>
              <w:t>%</w:t>
            </w:r>
            <w:r>
              <w:rPr>
                <w:rFonts w:ascii="SimSun" w:hAnsi="SimSun" w:eastAsia="SimSun" w:cs="SimSun"/>
                <w:b/>
                <w:bCs/>
                <w:spacing w:val="-9"/>
              </w:rPr>
              <w:t>）</w:t>
            </w:r>
          </w:p>
        </w:tc>
        <w:tc>
          <w:tcPr>
            <w:tcW w:w="1211" w:type="dxa"/>
            <w:vAlign w:val="top"/>
          </w:tcPr>
          <w:p>
            <w:pPr>
              <w:pStyle w:val="TableText"/>
              <w:ind w:left="285" w:right="284" w:firstLine="146"/>
              <w:spacing w:before="156" w:line="309" w:lineRule="auto"/>
              <w:rPr>
                <w:rFonts w:ascii="SimSun" w:hAnsi="SimSun" w:eastAsia="SimSun" w:cs="SimSun"/>
              </w:rPr>
            </w:pPr>
            <w:r>
              <w:rPr>
                <w:rFonts w:ascii="SimSun" w:hAnsi="SimSun" w:eastAsia="SimSun" w:cs="SimSun"/>
                <w:b/>
                <w:bCs/>
                <w:spacing w:val="-6"/>
              </w:rPr>
              <w:t>面积</w:t>
            </w:r>
            <w:r>
              <w:rPr>
                <w:rFonts w:ascii="SimSun" w:hAnsi="SimSun" w:eastAsia="SimSun" w:cs="SimSun"/>
                <w:b/>
                <w:bCs/>
                <w:spacing w:val="-7"/>
              </w:rPr>
              <w:t>（</w:t>
            </w:r>
            <w:r>
              <w:rPr>
                <w:b/>
                <w:bCs/>
                <w:spacing w:val="-7"/>
              </w:rPr>
              <w:t>hm</w:t>
            </w:r>
            <w:r>
              <w:rPr>
                <w:sz w:val="11"/>
                <w:szCs w:val="11"/>
                <w:b/>
                <w:bCs/>
                <w:spacing w:val="-7"/>
                <w:position w:val="5"/>
              </w:rPr>
              <w:t>2</w:t>
            </w:r>
            <w:r>
              <w:rPr>
                <w:rFonts w:ascii="SimSun" w:hAnsi="SimSun" w:eastAsia="SimSun" w:cs="SimSun"/>
                <w:b/>
                <w:bCs/>
                <w:spacing w:val="-7"/>
              </w:rPr>
              <w:t>）</w:t>
            </w:r>
          </w:p>
        </w:tc>
        <w:tc>
          <w:tcPr>
            <w:tcW w:w="1062" w:type="dxa"/>
            <w:vAlign w:val="top"/>
          </w:tcPr>
          <w:p>
            <w:pPr>
              <w:ind w:left="172"/>
              <w:spacing w:before="156" w:line="218" w:lineRule="auto"/>
              <w:rPr>
                <w:rFonts w:ascii="SimSun" w:hAnsi="SimSun" w:eastAsia="SimSun" w:cs="SimSun"/>
                <w:sz w:val="18"/>
                <w:szCs w:val="18"/>
              </w:rPr>
            </w:pPr>
            <w:r>
              <w:rPr>
                <w:rFonts w:ascii="SimSun" w:hAnsi="SimSun" w:eastAsia="SimSun" w:cs="SimSun"/>
                <w:sz w:val="18"/>
                <w:szCs w:val="18"/>
                <w:b/>
                <w:bCs/>
                <w:spacing w:val="-3"/>
              </w:rPr>
              <w:t>评价区占</w:t>
            </w:r>
          </w:p>
          <w:p>
            <w:pPr>
              <w:pStyle w:val="TableText"/>
              <w:ind w:left="195"/>
              <w:spacing w:before="147" w:line="231" w:lineRule="auto"/>
              <w:rPr>
                <w:rFonts w:ascii="SimSun" w:hAnsi="SimSun" w:eastAsia="SimSun" w:cs="SimSun"/>
              </w:rPr>
            </w:pPr>
            <w:r>
              <w:rPr>
                <w:rFonts w:ascii="SimSun" w:hAnsi="SimSun" w:eastAsia="SimSun" w:cs="SimSun"/>
                <w:b/>
                <w:bCs/>
                <w:spacing w:val="-9"/>
              </w:rPr>
              <w:t>比（</w:t>
            </w:r>
            <w:r>
              <w:rPr>
                <w:b/>
                <w:bCs/>
                <w:spacing w:val="-9"/>
              </w:rPr>
              <w:t>%</w:t>
            </w:r>
            <w:r>
              <w:rPr>
                <w:rFonts w:ascii="SimSun" w:hAnsi="SimSun" w:eastAsia="SimSun" w:cs="SimSun"/>
                <w:b/>
                <w:bCs/>
                <w:spacing w:val="-9"/>
              </w:rPr>
              <w:t>）</w:t>
            </w:r>
          </w:p>
        </w:tc>
      </w:tr>
      <w:tr>
        <w:trPr>
          <w:trHeight w:val="364" w:hRule="atLeast"/>
        </w:trPr>
        <w:tc>
          <w:tcPr>
            <w:tcW w:w="1025" w:type="dxa"/>
            <w:vAlign w:val="top"/>
            <w:vMerge w:val="restart"/>
            <w:tcBorders>
              <w:bottom w:val="nil"/>
            </w:tcBorders>
          </w:tcPr>
          <w:p>
            <w:pPr>
              <w:spacing w:line="445" w:lineRule="auto"/>
              <w:rPr>
                <w:rFonts w:ascii="Arial"/>
                <w:sz w:val="21"/>
              </w:rPr>
            </w:pPr>
            <w:r/>
          </w:p>
          <w:p>
            <w:pPr>
              <w:ind w:left="156"/>
              <w:spacing w:before="58" w:line="219" w:lineRule="auto"/>
              <w:rPr>
                <w:rFonts w:ascii="SimSun" w:hAnsi="SimSun" w:eastAsia="SimSun" w:cs="SimSun"/>
                <w:sz w:val="18"/>
                <w:szCs w:val="18"/>
              </w:rPr>
            </w:pPr>
            <w:r>
              <w:rPr>
                <w:rFonts w:ascii="SimSun" w:hAnsi="SimSun" w:eastAsia="SimSun" w:cs="SimSun"/>
                <w:sz w:val="18"/>
                <w:szCs w:val="18"/>
                <w:b/>
                <w:bCs/>
                <w:spacing w:val="-4"/>
              </w:rPr>
              <w:t>落叶灌丛</w:t>
            </w:r>
          </w:p>
        </w:tc>
        <w:tc>
          <w:tcPr>
            <w:tcW w:w="1529" w:type="dxa"/>
            <w:vAlign w:val="top"/>
          </w:tcPr>
          <w:p>
            <w:pPr>
              <w:ind w:left="315"/>
              <w:spacing w:before="136" w:line="219" w:lineRule="auto"/>
              <w:rPr>
                <w:rFonts w:ascii="SimSun" w:hAnsi="SimSun" w:eastAsia="SimSun" w:cs="SimSun"/>
                <w:sz w:val="18"/>
                <w:szCs w:val="18"/>
              </w:rPr>
            </w:pPr>
            <w:r>
              <w:rPr>
                <w:rFonts w:ascii="SimSun" w:hAnsi="SimSun" w:eastAsia="SimSun" w:cs="SimSun"/>
                <w:sz w:val="18"/>
                <w:szCs w:val="18"/>
                <w:b/>
                <w:bCs/>
                <w:spacing w:val="-3"/>
              </w:rPr>
              <w:t>柠条锦鸡儿</w:t>
            </w:r>
          </w:p>
        </w:tc>
        <w:tc>
          <w:tcPr>
            <w:tcW w:w="1124" w:type="dxa"/>
            <w:vAlign w:val="top"/>
          </w:tcPr>
          <w:p>
            <w:pPr>
              <w:pStyle w:val="TableText"/>
              <w:ind w:left="407"/>
              <w:spacing w:before="167" w:line="188" w:lineRule="auto"/>
              <w:rPr/>
            </w:pPr>
            <w:r>
              <w:rPr>
                <w:b/>
                <w:bCs/>
                <w:spacing w:val="-2"/>
              </w:rPr>
              <w:t>8.15</w:t>
            </w:r>
          </w:p>
        </w:tc>
        <w:tc>
          <w:tcPr>
            <w:tcW w:w="1069" w:type="dxa"/>
            <w:vAlign w:val="top"/>
          </w:tcPr>
          <w:p>
            <w:pPr>
              <w:pStyle w:val="TableText"/>
              <w:ind w:left="386"/>
              <w:spacing w:before="167" w:line="188" w:lineRule="auto"/>
              <w:rPr/>
            </w:pPr>
            <w:r>
              <w:rPr>
                <w:b/>
                <w:bCs/>
                <w:spacing w:val="-3"/>
              </w:rPr>
              <w:t>1.28</w:t>
            </w:r>
          </w:p>
        </w:tc>
        <w:tc>
          <w:tcPr>
            <w:tcW w:w="1211" w:type="dxa"/>
            <w:vAlign w:val="top"/>
          </w:tcPr>
          <w:p>
            <w:pPr>
              <w:pStyle w:val="TableText"/>
              <w:ind w:left="564"/>
              <w:spacing w:before="167" w:line="188" w:lineRule="auto"/>
              <w:rPr/>
            </w:pPr>
            <w:r>
              <w:rPr>
                <w:b/>
                <w:bCs/>
              </w:rPr>
              <w:t>0</w:t>
            </w:r>
          </w:p>
        </w:tc>
        <w:tc>
          <w:tcPr>
            <w:tcW w:w="1061" w:type="dxa"/>
            <w:vAlign w:val="top"/>
          </w:tcPr>
          <w:p>
            <w:pPr>
              <w:pStyle w:val="TableText"/>
              <w:ind w:left="491"/>
              <w:spacing w:before="167" w:line="188" w:lineRule="auto"/>
              <w:rPr/>
            </w:pPr>
            <w:r>
              <w:rPr>
                <w:b/>
                <w:bCs/>
              </w:rPr>
              <w:t>0</w:t>
            </w:r>
          </w:p>
        </w:tc>
        <w:tc>
          <w:tcPr>
            <w:tcW w:w="1211" w:type="dxa"/>
            <w:vAlign w:val="top"/>
          </w:tcPr>
          <w:p>
            <w:pPr>
              <w:pStyle w:val="TableText"/>
              <w:ind w:left="421"/>
              <w:spacing w:before="167" w:line="188" w:lineRule="auto"/>
              <w:rPr/>
            </w:pPr>
            <w:r>
              <w:rPr>
                <w:b/>
                <w:bCs/>
                <w:spacing w:val="-1"/>
              </w:rPr>
              <w:t>-8.15</w:t>
            </w:r>
          </w:p>
        </w:tc>
        <w:tc>
          <w:tcPr>
            <w:tcW w:w="1062" w:type="dxa"/>
            <w:vAlign w:val="top"/>
          </w:tcPr>
          <w:p>
            <w:pPr>
              <w:pStyle w:val="TableText"/>
              <w:ind w:left="345"/>
              <w:spacing w:before="167" w:line="188" w:lineRule="auto"/>
              <w:rPr/>
            </w:pPr>
            <w:r>
              <w:rPr>
                <w:b/>
                <w:bCs/>
                <w:spacing w:val="-1"/>
              </w:rPr>
              <w:t>-0.04</w:t>
            </w:r>
          </w:p>
        </w:tc>
      </w:tr>
      <w:tr>
        <w:trPr>
          <w:trHeight w:val="365" w:hRule="atLeast"/>
        </w:trPr>
        <w:tc>
          <w:tcPr>
            <w:tcW w:w="1025" w:type="dxa"/>
            <w:vAlign w:val="top"/>
            <w:vMerge w:val="continue"/>
            <w:tcBorders>
              <w:top w:val="nil"/>
              <w:bottom w:val="nil"/>
            </w:tcBorders>
          </w:tcPr>
          <w:p>
            <w:pPr>
              <w:rPr>
                <w:rFonts w:ascii="Arial"/>
                <w:sz w:val="21"/>
              </w:rPr>
            </w:pPr>
            <w:r/>
          </w:p>
        </w:tc>
        <w:tc>
          <w:tcPr>
            <w:tcW w:w="1529" w:type="dxa"/>
            <w:vAlign w:val="top"/>
          </w:tcPr>
          <w:p>
            <w:pPr>
              <w:ind w:left="410"/>
              <w:spacing w:before="137" w:line="219" w:lineRule="auto"/>
              <w:rPr>
                <w:rFonts w:ascii="SimSun" w:hAnsi="SimSun" w:eastAsia="SimSun" w:cs="SimSun"/>
                <w:sz w:val="18"/>
                <w:szCs w:val="18"/>
              </w:rPr>
            </w:pPr>
            <w:r>
              <w:rPr>
                <w:rFonts w:ascii="SimSun" w:hAnsi="SimSun" w:eastAsia="SimSun" w:cs="SimSun"/>
                <w:sz w:val="18"/>
                <w:szCs w:val="18"/>
                <w:b/>
                <w:bCs/>
                <w:spacing w:val="-5"/>
              </w:rPr>
              <w:t>红砂群系</w:t>
            </w:r>
          </w:p>
        </w:tc>
        <w:tc>
          <w:tcPr>
            <w:tcW w:w="1124" w:type="dxa"/>
            <w:vAlign w:val="top"/>
          </w:tcPr>
          <w:p>
            <w:pPr>
              <w:pStyle w:val="TableText"/>
              <w:ind w:left="406"/>
              <w:spacing w:before="168" w:line="188" w:lineRule="auto"/>
              <w:rPr/>
            </w:pPr>
            <w:r>
              <w:rPr>
                <w:b/>
                <w:bCs/>
                <w:spacing w:val="-1"/>
              </w:rPr>
              <w:t>4.56</w:t>
            </w:r>
          </w:p>
        </w:tc>
        <w:tc>
          <w:tcPr>
            <w:tcW w:w="1069" w:type="dxa"/>
            <w:vAlign w:val="top"/>
          </w:tcPr>
          <w:p>
            <w:pPr>
              <w:pStyle w:val="TableText"/>
              <w:ind w:left="380"/>
              <w:spacing w:before="168" w:line="188" w:lineRule="auto"/>
              <w:rPr/>
            </w:pPr>
            <w:r>
              <w:rPr>
                <w:b/>
                <w:bCs/>
                <w:spacing w:val="-2"/>
              </w:rPr>
              <w:t>0.72</w:t>
            </w:r>
          </w:p>
        </w:tc>
        <w:tc>
          <w:tcPr>
            <w:tcW w:w="1211" w:type="dxa"/>
            <w:vAlign w:val="top"/>
          </w:tcPr>
          <w:p>
            <w:pPr>
              <w:pStyle w:val="TableText"/>
              <w:ind w:left="564"/>
              <w:spacing w:before="168" w:line="188" w:lineRule="auto"/>
              <w:rPr/>
            </w:pPr>
            <w:r>
              <w:rPr>
                <w:b/>
                <w:bCs/>
              </w:rPr>
              <w:t>0</w:t>
            </w:r>
          </w:p>
        </w:tc>
        <w:tc>
          <w:tcPr>
            <w:tcW w:w="1061" w:type="dxa"/>
            <w:vAlign w:val="top"/>
          </w:tcPr>
          <w:p>
            <w:pPr>
              <w:pStyle w:val="TableText"/>
              <w:ind w:left="491"/>
              <w:spacing w:before="168" w:line="188" w:lineRule="auto"/>
              <w:rPr/>
            </w:pPr>
            <w:r>
              <w:rPr>
                <w:b/>
                <w:bCs/>
              </w:rPr>
              <w:t>0</w:t>
            </w:r>
          </w:p>
        </w:tc>
        <w:tc>
          <w:tcPr>
            <w:tcW w:w="1211" w:type="dxa"/>
            <w:vAlign w:val="top"/>
          </w:tcPr>
          <w:p>
            <w:pPr>
              <w:pStyle w:val="TableText"/>
              <w:ind w:left="421"/>
              <w:spacing w:before="168" w:line="188" w:lineRule="auto"/>
              <w:rPr/>
            </w:pPr>
            <w:r>
              <w:rPr>
                <w:b/>
                <w:bCs/>
                <w:spacing w:val="-1"/>
              </w:rPr>
              <w:t>-4.56</w:t>
            </w:r>
          </w:p>
        </w:tc>
        <w:tc>
          <w:tcPr>
            <w:tcW w:w="1062" w:type="dxa"/>
            <w:vAlign w:val="top"/>
          </w:tcPr>
          <w:p>
            <w:pPr>
              <w:pStyle w:val="TableText"/>
              <w:ind w:left="345"/>
              <w:spacing w:before="168" w:line="188" w:lineRule="auto"/>
              <w:rPr/>
            </w:pPr>
            <w:r>
              <w:rPr>
                <w:b/>
                <w:bCs/>
                <w:spacing w:val="-1"/>
              </w:rPr>
              <w:t>-0.02</w:t>
            </w:r>
          </w:p>
        </w:tc>
      </w:tr>
      <w:tr>
        <w:trPr>
          <w:trHeight w:val="364" w:hRule="atLeast"/>
        </w:trPr>
        <w:tc>
          <w:tcPr>
            <w:tcW w:w="1025" w:type="dxa"/>
            <w:vAlign w:val="top"/>
            <w:vMerge w:val="continue"/>
            <w:tcBorders>
              <w:top w:val="nil"/>
            </w:tcBorders>
          </w:tcPr>
          <w:p>
            <w:pPr>
              <w:rPr>
                <w:rFonts w:ascii="Arial"/>
                <w:sz w:val="21"/>
              </w:rPr>
            </w:pPr>
            <w:r/>
          </w:p>
        </w:tc>
        <w:tc>
          <w:tcPr>
            <w:tcW w:w="1529" w:type="dxa"/>
            <w:vAlign w:val="top"/>
          </w:tcPr>
          <w:p>
            <w:pPr>
              <w:ind w:left="316"/>
              <w:spacing w:before="136" w:line="219" w:lineRule="auto"/>
              <w:rPr>
                <w:rFonts w:ascii="SimSun" w:hAnsi="SimSun" w:eastAsia="SimSun" w:cs="SimSun"/>
                <w:sz w:val="18"/>
                <w:szCs w:val="18"/>
              </w:rPr>
            </w:pPr>
            <w:r>
              <w:rPr>
                <w:rFonts w:ascii="SimSun" w:hAnsi="SimSun" w:eastAsia="SimSun" w:cs="SimSun"/>
                <w:sz w:val="18"/>
                <w:szCs w:val="18"/>
                <w:b/>
                <w:bCs/>
                <w:spacing w:val="-4"/>
              </w:rPr>
              <w:t>金露梅群系</w:t>
            </w:r>
          </w:p>
        </w:tc>
        <w:tc>
          <w:tcPr>
            <w:tcW w:w="1124" w:type="dxa"/>
            <w:vAlign w:val="top"/>
          </w:tcPr>
          <w:p>
            <w:pPr>
              <w:pStyle w:val="TableText"/>
              <w:ind w:left="405"/>
              <w:spacing w:before="167" w:line="188" w:lineRule="auto"/>
              <w:rPr/>
            </w:pPr>
            <w:r>
              <w:rPr>
                <w:b/>
                <w:bCs/>
                <w:spacing w:val="-1"/>
              </w:rPr>
              <w:t>2.10</w:t>
            </w:r>
          </w:p>
        </w:tc>
        <w:tc>
          <w:tcPr>
            <w:tcW w:w="1069" w:type="dxa"/>
            <w:vAlign w:val="top"/>
          </w:tcPr>
          <w:p>
            <w:pPr>
              <w:pStyle w:val="TableText"/>
              <w:ind w:left="380"/>
              <w:spacing w:before="167" w:line="188" w:lineRule="auto"/>
              <w:rPr/>
            </w:pPr>
            <w:r>
              <w:rPr>
                <w:b/>
                <w:bCs/>
                <w:spacing w:val="-2"/>
              </w:rPr>
              <w:t>0.33</w:t>
            </w:r>
          </w:p>
        </w:tc>
        <w:tc>
          <w:tcPr>
            <w:tcW w:w="1211" w:type="dxa"/>
            <w:vAlign w:val="top"/>
          </w:tcPr>
          <w:p>
            <w:pPr>
              <w:pStyle w:val="TableText"/>
              <w:ind w:left="564"/>
              <w:spacing w:before="167" w:line="188" w:lineRule="auto"/>
              <w:rPr/>
            </w:pPr>
            <w:r>
              <w:rPr>
                <w:b/>
                <w:bCs/>
              </w:rPr>
              <w:t>0</w:t>
            </w:r>
          </w:p>
        </w:tc>
        <w:tc>
          <w:tcPr>
            <w:tcW w:w="1061" w:type="dxa"/>
            <w:vAlign w:val="top"/>
          </w:tcPr>
          <w:p>
            <w:pPr>
              <w:pStyle w:val="TableText"/>
              <w:ind w:left="491"/>
              <w:spacing w:before="167" w:line="188" w:lineRule="auto"/>
              <w:rPr/>
            </w:pPr>
            <w:r>
              <w:rPr>
                <w:b/>
                <w:bCs/>
              </w:rPr>
              <w:t>0</w:t>
            </w:r>
          </w:p>
        </w:tc>
        <w:tc>
          <w:tcPr>
            <w:tcW w:w="1211" w:type="dxa"/>
            <w:vAlign w:val="top"/>
          </w:tcPr>
          <w:p>
            <w:pPr>
              <w:pStyle w:val="TableText"/>
              <w:ind w:left="421"/>
              <w:spacing w:before="167" w:line="188" w:lineRule="auto"/>
              <w:rPr/>
            </w:pPr>
            <w:r>
              <w:rPr>
                <w:b/>
                <w:bCs/>
                <w:spacing w:val="-1"/>
              </w:rPr>
              <w:t>-2.10</w:t>
            </w:r>
          </w:p>
        </w:tc>
        <w:tc>
          <w:tcPr>
            <w:tcW w:w="1062" w:type="dxa"/>
            <w:vAlign w:val="top"/>
          </w:tcPr>
          <w:p>
            <w:pPr>
              <w:pStyle w:val="TableText"/>
              <w:ind w:left="345"/>
              <w:spacing w:before="167" w:line="188" w:lineRule="auto"/>
              <w:rPr/>
            </w:pPr>
            <w:r>
              <w:rPr>
                <w:b/>
                <w:bCs/>
                <w:spacing w:val="-1"/>
              </w:rPr>
              <w:t>-0.01</w:t>
            </w:r>
          </w:p>
        </w:tc>
      </w:tr>
      <w:tr>
        <w:trPr>
          <w:trHeight w:val="365" w:hRule="atLeast"/>
        </w:trPr>
        <w:tc>
          <w:tcPr>
            <w:tcW w:w="1025" w:type="dxa"/>
            <w:vAlign w:val="top"/>
            <w:vMerge w:val="restart"/>
            <w:tcBorders>
              <w:bottom w:val="nil"/>
            </w:tcBorders>
          </w:tcPr>
          <w:p>
            <w:pPr>
              <w:spacing w:line="295" w:lineRule="auto"/>
              <w:rPr>
                <w:rFonts w:ascii="Arial"/>
                <w:sz w:val="21"/>
              </w:rPr>
            </w:pPr>
            <w:r/>
          </w:p>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ind w:left="338"/>
              <w:spacing w:before="59" w:line="219" w:lineRule="auto"/>
              <w:rPr>
                <w:rFonts w:ascii="SimSun" w:hAnsi="SimSun" w:eastAsia="SimSun" w:cs="SimSun"/>
                <w:sz w:val="18"/>
                <w:szCs w:val="18"/>
              </w:rPr>
            </w:pPr>
            <w:r>
              <w:rPr>
                <w:rFonts w:ascii="SimSun" w:hAnsi="SimSun" w:eastAsia="SimSun" w:cs="SimSun"/>
                <w:sz w:val="18"/>
                <w:szCs w:val="18"/>
                <w:b/>
                <w:bCs/>
                <w:spacing w:val="-7"/>
              </w:rPr>
              <w:t>草原</w:t>
            </w:r>
          </w:p>
        </w:tc>
        <w:tc>
          <w:tcPr>
            <w:tcW w:w="1529" w:type="dxa"/>
            <w:vAlign w:val="top"/>
          </w:tcPr>
          <w:p>
            <w:pPr>
              <w:ind w:left="317"/>
              <w:spacing w:before="137" w:line="219" w:lineRule="auto"/>
              <w:rPr>
                <w:rFonts w:ascii="SimSun" w:hAnsi="SimSun" w:eastAsia="SimSun" w:cs="SimSun"/>
                <w:sz w:val="18"/>
                <w:szCs w:val="18"/>
              </w:rPr>
            </w:pPr>
            <w:r>
              <w:rPr>
                <w:rFonts w:ascii="SimSun" w:hAnsi="SimSun" w:eastAsia="SimSun" w:cs="SimSun"/>
                <w:sz w:val="18"/>
                <w:szCs w:val="18"/>
                <w:b/>
                <w:bCs/>
                <w:spacing w:val="-4"/>
              </w:rPr>
              <w:t>芨芨草群系</w:t>
            </w:r>
          </w:p>
        </w:tc>
        <w:tc>
          <w:tcPr>
            <w:tcW w:w="1124" w:type="dxa"/>
            <w:vAlign w:val="top"/>
          </w:tcPr>
          <w:p>
            <w:pPr>
              <w:pStyle w:val="TableText"/>
              <w:ind w:left="324"/>
              <w:spacing w:before="168" w:line="188" w:lineRule="auto"/>
              <w:rPr/>
            </w:pPr>
            <w:r>
              <w:rPr>
                <w:b/>
                <w:bCs/>
                <w:spacing w:val="-2"/>
              </w:rPr>
              <w:t>179.30</w:t>
            </w:r>
          </w:p>
        </w:tc>
        <w:tc>
          <w:tcPr>
            <w:tcW w:w="1069" w:type="dxa"/>
            <w:vAlign w:val="top"/>
          </w:tcPr>
          <w:p>
            <w:pPr>
              <w:pStyle w:val="TableText"/>
              <w:ind w:left="333"/>
              <w:spacing w:before="168" w:line="188" w:lineRule="auto"/>
              <w:rPr/>
            </w:pPr>
            <w:r>
              <w:rPr>
                <w:b/>
                <w:bCs/>
                <w:spacing w:val="-1"/>
              </w:rPr>
              <w:t>28.21</w:t>
            </w:r>
          </w:p>
        </w:tc>
        <w:tc>
          <w:tcPr>
            <w:tcW w:w="1211" w:type="dxa"/>
            <w:vAlign w:val="top"/>
          </w:tcPr>
          <w:p>
            <w:pPr>
              <w:pStyle w:val="TableText"/>
              <w:ind w:left="564"/>
              <w:spacing w:before="168" w:line="188" w:lineRule="auto"/>
              <w:rPr/>
            </w:pPr>
            <w:r>
              <w:rPr>
                <w:b/>
                <w:bCs/>
              </w:rPr>
              <w:t>0</w:t>
            </w:r>
          </w:p>
        </w:tc>
        <w:tc>
          <w:tcPr>
            <w:tcW w:w="1061" w:type="dxa"/>
            <w:vAlign w:val="top"/>
          </w:tcPr>
          <w:p>
            <w:pPr>
              <w:pStyle w:val="TableText"/>
              <w:ind w:left="491"/>
              <w:spacing w:before="168" w:line="188" w:lineRule="auto"/>
              <w:rPr/>
            </w:pPr>
            <w:r>
              <w:rPr>
                <w:b/>
                <w:bCs/>
              </w:rPr>
              <w:t>0</w:t>
            </w:r>
          </w:p>
        </w:tc>
        <w:tc>
          <w:tcPr>
            <w:tcW w:w="1211" w:type="dxa"/>
            <w:vAlign w:val="top"/>
          </w:tcPr>
          <w:p>
            <w:pPr>
              <w:pStyle w:val="TableText"/>
              <w:ind w:left="330"/>
              <w:spacing w:before="168" w:line="188" w:lineRule="auto"/>
              <w:rPr/>
            </w:pPr>
            <w:r>
              <w:rPr>
                <w:b/>
                <w:bCs/>
                <w:spacing w:val="-1"/>
              </w:rPr>
              <w:t>-179.30</w:t>
            </w:r>
          </w:p>
        </w:tc>
        <w:tc>
          <w:tcPr>
            <w:tcW w:w="1062" w:type="dxa"/>
            <w:vAlign w:val="top"/>
          </w:tcPr>
          <w:p>
            <w:pPr>
              <w:pStyle w:val="TableText"/>
              <w:ind w:left="345"/>
              <w:spacing w:before="168" w:line="188" w:lineRule="auto"/>
              <w:rPr/>
            </w:pPr>
            <w:r>
              <w:rPr>
                <w:b/>
                <w:bCs/>
                <w:spacing w:val="-1"/>
              </w:rPr>
              <w:t>-0.82</w:t>
            </w:r>
          </w:p>
        </w:tc>
      </w:tr>
      <w:tr>
        <w:trPr>
          <w:trHeight w:val="365" w:hRule="atLeast"/>
        </w:trPr>
        <w:tc>
          <w:tcPr>
            <w:tcW w:w="1025" w:type="dxa"/>
            <w:vAlign w:val="top"/>
            <w:vMerge w:val="continue"/>
            <w:tcBorders>
              <w:top w:val="nil"/>
              <w:bottom w:val="nil"/>
            </w:tcBorders>
          </w:tcPr>
          <w:p>
            <w:pPr>
              <w:rPr>
                <w:rFonts w:ascii="Arial"/>
                <w:sz w:val="21"/>
              </w:rPr>
            </w:pPr>
            <w:r/>
          </w:p>
        </w:tc>
        <w:tc>
          <w:tcPr>
            <w:tcW w:w="1529" w:type="dxa"/>
            <w:vAlign w:val="top"/>
          </w:tcPr>
          <w:p>
            <w:pPr>
              <w:ind w:left="315"/>
              <w:spacing w:before="139" w:line="219" w:lineRule="auto"/>
              <w:rPr>
                <w:rFonts w:ascii="SimSun" w:hAnsi="SimSun" w:eastAsia="SimSun" w:cs="SimSun"/>
                <w:sz w:val="18"/>
                <w:szCs w:val="18"/>
              </w:rPr>
            </w:pPr>
            <w:r>
              <w:rPr>
                <w:rFonts w:ascii="SimSun" w:hAnsi="SimSun" w:eastAsia="SimSun" w:cs="SimSun"/>
                <w:sz w:val="18"/>
                <w:szCs w:val="18"/>
                <w:b/>
                <w:bCs/>
                <w:spacing w:val="-3"/>
              </w:rPr>
              <w:t>披碱草群系</w:t>
            </w:r>
          </w:p>
        </w:tc>
        <w:tc>
          <w:tcPr>
            <w:tcW w:w="1124" w:type="dxa"/>
            <w:vAlign w:val="top"/>
          </w:tcPr>
          <w:p>
            <w:pPr>
              <w:pStyle w:val="TableText"/>
              <w:ind w:left="362"/>
              <w:spacing w:before="168" w:line="188" w:lineRule="auto"/>
              <w:rPr/>
            </w:pPr>
            <w:r>
              <w:rPr>
                <w:b/>
                <w:bCs/>
                <w:spacing w:val="-1"/>
              </w:rPr>
              <w:t>89.65</w:t>
            </w:r>
          </w:p>
        </w:tc>
        <w:tc>
          <w:tcPr>
            <w:tcW w:w="1069" w:type="dxa"/>
            <w:vAlign w:val="top"/>
          </w:tcPr>
          <w:p>
            <w:pPr>
              <w:pStyle w:val="TableText"/>
              <w:ind w:left="340"/>
              <w:spacing w:before="168" w:line="188" w:lineRule="auto"/>
              <w:rPr/>
            </w:pPr>
            <w:r>
              <w:rPr>
                <w:b/>
                <w:bCs/>
                <w:spacing w:val="-3"/>
              </w:rPr>
              <w:t>14.10</w:t>
            </w:r>
          </w:p>
        </w:tc>
        <w:tc>
          <w:tcPr>
            <w:tcW w:w="1211" w:type="dxa"/>
            <w:vAlign w:val="top"/>
          </w:tcPr>
          <w:p>
            <w:pPr>
              <w:pStyle w:val="TableText"/>
              <w:ind w:left="564"/>
              <w:spacing w:before="168" w:line="188" w:lineRule="auto"/>
              <w:rPr/>
            </w:pPr>
            <w:r>
              <w:rPr>
                <w:b/>
                <w:bCs/>
              </w:rPr>
              <w:t>0</w:t>
            </w:r>
          </w:p>
        </w:tc>
        <w:tc>
          <w:tcPr>
            <w:tcW w:w="1061" w:type="dxa"/>
            <w:vAlign w:val="top"/>
          </w:tcPr>
          <w:p>
            <w:pPr>
              <w:pStyle w:val="TableText"/>
              <w:ind w:left="491"/>
              <w:spacing w:before="168" w:line="188" w:lineRule="auto"/>
              <w:rPr/>
            </w:pPr>
            <w:r>
              <w:rPr>
                <w:b/>
                <w:bCs/>
              </w:rPr>
              <w:t>0</w:t>
            </w:r>
          </w:p>
        </w:tc>
        <w:tc>
          <w:tcPr>
            <w:tcW w:w="1211" w:type="dxa"/>
            <w:vAlign w:val="top"/>
          </w:tcPr>
          <w:p>
            <w:pPr>
              <w:pStyle w:val="TableText"/>
              <w:ind w:left="376"/>
              <w:spacing w:before="168" w:line="188" w:lineRule="auto"/>
              <w:rPr/>
            </w:pPr>
            <w:r>
              <w:rPr>
                <w:b/>
                <w:bCs/>
                <w:spacing w:val="-1"/>
              </w:rPr>
              <w:t>-89.65</w:t>
            </w:r>
          </w:p>
        </w:tc>
        <w:tc>
          <w:tcPr>
            <w:tcW w:w="1062" w:type="dxa"/>
            <w:vAlign w:val="top"/>
          </w:tcPr>
          <w:p>
            <w:pPr>
              <w:pStyle w:val="TableText"/>
              <w:ind w:left="345"/>
              <w:spacing w:before="168" w:line="188" w:lineRule="auto"/>
              <w:rPr/>
            </w:pPr>
            <w:r>
              <w:rPr>
                <w:b/>
                <w:bCs/>
                <w:spacing w:val="-1"/>
              </w:rPr>
              <w:t>-0.41</w:t>
            </w:r>
          </w:p>
        </w:tc>
      </w:tr>
      <w:tr>
        <w:trPr>
          <w:trHeight w:val="365" w:hRule="atLeast"/>
        </w:trPr>
        <w:tc>
          <w:tcPr>
            <w:tcW w:w="1025" w:type="dxa"/>
            <w:vAlign w:val="top"/>
            <w:vMerge w:val="continue"/>
            <w:tcBorders>
              <w:top w:val="nil"/>
              <w:bottom w:val="nil"/>
            </w:tcBorders>
          </w:tcPr>
          <w:p>
            <w:pPr>
              <w:rPr>
                <w:rFonts w:ascii="Arial"/>
                <w:sz w:val="21"/>
              </w:rPr>
            </w:pPr>
            <w:r/>
          </w:p>
        </w:tc>
        <w:tc>
          <w:tcPr>
            <w:tcW w:w="1529" w:type="dxa"/>
            <w:vAlign w:val="top"/>
          </w:tcPr>
          <w:p>
            <w:pPr>
              <w:ind w:left="407"/>
              <w:spacing w:before="139" w:line="219" w:lineRule="auto"/>
              <w:rPr>
                <w:rFonts w:ascii="SimSun" w:hAnsi="SimSun" w:eastAsia="SimSun" w:cs="SimSun"/>
                <w:sz w:val="18"/>
                <w:szCs w:val="18"/>
              </w:rPr>
            </w:pPr>
            <w:r>
              <w:rPr>
                <w:rFonts w:ascii="SimSun" w:hAnsi="SimSun" w:eastAsia="SimSun" w:cs="SimSun"/>
                <w:sz w:val="18"/>
                <w:szCs w:val="18"/>
                <w:b/>
                <w:bCs/>
                <w:spacing w:val="-4"/>
              </w:rPr>
              <w:t>冷蒿群系</w:t>
            </w:r>
          </w:p>
        </w:tc>
        <w:tc>
          <w:tcPr>
            <w:tcW w:w="1124" w:type="dxa"/>
            <w:vAlign w:val="top"/>
          </w:tcPr>
          <w:p>
            <w:pPr>
              <w:pStyle w:val="TableText"/>
              <w:ind w:left="324"/>
              <w:spacing w:before="167" w:line="188" w:lineRule="auto"/>
              <w:rPr/>
            </w:pPr>
            <w:r>
              <w:rPr>
                <w:b/>
                <w:bCs/>
                <w:spacing w:val="-2"/>
              </w:rPr>
              <w:t>131.48</w:t>
            </w:r>
          </w:p>
        </w:tc>
        <w:tc>
          <w:tcPr>
            <w:tcW w:w="1069" w:type="dxa"/>
            <w:vAlign w:val="top"/>
          </w:tcPr>
          <w:p>
            <w:pPr>
              <w:pStyle w:val="TableText"/>
              <w:ind w:left="333"/>
              <w:spacing w:before="167" w:line="188" w:lineRule="auto"/>
              <w:rPr/>
            </w:pPr>
            <w:r>
              <w:rPr>
                <w:b/>
                <w:bCs/>
                <w:spacing w:val="-1"/>
              </w:rPr>
              <w:t>20.68</w:t>
            </w:r>
          </w:p>
        </w:tc>
        <w:tc>
          <w:tcPr>
            <w:tcW w:w="1211" w:type="dxa"/>
            <w:vAlign w:val="top"/>
          </w:tcPr>
          <w:p>
            <w:pPr>
              <w:pStyle w:val="TableText"/>
              <w:ind w:left="564"/>
              <w:spacing w:before="167" w:line="188" w:lineRule="auto"/>
              <w:rPr/>
            </w:pPr>
            <w:r>
              <w:rPr>
                <w:b/>
                <w:bCs/>
              </w:rPr>
              <w:t>0</w:t>
            </w:r>
          </w:p>
        </w:tc>
        <w:tc>
          <w:tcPr>
            <w:tcW w:w="1061" w:type="dxa"/>
            <w:vAlign w:val="top"/>
          </w:tcPr>
          <w:p>
            <w:pPr>
              <w:pStyle w:val="TableText"/>
              <w:ind w:left="491"/>
              <w:spacing w:before="167" w:line="188" w:lineRule="auto"/>
              <w:rPr/>
            </w:pPr>
            <w:r>
              <w:rPr>
                <w:b/>
                <w:bCs/>
              </w:rPr>
              <w:t>0</w:t>
            </w:r>
          </w:p>
        </w:tc>
        <w:tc>
          <w:tcPr>
            <w:tcW w:w="1211" w:type="dxa"/>
            <w:vAlign w:val="top"/>
          </w:tcPr>
          <w:p>
            <w:pPr>
              <w:pStyle w:val="TableText"/>
              <w:ind w:left="330"/>
              <w:spacing w:before="167" w:line="188" w:lineRule="auto"/>
              <w:rPr/>
            </w:pPr>
            <w:r>
              <w:rPr>
                <w:b/>
                <w:bCs/>
                <w:spacing w:val="-1"/>
              </w:rPr>
              <w:t>-131.48</w:t>
            </w:r>
          </w:p>
        </w:tc>
        <w:tc>
          <w:tcPr>
            <w:tcW w:w="1062" w:type="dxa"/>
            <w:vAlign w:val="top"/>
          </w:tcPr>
          <w:p>
            <w:pPr>
              <w:pStyle w:val="TableText"/>
              <w:ind w:left="345"/>
              <w:spacing w:before="167" w:line="188" w:lineRule="auto"/>
              <w:rPr/>
            </w:pPr>
            <w:r>
              <w:rPr>
                <w:b/>
                <w:bCs/>
                <w:spacing w:val="-1"/>
              </w:rPr>
              <w:t>-0.60</w:t>
            </w:r>
          </w:p>
        </w:tc>
      </w:tr>
      <w:tr>
        <w:trPr>
          <w:trHeight w:val="365" w:hRule="atLeast"/>
        </w:trPr>
        <w:tc>
          <w:tcPr>
            <w:tcW w:w="1025" w:type="dxa"/>
            <w:vAlign w:val="top"/>
            <w:vMerge w:val="continue"/>
            <w:tcBorders>
              <w:top w:val="nil"/>
              <w:bottom w:val="nil"/>
            </w:tcBorders>
          </w:tcPr>
          <w:p>
            <w:pPr>
              <w:rPr>
                <w:rFonts w:ascii="Arial"/>
                <w:sz w:val="21"/>
              </w:rPr>
            </w:pPr>
            <w:r/>
          </w:p>
        </w:tc>
        <w:tc>
          <w:tcPr>
            <w:tcW w:w="1529" w:type="dxa"/>
            <w:vAlign w:val="top"/>
          </w:tcPr>
          <w:p>
            <w:pPr>
              <w:ind w:left="135"/>
              <w:spacing w:before="138" w:line="219" w:lineRule="auto"/>
              <w:rPr>
                <w:rFonts w:ascii="SimSun" w:hAnsi="SimSun" w:eastAsia="SimSun" w:cs="SimSun"/>
                <w:sz w:val="18"/>
                <w:szCs w:val="18"/>
              </w:rPr>
            </w:pPr>
            <w:r>
              <w:rPr>
                <w:rFonts w:ascii="SimSun" w:hAnsi="SimSun" w:eastAsia="SimSun" w:cs="SimSun"/>
                <w:sz w:val="18"/>
                <w:szCs w:val="18"/>
                <w:b/>
                <w:bCs/>
                <w:spacing w:val="-3"/>
              </w:rPr>
              <w:t>披针野决明群系</w:t>
            </w:r>
          </w:p>
        </w:tc>
        <w:tc>
          <w:tcPr>
            <w:tcW w:w="1124" w:type="dxa"/>
            <w:vAlign w:val="top"/>
          </w:tcPr>
          <w:p>
            <w:pPr>
              <w:pStyle w:val="TableText"/>
              <w:ind w:left="360"/>
              <w:spacing w:before="169" w:line="188" w:lineRule="auto"/>
              <w:rPr/>
            </w:pPr>
            <w:r>
              <w:rPr>
                <w:b/>
                <w:bCs/>
                <w:spacing w:val="-1"/>
              </w:rPr>
              <w:t>23.91</w:t>
            </w:r>
          </w:p>
        </w:tc>
        <w:tc>
          <w:tcPr>
            <w:tcW w:w="1069" w:type="dxa"/>
            <w:vAlign w:val="top"/>
          </w:tcPr>
          <w:p>
            <w:pPr>
              <w:pStyle w:val="TableText"/>
              <w:ind w:left="377"/>
              <w:spacing w:before="169" w:line="188" w:lineRule="auto"/>
              <w:rPr/>
            </w:pPr>
            <w:r>
              <w:rPr>
                <w:b/>
                <w:bCs/>
                <w:spacing w:val="-1"/>
              </w:rPr>
              <w:t>3.90</w:t>
            </w:r>
          </w:p>
        </w:tc>
        <w:tc>
          <w:tcPr>
            <w:tcW w:w="1211" w:type="dxa"/>
            <w:vAlign w:val="top"/>
          </w:tcPr>
          <w:p>
            <w:pPr>
              <w:pStyle w:val="TableText"/>
              <w:ind w:left="564"/>
              <w:spacing w:before="169" w:line="188" w:lineRule="auto"/>
              <w:rPr/>
            </w:pPr>
            <w:r>
              <w:rPr>
                <w:b/>
                <w:bCs/>
              </w:rPr>
              <w:t>0</w:t>
            </w:r>
          </w:p>
        </w:tc>
        <w:tc>
          <w:tcPr>
            <w:tcW w:w="1061" w:type="dxa"/>
            <w:vAlign w:val="top"/>
          </w:tcPr>
          <w:p>
            <w:pPr>
              <w:pStyle w:val="TableText"/>
              <w:ind w:left="491"/>
              <w:spacing w:before="169" w:line="188" w:lineRule="auto"/>
              <w:rPr/>
            </w:pPr>
            <w:r>
              <w:rPr>
                <w:b/>
                <w:bCs/>
              </w:rPr>
              <w:t>0</w:t>
            </w:r>
          </w:p>
        </w:tc>
        <w:tc>
          <w:tcPr>
            <w:tcW w:w="1211" w:type="dxa"/>
            <w:vAlign w:val="top"/>
          </w:tcPr>
          <w:p>
            <w:pPr>
              <w:pStyle w:val="TableText"/>
              <w:ind w:left="376"/>
              <w:spacing w:before="169" w:line="188" w:lineRule="auto"/>
              <w:rPr/>
            </w:pPr>
            <w:r>
              <w:rPr>
                <w:b/>
                <w:bCs/>
                <w:spacing w:val="-1"/>
              </w:rPr>
              <w:t>-23.91</w:t>
            </w:r>
          </w:p>
        </w:tc>
        <w:tc>
          <w:tcPr>
            <w:tcW w:w="1062" w:type="dxa"/>
            <w:vAlign w:val="top"/>
          </w:tcPr>
          <w:p>
            <w:pPr>
              <w:pStyle w:val="TableText"/>
              <w:ind w:left="345"/>
              <w:spacing w:before="169" w:line="188" w:lineRule="auto"/>
              <w:rPr/>
            </w:pPr>
            <w:r>
              <w:rPr>
                <w:b/>
                <w:bCs/>
                <w:spacing w:val="-1"/>
              </w:rPr>
              <w:t>-0.11</w:t>
            </w:r>
          </w:p>
        </w:tc>
      </w:tr>
      <w:tr>
        <w:trPr>
          <w:trHeight w:val="365" w:hRule="atLeast"/>
        </w:trPr>
        <w:tc>
          <w:tcPr>
            <w:tcW w:w="1025" w:type="dxa"/>
            <w:vAlign w:val="top"/>
            <w:vMerge w:val="continue"/>
            <w:tcBorders>
              <w:top w:val="nil"/>
              <w:bottom w:val="nil"/>
            </w:tcBorders>
          </w:tcPr>
          <w:p>
            <w:pPr>
              <w:rPr>
                <w:rFonts w:ascii="Arial"/>
                <w:sz w:val="21"/>
              </w:rPr>
            </w:pPr>
            <w:r/>
          </w:p>
        </w:tc>
        <w:tc>
          <w:tcPr>
            <w:tcW w:w="1529" w:type="dxa"/>
            <w:vAlign w:val="top"/>
          </w:tcPr>
          <w:p>
            <w:pPr>
              <w:ind w:left="226"/>
              <w:spacing w:before="138" w:line="219" w:lineRule="auto"/>
              <w:rPr>
                <w:rFonts w:ascii="SimSun" w:hAnsi="SimSun" w:eastAsia="SimSun" w:cs="SimSun"/>
                <w:sz w:val="18"/>
                <w:szCs w:val="18"/>
              </w:rPr>
            </w:pPr>
            <w:r>
              <w:rPr>
                <w:rFonts w:ascii="SimSun" w:hAnsi="SimSun" w:eastAsia="SimSun" w:cs="SimSun"/>
                <w:sz w:val="18"/>
                <w:szCs w:val="18"/>
                <w:b/>
                <w:bCs/>
                <w:spacing w:val="-3"/>
              </w:rPr>
              <w:t>糙叶黄芪群系</w:t>
            </w:r>
          </w:p>
        </w:tc>
        <w:tc>
          <w:tcPr>
            <w:tcW w:w="1124" w:type="dxa"/>
            <w:vAlign w:val="top"/>
          </w:tcPr>
          <w:p>
            <w:pPr>
              <w:pStyle w:val="TableText"/>
              <w:ind w:left="362"/>
              <w:spacing w:before="169" w:line="188" w:lineRule="auto"/>
              <w:rPr/>
            </w:pPr>
            <w:r>
              <w:rPr>
                <w:b/>
                <w:bCs/>
                <w:spacing w:val="-1"/>
              </w:rPr>
              <w:t>59.77</w:t>
            </w:r>
          </w:p>
        </w:tc>
        <w:tc>
          <w:tcPr>
            <w:tcW w:w="1069" w:type="dxa"/>
            <w:vAlign w:val="top"/>
          </w:tcPr>
          <w:p>
            <w:pPr>
              <w:pStyle w:val="TableText"/>
              <w:ind w:left="379"/>
              <w:spacing w:before="169" w:line="188" w:lineRule="auto"/>
              <w:rPr/>
            </w:pPr>
            <w:r>
              <w:rPr>
                <w:b/>
                <w:bCs/>
                <w:spacing w:val="-1"/>
              </w:rPr>
              <w:t>9.40</w:t>
            </w:r>
          </w:p>
        </w:tc>
        <w:tc>
          <w:tcPr>
            <w:tcW w:w="1211" w:type="dxa"/>
            <w:vAlign w:val="top"/>
          </w:tcPr>
          <w:p>
            <w:pPr>
              <w:pStyle w:val="TableText"/>
              <w:ind w:left="564"/>
              <w:spacing w:before="169" w:line="188" w:lineRule="auto"/>
              <w:rPr/>
            </w:pPr>
            <w:r>
              <w:rPr>
                <w:b/>
                <w:bCs/>
              </w:rPr>
              <w:t>0</w:t>
            </w:r>
          </w:p>
        </w:tc>
        <w:tc>
          <w:tcPr>
            <w:tcW w:w="1061" w:type="dxa"/>
            <w:vAlign w:val="top"/>
          </w:tcPr>
          <w:p>
            <w:pPr>
              <w:pStyle w:val="TableText"/>
              <w:ind w:left="491"/>
              <w:spacing w:before="169" w:line="188" w:lineRule="auto"/>
              <w:rPr/>
            </w:pPr>
            <w:r>
              <w:rPr>
                <w:b/>
                <w:bCs/>
              </w:rPr>
              <w:t>0</w:t>
            </w:r>
          </w:p>
        </w:tc>
        <w:tc>
          <w:tcPr>
            <w:tcW w:w="1211" w:type="dxa"/>
            <w:vAlign w:val="top"/>
          </w:tcPr>
          <w:p>
            <w:pPr>
              <w:pStyle w:val="TableText"/>
              <w:ind w:left="376"/>
              <w:spacing w:before="169" w:line="188" w:lineRule="auto"/>
              <w:rPr/>
            </w:pPr>
            <w:r>
              <w:rPr>
                <w:b/>
                <w:bCs/>
                <w:spacing w:val="-1"/>
              </w:rPr>
              <w:t>-59.77</w:t>
            </w:r>
          </w:p>
        </w:tc>
        <w:tc>
          <w:tcPr>
            <w:tcW w:w="1062" w:type="dxa"/>
            <w:vAlign w:val="top"/>
          </w:tcPr>
          <w:p>
            <w:pPr>
              <w:pStyle w:val="TableText"/>
              <w:ind w:left="345"/>
              <w:spacing w:before="169" w:line="188" w:lineRule="auto"/>
              <w:rPr/>
            </w:pPr>
            <w:r>
              <w:rPr>
                <w:b/>
                <w:bCs/>
                <w:spacing w:val="-1"/>
              </w:rPr>
              <w:t>-0.27</w:t>
            </w:r>
          </w:p>
        </w:tc>
      </w:tr>
      <w:tr>
        <w:trPr>
          <w:trHeight w:val="365" w:hRule="atLeast"/>
        </w:trPr>
        <w:tc>
          <w:tcPr>
            <w:tcW w:w="1025" w:type="dxa"/>
            <w:vAlign w:val="top"/>
            <w:vMerge w:val="continue"/>
            <w:tcBorders>
              <w:top w:val="nil"/>
              <w:bottom w:val="nil"/>
            </w:tcBorders>
          </w:tcPr>
          <w:p>
            <w:pPr>
              <w:rPr>
                <w:rFonts w:ascii="Arial"/>
                <w:sz w:val="21"/>
              </w:rPr>
            </w:pPr>
            <w:r/>
          </w:p>
        </w:tc>
        <w:tc>
          <w:tcPr>
            <w:tcW w:w="1529" w:type="dxa"/>
            <w:vAlign w:val="top"/>
          </w:tcPr>
          <w:p>
            <w:pPr>
              <w:ind w:left="315"/>
              <w:spacing w:before="137" w:line="219" w:lineRule="auto"/>
              <w:rPr>
                <w:rFonts w:ascii="SimSun" w:hAnsi="SimSun" w:eastAsia="SimSun" w:cs="SimSun"/>
                <w:sz w:val="18"/>
                <w:szCs w:val="18"/>
              </w:rPr>
            </w:pPr>
            <w:r>
              <w:rPr>
                <w:rFonts w:ascii="SimSun" w:hAnsi="SimSun" w:eastAsia="SimSun" w:cs="SimSun"/>
                <w:sz w:val="18"/>
                <w:szCs w:val="18"/>
                <w:b/>
                <w:bCs/>
                <w:spacing w:val="-3"/>
              </w:rPr>
              <w:t>狗娃花群系</w:t>
            </w:r>
          </w:p>
        </w:tc>
        <w:tc>
          <w:tcPr>
            <w:tcW w:w="1124" w:type="dxa"/>
            <w:vAlign w:val="top"/>
          </w:tcPr>
          <w:p>
            <w:pPr>
              <w:pStyle w:val="TableText"/>
              <w:ind w:left="360"/>
              <w:spacing w:before="168" w:line="188" w:lineRule="auto"/>
              <w:rPr/>
            </w:pPr>
            <w:r>
              <w:rPr>
                <w:b/>
                <w:bCs/>
                <w:spacing w:val="-1"/>
              </w:rPr>
              <w:t>47.81</w:t>
            </w:r>
          </w:p>
        </w:tc>
        <w:tc>
          <w:tcPr>
            <w:tcW w:w="1069" w:type="dxa"/>
            <w:vAlign w:val="top"/>
          </w:tcPr>
          <w:p>
            <w:pPr>
              <w:pStyle w:val="TableText"/>
              <w:ind w:left="380"/>
              <w:spacing w:before="168" w:line="188" w:lineRule="auto"/>
              <w:rPr/>
            </w:pPr>
            <w:r>
              <w:rPr>
                <w:b/>
                <w:bCs/>
                <w:spacing w:val="-2"/>
              </w:rPr>
              <w:t>7.68</w:t>
            </w:r>
          </w:p>
        </w:tc>
        <w:tc>
          <w:tcPr>
            <w:tcW w:w="1211" w:type="dxa"/>
            <w:vAlign w:val="top"/>
          </w:tcPr>
          <w:p>
            <w:pPr>
              <w:pStyle w:val="TableText"/>
              <w:ind w:left="564"/>
              <w:spacing w:before="168" w:line="188" w:lineRule="auto"/>
              <w:rPr/>
            </w:pPr>
            <w:r>
              <w:rPr>
                <w:b/>
                <w:bCs/>
              </w:rPr>
              <w:t>0</w:t>
            </w:r>
          </w:p>
        </w:tc>
        <w:tc>
          <w:tcPr>
            <w:tcW w:w="1061" w:type="dxa"/>
            <w:vAlign w:val="top"/>
          </w:tcPr>
          <w:p>
            <w:pPr>
              <w:pStyle w:val="TableText"/>
              <w:ind w:left="491"/>
              <w:spacing w:before="168" w:line="188" w:lineRule="auto"/>
              <w:rPr/>
            </w:pPr>
            <w:r>
              <w:rPr>
                <w:b/>
                <w:bCs/>
              </w:rPr>
              <w:t>0</w:t>
            </w:r>
          </w:p>
        </w:tc>
        <w:tc>
          <w:tcPr>
            <w:tcW w:w="1211" w:type="dxa"/>
            <w:vAlign w:val="top"/>
          </w:tcPr>
          <w:p>
            <w:pPr>
              <w:pStyle w:val="TableText"/>
              <w:ind w:left="376"/>
              <w:spacing w:before="168" w:line="188" w:lineRule="auto"/>
              <w:rPr/>
            </w:pPr>
            <w:r>
              <w:rPr>
                <w:b/>
                <w:bCs/>
                <w:spacing w:val="-1"/>
              </w:rPr>
              <w:t>-47.81</w:t>
            </w:r>
          </w:p>
        </w:tc>
        <w:tc>
          <w:tcPr>
            <w:tcW w:w="1062" w:type="dxa"/>
            <w:vAlign w:val="top"/>
          </w:tcPr>
          <w:p>
            <w:pPr>
              <w:pStyle w:val="TableText"/>
              <w:ind w:left="345"/>
              <w:spacing w:before="168" w:line="188" w:lineRule="auto"/>
              <w:rPr/>
            </w:pPr>
            <w:r>
              <w:rPr>
                <w:b/>
                <w:bCs/>
                <w:spacing w:val="-1"/>
              </w:rPr>
              <w:t>-0.22</w:t>
            </w:r>
          </w:p>
        </w:tc>
      </w:tr>
      <w:tr>
        <w:trPr>
          <w:trHeight w:val="365" w:hRule="atLeast"/>
        </w:trPr>
        <w:tc>
          <w:tcPr>
            <w:tcW w:w="1025" w:type="dxa"/>
            <w:vAlign w:val="top"/>
            <w:vMerge w:val="continue"/>
            <w:tcBorders>
              <w:top w:val="nil"/>
            </w:tcBorders>
          </w:tcPr>
          <w:p>
            <w:pPr>
              <w:rPr>
                <w:rFonts w:ascii="Arial"/>
                <w:sz w:val="21"/>
              </w:rPr>
            </w:pPr>
            <w:r/>
          </w:p>
        </w:tc>
        <w:tc>
          <w:tcPr>
            <w:tcW w:w="1529" w:type="dxa"/>
            <w:vAlign w:val="top"/>
          </w:tcPr>
          <w:p>
            <w:pPr>
              <w:ind w:left="320"/>
              <w:spacing w:before="137" w:line="219" w:lineRule="auto"/>
              <w:rPr>
                <w:rFonts w:ascii="SimSun" w:hAnsi="SimSun" w:eastAsia="SimSun" w:cs="SimSun"/>
                <w:sz w:val="18"/>
                <w:szCs w:val="18"/>
              </w:rPr>
            </w:pPr>
            <w:r>
              <w:rPr>
                <w:rFonts w:ascii="SimSun" w:hAnsi="SimSun" w:eastAsia="SimSun" w:cs="SimSun"/>
                <w:sz w:val="18"/>
                <w:szCs w:val="18"/>
                <w:b/>
                <w:bCs/>
                <w:spacing w:val="-4"/>
              </w:rPr>
              <w:t>画眉草群系</w:t>
            </w:r>
          </w:p>
        </w:tc>
        <w:tc>
          <w:tcPr>
            <w:tcW w:w="1124" w:type="dxa"/>
            <w:vAlign w:val="top"/>
          </w:tcPr>
          <w:p>
            <w:pPr>
              <w:pStyle w:val="TableText"/>
              <w:ind w:left="367"/>
              <w:spacing w:before="168" w:line="188" w:lineRule="auto"/>
              <w:rPr/>
            </w:pPr>
            <w:r>
              <w:rPr>
                <w:b/>
                <w:bCs/>
                <w:spacing w:val="-3"/>
              </w:rPr>
              <w:t>17.93</w:t>
            </w:r>
          </w:p>
        </w:tc>
        <w:tc>
          <w:tcPr>
            <w:tcW w:w="1069" w:type="dxa"/>
            <w:vAlign w:val="top"/>
          </w:tcPr>
          <w:p>
            <w:pPr>
              <w:pStyle w:val="TableText"/>
              <w:ind w:left="378"/>
              <w:spacing w:before="168" w:line="188" w:lineRule="auto"/>
              <w:rPr/>
            </w:pPr>
            <w:r>
              <w:rPr>
                <w:b/>
                <w:bCs/>
                <w:spacing w:val="-1"/>
              </w:rPr>
              <w:t>4.40</w:t>
            </w:r>
          </w:p>
        </w:tc>
        <w:tc>
          <w:tcPr>
            <w:tcW w:w="1211" w:type="dxa"/>
            <w:vAlign w:val="top"/>
          </w:tcPr>
          <w:p>
            <w:pPr>
              <w:pStyle w:val="TableText"/>
              <w:ind w:left="564"/>
              <w:spacing w:before="168" w:line="188" w:lineRule="auto"/>
              <w:rPr/>
            </w:pPr>
            <w:r>
              <w:rPr>
                <w:b/>
                <w:bCs/>
              </w:rPr>
              <w:t>0</w:t>
            </w:r>
          </w:p>
        </w:tc>
        <w:tc>
          <w:tcPr>
            <w:tcW w:w="1061" w:type="dxa"/>
            <w:vAlign w:val="top"/>
          </w:tcPr>
          <w:p>
            <w:pPr>
              <w:pStyle w:val="TableText"/>
              <w:ind w:left="491"/>
              <w:spacing w:before="168" w:line="188" w:lineRule="auto"/>
              <w:rPr/>
            </w:pPr>
            <w:r>
              <w:rPr>
                <w:b/>
                <w:bCs/>
              </w:rPr>
              <w:t>0</w:t>
            </w:r>
          </w:p>
        </w:tc>
        <w:tc>
          <w:tcPr>
            <w:tcW w:w="1211" w:type="dxa"/>
            <w:vAlign w:val="top"/>
          </w:tcPr>
          <w:p>
            <w:pPr>
              <w:pStyle w:val="TableText"/>
              <w:ind w:left="376"/>
              <w:spacing w:before="168" w:line="188" w:lineRule="auto"/>
              <w:rPr/>
            </w:pPr>
            <w:r>
              <w:rPr>
                <w:b/>
                <w:bCs/>
                <w:spacing w:val="-1"/>
              </w:rPr>
              <w:t>-17.93</w:t>
            </w:r>
          </w:p>
        </w:tc>
        <w:tc>
          <w:tcPr>
            <w:tcW w:w="1062" w:type="dxa"/>
            <w:vAlign w:val="top"/>
          </w:tcPr>
          <w:p>
            <w:pPr>
              <w:pStyle w:val="TableText"/>
              <w:ind w:left="345"/>
              <w:spacing w:before="168" w:line="188" w:lineRule="auto"/>
              <w:rPr/>
            </w:pPr>
            <w:r>
              <w:rPr>
                <w:b/>
                <w:bCs/>
                <w:spacing w:val="-1"/>
              </w:rPr>
              <w:t>-0.08</w:t>
            </w:r>
          </w:p>
        </w:tc>
      </w:tr>
      <w:tr>
        <w:trPr>
          <w:trHeight w:val="365" w:hRule="atLeast"/>
        </w:trPr>
        <w:tc>
          <w:tcPr>
            <w:tcW w:w="1025" w:type="dxa"/>
            <w:vAlign w:val="top"/>
          </w:tcPr>
          <w:p>
            <w:pPr>
              <w:ind w:left="338"/>
              <w:spacing w:before="139" w:line="219" w:lineRule="auto"/>
              <w:rPr>
                <w:rFonts w:ascii="SimSun" w:hAnsi="SimSun" w:eastAsia="SimSun" w:cs="SimSun"/>
                <w:sz w:val="18"/>
                <w:szCs w:val="18"/>
              </w:rPr>
            </w:pPr>
            <w:r>
              <w:rPr>
                <w:rFonts w:ascii="SimSun" w:hAnsi="SimSun" w:eastAsia="SimSun" w:cs="SimSun"/>
                <w:sz w:val="18"/>
                <w:szCs w:val="18"/>
                <w:b/>
                <w:bCs/>
                <w:spacing w:val="-7"/>
              </w:rPr>
              <w:t>草甸</w:t>
            </w:r>
          </w:p>
        </w:tc>
        <w:tc>
          <w:tcPr>
            <w:tcW w:w="1529" w:type="dxa"/>
            <w:vAlign w:val="top"/>
          </w:tcPr>
          <w:p>
            <w:pPr>
              <w:ind w:left="315"/>
              <w:spacing w:before="139" w:line="219" w:lineRule="auto"/>
              <w:rPr>
                <w:rFonts w:ascii="SimSun" w:hAnsi="SimSun" w:eastAsia="SimSun" w:cs="SimSun"/>
                <w:sz w:val="18"/>
                <w:szCs w:val="18"/>
              </w:rPr>
            </w:pPr>
            <w:r>
              <w:rPr>
                <w:rFonts w:ascii="SimSun" w:hAnsi="SimSun" w:eastAsia="SimSun" w:cs="SimSun"/>
                <w:sz w:val="18"/>
                <w:szCs w:val="18"/>
                <w:b/>
                <w:bCs/>
                <w:spacing w:val="-3"/>
              </w:rPr>
              <w:t>麻花艽群系</w:t>
            </w:r>
          </w:p>
        </w:tc>
        <w:tc>
          <w:tcPr>
            <w:tcW w:w="1124" w:type="dxa"/>
            <w:vAlign w:val="top"/>
          </w:tcPr>
          <w:p>
            <w:pPr>
              <w:pStyle w:val="TableText"/>
              <w:ind w:left="358"/>
              <w:spacing w:before="167" w:line="188" w:lineRule="auto"/>
              <w:rPr/>
            </w:pPr>
            <w:r>
              <w:rPr>
                <w:b/>
                <w:bCs/>
                <w:spacing w:val="-1"/>
              </w:rPr>
              <w:t>35.86</w:t>
            </w:r>
          </w:p>
        </w:tc>
        <w:tc>
          <w:tcPr>
            <w:tcW w:w="1069" w:type="dxa"/>
            <w:vAlign w:val="top"/>
          </w:tcPr>
          <w:p>
            <w:pPr>
              <w:pStyle w:val="TableText"/>
              <w:ind w:left="380"/>
              <w:spacing w:before="168" w:line="188" w:lineRule="auto"/>
              <w:rPr/>
            </w:pPr>
            <w:r>
              <w:rPr>
                <w:b/>
                <w:bCs/>
                <w:spacing w:val="-2"/>
              </w:rPr>
              <w:t>5.64</w:t>
            </w:r>
          </w:p>
        </w:tc>
        <w:tc>
          <w:tcPr>
            <w:tcW w:w="1211" w:type="dxa"/>
            <w:vAlign w:val="top"/>
          </w:tcPr>
          <w:p>
            <w:pPr>
              <w:pStyle w:val="TableText"/>
              <w:ind w:left="564"/>
              <w:spacing w:before="168" w:line="188" w:lineRule="auto"/>
              <w:rPr/>
            </w:pPr>
            <w:r>
              <w:rPr>
                <w:b/>
                <w:bCs/>
              </w:rPr>
              <w:t>0</w:t>
            </w:r>
          </w:p>
        </w:tc>
        <w:tc>
          <w:tcPr>
            <w:tcW w:w="1061" w:type="dxa"/>
            <w:vAlign w:val="top"/>
          </w:tcPr>
          <w:p>
            <w:pPr>
              <w:pStyle w:val="TableText"/>
              <w:ind w:left="491"/>
              <w:spacing w:before="168" w:line="188" w:lineRule="auto"/>
              <w:rPr/>
            </w:pPr>
            <w:r>
              <w:rPr>
                <w:b/>
                <w:bCs/>
              </w:rPr>
              <w:t>0</w:t>
            </w:r>
          </w:p>
        </w:tc>
        <w:tc>
          <w:tcPr>
            <w:tcW w:w="1211" w:type="dxa"/>
            <w:vAlign w:val="top"/>
          </w:tcPr>
          <w:p>
            <w:pPr>
              <w:pStyle w:val="TableText"/>
              <w:ind w:left="376"/>
              <w:spacing w:before="167" w:line="188" w:lineRule="auto"/>
              <w:rPr/>
            </w:pPr>
            <w:r>
              <w:rPr>
                <w:b/>
                <w:bCs/>
                <w:spacing w:val="-1"/>
              </w:rPr>
              <w:t>-35.86</w:t>
            </w:r>
          </w:p>
        </w:tc>
        <w:tc>
          <w:tcPr>
            <w:tcW w:w="1062" w:type="dxa"/>
            <w:vAlign w:val="top"/>
          </w:tcPr>
          <w:p>
            <w:pPr>
              <w:pStyle w:val="TableText"/>
              <w:ind w:left="345"/>
              <w:spacing w:before="168" w:line="188" w:lineRule="auto"/>
              <w:rPr/>
            </w:pPr>
            <w:r>
              <w:rPr>
                <w:b/>
                <w:bCs/>
                <w:spacing w:val="-1"/>
              </w:rPr>
              <w:t>-0.16</w:t>
            </w:r>
          </w:p>
        </w:tc>
      </w:tr>
      <w:tr>
        <w:trPr>
          <w:trHeight w:val="724" w:hRule="atLeast"/>
        </w:trPr>
        <w:tc>
          <w:tcPr>
            <w:tcW w:w="1025" w:type="dxa"/>
            <w:vAlign w:val="top"/>
          </w:tcPr>
          <w:p>
            <w:pPr>
              <w:ind w:left="426" w:right="150" w:hanging="270"/>
              <w:spacing w:before="138" w:line="295" w:lineRule="auto"/>
              <w:rPr>
                <w:rFonts w:ascii="SimSun" w:hAnsi="SimSun" w:eastAsia="SimSun" w:cs="SimSun"/>
                <w:sz w:val="18"/>
                <w:szCs w:val="18"/>
              </w:rPr>
            </w:pPr>
            <w:r>
              <w:rPr>
                <w:rFonts w:ascii="SimSun" w:hAnsi="SimSun" w:eastAsia="SimSun" w:cs="SimSun"/>
                <w:sz w:val="18"/>
                <w:szCs w:val="18"/>
                <w:b/>
                <w:bCs/>
                <w:spacing w:val="-4"/>
              </w:rPr>
              <w:t>无植被区</w:t>
            </w:r>
            <w:r>
              <w:rPr>
                <w:rFonts w:ascii="SimSun" w:hAnsi="SimSun" w:eastAsia="SimSun" w:cs="SimSun"/>
                <w:sz w:val="18"/>
                <w:szCs w:val="18"/>
                <w:b/>
                <w:bCs/>
                <w:spacing w:val="-2"/>
              </w:rPr>
              <w:t>域</w:t>
            </w:r>
          </w:p>
        </w:tc>
        <w:tc>
          <w:tcPr>
            <w:tcW w:w="1529" w:type="dxa"/>
            <w:vAlign w:val="top"/>
          </w:tcPr>
          <w:p>
            <w:pPr>
              <w:spacing w:line="258" w:lineRule="auto"/>
              <w:rPr>
                <w:rFonts w:ascii="Arial"/>
                <w:sz w:val="21"/>
              </w:rPr>
            </w:pPr>
            <w:r/>
          </w:p>
          <w:p>
            <w:pPr>
              <w:ind w:left="137"/>
              <w:spacing w:before="59" w:line="219" w:lineRule="auto"/>
              <w:rPr>
                <w:rFonts w:ascii="SimSun" w:hAnsi="SimSun" w:eastAsia="SimSun" w:cs="SimSun"/>
                <w:sz w:val="18"/>
                <w:szCs w:val="18"/>
              </w:rPr>
            </w:pPr>
            <w:r>
              <w:rPr>
                <w:rFonts w:ascii="SimSun" w:hAnsi="SimSun" w:eastAsia="SimSun" w:cs="SimSun"/>
                <w:sz w:val="18"/>
                <w:szCs w:val="18"/>
                <w:b/>
                <w:bCs/>
                <w:spacing w:val="-3"/>
              </w:rPr>
              <w:t>水域、建设用地</w:t>
            </w:r>
          </w:p>
        </w:tc>
        <w:tc>
          <w:tcPr>
            <w:tcW w:w="1124" w:type="dxa"/>
            <w:vAlign w:val="top"/>
          </w:tcPr>
          <w:p>
            <w:pPr>
              <w:spacing w:line="294" w:lineRule="auto"/>
              <w:rPr>
                <w:rFonts w:ascii="Arial"/>
                <w:sz w:val="21"/>
              </w:rPr>
            </w:pPr>
            <w:r/>
          </w:p>
          <w:p>
            <w:pPr>
              <w:pStyle w:val="TableText"/>
              <w:ind w:left="360"/>
              <w:spacing w:before="51" w:line="188" w:lineRule="auto"/>
              <w:rPr/>
            </w:pPr>
            <w:r>
              <w:rPr>
                <w:b/>
                <w:bCs/>
                <w:spacing w:val="-1"/>
              </w:rPr>
              <w:t>23.22</w:t>
            </w:r>
          </w:p>
        </w:tc>
        <w:tc>
          <w:tcPr>
            <w:tcW w:w="1069" w:type="dxa"/>
            <w:vAlign w:val="top"/>
          </w:tcPr>
          <w:p>
            <w:pPr>
              <w:spacing w:line="294" w:lineRule="auto"/>
              <w:rPr>
                <w:rFonts w:ascii="Arial"/>
                <w:sz w:val="21"/>
              </w:rPr>
            </w:pPr>
            <w:r/>
          </w:p>
          <w:p>
            <w:pPr>
              <w:pStyle w:val="TableText"/>
              <w:ind w:left="377"/>
              <w:spacing w:before="51" w:line="188" w:lineRule="auto"/>
              <w:rPr/>
            </w:pPr>
            <w:r>
              <w:rPr>
                <w:b/>
                <w:bCs/>
                <w:spacing w:val="-1"/>
              </w:rPr>
              <w:t>3.65</w:t>
            </w:r>
          </w:p>
        </w:tc>
        <w:tc>
          <w:tcPr>
            <w:tcW w:w="1211" w:type="dxa"/>
            <w:vAlign w:val="top"/>
          </w:tcPr>
          <w:p>
            <w:pPr>
              <w:spacing w:line="294" w:lineRule="auto"/>
              <w:rPr>
                <w:rFonts w:ascii="Arial"/>
                <w:sz w:val="21"/>
              </w:rPr>
            </w:pPr>
            <w:r/>
          </w:p>
          <w:p>
            <w:pPr>
              <w:pStyle w:val="TableText"/>
              <w:ind w:left="322"/>
              <w:spacing w:before="51" w:line="188" w:lineRule="auto"/>
              <w:rPr/>
            </w:pPr>
            <w:r>
              <w:rPr>
                <w:b/>
                <w:bCs/>
                <w:spacing w:val="-2"/>
              </w:rPr>
              <w:t>1319.36</w:t>
            </w:r>
          </w:p>
        </w:tc>
        <w:tc>
          <w:tcPr>
            <w:tcW w:w="1061" w:type="dxa"/>
            <w:vAlign w:val="top"/>
          </w:tcPr>
          <w:p>
            <w:pPr>
              <w:spacing w:line="294" w:lineRule="auto"/>
              <w:rPr>
                <w:rFonts w:ascii="Arial"/>
                <w:sz w:val="21"/>
              </w:rPr>
            </w:pPr>
            <w:r/>
          </w:p>
          <w:p>
            <w:pPr>
              <w:pStyle w:val="TableText"/>
              <w:ind w:left="292"/>
              <w:spacing w:before="51" w:line="188" w:lineRule="auto"/>
              <w:rPr/>
            </w:pPr>
            <w:r>
              <w:rPr>
                <w:b/>
                <w:bCs/>
                <w:spacing w:val="-2"/>
              </w:rPr>
              <w:t>100.00</w:t>
            </w:r>
          </w:p>
        </w:tc>
        <w:tc>
          <w:tcPr>
            <w:tcW w:w="1211" w:type="dxa"/>
            <w:vAlign w:val="top"/>
          </w:tcPr>
          <w:p>
            <w:pPr>
              <w:spacing w:line="294" w:lineRule="auto"/>
              <w:rPr>
                <w:rFonts w:ascii="Arial"/>
                <w:sz w:val="21"/>
              </w:rPr>
            </w:pPr>
            <w:r/>
          </w:p>
          <w:p>
            <w:pPr>
              <w:pStyle w:val="TableText"/>
              <w:ind w:left="323"/>
              <w:spacing w:before="51" w:line="188" w:lineRule="auto"/>
              <w:rPr/>
            </w:pPr>
            <w:r>
              <w:rPr>
                <w:b/>
                <w:bCs/>
                <w:spacing w:val="-2"/>
              </w:rPr>
              <w:t>1271.34</w:t>
            </w:r>
          </w:p>
        </w:tc>
        <w:tc>
          <w:tcPr>
            <w:tcW w:w="1062" w:type="dxa"/>
            <w:vAlign w:val="top"/>
          </w:tcPr>
          <w:p>
            <w:pPr>
              <w:spacing w:line="294" w:lineRule="auto"/>
              <w:rPr>
                <w:rFonts w:ascii="Arial"/>
                <w:sz w:val="21"/>
              </w:rPr>
            </w:pPr>
            <w:r/>
          </w:p>
          <w:p>
            <w:pPr>
              <w:pStyle w:val="TableText"/>
              <w:ind w:left="345"/>
              <w:spacing w:before="51" w:line="188" w:lineRule="auto"/>
              <w:rPr/>
            </w:pPr>
            <w:r>
              <w:rPr>
                <w:b/>
                <w:bCs/>
                <w:spacing w:val="-1"/>
              </w:rPr>
              <w:t>-5.81</w:t>
            </w:r>
          </w:p>
        </w:tc>
      </w:tr>
      <w:tr>
        <w:trPr>
          <w:trHeight w:val="369" w:hRule="atLeast"/>
        </w:trPr>
        <w:tc>
          <w:tcPr>
            <w:tcW w:w="1025" w:type="dxa"/>
            <w:vAlign w:val="top"/>
          </w:tcPr>
          <w:p>
            <w:pPr>
              <w:ind w:left="337"/>
              <w:spacing w:before="139" w:line="221" w:lineRule="auto"/>
              <w:rPr>
                <w:rFonts w:ascii="SimSun" w:hAnsi="SimSun" w:eastAsia="SimSun" w:cs="SimSun"/>
                <w:sz w:val="18"/>
                <w:szCs w:val="18"/>
              </w:rPr>
            </w:pPr>
            <w:r>
              <w:rPr>
                <w:rFonts w:ascii="SimSun" w:hAnsi="SimSun" w:eastAsia="SimSun" w:cs="SimSun"/>
                <w:sz w:val="18"/>
                <w:szCs w:val="18"/>
                <w:b/>
                <w:bCs/>
                <w:spacing w:val="-6"/>
              </w:rPr>
              <w:t>合计</w:t>
            </w:r>
          </w:p>
        </w:tc>
        <w:tc>
          <w:tcPr>
            <w:tcW w:w="1529" w:type="dxa"/>
            <w:vAlign w:val="top"/>
          </w:tcPr>
          <w:p>
            <w:pPr>
              <w:pStyle w:val="TableText"/>
              <w:ind w:left="735"/>
              <w:spacing w:before="170" w:line="188" w:lineRule="auto"/>
              <w:rPr/>
            </w:pPr>
            <w:r>
              <w:rPr>
                <w:b/>
                <w:bCs/>
              </w:rPr>
              <w:t>/</w:t>
            </w:r>
          </w:p>
        </w:tc>
        <w:tc>
          <w:tcPr>
            <w:tcW w:w="1124" w:type="dxa"/>
            <w:vAlign w:val="top"/>
          </w:tcPr>
          <w:p>
            <w:pPr>
              <w:pStyle w:val="TableText"/>
              <w:ind w:left="319"/>
              <w:spacing w:before="170" w:line="188" w:lineRule="auto"/>
              <w:rPr/>
            </w:pPr>
            <w:r>
              <w:rPr>
                <w:b/>
                <w:bCs/>
                <w:spacing w:val="-2"/>
              </w:rPr>
              <w:t>683.67</w:t>
            </w:r>
          </w:p>
        </w:tc>
        <w:tc>
          <w:tcPr>
            <w:tcW w:w="1069" w:type="dxa"/>
            <w:vAlign w:val="top"/>
          </w:tcPr>
          <w:p>
            <w:pPr>
              <w:pStyle w:val="TableText"/>
              <w:ind w:left="297"/>
              <w:spacing w:before="170" w:line="188" w:lineRule="auto"/>
              <w:rPr/>
            </w:pPr>
            <w:r>
              <w:rPr>
                <w:b/>
                <w:bCs/>
                <w:spacing w:val="-2"/>
              </w:rPr>
              <w:t>100.00</w:t>
            </w:r>
          </w:p>
        </w:tc>
        <w:tc>
          <w:tcPr>
            <w:tcW w:w="1211" w:type="dxa"/>
            <w:vAlign w:val="top"/>
          </w:tcPr>
          <w:p>
            <w:pPr>
              <w:pStyle w:val="TableText"/>
              <w:ind w:left="363"/>
              <w:spacing w:before="170" w:line="188" w:lineRule="auto"/>
              <w:rPr/>
            </w:pPr>
            <w:r>
              <w:rPr>
                <w:b/>
                <w:bCs/>
                <w:spacing w:val="-2"/>
              </w:rPr>
              <w:t>683.67</w:t>
            </w:r>
          </w:p>
        </w:tc>
        <w:tc>
          <w:tcPr>
            <w:tcW w:w="1061" w:type="dxa"/>
            <w:vAlign w:val="top"/>
          </w:tcPr>
          <w:p>
            <w:pPr>
              <w:pStyle w:val="TableText"/>
              <w:ind w:left="292"/>
              <w:spacing w:before="170" w:line="188" w:lineRule="auto"/>
              <w:rPr/>
            </w:pPr>
            <w:r>
              <w:rPr>
                <w:b/>
                <w:bCs/>
                <w:spacing w:val="-2"/>
              </w:rPr>
              <w:t>100.00</w:t>
            </w:r>
          </w:p>
        </w:tc>
        <w:tc>
          <w:tcPr>
            <w:tcW w:w="1211" w:type="dxa"/>
            <w:vAlign w:val="top"/>
          </w:tcPr>
          <w:p>
            <w:pPr>
              <w:pStyle w:val="TableText"/>
              <w:ind w:left="580"/>
              <w:spacing w:before="170" w:line="188" w:lineRule="auto"/>
              <w:rPr/>
            </w:pPr>
            <w:r>
              <w:rPr>
                <w:b/>
                <w:bCs/>
              </w:rPr>
              <w:t>/</w:t>
            </w:r>
          </w:p>
        </w:tc>
        <w:tc>
          <w:tcPr>
            <w:tcW w:w="1062" w:type="dxa"/>
            <w:vAlign w:val="top"/>
          </w:tcPr>
          <w:p>
            <w:pPr>
              <w:pStyle w:val="TableText"/>
              <w:ind w:left="504"/>
              <w:spacing w:before="170" w:line="188" w:lineRule="auto"/>
              <w:rPr/>
            </w:pPr>
            <w:r>
              <w:rPr>
                <w:b/>
                <w:bCs/>
              </w:rPr>
              <w:t>/</w:t>
            </w:r>
          </w:p>
        </w:tc>
      </w:tr>
    </w:tbl>
    <w:p>
      <w:pPr>
        <w:ind w:left="120" w:right="113" w:firstLine="602"/>
        <w:spacing w:before="191" w:line="385" w:lineRule="auto"/>
        <w:rPr>
          <w:rFonts w:ascii="SimSun" w:hAnsi="SimSun" w:eastAsia="SimSun" w:cs="SimSun"/>
          <w:sz w:val="24"/>
          <w:szCs w:val="24"/>
        </w:rPr>
      </w:pPr>
      <w:r>
        <w:rPr>
          <w:rFonts w:ascii="SimSun" w:hAnsi="SimSun" w:eastAsia="SimSun" w:cs="SimSun"/>
          <w:sz w:val="24"/>
          <w:szCs w:val="24"/>
          <w:b/>
          <w:bCs/>
          <w:spacing w:val="-3"/>
        </w:rPr>
        <w:t>依据表</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5.6.2-4</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，大河坝水库淹没使淹没区植被分布区域变为水域，分布于淹没线</w:t>
      </w:r>
      <w:r>
        <w:rPr>
          <w:rFonts w:ascii="SimSun" w:hAnsi="SimSun" w:eastAsia="SimSun" w:cs="SimSun"/>
          <w:sz w:val="24"/>
          <w:szCs w:val="24"/>
          <w:b/>
          <w:bCs/>
          <w:spacing w:val="-3"/>
        </w:rPr>
        <w:t>以下的各种植被直接消失，其中受淹没影响最大的为草原和草甸，面积为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597.65hm2</w:t>
      </w:r>
      <w:r>
        <w:rPr>
          <w:rFonts w:ascii="SimSun" w:hAnsi="SimSun" w:eastAsia="SimSun" w:cs="SimSun"/>
          <w:sz w:val="24"/>
          <w:szCs w:val="24"/>
          <w:b/>
          <w:bCs/>
          <w:spacing w:val="-3"/>
        </w:rPr>
        <w:t>；</w:t>
      </w:r>
      <w:r>
        <w:rPr>
          <w:rFonts w:ascii="SimSun" w:hAnsi="SimSun" w:eastAsia="SimSun" w:cs="SimSun"/>
          <w:sz w:val="24"/>
          <w:szCs w:val="24"/>
          <w:b/>
          <w:bCs/>
          <w:spacing w:val="-4"/>
        </w:rPr>
        <w:t>其次为库区淹没范围存在大面积无植被区域（水域、道路、居住地等</w:t>
      </w:r>
      <w:r>
        <w:rPr>
          <w:rFonts w:ascii="SimSun" w:hAnsi="SimSun" w:eastAsia="SimSun" w:cs="SimSun"/>
          <w:sz w:val="24"/>
          <w:szCs w:val="24"/>
          <w:b/>
          <w:bCs/>
          <w:spacing w:val="-5"/>
        </w:rPr>
        <w:t>），</w:t>
      </w:r>
      <w:r>
        <w:rPr>
          <w:rFonts w:ascii="SimSun" w:hAnsi="SimSun" w:eastAsia="SimSun" w:cs="SimSun"/>
          <w:sz w:val="24"/>
          <w:szCs w:val="24"/>
          <w:b/>
          <w:bCs/>
          <w:spacing w:val="-4"/>
        </w:rPr>
        <w:t>水库淹没后面</w:t>
      </w:r>
      <w:r>
        <w:rPr>
          <w:rFonts w:ascii="SimSun" w:hAnsi="SimSun" w:eastAsia="SimSun" w:cs="SimSun"/>
          <w:sz w:val="24"/>
          <w:szCs w:val="24"/>
          <w:b/>
          <w:bCs/>
          <w:spacing w:val="-4"/>
        </w:rPr>
        <w:t>积将会增加；最后为灌丛，主要为柠条锦鸡儿、红砂群系、金露梅群系等；其他类</w:t>
      </w:r>
      <w:r>
        <w:rPr>
          <w:rFonts w:ascii="SimSun" w:hAnsi="SimSun" w:eastAsia="SimSun" w:cs="SimSun"/>
          <w:sz w:val="24"/>
          <w:szCs w:val="24"/>
          <w:b/>
          <w:bCs/>
          <w:spacing w:val="-5"/>
        </w:rPr>
        <w:t>型受</w:t>
      </w:r>
      <w:r>
        <w:rPr>
          <w:rFonts w:ascii="SimSun" w:hAnsi="SimSun" w:eastAsia="SimSun" w:cs="SimSun"/>
          <w:sz w:val="24"/>
          <w:szCs w:val="24"/>
          <w:b/>
          <w:bCs/>
          <w:spacing w:val="-4"/>
        </w:rPr>
        <w:t>淹没影响较小。但这些受淹没影响的植被在淹没区周边区域均广泛存在，经调查，</w:t>
      </w:r>
      <w:r>
        <w:rPr>
          <w:rFonts w:ascii="SimSun" w:hAnsi="SimSun" w:eastAsia="SimSun" w:cs="SimSun"/>
          <w:sz w:val="24"/>
          <w:szCs w:val="24"/>
          <w:b/>
          <w:bCs/>
          <w:spacing w:val="-5"/>
        </w:rPr>
        <w:t>淹没</w:t>
      </w:r>
      <w:r>
        <w:rPr>
          <w:rFonts w:ascii="SimSun" w:hAnsi="SimSun" w:eastAsia="SimSun" w:cs="SimSun"/>
          <w:sz w:val="24"/>
          <w:szCs w:val="24"/>
          <w:b/>
          <w:bCs/>
          <w:spacing w:val="-4"/>
        </w:rPr>
        <w:t>区植物种类绝大多数属于当地广布种，在淹没范围以外有广泛的分布，水库的</w:t>
      </w:r>
      <w:r>
        <w:rPr>
          <w:rFonts w:ascii="SimSun" w:hAnsi="SimSun" w:eastAsia="SimSun" w:cs="SimSun"/>
          <w:sz w:val="24"/>
          <w:szCs w:val="24"/>
          <w:b/>
          <w:bCs/>
          <w:spacing w:val="-5"/>
        </w:rPr>
        <w:t>蓄水会导</w:t>
      </w:r>
      <w:r>
        <w:rPr>
          <w:rFonts w:ascii="SimSun" w:hAnsi="SimSun" w:eastAsia="SimSun" w:cs="SimSun"/>
          <w:sz w:val="24"/>
          <w:szCs w:val="24"/>
          <w:b/>
          <w:bCs/>
          <w:spacing w:val="-2"/>
        </w:rPr>
        <w:t>致其生物量的减少，但不会对区域植被类型造成较大影</w:t>
      </w:r>
      <w:r>
        <w:rPr>
          <w:rFonts w:ascii="SimSun" w:hAnsi="SimSun" w:eastAsia="SimSun" w:cs="SimSun"/>
          <w:sz w:val="24"/>
          <w:szCs w:val="24"/>
          <w:b/>
          <w:bCs/>
          <w:spacing w:val="-3"/>
        </w:rPr>
        <w:t>响。</w:t>
      </w:r>
    </w:p>
    <w:p>
      <w:pPr>
        <w:ind w:right="34"/>
        <w:spacing w:before="1" w:line="219" w:lineRule="auto"/>
        <w:jc w:val="right"/>
        <w:rPr>
          <w:rFonts w:ascii="SimSun" w:hAnsi="SimSun" w:eastAsia="SimSun" w:cs="SimSun"/>
          <w:sz w:val="24"/>
          <w:szCs w:val="24"/>
        </w:rPr>
      </w:pPr>
      <w:r>
        <w:rPr>
          <w:rFonts w:ascii="SimSun" w:hAnsi="SimSun" w:eastAsia="SimSun" w:cs="SimSun"/>
          <w:sz w:val="24"/>
          <w:szCs w:val="24"/>
          <w:b/>
          <w:bCs/>
          <w:spacing w:val="-2"/>
        </w:rPr>
        <w:t>随着水库蓄水，新的湿生环境形成，适宜生长在河岸边</w:t>
      </w:r>
      <w:r>
        <w:rPr>
          <w:rFonts w:ascii="SimSun" w:hAnsi="SimSun" w:eastAsia="SimSun" w:cs="SimSun"/>
          <w:sz w:val="24"/>
          <w:szCs w:val="24"/>
          <w:b/>
          <w:bCs/>
          <w:spacing w:val="-3"/>
        </w:rPr>
        <w:t>的物种将重新定居和发展，</w:t>
      </w:r>
    </w:p>
    <w:p>
      <w:pPr>
        <w:spacing w:line="219" w:lineRule="auto"/>
        <w:sectPr>
          <w:footerReference w:type="default" r:id="rId514"/>
          <w:pgSz w:w="11906" w:h="16839"/>
          <w:pgMar w:top="400" w:right="1304"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 w:right="61" w:firstLine="2"/>
        <w:spacing w:before="78" w:line="385" w:lineRule="auto"/>
        <w:rPr>
          <w:rFonts w:ascii="SimSun" w:hAnsi="SimSun" w:eastAsia="SimSun" w:cs="SimSun"/>
          <w:sz w:val="24"/>
          <w:szCs w:val="24"/>
        </w:rPr>
      </w:pPr>
      <w:r>
        <w:rPr>
          <w:rFonts w:ascii="SimSun" w:hAnsi="SimSun" w:eastAsia="SimSun" w:cs="SimSun"/>
          <w:sz w:val="24"/>
          <w:szCs w:val="24"/>
          <w:b/>
          <w:bCs/>
          <w:spacing w:val="-4"/>
        </w:rPr>
        <w:t>形成新的群落，加上消落带修复措施的实施，有利于湿地植物群落的形成</w:t>
      </w:r>
      <w:r>
        <w:rPr>
          <w:rFonts w:ascii="SimSun" w:hAnsi="SimSun" w:eastAsia="SimSun" w:cs="SimSun"/>
          <w:sz w:val="24"/>
          <w:szCs w:val="24"/>
          <w:b/>
          <w:bCs/>
          <w:spacing w:val="-5"/>
        </w:rPr>
        <w:t>，为陆生动物</w:t>
      </w:r>
      <w:r>
        <w:rPr>
          <w:rFonts w:ascii="SimSun" w:hAnsi="SimSun" w:eastAsia="SimSun" w:cs="SimSun"/>
          <w:sz w:val="24"/>
          <w:szCs w:val="24"/>
          <w:b/>
          <w:bCs/>
          <w:spacing w:val="-3"/>
        </w:rPr>
        <w:t>特别是湿地鸟类的栖息提供良好的场所。</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）水库淹没对野生植物影响</w:t>
      </w:r>
    </w:p>
    <w:p>
      <w:pPr>
        <w:ind w:left="1" w:right="61" w:firstLine="481"/>
        <w:spacing w:before="216" w:line="384" w:lineRule="auto"/>
        <w:jc w:val="both"/>
        <w:rPr>
          <w:rFonts w:ascii="SimSun" w:hAnsi="SimSun" w:eastAsia="SimSun" w:cs="SimSun"/>
          <w:sz w:val="24"/>
          <w:szCs w:val="24"/>
        </w:rPr>
      </w:pPr>
      <w:r>
        <w:rPr>
          <w:rFonts w:ascii="SimSun" w:hAnsi="SimSun" w:eastAsia="SimSun" w:cs="SimSun"/>
          <w:sz w:val="24"/>
          <w:szCs w:val="24"/>
          <w:b/>
          <w:bCs/>
          <w:spacing w:val="-4"/>
        </w:rPr>
        <w:t>依据调查，大河坝水库淹没范围内以草地为主。淹没范围不大，</w:t>
      </w:r>
      <w:r>
        <w:rPr>
          <w:rFonts w:ascii="SimSun" w:hAnsi="SimSun" w:eastAsia="SimSun" w:cs="SimSun"/>
          <w:sz w:val="24"/>
          <w:szCs w:val="24"/>
          <w:b/>
          <w:bCs/>
          <w:spacing w:val="-5"/>
        </w:rPr>
        <w:t>且淹没区植物种类</w:t>
      </w:r>
      <w:r>
        <w:rPr>
          <w:rFonts w:ascii="SimSun" w:hAnsi="SimSun" w:eastAsia="SimSun" w:cs="SimSun"/>
          <w:sz w:val="24"/>
          <w:szCs w:val="24"/>
          <w:b/>
          <w:bCs/>
          <w:spacing w:val="-4"/>
        </w:rPr>
        <w:t>均为区域常见种，在水库淹没区外周边区域分布十分广泛，同时，淹没范围内未</w:t>
      </w:r>
      <w:r>
        <w:rPr>
          <w:rFonts w:ascii="SimSun" w:hAnsi="SimSun" w:eastAsia="SimSun" w:cs="SimSun"/>
          <w:sz w:val="24"/>
          <w:szCs w:val="24"/>
          <w:b/>
          <w:bCs/>
          <w:spacing w:val="-5"/>
        </w:rPr>
        <w:t>发现重</w:t>
      </w:r>
      <w:r>
        <w:rPr>
          <w:rFonts w:ascii="SimSun" w:hAnsi="SimSun" w:eastAsia="SimSun" w:cs="SimSun"/>
          <w:sz w:val="24"/>
          <w:szCs w:val="24"/>
          <w:b/>
          <w:bCs/>
          <w:spacing w:val="-4"/>
        </w:rPr>
        <w:t>点珍稀保护植物的存在。水库淹没对淹没范围内植被有一定的影响，但不会引起</w:t>
      </w:r>
      <w:r>
        <w:rPr>
          <w:rFonts w:ascii="SimSun" w:hAnsi="SimSun" w:eastAsia="SimSun" w:cs="SimSun"/>
          <w:sz w:val="24"/>
          <w:szCs w:val="24"/>
          <w:b/>
          <w:bCs/>
          <w:spacing w:val="-5"/>
        </w:rPr>
        <w:t>区域整</w:t>
      </w:r>
      <w:r>
        <w:rPr>
          <w:rFonts w:ascii="SimSun" w:hAnsi="SimSun" w:eastAsia="SimSun" w:cs="SimSun"/>
          <w:sz w:val="24"/>
          <w:szCs w:val="24"/>
          <w:b/>
          <w:bCs/>
          <w:spacing w:val="-3"/>
        </w:rPr>
        <w:t>体植物种类的减少。</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大河坝引水口下游区的影响</w:t>
      </w:r>
    </w:p>
    <w:p>
      <w:pPr>
        <w:ind w:left="492"/>
        <w:spacing w:before="21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）植被的影响</w:t>
      </w:r>
    </w:p>
    <w:p>
      <w:pPr>
        <w:ind w:firstLine="482"/>
        <w:spacing w:before="217" w:line="384" w:lineRule="auto"/>
        <w:jc w:val="both"/>
        <w:rPr>
          <w:rFonts w:ascii="SimSun" w:hAnsi="SimSun" w:eastAsia="SimSun" w:cs="SimSun"/>
          <w:sz w:val="24"/>
          <w:szCs w:val="24"/>
        </w:rPr>
      </w:pPr>
      <w:r>
        <w:rPr>
          <w:rFonts w:ascii="SimSun" w:hAnsi="SimSun" w:eastAsia="SimSun" w:cs="SimSun"/>
          <w:sz w:val="24"/>
          <w:szCs w:val="24"/>
          <w:b/>
          <w:bCs/>
          <w:spacing w:val="-9"/>
        </w:rPr>
        <w:t>现场调查发现，从大河坝引水口以下至黄清河汇入口的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9"/>
        </w:rPr>
        <w:t>6.5km </w:t>
      </w:r>
      <w:r>
        <w:rPr>
          <w:rFonts w:ascii="SimSun" w:hAnsi="SimSun" w:eastAsia="SimSun" w:cs="SimSun"/>
          <w:sz w:val="24"/>
          <w:szCs w:val="24"/>
          <w:b/>
          <w:bCs/>
          <w:spacing w:val="-9"/>
        </w:rPr>
        <w:t>之间，</w:t>
      </w:r>
      <w:r>
        <w:rPr>
          <w:rFonts w:ascii="SimSun" w:hAnsi="SimSun" w:eastAsia="SimSun" w:cs="SimSun"/>
          <w:sz w:val="24"/>
          <w:szCs w:val="24"/>
          <w:b/>
          <w:bCs/>
          <w:spacing w:val="-10"/>
        </w:rPr>
        <w:t>为峡谷型河道，</w:t>
      </w:r>
      <w:r>
        <w:rPr>
          <w:rFonts w:ascii="SimSun" w:hAnsi="SimSun" w:eastAsia="SimSun" w:cs="SimSun"/>
          <w:sz w:val="24"/>
          <w:szCs w:val="24"/>
          <w:b/>
          <w:bCs/>
          <w:spacing w:val="-5"/>
        </w:rPr>
        <w:t>河道宽度多不足</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5"/>
        </w:rPr>
        <w:t>40m</w:t>
      </w:r>
      <w:r>
        <w:rPr>
          <w:rFonts w:ascii="SimSun" w:hAnsi="SimSun" w:eastAsia="SimSun" w:cs="SimSun"/>
          <w:sz w:val="24"/>
          <w:szCs w:val="24"/>
          <w:b/>
          <w:bCs/>
          <w:spacing w:val="-5"/>
        </w:rPr>
        <w:t>，两岸地形陡坡，植被以草地和稀疏灌丛为主。工程运行后，河道</w:t>
      </w:r>
      <w:r>
        <w:rPr>
          <w:rFonts w:ascii="SimSun" w:hAnsi="SimSun" w:eastAsia="SimSun" w:cs="SimSun"/>
          <w:sz w:val="24"/>
          <w:szCs w:val="24"/>
          <w:b/>
          <w:bCs/>
          <w:spacing w:val="-4"/>
        </w:rPr>
        <w:t>下泄水量必然大量减少，但由于河道岸滩均为砾石裸地，两岸植被以草地为主，需</w:t>
      </w:r>
      <w:r>
        <w:rPr>
          <w:rFonts w:ascii="SimSun" w:hAnsi="SimSun" w:eastAsia="SimSun" w:cs="SimSun"/>
          <w:sz w:val="24"/>
          <w:szCs w:val="24"/>
          <w:b/>
          <w:bCs/>
          <w:spacing w:val="-5"/>
        </w:rPr>
        <w:t>水量</w:t>
      </w:r>
      <w:r>
        <w:rPr>
          <w:rFonts w:ascii="SimSun" w:hAnsi="SimSun" w:eastAsia="SimSun" w:cs="SimSun"/>
          <w:sz w:val="24"/>
          <w:szCs w:val="24"/>
          <w:b/>
          <w:bCs/>
          <w:spacing w:val="-3"/>
        </w:rPr>
        <w:t>不大，因此工程对该段河道岸边植被影响不大。</w:t>
      </w:r>
    </w:p>
    <w:p>
      <w:pPr>
        <w:ind w:right="17" w:firstLine="480"/>
        <w:spacing w:before="19" w:line="384" w:lineRule="auto"/>
        <w:jc w:val="both"/>
        <w:rPr>
          <w:rFonts w:ascii="SimSun" w:hAnsi="SimSun" w:eastAsia="SimSun" w:cs="SimSun"/>
          <w:sz w:val="24"/>
          <w:szCs w:val="24"/>
        </w:rPr>
      </w:pPr>
      <w:r>
        <w:rPr>
          <w:rFonts w:ascii="SimSun" w:hAnsi="SimSun" w:eastAsia="SimSun" w:cs="SimSun"/>
          <w:sz w:val="24"/>
          <w:szCs w:val="24"/>
          <w:b/>
          <w:bCs/>
          <w:spacing w:val="-6"/>
        </w:rPr>
        <w:t>坝下</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6"/>
        </w:rPr>
        <w:t>6.5km </w:t>
      </w:r>
      <w:r>
        <w:rPr>
          <w:rFonts w:ascii="SimSun" w:hAnsi="SimSun" w:eastAsia="SimSun" w:cs="SimSun"/>
          <w:sz w:val="24"/>
          <w:szCs w:val="24"/>
          <w:b/>
          <w:bCs/>
          <w:spacing w:val="-6"/>
        </w:rPr>
        <w:t>至入黄河前共</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65km</w:t>
      </w:r>
      <w:r>
        <w:rPr>
          <w:rFonts w:ascii="SimSun" w:hAnsi="SimSun" w:eastAsia="SimSun" w:cs="SimSun"/>
          <w:sz w:val="24"/>
          <w:szCs w:val="24"/>
          <w:b/>
          <w:bCs/>
          <w:spacing w:val="-6"/>
        </w:rPr>
        <w:t>，该段河道逐渐开阔，为漫滩型河道，平均宽</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150m</w:t>
      </w:r>
      <w:r>
        <w:rPr>
          <w:rFonts w:ascii="SimSun" w:hAnsi="SimSun" w:eastAsia="SimSun" w:cs="SimSun"/>
          <w:sz w:val="24"/>
          <w:szCs w:val="24"/>
          <w:b/>
          <w:bCs/>
          <w:spacing w:val="-3"/>
        </w:rPr>
        <w:t>左右，在岸边比较平坦处有林地发育，主要为杨树、柽柳和沙棘灌丛，其依靠地下水、</w:t>
      </w:r>
      <w:r>
        <w:rPr>
          <w:rFonts w:ascii="SimSun" w:hAnsi="SimSun" w:eastAsia="SimSun" w:cs="SimSun"/>
          <w:sz w:val="24"/>
          <w:szCs w:val="24"/>
          <w:b/>
          <w:bCs/>
          <w:spacing w:val="-4"/>
        </w:rPr>
        <w:t>河流侧渗水或漫滩洪水生存。大河坝河下游河道河谷深切，巨大的落差造成坝</w:t>
      </w:r>
      <w:r>
        <w:rPr>
          <w:rFonts w:ascii="SimSun" w:hAnsi="SimSun" w:eastAsia="SimSun" w:cs="SimSun"/>
          <w:sz w:val="24"/>
          <w:szCs w:val="24"/>
          <w:b/>
          <w:bCs/>
          <w:spacing w:val="-5"/>
        </w:rPr>
        <w:t>下区河谷</w:t>
      </w:r>
      <w:r>
        <w:rPr>
          <w:rFonts w:ascii="SimSun" w:hAnsi="SimSun" w:eastAsia="SimSun" w:cs="SimSun"/>
          <w:sz w:val="24"/>
          <w:szCs w:val="24"/>
          <w:b/>
          <w:bCs/>
          <w:spacing w:val="-4"/>
        </w:rPr>
        <w:t>两侧地下水向河谷排泄，整体地下水补给大河坝河河水及滩区需水，然而，从河谷内的</w:t>
      </w:r>
      <w:r>
        <w:rPr>
          <w:rFonts w:ascii="SimSun" w:hAnsi="SimSun" w:eastAsia="SimSun" w:cs="SimSun"/>
          <w:sz w:val="24"/>
          <w:szCs w:val="24"/>
          <w:b/>
          <w:bCs/>
          <w:spacing w:val="-4"/>
        </w:rPr>
        <w:t>滩区来看，常年的地表径流维系着滩内地下水水位在一个相对较高的位置，保障滩区内</w:t>
      </w:r>
      <w:r>
        <w:rPr>
          <w:rFonts w:ascii="SimSun" w:hAnsi="SimSun" w:eastAsia="SimSun" w:cs="SimSun"/>
          <w:sz w:val="24"/>
          <w:szCs w:val="24"/>
          <w:b/>
          <w:bCs/>
          <w:spacing w:val="-4"/>
        </w:rPr>
        <w:t>生态需水。大坝修建截流后，势必造成地表水水位下降，同时带来河漫滩内地下水水位</w:t>
      </w:r>
      <w:r>
        <w:rPr>
          <w:rFonts w:ascii="SimSun" w:hAnsi="SimSun" w:eastAsia="SimSun" w:cs="SimSun"/>
          <w:sz w:val="24"/>
          <w:szCs w:val="24"/>
          <w:b/>
          <w:bCs/>
          <w:spacing w:val="-3"/>
        </w:rPr>
        <w:t>随之下降。河道水量减少，会对下游滩区林地产生一定</w:t>
      </w:r>
      <w:r>
        <w:rPr>
          <w:rFonts w:ascii="SimSun" w:hAnsi="SimSun" w:eastAsia="SimSun" w:cs="SimSun"/>
          <w:sz w:val="24"/>
          <w:szCs w:val="24"/>
          <w:b/>
          <w:bCs/>
          <w:spacing w:val="-4"/>
        </w:rPr>
        <w:t>的不利影响，尤其是每年</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7-9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SimSun" w:hAnsi="SimSun" w:eastAsia="SimSun" w:cs="SimSun"/>
          <w:sz w:val="24"/>
          <w:szCs w:val="24"/>
          <w:b/>
          <w:bCs/>
          <w:spacing w:val="-4"/>
        </w:rPr>
        <w:t>为河谷林生态需水高峰期。根据生态基流调度方案，为了满足河谷林的生态蓄水，每年</w:t>
      </w:r>
      <w:r>
        <w:rPr>
          <w:rFonts w:ascii="Times New Roman" w:hAnsi="Times New Roman" w:eastAsia="Times New Roman" w:cs="Times New Roman"/>
          <w:sz w:val="24"/>
          <w:szCs w:val="24"/>
          <w:b/>
          <w:bCs/>
          <w:spacing w:val="-3"/>
        </w:rPr>
        <w:t>7-9</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月将安排一次短期泄放大流量过程，历时</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 </w:t>
      </w:r>
      <w:r>
        <w:rPr>
          <w:rFonts w:ascii="SimSun" w:hAnsi="SimSun" w:eastAsia="SimSun" w:cs="SimSun"/>
          <w:sz w:val="24"/>
          <w:szCs w:val="24"/>
          <w:b/>
          <w:bCs/>
          <w:spacing w:val="-3"/>
        </w:rPr>
        <w:t>天，下泄流量不低于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2.22m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，为多年</w:t>
      </w:r>
      <w:r>
        <w:rPr>
          <w:rFonts w:ascii="SimSun" w:hAnsi="SimSun" w:eastAsia="SimSun" w:cs="SimSun"/>
          <w:sz w:val="24"/>
          <w:szCs w:val="24"/>
          <w:b/>
          <w:bCs/>
          <w:spacing w:val="-5"/>
        </w:rPr>
        <w:t>平均流量的</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5"/>
        </w:rPr>
        <w:t>30%</w:t>
      </w:r>
      <w:r>
        <w:rPr>
          <w:rFonts w:ascii="SimSun" w:hAnsi="SimSun" w:eastAsia="SimSun" w:cs="SimSun"/>
          <w:sz w:val="24"/>
          <w:szCs w:val="24"/>
          <w:b/>
          <w:bCs/>
          <w:spacing w:val="-5"/>
        </w:rPr>
        <w:t>，其他月份泄放流量不得低于</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1.11m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，由此可见，工程运行后坝下始</w:t>
      </w:r>
      <w:r>
        <w:rPr>
          <w:rFonts w:ascii="SimSun" w:hAnsi="SimSun" w:eastAsia="SimSun" w:cs="SimSun"/>
          <w:sz w:val="24"/>
          <w:szCs w:val="24"/>
          <w:b/>
          <w:bCs/>
          <w:spacing w:val="-5"/>
        </w:rPr>
        <w:t>终有</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5"/>
        </w:rPr>
        <w:t>1.11-2.22m</w:t>
      </w:r>
      <w:r>
        <w:rPr>
          <w:rFonts w:ascii="Times New Roman" w:hAnsi="Times New Roman" w:eastAsia="Times New Roman" w:cs="Times New Roman"/>
          <w:sz w:val="15"/>
          <w:szCs w:val="15"/>
          <w:b/>
          <w:bCs/>
          <w:spacing w:val="-5"/>
          <w:position w:val="8"/>
        </w:rPr>
        <w:t>3</w:t>
      </w:r>
      <w:r>
        <w:rPr>
          <w:rFonts w:ascii="Times New Roman" w:hAnsi="Times New Roman" w:eastAsia="Times New Roman" w:cs="Times New Roman"/>
          <w:sz w:val="24"/>
          <w:szCs w:val="24"/>
          <w:b/>
          <w:bCs/>
          <w:spacing w:val="-5"/>
        </w:rPr>
        <w:t>/s</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的流量，加之下游还陆续有</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7 </w:t>
      </w:r>
      <w:r>
        <w:rPr>
          <w:rFonts w:ascii="SimSun" w:hAnsi="SimSun" w:eastAsia="SimSun" w:cs="SimSun"/>
          <w:sz w:val="24"/>
          <w:szCs w:val="24"/>
          <w:b/>
          <w:bCs/>
          <w:spacing w:val="-5"/>
        </w:rPr>
        <w:t>条支流汇入，因此初步预测工程不会导</w:t>
      </w:r>
      <w:r>
        <w:rPr>
          <w:rFonts w:ascii="SimSun" w:hAnsi="SimSun" w:eastAsia="SimSun" w:cs="SimSun"/>
          <w:sz w:val="24"/>
          <w:szCs w:val="24"/>
          <w:b/>
          <w:bCs/>
          <w:spacing w:val="-4"/>
        </w:rPr>
        <w:t>致河谷林大面积枯萎或死亡，但河道水量减少的趋势是不会改变的，为此建议水库运行</w:t>
      </w:r>
      <w:r>
        <w:rPr>
          <w:rFonts w:ascii="SimSun" w:hAnsi="SimSun" w:eastAsia="SimSun" w:cs="SimSun"/>
          <w:sz w:val="24"/>
          <w:szCs w:val="24"/>
          <w:b/>
          <w:bCs/>
          <w:spacing w:val="-4"/>
        </w:rPr>
        <w:t>期间，需要保证一定生态基流量，以继续维持河谷漫滩内植被需水。同时加强对这些林</w:t>
      </w:r>
      <w:r>
        <w:rPr>
          <w:rFonts w:ascii="SimSun" w:hAnsi="SimSun" w:eastAsia="SimSun" w:cs="SimSun"/>
          <w:sz w:val="24"/>
          <w:szCs w:val="24"/>
          <w:b/>
          <w:bCs/>
          <w:spacing w:val="-4"/>
        </w:rPr>
        <w:t>地的生态监测，一旦出现林地枯死的现象，要加大水库下泄量，或采取人工浇灌的方法</w:t>
      </w:r>
      <w:r>
        <w:rPr>
          <w:rFonts w:ascii="SimSun" w:hAnsi="SimSun" w:eastAsia="SimSun" w:cs="SimSun"/>
          <w:sz w:val="24"/>
          <w:szCs w:val="24"/>
          <w:b/>
          <w:bCs/>
          <w:spacing w:val="-4"/>
        </w:rPr>
        <w:t>作为生态补偿。</w:t>
      </w:r>
    </w:p>
    <w:p>
      <w:pPr>
        <w:spacing w:line="384" w:lineRule="auto"/>
        <w:sectPr>
          <w:footerReference w:type="default" r:id="rId515"/>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500"/>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）野生植物的影响</w:t>
      </w:r>
    </w:p>
    <w:p>
      <w:pPr>
        <w:ind w:left="9" w:firstLine="482"/>
        <w:spacing w:before="212" w:line="355" w:lineRule="auto"/>
        <w:jc w:val="both"/>
        <w:rPr>
          <w:rFonts w:ascii="SimSun" w:hAnsi="SimSun" w:eastAsia="SimSun" w:cs="SimSun"/>
          <w:sz w:val="24"/>
          <w:szCs w:val="24"/>
        </w:rPr>
      </w:pPr>
      <w:r>
        <w:rPr>
          <w:rFonts w:ascii="SimSun" w:hAnsi="SimSun" w:eastAsia="SimSun" w:cs="SimSun"/>
          <w:sz w:val="24"/>
          <w:szCs w:val="24"/>
          <w:b/>
          <w:bCs/>
          <w:spacing w:val="-4"/>
        </w:rPr>
        <w:t>工程施工并不涉及坝址下游区，不会对下游区陆生植被产生占压</w:t>
      </w:r>
      <w:r>
        <w:rPr>
          <w:rFonts w:ascii="SimSun" w:hAnsi="SimSun" w:eastAsia="SimSun" w:cs="SimSun"/>
          <w:sz w:val="24"/>
          <w:szCs w:val="24"/>
          <w:b/>
          <w:bCs/>
          <w:spacing w:val="-5"/>
        </w:rPr>
        <w:t>与破坏，不改变下</w:t>
      </w:r>
      <w:r>
        <w:rPr>
          <w:rFonts w:ascii="SimSun" w:hAnsi="SimSun" w:eastAsia="SimSun" w:cs="SimSun"/>
          <w:sz w:val="24"/>
          <w:szCs w:val="24"/>
          <w:b/>
          <w:bCs/>
          <w:spacing w:val="-5"/>
        </w:rPr>
        <w:t>游区域植物种类分布与植物群落结构，不会对坝址下游区陆生植被及其多样线产生影</w:t>
      </w:r>
      <w:r>
        <w:rPr>
          <w:rFonts w:ascii="SimSun" w:hAnsi="SimSun" w:eastAsia="SimSun" w:cs="SimSun"/>
          <w:sz w:val="24"/>
          <w:szCs w:val="24"/>
          <w:b/>
          <w:bCs/>
          <w:spacing w:val="-6"/>
        </w:rPr>
        <w:t>响。</w:t>
      </w:r>
      <w:r>
        <w:rPr>
          <w:rFonts w:ascii="SimSun" w:hAnsi="SimSun" w:eastAsia="SimSun" w:cs="SimSun"/>
          <w:sz w:val="24"/>
          <w:szCs w:val="24"/>
          <w:b/>
          <w:bCs/>
          <w:spacing w:val="-4"/>
        </w:rPr>
        <w:t>工程运行期，下水河道流量变小，短期内不会影响下游区植物种类和群落结构，</w:t>
      </w:r>
      <w:r>
        <w:rPr>
          <w:rFonts w:ascii="SimSun" w:hAnsi="SimSun" w:eastAsia="SimSun" w:cs="SimSun"/>
          <w:sz w:val="24"/>
          <w:szCs w:val="24"/>
          <w:b/>
          <w:bCs/>
          <w:spacing w:val="-5"/>
        </w:rPr>
        <w:t>但若长</w:t>
      </w:r>
      <w:r>
        <w:rPr>
          <w:rFonts w:ascii="SimSun" w:hAnsi="SimSun" w:eastAsia="SimSun" w:cs="SimSun"/>
          <w:sz w:val="24"/>
          <w:szCs w:val="24"/>
          <w:b/>
          <w:bCs/>
          <w:spacing w:val="-4"/>
        </w:rPr>
        <w:t>期不采取保护措施，滩区地下水水位的下降，会使滩区植被逐步发生转变，使区</w:t>
      </w:r>
      <w:r>
        <w:rPr>
          <w:rFonts w:ascii="SimSun" w:hAnsi="SimSun" w:eastAsia="SimSun" w:cs="SimSun"/>
          <w:sz w:val="24"/>
          <w:szCs w:val="24"/>
          <w:b/>
          <w:bCs/>
          <w:spacing w:val="-5"/>
        </w:rPr>
        <w:t>域原有</w:t>
      </w:r>
      <w:r>
        <w:rPr>
          <w:rFonts w:ascii="SimSun" w:hAnsi="SimSun" w:eastAsia="SimSun" w:cs="SimSun"/>
          <w:sz w:val="24"/>
          <w:szCs w:val="24"/>
          <w:b/>
          <w:bCs/>
          <w:spacing w:val="-2"/>
        </w:rPr>
        <w:t>植被向更适宜干旱的草地和灌木林地演替，区域植物种类也会发生一定的转变。</w:t>
      </w:r>
    </w:p>
    <w:p>
      <w:pPr>
        <w:spacing w:line="5559" w:lineRule="exact"/>
        <w:rPr/>
      </w:pPr>
      <w:r>
        <w:drawing>
          <wp:anchor distT="0" distB="0" distL="0" distR="0" simplePos="0" relativeHeight="260753408" behindDoc="0" locked="0" layoutInCell="1" allowOverlap="1">
            <wp:simplePos x="0" y="0"/>
            <wp:positionH relativeFrom="column">
              <wp:posOffset>2842260</wp:posOffset>
            </wp:positionH>
            <wp:positionV relativeFrom="paragraph">
              <wp:posOffset>0</wp:posOffset>
            </wp:positionV>
            <wp:extent cx="2771774" cy="3530473"/>
            <wp:effectExtent l="0" t="0" r="0" b="0"/>
            <wp:wrapNone/>
            <wp:docPr id="640" name="IM 640"/>
            <wp:cNvGraphicFramePr/>
            <a:graphic>
              <a:graphicData uri="http://schemas.openxmlformats.org/drawingml/2006/picture">
                <pic:pic>
                  <pic:nvPicPr>
                    <pic:cNvPr id="640" name="IM 640"/>
                    <pic:cNvPicPr/>
                  </pic:nvPicPr>
                  <pic:blipFill>
                    <a:blip r:embed="rId517"/>
                    <a:stretch>
                      <a:fillRect/>
                    </a:stretch>
                  </pic:blipFill>
                  <pic:spPr>
                    <a:xfrm rot="0">
                      <a:off x="0" y="0"/>
                      <a:ext cx="2771774" cy="3530473"/>
                    </a:xfrm>
                    <a:prstGeom prst="rect">
                      <a:avLst/>
                    </a:prstGeom>
                  </pic:spPr>
                </pic:pic>
              </a:graphicData>
            </a:graphic>
          </wp:anchor>
        </w:drawing>
      </w:r>
      <w:r>
        <w:rPr>
          <w:position w:val="-111"/>
        </w:rPr>
        <w:drawing>
          <wp:inline distT="0" distB="0" distL="0" distR="0">
            <wp:extent cx="2773680" cy="3530473"/>
            <wp:effectExtent l="0" t="0" r="0" b="0"/>
            <wp:docPr id="642" name="IM 642"/>
            <wp:cNvGraphicFramePr/>
            <a:graphic>
              <a:graphicData uri="http://schemas.openxmlformats.org/drawingml/2006/picture">
                <pic:pic>
                  <pic:nvPicPr>
                    <pic:cNvPr id="642" name="IM 642"/>
                    <pic:cNvPicPr/>
                  </pic:nvPicPr>
                  <pic:blipFill>
                    <a:blip r:embed="rId518"/>
                    <a:stretch>
                      <a:fillRect/>
                    </a:stretch>
                  </pic:blipFill>
                  <pic:spPr>
                    <a:xfrm rot="0">
                      <a:off x="0" y="0"/>
                      <a:ext cx="2773680" cy="3530473"/>
                    </a:xfrm>
                    <a:prstGeom prst="rect">
                      <a:avLst/>
                    </a:prstGeom>
                  </pic:spPr>
                </pic:pic>
              </a:graphicData>
            </a:graphic>
          </wp:inline>
        </w:drawing>
      </w:r>
    </w:p>
    <w:p>
      <w:pPr>
        <w:ind w:left="2685"/>
        <w:spacing w:before="195"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5.6.2-1      </w:t>
      </w:r>
      <w:r>
        <w:rPr>
          <w:rFonts w:ascii="SimHei" w:hAnsi="SimHei" w:eastAsia="SimHei" w:cs="SimHei"/>
          <w:sz w:val="24"/>
          <w:szCs w:val="24"/>
          <w:b/>
          <w:bCs/>
          <w:spacing w:val="-2"/>
        </w:rPr>
        <w:t>大河坝引水口</w:t>
      </w:r>
      <w:r>
        <w:rPr>
          <w:rFonts w:ascii="SimHei" w:hAnsi="SimHei" w:eastAsia="SimHei" w:cs="SimHei"/>
          <w:sz w:val="24"/>
          <w:szCs w:val="24"/>
          <w:b/>
          <w:bCs/>
          <w:spacing w:val="-3"/>
        </w:rPr>
        <w:t>下游河道</w:t>
      </w:r>
    </w:p>
    <w:p>
      <w:pPr>
        <w:pStyle w:val="BodyText"/>
        <w:rPr/>
      </w:pPr>
      <w:r/>
    </w:p>
    <w:p>
      <w:pPr>
        <w:ind w:left="9"/>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5.6.3  </w:t>
      </w:r>
      <w:r>
        <w:rPr>
          <w:rFonts w:ascii="KaiTi" w:hAnsi="KaiTi" w:eastAsia="KaiTi" w:cs="KaiTi"/>
          <w:sz w:val="28"/>
          <w:szCs w:val="28"/>
          <w:b/>
          <w:bCs/>
          <w:spacing w:val="-2"/>
        </w:rPr>
        <w:t>陆生野生动物的影响</w:t>
      </w:r>
    </w:p>
    <w:p>
      <w:pPr>
        <w:pStyle w:val="BodyText"/>
        <w:spacing w:line="283" w:lineRule="auto"/>
        <w:rPr/>
      </w:pPr>
      <w:r/>
    </w:p>
    <w:p>
      <w:pPr>
        <w:ind w:left="495"/>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left="8" w:right="155" w:firstLine="480"/>
        <w:spacing w:before="218" w:line="384" w:lineRule="auto"/>
        <w:jc w:val="both"/>
        <w:rPr>
          <w:rFonts w:ascii="SimSun" w:hAnsi="SimSun" w:eastAsia="SimSun" w:cs="SimSun"/>
          <w:sz w:val="24"/>
          <w:szCs w:val="24"/>
        </w:rPr>
      </w:pPr>
      <w:r>
        <w:rPr>
          <w:rFonts w:ascii="SimSun" w:hAnsi="SimSun" w:eastAsia="SimSun" w:cs="SimSun"/>
          <w:sz w:val="24"/>
          <w:szCs w:val="24"/>
          <w:b/>
          <w:bCs/>
          <w:spacing w:val="-3"/>
        </w:rPr>
        <w:t>施工期间，水库工程建设不可避免会破坏和改变周边的自然生境类型和景观类型，</w:t>
      </w:r>
      <w:r>
        <w:rPr>
          <w:rFonts w:ascii="SimSun" w:hAnsi="SimSun" w:eastAsia="SimSun" w:cs="SimSun"/>
          <w:sz w:val="24"/>
          <w:szCs w:val="24"/>
          <w:b/>
          <w:bCs/>
          <w:spacing w:val="-4"/>
        </w:rPr>
        <w:t>会直接影响动物的迁移、觅食、交偶等活动。另外施工噪声和人为活动会影响野生</w:t>
      </w:r>
      <w:r>
        <w:rPr>
          <w:rFonts w:ascii="SimSun" w:hAnsi="SimSun" w:eastAsia="SimSun" w:cs="SimSun"/>
          <w:sz w:val="24"/>
          <w:szCs w:val="24"/>
          <w:b/>
          <w:bCs/>
          <w:spacing w:val="-5"/>
        </w:rPr>
        <w:t>动物</w:t>
      </w:r>
      <w:r>
        <w:rPr>
          <w:rFonts w:ascii="SimSun" w:hAnsi="SimSun" w:eastAsia="SimSun" w:cs="SimSun"/>
          <w:sz w:val="24"/>
          <w:szCs w:val="24"/>
          <w:b/>
          <w:bCs/>
          <w:spacing w:val="-3"/>
        </w:rPr>
        <w:t>的生存和自由活动。由于调出区工程施工处于高海拔地区，区域陆生动物主要为猛禽、</w:t>
      </w:r>
      <w:r>
        <w:rPr>
          <w:rFonts w:ascii="SimSun" w:hAnsi="SimSun" w:eastAsia="SimSun" w:cs="SimSun"/>
          <w:sz w:val="24"/>
          <w:szCs w:val="24"/>
          <w:b/>
          <w:bCs/>
          <w:spacing w:val="-3"/>
        </w:rPr>
        <w:t>陆禽类鸟类和部分哺乳动物。具体分析如下：</w:t>
      </w:r>
    </w:p>
    <w:p>
      <w:pPr>
        <w:ind w:left="500"/>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）对鸟类的影响</w:t>
      </w:r>
    </w:p>
    <w:p>
      <w:pPr>
        <w:ind w:left="8" w:right="119" w:firstLine="482"/>
        <w:spacing w:before="213" w:line="388" w:lineRule="auto"/>
        <w:rPr>
          <w:rFonts w:ascii="SimSun" w:hAnsi="SimSun" w:eastAsia="SimSun" w:cs="SimSun"/>
          <w:sz w:val="24"/>
          <w:szCs w:val="24"/>
        </w:rPr>
      </w:pPr>
      <w:r>
        <w:rPr>
          <w:rFonts w:ascii="SimSun" w:hAnsi="SimSun" w:eastAsia="SimSun" w:cs="SimSun"/>
          <w:sz w:val="24"/>
          <w:szCs w:val="24"/>
          <w:b/>
          <w:bCs/>
          <w:spacing w:val="-8"/>
        </w:rPr>
        <w:t>依据现状调查，调出区鸟类主要分布有部分</w:t>
      </w:r>
      <w:r>
        <w:rPr>
          <w:rFonts w:ascii="SimSun" w:hAnsi="SimSun" w:eastAsia="SimSun" w:cs="SimSun"/>
          <w:sz w:val="24"/>
          <w:szCs w:val="24"/>
          <w:b/>
          <w:bCs/>
          <w:spacing w:val="-9"/>
        </w:rPr>
        <w:t>猛禽和陆禽，其中猛禽有胡兀鹫、雀鹰、</w:t>
      </w:r>
      <w:r>
        <w:rPr>
          <w:rFonts w:ascii="SimSun" w:hAnsi="SimSun" w:eastAsia="SimSun" w:cs="SimSun"/>
          <w:sz w:val="24"/>
          <w:szCs w:val="24"/>
          <w:b/>
          <w:bCs/>
          <w:spacing w:val="-4"/>
        </w:rPr>
        <w:t>猎隼和燕隼等，陆禽有高原山鹑和高山雪鸡等，鸣禽类鸟类分布稀少。其中胡兀鹫、雀</w:t>
      </w:r>
    </w:p>
    <w:p>
      <w:pPr>
        <w:spacing w:line="388" w:lineRule="auto"/>
        <w:sectPr>
          <w:footerReference w:type="default" r:id="rId516"/>
          <w:pgSz w:w="11906" w:h="16839"/>
          <w:pgMar w:top="400" w:right="1217" w:bottom="1152" w:left="1416"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3" w:right="61" w:hanging="3"/>
        <w:spacing w:before="78" w:line="385" w:lineRule="auto"/>
        <w:rPr>
          <w:rFonts w:ascii="SimSun" w:hAnsi="SimSun" w:eastAsia="SimSun" w:cs="SimSun"/>
          <w:sz w:val="24"/>
          <w:szCs w:val="24"/>
        </w:rPr>
      </w:pPr>
      <w:bookmarkStart w:name="bookmark179" w:id="113"/>
      <w:bookmarkEnd w:id="113"/>
      <w:r>
        <w:rPr>
          <w:rFonts w:ascii="SimSun" w:hAnsi="SimSun" w:eastAsia="SimSun" w:cs="SimSun"/>
          <w:sz w:val="24"/>
          <w:szCs w:val="24"/>
          <w:b/>
          <w:bCs/>
          <w:spacing w:val="-4"/>
        </w:rPr>
        <w:t>鹰、猎隼和燕隼等猛禽及高山雪鸡均为国家级重点保护动物，这里仅对陆禽高原</w:t>
      </w:r>
      <w:r>
        <w:rPr>
          <w:rFonts w:ascii="SimSun" w:hAnsi="SimSun" w:eastAsia="SimSun" w:cs="SimSun"/>
          <w:sz w:val="24"/>
          <w:szCs w:val="24"/>
          <w:b/>
          <w:bCs/>
          <w:spacing w:val="-5"/>
        </w:rPr>
        <w:t>山鹑进</w:t>
      </w:r>
      <w:r>
        <w:rPr>
          <w:rFonts w:ascii="SimSun" w:hAnsi="SimSun" w:eastAsia="SimSun" w:cs="SimSun"/>
          <w:sz w:val="24"/>
          <w:szCs w:val="24"/>
          <w:b/>
          <w:bCs/>
          <w:spacing w:val="-6"/>
        </w:rPr>
        <w:t>行分析。</w:t>
      </w:r>
    </w:p>
    <w:p>
      <w:pPr>
        <w:ind w:firstLine="495"/>
        <w:spacing w:before="4" w:line="384" w:lineRule="auto"/>
        <w:jc w:val="both"/>
        <w:rPr>
          <w:rFonts w:ascii="SimSun" w:hAnsi="SimSun" w:eastAsia="SimSun" w:cs="SimSun"/>
          <w:sz w:val="24"/>
          <w:szCs w:val="24"/>
        </w:rPr>
      </w:pPr>
      <w:r>
        <w:rPr>
          <w:rFonts w:ascii="SimSun" w:hAnsi="SimSun" w:eastAsia="SimSun" w:cs="SimSun"/>
          <w:sz w:val="24"/>
          <w:szCs w:val="24"/>
          <w:b/>
          <w:bCs/>
          <w:spacing w:val="-5"/>
        </w:rPr>
        <w:t>除重点保护动物高山雪鸡外，高原山鹑为评价区较典型的陆禽，常见的留鸟，除繁</w:t>
      </w:r>
      <w:r>
        <w:rPr>
          <w:rFonts w:ascii="SimSun" w:hAnsi="SimSun" w:eastAsia="SimSun" w:cs="SimSun"/>
          <w:sz w:val="24"/>
          <w:szCs w:val="24"/>
          <w:b/>
          <w:bCs/>
          <w:spacing w:val="-9"/>
        </w:rPr>
        <w:t>殖期外常成群活动，主要栖息于坝址施工区周边山区的高山裸岩、高山苔原和灌丛地区，</w:t>
      </w:r>
      <w:r>
        <w:rPr>
          <w:rFonts w:ascii="SimSun" w:hAnsi="SimSun" w:eastAsia="SimSun" w:cs="SimSun"/>
          <w:sz w:val="24"/>
          <w:szCs w:val="24"/>
          <w:b/>
          <w:bCs/>
          <w:spacing w:val="-4"/>
        </w:rPr>
        <w:t>依据现场调查及周边村民咨询，坝址施工区不是高原山鹑的主要栖息地，仅在夏秋</w:t>
      </w:r>
      <w:r>
        <w:rPr>
          <w:rFonts w:ascii="SimSun" w:hAnsi="SimSun" w:eastAsia="SimSun" w:cs="SimSun"/>
          <w:sz w:val="24"/>
          <w:szCs w:val="24"/>
          <w:b/>
          <w:bCs/>
          <w:spacing w:val="-5"/>
        </w:rPr>
        <w:t>季节</w:t>
      </w:r>
      <w:r>
        <w:rPr>
          <w:rFonts w:ascii="SimSun" w:hAnsi="SimSun" w:eastAsia="SimSun" w:cs="SimSun"/>
          <w:sz w:val="24"/>
          <w:szCs w:val="24"/>
          <w:b/>
          <w:bCs/>
          <w:spacing w:val="-4"/>
        </w:rPr>
        <w:t>在区域偶有出现，工程施工对活动于施工区周边的高原山鹑有一定的惊扰，使其远</w:t>
      </w:r>
      <w:r>
        <w:rPr>
          <w:rFonts w:ascii="SimSun" w:hAnsi="SimSun" w:eastAsia="SimSun" w:cs="SimSun"/>
          <w:sz w:val="24"/>
          <w:szCs w:val="24"/>
          <w:b/>
          <w:bCs/>
          <w:spacing w:val="-5"/>
        </w:rPr>
        <w:t>离施</w:t>
      </w:r>
      <w:r>
        <w:rPr>
          <w:rFonts w:ascii="SimSun" w:hAnsi="SimSun" w:eastAsia="SimSun" w:cs="SimSun"/>
          <w:sz w:val="24"/>
          <w:szCs w:val="24"/>
          <w:b/>
          <w:bCs/>
          <w:spacing w:val="-9"/>
        </w:rPr>
        <w:t>工期，但由于区域不是其主要栖息与觅食地点，施工区周边多为高山无人区，人烟稀少，</w:t>
      </w:r>
      <w:r>
        <w:rPr>
          <w:rFonts w:ascii="SimSun" w:hAnsi="SimSun" w:eastAsia="SimSun" w:cs="SimSun"/>
          <w:sz w:val="24"/>
          <w:szCs w:val="24"/>
          <w:b/>
          <w:bCs/>
          <w:spacing w:val="-2"/>
        </w:rPr>
        <w:t>同样适合高原山鹑活动，总体而言，工程施工对其影响很小。</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）对哺乳类动物的影响</w:t>
      </w:r>
    </w:p>
    <w:p>
      <w:pPr>
        <w:ind w:right="61" w:firstLine="480"/>
        <w:spacing w:before="216" w:line="384" w:lineRule="auto"/>
        <w:jc w:val="both"/>
        <w:rPr>
          <w:rFonts w:ascii="SimSun" w:hAnsi="SimSun" w:eastAsia="SimSun" w:cs="SimSun"/>
          <w:sz w:val="24"/>
          <w:szCs w:val="24"/>
        </w:rPr>
      </w:pPr>
      <w:r>
        <w:rPr>
          <w:rFonts w:ascii="SimSun" w:hAnsi="SimSun" w:eastAsia="SimSun" w:cs="SimSun"/>
          <w:sz w:val="24"/>
          <w:szCs w:val="24"/>
          <w:b/>
          <w:bCs/>
          <w:spacing w:val="-4"/>
        </w:rPr>
        <w:t>评价区大部分为小型啮齿类，主要有旱獭、高原鼢鼠、阿拉善黄鼠、花</w:t>
      </w:r>
      <w:r>
        <w:rPr>
          <w:rFonts w:ascii="SimSun" w:hAnsi="SimSun" w:eastAsia="SimSun" w:cs="SimSun"/>
          <w:sz w:val="24"/>
          <w:szCs w:val="24"/>
          <w:b/>
          <w:bCs/>
          <w:spacing w:val="-5"/>
        </w:rPr>
        <w:t>鼠、黄耳斑</w:t>
      </w:r>
      <w:r>
        <w:rPr>
          <w:rFonts w:ascii="SimSun" w:hAnsi="SimSun" w:eastAsia="SimSun" w:cs="SimSun"/>
          <w:sz w:val="24"/>
          <w:szCs w:val="24"/>
          <w:b/>
          <w:bCs/>
          <w:spacing w:val="-4"/>
        </w:rPr>
        <w:t>鼯鼠、长尾仓鼠、根田鼠、松田鼠、红耳鼠兔、间颅鼠兔、狭颅鼠兔，以旱獭、高</w:t>
      </w:r>
      <w:r>
        <w:rPr>
          <w:rFonts w:ascii="SimSun" w:hAnsi="SimSun" w:eastAsia="SimSun" w:cs="SimSun"/>
          <w:sz w:val="24"/>
          <w:szCs w:val="24"/>
          <w:b/>
          <w:bCs/>
          <w:spacing w:val="-5"/>
        </w:rPr>
        <w:t>原鼢</w:t>
      </w:r>
      <w:r>
        <w:rPr>
          <w:rFonts w:ascii="SimSun" w:hAnsi="SimSun" w:eastAsia="SimSun" w:cs="SimSun"/>
          <w:sz w:val="24"/>
          <w:szCs w:val="24"/>
          <w:b/>
          <w:bCs/>
          <w:spacing w:val="-4"/>
        </w:rPr>
        <w:t>鼠、鼠兔、根田鼠等为优势种，这些兽类大量繁殖对草场产生非常大的破坏，引起</w:t>
      </w:r>
      <w:r>
        <w:rPr>
          <w:rFonts w:ascii="SimSun" w:hAnsi="SimSun" w:eastAsia="SimSun" w:cs="SimSun"/>
          <w:sz w:val="24"/>
          <w:szCs w:val="24"/>
          <w:b/>
          <w:bCs/>
          <w:spacing w:val="-5"/>
        </w:rPr>
        <w:t>植被</w:t>
      </w:r>
      <w:r>
        <w:rPr>
          <w:rFonts w:ascii="SimSun" w:hAnsi="SimSun" w:eastAsia="SimSun" w:cs="SimSun"/>
          <w:sz w:val="24"/>
          <w:szCs w:val="24"/>
          <w:b/>
          <w:bCs/>
          <w:spacing w:val="-3"/>
        </w:rPr>
        <w:t>破坏，影响区域生态。</w:t>
      </w:r>
    </w:p>
    <w:p>
      <w:pPr>
        <w:ind w:firstLine="481"/>
        <w:spacing w:before="7" w:line="384" w:lineRule="auto"/>
        <w:jc w:val="both"/>
        <w:rPr>
          <w:rFonts w:ascii="SimSun" w:hAnsi="SimSun" w:eastAsia="SimSun" w:cs="SimSun"/>
          <w:sz w:val="24"/>
          <w:szCs w:val="24"/>
        </w:rPr>
      </w:pPr>
      <w:r>
        <w:rPr>
          <w:rFonts w:ascii="SimSun" w:hAnsi="SimSun" w:eastAsia="SimSun" w:cs="SimSun"/>
          <w:sz w:val="24"/>
          <w:szCs w:val="24"/>
          <w:b/>
          <w:bCs/>
          <w:spacing w:val="-4"/>
        </w:rPr>
        <w:t>其中旱獭、高原鼢鼠、鼠兔及根田鼠等主要分布于引水口施工区、</w:t>
      </w:r>
      <w:r>
        <w:rPr>
          <w:rFonts w:ascii="SimSun" w:hAnsi="SimSun" w:eastAsia="SimSun" w:cs="SimSun"/>
          <w:sz w:val="24"/>
          <w:szCs w:val="24"/>
          <w:b/>
          <w:bCs/>
          <w:spacing w:val="-5"/>
        </w:rPr>
        <w:t>水库淹没区，依</w:t>
      </w:r>
      <w:r>
        <w:rPr>
          <w:rFonts w:ascii="SimSun" w:hAnsi="SimSun" w:eastAsia="SimSun" w:cs="SimSun"/>
          <w:sz w:val="24"/>
          <w:szCs w:val="24"/>
          <w:b/>
          <w:bCs/>
          <w:spacing w:val="-4"/>
        </w:rPr>
        <w:t>据现场调查，区域旱獭及鼠类分布十分广泛，随处可见，洞穴遍地。由于数量庞大</w:t>
      </w:r>
      <w:r>
        <w:rPr>
          <w:rFonts w:ascii="SimSun" w:hAnsi="SimSun" w:eastAsia="SimSun" w:cs="SimSun"/>
          <w:sz w:val="24"/>
          <w:szCs w:val="24"/>
          <w:b/>
          <w:bCs/>
          <w:spacing w:val="-5"/>
        </w:rPr>
        <w:t>，对</w:t>
      </w:r>
      <w:r>
        <w:rPr>
          <w:rFonts w:ascii="SimSun" w:hAnsi="SimSun" w:eastAsia="SimSun" w:cs="SimSun"/>
          <w:sz w:val="24"/>
          <w:szCs w:val="24"/>
          <w:b/>
          <w:bCs/>
          <w:spacing w:val="-4"/>
        </w:rPr>
        <w:t>地表破坏严重，区域生态受到一定的不利影响。工程坝址区、渣场区、料场区</w:t>
      </w:r>
      <w:r>
        <w:rPr>
          <w:rFonts w:ascii="SimSun" w:hAnsi="SimSun" w:eastAsia="SimSun" w:cs="SimSun"/>
          <w:sz w:val="24"/>
          <w:szCs w:val="24"/>
          <w:b/>
          <w:bCs/>
          <w:spacing w:val="-5"/>
        </w:rPr>
        <w:t>等区域均</w:t>
      </w:r>
      <w:r>
        <w:rPr>
          <w:rFonts w:ascii="SimSun" w:hAnsi="SimSun" w:eastAsia="SimSun" w:cs="SimSun"/>
          <w:sz w:val="24"/>
          <w:szCs w:val="24"/>
          <w:b/>
          <w:bCs/>
          <w:spacing w:val="-4"/>
        </w:rPr>
        <w:t>有该类动物的粪便与巢穴分布，工程施工必然占压其栖息与觅食生境，对施工</w:t>
      </w:r>
      <w:r>
        <w:rPr>
          <w:rFonts w:ascii="SimSun" w:hAnsi="SimSun" w:eastAsia="SimSun" w:cs="SimSun"/>
          <w:sz w:val="24"/>
          <w:szCs w:val="24"/>
          <w:b/>
          <w:bCs/>
          <w:spacing w:val="-5"/>
        </w:rPr>
        <w:t>区域内分</w:t>
      </w:r>
      <w:r>
        <w:rPr>
          <w:rFonts w:ascii="SimSun" w:hAnsi="SimSun" w:eastAsia="SimSun" w:cs="SimSun"/>
          <w:sz w:val="24"/>
          <w:szCs w:val="24"/>
          <w:b/>
          <w:bCs/>
          <w:spacing w:val="-9"/>
        </w:rPr>
        <w:t>布的旱獭及鼠类有较大的影响。此外，工程施工的影响呈线性，影响的范围也呈条带状，</w:t>
      </w:r>
      <w:r>
        <w:rPr>
          <w:rFonts w:ascii="SimSun" w:hAnsi="SimSun" w:eastAsia="SimSun" w:cs="SimSun"/>
          <w:sz w:val="24"/>
          <w:szCs w:val="24"/>
          <w:b/>
          <w:bCs/>
          <w:spacing w:val="-4"/>
        </w:rPr>
        <w:t>在其影响范围之外，仍存在大范围的适宜栖息环境，且这类哺乳动物具有较强</w:t>
      </w:r>
      <w:r>
        <w:rPr>
          <w:rFonts w:ascii="SimSun" w:hAnsi="SimSun" w:eastAsia="SimSun" w:cs="SimSun"/>
          <w:sz w:val="24"/>
          <w:szCs w:val="24"/>
          <w:b/>
          <w:bCs/>
          <w:spacing w:val="-5"/>
        </w:rPr>
        <w:t>的迁徙能</w:t>
      </w:r>
      <w:r>
        <w:rPr>
          <w:rFonts w:ascii="SimSun" w:hAnsi="SimSun" w:eastAsia="SimSun" w:cs="SimSun"/>
          <w:sz w:val="24"/>
          <w:szCs w:val="24"/>
          <w:b/>
          <w:bCs/>
          <w:spacing w:val="-4"/>
        </w:rPr>
        <w:t>力，工期间会远离施工区，在附近很容易找到适宜生境，因此，工程施工对这些小</w:t>
      </w:r>
      <w:r>
        <w:rPr>
          <w:rFonts w:ascii="SimSun" w:hAnsi="SimSun" w:eastAsia="SimSun" w:cs="SimSun"/>
          <w:sz w:val="24"/>
          <w:szCs w:val="24"/>
          <w:b/>
          <w:bCs/>
          <w:spacing w:val="-5"/>
        </w:rPr>
        <w:t>型兽</w:t>
      </w:r>
      <w:r>
        <w:rPr>
          <w:rFonts w:ascii="SimSun" w:hAnsi="SimSun" w:eastAsia="SimSun" w:cs="SimSun"/>
          <w:sz w:val="24"/>
          <w:szCs w:val="24"/>
          <w:b/>
          <w:bCs/>
          <w:spacing w:val="-3"/>
        </w:rPr>
        <w:t>类的影响主要为局部影响。</w:t>
      </w:r>
    </w:p>
    <w:p>
      <w:pPr>
        <w:ind w:left="47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运行期</w:t>
      </w:r>
    </w:p>
    <w:p>
      <w:pPr>
        <w:ind w:left="492"/>
        <w:spacing w:before="213"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）淹没的影响</w:t>
      </w:r>
    </w:p>
    <w:p>
      <w:pPr>
        <w:ind w:left="4" w:right="61" w:firstLine="476"/>
        <w:spacing w:before="214" w:line="385" w:lineRule="auto"/>
        <w:jc w:val="both"/>
        <w:rPr>
          <w:rFonts w:ascii="SimSun" w:hAnsi="SimSun" w:eastAsia="SimSun" w:cs="SimSun"/>
          <w:sz w:val="24"/>
          <w:szCs w:val="24"/>
        </w:rPr>
      </w:pPr>
      <w:r>
        <w:rPr>
          <w:rFonts w:ascii="SimSun" w:hAnsi="SimSun" w:eastAsia="SimSun" w:cs="SimSun"/>
          <w:sz w:val="24"/>
          <w:szCs w:val="24"/>
          <w:b/>
          <w:bCs/>
          <w:spacing w:val="-4"/>
        </w:rPr>
        <w:t>运行期，工程对野生动物的影响主要在水库蓄水过程中。大河坝水库</w:t>
      </w:r>
      <w:r>
        <w:rPr>
          <w:rFonts w:ascii="SimSun" w:hAnsi="SimSun" w:eastAsia="SimSun" w:cs="SimSun"/>
          <w:sz w:val="24"/>
          <w:szCs w:val="24"/>
          <w:b/>
          <w:bCs/>
          <w:spacing w:val="-5"/>
        </w:rPr>
        <w:t>蓄水后，会淹</w:t>
      </w:r>
      <w:r>
        <w:rPr>
          <w:rFonts w:ascii="SimSun" w:hAnsi="SimSun" w:eastAsia="SimSun" w:cs="SimSun"/>
          <w:sz w:val="24"/>
          <w:szCs w:val="24"/>
          <w:b/>
          <w:bCs/>
          <w:spacing w:val="-4"/>
        </w:rPr>
        <w:t>没很多啮齿类动物的巢穴，由于蓄水过程缓慢，大部分啮齿类动物很容易</w:t>
      </w:r>
      <w:r>
        <w:rPr>
          <w:rFonts w:ascii="SimSun" w:hAnsi="SimSun" w:eastAsia="SimSun" w:cs="SimSun"/>
          <w:sz w:val="24"/>
          <w:szCs w:val="24"/>
          <w:b/>
          <w:bCs/>
          <w:spacing w:val="-5"/>
        </w:rPr>
        <w:t>逃离，个别可</w:t>
      </w:r>
      <w:r>
        <w:rPr>
          <w:rFonts w:ascii="SimSun" w:hAnsi="SimSun" w:eastAsia="SimSun" w:cs="SimSun"/>
          <w:sz w:val="24"/>
          <w:szCs w:val="24"/>
          <w:b/>
          <w:bCs/>
          <w:spacing w:val="-2"/>
        </w:rPr>
        <w:t>能会被淹死，由于库区周边适宜生境非常广阔，故水库蓄水对其影响</w:t>
      </w:r>
      <w:r>
        <w:rPr>
          <w:rFonts w:ascii="SimSun" w:hAnsi="SimSun" w:eastAsia="SimSun" w:cs="SimSun"/>
          <w:sz w:val="24"/>
          <w:szCs w:val="24"/>
          <w:b/>
          <w:bCs/>
          <w:spacing w:val="-3"/>
        </w:rPr>
        <w:t>不大。</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）水库蓄水阻隔的影响</w:t>
      </w:r>
    </w:p>
    <w:p>
      <w:pPr>
        <w:ind w:left="481"/>
        <w:spacing w:before="213" w:line="219" w:lineRule="auto"/>
        <w:rPr>
          <w:rFonts w:ascii="SimSun" w:hAnsi="SimSun" w:eastAsia="SimSun" w:cs="SimSun"/>
          <w:sz w:val="24"/>
          <w:szCs w:val="24"/>
        </w:rPr>
      </w:pPr>
      <w:r>
        <w:rPr>
          <w:rFonts w:ascii="SimSun" w:hAnsi="SimSun" w:eastAsia="SimSun" w:cs="SimSun"/>
          <w:sz w:val="24"/>
          <w:szCs w:val="24"/>
          <w:b/>
          <w:bCs/>
          <w:spacing w:val="-4"/>
        </w:rPr>
        <w:t>库区蓄水后，可能对部分兽类穿越河道形成了一定的阻隔影响，但</w:t>
      </w:r>
      <w:r>
        <w:rPr>
          <w:rFonts w:ascii="SimSun" w:hAnsi="SimSun" w:eastAsia="SimSun" w:cs="SimSun"/>
          <w:sz w:val="24"/>
          <w:szCs w:val="24"/>
          <w:b/>
          <w:bCs/>
          <w:spacing w:val="-5"/>
        </w:rPr>
        <w:t>由于回水区本身</w:t>
      </w:r>
    </w:p>
    <w:p>
      <w:pPr>
        <w:spacing w:line="219" w:lineRule="auto"/>
        <w:sectPr>
          <w:footerReference w:type="default" r:id="rId519"/>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19" w:right="109" w:firstLine="4"/>
        <w:spacing w:before="78" w:line="385" w:lineRule="auto"/>
        <w:rPr>
          <w:rFonts w:ascii="SimSun" w:hAnsi="SimSun" w:eastAsia="SimSun" w:cs="SimSun"/>
          <w:sz w:val="24"/>
          <w:szCs w:val="24"/>
        </w:rPr>
      </w:pPr>
      <w:r>
        <w:rPr>
          <w:rFonts w:ascii="SimSun" w:hAnsi="SimSun" w:eastAsia="SimSun" w:cs="SimSun"/>
          <w:sz w:val="24"/>
          <w:szCs w:val="24"/>
          <w:b/>
          <w:bCs/>
          <w:spacing w:val="-4"/>
        </w:rPr>
        <w:t>为深沟峡谷河流，旱獭、高原鼠兔等野生动物穿行的机率很小，另外</w:t>
      </w:r>
      <w:r>
        <w:rPr>
          <w:rFonts w:ascii="SimSun" w:hAnsi="SimSun" w:eastAsia="SimSun" w:cs="SimSun"/>
          <w:sz w:val="24"/>
          <w:szCs w:val="24"/>
          <w:b/>
          <w:bCs/>
          <w:spacing w:val="-5"/>
        </w:rPr>
        <w:t>，大河坝水库回水</w:t>
      </w:r>
      <w:r>
        <w:rPr>
          <w:rFonts w:ascii="SimSun" w:hAnsi="SimSun" w:eastAsia="SimSun" w:cs="SimSun"/>
          <w:sz w:val="24"/>
          <w:szCs w:val="24"/>
          <w:b/>
          <w:bCs/>
          <w:spacing w:val="-2"/>
        </w:rPr>
        <w:t>仅</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3.8km </w:t>
      </w:r>
      <w:r>
        <w:rPr>
          <w:rFonts w:ascii="SimSun" w:hAnsi="SimSun" w:eastAsia="SimSun" w:cs="SimSun"/>
          <w:sz w:val="24"/>
          <w:szCs w:val="24"/>
          <w:b/>
          <w:bCs/>
          <w:spacing w:val="-2"/>
        </w:rPr>
        <w:t>左右，野生动物可绕行穿越，因此库区阻隔影响不大。</w:t>
      </w:r>
    </w:p>
    <w:p>
      <w:pPr>
        <w:ind w:left="595"/>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重点保护动物的影响</w:t>
      </w:r>
    </w:p>
    <w:p>
      <w:pPr>
        <w:ind w:left="612"/>
        <w:spacing w:before="213"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）兽类的影响</w:t>
      </w:r>
    </w:p>
    <w:p>
      <w:pPr>
        <w:ind w:left="124" w:right="64" w:firstLine="476"/>
        <w:spacing w:before="212" w:line="385" w:lineRule="auto"/>
        <w:jc w:val="both"/>
        <w:rPr>
          <w:rFonts w:ascii="SimSun" w:hAnsi="SimSun" w:eastAsia="SimSun" w:cs="SimSun"/>
          <w:sz w:val="24"/>
          <w:szCs w:val="24"/>
        </w:rPr>
      </w:pPr>
      <w:r>
        <w:rPr>
          <w:rFonts w:ascii="SimSun" w:hAnsi="SimSun" w:eastAsia="SimSun" w:cs="SimSun"/>
          <w:sz w:val="24"/>
          <w:szCs w:val="24"/>
          <w:b/>
          <w:bCs/>
          <w:spacing w:val="-4"/>
        </w:rPr>
        <w:t>评价区及周边重点保护兽类包括荒漠猫、藏狐、沙狐、喜马拉雅旱獭</w:t>
      </w:r>
      <w:r>
        <w:rPr>
          <w:rFonts w:ascii="SimSun" w:hAnsi="SimSun" w:eastAsia="SimSun" w:cs="SimSun"/>
          <w:sz w:val="24"/>
          <w:szCs w:val="24"/>
          <w:b/>
          <w:bCs/>
          <w:spacing w:val="-5"/>
        </w:rPr>
        <w:t>等</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4 </w:t>
      </w:r>
      <w:r>
        <w:rPr>
          <w:rFonts w:ascii="SimSun" w:hAnsi="SimSun" w:eastAsia="SimSun" w:cs="SimSun"/>
          <w:sz w:val="24"/>
          <w:szCs w:val="24"/>
          <w:b/>
          <w:bCs/>
          <w:spacing w:val="-5"/>
        </w:rPr>
        <w:t>种，其中</w:t>
      </w:r>
      <w:r>
        <w:rPr>
          <w:rFonts w:ascii="SimSun" w:hAnsi="SimSun" w:eastAsia="SimSun" w:cs="SimSun"/>
          <w:sz w:val="24"/>
          <w:szCs w:val="24"/>
          <w:b/>
          <w:bCs/>
          <w:spacing w:val="-3"/>
        </w:rPr>
        <w:t>荒漠猫、藏狐和沙狐</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种均为国家重点保护动物，喜马拉雅旱獭为省级重点保护动</w:t>
      </w:r>
      <w:r>
        <w:rPr>
          <w:rFonts w:ascii="SimSun" w:hAnsi="SimSun" w:eastAsia="SimSun" w:cs="SimSun"/>
          <w:sz w:val="24"/>
          <w:szCs w:val="24"/>
          <w:b/>
          <w:bCs/>
          <w:spacing w:val="-4"/>
        </w:rPr>
        <w:t>物。</w:t>
      </w:r>
      <w:r>
        <w:rPr>
          <w:rFonts w:ascii="SimSun" w:hAnsi="SimSun" w:eastAsia="SimSun" w:cs="SimSun"/>
          <w:sz w:val="24"/>
          <w:szCs w:val="24"/>
          <w:b/>
          <w:bCs/>
          <w:spacing w:val="-3"/>
        </w:rPr>
        <w:t>具体影响见表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5.6.3-1</w:t>
      </w:r>
      <w:r>
        <w:rPr>
          <w:rFonts w:ascii="SimSun" w:hAnsi="SimSun" w:eastAsia="SimSun" w:cs="SimSun"/>
          <w:sz w:val="24"/>
          <w:szCs w:val="24"/>
          <w:b/>
          <w:bCs/>
          <w:spacing w:val="-3"/>
        </w:rPr>
        <w:t>。</w:t>
      </w:r>
    </w:p>
    <w:p>
      <w:pPr>
        <w:ind w:left="2966"/>
        <w:spacing w:before="1"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5.6.3-1    </w:t>
      </w:r>
      <w:r>
        <w:rPr>
          <w:rFonts w:ascii="SimHei" w:hAnsi="SimHei" w:eastAsia="SimHei" w:cs="SimHei"/>
          <w:sz w:val="24"/>
          <w:szCs w:val="24"/>
          <w:b/>
          <w:bCs/>
          <w:spacing w:val="-2"/>
        </w:rPr>
        <w:t>重点保护兽类的影响</w:t>
      </w:r>
    </w:p>
    <w:p>
      <w:pPr>
        <w:spacing w:line="19"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5"/>
        <w:gridCol w:w="4392"/>
        <w:gridCol w:w="3788"/>
      </w:tblGrid>
      <w:tr>
        <w:trPr>
          <w:trHeight w:val="321" w:hRule="atLeast"/>
        </w:trPr>
        <w:tc>
          <w:tcPr>
            <w:tcW w:w="1105" w:type="dxa"/>
            <w:vAlign w:val="top"/>
          </w:tcPr>
          <w:p>
            <w:pPr>
              <w:ind w:left="379"/>
              <w:spacing w:before="72" w:line="221" w:lineRule="auto"/>
              <w:rPr>
                <w:rFonts w:ascii="SimSun" w:hAnsi="SimSun" w:eastAsia="SimSun" w:cs="SimSun"/>
                <w:sz w:val="18"/>
                <w:szCs w:val="18"/>
              </w:rPr>
            </w:pPr>
            <w:r>
              <w:rPr>
                <w:rFonts w:ascii="SimSun" w:hAnsi="SimSun" w:eastAsia="SimSun" w:cs="SimSun"/>
                <w:sz w:val="18"/>
                <w:szCs w:val="18"/>
                <w:b/>
                <w:bCs/>
                <w:spacing w:val="-7"/>
              </w:rPr>
              <w:t>名称</w:t>
            </w:r>
          </w:p>
        </w:tc>
        <w:tc>
          <w:tcPr>
            <w:tcW w:w="4392" w:type="dxa"/>
            <w:vAlign w:val="top"/>
          </w:tcPr>
          <w:p>
            <w:pPr>
              <w:ind w:left="1839"/>
              <w:spacing w:before="71" w:line="221" w:lineRule="auto"/>
              <w:rPr>
                <w:rFonts w:ascii="SimSun" w:hAnsi="SimSun" w:eastAsia="SimSun" w:cs="SimSun"/>
                <w:sz w:val="18"/>
                <w:szCs w:val="18"/>
              </w:rPr>
            </w:pPr>
            <w:r>
              <w:rPr>
                <w:rFonts w:ascii="SimSun" w:hAnsi="SimSun" w:eastAsia="SimSun" w:cs="SimSun"/>
                <w:sz w:val="18"/>
                <w:szCs w:val="18"/>
                <w:b/>
                <w:bCs/>
                <w:spacing w:val="-4"/>
              </w:rPr>
              <w:t>生态习性</w:t>
            </w:r>
          </w:p>
        </w:tc>
        <w:tc>
          <w:tcPr>
            <w:tcW w:w="3788" w:type="dxa"/>
            <w:vAlign w:val="top"/>
          </w:tcPr>
          <w:p>
            <w:pPr>
              <w:ind w:left="1536"/>
              <w:spacing w:before="71" w:line="220" w:lineRule="auto"/>
              <w:rPr>
                <w:rFonts w:ascii="SimSun" w:hAnsi="SimSun" w:eastAsia="SimSun" w:cs="SimSun"/>
                <w:sz w:val="18"/>
                <w:szCs w:val="18"/>
              </w:rPr>
            </w:pPr>
            <w:r>
              <w:rPr>
                <w:rFonts w:ascii="SimSun" w:hAnsi="SimSun" w:eastAsia="SimSun" w:cs="SimSun"/>
                <w:sz w:val="18"/>
                <w:szCs w:val="18"/>
                <w:b/>
                <w:bCs/>
                <w:spacing w:val="-4"/>
              </w:rPr>
              <w:t>影响分析</w:t>
            </w:r>
          </w:p>
        </w:tc>
      </w:tr>
      <w:tr>
        <w:trPr>
          <w:trHeight w:val="1564" w:hRule="atLeast"/>
        </w:trPr>
        <w:tc>
          <w:tcPr>
            <w:tcW w:w="1105" w:type="dxa"/>
            <w:vAlign w:val="top"/>
          </w:tcPr>
          <w:p>
            <w:pPr>
              <w:spacing w:line="314" w:lineRule="auto"/>
              <w:rPr>
                <w:rFonts w:ascii="Arial"/>
                <w:sz w:val="21"/>
              </w:rPr>
            </w:pPr>
            <w:r/>
          </w:p>
          <w:p>
            <w:pPr>
              <w:spacing w:line="315" w:lineRule="auto"/>
              <w:rPr>
                <w:rFonts w:ascii="Arial"/>
                <w:sz w:val="21"/>
              </w:rPr>
            </w:pPr>
            <w:r/>
          </w:p>
          <w:p>
            <w:pPr>
              <w:ind w:left="288"/>
              <w:spacing w:before="58" w:line="219" w:lineRule="auto"/>
              <w:rPr>
                <w:rFonts w:ascii="SimSun" w:hAnsi="SimSun" w:eastAsia="SimSun" w:cs="SimSun"/>
                <w:sz w:val="18"/>
                <w:szCs w:val="18"/>
              </w:rPr>
            </w:pPr>
            <w:r>
              <w:rPr>
                <w:rFonts w:ascii="SimSun" w:hAnsi="SimSun" w:eastAsia="SimSun" w:cs="SimSun"/>
                <w:sz w:val="18"/>
                <w:szCs w:val="18"/>
                <w:b/>
                <w:bCs/>
                <w:spacing w:val="-5"/>
              </w:rPr>
              <w:t>荒漠猫</w:t>
            </w:r>
          </w:p>
        </w:tc>
        <w:tc>
          <w:tcPr>
            <w:tcW w:w="4392" w:type="dxa"/>
            <w:vAlign w:val="top"/>
          </w:tcPr>
          <w:p>
            <w:pPr>
              <w:ind w:left="125"/>
              <w:spacing w:before="66" w:line="219" w:lineRule="auto"/>
              <w:rPr>
                <w:rFonts w:ascii="SimSun" w:hAnsi="SimSun" w:eastAsia="SimSun" w:cs="SimSun"/>
                <w:sz w:val="18"/>
                <w:szCs w:val="18"/>
              </w:rPr>
            </w:pPr>
            <w:r>
              <w:rPr>
                <w:rFonts w:ascii="SimSun" w:hAnsi="SimSun" w:eastAsia="SimSun" w:cs="SimSun"/>
                <w:sz w:val="18"/>
                <w:szCs w:val="18"/>
                <w:b/>
                <w:bCs/>
                <w:spacing w:val="-2"/>
              </w:rPr>
              <w:t>是</w:t>
            </w:r>
            <w:hyperlink w:history="true" r:id="rId521">
              <w:r>
                <w:rPr>
                  <w:rFonts w:ascii="SimSun" w:hAnsi="SimSun" w:eastAsia="SimSun" w:cs="SimSun"/>
                  <w:sz w:val="18"/>
                  <w:szCs w:val="18"/>
                  <w:b/>
                  <w:bCs/>
                  <w:u w:val="single" w:color="auto"/>
                  <w:spacing w:val="-2"/>
                </w:rPr>
                <w:t>食肉目</w:t>
              </w:r>
            </w:hyperlink>
            <w:r>
              <w:rPr>
                <w:rFonts w:ascii="SimSun" w:hAnsi="SimSun" w:eastAsia="SimSun" w:cs="SimSun"/>
                <w:sz w:val="18"/>
                <w:szCs w:val="18"/>
                <w:b/>
                <w:bCs/>
                <w:spacing w:val="-2"/>
              </w:rPr>
              <w:t>猫科猫属的哺乳动物，栖息在高山森林、荒</w:t>
            </w:r>
          </w:p>
          <w:p>
            <w:pPr>
              <w:ind w:left="122"/>
              <w:spacing w:before="98" w:line="219" w:lineRule="auto"/>
              <w:rPr>
                <w:rFonts w:ascii="SimSun" w:hAnsi="SimSun" w:eastAsia="SimSun" w:cs="SimSun"/>
                <w:sz w:val="18"/>
                <w:szCs w:val="18"/>
              </w:rPr>
            </w:pPr>
            <w:r>
              <w:rPr>
                <w:rFonts w:ascii="SimSun" w:hAnsi="SimSun" w:eastAsia="SimSun" w:cs="SimSun"/>
                <w:sz w:val="18"/>
                <w:szCs w:val="18"/>
                <w:b/>
                <w:bCs/>
                <w:spacing w:val="-2"/>
              </w:rPr>
              <w:t>漠及草原边缘地区。在中国青海则见于祁连山地。是</w:t>
            </w:r>
          </w:p>
          <w:p>
            <w:pPr>
              <w:ind w:left="125"/>
              <w:spacing w:before="99" w:line="219" w:lineRule="auto"/>
              <w:rPr>
                <w:rFonts w:ascii="SimSun" w:hAnsi="SimSun" w:eastAsia="SimSun" w:cs="SimSun"/>
                <w:sz w:val="18"/>
                <w:szCs w:val="18"/>
              </w:rPr>
            </w:pPr>
            <w:r>
              <w:rPr>
                <w:rFonts w:ascii="SimSun" w:hAnsi="SimSun" w:eastAsia="SimSun" w:cs="SimSun"/>
                <w:sz w:val="18"/>
                <w:szCs w:val="18"/>
                <w:b/>
                <w:bCs/>
                <w:spacing w:val="-2"/>
              </w:rPr>
              <w:t>夜行性动物，白天很少活动，夜间出来觅食。主要捕</w:t>
            </w:r>
          </w:p>
          <w:p>
            <w:pPr>
              <w:ind w:left="122"/>
              <w:spacing w:before="98" w:line="219" w:lineRule="auto"/>
              <w:rPr>
                <w:rFonts w:ascii="SimSun" w:hAnsi="SimSun" w:eastAsia="SimSun" w:cs="SimSun"/>
                <w:sz w:val="18"/>
                <w:szCs w:val="18"/>
              </w:rPr>
            </w:pPr>
            <w:r>
              <w:rPr>
                <w:rFonts w:ascii="SimSun" w:hAnsi="SimSun" w:eastAsia="SimSun" w:cs="SimSun"/>
                <w:sz w:val="18"/>
                <w:szCs w:val="18"/>
                <w:b/>
                <w:bCs/>
                <w:spacing w:val="-2"/>
              </w:rPr>
              <w:t>食草原、沙漠中的鼠兔、鼢鼠等小型啮齿类动物，有</w:t>
            </w:r>
          </w:p>
          <w:p>
            <w:pPr>
              <w:ind w:left="1395"/>
              <w:spacing w:before="98" w:line="219" w:lineRule="auto"/>
              <w:rPr>
                <w:rFonts w:ascii="SimSun" w:hAnsi="SimSun" w:eastAsia="SimSun" w:cs="SimSun"/>
                <w:sz w:val="18"/>
                <w:szCs w:val="18"/>
              </w:rPr>
            </w:pPr>
            <w:r>
              <w:rPr>
                <w:rFonts w:ascii="SimSun" w:hAnsi="SimSun" w:eastAsia="SimSun" w:cs="SimSun"/>
                <w:sz w:val="18"/>
                <w:szCs w:val="18"/>
                <w:b/>
                <w:bCs/>
                <w:spacing w:val="-4"/>
              </w:rPr>
              <w:t>时也吃鸟类和蝙蝠。</w:t>
            </w:r>
          </w:p>
        </w:tc>
        <w:tc>
          <w:tcPr>
            <w:tcW w:w="3788" w:type="dxa"/>
            <w:vAlign w:val="top"/>
          </w:tcPr>
          <w:p>
            <w:pPr>
              <w:ind w:left="112"/>
              <w:spacing w:before="223" w:line="218" w:lineRule="auto"/>
              <w:rPr>
                <w:rFonts w:ascii="SimSun" w:hAnsi="SimSun" w:eastAsia="SimSun" w:cs="SimSun"/>
                <w:sz w:val="18"/>
                <w:szCs w:val="18"/>
              </w:rPr>
            </w:pPr>
            <w:r>
              <w:rPr>
                <w:rFonts w:ascii="SimSun" w:hAnsi="SimSun" w:eastAsia="SimSun" w:cs="SimSun"/>
                <w:sz w:val="18"/>
                <w:szCs w:val="18"/>
                <w:b/>
                <w:bCs/>
                <w:spacing w:val="-2"/>
              </w:rPr>
              <w:t>评价范围内尚未发现，荒漠猫白天很少出现，</w:t>
            </w:r>
          </w:p>
          <w:p>
            <w:pPr>
              <w:ind w:left="114"/>
              <w:spacing w:before="99" w:line="219" w:lineRule="auto"/>
              <w:rPr>
                <w:rFonts w:ascii="SimSun" w:hAnsi="SimSun" w:eastAsia="SimSun" w:cs="SimSun"/>
                <w:sz w:val="18"/>
                <w:szCs w:val="18"/>
              </w:rPr>
            </w:pPr>
            <w:r>
              <w:rPr>
                <w:rFonts w:ascii="SimSun" w:hAnsi="SimSun" w:eastAsia="SimSun" w:cs="SimSun"/>
                <w:sz w:val="18"/>
                <w:szCs w:val="18"/>
                <w:b/>
                <w:bCs/>
                <w:spacing w:val="-4"/>
              </w:rPr>
              <w:t>工程施工区及水库淹没区不是其栖息生境，工</w:t>
            </w:r>
          </w:p>
          <w:p>
            <w:pPr>
              <w:ind w:left="112"/>
              <w:spacing w:before="98" w:line="219" w:lineRule="auto"/>
              <w:rPr>
                <w:rFonts w:ascii="SimSun" w:hAnsi="SimSun" w:eastAsia="SimSun" w:cs="SimSun"/>
                <w:sz w:val="18"/>
                <w:szCs w:val="18"/>
              </w:rPr>
            </w:pPr>
            <w:r>
              <w:rPr>
                <w:rFonts w:ascii="SimSun" w:hAnsi="SimSun" w:eastAsia="SimSun" w:cs="SimSun"/>
                <w:sz w:val="18"/>
                <w:szCs w:val="18"/>
                <w:b/>
                <w:bCs/>
                <w:spacing w:val="-4"/>
              </w:rPr>
              <w:t>程施工并不影响其栖息、觅食及繁殖，水库淹</w:t>
            </w:r>
          </w:p>
          <w:p>
            <w:pPr>
              <w:ind w:left="545"/>
              <w:spacing w:before="97" w:line="219" w:lineRule="auto"/>
              <w:rPr>
                <w:rFonts w:ascii="SimSun" w:hAnsi="SimSun" w:eastAsia="SimSun" w:cs="SimSun"/>
                <w:sz w:val="18"/>
                <w:szCs w:val="18"/>
              </w:rPr>
            </w:pPr>
            <w:r>
              <w:rPr>
                <w:rFonts w:ascii="SimSun" w:hAnsi="SimSun" w:eastAsia="SimSun" w:cs="SimSun"/>
                <w:sz w:val="18"/>
                <w:szCs w:val="18"/>
                <w:b/>
                <w:bCs/>
                <w:spacing w:val="-2"/>
              </w:rPr>
              <w:t>没也不会对其栖息生境产生影响。</w:t>
            </w:r>
          </w:p>
        </w:tc>
      </w:tr>
      <w:tr>
        <w:trPr>
          <w:trHeight w:val="1564" w:hRule="atLeast"/>
        </w:trPr>
        <w:tc>
          <w:tcPr>
            <w:tcW w:w="1105" w:type="dxa"/>
            <w:vAlign w:val="top"/>
          </w:tcPr>
          <w:p>
            <w:pPr>
              <w:spacing w:line="314" w:lineRule="auto"/>
              <w:rPr>
                <w:rFonts w:ascii="Arial"/>
                <w:sz w:val="21"/>
              </w:rPr>
            </w:pPr>
            <w:r/>
          </w:p>
          <w:p>
            <w:pPr>
              <w:spacing w:line="315" w:lineRule="auto"/>
              <w:rPr>
                <w:rFonts w:ascii="Arial"/>
                <w:sz w:val="21"/>
              </w:rPr>
            </w:pPr>
            <w:r/>
          </w:p>
          <w:p>
            <w:pPr>
              <w:ind w:left="377"/>
              <w:spacing w:before="59" w:line="219" w:lineRule="auto"/>
              <w:rPr>
                <w:rFonts w:ascii="SimSun" w:hAnsi="SimSun" w:eastAsia="SimSun" w:cs="SimSun"/>
                <w:sz w:val="18"/>
                <w:szCs w:val="18"/>
              </w:rPr>
            </w:pPr>
            <w:r>
              <w:rPr>
                <w:rFonts w:ascii="SimSun" w:hAnsi="SimSun" w:eastAsia="SimSun" w:cs="SimSun"/>
                <w:sz w:val="18"/>
                <w:szCs w:val="18"/>
                <w:b/>
                <w:bCs/>
                <w:spacing w:val="-6"/>
              </w:rPr>
              <w:t>藏狐</w:t>
            </w:r>
          </w:p>
        </w:tc>
        <w:tc>
          <w:tcPr>
            <w:tcW w:w="4392" w:type="dxa"/>
            <w:vAlign w:val="top"/>
          </w:tcPr>
          <w:p>
            <w:pPr>
              <w:ind w:left="125"/>
              <w:spacing w:before="67" w:line="219" w:lineRule="auto"/>
              <w:rPr>
                <w:rFonts w:ascii="SimSun" w:hAnsi="SimSun" w:eastAsia="SimSun" w:cs="SimSun"/>
                <w:sz w:val="18"/>
                <w:szCs w:val="18"/>
              </w:rPr>
            </w:pPr>
            <w:hyperlink w:history="true" r:id="rId521">
              <w:r>
                <w:rPr>
                  <w:rFonts w:ascii="SimSun" w:hAnsi="SimSun" w:eastAsia="SimSun" w:cs="SimSun"/>
                  <w:sz w:val="18"/>
                  <w:szCs w:val="18"/>
                  <w:b/>
                  <w:bCs/>
                  <w:spacing w:val="-2"/>
                </w:rPr>
                <w:t>是</w:t>
              </w:r>
            </w:hyperlink>
            <w:hyperlink w:history="true" r:id="rId522">
              <w:r>
                <w:rPr>
                  <w:rFonts w:ascii="SimSun" w:hAnsi="SimSun" w:eastAsia="SimSun" w:cs="SimSun"/>
                  <w:sz w:val="18"/>
                  <w:szCs w:val="18"/>
                  <w:b/>
                  <w:bCs/>
                  <w:u w:val="single" w:color="auto"/>
                  <w:spacing w:val="-2"/>
                </w:rPr>
                <w:t>食肉目犬科狐属食肉动物</w:t>
              </w:r>
            </w:hyperlink>
            <w:r>
              <w:rPr>
                <w:rFonts w:ascii="SimSun" w:hAnsi="SimSun" w:eastAsia="SimSun" w:cs="SimSun"/>
                <w:sz w:val="18"/>
                <w:szCs w:val="18"/>
                <w:b/>
                <w:bCs/>
                <w:spacing w:val="-2"/>
              </w:rPr>
              <w:t>，藏狐分布范围以中国青</w:t>
            </w:r>
          </w:p>
          <w:p>
            <w:pPr>
              <w:ind w:left="122"/>
              <w:spacing w:before="98" w:line="219" w:lineRule="auto"/>
              <w:rPr>
                <w:rFonts w:ascii="SimSun" w:hAnsi="SimSun" w:eastAsia="SimSun" w:cs="SimSun"/>
                <w:sz w:val="18"/>
                <w:szCs w:val="18"/>
              </w:rPr>
            </w:pPr>
            <w:r>
              <w:rPr>
                <w:rFonts w:ascii="SimSun" w:hAnsi="SimSun" w:eastAsia="SimSun" w:cs="SimSun"/>
                <w:sz w:val="18"/>
                <w:szCs w:val="18"/>
                <w:b/>
                <w:bCs/>
                <w:spacing w:val="-1"/>
              </w:rPr>
              <w:t>藏高原为主，藏狐栖息地环境多为干旱或半干</w:t>
            </w:r>
            <w:r>
              <w:rPr>
                <w:rFonts w:ascii="SimSun" w:hAnsi="SimSun" w:eastAsia="SimSun" w:cs="SimSun"/>
                <w:sz w:val="18"/>
                <w:szCs w:val="18"/>
                <w:b/>
                <w:bCs/>
                <w:spacing w:val="-2"/>
              </w:rPr>
              <w:t>旱，常</w:t>
            </w:r>
          </w:p>
          <w:p>
            <w:pPr>
              <w:ind w:left="125"/>
              <w:spacing w:before="99" w:line="219" w:lineRule="auto"/>
              <w:rPr>
                <w:rFonts w:ascii="SimSun" w:hAnsi="SimSun" w:eastAsia="SimSun" w:cs="SimSun"/>
                <w:sz w:val="18"/>
                <w:szCs w:val="18"/>
              </w:rPr>
            </w:pPr>
            <w:r>
              <w:rPr>
                <w:rFonts w:ascii="SimSun" w:hAnsi="SimSun" w:eastAsia="SimSun" w:cs="SimSun"/>
                <w:sz w:val="18"/>
                <w:szCs w:val="18"/>
                <w:b/>
                <w:bCs/>
                <w:spacing w:val="-2"/>
              </w:rPr>
              <w:t>活动于草地灌丛、亚高山草甸和高山草甸中。喜在开</w:t>
            </w:r>
          </w:p>
          <w:p>
            <w:pPr>
              <w:ind w:left="136"/>
              <w:spacing w:before="98" w:line="219" w:lineRule="auto"/>
              <w:rPr>
                <w:rFonts w:ascii="SimSun" w:hAnsi="SimSun" w:eastAsia="SimSun" w:cs="SimSun"/>
                <w:sz w:val="18"/>
                <w:szCs w:val="18"/>
              </w:rPr>
            </w:pPr>
            <w:r>
              <w:rPr>
                <w:rFonts w:ascii="SimSun" w:hAnsi="SimSun" w:eastAsia="SimSun" w:cs="SimSun"/>
                <w:sz w:val="18"/>
                <w:szCs w:val="18"/>
                <w:b/>
                <w:bCs/>
                <w:spacing w:val="-3"/>
              </w:rPr>
              <w:t>阔的环境活动和觅食。藏狐主要捕食高原鼠兔及小型</w:t>
            </w:r>
          </w:p>
          <w:p>
            <w:pPr>
              <w:ind w:left="1666"/>
              <w:spacing w:before="98" w:line="219" w:lineRule="auto"/>
              <w:rPr>
                <w:rFonts w:ascii="SimSun" w:hAnsi="SimSun" w:eastAsia="SimSun" w:cs="SimSun"/>
                <w:sz w:val="18"/>
                <w:szCs w:val="18"/>
              </w:rPr>
            </w:pPr>
            <w:r>
              <w:rPr>
                <w:rFonts w:ascii="SimSun" w:hAnsi="SimSun" w:eastAsia="SimSun" w:cs="SimSun"/>
                <w:sz w:val="18"/>
                <w:szCs w:val="18"/>
                <w:b/>
                <w:bCs/>
                <w:spacing w:val="-4"/>
              </w:rPr>
              <w:t>啮齿类动物。</w:t>
            </w:r>
          </w:p>
        </w:tc>
        <w:tc>
          <w:tcPr>
            <w:tcW w:w="3788" w:type="dxa"/>
            <w:vAlign w:val="top"/>
          </w:tcPr>
          <w:p>
            <w:pPr>
              <w:ind w:left="183"/>
              <w:spacing w:before="67" w:line="219" w:lineRule="auto"/>
              <w:rPr>
                <w:rFonts w:ascii="SimSun" w:hAnsi="SimSun" w:eastAsia="SimSun" w:cs="SimSun"/>
                <w:sz w:val="18"/>
                <w:szCs w:val="18"/>
              </w:rPr>
            </w:pPr>
            <w:r>
              <w:rPr>
                <w:rFonts w:ascii="SimSun" w:hAnsi="SimSun" w:eastAsia="SimSun" w:cs="SimSun"/>
                <w:sz w:val="18"/>
                <w:szCs w:val="18"/>
                <w:b/>
                <w:bCs/>
                <w:spacing w:val="-2"/>
              </w:rPr>
              <w:t>现场调查及红外相机在输水隧洞周边的山地</w:t>
            </w:r>
          </w:p>
          <w:p>
            <w:pPr>
              <w:ind w:left="113"/>
              <w:spacing w:before="98" w:line="218" w:lineRule="auto"/>
              <w:rPr>
                <w:rFonts w:ascii="SimSun" w:hAnsi="SimSun" w:eastAsia="SimSun" w:cs="SimSun"/>
                <w:sz w:val="18"/>
                <w:szCs w:val="18"/>
              </w:rPr>
            </w:pPr>
            <w:r>
              <w:rPr>
                <w:rFonts w:ascii="SimSun" w:hAnsi="SimSun" w:eastAsia="SimSun" w:cs="SimSun"/>
                <w:sz w:val="18"/>
                <w:szCs w:val="18"/>
                <w:b/>
                <w:bCs/>
                <w:spacing w:val="-4"/>
              </w:rPr>
              <w:t>有发现。依据目前调查成果，评价区是藏狐的</w:t>
            </w:r>
          </w:p>
          <w:p>
            <w:pPr>
              <w:ind w:left="112"/>
              <w:spacing w:before="99" w:line="219" w:lineRule="auto"/>
              <w:rPr>
                <w:rFonts w:ascii="SimSun" w:hAnsi="SimSun" w:eastAsia="SimSun" w:cs="SimSun"/>
                <w:sz w:val="18"/>
                <w:szCs w:val="18"/>
              </w:rPr>
            </w:pPr>
            <w:r>
              <w:rPr>
                <w:rFonts w:ascii="SimSun" w:hAnsi="SimSun" w:eastAsia="SimSun" w:cs="SimSun"/>
                <w:sz w:val="18"/>
                <w:szCs w:val="18"/>
                <w:b/>
                <w:bCs/>
                <w:spacing w:val="-4"/>
              </w:rPr>
              <w:t>适宜生境，但不是主要分布区域，偶尔有藏狐</w:t>
            </w:r>
          </w:p>
          <w:p>
            <w:pPr>
              <w:ind w:left="112"/>
              <w:spacing w:before="98" w:line="219" w:lineRule="auto"/>
              <w:rPr>
                <w:rFonts w:ascii="SimSun" w:hAnsi="SimSun" w:eastAsia="SimSun" w:cs="SimSun"/>
                <w:sz w:val="18"/>
                <w:szCs w:val="18"/>
              </w:rPr>
            </w:pPr>
            <w:r>
              <w:rPr>
                <w:rFonts w:ascii="SimSun" w:hAnsi="SimSun" w:eastAsia="SimSun" w:cs="SimSun"/>
                <w:sz w:val="18"/>
                <w:szCs w:val="18"/>
                <w:b/>
                <w:bCs/>
                <w:spacing w:val="-4"/>
              </w:rPr>
              <w:t>在该区域觅食，主要捕食区域分布的旱獭等小</w:t>
            </w:r>
          </w:p>
          <w:p>
            <w:pPr>
              <w:ind w:left="819"/>
              <w:spacing w:before="99" w:line="219" w:lineRule="auto"/>
              <w:rPr>
                <w:rFonts w:ascii="SimSun" w:hAnsi="SimSun" w:eastAsia="SimSun" w:cs="SimSun"/>
                <w:sz w:val="18"/>
                <w:szCs w:val="18"/>
              </w:rPr>
            </w:pPr>
            <w:r>
              <w:rPr>
                <w:rFonts w:ascii="SimSun" w:hAnsi="SimSun" w:eastAsia="SimSun" w:cs="SimSun"/>
                <w:sz w:val="18"/>
                <w:szCs w:val="18"/>
                <w:b/>
                <w:bCs/>
                <w:spacing w:val="-3"/>
              </w:rPr>
              <w:t>型啮齿类动物，影响较小。</w:t>
            </w:r>
          </w:p>
        </w:tc>
      </w:tr>
      <w:tr>
        <w:trPr>
          <w:trHeight w:val="1252" w:hRule="atLeast"/>
        </w:trPr>
        <w:tc>
          <w:tcPr>
            <w:tcW w:w="1105" w:type="dxa"/>
            <w:vAlign w:val="top"/>
          </w:tcPr>
          <w:p>
            <w:pPr>
              <w:spacing w:line="474" w:lineRule="auto"/>
              <w:rPr>
                <w:rFonts w:ascii="Arial"/>
                <w:sz w:val="21"/>
              </w:rPr>
            </w:pPr>
            <w:r/>
          </w:p>
          <w:p>
            <w:pPr>
              <w:ind w:left="379"/>
              <w:spacing w:before="59" w:line="221" w:lineRule="auto"/>
              <w:rPr>
                <w:rFonts w:ascii="SimSun" w:hAnsi="SimSun" w:eastAsia="SimSun" w:cs="SimSun"/>
                <w:sz w:val="18"/>
                <w:szCs w:val="18"/>
              </w:rPr>
            </w:pPr>
            <w:r>
              <w:rPr>
                <w:rFonts w:ascii="SimSun" w:hAnsi="SimSun" w:eastAsia="SimSun" w:cs="SimSun"/>
                <w:sz w:val="18"/>
                <w:szCs w:val="18"/>
                <w:b/>
                <w:bCs/>
                <w:spacing w:val="-7"/>
              </w:rPr>
              <w:t>沙狐</w:t>
            </w:r>
          </w:p>
        </w:tc>
        <w:tc>
          <w:tcPr>
            <w:tcW w:w="4392" w:type="dxa"/>
            <w:vAlign w:val="top"/>
          </w:tcPr>
          <w:p>
            <w:pPr>
              <w:ind w:left="125"/>
              <w:spacing w:before="68" w:line="219" w:lineRule="auto"/>
              <w:rPr>
                <w:rFonts w:ascii="SimSun" w:hAnsi="SimSun" w:eastAsia="SimSun" w:cs="SimSun"/>
                <w:sz w:val="18"/>
                <w:szCs w:val="18"/>
              </w:rPr>
            </w:pPr>
            <w:hyperlink w:history="true" r:id="rId521">
              <w:r>
                <w:rPr>
                  <w:rFonts w:ascii="SimSun" w:hAnsi="SimSun" w:eastAsia="SimSun" w:cs="SimSun"/>
                  <w:sz w:val="18"/>
                  <w:szCs w:val="18"/>
                  <w:b/>
                  <w:bCs/>
                  <w:spacing w:val="-2"/>
                </w:rPr>
                <w:t>是</w:t>
              </w:r>
            </w:hyperlink>
            <w:hyperlink w:history="true" r:id="rId523">
              <w:r>
                <w:rPr>
                  <w:rFonts w:ascii="SimSun" w:hAnsi="SimSun" w:eastAsia="SimSun" w:cs="SimSun"/>
                  <w:sz w:val="18"/>
                  <w:szCs w:val="18"/>
                  <w:b/>
                  <w:bCs/>
                  <w:u w:val="single" w:color="auto"/>
                  <w:spacing w:val="-2"/>
                </w:rPr>
                <w:t>食肉目犬科狐属哺乳动物</w:t>
              </w:r>
            </w:hyperlink>
            <w:r>
              <w:rPr>
                <w:rFonts w:ascii="SimSun" w:hAnsi="SimSun" w:eastAsia="SimSun" w:cs="SimSun"/>
                <w:sz w:val="18"/>
                <w:szCs w:val="18"/>
                <w:b/>
                <w:bCs/>
                <w:spacing w:val="-2"/>
              </w:rPr>
              <w:t>，栖息于草原和半荒漠地</w:t>
            </w:r>
          </w:p>
          <w:p>
            <w:pPr>
              <w:ind w:left="127"/>
              <w:spacing w:before="99" w:line="219" w:lineRule="auto"/>
              <w:rPr>
                <w:rFonts w:ascii="SimSun" w:hAnsi="SimSun" w:eastAsia="SimSun" w:cs="SimSun"/>
                <w:sz w:val="18"/>
                <w:szCs w:val="18"/>
              </w:rPr>
            </w:pPr>
            <w:r>
              <w:rPr>
                <w:rFonts w:ascii="SimSun" w:hAnsi="SimSun" w:eastAsia="SimSun" w:cs="SimSun"/>
                <w:sz w:val="18"/>
                <w:szCs w:val="18"/>
                <w:b/>
                <w:bCs/>
                <w:spacing w:val="-2"/>
              </w:rPr>
              <w:t>带，无固定巢穴。白天隐于洞中，黄昏和清晨活动。</w:t>
            </w:r>
          </w:p>
          <w:p>
            <w:pPr>
              <w:ind w:left="123"/>
              <w:spacing w:before="98" w:line="219" w:lineRule="auto"/>
              <w:rPr>
                <w:rFonts w:ascii="SimSun" w:hAnsi="SimSun" w:eastAsia="SimSun" w:cs="SimSun"/>
                <w:sz w:val="18"/>
                <w:szCs w:val="18"/>
              </w:rPr>
            </w:pPr>
            <w:r>
              <w:rPr>
                <w:rFonts w:ascii="SimSun" w:hAnsi="SimSun" w:eastAsia="SimSun" w:cs="SimSun"/>
                <w:sz w:val="18"/>
                <w:szCs w:val="18"/>
                <w:b/>
                <w:bCs/>
                <w:spacing w:val="-2"/>
              </w:rPr>
              <w:t>主要以鼠类为食，亦兼食大型昆虫，蛙、蜥蜴、鸟类</w:t>
            </w:r>
          </w:p>
          <w:p>
            <w:pPr>
              <w:ind w:left="1746"/>
              <w:spacing w:before="98" w:line="219" w:lineRule="auto"/>
              <w:rPr>
                <w:rFonts w:ascii="SimSun" w:hAnsi="SimSun" w:eastAsia="SimSun" w:cs="SimSun"/>
                <w:sz w:val="18"/>
                <w:szCs w:val="18"/>
              </w:rPr>
            </w:pPr>
            <w:r>
              <w:rPr>
                <w:rFonts w:ascii="SimSun" w:hAnsi="SimSun" w:eastAsia="SimSun" w:cs="SimSun"/>
                <w:sz w:val="18"/>
                <w:szCs w:val="18"/>
                <w:b/>
                <w:bCs/>
                <w:spacing w:val="-3"/>
              </w:rPr>
              <w:t>及小兽等。</w:t>
            </w:r>
          </w:p>
        </w:tc>
        <w:tc>
          <w:tcPr>
            <w:tcW w:w="3788" w:type="dxa"/>
            <w:vAlign w:val="top"/>
          </w:tcPr>
          <w:p>
            <w:pPr>
              <w:ind w:left="117"/>
              <w:spacing w:before="68" w:line="219" w:lineRule="auto"/>
              <w:rPr>
                <w:rFonts w:ascii="SimSun" w:hAnsi="SimSun" w:eastAsia="SimSun" w:cs="SimSun"/>
                <w:sz w:val="18"/>
                <w:szCs w:val="18"/>
              </w:rPr>
            </w:pPr>
            <w:r>
              <w:rPr>
                <w:rFonts w:ascii="SimSun" w:hAnsi="SimSun" w:eastAsia="SimSun" w:cs="SimSun"/>
                <w:sz w:val="18"/>
                <w:szCs w:val="18"/>
                <w:b/>
                <w:bCs/>
                <w:spacing w:val="-5"/>
              </w:rPr>
              <w:t>红外相机在大河坝河下游有发现。沙狐生境范</w:t>
            </w:r>
          </w:p>
          <w:p>
            <w:pPr>
              <w:ind w:left="129"/>
              <w:spacing w:before="98" w:line="218" w:lineRule="auto"/>
              <w:rPr>
                <w:rFonts w:ascii="SimSun" w:hAnsi="SimSun" w:eastAsia="SimSun" w:cs="SimSun"/>
                <w:sz w:val="18"/>
                <w:szCs w:val="18"/>
              </w:rPr>
            </w:pPr>
            <w:r>
              <w:rPr>
                <w:rFonts w:ascii="SimSun" w:hAnsi="SimSun" w:eastAsia="SimSun" w:cs="SimSun"/>
                <w:sz w:val="18"/>
                <w:szCs w:val="18"/>
                <w:b/>
                <w:bCs/>
                <w:spacing w:val="-5"/>
              </w:rPr>
              <w:t>围广阔，评价区不是主要分布区域，偶尔有沙</w:t>
            </w:r>
          </w:p>
          <w:p>
            <w:pPr>
              <w:ind w:left="113"/>
              <w:spacing w:before="99" w:line="219" w:lineRule="auto"/>
              <w:rPr>
                <w:rFonts w:ascii="SimSun" w:hAnsi="SimSun" w:eastAsia="SimSun" w:cs="SimSun"/>
                <w:sz w:val="18"/>
                <w:szCs w:val="18"/>
              </w:rPr>
            </w:pPr>
            <w:r>
              <w:rPr>
                <w:rFonts w:ascii="SimSun" w:hAnsi="SimSun" w:eastAsia="SimSun" w:cs="SimSun"/>
                <w:sz w:val="18"/>
                <w:szCs w:val="18"/>
                <w:b/>
                <w:bCs/>
                <w:spacing w:val="-4"/>
              </w:rPr>
              <w:t>狐在该区域觅食，工程施工及运行不会对其产</w:t>
            </w:r>
          </w:p>
          <w:p>
            <w:pPr>
              <w:ind w:left="1357"/>
              <w:spacing w:before="98" w:line="221" w:lineRule="auto"/>
              <w:rPr>
                <w:rFonts w:ascii="SimSun" w:hAnsi="SimSun" w:eastAsia="SimSun" w:cs="SimSun"/>
                <w:sz w:val="18"/>
                <w:szCs w:val="18"/>
              </w:rPr>
            </w:pPr>
            <w:r>
              <w:rPr>
                <w:rFonts w:ascii="SimSun" w:hAnsi="SimSun" w:eastAsia="SimSun" w:cs="SimSun"/>
                <w:sz w:val="18"/>
                <w:szCs w:val="18"/>
                <w:b/>
                <w:bCs/>
                <w:spacing w:val="-3"/>
              </w:rPr>
              <w:t>生直接影响。</w:t>
            </w:r>
          </w:p>
        </w:tc>
      </w:tr>
      <w:tr>
        <w:trPr>
          <w:trHeight w:val="1568" w:hRule="atLeast"/>
        </w:trPr>
        <w:tc>
          <w:tcPr>
            <w:tcW w:w="1105" w:type="dxa"/>
            <w:vAlign w:val="top"/>
          </w:tcPr>
          <w:p>
            <w:pPr>
              <w:spacing w:line="478" w:lineRule="auto"/>
              <w:rPr>
                <w:rFonts w:ascii="Arial"/>
                <w:sz w:val="21"/>
              </w:rPr>
            </w:pPr>
            <w:r/>
          </w:p>
          <w:p>
            <w:pPr>
              <w:ind w:left="379" w:right="189" w:hanging="181"/>
              <w:spacing w:before="58" w:line="322" w:lineRule="auto"/>
              <w:rPr>
                <w:rFonts w:ascii="SimSun" w:hAnsi="SimSun" w:eastAsia="SimSun" w:cs="SimSun"/>
                <w:sz w:val="18"/>
                <w:szCs w:val="18"/>
              </w:rPr>
            </w:pPr>
            <w:r>
              <w:rPr>
                <w:rFonts w:ascii="SimSun" w:hAnsi="SimSun" w:eastAsia="SimSun" w:cs="SimSun"/>
                <w:sz w:val="18"/>
                <w:szCs w:val="18"/>
                <w:b/>
                <w:bCs/>
                <w:spacing w:val="-4"/>
              </w:rPr>
              <w:t>喜马拉雅</w:t>
            </w:r>
            <w:r>
              <w:rPr>
                <w:rFonts w:ascii="SimSun" w:hAnsi="SimSun" w:eastAsia="SimSun" w:cs="SimSun"/>
                <w:sz w:val="18"/>
                <w:szCs w:val="18"/>
                <w:b/>
                <w:bCs/>
                <w:spacing w:val="-7"/>
              </w:rPr>
              <w:t>旱獭</w:t>
            </w:r>
          </w:p>
        </w:tc>
        <w:tc>
          <w:tcPr>
            <w:tcW w:w="4392" w:type="dxa"/>
            <w:vAlign w:val="top"/>
          </w:tcPr>
          <w:p>
            <w:pPr>
              <w:ind w:left="139"/>
              <w:spacing w:before="71" w:line="219" w:lineRule="auto"/>
              <w:rPr>
                <w:rFonts w:ascii="SimSun" w:hAnsi="SimSun" w:eastAsia="SimSun" w:cs="SimSun"/>
                <w:sz w:val="18"/>
                <w:szCs w:val="18"/>
              </w:rPr>
            </w:pPr>
            <w:r>
              <w:rPr>
                <w:rFonts w:ascii="SimSun" w:hAnsi="SimSun" w:eastAsia="SimSun" w:cs="SimSun"/>
                <w:sz w:val="18"/>
                <w:szCs w:val="18"/>
                <w:b/>
                <w:bCs/>
                <w:spacing w:val="-2"/>
              </w:rPr>
              <w:t>喜马拉雅旱獭栖息于海拔</w:t>
            </w:r>
            <w:r>
              <w:rPr>
                <w:rFonts w:ascii="SimSun" w:hAnsi="SimSun" w:eastAsia="SimSun" w:cs="SimSun"/>
                <w:sz w:val="18"/>
                <w:szCs w:val="18"/>
                <w:spacing w:val="-34"/>
              </w:rPr>
              <w:t xml:space="preserve"> </w:t>
            </w:r>
            <w:r>
              <w:rPr>
                <w:rFonts w:ascii="Calibri" w:hAnsi="Calibri" w:eastAsia="Calibri" w:cs="Calibri"/>
                <w:sz w:val="18"/>
                <w:szCs w:val="18"/>
                <w:b/>
                <w:bCs/>
                <w:spacing w:val="-2"/>
              </w:rPr>
              <w:t>2500-5200</w:t>
            </w:r>
            <w:r>
              <w:rPr>
                <w:rFonts w:ascii="Calibri" w:hAnsi="Calibri" w:eastAsia="Calibri" w:cs="Calibri"/>
                <w:sz w:val="18"/>
                <w:szCs w:val="18"/>
                <w:b/>
                <w:bCs/>
                <w:spacing w:val="13"/>
              </w:rPr>
              <w:t xml:space="preserve"> </w:t>
            </w:r>
            <w:r>
              <w:rPr>
                <w:rFonts w:ascii="SimSun" w:hAnsi="SimSun" w:eastAsia="SimSun" w:cs="SimSun"/>
                <w:sz w:val="18"/>
                <w:szCs w:val="18"/>
                <w:b/>
                <w:bCs/>
                <w:spacing w:val="-2"/>
              </w:rPr>
              <w:t>米之间的高山草</w:t>
            </w:r>
          </w:p>
          <w:p>
            <w:pPr>
              <w:ind w:left="126"/>
              <w:spacing w:before="98" w:line="219" w:lineRule="auto"/>
              <w:rPr>
                <w:rFonts w:ascii="SimSun" w:hAnsi="SimSun" w:eastAsia="SimSun" w:cs="SimSun"/>
                <w:sz w:val="18"/>
                <w:szCs w:val="18"/>
              </w:rPr>
            </w:pPr>
            <w:r>
              <w:rPr>
                <w:rFonts w:ascii="SimSun" w:hAnsi="SimSun" w:eastAsia="SimSun" w:cs="SimSun"/>
                <w:sz w:val="18"/>
                <w:szCs w:val="18"/>
                <w:b/>
                <w:bCs/>
                <w:spacing w:val="-1"/>
              </w:rPr>
              <w:t>甸草原，高山草原山地的阳坡斜坡、阶地、谷地、山</w:t>
            </w:r>
          </w:p>
          <w:p>
            <w:pPr>
              <w:ind w:left="126"/>
              <w:spacing w:before="97" w:line="219" w:lineRule="auto"/>
              <w:rPr>
                <w:rFonts w:ascii="SimSun" w:hAnsi="SimSun" w:eastAsia="SimSun" w:cs="SimSun"/>
                <w:sz w:val="18"/>
                <w:szCs w:val="18"/>
              </w:rPr>
            </w:pPr>
            <w:r>
              <w:rPr>
                <w:rFonts w:ascii="SimSun" w:hAnsi="SimSun" w:eastAsia="SimSun" w:cs="SimSun"/>
                <w:sz w:val="18"/>
                <w:szCs w:val="18"/>
                <w:b/>
                <w:bCs/>
                <w:spacing w:val="-2"/>
              </w:rPr>
              <w:t>麓平原等，洞穴多筑在阳坡温暖而干燥的环境中。主</w:t>
            </w:r>
          </w:p>
          <w:p>
            <w:pPr>
              <w:ind w:left="123"/>
              <w:spacing w:before="98" w:line="219" w:lineRule="auto"/>
              <w:rPr>
                <w:rFonts w:ascii="SimSun" w:hAnsi="SimSun" w:eastAsia="SimSun" w:cs="SimSun"/>
                <w:sz w:val="18"/>
                <w:szCs w:val="18"/>
              </w:rPr>
            </w:pPr>
            <w:r>
              <w:rPr>
                <w:rFonts w:ascii="SimSun" w:hAnsi="SimSun" w:eastAsia="SimSun" w:cs="SimSun"/>
                <w:sz w:val="18"/>
                <w:szCs w:val="18"/>
                <w:b/>
                <w:bCs/>
                <w:spacing w:val="-2"/>
              </w:rPr>
              <w:t>要以采食草本植物来维持基本的生存，对洞口附近的</w:t>
            </w:r>
          </w:p>
          <w:p>
            <w:pPr>
              <w:ind w:left="1659"/>
              <w:spacing w:before="99" w:line="219" w:lineRule="auto"/>
              <w:rPr>
                <w:rFonts w:ascii="SimSun" w:hAnsi="SimSun" w:eastAsia="SimSun" w:cs="SimSun"/>
                <w:sz w:val="18"/>
                <w:szCs w:val="18"/>
              </w:rPr>
            </w:pPr>
            <w:r>
              <w:rPr>
                <w:rFonts w:ascii="SimSun" w:hAnsi="SimSun" w:eastAsia="SimSun" w:cs="SimSun"/>
                <w:sz w:val="18"/>
                <w:szCs w:val="18"/>
                <w:b/>
                <w:bCs/>
                <w:spacing w:val="-3"/>
              </w:rPr>
              <w:t>草较少取食。</w:t>
            </w:r>
          </w:p>
        </w:tc>
        <w:tc>
          <w:tcPr>
            <w:tcW w:w="3788" w:type="dxa"/>
            <w:vAlign w:val="top"/>
          </w:tcPr>
          <w:p>
            <w:pPr>
              <w:ind w:left="114"/>
              <w:spacing w:before="227" w:line="219" w:lineRule="auto"/>
              <w:rPr>
                <w:rFonts w:ascii="SimSun" w:hAnsi="SimSun" w:eastAsia="SimSun" w:cs="SimSun"/>
                <w:sz w:val="18"/>
                <w:szCs w:val="18"/>
              </w:rPr>
            </w:pPr>
            <w:r>
              <w:rPr>
                <w:rFonts w:ascii="SimSun" w:hAnsi="SimSun" w:eastAsia="SimSun" w:cs="SimSun"/>
                <w:sz w:val="18"/>
                <w:szCs w:val="18"/>
                <w:b/>
                <w:bCs/>
                <w:spacing w:val="-4"/>
              </w:rPr>
              <w:t>生境范围广，引水口、输水线路及水库淹没区</w:t>
            </w:r>
          </w:p>
          <w:p>
            <w:pPr>
              <w:ind w:left="113"/>
              <w:spacing w:before="97" w:line="219" w:lineRule="auto"/>
              <w:rPr>
                <w:rFonts w:ascii="SimSun" w:hAnsi="SimSun" w:eastAsia="SimSun" w:cs="SimSun"/>
                <w:sz w:val="18"/>
                <w:szCs w:val="18"/>
              </w:rPr>
            </w:pPr>
            <w:r>
              <w:rPr>
                <w:rFonts w:ascii="SimSun" w:hAnsi="SimSun" w:eastAsia="SimSun" w:cs="SimSun"/>
                <w:sz w:val="18"/>
                <w:szCs w:val="18"/>
                <w:b/>
                <w:bCs/>
                <w:spacing w:val="-4"/>
              </w:rPr>
              <w:t>均有少量分布，工程施工会占用其栖息地，但</w:t>
            </w:r>
          </w:p>
          <w:p>
            <w:pPr>
              <w:ind w:left="113"/>
              <w:spacing w:before="98" w:line="219" w:lineRule="auto"/>
              <w:rPr>
                <w:rFonts w:ascii="SimSun" w:hAnsi="SimSun" w:eastAsia="SimSun" w:cs="SimSun"/>
                <w:sz w:val="18"/>
                <w:szCs w:val="18"/>
              </w:rPr>
            </w:pPr>
            <w:r>
              <w:rPr>
                <w:rFonts w:ascii="SimSun" w:hAnsi="SimSun" w:eastAsia="SimSun" w:cs="SimSun"/>
                <w:sz w:val="18"/>
                <w:szCs w:val="18"/>
                <w:b/>
                <w:bCs/>
                <w:spacing w:val="-4"/>
              </w:rPr>
              <w:t>周围生境广阔，施工活动会使旱獭远离人类活</w:t>
            </w:r>
          </w:p>
          <w:p>
            <w:pPr>
              <w:ind w:left="543"/>
              <w:spacing w:before="98" w:line="219" w:lineRule="auto"/>
              <w:rPr>
                <w:rFonts w:ascii="SimSun" w:hAnsi="SimSun" w:eastAsia="SimSun" w:cs="SimSun"/>
                <w:sz w:val="18"/>
                <w:szCs w:val="18"/>
              </w:rPr>
            </w:pPr>
            <w:r>
              <w:rPr>
                <w:rFonts w:ascii="SimSun" w:hAnsi="SimSun" w:eastAsia="SimSun" w:cs="SimSun"/>
                <w:sz w:val="18"/>
                <w:szCs w:val="18"/>
                <w:b/>
                <w:bCs/>
                <w:spacing w:val="-2"/>
              </w:rPr>
              <w:t>动区域，不会对其产生较大影响。</w:t>
            </w:r>
          </w:p>
        </w:tc>
      </w:tr>
    </w:tbl>
    <w:p>
      <w:pPr>
        <w:ind w:left="122" w:right="106" w:firstLine="481"/>
        <w:spacing w:before="198" w:line="384" w:lineRule="auto"/>
        <w:jc w:val="both"/>
        <w:rPr>
          <w:rFonts w:ascii="SimSun" w:hAnsi="SimSun" w:eastAsia="SimSun" w:cs="SimSun"/>
          <w:sz w:val="24"/>
          <w:szCs w:val="24"/>
        </w:rPr>
      </w:pPr>
      <w:r>
        <w:rPr>
          <w:rFonts w:ascii="SimSun" w:hAnsi="SimSun" w:eastAsia="SimSun" w:cs="SimSun"/>
          <w:sz w:val="24"/>
          <w:szCs w:val="24"/>
          <w:b/>
          <w:bCs/>
          <w:spacing w:val="-4"/>
        </w:rPr>
        <w:t>工程对重点保护哺乳动物的影响均较小，工程施工占地会对其</w:t>
      </w:r>
      <w:r>
        <w:rPr>
          <w:rFonts w:ascii="SimSun" w:hAnsi="SimSun" w:eastAsia="SimSun" w:cs="SimSun"/>
          <w:sz w:val="24"/>
          <w:szCs w:val="24"/>
          <w:b/>
          <w:bCs/>
          <w:spacing w:val="-5"/>
        </w:rPr>
        <w:t>栖息地产生一定的占</w:t>
      </w:r>
      <w:r>
        <w:rPr>
          <w:rFonts w:ascii="SimSun" w:hAnsi="SimSun" w:eastAsia="SimSun" w:cs="SimSun"/>
          <w:sz w:val="24"/>
          <w:szCs w:val="24"/>
          <w:b/>
          <w:bCs/>
          <w:spacing w:val="-4"/>
        </w:rPr>
        <w:t>压，施工噪声会对这些哺乳类产生一定的惊扰。该区域哺乳类分布较少，且周</w:t>
      </w:r>
      <w:r>
        <w:rPr>
          <w:rFonts w:ascii="SimSun" w:hAnsi="SimSun" w:eastAsia="SimSun" w:cs="SimSun"/>
          <w:sz w:val="24"/>
          <w:szCs w:val="24"/>
          <w:b/>
          <w:bCs/>
          <w:spacing w:val="-5"/>
        </w:rPr>
        <w:t>边生境广</w:t>
      </w:r>
      <w:r>
        <w:rPr>
          <w:rFonts w:ascii="SimSun" w:hAnsi="SimSun" w:eastAsia="SimSun" w:cs="SimSun"/>
          <w:sz w:val="24"/>
          <w:szCs w:val="24"/>
          <w:b/>
          <w:bCs/>
          <w:spacing w:val="-4"/>
        </w:rPr>
        <w:t>阔，在工程施工期间，这些兽类可以及时地迁徙到附近区域。工程施工区及水</w:t>
      </w:r>
      <w:r>
        <w:rPr>
          <w:rFonts w:ascii="SimSun" w:hAnsi="SimSun" w:eastAsia="SimSun" w:cs="SimSun"/>
          <w:sz w:val="24"/>
          <w:szCs w:val="24"/>
          <w:b/>
          <w:bCs/>
          <w:spacing w:val="-5"/>
        </w:rPr>
        <w:t>库淹没区</w:t>
      </w:r>
      <w:r>
        <w:rPr>
          <w:rFonts w:ascii="SimSun" w:hAnsi="SimSun" w:eastAsia="SimSun" w:cs="SimSun"/>
          <w:sz w:val="24"/>
          <w:szCs w:val="24"/>
          <w:b/>
          <w:bCs/>
          <w:spacing w:val="-4"/>
        </w:rPr>
        <w:t>不是其主要栖息生境，工程施工并不影响其栖息、觅食及繁殖，水库淹没也不</w:t>
      </w:r>
      <w:r>
        <w:rPr>
          <w:rFonts w:ascii="SimSun" w:hAnsi="SimSun" w:eastAsia="SimSun" w:cs="SimSun"/>
          <w:sz w:val="24"/>
          <w:szCs w:val="24"/>
          <w:b/>
          <w:bCs/>
          <w:spacing w:val="-5"/>
        </w:rPr>
        <w:t>会对其栖</w:t>
      </w:r>
      <w:r>
        <w:rPr>
          <w:rFonts w:ascii="SimSun" w:hAnsi="SimSun" w:eastAsia="SimSun" w:cs="SimSun"/>
          <w:sz w:val="24"/>
          <w:szCs w:val="24"/>
          <w:b/>
          <w:bCs/>
          <w:spacing w:val="-4"/>
        </w:rPr>
        <w:t>息生境产生影响。</w:t>
      </w:r>
    </w:p>
    <w:p>
      <w:pPr>
        <w:ind w:left="61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）重点保护鸟类影响</w:t>
      </w:r>
    </w:p>
    <w:p>
      <w:pPr>
        <w:ind w:left="600"/>
        <w:spacing w:before="216" w:line="218" w:lineRule="auto"/>
        <w:rPr>
          <w:rFonts w:ascii="SimSun" w:hAnsi="SimSun" w:eastAsia="SimSun" w:cs="SimSun"/>
          <w:sz w:val="24"/>
          <w:szCs w:val="24"/>
        </w:rPr>
      </w:pPr>
      <w:r>
        <w:rPr>
          <w:rFonts w:ascii="SimSun" w:hAnsi="SimSun" w:eastAsia="SimSun" w:cs="SimSun"/>
          <w:sz w:val="24"/>
          <w:szCs w:val="24"/>
          <w:b/>
          <w:bCs/>
          <w:spacing w:val="-2"/>
        </w:rPr>
        <w:t>评价区属于国家重点保护的野生动物有</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17 </w:t>
      </w:r>
      <w:r>
        <w:rPr>
          <w:rFonts w:ascii="SimSun" w:hAnsi="SimSun" w:eastAsia="SimSun" w:cs="SimSun"/>
          <w:sz w:val="24"/>
          <w:szCs w:val="24"/>
          <w:b/>
          <w:bCs/>
          <w:spacing w:val="-2"/>
        </w:rPr>
        <w:t>种，其中国家一级</w:t>
      </w:r>
      <w:r>
        <w:rPr>
          <w:rFonts w:ascii="SimSun" w:hAnsi="SimSun" w:eastAsia="SimSun" w:cs="SimSun"/>
          <w:sz w:val="24"/>
          <w:szCs w:val="24"/>
          <w:b/>
          <w:bCs/>
          <w:spacing w:val="-3"/>
        </w:rPr>
        <w:t>保护动物</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种，为胡</w:t>
      </w:r>
    </w:p>
    <w:p>
      <w:pPr>
        <w:spacing w:line="218" w:lineRule="auto"/>
        <w:sectPr>
          <w:footerReference w:type="default" r:id="rId520"/>
          <w:pgSz w:w="11906" w:h="16839"/>
          <w:pgMar w:top="400" w:right="1311" w:bottom="1152" w:left="130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118" w:right="122" w:firstLine="4"/>
        <w:spacing w:before="78" w:line="384" w:lineRule="auto"/>
        <w:rPr>
          <w:rFonts w:ascii="SimSun" w:hAnsi="SimSun" w:eastAsia="SimSun" w:cs="SimSun"/>
          <w:sz w:val="24"/>
          <w:szCs w:val="24"/>
        </w:rPr>
      </w:pPr>
      <w:r>
        <w:rPr>
          <w:rFonts w:ascii="SimSun" w:hAnsi="SimSun" w:eastAsia="SimSun" w:cs="SimSun"/>
          <w:sz w:val="24"/>
          <w:szCs w:val="24"/>
          <w:b/>
          <w:bCs/>
          <w:spacing w:val="-2"/>
        </w:rPr>
        <w:t>兀鹫、斑尾榛鸡、黑颈鹤；国家二级保护动物</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2"/>
        </w:rPr>
        <w:t>11 </w:t>
      </w:r>
      <w:r>
        <w:rPr>
          <w:rFonts w:ascii="SimSun" w:hAnsi="SimSun" w:eastAsia="SimSun" w:cs="SimSun"/>
          <w:sz w:val="24"/>
          <w:szCs w:val="24"/>
          <w:b/>
          <w:bCs/>
          <w:spacing w:val="-2"/>
        </w:rPr>
        <w:t>种，分别为雀鹰、高山兀鹫、红隼、</w:t>
      </w:r>
      <w:r>
        <w:rPr>
          <w:rFonts w:ascii="SimSun" w:hAnsi="SimSun" w:eastAsia="SimSun" w:cs="SimSun"/>
          <w:sz w:val="24"/>
          <w:szCs w:val="24"/>
          <w:b/>
          <w:bCs/>
          <w:spacing w:val="-4"/>
        </w:rPr>
        <w:t>燕隼、猎隼、藏雪鸡、暗腹雪鸡、蓝马鸡、鹮嘴鹬、雕鸮和纵纹腹小鸮；有青海</w:t>
      </w:r>
      <w:r>
        <w:rPr>
          <w:rFonts w:ascii="SimSun" w:hAnsi="SimSun" w:eastAsia="SimSun" w:cs="SimSun"/>
          <w:sz w:val="24"/>
          <w:szCs w:val="24"/>
          <w:b/>
          <w:bCs/>
          <w:spacing w:val="-5"/>
        </w:rPr>
        <w:t>省级重</w:t>
      </w:r>
      <w:r>
        <w:rPr>
          <w:rFonts w:ascii="SimSun" w:hAnsi="SimSun" w:eastAsia="SimSun" w:cs="SimSun"/>
          <w:sz w:val="24"/>
          <w:szCs w:val="24"/>
          <w:b/>
          <w:bCs/>
          <w:spacing w:val="-5"/>
        </w:rPr>
        <w:t>点保护野生动物</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13 </w:t>
      </w:r>
      <w:r>
        <w:rPr>
          <w:rFonts w:ascii="SimSun" w:hAnsi="SimSun" w:eastAsia="SimSun" w:cs="SimSun"/>
          <w:sz w:val="24"/>
          <w:szCs w:val="24"/>
          <w:b/>
          <w:bCs/>
          <w:spacing w:val="-5"/>
        </w:rPr>
        <w:t>种，为赤麻鸭、斑嘴鸭、环颈雉、雪鸽、戴胜</w:t>
      </w:r>
      <w:r>
        <w:rPr>
          <w:rFonts w:ascii="SimSun" w:hAnsi="SimSun" w:eastAsia="SimSun" w:cs="SimSun"/>
          <w:sz w:val="24"/>
          <w:szCs w:val="24"/>
          <w:b/>
          <w:bCs/>
          <w:spacing w:val="-6"/>
        </w:rPr>
        <w:t>、蚁䴕、大斑啄木鸟、</w:t>
      </w:r>
      <w:r>
        <w:rPr>
          <w:rFonts w:ascii="SimSun" w:hAnsi="SimSun" w:eastAsia="SimSun" w:cs="SimSun"/>
          <w:sz w:val="24"/>
          <w:szCs w:val="24"/>
          <w:b/>
          <w:bCs/>
          <w:spacing w:val="-2"/>
        </w:rPr>
        <w:t>长嘴百灵、小云雀、红腹红尾鸲、藏雪雀、棕背雪雀、红胸朱雀。</w:t>
      </w:r>
    </w:p>
    <w:p>
      <w:pPr>
        <w:ind w:left="117" w:right="163" w:firstLine="480"/>
        <w:spacing w:before="4" w:line="384" w:lineRule="auto"/>
        <w:jc w:val="both"/>
        <w:rPr>
          <w:rFonts w:ascii="SimSun" w:hAnsi="SimSun" w:eastAsia="SimSun" w:cs="SimSun"/>
          <w:sz w:val="24"/>
          <w:szCs w:val="24"/>
        </w:rPr>
      </w:pPr>
      <w:r>
        <w:rPr>
          <w:rFonts w:ascii="SimSun" w:hAnsi="SimSun" w:eastAsia="SimSun" w:cs="SimSun"/>
          <w:sz w:val="24"/>
          <w:szCs w:val="24"/>
          <w:b/>
          <w:bCs/>
          <w:spacing w:val="-3"/>
        </w:rPr>
        <w:t>根据现场调查，在评价区内未发现</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8 </w:t>
      </w:r>
      <w:r>
        <w:rPr>
          <w:rFonts w:ascii="SimSun" w:hAnsi="SimSun" w:eastAsia="SimSun" w:cs="SimSun"/>
          <w:sz w:val="24"/>
          <w:szCs w:val="24"/>
          <w:b/>
          <w:bCs/>
          <w:spacing w:val="-3"/>
        </w:rPr>
        <w:t>种猛禽（胡兀鹫、普通鵟、</w:t>
      </w:r>
      <w:r>
        <w:rPr>
          <w:rFonts w:ascii="SimSun" w:hAnsi="SimSun" w:eastAsia="SimSun" w:cs="SimSun"/>
          <w:sz w:val="24"/>
          <w:szCs w:val="24"/>
          <w:b/>
          <w:bCs/>
          <w:spacing w:val="-4"/>
        </w:rPr>
        <w:t>雀鹰、高山兀鹫、</w:t>
      </w:r>
      <w:r>
        <w:rPr>
          <w:rFonts w:ascii="SimSun" w:hAnsi="SimSun" w:eastAsia="SimSun" w:cs="SimSun"/>
          <w:sz w:val="24"/>
          <w:szCs w:val="24"/>
          <w:b/>
          <w:bCs/>
          <w:spacing w:val="-4"/>
        </w:rPr>
        <w:t>红隼、燕隼、猎隼、雕鸮、纵纹腹小鸮）的繁殖巢穴。这些猛禽多栖息于高山上，</w:t>
      </w:r>
      <w:r>
        <w:rPr>
          <w:rFonts w:ascii="SimSun" w:hAnsi="SimSun" w:eastAsia="SimSun" w:cs="SimSun"/>
          <w:sz w:val="24"/>
          <w:szCs w:val="24"/>
          <w:b/>
          <w:bCs/>
          <w:spacing w:val="-5"/>
        </w:rPr>
        <w:t>数量</w:t>
      </w:r>
      <w:r>
        <w:rPr>
          <w:rFonts w:ascii="SimSun" w:hAnsi="SimSun" w:eastAsia="SimSun" w:cs="SimSun"/>
          <w:sz w:val="24"/>
          <w:szCs w:val="24"/>
          <w:b/>
          <w:bCs/>
          <w:spacing w:val="-4"/>
        </w:rPr>
        <w:t>稀少，评价区仅为其捕食区域，项目建成后，会淹没部分鼠类的栖息地，导致其捕</w:t>
      </w:r>
      <w:r>
        <w:rPr>
          <w:rFonts w:ascii="SimSun" w:hAnsi="SimSun" w:eastAsia="SimSun" w:cs="SimSun"/>
          <w:sz w:val="24"/>
          <w:szCs w:val="24"/>
          <w:b/>
          <w:bCs/>
          <w:spacing w:val="-5"/>
        </w:rPr>
        <w:t>食区</w:t>
      </w:r>
      <w:r>
        <w:rPr>
          <w:rFonts w:ascii="SimSun" w:hAnsi="SimSun" w:eastAsia="SimSun" w:cs="SimSun"/>
          <w:sz w:val="24"/>
          <w:szCs w:val="24"/>
          <w:b/>
          <w:bCs/>
          <w:spacing w:val="-4"/>
        </w:rPr>
        <w:t>域发生变化，但是这些鸟类的迁徙能力很强，且评价区内类似生境很多，本项目建</w:t>
      </w:r>
      <w:r>
        <w:rPr>
          <w:rFonts w:ascii="SimSun" w:hAnsi="SimSun" w:eastAsia="SimSun" w:cs="SimSun"/>
          <w:sz w:val="24"/>
          <w:szCs w:val="24"/>
          <w:b/>
          <w:bCs/>
          <w:spacing w:val="-5"/>
        </w:rPr>
        <w:t>设对</w:t>
      </w:r>
      <w:r>
        <w:rPr>
          <w:rFonts w:ascii="SimSun" w:hAnsi="SimSun" w:eastAsia="SimSun" w:cs="SimSun"/>
          <w:sz w:val="24"/>
          <w:szCs w:val="24"/>
          <w:b/>
          <w:bCs/>
          <w:spacing w:val="-3"/>
        </w:rPr>
        <w:t>这些鸟类的影响不大。</w:t>
      </w:r>
    </w:p>
    <w:p>
      <w:pPr>
        <w:ind w:left="116" w:right="141" w:firstLine="484"/>
        <w:spacing w:before="2" w:line="384" w:lineRule="auto"/>
        <w:jc w:val="both"/>
        <w:rPr>
          <w:rFonts w:ascii="SimSun" w:hAnsi="SimSun" w:eastAsia="SimSun" w:cs="SimSun"/>
          <w:sz w:val="24"/>
          <w:szCs w:val="24"/>
        </w:rPr>
      </w:pPr>
      <w:r>
        <w:rPr>
          <w:rFonts w:ascii="SimSun" w:hAnsi="SimSun" w:eastAsia="SimSun" w:cs="SimSun"/>
          <w:sz w:val="24"/>
          <w:szCs w:val="24"/>
          <w:b/>
          <w:bCs/>
          <w:spacing w:val="-9"/>
        </w:rPr>
        <w:t>工程蓄水可能淹没</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9"/>
        </w:rPr>
        <w:t>3 </w:t>
      </w:r>
      <w:r>
        <w:rPr>
          <w:rFonts w:ascii="SimSun" w:hAnsi="SimSun" w:eastAsia="SimSun" w:cs="SimSun"/>
          <w:sz w:val="24"/>
          <w:szCs w:val="24"/>
          <w:b/>
          <w:bCs/>
          <w:spacing w:val="-9"/>
        </w:rPr>
        <w:t>种水鸟（黑颈鹤、赤麻鸭、斑嘴鸭、鹮嘴鹬）的栖息地和巢穴，</w:t>
      </w:r>
      <w:r>
        <w:rPr>
          <w:rFonts w:ascii="SimSun" w:hAnsi="SimSun" w:eastAsia="SimSun" w:cs="SimSun"/>
          <w:sz w:val="24"/>
          <w:szCs w:val="24"/>
          <w:b/>
          <w:bCs/>
          <w:spacing w:val="-9"/>
        </w:rPr>
        <w:t>但蓄水结束后，在库周会形成新的生境，在此之前它们也可以在上下游寻找到类似生境，</w:t>
      </w:r>
      <w:r>
        <w:rPr>
          <w:rFonts w:ascii="SimSun" w:hAnsi="SimSun" w:eastAsia="SimSun" w:cs="SimSun"/>
          <w:sz w:val="24"/>
          <w:szCs w:val="24"/>
          <w:b/>
          <w:bCs/>
          <w:spacing w:val="-3"/>
        </w:rPr>
        <w:t>因此该影响是可以接受的。</w:t>
      </w:r>
    </w:p>
    <w:p>
      <w:pPr>
        <w:ind w:left="118" w:right="202" w:firstLine="479"/>
        <w:spacing w:before="1" w:line="386" w:lineRule="auto"/>
        <w:jc w:val="both"/>
        <w:rPr>
          <w:rFonts w:ascii="SimSun" w:hAnsi="SimSun" w:eastAsia="SimSun" w:cs="SimSun"/>
          <w:sz w:val="24"/>
          <w:szCs w:val="24"/>
        </w:rPr>
      </w:pPr>
      <w:r>
        <w:rPr>
          <w:rFonts w:ascii="SimSun" w:hAnsi="SimSun" w:eastAsia="SimSun" w:cs="SimSun"/>
          <w:sz w:val="24"/>
          <w:szCs w:val="24"/>
          <w:b/>
          <w:bCs/>
          <w:spacing w:val="-4"/>
        </w:rPr>
        <w:t>评价区的陆禽、鸣禽和攀禽因其活动能力较强，适宜生境广泛，工程建</w:t>
      </w:r>
      <w:r>
        <w:rPr>
          <w:rFonts w:ascii="SimSun" w:hAnsi="SimSun" w:eastAsia="SimSun" w:cs="SimSun"/>
          <w:sz w:val="24"/>
          <w:szCs w:val="24"/>
          <w:b/>
          <w:bCs/>
          <w:spacing w:val="-5"/>
        </w:rPr>
        <w:t>设与蓄水对</w:t>
      </w:r>
      <w:r>
        <w:rPr>
          <w:rFonts w:ascii="SimSun" w:hAnsi="SimSun" w:eastAsia="SimSun" w:cs="SimSun"/>
          <w:sz w:val="24"/>
          <w:szCs w:val="24"/>
          <w:b/>
          <w:bCs/>
          <w:spacing w:val="-4"/>
        </w:rPr>
        <w:t>影响较为有限。同时，项目建成后，水域变宽，水流变缓，水生生物增多，使得</w:t>
      </w:r>
      <w:r>
        <w:rPr>
          <w:rFonts w:ascii="SimSun" w:hAnsi="SimSun" w:eastAsia="SimSun" w:cs="SimSun"/>
          <w:sz w:val="24"/>
          <w:szCs w:val="24"/>
          <w:b/>
          <w:bCs/>
          <w:spacing w:val="-5"/>
        </w:rPr>
        <w:t>评价区</w:t>
      </w:r>
      <w:r>
        <w:rPr>
          <w:rFonts w:ascii="SimSun" w:hAnsi="SimSun" w:eastAsia="SimSun" w:cs="SimSun"/>
          <w:sz w:val="24"/>
          <w:szCs w:val="24"/>
          <w:b/>
          <w:bCs/>
          <w:spacing w:val="-3"/>
        </w:rPr>
        <w:t>的各种鸟类的生境有所改善。</w:t>
      </w:r>
    </w:p>
    <w:p>
      <w:pPr>
        <w:ind w:left="119"/>
        <w:spacing w:before="81" w:line="227" w:lineRule="auto"/>
        <w:outlineLvl w:val="0"/>
        <w:rPr>
          <w:rFonts w:ascii="SimHei" w:hAnsi="SimHei" w:eastAsia="SimHei" w:cs="SimHei"/>
          <w:sz w:val="31"/>
          <w:szCs w:val="31"/>
        </w:rPr>
      </w:pPr>
      <w:bookmarkStart w:name="bookmark83" w:id="114"/>
      <w:bookmarkEnd w:id="114"/>
      <w:bookmarkStart w:name="bookmark82" w:id="115"/>
      <w:bookmarkEnd w:id="115"/>
      <w:r>
        <w:rPr>
          <w:rFonts w:ascii="Times New Roman" w:hAnsi="Times New Roman" w:eastAsia="Times New Roman" w:cs="Times New Roman"/>
          <w:sz w:val="31"/>
          <w:szCs w:val="31"/>
          <w:b/>
          <w:bCs/>
          <w:spacing w:val="5"/>
        </w:rPr>
        <w:t>5.7  </w:t>
      </w:r>
      <w:r>
        <w:rPr>
          <w:rFonts w:ascii="SimHei" w:hAnsi="SimHei" w:eastAsia="SimHei" w:cs="SimHei"/>
          <w:sz w:val="31"/>
          <w:szCs w:val="31"/>
          <w:b/>
          <w:bCs/>
          <w:spacing w:val="5"/>
        </w:rPr>
        <w:t>环境空气影响分析</w:t>
      </w:r>
    </w:p>
    <w:p>
      <w:pPr>
        <w:ind w:left="118"/>
        <w:spacing w:before="30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5.7.1  </w:t>
      </w:r>
      <w:r>
        <w:rPr>
          <w:rFonts w:ascii="KaiTi" w:hAnsi="KaiTi" w:eastAsia="KaiTi" w:cs="KaiTi"/>
          <w:sz w:val="28"/>
          <w:szCs w:val="28"/>
          <w:b/>
          <w:bCs/>
          <w:spacing w:val="-2"/>
        </w:rPr>
        <w:t>环境空气影响源项及预测情景分析</w:t>
      </w:r>
    </w:p>
    <w:p>
      <w:pPr>
        <w:pStyle w:val="BodyText"/>
        <w:spacing w:line="284" w:lineRule="auto"/>
        <w:rPr/>
      </w:pPr>
      <w:r/>
    </w:p>
    <w:p>
      <w:pPr>
        <w:ind w:left="118" w:firstLine="482"/>
        <w:spacing w:before="79" w:line="385" w:lineRule="auto"/>
        <w:rPr>
          <w:rFonts w:ascii="SimSun" w:hAnsi="SimSun" w:eastAsia="SimSun" w:cs="SimSun"/>
          <w:sz w:val="24"/>
          <w:szCs w:val="24"/>
        </w:rPr>
      </w:pPr>
      <w:r>
        <w:rPr>
          <w:rFonts w:ascii="SimSun" w:hAnsi="SimSun" w:eastAsia="SimSun" w:cs="SimSun"/>
          <w:sz w:val="24"/>
          <w:szCs w:val="24"/>
          <w:b/>
          <w:bCs/>
          <w:spacing w:val="-5"/>
        </w:rPr>
        <w:t>工程施工期环境空气污染主要来自机动车辆和施工机械排放的燃油尾</w:t>
      </w:r>
      <w:r>
        <w:rPr>
          <w:rFonts w:ascii="SimSun" w:hAnsi="SimSun" w:eastAsia="SimSun" w:cs="SimSun"/>
          <w:sz w:val="24"/>
          <w:szCs w:val="24"/>
          <w:b/>
          <w:bCs/>
          <w:spacing w:val="-6"/>
        </w:rPr>
        <w:t>气、道路开挖、</w:t>
      </w:r>
      <w:r>
        <w:rPr>
          <w:rFonts w:ascii="SimSun" w:hAnsi="SimSun" w:eastAsia="SimSun" w:cs="SimSun"/>
          <w:sz w:val="24"/>
          <w:szCs w:val="24"/>
          <w:b/>
          <w:bCs/>
          <w:spacing w:val="-6"/>
        </w:rPr>
        <w:t>爆破、砂石料加工系统粉尘、混凝土拌和系统粉尘、作业面扬尘以</w:t>
      </w:r>
      <w:r>
        <w:rPr>
          <w:rFonts w:ascii="SimSun" w:hAnsi="SimSun" w:eastAsia="SimSun" w:cs="SimSun"/>
          <w:sz w:val="24"/>
          <w:szCs w:val="24"/>
          <w:b/>
          <w:bCs/>
          <w:spacing w:val="-7"/>
        </w:rPr>
        <w:t>及交通运输的扬尘等。</w:t>
      </w:r>
      <w:r>
        <w:rPr>
          <w:rFonts w:ascii="SimSun" w:hAnsi="SimSun" w:eastAsia="SimSun" w:cs="SimSun"/>
          <w:sz w:val="24"/>
          <w:szCs w:val="24"/>
          <w:b/>
          <w:bCs/>
          <w:spacing w:val="-2"/>
        </w:rPr>
        <w:t>根据工程分析，施工期不同施工区域环境空气影响源项分析详见表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5.7.1-1</w:t>
      </w:r>
      <w:r>
        <w:rPr>
          <w:rFonts w:ascii="SimSun" w:hAnsi="SimSun" w:eastAsia="SimSun" w:cs="SimSun"/>
          <w:sz w:val="24"/>
          <w:szCs w:val="24"/>
          <w:b/>
          <w:bCs/>
          <w:spacing w:val="-2"/>
        </w:rPr>
        <w:t>。</w:t>
      </w:r>
    </w:p>
    <w:p>
      <w:pPr>
        <w:ind w:left="1758"/>
        <w:spacing w:before="1"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5.7.1-1    </w:t>
      </w:r>
      <w:r>
        <w:rPr>
          <w:rFonts w:ascii="SimHei" w:hAnsi="SimHei" w:eastAsia="SimHei" w:cs="SimHei"/>
          <w:sz w:val="24"/>
          <w:szCs w:val="24"/>
          <w:b/>
          <w:bCs/>
          <w:spacing w:val="-2"/>
        </w:rPr>
        <w:t>施工期不同施工区域环境空气影响源项分析</w:t>
      </w:r>
    </w:p>
    <w:p>
      <w:pPr>
        <w:spacing w:line="17" w:lineRule="exact"/>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5"/>
        <w:gridCol w:w="1321"/>
        <w:gridCol w:w="2467"/>
        <w:gridCol w:w="2955"/>
        <w:gridCol w:w="745"/>
        <w:gridCol w:w="992"/>
      </w:tblGrid>
      <w:tr>
        <w:trPr>
          <w:trHeight w:val="476" w:hRule="atLeast"/>
        </w:trPr>
        <w:tc>
          <w:tcPr>
            <w:tcW w:w="805" w:type="dxa"/>
            <w:vAlign w:val="top"/>
          </w:tcPr>
          <w:p>
            <w:pPr>
              <w:ind w:left="215"/>
              <w:spacing w:before="32" w:line="222" w:lineRule="auto"/>
              <w:rPr>
                <w:rFonts w:ascii="SimSun" w:hAnsi="SimSun" w:eastAsia="SimSun" w:cs="SimSun"/>
                <w:sz w:val="18"/>
                <w:szCs w:val="18"/>
              </w:rPr>
            </w:pPr>
            <w:r>
              <w:rPr>
                <w:rFonts w:ascii="SimSun" w:hAnsi="SimSun" w:eastAsia="SimSun" w:cs="SimSun"/>
                <w:sz w:val="18"/>
                <w:szCs w:val="18"/>
                <w:b/>
                <w:bCs/>
                <w:spacing w:val="-1"/>
              </w:rPr>
              <w:t>施工</w:t>
            </w:r>
          </w:p>
          <w:p>
            <w:pPr>
              <w:ind w:left="229"/>
              <w:spacing w:before="16" w:line="206" w:lineRule="auto"/>
              <w:rPr>
                <w:rFonts w:ascii="SimSun" w:hAnsi="SimSun" w:eastAsia="SimSun" w:cs="SimSun"/>
                <w:sz w:val="18"/>
                <w:szCs w:val="18"/>
              </w:rPr>
            </w:pPr>
            <w:r>
              <w:rPr>
                <w:rFonts w:ascii="SimSun" w:hAnsi="SimSun" w:eastAsia="SimSun" w:cs="SimSun"/>
                <w:sz w:val="18"/>
                <w:szCs w:val="18"/>
                <w:b/>
                <w:bCs/>
                <w:spacing w:val="-8"/>
              </w:rPr>
              <w:t>区域</w:t>
            </w:r>
          </w:p>
        </w:tc>
        <w:tc>
          <w:tcPr>
            <w:tcW w:w="1321" w:type="dxa"/>
            <w:vAlign w:val="top"/>
          </w:tcPr>
          <w:p>
            <w:pPr>
              <w:ind w:left="281"/>
              <w:spacing w:before="147" w:line="219" w:lineRule="auto"/>
              <w:rPr>
                <w:rFonts w:ascii="SimSun" w:hAnsi="SimSun" w:eastAsia="SimSun" w:cs="SimSun"/>
                <w:sz w:val="18"/>
                <w:szCs w:val="18"/>
              </w:rPr>
            </w:pPr>
            <w:r>
              <w:rPr>
                <w:rFonts w:ascii="SimSun" w:hAnsi="SimSun" w:eastAsia="SimSun" w:cs="SimSun"/>
                <w:sz w:val="18"/>
                <w:szCs w:val="18"/>
                <w:b/>
                <w:bCs/>
                <w:spacing w:val="4"/>
              </w:rPr>
              <w:t>废气类型</w:t>
            </w:r>
          </w:p>
        </w:tc>
        <w:tc>
          <w:tcPr>
            <w:tcW w:w="2467" w:type="dxa"/>
            <w:vAlign w:val="top"/>
          </w:tcPr>
          <w:p>
            <w:pPr>
              <w:ind w:left="854"/>
              <w:spacing w:before="147" w:line="219" w:lineRule="auto"/>
              <w:rPr>
                <w:rFonts w:ascii="SimSun" w:hAnsi="SimSun" w:eastAsia="SimSun" w:cs="SimSun"/>
                <w:sz w:val="18"/>
                <w:szCs w:val="18"/>
              </w:rPr>
            </w:pPr>
            <w:r>
              <w:rPr>
                <w:rFonts w:ascii="SimSun" w:hAnsi="SimSun" w:eastAsia="SimSun" w:cs="SimSun"/>
                <w:sz w:val="18"/>
                <w:szCs w:val="18"/>
                <w:b/>
                <w:bCs/>
                <w:spacing w:val="4"/>
              </w:rPr>
              <w:t>废气来源</w:t>
            </w:r>
          </w:p>
        </w:tc>
        <w:tc>
          <w:tcPr>
            <w:tcW w:w="2955" w:type="dxa"/>
            <w:vAlign w:val="top"/>
          </w:tcPr>
          <w:p>
            <w:pPr>
              <w:ind w:left="1102" w:right="913" w:hanging="190"/>
              <w:spacing w:before="33" w:line="222" w:lineRule="auto"/>
              <w:rPr>
                <w:rFonts w:ascii="SimSun" w:hAnsi="SimSun" w:eastAsia="SimSun" w:cs="SimSun"/>
                <w:sz w:val="18"/>
                <w:szCs w:val="18"/>
              </w:rPr>
            </w:pPr>
            <w:r>
              <w:rPr>
                <w:rFonts w:ascii="SimSun" w:hAnsi="SimSun" w:eastAsia="SimSun" w:cs="SimSun"/>
                <w:sz w:val="18"/>
                <w:szCs w:val="18"/>
                <w:b/>
                <w:bCs/>
                <w:spacing w:val="5"/>
              </w:rPr>
              <w:t>污染物类型及</w:t>
            </w:r>
            <w:r>
              <w:rPr>
                <w:rFonts w:ascii="SimSun" w:hAnsi="SimSun" w:eastAsia="SimSun" w:cs="SimSun"/>
                <w:sz w:val="18"/>
                <w:szCs w:val="18"/>
                <w:b/>
                <w:bCs/>
                <w:spacing w:val="4"/>
              </w:rPr>
              <w:t>排放强度</w:t>
            </w:r>
          </w:p>
        </w:tc>
        <w:tc>
          <w:tcPr>
            <w:tcW w:w="745" w:type="dxa"/>
            <w:vAlign w:val="top"/>
          </w:tcPr>
          <w:p>
            <w:pPr>
              <w:ind w:left="188"/>
              <w:spacing w:before="32" w:line="219" w:lineRule="auto"/>
              <w:rPr>
                <w:rFonts w:ascii="SimSun" w:hAnsi="SimSun" w:eastAsia="SimSun" w:cs="SimSun"/>
                <w:sz w:val="18"/>
                <w:szCs w:val="18"/>
              </w:rPr>
            </w:pPr>
            <w:r>
              <w:rPr>
                <w:rFonts w:ascii="SimSun" w:hAnsi="SimSun" w:eastAsia="SimSun" w:cs="SimSun"/>
                <w:sz w:val="18"/>
                <w:szCs w:val="18"/>
                <w:b/>
                <w:bCs/>
                <w:spacing w:val="-1"/>
              </w:rPr>
              <w:t>敏感</w:t>
            </w:r>
          </w:p>
          <w:p>
            <w:pPr>
              <w:ind w:left="222"/>
              <w:spacing w:before="18" w:line="206" w:lineRule="auto"/>
              <w:rPr>
                <w:rFonts w:ascii="SimSun" w:hAnsi="SimSun" w:eastAsia="SimSun" w:cs="SimSun"/>
                <w:sz w:val="18"/>
                <w:szCs w:val="18"/>
              </w:rPr>
            </w:pPr>
            <w:r>
              <w:rPr>
                <w:rFonts w:ascii="SimSun" w:hAnsi="SimSun" w:eastAsia="SimSun" w:cs="SimSun"/>
                <w:sz w:val="18"/>
                <w:szCs w:val="18"/>
                <w:b/>
                <w:bCs/>
                <w:spacing w:val="-18"/>
              </w:rPr>
              <w:t>目标</w:t>
            </w:r>
          </w:p>
        </w:tc>
        <w:tc>
          <w:tcPr>
            <w:tcW w:w="992" w:type="dxa"/>
            <w:vAlign w:val="top"/>
          </w:tcPr>
          <w:p>
            <w:pPr>
              <w:ind w:left="119"/>
              <w:spacing w:before="147" w:line="221" w:lineRule="auto"/>
              <w:rPr>
                <w:rFonts w:ascii="SimSun" w:hAnsi="SimSun" w:eastAsia="SimSun" w:cs="SimSun"/>
                <w:sz w:val="18"/>
                <w:szCs w:val="18"/>
              </w:rPr>
            </w:pPr>
            <w:r>
              <w:rPr>
                <w:rFonts w:ascii="SimSun" w:hAnsi="SimSun" w:eastAsia="SimSun" w:cs="SimSun"/>
                <w:sz w:val="18"/>
                <w:szCs w:val="18"/>
                <w:b/>
                <w:bCs/>
                <w:spacing w:val="4"/>
              </w:rPr>
              <w:t>影响时段</w:t>
            </w:r>
          </w:p>
        </w:tc>
      </w:tr>
      <w:tr>
        <w:trPr>
          <w:trHeight w:val="471" w:hRule="atLeast"/>
        </w:trPr>
        <w:tc>
          <w:tcPr>
            <w:tcW w:w="805"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ind w:left="121"/>
              <w:spacing w:before="58" w:line="221" w:lineRule="auto"/>
              <w:rPr>
                <w:rFonts w:ascii="SimSun" w:hAnsi="SimSun" w:eastAsia="SimSun" w:cs="SimSun"/>
                <w:sz w:val="18"/>
                <w:szCs w:val="18"/>
              </w:rPr>
            </w:pPr>
            <w:r>
              <w:rPr>
                <w:rFonts w:ascii="SimSun" w:hAnsi="SimSun" w:eastAsia="SimSun" w:cs="SimSun"/>
                <w:sz w:val="18"/>
                <w:szCs w:val="18"/>
                <w:b/>
                <w:bCs/>
                <w:spacing w:val="2"/>
              </w:rPr>
              <w:t>调出区</w:t>
            </w:r>
          </w:p>
        </w:tc>
        <w:tc>
          <w:tcPr>
            <w:tcW w:w="1321" w:type="dxa"/>
            <w:vAlign w:val="top"/>
          </w:tcPr>
          <w:p>
            <w:pPr>
              <w:ind w:left="568" w:right="193" w:hanging="383"/>
              <w:spacing w:before="26" w:line="223" w:lineRule="auto"/>
              <w:rPr>
                <w:rFonts w:ascii="SimSun" w:hAnsi="SimSun" w:eastAsia="SimSun" w:cs="SimSun"/>
                <w:sz w:val="18"/>
                <w:szCs w:val="18"/>
              </w:rPr>
            </w:pPr>
            <w:r>
              <w:rPr>
                <w:rFonts w:ascii="SimSun" w:hAnsi="SimSun" w:eastAsia="SimSun" w:cs="SimSun"/>
                <w:sz w:val="18"/>
                <w:szCs w:val="18"/>
                <w:b/>
                <w:bCs/>
                <w:spacing w:val="5"/>
              </w:rPr>
              <w:t>机械燃油废</w:t>
            </w:r>
            <w:r>
              <w:rPr>
                <w:rFonts w:ascii="SimSun" w:hAnsi="SimSun" w:eastAsia="SimSun" w:cs="SimSun"/>
                <w:sz w:val="18"/>
                <w:szCs w:val="18"/>
                <w:b/>
                <w:bCs/>
                <w:spacing w:val="-2"/>
              </w:rPr>
              <w:t>气</w:t>
            </w:r>
          </w:p>
        </w:tc>
        <w:tc>
          <w:tcPr>
            <w:tcW w:w="2467" w:type="dxa"/>
            <w:vAlign w:val="top"/>
          </w:tcPr>
          <w:p>
            <w:pPr>
              <w:ind w:left="380" w:right="193" w:hanging="190"/>
              <w:spacing w:before="26" w:line="223" w:lineRule="auto"/>
              <w:rPr>
                <w:rFonts w:ascii="SimSun" w:hAnsi="SimSun" w:eastAsia="SimSun" w:cs="SimSun"/>
                <w:sz w:val="18"/>
                <w:szCs w:val="18"/>
              </w:rPr>
            </w:pPr>
            <w:r>
              <w:rPr>
                <w:rFonts w:ascii="SimSun" w:hAnsi="SimSun" w:eastAsia="SimSun" w:cs="SimSun"/>
                <w:sz w:val="18"/>
                <w:szCs w:val="18"/>
                <w:b/>
                <w:bCs/>
                <w:spacing w:val="7"/>
              </w:rPr>
              <w:t>大型燃油机械设备及混凝</w:t>
            </w:r>
            <w:r>
              <w:rPr>
                <w:rFonts w:ascii="SimSun" w:hAnsi="SimSun" w:eastAsia="SimSun" w:cs="SimSun"/>
                <w:sz w:val="18"/>
                <w:szCs w:val="18"/>
                <w:b/>
                <w:bCs/>
                <w:spacing w:val="6"/>
              </w:rPr>
              <w:t>土、物料运输等车辆</w:t>
            </w:r>
          </w:p>
        </w:tc>
        <w:tc>
          <w:tcPr>
            <w:tcW w:w="2955" w:type="dxa"/>
            <w:vAlign w:val="top"/>
          </w:tcPr>
          <w:p>
            <w:pPr>
              <w:pStyle w:val="TableText"/>
              <w:ind w:left="115" w:right="112" w:firstLine="36"/>
              <w:spacing w:before="26" w:line="223" w:lineRule="auto"/>
              <w:rPr/>
            </w:pPr>
            <w:r>
              <w:rPr>
                <w:b/>
                <w:bCs/>
              </w:rPr>
              <w:t>NO</w:t>
            </w:r>
            <w:r>
              <w:rPr>
                <w:sz w:val="11"/>
                <w:szCs w:val="11"/>
                <w:b/>
                <w:bCs/>
                <w:spacing w:val="2"/>
                <w:position w:val="-1"/>
              </w:rPr>
              <w:t>2 </w:t>
            </w:r>
            <w:r>
              <w:rPr>
                <w:rFonts w:ascii="SimSun" w:hAnsi="SimSun" w:eastAsia="SimSun" w:cs="SimSun"/>
                <w:b/>
                <w:bCs/>
                <w:spacing w:val="2"/>
              </w:rPr>
              <w:t>、</w:t>
            </w:r>
            <w:r>
              <w:rPr>
                <w:b/>
                <w:bCs/>
              </w:rPr>
              <w:t>CO</w:t>
            </w:r>
            <w:r>
              <w:rPr>
                <w:b/>
                <w:bCs/>
                <w:spacing w:val="-15"/>
              </w:rPr>
              <w:t xml:space="preserve"> </w:t>
            </w:r>
            <w:r>
              <w:rPr>
                <w:rFonts w:ascii="SimSun" w:hAnsi="SimSun" w:eastAsia="SimSun" w:cs="SimSun"/>
                <w:b/>
                <w:bCs/>
                <w:spacing w:val="2"/>
              </w:rPr>
              <w:t>、</w:t>
            </w:r>
            <w:r>
              <w:rPr>
                <w:b/>
                <w:bCs/>
              </w:rPr>
              <w:t>SO</w:t>
            </w:r>
            <w:r>
              <w:rPr>
                <w:sz w:val="11"/>
                <w:szCs w:val="11"/>
                <w:b/>
                <w:bCs/>
                <w:spacing w:val="2"/>
                <w:position w:val="-1"/>
              </w:rPr>
              <w:t>2 </w:t>
            </w:r>
            <w:r>
              <w:rPr>
                <w:rFonts w:ascii="SimSun" w:hAnsi="SimSun" w:eastAsia="SimSun" w:cs="SimSun"/>
                <w:b/>
                <w:bCs/>
                <w:spacing w:val="2"/>
              </w:rPr>
              <w:t>、碳氢化合物分</w:t>
            </w:r>
            <w:r>
              <w:rPr>
                <w:rFonts w:ascii="SimSun" w:hAnsi="SimSun" w:eastAsia="SimSun" w:cs="SimSun"/>
                <w:b/>
                <w:bCs/>
                <w:spacing w:val="-1"/>
              </w:rPr>
              <w:t>别为</w:t>
            </w:r>
            <w:r>
              <w:rPr>
                <w:rFonts w:ascii="SimSun" w:hAnsi="SimSun" w:eastAsia="SimSun" w:cs="SimSun"/>
                <w:spacing w:val="-21"/>
              </w:rPr>
              <w:t xml:space="preserve"> </w:t>
            </w:r>
            <w:r>
              <w:rPr>
                <w:b/>
                <w:bCs/>
                <w:spacing w:val="-1"/>
              </w:rPr>
              <w:t>868.7t</w:t>
            </w:r>
            <w:r>
              <w:rPr>
                <w:rFonts w:ascii="SimSun" w:hAnsi="SimSun" w:eastAsia="SimSun" w:cs="SimSun"/>
                <w:b/>
                <w:bCs/>
                <w:spacing w:val="-1"/>
              </w:rPr>
              <w:t>、</w:t>
            </w:r>
            <w:r>
              <w:rPr>
                <w:b/>
                <w:bCs/>
                <w:spacing w:val="-1"/>
              </w:rPr>
              <w:t>528.3t</w:t>
            </w:r>
            <w:r>
              <w:rPr>
                <w:rFonts w:ascii="SimSun" w:hAnsi="SimSun" w:eastAsia="SimSun" w:cs="SimSun"/>
                <w:b/>
                <w:bCs/>
                <w:spacing w:val="-1"/>
              </w:rPr>
              <w:t>、</w:t>
            </w:r>
            <w:r>
              <w:rPr>
                <w:b/>
                <w:bCs/>
                <w:spacing w:val="-1"/>
              </w:rPr>
              <w:t>63.4t</w:t>
            </w:r>
            <w:r>
              <w:rPr>
                <w:rFonts w:ascii="SimSun" w:hAnsi="SimSun" w:eastAsia="SimSun" w:cs="SimSun"/>
                <w:b/>
                <w:bCs/>
                <w:spacing w:val="-1"/>
              </w:rPr>
              <w:t>、</w:t>
            </w:r>
            <w:r>
              <w:rPr>
                <w:b/>
                <w:bCs/>
                <w:spacing w:val="-1"/>
              </w:rPr>
              <w:t>86.87t</w:t>
            </w:r>
          </w:p>
        </w:tc>
        <w:tc>
          <w:tcPr>
            <w:tcW w:w="745" w:type="dxa"/>
            <w:vAlign w:val="top"/>
            <w:vMerge w:val="restart"/>
            <w:tcBorders>
              <w:bottom w:val="nil"/>
            </w:tcBorders>
          </w:tcPr>
          <w:p>
            <w:pPr>
              <w:spacing w:line="280" w:lineRule="auto"/>
              <w:rPr>
                <w:rFonts w:ascii="Arial"/>
                <w:sz w:val="21"/>
              </w:rPr>
            </w:pPr>
            <w:r/>
          </w:p>
          <w:p>
            <w:pPr>
              <w:spacing w:line="280" w:lineRule="auto"/>
              <w:rPr>
                <w:rFonts w:ascii="Arial"/>
                <w:sz w:val="21"/>
              </w:rPr>
            </w:pPr>
            <w:r/>
          </w:p>
          <w:p>
            <w:pPr>
              <w:spacing w:line="281" w:lineRule="auto"/>
              <w:rPr>
                <w:rFonts w:ascii="Arial"/>
                <w:sz w:val="21"/>
              </w:rPr>
            </w:pPr>
            <w:r/>
          </w:p>
          <w:p>
            <w:pPr>
              <w:spacing w:line="281" w:lineRule="auto"/>
              <w:rPr>
                <w:rFonts w:ascii="Arial"/>
                <w:sz w:val="21"/>
              </w:rPr>
            </w:pPr>
            <w:r/>
          </w:p>
          <w:p>
            <w:pPr>
              <w:pStyle w:val="TableText"/>
              <w:ind w:left="343"/>
              <w:spacing w:before="52" w:line="188" w:lineRule="auto"/>
              <w:rPr/>
            </w:pPr>
            <w:r>
              <w:rPr>
                <w:b/>
                <w:bCs/>
              </w:rPr>
              <w:t>/</w:t>
            </w:r>
          </w:p>
        </w:tc>
        <w:tc>
          <w:tcPr>
            <w:tcW w:w="992" w:type="dxa"/>
            <w:vAlign w:val="top"/>
            <w:vMerge w:val="restart"/>
            <w:tcBorders>
              <w:bottom w:val="nil"/>
            </w:tcBorders>
          </w:tcPr>
          <w:p>
            <w:pPr>
              <w:spacing w:line="310" w:lineRule="auto"/>
              <w:rPr>
                <w:rFonts w:ascii="Arial"/>
                <w:sz w:val="21"/>
              </w:rPr>
            </w:pPr>
            <w:r/>
          </w:p>
          <w:p>
            <w:pPr>
              <w:spacing w:line="311" w:lineRule="auto"/>
              <w:rPr>
                <w:rFonts w:ascii="Arial"/>
                <w:sz w:val="21"/>
              </w:rPr>
            </w:pPr>
            <w:r/>
          </w:p>
          <w:p>
            <w:pPr>
              <w:ind w:left="118"/>
              <w:spacing w:before="59" w:line="221" w:lineRule="auto"/>
              <w:rPr>
                <w:rFonts w:ascii="SimSun" w:hAnsi="SimSun" w:eastAsia="SimSun" w:cs="SimSun"/>
                <w:sz w:val="18"/>
                <w:szCs w:val="18"/>
              </w:rPr>
            </w:pPr>
            <w:r>
              <w:rPr>
                <w:rFonts w:ascii="SimSun" w:hAnsi="SimSun" w:eastAsia="SimSun" w:cs="SimSun"/>
                <w:sz w:val="18"/>
                <w:szCs w:val="18"/>
                <w:b/>
                <w:bCs/>
                <w:spacing w:val="4"/>
              </w:rPr>
              <w:t>施工准备</w:t>
            </w:r>
          </w:p>
          <w:p>
            <w:pPr>
              <w:ind w:left="121"/>
              <w:spacing w:before="17" w:line="220" w:lineRule="auto"/>
              <w:rPr>
                <w:rFonts w:ascii="SimSun" w:hAnsi="SimSun" w:eastAsia="SimSun" w:cs="SimSun"/>
                <w:sz w:val="18"/>
                <w:szCs w:val="18"/>
              </w:rPr>
            </w:pPr>
            <w:r>
              <w:rPr>
                <w:rFonts w:ascii="SimSun" w:hAnsi="SimSun" w:eastAsia="SimSun" w:cs="SimSun"/>
                <w:sz w:val="18"/>
                <w:szCs w:val="18"/>
                <w:b/>
                <w:bCs/>
                <w:spacing w:val="3"/>
              </w:rPr>
              <w:t>期、主体</w:t>
            </w:r>
          </w:p>
          <w:p>
            <w:pPr>
              <w:ind w:left="121"/>
              <w:spacing w:before="18" w:line="220" w:lineRule="auto"/>
              <w:rPr>
                <w:rFonts w:ascii="SimSun" w:hAnsi="SimSun" w:eastAsia="SimSun" w:cs="SimSun"/>
                <w:sz w:val="18"/>
                <w:szCs w:val="18"/>
              </w:rPr>
            </w:pPr>
            <w:r>
              <w:rPr>
                <w:rFonts w:ascii="SimSun" w:hAnsi="SimSun" w:eastAsia="SimSun" w:cs="SimSun"/>
                <w:sz w:val="18"/>
                <w:szCs w:val="18"/>
                <w:b/>
                <w:bCs/>
                <w:spacing w:val="3"/>
              </w:rPr>
              <w:t>工程施工</w:t>
            </w:r>
          </w:p>
          <w:p>
            <w:pPr>
              <w:ind w:left="121"/>
              <w:spacing w:before="18" w:line="219" w:lineRule="auto"/>
              <w:rPr>
                <w:rFonts w:ascii="SimSun" w:hAnsi="SimSun" w:eastAsia="SimSun" w:cs="SimSun"/>
                <w:sz w:val="18"/>
                <w:szCs w:val="18"/>
              </w:rPr>
            </w:pPr>
            <w:r>
              <w:rPr>
                <w:rFonts w:ascii="SimSun" w:hAnsi="SimSun" w:eastAsia="SimSun" w:cs="SimSun"/>
                <w:sz w:val="18"/>
                <w:szCs w:val="18"/>
                <w:b/>
                <w:bCs/>
                <w:spacing w:val="3"/>
              </w:rPr>
              <w:t>期、完建</w:t>
            </w:r>
          </w:p>
          <w:p>
            <w:pPr>
              <w:ind w:left="407"/>
              <w:spacing w:before="19" w:line="220" w:lineRule="auto"/>
              <w:rPr>
                <w:rFonts w:ascii="SimSun" w:hAnsi="SimSun" w:eastAsia="SimSun" w:cs="SimSun"/>
                <w:sz w:val="18"/>
                <w:szCs w:val="18"/>
              </w:rPr>
            </w:pPr>
            <w:r>
              <w:rPr>
                <w:rFonts w:ascii="SimSun" w:hAnsi="SimSun" w:eastAsia="SimSun" w:cs="SimSun"/>
                <w:sz w:val="18"/>
                <w:szCs w:val="18"/>
                <w:b/>
                <w:bCs/>
                <w:spacing w:val="-2"/>
              </w:rPr>
              <w:t>期</w:t>
            </w:r>
          </w:p>
        </w:tc>
      </w:tr>
      <w:tr>
        <w:trPr>
          <w:trHeight w:val="704" w:hRule="atLeast"/>
        </w:trPr>
        <w:tc>
          <w:tcPr>
            <w:tcW w:w="805" w:type="dxa"/>
            <w:vAlign w:val="top"/>
            <w:vMerge w:val="continue"/>
            <w:tcBorders>
              <w:top w:val="nil"/>
              <w:bottom w:val="nil"/>
            </w:tcBorders>
          </w:tcPr>
          <w:p>
            <w:pPr>
              <w:rPr>
                <w:rFonts w:ascii="Arial"/>
                <w:sz w:val="21"/>
              </w:rPr>
            </w:pPr>
            <w:r/>
          </w:p>
        </w:tc>
        <w:tc>
          <w:tcPr>
            <w:tcW w:w="1321" w:type="dxa"/>
            <w:vAlign w:val="top"/>
          </w:tcPr>
          <w:p>
            <w:pPr>
              <w:ind w:left="470" w:right="193" w:hanging="284"/>
              <w:spacing w:before="143" w:line="241" w:lineRule="auto"/>
              <w:rPr>
                <w:rFonts w:ascii="SimSun" w:hAnsi="SimSun" w:eastAsia="SimSun" w:cs="SimSun"/>
                <w:sz w:val="18"/>
                <w:szCs w:val="18"/>
              </w:rPr>
            </w:pPr>
            <w:r>
              <w:rPr>
                <w:rFonts w:ascii="SimSun" w:hAnsi="SimSun" w:eastAsia="SimSun" w:cs="SimSun"/>
                <w:sz w:val="18"/>
                <w:szCs w:val="18"/>
                <w:b/>
                <w:bCs/>
                <w:spacing w:val="5"/>
              </w:rPr>
              <w:t>爆破粉尘及</w:t>
            </w:r>
            <w:r>
              <w:rPr>
                <w:rFonts w:ascii="SimSun" w:hAnsi="SimSun" w:eastAsia="SimSun" w:cs="SimSun"/>
                <w:sz w:val="18"/>
                <w:szCs w:val="18"/>
                <w:b/>
                <w:bCs/>
                <w:spacing w:val="-1"/>
              </w:rPr>
              <w:t>废气</w:t>
            </w:r>
          </w:p>
        </w:tc>
        <w:tc>
          <w:tcPr>
            <w:tcW w:w="2467" w:type="dxa"/>
            <w:vAlign w:val="top"/>
          </w:tcPr>
          <w:p>
            <w:pPr>
              <w:ind w:left="473" w:right="116" w:hanging="363"/>
              <w:spacing w:before="143"/>
              <w:rPr>
                <w:rFonts w:ascii="SimSun" w:hAnsi="SimSun" w:eastAsia="SimSun" w:cs="SimSun"/>
                <w:sz w:val="18"/>
                <w:szCs w:val="18"/>
              </w:rPr>
            </w:pPr>
            <w:r>
              <w:rPr>
                <w:rFonts w:ascii="SimSun" w:hAnsi="SimSun" w:eastAsia="SimSun" w:cs="SimSun"/>
                <w:sz w:val="18"/>
                <w:szCs w:val="18"/>
                <w:b/>
                <w:bCs/>
                <w:spacing w:val="4"/>
              </w:rPr>
              <w:t>坝肩开挖、导流洞等施工支</w:t>
            </w:r>
            <w:r>
              <w:rPr>
                <w:rFonts w:ascii="SimSun" w:hAnsi="SimSun" w:eastAsia="SimSun" w:cs="SimSun"/>
                <w:sz w:val="18"/>
                <w:szCs w:val="18"/>
                <w:b/>
                <w:bCs/>
                <w:spacing w:val="6"/>
              </w:rPr>
              <w:t>洞、料场开挖爆破</w:t>
            </w:r>
          </w:p>
        </w:tc>
        <w:tc>
          <w:tcPr>
            <w:tcW w:w="2955" w:type="dxa"/>
            <w:vAlign w:val="top"/>
          </w:tcPr>
          <w:p>
            <w:pPr>
              <w:pStyle w:val="TableText"/>
              <w:ind w:left="125"/>
              <w:spacing w:before="28" w:line="220" w:lineRule="auto"/>
              <w:rPr>
                <w:rFonts w:ascii="SimSun" w:hAnsi="SimSun" w:eastAsia="SimSun" w:cs="SimSun"/>
              </w:rPr>
            </w:pPr>
            <w:r>
              <w:rPr>
                <w:b/>
                <w:bCs/>
              </w:rPr>
              <w:t>TSP</w:t>
            </w:r>
            <w:r>
              <w:rPr>
                <w:b/>
                <w:bCs/>
                <w:spacing w:val="-13"/>
              </w:rPr>
              <w:t xml:space="preserve"> </w:t>
            </w:r>
            <w:r>
              <w:rPr>
                <w:rFonts w:ascii="SimSun" w:hAnsi="SimSun" w:eastAsia="SimSun" w:cs="SimSun"/>
                <w:b/>
                <w:bCs/>
                <w:spacing w:val="1"/>
              </w:rPr>
              <w:t>、</w:t>
            </w:r>
            <w:r>
              <w:rPr>
                <w:b/>
                <w:bCs/>
              </w:rPr>
              <w:t>NOx</w:t>
            </w:r>
            <w:r>
              <w:rPr>
                <w:b/>
                <w:bCs/>
                <w:spacing w:val="-15"/>
              </w:rPr>
              <w:t xml:space="preserve"> </w:t>
            </w:r>
            <w:r>
              <w:rPr>
                <w:rFonts w:ascii="SimSun" w:hAnsi="SimSun" w:eastAsia="SimSun" w:cs="SimSun"/>
                <w:b/>
                <w:bCs/>
                <w:spacing w:val="1"/>
              </w:rPr>
              <w:t>、</w:t>
            </w:r>
            <w:r>
              <w:rPr>
                <w:b/>
                <w:bCs/>
              </w:rPr>
              <w:t>CO</w:t>
            </w:r>
            <w:r>
              <w:rPr>
                <w:b/>
                <w:bCs/>
                <w:spacing w:val="-16"/>
              </w:rPr>
              <w:t xml:space="preserve"> </w:t>
            </w:r>
            <w:r>
              <w:rPr>
                <w:rFonts w:ascii="SimSun" w:hAnsi="SimSun" w:eastAsia="SimSun" w:cs="SimSun"/>
                <w:b/>
                <w:bCs/>
                <w:spacing w:val="1"/>
              </w:rPr>
              <w:t>、其他有害气体</w:t>
            </w:r>
          </w:p>
          <w:p>
            <w:pPr>
              <w:pStyle w:val="TableText"/>
              <w:ind w:left="207"/>
              <w:spacing w:before="18" w:line="220" w:lineRule="auto"/>
              <w:rPr>
                <w:rFonts w:ascii="SimSun" w:hAnsi="SimSun" w:eastAsia="SimSun" w:cs="SimSun"/>
              </w:rPr>
            </w:pPr>
            <w:r>
              <w:rPr>
                <w:rFonts w:ascii="SimSun" w:hAnsi="SimSun" w:eastAsia="SimSun" w:cs="SimSun"/>
                <w:b/>
                <w:bCs/>
                <w:spacing w:val="2"/>
              </w:rPr>
              <w:t>排放量分别为</w:t>
            </w:r>
            <w:r>
              <w:rPr>
                <w:rFonts w:ascii="SimSun" w:hAnsi="SimSun" w:eastAsia="SimSun" w:cs="SimSun"/>
                <w:spacing w:val="-19"/>
              </w:rPr>
              <w:t xml:space="preserve"> </w:t>
            </w:r>
            <w:r>
              <w:rPr>
                <w:b/>
                <w:bCs/>
                <w:spacing w:val="2"/>
              </w:rPr>
              <w:t>113.7t</w:t>
            </w:r>
            <w:r>
              <w:rPr>
                <w:b/>
                <w:bCs/>
                <w:spacing w:val="-18"/>
              </w:rPr>
              <w:t xml:space="preserve"> </w:t>
            </w:r>
            <w:r>
              <w:rPr>
                <w:rFonts w:ascii="SimSun" w:hAnsi="SimSun" w:eastAsia="SimSun" w:cs="SimSun"/>
                <w:b/>
                <w:bCs/>
                <w:spacing w:val="2"/>
              </w:rPr>
              <w:t>、</w:t>
            </w:r>
            <w:r>
              <w:rPr>
                <w:b/>
                <w:bCs/>
                <w:spacing w:val="2"/>
              </w:rPr>
              <w:t>34.72t</w:t>
            </w:r>
            <w:r>
              <w:rPr>
                <w:rFonts w:ascii="SimSun" w:hAnsi="SimSun" w:eastAsia="SimSun" w:cs="SimSun"/>
                <w:b/>
                <w:bCs/>
                <w:spacing w:val="2"/>
              </w:rPr>
              <w:t>、</w:t>
            </w:r>
          </w:p>
          <w:p>
            <w:pPr>
              <w:pStyle w:val="TableText"/>
              <w:ind w:left="719"/>
              <w:spacing w:before="18" w:line="205" w:lineRule="auto"/>
              <w:rPr>
                <w:sz w:val="11"/>
                <w:szCs w:val="11"/>
              </w:rPr>
            </w:pPr>
            <w:r>
              <w:rPr>
                <w:b/>
                <w:bCs/>
              </w:rPr>
              <w:t>94.94t</w:t>
            </w:r>
            <w:r>
              <w:rPr>
                <w:b/>
                <w:bCs/>
                <w:spacing w:val="-16"/>
              </w:rPr>
              <w:t xml:space="preserve"> </w:t>
            </w:r>
            <w:r>
              <w:rPr>
                <w:rFonts w:ascii="SimSun" w:hAnsi="SimSun" w:eastAsia="SimSun" w:cs="SimSun"/>
                <w:b/>
                <w:bCs/>
              </w:rPr>
              <w:t>、</w:t>
            </w:r>
            <w:r>
              <w:rPr>
                <w:b/>
                <w:bCs/>
              </w:rPr>
              <w:t>14.2</w:t>
            </w:r>
            <w:r>
              <w:rPr>
                <w:b/>
                <w:bCs/>
                <w:spacing w:val="25"/>
                <w:w w:val="101"/>
              </w:rPr>
              <w:t xml:space="preserve"> </w:t>
            </w:r>
            <w:r>
              <w:rPr>
                <w:rFonts w:ascii="SimSun" w:hAnsi="SimSun" w:eastAsia="SimSun" w:cs="SimSun"/>
                <w:b/>
                <w:bCs/>
              </w:rPr>
              <w:t>万</w:t>
            </w:r>
            <w:r>
              <w:rPr>
                <w:rFonts w:ascii="SimSun" w:hAnsi="SimSun" w:eastAsia="SimSun" w:cs="SimSun"/>
                <w:spacing w:val="-26"/>
              </w:rPr>
              <w:t xml:space="preserve"> </w:t>
            </w:r>
            <w:r>
              <w:rPr>
                <w:b/>
                <w:bCs/>
              </w:rPr>
              <w:t>m</w:t>
            </w:r>
            <w:r>
              <w:rPr>
                <w:sz w:val="11"/>
                <w:szCs w:val="11"/>
                <w:b/>
                <w:bCs/>
                <w:position w:val="5"/>
              </w:rPr>
              <w:t>3</w:t>
            </w:r>
          </w:p>
        </w:tc>
        <w:tc>
          <w:tcPr>
            <w:tcW w:w="745" w:type="dxa"/>
            <w:vAlign w:val="top"/>
            <w:vMerge w:val="continue"/>
            <w:tcBorders>
              <w:top w:val="nil"/>
              <w:bottom w:val="nil"/>
            </w:tcBorders>
          </w:tcPr>
          <w:p>
            <w:pPr>
              <w:rPr>
                <w:rFonts w:ascii="Arial"/>
                <w:sz w:val="21"/>
              </w:rPr>
            </w:pPr>
            <w:r/>
          </w:p>
        </w:tc>
        <w:tc>
          <w:tcPr>
            <w:tcW w:w="992" w:type="dxa"/>
            <w:vAlign w:val="top"/>
            <w:vMerge w:val="continue"/>
            <w:tcBorders>
              <w:top w:val="nil"/>
              <w:bottom w:val="nil"/>
            </w:tcBorders>
          </w:tcPr>
          <w:p>
            <w:pPr>
              <w:rPr>
                <w:rFonts w:ascii="Arial"/>
                <w:sz w:val="21"/>
              </w:rPr>
            </w:pPr>
            <w:r/>
          </w:p>
        </w:tc>
      </w:tr>
      <w:tr>
        <w:trPr>
          <w:trHeight w:val="471" w:hRule="atLeast"/>
        </w:trPr>
        <w:tc>
          <w:tcPr>
            <w:tcW w:w="805" w:type="dxa"/>
            <w:vAlign w:val="top"/>
            <w:vMerge w:val="continue"/>
            <w:tcBorders>
              <w:top w:val="nil"/>
              <w:bottom w:val="nil"/>
            </w:tcBorders>
          </w:tcPr>
          <w:p>
            <w:pPr>
              <w:rPr>
                <w:rFonts w:ascii="Arial"/>
                <w:sz w:val="21"/>
              </w:rPr>
            </w:pPr>
            <w:r/>
          </w:p>
        </w:tc>
        <w:tc>
          <w:tcPr>
            <w:tcW w:w="1321" w:type="dxa"/>
            <w:vAlign w:val="top"/>
          </w:tcPr>
          <w:p>
            <w:pPr>
              <w:ind w:left="185"/>
              <w:spacing w:before="29" w:line="219" w:lineRule="auto"/>
              <w:rPr>
                <w:rFonts w:ascii="SimSun" w:hAnsi="SimSun" w:eastAsia="SimSun" w:cs="SimSun"/>
                <w:sz w:val="18"/>
                <w:szCs w:val="18"/>
              </w:rPr>
            </w:pPr>
            <w:r>
              <w:rPr>
                <w:rFonts w:ascii="SimSun" w:hAnsi="SimSun" w:eastAsia="SimSun" w:cs="SimSun"/>
                <w:sz w:val="18"/>
                <w:szCs w:val="18"/>
                <w:b/>
                <w:bCs/>
                <w:spacing w:val="5"/>
              </w:rPr>
              <w:t>砂石骨料加</w:t>
            </w:r>
          </w:p>
          <w:p>
            <w:pPr>
              <w:ind w:left="188"/>
              <w:spacing w:before="18" w:line="204" w:lineRule="auto"/>
              <w:rPr>
                <w:rFonts w:ascii="SimSun" w:hAnsi="SimSun" w:eastAsia="SimSun" w:cs="SimSun"/>
                <w:sz w:val="18"/>
                <w:szCs w:val="18"/>
              </w:rPr>
            </w:pPr>
            <w:r>
              <w:rPr>
                <w:rFonts w:ascii="SimSun" w:hAnsi="SimSun" w:eastAsia="SimSun" w:cs="SimSun"/>
                <w:sz w:val="18"/>
                <w:szCs w:val="18"/>
                <w:b/>
                <w:bCs/>
                <w:spacing w:val="4"/>
              </w:rPr>
              <w:t>工系统粉尘</w:t>
            </w:r>
          </w:p>
        </w:tc>
        <w:tc>
          <w:tcPr>
            <w:tcW w:w="2467" w:type="dxa"/>
            <w:vAlign w:val="top"/>
          </w:tcPr>
          <w:p>
            <w:pPr>
              <w:ind w:left="568"/>
              <w:spacing w:before="147" w:line="220" w:lineRule="auto"/>
              <w:rPr>
                <w:rFonts w:ascii="SimSun" w:hAnsi="SimSun" w:eastAsia="SimSun" w:cs="SimSun"/>
                <w:sz w:val="18"/>
                <w:szCs w:val="18"/>
              </w:rPr>
            </w:pPr>
            <w:r>
              <w:rPr>
                <w:rFonts w:ascii="SimSun" w:hAnsi="SimSun" w:eastAsia="SimSun" w:cs="SimSun"/>
                <w:sz w:val="18"/>
                <w:szCs w:val="18"/>
                <w:b/>
                <w:bCs/>
                <w:spacing w:val="6"/>
              </w:rPr>
              <w:t>砂石料加工系统</w:t>
            </w:r>
          </w:p>
        </w:tc>
        <w:tc>
          <w:tcPr>
            <w:tcW w:w="2955" w:type="dxa"/>
            <w:vAlign w:val="top"/>
          </w:tcPr>
          <w:p>
            <w:pPr>
              <w:pStyle w:val="TableText"/>
              <w:ind w:left="537"/>
              <w:spacing w:before="146" w:line="210" w:lineRule="auto"/>
              <w:rPr/>
            </w:pPr>
            <w:r>
              <w:rPr>
                <w:rFonts w:ascii="SimSun" w:hAnsi="SimSun" w:eastAsia="SimSun" w:cs="SimSun"/>
                <w:b/>
                <w:bCs/>
                <w:spacing w:val="4"/>
              </w:rPr>
              <w:t>粉尘排放量为</w:t>
            </w:r>
            <w:r>
              <w:rPr>
                <w:rFonts w:ascii="SimSun" w:hAnsi="SimSun" w:eastAsia="SimSun" w:cs="SimSun"/>
                <w:spacing w:val="-14"/>
              </w:rPr>
              <w:t xml:space="preserve"> </w:t>
            </w:r>
            <w:r>
              <w:rPr>
                <w:b/>
                <w:bCs/>
                <w:spacing w:val="4"/>
              </w:rPr>
              <w:t>15.5</w:t>
            </w:r>
            <w:r>
              <w:rPr>
                <w:b/>
                <w:bCs/>
              </w:rPr>
              <w:t>kg</w:t>
            </w:r>
            <w:r>
              <w:rPr>
                <w:b/>
                <w:bCs/>
                <w:spacing w:val="4"/>
              </w:rPr>
              <w:t>/h</w:t>
            </w:r>
          </w:p>
        </w:tc>
        <w:tc>
          <w:tcPr>
            <w:tcW w:w="745" w:type="dxa"/>
            <w:vAlign w:val="top"/>
            <w:vMerge w:val="continue"/>
            <w:tcBorders>
              <w:top w:val="nil"/>
              <w:bottom w:val="nil"/>
            </w:tcBorders>
          </w:tcPr>
          <w:p>
            <w:pPr>
              <w:rPr>
                <w:rFonts w:ascii="Arial"/>
                <w:sz w:val="21"/>
              </w:rPr>
            </w:pPr>
            <w:r/>
          </w:p>
        </w:tc>
        <w:tc>
          <w:tcPr>
            <w:tcW w:w="992" w:type="dxa"/>
            <w:vAlign w:val="top"/>
            <w:vMerge w:val="continue"/>
            <w:tcBorders>
              <w:top w:val="nil"/>
              <w:bottom w:val="nil"/>
            </w:tcBorders>
          </w:tcPr>
          <w:p>
            <w:pPr>
              <w:rPr>
                <w:rFonts w:ascii="Arial"/>
                <w:sz w:val="21"/>
              </w:rPr>
            </w:pPr>
            <w:r/>
          </w:p>
        </w:tc>
      </w:tr>
      <w:tr>
        <w:trPr>
          <w:trHeight w:val="471" w:hRule="atLeast"/>
        </w:trPr>
        <w:tc>
          <w:tcPr>
            <w:tcW w:w="805" w:type="dxa"/>
            <w:vAlign w:val="top"/>
            <w:vMerge w:val="continue"/>
            <w:tcBorders>
              <w:top w:val="nil"/>
              <w:bottom w:val="nil"/>
            </w:tcBorders>
          </w:tcPr>
          <w:p>
            <w:pPr>
              <w:rPr>
                <w:rFonts w:ascii="Arial"/>
                <w:sz w:val="21"/>
              </w:rPr>
            </w:pPr>
            <w:r/>
          </w:p>
        </w:tc>
        <w:tc>
          <w:tcPr>
            <w:tcW w:w="1321" w:type="dxa"/>
            <w:vAlign w:val="top"/>
          </w:tcPr>
          <w:p>
            <w:pPr>
              <w:ind w:left="285" w:right="193" w:hanging="97"/>
              <w:spacing w:before="32" w:line="220" w:lineRule="auto"/>
              <w:rPr>
                <w:rFonts w:ascii="SimSun" w:hAnsi="SimSun" w:eastAsia="SimSun" w:cs="SimSun"/>
                <w:sz w:val="18"/>
                <w:szCs w:val="18"/>
              </w:rPr>
            </w:pPr>
            <w:r>
              <w:rPr>
                <w:rFonts w:ascii="SimSun" w:hAnsi="SimSun" w:eastAsia="SimSun" w:cs="SimSun"/>
                <w:sz w:val="18"/>
                <w:szCs w:val="18"/>
                <w:b/>
                <w:bCs/>
                <w:spacing w:val="4"/>
              </w:rPr>
              <w:t>混凝土拌和</w:t>
            </w:r>
            <w:r>
              <w:rPr>
                <w:rFonts w:ascii="SimSun" w:hAnsi="SimSun" w:eastAsia="SimSun" w:cs="SimSun"/>
                <w:sz w:val="18"/>
                <w:szCs w:val="18"/>
                <w:b/>
                <w:bCs/>
                <w:spacing w:val="3"/>
              </w:rPr>
              <w:t>系统粉尘</w:t>
            </w:r>
          </w:p>
        </w:tc>
        <w:tc>
          <w:tcPr>
            <w:tcW w:w="2467" w:type="dxa"/>
            <w:vAlign w:val="top"/>
          </w:tcPr>
          <w:p>
            <w:pPr>
              <w:ind w:left="571"/>
              <w:spacing w:before="146" w:line="220" w:lineRule="auto"/>
              <w:rPr>
                <w:rFonts w:ascii="SimSun" w:hAnsi="SimSun" w:eastAsia="SimSun" w:cs="SimSun"/>
                <w:sz w:val="18"/>
                <w:szCs w:val="18"/>
              </w:rPr>
            </w:pPr>
            <w:r>
              <w:rPr>
                <w:rFonts w:ascii="SimSun" w:hAnsi="SimSun" w:eastAsia="SimSun" w:cs="SimSun"/>
                <w:sz w:val="18"/>
                <w:szCs w:val="18"/>
                <w:b/>
                <w:bCs/>
                <w:spacing w:val="6"/>
              </w:rPr>
              <w:t>混凝土拌和系统</w:t>
            </w:r>
          </w:p>
        </w:tc>
        <w:tc>
          <w:tcPr>
            <w:tcW w:w="2955" w:type="dxa"/>
            <w:vAlign w:val="top"/>
          </w:tcPr>
          <w:p>
            <w:pPr>
              <w:pStyle w:val="TableText"/>
              <w:ind w:left="113"/>
              <w:spacing w:before="31" w:line="219" w:lineRule="auto"/>
              <w:rPr>
                <w:rFonts w:ascii="SimSun" w:hAnsi="SimSun" w:eastAsia="SimSun" w:cs="SimSun"/>
              </w:rPr>
            </w:pPr>
            <w:r>
              <w:rPr>
                <w:rFonts w:ascii="SimSun" w:hAnsi="SimSun" w:eastAsia="SimSun" w:cs="SimSun"/>
                <w:b/>
                <w:bCs/>
                <w:spacing w:val="4"/>
              </w:rPr>
              <w:t>粉尘排放量高峰月为</w:t>
            </w:r>
            <w:r>
              <w:rPr>
                <w:rFonts w:ascii="SimSun" w:hAnsi="SimSun" w:eastAsia="SimSun" w:cs="SimSun"/>
                <w:spacing w:val="-24"/>
              </w:rPr>
              <w:t xml:space="preserve"> </w:t>
            </w:r>
            <w:r>
              <w:rPr>
                <w:b/>
                <w:bCs/>
                <w:spacing w:val="4"/>
              </w:rPr>
              <w:t>0.17t</w:t>
            </w:r>
            <w:r>
              <w:rPr>
                <w:b/>
                <w:bCs/>
                <w:spacing w:val="-18"/>
              </w:rPr>
              <w:t xml:space="preserve"> </w:t>
            </w:r>
            <w:r>
              <w:rPr>
                <w:rFonts w:ascii="SimSun" w:hAnsi="SimSun" w:eastAsia="SimSun" w:cs="SimSun"/>
                <w:b/>
                <w:bCs/>
                <w:spacing w:val="4"/>
              </w:rPr>
              <w:t>，总量</w:t>
            </w:r>
          </w:p>
          <w:p>
            <w:pPr>
              <w:pStyle w:val="TableText"/>
              <w:ind w:left="1164"/>
              <w:spacing w:before="19" w:line="202" w:lineRule="auto"/>
              <w:rPr/>
            </w:pPr>
            <w:r>
              <w:rPr>
                <w:rFonts w:ascii="SimSun" w:hAnsi="SimSun" w:eastAsia="SimSun" w:cs="SimSun"/>
                <w:b/>
                <w:bCs/>
                <w:spacing w:val="-1"/>
              </w:rPr>
              <w:t>为</w:t>
            </w:r>
            <w:r>
              <w:rPr>
                <w:rFonts w:ascii="SimSun" w:hAnsi="SimSun" w:eastAsia="SimSun" w:cs="SimSun"/>
                <w:spacing w:val="-18"/>
              </w:rPr>
              <w:t xml:space="preserve"> </w:t>
            </w:r>
            <w:r>
              <w:rPr>
                <w:b/>
                <w:bCs/>
                <w:spacing w:val="-1"/>
              </w:rPr>
              <w:t>1.81t</w:t>
            </w:r>
          </w:p>
        </w:tc>
        <w:tc>
          <w:tcPr>
            <w:tcW w:w="745" w:type="dxa"/>
            <w:vAlign w:val="top"/>
            <w:vMerge w:val="continue"/>
            <w:tcBorders>
              <w:top w:val="nil"/>
              <w:bottom w:val="nil"/>
            </w:tcBorders>
          </w:tcPr>
          <w:p>
            <w:pPr>
              <w:rPr>
                <w:rFonts w:ascii="Arial"/>
                <w:sz w:val="21"/>
              </w:rPr>
            </w:pPr>
            <w:r/>
          </w:p>
        </w:tc>
        <w:tc>
          <w:tcPr>
            <w:tcW w:w="992" w:type="dxa"/>
            <w:vAlign w:val="top"/>
            <w:vMerge w:val="continue"/>
            <w:tcBorders>
              <w:top w:val="nil"/>
              <w:bottom w:val="nil"/>
            </w:tcBorders>
          </w:tcPr>
          <w:p>
            <w:pPr>
              <w:rPr>
                <w:rFonts w:ascii="Arial"/>
                <w:sz w:val="21"/>
              </w:rPr>
            </w:pPr>
            <w:r/>
          </w:p>
        </w:tc>
      </w:tr>
      <w:tr>
        <w:trPr>
          <w:trHeight w:val="347" w:hRule="atLeast"/>
        </w:trPr>
        <w:tc>
          <w:tcPr>
            <w:tcW w:w="805" w:type="dxa"/>
            <w:vAlign w:val="top"/>
            <w:vMerge w:val="continue"/>
            <w:tcBorders>
              <w:top w:val="nil"/>
            </w:tcBorders>
          </w:tcPr>
          <w:p>
            <w:pPr>
              <w:rPr>
                <w:rFonts w:ascii="Arial"/>
                <w:sz w:val="21"/>
              </w:rPr>
            </w:pPr>
            <w:r/>
          </w:p>
        </w:tc>
        <w:tc>
          <w:tcPr>
            <w:tcW w:w="1321" w:type="dxa"/>
            <w:vAlign w:val="top"/>
          </w:tcPr>
          <w:p>
            <w:pPr>
              <w:ind w:left="185"/>
              <w:spacing w:before="83" w:line="220" w:lineRule="auto"/>
              <w:rPr>
                <w:rFonts w:ascii="SimSun" w:hAnsi="SimSun" w:eastAsia="SimSun" w:cs="SimSun"/>
                <w:sz w:val="18"/>
                <w:szCs w:val="18"/>
              </w:rPr>
            </w:pPr>
            <w:r>
              <w:rPr>
                <w:rFonts w:ascii="SimSun" w:hAnsi="SimSun" w:eastAsia="SimSun" w:cs="SimSun"/>
                <w:sz w:val="18"/>
                <w:szCs w:val="18"/>
                <w:b/>
                <w:bCs/>
                <w:spacing w:val="5"/>
              </w:rPr>
              <w:t>施工作业面</w:t>
            </w:r>
          </w:p>
        </w:tc>
        <w:tc>
          <w:tcPr>
            <w:tcW w:w="2467" w:type="dxa"/>
            <w:vAlign w:val="top"/>
          </w:tcPr>
          <w:p>
            <w:pPr>
              <w:ind w:left="110"/>
              <w:spacing w:before="82" w:line="221" w:lineRule="auto"/>
              <w:rPr>
                <w:rFonts w:ascii="SimSun" w:hAnsi="SimSun" w:eastAsia="SimSun" w:cs="SimSun"/>
                <w:sz w:val="18"/>
                <w:szCs w:val="18"/>
              </w:rPr>
            </w:pPr>
            <w:r>
              <w:rPr>
                <w:rFonts w:ascii="SimSun" w:hAnsi="SimSun" w:eastAsia="SimSun" w:cs="SimSun"/>
                <w:sz w:val="18"/>
                <w:szCs w:val="18"/>
                <w:b/>
                <w:bCs/>
                <w:spacing w:val="-4"/>
              </w:rPr>
              <w:t>坝基、坝肩、导流洞进出口、</w:t>
            </w:r>
          </w:p>
        </w:tc>
        <w:tc>
          <w:tcPr>
            <w:tcW w:w="2955" w:type="dxa"/>
            <w:vAlign w:val="top"/>
          </w:tcPr>
          <w:p>
            <w:pPr>
              <w:pStyle w:val="TableText"/>
              <w:ind w:left="533"/>
              <w:spacing w:before="83" w:line="212" w:lineRule="auto"/>
              <w:rPr>
                <w:sz w:val="11"/>
                <w:szCs w:val="11"/>
              </w:rPr>
            </w:pPr>
            <w:r>
              <w:rPr>
                <w:rFonts w:ascii="SimSun" w:hAnsi="SimSun" w:eastAsia="SimSun" w:cs="SimSun"/>
                <w:b/>
                <w:bCs/>
                <w:spacing w:val="3"/>
              </w:rPr>
              <w:t>粉尘</w:t>
            </w:r>
            <w:r>
              <w:rPr>
                <w:rFonts w:ascii="SimSun" w:hAnsi="SimSun" w:eastAsia="SimSun" w:cs="SimSun"/>
                <w:spacing w:val="-5"/>
              </w:rPr>
              <w:t xml:space="preserve"> </w:t>
            </w:r>
            <w:r>
              <w:rPr>
                <w:b/>
                <w:bCs/>
                <w:spacing w:val="3"/>
              </w:rPr>
              <w:t>19.44×10—</w:t>
            </w:r>
            <w:r>
              <w:rPr>
                <w:sz w:val="11"/>
                <w:szCs w:val="11"/>
                <w:b/>
                <w:bCs/>
                <w:spacing w:val="3"/>
                <w:position w:val="5"/>
              </w:rPr>
              <w:t>5</w:t>
            </w:r>
            <w:r>
              <w:rPr>
                <w:b/>
                <w:bCs/>
                <w:spacing w:val="3"/>
              </w:rPr>
              <w:t>g/s.m</w:t>
            </w:r>
            <w:r>
              <w:rPr>
                <w:sz w:val="11"/>
                <w:szCs w:val="11"/>
                <w:b/>
                <w:bCs/>
                <w:spacing w:val="3"/>
                <w:position w:val="5"/>
              </w:rPr>
              <w:t>2</w:t>
            </w:r>
          </w:p>
        </w:tc>
        <w:tc>
          <w:tcPr>
            <w:tcW w:w="745" w:type="dxa"/>
            <w:vAlign w:val="top"/>
            <w:vMerge w:val="continue"/>
            <w:tcBorders>
              <w:top w:val="nil"/>
            </w:tcBorders>
          </w:tcPr>
          <w:p>
            <w:pPr>
              <w:rPr>
                <w:rFonts w:ascii="Arial"/>
                <w:sz w:val="21"/>
              </w:rPr>
            </w:pPr>
            <w:r/>
          </w:p>
        </w:tc>
        <w:tc>
          <w:tcPr>
            <w:tcW w:w="992" w:type="dxa"/>
            <w:vAlign w:val="top"/>
            <w:vMerge w:val="continue"/>
            <w:tcBorders>
              <w:top w:val="nil"/>
            </w:tcBorders>
          </w:tcPr>
          <w:p>
            <w:pPr>
              <w:rPr>
                <w:rFonts w:ascii="Arial"/>
                <w:sz w:val="21"/>
              </w:rPr>
            </w:pPr>
            <w:r/>
          </w:p>
        </w:tc>
      </w:tr>
    </w:tbl>
    <w:p>
      <w:pPr>
        <w:pStyle w:val="BodyText"/>
        <w:rPr/>
      </w:pPr>
      <w:r/>
    </w:p>
    <w:p>
      <w:pPr>
        <w:sectPr>
          <w:footerReference w:type="default" r:id="rId524"/>
          <w:pgSz w:w="11906" w:h="16839"/>
          <w:pgMar w:top="400" w:right="1215" w:bottom="1152" w:left="1307" w:header="0" w:footer="987" w:gutter="0"/>
        </w:sectPr>
        <w:rPr/>
      </w:pPr>
    </w:p>
    <w:p>
      <w:pPr>
        <w:spacing w:before="13"/>
        <w:rPr/>
      </w:pPr>
      <w:r/>
    </w:p>
    <w:p>
      <w:pPr>
        <w:spacing w:before="13"/>
        <w:rPr/>
      </w:pPr>
      <w:r/>
    </w:p>
    <w:p>
      <w:pPr>
        <w:spacing w:before="13"/>
        <w:rPr/>
      </w:pPr>
      <w:r/>
    </w:p>
    <w:p>
      <w:pPr>
        <w:spacing w:before="12"/>
        <w:rPr/>
      </w:p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5"/>
        <w:gridCol w:w="1321"/>
        <w:gridCol w:w="2467"/>
        <w:gridCol w:w="2955"/>
        <w:gridCol w:w="745"/>
        <w:gridCol w:w="992"/>
      </w:tblGrid>
      <w:tr>
        <w:trPr>
          <w:trHeight w:val="476" w:hRule="atLeast"/>
        </w:trPr>
        <w:tc>
          <w:tcPr>
            <w:tcW w:w="805" w:type="dxa"/>
            <w:vAlign w:val="top"/>
          </w:tcPr>
          <w:p>
            <w:pPr>
              <w:ind w:left="215"/>
              <w:spacing w:before="32" w:line="222" w:lineRule="auto"/>
              <w:rPr>
                <w:rFonts w:ascii="SimSun" w:hAnsi="SimSun" w:eastAsia="SimSun" w:cs="SimSun"/>
                <w:sz w:val="18"/>
                <w:szCs w:val="18"/>
              </w:rPr>
            </w:pPr>
            <w:r>
              <w:rPr>
                <w:rFonts w:ascii="SimSun" w:hAnsi="SimSun" w:eastAsia="SimSun" w:cs="SimSun"/>
                <w:sz w:val="18"/>
                <w:szCs w:val="18"/>
                <w:b/>
                <w:bCs/>
                <w:spacing w:val="-1"/>
              </w:rPr>
              <w:t>施工</w:t>
            </w:r>
          </w:p>
          <w:p>
            <w:pPr>
              <w:ind w:left="229"/>
              <w:spacing w:before="16" w:line="206" w:lineRule="auto"/>
              <w:rPr>
                <w:rFonts w:ascii="SimSun" w:hAnsi="SimSun" w:eastAsia="SimSun" w:cs="SimSun"/>
                <w:sz w:val="18"/>
                <w:szCs w:val="18"/>
              </w:rPr>
            </w:pPr>
            <w:r>
              <w:rPr>
                <w:rFonts w:ascii="SimSun" w:hAnsi="SimSun" w:eastAsia="SimSun" w:cs="SimSun"/>
                <w:sz w:val="18"/>
                <w:szCs w:val="18"/>
                <w:b/>
                <w:bCs/>
                <w:spacing w:val="-8"/>
              </w:rPr>
              <w:t>区域</w:t>
            </w:r>
          </w:p>
        </w:tc>
        <w:tc>
          <w:tcPr>
            <w:tcW w:w="1321" w:type="dxa"/>
            <w:vAlign w:val="top"/>
          </w:tcPr>
          <w:p>
            <w:pPr>
              <w:ind w:left="281"/>
              <w:spacing w:before="147" w:line="219" w:lineRule="auto"/>
              <w:rPr>
                <w:rFonts w:ascii="SimSun" w:hAnsi="SimSun" w:eastAsia="SimSun" w:cs="SimSun"/>
                <w:sz w:val="18"/>
                <w:szCs w:val="18"/>
              </w:rPr>
            </w:pPr>
            <w:r>
              <w:rPr>
                <w:rFonts w:ascii="SimSun" w:hAnsi="SimSun" w:eastAsia="SimSun" w:cs="SimSun"/>
                <w:sz w:val="18"/>
                <w:szCs w:val="18"/>
                <w:b/>
                <w:bCs/>
                <w:spacing w:val="4"/>
              </w:rPr>
              <w:t>废气类型</w:t>
            </w:r>
          </w:p>
        </w:tc>
        <w:tc>
          <w:tcPr>
            <w:tcW w:w="2467" w:type="dxa"/>
            <w:vAlign w:val="top"/>
          </w:tcPr>
          <w:p>
            <w:pPr>
              <w:ind w:left="854"/>
              <w:spacing w:before="147" w:line="219" w:lineRule="auto"/>
              <w:rPr>
                <w:rFonts w:ascii="SimSun" w:hAnsi="SimSun" w:eastAsia="SimSun" w:cs="SimSun"/>
                <w:sz w:val="18"/>
                <w:szCs w:val="18"/>
              </w:rPr>
            </w:pPr>
            <w:r>
              <w:rPr>
                <w:rFonts w:ascii="SimSun" w:hAnsi="SimSun" w:eastAsia="SimSun" w:cs="SimSun"/>
                <w:sz w:val="18"/>
                <w:szCs w:val="18"/>
                <w:b/>
                <w:bCs/>
                <w:spacing w:val="4"/>
              </w:rPr>
              <w:t>废气来源</w:t>
            </w:r>
          </w:p>
        </w:tc>
        <w:tc>
          <w:tcPr>
            <w:tcW w:w="2955" w:type="dxa"/>
            <w:vAlign w:val="top"/>
          </w:tcPr>
          <w:p>
            <w:pPr>
              <w:ind w:left="1102" w:right="913" w:hanging="190"/>
              <w:spacing w:before="33" w:line="222" w:lineRule="auto"/>
              <w:rPr>
                <w:rFonts w:ascii="SimSun" w:hAnsi="SimSun" w:eastAsia="SimSun" w:cs="SimSun"/>
                <w:sz w:val="18"/>
                <w:szCs w:val="18"/>
              </w:rPr>
            </w:pPr>
            <w:r>
              <w:rPr>
                <w:rFonts w:ascii="SimSun" w:hAnsi="SimSun" w:eastAsia="SimSun" w:cs="SimSun"/>
                <w:sz w:val="18"/>
                <w:szCs w:val="18"/>
                <w:b/>
                <w:bCs/>
                <w:spacing w:val="5"/>
              </w:rPr>
              <w:t>污染物类型及</w:t>
            </w:r>
            <w:r>
              <w:rPr>
                <w:rFonts w:ascii="SimSun" w:hAnsi="SimSun" w:eastAsia="SimSun" w:cs="SimSun"/>
                <w:sz w:val="18"/>
                <w:szCs w:val="18"/>
                <w:b/>
                <w:bCs/>
                <w:spacing w:val="4"/>
              </w:rPr>
              <w:t>排放强度</w:t>
            </w:r>
          </w:p>
        </w:tc>
        <w:tc>
          <w:tcPr>
            <w:tcW w:w="745" w:type="dxa"/>
            <w:vAlign w:val="top"/>
          </w:tcPr>
          <w:p>
            <w:pPr>
              <w:ind w:left="188"/>
              <w:spacing w:before="32" w:line="219" w:lineRule="auto"/>
              <w:rPr>
                <w:rFonts w:ascii="SimSun" w:hAnsi="SimSun" w:eastAsia="SimSun" w:cs="SimSun"/>
                <w:sz w:val="18"/>
                <w:szCs w:val="18"/>
              </w:rPr>
            </w:pPr>
            <w:r>
              <w:rPr>
                <w:rFonts w:ascii="SimSun" w:hAnsi="SimSun" w:eastAsia="SimSun" w:cs="SimSun"/>
                <w:sz w:val="18"/>
                <w:szCs w:val="18"/>
                <w:b/>
                <w:bCs/>
                <w:spacing w:val="-1"/>
              </w:rPr>
              <w:t>敏感</w:t>
            </w:r>
          </w:p>
          <w:p>
            <w:pPr>
              <w:ind w:left="222"/>
              <w:spacing w:before="18" w:line="206" w:lineRule="auto"/>
              <w:rPr>
                <w:rFonts w:ascii="SimSun" w:hAnsi="SimSun" w:eastAsia="SimSun" w:cs="SimSun"/>
                <w:sz w:val="18"/>
                <w:szCs w:val="18"/>
              </w:rPr>
            </w:pPr>
            <w:r>
              <w:rPr>
                <w:rFonts w:ascii="SimSun" w:hAnsi="SimSun" w:eastAsia="SimSun" w:cs="SimSun"/>
                <w:sz w:val="18"/>
                <w:szCs w:val="18"/>
                <w:b/>
                <w:bCs/>
                <w:spacing w:val="-18"/>
              </w:rPr>
              <w:t>目标</w:t>
            </w:r>
          </w:p>
        </w:tc>
        <w:tc>
          <w:tcPr>
            <w:tcW w:w="992" w:type="dxa"/>
            <w:vAlign w:val="top"/>
          </w:tcPr>
          <w:p>
            <w:pPr>
              <w:ind w:left="119"/>
              <w:spacing w:before="147" w:line="221" w:lineRule="auto"/>
              <w:rPr>
                <w:rFonts w:ascii="SimSun" w:hAnsi="SimSun" w:eastAsia="SimSun" w:cs="SimSun"/>
                <w:sz w:val="18"/>
                <w:szCs w:val="18"/>
              </w:rPr>
            </w:pPr>
            <w:r>
              <w:rPr>
                <w:rFonts w:ascii="SimSun" w:hAnsi="SimSun" w:eastAsia="SimSun" w:cs="SimSun"/>
                <w:sz w:val="18"/>
                <w:szCs w:val="18"/>
                <w:b/>
                <w:bCs/>
                <w:spacing w:val="4"/>
              </w:rPr>
              <w:t>影响时段</w:t>
            </w:r>
          </w:p>
        </w:tc>
      </w:tr>
      <w:tr>
        <w:trPr>
          <w:trHeight w:val="345" w:hRule="atLeast"/>
        </w:trPr>
        <w:tc>
          <w:tcPr>
            <w:tcW w:w="805" w:type="dxa"/>
            <w:vAlign w:val="top"/>
            <w:vMerge w:val="restart"/>
            <w:tcBorders>
              <w:bottom w:val="nil"/>
            </w:tcBorders>
          </w:tcPr>
          <w:p>
            <w:pPr>
              <w:rPr>
                <w:rFonts w:ascii="Arial"/>
                <w:sz w:val="21"/>
              </w:rPr>
            </w:pPr>
            <w:r/>
          </w:p>
        </w:tc>
        <w:tc>
          <w:tcPr>
            <w:tcW w:w="1321" w:type="dxa"/>
            <w:vAlign w:val="top"/>
          </w:tcPr>
          <w:p>
            <w:pPr>
              <w:ind w:left="471"/>
              <w:spacing w:before="26" w:line="219" w:lineRule="auto"/>
              <w:rPr>
                <w:rFonts w:ascii="SimSun" w:hAnsi="SimSun" w:eastAsia="SimSun" w:cs="SimSun"/>
                <w:sz w:val="18"/>
                <w:szCs w:val="18"/>
              </w:rPr>
            </w:pPr>
            <w:r>
              <w:rPr>
                <w:rFonts w:ascii="SimSun" w:hAnsi="SimSun" w:eastAsia="SimSun" w:cs="SimSun"/>
                <w:sz w:val="18"/>
                <w:szCs w:val="18"/>
                <w:b/>
                <w:bCs/>
                <w:spacing w:val="-1"/>
              </w:rPr>
              <w:t>粉尘</w:t>
            </w:r>
          </w:p>
        </w:tc>
        <w:tc>
          <w:tcPr>
            <w:tcW w:w="2467" w:type="dxa"/>
            <w:vAlign w:val="top"/>
          </w:tcPr>
          <w:p>
            <w:pPr>
              <w:ind w:left="190"/>
              <w:spacing w:before="26" w:line="219" w:lineRule="auto"/>
              <w:rPr>
                <w:rFonts w:ascii="SimSun" w:hAnsi="SimSun" w:eastAsia="SimSun" w:cs="SimSun"/>
                <w:sz w:val="18"/>
                <w:szCs w:val="18"/>
              </w:rPr>
            </w:pPr>
            <w:r>
              <w:rPr>
                <w:rFonts w:ascii="SimSun" w:hAnsi="SimSun" w:eastAsia="SimSun" w:cs="SimSun"/>
                <w:sz w:val="18"/>
                <w:szCs w:val="18"/>
                <w:b/>
                <w:bCs/>
                <w:spacing w:val="7"/>
              </w:rPr>
              <w:t>弃渣场、土料场、骨料场</w:t>
            </w:r>
          </w:p>
        </w:tc>
        <w:tc>
          <w:tcPr>
            <w:tcW w:w="2955" w:type="dxa"/>
            <w:vAlign w:val="top"/>
          </w:tcPr>
          <w:p>
            <w:pPr>
              <w:rPr>
                <w:rFonts w:ascii="Arial"/>
                <w:sz w:val="21"/>
              </w:rPr>
            </w:pPr>
            <w:r/>
          </w:p>
        </w:tc>
        <w:tc>
          <w:tcPr>
            <w:tcW w:w="745" w:type="dxa"/>
            <w:vAlign w:val="top"/>
            <w:vMerge w:val="restart"/>
            <w:tcBorders>
              <w:bottom w:val="nil"/>
            </w:tcBorders>
          </w:tcPr>
          <w:p>
            <w:pPr>
              <w:rPr>
                <w:rFonts w:ascii="Arial"/>
                <w:sz w:val="21"/>
              </w:rPr>
            </w:pPr>
            <w:r/>
          </w:p>
        </w:tc>
        <w:tc>
          <w:tcPr>
            <w:tcW w:w="992" w:type="dxa"/>
            <w:vAlign w:val="top"/>
            <w:vMerge w:val="restart"/>
            <w:tcBorders>
              <w:bottom w:val="nil"/>
            </w:tcBorders>
          </w:tcPr>
          <w:p>
            <w:pPr>
              <w:rPr>
                <w:rFonts w:ascii="Arial"/>
                <w:sz w:val="21"/>
              </w:rPr>
            </w:pPr>
            <w:r/>
          </w:p>
        </w:tc>
      </w:tr>
      <w:tr>
        <w:trPr>
          <w:trHeight w:val="345" w:hRule="atLeast"/>
        </w:trPr>
        <w:tc>
          <w:tcPr>
            <w:tcW w:w="805" w:type="dxa"/>
            <w:vAlign w:val="top"/>
            <w:vMerge w:val="continue"/>
            <w:tcBorders>
              <w:top w:val="nil"/>
            </w:tcBorders>
          </w:tcPr>
          <w:p>
            <w:pPr>
              <w:rPr>
                <w:rFonts w:ascii="Arial"/>
                <w:sz w:val="21"/>
              </w:rPr>
            </w:pPr>
            <w:r/>
          </w:p>
        </w:tc>
        <w:tc>
          <w:tcPr>
            <w:tcW w:w="1321" w:type="dxa"/>
            <w:vAlign w:val="top"/>
          </w:tcPr>
          <w:p>
            <w:pPr>
              <w:ind w:left="286"/>
              <w:spacing w:before="80" w:line="219" w:lineRule="auto"/>
              <w:rPr>
                <w:rFonts w:ascii="SimSun" w:hAnsi="SimSun" w:eastAsia="SimSun" w:cs="SimSun"/>
                <w:sz w:val="18"/>
                <w:szCs w:val="18"/>
              </w:rPr>
            </w:pPr>
            <w:r>
              <w:rPr>
                <w:rFonts w:ascii="SimSun" w:hAnsi="SimSun" w:eastAsia="SimSun" w:cs="SimSun"/>
                <w:sz w:val="18"/>
                <w:szCs w:val="18"/>
                <w:b/>
                <w:bCs/>
                <w:spacing w:val="3"/>
              </w:rPr>
              <w:t>交通粉尘</w:t>
            </w:r>
          </w:p>
        </w:tc>
        <w:tc>
          <w:tcPr>
            <w:tcW w:w="2467" w:type="dxa"/>
            <w:vAlign w:val="top"/>
          </w:tcPr>
          <w:p>
            <w:pPr>
              <w:ind w:left="664"/>
              <w:spacing w:before="80" w:line="219" w:lineRule="auto"/>
              <w:rPr>
                <w:rFonts w:ascii="SimSun" w:hAnsi="SimSun" w:eastAsia="SimSun" w:cs="SimSun"/>
                <w:sz w:val="18"/>
                <w:szCs w:val="18"/>
              </w:rPr>
            </w:pPr>
            <w:r>
              <w:rPr>
                <w:rFonts w:ascii="SimSun" w:hAnsi="SimSun" w:eastAsia="SimSun" w:cs="SimSun"/>
                <w:sz w:val="18"/>
                <w:szCs w:val="18"/>
                <w:b/>
                <w:bCs/>
                <w:spacing w:val="5"/>
              </w:rPr>
              <w:t>施工行驶车辆</w:t>
            </w:r>
          </w:p>
        </w:tc>
        <w:tc>
          <w:tcPr>
            <w:tcW w:w="2955" w:type="dxa"/>
            <w:vAlign w:val="top"/>
          </w:tcPr>
          <w:p>
            <w:pPr>
              <w:pStyle w:val="TableText"/>
              <w:ind w:left="765"/>
              <w:spacing w:before="79" w:line="212" w:lineRule="auto"/>
              <w:rPr/>
            </w:pPr>
            <w:r>
              <w:rPr>
                <w:rFonts w:ascii="SimSun" w:hAnsi="SimSun" w:eastAsia="SimSun" w:cs="SimSun"/>
                <w:b/>
                <w:bCs/>
                <w:spacing w:val="5"/>
              </w:rPr>
              <w:t>扬尘</w:t>
            </w:r>
            <w:r>
              <w:rPr>
                <w:rFonts w:ascii="SimSun" w:hAnsi="SimSun" w:eastAsia="SimSun" w:cs="SimSun"/>
                <w:spacing w:val="-26"/>
              </w:rPr>
              <w:t xml:space="preserve"> </w:t>
            </w:r>
            <w:r>
              <w:rPr>
                <w:b/>
                <w:bCs/>
                <w:spacing w:val="5"/>
              </w:rPr>
              <w:t>2.21</w:t>
            </w:r>
            <w:r>
              <w:rPr>
                <w:b/>
                <w:bCs/>
              </w:rPr>
              <w:t>kg</w:t>
            </w:r>
            <w:r>
              <w:rPr>
                <w:b/>
                <w:bCs/>
                <w:spacing w:val="5"/>
              </w:rPr>
              <w:t>/</w:t>
            </w:r>
            <w:r>
              <w:rPr>
                <w:b/>
                <w:bCs/>
              </w:rPr>
              <w:t>km</w:t>
            </w:r>
            <w:r>
              <w:rPr>
                <w:b/>
                <w:bCs/>
                <w:spacing w:val="5"/>
              </w:rPr>
              <w:t>.h</w:t>
            </w:r>
          </w:p>
        </w:tc>
        <w:tc>
          <w:tcPr>
            <w:tcW w:w="745" w:type="dxa"/>
            <w:vAlign w:val="top"/>
            <w:vMerge w:val="continue"/>
            <w:tcBorders>
              <w:top w:val="nil"/>
            </w:tcBorders>
          </w:tcPr>
          <w:p>
            <w:pPr>
              <w:rPr>
                <w:rFonts w:ascii="Arial"/>
                <w:sz w:val="21"/>
              </w:rPr>
            </w:pPr>
            <w:r/>
          </w:p>
        </w:tc>
        <w:tc>
          <w:tcPr>
            <w:tcW w:w="992" w:type="dxa"/>
            <w:vAlign w:val="top"/>
            <w:vMerge w:val="continue"/>
            <w:tcBorders>
              <w:top w:val="nil"/>
            </w:tcBorders>
          </w:tcPr>
          <w:p>
            <w:pPr>
              <w:rPr>
                <w:rFonts w:ascii="Arial"/>
                <w:sz w:val="21"/>
              </w:rPr>
            </w:pPr>
            <w:r/>
          </w:p>
        </w:tc>
      </w:tr>
      <w:tr>
        <w:trPr>
          <w:trHeight w:val="628" w:hRule="atLeast"/>
        </w:trPr>
        <w:tc>
          <w:tcPr>
            <w:tcW w:w="805" w:type="dxa"/>
            <w:vAlign w:val="top"/>
            <w:vMerge w:val="restart"/>
            <w:tcBorders>
              <w:bottom w:val="nil"/>
            </w:tcBorders>
          </w:tcPr>
          <w:p>
            <w:pPr>
              <w:spacing w:line="290" w:lineRule="auto"/>
              <w:rPr>
                <w:rFonts w:ascii="Arial"/>
                <w:sz w:val="21"/>
              </w:rPr>
            </w:pPr>
            <w:r/>
          </w:p>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ind w:left="217" w:right="125" w:hanging="98"/>
              <w:spacing w:before="59" w:line="241" w:lineRule="auto"/>
              <w:rPr>
                <w:rFonts w:ascii="SimSun" w:hAnsi="SimSun" w:eastAsia="SimSun" w:cs="SimSun"/>
                <w:sz w:val="18"/>
                <w:szCs w:val="18"/>
              </w:rPr>
            </w:pPr>
            <w:r>
              <w:rPr>
                <w:rFonts w:ascii="SimSun" w:hAnsi="SimSun" w:eastAsia="SimSun" w:cs="SimSun"/>
                <w:sz w:val="18"/>
                <w:szCs w:val="18"/>
                <w:b/>
                <w:bCs/>
                <w:spacing w:val="3"/>
              </w:rPr>
              <w:t>输水线</w:t>
            </w:r>
            <w:r>
              <w:rPr>
                <w:rFonts w:ascii="SimSun" w:hAnsi="SimSun" w:eastAsia="SimSun" w:cs="SimSun"/>
                <w:sz w:val="18"/>
                <w:szCs w:val="18"/>
                <w:b/>
                <w:bCs/>
                <w:spacing w:val="-2"/>
              </w:rPr>
              <w:t>路区</w:t>
            </w:r>
          </w:p>
        </w:tc>
        <w:tc>
          <w:tcPr>
            <w:tcW w:w="1321" w:type="dxa"/>
            <w:vAlign w:val="top"/>
          </w:tcPr>
          <w:p>
            <w:pPr>
              <w:ind w:left="568" w:right="193" w:hanging="383"/>
              <w:spacing w:before="104" w:line="244" w:lineRule="auto"/>
              <w:rPr>
                <w:rFonts w:ascii="SimSun" w:hAnsi="SimSun" w:eastAsia="SimSun" w:cs="SimSun"/>
                <w:sz w:val="18"/>
                <w:szCs w:val="18"/>
              </w:rPr>
            </w:pPr>
            <w:r>
              <w:rPr>
                <w:rFonts w:ascii="SimSun" w:hAnsi="SimSun" w:eastAsia="SimSun" w:cs="SimSun"/>
                <w:sz w:val="18"/>
                <w:szCs w:val="18"/>
                <w:b/>
                <w:bCs/>
                <w:spacing w:val="5"/>
              </w:rPr>
              <w:t>机械燃油废</w:t>
            </w:r>
            <w:r>
              <w:rPr>
                <w:rFonts w:ascii="SimSun" w:hAnsi="SimSun" w:eastAsia="SimSun" w:cs="SimSun"/>
                <w:sz w:val="18"/>
                <w:szCs w:val="18"/>
                <w:b/>
                <w:bCs/>
                <w:spacing w:val="-2"/>
              </w:rPr>
              <w:t>气</w:t>
            </w:r>
          </w:p>
        </w:tc>
        <w:tc>
          <w:tcPr>
            <w:tcW w:w="2467" w:type="dxa"/>
            <w:vAlign w:val="top"/>
          </w:tcPr>
          <w:p>
            <w:pPr>
              <w:ind w:left="1074"/>
              <w:spacing w:before="222" w:line="221" w:lineRule="auto"/>
              <w:rPr>
                <w:rFonts w:ascii="SimSun" w:hAnsi="SimSun" w:eastAsia="SimSun" w:cs="SimSun"/>
                <w:sz w:val="18"/>
                <w:szCs w:val="18"/>
              </w:rPr>
            </w:pPr>
            <w:r>
              <w:rPr>
                <w:rFonts w:ascii="SimSun" w:hAnsi="SimSun" w:eastAsia="SimSun" w:cs="SimSun"/>
                <w:sz w:val="18"/>
                <w:szCs w:val="18"/>
                <w:b/>
                <w:bCs/>
                <w:spacing w:val="-15"/>
              </w:rPr>
              <w:t>同上</w:t>
            </w:r>
          </w:p>
        </w:tc>
        <w:tc>
          <w:tcPr>
            <w:tcW w:w="2955" w:type="dxa"/>
            <w:vAlign w:val="top"/>
          </w:tcPr>
          <w:p>
            <w:pPr>
              <w:pStyle w:val="TableText"/>
              <w:ind w:left="115" w:right="112" w:hanging="6"/>
              <w:spacing w:before="66" w:line="283" w:lineRule="auto"/>
              <w:rPr/>
            </w:pPr>
            <w:r>
              <w:rPr>
                <w:b/>
                <w:bCs/>
                <w:spacing w:val="-3"/>
              </w:rPr>
              <w:t>NO</w:t>
            </w:r>
            <w:r>
              <w:rPr>
                <w:sz w:val="11"/>
                <w:szCs w:val="11"/>
                <w:b/>
                <w:bCs/>
                <w:spacing w:val="-3"/>
                <w:position w:val="-1"/>
              </w:rPr>
              <w:t>2</w:t>
            </w:r>
            <w:r>
              <w:rPr>
                <w:sz w:val="11"/>
                <w:szCs w:val="11"/>
                <w:b/>
                <w:bCs/>
                <w:spacing w:val="4"/>
                <w:position w:val="-1"/>
              </w:rPr>
              <w:t xml:space="preserve"> </w:t>
            </w:r>
            <w:r>
              <w:rPr>
                <w:rFonts w:ascii="SimSun" w:hAnsi="SimSun" w:eastAsia="SimSun" w:cs="SimSun"/>
                <w:b/>
                <w:bCs/>
                <w:spacing w:val="-3"/>
              </w:rPr>
              <w:t>、</w:t>
            </w:r>
            <w:r>
              <w:rPr>
                <w:b/>
                <w:bCs/>
                <w:spacing w:val="-3"/>
              </w:rPr>
              <w:t>CO</w:t>
            </w:r>
            <w:r>
              <w:rPr>
                <w:b/>
                <w:bCs/>
                <w:spacing w:val="-26"/>
              </w:rPr>
              <w:t xml:space="preserve"> </w:t>
            </w:r>
            <w:r>
              <w:rPr>
                <w:rFonts w:ascii="SimSun" w:hAnsi="SimSun" w:eastAsia="SimSun" w:cs="SimSun"/>
                <w:b/>
                <w:bCs/>
                <w:spacing w:val="-3"/>
              </w:rPr>
              <w:t>、</w:t>
            </w:r>
            <w:r>
              <w:rPr>
                <w:b/>
                <w:bCs/>
                <w:spacing w:val="-3"/>
              </w:rPr>
              <w:t>SO</w:t>
            </w:r>
            <w:r>
              <w:rPr>
                <w:sz w:val="11"/>
                <w:szCs w:val="11"/>
                <w:b/>
                <w:bCs/>
                <w:spacing w:val="-3"/>
                <w:position w:val="-1"/>
              </w:rPr>
              <w:t>2</w:t>
            </w:r>
            <w:r>
              <w:rPr>
                <w:sz w:val="11"/>
                <w:szCs w:val="11"/>
                <w:b/>
                <w:bCs/>
                <w:spacing w:val="-8"/>
                <w:position w:val="-1"/>
              </w:rPr>
              <w:t xml:space="preserve"> </w:t>
            </w:r>
            <w:r>
              <w:rPr>
                <w:rFonts w:ascii="SimSun" w:hAnsi="SimSun" w:eastAsia="SimSun" w:cs="SimSun"/>
                <w:b/>
                <w:bCs/>
                <w:spacing w:val="-3"/>
              </w:rPr>
              <w:t>、碳氢化合物分别</w:t>
            </w:r>
            <w:r>
              <w:rPr>
                <w:rFonts w:ascii="SimSun" w:hAnsi="SimSun" w:eastAsia="SimSun" w:cs="SimSun"/>
                <w:b/>
                <w:bCs/>
                <w:spacing w:val="-1"/>
              </w:rPr>
              <w:t>为</w:t>
            </w:r>
            <w:r>
              <w:rPr>
                <w:rFonts w:ascii="SimSun" w:hAnsi="SimSun" w:eastAsia="SimSun" w:cs="SimSun"/>
                <w:spacing w:val="-12"/>
              </w:rPr>
              <w:t xml:space="preserve"> </w:t>
            </w:r>
            <w:r>
              <w:rPr>
                <w:b/>
                <w:bCs/>
                <w:spacing w:val="-1"/>
              </w:rPr>
              <w:t>135.13t</w:t>
            </w:r>
            <w:r>
              <w:rPr>
                <w:b/>
                <w:bCs/>
                <w:spacing w:val="-16"/>
              </w:rPr>
              <w:t xml:space="preserve"> </w:t>
            </w:r>
            <w:r>
              <w:rPr>
                <w:rFonts w:ascii="SimSun" w:hAnsi="SimSun" w:eastAsia="SimSun" w:cs="SimSun"/>
                <w:b/>
                <w:bCs/>
                <w:spacing w:val="-1"/>
              </w:rPr>
              <w:t>、</w:t>
            </w:r>
            <w:r>
              <w:rPr>
                <w:b/>
                <w:bCs/>
                <w:spacing w:val="-1"/>
              </w:rPr>
              <w:t>82.18t</w:t>
            </w:r>
            <w:r>
              <w:rPr>
                <w:b/>
                <w:bCs/>
                <w:spacing w:val="-18"/>
              </w:rPr>
              <w:t xml:space="preserve"> </w:t>
            </w:r>
            <w:r>
              <w:rPr>
                <w:rFonts w:ascii="SimSun" w:hAnsi="SimSun" w:eastAsia="SimSun" w:cs="SimSun"/>
                <w:b/>
                <w:bCs/>
                <w:spacing w:val="-1"/>
              </w:rPr>
              <w:t>、</w:t>
            </w:r>
            <w:r>
              <w:rPr>
                <w:b/>
                <w:bCs/>
                <w:spacing w:val="-1"/>
              </w:rPr>
              <w:t>9.86t</w:t>
            </w:r>
            <w:r>
              <w:rPr>
                <w:b/>
                <w:bCs/>
                <w:spacing w:val="-18"/>
              </w:rPr>
              <w:t xml:space="preserve"> </w:t>
            </w:r>
            <w:r>
              <w:rPr>
                <w:rFonts w:ascii="SimSun" w:hAnsi="SimSun" w:eastAsia="SimSun" w:cs="SimSun"/>
                <w:b/>
                <w:bCs/>
                <w:spacing w:val="-1"/>
              </w:rPr>
              <w:t>、</w:t>
            </w:r>
            <w:r>
              <w:rPr>
                <w:b/>
                <w:bCs/>
                <w:spacing w:val="-1"/>
              </w:rPr>
              <w:t>13.51t</w:t>
            </w:r>
          </w:p>
        </w:tc>
        <w:tc>
          <w:tcPr>
            <w:tcW w:w="745"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343"/>
              <w:spacing w:before="52" w:line="188" w:lineRule="auto"/>
              <w:rPr/>
            </w:pPr>
            <w:r>
              <w:rPr>
                <w:b/>
                <w:bCs/>
              </w:rPr>
              <w:t>/</w:t>
            </w:r>
          </w:p>
        </w:tc>
        <w:tc>
          <w:tcPr>
            <w:tcW w:w="992" w:type="dxa"/>
            <w:vAlign w:val="top"/>
            <w:vMerge w:val="restart"/>
            <w:tcBorders>
              <w:bottom w:val="nil"/>
            </w:tcBorders>
          </w:tcPr>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ind w:left="213" w:right="123" w:hanging="93"/>
              <w:spacing w:before="58" w:line="241" w:lineRule="auto"/>
              <w:rPr>
                <w:rFonts w:ascii="SimSun" w:hAnsi="SimSun" w:eastAsia="SimSun" w:cs="SimSun"/>
                <w:sz w:val="18"/>
                <w:szCs w:val="18"/>
              </w:rPr>
            </w:pPr>
            <w:r>
              <w:rPr>
                <w:rFonts w:ascii="SimSun" w:hAnsi="SimSun" w:eastAsia="SimSun" w:cs="SimSun"/>
                <w:sz w:val="18"/>
                <w:szCs w:val="18"/>
                <w:b/>
                <w:bCs/>
                <w:spacing w:val="3"/>
              </w:rPr>
              <w:t>主体工程</w:t>
            </w:r>
            <w:r>
              <w:rPr>
                <w:rFonts w:ascii="SimSun" w:hAnsi="SimSun" w:eastAsia="SimSun" w:cs="SimSun"/>
                <w:sz w:val="18"/>
                <w:szCs w:val="18"/>
                <w:b/>
                <w:bCs/>
                <w:spacing w:val="3"/>
              </w:rPr>
              <w:t>施工期</w:t>
            </w:r>
          </w:p>
        </w:tc>
      </w:tr>
      <w:tr>
        <w:trPr>
          <w:trHeight w:val="940" w:hRule="atLeast"/>
        </w:trPr>
        <w:tc>
          <w:tcPr>
            <w:tcW w:w="805" w:type="dxa"/>
            <w:vAlign w:val="top"/>
            <w:vMerge w:val="continue"/>
            <w:tcBorders>
              <w:top w:val="nil"/>
              <w:bottom w:val="nil"/>
            </w:tcBorders>
          </w:tcPr>
          <w:p>
            <w:pPr>
              <w:rPr>
                <w:rFonts w:ascii="Arial"/>
                <w:sz w:val="21"/>
              </w:rPr>
            </w:pPr>
            <w:r/>
          </w:p>
        </w:tc>
        <w:tc>
          <w:tcPr>
            <w:tcW w:w="1321" w:type="dxa"/>
            <w:vAlign w:val="top"/>
          </w:tcPr>
          <w:p>
            <w:pPr>
              <w:ind w:left="470" w:right="193" w:hanging="284"/>
              <w:spacing w:before="263" w:line="241" w:lineRule="auto"/>
              <w:rPr>
                <w:rFonts w:ascii="SimSun" w:hAnsi="SimSun" w:eastAsia="SimSun" w:cs="SimSun"/>
                <w:sz w:val="18"/>
                <w:szCs w:val="18"/>
              </w:rPr>
            </w:pPr>
            <w:r>
              <w:rPr>
                <w:rFonts w:ascii="SimSun" w:hAnsi="SimSun" w:eastAsia="SimSun" w:cs="SimSun"/>
                <w:sz w:val="18"/>
                <w:szCs w:val="18"/>
                <w:b/>
                <w:bCs/>
                <w:spacing w:val="5"/>
              </w:rPr>
              <w:t>爆破粉尘及</w:t>
            </w:r>
            <w:r>
              <w:rPr>
                <w:rFonts w:ascii="SimSun" w:hAnsi="SimSun" w:eastAsia="SimSun" w:cs="SimSun"/>
                <w:sz w:val="18"/>
                <w:szCs w:val="18"/>
                <w:b/>
                <w:bCs/>
                <w:spacing w:val="-1"/>
              </w:rPr>
              <w:t>废气</w:t>
            </w:r>
          </w:p>
        </w:tc>
        <w:tc>
          <w:tcPr>
            <w:tcW w:w="2467" w:type="dxa"/>
            <w:vAlign w:val="top"/>
          </w:tcPr>
          <w:p>
            <w:pPr>
              <w:ind w:left="197"/>
              <w:spacing w:before="263" w:line="218" w:lineRule="auto"/>
              <w:rPr>
                <w:rFonts w:ascii="SimSun" w:hAnsi="SimSun" w:eastAsia="SimSun" w:cs="SimSun"/>
                <w:sz w:val="18"/>
                <w:szCs w:val="18"/>
              </w:rPr>
            </w:pPr>
            <w:r>
              <w:rPr>
                <w:rFonts w:ascii="SimSun" w:hAnsi="SimSun" w:eastAsia="SimSun" w:cs="SimSun"/>
                <w:sz w:val="18"/>
                <w:szCs w:val="18"/>
                <w:b/>
                <w:bCs/>
                <w:spacing w:val="6"/>
              </w:rPr>
              <w:t>隧洞进出口及竖井开挖爆</w:t>
            </w:r>
          </w:p>
          <w:p>
            <w:pPr>
              <w:ind w:left="1140"/>
              <w:spacing w:before="20" w:line="222" w:lineRule="auto"/>
              <w:rPr>
                <w:rFonts w:ascii="SimSun" w:hAnsi="SimSun" w:eastAsia="SimSun" w:cs="SimSun"/>
                <w:sz w:val="18"/>
                <w:szCs w:val="18"/>
              </w:rPr>
            </w:pPr>
            <w:r>
              <w:rPr>
                <w:rFonts w:ascii="SimSun" w:hAnsi="SimSun" w:eastAsia="SimSun" w:cs="SimSun"/>
                <w:sz w:val="18"/>
                <w:szCs w:val="18"/>
                <w:b/>
                <w:bCs/>
                <w:spacing w:val="-2"/>
              </w:rPr>
              <w:t>破</w:t>
            </w:r>
          </w:p>
        </w:tc>
        <w:tc>
          <w:tcPr>
            <w:tcW w:w="2955" w:type="dxa"/>
            <w:vAlign w:val="top"/>
          </w:tcPr>
          <w:p>
            <w:pPr>
              <w:pStyle w:val="TableText"/>
              <w:ind w:left="125"/>
              <w:spacing w:before="66" w:line="220" w:lineRule="auto"/>
              <w:rPr>
                <w:rFonts w:ascii="SimSun" w:hAnsi="SimSun" w:eastAsia="SimSun" w:cs="SimSun"/>
              </w:rPr>
            </w:pPr>
            <w:r>
              <w:rPr>
                <w:b/>
                <w:bCs/>
              </w:rPr>
              <w:t>TSP</w:t>
            </w:r>
            <w:r>
              <w:rPr>
                <w:b/>
                <w:bCs/>
                <w:spacing w:val="-13"/>
              </w:rPr>
              <w:t xml:space="preserve"> </w:t>
            </w:r>
            <w:r>
              <w:rPr>
                <w:rFonts w:ascii="SimSun" w:hAnsi="SimSun" w:eastAsia="SimSun" w:cs="SimSun"/>
                <w:b/>
                <w:bCs/>
                <w:spacing w:val="1"/>
              </w:rPr>
              <w:t>、</w:t>
            </w:r>
            <w:r>
              <w:rPr>
                <w:b/>
                <w:bCs/>
              </w:rPr>
              <w:t>NOx</w:t>
            </w:r>
            <w:r>
              <w:rPr>
                <w:b/>
                <w:bCs/>
                <w:spacing w:val="-15"/>
              </w:rPr>
              <w:t xml:space="preserve"> </w:t>
            </w:r>
            <w:r>
              <w:rPr>
                <w:rFonts w:ascii="SimSun" w:hAnsi="SimSun" w:eastAsia="SimSun" w:cs="SimSun"/>
                <w:b/>
                <w:bCs/>
                <w:spacing w:val="1"/>
              </w:rPr>
              <w:t>、</w:t>
            </w:r>
            <w:r>
              <w:rPr>
                <w:b/>
                <w:bCs/>
              </w:rPr>
              <w:t>CO</w:t>
            </w:r>
            <w:r>
              <w:rPr>
                <w:b/>
                <w:bCs/>
                <w:spacing w:val="-16"/>
              </w:rPr>
              <w:t xml:space="preserve"> </w:t>
            </w:r>
            <w:r>
              <w:rPr>
                <w:rFonts w:ascii="SimSun" w:hAnsi="SimSun" w:eastAsia="SimSun" w:cs="SimSun"/>
                <w:b/>
                <w:bCs/>
                <w:spacing w:val="1"/>
              </w:rPr>
              <w:t>、其他有害气体</w:t>
            </w:r>
          </w:p>
          <w:p>
            <w:pPr>
              <w:pStyle w:val="TableText"/>
              <w:ind w:left="113"/>
              <w:spacing w:before="97" w:line="220" w:lineRule="auto"/>
              <w:rPr>
                <w:rFonts w:ascii="SimSun" w:hAnsi="SimSun" w:eastAsia="SimSun" w:cs="SimSun"/>
              </w:rPr>
            </w:pPr>
            <w:r>
              <w:rPr>
                <w:rFonts w:ascii="SimSun" w:hAnsi="SimSun" w:eastAsia="SimSun" w:cs="SimSun"/>
                <w:b/>
                <w:bCs/>
                <w:spacing w:val="-1"/>
              </w:rPr>
              <w:t>排放量分别为</w:t>
            </w:r>
            <w:r>
              <w:rPr>
                <w:rFonts w:ascii="SimSun" w:hAnsi="SimSun" w:eastAsia="SimSun" w:cs="SimSun"/>
                <w:spacing w:val="-21"/>
              </w:rPr>
              <w:t xml:space="preserve"> </w:t>
            </w:r>
            <w:r>
              <w:rPr>
                <w:b/>
                <w:bCs/>
                <w:spacing w:val="-1"/>
              </w:rPr>
              <w:t>3.15t</w:t>
            </w:r>
            <w:r>
              <w:rPr>
                <w:rFonts w:ascii="SimSun" w:hAnsi="SimSun" w:eastAsia="SimSun" w:cs="SimSun"/>
                <w:b/>
                <w:bCs/>
                <w:spacing w:val="-1"/>
              </w:rPr>
              <w:t>、</w:t>
            </w:r>
            <w:r>
              <w:rPr>
                <w:b/>
                <w:bCs/>
                <w:spacing w:val="-1"/>
              </w:rPr>
              <w:t>0.96t</w:t>
            </w:r>
            <w:r>
              <w:rPr>
                <w:rFonts w:ascii="SimSun" w:hAnsi="SimSun" w:eastAsia="SimSun" w:cs="SimSun"/>
                <w:b/>
                <w:bCs/>
                <w:spacing w:val="-1"/>
              </w:rPr>
              <w:t>、</w:t>
            </w:r>
            <w:r>
              <w:rPr>
                <w:b/>
                <w:bCs/>
                <w:spacing w:val="-1"/>
              </w:rPr>
              <w:t>2.63t</w:t>
            </w:r>
            <w:r>
              <w:rPr>
                <w:rFonts w:ascii="SimSun" w:hAnsi="SimSun" w:eastAsia="SimSun" w:cs="SimSun"/>
                <w:b/>
                <w:bCs/>
                <w:spacing w:val="-1"/>
              </w:rPr>
              <w:t>、</w:t>
            </w:r>
          </w:p>
          <w:p>
            <w:pPr>
              <w:pStyle w:val="TableText"/>
              <w:ind w:left="1063"/>
              <w:spacing w:before="97" w:line="220" w:lineRule="auto"/>
              <w:rPr>
                <w:sz w:val="11"/>
                <w:szCs w:val="11"/>
              </w:rPr>
            </w:pPr>
            <w:r>
              <w:rPr>
                <w:b/>
                <w:bCs/>
                <w:spacing w:val="-2"/>
              </w:rPr>
              <w:t>0.39</w:t>
            </w:r>
            <w:r>
              <w:rPr>
                <w:b/>
                <w:bCs/>
                <w:spacing w:val="28"/>
              </w:rPr>
              <w:t xml:space="preserve"> </w:t>
            </w:r>
            <w:r>
              <w:rPr>
                <w:rFonts w:ascii="SimSun" w:hAnsi="SimSun" w:eastAsia="SimSun" w:cs="SimSun"/>
                <w:b/>
                <w:bCs/>
                <w:spacing w:val="-2"/>
              </w:rPr>
              <w:t>万</w:t>
            </w:r>
            <w:r>
              <w:rPr>
                <w:rFonts w:ascii="SimSun" w:hAnsi="SimSun" w:eastAsia="SimSun" w:cs="SimSun"/>
                <w:spacing w:val="-26"/>
              </w:rPr>
              <w:t xml:space="preserve"> </w:t>
            </w:r>
            <w:r>
              <w:rPr>
                <w:b/>
                <w:bCs/>
                <w:spacing w:val="-2"/>
              </w:rPr>
              <w:t>m</w:t>
            </w:r>
            <w:r>
              <w:rPr>
                <w:sz w:val="11"/>
                <w:szCs w:val="11"/>
                <w:b/>
                <w:bCs/>
                <w:spacing w:val="-2"/>
                <w:position w:val="5"/>
              </w:rPr>
              <w:t>3</w:t>
            </w:r>
          </w:p>
        </w:tc>
        <w:tc>
          <w:tcPr>
            <w:tcW w:w="745" w:type="dxa"/>
            <w:vAlign w:val="top"/>
            <w:vMerge w:val="continue"/>
            <w:tcBorders>
              <w:top w:val="nil"/>
              <w:bottom w:val="nil"/>
            </w:tcBorders>
          </w:tcPr>
          <w:p>
            <w:pPr>
              <w:rPr>
                <w:rFonts w:ascii="Arial"/>
                <w:sz w:val="21"/>
              </w:rPr>
            </w:pPr>
            <w:r/>
          </w:p>
        </w:tc>
        <w:tc>
          <w:tcPr>
            <w:tcW w:w="992" w:type="dxa"/>
            <w:vAlign w:val="top"/>
            <w:vMerge w:val="continue"/>
            <w:tcBorders>
              <w:top w:val="nil"/>
              <w:bottom w:val="nil"/>
            </w:tcBorders>
          </w:tcPr>
          <w:p>
            <w:pPr>
              <w:rPr>
                <w:rFonts w:ascii="Arial"/>
                <w:sz w:val="21"/>
              </w:rPr>
            </w:pPr>
            <w:r/>
          </w:p>
        </w:tc>
      </w:tr>
      <w:tr>
        <w:trPr>
          <w:trHeight w:val="471" w:hRule="atLeast"/>
        </w:trPr>
        <w:tc>
          <w:tcPr>
            <w:tcW w:w="805" w:type="dxa"/>
            <w:vAlign w:val="top"/>
            <w:vMerge w:val="continue"/>
            <w:tcBorders>
              <w:top w:val="nil"/>
              <w:bottom w:val="nil"/>
            </w:tcBorders>
          </w:tcPr>
          <w:p>
            <w:pPr>
              <w:rPr>
                <w:rFonts w:ascii="Arial"/>
                <w:sz w:val="21"/>
              </w:rPr>
            </w:pPr>
            <w:r/>
          </w:p>
        </w:tc>
        <w:tc>
          <w:tcPr>
            <w:tcW w:w="1321" w:type="dxa"/>
            <w:vAlign w:val="top"/>
          </w:tcPr>
          <w:p>
            <w:pPr>
              <w:ind w:left="285" w:right="193" w:hanging="97"/>
              <w:spacing w:before="28" w:line="222" w:lineRule="auto"/>
              <w:rPr>
                <w:rFonts w:ascii="SimSun" w:hAnsi="SimSun" w:eastAsia="SimSun" w:cs="SimSun"/>
                <w:sz w:val="18"/>
                <w:szCs w:val="18"/>
              </w:rPr>
            </w:pPr>
            <w:r>
              <w:rPr>
                <w:rFonts w:ascii="SimSun" w:hAnsi="SimSun" w:eastAsia="SimSun" w:cs="SimSun"/>
                <w:sz w:val="18"/>
                <w:szCs w:val="18"/>
                <w:b/>
                <w:bCs/>
                <w:spacing w:val="4"/>
              </w:rPr>
              <w:t>混凝土拌和</w:t>
            </w:r>
            <w:r>
              <w:rPr>
                <w:rFonts w:ascii="SimSun" w:hAnsi="SimSun" w:eastAsia="SimSun" w:cs="SimSun"/>
                <w:sz w:val="18"/>
                <w:szCs w:val="18"/>
                <w:b/>
                <w:bCs/>
                <w:spacing w:val="3"/>
              </w:rPr>
              <w:t>系统粉尘</w:t>
            </w:r>
          </w:p>
        </w:tc>
        <w:tc>
          <w:tcPr>
            <w:tcW w:w="2467" w:type="dxa"/>
            <w:vAlign w:val="top"/>
          </w:tcPr>
          <w:p>
            <w:pPr>
              <w:ind w:left="1064"/>
              <w:spacing w:before="146" w:line="221" w:lineRule="auto"/>
              <w:rPr>
                <w:rFonts w:ascii="SimSun" w:hAnsi="SimSun" w:eastAsia="SimSun" w:cs="SimSun"/>
                <w:sz w:val="18"/>
                <w:szCs w:val="18"/>
              </w:rPr>
            </w:pPr>
            <w:r>
              <w:rPr>
                <w:rFonts w:ascii="SimSun" w:hAnsi="SimSun" w:eastAsia="SimSun" w:cs="SimSun"/>
                <w:sz w:val="18"/>
                <w:szCs w:val="18"/>
                <w:b/>
                <w:bCs/>
                <w:spacing w:val="-10"/>
              </w:rPr>
              <w:t>同上</w:t>
            </w:r>
          </w:p>
        </w:tc>
        <w:tc>
          <w:tcPr>
            <w:tcW w:w="2955" w:type="dxa"/>
            <w:vAlign w:val="top"/>
          </w:tcPr>
          <w:p>
            <w:pPr>
              <w:pStyle w:val="TableText"/>
              <w:ind w:left="113"/>
              <w:spacing w:before="28" w:line="219" w:lineRule="auto"/>
              <w:rPr>
                <w:rFonts w:ascii="SimSun" w:hAnsi="SimSun" w:eastAsia="SimSun" w:cs="SimSun"/>
              </w:rPr>
            </w:pPr>
            <w:r>
              <w:rPr>
                <w:rFonts w:ascii="SimSun" w:hAnsi="SimSun" w:eastAsia="SimSun" w:cs="SimSun"/>
                <w:b/>
                <w:bCs/>
                <w:spacing w:val="4"/>
              </w:rPr>
              <w:t>粉尘排放量高峰月为</w:t>
            </w:r>
            <w:r>
              <w:rPr>
                <w:rFonts w:ascii="SimSun" w:hAnsi="SimSun" w:eastAsia="SimSun" w:cs="SimSun"/>
                <w:spacing w:val="-24"/>
              </w:rPr>
              <w:t xml:space="preserve"> </w:t>
            </w:r>
            <w:r>
              <w:rPr>
                <w:b/>
                <w:bCs/>
                <w:spacing w:val="4"/>
              </w:rPr>
              <w:t>0.13t</w:t>
            </w:r>
            <w:r>
              <w:rPr>
                <w:b/>
                <w:bCs/>
                <w:spacing w:val="-18"/>
              </w:rPr>
              <w:t xml:space="preserve"> </w:t>
            </w:r>
            <w:r>
              <w:rPr>
                <w:rFonts w:ascii="SimSun" w:hAnsi="SimSun" w:eastAsia="SimSun" w:cs="SimSun"/>
                <w:b/>
                <w:bCs/>
                <w:spacing w:val="4"/>
              </w:rPr>
              <w:t>，总量</w:t>
            </w:r>
          </w:p>
          <w:p>
            <w:pPr>
              <w:pStyle w:val="TableText"/>
              <w:ind w:left="1164"/>
              <w:spacing w:before="18" w:line="205" w:lineRule="auto"/>
              <w:rPr/>
            </w:pPr>
            <w:r>
              <w:rPr>
                <w:rFonts w:ascii="SimSun" w:hAnsi="SimSun" w:eastAsia="SimSun" w:cs="SimSun"/>
                <w:b/>
                <w:bCs/>
              </w:rPr>
              <w:t>为</w:t>
            </w:r>
            <w:r>
              <w:rPr>
                <w:rFonts w:ascii="SimSun" w:hAnsi="SimSun" w:eastAsia="SimSun" w:cs="SimSun"/>
                <w:spacing w:val="-24"/>
              </w:rPr>
              <w:t xml:space="preserve"> </w:t>
            </w:r>
            <w:r>
              <w:rPr>
                <w:b/>
                <w:bCs/>
              </w:rPr>
              <w:t>0.89t</w:t>
            </w:r>
          </w:p>
        </w:tc>
        <w:tc>
          <w:tcPr>
            <w:tcW w:w="745" w:type="dxa"/>
            <w:vAlign w:val="top"/>
            <w:vMerge w:val="continue"/>
            <w:tcBorders>
              <w:top w:val="nil"/>
              <w:bottom w:val="nil"/>
            </w:tcBorders>
          </w:tcPr>
          <w:p>
            <w:pPr>
              <w:rPr>
                <w:rFonts w:ascii="Arial"/>
                <w:sz w:val="21"/>
              </w:rPr>
            </w:pPr>
            <w:r/>
          </w:p>
        </w:tc>
        <w:tc>
          <w:tcPr>
            <w:tcW w:w="992" w:type="dxa"/>
            <w:vAlign w:val="top"/>
            <w:vMerge w:val="continue"/>
            <w:tcBorders>
              <w:top w:val="nil"/>
              <w:bottom w:val="nil"/>
            </w:tcBorders>
          </w:tcPr>
          <w:p>
            <w:pPr>
              <w:rPr>
                <w:rFonts w:ascii="Arial"/>
                <w:sz w:val="21"/>
              </w:rPr>
            </w:pPr>
            <w:r/>
          </w:p>
        </w:tc>
      </w:tr>
      <w:tr>
        <w:trPr>
          <w:trHeight w:val="471" w:hRule="atLeast"/>
        </w:trPr>
        <w:tc>
          <w:tcPr>
            <w:tcW w:w="805" w:type="dxa"/>
            <w:vAlign w:val="top"/>
            <w:vMerge w:val="continue"/>
            <w:tcBorders>
              <w:top w:val="nil"/>
              <w:bottom w:val="nil"/>
            </w:tcBorders>
          </w:tcPr>
          <w:p>
            <w:pPr>
              <w:rPr>
                <w:rFonts w:ascii="Arial"/>
                <w:sz w:val="21"/>
              </w:rPr>
            </w:pPr>
            <w:r/>
          </w:p>
        </w:tc>
        <w:tc>
          <w:tcPr>
            <w:tcW w:w="1321" w:type="dxa"/>
            <w:vAlign w:val="top"/>
          </w:tcPr>
          <w:p>
            <w:pPr>
              <w:ind w:left="470" w:right="193" w:hanging="285"/>
              <w:spacing w:before="30" w:line="221" w:lineRule="auto"/>
              <w:rPr>
                <w:rFonts w:ascii="SimSun" w:hAnsi="SimSun" w:eastAsia="SimSun" w:cs="SimSun"/>
                <w:sz w:val="18"/>
                <w:szCs w:val="18"/>
              </w:rPr>
            </w:pPr>
            <w:r>
              <w:rPr>
                <w:rFonts w:ascii="SimSun" w:hAnsi="SimSun" w:eastAsia="SimSun" w:cs="SimSun"/>
                <w:sz w:val="18"/>
                <w:szCs w:val="18"/>
                <w:b/>
                <w:bCs/>
                <w:spacing w:val="5"/>
              </w:rPr>
              <w:t>施工作业面</w:t>
            </w:r>
            <w:r>
              <w:rPr>
                <w:rFonts w:ascii="SimSun" w:hAnsi="SimSun" w:eastAsia="SimSun" w:cs="SimSun"/>
                <w:sz w:val="18"/>
                <w:szCs w:val="18"/>
                <w:b/>
                <w:bCs/>
                <w:spacing w:val="-1"/>
              </w:rPr>
              <w:t>粉尘</w:t>
            </w:r>
          </w:p>
        </w:tc>
        <w:tc>
          <w:tcPr>
            <w:tcW w:w="2467" w:type="dxa"/>
            <w:vAlign w:val="top"/>
          </w:tcPr>
          <w:p>
            <w:pPr>
              <w:ind w:left="120"/>
              <w:spacing w:before="30" w:line="220" w:lineRule="auto"/>
              <w:rPr>
                <w:rFonts w:ascii="SimSun" w:hAnsi="SimSun" w:eastAsia="SimSun" w:cs="SimSun"/>
                <w:sz w:val="18"/>
                <w:szCs w:val="18"/>
              </w:rPr>
            </w:pPr>
            <w:r>
              <w:rPr>
                <w:rFonts w:ascii="SimSun" w:hAnsi="SimSun" w:eastAsia="SimSun" w:cs="SimSun"/>
                <w:sz w:val="18"/>
                <w:szCs w:val="18"/>
                <w:b/>
                <w:bCs/>
                <w:spacing w:val="5"/>
              </w:rPr>
              <w:t>隧洞进出口、竖井作业面、</w:t>
            </w:r>
          </w:p>
          <w:p>
            <w:pPr>
              <w:ind w:left="954"/>
              <w:spacing w:before="18" w:line="203" w:lineRule="auto"/>
              <w:rPr>
                <w:rFonts w:ascii="SimSun" w:hAnsi="SimSun" w:eastAsia="SimSun" w:cs="SimSun"/>
                <w:sz w:val="18"/>
                <w:szCs w:val="18"/>
              </w:rPr>
            </w:pPr>
            <w:r>
              <w:rPr>
                <w:rFonts w:ascii="SimSun" w:hAnsi="SimSun" w:eastAsia="SimSun" w:cs="SimSun"/>
                <w:sz w:val="18"/>
                <w:szCs w:val="18"/>
                <w:b/>
                <w:bCs/>
                <w:spacing w:val="2"/>
              </w:rPr>
              <w:t>弃渣场</w:t>
            </w:r>
          </w:p>
        </w:tc>
        <w:tc>
          <w:tcPr>
            <w:tcW w:w="2955" w:type="dxa"/>
            <w:vAlign w:val="top"/>
          </w:tcPr>
          <w:p>
            <w:pPr>
              <w:pStyle w:val="TableText"/>
              <w:ind w:left="533"/>
              <w:spacing w:before="145" w:line="212" w:lineRule="auto"/>
              <w:rPr>
                <w:sz w:val="11"/>
                <w:szCs w:val="11"/>
              </w:rPr>
            </w:pPr>
            <w:r>
              <w:rPr>
                <w:rFonts w:ascii="SimSun" w:hAnsi="SimSun" w:eastAsia="SimSun" w:cs="SimSun"/>
                <w:b/>
                <w:bCs/>
                <w:spacing w:val="3"/>
              </w:rPr>
              <w:t>粉尘</w:t>
            </w:r>
            <w:r>
              <w:rPr>
                <w:rFonts w:ascii="SimSun" w:hAnsi="SimSun" w:eastAsia="SimSun" w:cs="SimSun"/>
                <w:spacing w:val="-5"/>
              </w:rPr>
              <w:t xml:space="preserve"> </w:t>
            </w:r>
            <w:r>
              <w:rPr>
                <w:b/>
                <w:bCs/>
                <w:spacing w:val="3"/>
              </w:rPr>
              <w:t>19.44×10—</w:t>
            </w:r>
            <w:r>
              <w:rPr>
                <w:sz w:val="11"/>
                <w:szCs w:val="11"/>
                <w:b/>
                <w:bCs/>
                <w:spacing w:val="3"/>
                <w:position w:val="5"/>
              </w:rPr>
              <w:t>5</w:t>
            </w:r>
            <w:r>
              <w:rPr>
                <w:b/>
                <w:bCs/>
                <w:spacing w:val="3"/>
              </w:rPr>
              <w:t>g/s.m</w:t>
            </w:r>
            <w:r>
              <w:rPr>
                <w:sz w:val="11"/>
                <w:szCs w:val="11"/>
                <w:b/>
                <w:bCs/>
                <w:spacing w:val="3"/>
                <w:position w:val="5"/>
              </w:rPr>
              <w:t>2</w:t>
            </w:r>
          </w:p>
        </w:tc>
        <w:tc>
          <w:tcPr>
            <w:tcW w:w="745" w:type="dxa"/>
            <w:vAlign w:val="top"/>
            <w:vMerge w:val="continue"/>
            <w:tcBorders>
              <w:top w:val="nil"/>
              <w:bottom w:val="nil"/>
            </w:tcBorders>
          </w:tcPr>
          <w:p>
            <w:pPr>
              <w:rPr>
                <w:rFonts w:ascii="Arial"/>
                <w:sz w:val="21"/>
              </w:rPr>
            </w:pPr>
            <w:r/>
          </w:p>
        </w:tc>
        <w:tc>
          <w:tcPr>
            <w:tcW w:w="992" w:type="dxa"/>
            <w:vAlign w:val="top"/>
            <w:vMerge w:val="continue"/>
            <w:tcBorders>
              <w:top w:val="nil"/>
              <w:bottom w:val="nil"/>
            </w:tcBorders>
          </w:tcPr>
          <w:p>
            <w:pPr>
              <w:rPr>
                <w:rFonts w:ascii="Arial"/>
                <w:sz w:val="21"/>
              </w:rPr>
            </w:pPr>
            <w:r/>
          </w:p>
        </w:tc>
      </w:tr>
      <w:tr>
        <w:trPr>
          <w:trHeight w:val="349" w:hRule="atLeast"/>
        </w:trPr>
        <w:tc>
          <w:tcPr>
            <w:tcW w:w="805" w:type="dxa"/>
            <w:vAlign w:val="top"/>
            <w:vMerge w:val="continue"/>
            <w:tcBorders>
              <w:top w:val="nil"/>
            </w:tcBorders>
          </w:tcPr>
          <w:p>
            <w:pPr>
              <w:rPr>
                <w:rFonts w:ascii="Arial"/>
                <w:sz w:val="21"/>
              </w:rPr>
            </w:pPr>
            <w:r/>
          </w:p>
        </w:tc>
        <w:tc>
          <w:tcPr>
            <w:tcW w:w="1321" w:type="dxa"/>
            <w:vAlign w:val="top"/>
          </w:tcPr>
          <w:p>
            <w:pPr>
              <w:ind w:left="286"/>
              <w:spacing w:before="84" w:line="219" w:lineRule="auto"/>
              <w:rPr>
                <w:rFonts w:ascii="SimSun" w:hAnsi="SimSun" w:eastAsia="SimSun" w:cs="SimSun"/>
                <w:sz w:val="18"/>
                <w:szCs w:val="18"/>
              </w:rPr>
            </w:pPr>
            <w:r>
              <w:rPr>
                <w:rFonts w:ascii="SimSun" w:hAnsi="SimSun" w:eastAsia="SimSun" w:cs="SimSun"/>
                <w:sz w:val="18"/>
                <w:szCs w:val="18"/>
                <w:b/>
                <w:bCs/>
                <w:spacing w:val="3"/>
              </w:rPr>
              <w:t>交通粉尘</w:t>
            </w:r>
          </w:p>
        </w:tc>
        <w:tc>
          <w:tcPr>
            <w:tcW w:w="2467" w:type="dxa"/>
            <w:vAlign w:val="top"/>
          </w:tcPr>
          <w:p>
            <w:pPr>
              <w:ind w:left="1064"/>
              <w:spacing w:before="85" w:line="221" w:lineRule="auto"/>
              <w:rPr>
                <w:rFonts w:ascii="SimSun" w:hAnsi="SimSun" w:eastAsia="SimSun" w:cs="SimSun"/>
                <w:sz w:val="18"/>
                <w:szCs w:val="18"/>
              </w:rPr>
            </w:pPr>
            <w:r>
              <w:rPr>
                <w:rFonts w:ascii="SimSun" w:hAnsi="SimSun" w:eastAsia="SimSun" w:cs="SimSun"/>
                <w:sz w:val="18"/>
                <w:szCs w:val="18"/>
                <w:b/>
                <w:bCs/>
                <w:spacing w:val="-10"/>
              </w:rPr>
              <w:t>同上</w:t>
            </w:r>
          </w:p>
        </w:tc>
        <w:tc>
          <w:tcPr>
            <w:tcW w:w="2955" w:type="dxa"/>
            <w:vAlign w:val="top"/>
          </w:tcPr>
          <w:p>
            <w:pPr>
              <w:pStyle w:val="TableText"/>
              <w:ind w:left="765"/>
              <w:spacing w:before="84" w:line="210" w:lineRule="auto"/>
              <w:rPr/>
            </w:pPr>
            <w:r>
              <w:rPr>
                <w:rFonts w:ascii="SimSun" w:hAnsi="SimSun" w:eastAsia="SimSun" w:cs="SimSun"/>
                <w:b/>
                <w:bCs/>
                <w:spacing w:val="4"/>
              </w:rPr>
              <w:t>扬尘</w:t>
            </w:r>
            <w:r>
              <w:rPr>
                <w:rFonts w:ascii="SimSun" w:hAnsi="SimSun" w:eastAsia="SimSun" w:cs="SimSun"/>
                <w:spacing w:val="-17"/>
              </w:rPr>
              <w:t xml:space="preserve"> </w:t>
            </w:r>
            <w:r>
              <w:rPr>
                <w:b/>
                <w:bCs/>
                <w:spacing w:val="4"/>
              </w:rPr>
              <w:t>1.72</w:t>
            </w:r>
            <w:r>
              <w:rPr>
                <w:b/>
                <w:bCs/>
              </w:rPr>
              <w:t>kg</w:t>
            </w:r>
            <w:r>
              <w:rPr>
                <w:b/>
                <w:bCs/>
                <w:spacing w:val="4"/>
              </w:rPr>
              <w:t>/</w:t>
            </w:r>
            <w:r>
              <w:rPr>
                <w:b/>
                <w:bCs/>
              </w:rPr>
              <w:t>km</w:t>
            </w:r>
            <w:r>
              <w:rPr>
                <w:b/>
                <w:bCs/>
                <w:spacing w:val="4"/>
              </w:rPr>
              <w:t>.h</w:t>
            </w:r>
          </w:p>
        </w:tc>
        <w:tc>
          <w:tcPr>
            <w:tcW w:w="745" w:type="dxa"/>
            <w:vAlign w:val="top"/>
            <w:vMerge w:val="continue"/>
            <w:tcBorders>
              <w:top w:val="nil"/>
            </w:tcBorders>
          </w:tcPr>
          <w:p>
            <w:pPr>
              <w:rPr>
                <w:rFonts w:ascii="Arial"/>
                <w:sz w:val="21"/>
              </w:rPr>
            </w:pPr>
            <w:r/>
          </w:p>
        </w:tc>
        <w:tc>
          <w:tcPr>
            <w:tcW w:w="992" w:type="dxa"/>
            <w:vAlign w:val="top"/>
            <w:vMerge w:val="continue"/>
            <w:tcBorders>
              <w:top w:val="nil"/>
            </w:tcBorders>
          </w:tcPr>
          <w:p>
            <w:pPr>
              <w:rPr>
                <w:rFonts w:ascii="Arial"/>
                <w:sz w:val="21"/>
              </w:rPr>
            </w:pPr>
            <w:r/>
          </w:p>
        </w:tc>
      </w:tr>
    </w:tbl>
    <w:p>
      <w:pPr>
        <w:ind w:left="119" w:right="109" w:firstLine="480"/>
        <w:spacing w:before="192" w:line="387" w:lineRule="auto"/>
        <w:jc w:val="both"/>
        <w:rPr>
          <w:rFonts w:ascii="SimSun" w:hAnsi="SimSun" w:eastAsia="SimSun" w:cs="SimSun"/>
          <w:sz w:val="24"/>
          <w:szCs w:val="24"/>
        </w:rPr>
      </w:pPr>
      <w:r>
        <w:rPr>
          <w:rFonts w:ascii="SimSun" w:hAnsi="SimSun" w:eastAsia="SimSun" w:cs="SimSun"/>
          <w:sz w:val="24"/>
          <w:szCs w:val="24"/>
          <w:b/>
          <w:bCs/>
          <w:spacing w:val="-4"/>
        </w:rPr>
        <w:t>调出区、输水隧洞工程区产生废气量较大，且产生时间段较长，</w:t>
      </w:r>
      <w:r>
        <w:rPr>
          <w:rFonts w:ascii="SimSun" w:hAnsi="SimSun" w:eastAsia="SimSun" w:cs="SimSun"/>
          <w:sz w:val="24"/>
          <w:szCs w:val="24"/>
          <w:b/>
          <w:bCs/>
          <w:spacing w:val="-5"/>
        </w:rPr>
        <w:t>施工区域周边无村</w:t>
      </w:r>
      <w:r>
        <w:rPr>
          <w:rFonts w:ascii="SimSun" w:hAnsi="SimSun" w:eastAsia="SimSun" w:cs="SimSun"/>
          <w:sz w:val="24"/>
          <w:szCs w:val="24"/>
          <w:b/>
          <w:bCs/>
          <w:spacing w:val="-4"/>
        </w:rPr>
        <w:t>庄分布。类比同类水利工程的施工经验，基于上述排放源项确定，分析上述施</w:t>
      </w:r>
      <w:r>
        <w:rPr>
          <w:rFonts w:ascii="SimSun" w:hAnsi="SimSun" w:eastAsia="SimSun" w:cs="SimSun"/>
          <w:sz w:val="24"/>
          <w:szCs w:val="24"/>
          <w:b/>
          <w:bCs/>
          <w:spacing w:val="-5"/>
        </w:rPr>
        <w:t>工废气对</w:t>
      </w:r>
      <w:r>
        <w:rPr>
          <w:rFonts w:ascii="SimSun" w:hAnsi="SimSun" w:eastAsia="SimSun" w:cs="SimSun"/>
          <w:sz w:val="24"/>
          <w:szCs w:val="24"/>
          <w:b/>
          <w:bCs/>
          <w:spacing w:val="-3"/>
        </w:rPr>
        <w:t>区域环境空气的影响。</w:t>
      </w:r>
    </w:p>
    <w:p>
      <w:pPr>
        <w:ind w:left="118"/>
        <w:spacing w:before="114"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5.7.2  </w:t>
      </w:r>
      <w:r>
        <w:rPr>
          <w:rFonts w:ascii="KaiTi" w:hAnsi="KaiTi" w:eastAsia="KaiTi" w:cs="KaiTi"/>
          <w:sz w:val="28"/>
          <w:szCs w:val="28"/>
          <w:b/>
          <w:bCs/>
          <w:spacing w:val="-2"/>
        </w:rPr>
        <w:t>环境空气影响分析</w:t>
      </w:r>
    </w:p>
    <w:p>
      <w:pPr>
        <w:pStyle w:val="BodyText"/>
        <w:spacing w:line="283" w:lineRule="auto"/>
        <w:rPr/>
      </w:pPr>
      <w:r/>
    </w:p>
    <w:p>
      <w:pPr>
        <w:ind w:left="116"/>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5.7.2.1  </w:t>
      </w:r>
      <w:r>
        <w:rPr>
          <w:rFonts w:ascii="SimHei" w:hAnsi="SimHei" w:eastAsia="SimHei" w:cs="SimHei"/>
          <w:sz w:val="24"/>
          <w:szCs w:val="24"/>
          <w:b/>
          <w:bCs/>
          <w:spacing w:val="-2"/>
        </w:rPr>
        <w:t>调出区</w:t>
      </w:r>
    </w:p>
    <w:p>
      <w:pPr>
        <w:ind w:left="604"/>
        <w:spacing w:before="212"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机械燃油废气影响分析</w:t>
      </w:r>
    </w:p>
    <w:p>
      <w:pPr>
        <w:ind w:left="116" w:right="29" w:firstLine="483"/>
        <w:spacing w:before="210" w:line="385" w:lineRule="auto"/>
        <w:tabs>
          <w:tab w:val="left" w:pos="9260"/>
        </w:tabs>
        <w:jc w:val="both"/>
        <w:rPr>
          <w:rFonts w:ascii="SimSun" w:hAnsi="SimSun" w:eastAsia="SimSun" w:cs="SimSun"/>
          <w:sz w:val="24"/>
          <w:szCs w:val="24"/>
        </w:rPr>
      </w:pPr>
      <w:r>
        <w:rPr>
          <w:rFonts w:ascii="SimSun" w:hAnsi="SimSun" w:eastAsia="SimSun" w:cs="SimSun"/>
          <w:sz w:val="24"/>
          <w:szCs w:val="24"/>
          <w:b/>
          <w:bCs/>
          <w:spacing w:val="-4"/>
        </w:rPr>
        <w:t>调出区机械燃油废气主要来自大型燃油机械设备及混凝土、物料</w:t>
      </w:r>
      <w:r>
        <w:rPr>
          <w:rFonts w:ascii="SimSun" w:hAnsi="SimSun" w:eastAsia="SimSun" w:cs="SimSun"/>
          <w:sz w:val="24"/>
          <w:szCs w:val="24"/>
          <w:b/>
          <w:bCs/>
          <w:spacing w:val="-5"/>
        </w:rPr>
        <w:t>运输等车辆，主要</w:t>
      </w:r>
      <w:r>
        <w:rPr>
          <w:rFonts w:ascii="SimSun" w:hAnsi="SimSun" w:eastAsia="SimSun" w:cs="SimSun"/>
          <w:sz w:val="24"/>
          <w:szCs w:val="24"/>
          <w:b/>
          <w:bCs/>
          <w:spacing w:val="-3"/>
        </w:rPr>
        <w:t>污染物为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NO</w:t>
      </w:r>
      <w:r>
        <w:rPr>
          <w:rFonts w:ascii="Times New Roman" w:hAnsi="Times New Roman" w:eastAsia="Times New Roman" w:cs="Times New Roman"/>
          <w:sz w:val="15"/>
          <w:szCs w:val="15"/>
          <w:b/>
          <w:bCs/>
          <w:spacing w:val="-3"/>
          <w:position w:val="-1"/>
        </w:rPr>
        <w:t>2</w:t>
      </w:r>
      <w:r>
        <w:rPr>
          <w:rFonts w:ascii="Times New Roman" w:hAnsi="Times New Roman" w:eastAsia="Times New Roman" w:cs="Times New Roman"/>
          <w:sz w:val="15"/>
          <w:szCs w:val="15"/>
          <w:b/>
          <w:bCs/>
          <w:spacing w:val="-12"/>
          <w:position w:val="-1"/>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CO</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SO</w:t>
      </w:r>
      <w:r>
        <w:rPr>
          <w:rFonts w:ascii="Times New Roman" w:hAnsi="Times New Roman" w:eastAsia="Times New Roman" w:cs="Times New Roman"/>
          <w:sz w:val="15"/>
          <w:szCs w:val="15"/>
          <w:b/>
          <w:bCs/>
          <w:spacing w:val="-3"/>
          <w:position w:val="-1"/>
        </w:rPr>
        <w:t>2</w:t>
      </w:r>
      <w:r>
        <w:rPr>
          <w:rFonts w:ascii="Times New Roman" w:hAnsi="Times New Roman" w:eastAsia="Times New Roman" w:cs="Times New Roman"/>
          <w:sz w:val="15"/>
          <w:szCs w:val="15"/>
          <w:b/>
          <w:bCs/>
          <w:spacing w:val="-13"/>
          <w:position w:val="-1"/>
        </w:rPr>
        <w:t xml:space="preserve"> </w:t>
      </w:r>
      <w:r>
        <w:rPr>
          <w:rFonts w:ascii="SimSun" w:hAnsi="SimSun" w:eastAsia="SimSun" w:cs="SimSun"/>
          <w:sz w:val="24"/>
          <w:szCs w:val="24"/>
          <w:b/>
          <w:bCs/>
          <w:spacing w:val="-3"/>
        </w:rPr>
        <w:t>、碳氢化合物等燃</w:t>
      </w:r>
      <w:r>
        <w:rPr>
          <w:rFonts w:ascii="SimSun" w:hAnsi="SimSun" w:eastAsia="SimSun" w:cs="SimSun"/>
          <w:sz w:val="24"/>
          <w:szCs w:val="24"/>
          <w:b/>
          <w:bCs/>
          <w:spacing w:val="-4"/>
        </w:rPr>
        <w:t>油废气。由于运输车辆废气沿交通路线沿</w:t>
      </w:r>
      <w:r>
        <w:rPr>
          <w:rFonts w:ascii="SimSun" w:hAnsi="SimSun" w:eastAsia="SimSun" w:cs="SimSun"/>
          <w:sz w:val="24"/>
          <w:szCs w:val="24"/>
          <w:b/>
          <w:bCs/>
          <w:spacing w:val="-4"/>
        </w:rPr>
        <w:t>程排放，施工机械废气基本以点源形式排放，废气排放具有不连续性。根据《水电水利</w:t>
      </w:r>
      <w:r>
        <w:rPr>
          <w:rFonts w:ascii="SimSun" w:hAnsi="SimSun" w:eastAsia="SimSun" w:cs="SimSun"/>
          <w:sz w:val="24"/>
          <w:szCs w:val="24"/>
          <w:b/>
          <w:bCs/>
          <w:spacing w:val="-1"/>
        </w:rPr>
        <w:t>工程施工环境保护技术规程》（</w:t>
      </w:r>
      <w:r>
        <w:rPr>
          <w:rFonts w:ascii="Times New Roman" w:hAnsi="Times New Roman" w:eastAsia="Times New Roman" w:cs="Times New Roman"/>
          <w:sz w:val="24"/>
          <w:szCs w:val="24"/>
          <w:b/>
          <w:bCs/>
          <w:spacing w:val="-1"/>
        </w:rPr>
        <w:t>DL/T5260-2010</w:t>
      </w:r>
      <w:r>
        <w:rPr>
          <w:rFonts w:ascii="SimSun" w:hAnsi="SimSun" w:eastAsia="SimSun" w:cs="SimSun"/>
          <w:sz w:val="24"/>
          <w:szCs w:val="24"/>
          <w:b/>
          <w:bCs/>
          <w:spacing w:val="-1"/>
        </w:rPr>
        <w:t>）</w:t>
      </w:r>
      <w:r>
        <w:rPr>
          <w:rFonts w:ascii="SimSun" w:hAnsi="SimSun" w:eastAsia="SimSun" w:cs="SimSun"/>
          <w:sz w:val="24"/>
          <w:szCs w:val="24"/>
          <w:b/>
          <w:bCs/>
          <w:spacing w:val="-2"/>
        </w:rPr>
        <w:t>等相关资料，调出区施工期机械燃油</w:t>
      </w:r>
      <w:r>
        <w:rPr>
          <w:rFonts w:ascii="SimSun" w:hAnsi="SimSun" w:eastAsia="SimSun" w:cs="SimSun"/>
          <w:sz w:val="24"/>
          <w:szCs w:val="24"/>
          <w:b/>
          <w:bCs/>
          <w:spacing w:val="-12"/>
        </w:rPr>
        <w:t>用量为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12"/>
        </w:rPr>
        <w:t>1.8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12"/>
        </w:rPr>
        <w:t>万</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2"/>
        </w:rPr>
        <w:t>t</w:t>
      </w:r>
      <w:r>
        <w:rPr>
          <w:rFonts w:ascii="SimSun" w:hAnsi="SimSun" w:eastAsia="SimSun" w:cs="SimSun"/>
          <w:sz w:val="24"/>
          <w:szCs w:val="24"/>
          <w:b/>
          <w:bCs/>
          <w:spacing w:val="-12"/>
        </w:rPr>
        <w:t>，</w:t>
      </w:r>
      <w:r>
        <w:rPr>
          <w:rFonts w:ascii="Times New Roman" w:hAnsi="Times New Roman" w:eastAsia="Times New Roman" w:cs="Times New Roman"/>
          <w:sz w:val="24"/>
          <w:szCs w:val="24"/>
          <w:b/>
          <w:bCs/>
          <w:spacing w:val="-12"/>
        </w:rPr>
        <w:t>NO</w:t>
      </w:r>
      <w:r>
        <w:rPr>
          <w:rFonts w:ascii="Times New Roman" w:hAnsi="Times New Roman" w:eastAsia="Times New Roman" w:cs="Times New Roman"/>
          <w:sz w:val="15"/>
          <w:szCs w:val="15"/>
          <w:b/>
          <w:bCs/>
          <w:spacing w:val="5"/>
          <w:position w:val="-1"/>
        </w:rPr>
        <w:t>2</w:t>
      </w:r>
      <w:r>
        <w:rPr>
          <w:rFonts w:ascii="SimSun" w:hAnsi="SimSun" w:eastAsia="SimSun" w:cs="SimSun"/>
          <w:sz w:val="24"/>
          <w:szCs w:val="24"/>
          <w:b/>
          <w:bCs/>
          <w:spacing w:val="-26"/>
        </w:rPr>
        <w:t>、</w:t>
      </w:r>
      <w:r>
        <w:rPr>
          <w:rFonts w:ascii="Times New Roman" w:hAnsi="Times New Roman" w:eastAsia="Times New Roman" w:cs="Times New Roman"/>
          <w:sz w:val="24"/>
          <w:szCs w:val="24"/>
          <w:b/>
          <w:bCs/>
          <w:spacing w:val="-26"/>
        </w:rPr>
        <w:t>CO</w:t>
      </w:r>
      <w:r>
        <w:rPr>
          <w:rFonts w:ascii="SimSun" w:hAnsi="SimSun" w:eastAsia="SimSun" w:cs="SimSun"/>
          <w:sz w:val="24"/>
          <w:szCs w:val="24"/>
          <w:b/>
          <w:bCs/>
          <w:spacing w:val="-26"/>
        </w:rPr>
        <w:t>、</w:t>
      </w:r>
      <w:r>
        <w:rPr>
          <w:rFonts w:ascii="Times New Roman" w:hAnsi="Times New Roman" w:eastAsia="Times New Roman" w:cs="Times New Roman"/>
          <w:sz w:val="24"/>
          <w:szCs w:val="24"/>
          <w:b/>
          <w:bCs/>
          <w:spacing w:val="-26"/>
        </w:rPr>
        <w:t>SO</w:t>
      </w:r>
      <w:r>
        <w:rPr>
          <w:rFonts w:ascii="Times New Roman" w:hAnsi="Times New Roman" w:eastAsia="Times New Roman" w:cs="Times New Roman"/>
          <w:sz w:val="15"/>
          <w:szCs w:val="15"/>
          <w:b/>
          <w:bCs/>
          <w:spacing w:val="-8"/>
          <w:position w:val="-1"/>
        </w:rPr>
        <w:t>2</w:t>
      </w:r>
      <w:r>
        <w:rPr>
          <w:rFonts w:ascii="SimSun" w:hAnsi="SimSun" w:eastAsia="SimSun" w:cs="SimSun"/>
          <w:sz w:val="24"/>
          <w:szCs w:val="24"/>
          <w:b/>
          <w:bCs/>
          <w:spacing w:val="-8"/>
        </w:rPr>
        <w:t>、碳氢化合物排放量分别为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8"/>
        </w:rPr>
        <w:t>868.7t</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528.3t</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63.4t</w:t>
      </w:r>
      <w:r>
        <w:rPr>
          <w:rFonts w:ascii="SimSun" w:hAnsi="SimSun" w:eastAsia="SimSun" w:cs="SimSun"/>
          <w:sz w:val="24"/>
          <w:szCs w:val="24"/>
          <w:b/>
          <w:bCs/>
          <w:spacing w:val="-14"/>
        </w:rPr>
        <w:t>、</w:t>
      </w:r>
      <w:r>
        <w:rPr>
          <w:rFonts w:ascii="Times New Roman" w:hAnsi="Times New Roman" w:eastAsia="Times New Roman" w:cs="Times New Roman"/>
          <w:sz w:val="24"/>
          <w:szCs w:val="24"/>
          <w:b/>
          <w:bCs/>
          <w:spacing w:val="-14"/>
        </w:rPr>
        <w:t>86.87t</w:t>
      </w:r>
      <w:r>
        <w:rPr>
          <w:rFonts w:ascii="SimSun" w:hAnsi="SimSun" w:eastAsia="SimSun" w:cs="SimSun"/>
          <w:sz w:val="24"/>
          <w:szCs w:val="24"/>
          <w:b/>
          <w:bCs/>
          <w:spacing w:val="-14"/>
        </w:rPr>
        <w:t>。</w:t>
      </w:r>
      <w:r>
        <w:rPr>
          <w:rFonts w:ascii="SimSun" w:hAnsi="SimSun" w:eastAsia="SimSun" w:cs="SimSun"/>
          <w:sz w:val="24"/>
          <w:szCs w:val="24"/>
          <w:b/>
          <w:bCs/>
          <w:spacing w:val="-4"/>
        </w:rPr>
        <w:t>但根据大气污染防治行动计划，目前已提出加强机动车环保管理，施工机械和运输车辆</w:t>
      </w:r>
      <w:r>
        <w:rPr>
          <w:rFonts w:ascii="SimSun" w:hAnsi="SimSun" w:eastAsia="SimSun" w:cs="SimSun"/>
          <w:sz w:val="24"/>
          <w:szCs w:val="24"/>
          <w:b/>
          <w:bCs/>
          <w:spacing w:val="-4"/>
        </w:rPr>
        <w:t>的性能和环保设计已有了很大程度的改良，目前油品质量较高，大气污染防治行动计划</w:t>
      </w:r>
      <w:r>
        <w:rPr>
          <w:rFonts w:ascii="SimSun" w:hAnsi="SimSun" w:eastAsia="SimSun" w:cs="SimSun"/>
          <w:sz w:val="24"/>
          <w:szCs w:val="24"/>
          <w:b/>
          <w:bCs/>
          <w:spacing w:val="-4"/>
        </w:rPr>
        <w:t>明确提出，全国提供符合第五阶段标准的车用汽油和柴油，施工机械和车辆在运</w:t>
      </w:r>
      <w:r>
        <w:rPr>
          <w:rFonts w:ascii="SimSun" w:hAnsi="SimSun" w:eastAsia="SimSun" w:cs="SimSun"/>
          <w:sz w:val="24"/>
          <w:szCs w:val="24"/>
          <w:b/>
          <w:bCs/>
          <w:spacing w:val="-5"/>
        </w:rPr>
        <w:t>行过程</w:t>
      </w:r>
      <w:r>
        <w:rPr>
          <w:rFonts w:ascii="SimSun" w:hAnsi="SimSun" w:eastAsia="SimSun" w:cs="SimSun"/>
          <w:sz w:val="24"/>
          <w:szCs w:val="24"/>
          <w:b/>
          <w:bCs/>
          <w:spacing w:val="-3"/>
        </w:rPr>
        <w:t>中产生的废气均可达标排放。</w:t>
      </w:r>
    </w:p>
    <w:p>
      <w:pPr>
        <w:ind w:left="117" w:right="109" w:firstLine="480"/>
        <w:spacing w:before="3" w:line="385" w:lineRule="auto"/>
        <w:jc w:val="both"/>
        <w:rPr>
          <w:rFonts w:ascii="SimSun" w:hAnsi="SimSun" w:eastAsia="SimSun" w:cs="SimSun"/>
          <w:sz w:val="24"/>
          <w:szCs w:val="24"/>
        </w:rPr>
      </w:pPr>
      <w:r>
        <w:rPr>
          <w:rFonts w:ascii="SimSun" w:hAnsi="SimSun" w:eastAsia="SimSun" w:cs="SimSun"/>
          <w:sz w:val="24"/>
          <w:szCs w:val="24"/>
          <w:b/>
          <w:bCs/>
          <w:spacing w:val="-5"/>
        </w:rPr>
        <w:t>根据同类水利工程施工场地大气污染物的监测结果，</w:t>
      </w:r>
      <w:r>
        <w:rPr>
          <w:rFonts w:ascii="Times New Roman" w:hAnsi="Times New Roman" w:eastAsia="Times New Roman" w:cs="Times New Roman"/>
          <w:sz w:val="24"/>
          <w:szCs w:val="24"/>
          <w:b/>
          <w:bCs/>
          <w:spacing w:val="-5"/>
        </w:rPr>
        <w:t>CO </w:t>
      </w:r>
      <w:r>
        <w:rPr>
          <w:rFonts w:ascii="SimSun" w:hAnsi="SimSun" w:eastAsia="SimSun" w:cs="SimSun"/>
          <w:sz w:val="24"/>
          <w:szCs w:val="24"/>
          <w:b/>
          <w:bCs/>
          <w:spacing w:val="-5"/>
        </w:rPr>
        <w:t>和</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NO</w:t>
      </w:r>
      <w:r>
        <w:rPr>
          <w:rFonts w:ascii="Times New Roman" w:hAnsi="Times New Roman" w:eastAsia="Times New Roman" w:cs="Times New Roman"/>
          <w:sz w:val="15"/>
          <w:szCs w:val="15"/>
          <w:b/>
          <w:bCs/>
          <w:spacing w:val="-5"/>
          <w:position w:val="-1"/>
        </w:rPr>
        <w:t>X</w:t>
      </w:r>
      <w:r>
        <w:rPr>
          <w:rFonts w:ascii="Times New Roman" w:hAnsi="Times New Roman" w:eastAsia="Times New Roman" w:cs="Times New Roman"/>
          <w:sz w:val="15"/>
          <w:szCs w:val="15"/>
          <w:b/>
          <w:bCs/>
          <w:spacing w:val="10"/>
          <w:position w:val="-1"/>
        </w:rPr>
        <w:t xml:space="preserve"> </w:t>
      </w:r>
      <w:r>
        <w:rPr>
          <w:rFonts w:ascii="SimSun" w:hAnsi="SimSun" w:eastAsia="SimSun" w:cs="SimSun"/>
          <w:sz w:val="24"/>
          <w:szCs w:val="24"/>
          <w:b/>
          <w:bCs/>
          <w:spacing w:val="-5"/>
        </w:rPr>
        <w:t>在空气中的浓度很</w:t>
      </w:r>
      <w:r>
        <w:rPr>
          <w:rFonts w:ascii="SimSun" w:hAnsi="SimSun" w:eastAsia="SimSun" w:cs="SimSun"/>
          <w:sz w:val="24"/>
          <w:szCs w:val="24"/>
          <w:b/>
          <w:bCs/>
          <w:spacing w:val="-4"/>
        </w:rPr>
        <w:t>低，施工机械和施工车辆废气排放不会引起区域大气环境质量恶化，不会对当地大</w:t>
      </w:r>
      <w:r>
        <w:rPr>
          <w:rFonts w:ascii="SimSun" w:hAnsi="SimSun" w:eastAsia="SimSun" w:cs="SimSun"/>
          <w:sz w:val="24"/>
          <w:szCs w:val="24"/>
          <w:b/>
          <w:bCs/>
          <w:spacing w:val="-5"/>
        </w:rPr>
        <w:t>气环</w:t>
      </w:r>
      <w:r>
        <w:rPr>
          <w:rFonts w:ascii="SimSun" w:hAnsi="SimSun" w:eastAsia="SimSun" w:cs="SimSun"/>
          <w:sz w:val="24"/>
          <w:szCs w:val="24"/>
          <w:b/>
          <w:bCs/>
          <w:spacing w:val="-4"/>
        </w:rPr>
        <w:t>境质量产生较大影响。结合调出区施工布置，大坝主体工程位于兴海县大河坝河峡</w:t>
      </w:r>
      <w:r>
        <w:rPr>
          <w:rFonts w:ascii="SimSun" w:hAnsi="SimSun" w:eastAsia="SimSun" w:cs="SimSun"/>
          <w:sz w:val="24"/>
          <w:szCs w:val="24"/>
          <w:b/>
          <w:bCs/>
          <w:spacing w:val="-5"/>
        </w:rPr>
        <w:t>谷河</w:t>
      </w:r>
      <w:r>
        <w:rPr>
          <w:rFonts w:ascii="SimSun" w:hAnsi="SimSun" w:eastAsia="SimSun" w:cs="SimSun"/>
          <w:sz w:val="24"/>
          <w:szCs w:val="24"/>
          <w:b/>
          <w:bCs/>
          <w:spacing w:val="-4"/>
        </w:rPr>
        <w:t>段，大多数施工区域地处峡谷河段两岸台地上，空气扩散条件较好，因此施工机械</w:t>
      </w:r>
      <w:r>
        <w:rPr>
          <w:rFonts w:ascii="SimSun" w:hAnsi="SimSun" w:eastAsia="SimSun" w:cs="SimSun"/>
          <w:sz w:val="24"/>
          <w:szCs w:val="24"/>
          <w:b/>
          <w:bCs/>
          <w:spacing w:val="-5"/>
        </w:rPr>
        <w:t>和运</w:t>
      </w:r>
    </w:p>
    <w:p>
      <w:pPr>
        <w:spacing w:line="385" w:lineRule="auto"/>
        <w:sectPr>
          <w:footerReference w:type="default" r:id="rId525"/>
          <w:pgSz w:w="11906" w:h="16839"/>
          <w:pgMar w:top="400" w:right="1308" w:bottom="1152" w:left="1307"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spacing w:before="78" w:line="219" w:lineRule="auto"/>
        <w:rPr>
          <w:rFonts w:ascii="SimSun" w:hAnsi="SimSun" w:eastAsia="SimSun" w:cs="SimSun"/>
          <w:sz w:val="24"/>
          <w:szCs w:val="24"/>
        </w:rPr>
      </w:pPr>
      <w:r>
        <w:rPr>
          <w:rFonts w:ascii="SimSun" w:hAnsi="SimSun" w:eastAsia="SimSun" w:cs="SimSun"/>
          <w:sz w:val="24"/>
          <w:szCs w:val="24"/>
          <w:b/>
          <w:bCs/>
          <w:spacing w:val="-3"/>
        </w:rPr>
        <w:t>输车辆产生的废气对调出区周围环境影响不大。</w:t>
      </w:r>
    </w:p>
    <w:p>
      <w:pPr>
        <w:ind w:left="478"/>
        <w:spacing w:before="213"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施工爆破粉尘及废气影响分析</w:t>
      </w:r>
    </w:p>
    <w:p>
      <w:pPr>
        <w:ind w:right="120" w:firstLine="482"/>
        <w:spacing w:before="215" w:line="385" w:lineRule="auto"/>
        <w:jc w:val="both"/>
        <w:rPr>
          <w:rFonts w:ascii="SimSun" w:hAnsi="SimSun" w:eastAsia="SimSun" w:cs="SimSun"/>
          <w:sz w:val="24"/>
          <w:szCs w:val="24"/>
        </w:rPr>
      </w:pPr>
      <w:r>
        <w:rPr>
          <w:rFonts w:ascii="SimSun" w:hAnsi="SimSun" w:eastAsia="SimSun" w:cs="SimSun"/>
          <w:sz w:val="24"/>
          <w:szCs w:val="24"/>
          <w:b/>
          <w:bCs/>
          <w:spacing w:val="-4"/>
        </w:rPr>
        <w:t>调出区施工爆破粉尘主要来自坝肩开挖、导流洞等施工洞进出口</w:t>
      </w:r>
      <w:r>
        <w:rPr>
          <w:rFonts w:ascii="SimSun" w:hAnsi="SimSun" w:eastAsia="SimSun" w:cs="SimSun"/>
          <w:sz w:val="24"/>
          <w:szCs w:val="24"/>
          <w:b/>
          <w:bCs/>
          <w:spacing w:val="-5"/>
        </w:rPr>
        <w:t>开挖爆破、料场开</w:t>
      </w:r>
      <w:r>
        <w:rPr>
          <w:rFonts w:ascii="SimSun" w:hAnsi="SimSun" w:eastAsia="SimSun" w:cs="SimSun"/>
          <w:sz w:val="24"/>
          <w:szCs w:val="24"/>
          <w:b/>
          <w:bCs/>
          <w:spacing w:val="-8"/>
        </w:rPr>
        <w:t>采爆破等，爆破时会产生粉尘和</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8"/>
        </w:rPr>
        <w:t>CO</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NOx </w:t>
      </w:r>
      <w:r>
        <w:rPr>
          <w:rFonts w:ascii="SimSun" w:hAnsi="SimSun" w:eastAsia="SimSun" w:cs="SimSun"/>
          <w:sz w:val="24"/>
          <w:szCs w:val="24"/>
          <w:b/>
          <w:bCs/>
          <w:spacing w:val="-8"/>
        </w:rPr>
        <w:t>等其他有害气体，爆破具</w:t>
      </w:r>
      <w:r>
        <w:rPr>
          <w:rFonts w:ascii="SimSun" w:hAnsi="SimSun" w:eastAsia="SimSun" w:cs="SimSun"/>
          <w:sz w:val="24"/>
          <w:szCs w:val="24"/>
          <w:b/>
          <w:bCs/>
          <w:spacing w:val="-9"/>
        </w:rPr>
        <w:t>有瞬时性、间歇性，</w:t>
      </w:r>
      <w:r>
        <w:rPr>
          <w:rFonts w:ascii="SimSun" w:hAnsi="SimSun" w:eastAsia="SimSun" w:cs="SimSun"/>
          <w:sz w:val="24"/>
          <w:szCs w:val="24"/>
          <w:b/>
          <w:bCs/>
          <w:spacing w:val="-1"/>
        </w:rPr>
        <w:t>且非连续性排放。根据《水电水利工程施工环境保护技术规程</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DL/T5260-2010</w:t>
      </w:r>
      <w:r>
        <w:rPr>
          <w:rFonts w:ascii="SimSun" w:hAnsi="SimSun" w:eastAsia="SimSun" w:cs="SimSun"/>
          <w:sz w:val="24"/>
          <w:szCs w:val="24"/>
          <w:b/>
          <w:bCs/>
          <w:spacing w:val="-2"/>
        </w:rPr>
        <w:t>）等</w:t>
      </w:r>
      <w:r>
        <w:rPr>
          <w:rFonts w:ascii="SimSun" w:hAnsi="SimSun" w:eastAsia="SimSun" w:cs="SimSun"/>
          <w:sz w:val="24"/>
          <w:szCs w:val="24"/>
          <w:b/>
          <w:bCs/>
          <w:spacing w:val="-4"/>
        </w:rPr>
        <w:t>资料，在未采取防护措施的前提下，调出区施工开挖爆破产生的</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TSP</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NOx</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C</w:t>
      </w:r>
      <w:r>
        <w:rPr>
          <w:rFonts w:ascii="Times New Roman" w:hAnsi="Times New Roman" w:eastAsia="Times New Roman" w:cs="Times New Roman"/>
          <w:sz w:val="24"/>
          <w:szCs w:val="24"/>
          <w:b/>
          <w:bCs/>
          <w:spacing w:val="-5"/>
        </w:rPr>
        <w:t>O</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5"/>
        </w:rPr>
        <w:t>、其</w:t>
      </w:r>
      <w:r>
        <w:rPr>
          <w:rFonts w:ascii="SimSun" w:hAnsi="SimSun" w:eastAsia="SimSun" w:cs="SimSun"/>
          <w:sz w:val="24"/>
          <w:szCs w:val="24"/>
          <w:b/>
          <w:bCs/>
        </w:rPr>
        <w:t>他有害气体排放量分别为</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rPr>
        <w:t>113.7t</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rPr>
        <w:t>、</w:t>
      </w:r>
      <w:r>
        <w:rPr>
          <w:rFonts w:ascii="Times New Roman" w:hAnsi="Times New Roman" w:eastAsia="Times New Roman" w:cs="Times New Roman"/>
          <w:sz w:val="24"/>
          <w:szCs w:val="24"/>
          <w:b/>
          <w:bCs/>
        </w:rPr>
        <w:t>34.72t</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rPr>
        <w:t>、</w:t>
      </w:r>
      <w:r>
        <w:rPr>
          <w:rFonts w:ascii="Times New Roman" w:hAnsi="Times New Roman" w:eastAsia="Times New Roman" w:cs="Times New Roman"/>
          <w:sz w:val="24"/>
          <w:szCs w:val="24"/>
          <w:b/>
          <w:bCs/>
        </w:rPr>
        <w:t>94.94t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rPr>
        <w:t>、</w:t>
      </w:r>
      <w:r>
        <w:rPr>
          <w:rFonts w:ascii="Times New Roman" w:hAnsi="Times New Roman" w:eastAsia="Times New Roman" w:cs="Times New Roman"/>
          <w:sz w:val="24"/>
          <w:szCs w:val="24"/>
          <w:b/>
          <w:bCs/>
        </w:rPr>
        <w:t>14.2</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rPr>
        <w:t>万</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rPr>
        <w:t>m</w:t>
      </w:r>
      <w:r>
        <w:rPr>
          <w:rFonts w:ascii="Times New Roman" w:hAnsi="Times New Roman" w:eastAsia="Times New Roman" w:cs="Times New Roman"/>
          <w:sz w:val="15"/>
          <w:szCs w:val="15"/>
          <w:b/>
          <w:bCs/>
          <w:position w:val="8"/>
        </w:rPr>
        <w:t>3 </w:t>
      </w:r>
      <w:r>
        <w:rPr>
          <w:rFonts w:ascii="SimSun" w:hAnsi="SimSun" w:eastAsia="SimSun" w:cs="SimSun"/>
          <w:sz w:val="24"/>
          <w:szCs w:val="24"/>
          <w:b/>
          <w:bCs/>
        </w:rPr>
        <w:t>，上述污染物会对调出</w:t>
      </w:r>
      <w:r>
        <w:rPr>
          <w:rFonts w:ascii="SimSun" w:hAnsi="SimSun" w:eastAsia="SimSun" w:cs="SimSun"/>
          <w:sz w:val="24"/>
          <w:szCs w:val="24"/>
          <w:b/>
          <w:bCs/>
          <w:spacing w:val="-3"/>
        </w:rPr>
        <w:t>区周边环境和施工区域产生一定影响。</w:t>
      </w:r>
    </w:p>
    <w:p>
      <w:pPr>
        <w:ind w:right="181" w:firstLine="494"/>
        <w:spacing w:before="4" w:line="384" w:lineRule="auto"/>
        <w:jc w:val="both"/>
        <w:rPr>
          <w:rFonts w:ascii="SimSun" w:hAnsi="SimSun" w:eastAsia="SimSun" w:cs="SimSun"/>
          <w:sz w:val="24"/>
          <w:szCs w:val="24"/>
        </w:rPr>
      </w:pPr>
      <w:r>
        <w:rPr>
          <w:rFonts w:ascii="SimSun" w:hAnsi="SimSun" w:eastAsia="SimSun" w:cs="SimSun"/>
          <w:sz w:val="24"/>
          <w:szCs w:val="24"/>
          <w:b/>
          <w:bCs/>
          <w:spacing w:val="-5"/>
        </w:rPr>
        <w:t>随着爆破技术的发展，目前爆破粉尘及废气一次排放量比较小，且粉尘颗粒直径较</w:t>
      </w:r>
      <w:r>
        <w:rPr>
          <w:rFonts w:ascii="SimSun" w:hAnsi="SimSun" w:eastAsia="SimSun" w:cs="SimSun"/>
          <w:sz w:val="24"/>
          <w:szCs w:val="24"/>
          <w:b/>
          <w:bCs/>
          <w:spacing w:val="-4"/>
        </w:rPr>
        <w:t>大，沉降速度较快，影响范围主要集中在爆破源附近，因此对周边环境的影响短暂</w:t>
      </w:r>
      <w:r>
        <w:rPr>
          <w:rFonts w:ascii="SimSun" w:hAnsi="SimSun" w:eastAsia="SimSun" w:cs="SimSun"/>
          <w:sz w:val="24"/>
          <w:szCs w:val="24"/>
          <w:b/>
          <w:bCs/>
          <w:spacing w:val="-5"/>
        </w:rPr>
        <w:t>。根</w:t>
      </w:r>
      <w:r>
        <w:rPr>
          <w:rFonts w:ascii="SimSun" w:hAnsi="SimSun" w:eastAsia="SimSun" w:cs="SimSun"/>
          <w:sz w:val="24"/>
          <w:szCs w:val="24"/>
          <w:b/>
          <w:bCs/>
          <w:spacing w:val="-2"/>
        </w:rPr>
        <w:t>据施工布置，调出区附近</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2000m </w:t>
      </w:r>
      <w:r>
        <w:rPr>
          <w:rFonts w:ascii="SimSun" w:hAnsi="SimSun" w:eastAsia="SimSun" w:cs="SimSun"/>
          <w:sz w:val="24"/>
          <w:szCs w:val="24"/>
          <w:b/>
          <w:bCs/>
          <w:spacing w:val="-2"/>
        </w:rPr>
        <w:t>范围内无村庄分布，但由于坝址河段为峡谷河段，受</w:t>
      </w:r>
      <w:r>
        <w:rPr>
          <w:rFonts w:ascii="SimSun" w:hAnsi="SimSun" w:eastAsia="SimSun" w:cs="SimSun"/>
          <w:sz w:val="24"/>
          <w:szCs w:val="24"/>
          <w:b/>
          <w:bCs/>
          <w:spacing w:val="-4"/>
        </w:rPr>
        <w:t>地形影响，坝肩开挖爆破施工时须注意山谷风转换时段，须制定严格的爆破规程，</w:t>
      </w:r>
      <w:r>
        <w:rPr>
          <w:rFonts w:ascii="SimSun" w:hAnsi="SimSun" w:eastAsia="SimSun" w:cs="SimSun"/>
          <w:sz w:val="24"/>
          <w:szCs w:val="24"/>
          <w:b/>
          <w:bCs/>
          <w:spacing w:val="-5"/>
        </w:rPr>
        <w:t>严格</w:t>
      </w:r>
      <w:r>
        <w:rPr>
          <w:rFonts w:ascii="SimSun" w:hAnsi="SimSun" w:eastAsia="SimSun" w:cs="SimSun"/>
          <w:sz w:val="24"/>
          <w:szCs w:val="24"/>
          <w:b/>
          <w:bCs/>
          <w:spacing w:val="-4"/>
        </w:rPr>
        <w:t>控制爆破规程、爆破时间及方式，爆破时采取有效隔离措施等，将爆破粉尘及废气</w:t>
      </w:r>
      <w:r>
        <w:rPr>
          <w:rFonts w:ascii="SimSun" w:hAnsi="SimSun" w:eastAsia="SimSun" w:cs="SimSun"/>
          <w:sz w:val="24"/>
          <w:szCs w:val="24"/>
          <w:b/>
          <w:bCs/>
          <w:spacing w:val="-5"/>
        </w:rPr>
        <w:t>对区</w:t>
      </w:r>
      <w:r>
        <w:rPr>
          <w:rFonts w:ascii="SimSun" w:hAnsi="SimSun" w:eastAsia="SimSun" w:cs="SimSun"/>
          <w:sz w:val="24"/>
          <w:szCs w:val="24"/>
          <w:b/>
          <w:bCs/>
          <w:spacing w:val="-3"/>
        </w:rPr>
        <w:t>域环境空气及施工人员的影响降至最低。</w:t>
      </w:r>
    </w:p>
    <w:p>
      <w:pPr>
        <w:ind w:left="476"/>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砂石料加工系统粉尘及废气影响分析</w:t>
      </w:r>
    </w:p>
    <w:p>
      <w:pPr>
        <w:ind w:left="493"/>
        <w:spacing w:before="21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）污染源分析</w:t>
      </w:r>
    </w:p>
    <w:p>
      <w:pPr>
        <w:ind w:right="181" w:firstLine="482"/>
        <w:spacing w:before="212" w:line="385" w:lineRule="auto"/>
        <w:rPr>
          <w:rFonts w:ascii="Times New Roman" w:hAnsi="Times New Roman" w:eastAsia="Times New Roman" w:cs="Times New Roman"/>
          <w:sz w:val="24"/>
          <w:szCs w:val="24"/>
        </w:rPr>
      </w:pPr>
      <w:r>
        <w:rPr>
          <w:rFonts w:ascii="SimSun" w:hAnsi="SimSun" w:eastAsia="SimSun" w:cs="SimSun"/>
          <w:sz w:val="24"/>
          <w:szCs w:val="24"/>
          <w:b/>
          <w:bCs/>
          <w:spacing w:val="-4"/>
        </w:rPr>
        <w:t>调出区砂石料加工系统采用湿法生产工艺。砂石料加工系统产生</w:t>
      </w:r>
      <w:r>
        <w:rPr>
          <w:rFonts w:ascii="SimSun" w:hAnsi="SimSun" w:eastAsia="SimSun" w:cs="SimSun"/>
          <w:sz w:val="24"/>
          <w:szCs w:val="24"/>
          <w:b/>
          <w:bCs/>
          <w:spacing w:val="-5"/>
        </w:rPr>
        <w:t>的主要污染物为粉</w:t>
      </w:r>
      <w:r>
        <w:rPr>
          <w:rFonts w:ascii="SimSun" w:hAnsi="SimSun" w:eastAsia="SimSun" w:cs="SimSun"/>
          <w:sz w:val="24"/>
          <w:szCs w:val="24"/>
          <w:b/>
          <w:bCs/>
          <w:spacing w:val="-3"/>
        </w:rPr>
        <w:t>尘（</w:t>
      </w:r>
      <w:r>
        <w:rPr>
          <w:rFonts w:ascii="Times New Roman" w:hAnsi="Times New Roman" w:eastAsia="Times New Roman" w:cs="Times New Roman"/>
          <w:sz w:val="24"/>
          <w:szCs w:val="24"/>
          <w:b/>
          <w:bCs/>
          <w:spacing w:val="-3"/>
        </w:rPr>
        <w:t>TSP</w:t>
      </w:r>
      <w:r>
        <w:rPr>
          <w:rFonts w:ascii="SimSun" w:hAnsi="SimSun" w:eastAsia="SimSun" w:cs="SimSun"/>
          <w:sz w:val="24"/>
          <w:szCs w:val="24"/>
          <w:b/>
          <w:bCs/>
        </w:rPr>
        <w:t>），</w:t>
      </w:r>
      <w:r>
        <w:rPr>
          <w:rFonts w:ascii="SimSun" w:hAnsi="SimSun" w:eastAsia="SimSun" w:cs="SimSun"/>
          <w:sz w:val="24"/>
          <w:szCs w:val="24"/>
          <w:b/>
          <w:bCs/>
          <w:spacing w:val="-3"/>
        </w:rPr>
        <w:t>污染源主要有预筛车间、主筛车间、成品骨料胶带机等，骨料露天堆放亦</w:t>
      </w:r>
      <w:r>
        <w:rPr>
          <w:rFonts w:ascii="SimSun" w:hAnsi="SimSun" w:eastAsia="SimSun" w:cs="SimSun"/>
          <w:sz w:val="24"/>
          <w:szCs w:val="24"/>
          <w:b/>
          <w:bCs/>
          <w:spacing w:val="-2"/>
        </w:rPr>
        <w:t>会产生一定扬尘。根据污染源分析，调出区砂石料加工系统粉尘排放源强为</w:t>
      </w:r>
      <w:r>
        <w:rPr>
          <w:rFonts w:ascii="SimSun" w:hAnsi="SimSun" w:eastAsia="SimSun" w:cs="SimSun"/>
          <w:sz w:val="24"/>
          <w:szCs w:val="24"/>
          <w:spacing w:val="-38"/>
        </w:rPr>
        <w:t xml:space="preserve"> </w:t>
      </w:r>
      <w:r>
        <w:rPr>
          <w:rFonts w:ascii="Times New Roman" w:hAnsi="Times New Roman" w:eastAsia="Times New Roman" w:cs="Times New Roman"/>
          <w:sz w:val="24"/>
          <w:szCs w:val="24"/>
          <w:b/>
          <w:bCs/>
          <w:spacing w:val="-2"/>
        </w:rPr>
        <w:t>15.5kg/h</w:t>
      </w:r>
    </w:p>
    <w:p>
      <w:pPr>
        <w:ind w:firstLine="13"/>
        <w:spacing w:before="5" w:line="381"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4.31g/s</w:t>
      </w:r>
      <w:r>
        <w:rPr>
          <w:rFonts w:ascii="SimSun" w:hAnsi="SimSun" w:eastAsia="SimSun" w:cs="SimSun"/>
          <w:sz w:val="24"/>
          <w:szCs w:val="24"/>
          <w:b/>
          <w:bCs/>
          <w:spacing w:val="-3"/>
        </w:rPr>
        <w:t>）。通过采取先进、湿法低尘破碎工艺，并配备</w:t>
      </w:r>
      <w:r>
        <w:rPr>
          <w:rFonts w:ascii="SimSun" w:hAnsi="SimSun" w:eastAsia="SimSun" w:cs="SimSun"/>
          <w:sz w:val="24"/>
          <w:szCs w:val="24"/>
          <w:b/>
          <w:bCs/>
          <w:spacing w:val="-4"/>
        </w:rPr>
        <w:t>石粉回收装置，粉尘的排放量</w:t>
      </w:r>
      <w:r>
        <w:rPr>
          <w:rFonts w:ascii="SimSun" w:hAnsi="SimSun" w:eastAsia="SimSun" w:cs="SimSun"/>
          <w:sz w:val="24"/>
          <w:szCs w:val="24"/>
          <w:b/>
          <w:bCs/>
          <w:spacing w:val="-7"/>
        </w:rPr>
        <w:t>将减少</w:t>
      </w:r>
      <w:r>
        <w:rPr>
          <w:rFonts w:ascii="Times New Roman" w:hAnsi="Times New Roman" w:eastAsia="Times New Roman" w:cs="Times New Roman"/>
          <w:sz w:val="24"/>
          <w:szCs w:val="24"/>
          <w:b/>
          <w:bCs/>
          <w:spacing w:val="-7"/>
        </w:rPr>
        <w:t>94%</w:t>
      </w:r>
      <w:r>
        <w:rPr>
          <w:rFonts w:ascii="SimSun" w:hAnsi="SimSun" w:eastAsia="SimSun" w:cs="SimSun"/>
          <w:sz w:val="24"/>
          <w:szCs w:val="24"/>
          <w:b/>
          <w:bCs/>
          <w:spacing w:val="-7"/>
        </w:rPr>
        <w:t>以上，后续采用砂石料生产线专用脉冲式布袋除尘器，除尘效率可达到</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7"/>
        </w:rPr>
        <w:t>99%</w:t>
      </w:r>
      <w:r>
        <w:rPr>
          <w:rFonts w:ascii="SimSun" w:hAnsi="SimSun" w:eastAsia="SimSun" w:cs="SimSun"/>
          <w:sz w:val="24"/>
          <w:szCs w:val="24"/>
          <w:b/>
          <w:bCs/>
          <w:spacing w:val="-7"/>
        </w:rPr>
        <w:t>，</w:t>
      </w:r>
      <w:r>
        <w:rPr>
          <w:rFonts w:ascii="SimSun" w:hAnsi="SimSun" w:eastAsia="SimSun" w:cs="SimSun"/>
          <w:sz w:val="24"/>
          <w:szCs w:val="24"/>
          <w:b/>
          <w:bCs/>
          <w:spacing w:val="-2"/>
        </w:rPr>
        <w:t>则调出区砂石加工系统</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2"/>
        </w:rPr>
        <w:t>TSP</w:t>
      </w:r>
      <w:r>
        <w:rPr>
          <w:rFonts w:ascii="Times New Roman" w:hAnsi="Times New Roman" w:eastAsia="Times New Roman" w:cs="Times New Roman"/>
          <w:sz w:val="24"/>
          <w:szCs w:val="24"/>
          <w:b/>
          <w:bCs/>
          <w:spacing w:val="55"/>
        </w:rPr>
        <w:t xml:space="preserve"> </w:t>
      </w:r>
      <w:r>
        <w:rPr>
          <w:rFonts w:ascii="SimSun" w:hAnsi="SimSun" w:eastAsia="SimSun" w:cs="SimSun"/>
          <w:sz w:val="24"/>
          <w:szCs w:val="24"/>
          <w:b/>
          <w:bCs/>
          <w:spacing w:val="-2"/>
        </w:rPr>
        <w:t>排放强度为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0.009kg/h</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0.003g/s</w:t>
      </w:r>
      <w:r>
        <w:rPr>
          <w:rFonts w:ascii="SimSun" w:hAnsi="SimSun" w:eastAsia="SimSun" w:cs="SimSun"/>
          <w:sz w:val="24"/>
          <w:szCs w:val="24"/>
          <w:b/>
          <w:bCs/>
          <w:spacing w:val="-2"/>
        </w:rPr>
        <w:t>）。调出区砂石料加工系</w:t>
      </w:r>
      <w:r>
        <w:rPr>
          <w:rFonts w:ascii="SimSun" w:hAnsi="SimSun" w:eastAsia="SimSun" w:cs="SimSun"/>
          <w:sz w:val="24"/>
          <w:szCs w:val="24"/>
        </w:rPr>
        <w:t xml:space="preserve"> </w:t>
      </w:r>
      <w:r>
        <w:rPr>
          <w:rFonts w:ascii="SimSun" w:hAnsi="SimSun" w:eastAsia="SimSun" w:cs="SimSun"/>
          <w:sz w:val="24"/>
          <w:szCs w:val="24"/>
          <w:b/>
          <w:bCs/>
          <w:spacing w:val="-2"/>
        </w:rPr>
        <w:t>统粉尘排放速率详见表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5.7.2-1</w:t>
      </w:r>
      <w:r>
        <w:rPr>
          <w:rFonts w:ascii="SimSun" w:hAnsi="SimSun" w:eastAsia="SimSun" w:cs="SimSun"/>
          <w:sz w:val="24"/>
          <w:szCs w:val="24"/>
          <w:b/>
          <w:bCs/>
          <w:spacing w:val="-2"/>
        </w:rPr>
        <w:t>。</w:t>
      </w:r>
    </w:p>
    <w:p>
      <w:pPr>
        <w:spacing w:line="381" w:lineRule="auto"/>
        <w:sectPr>
          <w:footerReference w:type="default" r:id="rId526"/>
          <w:pgSz w:w="11906" w:h="16839"/>
          <w:pgMar w:top="400" w:right="1236"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941"/>
        <w:spacing w:before="78" w:line="220" w:lineRule="auto"/>
        <w:outlineLvl w:val="3"/>
        <w:rPr>
          <w:rFonts w:ascii="SimHei" w:hAnsi="SimHei" w:eastAsia="SimHei" w:cs="SimHei"/>
          <w:sz w:val="24"/>
          <w:szCs w:val="24"/>
        </w:rPr>
      </w:pPr>
      <w:bookmarkStart w:name="bookmark180" w:id="116"/>
      <w:bookmarkEnd w:id="116"/>
      <w:r>
        <w:rPr>
          <w:rFonts w:ascii="SimHei" w:hAnsi="SimHei" w:eastAsia="SimHei" w:cs="SimHei"/>
          <w:sz w:val="24"/>
          <w:szCs w:val="24"/>
          <w:b/>
          <w:bCs/>
          <w:spacing w:val="-2"/>
        </w:rPr>
        <w:t>表</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2"/>
        </w:rPr>
        <w:t>5.7.2-1    </w:t>
      </w:r>
      <w:r>
        <w:rPr>
          <w:rFonts w:ascii="SimHei" w:hAnsi="SimHei" w:eastAsia="SimHei" w:cs="SimHei"/>
          <w:sz w:val="24"/>
          <w:szCs w:val="24"/>
          <w:b/>
          <w:bCs/>
          <w:spacing w:val="-2"/>
        </w:rPr>
        <w:t>调出区砂石料加工系统粉尘（</w:t>
      </w:r>
      <w:r>
        <w:rPr>
          <w:rFonts w:ascii="Times New Roman" w:hAnsi="Times New Roman" w:eastAsia="Times New Roman" w:cs="Times New Roman"/>
          <w:sz w:val="24"/>
          <w:szCs w:val="24"/>
          <w:b/>
          <w:bCs/>
          <w:spacing w:val="-2"/>
        </w:rPr>
        <w:t>TSP</w:t>
      </w:r>
      <w:r>
        <w:rPr>
          <w:rFonts w:ascii="SimHei" w:hAnsi="SimHei" w:eastAsia="SimHei" w:cs="SimHei"/>
          <w:sz w:val="24"/>
          <w:szCs w:val="24"/>
          <w:b/>
          <w:bCs/>
          <w:spacing w:val="-2"/>
        </w:rPr>
        <w:t>）无组织污染源排放情况</w:t>
      </w:r>
    </w:p>
    <w:p>
      <w:pPr>
        <w:spacing w:line="19"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51"/>
        <w:gridCol w:w="1546"/>
        <w:gridCol w:w="1547"/>
        <w:gridCol w:w="1547"/>
        <w:gridCol w:w="1547"/>
        <w:gridCol w:w="1554"/>
      </w:tblGrid>
      <w:tr>
        <w:trPr>
          <w:trHeight w:val="368" w:hRule="atLeast"/>
        </w:trPr>
        <w:tc>
          <w:tcPr>
            <w:tcW w:w="1551" w:type="dxa"/>
            <w:vAlign w:val="top"/>
            <w:vMerge w:val="restart"/>
            <w:tcBorders>
              <w:bottom w:val="nil"/>
            </w:tcBorders>
          </w:tcPr>
          <w:p>
            <w:pPr>
              <w:spacing w:line="264" w:lineRule="auto"/>
              <w:rPr>
                <w:rFonts w:ascii="Arial"/>
                <w:sz w:val="21"/>
              </w:rPr>
            </w:pPr>
            <w:r/>
          </w:p>
          <w:p>
            <w:pPr>
              <w:ind w:left="511"/>
              <w:spacing w:before="58" w:line="220" w:lineRule="auto"/>
              <w:rPr>
                <w:rFonts w:ascii="SimSun" w:hAnsi="SimSun" w:eastAsia="SimSun" w:cs="SimSun"/>
                <w:sz w:val="18"/>
                <w:szCs w:val="18"/>
              </w:rPr>
            </w:pPr>
            <w:r>
              <w:rPr>
                <w:rFonts w:ascii="SimSun" w:hAnsi="SimSun" w:eastAsia="SimSun" w:cs="SimSun"/>
                <w:sz w:val="18"/>
                <w:szCs w:val="18"/>
                <w:b/>
                <w:bCs/>
                <w:spacing w:val="-4"/>
              </w:rPr>
              <w:t>污染源</w:t>
            </w:r>
          </w:p>
        </w:tc>
        <w:tc>
          <w:tcPr>
            <w:tcW w:w="1546" w:type="dxa"/>
            <w:vAlign w:val="top"/>
            <w:vMerge w:val="restart"/>
            <w:tcBorders>
              <w:bottom w:val="nil"/>
            </w:tcBorders>
          </w:tcPr>
          <w:p>
            <w:pPr>
              <w:spacing w:line="264" w:lineRule="auto"/>
              <w:rPr>
                <w:rFonts w:ascii="Arial"/>
                <w:sz w:val="21"/>
              </w:rPr>
            </w:pPr>
            <w:r/>
          </w:p>
          <w:p>
            <w:pPr>
              <w:pStyle w:val="TableText"/>
              <w:ind w:left="158"/>
              <w:spacing w:before="59" w:line="219" w:lineRule="auto"/>
              <w:rPr>
                <w:rFonts w:ascii="SimSun" w:hAnsi="SimSun" w:eastAsia="SimSun" w:cs="SimSun"/>
              </w:rPr>
            </w:pPr>
            <w:r>
              <w:rPr>
                <w:rFonts w:ascii="SimSun" w:hAnsi="SimSun" w:eastAsia="SimSun" w:cs="SimSun"/>
                <w:b/>
                <w:bCs/>
                <w:spacing w:val="-3"/>
              </w:rPr>
              <w:t>排放高度（</w:t>
            </w:r>
            <w:r>
              <w:rPr>
                <w:b/>
                <w:bCs/>
                <w:spacing w:val="-3"/>
              </w:rPr>
              <w:t>m</w:t>
            </w:r>
            <w:r>
              <w:rPr>
                <w:rFonts w:ascii="SimSun" w:hAnsi="SimSun" w:eastAsia="SimSun" w:cs="SimSun"/>
                <w:b/>
                <w:bCs/>
                <w:spacing w:val="-3"/>
              </w:rPr>
              <w:t>）</w:t>
            </w:r>
          </w:p>
        </w:tc>
        <w:tc>
          <w:tcPr>
            <w:tcW w:w="1547" w:type="dxa"/>
            <w:vAlign w:val="top"/>
            <w:vMerge w:val="restart"/>
            <w:tcBorders>
              <w:bottom w:val="nil"/>
            </w:tcBorders>
          </w:tcPr>
          <w:p>
            <w:pPr>
              <w:spacing w:line="264" w:lineRule="auto"/>
              <w:rPr>
                <w:rFonts w:ascii="Arial"/>
                <w:sz w:val="21"/>
              </w:rPr>
            </w:pPr>
            <w:r/>
          </w:p>
          <w:p>
            <w:pPr>
              <w:pStyle w:val="TableText"/>
              <w:ind w:left="161"/>
              <w:spacing w:before="58" w:line="220" w:lineRule="auto"/>
              <w:rPr>
                <w:rFonts w:ascii="SimSun" w:hAnsi="SimSun" w:eastAsia="SimSun" w:cs="SimSun"/>
              </w:rPr>
            </w:pPr>
            <w:r>
              <w:rPr>
                <w:rFonts w:ascii="SimSun" w:hAnsi="SimSun" w:eastAsia="SimSun" w:cs="SimSun"/>
                <w:b/>
                <w:bCs/>
                <w:spacing w:val="-3"/>
              </w:rPr>
              <w:t>面源长度（</w:t>
            </w:r>
            <w:r>
              <w:rPr>
                <w:b/>
                <w:bCs/>
                <w:spacing w:val="-3"/>
              </w:rPr>
              <w:t>m</w:t>
            </w:r>
            <w:r>
              <w:rPr>
                <w:rFonts w:ascii="SimSun" w:hAnsi="SimSun" w:eastAsia="SimSun" w:cs="SimSun"/>
                <w:b/>
                <w:bCs/>
                <w:spacing w:val="-3"/>
              </w:rPr>
              <w:t>）</w:t>
            </w:r>
          </w:p>
        </w:tc>
        <w:tc>
          <w:tcPr>
            <w:tcW w:w="1547" w:type="dxa"/>
            <w:vAlign w:val="top"/>
            <w:vMerge w:val="restart"/>
            <w:tcBorders>
              <w:bottom w:val="nil"/>
            </w:tcBorders>
          </w:tcPr>
          <w:p>
            <w:pPr>
              <w:spacing w:line="264" w:lineRule="auto"/>
              <w:rPr>
                <w:rFonts w:ascii="Arial"/>
                <w:sz w:val="21"/>
              </w:rPr>
            </w:pPr>
            <w:r/>
          </w:p>
          <w:p>
            <w:pPr>
              <w:pStyle w:val="TableText"/>
              <w:ind w:left="162"/>
              <w:spacing w:before="58" w:line="220" w:lineRule="auto"/>
              <w:rPr>
                <w:rFonts w:ascii="SimSun" w:hAnsi="SimSun" w:eastAsia="SimSun" w:cs="SimSun"/>
              </w:rPr>
            </w:pPr>
            <w:r>
              <w:rPr>
                <w:rFonts w:ascii="SimSun" w:hAnsi="SimSun" w:eastAsia="SimSun" w:cs="SimSun"/>
                <w:b/>
                <w:bCs/>
                <w:spacing w:val="-3"/>
              </w:rPr>
              <w:t>面源宽度（</w:t>
            </w:r>
            <w:r>
              <w:rPr>
                <w:b/>
                <w:bCs/>
                <w:spacing w:val="-3"/>
              </w:rPr>
              <w:t>m</w:t>
            </w:r>
            <w:r>
              <w:rPr>
                <w:rFonts w:ascii="SimSun" w:hAnsi="SimSun" w:eastAsia="SimSun" w:cs="SimSun"/>
                <w:b/>
                <w:bCs/>
                <w:spacing w:val="-3"/>
              </w:rPr>
              <w:t>）</w:t>
            </w:r>
          </w:p>
        </w:tc>
        <w:tc>
          <w:tcPr>
            <w:tcW w:w="3101" w:type="dxa"/>
            <w:vAlign w:val="top"/>
            <w:gridSpan w:val="2"/>
          </w:tcPr>
          <w:p>
            <w:pPr>
              <w:pStyle w:val="TableText"/>
              <w:ind w:left="726"/>
              <w:spacing w:before="139" w:line="210" w:lineRule="auto"/>
              <w:rPr>
                <w:rFonts w:ascii="SimSun" w:hAnsi="SimSun" w:eastAsia="SimSun" w:cs="SimSun"/>
              </w:rPr>
            </w:pPr>
            <w:r>
              <w:rPr>
                <w:rFonts w:ascii="SimSun" w:hAnsi="SimSun" w:eastAsia="SimSun" w:cs="SimSun"/>
                <w:b/>
                <w:bCs/>
                <w:spacing w:val="-2"/>
              </w:rPr>
              <w:t>粉尘排放速率（</w:t>
            </w:r>
            <w:r>
              <w:rPr>
                <w:b/>
                <w:bCs/>
                <w:spacing w:val="-2"/>
              </w:rPr>
              <w:t>g/s</w:t>
            </w:r>
            <w:r>
              <w:rPr>
                <w:rFonts w:ascii="SimSun" w:hAnsi="SimSun" w:eastAsia="SimSun" w:cs="SimSun"/>
                <w:b/>
                <w:bCs/>
                <w:spacing w:val="-2"/>
              </w:rPr>
              <w:t>）</w:t>
            </w:r>
          </w:p>
        </w:tc>
      </w:tr>
      <w:tr>
        <w:trPr>
          <w:trHeight w:val="363" w:hRule="atLeast"/>
        </w:trPr>
        <w:tc>
          <w:tcPr>
            <w:tcW w:w="1551" w:type="dxa"/>
            <w:vAlign w:val="top"/>
            <w:vMerge w:val="continue"/>
            <w:tcBorders>
              <w:top w:val="nil"/>
            </w:tcBorders>
          </w:tcPr>
          <w:p>
            <w:pPr>
              <w:rPr>
                <w:rFonts w:ascii="Arial"/>
                <w:sz w:val="21"/>
              </w:rPr>
            </w:pPr>
            <w:r/>
          </w:p>
        </w:tc>
        <w:tc>
          <w:tcPr>
            <w:tcW w:w="1546" w:type="dxa"/>
            <w:vAlign w:val="top"/>
            <w:vMerge w:val="continue"/>
            <w:tcBorders>
              <w:top w:val="nil"/>
            </w:tcBorders>
          </w:tcPr>
          <w:p>
            <w:pPr>
              <w:rPr>
                <w:rFonts w:ascii="Arial"/>
                <w:sz w:val="21"/>
              </w:rPr>
            </w:pPr>
            <w:r/>
          </w:p>
        </w:tc>
        <w:tc>
          <w:tcPr>
            <w:tcW w:w="1547" w:type="dxa"/>
            <w:vAlign w:val="top"/>
            <w:vMerge w:val="continue"/>
            <w:tcBorders>
              <w:top w:val="nil"/>
            </w:tcBorders>
          </w:tcPr>
          <w:p>
            <w:pPr>
              <w:rPr>
                <w:rFonts w:ascii="Arial"/>
                <w:sz w:val="21"/>
              </w:rPr>
            </w:pPr>
            <w:r/>
          </w:p>
        </w:tc>
        <w:tc>
          <w:tcPr>
            <w:tcW w:w="1547" w:type="dxa"/>
            <w:vAlign w:val="top"/>
            <w:vMerge w:val="continue"/>
            <w:tcBorders>
              <w:top w:val="nil"/>
            </w:tcBorders>
          </w:tcPr>
          <w:p>
            <w:pPr>
              <w:rPr>
                <w:rFonts w:ascii="Arial"/>
                <w:sz w:val="21"/>
              </w:rPr>
            </w:pPr>
            <w:r/>
          </w:p>
        </w:tc>
        <w:tc>
          <w:tcPr>
            <w:tcW w:w="1547" w:type="dxa"/>
            <w:vAlign w:val="top"/>
          </w:tcPr>
          <w:p>
            <w:pPr>
              <w:ind w:left="420"/>
              <w:spacing w:before="136" w:line="220" w:lineRule="auto"/>
              <w:rPr>
                <w:rFonts w:ascii="SimSun" w:hAnsi="SimSun" w:eastAsia="SimSun" w:cs="SimSun"/>
                <w:sz w:val="18"/>
                <w:szCs w:val="18"/>
              </w:rPr>
            </w:pPr>
            <w:r>
              <w:rPr>
                <w:rFonts w:ascii="SimSun" w:hAnsi="SimSun" w:eastAsia="SimSun" w:cs="SimSun"/>
                <w:sz w:val="18"/>
                <w:szCs w:val="18"/>
                <w:b/>
                <w:bCs/>
                <w:spacing w:val="-4"/>
              </w:rPr>
              <w:t>正常工况</w:t>
            </w:r>
          </w:p>
        </w:tc>
        <w:tc>
          <w:tcPr>
            <w:tcW w:w="1554" w:type="dxa"/>
            <w:vAlign w:val="top"/>
          </w:tcPr>
          <w:p>
            <w:pPr>
              <w:ind w:left="424"/>
              <w:spacing w:before="136" w:line="220" w:lineRule="auto"/>
              <w:rPr>
                <w:rFonts w:ascii="SimSun" w:hAnsi="SimSun" w:eastAsia="SimSun" w:cs="SimSun"/>
                <w:sz w:val="18"/>
                <w:szCs w:val="18"/>
              </w:rPr>
            </w:pPr>
            <w:r>
              <w:rPr>
                <w:rFonts w:ascii="SimSun" w:hAnsi="SimSun" w:eastAsia="SimSun" w:cs="SimSun"/>
                <w:sz w:val="18"/>
                <w:szCs w:val="18"/>
                <w:b/>
                <w:bCs/>
                <w:spacing w:val="-4"/>
              </w:rPr>
              <w:t>正常工况</w:t>
            </w:r>
          </w:p>
        </w:tc>
      </w:tr>
      <w:tr>
        <w:trPr>
          <w:trHeight w:val="368" w:hRule="atLeast"/>
        </w:trPr>
        <w:tc>
          <w:tcPr>
            <w:tcW w:w="1551" w:type="dxa"/>
            <w:vAlign w:val="top"/>
          </w:tcPr>
          <w:p>
            <w:pPr>
              <w:ind w:left="146"/>
              <w:spacing w:before="137" w:line="220" w:lineRule="auto"/>
              <w:rPr>
                <w:rFonts w:ascii="SimSun" w:hAnsi="SimSun" w:eastAsia="SimSun" w:cs="SimSun"/>
                <w:sz w:val="18"/>
                <w:szCs w:val="18"/>
              </w:rPr>
            </w:pPr>
            <w:r>
              <w:rPr>
                <w:rFonts w:ascii="SimSun" w:hAnsi="SimSun" w:eastAsia="SimSun" w:cs="SimSun"/>
                <w:sz w:val="18"/>
                <w:szCs w:val="18"/>
                <w:b/>
                <w:bCs/>
                <w:spacing w:val="-3"/>
              </w:rPr>
              <w:t>砂石料加工系统</w:t>
            </w:r>
          </w:p>
        </w:tc>
        <w:tc>
          <w:tcPr>
            <w:tcW w:w="1546" w:type="dxa"/>
            <w:vAlign w:val="top"/>
          </w:tcPr>
          <w:p>
            <w:pPr>
              <w:pStyle w:val="TableText"/>
              <w:ind w:left="691"/>
              <w:spacing w:before="169" w:line="188" w:lineRule="auto"/>
              <w:rPr/>
            </w:pPr>
            <w:r>
              <w:rPr>
                <w:b/>
                <w:bCs/>
                <w:spacing w:val="-6"/>
              </w:rPr>
              <w:t>10</w:t>
            </w:r>
          </w:p>
        </w:tc>
        <w:tc>
          <w:tcPr>
            <w:tcW w:w="1547" w:type="dxa"/>
            <w:vAlign w:val="top"/>
          </w:tcPr>
          <w:p>
            <w:pPr>
              <w:pStyle w:val="TableText"/>
              <w:ind w:left="639"/>
              <w:spacing w:before="168" w:line="188" w:lineRule="auto"/>
              <w:rPr/>
            </w:pPr>
            <w:r>
              <w:rPr>
                <w:b/>
                <w:bCs/>
                <w:spacing w:val="-1"/>
              </w:rPr>
              <w:t>350</w:t>
            </w:r>
          </w:p>
        </w:tc>
        <w:tc>
          <w:tcPr>
            <w:tcW w:w="1547" w:type="dxa"/>
            <w:vAlign w:val="top"/>
          </w:tcPr>
          <w:p>
            <w:pPr>
              <w:pStyle w:val="TableText"/>
              <w:ind w:left="649"/>
              <w:spacing w:before="169" w:line="188" w:lineRule="auto"/>
              <w:rPr/>
            </w:pPr>
            <w:r>
              <w:rPr>
                <w:b/>
                <w:bCs/>
                <w:spacing w:val="-4"/>
              </w:rPr>
              <w:t>100</w:t>
            </w:r>
          </w:p>
        </w:tc>
        <w:tc>
          <w:tcPr>
            <w:tcW w:w="1547" w:type="dxa"/>
            <w:vAlign w:val="top"/>
          </w:tcPr>
          <w:p>
            <w:pPr>
              <w:pStyle w:val="TableText"/>
              <w:ind w:left="575"/>
              <w:spacing w:before="168" w:line="188" w:lineRule="auto"/>
              <w:rPr/>
            </w:pPr>
            <w:r>
              <w:rPr>
                <w:b/>
                <w:bCs/>
                <w:spacing w:val="-1"/>
              </w:rPr>
              <w:t>0.003</w:t>
            </w:r>
          </w:p>
        </w:tc>
        <w:tc>
          <w:tcPr>
            <w:tcW w:w="1554" w:type="dxa"/>
            <w:vAlign w:val="top"/>
          </w:tcPr>
          <w:p>
            <w:pPr>
              <w:pStyle w:val="TableText"/>
              <w:ind w:left="622"/>
              <w:spacing w:before="168" w:line="188" w:lineRule="auto"/>
              <w:rPr/>
            </w:pPr>
            <w:r>
              <w:rPr>
                <w:b/>
                <w:bCs/>
                <w:spacing w:val="-1"/>
              </w:rPr>
              <w:t>4.31</w:t>
            </w:r>
          </w:p>
        </w:tc>
      </w:tr>
    </w:tbl>
    <w:p>
      <w:pPr>
        <w:ind w:left="612"/>
        <w:spacing w:before="195"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）预测分析</w:t>
      </w:r>
    </w:p>
    <w:p>
      <w:pPr>
        <w:ind w:left="113" w:right="113" w:firstLine="489"/>
        <w:spacing w:before="211" w:line="385" w:lineRule="auto"/>
        <w:jc w:val="both"/>
        <w:rPr>
          <w:rFonts w:ascii="SimSun" w:hAnsi="SimSun" w:eastAsia="SimSun" w:cs="SimSun"/>
          <w:sz w:val="24"/>
          <w:szCs w:val="24"/>
        </w:rPr>
      </w:pPr>
      <w:r>
        <w:rPr>
          <w:rFonts w:ascii="SimSun" w:hAnsi="SimSun" w:eastAsia="SimSun" w:cs="SimSun"/>
          <w:sz w:val="24"/>
          <w:szCs w:val="24"/>
          <w:b/>
          <w:bCs/>
          <w:spacing w:val="-2"/>
        </w:rPr>
        <w:t>污染物预测方法采用《环境影响评价技术导则</w:t>
      </w:r>
      <w:r>
        <w:rPr>
          <w:rFonts w:ascii="SimSun" w:hAnsi="SimSun" w:eastAsia="SimSun" w:cs="SimSun"/>
          <w:sz w:val="24"/>
          <w:szCs w:val="24"/>
          <w:spacing w:val="-2"/>
        </w:rPr>
        <w:t xml:space="preserve"> </w:t>
      </w:r>
      <w:r>
        <w:rPr>
          <w:rFonts w:ascii="SimSun" w:hAnsi="SimSun" w:eastAsia="SimSun" w:cs="SimSun"/>
          <w:sz w:val="24"/>
          <w:szCs w:val="24"/>
          <w:b/>
          <w:bCs/>
          <w:spacing w:val="-2"/>
        </w:rPr>
        <w:t>大气</w:t>
      </w:r>
      <w:r>
        <w:rPr>
          <w:rFonts w:ascii="SimSun" w:hAnsi="SimSun" w:eastAsia="SimSun" w:cs="SimSun"/>
          <w:sz w:val="24"/>
          <w:szCs w:val="24"/>
          <w:b/>
          <w:bCs/>
          <w:spacing w:val="-3"/>
        </w:rPr>
        <w:t>环境》（</w:t>
      </w:r>
      <w:r>
        <w:rPr>
          <w:rFonts w:ascii="SimSun" w:hAnsi="SimSun" w:eastAsia="SimSun" w:cs="SimSun"/>
          <w:sz w:val="24"/>
          <w:szCs w:val="24"/>
          <w:spacing w:val="-3"/>
        </w:rPr>
        <w:t xml:space="preserve"> </w:t>
      </w:r>
      <w:r>
        <w:rPr>
          <w:rFonts w:ascii="Times New Roman" w:hAnsi="Times New Roman" w:eastAsia="Times New Roman" w:cs="Times New Roman"/>
          <w:sz w:val="24"/>
          <w:szCs w:val="24"/>
          <w:b/>
          <w:bCs/>
          <w:spacing w:val="-3"/>
        </w:rPr>
        <w:t>HJ2.2-2018</w:t>
      </w:r>
      <w:r>
        <w:rPr>
          <w:rFonts w:ascii="SimSun" w:hAnsi="SimSun" w:eastAsia="SimSun" w:cs="SimSun"/>
          <w:sz w:val="24"/>
          <w:szCs w:val="24"/>
          <w:b/>
          <w:bCs/>
          <w:spacing w:val="-3"/>
        </w:rPr>
        <w:t>）推荐的</w:t>
      </w:r>
      <w:r>
        <w:rPr>
          <w:rFonts w:ascii="Times New Roman" w:hAnsi="Times New Roman" w:eastAsia="Times New Roman" w:cs="Times New Roman"/>
          <w:sz w:val="24"/>
          <w:szCs w:val="24"/>
          <w:b/>
          <w:bCs/>
          <w:spacing w:val="-1"/>
        </w:rPr>
        <w:t>AERSCREEN </w:t>
      </w:r>
      <w:r>
        <w:rPr>
          <w:rFonts w:ascii="SimSun" w:hAnsi="SimSun" w:eastAsia="SimSun" w:cs="SimSun"/>
          <w:sz w:val="24"/>
          <w:szCs w:val="24"/>
          <w:b/>
          <w:bCs/>
          <w:spacing w:val="-1"/>
        </w:rPr>
        <w:t>估算模式。选取粉尘（</w:t>
      </w:r>
      <w:r>
        <w:rPr>
          <w:rFonts w:ascii="Times New Roman" w:hAnsi="Times New Roman" w:eastAsia="Times New Roman" w:cs="Times New Roman"/>
          <w:sz w:val="24"/>
          <w:szCs w:val="24"/>
          <w:b/>
          <w:bCs/>
          <w:spacing w:val="-1"/>
        </w:rPr>
        <w:t>TSP</w:t>
      </w:r>
      <w:r>
        <w:rPr>
          <w:rFonts w:ascii="SimSun" w:hAnsi="SimSun" w:eastAsia="SimSun" w:cs="SimSun"/>
          <w:sz w:val="24"/>
          <w:szCs w:val="24"/>
          <w:b/>
          <w:bCs/>
          <w:spacing w:val="-1"/>
        </w:rPr>
        <w:t>）作为预测因子，预测</w:t>
      </w:r>
      <w:r>
        <w:rPr>
          <w:rFonts w:ascii="SimSun" w:hAnsi="SimSun" w:eastAsia="SimSun" w:cs="SimSun"/>
          <w:sz w:val="24"/>
          <w:szCs w:val="24"/>
          <w:b/>
          <w:bCs/>
          <w:spacing w:val="-2"/>
        </w:rPr>
        <w:t>时段选取施工高峰时</w:t>
      </w:r>
      <w:r>
        <w:rPr>
          <w:rFonts w:ascii="SimSun" w:hAnsi="SimSun" w:eastAsia="SimSun" w:cs="SimSun"/>
          <w:sz w:val="24"/>
          <w:szCs w:val="24"/>
          <w:b/>
          <w:bCs/>
          <w:spacing w:val="-4"/>
        </w:rPr>
        <w:t>段，在最不利气象条件下，无组织排放对调出区砂石料加工系统下风向区域的影响距离</w:t>
      </w:r>
      <w:r>
        <w:rPr>
          <w:rFonts w:ascii="SimSun" w:hAnsi="SimSun" w:eastAsia="SimSun" w:cs="SimSun"/>
          <w:sz w:val="24"/>
          <w:szCs w:val="24"/>
          <w:b/>
          <w:bCs/>
          <w:spacing w:val="-3"/>
        </w:rPr>
        <w:t>和影响程度，计算参数见表</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5.7.2-1</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，影响距离和影响程度结果见表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5.7.2-2</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、图</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5.7.2-1</w:t>
      </w:r>
      <w:r>
        <w:rPr>
          <w:rFonts w:ascii="SimSun" w:hAnsi="SimSun" w:eastAsia="SimSun" w:cs="SimSun"/>
          <w:sz w:val="24"/>
          <w:szCs w:val="24"/>
          <w:b/>
          <w:bCs/>
          <w:spacing w:val="-2"/>
        </w:rPr>
        <w:t>和图</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5.7.2-2</w:t>
      </w:r>
      <w:r>
        <w:rPr>
          <w:rFonts w:ascii="SimSun" w:hAnsi="SimSun" w:eastAsia="SimSun" w:cs="SimSun"/>
          <w:sz w:val="24"/>
          <w:szCs w:val="24"/>
          <w:b/>
          <w:bCs/>
          <w:spacing w:val="-2"/>
        </w:rPr>
        <w:t>。</w:t>
      </w:r>
    </w:p>
    <w:p>
      <w:pPr>
        <w:ind w:left="458"/>
        <w:spacing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2"/>
        </w:rPr>
        <w:t>5.7.2-2    </w:t>
      </w:r>
      <w:r>
        <w:rPr>
          <w:rFonts w:ascii="SimHei" w:hAnsi="SimHei" w:eastAsia="SimHei" w:cs="SimHei"/>
          <w:sz w:val="24"/>
          <w:szCs w:val="24"/>
          <w:b/>
          <w:bCs/>
          <w:spacing w:val="-2"/>
        </w:rPr>
        <w:t>调出区砂石料加工系统粉尘（</w:t>
      </w:r>
      <w:r>
        <w:rPr>
          <w:rFonts w:ascii="Times New Roman" w:hAnsi="Times New Roman" w:eastAsia="Times New Roman" w:cs="Times New Roman"/>
          <w:sz w:val="24"/>
          <w:szCs w:val="24"/>
          <w:b/>
          <w:bCs/>
          <w:spacing w:val="-2"/>
        </w:rPr>
        <w:t>TSP</w:t>
      </w:r>
      <w:r>
        <w:rPr>
          <w:rFonts w:ascii="SimHei" w:hAnsi="SimHei" w:eastAsia="SimHei" w:cs="SimHei"/>
          <w:sz w:val="24"/>
          <w:szCs w:val="24"/>
          <w:b/>
          <w:bCs/>
          <w:spacing w:val="-2"/>
        </w:rPr>
        <w:t>）无组织排放污染物影响预测结果</w:t>
      </w:r>
    </w:p>
    <w:p>
      <w:pPr>
        <w:spacing w:line="19" w:lineRule="exact"/>
        <w:rPr/>
      </w:p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4"/>
        <w:gridCol w:w="1995"/>
        <w:gridCol w:w="1966"/>
        <w:gridCol w:w="1953"/>
        <w:gridCol w:w="2011"/>
      </w:tblGrid>
      <w:tr>
        <w:trPr>
          <w:trHeight w:val="351" w:hRule="atLeast"/>
        </w:trPr>
        <w:tc>
          <w:tcPr>
            <w:tcW w:w="1364" w:type="dxa"/>
            <w:vAlign w:val="top"/>
            <w:vMerge w:val="restart"/>
            <w:tcBorders>
              <w:bottom w:val="nil"/>
            </w:tcBorders>
          </w:tcPr>
          <w:p>
            <w:pPr>
              <w:pStyle w:val="TableText"/>
              <w:ind w:left="249"/>
              <w:spacing w:before="262" w:line="220" w:lineRule="auto"/>
              <w:rPr>
                <w:rFonts w:ascii="SimSun" w:hAnsi="SimSun" w:eastAsia="SimSun" w:cs="SimSun"/>
              </w:rPr>
            </w:pPr>
            <w:r>
              <w:rPr>
                <w:rFonts w:ascii="SimSun" w:hAnsi="SimSun" w:eastAsia="SimSun" w:cs="SimSun"/>
                <w:b/>
                <w:bCs/>
                <w:spacing w:val="-3"/>
              </w:rPr>
              <w:t>距离（</w:t>
            </w:r>
            <w:r>
              <w:rPr>
                <w:b/>
                <w:bCs/>
                <w:spacing w:val="-3"/>
              </w:rPr>
              <w:t>m</w:t>
            </w:r>
            <w:r>
              <w:rPr>
                <w:rFonts w:ascii="SimSun" w:hAnsi="SimSun" w:eastAsia="SimSun" w:cs="SimSun"/>
                <w:b/>
                <w:bCs/>
                <w:spacing w:val="-3"/>
              </w:rPr>
              <w:t>）</w:t>
            </w:r>
          </w:p>
        </w:tc>
        <w:tc>
          <w:tcPr>
            <w:tcW w:w="3961" w:type="dxa"/>
            <w:vAlign w:val="top"/>
            <w:gridSpan w:val="2"/>
          </w:tcPr>
          <w:p>
            <w:pPr>
              <w:ind w:left="812"/>
              <w:spacing w:before="87" w:line="219" w:lineRule="auto"/>
              <w:rPr>
                <w:rFonts w:ascii="SimSun" w:hAnsi="SimSun" w:eastAsia="SimSun" w:cs="SimSun"/>
                <w:sz w:val="18"/>
                <w:szCs w:val="18"/>
              </w:rPr>
            </w:pPr>
            <w:r>
              <w:rPr>
                <w:rFonts w:ascii="SimSun" w:hAnsi="SimSun" w:eastAsia="SimSun" w:cs="SimSun"/>
                <w:sz w:val="18"/>
                <w:szCs w:val="18"/>
                <w:b/>
                <w:bCs/>
                <w:spacing w:val="-3"/>
              </w:rPr>
              <w:t>正常工况下（除尘措施落实）</w:t>
            </w:r>
          </w:p>
        </w:tc>
        <w:tc>
          <w:tcPr>
            <w:tcW w:w="3964" w:type="dxa"/>
            <w:vAlign w:val="top"/>
            <w:gridSpan w:val="2"/>
          </w:tcPr>
          <w:p>
            <w:pPr>
              <w:ind w:left="633"/>
              <w:spacing w:before="86" w:line="219" w:lineRule="auto"/>
              <w:rPr>
                <w:rFonts w:ascii="SimSun" w:hAnsi="SimSun" w:eastAsia="SimSun" w:cs="SimSun"/>
                <w:sz w:val="18"/>
                <w:szCs w:val="18"/>
              </w:rPr>
            </w:pPr>
            <w:r>
              <w:rPr>
                <w:rFonts w:ascii="SimSun" w:hAnsi="SimSun" w:eastAsia="SimSun" w:cs="SimSun"/>
                <w:sz w:val="18"/>
                <w:szCs w:val="18"/>
                <w:b/>
                <w:bCs/>
                <w:spacing w:val="-2"/>
              </w:rPr>
              <w:t>非正常工况下（不采取除尘措施）</w:t>
            </w:r>
          </w:p>
        </w:tc>
      </w:tr>
      <w:tr>
        <w:trPr>
          <w:trHeight w:val="347" w:hRule="atLeast"/>
        </w:trPr>
        <w:tc>
          <w:tcPr>
            <w:tcW w:w="1364" w:type="dxa"/>
            <w:vAlign w:val="top"/>
            <w:vMerge w:val="continue"/>
            <w:tcBorders>
              <w:top w:val="nil"/>
            </w:tcBorders>
          </w:tcPr>
          <w:p>
            <w:pPr>
              <w:rPr>
                <w:rFonts w:ascii="Arial"/>
                <w:sz w:val="21"/>
              </w:rPr>
            </w:pPr>
            <w:r/>
          </w:p>
        </w:tc>
        <w:tc>
          <w:tcPr>
            <w:tcW w:w="1995" w:type="dxa"/>
            <w:vAlign w:val="top"/>
          </w:tcPr>
          <w:p>
            <w:pPr>
              <w:pStyle w:val="TableText"/>
              <w:ind w:left="388"/>
              <w:spacing w:before="81" w:line="212"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1966" w:type="dxa"/>
            <w:vAlign w:val="top"/>
          </w:tcPr>
          <w:p>
            <w:pPr>
              <w:pStyle w:val="TableText"/>
              <w:ind w:left="473"/>
              <w:spacing w:before="81"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c>
          <w:tcPr>
            <w:tcW w:w="1953" w:type="dxa"/>
            <w:vAlign w:val="top"/>
          </w:tcPr>
          <w:p>
            <w:pPr>
              <w:pStyle w:val="TableText"/>
              <w:ind w:left="371"/>
              <w:spacing w:before="81" w:line="212"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2011" w:type="dxa"/>
            <w:vAlign w:val="top"/>
          </w:tcPr>
          <w:p>
            <w:pPr>
              <w:pStyle w:val="TableText"/>
              <w:ind w:left="497"/>
              <w:spacing w:before="81"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r>
      <w:tr>
        <w:trPr>
          <w:trHeight w:val="346" w:hRule="atLeast"/>
        </w:trPr>
        <w:tc>
          <w:tcPr>
            <w:tcW w:w="1364" w:type="dxa"/>
            <w:vAlign w:val="top"/>
          </w:tcPr>
          <w:p>
            <w:pPr>
              <w:pStyle w:val="TableText"/>
              <w:ind w:left="601"/>
              <w:spacing w:before="113" w:line="188" w:lineRule="auto"/>
              <w:rPr/>
            </w:pPr>
            <w:r>
              <w:rPr>
                <w:b/>
                <w:bCs/>
                <w:spacing w:val="-6"/>
              </w:rPr>
              <w:t>10</w:t>
            </w:r>
          </w:p>
        </w:tc>
        <w:tc>
          <w:tcPr>
            <w:tcW w:w="1995" w:type="dxa"/>
            <w:vAlign w:val="top"/>
          </w:tcPr>
          <w:p>
            <w:pPr>
              <w:pStyle w:val="TableText"/>
              <w:ind w:left="662"/>
              <w:spacing w:before="113" w:line="188" w:lineRule="auto"/>
              <w:rPr/>
            </w:pPr>
            <w:r>
              <w:rPr>
                <w:b/>
                <w:bCs/>
                <w:spacing w:val="-1"/>
              </w:rPr>
              <w:t>0.000439</w:t>
            </w:r>
          </w:p>
        </w:tc>
        <w:tc>
          <w:tcPr>
            <w:tcW w:w="1966" w:type="dxa"/>
            <w:vAlign w:val="top"/>
          </w:tcPr>
          <w:p>
            <w:pPr>
              <w:pStyle w:val="TableText"/>
              <w:ind w:left="829"/>
              <w:spacing w:before="113" w:line="188" w:lineRule="auto"/>
              <w:rPr/>
            </w:pPr>
            <w:r>
              <w:rPr>
                <w:b/>
                <w:bCs/>
                <w:spacing w:val="-2"/>
              </w:rPr>
              <w:t>0.05</w:t>
            </w:r>
          </w:p>
        </w:tc>
        <w:tc>
          <w:tcPr>
            <w:tcW w:w="1953" w:type="dxa"/>
            <w:vAlign w:val="top"/>
          </w:tcPr>
          <w:p>
            <w:pPr>
              <w:pStyle w:val="TableText"/>
              <w:ind w:left="733"/>
              <w:spacing w:before="113" w:line="188" w:lineRule="auto"/>
              <w:rPr/>
            </w:pPr>
            <w:r>
              <w:rPr>
                <w:b/>
                <w:bCs/>
                <w:spacing w:val="-1"/>
              </w:rPr>
              <w:t>0.7277</w:t>
            </w:r>
          </w:p>
        </w:tc>
        <w:tc>
          <w:tcPr>
            <w:tcW w:w="2011" w:type="dxa"/>
            <w:vAlign w:val="top"/>
          </w:tcPr>
          <w:p>
            <w:pPr>
              <w:pStyle w:val="TableText"/>
              <w:ind w:left="805"/>
              <w:spacing w:before="113" w:line="188" w:lineRule="auto"/>
              <w:rPr/>
            </w:pPr>
            <w:r>
              <w:rPr>
                <w:b/>
                <w:bCs/>
                <w:spacing w:val="-1"/>
              </w:rPr>
              <w:t>80.86</w:t>
            </w:r>
          </w:p>
        </w:tc>
      </w:tr>
      <w:tr>
        <w:trPr>
          <w:trHeight w:val="347" w:hRule="atLeast"/>
        </w:trPr>
        <w:tc>
          <w:tcPr>
            <w:tcW w:w="1364" w:type="dxa"/>
            <w:vAlign w:val="top"/>
          </w:tcPr>
          <w:p>
            <w:pPr>
              <w:pStyle w:val="TableText"/>
              <w:ind w:left="555"/>
              <w:spacing w:before="112" w:line="188" w:lineRule="auto"/>
              <w:rPr/>
            </w:pPr>
            <w:r>
              <w:rPr>
                <w:b/>
                <w:bCs/>
                <w:spacing w:val="-4"/>
              </w:rPr>
              <w:t>100</w:t>
            </w:r>
          </w:p>
        </w:tc>
        <w:tc>
          <w:tcPr>
            <w:tcW w:w="1995" w:type="dxa"/>
            <w:vAlign w:val="top"/>
          </w:tcPr>
          <w:p>
            <w:pPr>
              <w:pStyle w:val="TableText"/>
              <w:ind w:left="662"/>
              <w:spacing w:before="112" w:line="188" w:lineRule="auto"/>
              <w:rPr/>
            </w:pPr>
            <w:r>
              <w:rPr>
                <w:b/>
                <w:bCs/>
                <w:spacing w:val="-1"/>
              </w:rPr>
              <w:t>0.000664</w:t>
            </w:r>
          </w:p>
        </w:tc>
        <w:tc>
          <w:tcPr>
            <w:tcW w:w="1966" w:type="dxa"/>
            <w:vAlign w:val="top"/>
          </w:tcPr>
          <w:p>
            <w:pPr>
              <w:pStyle w:val="TableText"/>
              <w:ind w:left="829"/>
              <w:spacing w:before="112" w:line="188" w:lineRule="auto"/>
              <w:rPr/>
            </w:pPr>
            <w:r>
              <w:rPr>
                <w:b/>
                <w:bCs/>
                <w:spacing w:val="-2"/>
              </w:rPr>
              <w:t>0.07</w:t>
            </w:r>
          </w:p>
        </w:tc>
        <w:tc>
          <w:tcPr>
            <w:tcW w:w="1953" w:type="dxa"/>
            <w:vAlign w:val="top"/>
          </w:tcPr>
          <w:p>
            <w:pPr>
              <w:pStyle w:val="TableText"/>
              <w:ind w:left="872"/>
              <w:spacing w:before="112" w:line="188" w:lineRule="auto"/>
              <w:rPr/>
            </w:pPr>
            <w:r>
              <w:rPr>
                <w:b/>
                <w:bCs/>
                <w:spacing w:val="-4"/>
              </w:rPr>
              <w:t>1.1</w:t>
            </w:r>
          </w:p>
        </w:tc>
        <w:tc>
          <w:tcPr>
            <w:tcW w:w="2011" w:type="dxa"/>
            <w:vAlign w:val="top"/>
          </w:tcPr>
          <w:p>
            <w:pPr>
              <w:pStyle w:val="TableText"/>
              <w:ind w:left="765"/>
              <w:spacing w:before="112" w:line="188" w:lineRule="auto"/>
              <w:rPr/>
            </w:pPr>
            <w:r>
              <w:rPr>
                <w:b/>
                <w:bCs/>
                <w:spacing w:val="-2"/>
              </w:rPr>
              <w:t>122.22</w:t>
            </w:r>
          </w:p>
        </w:tc>
      </w:tr>
      <w:tr>
        <w:trPr>
          <w:trHeight w:val="347" w:hRule="atLeast"/>
        </w:trPr>
        <w:tc>
          <w:tcPr>
            <w:tcW w:w="1364" w:type="dxa"/>
            <w:vAlign w:val="top"/>
          </w:tcPr>
          <w:p>
            <w:pPr>
              <w:pStyle w:val="TableText"/>
              <w:ind w:left="547"/>
              <w:spacing w:before="113" w:line="188" w:lineRule="auto"/>
              <w:rPr/>
            </w:pPr>
            <w:r>
              <w:rPr>
                <w:b/>
                <w:bCs/>
                <w:spacing w:val="-2"/>
              </w:rPr>
              <w:t>200</w:t>
            </w:r>
          </w:p>
        </w:tc>
        <w:tc>
          <w:tcPr>
            <w:tcW w:w="1995" w:type="dxa"/>
            <w:vAlign w:val="top"/>
          </w:tcPr>
          <w:p>
            <w:pPr>
              <w:pStyle w:val="TableText"/>
              <w:ind w:left="662"/>
              <w:spacing w:before="113" w:line="188" w:lineRule="auto"/>
              <w:rPr/>
            </w:pPr>
            <w:r>
              <w:rPr>
                <w:b/>
                <w:bCs/>
                <w:spacing w:val="-1"/>
              </w:rPr>
              <w:t>0.000847</w:t>
            </w:r>
          </w:p>
        </w:tc>
        <w:tc>
          <w:tcPr>
            <w:tcW w:w="1966" w:type="dxa"/>
            <w:vAlign w:val="top"/>
          </w:tcPr>
          <w:p>
            <w:pPr>
              <w:pStyle w:val="TableText"/>
              <w:ind w:left="829"/>
              <w:spacing w:before="113" w:line="188" w:lineRule="auto"/>
              <w:rPr/>
            </w:pPr>
            <w:r>
              <w:rPr>
                <w:b/>
                <w:bCs/>
                <w:spacing w:val="-2"/>
              </w:rPr>
              <w:t>0.09</w:t>
            </w:r>
          </w:p>
        </w:tc>
        <w:tc>
          <w:tcPr>
            <w:tcW w:w="1953" w:type="dxa"/>
            <w:vAlign w:val="top"/>
          </w:tcPr>
          <w:p>
            <w:pPr>
              <w:pStyle w:val="TableText"/>
              <w:ind w:left="784"/>
              <w:spacing w:before="113" w:line="188" w:lineRule="auto"/>
              <w:rPr/>
            </w:pPr>
            <w:r>
              <w:rPr>
                <w:b/>
                <w:bCs/>
                <w:spacing w:val="-3"/>
              </w:rPr>
              <w:t>1.404</w:t>
            </w:r>
          </w:p>
        </w:tc>
        <w:tc>
          <w:tcPr>
            <w:tcW w:w="2011" w:type="dxa"/>
            <w:vAlign w:val="top"/>
          </w:tcPr>
          <w:p>
            <w:pPr>
              <w:pStyle w:val="TableText"/>
              <w:ind w:left="880"/>
              <w:spacing w:before="113" w:line="188" w:lineRule="auto"/>
              <w:rPr/>
            </w:pPr>
            <w:r>
              <w:rPr>
                <w:b/>
                <w:bCs/>
                <w:spacing w:val="-4"/>
              </w:rPr>
              <w:t>156</w:t>
            </w:r>
          </w:p>
        </w:tc>
      </w:tr>
      <w:tr>
        <w:trPr>
          <w:trHeight w:val="347" w:hRule="atLeast"/>
        </w:trPr>
        <w:tc>
          <w:tcPr>
            <w:tcW w:w="1364" w:type="dxa"/>
            <w:vAlign w:val="top"/>
          </w:tcPr>
          <w:p>
            <w:pPr>
              <w:pStyle w:val="TableText"/>
              <w:ind w:left="546"/>
              <w:spacing w:before="114" w:line="188" w:lineRule="auto"/>
              <w:rPr/>
            </w:pPr>
            <w:r>
              <w:rPr>
                <w:b/>
                <w:bCs/>
                <w:spacing w:val="-1"/>
              </w:rPr>
              <w:t>300</w:t>
            </w:r>
          </w:p>
        </w:tc>
        <w:tc>
          <w:tcPr>
            <w:tcW w:w="1995" w:type="dxa"/>
            <w:vAlign w:val="top"/>
          </w:tcPr>
          <w:p>
            <w:pPr>
              <w:pStyle w:val="TableText"/>
              <w:ind w:left="662"/>
              <w:spacing w:before="114" w:line="188" w:lineRule="auto"/>
              <w:rPr/>
            </w:pPr>
            <w:r>
              <w:rPr>
                <w:b/>
                <w:bCs/>
                <w:spacing w:val="-1"/>
              </w:rPr>
              <w:t>0.001089</w:t>
            </w:r>
          </w:p>
        </w:tc>
        <w:tc>
          <w:tcPr>
            <w:tcW w:w="1966" w:type="dxa"/>
            <w:vAlign w:val="top"/>
          </w:tcPr>
          <w:p>
            <w:pPr>
              <w:pStyle w:val="TableText"/>
              <w:ind w:left="829"/>
              <w:spacing w:before="114" w:line="188" w:lineRule="auto"/>
              <w:rPr/>
            </w:pPr>
            <w:r>
              <w:rPr>
                <w:b/>
                <w:bCs/>
                <w:spacing w:val="-2"/>
              </w:rPr>
              <w:t>0.12</w:t>
            </w:r>
          </w:p>
        </w:tc>
        <w:tc>
          <w:tcPr>
            <w:tcW w:w="1953" w:type="dxa"/>
            <w:vAlign w:val="top"/>
          </w:tcPr>
          <w:p>
            <w:pPr>
              <w:pStyle w:val="TableText"/>
              <w:ind w:left="784"/>
              <w:spacing w:before="114" w:line="188" w:lineRule="auto"/>
              <w:rPr/>
            </w:pPr>
            <w:r>
              <w:rPr>
                <w:b/>
                <w:bCs/>
                <w:spacing w:val="-3"/>
              </w:rPr>
              <w:t>1.805</w:t>
            </w:r>
          </w:p>
        </w:tc>
        <w:tc>
          <w:tcPr>
            <w:tcW w:w="2011" w:type="dxa"/>
            <w:vAlign w:val="top"/>
          </w:tcPr>
          <w:p>
            <w:pPr>
              <w:pStyle w:val="TableText"/>
              <w:ind w:left="757"/>
              <w:spacing w:before="114" w:line="188" w:lineRule="auto"/>
              <w:rPr/>
            </w:pPr>
            <w:r>
              <w:rPr>
                <w:b/>
                <w:bCs/>
                <w:spacing w:val="-1"/>
              </w:rPr>
              <w:t>200.56</w:t>
            </w:r>
          </w:p>
        </w:tc>
      </w:tr>
      <w:tr>
        <w:trPr>
          <w:trHeight w:val="347" w:hRule="atLeast"/>
        </w:trPr>
        <w:tc>
          <w:tcPr>
            <w:tcW w:w="1364" w:type="dxa"/>
            <w:vAlign w:val="top"/>
          </w:tcPr>
          <w:p>
            <w:pPr>
              <w:pStyle w:val="TableText"/>
              <w:ind w:left="548"/>
              <w:spacing w:before="112" w:line="188" w:lineRule="auto"/>
              <w:rPr/>
            </w:pPr>
            <w:r>
              <w:rPr>
                <w:b/>
                <w:bCs/>
                <w:spacing w:val="-2"/>
              </w:rPr>
              <w:t>400</w:t>
            </w:r>
          </w:p>
        </w:tc>
        <w:tc>
          <w:tcPr>
            <w:tcW w:w="1995" w:type="dxa"/>
            <w:vAlign w:val="top"/>
          </w:tcPr>
          <w:p>
            <w:pPr>
              <w:pStyle w:val="TableText"/>
              <w:ind w:left="662"/>
              <w:spacing w:before="112" w:line="188" w:lineRule="auto"/>
              <w:rPr/>
            </w:pPr>
            <w:r>
              <w:rPr>
                <w:b/>
                <w:bCs/>
                <w:spacing w:val="-1"/>
              </w:rPr>
              <w:t>0.001166</w:t>
            </w:r>
          </w:p>
        </w:tc>
        <w:tc>
          <w:tcPr>
            <w:tcW w:w="1966" w:type="dxa"/>
            <w:vAlign w:val="top"/>
          </w:tcPr>
          <w:p>
            <w:pPr>
              <w:pStyle w:val="TableText"/>
              <w:ind w:left="829"/>
              <w:spacing w:before="112" w:line="188" w:lineRule="auto"/>
              <w:rPr/>
            </w:pPr>
            <w:r>
              <w:rPr>
                <w:b/>
                <w:bCs/>
                <w:spacing w:val="-2"/>
              </w:rPr>
              <w:t>0.13</w:t>
            </w:r>
          </w:p>
        </w:tc>
        <w:tc>
          <w:tcPr>
            <w:tcW w:w="1953" w:type="dxa"/>
            <w:vAlign w:val="top"/>
          </w:tcPr>
          <w:p>
            <w:pPr>
              <w:pStyle w:val="TableText"/>
              <w:ind w:left="784"/>
              <w:spacing w:before="112" w:line="188" w:lineRule="auto"/>
              <w:rPr/>
            </w:pPr>
            <w:r>
              <w:rPr>
                <w:b/>
                <w:bCs/>
                <w:spacing w:val="-3"/>
              </w:rPr>
              <w:t>1.933</w:t>
            </w:r>
          </w:p>
        </w:tc>
        <w:tc>
          <w:tcPr>
            <w:tcW w:w="2011" w:type="dxa"/>
            <w:vAlign w:val="top"/>
          </w:tcPr>
          <w:p>
            <w:pPr>
              <w:pStyle w:val="TableText"/>
              <w:ind w:left="757"/>
              <w:spacing w:before="112" w:line="188" w:lineRule="auto"/>
              <w:rPr/>
            </w:pPr>
            <w:r>
              <w:rPr>
                <w:b/>
                <w:bCs/>
                <w:spacing w:val="-1"/>
              </w:rPr>
              <w:t>214.78</w:t>
            </w:r>
          </w:p>
        </w:tc>
      </w:tr>
      <w:tr>
        <w:trPr>
          <w:trHeight w:val="346" w:hRule="atLeast"/>
        </w:trPr>
        <w:tc>
          <w:tcPr>
            <w:tcW w:w="1364" w:type="dxa"/>
            <w:vAlign w:val="top"/>
          </w:tcPr>
          <w:p>
            <w:pPr>
              <w:pStyle w:val="TableText"/>
              <w:ind w:left="549"/>
              <w:spacing w:before="113" w:line="188" w:lineRule="auto"/>
              <w:rPr/>
            </w:pPr>
            <w:r>
              <w:rPr>
                <w:b/>
                <w:bCs/>
                <w:spacing w:val="-2"/>
              </w:rPr>
              <w:t>500</w:t>
            </w:r>
          </w:p>
        </w:tc>
        <w:tc>
          <w:tcPr>
            <w:tcW w:w="1995" w:type="dxa"/>
            <w:vAlign w:val="top"/>
          </w:tcPr>
          <w:p>
            <w:pPr>
              <w:pStyle w:val="TableText"/>
              <w:ind w:left="662"/>
              <w:spacing w:before="113" w:line="188" w:lineRule="auto"/>
              <w:rPr/>
            </w:pPr>
            <w:r>
              <w:rPr>
                <w:b/>
                <w:bCs/>
                <w:spacing w:val="-1"/>
              </w:rPr>
              <w:t>0.001152</w:t>
            </w:r>
          </w:p>
        </w:tc>
        <w:tc>
          <w:tcPr>
            <w:tcW w:w="1966" w:type="dxa"/>
            <w:vAlign w:val="top"/>
          </w:tcPr>
          <w:p>
            <w:pPr>
              <w:pStyle w:val="TableText"/>
              <w:ind w:left="829"/>
              <w:spacing w:before="113" w:line="188" w:lineRule="auto"/>
              <w:rPr/>
            </w:pPr>
            <w:r>
              <w:rPr>
                <w:b/>
                <w:bCs/>
                <w:spacing w:val="-2"/>
              </w:rPr>
              <w:t>0.13</w:t>
            </w:r>
          </w:p>
        </w:tc>
        <w:tc>
          <w:tcPr>
            <w:tcW w:w="1953" w:type="dxa"/>
            <w:vAlign w:val="top"/>
          </w:tcPr>
          <w:p>
            <w:pPr>
              <w:pStyle w:val="TableText"/>
              <w:ind w:left="829"/>
              <w:spacing w:before="113" w:line="188" w:lineRule="auto"/>
              <w:rPr/>
            </w:pPr>
            <w:r>
              <w:rPr>
                <w:b/>
                <w:bCs/>
                <w:spacing w:val="-3"/>
              </w:rPr>
              <w:t>1.91</w:t>
            </w:r>
          </w:p>
        </w:tc>
        <w:tc>
          <w:tcPr>
            <w:tcW w:w="2011" w:type="dxa"/>
            <w:vAlign w:val="top"/>
          </w:tcPr>
          <w:p>
            <w:pPr>
              <w:pStyle w:val="TableText"/>
              <w:ind w:left="757"/>
              <w:spacing w:before="113" w:line="188" w:lineRule="auto"/>
              <w:rPr/>
            </w:pPr>
            <w:r>
              <w:rPr>
                <w:b/>
                <w:bCs/>
                <w:spacing w:val="-1"/>
              </w:rPr>
              <w:t>212.22</w:t>
            </w:r>
          </w:p>
        </w:tc>
      </w:tr>
      <w:tr>
        <w:trPr>
          <w:trHeight w:val="347" w:hRule="atLeast"/>
        </w:trPr>
        <w:tc>
          <w:tcPr>
            <w:tcW w:w="1364" w:type="dxa"/>
            <w:vAlign w:val="top"/>
          </w:tcPr>
          <w:p>
            <w:pPr>
              <w:pStyle w:val="TableText"/>
              <w:ind w:left="550"/>
              <w:spacing w:before="115" w:line="188" w:lineRule="auto"/>
              <w:rPr/>
            </w:pPr>
            <w:r>
              <w:rPr>
                <w:b/>
                <w:bCs/>
                <w:spacing w:val="-2"/>
              </w:rPr>
              <w:t>600</w:t>
            </w:r>
          </w:p>
        </w:tc>
        <w:tc>
          <w:tcPr>
            <w:tcW w:w="1995" w:type="dxa"/>
            <w:vAlign w:val="top"/>
          </w:tcPr>
          <w:p>
            <w:pPr>
              <w:pStyle w:val="TableText"/>
              <w:ind w:left="662"/>
              <w:spacing w:before="115" w:line="188" w:lineRule="auto"/>
              <w:rPr/>
            </w:pPr>
            <w:r>
              <w:rPr>
                <w:b/>
                <w:bCs/>
                <w:spacing w:val="-1"/>
              </w:rPr>
              <w:t>0.001202</w:t>
            </w:r>
          </w:p>
        </w:tc>
        <w:tc>
          <w:tcPr>
            <w:tcW w:w="1966" w:type="dxa"/>
            <w:vAlign w:val="top"/>
          </w:tcPr>
          <w:p>
            <w:pPr>
              <w:pStyle w:val="TableText"/>
              <w:ind w:left="829"/>
              <w:spacing w:before="115" w:line="188" w:lineRule="auto"/>
              <w:rPr/>
            </w:pPr>
            <w:r>
              <w:rPr>
                <w:b/>
                <w:bCs/>
                <w:spacing w:val="-2"/>
              </w:rPr>
              <w:t>0.13</w:t>
            </w:r>
          </w:p>
        </w:tc>
        <w:tc>
          <w:tcPr>
            <w:tcW w:w="1953" w:type="dxa"/>
            <w:vAlign w:val="top"/>
          </w:tcPr>
          <w:p>
            <w:pPr>
              <w:pStyle w:val="TableText"/>
              <w:ind w:left="784"/>
              <w:spacing w:before="115" w:line="188" w:lineRule="auto"/>
              <w:rPr/>
            </w:pPr>
            <w:r>
              <w:rPr>
                <w:b/>
                <w:bCs/>
                <w:spacing w:val="-3"/>
              </w:rPr>
              <w:t>1.993</w:t>
            </w:r>
          </w:p>
        </w:tc>
        <w:tc>
          <w:tcPr>
            <w:tcW w:w="2011" w:type="dxa"/>
            <w:vAlign w:val="top"/>
          </w:tcPr>
          <w:p>
            <w:pPr>
              <w:pStyle w:val="TableText"/>
              <w:ind w:left="757"/>
              <w:spacing w:before="115" w:line="188" w:lineRule="auto"/>
              <w:rPr/>
            </w:pPr>
            <w:r>
              <w:rPr>
                <w:b/>
                <w:bCs/>
                <w:spacing w:val="-1"/>
              </w:rPr>
              <w:t>221.44</w:t>
            </w:r>
          </w:p>
        </w:tc>
      </w:tr>
      <w:tr>
        <w:trPr>
          <w:trHeight w:val="347" w:hRule="atLeast"/>
        </w:trPr>
        <w:tc>
          <w:tcPr>
            <w:tcW w:w="1364" w:type="dxa"/>
            <w:vAlign w:val="top"/>
          </w:tcPr>
          <w:p>
            <w:pPr>
              <w:pStyle w:val="TableText"/>
              <w:ind w:left="550"/>
              <w:spacing w:before="113" w:line="188" w:lineRule="auto"/>
              <w:rPr/>
            </w:pPr>
            <w:r>
              <w:rPr>
                <w:b/>
                <w:bCs/>
                <w:spacing w:val="-2"/>
              </w:rPr>
              <w:t>614</w:t>
            </w:r>
          </w:p>
        </w:tc>
        <w:tc>
          <w:tcPr>
            <w:tcW w:w="1995" w:type="dxa"/>
            <w:vAlign w:val="top"/>
          </w:tcPr>
          <w:p>
            <w:pPr>
              <w:pStyle w:val="TableText"/>
              <w:ind w:left="662"/>
              <w:spacing w:before="113" w:line="188" w:lineRule="auto"/>
              <w:rPr/>
            </w:pPr>
            <w:r>
              <w:rPr>
                <w:b/>
                <w:bCs/>
                <w:spacing w:val="-1"/>
              </w:rPr>
              <w:t>0.001203</w:t>
            </w:r>
          </w:p>
        </w:tc>
        <w:tc>
          <w:tcPr>
            <w:tcW w:w="1966" w:type="dxa"/>
            <w:vAlign w:val="top"/>
          </w:tcPr>
          <w:p>
            <w:pPr>
              <w:pStyle w:val="TableText"/>
              <w:ind w:left="829"/>
              <w:spacing w:before="113" w:line="188" w:lineRule="auto"/>
              <w:rPr/>
            </w:pPr>
            <w:r>
              <w:rPr>
                <w:b/>
                <w:bCs/>
                <w:spacing w:val="-2"/>
              </w:rPr>
              <w:t>0.13</w:t>
            </w:r>
          </w:p>
        </w:tc>
        <w:tc>
          <w:tcPr>
            <w:tcW w:w="1953" w:type="dxa"/>
            <w:vAlign w:val="top"/>
          </w:tcPr>
          <w:p>
            <w:pPr>
              <w:pStyle w:val="TableText"/>
              <w:ind w:left="784"/>
              <w:spacing w:before="113" w:line="188" w:lineRule="auto"/>
              <w:rPr/>
            </w:pPr>
            <w:r>
              <w:rPr>
                <w:b/>
                <w:bCs/>
                <w:spacing w:val="-3"/>
              </w:rPr>
              <w:t>1.994</w:t>
            </w:r>
          </w:p>
        </w:tc>
        <w:tc>
          <w:tcPr>
            <w:tcW w:w="2011" w:type="dxa"/>
            <w:vAlign w:val="top"/>
          </w:tcPr>
          <w:p>
            <w:pPr>
              <w:pStyle w:val="TableText"/>
              <w:ind w:left="757"/>
              <w:spacing w:before="113" w:line="188" w:lineRule="auto"/>
              <w:rPr/>
            </w:pPr>
            <w:r>
              <w:rPr>
                <w:b/>
                <w:bCs/>
                <w:spacing w:val="-1"/>
              </w:rPr>
              <w:t>221.56</w:t>
            </w:r>
          </w:p>
        </w:tc>
      </w:tr>
      <w:tr>
        <w:trPr>
          <w:trHeight w:val="347" w:hRule="atLeast"/>
        </w:trPr>
        <w:tc>
          <w:tcPr>
            <w:tcW w:w="1364" w:type="dxa"/>
            <w:vAlign w:val="top"/>
          </w:tcPr>
          <w:p>
            <w:pPr>
              <w:pStyle w:val="TableText"/>
              <w:ind w:left="549"/>
              <w:spacing w:before="114" w:line="188" w:lineRule="auto"/>
              <w:rPr/>
            </w:pPr>
            <w:r>
              <w:rPr>
                <w:b/>
                <w:bCs/>
                <w:spacing w:val="-2"/>
              </w:rPr>
              <w:t>700</w:t>
            </w:r>
          </w:p>
        </w:tc>
        <w:tc>
          <w:tcPr>
            <w:tcW w:w="1995" w:type="dxa"/>
            <w:vAlign w:val="top"/>
          </w:tcPr>
          <w:p>
            <w:pPr>
              <w:pStyle w:val="TableText"/>
              <w:ind w:left="662"/>
              <w:spacing w:before="114" w:line="188" w:lineRule="auto"/>
              <w:rPr/>
            </w:pPr>
            <w:r>
              <w:rPr>
                <w:b/>
                <w:bCs/>
                <w:spacing w:val="-1"/>
              </w:rPr>
              <w:t>0.001184</w:t>
            </w:r>
          </w:p>
        </w:tc>
        <w:tc>
          <w:tcPr>
            <w:tcW w:w="1966" w:type="dxa"/>
            <w:vAlign w:val="top"/>
          </w:tcPr>
          <w:p>
            <w:pPr>
              <w:pStyle w:val="TableText"/>
              <w:ind w:left="829"/>
              <w:spacing w:before="114" w:line="188" w:lineRule="auto"/>
              <w:rPr/>
            </w:pPr>
            <w:r>
              <w:rPr>
                <w:b/>
                <w:bCs/>
                <w:spacing w:val="-2"/>
              </w:rPr>
              <w:t>0.13</w:t>
            </w:r>
          </w:p>
        </w:tc>
        <w:tc>
          <w:tcPr>
            <w:tcW w:w="1953" w:type="dxa"/>
            <w:vAlign w:val="top"/>
          </w:tcPr>
          <w:p>
            <w:pPr>
              <w:pStyle w:val="TableText"/>
              <w:ind w:left="784"/>
              <w:spacing w:before="114" w:line="188" w:lineRule="auto"/>
              <w:rPr/>
            </w:pPr>
            <w:r>
              <w:rPr>
                <w:b/>
                <w:bCs/>
                <w:spacing w:val="-3"/>
              </w:rPr>
              <w:t>1.962</w:t>
            </w:r>
          </w:p>
        </w:tc>
        <w:tc>
          <w:tcPr>
            <w:tcW w:w="2011" w:type="dxa"/>
            <w:vAlign w:val="top"/>
          </w:tcPr>
          <w:p>
            <w:pPr>
              <w:pStyle w:val="TableText"/>
              <w:ind w:left="873"/>
              <w:spacing w:before="114" w:line="188" w:lineRule="auto"/>
              <w:rPr/>
            </w:pPr>
            <w:r>
              <w:rPr>
                <w:b/>
                <w:bCs/>
                <w:spacing w:val="-2"/>
              </w:rPr>
              <w:t>218</w:t>
            </w:r>
          </w:p>
        </w:tc>
      </w:tr>
      <w:tr>
        <w:trPr>
          <w:trHeight w:val="347" w:hRule="atLeast"/>
        </w:trPr>
        <w:tc>
          <w:tcPr>
            <w:tcW w:w="1364" w:type="dxa"/>
            <w:vAlign w:val="top"/>
          </w:tcPr>
          <w:p>
            <w:pPr>
              <w:pStyle w:val="TableText"/>
              <w:ind w:left="549"/>
              <w:spacing w:before="115" w:line="188" w:lineRule="auto"/>
              <w:rPr/>
            </w:pPr>
            <w:r>
              <w:rPr>
                <w:b/>
                <w:bCs/>
                <w:spacing w:val="-2"/>
              </w:rPr>
              <w:t>800</w:t>
            </w:r>
          </w:p>
        </w:tc>
        <w:tc>
          <w:tcPr>
            <w:tcW w:w="1995" w:type="dxa"/>
            <w:vAlign w:val="top"/>
          </w:tcPr>
          <w:p>
            <w:pPr>
              <w:pStyle w:val="TableText"/>
              <w:ind w:left="707"/>
              <w:spacing w:before="115" w:line="188" w:lineRule="auto"/>
              <w:rPr/>
            </w:pPr>
            <w:r>
              <w:rPr>
                <w:b/>
                <w:bCs/>
                <w:spacing w:val="-1"/>
              </w:rPr>
              <w:t>0.00113</w:t>
            </w:r>
          </w:p>
        </w:tc>
        <w:tc>
          <w:tcPr>
            <w:tcW w:w="1966" w:type="dxa"/>
            <w:vAlign w:val="top"/>
          </w:tcPr>
          <w:p>
            <w:pPr>
              <w:pStyle w:val="TableText"/>
              <w:ind w:left="829"/>
              <w:spacing w:before="115" w:line="188" w:lineRule="auto"/>
              <w:rPr/>
            </w:pPr>
            <w:r>
              <w:rPr>
                <w:b/>
                <w:bCs/>
                <w:spacing w:val="-2"/>
              </w:rPr>
              <w:t>0.13</w:t>
            </w:r>
          </w:p>
        </w:tc>
        <w:tc>
          <w:tcPr>
            <w:tcW w:w="1953" w:type="dxa"/>
            <w:vAlign w:val="top"/>
          </w:tcPr>
          <w:p>
            <w:pPr>
              <w:pStyle w:val="TableText"/>
              <w:ind w:left="784"/>
              <w:spacing w:before="115" w:line="188" w:lineRule="auto"/>
              <w:rPr/>
            </w:pPr>
            <w:r>
              <w:rPr>
                <w:b/>
                <w:bCs/>
                <w:spacing w:val="-3"/>
              </w:rPr>
              <w:t>1.874</w:t>
            </w:r>
          </w:p>
        </w:tc>
        <w:tc>
          <w:tcPr>
            <w:tcW w:w="2011" w:type="dxa"/>
            <w:vAlign w:val="top"/>
          </w:tcPr>
          <w:p>
            <w:pPr>
              <w:pStyle w:val="TableText"/>
              <w:ind w:left="757"/>
              <w:spacing w:before="115" w:line="188" w:lineRule="auto"/>
              <w:rPr/>
            </w:pPr>
            <w:r>
              <w:rPr>
                <w:b/>
                <w:bCs/>
                <w:spacing w:val="-1"/>
              </w:rPr>
              <w:t>208.22</w:t>
            </w:r>
          </w:p>
        </w:tc>
      </w:tr>
      <w:tr>
        <w:trPr>
          <w:trHeight w:val="346" w:hRule="atLeast"/>
        </w:trPr>
        <w:tc>
          <w:tcPr>
            <w:tcW w:w="1364" w:type="dxa"/>
            <w:vAlign w:val="top"/>
          </w:tcPr>
          <w:p>
            <w:pPr>
              <w:pStyle w:val="TableText"/>
              <w:ind w:left="549"/>
              <w:spacing w:before="113" w:line="188" w:lineRule="auto"/>
              <w:rPr/>
            </w:pPr>
            <w:r>
              <w:rPr>
                <w:b/>
                <w:bCs/>
                <w:spacing w:val="-2"/>
              </w:rPr>
              <w:t>900</w:t>
            </w:r>
          </w:p>
        </w:tc>
        <w:tc>
          <w:tcPr>
            <w:tcW w:w="1995" w:type="dxa"/>
            <w:vAlign w:val="top"/>
          </w:tcPr>
          <w:p>
            <w:pPr>
              <w:pStyle w:val="TableText"/>
              <w:ind w:left="662"/>
              <w:spacing w:before="113" w:line="188" w:lineRule="auto"/>
              <w:rPr/>
            </w:pPr>
            <w:r>
              <w:rPr>
                <w:b/>
                <w:bCs/>
                <w:spacing w:val="-1"/>
              </w:rPr>
              <w:t>0.001062</w:t>
            </w:r>
          </w:p>
        </w:tc>
        <w:tc>
          <w:tcPr>
            <w:tcW w:w="1966" w:type="dxa"/>
            <w:vAlign w:val="top"/>
          </w:tcPr>
          <w:p>
            <w:pPr>
              <w:pStyle w:val="TableText"/>
              <w:ind w:left="829"/>
              <w:spacing w:before="113" w:line="188" w:lineRule="auto"/>
              <w:rPr/>
            </w:pPr>
            <w:r>
              <w:rPr>
                <w:b/>
                <w:bCs/>
                <w:spacing w:val="-2"/>
              </w:rPr>
              <w:t>0.12</w:t>
            </w:r>
          </w:p>
        </w:tc>
        <w:tc>
          <w:tcPr>
            <w:tcW w:w="1953" w:type="dxa"/>
            <w:vAlign w:val="top"/>
          </w:tcPr>
          <w:p>
            <w:pPr>
              <w:pStyle w:val="TableText"/>
              <w:ind w:left="784"/>
              <w:spacing w:before="113" w:line="188" w:lineRule="auto"/>
              <w:rPr/>
            </w:pPr>
            <w:r>
              <w:rPr>
                <w:b/>
                <w:bCs/>
                <w:spacing w:val="-3"/>
              </w:rPr>
              <w:t>1.761</w:t>
            </w:r>
          </w:p>
        </w:tc>
        <w:tc>
          <w:tcPr>
            <w:tcW w:w="2011" w:type="dxa"/>
            <w:vAlign w:val="top"/>
          </w:tcPr>
          <w:p>
            <w:pPr>
              <w:pStyle w:val="TableText"/>
              <w:ind w:left="765"/>
              <w:spacing w:before="113" w:line="188" w:lineRule="auto"/>
              <w:rPr/>
            </w:pPr>
            <w:r>
              <w:rPr>
                <w:b/>
                <w:bCs/>
                <w:spacing w:val="-2"/>
              </w:rPr>
              <w:t>195.67</w:t>
            </w:r>
          </w:p>
        </w:tc>
      </w:tr>
      <w:tr>
        <w:trPr>
          <w:trHeight w:val="347" w:hRule="atLeast"/>
        </w:trPr>
        <w:tc>
          <w:tcPr>
            <w:tcW w:w="1364" w:type="dxa"/>
            <w:vAlign w:val="top"/>
          </w:tcPr>
          <w:p>
            <w:pPr>
              <w:pStyle w:val="TableText"/>
              <w:ind w:left="512"/>
              <w:spacing w:before="115" w:line="188" w:lineRule="auto"/>
              <w:rPr/>
            </w:pPr>
            <w:r>
              <w:rPr>
                <w:b/>
                <w:bCs/>
                <w:spacing w:val="-3"/>
              </w:rPr>
              <w:t>1000</w:t>
            </w:r>
          </w:p>
        </w:tc>
        <w:tc>
          <w:tcPr>
            <w:tcW w:w="1995" w:type="dxa"/>
            <w:vAlign w:val="top"/>
          </w:tcPr>
          <w:p>
            <w:pPr>
              <w:pStyle w:val="TableText"/>
              <w:ind w:left="662"/>
              <w:spacing w:before="115" w:line="188" w:lineRule="auto"/>
              <w:rPr/>
            </w:pPr>
            <w:r>
              <w:rPr>
                <w:b/>
                <w:bCs/>
                <w:spacing w:val="-1"/>
              </w:rPr>
              <w:t>0.000991</w:t>
            </w:r>
          </w:p>
        </w:tc>
        <w:tc>
          <w:tcPr>
            <w:tcW w:w="1966" w:type="dxa"/>
            <w:vAlign w:val="top"/>
          </w:tcPr>
          <w:p>
            <w:pPr>
              <w:pStyle w:val="TableText"/>
              <w:ind w:left="829"/>
              <w:spacing w:before="115" w:line="188" w:lineRule="auto"/>
              <w:rPr/>
            </w:pPr>
            <w:r>
              <w:rPr>
                <w:b/>
                <w:bCs/>
                <w:spacing w:val="-2"/>
              </w:rPr>
              <w:t>0.11</w:t>
            </w:r>
          </w:p>
        </w:tc>
        <w:tc>
          <w:tcPr>
            <w:tcW w:w="1953" w:type="dxa"/>
            <w:vAlign w:val="top"/>
          </w:tcPr>
          <w:p>
            <w:pPr>
              <w:pStyle w:val="TableText"/>
              <w:ind w:left="784"/>
              <w:spacing w:before="115" w:line="188" w:lineRule="auto"/>
              <w:rPr/>
            </w:pPr>
            <w:r>
              <w:rPr>
                <w:b/>
                <w:bCs/>
                <w:spacing w:val="-3"/>
              </w:rPr>
              <w:t>1.642</w:t>
            </w:r>
          </w:p>
        </w:tc>
        <w:tc>
          <w:tcPr>
            <w:tcW w:w="2011" w:type="dxa"/>
            <w:vAlign w:val="top"/>
          </w:tcPr>
          <w:p>
            <w:pPr>
              <w:pStyle w:val="TableText"/>
              <w:ind w:left="765"/>
              <w:spacing w:before="115" w:line="188" w:lineRule="auto"/>
              <w:rPr/>
            </w:pPr>
            <w:r>
              <w:rPr>
                <w:b/>
                <w:bCs/>
                <w:spacing w:val="-2"/>
              </w:rPr>
              <w:t>182.44</w:t>
            </w:r>
          </w:p>
        </w:tc>
      </w:tr>
      <w:tr>
        <w:trPr>
          <w:trHeight w:val="346" w:hRule="atLeast"/>
        </w:trPr>
        <w:tc>
          <w:tcPr>
            <w:tcW w:w="1364" w:type="dxa"/>
            <w:vAlign w:val="top"/>
          </w:tcPr>
          <w:p>
            <w:pPr>
              <w:pStyle w:val="TableText"/>
              <w:ind w:left="512"/>
              <w:spacing w:before="116" w:line="188" w:lineRule="auto"/>
              <w:rPr/>
            </w:pPr>
            <w:r>
              <w:rPr>
                <w:b/>
                <w:bCs/>
                <w:spacing w:val="-3"/>
              </w:rPr>
              <w:t>1500</w:t>
            </w:r>
          </w:p>
        </w:tc>
        <w:tc>
          <w:tcPr>
            <w:tcW w:w="1995" w:type="dxa"/>
            <w:vAlign w:val="top"/>
          </w:tcPr>
          <w:p>
            <w:pPr>
              <w:pStyle w:val="TableText"/>
              <w:ind w:left="662"/>
              <w:spacing w:before="116" w:line="188" w:lineRule="auto"/>
              <w:rPr/>
            </w:pPr>
            <w:r>
              <w:rPr>
                <w:b/>
                <w:bCs/>
                <w:spacing w:val="-1"/>
              </w:rPr>
              <w:t>0.000685</w:t>
            </w:r>
          </w:p>
        </w:tc>
        <w:tc>
          <w:tcPr>
            <w:tcW w:w="1966" w:type="dxa"/>
            <w:vAlign w:val="top"/>
          </w:tcPr>
          <w:p>
            <w:pPr>
              <w:pStyle w:val="TableText"/>
              <w:ind w:left="829"/>
              <w:spacing w:before="116" w:line="188" w:lineRule="auto"/>
              <w:rPr/>
            </w:pPr>
            <w:r>
              <w:rPr>
                <w:b/>
                <w:bCs/>
                <w:spacing w:val="-2"/>
              </w:rPr>
              <w:t>0.08</w:t>
            </w:r>
          </w:p>
        </w:tc>
        <w:tc>
          <w:tcPr>
            <w:tcW w:w="1953" w:type="dxa"/>
            <w:vAlign w:val="top"/>
          </w:tcPr>
          <w:p>
            <w:pPr>
              <w:pStyle w:val="TableText"/>
              <w:ind w:left="784"/>
              <w:spacing w:before="116" w:line="188" w:lineRule="auto"/>
              <w:rPr/>
            </w:pPr>
            <w:r>
              <w:rPr>
                <w:b/>
                <w:bCs/>
                <w:spacing w:val="-3"/>
              </w:rPr>
              <w:t>1.135</w:t>
            </w:r>
          </w:p>
        </w:tc>
        <w:tc>
          <w:tcPr>
            <w:tcW w:w="2011" w:type="dxa"/>
            <w:vAlign w:val="top"/>
          </w:tcPr>
          <w:p>
            <w:pPr>
              <w:pStyle w:val="TableText"/>
              <w:ind w:left="765"/>
              <w:spacing w:before="116" w:line="188" w:lineRule="auto"/>
              <w:rPr/>
            </w:pPr>
            <w:r>
              <w:rPr>
                <w:b/>
                <w:bCs/>
                <w:spacing w:val="-2"/>
              </w:rPr>
              <w:t>126.11</w:t>
            </w:r>
          </w:p>
        </w:tc>
      </w:tr>
      <w:tr>
        <w:trPr>
          <w:trHeight w:val="347" w:hRule="atLeast"/>
        </w:trPr>
        <w:tc>
          <w:tcPr>
            <w:tcW w:w="1364" w:type="dxa"/>
            <w:vAlign w:val="top"/>
          </w:tcPr>
          <w:p>
            <w:pPr>
              <w:pStyle w:val="TableText"/>
              <w:ind w:left="504"/>
              <w:spacing w:before="115" w:line="188" w:lineRule="auto"/>
              <w:rPr/>
            </w:pPr>
            <w:r>
              <w:rPr>
                <w:b/>
                <w:bCs/>
                <w:spacing w:val="-1"/>
              </w:rPr>
              <w:t>2000</w:t>
            </w:r>
          </w:p>
        </w:tc>
        <w:tc>
          <w:tcPr>
            <w:tcW w:w="1995" w:type="dxa"/>
            <w:vAlign w:val="top"/>
          </w:tcPr>
          <w:p>
            <w:pPr>
              <w:pStyle w:val="TableText"/>
              <w:ind w:left="662"/>
              <w:spacing w:before="115" w:line="188" w:lineRule="auto"/>
              <w:rPr/>
            </w:pPr>
            <w:r>
              <w:rPr>
                <w:b/>
                <w:bCs/>
                <w:spacing w:val="-1"/>
              </w:rPr>
              <w:t>0.000491</w:t>
            </w:r>
          </w:p>
        </w:tc>
        <w:tc>
          <w:tcPr>
            <w:tcW w:w="1966" w:type="dxa"/>
            <w:vAlign w:val="top"/>
          </w:tcPr>
          <w:p>
            <w:pPr>
              <w:pStyle w:val="TableText"/>
              <w:ind w:left="829"/>
              <w:spacing w:before="115" w:line="188" w:lineRule="auto"/>
              <w:rPr/>
            </w:pPr>
            <w:r>
              <w:rPr>
                <w:b/>
                <w:bCs/>
                <w:spacing w:val="-2"/>
              </w:rPr>
              <w:t>0.05</w:t>
            </w:r>
          </w:p>
        </w:tc>
        <w:tc>
          <w:tcPr>
            <w:tcW w:w="1953" w:type="dxa"/>
            <w:vAlign w:val="top"/>
          </w:tcPr>
          <w:p>
            <w:pPr>
              <w:pStyle w:val="TableText"/>
              <w:ind w:left="778"/>
              <w:spacing w:before="115" w:line="188" w:lineRule="auto"/>
              <w:rPr/>
            </w:pPr>
            <w:r>
              <w:rPr>
                <w:b/>
                <w:bCs/>
                <w:spacing w:val="-1"/>
              </w:rPr>
              <w:t>0.814</w:t>
            </w:r>
          </w:p>
        </w:tc>
        <w:tc>
          <w:tcPr>
            <w:tcW w:w="2011" w:type="dxa"/>
            <w:vAlign w:val="top"/>
          </w:tcPr>
          <w:p>
            <w:pPr>
              <w:pStyle w:val="TableText"/>
              <w:ind w:left="804"/>
              <w:spacing w:before="115" w:line="188" w:lineRule="auto"/>
              <w:rPr/>
            </w:pPr>
            <w:r>
              <w:rPr>
                <w:b/>
                <w:bCs/>
                <w:spacing w:val="-1"/>
              </w:rPr>
              <w:t>90.44</w:t>
            </w:r>
          </w:p>
        </w:tc>
      </w:tr>
      <w:tr>
        <w:trPr>
          <w:trHeight w:val="347" w:hRule="atLeast"/>
        </w:trPr>
        <w:tc>
          <w:tcPr>
            <w:tcW w:w="1364" w:type="dxa"/>
            <w:vAlign w:val="top"/>
          </w:tcPr>
          <w:p>
            <w:pPr>
              <w:pStyle w:val="TableText"/>
              <w:ind w:left="504"/>
              <w:spacing w:before="116" w:line="188" w:lineRule="auto"/>
              <w:rPr/>
            </w:pPr>
            <w:r>
              <w:rPr>
                <w:b/>
                <w:bCs/>
                <w:spacing w:val="-1"/>
              </w:rPr>
              <w:t>2500</w:t>
            </w:r>
          </w:p>
        </w:tc>
        <w:tc>
          <w:tcPr>
            <w:tcW w:w="1995" w:type="dxa"/>
            <w:vAlign w:val="top"/>
          </w:tcPr>
          <w:p>
            <w:pPr>
              <w:pStyle w:val="TableText"/>
              <w:ind w:left="662"/>
              <w:spacing w:before="116" w:line="188" w:lineRule="auto"/>
              <w:rPr/>
            </w:pPr>
            <w:r>
              <w:rPr>
                <w:b/>
                <w:bCs/>
                <w:spacing w:val="-1"/>
              </w:rPr>
              <w:t>0.000374</w:t>
            </w:r>
          </w:p>
        </w:tc>
        <w:tc>
          <w:tcPr>
            <w:tcW w:w="1966" w:type="dxa"/>
            <w:vAlign w:val="top"/>
          </w:tcPr>
          <w:p>
            <w:pPr>
              <w:pStyle w:val="TableText"/>
              <w:ind w:left="829"/>
              <w:spacing w:before="116" w:line="188" w:lineRule="auto"/>
              <w:rPr/>
            </w:pPr>
            <w:r>
              <w:rPr>
                <w:b/>
                <w:bCs/>
                <w:spacing w:val="-2"/>
              </w:rPr>
              <w:t>0.04</w:t>
            </w:r>
          </w:p>
        </w:tc>
        <w:tc>
          <w:tcPr>
            <w:tcW w:w="1953" w:type="dxa"/>
            <w:vAlign w:val="top"/>
          </w:tcPr>
          <w:p>
            <w:pPr>
              <w:pStyle w:val="TableText"/>
              <w:ind w:left="733"/>
              <w:spacing w:before="116" w:line="188" w:lineRule="auto"/>
              <w:rPr/>
            </w:pPr>
            <w:r>
              <w:rPr>
                <w:b/>
                <w:bCs/>
                <w:spacing w:val="-1"/>
              </w:rPr>
              <w:t>0.6207</w:t>
            </w:r>
          </w:p>
        </w:tc>
        <w:tc>
          <w:tcPr>
            <w:tcW w:w="2011" w:type="dxa"/>
            <w:vAlign w:val="top"/>
          </w:tcPr>
          <w:p>
            <w:pPr>
              <w:pStyle w:val="TableText"/>
              <w:ind w:left="805"/>
              <w:spacing w:before="116" w:line="188" w:lineRule="auto"/>
              <w:rPr/>
            </w:pPr>
            <w:r>
              <w:rPr>
                <w:b/>
                <w:bCs/>
                <w:spacing w:val="-1"/>
              </w:rPr>
              <w:t>68.97</w:t>
            </w:r>
          </w:p>
        </w:tc>
      </w:tr>
      <w:tr>
        <w:trPr>
          <w:trHeight w:val="351" w:hRule="atLeast"/>
        </w:trPr>
        <w:tc>
          <w:tcPr>
            <w:tcW w:w="9289" w:type="dxa"/>
            <w:vAlign w:val="top"/>
            <w:gridSpan w:val="5"/>
          </w:tcPr>
          <w:p>
            <w:pPr>
              <w:pStyle w:val="TableText"/>
              <w:ind w:left="113"/>
              <w:spacing w:before="86" w:line="212" w:lineRule="auto"/>
              <w:rPr>
                <w:rFonts w:ascii="SimSun" w:hAnsi="SimSun" w:eastAsia="SimSun" w:cs="SimSun"/>
              </w:rPr>
            </w:pPr>
            <w:r>
              <w:rPr>
                <w:rFonts w:ascii="SimSun" w:hAnsi="SimSun" w:eastAsia="SimSun" w:cs="SimSun"/>
                <w:b/>
                <w:bCs/>
                <w:spacing w:val="-2"/>
              </w:rPr>
              <w:t>注：</w:t>
            </w:r>
            <w:r>
              <w:rPr>
                <w:b/>
                <w:bCs/>
                <w:spacing w:val="-2"/>
              </w:rPr>
              <w:t>TSP</w:t>
            </w:r>
            <w:r>
              <w:rPr>
                <w:b/>
                <w:bCs/>
                <w:spacing w:val="31"/>
                <w:w w:val="101"/>
              </w:rPr>
              <w:t xml:space="preserve"> </w:t>
            </w:r>
            <w:r>
              <w:rPr>
                <w:rFonts w:ascii="SimSun" w:hAnsi="SimSun" w:eastAsia="SimSun" w:cs="SimSun"/>
                <w:b/>
                <w:bCs/>
                <w:spacing w:val="-2"/>
              </w:rPr>
              <w:t>的</w:t>
            </w:r>
            <w:r>
              <w:rPr>
                <w:rFonts w:ascii="SimSun" w:hAnsi="SimSun" w:eastAsia="SimSun" w:cs="SimSun"/>
                <w:spacing w:val="-33"/>
              </w:rPr>
              <w:t xml:space="preserve"> </w:t>
            </w:r>
            <w:r>
              <w:rPr>
                <w:b/>
                <w:bCs/>
                <w:spacing w:val="-2"/>
              </w:rPr>
              <w:t>1h </w:t>
            </w:r>
            <w:r>
              <w:rPr>
                <w:rFonts w:ascii="SimSun" w:hAnsi="SimSun" w:eastAsia="SimSun" w:cs="SimSun"/>
                <w:b/>
                <w:bCs/>
                <w:spacing w:val="-2"/>
              </w:rPr>
              <w:t>平均取样时间的二级标准质量浓度取其日平均浓度标准值的</w:t>
            </w:r>
            <w:r>
              <w:rPr>
                <w:rFonts w:ascii="SimSun" w:hAnsi="SimSun" w:eastAsia="SimSun" w:cs="SimSun"/>
                <w:spacing w:val="-41"/>
              </w:rPr>
              <w:t xml:space="preserve"> </w:t>
            </w:r>
            <w:r>
              <w:rPr>
                <w:b/>
                <w:bCs/>
                <w:spacing w:val="-2"/>
              </w:rPr>
              <w:t>3 </w:t>
            </w:r>
            <w:r>
              <w:rPr>
                <w:rFonts w:ascii="SimSun" w:hAnsi="SimSun" w:eastAsia="SimSun" w:cs="SimSun"/>
                <w:b/>
                <w:bCs/>
                <w:spacing w:val="-2"/>
              </w:rPr>
              <w:t>倍，即为</w:t>
            </w:r>
            <w:r>
              <w:rPr>
                <w:rFonts w:ascii="SimSun" w:hAnsi="SimSun" w:eastAsia="SimSun" w:cs="SimSun"/>
                <w:spacing w:val="-38"/>
              </w:rPr>
              <w:t xml:space="preserve"> </w:t>
            </w:r>
            <w:r>
              <w:rPr>
                <w:b/>
                <w:bCs/>
                <w:spacing w:val="-2"/>
              </w:rPr>
              <w:t>0.9mg/m</w:t>
            </w:r>
            <w:r>
              <w:rPr>
                <w:sz w:val="11"/>
                <w:szCs w:val="11"/>
                <w:b/>
                <w:bCs/>
                <w:spacing w:val="-2"/>
                <w:position w:val="5"/>
              </w:rPr>
              <w:t>3</w:t>
            </w:r>
            <w:r>
              <w:rPr>
                <w:rFonts w:ascii="SimSun" w:hAnsi="SimSun" w:eastAsia="SimSun" w:cs="SimSun"/>
                <w:b/>
                <w:bCs/>
                <w:spacing w:val="-2"/>
              </w:rPr>
              <w:t>。</w:t>
            </w:r>
          </w:p>
        </w:tc>
      </w:tr>
    </w:tbl>
    <w:p>
      <w:pPr>
        <w:pStyle w:val="BodyText"/>
        <w:rPr/>
      </w:pPr>
      <w:r/>
    </w:p>
    <w:p>
      <w:pPr>
        <w:sectPr>
          <w:footerReference w:type="default" r:id="rId527"/>
          <w:pgSz w:w="11906" w:h="16839"/>
          <w:pgMar w:top="400" w:right="1304" w:bottom="1152" w:left="1304" w:header="0" w:footer="987" w:gutter="0"/>
        </w:sectPr>
        <w:rPr/>
      </w:pPr>
    </w:p>
    <w:p>
      <w:pPr>
        <w:spacing w:before="13"/>
        <w:rPr/>
      </w:pPr>
      <w:r/>
    </w:p>
    <w:p>
      <w:pPr>
        <w:spacing w:before="13"/>
        <w:rPr/>
      </w:pPr>
      <w:r/>
    </w:p>
    <w:p>
      <w:pPr>
        <w:spacing w:before="13"/>
        <w:rPr/>
      </w:pPr>
      <w:r/>
    </w:p>
    <w:p>
      <w:pPr>
        <w:spacing w:before="12"/>
        <w:rPr/>
      </w:p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4"/>
        <w:gridCol w:w="1995"/>
        <w:gridCol w:w="1966"/>
        <w:gridCol w:w="1953"/>
        <w:gridCol w:w="2011"/>
      </w:tblGrid>
      <w:tr>
        <w:trPr>
          <w:trHeight w:val="349" w:hRule="atLeast"/>
        </w:trPr>
        <w:tc>
          <w:tcPr>
            <w:tcW w:w="1364" w:type="dxa"/>
            <w:vAlign w:val="top"/>
            <w:vMerge w:val="restart"/>
            <w:tcBorders>
              <w:bottom w:val="nil"/>
            </w:tcBorders>
          </w:tcPr>
          <w:p>
            <w:pPr>
              <w:pStyle w:val="TableText"/>
              <w:ind w:left="249"/>
              <w:spacing w:before="262" w:line="220" w:lineRule="auto"/>
              <w:rPr>
                <w:rFonts w:ascii="SimSun" w:hAnsi="SimSun" w:eastAsia="SimSun" w:cs="SimSun"/>
              </w:rPr>
            </w:pPr>
            <w:r>
              <w:rPr>
                <w:rFonts w:ascii="SimSun" w:hAnsi="SimSun" w:eastAsia="SimSun" w:cs="SimSun"/>
                <w:b/>
                <w:bCs/>
                <w:spacing w:val="-3"/>
              </w:rPr>
              <w:t>距离（</w:t>
            </w:r>
            <w:r>
              <w:rPr>
                <w:b/>
                <w:bCs/>
                <w:spacing w:val="-3"/>
              </w:rPr>
              <w:t>m</w:t>
            </w:r>
            <w:r>
              <w:rPr>
                <w:rFonts w:ascii="SimSun" w:hAnsi="SimSun" w:eastAsia="SimSun" w:cs="SimSun"/>
                <w:b/>
                <w:bCs/>
                <w:spacing w:val="-3"/>
              </w:rPr>
              <w:t>）</w:t>
            </w:r>
          </w:p>
        </w:tc>
        <w:tc>
          <w:tcPr>
            <w:tcW w:w="3961" w:type="dxa"/>
            <w:vAlign w:val="top"/>
            <w:gridSpan w:val="2"/>
          </w:tcPr>
          <w:p>
            <w:pPr>
              <w:ind w:left="812"/>
              <w:spacing w:before="85" w:line="219" w:lineRule="auto"/>
              <w:rPr>
                <w:rFonts w:ascii="SimSun" w:hAnsi="SimSun" w:eastAsia="SimSun" w:cs="SimSun"/>
                <w:sz w:val="18"/>
                <w:szCs w:val="18"/>
              </w:rPr>
            </w:pPr>
            <w:r>
              <w:rPr>
                <w:rFonts w:ascii="SimSun" w:hAnsi="SimSun" w:eastAsia="SimSun" w:cs="SimSun"/>
                <w:sz w:val="18"/>
                <w:szCs w:val="18"/>
                <w:b/>
                <w:bCs/>
                <w:spacing w:val="-3"/>
              </w:rPr>
              <w:t>正常工况下（除尘措施落实）</w:t>
            </w:r>
          </w:p>
        </w:tc>
        <w:tc>
          <w:tcPr>
            <w:tcW w:w="3964" w:type="dxa"/>
            <w:vAlign w:val="top"/>
            <w:gridSpan w:val="2"/>
          </w:tcPr>
          <w:p>
            <w:pPr>
              <w:ind w:left="633"/>
              <w:spacing w:before="84" w:line="219" w:lineRule="auto"/>
              <w:rPr>
                <w:rFonts w:ascii="SimSun" w:hAnsi="SimSun" w:eastAsia="SimSun" w:cs="SimSun"/>
                <w:sz w:val="18"/>
                <w:szCs w:val="18"/>
              </w:rPr>
            </w:pPr>
            <w:r>
              <w:rPr>
                <w:rFonts w:ascii="SimSun" w:hAnsi="SimSun" w:eastAsia="SimSun" w:cs="SimSun"/>
                <w:sz w:val="18"/>
                <w:szCs w:val="18"/>
                <w:b/>
                <w:bCs/>
                <w:spacing w:val="-2"/>
              </w:rPr>
              <w:t>非正常工况下（不采取除尘措施）</w:t>
            </w:r>
          </w:p>
        </w:tc>
      </w:tr>
      <w:tr>
        <w:trPr>
          <w:trHeight w:val="347" w:hRule="atLeast"/>
        </w:trPr>
        <w:tc>
          <w:tcPr>
            <w:tcW w:w="1364" w:type="dxa"/>
            <w:vAlign w:val="top"/>
            <w:vMerge w:val="continue"/>
            <w:tcBorders>
              <w:top w:val="nil"/>
            </w:tcBorders>
          </w:tcPr>
          <w:p>
            <w:pPr>
              <w:rPr>
                <w:rFonts w:ascii="Arial"/>
                <w:sz w:val="21"/>
              </w:rPr>
            </w:pPr>
            <w:r/>
          </w:p>
        </w:tc>
        <w:tc>
          <w:tcPr>
            <w:tcW w:w="1995" w:type="dxa"/>
            <w:vAlign w:val="top"/>
          </w:tcPr>
          <w:p>
            <w:pPr>
              <w:pStyle w:val="TableText"/>
              <w:ind w:left="388"/>
              <w:spacing w:before="84" w:line="212"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1966" w:type="dxa"/>
            <w:vAlign w:val="top"/>
          </w:tcPr>
          <w:p>
            <w:pPr>
              <w:pStyle w:val="TableText"/>
              <w:ind w:left="473"/>
              <w:spacing w:before="84"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c>
          <w:tcPr>
            <w:tcW w:w="1953" w:type="dxa"/>
            <w:vAlign w:val="top"/>
          </w:tcPr>
          <w:p>
            <w:pPr>
              <w:pStyle w:val="TableText"/>
              <w:ind w:left="371"/>
              <w:spacing w:before="84" w:line="212"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2011" w:type="dxa"/>
            <w:vAlign w:val="top"/>
          </w:tcPr>
          <w:p>
            <w:pPr>
              <w:pStyle w:val="TableText"/>
              <w:ind w:left="497"/>
              <w:spacing w:before="84"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r>
    </w:tbl>
    <w:p>
      <w:pPr>
        <w:ind w:firstLine="111"/>
        <w:spacing w:before="77" w:line="2625" w:lineRule="exact"/>
        <w:rPr/>
      </w:pPr>
      <w:r>
        <w:drawing>
          <wp:anchor distT="0" distB="0" distL="0" distR="0" simplePos="0" relativeHeight="262037504" behindDoc="0" locked="0" layoutInCell="1" allowOverlap="1">
            <wp:simplePos x="0" y="0"/>
            <wp:positionH relativeFrom="column">
              <wp:posOffset>3019933</wp:posOffset>
            </wp:positionH>
            <wp:positionV relativeFrom="paragraph">
              <wp:posOffset>54991</wp:posOffset>
            </wp:positionV>
            <wp:extent cx="2848356" cy="1661159"/>
            <wp:effectExtent l="0" t="0" r="0" b="0"/>
            <wp:wrapNone/>
            <wp:docPr id="644" name="IM 644"/>
            <wp:cNvGraphicFramePr/>
            <a:graphic>
              <a:graphicData uri="http://schemas.openxmlformats.org/drawingml/2006/picture">
                <pic:pic>
                  <pic:nvPicPr>
                    <pic:cNvPr id="644" name="IM 644"/>
                    <pic:cNvPicPr/>
                  </pic:nvPicPr>
                  <pic:blipFill>
                    <a:blip r:embed="rId529"/>
                    <a:stretch>
                      <a:fillRect/>
                    </a:stretch>
                  </pic:blipFill>
                  <pic:spPr>
                    <a:xfrm rot="0">
                      <a:off x="0" y="0"/>
                      <a:ext cx="2848356" cy="1661159"/>
                    </a:xfrm>
                    <a:prstGeom prst="rect">
                      <a:avLst/>
                    </a:prstGeom>
                  </pic:spPr>
                </pic:pic>
              </a:graphicData>
            </a:graphic>
          </wp:anchor>
        </w:drawing>
      </w:r>
      <w:r>
        <w:rPr>
          <w:position w:val="-52"/>
        </w:rPr>
        <w:drawing>
          <wp:inline distT="0" distB="0" distL="0" distR="0">
            <wp:extent cx="2857499" cy="1667255"/>
            <wp:effectExtent l="0" t="0" r="0" b="0"/>
            <wp:docPr id="646" name="IM 646"/>
            <wp:cNvGraphicFramePr/>
            <a:graphic>
              <a:graphicData uri="http://schemas.openxmlformats.org/drawingml/2006/picture">
                <pic:pic>
                  <pic:nvPicPr>
                    <pic:cNvPr id="646" name="IM 646"/>
                    <pic:cNvPicPr/>
                  </pic:nvPicPr>
                  <pic:blipFill>
                    <a:blip r:embed="rId530"/>
                    <a:stretch>
                      <a:fillRect/>
                    </a:stretch>
                  </pic:blipFill>
                  <pic:spPr>
                    <a:xfrm rot="0">
                      <a:off x="0" y="0"/>
                      <a:ext cx="2857499" cy="1667255"/>
                    </a:xfrm>
                    <a:prstGeom prst="rect">
                      <a:avLst/>
                    </a:prstGeom>
                  </pic:spPr>
                </pic:pic>
              </a:graphicData>
            </a:graphic>
          </wp:inline>
        </w:drawing>
      </w:r>
    </w:p>
    <w:p>
      <w:pPr>
        <w:ind w:left="1169"/>
        <w:spacing w:before="291" w:line="221" w:lineRule="auto"/>
        <w:outlineLvl w:val="3"/>
        <w:rPr>
          <w:rFonts w:ascii="SimHei" w:hAnsi="SimHei" w:eastAsia="SimHei" w:cs="SimHei"/>
          <w:sz w:val="24"/>
          <w:szCs w:val="24"/>
        </w:rPr>
      </w:pPr>
      <w:r>
        <w:drawing>
          <wp:anchor distT="0" distB="0" distL="0" distR="0" simplePos="0" relativeHeight="262036480" behindDoc="0" locked="0" layoutInCell="1" allowOverlap="1">
            <wp:simplePos x="0" y="0"/>
            <wp:positionH relativeFrom="column">
              <wp:posOffset>3001645</wp:posOffset>
            </wp:positionH>
            <wp:positionV relativeFrom="paragraph">
              <wp:posOffset>432689</wp:posOffset>
            </wp:positionV>
            <wp:extent cx="2869692" cy="1674875"/>
            <wp:effectExtent l="0" t="0" r="0" b="0"/>
            <wp:wrapNone/>
            <wp:docPr id="648" name="IM 648"/>
            <wp:cNvGraphicFramePr/>
            <a:graphic>
              <a:graphicData uri="http://schemas.openxmlformats.org/drawingml/2006/picture">
                <pic:pic>
                  <pic:nvPicPr>
                    <pic:cNvPr id="648" name="IM 648"/>
                    <pic:cNvPicPr/>
                  </pic:nvPicPr>
                  <pic:blipFill>
                    <a:blip r:embed="rId531"/>
                    <a:stretch>
                      <a:fillRect/>
                    </a:stretch>
                  </pic:blipFill>
                  <pic:spPr>
                    <a:xfrm rot="0">
                      <a:off x="0" y="0"/>
                      <a:ext cx="2869692" cy="1674875"/>
                    </a:xfrm>
                    <a:prstGeom prst="rect">
                      <a:avLst/>
                    </a:prstGeom>
                  </pic:spPr>
                </pic:pic>
              </a:graphicData>
            </a:graphic>
          </wp:anchor>
        </w:drawing>
      </w: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5.7.2-1    </w:t>
      </w:r>
      <w:r>
        <w:rPr>
          <w:rFonts w:ascii="SimHei" w:hAnsi="SimHei" w:eastAsia="SimHei" w:cs="SimHei"/>
          <w:sz w:val="24"/>
          <w:szCs w:val="24"/>
          <w:b/>
          <w:bCs/>
          <w:spacing w:val="-2"/>
        </w:rPr>
        <w:t>调出区砂石料加工系统正常工况下浓度、占标率分布图</w:t>
      </w:r>
    </w:p>
    <w:p>
      <w:pPr>
        <w:ind w:firstLine="111"/>
        <w:spacing w:before="122" w:line="2596" w:lineRule="exact"/>
        <w:rPr/>
      </w:pPr>
      <w:r>
        <w:rPr>
          <w:position w:val="-51"/>
        </w:rPr>
        <w:drawing>
          <wp:inline distT="0" distB="0" distL="0" distR="0">
            <wp:extent cx="2827020" cy="1648968"/>
            <wp:effectExtent l="0" t="0" r="0" b="0"/>
            <wp:docPr id="650" name="IM 650"/>
            <wp:cNvGraphicFramePr/>
            <a:graphic>
              <a:graphicData uri="http://schemas.openxmlformats.org/drawingml/2006/picture">
                <pic:pic>
                  <pic:nvPicPr>
                    <pic:cNvPr id="650" name="IM 650"/>
                    <pic:cNvPicPr/>
                  </pic:nvPicPr>
                  <pic:blipFill>
                    <a:blip r:embed="rId532"/>
                    <a:stretch>
                      <a:fillRect/>
                    </a:stretch>
                  </pic:blipFill>
                  <pic:spPr>
                    <a:xfrm rot="0">
                      <a:off x="0" y="0"/>
                      <a:ext cx="2827020" cy="1648968"/>
                    </a:xfrm>
                    <a:prstGeom prst="rect">
                      <a:avLst/>
                    </a:prstGeom>
                  </pic:spPr>
                </pic:pic>
              </a:graphicData>
            </a:graphic>
          </wp:inline>
        </w:drawing>
      </w:r>
    </w:p>
    <w:p>
      <w:pPr>
        <w:ind w:left="1049"/>
        <w:spacing w:before="303"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5.7.2-2    </w:t>
      </w:r>
      <w:r>
        <w:rPr>
          <w:rFonts w:ascii="SimHei" w:hAnsi="SimHei" w:eastAsia="SimHei" w:cs="SimHei"/>
          <w:sz w:val="24"/>
          <w:szCs w:val="24"/>
          <w:b/>
          <w:bCs/>
          <w:spacing w:val="-2"/>
        </w:rPr>
        <w:t>调出区砂石料加工系统非正常工况下浓度、占标率分</w:t>
      </w:r>
      <w:r>
        <w:rPr>
          <w:rFonts w:ascii="SimHei" w:hAnsi="SimHei" w:eastAsia="SimHei" w:cs="SimHei"/>
          <w:sz w:val="24"/>
          <w:szCs w:val="24"/>
          <w:b/>
          <w:bCs/>
          <w:spacing w:val="-3"/>
        </w:rPr>
        <w:t>布图</w:t>
      </w:r>
    </w:p>
    <w:p>
      <w:pPr>
        <w:ind w:left="122" w:right="110" w:firstLine="508"/>
        <w:spacing w:before="209" w:line="384" w:lineRule="auto"/>
        <w:jc w:val="both"/>
        <w:rPr>
          <w:rFonts w:ascii="SimSun" w:hAnsi="SimSun" w:eastAsia="SimSun" w:cs="SimSun"/>
          <w:sz w:val="24"/>
          <w:szCs w:val="24"/>
        </w:rPr>
      </w:pPr>
      <w:r>
        <w:rPr>
          <w:rFonts w:ascii="SimSun" w:hAnsi="SimSun" w:eastAsia="SimSun" w:cs="SimSun"/>
          <w:sz w:val="24"/>
          <w:szCs w:val="24"/>
          <w:b/>
          <w:bCs/>
          <w:spacing w:val="-3"/>
        </w:rPr>
        <w:t>由表</w:t>
      </w:r>
      <w:r>
        <w:rPr>
          <w:rFonts w:ascii="Times New Roman" w:hAnsi="Times New Roman" w:eastAsia="Times New Roman" w:cs="Times New Roman"/>
          <w:sz w:val="24"/>
          <w:szCs w:val="24"/>
          <w:b/>
          <w:bCs/>
          <w:spacing w:val="-3"/>
        </w:rPr>
        <w:t>5.7.2-2</w:t>
      </w:r>
      <w:r>
        <w:rPr>
          <w:rFonts w:ascii="SimSun" w:hAnsi="SimSun" w:eastAsia="SimSun" w:cs="SimSun"/>
          <w:sz w:val="24"/>
          <w:szCs w:val="24"/>
          <w:b/>
          <w:bCs/>
          <w:spacing w:val="-3"/>
        </w:rPr>
        <w:t>可知，在未采取任何粉尘控制措施的非正常工</w:t>
      </w:r>
      <w:r>
        <w:rPr>
          <w:rFonts w:ascii="SimSun" w:hAnsi="SimSun" w:eastAsia="SimSun" w:cs="SimSun"/>
          <w:sz w:val="24"/>
          <w:szCs w:val="24"/>
          <w:b/>
          <w:bCs/>
          <w:spacing w:val="-4"/>
        </w:rPr>
        <w:t>况下，调出区砂石加工系</w:t>
      </w:r>
      <w:r>
        <w:rPr>
          <w:rFonts w:ascii="SimSun" w:hAnsi="SimSun" w:eastAsia="SimSun" w:cs="SimSun"/>
          <w:sz w:val="24"/>
          <w:szCs w:val="24"/>
          <w:b/>
          <w:bCs/>
          <w:spacing w:val="-3"/>
        </w:rPr>
        <w:t>统粉尘（</w:t>
      </w:r>
      <w:r>
        <w:rPr>
          <w:rFonts w:ascii="Times New Roman" w:hAnsi="Times New Roman" w:eastAsia="Times New Roman" w:cs="Times New Roman"/>
          <w:sz w:val="24"/>
          <w:szCs w:val="24"/>
          <w:b/>
          <w:bCs/>
          <w:spacing w:val="-3"/>
        </w:rPr>
        <w:t>TSP</w:t>
      </w:r>
      <w:r>
        <w:rPr>
          <w:rFonts w:ascii="SimSun" w:hAnsi="SimSun" w:eastAsia="SimSun" w:cs="SimSun"/>
          <w:sz w:val="24"/>
          <w:szCs w:val="24"/>
          <w:b/>
          <w:bCs/>
          <w:spacing w:val="-3"/>
        </w:rPr>
        <w:t>）最大一次落地浓度为</w:t>
      </w:r>
      <w:r>
        <w:rPr>
          <w:rFonts w:ascii="Times New Roman" w:hAnsi="Times New Roman" w:eastAsia="Times New Roman" w:cs="Times New Roman"/>
          <w:sz w:val="24"/>
          <w:szCs w:val="24"/>
          <w:b/>
          <w:bCs/>
          <w:spacing w:val="-3"/>
        </w:rPr>
        <w:t>1.994mg/m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6"/>
          <w:position w:val="7"/>
        </w:rPr>
        <w:t xml:space="preserve"> </w:t>
      </w:r>
      <w:r>
        <w:rPr>
          <w:rFonts w:ascii="SimSun" w:hAnsi="SimSun" w:eastAsia="SimSun" w:cs="SimSun"/>
          <w:sz w:val="24"/>
          <w:szCs w:val="24"/>
          <w:b/>
          <w:bCs/>
          <w:spacing w:val="-3"/>
        </w:rPr>
        <w:t>，</w:t>
      </w:r>
      <w:r>
        <w:rPr>
          <w:rFonts w:ascii="SimSun" w:hAnsi="SimSun" w:eastAsia="SimSun" w:cs="SimSun"/>
          <w:sz w:val="24"/>
          <w:szCs w:val="24"/>
          <w:spacing w:val="-69"/>
        </w:rPr>
        <w:t xml:space="preserve"> </w:t>
      </w:r>
      <w:r>
        <w:rPr>
          <w:rFonts w:ascii="SimSun" w:hAnsi="SimSun" w:eastAsia="SimSun" w:cs="SimSun"/>
          <w:sz w:val="24"/>
          <w:szCs w:val="24"/>
          <w:b/>
          <w:bCs/>
          <w:spacing w:val="-3"/>
        </w:rPr>
        <w:t>占标率为</w:t>
      </w:r>
      <w:r>
        <w:rPr>
          <w:rFonts w:ascii="Times New Roman" w:hAnsi="Times New Roman" w:eastAsia="Times New Roman" w:cs="Times New Roman"/>
          <w:sz w:val="24"/>
          <w:szCs w:val="24"/>
          <w:b/>
          <w:bCs/>
          <w:spacing w:val="-3"/>
        </w:rPr>
        <w:t>221.56%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，对周边区域环境</w:t>
      </w:r>
      <w:r>
        <w:rPr>
          <w:rFonts w:ascii="SimSun" w:hAnsi="SimSun" w:eastAsia="SimSun" w:cs="SimSun"/>
          <w:sz w:val="24"/>
          <w:szCs w:val="24"/>
          <w:b/>
          <w:bCs/>
          <w:spacing w:val="-4"/>
        </w:rPr>
        <w:t>空气的不利影响较大。在采用湿法工艺、洒水降尘、密闭破碎等粉尘防治措施</w:t>
      </w:r>
      <w:r>
        <w:rPr>
          <w:rFonts w:ascii="SimSun" w:hAnsi="SimSun" w:eastAsia="SimSun" w:cs="SimSun"/>
          <w:sz w:val="24"/>
          <w:szCs w:val="24"/>
          <w:b/>
          <w:bCs/>
          <w:spacing w:val="-5"/>
        </w:rPr>
        <w:t>后，正常</w:t>
      </w:r>
      <w:r>
        <w:rPr>
          <w:rFonts w:ascii="SimSun" w:hAnsi="SimSun" w:eastAsia="SimSun" w:cs="SimSun"/>
          <w:sz w:val="24"/>
          <w:szCs w:val="24"/>
          <w:b/>
          <w:bCs/>
          <w:spacing w:val="-1"/>
        </w:rPr>
        <w:t>工况下，调出区砂石加工系统粉尘（</w:t>
      </w:r>
      <w:r>
        <w:rPr>
          <w:rFonts w:ascii="Times New Roman" w:hAnsi="Times New Roman" w:eastAsia="Times New Roman" w:cs="Times New Roman"/>
          <w:sz w:val="24"/>
          <w:szCs w:val="24"/>
          <w:b/>
          <w:bCs/>
          <w:spacing w:val="-1"/>
        </w:rPr>
        <w:t>TSP</w:t>
      </w:r>
      <w:r>
        <w:rPr>
          <w:rFonts w:ascii="SimSun" w:hAnsi="SimSun" w:eastAsia="SimSun" w:cs="SimSun"/>
          <w:sz w:val="24"/>
          <w:szCs w:val="24"/>
          <w:b/>
          <w:bCs/>
          <w:spacing w:val="-1"/>
        </w:rPr>
        <w:t>）最大一次落地浓</w:t>
      </w:r>
      <w:r>
        <w:rPr>
          <w:rFonts w:ascii="SimSun" w:hAnsi="SimSun" w:eastAsia="SimSun" w:cs="SimSun"/>
          <w:sz w:val="24"/>
          <w:szCs w:val="24"/>
          <w:b/>
          <w:bCs/>
          <w:spacing w:val="-2"/>
        </w:rPr>
        <w:t>度为</w:t>
      </w:r>
      <w:r>
        <w:rPr>
          <w:rFonts w:ascii="Times New Roman" w:hAnsi="Times New Roman" w:eastAsia="Times New Roman" w:cs="Times New Roman"/>
          <w:sz w:val="24"/>
          <w:szCs w:val="24"/>
          <w:b/>
          <w:bCs/>
          <w:spacing w:val="-2"/>
        </w:rPr>
        <w:t>0.0012mg/m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w:t>
      </w:r>
      <w:r>
        <w:rPr>
          <w:rFonts w:ascii="SimSun" w:hAnsi="SimSun" w:eastAsia="SimSun" w:cs="SimSun"/>
          <w:sz w:val="24"/>
          <w:szCs w:val="24"/>
          <w:spacing w:val="-69"/>
        </w:rPr>
        <w:t xml:space="preserve"> </w:t>
      </w:r>
      <w:r>
        <w:rPr>
          <w:rFonts w:ascii="SimSun" w:hAnsi="SimSun" w:eastAsia="SimSun" w:cs="SimSun"/>
          <w:sz w:val="24"/>
          <w:szCs w:val="24"/>
          <w:b/>
          <w:bCs/>
          <w:spacing w:val="-2"/>
        </w:rPr>
        <w:t>占标率</w:t>
      </w:r>
      <w:r>
        <w:rPr>
          <w:rFonts w:ascii="SimSun" w:hAnsi="SimSun" w:eastAsia="SimSun" w:cs="SimSun"/>
          <w:sz w:val="24"/>
          <w:szCs w:val="24"/>
          <w:b/>
          <w:bCs/>
          <w:spacing w:val="-4"/>
        </w:rPr>
        <w:t>为</w:t>
      </w:r>
      <w:r>
        <w:rPr>
          <w:rFonts w:ascii="Times New Roman" w:hAnsi="Times New Roman" w:eastAsia="Times New Roman" w:cs="Times New Roman"/>
          <w:sz w:val="24"/>
          <w:szCs w:val="24"/>
          <w:b/>
          <w:bCs/>
          <w:spacing w:val="-4"/>
        </w:rPr>
        <w:t>0.13%</w:t>
      </w:r>
      <w:r>
        <w:rPr>
          <w:rFonts w:ascii="SimSun" w:hAnsi="SimSun" w:eastAsia="SimSun" w:cs="SimSun"/>
          <w:sz w:val="24"/>
          <w:szCs w:val="24"/>
          <w:b/>
          <w:bCs/>
          <w:spacing w:val="-4"/>
        </w:rPr>
        <w:t>，对应的距离为</w:t>
      </w:r>
      <w:r>
        <w:rPr>
          <w:rFonts w:ascii="Times New Roman" w:hAnsi="Times New Roman" w:eastAsia="Times New Roman" w:cs="Times New Roman"/>
          <w:sz w:val="24"/>
          <w:szCs w:val="24"/>
          <w:b/>
          <w:bCs/>
          <w:spacing w:val="-4"/>
        </w:rPr>
        <w:t>614m</w:t>
      </w:r>
      <w:r>
        <w:rPr>
          <w:rFonts w:ascii="SimSun" w:hAnsi="SimSun" w:eastAsia="SimSun" w:cs="SimSun"/>
          <w:sz w:val="24"/>
          <w:szCs w:val="24"/>
          <w:b/>
          <w:bCs/>
          <w:spacing w:val="-4"/>
        </w:rPr>
        <w:t>，调出区砂石加工系统厂界外无超标点，对周围大气环境</w:t>
      </w:r>
      <w:r>
        <w:rPr>
          <w:rFonts w:ascii="SimSun" w:hAnsi="SimSun" w:eastAsia="SimSun" w:cs="SimSun"/>
          <w:sz w:val="24"/>
          <w:szCs w:val="24"/>
          <w:b/>
          <w:bCs/>
          <w:spacing w:val="-2"/>
        </w:rPr>
        <w:t>质量影响较小。因此，必须保证除尘措施落实到位、除尘设施正常运行。</w:t>
      </w:r>
    </w:p>
    <w:p>
      <w:pPr>
        <w:ind w:left="597"/>
        <w:spacing w:before="8"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混凝土拌和系统粉尘及废气影响分析</w:t>
      </w:r>
    </w:p>
    <w:p>
      <w:pPr>
        <w:ind w:left="612"/>
        <w:spacing w:before="21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）污染源分析</w:t>
      </w:r>
    </w:p>
    <w:p>
      <w:pPr>
        <w:ind w:left="123" w:right="49" w:firstLine="478"/>
        <w:spacing w:before="213" w:line="384" w:lineRule="auto"/>
        <w:jc w:val="both"/>
        <w:rPr>
          <w:rFonts w:ascii="SimSun" w:hAnsi="SimSun" w:eastAsia="SimSun" w:cs="SimSun"/>
          <w:sz w:val="24"/>
          <w:szCs w:val="24"/>
        </w:rPr>
      </w:pPr>
      <w:r>
        <w:rPr>
          <w:rFonts w:ascii="SimSun" w:hAnsi="SimSun" w:eastAsia="SimSun" w:cs="SimSun"/>
          <w:sz w:val="24"/>
          <w:szCs w:val="24"/>
          <w:b/>
          <w:bCs/>
          <w:spacing w:val="-1"/>
        </w:rPr>
        <w:t>根据污染源分析，调出区混凝土拌和系统内配置一座</w:t>
      </w:r>
      <w:r>
        <w:rPr>
          <w:rFonts w:ascii="Times New Roman" w:hAnsi="Times New Roman" w:eastAsia="Times New Roman" w:cs="Times New Roman"/>
          <w:sz w:val="24"/>
          <w:szCs w:val="24"/>
          <w:b/>
          <w:bCs/>
          <w:spacing w:val="-1"/>
        </w:rPr>
        <w:t>H</w:t>
      </w:r>
      <w:r>
        <w:rPr>
          <w:rFonts w:ascii="Times New Roman" w:hAnsi="Times New Roman" w:eastAsia="Times New Roman" w:cs="Times New Roman"/>
          <w:sz w:val="24"/>
          <w:szCs w:val="24"/>
          <w:b/>
          <w:bCs/>
          <w:spacing w:val="-2"/>
        </w:rPr>
        <w:t>L</w:t>
      </w:r>
      <w:r>
        <w:rPr>
          <w:rFonts w:ascii="Times New Roman" w:hAnsi="Times New Roman" w:eastAsia="Times New Roman" w:cs="Times New Roman"/>
          <w:sz w:val="15"/>
          <w:szCs w:val="15"/>
          <w:b/>
          <w:bCs/>
          <w:spacing w:val="-2"/>
        </w:rPr>
        <w:t>40</w:t>
      </w:r>
      <w:r>
        <w:rPr>
          <w:rFonts w:ascii="Times New Roman" w:hAnsi="Times New Roman" w:eastAsia="Times New Roman" w:cs="Times New Roman"/>
          <w:sz w:val="24"/>
          <w:szCs w:val="24"/>
          <w:b/>
          <w:bCs/>
          <w:spacing w:val="-2"/>
        </w:rPr>
        <w:t>-1Q1000</w:t>
      </w:r>
      <w:r>
        <w:rPr>
          <w:rFonts w:ascii="SimSun" w:hAnsi="SimSun" w:eastAsia="SimSun" w:cs="SimSun"/>
          <w:sz w:val="24"/>
          <w:szCs w:val="24"/>
          <w:b/>
          <w:bCs/>
          <w:spacing w:val="-2"/>
        </w:rPr>
        <w:t>的强制式混凝土</w:t>
      </w:r>
      <w:r>
        <w:rPr>
          <w:rFonts w:ascii="SimSun" w:hAnsi="SimSun" w:eastAsia="SimSun" w:cs="SimSun"/>
          <w:sz w:val="24"/>
          <w:szCs w:val="24"/>
          <w:b/>
          <w:bCs/>
          <w:spacing w:val="-4"/>
        </w:rPr>
        <w:t>拌和楼，额定生产能力为</w:t>
      </w:r>
      <w:r>
        <w:rPr>
          <w:rFonts w:ascii="Times New Roman" w:hAnsi="Times New Roman" w:eastAsia="Times New Roman" w:cs="Times New Roman"/>
          <w:sz w:val="24"/>
          <w:szCs w:val="24"/>
          <w:b/>
          <w:bCs/>
          <w:spacing w:val="-4"/>
        </w:rPr>
        <w:t>40m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/h</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，设计生产能力为</w:t>
      </w:r>
      <w:r>
        <w:rPr>
          <w:rFonts w:ascii="Times New Roman" w:hAnsi="Times New Roman" w:eastAsia="Times New Roman" w:cs="Times New Roman"/>
          <w:sz w:val="24"/>
          <w:szCs w:val="24"/>
          <w:b/>
          <w:bCs/>
          <w:spacing w:val="-4"/>
        </w:rPr>
        <w:t>30m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/h</w:t>
      </w:r>
      <w:r>
        <w:rPr>
          <w:rFonts w:ascii="SimSun" w:hAnsi="SimSun" w:eastAsia="SimSun" w:cs="SimSun"/>
          <w:sz w:val="24"/>
          <w:szCs w:val="24"/>
          <w:b/>
          <w:bCs/>
          <w:spacing w:val="-4"/>
        </w:rPr>
        <w:t>。根据工程分析，粉尘排放量</w:t>
      </w:r>
      <w:r>
        <w:rPr>
          <w:rFonts w:ascii="SimSun" w:hAnsi="SimSun" w:eastAsia="SimSun" w:cs="SimSun"/>
          <w:sz w:val="24"/>
          <w:szCs w:val="24"/>
          <w:b/>
          <w:bCs/>
          <w:spacing w:val="-1"/>
        </w:rPr>
        <w:t>为</w:t>
      </w:r>
      <w:r>
        <w:rPr>
          <w:rFonts w:ascii="Times New Roman" w:hAnsi="Times New Roman" w:eastAsia="Times New Roman" w:cs="Times New Roman"/>
          <w:sz w:val="24"/>
          <w:szCs w:val="24"/>
          <w:b/>
          <w:bCs/>
          <w:spacing w:val="-1"/>
        </w:rPr>
        <w:t>65.52kg/h</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18.13g/s</w:t>
      </w:r>
      <w:r>
        <w:rPr>
          <w:rFonts w:ascii="SimSun" w:hAnsi="SimSun" w:eastAsia="SimSun" w:cs="SimSun"/>
          <w:sz w:val="24"/>
          <w:szCs w:val="24"/>
          <w:b/>
          <w:bCs/>
          <w:spacing w:val="7"/>
        </w:rPr>
        <w:t>）；</w:t>
      </w:r>
      <w:r>
        <w:rPr>
          <w:rFonts w:ascii="SimSun" w:hAnsi="SimSun" w:eastAsia="SimSun" w:cs="SimSun"/>
          <w:sz w:val="24"/>
          <w:szCs w:val="24"/>
          <w:b/>
          <w:bCs/>
          <w:spacing w:val="-1"/>
        </w:rPr>
        <w:t>混凝土拌和系统中骨料通过胶带密闭运输，搅拌罐等粉尘产</w:t>
      </w:r>
      <w:r>
        <w:rPr>
          <w:rFonts w:ascii="SimSun" w:hAnsi="SimSun" w:eastAsia="SimSun" w:cs="SimSun"/>
          <w:sz w:val="24"/>
          <w:szCs w:val="24"/>
          <w:b/>
          <w:bCs/>
          <w:spacing w:val="-9"/>
        </w:rPr>
        <w:t>生节点上方设有集气罩，粉尘经集气罩收集后经用旋风除尘器一级除尘，先分离粗颗粒，</w:t>
      </w:r>
      <w:r>
        <w:rPr>
          <w:rFonts w:ascii="SimSun" w:hAnsi="SimSun" w:eastAsia="SimSun" w:cs="SimSun"/>
          <w:sz w:val="24"/>
          <w:szCs w:val="24"/>
          <w:b/>
          <w:bCs/>
          <w:spacing w:val="-3"/>
        </w:rPr>
        <w:t>除尘效率高达</w:t>
      </w:r>
      <w:r>
        <w:rPr>
          <w:rFonts w:ascii="Times New Roman" w:hAnsi="Times New Roman" w:eastAsia="Times New Roman" w:cs="Times New Roman"/>
          <w:sz w:val="24"/>
          <w:szCs w:val="24"/>
          <w:b/>
          <w:bCs/>
          <w:spacing w:val="-3"/>
        </w:rPr>
        <w:t>90%</w:t>
      </w:r>
      <w:r>
        <w:rPr>
          <w:rFonts w:ascii="SimSun" w:hAnsi="SimSun" w:eastAsia="SimSun" w:cs="SimSun"/>
          <w:sz w:val="24"/>
          <w:szCs w:val="24"/>
          <w:b/>
          <w:bCs/>
          <w:spacing w:val="-3"/>
        </w:rPr>
        <w:t>；再用袋式除尘器进行二级除尘，除尘效率可达</w:t>
      </w:r>
      <w:r>
        <w:rPr>
          <w:rFonts w:ascii="Times New Roman" w:hAnsi="Times New Roman" w:eastAsia="Times New Roman" w:cs="Times New Roman"/>
          <w:sz w:val="24"/>
          <w:szCs w:val="24"/>
          <w:b/>
          <w:bCs/>
          <w:spacing w:val="-3"/>
        </w:rPr>
        <w:t>99.9%</w:t>
      </w:r>
      <w:r>
        <w:rPr>
          <w:rFonts w:ascii="Times New Roman" w:hAnsi="Times New Roman" w:eastAsia="Times New Roman" w:cs="Times New Roman"/>
          <w:sz w:val="24"/>
          <w:szCs w:val="24"/>
          <w:b/>
          <w:bCs/>
          <w:spacing w:val="-21"/>
        </w:rPr>
        <w:t xml:space="preserve"> </w:t>
      </w:r>
      <w:r>
        <w:rPr>
          <w:rFonts w:ascii="SimSun" w:hAnsi="SimSun" w:eastAsia="SimSun" w:cs="SimSun"/>
          <w:sz w:val="24"/>
          <w:szCs w:val="24"/>
          <w:b/>
          <w:bCs/>
          <w:spacing w:val="-3"/>
        </w:rPr>
        <w:t>，最终粉尘排</w:t>
      </w:r>
    </w:p>
    <w:p>
      <w:pPr>
        <w:spacing w:line="384" w:lineRule="auto"/>
        <w:sectPr>
          <w:footerReference w:type="default" r:id="rId528"/>
          <w:pgSz w:w="11906" w:h="16839"/>
          <w:pgMar w:top="400" w:right="1307"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1"/>
        <w:spacing w:before="78" w:line="212" w:lineRule="auto"/>
        <w:rPr>
          <w:rFonts w:ascii="SimSun" w:hAnsi="SimSun" w:eastAsia="SimSun" w:cs="SimSun"/>
          <w:sz w:val="24"/>
          <w:szCs w:val="24"/>
        </w:rPr>
      </w:pPr>
      <w:r>
        <w:rPr>
          <w:rFonts w:ascii="SimSun" w:hAnsi="SimSun" w:eastAsia="SimSun" w:cs="SimSun"/>
          <w:sz w:val="24"/>
          <w:szCs w:val="24"/>
          <w:b/>
          <w:bCs/>
          <w:spacing w:val="-1"/>
        </w:rPr>
        <w:t>放速率为</w:t>
      </w:r>
      <w:r>
        <w:rPr>
          <w:rFonts w:ascii="Times New Roman" w:hAnsi="Times New Roman" w:eastAsia="Times New Roman" w:cs="Times New Roman"/>
          <w:sz w:val="24"/>
          <w:szCs w:val="24"/>
          <w:b/>
          <w:bCs/>
          <w:spacing w:val="-1"/>
        </w:rPr>
        <w:t>0.0065kg/h</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0.002g/s</w:t>
      </w:r>
      <w:r>
        <w:rPr>
          <w:rFonts w:ascii="SimSun" w:hAnsi="SimSun" w:eastAsia="SimSun" w:cs="SimSun"/>
          <w:sz w:val="24"/>
          <w:szCs w:val="24"/>
          <w:b/>
          <w:bCs/>
          <w:spacing w:val="-1"/>
        </w:rPr>
        <w:t>）。调出区混凝土拌和系统粉尘排放速率详见表</w:t>
      </w:r>
      <w:r>
        <w:rPr>
          <w:rFonts w:ascii="Times New Roman" w:hAnsi="Times New Roman" w:eastAsia="Times New Roman" w:cs="Times New Roman"/>
          <w:sz w:val="24"/>
          <w:szCs w:val="24"/>
          <w:b/>
          <w:bCs/>
          <w:spacing w:val="-1"/>
        </w:rPr>
        <w:t>5.7.2</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w:t>
      </w:r>
    </w:p>
    <w:p>
      <w:pPr>
        <w:ind w:left="941"/>
        <w:spacing w:before="223"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2"/>
        </w:rPr>
        <w:t>5.7.2-3    </w:t>
      </w:r>
      <w:r>
        <w:rPr>
          <w:rFonts w:ascii="SimHei" w:hAnsi="SimHei" w:eastAsia="SimHei" w:cs="SimHei"/>
          <w:sz w:val="24"/>
          <w:szCs w:val="24"/>
          <w:b/>
          <w:bCs/>
          <w:spacing w:val="-2"/>
        </w:rPr>
        <w:t>调出区混凝土拌和系统粉尘（</w:t>
      </w:r>
      <w:r>
        <w:rPr>
          <w:rFonts w:ascii="Times New Roman" w:hAnsi="Times New Roman" w:eastAsia="Times New Roman" w:cs="Times New Roman"/>
          <w:sz w:val="24"/>
          <w:szCs w:val="24"/>
          <w:b/>
          <w:bCs/>
          <w:spacing w:val="-2"/>
        </w:rPr>
        <w:t>TSP</w:t>
      </w:r>
      <w:r>
        <w:rPr>
          <w:rFonts w:ascii="SimHei" w:hAnsi="SimHei" w:eastAsia="SimHei" w:cs="SimHei"/>
          <w:sz w:val="24"/>
          <w:szCs w:val="24"/>
          <w:b/>
          <w:bCs/>
          <w:spacing w:val="-2"/>
        </w:rPr>
        <w:t>）无组织污染源排放情况</w:t>
      </w:r>
    </w:p>
    <w:p>
      <w:pPr>
        <w:spacing w:line="19"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28"/>
        <w:gridCol w:w="1055"/>
        <w:gridCol w:w="1410"/>
        <w:gridCol w:w="1404"/>
        <w:gridCol w:w="1754"/>
        <w:gridCol w:w="1941"/>
      </w:tblGrid>
      <w:tr>
        <w:trPr>
          <w:trHeight w:val="368" w:hRule="atLeast"/>
        </w:trPr>
        <w:tc>
          <w:tcPr>
            <w:tcW w:w="1728" w:type="dxa"/>
            <w:vAlign w:val="top"/>
            <w:vMerge w:val="restart"/>
            <w:tcBorders>
              <w:bottom w:val="nil"/>
            </w:tcBorders>
          </w:tcPr>
          <w:p>
            <w:pPr>
              <w:spacing w:line="263" w:lineRule="auto"/>
              <w:rPr>
                <w:rFonts w:ascii="Arial"/>
                <w:sz w:val="21"/>
              </w:rPr>
            </w:pPr>
            <w:r/>
          </w:p>
          <w:p>
            <w:pPr>
              <w:ind w:left="600"/>
              <w:spacing w:before="58" w:line="220" w:lineRule="auto"/>
              <w:rPr>
                <w:rFonts w:ascii="SimSun" w:hAnsi="SimSun" w:eastAsia="SimSun" w:cs="SimSun"/>
                <w:sz w:val="18"/>
                <w:szCs w:val="18"/>
              </w:rPr>
            </w:pPr>
            <w:r>
              <w:rPr>
                <w:rFonts w:ascii="SimSun" w:hAnsi="SimSun" w:eastAsia="SimSun" w:cs="SimSun"/>
                <w:sz w:val="18"/>
                <w:szCs w:val="18"/>
                <w:b/>
                <w:bCs/>
                <w:spacing w:val="-4"/>
              </w:rPr>
              <w:t>污染源</w:t>
            </w:r>
          </w:p>
        </w:tc>
        <w:tc>
          <w:tcPr>
            <w:tcW w:w="1055" w:type="dxa"/>
            <w:vAlign w:val="top"/>
            <w:vMerge w:val="restart"/>
            <w:tcBorders>
              <w:bottom w:val="nil"/>
            </w:tcBorders>
          </w:tcPr>
          <w:p>
            <w:pPr>
              <w:pStyle w:val="TableText"/>
              <w:ind w:left="283" w:right="165" w:hanging="115"/>
              <w:spacing w:before="143" w:line="299" w:lineRule="auto"/>
              <w:rPr>
                <w:rFonts w:ascii="SimSun" w:hAnsi="SimSun" w:eastAsia="SimSun" w:cs="SimSun"/>
              </w:rPr>
            </w:pPr>
            <w:r>
              <w:rPr>
                <w:rFonts w:ascii="SimSun" w:hAnsi="SimSun" w:eastAsia="SimSun" w:cs="SimSun"/>
                <w:b/>
                <w:bCs/>
                <w:spacing w:val="-4"/>
              </w:rPr>
              <w:t>排放高度</w:t>
            </w:r>
            <w:r>
              <w:rPr>
                <w:rFonts w:ascii="SimSun" w:hAnsi="SimSun" w:eastAsia="SimSun" w:cs="SimSun"/>
                <w:b/>
                <w:bCs/>
                <w:spacing w:val="-7"/>
              </w:rPr>
              <w:t>（</w:t>
            </w:r>
            <w:r>
              <w:rPr>
                <w:b/>
                <w:bCs/>
                <w:spacing w:val="-7"/>
              </w:rPr>
              <w:t>m</w:t>
            </w:r>
            <w:r>
              <w:rPr>
                <w:rFonts w:ascii="SimSun" w:hAnsi="SimSun" w:eastAsia="SimSun" w:cs="SimSun"/>
                <w:b/>
                <w:bCs/>
                <w:spacing w:val="-7"/>
              </w:rPr>
              <w:t>）</w:t>
            </w:r>
          </w:p>
        </w:tc>
        <w:tc>
          <w:tcPr>
            <w:tcW w:w="1410" w:type="dxa"/>
            <w:vAlign w:val="top"/>
            <w:vMerge w:val="restart"/>
            <w:tcBorders>
              <w:bottom w:val="nil"/>
            </w:tcBorders>
          </w:tcPr>
          <w:p>
            <w:pPr>
              <w:spacing w:line="263" w:lineRule="auto"/>
              <w:rPr>
                <w:rFonts w:ascii="Arial"/>
                <w:sz w:val="21"/>
              </w:rPr>
            </w:pPr>
            <w:r/>
          </w:p>
          <w:p>
            <w:pPr>
              <w:pStyle w:val="TableText"/>
              <w:ind w:left="113"/>
              <w:spacing w:before="58" w:line="220" w:lineRule="auto"/>
              <w:rPr>
                <w:rFonts w:ascii="SimSun" w:hAnsi="SimSun" w:eastAsia="SimSun" w:cs="SimSun"/>
              </w:rPr>
            </w:pPr>
            <w:r>
              <w:rPr>
                <w:rFonts w:ascii="SimSun" w:hAnsi="SimSun" w:eastAsia="SimSun" w:cs="SimSun"/>
                <w:b/>
                <w:bCs/>
                <w:spacing w:val="-3"/>
              </w:rPr>
              <w:t>面源长度（</w:t>
            </w:r>
            <w:r>
              <w:rPr>
                <w:b/>
                <w:bCs/>
                <w:spacing w:val="-3"/>
              </w:rPr>
              <w:t>m</w:t>
            </w:r>
            <w:r>
              <w:rPr>
                <w:rFonts w:ascii="SimSun" w:hAnsi="SimSun" w:eastAsia="SimSun" w:cs="SimSun"/>
                <w:b/>
                <w:bCs/>
                <w:spacing w:val="-3"/>
              </w:rPr>
              <w:t>）</w:t>
            </w:r>
          </w:p>
        </w:tc>
        <w:tc>
          <w:tcPr>
            <w:tcW w:w="1404" w:type="dxa"/>
            <w:vAlign w:val="top"/>
            <w:vMerge w:val="restart"/>
            <w:tcBorders>
              <w:bottom w:val="nil"/>
            </w:tcBorders>
          </w:tcPr>
          <w:p>
            <w:pPr>
              <w:spacing w:line="263" w:lineRule="auto"/>
              <w:rPr>
                <w:rFonts w:ascii="Arial"/>
                <w:sz w:val="21"/>
              </w:rPr>
            </w:pPr>
            <w:r/>
          </w:p>
          <w:p>
            <w:pPr>
              <w:pStyle w:val="TableText"/>
              <w:ind w:left="114"/>
              <w:spacing w:before="58" w:line="220" w:lineRule="auto"/>
              <w:rPr>
                <w:rFonts w:ascii="SimSun" w:hAnsi="SimSun" w:eastAsia="SimSun" w:cs="SimSun"/>
              </w:rPr>
            </w:pPr>
            <w:r>
              <w:rPr>
                <w:rFonts w:ascii="SimSun" w:hAnsi="SimSun" w:eastAsia="SimSun" w:cs="SimSun"/>
                <w:b/>
                <w:bCs/>
                <w:spacing w:val="-3"/>
              </w:rPr>
              <w:t>面源宽度（</w:t>
            </w:r>
            <w:r>
              <w:rPr>
                <w:b/>
                <w:bCs/>
                <w:spacing w:val="-3"/>
              </w:rPr>
              <w:t>m</w:t>
            </w:r>
            <w:r>
              <w:rPr>
                <w:rFonts w:ascii="SimSun" w:hAnsi="SimSun" w:eastAsia="SimSun" w:cs="SimSun"/>
                <w:b/>
                <w:bCs/>
                <w:spacing w:val="-3"/>
              </w:rPr>
              <w:t>）</w:t>
            </w:r>
          </w:p>
        </w:tc>
        <w:tc>
          <w:tcPr>
            <w:tcW w:w="3695" w:type="dxa"/>
            <w:vAlign w:val="top"/>
            <w:gridSpan w:val="2"/>
          </w:tcPr>
          <w:p>
            <w:pPr>
              <w:pStyle w:val="TableText"/>
              <w:ind w:left="1022"/>
              <w:spacing w:before="138" w:line="212" w:lineRule="auto"/>
              <w:rPr>
                <w:rFonts w:ascii="SimSun" w:hAnsi="SimSun" w:eastAsia="SimSun" w:cs="SimSun"/>
              </w:rPr>
            </w:pPr>
            <w:r>
              <w:rPr>
                <w:rFonts w:ascii="SimSun" w:hAnsi="SimSun" w:eastAsia="SimSun" w:cs="SimSun"/>
                <w:b/>
                <w:bCs/>
                <w:spacing w:val="-2"/>
              </w:rPr>
              <w:t>粉尘排放速率（</w:t>
            </w:r>
            <w:r>
              <w:rPr>
                <w:b/>
                <w:bCs/>
                <w:spacing w:val="-2"/>
              </w:rPr>
              <w:t>g/s</w:t>
            </w:r>
            <w:r>
              <w:rPr>
                <w:rFonts w:ascii="SimSun" w:hAnsi="SimSun" w:eastAsia="SimSun" w:cs="SimSun"/>
                <w:b/>
                <w:bCs/>
                <w:spacing w:val="-2"/>
              </w:rPr>
              <w:t>）</w:t>
            </w:r>
          </w:p>
        </w:tc>
      </w:tr>
      <w:tr>
        <w:trPr>
          <w:trHeight w:val="364" w:hRule="atLeast"/>
        </w:trPr>
        <w:tc>
          <w:tcPr>
            <w:tcW w:w="1728" w:type="dxa"/>
            <w:vAlign w:val="top"/>
            <w:vMerge w:val="continue"/>
            <w:tcBorders>
              <w:top w:val="nil"/>
            </w:tcBorders>
          </w:tcPr>
          <w:p>
            <w:pPr>
              <w:rPr>
                <w:rFonts w:ascii="Arial"/>
                <w:sz w:val="21"/>
              </w:rPr>
            </w:pPr>
            <w:r/>
          </w:p>
        </w:tc>
        <w:tc>
          <w:tcPr>
            <w:tcW w:w="1055" w:type="dxa"/>
            <w:vAlign w:val="top"/>
            <w:vMerge w:val="continue"/>
            <w:tcBorders>
              <w:top w:val="nil"/>
            </w:tcBorders>
          </w:tcPr>
          <w:p>
            <w:pPr>
              <w:rPr>
                <w:rFonts w:ascii="Arial"/>
                <w:sz w:val="21"/>
              </w:rPr>
            </w:pPr>
            <w:r/>
          </w:p>
        </w:tc>
        <w:tc>
          <w:tcPr>
            <w:tcW w:w="1410" w:type="dxa"/>
            <w:vAlign w:val="top"/>
            <w:vMerge w:val="continue"/>
            <w:tcBorders>
              <w:top w:val="nil"/>
            </w:tcBorders>
          </w:tcPr>
          <w:p>
            <w:pPr>
              <w:rPr>
                <w:rFonts w:ascii="Arial"/>
                <w:sz w:val="21"/>
              </w:rPr>
            </w:pPr>
            <w:r/>
          </w:p>
        </w:tc>
        <w:tc>
          <w:tcPr>
            <w:tcW w:w="1404" w:type="dxa"/>
            <w:vAlign w:val="top"/>
            <w:vMerge w:val="continue"/>
            <w:tcBorders>
              <w:top w:val="nil"/>
            </w:tcBorders>
          </w:tcPr>
          <w:p>
            <w:pPr>
              <w:rPr>
                <w:rFonts w:ascii="Arial"/>
                <w:sz w:val="21"/>
              </w:rPr>
            </w:pPr>
            <w:r/>
          </w:p>
        </w:tc>
        <w:tc>
          <w:tcPr>
            <w:tcW w:w="1754" w:type="dxa"/>
            <w:vAlign w:val="top"/>
          </w:tcPr>
          <w:p>
            <w:pPr>
              <w:ind w:left="525"/>
              <w:spacing w:before="135" w:line="220" w:lineRule="auto"/>
              <w:rPr>
                <w:rFonts w:ascii="SimSun" w:hAnsi="SimSun" w:eastAsia="SimSun" w:cs="SimSun"/>
                <w:sz w:val="18"/>
                <w:szCs w:val="18"/>
              </w:rPr>
            </w:pPr>
            <w:r>
              <w:rPr>
                <w:rFonts w:ascii="SimSun" w:hAnsi="SimSun" w:eastAsia="SimSun" w:cs="SimSun"/>
                <w:sz w:val="18"/>
                <w:szCs w:val="18"/>
                <w:b/>
                <w:bCs/>
                <w:spacing w:val="-4"/>
              </w:rPr>
              <w:t>正常工况</w:t>
            </w:r>
          </w:p>
        </w:tc>
        <w:tc>
          <w:tcPr>
            <w:tcW w:w="1941" w:type="dxa"/>
            <w:vAlign w:val="top"/>
          </w:tcPr>
          <w:p>
            <w:pPr>
              <w:ind w:left="524"/>
              <w:spacing w:before="135" w:line="220" w:lineRule="auto"/>
              <w:rPr>
                <w:rFonts w:ascii="SimSun" w:hAnsi="SimSun" w:eastAsia="SimSun" w:cs="SimSun"/>
                <w:sz w:val="18"/>
                <w:szCs w:val="18"/>
              </w:rPr>
            </w:pPr>
            <w:r>
              <w:rPr>
                <w:rFonts w:ascii="SimSun" w:hAnsi="SimSun" w:eastAsia="SimSun" w:cs="SimSun"/>
                <w:sz w:val="18"/>
                <w:szCs w:val="18"/>
                <w:b/>
                <w:bCs/>
                <w:spacing w:val="-4"/>
              </w:rPr>
              <w:t>非正常工况</w:t>
            </w:r>
          </w:p>
        </w:tc>
      </w:tr>
      <w:tr>
        <w:trPr>
          <w:trHeight w:val="727" w:hRule="atLeast"/>
        </w:trPr>
        <w:tc>
          <w:tcPr>
            <w:tcW w:w="1728" w:type="dxa"/>
            <w:vAlign w:val="top"/>
          </w:tcPr>
          <w:p>
            <w:pPr>
              <w:ind w:left="600"/>
              <w:spacing w:before="138" w:line="221" w:lineRule="auto"/>
              <w:rPr>
                <w:rFonts w:ascii="SimSun" w:hAnsi="SimSun" w:eastAsia="SimSun" w:cs="SimSun"/>
                <w:sz w:val="18"/>
                <w:szCs w:val="18"/>
              </w:rPr>
            </w:pPr>
            <w:r>
              <w:rPr>
                <w:rFonts w:ascii="SimSun" w:hAnsi="SimSun" w:eastAsia="SimSun" w:cs="SimSun"/>
                <w:sz w:val="18"/>
                <w:szCs w:val="18"/>
                <w:b/>
                <w:bCs/>
                <w:spacing w:val="-4"/>
              </w:rPr>
              <w:t>调出区</w:t>
            </w:r>
          </w:p>
          <w:p>
            <w:pPr>
              <w:ind w:left="238"/>
              <w:spacing w:before="144" w:line="220" w:lineRule="auto"/>
              <w:rPr>
                <w:rFonts w:ascii="SimSun" w:hAnsi="SimSun" w:eastAsia="SimSun" w:cs="SimSun"/>
                <w:sz w:val="18"/>
                <w:szCs w:val="18"/>
              </w:rPr>
            </w:pPr>
            <w:r>
              <w:rPr>
                <w:rFonts w:ascii="SimSun" w:hAnsi="SimSun" w:eastAsia="SimSun" w:cs="SimSun"/>
                <w:sz w:val="18"/>
                <w:szCs w:val="18"/>
                <w:b/>
                <w:bCs/>
                <w:spacing w:val="-3"/>
              </w:rPr>
              <w:t>混凝土拌和系统</w:t>
            </w:r>
          </w:p>
        </w:tc>
        <w:tc>
          <w:tcPr>
            <w:tcW w:w="1055" w:type="dxa"/>
            <w:vAlign w:val="top"/>
          </w:tcPr>
          <w:p>
            <w:pPr>
              <w:spacing w:line="293" w:lineRule="auto"/>
              <w:rPr>
                <w:rFonts w:ascii="Arial"/>
                <w:sz w:val="21"/>
              </w:rPr>
            </w:pPr>
            <w:r/>
          </w:p>
          <w:p>
            <w:pPr>
              <w:pStyle w:val="TableText"/>
              <w:ind w:left="445"/>
              <w:spacing w:before="52" w:line="188" w:lineRule="auto"/>
              <w:rPr/>
            </w:pPr>
            <w:r>
              <w:rPr>
                <w:b/>
                <w:bCs/>
                <w:spacing w:val="-6"/>
              </w:rPr>
              <w:t>10</w:t>
            </w:r>
          </w:p>
        </w:tc>
        <w:tc>
          <w:tcPr>
            <w:tcW w:w="1410" w:type="dxa"/>
            <w:vAlign w:val="top"/>
          </w:tcPr>
          <w:p>
            <w:pPr>
              <w:spacing w:line="293" w:lineRule="auto"/>
              <w:rPr>
                <w:rFonts w:ascii="Arial"/>
                <w:sz w:val="21"/>
              </w:rPr>
            </w:pPr>
            <w:r/>
          </w:p>
          <w:p>
            <w:pPr>
              <w:pStyle w:val="TableText"/>
              <w:ind w:left="578"/>
              <w:spacing w:before="52" w:line="188" w:lineRule="auto"/>
              <w:rPr/>
            </w:pPr>
            <w:r>
              <w:rPr>
                <w:b/>
                <w:bCs/>
                <w:spacing w:val="-4"/>
              </w:rPr>
              <w:t>100</w:t>
            </w:r>
          </w:p>
        </w:tc>
        <w:tc>
          <w:tcPr>
            <w:tcW w:w="1404" w:type="dxa"/>
            <w:vAlign w:val="top"/>
          </w:tcPr>
          <w:p>
            <w:pPr>
              <w:spacing w:line="293" w:lineRule="auto"/>
              <w:rPr>
                <w:rFonts w:ascii="Arial"/>
                <w:sz w:val="21"/>
              </w:rPr>
            </w:pPr>
            <w:r/>
          </w:p>
          <w:p>
            <w:pPr>
              <w:pStyle w:val="TableText"/>
              <w:ind w:left="616"/>
              <w:spacing w:before="52" w:line="188" w:lineRule="auto"/>
              <w:rPr/>
            </w:pPr>
            <w:r>
              <w:rPr>
                <w:b/>
                <w:bCs/>
                <w:spacing w:val="-3"/>
              </w:rPr>
              <w:t>50</w:t>
            </w:r>
          </w:p>
        </w:tc>
        <w:tc>
          <w:tcPr>
            <w:tcW w:w="1754" w:type="dxa"/>
            <w:vAlign w:val="top"/>
          </w:tcPr>
          <w:p>
            <w:pPr>
              <w:spacing w:line="293" w:lineRule="auto"/>
              <w:rPr>
                <w:rFonts w:ascii="Arial"/>
                <w:sz w:val="21"/>
              </w:rPr>
            </w:pPr>
            <w:r/>
          </w:p>
          <w:p>
            <w:pPr>
              <w:pStyle w:val="TableText"/>
              <w:ind w:left="679"/>
              <w:spacing w:before="52" w:line="188" w:lineRule="auto"/>
              <w:rPr/>
            </w:pPr>
            <w:r>
              <w:rPr>
                <w:b/>
                <w:bCs/>
                <w:spacing w:val="-1"/>
              </w:rPr>
              <w:t>0.002</w:t>
            </w:r>
          </w:p>
        </w:tc>
        <w:tc>
          <w:tcPr>
            <w:tcW w:w="1941" w:type="dxa"/>
            <w:vAlign w:val="top"/>
          </w:tcPr>
          <w:p>
            <w:pPr>
              <w:spacing w:line="293" w:lineRule="auto"/>
              <w:rPr>
                <w:rFonts w:ascii="Arial"/>
                <w:sz w:val="21"/>
              </w:rPr>
            </w:pPr>
            <w:r/>
          </w:p>
          <w:p>
            <w:pPr>
              <w:pStyle w:val="TableText"/>
              <w:ind w:left="776"/>
              <w:spacing w:before="52" w:line="188" w:lineRule="auto"/>
              <w:rPr/>
            </w:pPr>
            <w:r>
              <w:rPr>
                <w:b/>
                <w:bCs/>
                <w:spacing w:val="-3"/>
              </w:rPr>
              <w:t>18.13</w:t>
            </w:r>
          </w:p>
        </w:tc>
      </w:tr>
    </w:tbl>
    <w:p>
      <w:pPr>
        <w:ind w:left="612"/>
        <w:spacing w:before="19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）预测分析</w:t>
      </w:r>
    </w:p>
    <w:p>
      <w:pPr>
        <w:ind w:left="113" w:right="52" w:firstLine="489"/>
        <w:spacing w:before="218" w:line="384" w:lineRule="auto"/>
        <w:jc w:val="both"/>
        <w:rPr>
          <w:rFonts w:ascii="SimSun" w:hAnsi="SimSun" w:eastAsia="SimSun" w:cs="SimSun"/>
          <w:sz w:val="24"/>
          <w:szCs w:val="24"/>
        </w:rPr>
      </w:pPr>
      <w:r>
        <w:rPr>
          <w:rFonts w:ascii="SimSun" w:hAnsi="SimSun" w:eastAsia="SimSun" w:cs="SimSun"/>
          <w:sz w:val="24"/>
          <w:szCs w:val="24"/>
          <w:b/>
          <w:bCs/>
        </w:rPr>
        <w:t>污染物预测方法采用《环境影响评价技术导则</w:t>
      </w:r>
      <w:r>
        <w:rPr>
          <w:rFonts w:ascii="SimSun" w:hAnsi="SimSun" w:eastAsia="SimSun" w:cs="SimSun"/>
          <w:sz w:val="24"/>
          <w:szCs w:val="24"/>
        </w:rPr>
        <w:t xml:space="preserve"> </w:t>
      </w:r>
      <w:r>
        <w:rPr>
          <w:rFonts w:ascii="SimSun" w:hAnsi="SimSun" w:eastAsia="SimSun" w:cs="SimSun"/>
          <w:sz w:val="24"/>
          <w:szCs w:val="24"/>
          <w:b/>
          <w:bCs/>
        </w:rPr>
        <w:t>大气环境》（</w:t>
      </w:r>
      <w:r>
        <w:rPr>
          <w:rFonts w:ascii="Times New Roman" w:hAnsi="Times New Roman" w:eastAsia="Times New Roman" w:cs="Times New Roman"/>
          <w:sz w:val="24"/>
          <w:szCs w:val="24"/>
          <w:b/>
          <w:bCs/>
        </w:rPr>
        <w:t>HJ2.2-2018</w:t>
      </w:r>
      <w:r>
        <w:rPr>
          <w:rFonts w:ascii="SimSun" w:hAnsi="SimSun" w:eastAsia="SimSun" w:cs="SimSun"/>
          <w:sz w:val="24"/>
          <w:szCs w:val="24"/>
          <w:b/>
          <w:bCs/>
        </w:rPr>
        <w:t>）推荐的</w:t>
      </w:r>
      <w:r>
        <w:rPr>
          <w:rFonts w:ascii="Times New Roman" w:hAnsi="Times New Roman" w:eastAsia="Times New Roman" w:cs="Times New Roman"/>
          <w:sz w:val="24"/>
          <w:szCs w:val="24"/>
          <w:b/>
          <w:bCs/>
          <w:spacing w:val="-7"/>
        </w:rPr>
        <w:t>AERSCREEN</w:t>
      </w:r>
      <w:r>
        <w:rPr>
          <w:rFonts w:ascii="SimSun" w:hAnsi="SimSun" w:eastAsia="SimSun" w:cs="SimSun"/>
          <w:sz w:val="24"/>
          <w:szCs w:val="24"/>
          <w:b/>
          <w:bCs/>
          <w:spacing w:val="-7"/>
        </w:rPr>
        <w:t>估算模式。选取调出区混凝土拌和系统产生的粉尘（</w:t>
      </w:r>
      <w:r>
        <w:rPr>
          <w:rFonts w:ascii="Times New Roman" w:hAnsi="Times New Roman" w:eastAsia="Times New Roman" w:cs="Times New Roman"/>
          <w:sz w:val="24"/>
          <w:szCs w:val="24"/>
          <w:b/>
          <w:bCs/>
          <w:spacing w:val="-7"/>
        </w:rPr>
        <w:t>TSP</w:t>
      </w:r>
      <w:r>
        <w:rPr>
          <w:rFonts w:ascii="SimSun" w:hAnsi="SimSun" w:eastAsia="SimSun" w:cs="SimSun"/>
          <w:sz w:val="24"/>
          <w:szCs w:val="24"/>
          <w:b/>
          <w:bCs/>
          <w:spacing w:val="-8"/>
        </w:rPr>
        <w:t>）作为预测因子，</w:t>
      </w:r>
      <w:r>
        <w:rPr>
          <w:rFonts w:ascii="SimSun" w:hAnsi="SimSun" w:eastAsia="SimSun" w:cs="SimSun"/>
          <w:sz w:val="24"/>
          <w:szCs w:val="24"/>
          <w:b/>
          <w:bCs/>
          <w:spacing w:val="-4"/>
        </w:rPr>
        <w:t>预测时段选取施工高峰时段，在最不利气象条件下，无组织排放对混凝土拌和系统下风</w:t>
      </w:r>
      <w:r>
        <w:rPr>
          <w:rFonts w:ascii="SimSun" w:hAnsi="SimSun" w:eastAsia="SimSun" w:cs="SimSun"/>
          <w:sz w:val="24"/>
          <w:szCs w:val="24"/>
          <w:b/>
          <w:bCs/>
          <w:spacing w:val="3"/>
        </w:rPr>
        <w:t>向区域的影响距离和影响程度，计算参数见表</w:t>
      </w:r>
      <w:r>
        <w:rPr>
          <w:rFonts w:ascii="Times New Roman" w:hAnsi="Times New Roman" w:eastAsia="Times New Roman" w:cs="Times New Roman"/>
          <w:sz w:val="24"/>
          <w:szCs w:val="24"/>
          <w:b/>
          <w:bCs/>
          <w:spacing w:val="3"/>
        </w:rPr>
        <w:t>5.7.2</w:t>
      </w:r>
      <w:r>
        <w:rPr>
          <w:rFonts w:ascii="Times New Roman" w:hAnsi="Times New Roman" w:eastAsia="Times New Roman" w:cs="Times New Roman"/>
          <w:sz w:val="24"/>
          <w:szCs w:val="24"/>
          <w:b/>
          <w:bCs/>
          <w:spacing w:val="2"/>
        </w:rPr>
        <w:t>-3</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spacing w:val="2"/>
        </w:rPr>
        <w:t>，影响距离和影响程度结果见表</w:t>
      </w:r>
      <w:r>
        <w:rPr>
          <w:rFonts w:ascii="Times New Roman" w:hAnsi="Times New Roman" w:eastAsia="Times New Roman" w:cs="Times New Roman"/>
          <w:sz w:val="24"/>
          <w:szCs w:val="24"/>
          <w:b/>
          <w:bCs/>
          <w:spacing w:val="-2"/>
        </w:rPr>
        <w:t>5.7.2-4</w:t>
      </w:r>
      <w:r>
        <w:rPr>
          <w:rFonts w:ascii="Times New Roman" w:hAnsi="Times New Roman" w:eastAsia="Times New Roman" w:cs="Times New Roman"/>
          <w:sz w:val="24"/>
          <w:szCs w:val="24"/>
          <w:b/>
          <w:bCs/>
          <w:spacing w:val="-21"/>
        </w:rPr>
        <w:t xml:space="preserve"> </w:t>
      </w:r>
      <w:r>
        <w:rPr>
          <w:rFonts w:ascii="SimSun" w:hAnsi="SimSun" w:eastAsia="SimSun" w:cs="SimSun"/>
          <w:sz w:val="24"/>
          <w:szCs w:val="24"/>
          <w:b/>
          <w:bCs/>
          <w:spacing w:val="-2"/>
        </w:rPr>
        <w:t>、图</w:t>
      </w:r>
      <w:r>
        <w:rPr>
          <w:rFonts w:ascii="Times New Roman" w:hAnsi="Times New Roman" w:eastAsia="Times New Roman" w:cs="Times New Roman"/>
          <w:sz w:val="24"/>
          <w:szCs w:val="24"/>
          <w:b/>
          <w:bCs/>
          <w:spacing w:val="-2"/>
        </w:rPr>
        <w:t>5.7.2-3</w:t>
      </w:r>
      <w:r>
        <w:rPr>
          <w:rFonts w:ascii="SimSun" w:hAnsi="SimSun" w:eastAsia="SimSun" w:cs="SimSun"/>
          <w:sz w:val="24"/>
          <w:szCs w:val="24"/>
          <w:b/>
          <w:bCs/>
          <w:spacing w:val="-2"/>
        </w:rPr>
        <w:t>和图</w:t>
      </w:r>
      <w:r>
        <w:rPr>
          <w:rFonts w:ascii="Times New Roman" w:hAnsi="Times New Roman" w:eastAsia="Times New Roman" w:cs="Times New Roman"/>
          <w:sz w:val="24"/>
          <w:szCs w:val="24"/>
          <w:b/>
          <w:bCs/>
          <w:spacing w:val="-2"/>
        </w:rPr>
        <w:t>5.7.2-4</w:t>
      </w:r>
      <w:r>
        <w:rPr>
          <w:rFonts w:ascii="SimSun" w:hAnsi="SimSun" w:eastAsia="SimSun" w:cs="SimSun"/>
          <w:sz w:val="24"/>
          <w:szCs w:val="24"/>
          <w:b/>
          <w:bCs/>
          <w:spacing w:val="-2"/>
        </w:rPr>
        <w:t>。</w:t>
      </w:r>
    </w:p>
    <w:p>
      <w:pPr>
        <w:ind w:left="458"/>
        <w:spacing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2"/>
        </w:rPr>
        <w:t>5.7.2-4    </w:t>
      </w:r>
      <w:r>
        <w:rPr>
          <w:rFonts w:ascii="SimHei" w:hAnsi="SimHei" w:eastAsia="SimHei" w:cs="SimHei"/>
          <w:sz w:val="24"/>
          <w:szCs w:val="24"/>
          <w:b/>
          <w:bCs/>
          <w:spacing w:val="-2"/>
        </w:rPr>
        <w:t>调出区混凝土拌和系统粉尘（</w:t>
      </w:r>
      <w:r>
        <w:rPr>
          <w:rFonts w:ascii="Times New Roman" w:hAnsi="Times New Roman" w:eastAsia="Times New Roman" w:cs="Times New Roman"/>
          <w:sz w:val="24"/>
          <w:szCs w:val="24"/>
          <w:b/>
          <w:bCs/>
          <w:spacing w:val="-2"/>
        </w:rPr>
        <w:t>TSP</w:t>
      </w:r>
      <w:r>
        <w:rPr>
          <w:rFonts w:ascii="SimHei" w:hAnsi="SimHei" w:eastAsia="SimHei" w:cs="SimHei"/>
          <w:sz w:val="24"/>
          <w:szCs w:val="24"/>
          <w:b/>
          <w:bCs/>
          <w:spacing w:val="-2"/>
        </w:rPr>
        <w:t>）无组织排放污染物影响预测结果</w:t>
      </w:r>
    </w:p>
    <w:p>
      <w:pPr>
        <w:spacing w:line="20" w:lineRule="exact"/>
        <w:rPr/>
      </w:p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52"/>
        <w:gridCol w:w="1851"/>
        <w:gridCol w:w="1669"/>
        <w:gridCol w:w="2031"/>
        <w:gridCol w:w="1886"/>
      </w:tblGrid>
      <w:tr>
        <w:trPr>
          <w:trHeight w:val="351" w:hRule="atLeast"/>
        </w:trPr>
        <w:tc>
          <w:tcPr>
            <w:tcW w:w="1852" w:type="dxa"/>
            <w:vAlign w:val="top"/>
            <w:vMerge w:val="restart"/>
            <w:tcBorders>
              <w:bottom w:val="nil"/>
            </w:tcBorders>
          </w:tcPr>
          <w:p>
            <w:pPr>
              <w:pStyle w:val="TableText"/>
              <w:ind w:left="492"/>
              <w:spacing w:before="261" w:line="220" w:lineRule="auto"/>
              <w:rPr>
                <w:rFonts w:ascii="SimSun" w:hAnsi="SimSun" w:eastAsia="SimSun" w:cs="SimSun"/>
              </w:rPr>
            </w:pPr>
            <w:r>
              <w:rPr>
                <w:rFonts w:ascii="SimSun" w:hAnsi="SimSun" w:eastAsia="SimSun" w:cs="SimSun"/>
                <w:b/>
                <w:bCs/>
                <w:spacing w:val="-3"/>
              </w:rPr>
              <w:t>距离（</w:t>
            </w:r>
            <w:r>
              <w:rPr>
                <w:b/>
                <w:bCs/>
                <w:spacing w:val="-3"/>
              </w:rPr>
              <w:t>m</w:t>
            </w:r>
            <w:r>
              <w:rPr>
                <w:rFonts w:ascii="SimSun" w:hAnsi="SimSun" w:eastAsia="SimSun" w:cs="SimSun"/>
                <w:b/>
                <w:bCs/>
                <w:spacing w:val="-3"/>
              </w:rPr>
              <w:t>）</w:t>
            </w:r>
          </w:p>
        </w:tc>
        <w:tc>
          <w:tcPr>
            <w:tcW w:w="3520" w:type="dxa"/>
            <w:vAlign w:val="top"/>
            <w:gridSpan w:val="2"/>
          </w:tcPr>
          <w:p>
            <w:pPr>
              <w:ind w:left="593"/>
              <w:spacing w:before="86" w:line="219" w:lineRule="auto"/>
              <w:rPr>
                <w:rFonts w:ascii="SimSun" w:hAnsi="SimSun" w:eastAsia="SimSun" w:cs="SimSun"/>
                <w:sz w:val="18"/>
                <w:szCs w:val="18"/>
              </w:rPr>
            </w:pPr>
            <w:r>
              <w:rPr>
                <w:rFonts w:ascii="SimSun" w:hAnsi="SimSun" w:eastAsia="SimSun" w:cs="SimSun"/>
                <w:sz w:val="18"/>
                <w:szCs w:val="18"/>
                <w:b/>
                <w:bCs/>
                <w:spacing w:val="-3"/>
              </w:rPr>
              <w:t>正常工况下（除尘措施落实）</w:t>
            </w:r>
          </w:p>
        </w:tc>
        <w:tc>
          <w:tcPr>
            <w:tcW w:w="3917" w:type="dxa"/>
            <w:vAlign w:val="top"/>
            <w:gridSpan w:val="2"/>
          </w:tcPr>
          <w:p>
            <w:pPr>
              <w:ind w:left="610"/>
              <w:spacing w:before="85" w:line="219" w:lineRule="auto"/>
              <w:rPr>
                <w:rFonts w:ascii="SimSun" w:hAnsi="SimSun" w:eastAsia="SimSun" w:cs="SimSun"/>
                <w:sz w:val="18"/>
                <w:szCs w:val="18"/>
              </w:rPr>
            </w:pPr>
            <w:r>
              <w:rPr>
                <w:rFonts w:ascii="SimSun" w:hAnsi="SimSun" w:eastAsia="SimSun" w:cs="SimSun"/>
                <w:sz w:val="18"/>
                <w:szCs w:val="18"/>
                <w:b/>
                <w:bCs/>
                <w:spacing w:val="-2"/>
              </w:rPr>
              <w:t>非正常工况下（不采取除尘措施）</w:t>
            </w:r>
          </w:p>
        </w:tc>
      </w:tr>
      <w:tr>
        <w:trPr>
          <w:trHeight w:val="347" w:hRule="atLeast"/>
        </w:trPr>
        <w:tc>
          <w:tcPr>
            <w:tcW w:w="1852" w:type="dxa"/>
            <w:vAlign w:val="top"/>
            <w:vMerge w:val="continue"/>
            <w:tcBorders>
              <w:top w:val="nil"/>
            </w:tcBorders>
          </w:tcPr>
          <w:p>
            <w:pPr>
              <w:rPr>
                <w:rFonts w:ascii="Arial"/>
                <w:sz w:val="21"/>
              </w:rPr>
            </w:pPr>
            <w:r/>
          </w:p>
        </w:tc>
        <w:tc>
          <w:tcPr>
            <w:tcW w:w="1851" w:type="dxa"/>
            <w:vAlign w:val="top"/>
          </w:tcPr>
          <w:p>
            <w:pPr>
              <w:pStyle w:val="TableText"/>
              <w:ind w:left="318"/>
              <w:spacing w:before="82" w:line="210"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1669" w:type="dxa"/>
            <w:vAlign w:val="top"/>
          </w:tcPr>
          <w:p>
            <w:pPr>
              <w:pStyle w:val="TableText"/>
              <w:ind w:left="325"/>
              <w:spacing w:before="83"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c>
          <w:tcPr>
            <w:tcW w:w="2031" w:type="dxa"/>
            <w:vAlign w:val="top"/>
          </w:tcPr>
          <w:p>
            <w:pPr>
              <w:pStyle w:val="TableText"/>
              <w:ind w:left="410"/>
              <w:spacing w:before="82" w:line="210"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1886" w:type="dxa"/>
            <w:vAlign w:val="top"/>
          </w:tcPr>
          <w:p>
            <w:pPr>
              <w:pStyle w:val="TableText"/>
              <w:ind w:left="434"/>
              <w:spacing w:before="83"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r>
      <w:tr>
        <w:trPr>
          <w:trHeight w:val="346" w:hRule="atLeast"/>
        </w:trPr>
        <w:tc>
          <w:tcPr>
            <w:tcW w:w="1852" w:type="dxa"/>
            <w:vAlign w:val="top"/>
          </w:tcPr>
          <w:p>
            <w:pPr>
              <w:pStyle w:val="TableText"/>
              <w:ind w:left="845"/>
              <w:spacing w:before="112" w:line="188" w:lineRule="auto"/>
              <w:rPr/>
            </w:pPr>
            <w:r>
              <w:rPr>
                <w:b/>
                <w:bCs/>
                <w:spacing w:val="-6"/>
              </w:rPr>
              <w:t>10</w:t>
            </w:r>
          </w:p>
        </w:tc>
        <w:tc>
          <w:tcPr>
            <w:tcW w:w="1851" w:type="dxa"/>
            <w:vAlign w:val="top"/>
          </w:tcPr>
          <w:p>
            <w:pPr>
              <w:pStyle w:val="TableText"/>
              <w:ind w:left="589"/>
              <w:spacing w:before="112" w:line="188" w:lineRule="auto"/>
              <w:rPr/>
            </w:pPr>
            <w:r>
              <w:rPr>
                <w:b/>
                <w:bCs/>
                <w:spacing w:val="-1"/>
              </w:rPr>
              <w:t>0.000381</w:t>
            </w:r>
          </w:p>
        </w:tc>
        <w:tc>
          <w:tcPr>
            <w:tcW w:w="1669" w:type="dxa"/>
            <w:vAlign w:val="top"/>
          </w:tcPr>
          <w:p>
            <w:pPr>
              <w:pStyle w:val="TableText"/>
              <w:ind w:left="679"/>
              <w:spacing w:before="112" w:line="188" w:lineRule="auto"/>
              <w:rPr/>
            </w:pPr>
            <w:r>
              <w:rPr>
                <w:b/>
                <w:bCs/>
                <w:spacing w:val="-2"/>
              </w:rPr>
              <w:t>0.04</w:t>
            </w:r>
          </w:p>
        </w:tc>
        <w:tc>
          <w:tcPr>
            <w:tcW w:w="2031" w:type="dxa"/>
            <w:vAlign w:val="top"/>
          </w:tcPr>
          <w:p>
            <w:pPr>
              <w:pStyle w:val="TableText"/>
              <w:ind w:left="814"/>
              <w:spacing w:before="112" w:line="188" w:lineRule="auto"/>
              <w:rPr/>
            </w:pPr>
            <w:r>
              <w:rPr>
                <w:b/>
                <w:bCs/>
                <w:spacing w:val="-1"/>
              </w:rPr>
              <w:t>3.838</w:t>
            </w:r>
          </w:p>
        </w:tc>
        <w:tc>
          <w:tcPr>
            <w:tcW w:w="1886" w:type="dxa"/>
            <w:vAlign w:val="top"/>
          </w:tcPr>
          <w:p>
            <w:pPr>
              <w:pStyle w:val="TableText"/>
              <w:ind w:left="697"/>
              <w:spacing w:before="112" w:line="188" w:lineRule="auto"/>
              <w:rPr/>
            </w:pPr>
            <w:r>
              <w:rPr>
                <w:b/>
                <w:bCs/>
                <w:spacing w:val="-1"/>
              </w:rPr>
              <w:t>426.44</w:t>
            </w:r>
          </w:p>
        </w:tc>
      </w:tr>
      <w:tr>
        <w:trPr>
          <w:trHeight w:val="347" w:hRule="atLeast"/>
        </w:trPr>
        <w:tc>
          <w:tcPr>
            <w:tcW w:w="1852" w:type="dxa"/>
            <w:vAlign w:val="top"/>
          </w:tcPr>
          <w:p>
            <w:pPr>
              <w:pStyle w:val="TableText"/>
              <w:ind w:left="800"/>
              <w:spacing w:before="114" w:line="188" w:lineRule="auto"/>
              <w:rPr/>
            </w:pPr>
            <w:r>
              <w:rPr>
                <w:b/>
                <w:bCs/>
                <w:spacing w:val="-4"/>
              </w:rPr>
              <w:t>100</w:t>
            </w:r>
          </w:p>
        </w:tc>
        <w:tc>
          <w:tcPr>
            <w:tcW w:w="1851" w:type="dxa"/>
            <w:vAlign w:val="top"/>
          </w:tcPr>
          <w:p>
            <w:pPr>
              <w:pStyle w:val="TableText"/>
              <w:ind w:left="589"/>
              <w:spacing w:before="114" w:line="188" w:lineRule="auto"/>
              <w:rPr/>
            </w:pPr>
            <w:r>
              <w:rPr>
                <w:b/>
                <w:bCs/>
                <w:spacing w:val="-1"/>
              </w:rPr>
              <w:t>0.001287</w:t>
            </w:r>
          </w:p>
        </w:tc>
        <w:tc>
          <w:tcPr>
            <w:tcW w:w="1669" w:type="dxa"/>
            <w:vAlign w:val="top"/>
          </w:tcPr>
          <w:p>
            <w:pPr>
              <w:pStyle w:val="TableText"/>
              <w:ind w:left="679"/>
              <w:spacing w:before="114" w:line="188" w:lineRule="auto"/>
              <w:rPr/>
            </w:pPr>
            <w:r>
              <w:rPr>
                <w:b/>
                <w:bCs/>
                <w:spacing w:val="-2"/>
              </w:rPr>
              <w:t>0.14</w:t>
            </w:r>
          </w:p>
        </w:tc>
        <w:tc>
          <w:tcPr>
            <w:tcW w:w="2031" w:type="dxa"/>
            <w:vAlign w:val="top"/>
          </w:tcPr>
          <w:p>
            <w:pPr>
              <w:pStyle w:val="TableText"/>
              <w:ind w:left="823"/>
              <w:spacing w:before="114" w:line="188" w:lineRule="auto"/>
              <w:rPr/>
            </w:pPr>
            <w:r>
              <w:rPr>
                <w:b/>
                <w:bCs/>
                <w:spacing w:val="-3"/>
              </w:rPr>
              <w:t>12.96</w:t>
            </w:r>
          </w:p>
        </w:tc>
        <w:tc>
          <w:tcPr>
            <w:tcW w:w="1886" w:type="dxa"/>
            <w:vAlign w:val="top"/>
          </w:tcPr>
          <w:p>
            <w:pPr>
              <w:pStyle w:val="TableText"/>
              <w:ind w:left="772"/>
              <w:spacing w:before="114" w:line="188" w:lineRule="auto"/>
              <w:rPr/>
            </w:pPr>
            <w:r>
              <w:rPr>
                <w:b/>
                <w:bCs/>
                <w:spacing w:val="-3"/>
              </w:rPr>
              <w:t>1440</w:t>
            </w:r>
          </w:p>
        </w:tc>
      </w:tr>
      <w:tr>
        <w:trPr>
          <w:trHeight w:val="347" w:hRule="atLeast"/>
        </w:trPr>
        <w:tc>
          <w:tcPr>
            <w:tcW w:w="1852" w:type="dxa"/>
            <w:vAlign w:val="top"/>
          </w:tcPr>
          <w:p>
            <w:pPr>
              <w:pStyle w:val="TableText"/>
              <w:ind w:left="792"/>
              <w:spacing w:before="112" w:line="188" w:lineRule="auto"/>
              <w:rPr/>
            </w:pPr>
            <w:r>
              <w:rPr>
                <w:b/>
                <w:bCs/>
                <w:spacing w:val="-2"/>
              </w:rPr>
              <w:t>200</w:t>
            </w:r>
          </w:p>
        </w:tc>
        <w:tc>
          <w:tcPr>
            <w:tcW w:w="1851" w:type="dxa"/>
            <w:vAlign w:val="top"/>
          </w:tcPr>
          <w:p>
            <w:pPr>
              <w:pStyle w:val="TableText"/>
              <w:ind w:left="589"/>
              <w:spacing w:before="112" w:line="188" w:lineRule="auto"/>
              <w:rPr/>
            </w:pPr>
            <w:r>
              <w:rPr>
                <w:b/>
                <w:bCs/>
                <w:spacing w:val="-1"/>
              </w:rPr>
              <w:t>0.001464</w:t>
            </w:r>
          </w:p>
        </w:tc>
        <w:tc>
          <w:tcPr>
            <w:tcW w:w="1669" w:type="dxa"/>
            <w:vAlign w:val="top"/>
          </w:tcPr>
          <w:p>
            <w:pPr>
              <w:pStyle w:val="TableText"/>
              <w:ind w:left="679"/>
              <w:spacing w:before="112" w:line="188" w:lineRule="auto"/>
              <w:rPr/>
            </w:pPr>
            <w:r>
              <w:rPr>
                <w:b/>
                <w:bCs/>
                <w:spacing w:val="-2"/>
              </w:rPr>
              <w:t>0.16</w:t>
            </w:r>
          </w:p>
        </w:tc>
        <w:tc>
          <w:tcPr>
            <w:tcW w:w="2031" w:type="dxa"/>
            <w:vAlign w:val="top"/>
          </w:tcPr>
          <w:p>
            <w:pPr>
              <w:pStyle w:val="TableText"/>
              <w:ind w:left="823"/>
              <w:spacing w:before="112" w:line="188" w:lineRule="auto"/>
              <w:rPr/>
            </w:pPr>
            <w:r>
              <w:rPr>
                <w:b/>
                <w:bCs/>
                <w:spacing w:val="-3"/>
              </w:rPr>
              <w:t>14.74</w:t>
            </w:r>
          </w:p>
        </w:tc>
        <w:tc>
          <w:tcPr>
            <w:tcW w:w="1886" w:type="dxa"/>
            <w:vAlign w:val="top"/>
          </w:tcPr>
          <w:p>
            <w:pPr>
              <w:pStyle w:val="TableText"/>
              <w:ind w:left="659"/>
              <w:spacing w:before="112" w:line="188" w:lineRule="auto"/>
              <w:rPr/>
            </w:pPr>
            <w:r>
              <w:rPr>
                <w:b/>
                <w:bCs/>
                <w:spacing w:val="-2"/>
              </w:rPr>
              <w:t>1637.78</w:t>
            </w:r>
          </w:p>
        </w:tc>
      </w:tr>
      <w:tr>
        <w:trPr>
          <w:trHeight w:val="347" w:hRule="atLeast"/>
        </w:trPr>
        <w:tc>
          <w:tcPr>
            <w:tcW w:w="1852" w:type="dxa"/>
            <w:vAlign w:val="top"/>
          </w:tcPr>
          <w:p>
            <w:pPr>
              <w:pStyle w:val="TableText"/>
              <w:ind w:left="792"/>
              <w:spacing w:before="113" w:line="188" w:lineRule="auto"/>
              <w:rPr/>
            </w:pPr>
            <w:r>
              <w:rPr>
                <w:b/>
                <w:bCs/>
                <w:spacing w:val="-2"/>
              </w:rPr>
              <w:t>206</w:t>
            </w:r>
          </w:p>
        </w:tc>
        <w:tc>
          <w:tcPr>
            <w:tcW w:w="1851" w:type="dxa"/>
            <w:vAlign w:val="top"/>
          </w:tcPr>
          <w:p>
            <w:pPr>
              <w:pStyle w:val="TableText"/>
              <w:ind w:left="589"/>
              <w:spacing w:before="113" w:line="188" w:lineRule="auto"/>
              <w:rPr/>
            </w:pPr>
            <w:r>
              <w:rPr>
                <w:b/>
                <w:bCs/>
                <w:spacing w:val="-1"/>
              </w:rPr>
              <w:t>0.001466</w:t>
            </w:r>
          </w:p>
        </w:tc>
        <w:tc>
          <w:tcPr>
            <w:tcW w:w="1669" w:type="dxa"/>
            <w:vAlign w:val="top"/>
          </w:tcPr>
          <w:p>
            <w:pPr>
              <w:pStyle w:val="TableText"/>
              <w:ind w:left="679"/>
              <w:spacing w:before="113" w:line="188" w:lineRule="auto"/>
              <w:rPr/>
            </w:pPr>
            <w:r>
              <w:rPr>
                <w:b/>
                <w:bCs/>
                <w:spacing w:val="-2"/>
              </w:rPr>
              <w:t>0.16</w:t>
            </w:r>
          </w:p>
        </w:tc>
        <w:tc>
          <w:tcPr>
            <w:tcW w:w="2031" w:type="dxa"/>
            <w:vAlign w:val="top"/>
          </w:tcPr>
          <w:p>
            <w:pPr>
              <w:pStyle w:val="TableText"/>
              <w:ind w:left="823"/>
              <w:spacing w:before="113" w:line="188" w:lineRule="auto"/>
              <w:rPr/>
            </w:pPr>
            <w:r>
              <w:rPr>
                <w:b/>
                <w:bCs/>
                <w:spacing w:val="-3"/>
              </w:rPr>
              <w:t>14.76</w:t>
            </w:r>
          </w:p>
        </w:tc>
        <w:tc>
          <w:tcPr>
            <w:tcW w:w="1886" w:type="dxa"/>
            <w:vAlign w:val="top"/>
          </w:tcPr>
          <w:p>
            <w:pPr>
              <w:pStyle w:val="TableText"/>
              <w:ind w:left="772"/>
              <w:spacing w:before="113" w:line="188" w:lineRule="auto"/>
              <w:rPr/>
            </w:pPr>
            <w:r>
              <w:rPr>
                <w:b/>
                <w:bCs/>
                <w:spacing w:val="-3"/>
              </w:rPr>
              <w:t>1640</w:t>
            </w:r>
          </w:p>
        </w:tc>
      </w:tr>
      <w:tr>
        <w:trPr>
          <w:trHeight w:val="347" w:hRule="atLeast"/>
        </w:trPr>
        <w:tc>
          <w:tcPr>
            <w:tcW w:w="1852" w:type="dxa"/>
            <w:vAlign w:val="top"/>
          </w:tcPr>
          <w:p>
            <w:pPr>
              <w:pStyle w:val="TableText"/>
              <w:ind w:left="791"/>
              <w:spacing w:before="114" w:line="188" w:lineRule="auto"/>
              <w:rPr/>
            </w:pPr>
            <w:r>
              <w:rPr>
                <w:b/>
                <w:bCs/>
                <w:spacing w:val="-1"/>
              </w:rPr>
              <w:t>300</w:t>
            </w:r>
          </w:p>
        </w:tc>
        <w:tc>
          <w:tcPr>
            <w:tcW w:w="1851" w:type="dxa"/>
            <w:vAlign w:val="top"/>
          </w:tcPr>
          <w:p>
            <w:pPr>
              <w:pStyle w:val="TableText"/>
              <w:ind w:left="589"/>
              <w:spacing w:before="114" w:line="188" w:lineRule="auto"/>
              <w:rPr/>
            </w:pPr>
            <w:r>
              <w:rPr>
                <w:b/>
                <w:bCs/>
                <w:spacing w:val="-1"/>
              </w:rPr>
              <w:t>0.001452</w:t>
            </w:r>
          </w:p>
        </w:tc>
        <w:tc>
          <w:tcPr>
            <w:tcW w:w="1669" w:type="dxa"/>
            <w:vAlign w:val="top"/>
          </w:tcPr>
          <w:p>
            <w:pPr>
              <w:pStyle w:val="TableText"/>
              <w:ind w:left="679"/>
              <w:spacing w:before="114" w:line="188" w:lineRule="auto"/>
              <w:rPr/>
            </w:pPr>
            <w:r>
              <w:rPr>
                <w:b/>
                <w:bCs/>
                <w:spacing w:val="-2"/>
              </w:rPr>
              <w:t>0.16</w:t>
            </w:r>
          </w:p>
        </w:tc>
        <w:tc>
          <w:tcPr>
            <w:tcW w:w="2031" w:type="dxa"/>
            <w:vAlign w:val="top"/>
          </w:tcPr>
          <w:p>
            <w:pPr>
              <w:pStyle w:val="TableText"/>
              <w:ind w:left="823"/>
              <w:spacing w:before="114" w:line="188" w:lineRule="auto"/>
              <w:rPr/>
            </w:pPr>
            <w:r>
              <w:rPr>
                <w:b/>
                <w:bCs/>
                <w:spacing w:val="-3"/>
              </w:rPr>
              <w:t>14.62</w:t>
            </w:r>
          </w:p>
        </w:tc>
        <w:tc>
          <w:tcPr>
            <w:tcW w:w="1886" w:type="dxa"/>
            <w:vAlign w:val="top"/>
          </w:tcPr>
          <w:p>
            <w:pPr>
              <w:pStyle w:val="TableText"/>
              <w:ind w:left="659"/>
              <w:spacing w:before="114" w:line="188" w:lineRule="auto"/>
              <w:rPr/>
            </w:pPr>
            <w:r>
              <w:rPr>
                <w:b/>
                <w:bCs/>
                <w:spacing w:val="-2"/>
              </w:rPr>
              <w:t>1624.44</w:t>
            </w:r>
          </w:p>
        </w:tc>
      </w:tr>
      <w:tr>
        <w:trPr>
          <w:trHeight w:val="346" w:hRule="atLeast"/>
        </w:trPr>
        <w:tc>
          <w:tcPr>
            <w:tcW w:w="1852" w:type="dxa"/>
            <w:vAlign w:val="top"/>
          </w:tcPr>
          <w:p>
            <w:pPr>
              <w:pStyle w:val="TableText"/>
              <w:ind w:left="792"/>
              <w:spacing w:before="112" w:line="188" w:lineRule="auto"/>
              <w:rPr/>
            </w:pPr>
            <w:r>
              <w:rPr>
                <w:b/>
                <w:bCs/>
                <w:spacing w:val="-2"/>
              </w:rPr>
              <w:t>400</w:t>
            </w:r>
          </w:p>
        </w:tc>
        <w:tc>
          <w:tcPr>
            <w:tcW w:w="1851" w:type="dxa"/>
            <w:vAlign w:val="top"/>
          </w:tcPr>
          <w:p>
            <w:pPr>
              <w:pStyle w:val="TableText"/>
              <w:ind w:left="589"/>
              <w:spacing w:before="112" w:line="188" w:lineRule="auto"/>
              <w:rPr/>
            </w:pPr>
            <w:r>
              <w:rPr>
                <w:b/>
                <w:bCs/>
                <w:spacing w:val="-1"/>
              </w:rPr>
              <w:t>0.001347</w:t>
            </w:r>
          </w:p>
        </w:tc>
        <w:tc>
          <w:tcPr>
            <w:tcW w:w="1669" w:type="dxa"/>
            <w:vAlign w:val="top"/>
          </w:tcPr>
          <w:p>
            <w:pPr>
              <w:pStyle w:val="TableText"/>
              <w:ind w:left="679"/>
              <w:spacing w:before="112" w:line="188" w:lineRule="auto"/>
              <w:rPr/>
            </w:pPr>
            <w:r>
              <w:rPr>
                <w:b/>
                <w:bCs/>
                <w:spacing w:val="-2"/>
              </w:rPr>
              <w:t>0.15</w:t>
            </w:r>
          </w:p>
        </w:tc>
        <w:tc>
          <w:tcPr>
            <w:tcW w:w="2031" w:type="dxa"/>
            <w:vAlign w:val="top"/>
          </w:tcPr>
          <w:p>
            <w:pPr>
              <w:pStyle w:val="TableText"/>
              <w:ind w:left="823"/>
              <w:spacing w:before="112" w:line="188" w:lineRule="auto"/>
              <w:rPr/>
            </w:pPr>
            <w:r>
              <w:rPr>
                <w:b/>
                <w:bCs/>
                <w:spacing w:val="-3"/>
              </w:rPr>
              <w:t>13.56</w:t>
            </w:r>
          </w:p>
        </w:tc>
        <w:tc>
          <w:tcPr>
            <w:tcW w:w="1886" w:type="dxa"/>
            <w:vAlign w:val="top"/>
          </w:tcPr>
          <w:p>
            <w:pPr>
              <w:pStyle w:val="TableText"/>
              <w:ind w:left="659"/>
              <w:spacing w:before="112" w:line="188" w:lineRule="auto"/>
              <w:rPr/>
            </w:pPr>
            <w:r>
              <w:rPr>
                <w:b/>
                <w:bCs/>
                <w:spacing w:val="-2"/>
              </w:rPr>
              <w:t>1506.67</w:t>
            </w:r>
          </w:p>
        </w:tc>
      </w:tr>
      <w:tr>
        <w:trPr>
          <w:trHeight w:val="347" w:hRule="atLeast"/>
        </w:trPr>
        <w:tc>
          <w:tcPr>
            <w:tcW w:w="1852" w:type="dxa"/>
            <w:vAlign w:val="top"/>
          </w:tcPr>
          <w:p>
            <w:pPr>
              <w:pStyle w:val="TableText"/>
              <w:ind w:left="794"/>
              <w:spacing w:before="114" w:line="188" w:lineRule="auto"/>
              <w:rPr/>
            </w:pPr>
            <w:r>
              <w:rPr>
                <w:b/>
                <w:bCs/>
                <w:spacing w:val="-2"/>
              </w:rPr>
              <w:t>500</w:t>
            </w:r>
          </w:p>
        </w:tc>
        <w:tc>
          <w:tcPr>
            <w:tcW w:w="1851" w:type="dxa"/>
            <w:vAlign w:val="top"/>
          </w:tcPr>
          <w:p>
            <w:pPr>
              <w:pStyle w:val="TableText"/>
              <w:ind w:left="589"/>
              <w:spacing w:before="114" w:line="188" w:lineRule="auto"/>
              <w:rPr/>
            </w:pPr>
            <w:r>
              <w:rPr>
                <w:b/>
                <w:bCs/>
                <w:spacing w:val="-1"/>
              </w:rPr>
              <w:t>0.001401</w:t>
            </w:r>
          </w:p>
        </w:tc>
        <w:tc>
          <w:tcPr>
            <w:tcW w:w="1669" w:type="dxa"/>
            <w:vAlign w:val="top"/>
          </w:tcPr>
          <w:p>
            <w:pPr>
              <w:pStyle w:val="TableText"/>
              <w:ind w:left="679"/>
              <w:spacing w:before="114" w:line="188" w:lineRule="auto"/>
              <w:rPr/>
            </w:pPr>
            <w:r>
              <w:rPr>
                <w:b/>
                <w:bCs/>
                <w:spacing w:val="-2"/>
              </w:rPr>
              <w:t>0.16</w:t>
            </w:r>
          </w:p>
        </w:tc>
        <w:tc>
          <w:tcPr>
            <w:tcW w:w="2031" w:type="dxa"/>
            <w:vAlign w:val="top"/>
          </w:tcPr>
          <w:p>
            <w:pPr>
              <w:pStyle w:val="TableText"/>
              <w:ind w:left="823"/>
              <w:spacing w:before="114" w:line="188" w:lineRule="auto"/>
              <w:rPr/>
            </w:pPr>
            <w:r>
              <w:rPr>
                <w:b/>
                <w:bCs/>
                <w:spacing w:val="-3"/>
              </w:rPr>
              <w:t>14.11</w:t>
            </w:r>
          </w:p>
        </w:tc>
        <w:tc>
          <w:tcPr>
            <w:tcW w:w="1886" w:type="dxa"/>
            <w:vAlign w:val="top"/>
          </w:tcPr>
          <w:p>
            <w:pPr>
              <w:pStyle w:val="TableText"/>
              <w:ind w:left="659"/>
              <w:spacing w:before="114" w:line="188" w:lineRule="auto"/>
              <w:rPr/>
            </w:pPr>
            <w:r>
              <w:rPr>
                <w:b/>
                <w:bCs/>
                <w:spacing w:val="-2"/>
              </w:rPr>
              <w:t>1567.78</w:t>
            </w:r>
          </w:p>
        </w:tc>
      </w:tr>
      <w:tr>
        <w:trPr>
          <w:trHeight w:val="346" w:hRule="atLeast"/>
        </w:trPr>
        <w:tc>
          <w:tcPr>
            <w:tcW w:w="1852" w:type="dxa"/>
            <w:vAlign w:val="top"/>
          </w:tcPr>
          <w:p>
            <w:pPr>
              <w:pStyle w:val="TableText"/>
              <w:ind w:left="795"/>
              <w:spacing w:before="115" w:line="188" w:lineRule="auto"/>
              <w:rPr/>
            </w:pPr>
            <w:r>
              <w:rPr>
                <w:b/>
                <w:bCs/>
                <w:spacing w:val="-2"/>
              </w:rPr>
              <w:t>600</w:t>
            </w:r>
          </w:p>
        </w:tc>
        <w:tc>
          <w:tcPr>
            <w:tcW w:w="1851" w:type="dxa"/>
            <w:vAlign w:val="top"/>
          </w:tcPr>
          <w:p>
            <w:pPr>
              <w:pStyle w:val="TableText"/>
              <w:ind w:left="589"/>
              <w:spacing w:before="115" w:line="188" w:lineRule="auto"/>
              <w:rPr/>
            </w:pPr>
            <w:r>
              <w:rPr>
                <w:b/>
                <w:bCs/>
                <w:spacing w:val="-1"/>
              </w:rPr>
              <w:t>0.001322</w:t>
            </w:r>
          </w:p>
        </w:tc>
        <w:tc>
          <w:tcPr>
            <w:tcW w:w="1669" w:type="dxa"/>
            <w:vAlign w:val="top"/>
          </w:tcPr>
          <w:p>
            <w:pPr>
              <w:pStyle w:val="TableText"/>
              <w:ind w:left="679"/>
              <w:spacing w:before="115" w:line="188" w:lineRule="auto"/>
              <w:rPr/>
            </w:pPr>
            <w:r>
              <w:rPr>
                <w:b/>
                <w:bCs/>
                <w:spacing w:val="-2"/>
              </w:rPr>
              <w:t>0.15</w:t>
            </w:r>
          </w:p>
        </w:tc>
        <w:tc>
          <w:tcPr>
            <w:tcW w:w="2031" w:type="dxa"/>
            <w:vAlign w:val="top"/>
          </w:tcPr>
          <w:p>
            <w:pPr>
              <w:pStyle w:val="TableText"/>
              <w:ind w:left="823"/>
              <w:spacing w:before="115" w:line="188" w:lineRule="auto"/>
              <w:rPr/>
            </w:pPr>
            <w:r>
              <w:rPr>
                <w:b/>
                <w:bCs/>
                <w:spacing w:val="-3"/>
              </w:rPr>
              <w:t>13.31</w:t>
            </w:r>
          </w:p>
        </w:tc>
        <w:tc>
          <w:tcPr>
            <w:tcW w:w="1886" w:type="dxa"/>
            <w:vAlign w:val="top"/>
          </w:tcPr>
          <w:p>
            <w:pPr>
              <w:pStyle w:val="TableText"/>
              <w:ind w:left="659"/>
              <w:spacing w:before="115" w:line="188" w:lineRule="auto"/>
              <w:rPr/>
            </w:pPr>
            <w:r>
              <w:rPr>
                <w:b/>
                <w:bCs/>
                <w:spacing w:val="-2"/>
              </w:rPr>
              <w:t>1478.89</w:t>
            </w:r>
          </w:p>
        </w:tc>
      </w:tr>
      <w:tr>
        <w:trPr>
          <w:trHeight w:val="346" w:hRule="atLeast"/>
        </w:trPr>
        <w:tc>
          <w:tcPr>
            <w:tcW w:w="1852" w:type="dxa"/>
            <w:vAlign w:val="top"/>
          </w:tcPr>
          <w:p>
            <w:pPr>
              <w:pStyle w:val="TableText"/>
              <w:ind w:left="794"/>
              <w:spacing w:before="114" w:line="188" w:lineRule="auto"/>
              <w:rPr/>
            </w:pPr>
            <w:r>
              <w:rPr>
                <w:b/>
                <w:bCs/>
                <w:spacing w:val="-2"/>
              </w:rPr>
              <w:t>700</w:t>
            </w:r>
          </w:p>
        </w:tc>
        <w:tc>
          <w:tcPr>
            <w:tcW w:w="1851" w:type="dxa"/>
            <w:vAlign w:val="top"/>
          </w:tcPr>
          <w:p>
            <w:pPr>
              <w:pStyle w:val="TableText"/>
              <w:ind w:left="589"/>
              <w:spacing w:before="114" w:line="188" w:lineRule="auto"/>
              <w:rPr/>
            </w:pPr>
            <w:r>
              <w:rPr>
                <w:b/>
                <w:bCs/>
                <w:spacing w:val="-1"/>
              </w:rPr>
              <w:t>0.001198</w:t>
            </w:r>
          </w:p>
        </w:tc>
        <w:tc>
          <w:tcPr>
            <w:tcW w:w="1669" w:type="dxa"/>
            <w:vAlign w:val="top"/>
          </w:tcPr>
          <w:p>
            <w:pPr>
              <w:pStyle w:val="TableText"/>
              <w:ind w:left="679"/>
              <w:spacing w:before="114" w:line="188" w:lineRule="auto"/>
              <w:rPr/>
            </w:pPr>
            <w:r>
              <w:rPr>
                <w:b/>
                <w:bCs/>
                <w:spacing w:val="-2"/>
              </w:rPr>
              <w:t>0.13</w:t>
            </w:r>
          </w:p>
        </w:tc>
        <w:tc>
          <w:tcPr>
            <w:tcW w:w="2031" w:type="dxa"/>
            <w:vAlign w:val="top"/>
          </w:tcPr>
          <w:p>
            <w:pPr>
              <w:pStyle w:val="TableText"/>
              <w:ind w:left="823"/>
              <w:spacing w:before="114" w:line="188" w:lineRule="auto"/>
              <w:rPr/>
            </w:pPr>
            <w:r>
              <w:rPr>
                <w:b/>
                <w:bCs/>
                <w:spacing w:val="-3"/>
              </w:rPr>
              <w:t>12.07</w:t>
            </w:r>
          </w:p>
        </w:tc>
        <w:tc>
          <w:tcPr>
            <w:tcW w:w="1886" w:type="dxa"/>
            <w:vAlign w:val="top"/>
          </w:tcPr>
          <w:p>
            <w:pPr>
              <w:pStyle w:val="TableText"/>
              <w:ind w:left="659"/>
              <w:spacing w:before="114" w:line="188" w:lineRule="auto"/>
              <w:rPr/>
            </w:pPr>
            <w:r>
              <w:rPr>
                <w:b/>
                <w:bCs/>
                <w:spacing w:val="-2"/>
              </w:rPr>
              <w:t>1341.11</w:t>
            </w:r>
          </w:p>
        </w:tc>
      </w:tr>
      <w:tr>
        <w:trPr>
          <w:trHeight w:val="347" w:hRule="atLeast"/>
        </w:trPr>
        <w:tc>
          <w:tcPr>
            <w:tcW w:w="1852" w:type="dxa"/>
            <w:vAlign w:val="top"/>
          </w:tcPr>
          <w:p>
            <w:pPr>
              <w:pStyle w:val="TableText"/>
              <w:ind w:left="794"/>
              <w:spacing w:before="116" w:line="188" w:lineRule="auto"/>
              <w:rPr/>
            </w:pPr>
            <w:r>
              <w:rPr>
                <w:b/>
                <w:bCs/>
                <w:spacing w:val="-2"/>
              </w:rPr>
              <w:t>800</w:t>
            </w:r>
          </w:p>
        </w:tc>
        <w:tc>
          <w:tcPr>
            <w:tcW w:w="1851" w:type="dxa"/>
            <w:vAlign w:val="top"/>
          </w:tcPr>
          <w:p>
            <w:pPr>
              <w:pStyle w:val="TableText"/>
              <w:ind w:left="589"/>
              <w:spacing w:before="116" w:line="188" w:lineRule="auto"/>
              <w:rPr/>
            </w:pPr>
            <w:r>
              <w:rPr>
                <w:b/>
                <w:bCs/>
                <w:spacing w:val="-1"/>
              </w:rPr>
              <w:t>0.001073</w:t>
            </w:r>
          </w:p>
        </w:tc>
        <w:tc>
          <w:tcPr>
            <w:tcW w:w="1669" w:type="dxa"/>
            <w:vAlign w:val="top"/>
          </w:tcPr>
          <w:p>
            <w:pPr>
              <w:pStyle w:val="TableText"/>
              <w:ind w:left="679"/>
              <w:spacing w:before="116" w:line="188" w:lineRule="auto"/>
              <w:rPr/>
            </w:pPr>
            <w:r>
              <w:rPr>
                <w:b/>
                <w:bCs/>
                <w:spacing w:val="-2"/>
              </w:rPr>
              <w:t>0.12</w:t>
            </w:r>
          </w:p>
        </w:tc>
        <w:tc>
          <w:tcPr>
            <w:tcW w:w="2031" w:type="dxa"/>
            <w:vAlign w:val="top"/>
          </w:tcPr>
          <w:p>
            <w:pPr>
              <w:pStyle w:val="TableText"/>
              <w:ind w:left="823"/>
              <w:spacing w:before="116" w:line="188" w:lineRule="auto"/>
              <w:rPr/>
            </w:pPr>
            <w:r>
              <w:rPr>
                <w:b/>
                <w:bCs/>
                <w:spacing w:val="-3"/>
              </w:rPr>
              <w:t>10.81</w:t>
            </w:r>
          </w:p>
        </w:tc>
        <w:tc>
          <w:tcPr>
            <w:tcW w:w="1886" w:type="dxa"/>
            <w:vAlign w:val="top"/>
          </w:tcPr>
          <w:p>
            <w:pPr>
              <w:pStyle w:val="TableText"/>
              <w:ind w:left="659"/>
              <w:spacing w:before="116" w:line="188" w:lineRule="auto"/>
              <w:rPr/>
            </w:pPr>
            <w:r>
              <w:rPr>
                <w:b/>
                <w:bCs/>
                <w:spacing w:val="-2"/>
              </w:rPr>
              <w:t>1201.11</w:t>
            </w:r>
          </w:p>
        </w:tc>
      </w:tr>
      <w:tr>
        <w:trPr>
          <w:trHeight w:val="347" w:hRule="atLeast"/>
        </w:trPr>
        <w:tc>
          <w:tcPr>
            <w:tcW w:w="1852" w:type="dxa"/>
            <w:vAlign w:val="top"/>
          </w:tcPr>
          <w:p>
            <w:pPr>
              <w:pStyle w:val="TableText"/>
              <w:ind w:left="793"/>
              <w:spacing w:before="117" w:line="188" w:lineRule="auto"/>
              <w:rPr/>
            </w:pPr>
            <w:r>
              <w:rPr>
                <w:b/>
                <w:bCs/>
                <w:spacing w:val="-2"/>
              </w:rPr>
              <w:t>900</w:t>
            </w:r>
          </w:p>
        </w:tc>
        <w:tc>
          <w:tcPr>
            <w:tcW w:w="1851" w:type="dxa"/>
            <w:vAlign w:val="top"/>
          </w:tcPr>
          <w:p>
            <w:pPr>
              <w:pStyle w:val="TableText"/>
              <w:ind w:left="589"/>
              <w:spacing w:before="117" w:line="188" w:lineRule="auto"/>
              <w:rPr/>
            </w:pPr>
            <w:r>
              <w:rPr>
                <w:b/>
                <w:bCs/>
                <w:spacing w:val="-1"/>
              </w:rPr>
              <w:t>0.000959</w:t>
            </w:r>
          </w:p>
        </w:tc>
        <w:tc>
          <w:tcPr>
            <w:tcW w:w="1669" w:type="dxa"/>
            <w:vAlign w:val="top"/>
          </w:tcPr>
          <w:p>
            <w:pPr>
              <w:pStyle w:val="TableText"/>
              <w:ind w:left="679"/>
              <w:spacing w:before="117" w:line="188" w:lineRule="auto"/>
              <w:rPr/>
            </w:pPr>
            <w:r>
              <w:rPr>
                <w:b/>
                <w:bCs/>
                <w:spacing w:val="-2"/>
              </w:rPr>
              <w:t>0.11</w:t>
            </w:r>
          </w:p>
        </w:tc>
        <w:tc>
          <w:tcPr>
            <w:tcW w:w="2031" w:type="dxa"/>
            <w:vAlign w:val="top"/>
          </w:tcPr>
          <w:p>
            <w:pPr>
              <w:pStyle w:val="TableText"/>
              <w:ind w:left="860"/>
              <w:spacing w:before="117" w:line="188" w:lineRule="auto"/>
              <w:rPr/>
            </w:pPr>
            <w:r>
              <w:rPr>
                <w:b/>
                <w:bCs/>
                <w:spacing w:val="-1"/>
              </w:rPr>
              <w:t>9.66</w:t>
            </w:r>
          </w:p>
        </w:tc>
        <w:tc>
          <w:tcPr>
            <w:tcW w:w="1886" w:type="dxa"/>
            <w:vAlign w:val="top"/>
          </w:tcPr>
          <w:p>
            <w:pPr>
              <w:pStyle w:val="TableText"/>
              <w:ind w:left="659"/>
              <w:spacing w:before="117" w:line="188" w:lineRule="auto"/>
              <w:rPr/>
            </w:pPr>
            <w:r>
              <w:rPr>
                <w:b/>
                <w:bCs/>
                <w:spacing w:val="-2"/>
              </w:rPr>
              <w:t>1073.33</w:t>
            </w:r>
          </w:p>
        </w:tc>
      </w:tr>
      <w:tr>
        <w:trPr>
          <w:trHeight w:val="347" w:hRule="atLeast"/>
        </w:trPr>
        <w:tc>
          <w:tcPr>
            <w:tcW w:w="1852" w:type="dxa"/>
            <w:vAlign w:val="top"/>
          </w:tcPr>
          <w:p>
            <w:pPr>
              <w:pStyle w:val="TableText"/>
              <w:ind w:left="754"/>
              <w:spacing w:before="115" w:line="188" w:lineRule="auto"/>
              <w:rPr/>
            </w:pPr>
            <w:r>
              <w:rPr>
                <w:b/>
                <w:bCs/>
                <w:spacing w:val="-3"/>
              </w:rPr>
              <w:t>1000</w:t>
            </w:r>
          </w:p>
        </w:tc>
        <w:tc>
          <w:tcPr>
            <w:tcW w:w="1851" w:type="dxa"/>
            <w:vAlign w:val="top"/>
          </w:tcPr>
          <w:p>
            <w:pPr>
              <w:pStyle w:val="TableText"/>
              <w:ind w:left="589"/>
              <w:spacing w:before="115" w:line="188" w:lineRule="auto"/>
              <w:rPr/>
            </w:pPr>
            <w:r>
              <w:rPr>
                <w:b/>
                <w:bCs/>
                <w:spacing w:val="-1"/>
              </w:rPr>
              <w:t>0.000859</w:t>
            </w:r>
          </w:p>
        </w:tc>
        <w:tc>
          <w:tcPr>
            <w:tcW w:w="1669" w:type="dxa"/>
            <w:vAlign w:val="top"/>
          </w:tcPr>
          <w:p>
            <w:pPr>
              <w:pStyle w:val="TableText"/>
              <w:ind w:left="725"/>
              <w:spacing w:before="115" w:line="188" w:lineRule="auto"/>
              <w:rPr/>
            </w:pPr>
            <w:r>
              <w:rPr>
                <w:b/>
                <w:bCs/>
                <w:spacing w:val="-2"/>
              </w:rPr>
              <w:t>0.1</w:t>
            </w:r>
          </w:p>
        </w:tc>
        <w:tc>
          <w:tcPr>
            <w:tcW w:w="2031" w:type="dxa"/>
            <w:vAlign w:val="top"/>
          </w:tcPr>
          <w:p>
            <w:pPr>
              <w:pStyle w:val="TableText"/>
              <w:ind w:left="817"/>
              <w:spacing w:before="115" w:line="188" w:lineRule="auto"/>
              <w:rPr/>
            </w:pPr>
            <w:r>
              <w:rPr>
                <w:b/>
                <w:bCs/>
                <w:spacing w:val="-2"/>
              </w:rPr>
              <w:t>8.648</w:t>
            </w:r>
          </w:p>
        </w:tc>
        <w:tc>
          <w:tcPr>
            <w:tcW w:w="1886" w:type="dxa"/>
            <w:vAlign w:val="top"/>
          </w:tcPr>
          <w:p>
            <w:pPr>
              <w:pStyle w:val="TableText"/>
              <w:ind w:left="698"/>
              <w:spacing w:before="115" w:line="188" w:lineRule="auto"/>
              <w:rPr/>
            </w:pPr>
            <w:r>
              <w:rPr>
                <w:b/>
                <w:bCs/>
                <w:spacing w:val="-1"/>
              </w:rPr>
              <w:t>960.89</w:t>
            </w:r>
          </w:p>
        </w:tc>
      </w:tr>
      <w:tr>
        <w:trPr>
          <w:trHeight w:val="347" w:hRule="atLeast"/>
        </w:trPr>
        <w:tc>
          <w:tcPr>
            <w:tcW w:w="1852" w:type="dxa"/>
            <w:vAlign w:val="top"/>
          </w:tcPr>
          <w:p>
            <w:pPr>
              <w:pStyle w:val="TableText"/>
              <w:ind w:left="754"/>
              <w:spacing w:before="116" w:line="188" w:lineRule="auto"/>
              <w:rPr/>
            </w:pPr>
            <w:r>
              <w:rPr>
                <w:b/>
                <w:bCs/>
                <w:spacing w:val="-3"/>
              </w:rPr>
              <w:t>1500</w:t>
            </w:r>
          </w:p>
        </w:tc>
        <w:tc>
          <w:tcPr>
            <w:tcW w:w="1851" w:type="dxa"/>
            <w:vAlign w:val="top"/>
          </w:tcPr>
          <w:p>
            <w:pPr>
              <w:pStyle w:val="TableText"/>
              <w:ind w:left="589"/>
              <w:spacing w:before="116" w:line="188" w:lineRule="auto"/>
              <w:rPr/>
            </w:pPr>
            <w:r>
              <w:rPr>
                <w:b/>
                <w:bCs/>
                <w:spacing w:val="-1"/>
              </w:rPr>
              <w:t>0.000533</w:t>
            </w:r>
          </w:p>
        </w:tc>
        <w:tc>
          <w:tcPr>
            <w:tcW w:w="1669" w:type="dxa"/>
            <w:vAlign w:val="top"/>
          </w:tcPr>
          <w:p>
            <w:pPr>
              <w:pStyle w:val="TableText"/>
              <w:ind w:left="679"/>
              <w:spacing w:before="116" w:line="188" w:lineRule="auto"/>
              <w:rPr/>
            </w:pPr>
            <w:r>
              <w:rPr>
                <w:b/>
                <w:bCs/>
                <w:spacing w:val="-2"/>
              </w:rPr>
              <w:t>0.06</w:t>
            </w:r>
          </w:p>
        </w:tc>
        <w:tc>
          <w:tcPr>
            <w:tcW w:w="2031" w:type="dxa"/>
            <w:vAlign w:val="top"/>
          </w:tcPr>
          <w:p>
            <w:pPr>
              <w:pStyle w:val="TableText"/>
              <w:ind w:left="817"/>
              <w:spacing w:before="116" w:line="188" w:lineRule="auto"/>
              <w:rPr/>
            </w:pPr>
            <w:r>
              <w:rPr>
                <w:b/>
                <w:bCs/>
                <w:spacing w:val="-2"/>
              </w:rPr>
              <w:t>5.364</w:t>
            </w:r>
          </w:p>
        </w:tc>
        <w:tc>
          <w:tcPr>
            <w:tcW w:w="1886" w:type="dxa"/>
            <w:vAlign w:val="top"/>
          </w:tcPr>
          <w:p>
            <w:pPr>
              <w:pStyle w:val="TableText"/>
              <w:ind w:left="809"/>
              <w:spacing w:before="116" w:line="188" w:lineRule="auto"/>
              <w:rPr/>
            </w:pPr>
            <w:r>
              <w:rPr>
                <w:b/>
                <w:bCs/>
                <w:spacing w:val="-2"/>
              </w:rPr>
              <w:t>596</w:t>
            </w:r>
          </w:p>
        </w:tc>
      </w:tr>
      <w:tr>
        <w:trPr>
          <w:trHeight w:val="347" w:hRule="atLeast"/>
        </w:trPr>
        <w:tc>
          <w:tcPr>
            <w:tcW w:w="1852" w:type="dxa"/>
            <w:vAlign w:val="top"/>
          </w:tcPr>
          <w:p>
            <w:pPr>
              <w:pStyle w:val="TableText"/>
              <w:ind w:left="747"/>
              <w:spacing w:before="117" w:line="188" w:lineRule="auto"/>
              <w:rPr/>
            </w:pPr>
            <w:r>
              <w:rPr>
                <w:b/>
                <w:bCs/>
                <w:spacing w:val="-1"/>
              </w:rPr>
              <w:t>2000</w:t>
            </w:r>
          </w:p>
        </w:tc>
        <w:tc>
          <w:tcPr>
            <w:tcW w:w="1851" w:type="dxa"/>
            <w:vAlign w:val="top"/>
          </w:tcPr>
          <w:p>
            <w:pPr>
              <w:pStyle w:val="TableText"/>
              <w:ind w:left="589"/>
              <w:spacing w:before="117" w:line="188" w:lineRule="auto"/>
              <w:rPr/>
            </w:pPr>
            <w:r>
              <w:rPr>
                <w:b/>
                <w:bCs/>
                <w:spacing w:val="-1"/>
              </w:rPr>
              <w:t>0.000365</w:t>
            </w:r>
          </w:p>
        </w:tc>
        <w:tc>
          <w:tcPr>
            <w:tcW w:w="1669" w:type="dxa"/>
            <w:vAlign w:val="top"/>
          </w:tcPr>
          <w:p>
            <w:pPr>
              <w:pStyle w:val="TableText"/>
              <w:ind w:left="679"/>
              <w:spacing w:before="117" w:line="188" w:lineRule="auto"/>
              <w:rPr/>
            </w:pPr>
            <w:r>
              <w:rPr>
                <w:b/>
                <w:bCs/>
                <w:spacing w:val="-2"/>
              </w:rPr>
              <w:t>0.04</w:t>
            </w:r>
          </w:p>
        </w:tc>
        <w:tc>
          <w:tcPr>
            <w:tcW w:w="2031" w:type="dxa"/>
            <w:vAlign w:val="top"/>
          </w:tcPr>
          <w:p>
            <w:pPr>
              <w:pStyle w:val="TableText"/>
              <w:ind w:left="814"/>
              <w:spacing w:before="117" w:line="188" w:lineRule="auto"/>
              <w:rPr/>
            </w:pPr>
            <w:r>
              <w:rPr>
                <w:b/>
                <w:bCs/>
                <w:spacing w:val="-1"/>
              </w:rPr>
              <w:t>3.673</w:t>
            </w:r>
          </w:p>
        </w:tc>
        <w:tc>
          <w:tcPr>
            <w:tcW w:w="1886" w:type="dxa"/>
            <w:vAlign w:val="top"/>
          </w:tcPr>
          <w:p>
            <w:pPr>
              <w:pStyle w:val="TableText"/>
              <w:ind w:left="697"/>
              <w:spacing w:before="117" w:line="188" w:lineRule="auto"/>
              <w:rPr/>
            </w:pPr>
            <w:r>
              <w:rPr>
                <w:b/>
                <w:bCs/>
                <w:spacing w:val="-1"/>
              </w:rPr>
              <w:t>408.11</w:t>
            </w:r>
          </w:p>
        </w:tc>
      </w:tr>
      <w:tr>
        <w:trPr>
          <w:trHeight w:val="347" w:hRule="atLeast"/>
        </w:trPr>
        <w:tc>
          <w:tcPr>
            <w:tcW w:w="1852" w:type="dxa"/>
            <w:vAlign w:val="top"/>
          </w:tcPr>
          <w:p>
            <w:pPr>
              <w:pStyle w:val="TableText"/>
              <w:ind w:left="747"/>
              <w:spacing w:before="115" w:line="188" w:lineRule="auto"/>
              <w:rPr/>
            </w:pPr>
            <w:r>
              <w:rPr>
                <w:b/>
                <w:bCs/>
                <w:spacing w:val="-1"/>
              </w:rPr>
              <w:t>2500</w:t>
            </w:r>
          </w:p>
        </w:tc>
        <w:tc>
          <w:tcPr>
            <w:tcW w:w="1851" w:type="dxa"/>
            <w:vAlign w:val="top"/>
          </w:tcPr>
          <w:p>
            <w:pPr>
              <w:pStyle w:val="TableText"/>
              <w:ind w:left="589"/>
              <w:spacing w:before="115" w:line="188" w:lineRule="auto"/>
              <w:rPr/>
            </w:pPr>
            <w:r>
              <w:rPr>
                <w:b/>
                <w:bCs/>
                <w:spacing w:val="-1"/>
              </w:rPr>
              <w:t>0.000272</w:t>
            </w:r>
          </w:p>
        </w:tc>
        <w:tc>
          <w:tcPr>
            <w:tcW w:w="1669" w:type="dxa"/>
            <w:vAlign w:val="top"/>
          </w:tcPr>
          <w:p>
            <w:pPr>
              <w:pStyle w:val="TableText"/>
              <w:ind w:left="679"/>
              <w:spacing w:before="115" w:line="188" w:lineRule="auto"/>
              <w:rPr/>
            </w:pPr>
            <w:r>
              <w:rPr>
                <w:b/>
                <w:bCs/>
                <w:spacing w:val="-2"/>
              </w:rPr>
              <w:t>0.03</w:t>
            </w:r>
          </w:p>
        </w:tc>
        <w:tc>
          <w:tcPr>
            <w:tcW w:w="2031" w:type="dxa"/>
            <w:vAlign w:val="top"/>
          </w:tcPr>
          <w:p>
            <w:pPr>
              <w:pStyle w:val="TableText"/>
              <w:ind w:left="815"/>
              <w:spacing w:before="115" w:line="188" w:lineRule="auto"/>
              <w:rPr/>
            </w:pPr>
            <w:r>
              <w:rPr>
                <w:b/>
                <w:bCs/>
                <w:spacing w:val="-1"/>
              </w:rPr>
              <w:t>2.738</w:t>
            </w:r>
          </w:p>
        </w:tc>
        <w:tc>
          <w:tcPr>
            <w:tcW w:w="1886" w:type="dxa"/>
            <w:vAlign w:val="top"/>
          </w:tcPr>
          <w:p>
            <w:pPr>
              <w:pStyle w:val="TableText"/>
              <w:ind w:left="696"/>
              <w:spacing w:before="115" w:line="188" w:lineRule="auto"/>
              <w:rPr/>
            </w:pPr>
            <w:r>
              <w:rPr>
                <w:b/>
                <w:bCs/>
                <w:spacing w:val="-1"/>
              </w:rPr>
              <w:t>304.22</w:t>
            </w:r>
          </w:p>
        </w:tc>
      </w:tr>
      <w:tr>
        <w:trPr>
          <w:trHeight w:val="351" w:hRule="atLeast"/>
        </w:trPr>
        <w:tc>
          <w:tcPr>
            <w:tcW w:w="9289" w:type="dxa"/>
            <w:vAlign w:val="top"/>
            <w:gridSpan w:val="5"/>
          </w:tcPr>
          <w:p>
            <w:pPr>
              <w:pStyle w:val="TableText"/>
              <w:ind w:left="776"/>
              <w:spacing w:before="85" w:line="212" w:lineRule="auto"/>
              <w:rPr>
                <w:rFonts w:ascii="SimSun" w:hAnsi="SimSun" w:eastAsia="SimSun" w:cs="SimSun"/>
              </w:rPr>
            </w:pPr>
            <w:r>
              <w:rPr>
                <w:rFonts w:ascii="SimSun" w:hAnsi="SimSun" w:eastAsia="SimSun" w:cs="SimSun"/>
                <w:b/>
                <w:bCs/>
                <w:spacing w:val="-2"/>
              </w:rPr>
              <w:t>注：</w:t>
            </w:r>
            <w:r>
              <w:rPr>
                <w:b/>
                <w:bCs/>
                <w:spacing w:val="-2"/>
              </w:rPr>
              <w:t>TSP</w:t>
            </w:r>
            <w:r>
              <w:rPr>
                <w:b/>
                <w:bCs/>
                <w:spacing w:val="26"/>
                <w:w w:val="101"/>
              </w:rPr>
              <w:t xml:space="preserve"> </w:t>
            </w:r>
            <w:r>
              <w:rPr>
                <w:rFonts w:ascii="SimSun" w:hAnsi="SimSun" w:eastAsia="SimSun" w:cs="SimSun"/>
                <w:b/>
                <w:bCs/>
                <w:spacing w:val="-2"/>
              </w:rPr>
              <w:t>的</w:t>
            </w:r>
            <w:r>
              <w:rPr>
                <w:rFonts w:ascii="SimSun" w:hAnsi="SimSun" w:eastAsia="SimSun" w:cs="SimSun"/>
                <w:spacing w:val="-30"/>
              </w:rPr>
              <w:t xml:space="preserve"> </w:t>
            </w:r>
            <w:r>
              <w:rPr>
                <w:b/>
                <w:bCs/>
                <w:spacing w:val="-2"/>
              </w:rPr>
              <w:t>1h </w:t>
            </w:r>
            <w:r>
              <w:rPr>
                <w:rFonts w:ascii="SimSun" w:hAnsi="SimSun" w:eastAsia="SimSun" w:cs="SimSun"/>
                <w:b/>
                <w:bCs/>
                <w:spacing w:val="-2"/>
              </w:rPr>
              <w:t>平均取样时间的二级标准质量浓度取其日平均浓度标准值的</w:t>
            </w:r>
            <w:r>
              <w:rPr>
                <w:rFonts w:ascii="SimSun" w:hAnsi="SimSun" w:eastAsia="SimSun" w:cs="SimSun"/>
                <w:spacing w:val="-42"/>
              </w:rPr>
              <w:t xml:space="preserve"> </w:t>
            </w:r>
            <w:r>
              <w:rPr>
                <w:b/>
                <w:bCs/>
                <w:spacing w:val="-2"/>
              </w:rPr>
              <w:t>3 </w:t>
            </w:r>
            <w:r>
              <w:rPr>
                <w:rFonts w:ascii="SimSun" w:hAnsi="SimSun" w:eastAsia="SimSun" w:cs="SimSun"/>
                <w:b/>
                <w:bCs/>
                <w:spacing w:val="-2"/>
              </w:rPr>
              <w:t>倍，即为</w:t>
            </w:r>
            <w:r>
              <w:rPr>
                <w:rFonts w:ascii="SimSun" w:hAnsi="SimSun" w:eastAsia="SimSun" w:cs="SimSun"/>
                <w:spacing w:val="-38"/>
              </w:rPr>
              <w:t xml:space="preserve"> </w:t>
            </w:r>
            <w:r>
              <w:rPr>
                <w:b/>
                <w:bCs/>
                <w:spacing w:val="-2"/>
              </w:rPr>
              <w:t>0.9mg/m</w:t>
            </w:r>
            <w:r>
              <w:rPr>
                <w:sz w:val="11"/>
                <w:szCs w:val="11"/>
                <w:b/>
                <w:bCs/>
                <w:spacing w:val="-2"/>
                <w:position w:val="5"/>
              </w:rPr>
              <w:t>3</w:t>
            </w:r>
            <w:r>
              <w:rPr>
                <w:rFonts w:ascii="SimSun" w:hAnsi="SimSun" w:eastAsia="SimSun" w:cs="SimSun"/>
                <w:b/>
                <w:bCs/>
                <w:spacing w:val="-2"/>
              </w:rPr>
              <w:t>。</w:t>
            </w:r>
          </w:p>
        </w:tc>
      </w:tr>
    </w:tbl>
    <w:p>
      <w:pPr>
        <w:pStyle w:val="BodyText"/>
        <w:rPr/>
      </w:pPr>
      <w:r/>
    </w:p>
    <w:p>
      <w:pPr>
        <w:sectPr>
          <w:footerReference w:type="default" r:id="rId533"/>
          <w:pgSz w:w="11906" w:h="16839"/>
          <w:pgMar w:top="400" w:right="1304" w:bottom="1152" w:left="1304" w:header="0" w:footer="987" w:gutter="0"/>
        </w:sectPr>
        <w:rPr/>
      </w:pPr>
    </w:p>
    <w:p>
      <w:pPr>
        <w:spacing w:before="13"/>
        <w:rPr/>
      </w:pPr>
      <w:r/>
    </w:p>
    <w:p>
      <w:pPr>
        <w:spacing w:before="13"/>
        <w:rPr/>
      </w:pPr>
      <w:r/>
    </w:p>
    <w:p>
      <w:pPr>
        <w:spacing w:before="13"/>
        <w:rPr/>
      </w:pPr>
      <w:r/>
    </w:p>
    <w:p>
      <w:pPr>
        <w:spacing w:before="12"/>
        <w:rPr/>
      </w:p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52"/>
        <w:gridCol w:w="1851"/>
        <w:gridCol w:w="1669"/>
        <w:gridCol w:w="2031"/>
        <w:gridCol w:w="1886"/>
      </w:tblGrid>
      <w:tr>
        <w:trPr>
          <w:trHeight w:val="349" w:hRule="atLeast"/>
        </w:trPr>
        <w:tc>
          <w:tcPr>
            <w:tcW w:w="1852" w:type="dxa"/>
            <w:vAlign w:val="top"/>
            <w:vMerge w:val="restart"/>
            <w:tcBorders>
              <w:bottom w:val="nil"/>
            </w:tcBorders>
          </w:tcPr>
          <w:p>
            <w:pPr>
              <w:pStyle w:val="TableText"/>
              <w:ind w:left="492"/>
              <w:spacing w:before="262" w:line="220" w:lineRule="auto"/>
              <w:rPr>
                <w:rFonts w:ascii="SimSun" w:hAnsi="SimSun" w:eastAsia="SimSun" w:cs="SimSun"/>
              </w:rPr>
            </w:pPr>
            <w:bookmarkStart w:name="bookmark181" w:id="117"/>
            <w:bookmarkEnd w:id="117"/>
            <w:r>
              <w:rPr>
                <w:rFonts w:ascii="SimSun" w:hAnsi="SimSun" w:eastAsia="SimSun" w:cs="SimSun"/>
                <w:b/>
                <w:bCs/>
                <w:spacing w:val="-3"/>
              </w:rPr>
              <w:t>距离（</w:t>
            </w:r>
            <w:r>
              <w:rPr>
                <w:b/>
                <w:bCs/>
                <w:spacing w:val="-3"/>
              </w:rPr>
              <w:t>m</w:t>
            </w:r>
            <w:r>
              <w:rPr>
                <w:rFonts w:ascii="SimSun" w:hAnsi="SimSun" w:eastAsia="SimSun" w:cs="SimSun"/>
                <w:b/>
                <w:bCs/>
                <w:spacing w:val="-3"/>
              </w:rPr>
              <w:t>）</w:t>
            </w:r>
          </w:p>
        </w:tc>
        <w:tc>
          <w:tcPr>
            <w:tcW w:w="3520" w:type="dxa"/>
            <w:vAlign w:val="top"/>
            <w:gridSpan w:val="2"/>
          </w:tcPr>
          <w:p>
            <w:pPr>
              <w:ind w:left="593"/>
              <w:spacing w:before="85" w:line="219" w:lineRule="auto"/>
              <w:rPr>
                <w:rFonts w:ascii="SimSun" w:hAnsi="SimSun" w:eastAsia="SimSun" w:cs="SimSun"/>
                <w:sz w:val="18"/>
                <w:szCs w:val="18"/>
              </w:rPr>
            </w:pPr>
            <w:r>
              <w:rPr>
                <w:rFonts w:ascii="SimSun" w:hAnsi="SimSun" w:eastAsia="SimSun" w:cs="SimSun"/>
                <w:sz w:val="18"/>
                <w:szCs w:val="18"/>
                <w:b/>
                <w:bCs/>
                <w:spacing w:val="-3"/>
              </w:rPr>
              <w:t>正常工况下（除尘措施落实）</w:t>
            </w:r>
          </w:p>
        </w:tc>
        <w:tc>
          <w:tcPr>
            <w:tcW w:w="3917" w:type="dxa"/>
            <w:vAlign w:val="top"/>
            <w:gridSpan w:val="2"/>
          </w:tcPr>
          <w:p>
            <w:pPr>
              <w:ind w:left="610"/>
              <w:spacing w:before="84" w:line="219" w:lineRule="auto"/>
              <w:rPr>
                <w:rFonts w:ascii="SimSun" w:hAnsi="SimSun" w:eastAsia="SimSun" w:cs="SimSun"/>
                <w:sz w:val="18"/>
                <w:szCs w:val="18"/>
              </w:rPr>
            </w:pPr>
            <w:r>
              <w:rPr>
                <w:rFonts w:ascii="SimSun" w:hAnsi="SimSun" w:eastAsia="SimSun" w:cs="SimSun"/>
                <w:sz w:val="18"/>
                <w:szCs w:val="18"/>
                <w:b/>
                <w:bCs/>
                <w:spacing w:val="-2"/>
              </w:rPr>
              <w:t>非正常工况下（不采取除尘措施）</w:t>
            </w:r>
          </w:p>
        </w:tc>
      </w:tr>
      <w:tr>
        <w:trPr>
          <w:trHeight w:val="347" w:hRule="atLeast"/>
        </w:trPr>
        <w:tc>
          <w:tcPr>
            <w:tcW w:w="1852" w:type="dxa"/>
            <w:vAlign w:val="top"/>
            <w:vMerge w:val="continue"/>
            <w:tcBorders>
              <w:top w:val="nil"/>
            </w:tcBorders>
          </w:tcPr>
          <w:p>
            <w:pPr>
              <w:rPr>
                <w:rFonts w:ascii="Arial"/>
                <w:sz w:val="21"/>
              </w:rPr>
            </w:pPr>
            <w:r/>
          </w:p>
        </w:tc>
        <w:tc>
          <w:tcPr>
            <w:tcW w:w="1851" w:type="dxa"/>
            <w:vAlign w:val="top"/>
          </w:tcPr>
          <w:p>
            <w:pPr>
              <w:pStyle w:val="TableText"/>
              <w:ind w:left="318"/>
              <w:spacing w:before="84" w:line="212"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1669" w:type="dxa"/>
            <w:vAlign w:val="top"/>
          </w:tcPr>
          <w:p>
            <w:pPr>
              <w:pStyle w:val="TableText"/>
              <w:ind w:left="325"/>
              <w:spacing w:before="84"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c>
          <w:tcPr>
            <w:tcW w:w="2031" w:type="dxa"/>
            <w:vAlign w:val="top"/>
          </w:tcPr>
          <w:p>
            <w:pPr>
              <w:pStyle w:val="TableText"/>
              <w:ind w:left="410"/>
              <w:spacing w:before="84" w:line="212" w:lineRule="auto"/>
              <w:rPr>
                <w:rFonts w:ascii="SimSun" w:hAnsi="SimSun" w:eastAsia="SimSun" w:cs="SimSun"/>
              </w:rPr>
            </w:pPr>
            <w:r>
              <w:rPr>
                <w:rFonts w:ascii="SimSun" w:hAnsi="SimSun" w:eastAsia="SimSun" w:cs="SimSun"/>
                <w:b/>
                <w:bCs/>
                <w:spacing w:val="-2"/>
              </w:rPr>
              <w:t>浓度（</w:t>
            </w:r>
            <w:r>
              <w:rPr>
                <w:b/>
                <w:bCs/>
                <w:spacing w:val="-2"/>
              </w:rPr>
              <w:t>mg/m</w:t>
            </w:r>
            <w:r>
              <w:rPr>
                <w:sz w:val="11"/>
                <w:szCs w:val="11"/>
                <w:b/>
                <w:bCs/>
                <w:spacing w:val="-2"/>
                <w:position w:val="5"/>
              </w:rPr>
              <w:t>3</w:t>
            </w:r>
            <w:r>
              <w:rPr>
                <w:rFonts w:ascii="SimSun" w:hAnsi="SimSun" w:eastAsia="SimSun" w:cs="SimSun"/>
                <w:b/>
                <w:bCs/>
                <w:spacing w:val="-2"/>
              </w:rPr>
              <w:t>）</w:t>
            </w:r>
          </w:p>
        </w:tc>
        <w:tc>
          <w:tcPr>
            <w:tcW w:w="1886" w:type="dxa"/>
            <w:vAlign w:val="top"/>
          </w:tcPr>
          <w:p>
            <w:pPr>
              <w:pStyle w:val="TableText"/>
              <w:ind w:left="434"/>
              <w:spacing w:before="84" w:line="219" w:lineRule="auto"/>
              <w:rPr>
                <w:rFonts w:ascii="SimSun" w:hAnsi="SimSun" w:eastAsia="SimSun" w:cs="SimSun"/>
              </w:rPr>
            </w:pPr>
            <w:r>
              <w:rPr>
                <w:rFonts w:ascii="SimSun" w:hAnsi="SimSun" w:eastAsia="SimSun" w:cs="SimSun"/>
                <w:b/>
                <w:bCs/>
                <w:spacing w:val="-8"/>
              </w:rPr>
              <w:t>占标率（</w:t>
            </w:r>
            <w:r>
              <w:rPr>
                <w:b/>
                <w:bCs/>
                <w:spacing w:val="-8"/>
              </w:rPr>
              <w:t>%</w:t>
            </w:r>
            <w:r>
              <w:rPr>
                <w:rFonts w:ascii="SimSun" w:hAnsi="SimSun" w:eastAsia="SimSun" w:cs="SimSun"/>
                <w:b/>
                <w:bCs/>
                <w:spacing w:val="-8"/>
              </w:rPr>
              <w:t>）</w:t>
            </w:r>
          </w:p>
        </w:tc>
      </w:tr>
    </w:tbl>
    <w:p>
      <w:pPr>
        <w:ind w:firstLine="111"/>
        <w:spacing w:before="127" w:line="2522" w:lineRule="exact"/>
        <w:rPr/>
      </w:pPr>
      <w:r>
        <w:drawing>
          <wp:anchor distT="0" distB="0" distL="0" distR="0" simplePos="0" relativeHeight="262403072" behindDoc="0" locked="0" layoutInCell="1" allowOverlap="1">
            <wp:simplePos x="0" y="0"/>
            <wp:positionH relativeFrom="column">
              <wp:posOffset>3019933</wp:posOffset>
            </wp:positionH>
            <wp:positionV relativeFrom="paragraph">
              <wp:posOffset>80898</wp:posOffset>
            </wp:positionV>
            <wp:extent cx="2744723" cy="1601723"/>
            <wp:effectExtent l="0" t="0" r="0" b="0"/>
            <wp:wrapNone/>
            <wp:docPr id="652" name="IM 652"/>
            <wp:cNvGraphicFramePr/>
            <a:graphic>
              <a:graphicData uri="http://schemas.openxmlformats.org/drawingml/2006/picture">
                <pic:pic>
                  <pic:nvPicPr>
                    <pic:cNvPr id="652" name="IM 652"/>
                    <pic:cNvPicPr/>
                  </pic:nvPicPr>
                  <pic:blipFill>
                    <a:blip r:embed="rId535"/>
                    <a:stretch>
                      <a:fillRect/>
                    </a:stretch>
                  </pic:blipFill>
                  <pic:spPr>
                    <a:xfrm rot="0">
                      <a:off x="0" y="0"/>
                      <a:ext cx="2744723" cy="1601723"/>
                    </a:xfrm>
                    <a:prstGeom prst="rect">
                      <a:avLst/>
                    </a:prstGeom>
                  </pic:spPr>
                </pic:pic>
              </a:graphicData>
            </a:graphic>
          </wp:anchor>
        </w:drawing>
      </w:r>
      <w:r>
        <w:rPr>
          <w:position w:val="-50"/>
        </w:rPr>
        <w:drawing>
          <wp:inline distT="0" distB="0" distL="0" distR="0">
            <wp:extent cx="2744724" cy="1601723"/>
            <wp:effectExtent l="0" t="0" r="0" b="0"/>
            <wp:docPr id="654" name="IM 654"/>
            <wp:cNvGraphicFramePr/>
            <a:graphic>
              <a:graphicData uri="http://schemas.openxmlformats.org/drawingml/2006/picture">
                <pic:pic>
                  <pic:nvPicPr>
                    <pic:cNvPr id="654" name="IM 654"/>
                    <pic:cNvPicPr/>
                  </pic:nvPicPr>
                  <pic:blipFill>
                    <a:blip r:embed="rId536"/>
                    <a:stretch>
                      <a:fillRect/>
                    </a:stretch>
                  </pic:blipFill>
                  <pic:spPr>
                    <a:xfrm rot="0">
                      <a:off x="0" y="0"/>
                      <a:ext cx="2744724" cy="1601723"/>
                    </a:xfrm>
                    <a:prstGeom prst="rect">
                      <a:avLst/>
                    </a:prstGeom>
                  </pic:spPr>
                </pic:pic>
              </a:graphicData>
            </a:graphic>
          </wp:inline>
        </w:drawing>
      </w:r>
    </w:p>
    <w:p>
      <w:pPr>
        <w:pStyle w:val="BodyText"/>
        <w:spacing w:line="264" w:lineRule="auto"/>
        <w:rPr/>
      </w:pPr>
      <w:r/>
    </w:p>
    <w:p>
      <w:pPr>
        <w:ind w:left="1169"/>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5.7.2-3    </w:t>
      </w:r>
      <w:r>
        <w:rPr>
          <w:rFonts w:ascii="SimHei" w:hAnsi="SimHei" w:eastAsia="SimHei" w:cs="SimHei"/>
          <w:sz w:val="24"/>
          <w:szCs w:val="24"/>
          <w:b/>
          <w:bCs/>
          <w:spacing w:val="-2"/>
        </w:rPr>
        <w:t>调出区混凝土拌和系统正常工况下浓度、占标率分布图</w:t>
      </w:r>
    </w:p>
    <w:p>
      <w:pPr>
        <w:ind w:firstLine="111"/>
        <w:spacing w:before="153" w:line="2522" w:lineRule="exact"/>
        <w:rPr/>
      </w:pPr>
      <w:r>
        <w:drawing>
          <wp:anchor distT="0" distB="0" distL="0" distR="0" simplePos="0" relativeHeight="262404096" behindDoc="0" locked="0" layoutInCell="1" allowOverlap="1">
            <wp:simplePos x="0" y="0"/>
            <wp:positionH relativeFrom="column">
              <wp:posOffset>3019933</wp:posOffset>
            </wp:positionH>
            <wp:positionV relativeFrom="paragraph">
              <wp:posOffset>97321</wp:posOffset>
            </wp:positionV>
            <wp:extent cx="2744723" cy="1601723"/>
            <wp:effectExtent l="0" t="0" r="0" b="0"/>
            <wp:wrapNone/>
            <wp:docPr id="656" name="IM 656"/>
            <wp:cNvGraphicFramePr/>
            <a:graphic>
              <a:graphicData uri="http://schemas.openxmlformats.org/drawingml/2006/picture">
                <pic:pic>
                  <pic:nvPicPr>
                    <pic:cNvPr id="656" name="IM 656"/>
                    <pic:cNvPicPr/>
                  </pic:nvPicPr>
                  <pic:blipFill>
                    <a:blip r:embed="rId537"/>
                    <a:stretch>
                      <a:fillRect/>
                    </a:stretch>
                  </pic:blipFill>
                  <pic:spPr>
                    <a:xfrm rot="0">
                      <a:off x="0" y="0"/>
                      <a:ext cx="2744723" cy="1601723"/>
                    </a:xfrm>
                    <a:prstGeom prst="rect">
                      <a:avLst/>
                    </a:prstGeom>
                  </pic:spPr>
                </pic:pic>
              </a:graphicData>
            </a:graphic>
          </wp:anchor>
        </w:drawing>
      </w:r>
      <w:r>
        <w:rPr>
          <w:position w:val="-50"/>
        </w:rPr>
        <w:drawing>
          <wp:inline distT="0" distB="0" distL="0" distR="0">
            <wp:extent cx="2744724" cy="1601723"/>
            <wp:effectExtent l="0" t="0" r="0" b="0"/>
            <wp:docPr id="658" name="IM 658"/>
            <wp:cNvGraphicFramePr/>
            <a:graphic>
              <a:graphicData uri="http://schemas.openxmlformats.org/drawingml/2006/picture">
                <pic:pic>
                  <pic:nvPicPr>
                    <pic:cNvPr id="658" name="IM 658"/>
                    <pic:cNvPicPr/>
                  </pic:nvPicPr>
                  <pic:blipFill>
                    <a:blip r:embed="rId538"/>
                    <a:stretch>
                      <a:fillRect/>
                    </a:stretch>
                  </pic:blipFill>
                  <pic:spPr>
                    <a:xfrm rot="0">
                      <a:off x="0" y="0"/>
                      <a:ext cx="2744724" cy="1601723"/>
                    </a:xfrm>
                    <a:prstGeom prst="rect">
                      <a:avLst/>
                    </a:prstGeom>
                  </pic:spPr>
                </pic:pic>
              </a:graphicData>
            </a:graphic>
          </wp:inline>
        </w:drawing>
      </w:r>
    </w:p>
    <w:p>
      <w:pPr>
        <w:pStyle w:val="BodyText"/>
        <w:spacing w:line="266" w:lineRule="auto"/>
        <w:rPr/>
      </w:pPr>
      <w:r/>
    </w:p>
    <w:p>
      <w:pPr>
        <w:ind w:left="1049"/>
        <w:spacing w:before="79"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5.7.2-4    </w:t>
      </w:r>
      <w:r>
        <w:rPr>
          <w:rFonts w:ascii="SimHei" w:hAnsi="SimHei" w:eastAsia="SimHei" w:cs="SimHei"/>
          <w:sz w:val="24"/>
          <w:szCs w:val="24"/>
          <w:b/>
          <w:bCs/>
          <w:spacing w:val="-2"/>
        </w:rPr>
        <w:t>调出区混凝土拌和系统非正常工况下浓度、占标率分</w:t>
      </w:r>
      <w:r>
        <w:rPr>
          <w:rFonts w:ascii="SimHei" w:hAnsi="SimHei" w:eastAsia="SimHei" w:cs="SimHei"/>
          <w:sz w:val="24"/>
          <w:szCs w:val="24"/>
          <w:b/>
          <w:bCs/>
          <w:spacing w:val="-3"/>
        </w:rPr>
        <w:t>布图</w:t>
      </w:r>
    </w:p>
    <w:p>
      <w:pPr>
        <w:ind w:left="121" w:right="11" w:firstLine="509"/>
        <w:spacing w:before="212" w:line="384" w:lineRule="auto"/>
        <w:jc w:val="both"/>
        <w:rPr>
          <w:rFonts w:ascii="SimSun" w:hAnsi="SimSun" w:eastAsia="SimSun" w:cs="SimSun"/>
          <w:sz w:val="24"/>
          <w:szCs w:val="24"/>
        </w:rPr>
      </w:pPr>
      <w:r>
        <w:rPr>
          <w:rFonts w:ascii="SimSun" w:hAnsi="SimSun" w:eastAsia="SimSun" w:cs="SimSun"/>
          <w:sz w:val="24"/>
          <w:szCs w:val="24"/>
          <w:b/>
          <w:bCs/>
          <w:spacing w:val="-5"/>
        </w:rPr>
        <w:t>由表</w:t>
      </w:r>
      <w:r>
        <w:rPr>
          <w:rFonts w:ascii="Times New Roman" w:hAnsi="Times New Roman" w:eastAsia="Times New Roman" w:cs="Times New Roman"/>
          <w:sz w:val="24"/>
          <w:szCs w:val="24"/>
          <w:b/>
          <w:bCs/>
          <w:spacing w:val="-5"/>
        </w:rPr>
        <w:t>5.7.2-4</w:t>
      </w:r>
      <w:r>
        <w:rPr>
          <w:rFonts w:ascii="SimSun" w:hAnsi="SimSun" w:eastAsia="SimSun" w:cs="SimSun"/>
          <w:sz w:val="24"/>
          <w:szCs w:val="24"/>
          <w:b/>
          <w:bCs/>
          <w:spacing w:val="-5"/>
        </w:rPr>
        <w:t>可知，在无任何粉尘防治措施的</w:t>
      </w:r>
      <w:r>
        <w:rPr>
          <w:rFonts w:ascii="SimSun" w:hAnsi="SimSun" w:eastAsia="SimSun" w:cs="SimSun"/>
          <w:sz w:val="24"/>
          <w:szCs w:val="24"/>
          <w:b/>
          <w:bCs/>
          <w:spacing w:val="-6"/>
        </w:rPr>
        <w:t>非正常工况下，砼拌和系统粉尘（</w:t>
      </w:r>
      <w:r>
        <w:rPr>
          <w:rFonts w:ascii="Times New Roman" w:hAnsi="Times New Roman" w:eastAsia="Times New Roman" w:cs="Times New Roman"/>
          <w:sz w:val="24"/>
          <w:szCs w:val="24"/>
          <w:b/>
          <w:bCs/>
          <w:spacing w:val="-6"/>
        </w:rPr>
        <w:t>TSP</w:t>
      </w:r>
      <w:r>
        <w:rPr>
          <w:rFonts w:ascii="SimSun" w:hAnsi="SimSun" w:eastAsia="SimSun" w:cs="SimSun"/>
          <w:sz w:val="24"/>
          <w:szCs w:val="24"/>
          <w:b/>
          <w:bCs/>
          <w:spacing w:val="-6"/>
        </w:rPr>
        <w:t>）</w:t>
      </w:r>
      <w:r>
        <w:rPr>
          <w:rFonts w:ascii="SimSun" w:hAnsi="SimSun" w:eastAsia="SimSun" w:cs="SimSun"/>
          <w:sz w:val="24"/>
          <w:szCs w:val="24"/>
          <w:b/>
          <w:bCs/>
          <w:spacing w:val="-4"/>
        </w:rPr>
        <w:t>无组织排放最大一次落地浓度为</w:t>
      </w:r>
      <w:r>
        <w:rPr>
          <w:rFonts w:ascii="Times New Roman" w:hAnsi="Times New Roman" w:eastAsia="Times New Roman" w:cs="Times New Roman"/>
          <w:sz w:val="24"/>
          <w:szCs w:val="24"/>
          <w:b/>
          <w:bCs/>
          <w:spacing w:val="-4"/>
        </w:rPr>
        <w:t>14.76mg/m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15"/>
          <w:szCs w:val="15"/>
          <w:b/>
          <w:bCs/>
          <w:spacing w:val="6"/>
          <w:position w:val="7"/>
        </w:rPr>
        <w:t xml:space="preserve"> </w:t>
      </w:r>
      <w:r>
        <w:rPr>
          <w:rFonts w:ascii="SimSun" w:hAnsi="SimSun" w:eastAsia="SimSun" w:cs="SimSun"/>
          <w:sz w:val="24"/>
          <w:szCs w:val="24"/>
          <w:b/>
          <w:bCs/>
          <w:spacing w:val="-4"/>
        </w:rPr>
        <w:t>，占标率为</w:t>
      </w:r>
      <w:r>
        <w:rPr>
          <w:rFonts w:ascii="Times New Roman" w:hAnsi="Times New Roman" w:eastAsia="Times New Roman" w:cs="Times New Roman"/>
          <w:sz w:val="24"/>
          <w:szCs w:val="24"/>
          <w:b/>
          <w:bCs/>
          <w:spacing w:val="-4"/>
        </w:rPr>
        <w:t>1640%</w:t>
      </w:r>
      <w:r>
        <w:rPr>
          <w:rFonts w:ascii="SimSun" w:hAnsi="SimSun" w:eastAsia="SimSun" w:cs="SimSun"/>
          <w:sz w:val="24"/>
          <w:szCs w:val="24"/>
          <w:b/>
          <w:bCs/>
          <w:spacing w:val="-4"/>
        </w:rPr>
        <w:t>，可能对调出区混凝土拌</w:t>
      </w:r>
      <w:r>
        <w:rPr>
          <w:rFonts w:ascii="SimSun" w:hAnsi="SimSun" w:eastAsia="SimSun" w:cs="SimSun"/>
          <w:sz w:val="24"/>
          <w:szCs w:val="24"/>
          <w:b/>
          <w:bCs/>
          <w:spacing w:val="-1"/>
        </w:rPr>
        <w:t>和系统周边区域大气环境造成一定不利影响。在</w:t>
      </w:r>
      <w:r>
        <w:rPr>
          <w:rFonts w:ascii="SimSun" w:hAnsi="SimSun" w:eastAsia="SimSun" w:cs="SimSun"/>
          <w:sz w:val="24"/>
          <w:szCs w:val="24"/>
          <w:b/>
          <w:bCs/>
          <w:spacing w:val="-2"/>
        </w:rPr>
        <w:t>落实各项粉尘防治措施的正常工况下，</w:t>
      </w:r>
      <w:r>
        <w:rPr>
          <w:rFonts w:ascii="SimSun" w:hAnsi="SimSun" w:eastAsia="SimSun" w:cs="SimSun"/>
          <w:sz w:val="24"/>
          <w:szCs w:val="24"/>
          <w:b/>
          <w:bCs/>
          <w:spacing w:val="-1"/>
        </w:rPr>
        <w:t>调出区混凝土拌和系统粉尘（</w:t>
      </w:r>
      <w:r>
        <w:rPr>
          <w:rFonts w:ascii="Times New Roman" w:hAnsi="Times New Roman" w:eastAsia="Times New Roman" w:cs="Times New Roman"/>
          <w:sz w:val="24"/>
          <w:szCs w:val="24"/>
          <w:b/>
          <w:bCs/>
          <w:spacing w:val="-1"/>
        </w:rPr>
        <w:t>TSP</w:t>
      </w:r>
      <w:r>
        <w:rPr>
          <w:rFonts w:ascii="SimSun" w:hAnsi="SimSun" w:eastAsia="SimSun" w:cs="SimSun"/>
          <w:sz w:val="24"/>
          <w:szCs w:val="24"/>
          <w:b/>
          <w:bCs/>
          <w:spacing w:val="-1"/>
        </w:rPr>
        <w:t>）无组织排放最大一次落地</w:t>
      </w:r>
      <w:r>
        <w:rPr>
          <w:rFonts w:ascii="SimSun" w:hAnsi="SimSun" w:eastAsia="SimSun" w:cs="SimSun"/>
          <w:sz w:val="24"/>
          <w:szCs w:val="24"/>
          <w:b/>
          <w:bCs/>
          <w:spacing w:val="-2"/>
        </w:rPr>
        <w:t>浓度为</w:t>
      </w:r>
      <w:r>
        <w:rPr>
          <w:rFonts w:ascii="Times New Roman" w:hAnsi="Times New Roman" w:eastAsia="Times New Roman" w:cs="Times New Roman"/>
          <w:sz w:val="24"/>
          <w:szCs w:val="24"/>
          <w:b/>
          <w:bCs/>
          <w:spacing w:val="-2"/>
        </w:rPr>
        <w:t>0.0015mg/m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w:t>
      </w:r>
      <w:r>
        <w:rPr>
          <w:rFonts w:ascii="SimSun" w:hAnsi="SimSun" w:eastAsia="SimSun" w:cs="SimSun"/>
          <w:sz w:val="24"/>
          <w:szCs w:val="24"/>
          <w:spacing w:val="-69"/>
        </w:rPr>
        <w:t xml:space="preserve"> </w:t>
      </w:r>
      <w:r>
        <w:rPr>
          <w:rFonts w:ascii="SimSun" w:hAnsi="SimSun" w:eastAsia="SimSun" w:cs="SimSun"/>
          <w:sz w:val="24"/>
          <w:szCs w:val="24"/>
          <w:b/>
          <w:bCs/>
          <w:spacing w:val="-2"/>
        </w:rPr>
        <w:t>占</w:t>
      </w:r>
      <w:r>
        <w:rPr>
          <w:rFonts w:ascii="SimSun" w:hAnsi="SimSun" w:eastAsia="SimSun" w:cs="SimSun"/>
          <w:sz w:val="24"/>
          <w:szCs w:val="24"/>
          <w:b/>
          <w:bCs/>
          <w:spacing w:val="-4"/>
        </w:rPr>
        <w:t>标率为</w:t>
      </w:r>
      <w:r>
        <w:rPr>
          <w:rFonts w:ascii="Times New Roman" w:hAnsi="Times New Roman" w:eastAsia="Times New Roman" w:cs="Times New Roman"/>
          <w:sz w:val="24"/>
          <w:szCs w:val="24"/>
          <w:b/>
          <w:bCs/>
          <w:spacing w:val="-4"/>
        </w:rPr>
        <w:t>0.16%</w:t>
      </w:r>
      <w:r>
        <w:rPr>
          <w:rFonts w:ascii="SimSun" w:hAnsi="SimSun" w:eastAsia="SimSun" w:cs="SimSun"/>
          <w:sz w:val="24"/>
          <w:szCs w:val="24"/>
          <w:b/>
          <w:bCs/>
          <w:spacing w:val="-4"/>
        </w:rPr>
        <w:t>，对应的距离为</w:t>
      </w:r>
      <w:r>
        <w:rPr>
          <w:rFonts w:ascii="Times New Roman" w:hAnsi="Times New Roman" w:eastAsia="Times New Roman" w:cs="Times New Roman"/>
          <w:sz w:val="24"/>
          <w:szCs w:val="24"/>
          <w:b/>
          <w:bCs/>
          <w:spacing w:val="-4"/>
        </w:rPr>
        <w:t>206m</w:t>
      </w:r>
      <w:r>
        <w:rPr>
          <w:rFonts w:ascii="SimSun" w:hAnsi="SimSun" w:eastAsia="SimSun" w:cs="SimSun"/>
          <w:sz w:val="24"/>
          <w:szCs w:val="24"/>
          <w:b/>
          <w:bCs/>
          <w:spacing w:val="-4"/>
        </w:rPr>
        <w:t>；砼拌和系统厂界外无超标点，对周围大气环境质量</w:t>
      </w:r>
      <w:r>
        <w:rPr>
          <w:rFonts w:ascii="SimSun" w:hAnsi="SimSun" w:eastAsia="SimSun" w:cs="SimSun"/>
          <w:sz w:val="24"/>
          <w:szCs w:val="24"/>
          <w:b/>
          <w:bCs/>
          <w:spacing w:val="-4"/>
        </w:rPr>
        <w:t>影响较小。因此，必须定期更新袋式除尘器毛毡滤袋，保证除尘措施落实到位、</w:t>
      </w:r>
      <w:r>
        <w:rPr>
          <w:rFonts w:ascii="SimSun" w:hAnsi="SimSun" w:eastAsia="SimSun" w:cs="SimSun"/>
          <w:sz w:val="24"/>
          <w:szCs w:val="24"/>
          <w:b/>
          <w:bCs/>
          <w:spacing w:val="-5"/>
        </w:rPr>
        <w:t>污染防</w:t>
      </w:r>
      <w:r>
        <w:rPr>
          <w:rFonts w:ascii="SimSun" w:hAnsi="SimSun" w:eastAsia="SimSun" w:cs="SimSun"/>
          <w:sz w:val="24"/>
          <w:szCs w:val="24"/>
          <w:b/>
          <w:bCs/>
          <w:spacing w:val="-4"/>
        </w:rPr>
        <w:t>治设备正常运行。</w:t>
      </w:r>
    </w:p>
    <w:p>
      <w:pPr>
        <w:ind w:left="599"/>
        <w:spacing w:before="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施工作业面粉尘影响分析</w:t>
      </w:r>
    </w:p>
    <w:p>
      <w:pPr>
        <w:ind w:left="134" w:right="110" w:firstLine="468"/>
        <w:spacing w:before="219" w:line="384" w:lineRule="auto"/>
        <w:jc w:val="both"/>
        <w:rPr>
          <w:rFonts w:ascii="SimSun" w:hAnsi="SimSun" w:eastAsia="SimSun" w:cs="SimSun"/>
          <w:sz w:val="24"/>
          <w:szCs w:val="24"/>
        </w:rPr>
      </w:pPr>
      <w:r>
        <w:rPr>
          <w:rFonts w:ascii="SimSun" w:hAnsi="SimSun" w:eastAsia="SimSun" w:cs="SimSun"/>
          <w:sz w:val="24"/>
          <w:szCs w:val="24"/>
          <w:b/>
          <w:bCs/>
          <w:spacing w:val="-4"/>
        </w:rPr>
        <w:t>调出区坝肩开挖、导流洞及施工支洞进出口、土石料场开采、弃</w:t>
      </w:r>
      <w:r>
        <w:rPr>
          <w:rFonts w:ascii="SimSun" w:hAnsi="SimSun" w:eastAsia="SimSun" w:cs="SimSun"/>
          <w:sz w:val="24"/>
          <w:szCs w:val="24"/>
          <w:b/>
          <w:bCs/>
          <w:spacing w:val="-5"/>
        </w:rPr>
        <w:t>渣场等在施工过程</w:t>
      </w:r>
      <w:r>
        <w:rPr>
          <w:rFonts w:ascii="SimSun" w:hAnsi="SimSun" w:eastAsia="SimSun" w:cs="SimSun"/>
          <w:sz w:val="24"/>
          <w:szCs w:val="24"/>
          <w:b/>
          <w:bCs/>
          <w:spacing w:val="-4"/>
        </w:rPr>
        <w:t>中产生大量的施工粉尘，在干燥的天气情况下，特</w:t>
      </w:r>
      <w:r>
        <w:rPr>
          <w:rFonts w:ascii="SimSun" w:hAnsi="SimSun" w:eastAsia="SimSun" w:cs="SimSun"/>
          <w:sz w:val="24"/>
          <w:szCs w:val="24"/>
          <w:b/>
          <w:bCs/>
          <w:spacing w:val="-5"/>
        </w:rPr>
        <w:t>别在大风时容易产生扬尘，这些粉尘</w:t>
      </w:r>
      <w:r>
        <w:rPr>
          <w:rFonts w:ascii="SimSun" w:hAnsi="SimSun" w:eastAsia="SimSun" w:cs="SimSun"/>
          <w:sz w:val="24"/>
          <w:szCs w:val="24"/>
          <w:b/>
          <w:bCs/>
          <w:spacing w:val="-4"/>
        </w:rPr>
        <w:t>随风飞扬会影响周围环境空气质量，并使大气</w:t>
      </w:r>
      <w:r>
        <w:rPr>
          <w:rFonts w:ascii="SimSun" w:hAnsi="SimSun" w:eastAsia="SimSun" w:cs="SimSun"/>
          <w:sz w:val="24"/>
          <w:szCs w:val="24"/>
          <w:b/>
          <w:bCs/>
          <w:spacing w:val="-5"/>
        </w:rPr>
        <w:t>能见度降低，也会直接危害现场施工人员</w:t>
      </w:r>
      <w:r>
        <w:rPr>
          <w:rFonts w:ascii="SimSun" w:hAnsi="SimSun" w:eastAsia="SimSun" w:cs="SimSun"/>
          <w:sz w:val="24"/>
          <w:szCs w:val="24"/>
          <w:b/>
          <w:bCs/>
          <w:spacing w:val="-6"/>
        </w:rPr>
        <w:t>的健康和生活。</w:t>
      </w:r>
    </w:p>
    <w:p>
      <w:pPr>
        <w:ind w:left="601"/>
        <w:spacing w:before="1" w:line="218" w:lineRule="auto"/>
        <w:rPr>
          <w:rFonts w:ascii="Times New Roman" w:hAnsi="Times New Roman" w:eastAsia="Times New Roman" w:cs="Times New Roman"/>
          <w:sz w:val="24"/>
          <w:szCs w:val="24"/>
        </w:rPr>
      </w:pPr>
      <w:r>
        <w:rPr>
          <w:rFonts w:ascii="SimSun" w:hAnsi="SimSun" w:eastAsia="SimSun" w:cs="SimSun"/>
          <w:sz w:val="24"/>
          <w:szCs w:val="24"/>
          <w:b/>
          <w:bCs/>
          <w:spacing w:val="-2"/>
        </w:rPr>
        <w:t>根据施工组织设计，调出区附近范围内无村庄分布</w:t>
      </w:r>
      <w:r>
        <w:rPr>
          <w:rFonts w:ascii="SimSun" w:hAnsi="SimSun" w:eastAsia="SimSun" w:cs="SimSun"/>
          <w:sz w:val="24"/>
          <w:szCs w:val="24"/>
          <w:b/>
          <w:bCs/>
          <w:spacing w:val="-3"/>
        </w:rPr>
        <w:t>，但布置有业主营地、</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p>
    <w:p>
      <w:pPr>
        <w:spacing w:line="218" w:lineRule="auto"/>
        <w:sectPr>
          <w:footerReference w:type="default" r:id="rId534"/>
          <w:pgSz w:w="11906" w:h="16839"/>
          <w:pgMar w:top="400" w:right="1307" w:bottom="1152" w:left="1304" w:header="0" w:footer="987" w:gutter="0"/>
        </w:sectPr>
        <w:rPr>
          <w:rFonts w:ascii="Times New Roman" w:hAnsi="Times New Roman" w:eastAsia="Times New Roman" w:cs="Times New Roma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right="80"/>
        <w:spacing w:before="78" w:line="385" w:lineRule="auto"/>
        <w:jc w:val="both"/>
        <w:rPr>
          <w:rFonts w:ascii="SimSun" w:hAnsi="SimSun" w:eastAsia="SimSun" w:cs="SimSun"/>
          <w:sz w:val="24"/>
          <w:szCs w:val="24"/>
        </w:rPr>
      </w:pPr>
      <w:bookmarkStart w:name="bookmark182" w:id="118"/>
      <w:bookmarkEnd w:id="118"/>
      <w:r>
        <w:rPr>
          <w:rFonts w:ascii="SimSun" w:hAnsi="SimSun" w:eastAsia="SimSun" w:cs="SimSun"/>
          <w:sz w:val="24"/>
          <w:szCs w:val="24"/>
          <w:b/>
          <w:bCs/>
          <w:spacing w:val="-4"/>
        </w:rPr>
        <w:t>施工生活区，距离上述施工作业面均较近，为减缓施工作业面粉尘对调出区环境空</w:t>
      </w:r>
      <w:r>
        <w:rPr>
          <w:rFonts w:ascii="SimSun" w:hAnsi="SimSun" w:eastAsia="SimSun" w:cs="SimSun"/>
          <w:sz w:val="24"/>
          <w:szCs w:val="24"/>
          <w:b/>
          <w:bCs/>
          <w:spacing w:val="-5"/>
        </w:rPr>
        <w:t>气质</w:t>
      </w:r>
      <w:r>
        <w:rPr>
          <w:rFonts w:ascii="SimSun" w:hAnsi="SimSun" w:eastAsia="SimSun" w:cs="SimSun"/>
          <w:sz w:val="24"/>
          <w:szCs w:val="24"/>
          <w:b/>
          <w:bCs/>
          <w:spacing w:val="-4"/>
        </w:rPr>
        <w:t>量和施工人员的不利影响，建议大坝及料场开挖尽量选用湿法作业，开挖后持续</w:t>
      </w:r>
      <w:r>
        <w:rPr>
          <w:rFonts w:ascii="SimSun" w:hAnsi="SimSun" w:eastAsia="SimSun" w:cs="SimSun"/>
          <w:sz w:val="24"/>
          <w:szCs w:val="24"/>
          <w:b/>
          <w:bCs/>
          <w:spacing w:val="-5"/>
        </w:rPr>
        <w:t>一定时</w:t>
      </w:r>
      <w:r>
        <w:rPr>
          <w:rFonts w:ascii="SimSun" w:hAnsi="SimSun" w:eastAsia="SimSun" w:cs="SimSun"/>
          <w:sz w:val="24"/>
          <w:szCs w:val="24"/>
          <w:b/>
          <w:bCs/>
          <w:spacing w:val="-2"/>
        </w:rPr>
        <w:t>间采用</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雨鸟</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设施喷水，弃渣倾倒后及时洒水，以最大限度降低粉尘产生量。</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6.  </w:t>
      </w:r>
      <w:r>
        <w:rPr>
          <w:rFonts w:ascii="SimSun" w:hAnsi="SimSun" w:eastAsia="SimSun" w:cs="SimSun"/>
          <w:sz w:val="24"/>
          <w:szCs w:val="24"/>
          <w:b/>
          <w:bCs/>
          <w:spacing w:val="-2"/>
        </w:rPr>
        <w:t>交通粉尘影响分析</w:t>
      </w:r>
    </w:p>
    <w:p>
      <w:pPr>
        <w:ind w:right="80" w:firstLine="482"/>
        <w:spacing w:before="214" w:line="382" w:lineRule="auto"/>
        <w:jc w:val="both"/>
        <w:rPr>
          <w:rFonts w:ascii="SimSun" w:hAnsi="SimSun" w:eastAsia="SimSun" w:cs="SimSun"/>
          <w:sz w:val="24"/>
          <w:szCs w:val="24"/>
        </w:rPr>
      </w:pPr>
      <w:r>
        <w:rPr>
          <w:rFonts w:ascii="SimSun" w:hAnsi="SimSun" w:eastAsia="SimSun" w:cs="SimSun"/>
          <w:sz w:val="24"/>
          <w:szCs w:val="24"/>
          <w:b/>
          <w:bCs/>
          <w:spacing w:val="-4"/>
        </w:rPr>
        <w:t>调出区交通扬尘主要来源于进场道路以及场内施工道路上行驶的</w:t>
      </w:r>
      <w:r>
        <w:rPr>
          <w:rFonts w:ascii="SimSun" w:hAnsi="SimSun" w:eastAsia="SimSun" w:cs="SimSun"/>
          <w:sz w:val="24"/>
          <w:szCs w:val="24"/>
          <w:b/>
          <w:bCs/>
          <w:spacing w:val="-5"/>
        </w:rPr>
        <w:t>施工车辆，根据工</w:t>
      </w:r>
      <w:r>
        <w:rPr>
          <w:rFonts w:ascii="SimSun" w:hAnsi="SimSun" w:eastAsia="SimSun" w:cs="SimSun"/>
          <w:sz w:val="24"/>
          <w:szCs w:val="24"/>
          <w:b/>
          <w:bCs/>
          <w:spacing w:val="-2"/>
        </w:rPr>
        <w:t>程分析，调出区进场道路以及场内施工道路扬尘产生量为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2.21</w:t>
      </w:r>
      <w:r>
        <w:rPr>
          <w:rFonts w:ascii="Times New Roman" w:hAnsi="Times New Roman" w:eastAsia="Times New Roman" w:cs="Times New Roman"/>
          <w:sz w:val="24"/>
          <w:szCs w:val="24"/>
          <w:b/>
          <w:bCs/>
          <w:spacing w:val="-3"/>
        </w:rPr>
        <w:t>kg/km.h</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，在受风力作用</w:t>
      </w:r>
      <w:r>
        <w:rPr>
          <w:rFonts w:ascii="SimSun" w:hAnsi="SimSun" w:eastAsia="SimSun" w:cs="SimSun"/>
          <w:sz w:val="24"/>
          <w:szCs w:val="24"/>
          <w:b/>
          <w:bCs/>
          <w:spacing w:val="-3"/>
        </w:rPr>
        <w:t>下会对施工现场及周围环境空气产生影响。</w:t>
      </w:r>
    </w:p>
    <w:p>
      <w:pPr>
        <w:ind w:left="1" w:firstLine="480"/>
        <w:spacing w:before="6" w:line="385" w:lineRule="auto"/>
        <w:jc w:val="both"/>
        <w:rPr>
          <w:rFonts w:ascii="SimSun" w:hAnsi="SimSun" w:eastAsia="SimSun" w:cs="SimSun"/>
          <w:sz w:val="24"/>
          <w:szCs w:val="24"/>
        </w:rPr>
      </w:pPr>
      <w:r>
        <w:rPr>
          <w:rFonts w:ascii="SimSun" w:hAnsi="SimSun" w:eastAsia="SimSun" w:cs="SimSun"/>
          <w:sz w:val="24"/>
          <w:szCs w:val="24"/>
          <w:b/>
          <w:bCs/>
          <w:spacing w:val="-2"/>
        </w:rPr>
        <w:t>根据相关资料，交通运输扬尘影响程度与路面种类、天气状况以及汽车运行速度、</w:t>
      </w:r>
      <w:r>
        <w:rPr>
          <w:rFonts w:ascii="SimSun" w:hAnsi="SimSun" w:eastAsia="SimSun" w:cs="SimSun"/>
          <w:sz w:val="24"/>
          <w:szCs w:val="24"/>
          <w:b/>
          <w:bCs/>
          <w:spacing w:val="-4"/>
        </w:rPr>
        <w:t>载重量等因素有关。参考《金沙江乌东德水电站工程环境影响报告书》（长江水</w:t>
      </w:r>
      <w:r>
        <w:rPr>
          <w:rFonts w:ascii="SimSun" w:hAnsi="SimSun" w:eastAsia="SimSun" w:cs="SimSun"/>
          <w:sz w:val="24"/>
          <w:szCs w:val="24"/>
          <w:b/>
          <w:bCs/>
          <w:spacing w:val="-5"/>
        </w:rPr>
        <w:t>资源保</w:t>
      </w:r>
      <w:r>
        <w:rPr>
          <w:rFonts w:ascii="SimSun" w:hAnsi="SimSun" w:eastAsia="SimSun" w:cs="SimSun"/>
          <w:sz w:val="24"/>
          <w:szCs w:val="24"/>
          <w:b/>
          <w:bCs/>
          <w:spacing w:val="-3"/>
        </w:rPr>
        <w:t>护所，</w:t>
      </w:r>
      <w:r>
        <w:rPr>
          <w:rFonts w:ascii="Times New Roman" w:hAnsi="Times New Roman" w:eastAsia="Times New Roman" w:cs="Times New Roman"/>
          <w:sz w:val="24"/>
          <w:szCs w:val="24"/>
          <w:b/>
          <w:bCs/>
          <w:spacing w:val="-3"/>
        </w:rPr>
        <w:t>2015 </w:t>
      </w:r>
      <w:r>
        <w:rPr>
          <w:rFonts w:ascii="SimSun" w:hAnsi="SimSun" w:eastAsia="SimSun" w:cs="SimSun"/>
          <w:sz w:val="24"/>
          <w:szCs w:val="24"/>
          <w:b/>
          <w:bCs/>
          <w:spacing w:val="-3"/>
        </w:rPr>
        <w:t>年</w:t>
      </w:r>
      <w:r>
        <w:rPr>
          <w:rFonts w:ascii="SimSun" w:hAnsi="SimSun" w:eastAsia="SimSun" w:cs="SimSun"/>
          <w:sz w:val="24"/>
          <w:szCs w:val="24"/>
          <w:b/>
          <w:bCs/>
          <w:spacing w:val="-2"/>
        </w:rPr>
        <w:t>），</w:t>
      </w:r>
      <w:r>
        <w:rPr>
          <w:rFonts w:ascii="SimSun" w:hAnsi="SimSun" w:eastAsia="SimSun" w:cs="SimSun"/>
          <w:sz w:val="24"/>
          <w:szCs w:val="24"/>
          <w:b/>
          <w:bCs/>
          <w:spacing w:val="-3"/>
        </w:rPr>
        <w:t>根据其他工程公路施工期不同阶段扬尘监测结果</w:t>
      </w:r>
      <w:r>
        <w:rPr>
          <w:rFonts w:ascii="SimSun" w:hAnsi="SimSun" w:eastAsia="SimSun" w:cs="SimSun"/>
          <w:sz w:val="24"/>
          <w:szCs w:val="24"/>
          <w:b/>
          <w:bCs/>
          <w:spacing w:val="-4"/>
        </w:rPr>
        <w:t>可知，除路面施工、</w:t>
      </w:r>
      <w:r>
        <w:rPr>
          <w:rFonts w:ascii="SimSun" w:hAnsi="SimSun" w:eastAsia="SimSun" w:cs="SimSun"/>
          <w:sz w:val="24"/>
          <w:szCs w:val="24"/>
          <w:b/>
          <w:bCs/>
          <w:spacing w:val="-5"/>
        </w:rPr>
        <w:t>桥梁浇筑、桥台修建、爆破施工外，其余各施工阶段距离公路边界</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20m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5"/>
        </w:rPr>
        <w:t>以外</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PM</w:t>
      </w:r>
      <w:r>
        <w:rPr>
          <w:rFonts w:ascii="Times New Roman" w:hAnsi="Times New Roman" w:eastAsia="Times New Roman" w:cs="Times New Roman"/>
          <w:sz w:val="15"/>
          <w:szCs w:val="15"/>
          <w:b/>
          <w:bCs/>
          <w:spacing w:val="-5"/>
          <w:position w:val="-1"/>
        </w:rPr>
        <w:t>10  </w:t>
      </w:r>
      <w:r>
        <w:rPr>
          <w:rFonts w:ascii="SimSun" w:hAnsi="SimSun" w:eastAsia="SimSun" w:cs="SimSun"/>
          <w:sz w:val="24"/>
          <w:szCs w:val="24"/>
          <w:b/>
          <w:bCs/>
          <w:spacing w:val="-5"/>
        </w:rPr>
        <w:t>日均</w:t>
      </w:r>
      <w:r>
        <w:rPr>
          <w:rFonts w:ascii="SimSun" w:hAnsi="SimSun" w:eastAsia="SimSun" w:cs="SimSun"/>
          <w:sz w:val="24"/>
          <w:szCs w:val="24"/>
          <w:b/>
          <w:bCs/>
          <w:spacing w:val="-3"/>
        </w:rPr>
        <w:t>值均符合《环境空气质量标准》（</w:t>
      </w:r>
      <w:r>
        <w:rPr>
          <w:rFonts w:ascii="Times New Roman" w:hAnsi="Times New Roman" w:eastAsia="Times New Roman" w:cs="Times New Roman"/>
          <w:sz w:val="24"/>
          <w:szCs w:val="24"/>
          <w:b/>
          <w:bCs/>
          <w:spacing w:val="-3"/>
        </w:rPr>
        <w:t>GB3095-2012</w:t>
      </w:r>
      <w:r>
        <w:rPr>
          <w:rFonts w:ascii="SimSun" w:hAnsi="SimSun" w:eastAsia="SimSun" w:cs="SimSun"/>
          <w:sz w:val="24"/>
          <w:szCs w:val="24"/>
          <w:b/>
          <w:bCs/>
          <w:spacing w:val="-3"/>
        </w:rPr>
        <w:t>）二级标准；</w:t>
      </w:r>
      <w:r>
        <w:rPr>
          <w:rFonts w:ascii="Times New Roman" w:hAnsi="Times New Roman" w:eastAsia="Times New Roman" w:cs="Times New Roman"/>
          <w:sz w:val="24"/>
          <w:szCs w:val="24"/>
          <w:b/>
          <w:bCs/>
          <w:spacing w:val="-3"/>
        </w:rPr>
        <w:t>TSP</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除在路面施工段有超</w:t>
      </w:r>
      <w:r>
        <w:rPr>
          <w:rFonts w:ascii="SimSun" w:hAnsi="SimSun" w:eastAsia="SimSun" w:cs="SimSun"/>
          <w:sz w:val="24"/>
          <w:szCs w:val="24"/>
          <w:b/>
          <w:bCs/>
          <w:spacing w:val="-4"/>
        </w:rPr>
        <w:t>标外，其余施工段均无超标影响。本工程调出区道路施工设计时已考虑交通扬尘</w:t>
      </w:r>
      <w:r>
        <w:rPr>
          <w:rFonts w:ascii="SimSun" w:hAnsi="SimSun" w:eastAsia="SimSun" w:cs="SimSun"/>
          <w:sz w:val="24"/>
          <w:szCs w:val="24"/>
          <w:b/>
          <w:bCs/>
          <w:spacing w:val="-5"/>
        </w:rPr>
        <w:t>影响情</w:t>
      </w:r>
      <w:r>
        <w:rPr>
          <w:rFonts w:ascii="SimSun" w:hAnsi="SimSun" w:eastAsia="SimSun" w:cs="SimSun"/>
          <w:sz w:val="24"/>
          <w:szCs w:val="24"/>
          <w:b/>
          <w:bCs/>
          <w:spacing w:val="-8"/>
        </w:rPr>
        <w:t>况，进场道路采用沥青混凝土路面，场内施工道路均采用泥结碎石路面，设计</w:t>
      </w:r>
      <w:r>
        <w:rPr>
          <w:rFonts w:ascii="SimSun" w:hAnsi="SimSun" w:eastAsia="SimSun" w:cs="SimSun"/>
          <w:sz w:val="24"/>
          <w:szCs w:val="24"/>
          <w:b/>
          <w:bCs/>
          <w:spacing w:val="-9"/>
        </w:rPr>
        <w:t>时速较低，</w:t>
      </w:r>
      <w:r>
        <w:rPr>
          <w:rFonts w:ascii="SimSun" w:hAnsi="SimSun" w:eastAsia="SimSun" w:cs="SimSun"/>
          <w:sz w:val="24"/>
          <w:szCs w:val="24"/>
          <w:b/>
          <w:bCs/>
          <w:spacing w:val="-3"/>
        </w:rPr>
        <w:t>可较好地减少扬尘产生。</w:t>
      </w:r>
    </w:p>
    <w:p>
      <w:pPr>
        <w:ind w:right="80" w:firstLine="480"/>
        <w:spacing w:before="7" w:line="384" w:lineRule="auto"/>
        <w:jc w:val="both"/>
        <w:rPr>
          <w:rFonts w:ascii="SimSun" w:hAnsi="SimSun" w:eastAsia="SimSun" w:cs="SimSun"/>
          <w:sz w:val="24"/>
          <w:szCs w:val="24"/>
        </w:rPr>
      </w:pPr>
      <w:r>
        <w:rPr>
          <w:rFonts w:ascii="SimSun" w:hAnsi="SimSun" w:eastAsia="SimSun" w:cs="SimSun"/>
          <w:sz w:val="24"/>
          <w:szCs w:val="24"/>
          <w:b/>
          <w:bCs/>
          <w:spacing w:val="-4"/>
        </w:rPr>
        <w:t>根据国内公路施工和环境影响评价经验，洒水可有效地抑制扬尘量。</w:t>
      </w:r>
      <w:r>
        <w:rPr>
          <w:rFonts w:ascii="SimSun" w:hAnsi="SimSun" w:eastAsia="SimSun" w:cs="SimSun"/>
          <w:sz w:val="24"/>
          <w:szCs w:val="24"/>
          <w:b/>
          <w:bCs/>
          <w:spacing w:val="-5"/>
        </w:rPr>
        <w:t>根据原西安公</w:t>
      </w:r>
      <w:r>
        <w:rPr>
          <w:rFonts w:ascii="SimSun" w:hAnsi="SimSun" w:eastAsia="SimSun" w:cs="SimSun"/>
          <w:sz w:val="24"/>
          <w:szCs w:val="24"/>
          <w:b/>
          <w:bCs/>
          <w:spacing w:val="-4"/>
        </w:rPr>
        <w:t>路交通大学对西安至临潼高速公路施工期间洒水降尘的试验结果。运输车辆扬尘不</w:t>
      </w:r>
      <w:r>
        <w:rPr>
          <w:rFonts w:ascii="SimSun" w:hAnsi="SimSun" w:eastAsia="SimSun" w:cs="SimSun"/>
          <w:sz w:val="24"/>
          <w:szCs w:val="24"/>
          <w:b/>
          <w:bCs/>
          <w:spacing w:val="-5"/>
        </w:rPr>
        <w:t>会在</w:t>
      </w:r>
      <w:r>
        <w:rPr>
          <w:rFonts w:ascii="SimSun" w:hAnsi="SimSun" w:eastAsia="SimSun" w:cs="SimSun"/>
          <w:sz w:val="24"/>
          <w:szCs w:val="24"/>
          <w:b/>
          <w:bCs/>
          <w:spacing w:val="-4"/>
        </w:rPr>
        <w:t>大范围内平均分布，但小空间内浓度较高。在道路局部地段积尘较多的地方，载重</w:t>
      </w:r>
      <w:r>
        <w:rPr>
          <w:rFonts w:ascii="SimSun" w:hAnsi="SimSun" w:eastAsia="SimSun" w:cs="SimSun"/>
          <w:sz w:val="24"/>
          <w:szCs w:val="24"/>
          <w:b/>
          <w:bCs/>
          <w:spacing w:val="-5"/>
        </w:rPr>
        <w:t>车辆</w:t>
      </w:r>
      <w:r>
        <w:rPr>
          <w:rFonts w:ascii="SimSun" w:hAnsi="SimSun" w:eastAsia="SimSun" w:cs="SimSun"/>
          <w:sz w:val="24"/>
          <w:szCs w:val="24"/>
          <w:b/>
          <w:bCs/>
          <w:spacing w:val="-4"/>
        </w:rPr>
        <w:t>经过时会掀起浓密的扬尘。根据其他工程现场实测情况，类似路面交通运输产生的</w:t>
      </w:r>
      <w:r>
        <w:rPr>
          <w:rFonts w:ascii="SimSun" w:hAnsi="SimSun" w:eastAsia="SimSun" w:cs="SimSun"/>
          <w:sz w:val="24"/>
          <w:szCs w:val="24"/>
          <w:b/>
          <w:bCs/>
          <w:spacing w:val="-5"/>
        </w:rPr>
        <w:t>扬尘</w:t>
      </w:r>
      <w:r>
        <w:rPr>
          <w:rFonts w:ascii="SimSun" w:hAnsi="SimSun" w:eastAsia="SimSun" w:cs="SimSun"/>
          <w:sz w:val="24"/>
          <w:szCs w:val="24"/>
          <w:b/>
          <w:bCs/>
          <w:spacing w:val="-4"/>
        </w:rPr>
        <w:t>影响范围一般在宽</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50m</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4"/>
        </w:rPr>
        <w:t>、高</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的空间内，</w:t>
      </w:r>
      <w:r>
        <w:rPr>
          <w:rFonts w:ascii="Times New Roman" w:hAnsi="Times New Roman" w:eastAsia="Times New Roman" w:cs="Times New Roman"/>
          <w:sz w:val="24"/>
          <w:szCs w:val="24"/>
          <w:b/>
          <w:bCs/>
          <w:spacing w:val="-4"/>
        </w:rPr>
        <w:t>3min </w:t>
      </w:r>
      <w:r>
        <w:rPr>
          <w:rFonts w:ascii="SimSun" w:hAnsi="SimSun" w:eastAsia="SimSun" w:cs="SimSun"/>
          <w:sz w:val="24"/>
          <w:szCs w:val="24"/>
          <w:b/>
          <w:bCs/>
          <w:spacing w:val="-4"/>
        </w:rPr>
        <w:t>后较大颗粒即沉降至地面</w:t>
      </w:r>
      <w:r>
        <w:rPr>
          <w:rFonts w:ascii="SimSun" w:hAnsi="SimSun" w:eastAsia="SimSun" w:cs="SimSun"/>
          <w:sz w:val="24"/>
          <w:szCs w:val="24"/>
          <w:b/>
          <w:bCs/>
          <w:spacing w:val="-5"/>
        </w:rPr>
        <w:t>，微</w:t>
      </w:r>
      <w:r>
        <w:rPr>
          <w:rFonts w:ascii="SimSun" w:hAnsi="SimSun" w:eastAsia="SimSun" w:cs="SimSun"/>
          <w:sz w:val="24"/>
          <w:szCs w:val="24"/>
          <w:b/>
          <w:bCs/>
          <w:spacing w:val="-4"/>
        </w:rPr>
        <w:t>细颗粒（所占比重较小）在空中停留时间较长。据交通部公路所对京津塘高速公路</w:t>
      </w:r>
      <w:r>
        <w:rPr>
          <w:rFonts w:ascii="SimSun" w:hAnsi="SimSun" w:eastAsia="SimSun" w:cs="SimSun"/>
          <w:sz w:val="24"/>
          <w:szCs w:val="24"/>
          <w:b/>
          <w:bCs/>
          <w:spacing w:val="-5"/>
        </w:rPr>
        <w:t>施工</w:t>
      </w:r>
      <w:r>
        <w:rPr>
          <w:rFonts w:ascii="SimSun" w:hAnsi="SimSun" w:eastAsia="SimSun" w:cs="SimSun"/>
          <w:sz w:val="24"/>
          <w:szCs w:val="24"/>
          <w:b/>
          <w:bCs/>
          <w:spacing w:val="-5"/>
        </w:rPr>
        <w:t>期运输车辆扬尘的监测，下风向</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5"/>
        </w:rPr>
        <w:t>150m</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5"/>
        </w:rPr>
        <w:t>处，</w:t>
      </w:r>
      <w:r>
        <w:rPr>
          <w:rFonts w:ascii="Times New Roman" w:hAnsi="Times New Roman" w:eastAsia="Times New Roman" w:cs="Times New Roman"/>
          <w:sz w:val="24"/>
          <w:szCs w:val="24"/>
          <w:b/>
          <w:bCs/>
          <w:spacing w:val="-5"/>
        </w:rPr>
        <w:t>TSP </w:t>
      </w:r>
      <w:r>
        <w:rPr>
          <w:rFonts w:ascii="SimSun" w:hAnsi="SimSun" w:eastAsia="SimSun" w:cs="SimSun"/>
          <w:sz w:val="24"/>
          <w:szCs w:val="24"/>
          <w:b/>
          <w:bCs/>
          <w:spacing w:val="-5"/>
        </w:rPr>
        <w:t>浓度</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5.093mg/m</w:t>
      </w:r>
      <w:r>
        <w:rPr>
          <w:rFonts w:ascii="Times New Roman" w:hAnsi="Times New Roman" w:eastAsia="Times New Roman" w:cs="Times New Roman"/>
          <w:sz w:val="15"/>
          <w:szCs w:val="15"/>
          <w:b/>
          <w:bCs/>
          <w:spacing w:val="-5"/>
          <w:position w:val="8"/>
        </w:rPr>
        <w:t>3</w:t>
      </w:r>
      <w:r>
        <w:rPr>
          <w:rFonts w:ascii="SimSun" w:hAnsi="SimSun" w:eastAsia="SimSun" w:cs="SimSun"/>
          <w:sz w:val="24"/>
          <w:szCs w:val="24"/>
          <w:b/>
          <w:bCs/>
          <w:spacing w:val="-5"/>
        </w:rPr>
        <w:t>，超过《环境空气质量</w:t>
      </w:r>
      <w:r>
        <w:rPr>
          <w:rFonts w:ascii="SimSun" w:hAnsi="SimSun" w:eastAsia="SimSun" w:cs="SimSun"/>
          <w:sz w:val="24"/>
          <w:szCs w:val="24"/>
          <w:b/>
          <w:bCs/>
          <w:spacing w:val="-2"/>
        </w:rPr>
        <w:t>标准》（</w:t>
      </w:r>
      <w:r>
        <w:rPr>
          <w:rFonts w:ascii="Times New Roman" w:hAnsi="Times New Roman" w:eastAsia="Times New Roman" w:cs="Times New Roman"/>
          <w:sz w:val="24"/>
          <w:szCs w:val="24"/>
          <w:b/>
          <w:bCs/>
          <w:spacing w:val="-2"/>
        </w:rPr>
        <w:t>GB3095-2012</w:t>
      </w:r>
      <w:r>
        <w:rPr>
          <w:rFonts w:ascii="SimSun" w:hAnsi="SimSun" w:eastAsia="SimSun" w:cs="SimSun"/>
          <w:sz w:val="24"/>
          <w:szCs w:val="24"/>
          <w:b/>
          <w:bCs/>
          <w:spacing w:val="-2"/>
        </w:rPr>
        <w:t>）中二级标准，风速大时污染影响范围将增大。因此调出区</w:t>
      </w:r>
      <w:r>
        <w:rPr>
          <w:rFonts w:ascii="SimSun" w:hAnsi="SimSun" w:eastAsia="SimSun" w:cs="SimSun"/>
          <w:sz w:val="24"/>
          <w:szCs w:val="24"/>
          <w:b/>
          <w:bCs/>
          <w:spacing w:val="-3"/>
        </w:rPr>
        <w:t>交通</w:t>
      </w:r>
      <w:r>
        <w:rPr>
          <w:rFonts w:ascii="SimSun" w:hAnsi="SimSun" w:eastAsia="SimSun" w:cs="SimSun"/>
          <w:sz w:val="24"/>
          <w:szCs w:val="24"/>
          <w:b/>
          <w:bCs/>
          <w:spacing w:val="-4"/>
        </w:rPr>
        <w:t>运输扬尘可通过对水泥、弃渣运输车辆加盖篷布、车辆清洗、路面洒水降尘等措施</w:t>
      </w:r>
      <w:r>
        <w:rPr>
          <w:rFonts w:ascii="SimSun" w:hAnsi="SimSun" w:eastAsia="SimSun" w:cs="SimSun"/>
          <w:sz w:val="24"/>
          <w:szCs w:val="24"/>
          <w:b/>
          <w:bCs/>
          <w:spacing w:val="-5"/>
        </w:rPr>
        <w:t>来降</w:t>
      </w:r>
      <w:r>
        <w:rPr>
          <w:rFonts w:ascii="SimSun" w:hAnsi="SimSun" w:eastAsia="SimSun" w:cs="SimSun"/>
          <w:sz w:val="24"/>
          <w:szCs w:val="24"/>
          <w:b/>
          <w:bCs/>
          <w:spacing w:val="-3"/>
        </w:rPr>
        <w:t>低对区域及施工人员的影响。</w:t>
      </w:r>
    </w:p>
    <w:p>
      <w:pPr>
        <w:spacing w:line="219"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5.7.2.2  </w:t>
      </w:r>
      <w:r>
        <w:rPr>
          <w:rFonts w:ascii="SimHei" w:hAnsi="SimHei" w:eastAsia="SimHei" w:cs="SimHei"/>
          <w:sz w:val="24"/>
          <w:szCs w:val="24"/>
          <w:b/>
          <w:bCs/>
          <w:spacing w:val="-2"/>
        </w:rPr>
        <w:t>输水线路区</w:t>
      </w:r>
    </w:p>
    <w:p>
      <w:pPr>
        <w:ind w:left="487"/>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机械燃油废气影响分析</w:t>
      </w:r>
    </w:p>
    <w:p>
      <w:pPr>
        <w:spacing w:before="214" w:line="219" w:lineRule="auto"/>
        <w:jc w:val="right"/>
        <w:rPr>
          <w:rFonts w:ascii="SimSun" w:hAnsi="SimSun" w:eastAsia="SimSun" w:cs="SimSun"/>
          <w:sz w:val="24"/>
          <w:szCs w:val="24"/>
        </w:rPr>
      </w:pPr>
      <w:r>
        <w:rPr>
          <w:rFonts w:ascii="SimSun" w:hAnsi="SimSun" w:eastAsia="SimSun" w:cs="SimSun"/>
          <w:sz w:val="24"/>
          <w:szCs w:val="24"/>
          <w:b/>
          <w:bCs/>
          <w:spacing w:val="-8"/>
        </w:rPr>
        <w:t>根据工程分析，输水线路区施工期机械燃油用量为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0.28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8"/>
        </w:rPr>
        <w:t>万</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8"/>
        </w:rPr>
        <w:t>t</w:t>
      </w:r>
      <w:r>
        <w:rPr>
          <w:rFonts w:ascii="SimSun" w:hAnsi="SimSun" w:eastAsia="SimSun" w:cs="SimSun"/>
          <w:sz w:val="24"/>
          <w:szCs w:val="24"/>
          <w:b/>
          <w:bCs/>
          <w:spacing w:val="-8"/>
        </w:rPr>
        <w:t>，机械油料燃烧时</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8"/>
        </w:rPr>
        <w:t>NO</w:t>
      </w:r>
      <w:r>
        <w:rPr>
          <w:rFonts w:ascii="Times New Roman" w:hAnsi="Times New Roman" w:eastAsia="Times New Roman" w:cs="Times New Roman"/>
          <w:sz w:val="15"/>
          <w:szCs w:val="15"/>
          <w:b/>
          <w:bCs/>
          <w:spacing w:val="-8"/>
          <w:position w:val="-1"/>
        </w:rPr>
        <w:t>2</w:t>
      </w:r>
      <w:r>
        <w:rPr>
          <w:rFonts w:ascii="SimSun" w:hAnsi="SimSun" w:eastAsia="SimSun" w:cs="SimSun"/>
          <w:sz w:val="24"/>
          <w:szCs w:val="24"/>
          <w:b/>
          <w:bCs/>
          <w:spacing w:val="-8"/>
        </w:rPr>
        <w:t>、</w:t>
      </w:r>
    </w:p>
    <w:p>
      <w:pPr>
        <w:spacing w:line="219" w:lineRule="auto"/>
        <w:sectPr>
          <w:footerReference w:type="default" r:id="rId539"/>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5" w:right="75"/>
        <w:spacing w:before="78" w:line="385" w:lineRule="auto"/>
        <w:jc w:val="both"/>
        <w:rPr>
          <w:rFonts w:ascii="SimSun" w:hAnsi="SimSun" w:eastAsia="SimSun" w:cs="SimSun"/>
          <w:sz w:val="24"/>
          <w:szCs w:val="24"/>
        </w:rPr>
      </w:pPr>
      <w:bookmarkStart w:name="bookmark183" w:id="119"/>
      <w:bookmarkEnd w:id="119"/>
      <w:r>
        <w:rPr>
          <w:rFonts w:ascii="Times New Roman" w:hAnsi="Times New Roman" w:eastAsia="Times New Roman" w:cs="Times New Roman"/>
          <w:sz w:val="24"/>
          <w:szCs w:val="24"/>
          <w:b/>
          <w:bCs/>
          <w:spacing w:val="-4"/>
        </w:rPr>
        <w:t>CO</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SO</w:t>
      </w:r>
      <w:r>
        <w:rPr>
          <w:rFonts w:ascii="Times New Roman" w:hAnsi="Times New Roman" w:eastAsia="Times New Roman" w:cs="Times New Roman"/>
          <w:sz w:val="15"/>
          <w:szCs w:val="15"/>
          <w:b/>
          <w:bCs/>
          <w:spacing w:val="-4"/>
          <w:position w:val="-1"/>
        </w:rPr>
        <w:t>2</w:t>
      </w:r>
      <w:r>
        <w:rPr>
          <w:rFonts w:ascii="Times New Roman" w:hAnsi="Times New Roman" w:eastAsia="Times New Roman" w:cs="Times New Roman"/>
          <w:sz w:val="15"/>
          <w:szCs w:val="15"/>
          <w:b/>
          <w:bCs/>
          <w:spacing w:val="-10"/>
          <w:position w:val="-1"/>
        </w:rPr>
        <w:t xml:space="preserve"> </w:t>
      </w:r>
      <w:r>
        <w:rPr>
          <w:rFonts w:ascii="SimSun" w:hAnsi="SimSun" w:eastAsia="SimSun" w:cs="SimSun"/>
          <w:sz w:val="24"/>
          <w:szCs w:val="24"/>
          <w:b/>
          <w:bCs/>
          <w:spacing w:val="-4"/>
        </w:rPr>
        <w:t>、碳氢化合物排放量分别为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135.13t</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82.18t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9.86t</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13.51t</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5"/>
        </w:rPr>
        <w:t>。根据大气污染防</w:t>
      </w:r>
      <w:r>
        <w:rPr>
          <w:rFonts w:ascii="SimSun" w:hAnsi="SimSun" w:eastAsia="SimSun" w:cs="SimSun"/>
          <w:sz w:val="24"/>
          <w:szCs w:val="24"/>
          <w:b/>
          <w:bCs/>
          <w:spacing w:val="-4"/>
        </w:rPr>
        <w:t>治行动计划，目前已提出加强机动车环保管理，全国提供符合第五阶段标准的</w:t>
      </w:r>
      <w:r>
        <w:rPr>
          <w:rFonts w:ascii="SimSun" w:hAnsi="SimSun" w:eastAsia="SimSun" w:cs="SimSun"/>
          <w:sz w:val="24"/>
          <w:szCs w:val="24"/>
          <w:b/>
          <w:bCs/>
          <w:spacing w:val="-5"/>
        </w:rPr>
        <w:t>车用汽油</w:t>
      </w:r>
      <w:r>
        <w:rPr>
          <w:rFonts w:ascii="SimSun" w:hAnsi="SimSun" w:eastAsia="SimSun" w:cs="SimSun"/>
          <w:sz w:val="24"/>
          <w:szCs w:val="24"/>
          <w:b/>
          <w:bCs/>
          <w:spacing w:val="-2"/>
        </w:rPr>
        <w:t>和柴油，施工机械和车辆在运行过程中产生的废气均可达标排放。</w:t>
      </w:r>
    </w:p>
    <w:p>
      <w:pPr>
        <w:ind w:left="4" w:right="75" w:firstLine="480"/>
        <w:spacing w:before="2" w:line="384" w:lineRule="auto"/>
        <w:jc w:val="both"/>
        <w:rPr>
          <w:rFonts w:ascii="SimSun" w:hAnsi="SimSun" w:eastAsia="SimSun" w:cs="SimSun"/>
          <w:sz w:val="24"/>
          <w:szCs w:val="24"/>
        </w:rPr>
      </w:pPr>
      <w:r>
        <w:rPr>
          <w:rFonts w:ascii="SimSun" w:hAnsi="SimSun" w:eastAsia="SimSun" w:cs="SimSun"/>
          <w:sz w:val="24"/>
          <w:szCs w:val="24"/>
          <w:b/>
          <w:bCs/>
          <w:spacing w:val="-5"/>
        </w:rPr>
        <w:t>根据同类水利工程施工场地大气污染物的监测结果，</w:t>
      </w:r>
      <w:r>
        <w:rPr>
          <w:rFonts w:ascii="Times New Roman" w:hAnsi="Times New Roman" w:eastAsia="Times New Roman" w:cs="Times New Roman"/>
          <w:sz w:val="24"/>
          <w:szCs w:val="24"/>
          <w:b/>
          <w:bCs/>
          <w:spacing w:val="-5"/>
        </w:rPr>
        <w:t>CO </w:t>
      </w:r>
      <w:r>
        <w:rPr>
          <w:rFonts w:ascii="SimSun" w:hAnsi="SimSun" w:eastAsia="SimSun" w:cs="SimSun"/>
          <w:sz w:val="24"/>
          <w:szCs w:val="24"/>
          <w:b/>
          <w:bCs/>
          <w:spacing w:val="-5"/>
        </w:rPr>
        <w:t>和</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NO</w:t>
      </w:r>
      <w:r>
        <w:rPr>
          <w:rFonts w:ascii="Times New Roman" w:hAnsi="Times New Roman" w:eastAsia="Times New Roman" w:cs="Times New Roman"/>
          <w:sz w:val="15"/>
          <w:szCs w:val="15"/>
          <w:b/>
          <w:bCs/>
          <w:spacing w:val="-5"/>
          <w:position w:val="-1"/>
        </w:rPr>
        <w:t>X</w:t>
      </w:r>
      <w:r>
        <w:rPr>
          <w:rFonts w:ascii="Times New Roman" w:hAnsi="Times New Roman" w:eastAsia="Times New Roman" w:cs="Times New Roman"/>
          <w:sz w:val="15"/>
          <w:szCs w:val="15"/>
          <w:b/>
          <w:bCs/>
          <w:spacing w:val="10"/>
          <w:position w:val="-1"/>
        </w:rPr>
        <w:t xml:space="preserve"> </w:t>
      </w:r>
      <w:r>
        <w:rPr>
          <w:rFonts w:ascii="SimSun" w:hAnsi="SimSun" w:eastAsia="SimSun" w:cs="SimSun"/>
          <w:sz w:val="24"/>
          <w:szCs w:val="24"/>
          <w:b/>
          <w:bCs/>
          <w:spacing w:val="-5"/>
        </w:rPr>
        <w:t>在空气中的浓度很</w:t>
      </w:r>
      <w:r>
        <w:rPr>
          <w:rFonts w:ascii="SimSun" w:hAnsi="SimSun" w:eastAsia="SimSun" w:cs="SimSun"/>
          <w:sz w:val="24"/>
          <w:szCs w:val="24"/>
          <w:b/>
          <w:bCs/>
          <w:spacing w:val="-4"/>
        </w:rPr>
        <w:t>低，且结合输水线路区位置及施工布置，大多数施工区域地处河卡山前平地上，空</w:t>
      </w:r>
      <w:r>
        <w:rPr>
          <w:rFonts w:ascii="SimSun" w:hAnsi="SimSun" w:eastAsia="SimSun" w:cs="SimSun"/>
          <w:sz w:val="24"/>
          <w:szCs w:val="24"/>
          <w:b/>
          <w:bCs/>
          <w:spacing w:val="-5"/>
        </w:rPr>
        <w:t>气扩</w:t>
      </w:r>
      <w:r>
        <w:rPr>
          <w:rFonts w:ascii="SimSun" w:hAnsi="SimSun" w:eastAsia="SimSun" w:cs="SimSun"/>
          <w:sz w:val="24"/>
          <w:szCs w:val="24"/>
          <w:b/>
          <w:bCs/>
          <w:spacing w:val="-4"/>
        </w:rPr>
        <w:t>散条件较好，因此施工机械和运输车辆可能产生的废气对输水线路区域周围环境造</w:t>
      </w:r>
      <w:r>
        <w:rPr>
          <w:rFonts w:ascii="SimSun" w:hAnsi="SimSun" w:eastAsia="SimSun" w:cs="SimSun"/>
          <w:sz w:val="24"/>
          <w:szCs w:val="24"/>
          <w:b/>
          <w:bCs/>
          <w:spacing w:val="-5"/>
        </w:rPr>
        <w:t>成影</w:t>
      </w:r>
      <w:r>
        <w:rPr>
          <w:rFonts w:ascii="SimSun" w:hAnsi="SimSun" w:eastAsia="SimSun" w:cs="SimSun"/>
          <w:sz w:val="24"/>
          <w:szCs w:val="24"/>
          <w:b/>
          <w:bCs/>
          <w:spacing w:val="-5"/>
        </w:rPr>
        <w:t>响不大。</w:t>
      </w:r>
    </w:p>
    <w:p>
      <w:pPr>
        <w:ind w:left="481"/>
        <w:spacing w:before="1" w:line="217"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施工爆破粉尘及废气影响分析</w:t>
      </w:r>
    </w:p>
    <w:p>
      <w:pPr>
        <w:ind w:left="4" w:firstLine="480"/>
        <w:spacing w:before="215" w:line="385" w:lineRule="auto"/>
        <w:tabs>
          <w:tab w:val="left" w:pos="9142"/>
        </w:tabs>
        <w:jc w:val="both"/>
        <w:rPr>
          <w:rFonts w:ascii="SimSun" w:hAnsi="SimSun" w:eastAsia="SimSun" w:cs="SimSun"/>
          <w:sz w:val="24"/>
          <w:szCs w:val="24"/>
        </w:rPr>
      </w:pPr>
      <w:r>
        <w:rPr>
          <w:rFonts w:ascii="SimSun" w:hAnsi="SimSun" w:eastAsia="SimSun" w:cs="SimSun"/>
          <w:sz w:val="24"/>
          <w:szCs w:val="24"/>
          <w:b/>
          <w:bCs/>
          <w:spacing w:val="-4"/>
        </w:rPr>
        <w:t>输水线路区施工爆破粉尘主要来自隧洞进出口、施工支洞、竖井等施工</w:t>
      </w:r>
      <w:r>
        <w:rPr>
          <w:rFonts w:ascii="SimSun" w:hAnsi="SimSun" w:eastAsia="SimSun" w:cs="SimSun"/>
          <w:sz w:val="24"/>
          <w:szCs w:val="24"/>
          <w:b/>
          <w:bCs/>
          <w:spacing w:val="-5"/>
        </w:rPr>
        <w:t>洞进出口开</w:t>
      </w:r>
      <w:r>
        <w:rPr>
          <w:rFonts w:ascii="SimSun" w:hAnsi="SimSun" w:eastAsia="SimSun" w:cs="SimSun"/>
          <w:sz w:val="24"/>
          <w:szCs w:val="24"/>
          <w:b/>
          <w:bCs/>
          <w:spacing w:val="-8"/>
        </w:rPr>
        <w:t>挖爆破等，爆破时会产生粉尘和</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8"/>
        </w:rPr>
        <w:t>CO</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NOx </w:t>
      </w:r>
      <w:r>
        <w:rPr>
          <w:rFonts w:ascii="SimSun" w:hAnsi="SimSun" w:eastAsia="SimSun" w:cs="SimSun"/>
          <w:sz w:val="24"/>
          <w:szCs w:val="24"/>
          <w:b/>
          <w:bCs/>
          <w:spacing w:val="-8"/>
        </w:rPr>
        <w:t>等其他有害气体，爆破具有瞬时性、间歇性，</w:t>
      </w:r>
      <w:r>
        <w:rPr>
          <w:rFonts w:ascii="SimSun" w:hAnsi="SimSun" w:eastAsia="SimSun" w:cs="SimSun"/>
          <w:sz w:val="24"/>
          <w:szCs w:val="24"/>
          <w:b/>
          <w:bCs/>
          <w:spacing w:val="-1"/>
        </w:rPr>
        <w:t>且非连续性排放。根据《水电水利工程施工环境保护技术规程</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DL/T5260-2010</w:t>
      </w:r>
      <w:r>
        <w:rPr>
          <w:rFonts w:ascii="SimSun" w:hAnsi="SimSun" w:eastAsia="SimSun" w:cs="SimSun"/>
          <w:sz w:val="24"/>
          <w:szCs w:val="24"/>
          <w:b/>
          <w:bCs/>
          <w:spacing w:val="-2"/>
        </w:rPr>
        <w:t>）等</w:t>
      </w:r>
      <w:r>
        <w:rPr>
          <w:rFonts w:ascii="SimSun" w:hAnsi="SimSun" w:eastAsia="SimSun" w:cs="SimSun"/>
          <w:sz w:val="24"/>
          <w:szCs w:val="24"/>
          <w:b/>
          <w:bCs/>
          <w:spacing w:val="-5"/>
        </w:rPr>
        <w:t>资料，在未采取防护措施的前提下，输水线路区施工开挖爆破产生的</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T</w:t>
      </w:r>
      <w:r>
        <w:rPr>
          <w:rFonts w:ascii="Times New Roman" w:hAnsi="Times New Roman" w:eastAsia="Times New Roman" w:cs="Times New Roman"/>
          <w:sz w:val="24"/>
          <w:szCs w:val="24"/>
          <w:b/>
          <w:bCs/>
          <w:spacing w:val="-6"/>
        </w:rPr>
        <w:t>SP</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NOx</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CO</w:t>
      </w:r>
      <w:r>
        <w:rPr>
          <w:rFonts w:ascii="SimSun" w:hAnsi="SimSun" w:eastAsia="SimSun" w:cs="SimSun"/>
          <w:sz w:val="24"/>
          <w:szCs w:val="24"/>
          <w:b/>
          <w:bCs/>
          <w:spacing w:val="-6"/>
        </w:rPr>
        <w:t>、</w:t>
      </w:r>
      <w:r>
        <w:rPr>
          <w:rFonts w:ascii="SimSun" w:hAnsi="SimSun" w:eastAsia="SimSun" w:cs="SimSun"/>
          <w:sz w:val="24"/>
          <w:szCs w:val="24"/>
          <w:b/>
          <w:bCs/>
          <w:spacing w:val="-2"/>
        </w:rPr>
        <w:t>其他有害气体排放量分别为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3.15t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0.96t</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2.63t</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0.39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7"/>
          <w:position w:val="8"/>
        </w:rPr>
        <w:t xml:space="preserve"> </w:t>
      </w:r>
      <w:r>
        <w:rPr>
          <w:rFonts w:ascii="SimSun" w:hAnsi="SimSun" w:eastAsia="SimSun" w:cs="SimSun"/>
          <w:sz w:val="24"/>
          <w:szCs w:val="24"/>
          <w:b/>
          <w:bCs/>
          <w:spacing w:val="-2"/>
        </w:rPr>
        <w:t>，上述污染物会对输水线</w:t>
      </w:r>
      <w:r>
        <w:rPr>
          <w:rFonts w:ascii="SimSun" w:hAnsi="SimSun" w:eastAsia="SimSun" w:cs="SimSun"/>
          <w:sz w:val="24"/>
          <w:szCs w:val="24"/>
          <w:b/>
          <w:bCs/>
          <w:spacing w:val="-3"/>
        </w:rPr>
        <w:t>路区周边环境和施工区域产生一定影响。</w:t>
      </w:r>
    </w:p>
    <w:p>
      <w:pPr>
        <w:ind w:left="4" w:right="75" w:firstLine="494"/>
        <w:spacing w:before="4" w:line="384" w:lineRule="auto"/>
        <w:jc w:val="both"/>
        <w:rPr>
          <w:rFonts w:ascii="SimSun" w:hAnsi="SimSun" w:eastAsia="SimSun" w:cs="SimSun"/>
          <w:sz w:val="24"/>
          <w:szCs w:val="24"/>
        </w:rPr>
      </w:pPr>
      <w:r>
        <w:rPr>
          <w:rFonts w:ascii="SimSun" w:hAnsi="SimSun" w:eastAsia="SimSun" w:cs="SimSun"/>
          <w:sz w:val="24"/>
          <w:szCs w:val="24"/>
          <w:b/>
          <w:bCs/>
          <w:spacing w:val="-5"/>
        </w:rPr>
        <w:t>随着爆破技术的发展，目前爆破粉尘及废气一次排放量比较小，且粉尘颗粒直径较</w:t>
      </w:r>
      <w:r>
        <w:rPr>
          <w:rFonts w:ascii="SimSun" w:hAnsi="SimSun" w:eastAsia="SimSun" w:cs="SimSun"/>
          <w:sz w:val="24"/>
          <w:szCs w:val="24"/>
          <w:b/>
          <w:bCs/>
          <w:spacing w:val="-4"/>
        </w:rPr>
        <w:t>大，沉降速度较快，影响范围主要集中在爆破源附近，因此对周边环境的影响短暂</w:t>
      </w:r>
      <w:r>
        <w:rPr>
          <w:rFonts w:ascii="SimSun" w:hAnsi="SimSun" w:eastAsia="SimSun" w:cs="SimSun"/>
          <w:sz w:val="24"/>
          <w:szCs w:val="24"/>
          <w:b/>
          <w:bCs/>
          <w:spacing w:val="-5"/>
        </w:rPr>
        <w:t>。根</w:t>
      </w:r>
      <w:r>
        <w:rPr>
          <w:rFonts w:ascii="SimSun" w:hAnsi="SimSun" w:eastAsia="SimSun" w:cs="SimSun"/>
          <w:sz w:val="24"/>
          <w:szCs w:val="24"/>
          <w:b/>
          <w:bCs/>
          <w:spacing w:val="-2"/>
        </w:rPr>
        <w:t>据施工布置，输水线路区附近</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2000m</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2"/>
        </w:rPr>
        <w:t>范围内无村庄分布，但上述各施</w:t>
      </w:r>
      <w:r>
        <w:rPr>
          <w:rFonts w:ascii="SimSun" w:hAnsi="SimSun" w:eastAsia="SimSun" w:cs="SimSun"/>
          <w:sz w:val="24"/>
          <w:szCs w:val="24"/>
          <w:b/>
          <w:bCs/>
          <w:spacing w:val="-3"/>
        </w:rPr>
        <w:t>工作业面距离生</w:t>
      </w:r>
      <w:r>
        <w:rPr>
          <w:rFonts w:ascii="SimSun" w:hAnsi="SimSun" w:eastAsia="SimSun" w:cs="SimSun"/>
          <w:sz w:val="24"/>
          <w:szCs w:val="24"/>
          <w:b/>
          <w:bCs/>
          <w:spacing w:val="-4"/>
        </w:rPr>
        <w:t>活区较近，开挖爆破施工时仍须制定严格的爆破规程，严格控制爆破规程、爆破时</w:t>
      </w:r>
      <w:r>
        <w:rPr>
          <w:rFonts w:ascii="SimSun" w:hAnsi="SimSun" w:eastAsia="SimSun" w:cs="SimSun"/>
          <w:sz w:val="24"/>
          <w:szCs w:val="24"/>
          <w:b/>
          <w:bCs/>
          <w:spacing w:val="-5"/>
        </w:rPr>
        <w:t>间及</w:t>
      </w:r>
      <w:r>
        <w:rPr>
          <w:rFonts w:ascii="SimSun" w:hAnsi="SimSun" w:eastAsia="SimSun" w:cs="SimSun"/>
          <w:sz w:val="24"/>
          <w:szCs w:val="24"/>
          <w:b/>
          <w:bCs/>
          <w:spacing w:val="-4"/>
        </w:rPr>
        <w:t>方式，爆破时采取有效隔离措施等，将爆破粉尘及废气对区域环境空气及施工人员</w:t>
      </w:r>
      <w:r>
        <w:rPr>
          <w:rFonts w:ascii="SimSun" w:hAnsi="SimSun" w:eastAsia="SimSun" w:cs="SimSun"/>
          <w:sz w:val="24"/>
          <w:szCs w:val="24"/>
          <w:b/>
          <w:bCs/>
          <w:spacing w:val="-5"/>
        </w:rPr>
        <w:t>的影</w:t>
      </w:r>
      <w:r>
        <w:rPr>
          <w:rFonts w:ascii="SimSun" w:hAnsi="SimSun" w:eastAsia="SimSun" w:cs="SimSun"/>
          <w:sz w:val="24"/>
          <w:szCs w:val="24"/>
          <w:b/>
          <w:bCs/>
          <w:spacing w:val="-4"/>
        </w:rPr>
        <w:t>响降至最低。</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混凝土拌和系统粉尘及废气影响分析</w:t>
      </w:r>
    </w:p>
    <w:p>
      <w:pPr>
        <w:ind w:right="16" w:firstLine="485"/>
        <w:spacing w:before="213" w:line="384" w:lineRule="auto"/>
        <w:jc w:val="both"/>
        <w:rPr>
          <w:rFonts w:ascii="SimSun" w:hAnsi="SimSun" w:eastAsia="SimSun" w:cs="SimSun"/>
          <w:sz w:val="24"/>
          <w:szCs w:val="24"/>
        </w:rPr>
      </w:pPr>
      <w:r>
        <w:rPr>
          <w:rFonts w:ascii="SimSun" w:hAnsi="SimSun" w:eastAsia="SimSun" w:cs="SimSun"/>
          <w:sz w:val="24"/>
          <w:szCs w:val="24"/>
          <w:b/>
          <w:bCs/>
          <w:spacing w:val="-4"/>
        </w:rPr>
        <w:t>根据施工组织设计及污染源分析，输水线路区在进、出口施工区各设</w:t>
      </w:r>
      <w:r>
        <w:rPr>
          <w:rFonts w:ascii="SimSun" w:hAnsi="SimSun" w:eastAsia="SimSun" w:cs="SimSun"/>
          <w:sz w:val="24"/>
          <w:szCs w:val="24"/>
          <w:b/>
          <w:bCs/>
          <w:spacing w:val="-5"/>
        </w:rPr>
        <w:t>置一座混凝土</w:t>
      </w:r>
      <w:r>
        <w:rPr>
          <w:rFonts w:ascii="SimSun" w:hAnsi="SimSun" w:eastAsia="SimSun" w:cs="SimSun"/>
          <w:sz w:val="24"/>
          <w:szCs w:val="24"/>
          <w:b/>
          <w:bCs/>
          <w:spacing w:val="-1"/>
        </w:rPr>
        <w:t>搅拌楼，系统内配置</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座型号为</w:t>
      </w:r>
      <w:r>
        <w:rPr>
          <w:rFonts w:ascii="Times New Roman" w:hAnsi="Times New Roman" w:eastAsia="Times New Roman" w:cs="Times New Roman"/>
          <w:sz w:val="24"/>
          <w:szCs w:val="24"/>
          <w:b/>
          <w:bCs/>
          <w:spacing w:val="-1"/>
        </w:rPr>
        <w:t>HL</w:t>
      </w:r>
      <w:r>
        <w:rPr>
          <w:rFonts w:ascii="Times New Roman" w:hAnsi="Times New Roman" w:eastAsia="Times New Roman" w:cs="Times New Roman"/>
          <w:sz w:val="15"/>
          <w:szCs w:val="15"/>
          <w:b/>
          <w:bCs/>
          <w:spacing w:val="-1"/>
        </w:rPr>
        <w:t>30</w:t>
      </w:r>
      <w:r>
        <w:rPr>
          <w:rFonts w:ascii="Times New Roman" w:hAnsi="Times New Roman" w:eastAsia="Times New Roman" w:cs="Times New Roman"/>
          <w:sz w:val="24"/>
          <w:szCs w:val="24"/>
          <w:b/>
          <w:bCs/>
          <w:spacing w:val="-1"/>
        </w:rPr>
        <w:t>-1Q750</w:t>
      </w:r>
      <w:r>
        <w:rPr>
          <w:rFonts w:ascii="SimSun" w:hAnsi="SimSun" w:eastAsia="SimSun" w:cs="SimSun"/>
          <w:sz w:val="24"/>
          <w:szCs w:val="24"/>
          <w:b/>
          <w:bCs/>
          <w:spacing w:val="-1"/>
        </w:rPr>
        <w:t>单阶</w:t>
      </w:r>
      <w:r>
        <w:rPr>
          <w:rFonts w:ascii="SimSun" w:hAnsi="SimSun" w:eastAsia="SimSun" w:cs="SimSun"/>
          <w:sz w:val="24"/>
          <w:szCs w:val="24"/>
          <w:b/>
          <w:bCs/>
          <w:spacing w:val="-2"/>
        </w:rPr>
        <w:t>强制式混凝土拌合楼，铭牌生产能力为</w:t>
      </w:r>
      <w:r>
        <w:rPr>
          <w:rFonts w:ascii="Times New Roman" w:hAnsi="Times New Roman" w:eastAsia="Times New Roman" w:cs="Times New Roman"/>
          <w:sz w:val="24"/>
          <w:szCs w:val="24"/>
          <w:b/>
          <w:bCs/>
          <w:spacing w:val="-2"/>
        </w:rPr>
        <w:t>30.0m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/h</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2"/>
        </w:rPr>
        <w:t>，满足输水洞衬砌施工强度要求；在</w:t>
      </w:r>
      <w:r>
        <w:rPr>
          <w:rFonts w:ascii="SimSun" w:hAnsi="SimSun" w:eastAsia="SimSun" w:cs="SimSun"/>
          <w:sz w:val="24"/>
          <w:szCs w:val="24"/>
          <w:b/>
          <w:bCs/>
          <w:spacing w:val="-3"/>
        </w:rPr>
        <w:t>竖井施工区设置一座混凝土搅拌楼，系统</w:t>
      </w:r>
      <w:r>
        <w:rPr>
          <w:rFonts w:ascii="SimSun" w:hAnsi="SimSun" w:eastAsia="SimSun" w:cs="SimSun"/>
          <w:sz w:val="24"/>
          <w:szCs w:val="24"/>
          <w:b/>
          <w:bCs/>
        </w:rPr>
        <w:t>内配置</w:t>
      </w:r>
      <w:r>
        <w:rPr>
          <w:rFonts w:ascii="Times New Roman" w:hAnsi="Times New Roman" w:eastAsia="Times New Roman" w:cs="Times New Roman"/>
          <w:sz w:val="24"/>
          <w:szCs w:val="24"/>
          <w:b/>
          <w:bCs/>
        </w:rPr>
        <w:t>1</w:t>
      </w:r>
      <w:r>
        <w:rPr>
          <w:rFonts w:ascii="SimSun" w:hAnsi="SimSun" w:eastAsia="SimSun" w:cs="SimSun"/>
          <w:sz w:val="24"/>
          <w:szCs w:val="24"/>
          <w:b/>
          <w:bCs/>
        </w:rPr>
        <w:t>座型号为</w:t>
      </w:r>
      <w:r>
        <w:rPr>
          <w:rFonts w:ascii="Times New Roman" w:hAnsi="Times New Roman" w:eastAsia="Times New Roman" w:cs="Times New Roman"/>
          <w:sz w:val="24"/>
          <w:szCs w:val="24"/>
          <w:b/>
          <w:bCs/>
        </w:rPr>
        <w:t>HZ</w:t>
      </w:r>
      <w:r>
        <w:rPr>
          <w:rFonts w:ascii="Times New Roman" w:hAnsi="Times New Roman" w:eastAsia="Times New Roman" w:cs="Times New Roman"/>
          <w:sz w:val="15"/>
          <w:szCs w:val="15"/>
          <w:b/>
          <w:bCs/>
        </w:rPr>
        <w:t>20</w:t>
      </w:r>
      <w:r>
        <w:rPr>
          <w:rFonts w:ascii="Times New Roman" w:hAnsi="Times New Roman" w:eastAsia="Times New Roman" w:cs="Times New Roman"/>
          <w:sz w:val="24"/>
          <w:szCs w:val="24"/>
          <w:b/>
          <w:bCs/>
        </w:rPr>
        <w:t>-1Q500</w:t>
      </w:r>
      <w:r>
        <w:rPr>
          <w:rFonts w:ascii="SimSun" w:hAnsi="SimSun" w:eastAsia="SimSun" w:cs="SimSun"/>
          <w:sz w:val="24"/>
          <w:szCs w:val="24"/>
          <w:b/>
          <w:bCs/>
        </w:rPr>
        <w:t>双阶强制式拌和楼，铭牌生产能力为</w:t>
      </w:r>
      <w:r>
        <w:rPr>
          <w:rFonts w:ascii="Times New Roman" w:hAnsi="Times New Roman" w:eastAsia="Times New Roman" w:cs="Times New Roman"/>
          <w:sz w:val="24"/>
          <w:szCs w:val="24"/>
          <w:b/>
          <w:bCs/>
        </w:rPr>
        <w:t>2</w:t>
      </w:r>
      <w:r>
        <w:rPr>
          <w:rFonts w:ascii="Times New Roman" w:hAnsi="Times New Roman" w:eastAsia="Times New Roman" w:cs="Times New Roman"/>
          <w:sz w:val="24"/>
          <w:szCs w:val="24"/>
          <w:b/>
          <w:bCs/>
          <w:spacing w:val="-1"/>
        </w:rPr>
        <w:t>0.0m</w:t>
      </w:r>
      <w:r>
        <w:rPr>
          <w:rFonts w:ascii="Times New Roman" w:hAnsi="Times New Roman" w:eastAsia="Times New Roman" w:cs="Times New Roman"/>
          <w:sz w:val="15"/>
          <w:szCs w:val="15"/>
          <w:b/>
          <w:bCs/>
          <w:spacing w:val="-1"/>
          <w:position w:val="8"/>
        </w:rPr>
        <w:t>3</w:t>
      </w:r>
      <w:r>
        <w:rPr>
          <w:rFonts w:ascii="Times New Roman" w:hAnsi="Times New Roman" w:eastAsia="Times New Roman" w:cs="Times New Roman"/>
          <w:sz w:val="24"/>
          <w:szCs w:val="24"/>
          <w:b/>
          <w:bCs/>
          <w:spacing w:val="-1"/>
        </w:rPr>
        <w:t>/h</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1"/>
        </w:rPr>
        <w:t>，满足通风</w:t>
      </w:r>
      <w:r>
        <w:rPr>
          <w:rFonts w:ascii="SimSun" w:hAnsi="SimSun" w:eastAsia="SimSun" w:cs="SimSun"/>
          <w:sz w:val="24"/>
          <w:szCs w:val="24"/>
          <w:b/>
          <w:bCs/>
          <w:spacing w:val="-8"/>
        </w:rPr>
        <w:t>竖井混凝土衬砌强度要求。根据工程分析，输水线路区粉尘排放量为</w:t>
      </w:r>
      <w:r>
        <w:rPr>
          <w:rFonts w:ascii="Times New Roman" w:hAnsi="Times New Roman" w:eastAsia="Times New Roman" w:cs="Times New Roman"/>
          <w:sz w:val="24"/>
          <w:szCs w:val="24"/>
          <w:b/>
          <w:bCs/>
          <w:spacing w:val="-8"/>
        </w:rPr>
        <w:t>54.6kg/h</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9"/>
        </w:rPr>
        <w:t>15.29g/s</w:t>
      </w:r>
      <w:r>
        <w:rPr>
          <w:rFonts w:ascii="SimSun" w:hAnsi="SimSun" w:eastAsia="SimSun" w:cs="SimSun"/>
          <w:sz w:val="24"/>
          <w:szCs w:val="24"/>
          <w:b/>
          <w:bCs/>
          <w:spacing w:val="-53"/>
          <w:w w:val="83"/>
        </w:rPr>
        <w:t>）；</w:t>
      </w:r>
      <w:r>
        <w:rPr>
          <w:rFonts w:ascii="SimSun" w:hAnsi="SimSun" w:eastAsia="SimSun" w:cs="SimSun"/>
          <w:sz w:val="24"/>
          <w:szCs w:val="24"/>
          <w:b/>
          <w:bCs/>
          <w:spacing w:val="-4"/>
        </w:rPr>
        <w:t>混凝土拌和系统中骨料通过胶带密闭运输，搅拌罐等粉尘产生节点上方设有集气罩，粉</w:t>
      </w:r>
      <w:r>
        <w:rPr>
          <w:rFonts w:ascii="SimSun" w:hAnsi="SimSun" w:eastAsia="SimSun" w:cs="SimSun"/>
          <w:sz w:val="24"/>
          <w:szCs w:val="24"/>
          <w:b/>
          <w:bCs/>
          <w:spacing w:val="-4"/>
        </w:rPr>
        <w:t>尘经集气罩收集后经用旋风除尘器一级除尘，先分离粗颗粒，除尘效率高达</w:t>
      </w:r>
      <w:r>
        <w:rPr>
          <w:rFonts w:ascii="Times New Roman" w:hAnsi="Times New Roman" w:eastAsia="Times New Roman" w:cs="Times New Roman"/>
          <w:sz w:val="24"/>
          <w:szCs w:val="24"/>
          <w:b/>
          <w:bCs/>
          <w:spacing w:val="-4"/>
        </w:rPr>
        <w:t>90%</w:t>
      </w:r>
      <w:r>
        <w:rPr>
          <w:rFonts w:ascii="SimSun" w:hAnsi="SimSun" w:eastAsia="SimSun" w:cs="SimSun"/>
          <w:sz w:val="24"/>
          <w:szCs w:val="24"/>
          <w:b/>
          <w:bCs/>
          <w:spacing w:val="-4"/>
        </w:rPr>
        <w:t>；再用</w:t>
      </w:r>
    </w:p>
    <w:p>
      <w:pPr>
        <w:spacing w:line="384" w:lineRule="auto"/>
        <w:sectPr>
          <w:footerReference w:type="default" r:id="rId540"/>
          <w:pgSz w:w="11906" w:h="16839"/>
          <w:pgMar w:top="400" w:right="1342" w:bottom="1152" w:left="1419"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2" w:hanging="11"/>
        <w:spacing w:before="78" w:line="374" w:lineRule="auto"/>
        <w:rPr>
          <w:rFonts w:ascii="SimSun" w:hAnsi="SimSun" w:eastAsia="SimSun" w:cs="SimSun"/>
          <w:sz w:val="24"/>
          <w:szCs w:val="24"/>
        </w:rPr>
      </w:pPr>
      <w:bookmarkStart w:name="bookmark184" w:id="120"/>
      <w:bookmarkEnd w:id="120"/>
      <w:r>
        <w:rPr>
          <w:rFonts w:ascii="SimSun" w:hAnsi="SimSun" w:eastAsia="SimSun" w:cs="SimSun"/>
          <w:sz w:val="24"/>
          <w:szCs w:val="24"/>
          <w:b/>
          <w:bCs/>
          <w:spacing w:val="10"/>
        </w:rPr>
        <w:t>袋式除尘器进行二级除尘</w:t>
      </w:r>
      <w:r>
        <w:rPr>
          <w:rFonts w:ascii="SimSun" w:hAnsi="SimSun" w:eastAsia="SimSun" w:cs="SimSun"/>
          <w:sz w:val="24"/>
          <w:szCs w:val="24"/>
          <w:spacing w:val="-70"/>
        </w:rPr>
        <w:t xml:space="preserve"> </w:t>
      </w:r>
      <w:r>
        <w:rPr>
          <w:rFonts w:ascii="SimSun" w:hAnsi="SimSun" w:eastAsia="SimSun" w:cs="SimSun"/>
          <w:sz w:val="24"/>
          <w:szCs w:val="24"/>
          <w:b/>
          <w:bCs/>
          <w:spacing w:val="10"/>
        </w:rPr>
        <w:t>，除尘效率可达</w:t>
      </w:r>
      <w:r>
        <w:rPr>
          <w:rFonts w:ascii="Times New Roman" w:hAnsi="Times New Roman" w:eastAsia="Times New Roman" w:cs="Times New Roman"/>
          <w:sz w:val="24"/>
          <w:szCs w:val="24"/>
          <w:b/>
          <w:bCs/>
          <w:spacing w:val="10"/>
        </w:rPr>
        <w:t>99.9%</w:t>
      </w:r>
      <w:r>
        <w:rPr>
          <w:rFonts w:ascii="Times New Roman" w:hAnsi="Times New Roman" w:eastAsia="Times New Roman" w:cs="Times New Roman"/>
          <w:sz w:val="24"/>
          <w:szCs w:val="24"/>
          <w:b/>
          <w:bCs/>
          <w:spacing w:val="-12"/>
        </w:rPr>
        <w:t xml:space="preserve"> </w:t>
      </w:r>
      <w:r>
        <w:rPr>
          <w:rFonts w:ascii="SimSun" w:hAnsi="SimSun" w:eastAsia="SimSun" w:cs="SimSun"/>
          <w:sz w:val="24"/>
          <w:szCs w:val="24"/>
          <w:b/>
          <w:bCs/>
          <w:spacing w:val="10"/>
        </w:rPr>
        <w:t>，最终粉尘排放速</w:t>
      </w:r>
      <w:r>
        <w:rPr>
          <w:rFonts w:ascii="SimSun" w:hAnsi="SimSun" w:eastAsia="SimSun" w:cs="SimSun"/>
          <w:sz w:val="24"/>
          <w:szCs w:val="24"/>
          <w:b/>
          <w:bCs/>
          <w:spacing w:val="9"/>
        </w:rPr>
        <w:t>率为</w:t>
      </w:r>
      <w:r>
        <w:rPr>
          <w:rFonts w:ascii="Times New Roman" w:hAnsi="Times New Roman" w:eastAsia="Times New Roman" w:cs="Times New Roman"/>
          <w:sz w:val="24"/>
          <w:szCs w:val="24"/>
          <w:b/>
          <w:bCs/>
          <w:spacing w:val="9"/>
        </w:rPr>
        <w:t>0.0055</w:t>
      </w:r>
      <w:r>
        <w:rPr>
          <w:rFonts w:ascii="Times New Roman" w:hAnsi="Times New Roman" w:eastAsia="Times New Roman" w:cs="Times New Roman"/>
          <w:sz w:val="24"/>
          <w:szCs w:val="24"/>
          <w:b/>
          <w:bCs/>
        </w:rPr>
        <w:t>kg</w:t>
      </w:r>
      <w:r>
        <w:rPr>
          <w:rFonts w:ascii="Times New Roman" w:hAnsi="Times New Roman" w:eastAsia="Times New Roman" w:cs="Times New Roman"/>
          <w:sz w:val="24"/>
          <w:szCs w:val="24"/>
          <w:b/>
          <w:bCs/>
          <w:spacing w:val="9"/>
        </w:rPr>
        <w:t>/h</w:t>
      </w:r>
      <w:r>
        <w:rPr>
          <w:rFonts w:ascii="Times New Roman" w:hAnsi="Times New Roman" w:eastAsia="Times New Roman" w:cs="Times New Roman"/>
          <w:sz w:val="24"/>
          <w:szCs w:val="24"/>
          <w:b/>
          <w:bCs/>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0.0015g/s</w:t>
      </w:r>
      <w:r>
        <w:rPr>
          <w:rFonts w:ascii="SimSun" w:hAnsi="SimSun" w:eastAsia="SimSun" w:cs="SimSun"/>
          <w:sz w:val="24"/>
          <w:szCs w:val="24"/>
          <w:b/>
          <w:bCs/>
          <w:spacing w:val="-3"/>
        </w:rPr>
        <w:t>）。</w:t>
      </w:r>
    </w:p>
    <w:p>
      <w:pPr>
        <w:ind w:right="1" w:firstLine="482"/>
        <w:spacing w:before="29" w:line="384" w:lineRule="auto"/>
        <w:jc w:val="both"/>
        <w:rPr>
          <w:rFonts w:ascii="SimSun" w:hAnsi="SimSun" w:eastAsia="SimSun" w:cs="SimSun"/>
          <w:sz w:val="24"/>
          <w:szCs w:val="24"/>
        </w:rPr>
      </w:pPr>
      <w:r>
        <w:rPr>
          <w:rFonts w:ascii="SimSun" w:hAnsi="SimSun" w:eastAsia="SimSun" w:cs="SimSun"/>
          <w:sz w:val="24"/>
          <w:szCs w:val="24"/>
          <w:b/>
          <w:bCs/>
          <w:spacing w:val="-4"/>
        </w:rPr>
        <w:t>经类比调出区混凝土拌和系统粉尘影响预测分析，根据输水线路</w:t>
      </w:r>
      <w:r>
        <w:rPr>
          <w:rFonts w:ascii="SimSun" w:hAnsi="SimSun" w:eastAsia="SimSun" w:cs="SimSun"/>
          <w:sz w:val="24"/>
          <w:szCs w:val="24"/>
          <w:b/>
          <w:bCs/>
          <w:spacing w:val="-5"/>
        </w:rPr>
        <w:t>区混凝土拌和系统</w:t>
      </w:r>
      <w:r>
        <w:rPr>
          <w:rFonts w:ascii="SimSun" w:hAnsi="SimSun" w:eastAsia="SimSun" w:cs="SimSun"/>
          <w:sz w:val="24"/>
          <w:szCs w:val="24"/>
          <w:b/>
          <w:bCs/>
          <w:spacing w:val="-3"/>
        </w:rPr>
        <w:t>粉尘排放情况，在无任何粉尘防治措施的非正常工况下，砼拌和系统粉尘（</w:t>
      </w:r>
      <w:r>
        <w:rPr>
          <w:rFonts w:ascii="Times New Roman" w:hAnsi="Times New Roman" w:eastAsia="Times New Roman" w:cs="Times New Roman"/>
          <w:sz w:val="24"/>
          <w:szCs w:val="24"/>
          <w:b/>
          <w:bCs/>
          <w:spacing w:val="-3"/>
        </w:rPr>
        <w:t>TSP</w:t>
      </w:r>
      <w:r>
        <w:rPr>
          <w:rFonts w:ascii="SimSun" w:hAnsi="SimSun" w:eastAsia="SimSun" w:cs="SimSun"/>
          <w:sz w:val="24"/>
          <w:szCs w:val="24"/>
          <w:b/>
          <w:bCs/>
          <w:spacing w:val="-3"/>
        </w:rPr>
        <w:t>）无组</w:t>
      </w:r>
      <w:r>
        <w:rPr>
          <w:rFonts w:ascii="SimSun" w:hAnsi="SimSun" w:eastAsia="SimSun" w:cs="SimSun"/>
          <w:sz w:val="24"/>
          <w:szCs w:val="24"/>
          <w:b/>
          <w:bCs/>
          <w:spacing w:val="-4"/>
        </w:rPr>
        <w:t>织排放可能对输水线路区混凝土拌和系统周边区域大气环境造成一定不利影响。在</w:t>
      </w:r>
      <w:r>
        <w:rPr>
          <w:rFonts w:ascii="SimSun" w:hAnsi="SimSun" w:eastAsia="SimSun" w:cs="SimSun"/>
          <w:sz w:val="24"/>
          <w:szCs w:val="24"/>
          <w:b/>
          <w:bCs/>
          <w:spacing w:val="-5"/>
        </w:rPr>
        <w:t>落实</w:t>
      </w:r>
      <w:r>
        <w:rPr>
          <w:rFonts w:ascii="SimSun" w:hAnsi="SimSun" w:eastAsia="SimSun" w:cs="SimSun"/>
          <w:sz w:val="24"/>
          <w:szCs w:val="24"/>
          <w:b/>
          <w:bCs/>
          <w:spacing w:val="-4"/>
        </w:rPr>
        <w:t>各项粉尘防治措施的正常工况下，输水线路区砼拌合系统厂界外无超标点，对周围</w:t>
      </w:r>
      <w:r>
        <w:rPr>
          <w:rFonts w:ascii="SimSun" w:hAnsi="SimSun" w:eastAsia="SimSun" w:cs="SimSun"/>
          <w:sz w:val="24"/>
          <w:szCs w:val="24"/>
          <w:b/>
          <w:bCs/>
          <w:spacing w:val="-5"/>
        </w:rPr>
        <w:t>大气</w:t>
      </w:r>
      <w:r>
        <w:rPr>
          <w:rFonts w:ascii="SimSun" w:hAnsi="SimSun" w:eastAsia="SimSun" w:cs="SimSun"/>
          <w:sz w:val="24"/>
          <w:szCs w:val="24"/>
          <w:b/>
          <w:bCs/>
          <w:spacing w:val="-2"/>
        </w:rPr>
        <w:t>环境质量影响较小。因此，必须保证除尘措施落实到位、污染防治设备正常运行。</w:t>
      </w:r>
    </w:p>
    <w:p>
      <w:pPr>
        <w:ind w:left="47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施工作业面粉尘影响分析</w:t>
      </w:r>
    </w:p>
    <w:p>
      <w:pPr>
        <w:ind w:right="1" w:firstLine="480"/>
        <w:spacing w:before="218" w:line="384" w:lineRule="auto"/>
        <w:jc w:val="both"/>
        <w:rPr>
          <w:rFonts w:ascii="SimSun" w:hAnsi="SimSun" w:eastAsia="SimSun" w:cs="SimSun"/>
          <w:sz w:val="24"/>
          <w:szCs w:val="24"/>
        </w:rPr>
      </w:pPr>
      <w:r>
        <w:rPr>
          <w:rFonts w:ascii="SimSun" w:hAnsi="SimSun" w:eastAsia="SimSun" w:cs="SimSun"/>
          <w:sz w:val="24"/>
          <w:szCs w:val="24"/>
          <w:b/>
          <w:bCs/>
          <w:spacing w:val="-4"/>
        </w:rPr>
        <w:t>输水线路区隧洞进出口、竖井施工区域以及弃渣场等在施工过程中</w:t>
      </w:r>
      <w:r>
        <w:rPr>
          <w:rFonts w:ascii="SimSun" w:hAnsi="SimSun" w:eastAsia="SimSun" w:cs="SimSun"/>
          <w:sz w:val="24"/>
          <w:szCs w:val="24"/>
          <w:b/>
          <w:bCs/>
          <w:spacing w:val="-5"/>
        </w:rPr>
        <w:t>产生大量的施工</w:t>
      </w:r>
      <w:r>
        <w:rPr>
          <w:rFonts w:ascii="SimSun" w:hAnsi="SimSun" w:eastAsia="SimSun" w:cs="SimSun"/>
          <w:sz w:val="24"/>
          <w:szCs w:val="24"/>
          <w:b/>
          <w:bCs/>
          <w:spacing w:val="-4"/>
        </w:rPr>
        <w:t>粉尘。在干燥的天气情况下，特别在大风时容易产生扬尘，这些粉尘随风飞扬</w:t>
      </w:r>
      <w:r>
        <w:rPr>
          <w:rFonts w:ascii="SimSun" w:hAnsi="SimSun" w:eastAsia="SimSun" w:cs="SimSun"/>
          <w:sz w:val="24"/>
          <w:szCs w:val="24"/>
          <w:b/>
          <w:bCs/>
          <w:spacing w:val="-5"/>
        </w:rPr>
        <w:t>会影响周</w:t>
      </w:r>
      <w:r>
        <w:rPr>
          <w:rFonts w:ascii="SimSun" w:hAnsi="SimSun" w:eastAsia="SimSun" w:cs="SimSun"/>
          <w:sz w:val="24"/>
          <w:szCs w:val="24"/>
          <w:b/>
          <w:bCs/>
          <w:spacing w:val="-4"/>
        </w:rPr>
        <w:t>围环境空气质量，并使大气能见度降低。根据施工布置，输水线路区附近范围内无</w:t>
      </w:r>
      <w:r>
        <w:rPr>
          <w:rFonts w:ascii="SimSun" w:hAnsi="SimSun" w:eastAsia="SimSun" w:cs="SimSun"/>
          <w:sz w:val="24"/>
          <w:szCs w:val="24"/>
          <w:b/>
          <w:bCs/>
          <w:spacing w:val="-5"/>
        </w:rPr>
        <w:t>村庄</w:t>
      </w:r>
      <w:r>
        <w:rPr>
          <w:rFonts w:ascii="SimSun" w:hAnsi="SimSun" w:eastAsia="SimSun" w:cs="SimSun"/>
          <w:sz w:val="24"/>
          <w:szCs w:val="24"/>
          <w:b/>
          <w:bCs/>
          <w:spacing w:val="-4"/>
        </w:rPr>
        <w:t>分布，但布置有输水隧洞施工生活区，距离上述施工作业面均较近，粉尘会直接危</w:t>
      </w:r>
      <w:r>
        <w:rPr>
          <w:rFonts w:ascii="SimSun" w:hAnsi="SimSun" w:eastAsia="SimSun" w:cs="SimSun"/>
          <w:sz w:val="24"/>
          <w:szCs w:val="24"/>
          <w:b/>
          <w:bCs/>
          <w:spacing w:val="-5"/>
        </w:rPr>
        <w:t>害现</w:t>
      </w:r>
      <w:r>
        <w:rPr>
          <w:rFonts w:ascii="SimSun" w:hAnsi="SimSun" w:eastAsia="SimSun" w:cs="SimSun"/>
          <w:sz w:val="24"/>
          <w:szCs w:val="24"/>
          <w:b/>
          <w:bCs/>
          <w:spacing w:val="-3"/>
        </w:rPr>
        <w:t>场施工人员的健康和生活。</w:t>
      </w:r>
    </w:p>
    <w:p>
      <w:pPr>
        <w:ind w:right="1" w:firstLine="484"/>
        <w:spacing w:before="3" w:line="384" w:lineRule="auto"/>
        <w:jc w:val="both"/>
        <w:rPr>
          <w:rFonts w:ascii="SimSun" w:hAnsi="SimSun" w:eastAsia="SimSun" w:cs="SimSun"/>
          <w:sz w:val="24"/>
          <w:szCs w:val="24"/>
        </w:rPr>
      </w:pPr>
      <w:r>
        <w:rPr>
          <w:rFonts w:ascii="SimSun" w:hAnsi="SimSun" w:eastAsia="SimSun" w:cs="SimSun"/>
          <w:sz w:val="24"/>
          <w:szCs w:val="24"/>
          <w:b/>
          <w:bCs/>
          <w:spacing w:val="-4"/>
        </w:rPr>
        <w:t>为减缓施工作业面粉尘对施工区域环境空气质量和施工人员的不</w:t>
      </w:r>
      <w:r>
        <w:rPr>
          <w:rFonts w:ascii="SimSun" w:hAnsi="SimSun" w:eastAsia="SimSun" w:cs="SimSun"/>
          <w:sz w:val="24"/>
          <w:szCs w:val="24"/>
          <w:b/>
          <w:bCs/>
          <w:spacing w:val="-5"/>
        </w:rPr>
        <w:t>利影响，建议隧洞</w:t>
      </w:r>
      <w:r>
        <w:rPr>
          <w:rFonts w:ascii="SimSun" w:hAnsi="SimSun" w:eastAsia="SimSun" w:cs="SimSun"/>
          <w:sz w:val="24"/>
          <w:szCs w:val="24"/>
          <w:b/>
          <w:bCs/>
          <w:spacing w:val="-4"/>
        </w:rPr>
        <w:t>进出口及竖井开挖尽量选用湿法作业，开挖后持续一定时间采用</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雨鸟</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设施喷水，弃渣</w:t>
      </w:r>
      <w:r>
        <w:rPr>
          <w:rFonts w:ascii="SimSun" w:hAnsi="SimSun" w:eastAsia="SimSun" w:cs="SimSun"/>
          <w:sz w:val="24"/>
          <w:szCs w:val="24"/>
          <w:b/>
          <w:bCs/>
          <w:spacing w:val="-3"/>
        </w:rPr>
        <w:t>倾倒后及时洒水，以最大限度降低粉尘产生量。</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5.  </w:t>
      </w:r>
      <w:r>
        <w:rPr>
          <w:rFonts w:ascii="SimSun" w:hAnsi="SimSun" w:eastAsia="SimSun" w:cs="SimSun"/>
          <w:sz w:val="24"/>
          <w:szCs w:val="24"/>
          <w:b/>
          <w:bCs/>
          <w:spacing w:val="-2"/>
        </w:rPr>
        <w:t>交通粉尘影响分析</w:t>
      </w:r>
    </w:p>
    <w:p>
      <w:pPr>
        <w:ind w:right="1" w:firstLine="480"/>
        <w:spacing w:before="216" w:line="381" w:lineRule="auto"/>
        <w:jc w:val="both"/>
        <w:rPr>
          <w:rFonts w:ascii="SimSun" w:hAnsi="SimSun" w:eastAsia="SimSun" w:cs="SimSun"/>
          <w:sz w:val="24"/>
          <w:szCs w:val="24"/>
        </w:rPr>
      </w:pPr>
      <w:r>
        <w:rPr>
          <w:rFonts w:ascii="SimSun" w:hAnsi="SimSun" w:eastAsia="SimSun" w:cs="SimSun"/>
          <w:sz w:val="24"/>
          <w:szCs w:val="24"/>
          <w:b/>
          <w:bCs/>
          <w:spacing w:val="-4"/>
        </w:rPr>
        <w:t>输水线路区交通扬尘主要来源于进场道路运输车辆行驶，根据工程分析</w:t>
      </w:r>
      <w:r>
        <w:rPr>
          <w:rFonts w:ascii="SimSun" w:hAnsi="SimSun" w:eastAsia="SimSun" w:cs="SimSun"/>
          <w:sz w:val="24"/>
          <w:szCs w:val="24"/>
          <w:b/>
          <w:bCs/>
          <w:spacing w:val="-5"/>
        </w:rPr>
        <w:t>，输水隧洞</w:t>
      </w:r>
      <w:r>
        <w:rPr>
          <w:rFonts w:ascii="SimSun" w:hAnsi="SimSun" w:eastAsia="SimSun" w:cs="SimSun"/>
          <w:sz w:val="24"/>
          <w:szCs w:val="24"/>
          <w:b/>
          <w:bCs/>
          <w:spacing w:val="-2"/>
        </w:rPr>
        <w:t>施工生活区附近的施工道路扬尘产生量为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1.7</w:t>
      </w:r>
      <w:r>
        <w:rPr>
          <w:rFonts w:ascii="Times New Roman" w:hAnsi="Times New Roman" w:eastAsia="Times New Roman" w:cs="Times New Roman"/>
          <w:sz w:val="24"/>
          <w:szCs w:val="24"/>
          <w:b/>
          <w:bCs/>
          <w:spacing w:val="-3"/>
        </w:rPr>
        <w:t>2kg/km.h</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，在受风力作用下会对上述施工</w:t>
      </w:r>
      <w:r>
        <w:rPr>
          <w:rFonts w:ascii="SimSun" w:hAnsi="SimSun" w:eastAsia="SimSun" w:cs="SimSun"/>
          <w:sz w:val="24"/>
          <w:szCs w:val="24"/>
          <w:b/>
          <w:bCs/>
          <w:spacing w:val="-3"/>
        </w:rPr>
        <w:t>区现场及周围环境空气产生影响。</w:t>
      </w:r>
    </w:p>
    <w:p>
      <w:pPr>
        <w:ind w:right="1" w:firstLine="480"/>
        <w:spacing w:before="13" w:line="386" w:lineRule="auto"/>
        <w:jc w:val="both"/>
        <w:rPr>
          <w:rFonts w:ascii="SimSun" w:hAnsi="SimSun" w:eastAsia="SimSun" w:cs="SimSun"/>
          <w:sz w:val="24"/>
          <w:szCs w:val="24"/>
        </w:rPr>
      </w:pPr>
      <w:r>
        <w:rPr>
          <w:rFonts w:ascii="SimSun" w:hAnsi="SimSun" w:eastAsia="SimSun" w:cs="SimSun"/>
          <w:sz w:val="24"/>
          <w:szCs w:val="24"/>
          <w:b/>
          <w:bCs/>
          <w:spacing w:val="-4"/>
        </w:rPr>
        <w:t>根据国内公路施工和同类工程环境影响评价经验，输水线路区交通运</w:t>
      </w:r>
      <w:r>
        <w:rPr>
          <w:rFonts w:ascii="SimSun" w:hAnsi="SimSun" w:eastAsia="SimSun" w:cs="SimSun"/>
          <w:sz w:val="24"/>
          <w:szCs w:val="24"/>
          <w:b/>
          <w:bCs/>
          <w:spacing w:val="-5"/>
        </w:rPr>
        <w:t>输扬尘可通过</w:t>
      </w:r>
      <w:r>
        <w:rPr>
          <w:rFonts w:ascii="SimSun" w:hAnsi="SimSun" w:eastAsia="SimSun" w:cs="SimSun"/>
          <w:sz w:val="24"/>
          <w:szCs w:val="24"/>
          <w:b/>
          <w:bCs/>
          <w:spacing w:val="-4"/>
        </w:rPr>
        <w:t>对水泥、砂石料以及弃渣等运输车辆加盖篷布、车辆清洗、路面洒水降尘等措</w:t>
      </w:r>
      <w:r>
        <w:rPr>
          <w:rFonts w:ascii="SimSun" w:hAnsi="SimSun" w:eastAsia="SimSun" w:cs="SimSun"/>
          <w:sz w:val="24"/>
          <w:szCs w:val="24"/>
          <w:b/>
          <w:bCs/>
          <w:spacing w:val="-5"/>
        </w:rPr>
        <w:t>施来降低</w:t>
      </w:r>
      <w:r>
        <w:rPr>
          <w:rFonts w:ascii="SimSun" w:hAnsi="SimSun" w:eastAsia="SimSun" w:cs="SimSun"/>
          <w:sz w:val="24"/>
          <w:szCs w:val="24"/>
          <w:b/>
          <w:bCs/>
          <w:spacing w:val="-3"/>
        </w:rPr>
        <w:t>对区域及施工人员的影响。</w:t>
      </w:r>
    </w:p>
    <w:p>
      <w:pPr>
        <w:ind w:left="3"/>
        <w:spacing w:before="84" w:line="227" w:lineRule="auto"/>
        <w:outlineLvl w:val="0"/>
        <w:rPr>
          <w:rFonts w:ascii="SimHei" w:hAnsi="SimHei" w:eastAsia="SimHei" w:cs="SimHei"/>
          <w:sz w:val="31"/>
          <w:szCs w:val="31"/>
        </w:rPr>
      </w:pPr>
      <w:bookmarkStart w:name="bookmark85" w:id="121"/>
      <w:bookmarkEnd w:id="121"/>
      <w:bookmarkStart w:name="bookmark84" w:id="122"/>
      <w:bookmarkEnd w:id="122"/>
      <w:r>
        <w:rPr>
          <w:rFonts w:ascii="Times New Roman" w:hAnsi="Times New Roman" w:eastAsia="Times New Roman" w:cs="Times New Roman"/>
          <w:sz w:val="31"/>
          <w:szCs w:val="31"/>
          <w:b/>
          <w:bCs/>
          <w:spacing w:val="5"/>
        </w:rPr>
        <w:t>5.8  </w:t>
      </w:r>
      <w:r>
        <w:rPr>
          <w:rFonts w:ascii="SimHei" w:hAnsi="SimHei" w:eastAsia="SimHei" w:cs="SimHei"/>
          <w:sz w:val="31"/>
          <w:szCs w:val="31"/>
          <w:b/>
          <w:bCs/>
          <w:spacing w:val="5"/>
        </w:rPr>
        <w:t>声环境影响分析</w:t>
      </w:r>
    </w:p>
    <w:p>
      <w:pPr>
        <w:ind w:left="2"/>
        <w:spacing w:before="305" w:line="217"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5.8.1  </w:t>
      </w:r>
      <w:r>
        <w:rPr>
          <w:rFonts w:ascii="KaiTi" w:hAnsi="KaiTi" w:eastAsia="KaiTi" w:cs="KaiTi"/>
          <w:sz w:val="28"/>
          <w:szCs w:val="28"/>
          <w:b/>
          <w:bCs/>
          <w:spacing w:val="-2"/>
        </w:rPr>
        <w:t>声环境影响源项及预测情景分析</w:t>
      </w:r>
    </w:p>
    <w:p>
      <w:pPr>
        <w:pStyle w:val="BodyText"/>
        <w:spacing w:line="284" w:lineRule="auto"/>
        <w:rPr/>
      </w:pPr>
      <w:r/>
    </w:p>
    <w:p>
      <w:pPr>
        <w:ind w:left="4" w:right="1" w:firstLine="477"/>
        <w:spacing w:before="78" w:line="387" w:lineRule="auto"/>
        <w:rPr>
          <w:rFonts w:ascii="SimSun" w:hAnsi="SimSun" w:eastAsia="SimSun" w:cs="SimSun"/>
          <w:sz w:val="24"/>
          <w:szCs w:val="24"/>
        </w:rPr>
      </w:pPr>
      <w:r>
        <w:rPr>
          <w:rFonts w:ascii="SimSun" w:hAnsi="SimSun" w:eastAsia="SimSun" w:cs="SimSun"/>
          <w:sz w:val="24"/>
          <w:szCs w:val="24"/>
          <w:b/>
          <w:bCs/>
          <w:spacing w:val="-5"/>
        </w:rPr>
        <w:t>根据工程施工布置和现场调查，“三滩</w:t>
      </w:r>
      <w:r>
        <w:rPr>
          <w:rFonts w:ascii="SimSun" w:hAnsi="SimSun" w:eastAsia="SimSun" w:cs="SimSun"/>
          <w:sz w:val="24"/>
          <w:szCs w:val="24"/>
          <w:spacing w:val="-86"/>
        </w:rPr>
        <w:t xml:space="preserve"> </w:t>
      </w:r>
      <w:r>
        <w:rPr>
          <w:rFonts w:ascii="SimSun" w:hAnsi="SimSun" w:eastAsia="SimSun" w:cs="SimSun"/>
          <w:sz w:val="24"/>
          <w:szCs w:val="24"/>
          <w:b/>
          <w:bCs/>
          <w:spacing w:val="-5"/>
        </w:rPr>
        <w:t>”引水生态综合治理一期工程大河</w:t>
      </w:r>
      <w:r>
        <w:rPr>
          <w:rFonts w:ascii="SimSun" w:hAnsi="SimSun" w:eastAsia="SimSun" w:cs="SimSun"/>
          <w:sz w:val="24"/>
          <w:szCs w:val="24"/>
          <w:b/>
          <w:bCs/>
          <w:spacing w:val="-6"/>
        </w:rPr>
        <w:t>坝水库施</w:t>
      </w:r>
      <w:r>
        <w:rPr>
          <w:rFonts w:ascii="SimSun" w:hAnsi="SimSun" w:eastAsia="SimSun" w:cs="SimSun"/>
          <w:sz w:val="24"/>
          <w:szCs w:val="24"/>
          <w:b/>
          <w:bCs/>
          <w:spacing w:val="-4"/>
        </w:rPr>
        <w:t>工期噪声源包括施工机械及辅助企业噪声、交通噪声、爆破噪声，其中施</w:t>
      </w:r>
      <w:r>
        <w:rPr>
          <w:rFonts w:ascii="SimSun" w:hAnsi="SimSun" w:eastAsia="SimSun" w:cs="SimSun"/>
          <w:sz w:val="24"/>
          <w:szCs w:val="24"/>
          <w:b/>
          <w:bCs/>
          <w:spacing w:val="-5"/>
        </w:rPr>
        <w:t>工机械及辅助</w:t>
      </w:r>
    </w:p>
    <w:p>
      <w:pPr>
        <w:spacing w:line="387" w:lineRule="auto"/>
        <w:sectPr>
          <w:footerReference w:type="default" r:id="rId541"/>
          <w:pgSz w:w="11906" w:h="16839"/>
          <w:pgMar w:top="400" w:right="1416" w:bottom="1152" w:left="1423"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118" w:right="31" w:firstLine="4"/>
        <w:spacing w:before="78" w:line="384" w:lineRule="auto"/>
        <w:jc w:val="both"/>
        <w:rPr>
          <w:rFonts w:ascii="SimSun" w:hAnsi="SimSun" w:eastAsia="SimSun" w:cs="SimSun"/>
          <w:sz w:val="24"/>
          <w:szCs w:val="24"/>
        </w:rPr>
      </w:pPr>
      <w:r>
        <w:rPr>
          <w:rFonts w:ascii="SimSun" w:hAnsi="SimSun" w:eastAsia="SimSun" w:cs="SimSun"/>
          <w:sz w:val="24"/>
          <w:szCs w:val="24"/>
          <w:b/>
          <w:bCs/>
          <w:spacing w:val="-4"/>
        </w:rPr>
        <w:t>企业噪声源分析包括砂石料加工系统、混凝土拌和系统、弃渣场等，交通</w:t>
      </w:r>
      <w:r>
        <w:rPr>
          <w:rFonts w:ascii="SimSun" w:hAnsi="SimSun" w:eastAsia="SimSun" w:cs="SimSun"/>
          <w:sz w:val="24"/>
          <w:szCs w:val="24"/>
          <w:b/>
          <w:bCs/>
          <w:spacing w:val="-5"/>
        </w:rPr>
        <w:t>噪声为交通车</w:t>
      </w:r>
      <w:r>
        <w:rPr>
          <w:rFonts w:ascii="SimSun" w:hAnsi="SimSun" w:eastAsia="SimSun" w:cs="SimSun"/>
          <w:sz w:val="24"/>
          <w:szCs w:val="24"/>
          <w:b/>
          <w:bCs/>
          <w:spacing w:val="-8"/>
        </w:rPr>
        <w:t>辆运输噪声，爆破噪声为大坝岸坡开挖、输水隧洞开挖、土石料场开采产生的爆</w:t>
      </w:r>
      <w:r>
        <w:rPr>
          <w:rFonts w:ascii="SimSun" w:hAnsi="SimSun" w:eastAsia="SimSun" w:cs="SimSun"/>
          <w:sz w:val="24"/>
          <w:szCs w:val="24"/>
          <w:b/>
          <w:bCs/>
          <w:spacing w:val="-9"/>
        </w:rPr>
        <w:t>破噪声。</w:t>
      </w:r>
      <w:r>
        <w:rPr>
          <w:rFonts w:ascii="SimSun" w:hAnsi="SimSun" w:eastAsia="SimSun" w:cs="SimSun"/>
          <w:sz w:val="24"/>
          <w:szCs w:val="24"/>
          <w:b/>
          <w:bCs/>
          <w:spacing w:val="-4"/>
        </w:rPr>
        <w:t>根据工程分析及现场调查，本工程声环境影响源强以及声环境敏感目标与施工布置</w:t>
      </w:r>
      <w:r>
        <w:rPr>
          <w:rFonts w:ascii="SimSun" w:hAnsi="SimSun" w:eastAsia="SimSun" w:cs="SimSun"/>
          <w:sz w:val="24"/>
          <w:szCs w:val="24"/>
          <w:b/>
          <w:bCs/>
          <w:spacing w:val="-5"/>
        </w:rPr>
        <w:t>的关</w:t>
      </w:r>
      <w:r>
        <w:rPr>
          <w:rFonts w:ascii="SimSun" w:hAnsi="SimSun" w:eastAsia="SimSun" w:cs="SimSun"/>
          <w:sz w:val="24"/>
          <w:szCs w:val="24"/>
          <w:b/>
          <w:bCs/>
          <w:spacing w:val="-4"/>
        </w:rPr>
        <w:t>系见下表。</w:t>
      </w:r>
    </w:p>
    <w:p>
      <w:pPr>
        <w:ind w:left="797"/>
        <w:spacing w:before="1"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5.8.1-1    </w:t>
      </w:r>
      <w:r>
        <w:rPr>
          <w:rFonts w:ascii="SimHei" w:hAnsi="SimHei" w:eastAsia="SimHei" w:cs="SimHei"/>
          <w:sz w:val="24"/>
          <w:szCs w:val="24"/>
          <w:b/>
          <w:bCs/>
          <w:spacing w:val="-2"/>
        </w:rPr>
        <w:t>施工期噪声影响源以及声环境敏感目标与工程的相对位置关系</w:t>
      </w:r>
    </w:p>
    <w:p>
      <w:pPr>
        <w:spacing w:line="19"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92"/>
        <w:gridCol w:w="1080"/>
        <w:gridCol w:w="922"/>
        <w:gridCol w:w="1537"/>
        <w:gridCol w:w="1320"/>
        <w:gridCol w:w="1524"/>
        <w:gridCol w:w="2013"/>
      </w:tblGrid>
      <w:tr>
        <w:trPr>
          <w:trHeight w:val="649" w:hRule="atLeast"/>
        </w:trPr>
        <w:tc>
          <w:tcPr>
            <w:tcW w:w="892" w:type="dxa"/>
            <w:vAlign w:val="top"/>
          </w:tcPr>
          <w:p>
            <w:pPr>
              <w:ind w:left="259"/>
              <w:spacing w:before="107" w:line="222" w:lineRule="auto"/>
              <w:rPr>
                <w:rFonts w:ascii="SimSun" w:hAnsi="SimSun" w:eastAsia="SimSun" w:cs="SimSun"/>
                <w:sz w:val="18"/>
                <w:szCs w:val="18"/>
              </w:rPr>
            </w:pPr>
            <w:r>
              <w:rPr>
                <w:rFonts w:ascii="SimSun" w:hAnsi="SimSun" w:eastAsia="SimSun" w:cs="SimSun"/>
                <w:sz w:val="18"/>
                <w:szCs w:val="18"/>
                <w:b/>
                <w:bCs/>
                <w:spacing w:val="-1"/>
              </w:rPr>
              <w:t>施工</w:t>
            </w:r>
          </w:p>
          <w:p>
            <w:pPr>
              <w:ind w:left="273"/>
              <w:spacing w:before="102" w:line="218" w:lineRule="auto"/>
              <w:rPr>
                <w:rFonts w:ascii="SimSun" w:hAnsi="SimSun" w:eastAsia="SimSun" w:cs="SimSun"/>
                <w:sz w:val="18"/>
                <w:szCs w:val="18"/>
              </w:rPr>
            </w:pPr>
            <w:r>
              <w:rPr>
                <w:rFonts w:ascii="SimSun" w:hAnsi="SimSun" w:eastAsia="SimSun" w:cs="SimSun"/>
                <w:sz w:val="18"/>
                <w:szCs w:val="18"/>
                <w:b/>
                <w:bCs/>
                <w:spacing w:val="-8"/>
              </w:rPr>
              <w:t>区域</w:t>
            </w:r>
          </w:p>
        </w:tc>
        <w:tc>
          <w:tcPr>
            <w:tcW w:w="1080" w:type="dxa"/>
            <w:vAlign w:val="top"/>
          </w:tcPr>
          <w:p>
            <w:pPr>
              <w:ind w:left="361"/>
              <w:spacing w:before="107" w:line="220" w:lineRule="auto"/>
              <w:rPr>
                <w:rFonts w:ascii="SimSun" w:hAnsi="SimSun" w:eastAsia="SimSun" w:cs="SimSun"/>
                <w:sz w:val="18"/>
                <w:szCs w:val="18"/>
              </w:rPr>
            </w:pPr>
            <w:r>
              <w:rPr>
                <w:rFonts w:ascii="SimSun" w:hAnsi="SimSun" w:eastAsia="SimSun" w:cs="SimSun"/>
                <w:sz w:val="18"/>
                <w:szCs w:val="18"/>
                <w:b/>
                <w:bCs/>
                <w:spacing w:val="-5"/>
              </w:rPr>
              <w:t>噪声</w:t>
            </w:r>
          </w:p>
          <w:p>
            <w:pPr>
              <w:ind w:left="352"/>
              <w:spacing w:before="104" w:line="218" w:lineRule="auto"/>
              <w:rPr>
                <w:rFonts w:ascii="SimSun" w:hAnsi="SimSun" w:eastAsia="SimSun" w:cs="SimSun"/>
                <w:sz w:val="18"/>
                <w:szCs w:val="18"/>
              </w:rPr>
            </w:pPr>
            <w:r>
              <w:rPr>
                <w:rFonts w:ascii="SimSun" w:hAnsi="SimSun" w:eastAsia="SimSun" w:cs="SimSun"/>
                <w:sz w:val="18"/>
                <w:szCs w:val="18"/>
                <w:b/>
                <w:bCs/>
                <w:spacing w:val="-1"/>
              </w:rPr>
              <w:t>类型</w:t>
            </w:r>
          </w:p>
        </w:tc>
        <w:tc>
          <w:tcPr>
            <w:tcW w:w="922" w:type="dxa"/>
            <w:vAlign w:val="top"/>
          </w:tcPr>
          <w:p>
            <w:pPr>
              <w:ind w:left="179"/>
              <w:spacing w:before="268" w:line="221" w:lineRule="auto"/>
              <w:rPr>
                <w:rFonts w:ascii="SimSun" w:hAnsi="SimSun" w:eastAsia="SimSun" w:cs="SimSun"/>
                <w:sz w:val="18"/>
                <w:szCs w:val="18"/>
              </w:rPr>
            </w:pPr>
            <w:r>
              <w:rPr>
                <w:rFonts w:ascii="SimSun" w:hAnsi="SimSun" w:eastAsia="SimSun" w:cs="SimSun"/>
                <w:sz w:val="18"/>
                <w:szCs w:val="18"/>
                <w:b/>
                <w:bCs/>
                <w:spacing w:val="2"/>
              </w:rPr>
              <w:t>影响源</w:t>
            </w:r>
          </w:p>
        </w:tc>
        <w:tc>
          <w:tcPr>
            <w:tcW w:w="2857" w:type="dxa"/>
            <w:vAlign w:val="top"/>
            <w:gridSpan w:val="2"/>
          </w:tcPr>
          <w:p>
            <w:pPr>
              <w:ind w:left="1050"/>
              <w:spacing w:before="268" w:line="219" w:lineRule="auto"/>
              <w:rPr>
                <w:rFonts w:ascii="SimSun" w:hAnsi="SimSun" w:eastAsia="SimSun" w:cs="SimSun"/>
                <w:sz w:val="18"/>
                <w:szCs w:val="18"/>
              </w:rPr>
            </w:pPr>
            <w:r>
              <w:rPr>
                <w:rFonts w:ascii="SimSun" w:hAnsi="SimSun" w:eastAsia="SimSun" w:cs="SimSun"/>
                <w:sz w:val="18"/>
                <w:szCs w:val="18"/>
                <w:b/>
                <w:bCs/>
                <w:spacing w:val="4"/>
              </w:rPr>
              <w:t>影响对象</w:t>
            </w:r>
          </w:p>
        </w:tc>
        <w:tc>
          <w:tcPr>
            <w:tcW w:w="1524" w:type="dxa"/>
            <w:vAlign w:val="top"/>
          </w:tcPr>
          <w:p>
            <w:pPr>
              <w:ind w:left="198"/>
              <w:spacing w:before="268" w:line="220" w:lineRule="auto"/>
              <w:rPr>
                <w:rFonts w:ascii="SimSun" w:hAnsi="SimSun" w:eastAsia="SimSun" w:cs="SimSun"/>
                <w:sz w:val="18"/>
                <w:szCs w:val="18"/>
              </w:rPr>
            </w:pPr>
            <w:r>
              <w:rPr>
                <w:rFonts w:ascii="SimSun" w:hAnsi="SimSun" w:eastAsia="SimSun" w:cs="SimSun"/>
                <w:sz w:val="18"/>
                <w:szCs w:val="18"/>
                <w:b/>
                <w:bCs/>
                <w:spacing w:val="5"/>
              </w:rPr>
              <w:t>与工程的关系</w:t>
            </w:r>
          </w:p>
        </w:tc>
        <w:tc>
          <w:tcPr>
            <w:tcW w:w="2013" w:type="dxa"/>
            <w:vAlign w:val="top"/>
          </w:tcPr>
          <w:p>
            <w:pPr>
              <w:ind w:left="629"/>
              <w:spacing w:before="268" w:line="221" w:lineRule="auto"/>
              <w:rPr>
                <w:rFonts w:ascii="SimSun" w:hAnsi="SimSun" w:eastAsia="SimSun" w:cs="SimSun"/>
                <w:sz w:val="18"/>
                <w:szCs w:val="18"/>
              </w:rPr>
            </w:pPr>
            <w:r>
              <w:rPr>
                <w:rFonts w:ascii="SimSun" w:hAnsi="SimSun" w:eastAsia="SimSun" w:cs="SimSun"/>
                <w:sz w:val="18"/>
                <w:szCs w:val="18"/>
                <w:b/>
                <w:bCs/>
                <w:spacing w:val="4"/>
              </w:rPr>
              <w:t>影响时段</w:t>
            </w:r>
          </w:p>
        </w:tc>
      </w:tr>
      <w:tr>
        <w:trPr>
          <w:trHeight w:val="644" w:hRule="atLeast"/>
        </w:trPr>
        <w:tc>
          <w:tcPr>
            <w:tcW w:w="892" w:type="dxa"/>
            <w:vAlign w:val="top"/>
            <w:vMerge w:val="restart"/>
            <w:tcBorders>
              <w:bottom w:val="nil"/>
            </w:tcBorders>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ind w:left="166"/>
              <w:spacing w:before="59" w:line="221" w:lineRule="auto"/>
              <w:rPr>
                <w:rFonts w:ascii="SimSun" w:hAnsi="SimSun" w:eastAsia="SimSun" w:cs="SimSun"/>
                <w:sz w:val="18"/>
                <w:szCs w:val="18"/>
              </w:rPr>
            </w:pPr>
            <w:r>
              <w:rPr>
                <w:rFonts w:ascii="SimSun" w:hAnsi="SimSun" w:eastAsia="SimSun" w:cs="SimSun"/>
                <w:sz w:val="18"/>
                <w:szCs w:val="18"/>
                <w:b/>
                <w:bCs/>
                <w:spacing w:val="2"/>
              </w:rPr>
              <w:t>调出区</w:t>
            </w:r>
          </w:p>
        </w:tc>
        <w:tc>
          <w:tcPr>
            <w:tcW w:w="1080" w:type="dxa"/>
            <w:vAlign w:val="top"/>
          </w:tcPr>
          <w:p>
            <w:pPr>
              <w:ind w:left="265" w:right="263" w:firstLine="103"/>
              <w:spacing w:before="103" w:line="272" w:lineRule="auto"/>
              <w:rPr>
                <w:rFonts w:ascii="SimSun" w:hAnsi="SimSun" w:eastAsia="SimSun" w:cs="SimSun"/>
                <w:sz w:val="18"/>
                <w:szCs w:val="18"/>
              </w:rPr>
            </w:pPr>
            <w:r>
              <w:rPr>
                <w:rFonts w:ascii="SimSun" w:hAnsi="SimSun" w:eastAsia="SimSun" w:cs="SimSun"/>
                <w:sz w:val="18"/>
                <w:szCs w:val="18"/>
                <w:b/>
                <w:bCs/>
                <w:spacing w:val="-9"/>
              </w:rPr>
              <w:t>固定</w:t>
            </w:r>
            <w:r>
              <w:rPr>
                <w:rFonts w:ascii="SimSun" w:hAnsi="SimSun" w:eastAsia="SimSun" w:cs="SimSun"/>
                <w:sz w:val="18"/>
                <w:szCs w:val="18"/>
                <w:b/>
                <w:bCs/>
              </w:rPr>
              <w:t>噪声源</w:t>
            </w:r>
          </w:p>
        </w:tc>
        <w:tc>
          <w:tcPr>
            <w:tcW w:w="922" w:type="dxa"/>
            <w:vAlign w:val="top"/>
          </w:tcPr>
          <w:p>
            <w:pPr>
              <w:ind w:left="179"/>
              <w:spacing w:before="103" w:line="219" w:lineRule="auto"/>
              <w:rPr>
                <w:rFonts w:ascii="SimSun" w:hAnsi="SimSun" w:eastAsia="SimSun" w:cs="SimSun"/>
                <w:sz w:val="18"/>
                <w:szCs w:val="18"/>
              </w:rPr>
            </w:pPr>
            <w:r>
              <w:rPr>
                <w:rFonts w:ascii="SimSun" w:hAnsi="SimSun" w:eastAsia="SimSun" w:cs="SimSun"/>
                <w:sz w:val="18"/>
                <w:szCs w:val="18"/>
                <w:b/>
                <w:bCs/>
                <w:spacing w:val="3"/>
              </w:rPr>
              <w:t>施工机</w:t>
            </w:r>
          </w:p>
          <w:p>
            <w:pPr>
              <w:ind w:left="179"/>
              <w:spacing w:before="106" w:line="216" w:lineRule="auto"/>
              <w:rPr>
                <w:rFonts w:ascii="SimSun" w:hAnsi="SimSun" w:eastAsia="SimSun" w:cs="SimSun"/>
                <w:sz w:val="18"/>
                <w:szCs w:val="18"/>
              </w:rPr>
            </w:pPr>
            <w:r>
              <w:rPr>
                <w:rFonts w:ascii="SimSun" w:hAnsi="SimSun" w:eastAsia="SimSun" w:cs="SimSun"/>
                <w:sz w:val="18"/>
                <w:szCs w:val="18"/>
                <w:b/>
                <w:bCs/>
                <w:spacing w:val="3"/>
              </w:rPr>
              <w:t>械设备</w:t>
            </w:r>
          </w:p>
        </w:tc>
        <w:tc>
          <w:tcPr>
            <w:tcW w:w="1537" w:type="dxa"/>
            <w:vAlign w:val="top"/>
          </w:tcPr>
          <w:p>
            <w:pPr>
              <w:rPr>
                <w:rFonts w:ascii="Arial"/>
                <w:sz w:val="21"/>
              </w:rPr>
            </w:pPr>
            <w:r/>
          </w:p>
          <w:p>
            <w:pPr>
              <w:pStyle w:val="TableText"/>
              <w:ind w:left="738"/>
              <w:spacing w:before="52" w:line="188" w:lineRule="auto"/>
              <w:rPr/>
            </w:pPr>
            <w:r>
              <w:rPr>
                <w:b/>
                <w:bCs/>
              </w:rPr>
              <w:t>/</w:t>
            </w:r>
          </w:p>
        </w:tc>
        <w:tc>
          <w:tcPr>
            <w:tcW w:w="1320" w:type="dxa"/>
            <w:vAlign w:val="top"/>
          </w:tcPr>
          <w:p>
            <w:pPr>
              <w:rPr>
                <w:rFonts w:ascii="Arial"/>
                <w:sz w:val="21"/>
              </w:rPr>
            </w:pPr>
            <w:r/>
          </w:p>
          <w:p>
            <w:pPr>
              <w:pStyle w:val="TableText"/>
              <w:ind w:left="629"/>
              <w:spacing w:before="52" w:line="188" w:lineRule="auto"/>
              <w:rPr/>
            </w:pPr>
            <w:r>
              <w:rPr>
                <w:b/>
                <w:bCs/>
              </w:rPr>
              <w:t>/</w:t>
            </w:r>
          </w:p>
        </w:tc>
        <w:tc>
          <w:tcPr>
            <w:tcW w:w="1524" w:type="dxa"/>
            <w:vAlign w:val="top"/>
          </w:tcPr>
          <w:p>
            <w:pPr>
              <w:rPr>
                <w:rFonts w:ascii="Arial"/>
                <w:sz w:val="21"/>
              </w:rPr>
            </w:pPr>
            <w:r/>
          </w:p>
          <w:p>
            <w:pPr>
              <w:pStyle w:val="TableText"/>
              <w:ind w:left="733"/>
              <w:spacing w:before="52" w:line="188" w:lineRule="auto"/>
              <w:rPr/>
            </w:pPr>
            <w:r>
              <w:rPr>
                <w:b/>
                <w:bCs/>
              </w:rPr>
              <w:t>/</w:t>
            </w:r>
          </w:p>
        </w:tc>
        <w:tc>
          <w:tcPr>
            <w:tcW w:w="2013" w:type="dxa"/>
            <w:vAlign w:val="top"/>
            <w:vMerge w:val="restart"/>
            <w:tcBorders>
              <w:bottom w:val="nil"/>
            </w:tcBorders>
          </w:tcPr>
          <w:p>
            <w:pPr>
              <w:pStyle w:val="TableText"/>
              <w:ind w:left="115" w:right="118" w:firstLine="107"/>
              <w:spacing w:before="274" w:line="329" w:lineRule="auto"/>
              <w:rPr>
                <w:rFonts w:ascii="SimSun" w:hAnsi="SimSun" w:eastAsia="SimSun" w:cs="SimSun"/>
              </w:rPr>
            </w:pPr>
            <w:r>
              <w:rPr>
                <w:rFonts w:ascii="SimSun" w:hAnsi="SimSun" w:eastAsia="SimSun" w:cs="SimSun"/>
                <w:b/>
                <w:bCs/>
                <w:spacing w:val="-1"/>
              </w:rPr>
              <w:t>施工准备期（</w:t>
            </w:r>
            <w:r>
              <w:rPr>
                <w:rFonts w:ascii="SimSun" w:hAnsi="SimSun" w:eastAsia="SimSun" w:cs="SimSun"/>
                <w:spacing w:val="-40"/>
              </w:rPr>
              <w:t xml:space="preserve"> </w:t>
            </w:r>
            <w:r>
              <w:rPr>
                <w:b/>
                <w:bCs/>
                <w:spacing w:val="-1"/>
              </w:rPr>
              <w:t>16</w:t>
            </w:r>
            <w:r>
              <w:rPr>
                <w:b/>
                <w:bCs/>
                <w:spacing w:val="16"/>
              </w:rPr>
              <w:t xml:space="preserve"> </w:t>
            </w:r>
            <w:r>
              <w:rPr>
                <w:rFonts w:ascii="SimSun" w:hAnsi="SimSun" w:eastAsia="SimSun" w:cs="SimSun"/>
                <w:b/>
                <w:bCs/>
                <w:spacing w:val="-1"/>
              </w:rPr>
              <w:t>个</w:t>
            </w:r>
            <w:r>
              <w:rPr>
                <w:rFonts w:ascii="SimSun" w:hAnsi="SimSun" w:eastAsia="SimSun" w:cs="SimSun"/>
                <w:b/>
                <w:bCs/>
                <w:spacing w:val="10"/>
              </w:rPr>
              <w:t>月）、主体工程施工</w:t>
            </w:r>
            <w:r>
              <w:rPr>
                <w:rFonts w:ascii="SimSun" w:hAnsi="SimSun" w:eastAsia="SimSun" w:cs="SimSun"/>
                <w:b/>
                <w:bCs/>
                <w:spacing w:val="1"/>
              </w:rPr>
              <w:t>期（</w:t>
            </w:r>
            <w:r>
              <w:rPr>
                <w:b/>
                <w:bCs/>
                <w:spacing w:val="1"/>
              </w:rPr>
              <w:t>42</w:t>
            </w:r>
            <w:r>
              <w:rPr>
                <w:b/>
                <w:bCs/>
                <w:spacing w:val="24"/>
                <w:w w:val="101"/>
              </w:rPr>
              <w:t xml:space="preserve"> </w:t>
            </w:r>
            <w:r>
              <w:rPr>
                <w:rFonts w:ascii="SimSun" w:hAnsi="SimSun" w:eastAsia="SimSun" w:cs="SimSun"/>
                <w:b/>
                <w:bCs/>
                <w:spacing w:val="1"/>
              </w:rPr>
              <w:t>个月）</w:t>
            </w:r>
            <w:r>
              <w:rPr>
                <w:rFonts w:ascii="SimSun" w:hAnsi="SimSun" w:eastAsia="SimSun" w:cs="SimSun"/>
                <w:spacing w:val="-49"/>
              </w:rPr>
              <w:t xml:space="preserve"> </w:t>
            </w:r>
            <w:r>
              <w:rPr>
                <w:rFonts w:ascii="SimSun" w:hAnsi="SimSun" w:eastAsia="SimSun" w:cs="SimSun"/>
                <w:b/>
                <w:bCs/>
                <w:spacing w:val="1"/>
              </w:rPr>
              <w:t>、完建</w:t>
            </w:r>
            <w:r>
              <w:rPr>
                <w:rFonts w:ascii="SimSun" w:hAnsi="SimSun" w:eastAsia="SimSun" w:cs="SimSun"/>
                <w:b/>
                <w:bCs/>
                <w:spacing w:val="-1"/>
              </w:rPr>
              <w:t>期（</w:t>
            </w:r>
            <w:r>
              <w:rPr>
                <w:b/>
                <w:bCs/>
                <w:spacing w:val="-1"/>
              </w:rPr>
              <w:t>4</w:t>
            </w:r>
            <w:r>
              <w:rPr>
                <w:b/>
                <w:bCs/>
                <w:spacing w:val="15"/>
              </w:rPr>
              <w:t xml:space="preserve"> </w:t>
            </w:r>
            <w:r>
              <w:rPr>
                <w:rFonts w:ascii="SimSun" w:hAnsi="SimSun" w:eastAsia="SimSun" w:cs="SimSun"/>
                <w:b/>
                <w:bCs/>
                <w:spacing w:val="-1"/>
              </w:rPr>
              <w:t>个月</w:t>
            </w:r>
            <w:r>
              <w:rPr>
                <w:rFonts w:ascii="SimSun" w:hAnsi="SimSun" w:eastAsia="SimSun" w:cs="SimSun"/>
                <w:b/>
                <w:bCs/>
                <w:spacing w:val="-3"/>
              </w:rPr>
              <w:t>），</w:t>
            </w:r>
            <w:r>
              <w:rPr>
                <w:rFonts w:ascii="SimSun" w:hAnsi="SimSun" w:eastAsia="SimSun" w:cs="SimSun"/>
                <w:b/>
                <w:bCs/>
                <w:spacing w:val="-1"/>
              </w:rPr>
              <w:t>主要集</w:t>
            </w:r>
            <w:r>
              <w:rPr>
                <w:rFonts w:ascii="SimSun" w:hAnsi="SimSun" w:eastAsia="SimSun" w:cs="SimSun"/>
                <w:b/>
                <w:bCs/>
                <w:spacing w:val="10"/>
              </w:rPr>
              <w:t>中在主体工程施工期</w:t>
            </w:r>
          </w:p>
        </w:tc>
      </w:tr>
      <w:tr>
        <w:trPr>
          <w:trHeight w:val="644" w:hRule="atLeast"/>
        </w:trPr>
        <w:tc>
          <w:tcPr>
            <w:tcW w:w="892" w:type="dxa"/>
            <w:vAlign w:val="top"/>
            <w:vMerge w:val="continue"/>
            <w:tcBorders>
              <w:top w:val="nil"/>
              <w:bottom w:val="nil"/>
            </w:tcBorders>
          </w:tcPr>
          <w:p>
            <w:pPr>
              <w:rPr>
                <w:rFonts w:ascii="Arial"/>
                <w:sz w:val="21"/>
              </w:rPr>
            </w:pPr>
            <w:r/>
          </w:p>
        </w:tc>
        <w:tc>
          <w:tcPr>
            <w:tcW w:w="1080" w:type="dxa"/>
            <w:vAlign w:val="top"/>
          </w:tcPr>
          <w:p>
            <w:pPr>
              <w:ind w:left="355" w:right="170" w:hanging="191"/>
              <w:spacing w:before="105" w:line="271" w:lineRule="auto"/>
              <w:rPr>
                <w:rFonts w:ascii="SimSun" w:hAnsi="SimSun" w:eastAsia="SimSun" w:cs="SimSun"/>
                <w:sz w:val="18"/>
                <w:szCs w:val="18"/>
              </w:rPr>
            </w:pPr>
            <w:r>
              <w:rPr>
                <w:rFonts w:ascii="SimSun" w:hAnsi="SimSun" w:eastAsia="SimSun" w:cs="SimSun"/>
                <w:sz w:val="18"/>
                <w:szCs w:val="18"/>
                <w:b/>
                <w:bCs/>
                <w:spacing w:val="3"/>
              </w:rPr>
              <w:t>交通移动</w:t>
            </w:r>
            <w:r>
              <w:rPr>
                <w:rFonts w:ascii="SimSun" w:hAnsi="SimSun" w:eastAsia="SimSun" w:cs="SimSun"/>
                <w:sz w:val="18"/>
                <w:szCs w:val="18"/>
                <w:b/>
                <w:bCs/>
                <w:spacing w:val="-3"/>
              </w:rPr>
              <w:t>声源</w:t>
            </w:r>
          </w:p>
        </w:tc>
        <w:tc>
          <w:tcPr>
            <w:tcW w:w="922" w:type="dxa"/>
            <w:vAlign w:val="top"/>
          </w:tcPr>
          <w:p>
            <w:pPr>
              <w:ind w:left="183"/>
              <w:spacing w:before="105" w:line="221" w:lineRule="auto"/>
              <w:rPr>
                <w:rFonts w:ascii="SimSun" w:hAnsi="SimSun" w:eastAsia="SimSun" w:cs="SimSun"/>
                <w:sz w:val="18"/>
                <w:szCs w:val="18"/>
              </w:rPr>
            </w:pPr>
            <w:r>
              <w:rPr>
                <w:rFonts w:ascii="SimSun" w:hAnsi="SimSun" w:eastAsia="SimSun" w:cs="SimSun"/>
                <w:sz w:val="18"/>
                <w:szCs w:val="18"/>
                <w:b/>
                <w:bCs/>
                <w:spacing w:val="1"/>
              </w:rPr>
              <w:t>交通运</w:t>
            </w:r>
          </w:p>
          <w:p>
            <w:pPr>
              <w:ind w:left="179"/>
              <w:spacing w:before="103" w:line="215" w:lineRule="auto"/>
              <w:rPr>
                <w:rFonts w:ascii="SimSun" w:hAnsi="SimSun" w:eastAsia="SimSun" w:cs="SimSun"/>
                <w:sz w:val="18"/>
                <w:szCs w:val="18"/>
              </w:rPr>
            </w:pPr>
            <w:r>
              <w:rPr>
                <w:rFonts w:ascii="SimSun" w:hAnsi="SimSun" w:eastAsia="SimSun" w:cs="SimSun"/>
                <w:sz w:val="18"/>
                <w:szCs w:val="18"/>
                <w:b/>
                <w:bCs/>
                <w:spacing w:val="3"/>
              </w:rPr>
              <w:t>输车辆</w:t>
            </w:r>
          </w:p>
        </w:tc>
        <w:tc>
          <w:tcPr>
            <w:tcW w:w="1537" w:type="dxa"/>
            <w:vAlign w:val="top"/>
          </w:tcPr>
          <w:p>
            <w:pPr>
              <w:spacing w:line="241" w:lineRule="auto"/>
              <w:rPr>
                <w:rFonts w:ascii="Arial"/>
                <w:sz w:val="21"/>
              </w:rPr>
            </w:pPr>
            <w:r/>
          </w:p>
          <w:p>
            <w:pPr>
              <w:pStyle w:val="TableText"/>
              <w:ind w:left="738"/>
              <w:spacing w:before="52" w:line="188" w:lineRule="auto"/>
              <w:rPr/>
            </w:pPr>
            <w:r>
              <w:rPr>
                <w:b/>
                <w:bCs/>
              </w:rPr>
              <w:t>/</w:t>
            </w:r>
          </w:p>
        </w:tc>
        <w:tc>
          <w:tcPr>
            <w:tcW w:w="1320" w:type="dxa"/>
            <w:vAlign w:val="top"/>
          </w:tcPr>
          <w:p>
            <w:pPr>
              <w:spacing w:line="241" w:lineRule="auto"/>
              <w:rPr>
                <w:rFonts w:ascii="Arial"/>
                <w:sz w:val="21"/>
              </w:rPr>
            </w:pPr>
            <w:r/>
          </w:p>
          <w:p>
            <w:pPr>
              <w:pStyle w:val="TableText"/>
              <w:ind w:left="629"/>
              <w:spacing w:before="52" w:line="188" w:lineRule="auto"/>
              <w:rPr/>
            </w:pPr>
            <w:r>
              <w:rPr>
                <w:b/>
                <w:bCs/>
              </w:rPr>
              <w:t>/</w:t>
            </w:r>
          </w:p>
        </w:tc>
        <w:tc>
          <w:tcPr>
            <w:tcW w:w="1524" w:type="dxa"/>
            <w:vAlign w:val="top"/>
          </w:tcPr>
          <w:p>
            <w:pPr>
              <w:spacing w:line="241" w:lineRule="auto"/>
              <w:rPr>
                <w:rFonts w:ascii="Arial"/>
                <w:sz w:val="21"/>
              </w:rPr>
            </w:pPr>
            <w:r/>
          </w:p>
          <w:p>
            <w:pPr>
              <w:pStyle w:val="TableText"/>
              <w:ind w:left="733"/>
              <w:spacing w:before="52" w:line="188" w:lineRule="auto"/>
              <w:rPr/>
            </w:pPr>
            <w:r>
              <w:rPr>
                <w:b/>
                <w:bCs/>
              </w:rPr>
              <w:t>/</w:t>
            </w:r>
          </w:p>
        </w:tc>
        <w:tc>
          <w:tcPr>
            <w:tcW w:w="2013" w:type="dxa"/>
            <w:vAlign w:val="top"/>
            <w:vMerge w:val="continue"/>
            <w:tcBorders>
              <w:top w:val="nil"/>
              <w:bottom w:val="nil"/>
            </w:tcBorders>
          </w:tcPr>
          <w:p>
            <w:pPr>
              <w:rPr>
                <w:rFonts w:ascii="Arial"/>
                <w:sz w:val="21"/>
              </w:rPr>
            </w:pPr>
            <w:r/>
          </w:p>
        </w:tc>
      </w:tr>
      <w:tr>
        <w:trPr>
          <w:trHeight w:val="644" w:hRule="atLeast"/>
        </w:trPr>
        <w:tc>
          <w:tcPr>
            <w:tcW w:w="892" w:type="dxa"/>
            <w:vAlign w:val="top"/>
            <w:vMerge w:val="continue"/>
            <w:tcBorders>
              <w:top w:val="nil"/>
            </w:tcBorders>
          </w:tcPr>
          <w:p>
            <w:pPr>
              <w:rPr>
                <w:rFonts w:ascii="Arial"/>
                <w:sz w:val="21"/>
              </w:rPr>
            </w:pPr>
            <w:r/>
          </w:p>
        </w:tc>
        <w:tc>
          <w:tcPr>
            <w:tcW w:w="1080" w:type="dxa"/>
            <w:vAlign w:val="top"/>
          </w:tcPr>
          <w:p>
            <w:pPr>
              <w:ind w:left="360" w:right="170" w:hanging="196"/>
              <w:spacing w:before="103" w:line="272" w:lineRule="auto"/>
              <w:rPr>
                <w:rFonts w:ascii="SimSun" w:hAnsi="SimSun" w:eastAsia="SimSun" w:cs="SimSun"/>
                <w:sz w:val="18"/>
                <w:szCs w:val="18"/>
              </w:rPr>
            </w:pPr>
            <w:r>
              <w:rPr>
                <w:rFonts w:ascii="SimSun" w:hAnsi="SimSun" w:eastAsia="SimSun" w:cs="SimSun"/>
                <w:sz w:val="18"/>
                <w:szCs w:val="18"/>
                <w:b/>
                <w:bCs/>
                <w:spacing w:val="3"/>
              </w:rPr>
              <w:t>露天爆破</w:t>
            </w:r>
            <w:r>
              <w:rPr>
                <w:rFonts w:ascii="SimSun" w:hAnsi="SimSun" w:eastAsia="SimSun" w:cs="SimSun"/>
                <w:sz w:val="18"/>
                <w:szCs w:val="18"/>
                <w:b/>
                <w:bCs/>
                <w:spacing w:val="-5"/>
              </w:rPr>
              <w:t>噪声</w:t>
            </w:r>
          </w:p>
        </w:tc>
        <w:tc>
          <w:tcPr>
            <w:tcW w:w="922" w:type="dxa"/>
            <w:vAlign w:val="top"/>
          </w:tcPr>
          <w:p>
            <w:pPr>
              <w:ind w:left="274"/>
              <w:spacing w:before="104" w:line="221" w:lineRule="auto"/>
              <w:rPr>
                <w:rFonts w:ascii="SimSun" w:hAnsi="SimSun" w:eastAsia="SimSun" w:cs="SimSun"/>
                <w:sz w:val="18"/>
                <w:szCs w:val="18"/>
              </w:rPr>
            </w:pPr>
            <w:r>
              <w:rPr>
                <w:rFonts w:ascii="SimSun" w:hAnsi="SimSun" w:eastAsia="SimSun" w:cs="SimSun"/>
                <w:sz w:val="18"/>
                <w:szCs w:val="18"/>
                <w:b/>
                <w:bCs/>
                <w:spacing w:val="-1"/>
              </w:rPr>
              <w:t>开挖</w:t>
            </w:r>
          </w:p>
          <w:p>
            <w:pPr>
              <w:ind w:left="273"/>
              <w:spacing w:before="106" w:line="213" w:lineRule="auto"/>
              <w:rPr>
                <w:rFonts w:ascii="SimSun" w:hAnsi="SimSun" w:eastAsia="SimSun" w:cs="SimSun"/>
                <w:sz w:val="18"/>
                <w:szCs w:val="18"/>
              </w:rPr>
            </w:pPr>
            <w:r>
              <w:rPr>
                <w:rFonts w:ascii="SimSun" w:hAnsi="SimSun" w:eastAsia="SimSun" w:cs="SimSun"/>
                <w:sz w:val="18"/>
                <w:szCs w:val="18"/>
                <w:b/>
                <w:bCs/>
                <w:spacing w:val="-1"/>
              </w:rPr>
              <w:t>爆破</w:t>
            </w:r>
          </w:p>
        </w:tc>
        <w:tc>
          <w:tcPr>
            <w:tcW w:w="1537" w:type="dxa"/>
            <w:vAlign w:val="top"/>
          </w:tcPr>
          <w:p>
            <w:pPr>
              <w:spacing w:line="243" w:lineRule="auto"/>
              <w:rPr>
                <w:rFonts w:ascii="Arial"/>
                <w:sz w:val="21"/>
              </w:rPr>
            </w:pPr>
            <w:r/>
          </w:p>
          <w:p>
            <w:pPr>
              <w:pStyle w:val="TableText"/>
              <w:ind w:left="738"/>
              <w:spacing w:before="51" w:line="188" w:lineRule="auto"/>
              <w:rPr/>
            </w:pPr>
            <w:r>
              <w:rPr>
                <w:b/>
                <w:bCs/>
              </w:rPr>
              <w:t>/</w:t>
            </w:r>
          </w:p>
        </w:tc>
        <w:tc>
          <w:tcPr>
            <w:tcW w:w="1320" w:type="dxa"/>
            <w:vAlign w:val="top"/>
          </w:tcPr>
          <w:p>
            <w:pPr>
              <w:spacing w:line="243" w:lineRule="auto"/>
              <w:rPr>
                <w:rFonts w:ascii="Arial"/>
                <w:sz w:val="21"/>
              </w:rPr>
            </w:pPr>
            <w:r/>
          </w:p>
          <w:p>
            <w:pPr>
              <w:pStyle w:val="TableText"/>
              <w:ind w:left="629"/>
              <w:spacing w:before="51" w:line="188" w:lineRule="auto"/>
              <w:rPr/>
            </w:pPr>
            <w:r>
              <w:rPr>
                <w:b/>
                <w:bCs/>
              </w:rPr>
              <w:t>/</w:t>
            </w:r>
          </w:p>
        </w:tc>
        <w:tc>
          <w:tcPr>
            <w:tcW w:w="1524" w:type="dxa"/>
            <w:vAlign w:val="top"/>
          </w:tcPr>
          <w:p>
            <w:pPr>
              <w:spacing w:line="243" w:lineRule="auto"/>
              <w:rPr>
                <w:rFonts w:ascii="Arial"/>
                <w:sz w:val="21"/>
              </w:rPr>
            </w:pPr>
            <w:r/>
          </w:p>
          <w:p>
            <w:pPr>
              <w:pStyle w:val="TableText"/>
              <w:ind w:left="733"/>
              <w:spacing w:before="51" w:line="188" w:lineRule="auto"/>
              <w:rPr/>
            </w:pPr>
            <w:r>
              <w:rPr>
                <w:b/>
                <w:bCs/>
              </w:rPr>
              <w:t>/</w:t>
            </w:r>
          </w:p>
        </w:tc>
        <w:tc>
          <w:tcPr>
            <w:tcW w:w="2013" w:type="dxa"/>
            <w:vAlign w:val="top"/>
            <w:vMerge w:val="continue"/>
            <w:tcBorders>
              <w:top w:val="nil"/>
            </w:tcBorders>
          </w:tcPr>
          <w:p>
            <w:pPr>
              <w:rPr>
                <w:rFonts w:ascii="Arial"/>
                <w:sz w:val="21"/>
              </w:rPr>
            </w:pPr>
            <w:r/>
          </w:p>
        </w:tc>
      </w:tr>
      <w:tr>
        <w:trPr>
          <w:trHeight w:val="645" w:hRule="atLeast"/>
        </w:trPr>
        <w:tc>
          <w:tcPr>
            <w:tcW w:w="892" w:type="dxa"/>
            <w:vAlign w:val="top"/>
            <w:vMerge w:val="restart"/>
            <w:tcBorders>
              <w:bottom w:val="nil"/>
            </w:tcBorders>
          </w:tcPr>
          <w:p>
            <w:pPr>
              <w:spacing w:line="347" w:lineRule="auto"/>
              <w:rPr>
                <w:rFonts w:ascii="Arial"/>
                <w:sz w:val="21"/>
              </w:rPr>
            </w:pPr>
            <w:r/>
          </w:p>
          <w:p>
            <w:pPr>
              <w:spacing w:line="347" w:lineRule="auto"/>
              <w:rPr>
                <w:rFonts w:ascii="Arial"/>
                <w:sz w:val="21"/>
              </w:rPr>
            </w:pPr>
            <w:r/>
          </w:p>
          <w:p>
            <w:pPr>
              <w:ind w:left="261" w:right="167" w:hanging="98"/>
              <w:spacing w:before="58" w:line="329" w:lineRule="auto"/>
              <w:rPr>
                <w:rFonts w:ascii="SimSun" w:hAnsi="SimSun" w:eastAsia="SimSun" w:cs="SimSun"/>
                <w:sz w:val="18"/>
                <w:szCs w:val="18"/>
              </w:rPr>
            </w:pPr>
            <w:r>
              <w:rPr>
                <w:rFonts w:ascii="SimSun" w:hAnsi="SimSun" w:eastAsia="SimSun" w:cs="SimSun"/>
                <w:sz w:val="18"/>
                <w:szCs w:val="18"/>
                <w:b/>
                <w:bCs/>
                <w:spacing w:val="3"/>
              </w:rPr>
              <w:t>输水线</w:t>
            </w:r>
            <w:r>
              <w:rPr>
                <w:rFonts w:ascii="SimSun" w:hAnsi="SimSun" w:eastAsia="SimSun" w:cs="SimSun"/>
                <w:sz w:val="18"/>
                <w:szCs w:val="18"/>
                <w:b/>
                <w:bCs/>
                <w:spacing w:val="-2"/>
              </w:rPr>
              <w:t>路区</w:t>
            </w:r>
          </w:p>
        </w:tc>
        <w:tc>
          <w:tcPr>
            <w:tcW w:w="1080" w:type="dxa"/>
            <w:vAlign w:val="top"/>
          </w:tcPr>
          <w:p>
            <w:pPr>
              <w:ind w:left="265" w:right="263" w:firstLine="103"/>
              <w:spacing w:before="106" w:line="271" w:lineRule="auto"/>
              <w:rPr>
                <w:rFonts w:ascii="SimSun" w:hAnsi="SimSun" w:eastAsia="SimSun" w:cs="SimSun"/>
                <w:sz w:val="18"/>
                <w:szCs w:val="18"/>
              </w:rPr>
            </w:pPr>
            <w:r>
              <w:rPr>
                <w:rFonts w:ascii="SimSun" w:hAnsi="SimSun" w:eastAsia="SimSun" w:cs="SimSun"/>
                <w:sz w:val="18"/>
                <w:szCs w:val="18"/>
                <w:b/>
                <w:bCs/>
                <w:spacing w:val="-9"/>
              </w:rPr>
              <w:t>固定</w:t>
            </w:r>
            <w:r>
              <w:rPr>
                <w:rFonts w:ascii="SimSun" w:hAnsi="SimSun" w:eastAsia="SimSun" w:cs="SimSun"/>
                <w:sz w:val="18"/>
                <w:szCs w:val="18"/>
                <w:b/>
                <w:bCs/>
              </w:rPr>
              <w:t>噪声源</w:t>
            </w:r>
          </w:p>
        </w:tc>
        <w:tc>
          <w:tcPr>
            <w:tcW w:w="922" w:type="dxa"/>
            <w:vAlign w:val="top"/>
          </w:tcPr>
          <w:p>
            <w:pPr>
              <w:ind w:left="179"/>
              <w:spacing w:before="105" w:line="219" w:lineRule="auto"/>
              <w:rPr>
                <w:rFonts w:ascii="SimSun" w:hAnsi="SimSun" w:eastAsia="SimSun" w:cs="SimSun"/>
                <w:sz w:val="18"/>
                <w:szCs w:val="18"/>
              </w:rPr>
            </w:pPr>
            <w:r>
              <w:rPr>
                <w:rFonts w:ascii="SimSun" w:hAnsi="SimSun" w:eastAsia="SimSun" w:cs="SimSun"/>
                <w:sz w:val="18"/>
                <w:szCs w:val="18"/>
                <w:b/>
                <w:bCs/>
                <w:spacing w:val="3"/>
              </w:rPr>
              <w:t>施工机</w:t>
            </w:r>
          </w:p>
          <w:p>
            <w:pPr>
              <w:ind w:left="179"/>
              <w:spacing w:before="108" w:line="213" w:lineRule="auto"/>
              <w:rPr>
                <w:rFonts w:ascii="SimSun" w:hAnsi="SimSun" w:eastAsia="SimSun" w:cs="SimSun"/>
                <w:sz w:val="18"/>
                <w:szCs w:val="18"/>
              </w:rPr>
            </w:pPr>
            <w:r>
              <w:rPr>
                <w:rFonts w:ascii="SimSun" w:hAnsi="SimSun" w:eastAsia="SimSun" w:cs="SimSun"/>
                <w:sz w:val="18"/>
                <w:szCs w:val="18"/>
                <w:b/>
                <w:bCs/>
                <w:spacing w:val="3"/>
              </w:rPr>
              <w:t>械设备</w:t>
            </w:r>
          </w:p>
        </w:tc>
        <w:tc>
          <w:tcPr>
            <w:tcW w:w="1537" w:type="dxa"/>
            <w:vAlign w:val="top"/>
          </w:tcPr>
          <w:p>
            <w:pPr>
              <w:spacing w:line="242" w:lineRule="auto"/>
              <w:rPr>
                <w:rFonts w:ascii="Arial"/>
                <w:sz w:val="21"/>
              </w:rPr>
            </w:pPr>
            <w:r/>
          </w:p>
          <w:p>
            <w:pPr>
              <w:pStyle w:val="TableText"/>
              <w:ind w:left="738"/>
              <w:spacing w:before="51" w:line="188" w:lineRule="auto"/>
              <w:rPr/>
            </w:pPr>
            <w:r>
              <w:rPr>
                <w:b/>
                <w:bCs/>
              </w:rPr>
              <w:t>/</w:t>
            </w:r>
          </w:p>
        </w:tc>
        <w:tc>
          <w:tcPr>
            <w:tcW w:w="1320" w:type="dxa"/>
            <w:vAlign w:val="top"/>
          </w:tcPr>
          <w:p>
            <w:pPr>
              <w:spacing w:line="242" w:lineRule="auto"/>
              <w:rPr>
                <w:rFonts w:ascii="Arial"/>
                <w:sz w:val="21"/>
              </w:rPr>
            </w:pPr>
            <w:r/>
          </w:p>
          <w:p>
            <w:pPr>
              <w:pStyle w:val="TableText"/>
              <w:ind w:left="629"/>
              <w:spacing w:before="51" w:line="188" w:lineRule="auto"/>
              <w:rPr/>
            </w:pPr>
            <w:r>
              <w:rPr>
                <w:b/>
                <w:bCs/>
              </w:rPr>
              <w:t>/</w:t>
            </w:r>
          </w:p>
        </w:tc>
        <w:tc>
          <w:tcPr>
            <w:tcW w:w="1524" w:type="dxa"/>
            <w:vAlign w:val="top"/>
          </w:tcPr>
          <w:p>
            <w:pPr>
              <w:spacing w:line="242" w:lineRule="auto"/>
              <w:rPr>
                <w:rFonts w:ascii="Arial"/>
                <w:sz w:val="21"/>
              </w:rPr>
            </w:pPr>
            <w:r/>
          </w:p>
          <w:p>
            <w:pPr>
              <w:pStyle w:val="TableText"/>
              <w:ind w:left="733"/>
              <w:spacing w:before="51" w:line="188" w:lineRule="auto"/>
              <w:rPr/>
            </w:pPr>
            <w:r>
              <w:rPr>
                <w:b/>
                <w:bCs/>
              </w:rPr>
              <w:t>/</w:t>
            </w:r>
          </w:p>
        </w:tc>
        <w:tc>
          <w:tcPr>
            <w:tcW w:w="2013" w:type="dxa"/>
            <w:vAlign w:val="top"/>
            <w:vMerge w:val="restart"/>
            <w:tcBorders>
              <w:bottom w:val="nil"/>
            </w:tcBorders>
          </w:tcPr>
          <w:p>
            <w:pPr>
              <w:spacing w:line="346" w:lineRule="auto"/>
              <w:rPr>
                <w:rFonts w:ascii="Arial"/>
                <w:sz w:val="21"/>
              </w:rPr>
            </w:pPr>
            <w:r/>
          </w:p>
          <w:p>
            <w:pPr>
              <w:spacing w:line="347" w:lineRule="auto"/>
              <w:rPr>
                <w:rFonts w:ascii="Arial"/>
                <w:sz w:val="21"/>
              </w:rPr>
            </w:pPr>
            <w:r/>
          </w:p>
          <w:p>
            <w:pPr>
              <w:pStyle w:val="TableText"/>
              <w:ind w:left="153"/>
              <w:spacing w:before="58" w:line="220" w:lineRule="auto"/>
              <w:rPr/>
            </w:pPr>
            <w:r>
              <w:rPr>
                <w:rFonts w:ascii="SimSun" w:hAnsi="SimSun" w:eastAsia="SimSun" w:cs="SimSun"/>
                <w:b/>
                <w:bCs/>
                <w:spacing w:val="6"/>
              </w:rPr>
              <w:t>主体工程施工期（</w:t>
            </w:r>
            <w:r>
              <w:rPr>
                <w:b/>
                <w:bCs/>
                <w:spacing w:val="6"/>
              </w:rPr>
              <w:t>42</w:t>
            </w:r>
          </w:p>
          <w:p>
            <w:pPr>
              <w:ind w:left="725"/>
              <w:spacing w:before="104" w:line="219" w:lineRule="auto"/>
              <w:rPr>
                <w:rFonts w:ascii="SimSun" w:hAnsi="SimSun" w:eastAsia="SimSun" w:cs="SimSun"/>
                <w:sz w:val="18"/>
                <w:szCs w:val="18"/>
              </w:rPr>
            </w:pPr>
            <w:r>
              <w:rPr>
                <w:rFonts w:ascii="SimSun" w:hAnsi="SimSun" w:eastAsia="SimSun" w:cs="SimSun"/>
                <w:sz w:val="18"/>
                <w:szCs w:val="18"/>
                <w:b/>
                <w:bCs/>
                <w:spacing w:val="-2"/>
              </w:rPr>
              <w:t>个月）</w:t>
            </w:r>
          </w:p>
        </w:tc>
      </w:tr>
      <w:tr>
        <w:trPr>
          <w:trHeight w:val="644" w:hRule="atLeast"/>
        </w:trPr>
        <w:tc>
          <w:tcPr>
            <w:tcW w:w="892" w:type="dxa"/>
            <w:vAlign w:val="top"/>
            <w:vMerge w:val="continue"/>
            <w:tcBorders>
              <w:top w:val="nil"/>
              <w:bottom w:val="nil"/>
            </w:tcBorders>
          </w:tcPr>
          <w:p>
            <w:pPr>
              <w:rPr>
                <w:rFonts w:ascii="Arial"/>
                <w:sz w:val="21"/>
              </w:rPr>
            </w:pPr>
            <w:r/>
          </w:p>
        </w:tc>
        <w:tc>
          <w:tcPr>
            <w:tcW w:w="1080" w:type="dxa"/>
            <w:vAlign w:val="top"/>
          </w:tcPr>
          <w:p>
            <w:pPr>
              <w:ind w:left="355" w:right="170" w:hanging="191"/>
              <w:spacing w:before="105" w:line="271" w:lineRule="auto"/>
              <w:rPr>
                <w:rFonts w:ascii="SimSun" w:hAnsi="SimSun" w:eastAsia="SimSun" w:cs="SimSun"/>
                <w:sz w:val="18"/>
                <w:szCs w:val="18"/>
              </w:rPr>
            </w:pPr>
            <w:r>
              <w:rPr>
                <w:rFonts w:ascii="SimSun" w:hAnsi="SimSun" w:eastAsia="SimSun" w:cs="SimSun"/>
                <w:sz w:val="18"/>
                <w:szCs w:val="18"/>
                <w:b/>
                <w:bCs/>
                <w:spacing w:val="3"/>
              </w:rPr>
              <w:t>交通移动</w:t>
            </w:r>
            <w:r>
              <w:rPr>
                <w:rFonts w:ascii="SimSun" w:hAnsi="SimSun" w:eastAsia="SimSun" w:cs="SimSun"/>
                <w:sz w:val="18"/>
                <w:szCs w:val="18"/>
                <w:b/>
                <w:bCs/>
                <w:spacing w:val="-3"/>
              </w:rPr>
              <w:t>声源</w:t>
            </w:r>
          </w:p>
        </w:tc>
        <w:tc>
          <w:tcPr>
            <w:tcW w:w="922" w:type="dxa"/>
            <w:vAlign w:val="top"/>
          </w:tcPr>
          <w:p>
            <w:pPr>
              <w:ind w:left="183"/>
              <w:spacing w:before="105" w:line="221" w:lineRule="auto"/>
              <w:rPr>
                <w:rFonts w:ascii="SimSun" w:hAnsi="SimSun" w:eastAsia="SimSun" w:cs="SimSun"/>
                <w:sz w:val="18"/>
                <w:szCs w:val="18"/>
              </w:rPr>
            </w:pPr>
            <w:r>
              <w:rPr>
                <w:rFonts w:ascii="SimSun" w:hAnsi="SimSun" w:eastAsia="SimSun" w:cs="SimSun"/>
                <w:sz w:val="18"/>
                <w:szCs w:val="18"/>
                <w:b/>
                <w:bCs/>
                <w:spacing w:val="1"/>
              </w:rPr>
              <w:t>交通运</w:t>
            </w:r>
          </w:p>
          <w:p>
            <w:pPr>
              <w:ind w:left="179"/>
              <w:spacing w:before="103" w:line="214" w:lineRule="auto"/>
              <w:rPr>
                <w:rFonts w:ascii="SimSun" w:hAnsi="SimSun" w:eastAsia="SimSun" w:cs="SimSun"/>
                <w:sz w:val="18"/>
                <w:szCs w:val="18"/>
              </w:rPr>
            </w:pPr>
            <w:r>
              <w:rPr>
                <w:rFonts w:ascii="SimSun" w:hAnsi="SimSun" w:eastAsia="SimSun" w:cs="SimSun"/>
                <w:sz w:val="18"/>
                <w:szCs w:val="18"/>
                <w:b/>
                <w:bCs/>
                <w:spacing w:val="3"/>
              </w:rPr>
              <w:t>输车辆</w:t>
            </w:r>
          </w:p>
        </w:tc>
        <w:tc>
          <w:tcPr>
            <w:tcW w:w="1537" w:type="dxa"/>
            <w:vAlign w:val="top"/>
          </w:tcPr>
          <w:p>
            <w:pPr>
              <w:spacing w:line="242" w:lineRule="auto"/>
              <w:rPr>
                <w:rFonts w:ascii="Arial"/>
                <w:sz w:val="21"/>
              </w:rPr>
            </w:pPr>
            <w:r/>
          </w:p>
          <w:p>
            <w:pPr>
              <w:pStyle w:val="TableText"/>
              <w:ind w:left="738"/>
              <w:spacing w:before="52" w:line="188" w:lineRule="auto"/>
              <w:rPr/>
            </w:pPr>
            <w:r>
              <w:rPr>
                <w:b/>
                <w:bCs/>
              </w:rPr>
              <w:t>/</w:t>
            </w:r>
          </w:p>
        </w:tc>
        <w:tc>
          <w:tcPr>
            <w:tcW w:w="1320" w:type="dxa"/>
            <w:vAlign w:val="top"/>
          </w:tcPr>
          <w:p>
            <w:pPr>
              <w:spacing w:line="242" w:lineRule="auto"/>
              <w:rPr>
                <w:rFonts w:ascii="Arial"/>
                <w:sz w:val="21"/>
              </w:rPr>
            </w:pPr>
            <w:r/>
          </w:p>
          <w:p>
            <w:pPr>
              <w:pStyle w:val="TableText"/>
              <w:ind w:left="629"/>
              <w:spacing w:before="52" w:line="188" w:lineRule="auto"/>
              <w:rPr/>
            </w:pPr>
            <w:r>
              <w:rPr>
                <w:b/>
                <w:bCs/>
              </w:rPr>
              <w:t>/</w:t>
            </w:r>
          </w:p>
        </w:tc>
        <w:tc>
          <w:tcPr>
            <w:tcW w:w="1524" w:type="dxa"/>
            <w:vAlign w:val="top"/>
          </w:tcPr>
          <w:p>
            <w:pPr>
              <w:spacing w:line="242" w:lineRule="auto"/>
              <w:rPr>
                <w:rFonts w:ascii="Arial"/>
                <w:sz w:val="21"/>
              </w:rPr>
            </w:pPr>
            <w:r/>
          </w:p>
          <w:p>
            <w:pPr>
              <w:pStyle w:val="TableText"/>
              <w:ind w:left="733"/>
              <w:spacing w:before="52" w:line="188" w:lineRule="auto"/>
              <w:rPr/>
            </w:pPr>
            <w:r>
              <w:rPr>
                <w:b/>
                <w:bCs/>
              </w:rPr>
              <w:t>/</w:t>
            </w:r>
          </w:p>
        </w:tc>
        <w:tc>
          <w:tcPr>
            <w:tcW w:w="2013" w:type="dxa"/>
            <w:vAlign w:val="top"/>
            <w:vMerge w:val="continue"/>
            <w:tcBorders>
              <w:top w:val="nil"/>
              <w:bottom w:val="nil"/>
            </w:tcBorders>
          </w:tcPr>
          <w:p>
            <w:pPr>
              <w:rPr>
                <w:rFonts w:ascii="Arial"/>
                <w:sz w:val="21"/>
              </w:rPr>
            </w:pPr>
            <w:r/>
          </w:p>
        </w:tc>
      </w:tr>
      <w:tr>
        <w:trPr>
          <w:trHeight w:val="649" w:hRule="atLeast"/>
        </w:trPr>
        <w:tc>
          <w:tcPr>
            <w:tcW w:w="892" w:type="dxa"/>
            <w:vAlign w:val="top"/>
            <w:vMerge w:val="continue"/>
            <w:tcBorders>
              <w:top w:val="nil"/>
            </w:tcBorders>
          </w:tcPr>
          <w:p>
            <w:pPr>
              <w:rPr>
                <w:rFonts w:ascii="Arial"/>
                <w:sz w:val="21"/>
              </w:rPr>
            </w:pPr>
            <w:r/>
          </w:p>
        </w:tc>
        <w:tc>
          <w:tcPr>
            <w:tcW w:w="1080" w:type="dxa"/>
            <w:vAlign w:val="top"/>
          </w:tcPr>
          <w:p>
            <w:pPr>
              <w:ind w:left="360" w:right="170" w:hanging="196"/>
              <w:spacing w:before="106" w:line="273" w:lineRule="auto"/>
              <w:rPr>
                <w:rFonts w:ascii="SimSun" w:hAnsi="SimSun" w:eastAsia="SimSun" w:cs="SimSun"/>
                <w:sz w:val="18"/>
                <w:szCs w:val="18"/>
              </w:rPr>
            </w:pPr>
            <w:r>
              <w:rPr>
                <w:rFonts w:ascii="SimSun" w:hAnsi="SimSun" w:eastAsia="SimSun" w:cs="SimSun"/>
                <w:sz w:val="18"/>
                <w:szCs w:val="18"/>
                <w:b/>
                <w:bCs/>
                <w:spacing w:val="3"/>
              </w:rPr>
              <w:t>露天爆破</w:t>
            </w:r>
            <w:r>
              <w:rPr>
                <w:rFonts w:ascii="SimSun" w:hAnsi="SimSun" w:eastAsia="SimSun" w:cs="SimSun"/>
                <w:sz w:val="18"/>
                <w:szCs w:val="18"/>
                <w:b/>
                <w:bCs/>
                <w:spacing w:val="-5"/>
              </w:rPr>
              <w:t>噪声</w:t>
            </w:r>
          </w:p>
        </w:tc>
        <w:tc>
          <w:tcPr>
            <w:tcW w:w="922" w:type="dxa"/>
            <w:vAlign w:val="top"/>
          </w:tcPr>
          <w:p>
            <w:pPr>
              <w:ind w:left="274"/>
              <w:spacing w:before="107" w:line="221" w:lineRule="auto"/>
              <w:rPr>
                <w:rFonts w:ascii="SimSun" w:hAnsi="SimSun" w:eastAsia="SimSun" w:cs="SimSun"/>
                <w:sz w:val="18"/>
                <w:szCs w:val="18"/>
              </w:rPr>
            </w:pPr>
            <w:r>
              <w:rPr>
                <w:rFonts w:ascii="SimSun" w:hAnsi="SimSun" w:eastAsia="SimSun" w:cs="SimSun"/>
                <w:sz w:val="18"/>
                <w:szCs w:val="18"/>
                <w:b/>
                <w:bCs/>
                <w:spacing w:val="-1"/>
              </w:rPr>
              <w:t>开挖</w:t>
            </w:r>
          </w:p>
          <w:p>
            <w:pPr>
              <w:ind w:left="273"/>
              <w:spacing w:before="103" w:line="218" w:lineRule="auto"/>
              <w:rPr>
                <w:rFonts w:ascii="SimSun" w:hAnsi="SimSun" w:eastAsia="SimSun" w:cs="SimSun"/>
                <w:sz w:val="18"/>
                <w:szCs w:val="18"/>
              </w:rPr>
            </w:pPr>
            <w:r>
              <w:rPr>
                <w:rFonts w:ascii="SimSun" w:hAnsi="SimSun" w:eastAsia="SimSun" w:cs="SimSun"/>
                <w:sz w:val="18"/>
                <w:szCs w:val="18"/>
                <w:b/>
                <w:bCs/>
                <w:spacing w:val="-1"/>
              </w:rPr>
              <w:t>爆破</w:t>
            </w:r>
          </w:p>
        </w:tc>
        <w:tc>
          <w:tcPr>
            <w:tcW w:w="1537" w:type="dxa"/>
            <w:vAlign w:val="top"/>
          </w:tcPr>
          <w:p>
            <w:pPr>
              <w:spacing w:line="243" w:lineRule="auto"/>
              <w:rPr>
                <w:rFonts w:ascii="Arial"/>
                <w:sz w:val="21"/>
              </w:rPr>
            </w:pPr>
            <w:r/>
          </w:p>
          <w:p>
            <w:pPr>
              <w:pStyle w:val="TableText"/>
              <w:ind w:left="738"/>
              <w:spacing w:before="52" w:line="188" w:lineRule="auto"/>
              <w:rPr/>
            </w:pPr>
            <w:r>
              <w:rPr>
                <w:b/>
                <w:bCs/>
              </w:rPr>
              <w:t>/</w:t>
            </w:r>
          </w:p>
        </w:tc>
        <w:tc>
          <w:tcPr>
            <w:tcW w:w="1320" w:type="dxa"/>
            <w:vAlign w:val="top"/>
          </w:tcPr>
          <w:p>
            <w:pPr>
              <w:spacing w:line="243" w:lineRule="auto"/>
              <w:rPr>
                <w:rFonts w:ascii="Arial"/>
                <w:sz w:val="21"/>
              </w:rPr>
            </w:pPr>
            <w:r/>
          </w:p>
          <w:p>
            <w:pPr>
              <w:pStyle w:val="TableText"/>
              <w:ind w:left="629"/>
              <w:spacing w:before="52" w:line="188" w:lineRule="auto"/>
              <w:rPr/>
            </w:pPr>
            <w:r>
              <w:rPr>
                <w:b/>
                <w:bCs/>
              </w:rPr>
              <w:t>/</w:t>
            </w:r>
          </w:p>
        </w:tc>
        <w:tc>
          <w:tcPr>
            <w:tcW w:w="1524" w:type="dxa"/>
            <w:vAlign w:val="top"/>
          </w:tcPr>
          <w:p>
            <w:pPr>
              <w:spacing w:line="243" w:lineRule="auto"/>
              <w:rPr>
                <w:rFonts w:ascii="Arial"/>
                <w:sz w:val="21"/>
              </w:rPr>
            </w:pPr>
            <w:r/>
          </w:p>
          <w:p>
            <w:pPr>
              <w:pStyle w:val="TableText"/>
              <w:ind w:left="733"/>
              <w:spacing w:before="52" w:line="188" w:lineRule="auto"/>
              <w:rPr/>
            </w:pPr>
            <w:r>
              <w:rPr>
                <w:b/>
                <w:bCs/>
              </w:rPr>
              <w:t>/</w:t>
            </w:r>
          </w:p>
        </w:tc>
        <w:tc>
          <w:tcPr>
            <w:tcW w:w="2013" w:type="dxa"/>
            <w:vAlign w:val="top"/>
            <w:vMerge w:val="continue"/>
            <w:tcBorders>
              <w:top w:val="nil"/>
            </w:tcBorders>
          </w:tcPr>
          <w:p>
            <w:pPr>
              <w:rPr>
                <w:rFonts w:ascii="Arial"/>
                <w:sz w:val="21"/>
              </w:rPr>
            </w:pPr>
            <w:r/>
          </w:p>
        </w:tc>
      </w:tr>
    </w:tbl>
    <w:p>
      <w:pPr>
        <w:ind w:left="120" w:right="195" w:firstLine="508"/>
        <w:spacing w:before="195" w:line="384" w:lineRule="auto"/>
        <w:rPr>
          <w:rFonts w:ascii="SimSun" w:hAnsi="SimSun" w:eastAsia="SimSun" w:cs="SimSun"/>
          <w:sz w:val="24"/>
          <w:szCs w:val="24"/>
        </w:rPr>
      </w:pPr>
      <w:r>
        <w:rPr>
          <w:rFonts w:ascii="SimSun" w:hAnsi="SimSun" w:eastAsia="SimSun" w:cs="SimSun"/>
          <w:sz w:val="24"/>
          <w:szCs w:val="24"/>
          <w:b/>
          <w:bCs/>
          <w:spacing w:val="-3"/>
        </w:rPr>
        <w:t>由表</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3"/>
        </w:rPr>
        <w:t>5.8.1-1 </w:t>
      </w:r>
      <w:r>
        <w:rPr>
          <w:rFonts w:ascii="SimSun" w:hAnsi="SimSun" w:eastAsia="SimSun" w:cs="SimSun"/>
          <w:sz w:val="24"/>
          <w:szCs w:val="24"/>
          <w:b/>
          <w:bCs/>
          <w:spacing w:val="-3"/>
        </w:rPr>
        <w:t>可知，调出区、输水线路区施工期噪声类型中均有固定噪声源和交通</w:t>
      </w:r>
      <w:r>
        <w:rPr>
          <w:rFonts w:ascii="SimSun" w:hAnsi="SimSun" w:eastAsia="SimSun" w:cs="SimSun"/>
          <w:sz w:val="24"/>
          <w:szCs w:val="24"/>
          <w:b/>
          <w:bCs/>
          <w:spacing w:val="-2"/>
        </w:rPr>
        <w:t>移动声源，采用固定声源和交通线声源预测模式进行定量预测分析。</w:t>
      </w:r>
    </w:p>
    <w:p>
      <w:pPr>
        <w:ind w:left="604"/>
        <w:spacing w:before="1" w:line="217" w:lineRule="auto"/>
        <w:rPr>
          <w:rFonts w:ascii="SimSun" w:hAnsi="SimSun" w:eastAsia="SimSun" w:cs="SimSun"/>
          <w:sz w:val="24"/>
          <w:szCs w:val="24"/>
        </w:rPr>
      </w:pPr>
      <w:r>
        <w:rPr>
          <w:rFonts w:ascii="SimSun" w:hAnsi="SimSun" w:eastAsia="SimSun" w:cs="SimSun"/>
          <w:sz w:val="24"/>
          <w:szCs w:val="24"/>
          <w:b/>
          <w:bCs/>
          <w:spacing w:val="-2"/>
        </w:rPr>
        <w:t>露天爆破噪声主要集中在调出区和输水线路区，周围</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2000m </w:t>
      </w:r>
      <w:r>
        <w:rPr>
          <w:rFonts w:ascii="SimSun" w:hAnsi="SimSun" w:eastAsia="SimSun" w:cs="SimSun"/>
          <w:sz w:val="24"/>
          <w:szCs w:val="24"/>
          <w:b/>
          <w:bCs/>
          <w:spacing w:val="-2"/>
        </w:rPr>
        <w:t>范围内无村庄分布，</w:t>
      </w:r>
    </w:p>
    <w:p>
      <w:pPr>
        <w:ind w:left="119" w:right="111"/>
        <w:spacing w:before="220" w:line="385" w:lineRule="auto"/>
        <w:rPr>
          <w:rFonts w:ascii="SimSun" w:hAnsi="SimSun" w:eastAsia="SimSun" w:cs="SimSun"/>
          <w:sz w:val="24"/>
          <w:szCs w:val="24"/>
        </w:rPr>
      </w:pPr>
      <w:r>
        <w:rPr>
          <w:rFonts w:ascii="SimSun" w:hAnsi="SimSun" w:eastAsia="SimSun" w:cs="SimSun"/>
          <w:sz w:val="24"/>
          <w:szCs w:val="24"/>
          <w:b/>
          <w:bCs/>
          <w:spacing w:val="-4"/>
        </w:rPr>
        <w:t>考虑大坝主体工程施工、料场开采施工持续时间较长，开挖爆破时产生的噪声和</w:t>
      </w:r>
      <w:r>
        <w:rPr>
          <w:rFonts w:ascii="SimSun" w:hAnsi="SimSun" w:eastAsia="SimSun" w:cs="SimSun"/>
          <w:sz w:val="24"/>
          <w:szCs w:val="24"/>
          <w:b/>
          <w:bCs/>
          <w:spacing w:val="-5"/>
        </w:rPr>
        <w:t>振动可</w:t>
      </w:r>
      <w:r>
        <w:rPr>
          <w:rFonts w:ascii="SimSun" w:hAnsi="SimSun" w:eastAsia="SimSun" w:cs="SimSun"/>
          <w:sz w:val="24"/>
          <w:szCs w:val="24"/>
          <w:b/>
          <w:bCs/>
          <w:spacing w:val="-1"/>
        </w:rPr>
        <w:t>能会影响区域声环境质量，采用《环境影响评价技术导则</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声</w:t>
      </w:r>
      <w:r>
        <w:rPr>
          <w:rFonts w:ascii="SimSun" w:hAnsi="SimSun" w:eastAsia="SimSun" w:cs="SimSun"/>
          <w:sz w:val="24"/>
          <w:szCs w:val="24"/>
          <w:b/>
          <w:bCs/>
          <w:spacing w:val="-2"/>
        </w:rPr>
        <w:t>环境》（</w:t>
      </w:r>
      <w:r>
        <w:rPr>
          <w:rFonts w:ascii="Times New Roman" w:hAnsi="Times New Roman" w:eastAsia="Times New Roman" w:cs="Times New Roman"/>
          <w:sz w:val="24"/>
          <w:szCs w:val="24"/>
          <w:b/>
          <w:bCs/>
          <w:spacing w:val="-2"/>
        </w:rPr>
        <w:t>HJ/2.4-2021</w:t>
      </w:r>
      <w:r>
        <w:rPr>
          <w:rFonts w:ascii="SimSun" w:hAnsi="SimSun" w:eastAsia="SimSun" w:cs="SimSun"/>
          <w:sz w:val="24"/>
          <w:szCs w:val="24"/>
          <w:b/>
          <w:bCs/>
          <w:spacing w:val="-2"/>
        </w:rPr>
        <w:t>）中</w:t>
      </w:r>
      <w:r>
        <w:rPr>
          <w:rFonts w:ascii="SimSun" w:hAnsi="SimSun" w:eastAsia="SimSun" w:cs="SimSun"/>
          <w:sz w:val="24"/>
          <w:szCs w:val="24"/>
          <w:b/>
          <w:bCs/>
          <w:spacing w:val="-4"/>
        </w:rPr>
        <w:t>推荐模式以及爆破安全规程中爆破振动安全允许距离计算公式，对上述爆破噪声</w:t>
      </w:r>
      <w:r>
        <w:rPr>
          <w:rFonts w:ascii="SimSun" w:hAnsi="SimSun" w:eastAsia="SimSun" w:cs="SimSun"/>
          <w:sz w:val="24"/>
          <w:szCs w:val="24"/>
          <w:b/>
          <w:bCs/>
          <w:spacing w:val="-5"/>
        </w:rPr>
        <w:t>和振动</w:t>
      </w:r>
      <w:r>
        <w:rPr>
          <w:rFonts w:ascii="SimSun" w:hAnsi="SimSun" w:eastAsia="SimSun" w:cs="SimSun"/>
          <w:sz w:val="24"/>
          <w:szCs w:val="24"/>
          <w:b/>
          <w:bCs/>
          <w:spacing w:val="-4"/>
        </w:rPr>
        <w:t>可能对区域声环境质量的影响进行定量预测分析。基于上述预测分析结果，有针</w:t>
      </w:r>
      <w:r>
        <w:rPr>
          <w:rFonts w:ascii="SimSun" w:hAnsi="SimSun" w:eastAsia="SimSun" w:cs="SimSun"/>
          <w:sz w:val="24"/>
          <w:szCs w:val="24"/>
          <w:b/>
          <w:bCs/>
          <w:spacing w:val="-5"/>
        </w:rPr>
        <w:t>对性地</w:t>
      </w:r>
      <w:r>
        <w:rPr>
          <w:rFonts w:ascii="SimSun" w:hAnsi="SimSun" w:eastAsia="SimSun" w:cs="SimSun"/>
          <w:sz w:val="24"/>
          <w:szCs w:val="24"/>
          <w:b/>
          <w:bCs/>
          <w:spacing w:val="-3"/>
        </w:rPr>
        <w:t>提出区域声环境质量保护或减缓措施及建议。</w:t>
      </w:r>
    </w:p>
    <w:p>
      <w:pPr>
        <w:ind w:left="119"/>
        <w:spacing w:before="112" w:line="217"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5.8.2  </w:t>
      </w:r>
      <w:r>
        <w:rPr>
          <w:rFonts w:ascii="KaiTi" w:hAnsi="KaiTi" w:eastAsia="KaiTi" w:cs="KaiTi"/>
          <w:sz w:val="28"/>
          <w:szCs w:val="28"/>
          <w:b/>
          <w:bCs/>
          <w:spacing w:val="-2"/>
        </w:rPr>
        <w:t>声环境影响预测与评价</w:t>
      </w:r>
    </w:p>
    <w:p>
      <w:pPr>
        <w:pStyle w:val="BodyText"/>
        <w:spacing w:line="286" w:lineRule="auto"/>
        <w:rPr/>
      </w:pPr>
      <w:r/>
    </w:p>
    <w:p>
      <w:pPr>
        <w:ind w:left="117"/>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5.8.2.1  </w:t>
      </w:r>
      <w:r>
        <w:rPr>
          <w:rFonts w:ascii="SimHei" w:hAnsi="SimHei" w:eastAsia="SimHei" w:cs="SimHei"/>
          <w:sz w:val="24"/>
          <w:szCs w:val="24"/>
          <w:b/>
          <w:bCs/>
          <w:spacing w:val="-2"/>
        </w:rPr>
        <w:t>调出区</w:t>
      </w:r>
    </w:p>
    <w:p>
      <w:pPr>
        <w:ind w:left="124" w:right="31" w:firstLine="476"/>
        <w:spacing w:before="209" w:line="387" w:lineRule="auto"/>
        <w:jc w:val="both"/>
        <w:rPr>
          <w:rFonts w:ascii="SimSun" w:hAnsi="SimSun" w:eastAsia="SimSun" w:cs="SimSun"/>
          <w:sz w:val="24"/>
          <w:szCs w:val="24"/>
        </w:rPr>
      </w:pPr>
      <w:r>
        <w:rPr>
          <w:rFonts w:ascii="SimSun" w:hAnsi="SimSun" w:eastAsia="SimSun" w:cs="SimSun"/>
          <w:sz w:val="24"/>
          <w:szCs w:val="24"/>
          <w:b/>
          <w:bCs/>
          <w:spacing w:val="-8"/>
        </w:rPr>
        <w:t>调出区噪声源主要包括固定点声源、交通移动声源、露</w:t>
      </w:r>
      <w:r>
        <w:rPr>
          <w:rFonts w:ascii="SimSun" w:hAnsi="SimSun" w:eastAsia="SimSun" w:cs="SimSun"/>
          <w:sz w:val="24"/>
          <w:szCs w:val="24"/>
          <w:b/>
          <w:bCs/>
          <w:spacing w:val="-9"/>
        </w:rPr>
        <w:t>天爆破噪声等</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9"/>
        </w:rPr>
        <w:t>3 </w:t>
      </w:r>
      <w:r>
        <w:rPr>
          <w:rFonts w:ascii="SimSun" w:hAnsi="SimSun" w:eastAsia="SimSun" w:cs="SimSun"/>
          <w:sz w:val="24"/>
          <w:szCs w:val="24"/>
          <w:b/>
          <w:bCs/>
          <w:spacing w:val="-9"/>
        </w:rPr>
        <w:t>种噪声类型。</w:t>
      </w:r>
      <w:r>
        <w:rPr>
          <w:rFonts w:ascii="SimSun" w:hAnsi="SimSun" w:eastAsia="SimSun" w:cs="SimSun"/>
          <w:sz w:val="24"/>
          <w:szCs w:val="24"/>
          <w:b/>
          <w:bCs/>
          <w:spacing w:val="-4"/>
        </w:rPr>
        <w:t>以下对调出区固定噪声源、交通运输车辆产生的移动噪声、露</w:t>
      </w:r>
      <w:r>
        <w:rPr>
          <w:rFonts w:ascii="SimSun" w:hAnsi="SimSun" w:eastAsia="SimSun" w:cs="SimSun"/>
          <w:sz w:val="24"/>
          <w:szCs w:val="24"/>
          <w:b/>
          <w:bCs/>
          <w:spacing w:val="-5"/>
        </w:rPr>
        <w:t>天爆破噪声的源强及预测</w:t>
      </w:r>
      <w:r>
        <w:rPr>
          <w:rFonts w:ascii="SimSun" w:hAnsi="SimSun" w:eastAsia="SimSun" w:cs="SimSun"/>
          <w:sz w:val="24"/>
          <w:szCs w:val="24"/>
          <w:b/>
          <w:bCs/>
          <w:spacing w:val="-4"/>
        </w:rPr>
        <w:t>结果进行全面预测分析。</w:t>
      </w:r>
    </w:p>
    <w:p>
      <w:pPr>
        <w:spacing w:line="387" w:lineRule="auto"/>
        <w:sectPr>
          <w:footerReference w:type="default" r:id="rId542"/>
          <w:pgSz w:w="11906" w:h="16839"/>
          <w:pgMar w:top="400" w:right="1306" w:bottom="1152" w:left="1306"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605"/>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6"/>
        </w:rPr>
        <w:t>固定噪声源影响预测</w:t>
      </w:r>
    </w:p>
    <w:p>
      <w:pPr>
        <w:ind w:left="118" w:right="67" w:firstLine="482"/>
        <w:spacing w:before="211" w:line="385" w:lineRule="auto"/>
        <w:jc w:val="both"/>
        <w:rPr>
          <w:rFonts w:ascii="SimSun" w:hAnsi="SimSun" w:eastAsia="SimSun" w:cs="SimSun"/>
          <w:sz w:val="24"/>
          <w:szCs w:val="24"/>
        </w:rPr>
      </w:pPr>
      <w:r>
        <w:rPr>
          <w:rFonts w:ascii="SimSun" w:hAnsi="SimSun" w:eastAsia="SimSun" w:cs="SimSun"/>
          <w:sz w:val="24"/>
          <w:szCs w:val="24"/>
          <w:b/>
          <w:bCs/>
          <w:spacing w:val="-4"/>
        </w:rPr>
        <w:t>调出区施工期固定噪声源主要包括施工机械设备噪声。施工期钻</w:t>
      </w:r>
      <w:r>
        <w:rPr>
          <w:rFonts w:ascii="SimSun" w:hAnsi="SimSun" w:eastAsia="SimSun" w:cs="SimSun"/>
          <w:sz w:val="24"/>
          <w:szCs w:val="24"/>
          <w:b/>
          <w:bCs/>
          <w:spacing w:val="-5"/>
        </w:rPr>
        <w:t>机、挖掘机、推土</w:t>
      </w:r>
      <w:r>
        <w:rPr>
          <w:rFonts w:ascii="SimSun" w:hAnsi="SimSun" w:eastAsia="SimSun" w:cs="SimSun"/>
          <w:sz w:val="24"/>
          <w:szCs w:val="24"/>
          <w:b/>
          <w:bCs/>
          <w:spacing w:val="-4"/>
        </w:rPr>
        <w:t>机、装载机、自卸汽车等不同机械分布在施工点，使得施工区机械噪声较为集中。</w:t>
      </w:r>
      <w:r>
        <w:rPr>
          <w:rFonts w:ascii="SimSun" w:hAnsi="SimSun" w:eastAsia="SimSun" w:cs="SimSun"/>
          <w:sz w:val="24"/>
          <w:szCs w:val="24"/>
          <w:b/>
          <w:bCs/>
          <w:spacing w:val="-5"/>
        </w:rPr>
        <w:t>调出</w:t>
      </w:r>
      <w:r>
        <w:rPr>
          <w:rFonts w:ascii="SimSun" w:hAnsi="SimSun" w:eastAsia="SimSun" w:cs="SimSun"/>
          <w:sz w:val="24"/>
          <w:szCs w:val="24"/>
          <w:b/>
          <w:bCs/>
          <w:spacing w:val="-4"/>
        </w:rPr>
        <w:t>区固定噪声源主要来自坝址区、灰岩骨料场、勒尼亚土料场、砂岩块石填筑料场、</w:t>
      </w:r>
      <w:r>
        <w:rPr>
          <w:rFonts w:ascii="SimSun" w:hAnsi="SimSun" w:eastAsia="SimSun" w:cs="SimSun"/>
          <w:sz w:val="24"/>
          <w:szCs w:val="24"/>
          <w:b/>
          <w:bCs/>
          <w:spacing w:val="-5"/>
        </w:rPr>
        <w:t>砂石</w:t>
      </w:r>
      <w:r>
        <w:rPr>
          <w:rFonts w:ascii="SimSun" w:hAnsi="SimSun" w:eastAsia="SimSun" w:cs="SimSun"/>
          <w:sz w:val="24"/>
          <w:szCs w:val="24"/>
          <w:b/>
          <w:bCs/>
          <w:spacing w:val="-3"/>
        </w:rPr>
        <w:t>料加工区、混凝土生产区、弃渣场、施工工厂区等，各施工区的施工内容、施工方式、</w:t>
      </w:r>
      <w:r>
        <w:rPr>
          <w:rFonts w:ascii="SimSun" w:hAnsi="SimSun" w:eastAsia="SimSun" w:cs="SimSun"/>
          <w:sz w:val="24"/>
          <w:szCs w:val="24"/>
          <w:b/>
          <w:bCs/>
          <w:spacing w:val="-3"/>
        </w:rPr>
        <w:t>施工机械以及噪声源强见表</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3"/>
        </w:rPr>
        <w:t>5.8.2-1</w:t>
      </w:r>
      <w:r>
        <w:rPr>
          <w:rFonts w:ascii="SimSun" w:hAnsi="SimSun" w:eastAsia="SimSun" w:cs="SimSun"/>
          <w:sz w:val="24"/>
          <w:szCs w:val="24"/>
          <w:b/>
          <w:bCs/>
          <w:spacing w:val="-3"/>
        </w:rPr>
        <w:t>。</w:t>
      </w:r>
    </w:p>
    <w:p>
      <w:pPr>
        <w:ind w:left="2006"/>
        <w:spacing w:before="1" w:line="220" w:lineRule="auto"/>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6"/>
        </w:rPr>
        <w:t xml:space="preserve"> </w:t>
      </w:r>
      <w:r>
        <w:rPr>
          <w:rFonts w:ascii="Times New Roman" w:hAnsi="Times New Roman" w:eastAsia="Times New Roman" w:cs="Times New Roman"/>
          <w:sz w:val="24"/>
          <w:szCs w:val="24"/>
          <w:b/>
          <w:bCs/>
          <w:spacing w:val="-2"/>
        </w:rPr>
        <w:t>5.8.2-1    </w:t>
      </w:r>
      <w:r>
        <w:rPr>
          <w:rFonts w:ascii="SimHei" w:hAnsi="SimHei" w:eastAsia="SimHei" w:cs="SimHei"/>
          <w:sz w:val="24"/>
          <w:szCs w:val="24"/>
          <w:b/>
          <w:bCs/>
          <w:spacing w:val="-2"/>
        </w:rPr>
        <w:t>调出区固定声源源强情况</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dB</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A</w:t>
      </w:r>
      <w:r>
        <w:rPr>
          <w:rFonts w:ascii="SimHei" w:hAnsi="SimHei" w:eastAsia="SimHei" w:cs="SimHei"/>
          <w:sz w:val="24"/>
          <w:szCs w:val="24"/>
          <w:b/>
          <w:bCs/>
          <w:spacing w:val="-2"/>
        </w:rPr>
        <w:t>）</w:t>
      </w:r>
    </w:p>
    <w:p>
      <w:pPr>
        <w:spacing w:line="18"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54"/>
        <w:gridCol w:w="3691"/>
        <w:gridCol w:w="2685"/>
        <w:gridCol w:w="958"/>
      </w:tblGrid>
      <w:tr>
        <w:trPr>
          <w:trHeight w:val="649" w:hRule="atLeast"/>
        </w:trPr>
        <w:tc>
          <w:tcPr>
            <w:tcW w:w="1954" w:type="dxa"/>
            <w:vAlign w:val="top"/>
          </w:tcPr>
          <w:p>
            <w:pPr>
              <w:ind w:left="804"/>
              <w:spacing w:before="266" w:line="220" w:lineRule="auto"/>
              <w:rPr>
                <w:rFonts w:ascii="SimSun" w:hAnsi="SimSun" w:eastAsia="SimSun" w:cs="SimSun"/>
                <w:sz w:val="18"/>
                <w:szCs w:val="18"/>
              </w:rPr>
            </w:pPr>
            <w:r>
              <w:rPr>
                <w:rFonts w:ascii="SimSun" w:hAnsi="SimSun" w:eastAsia="SimSun" w:cs="SimSun"/>
                <w:sz w:val="18"/>
                <w:szCs w:val="18"/>
                <w:b/>
                <w:bCs/>
                <w:spacing w:val="-8"/>
              </w:rPr>
              <w:t>区域</w:t>
            </w:r>
          </w:p>
        </w:tc>
        <w:tc>
          <w:tcPr>
            <w:tcW w:w="3691" w:type="dxa"/>
            <w:vAlign w:val="top"/>
          </w:tcPr>
          <w:p>
            <w:pPr>
              <w:ind w:left="1469"/>
              <w:spacing w:before="267" w:line="219" w:lineRule="auto"/>
              <w:rPr>
                <w:rFonts w:ascii="SimSun" w:hAnsi="SimSun" w:eastAsia="SimSun" w:cs="SimSun"/>
                <w:sz w:val="18"/>
                <w:szCs w:val="18"/>
              </w:rPr>
            </w:pPr>
            <w:r>
              <w:rPr>
                <w:rFonts w:ascii="SimSun" w:hAnsi="SimSun" w:eastAsia="SimSun" w:cs="SimSun"/>
                <w:sz w:val="18"/>
                <w:szCs w:val="18"/>
                <w:b/>
                <w:bCs/>
                <w:spacing w:val="3"/>
              </w:rPr>
              <w:t>工程内容</w:t>
            </w:r>
          </w:p>
        </w:tc>
        <w:tc>
          <w:tcPr>
            <w:tcW w:w="2685" w:type="dxa"/>
            <w:vAlign w:val="top"/>
          </w:tcPr>
          <w:p>
            <w:pPr>
              <w:ind w:left="490"/>
              <w:spacing w:before="266" w:line="219" w:lineRule="auto"/>
              <w:rPr>
                <w:rFonts w:ascii="SimSun" w:hAnsi="SimSun" w:eastAsia="SimSun" w:cs="SimSun"/>
                <w:sz w:val="18"/>
                <w:szCs w:val="18"/>
              </w:rPr>
            </w:pPr>
            <w:r>
              <w:rPr>
                <w:rFonts w:ascii="SimSun" w:hAnsi="SimSun" w:eastAsia="SimSun" w:cs="SimSun"/>
                <w:sz w:val="18"/>
                <w:szCs w:val="18"/>
                <w:b/>
                <w:bCs/>
                <w:spacing w:val="7"/>
              </w:rPr>
              <w:t>施工方式或施工机械</w:t>
            </w:r>
          </w:p>
        </w:tc>
        <w:tc>
          <w:tcPr>
            <w:tcW w:w="958" w:type="dxa"/>
            <w:vAlign w:val="top"/>
          </w:tcPr>
          <w:p>
            <w:pPr>
              <w:ind w:left="207" w:right="199" w:firstLine="88"/>
              <w:spacing w:before="108" w:line="272" w:lineRule="auto"/>
              <w:rPr>
                <w:rFonts w:ascii="SimSun" w:hAnsi="SimSun" w:eastAsia="SimSun" w:cs="SimSun"/>
                <w:sz w:val="18"/>
                <w:szCs w:val="18"/>
              </w:rPr>
            </w:pPr>
            <w:r>
              <w:rPr>
                <w:rFonts w:ascii="SimSun" w:hAnsi="SimSun" w:eastAsia="SimSun" w:cs="SimSun"/>
                <w:sz w:val="18"/>
                <w:szCs w:val="18"/>
                <w:b/>
                <w:bCs/>
                <w:spacing w:val="-3"/>
              </w:rPr>
              <w:t>声源</w:t>
            </w:r>
            <w:r>
              <w:rPr>
                <w:rFonts w:ascii="SimSun" w:hAnsi="SimSun" w:eastAsia="SimSun" w:cs="SimSun"/>
                <w:sz w:val="18"/>
                <w:szCs w:val="18"/>
                <w:b/>
                <w:bCs/>
              </w:rPr>
              <w:t>噪声级</w:t>
            </w:r>
          </w:p>
        </w:tc>
      </w:tr>
      <w:tr>
        <w:trPr>
          <w:trHeight w:val="644" w:hRule="atLeast"/>
        </w:trPr>
        <w:tc>
          <w:tcPr>
            <w:tcW w:w="1954" w:type="dxa"/>
            <w:vAlign w:val="top"/>
          </w:tcPr>
          <w:p>
            <w:pPr>
              <w:ind w:left="694"/>
              <w:spacing w:before="262" w:line="221" w:lineRule="auto"/>
              <w:rPr>
                <w:rFonts w:ascii="SimSun" w:hAnsi="SimSun" w:eastAsia="SimSun" w:cs="SimSun"/>
                <w:sz w:val="18"/>
                <w:szCs w:val="18"/>
              </w:rPr>
            </w:pPr>
            <w:r>
              <w:rPr>
                <w:rFonts w:ascii="SimSun" w:hAnsi="SimSun" w:eastAsia="SimSun" w:cs="SimSun"/>
                <w:sz w:val="18"/>
                <w:szCs w:val="18"/>
                <w:b/>
                <w:bCs/>
                <w:spacing w:val="3"/>
              </w:rPr>
              <w:t>坝址区</w:t>
            </w:r>
          </w:p>
        </w:tc>
        <w:tc>
          <w:tcPr>
            <w:tcW w:w="3691" w:type="dxa"/>
            <w:vAlign w:val="top"/>
          </w:tcPr>
          <w:p>
            <w:pPr>
              <w:ind w:left="135"/>
              <w:spacing w:before="263" w:line="219" w:lineRule="auto"/>
              <w:rPr>
                <w:rFonts w:ascii="SimSun" w:hAnsi="SimSun" w:eastAsia="SimSun" w:cs="SimSun"/>
                <w:sz w:val="18"/>
                <w:szCs w:val="18"/>
              </w:rPr>
            </w:pPr>
            <w:r>
              <w:rPr>
                <w:rFonts w:ascii="SimSun" w:hAnsi="SimSun" w:eastAsia="SimSun" w:cs="SimSun"/>
                <w:sz w:val="18"/>
                <w:szCs w:val="18"/>
                <w:b/>
                <w:bCs/>
                <w:spacing w:val="7"/>
              </w:rPr>
              <w:t>大坝基础开挖、导流洞施工、围堰施工等</w:t>
            </w:r>
          </w:p>
        </w:tc>
        <w:tc>
          <w:tcPr>
            <w:tcW w:w="2685" w:type="dxa"/>
            <w:vAlign w:val="top"/>
          </w:tcPr>
          <w:p>
            <w:pPr>
              <w:ind w:left="679" w:right="115" w:hanging="568"/>
              <w:spacing w:before="101" w:line="273" w:lineRule="auto"/>
              <w:rPr>
                <w:rFonts w:ascii="SimSun" w:hAnsi="SimSun" w:eastAsia="SimSun" w:cs="SimSun"/>
                <w:sz w:val="18"/>
                <w:szCs w:val="18"/>
              </w:rPr>
            </w:pPr>
            <w:r>
              <w:rPr>
                <w:rFonts w:ascii="SimSun" w:hAnsi="SimSun" w:eastAsia="SimSun" w:cs="SimSun"/>
                <w:sz w:val="18"/>
                <w:szCs w:val="18"/>
                <w:b/>
                <w:bCs/>
                <w:spacing w:val="6"/>
              </w:rPr>
              <w:t>钻机、推土机、装载机、挖掘</w:t>
            </w:r>
            <w:r>
              <w:rPr>
                <w:rFonts w:ascii="SimSun" w:hAnsi="SimSun" w:eastAsia="SimSun" w:cs="SimSun"/>
                <w:sz w:val="18"/>
                <w:szCs w:val="18"/>
                <w:b/>
                <w:bCs/>
                <w:spacing w:val="-1"/>
              </w:rPr>
              <w:t>机、</w:t>
            </w:r>
            <w:r>
              <w:rPr>
                <w:rFonts w:ascii="SimSun" w:hAnsi="SimSun" w:eastAsia="SimSun" w:cs="SimSun"/>
                <w:sz w:val="18"/>
                <w:szCs w:val="18"/>
                <w:spacing w:val="-39"/>
              </w:rPr>
              <w:t xml:space="preserve"> </w:t>
            </w:r>
            <w:r>
              <w:rPr>
                <w:rFonts w:ascii="SimSun" w:hAnsi="SimSun" w:eastAsia="SimSun" w:cs="SimSun"/>
                <w:sz w:val="18"/>
                <w:szCs w:val="18"/>
                <w:b/>
                <w:bCs/>
                <w:spacing w:val="-1"/>
              </w:rPr>
              <w:t>自卸汽车等</w:t>
            </w:r>
          </w:p>
        </w:tc>
        <w:tc>
          <w:tcPr>
            <w:tcW w:w="958" w:type="dxa"/>
            <w:vAlign w:val="top"/>
          </w:tcPr>
          <w:p>
            <w:pPr>
              <w:spacing w:line="241" w:lineRule="auto"/>
              <w:rPr>
                <w:rFonts w:ascii="Arial"/>
                <w:sz w:val="21"/>
              </w:rPr>
            </w:pPr>
            <w:r/>
          </w:p>
          <w:p>
            <w:pPr>
              <w:pStyle w:val="TableText"/>
              <w:ind w:left="349"/>
              <w:spacing w:before="51" w:line="188" w:lineRule="auto"/>
              <w:rPr/>
            </w:pPr>
            <w:r>
              <w:rPr>
                <w:b/>
                <w:bCs/>
                <w:spacing w:val="-4"/>
              </w:rPr>
              <w:t>110</w:t>
            </w:r>
          </w:p>
        </w:tc>
      </w:tr>
      <w:tr>
        <w:trPr>
          <w:trHeight w:val="964" w:hRule="atLeast"/>
        </w:trPr>
        <w:tc>
          <w:tcPr>
            <w:tcW w:w="1954" w:type="dxa"/>
            <w:vAlign w:val="top"/>
          </w:tcPr>
          <w:p>
            <w:pPr>
              <w:ind w:left="125"/>
              <w:spacing w:before="103" w:line="219" w:lineRule="auto"/>
              <w:rPr>
                <w:rFonts w:ascii="SimSun" w:hAnsi="SimSun" w:eastAsia="SimSun" w:cs="SimSun"/>
                <w:sz w:val="18"/>
                <w:szCs w:val="18"/>
              </w:rPr>
            </w:pPr>
            <w:r>
              <w:rPr>
                <w:rFonts w:ascii="SimSun" w:hAnsi="SimSun" w:eastAsia="SimSun" w:cs="SimSun"/>
                <w:sz w:val="18"/>
                <w:szCs w:val="18"/>
                <w:b/>
                <w:bCs/>
                <w:spacing w:val="6"/>
              </w:rPr>
              <w:t>灰岩骨料场、勒尼亚</w:t>
            </w:r>
          </w:p>
          <w:p>
            <w:pPr>
              <w:ind w:left="124"/>
              <w:spacing w:before="108" w:line="220" w:lineRule="auto"/>
              <w:rPr>
                <w:rFonts w:ascii="SimSun" w:hAnsi="SimSun" w:eastAsia="SimSun" w:cs="SimSun"/>
                <w:sz w:val="18"/>
                <w:szCs w:val="18"/>
              </w:rPr>
            </w:pPr>
            <w:r>
              <w:rPr>
                <w:rFonts w:ascii="SimSun" w:hAnsi="SimSun" w:eastAsia="SimSun" w:cs="SimSun"/>
                <w:sz w:val="18"/>
                <w:szCs w:val="18"/>
                <w:b/>
                <w:bCs/>
                <w:spacing w:val="6"/>
              </w:rPr>
              <w:t>土料场、砂岩块石填</w:t>
            </w:r>
          </w:p>
          <w:p>
            <w:pPr>
              <w:ind w:left="696"/>
              <w:spacing w:before="104" w:line="215" w:lineRule="auto"/>
              <w:rPr>
                <w:rFonts w:ascii="SimSun" w:hAnsi="SimSun" w:eastAsia="SimSun" w:cs="SimSun"/>
                <w:sz w:val="18"/>
                <w:szCs w:val="18"/>
              </w:rPr>
            </w:pPr>
            <w:r>
              <w:rPr>
                <w:rFonts w:ascii="SimSun" w:hAnsi="SimSun" w:eastAsia="SimSun" w:cs="SimSun"/>
                <w:sz w:val="18"/>
                <w:szCs w:val="18"/>
                <w:b/>
                <w:bCs/>
                <w:spacing w:val="2"/>
              </w:rPr>
              <w:t>筑料场</w:t>
            </w:r>
          </w:p>
        </w:tc>
        <w:tc>
          <w:tcPr>
            <w:tcW w:w="3691" w:type="dxa"/>
            <w:vAlign w:val="top"/>
          </w:tcPr>
          <w:p>
            <w:pPr>
              <w:spacing w:line="364" w:lineRule="auto"/>
              <w:rPr>
                <w:rFonts w:ascii="Arial"/>
                <w:sz w:val="21"/>
              </w:rPr>
            </w:pPr>
            <w:r/>
          </w:p>
          <w:p>
            <w:pPr>
              <w:ind w:left="1278"/>
              <w:spacing w:before="59" w:line="220" w:lineRule="auto"/>
              <w:rPr>
                <w:rFonts w:ascii="SimSun" w:hAnsi="SimSun" w:eastAsia="SimSun" w:cs="SimSun"/>
                <w:sz w:val="18"/>
                <w:szCs w:val="18"/>
              </w:rPr>
            </w:pPr>
            <w:r>
              <w:rPr>
                <w:rFonts w:ascii="SimSun" w:hAnsi="SimSun" w:eastAsia="SimSun" w:cs="SimSun"/>
                <w:sz w:val="18"/>
                <w:szCs w:val="18"/>
                <w:b/>
                <w:bCs/>
                <w:spacing w:val="5"/>
              </w:rPr>
              <w:t>土石料场开挖</w:t>
            </w:r>
          </w:p>
        </w:tc>
        <w:tc>
          <w:tcPr>
            <w:tcW w:w="2685" w:type="dxa"/>
            <w:vAlign w:val="top"/>
          </w:tcPr>
          <w:p>
            <w:pPr>
              <w:ind w:left="110"/>
              <w:spacing w:before="264" w:line="219" w:lineRule="auto"/>
              <w:rPr>
                <w:rFonts w:ascii="SimSun" w:hAnsi="SimSun" w:eastAsia="SimSun" w:cs="SimSun"/>
                <w:sz w:val="18"/>
                <w:szCs w:val="18"/>
              </w:rPr>
            </w:pPr>
            <w:r>
              <w:rPr>
                <w:rFonts w:ascii="SimSun" w:hAnsi="SimSun" w:eastAsia="SimSun" w:cs="SimSun"/>
                <w:sz w:val="18"/>
                <w:szCs w:val="18"/>
                <w:b/>
                <w:bCs/>
                <w:spacing w:val="6"/>
              </w:rPr>
              <w:t>挖掘机、装载机、推土机、</w:t>
            </w:r>
            <w:r>
              <w:rPr>
                <w:rFonts w:ascii="SimSun" w:hAnsi="SimSun" w:eastAsia="SimSun" w:cs="SimSun"/>
                <w:sz w:val="18"/>
                <w:szCs w:val="18"/>
                <w:spacing w:val="-44"/>
              </w:rPr>
              <w:t xml:space="preserve"> </w:t>
            </w:r>
            <w:r>
              <w:rPr>
                <w:rFonts w:ascii="SimSun" w:hAnsi="SimSun" w:eastAsia="SimSun" w:cs="SimSun"/>
                <w:sz w:val="18"/>
                <w:szCs w:val="18"/>
                <w:b/>
                <w:bCs/>
                <w:spacing w:val="6"/>
              </w:rPr>
              <w:t>自</w:t>
            </w:r>
          </w:p>
          <w:p>
            <w:pPr>
              <w:ind w:left="969"/>
              <w:spacing w:before="106" w:line="219" w:lineRule="auto"/>
              <w:rPr>
                <w:rFonts w:ascii="SimSun" w:hAnsi="SimSun" w:eastAsia="SimSun" w:cs="SimSun"/>
                <w:sz w:val="18"/>
                <w:szCs w:val="18"/>
              </w:rPr>
            </w:pPr>
            <w:r>
              <w:rPr>
                <w:rFonts w:ascii="SimSun" w:hAnsi="SimSun" w:eastAsia="SimSun" w:cs="SimSun"/>
                <w:sz w:val="18"/>
                <w:szCs w:val="18"/>
                <w:b/>
                <w:bCs/>
                <w:spacing w:val="3"/>
              </w:rPr>
              <w:t>卸汽车等</w:t>
            </w:r>
          </w:p>
        </w:tc>
        <w:tc>
          <w:tcPr>
            <w:tcW w:w="958" w:type="dxa"/>
            <w:vAlign w:val="top"/>
          </w:tcPr>
          <w:p>
            <w:pPr>
              <w:spacing w:line="400" w:lineRule="auto"/>
              <w:rPr>
                <w:rFonts w:ascii="Arial"/>
                <w:sz w:val="21"/>
              </w:rPr>
            </w:pPr>
            <w:r/>
          </w:p>
          <w:p>
            <w:pPr>
              <w:pStyle w:val="TableText"/>
              <w:ind w:left="386"/>
              <w:spacing w:before="51" w:line="188" w:lineRule="auto"/>
              <w:rPr/>
            </w:pPr>
            <w:r>
              <w:rPr>
                <w:b/>
                <w:bCs/>
                <w:spacing w:val="-1"/>
              </w:rPr>
              <w:t>90</w:t>
            </w:r>
          </w:p>
        </w:tc>
      </w:tr>
      <w:tr>
        <w:trPr>
          <w:trHeight w:val="644" w:hRule="atLeast"/>
        </w:trPr>
        <w:tc>
          <w:tcPr>
            <w:tcW w:w="1954" w:type="dxa"/>
            <w:vAlign w:val="top"/>
          </w:tcPr>
          <w:p>
            <w:pPr>
              <w:ind w:left="312"/>
              <w:spacing w:before="265" w:line="220" w:lineRule="auto"/>
              <w:rPr>
                <w:rFonts w:ascii="SimSun" w:hAnsi="SimSun" w:eastAsia="SimSun" w:cs="SimSun"/>
                <w:sz w:val="18"/>
                <w:szCs w:val="18"/>
              </w:rPr>
            </w:pPr>
            <w:r>
              <w:rPr>
                <w:rFonts w:ascii="SimSun" w:hAnsi="SimSun" w:eastAsia="SimSun" w:cs="SimSun"/>
                <w:sz w:val="18"/>
                <w:szCs w:val="18"/>
                <w:b/>
                <w:bCs/>
                <w:spacing w:val="6"/>
              </w:rPr>
              <w:t>砂石料加工系统</w:t>
            </w:r>
          </w:p>
        </w:tc>
        <w:tc>
          <w:tcPr>
            <w:tcW w:w="3691" w:type="dxa"/>
            <w:vAlign w:val="top"/>
          </w:tcPr>
          <w:p>
            <w:pPr>
              <w:ind w:left="131"/>
              <w:spacing w:before="265" w:line="219" w:lineRule="auto"/>
              <w:rPr>
                <w:rFonts w:ascii="SimSun" w:hAnsi="SimSun" w:eastAsia="SimSun" w:cs="SimSun"/>
                <w:sz w:val="18"/>
                <w:szCs w:val="18"/>
              </w:rPr>
            </w:pPr>
            <w:r>
              <w:rPr>
                <w:rFonts w:ascii="SimSun" w:hAnsi="SimSun" w:eastAsia="SimSun" w:cs="SimSun"/>
                <w:sz w:val="18"/>
                <w:szCs w:val="18"/>
                <w:b/>
                <w:bCs/>
                <w:spacing w:val="7"/>
              </w:rPr>
              <w:t>进料、堆放、粉碎、筛分、洗砂、运输等</w:t>
            </w:r>
          </w:p>
        </w:tc>
        <w:tc>
          <w:tcPr>
            <w:tcW w:w="2685" w:type="dxa"/>
            <w:vAlign w:val="top"/>
          </w:tcPr>
          <w:p>
            <w:pPr>
              <w:ind w:left="113"/>
              <w:spacing w:before="104" w:line="219" w:lineRule="auto"/>
              <w:rPr>
                <w:rFonts w:ascii="SimSun" w:hAnsi="SimSun" w:eastAsia="SimSun" w:cs="SimSun"/>
                <w:sz w:val="18"/>
                <w:szCs w:val="18"/>
              </w:rPr>
            </w:pPr>
            <w:r>
              <w:rPr>
                <w:rFonts w:ascii="SimSun" w:hAnsi="SimSun" w:eastAsia="SimSun" w:cs="SimSun"/>
                <w:sz w:val="18"/>
                <w:szCs w:val="18"/>
                <w:b/>
                <w:bCs/>
                <w:spacing w:val="-1"/>
              </w:rPr>
              <w:t>车辆；振动给料、破碎、脱水、</w:t>
            </w:r>
          </w:p>
          <w:p>
            <w:pPr>
              <w:ind w:left="1060"/>
              <w:spacing w:before="108" w:line="213" w:lineRule="auto"/>
              <w:rPr>
                <w:rFonts w:ascii="SimSun" w:hAnsi="SimSun" w:eastAsia="SimSun" w:cs="SimSun"/>
                <w:sz w:val="18"/>
                <w:szCs w:val="18"/>
              </w:rPr>
            </w:pPr>
            <w:r>
              <w:rPr>
                <w:rFonts w:ascii="SimSun" w:hAnsi="SimSun" w:eastAsia="SimSun" w:cs="SimSun"/>
                <w:sz w:val="18"/>
                <w:szCs w:val="18"/>
                <w:b/>
                <w:bCs/>
                <w:spacing w:val="3"/>
              </w:rPr>
              <w:t>传输等</w:t>
            </w:r>
          </w:p>
        </w:tc>
        <w:tc>
          <w:tcPr>
            <w:tcW w:w="958" w:type="dxa"/>
            <w:vAlign w:val="top"/>
          </w:tcPr>
          <w:p>
            <w:pPr>
              <w:spacing w:line="243" w:lineRule="auto"/>
              <w:rPr>
                <w:rFonts w:ascii="Arial"/>
                <w:sz w:val="21"/>
              </w:rPr>
            </w:pPr>
            <w:r/>
          </w:p>
          <w:p>
            <w:pPr>
              <w:pStyle w:val="TableText"/>
              <w:ind w:left="349"/>
              <w:spacing w:before="51" w:line="188" w:lineRule="auto"/>
              <w:rPr/>
            </w:pPr>
            <w:r>
              <w:rPr>
                <w:b/>
                <w:bCs/>
                <w:spacing w:val="-4"/>
              </w:rPr>
              <w:t>110</w:t>
            </w:r>
          </w:p>
        </w:tc>
      </w:tr>
      <w:tr>
        <w:trPr>
          <w:trHeight w:val="644" w:hRule="atLeast"/>
        </w:trPr>
        <w:tc>
          <w:tcPr>
            <w:tcW w:w="1954" w:type="dxa"/>
            <w:vAlign w:val="top"/>
          </w:tcPr>
          <w:p>
            <w:pPr>
              <w:ind w:left="315"/>
              <w:spacing w:before="266" w:line="219" w:lineRule="auto"/>
              <w:rPr>
                <w:rFonts w:ascii="SimSun" w:hAnsi="SimSun" w:eastAsia="SimSun" w:cs="SimSun"/>
                <w:sz w:val="18"/>
                <w:szCs w:val="18"/>
              </w:rPr>
            </w:pPr>
            <w:r>
              <w:rPr>
                <w:rFonts w:ascii="SimSun" w:hAnsi="SimSun" w:eastAsia="SimSun" w:cs="SimSun"/>
                <w:sz w:val="18"/>
                <w:szCs w:val="18"/>
                <w:b/>
                <w:bCs/>
                <w:spacing w:val="6"/>
              </w:rPr>
              <w:t>混凝土生产系统</w:t>
            </w:r>
          </w:p>
        </w:tc>
        <w:tc>
          <w:tcPr>
            <w:tcW w:w="3691" w:type="dxa"/>
            <w:vAlign w:val="top"/>
          </w:tcPr>
          <w:p>
            <w:pPr>
              <w:ind w:left="135"/>
              <w:spacing w:before="106" w:line="219" w:lineRule="auto"/>
              <w:rPr>
                <w:rFonts w:ascii="SimSun" w:hAnsi="SimSun" w:eastAsia="SimSun" w:cs="SimSun"/>
                <w:sz w:val="18"/>
                <w:szCs w:val="18"/>
              </w:rPr>
            </w:pPr>
            <w:r>
              <w:rPr>
                <w:rFonts w:ascii="SimSun" w:hAnsi="SimSun" w:eastAsia="SimSun" w:cs="SimSun"/>
                <w:sz w:val="18"/>
                <w:szCs w:val="18"/>
                <w:b/>
                <w:bCs/>
                <w:spacing w:val="7"/>
              </w:rPr>
              <w:t>混凝土拌和楼、骨料及水泥粉煤灰贮运系</w:t>
            </w:r>
          </w:p>
          <w:p>
            <w:pPr>
              <w:ind w:left="1186"/>
              <w:spacing w:before="107" w:line="212" w:lineRule="auto"/>
              <w:rPr>
                <w:rFonts w:ascii="SimSun" w:hAnsi="SimSun" w:eastAsia="SimSun" w:cs="SimSun"/>
                <w:sz w:val="18"/>
                <w:szCs w:val="18"/>
              </w:rPr>
            </w:pPr>
            <w:r>
              <w:rPr>
                <w:rFonts w:ascii="SimSun" w:hAnsi="SimSun" w:eastAsia="SimSun" w:cs="SimSun"/>
                <w:sz w:val="18"/>
                <w:szCs w:val="18"/>
                <w:b/>
                <w:bCs/>
                <w:spacing w:val="5"/>
              </w:rPr>
              <w:t>统、装卸设施等</w:t>
            </w:r>
          </w:p>
        </w:tc>
        <w:tc>
          <w:tcPr>
            <w:tcW w:w="2685" w:type="dxa"/>
            <w:vAlign w:val="top"/>
          </w:tcPr>
          <w:p>
            <w:pPr>
              <w:ind w:left="113"/>
              <w:spacing w:before="266" w:line="219" w:lineRule="auto"/>
              <w:rPr>
                <w:rFonts w:ascii="SimSun" w:hAnsi="SimSun" w:eastAsia="SimSun" w:cs="SimSun"/>
                <w:sz w:val="18"/>
                <w:szCs w:val="18"/>
              </w:rPr>
            </w:pPr>
            <w:r>
              <w:rPr>
                <w:rFonts w:ascii="SimSun" w:hAnsi="SimSun" w:eastAsia="SimSun" w:cs="SimSun"/>
                <w:sz w:val="18"/>
                <w:szCs w:val="18"/>
                <w:b/>
                <w:bCs/>
                <w:spacing w:val="6"/>
              </w:rPr>
              <w:t>车辆；混凝土拌和；砂浆拌合</w:t>
            </w:r>
          </w:p>
        </w:tc>
        <w:tc>
          <w:tcPr>
            <w:tcW w:w="958" w:type="dxa"/>
            <w:vAlign w:val="top"/>
          </w:tcPr>
          <w:p>
            <w:pPr>
              <w:spacing w:line="242" w:lineRule="auto"/>
              <w:rPr>
                <w:rFonts w:ascii="Arial"/>
                <w:sz w:val="21"/>
              </w:rPr>
            </w:pPr>
            <w:r/>
          </w:p>
          <w:p>
            <w:pPr>
              <w:pStyle w:val="TableText"/>
              <w:ind w:left="349"/>
              <w:spacing w:before="51" w:line="188" w:lineRule="auto"/>
              <w:rPr/>
            </w:pPr>
            <w:r>
              <w:rPr>
                <w:b/>
                <w:bCs/>
                <w:spacing w:val="-4"/>
              </w:rPr>
              <w:t>110</w:t>
            </w:r>
          </w:p>
        </w:tc>
      </w:tr>
      <w:tr>
        <w:trPr>
          <w:trHeight w:val="345" w:hRule="atLeast"/>
        </w:trPr>
        <w:tc>
          <w:tcPr>
            <w:tcW w:w="1954" w:type="dxa"/>
            <w:vAlign w:val="top"/>
          </w:tcPr>
          <w:p>
            <w:pPr>
              <w:ind w:left="697"/>
              <w:spacing w:before="117" w:line="219" w:lineRule="auto"/>
              <w:rPr>
                <w:rFonts w:ascii="SimSun" w:hAnsi="SimSun" w:eastAsia="SimSun" w:cs="SimSun"/>
                <w:sz w:val="18"/>
                <w:szCs w:val="18"/>
              </w:rPr>
            </w:pPr>
            <w:r>
              <w:rPr>
                <w:rFonts w:ascii="SimSun" w:hAnsi="SimSun" w:eastAsia="SimSun" w:cs="SimSun"/>
                <w:sz w:val="18"/>
                <w:szCs w:val="18"/>
                <w:b/>
                <w:bCs/>
                <w:spacing w:val="2"/>
              </w:rPr>
              <w:t>弃渣场</w:t>
            </w:r>
          </w:p>
        </w:tc>
        <w:tc>
          <w:tcPr>
            <w:tcW w:w="3691" w:type="dxa"/>
            <w:vAlign w:val="top"/>
          </w:tcPr>
          <w:p>
            <w:pPr>
              <w:ind w:left="1184"/>
              <w:spacing w:before="117" w:line="219" w:lineRule="auto"/>
              <w:rPr>
                <w:rFonts w:ascii="SimSun" w:hAnsi="SimSun" w:eastAsia="SimSun" w:cs="SimSun"/>
                <w:sz w:val="18"/>
                <w:szCs w:val="18"/>
              </w:rPr>
            </w:pPr>
            <w:r>
              <w:rPr>
                <w:rFonts w:ascii="SimSun" w:hAnsi="SimSun" w:eastAsia="SimSun" w:cs="SimSun"/>
                <w:sz w:val="18"/>
                <w:szCs w:val="18"/>
                <w:b/>
                <w:bCs/>
                <w:spacing w:val="5"/>
              </w:rPr>
              <w:t>弃渣运输及倾倒</w:t>
            </w:r>
          </w:p>
        </w:tc>
        <w:tc>
          <w:tcPr>
            <w:tcW w:w="2685" w:type="dxa"/>
            <w:vAlign w:val="top"/>
          </w:tcPr>
          <w:p>
            <w:pPr>
              <w:ind w:left="520"/>
              <w:spacing w:before="116" w:line="219" w:lineRule="auto"/>
              <w:rPr>
                <w:rFonts w:ascii="SimSun" w:hAnsi="SimSun" w:eastAsia="SimSun" w:cs="SimSun"/>
                <w:sz w:val="18"/>
                <w:szCs w:val="18"/>
              </w:rPr>
            </w:pPr>
            <w:r>
              <w:rPr>
                <w:rFonts w:ascii="SimSun" w:hAnsi="SimSun" w:eastAsia="SimSun" w:cs="SimSun"/>
                <w:sz w:val="18"/>
                <w:szCs w:val="18"/>
                <w:b/>
                <w:bCs/>
                <w:spacing w:val="3"/>
              </w:rPr>
              <w:t>自卸汽车、推土机等</w:t>
            </w:r>
          </w:p>
        </w:tc>
        <w:tc>
          <w:tcPr>
            <w:tcW w:w="958" w:type="dxa"/>
            <w:vAlign w:val="top"/>
          </w:tcPr>
          <w:p>
            <w:pPr>
              <w:pStyle w:val="TableText"/>
              <w:ind w:left="386"/>
              <w:spacing w:before="148" w:line="188" w:lineRule="auto"/>
              <w:rPr/>
            </w:pPr>
            <w:r>
              <w:rPr>
                <w:b/>
                <w:bCs/>
                <w:spacing w:val="-1"/>
              </w:rPr>
              <w:t>90</w:t>
            </w:r>
          </w:p>
        </w:tc>
      </w:tr>
      <w:tr>
        <w:trPr>
          <w:trHeight w:val="969" w:hRule="atLeast"/>
        </w:trPr>
        <w:tc>
          <w:tcPr>
            <w:tcW w:w="1954" w:type="dxa"/>
            <w:vAlign w:val="top"/>
          </w:tcPr>
          <w:p>
            <w:pPr>
              <w:spacing w:line="366" w:lineRule="auto"/>
              <w:rPr>
                <w:rFonts w:ascii="Arial"/>
                <w:sz w:val="21"/>
              </w:rPr>
            </w:pPr>
            <w:r/>
          </w:p>
          <w:p>
            <w:pPr>
              <w:ind w:left="598"/>
              <w:spacing w:before="58" w:line="220" w:lineRule="auto"/>
              <w:rPr>
                <w:rFonts w:ascii="SimSun" w:hAnsi="SimSun" w:eastAsia="SimSun" w:cs="SimSun"/>
                <w:sz w:val="18"/>
                <w:szCs w:val="18"/>
              </w:rPr>
            </w:pPr>
            <w:r>
              <w:rPr>
                <w:rFonts w:ascii="SimSun" w:hAnsi="SimSun" w:eastAsia="SimSun" w:cs="SimSun"/>
                <w:sz w:val="18"/>
                <w:szCs w:val="18"/>
                <w:b/>
                <w:bCs/>
                <w:spacing w:val="4"/>
              </w:rPr>
              <w:t>施工工厂</w:t>
            </w:r>
          </w:p>
        </w:tc>
        <w:tc>
          <w:tcPr>
            <w:tcW w:w="3691" w:type="dxa"/>
            <w:vAlign w:val="top"/>
          </w:tcPr>
          <w:p>
            <w:pPr>
              <w:ind w:left="131"/>
              <w:spacing w:before="107" w:line="219" w:lineRule="auto"/>
              <w:rPr>
                <w:rFonts w:ascii="SimSun" w:hAnsi="SimSun" w:eastAsia="SimSun" w:cs="SimSun"/>
                <w:sz w:val="18"/>
                <w:szCs w:val="18"/>
              </w:rPr>
            </w:pPr>
            <w:r>
              <w:rPr>
                <w:rFonts w:ascii="SimSun" w:hAnsi="SimSun" w:eastAsia="SimSun" w:cs="SimSun"/>
                <w:sz w:val="18"/>
                <w:szCs w:val="18"/>
                <w:b/>
                <w:bCs/>
                <w:spacing w:val="7"/>
              </w:rPr>
              <w:t>钢筋加工厂、木材加工厂、金属结构拼装</w:t>
            </w:r>
          </w:p>
          <w:p>
            <w:pPr>
              <w:ind w:left="132"/>
              <w:spacing w:before="105" w:line="219" w:lineRule="auto"/>
              <w:rPr>
                <w:rFonts w:ascii="SimSun" w:hAnsi="SimSun" w:eastAsia="SimSun" w:cs="SimSun"/>
                <w:sz w:val="18"/>
                <w:szCs w:val="18"/>
              </w:rPr>
            </w:pPr>
            <w:r>
              <w:rPr>
                <w:rFonts w:ascii="SimSun" w:hAnsi="SimSun" w:eastAsia="SimSun" w:cs="SimSun"/>
                <w:sz w:val="18"/>
                <w:szCs w:val="18"/>
                <w:b/>
                <w:bCs/>
                <w:spacing w:val="7"/>
              </w:rPr>
              <w:t>场、机械修配厂、汽车停放保养厂、加油</w:t>
            </w:r>
          </w:p>
          <w:p>
            <w:pPr>
              <w:ind w:left="1182"/>
              <w:spacing w:before="108" w:line="216" w:lineRule="auto"/>
              <w:rPr>
                <w:rFonts w:ascii="SimSun" w:hAnsi="SimSun" w:eastAsia="SimSun" w:cs="SimSun"/>
                <w:sz w:val="18"/>
                <w:szCs w:val="18"/>
              </w:rPr>
            </w:pPr>
            <w:r>
              <w:rPr>
                <w:rFonts w:ascii="SimSun" w:hAnsi="SimSun" w:eastAsia="SimSun" w:cs="SimSun"/>
                <w:sz w:val="18"/>
                <w:szCs w:val="18"/>
                <w:b/>
                <w:bCs/>
                <w:spacing w:val="6"/>
              </w:rPr>
              <w:t>站及综合仓库等</w:t>
            </w:r>
          </w:p>
        </w:tc>
        <w:tc>
          <w:tcPr>
            <w:tcW w:w="2685" w:type="dxa"/>
            <w:vAlign w:val="top"/>
          </w:tcPr>
          <w:p>
            <w:pPr>
              <w:spacing w:line="365" w:lineRule="auto"/>
              <w:rPr>
                <w:rFonts w:ascii="Arial"/>
                <w:sz w:val="21"/>
              </w:rPr>
            </w:pPr>
            <w:r/>
          </w:p>
          <w:p>
            <w:pPr>
              <w:ind w:left="492"/>
              <w:spacing w:before="59" w:line="219" w:lineRule="auto"/>
              <w:rPr>
                <w:rFonts w:ascii="SimSun" w:hAnsi="SimSun" w:eastAsia="SimSun" w:cs="SimSun"/>
                <w:sz w:val="18"/>
                <w:szCs w:val="18"/>
              </w:rPr>
            </w:pPr>
            <w:r>
              <w:rPr>
                <w:rFonts w:ascii="SimSun" w:hAnsi="SimSun" w:eastAsia="SimSun" w:cs="SimSun"/>
                <w:sz w:val="18"/>
                <w:szCs w:val="18"/>
                <w:b/>
                <w:bCs/>
                <w:spacing w:val="6"/>
              </w:rPr>
              <w:t>车辆，生产加工机械</w:t>
            </w:r>
          </w:p>
        </w:tc>
        <w:tc>
          <w:tcPr>
            <w:tcW w:w="958" w:type="dxa"/>
            <w:vAlign w:val="top"/>
          </w:tcPr>
          <w:p>
            <w:pPr>
              <w:spacing w:line="403" w:lineRule="auto"/>
              <w:rPr>
                <w:rFonts w:ascii="Arial"/>
                <w:sz w:val="21"/>
              </w:rPr>
            </w:pPr>
            <w:r/>
          </w:p>
          <w:p>
            <w:pPr>
              <w:pStyle w:val="TableText"/>
              <w:ind w:left="349"/>
              <w:spacing w:before="52" w:line="188" w:lineRule="auto"/>
              <w:rPr/>
            </w:pPr>
            <w:r>
              <w:rPr>
                <w:b/>
                <w:bCs/>
                <w:spacing w:val="-4"/>
              </w:rPr>
              <w:t>110</w:t>
            </w:r>
          </w:p>
        </w:tc>
      </w:tr>
    </w:tbl>
    <w:p>
      <w:pPr>
        <w:ind w:left="610"/>
        <w:spacing w:before="19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）预测模型</w:t>
      </w:r>
    </w:p>
    <w:p>
      <w:pPr>
        <w:ind w:left="123" w:right="111" w:firstLine="475"/>
        <w:spacing w:before="214" w:line="346" w:lineRule="auto"/>
        <w:jc w:val="both"/>
        <w:rPr>
          <w:rFonts w:ascii="SimSun" w:hAnsi="SimSun" w:eastAsia="SimSun" w:cs="SimSun"/>
          <w:sz w:val="24"/>
          <w:szCs w:val="24"/>
        </w:rPr>
      </w:pPr>
      <w:r>
        <w:rPr>
          <w:rFonts w:ascii="SimSun" w:hAnsi="SimSun" w:eastAsia="SimSun" w:cs="SimSun"/>
          <w:sz w:val="24"/>
          <w:szCs w:val="24"/>
          <w:b/>
          <w:bCs/>
          <w:spacing w:val="-4"/>
        </w:rPr>
        <w:t>根据施工组织设计，调出区施工噪声主要为施工机械噪声，机械噪声</w:t>
      </w:r>
      <w:r>
        <w:rPr>
          <w:rFonts w:ascii="SimSun" w:hAnsi="SimSun" w:eastAsia="SimSun" w:cs="SimSun"/>
          <w:sz w:val="24"/>
          <w:szCs w:val="24"/>
          <w:b/>
          <w:bCs/>
          <w:spacing w:val="-5"/>
        </w:rPr>
        <w:t>具有分散、间</w:t>
      </w:r>
      <w:r>
        <w:rPr>
          <w:rFonts w:ascii="SimSun" w:hAnsi="SimSun" w:eastAsia="SimSun" w:cs="SimSun"/>
          <w:sz w:val="24"/>
          <w:szCs w:val="24"/>
          <w:b/>
          <w:bCs/>
          <w:spacing w:val="-4"/>
        </w:rPr>
        <w:t>断性的特点，不同机械噪声源相互叠加影响并不明显，拟采用点声源模</w:t>
      </w:r>
      <w:r>
        <w:rPr>
          <w:rFonts w:ascii="SimSun" w:hAnsi="SimSun" w:eastAsia="SimSun" w:cs="SimSun"/>
          <w:sz w:val="24"/>
          <w:szCs w:val="24"/>
          <w:b/>
          <w:bCs/>
          <w:spacing w:val="-5"/>
        </w:rPr>
        <w:t>式进行预测，点</w:t>
      </w:r>
      <w:r>
        <w:rPr>
          <w:rFonts w:ascii="SimSun" w:hAnsi="SimSun" w:eastAsia="SimSun" w:cs="SimSun"/>
          <w:sz w:val="24"/>
          <w:szCs w:val="24"/>
          <w:b/>
          <w:bCs/>
          <w:spacing w:val="-3"/>
        </w:rPr>
        <w:t>声源影响预测模式如下：</w:t>
      </w:r>
    </w:p>
    <w:p>
      <w:pPr>
        <w:pStyle w:val="BodyText"/>
        <w:ind w:left="3333"/>
        <w:spacing w:line="422" w:lineRule="exact"/>
        <w:rPr>
          <w:sz w:val="34"/>
          <w:szCs w:val="34"/>
        </w:rPr>
      </w:pPr>
      <w:r>
        <w:rPr>
          <w:rFonts w:ascii="Times New Roman" w:hAnsi="Times New Roman" w:eastAsia="Times New Roman" w:cs="Times New Roman"/>
          <w:sz w:val="26"/>
          <w:szCs w:val="26"/>
          <w:i/>
          <w:iCs/>
          <w:position w:val="4"/>
        </w:rPr>
        <w:t>L</w:t>
      </w:r>
      <w:r>
        <w:rPr>
          <w:rFonts w:ascii="Times New Roman" w:hAnsi="Times New Roman" w:eastAsia="Times New Roman" w:cs="Times New Roman"/>
          <w:sz w:val="15"/>
          <w:szCs w:val="15"/>
          <w:i/>
          <w:iCs/>
          <w:position w:val="-2"/>
        </w:rPr>
        <w:t>A</w:t>
      </w:r>
      <w:r>
        <w:rPr>
          <w:rFonts w:ascii="Times New Roman" w:hAnsi="Times New Roman" w:eastAsia="Times New Roman" w:cs="Times New Roman"/>
          <w:sz w:val="15"/>
          <w:szCs w:val="15"/>
          <w:i/>
          <w:iCs/>
          <w:spacing w:val="4"/>
          <w:position w:val="-2"/>
        </w:rPr>
        <w:t xml:space="preserve"> </w:t>
      </w:r>
      <w:r>
        <w:rPr>
          <w:rFonts w:ascii="Times New Roman" w:hAnsi="Times New Roman" w:eastAsia="Times New Roman" w:cs="Times New Roman"/>
          <w:sz w:val="26"/>
          <w:szCs w:val="26"/>
          <w:spacing w:val="4"/>
          <w:position w:val="4"/>
        </w:rPr>
        <w:t>(</w:t>
      </w:r>
      <w:r>
        <w:rPr>
          <w:rFonts w:ascii="Times New Roman" w:hAnsi="Times New Roman" w:eastAsia="Times New Roman" w:cs="Times New Roman"/>
          <w:sz w:val="26"/>
          <w:szCs w:val="26"/>
          <w:i/>
          <w:iCs/>
          <w:spacing w:val="4"/>
          <w:position w:val="4"/>
        </w:rPr>
        <w:t>r</w:t>
      </w:r>
      <w:r>
        <w:rPr>
          <w:rFonts w:ascii="Times New Roman" w:hAnsi="Times New Roman" w:eastAsia="Times New Roman" w:cs="Times New Roman"/>
          <w:sz w:val="26"/>
          <w:szCs w:val="26"/>
          <w:spacing w:val="4"/>
          <w:position w:val="4"/>
        </w:rPr>
        <w:t>)</w:t>
      </w:r>
      <w:r>
        <w:rPr>
          <w:rFonts w:ascii="Times New Roman" w:hAnsi="Times New Roman" w:eastAsia="Times New Roman" w:cs="Times New Roman"/>
          <w:sz w:val="26"/>
          <w:szCs w:val="26"/>
          <w:spacing w:val="20"/>
          <w:w w:val="101"/>
          <w:position w:val="4"/>
        </w:rPr>
        <w:t xml:space="preserve"> </w:t>
      </w:r>
      <w:r>
        <w:rPr>
          <w:sz w:val="26"/>
          <w:szCs w:val="26"/>
          <w:spacing w:val="4"/>
          <w:position w:val="4"/>
        </w:rPr>
        <w:t>= </w:t>
      </w:r>
      <w:r>
        <w:rPr>
          <w:rFonts w:ascii="Times New Roman" w:hAnsi="Times New Roman" w:eastAsia="Times New Roman" w:cs="Times New Roman"/>
          <w:sz w:val="26"/>
          <w:szCs w:val="26"/>
          <w:i/>
          <w:iCs/>
          <w:position w:val="4"/>
        </w:rPr>
        <w:t>L</w:t>
      </w:r>
      <w:r>
        <w:rPr>
          <w:rFonts w:ascii="Times New Roman" w:hAnsi="Times New Roman" w:eastAsia="Times New Roman" w:cs="Times New Roman"/>
          <w:sz w:val="15"/>
          <w:szCs w:val="15"/>
          <w:i/>
          <w:iCs/>
          <w:position w:val="-2"/>
        </w:rPr>
        <w:t>A</w:t>
      </w:r>
      <w:r>
        <w:rPr>
          <w:rFonts w:ascii="Times New Roman" w:hAnsi="Times New Roman" w:eastAsia="Times New Roman" w:cs="Times New Roman"/>
          <w:sz w:val="15"/>
          <w:szCs w:val="15"/>
          <w:i/>
          <w:iCs/>
          <w:spacing w:val="11"/>
          <w:position w:val="-2"/>
        </w:rPr>
        <w:t xml:space="preserve"> </w:t>
      </w:r>
      <w:r>
        <w:rPr>
          <w:rFonts w:ascii="Times New Roman" w:hAnsi="Times New Roman" w:eastAsia="Times New Roman" w:cs="Times New Roman"/>
          <w:sz w:val="26"/>
          <w:szCs w:val="26"/>
          <w:spacing w:val="4"/>
          <w:position w:val="4"/>
        </w:rPr>
        <w:t>(</w:t>
      </w:r>
      <w:r>
        <w:rPr>
          <w:rFonts w:ascii="Times New Roman" w:hAnsi="Times New Roman" w:eastAsia="Times New Roman" w:cs="Times New Roman"/>
          <w:sz w:val="26"/>
          <w:szCs w:val="26"/>
          <w:i/>
          <w:iCs/>
          <w:spacing w:val="4"/>
          <w:position w:val="4"/>
        </w:rPr>
        <w:t>r</w:t>
      </w:r>
      <w:r>
        <w:rPr>
          <w:rFonts w:ascii="Times New Roman" w:hAnsi="Times New Roman" w:eastAsia="Times New Roman" w:cs="Times New Roman"/>
          <w:sz w:val="15"/>
          <w:szCs w:val="15"/>
          <w:spacing w:val="4"/>
          <w:position w:val="-2"/>
        </w:rPr>
        <w:t>0 </w:t>
      </w:r>
      <w:r>
        <w:rPr>
          <w:rFonts w:ascii="Times New Roman" w:hAnsi="Times New Roman" w:eastAsia="Times New Roman" w:cs="Times New Roman"/>
          <w:sz w:val="26"/>
          <w:szCs w:val="26"/>
          <w:spacing w:val="4"/>
          <w:position w:val="4"/>
        </w:rPr>
        <w:t>) </w:t>
      </w:r>
      <w:r>
        <w:rPr>
          <w:sz w:val="26"/>
          <w:szCs w:val="26"/>
          <w:spacing w:val="4"/>
          <w:position w:val="4"/>
        </w:rPr>
        <w:t>- </w:t>
      </w:r>
      <w:r>
        <w:rPr>
          <w:rFonts w:ascii="Times New Roman" w:hAnsi="Times New Roman" w:eastAsia="Times New Roman" w:cs="Times New Roman"/>
          <w:sz w:val="26"/>
          <w:szCs w:val="26"/>
          <w:spacing w:val="4"/>
          <w:position w:val="4"/>
        </w:rPr>
        <w:t>20 </w:t>
      </w:r>
      <w:r>
        <w:rPr>
          <w:rFonts w:ascii="Times New Roman" w:hAnsi="Times New Roman" w:eastAsia="Times New Roman" w:cs="Times New Roman"/>
          <w:sz w:val="26"/>
          <w:szCs w:val="26"/>
          <w:position w:val="4"/>
        </w:rPr>
        <w:t>lg</w:t>
      </w:r>
      <w:r>
        <w:rPr>
          <w:sz w:val="34"/>
          <w:szCs w:val="34"/>
          <w:spacing w:val="4"/>
          <w:position w:val="4"/>
        </w:rPr>
        <w:t>(</w:t>
      </w:r>
      <w:r>
        <w:rPr>
          <w:rFonts w:ascii="Times New Roman" w:hAnsi="Times New Roman" w:eastAsia="Times New Roman" w:cs="Times New Roman"/>
          <w:sz w:val="26"/>
          <w:szCs w:val="26"/>
          <w:i/>
          <w:iCs/>
          <w:spacing w:val="4"/>
          <w:position w:val="4"/>
        </w:rPr>
        <w:t>r </w:t>
      </w:r>
      <w:r>
        <w:rPr>
          <w:rFonts w:ascii="Times New Roman" w:hAnsi="Times New Roman" w:eastAsia="Times New Roman" w:cs="Times New Roman"/>
          <w:sz w:val="26"/>
          <w:szCs w:val="26"/>
          <w:spacing w:val="4"/>
          <w:position w:val="4"/>
        </w:rPr>
        <w:t>/ </w:t>
      </w:r>
      <w:r>
        <w:rPr>
          <w:rFonts w:ascii="Times New Roman" w:hAnsi="Times New Roman" w:eastAsia="Times New Roman" w:cs="Times New Roman"/>
          <w:sz w:val="26"/>
          <w:szCs w:val="26"/>
          <w:i/>
          <w:iCs/>
          <w:spacing w:val="4"/>
          <w:position w:val="4"/>
        </w:rPr>
        <w:t>r</w:t>
      </w:r>
      <w:r>
        <w:rPr>
          <w:rFonts w:ascii="Times New Roman" w:hAnsi="Times New Roman" w:eastAsia="Times New Roman" w:cs="Times New Roman"/>
          <w:sz w:val="15"/>
          <w:szCs w:val="15"/>
          <w:spacing w:val="4"/>
          <w:position w:val="-2"/>
        </w:rPr>
        <w:t>0</w:t>
      </w:r>
      <w:r>
        <w:rPr>
          <w:rFonts w:ascii="Times New Roman" w:hAnsi="Times New Roman" w:eastAsia="Times New Roman" w:cs="Times New Roman"/>
          <w:sz w:val="15"/>
          <w:szCs w:val="15"/>
          <w:spacing w:val="16"/>
          <w:position w:val="-2"/>
        </w:rPr>
        <w:t xml:space="preserve"> </w:t>
      </w:r>
      <w:r>
        <w:rPr>
          <w:sz w:val="34"/>
          <w:szCs w:val="34"/>
          <w:spacing w:val="4"/>
          <w:position w:val="4"/>
        </w:rPr>
        <w:t>)</w:t>
      </w:r>
    </w:p>
    <w:p>
      <w:pPr>
        <w:ind w:left="603"/>
        <w:spacing w:before="229" w:line="212" w:lineRule="auto"/>
        <w:rPr>
          <w:rFonts w:ascii="SimSun" w:hAnsi="SimSun" w:eastAsia="SimSun" w:cs="SimSun"/>
          <w:sz w:val="24"/>
          <w:szCs w:val="24"/>
        </w:rPr>
      </w:pPr>
      <w:r>
        <w:rPr>
          <w:rFonts w:ascii="SimSun" w:hAnsi="SimSun" w:eastAsia="SimSun" w:cs="SimSun"/>
          <w:sz w:val="24"/>
          <w:szCs w:val="24"/>
          <w:b/>
          <w:bCs/>
          <w:spacing w:val="-4"/>
        </w:rPr>
        <w:t>式中：</w:t>
      </w:r>
      <w:r>
        <w:rPr>
          <w:rFonts w:ascii="Times New Roman" w:hAnsi="Times New Roman" w:eastAsia="Times New Roman" w:cs="Times New Roman"/>
          <w:sz w:val="24"/>
          <w:szCs w:val="24"/>
          <w:b/>
          <w:bCs/>
          <w:i/>
          <w:iCs/>
          <w:spacing w:val="-4"/>
        </w:rPr>
        <w:t>L</w:t>
      </w:r>
      <w:r>
        <w:rPr>
          <w:rFonts w:ascii="Times New Roman" w:hAnsi="Times New Roman" w:eastAsia="Times New Roman" w:cs="Times New Roman"/>
          <w:sz w:val="15"/>
          <w:szCs w:val="15"/>
          <w:b/>
          <w:bCs/>
          <w:spacing w:val="-4"/>
          <w:position w:val="-1"/>
        </w:rPr>
        <w:t>p</w:t>
      </w:r>
      <w:r>
        <w:rPr>
          <w:rFonts w:ascii="SimSun" w:hAnsi="SimSun" w:eastAsia="SimSun" w:cs="SimSun"/>
          <w:sz w:val="25"/>
          <w:szCs w:val="25"/>
          <w:b/>
          <w:bCs/>
          <w:i/>
          <w:iCs/>
          <w:spacing w:val="-4"/>
        </w:rPr>
        <w:t>（</w:t>
      </w:r>
      <w:r>
        <w:rPr>
          <w:rFonts w:ascii="Times New Roman" w:hAnsi="Times New Roman" w:eastAsia="Times New Roman" w:cs="Times New Roman"/>
          <w:sz w:val="24"/>
          <w:szCs w:val="24"/>
          <w:b/>
          <w:bCs/>
          <w:i/>
          <w:iCs/>
          <w:spacing w:val="-4"/>
        </w:rPr>
        <w:t>r</w:t>
      </w:r>
      <w:r>
        <w:rPr>
          <w:rFonts w:ascii="SimSun" w:hAnsi="SimSun" w:eastAsia="SimSun" w:cs="SimSun"/>
          <w:sz w:val="25"/>
          <w:szCs w:val="25"/>
          <w:b/>
          <w:bCs/>
          <w:i/>
          <w:iCs/>
          <w:spacing w:val="-4"/>
        </w:rPr>
        <w:t>）</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距离声源</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i/>
          <w:iCs/>
          <w:spacing w:val="-4"/>
        </w:rPr>
        <w:t>r </w:t>
      </w:r>
      <w:r>
        <w:rPr>
          <w:rFonts w:ascii="SimSun" w:hAnsi="SimSun" w:eastAsia="SimSun" w:cs="SimSun"/>
          <w:sz w:val="24"/>
          <w:szCs w:val="24"/>
          <w:b/>
          <w:bCs/>
          <w:spacing w:val="-4"/>
        </w:rPr>
        <w:t>处的</w:t>
      </w:r>
      <w:r>
        <w:rPr>
          <w:rFonts w:ascii="SimSun" w:hAnsi="SimSun" w:eastAsia="SimSun" w:cs="SimSun"/>
          <w:sz w:val="24"/>
          <w:szCs w:val="24"/>
          <w:spacing w:val="-59"/>
        </w:rPr>
        <w:t xml:space="preserve"> </w:t>
      </w:r>
      <w:r>
        <w:rPr>
          <w:rFonts w:ascii="Times New Roman" w:hAnsi="Times New Roman" w:eastAsia="Times New Roman" w:cs="Times New Roman"/>
          <w:sz w:val="24"/>
          <w:szCs w:val="24"/>
          <w:b/>
          <w:bCs/>
          <w:spacing w:val="-4"/>
        </w:rPr>
        <w:t>A</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4"/>
        </w:rPr>
        <w:t>声级；</w:t>
      </w:r>
    </w:p>
    <w:p>
      <w:pPr>
        <w:ind w:left="1302"/>
        <w:spacing w:before="213" w:line="212" w:lineRule="auto"/>
        <w:rPr>
          <w:rFonts w:ascii="SimSun" w:hAnsi="SimSun" w:eastAsia="SimSun" w:cs="SimSun"/>
          <w:sz w:val="24"/>
          <w:szCs w:val="24"/>
        </w:rPr>
      </w:pPr>
      <w:r>
        <w:rPr>
          <w:rFonts w:ascii="Times New Roman" w:hAnsi="Times New Roman" w:eastAsia="Times New Roman" w:cs="Times New Roman"/>
          <w:sz w:val="24"/>
          <w:szCs w:val="24"/>
          <w:b/>
          <w:bCs/>
          <w:i/>
          <w:iCs/>
        </w:rPr>
        <w:t>L</w:t>
      </w:r>
      <w:r>
        <w:rPr>
          <w:rFonts w:ascii="Times New Roman" w:hAnsi="Times New Roman" w:eastAsia="Times New Roman" w:cs="Times New Roman"/>
          <w:sz w:val="15"/>
          <w:szCs w:val="15"/>
          <w:b/>
          <w:bCs/>
          <w:position w:val="-1"/>
        </w:rPr>
        <w:t>p</w:t>
      </w:r>
      <w:r>
        <w:rPr>
          <w:rFonts w:ascii="SimSun" w:hAnsi="SimSun" w:eastAsia="SimSun" w:cs="SimSun"/>
          <w:sz w:val="25"/>
          <w:szCs w:val="25"/>
          <w:b/>
          <w:bCs/>
          <w:i/>
          <w:iCs/>
        </w:rPr>
        <w:t>（</w:t>
      </w:r>
      <w:r>
        <w:rPr>
          <w:rFonts w:ascii="Times New Roman" w:hAnsi="Times New Roman" w:eastAsia="Times New Roman" w:cs="Times New Roman"/>
          <w:sz w:val="24"/>
          <w:szCs w:val="24"/>
          <w:b/>
          <w:bCs/>
          <w:i/>
          <w:iCs/>
        </w:rPr>
        <w:t>r</w:t>
      </w:r>
      <w:r>
        <w:rPr>
          <w:rFonts w:ascii="Times New Roman" w:hAnsi="Times New Roman" w:eastAsia="Times New Roman" w:cs="Times New Roman"/>
          <w:sz w:val="15"/>
          <w:szCs w:val="15"/>
          <w:b/>
          <w:bCs/>
          <w:i/>
          <w:iCs/>
        </w:rPr>
        <w:t>0</w:t>
      </w:r>
      <w:r>
        <w:rPr>
          <w:rFonts w:ascii="SimSun" w:hAnsi="SimSun" w:eastAsia="SimSun" w:cs="SimSun"/>
          <w:sz w:val="25"/>
          <w:szCs w:val="25"/>
          <w:b/>
          <w:bCs/>
          <w:i/>
          <w:iCs/>
        </w:rPr>
        <w:t>）</w:t>
      </w:r>
      <w:r>
        <w:rPr>
          <w:rFonts w:ascii="Times New Roman" w:hAnsi="Times New Roman" w:eastAsia="Times New Roman" w:cs="Times New Roman"/>
          <w:sz w:val="24"/>
          <w:szCs w:val="24"/>
          <w:b/>
          <w:bCs/>
        </w:rPr>
        <w:t>——</w:t>
      </w:r>
      <w:r>
        <w:rPr>
          <w:rFonts w:ascii="SimSun" w:hAnsi="SimSun" w:eastAsia="SimSun" w:cs="SimSun"/>
          <w:sz w:val="24"/>
          <w:szCs w:val="24"/>
          <w:b/>
          <w:bCs/>
        </w:rPr>
        <w:t>参考位置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i/>
          <w:iCs/>
        </w:rPr>
        <w:t>r</w:t>
      </w:r>
      <w:r>
        <w:rPr>
          <w:rFonts w:ascii="Times New Roman" w:hAnsi="Times New Roman" w:eastAsia="Times New Roman" w:cs="Times New Roman"/>
          <w:sz w:val="15"/>
          <w:szCs w:val="15"/>
          <w:b/>
          <w:bCs/>
          <w:i/>
          <w:iCs/>
        </w:rPr>
        <w:t>0</w:t>
      </w:r>
      <w:r>
        <w:rPr>
          <w:rFonts w:ascii="SimSun" w:hAnsi="SimSun" w:eastAsia="SimSun" w:cs="SimSun"/>
          <w:sz w:val="24"/>
          <w:szCs w:val="24"/>
          <w:b/>
          <w:bCs/>
        </w:rPr>
        <w:t>处的</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rPr>
        <w:t>A </w:t>
      </w:r>
      <w:r>
        <w:rPr>
          <w:rFonts w:ascii="SimSun" w:hAnsi="SimSun" w:eastAsia="SimSun" w:cs="SimSun"/>
          <w:sz w:val="24"/>
          <w:szCs w:val="24"/>
          <w:b/>
          <w:bCs/>
        </w:rPr>
        <w:t>声级；</w:t>
      </w:r>
    </w:p>
    <w:p>
      <w:pPr>
        <w:ind w:left="1313"/>
        <w:spacing w:before="212" w:line="220" w:lineRule="auto"/>
        <w:rPr>
          <w:rFonts w:ascii="SimSun" w:hAnsi="SimSun" w:eastAsia="SimSun" w:cs="SimSun"/>
          <w:sz w:val="24"/>
          <w:szCs w:val="24"/>
        </w:rPr>
      </w:pPr>
      <w:r>
        <w:rPr>
          <w:rFonts w:ascii="Times New Roman" w:hAnsi="Times New Roman" w:eastAsia="Times New Roman" w:cs="Times New Roman"/>
          <w:sz w:val="24"/>
          <w:szCs w:val="24"/>
          <w:b/>
          <w:bCs/>
          <w:i/>
          <w:iCs/>
          <w:spacing w:val="-2"/>
        </w:rPr>
        <w:t>r</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预测点距离声源的距离，</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1313"/>
        <w:spacing w:before="216" w:line="219" w:lineRule="auto"/>
        <w:rPr>
          <w:rFonts w:ascii="SimSun" w:hAnsi="SimSun" w:eastAsia="SimSun" w:cs="SimSun"/>
          <w:sz w:val="24"/>
          <w:szCs w:val="24"/>
        </w:rPr>
      </w:pPr>
      <w:r>
        <w:rPr>
          <w:rFonts w:ascii="Times New Roman" w:hAnsi="Times New Roman" w:eastAsia="Times New Roman" w:cs="Times New Roman"/>
          <w:sz w:val="24"/>
          <w:szCs w:val="24"/>
          <w:b/>
          <w:bCs/>
          <w:i/>
          <w:iCs/>
          <w:spacing w:val="-2"/>
        </w:rPr>
        <w:t>r</w:t>
      </w:r>
      <w:r>
        <w:rPr>
          <w:rFonts w:ascii="Times New Roman" w:hAnsi="Times New Roman" w:eastAsia="Times New Roman" w:cs="Times New Roman"/>
          <w:sz w:val="15"/>
          <w:szCs w:val="15"/>
          <w:b/>
          <w:bCs/>
          <w:i/>
          <w:iCs/>
          <w:spacing w:val="-2"/>
        </w:rPr>
        <w:t>0</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参考位置距离声源的距离，</w:t>
      </w:r>
      <w:r>
        <w:rPr>
          <w:rFonts w:ascii="Times New Roman" w:hAnsi="Times New Roman" w:eastAsia="Times New Roman" w:cs="Times New Roman"/>
          <w:sz w:val="24"/>
          <w:szCs w:val="24"/>
          <w:b/>
          <w:bCs/>
          <w:spacing w:val="-2"/>
        </w:rPr>
        <w:t>m</w:t>
      </w:r>
      <w:r>
        <w:rPr>
          <w:rFonts w:ascii="SimSun" w:hAnsi="SimSun" w:eastAsia="SimSun" w:cs="SimSun"/>
          <w:sz w:val="24"/>
          <w:szCs w:val="24"/>
          <w:b/>
          <w:bCs/>
          <w:spacing w:val="-2"/>
        </w:rPr>
        <w:t>。</w:t>
      </w:r>
    </w:p>
    <w:p>
      <w:pPr>
        <w:ind w:left="610"/>
        <w:spacing w:before="21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）预测结果</w:t>
      </w:r>
    </w:p>
    <w:p>
      <w:pPr>
        <w:ind w:left="619"/>
        <w:spacing w:before="214" w:line="219" w:lineRule="auto"/>
        <w:rPr>
          <w:rFonts w:ascii="SimSun" w:hAnsi="SimSun" w:eastAsia="SimSun" w:cs="SimSun"/>
          <w:sz w:val="24"/>
          <w:szCs w:val="24"/>
        </w:rPr>
      </w:pPr>
      <w:r>
        <w:rPr>
          <w:rFonts w:ascii="SimSun" w:hAnsi="SimSun" w:eastAsia="SimSun" w:cs="SimSun"/>
          <w:sz w:val="24"/>
          <w:szCs w:val="24"/>
          <w:b/>
          <w:bCs/>
          <w:spacing w:val="-5"/>
        </w:rPr>
        <w:t>固定噪声源源强均选择实测值中最大值，进行最不利情况预测，调出区的固定噪声</w:t>
      </w:r>
    </w:p>
    <w:p>
      <w:pPr>
        <w:spacing w:line="219" w:lineRule="auto"/>
        <w:sectPr>
          <w:footerReference w:type="default" r:id="rId543"/>
          <w:pgSz w:w="11906" w:h="16839"/>
          <w:pgMar w:top="400" w:right="1306" w:bottom="1152" w:left="1306"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20"/>
        <w:spacing w:before="78" w:line="219" w:lineRule="auto"/>
        <w:rPr>
          <w:rFonts w:ascii="SimSun" w:hAnsi="SimSun" w:eastAsia="SimSun" w:cs="SimSun"/>
          <w:sz w:val="24"/>
          <w:szCs w:val="24"/>
        </w:rPr>
      </w:pPr>
      <w:bookmarkStart w:name="bookmark185" w:id="123"/>
      <w:bookmarkEnd w:id="123"/>
      <w:r>
        <w:rPr>
          <w:rFonts w:ascii="SimSun" w:hAnsi="SimSun" w:eastAsia="SimSun" w:cs="SimSun"/>
          <w:sz w:val="24"/>
          <w:szCs w:val="24"/>
          <w:b/>
          <w:bCs/>
          <w:spacing w:val="-3"/>
        </w:rPr>
        <w:t>源影响预测结果见表</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3"/>
        </w:rPr>
        <w:t>5.8.2-2</w:t>
      </w:r>
      <w:r>
        <w:rPr>
          <w:rFonts w:ascii="SimSun" w:hAnsi="SimSun" w:eastAsia="SimSun" w:cs="SimSun"/>
          <w:sz w:val="24"/>
          <w:szCs w:val="24"/>
          <w:b/>
          <w:bCs/>
          <w:spacing w:val="-3"/>
        </w:rPr>
        <w:t>。</w:t>
      </w:r>
    </w:p>
    <w:p>
      <w:pPr>
        <w:ind w:left="1409"/>
        <w:spacing w:before="213"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5"/>
        </w:rPr>
        <w:t xml:space="preserve"> </w:t>
      </w:r>
      <w:r>
        <w:rPr>
          <w:rFonts w:ascii="Times New Roman" w:hAnsi="Times New Roman" w:eastAsia="Times New Roman" w:cs="Times New Roman"/>
          <w:sz w:val="24"/>
          <w:szCs w:val="24"/>
          <w:b/>
          <w:bCs/>
          <w:spacing w:val="-2"/>
        </w:rPr>
        <w:t>5.8.2-2    </w:t>
      </w:r>
      <w:r>
        <w:rPr>
          <w:rFonts w:ascii="SimHei" w:hAnsi="SimHei" w:eastAsia="SimHei" w:cs="SimHei"/>
          <w:sz w:val="24"/>
          <w:szCs w:val="24"/>
          <w:b/>
          <w:bCs/>
          <w:spacing w:val="-2"/>
        </w:rPr>
        <w:t>调出区固定噪声源影响预测结果</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dB</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A</w:t>
      </w:r>
      <w:r>
        <w:rPr>
          <w:rFonts w:ascii="SimHei" w:hAnsi="SimHei" w:eastAsia="SimHei" w:cs="SimHei"/>
          <w:sz w:val="24"/>
          <w:szCs w:val="24"/>
          <w:b/>
          <w:bCs/>
          <w:spacing w:val="-2"/>
        </w:rPr>
        <w:t>）</w:t>
      </w:r>
    </w:p>
    <w:p>
      <w:pPr>
        <w:spacing w:line="19" w:lineRule="exact"/>
        <w:rPr/>
      </w:pPr>
      <w:r/>
    </w:p>
    <w:tbl>
      <w:tblPr>
        <w:tblStyle w:val="TableNormal"/>
        <w:tblW w:w="92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399"/>
        <w:gridCol w:w="603"/>
        <w:gridCol w:w="597"/>
        <w:gridCol w:w="597"/>
        <w:gridCol w:w="597"/>
        <w:gridCol w:w="698"/>
        <w:gridCol w:w="698"/>
        <w:gridCol w:w="698"/>
        <w:gridCol w:w="699"/>
        <w:gridCol w:w="706"/>
      </w:tblGrid>
      <w:tr>
        <w:trPr>
          <w:trHeight w:val="349" w:hRule="atLeast"/>
        </w:trPr>
        <w:tc>
          <w:tcPr>
            <w:tcW w:w="3399" w:type="dxa"/>
            <w:vAlign w:val="top"/>
            <w:vMerge w:val="restart"/>
            <w:tcBorders>
              <w:bottom w:val="nil"/>
            </w:tcBorders>
          </w:tcPr>
          <w:p>
            <w:pPr>
              <w:ind w:left="1526"/>
              <w:spacing w:before="292" w:line="220" w:lineRule="auto"/>
              <w:rPr>
                <w:rFonts w:ascii="SimSun" w:hAnsi="SimSun" w:eastAsia="SimSun" w:cs="SimSun"/>
                <w:sz w:val="18"/>
                <w:szCs w:val="18"/>
              </w:rPr>
            </w:pPr>
            <w:r>
              <w:rPr>
                <w:rFonts w:ascii="SimSun" w:hAnsi="SimSun" w:eastAsia="SimSun" w:cs="SimSun"/>
                <w:sz w:val="18"/>
                <w:szCs w:val="18"/>
                <w:b/>
                <w:bCs/>
                <w:spacing w:val="-8"/>
              </w:rPr>
              <w:t>区域</w:t>
            </w:r>
          </w:p>
        </w:tc>
        <w:tc>
          <w:tcPr>
            <w:tcW w:w="603" w:type="dxa"/>
            <w:vAlign w:val="top"/>
            <w:vMerge w:val="restart"/>
            <w:tcBorders>
              <w:bottom w:val="nil"/>
            </w:tcBorders>
          </w:tcPr>
          <w:p>
            <w:pPr>
              <w:ind w:left="114"/>
              <w:spacing w:before="292" w:line="222" w:lineRule="auto"/>
              <w:rPr>
                <w:rFonts w:ascii="SimSun" w:hAnsi="SimSun" w:eastAsia="SimSun" w:cs="SimSun"/>
                <w:sz w:val="18"/>
                <w:szCs w:val="18"/>
              </w:rPr>
            </w:pPr>
            <w:r>
              <w:rPr>
                <w:rFonts w:ascii="SimSun" w:hAnsi="SimSun" w:eastAsia="SimSun" w:cs="SimSun"/>
                <w:sz w:val="18"/>
                <w:szCs w:val="18"/>
                <w:b/>
                <w:bCs/>
                <w:spacing w:val="-1"/>
              </w:rPr>
              <w:t>源强</w:t>
            </w:r>
          </w:p>
        </w:tc>
        <w:tc>
          <w:tcPr>
            <w:tcW w:w="5290" w:type="dxa"/>
            <w:vAlign w:val="top"/>
            <w:gridSpan w:val="8"/>
          </w:tcPr>
          <w:p>
            <w:pPr>
              <w:ind w:left="1697"/>
              <w:spacing w:before="117" w:line="219" w:lineRule="auto"/>
              <w:rPr>
                <w:rFonts w:ascii="SimSun" w:hAnsi="SimSun" w:eastAsia="SimSun" w:cs="SimSun"/>
                <w:sz w:val="18"/>
                <w:szCs w:val="18"/>
              </w:rPr>
            </w:pPr>
            <w:r>
              <w:rPr>
                <w:rFonts w:ascii="SimSun" w:hAnsi="SimSun" w:eastAsia="SimSun" w:cs="SimSun"/>
                <w:sz w:val="18"/>
                <w:szCs w:val="18"/>
                <w:b/>
                <w:bCs/>
                <w:spacing w:val="6"/>
              </w:rPr>
              <w:t>不同距离的噪声贡献值</w:t>
            </w:r>
          </w:p>
        </w:tc>
      </w:tr>
      <w:tr>
        <w:trPr>
          <w:trHeight w:val="344" w:hRule="atLeast"/>
        </w:trPr>
        <w:tc>
          <w:tcPr>
            <w:tcW w:w="3399" w:type="dxa"/>
            <w:vAlign w:val="top"/>
            <w:vMerge w:val="continue"/>
            <w:tcBorders>
              <w:top w:val="nil"/>
            </w:tcBorders>
          </w:tcPr>
          <w:p>
            <w:pPr>
              <w:rPr>
                <w:rFonts w:ascii="Arial"/>
                <w:sz w:val="21"/>
              </w:rPr>
            </w:pPr>
            <w:r/>
          </w:p>
        </w:tc>
        <w:tc>
          <w:tcPr>
            <w:tcW w:w="603" w:type="dxa"/>
            <w:vAlign w:val="top"/>
            <w:vMerge w:val="continue"/>
            <w:tcBorders>
              <w:top w:val="nil"/>
            </w:tcBorders>
          </w:tcPr>
          <w:p>
            <w:pPr>
              <w:rPr>
                <w:rFonts w:ascii="Arial"/>
                <w:sz w:val="21"/>
              </w:rPr>
            </w:pPr>
            <w:r/>
          </w:p>
        </w:tc>
        <w:tc>
          <w:tcPr>
            <w:tcW w:w="597" w:type="dxa"/>
            <w:vAlign w:val="top"/>
          </w:tcPr>
          <w:p>
            <w:pPr>
              <w:pStyle w:val="TableText"/>
              <w:ind w:left="134"/>
              <w:spacing w:before="142" w:line="188" w:lineRule="auto"/>
              <w:rPr/>
            </w:pPr>
            <w:r>
              <w:rPr>
                <w:b/>
                <w:bCs/>
                <w:spacing w:val="-2"/>
              </w:rPr>
              <w:t>10m</w:t>
            </w:r>
          </w:p>
        </w:tc>
        <w:tc>
          <w:tcPr>
            <w:tcW w:w="597" w:type="dxa"/>
            <w:vAlign w:val="top"/>
          </w:tcPr>
          <w:p>
            <w:pPr>
              <w:pStyle w:val="TableText"/>
              <w:ind w:left="127"/>
              <w:spacing w:before="142" w:line="188" w:lineRule="auto"/>
              <w:rPr/>
            </w:pPr>
            <w:r>
              <w:rPr>
                <w:b/>
                <w:bCs/>
              </w:rPr>
              <w:t>20m</w:t>
            </w:r>
          </w:p>
        </w:tc>
        <w:tc>
          <w:tcPr>
            <w:tcW w:w="597" w:type="dxa"/>
            <w:vAlign w:val="top"/>
          </w:tcPr>
          <w:p>
            <w:pPr>
              <w:pStyle w:val="TableText"/>
              <w:ind w:left="129"/>
              <w:spacing w:before="142" w:line="188" w:lineRule="auto"/>
              <w:rPr/>
            </w:pPr>
            <w:r>
              <w:rPr>
                <w:b/>
                <w:bCs/>
              </w:rPr>
              <w:t>50m</w:t>
            </w:r>
          </w:p>
        </w:tc>
        <w:tc>
          <w:tcPr>
            <w:tcW w:w="698" w:type="dxa"/>
            <w:vAlign w:val="top"/>
          </w:tcPr>
          <w:p>
            <w:pPr>
              <w:pStyle w:val="TableText"/>
              <w:ind w:left="138"/>
              <w:spacing w:before="142" w:line="188" w:lineRule="auto"/>
              <w:rPr/>
            </w:pPr>
            <w:r>
              <w:rPr>
                <w:b/>
                <w:bCs/>
                <w:spacing w:val="-1"/>
              </w:rPr>
              <w:t>100m</w:t>
            </w:r>
          </w:p>
        </w:tc>
        <w:tc>
          <w:tcPr>
            <w:tcW w:w="698" w:type="dxa"/>
            <w:vAlign w:val="top"/>
          </w:tcPr>
          <w:p>
            <w:pPr>
              <w:pStyle w:val="TableText"/>
              <w:ind w:left="138"/>
              <w:spacing w:before="142" w:line="188" w:lineRule="auto"/>
              <w:rPr/>
            </w:pPr>
            <w:r>
              <w:rPr>
                <w:b/>
                <w:bCs/>
                <w:spacing w:val="-1"/>
              </w:rPr>
              <w:t>150m</w:t>
            </w:r>
          </w:p>
        </w:tc>
        <w:tc>
          <w:tcPr>
            <w:tcW w:w="698" w:type="dxa"/>
            <w:vAlign w:val="top"/>
          </w:tcPr>
          <w:p>
            <w:pPr>
              <w:pStyle w:val="TableText"/>
              <w:ind w:left="131"/>
              <w:spacing w:before="142" w:line="188" w:lineRule="auto"/>
              <w:rPr/>
            </w:pPr>
            <w:r>
              <w:rPr>
                <w:b/>
                <w:bCs/>
                <w:spacing w:val="1"/>
              </w:rPr>
              <w:t>200m</w:t>
            </w:r>
          </w:p>
        </w:tc>
        <w:tc>
          <w:tcPr>
            <w:tcW w:w="699" w:type="dxa"/>
            <w:vAlign w:val="top"/>
          </w:tcPr>
          <w:p>
            <w:pPr>
              <w:pStyle w:val="TableText"/>
              <w:ind w:left="130"/>
              <w:spacing w:before="142" w:line="188" w:lineRule="auto"/>
              <w:rPr/>
            </w:pPr>
            <w:r>
              <w:rPr>
                <w:b/>
                <w:bCs/>
                <w:spacing w:val="1"/>
              </w:rPr>
              <w:t>300m</w:t>
            </w:r>
          </w:p>
        </w:tc>
        <w:tc>
          <w:tcPr>
            <w:tcW w:w="706" w:type="dxa"/>
            <w:vAlign w:val="top"/>
          </w:tcPr>
          <w:p>
            <w:pPr>
              <w:pStyle w:val="TableText"/>
              <w:ind w:left="134"/>
              <w:spacing w:before="142" w:line="188" w:lineRule="auto"/>
              <w:rPr/>
            </w:pPr>
            <w:r>
              <w:rPr>
                <w:b/>
                <w:bCs/>
                <w:spacing w:val="1"/>
              </w:rPr>
              <w:t>400m</w:t>
            </w:r>
          </w:p>
        </w:tc>
      </w:tr>
      <w:tr>
        <w:trPr>
          <w:trHeight w:val="344" w:hRule="atLeast"/>
        </w:trPr>
        <w:tc>
          <w:tcPr>
            <w:tcW w:w="3399" w:type="dxa"/>
            <w:vAlign w:val="top"/>
          </w:tcPr>
          <w:p>
            <w:pPr>
              <w:ind w:left="1418"/>
              <w:spacing w:before="114" w:line="221" w:lineRule="auto"/>
              <w:rPr>
                <w:rFonts w:ascii="SimSun" w:hAnsi="SimSun" w:eastAsia="SimSun" w:cs="SimSun"/>
                <w:sz w:val="18"/>
                <w:szCs w:val="18"/>
              </w:rPr>
            </w:pPr>
            <w:r>
              <w:rPr>
                <w:rFonts w:ascii="SimSun" w:hAnsi="SimSun" w:eastAsia="SimSun" w:cs="SimSun"/>
                <w:sz w:val="18"/>
                <w:szCs w:val="18"/>
                <w:b/>
                <w:bCs/>
                <w:spacing w:val="3"/>
              </w:rPr>
              <w:t>坝址区</w:t>
            </w:r>
          </w:p>
        </w:tc>
        <w:tc>
          <w:tcPr>
            <w:tcW w:w="603"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173"/>
              <w:spacing w:before="52" w:line="188" w:lineRule="auto"/>
              <w:rPr/>
            </w:pPr>
            <w:r>
              <w:rPr>
                <w:b/>
                <w:bCs/>
                <w:spacing w:val="-4"/>
              </w:rPr>
              <w:t>110</w:t>
            </w:r>
          </w:p>
        </w:tc>
        <w:tc>
          <w:tcPr>
            <w:tcW w:w="597"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04"/>
              <w:spacing w:before="52" w:line="188" w:lineRule="auto"/>
              <w:rPr/>
            </w:pPr>
            <w:r>
              <w:rPr>
                <w:b/>
                <w:bCs/>
                <w:spacing w:val="-1"/>
              </w:rPr>
              <w:t>90</w:t>
            </w:r>
          </w:p>
        </w:tc>
        <w:tc>
          <w:tcPr>
            <w:tcW w:w="597"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06"/>
              <w:spacing w:before="52" w:line="188" w:lineRule="auto"/>
              <w:rPr/>
            </w:pPr>
            <w:r>
              <w:rPr>
                <w:b/>
                <w:bCs/>
                <w:spacing w:val="-2"/>
              </w:rPr>
              <w:t>84</w:t>
            </w:r>
          </w:p>
        </w:tc>
        <w:tc>
          <w:tcPr>
            <w:tcW w:w="597"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06"/>
              <w:spacing w:before="52" w:line="188" w:lineRule="auto"/>
              <w:rPr/>
            </w:pPr>
            <w:r>
              <w:rPr>
                <w:b/>
                <w:bCs/>
                <w:spacing w:val="-2"/>
              </w:rPr>
              <w:t>76</w:t>
            </w:r>
          </w:p>
        </w:tc>
        <w:tc>
          <w:tcPr>
            <w:tcW w:w="698"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57"/>
              <w:spacing w:before="52" w:line="188" w:lineRule="auto"/>
              <w:rPr/>
            </w:pPr>
            <w:r>
              <w:rPr>
                <w:b/>
                <w:bCs/>
                <w:spacing w:val="-2"/>
              </w:rPr>
              <w:t>70</w:t>
            </w:r>
          </w:p>
        </w:tc>
        <w:tc>
          <w:tcPr>
            <w:tcW w:w="698"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58"/>
              <w:spacing w:before="52" w:line="188" w:lineRule="auto"/>
              <w:rPr/>
            </w:pPr>
            <w:r>
              <w:rPr>
                <w:b/>
                <w:bCs/>
                <w:spacing w:val="-2"/>
              </w:rPr>
              <w:t>66</w:t>
            </w:r>
          </w:p>
        </w:tc>
        <w:tc>
          <w:tcPr>
            <w:tcW w:w="698"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58"/>
              <w:spacing w:before="52" w:line="188" w:lineRule="auto"/>
              <w:rPr/>
            </w:pPr>
            <w:r>
              <w:rPr>
                <w:b/>
                <w:bCs/>
                <w:spacing w:val="-2"/>
              </w:rPr>
              <w:t>64</w:t>
            </w:r>
          </w:p>
        </w:tc>
        <w:tc>
          <w:tcPr>
            <w:tcW w:w="699"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59"/>
              <w:spacing w:before="52" w:line="188" w:lineRule="auto"/>
              <w:rPr/>
            </w:pPr>
            <w:r>
              <w:rPr>
                <w:b/>
                <w:bCs/>
                <w:spacing w:val="-2"/>
              </w:rPr>
              <w:t>60</w:t>
            </w:r>
          </w:p>
        </w:tc>
        <w:tc>
          <w:tcPr>
            <w:tcW w:w="706" w:type="dxa"/>
            <w:vAlign w:val="top"/>
            <w:vMerge w:val="restart"/>
            <w:tcBorders>
              <w:bottom w:val="nil"/>
            </w:tcBorders>
          </w:tcPr>
          <w:p>
            <w:pPr>
              <w:spacing w:line="306" w:lineRule="auto"/>
              <w:rPr>
                <w:rFonts w:ascii="Arial"/>
                <w:sz w:val="21"/>
              </w:rPr>
            </w:pPr>
            <w:r/>
          </w:p>
          <w:p>
            <w:pPr>
              <w:spacing w:line="307" w:lineRule="auto"/>
              <w:rPr>
                <w:rFonts w:ascii="Arial"/>
                <w:sz w:val="21"/>
              </w:rPr>
            </w:pPr>
            <w:r/>
          </w:p>
          <w:p>
            <w:pPr>
              <w:pStyle w:val="TableText"/>
              <w:ind w:left="262"/>
              <w:spacing w:before="52" w:line="188" w:lineRule="auto"/>
              <w:rPr/>
            </w:pPr>
            <w:r>
              <w:rPr>
                <w:b/>
                <w:bCs/>
                <w:spacing w:val="-2"/>
              </w:rPr>
              <w:t>58</w:t>
            </w:r>
          </w:p>
        </w:tc>
      </w:tr>
      <w:tr>
        <w:trPr>
          <w:trHeight w:val="344" w:hRule="atLeast"/>
        </w:trPr>
        <w:tc>
          <w:tcPr>
            <w:tcW w:w="3399" w:type="dxa"/>
            <w:vAlign w:val="top"/>
          </w:tcPr>
          <w:p>
            <w:pPr>
              <w:ind w:left="1037"/>
              <w:spacing w:before="116" w:line="220" w:lineRule="auto"/>
              <w:rPr>
                <w:rFonts w:ascii="SimSun" w:hAnsi="SimSun" w:eastAsia="SimSun" w:cs="SimSun"/>
                <w:sz w:val="18"/>
                <w:szCs w:val="18"/>
              </w:rPr>
            </w:pPr>
            <w:r>
              <w:rPr>
                <w:rFonts w:ascii="SimSun" w:hAnsi="SimSun" w:eastAsia="SimSun" w:cs="SimSun"/>
                <w:sz w:val="18"/>
                <w:szCs w:val="18"/>
                <w:b/>
                <w:bCs/>
                <w:spacing w:val="6"/>
              </w:rPr>
              <w:t>砂石料加工系统</w:t>
            </w:r>
          </w:p>
        </w:tc>
        <w:tc>
          <w:tcPr>
            <w:tcW w:w="603"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698" w:type="dxa"/>
            <w:vAlign w:val="top"/>
            <w:vMerge w:val="continue"/>
            <w:tcBorders>
              <w:top w:val="nil"/>
              <w:bottom w:val="nil"/>
            </w:tcBorders>
          </w:tcPr>
          <w:p>
            <w:pPr>
              <w:rPr>
                <w:rFonts w:ascii="Arial"/>
                <w:sz w:val="21"/>
              </w:rPr>
            </w:pPr>
            <w:r/>
          </w:p>
        </w:tc>
        <w:tc>
          <w:tcPr>
            <w:tcW w:w="698" w:type="dxa"/>
            <w:vAlign w:val="top"/>
            <w:vMerge w:val="continue"/>
            <w:tcBorders>
              <w:top w:val="nil"/>
              <w:bottom w:val="nil"/>
            </w:tcBorders>
          </w:tcPr>
          <w:p>
            <w:pPr>
              <w:rPr>
                <w:rFonts w:ascii="Arial"/>
                <w:sz w:val="21"/>
              </w:rPr>
            </w:pPr>
            <w:r/>
          </w:p>
        </w:tc>
        <w:tc>
          <w:tcPr>
            <w:tcW w:w="698" w:type="dxa"/>
            <w:vAlign w:val="top"/>
            <w:vMerge w:val="continue"/>
            <w:tcBorders>
              <w:top w:val="nil"/>
              <w:bottom w:val="nil"/>
            </w:tcBorders>
          </w:tcPr>
          <w:p>
            <w:pPr>
              <w:rPr>
                <w:rFonts w:ascii="Arial"/>
                <w:sz w:val="21"/>
              </w:rPr>
            </w:pPr>
            <w:r/>
          </w:p>
        </w:tc>
        <w:tc>
          <w:tcPr>
            <w:tcW w:w="699" w:type="dxa"/>
            <w:vAlign w:val="top"/>
            <w:vMerge w:val="continue"/>
            <w:tcBorders>
              <w:top w:val="nil"/>
              <w:bottom w:val="nil"/>
            </w:tcBorders>
          </w:tcPr>
          <w:p>
            <w:pPr>
              <w:rPr>
                <w:rFonts w:ascii="Arial"/>
                <w:sz w:val="21"/>
              </w:rPr>
            </w:pPr>
            <w:r/>
          </w:p>
        </w:tc>
        <w:tc>
          <w:tcPr>
            <w:tcW w:w="706" w:type="dxa"/>
            <w:vAlign w:val="top"/>
            <w:vMerge w:val="continue"/>
            <w:tcBorders>
              <w:top w:val="nil"/>
              <w:bottom w:val="nil"/>
            </w:tcBorders>
          </w:tcPr>
          <w:p>
            <w:pPr>
              <w:rPr>
                <w:rFonts w:ascii="Arial"/>
                <w:sz w:val="21"/>
              </w:rPr>
            </w:pPr>
            <w:r/>
          </w:p>
        </w:tc>
      </w:tr>
      <w:tr>
        <w:trPr>
          <w:trHeight w:val="345" w:hRule="atLeast"/>
        </w:trPr>
        <w:tc>
          <w:tcPr>
            <w:tcW w:w="3399" w:type="dxa"/>
            <w:vAlign w:val="top"/>
          </w:tcPr>
          <w:p>
            <w:pPr>
              <w:ind w:left="1039"/>
              <w:spacing w:before="115" w:line="219" w:lineRule="auto"/>
              <w:rPr>
                <w:rFonts w:ascii="SimSun" w:hAnsi="SimSun" w:eastAsia="SimSun" w:cs="SimSun"/>
                <w:sz w:val="18"/>
                <w:szCs w:val="18"/>
              </w:rPr>
            </w:pPr>
            <w:r>
              <w:rPr>
                <w:rFonts w:ascii="SimSun" w:hAnsi="SimSun" w:eastAsia="SimSun" w:cs="SimSun"/>
                <w:sz w:val="18"/>
                <w:szCs w:val="18"/>
                <w:b/>
                <w:bCs/>
                <w:spacing w:val="6"/>
              </w:rPr>
              <w:t>混凝土生产系统</w:t>
            </w:r>
          </w:p>
        </w:tc>
        <w:tc>
          <w:tcPr>
            <w:tcW w:w="603"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698" w:type="dxa"/>
            <w:vAlign w:val="top"/>
            <w:vMerge w:val="continue"/>
            <w:tcBorders>
              <w:top w:val="nil"/>
              <w:bottom w:val="nil"/>
            </w:tcBorders>
          </w:tcPr>
          <w:p>
            <w:pPr>
              <w:rPr>
                <w:rFonts w:ascii="Arial"/>
                <w:sz w:val="21"/>
              </w:rPr>
            </w:pPr>
            <w:r/>
          </w:p>
        </w:tc>
        <w:tc>
          <w:tcPr>
            <w:tcW w:w="698" w:type="dxa"/>
            <w:vAlign w:val="top"/>
            <w:vMerge w:val="continue"/>
            <w:tcBorders>
              <w:top w:val="nil"/>
              <w:bottom w:val="nil"/>
            </w:tcBorders>
          </w:tcPr>
          <w:p>
            <w:pPr>
              <w:rPr>
                <w:rFonts w:ascii="Arial"/>
                <w:sz w:val="21"/>
              </w:rPr>
            </w:pPr>
            <w:r/>
          </w:p>
        </w:tc>
        <w:tc>
          <w:tcPr>
            <w:tcW w:w="698" w:type="dxa"/>
            <w:vAlign w:val="top"/>
            <w:vMerge w:val="continue"/>
            <w:tcBorders>
              <w:top w:val="nil"/>
              <w:bottom w:val="nil"/>
            </w:tcBorders>
          </w:tcPr>
          <w:p>
            <w:pPr>
              <w:rPr>
                <w:rFonts w:ascii="Arial"/>
                <w:sz w:val="21"/>
              </w:rPr>
            </w:pPr>
            <w:r/>
          </w:p>
        </w:tc>
        <w:tc>
          <w:tcPr>
            <w:tcW w:w="699" w:type="dxa"/>
            <w:vAlign w:val="top"/>
            <w:vMerge w:val="continue"/>
            <w:tcBorders>
              <w:top w:val="nil"/>
              <w:bottom w:val="nil"/>
            </w:tcBorders>
          </w:tcPr>
          <w:p>
            <w:pPr>
              <w:rPr>
                <w:rFonts w:ascii="Arial"/>
                <w:sz w:val="21"/>
              </w:rPr>
            </w:pPr>
            <w:r/>
          </w:p>
        </w:tc>
        <w:tc>
          <w:tcPr>
            <w:tcW w:w="706" w:type="dxa"/>
            <w:vAlign w:val="top"/>
            <w:vMerge w:val="continue"/>
            <w:tcBorders>
              <w:top w:val="nil"/>
              <w:bottom w:val="nil"/>
            </w:tcBorders>
          </w:tcPr>
          <w:p>
            <w:pPr>
              <w:rPr>
                <w:rFonts w:ascii="Arial"/>
                <w:sz w:val="21"/>
              </w:rPr>
            </w:pPr>
            <w:r/>
          </w:p>
        </w:tc>
      </w:tr>
      <w:tr>
        <w:trPr>
          <w:trHeight w:val="345" w:hRule="atLeast"/>
        </w:trPr>
        <w:tc>
          <w:tcPr>
            <w:tcW w:w="3399" w:type="dxa"/>
            <w:vAlign w:val="top"/>
          </w:tcPr>
          <w:p>
            <w:pPr>
              <w:ind w:left="1322"/>
              <w:spacing w:before="115" w:line="220" w:lineRule="auto"/>
              <w:rPr>
                <w:rFonts w:ascii="SimSun" w:hAnsi="SimSun" w:eastAsia="SimSun" w:cs="SimSun"/>
                <w:sz w:val="18"/>
                <w:szCs w:val="18"/>
              </w:rPr>
            </w:pPr>
            <w:r>
              <w:rPr>
                <w:rFonts w:ascii="SimSun" w:hAnsi="SimSun" w:eastAsia="SimSun" w:cs="SimSun"/>
                <w:sz w:val="18"/>
                <w:szCs w:val="18"/>
                <w:b/>
                <w:bCs/>
                <w:spacing w:val="4"/>
              </w:rPr>
              <w:t>施工工厂</w:t>
            </w:r>
          </w:p>
        </w:tc>
        <w:tc>
          <w:tcPr>
            <w:tcW w:w="603"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698" w:type="dxa"/>
            <w:vAlign w:val="top"/>
            <w:vMerge w:val="continue"/>
            <w:tcBorders>
              <w:top w:val="nil"/>
            </w:tcBorders>
          </w:tcPr>
          <w:p>
            <w:pPr>
              <w:rPr>
                <w:rFonts w:ascii="Arial"/>
                <w:sz w:val="21"/>
              </w:rPr>
            </w:pPr>
            <w:r/>
          </w:p>
        </w:tc>
        <w:tc>
          <w:tcPr>
            <w:tcW w:w="698" w:type="dxa"/>
            <w:vAlign w:val="top"/>
            <w:vMerge w:val="continue"/>
            <w:tcBorders>
              <w:top w:val="nil"/>
            </w:tcBorders>
          </w:tcPr>
          <w:p>
            <w:pPr>
              <w:rPr>
                <w:rFonts w:ascii="Arial"/>
                <w:sz w:val="21"/>
              </w:rPr>
            </w:pPr>
            <w:r/>
          </w:p>
        </w:tc>
        <w:tc>
          <w:tcPr>
            <w:tcW w:w="698" w:type="dxa"/>
            <w:vAlign w:val="top"/>
            <w:vMerge w:val="continue"/>
            <w:tcBorders>
              <w:top w:val="nil"/>
            </w:tcBorders>
          </w:tcPr>
          <w:p>
            <w:pPr>
              <w:rPr>
                <w:rFonts w:ascii="Arial"/>
                <w:sz w:val="21"/>
              </w:rPr>
            </w:pPr>
            <w:r/>
          </w:p>
        </w:tc>
        <w:tc>
          <w:tcPr>
            <w:tcW w:w="699" w:type="dxa"/>
            <w:vAlign w:val="top"/>
            <w:vMerge w:val="continue"/>
            <w:tcBorders>
              <w:top w:val="nil"/>
            </w:tcBorders>
          </w:tcPr>
          <w:p>
            <w:pPr>
              <w:rPr>
                <w:rFonts w:ascii="Arial"/>
                <w:sz w:val="21"/>
              </w:rPr>
            </w:pPr>
            <w:r/>
          </w:p>
        </w:tc>
        <w:tc>
          <w:tcPr>
            <w:tcW w:w="706" w:type="dxa"/>
            <w:vAlign w:val="top"/>
            <w:vMerge w:val="continue"/>
            <w:tcBorders>
              <w:top w:val="nil"/>
            </w:tcBorders>
          </w:tcPr>
          <w:p>
            <w:pPr>
              <w:rPr>
                <w:rFonts w:ascii="Arial"/>
                <w:sz w:val="21"/>
              </w:rPr>
            </w:pPr>
            <w:r/>
          </w:p>
        </w:tc>
      </w:tr>
      <w:tr>
        <w:trPr>
          <w:trHeight w:val="644" w:hRule="atLeast"/>
        </w:trPr>
        <w:tc>
          <w:tcPr>
            <w:tcW w:w="3399" w:type="dxa"/>
            <w:vAlign w:val="top"/>
          </w:tcPr>
          <w:p>
            <w:pPr>
              <w:ind w:left="115"/>
              <w:spacing w:before="106" w:line="219" w:lineRule="auto"/>
              <w:rPr>
                <w:rFonts w:ascii="SimSun" w:hAnsi="SimSun" w:eastAsia="SimSun" w:cs="SimSun"/>
                <w:sz w:val="18"/>
                <w:szCs w:val="18"/>
              </w:rPr>
            </w:pPr>
            <w:r>
              <w:rPr>
                <w:rFonts w:ascii="SimSun" w:hAnsi="SimSun" w:eastAsia="SimSun" w:cs="SimSun"/>
                <w:sz w:val="18"/>
                <w:szCs w:val="18"/>
                <w:b/>
                <w:bCs/>
                <w:spacing w:val="3"/>
              </w:rPr>
              <w:t>灰岩骨料场、勒尼亚土料场、砂岩块石</w:t>
            </w:r>
          </w:p>
          <w:p>
            <w:pPr>
              <w:ind w:left="1324"/>
              <w:spacing w:before="105" w:line="214" w:lineRule="auto"/>
              <w:rPr>
                <w:rFonts w:ascii="SimSun" w:hAnsi="SimSun" w:eastAsia="SimSun" w:cs="SimSun"/>
                <w:sz w:val="18"/>
                <w:szCs w:val="18"/>
              </w:rPr>
            </w:pPr>
            <w:r>
              <w:rPr>
                <w:rFonts w:ascii="SimSun" w:hAnsi="SimSun" w:eastAsia="SimSun" w:cs="SimSun"/>
                <w:sz w:val="18"/>
                <w:szCs w:val="18"/>
                <w:b/>
                <w:bCs/>
                <w:spacing w:val="3"/>
              </w:rPr>
              <w:t>填筑料场</w:t>
            </w:r>
          </w:p>
        </w:tc>
        <w:tc>
          <w:tcPr>
            <w:tcW w:w="603" w:type="dxa"/>
            <w:vAlign w:val="top"/>
            <w:vMerge w:val="restart"/>
            <w:tcBorders>
              <w:bottom w:val="nil"/>
            </w:tcBorders>
          </w:tcPr>
          <w:p>
            <w:pPr>
              <w:spacing w:line="417" w:lineRule="auto"/>
              <w:rPr>
                <w:rFonts w:ascii="Arial"/>
                <w:sz w:val="21"/>
              </w:rPr>
            </w:pPr>
            <w:r/>
          </w:p>
          <w:p>
            <w:pPr>
              <w:pStyle w:val="TableText"/>
              <w:ind w:left="207"/>
              <w:spacing w:before="51" w:line="188" w:lineRule="auto"/>
              <w:rPr/>
            </w:pPr>
            <w:r>
              <w:rPr>
                <w:b/>
                <w:bCs/>
                <w:spacing w:val="-1"/>
              </w:rPr>
              <w:t>90</w:t>
            </w:r>
          </w:p>
        </w:tc>
        <w:tc>
          <w:tcPr>
            <w:tcW w:w="597" w:type="dxa"/>
            <w:vAlign w:val="top"/>
            <w:vMerge w:val="restart"/>
            <w:tcBorders>
              <w:bottom w:val="nil"/>
            </w:tcBorders>
          </w:tcPr>
          <w:p>
            <w:pPr>
              <w:spacing w:line="417" w:lineRule="auto"/>
              <w:rPr>
                <w:rFonts w:ascii="Arial"/>
                <w:sz w:val="21"/>
              </w:rPr>
            </w:pPr>
            <w:r/>
          </w:p>
          <w:p>
            <w:pPr>
              <w:pStyle w:val="TableText"/>
              <w:ind w:left="205"/>
              <w:spacing w:before="51" w:line="188" w:lineRule="auto"/>
              <w:rPr/>
            </w:pPr>
            <w:r>
              <w:rPr>
                <w:b/>
                <w:bCs/>
                <w:spacing w:val="-2"/>
              </w:rPr>
              <w:t>70</w:t>
            </w:r>
          </w:p>
        </w:tc>
        <w:tc>
          <w:tcPr>
            <w:tcW w:w="597" w:type="dxa"/>
            <w:vAlign w:val="top"/>
            <w:vMerge w:val="restart"/>
            <w:tcBorders>
              <w:bottom w:val="nil"/>
            </w:tcBorders>
          </w:tcPr>
          <w:p>
            <w:pPr>
              <w:spacing w:line="417" w:lineRule="auto"/>
              <w:rPr>
                <w:rFonts w:ascii="Arial"/>
                <w:sz w:val="21"/>
              </w:rPr>
            </w:pPr>
            <w:r/>
          </w:p>
          <w:p>
            <w:pPr>
              <w:pStyle w:val="TableText"/>
              <w:ind w:left="206"/>
              <w:spacing w:before="51" w:line="188" w:lineRule="auto"/>
              <w:rPr/>
            </w:pPr>
            <w:r>
              <w:rPr>
                <w:b/>
                <w:bCs/>
                <w:spacing w:val="-2"/>
              </w:rPr>
              <w:t>64</w:t>
            </w:r>
          </w:p>
        </w:tc>
        <w:tc>
          <w:tcPr>
            <w:tcW w:w="597" w:type="dxa"/>
            <w:vAlign w:val="top"/>
            <w:vMerge w:val="restart"/>
            <w:tcBorders>
              <w:bottom w:val="nil"/>
            </w:tcBorders>
          </w:tcPr>
          <w:p>
            <w:pPr>
              <w:spacing w:line="417" w:lineRule="auto"/>
              <w:rPr>
                <w:rFonts w:ascii="Arial"/>
                <w:sz w:val="21"/>
              </w:rPr>
            </w:pPr>
            <w:r/>
          </w:p>
          <w:p>
            <w:pPr>
              <w:pStyle w:val="TableText"/>
              <w:ind w:left="206"/>
              <w:spacing w:before="51" w:line="188" w:lineRule="auto"/>
              <w:rPr/>
            </w:pPr>
            <w:r>
              <w:rPr>
                <w:b/>
                <w:bCs/>
                <w:spacing w:val="-2"/>
              </w:rPr>
              <w:t>56</w:t>
            </w:r>
          </w:p>
        </w:tc>
        <w:tc>
          <w:tcPr>
            <w:tcW w:w="698" w:type="dxa"/>
            <w:vAlign w:val="top"/>
            <w:vMerge w:val="restart"/>
            <w:tcBorders>
              <w:bottom w:val="nil"/>
            </w:tcBorders>
          </w:tcPr>
          <w:p>
            <w:pPr>
              <w:spacing w:line="417" w:lineRule="auto"/>
              <w:rPr>
                <w:rFonts w:ascii="Arial"/>
                <w:sz w:val="21"/>
              </w:rPr>
            </w:pPr>
            <w:r/>
          </w:p>
          <w:p>
            <w:pPr>
              <w:pStyle w:val="TableText"/>
              <w:ind w:left="257"/>
              <w:spacing w:before="51" w:line="188" w:lineRule="auto"/>
              <w:rPr/>
            </w:pPr>
            <w:r>
              <w:rPr>
                <w:b/>
                <w:bCs/>
                <w:spacing w:val="-2"/>
              </w:rPr>
              <w:t>50</w:t>
            </w:r>
          </w:p>
        </w:tc>
        <w:tc>
          <w:tcPr>
            <w:tcW w:w="698" w:type="dxa"/>
            <w:vAlign w:val="top"/>
            <w:vMerge w:val="restart"/>
            <w:tcBorders>
              <w:bottom w:val="nil"/>
            </w:tcBorders>
          </w:tcPr>
          <w:p>
            <w:pPr>
              <w:spacing w:line="417" w:lineRule="auto"/>
              <w:rPr>
                <w:rFonts w:ascii="Arial"/>
                <w:sz w:val="21"/>
              </w:rPr>
            </w:pPr>
            <w:r/>
          </w:p>
          <w:p>
            <w:pPr>
              <w:pStyle w:val="TableText"/>
              <w:ind w:left="256"/>
              <w:spacing w:before="51" w:line="188" w:lineRule="auto"/>
              <w:rPr/>
            </w:pPr>
            <w:r>
              <w:rPr>
                <w:b/>
                <w:bCs/>
                <w:spacing w:val="-1"/>
              </w:rPr>
              <w:t>46</w:t>
            </w:r>
          </w:p>
        </w:tc>
        <w:tc>
          <w:tcPr>
            <w:tcW w:w="698" w:type="dxa"/>
            <w:vAlign w:val="top"/>
            <w:vMerge w:val="restart"/>
            <w:tcBorders>
              <w:bottom w:val="nil"/>
            </w:tcBorders>
          </w:tcPr>
          <w:p>
            <w:pPr>
              <w:spacing w:line="417" w:lineRule="auto"/>
              <w:rPr>
                <w:rFonts w:ascii="Arial"/>
                <w:sz w:val="21"/>
              </w:rPr>
            </w:pPr>
            <w:r/>
          </w:p>
          <w:p>
            <w:pPr>
              <w:pStyle w:val="TableText"/>
              <w:ind w:left="256"/>
              <w:spacing w:before="52" w:line="188" w:lineRule="auto"/>
              <w:rPr/>
            </w:pPr>
            <w:r>
              <w:rPr>
                <w:b/>
                <w:bCs/>
                <w:spacing w:val="-1"/>
              </w:rPr>
              <w:t>44</w:t>
            </w:r>
          </w:p>
        </w:tc>
        <w:tc>
          <w:tcPr>
            <w:tcW w:w="699" w:type="dxa"/>
            <w:vAlign w:val="top"/>
            <w:vMerge w:val="restart"/>
            <w:tcBorders>
              <w:bottom w:val="nil"/>
            </w:tcBorders>
          </w:tcPr>
          <w:p>
            <w:pPr>
              <w:spacing w:line="417" w:lineRule="auto"/>
              <w:rPr>
                <w:rFonts w:ascii="Arial"/>
                <w:sz w:val="21"/>
              </w:rPr>
            </w:pPr>
            <w:r/>
          </w:p>
          <w:p>
            <w:pPr>
              <w:pStyle w:val="TableText"/>
              <w:ind w:left="257"/>
              <w:spacing w:before="51" w:line="188" w:lineRule="auto"/>
              <w:rPr/>
            </w:pPr>
            <w:r>
              <w:rPr>
                <w:b/>
                <w:bCs/>
                <w:spacing w:val="-1"/>
              </w:rPr>
              <w:t>40</w:t>
            </w:r>
          </w:p>
        </w:tc>
        <w:tc>
          <w:tcPr>
            <w:tcW w:w="706" w:type="dxa"/>
            <w:vAlign w:val="top"/>
            <w:vMerge w:val="restart"/>
            <w:tcBorders>
              <w:bottom w:val="nil"/>
            </w:tcBorders>
          </w:tcPr>
          <w:p>
            <w:pPr>
              <w:spacing w:line="417" w:lineRule="auto"/>
              <w:rPr>
                <w:rFonts w:ascii="Arial"/>
                <w:sz w:val="21"/>
              </w:rPr>
            </w:pPr>
            <w:r/>
          </w:p>
          <w:p>
            <w:pPr>
              <w:pStyle w:val="TableText"/>
              <w:ind w:left="259"/>
              <w:spacing w:before="51" w:line="188" w:lineRule="auto"/>
              <w:rPr/>
            </w:pPr>
            <w:r>
              <w:rPr>
                <w:b/>
                <w:bCs/>
              </w:rPr>
              <w:t>38</w:t>
            </w:r>
          </w:p>
        </w:tc>
      </w:tr>
      <w:tr>
        <w:trPr>
          <w:trHeight w:val="349" w:hRule="atLeast"/>
        </w:trPr>
        <w:tc>
          <w:tcPr>
            <w:tcW w:w="3399" w:type="dxa"/>
            <w:vAlign w:val="top"/>
          </w:tcPr>
          <w:p>
            <w:pPr>
              <w:ind w:left="1422"/>
              <w:spacing w:before="117" w:line="219" w:lineRule="auto"/>
              <w:rPr>
                <w:rFonts w:ascii="SimSun" w:hAnsi="SimSun" w:eastAsia="SimSun" w:cs="SimSun"/>
                <w:sz w:val="18"/>
                <w:szCs w:val="18"/>
              </w:rPr>
            </w:pPr>
            <w:r>
              <w:rPr>
                <w:rFonts w:ascii="SimSun" w:hAnsi="SimSun" w:eastAsia="SimSun" w:cs="SimSun"/>
                <w:sz w:val="18"/>
                <w:szCs w:val="18"/>
                <w:b/>
                <w:bCs/>
                <w:spacing w:val="2"/>
              </w:rPr>
              <w:t>弃渣场</w:t>
            </w:r>
          </w:p>
        </w:tc>
        <w:tc>
          <w:tcPr>
            <w:tcW w:w="603"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698" w:type="dxa"/>
            <w:vAlign w:val="top"/>
            <w:vMerge w:val="continue"/>
            <w:tcBorders>
              <w:top w:val="nil"/>
            </w:tcBorders>
          </w:tcPr>
          <w:p>
            <w:pPr>
              <w:rPr>
                <w:rFonts w:ascii="Arial"/>
                <w:sz w:val="21"/>
              </w:rPr>
            </w:pPr>
            <w:r/>
          </w:p>
        </w:tc>
        <w:tc>
          <w:tcPr>
            <w:tcW w:w="698" w:type="dxa"/>
            <w:vAlign w:val="top"/>
            <w:vMerge w:val="continue"/>
            <w:tcBorders>
              <w:top w:val="nil"/>
            </w:tcBorders>
          </w:tcPr>
          <w:p>
            <w:pPr>
              <w:rPr>
                <w:rFonts w:ascii="Arial"/>
                <w:sz w:val="21"/>
              </w:rPr>
            </w:pPr>
            <w:r/>
          </w:p>
        </w:tc>
        <w:tc>
          <w:tcPr>
            <w:tcW w:w="698" w:type="dxa"/>
            <w:vAlign w:val="top"/>
            <w:vMerge w:val="continue"/>
            <w:tcBorders>
              <w:top w:val="nil"/>
            </w:tcBorders>
          </w:tcPr>
          <w:p>
            <w:pPr>
              <w:rPr>
                <w:rFonts w:ascii="Arial"/>
                <w:sz w:val="21"/>
              </w:rPr>
            </w:pPr>
            <w:r/>
          </w:p>
        </w:tc>
        <w:tc>
          <w:tcPr>
            <w:tcW w:w="699" w:type="dxa"/>
            <w:vAlign w:val="top"/>
            <w:vMerge w:val="continue"/>
            <w:tcBorders>
              <w:top w:val="nil"/>
            </w:tcBorders>
          </w:tcPr>
          <w:p>
            <w:pPr>
              <w:rPr>
                <w:rFonts w:ascii="Arial"/>
                <w:sz w:val="21"/>
              </w:rPr>
            </w:pPr>
            <w:r/>
          </w:p>
        </w:tc>
        <w:tc>
          <w:tcPr>
            <w:tcW w:w="706" w:type="dxa"/>
            <w:vAlign w:val="top"/>
            <w:vMerge w:val="continue"/>
            <w:tcBorders>
              <w:top w:val="nil"/>
            </w:tcBorders>
          </w:tcPr>
          <w:p>
            <w:pPr>
              <w:rPr>
                <w:rFonts w:ascii="Arial"/>
                <w:sz w:val="21"/>
              </w:rPr>
            </w:pPr>
            <w:r/>
          </w:p>
        </w:tc>
      </w:tr>
    </w:tbl>
    <w:p>
      <w:pPr>
        <w:ind w:left="120" w:right="138" w:firstLine="480"/>
        <w:spacing w:before="198" w:line="384" w:lineRule="auto"/>
        <w:jc w:val="both"/>
        <w:rPr>
          <w:rFonts w:ascii="SimSun" w:hAnsi="SimSun" w:eastAsia="SimSun" w:cs="SimSun"/>
          <w:sz w:val="24"/>
          <w:szCs w:val="24"/>
        </w:rPr>
      </w:pPr>
      <w:r>
        <w:rPr>
          <w:rFonts w:ascii="SimSun" w:hAnsi="SimSun" w:eastAsia="SimSun" w:cs="SimSun"/>
          <w:sz w:val="24"/>
          <w:szCs w:val="24"/>
          <w:b/>
          <w:bCs/>
          <w:spacing w:val="-4"/>
        </w:rPr>
        <w:t>根据《建筑施工场界环境噪声排放标准》（</w:t>
      </w:r>
      <w:r>
        <w:rPr>
          <w:rFonts w:ascii="Times New Roman" w:hAnsi="Times New Roman" w:eastAsia="Times New Roman" w:cs="Times New Roman"/>
          <w:sz w:val="24"/>
          <w:szCs w:val="24"/>
          <w:b/>
          <w:bCs/>
          <w:spacing w:val="-4"/>
        </w:rPr>
        <w:t>GB</w:t>
      </w:r>
      <w:r>
        <w:rPr>
          <w:rFonts w:ascii="Times New Roman" w:hAnsi="Times New Roman" w:eastAsia="Times New Roman" w:cs="Times New Roman"/>
          <w:sz w:val="24"/>
          <w:szCs w:val="24"/>
          <w:b/>
          <w:bCs/>
          <w:spacing w:val="19"/>
        </w:rPr>
        <w:t xml:space="preserve"> </w:t>
      </w:r>
      <w:r>
        <w:rPr>
          <w:rFonts w:ascii="Times New Roman" w:hAnsi="Times New Roman" w:eastAsia="Times New Roman" w:cs="Times New Roman"/>
          <w:sz w:val="24"/>
          <w:szCs w:val="24"/>
          <w:b/>
          <w:bCs/>
          <w:spacing w:val="-4"/>
        </w:rPr>
        <w:t>12523</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2011</w:t>
      </w:r>
      <w:r>
        <w:rPr>
          <w:rFonts w:ascii="SimSun" w:hAnsi="SimSun" w:eastAsia="SimSun" w:cs="SimSun"/>
          <w:sz w:val="24"/>
          <w:szCs w:val="24"/>
          <w:b/>
          <w:bCs/>
          <w:spacing w:val="-21"/>
        </w:rPr>
        <w:t>），</w:t>
      </w:r>
      <w:r>
        <w:rPr>
          <w:rFonts w:ascii="SimSun" w:hAnsi="SimSun" w:eastAsia="SimSun" w:cs="SimSun"/>
          <w:sz w:val="24"/>
          <w:szCs w:val="24"/>
          <w:b/>
          <w:bCs/>
          <w:spacing w:val="-4"/>
        </w:rPr>
        <w:t>施工场界噪声</w:t>
      </w:r>
      <w:r>
        <w:rPr>
          <w:rFonts w:ascii="SimSun" w:hAnsi="SimSun" w:eastAsia="SimSun" w:cs="SimSun"/>
          <w:sz w:val="24"/>
          <w:szCs w:val="24"/>
          <w:b/>
          <w:bCs/>
          <w:spacing w:val="-5"/>
        </w:rPr>
        <w:t>限值</w:t>
      </w:r>
      <w:r>
        <w:rPr>
          <w:rFonts w:ascii="SimSun" w:hAnsi="SimSun" w:eastAsia="SimSun" w:cs="SimSun"/>
          <w:sz w:val="24"/>
          <w:szCs w:val="24"/>
          <w:b/>
          <w:bCs/>
          <w:spacing w:val="-4"/>
        </w:rPr>
        <w:t>为昼间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70dB</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A</w:t>
      </w:r>
      <w:r>
        <w:rPr>
          <w:rFonts w:ascii="SimSun" w:hAnsi="SimSun" w:eastAsia="SimSun" w:cs="SimSun"/>
          <w:sz w:val="24"/>
          <w:szCs w:val="24"/>
          <w:b/>
          <w:bCs/>
          <w:spacing w:val="-1"/>
        </w:rPr>
        <w:t>），</w:t>
      </w:r>
      <w:r>
        <w:rPr>
          <w:rFonts w:ascii="SimSun" w:hAnsi="SimSun" w:eastAsia="SimSun" w:cs="SimSun"/>
          <w:sz w:val="24"/>
          <w:szCs w:val="24"/>
          <w:b/>
          <w:bCs/>
          <w:spacing w:val="-4"/>
        </w:rPr>
        <w:t>夜间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55dB</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A</w:t>
      </w:r>
      <w:r>
        <w:rPr>
          <w:rFonts w:ascii="SimSun" w:hAnsi="SimSun" w:eastAsia="SimSun" w:cs="SimSun"/>
          <w:sz w:val="24"/>
          <w:szCs w:val="24"/>
          <w:b/>
          <w:bCs/>
          <w:spacing w:val="-4"/>
        </w:rPr>
        <w:t>）。从预测结果可知，由于夜间</w:t>
      </w:r>
      <w:r>
        <w:rPr>
          <w:rFonts w:ascii="SimSun" w:hAnsi="SimSun" w:eastAsia="SimSun" w:cs="SimSun"/>
          <w:sz w:val="24"/>
          <w:szCs w:val="24"/>
          <w:b/>
          <w:bCs/>
          <w:spacing w:val="-5"/>
        </w:rPr>
        <w:t>不施工，在大坝区、</w:t>
      </w:r>
      <w:r>
        <w:rPr>
          <w:rFonts w:ascii="SimSun" w:hAnsi="SimSun" w:eastAsia="SimSun" w:cs="SimSun"/>
          <w:sz w:val="24"/>
          <w:szCs w:val="24"/>
          <w:b/>
          <w:bCs/>
          <w:spacing w:val="-3"/>
        </w:rPr>
        <w:t>砂石料加工系统、混凝土拌和系统、施工工厂等施工场界外</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100m </w:t>
      </w:r>
      <w:r>
        <w:rPr>
          <w:rFonts w:ascii="SimSun" w:hAnsi="SimSun" w:eastAsia="SimSun" w:cs="SimSun"/>
          <w:sz w:val="24"/>
          <w:szCs w:val="24"/>
          <w:b/>
          <w:bCs/>
          <w:spacing w:val="-3"/>
        </w:rPr>
        <w:t>范围，土石料场</w:t>
      </w:r>
      <w:r>
        <w:rPr>
          <w:rFonts w:ascii="SimSun" w:hAnsi="SimSun" w:eastAsia="SimSun" w:cs="SimSun"/>
          <w:sz w:val="24"/>
          <w:szCs w:val="24"/>
          <w:b/>
          <w:bCs/>
          <w:spacing w:val="-4"/>
        </w:rPr>
        <w:t>、弃</w:t>
      </w:r>
      <w:r>
        <w:rPr>
          <w:rFonts w:ascii="SimSun" w:hAnsi="SimSun" w:eastAsia="SimSun" w:cs="SimSun"/>
          <w:sz w:val="24"/>
          <w:szCs w:val="24"/>
          <w:b/>
          <w:bCs/>
          <w:spacing w:val="-3"/>
        </w:rPr>
        <w:t>渣场等施工场界外</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10m</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3"/>
        </w:rPr>
        <w:t>范围，昼间可以满足施工场界标准。</w:t>
      </w:r>
    </w:p>
    <w:p>
      <w:pPr>
        <w:ind w:left="59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交通移动声源影响预测</w:t>
      </w:r>
    </w:p>
    <w:p>
      <w:pPr>
        <w:ind w:left="121" w:right="219" w:firstLine="481"/>
        <w:spacing w:before="211" w:line="385" w:lineRule="auto"/>
        <w:jc w:val="both"/>
        <w:rPr>
          <w:rFonts w:ascii="SimSun" w:hAnsi="SimSun" w:eastAsia="SimSun" w:cs="SimSun"/>
          <w:sz w:val="24"/>
          <w:szCs w:val="24"/>
        </w:rPr>
      </w:pPr>
      <w:r>
        <w:rPr>
          <w:rFonts w:ascii="SimSun" w:hAnsi="SimSun" w:eastAsia="SimSun" w:cs="SimSun"/>
          <w:sz w:val="24"/>
          <w:szCs w:val="24"/>
          <w:b/>
          <w:bCs/>
          <w:spacing w:val="-4"/>
        </w:rPr>
        <w:t>调出区交通运输噪声主要来自对外交通道路和场内道路的运输车</w:t>
      </w:r>
      <w:r>
        <w:rPr>
          <w:rFonts w:ascii="SimSun" w:hAnsi="SimSun" w:eastAsia="SimSun" w:cs="SimSun"/>
          <w:sz w:val="24"/>
          <w:szCs w:val="24"/>
          <w:b/>
          <w:bCs/>
          <w:spacing w:val="-5"/>
        </w:rPr>
        <w:t>辆，噪声污染呈带</w:t>
      </w:r>
      <w:r>
        <w:rPr>
          <w:rFonts w:ascii="SimSun" w:hAnsi="SimSun" w:eastAsia="SimSun" w:cs="SimSun"/>
          <w:sz w:val="24"/>
          <w:szCs w:val="24"/>
          <w:b/>
          <w:bCs/>
          <w:spacing w:val="-4"/>
        </w:rPr>
        <w:t>状、间歇性的影响。根据施工规划与布置，调出区进场道路和场内道路沿线均无</w:t>
      </w:r>
      <w:r>
        <w:rPr>
          <w:rFonts w:ascii="SimSun" w:hAnsi="SimSun" w:eastAsia="SimSun" w:cs="SimSun"/>
          <w:sz w:val="24"/>
          <w:szCs w:val="24"/>
          <w:b/>
          <w:bCs/>
          <w:spacing w:val="-5"/>
        </w:rPr>
        <w:t>村庄分</w:t>
      </w:r>
      <w:r>
        <w:rPr>
          <w:rFonts w:ascii="SimSun" w:hAnsi="SimSun" w:eastAsia="SimSun" w:cs="SimSun"/>
          <w:sz w:val="24"/>
          <w:szCs w:val="24"/>
          <w:b/>
          <w:bCs/>
          <w:spacing w:val="-8"/>
        </w:rPr>
        <w:t>布。</w:t>
      </w:r>
    </w:p>
    <w:p>
      <w:pPr>
        <w:ind w:left="595"/>
        <w:spacing w:before="1" w:line="217"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露天爆破噪声影响分析</w:t>
      </w:r>
    </w:p>
    <w:p>
      <w:pPr>
        <w:ind w:left="120" w:right="219" w:firstLine="482"/>
        <w:spacing w:before="221" w:line="384" w:lineRule="auto"/>
        <w:jc w:val="both"/>
        <w:rPr>
          <w:rFonts w:ascii="SimSun" w:hAnsi="SimSun" w:eastAsia="SimSun" w:cs="SimSun"/>
          <w:sz w:val="24"/>
          <w:szCs w:val="24"/>
        </w:rPr>
      </w:pPr>
      <w:r>
        <w:rPr>
          <w:rFonts w:ascii="SimSun" w:hAnsi="SimSun" w:eastAsia="SimSun" w:cs="SimSun"/>
          <w:sz w:val="24"/>
          <w:szCs w:val="24"/>
          <w:b/>
          <w:bCs/>
          <w:spacing w:val="-4"/>
        </w:rPr>
        <w:t>调出区需要爆破的作业面主要有坝肩、导流洞、泄洪洞等主</w:t>
      </w:r>
      <w:r>
        <w:rPr>
          <w:rFonts w:ascii="SimSun" w:hAnsi="SimSun" w:eastAsia="SimSun" w:cs="SimSun"/>
          <w:sz w:val="24"/>
          <w:szCs w:val="24"/>
          <w:b/>
          <w:bCs/>
          <w:spacing w:val="-5"/>
        </w:rPr>
        <w:t>体工程和灰岩骨料场等</w:t>
      </w:r>
      <w:r>
        <w:rPr>
          <w:rFonts w:ascii="SimSun" w:hAnsi="SimSun" w:eastAsia="SimSun" w:cs="SimSun"/>
          <w:sz w:val="24"/>
          <w:szCs w:val="24"/>
          <w:b/>
          <w:bCs/>
          <w:spacing w:val="-4"/>
        </w:rPr>
        <w:t>土石料场；上述工程岩石开挖量较大，采用周边预裂、建基面预留保护层的深孔梯</w:t>
      </w:r>
      <w:r>
        <w:rPr>
          <w:rFonts w:ascii="SimSun" w:hAnsi="SimSun" w:eastAsia="SimSun" w:cs="SimSun"/>
          <w:sz w:val="24"/>
          <w:szCs w:val="24"/>
          <w:b/>
          <w:bCs/>
          <w:spacing w:val="-5"/>
        </w:rPr>
        <w:t>段爆</w:t>
      </w:r>
      <w:r>
        <w:rPr>
          <w:rFonts w:ascii="SimSun" w:hAnsi="SimSun" w:eastAsia="SimSun" w:cs="SimSun"/>
          <w:sz w:val="24"/>
          <w:szCs w:val="24"/>
          <w:b/>
          <w:bCs/>
          <w:spacing w:val="-4"/>
        </w:rPr>
        <w:t>破开挖，将对周边区域产生一定影响，但由于爆破施工噪声为瞬时噪声，因此对区</w:t>
      </w:r>
      <w:r>
        <w:rPr>
          <w:rFonts w:ascii="SimSun" w:hAnsi="SimSun" w:eastAsia="SimSun" w:cs="SimSun"/>
          <w:sz w:val="24"/>
          <w:szCs w:val="24"/>
          <w:b/>
          <w:bCs/>
          <w:spacing w:val="-5"/>
        </w:rPr>
        <w:t>域声</w:t>
      </w:r>
      <w:r>
        <w:rPr>
          <w:rFonts w:ascii="SimSun" w:hAnsi="SimSun" w:eastAsia="SimSun" w:cs="SimSun"/>
          <w:sz w:val="24"/>
          <w:szCs w:val="24"/>
          <w:b/>
          <w:bCs/>
          <w:spacing w:val="-3"/>
        </w:rPr>
        <w:t>影响时间非常短暂。</w:t>
      </w:r>
    </w:p>
    <w:p>
      <w:pPr>
        <w:ind w:left="61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）预测模式</w:t>
      </w:r>
    </w:p>
    <w:p>
      <w:pPr>
        <w:ind w:left="143" w:firstLine="463"/>
        <w:spacing w:before="214" w:line="385" w:lineRule="auto"/>
        <w:rPr>
          <w:rFonts w:ascii="SimSun" w:hAnsi="SimSun" w:eastAsia="SimSun" w:cs="SimSun"/>
          <w:sz w:val="24"/>
          <w:szCs w:val="24"/>
        </w:rPr>
      </w:pPr>
      <w:r>
        <w:rPr>
          <w:rFonts w:ascii="SimSun" w:hAnsi="SimSun" w:eastAsia="SimSun" w:cs="SimSun"/>
          <w:sz w:val="24"/>
          <w:szCs w:val="24"/>
          <w:b/>
          <w:bCs/>
          <w:spacing w:val="-12"/>
        </w:rPr>
        <w:t>露天爆破噪声属于固定噪声源，采用《环境影响评价技术导则</w:t>
      </w:r>
      <w:r>
        <w:rPr>
          <w:rFonts w:ascii="Times New Roman" w:hAnsi="Times New Roman" w:eastAsia="Times New Roman" w:cs="Times New Roman"/>
          <w:sz w:val="24"/>
          <w:szCs w:val="24"/>
          <w:b/>
          <w:bCs/>
          <w:spacing w:val="-12"/>
        </w:rPr>
        <w:t>-</w:t>
      </w:r>
      <w:r>
        <w:rPr>
          <w:rFonts w:ascii="SimSun" w:hAnsi="SimSun" w:eastAsia="SimSun" w:cs="SimSun"/>
          <w:sz w:val="24"/>
          <w:szCs w:val="24"/>
          <w:b/>
          <w:bCs/>
          <w:spacing w:val="-12"/>
        </w:rPr>
        <w:t>声环境》（</w:t>
      </w:r>
      <w:r>
        <w:rPr>
          <w:rFonts w:ascii="Times New Roman" w:hAnsi="Times New Roman" w:eastAsia="Times New Roman" w:cs="Times New Roman"/>
          <w:sz w:val="24"/>
          <w:szCs w:val="24"/>
          <w:b/>
          <w:bCs/>
          <w:spacing w:val="-12"/>
        </w:rPr>
        <w:t>HJ/2.4-2021</w:t>
      </w:r>
      <w:r>
        <w:rPr>
          <w:rFonts w:ascii="SimSun" w:hAnsi="SimSun" w:eastAsia="SimSun" w:cs="SimSun"/>
          <w:sz w:val="24"/>
          <w:szCs w:val="24"/>
          <w:b/>
          <w:bCs/>
          <w:spacing w:val="-12"/>
        </w:rPr>
        <w:t>）</w:t>
      </w:r>
      <w:r>
        <w:rPr>
          <w:rFonts w:ascii="SimSun" w:hAnsi="SimSun" w:eastAsia="SimSun" w:cs="SimSun"/>
          <w:sz w:val="24"/>
          <w:szCs w:val="24"/>
          <w:b/>
          <w:bCs/>
          <w:spacing w:val="-5"/>
        </w:rPr>
        <w:t>中推荐模式进行预测。</w:t>
      </w:r>
    </w:p>
    <w:p>
      <w:pPr>
        <w:ind w:left="603"/>
        <w:spacing w:line="220" w:lineRule="auto"/>
        <w:rPr>
          <w:rFonts w:ascii="SimSun" w:hAnsi="SimSun" w:eastAsia="SimSun" w:cs="SimSun"/>
          <w:sz w:val="24"/>
          <w:szCs w:val="24"/>
        </w:rPr>
      </w:pPr>
      <w:r>
        <w:rPr>
          <w:rFonts w:ascii="SimSun" w:hAnsi="SimSun" w:eastAsia="SimSun" w:cs="SimSun"/>
          <w:sz w:val="24"/>
          <w:szCs w:val="24"/>
          <w:b/>
          <w:bCs/>
          <w:spacing w:val="-4"/>
        </w:rPr>
        <w:t>预测公式如下：</w:t>
      </w:r>
    </w:p>
    <w:p>
      <w:pPr>
        <w:pStyle w:val="BodyText"/>
        <w:ind w:left="1347"/>
        <w:spacing w:before="179" w:line="301" w:lineRule="exact"/>
        <w:rPr>
          <w:rFonts w:ascii="Times New Roman" w:hAnsi="Times New Roman" w:eastAsia="Times New Roman" w:cs="Times New Roman"/>
          <w:sz w:val="23"/>
          <w:szCs w:val="23"/>
        </w:rPr>
      </w:pPr>
      <w:r>
        <w:rPr>
          <w:rFonts w:ascii="Times New Roman" w:hAnsi="Times New Roman" w:eastAsia="Times New Roman" w:cs="Times New Roman"/>
          <w:sz w:val="23"/>
          <w:szCs w:val="23"/>
          <w:i/>
          <w:iCs/>
          <w:position w:val="4"/>
        </w:rPr>
        <w:t>L</w:t>
      </w:r>
      <w:r>
        <w:rPr>
          <w:rFonts w:ascii="Times New Roman" w:hAnsi="Times New Roman" w:eastAsia="Times New Roman" w:cs="Times New Roman"/>
          <w:sz w:val="13"/>
          <w:szCs w:val="13"/>
          <w:i/>
          <w:iCs/>
          <w:position w:val="-1"/>
        </w:rPr>
        <w:t>w</w:t>
      </w:r>
      <w:r>
        <w:rPr>
          <w:rFonts w:ascii="Times New Roman" w:hAnsi="Times New Roman" w:eastAsia="Times New Roman" w:cs="Times New Roman"/>
          <w:sz w:val="13"/>
          <w:szCs w:val="13"/>
          <w:i/>
          <w:iCs/>
          <w:spacing w:val="6"/>
          <w:position w:val="-1"/>
        </w:rPr>
        <w:t xml:space="preserve"> </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i/>
          <w:iCs/>
          <w:spacing w:val="6"/>
          <w:position w:val="4"/>
        </w:rPr>
        <w:t>r</w:t>
      </w:r>
      <w:r>
        <w:rPr>
          <w:rFonts w:ascii="Times New Roman" w:hAnsi="Times New Roman" w:eastAsia="Times New Roman" w:cs="Times New Roman"/>
          <w:sz w:val="23"/>
          <w:szCs w:val="23"/>
          <w:spacing w:val="6"/>
          <w:position w:val="4"/>
        </w:rPr>
        <w:t>) </w:t>
      </w:r>
      <w:r>
        <w:rPr>
          <w:sz w:val="23"/>
          <w:szCs w:val="23"/>
          <w:spacing w:val="6"/>
          <w:position w:val="4"/>
        </w:rPr>
        <w:t>= </w:t>
      </w:r>
      <w:r>
        <w:rPr>
          <w:rFonts w:ascii="Times New Roman" w:hAnsi="Times New Roman" w:eastAsia="Times New Roman" w:cs="Times New Roman"/>
          <w:sz w:val="23"/>
          <w:szCs w:val="23"/>
          <w:i/>
          <w:iCs/>
          <w:position w:val="4"/>
        </w:rPr>
        <w:t>L</w:t>
      </w:r>
      <w:r>
        <w:rPr>
          <w:rFonts w:ascii="Times New Roman" w:hAnsi="Times New Roman" w:eastAsia="Times New Roman" w:cs="Times New Roman"/>
          <w:sz w:val="13"/>
          <w:szCs w:val="13"/>
          <w:i/>
          <w:iCs/>
          <w:position w:val="-1"/>
        </w:rPr>
        <w:t>A</w:t>
      </w:r>
      <w:r>
        <w:rPr>
          <w:rFonts w:ascii="Times New Roman" w:hAnsi="Times New Roman" w:eastAsia="Times New Roman" w:cs="Times New Roman"/>
          <w:sz w:val="13"/>
          <w:szCs w:val="13"/>
          <w:i/>
          <w:iCs/>
          <w:spacing w:val="6"/>
          <w:position w:val="-1"/>
        </w:rPr>
        <w:t xml:space="preserve"> </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i/>
          <w:iCs/>
          <w:spacing w:val="6"/>
          <w:position w:val="4"/>
        </w:rPr>
        <w:t>r</w:t>
      </w:r>
      <w:r>
        <w:rPr>
          <w:rFonts w:ascii="Times New Roman" w:hAnsi="Times New Roman" w:eastAsia="Times New Roman" w:cs="Times New Roman"/>
          <w:sz w:val="13"/>
          <w:szCs w:val="13"/>
          <w:spacing w:val="6"/>
          <w:position w:val="-1"/>
        </w:rPr>
        <w:t>0 </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spacing w:val="1"/>
          <w:position w:val="4"/>
        </w:rPr>
        <w:t xml:space="preserve"> </w:t>
      </w:r>
      <w:r>
        <w:rPr>
          <w:sz w:val="23"/>
          <w:szCs w:val="23"/>
          <w:spacing w:val="6"/>
          <w:position w:val="4"/>
        </w:rPr>
        <w:t>-</w:t>
      </w:r>
      <w:r>
        <w:rPr>
          <w:sz w:val="23"/>
          <w:szCs w:val="23"/>
          <w:spacing w:val="-12"/>
          <w:position w:val="4"/>
        </w:rPr>
        <w:t xml:space="preserve"> </w:t>
      </w:r>
      <w:r>
        <w:rPr>
          <w:rFonts w:ascii="Times New Roman" w:hAnsi="Times New Roman" w:eastAsia="Times New Roman" w:cs="Times New Roman"/>
          <w:sz w:val="23"/>
          <w:szCs w:val="23"/>
          <w:spacing w:val="6"/>
          <w:position w:val="4"/>
        </w:rPr>
        <w:t>20</w:t>
      </w:r>
      <w:r>
        <w:rPr>
          <w:rFonts w:ascii="Times New Roman" w:hAnsi="Times New Roman" w:eastAsia="Times New Roman" w:cs="Times New Roman"/>
          <w:sz w:val="23"/>
          <w:szCs w:val="23"/>
          <w:spacing w:val="-28"/>
          <w:position w:val="4"/>
        </w:rPr>
        <w:t xml:space="preserve"> </w:t>
      </w:r>
      <w:r>
        <w:rPr>
          <w:rFonts w:ascii="Times New Roman" w:hAnsi="Times New Roman" w:eastAsia="Times New Roman" w:cs="Times New Roman"/>
          <w:sz w:val="23"/>
          <w:szCs w:val="23"/>
          <w:position w:val="4"/>
        </w:rPr>
        <w:t>lg</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i/>
          <w:iCs/>
          <w:spacing w:val="6"/>
          <w:position w:val="4"/>
        </w:rPr>
        <w:t>r</w:t>
      </w:r>
      <w:r>
        <w:rPr>
          <w:rFonts w:ascii="Times New Roman" w:hAnsi="Times New Roman" w:eastAsia="Times New Roman" w:cs="Times New Roman"/>
          <w:sz w:val="23"/>
          <w:szCs w:val="23"/>
          <w:i/>
          <w:iCs/>
          <w:spacing w:val="-14"/>
          <w:position w:val="4"/>
        </w:rPr>
        <w:t xml:space="preserve"> </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spacing w:val="-12"/>
          <w:position w:val="4"/>
        </w:rPr>
        <w:t xml:space="preserve"> </w:t>
      </w:r>
      <w:r>
        <w:rPr>
          <w:rFonts w:ascii="Times New Roman" w:hAnsi="Times New Roman" w:eastAsia="Times New Roman" w:cs="Times New Roman"/>
          <w:sz w:val="23"/>
          <w:szCs w:val="23"/>
          <w:i/>
          <w:iCs/>
          <w:spacing w:val="6"/>
          <w:position w:val="4"/>
        </w:rPr>
        <w:t>r</w:t>
      </w:r>
      <w:r>
        <w:rPr>
          <w:rFonts w:ascii="Times New Roman" w:hAnsi="Times New Roman" w:eastAsia="Times New Roman" w:cs="Times New Roman"/>
          <w:sz w:val="13"/>
          <w:szCs w:val="13"/>
          <w:spacing w:val="6"/>
          <w:position w:val="-1"/>
        </w:rPr>
        <w:t>0 </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spacing w:val="-7"/>
          <w:position w:val="4"/>
        </w:rPr>
        <w:t xml:space="preserve"> </w:t>
      </w:r>
      <w:r>
        <w:rPr>
          <w:sz w:val="23"/>
          <w:szCs w:val="23"/>
          <w:spacing w:val="6"/>
          <w:position w:val="4"/>
        </w:rPr>
        <w:t>-</w:t>
      </w:r>
      <w:r>
        <w:rPr>
          <w:sz w:val="23"/>
          <w:szCs w:val="23"/>
          <w:spacing w:val="-12"/>
          <w:position w:val="4"/>
        </w:rPr>
        <w:t xml:space="preserve"> </w:t>
      </w:r>
      <w:r>
        <w:rPr>
          <w:rFonts w:ascii="Times New Roman" w:hAnsi="Times New Roman" w:eastAsia="Times New Roman" w:cs="Times New Roman"/>
          <w:sz w:val="23"/>
          <w:szCs w:val="23"/>
          <w:i/>
          <w:iCs/>
          <w:spacing w:val="6"/>
          <w:position w:val="4"/>
        </w:rPr>
        <w:t>a</w:t>
      </w:r>
      <w:r>
        <w:rPr>
          <w:rFonts w:ascii="Times New Roman" w:hAnsi="Times New Roman" w:eastAsia="Times New Roman" w:cs="Times New Roman"/>
          <w:sz w:val="23"/>
          <w:szCs w:val="23"/>
          <w:i/>
          <w:iCs/>
          <w:spacing w:val="-7"/>
          <w:position w:val="4"/>
        </w:rPr>
        <w:t xml:space="preserve"> </w:t>
      </w:r>
      <w:r>
        <w:rPr>
          <w:sz w:val="23"/>
          <w:szCs w:val="23"/>
          <w:spacing w:val="6"/>
          <w:position w:val="4"/>
        </w:rPr>
        <w:t>×</w:t>
      </w:r>
      <w:r>
        <w:rPr>
          <w:sz w:val="23"/>
          <w:szCs w:val="23"/>
          <w:spacing w:val="-19"/>
          <w:position w:val="4"/>
        </w:rPr>
        <w:t xml:space="preserve"> </w:t>
      </w:r>
      <w:r>
        <w:rPr>
          <w:rFonts w:ascii="Times New Roman" w:hAnsi="Times New Roman" w:eastAsia="Times New Roman" w:cs="Times New Roman"/>
          <w:sz w:val="23"/>
          <w:szCs w:val="23"/>
          <w:spacing w:val="6"/>
          <w:position w:val="4"/>
        </w:rPr>
        <w:t>(</w:t>
      </w:r>
      <w:r>
        <w:rPr>
          <w:rFonts w:ascii="Times New Roman" w:hAnsi="Times New Roman" w:eastAsia="Times New Roman" w:cs="Times New Roman"/>
          <w:sz w:val="23"/>
          <w:szCs w:val="23"/>
          <w:i/>
          <w:iCs/>
          <w:spacing w:val="6"/>
          <w:position w:val="4"/>
        </w:rPr>
        <w:t>r </w:t>
      </w:r>
      <w:r>
        <w:rPr>
          <w:sz w:val="23"/>
          <w:szCs w:val="23"/>
          <w:spacing w:val="6"/>
          <w:position w:val="4"/>
        </w:rPr>
        <w:t>-</w:t>
      </w:r>
      <w:r>
        <w:rPr>
          <w:sz w:val="23"/>
          <w:szCs w:val="23"/>
          <w:spacing w:val="-12"/>
          <w:position w:val="4"/>
        </w:rPr>
        <w:t xml:space="preserve"> </w:t>
      </w:r>
      <w:r>
        <w:rPr>
          <w:rFonts w:ascii="Times New Roman" w:hAnsi="Times New Roman" w:eastAsia="Times New Roman" w:cs="Times New Roman"/>
          <w:sz w:val="23"/>
          <w:szCs w:val="23"/>
          <w:i/>
          <w:iCs/>
          <w:spacing w:val="6"/>
          <w:position w:val="4"/>
        </w:rPr>
        <w:t>r</w:t>
      </w:r>
      <w:r>
        <w:rPr>
          <w:rFonts w:ascii="Times New Roman" w:hAnsi="Times New Roman" w:eastAsia="Times New Roman" w:cs="Times New Roman"/>
          <w:sz w:val="13"/>
          <w:szCs w:val="13"/>
          <w:spacing w:val="6"/>
          <w:position w:val="-1"/>
        </w:rPr>
        <w:t>0 </w:t>
      </w:r>
      <w:r>
        <w:rPr>
          <w:rFonts w:ascii="Times New Roman" w:hAnsi="Times New Roman" w:eastAsia="Times New Roman" w:cs="Times New Roman"/>
          <w:sz w:val="23"/>
          <w:szCs w:val="23"/>
          <w:spacing w:val="6"/>
          <w:position w:val="4"/>
        </w:rPr>
        <w:t>)</w:t>
      </w:r>
    </w:p>
    <w:p>
      <w:pPr>
        <w:ind w:left="602"/>
        <w:spacing w:before="144" w:line="219" w:lineRule="auto"/>
        <w:rPr>
          <w:rFonts w:ascii="SimSun" w:hAnsi="SimSun" w:eastAsia="SimSun" w:cs="SimSun"/>
          <w:sz w:val="24"/>
          <w:szCs w:val="24"/>
        </w:rPr>
      </w:pPr>
      <w:r>
        <w:rPr>
          <w:rFonts w:ascii="SimSun" w:hAnsi="SimSun" w:eastAsia="SimSun" w:cs="SimSun"/>
          <w:sz w:val="24"/>
          <w:szCs w:val="24"/>
          <w:b/>
          <w:bCs/>
          <w:spacing w:val="1"/>
          <w:position w:val="-1"/>
        </w:rPr>
        <w:t>其中：</w:t>
      </w:r>
      <w:r>
        <w:rPr>
          <w:rFonts w:ascii="Times New Roman" w:hAnsi="Times New Roman" w:eastAsia="Times New Roman" w:cs="Times New Roman"/>
          <w:sz w:val="24"/>
          <w:szCs w:val="24"/>
          <w:i/>
          <w:iCs/>
          <w:position w:val="10"/>
        </w:rPr>
        <w:t>L</w:t>
      </w:r>
      <w:r>
        <w:rPr>
          <w:rFonts w:ascii="Times New Roman" w:hAnsi="Times New Roman" w:eastAsia="Times New Roman" w:cs="Times New Roman"/>
          <w:sz w:val="14"/>
          <w:szCs w:val="14"/>
          <w:i/>
          <w:iCs/>
          <w:position w:val="4"/>
        </w:rPr>
        <w:t>w</w:t>
      </w:r>
      <w:r>
        <w:rPr>
          <w:rFonts w:ascii="Times New Roman" w:hAnsi="Times New Roman" w:eastAsia="Times New Roman" w:cs="Times New Roman"/>
          <w:sz w:val="14"/>
          <w:szCs w:val="14"/>
          <w:i/>
          <w:iCs/>
          <w:spacing w:val="1"/>
          <w:position w:val="4"/>
        </w:rPr>
        <w:t xml:space="preserve"> </w:t>
      </w:r>
      <w:r>
        <w:rPr>
          <w:rFonts w:ascii="Times New Roman" w:hAnsi="Times New Roman" w:eastAsia="Times New Roman" w:cs="Times New Roman"/>
          <w:sz w:val="24"/>
          <w:szCs w:val="24"/>
          <w:spacing w:val="1"/>
          <w:position w:val="10"/>
        </w:rPr>
        <w:t>(</w:t>
      </w:r>
      <w:r>
        <w:rPr>
          <w:rFonts w:ascii="Times New Roman" w:hAnsi="Times New Roman" w:eastAsia="Times New Roman" w:cs="Times New Roman"/>
          <w:sz w:val="24"/>
          <w:szCs w:val="24"/>
          <w:i/>
          <w:iCs/>
          <w:spacing w:val="1"/>
          <w:position w:val="10"/>
        </w:rPr>
        <w:t>r</w:t>
      </w:r>
      <w:r>
        <w:rPr>
          <w:rFonts w:ascii="Times New Roman" w:hAnsi="Times New Roman" w:eastAsia="Times New Roman" w:cs="Times New Roman"/>
          <w:sz w:val="24"/>
          <w:szCs w:val="24"/>
          <w:spacing w:val="1"/>
          <w:position w:val="10"/>
        </w:rPr>
        <w:t>)</w:t>
      </w:r>
      <w:r>
        <w:rPr>
          <w:rFonts w:ascii="Times New Roman" w:hAnsi="Times New Roman" w:eastAsia="Times New Roman" w:cs="Times New Roman"/>
          <w:sz w:val="24"/>
          <w:szCs w:val="24"/>
          <w:spacing w:val="-28"/>
          <w:position w:val="10"/>
        </w:rPr>
        <w:t xml:space="preserve"> </w:t>
      </w:r>
      <w:r>
        <w:rPr>
          <w:rFonts w:ascii="Times New Roman" w:hAnsi="Times New Roman" w:eastAsia="Times New Roman" w:cs="Times New Roman"/>
          <w:sz w:val="24"/>
          <w:szCs w:val="24"/>
          <w:b/>
          <w:bCs/>
          <w:spacing w:val="1"/>
          <w:position w:val="-1"/>
        </w:rPr>
        <w:t>——</w:t>
      </w:r>
      <w:r>
        <w:rPr>
          <w:rFonts w:ascii="SimSun" w:hAnsi="SimSun" w:eastAsia="SimSun" w:cs="SimSun"/>
          <w:sz w:val="24"/>
          <w:szCs w:val="24"/>
          <w:b/>
          <w:bCs/>
          <w:spacing w:val="1"/>
          <w:position w:val="-1"/>
        </w:rPr>
        <w:t>为预测点的噪声</w:t>
      </w:r>
      <w:r>
        <w:rPr>
          <w:rFonts w:ascii="SimSun" w:hAnsi="SimSun" w:eastAsia="SimSun" w:cs="SimSun"/>
          <w:sz w:val="24"/>
          <w:szCs w:val="24"/>
          <w:spacing w:val="-55"/>
          <w:position w:val="-1"/>
        </w:rPr>
        <w:t xml:space="preserve"> </w:t>
      </w:r>
      <w:r>
        <w:rPr>
          <w:rFonts w:ascii="Times New Roman" w:hAnsi="Times New Roman" w:eastAsia="Times New Roman" w:cs="Times New Roman"/>
          <w:sz w:val="24"/>
          <w:szCs w:val="24"/>
          <w:b/>
          <w:bCs/>
          <w:spacing w:val="1"/>
          <w:position w:val="-1"/>
        </w:rPr>
        <w:t>A </w:t>
      </w:r>
      <w:r>
        <w:rPr>
          <w:rFonts w:ascii="SimSun" w:hAnsi="SimSun" w:eastAsia="SimSun" w:cs="SimSun"/>
          <w:sz w:val="24"/>
          <w:szCs w:val="24"/>
          <w:b/>
          <w:bCs/>
          <w:spacing w:val="1"/>
          <w:position w:val="-1"/>
        </w:rPr>
        <w:t>声压级（</w:t>
      </w:r>
      <w:r>
        <w:rPr>
          <w:rFonts w:ascii="Times New Roman" w:hAnsi="Times New Roman" w:eastAsia="Times New Roman" w:cs="Times New Roman"/>
          <w:sz w:val="24"/>
          <w:szCs w:val="24"/>
          <w:b/>
          <w:bCs/>
          <w:position w:val="-1"/>
        </w:rPr>
        <w:t>dB</w:t>
      </w:r>
      <w:r>
        <w:rPr>
          <w:rFonts w:ascii="SimSun" w:hAnsi="SimSun" w:eastAsia="SimSun" w:cs="SimSun"/>
          <w:sz w:val="24"/>
          <w:szCs w:val="24"/>
          <w:b/>
          <w:bCs/>
          <w:spacing w:val="-4"/>
          <w:position w:val="-1"/>
        </w:rPr>
        <w:t>）；</w:t>
      </w:r>
    </w:p>
    <w:p>
      <w:pPr>
        <w:spacing w:line="219" w:lineRule="auto"/>
        <w:sectPr>
          <w:footerReference w:type="default" r:id="rId544"/>
          <w:pgSz w:w="11906" w:h="16839"/>
          <w:pgMar w:top="400" w:right="1198" w:bottom="1152" w:left="1304" w:header="0" w:footer="987" w:gutter="0"/>
        </w:sectPr>
        <w:rPr>
          <w:rFonts w:ascii="SimSun" w:hAnsi="SimSun" w:eastAsia="SimSun" w:cs="SimSun"/>
          <w:sz w:val="24"/>
          <w:szCs w:val="24"/>
        </w:rPr>
      </w:pPr>
    </w:p>
    <w:p>
      <w:pPr>
        <w:pStyle w:val="BodyText"/>
        <w:spacing w:line="259" w:lineRule="auto"/>
        <w:rPr/>
      </w:pPr>
      <w:r/>
    </w:p>
    <w:p>
      <w:pPr>
        <w:pStyle w:val="BodyText"/>
        <w:spacing w:line="260" w:lineRule="auto"/>
        <w:rPr/>
      </w:pPr>
      <w:r/>
    </w:p>
    <w:p>
      <w:pPr>
        <w:pStyle w:val="BodyText"/>
        <w:spacing w:line="260" w:lineRule="auto"/>
        <w:rPr/>
      </w:pPr>
      <w:r/>
    </w:p>
    <w:p>
      <w:pPr>
        <w:pStyle w:val="BodyText"/>
        <w:spacing w:line="260" w:lineRule="auto"/>
        <w:rPr/>
      </w:pPr>
      <w:r/>
    </w:p>
    <w:p>
      <w:pPr>
        <w:ind w:left="1351"/>
        <w:spacing w:before="78" w:line="217" w:lineRule="auto"/>
        <w:rPr>
          <w:rFonts w:ascii="SimSun" w:hAnsi="SimSun" w:eastAsia="SimSun" w:cs="SimSun"/>
          <w:sz w:val="24"/>
          <w:szCs w:val="24"/>
        </w:rPr>
      </w:pPr>
      <w:r>
        <w:rPr>
          <w:rFonts w:ascii="Times New Roman" w:hAnsi="Times New Roman" w:eastAsia="Times New Roman" w:cs="Times New Roman"/>
          <w:sz w:val="24"/>
          <w:szCs w:val="24"/>
          <w:i/>
          <w:iCs/>
          <w:spacing w:val="-1"/>
          <w:position w:val="10"/>
        </w:rPr>
        <w:t>L</w:t>
      </w:r>
      <w:r>
        <w:rPr>
          <w:rFonts w:ascii="Times New Roman" w:hAnsi="Times New Roman" w:eastAsia="Times New Roman" w:cs="Times New Roman"/>
          <w:sz w:val="14"/>
          <w:szCs w:val="14"/>
          <w:i/>
          <w:iCs/>
          <w:spacing w:val="-1"/>
          <w:position w:val="4"/>
        </w:rPr>
        <w:t>A</w:t>
      </w:r>
      <w:r>
        <w:rPr>
          <w:rFonts w:ascii="Times New Roman" w:hAnsi="Times New Roman" w:eastAsia="Times New Roman" w:cs="Times New Roman"/>
          <w:sz w:val="14"/>
          <w:szCs w:val="14"/>
          <w:i/>
          <w:iCs/>
          <w:spacing w:val="10"/>
          <w:w w:val="102"/>
          <w:position w:val="4"/>
        </w:rPr>
        <w:t xml:space="preserve"> </w:t>
      </w:r>
      <w:r>
        <w:rPr>
          <w:rFonts w:ascii="Times New Roman" w:hAnsi="Times New Roman" w:eastAsia="Times New Roman" w:cs="Times New Roman"/>
          <w:sz w:val="24"/>
          <w:szCs w:val="24"/>
          <w:spacing w:val="-1"/>
          <w:position w:val="10"/>
        </w:rPr>
        <w:t>(</w:t>
      </w:r>
      <w:r>
        <w:rPr>
          <w:rFonts w:ascii="Times New Roman" w:hAnsi="Times New Roman" w:eastAsia="Times New Roman" w:cs="Times New Roman"/>
          <w:sz w:val="24"/>
          <w:szCs w:val="24"/>
          <w:i/>
          <w:iCs/>
          <w:spacing w:val="-1"/>
          <w:position w:val="10"/>
        </w:rPr>
        <w:t>r</w:t>
      </w:r>
      <w:r>
        <w:rPr>
          <w:rFonts w:ascii="Times New Roman" w:hAnsi="Times New Roman" w:eastAsia="Times New Roman" w:cs="Times New Roman"/>
          <w:sz w:val="14"/>
          <w:szCs w:val="14"/>
          <w:spacing w:val="-1"/>
          <w:position w:val="4"/>
        </w:rPr>
        <w:t>0 </w:t>
      </w:r>
      <w:r>
        <w:rPr>
          <w:rFonts w:ascii="Times New Roman" w:hAnsi="Times New Roman" w:eastAsia="Times New Roman" w:cs="Times New Roman"/>
          <w:sz w:val="24"/>
          <w:szCs w:val="24"/>
          <w:spacing w:val="-1"/>
          <w:position w:val="10"/>
        </w:rPr>
        <w:t>) </w:t>
      </w:r>
      <w:r>
        <w:rPr>
          <w:rFonts w:ascii="Times New Roman" w:hAnsi="Times New Roman" w:eastAsia="Times New Roman" w:cs="Times New Roman"/>
          <w:sz w:val="24"/>
          <w:szCs w:val="24"/>
          <w:b/>
          <w:bCs/>
          <w:spacing w:val="-1"/>
          <w:position w:val="-1"/>
        </w:rPr>
        <w:t>——</w:t>
      </w:r>
      <w:r>
        <w:rPr>
          <w:rFonts w:ascii="SimSun" w:hAnsi="SimSun" w:eastAsia="SimSun" w:cs="SimSun"/>
          <w:sz w:val="24"/>
          <w:szCs w:val="24"/>
          <w:b/>
          <w:bCs/>
          <w:spacing w:val="-1"/>
          <w:position w:val="-1"/>
        </w:rPr>
        <w:t>为参照基准点的噪声</w:t>
      </w:r>
      <w:r>
        <w:rPr>
          <w:rFonts w:ascii="SimSun" w:hAnsi="SimSun" w:eastAsia="SimSun" w:cs="SimSun"/>
          <w:sz w:val="24"/>
          <w:szCs w:val="24"/>
          <w:spacing w:val="-56"/>
          <w:position w:val="-1"/>
        </w:rPr>
        <w:t xml:space="preserve"> </w:t>
      </w:r>
      <w:r>
        <w:rPr>
          <w:rFonts w:ascii="Times New Roman" w:hAnsi="Times New Roman" w:eastAsia="Times New Roman" w:cs="Times New Roman"/>
          <w:sz w:val="24"/>
          <w:szCs w:val="24"/>
          <w:b/>
          <w:bCs/>
          <w:spacing w:val="-1"/>
          <w:position w:val="-1"/>
        </w:rPr>
        <w:t>A </w:t>
      </w:r>
      <w:r>
        <w:rPr>
          <w:rFonts w:ascii="SimSun" w:hAnsi="SimSun" w:eastAsia="SimSun" w:cs="SimSun"/>
          <w:sz w:val="24"/>
          <w:szCs w:val="24"/>
          <w:b/>
          <w:bCs/>
          <w:spacing w:val="-2"/>
          <w:position w:val="-1"/>
        </w:rPr>
        <w:t>声压级（</w:t>
      </w:r>
      <w:r>
        <w:rPr>
          <w:rFonts w:ascii="Times New Roman" w:hAnsi="Times New Roman" w:eastAsia="Times New Roman" w:cs="Times New Roman"/>
          <w:sz w:val="24"/>
          <w:szCs w:val="24"/>
          <w:b/>
          <w:bCs/>
          <w:spacing w:val="-2"/>
          <w:position w:val="-1"/>
        </w:rPr>
        <w:t>dB</w:t>
      </w:r>
      <w:r>
        <w:rPr>
          <w:rFonts w:ascii="SimSun" w:hAnsi="SimSun" w:eastAsia="SimSun" w:cs="SimSun"/>
          <w:sz w:val="24"/>
          <w:szCs w:val="24"/>
          <w:b/>
          <w:bCs/>
          <w:spacing w:val="-3"/>
          <w:position w:val="-1"/>
        </w:rPr>
        <w:t>）；</w:t>
      </w:r>
    </w:p>
    <w:p>
      <w:pPr>
        <w:ind w:left="1352"/>
        <w:spacing w:before="94" w:line="219" w:lineRule="auto"/>
        <w:rPr>
          <w:rFonts w:ascii="SimSun" w:hAnsi="SimSun" w:eastAsia="SimSun" w:cs="SimSun"/>
          <w:sz w:val="24"/>
          <w:szCs w:val="24"/>
        </w:rPr>
      </w:pPr>
      <w:r>
        <w:rPr>
          <w:rFonts w:ascii="Times New Roman" w:hAnsi="Times New Roman" w:eastAsia="Times New Roman" w:cs="Times New Roman"/>
          <w:sz w:val="23"/>
          <w:szCs w:val="23"/>
          <w:position w:val="8"/>
        </w:rPr>
        <w:t>20lg(</w:t>
      </w:r>
      <w:r>
        <w:rPr>
          <w:rFonts w:ascii="Times New Roman" w:hAnsi="Times New Roman" w:eastAsia="Times New Roman" w:cs="Times New Roman"/>
          <w:sz w:val="23"/>
          <w:szCs w:val="23"/>
          <w:i/>
          <w:iCs/>
          <w:position w:val="8"/>
        </w:rPr>
        <w:t>r</w:t>
      </w:r>
      <w:r>
        <w:rPr>
          <w:rFonts w:ascii="Times New Roman" w:hAnsi="Times New Roman" w:eastAsia="Times New Roman" w:cs="Times New Roman"/>
          <w:sz w:val="23"/>
          <w:szCs w:val="23"/>
          <w:i/>
          <w:iCs/>
          <w:spacing w:val="-20"/>
          <w:position w:val="8"/>
        </w:rPr>
        <w:t xml:space="preserve"> </w:t>
      </w:r>
      <w:r>
        <w:rPr>
          <w:rFonts w:ascii="Times New Roman" w:hAnsi="Times New Roman" w:eastAsia="Times New Roman" w:cs="Times New Roman"/>
          <w:sz w:val="23"/>
          <w:szCs w:val="23"/>
          <w:position w:val="8"/>
        </w:rPr>
        <w:t>/</w:t>
      </w:r>
      <w:r>
        <w:rPr>
          <w:rFonts w:ascii="Times New Roman" w:hAnsi="Times New Roman" w:eastAsia="Times New Roman" w:cs="Times New Roman"/>
          <w:sz w:val="23"/>
          <w:szCs w:val="23"/>
          <w:spacing w:val="-18"/>
          <w:position w:val="8"/>
        </w:rPr>
        <w:t xml:space="preserve"> </w:t>
      </w:r>
      <w:r>
        <w:rPr>
          <w:rFonts w:ascii="Times New Roman" w:hAnsi="Times New Roman" w:eastAsia="Times New Roman" w:cs="Times New Roman"/>
          <w:sz w:val="23"/>
          <w:szCs w:val="23"/>
          <w:i/>
          <w:iCs/>
          <w:position w:val="8"/>
        </w:rPr>
        <w:t>r</w:t>
      </w:r>
      <w:r>
        <w:rPr>
          <w:rFonts w:ascii="Times New Roman" w:hAnsi="Times New Roman" w:eastAsia="Times New Roman" w:cs="Times New Roman"/>
          <w:sz w:val="13"/>
          <w:szCs w:val="13"/>
          <w:position w:val="2"/>
        </w:rPr>
        <w:t>0</w:t>
      </w:r>
      <w:r>
        <w:rPr>
          <w:rFonts w:ascii="Times New Roman" w:hAnsi="Times New Roman" w:eastAsia="Times New Roman" w:cs="Times New Roman"/>
          <w:sz w:val="13"/>
          <w:szCs w:val="13"/>
          <w:spacing w:val="-8"/>
          <w:position w:val="2"/>
        </w:rPr>
        <w:t xml:space="preserve"> </w:t>
      </w:r>
      <w:r>
        <w:rPr>
          <w:rFonts w:ascii="Times New Roman" w:hAnsi="Times New Roman" w:eastAsia="Times New Roman" w:cs="Times New Roman"/>
          <w:sz w:val="23"/>
          <w:szCs w:val="23"/>
          <w:position w:val="8"/>
        </w:rPr>
        <w:t>)</w:t>
      </w:r>
      <w:r>
        <w:rPr>
          <w:rFonts w:ascii="Times New Roman" w:hAnsi="Times New Roman" w:eastAsia="Times New Roman" w:cs="Times New Roman"/>
          <w:sz w:val="23"/>
          <w:szCs w:val="23"/>
          <w:spacing w:val="-18"/>
          <w:position w:val="8"/>
        </w:rPr>
        <w:t xml:space="preserve"> </w:t>
      </w:r>
      <w:r>
        <w:rPr>
          <w:rFonts w:ascii="Times New Roman" w:hAnsi="Times New Roman" w:eastAsia="Times New Roman" w:cs="Times New Roman"/>
          <w:sz w:val="24"/>
          <w:szCs w:val="24"/>
          <w:b/>
          <w:bCs/>
          <w:position w:val="-3"/>
        </w:rPr>
        <w:t>——</w:t>
      </w:r>
      <w:r>
        <w:rPr>
          <w:rFonts w:ascii="SimSun" w:hAnsi="SimSun" w:eastAsia="SimSun" w:cs="SimSun"/>
          <w:sz w:val="24"/>
          <w:szCs w:val="24"/>
          <w:b/>
          <w:bCs/>
          <w:position w:val="-3"/>
        </w:rPr>
        <w:t>几何发散衰减（</w:t>
      </w:r>
      <w:r>
        <w:rPr>
          <w:rFonts w:ascii="Times New Roman" w:hAnsi="Times New Roman" w:eastAsia="Times New Roman" w:cs="Times New Roman"/>
          <w:sz w:val="24"/>
          <w:szCs w:val="24"/>
          <w:b/>
          <w:bCs/>
          <w:position w:val="-3"/>
        </w:rPr>
        <w:t>dB</w:t>
      </w:r>
      <w:r>
        <w:rPr>
          <w:rFonts w:ascii="SimSun" w:hAnsi="SimSun" w:eastAsia="SimSun" w:cs="SimSun"/>
          <w:sz w:val="24"/>
          <w:szCs w:val="24"/>
          <w:b/>
          <w:bCs/>
          <w:spacing w:val="4"/>
          <w:position w:val="-3"/>
        </w:rPr>
        <w:t>）；</w:t>
      </w:r>
    </w:p>
    <w:p>
      <w:pPr>
        <w:ind w:left="1342"/>
        <w:spacing w:before="183" w:line="172" w:lineRule="auto"/>
        <w:rPr>
          <w:rFonts w:ascii="SimSun" w:hAnsi="SimSun" w:eastAsia="SimSun" w:cs="SimSun"/>
          <w:sz w:val="24"/>
          <w:szCs w:val="24"/>
        </w:rPr>
      </w:pPr>
      <w:r>
        <w:rPr>
          <w:rFonts w:ascii="Times New Roman" w:hAnsi="Times New Roman" w:eastAsia="Times New Roman" w:cs="Times New Roman"/>
          <w:sz w:val="29"/>
          <w:szCs w:val="29"/>
          <w:i/>
          <w:iCs/>
          <w:spacing w:val="-3"/>
          <w:position w:val="4"/>
        </w:rPr>
        <w:t>r</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为预测点到噪声源的距离（</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spacing w:val="-18"/>
        </w:rPr>
        <w:t>）；</w:t>
      </w:r>
    </w:p>
    <w:p>
      <w:pPr>
        <w:ind w:left="1356"/>
        <w:spacing w:before="190" w:line="169" w:lineRule="auto"/>
        <w:rPr>
          <w:rFonts w:ascii="SimSun" w:hAnsi="SimSun" w:eastAsia="SimSun" w:cs="SimSun"/>
          <w:sz w:val="24"/>
          <w:szCs w:val="24"/>
        </w:rPr>
      </w:pPr>
      <w:r>
        <w:rPr>
          <w:rFonts w:ascii="Times New Roman" w:hAnsi="Times New Roman" w:eastAsia="Times New Roman" w:cs="Times New Roman"/>
          <w:sz w:val="24"/>
          <w:szCs w:val="24"/>
          <w:i/>
          <w:iCs/>
          <w:position w:val="11"/>
        </w:rPr>
        <w:t>r</w:t>
      </w:r>
      <w:r>
        <w:rPr>
          <w:rFonts w:ascii="Times New Roman" w:hAnsi="Times New Roman" w:eastAsia="Times New Roman" w:cs="Times New Roman"/>
          <w:sz w:val="14"/>
          <w:szCs w:val="14"/>
          <w:spacing w:val="-3"/>
          <w:position w:val="5"/>
        </w:rPr>
        <w:t>0</w:t>
      </w:r>
      <w:r>
        <w:rPr>
          <w:rFonts w:ascii="Times New Roman" w:hAnsi="Times New Roman" w:eastAsia="Times New Roman" w:cs="Times New Roman"/>
          <w:sz w:val="14"/>
          <w:szCs w:val="14"/>
          <w:spacing w:val="19"/>
          <w:position w:val="5"/>
        </w:rPr>
        <w:t xml:space="preserve"> </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为参照基准点到噪声源的距离（</w:t>
      </w:r>
      <w:r>
        <w:rPr>
          <w:rFonts w:ascii="Times New Roman" w:hAnsi="Times New Roman" w:eastAsia="Times New Roman" w:cs="Times New Roman"/>
          <w:sz w:val="24"/>
          <w:szCs w:val="24"/>
          <w:b/>
          <w:bCs/>
          <w:spacing w:val="-3"/>
        </w:rPr>
        <w:t>m</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14"/>
        </w:rPr>
        <w:t>）；</w:t>
      </w:r>
    </w:p>
    <w:p>
      <w:pPr>
        <w:ind w:left="1361"/>
        <w:spacing w:before="213" w:line="172" w:lineRule="auto"/>
        <w:rPr>
          <w:rFonts w:ascii="SimSun" w:hAnsi="SimSun" w:eastAsia="SimSun" w:cs="SimSun"/>
          <w:sz w:val="24"/>
          <w:szCs w:val="24"/>
        </w:rPr>
      </w:pPr>
      <w:r>
        <w:rPr>
          <w:rFonts w:ascii="Times New Roman" w:hAnsi="Times New Roman" w:eastAsia="Times New Roman" w:cs="Times New Roman"/>
          <w:sz w:val="26"/>
          <w:szCs w:val="26"/>
          <w:i/>
          <w:iCs/>
          <w:spacing w:val="-2"/>
          <w:position w:val="6"/>
        </w:rPr>
        <w:t>a </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为空气吸收附加衰减系数（取</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2"/>
        </w:rPr>
        <w:t>1dB/100m</w:t>
      </w:r>
      <w:r>
        <w:rPr>
          <w:rFonts w:ascii="SimSun" w:hAnsi="SimSun" w:eastAsia="SimSun" w:cs="SimSun"/>
          <w:sz w:val="24"/>
          <w:szCs w:val="24"/>
          <w:b/>
          <w:bCs/>
          <w:spacing w:val="-2"/>
        </w:rPr>
        <w:t>）。</w:t>
      </w:r>
    </w:p>
    <w:p>
      <w:pPr>
        <w:ind w:left="612"/>
        <w:spacing w:before="215"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）预测结果</w:t>
      </w:r>
    </w:p>
    <w:p>
      <w:pPr>
        <w:ind w:left="141" w:right="112" w:firstLine="459"/>
        <w:spacing w:before="215" w:line="384" w:lineRule="auto"/>
        <w:rPr>
          <w:rFonts w:ascii="SimSun" w:hAnsi="SimSun" w:eastAsia="SimSun" w:cs="SimSun"/>
          <w:sz w:val="24"/>
          <w:szCs w:val="24"/>
        </w:rPr>
      </w:pPr>
      <w:r>
        <w:rPr>
          <w:rFonts w:ascii="SimSun" w:hAnsi="SimSun" w:eastAsia="SimSun" w:cs="SimSun"/>
          <w:sz w:val="24"/>
          <w:szCs w:val="24"/>
          <w:b/>
          <w:bCs/>
          <w:spacing w:val="-2"/>
        </w:rPr>
        <w:t>根据相关资料，爆破噪声的声级较高，瞬时源强高达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130dB</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A</w:t>
      </w:r>
      <w:r>
        <w:rPr>
          <w:rFonts w:ascii="SimSun" w:hAnsi="SimSun" w:eastAsia="SimSun" w:cs="SimSun"/>
          <w:sz w:val="24"/>
          <w:szCs w:val="24"/>
          <w:b/>
          <w:bCs/>
          <w:spacing w:val="-2"/>
        </w:rPr>
        <w:t>）左</w:t>
      </w:r>
      <w:r>
        <w:rPr>
          <w:rFonts w:ascii="SimSun" w:hAnsi="SimSun" w:eastAsia="SimSun" w:cs="SimSun"/>
          <w:sz w:val="24"/>
          <w:szCs w:val="24"/>
          <w:b/>
          <w:bCs/>
          <w:spacing w:val="-3"/>
        </w:rPr>
        <w:t>右，本工程调</w:t>
      </w:r>
      <w:r>
        <w:rPr>
          <w:rFonts w:ascii="SimSun" w:hAnsi="SimSun" w:eastAsia="SimSun" w:cs="SimSun"/>
          <w:sz w:val="24"/>
          <w:szCs w:val="24"/>
          <w:b/>
          <w:bCs/>
          <w:spacing w:val="-3"/>
        </w:rPr>
        <w:t>出区开采爆破噪声影响范围详见表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5.8.2-3</w:t>
      </w:r>
      <w:r>
        <w:rPr>
          <w:rFonts w:ascii="SimSun" w:hAnsi="SimSun" w:eastAsia="SimSun" w:cs="SimSun"/>
          <w:sz w:val="24"/>
          <w:szCs w:val="24"/>
          <w:b/>
          <w:bCs/>
          <w:spacing w:val="-3"/>
        </w:rPr>
        <w:t>。</w:t>
      </w:r>
    </w:p>
    <w:p>
      <w:pPr>
        <w:ind w:left="1649"/>
        <w:spacing w:before="1"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2"/>
        </w:rPr>
        <w:t>5.8.2-3    </w:t>
      </w:r>
      <w:r>
        <w:rPr>
          <w:rFonts w:ascii="SimHei" w:hAnsi="SimHei" w:eastAsia="SimHei" w:cs="SimHei"/>
          <w:sz w:val="24"/>
          <w:szCs w:val="24"/>
          <w:b/>
          <w:bCs/>
          <w:spacing w:val="-2"/>
        </w:rPr>
        <w:t>爆破噪声影响范围预测结果</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dB</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A</w:t>
      </w:r>
      <w:r>
        <w:rPr>
          <w:rFonts w:ascii="SimHei" w:hAnsi="SimHei" w:eastAsia="SimHei" w:cs="SimHei"/>
          <w:sz w:val="24"/>
          <w:szCs w:val="24"/>
          <w:b/>
          <w:bCs/>
          <w:spacing w:val="-2"/>
        </w:rPr>
        <w:t>）</w:t>
      </w:r>
    </w:p>
    <w:p>
      <w:pPr>
        <w:spacing w:line="18" w:lineRule="exact"/>
        <w:rPr/>
      </w:pPr>
      <w:r/>
    </w:p>
    <w:tbl>
      <w:tblPr>
        <w:tblStyle w:val="TableNormal"/>
        <w:tblW w:w="9288" w:type="dxa"/>
        <w:tblInd w:w="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10"/>
        <w:gridCol w:w="704"/>
        <w:gridCol w:w="706"/>
        <w:gridCol w:w="706"/>
        <w:gridCol w:w="709"/>
        <w:gridCol w:w="708"/>
        <w:gridCol w:w="709"/>
        <w:gridCol w:w="708"/>
        <w:gridCol w:w="709"/>
        <w:gridCol w:w="708"/>
        <w:gridCol w:w="801"/>
        <w:gridCol w:w="705"/>
        <w:gridCol w:w="705"/>
      </w:tblGrid>
      <w:tr>
        <w:trPr>
          <w:trHeight w:val="348" w:hRule="atLeast"/>
        </w:trPr>
        <w:tc>
          <w:tcPr>
            <w:tcW w:w="710" w:type="dxa"/>
            <w:vAlign w:val="top"/>
          </w:tcPr>
          <w:p>
            <w:pPr>
              <w:ind w:left="173"/>
              <w:spacing w:before="117" w:line="220" w:lineRule="auto"/>
              <w:rPr>
                <w:rFonts w:ascii="SimSun" w:hAnsi="SimSun" w:eastAsia="SimSun" w:cs="SimSun"/>
                <w:sz w:val="18"/>
                <w:szCs w:val="18"/>
              </w:rPr>
            </w:pPr>
            <w:r>
              <w:rPr>
                <w:rFonts w:ascii="SimSun" w:hAnsi="SimSun" w:eastAsia="SimSun" w:cs="SimSun"/>
                <w:sz w:val="18"/>
                <w:szCs w:val="18"/>
                <w:b/>
                <w:bCs/>
                <w:spacing w:val="-3"/>
              </w:rPr>
              <w:t>声源</w:t>
            </w:r>
          </w:p>
        </w:tc>
        <w:tc>
          <w:tcPr>
            <w:tcW w:w="704" w:type="dxa"/>
            <w:vAlign w:val="top"/>
          </w:tcPr>
          <w:p>
            <w:pPr>
              <w:ind w:left="161"/>
              <w:spacing w:before="117" w:line="222" w:lineRule="auto"/>
              <w:rPr>
                <w:rFonts w:ascii="SimSun" w:hAnsi="SimSun" w:eastAsia="SimSun" w:cs="SimSun"/>
                <w:sz w:val="18"/>
                <w:szCs w:val="18"/>
              </w:rPr>
            </w:pPr>
            <w:r>
              <w:rPr>
                <w:rFonts w:ascii="SimSun" w:hAnsi="SimSun" w:eastAsia="SimSun" w:cs="SimSun"/>
                <w:sz w:val="18"/>
                <w:szCs w:val="18"/>
                <w:b/>
                <w:bCs/>
                <w:spacing w:val="-1"/>
              </w:rPr>
              <w:t>源强</w:t>
            </w:r>
          </w:p>
        </w:tc>
        <w:tc>
          <w:tcPr>
            <w:tcW w:w="706" w:type="dxa"/>
            <w:vAlign w:val="top"/>
          </w:tcPr>
          <w:p>
            <w:pPr>
              <w:rPr>
                <w:rFonts w:ascii="Arial"/>
                <w:sz w:val="21"/>
              </w:rPr>
            </w:pPr>
            <w:r/>
          </w:p>
        </w:tc>
        <w:tc>
          <w:tcPr>
            <w:tcW w:w="7168" w:type="dxa"/>
            <w:vAlign w:val="top"/>
            <w:gridSpan w:val="10"/>
          </w:tcPr>
          <w:p>
            <w:pPr>
              <w:ind w:left="3117"/>
              <w:spacing w:before="117" w:line="219" w:lineRule="auto"/>
              <w:rPr>
                <w:rFonts w:ascii="SimSun" w:hAnsi="SimSun" w:eastAsia="SimSun" w:cs="SimSun"/>
                <w:sz w:val="18"/>
                <w:szCs w:val="18"/>
              </w:rPr>
            </w:pPr>
            <w:r>
              <w:rPr>
                <w:rFonts w:ascii="SimSun" w:hAnsi="SimSun" w:eastAsia="SimSun" w:cs="SimSun"/>
                <w:sz w:val="18"/>
                <w:szCs w:val="18"/>
                <w:b/>
                <w:bCs/>
                <w:spacing w:val="3"/>
              </w:rPr>
              <w:t>噪声预测值</w:t>
            </w:r>
          </w:p>
        </w:tc>
      </w:tr>
      <w:tr>
        <w:trPr>
          <w:trHeight w:val="343" w:hRule="atLeast"/>
        </w:trPr>
        <w:tc>
          <w:tcPr>
            <w:tcW w:w="710" w:type="dxa"/>
            <w:vAlign w:val="top"/>
            <w:vMerge w:val="restart"/>
            <w:tcBorders>
              <w:bottom w:val="nil"/>
            </w:tcBorders>
          </w:tcPr>
          <w:p>
            <w:pPr>
              <w:ind w:left="169"/>
              <w:spacing w:before="128" w:line="218" w:lineRule="auto"/>
              <w:rPr>
                <w:rFonts w:ascii="SimSun" w:hAnsi="SimSun" w:eastAsia="SimSun" w:cs="SimSun"/>
                <w:sz w:val="18"/>
                <w:szCs w:val="18"/>
              </w:rPr>
            </w:pPr>
            <w:r>
              <w:rPr>
                <w:rFonts w:ascii="SimSun" w:hAnsi="SimSun" w:eastAsia="SimSun" w:cs="SimSun"/>
                <w:sz w:val="18"/>
                <w:szCs w:val="18"/>
                <w:b/>
                <w:bCs/>
                <w:spacing w:val="-1"/>
              </w:rPr>
              <w:t>爆破</w:t>
            </w:r>
          </w:p>
          <w:p>
            <w:pPr>
              <w:ind w:left="177"/>
              <w:spacing w:before="106" w:line="220" w:lineRule="auto"/>
              <w:rPr>
                <w:rFonts w:ascii="SimSun" w:hAnsi="SimSun" w:eastAsia="SimSun" w:cs="SimSun"/>
                <w:sz w:val="18"/>
                <w:szCs w:val="18"/>
              </w:rPr>
            </w:pPr>
            <w:r>
              <w:rPr>
                <w:rFonts w:ascii="SimSun" w:hAnsi="SimSun" w:eastAsia="SimSun" w:cs="SimSun"/>
                <w:sz w:val="18"/>
                <w:szCs w:val="18"/>
                <w:b/>
                <w:bCs/>
                <w:spacing w:val="-5"/>
              </w:rPr>
              <w:t>噪声</w:t>
            </w:r>
          </w:p>
        </w:tc>
        <w:tc>
          <w:tcPr>
            <w:tcW w:w="704" w:type="dxa"/>
            <w:vAlign w:val="top"/>
            <w:vMerge w:val="restart"/>
            <w:tcBorders>
              <w:bottom w:val="nil"/>
            </w:tcBorders>
          </w:tcPr>
          <w:p>
            <w:pPr>
              <w:spacing w:line="265" w:lineRule="auto"/>
              <w:rPr>
                <w:rFonts w:ascii="Arial"/>
                <w:sz w:val="21"/>
              </w:rPr>
            </w:pPr>
            <w:r/>
          </w:p>
          <w:p>
            <w:pPr>
              <w:pStyle w:val="TableText"/>
              <w:ind w:left="215"/>
              <w:spacing w:before="51" w:line="188" w:lineRule="auto"/>
              <w:rPr/>
            </w:pPr>
            <w:r>
              <w:rPr>
                <w:b/>
                <w:bCs/>
                <w:spacing w:val="-2"/>
              </w:rPr>
              <w:t>130</w:t>
            </w:r>
          </w:p>
        </w:tc>
        <w:tc>
          <w:tcPr>
            <w:tcW w:w="706" w:type="dxa"/>
            <w:vAlign w:val="top"/>
          </w:tcPr>
          <w:p>
            <w:pPr>
              <w:pStyle w:val="TableText"/>
              <w:ind w:left="182"/>
              <w:spacing w:before="143" w:line="188" w:lineRule="auto"/>
              <w:rPr/>
            </w:pPr>
            <w:r>
              <w:rPr>
                <w:b/>
                <w:bCs/>
              </w:rPr>
              <w:t>50m</w:t>
            </w:r>
          </w:p>
        </w:tc>
        <w:tc>
          <w:tcPr>
            <w:tcW w:w="706" w:type="dxa"/>
            <w:vAlign w:val="top"/>
          </w:tcPr>
          <w:p>
            <w:pPr>
              <w:pStyle w:val="TableText"/>
              <w:ind w:left="139"/>
              <w:spacing w:before="143" w:line="188" w:lineRule="auto"/>
              <w:rPr/>
            </w:pPr>
            <w:r>
              <w:rPr>
                <w:b/>
                <w:bCs/>
                <w:spacing w:val="-1"/>
              </w:rPr>
              <w:t>100m</w:t>
            </w:r>
          </w:p>
        </w:tc>
        <w:tc>
          <w:tcPr>
            <w:tcW w:w="709" w:type="dxa"/>
            <w:vAlign w:val="top"/>
          </w:tcPr>
          <w:p>
            <w:pPr>
              <w:pStyle w:val="TableText"/>
              <w:ind w:left="134"/>
              <w:spacing w:before="143" w:line="188" w:lineRule="auto"/>
              <w:rPr/>
            </w:pPr>
            <w:r>
              <w:rPr>
                <w:b/>
                <w:bCs/>
                <w:spacing w:val="1"/>
              </w:rPr>
              <w:t>200m</w:t>
            </w:r>
          </w:p>
        </w:tc>
        <w:tc>
          <w:tcPr>
            <w:tcW w:w="708" w:type="dxa"/>
            <w:vAlign w:val="top"/>
          </w:tcPr>
          <w:p>
            <w:pPr>
              <w:pStyle w:val="TableText"/>
              <w:ind w:left="131"/>
              <w:spacing w:before="143" w:line="188" w:lineRule="auto"/>
              <w:rPr/>
            </w:pPr>
            <w:r>
              <w:rPr>
                <w:b/>
                <w:bCs/>
                <w:spacing w:val="1"/>
              </w:rPr>
              <w:t>300m</w:t>
            </w:r>
          </w:p>
        </w:tc>
        <w:tc>
          <w:tcPr>
            <w:tcW w:w="709" w:type="dxa"/>
            <w:vAlign w:val="top"/>
          </w:tcPr>
          <w:p>
            <w:pPr>
              <w:pStyle w:val="TableText"/>
              <w:ind w:left="135"/>
              <w:spacing w:before="143" w:line="188" w:lineRule="auto"/>
              <w:rPr/>
            </w:pPr>
            <w:r>
              <w:rPr>
                <w:b/>
                <w:bCs/>
                <w:spacing w:val="1"/>
              </w:rPr>
              <w:t>400m</w:t>
            </w:r>
          </w:p>
        </w:tc>
        <w:tc>
          <w:tcPr>
            <w:tcW w:w="708" w:type="dxa"/>
            <w:vAlign w:val="top"/>
          </w:tcPr>
          <w:p>
            <w:pPr>
              <w:pStyle w:val="TableText"/>
              <w:ind w:left="136"/>
              <w:spacing w:before="143" w:line="188" w:lineRule="auto"/>
              <w:rPr/>
            </w:pPr>
            <w:r>
              <w:rPr>
                <w:b/>
                <w:bCs/>
                <w:spacing w:val="1"/>
              </w:rPr>
              <w:t>500m</w:t>
            </w:r>
          </w:p>
        </w:tc>
        <w:tc>
          <w:tcPr>
            <w:tcW w:w="709" w:type="dxa"/>
            <w:vAlign w:val="top"/>
          </w:tcPr>
          <w:p>
            <w:pPr>
              <w:pStyle w:val="TableText"/>
              <w:ind w:left="139"/>
              <w:spacing w:before="143" w:line="188" w:lineRule="auto"/>
              <w:rPr/>
            </w:pPr>
            <w:r>
              <w:rPr>
                <w:b/>
                <w:bCs/>
                <w:spacing w:val="1"/>
              </w:rPr>
              <w:t>600m</w:t>
            </w:r>
          </w:p>
        </w:tc>
        <w:tc>
          <w:tcPr>
            <w:tcW w:w="708" w:type="dxa"/>
            <w:vAlign w:val="top"/>
          </w:tcPr>
          <w:p>
            <w:pPr>
              <w:pStyle w:val="TableText"/>
              <w:ind w:left="172"/>
              <w:spacing w:before="143" w:line="188" w:lineRule="auto"/>
              <w:rPr/>
            </w:pPr>
            <w:r>
              <w:rPr>
                <w:b/>
                <w:bCs/>
                <w:spacing w:val="-1"/>
              </w:rPr>
              <w:t>1300</w:t>
            </w:r>
          </w:p>
        </w:tc>
        <w:tc>
          <w:tcPr>
            <w:tcW w:w="801" w:type="dxa"/>
            <w:vAlign w:val="top"/>
          </w:tcPr>
          <w:p>
            <w:pPr>
              <w:pStyle w:val="TableText"/>
              <w:ind w:left="143"/>
              <w:spacing w:before="143" w:line="188" w:lineRule="auto"/>
              <w:rPr/>
            </w:pPr>
            <w:r>
              <w:rPr>
                <w:b/>
                <w:bCs/>
              </w:rPr>
              <w:t>1500m</w:t>
            </w:r>
          </w:p>
        </w:tc>
        <w:tc>
          <w:tcPr>
            <w:tcW w:w="705" w:type="dxa"/>
            <w:vAlign w:val="top"/>
          </w:tcPr>
          <w:p>
            <w:pPr>
              <w:pStyle w:val="TableText"/>
              <w:ind w:left="173"/>
              <w:spacing w:before="143" w:line="188" w:lineRule="auto"/>
              <w:rPr/>
            </w:pPr>
            <w:r>
              <w:rPr>
                <w:b/>
                <w:bCs/>
                <w:spacing w:val="-1"/>
              </w:rPr>
              <w:t>1900</w:t>
            </w:r>
          </w:p>
        </w:tc>
        <w:tc>
          <w:tcPr>
            <w:tcW w:w="705" w:type="dxa"/>
            <w:vAlign w:val="top"/>
          </w:tcPr>
          <w:p>
            <w:pPr>
              <w:pStyle w:val="TableText"/>
              <w:ind w:left="163"/>
              <w:spacing w:before="143" w:line="188" w:lineRule="auto"/>
              <w:rPr/>
            </w:pPr>
            <w:r>
              <w:rPr>
                <w:b/>
                <w:bCs/>
                <w:spacing w:val="1"/>
              </w:rPr>
              <w:t>2000</w:t>
            </w:r>
          </w:p>
        </w:tc>
      </w:tr>
      <w:tr>
        <w:trPr>
          <w:trHeight w:val="348" w:hRule="atLeast"/>
        </w:trPr>
        <w:tc>
          <w:tcPr>
            <w:tcW w:w="710" w:type="dxa"/>
            <w:vAlign w:val="top"/>
            <w:vMerge w:val="continue"/>
            <w:tcBorders>
              <w:top w:val="nil"/>
            </w:tcBorders>
          </w:tcPr>
          <w:p>
            <w:pPr>
              <w:rPr>
                <w:rFonts w:ascii="Arial"/>
                <w:sz w:val="21"/>
              </w:rPr>
            </w:pPr>
            <w:r/>
          </w:p>
        </w:tc>
        <w:tc>
          <w:tcPr>
            <w:tcW w:w="704" w:type="dxa"/>
            <w:vAlign w:val="top"/>
            <w:vMerge w:val="continue"/>
            <w:tcBorders>
              <w:top w:val="nil"/>
            </w:tcBorders>
          </w:tcPr>
          <w:p>
            <w:pPr>
              <w:rPr>
                <w:rFonts w:ascii="Arial"/>
                <w:sz w:val="21"/>
              </w:rPr>
            </w:pPr>
            <w:r/>
          </w:p>
        </w:tc>
        <w:tc>
          <w:tcPr>
            <w:tcW w:w="706" w:type="dxa"/>
            <w:vAlign w:val="top"/>
          </w:tcPr>
          <w:p>
            <w:pPr>
              <w:pStyle w:val="TableText"/>
              <w:ind w:left="258"/>
              <w:spacing w:before="145" w:line="188" w:lineRule="auto"/>
              <w:rPr/>
            </w:pPr>
            <w:r>
              <w:rPr>
                <w:b/>
                <w:bCs/>
                <w:spacing w:val="-1"/>
              </w:rPr>
              <w:t>97</w:t>
            </w:r>
          </w:p>
        </w:tc>
        <w:tc>
          <w:tcPr>
            <w:tcW w:w="706" w:type="dxa"/>
            <w:vAlign w:val="top"/>
          </w:tcPr>
          <w:p>
            <w:pPr>
              <w:pStyle w:val="TableText"/>
              <w:ind w:left="258"/>
              <w:spacing w:before="145" w:line="188" w:lineRule="auto"/>
              <w:rPr/>
            </w:pPr>
            <w:r>
              <w:rPr>
                <w:b/>
                <w:bCs/>
                <w:spacing w:val="-1"/>
              </w:rPr>
              <w:t>90</w:t>
            </w:r>
          </w:p>
        </w:tc>
        <w:tc>
          <w:tcPr>
            <w:tcW w:w="709" w:type="dxa"/>
            <w:vAlign w:val="top"/>
          </w:tcPr>
          <w:p>
            <w:pPr>
              <w:pStyle w:val="TableText"/>
              <w:ind w:left="261"/>
              <w:spacing w:before="145" w:line="188" w:lineRule="auto"/>
              <w:rPr/>
            </w:pPr>
            <w:r>
              <w:rPr>
                <w:b/>
                <w:bCs/>
                <w:spacing w:val="-2"/>
              </w:rPr>
              <w:t>83</w:t>
            </w:r>
          </w:p>
        </w:tc>
        <w:tc>
          <w:tcPr>
            <w:tcW w:w="708" w:type="dxa"/>
            <w:vAlign w:val="top"/>
          </w:tcPr>
          <w:p>
            <w:pPr>
              <w:pStyle w:val="TableText"/>
              <w:ind w:left="259"/>
              <w:spacing w:before="145" w:line="188" w:lineRule="auto"/>
              <w:rPr/>
            </w:pPr>
            <w:r>
              <w:rPr>
                <w:b/>
                <w:bCs/>
                <w:spacing w:val="-2"/>
              </w:rPr>
              <w:t>78</w:t>
            </w:r>
          </w:p>
        </w:tc>
        <w:tc>
          <w:tcPr>
            <w:tcW w:w="709" w:type="dxa"/>
            <w:vAlign w:val="top"/>
          </w:tcPr>
          <w:p>
            <w:pPr>
              <w:pStyle w:val="TableText"/>
              <w:ind w:left="262"/>
              <w:spacing w:before="148" w:line="185" w:lineRule="auto"/>
              <w:rPr/>
            </w:pPr>
            <w:r>
              <w:rPr>
                <w:b/>
                <w:bCs/>
                <w:spacing w:val="-2"/>
              </w:rPr>
              <w:t>75</w:t>
            </w:r>
          </w:p>
        </w:tc>
        <w:tc>
          <w:tcPr>
            <w:tcW w:w="708" w:type="dxa"/>
            <w:vAlign w:val="top"/>
          </w:tcPr>
          <w:p>
            <w:pPr>
              <w:pStyle w:val="TableText"/>
              <w:ind w:left="261"/>
              <w:spacing w:before="145" w:line="188" w:lineRule="auto"/>
              <w:rPr/>
            </w:pPr>
            <w:r>
              <w:rPr>
                <w:b/>
                <w:bCs/>
                <w:spacing w:val="-2"/>
              </w:rPr>
              <w:t>72</w:t>
            </w:r>
          </w:p>
        </w:tc>
        <w:tc>
          <w:tcPr>
            <w:tcW w:w="709" w:type="dxa"/>
            <w:vAlign w:val="top"/>
          </w:tcPr>
          <w:p>
            <w:pPr>
              <w:pStyle w:val="TableText"/>
              <w:ind w:left="264"/>
              <w:spacing w:before="145" w:line="188" w:lineRule="auto"/>
              <w:rPr/>
            </w:pPr>
            <w:r>
              <w:rPr>
                <w:b/>
                <w:bCs/>
                <w:spacing w:val="-2"/>
              </w:rPr>
              <w:t>69</w:t>
            </w:r>
          </w:p>
        </w:tc>
        <w:tc>
          <w:tcPr>
            <w:tcW w:w="708" w:type="dxa"/>
            <w:vAlign w:val="top"/>
          </w:tcPr>
          <w:p>
            <w:pPr>
              <w:pStyle w:val="TableText"/>
              <w:ind w:left="262"/>
              <w:spacing w:before="148" w:line="185" w:lineRule="auto"/>
              <w:rPr/>
            </w:pPr>
            <w:r>
              <w:rPr>
                <w:b/>
                <w:bCs/>
                <w:spacing w:val="-2"/>
              </w:rPr>
              <w:t>55</w:t>
            </w:r>
          </w:p>
        </w:tc>
        <w:tc>
          <w:tcPr>
            <w:tcW w:w="801" w:type="dxa"/>
            <w:vAlign w:val="top"/>
          </w:tcPr>
          <w:p>
            <w:pPr>
              <w:pStyle w:val="TableText"/>
              <w:ind w:left="310"/>
              <w:spacing w:before="145" w:line="188" w:lineRule="auto"/>
              <w:rPr/>
            </w:pPr>
            <w:r>
              <w:rPr>
                <w:b/>
                <w:bCs/>
                <w:spacing w:val="-2"/>
              </w:rPr>
              <w:t>52</w:t>
            </w:r>
          </w:p>
        </w:tc>
        <w:tc>
          <w:tcPr>
            <w:tcW w:w="705" w:type="dxa"/>
            <w:vAlign w:val="top"/>
          </w:tcPr>
          <w:p>
            <w:pPr>
              <w:pStyle w:val="TableText"/>
              <w:ind w:left="261"/>
              <w:spacing w:before="145" w:line="188" w:lineRule="auto"/>
              <w:rPr/>
            </w:pPr>
            <w:r>
              <w:rPr>
                <w:b/>
                <w:bCs/>
                <w:spacing w:val="-1"/>
              </w:rPr>
              <w:t>45</w:t>
            </w:r>
          </w:p>
        </w:tc>
        <w:tc>
          <w:tcPr>
            <w:tcW w:w="705" w:type="dxa"/>
            <w:vAlign w:val="top"/>
          </w:tcPr>
          <w:p>
            <w:pPr>
              <w:pStyle w:val="TableText"/>
              <w:ind w:left="259"/>
              <w:spacing w:before="145" w:line="188" w:lineRule="auto"/>
              <w:rPr/>
            </w:pPr>
            <w:r>
              <w:rPr>
                <w:b/>
                <w:bCs/>
                <w:spacing w:val="-1"/>
              </w:rPr>
              <w:t>43</w:t>
            </w:r>
          </w:p>
        </w:tc>
      </w:tr>
    </w:tbl>
    <w:p>
      <w:pPr>
        <w:ind w:left="126" w:right="112" w:firstLine="474"/>
        <w:spacing w:before="192" w:line="385" w:lineRule="auto"/>
        <w:jc w:val="both"/>
        <w:rPr>
          <w:rFonts w:ascii="SimSun" w:hAnsi="SimSun" w:eastAsia="SimSun" w:cs="SimSun"/>
          <w:sz w:val="24"/>
          <w:szCs w:val="24"/>
        </w:rPr>
      </w:pPr>
      <w:r>
        <w:rPr>
          <w:rFonts w:ascii="SimSun" w:hAnsi="SimSun" w:eastAsia="SimSun" w:cs="SimSun"/>
          <w:sz w:val="24"/>
          <w:szCs w:val="24"/>
          <w:b/>
          <w:bCs/>
          <w:spacing w:val="18"/>
        </w:rPr>
        <w:t>根据预测</w:t>
      </w:r>
      <w:r>
        <w:rPr>
          <w:rFonts w:ascii="SimSun" w:hAnsi="SimSun" w:eastAsia="SimSun" w:cs="SimSun"/>
          <w:sz w:val="24"/>
          <w:szCs w:val="24"/>
          <w:spacing w:val="-54"/>
        </w:rPr>
        <w:t xml:space="preserve"> </w:t>
      </w:r>
      <w:r>
        <w:rPr>
          <w:rFonts w:ascii="SimSun" w:hAnsi="SimSun" w:eastAsia="SimSun" w:cs="SimSun"/>
          <w:sz w:val="24"/>
          <w:szCs w:val="24"/>
          <w:b/>
          <w:bCs/>
          <w:spacing w:val="18"/>
        </w:rPr>
        <w:t>，</w:t>
      </w:r>
      <w:r>
        <w:rPr>
          <w:rFonts w:ascii="SimSun" w:hAnsi="SimSun" w:eastAsia="SimSun" w:cs="SimSun"/>
          <w:sz w:val="24"/>
          <w:szCs w:val="24"/>
          <w:spacing w:val="-52"/>
        </w:rPr>
        <w:t xml:space="preserve"> </w:t>
      </w:r>
      <w:r>
        <w:rPr>
          <w:rFonts w:ascii="SimSun" w:hAnsi="SimSun" w:eastAsia="SimSun" w:cs="SimSun"/>
          <w:sz w:val="24"/>
          <w:szCs w:val="24"/>
          <w:b/>
          <w:bCs/>
          <w:spacing w:val="18"/>
        </w:rPr>
        <w:t>由于夜间不进行施工开挖爆破</w:t>
      </w:r>
      <w:r>
        <w:rPr>
          <w:rFonts w:ascii="SimSun" w:hAnsi="SimSun" w:eastAsia="SimSun" w:cs="SimSun"/>
          <w:sz w:val="24"/>
          <w:szCs w:val="24"/>
          <w:spacing w:val="-63"/>
        </w:rPr>
        <w:t xml:space="preserve"> </w:t>
      </w:r>
      <w:r>
        <w:rPr>
          <w:rFonts w:ascii="SimSun" w:hAnsi="SimSun" w:eastAsia="SimSun" w:cs="SimSun"/>
          <w:sz w:val="24"/>
          <w:szCs w:val="24"/>
          <w:b/>
          <w:bCs/>
          <w:spacing w:val="18"/>
        </w:rPr>
        <w:t>，昼间满足《声环境质量标准</w:t>
      </w:r>
      <w:r>
        <w:rPr>
          <w:rFonts w:ascii="SimSun" w:hAnsi="SimSun" w:eastAsia="SimSun" w:cs="SimSun"/>
          <w:sz w:val="24"/>
          <w:szCs w:val="24"/>
          <w:spacing w:val="-66"/>
        </w:rPr>
        <w:t xml:space="preserve"> </w:t>
      </w:r>
      <w:r>
        <w:rPr>
          <w:rFonts w:ascii="SimSun" w:hAnsi="SimSun" w:eastAsia="SimSun" w:cs="SimSun"/>
          <w:sz w:val="24"/>
          <w:szCs w:val="24"/>
          <w:b/>
          <w:bCs/>
          <w:spacing w:val="18"/>
        </w:rPr>
        <w:t>》</w:t>
      </w:r>
      <w:r>
        <w:rPr>
          <w:rFonts w:ascii="SimSun" w:hAnsi="SimSun" w:eastAsia="SimSun" w:cs="SimSun"/>
          <w:sz w:val="24"/>
          <w:szCs w:val="24"/>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GB3096-2008</w:t>
      </w:r>
      <w:r>
        <w:rPr>
          <w:rFonts w:ascii="SimSun" w:hAnsi="SimSun" w:eastAsia="SimSun" w:cs="SimSun"/>
          <w:sz w:val="24"/>
          <w:szCs w:val="24"/>
          <w:b/>
          <w:bCs/>
          <w:spacing w:val="-3"/>
        </w:rPr>
        <w:t>）的</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类标准距离为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1300m</w:t>
      </w:r>
      <w:r>
        <w:rPr>
          <w:rFonts w:ascii="SimSun" w:hAnsi="SimSun" w:eastAsia="SimSun" w:cs="SimSun"/>
          <w:sz w:val="24"/>
          <w:szCs w:val="24"/>
          <w:b/>
          <w:bCs/>
          <w:spacing w:val="-3"/>
        </w:rPr>
        <w:t>。根据施工规划与布置，调出区</w:t>
      </w:r>
      <w:r>
        <w:rPr>
          <w:rFonts w:ascii="SimSun" w:hAnsi="SimSun" w:eastAsia="SimSun" w:cs="SimSun"/>
          <w:sz w:val="24"/>
          <w:szCs w:val="24"/>
          <w:b/>
          <w:bCs/>
          <w:spacing w:val="-4"/>
        </w:rPr>
        <w:t>附近</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2000m</w:t>
      </w:r>
      <w:r>
        <w:rPr>
          <w:rFonts w:ascii="SimSun" w:hAnsi="SimSun" w:eastAsia="SimSun" w:cs="SimSun"/>
          <w:sz w:val="24"/>
          <w:szCs w:val="24"/>
          <w:b/>
          <w:bCs/>
          <w:spacing w:val="-2"/>
        </w:rPr>
        <w:t>范围内无村庄分布，因此调出区施工开挖爆破基本不会影响区域</w:t>
      </w:r>
      <w:r>
        <w:rPr>
          <w:rFonts w:ascii="SimSun" w:hAnsi="SimSun" w:eastAsia="SimSun" w:cs="SimSun"/>
          <w:sz w:val="24"/>
          <w:szCs w:val="24"/>
          <w:b/>
          <w:bCs/>
          <w:spacing w:val="-3"/>
        </w:rPr>
        <w:t>声环境质量。</w:t>
      </w:r>
    </w:p>
    <w:p>
      <w:pPr>
        <w:ind w:left="119"/>
        <w:spacing w:before="1" w:line="219"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5.8.2.2  </w:t>
      </w:r>
      <w:r>
        <w:rPr>
          <w:rFonts w:ascii="SimHei" w:hAnsi="SimHei" w:eastAsia="SimHei" w:cs="SimHei"/>
          <w:sz w:val="24"/>
          <w:szCs w:val="24"/>
          <w:b/>
          <w:bCs/>
          <w:spacing w:val="-2"/>
        </w:rPr>
        <w:t>输水线路区</w:t>
      </w:r>
    </w:p>
    <w:p>
      <w:pPr>
        <w:ind w:left="121" w:right="112" w:firstLine="479"/>
        <w:spacing w:before="216" w:line="384" w:lineRule="auto"/>
        <w:rPr>
          <w:rFonts w:ascii="SimSun" w:hAnsi="SimSun" w:eastAsia="SimSun" w:cs="SimSun"/>
          <w:sz w:val="24"/>
          <w:szCs w:val="24"/>
        </w:rPr>
      </w:pPr>
      <w:r>
        <w:rPr>
          <w:rFonts w:ascii="SimSun" w:hAnsi="SimSun" w:eastAsia="SimSun" w:cs="SimSun"/>
          <w:sz w:val="24"/>
          <w:szCs w:val="24"/>
          <w:b/>
          <w:bCs/>
          <w:spacing w:val="-4"/>
        </w:rPr>
        <w:t>输水线路区噪声源主要包括固定点声源、交通移动声源、露天爆破噪声等</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5"/>
        </w:rPr>
        <w:t>种噪声</w:t>
      </w:r>
      <w:r>
        <w:rPr>
          <w:rFonts w:ascii="SimSun" w:hAnsi="SimSun" w:eastAsia="SimSun" w:cs="SimSun"/>
          <w:sz w:val="24"/>
          <w:szCs w:val="24"/>
          <w:b/>
          <w:bCs/>
          <w:spacing w:val="-2"/>
        </w:rPr>
        <w:t>类型。由于输水线路区噪声源与调出区基本一致，以下仅对预测结果进行分析。</w:t>
      </w:r>
    </w:p>
    <w:p>
      <w:pPr>
        <w:ind w:left="60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6"/>
        </w:rPr>
        <w:t>固定噪声源影响预测</w:t>
      </w:r>
    </w:p>
    <w:p>
      <w:pPr>
        <w:ind w:left="125" w:right="112" w:firstLine="474"/>
        <w:spacing w:before="216" w:line="384" w:lineRule="auto"/>
        <w:rPr>
          <w:rFonts w:ascii="SimSun" w:hAnsi="SimSun" w:eastAsia="SimSun" w:cs="SimSun"/>
          <w:sz w:val="24"/>
          <w:szCs w:val="24"/>
        </w:rPr>
      </w:pPr>
      <w:r>
        <w:rPr>
          <w:rFonts w:ascii="SimSun" w:hAnsi="SimSun" w:eastAsia="SimSun" w:cs="SimSun"/>
          <w:sz w:val="24"/>
          <w:szCs w:val="24"/>
          <w:b/>
          <w:bCs/>
          <w:spacing w:val="-4"/>
        </w:rPr>
        <w:t>输水线路区固定噪声源主要来自隧洞进出口及竖井区域，其主要施工内</w:t>
      </w:r>
      <w:r>
        <w:rPr>
          <w:rFonts w:ascii="SimSun" w:hAnsi="SimSun" w:eastAsia="SimSun" w:cs="SimSun"/>
          <w:sz w:val="24"/>
          <w:szCs w:val="24"/>
          <w:b/>
          <w:bCs/>
          <w:spacing w:val="-5"/>
        </w:rPr>
        <w:t>容、施工方</w:t>
      </w:r>
      <w:r>
        <w:rPr>
          <w:rFonts w:ascii="SimSun" w:hAnsi="SimSun" w:eastAsia="SimSun" w:cs="SimSun"/>
          <w:sz w:val="24"/>
          <w:szCs w:val="24"/>
          <w:b/>
          <w:bCs/>
          <w:spacing w:val="-3"/>
        </w:rPr>
        <w:t>式、施工机械以及噪声源强见表</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5.8.2-4</w:t>
      </w:r>
      <w:r>
        <w:rPr>
          <w:rFonts w:ascii="SimSun" w:hAnsi="SimSun" w:eastAsia="SimSun" w:cs="SimSun"/>
          <w:sz w:val="24"/>
          <w:szCs w:val="24"/>
          <w:b/>
          <w:bCs/>
          <w:spacing w:val="-3"/>
        </w:rPr>
        <w:t>。</w:t>
      </w:r>
    </w:p>
    <w:p>
      <w:pPr>
        <w:ind w:left="1409"/>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5"/>
        </w:rPr>
        <w:t xml:space="preserve"> </w:t>
      </w:r>
      <w:r>
        <w:rPr>
          <w:rFonts w:ascii="Times New Roman" w:hAnsi="Times New Roman" w:eastAsia="Times New Roman" w:cs="Times New Roman"/>
          <w:sz w:val="24"/>
          <w:szCs w:val="24"/>
          <w:b/>
          <w:bCs/>
          <w:spacing w:val="-2"/>
        </w:rPr>
        <w:t>5.8.2-4    </w:t>
      </w:r>
      <w:r>
        <w:rPr>
          <w:rFonts w:ascii="SimHei" w:hAnsi="SimHei" w:eastAsia="SimHei" w:cs="SimHei"/>
          <w:sz w:val="24"/>
          <w:szCs w:val="24"/>
          <w:b/>
          <w:bCs/>
          <w:spacing w:val="-2"/>
        </w:rPr>
        <w:t>工程各施工区固定声源源强情况</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dB</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A</w:t>
      </w:r>
      <w:r>
        <w:rPr>
          <w:rFonts w:ascii="SimHei" w:hAnsi="SimHei" w:eastAsia="SimHei" w:cs="SimHei"/>
          <w:sz w:val="24"/>
          <w:szCs w:val="24"/>
          <w:b/>
          <w:bCs/>
          <w:spacing w:val="-2"/>
        </w:rPr>
        <w:t>）</w:t>
      </w:r>
    </w:p>
    <w:p>
      <w:pPr>
        <w:spacing w:line="19"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97"/>
        <w:gridCol w:w="1134"/>
        <w:gridCol w:w="4817"/>
        <w:gridCol w:w="1243"/>
      </w:tblGrid>
      <w:tr>
        <w:trPr>
          <w:trHeight w:val="647" w:hRule="atLeast"/>
        </w:trPr>
        <w:tc>
          <w:tcPr>
            <w:tcW w:w="2097" w:type="dxa"/>
            <w:vAlign w:val="top"/>
          </w:tcPr>
          <w:p>
            <w:pPr>
              <w:ind w:left="875"/>
              <w:spacing w:before="268" w:line="220" w:lineRule="auto"/>
              <w:rPr>
                <w:rFonts w:ascii="SimSun" w:hAnsi="SimSun" w:eastAsia="SimSun" w:cs="SimSun"/>
                <w:sz w:val="18"/>
                <w:szCs w:val="18"/>
              </w:rPr>
            </w:pPr>
            <w:r>
              <w:rPr>
                <w:rFonts w:ascii="SimSun" w:hAnsi="SimSun" w:eastAsia="SimSun" w:cs="SimSun"/>
                <w:sz w:val="18"/>
                <w:szCs w:val="18"/>
                <w:b/>
                <w:bCs/>
                <w:spacing w:val="-8"/>
              </w:rPr>
              <w:t>区域</w:t>
            </w:r>
          </w:p>
        </w:tc>
        <w:tc>
          <w:tcPr>
            <w:tcW w:w="1134" w:type="dxa"/>
            <w:vAlign w:val="top"/>
          </w:tcPr>
          <w:p>
            <w:pPr>
              <w:ind w:left="190"/>
              <w:spacing w:before="268" w:line="219" w:lineRule="auto"/>
              <w:rPr>
                <w:rFonts w:ascii="SimSun" w:hAnsi="SimSun" w:eastAsia="SimSun" w:cs="SimSun"/>
                <w:sz w:val="18"/>
                <w:szCs w:val="18"/>
              </w:rPr>
            </w:pPr>
            <w:r>
              <w:rPr>
                <w:rFonts w:ascii="SimSun" w:hAnsi="SimSun" w:eastAsia="SimSun" w:cs="SimSun"/>
                <w:sz w:val="18"/>
                <w:szCs w:val="18"/>
                <w:b/>
                <w:bCs/>
                <w:spacing w:val="3"/>
              </w:rPr>
              <w:t>工程内容</w:t>
            </w:r>
          </w:p>
        </w:tc>
        <w:tc>
          <w:tcPr>
            <w:tcW w:w="4817" w:type="dxa"/>
            <w:vAlign w:val="top"/>
          </w:tcPr>
          <w:p>
            <w:pPr>
              <w:ind w:left="1554"/>
              <w:spacing w:before="268" w:line="219" w:lineRule="auto"/>
              <w:rPr>
                <w:rFonts w:ascii="SimSun" w:hAnsi="SimSun" w:eastAsia="SimSun" w:cs="SimSun"/>
                <w:sz w:val="18"/>
                <w:szCs w:val="18"/>
              </w:rPr>
            </w:pPr>
            <w:r>
              <w:rPr>
                <w:rFonts w:ascii="SimSun" w:hAnsi="SimSun" w:eastAsia="SimSun" w:cs="SimSun"/>
                <w:sz w:val="18"/>
                <w:szCs w:val="18"/>
                <w:b/>
                <w:bCs/>
                <w:spacing w:val="7"/>
              </w:rPr>
              <w:t>施工方式或施工机械</w:t>
            </w:r>
          </w:p>
        </w:tc>
        <w:tc>
          <w:tcPr>
            <w:tcW w:w="1243" w:type="dxa"/>
            <w:vAlign w:val="top"/>
          </w:tcPr>
          <w:p>
            <w:pPr>
              <w:ind w:left="347" w:right="344" w:firstLine="91"/>
              <w:spacing w:before="106" w:line="272" w:lineRule="auto"/>
              <w:rPr>
                <w:rFonts w:ascii="SimSun" w:hAnsi="SimSun" w:eastAsia="SimSun" w:cs="SimSun"/>
                <w:sz w:val="18"/>
                <w:szCs w:val="18"/>
              </w:rPr>
            </w:pPr>
            <w:r>
              <w:rPr>
                <w:rFonts w:ascii="SimSun" w:hAnsi="SimSun" w:eastAsia="SimSun" w:cs="SimSun"/>
                <w:sz w:val="18"/>
                <w:szCs w:val="18"/>
                <w:b/>
                <w:bCs/>
                <w:spacing w:val="-3"/>
              </w:rPr>
              <w:t>声源</w:t>
            </w:r>
            <w:r>
              <w:rPr>
                <w:rFonts w:ascii="SimSun" w:hAnsi="SimSun" w:eastAsia="SimSun" w:cs="SimSun"/>
                <w:sz w:val="18"/>
                <w:szCs w:val="18"/>
                <w:b/>
                <w:bCs/>
              </w:rPr>
              <w:t>噪声级</w:t>
            </w:r>
          </w:p>
        </w:tc>
      </w:tr>
      <w:tr>
        <w:trPr>
          <w:trHeight w:val="647" w:hRule="atLeast"/>
        </w:trPr>
        <w:tc>
          <w:tcPr>
            <w:tcW w:w="2097" w:type="dxa"/>
            <w:vAlign w:val="top"/>
          </w:tcPr>
          <w:p>
            <w:pPr>
              <w:ind w:left="204"/>
              <w:spacing w:before="106" w:line="220" w:lineRule="auto"/>
              <w:rPr>
                <w:rFonts w:ascii="SimSun" w:hAnsi="SimSun" w:eastAsia="SimSun" w:cs="SimSun"/>
                <w:sz w:val="18"/>
                <w:szCs w:val="18"/>
              </w:rPr>
            </w:pPr>
            <w:r>
              <w:rPr>
                <w:rFonts w:ascii="SimSun" w:hAnsi="SimSun" w:eastAsia="SimSun" w:cs="SimSun"/>
                <w:sz w:val="18"/>
                <w:szCs w:val="18"/>
                <w:b/>
                <w:bCs/>
                <w:spacing w:val="5"/>
              </w:rPr>
              <w:t>隧洞进出口及竖井区</w:t>
            </w:r>
          </w:p>
          <w:p>
            <w:pPr>
              <w:ind w:left="959"/>
              <w:spacing w:before="104" w:line="217" w:lineRule="auto"/>
              <w:rPr>
                <w:rFonts w:ascii="SimSun" w:hAnsi="SimSun" w:eastAsia="SimSun" w:cs="SimSun"/>
                <w:sz w:val="18"/>
                <w:szCs w:val="18"/>
              </w:rPr>
            </w:pPr>
            <w:r>
              <w:rPr>
                <w:rFonts w:ascii="SimSun" w:hAnsi="SimSun" w:eastAsia="SimSun" w:cs="SimSun"/>
                <w:sz w:val="18"/>
                <w:szCs w:val="18"/>
                <w:b/>
                <w:bCs/>
                <w:spacing w:val="-2"/>
              </w:rPr>
              <w:t>域</w:t>
            </w:r>
          </w:p>
        </w:tc>
        <w:tc>
          <w:tcPr>
            <w:tcW w:w="1134" w:type="dxa"/>
            <w:vAlign w:val="top"/>
          </w:tcPr>
          <w:p>
            <w:pPr>
              <w:ind w:left="197"/>
              <w:spacing w:before="264" w:line="221" w:lineRule="auto"/>
              <w:rPr>
                <w:rFonts w:ascii="SimSun" w:hAnsi="SimSun" w:eastAsia="SimSun" w:cs="SimSun"/>
                <w:sz w:val="18"/>
                <w:szCs w:val="18"/>
              </w:rPr>
            </w:pPr>
            <w:r>
              <w:rPr>
                <w:rFonts w:ascii="SimSun" w:hAnsi="SimSun" w:eastAsia="SimSun" w:cs="SimSun"/>
                <w:sz w:val="18"/>
                <w:szCs w:val="18"/>
                <w:b/>
                <w:bCs/>
                <w:spacing w:val="1"/>
              </w:rPr>
              <w:t>隧洞开挖</w:t>
            </w:r>
          </w:p>
        </w:tc>
        <w:tc>
          <w:tcPr>
            <w:tcW w:w="4817" w:type="dxa"/>
            <w:vAlign w:val="top"/>
          </w:tcPr>
          <w:p>
            <w:pPr>
              <w:pStyle w:val="TableText"/>
              <w:ind w:left="110"/>
              <w:spacing w:before="105" w:line="219" w:lineRule="auto"/>
              <w:rPr>
                <w:rFonts w:ascii="SimSun" w:hAnsi="SimSun" w:eastAsia="SimSun" w:cs="SimSun"/>
              </w:rPr>
            </w:pPr>
            <w:r>
              <w:rPr>
                <w:b/>
                <w:bCs/>
              </w:rPr>
              <w:t>TBM</w:t>
            </w:r>
            <w:r>
              <w:rPr>
                <w:b/>
                <w:bCs/>
                <w:spacing w:val="28"/>
              </w:rPr>
              <w:t xml:space="preserve"> </w:t>
            </w:r>
            <w:r>
              <w:rPr>
                <w:rFonts w:ascii="SimSun" w:hAnsi="SimSun" w:eastAsia="SimSun" w:cs="SimSun"/>
                <w:b/>
                <w:bCs/>
                <w:spacing w:val="7"/>
              </w:rPr>
              <w:t>隧道掘进机、手风钻、三臂钻、潜孔钻、挖掘机、</w:t>
            </w:r>
          </w:p>
          <w:p>
            <w:pPr>
              <w:ind w:left="1554"/>
              <w:spacing w:before="106" w:line="217" w:lineRule="auto"/>
              <w:rPr>
                <w:rFonts w:ascii="SimSun" w:hAnsi="SimSun" w:eastAsia="SimSun" w:cs="SimSun"/>
                <w:sz w:val="18"/>
                <w:szCs w:val="18"/>
              </w:rPr>
            </w:pPr>
            <w:r>
              <w:rPr>
                <w:rFonts w:ascii="SimSun" w:hAnsi="SimSun" w:eastAsia="SimSun" w:cs="SimSun"/>
                <w:sz w:val="18"/>
                <w:szCs w:val="18"/>
                <w:b/>
                <w:bCs/>
                <w:spacing w:val="7"/>
              </w:rPr>
              <w:t>砼搅拌机和自卸汽车</w:t>
            </w:r>
          </w:p>
        </w:tc>
        <w:tc>
          <w:tcPr>
            <w:tcW w:w="1243" w:type="dxa"/>
            <w:vAlign w:val="top"/>
          </w:tcPr>
          <w:p>
            <w:pPr>
              <w:spacing w:line="242" w:lineRule="auto"/>
              <w:rPr>
                <w:rFonts w:ascii="Arial"/>
                <w:sz w:val="21"/>
              </w:rPr>
            </w:pPr>
            <w:r/>
          </w:p>
          <w:p>
            <w:pPr>
              <w:pStyle w:val="TableText"/>
              <w:ind w:left="529"/>
              <w:spacing w:before="52" w:line="188" w:lineRule="auto"/>
              <w:rPr/>
            </w:pPr>
            <w:r>
              <w:rPr>
                <w:b/>
                <w:bCs/>
                <w:spacing w:val="-1"/>
              </w:rPr>
              <w:t>90</w:t>
            </w:r>
          </w:p>
        </w:tc>
      </w:tr>
    </w:tbl>
    <w:p>
      <w:pPr>
        <w:ind w:left="612"/>
        <w:spacing w:before="197"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）预测模型</w:t>
      </w:r>
    </w:p>
    <w:p>
      <w:pPr>
        <w:ind w:left="600"/>
        <w:spacing w:before="213" w:line="219" w:lineRule="auto"/>
        <w:rPr>
          <w:rFonts w:ascii="SimSun" w:hAnsi="SimSun" w:eastAsia="SimSun" w:cs="SimSun"/>
          <w:sz w:val="24"/>
          <w:szCs w:val="24"/>
        </w:rPr>
      </w:pPr>
      <w:r>
        <w:rPr>
          <w:rFonts w:ascii="SimSun" w:hAnsi="SimSun" w:eastAsia="SimSun" w:cs="SimSun"/>
          <w:sz w:val="24"/>
          <w:szCs w:val="24"/>
          <w:b/>
          <w:bCs/>
          <w:spacing w:val="-2"/>
        </w:rPr>
        <w:t>采用点声源模式进行预测，点声源影响预测模式</w:t>
      </w:r>
      <w:r>
        <w:rPr>
          <w:rFonts w:ascii="SimSun" w:hAnsi="SimSun" w:eastAsia="SimSun" w:cs="SimSun"/>
          <w:sz w:val="24"/>
          <w:szCs w:val="24"/>
          <w:b/>
          <w:bCs/>
          <w:spacing w:val="-3"/>
        </w:rPr>
        <w:t>详见</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5.8.2.1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3"/>
        </w:rPr>
        <w:t>小节。</w:t>
      </w:r>
    </w:p>
    <w:p>
      <w:pPr>
        <w:ind w:left="612"/>
        <w:spacing w:before="215"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）预测结果</w:t>
      </w:r>
    </w:p>
    <w:p>
      <w:pPr>
        <w:ind w:left="621"/>
        <w:spacing w:before="216" w:line="219" w:lineRule="auto"/>
        <w:rPr>
          <w:rFonts w:ascii="SimSun" w:hAnsi="SimSun" w:eastAsia="SimSun" w:cs="SimSun"/>
          <w:sz w:val="24"/>
          <w:szCs w:val="24"/>
        </w:rPr>
      </w:pPr>
      <w:r>
        <w:rPr>
          <w:rFonts w:ascii="SimSun" w:hAnsi="SimSun" w:eastAsia="SimSun" w:cs="SimSun"/>
          <w:sz w:val="24"/>
          <w:szCs w:val="24"/>
          <w:b/>
          <w:bCs/>
          <w:spacing w:val="-5"/>
        </w:rPr>
        <w:t>固定噪声源源强均选择实测值中最大值，进行最不利情况预测，输水线路区的固定</w:t>
      </w:r>
    </w:p>
    <w:p>
      <w:pPr>
        <w:spacing w:line="219" w:lineRule="auto"/>
        <w:sectPr>
          <w:footerReference w:type="default" r:id="rId545"/>
          <w:pgSz w:w="11906" w:h="16839"/>
          <w:pgMar w:top="400" w:right="1305"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32"/>
        <w:spacing w:before="78" w:line="219" w:lineRule="auto"/>
        <w:rPr>
          <w:rFonts w:ascii="SimSun" w:hAnsi="SimSun" w:eastAsia="SimSun" w:cs="SimSun"/>
          <w:sz w:val="24"/>
          <w:szCs w:val="24"/>
        </w:rPr>
      </w:pPr>
      <w:r>
        <w:rPr>
          <w:rFonts w:ascii="SimSun" w:hAnsi="SimSun" w:eastAsia="SimSun" w:cs="SimSun"/>
          <w:sz w:val="24"/>
          <w:szCs w:val="24"/>
          <w:b/>
          <w:bCs/>
          <w:spacing w:val="-3"/>
        </w:rPr>
        <w:t>噪声源影响预测结果见表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5.8.2-5</w:t>
      </w:r>
      <w:r>
        <w:rPr>
          <w:rFonts w:ascii="SimSun" w:hAnsi="SimSun" w:eastAsia="SimSun" w:cs="SimSun"/>
          <w:sz w:val="24"/>
          <w:szCs w:val="24"/>
          <w:b/>
          <w:bCs/>
          <w:spacing w:val="-3"/>
        </w:rPr>
        <w:t>。</w:t>
      </w:r>
    </w:p>
    <w:p>
      <w:pPr>
        <w:ind w:left="1769"/>
        <w:spacing w:before="213"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36"/>
        </w:rPr>
        <w:t xml:space="preserve"> </w:t>
      </w:r>
      <w:r>
        <w:rPr>
          <w:rFonts w:ascii="Times New Roman" w:hAnsi="Times New Roman" w:eastAsia="Times New Roman" w:cs="Times New Roman"/>
          <w:sz w:val="24"/>
          <w:szCs w:val="24"/>
          <w:b/>
          <w:bCs/>
          <w:spacing w:val="-2"/>
        </w:rPr>
        <w:t>5.8.2-5    </w:t>
      </w:r>
      <w:r>
        <w:rPr>
          <w:rFonts w:ascii="SimHei" w:hAnsi="SimHei" w:eastAsia="SimHei" w:cs="SimHei"/>
          <w:sz w:val="24"/>
          <w:szCs w:val="24"/>
          <w:b/>
          <w:bCs/>
          <w:spacing w:val="-2"/>
        </w:rPr>
        <w:t>固定噪声源影响预测结果</w:t>
      </w:r>
      <w:r>
        <w:rPr>
          <w:rFonts w:ascii="SimHei" w:hAnsi="SimHei" w:eastAsia="SimHei" w:cs="SimHei"/>
          <w:sz w:val="24"/>
          <w:szCs w:val="24"/>
          <w:spacing w:val="-2"/>
        </w:rPr>
        <w:t xml:space="preserve">  </w:t>
      </w:r>
      <w:r>
        <w:rPr>
          <w:rFonts w:ascii="SimHei" w:hAnsi="SimHei" w:eastAsia="SimHei" w:cs="SimHei"/>
          <w:sz w:val="24"/>
          <w:szCs w:val="24"/>
          <w:b/>
          <w:bCs/>
          <w:spacing w:val="-2"/>
        </w:rPr>
        <w:t>单位：</w:t>
      </w:r>
      <w:r>
        <w:rPr>
          <w:rFonts w:ascii="Times New Roman" w:hAnsi="Times New Roman" w:eastAsia="Times New Roman" w:cs="Times New Roman"/>
          <w:sz w:val="24"/>
          <w:szCs w:val="24"/>
          <w:b/>
          <w:bCs/>
          <w:spacing w:val="-2"/>
        </w:rPr>
        <w:t>dB</w:t>
      </w:r>
      <w:r>
        <w:rPr>
          <w:rFonts w:ascii="SimHei" w:hAnsi="SimHei" w:eastAsia="SimHei" w:cs="SimHei"/>
          <w:sz w:val="24"/>
          <w:szCs w:val="24"/>
          <w:b/>
          <w:bCs/>
          <w:spacing w:val="-2"/>
        </w:rPr>
        <w:t>（</w:t>
      </w:r>
      <w:r>
        <w:rPr>
          <w:rFonts w:ascii="Times New Roman" w:hAnsi="Times New Roman" w:eastAsia="Times New Roman" w:cs="Times New Roman"/>
          <w:sz w:val="24"/>
          <w:szCs w:val="24"/>
          <w:b/>
          <w:bCs/>
          <w:spacing w:val="-2"/>
        </w:rPr>
        <w:t>A</w:t>
      </w:r>
      <w:r>
        <w:rPr>
          <w:rFonts w:ascii="SimHei" w:hAnsi="SimHei" w:eastAsia="SimHei" w:cs="SimHei"/>
          <w:sz w:val="24"/>
          <w:szCs w:val="24"/>
          <w:b/>
          <w:bCs/>
          <w:spacing w:val="-2"/>
        </w:rPr>
        <w:t>）</w:t>
      </w:r>
    </w:p>
    <w:p>
      <w:pPr>
        <w:spacing w:line="19"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12"/>
        <w:gridCol w:w="934"/>
        <w:gridCol w:w="934"/>
        <w:gridCol w:w="934"/>
        <w:gridCol w:w="1093"/>
        <w:gridCol w:w="1093"/>
        <w:gridCol w:w="1093"/>
        <w:gridCol w:w="1093"/>
        <w:gridCol w:w="1105"/>
      </w:tblGrid>
      <w:tr>
        <w:trPr>
          <w:trHeight w:val="348" w:hRule="atLeast"/>
        </w:trPr>
        <w:tc>
          <w:tcPr>
            <w:tcW w:w="1012" w:type="dxa"/>
            <w:vAlign w:val="top"/>
            <w:vMerge w:val="restart"/>
            <w:tcBorders>
              <w:bottom w:val="nil"/>
            </w:tcBorders>
          </w:tcPr>
          <w:p>
            <w:pPr>
              <w:ind w:left="319"/>
              <w:spacing w:before="292" w:line="222" w:lineRule="auto"/>
              <w:rPr>
                <w:rFonts w:ascii="SimSun" w:hAnsi="SimSun" w:eastAsia="SimSun" w:cs="SimSun"/>
                <w:sz w:val="18"/>
                <w:szCs w:val="18"/>
              </w:rPr>
            </w:pPr>
            <w:r>
              <w:rPr>
                <w:rFonts w:ascii="SimSun" w:hAnsi="SimSun" w:eastAsia="SimSun" w:cs="SimSun"/>
                <w:sz w:val="18"/>
                <w:szCs w:val="18"/>
                <w:b/>
                <w:bCs/>
                <w:spacing w:val="-1"/>
              </w:rPr>
              <w:t>源强</w:t>
            </w:r>
          </w:p>
        </w:tc>
        <w:tc>
          <w:tcPr>
            <w:tcW w:w="8279" w:type="dxa"/>
            <w:vAlign w:val="top"/>
            <w:gridSpan w:val="8"/>
          </w:tcPr>
          <w:p>
            <w:pPr>
              <w:ind w:left="3191"/>
              <w:spacing w:before="117" w:line="219" w:lineRule="auto"/>
              <w:rPr>
                <w:rFonts w:ascii="SimSun" w:hAnsi="SimSun" w:eastAsia="SimSun" w:cs="SimSun"/>
                <w:sz w:val="18"/>
                <w:szCs w:val="18"/>
              </w:rPr>
            </w:pPr>
            <w:r>
              <w:rPr>
                <w:rFonts w:ascii="SimSun" w:hAnsi="SimSun" w:eastAsia="SimSun" w:cs="SimSun"/>
                <w:sz w:val="18"/>
                <w:szCs w:val="18"/>
                <w:b/>
                <w:bCs/>
                <w:spacing w:val="6"/>
              </w:rPr>
              <w:t>不同距离的噪声贡献值</w:t>
            </w:r>
          </w:p>
        </w:tc>
      </w:tr>
      <w:tr>
        <w:trPr>
          <w:trHeight w:val="343" w:hRule="atLeast"/>
        </w:trPr>
        <w:tc>
          <w:tcPr>
            <w:tcW w:w="1012" w:type="dxa"/>
            <w:vAlign w:val="top"/>
            <w:vMerge w:val="continue"/>
            <w:tcBorders>
              <w:top w:val="nil"/>
            </w:tcBorders>
          </w:tcPr>
          <w:p>
            <w:pPr>
              <w:rPr>
                <w:rFonts w:ascii="Arial"/>
                <w:sz w:val="21"/>
              </w:rPr>
            </w:pPr>
            <w:r/>
          </w:p>
        </w:tc>
        <w:tc>
          <w:tcPr>
            <w:tcW w:w="934" w:type="dxa"/>
            <w:vAlign w:val="top"/>
          </w:tcPr>
          <w:p>
            <w:pPr>
              <w:pStyle w:val="TableText"/>
              <w:ind w:left="301"/>
              <w:spacing w:before="143" w:line="188" w:lineRule="auto"/>
              <w:rPr/>
            </w:pPr>
            <w:r>
              <w:rPr>
                <w:b/>
                <w:bCs/>
                <w:spacing w:val="-2"/>
              </w:rPr>
              <w:t>10m</w:t>
            </w:r>
          </w:p>
        </w:tc>
        <w:tc>
          <w:tcPr>
            <w:tcW w:w="934" w:type="dxa"/>
            <w:vAlign w:val="top"/>
          </w:tcPr>
          <w:p>
            <w:pPr>
              <w:pStyle w:val="TableText"/>
              <w:ind w:left="293"/>
              <w:spacing w:before="143" w:line="188" w:lineRule="auto"/>
              <w:rPr/>
            </w:pPr>
            <w:r>
              <w:rPr>
                <w:b/>
                <w:bCs/>
              </w:rPr>
              <w:t>20m</w:t>
            </w:r>
          </w:p>
        </w:tc>
        <w:tc>
          <w:tcPr>
            <w:tcW w:w="934" w:type="dxa"/>
            <w:vAlign w:val="top"/>
          </w:tcPr>
          <w:p>
            <w:pPr>
              <w:pStyle w:val="TableText"/>
              <w:ind w:left="295"/>
              <w:spacing w:before="143" w:line="188" w:lineRule="auto"/>
              <w:rPr/>
            </w:pPr>
            <w:r>
              <w:rPr>
                <w:b/>
                <w:bCs/>
              </w:rPr>
              <w:t>50m</w:t>
            </w:r>
          </w:p>
        </w:tc>
        <w:tc>
          <w:tcPr>
            <w:tcW w:w="1093" w:type="dxa"/>
            <w:vAlign w:val="top"/>
          </w:tcPr>
          <w:p>
            <w:pPr>
              <w:pStyle w:val="TableText"/>
              <w:ind w:left="334"/>
              <w:spacing w:before="143" w:line="188" w:lineRule="auto"/>
              <w:rPr/>
            </w:pPr>
            <w:r>
              <w:rPr>
                <w:b/>
                <w:bCs/>
                <w:spacing w:val="-1"/>
              </w:rPr>
              <w:t>100m</w:t>
            </w:r>
          </w:p>
        </w:tc>
        <w:tc>
          <w:tcPr>
            <w:tcW w:w="1093" w:type="dxa"/>
            <w:vAlign w:val="top"/>
          </w:tcPr>
          <w:p>
            <w:pPr>
              <w:pStyle w:val="TableText"/>
              <w:ind w:left="335"/>
              <w:spacing w:before="143" w:line="188" w:lineRule="auto"/>
              <w:rPr/>
            </w:pPr>
            <w:r>
              <w:rPr>
                <w:b/>
                <w:bCs/>
                <w:spacing w:val="-1"/>
              </w:rPr>
              <w:t>150m</w:t>
            </w:r>
          </w:p>
        </w:tc>
        <w:tc>
          <w:tcPr>
            <w:tcW w:w="1093" w:type="dxa"/>
            <w:vAlign w:val="top"/>
          </w:tcPr>
          <w:p>
            <w:pPr>
              <w:pStyle w:val="TableText"/>
              <w:ind w:left="329"/>
              <w:spacing w:before="143" w:line="188" w:lineRule="auto"/>
              <w:rPr/>
            </w:pPr>
            <w:r>
              <w:rPr>
                <w:b/>
                <w:bCs/>
                <w:spacing w:val="1"/>
              </w:rPr>
              <w:t>200m</w:t>
            </w:r>
          </w:p>
        </w:tc>
        <w:tc>
          <w:tcPr>
            <w:tcW w:w="1093" w:type="dxa"/>
            <w:vAlign w:val="top"/>
          </w:tcPr>
          <w:p>
            <w:pPr>
              <w:pStyle w:val="TableText"/>
              <w:ind w:left="329"/>
              <w:spacing w:before="143" w:line="188" w:lineRule="auto"/>
              <w:rPr/>
            </w:pPr>
            <w:r>
              <w:rPr>
                <w:b/>
                <w:bCs/>
                <w:spacing w:val="1"/>
              </w:rPr>
              <w:t>300m</w:t>
            </w:r>
          </w:p>
        </w:tc>
        <w:tc>
          <w:tcPr>
            <w:tcW w:w="1105" w:type="dxa"/>
            <w:vAlign w:val="top"/>
          </w:tcPr>
          <w:p>
            <w:pPr>
              <w:pStyle w:val="TableText"/>
              <w:ind w:left="334"/>
              <w:spacing w:before="143" w:line="188" w:lineRule="auto"/>
              <w:rPr/>
            </w:pPr>
            <w:r>
              <w:rPr>
                <w:b/>
                <w:bCs/>
                <w:spacing w:val="1"/>
              </w:rPr>
              <w:t>400m</w:t>
            </w:r>
          </w:p>
        </w:tc>
      </w:tr>
      <w:tr>
        <w:trPr>
          <w:trHeight w:val="348" w:hRule="atLeast"/>
        </w:trPr>
        <w:tc>
          <w:tcPr>
            <w:tcW w:w="1012" w:type="dxa"/>
            <w:vAlign w:val="top"/>
          </w:tcPr>
          <w:p>
            <w:pPr>
              <w:pStyle w:val="TableText"/>
              <w:ind w:left="414"/>
              <w:spacing w:before="145" w:line="188" w:lineRule="auto"/>
              <w:rPr/>
            </w:pPr>
            <w:r>
              <w:rPr>
                <w:b/>
                <w:bCs/>
                <w:spacing w:val="-1"/>
              </w:rPr>
              <w:t>90</w:t>
            </w:r>
          </w:p>
        </w:tc>
        <w:tc>
          <w:tcPr>
            <w:tcW w:w="934" w:type="dxa"/>
            <w:vAlign w:val="top"/>
          </w:tcPr>
          <w:p>
            <w:pPr>
              <w:pStyle w:val="TableText"/>
              <w:ind w:left="372"/>
              <w:spacing w:before="145" w:line="188" w:lineRule="auto"/>
              <w:rPr/>
            </w:pPr>
            <w:r>
              <w:rPr>
                <w:b/>
                <w:bCs/>
                <w:spacing w:val="-2"/>
              </w:rPr>
              <w:t>70</w:t>
            </w:r>
          </w:p>
        </w:tc>
        <w:tc>
          <w:tcPr>
            <w:tcW w:w="934" w:type="dxa"/>
            <w:vAlign w:val="top"/>
          </w:tcPr>
          <w:p>
            <w:pPr>
              <w:pStyle w:val="TableText"/>
              <w:ind w:left="375"/>
              <w:spacing w:before="145" w:line="188" w:lineRule="auto"/>
              <w:rPr/>
            </w:pPr>
            <w:r>
              <w:rPr>
                <w:b/>
                <w:bCs/>
                <w:spacing w:val="-2"/>
              </w:rPr>
              <w:t>64</w:t>
            </w:r>
          </w:p>
        </w:tc>
        <w:tc>
          <w:tcPr>
            <w:tcW w:w="934" w:type="dxa"/>
            <w:vAlign w:val="top"/>
          </w:tcPr>
          <w:p>
            <w:pPr>
              <w:pStyle w:val="TableText"/>
              <w:ind w:left="374"/>
              <w:spacing w:before="145" w:line="188" w:lineRule="auto"/>
              <w:rPr/>
            </w:pPr>
            <w:r>
              <w:rPr>
                <w:b/>
                <w:bCs/>
                <w:spacing w:val="-2"/>
              </w:rPr>
              <w:t>56</w:t>
            </w:r>
          </w:p>
        </w:tc>
        <w:tc>
          <w:tcPr>
            <w:tcW w:w="1093" w:type="dxa"/>
            <w:vAlign w:val="top"/>
          </w:tcPr>
          <w:p>
            <w:pPr>
              <w:pStyle w:val="TableText"/>
              <w:ind w:left="453"/>
              <w:spacing w:before="145" w:line="188" w:lineRule="auto"/>
              <w:rPr/>
            </w:pPr>
            <w:r>
              <w:rPr>
                <w:b/>
                <w:bCs/>
                <w:spacing w:val="-2"/>
              </w:rPr>
              <w:t>50</w:t>
            </w:r>
          </w:p>
        </w:tc>
        <w:tc>
          <w:tcPr>
            <w:tcW w:w="1093" w:type="dxa"/>
            <w:vAlign w:val="top"/>
          </w:tcPr>
          <w:p>
            <w:pPr>
              <w:pStyle w:val="TableText"/>
              <w:ind w:left="453"/>
              <w:spacing w:before="145" w:line="188" w:lineRule="auto"/>
              <w:rPr/>
            </w:pPr>
            <w:r>
              <w:rPr>
                <w:b/>
                <w:bCs/>
                <w:spacing w:val="-1"/>
              </w:rPr>
              <w:t>46</w:t>
            </w:r>
          </w:p>
        </w:tc>
        <w:tc>
          <w:tcPr>
            <w:tcW w:w="1093" w:type="dxa"/>
            <w:vAlign w:val="top"/>
          </w:tcPr>
          <w:p>
            <w:pPr>
              <w:pStyle w:val="TableText"/>
              <w:ind w:left="454"/>
              <w:spacing w:before="145" w:line="188" w:lineRule="auto"/>
              <w:rPr/>
            </w:pPr>
            <w:r>
              <w:rPr>
                <w:b/>
                <w:bCs/>
                <w:spacing w:val="-1"/>
              </w:rPr>
              <w:t>44</w:t>
            </w:r>
          </w:p>
        </w:tc>
        <w:tc>
          <w:tcPr>
            <w:tcW w:w="1093" w:type="dxa"/>
            <w:vAlign w:val="top"/>
          </w:tcPr>
          <w:p>
            <w:pPr>
              <w:pStyle w:val="TableText"/>
              <w:ind w:left="455"/>
              <w:spacing w:before="145" w:line="188" w:lineRule="auto"/>
              <w:rPr/>
            </w:pPr>
            <w:r>
              <w:rPr>
                <w:b/>
                <w:bCs/>
                <w:spacing w:val="-1"/>
              </w:rPr>
              <w:t>40</w:t>
            </w:r>
          </w:p>
        </w:tc>
        <w:tc>
          <w:tcPr>
            <w:tcW w:w="1105" w:type="dxa"/>
            <w:vAlign w:val="top"/>
          </w:tcPr>
          <w:p>
            <w:pPr>
              <w:pStyle w:val="TableText"/>
              <w:ind w:left="458"/>
              <w:spacing w:before="145" w:line="188" w:lineRule="auto"/>
              <w:rPr/>
            </w:pPr>
            <w:r>
              <w:rPr>
                <w:b/>
                <w:bCs/>
              </w:rPr>
              <w:t>38</w:t>
            </w:r>
          </w:p>
        </w:tc>
      </w:tr>
    </w:tbl>
    <w:p>
      <w:pPr>
        <w:ind w:left="126" w:right="115" w:firstLine="477"/>
        <w:spacing w:before="194" w:line="385" w:lineRule="auto"/>
        <w:rPr>
          <w:rFonts w:ascii="SimSun" w:hAnsi="SimSun" w:eastAsia="SimSun" w:cs="SimSun"/>
          <w:sz w:val="24"/>
          <w:szCs w:val="24"/>
        </w:rPr>
      </w:pPr>
      <w:r>
        <w:rPr>
          <w:rFonts w:ascii="SimSun" w:hAnsi="SimSun" w:eastAsia="SimSun" w:cs="SimSun"/>
          <w:sz w:val="24"/>
          <w:szCs w:val="24"/>
          <w:b/>
          <w:bCs/>
          <w:spacing w:val="-4"/>
        </w:rPr>
        <w:t>从预测结果可知，由于夜间不施工，在输水线路区隧洞进</w:t>
      </w:r>
      <w:r>
        <w:rPr>
          <w:rFonts w:ascii="SimSun" w:hAnsi="SimSun" w:eastAsia="SimSun" w:cs="SimSun"/>
          <w:sz w:val="24"/>
          <w:szCs w:val="24"/>
          <w:b/>
          <w:bCs/>
          <w:spacing w:val="-5"/>
        </w:rPr>
        <w:t>出口及竖井区域等施工场</w:t>
      </w:r>
      <w:r>
        <w:rPr>
          <w:rFonts w:ascii="SimSun" w:hAnsi="SimSun" w:eastAsia="SimSun" w:cs="SimSun"/>
          <w:sz w:val="24"/>
          <w:szCs w:val="24"/>
          <w:b/>
          <w:bCs/>
          <w:spacing w:val="-3"/>
        </w:rPr>
        <w:t>界外</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10m </w:t>
      </w:r>
      <w:r>
        <w:rPr>
          <w:rFonts w:ascii="SimSun" w:hAnsi="SimSun" w:eastAsia="SimSun" w:cs="SimSun"/>
          <w:sz w:val="24"/>
          <w:szCs w:val="24"/>
          <w:b/>
          <w:bCs/>
          <w:spacing w:val="-3"/>
        </w:rPr>
        <w:t>范围，昼间可以满足施工场界标准。</w:t>
      </w:r>
    </w:p>
    <w:p>
      <w:pPr>
        <w:ind w:left="59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交通移动声源影响预测</w:t>
      </w:r>
    </w:p>
    <w:p>
      <w:pPr>
        <w:ind w:left="120" w:right="112" w:firstLine="480"/>
        <w:spacing w:before="211" w:line="385" w:lineRule="auto"/>
        <w:rPr>
          <w:rFonts w:ascii="SimSun" w:hAnsi="SimSun" w:eastAsia="SimSun" w:cs="SimSun"/>
          <w:sz w:val="24"/>
          <w:szCs w:val="24"/>
        </w:rPr>
      </w:pPr>
      <w:r>
        <w:rPr>
          <w:rFonts w:ascii="SimSun" w:hAnsi="SimSun" w:eastAsia="SimSun" w:cs="SimSun"/>
          <w:sz w:val="24"/>
          <w:szCs w:val="24"/>
          <w:b/>
          <w:bCs/>
          <w:spacing w:val="-2"/>
        </w:rPr>
        <w:t>输水线路区交通运输噪声主要来自大河坝水库坝址施工区对外交通道路和场内道</w:t>
      </w:r>
      <w:r>
        <w:rPr>
          <w:rFonts w:ascii="SimSun" w:hAnsi="SimSun" w:eastAsia="SimSun" w:cs="SimSun"/>
          <w:sz w:val="24"/>
          <w:szCs w:val="24"/>
          <w:b/>
          <w:bCs/>
          <w:spacing w:val="-4"/>
        </w:rPr>
        <w:t>路的运输车辆，噪声污染呈带状、间歇性的影响。根据施工规划与布置，输水线路</w:t>
      </w:r>
      <w:r>
        <w:rPr>
          <w:rFonts w:ascii="SimSun" w:hAnsi="SimSun" w:eastAsia="SimSun" w:cs="SimSun"/>
          <w:sz w:val="24"/>
          <w:szCs w:val="24"/>
          <w:b/>
          <w:bCs/>
          <w:spacing w:val="-5"/>
        </w:rPr>
        <w:t>区进</w:t>
      </w:r>
      <w:r>
        <w:rPr>
          <w:rFonts w:ascii="SimSun" w:hAnsi="SimSun" w:eastAsia="SimSun" w:cs="SimSun"/>
          <w:sz w:val="24"/>
          <w:szCs w:val="24"/>
          <w:b/>
          <w:bCs/>
          <w:spacing w:val="-3"/>
        </w:rPr>
        <w:t>场道路和场内道路沿线均无村庄分布。</w:t>
      </w:r>
    </w:p>
    <w:p>
      <w:pPr>
        <w:ind w:left="595"/>
        <w:spacing w:before="1" w:line="217"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露天爆破噪声影响分析</w:t>
      </w:r>
    </w:p>
    <w:p>
      <w:pPr>
        <w:ind w:left="121" w:right="13" w:firstLine="479"/>
        <w:spacing w:before="220" w:line="384" w:lineRule="auto"/>
        <w:jc w:val="both"/>
        <w:rPr>
          <w:rFonts w:ascii="SimSun" w:hAnsi="SimSun" w:eastAsia="SimSun" w:cs="SimSun"/>
          <w:sz w:val="24"/>
          <w:szCs w:val="24"/>
        </w:rPr>
      </w:pPr>
      <w:r>
        <w:rPr>
          <w:rFonts w:ascii="SimSun" w:hAnsi="SimSun" w:eastAsia="SimSun" w:cs="SimSun"/>
          <w:sz w:val="24"/>
          <w:szCs w:val="24"/>
          <w:b/>
          <w:bCs/>
          <w:spacing w:val="-4"/>
        </w:rPr>
        <w:t>输水线路区隧洞进出口以及竖井区域开采需要爆破的作业面范围较大，</w:t>
      </w:r>
      <w:r>
        <w:rPr>
          <w:rFonts w:ascii="SimSun" w:hAnsi="SimSun" w:eastAsia="SimSun" w:cs="SimSun"/>
          <w:sz w:val="24"/>
          <w:szCs w:val="24"/>
          <w:b/>
          <w:bCs/>
          <w:spacing w:val="-5"/>
        </w:rPr>
        <w:t>岩石开挖量</w:t>
      </w:r>
      <w:r>
        <w:rPr>
          <w:rFonts w:ascii="SimSun" w:hAnsi="SimSun" w:eastAsia="SimSun" w:cs="SimSun"/>
          <w:sz w:val="24"/>
          <w:szCs w:val="24"/>
          <w:b/>
          <w:bCs/>
          <w:spacing w:val="-11"/>
        </w:rPr>
        <w:t>较大，采用周边预裂、建基面预留保护层的深孔梯段爆破开挖，瞬时源</w:t>
      </w:r>
      <w:r>
        <w:rPr>
          <w:rFonts w:ascii="SimSun" w:hAnsi="SimSun" w:eastAsia="SimSun" w:cs="SimSun"/>
          <w:sz w:val="24"/>
          <w:szCs w:val="24"/>
          <w:b/>
          <w:bCs/>
          <w:spacing w:val="-12"/>
        </w:rPr>
        <w:t>强高达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12"/>
        </w:rPr>
        <w:t>130dB</w:t>
      </w:r>
      <w:r>
        <w:rPr>
          <w:rFonts w:ascii="SimSun" w:hAnsi="SimSun" w:eastAsia="SimSun" w:cs="SimSun"/>
          <w:sz w:val="24"/>
          <w:szCs w:val="24"/>
          <w:b/>
          <w:bCs/>
          <w:spacing w:val="-12"/>
        </w:rPr>
        <w:t>（</w:t>
      </w:r>
      <w:r>
        <w:rPr>
          <w:rFonts w:ascii="Times New Roman" w:hAnsi="Times New Roman" w:eastAsia="Times New Roman" w:cs="Times New Roman"/>
          <w:sz w:val="24"/>
          <w:szCs w:val="24"/>
          <w:b/>
          <w:bCs/>
          <w:spacing w:val="-12"/>
        </w:rPr>
        <w:t>A</w:t>
      </w:r>
      <w:r>
        <w:rPr>
          <w:rFonts w:ascii="SimSun" w:hAnsi="SimSun" w:eastAsia="SimSun" w:cs="SimSun"/>
          <w:sz w:val="24"/>
          <w:szCs w:val="24"/>
          <w:b/>
          <w:bCs/>
          <w:spacing w:val="-12"/>
        </w:rPr>
        <w:t>）</w:t>
      </w:r>
      <w:r>
        <w:rPr>
          <w:rFonts w:ascii="SimSun" w:hAnsi="SimSun" w:eastAsia="SimSun" w:cs="SimSun"/>
          <w:sz w:val="24"/>
          <w:szCs w:val="24"/>
          <w:b/>
          <w:bCs/>
          <w:spacing w:val="-4"/>
        </w:rPr>
        <w:t>左右，将对周边区域产生一定影响，但由于爆破施工噪声为瞬时噪声，因此</w:t>
      </w:r>
      <w:r>
        <w:rPr>
          <w:rFonts w:ascii="SimSun" w:hAnsi="SimSun" w:eastAsia="SimSun" w:cs="SimSun"/>
          <w:sz w:val="24"/>
          <w:szCs w:val="24"/>
          <w:b/>
          <w:bCs/>
          <w:spacing w:val="-5"/>
        </w:rPr>
        <w:t>造成的声环</w:t>
      </w:r>
      <w:r>
        <w:rPr>
          <w:rFonts w:ascii="SimSun" w:hAnsi="SimSun" w:eastAsia="SimSun" w:cs="SimSun"/>
          <w:sz w:val="24"/>
          <w:szCs w:val="24"/>
          <w:b/>
          <w:bCs/>
          <w:spacing w:val="-3"/>
        </w:rPr>
        <w:t>境影响时间非常短暂。</w:t>
      </w:r>
    </w:p>
    <w:p>
      <w:pPr>
        <w:ind w:left="121" w:right="112" w:firstLine="480"/>
        <w:spacing w:before="1" w:line="387" w:lineRule="auto"/>
        <w:jc w:val="both"/>
        <w:rPr>
          <w:rFonts w:ascii="SimSun" w:hAnsi="SimSun" w:eastAsia="SimSun" w:cs="SimSun"/>
          <w:sz w:val="24"/>
          <w:szCs w:val="24"/>
        </w:rPr>
      </w:pPr>
      <w:r>
        <w:rPr>
          <w:rFonts w:ascii="SimSun" w:hAnsi="SimSun" w:eastAsia="SimSun" w:cs="SimSun"/>
          <w:sz w:val="24"/>
          <w:szCs w:val="24"/>
          <w:b/>
          <w:bCs/>
          <w:spacing w:val="18"/>
        </w:rPr>
        <w:t>根据预测</w:t>
      </w:r>
      <w:r>
        <w:rPr>
          <w:rFonts w:ascii="SimSun" w:hAnsi="SimSun" w:eastAsia="SimSun" w:cs="SimSun"/>
          <w:sz w:val="24"/>
          <w:szCs w:val="24"/>
          <w:spacing w:val="-54"/>
        </w:rPr>
        <w:t xml:space="preserve"> </w:t>
      </w:r>
      <w:r>
        <w:rPr>
          <w:rFonts w:ascii="SimSun" w:hAnsi="SimSun" w:eastAsia="SimSun" w:cs="SimSun"/>
          <w:sz w:val="24"/>
          <w:szCs w:val="24"/>
          <w:b/>
          <w:bCs/>
          <w:spacing w:val="18"/>
        </w:rPr>
        <w:t>，</w:t>
      </w:r>
      <w:r>
        <w:rPr>
          <w:rFonts w:ascii="SimSun" w:hAnsi="SimSun" w:eastAsia="SimSun" w:cs="SimSun"/>
          <w:sz w:val="24"/>
          <w:szCs w:val="24"/>
          <w:spacing w:val="-53"/>
        </w:rPr>
        <w:t xml:space="preserve"> </w:t>
      </w:r>
      <w:r>
        <w:rPr>
          <w:rFonts w:ascii="SimSun" w:hAnsi="SimSun" w:eastAsia="SimSun" w:cs="SimSun"/>
          <w:sz w:val="24"/>
          <w:szCs w:val="24"/>
          <w:b/>
          <w:bCs/>
          <w:spacing w:val="18"/>
        </w:rPr>
        <w:t>由于夜间不进行施工开挖爆破</w:t>
      </w:r>
      <w:r>
        <w:rPr>
          <w:rFonts w:ascii="SimSun" w:hAnsi="SimSun" w:eastAsia="SimSun" w:cs="SimSun"/>
          <w:sz w:val="24"/>
          <w:szCs w:val="24"/>
          <w:spacing w:val="-62"/>
        </w:rPr>
        <w:t xml:space="preserve"> </w:t>
      </w:r>
      <w:r>
        <w:rPr>
          <w:rFonts w:ascii="SimSun" w:hAnsi="SimSun" w:eastAsia="SimSun" w:cs="SimSun"/>
          <w:sz w:val="24"/>
          <w:szCs w:val="24"/>
          <w:b/>
          <w:bCs/>
          <w:spacing w:val="18"/>
        </w:rPr>
        <w:t>，昼间满足《声环境质量标准</w:t>
      </w:r>
      <w:r>
        <w:rPr>
          <w:rFonts w:ascii="SimSun" w:hAnsi="SimSun" w:eastAsia="SimSun" w:cs="SimSun"/>
          <w:sz w:val="24"/>
          <w:szCs w:val="24"/>
          <w:spacing w:val="-67"/>
        </w:rPr>
        <w:t xml:space="preserve"> </w:t>
      </w:r>
      <w:r>
        <w:rPr>
          <w:rFonts w:ascii="SimSun" w:hAnsi="SimSun" w:eastAsia="SimSun" w:cs="SimSun"/>
          <w:sz w:val="24"/>
          <w:szCs w:val="24"/>
          <w:b/>
          <w:bCs/>
          <w:spacing w:val="18"/>
        </w:rPr>
        <w:t>》</w:t>
      </w:r>
      <w:r>
        <w:rPr>
          <w:rFonts w:ascii="SimSun" w:hAnsi="SimSun" w:eastAsia="SimSun" w:cs="SimSun"/>
          <w:sz w:val="24"/>
          <w:szCs w:val="2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GB3096-2008</w:t>
      </w:r>
      <w:r>
        <w:rPr>
          <w:rFonts w:ascii="SimSun" w:hAnsi="SimSun" w:eastAsia="SimSun" w:cs="SimSun"/>
          <w:sz w:val="24"/>
          <w:szCs w:val="24"/>
          <w:b/>
          <w:bCs/>
          <w:spacing w:val="-5"/>
        </w:rPr>
        <w:t>）的</w:t>
      </w:r>
      <w:r>
        <w:rPr>
          <w:rFonts w:ascii="SimSun" w:hAnsi="SimSun" w:eastAsia="SimSun" w:cs="SimSun"/>
          <w:sz w:val="24"/>
          <w:szCs w:val="24"/>
          <w:spacing w:val="-27"/>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类标准距离为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1300m</w:t>
      </w:r>
      <w:r>
        <w:rPr>
          <w:rFonts w:ascii="SimSun" w:hAnsi="SimSun" w:eastAsia="SimSun" w:cs="SimSun"/>
          <w:sz w:val="24"/>
          <w:szCs w:val="24"/>
          <w:b/>
          <w:bCs/>
          <w:spacing w:val="-5"/>
        </w:rPr>
        <w:t>，而输水线路区附近</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2000m</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5"/>
        </w:rPr>
        <w:t>范围内无村庄分</w:t>
      </w:r>
      <w:r>
        <w:rPr>
          <w:rFonts w:ascii="SimSun" w:hAnsi="SimSun" w:eastAsia="SimSun" w:cs="SimSun"/>
          <w:sz w:val="24"/>
          <w:szCs w:val="24"/>
          <w:b/>
          <w:bCs/>
          <w:spacing w:val="-4"/>
        </w:rPr>
        <w:t>布，因此输水线路区隧洞进出口以及竖井区域施工开挖爆破基本不会影响区域声</w:t>
      </w:r>
      <w:r>
        <w:rPr>
          <w:rFonts w:ascii="SimSun" w:hAnsi="SimSun" w:eastAsia="SimSun" w:cs="SimSun"/>
          <w:sz w:val="24"/>
          <w:szCs w:val="24"/>
          <w:b/>
          <w:bCs/>
          <w:spacing w:val="-5"/>
        </w:rPr>
        <w:t>环境质</w:t>
      </w:r>
      <w:r>
        <w:rPr>
          <w:rFonts w:ascii="SimSun" w:hAnsi="SimSun" w:eastAsia="SimSun" w:cs="SimSun"/>
          <w:sz w:val="24"/>
          <w:szCs w:val="24"/>
          <w:b/>
          <w:bCs/>
          <w:spacing w:val="-8"/>
        </w:rPr>
        <w:t>量。</w:t>
      </w:r>
    </w:p>
    <w:p>
      <w:pPr>
        <w:ind w:left="122"/>
        <w:spacing w:before="74" w:line="227" w:lineRule="auto"/>
        <w:outlineLvl w:val="0"/>
        <w:rPr>
          <w:rFonts w:ascii="SimHei" w:hAnsi="SimHei" w:eastAsia="SimHei" w:cs="SimHei"/>
          <w:sz w:val="31"/>
          <w:szCs w:val="31"/>
        </w:rPr>
      </w:pPr>
      <w:bookmarkStart w:name="bookmark87" w:id="124"/>
      <w:bookmarkEnd w:id="124"/>
      <w:bookmarkStart w:name="bookmark86" w:id="125"/>
      <w:bookmarkEnd w:id="125"/>
      <w:r>
        <w:rPr>
          <w:rFonts w:ascii="Times New Roman" w:hAnsi="Times New Roman" w:eastAsia="Times New Roman" w:cs="Times New Roman"/>
          <w:sz w:val="31"/>
          <w:szCs w:val="31"/>
          <w:b/>
          <w:bCs/>
          <w:spacing w:val="3"/>
        </w:rPr>
        <w:t>5.9</w:t>
      </w:r>
      <w:r>
        <w:rPr>
          <w:rFonts w:ascii="Times New Roman" w:hAnsi="Times New Roman" w:eastAsia="Times New Roman" w:cs="Times New Roman"/>
          <w:sz w:val="31"/>
          <w:szCs w:val="31"/>
          <w:b/>
          <w:bCs/>
          <w:spacing w:val="20"/>
        </w:rPr>
        <w:t xml:space="preserve">  </w:t>
      </w:r>
      <w:r>
        <w:rPr>
          <w:rFonts w:ascii="SimHei" w:hAnsi="SimHei" w:eastAsia="SimHei" w:cs="SimHei"/>
          <w:sz w:val="31"/>
          <w:szCs w:val="31"/>
          <w:b/>
          <w:bCs/>
          <w:spacing w:val="3"/>
        </w:rPr>
        <w:t>固体废弃物影响分析</w:t>
      </w:r>
    </w:p>
    <w:p>
      <w:pPr>
        <w:ind w:left="121"/>
        <w:spacing w:before="310"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5"/>
        </w:rPr>
        <w:t>5.9.1</w:t>
      </w:r>
      <w:r>
        <w:rPr>
          <w:rFonts w:ascii="Times New Roman" w:hAnsi="Times New Roman" w:eastAsia="Times New Roman" w:cs="Times New Roman"/>
          <w:sz w:val="28"/>
          <w:szCs w:val="28"/>
          <w:b/>
          <w:bCs/>
          <w:spacing w:val="32"/>
          <w:w w:val="101"/>
        </w:rPr>
        <w:t xml:space="preserve">  </w:t>
      </w:r>
      <w:r>
        <w:rPr>
          <w:rFonts w:ascii="KaiTi" w:hAnsi="KaiTi" w:eastAsia="KaiTi" w:cs="KaiTi"/>
          <w:sz w:val="28"/>
          <w:szCs w:val="28"/>
          <w:b/>
          <w:bCs/>
          <w:spacing w:val="-5"/>
        </w:rPr>
        <w:t>固体废弃物影响源项及预测情景分析</w:t>
      </w:r>
    </w:p>
    <w:p>
      <w:pPr>
        <w:pStyle w:val="BodyText"/>
        <w:spacing w:line="284" w:lineRule="auto"/>
        <w:rPr/>
      </w:pPr>
      <w:r/>
    </w:p>
    <w:p>
      <w:pPr>
        <w:ind w:left="121" w:right="112" w:firstLine="480"/>
        <w:spacing w:before="79" w:line="386" w:lineRule="auto"/>
        <w:jc w:val="both"/>
        <w:rPr>
          <w:rFonts w:ascii="SimSun" w:hAnsi="SimSun" w:eastAsia="SimSun" w:cs="SimSun"/>
          <w:sz w:val="24"/>
          <w:szCs w:val="24"/>
        </w:rPr>
      </w:pPr>
      <w:r>
        <w:rPr>
          <w:rFonts w:ascii="SimSun" w:hAnsi="SimSun" w:eastAsia="SimSun" w:cs="SimSun"/>
          <w:sz w:val="24"/>
          <w:szCs w:val="24"/>
          <w:b/>
          <w:bCs/>
          <w:spacing w:val="-4"/>
        </w:rPr>
        <w:t>本工程固体废弃物包括生活垃圾、建筑垃圾、辅助企业生产垃圾和</w:t>
      </w:r>
      <w:r>
        <w:rPr>
          <w:rFonts w:ascii="SimSun" w:hAnsi="SimSun" w:eastAsia="SimSun" w:cs="SimSun"/>
          <w:sz w:val="24"/>
          <w:szCs w:val="24"/>
          <w:b/>
          <w:bCs/>
          <w:spacing w:val="-5"/>
        </w:rPr>
        <w:t>工程弃渣，若处</w:t>
      </w:r>
      <w:r>
        <w:rPr>
          <w:rFonts w:ascii="SimSun" w:hAnsi="SimSun" w:eastAsia="SimSun" w:cs="SimSun"/>
          <w:sz w:val="24"/>
          <w:szCs w:val="24"/>
          <w:b/>
          <w:bCs/>
          <w:spacing w:val="-4"/>
        </w:rPr>
        <w:t>理不当，将会对区域地表水环境、生态环境及人群健康产生不利影响，上述</w:t>
      </w:r>
      <w:r>
        <w:rPr>
          <w:rFonts w:ascii="SimSun" w:hAnsi="SimSun" w:eastAsia="SimSun" w:cs="SimSun"/>
          <w:sz w:val="24"/>
          <w:szCs w:val="24"/>
          <w:b/>
          <w:bCs/>
          <w:spacing w:val="-5"/>
        </w:rPr>
        <w:t>固体废弃物</w:t>
      </w:r>
      <w:r>
        <w:rPr>
          <w:rFonts w:ascii="SimSun" w:hAnsi="SimSun" w:eastAsia="SimSun" w:cs="SimSun"/>
          <w:sz w:val="24"/>
          <w:szCs w:val="24"/>
          <w:b/>
          <w:bCs/>
          <w:spacing w:val="-3"/>
        </w:rPr>
        <w:t>产生量见表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5.9.1-1</w:t>
      </w:r>
      <w:r>
        <w:rPr>
          <w:rFonts w:ascii="SimSun" w:hAnsi="SimSun" w:eastAsia="SimSun" w:cs="SimSun"/>
          <w:sz w:val="24"/>
          <w:szCs w:val="24"/>
          <w:b/>
          <w:bCs/>
          <w:spacing w:val="-3"/>
        </w:rPr>
        <w:t>。</w:t>
      </w:r>
    </w:p>
    <w:p>
      <w:pPr>
        <w:spacing w:line="386" w:lineRule="auto"/>
        <w:sectPr>
          <w:footerReference w:type="default" r:id="rId546"/>
          <w:pgSz w:w="11906" w:h="16839"/>
          <w:pgMar w:top="400" w:right="1305" w:bottom="1152" w:left="1304" w:header="0" w:footer="987" w:gutter="0"/>
        </w:sectPr>
        <w:rPr>
          <w:rFonts w:ascii="SimSun" w:hAnsi="SimSun" w:eastAsia="SimSun" w:cs="SimSun"/>
          <w:sz w:val="24"/>
          <w:szCs w:val="24"/>
        </w:rPr>
      </w:pP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1" w:lineRule="auto"/>
        <w:rPr/>
      </w:pPr>
      <w:r/>
    </w:p>
    <w:p>
      <w:pPr>
        <w:pStyle w:val="BodyText"/>
        <w:spacing w:line="271" w:lineRule="auto"/>
        <w:rPr/>
      </w:pPr>
      <w:r/>
    </w:p>
    <w:p>
      <w:pPr>
        <w:ind w:left="2362"/>
        <w:spacing w:before="78" w:line="221"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5.9.1-1    </w:t>
      </w:r>
      <w:r>
        <w:rPr>
          <w:rFonts w:ascii="SimHei" w:hAnsi="SimHei" w:eastAsia="SimHei" w:cs="SimHei"/>
          <w:sz w:val="24"/>
          <w:szCs w:val="24"/>
          <w:b/>
          <w:bCs/>
          <w:spacing w:val="-2"/>
        </w:rPr>
        <w:t>施工期固体废弃物影响源项分析</w:t>
      </w:r>
    </w:p>
    <w:p>
      <w:pPr>
        <w:spacing w:line="19" w:lineRule="exact"/>
        <w:rPr/>
      </w:p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71"/>
        <w:gridCol w:w="1406"/>
        <w:gridCol w:w="2552"/>
        <w:gridCol w:w="2128"/>
        <w:gridCol w:w="2231"/>
      </w:tblGrid>
      <w:tr>
        <w:trPr>
          <w:trHeight w:val="649" w:hRule="atLeast"/>
        </w:trPr>
        <w:tc>
          <w:tcPr>
            <w:tcW w:w="971" w:type="dxa"/>
            <w:vAlign w:val="top"/>
          </w:tcPr>
          <w:p>
            <w:pPr>
              <w:ind w:left="300" w:right="208" w:hanging="98"/>
              <w:spacing w:before="106" w:line="273" w:lineRule="auto"/>
              <w:rPr>
                <w:rFonts w:ascii="SimSun" w:hAnsi="SimSun" w:eastAsia="SimSun" w:cs="SimSun"/>
                <w:sz w:val="18"/>
                <w:szCs w:val="18"/>
              </w:rPr>
            </w:pPr>
            <w:r>
              <w:rPr>
                <w:rFonts w:ascii="SimSun" w:hAnsi="SimSun" w:eastAsia="SimSun" w:cs="SimSun"/>
                <w:sz w:val="18"/>
                <w:szCs w:val="18"/>
                <w:b/>
                <w:bCs/>
                <w:spacing w:val="3"/>
              </w:rPr>
              <w:t>施工区</w:t>
            </w:r>
            <w:r>
              <w:rPr>
                <w:rFonts w:ascii="SimSun" w:hAnsi="SimSun" w:eastAsia="SimSun" w:cs="SimSun"/>
                <w:sz w:val="18"/>
                <w:szCs w:val="18"/>
                <w:b/>
                <w:bCs/>
                <w:spacing w:val="-2"/>
              </w:rPr>
              <w:t>名称</w:t>
            </w:r>
          </w:p>
        </w:tc>
        <w:tc>
          <w:tcPr>
            <w:tcW w:w="1406" w:type="dxa"/>
            <w:vAlign w:val="top"/>
          </w:tcPr>
          <w:p>
            <w:pPr>
              <w:ind w:left="614" w:right="140" w:hanging="465"/>
              <w:spacing w:before="106" w:line="273" w:lineRule="auto"/>
              <w:rPr>
                <w:rFonts w:ascii="SimSun" w:hAnsi="SimSun" w:eastAsia="SimSun" w:cs="SimSun"/>
                <w:sz w:val="18"/>
                <w:szCs w:val="18"/>
              </w:rPr>
            </w:pPr>
            <w:r>
              <w:rPr>
                <w:rFonts w:ascii="SimSun" w:hAnsi="SimSun" w:eastAsia="SimSun" w:cs="SimSun"/>
                <w:sz w:val="18"/>
                <w:szCs w:val="18"/>
                <w:b/>
                <w:bCs/>
                <w:spacing w:val="3"/>
              </w:rPr>
              <w:t>固体废弃物类</w:t>
            </w:r>
            <w:r>
              <w:rPr>
                <w:rFonts w:ascii="SimSun" w:hAnsi="SimSun" w:eastAsia="SimSun" w:cs="SimSun"/>
                <w:sz w:val="18"/>
                <w:szCs w:val="18"/>
                <w:b/>
                <w:bCs/>
                <w:spacing w:val="-2"/>
              </w:rPr>
              <w:t>型</w:t>
            </w:r>
          </w:p>
        </w:tc>
        <w:tc>
          <w:tcPr>
            <w:tcW w:w="2552" w:type="dxa"/>
            <w:vAlign w:val="top"/>
          </w:tcPr>
          <w:p>
            <w:pPr>
              <w:ind w:left="817"/>
              <w:spacing w:before="268" w:line="219" w:lineRule="auto"/>
              <w:rPr>
                <w:rFonts w:ascii="SimSun" w:hAnsi="SimSun" w:eastAsia="SimSun" w:cs="SimSun"/>
                <w:sz w:val="18"/>
                <w:szCs w:val="18"/>
              </w:rPr>
            </w:pPr>
            <w:r>
              <w:rPr>
                <w:rFonts w:ascii="SimSun" w:hAnsi="SimSun" w:eastAsia="SimSun" w:cs="SimSun"/>
                <w:sz w:val="18"/>
                <w:szCs w:val="18"/>
                <w:b/>
                <w:bCs/>
                <w:spacing w:val="2"/>
              </w:rPr>
              <w:t>固废产生量</w:t>
            </w:r>
          </w:p>
        </w:tc>
        <w:tc>
          <w:tcPr>
            <w:tcW w:w="2128" w:type="dxa"/>
            <w:vAlign w:val="top"/>
          </w:tcPr>
          <w:p>
            <w:pPr>
              <w:ind w:left="688"/>
              <w:spacing w:before="268" w:line="221" w:lineRule="auto"/>
              <w:rPr>
                <w:rFonts w:ascii="SimSun" w:hAnsi="SimSun" w:eastAsia="SimSun" w:cs="SimSun"/>
                <w:sz w:val="18"/>
                <w:szCs w:val="18"/>
              </w:rPr>
            </w:pPr>
            <w:r>
              <w:rPr>
                <w:rFonts w:ascii="SimSun" w:hAnsi="SimSun" w:eastAsia="SimSun" w:cs="SimSun"/>
                <w:sz w:val="18"/>
                <w:szCs w:val="18"/>
                <w:b/>
                <w:bCs/>
                <w:spacing w:val="4"/>
              </w:rPr>
              <w:t>影响时段</w:t>
            </w:r>
          </w:p>
        </w:tc>
        <w:tc>
          <w:tcPr>
            <w:tcW w:w="2231" w:type="dxa"/>
            <w:vAlign w:val="top"/>
          </w:tcPr>
          <w:p>
            <w:pPr>
              <w:ind w:left="740"/>
              <w:spacing w:before="268" w:line="221" w:lineRule="auto"/>
              <w:rPr>
                <w:rFonts w:ascii="SimSun" w:hAnsi="SimSun" w:eastAsia="SimSun" w:cs="SimSun"/>
                <w:sz w:val="18"/>
                <w:szCs w:val="18"/>
              </w:rPr>
            </w:pPr>
            <w:r>
              <w:rPr>
                <w:rFonts w:ascii="SimSun" w:hAnsi="SimSun" w:eastAsia="SimSun" w:cs="SimSun"/>
                <w:sz w:val="18"/>
                <w:szCs w:val="18"/>
                <w:b/>
                <w:bCs/>
                <w:spacing w:val="3"/>
              </w:rPr>
              <w:t>处置方式</w:t>
            </w:r>
          </w:p>
        </w:tc>
      </w:tr>
      <w:tr>
        <w:trPr>
          <w:trHeight w:val="644" w:hRule="atLeast"/>
        </w:trPr>
        <w:tc>
          <w:tcPr>
            <w:tcW w:w="971" w:type="dxa"/>
            <w:vAlign w:val="top"/>
            <w:vMerge w:val="restart"/>
            <w:tcBorders>
              <w:bottom w:val="nil"/>
            </w:tcBorders>
          </w:tcPr>
          <w:p>
            <w:pPr>
              <w:spacing w:line="277" w:lineRule="auto"/>
              <w:rPr>
                <w:rFonts w:ascii="Arial"/>
                <w:sz w:val="21"/>
              </w:rPr>
            </w:pPr>
            <w:r/>
          </w:p>
          <w:p>
            <w:pPr>
              <w:spacing w:line="278" w:lineRule="auto"/>
              <w:rPr>
                <w:rFonts w:ascii="Arial"/>
                <w:sz w:val="21"/>
              </w:rPr>
            </w:pPr>
            <w:r/>
          </w:p>
          <w:p>
            <w:pPr>
              <w:ind w:left="204" w:right="208"/>
              <w:spacing w:before="59" w:line="309" w:lineRule="auto"/>
              <w:jc w:val="both"/>
              <w:rPr>
                <w:rFonts w:ascii="SimSun" w:hAnsi="SimSun" w:eastAsia="SimSun" w:cs="SimSun"/>
                <w:sz w:val="18"/>
                <w:szCs w:val="18"/>
              </w:rPr>
            </w:pPr>
            <w:r>
              <w:rPr>
                <w:rFonts w:ascii="SimSun" w:hAnsi="SimSun" w:eastAsia="SimSun" w:cs="SimSun"/>
                <w:sz w:val="18"/>
                <w:szCs w:val="18"/>
                <w:b/>
                <w:bCs/>
                <w:spacing w:val="2"/>
              </w:rPr>
              <w:t>调出区</w:t>
            </w:r>
            <w:r>
              <w:rPr>
                <w:rFonts w:ascii="SimSun" w:hAnsi="SimSun" w:eastAsia="SimSun" w:cs="SimSun"/>
                <w:sz w:val="18"/>
                <w:szCs w:val="18"/>
                <w:b/>
                <w:bCs/>
                <w:spacing w:val="2"/>
              </w:rPr>
              <w:t>大河坝</w:t>
            </w:r>
            <w:r>
              <w:rPr>
                <w:rFonts w:ascii="SimSun" w:hAnsi="SimSun" w:eastAsia="SimSun" w:cs="SimSun"/>
                <w:sz w:val="18"/>
                <w:szCs w:val="18"/>
                <w:b/>
                <w:bCs/>
                <w:spacing w:val="2"/>
              </w:rPr>
              <w:t>引水口</w:t>
            </w:r>
          </w:p>
        </w:tc>
        <w:tc>
          <w:tcPr>
            <w:tcW w:w="1406" w:type="dxa"/>
            <w:vAlign w:val="top"/>
          </w:tcPr>
          <w:p>
            <w:pPr>
              <w:ind w:left="325"/>
              <w:spacing w:before="262" w:line="220" w:lineRule="auto"/>
              <w:rPr>
                <w:rFonts w:ascii="SimSun" w:hAnsi="SimSun" w:eastAsia="SimSun" w:cs="SimSun"/>
                <w:sz w:val="18"/>
                <w:szCs w:val="18"/>
              </w:rPr>
            </w:pPr>
            <w:r>
              <w:rPr>
                <w:rFonts w:ascii="SimSun" w:hAnsi="SimSun" w:eastAsia="SimSun" w:cs="SimSun"/>
                <w:sz w:val="18"/>
                <w:szCs w:val="18"/>
                <w:b/>
                <w:bCs/>
                <w:spacing w:val="3"/>
              </w:rPr>
              <w:t>生活垃圾</w:t>
            </w:r>
          </w:p>
        </w:tc>
        <w:tc>
          <w:tcPr>
            <w:tcW w:w="2552" w:type="dxa"/>
            <w:vAlign w:val="top"/>
          </w:tcPr>
          <w:p>
            <w:pPr>
              <w:rPr>
                <w:rFonts w:ascii="Arial"/>
                <w:sz w:val="21"/>
              </w:rPr>
            </w:pPr>
            <w:r/>
          </w:p>
          <w:p>
            <w:pPr>
              <w:pStyle w:val="TableText"/>
              <w:ind w:left="998"/>
              <w:spacing w:before="52" w:line="188" w:lineRule="auto"/>
              <w:rPr/>
            </w:pPr>
            <w:r>
              <w:rPr>
                <w:b/>
                <w:bCs/>
                <w:spacing w:val="2"/>
              </w:rPr>
              <w:t>0.33t/d</w:t>
            </w:r>
          </w:p>
        </w:tc>
        <w:tc>
          <w:tcPr>
            <w:tcW w:w="2128" w:type="dxa"/>
            <w:vAlign w:val="top"/>
            <w:vMerge w:val="restart"/>
            <w:tcBorders>
              <w:bottom w:val="nil"/>
            </w:tcBorders>
          </w:tcPr>
          <w:p>
            <w:pPr>
              <w:spacing w:line="351" w:lineRule="auto"/>
              <w:rPr>
                <w:rFonts w:ascii="Arial"/>
                <w:sz w:val="21"/>
              </w:rPr>
            </w:pPr>
            <w:r/>
          </w:p>
          <w:p>
            <w:pPr>
              <w:spacing w:line="351" w:lineRule="auto"/>
              <w:rPr>
                <w:rFonts w:ascii="Arial"/>
                <w:sz w:val="21"/>
              </w:rPr>
            </w:pPr>
            <w:r/>
          </w:p>
          <w:p>
            <w:pPr>
              <w:ind w:left="401" w:right="119" w:hanging="287"/>
              <w:spacing w:before="58" w:line="329" w:lineRule="auto"/>
              <w:rPr>
                <w:rFonts w:ascii="SimSun" w:hAnsi="SimSun" w:eastAsia="SimSun" w:cs="SimSun"/>
                <w:sz w:val="18"/>
                <w:szCs w:val="18"/>
              </w:rPr>
            </w:pPr>
            <w:r>
              <w:rPr>
                <w:rFonts w:ascii="SimSun" w:hAnsi="SimSun" w:eastAsia="SimSun" w:cs="SimSun"/>
                <w:sz w:val="18"/>
                <w:szCs w:val="18"/>
                <w:b/>
                <w:bCs/>
                <w:spacing w:val="7"/>
              </w:rPr>
              <w:t>施工准备期、主体工程</w:t>
            </w:r>
            <w:r>
              <w:rPr>
                <w:rFonts w:ascii="SimSun" w:hAnsi="SimSun" w:eastAsia="SimSun" w:cs="SimSun"/>
                <w:sz w:val="18"/>
                <w:szCs w:val="18"/>
                <w:b/>
                <w:bCs/>
                <w:spacing w:val="6"/>
              </w:rPr>
              <w:t>施工期、完建期</w:t>
            </w:r>
          </w:p>
        </w:tc>
        <w:tc>
          <w:tcPr>
            <w:tcW w:w="2231" w:type="dxa"/>
            <w:vAlign w:val="top"/>
          </w:tcPr>
          <w:p>
            <w:pPr>
              <w:ind w:left="165"/>
              <w:spacing w:before="104" w:line="220" w:lineRule="auto"/>
              <w:rPr>
                <w:rFonts w:ascii="SimSun" w:hAnsi="SimSun" w:eastAsia="SimSun" w:cs="SimSun"/>
                <w:sz w:val="18"/>
                <w:szCs w:val="18"/>
              </w:rPr>
            </w:pPr>
            <w:r>
              <w:rPr>
                <w:rFonts w:ascii="SimSun" w:hAnsi="SimSun" w:eastAsia="SimSun" w:cs="SimSun"/>
                <w:sz w:val="18"/>
                <w:szCs w:val="18"/>
                <w:b/>
                <w:bCs/>
                <w:spacing w:val="7"/>
              </w:rPr>
              <w:t>运送至兴海县垃圾填埋</w:t>
            </w:r>
          </w:p>
          <w:p>
            <w:pPr>
              <w:ind w:left="1022"/>
              <w:spacing w:before="104" w:line="216" w:lineRule="auto"/>
              <w:rPr>
                <w:rFonts w:ascii="SimSun" w:hAnsi="SimSun" w:eastAsia="SimSun" w:cs="SimSun"/>
                <w:sz w:val="18"/>
                <w:szCs w:val="18"/>
              </w:rPr>
            </w:pPr>
            <w:r>
              <w:rPr>
                <w:rFonts w:ascii="SimSun" w:hAnsi="SimSun" w:eastAsia="SimSun" w:cs="SimSun"/>
                <w:sz w:val="18"/>
                <w:szCs w:val="18"/>
                <w:b/>
                <w:bCs/>
                <w:spacing w:val="-2"/>
              </w:rPr>
              <w:t>场</w:t>
            </w:r>
          </w:p>
        </w:tc>
      </w:tr>
      <w:tr>
        <w:trPr>
          <w:trHeight w:val="964" w:hRule="atLeast"/>
        </w:trPr>
        <w:tc>
          <w:tcPr>
            <w:tcW w:w="971" w:type="dxa"/>
            <w:vAlign w:val="top"/>
            <w:vMerge w:val="continue"/>
            <w:tcBorders>
              <w:top w:val="nil"/>
              <w:bottom w:val="nil"/>
            </w:tcBorders>
          </w:tcPr>
          <w:p>
            <w:pPr>
              <w:rPr>
                <w:rFonts w:ascii="Arial"/>
                <w:sz w:val="21"/>
              </w:rPr>
            </w:pPr>
            <w:r/>
          </w:p>
        </w:tc>
        <w:tc>
          <w:tcPr>
            <w:tcW w:w="1406" w:type="dxa"/>
            <w:vAlign w:val="top"/>
          </w:tcPr>
          <w:p>
            <w:pPr>
              <w:spacing w:line="363" w:lineRule="auto"/>
              <w:rPr>
                <w:rFonts w:ascii="Arial"/>
                <w:sz w:val="21"/>
              </w:rPr>
            </w:pPr>
            <w:r/>
          </w:p>
          <w:p>
            <w:pPr>
              <w:ind w:left="326"/>
              <w:spacing w:before="59" w:line="220" w:lineRule="auto"/>
              <w:rPr>
                <w:rFonts w:ascii="SimSun" w:hAnsi="SimSun" w:eastAsia="SimSun" w:cs="SimSun"/>
                <w:sz w:val="18"/>
                <w:szCs w:val="18"/>
              </w:rPr>
            </w:pPr>
            <w:r>
              <w:rPr>
                <w:rFonts w:ascii="SimSun" w:hAnsi="SimSun" w:eastAsia="SimSun" w:cs="SimSun"/>
                <w:sz w:val="18"/>
                <w:szCs w:val="18"/>
                <w:b/>
                <w:bCs/>
                <w:spacing w:val="3"/>
              </w:rPr>
              <w:t>建筑垃圾</w:t>
            </w:r>
          </w:p>
        </w:tc>
        <w:tc>
          <w:tcPr>
            <w:tcW w:w="2552" w:type="dxa"/>
            <w:vAlign w:val="top"/>
          </w:tcPr>
          <w:p>
            <w:pPr>
              <w:ind w:left="610" w:right="141" w:hanging="466"/>
              <w:spacing w:before="262" w:line="332" w:lineRule="auto"/>
              <w:rPr>
                <w:rFonts w:ascii="SimSun" w:hAnsi="SimSun" w:eastAsia="SimSun" w:cs="SimSun"/>
                <w:sz w:val="18"/>
                <w:szCs w:val="18"/>
              </w:rPr>
            </w:pPr>
            <w:r>
              <w:rPr>
                <w:rFonts w:ascii="SimSun" w:hAnsi="SimSun" w:eastAsia="SimSun" w:cs="SimSun"/>
                <w:sz w:val="18"/>
                <w:szCs w:val="18"/>
                <w:b/>
                <w:bCs/>
                <w:spacing w:val="6"/>
              </w:rPr>
              <w:t>临时工程拆除、地面清理以</w:t>
            </w:r>
            <w:r>
              <w:rPr>
                <w:rFonts w:ascii="SimSun" w:hAnsi="SimSun" w:eastAsia="SimSun" w:cs="SimSun"/>
                <w:sz w:val="18"/>
                <w:szCs w:val="18"/>
                <w:b/>
                <w:bCs/>
                <w:spacing w:val="6"/>
              </w:rPr>
              <w:t>及报废的机械等</w:t>
            </w:r>
          </w:p>
        </w:tc>
        <w:tc>
          <w:tcPr>
            <w:tcW w:w="2128" w:type="dxa"/>
            <w:vAlign w:val="top"/>
            <w:vMerge w:val="continue"/>
            <w:tcBorders>
              <w:top w:val="nil"/>
              <w:bottom w:val="nil"/>
            </w:tcBorders>
          </w:tcPr>
          <w:p>
            <w:pPr>
              <w:rPr>
                <w:rFonts w:ascii="Arial"/>
                <w:sz w:val="21"/>
              </w:rPr>
            </w:pPr>
            <w:r/>
          </w:p>
        </w:tc>
        <w:tc>
          <w:tcPr>
            <w:tcW w:w="2231" w:type="dxa"/>
            <w:vAlign w:val="top"/>
          </w:tcPr>
          <w:p>
            <w:pPr>
              <w:ind w:left="183"/>
              <w:spacing w:before="105" w:line="219" w:lineRule="auto"/>
              <w:rPr>
                <w:rFonts w:ascii="SimSun" w:hAnsi="SimSun" w:eastAsia="SimSun" w:cs="SimSun"/>
                <w:sz w:val="18"/>
                <w:szCs w:val="18"/>
              </w:rPr>
            </w:pPr>
            <w:r>
              <w:rPr>
                <w:rFonts w:ascii="SimSun" w:hAnsi="SimSun" w:eastAsia="SimSun" w:cs="SimSun"/>
                <w:sz w:val="18"/>
                <w:szCs w:val="18"/>
                <w:b/>
                <w:bCs/>
                <w:spacing w:val="5"/>
              </w:rPr>
              <w:t>回收利用或出售至废品</w:t>
            </w:r>
          </w:p>
          <w:p>
            <w:pPr>
              <w:ind w:left="119"/>
              <w:spacing w:before="105" w:line="219" w:lineRule="auto"/>
              <w:rPr>
                <w:rFonts w:ascii="SimSun" w:hAnsi="SimSun" w:eastAsia="SimSun" w:cs="SimSun"/>
                <w:sz w:val="18"/>
                <w:szCs w:val="18"/>
              </w:rPr>
            </w:pPr>
            <w:r>
              <w:rPr>
                <w:rFonts w:ascii="SimSun" w:hAnsi="SimSun" w:eastAsia="SimSun" w:cs="SimSun"/>
                <w:sz w:val="18"/>
                <w:szCs w:val="18"/>
                <w:b/>
                <w:bCs/>
                <w:spacing w:val="-2"/>
              </w:rPr>
              <w:t>收购站资源化回收，不随</w:t>
            </w:r>
          </w:p>
          <w:p>
            <w:pPr>
              <w:ind w:left="838"/>
              <w:spacing w:before="104" w:line="216" w:lineRule="auto"/>
              <w:rPr>
                <w:rFonts w:ascii="SimSun" w:hAnsi="SimSun" w:eastAsia="SimSun" w:cs="SimSun"/>
                <w:sz w:val="18"/>
                <w:szCs w:val="18"/>
              </w:rPr>
            </w:pPr>
            <w:r>
              <w:rPr>
                <w:rFonts w:ascii="SimSun" w:hAnsi="SimSun" w:eastAsia="SimSun" w:cs="SimSun"/>
                <w:sz w:val="18"/>
                <w:szCs w:val="18"/>
                <w:b/>
                <w:bCs/>
                <w:spacing w:val="1"/>
              </w:rPr>
              <w:t>意丢弃</w:t>
            </w:r>
          </w:p>
        </w:tc>
      </w:tr>
      <w:tr>
        <w:trPr>
          <w:trHeight w:val="345" w:hRule="atLeast"/>
        </w:trPr>
        <w:tc>
          <w:tcPr>
            <w:tcW w:w="971" w:type="dxa"/>
            <w:vAlign w:val="top"/>
            <w:vMerge w:val="continue"/>
            <w:tcBorders>
              <w:top w:val="nil"/>
            </w:tcBorders>
          </w:tcPr>
          <w:p>
            <w:pPr>
              <w:rPr>
                <w:rFonts w:ascii="Arial"/>
                <w:sz w:val="21"/>
              </w:rPr>
            </w:pPr>
            <w:r/>
          </w:p>
        </w:tc>
        <w:tc>
          <w:tcPr>
            <w:tcW w:w="1406" w:type="dxa"/>
            <w:vAlign w:val="top"/>
          </w:tcPr>
          <w:p>
            <w:pPr>
              <w:ind w:left="326"/>
              <w:spacing w:before="115" w:line="219" w:lineRule="auto"/>
              <w:rPr>
                <w:rFonts w:ascii="SimSun" w:hAnsi="SimSun" w:eastAsia="SimSun" w:cs="SimSun"/>
                <w:sz w:val="18"/>
                <w:szCs w:val="18"/>
              </w:rPr>
            </w:pPr>
            <w:r>
              <w:rPr>
                <w:rFonts w:ascii="SimSun" w:hAnsi="SimSun" w:eastAsia="SimSun" w:cs="SimSun"/>
                <w:sz w:val="18"/>
                <w:szCs w:val="18"/>
                <w:b/>
                <w:bCs/>
                <w:spacing w:val="3"/>
              </w:rPr>
              <w:t>工程弃渣</w:t>
            </w:r>
          </w:p>
        </w:tc>
        <w:tc>
          <w:tcPr>
            <w:tcW w:w="2552" w:type="dxa"/>
            <w:vAlign w:val="top"/>
          </w:tcPr>
          <w:p>
            <w:pPr>
              <w:pStyle w:val="TableText"/>
              <w:ind w:left="821"/>
              <w:spacing w:before="115" w:line="220" w:lineRule="auto"/>
              <w:rPr>
                <w:sz w:val="11"/>
                <w:szCs w:val="11"/>
              </w:rPr>
            </w:pPr>
            <w:r>
              <w:rPr>
                <w:b/>
                <w:bCs/>
                <w:spacing w:val="-2"/>
              </w:rPr>
              <w:t>37.49</w:t>
            </w:r>
            <w:r>
              <w:rPr>
                <w:b/>
                <w:bCs/>
                <w:spacing w:val="13"/>
              </w:rPr>
              <w:t xml:space="preserve"> </w:t>
            </w:r>
            <w:r>
              <w:rPr>
                <w:rFonts w:ascii="SimSun" w:hAnsi="SimSun" w:eastAsia="SimSun" w:cs="SimSun"/>
                <w:b/>
                <w:bCs/>
                <w:spacing w:val="-2"/>
              </w:rPr>
              <w:t>万</w:t>
            </w:r>
            <w:r>
              <w:rPr>
                <w:rFonts w:ascii="SimSun" w:hAnsi="SimSun" w:eastAsia="SimSun" w:cs="SimSun"/>
                <w:spacing w:val="-26"/>
              </w:rPr>
              <w:t xml:space="preserve"> </w:t>
            </w:r>
            <w:r>
              <w:rPr>
                <w:b/>
                <w:bCs/>
                <w:spacing w:val="-2"/>
              </w:rPr>
              <w:t>m</w:t>
            </w:r>
            <w:r>
              <w:rPr>
                <w:sz w:val="11"/>
                <w:szCs w:val="11"/>
                <w:b/>
                <w:bCs/>
                <w:spacing w:val="-2"/>
                <w:position w:val="5"/>
              </w:rPr>
              <w:t>3</w:t>
            </w:r>
          </w:p>
        </w:tc>
        <w:tc>
          <w:tcPr>
            <w:tcW w:w="2128" w:type="dxa"/>
            <w:vAlign w:val="top"/>
            <w:vMerge w:val="continue"/>
            <w:tcBorders>
              <w:top w:val="nil"/>
            </w:tcBorders>
          </w:tcPr>
          <w:p>
            <w:pPr>
              <w:rPr>
                <w:rFonts w:ascii="Arial"/>
                <w:sz w:val="21"/>
              </w:rPr>
            </w:pPr>
            <w:r/>
          </w:p>
        </w:tc>
        <w:tc>
          <w:tcPr>
            <w:tcW w:w="2231" w:type="dxa"/>
            <w:vAlign w:val="top"/>
          </w:tcPr>
          <w:p>
            <w:pPr>
              <w:ind w:left="355"/>
              <w:spacing w:before="115" w:line="219" w:lineRule="auto"/>
              <w:rPr>
                <w:rFonts w:ascii="SimSun" w:hAnsi="SimSun" w:eastAsia="SimSun" w:cs="SimSun"/>
                <w:sz w:val="18"/>
                <w:szCs w:val="18"/>
              </w:rPr>
            </w:pPr>
            <w:r>
              <w:rPr>
                <w:rFonts w:ascii="SimSun" w:hAnsi="SimSun" w:eastAsia="SimSun" w:cs="SimSun"/>
                <w:sz w:val="18"/>
                <w:szCs w:val="18"/>
                <w:b/>
                <w:bCs/>
                <w:spacing w:val="6"/>
              </w:rPr>
              <w:t>运送至附近弃渣场</w:t>
            </w:r>
          </w:p>
        </w:tc>
      </w:tr>
      <w:tr>
        <w:trPr>
          <w:trHeight w:val="644" w:hRule="atLeast"/>
        </w:trPr>
        <w:tc>
          <w:tcPr>
            <w:tcW w:w="971" w:type="dxa"/>
            <w:vAlign w:val="top"/>
            <w:vMerge w:val="restart"/>
            <w:tcBorders>
              <w:bottom w:val="nil"/>
            </w:tcBorders>
          </w:tcPr>
          <w:p>
            <w:pPr>
              <w:spacing w:line="259" w:lineRule="auto"/>
              <w:rPr>
                <w:rFonts w:ascii="Arial"/>
                <w:sz w:val="21"/>
              </w:rPr>
            </w:pPr>
            <w:r/>
          </w:p>
          <w:p>
            <w:pPr>
              <w:ind w:left="115" w:right="117" w:firstLine="86"/>
              <w:spacing w:before="58" w:line="308" w:lineRule="auto"/>
              <w:rPr>
                <w:rFonts w:ascii="SimSun" w:hAnsi="SimSun" w:eastAsia="SimSun" w:cs="SimSun"/>
                <w:sz w:val="18"/>
                <w:szCs w:val="18"/>
              </w:rPr>
            </w:pPr>
            <w:r>
              <w:rPr>
                <w:rFonts w:ascii="SimSun" w:hAnsi="SimSun" w:eastAsia="SimSun" w:cs="SimSun"/>
                <w:sz w:val="18"/>
                <w:szCs w:val="18"/>
                <w:b/>
                <w:bCs/>
                <w:spacing w:val="3"/>
              </w:rPr>
              <w:t>输水线</w:t>
            </w:r>
            <w:r>
              <w:rPr>
                <w:rFonts w:ascii="SimSun" w:hAnsi="SimSun" w:eastAsia="SimSun" w:cs="SimSun"/>
                <w:sz w:val="18"/>
                <w:szCs w:val="18"/>
                <w:b/>
                <w:bCs/>
                <w:spacing w:val="1"/>
              </w:rPr>
              <w:t>路区（输</w:t>
            </w:r>
          </w:p>
          <w:p>
            <w:pPr>
              <w:ind w:left="204" w:right="136" w:hanging="88"/>
              <w:spacing w:before="1" w:line="307" w:lineRule="auto"/>
              <w:rPr>
                <w:rFonts w:ascii="SimSun" w:hAnsi="SimSun" w:eastAsia="SimSun" w:cs="SimSun"/>
                <w:sz w:val="18"/>
                <w:szCs w:val="18"/>
              </w:rPr>
            </w:pPr>
            <w:r>
              <w:rPr>
                <w:rFonts w:ascii="SimSun" w:hAnsi="SimSun" w:eastAsia="SimSun" w:cs="SimSun"/>
                <w:sz w:val="18"/>
                <w:szCs w:val="18"/>
                <w:b/>
                <w:bCs/>
                <w:spacing w:val="-4"/>
              </w:rPr>
              <w:t>水隧洞、</w:t>
            </w:r>
            <w:r>
              <w:rPr>
                <w:rFonts w:ascii="SimSun" w:hAnsi="SimSun" w:eastAsia="SimSun" w:cs="SimSun"/>
                <w:sz w:val="18"/>
                <w:szCs w:val="18"/>
                <w:b/>
                <w:bCs/>
                <w:spacing w:val="2"/>
              </w:rPr>
              <w:t>大河坝</w:t>
            </w:r>
          </w:p>
          <w:p>
            <w:pPr>
              <w:ind w:left="205"/>
              <w:spacing w:line="219" w:lineRule="auto"/>
              <w:rPr>
                <w:rFonts w:ascii="SimSun" w:hAnsi="SimSun" w:eastAsia="SimSun" w:cs="SimSun"/>
                <w:sz w:val="18"/>
                <w:szCs w:val="18"/>
              </w:rPr>
            </w:pPr>
            <w:r>
              <w:rPr>
                <w:rFonts w:ascii="SimSun" w:hAnsi="SimSun" w:eastAsia="SimSun" w:cs="SimSun"/>
                <w:sz w:val="18"/>
                <w:szCs w:val="18"/>
                <w:b/>
                <w:bCs/>
                <w:spacing w:val="-2"/>
              </w:rPr>
              <w:t>水库）</w:t>
            </w:r>
          </w:p>
        </w:tc>
        <w:tc>
          <w:tcPr>
            <w:tcW w:w="1406" w:type="dxa"/>
            <w:vAlign w:val="top"/>
          </w:tcPr>
          <w:p>
            <w:pPr>
              <w:ind w:left="325"/>
              <w:spacing w:before="264" w:line="220" w:lineRule="auto"/>
              <w:rPr>
                <w:rFonts w:ascii="SimSun" w:hAnsi="SimSun" w:eastAsia="SimSun" w:cs="SimSun"/>
                <w:sz w:val="18"/>
                <w:szCs w:val="18"/>
              </w:rPr>
            </w:pPr>
            <w:r>
              <w:rPr>
                <w:rFonts w:ascii="SimSun" w:hAnsi="SimSun" w:eastAsia="SimSun" w:cs="SimSun"/>
                <w:sz w:val="18"/>
                <w:szCs w:val="18"/>
                <w:b/>
                <w:bCs/>
                <w:spacing w:val="3"/>
              </w:rPr>
              <w:t>生活垃圾</w:t>
            </w:r>
          </w:p>
        </w:tc>
        <w:tc>
          <w:tcPr>
            <w:tcW w:w="2552" w:type="dxa"/>
            <w:vAlign w:val="top"/>
          </w:tcPr>
          <w:p>
            <w:pPr>
              <w:spacing w:line="242" w:lineRule="auto"/>
              <w:rPr>
                <w:rFonts w:ascii="Arial"/>
                <w:sz w:val="21"/>
              </w:rPr>
            </w:pPr>
            <w:r/>
          </w:p>
          <w:p>
            <w:pPr>
              <w:pStyle w:val="TableText"/>
              <w:ind w:left="1051"/>
              <w:spacing w:before="52" w:line="188" w:lineRule="auto"/>
              <w:rPr/>
            </w:pPr>
            <w:r>
              <w:rPr>
                <w:b/>
                <w:bCs/>
                <w:spacing w:val="1"/>
              </w:rPr>
              <w:t>1.2t/d</w:t>
            </w:r>
          </w:p>
        </w:tc>
        <w:tc>
          <w:tcPr>
            <w:tcW w:w="2128" w:type="dxa"/>
            <w:vAlign w:val="top"/>
            <w:vMerge w:val="restart"/>
            <w:tcBorders>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404"/>
              <w:spacing w:before="58" w:line="220" w:lineRule="auto"/>
              <w:rPr>
                <w:rFonts w:ascii="SimSun" w:hAnsi="SimSun" w:eastAsia="SimSun" w:cs="SimSun"/>
                <w:sz w:val="18"/>
                <w:szCs w:val="18"/>
              </w:rPr>
            </w:pPr>
            <w:r>
              <w:rPr>
                <w:rFonts w:ascii="SimSun" w:hAnsi="SimSun" w:eastAsia="SimSun" w:cs="SimSun"/>
                <w:sz w:val="18"/>
                <w:szCs w:val="18"/>
                <w:b/>
                <w:bCs/>
                <w:spacing w:val="6"/>
              </w:rPr>
              <w:t>主体工程施工期</w:t>
            </w:r>
          </w:p>
        </w:tc>
        <w:tc>
          <w:tcPr>
            <w:tcW w:w="2231" w:type="dxa"/>
            <w:vAlign w:val="top"/>
          </w:tcPr>
          <w:p>
            <w:pPr>
              <w:ind w:left="165"/>
              <w:spacing w:before="106" w:line="220" w:lineRule="auto"/>
              <w:rPr>
                <w:rFonts w:ascii="SimSun" w:hAnsi="SimSun" w:eastAsia="SimSun" w:cs="SimSun"/>
                <w:sz w:val="18"/>
                <w:szCs w:val="18"/>
              </w:rPr>
            </w:pPr>
            <w:r>
              <w:rPr>
                <w:rFonts w:ascii="SimSun" w:hAnsi="SimSun" w:eastAsia="SimSun" w:cs="SimSun"/>
                <w:sz w:val="18"/>
                <w:szCs w:val="18"/>
                <w:b/>
                <w:bCs/>
                <w:spacing w:val="7"/>
              </w:rPr>
              <w:t>运送至兴海县垃圾填埋</w:t>
            </w:r>
          </w:p>
          <w:p>
            <w:pPr>
              <w:ind w:left="1022"/>
              <w:spacing w:before="104" w:line="214" w:lineRule="auto"/>
              <w:rPr>
                <w:rFonts w:ascii="SimSun" w:hAnsi="SimSun" w:eastAsia="SimSun" w:cs="SimSun"/>
                <w:sz w:val="18"/>
                <w:szCs w:val="18"/>
              </w:rPr>
            </w:pPr>
            <w:r>
              <w:rPr>
                <w:rFonts w:ascii="SimSun" w:hAnsi="SimSun" w:eastAsia="SimSun" w:cs="SimSun"/>
                <w:sz w:val="18"/>
                <w:szCs w:val="18"/>
                <w:b/>
                <w:bCs/>
                <w:spacing w:val="-2"/>
              </w:rPr>
              <w:t>场</w:t>
            </w:r>
          </w:p>
        </w:tc>
      </w:tr>
      <w:tr>
        <w:trPr>
          <w:trHeight w:val="964" w:hRule="atLeast"/>
        </w:trPr>
        <w:tc>
          <w:tcPr>
            <w:tcW w:w="971" w:type="dxa"/>
            <w:vAlign w:val="top"/>
            <w:vMerge w:val="continue"/>
            <w:tcBorders>
              <w:top w:val="nil"/>
              <w:bottom w:val="nil"/>
            </w:tcBorders>
          </w:tcPr>
          <w:p>
            <w:pPr>
              <w:rPr>
                <w:rFonts w:ascii="Arial"/>
                <w:sz w:val="21"/>
              </w:rPr>
            </w:pPr>
            <w:r/>
          </w:p>
        </w:tc>
        <w:tc>
          <w:tcPr>
            <w:tcW w:w="1406" w:type="dxa"/>
            <w:vAlign w:val="top"/>
          </w:tcPr>
          <w:p>
            <w:pPr>
              <w:spacing w:line="366" w:lineRule="auto"/>
              <w:rPr>
                <w:rFonts w:ascii="Arial"/>
                <w:sz w:val="21"/>
              </w:rPr>
            </w:pPr>
            <w:r/>
          </w:p>
          <w:p>
            <w:pPr>
              <w:ind w:left="326"/>
              <w:spacing w:before="58" w:line="220" w:lineRule="auto"/>
              <w:rPr>
                <w:rFonts w:ascii="SimSun" w:hAnsi="SimSun" w:eastAsia="SimSun" w:cs="SimSun"/>
                <w:sz w:val="18"/>
                <w:szCs w:val="18"/>
              </w:rPr>
            </w:pPr>
            <w:r>
              <w:rPr>
                <w:rFonts w:ascii="SimSun" w:hAnsi="SimSun" w:eastAsia="SimSun" w:cs="SimSun"/>
                <w:sz w:val="18"/>
                <w:szCs w:val="18"/>
                <w:b/>
                <w:bCs/>
                <w:spacing w:val="3"/>
              </w:rPr>
              <w:t>建筑垃圾</w:t>
            </w:r>
          </w:p>
        </w:tc>
        <w:tc>
          <w:tcPr>
            <w:tcW w:w="2552" w:type="dxa"/>
            <w:vAlign w:val="top"/>
          </w:tcPr>
          <w:p>
            <w:pPr>
              <w:ind w:left="610" w:right="141" w:hanging="466"/>
              <w:spacing w:before="266" w:line="329" w:lineRule="auto"/>
              <w:rPr>
                <w:rFonts w:ascii="SimSun" w:hAnsi="SimSun" w:eastAsia="SimSun" w:cs="SimSun"/>
                <w:sz w:val="18"/>
                <w:szCs w:val="18"/>
              </w:rPr>
            </w:pPr>
            <w:r>
              <w:rPr>
                <w:rFonts w:ascii="SimSun" w:hAnsi="SimSun" w:eastAsia="SimSun" w:cs="SimSun"/>
                <w:sz w:val="18"/>
                <w:szCs w:val="18"/>
                <w:b/>
                <w:bCs/>
                <w:spacing w:val="6"/>
              </w:rPr>
              <w:t>临时工程拆除、地面清理以</w:t>
            </w:r>
            <w:r>
              <w:rPr>
                <w:rFonts w:ascii="SimSun" w:hAnsi="SimSun" w:eastAsia="SimSun" w:cs="SimSun"/>
                <w:sz w:val="18"/>
                <w:szCs w:val="18"/>
                <w:b/>
                <w:bCs/>
                <w:spacing w:val="6"/>
              </w:rPr>
              <w:t>及报废的机械等</w:t>
            </w:r>
          </w:p>
        </w:tc>
        <w:tc>
          <w:tcPr>
            <w:tcW w:w="2128" w:type="dxa"/>
            <w:vAlign w:val="top"/>
            <w:vMerge w:val="continue"/>
            <w:tcBorders>
              <w:top w:val="nil"/>
              <w:bottom w:val="nil"/>
            </w:tcBorders>
          </w:tcPr>
          <w:p>
            <w:pPr>
              <w:rPr>
                <w:rFonts w:ascii="Arial"/>
                <w:sz w:val="21"/>
              </w:rPr>
            </w:pPr>
            <w:r/>
          </w:p>
        </w:tc>
        <w:tc>
          <w:tcPr>
            <w:tcW w:w="2231" w:type="dxa"/>
            <w:vAlign w:val="top"/>
          </w:tcPr>
          <w:p>
            <w:pPr>
              <w:ind w:left="183"/>
              <w:spacing w:before="105" w:line="219" w:lineRule="auto"/>
              <w:rPr>
                <w:rFonts w:ascii="SimSun" w:hAnsi="SimSun" w:eastAsia="SimSun" w:cs="SimSun"/>
                <w:sz w:val="18"/>
                <w:szCs w:val="18"/>
              </w:rPr>
            </w:pPr>
            <w:r>
              <w:rPr>
                <w:rFonts w:ascii="SimSun" w:hAnsi="SimSun" w:eastAsia="SimSun" w:cs="SimSun"/>
                <w:sz w:val="18"/>
                <w:szCs w:val="18"/>
                <w:b/>
                <w:bCs/>
                <w:spacing w:val="5"/>
              </w:rPr>
              <w:t>回收利用或出售至废品</w:t>
            </w:r>
          </w:p>
          <w:p>
            <w:pPr>
              <w:ind w:left="119"/>
              <w:spacing w:before="108" w:line="219" w:lineRule="auto"/>
              <w:rPr>
                <w:rFonts w:ascii="SimSun" w:hAnsi="SimSun" w:eastAsia="SimSun" w:cs="SimSun"/>
                <w:sz w:val="18"/>
                <w:szCs w:val="18"/>
              </w:rPr>
            </w:pPr>
            <w:r>
              <w:rPr>
                <w:rFonts w:ascii="SimSun" w:hAnsi="SimSun" w:eastAsia="SimSun" w:cs="SimSun"/>
                <w:sz w:val="18"/>
                <w:szCs w:val="18"/>
                <w:b/>
                <w:bCs/>
                <w:spacing w:val="-2"/>
              </w:rPr>
              <w:t>收购站资源化回收，不随</w:t>
            </w:r>
          </w:p>
          <w:p>
            <w:pPr>
              <w:ind w:left="838"/>
              <w:spacing w:before="105" w:line="213" w:lineRule="auto"/>
              <w:rPr>
                <w:rFonts w:ascii="SimSun" w:hAnsi="SimSun" w:eastAsia="SimSun" w:cs="SimSun"/>
                <w:sz w:val="18"/>
                <w:szCs w:val="18"/>
              </w:rPr>
            </w:pPr>
            <w:r>
              <w:rPr>
                <w:rFonts w:ascii="SimSun" w:hAnsi="SimSun" w:eastAsia="SimSun" w:cs="SimSun"/>
                <w:sz w:val="18"/>
                <w:szCs w:val="18"/>
                <w:b/>
                <w:bCs/>
                <w:spacing w:val="1"/>
              </w:rPr>
              <w:t>意丢弃</w:t>
            </w:r>
          </w:p>
        </w:tc>
      </w:tr>
      <w:tr>
        <w:trPr>
          <w:trHeight w:val="349" w:hRule="atLeast"/>
        </w:trPr>
        <w:tc>
          <w:tcPr>
            <w:tcW w:w="971" w:type="dxa"/>
            <w:vAlign w:val="top"/>
            <w:vMerge w:val="continue"/>
            <w:tcBorders>
              <w:top w:val="nil"/>
            </w:tcBorders>
          </w:tcPr>
          <w:p>
            <w:pPr>
              <w:rPr>
                <w:rFonts w:ascii="Arial"/>
                <w:sz w:val="21"/>
              </w:rPr>
            </w:pPr>
            <w:r/>
          </w:p>
        </w:tc>
        <w:tc>
          <w:tcPr>
            <w:tcW w:w="1406" w:type="dxa"/>
            <w:vAlign w:val="top"/>
          </w:tcPr>
          <w:p>
            <w:pPr>
              <w:ind w:left="326"/>
              <w:spacing w:before="118" w:line="219" w:lineRule="auto"/>
              <w:rPr>
                <w:rFonts w:ascii="SimSun" w:hAnsi="SimSun" w:eastAsia="SimSun" w:cs="SimSun"/>
                <w:sz w:val="18"/>
                <w:szCs w:val="18"/>
              </w:rPr>
            </w:pPr>
            <w:r>
              <w:rPr>
                <w:rFonts w:ascii="SimSun" w:hAnsi="SimSun" w:eastAsia="SimSun" w:cs="SimSun"/>
                <w:sz w:val="18"/>
                <w:szCs w:val="18"/>
                <w:b/>
                <w:bCs/>
                <w:spacing w:val="3"/>
              </w:rPr>
              <w:t>工程弃渣</w:t>
            </w:r>
          </w:p>
        </w:tc>
        <w:tc>
          <w:tcPr>
            <w:tcW w:w="2552" w:type="dxa"/>
            <w:vAlign w:val="top"/>
          </w:tcPr>
          <w:p>
            <w:pPr>
              <w:pStyle w:val="TableText"/>
              <w:ind w:left="761"/>
              <w:spacing w:before="118" w:line="220" w:lineRule="auto"/>
              <w:rPr>
                <w:sz w:val="11"/>
                <w:szCs w:val="11"/>
              </w:rPr>
            </w:pPr>
            <w:r>
              <w:rPr>
                <w:b/>
                <w:bCs/>
              </w:rPr>
              <w:t>339.45</w:t>
            </w:r>
            <w:r>
              <w:rPr>
                <w:b/>
                <w:bCs/>
                <w:spacing w:val="27"/>
              </w:rPr>
              <w:t xml:space="preserve"> </w:t>
            </w:r>
            <w:r>
              <w:rPr>
                <w:rFonts w:ascii="SimSun" w:hAnsi="SimSun" w:eastAsia="SimSun" w:cs="SimSun"/>
                <w:b/>
                <w:bCs/>
              </w:rPr>
              <w:t>万</w:t>
            </w:r>
            <w:r>
              <w:rPr>
                <w:rFonts w:ascii="SimSun" w:hAnsi="SimSun" w:eastAsia="SimSun" w:cs="SimSun"/>
                <w:spacing w:val="-26"/>
              </w:rPr>
              <w:t xml:space="preserve"> </w:t>
            </w:r>
            <w:r>
              <w:rPr>
                <w:b/>
                <w:bCs/>
              </w:rPr>
              <w:t>m</w:t>
            </w:r>
            <w:r>
              <w:rPr>
                <w:sz w:val="11"/>
                <w:szCs w:val="11"/>
                <w:b/>
                <w:bCs/>
                <w:position w:val="5"/>
              </w:rPr>
              <w:t>3</w:t>
            </w:r>
          </w:p>
        </w:tc>
        <w:tc>
          <w:tcPr>
            <w:tcW w:w="2128" w:type="dxa"/>
            <w:vAlign w:val="top"/>
            <w:vMerge w:val="continue"/>
            <w:tcBorders>
              <w:top w:val="nil"/>
            </w:tcBorders>
          </w:tcPr>
          <w:p>
            <w:pPr>
              <w:rPr>
                <w:rFonts w:ascii="Arial"/>
                <w:sz w:val="21"/>
              </w:rPr>
            </w:pPr>
            <w:r/>
          </w:p>
        </w:tc>
        <w:tc>
          <w:tcPr>
            <w:tcW w:w="2231" w:type="dxa"/>
            <w:vAlign w:val="top"/>
          </w:tcPr>
          <w:p>
            <w:pPr>
              <w:ind w:left="355"/>
              <w:spacing w:before="117" w:line="219" w:lineRule="auto"/>
              <w:rPr>
                <w:rFonts w:ascii="SimSun" w:hAnsi="SimSun" w:eastAsia="SimSun" w:cs="SimSun"/>
                <w:sz w:val="18"/>
                <w:szCs w:val="18"/>
              </w:rPr>
            </w:pPr>
            <w:r>
              <w:rPr>
                <w:rFonts w:ascii="SimSun" w:hAnsi="SimSun" w:eastAsia="SimSun" w:cs="SimSun"/>
                <w:sz w:val="18"/>
                <w:szCs w:val="18"/>
                <w:b/>
                <w:bCs/>
                <w:spacing w:val="6"/>
              </w:rPr>
              <w:t>运送至附近弃渣场</w:t>
            </w:r>
          </w:p>
        </w:tc>
      </w:tr>
    </w:tbl>
    <w:p>
      <w:pPr>
        <w:ind w:left="119" w:right="52" w:firstLine="509"/>
        <w:spacing w:before="192" w:line="386" w:lineRule="auto"/>
        <w:jc w:val="both"/>
        <w:rPr>
          <w:rFonts w:ascii="SimSun" w:hAnsi="SimSun" w:eastAsia="SimSun" w:cs="SimSun"/>
          <w:sz w:val="24"/>
          <w:szCs w:val="24"/>
        </w:rPr>
      </w:pPr>
      <w:r>
        <w:rPr>
          <w:rFonts w:ascii="SimSun" w:hAnsi="SimSun" w:eastAsia="SimSun" w:cs="SimSun"/>
          <w:sz w:val="24"/>
          <w:szCs w:val="24"/>
          <w:b/>
          <w:bCs/>
          <w:spacing w:val="-3"/>
        </w:rPr>
        <w:t>由表</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3"/>
        </w:rPr>
        <w:t>5.9.1-1 </w:t>
      </w:r>
      <w:r>
        <w:rPr>
          <w:rFonts w:ascii="SimSun" w:hAnsi="SimSun" w:eastAsia="SimSun" w:cs="SimSun"/>
          <w:sz w:val="24"/>
          <w:szCs w:val="24"/>
          <w:b/>
          <w:bCs/>
          <w:spacing w:val="-3"/>
        </w:rPr>
        <w:t>可知，施工期生活垃圾产生量较小，产生时间段贯穿整个施工期；由</w:t>
      </w:r>
      <w:r>
        <w:rPr>
          <w:rFonts w:ascii="SimSun" w:hAnsi="SimSun" w:eastAsia="SimSun" w:cs="SimSun"/>
          <w:sz w:val="24"/>
          <w:szCs w:val="24"/>
          <w:b/>
          <w:bCs/>
          <w:spacing w:val="-3"/>
        </w:rPr>
        <w:t>于本工程施工分时段分区域开展，在不同施工期结束时，均会产生一定量的建筑垃圾；</w:t>
      </w:r>
      <w:r>
        <w:rPr>
          <w:rFonts w:ascii="SimSun" w:hAnsi="SimSun" w:eastAsia="SimSun" w:cs="SimSun"/>
          <w:sz w:val="24"/>
          <w:szCs w:val="24"/>
          <w:b/>
          <w:bCs/>
          <w:spacing w:val="-9"/>
        </w:rPr>
        <w:t>工程弃渣产生量较大，产生时间段较长，在运输至指定弃渣场时，可能会产生二次污染；</w:t>
      </w:r>
      <w:r>
        <w:rPr>
          <w:rFonts w:ascii="SimSun" w:hAnsi="SimSun" w:eastAsia="SimSun" w:cs="SimSun"/>
          <w:sz w:val="24"/>
          <w:szCs w:val="24"/>
          <w:b/>
          <w:bCs/>
          <w:spacing w:val="-4"/>
        </w:rPr>
        <w:t>基于上述固废产生情况，本次将对上述固废类型可能产生的直接影响和间接影响</w:t>
      </w:r>
      <w:r>
        <w:rPr>
          <w:rFonts w:ascii="SimSun" w:hAnsi="SimSun" w:eastAsia="SimSun" w:cs="SimSun"/>
          <w:sz w:val="24"/>
          <w:szCs w:val="24"/>
          <w:b/>
          <w:bCs/>
          <w:spacing w:val="-5"/>
        </w:rPr>
        <w:t>进行分</w:t>
      </w:r>
      <w:r>
        <w:rPr>
          <w:rFonts w:ascii="SimSun" w:hAnsi="SimSun" w:eastAsia="SimSun" w:cs="SimSun"/>
          <w:sz w:val="24"/>
          <w:szCs w:val="24"/>
          <w:b/>
          <w:bCs/>
          <w:spacing w:val="-2"/>
        </w:rPr>
        <w:t>析，并提出合理可行的处置方式和避免二次污染的措施及建</w:t>
      </w:r>
      <w:r>
        <w:rPr>
          <w:rFonts w:ascii="SimSun" w:hAnsi="SimSun" w:eastAsia="SimSun" w:cs="SimSun"/>
          <w:sz w:val="24"/>
          <w:szCs w:val="24"/>
          <w:b/>
          <w:bCs/>
          <w:spacing w:val="-3"/>
        </w:rPr>
        <w:t>议。</w:t>
      </w:r>
    </w:p>
    <w:p>
      <w:pPr>
        <w:ind w:left="119"/>
        <w:spacing w:before="115"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6"/>
        </w:rPr>
        <w:t>5.9.2</w:t>
      </w:r>
      <w:r>
        <w:rPr>
          <w:rFonts w:ascii="Times New Roman" w:hAnsi="Times New Roman" w:eastAsia="Times New Roman" w:cs="Times New Roman"/>
          <w:sz w:val="28"/>
          <w:szCs w:val="28"/>
          <w:b/>
          <w:bCs/>
          <w:spacing w:val="28"/>
          <w:w w:val="101"/>
        </w:rPr>
        <w:t xml:space="preserve">  </w:t>
      </w:r>
      <w:r>
        <w:rPr>
          <w:rFonts w:ascii="KaiTi" w:hAnsi="KaiTi" w:eastAsia="KaiTi" w:cs="KaiTi"/>
          <w:sz w:val="28"/>
          <w:szCs w:val="28"/>
          <w:b/>
          <w:bCs/>
          <w:spacing w:val="-6"/>
        </w:rPr>
        <w:t>固体废弃物影响分析</w:t>
      </w:r>
    </w:p>
    <w:p>
      <w:pPr>
        <w:pStyle w:val="BodyText"/>
        <w:spacing w:line="283" w:lineRule="auto"/>
        <w:rPr/>
      </w:pPr>
      <w:r/>
    </w:p>
    <w:p>
      <w:pPr>
        <w:ind w:left="117"/>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5.9.2.1  </w:t>
      </w:r>
      <w:r>
        <w:rPr>
          <w:rFonts w:ascii="SimHei" w:hAnsi="SimHei" w:eastAsia="SimHei" w:cs="SimHei"/>
          <w:sz w:val="24"/>
          <w:szCs w:val="24"/>
          <w:b/>
          <w:bCs/>
          <w:spacing w:val="-2"/>
        </w:rPr>
        <w:t>调出区</w:t>
      </w:r>
    </w:p>
    <w:p>
      <w:pPr>
        <w:ind w:left="605"/>
        <w:spacing w:before="213" w:line="220"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6"/>
        </w:rPr>
        <w:t>生活垃圾</w:t>
      </w:r>
    </w:p>
    <w:p>
      <w:pPr>
        <w:ind w:left="123" w:right="52" w:firstLine="478"/>
        <w:spacing w:before="215" w:line="384" w:lineRule="auto"/>
        <w:jc w:val="both"/>
        <w:rPr>
          <w:rFonts w:ascii="SimSun" w:hAnsi="SimSun" w:eastAsia="SimSun" w:cs="SimSun"/>
          <w:sz w:val="24"/>
          <w:szCs w:val="24"/>
        </w:rPr>
      </w:pPr>
      <w:r>
        <w:rPr>
          <w:rFonts w:ascii="SimSun" w:hAnsi="SimSun" w:eastAsia="SimSun" w:cs="SimSun"/>
          <w:sz w:val="24"/>
          <w:szCs w:val="24"/>
          <w:b/>
          <w:bCs/>
          <w:spacing w:val="-4"/>
        </w:rPr>
        <w:t>调出区施工高峰期人数为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600 </w:t>
      </w:r>
      <w:r>
        <w:rPr>
          <w:rFonts w:ascii="SimSun" w:hAnsi="SimSun" w:eastAsia="SimSun" w:cs="SimSun"/>
          <w:sz w:val="24"/>
          <w:szCs w:val="24"/>
          <w:b/>
          <w:bCs/>
          <w:spacing w:val="-4"/>
        </w:rPr>
        <w:t>人，生活垃圾产生量约</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0.33t/d</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4"/>
        </w:rPr>
        <w:t>。生活垃圾腐败</w:t>
      </w:r>
      <w:r>
        <w:rPr>
          <w:rFonts w:ascii="SimSun" w:hAnsi="SimSun" w:eastAsia="SimSun" w:cs="SimSun"/>
          <w:sz w:val="24"/>
          <w:szCs w:val="24"/>
          <w:b/>
          <w:bCs/>
          <w:spacing w:val="-5"/>
        </w:rPr>
        <w:t>变质，</w:t>
      </w:r>
      <w:r>
        <w:rPr>
          <w:rFonts w:ascii="SimSun" w:hAnsi="SimSun" w:eastAsia="SimSun" w:cs="SimSun"/>
          <w:sz w:val="24"/>
          <w:szCs w:val="24"/>
          <w:b/>
          <w:bCs/>
          <w:spacing w:val="-4"/>
        </w:rPr>
        <w:t>是传播疾病的媒介，为疾病的发生和流行提供了条件。针对生活垃圾可</w:t>
      </w:r>
      <w:r>
        <w:rPr>
          <w:rFonts w:ascii="SimSun" w:hAnsi="SimSun" w:eastAsia="SimSun" w:cs="SimSun"/>
          <w:sz w:val="24"/>
          <w:szCs w:val="24"/>
          <w:b/>
          <w:bCs/>
          <w:spacing w:val="-5"/>
        </w:rPr>
        <w:t>能产生的上述污</w:t>
      </w:r>
      <w:r>
        <w:rPr>
          <w:rFonts w:ascii="SimSun" w:hAnsi="SimSun" w:eastAsia="SimSun" w:cs="SimSun"/>
          <w:sz w:val="24"/>
          <w:szCs w:val="24"/>
          <w:b/>
          <w:bCs/>
          <w:spacing w:val="-4"/>
        </w:rPr>
        <w:t>染物，如不采取有效的收集和处置措施，将污染调出区周围环境、影响景</w:t>
      </w:r>
      <w:r>
        <w:rPr>
          <w:rFonts w:ascii="SimSun" w:hAnsi="SimSun" w:eastAsia="SimSun" w:cs="SimSun"/>
          <w:sz w:val="24"/>
          <w:szCs w:val="24"/>
          <w:b/>
          <w:bCs/>
          <w:spacing w:val="-5"/>
        </w:rPr>
        <w:t>观，也可能影</w:t>
      </w:r>
      <w:r>
        <w:rPr>
          <w:rFonts w:ascii="SimSun" w:hAnsi="SimSun" w:eastAsia="SimSun" w:cs="SimSun"/>
          <w:sz w:val="24"/>
          <w:szCs w:val="24"/>
          <w:b/>
          <w:bCs/>
          <w:spacing w:val="-3"/>
        </w:rPr>
        <w:t>响业主营地和大河坝引水口、水塔拉灰岩料场施工生活区的卫生条件和施工人员健康。</w:t>
      </w:r>
    </w:p>
    <w:p>
      <w:pPr>
        <w:ind w:left="118" w:right="50" w:firstLine="480"/>
        <w:spacing w:before="3" w:line="385" w:lineRule="auto"/>
        <w:jc w:val="both"/>
        <w:rPr>
          <w:rFonts w:ascii="SimSun" w:hAnsi="SimSun" w:eastAsia="SimSun" w:cs="SimSun"/>
          <w:sz w:val="24"/>
          <w:szCs w:val="24"/>
        </w:rPr>
      </w:pPr>
      <w:r>
        <w:rPr>
          <w:rFonts w:ascii="SimSun" w:hAnsi="SimSun" w:eastAsia="SimSun" w:cs="SimSun"/>
          <w:sz w:val="24"/>
          <w:szCs w:val="24"/>
          <w:b/>
          <w:bCs/>
          <w:spacing w:val="-9"/>
        </w:rPr>
        <w:t>根据现场调查，调出区距离兴海县城较远，附近没有村庄或城镇生活垃圾处理系统，</w:t>
      </w:r>
      <w:r>
        <w:rPr>
          <w:rFonts w:ascii="SimSun" w:hAnsi="SimSun" w:eastAsia="SimSun" w:cs="SimSun"/>
          <w:sz w:val="24"/>
          <w:szCs w:val="24"/>
          <w:b/>
          <w:bCs/>
          <w:spacing w:val="-1"/>
        </w:rPr>
        <w:t>且生活垃圾产生时段将持续</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62 </w:t>
      </w:r>
      <w:r>
        <w:rPr>
          <w:rFonts w:ascii="SimSun" w:hAnsi="SimSun" w:eastAsia="SimSun" w:cs="SimSun"/>
          <w:sz w:val="24"/>
          <w:szCs w:val="24"/>
          <w:b/>
          <w:bCs/>
          <w:spacing w:val="-1"/>
        </w:rPr>
        <w:t>个月。为降低调出区生活垃圾对</w:t>
      </w:r>
      <w:r>
        <w:rPr>
          <w:rFonts w:ascii="SimSun" w:hAnsi="SimSun" w:eastAsia="SimSun" w:cs="SimSun"/>
          <w:sz w:val="24"/>
          <w:szCs w:val="24"/>
          <w:b/>
          <w:bCs/>
          <w:spacing w:val="-2"/>
        </w:rPr>
        <w:t>区域环境的不利影响，</w:t>
      </w:r>
      <w:r>
        <w:rPr>
          <w:rFonts w:ascii="SimSun" w:hAnsi="SimSun" w:eastAsia="SimSun" w:cs="SimSun"/>
          <w:sz w:val="24"/>
          <w:szCs w:val="24"/>
          <w:b/>
          <w:bCs/>
          <w:spacing w:val="-5"/>
        </w:rPr>
        <w:t>目前正在征求兴海县城建主管部门的意见，拟将“三滩</w:t>
      </w:r>
      <w:r>
        <w:rPr>
          <w:rFonts w:ascii="SimSun" w:hAnsi="SimSun" w:eastAsia="SimSun" w:cs="SimSun"/>
          <w:sz w:val="24"/>
          <w:szCs w:val="24"/>
          <w:spacing w:val="-84"/>
        </w:rPr>
        <w:t xml:space="preserve"> </w:t>
      </w:r>
      <w:r>
        <w:rPr>
          <w:rFonts w:ascii="SimSun" w:hAnsi="SimSun" w:eastAsia="SimSun" w:cs="SimSun"/>
          <w:sz w:val="24"/>
          <w:szCs w:val="24"/>
          <w:b/>
          <w:bCs/>
          <w:spacing w:val="-5"/>
        </w:rPr>
        <w:t>”引水生态综合治理一期工程大</w:t>
      </w:r>
      <w:r>
        <w:rPr>
          <w:rFonts w:ascii="SimSun" w:hAnsi="SimSun" w:eastAsia="SimSun" w:cs="SimSun"/>
          <w:sz w:val="24"/>
          <w:szCs w:val="24"/>
          <w:b/>
          <w:bCs/>
          <w:spacing w:val="-4"/>
        </w:rPr>
        <w:t>河坝水库调出区施工期生活垃圾纳入兴海县生活垃圾处置系统进行处理。在采取上</w:t>
      </w:r>
      <w:r>
        <w:rPr>
          <w:rFonts w:ascii="SimSun" w:hAnsi="SimSun" w:eastAsia="SimSun" w:cs="SimSun"/>
          <w:sz w:val="24"/>
          <w:szCs w:val="24"/>
          <w:b/>
          <w:bCs/>
          <w:spacing w:val="-5"/>
        </w:rPr>
        <w:t>述措</w:t>
      </w:r>
    </w:p>
    <w:p>
      <w:pPr>
        <w:spacing w:line="385" w:lineRule="auto"/>
        <w:sectPr>
          <w:footerReference w:type="default" r:id="rId547"/>
          <w:pgSz w:w="11906" w:h="16839"/>
          <w:pgMar w:top="400" w:right="1306" w:bottom="1152" w:left="1306"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
        <w:spacing w:before="78" w:line="219" w:lineRule="auto"/>
        <w:rPr>
          <w:rFonts w:ascii="SimSun" w:hAnsi="SimSun" w:eastAsia="SimSun" w:cs="SimSun"/>
          <w:sz w:val="24"/>
          <w:szCs w:val="24"/>
        </w:rPr>
      </w:pPr>
      <w:r>
        <w:rPr>
          <w:rFonts w:ascii="SimSun" w:hAnsi="SimSun" w:eastAsia="SimSun" w:cs="SimSun"/>
          <w:sz w:val="24"/>
          <w:szCs w:val="24"/>
          <w:b/>
          <w:bCs/>
          <w:spacing w:val="-2"/>
        </w:rPr>
        <w:t>施情况下，调出区产生的生活垃圾对区域环境影响较小。</w:t>
      </w:r>
    </w:p>
    <w:p>
      <w:pPr>
        <w:ind w:left="481"/>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7"/>
        </w:rPr>
        <w:t xml:space="preserve">  </w:t>
      </w:r>
      <w:r>
        <w:rPr>
          <w:rFonts w:ascii="SimSun" w:hAnsi="SimSun" w:eastAsia="SimSun" w:cs="SimSun"/>
          <w:sz w:val="24"/>
          <w:szCs w:val="24"/>
          <w:b/>
          <w:bCs/>
          <w:spacing w:val="-5"/>
        </w:rPr>
        <w:t>建筑垃圾</w:t>
      </w:r>
    </w:p>
    <w:p>
      <w:pPr>
        <w:ind w:left="5" w:right="17" w:firstLine="481"/>
        <w:spacing w:before="212" w:line="385" w:lineRule="auto"/>
        <w:jc w:val="both"/>
        <w:rPr>
          <w:rFonts w:ascii="SimSun" w:hAnsi="SimSun" w:eastAsia="SimSun" w:cs="SimSun"/>
          <w:sz w:val="24"/>
          <w:szCs w:val="24"/>
        </w:rPr>
      </w:pPr>
      <w:r>
        <w:rPr>
          <w:rFonts w:ascii="SimSun" w:hAnsi="SimSun" w:eastAsia="SimSun" w:cs="SimSun"/>
          <w:sz w:val="24"/>
          <w:szCs w:val="24"/>
          <w:b/>
          <w:bCs/>
          <w:spacing w:val="-4"/>
        </w:rPr>
        <w:t>调出区临时工程拆除和地面清理产生的砖瓦、混凝土块、弃土等</w:t>
      </w:r>
      <w:r>
        <w:rPr>
          <w:rFonts w:ascii="SimSun" w:hAnsi="SimSun" w:eastAsia="SimSun" w:cs="SimSun"/>
          <w:sz w:val="24"/>
          <w:szCs w:val="24"/>
          <w:b/>
          <w:bCs/>
          <w:spacing w:val="-5"/>
        </w:rPr>
        <w:t>以及施工综合加工</w:t>
      </w:r>
      <w:r>
        <w:rPr>
          <w:rFonts w:ascii="SimSun" w:hAnsi="SimSun" w:eastAsia="SimSun" w:cs="SimSun"/>
          <w:sz w:val="24"/>
          <w:szCs w:val="24"/>
          <w:b/>
          <w:bCs/>
          <w:spacing w:val="-3"/>
        </w:rPr>
        <w:t>厂生产过程中产生的生产垃圾，如报废的施工机械和车辆、零部件、废旧钢材、钢管、</w:t>
      </w:r>
      <w:r>
        <w:rPr>
          <w:rFonts w:ascii="SimSun" w:hAnsi="SimSun" w:eastAsia="SimSun" w:cs="SimSun"/>
          <w:sz w:val="24"/>
          <w:szCs w:val="24"/>
          <w:b/>
          <w:bCs/>
          <w:spacing w:val="-3"/>
        </w:rPr>
        <w:t>包装袋、木材等，以及施工结束后业主营地和生产生活区板房拆除产生的废弃板材等。</w:t>
      </w:r>
      <w:r>
        <w:rPr>
          <w:rFonts w:ascii="SimSun" w:hAnsi="SimSun" w:eastAsia="SimSun" w:cs="SimSun"/>
          <w:sz w:val="24"/>
          <w:szCs w:val="24"/>
          <w:b/>
          <w:bCs/>
          <w:spacing w:val="-4"/>
        </w:rPr>
        <w:t>如不妥善处置，废弃砖瓦、混凝土块、弃土等会造成土地占压、水土流失、堵塞</w:t>
      </w:r>
      <w:r>
        <w:rPr>
          <w:rFonts w:ascii="SimSun" w:hAnsi="SimSun" w:eastAsia="SimSun" w:cs="SimSun"/>
          <w:sz w:val="24"/>
          <w:szCs w:val="24"/>
          <w:b/>
          <w:bCs/>
          <w:spacing w:val="-5"/>
        </w:rPr>
        <w:t>河道等</w:t>
      </w:r>
      <w:r>
        <w:rPr>
          <w:rFonts w:ascii="SimSun" w:hAnsi="SimSun" w:eastAsia="SimSun" w:cs="SimSun"/>
          <w:sz w:val="24"/>
          <w:szCs w:val="24"/>
          <w:b/>
          <w:bCs/>
          <w:spacing w:val="-4"/>
        </w:rPr>
        <w:t>不利影响；其他废弃材料若露天堆放锈蚀、腐烂后会对调出区周围土壤、大河坝</w:t>
      </w:r>
      <w:r>
        <w:rPr>
          <w:rFonts w:ascii="SimSun" w:hAnsi="SimSun" w:eastAsia="SimSun" w:cs="SimSun"/>
          <w:sz w:val="24"/>
          <w:szCs w:val="24"/>
          <w:b/>
          <w:bCs/>
          <w:spacing w:val="-5"/>
        </w:rPr>
        <w:t>河水环</w:t>
      </w:r>
      <w:r>
        <w:rPr>
          <w:rFonts w:ascii="SimSun" w:hAnsi="SimSun" w:eastAsia="SimSun" w:cs="SimSun"/>
          <w:sz w:val="24"/>
          <w:szCs w:val="24"/>
          <w:b/>
          <w:bCs/>
          <w:spacing w:val="-4"/>
        </w:rPr>
        <w:t>境等造成污染。</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6"/>
        </w:rPr>
        <w:t xml:space="preserve">  </w:t>
      </w:r>
      <w:r>
        <w:rPr>
          <w:rFonts w:ascii="SimSun" w:hAnsi="SimSun" w:eastAsia="SimSun" w:cs="SimSun"/>
          <w:sz w:val="24"/>
          <w:szCs w:val="24"/>
          <w:b/>
          <w:bCs/>
          <w:spacing w:val="-4"/>
        </w:rPr>
        <w:t>工程弃渣</w:t>
      </w:r>
    </w:p>
    <w:p>
      <w:pPr>
        <w:ind w:left="8" w:firstLine="479"/>
        <w:spacing w:before="212" w:line="385" w:lineRule="auto"/>
        <w:jc w:val="both"/>
        <w:rPr>
          <w:rFonts w:ascii="SimSun" w:hAnsi="SimSun" w:eastAsia="SimSun" w:cs="SimSun"/>
          <w:sz w:val="24"/>
          <w:szCs w:val="24"/>
        </w:rPr>
      </w:pPr>
      <w:r>
        <w:rPr>
          <w:rFonts w:ascii="SimSun" w:hAnsi="SimSun" w:eastAsia="SimSun" w:cs="SimSun"/>
          <w:sz w:val="24"/>
          <w:szCs w:val="24"/>
          <w:b/>
          <w:bCs/>
          <w:spacing w:val="-11"/>
        </w:rPr>
        <w:t>调出区共设渣场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1"/>
        </w:rPr>
        <w:t>3 </w:t>
      </w:r>
      <w:r>
        <w:rPr>
          <w:rFonts w:ascii="SimSun" w:hAnsi="SimSun" w:eastAsia="SimSun" w:cs="SimSun"/>
          <w:sz w:val="24"/>
          <w:szCs w:val="24"/>
          <w:b/>
          <w:bCs/>
          <w:spacing w:val="-11"/>
        </w:rPr>
        <w:t>个，分布于大河坝河坝址下游左右岸，容量</w:t>
      </w:r>
      <w:r>
        <w:rPr>
          <w:rFonts w:ascii="SimSun" w:hAnsi="SimSun" w:eastAsia="SimSun" w:cs="SimSun"/>
          <w:sz w:val="24"/>
          <w:szCs w:val="24"/>
          <w:b/>
          <w:bCs/>
          <w:spacing w:val="-12"/>
        </w:rPr>
        <w:t>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2"/>
        </w:rPr>
        <w:t>45.12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12"/>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2"/>
        </w:rPr>
        <w:t>m</w:t>
      </w:r>
      <w:r>
        <w:rPr>
          <w:rFonts w:ascii="Times New Roman" w:hAnsi="Times New Roman" w:eastAsia="Times New Roman" w:cs="Times New Roman"/>
          <w:sz w:val="15"/>
          <w:szCs w:val="15"/>
          <w:b/>
          <w:bCs/>
          <w:spacing w:val="-12"/>
          <w:position w:val="8"/>
        </w:rPr>
        <w:t>3</w:t>
      </w:r>
      <w:r>
        <w:rPr>
          <w:rFonts w:ascii="SimSun" w:hAnsi="SimSun" w:eastAsia="SimSun" w:cs="SimSun"/>
          <w:sz w:val="24"/>
          <w:szCs w:val="24"/>
          <w:b/>
          <w:bCs/>
          <w:spacing w:val="-12"/>
        </w:rPr>
        <w:t>（松方</w:t>
      </w:r>
      <w:r>
        <w:rPr>
          <w:rFonts w:ascii="SimSun" w:hAnsi="SimSun" w:eastAsia="SimSun" w:cs="SimSun"/>
          <w:sz w:val="24"/>
          <w:szCs w:val="24"/>
          <w:b/>
          <w:bCs/>
          <w:spacing w:val="-52"/>
          <w:w w:val="83"/>
        </w:rPr>
        <w:t>），</w:t>
      </w:r>
      <w:r>
        <w:rPr>
          <w:rFonts w:ascii="SimSun" w:hAnsi="SimSun" w:eastAsia="SimSun" w:cs="SimSun"/>
          <w:sz w:val="24"/>
          <w:szCs w:val="24"/>
          <w:b/>
          <w:bCs/>
          <w:spacing w:val="-4"/>
        </w:rPr>
        <w:t>弃渣量</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37.49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7"/>
        </w:rPr>
        <w:t>3</w:t>
      </w:r>
      <w:r>
        <w:rPr>
          <w:rFonts w:ascii="SimSun" w:hAnsi="SimSun" w:eastAsia="SimSun" w:cs="SimSun"/>
          <w:sz w:val="24"/>
          <w:szCs w:val="24"/>
          <w:b/>
          <w:bCs/>
          <w:spacing w:val="-4"/>
        </w:rPr>
        <w:t>（松方</w:t>
      </w:r>
      <w:r>
        <w:rPr>
          <w:rFonts w:ascii="SimSun" w:hAnsi="SimSun" w:eastAsia="SimSun" w:cs="SimSun"/>
          <w:sz w:val="24"/>
          <w:szCs w:val="24"/>
          <w:b/>
          <w:bCs/>
          <w:spacing w:val="-26"/>
        </w:rPr>
        <w:t>），</w:t>
      </w:r>
      <w:r>
        <w:rPr>
          <w:rFonts w:ascii="SimSun" w:hAnsi="SimSun" w:eastAsia="SimSun" w:cs="SimSun"/>
          <w:sz w:val="24"/>
          <w:szCs w:val="24"/>
          <w:b/>
          <w:bCs/>
          <w:spacing w:val="-4"/>
        </w:rPr>
        <w:t>满足工程主体及临时堆弃渣要求；调出区土</w:t>
      </w:r>
      <w:r>
        <w:rPr>
          <w:rFonts w:ascii="SimSun" w:hAnsi="SimSun" w:eastAsia="SimSun" w:cs="SimSun"/>
          <w:sz w:val="24"/>
          <w:szCs w:val="24"/>
          <w:b/>
          <w:bCs/>
          <w:spacing w:val="-5"/>
        </w:rPr>
        <w:t>石方除一小部</w:t>
      </w:r>
      <w:r>
        <w:rPr>
          <w:rFonts w:ascii="SimSun" w:hAnsi="SimSun" w:eastAsia="SimSun" w:cs="SimSun"/>
          <w:sz w:val="24"/>
          <w:szCs w:val="24"/>
          <w:b/>
          <w:bCs/>
          <w:spacing w:val="-2"/>
        </w:rPr>
        <w:t>分作为混凝土系统料源和部分围堰的填筑外，大部分作为弃渣堆放在弃</w:t>
      </w:r>
      <w:r>
        <w:rPr>
          <w:rFonts w:ascii="SimSun" w:hAnsi="SimSun" w:eastAsia="SimSun" w:cs="SimSun"/>
          <w:sz w:val="24"/>
          <w:szCs w:val="24"/>
          <w:b/>
          <w:bCs/>
          <w:spacing w:val="-3"/>
        </w:rPr>
        <w:t>渣场。</w:t>
      </w:r>
    </w:p>
    <w:p>
      <w:pPr>
        <w:ind w:left="5" w:right="61" w:firstLine="483"/>
        <w:spacing w:before="4" w:line="384" w:lineRule="auto"/>
        <w:rPr>
          <w:rFonts w:ascii="SimSun" w:hAnsi="SimSun" w:eastAsia="SimSun" w:cs="SimSun"/>
          <w:sz w:val="24"/>
          <w:szCs w:val="24"/>
        </w:rPr>
      </w:pPr>
      <w:r>
        <w:rPr>
          <w:rFonts w:ascii="SimSun" w:hAnsi="SimSun" w:eastAsia="SimSun" w:cs="SimSun"/>
          <w:sz w:val="24"/>
          <w:szCs w:val="24"/>
          <w:b/>
          <w:bCs/>
          <w:spacing w:val="-4"/>
        </w:rPr>
        <w:t>弃渣对环境的影响主要表现为新增水土流失和对生态环境、自</w:t>
      </w:r>
      <w:r>
        <w:rPr>
          <w:rFonts w:ascii="SimSun" w:hAnsi="SimSun" w:eastAsia="SimSun" w:cs="SimSun"/>
          <w:sz w:val="24"/>
          <w:szCs w:val="24"/>
          <w:b/>
          <w:bCs/>
          <w:spacing w:val="-5"/>
        </w:rPr>
        <w:t>然景观的影响。堆置</w:t>
      </w:r>
      <w:r>
        <w:rPr>
          <w:rFonts w:ascii="SimSun" w:hAnsi="SimSun" w:eastAsia="SimSun" w:cs="SimSun"/>
          <w:sz w:val="24"/>
          <w:szCs w:val="24"/>
          <w:b/>
          <w:bCs/>
          <w:spacing w:val="-4"/>
        </w:rPr>
        <w:t>工地的回填土容易受到雨水冲刷和风的作用，造成水土流失和扬尘等环境污染，</w:t>
      </w:r>
      <w:r>
        <w:rPr>
          <w:rFonts w:ascii="SimSun" w:hAnsi="SimSun" w:eastAsia="SimSun" w:cs="SimSun"/>
          <w:sz w:val="24"/>
          <w:szCs w:val="24"/>
          <w:b/>
          <w:bCs/>
          <w:spacing w:val="-5"/>
        </w:rPr>
        <w:t>需采取</w:t>
      </w:r>
      <w:r>
        <w:rPr>
          <w:rFonts w:ascii="SimSun" w:hAnsi="SimSun" w:eastAsia="SimSun" w:cs="SimSun"/>
          <w:sz w:val="24"/>
          <w:szCs w:val="24"/>
          <w:b/>
          <w:bCs/>
          <w:spacing w:val="-4"/>
        </w:rPr>
        <w:t>一定的临时措施；另外装载建筑材料及渣土的运输车辆若无遮盖措施或防护不当</w:t>
      </w:r>
      <w:r>
        <w:rPr>
          <w:rFonts w:ascii="SimSun" w:hAnsi="SimSun" w:eastAsia="SimSun" w:cs="SimSun"/>
          <w:sz w:val="24"/>
          <w:szCs w:val="24"/>
          <w:b/>
          <w:bCs/>
          <w:spacing w:val="-5"/>
        </w:rPr>
        <w:t>，易导</w:t>
      </w:r>
      <w:r>
        <w:rPr>
          <w:rFonts w:ascii="SimSun" w:hAnsi="SimSun" w:eastAsia="SimSun" w:cs="SimSun"/>
          <w:sz w:val="24"/>
          <w:szCs w:val="24"/>
          <w:b/>
          <w:bCs/>
          <w:spacing w:val="-4"/>
        </w:rPr>
        <w:t>致物料沿途散落，不仅造成经济损失还影响道路卫生，应采取遮盖措施，避免砂</w:t>
      </w:r>
      <w:r>
        <w:rPr>
          <w:rFonts w:ascii="SimSun" w:hAnsi="SimSun" w:eastAsia="SimSun" w:cs="SimSun"/>
          <w:sz w:val="24"/>
          <w:szCs w:val="24"/>
          <w:b/>
          <w:bCs/>
          <w:spacing w:val="-5"/>
        </w:rPr>
        <w:t>石、土</w:t>
      </w:r>
      <w:r>
        <w:rPr>
          <w:rFonts w:ascii="SimSun" w:hAnsi="SimSun" w:eastAsia="SimSun" w:cs="SimSun"/>
          <w:sz w:val="24"/>
          <w:szCs w:val="24"/>
          <w:b/>
          <w:bCs/>
          <w:spacing w:val="-2"/>
        </w:rPr>
        <w:t>料等沿途洒落；本工程调出区大部分工程弃渣将按照水土保持要</w:t>
      </w:r>
      <w:r>
        <w:rPr>
          <w:rFonts w:ascii="SimSun" w:hAnsi="SimSun" w:eastAsia="SimSun" w:cs="SimSun"/>
          <w:sz w:val="24"/>
          <w:szCs w:val="24"/>
          <w:b/>
          <w:bCs/>
          <w:spacing w:val="-3"/>
        </w:rPr>
        <w:t>求堆放在附近的</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w:t>
      </w:r>
    </w:p>
    <w:p>
      <w:pPr>
        <w:ind w:left="6" w:right="61" w:hanging="6"/>
        <w:spacing w:before="2" w:line="384" w:lineRule="auto"/>
        <w:rPr>
          <w:rFonts w:ascii="SimSun" w:hAnsi="SimSun" w:eastAsia="SimSun" w:cs="SimSun"/>
          <w:sz w:val="24"/>
          <w:szCs w:val="24"/>
        </w:rPr>
      </w:pP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弃渣场，并采取相关的工程措施和植物措施，防止雨水冲刷和风的作用造成水土</w:t>
      </w:r>
      <w:r>
        <w:rPr>
          <w:rFonts w:ascii="SimSun" w:hAnsi="SimSun" w:eastAsia="SimSun" w:cs="SimSun"/>
          <w:sz w:val="24"/>
          <w:szCs w:val="24"/>
          <w:b/>
          <w:bCs/>
          <w:spacing w:val="-4"/>
        </w:rPr>
        <w:t>流失和扬尘等环境污染。调出区固体废物对环境的影响主要在主体工程施工期</w:t>
      </w:r>
      <w:r>
        <w:rPr>
          <w:rFonts w:ascii="SimSun" w:hAnsi="SimSun" w:eastAsia="SimSun" w:cs="SimSun"/>
          <w:sz w:val="24"/>
          <w:szCs w:val="24"/>
          <w:b/>
          <w:bCs/>
          <w:spacing w:val="-5"/>
        </w:rPr>
        <w:t>，随着取</w:t>
      </w:r>
      <w:r>
        <w:rPr>
          <w:rFonts w:ascii="SimSun" w:hAnsi="SimSun" w:eastAsia="SimSun" w:cs="SimSun"/>
          <w:sz w:val="24"/>
          <w:szCs w:val="24"/>
          <w:b/>
          <w:bCs/>
          <w:spacing w:val="-2"/>
        </w:rPr>
        <w:t>水口工程的建设完成，水土保持措施的逐步到位，其对环境的不利影响将逐渐消失。</w:t>
      </w:r>
    </w:p>
    <w:p>
      <w:pPr>
        <w:ind w:left="4"/>
        <w:spacing w:before="1" w:line="219"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5.9.2.2  </w:t>
      </w:r>
      <w:r>
        <w:rPr>
          <w:rFonts w:ascii="SimHei" w:hAnsi="SimHei" w:eastAsia="SimHei" w:cs="SimHei"/>
          <w:sz w:val="24"/>
          <w:szCs w:val="24"/>
          <w:b/>
          <w:bCs/>
          <w:spacing w:val="-2"/>
        </w:rPr>
        <w:t>输水线路区</w:t>
      </w:r>
    </w:p>
    <w:p>
      <w:pPr>
        <w:ind w:left="491"/>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6"/>
        </w:rPr>
        <w:t>生活垃圾</w:t>
      </w:r>
    </w:p>
    <w:p>
      <w:pPr>
        <w:ind w:left="4" w:right="61" w:firstLine="480"/>
        <w:spacing w:before="211" w:line="385" w:lineRule="auto"/>
        <w:jc w:val="both"/>
        <w:rPr>
          <w:rFonts w:ascii="SimSun" w:hAnsi="SimSun" w:eastAsia="SimSun" w:cs="SimSun"/>
          <w:sz w:val="24"/>
          <w:szCs w:val="24"/>
        </w:rPr>
      </w:pPr>
      <w:r>
        <w:rPr>
          <w:rFonts w:ascii="SimSun" w:hAnsi="SimSun" w:eastAsia="SimSun" w:cs="SimSun"/>
          <w:sz w:val="24"/>
          <w:szCs w:val="24"/>
          <w:b/>
          <w:bCs/>
          <w:spacing w:val="-5"/>
        </w:rPr>
        <w:t>输水线路区施工高峰期人数为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2200 </w:t>
      </w:r>
      <w:r>
        <w:rPr>
          <w:rFonts w:ascii="SimSun" w:hAnsi="SimSun" w:eastAsia="SimSun" w:cs="SimSun"/>
          <w:sz w:val="24"/>
          <w:szCs w:val="24"/>
          <w:b/>
          <w:bCs/>
          <w:spacing w:val="-5"/>
        </w:rPr>
        <w:t>人，生活垃圾产生量约</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1.2t/d</w:t>
      </w:r>
      <w:r>
        <w:rPr>
          <w:rFonts w:ascii="SimSun" w:hAnsi="SimSun" w:eastAsia="SimSun" w:cs="SimSun"/>
          <w:sz w:val="24"/>
          <w:szCs w:val="24"/>
          <w:b/>
          <w:bCs/>
          <w:spacing w:val="-5"/>
        </w:rPr>
        <w:t>。生活垃圾腐败变</w:t>
      </w:r>
      <w:r>
        <w:rPr>
          <w:rFonts w:ascii="SimSun" w:hAnsi="SimSun" w:eastAsia="SimSun" w:cs="SimSun"/>
          <w:sz w:val="24"/>
          <w:szCs w:val="24"/>
          <w:b/>
          <w:bCs/>
          <w:spacing w:val="-4"/>
        </w:rPr>
        <w:t>质，是传播疾病的媒介，为疾病的发生和流行提供了条件。如不采取有效的收</w:t>
      </w:r>
      <w:r>
        <w:rPr>
          <w:rFonts w:ascii="SimSun" w:hAnsi="SimSun" w:eastAsia="SimSun" w:cs="SimSun"/>
          <w:sz w:val="24"/>
          <w:szCs w:val="24"/>
          <w:b/>
          <w:bCs/>
          <w:spacing w:val="-5"/>
        </w:rPr>
        <w:t>集和处置</w:t>
      </w:r>
      <w:r>
        <w:rPr>
          <w:rFonts w:ascii="SimSun" w:hAnsi="SimSun" w:eastAsia="SimSun" w:cs="SimSun"/>
          <w:sz w:val="24"/>
          <w:szCs w:val="24"/>
          <w:b/>
          <w:bCs/>
          <w:spacing w:val="-3"/>
        </w:rPr>
        <w:t>措施，将污染输水线路区周围环境、影响景观，也可能影响输水隧洞</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3"/>
        </w:rPr>
        <w:t>1#~3#</w:t>
      </w:r>
      <w:r>
        <w:rPr>
          <w:rFonts w:ascii="SimSun" w:hAnsi="SimSun" w:eastAsia="SimSun" w:cs="SimSun"/>
          <w:sz w:val="24"/>
          <w:szCs w:val="24"/>
          <w:b/>
          <w:bCs/>
          <w:spacing w:val="-3"/>
        </w:rPr>
        <w:t>支洞、隧洞</w:t>
      </w:r>
      <w:r>
        <w:rPr>
          <w:rFonts w:ascii="SimSun" w:hAnsi="SimSun" w:eastAsia="SimSun" w:cs="SimSun"/>
          <w:sz w:val="24"/>
          <w:szCs w:val="24"/>
          <w:b/>
          <w:bCs/>
          <w:spacing w:val="-4"/>
        </w:rPr>
        <w:t>出口施工生活区及大河坝水库施工生活区、石料场施工生活区的卫生条件和施工人</w:t>
      </w:r>
      <w:r>
        <w:rPr>
          <w:rFonts w:ascii="SimSun" w:hAnsi="SimSun" w:eastAsia="SimSun" w:cs="SimSun"/>
          <w:sz w:val="24"/>
          <w:szCs w:val="24"/>
          <w:b/>
          <w:bCs/>
          <w:spacing w:val="-5"/>
        </w:rPr>
        <w:t>员健</w:t>
      </w:r>
      <w:r>
        <w:rPr>
          <w:rFonts w:ascii="SimSun" w:hAnsi="SimSun" w:eastAsia="SimSun" w:cs="SimSun"/>
          <w:sz w:val="24"/>
          <w:szCs w:val="24"/>
          <w:b/>
          <w:bCs/>
          <w:spacing w:val="-7"/>
        </w:rPr>
        <w:t>康。</w:t>
      </w:r>
    </w:p>
    <w:p>
      <w:pPr>
        <w:ind w:left="485"/>
        <w:spacing w:before="1" w:line="218" w:lineRule="auto"/>
        <w:rPr>
          <w:rFonts w:ascii="SimSun" w:hAnsi="SimSun" w:eastAsia="SimSun" w:cs="SimSun"/>
          <w:sz w:val="24"/>
          <w:szCs w:val="24"/>
        </w:rPr>
      </w:pPr>
      <w:r>
        <w:rPr>
          <w:rFonts w:ascii="SimSun" w:hAnsi="SimSun" w:eastAsia="SimSun" w:cs="SimSun"/>
          <w:sz w:val="24"/>
          <w:szCs w:val="24"/>
          <w:b/>
          <w:bCs/>
          <w:spacing w:val="-4"/>
        </w:rPr>
        <w:t>根据现场调查，输水线路区呈线性分布，距离、兴海县城、河卡镇均</w:t>
      </w:r>
      <w:r>
        <w:rPr>
          <w:rFonts w:ascii="SimSun" w:hAnsi="SimSun" w:eastAsia="SimSun" w:cs="SimSun"/>
          <w:sz w:val="24"/>
          <w:szCs w:val="24"/>
          <w:b/>
          <w:bCs/>
          <w:spacing w:val="-5"/>
        </w:rPr>
        <w:t>较远，附近没</w:t>
      </w:r>
    </w:p>
    <w:p>
      <w:pPr>
        <w:spacing w:line="218" w:lineRule="auto"/>
        <w:sectPr>
          <w:footerReference w:type="default" r:id="rId548"/>
          <w:pgSz w:w="11906" w:h="16839"/>
          <w:pgMar w:top="400" w:right="1356" w:bottom="1152" w:left="1419"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1" w:right="80"/>
        <w:spacing w:before="78" w:line="384" w:lineRule="auto"/>
        <w:jc w:val="both"/>
        <w:rPr>
          <w:rFonts w:ascii="SimSun" w:hAnsi="SimSun" w:eastAsia="SimSun" w:cs="SimSun"/>
          <w:sz w:val="24"/>
          <w:szCs w:val="24"/>
        </w:rPr>
      </w:pPr>
      <w:r>
        <w:rPr>
          <w:rFonts w:ascii="SimSun" w:hAnsi="SimSun" w:eastAsia="SimSun" w:cs="SimSun"/>
          <w:sz w:val="24"/>
          <w:szCs w:val="24"/>
          <w:b/>
          <w:bCs/>
          <w:spacing w:val="-2"/>
        </w:rPr>
        <w:t>有村庄或城镇生活垃圾处理系统，且生活垃圾产生时段将持续</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62 </w:t>
      </w:r>
      <w:r>
        <w:rPr>
          <w:rFonts w:ascii="SimSun" w:hAnsi="SimSun" w:eastAsia="SimSun" w:cs="SimSun"/>
          <w:sz w:val="24"/>
          <w:szCs w:val="24"/>
          <w:b/>
          <w:bCs/>
          <w:spacing w:val="-2"/>
        </w:rPr>
        <w:t>个月。为降低输</w:t>
      </w:r>
      <w:r>
        <w:rPr>
          <w:rFonts w:ascii="SimSun" w:hAnsi="SimSun" w:eastAsia="SimSun" w:cs="SimSun"/>
          <w:sz w:val="24"/>
          <w:szCs w:val="24"/>
          <w:b/>
          <w:bCs/>
          <w:spacing w:val="-3"/>
        </w:rPr>
        <w:t>水线</w:t>
      </w:r>
      <w:r>
        <w:rPr>
          <w:rFonts w:ascii="SimSun" w:hAnsi="SimSun" w:eastAsia="SimSun" w:cs="SimSun"/>
          <w:sz w:val="24"/>
          <w:szCs w:val="24"/>
          <w:b/>
          <w:bCs/>
          <w:spacing w:val="-4"/>
        </w:rPr>
        <w:t>路区生活垃圾对区域环境的不利影响，拟同调出区一样，将生活垃圾纳入兴海</w:t>
      </w:r>
      <w:r>
        <w:rPr>
          <w:rFonts w:ascii="SimSun" w:hAnsi="SimSun" w:eastAsia="SimSun" w:cs="SimSun"/>
          <w:sz w:val="24"/>
          <w:szCs w:val="24"/>
          <w:b/>
          <w:bCs/>
          <w:spacing w:val="-5"/>
        </w:rPr>
        <w:t>县生活垃</w:t>
      </w:r>
      <w:r>
        <w:rPr>
          <w:rFonts w:ascii="SimSun" w:hAnsi="SimSun" w:eastAsia="SimSun" w:cs="SimSun"/>
          <w:sz w:val="24"/>
          <w:szCs w:val="24"/>
          <w:b/>
          <w:bCs/>
          <w:spacing w:val="-4"/>
        </w:rPr>
        <w:t>圾处置系统进行处理。在采取上述措施情况下，输水线路区生活垃圾对区域环</w:t>
      </w:r>
      <w:r>
        <w:rPr>
          <w:rFonts w:ascii="SimSun" w:hAnsi="SimSun" w:eastAsia="SimSun" w:cs="SimSun"/>
          <w:sz w:val="24"/>
          <w:szCs w:val="24"/>
          <w:b/>
          <w:bCs/>
          <w:spacing w:val="-5"/>
        </w:rPr>
        <w:t>境影响较</w:t>
      </w:r>
      <w:r>
        <w:rPr>
          <w:rFonts w:ascii="SimSun" w:hAnsi="SimSun" w:eastAsia="SimSun" w:cs="SimSun"/>
          <w:sz w:val="24"/>
          <w:szCs w:val="24"/>
          <w:b/>
          <w:bCs/>
          <w:spacing w:val="-8"/>
        </w:rPr>
        <w:t>小。</w:t>
      </w:r>
    </w:p>
    <w:p>
      <w:pPr>
        <w:ind w:left="477"/>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7"/>
        </w:rPr>
        <w:t xml:space="preserve">  </w:t>
      </w:r>
      <w:r>
        <w:rPr>
          <w:rFonts w:ascii="SimSun" w:hAnsi="SimSun" w:eastAsia="SimSun" w:cs="SimSun"/>
          <w:sz w:val="24"/>
          <w:szCs w:val="24"/>
          <w:b/>
          <w:bCs/>
          <w:spacing w:val="-5"/>
        </w:rPr>
        <w:t>建筑垃圾</w:t>
      </w:r>
    </w:p>
    <w:p>
      <w:pPr>
        <w:ind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输水线路区建筑垃圾主要包括上述施工区临时工程拆除和地面清理产生</w:t>
      </w:r>
      <w:r>
        <w:rPr>
          <w:rFonts w:ascii="SimSun" w:hAnsi="SimSun" w:eastAsia="SimSun" w:cs="SimSun"/>
          <w:sz w:val="24"/>
          <w:szCs w:val="24"/>
          <w:b/>
          <w:bCs/>
          <w:spacing w:val="-5"/>
        </w:rPr>
        <w:t>的砖瓦、混</w:t>
      </w:r>
      <w:r>
        <w:rPr>
          <w:rFonts w:ascii="SimSun" w:hAnsi="SimSun" w:eastAsia="SimSun" w:cs="SimSun"/>
          <w:sz w:val="24"/>
          <w:szCs w:val="24"/>
          <w:b/>
          <w:bCs/>
          <w:spacing w:val="-8"/>
        </w:rPr>
        <w:t>凝土块、弃土等以及施工工厂在生产过程中产生的生产垃圾，如报废的施工机械</w:t>
      </w:r>
      <w:r>
        <w:rPr>
          <w:rFonts w:ascii="SimSun" w:hAnsi="SimSun" w:eastAsia="SimSun" w:cs="SimSun"/>
          <w:sz w:val="24"/>
          <w:szCs w:val="24"/>
          <w:b/>
          <w:bCs/>
          <w:spacing w:val="-9"/>
        </w:rPr>
        <w:t>和车辆、</w:t>
      </w:r>
      <w:r>
        <w:rPr>
          <w:rFonts w:ascii="SimSun" w:hAnsi="SimSun" w:eastAsia="SimSun" w:cs="SimSun"/>
          <w:sz w:val="24"/>
          <w:szCs w:val="24"/>
          <w:b/>
          <w:bCs/>
          <w:spacing w:val="-4"/>
        </w:rPr>
        <w:t>零部件、废旧钢材、钢管、包装袋、木材等，和施工结束后生产生活区板房拆除产</w:t>
      </w:r>
      <w:r>
        <w:rPr>
          <w:rFonts w:ascii="SimSun" w:hAnsi="SimSun" w:eastAsia="SimSun" w:cs="SimSun"/>
          <w:sz w:val="24"/>
          <w:szCs w:val="24"/>
          <w:b/>
          <w:bCs/>
          <w:spacing w:val="-5"/>
        </w:rPr>
        <w:t>生的</w:t>
      </w:r>
      <w:r>
        <w:rPr>
          <w:rFonts w:ascii="SimSun" w:hAnsi="SimSun" w:eastAsia="SimSun" w:cs="SimSun"/>
          <w:sz w:val="24"/>
          <w:szCs w:val="24"/>
          <w:b/>
          <w:bCs/>
          <w:spacing w:val="-8"/>
        </w:rPr>
        <w:t>废弃板材等。如不妥善处置，废弃砖瓦、混凝土块、弃土等会造成土地占压、水</w:t>
      </w:r>
      <w:r>
        <w:rPr>
          <w:rFonts w:ascii="SimSun" w:hAnsi="SimSun" w:eastAsia="SimSun" w:cs="SimSun"/>
          <w:sz w:val="24"/>
          <w:szCs w:val="24"/>
          <w:b/>
          <w:bCs/>
          <w:spacing w:val="-9"/>
        </w:rPr>
        <w:t>土流失、</w:t>
      </w:r>
      <w:r>
        <w:rPr>
          <w:rFonts w:ascii="SimSun" w:hAnsi="SimSun" w:eastAsia="SimSun" w:cs="SimSun"/>
          <w:sz w:val="24"/>
          <w:szCs w:val="24"/>
          <w:b/>
          <w:bCs/>
          <w:spacing w:val="-8"/>
        </w:rPr>
        <w:t>堵塞河道等不利影响；其他废弃材料若露天堆放锈蚀、腐烂后会对输水线路区周</w:t>
      </w:r>
      <w:r>
        <w:rPr>
          <w:rFonts w:ascii="SimSun" w:hAnsi="SimSun" w:eastAsia="SimSun" w:cs="SimSun"/>
          <w:sz w:val="24"/>
          <w:szCs w:val="24"/>
          <w:b/>
          <w:bCs/>
          <w:spacing w:val="-9"/>
        </w:rPr>
        <w:t>围土壤、</w:t>
      </w:r>
      <w:r>
        <w:rPr>
          <w:rFonts w:ascii="SimSun" w:hAnsi="SimSun" w:eastAsia="SimSun" w:cs="SimSun"/>
          <w:sz w:val="24"/>
          <w:szCs w:val="24"/>
          <w:b/>
          <w:bCs/>
          <w:spacing w:val="-3"/>
        </w:rPr>
        <w:t>切吉河等水体造成污染。</w:t>
      </w:r>
    </w:p>
    <w:p>
      <w:pPr>
        <w:ind w:left="475"/>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6"/>
        </w:rPr>
        <w:t xml:space="preserve">  </w:t>
      </w:r>
      <w:r>
        <w:rPr>
          <w:rFonts w:ascii="SimSun" w:hAnsi="SimSun" w:eastAsia="SimSun" w:cs="SimSun"/>
          <w:sz w:val="24"/>
          <w:szCs w:val="24"/>
          <w:b/>
          <w:bCs/>
          <w:spacing w:val="-4"/>
        </w:rPr>
        <w:t>工程弃渣</w:t>
      </w:r>
    </w:p>
    <w:p>
      <w:pPr>
        <w:ind w:right="80" w:firstLine="479"/>
        <w:spacing w:before="213" w:line="385" w:lineRule="auto"/>
        <w:rPr>
          <w:rFonts w:ascii="SimSun" w:hAnsi="SimSun" w:eastAsia="SimSun" w:cs="SimSun"/>
          <w:sz w:val="24"/>
          <w:szCs w:val="24"/>
        </w:rPr>
      </w:pPr>
      <w:r>
        <w:rPr>
          <w:rFonts w:ascii="SimSun" w:hAnsi="SimSun" w:eastAsia="SimSun" w:cs="SimSun"/>
          <w:sz w:val="24"/>
          <w:szCs w:val="24"/>
          <w:b/>
          <w:bCs/>
          <w:spacing w:val="-3"/>
        </w:rPr>
        <w:t>输水线路区共设置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8 </w:t>
      </w:r>
      <w:r>
        <w:rPr>
          <w:rFonts w:ascii="SimSun" w:hAnsi="SimSun" w:eastAsia="SimSun" w:cs="SimSun"/>
          <w:sz w:val="24"/>
          <w:szCs w:val="24"/>
          <w:b/>
          <w:bCs/>
          <w:spacing w:val="-3"/>
        </w:rPr>
        <w:t>个渣场，渣场容量为</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366</w:t>
      </w:r>
      <w:r>
        <w:rPr>
          <w:rFonts w:ascii="Times New Roman" w:hAnsi="Times New Roman" w:eastAsia="Times New Roman" w:cs="Times New Roman"/>
          <w:sz w:val="24"/>
          <w:szCs w:val="24"/>
          <w:b/>
          <w:bCs/>
          <w:spacing w:val="-4"/>
        </w:rPr>
        <w:t>.08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SimSun" w:hAnsi="SimSun" w:eastAsia="SimSun" w:cs="SimSun"/>
          <w:sz w:val="24"/>
          <w:szCs w:val="24"/>
          <w:b/>
          <w:bCs/>
          <w:spacing w:val="-4"/>
        </w:rPr>
        <w:t>（松方</w:t>
      </w:r>
      <w:r>
        <w:rPr>
          <w:rFonts w:ascii="SimSun" w:hAnsi="SimSun" w:eastAsia="SimSun" w:cs="SimSun"/>
          <w:sz w:val="24"/>
          <w:szCs w:val="24"/>
          <w:b/>
          <w:bCs/>
          <w:spacing w:val="-7"/>
        </w:rPr>
        <w:t>），</w:t>
      </w:r>
      <w:r>
        <w:rPr>
          <w:rFonts w:ascii="SimSun" w:hAnsi="SimSun" w:eastAsia="SimSun" w:cs="SimSun"/>
          <w:sz w:val="24"/>
          <w:szCs w:val="24"/>
          <w:b/>
          <w:bCs/>
          <w:spacing w:val="-4"/>
        </w:rPr>
        <w:t>堆渣量</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4"/>
        </w:rPr>
        <w:t>339.45</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w:t>
      </w:r>
      <w:r>
        <w:rPr>
          <w:rFonts w:ascii="Times New Roman" w:hAnsi="Times New Roman" w:eastAsia="Times New Roman" w:cs="Times New Roman"/>
          <w:sz w:val="24"/>
          <w:szCs w:val="24"/>
          <w:b/>
          <w:bCs/>
          <w:spacing w:val="-2"/>
        </w:rPr>
        <w:t>m</w:t>
      </w:r>
      <w:r>
        <w:rPr>
          <w:rFonts w:ascii="Times New Roman" w:hAnsi="Times New Roman" w:eastAsia="Times New Roman" w:cs="Times New Roman"/>
          <w:sz w:val="15"/>
          <w:szCs w:val="15"/>
          <w:b/>
          <w:bCs/>
          <w:spacing w:val="-2"/>
          <w:position w:val="7"/>
        </w:rPr>
        <w:t>3</w:t>
      </w:r>
      <w:r>
        <w:rPr>
          <w:rFonts w:ascii="SimSun" w:hAnsi="SimSun" w:eastAsia="SimSun" w:cs="SimSun"/>
          <w:sz w:val="24"/>
          <w:szCs w:val="24"/>
          <w:b/>
          <w:bCs/>
          <w:spacing w:val="-2"/>
        </w:rPr>
        <w:t>（松方</w:t>
      </w:r>
      <w:r>
        <w:rPr>
          <w:rFonts w:ascii="SimSun" w:hAnsi="SimSun" w:eastAsia="SimSun" w:cs="SimSun"/>
          <w:sz w:val="24"/>
          <w:szCs w:val="24"/>
          <w:b/>
          <w:bCs/>
          <w:spacing w:val="4"/>
        </w:rPr>
        <w:t>），</w:t>
      </w:r>
      <w:r>
        <w:rPr>
          <w:rFonts w:ascii="SimSun" w:hAnsi="SimSun" w:eastAsia="SimSun" w:cs="SimSun"/>
          <w:sz w:val="24"/>
          <w:szCs w:val="24"/>
          <w:b/>
          <w:bCs/>
          <w:spacing w:val="-2"/>
        </w:rPr>
        <w:t>上述弃渣场的布设可以满足输水线路区临时堆</w:t>
      </w:r>
      <w:r>
        <w:rPr>
          <w:rFonts w:ascii="SimSun" w:hAnsi="SimSun" w:eastAsia="SimSun" w:cs="SimSun"/>
          <w:sz w:val="24"/>
          <w:szCs w:val="24"/>
          <w:b/>
          <w:bCs/>
          <w:spacing w:val="-3"/>
        </w:rPr>
        <w:t>弃渣要求。</w:t>
      </w:r>
    </w:p>
    <w:p>
      <w:pPr>
        <w:ind w:right="36" w:firstLine="479"/>
        <w:spacing w:before="3" w:line="385" w:lineRule="auto"/>
        <w:jc w:val="both"/>
        <w:rPr>
          <w:rFonts w:ascii="SimSun" w:hAnsi="SimSun" w:eastAsia="SimSun" w:cs="SimSun"/>
          <w:sz w:val="24"/>
          <w:szCs w:val="24"/>
        </w:rPr>
      </w:pPr>
      <w:r>
        <w:rPr>
          <w:rFonts w:ascii="SimSun" w:hAnsi="SimSun" w:eastAsia="SimSun" w:cs="SimSun"/>
          <w:sz w:val="24"/>
          <w:szCs w:val="24"/>
          <w:b/>
          <w:bCs/>
          <w:spacing w:val="-4"/>
        </w:rPr>
        <w:t>输水线路区工程弃渣将按照水土保持要求堆放在附近的弃渣场，并采取</w:t>
      </w:r>
      <w:r>
        <w:rPr>
          <w:rFonts w:ascii="SimSun" w:hAnsi="SimSun" w:eastAsia="SimSun" w:cs="SimSun"/>
          <w:sz w:val="24"/>
          <w:szCs w:val="24"/>
          <w:b/>
          <w:bCs/>
          <w:spacing w:val="-5"/>
        </w:rPr>
        <w:t>相关的工程</w:t>
      </w:r>
      <w:r>
        <w:rPr>
          <w:rFonts w:ascii="SimSun" w:hAnsi="SimSun" w:eastAsia="SimSun" w:cs="SimSun"/>
          <w:sz w:val="24"/>
          <w:szCs w:val="24"/>
          <w:b/>
          <w:bCs/>
          <w:spacing w:val="-4"/>
        </w:rPr>
        <w:t>措施和植物措施，防止雨水冲刷和风的作用造成水土流失和扬尘等环境污染。输</w:t>
      </w:r>
      <w:r>
        <w:rPr>
          <w:rFonts w:ascii="SimSun" w:hAnsi="SimSun" w:eastAsia="SimSun" w:cs="SimSun"/>
          <w:sz w:val="24"/>
          <w:szCs w:val="24"/>
          <w:b/>
          <w:bCs/>
          <w:spacing w:val="-5"/>
        </w:rPr>
        <w:t>水线路</w:t>
      </w:r>
      <w:r>
        <w:rPr>
          <w:rFonts w:ascii="SimSun" w:hAnsi="SimSun" w:eastAsia="SimSun" w:cs="SimSun"/>
          <w:sz w:val="24"/>
          <w:szCs w:val="24"/>
          <w:b/>
          <w:bCs/>
          <w:spacing w:val="-3"/>
        </w:rPr>
        <w:t>区工程弃渣对环境的影响主要在主体工程施工期，随着输水隧洞及大河坝水库的开挖、</w:t>
      </w:r>
      <w:r>
        <w:rPr>
          <w:rFonts w:ascii="SimSun" w:hAnsi="SimSun" w:eastAsia="SimSun" w:cs="SimSun"/>
          <w:sz w:val="24"/>
          <w:szCs w:val="24"/>
          <w:b/>
          <w:bCs/>
          <w:spacing w:val="-2"/>
        </w:rPr>
        <w:t>浇筑与贯通，水土保持措施的逐步到位，其对环境的不利影响将逐渐消失。</w:t>
      </w:r>
    </w:p>
    <w:p>
      <w:pPr>
        <w:ind w:left="2"/>
        <w:spacing w:before="82" w:line="227" w:lineRule="auto"/>
        <w:outlineLvl w:val="0"/>
        <w:rPr>
          <w:rFonts w:ascii="SimHei" w:hAnsi="SimHei" w:eastAsia="SimHei" w:cs="SimHei"/>
          <w:sz w:val="31"/>
          <w:szCs w:val="31"/>
        </w:rPr>
      </w:pPr>
      <w:bookmarkStart w:name="bookmark89" w:id="126"/>
      <w:bookmarkEnd w:id="126"/>
      <w:bookmarkStart w:name="bookmark88" w:id="127"/>
      <w:bookmarkEnd w:id="127"/>
      <w:r>
        <w:rPr>
          <w:rFonts w:ascii="Times New Roman" w:hAnsi="Times New Roman" w:eastAsia="Times New Roman" w:cs="Times New Roman"/>
          <w:sz w:val="31"/>
          <w:szCs w:val="31"/>
          <w:b/>
          <w:bCs/>
          <w:spacing w:val="5"/>
        </w:rPr>
        <w:t>5.10  </w:t>
      </w:r>
      <w:r>
        <w:rPr>
          <w:rFonts w:ascii="SimHei" w:hAnsi="SimHei" w:eastAsia="SimHei" w:cs="SimHei"/>
          <w:sz w:val="31"/>
          <w:szCs w:val="31"/>
          <w:b/>
          <w:bCs/>
          <w:spacing w:val="5"/>
        </w:rPr>
        <w:t>土壤环境影响分析</w:t>
      </w:r>
    </w:p>
    <w:p>
      <w:pPr>
        <w:pStyle w:val="BodyText"/>
        <w:spacing w:line="262" w:lineRule="auto"/>
        <w:rPr/>
      </w:pPr>
      <w:r/>
    </w:p>
    <w:p>
      <w:pPr>
        <w:ind w:left="487"/>
        <w:spacing w:before="79" w:line="221"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调出区</w:t>
      </w:r>
    </w:p>
    <w:p>
      <w:pPr>
        <w:ind w:right="54" w:firstLine="481"/>
        <w:spacing w:before="214" w:line="385" w:lineRule="auto"/>
        <w:jc w:val="both"/>
        <w:rPr>
          <w:rFonts w:ascii="SimSun" w:hAnsi="SimSun" w:eastAsia="SimSun" w:cs="SimSun"/>
          <w:sz w:val="24"/>
          <w:szCs w:val="24"/>
        </w:rPr>
      </w:pPr>
      <w:r>
        <w:rPr>
          <w:rFonts w:ascii="SimSun" w:hAnsi="SimSun" w:eastAsia="SimSun" w:cs="SimSun"/>
          <w:sz w:val="24"/>
          <w:szCs w:val="24"/>
          <w:b/>
          <w:bCs/>
          <w:spacing w:val="-4"/>
        </w:rPr>
        <w:t>本项目调出区主要为大河坝引水口，引水口区</w:t>
      </w:r>
      <w:r>
        <w:rPr>
          <w:rFonts w:ascii="SimSun" w:hAnsi="SimSun" w:eastAsia="SimSun" w:cs="SimSun"/>
          <w:sz w:val="24"/>
          <w:szCs w:val="24"/>
          <w:b/>
          <w:bCs/>
          <w:spacing w:val="-5"/>
        </w:rPr>
        <w:t>共布设</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个料场，规划布置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处堆渣</w:t>
      </w:r>
      <w:r>
        <w:rPr>
          <w:rFonts w:ascii="SimSun" w:hAnsi="SimSun" w:eastAsia="SimSun" w:cs="SimSun"/>
          <w:sz w:val="24"/>
          <w:szCs w:val="24"/>
          <w:b/>
          <w:bCs/>
          <w:spacing w:val="-4"/>
        </w:rPr>
        <w:t>场。施工期项目主体工程、临建工程、料场、渣场、修建临时施工道路等施工</w:t>
      </w:r>
      <w:r>
        <w:rPr>
          <w:rFonts w:ascii="SimSun" w:hAnsi="SimSun" w:eastAsia="SimSun" w:cs="SimSun"/>
          <w:sz w:val="24"/>
          <w:szCs w:val="24"/>
          <w:b/>
          <w:bCs/>
          <w:spacing w:val="-5"/>
        </w:rPr>
        <w:t>行为通过</w:t>
      </w:r>
      <w:r>
        <w:rPr>
          <w:rFonts w:ascii="SimSun" w:hAnsi="SimSun" w:eastAsia="SimSun" w:cs="SimSun"/>
          <w:sz w:val="24"/>
          <w:szCs w:val="24"/>
          <w:b/>
          <w:bCs/>
          <w:spacing w:val="-5"/>
        </w:rPr>
        <w:t>地表剥离、塌陷、</w:t>
      </w:r>
      <w:r>
        <w:rPr>
          <w:rFonts w:ascii="SimSun" w:hAnsi="SimSun" w:eastAsia="SimSun" w:cs="SimSun"/>
          <w:sz w:val="24"/>
          <w:szCs w:val="24"/>
          <w:spacing w:val="-58"/>
        </w:rPr>
        <w:t xml:space="preserve"> </w:t>
      </w:r>
      <w:r>
        <w:rPr>
          <w:rFonts w:ascii="SimSun" w:hAnsi="SimSun" w:eastAsia="SimSun" w:cs="SimSun"/>
          <w:sz w:val="24"/>
          <w:szCs w:val="24"/>
          <w:b/>
          <w:bCs/>
          <w:spacing w:val="-5"/>
        </w:rPr>
        <w:t>占压等方式，一定程度上会破坏地表植被，导致土壤涵水能力下降，</w:t>
      </w:r>
      <w:r>
        <w:rPr>
          <w:rFonts w:ascii="SimSun" w:hAnsi="SimSun" w:eastAsia="SimSun" w:cs="SimSun"/>
          <w:sz w:val="24"/>
          <w:szCs w:val="24"/>
          <w:b/>
          <w:bCs/>
          <w:spacing w:val="-4"/>
        </w:rPr>
        <w:t>水土流失加剧，从根本上改变了地表覆盖物的类型和性质或者改变了土壤的结构和</w:t>
      </w:r>
      <w:r>
        <w:rPr>
          <w:rFonts w:ascii="SimSun" w:hAnsi="SimSun" w:eastAsia="SimSun" w:cs="SimSun"/>
          <w:sz w:val="24"/>
          <w:szCs w:val="24"/>
          <w:b/>
          <w:bCs/>
          <w:spacing w:val="-5"/>
        </w:rPr>
        <w:t>物理</w:t>
      </w:r>
      <w:r>
        <w:rPr>
          <w:rFonts w:ascii="SimSun" w:hAnsi="SimSun" w:eastAsia="SimSun" w:cs="SimSun"/>
          <w:sz w:val="24"/>
          <w:szCs w:val="24"/>
          <w:b/>
          <w:bCs/>
          <w:spacing w:val="-4"/>
        </w:rPr>
        <w:t>性质，占地区土壤的坚实度、通透性、物理性质都受到影响。但施工结束后，通过</w:t>
      </w:r>
      <w:r>
        <w:rPr>
          <w:rFonts w:ascii="SimSun" w:hAnsi="SimSun" w:eastAsia="SimSun" w:cs="SimSun"/>
          <w:sz w:val="24"/>
          <w:szCs w:val="24"/>
          <w:b/>
          <w:bCs/>
          <w:spacing w:val="-5"/>
        </w:rPr>
        <w:t>植被</w:t>
      </w:r>
      <w:r>
        <w:rPr>
          <w:rFonts w:ascii="SimSun" w:hAnsi="SimSun" w:eastAsia="SimSun" w:cs="SimSun"/>
          <w:sz w:val="24"/>
          <w:szCs w:val="24"/>
          <w:b/>
          <w:bCs/>
          <w:spacing w:val="-4"/>
        </w:rPr>
        <w:t>恢复措施等临时占地区域的地表会得到恢复和保护，土壤功能可以得到逐步恢复。</w:t>
      </w:r>
      <w:r>
        <w:rPr>
          <w:rFonts w:ascii="SimSun" w:hAnsi="SimSun" w:eastAsia="SimSun" w:cs="SimSun"/>
          <w:sz w:val="24"/>
          <w:szCs w:val="24"/>
          <w:b/>
          <w:bCs/>
          <w:spacing w:val="-5"/>
        </w:rPr>
        <w:t>料场</w:t>
      </w:r>
      <w:r>
        <w:rPr>
          <w:rFonts w:ascii="SimSun" w:hAnsi="SimSun" w:eastAsia="SimSun" w:cs="SimSun"/>
          <w:sz w:val="24"/>
          <w:szCs w:val="24"/>
          <w:b/>
          <w:bCs/>
          <w:spacing w:val="-4"/>
        </w:rPr>
        <w:t>和渣场区域在施工时采取表土剥离、回覆等工程措施和恢复植被植物措施可以最大</w:t>
      </w:r>
      <w:r>
        <w:rPr>
          <w:rFonts w:ascii="SimSun" w:hAnsi="SimSun" w:eastAsia="SimSun" w:cs="SimSun"/>
          <w:sz w:val="24"/>
          <w:szCs w:val="24"/>
          <w:b/>
          <w:bCs/>
          <w:spacing w:val="-5"/>
        </w:rPr>
        <w:t>程度</w:t>
      </w:r>
    </w:p>
    <w:p>
      <w:pPr>
        <w:spacing w:line="385" w:lineRule="auto"/>
        <w:sectPr>
          <w:footerReference w:type="default" r:id="rId549"/>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219" w:lineRule="auto"/>
        <w:rPr>
          <w:rFonts w:ascii="SimSun" w:hAnsi="SimSun" w:eastAsia="SimSun" w:cs="SimSun"/>
          <w:sz w:val="24"/>
          <w:szCs w:val="24"/>
        </w:rPr>
      </w:pPr>
      <w:r>
        <w:rPr>
          <w:rFonts w:ascii="SimSun" w:hAnsi="SimSun" w:eastAsia="SimSun" w:cs="SimSun"/>
          <w:sz w:val="24"/>
          <w:szCs w:val="24"/>
          <w:b/>
          <w:bCs/>
          <w:spacing w:val="-3"/>
        </w:rPr>
        <w:t>地保护地表土壤功能，不会引起水土流失。</w:t>
      </w:r>
    </w:p>
    <w:p>
      <w:pPr>
        <w:ind w:left="477"/>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输水线路区</w:t>
      </w:r>
    </w:p>
    <w:p>
      <w:pPr>
        <w:ind w:right="54" w:firstLine="481"/>
        <w:spacing w:before="216" w:line="385" w:lineRule="auto"/>
        <w:jc w:val="both"/>
        <w:rPr>
          <w:rFonts w:ascii="SimSun" w:hAnsi="SimSun" w:eastAsia="SimSun" w:cs="SimSun"/>
          <w:sz w:val="24"/>
          <w:szCs w:val="24"/>
        </w:rPr>
      </w:pPr>
      <w:r>
        <w:rPr>
          <w:rFonts w:ascii="SimSun" w:hAnsi="SimSun" w:eastAsia="SimSun" w:cs="SimSun"/>
          <w:sz w:val="24"/>
          <w:szCs w:val="24"/>
          <w:b/>
          <w:bCs/>
          <w:spacing w:val="-4"/>
        </w:rPr>
        <w:t>本项目输水线路区隧洞长</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24.68km</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4"/>
        </w:rPr>
        <w:t>，隧洞渣场可能对土壤造成一定影响。本项目隧</w:t>
      </w:r>
      <w:r>
        <w:rPr>
          <w:rFonts w:ascii="SimSun" w:hAnsi="SimSun" w:eastAsia="SimSun" w:cs="SimSun"/>
          <w:sz w:val="24"/>
          <w:szCs w:val="24"/>
          <w:b/>
          <w:bCs/>
          <w:spacing w:val="-4"/>
        </w:rPr>
        <w:t>道洞口的开挖过程中会占压山体植被，使原有的自然植被破坏，变为固化的墙体，</w:t>
      </w:r>
      <w:r>
        <w:rPr>
          <w:rFonts w:ascii="SimSun" w:hAnsi="SimSun" w:eastAsia="SimSun" w:cs="SimSun"/>
          <w:sz w:val="24"/>
          <w:szCs w:val="24"/>
          <w:b/>
          <w:bCs/>
          <w:spacing w:val="-5"/>
        </w:rPr>
        <w:t>导致</w:t>
      </w:r>
      <w:r>
        <w:rPr>
          <w:rFonts w:ascii="SimSun" w:hAnsi="SimSun" w:eastAsia="SimSun" w:cs="SimSun"/>
          <w:sz w:val="24"/>
          <w:szCs w:val="24"/>
          <w:b/>
          <w:bCs/>
          <w:spacing w:val="-4"/>
        </w:rPr>
        <w:t>洞口植被生物量有所减少；洞口开挖扰动地表，破坏了原有的地貌植被和土壤结构</w:t>
      </w:r>
      <w:r>
        <w:rPr>
          <w:rFonts w:ascii="SimSun" w:hAnsi="SimSun" w:eastAsia="SimSun" w:cs="SimSun"/>
          <w:sz w:val="24"/>
          <w:szCs w:val="24"/>
          <w:b/>
          <w:bCs/>
          <w:spacing w:val="-5"/>
        </w:rPr>
        <w:t>，使</w:t>
      </w:r>
      <w:r>
        <w:rPr>
          <w:rFonts w:ascii="SimSun" w:hAnsi="SimSun" w:eastAsia="SimSun" w:cs="SimSun"/>
          <w:sz w:val="24"/>
          <w:szCs w:val="24"/>
          <w:b/>
          <w:bCs/>
          <w:spacing w:val="-4"/>
        </w:rPr>
        <w:t>得土壤裸露，结构松散，容易导致水土流失。隧道弃渣对植物的影响主要表现在压</w:t>
      </w:r>
      <w:r>
        <w:rPr>
          <w:rFonts w:ascii="SimSun" w:hAnsi="SimSun" w:eastAsia="SimSun" w:cs="SimSun"/>
          <w:sz w:val="24"/>
          <w:szCs w:val="24"/>
          <w:b/>
          <w:bCs/>
          <w:spacing w:val="-5"/>
        </w:rPr>
        <w:t>覆植</w:t>
      </w:r>
      <w:r>
        <w:rPr>
          <w:rFonts w:ascii="SimSun" w:hAnsi="SimSun" w:eastAsia="SimSun" w:cs="SimSun"/>
          <w:sz w:val="24"/>
          <w:szCs w:val="24"/>
          <w:b/>
          <w:bCs/>
          <w:spacing w:val="-4"/>
        </w:rPr>
        <w:t>被，减少植被生物量、土壤污染及水土流失灾害等方面。隧道开挖产生大量弃渣，</w:t>
      </w:r>
      <w:r>
        <w:rPr>
          <w:rFonts w:ascii="SimSun" w:hAnsi="SimSun" w:eastAsia="SimSun" w:cs="SimSun"/>
          <w:sz w:val="24"/>
          <w:szCs w:val="24"/>
          <w:b/>
          <w:bCs/>
          <w:spacing w:val="-5"/>
        </w:rPr>
        <w:t>弃渣</w:t>
      </w:r>
      <w:r>
        <w:rPr>
          <w:rFonts w:ascii="SimSun" w:hAnsi="SimSun" w:eastAsia="SimSun" w:cs="SimSun"/>
          <w:sz w:val="24"/>
          <w:szCs w:val="24"/>
          <w:b/>
          <w:bCs/>
          <w:spacing w:val="-3"/>
        </w:rPr>
        <w:t>就地堆积，将破坏植被和土壤的地表，使表层肥土被移</w:t>
      </w:r>
      <w:r>
        <w:rPr>
          <w:rFonts w:ascii="SimSun" w:hAnsi="SimSun" w:eastAsia="SimSun" w:cs="SimSun"/>
          <w:sz w:val="24"/>
          <w:szCs w:val="24"/>
          <w:b/>
          <w:bCs/>
          <w:spacing w:val="-4"/>
        </w:rPr>
        <w:t>去或压埋，在雨水冲刷作用下，</w:t>
      </w:r>
      <w:r>
        <w:rPr>
          <w:rFonts w:ascii="SimSun" w:hAnsi="SimSun" w:eastAsia="SimSun" w:cs="SimSun"/>
          <w:sz w:val="24"/>
          <w:szCs w:val="24"/>
          <w:b/>
          <w:bCs/>
          <w:spacing w:val="-3"/>
        </w:rPr>
        <w:t>废渣中有害物质随雨水渗入地层，造成土壤污染，且易</w:t>
      </w:r>
      <w:r>
        <w:rPr>
          <w:rFonts w:ascii="SimSun" w:hAnsi="SimSun" w:eastAsia="SimSun" w:cs="SimSun"/>
          <w:sz w:val="24"/>
          <w:szCs w:val="24"/>
          <w:b/>
          <w:bCs/>
          <w:spacing w:val="-4"/>
        </w:rPr>
        <w:t>发生地表径流进一步侵蚀土壤，</w:t>
      </w:r>
      <w:r>
        <w:rPr>
          <w:rFonts w:ascii="SimSun" w:hAnsi="SimSun" w:eastAsia="SimSun" w:cs="SimSun"/>
          <w:sz w:val="24"/>
          <w:szCs w:val="24"/>
          <w:b/>
          <w:bCs/>
          <w:spacing w:val="-4"/>
        </w:rPr>
        <w:t>致使土粒流失，养分及水分损失，肥力下降，危害植物生长。隧洞渣场在施工时采</w:t>
      </w:r>
      <w:r>
        <w:rPr>
          <w:rFonts w:ascii="SimSun" w:hAnsi="SimSun" w:eastAsia="SimSun" w:cs="SimSun"/>
          <w:sz w:val="24"/>
          <w:szCs w:val="24"/>
          <w:b/>
          <w:bCs/>
          <w:spacing w:val="-5"/>
        </w:rPr>
        <w:t>取表</w:t>
      </w:r>
      <w:r>
        <w:rPr>
          <w:rFonts w:ascii="SimSun" w:hAnsi="SimSun" w:eastAsia="SimSun" w:cs="SimSun"/>
          <w:sz w:val="24"/>
          <w:szCs w:val="24"/>
          <w:b/>
          <w:bCs/>
          <w:spacing w:val="-4"/>
        </w:rPr>
        <w:t>土剥离、回覆等工程措施和恢复植被植物措施可以最大程度地保护地表土壤功能，</w:t>
      </w:r>
      <w:r>
        <w:rPr>
          <w:rFonts w:ascii="SimSun" w:hAnsi="SimSun" w:eastAsia="SimSun" w:cs="SimSun"/>
          <w:sz w:val="24"/>
          <w:szCs w:val="24"/>
          <w:b/>
          <w:bCs/>
          <w:spacing w:val="-5"/>
        </w:rPr>
        <w:t>不会</w:t>
      </w:r>
      <w:r>
        <w:rPr>
          <w:rFonts w:ascii="SimSun" w:hAnsi="SimSun" w:eastAsia="SimSun" w:cs="SimSun"/>
          <w:sz w:val="24"/>
          <w:szCs w:val="24"/>
          <w:b/>
          <w:bCs/>
          <w:spacing w:val="-4"/>
        </w:rPr>
        <w:t>引起水土流失。</w:t>
      </w:r>
    </w:p>
    <w:p>
      <w:pPr>
        <w:ind w:left="2"/>
        <w:spacing w:before="81" w:line="227" w:lineRule="auto"/>
        <w:outlineLvl w:val="0"/>
        <w:rPr>
          <w:rFonts w:ascii="SimHei" w:hAnsi="SimHei" w:eastAsia="SimHei" w:cs="SimHei"/>
          <w:sz w:val="31"/>
          <w:szCs w:val="31"/>
        </w:rPr>
      </w:pPr>
      <w:bookmarkStart w:name="bookmark91" w:id="128"/>
      <w:bookmarkEnd w:id="128"/>
      <w:bookmarkStart w:name="bookmark90" w:id="129"/>
      <w:bookmarkEnd w:id="129"/>
      <w:r>
        <w:rPr>
          <w:rFonts w:ascii="Times New Roman" w:hAnsi="Times New Roman" w:eastAsia="Times New Roman" w:cs="Times New Roman"/>
          <w:sz w:val="31"/>
          <w:szCs w:val="31"/>
          <w:b/>
          <w:bCs/>
          <w:spacing w:val="4"/>
        </w:rPr>
        <w:t>5.11  </w:t>
      </w:r>
      <w:r>
        <w:rPr>
          <w:rFonts w:ascii="SimHei" w:hAnsi="SimHei" w:eastAsia="SimHei" w:cs="SimHei"/>
          <w:sz w:val="31"/>
          <w:szCs w:val="31"/>
          <w:b/>
          <w:bCs/>
          <w:spacing w:val="4"/>
        </w:rPr>
        <w:t>冻土环境的影响分析</w:t>
      </w:r>
    </w:p>
    <w:p>
      <w:pPr>
        <w:pStyle w:val="BodyText"/>
        <w:spacing w:line="262" w:lineRule="auto"/>
        <w:rPr/>
      </w:pPr>
      <w:r/>
    </w:p>
    <w:p>
      <w:pPr>
        <w:ind w:right="80" w:firstLine="480"/>
        <w:spacing w:before="78" w:line="386" w:lineRule="auto"/>
        <w:jc w:val="both"/>
        <w:rPr>
          <w:rFonts w:ascii="SimSun" w:hAnsi="SimSun" w:eastAsia="SimSun" w:cs="SimSun"/>
          <w:sz w:val="24"/>
          <w:szCs w:val="24"/>
        </w:rPr>
      </w:pPr>
      <w:r>
        <w:rPr>
          <w:rFonts w:ascii="SimSun" w:hAnsi="SimSun" w:eastAsia="SimSun" w:cs="SimSun"/>
          <w:sz w:val="24"/>
          <w:szCs w:val="24"/>
          <w:b/>
          <w:bCs/>
          <w:spacing w:val="-4"/>
        </w:rPr>
        <w:t>根据本工程特点及所处冻土环境特征，工程建设对冻土环境的影响主</w:t>
      </w:r>
      <w:r>
        <w:rPr>
          <w:rFonts w:ascii="SimSun" w:hAnsi="SimSun" w:eastAsia="SimSun" w:cs="SimSun"/>
          <w:sz w:val="24"/>
          <w:szCs w:val="24"/>
          <w:b/>
          <w:bCs/>
          <w:spacing w:val="-5"/>
        </w:rPr>
        <w:t>要表现在施工</w:t>
      </w:r>
      <w:r>
        <w:rPr>
          <w:rFonts w:ascii="SimSun" w:hAnsi="SimSun" w:eastAsia="SimSun" w:cs="SimSun"/>
          <w:sz w:val="24"/>
          <w:szCs w:val="24"/>
          <w:b/>
          <w:bCs/>
          <w:spacing w:val="-3"/>
        </w:rPr>
        <w:t>期的每年冬季（</w:t>
      </w:r>
      <w:r>
        <w:rPr>
          <w:rFonts w:ascii="Times New Roman" w:hAnsi="Times New Roman" w:eastAsia="Times New Roman" w:cs="Times New Roman"/>
          <w:sz w:val="24"/>
          <w:szCs w:val="24"/>
          <w:b/>
          <w:bCs/>
          <w:spacing w:val="-3"/>
        </w:rPr>
        <w:t>10</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3"/>
        </w:rPr>
        <w:t>月至次年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月）。施工期的施工行为如地表开挖等，大面积铲除植</w:t>
      </w:r>
      <w:r>
        <w:rPr>
          <w:rFonts w:ascii="SimSun" w:hAnsi="SimSun" w:eastAsia="SimSun" w:cs="SimSun"/>
          <w:sz w:val="24"/>
          <w:szCs w:val="24"/>
          <w:b/>
          <w:bCs/>
          <w:spacing w:val="-2"/>
        </w:rPr>
        <w:t>被，将会改变冻土下垫面特性，易造成冻土</w:t>
      </w:r>
      <w:r>
        <w:rPr>
          <w:rFonts w:ascii="SimSun" w:hAnsi="SimSun" w:eastAsia="SimSun" w:cs="SimSun"/>
          <w:sz w:val="24"/>
          <w:szCs w:val="24"/>
          <w:b/>
          <w:bCs/>
          <w:spacing w:val="-3"/>
        </w:rPr>
        <w:t>退化。</w:t>
      </w:r>
    </w:p>
    <w:p>
      <w:pPr>
        <w:ind w:left="1"/>
        <w:spacing w:before="11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5.11.1  </w:t>
      </w:r>
      <w:r>
        <w:rPr>
          <w:rFonts w:ascii="KaiTi" w:hAnsi="KaiTi" w:eastAsia="KaiTi" w:cs="KaiTi"/>
          <w:sz w:val="28"/>
          <w:szCs w:val="28"/>
          <w:b/>
          <w:bCs/>
          <w:spacing w:val="-2"/>
        </w:rPr>
        <w:t>本工程与冻土环境的位置关系</w:t>
      </w:r>
    </w:p>
    <w:p>
      <w:pPr>
        <w:pStyle w:val="BodyText"/>
        <w:spacing w:line="288" w:lineRule="auto"/>
        <w:rPr/>
      </w:pPr>
      <w:r/>
    </w:p>
    <w:p>
      <w:pPr>
        <w:ind w:firstLine="484"/>
        <w:spacing w:before="78" w:line="385" w:lineRule="auto"/>
        <w:jc w:val="both"/>
        <w:rPr>
          <w:rFonts w:ascii="SimSun" w:hAnsi="SimSun" w:eastAsia="SimSun" w:cs="SimSun"/>
          <w:sz w:val="24"/>
          <w:szCs w:val="24"/>
        </w:rPr>
      </w:pPr>
      <w:r>
        <w:rPr>
          <w:rFonts w:ascii="SimSun" w:hAnsi="SimSun" w:eastAsia="SimSun" w:cs="SimSun"/>
          <w:sz w:val="24"/>
          <w:szCs w:val="24"/>
          <w:b/>
          <w:bCs/>
          <w:spacing w:val="-2"/>
        </w:rPr>
        <w:t>项目区海拔</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3800~4000m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2"/>
        </w:rPr>
        <w:t>以上的中高山区均发育多年冻土，其分布范围自黄清河、</w:t>
      </w:r>
      <w:r>
        <w:rPr>
          <w:rFonts w:ascii="SimSun" w:hAnsi="SimSun" w:eastAsia="SimSun" w:cs="SimSun"/>
          <w:sz w:val="24"/>
          <w:szCs w:val="24"/>
          <w:b/>
          <w:bCs/>
          <w:spacing w:val="-4"/>
        </w:rPr>
        <w:t>青根河口，经水塔拉河口至野马台山北坡一线以西，为多年片状冻结区，河卡南山</w:t>
      </w:r>
      <w:r>
        <w:rPr>
          <w:rFonts w:ascii="SimSun" w:hAnsi="SimSun" w:eastAsia="SimSun" w:cs="SimSun"/>
          <w:sz w:val="24"/>
          <w:szCs w:val="24"/>
          <w:b/>
          <w:bCs/>
          <w:spacing w:val="-5"/>
        </w:rPr>
        <w:t>及日</w:t>
      </w:r>
      <w:r>
        <w:rPr>
          <w:rFonts w:ascii="SimSun" w:hAnsi="SimSun" w:eastAsia="SimSun" w:cs="SimSun"/>
          <w:sz w:val="24"/>
          <w:szCs w:val="24"/>
          <w:b/>
          <w:bCs/>
          <w:spacing w:val="-3"/>
        </w:rPr>
        <w:t>干山则为岛状冻结区。高程</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3850m</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3"/>
        </w:rPr>
        <w:t>以下均为季节性冻土，据调查，工程区内的冻土层</w:t>
      </w:r>
      <w:r>
        <w:rPr>
          <w:rFonts w:ascii="SimSun" w:hAnsi="SimSun" w:eastAsia="SimSun" w:cs="SimSun"/>
          <w:sz w:val="24"/>
          <w:szCs w:val="24"/>
          <w:b/>
          <w:bCs/>
          <w:spacing w:val="-8"/>
        </w:rPr>
        <w:t>冻深约</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8"/>
        </w:rPr>
        <w:t>1m~2m</w:t>
      </w:r>
      <w:r>
        <w:rPr>
          <w:rFonts w:ascii="SimSun" w:hAnsi="SimSun" w:eastAsia="SimSun" w:cs="SimSun"/>
          <w:sz w:val="24"/>
          <w:szCs w:val="24"/>
          <w:b/>
          <w:bCs/>
          <w:spacing w:val="-8"/>
        </w:rPr>
        <w:t>，个别地段大于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8"/>
        </w:rPr>
        <w:t>2m</w:t>
      </w:r>
      <w:r>
        <w:rPr>
          <w:rFonts w:ascii="SimSun" w:hAnsi="SimSun" w:eastAsia="SimSun" w:cs="SimSun"/>
          <w:sz w:val="24"/>
          <w:szCs w:val="24"/>
          <w:b/>
          <w:bCs/>
          <w:spacing w:val="-8"/>
        </w:rPr>
        <w:t>。经调查，本项目所有工程区域均位于季节性</w:t>
      </w:r>
      <w:r>
        <w:rPr>
          <w:rFonts w:ascii="SimSun" w:hAnsi="SimSun" w:eastAsia="SimSun" w:cs="SimSun"/>
          <w:sz w:val="24"/>
          <w:szCs w:val="24"/>
          <w:b/>
          <w:bCs/>
          <w:spacing w:val="-9"/>
        </w:rPr>
        <w:t>冻土区。</w:t>
      </w:r>
    </w:p>
    <w:p>
      <w:pPr>
        <w:ind w:left="1"/>
        <w:spacing w:before="11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5.11.2  </w:t>
      </w:r>
      <w:r>
        <w:rPr>
          <w:rFonts w:ascii="KaiTi" w:hAnsi="KaiTi" w:eastAsia="KaiTi" w:cs="KaiTi"/>
          <w:sz w:val="28"/>
          <w:szCs w:val="28"/>
          <w:b/>
          <w:bCs/>
          <w:spacing w:val="-2"/>
        </w:rPr>
        <w:t>工程建设对冻土环境的影响分析</w:t>
      </w:r>
    </w:p>
    <w:p>
      <w:pPr>
        <w:pStyle w:val="BodyText"/>
        <w:spacing w:line="283" w:lineRule="auto"/>
        <w:rPr/>
      </w:pPr>
      <w:r/>
    </w:p>
    <w:p>
      <w:pPr>
        <w:ind w:left="487"/>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调出区工程对冻土影响分析</w:t>
      </w:r>
    </w:p>
    <w:p>
      <w:pPr>
        <w:ind w:firstLine="480"/>
        <w:spacing w:before="216" w:line="385" w:lineRule="auto"/>
        <w:jc w:val="both"/>
        <w:rPr>
          <w:rFonts w:ascii="SimSun" w:hAnsi="SimSun" w:eastAsia="SimSun" w:cs="SimSun"/>
          <w:sz w:val="24"/>
          <w:szCs w:val="24"/>
        </w:rPr>
      </w:pPr>
      <w:r>
        <w:rPr>
          <w:rFonts w:ascii="SimSun" w:hAnsi="SimSun" w:eastAsia="SimSun" w:cs="SimSun"/>
          <w:sz w:val="24"/>
          <w:szCs w:val="24"/>
          <w:b/>
          <w:bCs/>
          <w:spacing w:val="-8"/>
        </w:rPr>
        <w:t>本项目调出区均位于季节冻土区，施工期项目</w:t>
      </w:r>
      <w:r>
        <w:rPr>
          <w:rFonts w:ascii="SimSun" w:hAnsi="SimSun" w:eastAsia="SimSun" w:cs="SimSun"/>
          <w:sz w:val="24"/>
          <w:szCs w:val="24"/>
          <w:b/>
          <w:bCs/>
          <w:spacing w:val="-9"/>
        </w:rPr>
        <w:t>主体工程大河坝河引水口、临建工程、</w:t>
      </w:r>
      <w:r>
        <w:rPr>
          <w:rFonts w:ascii="SimSun" w:hAnsi="SimSun" w:eastAsia="SimSun" w:cs="SimSun"/>
          <w:sz w:val="24"/>
          <w:szCs w:val="24"/>
          <w:b/>
          <w:bCs/>
          <w:spacing w:val="-4"/>
        </w:rPr>
        <w:t>料场、渣场、修建临时施工道路等施工行为如地表开挖等，大面积铲除植被，改</w:t>
      </w:r>
      <w:r>
        <w:rPr>
          <w:rFonts w:ascii="SimSun" w:hAnsi="SimSun" w:eastAsia="SimSun" w:cs="SimSun"/>
          <w:sz w:val="24"/>
          <w:szCs w:val="24"/>
          <w:b/>
          <w:bCs/>
          <w:spacing w:val="-5"/>
        </w:rPr>
        <w:t>变了冻</w:t>
      </w:r>
      <w:r>
        <w:rPr>
          <w:rFonts w:ascii="SimSun" w:hAnsi="SimSun" w:eastAsia="SimSun" w:cs="SimSun"/>
          <w:sz w:val="24"/>
          <w:szCs w:val="24"/>
          <w:b/>
          <w:bCs/>
          <w:spacing w:val="-4"/>
        </w:rPr>
        <w:t>土下垫面特性，造成地表温度升高，冻土上限附近地下冰融化，可能产生热融沉陷。在</w:t>
      </w:r>
    </w:p>
    <w:p>
      <w:pPr>
        <w:spacing w:line="385" w:lineRule="auto"/>
        <w:sectPr>
          <w:footerReference w:type="default" r:id="rId550"/>
          <w:pgSz w:w="11906" w:h="16839"/>
          <w:pgMar w:top="400" w:right="1337" w:bottom="1152" w:left="1424" w:header="0" w:footer="987" w:gutter="0"/>
        </w:sectPr>
        <w:rPr>
          <w:rFonts w:ascii="SimSun" w:hAnsi="SimSun" w:eastAsia="SimSun" w:cs="SimSun"/>
          <w:sz w:val="24"/>
          <w:szCs w:val="24"/>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ind w:left="3" w:right="200" w:firstLine="18"/>
        <w:spacing w:before="78" w:line="385" w:lineRule="auto"/>
        <w:jc w:val="both"/>
        <w:rPr>
          <w:rFonts w:ascii="SimSun" w:hAnsi="SimSun" w:eastAsia="SimSun" w:cs="SimSun"/>
          <w:sz w:val="24"/>
          <w:szCs w:val="24"/>
        </w:rPr>
      </w:pPr>
      <w:r>
        <w:rPr>
          <w:rFonts w:ascii="SimSun" w:hAnsi="SimSun" w:eastAsia="SimSun" w:cs="SimSun"/>
          <w:sz w:val="24"/>
          <w:szCs w:val="24"/>
          <w:b/>
          <w:bCs/>
          <w:spacing w:val="-5"/>
        </w:rPr>
        <w:t>降水期地表易形成积水洼地，水分通过土层下渗到冻土上限使地下冰融化同时导致季节</w:t>
      </w:r>
      <w:r>
        <w:rPr>
          <w:rFonts w:ascii="SimSun" w:hAnsi="SimSun" w:eastAsia="SimSun" w:cs="SimSun"/>
          <w:sz w:val="24"/>
          <w:szCs w:val="24"/>
          <w:b/>
          <w:bCs/>
          <w:spacing w:val="-4"/>
        </w:rPr>
        <w:t>融化的深度的增大，冻土地温可能逐渐升高引起冻土的稳定性发生变化，容易引</w:t>
      </w:r>
      <w:r>
        <w:rPr>
          <w:rFonts w:ascii="SimSun" w:hAnsi="SimSun" w:eastAsia="SimSun" w:cs="SimSun"/>
          <w:sz w:val="24"/>
          <w:szCs w:val="24"/>
          <w:b/>
          <w:bCs/>
          <w:spacing w:val="-5"/>
        </w:rPr>
        <w:t>起季节</w:t>
      </w:r>
      <w:r>
        <w:rPr>
          <w:rFonts w:ascii="SimSun" w:hAnsi="SimSun" w:eastAsia="SimSun" w:cs="SimSun"/>
          <w:sz w:val="24"/>
          <w:szCs w:val="24"/>
          <w:b/>
          <w:bCs/>
          <w:spacing w:val="-4"/>
        </w:rPr>
        <w:t>冻土退化和地表沙漠化趋势增强。本工程水库施工临时工程包括拌和站及施</w:t>
      </w:r>
      <w:r>
        <w:rPr>
          <w:rFonts w:ascii="SimSun" w:hAnsi="SimSun" w:eastAsia="SimSun" w:cs="SimSun"/>
          <w:sz w:val="24"/>
          <w:szCs w:val="24"/>
          <w:b/>
          <w:bCs/>
          <w:spacing w:val="-5"/>
        </w:rPr>
        <w:t>工人员生活</w:t>
      </w:r>
      <w:r>
        <w:rPr>
          <w:rFonts w:ascii="SimSun" w:hAnsi="SimSun" w:eastAsia="SimSun" w:cs="SimSun"/>
          <w:sz w:val="24"/>
          <w:szCs w:val="24"/>
          <w:b/>
          <w:bCs/>
          <w:spacing w:val="-4"/>
        </w:rPr>
        <w:t>房屋等为主体工程服务的设施，施工期内临时占用土地、扰动地表、破坏地表植</w:t>
      </w:r>
      <w:r>
        <w:rPr>
          <w:rFonts w:ascii="SimSun" w:hAnsi="SimSun" w:eastAsia="SimSun" w:cs="SimSun"/>
          <w:sz w:val="24"/>
          <w:szCs w:val="24"/>
          <w:b/>
          <w:bCs/>
          <w:spacing w:val="-5"/>
        </w:rPr>
        <w:t>被，从</w:t>
      </w:r>
      <w:r>
        <w:rPr>
          <w:rFonts w:ascii="SimSun" w:hAnsi="SimSun" w:eastAsia="SimSun" w:cs="SimSun"/>
          <w:sz w:val="24"/>
          <w:szCs w:val="24"/>
          <w:b/>
          <w:bCs/>
          <w:spacing w:val="-4"/>
        </w:rPr>
        <w:t>而对冻土环境造成一定程度的影响和破坏。但可以通过施工期排水隔水措施，隔</w:t>
      </w:r>
      <w:r>
        <w:rPr>
          <w:rFonts w:ascii="SimSun" w:hAnsi="SimSun" w:eastAsia="SimSun" w:cs="SimSun"/>
          <w:sz w:val="24"/>
          <w:szCs w:val="24"/>
          <w:b/>
          <w:bCs/>
          <w:spacing w:val="-5"/>
        </w:rPr>
        <w:t>热措施</w:t>
      </w:r>
      <w:r>
        <w:rPr>
          <w:rFonts w:ascii="SimSun" w:hAnsi="SimSun" w:eastAsia="SimSun" w:cs="SimSun"/>
          <w:sz w:val="24"/>
          <w:szCs w:val="24"/>
          <w:b/>
          <w:bCs/>
          <w:spacing w:val="-3"/>
        </w:rPr>
        <w:t>以及后期恢复植被等减轻对季节冻土的影响。</w:t>
      </w:r>
    </w:p>
    <w:p>
      <w:pPr>
        <w:ind w:left="480"/>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输水线路工程对冻土影响分析</w:t>
      </w:r>
    </w:p>
    <w:p>
      <w:pPr>
        <w:ind w:left="20" w:right="200" w:firstLine="466"/>
        <w:spacing w:before="214" w:line="388" w:lineRule="auto"/>
        <w:rPr>
          <w:rFonts w:ascii="SimSun" w:hAnsi="SimSun" w:eastAsia="SimSun" w:cs="SimSun"/>
          <w:sz w:val="24"/>
          <w:szCs w:val="24"/>
        </w:rPr>
      </w:pPr>
      <w:r>
        <w:rPr>
          <w:rFonts w:ascii="SimSun" w:hAnsi="SimSun" w:eastAsia="SimSun" w:cs="SimSun"/>
          <w:sz w:val="24"/>
          <w:szCs w:val="24"/>
          <w:b/>
          <w:bCs/>
          <w:spacing w:val="-4"/>
        </w:rPr>
        <w:t>大河坝引水口至切吉河输水隧洞工程开挖面较小，主要为地下施</w:t>
      </w:r>
      <w:r>
        <w:rPr>
          <w:rFonts w:ascii="SimSun" w:hAnsi="SimSun" w:eastAsia="SimSun" w:cs="SimSun"/>
          <w:sz w:val="24"/>
          <w:szCs w:val="24"/>
          <w:b/>
          <w:bCs/>
          <w:spacing w:val="-5"/>
        </w:rPr>
        <w:t>工，对冻土影响有</w:t>
      </w:r>
      <w:r>
        <w:rPr>
          <w:rFonts w:ascii="SimSun" w:hAnsi="SimSun" w:eastAsia="SimSun" w:cs="SimSun"/>
          <w:sz w:val="24"/>
          <w:szCs w:val="24"/>
          <w:b/>
          <w:bCs/>
          <w:spacing w:val="-16"/>
        </w:rPr>
        <w:t>限。</w:t>
      </w:r>
    </w:p>
    <w:p>
      <w:pPr>
        <w:ind w:left="3"/>
        <w:spacing w:before="113"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5.11.3</w:t>
      </w:r>
      <w:r>
        <w:rPr>
          <w:rFonts w:ascii="Times New Roman" w:hAnsi="Times New Roman" w:eastAsia="Times New Roman" w:cs="Times New Roman"/>
          <w:sz w:val="28"/>
          <w:szCs w:val="28"/>
          <w:b/>
          <w:bCs/>
          <w:spacing w:val="72"/>
          <w:w w:val="101"/>
        </w:rPr>
        <w:t xml:space="preserve"> </w:t>
      </w:r>
      <w:r>
        <w:rPr>
          <w:rFonts w:ascii="KaiTi" w:hAnsi="KaiTi" w:eastAsia="KaiTi" w:cs="KaiTi"/>
          <w:sz w:val="28"/>
          <w:szCs w:val="28"/>
          <w:b/>
          <w:bCs/>
          <w:spacing w:val="-2"/>
        </w:rPr>
        <w:t>运营期冻土影响分析</w:t>
      </w:r>
    </w:p>
    <w:p>
      <w:pPr>
        <w:pStyle w:val="BodyText"/>
        <w:spacing w:line="283" w:lineRule="auto"/>
        <w:rPr/>
      </w:pPr>
      <w:r/>
    </w:p>
    <w:p>
      <w:pPr>
        <w:ind w:left="5" w:right="202" w:firstLine="479"/>
        <w:spacing w:before="78" w:line="386" w:lineRule="auto"/>
        <w:jc w:val="both"/>
        <w:rPr>
          <w:rFonts w:ascii="SimSun" w:hAnsi="SimSun" w:eastAsia="SimSun" w:cs="SimSun"/>
          <w:sz w:val="24"/>
          <w:szCs w:val="24"/>
        </w:rPr>
      </w:pPr>
      <w:r>
        <w:rPr>
          <w:rFonts w:ascii="SimSun" w:hAnsi="SimSun" w:eastAsia="SimSun" w:cs="SimSun"/>
          <w:sz w:val="24"/>
          <w:szCs w:val="24"/>
          <w:b/>
          <w:bCs/>
          <w:spacing w:val="-4"/>
        </w:rPr>
        <w:t>本工程输水线路工程的隧洞工程根据工程设计和地下水防渗要</w:t>
      </w:r>
      <w:r>
        <w:rPr>
          <w:rFonts w:ascii="SimSun" w:hAnsi="SimSun" w:eastAsia="SimSun" w:cs="SimSun"/>
          <w:sz w:val="24"/>
          <w:szCs w:val="24"/>
          <w:b/>
          <w:bCs/>
          <w:spacing w:val="-5"/>
        </w:rPr>
        <w:t>求，隧洞形成后均进</w:t>
      </w:r>
      <w:r>
        <w:rPr>
          <w:rFonts w:ascii="SimSun" w:hAnsi="SimSun" w:eastAsia="SimSun" w:cs="SimSun"/>
          <w:sz w:val="24"/>
          <w:szCs w:val="24"/>
          <w:b/>
          <w:bCs/>
          <w:spacing w:val="-4"/>
        </w:rPr>
        <w:t>行衬砌、防渗，隧洞区域运行期不会有大量水渗出，不会因为漏水造成</w:t>
      </w:r>
      <w:r>
        <w:rPr>
          <w:rFonts w:ascii="SimSun" w:hAnsi="SimSun" w:eastAsia="SimSun" w:cs="SimSun"/>
          <w:sz w:val="24"/>
          <w:szCs w:val="24"/>
          <w:b/>
          <w:bCs/>
          <w:spacing w:val="-5"/>
        </w:rPr>
        <w:t>冻胀和引起冻土</w:t>
      </w:r>
      <w:r>
        <w:rPr>
          <w:rFonts w:ascii="SimSun" w:hAnsi="SimSun" w:eastAsia="SimSun" w:cs="SimSun"/>
          <w:sz w:val="24"/>
          <w:szCs w:val="24"/>
          <w:b/>
          <w:bCs/>
          <w:spacing w:val="-2"/>
        </w:rPr>
        <w:t>上限处地下冰融化，在运营期基本不对冻土造</w:t>
      </w:r>
      <w:r>
        <w:rPr>
          <w:rFonts w:ascii="SimSun" w:hAnsi="SimSun" w:eastAsia="SimSun" w:cs="SimSun"/>
          <w:sz w:val="24"/>
          <w:szCs w:val="24"/>
          <w:b/>
          <w:bCs/>
          <w:spacing w:val="-3"/>
        </w:rPr>
        <w:t>成影响。</w:t>
      </w:r>
    </w:p>
    <w:p>
      <w:pPr>
        <w:ind w:left="5"/>
        <w:spacing w:before="82" w:line="228" w:lineRule="auto"/>
        <w:outlineLvl w:val="0"/>
        <w:rPr>
          <w:rFonts w:ascii="SimHei" w:hAnsi="SimHei" w:eastAsia="SimHei" w:cs="SimHei"/>
          <w:sz w:val="31"/>
          <w:szCs w:val="31"/>
        </w:rPr>
      </w:pPr>
      <w:bookmarkStart w:name="bookmark93" w:id="130"/>
      <w:bookmarkEnd w:id="130"/>
      <w:bookmarkStart w:name="bookmark92" w:id="131"/>
      <w:bookmarkEnd w:id="131"/>
      <w:r>
        <w:rPr>
          <w:rFonts w:ascii="Times New Roman" w:hAnsi="Times New Roman" w:eastAsia="Times New Roman" w:cs="Times New Roman"/>
          <w:sz w:val="31"/>
          <w:szCs w:val="31"/>
          <w:b/>
          <w:bCs/>
          <w:spacing w:val="5"/>
        </w:rPr>
        <w:t>5.12  </w:t>
      </w:r>
      <w:r>
        <w:rPr>
          <w:rFonts w:ascii="SimHei" w:hAnsi="SimHei" w:eastAsia="SimHei" w:cs="SimHei"/>
          <w:sz w:val="31"/>
          <w:szCs w:val="31"/>
          <w:b/>
          <w:bCs/>
          <w:spacing w:val="5"/>
        </w:rPr>
        <w:t>移民占地及影响分析</w:t>
      </w:r>
    </w:p>
    <w:p>
      <w:pPr>
        <w:ind w:left="3"/>
        <w:spacing w:before="309" w:line="224"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5.12.1  </w:t>
      </w:r>
      <w:r>
        <w:rPr>
          <w:rFonts w:ascii="KaiTi" w:hAnsi="KaiTi" w:eastAsia="KaiTi" w:cs="KaiTi"/>
          <w:sz w:val="28"/>
          <w:szCs w:val="28"/>
          <w:b/>
          <w:bCs/>
          <w:spacing w:val="-2"/>
        </w:rPr>
        <w:t>移民安置</w:t>
      </w:r>
    </w:p>
    <w:p>
      <w:pPr>
        <w:pStyle w:val="BodyText"/>
        <w:spacing w:line="270" w:lineRule="auto"/>
        <w:rPr/>
      </w:pPr>
      <w:r/>
    </w:p>
    <w:p>
      <w:pPr>
        <w:ind w:left="2"/>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5.12.1.1  </w:t>
      </w:r>
      <w:r>
        <w:rPr>
          <w:rFonts w:ascii="SimHei" w:hAnsi="SimHei" w:eastAsia="SimHei" w:cs="SimHei"/>
          <w:sz w:val="24"/>
          <w:szCs w:val="24"/>
          <w:b/>
          <w:bCs/>
          <w:spacing w:val="-2"/>
        </w:rPr>
        <w:t>生产安置的影响</w:t>
      </w:r>
    </w:p>
    <w:p>
      <w:pPr>
        <w:ind w:left="485"/>
        <w:spacing w:before="210" w:line="219" w:lineRule="auto"/>
        <w:rPr>
          <w:rFonts w:ascii="SimSun" w:hAnsi="SimSun" w:eastAsia="SimSun" w:cs="SimSun"/>
          <w:sz w:val="24"/>
          <w:szCs w:val="24"/>
        </w:rPr>
      </w:pPr>
      <w:r>
        <w:rPr>
          <w:rFonts w:ascii="SimSun" w:hAnsi="SimSun" w:eastAsia="SimSun" w:cs="SimSun"/>
          <w:sz w:val="24"/>
          <w:szCs w:val="24"/>
          <w:b/>
          <w:bCs/>
          <w:spacing w:val="-2"/>
        </w:rPr>
        <w:t>生产安置人口指水利工程土地永久征收线内因原有土地资源丧失或造成土地征收</w:t>
      </w:r>
    </w:p>
    <w:p>
      <w:pPr>
        <w:ind w:left="2" w:firstLine="3"/>
        <w:spacing w:before="219" w:line="384" w:lineRule="auto"/>
        <w:rPr>
          <w:rFonts w:ascii="SimSun" w:hAnsi="SimSun" w:eastAsia="SimSun" w:cs="SimSun"/>
          <w:sz w:val="24"/>
          <w:szCs w:val="24"/>
        </w:rPr>
      </w:pPr>
      <w:r>
        <w:rPr>
          <w:rFonts w:ascii="SimSun" w:hAnsi="SimSun" w:eastAsia="SimSun" w:cs="SimSun"/>
          <w:sz w:val="24"/>
          <w:szCs w:val="24"/>
          <w:b/>
          <w:bCs/>
          <w:spacing w:val="-5"/>
        </w:rPr>
        <w:t>线外原有土地资源不能使用，需重新配置土地资源或解决生存出路的农村移民</w:t>
      </w:r>
      <w:r>
        <w:rPr>
          <w:rFonts w:ascii="SimSun" w:hAnsi="SimSun" w:eastAsia="SimSun" w:cs="SimSun"/>
          <w:sz w:val="24"/>
          <w:szCs w:val="24"/>
          <w:b/>
          <w:bCs/>
          <w:spacing w:val="-6"/>
        </w:rPr>
        <w:t>安置人口。</w:t>
      </w:r>
      <w:r>
        <w:rPr>
          <w:rFonts w:ascii="SimSun" w:hAnsi="SimSun" w:eastAsia="SimSun" w:cs="SimSun"/>
          <w:sz w:val="24"/>
          <w:szCs w:val="24"/>
          <w:b/>
          <w:bCs/>
          <w:spacing w:val="-1"/>
        </w:rPr>
        <w:t>本工程通过分析征收牧草地对两县的影响程度，在分析工程区剩余环境容量的基</w:t>
      </w:r>
      <w:r>
        <w:rPr>
          <w:rFonts w:ascii="SimSun" w:hAnsi="SimSun" w:eastAsia="SimSun" w:cs="SimSun"/>
          <w:sz w:val="24"/>
          <w:szCs w:val="24"/>
          <w:b/>
          <w:bCs/>
          <w:spacing w:val="-2"/>
        </w:rPr>
        <w:t>础上，</w:t>
      </w:r>
      <w:r>
        <w:rPr>
          <w:rFonts w:ascii="SimSun" w:hAnsi="SimSun" w:eastAsia="SimSun" w:cs="SimSun"/>
          <w:sz w:val="24"/>
          <w:szCs w:val="24"/>
          <w:b/>
          <w:bCs/>
          <w:spacing w:val="-4"/>
        </w:rPr>
        <w:t>初步确定生产安置人口采取本村内调整人工种植牧草或一次性补偿的方式进行安置</w:t>
      </w:r>
      <w:r>
        <w:rPr>
          <w:rFonts w:ascii="SimSun" w:hAnsi="SimSun" w:eastAsia="SimSun" w:cs="SimSun"/>
          <w:sz w:val="24"/>
          <w:szCs w:val="24"/>
          <w:b/>
          <w:bCs/>
          <w:spacing w:val="-5"/>
        </w:rPr>
        <w:t>，生</w:t>
      </w:r>
      <w:r>
        <w:rPr>
          <w:rFonts w:ascii="SimSun" w:hAnsi="SimSun" w:eastAsia="SimSun" w:cs="SimSun"/>
          <w:sz w:val="24"/>
          <w:szCs w:val="24"/>
          <w:b/>
          <w:bCs/>
          <w:spacing w:val="-3"/>
        </w:rPr>
        <w:t>产安置人口无需外迁。</w:t>
      </w:r>
    </w:p>
    <w:p>
      <w:pPr>
        <w:ind w:right="200" w:firstLine="486"/>
        <w:spacing w:before="6" w:line="385" w:lineRule="auto"/>
        <w:rPr>
          <w:rFonts w:ascii="SimSun" w:hAnsi="SimSun" w:eastAsia="SimSun" w:cs="SimSun"/>
          <w:sz w:val="24"/>
          <w:szCs w:val="24"/>
        </w:rPr>
      </w:pPr>
      <w:r>
        <w:rPr>
          <w:rFonts w:ascii="SimSun" w:hAnsi="SimSun" w:eastAsia="SimSun" w:cs="SimSun"/>
          <w:sz w:val="24"/>
          <w:szCs w:val="24"/>
          <w:b/>
          <w:bCs/>
          <w:spacing w:val="-4"/>
        </w:rPr>
        <w:t>工程永久征收的牧草地大部分位于兴海县河卡镇宁曲村，根据</w:t>
      </w:r>
      <w:r>
        <w:rPr>
          <w:rFonts w:ascii="SimSun" w:hAnsi="SimSun" w:eastAsia="SimSun" w:cs="SimSun"/>
          <w:sz w:val="24"/>
          <w:szCs w:val="24"/>
          <w:b/>
          <w:bCs/>
          <w:spacing w:val="-5"/>
        </w:rPr>
        <w:t>兴海人民政府相关的</w:t>
      </w:r>
      <w:r>
        <w:rPr>
          <w:rFonts w:ascii="SimSun" w:hAnsi="SimSun" w:eastAsia="SimSun" w:cs="SimSun"/>
          <w:sz w:val="24"/>
          <w:szCs w:val="24"/>
          <w:b/>
          <w:bCs/>
          <w:spacing w:val="-4"/>
        </w:rPr>
        <w:t>统计资料，宁曲村全村牧草地为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437655.90 </w:t>
      </w:r>
      <w:r>
        <w:rPr>
          <w:rFonts w:ascii="SimSun" w:hAnsi="SimSun" w:eastAsia="SimSun" w:cs="SimSun"/>
          <w:sz w:val="24"/>
          <w:szCs w:val="24"/>
          <w:b/>
          <w:bCs/>
          <w:spacing w:val="-4"/>
        </w:rPr>
        <w:t>亩，牧业人口为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1286 </w:t>
      </w:r>
      <w:r>
        <w:rPr>
          <w:rFonts w:ascii="SimSun" w:hAnsi="SimSun" w:eastAsia="SimSun" w:cs="SimSun"/>
          <w:sz w:val="24"/>
          <w:szCs w:val="24"/>
          <w:b/>
          <w:bCs/>
          <w:spacing w:val="-5"/>
        </w:rPr>
        <w:t>人，人均牧草地</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340.01</w:t>
      </w:r>
      <w:r>
        <w:rPr>
          <w:rFonts w:ascii="SimSun" w:hAnsi="SimSun" w:eastAsia="SimSun" w:cs="SimSun"/>
          <w:sz w:val="24"/>
          <w:szCs w:val="24"/>
          <w:b/>
          <w:bCs/>
          <w:spacing w:val="-4"/>
        </w:rPr>
        <w:t>亩。经对土地资源的比较分析，以更加符合项目区实际情况的可利用天然牧草地资源作</w:t>
      </w:r>
      <w:r>
        <w:rPr>
          <w:rFonts w:ascii="SimSun" w:hAnsi="SimSun" w:eastAsia="SimSun" w:cs="SimSun"/>
          <w:sz w:val="24"/>
          <w:szCs w:val="24"/>
          <w:b/>
          <w:bCs/>
          <w:spacing w:val="-2"/>
        </w:rPr>
        <w:t>为移民生产安置人口计算的依据。经计算，规划设计水平年征地移民生产安置人口为</w:t>
      </w:r>
      <w:r>
        <w:rPr>
          <w:rFonts w:ascii="SimSun" w:hAnsi="SimSun" w:eastAsia="SimSun" w:cs="SimSun"/>
          <w:sz w:val="24"/>
          <w:szCs w:val="24"/>
          <w:spacing w:val="2"/>
        </w:rPr>
        <w:t xml:space="preserve"> </w:t>
      </w:r>
      <w:r>
        <w:rPr>
          <w:rFonts w:ascii="Times New Roman" w:hAnsi="Times New Roman" w:eastAsia="Times New Roman" w:cs="Times New Roman"/>
          <w:sz w:val="24"/>
          <w:szCs w:val="24"/>
          <w:b/>
          <w:bCs/>
          <w:spacing w:val="-6"/>
        </w:rPr>
        <w:t>24</w:t>
      </w:r>
      <w:r>
        <w:rPr>
          <w:rFonts w:ascii="Times New Roman" w:hAnsi="Times New Roman" w:eastAsia="Times New Roman" w:cs="Times New Roman"/>
          <w:sz w:val="24"/>
          <w:szCs w:val="24"/>
          <w:b/>
          <w:bCs/>
          <w:spacing w:val="12"/>
        </w:rPr>
        <w:t xml:space="preserve"> </w:t>
      </w:r>
      <w:r>
        <w:rPr>
          <w:rFonts w:ascii="SimSun" w:hAnsi="SimSun" w:eastAsia="SimSun" w:cs="SimSun"/>
          <w:sz w:val="24"/>
          <w:szCs w:val="24"/>
          <w:b/>
          <w:bCs/>
          <w:spacing w:val="-6"/>
        </w:rPr>
        <w:t>人。</w:t>
      </w:r>
    </w:p>
    <w:p>
      <w:pPr>
        <w:spacing w:line="385" w:lineRule="auto"/>
        <w:sectPr>
          <w:footerReference w:type="default" r:id="rId551"/>
          <w:pgSz w:w="11906" w:h="16839"/>
          <w:pgMar w:top="400" w:right="1217" w:bottom="1152" w:left="1421"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3" w:right="61" w:firstLine="479"/>
        <w:spacing w:before="78" w:line="385" w:lineRule="auto"/>
        <w:rPr>
          <w:rFonts w:ascii="SimSun" w:hAnsi="SimSun" w:eastAsia="SimSun" w:cs="SimSun"/>
          <w:sz w:val="24"/>
          <w:szCs w:val="24"/>
        </w:rPr>
      </w:pPr>
      <w:r>
        <w:rPr>
          <w:rFonts w:ascii="SimSun" w:hAnsi="SimSun" w:eastAsia="SimSun" w:cs="SimSun"/>
          <w:sz w:val="24"/>
          <w:szCs w:val="24"/>
          <w:b/>
          <w:bCs/>
          <w:spacing w:val="-4"/>
        </w:rPr>
        <w:t>本工程生产安置人口采取本村内调整人工种植牧草的方式进行安置</w:t>
      </w:r>
      <w:r>
        <w:rPr>
          <w:rFonts w:ascii="SimSun" w:hAnsi="SimSun" w:eastAsia="SimSun" w:cs="SimSun"/>
          <w:sz w:val="24"/>
          <w:szCs w:val="24"/>
          <w:b/>
          <w:bCs/>
          <w:spacing w:val="-5"/>
        </w:rPr>
        <w:t>，生产安置人口</w:t>
      </w:r>
      <w:r>
        <w:rPr>
          <w:rFonts w:ascii="SimSun" w:hAnsi="SimSun" w:eastAsia="SimSun" w:cs="SimSun"/>
          <w:sz w:val="24"/>
          <w:szCs w:val="24"/>
          <w:b/>
          <w:bCs/>
          <w:spacing w:val="-3"/>
        </w:rPr>
        <w:t>无需外迁，对环境基本不造成影响。</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5.12.1.2  </w:t>
      </w:r>
      <w:r>
        <w:rPr>
          <w:rFonts w:ascii="SimHei" w:hAnsi="SimHei" w:eastAsia="SimHei" w:cs="SimHei"/>
          <w:sz w:val="24"/>
          <w:szCs w:val="24"/>
          <w:b/>
          <w:bCs/>
          <w:spacing w:val="-2"/>
        </w:rPr>
        <w:t>搬迁安置的影响</w:t>
      </w:r>
    </w:p>
    <w:p>
      <w:pPr>
        <w:ind w:right="61" w:firstLine="481"/>
        <w:spacing w:before="213" w:line="384" w:lineRule="auto"/>
        <w:jc w:val="both"/>
        <w:rPr>
          <w:rFonts w:ascii="SimSun" w:hAnsi="SimSun" w:eastAsia="SimSun" w:cs="SimSun"/>
          <w:sz w:val="24"/>
          <w:szCs w:val="24"/>
        </w:rPr>
      </w:pPr>
      <w:r>
        <w:rPr>
          <w:rFonts w:ascii="SimSun" w:hAnsi="SimSun" w:eastAsia="SimSun" w:cs="SimSun"/>
          <w:sz w:val="24"/>
          <w:szCs w:val="24"/>
          <w:b/>
          <w:bCs/>
          <w:spacing w:val="-4"/>
        </w:rPr>
        <w:t>搬迁安置人口指水利工程居民迁移线内因原有居住房屋拆迁，或居民</w:t>
      </w:r>
      <w:r>
        <w:rPr>
          <w:rFonts w:ascii="SimSun" w:hAnsi="SimSun" w:eastAsia="SimSun" w:cs="SimSun"/>
          <w:sz w:val="24"/>
          <w:szCs w:val="24"/>
          <w:b/>
          <w:bCs/>
          <w:spacing w:val="-5"/>
        </w:rPr>
        <w:t>迁移线外因生</w:t>
      </w:r>
      <w:r>
        <w:rPr>
          <w:rFonts w:ascii="SimSun" w:hAnsi="SimSun" w:eastAsia="SimSun" w:cs="SimSun"/>
          <w:sz w:val="24"/>
          <w:szCs w:val="24"/>
          <w:b/>
          <w:bCs/>
          <w:spacing w:val="-4"/>
        </w:rPr>
        <w:t>产安置或其他原因造成原有房屋不方便居住，需重新建房或解决居住条件的农村移民安</w:t>
      </w:r>
      <w:r>
        <w:rPr>
          <w:rFonts w:ascii="SimSun" w:hAnsi="SimSun" w:eastAsia="SimSun" w:cs="SimSun"/>
          <w:sz w:val="24"/>
          <w:szCs w:val="24"/>
          <w:b/>
          <w:bCs/>
          <w:spacing w:val="-4"/>
        </w:rPr>
        <w:t>置人口，搬迁安置人口在实物基础上，结合移民生产安置方案确定。本阶段根据实物摸</w:t>
      </w:r>
      <w:r>
        <w:rPr>
          <w:rFonts w:ascii="SimSun" w:hAnsi="SimSun" w:eastAsia="SimSun" w:cs="SimSun"/>
          <w:sz w:val="24"/>
          <w:szCs w:val="24"/>
          <w:b/>
          <w:bCs/>
          <w:spacing w:val="-3"/>
        </w:rPr>
        <w:t>底调查的初步情况，搬迁安置人口为</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49 </w:t>
      </w:r>
      <w:r>
        <w:rPr>
          <w:rFonts w:ascii="SimSun" w:hAnsi="SimSun" w:eastAsia="SimSun" w:cs="SimSun"/>
          <w:sz w:val="24"/>
          <w:szCs w:val="24"/>
          <w:b/>
          <w:bCs/>
          <w:spacing w:val="-3"/>
        </w:rPr>
        <w:t>人。</w:t>
      </w:r>
    </w:p>
    <w:p>
      <w:pPr>
        <w:ind w:left="5" w:right="61" w:firstLine="479"/>
        <w:spacing w:before="1" w:line="380" w:lineRule="auto"/>
        <w:jc w:val="both"/>
        <w:rPr>
          <w:rFonts w:ascii="SimSun" w:hAnsi="SimSun" w:eastAsia="SimSun" w:cs="SimSun"/>
          <w:sz w:val="24"/>
          <w:szCs w:val="24"/>
        </w:rPr>
      </w:pPr>
      <w:r>
        <w:rPr>
          <w:rFonts w:ascii="SimSun" w:hAnsi="SimSun" w:eastAsia="SimSun" w:cs="SimSun"/>
          <w:sz w:val="24"/>
          <w:szCs w:val="24"/>
          <w:b/>
          <w:bCs/>
          <w:spacing w:val="-2"/>
        </w:rPr>
        <w:t>工程占压影响牧草地多为库区淹没征地，有少部分因受工程建设征用影响</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包括淹</w:t>
      </w:r>
      <w:r>
        <w:rPr>
          <w:rFonts w:ascii="SimSun" w:hAnsi="SimSun" w:eastAsia="SimSun" w:cs="SimSun"/>
          <w:sz w:val="24"/>
          <w:szCs w:val="24"/>
          <w:b/>
          <w:bCs/>
          <w:spacing w:val="-4"/>
        </w:rPr>
        <w:t>没影响、塌岸、滑坡、工程占压等</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而失去居住条件</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房屋</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或失去生产条件而不得不搬迁</w:t>
      </w:r>
      <w:r>
        <w:rPr>
          <w:rFonts w:ascii="SimSun" w:hAnsi="SimSun" w:eastAsia="SimSun" w:cs="SimSun"/>
          <w:sz w:val="24"/>
          <w:szCs w:val="24"/>
          <w:b/>
          <w:bCs/>
          <w:spacing w:val="-2"/>
        </w:rPr>
        <w:t>的人口，工程仅占压影响部分住宅用房，对此部分房屋暂时采取一次性补偿的方式。</w:t>
      </w:r>
    </w:p>
    <w:p>
      <w:pPr>
        <w:ind w:left="482"/>
        <w:spacing w:before="16" w:line="219" w:lineRule="auto"/>
        <w:rPr>
          <w:rFonts w:ascii="SimSun" w:hAnsi="SimSun" w:eastAsia="SimSun" w:cs="SimSun"/>
          <w:sz w:val="24"/>
          <w:szCs w:val="24"/>
        </w:rPr>
      </w:pPr>
      <w:r>
        <w:rPr>
          <w:rFonts w:ascii="SimSun" w:hAnsi="SimSun" w:eastAsia="SimSun" w:cs="SimSun"/>
          <w:sz w:val="24"/>
          <w:szCs w:val="24"/>
          <w:b/>
          <w:bCs/>
          <w:spacing w:val="-2"/>
        </w:rPr>
        <w:t>本工程不存在移民安置区，不存在搬迁安置的环境</w:t>
      </w:r>
      <w:r>
        <w:rPr>
          <w:rFonts w:ascii="SimSun" w:hAnsi="SimSun" w:eastAsia="SimSun" w:cs="SimSun"/>
          <w:sz w:val="24"/>
          <w:szCs w:val="24"/>
          <w:b/>
          <w:bCs/>
          <w:spacing w:val="-3"/>
        </w:rPr>
        <w:t>影响。</w:t>
      </w:r>
    </w:p>
    <w:p>
      <w:pPr>
        <w:pStyle w:val="BodyText"/>
        <w:spacing w:line="246" w:lineRule="auto"/>
        <w:rPr/>
      </w:pPr>
      <w:r/>
    </w:p>
    <w:p>
      <w:pPr>
        <w:ind w:left="2"/>
        <w:spacing w:before="91"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5.12.2  </w:t>
      </w:r>
      <w:r>
        <w:rPr>
          <w:rFonts w:ascii="KaiTi" w:hAnsi="KaiTi" w:eastAsia="KaiTi" w:cs="KaiTi"/>
          <w:sz w:val="28"/>
          <w:szCs w:val="28"/>
          <w:b/>
          <w:bCs/>
          <w:spacing w:val="-2"/>
        </w:rPr>
        <w:t>移民生产生活水平分析及预测</w:t>
      </w:r>
    </w:p>
    <w:p>
      <w:pPr>
        <w:pStyle w:val="BodyText"/>
        <w:spacing w:line="281" w:lineRule="auto"/>
        <w:rPr/>
      </w:pPr>
      <w:r/>
    </w:p>
    <w:p>
      <w:pPr>
        <w:ind w:left="1" w:right="61" w:firstLine="480"/>
        <w:spacing w:before="79" w:line="386" w:lineRule="auto"/>
        <w:jc w:val="both"/>
        <w:rPr>
          <w:rFonts w:ascii="SimSun" w:hAnsi="SimSun" w:eastAsia="SimSun" w:cs="SimSun"/>
          <w:sz w:val="24"/>
          <w:szCs w:val="24"/>
        </w:rPr>
      </w:pPr>
      <w:r>
        <w:rPr>
          <w:rFonts w:ascii="SimSun" w:hAnsi="SimSun" w:eastAsia="SimSun" w:cs="SimSun"/>
          <w:sz w:val="24"/>
          <w:szCs w:val="24"/>
          <w:b/>
          <w:bCs/>
          <w:spacing w:val="-2"/>
        </w:rPr>
        <w:t>根据工程建设涉及县统计年鉴和土地详查资料分析，宁曲村现有可利用牧场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43.77</w:t>
      </w:r>
      <w:r>
        <w:rPr>
          <w:rFonts w:ascii="SimSun" w:hAnsi="SimSun" w:eastAsia="SimSun" w:cs="SimSun"/>
          <w:sz w:val="24"/>
          <w:szCs w:val="24"/>
          <w:b/>
          <w:bCs/>
          <w:spacing w:val="-2"/>
        </w:rPr>
        <w:t>万亩，农牧业人口</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1286 </w:t>
      </w:r>
      <w:r>
        <w:rPr>
          <w:rFonts w:ascii="SimSun" w:hAnsi="SimSun" w:eastAsia="SimSun" w:cs="SimSun"/>
          <w:sz w:val="24"/>
          <w:szCs w:val="24"/>
          <w:b/>
          <w:bCs/>
          <w:spacing w:val="-2"/>
        </w:rPr>
        <w:t>人，人均可利用天然牧草地面积</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340</w:t>
      </w:r>
      <w:r>
        <w:rPr>
          <w:rFonts w:ascii="Times New Roman" w:hAnsi="Times New Roman" w:eastAsia="Times New Roman" w:cs="Times New Roman"/>
          <w:sz w:val="24"/>
          <w:szCs w:val="24"/>
          <w:b/>
          <w:bCs/>
          <w:spacing w:val="-3"/>
        </w:rPr>
        <w:t>.01 </w:t>
      </w:r>
      <w:r>
        <w:rPr>
          <w:rFonts w:ascii="SimSun" w:hAnsi="SimSun" w:eastAsia="SimSun" w:cs="SimSun"/>
          <w:sz w:val="24"/>
          <w:szCs w:val="24"/>
          <w:b/>
          <w:bCs/>
          <w:spacing w:val="-3"/>
        </w:rPr>
        <w:t>亩。规划设计平年人口</w:t>
      </w:r>
      <w:r>
        <w:rPr>
          <w:rFonts w:ascii="SimSun" w:hAnsi="SimSun" w:eastAsia="SimSun" w:cs="SimSun"/>
          <w:sz w:val="24"/>
          <w:szCs w:val="24"/>
          <w:b/>
          <w:bCs/>
          <w:spacing w:val="-2"/>
        </w:rPr>
        <w:t>为</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1294 </w:t>
      </w:r>
      <w:r>
        <w:rPr>
          <w:rFonts w:ascii="SimSun" w:hAnsi="SimSun" w:eastAsia="SimSun" w:cs="SimSun"/>
          <w:sz w:val="24"/>
          <w:szCs w:val="24"/>
          <w:b/>
          <w:bCs/>
          <w:spacing w:val="-2"/>
        </w:rPr>
        <w:t>人，扣除工程建设征收的可利用天然牧草地</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7926.96 </w:t>
      </w:r>
      <w:r>
        <w:rPr>
          <w:rFonts w:ascii="SimSun" w:hAnsi="SimSun" w:eastAsia="SimSun" w:cs="SimSun"/>
          <w:sz w:val="24"/>
          <w:szCs w:val="24"/>
          <w:b/>
          <w:bCs/>
          <w:spacing w:val="-2"/>
        </w:rPr>
        <w:t>亩，剩余可用天然牧草地</w:t>
      </w:r>
      <w:r>
        <w:rPr>
          <w:rFonts w:ascii="SimSun" w:hAnsi="SimSun" w:eastAsia="SimSun" w:cs="SimSun"/>
          <w:sz w:val="24"/>
          <w:szCs w:val="24"/>
          <w:b/>
          <w:bCs/>
          <w:spacing w:val="-2"/>
        </w:rPr>
        <w:t>较原人均减少</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7.92 </w:t>
      </w:r>
      <w:r>
        <w:rPr>
          <w:rFonts w:ascii="SimSun" w:hAnsi="SimSun" w:eastAsia="SimSun" w:cs="SimSun"/>
          <w:sz w:val="24"/>
          <w:szCs w:val="24"/>
          <w:b/>
          <w:bCs/>
          <w:spacing w:val="-2"/>
        </w:rPr>
        <w:t>亩，对农牧业人口生活水平影响不</w:t>
      </w:r>
      <w:r>
        <w:rPr>
          <w:rFonts w:ascii="SimSun" w:hAnsi="SimSun" w:eastAsia="SimSun" w:cs="SimSun"/>
          <w:sz w:val="24"/>
          <w:szCs w:val="24"/>
          <w:b/>
          <w:bCs/>
          <w:spacing w:val="-3"/>
        </w:rPr>
        <w:t>大。</w:t>
      </w:r>
    </w:p>
    <w:p>
      <w:pPr>
        <w:ind w:left="3"/>
        <w:spacing w:before="83" w:line="226" w:lineRule="auto"/>
        <w:outlineLvl w:val="0"/>
        <w:rPr>
          <w:rFonts w:ascii="SimHei" w:hAnsi="SimHei" w:eastAsia="SimHei" w:cs="SimHei"/>
          <w:sz w:val="31"/>
          <w:szCs w:val="31"/>
        </w:rPr>
      </w:pPr>
      <w:bookmarkStart w:name="bookmark95" w:id="132"/>
      <w:bookmarkEnd w:id="132"/>
      <w:bookmarkStart w:name="bookmark94" w:id="133"/>
      <w:bookmarkEnd w:id="133"/>
      <w:r>
        <w:rPr>
          <w:rFonts w:ascii="Times New Roman" w:hAnsi="Times New Roman" w:eastAsia="Times New Roman" w:cs="Times New Roman"/>
          <w:sz w:val="31"/>
          <w:szCs w:val="31"/>
          <w:b/>
          <w:bCs/>
          <w:spacing w:val="5"/>
        </w:rPr>
        <w:t>5.13  </w:t>
      </w:r>
      <w:r>
        <w:rPr>
          <w:rFonts w:ascii="SimHei" w:hAnsi="SimHei" w:eastAsia="SimHei" w:cs="SimHei"/>
          <w:sz w:val="31"/>
          <w:szCs w:val="31"/>
          <w:b/>
          <w:bCs/>
          <w:spacing w:val="5"/>
        </w:rPr>
        <w:t>人群健康影响分析</w:t>
      </w:r>
    </w:p>
    <w:p>
      <w:pPr>
        <w:pStyle w:val="BodyText"/>
        <w:spacing w:line="262" w:lineRule="auto"/>
        <w:rPr/>
      </w:pPr>
      <w:r/>
    </w:p>
    <w:p>
      <w:pPr>
        <w:ind w:left="4" w:firstLine="506"/>
        <w:spacing w:before="79" w:line="385" w:lineRule="auto"/>
        <w:jc w:val="both"/>
        <w:rPr>
          <w:rFonts w:ascii="SimSun" w:hAnsi="SimSun" w:eastAsia="SimSun" w:cs="SimSun"/>
          <w:sz w:val="24"/>
          <w:szCs w:val="24"/>
        </w:rPr>
      </w:pPr>
      <w:r>
        <w:rPr>
          <w:rFonts w:ascii="SimSun" w:hAnsi="SimSun" w:eastAsia="SimSun" w:cs="SimSun"/>
          <w:sz w:val="24"/>
          <w:szCs w:val="24"/>
          <w:b/>
          <w:bCs/>
          <w:spacing w:val="-5"/>
        </w:rPr>
        <w:t>由于工程建设不存在移民安置，人群健康主要分析对施工人员的影响。工程建设位</w:t>
      </w:r>
      <w:r>
        <w:rPr>
          <w:rFonts w:ascii="SimSun" w:hAnsi="SimSun" w:eastAsia="SimSun" w:cs="SimSun"/>
          <w:sz w:val="24"/>
          <w:szCs w:val="24"/>
          <w:b/>
          <w:bCs/>
          <w:spacing w:val="-9"/>
        </w:rPr>
        <w:t>于青藏高原高海拔区，施工过程中，施工人员相对集中，施工人员居住及饮食条件较差，</w:t>
      </w:r>
      <w:r>
        <w:rPr>
          <w:rFonts w:ascii="SimSun" w:hAnsi="SimSun" w:eastAsia="SimSun" w:cs="SimSun"/>
          <w:sz w:val="24"/>
          <w:szCs w:val="24"/>
          <w:b/>
          <w:bCs/>
          <w:spacing w:val="-4"/>
        </w:rPr>
        <w:t>易引起高原常见传染病（如流行性感冒、鼠疫、肺结</w:t>
      </w:r>
      <w:r>
        <w:rPr>
          <w:rFonts w:ascii="SimSun" w:hAnsi="SimSun" w:eastAsia="SimSun" w:cs="SimSun"/>
          <w:sz w:val="24"/>
          <w:szCs w:val="24"/>
          <w:b/>
          <w:bCs/>
          <w:spacing w:val="-5"/>
        </w:rPr>
        <w:t>核及细菌性痢疾</w:t>
      </w:r>
      <w:r>
        <w:rPr>
          <w:rFonts w:ascii="SimSun" w:hAnsi="SimSun" w:eastAsia="SimSun" w:cs="SimSun"/>
          <w:sz w:val="24"/>
          <w:szCs w:val="24"/>
          <w:b/>
          <w:bCs/>
          <w:spacing w:val="-1"/>
        </w:rPr>
        <w:t>），</w:t>
      </w:r>
      <w:r>
        <w:rPr>
          <w:rFonts w:ascii="SimSun" w:hAnsi="SimSun" w:eastAsia="SimSun" w:cs="SimSun"/>
          <w:sz w:val="24"/>
          <w:szCs w:val="24"/>
          <w:b/>
          <w:bCs/>
          <w:spacing w:val="-5"/>
        </w:rPr>
        <w:t>同时人群的集</w:t>
      </w:r>
      <w:r>
        <w:rPr>
          <w:rFonts w:ascii="SimSun" w:hAnsi="SimSun" w:eastAsia="SimSun" w:cs="SimSun"/>
          <w:sz w:val="24"/>
          <w:szCs w:val="24"/>
          <w:b/>
          <w:bCs/>
          <w:spacing w:val="-4"/>
        </w:rPr>
        <w:t>中也有利于流行性乙型脑炎、肝炎、疟疾等疾病的传播，对人群健康产生不</w:t>
      </w:r>
      <w:r>
        <w:rPr>
          <w:rFonts w:ascii="SimSun" w:hAnsi="SimSun" w:eastAsia="SimSun" w:cs="SimSun"/>
          <w:sz w:val="24"/>
          <w:szCs w:val="24"/>
          <w:b/>
          <w:bCs/>
          <w:spacing w:val="-5"/>
        </w:rPr>
        <w:t>利影响。此</w:t>
      </w:r>
      <w:r>
        <w:rPr>
          <w:rFonts w:ascii="SimSun" w:hAnsi="SimSun" w:eastAsia="SimSun" w:cs="SimSun"/>
          <w:sz w:val="24"/>
          <w:szCs w:val="24"/>
          <w:b/>
          <w:bCs/>
          <w:spacing w:val="-4"/>
        </w:rPr>
        <w:t>外由于长期高原区施工，气压较低，气候干燥，对于一些低海拔区到此工</w:t>
      </w:r>
      <w:r>
        <w:rPr>
          <w:rFonts w:ascii="SimSun" w:hAnsi="SimSun" w:eastAsia="SimSun" w:cs="SimSun"/>
          <w:sz w:val="24"/>
          <w:szCs w:val="24"/>
          <w:b/>
          <w:bCs/>
          <w:spacing w:val="-5"/>
        </w:rPr>
        <w:t>作的管理及施</w:t>
      </w:r>
      <w:r>
        <w:rPr>
          <w:rFonts w:ascii="SimSun" w:hAnsi="SimSun" w:eastAsia="SimSun" w:cs="SimSun"/>
          <w:sz w:val="24"/>
          <w:szCs w:val="24"/>
          <w:b/>
          <w:bCs/>
          <w:spacing w:val="-3"/>
        </w:rPr>
        <w:t>工人员的健康也有一定的不利影响。</w:t>
      </w:r>
    </w:p>
    <w:p>
      <w:pPr>
        <w:ind w:left="493"/>
        <w:spacing w:line="220"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）鼠疫</w:t>
      </w:r>
    </w:p>
    <w:p>
      <w:pPr>
        <w:ind w:left="2" w:right="61" w:firstLine="480"/>
        <w:spacing w:before="212" w:line="386" w:lineRule="auto"/>
        <w:rPr>
          <w:rFonts w:ascii="SimSun" w:hAnsi="SimSun" w:eastAsia="SimSun" w:cs="SimSun"/>
          <w:sz w:val="24"/>
          <w:szCs w:val="24"/>
        </w:rPr>
      </w:pPr>
      <w:r>
        <w:rPr>
          <w:rFonts w:ascii="SimSun" w:hAnsi="SimSun" w:eastAsia="SimSun" w:cs="SimSun"/>
          <w:sz w:val="24"/>
          <w:szCs w:val="24"/>
          <w:b/>
          <w:bCs/>
          <w:spacing w:val="-4"/>
        </w:rPr>
        <w:t>依据现场调查，工程施工区特别是引水口施工区及引水隧洞施工</w:t>
      </w:r>
      <w:r>
        <w:rPr>
          <w:rFonts w:ascii="SimSun" w:hAnsi="SimSun" w:eastAsia="SimSun" w:cs="SimSun"/>
          <w:sz w:val="24"/>
          <w:szCs w:val="24"/>
          <w:b/>
          <w:bCs/>
          <w:spacing w:val="-5"/>
        </w:rPr>
        <w:t>区是喜马拉雅旱獭</w:t>
      </w:r>
      <w:r>
        <w:rPr>
          <w:rFonts w:ascii="SimSun" w:hAnsi="SimSun" w:eastAsia="SimSun" w:cs="SimSun"/>
          <w:sz w:val="24"/>
          <w:szCs w:val="24"/>
          <w:b/>
          <w:bCs/>
          <w:spacing w:val="-4"/>
        </w:rPr>
        <w:t>和鼠类活动集中区域。而喜马拉雅旱獭是青藏高原鼠疫的重要宿主和传播源，</w:t>
      </w:r>
      <w:r>
        <w:rPr>
          <w:rFonts w:ascii="SimSun" w:hAnsi="SimSun" w:eastAsia="SimSun" w:cs="SimSun"/>
          <w:sz w:val="24"/>
          <w:szCs w:val="24"/>
          <w:b/>
          <w:bCs/>
          <w:spacing w:val="-5"/>
        </w:rPr>
        <w:t>区域鼠疫</w:t>
      </w:r>
    </w:p>
    <w:p>
      <w:pPr>
        <w:spacing w:line="386" w:lineRule="auto"/>
        <w:sectPr>
          <w:footerReference w:type="default" r:id="rId552"/>
          <w:pgSz w:w="11906" w:h="16839"/>
          <w:pgMar w:top="400" w:right="1356"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right="95" w:firstLine="5"/>
        <w:spacing w:before="78" w:line="385" w:lineRule="auto"/>
        <w:rPr>
          <w:rFonts w:ascii="SimSun" w:hAnsi="SimSun" w:eastAsia="SimSun" w:cs="SimSun"/>
          <w:sz w:val="24"/>
          <w:szCs w:val="24"/>
        </w:rPr>
      </w:pPr>
      <w:r>
        <w:rPr>
          <w:rFonts w:ascii="SimSun" w:hAnsi="SimSun" w:eastAsia="SimSun" w:cs="SimSun"/>
          <w:sz w:val="24"/>
          <w:szCs w:val="24"/>
          <w:b/>
          <w:bCs/>
          <w:spacing w:val="-2"/>
        </w:rPr>
        <w:t>具有自然源地稳固、季节性高发（</w:t>
      </w:r>
      <w:r>
        <w:rPr>
          <w:rFonts w:ascii="Times New Roman" w:hAnsi="Times New Roman" w:eastAsia="Times New Roman" w:cs="Times New Roman"/>
          <w:sz w:val="24"/>
          <w:szCs w:val="24"/>
          <w:b/>
          <w:bCs/>
          <w:spacing w:val="-2"/>
        </w:rPr>
        <w:t>6~7</w:t>
      </w:r>
      <w:r>
        <w:rPr>
          <w:rFonts w:ascii="SimSun" w:hAnsi="SimSun" w:eastAsia="SimSun" w:cs="SimSun"/>
          <w:sz w:val="24"/>
          <w:szCs w:val="24"/>
          <w:b/>
          <w:bCs/>
          <w:spacing w:val="-2"/>
        </w:rPr>
        <w:t>月）、年季变化不明显的特点。且人类感染后发</w:t>
      </w:r>
      <w:r>
        <w:rPr>
          <w:rFonts w:ascii="SimSun" w:hAnsi="SimSun" w:eastAsia="SimSun" w:cs="SimSun"/>
          <w:sz w:val="24"/>
          <w:szCs w:val="24"/>
          <w:b/>
          <w:bCs/>
          <w:spacing w:val="-2"/>
        </w:rPr>
        <w:t>病急、病情重、病死率高。因此鼠疫防治是人群健康工作的重点。</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）呼吸系统疾病</w:t>
      </w:r>
    </w:p>
    <w:p>
      <w:pPr>
        <w:ind w:right="61" w:firstLine="480"/>
        <w:spacing w:before="215" w:line="384" w:lineRule="auto"/>
        <w:jc w:val="both"/>
        <w:rPr>
          <w:rFonts w:ascii="SimSun" w:hAnsi="SimSun" w:eastAsia="SimSun" w:cs="SimSun"/>
          <w:sz w:val="24"/>
          <w:szCs w:val="24"/>
        </w:rPr>
      </w:pPr>
      <w:r>
        <w:rPr>
          <w:rFonts w:ascii="SimSun" w:hAnsi="SimSun" w:eastAsia="SimSun" w:cs="SimSun"/>
          <w:sz w:val="24"/>
          <w:szCs w:val="24"/>
          <w:b/>
          <w:bCs/>
          <w:spacing w:val="-4"/>
        </w:rPr>
        <w:t>流行性感冒是上呼吸道疾病中的常见病，其防治在高原防病工作中</w:t>
      </w:r>
      <w:r>
        <w:rPr>
          <w:rFonts w:ascii="SimSun" w:hAnsi="SimSun" w:eastAsia="SimSun" w:cs="SimSun"/>
          <w:sz w:val="24"/>
          <w:szCs w:val="24"/>
          <w:b/>
          <w:bCs/>
          <w:spacing w:val="-5"/>
        </w:rPr>
        <w:t>占十分重要的地</w:t>
      </w:r>
      <w:r>
        <w:rPr>
          <w:rFonts w:ascii="SimSun" w:hAnsi="SimSun" w:eastAsia="SimSun" w:cs="SimSun"/>
          <w:sz w:val="24"/>
          <w:szCs w:val="24"/>
          <w:b/>
          <w:bCs/>
          <w:spacing w:val="-4"/>
        </w:rPr>
        <w:t>位，由于施工区距城镇及医院较远，且区域气候干燥，寒冷缺氧，发病时对施工</w:t>
      </w:r>
      <w:r>
        <w:rPr>
          <w:rFonts w:ascii="SimSun" w:hAnsi="SimSun" w:eastAsia="SimSun" w:cs="SimSun"/>
          <w:sz w:val="24"/>
          <w:szCs w:val="24"/>
          <w:b/>
          <w:bCs/>
          <w:spacing w:val="-5"/>
        </w:rPr>
        <w:t>及管理</w:t>
      </w:r>
      <w:r>
        <w:rPr>
          <w:rFonts w:ascii="SimSun" w:hAnsi="SimSun" w:eastAsia="SimSun" w:cs="SimSun"/>
          <w:sz w:val="24"/>
          <w:szCs w:val="24"/>
          <w:b/>
          <w:bCs/>
          <w:spacing w:val="-4"/>
        </w:rPr>
        <w:t>人员伤害较大。对于进入高原区人员特别是冬春季节，加强呼吸道感染防治措施</w:t>
      </w:r>
      <w:r>
        <w:rPr>
          <w:rFonts w:ascii="SimSun" w:hAnsi="SimSun" w:eastAsia="SimSun" w:cs="SimSun"/>
          <w:sz w:val="24"/>
          <w:szCs w:val="24"/>
          <w:b/>
          <w:bCs/>
          <w:spacing w:val="-5"/>
        </w:rPr>
        <w:t>十分必</w:t>
      </w:r>
      <w:r>
        <w:rPr>
          <w:rFonts w:ascii="SimSun" w:hAnsi="SimSun" w:eastAsia="SimSun" w:cs="SimSun"/>
          <w:sz w:val="24"/>
          <w:szCs w:val="24"/>
          <w:b/>
          <w:bCs/>
          <w:spacing w:val="-8"/>
        </w:rPr>
        <w:t>要。</w:t>
      </w:r>
    </w:p>
    <w:p>
      <w:pPr>
        <w:ind w:right="61" w:firstLine="480"/>
        <w:spacing w:before="4" w:line="384" w:lineRule="auto"/>
        <w:jc w:val="both"/>
        <w:rPr>
          <w:rFonts w:ascii="SimSun" w:hAnsi="SimSun" w:eastAsia="SimSun" w:cs="SimSun"/>
          <w:sz w:val="24"/>
          <w:szCs w:val="24"/>
        </w:rPr>
      </w:pPr>
      <w:r>
        <w:rPr>
          <w:rFonts w:ascii="SimSun" w:hAnsi="SimSun" w:eastAsia="SimSun" w:cs="SimSun"/>
          <w:sz w:val="24"/>
          <w:szCs w:val="24"/>
          <w:b/>
          <w:bCs/>
          <w:spacing w:val="-1"/>
        </w:rPr>
        <w:t>青藏高原区目前结核病高发、多发，特别是高海拔</w:t>
      </w:r>
      <w:r>
        <w:rPr>
          <w:rFonts w:ascii="Times New Roman" w:hAnsi="Times New Roman" w:eastAsia="Times New Roman" w:cs="Times New Roman"/>
          <w:sz w:val="24"/>
          <w:szCs w:val="24"/>
          <w:b/>
          <w:bCs/>
          <w:spacing w:val="-2"/>
        </w:rPr>
        <w:t>3000~4000m</w:t>
      </w:r>
      <w:r>
        <w:rPr>
          <w:rFonts w:ascii="SimSun" w:hAnsi="SimSun" w:eastAsia="SimSun" w:cs="SimSun"/>
          <w:sz w:val="24"/>
          <w:szCs w:val="24"/>
          <w:b/>
          <w:bCs/>
          <w:spacing w:val="-2"/>
        </w:rPr>
        <w:t>地区结核病发病情</w:t>
      </w:r>
      <w:r>
        <w:rPr>
          <w:rFonts w:ascii="SimSun" w:hAnsi="SimSun" w:eastAsia="SimSun" w:cs="SimSun"/>
          <w:sz w:val="24"/>
          <w:szCs w:val="24"/>
          <w:b/>
          <w:bCs/>
          <w:spacing w:val="-2"/>
        </w:rPr>
        <w:t>况最严重，而大河坝河引水口区海拔在</w:t>
      </w:r>
      <w:r>
        <w:rPr>
          <w:rFonts w:ascii="Times New Roman" w:hAnsi="Times New Roman" w:eastAsia="Times New Roman" w:cs="Times New Roman"/>
          <w:sz w:val="24"/>
          <w:szCs w:val="24"/>
          <w:b/>
          <w:bCs/>
          <w:spacing w:val="-2"/>
        </w:rPr>
        <w:t>3500~3800m</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2"/>
        </w:rPr>
        <w:t>，处于多发区，由</w:t>
      </w:r>
      <w:r>
        <w:rPr>
          <w:rFonts w:ascii="SimSun" w:hAnsi="SimSun" w:eastAsia="SimSun" w:cs="SimSun"/>
          <w:sz w:val="24"/>
          <w:szCs w:val="24"/>
          <w:b/>
          <w:bCs/>
          <w:spacing w:val="-3"/>
        </w:rPr>
        <w:t>于高原区气压较</w:t>
      </w:r>
      <w:r>
        <w:rPr>
          <w:rFonts w:ascii="SimSun" w:hAnsi="SimSun" w:eastAsia="SimSun" w:cs="SimSun"/>
          <w:sz w:val="24"/>
          <w:szCs w:val="24"/>
          <w:b/>
          <w:bCs/>
          <w:spacing w:val="-4"/>
        </w:rPr>
        <w:t>低，含氧量低，机体免疫力下降等原因，导致结核病治疗难度大，病情不易控制等</w:t>
      </w:r>
      <w:r>
        <w:rPr>
          <w:rFonts w:ascii="SimSun" w:hAnsi="SimSun" w:eastAsia="SimSun" w:cs="SimSun"/>
          <w:sz w:val="24"/>
          <w:szCs w:val="24"/>
          <w:b/>
          <w:bCs/>
          <w:spacing w:val="-5"/>
        </w:rPr>
        <w:t>。对</w:t>
      </w:r>
      <w:r>
        <w:rPr>
          <w:rFonts w:ascii="SimSun" w:hAnsi="SimSun" w:eastAsia="SimSun" w:cs="SimSun"/>
          <w:sz w:val="24"/>
          <w:szCs w:val="24"/>
          <w:b/>
          <w:bCs/>
          <w:spacing w:val="-2"/>
        </w:rPr>
        <w:t>于高原区的施工人员进行结核病防治教育十分</w:t>
      </w:r>
      <w:r>
        <w:rPr>
          <w:rFonts w:ascii="SimSun" w:hAnsi="SimSun" w:eastAsia="SimSun" w:cs="SimSun"/>
          <w:sz w:val="24"/>
          <w:szCs w:val="24"/>
          <w:b/>
          <w:bCs/>
          <w:spacing w:val="-3"/>
        </w:rPr>
        <w:t>必要。</w:t>
      </w:r>
    </w:p>
    <w:p>
      <w:pPr>
        <w:ind w:left="492"/>
        <w:spacing w:line="218"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）介水传染病</w:t>
      </w:r>
    </w:p>
    <w:p>
      <w:pPr>
        <w:ind w:right="61" w:firstLine="482"/>
        <w:spacing w:before="218" w:line="384" w:lineRule="auto"/>
        <w:jc w:val="both"/>
        <w:rPr>
          <w:rFonts w:ascii="SimSun" w:hAnsi="SimSun" w:eastAsia="SimSun" w:cs="SimSun"/>
          <w:sz w:val="24"/>
          <w:szCs w:val="24"/>
        </w:rPr>
      </w:pPr>
      <w:r>
        <w:rPr>
          <w:rFonts w:ascii="SimSun" w:hAnsi="SimSun" w:eastAsia="SimSun" w:cs="SimSun"/>
          <w:sz w:val="24"/>
          <w:szCs w:val="24"/>
          <w:b/>
          <w:bCs/>
          <w:spacing w:val="-4"/>
        </w:rPr>
        <w:t>主要指细菌性痢疾和传染性肝炎等，这些疾病的病原体通过</w:t>
      </w:r>
      <w:r>
        <w:rPr>
          <w:rFonts w:ascii="SimSun" w:hAnsi="SimSun" w:eastAsia="SimSun" w:cs="SimSun"/>
          <w:sz w:val="24"/>
          <w:szCs w:val="24"/>
          <w:b/>
          <w:bCs/>
          <w:spacing w:val="-5"/>
        </w:rPr>
        <w:t>饮水进入人体引起人体</w:t>
      </w:r>
      <w:r>
        <w:rPr>
          <w:rFonts w:ascii="SimSun" w:hAnsi="SimSun" w:eastAsia="SimSun" w:cs="SimSun"/>
          <w:sz w:val="24"/>
          <w:szCs w:val="24"/>
          <w:b/>
          <w:bCs/>
          <w:spacing w:val="-4"/>
        </w:rPr>
        <w:t>患病，青藏高原区放牧易导致人畜粪便污染水源，同时高原区人体普遍缺氧导致肠</w:t>
      </w:r>
      <w:r>
        <w:rPr>
          <w:rFonts w:ascii="SimSun" w:hAnsi="SimSun" w:eastAsia="SimSun" w:cs="SimSun"/>
          <w:sz w:val="24"/>
          <w:szCs w:val="24"/>
          <w:b/>
          <w:bCs/>
          <w:spacing w:val="-5"/>
        </w:rPr>
        <w:t>道供</w:t>
      </w:r>
      <w:r>
        <w:rPr>
          <w:rFonts w:ascii="SimSun" w:hAnsi="SimSun" w:eastAsia="SimSun" w:cs="SimSun"/>
          <w:sz w:val="24"/>
          <w:szCs w:val="24"/>
          <w:b/>
          <w:bCs/>
          <w:spacing w:val="-4"/>
        </w:rPr>
        <w:t>血供氧受限，肠道菌群失调，肠道疾病发病率增高，肝功能也会受到一定的影响，</w:t>
      </w:r>
      <w:r>
        <w:rPr>
          <w:rFonts w:ascii="SimSun" w:hAnsi="SimSun" w:eastAsia="SimSun" w:cs="SimSun"/>
          <w:sz w:val="24"/>
          <w:szCs w:val="24"/>
          <w:b/>
          <w:bCs/>
          <w:spacing w:val="-5"/>
        </w:rPr>
        <w:t>这些</w:t>
      </w:r>
      <w:r>
        <w:rPr>
          <w:rFonts w:ascii="SimSun" w:hAnsi="SimSun" w:eastAsia="SimSun" w:cs="SimSun"/>
          <w:sz w:val="24"/>
          <w:szCs w:val="24"/>
          <w:b/>
          <w:bCs/>
          <w:spacing w:val="-2"/>
        </w:rPr>
        <w:t>疾病都与水源和水环境关系十分密切。施工区易流行的是痢疾和肝炎。</w:t>
      </w:r>
    </w:p>
    <w:p>
      <w:pPr>
        <w:ind w:left="492"/>
        <w:spacing w:line="218"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）虫媒传染病</w:t>
      </w:r>
    </w:p>
    <w:p>
      <w:pPr>
        <w:ind w:left="420"/>
        <w:spacing w:before="217" w:line="219" w:lineRule="auto"/>
        <w:rPr>
          <w:rFonts w:ascii="SimSun" w:hAnsi="SimSun" w:eastAsia="SimSun" w:cs="SimSun"/>
          <w:sz w:val="24"/>
          <w:szCs w:val="24"/>
        </w:rPr>
      </w:pPr>
      <w:r>
        <w:rPr>
          <w:rFonts w:ascii="SimSun" w:hAnsi="SimSun" w:eastAsia="SimSun" w:cs="SimSun"/>
          <w:sz w:val="24"/>
          <w:szCs w:val="24"/>
          <w:b/>
          <w:bCs/>
          <w:spacing w:val="-2"/>
        </w:rPr>
        <w:t>施工区易流行的虫媒传染病主要有疟疾和流行性乙型脑</w:t>
      </w:r>
      <w:r>
        <w:rPr>
          <w:rFonts w:ascii="SimSun" w:hAnsi="SimSun" w:eastAsia="SimSun" w:cs="SimSun"/>
          <w:sz w:val="24"/>
          <w:szCs w:val="24"/>
          <w:b/>
          <w:bCs/>
          <w:spacing w:val="-3"/>
        </w:rPr>
        <w:t>炎。</w:t>
      </w:r>
    </w:p>
    <w:p>
      <w:pPr>
        <w:ind w:left="2" w:right="36" w:firstLine="418"/>
        <w:spacing w:before="214" w:line="385" w:lineRule="auto"/>
        <w:rPr>
          <w:rFonts w:ascii="SimSun" w:hAnsi="SimSun" w:eastAsia="SimSun" w:cs="SimSun"/>
          <w:sz w:val="24"/>
          <w:szCs w:val="24"/>
        </w:rPr>
      </w:pPr>
      <w:r>
        <w:rPr>
          <w:rFonts w:ascii="SimSun" w:hAnsi="SimSun" w:eastAsia="SimSun" w:cs="SimSun"/>
          <w:sz w:val="24"/>
          <w:szCs w:val="24"/>
          <w:b/>
          <w:bCs/>
          <w:spacing w:val="-3"/>
        </w:rPr>
        <w:t>疟疾病人和无症状带虫者是疟疾唯一传染源，该病由按蚊传播，临床上以周期性发</w:t>
      </w:r>
      <w:r>
        <w:rPr>
          <w:rFonts w:ascii="SimSun" w:hAnsi="SimSun" w:eastAsia="SimSun" w:cs="SimSun"/>
          <w:sz w:val="24"/>
          <w:szCs w:val="24"/>
          <w:b/>
          <w:bCs/>
          <w:spacing w:val="-3"/>
        </w:rPr>
        <w:t>冷、发热、出汗和脾肿大、贫血为特征。人群对</w:t>
      </w:r>
      <w:r>
        <w:rPr>
          <w:rFonts w:ascii="SimSun" w:hAnsi="SimSun" w:eastAsia="SimSun" w:cs="SimSun"/>
          <w:sz w:val="24"/>
          <w:szCs w:val="24"/>
          <w:b/>
          <w:bCs/>
          <w:spacing w:val="-4"/>
        </w:rPr>
        <w:t>疟疾普遍易感，且产生的免疫不持久，</w:t>
      </w:r>
      <w:r>
        <w:rPr>
          <w:rFonts w:ascii="SimSun" w:hAnsi="SimSun" w:eastAsia="SimSun" w:cs="SimSun"/>
          <w:sz w:val="24"/>
          <w:szCs w:val="24"/>
          <w:b/>
          <w:bCs/>
          <w:spacing w:val="-4"/>
        </w:rPr>
        <w:t>可重复感染。</w:t>
      </w:r>
    </w:p>
    <w:p>
      <w:pPr>
        <w:ind w:left="1" w:right="61" w:firstLine="420"/>
        <w:spacing w:before="2" w:line="384" w:lineRule="auto"/>
        <w:rPr>
          <w:rFonts w:ascii="SimSun" w:hAnsi="SimSun" w:eastAsia="SimSun" w:cs="SimSun"/>
          <w:sz w:val="24"/>
          <w:szCs w:val="24"/>
        </w:rPr>
      </w:pPr>
      <w:r>
        <w:rPr>
          <w:rFonts w:ascii="SimSun" w:hAnsi="SimSun" w:eastAsia="SimSun" w:cs="SimSun"/>
          <w:sz w:val="24"/>
          <w:szCs w:val="24"/>
          <w:b/>
          <w:bCs/>
          <w:spacing w:val="-3"/>
        </w:rPr>
        <w:t>流行性乙型脑炎是一种嗜神经性虫媒病毒传播的急性传染病。受乙脑病毒感染的人</w:t>
      </w:r>
      <w:r>
        <w:rPr>
          <w:rFonts w:ascii="SimSun" w:hAnsi="SimSun" w:eastAsia="SimSun" w:cs="SimSun"/>
          <w:sz w:val="24"/>
          <w:szCs w:val="24"/>
          <w:b/>
          <w:bCs/>
          <w:spacing w:val="-2"/>
        </w:rPr>
        <w:t>和动物通过蚊虫叮咬，均可成为该病的传染源。该病死亡率高，后遗症严重。</w:t>
      </w:r>
    </w:p>
    <w:p>
      <w:pPr>
        <w:ind w:left="4" w:right="61" w:firstLine="487"/>
        <w:spacing w:before="3" w:line="383" w:lineRule="auto"/>
        <w:rPr>
          <w:rFonts w:ascii="SimSun" w:hAnsi="SimSun" w:eastAsia="SimSun" w:cs="SimSun"/>
          <w:sz w:val="24"/>
          <w:szCs w:val="24"/>
        </w:rPr>
      </w:pPr>
      <w:r>
        <w:rPr>
          <w:rFonts w:ascii="SimSun" w:hAnsi="SimSun" w:eastAsia="SimSun" w:cs="SimSun"/>
          <w:sz w:val="24"/>
          <w:szCs w:val="24"/>
          <w:b/>
          <w:bCs/>
          <w:spacing w:val="-4"/>
        </w:rPr>
        <w:t>虽然高原区昼夜温差大，气温整体较低，蚊</w:t>
      </w:r>
      <w:r>
        <w:rPr>
          <w:rFonts w:ascii="SimSun" w:hAnsi="SimSun" w:eastAsia="SimSun" w:cs="SimSun"/>
          <w:sz w:val="24"/>
          <w:szCs w:val="24"/>
          <w:b/>
          <w:bCs/>
          <w:spacing w:val="-5"/>
        </w:rPr>
        <w:t>子较少，且存在时间较短，但蚊子始终</w:t>
      </w:r>
      <w:r>
        <w:rPr>
          <w:rFonts w:ascii="SimSun" w:hAnsi="SimSun" w:eastAsia="SimSun" w:cs="SimSun"/>
          <w:sz w:val="24"/>
          <w:szCs w:val="24"/>
          <w:b/>
          <w:bCs/>
          <w:spacing w:val="-2"/>
        </w:rPr>
        <w:t>是疟疾和流行性乙型脑炎等虫媒传染病的传播媒介，疾病防治不容</w:t>
      </w:r>
      <w:r>
        <w:rPr>
          <w:rFonts w:ascii="SimSun" w:hAnsi="SimSun" w:eastAsia="SimSun" w:cs="SimSun"/>
          <w:sz w:val="24"/>
          <w:szCs w:val="24"/>
          <w:b/>
          <w:bCs/>
          <w:spacing w:val="-3"/>
        </w:rPr>
        <w:t>忽视。</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）不适合高原居住类疾病</w:t>
      </w:r>
    </w:p>
    <w:p>
      <w:pPr>
        <w:ind w:left="1" w:firstLine="482"/>
        <w:spacing w:before="216" w:line="386" w:lineRule="auto"/>
        <w:rPr>
          <w:rFonts w:ascii="SimSun" w:hAnsi="SimSun" w:eastAsia="SimSun" w:cs="SimSun"/>
          <w:sz w:val="24"/>
          <w:szCs w:val="24"/>
        </w:rPr>
      </w:pPr>
      <w:r>
        <w:rPr>
          <w:rFonts w:ascii="SimSun" w:hAnsi="SimSun" w:eastAsia="SimSun" w:cs="SimSun"/>
          <w:sz w:val="24"/>
          <w:szCs w:val="24"/>
          <w:b/>
          <w:bCs/>
          <w:spacing w:val="-4"/>
        </w:rPr>
        <w:t>项目工程地处青藏高原高海拔地区，气压较低，空气稀薄，施</w:t>
      </w:r>
      <w:r>
        <w:rPr>
          <w:rFonts w:ascii="SimSun" w:hAnsi="SimSun" w:eastAsia="SimSun" w:cs="SimSun"/>
          <w:sz w:val="24"/>
          <w:szCs w:val="24"/>
          <w:b/>
          <w:bCs/>
          <w:spacing w:val="-5"/>
        </w:rPr>
        <w:t>工人员容易出现高原</w:t>
      </w:r>
      <w:r>
        <w:rPr>
          <w:rFonts w:ascii="SimSun" w:hAnsi="SimSun" w:eastAsia="SimSun" w:cs="SimSun"/>
          <w:sz w:val="24"/>
          <w:szCs w:val="24"/>
          <w:b/>
          <w:bCs/>
          <w:spacing w:val="-9"/>
        </w:rPr>
        <w:t>反应，出现缺氧状况，对于一些患有不适合高原区长期生活的心脏疾病的人员影响较大，</w:t>
      </w:r>
    </w:p>
    <w:p>
      <w:pPr>
        <w:spacing w:line="386" w:lineRule="auto"/>
        <w:sectPr>
          <w:footerReference w:type="default" r:id="rId553"/>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219" w:lineRule="auto"/>
        <w:rPr>
          <w:rFonts w:ascii="SimSun" w:hAnsi="SimSun" w:eastAsia="SimSun" w:cs="SimSun"/>
          <w:sz w:val="24"/>
          <w:szCs w:val="24"/>
        </w:rPr>
      </w:pPr>
      <w:bookmarkStart w:name="bookmark186" w:id="134"/>
      <w:bookmarkEnd w:id="134"/>
      <w:r>
        <w:rPr>
          <w:rFonts w:ascii="SimSun" w:hAnsi="SimSun" w:eastAsia="SimSun" w:cs="SimSun"/>
          <w:sz w:val="24"/>
          <w:szCs w:val="24"/>
          <w:b/>
          <w:bCs/>
          <w:spacing w:val="-3"/>
        </w:rPr>
        <w:t>应采取人员调换和相应急救措施。</w:t>
      </w:r>
    </w:p>
    <w:p>
      <w:pPr>
        <w:ind w:firstLine="479"/>
        <w:spacing w:before="213" w:line="387" w:lineRule="auto"/>
        <w:jc w:val="both"/>
        <w:rPr>
          <w:rFonts w:ascii="SimSun" w:hAnsi="SimSun" w:eastAsia="SimSun" w:cs="SimSun"/>
          <w:sz w:val="24"/>
          <w:szCs w:val="24"/>
        </w:rPr>
      </w:pPr>
      <w:r>
        <w:rPr>
          <w:rFonts w:ascii="SimSun" w:hAnsi="SimSun" w:eastAsia="SimSun" w:cs="SimSun"/>
          <w:sz w:val="24"/>
          <w:szCs w:val="24"/>
          <w:b/>
          <w:bCs/>
          <w:spacing w:val="-4"/>
        </w:rPr>
        <w:t>根据青海省高原区其他已建工程施工期的经验，只要注意施工人</w:t>
      </w:r>
      <w:r>
        <w:rPr>
          <w:rFonts w:ascii="SimSun" w:hAnsi="SimSun" w:eastAsia="SimSun" w:cs="SimSun"/>
          <w:sz w:val="24"/>
          <w:szCs w:val="24"/>
          <w:b/>
          <w:bCs/>
          <w:spacing w:val="-5"/>
        </w:rPr>
        <w:t>员和施工区及生活</w:t>
      </w:r>
      <w:r>
        <w:rPr>
          <w:rFonts w:ascii="SimSun" w:hAnsi="SimSun" w:eastAsia="SimSun" w:cs="SimSun"/>
          <w:sz w:val="24"/>
          <w:szCs w:val="24"/>
          <w:b/>
          <w:bCs/>
          <w:spacing w:val="-4"/>
        </w:rPr>
        <w:t>区的卫生防疫工作，加强施工人员的卫生管理，施工人员中流行性疾病的发病</w:t>
      </w:r>
      <w:r>
        <w:rPr>
          <w:rFonts w:ascii="SimSun" w:hAnsi="SimSun" w:eastAsia="SimSun" w:cs="SimSun"/>
          <w:sz w:val="24"/>
          <w:szCs w:val="24"/>
          <w:b/>
          <w:bCs/>
          <w:spacing w:val="-5"/>
        </w:rPr>
        <w:t>率可得到</w:t>
      </w:r>
      <w:r>
        <w:rPr>
          <w:rFonts w:ascii="SimSun" w:hAnsi="SimSun" w:eastAsia="SimSun" w:cs="SimSun"/>
          <w:sz w:val="24"/>
          <w:szCs w:val="24"/>
          <w:b/>
          <w:bCs/>
          <w:spacing w:val="-5"/>
        </w:rPr>
        <w:t>有效控制。</w:t>
      </w:r>
    </w:p>
    <w:p>
      <w:pPr>
        <w:spacing w:line="387" w:lineRule="auto"/>
        <w:sectPr>
          <w:footerReference w:type="default" r:id="rId554"/>
          <w:pgSz w:w="11906" w:h="16839"/>
          <w:pgMar w:top="400" w:right="1418" w:bottom="1152" w:left="1425" w:header="0" w:footer="987" w:gutter="0"/>
        </w:sectPr>
        <w:rPr>
          <w:rFonts w:ascii="SimSun" w:hAnsi="SimSun" w:eastAsia="SimSun" w:cs="SimSun"/>
          <w:sz w:val="24"/>
          <w:szCs w:val="24"/>
        </w:rPr>
      </w:pPr>
    </w:p>
    <w:p>
      <w:pPr>
        <w:pStyle w:val="BodyText"/>
        <w:spacing w:line="285" w:lineRule="auto"/>
        <w:rPr/>
      </w:pPr>
      <w:r/>
    </w:p>
    <w:p>
      <w:pPr>
        <w:pStyle w:val="BodyText"/>
        <w:spacing w:line="285" w:lineRule="auto"/>
        <w:rPr/>
      </w:pPr>
      <w:r/>
    </w:p>
    <w:p>
      <w:pPr>
        <w:pStyle w:val="BodyText"/>
        <w:spacing w:line="286" w:lineRule="auto"/>
        <w:rPr/>
      </w:pPr>
      <w:r/>
    </w:p>
    <w:p>
      <w:pPr>
        <w:pStyle w:val="BodyText"/>
        <w:spacing w:line="286" w:lineRule="auto"/>
        <w:rPr/>
      </w:pPr>
      <w:r/>
    </w:p>
    <w:p>
      <w:pPr>
        <w:ind w:left="2344"/>
        <w:spacing w:before="139" w:line="217" w:lineRule="auto"/>
        <w:outlineLvl w:val="0"/>
        <w:rPr>
          <w:rFonts w:ascii="SimSun" w:hAnsi="SimSun" w:eastAsia="SimSun" w:cs="SimSun"/>
          <w:sz w:val="43"/>
          <w:szCs w:val="43"/>
        </w:rPr>
      </w:pPr>
      <w:bookmarkStart w:name="bookmark97" w:id="135"/>
      <w:bookmarkEnd w:id="135"/>
      <w:bookmarkStart w:name="bookmark99" w:id="136"/>
      <w:bookmarkEnd w:id="136"/>
      <w:bookmarkStart w:name="bookmark96" w:id="137"/>
      <w:bookmarkEnd w:id="137"/>
      <w:bookmarkStart w:name="bookmark98" w:id="138"/>
      <w:bookmarkEnd w:id="138"/>
      <w:r>
        <w:rPr>
          <w:rFonts w:ascii="SimSun" w:hAnsi="SimSun" w:eastAsia="SimSun" w:cs="SimSun"/>
          <w:sz w:val="43"/>
          <w:szCs w:val="43"/>
          <w:b/>
          <w:bCs/>
          <w:spacing w:val="4"/>
        </w:rPr>
        <w:t>第六章</w:t>
      </w:r>
      <w:r>
        <w:rPr>
          <w:rFonts w:ascii="SimSun" w:hAnsi="SimSun" w:eastAsia="SimSun" w:cs="SimSun"/>
          <w:sz w:val="43"/>
          <w:szCs w:val="43"/>
          <w:spacing w:val="4"/>
        </w:rPr>
        <w:t xml:space="preserve">  </w:t>
      </w:r>
      <w:r>
        <w:rPr>
          <w:rFonts w:ascii="SimSun" w:hAnsi="SimSun" w:eastAsia="SimSun" w:cs="SimSun"/>
          <w:sz w:val="43"/>
          <w:szCs w:val="43"/>
          <w:b/>
          <w:bCs/>
          <w:spacing w:val="4"/>
        </w:rPr>
        <w:t>环境保护措施</w:t>
      </w:r>
    </w:p>
    <w:p>
      <w:pPr>
        <w:pStyle w:val="BodyText"/>
        <w:spacing w:line="338" w:lineRule="auto"/>
        <w:rPr/>
      </w:pPr>
      <w:r/>
    </w:p>
    <w:p>
      <w:pPr>
        <w:ind w:left="3"/>
        <w:spacing w:before="101" w:line="227" w:lineRule="auto"/>
        <w:outlineLvl w:val="0"/>
        <w:rPr>
          <w:rFonts w:ascii="SimHei" w:hAnsi="SimHei" w:eastAsia="SimHei" w:cs="SimHei"/>
          <w:sz w:val="31"/>
          <w:szCs w:val="31"/>
        </w:rPr>
      </w:pPr>
      <w:bookmarkStart w:name="bookmark187" w:id="139"/>
      <w:bookmarkEnd w:id="139"/>
      <w:r>
        <w:rPr>
          <w:rFonts w:ascii="Times New Roman" w:hAnsi="Times New Roman" w:eastAsia="Times New Roman" w:cs="Times New Roman"/>
          <w:sz w:val="31"/>
          <w:szCs w:val="31"/>
          <w:b/>
          <w:bCs/>
          <w:spacing w:val="5"/>
        </w:rPr>
        <w:t>6.1  </w:t>
      </w:r>
      <w:r>
        <w:rPr>
          <w:rFonts w:ascii="SimHei" w:hAnsi="SimHei" w:eastAsia="SimHei" w:cs="SimHei"/>
          <w:sz w:val="31"/>
          <w:szCs w:val="31"/>
          <w:b/>
          <w:bCs/>
          <w:spacing w:val="5"/>
        </w:rPr>
        <w:t>生态环境保护措施</w:t>
      </w:r>
    </w:p>
    <w:p>
      <w:pPr>
        <w:ind w:left="1"/>
        <w:spacing w:before="307"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6.1.1  </w:t>
      </w:r>
      <w:r>
        <w:rPr>
          <w:rFonts w:ascii="KaiTi" w:hAnsi="KaiTi" w:eastAsia="KaiTi" w:cs="KaiTi"/>
          <w:sz w:val="28"/>
          <w:szCs w:val="28"/>
          <w:b/>
          <w:bCs/>
          <w:spacing w:val="-2"/>
        </w:rPr>
        <w:t>陆生生态环境保护措施</w:t>
      </w:r>
    </w:p>
    <w:p>
      <w:pPr>
        <w:pStyle w:val="BodyText"/>
        <w:spacing w:line="280" w:lineRule="auto"/>
        <w:rPr/>
      </w:pPr>
      <w:r/>
    </w:p>
    <w:p>
      <w:pPr>
        <w:spacing w:before="78" w:line="223"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6.1.1.1  </w:t>
      </w:r>
      <w:r>
        <w:rPr>
          <w:rFonts w:ascii="SimHei" w:hAnsi="SimHei" w:eastAsia="SimHei" w:cs="SimHei"/>
          <w:sz w:val="24"/>
          <w:szCs w:val="24"/>
          <w:b/>
          <w:bCs/>
          <w:spacing w:val="-2"/>
        </w:rPr>
        <w:t>避让措施</w:t>
      </w:r>
    </w:p>
    <w:p>
      <w:pPr>
        <w:ind w:right="20" w:firstLine="479"/>
        <w:spacing w:before="207" w:line="385" w:lineRule="auto"/>
        <w:jc w:val="both"/>
        <w:rPr>
          <w:rFonts w:ascii="SimSun" w:hAnsi="SimSun" w:eastAsia="SimSun" w:cs="SimSun"/>
          <w:sz w:val="24"/>
          <w:szCs w:val="24"/>
        </w:rPr>
      </w:pPr>
      <w:r>
        <w:rPr>
          <w:rFonts w:ascii="SimSun" w:hAnsi="SimSun" w:eastAsia="SimSun" w:cs="SimSun"/>
          <w:sz w:val="24"/>
          <w:szCs w:val="24"/>
          <w:b/>
          <w:bCs/>
          <w:spacing w:val="-4"/>
        </w:rPr>
        <w:t>施工人员在施工过程中尽量避开旱獭等动物的集中分布区。要尽量减少</w:t>
      </w:r>
      <w:r>
        <w:rPr>
          <w:rFonts w:ascii="SimSun" w:hAnsi="SimSun" w:eastAsia="SimSun" w:cs="SimSun"/>
          <w:sz w:val="24"/>
          <w:szCs w:val="24"/>
          <w:b/>
          <w:bCs/>
          <w:spacing w:val="-5"/>
        </w:rPr>
        <w:t>对动物栖息</w:t>
      </w:r>
      <w:r>
        <w:rPr>
          <w:rFonts w:ascii="SimSun" w:hAnsi="SimSun" w:eastAsia="SimSun" w:cs="SimSun"/>
          <w:sz w:val="24"/>
          <w:szCs w:val="24"/>
          <w:b/>
          <w:bCs/>
          <w:spacing w:val="-4"/>
        </w:rPr>
        <w:t>地生境的破坏；坚持</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先防护，后施工</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的原则，在弃渣场和料场修建挡墙，严格禁止废</w:t>
      </w:r>
      <w:r>
        <w:rPr>
          <w:rFonts w:ascii="SimSun" w:hAnsi="SimSun" w:eastAsia="SimSun" w:cs="SimSun"/>
          <w:sz w:val="24"/>
          <w:szCs w:val="24"/>
          <w:b/>
          <w:bCs/>
          <w:spacing w:val="-4"/>
        </w:rPr>
        <w:t>土方进入河流。</w:t>
      </w:r>
    </w:p>
    <w:p>
      <w:pPr>
        <w:ind w:right="20" w:firstLine="480"/>
        <w:spacing w:before="3" w:line="384" w:lineRule="auto"/>
        <w:jc w:val="both"/>
        <w:rPr>
          <w:rFonts w:ascii="SimSun" w:hAnsi="SimSun" w:eastAsia="SimSun" w:cs="SimSun"/>
          <w:sz w:val="24"/>
          <w:szCs w:val="24"/>
        </w:rPr>
      </w:pPr>
      <w:r>
        <w:rPr>
          <w:rFonts w:ascii="SimSun" w:hAnsi="SimSun" w:eastAsia="SimSun" w:cs="SimSun"/>
          <w:sz w:val="24"/>
          <w:szCs w:val="24"/>
          <w:b/>
          <w:bCs/>
          <w:spacing w:val="-4"/>
        </w:rPr>
        <w:t>施工中尽可能减少爆破，根据动物的生物节律安排施工时间和施工方式</w:t>
      </w:r>
      <w:r>
        <w:rPr>
          <w:rFonts w:ascii="SimSun" w:hAnsi="SimSun" w:eastAsia="SimSun" w:cs="SimSun"/>
          <w:sz w:val="24"/>
          <w:szCs w:val="24"/>
          <w:b/>
          <w:bCs/>
          <w:spacing w:val="-5"/>
        </w:rPr>
        <w:t>，施工爆破</w:t>
      </w:r>
      <w:r>
        <w:rPr>
          <w:rFonts w:ascii="SimSun" w:hAnsi="SimSun" w:eastAsia="SimSun" w:cs="SimSun"/>
          <w:sz w:val="24"/>
          <w:szCs w:val="24"/>
          <w:b/>
          <w:bCs/>
          <w:spacing w:val="-4"/>
        </w:rPr>
        <w:t>应力求避免在晨昏、正午等动物休憩时间，同时应做好爆破方式、数量的计划，运</w:t>
      </w:r>
      <w:r>
        <w:rPr>
          <w:rFonts w:ascii="SimSun" w:hAnsi="SimSun" w:eastAsia="SimSun" w:cs="SimSun"/>
          <w:sz w:val="24"/>
          <w:szCs w:val="24"/>
          <w:b/>
          <w:bCs/>
          <w:spacing w:val="-5"/>
        </w:rPr>
        <w:t>输过</w:t>
      </w:r>
      <w:r>
        <w:rPr>
          <w:rFonts w:ascii="SimSun" w:hAnsi="SimSun" w:eastAsia="SimSun" w:cs="SimSun"/>
          <w:sz w:val="24"/>
          <w:szCs w:val="24"/>
          <w:b/>
          <w:bCs/>
          <w:spacing w:val="-3"/>
        </w:rPr>
        <w:t>程中尽可能不鸣笛，减少对动物的惊扰。</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6.1.1.2  </w:t>
      </w:r>
      <w:r>
        <w:rPr>
          <w:rFonts w:ascii="SimHei" w:hAnsi="SimHei" w:eastAsia="SimHei" w:cs="SimHei"/>
          <w:sz w:val="24"/>
          <w:szCs w:val="24"/>
          <w:b/>
          <w:bCs/>
          <w:spacing w:val="-2"/>
        </w:rPr>
        <w:t>减缓措施</w:t>
      </w:r>
    </w:p>
    <w:p>
      <w:pPr>
        <w:ind w:left="472"/>
        <w:spacing w:before="220" w:line="227" w:lineRule="auto"/>
        <w:rPr>
          <w:rFonts w:ascii="SimSun" w:hAnsi="SimSun" w:eastAsia="SimSun" w:cs="SimSun"/>
          <w:sz w:val="22"/>
          <w:szCs w:val="22"/>
        </w:rPr>
      </w:pPr>
      <w:r>
        <w:rPr>
          <w:rFonts w:ascii="SimSun" w:hAnsi="SimSun" w:eastAsia="SimSun" w:cs="SimSun"/>
          <w:sz w:val="22"/>
          <w:szCs w:val="22"/>
          <w:b/>
          <w:bCs/>
          <w:spacing w:val="5"/>
        </w:rPr>
        <w:t>（</w:t>
      </w:r>
      <w:r>
        <w:rPr>
          <w:rFonts w:ascii="Times New Roman" w:hAnsi="Times New Roman" w:eastAsia="Times New Roman" w:cs="Times New Roman"/>
          <w:sz w:val="22"/>
          <w:szCs w:val="22"/>
          <w:b/>
          <w:bCs/>
          <w:spacing w:val="5"/>
        </w:rPr>
        <w:t>1</w:t>
      </w:r>
      <w:r>
        <w:rPr>
          <w:rFonts w:ascii="SimSun" w:hAnsi="SimSun" w:eastAsia="SimSun" w:cs="SimSun"/>
          <w:sz w:val="22"/>
          <w:szCs w:val="22"/>
          <w:b/>
          <w:bCs/>
          <w:spacing w:val="5"/>
        </w:rPr>
        <w:t>）宣传教育</w:t>
      </w:r>
    </w:p>
    <w:p>
      <w:pPr>
        <w:ind w:left="1" w:right="56" w:firstLine="461"/>
        <w:spacing w:before="233" w:line="395" w:lineRule="auto"/>
        <w:jc w:val="both"/>
        <w:rPr>
          <w:rFonts w:ascii="SimSun" w:hAnsi="SimSun" w:eastAsia="SimSun" w:cs="SimSun"/>
          <w:sz w:val="24"/>
          <w:szCs w:val="24"/>
        </w:rPr>
      </w:pPr>
      <w:r>
        <w:rPr>
          <w:rFonts w:ascii="SimSun" w:hAnsi="SimSun" w:eastAsia="SimSun" w:cs="SimSun"/>
          <w:sz w:val="22"/>
          <w:szCs w:val="22"/>
          <w:b/>
          <w:bCs/>
          <w:spacing w:val="8"/>
        </w:rPr>
        <w:t>调出区工程施工区无特殊和重要的生态敏感目标，施工期间，对监理人员、管理人员</w:t>
      </w:r>
      <w:r>
        <w:rPr>
          <w:rFonts w:ascii="SimSun" w:hAnsi="SimSun" w:eastAsia="SimSun" w:cs="SimSun"/>
          <w:sz w:val="22"/>
          <w:szCs w:val="22"/>
          <w:b/>
          <w:bCs/>
          <w:spacing w:val="1"/>
        </w:rPr>
        <w:t>和施工人员进行宣传教育，</w:t>
      </w:r>
      <w:r>
        <w:rPr>
          <w:rFonts w:ascii="SimSun" w:hAnsi="SimSun" w:eastAsia="SimSun" w:cs="SimSun"/>
          <w:sz w:val="24"/>
          <w:szCs w:val="24"/>
          <w:b/>
          <w:bCs/>
          <w:spacing w:val="1"/>
        </w:rPr>
        <w:t>业主营地及施工生活营地区设置野生动物保护宣传栏，印制</w:t>
      </w:r>
      <w:r>
        <w:rPr>
          <w:rFonts w:ascii="SimSun" w:hAnsi="SimSun" w:eastAsia="SimSun" w:cs="SimSun"/>
          <w:sz w:val="24"/>
          <w:szCs w:val="24"/>
          <w:b/>
          <w:bCs/>
          <w:spacing w:val="-2"/>
        </w:rPr>
        <w:t>重点保护野生动物图册分发给施工人员，学习识别保护动</w:t>
      </w:r>
      <w:r>
        <w:rPr>
          <w:rFonts w:ascii="SimSun" w:hAnsi="SimSun" w:eastAsia="SimSun" w:cs="SimSun"/>
          <w:sz w:val="24"/>
          <w:szCs w:val="24"/>
          <w:b/>
          <w:bCs/>
          <w:spacing w:val="-3"/>
        </w:rPr>
        <w:t>物；</w:t>
      </w:r>
    </w:p>
    <w:p>
      <w:pPr>
        <w:ind w:left="472"/>
        <w:spacing w:line="228" w:lineRule="auto"/>
        <w:rPr>
          <w:rFonts w:ascii="SimSun" w:hAnsi="SimSun" w:eastAsia="SimSun" w:cs="SimSun"/>
          <w:sz w:val="22"/>
          <w:szCs w:val="22"/>
        </w:rPr>
      </w:pPr>
      <w:r>
        <w:rPr>
          <w:rFonts w:ascii="SimSun" w:hAnsi="SimSun" w:eastAsia="SimSun" w:cs="SimSun"/>
          <w:sz w:val="22"/>
          <w:szCs w:val="22"/>
          <w:b/>
          <w:bCs/>
          <w:spacing w:val="5"/>
        </w:rPr>
        <w:t>（</w:t>
      </w:r>
      <w:r>
        <w:rPr>
          <w:rFonts w:ascii="Times New Roman" w:hAnsi="Times New Roman" w:eastAsia="Times New Roman" w:cs="Times New Roman"/>
          <w:sz w:val="22"/>
          <w:szCs w:val="22"/>
          <w:b/>
          <w:bCs/>
          <w:spacing w:val="5"/>
        </w:rPr>
        <w:t>2</w:t>
      </w:r>
      <w:r>
        <w:rPr>
          <w:rFonts w:ascii="SimSun" w:hAnsi="SimSun" w:eastAsia="SimSun" w:cs="SimSun"/>
          <w:sz w:val="22"/>
          <w:szCs w:val="22"/>
          <w:b/>
          <w:bCs/>
          <w:spacing w:val="5"/>
        </w:rPr>
        <w:t>）初期蓄水期避让</w:t>
      </w:r>
    </w:p>
    <w:p>
      <w:pPr>
        <w:ind w:left="2" w:right="20" w:firstLine="477"/>
        <w:spacing w:before="218" w:line="385" w:lineRule="auto"/>
        <w:jc w:val="both"/>
        <w:rPr>
          <w:rFonts w:ascii="SimSun" w:hAnsi="SimSun" w:eastAsia="SimSun" w:cs="SimSun"/>
          <w:sz w:val="24"/>
          <w:szCs w:val="24"/>
        </w:rPr>
      </w:pPr>
      <w:r>
        <w:rPr>
          <w:rFonts w:ascii="SimSun" w:hAnsi="SimSun" w:eastAsia="SimSun" w:cs="SimSun"/>
          <w:sz w:val="24"/>
          <w:szCs w:val="24"/>
          <w:b/>
          <w:bCs/>
          <w:spacing w:val="-4"/>
        </w:rPr>
        <w:t>施工前对水淹区野生动物进行驱赶，并搜寻巢穴中遗留的幼体。在施工</w:t>
      </w:r>
      <w:r>
        <w:rPr>
          <w:rFonts w:ascii="SimSun" w:hAnsi="SimSun" w:eastAsia="SimSun" w:cs="SimSun"/>
          <w:sz w:val="24"/>
          <w:szCs w:val="24"/>
          <w:b/>
          <w:bCs/>
          <w:spacing w:val="-5"/>
        </w:rPr>
        <w:t>过程中发现</w:t>
      </w:r>
      <w:r>
        <w:rPr>
          <w:rFonts w:ascii="SimSun" w:hAnsi="SimSun" w:eastAsia="SimSun" w:cs="SimSun"/>
          <w:sz w:val="24"/>
          <w:szCs w:val="24"/>
          <w:b/>
          <w:bCs/>
          <w:spacing w:val="-4"/>
        </w:rPr>
        <w:t>活体在施工区附近分布，应做好驱赶工作，避免对其造成伤害。在水库蓄水</w:t>
      </w:r>
      <w:r>
        <w:rPr>
          <w:rFonts w:ascii="SimSun" w:hAnsi="SimSun" w:eastAsia="SimSun" w:cs="SimSun"/>
          <w:sz w:val="24"/>
          <w:szCs w:val="24"/>
          <w:b/>
          <w:bCs/>
          <w:spacing w:val="-5"/>
        </w:rPr>
        <w:t>时派出巡护</w:t>
      </w:r>
      <w:r>
        <w:rPr>
          <w:rFonts w:ascii="SimSun" w:hAnsi="SimSun" w:eastAsia="SimSun" w:cs="SimSun"/>
          <w:sz w:val="24"/>
          <w:szCs w:val="24"/>
          <w:b/>
          <w:bCs/>
          <w:spacing w:val="-2"/>
        </w:rPr>
        <w:t>人员沿岸进行巡视，遇到受困野生动物及时采取</w:t>
      </w:r>
      <w:r>
        <w:rPr>
          <w:rFonts w:ascii="SimSun" w:hAnsi="SimSun" w:eastAsia="SimSun" w:cs="SimSun"/>
          <w:sz w:val="24"/>
          <w:szCs w:val="24"/>
          <w:b/>
          <w:bCs/>
          <w:spacing w:val="-3"/>
        </w:rPr>
        <w:t>救助措施。</w:t>
      </w:r>
    </w:p>
    <w:p>
      <w:pPr>
        <w:ind w:left="492"/>
        <w:spacing w:line="219" w:lineRule="auto"/>
        <w:rPr>
          <w:rFonts w:ascii="SimSun" w:hAnsi="SimSun" w:eastAsia="SimSun" w:cs="SimSun"/>
          <w:sz w:val="24"/>
          <w:szCs w:val="24"/>
        </w:rPr>
      </w:pP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3</w:t>
      </w:r>
      <w:r>
        <w:rPr>
          <w:rFonts w:ascii="SimSun" w:hAnsi="SimSun" w:eastAsia="SimSun" w:cs="SimSun"/>
          <w:sz w:val="24"/>
          <w:szCs w:val="24"/>
          <w:b/>
          <w:bCs/>
          <w:spacing w:val="-8"/>
        </w:rPr>
        <w:t>）</w:t>
      </w:r>
      <w:r>
        <w:rPr>
          <w:rFonts w:ascii="SimSun" w:hAnsi="SimSun" w:eastAsia="SimSun" w:cs="SimSun"/>
          <w:sz w:val="24"/>
          <w:szCs w:val="24"/>
          <w:spacing w:val="-64"/>
        </w:rPr>
        <w:t xml:space="preserve"> </w:t>
      </w:r>
      <w:r>
        <w:rPr>
          <w:rFonts w:ascii="SimSun" w:hAnsi="SimSun" w:eastAsia="SimSun" w:cs="SimSun"/>
          <w:sz w:val="24"/>
          <w:szCs w:val="24"/>
          <w:b/>
          <w:bCs/>
          <w:spacing w:val="-8"/>
        </w:rPr>
        <w:t>占地影响的减缓措施</w:t>
      </w:r>
    </w:p>
    <w:p>
      <w:pPr>
        <w:ind w:right="20" w:firstLine="480"/>
        <w:spacing w:before="214" w:line="385" w:lineRule="auto"/>
        <w:rPr>
          <w:rFonts w:ascii="SimSun" w:hAnsi="SimSun" w:eastAsia="SimSun" w:cs="SimSun"/>
          <w:sz w:val="24"/>
          <w:szCs w:val="24"/>
        </w:rPr>
      </w:pPr>
      <w:r>
        <w:rPr>
          <w:rFonts w:ascii="SimSun" w:hAnsi="SimSun" w:eastAsia="SimSun" w:cs="SimSun"/>
          <w:sz w:val="24"/>
          <w:szCs w:val="24"/>
          <w:b/>
          <w:bCs/>
          <w:spacing w:val="-4"/>
        </w:rPr>
        <w:t>位于调出区、输水线路区及灌区工程区的各工程施工区，施工占地周</w:t>
      </w:r>
      <w:r>
        <w:rPr>
          <w:rFonts w:ascii="SimSun" w:hAnsi="SimSun" w:eastAsia="SimSun" w:cs="SimSun"/>
          <w:sz w:val="24"/>
          <w:szCs w:val="24"/>
          <w:b/>
          <w:bCs/>
          <w:spacing w:val="-5"/>
        </w:rPr>
        <w:t>围设置施工围</w:t>
      </w:r>
      <w:r>
        <w:rPr>
          <w:rFonts w:ascii="SimSun" w:hAnsi="SimSun" w:eastAsia="SimSun" w:cs="SimSun"/>
          <w:sz w:val="24"/>
          <w:szCs w:val="24"/>
          <w:b/>
          <w:bCs/>
          <w:spacing w:val="-2"/>
        </w:rPr>
        <w:t>挡，施工车辆、人员必须在施工范围内活动，严禁随意扩大扰动范围；</w:t>
      </w:r>
    </w:p>
    <w:p>
      <w:pPr>
        <w:ind w:right="20" w:firstLine="481"/>
        <w:spacing w:before="3" w:line="384" w:lineRule="auto"/>
        <w:rPr>
          <w:rFonts w:ascii="SimSun" w:hAnsi="SimSun" w:eastAsia="SimSun" w:cs="SimSun"/>
          <w:sz w:val="24"/>
          <w:szCs w:val="24"/>
        </w:rPr>
      </w:pPr>
      <w:r>
        <w:rPr>
          <w:rFonts w:ascii="SimSun" w:hAnsi="SimSun" w:eastAsia="SimSun" w:cs="SimSun"/>
          <w:sz w:val="24"/>
          <w:szCs w:val="24"/>
          <w:b/>
          <w:bCs/>
          <w:spacing w:val="-4"/>
        </w:rPr>
        <w:t>调出区（主要为引水口周边各施工区）、输水线路区多为天然牧</w:t>
      </w:r>
      <w:r>
        <w:rPr>
          <w:rFonts w:ascii="SimSun" w:hAnsi="SimSun" w:eastAsia="SimSun" w:cs="SimSun"/>
          <w:sz w:val="24"/>
          <w:szCs w:val="24"/>
          <w:b/>
          <w:bCs/>
          <w:spacing w:val="-5"/>
        </w:rPr>
        <w:t>场，施工前回收表</w:t>
      </w:r>
      <w:r>
        <w:rPr>
          <w:rFonts w:ascii="SimSun" w:hAnsi="SimSun" w:eastAsia="SimSun" w:cs="SimSun"/>
          <w:sz w:val="24"/>
          <w:szCs w:val="24"/>
          <w:b/>
          <w:bCs/>
          <w:spacing w:val="-2"/>
        </w:rPr>
        <w:t>层土，施工完成后进行清理，平整并种植牧</w:t>
      </w:r>
      <w:r>
        <w:rPr>
          <w:rFonts w:ascii="SimSun" w:hAnsi="SimSun" w:eastAsia="SimSun" w:cs="SimSun"/>
          <w:sz w:val="24"/>
          <w:szCs w:val="24"/>
          <w:b/>
          <w:bCs/>
          <w:spacing w:val="-3"/>
        </w:rPr>
        <w:t>草恢复；</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）植被影响减缓措施</w:t>
      </w:r>
    </w:p>
    <w:p>
      <w:pPr>
        <w:spacing w:before="214" w:line="219" w:lineRule="auto"/>
        <w:jc w:val="right"/>
        <w:rPr>
          <w:rFonts w:ascii="SimSun" w:hAnsi="SimSun" w:eastAsia="SimSun" w:cs="SimSun"/>
          <w:sz w:val="24"/>
          <w:szCs w:val="24"/>
        </w:rPr>
      </w:pPr>
      <w:r>
        <w:rPr>
          <w:rFonts w:ascii="SimSun" w:hAnsi="SimSun" w:eastAsia="SimSun" w:cs="SimSun"/>
          <w:sz w:val="24"/>
          <w:szCs w:val="24"/>
          <w:b/>
          <w:bCs/>
          <w:spacing w:val="-4"/>
        </w:rPr>
        <w:t>在调出区施工区及输水线路施工区等天然植被较好的区域，设置植物保护警示牌；</w:t>
      </w:r>
    </w:p>
    <w:p>
      <w:pPr>
        <w:spacing w:line="219" w:lineRule="auto"/>
        <w:sectPr>
          <w:footerReference w:type="default" r:id="rId555"/>
          <w:pgSz w:w="11906" w:h="16839"/>
          <w:pgMar w:top="400" w:right="139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5" w:right="41" w:firstLine="478"/>
        <w:spacing w:before="78" w:line="385" w:lineRule="auto"/>
        <w:rPr>
          <w:rFonts w:ascii="SimSun" w:hAnsi="SimSun" w:eastAsia="SimSun" w:cs="SimSun"/>
          <w:sz w:val="24"/>
          <w:szCs w:val="24"/>
        </w:rPr>
      </w:pPr>
      <w:r>
        <w:rPr>
          <w:rFonts w:ascii="SimSun" w:hAnsi="SimSun" w:eastAsia="SimSun" w:cs="SimSun"/>
          <w:sz w:val="24"/>
          <w:szCs w:val="24"/>
          <w:b/>
          <w:bCs/>
          <w:spacing w:val="-4"/>
        </w:rPr>
        <w:t>严禁随意肆意碾压、踩踏、破坏非施工区内的各种野生植被；工程</w:t>
      </w:r>
      <w:r>
        <w:rPr>
          <w:rFonts w:ascii="SimSun" w:hAnsi="SimSun" w:eastAsia="SimSun" w:cs="SimSun"/>
          <w:sz w:val="24"/>
          <w:szCs w:val="24"/>
          <w:b/>
          <w:bCs/>
          <w:spacing w:val="-5"/>
        </w:rPr>
        <w:t>永久办公区，选</w:t>
      </w:r>
      <w:r>
        <w:rPr>
          <w:rFonts w:ascii="SimSun" w:hAnsi="SimSun" w:eastAsia="SimSun" w:cs="SimSun"/>
          <w:sz w:val="24"/>
          <w:szCs w:val="24"/>
          <w:b/>
          <w:bCs/>
          <w:spacing w:val="-2"/>
        </w:rPr>
        <w:t>取当地的优势植物群落进行绿化，美化工程区</w:t>
      </w:r>
      <w:r>
        <w:rPr>
          <w:rFonts w:ascii="SimSun" w:hAnsi="SimSun" w:eastAsia="SimSun" w:cs="SimSun"/>
          <w:sz w:val="24"/>
          <w:szCs w:val="24"/>
          <w:b/>
          <w:bCs/>
          <w:spacing w:val="-3"/>
        </w:rPr>
        <w:t>域景观格局。</w:t>
      </w:r>
    </w:p>
    <w:p>
      <w:pPr>
        <w:ind w:left="4" w:right="41" w:firstLine="480"/>
        <w:spacing w:before="2" w:line="383" w:lineRule="auto"/>
        <w:rPr>
          <w:rFonts w:ascii="SimSun" w:hAnsi="SimSun" w:eastAsia="SimSun" w:cs="SimSun"/>
          <w:sz w:val="24"/>
          <w:szCs w:val="24"/>
        </w:rPr>
      </w:pPr>
      <w:r>
        <w:rPr>
          <w:rFonts w:ascii="SimSun" w:hAnsi="SimSun" w:eastAsia="SimSun" w:cs="SimSun"/>
          <w:sz w:val="24"/>
          <w:szCs w:val="24"/>
          <w:b/>
          <w:bCs/>
          <w:spacing w:val="-4"/>
        </w:rPr>
        <w:t>工程施工时若发现有重点保护野生植物，应立即上报相关部门，</w:t>
      </w:r>
      <w:r>
        <w:rPr>
          <w:rFonts w:ascii="SimSun" w:hAnsi="SimSun" w:eastAsia="SimSun" w:cs="SimSun"/>
          <w:sz w:val="24"/>
          <w:szCs w:val="24"/>
          <w:b/>
          <w:bCs/>
          <w:spacing w:val="-5"/>
        </w:rPr>
        <w:t>并采取就地或移栽</w:t>
      </w:r>
      <w:r>
        <w:rPr>
          <w:rFonts w:ascii="SimSun" w:hAnsi="SimSun" w:eastAsia="SimSun" w:cs="SimSun"/>
          <w:sz w:val="24"/>
          <w:szCs w:val="24"/>
          <w:b/>
          <w:bCs/>
          <w:spacing w:val="-2"/>
        </w:rPr>
        <w:t>等保护措施。需移栽的重点保护植物，在管理部门的指导下采取迁地保护措施。</w:t>
      </w:r>
    </w:p>
    <w:p>
      <w:pPr>
        <w:ind w:left="2" w:right="41" w:firstLine="482"/>
        <w:spacing w:before="4" w:line="384" w:lineRule="auto"/>
        <w:jc w:val="both"/>
        <w:rPr>
          <w:rFonts w:ascii="SimSun" w:hAnsi="SimSun" w:eastAsia="SimSun" w:cs="SimSun"/>
          <w:sz w:val="24"/>
          <w:szCs w:val="24"/>
        </w:rPr>
      </w:pPr>
      <w:r>
        <w:rPr>
          <w:rFonts w:ascii="SimSun" w:hAnsi="SimSun" w:eastAsia="SimSun" w:cs="SimSun"/>
          <w:sz w:val="24"/>
          <w:szCs w:val="24"/>
          <w:b/>
          <w:bCs/>
          <w:spacing w:val="-4"/>
        </w:rPr>
        <w:t>工程处于青藏高原复合侵蚀生态脆弱区，植被自然恢复能力较差</w:t>
      </w:r>
      <w:r>
        <w:rPr>
          <w:rFonts w:ascii="SimSun" w:hAnsi="SimSun" w:eastAsia="SimSun" w:cs="SimSun"/>
          <w:sz w:val="24"/>
          <w:szCs w:val="24"/>
          <w:b/>
          <w:bCs/>
          <w:spacing w:val="-5"/>
        </w:rPr>
        <w:t>，工程施工时，应</w:t>
      </w:r>
      <w:r>
        <w:rPr>
          <w:rFonts w:ascii="SimSun" w:hAnsi="SimSun" w:eastAsia="SimSun" w:cs="SimSun"/>
          <w:sz w:val="24"/>
          <w:szCs w:val="24"/>
          <w:b/>
          <w:bCs/>
          <w:spacing w:val="-4"/>
        </w:rPr>
        <w:t>尽量避让植被较好的区域，弃渣堆放、料场开采等均应控制在渣场作业面和开采</w:t>
      </w:r>
      <w:r>
        <w:rPr>
          <w:rFonts w:ascii="SimSun" w:hAnsi="SimSun" w:eastAsia="SimSun" w:cs="SimSun"/>
          <w:sz w:val="24"/>
          <w:szCs w:val="24"/>
          <w:b/>
          <w:bCs/>
          <w:spacing w:val="-5"/>
        </w:rPr>
        <w:t>作业面</w:t>
      </w:r>
      <w:r>
        <w:rPr>
          <w:rFonts w:ascii="SimSun" w:hAnsi="SimSun" w:eastAsia="SimSun" w:cs="SimSun"/>
          <w:sz w:val="24"/>
          <w:szCs w:val="24"/>
          <w:b/>
          <w:bCs/>
          <w:spacing w:val="-4"/>
        </w:rPr>
        <w:t>内，以减少对区域草地植被的破坏。施工道路的影响也往往较大，特别要做好水</w:t>
      </w:r>
      <w:r>
        <w:rPr>
          <w:rFonts w:ascii="SimSun" w:hAnsi="SimSun" w:eastAsia="SimSun" w:cs="SimSun"/>
          <w:sz w:val="24"/>
          <w:szCs w:val="24"/>
          <w:b/>
          <w:bCs/>
          <w:spacing w:val="-5"/>
        </w:rPr>
        <w:t>土保持</w:t>
      </w:r>
      <w:r>
        <w:rPr>
          <w:rFonts w:ascii="SimSun" w:hAnsi="SimSun" w:eastAsia="SimSun" w:cs="SimSun"/>
          <w:sz w:val="24"/>
          <w:szCs w:val="24"/>
          <w:b/>
          <w:bCs/>
          <w:spacing w:val="-3"/>
        </w:rPr>
        <w:t>措施，避免形成滑坡现象的出现。</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）动物影响减缓措施</w:t>
      </w:r>
    </w:p>
    <w:p>
      <w:pPr>
        <w:ind w:left="2" w:firstLine="479"/>
        <w:spacing w:before="213" w:line="330" w:lineRule="auto"/>
        <w:rPr>
          <w:rFonts w:ascii="SimSun" w:hAnsi="SimSun" w:eastAsia="SimSun" w:cs="SimSun"/>
          <w:sz w:val="24"/>
          <w:szCs w:val="24"/>
        </w:rPr>
      </w:pPr>
      <w:r>
        <w:rPr>
          <w:rFonts w:ascii="SimSun" w:hAnsi="SimSun" w:eastAsia="SimSun" w:cs="SimSun"/>
          <w:sz w:val="24"/>
          <w:szCs w:val="24"/>
          <w:b/>
          <w:bCs/>
          <w:spacing w:val="-3"/>
        </w:rPr>
        <w:t>①工程施工前应划定施工范围，并且在调出区（包括料场区、引水口区、渣场区、</w:t>
      </w:r>
      <w:r>
        <w:rPr>
          <w:rFonts w:ascii="SimSun" w:hAnsi="SimSun" w:eastAsia="SimSun" w:cs="SimSun"/>
          <w:sz w:val="24"/>
          <w:szCs w:val="24"/>
          <w:b/>
          <w:bCs/>
          <w:spacing w:val="-4"/>
        </w:rPr>
        <w:t>交通道路区等）隧洞施工区（隧洞口施工区、渣场区）附近等原本受人类活动影</w:t>
      </w:r>
      <w:r>
        <w:rPr>
          <w:rFonts w:ascii="SimSun" w:hAnsi="SimSun" w:eastAsia="SimSun" w:cs="SimSun"/>
          <w:sz w:val="24"/>
          <w:szCs w:val="24"/>
          <w:b/>
          <w:bCs/>
          <w:spacing w:val="-5"/>
        </w:rPr>
        <w:t>响较小</w:t>
      </w:r>
      <w:r>
        <w:rPr>
          <w:rFonts w:ascii="SimSun" w:hAnsi="SimSun" w:eastAsia="SimSun" w:cs="SimSun"/>
          <w:sz w:val="24"/>
          <w:szCs w:val="24"/>
          <w:b/>
          <w:bCs/>
          <w:spacing w:val="-2"/>
        </w:rPr>
        <w:t>且陆生动物互动较密集的区域设置野生动物保护警示</w:t>
      </w:r>
      <w:r>
        <w:rPr>
          <w:rFonts w:ascii="SimSun" w:hAnsi="SimSun" w:eastAsia="SimSun" w:cs="SimSun"/>
          <w:sz w:val="24"/>
          <w:szCs w:val="24"/>
          <w:b/>
          <w:bCs/>
          <w:spacing w:val="-3"/>
        </w:rPr>
        <w:t>牌。</w:t>
      </w:r>
    </w:p>
    <w:p>
      <w:pPr>
        <w:ind w:left="3" w:right="44" w:firstLine="477"/>
        <w:spacing w:before="214" w:line="301" w:lineRule="auto"/>
        <w:rPr>
          <w:rFonts w:ascii="SimSun" w:hAnsi="SimSun" w:eastAsia="SimSun" w:cs="SimSun"/>
          <w:sz w:val="24"/>
          <w:szCs w:val="24"/>
        </w:rPr>
      </w:pPr>
      <w:r>
        <w:rPr>
          <w:rFonts w:ascii="SimSun" w:hAnsi="SimSun" w:eastAsia="SimSun" w:cs="SimSun"/>
          <w:sz w:val="24"/>
          <w:szCs w:val="24"/>
          <w:b/>
          <w:bCs/>
          <w:spacing w:val="-4"/>
        </w:rPr>
        <w:t>②控制施工噪声，施工道路全线禁止鸣笛，设置禁止鸣笛标识牌。隧</w:t>
      </w:r>
      <w:r>
        <w:rPr>
          <w:rFonts w:ascii="SimSun" w:hAnsi="SimSun" w:eastAsia="SimSun" w:cs="SimSun"/>
          <w:sz w:val="24"/>
          <w:szCs w:val="24"/>
          <w:b/>
          <w:bCs/>
          <w:spacing w:val="-5"/>
        </w:rPr>
        <w:t>洞施工及骨料</w:t>
      </w:r>
      <w:r>
        <w:rPr>
          <w:rFonts w:ascii="SimSun" w:hAnsi="SimSun" w:eastAsia="SimSun" w:cs="SimSun"/>
          <w:sz w:val="24"/>
          <w:szCs w:val="24"/>
          <w:b/>
          <w:bCs/>
          <w:spacing w:val="-3"/>
        </w:rPr>
        <w:t>开采尽量避免采用高噪音的爆破施工。</w:t>
      </w:r>
    </w:p>
    <w:p>
      <w:pPr>
        <w:ind w:left="1" w:right="18" w:firstLine="479"/>
        <w:spacing w:before="219" w:line="361" w:lineRule="auto"/>
        <w:rPr>
          <w:rFonts w:ascii="SimSun" w:hAnsi="SimSun" w:eastAsia="SimSun" w:cs="SimSun"/>
          <w:sz w:val="24"/>
          <w:szCs w:val="24"/>
        </w:rPr>
      </w:pPr>
      <w:r>
        <w:rPr>
          <w:rFonts w:ascii="SimSun" w:hAnsi="SimSun" w:eastAsia="SimSun" w:cs="SimSun"/>
          <w:sz w:val="24"/>
          <w:szCs w:val="24"/>
          <w:b/>
          <w:bCs/>
          <w:spacing w:val="-4"/>
        </w:rPr>
        <w:t>③依法保护野生动物，制定生态环境保护制度，把施工人员的活动限</w:t>
      </w:r>
      <w:r>
        <w:rPr>
          <w:rFonts w:ascii="SimSun" w:hAnsi="SimSun" w:eastAsia="SimSun" w:cs="SimSun"/>
          <w:sz w:val="24"/>
          <w:szCs w:val="24"/>
          <w:b/>
          <w:bCs/>
          <w:spacing w:val="-5"/>
        </w:rPr>
        <w:t>制在施工占地</w:t>
      </w:r>
      <w:r>
        <w:rPr>
          <w:rFonts w:ascii="SimSun" w:hAnsi="SimSun" w:eastAsia="SimSun" w:cs="SimSun"/>
          <w:sz w:val="24"/>
          <w:szCs w:val="24"/>
          <w:b/>
          <w:bCs/>
          <w:spacing w:val="-4"/>
        </w:rPr>
        <w:t>及周边地区，禁止任何人员偷猎野生动物；把是否出现违犯《中华人民共和国野生</w:t>
      </w:r>
      <w:r>
        <w:rPr>
          <w:rFonts w:ascii="SimSun" w:hAnsi="SimSun" w:eastAsia="SimSun" w:cs="SimSun"/>
          <w:sz w:val="24"/>
          <w:szCs w:val="24"/>
          <w:b/>
          <w:bCs/>
          <w:spacing w:val="-5"/>
        </w:rPr>
        <w:t>动物</w:t>
      </w:r>
      <w:r>
        <w:rPr>
          <w:rFonts w:ascii="SimSun" w:hAnsi="SimSun" w:eastAsia="SimSun" w:cs="SimSun"/>
          <w:sz w:val="24"/>
          <w:szCs w:val="24"/>
          <w:b/>
          <w:bCs/>
          <w:spacing w:val="-4"/>
        </w:rPr>
        <w:t>保护法》事件列入工程是否合格的考核标准；出现偷猎事件后应报警，并协助</w:t>
      </w:r>
      <w:r>
        <w:rPr>
          <w:rFonts w:ascii="SimSun" w:hAnsi="SimSun" w:eastAsia="SimSun" w:cs="SimSun"/>
          <w:sz w:val="24"/>
          <w:szCs w:val="24"/>
          <w:b/>
          <w:bCs/>
          <w:spacing w:val="-5"/>
        </w:rPr>
        <w:t>执法部门</w:t>
      </w:r>
      <w:r>
        <w:rPr>
          <w:rFonts w:ascii="SimSun" w:hAnsi="SimSun" w:eastAsia="SimSun" w:cs="SimSun"/>
          <w:sz w:val="24"/>
          <w:szCs w:val="24"/>
          <w:b/>
          <w:bCs/>
          <w:spacing w:val="-3"/>
        </w:rPr>
        <w:t>执法。具体包括：禁止捕捉旱獭、雉等动物。同</w:t>
      </w:r>
      <w:r>
        <w:rPr>
          <w:rFonts w:ascii="SimSun" w:hAnsi="SimSun" w:eastAsia="SimSun" w:cs="SimSun"/>
          <w:sz w:val="24"/>
          <w:szCs w:val="24"/>
          <w:b/>
          <w:bCs/>
          <w:spacing w:val="-4"/>
        </w:rPr>
        <w:t>时杜绝破坏动物巢穴和捉幼体等行为；</w:t>
      </w:r>
      <w:r>
        <w:rPr>
          <w:rFonts w:ascii="SimSun" w:hAnsi="SimSun" w:eastAsia="SimSun" w:cs="SimSun"/>
          <w:sz w:val="24"/>
          <w:szCs w:val="24"/>
          <w:b/>
          <w:bCs/>
          <w:spacing w:val="-2"/>
        </w:rPr>
        <w:t>在禁止捕猎的同时预防施工及管理人员向附近村民购买和在附近不法餐馆食用野生动</w:t>
      </w:r>
      <w:r>
        <w:rPr>
          <w:rFonts w:ascii="SimSun" w:hAnsi="SimSun" w:eastAsia="SimSun" w:cs="SimSun"/>
          <w:sz w:val="24"/>
          <w:szCs w:val="24"/>
          <w:b/>
          <w:bCs/>
          <w:spacing w:val="-4"/>
        </w:rPr>
        <w:t>物；在施工过程中，如发现受伤或死亡个体应及时上报林业部门进行处置，不得私</w:t>
      </w:r>
      <w:r>
        <w:rPr>
          <w:rFonts w:ascii="SimSun" w:hAnsi="SimSun" w:eastAsia="SimSun" w:cs="SimSun"/>
          <w:sz w:val="24"/>
          <w:szCs w:val="24"/>
          <w:b/>
          <w:bCs/>
          <w:spacing w:val="-5"/>
        </w:rPr>
        <w:t>自倒</w:t>
      </w:r>
      <w:r>
        <w:rPr>
          <w:rFonts w:ascii="SimSun" w:hAnsi="SimSun" w:eastAsia="SimSun" w:cs="SimSun"/>
          <w:sz w:val="24"/>
          <w:szCs w:val="24"/>
          <w:b/>
          <w:bCs/>
          <w:spacing w:val="-4"/>
        </w:rPr>
        <w:t>卖、食用。</w:t>
      </w:r>
    </w:p>
    <w:p>
      <w:pPr>
        <w:ind w:left="1"/>
        <w:spacing w:before="213"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6.1.1.3  </w:t>
      </w:r>
      <w:r>
        <w:rPr>
          <w:rFonts w:ascii="SimHei" w:hAnsi="SimHei" w:eastAsia="SimHei" w:cs="SimHei"/>
          <w:sz w:val="24"/>
          <w:szCs w:val="24"/>
          <w:b/>
          <w:bCs/>
          <w:spacing w:val="-2"/>
        </w:rPr>
        <w:t>恢复措施</w:t>
      </w:r>
    </w:p>
    <w:p>
      <w:pPr>
        <w:ind w:left="461"/>
        <w:spacing w:before="219" w:line="228" w:lineRule="auto"/>
        <w:rPr>
          <w:rFonts w:ascii="SimSun" w:hAnsi="SimSun" w:eastAsia="SimSun" w:cs="SimSun"/>
          <w:sz w:val="22"/>
          <w:szCs w:val="22"/>
        </w:rPr>
      </w:pPr>
      <w:r>
        <w:rPr>
          <w:rFonts w:ascii="SimSun" w:hAnsi="SimSun" w:eastAsia="SimSun" w:cs="SimSun"/>
          <w:sz w:val="22"/>
          <w:szCs w:val="22"/>
          <w:b/>
          <w:bCs/>
          <w:spacing w:val="8"/>
        </w:rPr>
        <w:t>对工程建设扰动的区域施工前进行表土剥离，并集中堆放、养护，施工结束后回覆，</w:t>
      </w:r>
    </w:p>
    <w:p>
      <w:pPr>
        <w:ind w:left="4" w:right="42" w:hanging="4"/>
        <w:spacing w:before="230" w:line="420" w:lineRule="auto"/>
        <w:rPr>
          <w:rFonts w:ascii="SimSun" w:hAnsi="SimSun" w:eastAsia="SimSun" w:cs="SimSun"/>
          <w:sz w:val="22"/>
          <w:szCs w:val="22"/>
        </w:rPr>
      </w:pPr>
      <w:r>
        <w:rPr>
          <w:rFonts w:ascii="SimSun" w:hAnsi="SimSun" w:eastAsia="SimSun" w:cs="SimSun"/>
          <w:sz w:val="22"/>
          <w:szCs w:val="22"/>
          <w:b/>
          <w:bCs/>
          <w:spacing w:val="8"/>
        </w:rPr>
        <w:t>进行原地貌恢复和土地整治。对弃渣场区、料场区、临时交通道路区及施工生活区等临时</w:t>
      </w:r>
      <w:r>
        <w:rPr>
          <w:rFonts w:ascii="SimSun" w:hAnsi="SimSun" w:eastAsia="SimSun" w:cs="SimSun"/>
          <w:sz w:val="22"/>
          <w:szCs w:val="22"/>
          <w:b/>
          <w:bCs/>
          <w:spacing w:val="7"/>
        </w:rPr>
        <w:t>占地区进行植被恢复，主要采用芨芨草、冰草及柠条等的种植，并做到</w:t>
      </w:r>
      <w:r>
        <w:rPr>
          <w:rFonts w:ascii="Times New Roman" w:hAnsi="Times New Roman" w:eastAsia="Times New Roman" w:cs="Times New Roman"/>
          <w:sz w:val="22"/>
          <w:szCs w:val="22"/>
          <w:b/>
          <w:bCs/>
          <w:spacing w:val="7"/>
        </w:rPr>
        <w:t>“</w:t>
      </w:r>
      <w:r>
        <w:rPr>
          <w:rFonts w:ascii="SimSun" w:hAnsi="SimSun" w:eastAsia="SimSun" w:cs="SimSun"/>
          <w:sz w:val="22"/>
          <w:szCs w:val="22"/>
          <w:b/>
          <w:bCs/>
          <w:spacing w:val="7"/>
        </w:rPr>
        <w:t>结束一处，恢</w:t>
      </w:r>
      <w:r>
        <w:rPr>
          <w:rFonts w:ascii="SimSun" w:hAnsi="SimSun" w:eastAsia="SimSun" w:cs="SimSun"/>
          <w:sz w:val="22"/>
          <w:szCs w:val="22"/>
          <w:b/>
          <w:bCs/>
          <w:spacing w:val="6"/>
        </w:rPr>
        <w:t>复一</w:t>
      </w:r>
      <w:r>
        <w:rPr>
          <w:rFonts w:ascii="SimSun" w:hAnsi="SimSun" w:eastAsia="SimSun" w:cs="SimSun"/>
          <w:sz w:val="22"/>
          <w:szCs w:val="22"/>
          <w:b/>
          <w:bCs/>
          <w:spacing w:val="6"/>
        </w:rPr>
        <w:t>处</w:t>
      </w:r>
      <w:r>
        <w:rPr>
          <w:rFonts w:ascii="Times New Roman" w:hAnsi="Times New Roman" w:eastAsia="Times New Roman" w:cs="Times New Roman"/>
          <w:sz w:val="22"/>
          <w:szCs w:val="22"/>
          <w:b/>
          <w:bCs/>
          <w:spacing w:val="6"/>
        </w:rPr>
        <w:t>”</w:t>
      </w:r>
      <w:r>
        <w:rPr>
          <w:rFonts w:ascii="Times New Roman" w:hAnsi="Times New Roman" w:eastAsia="Times New Roman" w:cs="Times New Roman"/>
          <w:sz w:val="22"/>
          <w:szCs w:val="22"/>
          <w:b/>
          <w:bCs/>
          <w:spacing w:val="-17"/>
        </w:rPr>
        <w:t xml:space="preserve"> </w:t>
      </w:r>
      <w:r>
        <w:rPr>
          <w:rFonts w:ascii="SimSun" w:hAnsi="SimSun" w:eastAsia="SimSun" w:cs="SimSun"/>
          <w:sz w:val="22"/>
          <w:szCs w:val="22"/>
          <w:b/>
          <w:bCs/>
          <w:spacing w:val="6"/>
        </w:rPr>
        <w:t>。植草结束后，为了减少裸露地面的土壤侵蚀，覆盖防尘网。对引水口施工永久占地区</w:t>
      </w:r>
      <w:r>
        <w:rPr>
          <w:rFonts w:ascii="SimSun" w:hAnsi="SimSun" w:eastAsia="SimSun" w:cs="SimSun"/>
          <w:sz w:val="22"/>
          <w:szCs w:val="22"/>
          <w:b/>
          <w:bCs/>
          <w:spacing w:val="8"/>
        </w:rPr>
        <w:t>内的空地在土地整治措施完成后，采取种植灌木和草进行绿化，对工程永久办公生活区永</w:t>
      </w:r>
      <w:r>
        <w:rPr>
          <w:rFonts w:ascii="SimSun" w:hAnsi="SimSun" w:eastAsia="SimSun" w:cs="SimSun"/>
          <w:sz w:val="22"/>
          <w:szCs w:val="22"/>
          <w:b/>
          <w:bCs/>
          <w:spacing w:val="8"/>
        </w:rPr>
        <w:t>久建筑物区和道路硬化区域，施工前进行表土剥离，为了更好地进行绿化措施，对绿化区</w:t>
      </w:r>
    </w:p>
    <w:p>
      <w:pPr>
        <w:spacing w:line="420" w:lineRule="auto"/>
        <w:sectPr>
          <w:footerReference w:type="default" r:id="rId556"/>
          <w:pgSz w:w="11906" w:h="16839"/>
          <w:pgMar w:top="400" w:right="1376" w:bottom="1152" w:left="1423" w:header="0" w:footer="987" w:gutter="0"/>
        </w:sectPr>
        <w:rPr>
          <w:rFonts w:ascii="SimSun" w:hAnsi="SimSun" w:eastAsia="SimSun" w:cs="SimSun"/>
          <w:sz w:val="22"/>
          <w:szCs w:val="22"/>
        </w:rPr>
      </w:pPr>
    </w:p>
    <w:p>
      <w:pPr>
        <w:pStyle w:val="BodyText"/>
        <w:spacing w:line="285" w:lineRule="auto"/>
        <w:rPr/>
      </w:pPr>
      <w:r/>
    </w:p>
    <w:p>
      <w:pPr>
        <w:pStyle w:val="BodyText"/>
        <w:spacing w:line="285" w:lineRule="auto"/>
        <w:rPr/>
      </w:pPr>
      <w:r/>
    </w:p>
    <w:p>
      <w:pPr>
        <w:pStyle w:val="BodyText"/>
        <w:spacing w:line="285" w:lineRule="auto"/>
        <w:rPr/>
      </w:pPr>
      <w:r/>
    </w:p>
    <w:p>
      <w:pPr>
        <w:pStyle w:val="BodyText"/>
        <w:spacing w:line="286" w:lineRule="auto"/>
        <w:rPr/>
      </w:pPr>
      <w:r/>
    </w:p>
    <w:p>
      <w:pPr>
        <w:spacing w:before="71" w:line="228" w:lineRule="auto"/>
        <w:rPr>
          <w:rFonts w:ascii="SimSun" w:hAnsi="SimSun" w:eastAsia="SimSun" w:cs="SimSun"/>
          <w:sz w:val="22"/>
          <w:szCs w:val="22"/>
        </w:rPr>
      </w:pPr>
      <w:r>
        <w:rPr>
          <w:rFonts w:ascii="SimSun" w:hAnsi="SimSun" w:eastAsia="SimSun" w:cs="SimSun"/>
          <w:sz w:val="22"/>
          <w:szCs w:val="22"/>
          <w:b/>
          <w:bCs/>
          <w:spacing w:val="8"/>
        </w:rPr>
        <w:t>进行土地整治。具体严格按照水土保持要求的植被恢复和绿化措施执</w:t>
      </w:r>
      <w:r>
        <w:rPr>
          <w:rFonts w:ascii="SimSun" w:hAnsi="SimSun" w:eastAsia="SimSun" w:cs="SimSun"/>
          <w:sz w:val="22"/>
          <w:szCs w:val="22"/>
          <w:b/>
          <w:bCs/>
          <w:spacing w:val="7"/>
        </w:rPr>
        <w:t>行。</w:t>
      </w:r>
    </w:p>
    <w:p>
      <w:pPr>
        <w:pStyle w:val="BodyText"/>
        <w:spacing w:line="247" w:lineRule="auto"/>
        <w:rPr/>
      </w:pPr>
      <w:r/>
    </w:p>
    <w:p>
      <w:pPr>
        <w:ind w:left="3"/>
        <w:spacing w:before="91"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6.1.2  </w:t>
      </w:r>
      <w:r>
        <w:rPr>
          <w:rFonts w:ascii="KaiTi" w:hAnsi="KaiTi" w:eastAsia="KaiTi" w:cs="KaiTi"/>
          <w:sz w:val="28"/>
          <w:szCs w:val="28"/>
          <w:b/>
          <w:bCs/>
          <w:spacing w:val="-2"/>
        </w:rPr>
        <w:t>水生生态环境保护措施</w:t>
      </w:r>
    </w:p>
    <w:p>
      <w:pPr>
        <w:pStyle w:val="BodyText"/>
        <w:spacing w:line="280" w:lineRule="auto"/>
        <w:rPr/>
      </w:pPr>
      <w:r/>
    </w:p>
    <w:p>
      <w:pPr>
        <w:ind w:left="1"/>
        <w:spacing w:before="78" w:line="223"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6.1.2.1  </w:t>
      </w:r>
      <w:r>
        <w:rPr>
          <w:rFonts w:ascii="SimHei" w:hAnsi="SimHei" w:eastAsia="SimHei" w:cs="SimHei"/>
          <w:sz w:val="24"/>
          <w:szCs w:val="24"/>
          <w:b/>
          <w:bCs/>
          <w:spacing w:val="-2"/>
        </w:rPr>
        <w:t>避让措施</w:t>
      </w:r>
    </w:p>
    <w:p>
      <w:pPr>
        <w:ind w:left="1" w:right="80" w:firstLine="482"/>
        <w:spacing w:before="208" w:line="385" w:lineRule="auto"/>
        <w:jc w:val="both"/>
        <w:rPr>
          <w:rFonts w:ascii="SimSun" w:hAnsi="SimSun" w:eastAsia="SimSun" w:cs="SimSun"/>
          <w:sz w:val="24"/>
          <w:szCs w:val="24"/>
        </w:rPr>
      </w:pPr>
      <w:r>
        <w:rPr>
          <w:rFonts w:ascii="SimSun" w:hAnsi="SimSun" w:eastAsia="SimSun" w:cs="SimSun"/>
          <w:sz w:val="24"/>
          <w:szCs w:val="24"/>
          <w:b/>
          <w:bCs/>
          <w:spacing w:val="-5"/>
        </w:rPr>
        <w:t>依据水生生态现状调查结果，</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月为大河坝河大多数鱼类产卵期，为减少该项</w:t>
      </w:r>
      <w:r>
        <w:rPr>
          <w:rFonts w:ascii="SimSun" w:hAnsi="SimSun" w:eastAsia="SimSun" w:cs="SimSun"/>
          <w:sz w:val="24"/>
          <w:szCs w:val="24"/>
          <w:b/>
          <w:bCs/>
          <w:spacing w:val="-4"/>
        </w:rPr>
        <w:t>目施工对鱼类群落结构的影响，建议在该时间段尽量减少涉水施工，尽量避开产卵</w:t>
      </w:r>
      <w:r>
        <w:rPr>
          <w:rFonts w:ascii="SimSun" w:hAnsi="SimSun" w:eastAsia="SimSun" w:cs="SimSun"/>
          <w:sz w:val="24"/>
          <w:szCs w:val="24"/>
          <w:b/>
          <w:bCs/>
          <w:spacing w:val="-5"/>
        </w:rPr>
        <w:t>时段</w:t>
      </w:r>
      <w:r>
        <w:rPr>
          <w:rFonts w:ascii="SimSun" w:hAnsi="SimSun" w:eastAsia="SimSun" w:cs="SimSun"/>
          <w:sz w:val="24"/>
          <w:szCs w:val="24"/>
          <w:b/>
          <w:bCs/>
          <w:spacing w:val="-3"/>
        </w:rPr>
        <w:t>及夜间施工，为鱼类洄游产卵留出通过时段。</w:t>
      </w:r>
    </w:p>
    <w:p>
      <w:pPr>
        <w:ind w:left="1"/>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6.1.2.2  </w:t>
      </w:r>
      <w:r>
        <w:rPr>
          <w:rFonts w:ascii="SimHei" w:hAnsi="SimHei" w:eastAsia="SimHei" w:cs="SimHei"/>
          <w:sz w:val="24"/>
          <w:szCs w:val="24"/>
          <w:b/>
          <w:bCs/>
          <w:spacing w:val="-2"/>
        </w:rPr>
        <w:t>减缓措施</w:t>
      </w:r>
    </w:p>
    <w:p>
      <w:pPr>
        <w:ind w:left="4" w:right="121" w:firstLine="489"/>
        <w:spacing w:before="210"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）加强对施工人员的教育管理，严禁施工人员使用非法手段捕</w:t>
      </w:r>
      <w:r>
        <w:rPr>
          <w:rFonts w:ascii="SimSun" w:hAnsi="SimSun" w:eastAsia="SimSun" w:cs="SimSun"/>
          <w:sz w:val="24"/>
          <w:szCs w:val="24"/>
          <w:b/>
          <w:bCs/>
          <w:spacing w:val="-3"/>
        </w:rPr>
        <w:t>鱼，捕捞水生野</w:t>
      </w:r>
      <w:r>
        <w:rPr>
          <w:rFonts w:ascii="SimSun" w:hAnsi="SimSun" w:eastAsia="SimSun" w:cs="SimSun"/>
          <w:sz w:val="24"/>
          <w:szCs w:val="24"/>
          <w:b/>
          <w:bCs/>
          <w:spacing w:val="-3"/>
        </w:rPr>
        <w:t>生动物，以保证该区域内的生态平衡。</w:t>
      </w:r>
    </w:p>
    <w:p>
      <w:pPr>
        <w:ind w:left="1" w:right="121" w:firstLine="492"/>
        <w:spacing w:before="215" w:line="301"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）加强施工车辆、机械管理：施工车辆，机械进驻施工地点前</w:t>
      </w:r>
      <w:r>
        <w:rPr>
          <w:rFonts w:ascii="SimSun" w:hAnsi="SimSun" w:eastAsia="SimSun" w:cs="SimSun"/>
          <w:sz w:val="24"/>
          <w:szCs w:val="24"/>
          <w:b/>
          <w:bCs/>
          <w:spacing w:val="-3"/>
        </w:rPr>
        <w:t>要进行检修、清</w:t>
      </w:r>
      <w:r>
        <w:rPr>
          <w:rFonts w:ascii="SimSun" w:hAnsi="SimSun" w:eastAsia="SimSun" w:cs="SimSun"/>
          <w:sz w:val="24"/>
          <w:szCs w:val="24"/>
          <w:b/>
          <w:bCs/>
          <w:spacing w:val="-2"/>
        </w:rPr>
        <w:t>洗。严禁漏油渗油车辆、机械进入施工河段，污染水体。</w:t>
      </w:r>
    </w:p>
    <w:p>
      <w:pPr>
        <w:ind w:left="1"/>
        <w:spacing w:before="217"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6.1.2.3  </w:t>
      </w:r>
      <w:r>
        <w:rPr>
          <w:rFonts w:ascii="SimHei" w:hAnsi="SimHei" w:eastAsia="SimHei" w:cs="SimHei"/>
          <w:sz w:val="24"/>
          <w:szCs w:val="24"/>
          <w:b/>
          <w:bCs/>
          <w:spacing w:val="-2"/>
        </w:rPr>
        <w:t>栖息地保护措施</w:t>
      </w:r>
    </w:p>
    <w:p>
      <w:pPr>
        <w:ind w:left="1" w:right="80" w:firstLine="482"/>
        <w:spacing w:before="207" w:line="385" w:lineRule="auto"/>
        <w:jc w:val="both"/>
        <w:rPr>
          <w:rFonts w:ascii="SimSun" w:hAnsi="SimSun" w:eastAsia="SimSun" w:cs="SimSun"/>
          <w:sz w:val="24"/>
          <w:szCs w:val="24"/>
        </w:rPr>
      </w:pPr>
      <w:r>
        <w:rPr>
          <w:rFonts w:ascii="SimSun" w:hAnsi="SimSun" w:eastAsia="SimSun" w:cs="SimSun"/>
          <w:sz w:val="24"/>
          <w:szCs w:val="24"/>
          <w:b/>
          <w:bCs/>
          <w:spacing w:val="-4"/>
        </w:rPr>
        <w:t>黄河上游流域羊曲河段生态环境独特，鱼类资源丰富，特有性</w:t>
      </w:r>
      <w:r>
        <w:rPr>
          <w:rFonts w:ascii="SimSun" w:hAnsi="SimSun" w:eastAsia="SimSun" w:cs="SimSun"/>
          <w:sz w:val="24"/>
          <w:szCs w:val="24"/>
          <w:b/>
          <w:bCs/>
          <w:spacing w:val="-5"/>
        </w:rPr>
        <w:t>高。羊曲水电站建设</w:t>
      </w:r>
      <w:r>
        <w:rPr>
          <w:rFonts w:ascii="SimSun" w:hAnsi="SimSun" w:eastAsia="SimSun" w:cs="SimSun"/>
          <w:sz w:val="24"/>
          <w:szCs w:val="24"/>
          <w:b/>
          <w:bCs/>
          <w:spacing w:val="-2"/>
        </w:rPr>
        <w:t>运行后，原有河流生境将被</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河流</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水库</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生境取代，干流江段大部分流水生境丧失，喜</w:t>
      </w:r>
      <w:r>
        <w:rPr>
          <w:rFonts w:ascii="SimSun" w:hAnsi="SimSun" w:eastAsia="SimSun" w:cs="SimSun"/>
          <w:sz w:val="24"/>
          <w:szCs w:val="24"/>
          <w:b/>
          <w:bCs/>
          <w:spacing w:val="-4"/>
        </w:rPr>
        <w:t>流水鱼类的栖息地和产卵场面积将大幅减少，生存空间被压缩，鱼类物种多样性将</w:t>
      </w:r>
      <w:r>
        <w:rPr>
          <w:rFonts w:ascii="SimSun" w:hAnsi="SimSun" w:eastAsia="SimSun" w:cs="SimSun"/>
          <w:sz w:val="24"/>
          <w:szCs w:val="24"/>
          <w:b/>
          <w:bCs/>
          <w:spacing w:val="-5"/>
        </w:rPr>
        <w:t>受到</w:t>
      </w:r>
      <w:r>
        <w:rPr>
          <w:rFonts w:ascii="SimSun" w:hAnsi="SimSun" w:eastAsia="SimSun" w:cs="SimSun"/>
          <w:sz w:val="24"/>
          <w:szCs w:val="24"/>
          <w:b/>
          <w:bCs/>
          <w:spacing w:val="-4"/>
        </w:rPr>
        <w:t>明显的影响。根据羊曲河段水电开发之后的干流保存情况，支流开发情况，结合近</w:t>
      </w:r>
      <w:r>
        <w:rPr>
          <w:rFonts w:ascii="SimSun" w:hAnsi="SimSun" w:eastAsia="SimSun" w:cs="SimSun"/>
          <w:sz w:val="24"/>
          <w:szCs w:val="24"/>
          <w:b/>
          <w:bCs/>
          <w:spacing w:val="-5"/>
        </w:rPr>
        <w:t>几年</w:t>
      </w:r>
      <w:r>
        <w:rPr>
          <w:rFonts w:ascii="SimSun" w:hAnsi="SimSun" w:eastAsia="SimSun" w:cs="SimSun"/>
          <w:sz w:val="24"/>
          <w:szCs w:val="24"/>
          <w:b/>
          <w:bCs/>
          <w:spacing w:val="-4"/>
        </w:rPr>
        <w:t>对羊曲河段干支流的水生生态环境调查成果，为了降低羊曲水电站水电开发对水生</w:t>
      </w:r>
      <w:r>
        <w:rPr>
          <w:rFonts w:ascii="SimSun" w:hAnsi="SimSun" w:eastAsia="SimSun" w:cs="SimSun"/>
          <w:sz w:val="24"/>
          <w:szCs w:val="24"/>
          <w:b/>
          <w:bCs/>
          <w:spacing w:val="-5"/>
        </w:rPr>
        <w:t>生态</w:t>
      </w:r>
      <w:r>
        <w:rPr>
          <w:rFonts w:ascii="SimSun" w:hAnsi="SimSun" w:eastAsia="SimSun" w:cs="SimSun"/>
          <w:sz w:val="24"/>
          <w:szCs w:val="24"/>
          <w:b/>
          <w:bCs/>
          <w:spacing w:val="-4"/>
        </w:rPr>
        <w:t>环境的影响，特别是使黄河上游土著鱼类能够拥有长期、稳定的栖息地，使种群数</w:t>
      </w:r>
      <w:r>
        <w:rPr>
          <w:rFonts w:ascii="SimSun" w:hAnsi="SimSun" w:eastAsia="SimSun" w:cs="SimSun"/>
          <w:sz w:val="24"/>
          <w:szCs w:val="24"/>
          <w:b/>
          <w:bCs/>
          <w:spacing w:val="-5"/>
        </w:rPr>
        <w:t>量增</w:t>
      </w:r>
      <w:r>
        <w:rPr>
          <w:rFonts w:ascii="SimSun" w:hAnsi="SimSun" w:eastAsia="SimSun" w:cs="SimSun"/>
          <w:sz w:val="24"/>
          <w:szCs w:val="24"/>
          <w:b/>
          <w:bCs/>
          <w:spacing w:val="-2"/>
        </w:rPr>
        <w:t>加和资源恢复，按照不同保护河段主要功能，建立羊曲水电站鱼类栖息地保护体系。</w:t>
      </w:r>
    </w:p>
    <w:p>
      <w:pPr>
        <w:ind w:left="2" w:firstLine="482"/>
        <w:spacing w:before="5" w:line="384" w:lineRule="auto"/>
        <w:jc w:val="both"/>
        <w:rPr>
          <w:rFonts w:ascii="Times New Roman" w:hAnsi="Times New Roman" w:eastAsia="Times New Roman" w:cs="Times New Roman"/>
          <w:sz w:val="24"/>
          <w:szCs w:val="24"/>
        </w:rPr>
      </w:pPr>
      <w:r>
        <w:rPr>
          <w:rFonts w:ascii="SimSun" w:hAnsi="SimSun" w:eastAsia="SimSun" w:cs="SimSun"/>
          <w:sz w:val="24"/>
          <w:szCs w:val="24"/>
          <w:b/>
          <w:bCs/>
          <w:spacing w:val="-4"/>
        </w:rPr>
        <w:t>根据《黄河羊曲水电站环境影响报告书》，大河坝河是维持河流</w:t>
      </w:r>
      <w:r>
        <w:rPr>
          <w:rFonts w:ascii="SimSun" w:hAnsi="SimSun" w:eastAsia="SimSun" w:cs="SimSun"/>
          <w:sz w:val="24"/>
          <w:szCs w:val="24"/>
          <w:b/>
          <w:bCs/>
          <w:spacing w:val="-5"/>
        </w:rPr>
        <w:t>水生生态环境功能</w:t>
      </w:r>
      <w:r>
        <w:rPr>
          <w:rFonts w:ascii="SimSun" w:hAnsi="SimSun" w:eastAsia="SimSun" w:cs="SimSun"/>
          <w:sz w:val="24"/>
          <w:szCs w:val="24"/>
          <w:b/>
          <w:bCs/>
          <w:spacing w:val="-8"/>
        </w:rPr>
        <w:t>相对重要的河段，河流连通性保持较好，提出将大河坝河作为鱼类栖息地进行</w:t>
      </w:r>
      <w:r>
        <w:rPr>
          <w:rFonts w:ascii="SimSun" w:hAnsi="SimSun" w:eastAsia="SimSun" w:cs="SimSun"/>
          <w:sz w:val="24"/>
          <w:szCs w:val="24"/>
          <w:b/>
          <w:bCs/>
          <w:spacing w:val="-9"/>
        </w:rPr>
        <w:t>有效保护。</w:t>
      </w:r>
      <w:r>
        <w:rPr>
          <w:rFonts w:ascii="SimSun" w:hAnsi="SimSun" w:eastAsia="SimSun" w:cs="SimSun"/>
          <w:sz w:val="24"/>
          <w:szCs w:val="24"/>
          <w:b/>
          <w:bCs/>
          <w:spacing w:val="-3"/>
        </w:rPr>
        <w:t>根据《关于黄河羊曲水电站工程环境影响报告书的批复》（环审〔</w:t>
      </w:r>
      <w:r>
        <w:rPr>
          <w:rFonts w:ascii="Times New Roman" w:hAnsi="Times New Roman" w:eastAsia="Times New Roman" w:cs="Times New Roman"/>
          <w:sz w:val="24"/>
          <w:szCs w:val="24"/>
          <w:b/>
          <w:bCs/>
          <w:spacing w:val="-3"/>
        </w:rPr>
        <w:t>202</w:t>
      </w:r>
      <w:r>
        <w:rPr>
          <w:rFonts w:ascii="Times New Roman" w:hAnsi="Times New Roman" w:eastAsia="Times New Roman" w:cs="Times New Roman"/>
          <w:sz w:val="24"/>
          <w:szCs w:val="24"/>
          <w:b/>
          <w:bCs/>
          <w:spacing w:val="-4"/>
        </w:rPr>
        <w:t>0</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104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号</w:t>
      </w:r>
      <w:r>
        <w:rPr>
          <w:rFonts w:ascii="SimSun" w:hAnsi="SimSun" w:eastAsia="SimSun" w:cs="SimSun"/>
          <w:sz w:val="24"/>
          <w:szCs w:val="24"/>
          <w:b/>
          <w:bCs/>
          <w:spacing w:val="12"/>
        </w:rPr>
        <w:t>），</w:t>
      </w:r>
      <w:r>
        <w:rPr>
          <w:rFonts w:ascii="SimSun" w:hAnsi="SimSun" w:eastAsia="SimSun" w:cs="SimSun"/>
          <w:sz w:val="24"/>
          <w:szCs w:val="24"/>
          <w:b/>
          <w:bCs/>
          <w:spacing w:val="-4"/>
        </w:rPr>
        <w:t>明</w:t>
      </w:r>
      <w:r>
        <w:rPr>
          <w:rFonts w:ascii="SimSun" w:hAnsi="SimSun" w:eastAsia="SimSun" w:cs="SimSun"/>
          <w:sz w:val="24"/>
          <w:szCs w:val="24"/>
          <w:b/>
          <w:bCs/>
          <w:spacing w:val="-2"/>
        </w:rPr>
        <w:t>确</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将黄河干流羊曲水电站库尾</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2"/>
        </w:rPr>
        <w:t>5.7km </w:t>
      </w:r>
      <w:r>
        <w:rPr>
          <w:rFonts w:ascii="SimSun" w:hAnsi="SimSun" w:eastAsia="SimSun" w:cs="SimSun"/>
          <w:sz w:val="24"/>
          <w:szCs w:val="24"/>
          <w:b/>
          <w:bCs/>
          <w:spacing w:val="-2"/>
        </w:rPr>
        <w:t>河段、库区支流巴沟河和大河坝河全河段划为鱼</w:t>
      </w:r>
      <w:r>
        <w:rPr>
          <w:rFonts w:ascii="SimSun" w:hAnsi="SimSun" w:eastAsia="SimSun" w:cs="SimSun"/>
          <w:sz w:val="24"/>
          <w:szCs w:val="24"/>
          <w:b/>
          <w:bCs/>
          <w:spacing w:val="-5"/>
        </w:rPr>
        <w:t>类栖息地，编制专项保护规划。划为鱼类栖</w:t>
      </w:r>
      <w:r>
        <w:rPr>
          <w:rFonts w:ascii="SimSun" w:hAnsi="SimSun" w:eastAsia="SimSun" w:cs="SimSun"/>
          <w:sz w:val="24"/>
          <w:szCs w:val="24"/>
          <w:b/>
          <w:bCs/>
          <w:spacing w:val="-6"/>
        </w:rPr>
        <w:t>息地的河段，原则上不再建设拦河建筑物。</w:t>
      </w:r>
      <w:r>
        <w:rPr>
          <w:rFonts w:ascii="Times New Roman" w:hAnsi="Times New Roman" w:eastAsia="Times New Roman" w:cs="Times New Roman"/>
          <w:sz w:val="24"/>
          <w:szCs w:val="24"/>
          <w:b/>
          <w:bCs/>
          <w:spacing w:val="-6"/>
        </w:rPr>
        <w:t>”</w:t>
      </w:r>
    </w:p>
    <w:p>
      <w:pPr>
        <w:ind w:left="5" w:right="18" w:firstLine="482"/>
        <w:spacing w:before="1" w:line="386" w:lineRule="auto"/>
        <w:jc w:val="both"/>
        <w:rPr>
          <w:rFonts w:ascii="SimSun" w:hAnsi="SimSun" w:eastAsia="SimSun" w:cs="SimSun"/>
          <w:sz w:val="24"/>
          <w:szCs w:val="24"/>
        </w:rPr>
      </w:pPr>
      <w:r>
        <w:rPr>
          <w:rFonts w:ascii="SimSun" w:hAnsi="SimSun" w:eastAsia="SimSun" w:cs="SimSun"/>
          <w:sz w:val="24"/>
          <w:szCs w:val="24"/>
          <w:b/>
          <w:bCs/>
          <w:spacing w:val="-4"/>
        </w:rPr>
        <w:t>大河坝河干流能够满足土著鱼类产卵繁殖、索饵、越冬、</w:t>
      </w:r>
      <w:r>
        <w:rPr>
          <w:rFonts w:ascii="SimSun" w:hAnsi="SimSun" w:eastAsia="SimSun" w:cs="SimSun"/>
          <w:sz w:val="24"/>
          <w:szCs w:val="24"/>
          <w:b/>
          <w:bCs/>
          <w:spacing w:val="-5"/>
        </w:rPr>
        <w:t>避难等生态功能需求，但</w:t>
      </w:r>
      <w:r>
        <w:rPr>
          <w:rFonts w:ascii="SimSun" w:hAnsi="SimSun" w:eastAsia="SimSun" w:cs="SimSun"/>
          <w:sz w:val="24"/>
          <w:szCs w:val="24"/>
          <w:b/>
          <w:bCs/>
          <w:spacing w:val="-9"/>
        </w:rPr>
        <w:t>由于其泥沙含量大、河床不稳定等因素，鱼类物种多样性相对较差，羊曲水电站蓄水后，</w:t>
      </w:r>
      <w:r>
        <w:rPr>
          <w:rFonts w:ascii="SimSun" w:hAnsi="SimSun" w:eastAsia="SimSun" w:cs="SimSun"/>
          <w:sz w:val="24"/>
          <w:szCs w:val="24"/>
          <w:b/>
          <w:bCs/>
          <w:spacing w:val="-4"/>
        </w:rPr>
        <w:t>大河坝河下游将与羊曲水库直接连通。因此，大河坝河栖息地保护河段应</w:t>
      </w:r>
      <w:r>
        <w:rPr>
          <w:rFonts w:ascii="SimSun" w:hAnsi="SimSun" w:eastAsia="SimSun" w:cs="SimSun"/>
          <w:sz w:val="24"/>
          <w:szCs w:val="24"/>
          <w:b/>
          <w:bCs/>
          <w:spacing w:val="-5"/>
        </w:rPr>
        <w:t>作为支流栖息</w:t>
      </w:r>
    </w:p>
    <w:p>
      <w:pPr>
        <w:spacing w:line="386" w:lineRule="auto"/>
        <w:sectPr>
          <w:footerReference w:type="default" r:id="rId557"/>
          <w:pgSz w:w="11906" w:h="16839"/>
          <w:pgMar w:top="400" w:right="1337"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385" w:lineRule="auto"/>
        <w:rPr>
          <w:rFonts w:ascii="SimSun" w:hAnsi="SimSun" w:eastAsia="SimSun" w:cs="SimSun"/>
          <w:sz w:val="24"/>
          <w:szCs w:val="24"/>
        </w:rPr>
      </w:pPr>
      <w:r>
        <w:rPr>
          <w:rFonts w:ascii="SimSun" w:hAnsi="SimSun" w:eastAsia="SimSun" w:cs="SimSun"/>
          <w:sz w:val="24"/>
          <w:szCs w:val="24"/>
          <w:b/>
          <w:bCs/>
          <w:spacing w:val="-4"/>
        </w:rPr>
        <w:t>地保护的辅助保护区，主要功能是在羊曲水电站开发之后，维持支流现有土</w:t>
      </w:r>
      <w:r>
        <w:rPr>
          <w:rFonts w:ascii="SimSun" w:hAnsi="SimSun" w:eastAsia="SimSun" w:cs="SimSun"/>
          <w:sz w:val="24"/>
          <w:szCs w:val="24"/>
          <w:b/>
          <w:bCs/>
          <w:spacing w:val="-5"/>
        </w:rPr>
        <w:t>著鱼类一定</w:t>
      </w:r>
      <w:r>
        <w:rPr>
          <w:rFonts w:ascii="SimSun" w:hAnsi="SimSun" w:eastAsia="SimSun" w:cs="SimSun"/>
          <w:sz w:val="24"/>
          <w:szCs w:val="24"/>
          <w:b/>
          <w:bCs/>
          <w:spacing w:val="-8"/>
        </w:rPr>
        <w:t>规模种群数量，提供产卵、索饵、越冬场所。主要保护方向：原状保护、辅</w:t>
      </w:r>
      <w:r>
        <w:rPr>
          <w:rFonts w:ascii="SimSun" w:hAnsi="SimSun" w:eastAsia="SimSun" w:cs="SimSun"/>
          <w:sz w:val="24"/>
          <w:szCs w:val="24"/>
          <w:b/>
          <w:bCs/>
          <w:spacing w:val="-9"/>
        </w:rPr>
        <w:t>以管理措施。</w:t>
      </w:r>
    </w:p>
    <w:p>
      <w:pPr>
        <w:ind w:left="1" w:right="57" w:firstLine="481"/>
        <w:spacing w:before="2" w:line="384" w:lineRule="auto"/>
        <w:jc w:val="both"/>
        <w:rPr>
          <w:rFonts w:ascii="SimSun" w:hAnsi="SimSun" w:eastAsia="SimSun" w:cs="SimSun"/>
          <w:sz w:val="24"/>
          <w:szCs w:val="24"/>
        </w:rPr>
      </w:pPr>
      <w:r>
        <w:rPr>
          <w:rFonts w:ascii="SimSun" w:hAnsi="SimSun" w:eastAsia="SimSun" w:cs="SimSun"/>
          <w:sz w:val="24"/>
          <w:szCs w:val="24"/>
          <w:b/>
          <w:bCs/>
          <w:spacing w:val="-4"/>
        </w:rPr>
        <w:t>大河坝取水口引水会导致河段水资源量减少，造成水域面积减少，适宜生境萎缩，</w:t>
      </w:r>
      <w:r>
        <w:rPr>
          <w:rFonts w:ascii="SimSun" w:hAnsi="SimSun" w:eastAsia="SimSun" w:cs="SimSun"/>
          <w:sz w:val="24"/>
          <w:szCs w:val="24"/>
          <w:b/>
          <w:bCs/>
          <w:spacing w:val="-4"/>
        </w:rPr>
        <w:t>导致鱼类栖息生境减少，为了预防和减缓影响，必须确保生态流量下泄，加强</w:t>
      </w:r>
      <w:r>
        <w:rPr>
          <w:rFonts w:ascii="SimSun" w:hAnsi="SimSun" w:eastAsia="SimSun" w:cs="SimSun"/>
          <w:sz w:val="24"/>
          <w:szCs w:val="24"/>
          <w:b/>
          <w:bCs/>
          <w:spacing w:val="-5"/>
        </w:rPr>
        <w:t>流域宣传</w:t>
      </w:r>
      <w:r>
        <w:rPr>
          <w:rFonts w:ascii="SimSun" w:hAnsi="SimSun" w:eastAsia="SimSun" w:cs="SimSun"/>
          <w:sz w:val="24"/>
          <w:szCs w:val="24"/>
          <w:b/>
          <w:bCs/>
          <w:spacing w:val="-2"/>
        </w:rPr>
        <w:t>和渔政监督管理，确保大河坝河水域鱼类资源的</w:t>
      </w:r>
      <w:r>
        <w:rPr>
          <w:rFonts w:ascii="SimSun" w:hAnsi="SimSun" w:eastAsia="SimSun" w:cs="SimSun"/>
          <w:sz w:val="24"/>
          <w:szCs w:val="24"/>
          <w:b/>
          <w:bCs/>
          <w:spacing w:val="-3"/>
        </w:rPr>
        <w:t>稳定。</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6.1.2.4  </w:t>
      </w:r>
      <w:r>
        <w:rPr>
          <w:rFonts w:ascii="SimHei" w:hAnsi="SimHei" w:eastAsia="SimHei" w:cs="SimHei"/>
          <w:sz w:val="24"/>
          <w:szCs w:val="24"/>
          <w:b/>
          <w:bCs/>
          <w:spacing w:val="-2"/>
        </w:rPr>
        <w:t>放流补偿措施</w:t>
      </w:r>
    </w:p>
    <w:p>
      <w:pPr>
        <w:ind w:firstLine="480"/>
        <w:spacing w:before="214" w:line="384" w:lineRule="auto"/>
        <w:jc w:val="both"/>
        <w:rPr>
          <w:rFonts w:ascii="SimSun" w:hAnsi="SimSun" w:eastAsia="SimSun" w:cs="SimSun"/>
          <w:sz w:val="24"/>
          <w:szCs w:val="24"/>
        </w:rPr>
      </w:pPr>
      <w:r>
        <w:rPr>
          <w:rFonts w:ascii="SimSun" w:hAnsi="SimSun" w:eastAsia="SimSun" w:cs="SimSun"/>
          <w:sz w:val="24"/>
          <w:szCs w:val="24"/>
          <w:b/>
          <w:bCs/>
          <w:spacing w:val="-4"/>
        </w:rPr>
        <w:t>根据大河坝河建设对鱼类资源的影响分析，为了维持该河段鱼类物种</w:t>
      </w:r>
      <w:r>
        <w:rPr>
          <w:rFonts w:ascii="SimSun" w:hAnsi="SimSun" w:eastAsia="SimSun" w:cs="SimSun"/>
          <w:sz w:val="24"/>
          <w:szCs w:val="24"/>
          <w:b/>
          <w:bCs/>
          <w:spacing w:val="-5"/>
        </w:rPr>
        <w:t>多样性，保持</w:t>
      </w:r>
      <w:r>
        <w:rPr>
          <w:rFonts w:ascii="SimSun" w:hAnsi="SimSun" w:eastAsia="SimSun" w:cs="SimSun"/>
          <w:sz w:val="24"/>
          <w:szCs w:val="24"/>
          <w:b/>
          <w:bCs/>
          <w:spacing w:val="-8"/>
        </w:rPr>
        <w:t>鱼类资源量稳定，应实施增殖放流，用于增殖受到工程影响的鱼类资源，如黄</w:t>
      </w:r>
      <w:r>
        <w:rPr>
          <w:rFonts w:ascii="SimSun" w:hAnsi="SimSun" w:eastAsia="SimSun" w:cs="SimSun"/>
          <w:sz w:val="24"/>
          <w:szCs w:val="24"/>
          <w:b/>
          <w:bCs/>
          <w:spacing w:val="-9"/>
        </w:rPr>
        <w:t>河裸裂尻、</w:t>
      </w:r>
      <w:r>
        <w:rPr>
          <w:rFonts w:ascii="SimSun" w:hAnsi="SimSun" w:eastAsia="SimSun" w:cs="SimSun"/>
          <w:sz w:val="24"/>
          <w:szCs w:val="24"/>
          <w:b/>
          <w:bCs/>
          <w:spacing w:val="-4"/>
        </w:rPr>
        <w:t>拟鲶高原鳅等，补偿鱼类资源损失。增殖对于恢复鱼类资源应用较为广泛，国内</w:t>
      </w:r>
      <w:r>
        <w:rPr>
          <w:rFonts w:ascii="SimSun" w:hAnsi="SimSun" w:eastAsia="SimSun" w:cs="SimSun"/>
          <w:sz w:val="24"/>
          <w:szCs w:val="24"/>
          <w:b/>
          <w:bCs/>
          <w:spacing w:val="-5"/>
        </w:rPr>
        <w:t>外已经</w:t>
      </w:r>
      <w:r>
        <w:rPr>
          <w:rFonts w:ascii="SimSun" w:hAnsi="SimSun" w:eastAsia="SimSun" w:cs="SimSun"/>
          <w:sz w:val="24"/>
          <w:szCs w:val="24"/>
          <w:b/>
          <w:bCs/>
          <w:spacing w:val="-2"/>
        </w:rPr>
        <w:t>修建了较多增殖站用来减缓水利水电工程建设对鱼类资源的影响。</w:t>
      </w:r>
    </w:p>
    <w:p>
      <w:pPr>
        <w:ind w:left="486"/>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补偿放流对象</w:t>
      </w:r>
    </w:p>
    <w:p>
      <w:pPr>
        <w:ind w:left="1" w:right="80" w:firstLine="482"/>
        <w:spacing w:before="218" w:line="384" w:lineRule="auto"/>
        <w:jc w:val="both"/>
        <w:rPr>
          <w:rFonts w:ascii="SimSun" w:hAnsi="SimSun" w:eastAsia="SimSun" w:cs="SimSun"/>
          <w:sz w:val="24"/>
          <w:szCs w:val="24"/>
        </w:rPr>
      </w:pPr>
      <w:r>
        <w:rPr>
          <w:rFonts w:ascii="SimSun" w:hAnsi="SimSun" w:eastAsia="SimSun" w:cs="SimSun"/>
          <w:sz w:val="24"/>
          <w:szCs w:val="24"/>
          <w:b/>
          <w:bCs/>
          <w:spacing w:val="-4"/>
        </w:rPr>
        <w:t>一般情况下，补偿放流的对象主要通过以下几个方面进</w:t>
      </w:r>
      <w:r>
        <w:rPr>
          <w:rFonts w:ascii="SimSun" w:hAnsi="SimSun" w:eastAsia="SimSun" w:cs="SimSun"/>
          <w:sz w:val="24"/>
          <w:szCs w:val="24"/>
          <w:b/>
          <w:bCs/>
          <w:spacing w:val="-5"/>
        </w:rPr>
        <w:t>行选择：①列入国家级或省</w:t>
      </w:r>
      <w:r>
        <w:rPr>
          <w:rFonts w:ascii="SimSun" w:hAnsi="SimSun" w:eastAsia="SimSun" w:cs="SimSun"/>
          <w:sz w:val="24"/>
          <w:szCs w:val="24"/>
          <w:b/>
          <w:bCs/>
          <w:spacing w:val="-4"/>
        </w:rPr>
        <w:t>级保护动物名录的鱼类；②列入濒危动物红皮书的鱼类；③地域性特有鱼类，</w:t>
      </w:r>
      <w:r>
        <w:rPr>
          <w:rFonts w:ascii="SimSun" w:hAnsi="SimSun" w:eastAsia="SimSun" w:cs="SimSun"/>
          <w:sz w:val="24"/>
          <w:szCs w:val="24"/>
          <w:b/>
          <w:bCs/>
          <w:spacing w:val="-5"/>
        </w:rPr>
        <w:t>种群数量</w:t>
      </w:r>
      <w:r>
        <w:rPr>
          <w:rFonts w:ascii="SimSun" w:hAnsi="SimSun" w:eastAsia="SimSun" w:cs="SimSun"/>
          <w:sz w:val="24"/>
          <w:szCs w:val="24"/>
          <w:b/>
          <w:bCs/>
          <w:spacing w:val="-4"/>
        </w:rPr>
        <w:t>少、繁殖力低、抗逆能力差的鱼类，与产区生境高度适应的鱼类；④生活史复</w:t>
      </w:r>
      <w:r>
        <w:rPr>
          <w:rFonts w:ascii="SimSun" w:hAnsi="SimSun" w:eastAsia="SimSun" w:cs="SimSun"/>
          <w:sz w:val="24"/>
          <w:szCs w:val="24"/>
          <w:b/>
          <w:bCs/>
          <w:spacing w:val="-5"/>
        </w:rPr>
        <w:t>杂，具有</w:t>
      </w:r>
      <w:r>
        <w:rPr>
          <w:rFonts w:ascii="SimSun" w:hAnsi="SimSun" w:eastAsia="SimSun" w:cs="SimSun"/>
          <w:sz w:val="24"/>
          <w:szCs w:val="24"/>
          <w:b/>
          <w:bCs/>
          <w:spacing w:val="-3"/>
        </w:rPr>
        <w:t>长距离洄游习性的鱼类；⑤重要经济鱼类。</w:t>
      </w:r>
    </w:p>
    <w:p>
      <w:pPr>
        <w:ind w:left="1" w:right="36" w:firstLine="483"/>
        <w:spacing w:before="3" w:line="384" w:lineRule="auto"/>
        <w:jc w:val="both"/>
        <w:rPr>
          <w:rFonts w:ascii="SimSun" w:hAnsi="SimSun" w:eastAsia="SimSun" w:cs="SimSun"/>
          <w:sz w:val="24"/>
          <w:szCs w:val="24"/>
        </w:rPr>
      </w:pPr>
      <w:r>
        <w:rPr>
          <w:rFonts w:ascii="SimSun" w:hAnsi="SimSun" w:eastAsia="SimSun" w:cs="SimSun"/>
          <w:sz w:val="24"/>
          <w:szCs w:val="24"/>
          <w:b/>
          <w:bCs/>
          <w:spacing w:val="-4"/>
        </w:rPr>
        <w:t>受影响的鱼类均为高原土著鱼类，与生境适应较高，其中部</w:t>
      </w:r>
      <w:r>
        <w:rPr>
          <w:rFonts w:ascii="SimSun" w:hAnsi="SimSun" w:eastAsia="SimSun" w:cs="SimSun"/>
          <w:sz w:val="24"/>
          <w:szCs w:val="24"/>
          <w:b/>
          <w:bCs/>
          <w:spacing w:val="-5"/>
        </w:rPr>
        <w:t>分种类列为《中国物种</w:t>
      </w:r>
      <w:r>
        <w:rPr>
          <w:rFonts w:ascii="SimSun" w:hAnsi="SimSun" w:eastAsia="SimSun" w:cs="SimSun"/>
          <w:sz w:val="24"/>
          <w:szCs w:val="24"/>
          <w:b/>
          <w:bCs/>
          <w:spacing w:val="-3"/>
        </w:rPr>
        <w:t>红色名录》易危、濒危鱼类，因此，该区段黄河裸裂尻鱼、花斑裸鲤、厚唇裸重唇鱼、</w:t>
      </w:r>
      <w:r>
        <w:rPr>
          <w:rFonts w:ascii="SimSun" w:hAnsi="SimSun" w:eastAsia="SimSun" w:cs="SimSun"/>
          <w:sz w:val="24"/>
          <w:szCs w:val="24"/>
          <w:b/>
          <w:bCs/>
          <w:spacing w:val="-2"/>
        </w:rPr>
        <w:t>骨唇黄河鱼、拟鲶高原鳅、黄河高原鳅等</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6 </w:t>
      </w:r>
      <w:r>
        <w:rPr>
          <w:rFonts w:ascii="SimSun" w:hAnsi="SimSun" w:eastAsia="SimSun" w:cs="SimSun"/>
          <w:sz w:val="24"/>
          <w:szCs w:val="24"/>
          <w:b/>
          <w:bCs/>
          <w:spacing w:val="-2"/>
        </w:rPr>
        <w:t>种鱼类作为补</w:t>
      </w:r>
      <w:r>
        <w:rPr>
          <w:rFonts w:ascii="SimSun" w:hAnsi="SimSun" w:eastAsia="SimSun" w:cs="SimSun"/>
          <w:sz w:val="24"/>
          <w:szCs w:val="24"/>
          <w:b/>
          <w:bCs/>
          <w:spacing w:val="-3"/>
        </w:rPr>
        <w:t>偿放流对象。</w:t>
      </w:r>
    </w:p>
    <w:p>
      <w:pPr>
        <w:ind w:left="476"/>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补偿放流规模</w:t>
      </w:r>
    </w:p>
    <w:p>
      <w:pPr>
        <w:ind w:right="18" w:firstLine="509"/>
        <w:spacing w:before="213" w:line="385" w:lineRule="auto"/>
        <w:jc w:val="both"/>
        <w:rPr>
          <w:rFonts w:ascii="SimSun" w:hAnsi="SimSun" w:eastAsia="SimSun" w:cs="SimSun"/>
          <w:sz w:val="24"/>
          <w:szCs w:val="24"/>
        </w:rPr>
      </w:pPr>
      <w:r>
        <w:rPr>
          <w:rFonts w:ascii="SimSun" w:hAnsi="SimSun" w:eastAsia="SimSun" w:cs="SimSun"/>
          <w:sz w:val="24"/>
          <w:szCs w:val="24"/>
          <w:b/>
          <w:bCs/>
          <w:spacing w:val="-5"/>
        </w:rPr>
        <w:t>由于水利工程建设侵占鱼类栖息地，造成栖息地的破坏和缩减，导致鱼类生产力下</w:t>
      </w:r>
      <w:r>
        <w:rPr>
          <w:rFonts w:ascii="SimSun" w:hAnsi="SimSun" w:eastAsia="SimSun" w:cs="SimSun"/>
          <w:sz w:val="24"/>
          <w:szCs w:val="24"/>
          <w:b/>
          <w:bCs/>
          <w:spacing w:val="-9"/>
        </w:rPr>
        <w:t>降，鱼类资源量逐渐降低。增殖放流属补偿放流，补充因水利工程建设造成的资源减少，</w:t>
      </w:r>
      <w:r>
        <w:rPr>
          <w:rFonts w:ascii="SimSun" w:hAnsi="SimSun" w:eastAsia="SimSun" w:cs="SimSun"/>
          <w:sz w:val="24"/>
          <w:szCs w:val="24"/>
          <w:b/>
          <w:bCs/>
          <w:spacing w:val="-4"/>
        </w:rPr>
        <w:t>维护水生生态系统的稳定。因此，补偿放流的规模主要依据受影响河段的资源量</w:t>
      </w:r>
      <w:r>
        <w:rPr>
          <w:rFonts w:ascii="SimSun" w:hAnsi="SimSun" w:eastAsia="SimSun" w:cs="SimSun"/>
          <w:sz w:val="24"/>
          <w:szCs w:val="24"/>
          <w:b/>
          <w:bCs/>
          <w:spacing w:val="-5"/>
        </w:rPr>
        <w:t>和河段</w:t>
      </w:r>
      <w:r>
        <w:rPr>
          <w:rFonts w:ascii="SimSun" w:hAnsi="SimSun" w:eastAsia="SimSun" w:cs="SimSun"/>
          <w:sz w:val="24"/>
          <w:szCs w:val="24"/>
          <w:b/>
          <w:bCs/>
          <w:spacing w:val="-4"/>
        </w:rPr>
        <w:t>的生态功能考虑，根据鱼类资源调查情况和鱼种天然环境下的成活率，估算</w:t>
      </w:r>
      <w:r>
        <w:rPr>
          <w:rFonts w:ascii="SimSun" w:hAnsi="SimSun" w:eastAsia="SimSun" w:cs="SimSun"/>
          <w:sz w:val="24"/>
          <w:szCs w:val="24"/>
          <w:b/>
          <w:bCs/>
          <w:spacing w:val="-5"/>
        </w:rPr>
        <w:t>补偿放流数</w:t>
      </w:r>
      <w:r>
        <w:rPr>
          <w:rFonts w:ascii="SimSun" w:hAnsi="SimSun" w:eastAsia="SimSun" w:cs="SimSun"/>
          <w:sz w:val="24"/>
          <w:szCs w:val="24"/>
          <w:b/>
          <w:bCs/>
          <w:spacing w:val="-8"/>
        </w:rPr>
        <w:t>量为</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8"/>
        </w:rPr>
        <w:t>15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8"/>
        </w:rPr>
        <w:t>万尾。</w:t>
      </w:r>
    </w:p>
    <w:p>
      <w:pPr>
        <w:ind w:left="1" w:right="19" w:firstLine="479"/>
        <w:spacing w:before="3" w:line="385" w:lineRule="auto"/>
        <w:jc w:val="both"/>
        <w:rPr>
          <w:rFonts w:ascii="SimSun" w:hAnsi="SimSun" w:eastAsia="SimSun" w:cs="SimSun"/>
          <w:sz w:val="24"/>
          <w:szCs w:val="24"/>
        </w:rPr>
      </w:pPr>
      <w:r>
        <w:rPr>
          <w:rFonts w:ascii="SimSun" w:hAnsi="SimSun" w:eastAsia="SimSun" w:cs="SimSun"/>
          <w:sz w:val="24"/>
          <w:szCs w:val="24"/>
          <w:b/>
          <w:bCs/>
          <w:spacing w:val="-4"/>
        </w:rPr>
        <w:t>放流苗种的大小直接影响放流效果。放流苗种太小，抵抗风浪等自然</w:t>
      </w:r>
      <w:r>
        <w:rPr>
          <w:rFonts w:ascii="SimSun" w:hAnsi="SimSun" w:eastAsia="SimSun" w:cs="SimSun"/>
          <w:sz w:val="24"/>
          <w:szCs w:val="24"/>
          <w:b/>
          <w:bCs/>
          <w:spacing w:val="-5"/>
        </w:rPr>
        <w:t>环境影响的能</w:t>
      </w:r>
      <w:r>
        <w:rPr>
          <w:rFonts w:ascii="SimSun" w:hAnsi="SimSun" w:eastAsia="SimSun" w:cs="SimSun"/>
          <w:sz w:val="24"/>
          <w:szCs w:val="24"/>
          <w:b/>
          <w:bCs/>
          <w:spacing w:val="-4"/>
        </w:rPr>
        <w:t>力差，活动力弱，存活率低。但放流苗种过大，则需要增加更多的经济投入。</w:t>
      </w:r>
      <w:r>
        <w:rPr>
          <w:rFonts w:ascii="SimSun" w:hAnsi="SimSun" w:eastAsia="SimSun" w:cs="SimSun"/>
          <w:sz w:val="24"/>
          <w:szCs w:val="24"/>
          <w:b/>
          <w:bCs/>
          <w:spacing w:val="-5"/>
        </w:rPr>
        <w:t>因此，放</w:t>
      </w:r>
      <w:r>
        <w:rPr>
          <w:rFonts w:ascii="SimSun" w:hAnsi="SimSun" w:eastAsia="SimSun" w:cs="SimSun"/>
          <w:sz w:val="24"/>
          <w:szCs w:val="24"/>
          <w:b/>
          <w:bCs/>
          <w:spacing w:val="-4"/>
        </w:rPr>
        <w:t>流规格不宜过大也不宜过小，一般而言，放流鱼种应以鳞被形成期为标准。放</w:t>
      </w:r>
      <w:r>
        <w:rPr>
          <w:rFonts w:ascii="SimSun" w:hAnsi="SimSun" w:eastAsia="SimSun" w:cs="SimSun"/>
          <w:sz w:val="24"/>
          <w:szCs w:val="24"/>
          <w:b/>
          <w:bCs/>
          <w:spacing w:val="-5"/>
        </w:rPr>
        <w:t>流种类主</w:t>
      </w:r>
      <w:r>
        <w:rPr>
          <w:rFonts w:ascii="SimSun" w:hAnsi="SimSun" w:eastAsia="SimSun" w:cs="SimSun"/>
          <w:sz w:val="24"/>
          <w:szCs w:val="24"/>
          <w:b/>
          <w:bCs/>
          <w:spacing w:val="-3"/>
        </w:rPr>
        <w:t>要是裂腹鱼类和高原鳅类，为冷水性鱼类，生长缓慢，因此，放流规格如下表</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6.1.2-1</w:t>
      </w:r>
      <w:r>
        <w:rPr>
          <w:rFonts w:ascii="SimSun" w:hAnsi="SimSun" w:eastAsia="SimSun" w:cs="SimSun"/>
          <w:sz w:val="24"/>
          <w:szCs w:val="24"/>
          <w:b/>
          <w:bCs/>
          <w:spacing w:val="-3"/>
        </w:rPr>
        <w:t>。</w:t>
      </w:r>
    </w:p>
    <w:p>
      <w:pPr>
        <w:spacing w:line="385" w:lineRule="auto"/>
        <w:sectPr>
          <w:footerReference w:type="default" r:id="rId558"/>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643"/>
        <w:spacing w:before="78"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6.1.2-1    </w:t>
      </w:r>
      <w:r>
        <w:rPr>
          <w:rFonts w:ascii="SimHei" w:hAnsi="SimHei" w:eastAsia="SimHei" w:cs="SimHei"/>
          <w:sz w:val="24"/>
          <w:szCs w:val="24"/>
          <w:b/>
          <w:bCs/>
          <w:spacing w:val="-2"/>
        </w:rPr>
        <w:t>补偿放流种类规格和数量</w:t>
      </w:r>
    </w:p>
    <w:p>
      <w:pPr>
        <w:spacing w:line="18" w:lineRule="exact"/>
        <w:rPr/>
      </w:pPr>
      <w:r/>
    </w:p>
    <w:tbl>
      <w:tblPr>
        <w:tblStyle w:val="TableNormal"/>
        <w:tblW w:w="912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31"/>
        <w:gridCol w:w="3520"/>
        <w:gridCol w:w="2221"/>
        <w:gridCol w:w="1004"/>
        <w:gridCol w:w="1750"/>
      </w:tblGrid>
      <w:tr>
        <w:trPr>
          <w:trHeight w:val="554" w:hRule="atLeast"/>
        </w:trPr>
        <w:tc>
          <w:tcPr>
            <w:tcW w:w="631" w:type="dxa"/>
            <w:vAlign w:val="top"/>
          </w:tcPr>
          <w:p>
            <w:pPr>
              <w:ind w:left="230"/>
              <w:spacing w:before="187" w:line="219" w:lineRule="auto"/>
              <w:rPr>
                <w:rFonts w:ascii="SimSun" w:hAnsi="SimSun" w:eastAsia="SimSun" w:cs="SimSun"/>
                <w:sz w:val="18"/>
                <w:szCs w:val="18"/>
              </w:rPr>
            </w:pPr>
            <w:r>
              <w:rPr>
                <w:rFonts w:ascii="SimSun" w:hAnsi="SimSun" w:eastAsia="SimSun" w:cs="SimSun"/>
                <w:sz w:val="18"/>
                <w:szCs w:val="18"/>
                <w:b/>
                <w:bCs/>
                <w:spacing w:val="-2"/>
              </w:rPr>
              <w:t>科</w:t>
            </w:r>
          </w:p>
        </w:tc>
        <w:tc>
          <w:tcPr>
            <w:tcW w:w="3520" w:type="dxa"/>
            <w:vAlign w:val="top"/>
          </w:tcPr>
          <w:p>
            <w:pPr>
              <w:ind w:left="995"/>
              <w:spacing w:before="187" w:line="220" w:lineRule="auto"/>
              <w:rPr>
                <w:rFonts w:ascii="SimSun" w:hAnsi="SimSun" w:eastAsia="SimSun" w:cs="SimSun"/>
                <w:sz w:val="18"/>
                <w:szCs w:val="18"/>
              </w:rPr>
            </w:pPr>
            <w:r>
              <w:rPr>
                <w:rFonts w:ascii="SimSun" w:hAnsi="SimSun" w:eastAsia="SimSun" w:cs="SimSun"/>
                <w:sz w:val="18"/>
                <w:szCs w:val="18"/>
                <w:b/>
                <w:bCs/>
                <w:spacing w:val="-6"/>
              </w:rPr>
              <w:t>种</w:t>
            </w:r>
            <w:r>
              <w:rPr>
                <w:rFonts w:ascii="SimSun" w:hAnsi="SimSun" w:eastAsia="SimSun" w:cs="SimSun"/>
                <w:sz w:val="18"/>
                <w:szCs w:val="18"/>
              </w:rPr>
              <w:t xml:space="preserve">             </w:t>
            </w:r>
            <w:r>
              <w:rPr>
                <w:rFonts w:ascii="SimSun" w:hAnsi="SimSun" w:eastAsia="SimSun" w:cs="SimSun"/>
                <w:sz w:val="18"/>
                <w:szCs w:val="18"/>
                <w:b/>
                <w:bCs/>
                <w:spacing w:val="-6"/>
              </w:rPr>
              <w:t>名</w:t>
            </w:r>
          </w:p>
        </w:tc>
        <w:tc>
          <w:tcPr>
            <w:tcW w:w="2221" w:type="dxa"/>
            <w:vAlign w:val="top"/>
          </w:tcPr>
          <w:p>
            <w:pPr>
              <w:ind w:left="754"/>
              <w:spacing w:before="187" w:line="219" w:lineRule="auto"/>
              <w:rPr>
                <w:rFonts w:ascii="SimSun" w:hAnsi="SimSun" w:eastAsia="SimSun" w:cs="SimSun"/>
                <w:sz w:val="18"/>
                <w:szCs w:val="18"/>
              </w:rPr>
            </w:pPr>
            <w:r>
              <w:rPr>
                <w:rFonts w:ascii="SimSun" w:hAnsi="SimSun" w:eastAsia="SimSun" w:cs="SimSun"/>
                <w:sz w:val="18"/>
                <w:szCs w:val="18"/>
                <w:b/>
                <w:bCs/>
                <w:spacing w:val="-4"/>
              </w:rPr>
              <w:t>保护类别</w:t>
            </w:r>
          </w:p>
        </w:tc>
        <w:tc>
          <w:tcPr>
            <w:tcW w:w="1004" w:type="dxa"/>
            <w:vAlign w:val="top"/>
          </w:tcPr>
          <w:p>
            <w:pPr>
              <w:pStyle w:val="TableText"/>
              <w:ind w:right="14"/>
              <w:spacing w:before="187" w:line="219" w:lineRule="auto"/>
              <w:jc w:val="right"/>
              <w:rPr>
                <w:rFonts w:ascii="SimSun" w:hAnsi="SimSun" w:eastAsia="SimSun" w:cs="SimSun"/>
              </w:rPr>
            </w:pPr>
            <w:r>
              <w:rPr>
                <w:rFonts w:ascii="SimSun" w:hAnsi="SimSun" w:eastAsia="SimSun" w:cs="SimSun"/>
                <w:b/>
                <w:bCs/>
                <w:spacing w:val="-15"/>
              </w:rPr>
              <w:t>规格（</w:t>
            </w:r>
            <w:r>
              <w:rPr>
                <w:b/>
                <w:bCs/>
                <w:spacing w:val="-15"/>
              </w:rPr>
              <w:t>cm</w:t>
            </w:r>
            <w:r>
              <w:rPr>
                <w:rFonts w:ascii="SimSun" w:hAnsi="SimSun" w:eastAsia="SimSun" w:cs="SimSun"/>
                <w:b/>
                <w:bCs/>
                <w:spacing w:val="-15"/>
              </w:rPr>
              <w:t>）</w:t>
            </w:r>
          </w:p>
        </w:tc>
        <w:tc>
          <w:tcPr>
            <w:tcW w:w="1750" w:type="dxa"/>
            <w:vAlign w:val="top"/>
          </w:tcPr>
          <w:p>
            <w:pPr>
              <w:pStyle w:val="TableText"/>
              <w:ind w:left="114"/>
              <w:spacing w:before="187" w:line="219" w:lineRule="auto"/>
              <w:rPr>
                <w:rFonts w:ascii="SimSun" w:hAnsi="SimSun" w:eastAsia="SimSun" w:cs="SimSun"/>
              </w:rPr>
            </w:pPr>
            <w:r>
              <w:rPr>
                <w:rFonts w:ascii="SimSun" w:hAnsi="SimSun" w:eastAsia="SimSun" w:cs="SimSun"/>
                <w:b/>
                <w:bCs/>
                <w:spacing w:val="-8"/>
              </w:rPr>
              <w:t>增殖数量（万尾</w:t>
            </w:r>
            <w:r>
              <w:rPr>
                <w:b/>
                <w:bCs/>
                <w:spacing w:val="-8"/>
              </w:rPr>
              <w:t>/</w:t>
            </w:r>
            <w:r>
              <w:rPr>
                <w:rFonts w:ascii="SimSun" w:hAnsi="SimSun" w:eastAsia="SimSun" w:cs="SimSun"/>
                <w:b/>
                <w:bCs/>
                <w:spacing w:val="-8"/>
              </w:rPr>
              <w:t>年）</w:t>
            </w:r>
          </w:p>
        </w:tc>
      </w:tr>
      <w:tr>
        <w:trPr>
          <w:trHeight w:val="628" w:hRule="atLeast"/>
        </w:trPr>
        <w:tc>
          <w:tcPr>
            <w:tcW w:w="631" w:type="dxa"/>
            <w:vAlign w:val="top"/>
            <w:vMerge w:val="restart"/>
            <w:tcBorders>
              <w:bottom w:val="nil"/>
            </w:tcBorders>
          </w:tcPr>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ind w:left="139"/>
              <w:spacing w:before="59" w:line="219" w:lineRule="auto"/>
              <w:rPr>
                <w:rFonts w:ascii="SimSun" w:hAnsi="SimSun" w:eastAsia="SimSun" w:cs="SimSun"/>
                <w:sz w:val="18"/>
                <w:szCs w:val="18"/>
              </w:rPr>
            </w:pPr>
            <w:r>
              <w:rPr>
                <w:rFonts w:ascii="SimSun" w:hAnsi="SimSun" w:eastAsia="SimSun" w:cs="SimSun"/>
                <w:sz w:val="18"/>
                <w:szCs w:val="18"/>
                <w:b/>
                <w:bCs/>
                <w:spacing w:val="-6"/>
              </w:rPr>
              <w:t>鲤科</w:t>
            </w:r>
          </w:p>
        </w:tc>
        <w:tc>
          <w:tcPr>
            <w:tcW w:w="3520" w:type="dxa"/>
            <w:vAlign w:val="top"/>
          </w:tcPr>
          <w:p>
            <w:pPr>
              <w:pStyle w:val="TableText"/>
              <w:ind w:left="157"/>
              <w:spacing w:before="223" w:line="210" w:lineRule="auto"/>
              <w:rPr/>
            </w:pPr>
            <w:r>
              <w:rPr>
                <w:rFonts w:ascii="SimSun" w:hAnsi="SimSun" w:eastAsia="SimSun" w:cs="SimSun"/>
                <w:b/>
                <w:bCs/>
                <w:spacing w:val="8"/>
              </w:rPr>
              <w:t>黄河裸裂尻</w:t>
            </w:r>
            <w:r>
              <w:rPr>
                <w:rFonts w:ascii="SimSun" w:hAnsi="SimSun" w:eastAsia="SimSun" w:cs="SimSun"/>
                <w:spacing w:val="-45"/>
              </w:rPr>
              <w:t xml:space="preserve"> </w:t>
            </w:r>
            <w:r>
              <w:rPr>
                <w:b/>
                <w:bCs/>
                <w:i/>
                <w:iCs/>
              </w:rPr>
              <w:t>Schizopygopsispylzovi</w:t>
            </w:r>
            <w:r>
              <w:rPr>
                <w:b/>
                <w:bCs/>
                <w:i/>
                <w:iCs/>
                <w:spacing w:val="-8"/>
              </w:rPr>
              <w:t xml:space="preserve"> </w:t>
            </w:r>
            <w:r>
              <w:rPr>
                <w:b/>
                <w:bCs/>
                <w:i/>
                <w:iCs/>
              </w:rPr>
              <w:t>Kessler</w:t>
            </w:r>
          </w:p>
        </w:tc>
        <w:tc>
          <w:tcPr>
            <w:tcW w:w="2221" w:type="dxa"/>
            <w:vAlign w:val="top"/>
          </w:tcPr>
          <w:p>
            <w:pPr>
              <w:ind w:left="486" w:right="115" w:hanging="363"/>
              <w:spacing w:before="68" w:line="282" w:lineRule="auto"/>
              <w:rPr>
                <w:rFonts w:ascii="SimSun" w:hAnsi="SimSun" w:eastAsia="SimSun" w:cs="SimSun"/>
                <w:sz w:val="18"/>
                <w:szCs w:val="18"/>
              </w:rPr>
            </w:pPr>
            <w:r>
              <w:rPr>
                <w:rFonts w:ascii="SimSun" w:hAnsi="SimSun" w:eastAsia="SimSun" w:cs="SimSun"/>
                <w:sz w:val="18"/>
                <w:szCs w:val="18"/>
                <w:b/>
                <w:bCs/>
                <w:spacing w:val="-3"/>
              </w:rPr>
              <w:t>省级、《中国生物多样性</w:t>
            </w:r>
            <w:r>
              <w:rPr>
                <w:rFonts w:ascii="SimSun" w:hAnsi="SimSun" w:eastAsia="SimSun" w:cs="SimSun"/>
                <w:sz w:val="18"/>
                <w:szCs w:val="18"/>
                <w:b/>
                <w:bCs/>
                <w:spacing w:val="-3"/>
              </w:rPr>
              <w:t>红色名录》易危</w:t>
            </w:r>
          </w:p>
        </w:tc>
        <w:tc>
          <w:tcPr>
            <w:tcW w:w="1004" w:type="dxa"/>
            <w:vAlign w:val="top"/>
          </w:tcPr>
          <w:p>
            <w:pPr>
              <w:pStyle w:val="TableText"/>
              <w:ind w:left="325"/>
              <w:spacing w:before="252" w:line="188" w:lineRule="auto"/>
              <w:rPr/>
            </w:pPr>
            <w:r>
              <w:rPr>
                <w:b/>
                <w:bCs/>
                <w:spacing w:val="-2"/>
              </w:rPr>
              <w:t>5~10</w:t>
            </w:r>
          </w:p>
        </w:tc>
        <w:tc>
          <w:tcPr>
            <w:tcW w:w="1750" w:type="dxa"/>
            <w:vAlign w:val="top"/>
          </w:tcPr>
          <w:p>
            <w:pPr>
              <w:pStyle w:val="TableText"/>
              <w:ind w:left="764"/>
              <w:spacing w:before="252" w:line="188" w:lineRule="auto"/>
              <w:rPr/>
            </w:pPr>
            <w:r>
              <w:rPr>
                <w:b/>
                <w:bCs/>
                <w:spacing w:val="-1"/>
              </w:rPr>
              <w:t>2.5</w:t>
            </w:r>
          </w:p>
        </w:tc>
      </w:tr>
      <w:tr>
        <w:trPr>
          <w:trHeight w:val="940" w:hRule="atLeast"/>
        </w:trPr>
        <w:tc>
          <w:tcPr>
            <w:tcW w:w="631" w:type="dxa"/>
            <w:vAlign w:val="top"/>
            <w:vMerge w:val="continue"/>
            <w:tcBorders>
              <w:top w:val="nil"/>
              <w:bottom w:val="nil"/>
            </w:tcBorders>
          </w:tcPr>
          <w:p>
            <w:pPr>
              <w:rPr>
                <w:rFonts w:ascii="Arial"/>
                <w:sz w:val="21"/>
              </w:rPr>
            </w:pPr>
            <w:r/>
          </w:p>
        </w:tc>
        <w:tc>
          <w:tcPr>
            <w:tcW w:w="3520" w:type="dxa"/>
            <w:vAlign w:val="top"/>
          </w:tcPr>
          <w:p>
            <w:pPr>
              <w:spacing w:line="319" w:lineRule="auto"/>
              <w:rPr>
                <w:rFonts w:ascii="Arial"/>
                <w:sz w:val="21"/>
              </w:rPr>
            </w:pPr>
            <w:r/>
          </w:p>
          <w:p>
            <w:pPr>
              <w:pStyle w:val="TableText"/>
              <w:ind w:left="372"/>
              <w:spacing w:before="59" w:line="212" w:lineRule="auto"/>
              <w:rPr/>
            </w:pPr>
            <w:r>
              <w:rPr>
                <w:rFonts w:ascii="SimSun" w:hAnsi="SimSun" w:eastAsia="SimSun" w:cs="SimSun"/>
                <w:b/>
                <w:bCs/>
                <w:spacing w:val="-1"/>
              </w:rPr>
              <w:t>花斑裸鲤</w:t>
            </w:r>
            <w:r>
              <w:rPr>
                <w:rFonts w:ascii="SimSun" w:hAnsi="SimSun" w:eastAsia="SimSun" w:cs="SimSun"/>
                <w:spacing w:val="-23"/>
              </w:rPr>
              <w:t xml:space="preserve"> </w:t>
            </w:r>
            <w:r>
              <w:rPr>
                <w:b/>
                <w:bCs/>
                <w:i/>
                <w:iCs/>
                <w:spacing w:val="-1"/>
              </w:rPr>
              <w:t>Gymnocypris eckloni</w:t>
            </w:r>
            <w:r>
              <w:rPr>
                <w:b/>
                <w:bCs/>
                <w:i/>
                <w:iCs/>
                <w:spacing w:val="-10"/>
              </w:rPr>
              <w:t xml:space="preserve"> </w:t>
            </w:r>
            <w:r>
              <w:rPr>
                <w:b/>
                <w:bCs/>
                <w:i/>
                <w:iCs/>
                <w:spacing w:val="-1"/>
              </w:rPr>
              <w:t>Herz.</w:t>
            </w:r>
          </w:p>
        </w:tc>
        <w:tc>
          <w:tcPr>
            <w:tcW w:w="2221" w:type="dxa"/>
            <w:vAlign w:val="top"/>
          </w:tcPr>
          <w:p>
            <w:pPr>
              <w:ind w:left="486" w:right="115" w:hanging="363"/>
              <w:spacing w:before="69" w:line="322" w:lineRule="auto"/>
              <w:rPr>
                <w:rFonts w:ascii="SimSun" w:hAnsi="SimSun" w:eastAsia="SimSun" w:cs="SimSun"/>
                <w:sz w:val="18"/>
                <w:szCs w:val="18"/>
              </w:rPr>
            </w:pPr>
            <w:r>
              <w:rPr>
                <w:rFonts w:ascii="SimSun" w:hAnsi="SimSun" w:eastAsia="SimSun" w:cs="SimSun"/>
                <w:sz w:val="18"/>
                <w:szCs w:val="18"/>
                <w:b/>
                <w:bCs/>
                <w:spacing w:val="-3"/>
              </w:rPr>
              <w:t>省级、《中国生物多样性</w:t>
            </w:r>
            <w:r>
              <w:rPr>
                <w:rFonts w:ascii="SimSun" w:hAnsi="SimSun" w:eastAsia="SimSun" w:cs="SimSun"/>
                <w:sz w:val="18"/>
                <w:szCs w:val="18"/>
                <w:b/>
                <w:bCs/>
                <w:spacing w:val="-3"/>
              </w:rPr>
              <w:t>红色名录》易危</w:t>
            </w:r>
          </w:p>
        </w:tc>
        <w:tc>
          <w:tcPr>
            <w:tcW w:w="1004" w:type="dxa"/>
            <w:vAlign w:val="top"/>
          </w:tcPr>
          <w:p>
            <w:pPr>
              <w:spacing w:line="357" w:lineRule="auto"/>
              <w:rPr>
                <w:rFonts w:ascii="Arial"/>
                <w:sz w:val="21"/>
              </w:rPr>
            </w:pPr>
            <w:r/>
          </w:p>
          <w:p>
            <w:pPr>
              <w:pStyle w:val="TableText"/>
              <w:ind w:left="325"/>
              <w:spacing w:before="52" w:line="188" w:lineRule="auto"/>
              <w:rPr/>
            </w:pPr>
            <w:r>
              <w:rPr>
                <w:b/>
                <w:bCs/>
                <w:spacing w:val="-2"/>
              </w:rPr>
              <w:t>5~10</w:t>
            </w:r>
          </w:p>
        </w:tc>
        <w:tc>
          <w:tcPr>
            <w:tcW w:w="1750" w:type="dxa"/>
            <w:vAlign w:val="top"/>
          </w:tcPr>
          <w:p>
            <w:pPr>
              <w:spacing w:line="357" w:lineRule="auto"/>
              <w:rPr>
                <w:rFonts w:ascii="Arial"/>
                <w:sz w:val="21"/>
              </w:rPr>
            </w:pPr>
            <w:r/>
          </w:p>
          <w:p>
            <w:pPr>
              <w:pStyle w:val="TableText"/>
              <w:ind w:left="764"/>
              <w:spacing w:before="52" w:line="188" w:lineRule="auto"/>
              <w:rPr/>
            </w:pPr>
            <w:r>
              <w:rPr>
                <w:b/>
                <w:bCs/>
                <w:spacing w:val="-1"/>
              </w:rPr>
              <w:t>2.5</w:t>
            </w:r>
          </w:p>
        </w:tc>
      </w:tr>
      <w:tr>
        <w:trPr>
          <w:trHeight w:val="629" w:hRule="atLeast"/>
        </w:trPr>
        <w:tc>
          <w:tcPr>
            <w:tcW w:w="631" w:type="dxa"/>
            <w:vAlign w:val="top"/>
            <w:vMerge w:val="continue"/>
            <w:tcBorders>
              <w:top w:val="nil"/>
              <w:bottom w:val="nil"/>
            </w:tcBorders>
          </w:tcPr>
          <w:p>
            <w:pPr>
              <w:rPr>
                <w:rFonts w:ascii="Arial"/>
                <w:sz w:val="21"/>
              </w:rPr>
            </w:pPr>
            <w:r/>
          </w:p>
        </w:tc>
        <w:tc>
          <w:tcPr>
            <w:tcW w:w="3520" w:type="dxa"/>
            <w:vAlign w:val="top"/>
          </w:tcPr>
          <w:p>
            <w:pPr>
              <w:ind w:left="1225"/>
              <w:spacing w:before="69" w:line="220" w:lineRule="auto"/>
              <w:rPr>
                <w:rFonts w:ascii="SimSun" w:hAnsi="SimSun" w:eastAsia="SimSun" w:cs="SimSun"/>
                <w:sz w:val="18"/>
                <w:szCs w:val="18"/>
              </w:rPr>
            </w:pPr>
            <w:r>
              <w:rPr>
                <w:rFonts w:ascii="SimSun" w:hAnsi="SimSun" w:eastAsia="SimSun" w:cs="SimSun"/>
                <w:sz w:val="18"/>
                <w:szCs w:val="18"/>
                <w:b/>
                <w:bCs/>
                <w:spacing w:val="-4"/>
              </w:rPr>
              <w:t>厚唇裸重唇鱼</w:t>
            </w:r>
          </w:p>
          <w:p>
            <w:pPr>
              <w:pStyle w:val="TableText"/>
              <w:ind w:left="636"/>
              <w:spacing w:before="128" w:line="188" w:lineRule="auto"/>
              <w:rPr/>
            </w:pPr>
            <w:r>
              <w:rPr>
                <w:b/>
                <w:bCs/>
                <w:i/>
                <w:iCs/>
                <w:spacing w:val="1"/>
              </w:rPr>
              <w:t>Gymnodiptychuspachycheilus</w:t>
            </w:r>
          </w:p>
        </w:tc>
        <w:tc>
          <w:tcPr>
            <w:tcW w:w="2221" w:type="dxa"/>
            <w:vAlign w:val="top"/>
          </w:tcPr>
          <w:p>
            <w:pPr>
              <w:ind w:left="302" w:right="115" w:hanging="164"/>
              <w:spacing w:before="69" w:line="282" w:lineRule="auto"/>
              <w:rPr>
                <w:rFonts w:ascii="SimSun" w:hAnsi="SimSun" w:eastAsia="SimSun" w:cs="SimSun"/>
                <w:sz w:val="18"/>
                <w:szCs w:val="18"/>
              </w:rPr>
            </w:pPr>
            <w:r>
              <w:rPr>
                <w:rFonts w:ascii="SimSun" w:hAnsi="SimSun" w:eastAsia="SimSun" w:cs="SimSun"/>
                <w:sz w:val="18"/>
                <w:szCs w:val="18"/>
                <w:b/>
                <w:bCs/>
                <w:spacing w:val="-4"/>
              </w:rPr>
              <w:t>国家二级、《中国生物多</w:t>
            </w:r>
            <w:r>
              <w:rPr>
                <w:rFonts w:ascii="SimSun" w:hAnsi="SimSun" w:eastAsia="SimSun" w:cs="SimSun"/>
                <w:sz w:val="18"/>
                <w:szCs w:val="18"/>
                <w:b/>
                <w:bCs/>
                <w:spacing w:val="-3"/>
              </w:rPr>
              <w:t>样性红色名录》易危</w:t>
            </w:r>
          </w:p>
        </w:tc>
        <w:tc>
          <w:tcPr>
            <w:tcW w:w="1004" w:type="dxa"/>
            <w:vAlign w:val="top"/>
          </w:tcPr>
          <w:p>
            <w:pPr>
              <w:pStyle w:val="TableText"/>
              <w:ind w:left="325"/>
              <w:spacing w:before="256" w:line="188" w:lineRule="auto"/>
              <w:rPr/>
            </w:pPr>
            <w:r>
              <w:rPr>
                <w:b/>
                <w:bCs/>
                <w:spacing w:val="-2"/>
              </w:rPr>
              <w:t>5~10</w:t>
            </w:r>
          </w:p>
        </w:tc>
        <w:tc>
          <w:tcPr>
            <w:tcW w:w="1750" w:type="dxa"/>
            <w:vAlign w:val="top"/>
          </w:tcPr>
          <w:p>
            <w:pPr>
              <w:pStyle w:val="TableText"/>
              <w:ind w:left="764"/>
              <w:spacing w:before="256" w:line="188" w:lineRule="auto"/>
              <w:rPr/>
            </w:pPr>
            <w:r>
              <w:rPr>
                <w:b/>
                <w:bCs/>
                <w:spacing w:val="-1"/>
              </w:rPr>
              <w:t>2.5</w:t>
            </w:r>
          </w:p>
        </w:tc>
      </w:tr>
      <w:tr>
        <w:trPr>
          <w:trHeight w:val="940" w:hRule="atLeast"/>
        </w:trPr>
        <w:tc>
          <w:tcPr>
            <w:tcW w:w="631" w:type="dxa"/>
            <w:vAlign w:val="top"/>
            <w:vMerge w:val="continue"/>
            <w:tcBorders>
              <w:top w:val="nil"/>
            </w:tcBorders>
          </w:tcPr>
          <w:p>
            <w:pPr>
              <w:rPr>
                <w:rFonts w:ascii="Arial"/>
                <w:sz w:val="21"/>
              </w:rPr>
            </w:pPr>
            <w:r/>
          </w:p>
        </w:tc>
        <w:tc>
          <w:tcPr>
            <w:tcW w:w="3520" w:type="dxa"/>
            <w:vAlign w:val="top"/>
          </w:tcPr>
          <w:p>
            <w:pPr>
              <w:spacing w:line="320" w:lineRule="auto"/>
              <w:rPr>
                <w:rFonts w:ascii="Arial"/>
                <w:sz w:val="21"/>
              </w:rPr>
            </w:pPr>
            <w:r/>
          </w:p>
          <w:p>
            <w:pPr>
              <w:pStyle w:val="TableText"/>
              <w:ind w:left="353"/>
              <w:spacing w:before="58" w:line="219" w:lineRule="auto"/>
              <w:rPr/>
            </w:pPr>
            <w:r>
              <w:rPr>
                <w:rFonts w:ascii="SimSun" w:hAnsi="SimSun" w:eastAsia="SimSun" w:cs="SimSun"/>
                <w:b/>
                <w:bCs/>
                <w:spacing w:val="-1"/>
              </w:rPr>
              <w:t>骨唇黄河鱼</w:t>
            </w:r>
            <w:r>
              <w:rPr>
                <w:rFonts w:ascii="SimSun" w:hAnsi="SimSun" w:eastAsia="SimSun" w:cs="SimSun"/>
                <w:spacing w:val="-33"/>
              </w:rPr>
              <w:t xml:space="preserve"> </w:t>
            </w:r>
            <w:r>
              <w:rPr>
                <w:b/>
                <w:bCs/>
                <w:i/>
                <w:iCs/>
                <w:spacing w:val="-1"/>
              </w:rPr>
              <w:t>Chuanchia labiosa </w:t>
            </w:r>
            <w:r>
              <w:rPr>
                <w:b/>
                <w:bCs/>
                <w:spacing w:val="-1"/>
              </w:rPr>
              <w:t>Herz.</w:t>
            </w:r>
          </w:p>
        </w:tc>
        <w:tc>
          <w:tcPr>
            <w:tcW w:w="2221" w:type="dxa"/>
            <w:vAlign w:val="top"/>
          </w:tcPr>
          <w:p>
            <w:pPr>
              <w:ind w:left="302" w:right="115" w:hanging="164"/>
              <w:spacing w:before="68" w:line="322" w:lineRule="auto"/>
              <w:rPr>
                <w:rFonts w:ascii="SimSun" w:hAnsi="SimSun" w:eastAsia="SimSun" w:cs="SimSun"/>
                <w:sz w:val="18"/>
                <w:szCs w:val="18"/>
              </w:rPr>
            </w:pPr>
            <w:r>
              <w:rPr>
                <w:rFonts w:ascii="SimSun" w:hAnsi="SimSun" w:eastAsia="SimSun" w:cs="SimSun"/>
                <w:sz w:val="18"/>
                <w:szCs w:val="18"/>
                <w:b/>
                <w:bCs/>
                <w:spacing w:val="-4"/>
              </w:rPr>
              <w:t>国家二级、《中国生物多</w:t>
            </w:r>
            <w:r>
              <w:rPr>
                <w:rFonts w:ascii="SimSun" w:hAnsi="SimSun" w:eastAsia="SimSun" w:cs="SimSun"/>
                <w:sz w:val="18"/>
                <w:szCs w:val="18"/>
                <w:b/>
                <w:bCs/>
                <w:spacing w:val="-3"/>
              </w:rPr>
              <w:t>样性红色名录》濒危</w:t>
            </w:r>
          </w:p>
        </w:tc>
        <w:tc>
          <w:tcPr>
            <w:tcW w:w="1004" w:type="dxa"/>
            <w:vAlign w:val="top"/>
          </w:tcPr>
          <w:p>
            <w:pPr>
              <w:spacing w:line="357" w:lineRule="auto"/>
              <w:rPr>
                <w:rFonts w:ascii="Arial"/>
                <w:sz w:val="21"/>
              </w:rPr>
            </w:pPr>
            <w:r/>
          </w:p>
          <w:p>
            <w:pPr>
              <w:pStyle w:val="TableText"/>
              <w:ind w:left="325"/>
              <w:spacing w:before="52" w:line="188" w:lineRule="auto"/>
              <w:rPr/>
            </w:pPr>
            <w:r>
              <w:rPr>
                <w:b/>
                <w:bCs/>
                <w:spacing w:val="-2"/>
              </w:rPr>
              <w:t>5~10</w:t>
            </w:r>
          </w:p>
        </w:tc>
        <w:tc>
          <w:tcPr>
            <w:tcW w:w="1750" w:type="dxa"/>
            <w:vAlign w:val="top"/>
          </w:tcPr>
          <w:p>
            <w:pPr>
              <w:spacing w:line="357" w:lineRule="auto"/>
              <w:rPr>
                <w:rFonts w:ascii="Arial"/>
                <w:sz w:val="21"/>
              </w:rPr>
            </w:pPr>
            <w:r/>
          </w:p>
          <w:p>
            <w:pPr>
              <w:pStyle w:val="TableText"/>
              <w:ind w:left="764"/>
              <w:spacing w:before="52" w:line="188" w:lineRule="auto"/>
              <w:rPr/>
            </w:pPr>
            <w:r>
              <w:rPr>
                <w:b/>
                <w:bCs/>
                <w:spacing w:val="-1"/>
              </w:rPr>
              <w:t>2.5</w:t>
            </w:r>
          </w:p>
        </w:tc>
      </w:tr>
      <w:tr>
        <w:trPr>
          <w:trHeight w:val="940" w:hRule="atLeast"/>
        </w:trPr>
        <w:tc>
          <w:tcPr>
            <w:tcW w:w="631"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ind w:left="114"/>
              <w:spacing w:before="59" w:line="219" w:lineRule="auto"/>
              <w:rPr>
                <w:rFonts w:ascii="SimSun" w:hAnsi="SimSun" w:eastAsia="SimSun" w:cs="SimSun"/>
                <w:sz w:val="18"/>
                <w:szCs w:val="18"/>
              </w:rPr>
            </w:pPr>
            <w:r>
              <w:rPr>
                <w:rFonts w:ascii="SimSun" w:hAnsi="SimSun" w:eastAsia="SimSun" w:cs="SimSun"/>
                <w:sz w:val="18"/>
                <w:szCs w:val="18"/>
                <w:b/>
                <w:bCs/>
                <w:spacing w:val="-6"/>
              </w:rPr>
              <w:t>鳅科</w:t>
            </w:r>
          </w:p>
        </w:tc>
        <w:tc>
          <w:tcPr>
            <w:tcW w:w="3520" w:type="dxa"/>
            <w:vAlign w:val="top"/>
          </w:tcPr>
          <w:p>
            <w:pPr>
              <w:ind w:left="1312"/>
              <w:spacing w:before="224" w:line="219" w:lineRule="auto"/>
              <w:rPr>
                <w:rFonts w:ascii="SimSun" w:hAnsi="SimSun" w:eastAsia="SimSun" w:cs="SimSun"/>
                <w:sz w:val="18"/>
                <w:szCs w:val="18"/>
              </w:rPr>
            </w:pPr>
            <w:r>
              <w:rPr>
                <w:rFonts w:ascii="SimSun" w:hAnsi="SimSun" w:eastAsia="SimSun" w:cs="SimSun"/>
                <w:sz w:val="18"/>
                <w:szCs w:val="18"/>
                <w:b/>
                <w:bCs/>
                <w:spacing w:val="-3"/>
              </w:rPr>
              <w:t>拟鲶高原鳅</w:t>
            </w:r>
          </w:p>
          <w:p>
            <w:pPr>
              <w:pStyle w:val="TableText"/>
              <w:ind w:left="580"/>
              <w:spacing w:before="130" w:line="188" w:lineRule="auto"/>
              <w:rPr/>
            </w:pPr>
            <w:r>
              <w:rPr>
                <w:b/>
                <w:bCs/>
                <w:i/>
                <w:iCs/>
                <w:spacing w:val="-1"/>
              </w:rPr>
              <w:t>Triplophysa(T.) siluroides Herz.</w:t>
            </w:r>
          </w:p>
        </w:tc>
        <w:tc>
          <w:tcPr>
            <w:tcW w:w="2221" w:type="dxa"/>
            <w:vAlign w:val="top"/>
          </w:tcPr>
          <w:p>
            <w:pPr>
              <w:ind w:left="138"/>
              <w:spacing w:before="69" w:line="219" w:lineRule="auto"/>
              <w:rPr>
                <w:rFonts w:ascii="SimSun" w:hAnsi="SimSun" w:eastAsia="SimSun" w:cs="SimSun"/>
                <w:sz w:val="18"/>
                <w:szCs w:val="18"/>
              </w:rPr>
            </w:pPr>
            <w:r>
              <w:rPr>
                <w:rFonts w:ascii="SimSun" w:hAnsi="SimSun" w:eastAsia="SimSun" w:cs="SimSun"/>
                <w:sz w:val="18"/>
                <w:szCs w:val="18"/>
                <w:b/>
                <w:bCs/>
                <w:spacing w:val="-4"/>
              </w:rPr>
              <w:t>国家二级、省级、《中国</w:t>
            </w:r>
          </w:p>
          <w:p>
            <w:pPr>
              <w:ind w:left="122"/>
              <w:spacing w:before="98" w:line="219" w:lineRule="auto"/>
              <w:rPr>
                <w:rFonts w:ascii="SimSun" w:hAnsi="SimSun" w:eastAsia="SimSun" w:cs="SimSun"/>
                <w:sz w:val="18"/>
                <w:szCs w:val="18"/>
              </w:rPr>
            </w:pPr>
            <w:r>
              <w:rPr>
                <w:rFonts w:ascii="SimSun" w:hAnsi="SimSun" w:eastAsia="SimSun" w:cs="SimSun"/>
                <w:sz w:val="18"/>
                <w:szCs w:val="18"/>
                <w:b/>
                <w:bCs/>
                <w:spacing w:val="-1"/>
              </w:rPr>
              <w:t>生物多样性红色名录》易</w:t>
            </w:r>
          </w:p>
          <w:p>
            <w:pPr>
              <w:ind w:left="1027"/>
              <w:spacing w:before="98" w:line="220" w:lineRule="auto"/>
              <w:rPr>
                <w:rFonts w:ascii="SimSun" w:hAnsi="SimSun" w:eastAsia="SimSun" w:cs="SimSun"/>
                <w:sz w:val="18"/>
                <w:szCs w:val="18"/>
              </w:rPr>
            </w:pPr>
            <w:r>
              <w:rPr>
                <w:rFonts w:ascii="SimSun" w:hAnsi="SimSun" w:eastAsia="SimSun" w:cs="SimSun"/>
                <w:sz w:val="18"/>
                <w:szCs w:val="18"/>
                <w:b/>
                <w:bCs/>
                <w:spacing w:val="-2"/>
              </w:rPr>
              <w:t>危</w:t>
            </w:r>
          </w:p>
        </w:tc>
        <w:tc>
          <w:tcPr>
            <w:tcW w:w="1004" w:type="dxa"/>
            <w:vAlign w:val="top"/>
          </w:tcPr>
          <w:p>
            <w:pPr>
              <w:spacing w:line="358" w:lineRule="auto"/>
              <w:rPr>
                <w:rFonts w:ascii="Arial"/>
                <w:sz w:val="21"/>
              </w:rPr>
            </w:pPr>
            <w:r/>
          </w:p>
          <w:p>
            <w:pPr>
              <w:pStyle w:val="TableText"/>
              <w:ind w:left="325"/>
              <w:spacing w:before="52" w:line="188" w:lineRule="auto"/>
              <w:rPr/>
            </w:pPr>
            <w:r>
              <w:rPr>
                <w:b/>
                <w:bCs/>
                <w:spacing w:val="-2"/>
              </w:rPr>
              <w:t>5~10</w:t>
            </w:r>
          </w:p>
        </w:tc>
        <w:tc>
          <w:tcPr>
            <w:tcW w:w="1750" w:type="dxa"/>
            <w:vAlign w:val="top"/>
          </w:tcPr>
          <w:p>
            <w:pPr>
              <w:spacing w:line="358" w:lineRule="auto"/>
              <w:rPr>
                <w:rFonts w:ascii="Arial"/>
                <w:sz w:val="21"/>
              </w:rPr>
            </w:pPr>
            <w:r/>
          </w:p>
          <w:p>
            <w:pPr>
              <w:pStyle w:val="TableText"/>
              <w:ind w:left="764"/>
              <w:spacing w:before="52" w:line="188" w:lineRule="auto"/>
              <w:rPr/>
            </w:pPr>
            <w:r>
              <w:rPr>
                <w:b/>
                <w:bCs/>
                <w:spacing w:val="-1"/>
              </w:rPr>
              <w:t>2.5</w:t>
            </w:r>
          </w:p>
        </w:tc>
      </w:tr>
      <w:tr>
        <w:trPr>
          <w:trHeight w:val="633" w:hRule="atLeast"/>
        </w:trPr>
        <w:tc>
          <w:tcPr>
            <w:tcW w:w="631" w:type="dxa"/>
            <w:vAlign w:val="top"/>
            <w:vMerge w:val="continue"/>
            <w:tcBorders>
              <w:top w:val="nil"/>
            </w:tcBorders>
          </w:tcPr>
          <w:p>
            <w:pPr>
              <w:rPr>
                <w:rFonts w:ascii="Arial"/>
                <w:sz w:val="21"/>
              </w:rPr>
            </w:pPr>
            <w:r/>
          </w:p>
        </w:tc>
        <w:tc>
          <w:tcPr>
            <w:tcW w:w="3520" w:type="dxa"/>
            <w:vAlign w:val="top"/>
          </w:tcPr>
          <w:p>
            <w:pPr>
              <w:ind w:left="1311"/>
              <w:spacing w:before="72" w:line="219" w:lineRule="auto"/>
              <w:rPr>
                <w:rFonts w:ascii="SimSun" w:hAnsi="SimSun" w:eastAsia="SimSun" w:cs="SimSun"/>
                <w:sz w:val="18"/>
                <w:szCs w:val="18"/>
              </w:rPr>
            </w:pPr>
            <w:r>
              <w:rPr>
                <w:rFonts w:ascii="SimSun" w:hAnsi="SimSun" w:eastAsia="SimSun" w:cs="SimSun"/>
                <w:sz w:val="18"/>
                <w:szCs w:val="18"/>
                <w:b/>
                <w:bCs/>
                <w:spacing w:val="-3"/>
              </w:rPr>
              <w:t>黄河高原鳅</w:t>
            </w:r>
          </w:p>
          <w:p>
            <w:pPr>
              <w:pStyle w:val="TableText"/>
              <w:ind w:left="398"/>
              <w:spacing w:before="127" w:line="188" w:lineRule="auto"/>
              <w:rPr/>
            </w:pPr>
            <w:r>
              <w:rPr>
                <w:b/>
                <w:bCs/>
                <w:i/>
                <w:iCs/>
              </w:rPr>
              <w:t>Triplophysa</w:t>
            </w:r>
            <w:r>
              <w:rPr>
                <w:b/>
                <w:bCs/>
                <w:i/>
                <w:iCs/>
                <w:spacing w:val="1"/>
              </w:rPr>
              <w:t>(T.)</w:t>
            </w:r>
            <w:r>
              <w:rPr>
                <w:b/>
                <w:bCs/>
                <w:i/>
                <w:iCs/>
                <w:spacing w:val="-18"/>
              </w:rPr>
              <w:t xml:space="preserve"> </w:t>
            </w:r>
            <w:r>
              <w:rPr>
                <w:b/>
                <w:bCs/>
                <w:i/>
                <w:iCs/>
              </w:rPr>
              <w:t>pappenhaimi</w:t>
            </w:r>
            <w:r>
              <w:rPr>
                <w:b/>
                <w:bCs/>
                <w:i/>
                <w:iCs/>
                <w:spacing w:val="1"/>
              </w:rPr>
              <w:t xml:space="preserve"> (</w:t>
            </w:r>
            <w:r>
              <w:rPr>
                <w:b/>
                <w:bCs/>
                <w:i/>
                <w:iCs/>
              </w:rPr>
              <w:t>Fang</w:t>
            </w:r>
            <w:r>
              <w:rPr>
                <w:b/>
                <w:bCs/>
                <w:i/>
                <w:iCs/>
                <w:spacing w:val="1"/>
              </w:rPr>
              <w:t>)</w:t>
            </w:r>
          </w:p>
        </w:tc>
        <w:tc>
          <w:tcPr>
            <w:tcW w:w="2221" w:type="dxa"/>
            <w:vAlign w:val="top"/>
          </w:tcPr>
          <w:p>
            <w:pPr>
              <w:ind w:left="486" w:right="115" w:hanging="363"/>
              <w:spacing w:before="73" w:line="282" w:lineRule="auto"/>
              <w:rPr>
                <w:rFonts w:ascii="SimSun" w:hAnsi="SimSun" w:eastAsia="SimSun" w:cs="SimSun"/>
                <w:sz w:val="18"/>
                <w:szCs w:val="18"/>
              </w:rPr>
            </w:pPr>
            <w:r>
              <w:rPr>
                <w:rFonts w:ascii="SimSun" w:hAnsi="SimSun" w:eastAsia="SimSun" w:cs="SimSun"/>
                <w:sz w:val="18"/>
                <w:szCs w:val="18"/>
                <w:b/>
                <w:bCs/>
                <w:spacing w:val="-3"/>
              </w:rPr>
              <w:t>省级、《中国生物多样性</w:t>
            </w:r>
            <w:r>
              <w:rPr>
                <w:rFonts w:ascii="SimSun" w:hAnsi="SimSun" w:eastAsia="SimSun" w:cs="SimSun"/>
                <w:sz w:val="18"/>
                <w:szCs w:val="18"/>
                <w:b/>
                <w:bCs/>
                <w:spacing w:val="-3"/>
              </w:rPr>
              <w:t>红色名录》易危</w:t>
            </w:r>
          </w:p>
        </w:tc>
        <w:tc>
          <w:tcPr>
            <w:tcW w:w="1004" w:type="dxa"/>
            <w:vAlign w:val="top"/>
          </w:tcPr>
          <w:p>
            <w:pPr>
              <w:pStyle w:val="TableText"/>
              <w:ind w:left="367"/>
              <w:spacing w:before="256" w:line="188" w:lineRule="auto"/>
              <w:rPr/>
            </w:pPr>
            <w:r>
              <w:rPr>
                <w:b/>
                <w:bCs/>
              </w:rPr>
              <w:t>3~5</w:t>
            </w:r>
          </w:p>
        </w:tc>
        <w:tc>
          <w:tcPr>
            <w:tcW w:w="1750" w:type="dxa"/>
            <w:vAlign w:val="top"/>
          </w:tcPr>
          <w:p>
            <w:pPr>
              <w:pStyle w:val="TableText"/>
              <w:ind w:left="764"/>
              <w:spacing w:before="257" w:line="188" w:lineRule="auto"/>
              <w:rPr/>
            </w:pPr>
            <w:r>
              <w:rPr>
                <w:b/>
                <w:bCs/>
                <w:spacing w:val="-1"/>
              </w:rPr>
              <w:t>2.5</w:t>
            </w:r>
          </w:p>
        </w:tc>
      </w:tr>
    </w:tbl>
    <w:p>
      <w:pPr>
        <w:ind w:left="512"/>
        <w:spacing w:before="195"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放流标准</w:t>
      </w:r>
    </w:p>
    <w:p>
      <w:pPr>
        <w:ind w:left="42" w:right="33" w:firstLine="477"/>
        <w:spacing w:before="212" w:line="385" w:lineRule="auto"/>
        <w:rPr>
          <w:rFonts w:ascii="SimSun" w:hAnsi="SimSun" w:eastAsia="SimSun" w:cs="SimSun"/>
          <w:sz w:val="24"/>
          <w:szCs w:val="24"/>
        </w:rPr>
      </w:pPr>
      <w:r>
        <w:rPr>
          <w:rFonts w:ascii="SimSun" w:hAnsi="SimSun" w:eastAsia="SimSun" w:cs="SimSun"/>
          <w:sz w:val="24"/>
          <w:szCs w:val="24"/>
          <w:b/>
          <w:bCs/>
          <w:spacing w:val="-4"/>
        </w:rPr>
        <w:t>增殖放流站放流的苗种必须是由黄河野生亲本人工繁殖的子一</w:t>
      </w:r>
      <w:r>
        <w:rPr>
          <w:rFonts w:ascii="SimSun" w:hAnsi="SimSun" w:eastAsia="SimSun" w:cs="SimSun"/>
          <w:sz w:val="24"/>
          <w:szCs w:val="24"/>
          <w:b/>
          <w:bCs/>
          <w:spacing w:val="-5"/>
        </w:rPr>
        <w:t>代，放流的苗种必须</w:t>
      </w:r>
      <w:r>
        <w:rPr>
          <w:rFonts w:ascii="SimSun" w:hAnsi="SimSun" w:eastAsia="SimSun" w:cs="SimSun"/>
          <w:sz w:val="24"/>
          <w:szCs w:val="24"/>
          <w:b/>
          <w:bCs/>
          <w:spacing w:val="-3"/>
        </w:rPr>
        <w:t>是无伤残、无病害、体格健壮。</w:t>
      </w:r>
    </w:p>
    <w:p>
      <w:pPr>
        <w:ind w:left="39" w:right="30" w:firstLine="482"/>
        <w:spacing w:before="2" w:line="384" w:lineRule="auto"/>
        <w:jc w:val="both"/>
        <w:rPr>
          <w:rFonts w:ascii="SimSun" w:hAnsi="SimSun" w:eastAsia="SimSun" w:cs="SimSun"/>
          <w:sz w:val="24"/>
          <w:szCs w:val="24"/>
        </w:rPr>
      </w:pPr>
      <w:r>
        <w:rPr>
          <w:rFonts w:ascii="SimSun" w:hAnsi="SimSun" w:eastAsia="SimSun" w:cs="SimSun"/>
          <w:sz w:val="24"/>
          <w:szCs w:val="24"/>
          <w:b/>
          <w:bCs/>
          <w:spacing w:val="-10"/>
        </w:rPr>
        <w:t>鱼类增殖放流站鱼类苗种生产和管理符合农业部颁发的《水产苗种管理办法》（</w:t>
      </w:r>
      <w:r>
        <w:rPr>
          <w:rFonts w:ascii="Times New Roman" w:hAnsi="Times New Roman" w:eastAsia="Times New Roman" w:cs="Times New Roman"/>
          <w:sz w:val="24"/>
          <w:szCs w:val="24"/>
          <w:b/>
          <w:bCs/>
          <w:spacing w:val="-10"/>
        </w:rPr>
        <w:t>2004</w:t>
      </w:r>
      <w:r>
        <w:rPr>
          <w:rFonts w:ascii="SimSun" w:hAnsi="SimSun" w:eastAsia="SimSun" w:cs="SimSun"/>
          <w:sz w:val="24"/>
          <w:szCs w:val="24"/>
          <w:b/>
          <w:bCs/>
          <w:spacing w:val="-5"/>
        </w:rPr>
        <w:t>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51"/>
        </w:rPr>
        <w:t xml:space="preserve"> </w:t>
      </w:r>
      <w:r>
        <w:rPr>
          <w:rFonts w:ascii="SimSun" w:hAnsi="SimSun" w:eastAsia="SimSun" w:cs="SimSun"/>
          <w:sz w:val="24"/>
          <w:szCs w:val="24"/>
          <w:b/>
          <w:bCs/>
          <w:spacing w:val="-5"/>
        </w:rPr>
        <w:t>日</w:t>
      </w:r>
      <w:r>
        <w:rPr>
          <w:rFonts w:ascii="SimSun" w:hAnsi="SimSun" w:eastAsia="SimSun" w:cs="SimSun"/>
          <w:sz w:val="24"/>
          <w:szCs w:val="24"/>
          <w:b/>
          <w:bCs/>
          <w:spacing w:val="-15"/>
        </w:rPr>
        <w:t>），</w:t>
      </w:r>
      <w:r>
        <w:rPr>
          <w:rFonts w:ascii="SimSun" w:hAnsi="SimSun" w:eastAsia="SimSun" w:cs="SimSun"/>
          <w:sz w:val="24"/>
          <w:szCs w:val="24"/>
          <w:b/>
          <w:bCs/>
          <w:spacing w:val="-5"/>
        </w:rPr>
        <w:t>《水生生物增殖放流管理规定》（</w:t>
      </w:r>
      <w:r>
        <w:rPr>
          <w:rFonts w:ascii="Times New Roman" w:hAnsi="Times New Roman" w:eastAsia="Times New Roman" w:cs="Times New Roman"/>
          <w:sz w:val="24"/>
          <w:szCs w:val="24"/>
          <w:b/>
          <w:bCs/>
          <w:spacing w:val="-5"/>
        </w:rPr>
        <w:t>2009 </w:t>
      </w:r>
      <w:r>
        <w:rPr>
          <w:rFonts w:ascii="SimSun" w:hAnsi="SimSun" w:eastAsia="SimSun" w:cs="SimSun"/>
          <w:sz w:val="24"/>
          <w:szCs w:val="24"/>
          <w:b/>
          <w:bCs/>
          <w:spacing w:val="-5"/>
        </w:rPr>
        <w:t>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月</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日</w:t>
      </w:r>
      <w:r>
        <w:rPr>
          <w:rFonts w:ascii="SimSun" w:hAnsi="SimSun" w:eastAsia="SimSun" w:cs="SimSun"/>
          <w:sz w:val="24"/>
          <w:szCs w:val="24"/>
          <w:b/>
          <w:bCs/>
          <w:spacing w:val="-15"/>
        </w:rPr>
        <w:t>），</w:t>
      </w:r>
      <w:r>
        <w:rPr>
          <w:rFonts w:ascii="SimSun" w:hAnsi="SimSun" w:eastAsia="SimSun" w:cs="SimSun"/>
          <w:sz w:val="24"/>
          <w:szCs w:val="24"/>
          <w:b/>
          <w:bCs/>
          <w:spacing w:val="-5"/>
        </w:rPr>
        <w:t>并有省</w:t>
      </w:r>
      <w:r>
        <w:rPr>
          <w:rFonts w:ascii="SimSun" w:hAnsi="SimSun" w:eastAsia="SimSun" w:cs="SimSun"/>
          <w:sz w:val="24"/>
          <w:szCs w:val="24"/>
          <w:b/>
          <w:bCs/>
          <w:spacing w:val="-6"/>
        </w:rPr>
        <w:t>级水产</w:t>
      </w:r>
      <w:r>
        <w:rPr>
          <w:rFonts w:ascii="SimSun" w:hAnsi="SimSun" w:eastAsia="SimSun" w:cs="SimSun"/>
          <w:sz w:val="24"/>
          <w:szCs w:val="24"/>
          <w:b/>
          <w:bCs/>
          <w:spacing w:val="-3"/>
        </w:rPr>
        <w:t>管理部门核发的《水产苗种生产许可证》。</w:t>
      </w:r>
    </w:p>
    <w:p>
      <w:pPr>
        <w:ind w:left="514"/>
        <w:spacing w:before="1"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放流地点</w:t>
      </w:r>
    </w:p>
    <w:p>
      <w:pPr>
        <w:ind w:left="61" w:right="33" w:firstLine="456"/>
        <w:spacing w:before="212" w:line="385" w:lineRule="auto"/>
        <w:rPr>
          <w:rFonts w:ascii="SimSun" w:hAnsi="SimSun" w:eastAsia="SimSun" w:cs="SimSun"/>
          <w:sz w:val="24"/>
          <w:szCs w:val="24"/>
        </w:rPr>
      </w:pPr>
      <w:r>
        <w:rPr>
          <w:rFonts w:ascii="SimSun" w:hAnsi="SimSun" w:eastAsia="SimSun" w:cs="SimSun"/>
          <w:sz w:val="24"/>
          <w:szCs w:val="24"/>
          <w:b/>
          <w:bCs/>
          <w:spacing w:val="-4"/>
        </w:rPr>
        <w:t>放流地点的选择遵循以下原则：交通方便；水流平缓，水域较开</w:t>
      </w:r>
      <w:r>
        <w:rPr>
          <w:rFonts w:ascii="SimSun" w:hAnsi="SimSun" w:eastAsia="SimSun" w:cs="SimSun"/>
          <w:sz w:val="24"/>
          <w:szCs w:val="24"/>
          <w:b/>
          <w:bCs/>
          <w:spacing w:val="-5"/>
        </w:rPr>
        <w:t>阔的库湾或河道中</w:t>
      </w:r>
      <w:r>
        <w:rPr>
          <w:rFonts w:ascii="SimSun" w:hAnsi="SimSun" w:eastAsia="SimSun" w:cs="SimSun"/>
          <w:sz w:val="24"/>
          <w:szCs w:val="24"/>
          <w:b/>
          <w:bCs/>
          <w:spacing w:val="-5"/>
        </w:rPr>
        <w:t>回水湾；水深</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2m</w:t>
      </w:r>
      <w:r>
        <w:rPr>
          <w:rFonts w:ascii="Times New Roman" w:hAnsi="Times New Roman" w:eastAsia="Times New Roman" w:cs="Times New Roman"/>
          <w:sz w:val="24"/>
          <w:szCs w:val="24"/>
          <w:b/>
          <w:bCs/>
          <w:spacing w:val="38"/>
          <w:w w:val="101"/>
        </w:rPr>
        <w:t xml:space="preserve"> </w:t>
      </w:r>
      <w:r>
        <w:rPr>
          <w:rFonts w:ascii="SimSun" w:hAnsi="SimSun" w:eastAsia="SimSun" w:cs="SimSun"/>
          <w:sz w:val="24"/>
          <w:szCs w:val="24"/>
          <w:b/>
          <w:bCs/>
          <w:spacing w:val="-5"/>
        </w:rPr>
        <w:t>以内；饵料生物相对丰富的水域。</w:t>
      </w:r>
    </w:p>
    <w:p>
      <w:pPr>
        <w:ind w:left="37" w:right="30" w:firstLine="481"/>
        <w:spacing w:line="384" w:lineRule="auto"/>
        <w:rPr>
          <w:rFonts w:ascii="SimSun" w:hAnsi="SimSun" w:eastAsia="SimSun" w:cs="SimSun"/>
          <w:sz w:val="24"/>
          <w:szCs w:val="24"/>
        </w:rPr>
      </w:pPr>
      <w:r>
        <w:rPr>
          <w:rFonts w:ascii="SimSun" w:hAnsi="SimSun" w:eastAsia="SimSun" w:cs="SimSun"/>
          <w:sz w:val="24"/>
          <w:szCs w:val="24"/>
          <w:b/>
          <w:bCs/>
          <w:spacing w:val="-4"/>
        </w:rPr>
        <w:t>其中黄河裸裂尻、拟鲶高原鳅、黄河高原鳅放流地点选择在大河坝</w:t>
      </w:r>
      <w:r>
        <w:rPr>
          <w:rFonts w:ascii="SimSun" w:hAnsi="SimSun" w:eastAsia="SimSun" w:cs="SimSun"/>
          <w:sz w:val="24"/>
          <w:szCs w:val="24"/>
          <w:b/>
          <w:bCs/>
          <w:spacing w:val="-5"/>
        </w:rPr>
        <w:t>引水口上、下游</w:t>
      </w:r>
      <w:r>
        <w:rPr>
          <w:rFonts w:ascii="SimSun" w:hAnsi="SimSun" w:eastAsia="SimSun" w:cs="SimSun"/>
          <w:sz w:val="24"/>
          <w:szCs w:val="24"/>
          <w:b/>
          <w:bCs/>
          <w:spacing w:val="-4"/>
        </w:rPr>
        <w:t>河段进行放流。</w:t>
      </w:r>
    </w:p>
    <w:p>
      <w:pPr>
        <w:ind w:left="521"/>
        <w:spacing w:before="1" w:line="218" w:lineRule="auto"/>
        <w:rPr>
          <w:rFonts w:ascii="SimSun" w:hAnsi="SimSun" w:eastAsia="SimSun" w:cs="SimSun"/>
          <w:sz w:val="24"/>
          <w:szCs w:val="24"/>
        </w:rPr>
      </w:pPr>
      <w:r>
        <w:rPr>
          <w:rFonts w:ascii="SimSun" w:hAnsi="SimSun" w:eastAsia="SimSun" w:cs="SimSun"/>
          <w:sz w:val="24"/>
          <w:szCs w:val="24"/>
          <w:b/>
          <w:bCs/>
          <w:spacing w:val="-2"/>
        </w:rPr>
        <w:t>茶卡高原鳅则在沙珠玉河干流水域放流，拟定在浪娘村河段</w:t>
      </w:r>
      <w:r>
        <w:rPr>
          <w:rFonts w:ascii="SimSun" w:hAnsi="SimSun" w:eastAsia="SimSun" w:cs="SimSun"/>
          <w:sz w:val="24"/>
          <w:szCs w:val="24"/>
          <w:b/>
          <w:bCs/>
          <w:spacing w:val="-3"/>
        </w:rPr>
        <w:t>放流。</w:t>
      </w:r>
    </w:p>
    <w:p>
      <w:pPr>
        <w:ind w:left="516"/>
        <w:spacing w:before="218"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放流季节与放流周期</w:t>
      </w:r>
    </w:p>
    <w:p>
      <w:pPr>
        <w:ind w:left="39" w:right="33" w:firstLine="479"/>
        <w:spacing w:before="215" w:line="386" w:lineRule="auto"/>
        <w:jc w:val="both"/>
        <w:rPr>
          <w:rFonts w:ascii="SimSun" w:hAnsi="SimSun" w:eastAsia="SimSun" w:cs="SimSun"/>
          <w:sz w:val="24"/>
          <w:szCs w:val="24"/>
        </w:rPr>
      </w:pPr>
      <w:r>
        <w:rPr>
          <w:rFonts w:ascii="SimSun" w:hAnsi="SimSun" w:eastAsia="SimSun" w:cs="SimSun"/>
          <w:sz w:val="24"/>
          <w:szCs w:val="24"/>
          <w:b/>
          <w:bCs/>
          <w:spacing w:val="-4"/>
        </w:rPr>
        <w:t>放流季节为每年的春季。每年集中放流一次，以补充其种群数量</w:t>
      </w:r>
      <w:r>
        <w:rPr>
          <w:rFonts w:ascii="SimSun" w:hAnsi="SimSun" w:eastAsia="SimSun" w:cs="SimSun"/>
          <w:sz w:val="24"/>
          <w:szCs w:val="24"/>
          <w:b/>
          <w:bCs/>
          <w:spacing w:val="-5"/>
        </w:rPr>
        <w:t>。放流期间将根据</w:t>
      </w:r>
      <w:r>
        <w:rPr>
          <w:rFonts w:ascii="SimSun" w:hAnsi="SimSun" w:eastAsia="SimSun" w:cs="SimSun"/>
          <w:sz w:val="24"/>
          <w:szCs w:val="24"/>
          <w:b/>
          <w:bCs/>
          <w:spacing w:val="-2"/>
        </w:rPr>
        <w:t>人工繁殖技术条件、放流效果监测等适时调整放流对象和放流规模。放流周期暂定</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20</w:t>
      </w:r>
      <w:r>
        <w:rPr>
          <w:rFonts w:ascii="SimSun" w:hAnsi="SimSun" w:eastAsia="SimSun" w:cs="SimSun"/>
          <w:sz w:val="24"/>
          <w:szCs w:val="24"/>
          <w:b/>
          <w:bCs/>
          <w:spacing w:val="-2"/>
        </w:rPr>
        <w:t>年，</w:t>
      </w:r>
      <w:r>
        <w:rPr>
          <w:rFonts w:ascii="Times New Roman" w:hAnsi="Times New Roman" w:eastAsia="Times New Roman" w:cs="Times New Roman"/>
          <w:sz w:val="24"/>
          <w:szCs w:val="24"/>
          <w:b/>
          <w:bCs/>
          <w:spacing w:val="-2"/>
        </w:rPr>
        <w:t>20 </w:t>
      </w:r>
      <w:r>
        <w:rPr>
          <w:rFonts w:ascii="SimSun" w:hAnsi="SimSun" w:eastAsia="SimSun" w:cs="SimSun"/>
          <w:sz w:val="24"/>
          <w:szCs w:val="24"/>
          <w:b/>
          <w:bCs/>
          <w:spacing w:val="-2"/>
        </w:rPr>
        <w:t>年后根据水域鱼类资源恢复的情况，决定是否继续放流。</w:t>
      </w:r>
    </w:p>
    <w:p>
      <w:pPr>
        <w:spacing w:line="386" w:lineRule="auto"/>
        <w:sectPr>
          <w:footerReference w:type="default" r:id="rId559"/>
          <w:pgSz w:w="11906" w:h="16839"/>
          <w:pgMar w:top="400" w:right="1387" w:bottom="1152" w:left="1387"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78"/>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3"/>
        </w:rPr>
        <w:t>生产工艺流程</w:t>
      </w:r>
    </w:p>
    <w:p>
      <w:pPr>
        <w:ind w:left="1" w:firstLine="480"/>
        <w:spacing w:before="213" w:line="321" w:lineRule="auto"/>
        <w:rPr>
          <w:rFonts w:ascii="SimSun" w:hAnsi="SimSun" w:eastAsia="SimSun" w:cs="SimSun"/>
          <w:sz w:val="24"/>
          <w:szCs w:val="24"/>
        </w:rPr>
      </w:pPr>
      <w:r>
        <w:rPr>
          <w:rFonts w:ascii="SimSun" w:hAnsi="SimSun" w:eastAsia="SimSun" w:cs="SimSun"/>
          <w:sz w:val="24"/>
          <w:szCs w:val="24"/>
          <w:b/>
          <w:bCs/>
          <w:spacing w:val="-5"/>
        </w:rPr>
        <w:t>鱼类增殖放流站生产工艺流程包括苗种生产和放流。苗种生</w:t>
      </w:r>
      <w:r>
        <w:rPr>
          <w:rFonts w:ascii="SimSun" w:hAnsi="SimSun" w:eastAsia="SimSun" w:cs="SimSun"/>
          <w:sz w:val="24"/>
          <w:szCs w:val="24"/>
          <w:b/>
          <w:bCs/>
          <w:spacing w:val="-6"/>
        </w:rPr>
        <w:t>产包括亲鱼收集及检疫、</w:t>
      </w:r>
      <w:r>
        <w:rPr>
          <w:rFonts w:ascii="SimSun" w:hAnsi="SimSun" w:eastAsia="SimSun" w:cs="SimSun"/>
          <w:sz w:val="24"/>
          <w:szCs w:val="24"/>
          <w:b/>
          <w:bCs/>
          <w:spacing w:val="-2"/>
        </w:rPr>
        <w:t>亲鱼驯养培育、人工催产和受精、人工孵化、鱼苗培育，工艺流程见图</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6.1.2-1</w:t>
      </w:r>
      <w:r>
        <w:rPr>
          <w:rFonts w:ascii="SimSun" w:hAnsi="SimSun" w:eastAsia="SimSun" w:cs="SimSun"/>
          <w:sz w:val="24"/>
          <w:szCs w:val="24"/>
          <w:b/>
          <w:bCs/>
          <w:spacing w:val="-2"/>
        </w:rPr>
        <w:t>。</w:t>
      </w:r>
    </w:p>
    <w:p>
      <w:pPr>
        <w:ind w:firstLine="366"/>
        <w:spacing w:line="7116" w:lineRule="exact"/>
        <w:rPr/>
      </w:pPr>
      <w:r>
        <w:rPr>
          <w:position w:val="-142"/>
        </w:rPr>
        <w:drawing>
          <wp:inline distT="0" distB="0" distL="0" distR="0">
            <wp:extent cx="5273040" cy="4518660"/>
            <wp:effectExtent l="0" t="0" r="0" b="0"/>
            <wp:docPr id="660" name="IM 660"/>
            <wp:cNvGraphicFramePr/>
            <a:graphic>
              <a:graphicData uri="http://schemas.openxmlformats.org/drawingml/2006/picture">
                <pic:pic>
                  <pic:nvPicPr>
                    <pic:cNvPr id="660" name="IM 660"/>
                    <pic:cNvPicPr/>
                  </pic:nvPicPr>
                  <pic:blipFill>
                    <a:blip r:embed="rId561"/>
                    <a:stretch>
                      <a:fillRect/>
                    </a:stretch>
                  </pic:blipFill>
                  <pic:spPr>
                    <a:xfrm rot="0">
                      <a:off x="0" y="0"/>
                      <a:ext cx="5273040" cy="4518660"/>
                    </a:xfrm>
                    <a:prstGeom prst="rect">
                      <a:avLst/>
                    </a:prstGeom>
                  </pic:spPr>
                </pic:pic>
              </a:graphicData>
            </a:graphic>
          </wp:inline>
        </w:drawing>
      </w:r>
    </w:p>
    <w:p>
      <w:pPr>
        <w:ind w:left="2372"/>
        <w:spacing w:before="226"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6.1.2-1    </w:t>
      </w:r>
      <w:r>
        <w:rPr>
          <w:rFonts w:ascii="SimHei" w:hAnsi="SimHei" w:eastAsia="SimHei" w:cs="SimHei"/>
          <w:sz w:val="24"/>
          <w:szCs w:val="24"/>
          <w:b/>
          <w:bCs/>
          <w:spacing w:val="-2"/>
        </w:rPr>
        <w:t>鱼类增殖放流站</w:t>
      </w:r>
      <w:r>
        <w:rPr>
          <w:rFonts w:ascii="SimHei" w:hAnsi="SimHei" w:eastAsia="SimHei" w:cs="SimHei"/>
          <w:sz w:val="24"/>
          <w:szCs w:val="24"/>
          <w:b/>
          <w:bCs/>
          <w:spacing w:val="-3"/>
        </w:rPr>
        <w:t>生产工艺流程</w:t>
      </w:r>
    </w:p>
    <w:p>
      <w:pPr>
        <w:ind w:left="477"/>
        <w:spacing w:before="212"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7.   </w:t>
      </w:r>
      <w:r>
        <w:rPr>
          <w:rFonts w:ascii="SimSun" w:hAnsi="SimSun" w:eastAsia="SimSun" w:cs="SimSun"/>
          <w:sz w:val="24"/>
          <w:szCs w:val="24"/>
          <w:b/>
          <w:bCs/>
          <w:spacing w:val="-2"/>
        </w:rPr>
        <w:t>放流幼鱼来源</w:t>
      </w:r>
    </w:p>
    <w:p>
      <w:pPr>
        <w:ind w:firstLine="480"/>
        <w:spacing w:before="217" w:line="385" w:lineRule="auto"/>
        <w:jc w:val="both"/>
        <w:rPr>
          <w:rFonts w:ascii="SimSun" w:hAnsi="SimSun" w:eastAsia="SimSun" w:cs="SimSun"/>
          <w:sz w:val="24"/>
          <w:szCs w:val="24"/>
        </w:rPr>
      </w:pPr>
      <w:r>
        <w:rPr>
          <w:rFonts w:ascii="SimSun" w:hAnsi="SimSun" w:eastAsia="SimSun" w:cs="SimSun"/>
          <w:sz w:val="24"/>
          <w:szCs w:val="24"/>
          <w:b/>
          <w:bCs/>
          <w:spacing w:val="-3"/>
        </w:rPr>
        <w:t>经调查，距离大河坝河引水口约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80km </w:t>
      </w:r>
      <w:r>
        <w:rPr>
          <w:rFonts w:ascii="SimSun" w:hAnsi="SimSun" w:eastAsia="SimSun" w:cs="SimSun"/>
          <w:sz w:val="24"/>
          <w:szCs w:val="24"/>
          <w:b/>
          <w:bCs/>
          <w:spacing w:val="-3"/>
        </w:rPr>
        <w:t>处的羊曲水电站</w:t>
      </w:r>
      <w:r>
        <w:rPr>
          <w:rFonts w:ascii="SimSun" w:hAnsi="SimSun" w:eastAsia="SimSun" w:cs="SimSun"/>
          <w:sz w:val="24"/>
          <w:szCs w:val="24"/>
          <w:b/>
          <w:bCs/>
          <w:spacing w:val="-4"/>
        </w:rPr>
        <w:t>鱼类增殖站已建成投用，增</w:t>
      </w:r>
      <w:r>
        <w:rPr>
          <w:rFonts w:ascii="SimSun" w:hAnsi="SimSun" w:eastAsia="SimSun" w:cs="SimSun"/>
          <w:sz w:val="24"/>
          <w:szCs w:val="24"/>
          <w:b/>
          <w:bCs/>
          <w:spacing w:val="-4"/>
        </w:rPr>
        <w:t>殖对象为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7 </w:t>
      </w:r>
      <w:r>
        <w:rPr>
          <w:rFonts w:ascii="SimSun" w:hAnsi="SimSun" w:eastAsia="SimSun" w:cs="SimSun"/>
          <w:sz w:val="24"/>
          <w:szCs w:val="24"/>
          <w:b/>
          <w:bCs/>
          <w:spacing w:val="-4"/>
        </w:rPr>
        <w:t>种，包括本次大河坝河拟定增殖的</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6 </w:t>
      </w:r>
      <w:r>
        <w:rPr>
          <w:rFonts w:ascii="SimSun" w:hAnsi="SimSun" w:eastAsia="SimSun" w:cs="SimSun"/>
          <w:sz w:val="24"/>
          <w:szCs w:val="24"/>
          <w:b/>
          <w:bCs/>
          <w:spacing w:val="-4"/>
        </w:rPr>
        <w:t>种鱼类资源，且具备</w:t>
      </w:r>
      <w:r>
        <w:rPr>
          <w:rFonts w:ascii="SimSun" w:hAnsi="SimSun" w:eastAsia="SimSun" w:cs="SimSun"/>
          <w:sz w:val="24"/>
          <w:szCs w:val="24"/>
          <w:b/>
          <w:bCs/>
          <w:spacing w:val="-5"/>
        </w:rPr>
        <w:t>合适的运输条件和</w:t>
      </w:r>
      <w:r>
        <w:rPr>
          <w:rFonts w:ascii="SimSun" w:hAnsi="SimSun" w:eastAsia="SimSun" w:cs="SimSun"/>
          <w:sz w:val="24"/>
          <w:szCs w:val="24"/>
          <w:b/>
          <w:bCs/>
          <w:spacing w:val="-4"/>
        </w:rPr>
        <w:t>技术。本次评价建议综合调研羊曲水电站鱼类增殖站增殖规模，分析与羊曲水</w:t>
      </w:r>
      <w:r>
        <w:rPr>
          <w:rFonts w:ascii="SimSun" w:hAnsi="SimSun" w:eastAsia="SimSun" w:cs="SimSun"/>
          <w:sz w:val="24"/>
          <w:szCs w:val="24"/>
          <w:b/>
          <w:bCs/>
          <w:spacing w:val="-5"/>
        </w:rPr>
        <w:t>电站鱼类</w:t>
      </w:r>
      <w:r>
        <w:rPr>
          <w:rFonts w:ascii="SimSun" w:hAnsi="SimSun" w:eastAsia="SimSun" w:cs="SimSun"/>
          <w:sz w:val="24"/>
          <w:szCs w:val="24"/>
          <w:b/>
          <w:bCs/>
          <w:spacing w:val="-4"/>
        </w:rPr>
        <w:t>增殖站合用的科学合理性。如羊曲水电站鱼类增殖站增殖规模在满足自身增殖</w:t>
      </w:r>
      <w:r>
        <w:rPr>
          <w:rFonts w:ascii="SimSun" w:hAnsi="SimSun" w:eastAsia="SimSun" w:cs="SimSun"/>
          <w:sz w:val="24"/>
          <w:szCs w:val="24"/>
          <w:b/>
          <w:bCs/>
          <w:spacing w:val="-5"/>
        </w:rPr>
        <w:t>放流需求</w:t>
      </w:r>
      <w:r>
        <w:rPr>
          <w:rFonts w:ascii="SimSun" w:hAnsi="SimSun" w:eastAsia="SimSun" w:cs="SimSun"/>
          <w:sz w:val="24"/>
          <w:szCs w:val="24"/>
          <w:b/>
          <w:bCs/>
          <w:spacing w:val="-4"/>
        </w:rPr>
        <w:t>前提下，有富裕的增殖规模供大河坝河使用，可考虑与羊曲水电站鱼类增殖站</w:t>
      </w:r>
      <w:r>
        <w:rPr>
          <w:rFonts w:ascii="SimSun" w:hAnsi="SimSun" w:eastAsia="SimSun" w:cs="SimSun"/>
          <w:sz w:val="24"/>
          <w:szCs w:val="24"/>
          <w:b/>
          <w:bCs/>
          <w:spacing w:val="-5"/>
        </w:rPr>
        <w:t>合用；如</w:t>
      </w:r>
      <w:r>
        <w:rPr>
          <w:rFonts w:ascii="SimSun" w:hAnsi="SimSun" w:eastAsia="SimSun" w:cs="SimSun"/>
          <w:sz w:val="24"/>
          <w:szCs w:val="24"/>
          <w:b/>
          <w:bCs/>
          <w:spacing w:val="-4"/>
        </w:rPr>
        <w:t>羊曲水电站鱼类增殖站增殖规模仅能满足羊曲水电站自身增殖放流需求，大河</w:t>
      </w:r>
      <w:r>
        <w:rPr>
          <w:rFonts w:ascii="SimSun" w:hAnsi="SimSun" w:eastAsia="SimSun" w:cs="SimSun"/>
          <w:sz w:val="24"/>
          <w:szCs w:val="24"/>
          <w:b/>
          <w:bCs/>
          <w:spacing w:val="-5"/>
        </w:rPr>
        <w:t>坝河应充</w:t>
      </w:r>
      <w:r>
        <w:rPr>
          <w:rFonts w:ascii="SimSun" w:hAnsi="SimSun" w:eastAsia="SimSun" w:cs="SimSun"/>
          <w:sz w:val="24"/>
          <w:szCs w:val="24"/>
          <w:b/>
          <w:bCs/>
          <w:spacing w:val="-5"/>
        </w:rPr>
        <w:t>分论证选址建设大河坝河鱼类增殖站，建设及运行过程可以借鉴羊曲水电站鱼类增</w:t>
      </w:r>
      <w:r>
        <w:rPr>
          <w:rFonts w:ascii="SimSun" w:hAnsi="SimSun" w:eastAsia="SimSun" w:cs="SimSun"/>
          <w:sz w:val="24"/>
          <w:szCs w:val="24"/>
          <w:b/>
          <w:bCs/>
          <w:spacing w:val="-6"/>
        </w:rPr>
        <w:t>殖站。</w:t>
      </w:r>
    </w:p>
    <w:p>
      <w:pPr>
        <w:spacing w:line="385" w:lineRule="auto"/>
        <w:sectPr>
          <w:footerReference w:type="default" r:id="rId560"/>
          <w:pgSz w:w="11906" w:h="16839"/>
          <w:pgMar w:top="400" w:right="1217" w:bottom="1152" w:left="1426" w:header="0" w:footer="987" w:gutter="0"/>
        </w:sectPr>
        <w:rPr>
          <w:rFonts w:ascii="SimSun" w:hAnsi="SimSun" w:eastAsia="SimSun" w:cs="SimSun"/>
          <w:sz w:val="24"/>
          <w:szCs w:val="24"/>
        </w:rPr>
      </w:pPr>
    </w:p>
    <w:p>
      <w:pPr>
        <w:spacing w:before="32"/>
        <w:rPr/>
      </w:pPr>
      <w:r/>
    </w:p>
    <w:p>
      <w:pPr>
        <w:spacing w:before="32"/>
        <w:rPr/>
      </w:pPr>
      <w:r/>
    </w:p>
    <w:p>
      <w:pPr>
        <w:spacing w:before="31"/>
        <w:rPr/>
      </w:pPr>
      <w:r/>
    </w:p>
    <w:p>
      <w:pPr>
        <w:spacing w:before="31"/>
        <w:rPr/>
      </w:pPr>
      <w:r/>
    </w:p>
    <w:p>
      <w:pPr>
        <w:sectPr>
          <w:footerReference w:type="default" r:id="rId562"/>
          <w:pgSz w:w="11906" w:h="16839"/>
          <w:pgMar w:top="400" w:right="1417" w:bottom="1152" w:left="1416" w:header="0" w:footer="987" w:gutter="0"/>
          <w:cols w:equalWidth="0" w:num="1">
            <w:col w:w="9073" w:space="0"/>
          </w:cols>
        </w:sectPr>
        <w:rPr/>
      </w:pPr>
    </w:p>
    <w:p>
      <w:pPr>
        <w:spacing w:line="3273" w:lineRule="exact"/>
        <w:rPr/>
      </w:pPr>
      <w:r>
        <w:rPr>
          <w:position w:val="-65"/>
        </w:rPr>
        <w:drawing>
          <wp:inline distT="0" distB="0" distL="0" distR="0">
            <wp:extent cx="2772156" cy="2078735"/>
            <wp:effectExtent l="0" t="0" r="0" b="0"/>
            <wp:docPr id="662" name="IM 662"/>
            <wp:cNvGraphicFramePr/>
            <a:graphic>
              <a:graphicData uri="http://schemas.openxmlformats.org/drawingml/2006/picture">
                <pic:pic>
                  <pic:nvPicPr>
                    <pic:cNvPr id="662" name="IM 662"/>
                    <pic:cNvPicPr/>
                  </pic:nvPicPr>
                  <pic:blipFill>
                    <a:blip r:embed="rId563"/>
                    <a:stretch>
                      <a:fillRect/>
                    </a:stretch>
                  </pic:blipFill>
                  <pic:spPr>
                    <a:xfrm rot="0">
                      <a:off x="0" y="0"/>
                      <a:ext cx="2772156" cy="2078735"/>
                    </a:xfrm>
                    <a:prstGeom prst="rect">
                      <a:avLst/>
                    </a:prstGeom>
                  </pic:spPr>
                </pic:pic>
              </a:graphicData>
            </a:graphic>
          </wp:inline>
        </w:drawing>
      </w:r>
    </w:p>
    <w:p>
      <w:pPr>
        <w:ind w:left="970"/>
        <w:spacing w:before="277" w:line="221" w:lineRule="auto"/>
        <w:rPr>
          <w:rFonts w:ascii="SimHei" w:hAnsi="SimHei" w:eastAsia="SimHei" w:cs="SimHei"/>
          <w:sz w:val="24"/>
          <w:szCs w:val="24"/>
        </w:rPr>
      </w:pPr>
      <w:r>
        <w:rPr>
          <w:rFonts w:ascii="SimHei" w:hAnsi="SimHei" w:eastAsia="SimHei" w:cs="SimHei"/>
          <w:sz w:val="24"/>
          <w:szCs w:val="24"/>
          <w:b/>
          <w:bCs/>
          <w:spacing w:val="-3"/>
        </w:rPr>
        <w:t>循环水系统养殖缸</w:t>
      </w:r>
    </w:p>
    <w:p>
      <w:pPr>
        <w:spacing w:line="54" w:lineRule="auto"/>
        <w:rPr>
          <w:rFonts w:ascii="Arial"/>
          <w:sz w:val="2"/>
        </w:rPr>
      </w:pPr>
      <w:r>
        <w:rPr>
          <w:rFonts w:ascii="Arial"/>
          <w:sz w:val="2"/>
        </w:rPr>
      </w:r>
    </w:p>
    <w:p>
      <w:pPr>
        <w:pStyle w:val="BodyText"/>
        <w:spacing w:line="14" w:lineRule="auto"/>
        <w:rPr>
          <w:sz w:val="2"/>
        </w:rPr>
      </w:pPr>
      <w:r>
        <w:rPr>
          <w:sz w:val="2"/>
          <w:szCs w:val="2"/>
        </w:rPr>
        <w:br w:type="column"/>
      </w:r>
    </w:p>
    <w:p>
      <w:pPr>
        <w:spacing w:line="3272" w:lineRule="exact"/>
        <w:rPr/>
      </w:pPr>
      <w:r>
        <w:rPr>
          <w:position w:val="-65"/>
        </w:rPr>
        <w:drawing>
          <wp:inline distT="0" distB="0" distL="0" distR="0">
            <wp:extent cx="2772155" cy="2077859"/>
            <wp:effectExtent l="0" t="0" r="0" b="0"/>
            <wp:docPr id="664" name="IM 664"/>
            <wp:cNvGraphicFramePr/>
            <a:graphic>
              <a:graphicData uri="http://schemas.openxmlformats.org/drawingml/2006/picture">
                <pic:pic>
                  <pic:nvPicPr>
                    <pic:cNvPr id="664" name="IM 664"/>
                    <pic:cNvPicPr/>
                  </pic:nvPicPr>
                  <pic:blipFill>
                    <a:blip r:embed="rId564"/>
                    <a:stretch>
                      <a:fillRect/>
                    </a:stretch>
                  </pic:blipFill>
                  <pic:spPr>
                    <a:xfrm rot="0">
                      <a:off x="0" y="0"/>
                      <a:ext cx="2772155" cy="2077859"/>
                    </a:xfrm>
                    <a:prstGeom prst="rect">
                      <a:avLst/>
                    </a:prstGeom>
                  </pic:spPr>
                </pic:pic>
              </a:graphicData>
            </a:graphic>
          </wp:inline>
        </w:drawing>
      </w:r>
    </w:p>
    <w:p>
      <w:pPr>
        <w:ind w:left="1636"/>
        <w:spacing w:before="277" w:line="221" w:lineRule="auto"/>
        <w:rPr>
          <w:rFonts w:ascii="SimHei" w:hAnsi="SimHei" w:eastAsia="SimHei" w:cs="SimHei"/>
          <w:sz w:val="24"/>
          <w:szCs w:val="24"/>
        </w:rPr>
      </w:pPr>
      <w:r>
        <w:rPr>
          <w:rFonts w:ascii="SimHei" w:hAnsi="SimHei" w:eastAsia="SimHei" w:cs="SimHei"/>
          <w:sz w:val="24"/>
          <w:szCs w:val="24"/>
          <w:b/>
          <w:bCs/>
          <w:spacing w:val="-4"/>
        </w:rPr>
        <w:t>拟鲶高原鳅养殖</w:t>
      </w:r>
    </w:p>
    <w:p>
      <w:pPr>
        <w:spacing w:line="221" w:lineRule="auto"/>
        <w:sectPr>
          <w:type w:val="continuous"/>
          <w:pgSz w:w="11906" w:h="16839"/>
          <w:pgMar w:top="400" w:right="1417" w:bottom="1152" w:left="1416" w:header="0" w:footer="987" w:gutter="0"/>
          <w:cols w:equalWidth="0" w:num="2">
            <w:col w:w="4520" w:space="100"/>
            <w:col w:w="4453" w:space="0"/>
          </w:cols>
        </w:sectPr>
        <w:rPr>
          <w:rFonts w:ascii="SimHei" w:hAnsi="SimHei" w:eastAsia="SimHei" w:cs="SimHei"/>
          <w:sz w:val="24"/>
          <w:szCs w:val="24"/>
        </w:rPr>
      </w:pPr>
    </w:p>
    <w:p>
      <w:pPr>
        <w:ind w:left="2505"/>
        <w:spacing w:before="206" w:line="221" w:lineRule="auto"/>
        <w:outlineLvl w:val="3"/>
        <w:rPr>
          <w:rFonts w:ascii="SimHei" w:hAnsi="SimHei" w:eastAsia="SimHei" w:cs="SimHei"/>
          <w:sz w:val="24"/>
          <w:szCs w:val="24"/>
        </w:rPr>
      </w:pPr>
      <w:r>
        <w:rPr>
          <w:rFonts w:ascii="SimHei" w:hAnsi="SimHei" w:eastAsia="SimHei" w:cs="SimHei"/>
          <w:sz w:val="24"/>
          <w:szCs w:val="24"/>
          <w:b/>
          <w:bCs/>
          <w:spacing w:val="-3"/>
        </w:rPr>
        <w:t>图</w:t>
      </w:r>
      <w:r>
        <w:rPr>
          <w:rFonts w:ascii="SimHei" w:hAnsi="SimHei" w:eastAsia="SimHei" w:cs="SimHei"/>
          <w:sz w:val="24"/>
          <w:szCs w:val="24"/>
          <w:spacing w:val="-37"/>
        </w:rPr>
        <w:t xml:space="preserve"> </w:t>
      </w:r>
      <w:r>
        <w:rPr>
          <w:rFonts w:ascii="Times New Roman" w:hAnsi="Times New Roman" w:eastAsia="Times New Roman" w:cs="Times New Roman"/>
          <w:sz w:val="24"/>
          <w:szCs w:val="24"/>
          <w:b/>
          <w:bCs/>
          <w:spacing w:val="-3"/>
        </w:rPr>
        <w:t>6.1.2-2    </w:t>
      </w:r>
      <w:r>
        <w:rPr>
          <w:rFonts w:ascii="SimHei" w:hAnsi="SimHei" w:eastAsia="SimHei" w:cs="SimHei"/>
          <w:sz w:val="24"/>
          <w:szCs w:val="24"/>
          <w:b/>
          <w:bCs/>
          <w:spacing w:val="-3"/>
        </w:rPr>
        <w:t>羊曲水电站鱼类增殖放流站</w:t>
      </w:r>
    </w:p>
    <w:p>
      <w:pPr>
        <w:pStyle w:val="BodyText"/>
        <w:spacing w:line="243" w:lineRule="auto"/>
        <w:rPr/>
      </w:pPr>
      <w:r/>
    </w:p>
    <w:p>
      <w:pPr>
        <w:ind w:left="10"/>
        <w:spacing w:before="91"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6.1.3  </w:t>
      </w:r>
      <w:r>
        <w:rPr>
          <w:rFonts w:ascii="KaiTi" w:hAnsi="KaiTi" w:eastAsia="KaiTi" w:cs="KaiTi"/>
          <w:sz w:val="28"/>
          <w:szCs w:val="28"/>
          <w:b/>
          <w:bCs/>
          <w:spacing w:val="-2"/>
        </w:rPr>
        <w:t>生态流量下泄保障措施</w:t>
      </w:r>
    </w:p>
    <w:p>
      <w:pPr>
        <w:pStyle w:val="BodyText"/>
        <w:spacing w:line="277" w:lineRule="auto"/>
        <w:rPr/>
      </w:pPr>
      <w:r/>
    </w:p>
    <w:p>
      <w:pPr>
        <w:ind w:left="8"/>
        <w:spacing w:before="79"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6.1.3.1  </w:t>
      </w:r>
      <w:r>
        <w:rPr>
          <w:rFonts w:ascii="SimHei" w:hAnsi="SimHei" w:eastAsia="SimHei" w:cs="SimHei"/>
          <w:sz w:val="24"/>
          <w:szCs w:val="24"/>
          <w:b/>
          <w:bCs/>
          <w:spacing w:val="-2"/>
        </w:rPr>
        <w:t>施工期下泄生态流量保障措施</w:t>
      </w:r>
    </w:p>
    <w:p>
      <w:pPr>
        <w:ind w:left="500"/>
        <w:spacing w:before="212"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）大河坝河</w:t>
      </w:r>
    </w:p>
    <w:p>
      <w:pPr>
        <w:ind w:left="8" w:firstLine="483"/>
        <w:spacing w:before="216" w:line="384" w:lineRule="auto"/>
        <w:rPr>
          <w:rFonts w:ascii="SimSun" w:hAnsi="SimSun" w:eastAsia="SimSun" w:cs="SimSun"/>
          <w:sz w:val="24"/>
          <w:szCs w:val="24"/>
        </w:rPr>
      </w:pPr>
      <w:r>
        <w:rPr>
          <w:rFonts w:ascii="SimSun" w:hAnsi="SimSun" w:eastAsia="SimSun" w:cs="SimSun"/>
          <w:sz w:val="24"/>
          <w:szCs w:val="24"/>
          <w:b/>
          <w:bCs/>
          <w:spacing w:val="-4"/>
        </w:rPr>
        <w:t>大河坝取水口为无坝取水型式中的下沉式取水口。工程施工不阻</w:t>
      </w:r>
      <w:r>
        <w:rPr>
          <w:rFonts w:ascii="SimSun" w:hAnsi="SimSun" w:eastAsia="SimSun" w:cs="SimSun"/>
          <w:sz w:val="24"/>
          <w:szCs w:val="24"/>
          <w:b/>
          <w:bCs/>
          <w:spacing w:val="-5"/>
        </w:rPr>
        <w:t>隔河道连通性，河</w:t>
      </w:r>
      <w:r>
        <w:rPr>
          <w:rFonts w:ascii="SimSun" w:hAnsi="SimSun" w:eastAsia="SimSun" w:cs="SimSun"/>
          <w:sz w:val="24"/>
          <w:szCs w:val="24"/>
          <w:b/>
          <w:bCs/>
          <w:spacing w:val="-2"/>
        </w:rPr>
        <w:t>道来水全部下泄，引水口在施工过程中不会影响下游的生态用水。</w:t>
      </w:r>
    </w:p>
    <w:p>
      <w:pPr>
        <w:ind w:left="500"/>
        <w:spacing w:line="221"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）切吉河</w:t>
      </w:r>
    </w:p>
    <w:p>
      <w:pPr>
        <w:ind w:left="8" w:firstLine="510"/>
        <w:spacing w:before="216" w:line="384" w:lineRule="auto"/>
        <w:jc w:val="both"/>
        <w:rPr>
          <w:rFonts w:ascii="SimSun" w:hAnsi="SimSun" w:eastAsia="SimSun" w:cs="SimSun"/>
          <w:sz w:val="24"/>
          <w:szCs w:val="24"/>
        </w:rPr>
      </w:pPr>
      <w:r>
        <w:rPr>
          <w:rFonts w:ascii="SimSun" w:hAnsi="SimSun" w:eastAsia="SimSun" w:cs="SimSun"/>
          <w:sz w:val="24"/>
          <w:szCs w:val="24"/>
          <w:b/>
          <w:bCs/>
          <w:spacing w:val="-5"/>
        </w:rPr>
        <w:t>由于大河坝水库大坝施工期不允许过水，施工导流采用围堰一次拦断河床、隧洞泄</w:t>
      </w:r>
      <w:r>
        <w:rPr>
          <w:rFonts w:ascii="SimSun" w:hAnsi="SimSun" w:eastAsia="SimSun" w:cs="SimSun"/>
          <w:sz w:val="24"/>
          <w:szCs w:val="24"/>
          <w:b/>
          <w:bCs/>
          <w:spacing w:val="-4"/>
        </w:rPr>
        <w:t>流的导流方式。修建导流洞及施工支洞期间，采用原河床过流。大坝开始施工时，</w:t>
      </w:r>
      <w:r>
        <w:rPr>
          <w:rFonts w:ascii="SimSun" w:hAnsi="SimSun" w:eastAsia="SimSun" w:cs="SimSun"/>
          <w:sz w:val="24"/>
          <w:szCs w:val="24"/>
          <w:b/>
          <w:bCs/>
          <w:spacing w:val="-5"/>
        </w:rPr>
        <w:t>采用</w:t>
      </w:r>
      <w:r>
        <w:rPr>
          <w:rFonts w:ascii="SimSun" w:hAnsi="SimSun" w:eastAsia="SimSun" w:cs="SimSun"/>
          <w:sz w:val="24"/>
          <w:szCs w:val="24"/>
          <w:b/>
          <w:bCs/>
          <w:spacing w:val="-4"/>
        </w:rPr>
        <w:t>导流洞下泄流量，来水全部下泄，采用导流洞下泄流量远大于生态流量要求，因此</w:t>
      </w:r>
      <w:r>
        <w:rPr>
          <w:rFonts w:ascii="SimSun" w:hAnsi="SimSun" w:eastAsia="SimSun" w:cs="SimSun"/>
          <w:sz w:val="24"/>
          <w:szCs w:val="24"/>
          <w:b/>
          <w:bCs/>
          <w:spacing w:val="-5"/>
        </w:rPr>
        <w:t>大河</w:t>
      </w:r>
      <w:r>
        <w:rPr>
          <w:rFonts w:ascii="SimSun" w:hAnsi="SimSun" w:eastAsia="SimSun" w:cs="SimSun"/>
          <w:sz w:val="24"/>
          <w:szCs w:val="24"/>
          <w:b/>
          <w:bCs/>
          <w:spacing w:val="-4"/>
        </w:rPr>
        <w:t>坝水库在施工过程中不会影响下游的生态用水，生态流量能够得到保障。建议大河</w:t>
      </w:r>
      <w:r>
        <w:rPr>
          <w:rFonts w:ascii="SimSun" w:hAnsi="SimSun" w:eastAsia="SimSun" w:cs="SimSun"/>
          <w:sz w:val="24"/>
          <w:szCs w:val="24"/>
          <w:b/>
          <w:bCs/>
          <w:spacing w:val="-5"/>
        </w:rPr>
        <w:t>坝河</w:t>
      </w:r>
      <w:r>
        <w:rPr>
          <w:rFonts w:ascii="SimSun" w:hAnsi="SimSun" w:eastAsia="SimSun" w:cs="SimSun"/>
          <w:sz w:val="24"/>
          <w:szCs w:val="24"/>
          <w:b/>
          <w:bCs/>
          <w:spacing w:val="-2"/>
        </w:rPr>
        <w:t>下游切吉水库安装生态流量泄放和监控设施，与大河坝水库联合开展生态流量下泄。</w:t>
      </w:r>
    </w:p>
    <w:p>
      <w:pPr>
        <w:ind w:left="8"/>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6.1.3.2  </w:t>
      </w:r>
      <w:r>
        <w:rPr>
          <w:rFonts w:ascii="SimHei" w:hAnsi="SimHei" w:eastAsia="SimHei" w:cs="SimHei"/>
          <w:sz w:val="24"/>
          <w:szCs w:val="24"/>
          <w:b/>
          <w:bCs/>
          <w:spacing w:val="-2"/>
        </w:rPr>
        <w:t>初期蓄水下游用水保障措施</w:t>
      </w:r>
    </w:p>
    <w:p>
      <w:pPr>
        <w:ind w:left="8" w:firstLine="480"/>
        <w:spacing w:before="217" w:line="384" w:lineRule="auto"/>
        <w:jc w:val="both"/>
        <w:rPr>
          <w:rFonts w:ascii="SimSun" w:hAnsi="SimSun" w:eastAsia="SimSun" w:cs="SimSun"/>
          <w:sz w:val="24"/>
          <w:szCs w:val="24"/>
        </w:rPr>
      </w:pPr>
      <w:r>
        <w:rPr>
          <w:rFonts w:ascii="SimSun" w:hAnsi="SimSun" w:eastAsia="SimSun" w:cs="SimSun"/>
          <w:sz w:val="24"/>
          <w:szCs w:val="24"/>
          <w:b/>
          <w:bCs/>
          <w:spacing w:val="-4"/>
        </w:rPr>
        <w:t>根据大河坝水库工程进度计划和施工导流程序，导流洞下闸后对</w:t>
      </w:r>
      <w:r>
        <w:rPr>
          <w:rFonts w:ascii="SimSun" w:hAnsi="SimSun" w:eastAsia="SimSun" w:cs="SimSun"/>
          <w:sz w:val="24"/>
          <w:szCs w:val="24"/>
          <w:b/>
          <w:bCs/>
          <w:spacing w:val="-5"/>
        </w:rPr>
        <w:t>导流洞出口进行改</w:t>
      </w:r>
      <w:r>
        <w:rPr>
          <w:rFonts w:ascii="SimSun" w:hAnsi="SimSun" w:eastAsia="SimSun" w:cs="SimSun"/>
          <w:sz w:val="24"/>
          <w:szCs w:val="24"/>
          <w:b/>
          <w:bCs/>
          <w:spacing w:val="-4"/>
        </w:rPr>
        <w:t>建，将导流洞改建为有压放空洞。切吉河生态基流通过放空洞出口闸室侧壁埋设的</w:t>
      </w:r>
      <w:r>
        <w:rPr>
          <w:rFonts w:ascii="SimSun" w:hAnsi="SimSun" w:eastAsia="SimSun" w:cs="SimSun"/>
          <w:sz w:val="24"/>
          <w:szCs w:val="24"/>
          <w:b/>
          <w:bCs/>
          <w:spacing w:val="-5"/>
        </w:rPr>
        <w:t>生态</w:t>
      </w:r>
      <w:r>
        <w:rPr>
          <w:rFonts w:ascii="SimSun" w:hAnsi="SimSun" w:eastAsia="SimSun" w:cs="SimSun"/>
          <w:sz w:val="24"/>
          <w:szCs w:val="24"/>
          <w:b/>
          <w:bCs/>
          <w:spacing w:val="-3"/>
        </w:rPr>
        <w:t>基流钢管，直径</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0.7m</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，从侧壁引出后在闸室左侧布置调流消能阀，消能后泄入下游河</w:t>
      </w:r>
      <w:r>
        <w:rPr>
          <w:rFonts w:ascii="SimSun" w:hAnsi="SimSun" w:eastAsia="SimSun" w:cs="SimSun"/>
          <w:sz w:val="24"/>
          <w:szCs w:val="24"/>
          <w:b/>
          <w:bCs/>
          <w:spacing w:val="-2"/>
        </w:rPr>
        <w:t>道。生态基流最大流量</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0.16m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SimSun" w:hAnsi="SimSun" w:eastAsia="SimSun" w:cs="SimSun"/>
          <w:sz w:val="24"/>
          <w:szCs w:val="24"/>
          <w:b/>
          <w:bCs/>
          <w:spacing w:val="-2"/>
        </w:rPr>
        <w:t>。</w:t>
      </w:r>
    </w:p>
    <w:p>
      <w:pPr>
        <w:ind w:left="8"/>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6.1.3.3  </w:t>
      </w:r>
      <w:r>
        <w:rPr>
          <w:rFonts w:ascii="SimHei" w:hAnsi="SimHei" w:eastAsia="SimHei" w:cs="SimHei"/>
          <w:sz w:val="24"/>
          <w:szCs w:val="24"/>
          <w:b/>
          <w:bCs/>
          <w:spacing w:val="-2"/>
        </w:rPr>
        <w:t>运行期下游用水保障措施</w:t>
      </w:r>
    </w:p>
    <w:p>
      <w:pPr>
        <w:ind w:left="500"/>
        <w:spacing w:before="212" w:line="184"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）大河坝河</w:t>
      </w:r>
    </w:p>
    <w:p>
      <w:pPr>
        <w:spacing w:line="184" w:lineRule="auto"/>
        <w:sectPr>
          <w:type w:val="continuous"/>
          <w:pgSz w:w="11906" w:h="16839"/>
          <w:pgMar w:top="400" w:right="1417" w:bottom="1152" w:left="1416" w:header="0" w:footer="987" w:gutter="0"/>
          <w:cols w:equalWidth="0" w:num="1">
            <w:col w:w="9073" w:space="0"/>
          </w:cols>
        </w:sectPr>
        <w:rPr>
          <w:rFonts w:ascii="SimSun" w:hAnsi="SimSun" w:eastAsia="SimSun" w:cs="SimSun"/>
          <w:sz w:val="24"/>
          <w:szCs w:val="24"/>
        </w:rPr>
      </w:pP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ind w:firstLine="503"/>
        <w:spacing w:before="78" w:line="359" w:lineRule="auto"/>
        <w:jc w:val="both"/>
        <w:rPr>
          <w:rFonts w:ascii="SimSun" w:hAnsi="SimSun" w:eastAsia="SimSun" w:cs="SimSun"/>
          <w:sz w:val="24"/>
          <w:szCs w:val="24"/>
        </w:rPr>
      </w:pPr>
      <w:r>
        <w:rPr>
          <w:rFonts w:ascii="SimSun" w:hAnsi="SimSun" w:eastAsia="SimSun" w:cs="SimSun"/>
          <w:sz w:val="24"/>
          <w:szCs w:val="24"/>
          <w:b/>
          <w:bCs/>
          <w:spacing w:val="-5"/>
        </w:rPr>
        <w:t>引水口正常运行时，通过取水闸闸门的开度控制，使水位始终雍高到天然河道高程</w:t>
      </w:r>
      <w:r>
        <w:rPr>
          <w:rFonts w:ascii="Times New Roman" w:hAnsi="Times New Roman" w:eastAsia="Times New Roman" w:cs="Times New Roman"/>
          <w:sz w:val="24"/>
          <w:szCs w:val="24"/>
          <w:b/>
          <w:bCs/>
          <w:spacing w:val="-6"/>
        </w:rPr>
        <w:t>3587m</w:t>
      </w:r>
      <w:r>
        <w:rPr>
          <w:rFonts w:ascii="Times New Roman" w:hAnsi="Times New Roman" w:eastAsia="Times New Roman" w:cs="Times New Roman"/>
          <w:sz w:val="24"/>
          <w:szCs w:val="24"/>
          <w:b/>
          <w:bCs/>
          <w:spacing w:val="44"/>
          <w:w w:val="101"/>
        </w:rPr>
        <w:t xml:space="preserve"> </w:t>
      </w:r>
      <w:r>
        <w:rPr>
          <w:rFonts w:ascii="SimSun" w:hAnsi="SimSun" w:eastAsia="SimSun" w:cs="SimSun"/>
          <w:sz w:val="24"/>
          <w:szCs w:val="24"/>
          <w:b/>
          <w:bCs/>
          <w:spacing w:val="-6"/>
        </w:rPr>
        <w:t>以上，以保证天然河道的生态基流和过鱼的要求。根据“三滩</w:t>
      </w:r>
      <w:r>
        <w:rPr>
          <w:rFonts w:ascii="SimSun" w:hAnsi="SimSun" w:eastAsia="SimSun" w:cs="SimSun"/>
          <w:sz w:val="24"/>
          <w:szCs w:val="24"/>
          <w:spacing w:val="-88"/>
        </w:rPr>
        <w:t xml:space="preserve"> </w:t>
      </w:r>
      <w:r>
        <w:rPr>
          <w:rFonts w:ascii="SimSun" w:hAnsi="SimSun" w:eastAsia="SimSun" w:cs="SimSun"/>
          <w:sz w:val="24"/>
          <w:szCs w:val="24"/>
          <w:b/>
          <w:bCs/>
          <w:spacing w:val="-6"/>
        </w:rPr>
        <w:t>”引水生态综合治</w:t>
      </w:r>
      <w:r>
        <w:rPr>
          <w:rFonts w:ascii="SimSun" w:hAnsi="SimSun" w:eastAsia="SimSun" w:cs="SimSun"/>
          <w:sz w:val="24"/>
          <w:szCs w:val="24"/>
          <w:b/>
          <w:bCs/>
          <w:spacing w:val="-4"/>
        </w:rPr>
        <w:t>理一期工程任务，引水口开发任务以饲草料基地灌溉为主，同时向共和县城及沿线乡镇</w:t>
      </w:r>
      <w:r>
        <w:rPr>
          <w:rFonts w:ascii="SimSun" w:hAnsi="SimSun" w:eastAsia="SimSun" w:cs="SimSun"/>
          <w:sz w:val="24"/>
          <w:szCs w:val="24"/>
          <w:b/>
          <w:bCs/>
          <w:spacing w:val="-8"/>
        </w:rPr>
        <w:t>工业生活供水，不承担发电任务，在满足引水口</w:t>
      </w:r>
      <w:r>
        <w:rPr>
          <w:rFonts w:ascii="SimSun" w:hAnsi="SimSun" w:eastAsia="SimSun" w:cs="SimSun"/>
          <w:sz w:val="24"/>
          <w:szCs w:val="24"/>
          <w:b/>
          <w:bCs/>
          <w:spacing w:val="-9"/>
        </w:rPr>
        <w:t>用水指标的前提下，保证生态流量下泄，</w:t>
      </w:r>
      <w:r>
        <w:rPr>
          <w:rFonts w:ascii="SimSun" w:hAnsi="SimSun" w:eastAsia="SimSun" w:cs="SimSun"/>
          <w:sz w:val="24"/>
          <w:szCs w:val="24"/>
          <w:b/>
          <w:bCs/>
          <w:spacing w:val="-4"/>
        </w:rPr>
        <w:t>满足大河坝河下游生活用水后保证坝址下游生态需水，因此大河坝河下游生态流量有可</w:t>
      </w:r>
      <w:r>
        <w:rPr>
          <w:rFonts w:ascii="SimSun" w:hAnsi="SimSun" w:eastAsia="SimSun" w:cs="SimSun"/>
          <w:sz w:val="24"/>
          <w:szCs w:val="24"/>
          <w:b/>
          <w:bCs/>
          <w:spacing w:val="-3"/>
        </w:rPr>
        <w:t>靠的保障措施。</w:t>
      </w:r>
    </w:p>
    <w:p>
      <w:pPr>
        <w:ind w:left="6" w:right="19" w:firstLine="508"/>
        <w:spacing w:before="3" w:line="359" w:lineRule="auto"/>
        <w:jc w:val="both"/>
        <w:rPr>
          <w:rFonts w:ascii="SimSun" w:hAnsi="SimSun" w:eastAsia="SimSun" w:cs="SimSun"/>
          <w:sz w:val="24"/>
          <w:szCs w:val="24"/>
        </w:rPr>
      </w:pPr>
      <w:r>
        <w:rPr>
          <w:rFonts w:ascii="SimSun" w:hAnsi="SimSun" w:eastAsia="SimSun" w:cs="SimSun"/>
          <w:sz w:val="24"/>
          <w:szCs w:val="24"/>
          <w:b/>
          <w:bCs/>
          <w:spacing w:val="-4"/>
        </w:rPr>
        <w:t>由于工程地处青藏高原，工程引水区大河坝河干流以裂腹鱼亚科和高原鳅类为主。</w:t>
      </w:r>
      <w:r>
        <w:rPr>
          <w:rFonts w:ascii="SimSun" w:hAnsi="SimSun" w:eastAsia="SimSun" w:cs="SimSun"/>
          <w:sz w:val="24"/>
          <w:szCs w:val="24"/>
          <w:b/>
          <w:bCs/>
          <w:spacing w:val="-4"/>
        </w:rPr>
        <w:t>调查分析显示，水文条件的改变对该河段鱼类会产生较大影响，故应在该河段</w:t>
      </w:r>
      <w:r>
        <w:rPr>
          <w:rFonts w:ascii="SimSun" w:hAnsi="SimSun" w:eastAsia="SimSun" w:cs="SimSun"/>
          <w:sz w:val="24"/>
          <w:szCs w:val="24"/>
          <w:b/>
          <w:bCs/>
          <w:spacing w:val="-5"/>
        </w:rPr>
        <w:t>鱼类产卵</w:t>
      </w:r>
      <w:r>
        <w:rPr>
          <w:rFonts w:ascii="SimSun" w:hAnsi="SimSun" w:eastAsia="SimSun" w:cs="SimSun"/>
          <w:sz w:val="24"/>
          <w:szCs w:val="24"/>
          <w:b/>
          <w:bCs/>
          <w:spacing w:val="-3"/>
        </w:rPr>
        <w:t>繁殖期</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月</w:t>
      </w:r>
      <w:r>
        <w:rPr>
          <w:rFonts w:ascii="Times New Roman" w:hAnsi="Times New Roman" w:eastAsia="Times New Roman" w:cs="Times New Roman"/>
          <w:sz w:val="24"/>
          <w:szCs w:val="24"/>
          <w:b/>
          <w:bCs/>
          <w:spacing w:val="-3"/>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月，加大过流水量以满足鱼类产卵及产卵场对水文条件的需要，尽可能</w:t>
      </w:r>
      <w:r>
        <w:rPr>
          <w:rFonts w:ascii="SimSun" w:hAnsi="SimSun" w:eastAsia="SimSun" w:cs="SimSun"/>
          <w:sz w:val="24"/>
          <w:szCs w:val="24"/>
          <w:b/>
          <w:bCs/>
          <w:spacing w:val="-4"/>
        </w:rPr>
        <w:t>降低由于水文情势改变对鱼类资源造成的影响。同时依据引水口下游地下水与</w:t>
      </w:r>
      <w:r>
        <w:rPr>
          <w:rFonts w:ascii="SimSun" w:hAnsi="SimSun" w:eastAsia="SimSun" w:cs="SimSun"/>
          <w:sz w:val="24"/>
          <w:szCs w:val="24"/>
          <w:b/>
          <w:bCs/>
          <w:spacing w:val="-5"/>
        </w:rPr>
        <w:t>河道补给</w:t>
      </w:r>
      <w:r>
        <w:rPr>
          <w:rFonts w:ascii="SimSun" w:hAnsi="SimSun" w:eastAsia="SimSun" w:cs="SimSun"/>
          <w:sz w:val="24"/>
          <w:szCs w:val="24"/>
          <w:b/>
          <w:bCs/>
          <w:spacing w:val="-4"/>
        </w:rPr>
        <w:t>方式分析，河道处于深谷底部，河道与两侧水力联系主要是地下水补给河水，</w:t>
      </w:r>
      <w:r>
        <w:rPr>
          <w:rFonts w:ascii="SimSun" w:hAnsi="SimSun" w:eastAsia="SimSun" w:cs="SimSun"/>
          <w:sz w:val="24"/>
          <w:szCs w:val="24"/>
          <w:b/>
          <w:bCs/>
          <w:spacing w:val="-5"/>
        </w:rPr>
        <w:t>河道滩地</w:t>
      </w:r>
      <w:r>
        <w:rPr>
          <w:rFonts w:ascii="SimSun" w:hAnsi="SimSun" w:eastAsia="SimSun" w:cs="SimSun"/>
          <w:sz w:val="24"/>
          <w:szCs w:val="24"/>
          <w:b/>
          <w:bCs/>
          <w:spacing w:val="-2"/>
        </w:rPr>
        <w:t>内河谷林等植被生长主要依靠地下水补给，河道流量变化对植物的生长影响较小。</w:t>
      </w:r>
    </w:p>
    <w:p>
      <w:pPr>
        <w:ind w:left="3" w:right="61" w:firstLine="500"/>
        <w:spacing w:before="154" w:line="385" w:lineRule="auto"/>
        <w:jc w:val="both"/>
        <w:rPr>
          <w:rFonts w:ascii="SimSun" w:hAnsi="SimSun" w:eastAsia="SimSun" w:cs="SimSun"/>
          <w:sz w:val="24"/>
          <w:szCs w:val="24"/>
        </w:rPr>
      </w:pPr>
      <w:r>
        <w:rPr>
          <w:rFonts w:ascii="SimSun" w:hAnsi="SimSun" w:eastAsia="SimSun" w:cs="SimSun"/>
          <w:sz w:val="24"/>
          <w:szCs w:val="24"/>
          <w:b/>
          <w:bCs/>
          <w:spacing w:val="-5"/>
        </w:rPr>
        <w:t>因此，在引水口工程建设运行过程中需设置生态流量，主要用于满足下游河段鱼类</w:t>
      </w:r>
      <w:r>
        <w:rPr>
          <w:rFonts w:ascii="SimSun" w:hAnsi="SimSun" w:eastAsia="SimSun" w:cs="SimSun"/>
          <w:sz w:val="24"/>
          <w:szCs w:val="24"/>
          <w:b/>
          <w:bCs/>
          <w:spacing w:val="-4"/>
        </w:rPr>
        <w:t>资源生存需求。由于下游河段存在鱼类主要生境，且主要为砾石底质，河道多河汊，河</w:t>
      </w:r>
      <w:r>
        <w:rPr>
          <w:rFonts w:ascii="SimSun" w:hAnsi="SimSun" w:eastAsia="SimSun" w:cs="SimSun"/>
          <w:sz w:val="24"/>
          <w:szCs w:val="24"/>
          <w:b/>
          <w:bCs/>
          <w:spacing w:val="-2"/>
        </w:rPr>
        <w:t>床宽阔，建议在鱼类繁殖期加大下游水量，按照多年平均径流量的</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2"/>
        </w:rPr>
        <w:t>30%</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3"/>
        </w:rPr>
        <w:t>2.32m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/s</w:t>
      </w:r>
      <w:r>
        <w:rPr>
          <w:rFonts w:ascii="SimSun" w:hAnsi="SimSun" w:eastAsia="SimSun" w:cs="SimSun"/>
          <w:sz w:val="24"/>
          <w:szCs w:val="24"/>
          <w:b/>
          <w:bCs/>
          <w:spacing w:val="-3"/>
        </w:rPr>
        <w:t>）泄</w:t>
      </w:r>
      <w:r>
        <w:rPr>
          <w:rFonts w:ascii="SimSun" w:hAnsi="SimSun" w:eastAsia="SimSun" w:cs="SimSun"/>
          <w:sz w:val="24"/>
          <w:szCs w:val="24"/>
          <w:b/>
          <w:bCs/>
          <w:spacing w:val="-2"/>
        </w:rPr>
        <w:t>放，非繁殖期按照</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2"/>
        </w:rPr>
        <w:t>12%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0.96m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r>
        <w:rPr>
          <w:rFonts w:ascii="SimSun" w:hAnsi="SimSun" w:eastAsia="SimSun" w:cs="SimSun"/>
          <w:sz w:val="24"/>
          <w:szCs w:val="24"/>
          <w:b/>
          <w:bCs/>
          <w:spacing w:val="-2"/>
        </w:rPr>
        <w:t>）下泄，确保下游生态用水。</w:t>
      </w:r>
    </w:p>
    <w:p>
      <w:pPr>
        <w:ind w:left="496"/>
        <w:spacing w:before="1" w:line="221"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）切吉河</w:t>
      </w:r>
    </w:p>
    <w:p>
      <w:pPr>
        <w:ind w:left="5" w:right="61" w:firstLine="482"/>
        <w:spacing w:before="213" w:line="384" w:lineRule="auto"/>
        <w:jc w:val="both"/>
        <w:rPr>
          <w:rFonts w:ascii="SimSun" w:hAnsi="SimSun" w:eastAsia="SimSun" w:cs="SimSun"/>
          <w:sz w:val="24"/>
          <w:szCs w:val="24"/>
        </w:rPr>
      </w:pPr>
      <w:r>
        <w:rPr>
          <w:rFonts w:ascii="SimSun" w:hAnsi="SimSun" w:eastAsia="SimSun" w:cs="SimSun"/>
          <w:sz w:val="24"/>
          <w:szCs w:val="24"/>
          <w:b/>
          <w:bCs/>
          <w:spacing w:val="-11"/>
        </w:rPr>
        <w:t>大河坝水库正常运行时，由布置于放空洞内的生态基流钢管泄放生态流量。根据“三</w:t>
      </w:r>
      <w:r>
        <w:rPr>
          <w:rFonts w:ascii="SimSun" w:hAnsi="SimSun" w:eastAsia="SimSun" w:cs="SimSun"/>
          <w:sz w:val="24"/>
          <w:szCs w:val="24"/>
          <w:b/>
          <w:bCs/>
          <w:spacing w:val="-5"/>
        </w:rPr>
        <w:t>滩</w:t>
      </w:r>
      <w:r>
        <w:rPr>
          <w:rFonts w:ascii="SimSun" w:hAnsi="SimSun" w:eastAsia="SimSun" w:cs="SimSun"/>
          <w:sz w:val="24"/>
          <w:szCs w:val="24"/>
          <w:spacing w:val="-85"/>
        </w:rPr>
        <w:t xml:space="preserve"> </w:t>
      </w:r>
      <w:r>
        <w:rPr>
          <w:rFonts w:ascii="SimSun" w:hAnsi="SimSun" w:eastAsia="SimSun" w:cs="SimSun"/>
          <w:sz w:val="24"/>
          <w:szCs w:val="24"/>
          <w:b/>
          <w:bCs/>
          <w:spacing w:val="-5"/>
        </w:rPr>
        <w:t>”引水生态综合治理一期工程任务，大河坝水库作为本次引水的调蓄水库，不承担发</w:t>
      </w:r>
      <w:r>
        <w:rPr>
          <w:rFonts w:ascii="SimSun" w:hAnsi="SimSun" w:eastAsia="SimSun" w:cs="SimSun"/>
          <w:sz w:val="24"/>
          <w:szCs w:val="24"/>
          <w:b/>
          <w:bCs/>
          <w:spacing w:val="-4"/>
        </w:rPr>
        <w:t>电任务，在满足引水口用水指标的前提下，保证生态流量下泄，满足下游生产、</w:t>
      </w:r>
      <w:r>
        <w:rPr>
          <w:rFonts w:ascii="SimSun" w:hAnsi="SimSun" w:eastAsia="SimSun" w:cs="SimSun"/>
          <w:sz w:val="24"/>
          <w:szCs w:val="24"/>
          <w:b/>
          <w:bCs/>
          <w:spacing w:val="-5"/>
        </w:rPr>
        <w:t>生活用</w:t>
      </w:r>
      <w:r>
        <w:rPr>
          <w:rFonts w:ascii="SimSun" w:hAnsi="SimSun" w:eastAsia="SimSun" w:cs="SimSun"/>
          <w:sz w:val="24"/>
          <w:szCs w:val="24"/>
          <w:b/>
          <w:bCs/>
          <w:spacing w:val="-2"/>
        </w:rPr>
        <w:t>水后保证坝址下游生态需水，因此切吉河下游生态流量有可靠的保障措施。</w:t>
      </w:r>
    </w:p>
    <w:p>
      <w:pPr>
        <w:ind w:left="5"/>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6.1.3.4  </w:t>
      </w:r>
      <w:r>
        <w:rPr>
          <w:rFonts w:ascii="SimHei" w:hAnsi="SimHei" w:eastAsia="SimHei" w:cs="SimHei"/>
          <w:sz w:val="24"/>
          <w:szCs w:val="24"/>
          <w:b/>
          <w:bCs/>
          <w:spacing w:val="-2"/>
        </w:rPr>
        <w:t>生态流量保障措施</w:t>
      </w:r>
    </w:p>
    <w:p>
      <w:pPr>
        <w:ind w:left="484"/>
        <w:spacing w:before="215" w:line="217" w:lineRule="auto"/>
        <w:rPr>
          <w:rFonts w:ascii="SimSun" w:hAnsi="SimSun" w:eastAsia="SimSun" w:cs="SimSun"/>
          <w:sz w:val="24"/>
          <w:szCs w:val="24"/>
        </w:rPr>
      </w:pPr>
      <w:r>
        <w:rPr>
          <w:rFonts w:ascii="SimSun" w:hAnsi="SimSun" w:eastAsia="SimSun" w:cs="SimSun"/>
          <w:sz w:val="24"/>
          <w:szCs w:val="24"/>
          <w:b/>
          <w:bCs/>
          <w:spacing w:val="-3"/>
        </w:rPr>
        <w:t>①</w:t>
      </w:r>
      <w:r>
        <w:rPr>
          <w:rFonts w:ascii="SimSun" w:hAnsi="SimSun" w:eastAsia="SimSun" w:cs="SimSun"/>
          <w:sz w:val="24"/>
          <w:szCs w:val="24"/>
          <w:spacing w:val="-3"/>
        </w:rPr>
        <w:t xml:space="preserve"> </w:t>
      </w:r>
      <w:r>
        <w:rPr>
          <w:rFonts w:ascii="SimSun" w:hAnsi="SimSun" w:eastAsia="SimSun" w:cs="SimSun"/>
          <w:sz w:val="24"/>
          <w:szCs w:val="24"/>
          <w:b/>
          <w:bCs/>
          <w:spacing w:val="-3"/>
        </w:rPr>
        <w:t>强化生态流量调度</w:t>
      </w:r>
    </w:p>
    <w:p>
      <w:pPr>
        <w:ind w:left="4" w:firstLine="483"/>
        <w:spacing w:before="218" w:line="385" w:lineRule="auto"/>
        <w:rPr>
          <w:rFonts w:ascii="SimSun" w:hAnsi="SimSun" w:eastAsia="SimSun" w:cs="SimSun"/>
          <w:sz w:val="24"/>
          <w:szCs w:val="24"/>
        </w:rPr>
      </w:pPr>
      <w:r>
        <w:rPr>
          <w:rFonts w:ascii="SimSun" w:hAnsi="SimSun" w:eastAsia="SimSun" w:cs="SimSun"/>
          <w:sz w:val="24"/>
          <w:szCs w:val="24"/>
          <w:b/>
          <w:bCs/>
          <w:spacing w:val="-4"/>
        </w:rPr>
        <w:t>各级水行政主管部门要合理配置水资源，科学制定大河坝河合</w:t>
      </w:r>
      <w:r>
        <w:rPr>
          <w:rFonts w:ascii="SimSun" w:hAnsi="SimSun" w:eastAsia="SimSun" w:cs="SimSun"/>
          <w:sz w:val="24"/>
          <w:szCs w:val="24"/>
          <w:b/>
          <w:bCs/>
          <w:spacing w:val="-5"/>
        </w:rPr>
        <w:t>和切吉河流域水量调</w:t>
      </w:r>
      <w:r>
        <w:rPr>
          <w:rFonts w:ascii="SimSun" w:hAnsi="SimSun" w:eastAsia="SimSun" w:cs="SimSun"/>
          <w:sz w:val="24"/>
          <w:szCs w:val="24"/>
          <w:b/>
          <w:bCs/>
          <w:spacing w:val="-4"/>
        </w:rPr>
        <w:t>度方案和调度计划，保障重点河湖生态流量目标。对控制断面流量（水量、水位）</w:t>
      </w:r>
      <w:r>
        <w:rPr>
          <w:rFonts w:ascii="SimSun" w:hAnsi="SimSun" w:eastAsia="SimSun" w:cs="SimSun"/>
          <w:sz w:val="24"/>
          <w:szCs w:val="24"/>
          <w:b/>
          <w:bCs/>
          <w:spacing w:val="-5"/>
        </w:rPr>
        <w:t>及其</w:t>
      </w:r>
      <w:r>
        <w:rPr>
          <w:rFonts w:ascii="SimSun" w:hAnsi="SimSun" w:eastAsia="SimSun" w:cs="SimSun"/>
          <w:sz w:val="24"/>
          <w:szCs w:val="24"/>
          <w:b/>
          <w:bCs/>
          <w:spacing w:val="-4"/>
        </w:rPr>
        <w:t>过程影响较大的大河坝水库、大河坝引水口等，工程管理单位执行调度指令，保障</w:t>
      </w:r>
      <w:r>
        <w:rPr>
          <w:rFonts w:ascii="SimSun" w:hAnsi="SimSun" w:eastAsia="SimSun" w:cs="SimSun"/>
          <w:sz w:val="24"/>
          <w:szCs w:val="24"/>
          <w:b/>
          <w:bCs/>
          <w:spacing w:val="-5"/>
        </w:rPr>
        <w:t>生态</w:t>
      </w:r>
      <w:r>
        <w:rPr>
          <w:rFonts w:ascii="SimSun" w:hAnsi="SimSun" w:eastAsia="SimSun" w:cs="SimSun"/>
          <w:sz w:val="24"/>
          <w:szCs w:val="24"/>
          <w:b/>
          <w:bCs/>
          <w:spacing w:val="-9"/>
        </w:rPr>
        <w:t>流量泄放。对于因过量取水对河湖生态造成严重影响，导致生态流量未达到目标要求的，</w:t>
      </w:r>
      <w:r>
        <w:rPr>
          <w:rFonts w:ascii="SimSun" w:hAnsi="SimSun" w:eastAsia="SimSun" w:cs="SimSun"/>
          <w:sz w:val="24"/>
          <w:szCs w:val="24"/>
          <w:b/>
          <w:bCs/>
          <w:spacing w:val="-3"/>
        </w:rPr>
        <w:t>地方水行政主管部门应采取限制取水、加大水量下泄等措施，确保达到生态流量目标。</w:t>
      </w:r>
    </w:p>
    <w:p>
      <w:pPr>
        <w:spacing w:line="385" w:lineRule="auto"/>
        <w:sectPr>
          <w:footerReference w:type="default" r:id="rId565"/>
          <w:pgSz w:w="11906" w:h="16839"/>
          <w:pgMar w:top="400" w:right="1356" w:bottom="1152" w:left="1419"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82"/>
        <w:spacing w:before="78" w:line="217" w:lineRule="auto"/>
        <w:rPr>
          <w:rFonts w:ascii="SimSun" w:hAnsi="SimSun" w:eastAsia="SimSun" w:cs="SimSun"/>
          <w:sz w:val="24"/>
          <w:szCs w:val="24"/>
        </w:rPr>
      </w:pPr>
      <w:r>
        <w:rPr>
          <w:rFonts w:ascii="SimSun" w:hAnsi="SimSun" w:eastAsia="SimSun" w:cs="SimSun"/>
          <w:sz w:val="24"/>
          <w:szCs w:val="24"/>
          <w:b/>
          <w:bCs/>
          <w:spacing w:val="-2"/>
        </w:rPr>
        <w:t>②</w:t>
      </w:r>
      <w:r>
        <w:rPr>
          <w:rFonts w:ascii="SimSun" w:hAnsi="SimSun" w:eastAsia="SimSun" w:cs="SimSun"/>
          <w:sz w:val="24"/>
          <w:szCs w:val="24"/>
          <w:spacing w:val="-2"/>
        </w:rPr>
        <w:t xml:space="preserve"> </w:t>
      </w:r>
      <w:r>
        <w:rPr>
          <w:rFonts w:ascii="SimSun" w:hAnsi="SimSun" w:eastAsia="SimSun" w:cs="SimSun"/>
          <w:sz w:val="24"/>
          <w:szCs w:val="24"/>
          <w:b/>
          <w:bCs/>
          <w:spacing w:val="-2"/>
        </w:rPr>
        <w:t>建立河湖生态流量监测预警调度机制</w:t>
      </w:r>
    </w:p>
    <w:p>
      <w:pPr>
        <w:ind w:left="4" w:firstLine="480"/>
        <w:spacing w:before="216" w:line="385" w:lineRule="auto"/>
        <w:rPr>
          <w:rFonts w:ascii="SimSun" w:hAnsi="SimSun" w:eastAsia="SimSun" w:cs="SimSun"/>
          <w:sz w:val="24"/>
          <w:szCs w:val="24"/>
        </w:rPr>
      </w:pPr>
      <w:r>
        <w:rPr>
          <w:rFonts w:ascii="SimSun" w:hAnsi="SimSun" w:eastAsia="SimSun" w:cs="SimSun"/>
          <w:sz w:val="24"/>
          <w:szCs w:val="24"/>
          <w:b/>
          <w:bCs/>
          <w:spacing w:val="-4"/>
        </w:rPr>
        <w:t>根据河湖生态流量管理需要，按照管理权限，水行政主管部门或工程</w:t>
      </w:r>
      <w:r>
        <w:rPr>
          <w:rFonts w:ascii="SimSun" w:hAnsi="SimSun" w:eastAsia="SimSun" w:cs="SimSun"/>
          <w:sz w:val="24"/>
          <w:szCs w:val="24"/>
          <w:b/>
          <w:bCs/>
          <w:spacing w:val="-5"/>
        </w:rPr>
        <w:t>管理单位安装</w:t>
      </w:r>
      <w:r>
        <w:rPr>
          <w:rFonts w:ascii="SimSun" w:hAnsi="SimSun" w:eastAsia="SimSun" w:cs="SimSun"/>
          <w:sz w:val="24"/>
          <w:szCs w:val="24"/>
          <w:b/>
          <w:bCs/>
          <w:spacing w:val="-4"/>
        </w:rPr>
        <w:t>生态流量监测设施，实现河湖生态流量动态监测。各级水行政主管部门根据河湖</w:t>
      </w:r>
      <w:r>
        <w:rPr>
          <w:rFonts w:ascii="SimSun" w:hAnsi="SimSun" w:eastAsia="SimSun" w:cs="SimSun"/>
          <w:sz w:val="24"/>
          <w:szCs w:val="24"/>
          <w:b/>
          <w:bCs/>
          <w:spacing w:val="-5"/>
        </w:rPr>
        <w:t>生态流</w:t>
      </w:r>
      <w:r>
        <w:rPr>
          <w:rFonts w:ascii="SimSun" w:hAnsi="SimSun" w:eastAsia="SimSun" w:cs="SimSun"/>
          <w:sz w:val="24"/>
          <w:szCs w:val="24"/>
          <w:b/>
          <w:bCs/>
          <w:spacing w:val="-3"/>
        </w:rPr>
        <w:t>量目标要求，确定大河坝河、切吉河关键控制断面生态流量预警等级和预警阈值指标。</w:t>
      </w:r>
      <w:r>
        <w:rPr>
          <w:rFonts w:ascii="SimSun" w:hAnsi="SimSun" w:eastAsia="SimSun" w:cs="SimSun"/>
          <w:sz w:val="24"/>
          <w:szCs w:val="24"/>
          <w:b/>
          <w:bCs/>
          <w:spacing w:val="-2"/>
        </w:rPr>
        <w:t>根据不同预警等级，明确水利工程调度、限制河道外取用水和应急生态补水等措施。</w:t>
      </w:r>
    </w:p>
    <w:p>
      <w:pPr>
        <w:ind w:left="482"/>
        <w:spacing w:line="217" w:lineRule="auto"/>
        <w:rPr>
          <w:rFonts w:ascii="SimSun" w:hAnsi="SimSun" w:eastAsia="SimSun" w:cs="SimSun"/>
          <w:sz w:val="24"/>
          <w:szCs w:val="24"/>
        </w:rPr>
      </w:pPr>
      <w:r>
        <w:rPr>
          <w:rFonts w:ascii="SimSun" w:hAnsi="SimSun" w:eastAsia="SimSun" w:cs="SimSun"/>
          <w:sz w:val="24"/>
          <w:szCs w:val="24"/>
          <w:b/>
          <w:bCs/>
          <w:spacing w:val="-3"/>
        </w:rPr>
        <w:t>③</w:t>
      </w:r>
      <w:r>
        <w:rPr>
          <w:rFonts w:ascii="SimSun" w:hAnsi="SimSun" w:eastAsia="SimSun" w:cs="SimSun"/>
          <w:sz w:val="24"/>
          <w:szCs w:val="24"/>
          <w:spacing w:val="-3"/>
        </w:rPr>
        <w:t xml:space="preserve"> </w:t>
      </w:r>
      <w:r>
        <w:rPr>
          <w:rFonts w:ascii="SimSun" w:hAnsi="SimSun" w:eastAsia="SimSun" w:cs="SimSun"/>
          <w:sz w:val="24"/>
          <w:szCs w:val="24"/>
          <w:b/>
          <w:bCs/>
          <w:spacing w:val="-3"/>
        </w:rPr>
        <w:t>加强水电站生态流量下泄监管</w:t>
      </w:r>
    </w:p>
    <w:p>
      <w:pPr>
        <w:ind w:left="4" w:right="44" w:firstLine="482"/>
        <w:spacing w:before="219" w:line="384" w:lineRule="auto"/>
        <w:rPr>
          <w:rFonts w:ascii="SimSun" w:hAnsi="SimSun" w:eastAsia="SimSun" w:cs="SimSun"/>
          <w:sz w:val="24"/>
          <w:szCs w:val="24"/>
        </w:rPr>
      </w:pPr>
      <w:r>
        <w:rPr>
          <w:rFonts w:ascii="SimSun" w:hAnsi="SimSun" w:eastAsia="SimSun" w:cs="SimSun"/>
          <w:sz w:val="24"/>
          <w:szCs w:val="24"/>
          <w:b/>
          <w:bCs/>
          <w:spacing w:val="1"/>
        </w:rPr>
        <w:t>各地水行政、生态环境主管部门要依据各自职责，加</w:t>
      </w:r>
      <w:r>
        <w:rPr>
          <w:rFonts w:ascii="SimSun" w:hAnsi="SimSun" w:eastAsia="SimSun" w:cs="SimSun"/>
          <w:sz w:val="24"/>
          <w:szCs w:val="24"/>
          <w:b/>
          <w:bCs/>
        </w:rPr>
        <w:t>强对引水口</w:t>
      </w:r>
      <w:r>
        <w:rPr>
          <w:rFonts w:ascii="Times New Roman" w:hAnsi="Times New Roman" w:eastAsia="Times New Roman" w:cs="Times New Roman"/>
          <w:sz w:val="24"/>
          <w:szCs w:val="24"/>
          <w:b/>
          <w:bCs/>
        </w:rPr>
        <w:t>/</w:t>
      </w:r>
      <w:r>
        <w:rPr>
          <w:rFonts w:ascii="SimSun" w:hAnsi="SimSun" w:eastAsia="SimSun" w:cs="SimSun"/>
          <w:sz w:val="24"/>
          <w:szCs w:val="24"/>
          <w:b/>
          <w:bCs/>
        </w:rPr>
        <w:t>水库落实生态基</w:t>
      </w:r>
      <w:r>
        <w:rPr>
          <w:rFonts w:ascii="SimSun" w:hAnsi="SimSun" w:eastAsia="SimSun" w:cs="SimSun"/>
          <w:sz w:val="24"/>
          <w:szCs w:val="24"/>
          <w:b/>
          <w:bCs/>
          <w:spacing w:val="1"/>
        </w:rPr>
        <w:t>流的监管工作。明确引水口</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水库生态基流泄放</w:t>
      </w:r>
      <w:r>
        <w:rPr>
          <w:rFonts w:ascii="SimSun" w:hAnsi="SimSun" w:eastAsia="SimSun" w:cs="SimSun"/>
          <w:sz w:val="24"/>
          <w:szCs w:val="24"/>
          <w:b/>
          <w:bCs/>
        </w:rPr>
        <w:t>措施，加强生态流量泄放监控、保障生</w:t>
      </w:r>
      <w:r>
        <w:rPr>
          <w:rFonts w:ascii="SimSun" w:hAnsi="SimSun" w:eastAsia="SimSun" w:cs="SimSun"/>
          <w:sz w:val="24"/>
          <w:szCs w:val="24"/>
          <w:b/>
          <w:bCs/>
          <w:spacing w:val="1"/>
        </w:rPr>
        <w:t>态基流泄放设施和监控设施的正常运行，制定引</w:t>
      </w:r>
      <w:r>
        <w:rPr>
          <w:rFonts w:ascii="SimSun" w:hAnsi="SimSun" w:eastAsia="SimSun" w:cs="SimSun"/>
          <w:sz w:val="24"/>
          <w:szCs w:val="24"/>
          <w:b/>
          <w:bCs/>
        </w:rPr>
        <w:t>水口</w:t>
      </w:r>
      <w:r>
        <w:rPr>
          <w:rFonts w:ascii="Times New Roman" w:hAnsi="Times New Roman" w:eastAsia="Times New Roman" w:cs="Times New Roman"/>
          <w:sz w:val="24"/>
          <w:szCs w:val="24"/>
          <w:b/>
          <w:bCs/>
        </w:rPr>
        <w:t>/</w:t>
      </w:r>
      <w:r>
        <w:rPr>
          <w:rFonts w:ascii="SimSun" w:hAnsi="SimSun" w:eastAsia="SimSun" w:cs="SimSun"/>
          <w:sz w:val="24"/>
          <w:szCs w:val="24"/>
          <w:b/>
          <w:bCs/>
        </w:rPr>
        <w:t>水库生态流量运行调度方案，优</w:t>
      </w:r>
      <w:r>
        <w:rPr>
          <w:rFonts w:ascii="SimSun" w:hAnsi="SimSun" w:eastAsia="SimSun" w:cs="SimSun"/>
          <w:sz w:val="24"/>
          <w:szCs w:val="24"/>
          <w:b/>
          <w:bCs/>
          <w:spacing w:val="-2"/>
        </w:rPr>
        <w:t>化引水口</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水库运行方式，保障下游生态用水安全。</w:t>
      </w:r>
    </w:p>
    <w:p>
      <w:pPr>
        <w:ind w:left="482"/>
        <w:spacing w:line="217" w:lineRule="auto"/>
        <w:rPr>
          <w:rFonts w:ascii="SimSun" w:hAnsi="SimSun" w:eastAsia="SimSun" w:cs="SimSun"/>
          <w:sz w:val="24"/>
          <w:szCs w:val="24"/>
        </w:rPr>
      </w:pPr>
      <w:r>
        <w:rPr>
          <w:rFonts w:ascii="SimSun" w:hAnsi="SimSun" w:eastAsia="SimSun" w:cs="SimSun"/>
          <w:sz w:val="24"/>
          <w:szCs w:val="24"/>
          <w:b/>
          <w:bCs/>
          <w:spacing w:val="-2"/>
        </w:rPr>
        <w:t>④</w:t>
      </w:r>
      <w:r>
        <w:rPr>
          <w:rFonts w:ascii="SimSun" w:hAnsi="SimSun" w:eastAsia="SimSun" w:cs="SimSun"/>
          <w:sz w:val="24"/>
          <w:szCs w:val="24"/>
          <w:spacing w:val="-2"/>
        </w:rPr>
        <w:t xml:space="preserve"> </w:t>
      </w:r>
      <w:r>
        <w:rPr>
          <w:rFonts w:ascii="SimSun" w:hAnsi="SimSun" w:eastAsia="SimSun" w:cs="SimSun"/>
          <w:sz w:val="24"/>
          <w:szCs w:val="24"/>
          <w:b/>
          <w:bCs/>
          <w:spacing w:val="-2"/>
        </w:rPr>
        <w:t>加强生态流量跟踪评估及适应性管理</w:t>
      </w:r>
    </w:p>
    <w:p>
      <w:pPr>
        <w:ind w:left="4" w:right="44" w:firstLine="480"/>
        <w:spacing w:before="221" w:line="384" w:lineRule="auto"/>
        <w:rPr>
          <w:rFonts w:ascii="SimSun" w:hAnsi="SimSun" w:eastAsia="SimSun" w:cs="SimSun"/>
          <w:sz w:val="24"/>
          <w:szCs w:val="24"/>
        </w:rPr>
      </w:pPr>
      <w:r>
        <w:rPr>
          <w:rFonts w:ascii="SimSun" w:hAnsi="SimSun" w:eastAsia="SimSun" w:cs="SimSun"/>
          <w:sz w:val="24"/>
          <w:szCs w:val="24"/>
          <w:b/>
          <w:bCs/>
          <w:spacing w:val="-4"/>
        </w:rPr>
        <w:t>青海重要河流生态环境脆弱，加强流域内湿地演变及冷水土著鱼类资</w:t>
      </w:r>
      <w:r>
        <w:rPr>
          <w:rFonts w:ascii="SimSun" w:hAnsi="SimSun" w:eastAsia="SimSun" w:cs="SimSun"/>
          <w:sz w:val="24"/>
          <w:szCs w:val="24"/>
          <w:b/>
          <w:bCs/>
          <w:spacing w:val="-5"/>
        </w:rPr>
        <w:t>源变化跟踪监</w:t>
      </w:r>
      <w:r>
        <w:rPr>
          <w:rFonts w:ascii="SimSun" w:hAnsi="SimSun" w:eastAsia="SimSun" w:cs="SimSun"/>
          <w:sz w:val="24"/>
          <w:szCs w:val="24"/>
          <w:b/>
          <w:bCs/>
          <w:spacing w:val="-5"/>
        </w:rPr>
        <w:t>测，对“三滩</w:t>
      </w:r>
      <w:r>
        <w:rPr>
          <w:rFonts w:ascii="SimSun" w:hAnsi="SimSun" w:eastAsia="SimSun" w:cs="SimSun"/>
          <w:sz w:val="24"/>
          <w:szCs w:val="24"/>
          <w:spacing w:val="-85"/>
        </w:rPr>
        <w:t xml:space="preserve"> </w:t>
      </w:r>
      <w:r>
        <w:rPr>
          <w:rFonts w:ascii="SimSun" w:hAnsi="SimSun" w:eastAsia="SimSun" w:cs="SimSun"/>
          <w:sz w:val="24"/>
          <w:szCs w:val="24"/>
          <w:b/>
          <w:bCs/>
          <w:spacing w:val="-5"/>
        </w:rPr>
        <w:t>”引水生态综合治理一期工程大河坝水库工程开展生态流量泄放动态管控</w:t>
      </w:r>
      <w:r>
        <w:rPr>
          <w:rFonts w:ascii="SimSun" w:hAnsi="SimSun" w:eastAsia="SimSun" w:cs="SimSun"/>
          <w:sz w:val="24"/>
          <w:szCs w:val="24"/>
          <w:b/>
          <w:bCs/>
          <w:spacing w:val="-4"/>
        </w:rPr>
        <w:t>和生态流量调度效果监测评估，加强生态流量适应性管理，为优化引调水过</w:t>
      </w:r>
      <w:r>
        <w:rPr>
          <w:rFonts w:ascii="SimSun" w:hAnsi="SimSun" w:eastAsia="SimSun" w:cs="SimSun"/>
          <w:sz w:val="24"/>
          <w:szCs w:val="24"/>
          <w:b/>
          <w:bCs/>
          <w:spacing w:val="-5"/>
        </w:rPr>
        <w:t>程及水库生</w:t>
      </w:r>
      <w:r>
        <w:rPr>
          <w:rFonts w:ascii="SimSun" w:hAnsi="SimSun" w:eastAsia="SimSun" w:cs="SimSun"/>
          <w:sz w:val="24"/>
          <w:szCs w:val="24"/>
          <w:b/>
          <w:bCs/>
          <w:spacing w:val="-3"/>
        </w:rPr>
        <w:t>态调度提供决策支持。</w:t>
      </w:r>
    </w:p>
    <w:p>
      <w:pPr>
        <w:ind w:left="3"/>
        <w:spacing w:before="1" w:line="219"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6.1.3.5  </w:t>
      </w:r>
      <w:r>
        <w:rPr>
          <w:rFonts w:ascii="SimHei" w:hAnsi="SimHei" w:eastAsia="SimHei" w:cs="SimHei"/>
          <w:sz w:val="24"/>
          <w:szCs w:val="24"/>
          <w:b/>
          <w:bCs/>
          <w:spacing w:val="-2"/>
        </w:rPr>
        <w:t>生态流量在线监测、监控与管理</w:t>
      </w:r>
    </w:p>
    <w:p>
      <w:pPr>
        <w:ind w:left="3"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为便于监测生态流量的下泄情况，落实上述生态用水保障措施，</w:t>
      </w:r>
      <w:r>
        <w:rPr>
          <w:rFonts w:ascii="SimSun" w:hAnsi="SimSun" w:eastAsia="SimSun" w:cs="SimSun"/>
          <w:sz w:val="24"/>
          <w:szCs w:val="24"/>
          <w:b/>
          <w:bCs/>
          <w:spacing w:val="-5"/>
        </w:rPr>
        <w:t>本工程拟在大河坝</w:t>
      </w:r>
      <w:r>
        <w:rPr>
          <w:rFonts w:ascii="SimSun" w:hAnsi="SimSun" w:eastAsia="SimSun" w:cs="SimSun"/>
          <w:sz w:val="24"/>
          <w:szCs w:val="24"/>
          <w:b/>
          <w:bCs/>
          <w:spacing w:val="-4"/>
        </w:rPr>
        <w:t>引水口下游、切吉河大河坝水库坝址至切吉水库之间河道较顺直、规整、下泄水流</w:t>
      </w:r>
      <w:r>
        <w:rPr>
          <w:rFonts w:ascii="SimSun" w:hAnsi="SimSun" w:eastAsia="SimSun" w:cs="SimSun"/>
          <w:sz w:val="24"/>
          <w:szCs w:val="24"/>
          <w:b/>
          <w:bCs/>
          <w:spacing w:val="-5"/>
        </w:rPr>
        <w:t>集中</w:t>
      </w:r>
      <w:r>
        <w:rPr>
          <w:rFonts w:ascii="SimSun" w:hAnsi="SimSun" w:eastAsia="SimSun" w:cs="SimSun"/>
          <w:sz w:val="24"/>
          <w:szCs w:val="24"/>
          <w:b/>
          <w:bCs/>
          <w:spacing w:val="-3"/>
        </w:rPr>
        <w:t>的位置布设坝下生态流量监测站。实现生态流量在线监测，定时自动向大河坝引水口、</w:t>
      </w:r>
      <w:r>
        <w:rPr>
          <w:rFonts w:ascii="SimSun" w:hAnsi="SimSun" w:eastAsia="SimSun" w:cs="SimSun"/>
          <w:sz w:val="24"/>
          <w:szCs w:val="24"/>
          <w:b/>
          <w:bCs/>
          <w:spacing w:val="-4"/>
        </w:rPr>
        <w:t>切吉河大河坝水库中控室报送垂线流速、水位、流量等数据。具体监测方案及所采</w:t>
      </w:r>
      <w:r>
        <w:rPr>
          <w:rFonts w:ascii="SimSun" w:hAnsi="SimSun" w:eastAsia="SimSun" w:cs="SimSun"/>
          <w:sz w:val="24"/>
          <w:szCs w:val="24"/>
          <w:b/>
          <w:bCs/>
          <w:spacing w:val="-5"/>
        </w:rPr>
        <w:t>用的</w:t>
      </w:r>
      <w:r>
        <w:rPr>
          <w:rFonts w:ascii="SimSun" w:hAnsi="SimSun" w:eastAsia="SimSun" w:cs="SimSun"/>
          <w:sz w:val="24"/>
          <w:szCs w:val="24"/>
          <w:b/>
          <w:bCs/>
          <w:spacing w:val="-3"/>
        </w:rPr>
        <w:t>监测系统及设备如下：</w:t>
      </w:r>
    </w:p>
    <w:p>
      <w:pPr>
        <w:ind w:left="7" w:right="51" w:firstLine="488"/>
        <w:spacing w:line="302"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）在测流断面岸边布设水平式</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ADCP</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3"/>
        </w:rPr>
        <w:t>多普勒流速仪（</w:t>
      </w:r>
      <w:r>
        <w:rPr>
          <w:rFonts w:ascii="Times New Roman" w:hAnsi="Times New Roman" w:eastAsia="Times New Roman" w:cs="Times New Roman"/>
          <w:sz w:val="24"/>
          <w:szCs w:val="24"/>
          <w:b/>
          <w:bCs/>
          <w:spacing w:val="-3"/>
        </w:rPr>
        <w:t>H-ADCP</w:t>
      </w:r>
      <w:r>
        <w:rPr>
          <w:rFonts w:ascii="SimSun" w:hAnsi="SimSun" w:eastAsia="SimSun" w:cs="SimSun"/>
          <w:sz w:val="24"/>
          <w:szCs w:val="24"/>
          <w:b/>
          <w:bCs/>
          <w:spacing w:val="9"/>
        </w:rPr>
        <w:t>），</w:t>
      </w:r>
      <w:r>
        <w:rPr>
          <w:rFonts w:ascii="SimSun" w:hAnsi="SimSun" w:eastAsia="SimSun" w:cs="SimSun"/>
          <w:sz w:val="24"/>
          <w:szCs w:val="24"/>
          <w:b/>
          <w:bCs/>
          <w:spacing w:val="-3"/>
        </w:rPr>
        <w:t>实施流量在</w:t>
      </w:r>
      <w:r>
        <w:rPr>
          <w:rFonts w:ascii="SimSun" w:hAnsi="SimSun" w:eastAsia="SimSun" w:cs="SimSun"/>
          <w:sz w:val="24"/>
          <w:szCs w:val="24"/>
          <w:b/>
          <w:bCs/>
          <w:spacing w:val="-5"/>
        </w:rPr>
        <w:t>线监测。</w:t>
      </w:r>
    </w:p>
    <w:p>
      <w:pPr>
        <w:ind w:right="44" w:firstLine="495"/>
        <w:spacing w:before="217" w:line="343"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）为实现</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H-ADCP</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的在线监测，需利用走航式</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ADCP </w:t>
      </w:r>
      <w:r>
        <w:rPr>
          <w:rFonts w:ascii="SimSun" w:hAnsi="SimSun" w:eastAsia="SimSun" w:cs="SimSun"/>
          <w:sz w:val="24"/>
          <w:szCs w:val="24"/>
          <w:b/>
          <w:bCs/>
          <w:spacing w:val="-3"/>
        </w:rPr>
        <w:t>在</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H-ADCP </w:t>
      </w:r>
      <w:r>
        <w:rPr>
          <w:rFonts w:ascii="SimSun" w:hAnsi="SimSun" w:eastAsia="SimSun" w:cs="SimSun"/>
          <w:sz w:val="24"/>
          <w:szCs w:val="24"/>
          <w:b/>
          <w:bCs/>
          <w:spacing w:val="-3"/>
        </w:rPr>
        <w:t>所设断面附</w:t>
      </w:r>
      <w:r>
        <w:rPr>
          <w:rFonts w:ascii="SimSun" w:hAnsi="SimSun" w:eastAsia="SimSun" w:cs="SimSun"/>
          <w:sz w:val="24"/>
          <w:szCs w:val="24"/>
          <w:b/>
          <w:bCs/>
          <w:spacing w:val="-3"/>
        </w:rPr>
        <w:t>近进行断面测量，将其断面数据录入</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H-ADCP </w:t>
      </w:r>
      <w:r>
        <w:rPr>
          <w:rFonts w:ascii="SimSun" w:hAnsi="SimSun" w:eastAsia="SimSun" w:cs="SimSun"/>
          <w:sz w:val="24"/>
          <w:szCs w:val="24"/>
          <w:b/>
          <w:bCs/>
          <w:spacing w:val="-3"/>
        </w:rPr>
        <w:t>程序中（每年最少测一次</w:t>
      </w:r>
      <w:r>
        <w:rPr>
          <w:rFonts w:ascii="SimSun" w:hAnsi="SimSun" w:eastAsia="SimSun" w:cs="SimSun"/>
          <w:sz w:val="24"/>
          <w:szCs w:val="24"/>
          <w:b/>
          <w:bCs/>
          <w:spacing w:val="24"/>
        </w:rPr>
        <w:t>）；</w:t>
      </w:r>
      <w:r>
        <w:rPr>
          <w:rFonts w:ascii="SimSun" w:hAnsi="SimSun" w:eastAsia="SimSun" w:cs="SimSun"/>
          <w:sz w:val="24"/>
          <w:szCs w:val="24"/>
          <w:b/>
          <w:bCs/>
          <w:spacing w:val="-3"/>
        </w:rPr>
        <w:t>同时需对</w:t>
      </w:r>
      <w:r>
        <w:rPr>
          <w:rFonts w:ascii="Times New Roman" w:hAnsi="Times New Roman" w:eastAsia="Times New Roman" w:cs="Times New Roman"/>
          <w:sz w:val="24"/>
          <w:szCs w:val="24"/>
          <w:b/>
          <w:bCs/>
          <w:spacing w:val="-2"/>
        </w:rPr>
        <w:t>H-ADCP </w:t>
      </w:r>
      <w:r>
        <w:rPr>
          <w:rFonts w:ascii="SimSun" w:hAnsi="SimSun" w:eastAsia="SimSun" w:cs="SimSun"/>
          <w:sz w:val="24"/>
          <w:szCs w:val="24"/>
          <w:b/>
          <w:bCs/>
          <w:spacing w:val="-2"/>
        </w:rPr>
        <w:t>进行率定比测，即运用走航式</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2"/>
        </w:rPr>
        <w:t>ADCP </w:t>
      </w:r>
      <w:r>
        <w:rPr>
          <w:rFonts w:ascii="SimSun" w:hAnsi="SimSun" w:eastAsia="SimSun" w:cs="SimSun"/>
          <w:sz w:val="24"/>
          <w:szCs w:val="24"/>
          <w:b/>
          <w:bCs/>
          <w:spacing w:val="-2"/>
        </w:rPr>
        <w:t>所测流量与</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2"/>
        </w:rPr>
        <w:t>H-ADCP </w:t>
      </w:r>
      <w:r>
        <w:rPr>
          <w:rFonts w:ascii="SimSun" w:hAnsi="SimSun" w:eastAsia="SimSun" w:cs="SimSun"/>
          <w:sz w:val="24"/>
          <w:szCs w:val="24"/>
          <w:b/>
          <w:bCs/>
          <w:spacing w:val="-2"/>
        </w:rPr>
        <w:t>进行对比分析，确</w:t>
      </w:r>
      <w:r>
        <w:rPr>
          <w:rFonts w:ascii="SimSun" w:hAnsi="SimSun" w:eastAsia="SimSun" w:cs="SimSun"/>
          <w:sz w:val="24"/>
          <w:szCs w:val="24"/>
          <w:b/>
          <w:bCs/>
          <w:spacing w:val="-4"/>
        </w:rPr>
        <w:t>定</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H-ADCP</w:t>
      </w:r>
      <w:r>
        <w:rPr>
          <w:rFonts w:ascii="Times New Roman" w:hAnsi="Times New Roman" w:eastAsia="Times New Roman" w:cs="Times New Roman"/>
          <w:sz w:val="24"/>
          <w:szCs w:val="24"/>
          <w:b/>
          <w:bCs/>
          <w:spacing w:val="19"/>
          <w:w w:val="101"/>
        </w:rPr>
        <w:t xml:space="preserve"> </w:t>
      </w:r>
      <w:r>
        <w:rPr>
          <w:rFonts w:ascii="SimSun" w:hAnsi="SimSun" w:eastAsia="SimSun" w:cs="SimSun"/>
          <w:sz w:val="24"/>
          <w:szCs w:val="24"/>
          <w:b/>
          <w:bCs/>
          <w:spacing w:val="-4"/>
        </w:rPr>
        <w:t>系数。</w:t>
      </w:r>
    </w:p>
    <w:p>
      <w:pPr>
        <w:ind w:left="495"/>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）自动检测系统的</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H-ADCP</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5"/>
        </w:rPr>
        <w:t>与数据采集计算机直接连接。由</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5"/>
        </w:rPr>
        <w:t>WinH-ADCP</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软件</w:t>
      </w:r>
    </w:p>
    <w:p>
      <w:pPr>
        <w:spacing w:line="219" w:lineRule="auto"/>
        <w:sectPr>
          <w:footerReference w:type="default" r:id="rId566"/>
          <w:pgSz w:w="11906" w:h="16839"/>
          <w:pgMar w:top="400" w:right="1373" w:bottom="1152" w:left="1421"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right="36" w:firstLine="6"/>
        <w:spacing w:before="78" w:line="384" w:lineRule="auto"/>
        <w:rPr>
          <w:rFonts w:ascii="SimSun" w:hAnsi="SimSun" w:eastAsia="SimSun" w:cs="SimSun"/>
          <w:sz w:val="24"/>
          <w:szCs w:val="24"/>
        </w:rPr>
      </w:pPr>
      <w:r>
        <w:rPr>
          <w:rFonts w:ascii="SimSun" w:hAnsi="SimSun" w:eastAsia="SimSun" w:cs="SimSun"/>
          <w:sz w:val="24"/>
          <w:szCs w:val="24"/>
          <w:b/>
          <w:bCs/>
          <w:spacing w:val="-1"/>
        </w:rPr>
        <w:t>实现在线监测，采集原始数据，再通过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
        </w:rPr>
        <w:t>H-ADCP </w:t>
      </w:r>
      <w:r>
        <w:rPr>
          <w:rFonts w:ascii="SimSun" w:hAnsi="SimSun" w:eastAsia="SimSun" w:cs="SimSun"/>
          <w:sz w:val="24"/>
          <w:szCs w:val="24"/>
          <w:b/>
          <w:bCs/>
          <w:spacing w:val="-1"/>
        </w:rPr>
        <w:t>在线入库软件处理流速数据及</w:t>
      </w:r>
      <w:r>
        <w:rPr>
          <w:rFonts w:ascii="SimSun" w:hAnsi="SimSun" w:eastAsia="SimSun" w:cs="SimSun"/>
          <w:sz w:val="24"/>
          <w:szCs w:val="24"/>
          <w:b/>
          <w:bCs/>
          <w:spacing w:val="-2"/>
        </w:rPr>
        <w:t>入库。</w:t>
      </w:r>
      <w:r>
        <w:rPr>
          <w:rFonts w:ascii="SimSun" w:hAnsi="SimSun" w:eastAsia="SimSun" w:cs="SimSun"/>
          <w:sz w:val="24"/>
          <w:szCs w:val="24"/>
          <w:b/>
          <w:bCs/>
        </w:rPr>
        <w:t>入库数据由</w:t>
      </w:r>
      <w:r>
        <w:rPr>
          <w:rFonts w:ascii="Times New Roman" w:hAnsi="Times New Roman" w:eastAsia="Times New Roman" w:cs="Times New Roman"/>
          <w:sz w:val="24"/>
          <w:szCs w:val="24"/>
          <w:b/>
          <w:bCs/>
        </w:rPr>
        <w:t>GPRS </w:t>
      </w:r>
      <w:r>
        <w:rPr>
          <w:rFonts w:ascii="SimSun" w:hAnsi="SimSun" w:eastAsia="SimSun" w:cs="SimSun"/>
          <w:sz w:val="24"/>
          <w:szCs w:val="24"/>
          <w:b/>
          <w:bCs/>
        </w:rPr>
        <w:t>通信方式传输至电站中控室，采用太阳能蓄电池</w:t>
      </w:r>
      <w:r>
        <w:rPr>
          <w:rFonts w:ascii="SimSun" w:hAnsi="SimSun" w:eastAsia="SimSun" w:cs="SimSun"/>
          <w:sz w:val="24"/>
          <w:szCs w:val="24"/>
          <w:b/>
          <w:bCs/>
          <w:spacing w:val="-1"/>
        </w:rPr>
        <w:t>供电，通过</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1"/>
        </w:rPr>
        <w:t>GPRS</w:t>
      </w:r>
      <w:r>
        <w:rPr>
          <w:rFonts w:ascii="SimSun" w:hAnsi="SimSun" w:eastAsia="SimSun" w:cs="SimSun"/>
          <w:sz w:val="24"/>
          <w:szCs w:val="24"/>
          <w:b/>
          <w:bCs/>
          <w:spacing w:val="-3"/>
        </w:rPr>
        <w:t>通信方式传输数据，实现定时自动向大河坝引水口及大河坝水库中控室报送垂线流速、</w:t>
      </w:r>
      <w:r>
        <w:rPr>
          <w:rFonts w:ascii="SimSun" w:hAnsi="SimSun" w:eastAsia="SimSun" w:cs="SimSun"/>
          <w:sz w:val="24"/>
          <w:szCs w:val="24"/>
          <w:b/>
          <w:bCs/>
          <w:spacing w:val="-3"/>
        </w:rPr>
        <w:t>水位、流量等数据。</w:t>
      </w:r>
    </w:p>
    <w:p>
      <w:pPr>
        <w:ind w:left="482"/>
        <w:spacing w:line="218" w:lineRule="auto"/>
        <w:rPr>
          <w:rFonts w:ascii="SimSun" w:hAnsi="SimSun" w:eastAsia="SimSun" w:cs="SimSun"/>
          <w:sz w:val="24"/>
          <w:szCs w:val="24"/>
        </w:rPr>
      </w:pPr>
      <w:r>
        <w:rPr>
          <w:rFonts w:ascii="SimSun" w:hAnsi="SimSun" w:eastAsia="SimSun" w:cs="SimSun"/>
          <w:sz w:val="24"/>
          <w:szCs w:val="24"/>
          <w:b/>
          <w:bCs/>
          <w:spacing w:val="-2"/>
        </w:rPr>
        <w:t>生态流量在线自动检测系统的设备材料量详见表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6.1.3-1</w:t>
      </w:r>
      <w:r>
        <w:rPr>
          <w:rFonts w:ascii="SimSun" w:hAnsi="SimSun" w:eastAsia="SimSun" w:cs="SimSun"/>
          <w:sz w:val="24"/>
          <w:szCs w:val="24"/>
          <w:b/>
          <w:bCs/>
          <w:spacing w:val="-2"/>
        </w:rPr>
        <w:t>。</w:t>
      </w:r>
    </w:p>
    <w:p>
      <w:pPr>
        <w:ind w:left="1641"/>
        <w:spacing w:before="217" w:line="219"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6.1.3-1    </w:t>
      </w:r>
      <w:r>
        <w:rPr>
          <w:rFonts w:ascii="SimHei" w:hAnsi="SimHei" w:eastAsia="SimHei" w:cs="SimHei"/>
          <w:sz w:val="24"/>
          <w:szCs w:val="24"/>
          <w:b/>
          <w:bCs/>
          <w:spacing w:val="-2"/>
        </w:rPr>
        <w:t>坝下生态流量在线自动监测系统设备材料表</w:t>
      </w:r>
    </w:p>
    <w:p>
      <w:pPr>
        <w:spacing w:line="19" w:lineRule="exact"/>
        <w:rPr/>
      </w:pPr>
      <w:r/>
    </w:p>
    <w:tbl>
      <w:tblPr>
        <w:tblStyle w:val="TableNormal"/>
        <w:tblW w:w="8951" w:type="dxa"/>
        <w:tblInd w:w="5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17"/>
        <w:gridCol w:w="5159"/>
        <w:gridCol w:w="1434"/>
        <w:gridCol w:w="1441"/>
      </w:tblGrid>
      <w:tr>
        <w:trPr>
          <w:trHeight w:val="339" w:hRule="atLeast"/>
        </w:trPr>
        <w:tc>
          <w:tcPr>
            <w:tcW w:w="917" w:type="dxa"/>
            <w:vAlign w:val="top"/>
          </w:tcPr>
          <w:p>
            <w:pPr>
              <w:ind w:left="281"/>
              <w:spacing w:before="140" w:line="193" w:lineRule="auto"/>
              <w:rPr>
                <w:rFonts w:ascii="SimSun" w:hAnsi="SimSun" w:eastAsia="SimSun" w:cs="SimSun"/>
                <w:sz w:val="18"/>
                <w:szCs w:val="18"/>
              </w:rPr>
            </w:pPr>
            <w:r>
              <w:rPr>
                <w:rFonts w:ascii="SimSun" w:hAnsi="SimSun" w:eastAsia="SimSun" w:cs="SimSun"/>
                <w:sz w:val="18"/>
                <w:szCs w:val="18"/>
                <w:b/>
                <w:bCs/>
                <w:spacing w:val="-6"/>
              </w:rPr>
              <w:t>序号</w:t>
            </w:r>
          </w:p>
        </w:tc>
        <w:tc>
          <w:tcPr>
            <w:tcW w:w="5159" w:type="dxa"/>
            <w:vAlign w:val="top"/>
          </w:tcPr>
          <w:p>
            <w:pPr>
              <w:ind w:left="2406"/>
              <w:spacing w:before="140" w:line="193" w:lineRule="auto"/>
              <w:rPr>
                <w:rFonts w:ascii="SimSun" w:hAnsi="SimSun" w:eastAsia="SimSun" w:cs="SimSun"/>
                <w:sz w:val="18"/>
                <w:szCs w:val="18"/>
              </w:rPr>
            </w:pPr>
            <w:r>
              <w:rPr>
                <w:rFonts w:ascii="SimSun" w:hAnsi="SimSun" w:eastAsia="SimSun" w:cs="SimSun"/>
                <w:sz w:val="18"/>
                <w:szCs w:val="18"/>
                <w:b/>
                <w:bCs/>
                <w:spacing w:val="-7"/>
              </w:rPr>
              <w:t>项目</w:t>
            </w:r>
          </w:p>
        </w:tc>
        <w:tc>
          <w:tcPr>
            <w:tcW w:w="1434" w:type="dxa"/>
            <w:vAlign w:val="top"/>
          </w:tcPr>
          <w:p>
            <w:pPr>
              <w:ind w:left="543"/>
              <w:spacing w:before="140" w:line="193" w:lineRule="auto"/>
              <w:rPr>
                <w:rFonts w:ascii="SimSun" w:hAnsi="SimSun" w:eastAsia="SimSun" w:cs="SimSun"/>
                <w:sz w:val="18"/>
                <w:szCs w:val="18"/>
              </w:rPr>
            </w:pPr>
            <w:r>
              <w:rPr>
                <w:rFonts w:ascii="SimSun" w:hAnsi="SimSun" w:eastAsia="SimSun" w:cs="SimSun"/>
                <w:sz w:val="18"/>
                <w:szCs w:val="18"/>
                <w:b/>
                <w:bCs/>
                <w:spacing w:val="-7"/>
              </w:rPr>
              <w:t>单位</w:t>
            </w:r>
          </w:p>
        </w:tc>
        <w:tc>
          <w:tcPr>
            <w:tcW w:w="1441" w:type="dxa"/>
            <w:vAlign w:val="top"/>
          </w:tcPr>
          <w:p>
            <w:pPr>
              <w:ind w:left="547"/>
              <w:spacing w:before="140" w:line="193" w:lineRule="auto"/>
              <w:rPr>
                <w:rFonts w:ascii="SimSun" w:hAnsi="SimSun" w:eastAsia="SimSun" w:cs="SimSun"/>
                <w:sz w:val="18"/>
                <w:szCs w:val="18"/>
              </w:rPr>
            </w:pPr>
            <w:r>
              <w:rPr>
                <w:rFonts w:ascii="SimSun" w:hAnsi="SimSun" w:eastAsia="SimSun" w:cs="SimSun"/>
                <w:sz w:val="18"/>
                <w:szCs w:val="18"/>
                <w:b/>
                <w:bCs/>
                <w:spacing w:val="-7"/>
              </w:rPr>
              <w:t>数量</w:t>
            </w:r>
          </w:p>
        </w:tc>
      </w:tr>
      <w:tr>
        <w:trPr>
          <w:trHeight w:val="334" w:hRule="atLeast"/>
        </w:trPr>
        <w:tc>
          <w:tcPr>
            <w:tcW w:w="917" w:type="dxa"/>
            <w:vAlign w:val="top"/>
          </w:tcPr>
          <w:p>
            <w:pPr>
              <w:ind w:left="376"/>
              <w:spacing w:before="202" w:line="122" w:lineRule="exact"/>
              <w:rPr>
                <w:rFonts w:ascii="SimSun" w:hAnsi="SimSun" w:eastAsia="SimSun" w:cs="SimSun"/>
                <w:sz w:val="18"/>
                <w:szCs w:val="18"/>
              </w:rPr>
            </w:pPr>
            <w:r>
              <w:rPr>
                <w:rFonts w:ascii="SimSun" w:hAnsi="SimSun" w:eastAsia="SimSun" w:cs="SimSun"/>
                <w:sz w:val="18"/>
                <w:szCs w:val="18"/>
                <w:b/>
                <w:bCs/>
                <w:spacing w:val="-2"/>
                <w:position w:val="-4"/>
              </w:rPr>
              <w:t>一</w:t>
            </w:r>
          </w:p>
        </w:tc>
        <w:tc>
          <w:tcPr>
            <w:tcW w:w="5159" w:type="dxa"/>
            <w:vAlign w:val="top"/>
          </w:tcPr>
          <w:p>
            <w:pPr>
              <w:ind w:left="1771"/>
              <w:spacing w:before="134" w:line="194" w:lineRule="auto"/>
              <w:rPr>
                <w:rFonts w:ascii="SimSun" w:hAnsi="SimSun" w:eastAsia="SimSun" w:cs="SimSun"/>
                <w:sz w:val="18"/>
                <w:szCs w:val="18"/>
              </w:rPr>
            </w:pPr>
            <w:r>
              <w:rPr>
                <w:rFonts w:ascii="SimSun" w:hAnsi="SimSun" w:eastAsia="SimSun" w:cs="SimSun"/>
                <w:sz w:val="18"/>
                <w:szCs w:val="18"/>
                <w:b/>
                <w:bCs/>
                <w:spacing w:val="-3"/>
              </w:rPr>
              <w:t>生态流量站基本设施</w:t>
            </w:r>
          </w:p>
        </w:tc>
        <w:tc>
          <w:tcPr>
            <w:tcW w:w="1434" w:type="dxa"/>
            <w:vAlign w:val="top"/>
          </w:tcPr>
          <w:p>
            <w:pPr>
              <w:rPr>
                <w:rFonts w:ascii="Arial"/>
                <w:sz w:val="21"/>
              </w:rPr>
            </w:pPr>
            <w:r/>
          </w:p>
        </w:tc>
        <w:tc>
          <w:tcPr>
            <w:tcW w:w="1441" w:type="dxa"/>
            <w:vAlign w:val="top"/>
          </w:tcPr>
          <w:p>
            <w:pPr>
              <w:rPr>
                <w:rFonts w:ascii="Arial"/>
                <w:sz w:val="21"/>
              </w:rPr>
            </w:pPr>
            <w:r/>
          </w:p>
        </w:tc>
      </w:tr>
      <w:tr>
        <w:trPr>
          <w:trHeight w:val="334" w:hRule="atLeast"/>
        </w:trPr>
        <w:tc>
          <w:tcPr>
            <w:tcW w:w="917" w:type="dxa"/>
            <w:vAlign w:val="top"/>
          </w:tcPr>
          <w:p>
            <w:pPr>
              <w:pStyle w:val="TableText"/>
              <w:ind w:left="421"/>
              <w:spacing w:before="165" w:line="184" w:lineRule="auto"/>
              <w:rPr/>
            </w:pPr>
            <w:r>
              <w:rPr>
                <w:b/>
                <w:bCs/>
              </w:rPr>
              <w:t>1</w:t>
            </w:r>
          </w:p>
        </w:tc>
        <w:tc>
          <w:tcPr>
            <w:tcW w:w="5159" w:type="dxa"/>
            <w:vAlign w:val="top"/>
          </w:tcPr>
          <w:p>
            <w:pPr>
              <w:ind w:left="1683"/>
              <w:spacing w:before="136" w:line="192" w:lineRule="auto"/>
              <w:rPr>
                <w:rFonts w:ascii="SimSun" w:hAnsi="SimSun" w:eastAsia="SimSun" w:cs="SimSun"/>
                <w:sz w:val="18"/>
                <w:szCs w:val="18"/>
              </w:rPr>
            </w:pPr>
            <w:r>
              <w:rPr>
                <w:rFonts w:ascii="SimSun" w:hAnsi="SimSun" w:eastAsia="SimSun" w:cs="SimSun"/>
                <w:sz w:val="18"/>
                <w:szCs w:val="18"/>
                <w:b/>
                <w:bCs/>
                <w:spacing w:val="-3"/>
              </w:rPr>
              <w:t>高、中、低水水尺建设</w:t>
            </w:r>
          </w:p>
        </w:tc>
        <w:tc>
          <w:tcPr>
            <w:tcW w:w="1434" w:type="dxa"/>
            <w:vAlign w:val="top"/>
          </w:tcPr>
          <w:p>
            <w:pPr>
              <w:ind w:left="636"/>
              <w:spacing w:before="136" w:line="192"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5" w:line="184" w:lineRule="auto"/>
              <w:rPr/>
            </w:pPr>
            <w:r>
              <w:rPr>
                <w:b/>
                <w:bCs/>
              </w:rPr>
              <w:t>1</w:t>
            </w:r>
          </w:p>
        </w:tc>
      </w:tr>
      <w:tr>
        <w:trPr>
          <w:trHeight w:val="334" w:hRule="atLeast"/>
        </w:trPr>
        <w:tc>
          <w:tcPr>
            <w:tcW w:w="917" w:type="dxa"/>
            <w:vAlign w:val="top"/>
          </w:tcPr>
          <w:p>
            <w:pPr>
              <w:pStyle w:val="TableText"/>
              <w:ind w:left="413"/>
              <w:spacing w:before="167" w:line="182" w:lineRule="auto"/>
              <w:rPr/>
            </w:pPr>
            <w:r>
              <w:rPr>
                <w:b/>
                <w:bCs/>
              </w:rPr>
              <w:t>2</w:t>
            </w:r>
          </w:p>
        </w:tc>
        <w:tc>
          <w:tcPr>
            <w:tcW w:w="5159" w:type="dxa"/>
            <w:vAlign w:val="top"/>
          </w:tcPr>
          <w:p>
            <w:pPr>
              <w:ind w:left="1866"/>
              <w:spacing w:before="138" w:line="190" w:lineRule="auto"/>
              <w:rPr>
                <w:rFonts w:ascii="SimSun" w:hAnsi="SimSun" w:eastAsia="SimSun" w:cs="SimSun"/>
                <w:sz w:val="18"/>
                <w:szCs w:val="18"/>
              </w:rPr>
            </w:pPr>
            <w:r>
              <w:rPr>
                <w:rFonts w:ascii="SimSun" w:hAnsi="SimSun" w:eastAsia="SimSun" w:cs="SimSun"/>
                <w:sz w:val="18"/>
                <w:szCs w:val="18"/>
                <w:b/>
                <w:bCs/>
                <w:spacing w:val="-3"/>
              </w:rPr>
              <w:t>高、中、低水探头</w:t>
            </w:r>
          </w:p>
        </w:tc>
        <w:tc>
          <w:tcPr>
            <w:tcW w:w="1434" w:type="dxa"/>
            <w:vAlign w:val="top"/>
          </w:tcPr>
          <w:p>
            <w:pPr>
              <w:ind w:left="636"/>
              <w:spacing w:before="138" w:line="190"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7" w:line="182" w:lineRule="auto"/>
              <w:rPr/>
            </w:pPr>
            <w:r>
              <w:rPr>
                <w:b/>
                <w:bCs/>
              </w:rPr>
              <w:t>1</w:t>
            </w:r>
          </w:p>
        </w:tc>
      </w:tr>
      <w:tr>
        <w:trPr>
          <w:trHeight w:val="334" w:hRule="atLeast"/>
        </w:trPr>
        <w:tc>
          <w:tcPr>
            <w:tcW w:w="917" w:type="dxa"/>
            <w:vAlign w:val="top"/>
          </w:tcPr>
          <w:p>
            <w:pPr>
              <w:pStyle w:val="TableText"/>
              <w:ind w:left="412"/>
              <w:spacing w:before="168" w:line="180" w:lineRule="auto"/>
              <w:rPr/>
            </w:pPr>
            <w:r>
              <w:rPr>
                <w:b/>
                <w:bCs/>
              </w:rPr>
              <w:t>3</w:t>
            </w:r>
          </w:p>
        </w:tc>
        <w:tc>
          <w:tcPr>
            <w:tcW w:w="5159" w:type="dxa"/>
            <w:vAlign w:val="top"/>
          </w:tcPr>
          <w:p>
            <w:pPr>
              <w:ind w:left="1320"/>
              <w:spacing w:before="137" w:line="191" w:lineRule="auto"/>
              <w:rPr>
                <w:rFonts w:ascii="SimSun" w:hAnsi="SimSun" w:eastAsia="SimSun" w:cs="SimSun"/>
                <w:sz w:val="18"/>
                <w:szCs w:val="18"/>
              </w:rPr>
            </w:pPr>
            <w:r>
              <w:rPr>
                <w:rFonts w:ascii="SimSun" w:hAnsi="SimSun" w:eastAsia="SimSun" w:cs="SimSun"/>
                <w:sz w:val="18"/>
                <w:szCs w:val="18"/>
                <w:b/>
                <w:bCs/>
                <w:spacing w:val="-2"/>
              </w:rPr>
              <w:t>水准测量（校核水准点、水尺）</w:t>
            </w:r>
          </w:p>
        </w:tc>
        <w:tc>
          <w:tcPr>
            <w:tcW w:w="1434" w:type="dxa"/>
            <w:vAlign w:val="top"/>
          </w:tcPr>
          <w:p>
            <w:pPr>
              <w:ind w:left="636"/>
              <w:spacing w:before="137" w:line="191"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0" w:lineRule="auto"/>
              <w:rPr/>
            </w:pPr>
            <w:r>
              <w:rPr>
                <w:b/>
                <w:bCs/>
              </w:rPr>
              <w:t>1</w:t>
            </w:r>
          </w:p>
        </w:tc>
      </w:tr>
      <w:tr>
        <w:trPr>
          <w:trHeight w:val="335" w:hRule="atLeast"/>
        </w:trPr>
        <w:tc>
          <w:tcPr>
            <w:tcW w:w="917" w:type="dxa"/>
            <w:vAlign w:val="top"/>
          </w:tcPr>
          <w:p>
            <w:pPr>
              <w:pStyle w:val="TableText"/>
              <w:ind w:left="414"/>
              <w:spacing w:before="168" w:line="182" w:lineRule="auto"/>
              <w:rPr/>
            </w:pPr>
            <w:r>
              <w:rPr>
                <w:b/>
                <w:bCs/>
              </w:rPr>
              <w:t>4</w:t>
            </w:r>
          </w:p>
        </w:tc>
        <w:tc>
          <w:tcPr>
            <w:tcW w:w="5159" w:type="dxa"/>
            <w:vAlign w:val="top"/>
          </w:tcPr>
          <w:p>
            <w:pPr>
              <w:pStyle w:val="TableText"/>
              <w:ind w:left="1845"/>
              <w:spacing w:before="139" w:line="190" w:lineRule="auto"/>
              <w:rPr>
                <w:rFonts w:ascii="SimSun" w:hAnsi="SimSun" w:eastAsia="SimSun" w:cs="SimSun"/>
              </w:rPr>
            </w:pPr>
            <w:r>
              <w:rPr>
                <w:b/>
                <w:bCs/>
                <w:spacing w:val="-3"/>
              </w:rPr>
              <w:t>H-ADCP</w:t>
            </w:r>
            <w:r>
              <w:rPr>
                <w:b/>
                <w:bCs/>
                <w:spacing w:val="19"/>
              </w:rPr>
              <w:t xml:space="preserve"> </w:t>
            </w:r>
            <w:r>
              <w:rPr>
                <w:rFonts w:ascii="SimSun" w:hAnsi="SimSun" w:eastAsia="SimSun" w:cs="SimSun"/>
                <w:b/>
                <w:bCs/>
                <w:spacing w:val="-3"/>
              </w:rPr>
              <w:t>安装平台</w:t>
            </w:r>
          </w:p>
        </w:tc>
        <w:tc>
          <w:tcPr>
            <w:tcW w:w="1434" w:type="dxa"/>
            <w:vAlign w:val="top"/>
          </w:tcPr>
          <w:p>
            <w:pPr>
              <w:ind w:left="636"/>
              <w:spacing w:before="139" w:line="190"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2" w:lineRule="auto"/>
              <w:rPr/>
            </w:pPr>
            <w:r>
              <w:rPr>
                <w:b/>
                <w:bCs/>
              </w:rPr>
              <w:t>1</w:t>
            </w:r>
          </w:p>
        </w:tc>
      </w:tr>
      <w:tr>
        <w:trPr>
          <w:trHeight w:val="335" w:hRule="atLeast"/>
        </w:trPr>
        <w:tc>
          <w:tcPr>
            <w:tcW w:w="917" w:type="dxa"/>
            <w:vAlign w:val="top"/>
          </w:tcPr>
          <w:p>
            <w:pPr>
              <w:pStyle w:val="TableText"/>
              <w:ind w:left="415"/>
              <w:spacing w:before="171" w:line="178" w:lineRule="auto"/>
              <w:rPr/>
            </w:pPr>
            <w:r>
              <w:rPr>
                <w:b/>
                <w:bCs/>
              </w:rPr>
              <w:t>5</w:t>
            </w:r>
          </w:p>
        </w:tc>
        <w:tc>
          <w:tcPr>
            <w:tcW w:w="5159" w:type="dxa"/>
            <w:vAlign w:val="top"/>
          </w:tcPr>
          <w:p>
            <w:pPr>
              <w:pStyle w:val="TableText"/>
              <w:ind w:left="1845"/>
              <w:spacing w:before="140" w:line="189" w:lineRule="auto"/>
              <w:rPr>
                <w:rFonts w:ascii="SimSun" w:hAnsi="SimSun" w:eastAsia="SimSun" w:cs="SimSun"/>
              </w:rPr>
            </w:pPr>
            <w:r>
              <w:rPr>
                <w:b/>
                <w:bCs/>
                <w:spacing w:val="-1"/>
              </w:rPr>
              <w:t>H-ADCP </w:t>
            </w:r>
            <w:r>
              <w:rPr>
                <w:rFonts w:ascii="SimSun" w:hAnsi="SimSun" w:eastAsia="SimSun" w:cs="SimSun"/>
                <w:b/>
                <w:bCs/>
                <w:spacing w:val="-1"/>
              </w:rPr>
              <w:t>静水装置</w:t>
            </w:r>
          </w:p>
        </w:tc>
        <w:tc>
          <w:tcPr>
            <w:tcW w:w="1434" w:type="dxa"/>
            <w:vAlign w:val="top"/>
          </w:tcPr>
          <w:p>
            <w:pPr>
              <w:ind w:left="636"/>
              <w:spacing w:before="140" w:line="189"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1" w:lineRule="auto"/>
              <w:rPr/>
            </w:pPr>
            <w:r>
              <w:rPr>
                <w:b/>
                <w:bCs/>
              </w:rPr>
              <w:t>1</w:t>
            </w:r>
          </w:p>
        </w:tc>
      </w:tr>
      <w:tr>
        <w:trPr>
          <w:trHeight w:val="335" w:hRule="atLeast"/>
        </w:trPr>
        <w:tc>
          <w:tcPr>
            <w:tcW w:w="917" w:type="dxa"/>
            <w:vAlign w:val="top"/>
          </w:tcPr>
          <w:p>
            <w:pPr>
              <w:pStyle w:val="TableText"/>
              <w:ind w:left="416"/>
              <w:spacing w:before="169" w:line="180" w:lineRule="auto"/>
              <w:rPr/>
            </w:pPr>
            <w:r>
              <w:rPr>
                <w:b/>
                <w:bCs/>
              </w:rPr>
              <w:t>6</w:t>
            </w:r>
          </w:p>
        </w:tc>
        <w:tc>
          <w:tcPr>
            <w:tcW w:w="5159" w:type="dxa"/>
            <w:vAlign w:val="top"/>
          </w:tcPr>
          <w:p>
            <w:pPr>
              <w:pStyle w:val="TableText"/>
              <w:ind w:left="2028"/>
              <w:spacing w:before="138" w:line="191" w:lineRule="auto"/>
              <w:rPr>
                <w:rFonts w:ascii="SimSun" w:hAnsi="SimSun" w:eastAsia="SimSun" w:cs="SimSun"/>
              </w:rPr>
            </w:pPr>
            <w:r>
              <w:rPr>
                <w:b/>
                <w:bCs/>
                <w:spacing w:val="-3"/>
              </w:rPr>
              <w:t>H-ADCP</w:t>
            </w:r>
            <w:r>
              <w:rPr>
                <w:b/>
                <w:bCs/>
                <w:spacing w:val="14"/>
                <w:w w:val="101"/>
              </w:rPr>
              <w:t xml:space="preserve"> </w:t>
            </w:r>
            <w:r>
              <w:rPr>
                <w:rFonts w:ascii="SimSun" w:hAnsi="SimSun" w:eastAsia="SimSun" w:cs="SimSun"/>
                <w:b/>
                <w:bCs/>
                <w:spacing w:val="-3"/>
              </w:rPr>
              <w:t>安装</w:t>
            </w:r>
          </w:p>
        </w:tc>
        <w:tc>
          <w:tcPr>
            <w:tcW w:w="1434" w:type="dxa"/>
            <w:vAlign w:val="top"/>
          </w:tcPr>
          <w:p>
            <w:pPr>
              <w:ind w:left="636"/>
              <w:spacing w:before="138" w:line="191"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9" w:line="180" w:lineRule="auto"/>
              <w:rPr/>
            </w:pPr>
            <w:r>
              <w:rPr>
                <w:b/>
                <w:bCs/>
              </w:rPr>
              <w:t>1</w:t>
            </w:r>
          </w:p>
        </w:tc>
      </w:tr>
      <w:tr>
        <w:trPr>
          <w:trHeight w:val="335" w:hRule="atLeast"/>
        </w:trPr>
        <w:tc>
          <w:tcPr>
            <w:tcW w:w="917" w:type="dxa"/>
            <w:vAlign w:val="top"/>
          </w:tcPr>
          <w:p>
            <w:pPr>
              <w:pStyle w:val="TableText"/>
              <w:ind w:left="415"/>
              <w:spacing w:before="170" w:line="179" w:lineRule="auto"/>
              <w:rPr/>
            </w:pPr>
            <w:r>
              <w:rPr>
                <w:b/>
                <w:bCs/>
              </w:rPr>
              <w:t>7</w:t>
            </w:r>
          </w:p>
        </w:tc>
        <w:tc>
          <w:tcPr>
            <w:tcW w:w="5159" w:type="dxa"/>
            <w:vAlign w:val="top"/>
          </w:tcPr>
          <w:p>
            <w:pPr>
              <w:pStyle w:val="TableText"/>
              <w:ind w:left="1762"/>
              <w:spacing w:before="139" w:line="190" w:lineRule="auto"/>
              <w:rPr>
                <w:rFonts w:ascii="SimSun" w:hAnsi="SimSun" w:eastAsia="SimSun" w:cs="SimSun"/>
              </w:rPr>
            </w:pPr>
            <w:r>
              <w:rPr>
                <w:b/>
                <w:bCs/>
                <w:spacing w:val="-3"/>
              </w:rPr>
              <w:t>ADCP</w:t>
            </w:r>
            <w:r>
              <w:rPr>
                <w:b/>
                <w:bCs/>
                <w:spacing w:val="18"/>
                <w:w w:val="101"/>
              </w:rPr>
              <w:t xml:space="preserve"> </w:t>
            </w:r>
            <w:r>
              <w:rPr>
                <w:rFonts w:ascii="SimSun" w:hAnsi="SimSun" w:eastAsia="SimSun" w:cs="SimSun"/>
                <w:b/>
                <w:bCs/>
                <w:spacing w:val="-3"/>
              </w:rPr>
              <w:t>管线安装敷设</w:t>
            </w:r>
          </w:p>
        </w:tc>
        <w:tc>
          <w:tcPr>
            <w:tcW w:w="1434" w:type="dxa"/>
            <w:vAlign w:val="top"/>
          </w:tcPr>
          <w:p>
            <w:pPr>
              <w:ind w:left="636"/>
              <w:spacing w:before="139" w:line="190"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2" w:lineRule="auto"/>
              <w:rPr/>
            </w:pPr>
            <w:r>
              <w:rPr>
                <w:b/>
                <w:bCs/>
              </w:rPr>
              <w:t>1</w:t>
            </w:r>
          </w:p>
        </w:tc>
      </w:tr>
      <w:tr>
        <w:trPr>
          <w:trHeight w:val="335" w:hRule="atLeast"/>
        </w:trPr>
        <w:tc>
          <w:tcPr>
            <w:tcW w:w="917" w:type="dxa"/>
            <w:vAlign w:val="top"/>
          </w:tcPr>
          <w:p>
            <w:pPr>
              <w:pStyle w:val="TableText"/>
              <w:ind w:left="415"/>
              <w:spacing w:before="169" w:line="180" w:lineRule="auto"/>
              <w:rPr/>
            </w:pPr>
            <w:r>
              <w:rPr>
                <w:b/>
                <w:bCs/>
              </w:rPr>
              <w:t>8</w:t>
            </w:r>
          </w:p>
        </w:tc>
        <w:tc>
          <w:tcPr>
            <w:tcW w:w="5159" w:type="dxa"/>
            <w:vAlign w:val="top"/>
          </w:tcPr>
          <w:p>
            <w:pPr>
              <w:ind w:left="2133"/>
              <w:spacing w:before="140" w:line="189" w:lineRule="auto"/>
              <w:rPr>
                <w:rFonts w:ascii="SimSun" w:hAnsi="SimSun" w:eastAsia="SimSun" w:cs="SimSun"/>
                <w:sz w:val="18"/>
                <w:szCs w:val="18"/>
              </w:rPr>
            </w:pPr>
            <w:r>
              <w:rPr>
                <w:rFonts w:ascii="SimSun" w:hAnsi="SimSun" w:eastAsia="SimSun" w:cs="SimSun"/>
                <w:sz w:val="18"/>
                <w:szCs w:val="18"/>
                <w:b/>
                <w:bCs/>
                <w:spacing w:val="-3"/>
              </w:rPr>
              <w:t>监测房建设</w:t>
            </w:r>
          </w:p>
        </w:tc>
        <w:tc>
          <w:tcPr>
            <w:tcW w:w="1434" w:type="dxa"/>
            <w:vAlign w:val="top"/>
          </w:tcPr>
          <w:p>
            <w:pPr>
              <w:pStyle w:val="TableText"/>
              <w:ind w:left="618"/>
              <w:spacing w:before="153" w:line="199" w:lineRule="auto"/>
              <w:rPr>
                <w:sz w:val="11"/>
                <w:szCs w:val="11"/>
              </w:rPr>
            </w:pPr>
            <w:r>
              <w:rPr>
                <w:b/>
                <w:bCs/>
                <w:spacing w:val="-3"/>
                <w:position w:val="-2"/>
              </w:rPr>
              <w:t>m</w:t>
            </w:r>
            <w:r>
              <w:rPr>
                <w:sz w:val="11"/>
                <w:szCs w:val="11"/>
                <w:b/>
                <w:bCs/>
                <w:spacing w:val="-3"/>
                <w:position w:val="3"/>
              </w:rPr>
              <w:t>2</w:t>
            </w:r>
          </w:p>
        </w:tc>
        <w:tc>
          <w:tcPr>
            <w:tcW w:w="1441" w:type="dxa"/>
            <w:vAlign w:val="top"/>
          </w:tcPr>
          <w:p>
            <w:pPr>
              <w:pStyle w:val="TableText"/>
              <w:ind w:left="630"/>
              <w:spacing w:before="168" w:line="181" w:lineRule="auto"/>
              <w:rPr/>
            </w:pPr>
            <w:r>
              <w:rPr>
                <w:b/>
                <w:bCs/>
                <w:spacing w:val="-1"/>
              </w:rPr>
              <w:t>30</w:t>
            </w:r>
          </w:p>
        </w:tc>
      </w:tr>
      <w:tr>
        <w:trPr>
          <w:trHeight w:val="335" w:hRule="atLeast"/>
        </w:trPr>
        <w:tc>
          <w:tcPr>
            <w:tcW w:w="917" w:type="dxa"/>
            <w:vAlign w:val="top"/>
          </w:tcPr>
          <w:p>
            <w:pPr>
              <w:pStyle w:val="TableText"/>
              <w:ind w:left="415"/>
              <w:spacing w:before="169" w:line="180" w:lineRule="auto"/>
              <w:rPr/>
            </w:pPr>
            <w:r>
              <w:rPr>
                <w:b/>
                <w:bCs/>
              </w:rPr>
              <w:t>9</w:t>
            </w:r>
          </w:p>
        </w:tc>
        <w:tc>
          <w:tcPr>
            <w:tcW w:w="5159" w:type="dxa"/>
            <w:vAlign w:val="top"/>
          </w:tcPr>
          <w:p>
            <w:pPr>
              <w:ind w:left="2039"/>
              <w:spacing w:before="138" w:line="191" w:lineRule="auto"/>
              <w:rPr>
                <w:rFonts w:ascii="SimSun" w:hAnsi="SimSun" w:eastAsia="SimSun" w:cs="SimSun"/>
                <w:sz w:val="18"/>
                <w:szCs w:val="18"/>
              </w:rPr>
            </w:pPr>
            <w:r>
              <w:rPr>
                <w:rFonts w:ascii="SimSun" w:hAnsi="SimSun" w:eastAsia="SimSun" w:cs="SimSun"/>
                <w:sz w:val="18"/>
                <w:szCs w:val="18"/>
                <w:b/>
                <w:bCs/>
                <w:spacing w:val="-3"/>
              </w:rPr>
              <w:t>避雷设施埋设</w:t>
            </w:r>
          </w:p>
        </w:tc>
        <w:tc>
          <w:tcPr>
            <w:tcW w:w="1434" w:type="dxa"/>
            <w:vAlign w:val="top"/>
          </w:tcPr>
          <w:p>
            <w:pPr>
              <w:ind w:left="634"/>
              <w:spacing w:before="138" w:line="191" w:lineRule="auto"/>
              <w:rPr>
                <w:rFonts w:ascii="SimSun" w:hAnsi="SimSun" w:eastAsia="SimSun" w:cs="SimSun"/>
                <w:sz w:val="18"/>
                <w:szCs w:val="18"/>
              </w:rPr>
            </w:pPr>
            <w:r>
              <w:rPr>
                <w:rFonts w:ascii="SimSun" w:hAnsi="SimSun" w:eastAsia="SimSun" w:cs="SimSun"/>
                <w:sz w:val="18"/>
                <w:szCs w:val="18"/>
                <w:b/>
                <w:bCs/>
                <w:spacing w:val="-2"/>
              </w:rPr>
              <w:t>套</w:t>
            </w:r>
          </w:p>
        </w:tc>
        <w:tc>
          <w:tcPr>
            <w:tcW w:w="1441" w:type="dxa"/>
            <w:vAlign w:val="top"/>
          </w:tcPr>
          <w:p>
            <w:pPr>
              <w:pStyle w:val="TableText"/>
              <w:ind w:left="505"/>
              <w:spacing w:before="169" w:line="180" w:lineRule="auto"/>
              <w:rPr/>
            </w:pPr>
            <w:r>
              <w:rPr>
                <w:b/>
                <w:bCs/>
                <w:spacing w:val="-3"/>
              </w:rPr>
              <w:t>18000</w:t>
            </w:r>
          </w:p>
        </w:tc>
      </w:tr>
      <w:tr>
        <w:trPr>
          <w:trHeight w:val="335" w:hRule="atLeast"/>
        </w:trPr>
        <w:tc>
          <w:tcPr>
            <w:tcW w:w="917" w:type="dxa"/>
            <w:vAlign w:val="top"/>
          </w:tcPr>
          <w:p>
            <w:pPr>
              <w:ind w:left="373"/>
              <w:spacing w:before="139" w:line="190" w:lineRule="auto"/>
              <w:rPr>
                <w:rFonts w:ascii="SimSun" w:hAnsi="SimSun" w:eastAsia="SimSun" w:cs="SimSun"/>
                <w:sz w:val="18"/>
                <w:szCs w:val="18"/>
              </w:rPr>
            </w:pPr>
            <w:r>
              <w:rPr>
                <w:rFonts w:ascii="SimSun" w:hAnsi="SimSun" w:eastAsia="SimSun" w:cs="SimSun"/>
                <w:sz w:val="18"/>
                <w:szCs w:val="18"/>
                <w:b/>
                <w:bCs/>
                <w:spacing w:val="-2"/>
              </w:rPr>
              <w:t>三</w:t>
            </w:r>
          </w:p>
        </w:tc>
        <w:tc>
          <w:tcPr>
            <w:tcW w:w="5159" w:type="dxa"/>
            <w:vAlign w:val="top"/>
          </w:tcPr>
          <w:p>
            <w:pPr>
              <w:ind w:left="1770"/>
              <w:spacing w:before="139" w:line="190" w:lineRule="auto"/>
              <w:rPr>
                <w:rFonts w:ascii="SimSun" w:hAnsi="SimSun" w:eastAsia="SimSun" w:cs="SimSun"/>
                <w:sz w:val="18"/>
                <w:szCs w:val="18"/>
              </w:rPr>
            </w:pPr>
            <w:r>
              <w:rPr>
                <w:rFonts w:ascii="SimSun" w:hAnsi="SimSun" w:eastAsia="SimSun" w:cs="SimSun"/>
                <w:sz w:val="18"/>
                <w:szCs w:val="18"/>
                <w:b/>
                <w:bCs/>
                <w:spacing w:val="-3"/>
              </w:rPr>
              <w:t>流量测验及分析计算</w:t>
            </w:r>
          </w:p>
        </w:tc>
        <w:tc>
          <w:tcPr>
            <w:tcW w:w="1434" w:type="dxa"/>
            <w:vAlign w:val="top"/>
          </w:tcPr>
          <w:p>
            <w:pPr>
              <w:rPr>
                <w:rFonts w:ascii="Arial"/>
                <w:sz w:val="21"/>
              </w:rPr>
            </w:pPr>
            <w:r/>
          </w:p>
        </w:tc>
        <w:tc>
          <w:tcPr>
            <w:tcW w:w="1441" w:type="dxa"/>
            <w:vAlign w:val="top"/>
          </w:tcPr>
          <w:p>
            <w:pPr>
              <w:rPr>
                <w:rFonts w:ascii="Arial"/>
                <w:sz w:val="21"/>
              </w:rPr>
            </w:pPr>
            <w:r/>
          </w:p>
        </w:tc>
      </w:tr>
      <w:tr>
        <w:trPr>
          <w:trHeight w:val="335" w:hRule="atLeast"/>
        </w:trPr>
        <w:tc>
          <w:tcPr>
            <w:tcW w:w="917" w:type="dxa"/>
            <w:vAlign w:val="top"/>
          </w:tcPr>
          <w:p>
            <w:pPr>
              <w:pStyle w:val="TableText"/>
              <w:ind w:left="421"/>
              <w:spacing w:before="168" w:line="181" w:lineRule="auto"/>
              <w:rPr/>
            </w:pPr>
            <w:r>
              <w:rPr>
                <w:b/>
                <w:bCs/>
              </w:rPr>
              <w:t>1</w:t>
            </w:r>
          </w:p>
        </w:tc>
        <w:tc>
          <w:tcPr>
            <w:tcW w:w="5159" w:type="dxa"/>
            <w:vAlign w:val="top"/>
          </w:tcPr>
          <w:p>
            <w:pPr>
              <w:ind w:left="2040"/>
              <w:spacing w:before="140" w:line="189" w:lineRule="auto"/>
              <w:rPr>
                <w:rFonts w:ascii="SimSun" w:hAnsi="SimSun" w:eastAsia="SimSun" w:cs="SimSun"/>
                <w:sz w:val="18"/>
                <w:szCs w:val="18"/>
              </w:rPr>
            </w:pPr>
            <w:r>
              <w:rPr>
                <w:rFonts w:ascii="SimSun" w:hAnsi="SimSun" w:eastAsia="SimSun" w:cs="SimSun"/>
                <w:sz w:val="18"/>
                <w:szCs w:val="18"/>
                <w:b/>
                <w:bCs/>
                <w:spacing w:val="-3"/>
              </w:rPr>
              <w:t>河道流量比测</w:t>
            </w:r>
          </w:p>
        </w:tc>
        <w:tc>
          <w:tcPr>
            <w:tcW w:w="1434" w:type="dxa"/>
            <w:vAlign w:val="top"/>
          </w:tcPr>
          <w:p>
            <w:pPr>
              <w:ind w:left="636"/>
              <w:spacing w:before="140" w:line="189"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1" w:lineRule="auto"/>
              <w:rPr/>
            </w:pPr>
            <w:r>
              <w:rPr>
                <w:b/>
                <w:bCs/>
              </w:rPr>
              <w:t>1</w:t>
            </w:r>
          </w:p>
        </w:tc>
      </w:tr>
      <w:tr>
        <w:trPr>
          <w:trHeight w:val="335" w:hRule="atLeast"/>
        </w:trPr>
        <w:tc>
          <w:tcPr>
            <w:tcW w:w="917" w:type="dxa"/>
            <w:vAlign w:val="top"/>
          </w:tcPr>
          <w:p>
            <w:pPr>
              <w:pStyle w:val="TableText"/>
              <w:ind w:left="413"/>
              <w:spacing w:before="169" w:line="180" w:lineRule="auto"/>
              <w:rPr/>
            </w:pPr>
            <w:r>
              <w:rPr>
                <w:b/>
                <w:bCs/>
              </w:rPr>
              <w:t>2</w:t>
            </w:r>
          </w:p>
        </w:tc>
        <w:tc>
          <w:tcPr>
            <w:tcW w:w="5159" w:type="dxa"/>
            <w:vAlign w:val="top"/>
          </w:tcPr>
          <w:p>
            <w:pPr>
              <w:pStyle w:val="TableText"/>
              <w:ind w:left="1702"/>
              <w:spacing w:before="138" w:line="191" w:lineRule="auto"/>
              <w:rPr>
                <w:rFonts w:ascii="SimSun" w:hAnsi="SimSun" w:eastAsia="SimSun" w:cs="SimSun"/>
              </w:rPr>
            </w:pPr>
            <w:r>
              <w:rPr>
                <w:rFonts w:ascii="SimSun" w:hAnsi="SimSun" w:eastAsia="SimSun" w:cs="SimSun"/>
                <w:b/>
                <w:bCs/>
                <w:spacing w:val="-4"/>
              </w:rPr>
              <w:t>河道断面测量（</w:t>
            </w:r>
            <w:r>
              <w:rPr>
                <w:b/>
                <w:bCs/>
                <w:spacing w:val="-4"/>
              </w:rPr>
              <w:t>3</w:t>
            </w:r>
            <w:r>
              <w:rPr>
                <w:b/>
                <w:bCs/>
                <w:spacing w:val="19"/>
                <w:w w:val="101"/>
              </w:rPr>
              <w:t xml:space="preserve"> </w:t>
            </w:r>
            <w:r>
              <w:rPr>
                <w:rFonts w:ascii="SimSun" w:hAnsi="SimSun" w:eastAsia="SimSun" w:cs="SimSun"/>
                <w:b/>
                <w:bCs/>
                <w:spacing w:val="-4"/>
              </w:rPr>
              <w:t>次）</w:t>
            </w:r>
          </w:p>
        </w:tc>
        <w:tc>
          <w:tcPr>
            <w:tcW w:w="1434" w:type="dxa"/>
            <w:vAlign w:val="top"/>
          </w:tcPr>
          <w:p>
            <w:pPr>
              <w:ind w:left="636"/>
              <w:spacing w:before="138" w:line="191"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9" w:line="180" w:lineRule="auto"/>
              <w:rPr/>
            </w:pPr>
            <w:r>
              <w:rPr>
                <w:b/>
                <w:bCs/>
              </w:rPr>
              <w:t>1</w:t>
            </w:r>
          </w:p>
        </w:tc>
      </w:tr>
      <w:tr>
        <w:trPr>
          <w:trHeight w:val="335" w:hRule="atLeast"/>
        </w:trPr>
        <w:tc>
          <w:tcPr>
            <w:tcW w:w="917" w:type="dxa"/>
            <w:vAlign w:val="top"/>
          </w:tcPr>
          <w:p>
            <w:pPr>
              <w:pStyle w:val="TableText"/>
              <w:ind w:left="412"/>
              <w:spacing w:before="168" w:line="182" w:lineRule="auto"/>
              <w:rPr/>
            </w:pPr>
            <w:r>
              <w:rPr>
                <w:b/>
                <w:bCs/>
              </w:rPr>
              <w:t>3</w:t>
            </w:r>
          </w:p>
        </w:tc>
        <w:tc>
          <w:tcPr>
            <w:tcW w:w="5159" w:type="dxa"/>
            <w:vAlign w:val="top"/>
          </w:tcPr>
          <w:p>
            <w:pPr>
              <w:pStyle w:val="TableText"/>
              <w:ind w:left="481"/>
              <w:spacing w:before="139" w:line="190" w:lineRule="auto"/>
              <w:rPr>
                <w:rFonts w:ascii="SimSun" w:hAnsi="SimSun" w:eastAsia="SimSun" w:cs="SimSun"/>
              </w:rPr>
            </w:pPr>
            <w:r>
              <w:rPr>
                <w:rFonts w:ascii="SimSun" w:hAnsi="SimSun" w:eastAsia="SimSun" w:cs="SimSun"/>
                <w:b/>
                <w:bCs/>
                <w:spacing w:val="-2"/>
              </w:rPr>
              <w:t>高、中、低水级水位</w:t>
            </w:r>
            <w:r>
              <w:rPr>
                <w:b/>
                <w:bCs/>
                <w:spacing w:val="-2"/>
              </w:rPr>
              <w:t>-</w:t>
            </w:r>
            <w:r>
              <w:rPr>
                <w:rFonts w:ascii="SimSun" w:hAnsi="SimSun" w:eastAsia="SimSun" w:cs="SimSun"/>
                <w:b/>
                <w:bCs/>
                <w:spacing w:val="-2"/>
              </w:rPr>
              <w:t>流量关系建立（生态流量范围）</w:t>
            </w:r>
          </w:p>
        </w:tc>
        <w:tc>
          <w:tcPr>
            <w:tcW w:w="1434" w:type="dxa"/>
            <w:vAlign w:val="top"/>
          </w:tcPr>
          <w:p>
            <w:pPr>
              <w:ind w:left="636"/>
              <w:spacing w:before="139" w:line="190"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2" w:lineRule="auto"/>
              <w:rPr/>
            </w:pPr>
            <w:r>
              <w:rPr>
                <w:b/>
                <w:bCs/>
              </w:rPr>
              <w:t>1</w:t>
            </w:r>
          </w:p>
        </w:tc>
      </w:tr>
      <w:tr>
        <w:trPr>
          <w:trHeight w:val="335" w:hRule="atLeast"/>
        </w:trPr>
        <w:tc>
          <w:tcPr>
            <w:tcW w:w="917" w:type="dxa"/>
            <w:vAlign w:val="top"/>
          </w:tcPr>
          <w:p>
            <w:pPr>
              <w:pStyle w:val="TableText"/>
              <w:ind w:left="414"/>
              <w:spacing w:before="168" w:line="181" w:lineRule="auto"/>
              <w:rPr/>
            </w:pPr>
            <w:r>
              <w:rPr>
                <w:b/>
                <w:bCs/>
              </w:rPr>
              <w:t>4</w:t>
            </w:r>
          </w:p>
        </w:tc>
        <w:tc>
          <w:tcPr>
            <w:tcW w:w="5159" w:type="dxa"/>
            <w:vAlign w:val="top"/>
          </w:tcPr>
          <w:p>
            <w:pPr>
              <w:pStyle w:val="TableText"/>
              <w:ind w:left="1172"/>
              <w:spacing w:before="140" w:line="189" w:lineRule="auto"/>
              <w:rPr>
                <w:rFonts w:ascii="SimSun" w:hAnsi="SimSun" w:eastAsia="SimSun" w:cs="SimSun"/>
              </w:rPr>
            </w:pPr>
            <w:r>
              <w:rPr>
                <w:rFonts w:ascii="SimSun" w:hAnsi="SimSun" w:eastAsia="SimSun" w:cs="SimSun"/>
                <w:b/>
                <w:bCs/>
                <w:spacing w:val="-3"/>
              </w:rPr>
              <w:t>走航式</w:t>
            </w:r>
            <w:r>
              <w:rPr>
                <w:rFonts w:ascii="SimSun" w:hAnsi="SimSun" w:eastAsia="SimSun" w:cs="SimSun"/>
                <w:spacing w:val="-43"/>
              </w:rPr>
              <w:t xml:space="preserve"> </w:t>
            </w:r>
            <w:r>
              <w:rPr>
                <w:b/>
                <w:bCs/>
                <w:spacing w:val="-3"/>
              </w:rPr>
              <w:t>ADCP</w:t>
            </w:r>
            <w:r>
              <w:rPr>
                <w:b/>
                <w:bCs/>
                <w:spacing w:val="11"/>
                <w:w w:val="101"/>
              </w:rPr>
              <w:t xml:space="preserve"> </w:t>
            </w:r>
            <w:r>
              <w:rPr>
                <w:rFonts w:ascii="SimSun" w:hAnsi="SimSun" w:eastAsia="SimSun" w:cs="SimSun"/>
                <w:b/>
                <w:bCs/>
                <w:spacing w:val="-3"/>
              </w:rPr>
              <w:t>与</w:t>
            </w:r>
            <w:r>
              <w:rPr>
                <w:rFonts w:ascii="SimSun" w:hAnsi="SimSun" w:eastAsia="SimSun" w:cs="SimSun"/>
                <w:spacing w:val="-41"/>
              </w:rPr>
              <w:t xml:space="preserve"> </w:t>
            </w:r>
            <w:r>
              <w:rPr>
                <w:b/>
                <w:bCs/>
                <w:spacing w:val="-3"/>
              </w:rPr>
              <w:t>H-ADCP</w:t>
            </w:r>
            <w:r>
              <w:rPr>
                <w:b/>
                <w:bCs/>
                <w:spacing w:val="16"/>
              </w:rPr>
              <w:t xml:space="preserve"> </w:t>
            </w:r>
            <w:r>
              <w:rPr>
                <w:rFonts w:ascii="SimSun" w:hAnsi="SimSun" w:eastAsia="SimSun" w:cs="SimSun"/>
                <w:b/>
                <w:bCs/>
                <w:spacing w:val="-3"/>
              </w:rPr>
              <w:t>资料分析</w:t>
            </w:r>
          </w:p>
        </w:tc>
        <w:tc>
          <w:tcPr>
            <w:tcW w:w="1434" w:type="dxa"/>
            <w:vAlign w:val="top"/>
          </w:tcPr>
          <w:p>
            <w:pPr>
              <w:ind w:left="636"/>
              <w:spacing w:before="140" w:line="189"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1" w:lineRule="auto"/>
              <w:rPr/>
            </w:pPr>
            <w:r>
              <w:rPr>
                <w:b/>
                <w:bCs/>
              </w:rPr>
              <w:t>1</w:t>
            </w:r>
          </w:p>
        </w:tc>
      </w:tr>
      <w:tr>
        <w:trPr>
          <w:trHeight w:val="335" w:hRule="atLeast"/>
        </w:trPr>
        <w:tc>
          <w:tcPr>
            <w:tcW w:w="917" w:type="dxa"/>
            <w:vAlign w:val="top"/>
          </w:tcPr>
          <w:p>
            <w:pPr>
              <w:ind w:left="390"/>
              <w:spacing w:before="138" w:line="191" w:lineRule="auto"/>
              <w:rPr>
                <w:rFonts w:ascii="SimSun" w:hAnsi="SimSun" w:eastAsia="SimSun" w:cs="SimSun"/>
                <w:sz w:val="18"/>
                <w:szCs w:val="18"/>
              </w:rPr>
            </w:pPr>
            <w:r>
              <w:rPr>
                <w:rFonts w:ascii="SimSun" w:hAnsi="SimSun" w:eastAsia="SimSun" w:cs="SimSun"/>
                <w:sz w:val="18"/>
                <w:szCs w:val="18"/>
                <w:b/>
                <w:bCs/>
                <w:spacing w:val="-2"/>
              </w:rPr>
              <w:t>四</w:t>
            </w:r>
          </w:p>
        </w:tc>
        <w:tc>
          <w:tcPr>
            <w:tcW w:w="5159" w:type="dxa"/>
            <w:vAlign w:val="top"/>
          </w:tcPr>
          <w:p>
            <w:pPr>
              <w:ind w:left="2041"/>
              <w:spacing w:before="138" w:line="191" w:lineRule="auto"/>
              <w:rPr>
                <w:rFonts w:ascii="SimSun" w:hAnsi="SimSun" w:eastAsia="SimSun" w:cs="SimSun"/>
                <w:sz w:val="18"/>
                <w:szCs w:val="18"/>
              </w:rPr>
            </w:pPr>
            <w:r>
              <w:rPr>
                <w:rFonts w:ascii="SimSun" w:hAnsi="SimSun" w:eastAsia="SimSun" w:cs="SimSun"/>
                <w:sz w:val="18"/>
                <w:szCs w:val="18"/>
                <w:b/>
                <w:bCs/>
                <w:spacing w:val="-3"/>
              </w:rPr>
              <w:t>专用仪器设备</w:t>
            </w:r>
          </w:p>
        </w:tc>
        <w:tc>
          <w:tcPr>
            <w:tcW w:w="1434" w:type="dxa"/>
            <w:vAlign w:val="top"/>
          </w:tcPr>
          <w:p>
            <w:pPr>
              <w:rPr>
                <w:rFonts w:ascii="Arial"/>
                <w:sz w:val="21"/>
              </w:rPr>
            </w:pPr>
            <w:r/>
          </w:p>
        </w:tc>
        <w:tc>
          <w:tcPr>
            <w:tcW w:w="1441" w:type="dxa"/>
            <w:vAlign w:val="top"/>
          </w:tcPr>
          <w:p>
            <w:pPr>
              <w:rPr>
                <w:rFonts w:ascii="Arial"/>
                <w:sz w:val="21"/>
              </w:rPr>
            </w:pPr>
            <w:r/>
          </w:p>
        </w:tc>
      </w:tr>
      <w:tr>
        <w:trPr>
          <w:trHeight w:val="335" w:hRule="atLeast"/>
        </w:trPr>
        <w:tc>
          <w:tcPr>
            <w:tcW w:w="917" w:type="dxa"/>
            <w:vAlign w:val="top"/>
          </w:tcPr>
          <w:p>
            <w:pPr>
              <w:pStyle w:val="TableText"/>
              <w:ind w:left="421"/>
              <w:spacing w:before="168" w:line="182" w:lineRule="auto"/>
              <w:rPr/>
            </w:pPr>
            <w:r>
              <w:rPr>
                <w:b/>
                <w:bCs/>
              </w:rPr>
              <w:t>1</w:t>
            </w:r>
          </w:p>
        </w:tc>
        <w:tc>
          <w:tcPr>
            <w:tcW w:w="5159" w:type="dxa"/>
            <w:vAlign w:val="top"/>
          </w:tcPr>
          <w:p>
            <w:pPr>
              <w:pStyle w:val="TableText"/>
              <w:ind w:left="2328"/>
              <w:spacing w:before="168" w:line="182" w:lineRule="auto"/>
              <w:rPr/>
            </w:pPr>
            <w:r>
              <w:rPr>
                <w:b/>
                <w:bCs/>
                <w:spacing w:val="-1"/>
              </w:rPr>
              <w:t>ADCP</w:t>
            </w:r>
          </w:p>
        </w:tc>
        <w:tc>
          <w:tcPr>
            <w:tcW w:w="1434" w:type="dxa"/>
            <w:vAlign w:val="top"/>
          </w:tcPr>
          <w:p>
            <w:pPr>
              <w:ind w:left="647"/>
              <w:spacing w:before="139" w:line="190" w:lineRule="auto"/>
              <w:rPr>
                <w:rFonts w:ascii="SimSun" w:hAnsi="SimSun" w:eastAsia="SimSun" w:cs="SimSun"/>
                <w:sz w:val="18"/>
                <w:szCs w:val="18"/>
              </w:rPr>
            </w:pPr>
            <w:r>
              <w:rPr>
                <w:rFonts w:ascii="SimSun" w:hAnsi="SimSun" w:eastAsia="SimSun" w:cs="SimSun"/>
                <w:sz w:val="18"/>
                <w:szCs w:val="18"/>
                <w:b/>
                <w:bCs/>
                <w:spacing w:val="-2"/>
              </w:rPr>
              <w:t>台</w:t>
            </w:r>
          </w:p>
        </w:tc>
        <w:tc>
          <w:tcPr>
            <w:tcW w:w="1441" w:type="dxa"/>
            <w:vAlign w:val="top"/>
          </w:tcPr>
          <w:p>
            <w:pPr>
              <w:pStyle w:val="TableText"/>
              <w:ind w:left="685"/>
              <w:spacing w:before="168" w:line="182" w:lineRule="auto"/>
              <w:rPr/>
            </w:pPr>
            <w:r>
              <w:rPr>
                <w:b/>
                <w:bCs/>
              </w:rPr>
              <w:t>1</w:t>
            </w:r>
          </w:p>
        </w:tc>
      </w:tr>
      <w:tr>
        <w:trPr>
          <w:trHeight w:val="335" w:hRule="atLeast"/>
        </w:trPr>
        <w:tc>
          <w:tcPr>
            <w:tcW w:w="917" w:type="dxa"/>
            <w:vAlign w:val="top"/>
          </w:tcPr>
          <w:p>
            <w:pPr>
              <w:pStyle w:val="TableText"/>
              <w:ind w:left="413"/>
              <w:spacing w:before="168" w:line="181" w:lineRule="auto"/>
              <w:rPr/>
            </w:pPr>
            <w:r>
              <w:rPr>
                <w:b/>
                <w:bCs/>
              </w:rPr>
              <w:t>2</w:t>
            </w:r>
          </w:p>
        </w:tc>
        <w:tc>
          <w:tcPr>
            <w:tcW w:w="5159" w:type="dxa"/>
            <w:vAlign w:val="top"/>
          </w:tcPr>
          <w:p>
            <w:pPr>
              <w:pStyle w:val="TableText"/>
              <w:ind w:left="2229"/>
              <w:spacing w:before="168" w:line="181" w:lineRule="auto"/>
              <w:rPr/>
            </w:pPr>
            <w:r>
              <w:rPr>
                <w:b/>
                <w:bCs/>
                <w:spacing w:val="-1"/>
              </w:rPr>
              <w:t>H-ADCP</w:t>
            </w:r>
          </w:p>
        </w:tc>
        <w:tc>
          <w:tcPr>
            <w:tcW w:w="1434" w:type="dxa"/>
            <w:vAlign w:val="top"/>
          </w:tcPr>
          <w:p>
            <w:pPr>
              <w:ind w:left="647"/>
              <w:spacing w:before="140" w:line="189" w:lineRule="auto"/>
              <w:rPr>
                <w:rFonts w:ascii="SimSun" w:hAnsi="SimSun" w:eastAsia="SimSun" w:cs="SimSun"/>
                <w:sz w:val="18"/>
                <w:szCs w:val="18"/>
              </w:rPr>
            </w:pPr>
            <w:r>
              <w:rPr>
                <w:rFonts w:ascii="SimSun" w:hAnsi="SimSun" w:eastAsia="SimSun" w:cs="SimSun"/>
                <w:sz w:val="18"/>
                <w:szCs w:val="18"/>
                <w:b/>
                <w:bCs/>
                <w:spacing w:val="-2"/>
              </w:rPr>
              <w:t>台</w:t>
            </w:r>
          </w:p>
        </w:tc>
        <w:tc>
          <w:tcPr>
            <w:tcW w:w="1441" w:type="dxa"/>
            <w:vAlign w:val="top"/>
          </w:tcPr>
          <w:p>
            <w:pPr>
              <w:pStyle w:val="TableText"/>
              <w:ind w:left="685"/>
              <w:spacing w:before="168" w:line="181" w:lineRule="auto"/>
              <w:rPr/>
            </w:pPr>
            <w:r>
              <w:rPr>
                <w:b/>
                <w:bCs/>
              </w:rPr>
              <w:t>1</w:t>
            </w:r>
          </w:p>
        </w:tc>
      </w:tr>
      <w:tr>
        <w:trPr>
          <w:trHeight w:val="335" w:hRule="atLeast"/>
        </w:trPr>
        <w:tc>
          <w:tcPr>
            <w:tcW w:w="917" w:type="dxa"/>
            <w:vAlign w:val="top"/>
          </w:tcPr>
          <w:p>
            <w:pPr>
              <w:pStyle w:val="TableText"/>
              <w:ind w:left="412"/>
              <w:spacing w:before="169" w:line="180" w:lineRule="auto"/>
              <w:rPr/>
            </w:pPr>
            <w:r>
              <w:rPr>
                <w:b/>
                <w:bCs/>
              </w:rPr>
              <w:t>3</w:t>
            </w:r>
          </w:p>
        </w:tc>
        <w:tc>
          <w:tcPr>
            <w:tcW w:w="5159" w:type="dxa"/>
            <w:vAlign w:val="top"/>
          </w:tcPr>
          <w:p>
            <w:pPr>
              <w:pStyle w:val="TableText"/>
              <w:ind w:left="2137"/>
              <w:spacing w:before="138" w:line="191" w:lineRule="auto"/>
              <w:rPr>
                <w:rFonts w:ascii="SimSun" w:hAnsi="SimSun" w:eastAsia="SimSun" w:cs="SimSun"/>
              </w:rPr>
            </w:pPr>
            <w:r>
              <w:rPr>
                <w:b/>
                <w:bCs/>
                <w:spacing w:val="-6"/>
              </w:rPr>
              <w:t>GPS</w:t>
            </w:r>
            <w:r>
              <w:rPr>
                <w:b/>
                <w:bCs/>
                <w:spacing w:val="-21"/>
              </w:rPr>
              <w:t xml:space="preserve"> </w:t>
            </w:r>
            <w:r>
              <w:rPr>
                <w:rFonts w:ascii="SimSun" w:hAnsi="SimSun" w:eastAsia="SimSun" w:cs="SimSun"/>
                <w:b/>
                <w:bCs/>
                <w:spacing w:val="-6"/>
              </w:rPr>
              <w:t>、罗经</w:t>
            </w:r>
          </w:p>
        </w:tc>
        <w:tc>
          <w:tcPr>
            <w:tcW w:w="1434" w:type="dxa"/>
            <w:vAlign w:val="top"/>
          </w:tcPr>
          <w:p>
            <w:pPr>
              <w:ind w:left="647"/>
              <w:spacing w:before="138" w:line="191" w:lineRule="auto"/>
              <w:rPr>
                <w:rFonts w:ascii="SimSun" w:hAnsi="SimSun" w:eastAsia="SimSun" w:cs="SimSun"/>
                <w:sz w:val="18"/>
                <w:szCs w:val="18"/>
              </w:rPr>
            </w:pPr>
            <w:r>
              <w:rPr>
                <w:rFonts w:ascii="SimSun" w:hAnsi="SimSun" w:eastAsia="SimSun" w:cs="SimSun"/>
                <w:sz w:val="18"/>
                <w:szCs w:val="18"/>
                <w:b/>
                <w:bCs/>
                <w:spacing w:val="-2"/>
              </w:rPr>
              <w:t>台</w:t>
            </w:r>
          </w:p>
        </w:tc>
        <w:tc>
          <w:tcPr>
            <w:tcW w:w="1441" w:type="dxa"/>
            <w:vAlign w:val="top"/>
          </w:tcPr>
          <w:p>
            <w:pPr>
              <w:pStyle w:val="TableText"/>
              <w:ind w:left="685"/>
              <w:spacing w:before="169" w:line="180" w:lineRule="auto"/>
              <w:rPr/>
            </w:pPr>
            <w:r>
              <w:rPr>
                <w:b/>
                <w:bCs/>
              </w:rPr>
              <w:t>1</w:t>
            </w:r>
          </w:p>
        </w:tc>
      </w:tr>
      <w:tr>
        <w:trPr>
          <w:trHeight w:val="335" w:hRule="atLeast"/>
        </w:trPr>
        <w:tc>
          <w:tcPr>
            <w:tcW w:w="917" w:type="dxa"/>
            <w:vAlign w:val="top"/>
          </w:tcPr>
          <w:p>
            <w:pPr>
              <w:pStyle w:val="TableText"/>
              <w:ind w:left="414"/>
              <w:spacing w:before="168" w:line="182" w:lineRule="auto"/>
              <w:rPr/>
            </w:pPr>
            <w:r>
              <w:rPr>
                <w:b/>
                <w:bCs/>
              </w:rPr>
              <w:t>4</w:t>
            </w:r>
          </w:p>
        </w:tc>
        <w:tc>
          <w:tcPr>
            <w:tcW w:w="5159" w:type="dxa"/>
            <w:vAlign w:val="top"/>
          </w:tcPr>
          <w:p>
            <w:pPr>
              <w:pStyle w:val="TableText"/>
              <w:ind w:left="1853"/>
              <w:spacing w:before="139" w:line="190" w:lineRule="auto"/>
              <w:rPr>
                <w:rFonts w:ascii="SimSun" w:hAnsi="SimSun" w:eastAsia="SimSun" w:cs="SimSun"/>
              </w:rPr>
            </w:pPr>
            <w:r>
              <w:rPr>
                <w:b/>
                <w:bCs/>
                <w:spacing w:val="-1"/>
              </w:rPr>
              <w:t>ADCP </w:t>
            </w:r>
            <w:r>
              <w:rPr>
                <w:rFonts w:ascii="SimSun" w:hAnsi="SimSun" w:eastAsia="SimSun" w:cs="SimSun"/>
                <w:b/>
                <w:bCs/>
                <w:spacing w:val="-1"/>
              </w:rPr>
              <w:t>专用屏蔽线</w:t>
            </w:r>
          </w:p>
        </w:tc>
        <w:tc>
          <w:tcPr>
            <w:tcW w:w="1434" w:type="dxa"/>
            <w:vAlign w:val="top"/>
          </w:tcPr>
          <w:p>
            <w:pPr>
              <w:ind w:left="636"/>
              <w:spacing w:before="139" w:line="190" w:lineRule="auto"/>
              <w:rPr>
                <w:rFonts w:ascii="SimSun" w:hAnsi="SimSun" w:eastAsia="SimSun" w:cs="SimSun"/>
                <w:sz w:val="18"/>
                <w:szCs w:val="18"/>
              </w:rPr>
            </w:pPr>
            <w:r>
              <w:rPr>
                <w:rFonts w:ascii="SimSun" w:hAnsi="SimSun" w:eastAsia="SimSun" w:cs="SimSun"/>
                <w:sz w:val="18"/>
                <w:szCs w:val="18"/>
                <w:b/>
                <w:bCs/>
                <w:spacing w:val="-2"/>
              </w:rPr>
              <w:t>项</w:t>
            </w:r>
          </w:p>
        </w:tc>
        <w:tc>
          <w:tcPr>
            <w:tcW w:w="1441" w:type="dxa"/>
            <w:vAlign w:val="top"/>
          </w:tcPr>
          <w:p>
            <w:pPr>
              <w:pStyle w:val="TableText"/>
              <w:ind w:left="685"/>
              <w:spacing w:before="168" w:line="182" w:lineRule="auto"/>
              <w:rPr/>
            </w:pPr>
            <w:r>
              <w:rPr>
                <w:b/>
                <w:bCs/>
              </w:rPr>
              <w:t>1</w:t>
            </w:r>
          </w:p>
        </w:tc>
      </w:tr>
      <w:tr>
        <w:trPr>
          <w:trHeight w:val="339" w:hRule="atLeast"/>
        </w:trPr>
        <w:tc>
          <w:tcPr>
            <w:tcW w:w="917" w:type="dxa"/>
            <w:vAlign w:val="top"/>
          </w:tcPr>
          <w:p>
            <w:pPr>
              <w:pStyle w:val="TableText"/>
              <w:ind w:left="415"/>
              <w:spacing w:before="172" w:line="182" w:lineRule="auto"/>
              <w:rPr/>
            </w:pPr>
            <w:r>
              <w:rPr>
                <w:b/>
                <w:bCs/>
              </w:rPr>
              <w:t>5</w:t>
            </w:r>
          </w:p>
        </w:tc>
        <w:tc>
          <w:tcPr>
            <w:tcW w:w="5159" w:type="dxa"/>
            <w:vAlign w:val="top"/>
          </w:tcPr>
          <w:p>
            <w:pPr>
              <w:ind w:left="2041"/>
              <w:spacing w:before="140" w:line="193" w:lineRule="auto"/>
              <w:rPr>
                <w:rFonts w:ascii="SimSun" w:hAnsi="SimSun" w:eastAsia="SimSun" w:cs="SimSun"/>
                <w:sz w:val="18"/>
                <w:szCs w:val="18"/>
              </w:rPr>
            </w:pPr>
            <w:r>
              <w:rPr>
                <w:rFonts w:ascii="SimSun" w:hAnsi="SimSun" w:eastAsia="SimSun" w:cs="SimSun"/>
                <w:sz w:val="18"/>
                <w:szCs w:val="18"/>
                <w:b/>
                <w:bCs/>
                <w:spacing w:val="-3"/>
              </w:rPr>
              <w:t>远程传输系统</w:t>
            </w:r>
          </w:p>
        </w:tc>
        <w:tc>
          <w:tcPr>
            <w:tcW w:w="1434" w:type="dxa"/>
            <w:vAlign w:val="top"/>
          </w:tcPr>
          <w:p>
            <w:pPr>
              <w:ind w:left="634"/>
              <w:spacing w:before="140" w:line="193" w:lineRule="auto"/>
              <w:rPr>
                <w:rFonts w:ascii="SimSun" w:hAnsi="SimSun" w:eastAsia="SimSun" w:cs="SimSun"/>
                <w:sz w:val="18"/>
                <w:szCs w:val="18"/>
              </w:rPr>
            </w:pPr>
            <w:r>
              <w:rPr>
                <w:rFonts w:ascii="SimSun" w:hAnsi="SimSun" w:eastAsia="SimSun" w:cs="SimSun"/>
                <w:sz w:val="18"/>
                <w:szCs w:val="18"/>
                <w:b/>
                <w:bCs/>
                <w:spacing w:val="-2"/>
              </w:rPr>
              <w:t>套</w:t>
            </w:r>
          </w:p>
        </w:tc>
        <w:tc>
          <w:tcPr>
            <w:tcW w:w="1441" w:type="dxa"/>
            <w:vAlign w:val="top"/>
          </w:tcPr>
          <w:p>
            <w:pPr>
              <w:pStyle w:val="TableText"/>
              <w:ind w:left="685"/>
              <w:spacing w:before="169" w:line="185" w:lineRule="auto"/>
              <w:rPr/>
            </w:pPr>
            <w:r>
              <w:rPr>
                <w:b/>
                <w:bCs/>
              </w:rPr>
              <w:t>1</w:t>
            </w:r>
          </w:p>
        </w:tc>
      </w:tr>
    </w:tbl>
    <w:p>
      <w:pPr>
        <w:ind w:left="1"/>
        <w:spacing w:before="317" w:line="220"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6.1.4  </w:t>
      </w:r>
      <w:r>
        <w:rPr>
          <w:rFonts w:ascii="KaiTi" w:hAnsi="KaiTi" w:eastAsia="KaiTi" w:cs="KaiTi"/>
          <w:sz w:val="28"/>
          <w:szCs w:val="28"/>
          <w:b/>
          <w:bCs/>
          <w:spacing w:val="-2"/>
        </w:rPr>
        <w:t>生态调度方案</w:t>
      </w:r>
    </w:p>
    <w:p>
      <w:pPr>
        <w:pStyle w:val="BodyText"/>
        <w:spacing w:line="274" w:lineRule="auto"/>
        <w:rPr/>
      </w:pPr>
      <w:r/>
    </w:p>
    <w:p>
      <w:pPr>
        <w:ind w:right="80" w:firstLine="480"/>
        <w:spacing w:before="78" w:line="385" w:lineRule="auto"/>
        <w:jc w:val="both"/>
        <w:rPr>
          <w:rFonts w:ascii="SimSun" w:hAnsi="SimSun" w:eastAsia="SimSun" w:cs="SimSun"/>
          <w:sz w:val="24"/>
          <w:szCs w:val="24"/>
        </w:rPr>
      </w:pPr>
      <w:r>
        <w:rPr>
          <w:rFonts w:ascii="SimSun" w:hAnsi="SimSun" w:eastAsia="SimSun" w:cs="SimSun"/>
          <w:sz w:val="24"/>
          <w:szCs w:val="24"/>
          <w:b/>
          <w:bCs/>
          <w:spacing w:val="-4"/>
        </w:rPr>
        <w:t>本工程从大河坝河上新建的下沉式取水口取水，通过大河坝河</w:t>
      </w:r>
      <w:r>
        <w:rPr>
          <w:rFonts w:ascii="SimSun" w:hAnsi="SimSun" w:eastAsia="SimSun" w:cs="SimSun"/>
          <w:sz w:val="24"/>
          <w:szCs w:val="24"/>
          <w:b/>
          <w:bCs/>
          <w:spacing w:val="-5"/>
        </w:rPr>
        <w:t>输水洞将大河坝河水</w:t>
      </w:r>
      <w:r>
        <w:rPr>
          <w:rFonts w:ascii="SimSun" w:hAnsi="SimSun" w:eastAsia="SimSun" w:cs="SimSun"/>
          <w:sz w:val="24"/>
          <w:szCs w:val="24"/>
          <w:b/>
          <w:bCs/>
          <w:spacing w:val="-4"/>
        </w:rPr>
        <w:t>量调入切吉河上游，经新建的大河坝水库调节调入水量和当地径流量以满足项目</w:t>
      </w:r>
      <w:r>
        <w:rPr>
          <w:rFonts w:ascii="SimSun" w:hAnsi="SimSun" w:eastAsia="SimSun" w:cs="SimSun"/>
          <w:sz w:val="24"/>
          <w:szCs w:val="24"/>
          <w:b/>
          <w:bCs/>
          <w:spacing w:val="-5"/>
        </w:rPr>
        <w:t>区生活</w:t>
      </w:r>
      <w:r>
        <w:rPr>
          <w:rFonts w:ascii="SimSun" w:hAnsi="SimSun" w:eastAsia="SimSun" w:cs="SimSun"/>
          <w:sz w:val="24"/>
          <w:szCs w:val="24"/>
          <w:b/>
          <w:bCs/>
          <w:spacing w:val="-3"/>
        </w:rPr>
        <w:t>工业、灌溉等用水需求。</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）大河坝取水口</w:t>
      </w:r>
    </w:p>
    <w:p>
      <w:pPr>
        <w:spacing w:before="217" w:line="219" w:lineRule="auto"/>
        <w:jc w:val="right"/>
        <w:rPr>
          <w:rFonts w:ascii="SimSun" w:hAnsi="SimSun" w:eastAsia="SimSun" w:cs="SimSun"/>
          <w:sz w:val="24"/>
          <w:szCs w:val="24"/>
        </w:rPr>
      </w:pPr>
      <w:r>
        <w:rPr>
          <w:rFonts w:ascii="SimSun" w:hAnsi="SimSun" w:eastAsia="SimSun" w:cs="SimSun"/>
          <w:sz w:val="24"/>
          <w:szCs w:val="24"/>
          <w:b/>
          <w:bCs/>
          <w:spacing w:val="-9"/>
        </w:rPr>
        <w:t>大河坝取水口为无坝取水型式中的下沉式取水口，主要由汇水池、取水闸、排沙洞、</w:t>
      </w:r>
    </w:p>
    <w:p>
      <w:pPr>
        <w:spacing w:line="219" w:lineRule="auto"/>
        <w:sectPr>
          <w:footerReference w:type="default" r:id="rId567"/>
          <w:pgSz w:w="11906" w:h="16839"/>
          <w:pgMar w:top="400" w:right="1337" w:bottom="1152" w:left="1424" w:header="0" w:footer="987" w:gutter="0"/>
        </w:sectPr>
        <w:rPr>
          <w:rFonts w:ascii="SimSun" w:hAnsi="SimSun" w:eastAsia="SimSun" w:cs="SimSun"/>
          <w:sz w:val="24"/>
          <w:szCs w:val="24"/>
        </w:rPr>
      </w:pPr>
    </w:p>
    <w:p>
      <w:pPr>
        <w:pStyle w:val="BodyText"/>
        <w:spacing w:line="280" w:lineRule="auto"/>
        <w:rPr/>
      </w:pPr>
      <w:r/>
    </w:p>
    <w:p>
      <w:pPr>
        <w:pStyle w:val="BodyText"/>
        <w:spacing w:line="280" w:lineRule="auto"/>
        <w:rPr/>
      </w:pPr>
      <w:r/>
    </w:p>
    <w:p>
      <w:pPr>
        <w:pStyle w:val="BodyText"/>
        <w:spacing w:line="281" w:lineRule="auto"/>
        <w:rPr/>
      </w:pPr>
      <w:r/>
    </w:p>
    <w:p>
      <w:pPr>
        <w:pStyle w:val="BodyText"/>
        <w:spacing w:line="281" w:lineRule="auto"/>
        <w:rPr/>
      </w:pPr>
      <w:r/>
    </w:p>
    <w:p>
      <w:pPr>
        <w:ind w:right="61"/>
        <w:spacing w:before="78" w:line="385" w:lineRule="auto"/>
        <w:rPr>
          <w:rFonts w:ascii="SimSun" w:hAnsi="SimSun" w:eastAsia="SimSun" w:cs="SimSun"/>
          <w:sz w:val="24"/>
          <w:szCs w:val="24"/>
        </w:rPr>
      </w:pPr>
      <w:r>
        <w:rPr>
          <w:rFonts w:ascii="SimSun" w:hAnsi="SimSun" w:eastAsia="SimSun" w:cs="SimSun"/>
          <w:sz w:val="24"/>
          <w:szCs w:val="24"/>
          <w:b/>
          <w:bCs/>
        </w:rPr>
        <w:t>排沙闸等组成。大河坝取水口</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rPr>
        <w:t>4</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rPr>
        <w:t>月</w:t>
      </w:r>
      <w:r>
        <w:rPr>
          <w:rFonts w:ascii="Times New Roman" w:hAnsi="Times New Roman" w:eastAsia="Times New Roman" w:cs="Times New Roman"/>
          <w:sz w:val="24"/>
          <w:szCs w:val="24"/>
          <w:b/>
          <w:bCs/>
        </w:rPr>
        <w:t>~9</w:t>
      </w:r>
      <w:r>
        <w:rPr>
          <w:rFonts w:ascii="Times New Roman" w:hAnsi="Times New Roman" w:eastAsia="Times New Roman" w:cs="Times New Roman"/>
          <w:sz w:val="24"/>
          <w:szCs w:val="24"/>
          <w:b/>
          <w:bCs/>
          <w:spacing w:val="22"/>
        </w:rPr>
        <w:t xml:space="preserve"> </w:t>
      </w:r>
      <w:r>
        <w:rPr>
          <w:rFonts w:ascii="SimSun" w:hAnsi="SimSun" w:eastAsia="SimSun" w:cs="SimSun"/>
          <w:sz w:val="24"/>
          <w:szCs w:val="24"/>
          <w:b/>
          <w:bCs/>
        </w:rPr>
        <w:t>月、</w:t>
      </w:r>
      <w:r>
        <w:rPr>
          <w:rFonts w:ascii="Times New Roman" w:hAnsi="Times New Roman" w:eastAsia="Times New Roman" w:cs="Times New Roman"/>
          <w:sz w:val="24"/>
          <w:szCs w:val="24"/>
          <w:b/>
          <w:bCs/>
        </w:rPr>
        <w:t>10</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rPr>
        <w:t>月</w:t>
      </w:r>
      <w:r>
        <w:rPr>
          <w:rFonts w:ascii="Times New Roman" w:hAnsi="Times New Roman" w:eastAsia="Times New Roman" w:cs="Times New Roman"/>
          <w:sz w:val="24"/>
          <w:szCs w:val="24"/>
          <w:b/>
          <w:bCs/>
        </w:rPr>
        <w:t>~</w:t>
      </w:r>
      <w:r>
        <w:rPr>
          <w:rFonts w:ascii="SimSun" w:hAnsi="SimSun" w:eastAsia="SimSun" w:cs="SimSun"/>
          <w:sz w:val="24"/>
          <w:szCs w:val="24"/>
          <w:b/>
          <w:bCs/>
        </w:rPr>
        <w:t>翌年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rPr>
        <w:t>3</w:t>
      </w:r>
      <w:r>
        <w:rPr>
          <w:rFonts w:ascii="Times New Roman" w:hAnsi="Times New Roman" w:eastAsia="Times New Roman" w:cs="Times New Roman"/>
          <w:sz w:val="24"/>
          <w:szCs w:val="24"/>
          <w:b/>
          <w:bCs/>
          <w:spacing w:val="20"/>
        </w:rPr>
        <w:t xml:space="preserve"> </w:t>
      </w:r>
      <w:r>
        <w:rPr>
          <w:rFonts w:ascii="SimSun" w:hAnsi="SimSun" w:eastAsia="SimSun" w:cs="SimSun"/>
          <w:sz w:val="24"/>
          <w:szCs w:val="24"/>
          <w:b/>
          <w:bCs/>
        </w:rPr>
        <w:t>月生态流量分别为</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rPr>
        <w:t>2.32</w:t>
      </w:r>
      <w:r>
        <w:rPr>
          <w:rFonts w:ascii="Times New Roman" w:hAnsi="Times New Roman" w:eastAsia="Times New Roman" w:cs="Times New Roman"/>
          <w:sz w:val="24"/>
          <w:szCs w:val="24"/>
          <w:b/>
          <w:bCs/>
          <w:spacing w:val="-1"/>
        </w:rPr>
        <w:t>m</w:t>
      </w:r>
      <w:r>
        <w:rPr>
          <w:rFonts w:ascii="Times New Roman" w:hAnsi="Times New Roman" w:eastAsia="Times New Roman" w:cs="Times New Roman"/>
          <w:sz w:val="15"/>
          <w:szCs w:val="15"/>
          <w:b/>
          <w:bCs/>
          <w:spacing w:val="-1"/>
          <w:position w:val="8"/>
        </w:rPr>
        <w:t>3</w:t>
      </w:r>
      <w:r>
        <w:rPr>
          <w:rFonts w:ascii="Times New Roman" w:hAnsi="Times New Roman" w:eastAsia="Times New Roman" w:cs="Times New Roman"/>
          <w:sz w:val="24"/>
          <w:szCs w:val="24"/>
          <w:b/>
          <w:bCs/>
          <w:spacing w:val="-1"/>
        </w:rPr>
        <w:t>/s</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1"/>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2"/>
        </w:rPr>
        <w:t>0.96m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2"/>
        </w:rPr>
        <w:t>。汛期（</w:t>
      </w:r>
      <w:r>
        <w:rPr>
          <w:rFonts w:ascii="Times New Roman" w:hAnsi="Times New Roman" w:eastAsia="Times New Roman" w:cs="Times New Roman"/>
          <w:sz w:val="24"/>
          <w:szCs w:val="24"/>
          <w:b/>
          <w:bCs/>
          <w:spacing w:val="-2"/>
        </w:rPr>
        <w:t>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2"/>
        </w:rPr>
        <w:t>月</w:t>
      </w:r>
      <w:r>
        <w:rPr>
          <w:rFonts w:ascii="Times New Roman" w:hAnsi="Times New Roman" w:eastAsia="Times New Roman" w:cs="Times New Roman"/>
          <w:sz w:val="24"/>
          <w:szCs w:val="24"/>
          <w:b/>
          <w:bCs/>
          <w:spacing w:val="-2"/>
        </w:rPr>
        <w:t>~9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2"/>
        </w:rPr>
        <w:t>月）当来水流量小于生态</w:t>
      </w:r>
      <w:r>
        <w:rPr>
          <w:rFonts w:ascii="SimSun" w:hAnsi="SimSun" w:eastAsia="SimSun" w:cs="SimSun"/>
          <w:sz w:val="24"/>
          <w:szCs w:val="24"/>
          <w:b/>
          <w:bCs/>
          <w:spacing w:val="-3"/>
        </w:rPr>
        <w:t>流量时，则取水闸全关不引水，所有</w:t>
      </w:r>
      <w:r>
        <w:rPr>
          <w:rFonts w:ascii="SimSun" w:hAnsi="SimSun" w:eastAsia="SimSun" w:cs="SimSun"/>
          <w:sz w:val="24"/>
          <w:szCs w:val="24"/>
          <w:b/>
          <w:bCs/>
        </w:rPr>
        <w:t>来水均从河道下泄；当来水流量小于排沙洞防淤堵流量</w:t>
      </w:r>
      <w:r>
        <w:rPr>
          <w:rFonts w:ascii="SimSun" w:hAnsi="SimSun" w:eastAsia="SimSun" w:cs="SimSun"/>
          <w:sz w:val="24"/>
          <w:szCs w:val="24"/>
        </w:rPr>
        <w:t xml:space="preserve"> </w:t>
      </w:r>
      <w:r>
        <w:rPr>
          <w:rFonts w:ascii="Times New Roman" w:hAnsi="Times New Roman" w:eastAsia="Times New Roman" w:cs="Times New Roman"/>
          <w:sz w:val="24"/>
          <w:szCs w:val="24"/>
          <w:b/>
          <w:bCs/>
        </w:rPr>
        <w:t>35.0m</w:t>
      </w:r>
      <w:r>
        <w:rPr>
          <w:rFonts w:ascii="Times New Roman" w:hAnsi="Times New Roman" w:eastAsia="Times New Roman" w:cs="Times New Roman"/>
          <w:sz w:val="15"/>
          <w:szCs w:val="15"/>
          <w:b/>
          <w:bCs/>
          <w:position w:val="8"/>
        </w:rPr>
        <w:t>3</w:t>
      </w:r>
      <w:r>
        <w:rPr>
          <w:rFonts w:ascii="Times New Roman" w:hAnsi="Times New Roman" w:eastAsia="Times New Roman" w:cs="Times New Roman"/>
          <w:sz w:val="24"/>
          <w:szCs w:val="24"/>
          <w:b/>
          <w:bCs/>
        </w:rPr>
        <w:t>/s</w:t>
      </w:r>
      <w:r>
        <w:rPr>
          <w:rFonts w:ascii="Times New Roman" w:hAnsi="Times New Roman" w:eastAsia="Times New Roman" w:cs="Times New Roman"/>
          <w:sz w:val="24"/>
          <w:szCs w:val="24"/>
          <w:b/>
          <w:bCs/>
          <w:spacing w:val="24"/>
        </w:rPr>
        <w:t xml:space="preserve"> </w:t>
      </w:r>
      <w:r>
        <w:rPr>
          <w:rFonts w:ascii="SimSun" w:hAnsi="SimSun" w:eastAsia="SimSun" w:cs="SimSun"/>
          <w:sz w:val="24"/>
          <w:szCs w:val="24"/>
          <w:b/>
          <w:bCs/>
        </w:rPr>
        <w:t>时，关闭排沙洞出口</w:t>
      </w:r>
      <w:r>
        <w:rPr>
          <w:rFonts w:ascii="SimSun" w:hAnsi="SimSun" w:eastAsia="SimSun" w:cs="SimSun"/>
          <w:sz w:val="24"/>
          <w:szCs w:val="24"/>
          <w:b/>
          <w:bCs/>
          <w:spacing w:val="-4"/>
        </w:rPr>
        <w:t>的排沙闸，壅高排沙闸内水位以保证输水洞正常输水，通过控制取水闸门开度来限</w:t>
      </w:r>
      <w:r>
        <w:rPr>
          <w:rFonts w:ascii="SimSun" w:hAnsi="SimSun" w:eastAsia="SimSun" w:cs="SimSun"/>
          <w:sz w:val="24"/>
          <w:szCs w:val="24"/>
          <w:b/>
          <w:bCs/>
          <w:spacing w:val="-5"/>
        </w:rPr>
        <w:t>制引</w:t>
      </w:r>
      <w:r>
        <w:rPr>
          <w:rFonts w:ascii="SimSun" w:hAnsi="SimSun" w:eastAsia="SimSun" w:cs="SimSun"/>
          <w:sz w:val="24"/>
          <w:szCs w:val="24"/>
          <w:b/>
          <w:bCs/>
          <w:spacing w:val="-4"/>
        </w:rPr>
        <w:t>水流量，进而保证生态流量从天然河道下泄；来水流量大于排沙洞防淤堵流量时，</w:t>
      </w:r>
      <w:r>
        <w:rPr>
          <w:rFonts w:ascii="SimSun" w:hAnsi="SimSun" w:eastAsia="SimSun" w:cs="SimSun"/>
          <w:sz w:val="24"/>
          <w:szCs w:val="24"/>
          <w:b/>
          <w:bCs/>
          <w:spacing w:val="-5"/>
        </w:rPr>
        <w:t>取水</w:t>
      </w:r>
      <w:r>
        <w:rPr>
          <w:rFonts w:ascii="SimSun" w:hAnsi="SimSun" w:eastAsia="SimSun" w:cs="SimSun"/>
          <w:sz w:val="24"/>
          <w:szCs w:val="24"/>
          <w:b/>
          <w:bCs/>
          <w:spacing w:val="-4"/>
        </w:rPr>
        <w:t>闸闸门关闭不引水，所有来水均从河道下泄；当排沙洞内泥沙淤积到输水洞进口高</w:t>
      </w:r>
      <w:r>
        <w:rPr>
          <w:rFonts w:ascii="SimSun" w:hAnsi="SimSun" w:eastAsia="SimSun" w:cs="SimSun"/>
          <w:sz w:val="24"/>
          <w:szCs w:val="24"/>
          <w:b/>
          <w:bCs/>
          <w:spacing w:val="-5"/>
        </w:rPr>
        <w:t>程以</w:t>
      </w:r>
      <w:r>
        <w:rPr>
          <w:rFonts w:ascii="SimSun" w:hAnsi="SimSun" w:eastAsia="SimSun" w:cs="SimSun"/>
          <w:sz w:val="24"/>
          <w:szCs w:val="24"/>
          <w:b/>
          <w:bCs/>
          <w:spacing w:val="-2"/>
        </w:rPr>
        <w:t>下</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0.5m</w:t>
      </w:r>
      <w:r>
        <w:rPr>
          <w:rFonts w:ascii="Times New Roman" w:hAnsi="Times New Roman" w:eastAsia="Times New Roman" w:cs="Times New Roman"/>
          <w:sz w:val="24"/>
          <w:szCs w:val="24"/>
          <w:b/>
          <w:bCs/>
          <w:spacing w:val="20"/>
          <w:w w:val="101"/>
        </w:rPr>
        <w:t xml:space="preserve"> </w:t>
      </w:r>
      <w:r>
        <w:rPr>
          <w:rFonts w:ascii="SimSun" w:hAnsi="SimSun" w:eastAsia="SimSun" w:cs="SimSun"/>
          <w:sz w:val="24"/>
          <w:szCs w:val="24"/>
          <w:b/>
          <w:bCs/>
          <w:spacing w:val="-2"/>
        </w:rPr>
        <w:t>时，打开排沙洞出口的排沙闸将泥沙排入下游河道；当大河坝水库蓄满时</w:t>
      </w:r>
      <w:r>
        <w:rPr>
          <w:rFonts w:ascii="SimSun" w:hAnsi="SimSun" w:eastAsia="SimSun" w:cs="SimSun"/>
          <w:sz w:val="24"/>
          <w:szCs w:val="24"/>
          <w:b/>
          <w:bCs/>
          <w:spacing w:val="-3"/>
        </w:rPr>
        <w:t>，取</w:t>
      </w:r>
      <w:r>
        <w:rPr>
          <w:rFonts w:ascii="SimSun" w:hAnsi="SimSun" w:eastAsia="SimSun" w:cs="SimSun"/>
          <w:sz w:val="24"/>
          <w:szCs w:val="24"/>
          <w:b/>
          <w:bCs/>
          <w:spacing w:val="-4"/>
        </w:rPr>
        <w:t>水闸闸门全关不引水。非汛期通过控制取水闸门开度来限制引水流量，进而保</w:t>
      </w:r>
      <w:r>
        <w:rPr>
          <w:rFonts w:ascii="SimSun" w:hAnsi="SimSun" w:eastAsia="SimSun" w:cs="SimSun"/>
          <w:sz w:val="24"/>
          <w:szCs w:val="24"/>
          <w:b/>
          <w:bCs/>
          <w:spacing w:val="-5"/>
        </w:rPr>
        <w:t>证生态流</w:t>
      </w:r>
      <w:r>
        <w:rPr>
          <w:rFonts w:ascii="SimSun" w:hAnsi="SimSun" w:eastAsia="SimSun" w:cs="SimSun"/>
          <w:sz w:val="24"/>
          <w:szCs w:val="24"/>
          <w:b/>
          <w:bCs/>
          <w:spacing w:val="-2"/>
        </w:rPr>
        <w:t>量从天然河道下泄；</w:t>
      </w:r>
      <w:r>
        <w:rPr>
          <w:rFonts w:ascii="Times New Roman" w:hAnsi="Times New Roman" w:eastAsia="Times New Roman" w:cs="Times New Roman"/>
          <w:sz w:val="24"/>
          <w:szCs w:val="24"/>
          <w:b/>
          <w:bCs/>
          <w:spacing w:val="-2"/>
        </w:rPr>
        <w:t>1 </w:t>
      </w:r>
      <w:r>
        <w:rPr>
          <w:rFonts w:ascii="SimSun" w:hAnsi="SimSun" w:eastAsia="SimSun" w:cs="SimSun"/>
          <w:sz w:val="24"/>
          <w:szCs w:val="24"/>
          <w:b/>
          <w:bCs/>
          <w:spacing w:val="-2"/>
        </w:rPr>
        <w:t>月为输水洞检修期，取水闸闸门关闭不引水。</w:t>
      </w:r>
    </w:p>
    <w:p>
      <w:pPr>
        <w:ind w:left="492"/>
        <w:spacing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）输水洞</w:t>
      </w:r>
    </w:p>
    <w:p>
      <w:pPr>
        <w:ind w:left="3" w:firstLine="476"/>
        <w:spacing w:before="213" w:line="385" w:lineRule="auto"/>
        <w:jc w:val="both"/>
        <w:rPr>
          <w:rFonts w:ascii="SimSun" w:hAnsi="SimSun" w:eastAsia="SimSun" w:cs="SimSun"/>
          <w:sz w:val="24"/>
          <w:szCs w:val="24"/>
        </w:rPr>
      </w:pPr>
      <w:r>
        <w:rPr>
          <w:rFonts w:ascii="SimSun" w:hAnsi="SimSun" w:eastAsia="SimSun" w:cs="SimSun"/>
          <w:sz w:val="24"/>
          <w:szCs w:val="24"/>
          <w:b/>
          <w:bCs/>
          <w:spacing w:val="3"/>
        </w:rPr>
        <w:t>输水洞是大河坝取水口至大河坝水库之间的连通工程，</w:t>
      </w:r>
      <w:r>
        <w:rPr>
          <w:rFonts w:ascii="SimSun" w:hAnsi="SimSun" w:eastAsia="SimSun" w:cs="SimSun"/>
          <w:sz w:val="24"/>
          <w:szCs w:val="24"/>
          <w:b/>
          <w:bCs/>
          <w:spacing w:val="2"/>
        </w:rPr>
        <w:t>为圆型无压洞，设计流量</w:t>
      </w:r>
      <w:r>
        <w:rPr>
          <w:rFonts w:ascii="Times New Roman" w:hAnsi="Times New Roman" w:eastAsia="Times New Roman" w:cs="Times New Roman"/>
          <w:sz w:val="24"/>
          <w:szCs w:val="24"/>
          <w:b/>
          <w:bCs/>
          <w:spacing w:val="-2"/>
        </w:rPr>
        <w:t>16.0m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24"/>
          <w:szCs w:val="24"/>
          <w:b/>
          <w:bCs/>
          <w:spacing w:val="-2"/>
        </w:rPr>
        <w:t>/s</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spacing w:val="-2"/>
        </w:rPr>
        <w:t>，输水洞取水时不能影响大河坝河上的生态流量泄放要求，即大河坝取水口来</w:t>
      </w:r>
      <w:r>
        <w:rPr>
          <w:rFonts w:ascii="SimSun" w:hAnsi="SimSun" w:eastAsia="SimSun" w:cs="SimSun"/>
          <w:sz w:val="24"/>
          <w:szCs w:val="24"/>
          <w:b/>
          <w:bCs/>
          <w:spacing w:val="-7"/>
        </w:rPr>
        <w:t>水量在满足断面生态用水的前提下，输水洞利用</w:t>
      </w:r>
      <w:r>
        <w:rPr>
          <w:rFonts w:ascii="SimSun" w:hAnsi="SimSun" w:eastAsia="SimSun" w:cs="SimSun"/>
          <w:sz w:val="24"/>
          <w:szCs w:val="24"/>
          <w:b/>
          <w:bCs/>
          <w:spacing w:val="-8"/>
        </w:rPr>
        <w:t>剩余水量引水；</w:t>
      </w:r>
      <w:r>
        <w:rPr>
          <w:rFonts w:ascii="Times New Roman" w:hAnsi="Times New Roman" w:eastAsia="Times New Roman" w:cs="Times New Roman"/>
          <w:sz w:val="24"/>
          <w:szCs w:val="24"/>
          <w:b/>
          <w:bCs/>
          <w:spacing w:val="-8"/>
        </w:rPr>
        <w:t>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8"/>
        </w:rPr>
        <w:t>月份为输水洞检修期，</w:t>
      </w:r>
      <w:r>
        <w:rPr>
          <w:rFonts w:ascii="SimSun" w:hAnsi="SimSun" w:eastAsia="SimSun" w:cs="SimSun"/>
          <w:sz w:val="24"/>
          <w:szCs w:val="24"/>
          <w:b/>
          <w:bCs/>
          <w:spacing w:val="-4"/>
        </w:rPr>
        <w:t>当月隧洞不引水。</w:t>
      </w:r>
    </w:p>
    <w:p>
      <w:pPr>
        <w:ind w:left="49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）大河坝水库</w:t>
      </w:r>
    </w:p>
    <w:p>
      <w:pPr>
        <w:ind w:right="61" w:firstLine="479"/>
        <w:spacing w:before="215" w:line="385" w:lineRule="auto"/>
        <w:jc w:val="both"/>
        <w:rPr>
          <w:rFonts w:ascii="SimSun" w:hAnsi="SimSun" w:eastAsia="SimSun" w:cs="SimSun"/>
          <w:sz w:val="24"/>
          <w:szCs w:val="24"/>
        </w:rPr>
      </w:pPr>
      <w:r>
        <w:rPr>
          <w:rFonts w:ascii="SimSun" w:hAnsi="SimSun" w:eastAsia="SimSun" w:cs="SimSun"/>
          <w:sz w:val="24"/>
          <w:szCs w:val="24"/>
          <w:b/>
          <w:bCs/>
          <w:spacing w:val="-4"/>
        </w:rPr>
        <w:t>在满足大河坝取水口生态流量的前提下，汛期尚需考虑排沙洞防淤堵流</w:t>
      </w:r>
      <w:r>
        <w:rPr>
          <w:rFonts w:ascii="SimSun" w:hAnsi="SimSun" w:eastAsia="SimSun" w:cs="SimSun"/>
          <w:sz w:val="24"/>
          <w:szCs w:val="24"/>
          <w:b/>
          <w:bCs/>
          <w:spacing w:val="-5"/>
        </w:rPr>
        <w:t>量等因素限</w:t>
      </w:r>
      <w:r>
        <w:rPr>
          <w:rFonts w:ascii="SimSun" w:hAnsi="SimSun" w:eastAsia="SimSun" w:cs="SimSun"/>
          <w:sz w:val="24"/>
          <w:szCs w:val="24"/>
          <w:b/>
          <w:bCs/>
          <w:spacing w:val="-4"/>
        </w:rPr>
        <w:t>制，大河坝河输水洞将剩余水量引至大河坝水库进行调节，隧洞最大引水流</w:t>
      </w:r>
      <w:r>
        <w:rPr>
          <w:rFonts w:ascii="SimSun" w:hAnsi="SimSun" w:eastAsia="SimSun" w:cs="SimSun"/>
          <w:sz w:val="24"/>
          <w:szCs w:val="24"/>
          <w:b/>
          <w:bCs/>
          <w:spacing w:val="-5"/>
        </w:rPr>
        <w:t>量为设计流</w:t>
      </w:r>
      <w:r>
        <w:rPr>
          <w:rFonts w:ascii="SimSun" w:hAnsi="SimSun" w:eastAsia="SimSun" w:cs="SimSun"/>
          <w:sz w:val="24"/>
          <w:szCs w:val="24"/>
          <w:b/>
          <w:bCs/>
          <w:spacing w:val="-3"/>
        </w:rPr>
        <w:t>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16m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21"/>
          <w:w w:val="102"/>
          <w:position w:val="8"/>
        </w:rPr>
        <w:t xml:space="preserve"> </w:t>
      </w:r>
      <w:r>
        <w:rPr>
          <w:rFonts w:ascii="Times New Roman" w:hAnsi="Times New Roman" w:eastAsia="Times New Roman" w:cs="Times New Roman"/>
          <w:sz w:val="24"/>
          <w:szCs w:val="24"/>
          <w:b/>
          <w:bCs/>
          <w:spacing w:val="-3"/>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，当大河坝水库蓄至正常蓄水位</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3343.0m</w:t>
      </w:r>
      <w:r>
        <w:rPr>
          <w:rFonts w:ascii="Times New Roman" w:hAnsi="Times New Roman" w:eastAsia="Times New Roman" w:cs="Times New Roman"/>
          <w:sz w:val="24"/>
          <w:szCs w:val="24"/>
          <w:b/>
          <w:bCs/>
          <w:spacing w:val="22"/>
          <w:w w:val="101"/>
        </w:rPr>
        <w:t xml:space="preserve"> </w:t>
      </w:r>
      <w:r>
        <w:rPr>
          <w:rFonts w:ascii="SimSun" w:hAnsi="SimSun" w:eastAsia="SimSun" w:cs="SimSun"/>
          <w:sz w:val="24"/>
          <w:szCs w:val="24"/>
          <w:b/>
          <w:bCs/>
          <w:spacing w:val="-3"/>
        </w:rPr>
        <w:t>时不调水。引入水量、切吉河当地</w:t>
      </w:r>
      <w:r>
        <w:rPr>
          <w:rFonts w:ascii="SimSun" w:hAnsi="SimSun" w:eastAsia="SimSun" w:cs="SimSun"/>
          <w:sz w:val="24"/>
          <w:szCs w:val="24"/>
          <w:b/>
          <w:bCs/>
          <w:spacing w:val="-3"/>
        </w:rPr>
        <w:t>径流量经大河坝水库调节后，优先满足切吉河生态流量</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0.16</w:t>
      </w:r>
      <w:r>
        <w:rPr>
          <w:rFonts w:ascii="Times New Roman" w:hAnsi="Times New Roman" w:eastAsia="Times New Roman" w:cs="Times New Roman"/>
          <w:sz w:val="24"/>
          <w:szCs w:val="24"/>
          <w:b/>
          <w:bCs/>
          <w:spacing w:val="-4"/>
        </w:rPr>
        <w:t>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/s</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，其次满足生活工业用</w:t>
      </w:r>
      <w:r>
        <w:rPr>
          <w:rFonts w:ascii="SimSun" w:hAnsi="SimSun" w:eastAsia="SimSun" w:cs="SimSun"/>
          <w:sz w:val="24"/>
          <w:szCs w:val="24"/>
          <w:b/>
          <w:bCs/>
          <w:spacing w:val="-3"/>
        </w:rPr>
        <w:t>水，然后解决灌溉用水。</w:t>
      </w:r>
    </w:p>
    <w:p>
      <w:pPr>
        <w:ind w:left="3"/>
        <w:spacing w:before="85" w:line="227" w:lineRule="auto"/>
        <w:outlineLvl w:val="0"/>
        <w:rPr>
          <w:rFonts w:ascii="SimHei" w:hAnsi="SimHei" w:eastAsia="SimHei" w:cs="SimHei"/>
          <w:sz w:val="31"/>
          <w:szCs w:val="31"/>
        </w:rPr>
      </w:pPr>
      <w:bookmarkStart w:name="bookmark101" w:id="140"/>
      <w:bookmarkEnd w:id="140"/>
      <w:bookmarkStart w:name="bookmark100" w:id="141"/>
      <w:bookmarkEnd w:id="141"/>
      <w:r>
        <w:rPr>
          <w:rFonts w:ascii="Times New Roman" w:hAnsi="Times New Roman" w:eastAsia="Times New Roman" w:cs="Times New Roman"/>
          <w:sz w:val="31"/>
          <w:szCs w:val="31"/>
          <w:b/>
          <w:bCs/>
          <w:spacing w:val="5"/>
        </w:rPr>
        <w:t>6.2  </w:t>
      </w:r>
      <w:r>
        <w:rPr>
          <w:rFonts w:ascii="SimHei" w:hAnsi="SimHei" w:eastAsia="SimHei" w:cs="SimHei"/>
          <w:sz w:val="31"/>
          <w:szCs w:val="31"/>
          <w:b/>
          <w:bCs/>
          <w:spacing w:val="5"/>
        </w:rPr>
        <w:t>地表水环境保护措施</w:t>
      </w:r>
    </w:p>
    <w:p>
      <w:pPr>
        <w:ind w:left="1"/>
        <w:spacing w:before="308"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6.2.1  </w:t>
      </w:r>
      <w:r>
        <w:rPr>
          <w:rFonts w:ascii="KaiTi" w:hAnsi="KaiTi" w:eastAsia="KaiTi" w:cs="KaiTi"/>
          <w:sz w:val="28"/>
          <w:szCs w:val="28"/>
          <w:b/>
          <w:bCs/>
          <w:spacing w:val="-2"/>
        </w:rPr>
        <w:t>施工期废污水处理措施</w:t>
      </w:r>
    </w:p>
    <w:p>
      <w:pPr>
        <w:pStyle w:val="BodyText"/>
        <w:spacing w:line="280" w:lineRule="auto"/>
        <w:rPr/>
      </w:pPr>
      <w:r/>
    </w:p>
    <w:p>
      <w:pPr>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6.2.1.1  </w:t>
      </w:r>
      <w:r>
        <w:rPr>
          <w:rFonts w:ascii="SimHei" w:hAnsi="SimHei" w:eastAsia="SimHei" w:cs="SimHei"/>
          <w:sz w:val="24"/>
          <w:szCs w:val="24"/>
          <w:b/>
          <w:bCs/>
          <w:spacing w:val="-2"/>
        </w:rPr>
        <w:t>生活污水处理措施</w:t>
      </w:r>
    </w:p>
    <w:p>
      <w:pPr>
        <w:ind w:left="492"/>
        <w:spacing w:before="21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）处理目标</w:t>
      </w:r>
    </w:p>
    <w:p>
      <w:pPr>
        <w:ind w:right="61" w:firstLine="482"/>
        <w:spacing w:before="214" w:line="386" w:lineRule="auto"/>
        <w:jc w:val="both"/>
        <w:rPr>
          <w:rFonts w:ascii="SimSun" w:hAnsi="SimSun" w:eastAsia="SimSun" w:cs="SimSun"/>
          <w:sz w:val="24"/>
          <w:szCs w:val="24"/>
        </w:rPr>
      </w:pPr>
      <w:r>
        <w:rPr>
          <w:rFonts w:ascii="SimSun" w:hAnsi="SimSun" w:eastAsia="SimSun" w:cs="SimSun"/>
          <w:sz w:val="24"/>
          <w:szCs w:val="24"/>
          <w:b/>
          <w:bCs/>
          <w:spacing w:val="-4"/>
        </w:rPr>
        <w:t>大河坝引水口、大河坝水库工程区生活污水排放量较大，且生</w:t>
      </w:r>
      <w:r>
        <w:rPr>
          <w:rFonts w:ascii="SimSun" w:hAnsi="SimSun" w:eastAsia="SimSun" w:cs="SimSun"/>
          <w:sz w:val="24"/>
          <w:szCs w:val="24"/>
          <w:b/>
          <w:bCs/>
          <w:spacing w:val="-5"/>
        </w:rPr>
        <w:t>活区及附近施工道路</w:t>
      </w:r>
      <w:r>
        <w:rPr>
          <w:rFonts w:ascii="SimSun" w:hAnsi="SimSun" w:eastAsia="SimSun" w:cs="SimSun"/>
          <w:sz w:val="24"/>
          <w:szCs w:val="24"/>
          <w:b/>
          <w:bCs/>
          <w:spacing w:val="-4"/>
        </w:rPr>
        <w:t>所需洒水降尘水量需求较大，因此本次建议大坝工程区生活污水经污水处理</w:t>
      </w:r>
      <w:r>
        <w:rPr>
          <w:rFonts w:ascii="SimSun" w:hAnsi="SimSun" w:eastAsia="SimSun" w:cs="SimSun"/>
          <w:sz w:val="24"/>
          <w:szCs w:val="24"/>
          <w:b/>
          <w:bCs/>
          <w:spacing w:val="-5"/>
        </w:rPr>
        <w:t>设备处理后</w:t>
      </w:r>
      <w:r>
        <w:rPr>
          <w:rFonts w:ascii="SimSun" w:hAnsi="SimSun" w:eastAsia="SimSun" w:cs="SimSun"/>
          <w:sz w:val="24"/>
          <w:szCs w:val="24"/>
          <w:b/>
          <w:bCs/>
          <w:spacing w:val="-1"/>
        </w:rPr>
        <w:t>全部回用，不外排，执行《城镇污水处理厂污染物排放标准</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GB18918-2002</w:t>
      </w:r>
      <w:r>
        <w:rPr>
          <w:rFonts w:ascii="SimSun" w:hAnsi="SimSun" w:eastAsia="SimSun" w:cs="SimSun"/>
          <w:sz w:val="24"/>
          <w:szCs w:val="24"/>
          <w:b/>
          <w:bCs/>
          <w:spacing w:val="-2"/>
        </w:rPr>
        <w:t>）一级</w:t>
      </w:r>
    </w:p>
    <w:p>
      <w:pPr>
        <w:spacing w:line="386" w:lineRule="auto"/>
        <w:sectPr>
          <w:footerReference w:type="default" r:id="rId568"/>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48" w:right="321" w:hanging="26"/>
        <w:spacing w:before="78" w:line="375" w:lineRule="auto"/>
        <w:rPr>
          <w:rFonts w:ascii="SimSun" w:hAnsi="SimSun" w:eastAsia="SimSun" w:cs="SimSun"/>
          <w:sz w:val="24"/>
          <w:szCs w:val="24"/>
        </w:rPr>
      </w:pPr>
      <w:r>
        <w:rPr>
          <w:rFonts w:ascii="SimSun" w:hAnsi="SimSun" w:eastAsia="SimSun" w:cs="SimSun"/>
          <w:sz w:val="24"/>
          <w:szCs w:val="24"/>
          <w:b/>
          <w:bCs/>
          <w:spacing w:val="-2"/>
        </w:rPr>
        <w:t>标准的</w:t>
      </w:r>
      <w:r>
        <w:rPr>
          <w:rFonts w:ascii="SimSun" w:hAnsi="SimSun" w:eastAsia="SimSun" w:cs="SimSun"/>
          <w:sz w:val="24"/>
          <w:szCs w:val="24"/>
          <w:spacing w:val="-58"/>
        </w:rPr>
        <w:t xml:space="preserve"> </w:t>
      </w:r>
      <w:r>
        <w:rPr>
          <w:rFonts w:ascii="Times New Roman" w:hAnsi="Times New Roman" w:eastAsia="Times New Roman" w:cs="Times New Roman"/>
          <w:sz w:val="24"/>
          <w:szCs w:val="24"/>
          <w:b/>
          <w:bCs/>
          <w:spacing w:val="-2"/>
        </w:rPr>
        <w:t>A </w:t>
      </w:r>
      <w:r>
        <w:rPr>
          <w:rFonts w:ascii="SimSun" w:hAnsi="SimSun" w:eastAsia="SimSun" w:cs="SimSun"/>
          <w:sz w:val="24"/>
          <w:szCs w:val="24"/>
          <w:b/>
          <w:bCs/>
          <w:spacing w:val="-2"/>
        </w:rPr>
        <w:t>标准，生活污水处理后</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COD</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3"/>
        </w:rPr>
        <w:t>NH</w:t>
      </w:r>
      <w:r>
        <w:rPr>
          <w:rFonts w:ascii="Times New Roman" w:hAnsi="Times New Roman" w:eastAsia="Times New Roman" w:cs="Times New Roman"/>
          <w:sz w:val="15"/>
          <w:szCs w:val="15"/>
          <w:b/>
          <w:bCs/>
          <w:spacing w:val="-3"/>
        </w:rPr>
        <w:t>3</w:t>
      </w:r>
      <w:r>
        <w:rPr>
          <w:rFonts w:ascii="Times New Roman" w:hAnsi="Times New Roman" w:eastAsia="Times New Roman" w:cs="Times New Roman"/>
          <w:sz w:val="24"/>
          <w:szCs w:val="24"/>
          <w:b/>
          <w:bCs/>
          <w:spacing w:val="-3"/>
        </w:rPr>
        <w:t>-N </w:t>
      </w:r>
      <w:r>
        <w:rPr>
          <w:rFonts w:ascii="SimSun" w:hAnsi="SimSun" w:eastAsia="SimSun" w:cs="SimSun"/>
          <w:sz w:val="24"/>
          <w:szCs w:val="24"/>
          <w:b/>
          <w:bCs/>
          <w:spacing w:val="-3"/>
        </w:rPr>
        <w:t>排放浓度分别控制在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50mg/L</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5mg/L</w:t>
      </w:r>
      <w:r>
        <w:rPr>
          <w:rFonts w:ascii="SimSun" w:hAnsi="SimSun" w:eastAsia="SimSun" w:cs="SimSun"/>
          <w:sz w:val="24"/>
          <w:szCs w:val="24"/>
          <w:b/>
          <w:bCs/>
          <w:spacing w:val="-4"/>
        </w:rPr>
        <w:t>以下，用于道路洒水降尘及绿化浇灌。</w:t>
      </w:r>
    </w:p>
    <w:p>
      <w:pPr>
        <w:ind w:left="612"/>
        <w:spacing w:before="26"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）处理方案论证</w:t>
      </w:r>
    </w:p>
    <w:p>
      <w:pPr>
        <w:ind w:left="121" w:right="183" w:firstLine="480"/>
        <w:spacing w:before="212" w:line="385" w:lineRule="auto"/>
        <w:rPr>
          <w:rFonts w:ascii="SimSun" w:hAnsi="SimSun" w:eastAsia="SimSun" w:cs="SimSun"/>
          <w:sz w:val="24"/>
          <w:szCs w:val="24"/>
        </w:rPr>
      </w:pPr>
      <w:r>
        <w:rPr>
          <w:rFonts w:ascii="SimSun" w:hAnsi="SimSun" w:eastAsia="SimSun" w:cs="SimSun"/>
          <w:sz w:val="24"/>
          <w:szCs w:val="24"/>
          <w:b/>
          <w:bCs/>
          <w:spacing w:val="-4"/>
        </w:rPr>
        <w:t>针对施工生活污水的处理，选取污水处理站、一体化地埋式生活污水</w:t>
      </w:r>
      <w:r>
        <w:rPr>
          <w:rFonts w:ascii="SimSun" w:hAnsi="SimSun" w:eastAsia="SimSun" w:cs="SimSun"/>
          <w:sz w:val="24"/>
          <w:szCs w:val="24"/>
          <w:b/>
          <w:bCs/>
          <w:spacing w:val="-5"/>
        </w:rPr>
        <w:t>处理设备和砖</w:t>
      </w:r>
      <w:r>
        <w:rPr>
          <w:rFonts w:ascii="SimSun" w:hAnsi="SimSun" w:eastAsia="SimSun" w:cs="SimSun"/>
          <w:sz w:val="24"/>
          <w:szCs w:val="24"/>
          <w:b/>
          <w:bCs/>
          <w:spacing w:val="-2"/>
        </w:rPr>
        <w:t>砌化粪池</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种方案进行比选，具体见表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6.2.1</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w:t>
      </w:r>
    </w:p>
    <w:p>
      <w:pPr>
        <w:ind w:left="2846"/>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6.2.1-1    </w:t>
      </w:r>
      <w:r>
        <w:rPr>
          <w:rFonts w:ascii="SimHei" w:hAnsi="SimHei" w:eastAsia="SimHei" w:cs="SimHei"/>
          <w:sz w:val="24"/>
          <w:szCs w:val="24"/>
          <w:b/>
          <w:bCs/>
          <w:spacing w:val="-2"/>
        </w:rPr>
        <w:t>生活污水处理方案比选</w:t>
      </w:r>
    </w:p>
    <w:p>
      <w:pPr>
        <w:spacing w:line="17" w:lineRule="exact"/>
        <w:rPr/>
      </w:pPr>
      <w:r/>
    </w:p>
    <w:tbl>
      <w:tblPr>
        <w:tblStyle w:val="TableNormal"/>
        <w:tblW w:w="895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01"/>
        <w:gridCol w:w="2593"/>
        <w:gridCol w:w="3149"/>
        <w:gridCol w:w="2008"/>
      </w:tblGrid>
      <w:tr>
        <w:trPr>
          <w:trHeight w:val="329" w:hRule="atLeast"/>
        </w:trPr>
        <w:tc>
          <w:tcPr>
            <w:tcW w:w="1201" w:type="dxa"/>
            <w:vAlign w:val="top"/>
          </w:tcPr>
          <w:p>
            <w:pPr>
              <w:ind w:left="415"/>
              <w:spacing w:before="106" w:line="218" w:lineRule="auto"/>
              <w:rPr>
                <w:rFonts w:ascii="SimSun" w:hAnsi="SimSun" w:eastAsia="SimSun" w:cs="SimSun"/>
                <w:sz w:val="18"/>
                <w:szCs w:val="18"/>
              </w:rPr>
            </w:pPr>
            <w:r>
              <w:rPr>
                <w:rFonts w:ascii="SimSun" w:hAnsi="SimSun" w:eastAsia="SimSun" w:cs="SimSun"/>
                <w:sz w:val="18"/>
                <w:szCs w:val="18"/>
                <w:b/>
                <w:bCs/>
                <w:spacing w:val="-2"/>
              </w:rPr>
              <w:t>名称</w:t>
            </w:r>
          </w:p>
        </w:tc>
        <w:tc>
          <w:tcPr>
            <w:tcW w:w="2593" w:type="dxa"/>
            <w:vAlign w:val="top"/>
          </w:tcPr>
          <w:p>
            <w:pPr>
              <w:ind w:left="824"/>
              <w:spacing w:before="106" w:line="218" w:lineRule="auto"/>
              <w:rPr>
                <w:rFonts w:ascii="SimSun" w:hAnsi="SimSun" w:eastAsia="SimSun" w:cs="SimSun"/>
                <w:sz w:val="18"/>
                <w:szCs w:val="18"/>
              </w:rPr>
            </w:pPr>
            <w:r>
              <w:rPr>
                <w:rFonts w:ascii="SimSun" w:hAnsi="SimSun" w:eastAsia="SimSun" w:cs="SimSun"/>
                <w:sz w:val="18"/>
                <w:szCs w:val="18"/>
                <w:b/>
                <w:bCs/>
                <w:spacing w:val="5"/>
              </w:rPr>
              <w:t>污水处理站</w:t>
            </w:r>
          </w:p>
        </w:tc>
        <w:tc>
          <w:tcPr>
            <w:tcW w:w="3149" w:type="dxa"/>
            <w:vAlign w:val="top"/>
          </w:tcPr>
          <w:p>
            <w:pPr>
              <w:ind w:left="246"/>
              <w:spacing w:before="106" w:line="218" w:lineRule="auto"/>
              <w:rPr>
                <w:rFonts w:ascii="SimSun" w:hAnsi="SimSun" w:eastAsia="SimSun" w:cs="SimSun"/>
                <w:sz w:val="18"/>
                <w:szCs w:val="18"/>
              </w:rPr>
            </w:pPr>
            <w:r>
              <w:rPr>
                <w:rFonts w:ascii="SimSun" w:hAnsi="SimSun" w:eastAsia="SimSun" w:cs="SimSun"/>
                <w:sz w:val="18"/>
                <w:szCs w:val="18"/>
                <w:b/>
                <w:bCs/>
                <w:spacing w:val="7"/>
              </w:rPr>
              <w:t>一体化地埋式生活污水处理设备</w:t>
            </w:r>
          </w:p>
        </w:tc>
        <w:tc>
          <w:tcPr>
            <w:tcW w:w="2008" w:type="dxa"/>
            <w:vAlign w:val="top"/>
          </w:tcPr>
          <w:p>
            <w:pPr>
              <w:ind w:left="531"/>
              <w:spacing w:before="106" w:line="218" w:lineRule="auto"/>
              <w:rPr>
                <w:rFonts w:ascii="SimSun" w:hAnsi="SimSun" w:eastAsia="SimSun" w:cs="SimSun"/>
                <w:sz w:val="18"/>
                <w:szCs w:val="18"/>
              </w:rPr>
            </w:pPr>
            <w:r>
              <w:rPr>
                <w:rFonts w:ascii="SimSun" w:hAnsi="SimSun" w:eastAsia="SimSun" w:cs="SimSun"/>
                <w:sz w:val="18"/>
                <w:szCs w:val="18"/>
                <w:b/>
                <w:bCs/>
                <w:spacing w:val="5"/>
              </w:rPr>
              <w:t>砖砌化粪池</w:t>
            </w:r>
          </w:p>
        </w:tc>
      </w:tr>
      <w:tr>
        <w:trPr>
          <w:trHeight w:val="324" w:hRule="atLeast"/>
        </w:trPr>
        <w:tc>
          <w:tcPr>
            <w:tcW w:w="1201" w:type="dxa"/>
            <w:vAlign w:val="top"/>
          </w:tcPr>
          <w:p>
            <w:pPr>
              <w:ind w:left="415"/>
              <w:spacing w:before="104" w:line="215" w:lineRule="auto"/>
              <w:rPr>
                <w:rFonts w:ascii="SimSun" w:hAnsi="SimSun" w:eastAsia="SimSun" w:cs="SimSun"/>
                <w:sz w:val="18"/>
                <w:szCs w:val="18"/>
              </w:rPr>
            </w:pPr>
            <w:r>
              <w:rPr>
                <w:rFonts w:ascii="SimSun" w:hAnsi="SimSun" w:eastAsia="SimSun" w:cs="SimSun"/>
                <w:sz w:val="18"/>
                <w:szCs w:val="18"/>
                <w:b/>
                <w:bCs/>
                <w:spacing w:val="-2"/>
              </w:rPr>
              <w:t>工艺</w:t>
            </w:r>
          </w:p>
        </w:tc>
        <w:tc>
          <w:tcPr>
            <w:tcW w:w="2593" w:type="dxa"/>
            <w:vAlign w:val="top"/>
          </w:tcPr>
          <w:p>
            <w:pPr>
              <w:pStyle w:val="TableText"/>
              <w:ind w:left="364"/>
              <w:spacing w:before="104" w:line="215" w:lineRule="auto"/>
              <w:rPr>
                <w:rFonts w:ascii="SimSun" w:hAnsi="SimSun" w:eastAsia="SimSun" w:cs="SimSun"/>
              </w:rPr>
            </w:pPr>
            <w:r>
              <w:rPr>
                <w:b/>
                <w:bCs/>
                <w:spacing w:val="5"/>
              </w:rPr>
              <w:t>A/A/O</w:t>
            </w:r>
            <w:r>
              <w:rPr>
                <w:rFonts w:ascii="SimSun" w:hAnsi="SimSun" w:eastAsia="SimSun" w:cs="SimSun"/>
                <w:b/>
                <w:bCs/>
                <w:spacing w:val="5"/>
              </w:rPr>
              <w:t>（活性污泥法）</w:t>
            </w:r>
          </w:p>
        </w:tc>
        <w:tc>
          <w:tcPr>
            <w:tcW w:w="3149" w:type="dxa"/>
            <w:vAlign w:val="top"/>
          </w:tcPr>
          <w:p>
            <w:pPr>
              <w:pStyle w:val="TableText"/>
              <w:ind w:left="262"/>
              <w:spacing w:before="104" w:line="215" w:lineRule="auto"/>
              <w:rPr>
                <w:rFonts w:ascii="SimSun" w:hAnsi="SimSun" w:eastAsia="SimSun" w:cs="SimSun"/>
              </w:rPr>
            </w:pPr>
            <w:r>
              <w:rPr>
                <w:b/>
                <w:bCs/>
                <w:spacing w:val="6"/>
              </w:rPr>
              <w:t>A/O</w:t>
            </w:r>
            <w:r>
              <w:rPr>
                <w:rFonts w:ascii="SimSun" w:hAnsi="SimSun" w:eastAsia="SimSun" w:cs="SimSun"/>
                <w:b/>
                <w:bCs/>
                <w:spacing w:val="6"/>
              </w:rPr>
              <w:t>（厌氧＋生物接触氧化法）</w:t>
            </w:r>
          </w:p>
        </w:tc>
        <w:tc>
          <w:tcPr>
            <w:tcW w:w="2008" w:type="dxa"/>
            <w:vAlign w:val="top"/>
          </w:tcPr>
          <w:p>
            <w:pPr>
              <w:ind w:left="339"/>
              <w:spacing w:before="104" w:line="215" w:lineRule="auto"/>
              <w:rPr>
                <w:rFonts w:ascii="SimSun" w:hAnsi="SimSun" w:eastAsia="SimSun" w:cs="SimSun"/>
                <w:sz w:val="18"/>
                <w:szCs w:val="18"/>
              </w:rPr>
            </w:pPr>
            <w:r>
              <w:rPr>
                <w:rFonts w:ascii="SimSun" w:hAnsi="SimSun" w:eastAsia="SimSun" w:cs="SimSun"/>
                <w:sz w:val="18"/>
                <w:szCs w:val="18"/>
                <w:b/>
                <w:bCs/>
                <w:spacing w:val="6"/>
              </w:rPr>
              <w:t>沉淀和厌氧发酵</w:t>
            </w:r>
          </w:p>
        </w:tc>
      </w:tr>
      <w:tr>
        <w:trPr>
          <w:trHeight w:val="324" w:hRule="atLeast"/>
        </w:trPr>
        <w:tc>
          <w:tcPr>
            <w:tcW w:w="1201" w:type="dxa"/>
            <w:vAlign w:val="top"/>
          </w:tcPr>
          <w:p>
            <w:pPr>
              <w:ind w:left="224"/>
              <w:spacing w:before="103" w:line="216" w:lineRule="auto"/>
              <w:rPr>
                <w:rFonts w:ascii="SimSun" w:hAnsi="SimSun" w:eastAsia="SimSun" w:cs="SimSun"/>
                <w:sz w:val="18"/>
                <w:szCs w:val="18"/>
              </w:rPr>
            </w:pPr>
            <w:r>
              <w:rPr>
                <w:rFonts w:ascii="SimSun" w:hAnsi="SimSun" w:eastAsia="SimSun" w:cs="SimSun"/>
                <w:sz w:val="18"/>
                <w:szCs w:val="18"/>
                <w:b/>
                <w:bCs/>
                <w:spacing w:val="4"/>
              </w:rPr>
              <w:t>运行费用</w:t>
            </w:r>
          </w:p>
        </w:tc>
        <w:tc>
          <w:tcPr>
            <w:tcW w:w="2593" w:type="dxa"/>
            <w:vAlign w:val="top"/>
          </w:tcPr>
          <w:p>
            <w:pPr>
              <w:pStyle w:val="TableText"/>
              <w:ind w:left="602"/>
              <w:spacing w:before="103" w:line="216" w:lineRule="auto"/>
              <w:rPr>
                <w:sz w:val="11"/>
                <w:szCs w:val="11"/>
              </w:rPr>
            </w:pPr>
            <w:r>
              <w:rPr>
                <w:b/>
                <w:bCs/>
                <w:spacing w:val="2"/>
              </w:rPr>
              <w:t>1</w:t>
            </w:r>
            <w:r>
              <w:rPr>
                <w:b/>
                <w:bCs/>
                <w:spacing w:val="21"/>
              </w:rPr>
              <w:t xml:space="preserve"> </w:t>
            </w:r>
            <w:r>
              <w:rPr>
                <w:rFonts w:ascii="SimSun" w:hAnsi="SimSun" w:eastAsia="SimSun" w:cs="SimSun"/>
                <w:b/>
                <w:bCs/>
                <w:spacing w:val="2"/>
              </w:rPr>
              <w:t>元</w:t>
            </w:r>
            <w:r>
              <w:rPr>
                <w:b/>
                <w:bCs/>
                <w:spacing w:val="2"/>
              </w:rPr>
              <w:t>/m</w:t>
            </w:r>
            <w:r>
              <w:rPr>
                <w:sz w:val="11"/>
                <w:szCs w:val="11"/>
                <w:b/>
                <w:bCs/>
                <w:spacing w:val="2"/>
                <w:position w:val="5"/>
              </w:rPr>
              <w:t>3</w:t>
            </w:r>
            <w:r>
              <w:rPr>
                <w:rFonts w:ascii="SimSun" w:hAnsi="SimSun" w:eastAsia="SimSun" w:cs="SimSun"/>
                <w:b/>
                <w:bCs/>
                <w:spacing w:val="2"/>
              </w:rPr>
              <w:t>～</w:t>
            </w:r>
            <w:r>
              <w:rPr>
                <w:b/>
                <w:bCs/>
                <w:spacing w:val="2"/>
              </w:rPr>
              <w:t>2</w:t>
            </w:r>
            <w:r>
              <w:rPr>
                <w:b/>
                <w:bCs/>
                <w:spacing w:val="17"/>
                <w:w w:val="101"/>
              </w:rPr>
              <w:t xml:space="preserve"> </w:t>
            </w:r>
            <w:r>
              <w:rPr>
                <w:rFonts w:ascii="SimSun" w:hAnsi="SimSun" w:eastAsia="SimSun" w:cs="SimSun"/>
                <w:b/>
                <w:bCs/>
                <w:spacing w:val="2"/>
              </w:rPr>
              <w:t>元</w:t>
            </w:r>
            <w:r>
              <w:rPr>
                <w:b/>
                <w:bCs/>
                <w:spacing w:val="2"/>
              </w:rPr>
              <w:t>/m</w:t>
            </w:r>
            <w:r>
              <w:rPr>
                <w:sz w:val="11"/>
                <w:szCs w:val="11"/>
                <w:b/>
                <w:bCs/>
                <w:spacing w:val="2"/>
                <w:position w:val="5"/>
              </w:rPr>
              <w:t>3</w:t>
            </w:r>
          </w:p>
        </w:tc>
        <w:tc>
          <w:tcPr>
            <w:tcW w:w="3149" w:type="dxa"/>
            <w:vAlign w:val="top"/>
          </w:tcPr>
          <w:p>
            <w:pPr>
              <w:pStyle w:val="TableText"/>
              <w:ind w:left="884"/>
              <w:spacing w:before="103" w:line="216" w:lineRule="auto"/>
              <w:rPr>
                <w:sz w:val="11"/>
                <w:szCs w:val="11"/>
              </w:rPr>
            </w:pPr>
            <w:r>
              <w:rPr>
                <w:b/>
                <w:bCs/>
                <w:spacing w:val="2"/>
              </w:rPr>
              <w:t>1</w:t>
            </w:r>
            <w:r>
              <w:rPr>
                <w:b/>
                <w:bCs/>
                <w:spacing w:val="18"/>
                <w:w w:val="101"/>
              </w:rPr>
              <w:t xml:space="preserve"> </w:t>
            </w:r>
            <w:r>
              <w:rPr>
                <w:rFonts w:ascii="SimSun" w:hAnsi="SimSun" w:eastAsia="SimSun" w:cs="SimSun"/>
                <w:b/>
                <w:bCs/>
                <w:spacing w:val="2"/>
              </w:rPr>
              <w:t>元</w:t>
            </w:r>
            <w:r>
              <w:rPr>
                <w:b/>
                <w:bCs/>
                <w:spacing w:val="2"/>
              </w:rPr>
              <w:t>/m</w:t>
            </w:r>
            <w:r>
              <w:rPr>
                <w:sz w:val="11"/>
                <w:szCs w:val="11"/>
                <w:b/>
                <w:bCs/>
                <w:spacing w:val="2"/>
                <w:position w:val="5"/>
              </w:rPr>
              <w:t>3</w:t>
            </w:r>
            <w:r>
              <w:rPr>
                <w:rFonts w:ascii="SimSun" w:hAnsi="SimSun" w:eastAsia="SimSun" w:cs="SimSun"/>
                <w:b/>
                <w:bCs/>
                <w:spacing w:val="2"/>
              </w:rPr>
              <w:t>～</w:t>
            </w:r>
            <w:r>
              <w:rPr>
                <w:b/>
                <w:bCs/>
                <w:spacing w:val="2"/>
              </w:rPr>
              <w:t>2</w:t>
            </w:r>
            <w:r>
              <w:rPr>
                <w:b/>
                <w:bCs/>
                <w:spacing w:val="17"/>
                <w:w w:val="101"/>
              </w:rPr>
              <w:t xml:space="preserve"> </w:t>
            </w:r>
            <w:r>
              <w:rPr>
                <w:rFonts w:ascii="SimSun" w:hAnsi="SimSun" w:eastAsia="SimSun" w:cs="SimSun"/>
                <w:b/>
                <w:bCs/>
                <w:spacing w:val="2"/>
              </w:rPr>
              <w:t>元</w:t>
            </w:r>
            <w:r>
              <w:rPr>
                <w:b/>
                <w:bCs/>
                <w:spacing w:val="2"/>
              </w:rPr>
              <w:t>/m</w:t>
            </w:r>
            <w:r>
              <w:rPr>
                <w:sz w:val="11"/>
                <w:szCs w:val="11"/>
                <w:b/>
                <w:bCs/>
                <w:spacing w:val="2"/>
                <w:position w:val="5"/>
              </w:rPr>
              <w:t>3</w:t>
            </w:r>
          </w:p>
        </w:tc>
        <w:tc>
          <w:tcPr>
            <w:tcW w:w="2008" w:type="dxa"/>
            <w:vAlign w:val="top"/>
          </w:tcPr>
          <w:p>
            <w:pPr>
              <w:pStyle w:val="TableText"/>
              <w:ind w:left="161"/>
              <w:spacing w:before="103" w:line="216" w:lineRule="auto"/>
              <w:rPr>
                <w:sz w:val="11"/>
                <w:szCs w:val="11"/>
              </w:rPr>
            </w:pPr>
            <w:r>
              <w:rPr>
                <w:b/>
                <w:bCs/>
                <w:spacing w:val="3"/>
              </w:rPr>
              <w:t>0.3</w:t>
            </w:r>
            <w:r>
              <w:rPr>
                <w:b/>
                <w:bCs/>
                <w:spacing w:val="19"/>
              </w:rPr>
              <w:t xml:space="preserve"> </w:t>
            </w:r>
            <w:r>
              <w:rPr>
                <w:rFonts w:ascii="SimSun" w:hAnsi="SimSun" w:eastAsia="SimSun" w:cs="SimSun"/>
                <w:b/>
                <w:bCs/>
                <w:spacing w:val="3"/>
              </w:rPr>
              <w:t>元</w:t>
            </w:r>
            <w:r>
              <w:rPr>
                <w:b/>
                <w:bCs/>
                <w:spacing w:val="3"/>
              </w:rPr>
              <w:t>/m</w:t>
            </w:r>
            <w:r>
              <w:rPr>
                <w:sz w:val="11"/>
                <w:szCs w:val="11"/>
                <w:b/>
                <w:bCs/>
                <w:spacing w:val="3"/>
                <w:position w:val="5"/>
              </w:rPr>
              <w:t>3</w:t>
            </w:r>
            <w:r>
              <w:rPr>
                <w:rFonts w:ascii="SimSun" w:hAnsi="SimSun" w:eastAsia="SimSun" w:cs="SimSun"/>
                <w:b/>
                <w:bCs/>
                <w:spacing w:val="3"/>
              </w:rPr>
              <w:t>～</w:t>
            </w:r>
            <w:r>
              <w:rPr>
                <w:b/>
                <w:bCs/>
                <w:spacing w:val="3"/>
              </w:rPr>
              <w:t>0.6</w:t>
            </w:r>
            <w:r>
              <w:rPr>
                <w:b/>
                <w:bCs/>
                <w:spacing w:val="20"/>
              </w:rPr>
              <w:t xml:space="preserve"> </w:t>
            </w:r>
            <w:r>
              <w:rPr>
                <w:rFonts w:ascii="SimSun" w:hAnsi="SimSun" w:eastAsia="SimSun" w:cs="SimSun"/>
                <w:b/>
                <w:bCs/>
                <w:spacing w:val="3"/>
              </w:rPr>
              <w:t>元</w:t>
            </w:r>
            <w:r>
              <w:rPr>
                <w:b/>
                <w:bCs/>
                <w:spacing w:val="3"/>
              </w:rPr>
              <w:t>/m</w:t>
            </w:r>
            <w:r>
              <w:rPr>
                <w:sz w:val="11"/>
                <w:szCs w:val="11"/>
                <w:b/>
                <w:bCs/>
                <w:spacing w:val="3"/>
                <w:position w:val="5"/>
              </w:rPr>
              <w:t>3</w:t>
            </w:r>
          </w:p>
        </w:tc>
      </w:tr>
      <w:tr>
        <w:trPr>
          <w:trHeight w:val="324" w:hRule="atLeast"/>
        </w:trPr>
        <w:tc>
          <w:tcPr>
            <w:tcW w:w="1201" w:type="dxa"/>
            <w:vAlign w:val="top"/>
          </w:tcPr>
          <w:p>
            <w:pPr>
              <w:ind w:left="443"/>
              <w:spacing w:before="106" w:line="213" w:lineRule="auto"/>
              <w:rPr>
                <w:rFonts w:ascii="SimSun" w:hAnsi="SimSun" w:eastAsia="SimSun" w:cs="SimSun"/>
                <w:sz w:val="18"/>
                <w:szCs w:val="18"/>
              </w:rPr>
            </w:pPr>
            <w:r>
              <w:rPr>
                <w:rFonts w:ascii="SimSun" w:hAnsi="SimSun" w:eastAsia="SimSun" w:cs="SimSun"/>
                <w:sz w:val="18"/>
                <w:szCs w:val="18"/>
                <w:b/>
                <w:bCs/>
                <w:spacing w:val="-16"/>
              </w:rPr>
              <w:t>占地</w:t>
            </w:r>
          </w:p>
        </w:tc>
        <w:tc>
          <w:tcPr>
            <w:tcW w:w="2593" w:type="dxa"/>
            <w:vAlign w:val="top"/>
          </w:tcPr>
          <w:p>
            <w:pPr>
              <w:ind w:left="1108"/>
              <w:spacing w:before="106" w:line="213" w:lineRule="auto"/>
              <w:rPr>
                <w:rFonts w:ascii="SimSun" w:hAnsi="SimSun" w:eastAsia="SimSun" w:cs="SimSun"/>
                <w:sz w:val="18"/>
                <w:szCs w:val="18"/>
              </w:rPr>
            </w:pPr>
            <w:r>
              <w:rPr>
                <w:rFonts w:ascii="SimSun" w:hAnsi="SimSun" w:eastAsia="SimSun" w:cs="SimSun"/>
                <w:sz w:val="18"/>
                <w:szCs w:val="18"/>
                <w:b/>
                <w:bCs/>
                <w:spacing w:val="-1"/>
              </w:rPr>
              <w:t>较大</w:t>
            </w:r>
          </w:p>
        </w:tc>
        <w:tc>
          <w:tcPr>
            <w:tcW w:w="3149" w:type="dxa"/>
            <w:vAlign w:val="top"/>
          </w:tcPr>
          <w:p>
            <w:pPr>
              <w:ind w:left="1388"/>
              <w:spacing w:before="106" w:line="213" w:lineRule="auto"/>
              <w:rPr>
                <w:rFonts w:ascii="SimSun" w:hAnsi="SimSun" w:eastAsia="SimSun" w:cs="SimSun"/>
                <w:sz w:val="18"/>
                <w:szCs w:val="18"/>
              </w:rPr>
            </w:pPr>
            <w:r>
              <w:rPr>
                <w:rFonts w:ascii="SimSun" w:hAnsi="SimSun" w:eastAsia="SimSun" w:cs="SimSun"/>
                <w:sz w:val="18"/>
                <w:szCs w:val="18"/>
                <w:b/>
                <w:bCs/>
                <w:spacing w:val="-1"/>
              </w:rPr>
              <w:t>较小</w:t>
            </w:r>
          </w:p>
        </w:tc>
        <w:tc>
          <w:tcPr>
            <w:tcW w:w="2008" w:type="dxa"/>
            <w:vAlign w:val="top"/>
          </w:tcPr>
          <w:p>
            <w:pPr>
              <w:ind w:left="817"/>
              <w:spacing w:before="106" w:line="213" w:lineRule="auto"/>
              <w:rPr>
                <w:rFonts w:ascii="SimSun" w:hAnsi="SimSun" w:eastAsia="SimSun" w:cs="SimSun"/>
                <w:sz w:val="18"/>
                <w:szCs w:val="18"/>
              </w:rPr>
            </w:pPr>
            <w:r>
              <w:rPr>
                <w:rFonts w:ascii="SimSun" w:hAnsi="SimSun" w:eastAsia="SimSun" w:cs="SimSun"/>
                <w:sz w:val="18"/>
                <w:szCs w:val="18"/>
                <w:b/>
                <w:bCs/>
                <w:spacing w:val="-1"/>
              </w:rPr>
              <w:t>较小</w:t>
            </w:r>
          </w:p>
        </w:tc>
      </w:tr>
      <w:tr>
        <w:trPr>
          <w:trHeight w:val="325" w:hRule="atLeast"/>
        </w:trPr>
        <w:tc>
          <w:tcPr>
            <w:tcW w:w="1201" w:type="dxa"/>
            <w:vAlign w:val="top"/>
          </w:tcPr>
          <w:p>
            <w:pPr>
              <w:ind w:left="227"/>
              <w:spacing w:before="105" w:line="215" w:lineRule="auto"/>
              <w:rPr>
                <w:rFonts w:ascii="SimSun" w:hAnsi="SimSun" w:eastAsia="SimSun" w:cs="SimSun"/>
                <w:sz w:val="18"/>
                <w:szCs w:val="18"/>
              </w:rPr>
            </w:pPr>
            <w:r>
              <w:rPr>
                <w:rFonts w:ascii="SimSun" w:hAnsi="SimSun" w:eastAsia="SimSun" w:cs="SimSun"/>
                <w:sz w:val="18"/>
                <w:szCs w:val="18"/>
                <w:b/>
                <w:bCs/>
                <w:spacing w:val="3"/>
              </w:rPr>
              <w:t>处理能力</w:t>
            </w:r>
          </w:p>
        </w:tc>
        <w:tc>
          <w:tcPr>
            <w:tcW w:w="2593" w:type="dxa"/>
            <w:vAlign w:val="top"/>
          </w:tcPr>
          <w:p>
            <w:pPr>
              <w:pStyle w:val="TableText"/>
              <w:ind w:left="680"/>
              <w:spacing w:before="105" w:line="215" w:lineRule="auto"/>
              <w:rPr>
                <w:rFonts w:ascii="SimSun" w:hAnsi="SimSun" w:eastAsia="SimSun" w:cs="SimSun"/>
              </w:rPr>
            </w:pPr>
            <w:r>
              <w:rPr>
                <w:b/>
                <w:bCs/>
              </w:rPr>
              <w:t>5000m</w:t>
            </w:r>
            <w:r>
              <w:rPr>
                <w:sz w:val="11"/>
                <w:szCs w:val="11"/>
                <w:b/>
                <w:bCs/>
                <w:position w:val="5"/>
              </w:rPr>
              <w:t>3</w:t>
            </w:r>
            <w:r>
              <w:rPr>
                <w:b/>
                <w:bCs/>
              </w:rPr>
              <w:t>/d</w:t>
            </w:r>
            <w:r>
              <w:rPr>
                <w:b/>
                <w:bCs/>
                <w:spacing w:val="1"/>
              </w:rPr>
              <w:t xml:space="preserve">   </w:t>
            </w:r>
            <w:r>
              <w:rPr>
                <w:rFonts w:ascii="SimSun" w:hAnsi="SimSun" w:eastAsia="SimSun" w:cs="SimSun"/>
                <w:b/>
                <w:bCs/>
              </w:rPr>
              <w:t>以上</w:t>
            </w:r>
          </w:p>
        </w:tc>
        <w:tc>
          <w:tcPr>
            <w:tcW w:w="3149" w:type="dxa"/>
            <w:vAlign w:val="top"/>
          </w:tcPr>
          <w:p>
            <w:pPr>
              <w:pStyle w:val="TableText"/>
              <w:ind w:left="1004"/>
              <w:spacing w:before="105" w:line="215" w:lineRule="auto"/>
              <w:rPr>
                <w:rFonts w:ascii="SimSun" w:hAnsi="SimSun" w:eastAsia="SimSun" w:cs="SimSun"/>
              </w:rPr>
            </w:pPr>
            <w:r>
              <w:rPr>
                <w:b/>
                <w:bCs/>
              </w:rPr>
              <w:t>200m</w:t>
            </w:r>
            <w:r>
              <w:rPr>
                <w:sz w:val="11"/>
                <w:szCs w:val="11"/>
                <w:b/>
                <w:bCs/>
                <w:position w:val="5"/>
              </w:rPr>
              <w:t>3</w:t>
            </w:r>
            <w:r>
              <w:rPr>
                <w:b/>
                <w:bCs/>
              </w:rPr>
              <w:t>/d   </w:t>
            </w:r>
            <w:r>
              <w:rPr>
                <w:rFonts w:ascii="SimSun" w:hAnsi="SimSun" w:eastAsia="SimSun" w:cs="SimSun"/>
                <w:b/>
                <w:bCs/>
              </w:rPr>
              <w:t>以下</w:t>
            </w:r>
          </w:p>
        </w:tc>
        <w:tc>
          <w:tcPr>
            <w:tcW w:w="2008" w:type="dxa"/>
            <w:vAlign w:val="top"/>
          </w:tcPr>
          <w:p>
            <w:pPr>
              <w:pStyle w:val="TableText"/>
              <w:ind w:left="432"/>
              <w:spacing w:before="105" w:line="215" w:lineRule="auto"/>
              <w:rPr>
                <w:rFonts w:ascii="SimSun" w:hAnsi="SimSun" w:eastAsia="SimSun" w:cs="SimSun"/>
              </w:rPr>
            </w:pPr>
            <w:r>
              <w:rPr>
                <w:b/>
                <w:bCs/>
              </w:rPr>
              <w:t>200m</w:t>
            </w:r>
            <w:r>
              <w:rPr>
                <w:sz w:val="11"/>
                <w:szCs w:val="11"/>
                <w:b/>
                <w:bCs/>
                <w:position w:val="5"/>
              </w:rPr>
              <w:t>3</w:t>
            </w:r>
            <w:r>
              <w:rPr>
                <w:b/>
                <w:bCs/>
              </w:rPr>
              <w:t>/d</w:t>
            </w:r>
            <w:r>
              <w:rPr>
                <w:b/>
                <w:bCs/>
                <w:spacing w:val="24"/>
              </w:rPr>
              <w:t xml:space="preserve">  </w:t>
            </w:r>
            <w:r>
              <w:rPr>
                <w:rFonts w:ascii="SimSun" w:hAnsi="SimSun" w:eastAsia="SimSun" w:cs="SimSun"/>
                <w:b/>
                <w:bCs/>
              </w:rPr>
              <w:t>以下</w:t>
            </w:r>
          </w:p>
        </w:tc>
      </w:tr>
      <w:tr>
        <w:trPr>
          <w:trHeight w:val="644" w:hRule="atLeast"/>
        </w:trPr>
        <w:tc>
          <w:tcPr>
            <w:tcW w:w="1201" w:type="dxa"/>
            <w:vAlign w:val="top"/>
          </w:tcPr>
          <w:p>
            <w:pPr>
              <w:ind w:left="227"/>
              <w:spacing w:before="265" w:line="220" w:lineRule="auto"/>
              <w:rPr>
                <w:rFonts w:ascii="SimSun" w:hAnsi="SimSun" w:eastAsia="SimSun" w:cs="SimSun"/>
                <w:sz w:val="18"/>
                <w:szCs w:val="18"/>
              </w:rPr>
            </w:pPr>
            <w:r>
              <w:rPr>
                <w:rFonts w:ascii="SimSun" w:hAnsi="SimSun" w:eastAsia="SimSun" w:cs="SimSun"/>
                <w:sz w:val="18"/>
                <w:szCs w:val="18"/>
                <w:b/>
                <w:bCs/>
                <w:spacing w:val="3"/>
              </w:rPr>
              <w:t>处理效果</w:t>
            </w:r>
          </w:p>
        </w:tc>
        <w:tc>
          <w:tcPr>
            <w:tcW w:w="5742" w:type="dxa"/>
            <w:vAlign w:val="top"/>
            <w:gridSpan w:val="2"/>
          </w:tcPr>
          <w:p>
            <w:pPr>
              <w:pStyle w:val="TableText"/>
              <w:ind w:left="110"/>
              <w:spacing w:before="106" w:line="210" w:lineRule="auto"/>
              <w:rPr>
                <w:rFonts w:ascii="SimSun" w:hAnsi="SimSun" w:eastAsia="SimSun" w:cs="SimSun"/>
              </w:rPr>
            </w:pPr>
            <w:r>
              <w:rPr>
                <w:rFonts w:ascii="SimSun" w:hAnsi="SimSun" w:eastAsia="SimSun" w:cs="SimSun"/>
                <w:b/>
                <w:bCs/>
                <w:spacing w:val="6"/>
              </w:rPr>
              <w:t>满足《城镇污水处理厂污染物排放标准》</w:t>
            </w:r>
            <w:r>
              <w:rPr>
                <w:b/>
                <w:bCs/>
              </w:rPr>
              <w:t>GB</w:t>
            </w:r>
            <w:r>
              <w:rPr>
                <w:b/>
                <w:bCs/>
                <w:spacing w:val="6"/>
              </w:rPr>
              <w:t>_18918-2002</w:t>
            </w:r>
            <w:r>
              <w:rPr>
                <w:b/>
                <w:bCs/>
                <w:spacing w:val="14"/>
                <w:w w:val="101"/>
              </w:rPr>
              <w:t xml:space="preserve">  </w:t>
            </w:r>
            <w:r>
              <w:rPr>
                <w:rFonts w:ascii="SimSun" w:hAnsi="SimSun" w:eastAsia="SimSun" w:cs="SimSun"/>
                <w:b/>
                <w:bCs/>
                <w:spacing w:val="6"/>
              </w:rPr>
              <w:t>一级</w:t>
            </w:r>
            <w:r>
              <w:rPr>
                <w:rFonts w:ascii="SimSun" w:hAnsi="SimSun" w:eastAsia="SimSun" w:cs="SimSun"/>
                <w:spacing w:val="-29"/>
              </w:rPr>
              <w:t xml:space="preserve"> </w:t>
            </w:r>
            <w:r>
              <w:rPr>
                <w:b/>
                <w:bCs/>
                <w:spacing w:val="6"/>
              </w:rPr>
              <w:t>A</w:t>
            </w:r>
            <w:r>
              <w:rPr>
                <w:rFonts w:ascii="SimSun" w:hAnsi="SimSun" w:eastAsia="SimSun" w:cs="SimSun"/>
                <w:b/>
                <w:bCs/>
                <w:spacing w:val="6"/>
              </w:rPr>
              <w:t>、</w:t>
            </w:r>
          </w:p>
          <w:p>
            <w:pPr>
              <w:pStyle w:val="TableText"/>
              <w:ind w:left="2569"/>
              <w:spacing w:before="114" w:line="213" w:lineRule="auto"/>
              <w:rPr>
                <w:rFonts w:ascii="SimSun" w:hAnsi="SimSun" w:eastAsia="SimSun" w:cs="SimSun"/>
              </w:rPr>
            </w:pPr>
            <w:r>
              <w:rPr>
                <w:b/>
                <w:bCs/>
                <w:spacing w:val="-2"/>
              </w:rPr>
              <w:t>B</w:t>
            </w:r>
            <w:r>
              <w:rPr>
                <w:b/>
                <w:bCs/>
                <w:spacing w:val="11"/>
                <w:w w:val="101"/>
              </w:rPr>
              <w:t xml:space="preserve">  </w:t>
            </w:r>
            <w:r>
              <w:rPr>
                <w:rFonts w:ascii="SimSun" w:hAnsi="SimSun" w:eastAsia="SimSun" w:cs="SimSun"/>
                <w:b/>
                <w:bCs/>
                <w:spacing w:val="-2"/>
              </w:rPr>
              <w:t>标准</w:t>
            </w:r>
          </w:p>
        </w:tc>
        <w:tc>
          <w:tcPr>
            <w:tcW w:w="2008" w:type="dxa"/>
            <w:vAlign w:val="top"/>
          </w:tcPr>
          <w:p>
            <w:pPr>
              <w:ind w:left="915"/>
              <w:spacing w:before="264" w:line="227" w:lineRule="auto"/>
              <w:rPr>
                <w:rFonts w:ascii="SimSun" w:hAnsi="SimSun" w:eastAsia="SimSun" w:cs="SimSun"/>
                <w:sz w:val="18"/>
                <w:szCs w:val="18"/>
              </w:rPr>
            </w:pPr>
            <w:r>
              <w:rPr>
                <w:rFonts w:ascii="SimSun" w:hAnsi="SimSun" w:eastAsia="SimSun" w:cs="SimSun"/>
                <w:sz w:val="18"/>
                <w:szCs w:val="18"/>
                <w:b/>
                <w:bCs/>
                <w:spacing w:val="-2"/>
              </w:rPr>
              <w:t>差</w:t>
            </w:r>
          </w:p>
        </w:tc>
      </w:tr>
      <w:tr>
        <w:trPr>
          <w:trHeight w:val="329" w:hRule="atLeast"/>
        </w:trPr>
        <w:tc>
          <w:tcPr>
            <w:tcW w:w="1201" w:type="dxa"/>
            <w:vAlign w:val="top"/>
          </w:tcPr>
          <w:p>
            <w:pPr>
              <w:ind w:left="224"/>
              <w:spacing w:before="108" w:line="216" w:lineRule="auto"/>
              <w:rPr>
                <w:rFonts w:ascii="SimSun" w:hAnsi="SimSun" w:eastAsia="SimSun" w:cs="SimSun"/>
                <w:sz w:val="18"/>
                <w:szCs w:val="18"/>
              </w:rPr>
            </w:pPr>
            <w:r>
              <w:rPr>
                <w:rFonts w:ascii="SimSun" w:hAnsi="SimSun" w:eastAsia="SimSun" w:cs="SimSun"/>
                <w:sz w:val="18"/>
                <w:szCs w:val="18"/>
                <w:b/>
                <w:bCs/>
                <w:spacing w:val="4"/>
              </w:rPr>
              <w:t>运行管理</w:t>
            </w:r>
          </w:p>
        </w:tc>
        <w:tc>
          <w:tcPr>
            <w:tcW w:w="2593" w:type="dxa"/>
            <w:vAlign w:val="top"/>
          </w:tcPr>
          <w:p>
            <w:pPr>
              <w:ind w:left="643"/>
              <w:spacing w:before="108" w:line="216" w:lineRule="auto"/>
              <w:rPr>
                <w:rFonts w:ascii="SimSun" w:hAnsi="SimSun" w:eastAsia="SimSun" w:cs="SimSun"/>
                <w:sz w:val="18"/>
                <w:szCs w:val="18"/>
              </w:rPr>
            </w:pPr>
            <w:r>
              <w:rPr>
                <w:rFonts w:ascii="SimSun" w:hAnsi="SimSun" w:eastAsia="SimSun" w:cs="SimSun"/>
                <w:sz w:val="18"/>
                <w:szCs w:val="18"/>
                <w:b/>
                <w:bCs/>
                <w:spacing w:val="4"/>
              </w:rPr>
              <w:t>需专人管理运行</w:t>
            </w:r>
          </w:p>
        </w:tc>
        <w:tc>
          <w:tcPr>
            <w:tcW w:w="3149" w:type="dxa"/>
            <w:vAlign w:val="top"/>
          </w:tcPr>
          <w:p>
            <w:pPr>
              <w:ind w:left="435"/>
              <w:spacing w:before="108" w:line="216" w:lineRule="auto"/>
              <w:rPr>
                <w:rFonts w:ascii="SimSun" w:hAnsi="SimSun" w:eastAsia="SimSun" w:cs="SimSun"/>
                <w:sz w:val="18"/>
                <w:szCs w:val="18"/>
              </w:rPr>
            </w:pPr>
            <w:r>
              <w:rPr>
                <w:rFonts w:ascii="SimSun" w:hAnsi="SimSun" w:eastAsia="SimSun" w:cs="SimSun"/>
                <w:sz w:val="18"/>
                <w:szCs w:val="18"/>
                <w:b/>
                <w:bCs/>
                <w:spacing w:val="7"/>
              </w:rPr>
              <w:t>全自动控制，不需人员管理</w:t>
            </w:r>
          </w:p>
        </w:tc>
        <w:tc>
          <w:tcPr>
            <w:tcW w:w="2008" w:type="dxa"/>
            <w:vAlign w:val="top"/>
          </w:tcPr>
          <w:p>
            <w:pPr>
              <w:ind w:left="349"/>
              <w:spacing w:before="108" w:line="216" w:lineRule="auto"/>
              <w:rPr>
                <w:rFonts w:ascii="SimSun" w:hAnsi="SimSun" w:eastAsia="SimSun" w:cs="SimSun"/>
                <w:sz w:val="18"/>
                <w:szCs w:val="18"/>
              </w:rPr>
            </w:pPr>
            <w:r>
              <w:rPr>
                <w:rFonts w:ascii="SimSun" w:hAnsi="SimSun" w:eastAsia="SimSun" w:cs="SimSun"/>
                <w:sz w:val="18"/>
                <w:szCs w:val="18"/>
                <w:b/>
                <w:bCs/>
                <w:spacing w:val="4"/>
              </w:rPr>
              <w:t>需专人定期清理</w:t>
            </w:r>
          </w:p>
        </w:tc>
      </w:tr>
    </w:tbl>
    <w:p>
      <w:pPr>
        <w:ind w:left="120" w:firstLine="481"/>
        <w:spacing w:before="190" w:line="385" w:lineRule="auto"/>
        <w:jc w:val="both"/>
        <w:rPr>
          <w:rFonts w:ascii="SimSun" w:hAnsi="SimSun" w:eastAsia="SimSun" w:cs="SimSun"/>
          <w:sz w:val="24"/>
          <w:szCs w:val="24"/>
        </w:rPr>
      </w:pPr>
      <w:r>
        <w:rPr>
          <w:rFonts w:ascii="SimSun" w:hAnsi="SimSun" w:eastAsia="SimSun" w:cs="SimSun"/>
          <w:sz w:val="24"/>
          <w:szCs w:val="24"/>
          <w:b/>
          <w:bCs/>
          <w:spacing w:val="-2"/>
        </w:rPr>
        <w:t>本工程共设置大河坝引水口、输水隧洞、大河坝水库</w:t>
      </w:r>
      <w:r>
        <w:rPr>
          <w:rFonts w:ascii="SimSun" w:hAnsi="SimSun" w:eastAsia="SimSun" w:cs="SimSun"/>
          <w:sz w:val="24"/>
          <w:szCs w:val="24"/>
          <w:b/>
          <w:bCs/>
          <w:spacing w:val="-3"/>
        </w:rPr>
        <w:t>施工工区</w:t>
      </w:r>
      <w:r>
        <w:rPr>
          <w:rFonts w:ascii="Times New Roman" w:hAnsi="Times New Roman" w:eastAsia="Times New Roman" w:cs="Times New Roman"/>
          <w:sz w:val="24"/>
          <w:szCs w:val="24"/>
          <w:b/>
          <w:bCs/>
          <w:spacing w:val="-3"/>
        </w:rPr>
        <w:t>6 </w:t>
      </w:r>
      <w:r>
        <w:rPr>
          <w:rFonts w:ascii="SimSun" w:hAnsi="SimSun" w:eastAsia="SimSun" w:cs="SimSun"/>
          <w:sz w:val="24"/>
          <w:szCs w:val="24"/>
          <w:b/>
          <w:bCs/>
          <w:spacing w:val="-3"/>
        </w:rPr>
        <w:t>个生活区，分别为</w:t>
      </w:r>
      <w:r>
        <w:rPr>
          <w:rFonts w:ascii="SimSun" w:hAnsi="SimSun" w:eastAsia="SimSun" w:cs="SimSun"/>
          <w:sz w:val="24"/>
          <w:szCs w:val="24"/>
          <w:b/>
          <w:bCs/>
          <w:spacing w:val="-2"/>
        </w:rPr>
        <w:t>大河坝引水口</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个，大河坝水库工程区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个，输水隧</w:t>
      </w:r>
      <w:r>
        <w:rPr>
          <w:rFonts w:ascii="SimSun" w:hAnsi="SimSun" w:eastAsia="SimSun" w:cs="SimSun"/>
          <w:sz w:val="24"/>
          <w:szCs w:val="24"/>
          <w:b/>
          <w:bCs/>
          <w:spacing w:val="-3"/>
        </w:rPr>
        <w:t>洞工程区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个。施工高峰期废污水</w:t>
      </w:r>
      <w:r>
        <w:rPr>
          <w:rFonts w:ascii="SimSun" w:hAnsi="SimSun" w:eastAsia="SimSun" w:cs="SimSun"/>
          <w:sz w:val="24"/>
          <w:szCs w:val="24"/>
          <w:b/>
          <w:bCs/>
          <w:spacing w:val="-4"/>
        </w:rPr>
        <w:t>产生量相对较大，产生时段较长，因此建议在每个施工生活</w:t>
      </w:r>
      <w:r>
        <w:rPr>
          <w:rFonts w:ascii="SimSun" w:hAnsi="SimSun" w:eastAsia="SimSun" w:cs="SimSun"/>
          <w:sz w:val="24"/>
          <w:szCs w:val="24"/>
          <w:b/>
          <w:bCs/>
          <w:spacing w:val="-5"/>
        </w:rPr>
        <w:t>区各设置</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套生活污水处理</w:t>
      </w:r>
      <w:r>
        <w:rPr>
          <w:rFonts w:ascii="SimSun" w:hAnsi="SimSun" w:eastAsia="SimSun" w:cs="SimSun"/>
          <w:sz w:val="24"/>
          <w:szCs w:val="24"/>
          <w:b/>
          <w:bCs/>
          <w:spacing w:val="-5"/>
        </w:rPr>
        <w:t>系统。结合青海省水环境保护要求以及三滩项目施</w:t>
      </w:r>
      <w:r>
        <w:rPr>
          <w:rFonts w:ascii="SimSun" w:hAnsi="SimSun" w:eastAsia="SimSun" w:cs="SimSun"/>
          <w:sz w:val="24"/>
          <w:szCs w:val="24"/>
          <w:b/>
          <w:bCs/>
          <w:spacing w:val="-6"/>
        </w:rPr>
        <w:t>工期生活污水处理量和水质出水要求，</w:t>
      </w:r>
      <w:r>
        <w:rPr>
          <w:rFonts w:ascii="SimSun" w:hAnsi="SimSun" w:eastAsia="SimSun" w:cs="SimSun"/>
          <w:sz w:val="24"/>
          <w:szCs w:val="24"/>
          <w:b/>
          <w:bCs/>
          <w:spacing w:val="-4"/>
        </w:rPr>
        <w:t>对比分析以上</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种处理方案，大河坝引水口、隧洞工程、大河坝水库工程区拟选用不同</w:t>
      </w:r>
      <w:r>
        <w:rPr>
          <w:rFonts w:ascii="SimSun" w:hAnsi="SimSun" w:eastAsia="SimSun" w:cs="SimSun"/>
          <w:sz w:val="24"/>
          <w:szCs w:val="24"/>
          <w:b/>
          <w:bCs/>
          <w:spacing w:val="-4"/>
        </w:rPr>
        <w:t>处理规模的一体化地埋式生活污水处理设备，用于处理大坝工程区施工人员产生的</w:t>
      </w:r>
      <w:r>
        <w:rPr>
          <w:rFonts w:ascii="SimSun" w:hAnsi="SimSun" w:eastAsia="SimSun" w:cs="SimSun"/>
          <w:sz w:val="24"/>
          <w:szCs w:val="24"/>
          <w:b/>
          <w:bCs/>
          <w:spacing w:val="-5"/>
        </w:rPr>
        <w:t>生活</w:t>
      </w:r>
      <w:r>
        <w:rPr>
          <w:rFonts w:ascii="SimSun" w:hAnsi="SimSun" w:eastAsia="SimSun" w:cs="SimSun"/>
          <w:sz w:val="24"/>
          <w:szCs w:val="24"/>
          <w:b/>
          <w:bCs/>
          <w:spacing w:val="-6"/>
        </w:rPr>
        <w:t>污水。</w:t>
      </w:r>
    </w:p>
    <w:p>
      <w:pPr>
        <w:ind w:left="61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）处理工艺流程及设计参数</w:t>
      </w:r>
    </w:p>
    <w:p>
      <w:pPr>
        <w:ind w:left="122" w:right="2" w:firstLine="482"/>
        <w:spacing w:before="214" w:line="386" w:lineRule="auto"/>
        <w:jc w:val="both"/>
        <w:rPr>
          <w:rFonts w:ascii="SimSun" w:hAnsi="SimSun" w:eastAsia="SimSun" w:cs="SimSun"/>
          <w:sz w:val="24"/>
          <w:szCs w:val="24"/>
        </w:rPr>
      </w:pPr>
      <w:r>
        <w:rPr>
          <w:rFonts w:ascii="SimSun" w:hAnsi="SimSun" w:eastAsia="SimSun" w:cs="SimSun"/>
          <w:sz w:val="24"/>
          <w:szCs w:val="24"/>
          <w:b/>
          <w:bCs/>
          <w:spacing w:val="-6"/>
        </w:rPr>
        <w:t>一体化地埋式污水处理装置有多种，类比青海省同类工程施工期生活污水处理情况，</w:t>
      </w:r>
      <w:r>
        <w:rPr>
          <w:rFonts w:ascii="SimSun" w:hAnsi="SimSun" w:eastAsia="SimSun" w:cs="SimSun"/>
          <w:sz w:val="24"/>
          <w:szCs w:val="24"/>
          <w:b/>
          <w:bCs/>
        </w:rPr>
        <w:t>本工程大坝工程区拟采用</w:t>
      </w:r>
      <w:r>
        <w:rPr>
          <w:rFonts w:ascii="Times New Roman" w:hAnsi="Times New Roman" w:eastAsia="Times New Roman" w:cs="Times New Roman"/>
          <w:sz w:val="24"/>
          <w:szCs w:val="24"/>
          <w:b/>
          <w:bCs/>
        </w:rPr>
        <w:t>WSZ-AO </w:t>
      </w:r>
      <w:r>
        <w:rPr>
          <w:rFonts w:ascii="SimSun" w:hAnsi="SimSun" w:eastAsia="SimSun" w:cs="SimSun"/>
          <w:sz w:val="24"/>
          <w:szCs w:val="24"/>
          <w:b/>
          <w:bCs/>
        </w:rPr>
        <w:t>系列一体化污水处理设备，该设备采用</w:t>
      </w:r>
      <w:r>
        <w:rPr>
          <w:rFonts w:ascii="SimSun" w:hAnsi="SimSun" w:eastAsia="SimSun" w:cs="SimSun"/>
          <w:sz w:val="24"/>
          <w:szCs w:val="24"/>
          <w:b/>
          <w:bCs/>
          <w:spacing w:val="-1"/>
        </w:rPr>
        <w:t>接触氧化工</w:t>
      </w:r>
      <w:r>
        <w:rPr>
          <w:rFonts w:ascii="SimSun" w:hAnsi="SimSun" w:eastAsia="SimSun" w:cs="SimSun"/>
          <w:sz w:val="24"/>
          <w:szCs w:val="24"/>
          <w:b/>
          <w:bCs/>
          <w:spacing w:val="-4"/>
        </w:rPr>
        <w:t>艺，可埋入地表以下，地表可作为绿化或广场用地，也可以设置于地面，其工</w:t>
      </w:r>
      <w:r>
        <w:rPr>
          <w:rFonts w:ascii="SimSun" w:hAnsi="SimSun" w:eastAsia="SimSun" w:cs="SimSun"/>
          <w:sz w:val="24"/>
          <w:szCs w:val="24"/>
          <w:b/>
          <w:bCs/>
          <w:spacing w:val="-5"/>
        </w:rPr>
        <w:t>艺流程示</w:t>
      </w:r>
      <w:r>
        <w:rPr>
          <w:rFonts w:ascii="SimSun" w:hAnsi="SimSun" w:eastAsia="SimSun" w:cs="SimSun"/>
          <w:sz w:val="24"/>
          <w:szCs w:val="24"/>
          <w:b/>
          <w:bCs/>
          <w:spacing w:val="-3"/>
        </w:rPr>
        <w:t>意见图</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3"/>
        </w:rPr>
        <w:t>6.2.1-1</w:t>
      </w:r>
      <w:r>
        <w:rPr>
          <w:rFonts w:ascii="SimSun" w:hAnsi="SimSun" w:eastAsia="SimSun" w:cs="SimSun"/>
          <w:sz w:val="24"/>
          <w:szCs w:val="24"/>
          <w:b/>
          <w:bCs/>
          <w:spacing w:val="-3"/>
        </w:rPr>
        <w:t>。</w:t>
      </w:r>
    </w:p>
    <w:p>
      <w:pPr>
        <w:spacing w:line="386" w:lineRule="auto"/>
        <w:sectPr>
          <w:footerReference w:type="default" r:id="rId569"/>
          <w:pgSz w:w="11906" w:h="16839"/>
          <w:pgMar w:top="400" w:right="1234" w:bottom="1152" w:left="1304" w:header="0" w:footer="987" w:gutter="0"/>
        </w:sectPr>
        <w:rPr>
          <w:rFonts w:ascii="SimSun" w:hAnsi="SimSun" w:eastAsia="SimSun" w:cs="SimSun"/>
          <w:sz w:val="24"/>
          <w:szCs w:val="24"/>
        </w:rPr>
      </w:pPr>
    </w:p>
    <w:p>
      <w:pPr>
        <w:pStyle w:val="BodyText"/>
        <w:spacing w:line="265" w:lineRule="auto"/>
        <w:rPr/>
      </w:pPr>
      <w:r/>
    </w:p>
    <w:p>
      <w:pPr>
        <w:pStyle w:val="BodyText"/>
        <w:spacing w:line="265" w:lineRule="auto"/>
        <w:rPr/>
      </w:pPr>
      <w:r/>
    </w:p>
    <w:p>
      <w:pPr>
        <w:pStyle w:val="BodyText"/>
        <w:spacing w:line="266" w:lineRule="auto"/>
        <w:rPr/>
      </w:pPr>
      <w:r/>
    </w:p>
    <w:p>
      <w:pPr>
        <w:pStyle w:val="BodyText"/>
        <w:spacing w:line="266" w:lineRule="auto"/>
        <w:rPr/>
      </w:pPr>
      <w:r/>
    </w:p>
    <w:p>
      <w:pPr>
        <w:pStyle w:val="BodyText"/>
        <w:spacing w:line="266" w:lineRule="auto"/>
        <w:rPr/>
      </w:pPr>
      <w:r/>
    </w:p>
    <w:p>
      <w:pPr>
        <w:pStyle w:val="BodyText"/>
        <w:spacing w:line="266" w:lineRule="auto"/>
        <w:rPr/>
      </w:pPr>
      <w:r/>
    </w:p>
    <w:p>
      <w:pPr>
        <w:spacing w:line="3283" w:lineRule="exact"/>
        <w:rPr/>
      </w:pPr>
      <w:r>
        <w:rPr>
          <w:position w:val="-65"/>
        </w:rPr>
        <w:drawing>
          <wp:inline distT="0" distB="0" distL="0" distR="0">
            <wp:extent cx="5754623" cy="2084832"/>
            <wp:effectExtent l="0" t="0" r="0" b="0"/>
            <wp:docPr id="666" name="IM 666"/>
            <wp:cNvGraphicFramePr/>
            <a:graphic>
              <a:graphicData uri="http://schemas.openxmlformats.org/drawingml/2006/picture">
                <pic:pic>
                  <pic:nvPicPr>
                    <pic:cNvPr id="666" name="IM 666"/>
                    <pic:cNvPicPr/>
                  </pic:nvPicPr>
                  <pic:blipFill>
                    <a:blip r:embed="rId571"/>
                    <a:stretch>
                      <a:fillRect/>
                    </a:stretch>
                  </pic:blipFill>
                  <pic:spPr>
                    <a:xfrm rot="0">
                      <a:off x="0" y="0"/>
                      <a:ext cx="5754623" cy="2084832"/>
                    </a:xfrm>
                    <a:prstGeom prst="rect">
                      <a:avLst/>
                    </a:prstGeom>
                  </pic:spPr>
                </pic:pic>
              </a:graphicData>
            </a:graphic>
          </wp:inline>
        </w:drawing>
      </w:r>
    </w:p>
    <w:p>
      <w:pPr>
        <w:ind w:left="2233"/>
        <w:spacing w:before="135" w:line="221" w:lineRule="auto"/>
        <w:outlineLvl w:val="3"/>
        <w:rPr>
          <w:rFonts w:ascii="SimHei" w:hAnsi="SimHei" w:eastAsia="SimHei" w:cs="SimHei"/>
          <w:sz w:val="24"/>
          <w:szCs w:val="24"/>
        </w:rPr>
      </w:pPr>
      <w:bookmarkStart w:name="bookmark188" w:id="142"/>
      <w:bookmarkEnd w:id="142"/>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6.2.1-1    </w:t>
      </w:r>
      <w:r>
        <w:rPr>
          <w:rFonts w:ascii="SimHei" w:hAnsi="SimHei" w:eastAsia="SimHei" w:cs="SimHei"/>
          <w:sz w:val="24"/>
          <w:szCs w:val="24"/>
          <w:b/>
          <w:bCs/>
          <w:spacing w:val="-2"/>
        </w:rPr>
        <w:t>一体化生活污水处理</w:t>
      </w:r>
      <w:r>
        <w:rPr>
          <w:rFonts w:ascii="SimHei" w:hAnsi="SimHei" w:eastAsia="SimHei" w:cs="SimHei"/>
          <w:sz w:val="24"/>
          <w:szCs w:val="24"/>
          <w:b/>
          <w:bCs/>
          <w:spacing w:val="-3"/>
        </w:rPr>
        <w:t>设备工艺流程图</w:t>
      </w:r>
    </w:p>
    <w:p>
      <w:pPr>
        <w:ind w:left="219" w:firstLine="481"/>
        <w:spacing w:before="213" w:line="385" w:lineRule="auto"/>
        <w:jc w:val="both"/>
        <w:rPr>
          <w:rFonts w:ascii="SimSun" w:hAnsi="SimSun" w:eastAsia="SimSun" w:cs="SimSun"/>
          <w:sz w:val="24"/>
          <w:szCs w:val="24"/>
        </w:rPr>
      </w:pPr>
      <w:r>
        <w:rPr>
          <w:rFonts w:ascii="SimSun" w:hAnsi="SimSun" w:eastAsia="SimSun" w:cs="SimSun"/>
          <w:sz w:val="24"/>
          <w:szCs w:val="24"/>
          <w:b/>
          <w:bCs/>
          <w:spacing w:val="-4"/>
        </w:rPr>
        <w:t>本次设计考虑将各污水集中至调节池再进行处理，可提高整个污水</w:t>
      </w:r>
      <w:r>
        <w:rPr>
          <w:rFonts w:ascii="SimSun" w:hAnsi="SimSun" w:eastAsia="SimSun" w:cs="SimSun"/>
          <w:sz w:val="24"/>
          <w:szCs w:val="24"/>
          <w:b/>
          <w:bCs/>
          <w:spacing w:val="-5"/>
        </w:rPr>
        <w:t>处理系统的抗冲</w:t>
      </w:r>
      <w:r>
        <w:rPr>
          <w:rFonts w:ascii="SimSun" w:hAnsi="SimSun" w:eastAsia="SimSun" w:cs="SimSun"/>
          <w:sz w:val="24"/>
          <w:szCs w:val="24"/>
          <w:b/>
          <w:bCs/>
          <w:spacing w:val="-4"/>
        </w:rPr>
        <w:t>击性能并减小后续设备的设计规模，考虑不均匀系数，因此生活污水处理系统进水</w:t>
      </w:r>
      <w:r>
        <w:rPr>
          <w:rFonts w:ascii="SimSun" w:hAnsi="SimSun" w:eastAsia="SimSun" w:cs="SimSun"/>
          <w:sz w:val="24"/>
          <w:szCs w:val="24"/>
          <w:b/>
          <w:bCs/>
          <w:spacing w:val="-5"/>
        </w:rPr>
        <w:t>量按</w:t>
      </w:r>
      <w:r>
        <w:rPr>
          <w:rFonts w:ascii="SimSun" w:hAnsi="SimSun" w:eastAsia="SimSun" w:cs="SimSun"/>
          <w:sz w:val="24"/>
          <w:szCs w:val="24"/>
          <w:b/>
          <w:bCs/>
          <w:spacing w:val="-3"/>
        </w:rPr>
        <w:t>平均污水产生量的</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1.2 </w:t>
      </w:r>
      <w:r>
        <w:rPr>
          <w:rFonts w:ascii="SimSun" w:hAnsi="SimSun" w:eastAsia="SimSun" w:cs="SimSun"/>
          <w:sz w:val="24"/>
          <w:szCs w:val="24"/>
          <w:b/>
          <w:bCs/>
          <w:spacing w:val="-3"/>
        </w:rPr>
        <w:t>倍进行设计。</w:t>
      </w:r>
    </w:p>
    <w:p>
      <w:pPr>
        <w:ind w:left="2583"/>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6.2.1-2    </w:t>
      </w:r>
      <w:r>
        <w:rPr>
          <w:rFonts w:ascii="SimHei" w:hAnsi="SimHei" w:eastAsia="SimHei" w:cs="SimHei"/>
          <w:sz w:val="24"/>
          <w:szCs w:val="24"/>
          <w:b/>
          <w:bCs/>
          <w:spacing w:val="-2"/>
        </w:rPr>
        <w:t>生活污水处理设施设计一览表</w:t>
      </w:r>
    </w:p>
    <w:p>
      <w:pPr>
        <w:spacing w:line="16" w:lineRule="exact"/>
        <w:rPr/>
      </w:pPr>
      <w:r/>
    </w:p>
    <w:tbl>
      <w:tblPr>
        <w:tblStyle w:val="TableNormal"/>
        <w:tblW w:w="8951" w:type="dxa"/>
        <w:tblInd w:w="27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6"/>
        <w:gridCol w:w="1531"/>
        <w:gridCol w:w="1593"/>
        <w:gridCol w:w="1316"/>
        <w:gridCol w:w="2485"/>
      </w:tblGrid>
      <w:tr>
        <w:trPr>
          <w:trHeight w:val="648" w:hRule="atLeast"/>
        </w:trPr>
        <w:tc>
          <w:tcPr>
            <w:tcW w:w="2026" w:type="dxa"/>
            <w:vAlign w:val="top"/>
          </w:tcPr>
          <w:p>
            <w:pPr>
              <w:ind w:left="542"/>
              <w:spacing w:before="267" w:line="220" w:lineRule="auto"/>
              <w:rPr>
                <w:rFonts w:ascii="SimSun" w:hAnsi="SimSun" w:eastAsia="SimSun" w:cs="SimSun"/>
                <w:sz w:val="18"/>
                <w:szCs w:val="18"/>
              </w:rPr>
            </w:pPr>
            <w:r>
              <w:rPr>
                <w:rFonts w:ascii="SimSun" w:hAnsi="SimSun" w:eastAsia="SimSun" w:cs="SimSun"/>
                <w:sz w:val="18"/>
                <w:szCs w:val="18"/>
                <w:b/>
                <w:bCs/>
                <w:spacing w:val="5"/>
              </w:rPr>
              <w:t>污染源位置</w:t>
            </w:r>
          </w:p>
        </w:tc>
        <w:tc>
          <w:tcPr>
            <w:tcW w:w="1531" w:type="dxa"/>
            <w:vAlign w:val="top"/>
          </w:tcPr>
          <w:p>
            <w:pPr>
              <w:pStyle w:val="TableText"/>
              <w:ind w:left="398" w:right="298" w:hanging="106"/>
              <w:spacing w:before="107" w:line="272" w:lineRule="auto"/>
              <w:rPr>
                <w:rFonts w:ascii="SimSun" w:hAnsi="SimSun" w:eastAsia="SimSun" w:cs="SimSun"/>
              </w:rPr>
            </w:pPr>
            <w:r>
              <w:rPr>
                <w:rFonts w:ascii="SimSun" w:hAnsi="SimSun" w:eastAsia="SimSun" w:cs="SimSun"/>
                <w:b/>
                <w:bCs/>
                <w:spacing w:val="5"/>
              </w:rPr>
              <w:t>污水产生量</w:t>
            </w:r>
            <w:r>
              <w:rPr>
                <w:rFonts w:ascii="SimSun" w:hAnsi="SimSun" w:eastAsia="SimSun" w:cs="SimSun"/>
                <w:b/>
                <w:bCs/>
              </w:rPr>
              <w:t>（</w:t>
            </w:r>
            <w:r>
              <w:rPr>
                <w:b/>
                <w:bCs/>
              </w:rPr>
              <w:t>m</w:t>
            </w:r>
            <w:r>
              <w:rPr>
                <w:sz w:val="11"/>
                <w:szCs w:val="11"/>
                <w:b/>
                <w:bCs/>
                <w:position w:val="5"/>
              </w:rPr>
              <w:t>3</w:t>
            </w:r>
            <w:r>
              <w:rPr>
                <w:b/>
                <w:bCs/>
              </w:rPr>
              <w:t>/d</w:t>
            </w:r>
            <w:r>
              <w:rPr>
                <w:rFonts w:ascii="SimSun" w:hAnsi="SimSun" w:eastAsia="SimSun" w:cs="SimSun"/>
                <w:b/>
                <w:bCs/>
              </w:rPr>
              <w:t>）</w:t>
            </w:r>
          </w:p>
        </w:tc>
        <w:tc>
          <w:tcPr>
            <w:tcW w:w="1593" w:type="dxa"/>
            <w:vAlign w:val="top"/>
          </w:tcPr>
          <w:p>
            <w:pPr>
              <w:pStyle w:val="TableText"/>
              <w:ind w:left="430" w:right="329" w:hanging="106"/>
              <w:spacing w:before="107" w:line="272" w:lineRule="auto"/>
              <w:rPr>
                <w:rFonts w:ascii="SimSun" w:hAnsi="SimSun" w:eastAsia="SimSun" w:cs="SimSun"/>
              </w:rPr>
            </w:pPr>
            <w:r>
              <w:rPr>
                <w:rFonts w:ascii="SimSun" w:hAnsi="SimSun" w:eastAsia="SimSun" w:cs="SimSun"/>
                <w:b/>
                <w:bCs/>
                <w:spacing w:val="5"/>
              </w:rPr>
              <w:t>污水设计量</w:t>
            </w:r>
            <w:r>
              <w:rPr>
                <w:rFonts w:ascii="SimSun" w:hAnsi="SimSun" w:eastAsia="SimSun" w:cs="SimSun"/>
                <w:b/>
                <w:bCs/>
              </w:rPr>
              <w:t>（</w:t>
            </w:r>
            <w:r>
              <w:rPr>
                <w:b/>
                <w:bCs/>
              </w:rPr>
              <w:t>m</w:t>
            </w:r>
            <w:r>
              <w:rPr>
                <w:sz w:val="11"/>
                <w:szCs w:val="11"/>
                <w:b/>
                <w:bCs/>
                <w:position w:val="5"/>
              </w:rPr>
              <w:t>3</w:t>
            </w:r>
            <w:r>
              <w:rPr>
                <w:b/>
                <w:bCs/>
              </w:rPr>
              <w:t>/d</w:t>
            </w:r>
            <w:r>
              <w:rPr>
                <w:rFonts w:ascii="SimSun" w:hAnsi="SimSun" w:eastAsia="SimSun" w:cs="SimSun"/>
                <w:b/>
                <w:bCs/>
              </w:rPr>
              <w:t>）</w:t>
            </w:r>
          </w:p>
        </w:tc>
        <w:tc>
          <w:tcPr>
            <w:tcW w:w="1316" w:type="dxa"/>
            <w:vAlign w:val="top"/>
          </w:tcPr>
          <w:p>
            <w:pPr>
              <w:ind w:left="385" w:right="284" w:hanging="103"/>
              <w:spacing w:before="107" w:line="272" w:lineRule="auto"/>
              <w:rPr>
                <w:rFonts w:ascii="SimSun" w:hAnsi="SimSun" w:eastAsia="SimSun" w:cs="SimSun"/>
                <w:sz w:val="18"/>
                <w:szCs w:val="18"/>
              </w:rPr>
            </w:pPr>
            <w:r>
              <w:rPr>
                <w:rFonts w:ascii="SimSun" w:hAnsi="SimSun" w:eastAsia="SimSun" w:cs="SimSun"/>
                <w:sz w:val="18"/>
                <w:szCs w:val="18"/>
                <w:b/>
                <w:bCs/>
                <w:spacing w:val="4"/>
              </w:rPr>
              <w:t>环保厕所</w:t>
            </w:r>
            <w:r>
              <w:rPr>
                <w:rFonts w:ascii="SimSun" w:hAnsi="SimSun" w:eastAsia="SimSun" w:cs="SimSun"/>
                <w:sz w:val="18"/>
                <w:szCs w:val="18"/>
                <w:b/>
                <w:bCs/>
                <w:spacing w:val="-5"/>
              </w:rPr>
              <w:t>（座）</w:t>
            </w:r>
          </w:p>
        </w:tc>
        <w:tc>
          <w:tcPr>
            <w:tcW w:w="2485" w:type="dxa"/>
            <w:vAlign w:val="top"/>
          </w:tcPr>
          <w:p>
            <w:pPr>
              <w:ind w:left="200"/>
              <w:spacing w:before="107" w:line="219" w:lineRule="auto"/>
              <w:rPr>
                <w:rFonts w:ascii="SimSun" w:hAnsi="SimSun" w:eastAsia="SimSun" w:cs="SimSun"/>
                <w:sz w:val="18"/>
                <w:szCs w:val="18"/>
              </w:rPr>
            </w:pPr>
            <w:r>
              <w:rPr>
                <w:rFonts w:ascii="SimSun" w:hAnsi="SimSun" w:eastAsia="SimSun" w:cs="SimSun"/>
                <w:sz w:val="18"/>
                <w:szCs w:val="18"/>
                <w:b/>
                <w:bCs/>
                <w:spacing w:val="7"/>
              </w:rPr>
              <w:t>一体化污水处理设施规模</w:t>
            </w:r>
          </w:p>
          <w:p>
            <w:pPr>
              <w:pStyle w:val="TableText"/>
              <w:ind w:left="877"/>
              <w:spacing w:before="107" w:line="215" w:lineRule="auto"/>
              <w:rPr>
                <w:rFonts w:ascii="SimSun" w:hAnsi="SimSun" w:eastAsia="SimSun" w:cs="SimSun"/>
              </w:rPr>
            </w:pPr>
            <w:r>
              <w:rPr>
                <w:rFonts w:ascii="SimSun" w:hAnsi="SimSun" w:eastAsia="SimSun" w:cs="SimSun"/>
                <w:b/>
                <w:bCs/>
              </w:rPr>
              <w:t>（</w:t>
            </w:r>
            <w:r>
              <w:rPr>
                <w:b/>
                <w:bCs/>
              </w:rPr>
              <w:t>m</w:t>
            </w:r>
            <w:r>
              <w:rPr>
                <w:sz w:val="11"/>
                <w:szCs w:val="11"/>
                <w:b/>
                <w:bCs/>
                <w:position w:val="5"/>
              </w:rPr>
              <w:t>3</w:t>
            </w:r>
            <w:r>
              <w:rPr>
                <w:b/>
                <w:bCs/>
              </w:rPr>
              <w:t>/d</w:t>
            </w:r>
            <w:r>
              <w:rPr>
                <w:rFonts w:ascii="SimSun" w:hAnsi="SimSun" w:eastAsia="SimSun" w:cs="SimSun"/>
                <w:b/>
                <w:bCs/>
              </w:rPr>
              <w:t>）</w:t>
            </w:r>
          </w:p>
        </w:tc>
      </w:tr>
      <w:tr>
        <w:trPr>
          <w:trHeight w:val="344" w:hRule="atLeast"/>
        </w:trPr>
        <w:tc>
          <w:tcPr>
            <w:tcW w:w="2026" w:type="dxa"/>
            <w:vAlign w:val="top"/>
          </w:tcPr>
          <w:p>
            <w:pPr>
              <w:ind w:left="161"/>
              <w:spacing w:before="114" w:line="219" w:lineRule="auto"/>
              <w:rPr>
                <w:rFonts w:ascii="SimSun" w:hAnsi="SimSun" w:eastAsia="SimSun" w:cs="SimSun"/>
                <w:sz w:val="18"/>
                <w:szCs w:val="18"/>
              </w:rPr>
            </w:pPr>
            <w:r>
              <w:rPr>
                <w:rFonts w:ascii="SimSun" w:hAnsi="SimSun" w:eastAsia="SimSun" w:cs="SimSun"/>
                <w:sz w:val="18"/>
                <w:szCs w:val="18"/>
                <w:b/>
                <w:bCs/>
                <w:spacing w:val="6"/>
              </w:rPr>
              <w:t>大河坝引水口工程区</w:t>
            </w:r>
          </w:p>
        </w:tc>
        <w:tc>
          <w:tcPr>
            <w:tcW w:w="1531" w:type="dxa"/>
            <w:vAlign w:val="top"/>
          </w:tcPr>
          <w:p>
            <w:pPr>
              <w:pStyle w:val="TableText"/>
              <w:ind w:left="548"/>
              <w:spacing w:before="144" w:line="188" w:lineRule="auto"/>
              <w:rPr/>
            </w:pPr>
            <w:r>
              <w:rPr>
                <w:b/>
                <w:bCs/>
                <w:spacing w:val="2"/>
              </w:rPr>
              <w:t>35.84</w:t>
            </w:r>
          </w:p>
        </w:tc>
        <w:tc>
          <w:tcPr>
            <w:tcW w:w="1593" w:type="dxa"/>
            <w:vAlign w:val="top"/>
          </w:tcPr>
          <w:p>
            <w:pPr>
              <w:pStyle w:val="TableText"/>
              <w:ind w:left="584"/>
              <w:spacing w:before="144" w:line="188" w:lineRule="auto"/>
              <w:rPr/>
            </w:pPr>
            <w:r>
              <w:rPr>
                <w:b/>
                <w:bCs/>
                <w:spacing w:val="2"/>
              </w:rPr>
              <w:t>43.01</w:t>
            </w:r>
          </w:p>
        </w:tc>
        <w:tc>
          <w:tcPr>
            <w:tcW w:w="1316" w:type="dxa"/>
            <w:vAlign w:val="top"/>
          </w:tcPr>
          <w:p>
            <w:pPr>
              <w:pStyle w:val="TableText"/>
              <w:ind w:left="573"/>
              <w:spacing w:before="145" w:line="188" w:lineRule="auto"/>
              <w:rPr/>
            </w:pPr>
            <w:r>
              <w:rPr>
                <w:b/>
                <w:bCs/>
                <w:spacing w:val="-5"/>
              </w:rPr>
              <w:t>10</w:t>
            </w:r>
          </w:p>
        </w:tc>
        <w:tc>
          <w:tcPr>
            <w:tcW w:w="2485" w:type="dxa"/>
            <w:vAlign w:val="top"/>
          </w:tcPr>
          <w:p>
            <w:pPr>
              <w:pStyle w:val="TableText"/>
              <w:ind w:left="1149"/>
              <w:spacing w:before="145" w:line="188" w:lineRule="auto"/>
              <w:rPr/>
            </w:pPr>
            <w:r>
              <w:rPr>
                <w:b/>
                <w:bCs/>
                <w:spacing w:val="-2"/>
              </w:rPr>
              <w:t>50</w:t>
            </w:r>
          </w:p>
        </w:tc>
      </w:tr>
      <w:tr>
        <w:trPr>
          <w:trHeight w:val="344" w:hRule="atLeast"/>
        </w:trPr>
        <w:tc>
          <w:tcPr>
            <w:tcW w:w="2026" w:type="dxa"/>
            <w:vAlign w:val="top"/>
          </w:tcPr>
          <w:p>
            <w:pPr>
              <w:ind w:left="348"/>
              <w:spacing w:before="115" w:line="219" w:lineRule="auto"/>
              <w:rPr>
                <w:rFonts w:ascii="SimSun" w:hAnsi="SimSun" w:eastAsia="SimSun" w:cs="SimSun"/>
                <w:sz w:val="18"/>
                <w:szCs w:val="18"/>
              </w:rPr>
            </w:pPr>
            <w:r>
              <w:rPr>
                <w:rFonts w:ascii="SimSun" w:hAnsi="SimSun" w:eastAsia="SimSun" w:cs="SimSun"/>
                <w:sz w:val="18"/>
                <w:szCs w:val="18"/>
                <w:b/>
                <w:bCs/>
                <w:spacing w:val="6"/>
              </w:rPr>
              <w:t>输水隧洞工程区</w:t>
            </w:r>
          </w:p>
        </w:tc>
        <w:tc>
          <w:tcPr>
            <w:tcW w:w="1531" w:type="dxa"/>
            <w:vAlign w:val="top"/>
          </w:tcPr>
          <w:p>
            <w:pPr>
              <w:pStyle w:val="TableText"/>
              <w:ind w:left="598"/>
              <w:spacing w:before="146" w:line="188" w:lineRule="auto"/>
              <w:rPr/>
            </w:pPr>
            <w:r>
              <w:rPr>
                <w:b/>
                <w:bCs/>
                <w:spacing w:val="1"/>
              </w:rPr>
              <w:t>25.6</w:t>
            </w:r>
          </w:p>
        </w:tc>
        <w:tc>
          <w:tcPr>
            <w:tcW w:w="1593" w:type="dxa"/>
            <w:vAlign w:val="top"/>
          </w:tcPr>
          <w:p>
            <w:pPr>
              <w:pStyle w:val="TableText"/>
              <w:ind w:left="582"/>
              <w:spacing w:before="146" w:line="188" w:lineRule="auto"/>
              <w:rPr/>
            </w:pPr>
            <w:r>
              <w:rPr>
                <w:b/>
                <w:bCs/>
                <w:spacing w:val="2"/>
              </w:rPr>
              <w:t>30.72</w:t>
            </w:r>
          </w:p>
        </w:tc>
        <w:tc>
          <w:tcPr>
            <w:tcW w:w="1316" w:type="dxa"/>
            <w:vAlign w:val="top"/>
          </w:tcPr>
          <w:p>
            <w:pPr>
              <w:pStyle w:val="TableText"/>
              <w:ind w:left="615"/>
              <w:spacing w:before="149" w:line="185" w:lineRule="auto"/>
              <w:rPr/>
            </w:pPr>
            <w:r>
              <w:rPr>
                <w:b/>
                <w:bCs/>
              </w:rPr>
              <w:t>7</w:t>
            </w:r>
          </w:p>
        </w:tc>
        <w:tc>
          <w:tcPr>
            <w:tcW w:w="2485" w:type="dxa"/>
            <w:vAlign w:val="top"/>
          </w:tcPr>
          <w:p>
            <w:pPr>
              <w:pStyle w:val="TableText"/>
              <w:ind w:left="1148"/>
              <w:spacing w:before="146" w:line="188" w:lineRule="auto"/>
              <w:rPr/>
            </w:pPr>
            <w:r>
              <w:rPr>
                <w:b/>
                <w:bCs/>
                <w:spacing w:val="-1"/>
              </w:rPr>
              <w:t>40</w:t>
            </w:r>
          </w:p>
        </w:tc>
      </w:tr>
      <w:tr>
        <w:trPr>
          <w:trHeight w:val="344" w:hRule="atLeast"/>
        </w:trPr>
        <w:tc>
          <w:tcPr>
            <w:tcW w:w="2026" w:type="dxa"/>
            <w:vAlign w:val="top"/>
          </w:tcPr>
          <w:p>
            <w:pPr>
              <w:ind w:left="257"/>
              <w:spacing w:before="116" w:line="219" w:lineRule="auto"/>
              <w:rPr>
                <w:rFonts w:ascii="SimSun" w:hAnsi="SimSun" w:eastAsia="SimSun" w:cs="SimSun"/>
                <w:sz w:val="18"/>
                <w:szCs w:val="18"/>
              </w:rPr>
            </w:pPr>
            <w:r>
              <w:rPr>
                <w:rFonts w:ascii="SimSun" w:hAnsi="SimSun" w:eastAsia="SimSun" w:cs="SimSun"/>
                <w:sz w:val="18"/>
                <w:szCs w:val="18"/>
                <w:b/>
                <w:bCs/>
                <w:spacing w:val="6"/>
              </w:rPr>
              <w:t>大河坝水库工程区</w:t>
            </w:r>
          </w:p>
        </w:tc>
        <w:tc>
          <w:tcPr>
            <w:tcW w:w="1531" w:type="dxa"/>
            <w:vAlign w:val="top"/>
          </w:tcPr>
          <w:p>
            <w:pPr>
              <w:pStyle w:val="TableText"/>
              <w:ind w:left="557"/>
              <w:spacing w:before="145" w:line="188" w:lineRule="auto"/>
              <w:rPr/>
            </w:pPr>
            <w:r>
              <w:rPr>
                <w:b/>
                <w:bCs/>
              </w:rPr>
              <w:t>102.4</w:t>
            </w:r>
          </w:p>
        </w:tc>
        <w:tc>
          <w:tcPr>
            <w:tcW w:w="1593" w:type="dxa"/>
            <w:vAlign w:val="top"/>
          </w:tcPr>
          <w:p>
            <w:pPr>
              <w:pStyle w:val="TableText"/>
              <w:ind w:left="543"/>
              <w:spacing w:before="145" w:line="188" w:lineRule="auto"/>
              <w:rPr/>
            </w:pPr>
            <w:r>
              <w:rPr>
                <w:b/>
                <w:bCs/>
                <w:spacing w:val="1"/>
              </w:rPr>
              <w:t>122.88</w:t>
            </w:r>
          </w:p>
        </w:tc>
        <w:tc>
          <w:tcPr>
            <w:tcW w:w="1316" w:type="dxa"/>
            <w:vAlign w:val="top"/>
          </w:tcPr>
          <w:p>
            <w:pPr>
              <w:pStyle w:val="TableText"/>
              <w:ind w:left="564"/>
              <w:spacing w:before="145" w:line="188" w:lineRule="auto"/>
              <w:rPr/>
            </w:pPr>
            <w:r>
              <w:rPr>
                <w:b/>
                <w:bCs/>
              </w:rPr>
              <w:t>30</w:t>
            </w:r>
          </w:p>
        </w:tc>
        <w:tc>
          <w:tcPr>
            <w:tcW w:w="2485" w:type="dxa"/>
            <w:vAlign w:val="top"/>
          </w:tcPr>
          <w:p>
            <w:pPr>
              <w:pStyle w:val="TableText"/>
              <w:ind w:left="1107"/>
              <w:spacing w:before="145" w:line="188" w:lineRule="auto"/>
              <w:rPr/>
            </w:pPr>
            <w:r>
              <w:rPr>
                <w:b/>
                <w:bCs/>
                <w:spacing w:val="-2"/>
              </w:rPr>
              <w:t>130</w:t>
            </w:r>
          </w:p>
        </w:tc>
      </w:tr>
      <w:tr>
        <w:trPr>
          <w:trHeight w:val="349" w:hRule="atLeast"/>
        </w:trPr>
        <w:tc>
          <w:tcPr>
            <w:tcW w:w="2026" w:type="dxa"/>
            <w:vAlign w:val="top"/>
          </w:tcPr>
          <w:p>
            <w:pPr>
              <w:ind w:left="827"/>
              <w:spacing w:before="117" w:line="221" w:lineRule="auto"/>
              <w:rPr>
                <w:rFonts w:ascii="SimSun" w:hAnsi="SimSun" w:eastAsia="SimSun" w:cs="SimSun"/>
                <w:sz w:val="18"/>
                <w:szCs w:val="18"/>
              </w:rPr>
            </w:pPr>
            <w:r>
              <w:rPr>
                <w:rFonts w:ascii="SimSun" w:hAnsi="SimSun" w:eastAsia="SimSun" w:cs="SimSun"/>
                <w:sz w:val="18"/>
                <w:szCs w:val="18"/>
                <w:b/>
                <w:bCs/>
                <w:spacing w:val="-1"/>
              </w:rPr>
              <w:t>合计</w:t>
            </w:r>
          </w:p>
        </w:tc>
        <w:tc>
          <w:tcPr>
            <w:tcW w:w="1531" w:type="dxa"/>
            <w:vAlign w:val="top"/>
          </w:tcPr>
          <w:p>
            <w:pPr>
              <w:pStyle w:val="TableText"/>
              <w:ind w:left="509"/>
              <w:spacing w:before="146" w:line="188" w:lineRule="auto"/>
              <w:rPr/>
            </w:pPr>
            <w:r>
              <w:rPr>
                <w:b/>
                <w:bCs/>
                <w:spacing w:val="1"/>
              </w:rPr>
              <w:t>163.84</w:t>
            </w:r>
          </w:p>
        </w:tc>
        <w:tc>
          <w:tcPr>
            <w:tcW w:w="1593" w:type="dxa"/>
            <w:vAlign w:val="top"/>
          </w:tcPr>
          <w:p>
            <w:pPr>
              <w:pStyle w:val="TableText"/>
              <w:ind w:left="543"/>
              <w:spacing w:before="146" w:line="188" w:lineRule="auto"/>
              <w:rPr/>
            </w:pPr>
            <w:r>
              <w:rPr>
                <w:b/>
                <w:bCs/>
                <w:spacing w:val="1"/>
              </w:rPr>
              <w:t>196.61</w:t>
            </w:r>
          </w:p>
        </w:tc>
        <w:tc>
          <w:tcPr>
            <w:tcW w:w="1316" w:type="dxa"/>
            <w:vAlign w:val="top"/>
          </w:tcPr>
          <w:p>
            <w:pPr>
              <w:pStyle w:val="TableText"/>
              <w:ind w:left="565"/>
              <w:spacing w:before="146" w:line="188" w:lineRule="auto"/>
              <w:rPr/>
            </w:pPr>
            <w:r>
              <w:rPr>
                <w:b/>
                <w:bCs/>
                <w:spacing w:val="-1"/>
              </w:rPr>
              <w:t>49</w:t>
            </w:r>
          </w:p>
        </w:tc>
        <w:tc>
          <w:tcPr>
            <w:tcW w:w="2485" w:type="dxa"/>
            <w:vAlign w:val="top"/>
          </w:tcPr>
          <w:p>
            <w:pPr>
              <w:pStyle w:val="TableText"/>
              <w:ind w:left="1099"/>
              <w:spacing w:before="146" w:line="188" w:lineRule="auto"/>
              <w:rPr/>
            </w:pPr>
            <w:r>
              <w:rPr>
                <w:b/>
                <w:bCs/>
              </w:rPr>
              <w:t>200</w:t>
            </w:r>
          </w:p>
        </w:tc>
      </w:tr>
    </w:tbl>
    <w:p>
      <w:pPr>
        <w:ind w:left="704"/>
        <w:spacing w:before="194" w:line="219" w:lineRule="auto"/>
        <w:rPr>
          <w:rFonts w:ascii="SimSun" w:hAnsi="SimSun" w:eastAsia="SimSun" w:cs="SimSun"/>
          <w:sz w:val="24"/>
          <w:szCs w:val="24"/>
        </w:rPr>
      </w:pPr>
      <w:r>
        <w:rPr>
          <w:rFonts w:ascii="SimSun" w:hAnsi="SimSun" w:eastAsia="SimSun" w:cs="SimSun"/>
          <w:sz w:val="24"/>
          <w:szCs w:val="24"/>
          <w:b/>
          <w:bCs/>
          <w:spacing w:val="-2"/>
        </w:rPr>
        <w:t>一体化生活污水处理工艺设计参数详见表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6.1.2</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w:t>
      </w:r>
    </w:p>
    <w:p>
      <w:pPr>
        <w:ind w:left="1981"/>
        <w:spacing w:before="217"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6.1.2-3    </w:t>
      </w:r>
      <w:r>
        <w:rPr>
          <w:rFonts w:ascii="SimHei" w:hAnsi="SimHei" w:eastAsia="SimHei" w:cs="SimHei"/>
          <w:sz w:val="24"/>
          <w:szCs w:val="24"/>
          <w:b/>
          <w:bCs/>
          <w:spacing w:val="-2"/>
        </w:rPr>
        <w:t>一体化生活污水处理系统构筑物设计参数</w:t>
      </w:r>
    </w:p>
    <w:p>
      <w:pPr>
        <w:spacing w:line="17" w:lineRule="exact"/>
        <w:rPr/>
      </w:pPr>
      <w:r/>
    </w:p>
    <w:tbl>
      <w:tblPr>
        <w:tblStyle w:val="TableNormal"/>
        <w:tblW w:w="8849" w:type="dxa"/>
        <w:tblInd w:w="3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95"/>
        <w:gridCol w:w="1427"/>
        <w:gridCol w:w="5927"/>
      </w:tblGrid>
      <w:tr>
        <w:trPr>
          <w:trHeight w:val="329" w:hRule="atLeast"/>
        </w:trPr>
        <w:tc>
          <w:tcPr>
            <w:tcW w:w="1495" w:type="dxa"/>
            <w:vAlign w:val="top"/>
          </w:tcPr>
          <w:p>
            <w:pPr>
              <w:ind w:left="182"/>
              <w:spacing w:before="106" w:line="218" w:lineRule="auto"/>
              <w:rPr>
                <w:rFonts w:ascii="SimSun" w:hAnsi="SimSun" w:eastAsia="SimSun" w:cs="SimSun"/>
                <w:sz w:val="18"/>
                <w:szCs w:val="18"/>
              </w:rPr>
            </w:pPr>
            <w:r>
              <w:rPr>
                <w:rFonts w:ascii="SimSun" w:hAnsi="SimSun" w:eastAsia="SimSun" w:cs="SimSun"/>
                <w:sz w:val="18"/>
                <w:szCs w:val="18"/>
                <w:b/>
                <w:bCs/>
                <w:spacing w:val="5"/>
              </w:rPr>
              <w:t>污水处理系统</w:t>
            </w:r>
          </w:p>
        </w:tc>
        <w:tc>
          <w:tcPr>
            <w:tcW w:w="1427" w:type="dxa"/>
            <w:vAlign w:val="top"/>
          </w:tcPr>
          <w:p>
            <w:pPr>
              <w:ind w:left="240"/>
              <w:spacing w:before="106" w:line="218" w:lineRule="auto"/>
              <w:rPr>
                <w:rFonts w:ascii="SimSun" w:hAnsi="SimSun" w:eastAsia="SimSun" w:cs="SimSun"/>
                <w:sz w:val="18"/>
                <w:szCs w:val="18"/>
              </w:rPr>
            </w:pPr>
            <w:r>
              <w:rPr>
                <w:rFonts w:ascii="SimSun" w:hAnsi="SimSun" w:eastAsia="SimSun" w:cs="SimSun"/>
                <w:sz w:val="18"/>
                <w:szCs w:val="18"/>
                <w:b/>
                <w:bCs/>
                <w:spacing w:val="4"/>
              </w:rPr>
              <w:t>构筑物名称</w:t>
            </w:r>
          </w:p>
        </w:tc>
        <w:tc>
          <w:tcPr>
            <w:tcW w:w="5927" w:type="dxa"/>
            <w:vAlign w:val="top"/>
          </w:tcPr>
          <w:p>
            <w:pPr>
              <w:ind w:left="2396"/>
              <w:spacing w:before="106" w:line="218" w:lineRule="auto"/>
              <w:rPr>
                <w:rFonts w:ascii="SimSun" w:hAnsi="SimSun" w:eastAsia="SimSun" w:cs="SimSun"/>
                <w:sz w:val="18"/>
                <w:szCs w:val="18"/>
              </w:rPr>
            </w:pPr>
            <w:r>
              <w:rPr>
                <w:rFonts w:ascii="SimSun" w:hAnsi="SimSun" w:eastAsia="SimSun" w:cs="SimSun"/>
                <w:sz w:val="18"/>
                <w:szCs w:val="18"/>
                <w:b/>
                <w:bCs/>
                <w:spacing w:val="5"/>
              </w:rPr>
              <w:t>主要工艺参数</w:t>
            </w:r>
          </w:p>
        </w:tc>
      </w:tr>
      <w:tr>
        <w:trPr>
          <w:trHeight w:val="324" w:hRule="atLeast"/>
        </w:trPr>
        <w:tc>
          <w:tcPr>
            <w:tcW w:w="1495"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373" w:right="87" w:hanging="286"/>
              <w:spacing w:before="58" w:line="333" w:lineRule="auto"/>
              <w:rPr>
                <w:rFonts w:ascii="SimSun" w:hAnsi="SimSun" w:eastAsia="SimSun" w:cs="SimSun"/>
                <w:sz w:val="18"/>
                <w:szCs w:val="18"/>
              </w:rPr>
            </w:pPr>
            <w:r>
              <w:rPr>
                <w:rFonts w:ascii="SimSun" w:hAnsi="SimSun" w:eastAsia="SimSun" w:cs="SimSun"/>
                <w:sz w:val="18"/>
                <w:szCs w:val="18"/>
                <w:b/>
                <w:bCs/>
                <w:spacing w:val="5"/>
              </w:rPr>
              <w:t>一体化生活污水</w:t>
            </w:r>
            <w:r>
              <w:rPr>
                <w:rFonts w:ascii="SimSun" w:hAnsi="SimSun" w:eastAsia="SimSun" w:cs="SimSun"/>
                <w:sz w:val="18"/>
                <w:szCs w:val="18"/>
                <w:b/>
                <w:bCs/>
                <w:spacing w:val="3"/>
              </w:rPr>
              <w:t>处理设备</w:t>
            </w:r>
          </w:p>
        </w:tc>
        <w:tc>
          <w:tcPr>
            <w:tcW w:w="1427" w:type="dxa"/>
            <w:vAlign w:val="top"/>
          </w:tcPr>
          <w:p>
            <w:pPr>
              <w:ind w:left="432"/>
              <w:spacing w:before="104" w:line="215" w:lineRule="auto"/>
              <w:rPr>
                <w:rFonts w:ascii="SimSun" w:hAnsi="SimSun" w:eastAsia="SimSun" w:cs="SimSun"/>
                <w:sz w:val="18"/>
                <w:szCs w:val="18"/>
              </w:rPr>
            </w:pPr>
            <w:r>
              <w:rPr>
                <w:rFonts w:ascii="SimSun" w:hAnsi="SimSun" w:eastAsia="SimSun" w:cs="SimSun"/>
                <w:sz w:val="18"/>
                <w:szCs w:val="18"/>
                <w:b/>
                <w:bCs/>
                <w:spacing w:val="2"/>
              </w:rPr>
              <w:t>调节池</w:t>
            </w:r>
          </w:p>
        </w:tc>
        <w:tc>
          <w:tcPr>
            <w:tcW w:w="5927" w:type="dxa"/>
            <w:vAlign w:val="top"/>
          </w:tcPr>
          <w:p>
            <w:pPr>
              <w:pStyle w:val="TableText"/>
              <w:ind w:left="2462"/>
              <w:spacing w:before="104" w:line="215" w:lineRule="auto"/>
              <w:rPr/>
            </w:pPr>
            <w:r>
              <w:rPr>
                <w:rFonts w:ascii="SimSun" w:hAnsi="SimSun" w:eastAsia="SimSun" w:cs="SimSun"/>
                <w:b/>
                <w:bCs/>
                <w:spacing w:val="2"/>
              </w:rPr>
              <w:t>停留时间</w:t>
            </w:r>
            <w:r>
              <w:rPr>
                <w:rFonts w:ascii="SimSun" w:hAnsi="SimSun" w:eastAsia="SimSun" w:cs="SimSun"/>
                <w:spacing w:val="-26"/>
              </w:rPr>
              <w:t xml:space="preserve"> </w:t>
            </w:r>
            <w:r>
              <w:rPr>
                <w:b/>
                <w:bCs/>
                <w:spacing w:val="2"/>
              </w:rPr>
              <w:t>8h</w:t>
            </w:r>
          </w:p>
        </w:tc>
      </w:tr>
      <w:tr>
        <w:trPr>
          <w:trHeight w:val="324" w:hRule="atLeast"/>
        </w:trPr>
        <w:tc>
          <w:tcPr>
            <w:tcW w:w="1495" w:type="dxa"/>
            <w:vAlign w:val="top"/>
            <w:vMerge w:val="continue"/>
            <w:tcBorders>
              <w:top w:val="nil"/>
              <w:bottom w:val="nil"/>
            </w:tcBorders>
          </w:tcPr>
          <w:p>
            <w:pPr>
              <w:rPr>
                <w:rFonts w:ascii="Arial"/>
                <w:sz w:val="21"/>
              </w:rPr>
            </w:pPr>
            <w:r/>
          </w:p>
        </w:tc>
        <w:tc>
          <w:tcPr>
            <w:tcW w:w="1427" w:type="dxa"/>
            <w:vAlign w:val="top"/>
          </w:tcPr>
          <w:p>
            <w:pPr>
              <w:ind w:left="429"/>
              <w:spacing w:before="103" w:line="216" w:lineRule="auto"/>
              <w:rPr>
                <w:rFonts w:ascii="SimSun" w:hAnsi="SimSun" w:eastAsia="SimSun" w:cs="SimSun"/>
                <w:sz w:val="18"/>
                <w:szCs w:val="18"/>
              </w:rPr>
            </w:pPr>
            <w:r>
              <w:rPr>
                <w:rFonts w:ascii="SimSun" w:hAnsi="SimSun" w:eastAsia="SimSun" w:cs="SimSun"/>
                <w:sz w:val="18"/>
                <w:szCs w:val="18"/>
                <w:b/>
                <w:bCs/>
                <w:spacing w:val="3"/>
              </w:rPr>
              <w:t>初沉池</w:t>
            </w:r>
          </w:p>
        </w:tc>
        <w:tc>
          <w:tcPr>
            <w:tcW w:w="5927" w:type="dxa"/>
            <w:vAlign w:val="top"/>
          </w:tcPr>
          <w:p>
            <w:pPr>
              <w:pStyle w:val="TableText"/>
              <w:ind w:left="1261"/>
              <w:spacing w:before="103" w:line="216" w:lineRule="auto"/>
              <w:rPr/>
            </w:pPr>
            <w:r>
              <w:rPr>
                <w:rFonts w:ascii="SimSun" w:hAnsi="SimSun" w:eastAsia="SimSun" w:cs="SimSun"/>
                <w:b/>
                <w:bCs/>
                <w:spacing w:val="6"/>
              </w:rPr>
              <w:t>为平流式沉淀池，表面负荷为</w:t>
            </w:r>
            <w:r>
              <w:rPr>
                <w:rFonts w:ascii="SimSun" w:hAnsi="SimSun" w:eastAsia="SimSun" w:cs="SimSun"/>
                <w:spacing w:val="-20"/>
              </w:rPr>
              <w:t xml:space="preserve"> </w:t>
            </w:r>
            <w:r>
              <w:rPr>
                <w:b/>
                <w:bCs/>
                <w:spacing w:val="6"/>
              </w:rPr>
              <w:t>1.5m</w:t>
            </w:r>
            <w:r>
              <w:rPr>
                <w:sz w:val="11"/>
                <w:szCs w:val="11"/>
                <w:b/>
                <w:bCs/>
                <w:spacing w:val="6"/>
                <w:position w:val="5"/>
              </w:rPr>
              <w:t>3</w:t>
            </w:r>
            <w:r>
              <w:rPr>
                <w:b/>
                <w:bCs/>
                <w:spacing w:val="6"/>
              </w:rPr>
              <w:t>/m</w:t>
            </w:r>
            <w:r>
              <w:rPr>
                <w:sz w:val="11"/>
                <w:szCs w:val="11"/>
                <w:b/>
                <w:bCs/>
                <w:spacing w:val="6"/>
                <w:position w:val="5"/>
              </w:rPr>
              <w:t>2</w:t>
            </w:r>
            <w:r>
              <w:rPr>
                <w:b/>
                <w:bCs/>
                <w:spacing w:val="5"/>
              </w:rPr>
              <w:t>.h</w:t>
            </w:r>
          </w:p>
        </w:tc>
      </w:tr>
      <w:tr>
        <w:trPr>
          <w:trHeight w:val="644" w:hRule="atLeast"/>
        </w:trPr>
        <w:tc>
          <w:tcPr>
            <w:tcW w:w="1495" w:type="dxa"/>
            <w:vAlign w:val="top"/>
            <w:vMerge w:val="continue"/>
            <w:tcBorders>
              <w:top w:val="nil"/>
              <w:bottom w:val="nil"/>
            </w:tcBorders>
          </w:tcPr>
          <w:p>
            <w:pPr>
              <w:rPr>
                <w:rFonts w:ascii="Arial"/>
                <w:sz w:val="21"/>
              </w:rPr>
            </w:pPr>
            <w:r/>
          </w:p>
        </w:tc>
        <w:tc>
          <w:tcPr>
            <w:tcW w:w="1427" w:type="dxa"/>
            <w:vAlign w:val="top"/>
          </w:tcPr>
          <w:p>
            <w:pPr>
              <w:pStyle w:val="TableText"/>
              <w:ind w:left="237"/>
              <w:spacing w:before="264" w:line="221" w:lineRule="auto"/>
              <w:rPr>
                <w:rFonts w:ascii="SimSun" w:hAnsi="SimSun" w:eastAsia="SimSun" w:cs="SimSun"/>
              </w:rPr>
            </w:pPr>
            <w:r>
              <w:rPr>
                <w:b/>
                <w:bCs/>
                <w:spacing w:val="2"/>
              </w:rPr>
              <w:t>A</w:t>
            </w:r>
            <w:r>
              <w:rPr>
                <w:b/>
                <w:bCs/>
                <w:spacing w:val="18"/>
                <w:w w:val="101"/>
              </w:rPr>
              <w:t xml:space="preserve"> </w:t>
            </w:r>
            <w:r>
              <w:rPr>
                <w:rFonts w:ascii="SimSun" w:hAnsi="SimSun" w:eastAsia="SimSun" w:cs="SimSun"/>
                <w:b/>
                <w:bCs/>
                <w:spacing w:val="2"/>
              </w:rPr>
              <w:t>级生物池</w:t>
            </w:r>
          </w:p>
        </w:tc>
        <w:tc>
          <w:tcPr>
            <w:tcW w:w="5927" w:type="dxa"/>
            <w:vAlign w:val="top"/>
          </w:tcPr>
          <w:p>
            <w:pPr>
              <w:pStyle w:val="TableText"/>
              <w:ind w:left="109"/>
              <w:spacing w:before="105" w:line="219" w:lineRule="auto"/>
              <w:rPr>
                <w:rFonts w:ascii="SimSun" w:hAnsi="SimSun" w:eastAsia="SimSun" w:cs="SimSun"/>
              </w:rPr>
            </w:pPr>
            <w:r>
              <w:rPr>
                <w:rFonts w:ascii="SimSun" w:hAnsi="SimSun" w:eastAsia="SimSun" w:cs="SimSun"/>
                <w:b/>
                <w:bCs/>
                <w:spacing w:val="7"/>
              </w:rPr>
              <w:t>为推流式厌氧生化池，污水在池内的停留时间为</w:t>
            </w:r>
            <w:r>
              <w:rPr>
                <w:rFonts w:ascii="SimSun" w:hAnsi="SimSun" w:eastAsia="SimSun" w:cs="SimSun"/>
                <w:spacing w:val="-30"/>
              </w:rPr>
              <w:t xml:space="preserve"> </w:t>
            </w:r>
            <w:r>
              <w:rPr>
                <w:b/>
                <w:bCs/>
                <w:spacing w:val="7"/>
              </w:rPr>
              <w:t>3</w:t>
            </w:r>
            <w:r>
              <w:rPr>
                <w:b/>
                <w:bCs/>
                <w:spacing w:val="19"/>
              </w:rPr>
              <w:t xml:space="preserve"> </w:t>
            </w:r>
            <w:r>
              <w:rPr>
                <w:rFonts w:ascii="SimSun" w:hAnsi="SimSun" w:eastAsia="SimSun" w:cs="SimSun"/>
                <w:b/>
                <w:bCs/>
                <w:spacing w:val="7"/>
              </w:rPr>
              <w:t>小时，填料为</w:t>
            </w:r>
            <w:r>
              <w:rPr>
                <w:rFonts w:ascii="SimSun" w:hAnsi="SimSun" w:eastAsia="SimSun" w:cs="SimSun"/>
                <w:b/>
                <w:bCs/>
                <w:spacing w:val="6"/>
              </w:rPr>
              <w:t>弹性</w:t>
            </w:r>
          </w:p>
          <w:p>
            <w:pPr>
              <w:pStyle w:val="TableText"/>
              <w:ind w:left="1314"/>
              <w:spacing w:before="106" w:line="214" w:lineRule="auto"/>
              <w:rPr>
                <w:rFonts w:ascii="SimSun" w:hAnsi="SimSun" w:eastAsia="SimSun" w:cs="SimSun"/>
              </w:rPr>
            </w:pPr>
            <w:r>
              <w:rPr>
                <w:rFonts w:ascii="SimSun" w:hAnsi="SimSun" w:eastAsia="SimSun" w:cs="SimSun"/>
                <w:b/>
                <w:bCs/>
                <w:spacing w:val="5"/>
              </w:rPr>
              <w:t>立体填料，填料比表面积为</w:t>
            </w:r>
            <w:r>
              <w:rPr>
                <w:rFonts w:ascii="SimSun" w:hAnsi="SimSun" w:eastAsia="SimSun" w:cs="SimSun"/>
                <w:spacing w:val="-12"/>
              </w:rPr>
              <w:t xml:space="preserve"> </w:t>
            </w:r>
            <w:r>
              <w:rPr>
                <w:b/>
                <w:bCs/>
                <w:spacing w:val="5"/>
              </w:rPr>
              <w:t>200m</w:t>
            </w:r>
            <w:r>
              <w:rPr>
                <w:sz w:val="11"/>
                <w:szCs w:val="11"/>
                <w:b/>
                <w:bCs/>
                <w:spacing w:val="5"/>
                <w:position w:val="5"/>
              </w:rPr>
              <w:t>2</w:t>
            </w:r>
            <w:r>
              <w:rPr>
                <w:b/>
                <w:bCs/>
                <w:spacing w:val="5"/>
              </w:rPr>
              <w:t>/m</w:t>
            </w:r>
            <w:r>
              <w:rPr>
                <w:sz w:val="11"/>
                <w:szCs w:val="11"/>
                <w:b/>
                <w:bCs/>
                <w:spacing w:val="5"/>
                <w:position w:val="5"/>
              </w:rPr>
              <w:t>3</w:t>
            </w:r>
            <w:r>
              <w:rPr>
                <w:rFonts w:ascii="SimSun" w:hAnsi="SimSun" w:eastAsia="SimSun" w:cs="SimSun"/>
                <w:b/>
                <w:bCs/>
                <w:spacing w:val="5"/>
              </w:rPr>
              <w:t>。</w:t>
            </w:r>
          </w:p>
        </w:tc>
      </w:tr>
      <w:tr>
        <w:trPr>
          <w:trHeight w:val="644" w:hRule="atLeast"/>
        </w:trPr>
        <w:tc>
          <w:tcPr>
            <w:tcW w:w="1495" w:type="dxa"/>
            <w:vAlign w:val="top"/>
            <w:vMerge w:val="continue"/>
            <w:tcBorders>
              <w:top w:val="nil"/>
              <w:bottom w:val="nil"/>
            </w:tcBorders>
          </w:tcPr>
          <w:p>
            <w:pPr>
              <w:rPr>
                <w:rFonts w:ascii="Arial"/>
                <w:sz w:val="21"/>
              </w:rPr>
            </w:pPr>
            <w:r/>
          </w:p>
        </w:tc>
        <w:tc>
          <w:tcPr>
            <w:tcW w:w="1427" w:type="dxa"/>
            <w:vAlign w:val="top"/>
          </w:tcPr>
          <w:p>
            <w:pPr>
              <w:pStyle w:val="TableText"/>
              <w:ind w:left="238"/>
              <w:spacing w:before="265" w:line="221" w:lineRule="auto"/>
              <w:rPr>
                <w:rFonts w:ascii="SimSun" w:hAnsi="SimSun" w:eastAsia="SimSun" w:cs="SimSun"/>
              </w:rPr>
            </w:pPr>
            <w:r>
              <w:rPr>
                <w:b/>
                <w:bCs/>
                <w:spacing w:val="1"/>
              </w:rPr>
              <w:t>O</w:t>
            </w:r>
            <w:r>
              <w:rPr>
                <w:b/>
                <w:bCs/>
                <w:spacing w:val="17"/>
                <w:w w:val="101"/>
              </w:rPr>
              <w:t xml:space="preserve"> </w:t>
            </w:r>
            <w:r>
              <w:rPr>
                <w:rFonts w:ascii="SimSun" w:hAnsi="SimSun" w:eastAsia="SimSun" w:cs="SimSun"/>
                <w:b/>
                <w:bCs/>
                <w:spacing w:val="1"/>
              </w:rPr>
              <w:t>级生物池</w:t>
            </w:r>
          </w:p>
        </w:tc>
        <w:tc>
          <w:tcPr>
            <w:tcW w:w="5927" w:type="dxa"/>
            <w:vAlign w:val="top"/>
          </w:tcPr>
          <w:p>
            <w:pPr>
              <w:pStyle w:val="TableText"/>
              <w:ind w:left="61"/>
              <w:spacing w:before="107" w:line="219" w:lineRule="auto"/>
              <w:rPr>
                <w:rFonts w:ascii="SimSun" w:hAnsi="SimSun" w:eastAsia="SimSun" w:cs="SimSun"/>
              </w:rPr>
            </w:pPr>
            <w:r>
              <w:rPr>
                <w:rFonts w:ascii="SimSun" w:hAnsi="SimSun" w:eastAsia="SimSun" w:cs="SimSun"/>
                <w:b/>
                <w:bCs/>
                <w:spacing w:val="4"/>
              </w:rPr>
              <w:t>为推动式生物接触氧化他，污水在池内的停留时间为</w:t>
            </w:r>
            <w:r>
              <w:rPr>
                <w:rFonts w:ascii="SimSun" w:hAnsi="SimSun" w:eastAsia="SimSun" w:cs="SimSun"/>
                <w:spacing w:val="-11"/>
              </w:rPr>
              <w:t xml:space="preserve"> </w:t>
            </w:r>
            <w:r>
              <w:rPr>
                <w:b/>
                <w:bCs/>
                <w:spacing w:val="4"/>
              </w:rPr>
              <w:t>5-6</w:t>
            </w:r>
            <w:r>
              <w:rPr>
                <w:b/>
                <w:bCs/>
                <w:spacing w:val="23"/>
                <w:w w:val="101"/>
              </w:rPr>
              <w:t xml:space="preserve"> </w:t>
            </w:r>
            <w:r>
              <w:rPr>
                <w:rFonts w:ascii="SimSun" w:hAnsi="SimSun" w:eastAsia="SimSun" w:cs="SimSun"/>
                <w:b/>
                <w:bCs/>
                <w:spacing w:val="4"/>
              </w:rPr>
              <w:t>小时，填料为</w:t>
            </w:r>
          </w:p>
          <w:p>
            <w:pPr>
              <w:pStyle w:val="TableText"/>
              <w:ind w:left="1221"/>
              <w:spacing w:before="105" w:line="213" w:lineRule="auto"/>
              <w:rPr>
                <w:sz w:val="11"/>
                <w:szCs w:val="11"/>
              </w:rPr>
            </w:pPr>
            <w:r>
              <w:rPr>
                <w:rFonts w:ascii="SimSun" w:hAnsi="SimSun" w:eastAsia="SimSun" w:cs="SimSun"/>
                <w:b/>
                <w:bCs/>
                <w:spacing w:val="6"/>
              </w:rPr>
              <w:t>弹性立体填料，填料比表面积为</w:t>
            </w:r>
            <w:r>
              <w:rPr>
                <w:rFonts w:ascii="SimSun" w:hAnsi="SimSun" w:eastAsia="SimSun" w:cs="SimSun"/>
                <w:spacing w:val="-20"/>
              </w:rPr>
              <w:t xml:space="preserve"> </w:t>
            </w:r>
            <w:r>
              <w:rPr>
                <w:b/>
                <w:bCs/>
                <w:spacing w:val="6"/>
              </w:rPr>
              <w:t>200m</w:t>
            </w:r>
            <w:r>
              <w:rPr>
                <w:sz w:val="11"/>
                <w:szCs w:val="11"/>
                <w:b/>
                <w:bCs/>
                <w:spacing w:val="6"/>
                <w:position w:val="6"/>
              </w:rPr>
              <w:t>2</w:t>
            </w:r>
            <w:r>
              <w:rPr>
                <w:b/>
                <w:bCs/>
                <w:spacing w:val="6"/>
              </w:rPr>
              <w:t>/m</w:t>
            </w:r>
            <w:r>
              <w:rPr>
                <w:sz w:val="11"/>
                <w:szCs w:val="11"/>
                <w:b/>
                <w:bCs/>
                <w:spacing w:val="6"/>
                <w:position w:val="6"/>
              </w:rPr>
              <w:t>3</w:t>
            </w:r>
          </w:p>
        </w:tc>
      </w:tr>
      <w:tr>
        <w:trPr>
          <w:trHeight w:val="325" w:hRule="atLeast"/>
        </w:trPr>
        <w:tc>
          <w:tcPr>
            <w:tcW w:w="1495" w:type="dxa"/>
            <w:vAlign w:val="top"/>
            <w:vMerge w:val="continue"/>
            <w:tcBorders>
              <w:top w:val="nil"/>
              <w:bottom w:val="nil"/>
            </w:tcBorders>
          </w:tcPr>
          <w:p>
            <w:pPr>
              <w:rPr>
                <w:rFonts w:ascii="Arial"/>
                <w:sz w:val="21"/>
              </w:rPr>
            </w:pPr>
            <w:r/>
          </w:p>
        </w:tc>
        <w:tc>
          <w:tcPr>
            <w:tcW w:w="1427" w:type="dxa"/>
            <w:vAlign w:val="top"/>
          </w:tcPr>
          <w:p>
            <w:pPr>
              <w:ind w:left="433"/>
              <w:spacing w:before="106" w:line="214" w:lineRule="auto"/>
              <w:rPr>
                <w:rFonts w:ascii="SimSun" w:hAnsi="SimSun" w:eastAsia="SimSun" w:cs="SimSun"/>
                <w:sz w:val="18"/>
                <w:szCs w:val="18"/>
              </w:rPr>
            </w:pPr>
            <w:r>
              <w:rPr>
                <w:rFonts w:ascii="SimSun" w:hAnsi="SimSun" w:eastAsia="SimSun" w:cs="SimSun"/>
                <w:sz w:val="18"/>
                <w:szCs w:val="18"/>
                <w:b/>
                <w:bCs/>
                <w:spacing w:val="2"/>
              </w:rPr>
              <w:t>二沉池</w:t>
            </w:r>
          </w:p>
        </w:tc>
        <w:tc>
          <w:tcPr>
            <w:tcW w:w="5927" w:type="dxa"/>
            <w:vAlign w:val="top"/>
          </w:tcPr>
          <w:p>
            <w:pPr>
              <w:pStyle w:val="TableText"/>
              <w:ind w:left="476"/>
              <w:spacing w:before="106" w:line="214" w:lineRule="auto"/>
              <w:rPr>
                <w:rFonts w:ascii="SimSun" w:hAnsi="SimSun" w:eastAsia="SimSun" w:cs="SimSun"/>
              </w:rPr>
            </w:pPr>
            <w:r>
              <w:rPr>
                <w:rFonts w:ascii="SimSun" w:hAnsi="SimSun" w:eastAsia="SimSun" w:cs="SimSun"/>
                <w:b/>
                <w:bCs/>
                <w:spacing w:val="5"/>
              </w:rPr>
              <w:t>为旋流式沉淀池，表面负荷为</w:t>
            </w:r>
            <w:r>
              <w:rPr>
                <w:rFonts w:ascii="SimSun" w:hAnsi="SimSun" w:eastAsia="SimSun" w:cs="SimSun"/>
                <w:spacing w:val="-23"/>
              </w:rPr>
              <w:t xml:space="preserve"> </w:t>
            </w:r>
            <w:r>
              <w:rPr>
                <w:b/>
                <w:bCs/>
                <w:spacing w:val="5"/>
              </w:rPr>
              <w:t>1.0m</w:t>
            </w:r>
            <w:r>
              <w:rPr>
                <w:sz w:val="11"/>
                <w:szCs w:val="11"/>
                <w:b/>
                <w:bCs/>
                <w:spacing w:val="5"/>
                <w:position w:val="5"/>
              </w:rPr>
              <w:t>3</w:t>
            </w:r>
            <w:r>
              <w:rPr>
                <w:b/>
                <w:bCs/>
                <w:spacing w:val="5"/>
              </w:rPr>
              <w:t>/m</w:t>
            </w:r>
            <w:r>
              <w:rPr>
                <w:sz w:val="11"/>
                <w:szCs w:val="11"/>
                <w:b/>
                <w:bCs/>
                <w:spacing w:val="5"/>
                <w:position w:val="5"/>
              </w:rPr>
              <w:t>2</w:t>
            </w:r>
            <w:r>
              <w:rPr>
                <w:b/>
                <w:bCs/>
                <w:spacing w:val="5"/>
              </w:rPr>
              <w:t>.h</w:t>
            </w:r>
            <w:r>
              <w:rPr>
                <w:b/>
                <w:bCs/>
                <w:spacing w:val="15"/>
                <w:w w:val="102"/>
              </w:rPr>
              <w:t xml:space="preserve"> </w:t>
            </w:r>
            <w:r>
              <w:rPr>
                <w:rFonts w:ascii="SimSun" w:hAnsi="SimSun" w:eastAsia="SimSun" w:cs="SimSun"/>
                <w:b/>
                <w:bCs/>
                <w:spacing w:val="5"/>
              </w:rPr>
              <w:t>沉淀</w:t>
            </w:r>
            <w:r>
              <w:rPr>
                <w:rFonts w:ascii="SimSun" w:hAnsi="SimSun" w:eastAsia="SimSun" w:cs="SimSun"/>
                <w:b/>
                <w:bCs/>
                <w:spacing w:val="4"/>
              </w:rPr>
              <w:t>时间为</w:t>
            </w:r>
            <w:r>
              <w:rPr>
                <w:rFonts w:ascii="SimSun" w:hAnsi="SimSun" w:eastAsia="SimSun" w:cs="SimSun"/>
                <w:spacing w:val="-28"/>
              </w:rPr>
              <w:t xml:space="preserve"> </w:t>
            </w:r>
            <w:r>
              <w:rPr>
                <w:b/>
                <w:bCs/>
                <w:spacing w:val="4"/>
              </w:rPr>
              <w:t>2</w:t>
            </w:r>
            <w:r>
              <w:rPr>
                <w:b/>
                <w:bCs/>
                <w:spacing w:val="18"/>
                <w:w w:val="101"/>
              </w:rPr>
              <w:t xml:space="preserve"> </w:t>
            </w:r>
            <w:r>
              <w:rPr>
                <w:rFonts w:ascii="SimSun" w:hAnsi="SimSun" w:eastAsia="SimSun" w:cs="SimSun"/>
                <w:b/>
                <w:bCs/>
                <w:spacing w:val="4"/>
              </w:rPr>
              <w:t>小时</w:t>
            </w:r>
          </w:p>
        </w:tc>
      </w:tr>
      <w:tr>
        <w:trPr>
          <w:trHeight w:val="325" w:hRule="atLeast"/>
        </w:trPr>
        <w:tc>
          <w:tcPr>
            <w:tcW w:w="1495" w:type="dxa"/>
            <w:vAlign w:val="top"/>
            <w:vMerge w:val="continue"/>
            <w:tcBorders>
              <w:top w:val="nil"/>
              <w:bottom w:val="nil"/>
            </w:tcBorders>
          </w:tcPr>
          <w:p>
            <w:pPr>
              <w:rPr>
                <w:rFonts w:ascii="Arial"/>
                <w:sz w:val="21"/>
              </w:rPr>
            </w:pPr>
            <w:r/>
          </w:p>
        </w:tc>
        <w:tc>
          <w:tcPr>
            <w:tcW w:w="1427" w:type="dxa"/>
            <w:vAlign w:val="top"/>
          </w:tcPr>
          <w:p>
            <w:pPr>
              <w:ind w:left="434"/>
              <w:spacing w:before="107" w:line="213" w:lineRule="auto"/>
              <w:rPr>
                <w:rFonts w:ascii="SimSun" w:hAnsi="SimSun" w:eastAsia="SimSun" w:cs="SimSun"/>
                <w:sz w:val="18"/>
                <w:szCs w:val="18"/>
              </w:rPr>
            </w:pPr>
            <w:r>
              <w:rPr>
                <w:rFonts w:ascii="SimSun" w:hAnsi="SimSun" w:eastAsia="SimSun" w:cs="SimSun"/>
                <w:sz w:val="18"/>
                <w:szCs w:val="18"/>
                <w:b/>
                <w:bCs/>
                <w:spacing w:val="1"/>
              </w:rPr>
              <w:t>消毒池</w:t>
            </w:r>
          </w:p>
        </w:tc>
        <w:tc>
          <w:tcPr>
            <w:tcW w:w="5927" w:type="dxa"/>
            <w:vAlign w:val="top"/>
          </w:tcPr>
          <w:p>
            <w:pPr>
              <w:pStyle w:val="TableText"/>
              <w:ind w:left="776"/>
              <w:spacing w:before="107" w:line="213" w:lineRule="auto"/>
              <w:rPr>
                <w:rFonts w:ascii="SimSun" w:hAnsi="SimSun" w:eastAsia="SimSun" w:cs="SimSun"/>
              </w:rPr>
            </w:pPr>
            <w:r>
              <w:rPr>
                <w:rFonts w:ascii="SimSun" w:hAnsi="SimSun" w:eastAsia="SimSun" w:cs="SimSun"/>
                <w:b/>
                <w:bCs/>
                <w:spacing w:val="6"/>
              </w:rPr>
              <w:t>为旋流反应池，污水在池内总停留时间为</w:t>
            </w:r>
            <w:r>
              <w:rPr>
                <w:rFonts w:ascii="SimSun" w:hAnsi="SimSun" w:eastAsia="SimSun" w:cs="SimSun"/>
                <w:spacing w:val="-21"/>
              </w:rPr>
              <w:t xml:space="preserve"> </w:t>
            </w:r>
            <w:r>
              <w:rPr>
                <w:b/>
                <w:bCs/>
                <w:spacing w:val="6"/>
              </w:rPr>
              <w:t>5</w:t>
            </w:r>
            <w:r>
              <w:rPr>
                <w:b/>
                <w:bCs/>
                <w:spacing w:val="19"/>
              </w:rPr>
              <w:t xml:space="preserve"> </w:t>
            </w:r>
            <w:r>
              <w:rPr>
                <w:rFonts w:ascii="SimSun" w:hAnsi="SimSun" w:eastAsia="SimSun" w:cs="SimSun"/>
                <w:b/>
                <w:bCs/>
                <w:spacing w:val="6"/>
              </w:rPr>
              <w:t>小时左右</w:t>
            </w:r>
          </w:p>
        </w:tc>
      </w:tr>
      <w:tr>
        <w:trPr>
          <w:trHeight w:val="325" w:hRule="atLeast"/>
        </w:trPr>
        <w:tc>
          <w:tcPr>
            <w:tcW w:w="1495" w:type="dxa"/>
            <w:vAlign w:val="top"/>
            <w:vMerge w:val="continue"/>
            <w:tcBorders>
              <w:top w:val="nil"/>
              <w:bottom w:val="nil"/>
            </w:tcBorders>
          </w:tcPr>
          <w:p>
            <w:pPr>
              <w:rPr>
                <w:rFonts w:ascii="Arial"/>
                <w:sz w:val="21"/>
              </w:rPr>
            </w:pPr>
            <w:r/>
          </w:p>
        </w:tc>
        <w:tc>
          <w:tcPr>
            <w:tcW w:w="1427" w:type="dxa"/>
            <w:vAlign w:val="top"/>
          </w:tcPr>
          <w:p>
            <w:pPr>
              <w:ind w:left="432"/>
              <w:spacing w:before="106" w:line="214" w:lineRule="auto"/>
              <w:rPr>
                <w:rFonts w:ascii="SimSun" w:hAnsi="SimSun" w:eastAsia="SimSun" w:cs="SimSun"/>
                <w:sz w:val="18"/>
                <w:szCs w:val="18"/>
              </w:rPr>
            </w:pPr>
            <w:r>
              <w:rPr>
                <w:rFonts w:ascii="SimSun" w:hAnsi="SimSun" w:eastAsia="SimSun" w:cs="SimSun"/>
                <w:sz w:val="18"/>
                <w:szCs w:val="18"/>
                <w:b/>
                <w:bCs/>
                <w:spacing w:val="2"/>
              </w:rPr>
              <w:t>污泥池</w:t>
            </w:r>
          </w:p>
        </w:tc>
        <w:tc>
          <w:tcPr>
            <w:tcW w:w="5927" w:type="dxa"/>
            <w:vAlign w:val="top"/>
          </w:tcPr>
          <w:p>
            <w:pPr>
              <w:ind w:left="488"/>
              <w:spacing w:before="106" w:line="214" w:lineRule="auto"/>
              <w:rPr>
                <w:rFonts w:ascii="SimSun" w:hAnsi="SimSun" w:eastAsia="SimSun" w:cs="SimSun"/>
                <w:sz w:val="18"/>
                <w:szCs w:val="18"/>
              </w:rPr>
            </w:pPr>
            <w:r>
              <w:rPr>
                <w:rFonts w:ascii="SimSun" w:hAnsi="SimSun" w:eastAsia="SimSun" w:cs="SimSun"/>
                <w:sz w:val="18"/>
                <w:szCs w:val="18"/>
                <w:b/>
                <w:bCs/>
                <w:spacing w:val="8"/>
              </w:rPr>
              <w:t>污泥可用吸粪车从入孔伸入污泥池底部进行抽吸后外运即可</w:t>
            </w:r>
          </w:p>
        </w:tc>
      </w:tr>
      <w:tr>
        <w:trPr>
          <w:trHeight w:val="649" w:hRule="atLeast"/>
        </w:trPr>
        <w:tc>
          <w:tcPr>
            <w:tcW w:w="1495" w:type="dxa"/>
            <w:vAlign w:val="top"/>
            <w:vMerge w:val="continue"/>
            <w:tcBorders>
              <w:top w:val="nil"/>
            </w:tcBorders>
          </w:tcPr>
          <w:p>
            <w:pPr>
              <w:rPr>
                <w:rFonts w:ascii="Arial"/>
                <w:sz w:val="21"/>
              </w:rPr>
            </w:pPr>
            <w:r/>
          </w:p>
        </w:tc>
        <w:tc>
          <w:tcPr>
            <w:tcW w:w="1427" w:type="dxa"/>
            <w:vAlign w:val="top"/>
          </w:tcPr>
          <w:p>
            <w:pPr>
              <w:ind w:left="334"/>
              <w:spacing w:before="268" w:line="219" w:lineRule="auto"/>
              <w:rPr>
                <w:rFonts w:ascii="SimSun" w:hAnsi="SimSun" w:eastAsia="SimSun" w:cs="SimSun"/>
                <w:sz w:val="18"/>
                <w:szCs w:val="18"/>
              </w:rPr>
            </w:pPr>
            <w:r>
              <w:rPr>
                <w:rFonts w:ascii="SimSun" w:hAnsi="SimSun" w:eastAsia="SimSun" w:cs="SimSun"/>
                <w:sz w:val="18"/>
                <w:szCs w:val="18"/>
                <w:b/>
                <w:bCs/>
                <w:spacing w:val="4"/>
              </w:rPr>
              <w:t>事故水池</w:t>
            </w:r>
          </w:p>
        </w:tc>
        <w:tc>
          <w:tcPr>
            <w:tcW w:w="5927" w:type="dxa"/>
            <w:vAlign w:val="top"/>
          </w:tcPr>
          <w:p>
            <w:pPr>
              <w:ind w:left="107"/>
              <w:spacing w:before="107" w:line="219" w:lineRule="auto"/>
              <w:rPr>
                <w:rFonts w:ascii="SimSun" w:hAnsi="SimSun" w:eastAsia="SimSun" w:cs="SimSun"/>
                <w:sz w:val="18"/>
                <w:szCs w:val="18"/>
              </w:rPr>
            </w:pPr>
            <w:r>
              <w:rPr>
                <w:rFonts w:ascii="SimSun" w:hAnsi="SimSun" w:eastAsia="SimSun" w:cs="SimSun"/>
                <w:sz w:val="18"/>
                <w:szCs w:val="18"/>
                <w:b/>
                <w:bCs/>
                <w:spacing w:val="8"/>
              </w:rPr>
              <w:t>为避免污水处理系统发生事故时污水外溢，在营地设置事故水池，事</w:t>
            </w:r>
          </w:p>
          <w:p>
            <w:pPr>
              <w:ind w:left="1634"/>
              <w:spacing w:before="105" w:line="218" w:lineRule="auto"/>
              <w:rPr>
                <w:rFonts w:ascii="SimSun" w:hAnsi="SimSun" w:eastAsia="SimSun" w:cs="SimSun"/>
                <w:sz w:val="18"/>
                <w:szCs w:val="18"/>
              </w:rPr>
            </w:pPr>
            <w:r>
              <w:rPr>
                <w:rFonts w:ascii="SimSun" w:hAnsi="SimSun" w:eastAsia="SimSun" w:cs="SimSun"/>
                <w:sz w:val="18"/>
                <w:szCs w:val="18"/>
                <w:b/>
                <w:bCs/>
                <w:spacing w:val="7"/>
              </w:rPr>
              <w:t>故水池按照一天污水量确定规模</w:t>
            </w:r>
          </w:p>
        </w:tc>
      </w:tr>
    </w:tbl>
    <w:p>
      <w:pPr>
        <w:ind w:left="712"/>
        <w:spacing w:before="196"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）污水处理可行性分析</w:t>
      </w:r>
    </w:p>
    <w:p>
      <w:pPr>
        <w:spacing w:line="219" w:lineRule="auto"/>
        <w:sectPr>
          <w:footerReference w:type="default" r:id="rId570"/>
          <w:pgSz w:w="11906" w:h="16839"/>
          <w:pgMar w:top="400" w:right="1418" w:bottom="1152" w:left="120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firstLine="480"/>
        <w:spacing w:before="78" w:line="384" w:lineRule="auto"/>
        <w:rPr>
          <w:rFonts w:ascii="SimSun" w:hAnsi="SimSun" w:eastAsia="SimSun" w:cs="SimSun"/>
          <w:sz w:val="24"/>
          <w:szCs w:val="24"/>
        </w:rPr>
      </w:pPr>
      <w:bookmarkStart w:name="bookmark189" w:id="143"/>
      <w:bookmarkEnd w:id="143"/>
      <w:r>
        <w:rPr>
          <w:rFonts w:ascii="SimSun" w:hAnsi="SimSun" w:eastAsia="SimSun" w:cs="SimSun"/>
          <w:sz w:val="24"/>
          <w:szCs w:val="24"/>
          <w:b/>
          <w:bCs/>
          <w:spacing w:val="-4"/>
        </w:rPr>
        <w:t>本工程业主营地为永久工程，施工生活区施工人数较多，施工高峰</w:t>
      </w:r>
      <w:r>
        <w:rPr>
          <w:rFonts w:ascii="SimSun" w:hAnsi="SimSun" w:eastAsia="SimSun" w:cs="SimSun"/>
          <w:sz w:val="24"/>
          <w:szCs w:val="24"/>
          <w:b/>
          <w:bCs/>
          <w:spacing w:val="-5"/>
        </w:rPr>
        <w:t>期废污水产生量</w:t>
      </w:r>
      <w:r>
        <w:rPr>
          <w:rFonts w:ascii="SimSun" w:hAnsi="SimSun" w:eastAsia="SimSun" w:cs="SimSun"/>
          <w:sz w:val="24"/>
          <w:szCs w:val="24"/>
          <w:b/>
          <w:bCs/>
          <w:spacing w:val="-4"/>
        </w:rPr>
        <w:t>相对较大，产生时段较长，因此选择在施工生活区单独建设生活污水处理系统是</w:t>
      </w:r>
      <w:r>
        <w:rPr>
          <w:rFonts w:ascii="SimSun" w:hAnsi="SimSun" w:eastAsia="SimSun" w:cs="SimSun"/>
          <w:sz w:val="24"/>
          <w:szCs w:val="24"/>
          <w:b/>
          <w:bCs/>
          <w:spacing w:val="-5"/>
        </w:rPr>
        <w:t>合理可</w:t>
      </w:r>
      <w:r>
        <w:rPr>
          <w:rFonts w:ascii="SimSun" w:hAnsi="SimSun" w:eastAsia="SimSun" w:cs="SimSun"/>
          <w:sz w:val="24"/>
          <w:szCs w:val="24"/>
          <w:b/>
          <w:bCs/>
          <w:spacing w:val="-4"/>
        </w:rPr>
        <w:t>行的。</w:t>
      </w:r>
      <w:r>
        <w:rPr>
          <w:rFonts w:ascii="Times New Roman" w:hAnsi="Times New Roman" w:eastAsia="Times New Roman" w:cs="Times New Roman"/>
          <w:sz w:val="24"/>
          <w:szCs w:val="24"/>
          <w:b/>
          <w:bCs/>
          <w:spacing w:val="-4"/>
        </w:rPr>
        <w:t>WSZ-AO</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4"/>
        </w:rPr>
        <w:t>系列污水处理设施运行稳定，技术成熟，广泛</w:t>
      </w:r>
      <w:r>
        <w:rPr>
          <w:rFonts w:ascii="SimSun" w:hAnsi="SimSun" w:eastAsia="SimSun" w:cs="SimSun"/>
          <w:sz w:val="24"/>
          <w:szCs w:val="24"/>
          <w:b/>
          <w:bCs/>
          <w:spacing w:val="-5"/>
        </w:rPr>
        <w:t>应用于生活污水处理中，</w:t>
      </w:r>
      <w:r>
        <w:rPr>
          <w:rFonts w:ascii="SimSun" w:hAnsi="SimSun" w:eastAsia="SimSun" w:cs="SimSun"/>
          <w:sz w:val="24"/>
          <w:szCs w:val="24"/>
          <w:b/>
          <w:bCs/>
          <w:spacing w:val="-2"/>
        </w:rPr>
        <w:t>处理出水经过消毒处理后一般可以达到《城镇污水处理厂污染物排放标准》</w:t>
      </w:r>
    </w:p>
    <w:p>
      <w:pPr>
        <w:ind w:left="12"/>
        <w:spacing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GB18918-2002</w:t>
      </w:r>
      <w:r>
        <w:rPr>
          <w:rFonts w:ascii="SimSun" w:hAnsi="SimSun" w:eastAsia="SimSun" w:cs="SimSun"/>
          <w:sz w:val="24"/>
          <w:szCs w:val="24"/>
          <w:b/>
          <w:bCs/>
          <w:spacing w:val="-2"/>
        </w:rPr>
        <w:t>）一级标准要求，因此分别选择上述污水处理设备及工艺是可行的。</w:t>
      </w:r>
    </w:p>
    <w:p>
      <w:pPr>
        <w:ind w:left="3" w:right="61" w:firstLine="477"/>
        <w:spacing w:before="214" w:line="385" w:lineRule="auto"/>
        <w:rPr>
          <w:rFonts w:ascii="SimSun" w:hAnsi="SimSun" w:eastAsia="SimSun" w:cs="SimSun"/>
          <w:sz w:val="24"/>
          <w:szCs w:val="24"/>
        </w:rPr>
      </w:pPr>
      <w:r>
        <w:rPr>
          <w:rFonts w:ascii="SimSun" w:hAnsi="SimSun" w:eastAsia="SimSun" w:cs="SimSun"/>
          <w:sz w:val="24"/>
          <w:szCs w:val="24"/>
          <w:b/>
          <w:bCs/>
          <w:spacing w:val="-4"/>
        </w:rPr>
        <w:t>根据大河坝引水口、大河坝水库大坝工程区左右坝肩及导流洞、泄洪</w:t>
      </w:r>
      <w:r>
        <w:rPr>
          <w:rFonts w:ascii="SimSun" w:hAnsi="SimSun" w:eastAsia="SimSun" w:cs="SimSun"/>
          <w:sz w:val="24"/>
          <w:szCs w:val="24"/>
          <w:b/>
          <w:bCs/>
          <w:spacing w:val="-5"/>
        </w:rPr>
        <w:t>洞等开挖区域</w:t>
      </w:r>
      <w:r>
        <w:rPr>
          <w:rFonts w:ascii="SimSun" w:hAnsi="SimSun" w:eastAsia="SimSun" w:cs="SimSun"/>
          <w:sz w:val="24"/>
          <w:szCs w:val="24"/>
          <w:b/>
          <w:bCs/>
          <w:spacing w:val="-7"/>
        </w:rPr>
        <w:t>洒水需求，需至少配置</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14 </w:t>
      </w:r>
      <w:r>
        <w:rPr>
          <w:rFonts w:ascii="SimSun" w:hAnsi="SimSun" w:eastAsia="SimSun" w:cs="SimSun"/>
          <w:sz w:val="24"/>
          <w:szCs w:val="24"/>
          <w:b/>
          <w:bCs/>
          <w:spacing w:val="-7"/>
        </w:rPr>
        <w:t>辆规格为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10t</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7"/>
        </w:rPr>
        <w:t>的洒水车，隧洞工程区配置</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7"/>
        </w:rPr>
        <w:t>5 </w:t>
      </w:r>
      <w:r>
        <w:rPr>
          <w:rFonts w:ascii="SimSun" w:hAnsi="SimSun" w:eastAsia="SimSun" w:cs="SimSun"/>
          <w:sz w:val="24"/>
          <w:szCs w:val="24"/>
          <w:b/>
          <w:bCs/>
          <w:spacing w:val="-7"/>
        </w:rPr>
        <w:t>辆规格为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7"/>
        </w:rPr>
        <w:t>10</w:t>
      </w:r>
      <w:r>
        <w:rPr>
          <w:rFonts w:ascii="Times New Roman" w:hAnsi="Times New Roman" w:eastAsia="Times New Roman" w:cs="Times New Roman"/>
          <w:sz w:val="24"/>
          <w:szCs w:val="24"/>
          <w:b/>
          <w:bCs/>
          <w:spacing w:val="-8"/>
        </w:rPr>
        <w:t>t</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8"/>
        </w:rPr>
        <w:t>的洒</w:t>
      </w:r>
      <w:r>
        <w:rPr>
          <w:rFonts w:ascii="SimSun" w:hAnsi="SimSun" w:eastAsia="SimSun" w:cs="SimSun"/>
          <w:sz w:val="24"/>
          <w:szCs w:val="24"/>
          <w:b/>
          <w:bCs/>
          <w:spacing w:val="-2"/>
        </w:rPr>
        <w:t>水车，非雨日每日洒水</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次，用水需求为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140m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/d ~280m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/d</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100m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/d ~200m</w:t>
      </w:r>
      <w:r>
        <w:rPr>
          <w:rFonts w:ascii="Times New Roman" w:hAnsi="Times New Roman" w:eastAsia="Times New Roman" w:cs="Times New Roman"/>
          <w:sz w:val="15"/>
          <w:szCs w:val="15"/>
          <w:b/>
          <w:bCs/>
          <w:spacing w:val="-2"/>
          <w:position w:val="7"/>
        </w:rPr>
        <w:t>3</w:t>
      </w:r>
      <w:r>
        <w:rPr>
          <w:rFonts w:ascii="Times New Roman" w:hAnsi="Times New Roman" w:eastAsia="Times New Roman" w:cs="Times New Roman"/>
          <w:sz w:val="24"/>
          <w:szCs w:val="24"/>
          <w:b/>
          <w:bCs/>
          <w:spacing w:val="-2"/>
        </w:rPr>
        <w:t>/d</w:t>
      </w:r>
      <w:r>
        <w:rPr>
          <w:rFonts w:ascii="SimSun" w:hAnsi="SimSun" w:eastAsia="SimSun" w:cs="SimSun"/>
          <w:sz w:val="24"/>
          <w:szCs w:val="24"/>
          <w:b/>
          <w:bCs/>
          <w:spacing w:val="-2"/>
        </w:rPr>
        <w:t>，</w:t>
      </w:r>
    </w:p>
    <w:p>
      <w:pPr>
        <w:ind w:left="1" w:right="61" w:firstLine="22"/>
        <w:spacing w:before="2" w:line="384" w:lineRule="auto"/>
        <w:rPr>
          <w:rFonts w:ascii="SimSun" w:hAnsi="SimSun" w:eastAsia="SimSun" w:cs="SimSun"/>
          <w:sz w:val="24"/>
          <w:szCs w:val="24"/>
        </w:rPr>
      </w:pPr>
      <w:r>
        <w:rPr>
          <w:rFonts w:ascii="SimSun" w:hAnsi="SimSun" w:eastAsia="SimSun" w:cs="SimSun"/>
          <w:sz w:val="24"/>
          <w:szCs w:val="24"/>
          <w:b/>
          <w:bCs/>
          <w:spacing w:val="-3"/>
        </w:rPr>
        <w:t>同时施工生活区绿化及场内施工道路沿线绿化需水量约为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50m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/d</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30m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/d</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，上述施工</w:t>
      </w:r>
      <w:r>
        <w:rPr>
          <w:rFonts w:ascii="SimSun" w:hAnsi="SimSun" w:eastAsia="SimSun" w:cs="SimSun"/>
          <w:sz w:val="24"/>
          <w:szCs w:val="24"/>
          <w:b/>
          <w:bCs/>
          <w:spacing w:val="-4"/>
        </w:rPr>
        <w:t>作业面洒水、道路抑尘和绿化需水量远大于主体施工生活区生活污水排放量，</w:t>
      </w:r>
      <w:r>
        <w:rPr>
          <w:rFonts w:ascii="SimSun" w:hAnsi="SimSun" w:eastAsia="SimSun" w:cs="SimSun"/>
          <w:sz w:val="24"/>
          <w:szCs w:val="24"/>
          <w:b/>
          <w:bCs/>
          <w:spacing w:val="-5"/>
        </w:rPr>
        <w:t>因此工程</w:t>
      </w:r>
      <w:r>
        <w:rPr>
          <w:rFonts w:ascii="SimSun" w:hAnsi="SimSun" w:eastAsia="SimSun" w:cs="SimSun"/>
          <w:sz w:val="24"/>
          <w:szCs w:val="24"/>
          <w:b/>
          <w:bCs/>
          <w:spacing w:val="-4"/>
        </w:rPr>
        <w:t>区生活污水处理后可以完全回用，不外排。综上，上述生活污水回用于施工生</w:t>
      </w:r>
      <w:r>
        <w:rPr>
          <w:rFonts w:ascii="SimSun" w:hAnsi="SimSun" w:eastAsia="SimSun" w:cs="SimSun"/>
          <w:sz w:val="24"/>
          <w:szCs w:val="24"/>
          <w:b/>
          <w:bCs/>
          <w:spacing w:val="-5"/>
        </w:rPr>
        <w:t>活区、施</w:t>
      </w:r>
      <w:r>
        <w:rPr>
          <w:rFonts w:ascii="SimSun" w:hAnsi="SimSun" w:eastAsia="SimSun" w:cs="SimSun"/>
          <w:sz w:val="24"/>
          <w:szCs w:val="24"/>
          <w:b/>
          <w:bCs/>
          <w:spacing w:val="-4"/>
        </w:rPr>
        <w:t>工作业面、道路等区域，可以节约水资源，降低施工成本，因此大坝工程</w:t>
      </w:r>
      <w:r>
        <w:rPr>
          <w:rFonts w:ascii="SimSun" w:hAnsi="SimSun" w:eastAsia="SimSun" w:cs="SimSun"/>
          <w:sz w:val="24"/>
          <w:szCs w:val="24"/>
          <w:b/>
          <w:bCs/>
          <w:spacing w:val="-5"/>
        </w:rPr>
        <w:t>区生活污水处</w:t>
      </w:r>
      <w:r>
        <w:rPr>
          <w:rFonts w:ascii="SimSun" w:hAnsi="SimSun" w:eastAsia="SimSun" w:cs="SimSun"/>
          <w:sz w:val="24"/>
          <w:szCs w:val="24"/>
          <w:b/>
          <w:bCs/>
          <w:spacing w:val="-3"/>
        </w:rPr>
        <w:t>理后全部回用于施工生产生活区是可行的。</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6.2.1.2  </w:t>
      </w:r>
      <w:r>
        <w:rPr>
          <w:rFonts w:ascii="SimHei" w:hAnsi="SimHei" w:eastAsia="SimHei" w:cs="SimHei"/>
          <w:sz w:val="24"/>
          <w:szCs w:val="24"/>
          <w:b/>
          <w:bCs/>
          <w:spacing w:val="-2"/>
        </w:rPr>
        <w:t>其他施工区粪便污水处理措施</w:t>
      </w:r>
    </w:p>
    <w:p>
      <w:pPr>
        <w:ind w:right="36" w:firstLine="509"/>
        <w:spacing w:before="216" w:line="384" w:lineRule="auto"/>
        <w:jc w:val="both"/>
        <w:rPr>
          <w:rFonts w:ascii="SimSun" w:hAnsi="SimSun" w:eastAsia="SimSun" w:cs="SimSun"/>
          <w:sz w:val="24"/>
          <w:szCs w:val="24"/>
        </w:rPr>
      </w:pPr>
      <w:r>
        <w:rPr>
          <w:rFonts w:ascii="SimSun" w:hAnsi="SimSun" w:eastAsia="SimSun" w:cs="SimSun"/>
          <w:sz w:val="24"/>
          <w:szCs w:val="24"/>
          <w:b/>
          <w:bCs/>
          <w:spacing w:val="-5"/>
        </w:rPr>
        <w:t>由于工程区灰岩混凝土骨料场、砂石料加工系统、渣场、砂岩块石填筑料场、导流</w:t>
      </w:r>
      <w:r>
        <w:rPr>
          <w:rFonts w:ascii="SimSun" w:hAnsi="SimSun" w:eastAsia="SimSun" w:cs="SimSun"/>
          <w:sz w:val="24"/>
          <w:szCs w:val="24"/>
          <w:b/>
          <w:bCs/>
          <w:spacing w:val="-4"/>
        </w:rPr>
        <w:t>洞（泄洪洞）进出口等施工作业面距离上述施工生活区较远，主体工程施工作业</w:t>
      </w:r>
      <w:r>
        <w:rPr>
          <w:rFonts w:ascii="SimSun" w:hAnsi="SimSun" w:eastAsia="SimSun" w:cs="SimSun"/>
          <w:sz w:val="24"/>
          <w:szCs w:val="24"/>
          <w:b/>
          <w:bCs/>
          <w:spacing w:val="-5"/>
        </w:rPr>
        <w:t>区范围</w:t>
      </w:r>
      <w:r>
        <w:rPr>
          <w:rFonts w:ascii="SimSun" w:hAnsi="SimSun" w:eastAsia="SimSun" w:cs="SimSun"/>
          <w:sz w:val="24"/>
          <w:szCs w:val="24"/>
          <w:b/>
          <w:bCs/>
          <w:spacing w:val="-3"/>
        </w:rPr>
        <w:t>较大，为了充分收集各施工作业面生活污水及粪便，</w:t>
      </w:r>
      <w:r>
        <w:rPr>
          <w:rFonts w:ascii="SimSun" w:hAnsi="SimSun" w:eastAsia="SimSun" w:cs="SimSun"/>
          <w:sz w:val="24"/>
          <w:szCs w:val="24"/>
          <w:b/>
          <w:bCs/>
          <w:spacing w:val="-4"/>
        </w:rPr>
        <w:t>防止分散污水对环境的不利影响，</w:t>
      </w:r>
      <w:r>
        <w:rPr>
          <w:rFonts w:ascii="SimSun" w:hAnsi="SimSun" w:eastAsia="SimSun" w:cs="SimSun"/>
          <w:sz w:val="24"/>
          <w:szCs w:val="24"/>
          <w:b/>
          <w:bCs/>
          <w:spacing w:val="-2"/>
        </w:rPr>
        <w:t>规划在上述远离生活区的工作面修建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18 </w:t>
      </w:r>
      <w:r>
        <w:rPr>
          <w:rFonts w:ascii="SimSun" w:hAnsi="SimSun" w:eastAsia="SimSun" w:cs="SimSun"/>
          <w:sz w:val="24"/>
          <w:szCs w:val="24"/>
          <w:b/>
          <w:bCs/>
          <w:spacing w:val="-2"/>
        </w:rPr>
        <w:t>座环保厕所，定期清运至附</w:t>
      </w:r>
      <w:r>
        <w:rPr>
          <w:rFonts w:ascii="SimSun" w:hAnsi="SimSun" w:eastAsia="SimSun" w:cs="SimSun"/>
          <w:sz w:val="24"/>
          <w:szCs w:val="24"/>
          <w:b/>
          <w:bCs/>
          <w:spacing w:val="-3"/>
        </w:rPr>
        <w:t>近大坝工程区生活</w:t>
      </w:r>
      <w:r>
        <w:rPr>
          <w:rFonts w:ascii="SimSun" w:hAnsi="SimSun" w:eastAsia="SimSun" w:cs="SimSun"/>
          <w:sz w:val="24"/>
          <w:szCs w:val="24"/>
          <w:b/>
          <w:bCs/>
          <w:spacing w:val="-3"/>
        </w:rPr>
        <w:t>污水处理设施，处理后用于农田或林草灌溉。</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6.2.1.3  </w:t>
      </w:r>
      <w:r>
        <w:rPr>
          <w:rFonts w:ascii="SimHei" w:hAnsi="SimHei" w:eastAsia="SimHei" w:cs="SimHei"/>
          <w:sz w:val="24"/>
          <w:szCs w:val="24"/>
          <w:b/>
          <w:bCs/>
          <w:spacing w:val="-2"/>
        </w:rPr>
        <w:t>生产废水处理措施</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）混凝土拌和系统废水处理措施</w:t>
      </w:r>
    </w:p>
    <w:p>
      <w:pPr>
        <w:ind w:left="487"/>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）处理目标</w:t>
      </w:r>
    </w:p>
    <w:p>
      <w:pPr>
        <w:ind w:left="510"/>
        <w:spacing w:before="214" w:line="219" w:lineRule="auto"/>
        <w:rPr>
          <w:rFonts w:ascii="SimSun" w:hAnsi="SimSun" w:eastAsia="SimSun" w:cs="SimSun"/>
          <w:sz w:val="24"/>
          <w:szCs w:val="24"/>
        </w:rPr>
      </w:pPr>
      <w:r>
        <w:rPr>
          <w:rFonts w:ascii="SimSun" w:hAnsi="SimSun" w:eastAsia="SimSun" w:cs="SimSun"/>
          <w:sz w:val="24"/>
          <w:szCs w:val="24"/>
          <w:b/>
          <w:bCs/>
          <w:spacing w:val="-3"/>
        </w:rPr>
        <w:t>由于混凝土拌和系统冲洗废水的悬浮物浓度高，根据《水工混凝土施工规范》</w:t>
      </w:r>
    </w:p>
    <w:p>
      <w:pPr>
        <w:ind w:right="83" w:firstLine="1"/>
        <w:spacing w:before="217" w:line="376" w:lineRule="auto"/>
        <w:rPr>
          <w:rFonts w:ascii="SimSun" w:hAnsi="SimSun" w:eastAsia="SimSun" w:cs="SimSun"/>
          <w:sz w:val="24"/>
          <w:szCs w:val="24"/>
        </w:rPr>
      </w:pPr>
      <w:r>
        <w:rPr>
          <w:rFonts w:ascii="Times New Roman" w:hAnsi="Times New Roman" w:eastAsia="Times New Roman" w:cs="Times New Roman"/>
          <w:sz w:val="24"/>
          <w:szCs w:val="24"/>
          <w:b/>
          <w:bCs/>
          <w:spacing w:val="-2"/>
        </w:rPr>
        <w:t>(SL677-2014)</w:t>
      </w:r>
      <w:r>
        <w:rPr>
          <w:rFonts w:ascii="SimSun" w:hAnsi="SimSun" w:eastAsia="SimSun" w:cs="SimSun"/>
          <w:sz w:val="24"/>
          <w:szCs w:val="24"/>
          <w:b/>
          <w:bCs/>
          <w:spacing w:val="-2"/>
        </w:rPr>
        <w:t>规定，确定本设计的处理目标为出水</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2"/>
        </w:rPr>
        <w:t>SS </w:t>
      </w:r>
      <w:r>
        <w:rPr>
          <w:rFonts w:ascii="SimSun" w:hAnsi="SimSun" w:eastAsia="SimSun" w:cs="SimSun"/>
          <w:sz w:val="24"/>
          <w:szCs w:val="24"/>
          <w:b/>
          <w:bCs/>
          <w:spacing w:val="-2"/>
        </w:rPr>
        <w:t>浓度＜</w:t>
      </w:r>
      <w:r>
        <w:rPr>
          <w:rFonts w:ascii="Times New Roman" w:hAnsi="Times New Roman" w:eastAsia="Times New Roman" w:cs="Times New Roman"/>
          <w:sz w:val="24"/>
          <w:szCs w:val="24"/>
          <w:b/>
          <w:bCs/>
          <w:spacing w:val="-2"/>
        </w:rPr>
        <w:t>2000mg/L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2"/>
        </w:rPr>
        <w:t>，废水经处理后</w:t>
      </w:r>
      <w:r>
        <w:rPr>
          <w:rFonts w:ascii="SimSun" w:hAnsi="SimSun" w:eastAsia="SimSun" w:cs="SimSun"/>
          <w:sz w:val="24"/>
          <w:szCs w:val="24"/>
          <w:b/>
          <w:bCs/>
          <w:spacing w:val="-1"/>
        </w:rPr>
        <w:t>达到《混凝土拌和用水标准》（</w:t>
      </w:r>
      <w:r>
        <w:rPr>
          <w:rFonts w:ascii="Times New Roman" w:hAnsi="Times New Roman" w:eastAsia="Times New Roman" w:cs="Times New Roman"/>
          <w:sz w:val="24"/>
          <w:szCs w:val="24"/>
          <w:b/>
          <w:bCs/>
          <w:spacing w:val="-1"/>
        </w:rPr>
        <w:t>JGJ63-2</w:t>
      </w:r>
      <w:r>
        <w:rPr>
          <w:rFonts w:ascii="Times New Roman" w:hAnsi="Times New Roman" w:eastAsia="Times New Roman" w:cs="Times New Roman"/>
          <w:sz w:val="24"/>
          <w:szCs w:val="24"/>
          <w:b/>
          <w:bCs/>
          <w:spacing w:val="-2"/>
        </w:rPr>
        <w:t>006</w:t>
      </w:r>
      <w:r>
        <w:rPr>
          <w:rFonts w:ascii="SimSun" w:hAnsi="SimSun" w:eastAsia="SimSun" w:cs="SimSun"/>
          <w:sz w:val="24"/>
          <w:szCs w:val="24"/>
          <w:b/>
          <w:bCs/>
          <w:spacing w:val="-2"/>
        </w:rPr>
        <w:t>）后回用于混凝土拌和系统的冲洗。</w:t>
      </w:r>
    </w:p>
    <w:p>
      <w:pPr>
        <w:ind w:left="477"/>
        <w:spacing w:before="20"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）处理方案选择</w:t>
      </w:r>
    </w:p>
    <w:p>
      <w:pPr>
        <w:ind w:right="63" w:firstLine="480"/>
        <w:spacing w:before="217" w:line="386" w:lineRule="auto"/>
        <w:rPr>
          <w:rFonts w:ascii="SimSun" w:hAnsi="SimSun" w:eastAsia="SimSun" w:cs="SimSun"/>
          <w:sz w:val="24"/>
          <w:szCs w:val="24"/>
        </w:rPr>
      </w:pPr>
      <w:r>
        <w:rPr>
          <w:rFonts w:ascii="SimSun" w:hAnsi="SimSun" w:eastAsia="SimSun" w:cs="SimSun"/>
          <w:sz w:val="24"/>
          <w:szCs w:val="24"/>
          <w:b/>
          <w:bCs/>
          <w:spacing w:val="-4"/>
        </w:rPr>
        <w:t>根据目前混凝土冲洗废水处理工艺和技术，选取（中和）沉淀法</w:t>
      </w:r>
      <w:r>
        <w:rPr>
          <w:rFonts w:ascii="SimSun" w:hAnsi="SimSun" w:eastAsia="SimSun" w:cs="SimSun"/>
          <w:sz w:val="24"/>
          <w:szCs w:val="24"/>
          <w:b/>
          <w:bCs/>
          <w:spacing w:val="-5"/>
        </w:rPr>
        <w:t>、成套设备法和絮</w:t>
      </w:r>
      <w:r>
        <w:rPr>
          <w:rFonts w:ascii="SimSun" w:hAnsi="SimSun" w:eastAsia="SimSun" w:cs="SimSun"/>
          <w:sz w:val="24"/>
          <w:szCs w:val="24"/>
          <w:b/>
          <w:bCs/>
          <w:spacing w:val="-3"/>
        </w:rPr>
        <w:t>凝沉淀法</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种方案进行比选分析。</w:t>
      </w:r>
    </w:p>
    <w:p>
      <w:pPr>
        <w:spacing w:line="386" w:lineRule="auto"/>
        <w:sectPr>
          <w:footerReference w:type="default" r:id="rId572"/>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88"/>
        <w:spacing w:before="78" w:line="217" w:lineRule="auto"/>
        <w:rPr>
          <w:rFonts w:ascii="SimSun" w:hAnsi="SimSun" w:eastAsia="SimSun" w:cs="SimSun"/>
          <w:sz w:val="24"/>
          <w:szCs w:val="24"/>
        </w:rPr>
      </w:pPr>
      <w:bookmarkStart w:name="bookmark190" w:id="144"/>
      <w:bookmarkEnd w:id="144"/>
      <w:r>
        <w:rPr>
          <w:rFonts w:ascii="SimSun" w:hAnsi="SimSun" w:eastAsia="SimSun" w:cs="SimSun"/>
          <w:sz w:val="24"/>
          <w:szCs w:val="24"/>
          <w:b/>
          <w:bCs/>
          <w:spacing w:val="-3"/>
        </w:rPr>
        <w:t>①</w:t>
      </w:r>
      <w:r>
        <w:rPr>
          <w:rFonts w:ascii="SimSun" w:hAnsi="SimSun" w:eastAsia="SimSun" w:cs="SimSun"/>
          <w:sz w:val="24"/>
          <w:szCs w:val="24"/>
          <w:spacing w:val="-3"/>
        </w:rPr>
        <w:t xml:space="preserve"> </w:t>
      </w:r>
      <w:r>
        <w:rPr>
          <w:rFonts w:ascii="SimSun" w:hAnsi="SimSun" w:eastAsia="SimSun" w:cs="SimSun"/>
          <w:sz w:val="24"/>
          <w:szCs w:val="24"/>
          <w:b/>
          <w:bCs/>
          <w:spacing w:val="-3"/>
        </w:rPr>
        <w:t>（中和）沉淀法</w:t>
      </w:r>
    </w:p>
    <w:p>
      <w:pPr>
        <w:ind w:left="8" w:firstLine="479"/>
        <w:spacing w:before="216" w:line="385" w:lineRule="auto"/>
        <w:rPr>
          <w:rFonts w:ascii="SimSun" w:hAnsi="SimSun" w:eastAsia="SimSun" w:cs="SimSun"/>
          <w:sz w:val="24"/>
          <w:szCs w:val="24"/>
        </w:rPr>
      </w:pPr>
      <w:r>
        <w:rPr>
          <w:rFonts w:ascii="SimSun" w:hAnsi="SimSun" w:eastAsia="SimSun" w:cs="SimSun"/>
          <w:sz w:val="24"/>
          <w:szCs w:val="24"/>
          <w:b/>
          <w:bCs/>
          <w:spacing w:val="-4"/>
        </w:rPr>
        <w:t>采用简易的沉淀池将每台班末的冲洗废水排入池内，采用中和工艺，对</w:t>
      </w:r>
      <w:r>
        <w:rPr>
          <w:rFonts w:ascii="SimSun" w:hAnsi="SimSun" w:eastAsia="SimSun" w:cs="SimSun"/>
          <w:sz w:val="24"/>
          <w:szCs w:val="24"/>
          <w:b/>
          <w:bCs/>
          <w:spacing w:val="-5"/>
        </w:rPr>
        <w:t>废水静置至</w:t>
      </w:r>
      <w:r>
        <w:rPr>
          <w:rFonts w:ascii="Times New Roman" w:hAnsi="Times New Roman" w:eastAsia="Times New Roman" w:cs="Times New Roman"/>
          <w:sz w:val="24"/>
          <w:szCs w:val="24"/>
          <w:b/>
          <w:bCs/>
          <w:spacing w:val="-2"/>
        </w:rPr>
        <w:t>6h</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8h </w:t>
      </w:r>
      <w:r>
        <w:rPr>
          <w:rFonts w:ascii="SimSun" w:hAnsi="SimSun" w:eastAsia="SimSun" w:cs="SimSun"/>
          <w:sz w:val="24"/>
          <w:szCs w:val="24"/>
          <w:b/>
          <w:bCs/>
          <w:spacing w:val="-2"/>
        </w:rPr>
        <w:t>后，清水外排。适用于废水量较小的处理系统。</w:t>
      </w:r>
    </w:p>
    <w:p>
      <w:pPr>
        <w:ind w:left="487"/>
        <w:spacing w:line="217" w:lineRule="auto"/>
        <w:rPr>
          <w:rFonts w:ascii="SimSun" w:hAnsi="SimSun" w:eastAsia="SimSun" w:cs="SimSun"/>
          <w:sz w:val="24"/>
          <w:szCs w:val="24"/>
        </w:rPr>
      </w:pPr>
      <w:r>
        <w:rPr>
          <w:rFonts w:ascii="SimSun" w:hAnsi="SimSun" w:eastAsia="SimSun" w:cs="SimSun"/>
          <w:sz w:val="24"/>
          <w:szCs w:val="24"/>
          <w:b/>
          <w:bCs/>
          <w:spacing w:val="-6"/>
        </w:rPr>
        <w:t>②</w:t>
      </w:r>
      <w:r>
        <w:rPr>
          <w:rFonts w:ascii="SimSun" w:hAnsi="SimSun" w:eastAsia="SimSun" w:cs="SimSun"/>
          <w:sz w:val="24"/>
          <w:szCs w:val="24"/>
          <w:spacing w:val="17"/>
        </w:rPr>
        <w:t xml:space="preserve"> </w:t>
      </w:r>
      <w:r>
        <w:rPr>
          <w:rFonts w:ascii="SimSun" w:hAnsi="SimSun" w:eastAsia="SimSun" w:cs="SimSun"/>
          <w:sz w:val="24"/>
          <w:szCs w:val="24"/>
          <w:b/>
          <w:bCs/>
          <w:spacing w:val="-6"/>
        </w:rPr>
        <w:t>一体化处理</w:t>
      </w:r>
    </w:p>
    <w:p>
      <w:pPr>
        <w:ind w:left="11" w:firstLine="477"/>
        <w:spacing w:before="215" w:line="385" w:lineRule="auto"/>
        <w:rPr>
          <w:rFonts w:ascii="SimSun" w:hAnsi="SimSun" w:eastAsia="SimSun" w:cs="SimSun"/>
          <w:sz w:val="24"/>
          <w:szCs w:val="24"/>
        </w:rPr>
      </w:pPr>
      <w:r>
        <w:rPr>
          <w:rFonts w:ascii="SimSun" w:hAnsi="SimSun" w:eastAsia="SimSun" w:cs="SimSun"/>
          <w:sz w:val="24"/>
          <w:szCs w:val="24"/>
          <w:b/>
          <w:bCs/>
          <w:spacing w:val="-4"/>
        </w:rPr>
        <w:t>采用一体化组合式废水处理技术，将混凝反应、旋流分离、重力分离、</w:t>
      </w:r>
      <w:r>
        <w:rPr>
          <w:rFonts w:ascii="SimSun" w:hAnsi="SimSun" w:eastAsia="SimSun" w:cs="SimSun"/>
          <w:sz w:val="24"/>
          <w:szCs w:val="24"/>
          <w:b/>
          <w:bCs/>
          <w:spacing w:val="-5"/>
        </w:rPr>
        <w:t>污泥浓缩等</w:t>
      </w:r>
      <w:r>
        <w:rPr>
          <w:rFonts w:ascii="SimSun" w:hAnsi="SimSun" w:eastAsia="SimSun" w:cs="SimSun"/>
          <w:sz w:val="24"/>
          <w:szCs w:val="24"/>
          <w:b/>
          <w:bCs/>
          <w:spacing w:val="-2"/>
        </w:rPr>
        <w:t>功能组合运用，将废水处理时间缩短为（</w:t>
      </w:r>
      <w:r>
        <w:rPr>
          <w:rFonts w:ascii="Times New Roman" w:hAnsi="Times New Roman" w:eastAsia="Times New Roman" w:cs="Times New Roman"/>
          <w:sz w:val="24"/>
          <w:szCs w:val="24"/>
          <w:b/>
          <w:bCs/>
          <w:spacing w:val="-2"/>
        </w:rPr>
        <w:t>20—30min</w:t>
      </w:r>
      <w:r>
        <w:rPr>
          <w:rFonts w:ascii="SimSun" w:hAnsi="SimSun" w:eastAsia="SimSun" w:cs="SimSun"/>
          <w:sz w:val="24"/>
          <w:szCs w:val="24"/>
          <w:b/>
          <w:bCs/>
          <w:spacing w:val="7"/>
        </w:rPr>
        <w:t>），</w:t>
      </w:r>
      <w:r>
        <w:rPr>
          <w:rFonts w:ascii="SimSun" w:hAnsi="SimSun" w:eastAsia="SimSun" w:cs="SimSun"/>
          <w:sz w:val="24"/>
          <w:szCs w:val="24"/>
          <w:b/>
          <w:bCs/>
          <w:spacing w:val="-2"/>
        </w:rPr>
        <w:t>实现了污水快速高效处理</w:t>
      </w:r>
      <w:r>
        <w:rPr>
          <w:rFonts w:ascii="SimSun" w:hAnsi="SimSun" w:eastAsia="SimSun" w:cs="SimSun"/>
          <w:sz w:val="24"/>
          <w:szCs w:val="24"/>
          <w:b/>
          <w:bCs/>
          <w:spacing w:val="-3"/>
        </w:rPr>
        <w:t>，适</w:t>
      </w:r>
      <w:r>
        <w:rPr>
          <w:rFonts w:ascii="SimSun" w:hAnsi="SimSun" w:eastAsia="SimSun" w:cs="SimSun"/>
          <w:sz w:val="24"/>
          <w:szCs w:val="24"/>
          <w:b/>
          <w:bCs/>
          <w:spacing w:val="-3"/>
        </w:rPr>
        <w:t>用于废水量大、连续排放的处理系统。</w:t>
      </w:r>
    </w:p>
    <w:p>
      <w:pPr>
        <w:ind w:left="487"/>
        <w:spacing w:line="217" w:lineRule="auto"/>
        <w:rPr>
          <w:rFonts w:ascii="SimSun" w:hAnsi="SimSun" w:eastAsia="SimSun" w:cs="SimSun"/>
          <w:sz w:val="24"/>
          <w:szCs w:val="24"/>
        </w:rPr>
      </w:pPr>
      <w:r>
        <w:rPr>
          <w:rFonts w:ascii="SimSun" w:hAnsi="SimSun" w:eastAsia="SimSun" w:cs="SimSun"/>
          <w:sz w:val="24"/>
          <w:szCs w:val="24"/>
          <w:b/>
          <w:bCs/>
          <w:spacing w:val="-6"/>
        </w:rPr>
        <w:t>③</w:t>
      </w:r>
      <w:r>
        <w:rPr>
          <w:rFonts w:ascii="SimSun" w:hAnsi="SimSun" w:eastAsia="SimSun" w:cs="SimSun"/>
          <w:sz w:val="24"/>
          <w:szCs w:val="24"/>
          <w:spacing w:val="17"/>
        </w:rPr>
        <w:t xml:space="preserve"> </w:t>
      </w:r>
      <w:r>
        <w:rPr>
          <w:rFonts w:ascii="SimSun" w:hAnsi="SimSun" w:eastAsia="SimSun" w:cs="SimSun"/>
          <w:sz w:val="24"/>
          <w:szCs w:val="24"/>
          <w:b/>
          <w:bCs/>
          <w:spacing w:val="-6"/>
        </w:rPr>
        <w:t>絮凝沉淀法</w:t>
      </w:r>
    </w:p>
    <w:p>
      <w:pPr>
        <w:ind w:left="8" w:firstLine="480"/>
        <w:spacing w:before="215" w:line="385" w:lineRule="auto"/>
        <w:rPr>
          <w:rFonts w:ascii="SimSun" w:hAnsi="SimSun" w:eastAsia="SimSun" w:cs="SimSun"/>
          <w:sz w:val="24"/>
          <w:szCs w:val="24"/>
        </w:rPr>
      </w:pPr>
      <w:r>
        <w:rPr>
          <w:rFonts w:ascii="SimSun" w:hAnsi="SimSun" w:eastAsia="SimSun" w:cs="SimSun"/>
          <w:sz w:val="24"/>
          <w:szCs w:val="24"/>
          <w:b/>
          <w:bCs/>
          <w:spacing w:val="-4"/>
        </w:rPr>
        <w:t>废水先流进平流式沉淀池，经初步沉淀处理后进入集水池。在集水池中</w:t>
      </w:r>
      <w:r>
        <w:rPr>
          <w:rFonts w:ascii="SimSun" w:hAnsi="SimSun" w:eastAsia="SimSun" w:cs="SimSun"/>
          <w:sz w:val="24"/>
          <w:szCs w:val="24"/>
          <w:b/>
          <w:bCs/>
          <w:spacing w:val="-5"/>
        </w:rPr>
        <w:t>，通过提升</w:t>
      </w:r>
      <w:r>
        <w:rPr>
          <w:rFonts w:ascii="SimSun" w:hAnsi="SimSun" w:eastAsia="SimSun" w:cs="SimSun"/>
          <w:sz w:val="24"/>
          <w:szCs w:val="24"/>
          <w:b/>
          <w:bCs/>
          <w:spacing w:val="-4"/>
        </w:rPr>
        <w:t>泵来将废水定量打到机械搅拌反应池，在提升泵后管道里加混凝剂聚合氯化铝，同</w:t>
      </w:r>
      <w:r>
        <w:rPr>
          <w:rFonts w:ascii="SimSun" w:hAnsi="SimSun" w:eastAsia="SimSun" w:cs="SimSun"/>
          <w:sz w:val="24"/>
          <w:szCs w:val="24"/>
          <w:b/>
          <w:bCs/>
          <w:spacing w:val="-5"/>
        </w:rPr>
        <w:t>时加</w:t>
      </w:r>
      <w:r>
        <w:rPr>
          <w:rFonts w:ascii="SimSun" w:hAnsi="SimSun" w:eastAsia="SimSun" w:cs="SimSun"/>
          <w:sz w:val="24"/>
          <w:szCs w:val="24"/>
          <w:b/>
          <w:bCs/>
        </w:rPr>
        <w:t>入酸调整废水的</w:t>
      </w:r>
      <w:r>
        <w:rPr>
          <w:rFonts w:ascii="Times New Roman" w:hAnsi="Times New Roman" w:eastAsia="Times New Roman" w:cs="Times New Roman"/>
          <w:sz w:val="24"/>
          <w:szCs w:val="24"/>
          <w:b/>
          <w:bCs/>
        </w:rPr>
        <w:t>PH</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rPr>
        <w:t>到</w:t>
      </w:r>
      <w:r>
        <w:rPr>
          <w:rFonts w:ascii="Times New Roman" w:hAnsi="Times New Roman" w:eastAsia="Times New Roman" w:cs="Times New Roman"/>
          <w:sz w:val="24"/>
          <w:szCs w:val="24"/>
          <w:b/>
          <w:bCs/>
        </w:rPr>
        <w:t>8 </w:t>
      </w:r>
      <w:r>
        <w:rPr>
          <w:rFonts w:ascii="SimSun" w:hAnsi="SimSun" w:eastAsia="SimSun" w:cs="SimSun"/>
          <w:sz w:val="24"/>
          <w:szCs w:val="24"/>
          <w:b/>
          <w:bCs/>
        </w:rPr>
        <w:t>左右。经过混合后到机械</w:t>
      </w:r>
      <w:r>
        <w:rPr>
          <w:rFonts w:ascii="SimSun" w:hAnsi="SimSun" w:eastAsia="SimSun" w:cs="SimSun"/>
          <w:sz w:val="24"/>
          <w:szCs w:val="24"/>
          <w:b/>
          <w:bCs/>
          <w:spacing w:val="-1"/>
        </w:rPr>
        <w:t>搅拌反应池中，在混凝剂的作用下，</w:t>
      </w:r>
      <w:r>
        <w:rPr>
          <w:rFonts w:ascii="SimSun" w:hAnsi="SimSun" w:eastAsia="SimSun" w:cs="SimSun"/>
          <w:sz w:val="24"/>
          <w:szCs w:val="24"/>
          <w:b/>
          <w:bCs/>
          <w:spacing w:val="-4"/>
        </w:rPr>
        <w:t>废水中的悬浮颗粒形成比较大的颗粒体。机械搅拌反应池出水流进斜管沉淀池，在</w:t>
      </w:r>
      <w:r>
        <w:rPr>
          <w:rFonts w:ascii="SimSun" w:hAnsi="SimSun" w:eastAsia="SimSun" w:cs="SimSun"/>
          <w:sz w:val="24"/>
          <w:szCs w:val="24"/>
          <w:b/>
          <w:bCs/>
          <w:spacing w:val="-5"/>
        </w:rPr>
        <w:t>沉淀</w:t>
      </w:r>
      <w:r>
        <w:rPr>
          <w:rFonts w:ascii="SimSun" w:hAnsi="SimSun" w:eastAsia="SimSun" w:cs="SimSun"/>
          <w:sz w:val="24"/>
          <w:szCs w:val="24"/>
          <w:b/>
          <w:bCs/>
          <w:spacing w:val="-4"/>
        </w:rPr>
        <w:t>池中实现固液的高效分离。沉淀池出水到回用水池提供回用循环水。平流沉淀池和</w:t>
      </w:r>
      <w:r>
        <w:rPr>
          <w:rFonts w:ascii="SimSun" w:hAnsi="SimSun" w:eastAsia="SimSun" w:cs="SimSun"/>
          <w:sz w:val="24"/>
          <w:szCs w:val="24"/>
          <w:b/>
          <w:bCs/>
          <w:spacing w:val="-5"/>
        </w:rPr>
        <w:t>斜管</w:t>
      </w:r>
      <w:r>
        <w:rPr>
          <w:rFonts w:ascii="SimSun" w:hAnsi="SimSun" w:eastAsia="SimSun" w:cs="SimSun"/>
          <w:sz w:val="24"/>
          <w:szCs w:val="24"/>
          <w:b/>
          <w:bCs/>
          <w:spacing w:val="-4"/>
        </w:rPr>
        <w:t>沉淀池底部的污泥排到干化池脱水，过滤水回到集水池再处理，干泥可作为回填土</w:t>
      </w:r>
      <w:r>
        <w:rPr>
          <w:rFonts w:ascii="SimSun" w:hAnsi="SimSun" w:eastAsia="SimSun" w:cs="SimSun"/>
          <w:sz w:val="24"/>
          <w:szCs w:val="24"/>
          <w:b/>
          <w:bCs/>
          <w:spacing w:val="-5"/>
        </w:rPr>
        <w:t>用于</w:t>
      </w:r>
      <w:r>
        <w:rPr>
          <w:rFonts w:ascii="SimSun" w:hAnsi="SimSun" w:eastAsia="SimSun" w:cs="SimSun"/>
          <w:sz w:val="24"/>
          <w:szCs w:val="24"/>
          <w:b/>
          <w:bCs/>
          <w:spacing w:val="-3"/>
        </w:rPr>
        <w:t>各施工场所或者运至附近弃渣场进行处置。</w:t>
      </w:r>
    </w:p>
    <w:p>
      <w:pPr>
        <w:ind w:left="8" w:firstLine="481"/>
        <w:spacing w:before="3" w:line="366" w:lineRule="auto"/>
        <w:jc w:val="both"/>
        <w:rPr>
          <w:rFonts w:ascii="SimSun" w:hAnsi="SimSun" w:eastAsia="SimSun" w:cs="SimSun"/>
          <w:sz w:val="24"/>
          <w:szCs w:val="24"/>
        </w:rPr>
      </w:pPr>
      <w:r>
        <w:rPr>
          <w:rFonts w:ascii="SimSun" w:hAnsi="SimSun" w:eastAsia="SimSun" w:cs="SimSun"/>
          <w:sz w:val="24"/>
          <w:szCs w:val="24"/>
          <w:b/>
          <w:bCs/>
          <w:spacing w:val="-4"/>
        </w:rPr>
        <w:t>本工程引水口、大坝、隧洞工程区混凝土拌和系统产生的废水较少</w:t>
      </w:r>
      <w:r>
        <w:rPr>
          <w:rFonts w:ascii="SimSun" w:hAnsi="SimSun" w:eastAsia="SimSun" w:cs="SimSun"/>
          <w:sz w:val="24"/>
          <w:szCs w:val="24"/>
          <w:b/>
          <w:bCs/>
          <w:spacing w:val="-5"/>
        </w:rPr>
        <w:t>，经比选分析建</w:t>
      </w:r>
      <w:r>
        <w:rPr>
          <w:rFonts w:ascii="SimSun" w:hAnsi="SimSun" w:eastAsia="SimSun" w:cs="SimSun"/>
          <w:sz w:val="24"/>
          <w:szCs w:val="24"/>
          <w:b/>
          <w:bCs/>
          <w:spacing w:val="-4"/>
        </w:rPr>
        <w:t>议采用中和沉淀法处理技术，处理工艺可满足处理目标要求。该方案废水经沉淀、</w:t>
      </w:r>
      <w:r>
        <w:rPr>
          <w:rFonts w:ascii="SimSun" w:hAnsi="SimSun" w:eastAsia="SimSun" w:cs="SimSun"/>
          <w:sz w:val="24"/>
          <w:szCs w:val="24"/>
          <w:b/>
          <w:bCs/>
          <w:spacing w:val="-5"/>
        </w:rPr>
        <w:t>中和</w:t>
      </w:r>
      <w:r>
        <w:rPr>
          <w:rFonts w:ascii="SimSun" w:hAnsi="SimSun" w:eastAsia="SimSun" w:cs="SimSun"/>
          <w:sz w:val="24"/>
          <w:szCs w:val="24"/>
          <w:b/>
          <w:bCs/>
          <w:spacing w:val="-4"/>
        </w:rPr>
        <w:t>处理后循环利用，两个简易沉砂池一备一用，在沉淀池污泥沉淀到一定程度则换备</w:t>
      </w:r>
      <w:r>
        <w:rPr>
          <w:rFonts w:ascii="SimSun" w:hAnsi="SimSun" w:eastAsia="SimSun" w:cs="SimSun"/>
          <w:sz w:val="24"/>
          <w:szCs w:val="24"/>
          <w:b/>
          <w:bCs/>
          <w:spacing w:val="-5"/>
        </w:rPr>
        <w:t>用沉</w:t>
      </w:r>
      <w:r>
        <w:rPr>
          <w:rFonts w:ascii="SimSun" w:hAnsi="SimSun" w:eastAsia="SimSun" w:cs="SimSun"/>
          <w:sz w:val="24"/>
          <w:szCs w:val="24"/>
          <w:b/>
          <w:bCs/>
          <w:spacing w:val="-2"/>
        </w:rPr>
        <w:t>砂池。原沉淀池的污泥进行自然干化，干化后运输至附近坝址区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渣场。混凝土拌和</w:t>
      </w:r>
      <w:r>
        <w:rPr>
          <w:rFonts w:ascii="SimSun" w:hAnsi="SimSun" w:eastAsia="SimSun" w:cs="SimSun"/>
          <w:sz w:val="24"/>
          <w:szCs w:val="24"/>
          <w:b/>
          <w:bCs/>
          <w:spacing w:val="-3"/>
        </w:rPr>
        <w:t>系统冲洗废水处理流程如图</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3"/>
        </w:rPr>
        <w:t>6.2.1-2</w:t>
      </w:r>
      <w:r>
        <w:rPr>
          <w:rFonts w:ascii="SimSun" w:hAnsi="SimSun" w:eastAsia="SimSun" w:cs="SimSun"/>
          <w:sz w:val="24"/>
          <w:szCs w:val="24"/>
          <w:b/>
          <w:bCs/>
          <w:spacing w:val="-3"/>
        </w:rPr>
        <w:t>。</w:t>
      </w:r>
    </w:p>
    <w:p>
      <w:pPr>
        <w:spacing w:line="3271" w:lineRule="exact"/>
        <w:rPr/>
      </w:pPr>
      <w:r>
        <w:rPr>
          <w:position w:val="-65"/>
        </w:rPr>
        <w:drawing>
          <wp:inline distT="0" distB="0" distL="0" distR="0">
            <wp:extent cx="5753100" cy="2077211"/>
            <wp:effectExtent l="0" t="0" r="0" b="0"/>
            <wp:docPr id="668" name="IM 668"/>
            <wp:cNvGraphicFramePr/>
            <a:graphic>
              <a:graphicData uri="http://schemas.openxmlformats.org/drawingml/2006/picture">
                <pic:pic>
                  <pic:nvPicPr>
                    <pic:cNvPr id="668" name="IM 668"/>
                    <pic:cNvPicPr/>
                  </pic:nvPicPr>
                  <pic:blipFill>
                    <a:blip r:embed="rId574"/>
                    <a:stretch>
                      <a:fillRect/>
                    </a:stretch>
                  </pic:blipFill>
                  <pic:spPr>
                    <a:xfrm rot="0">
                      <a:off x="0" y="0"/>
                      <a:ext cx="5753100" cy="2077211"/>
                    </a:xfrm>
                    <a:prstGeom prst="rect">
                      <a:avLst/>
                    </a:prstGeom>
                  </pic:spPr>
                </pic:pic>
              </a:graphicData>
            </a:graphic>
          </wp:inline>
        </w:drawing>
      </w:r>
    </w:p>
    <w:p>
      <w:pPr>
        <w:ind w:left="1780"/>
        <w:spacing w:before="280"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6.2.1-2    </w:t>
      </w:r>
      <w:r>
        <w:rPr>
          <w:rFonts w:ascii="SimHei" w:hAnsi="SimHei" w:eastAsia="SimHei" w:cs="SimHei"/>
          <w:sz w:val="24"/>
          <w:szCs w:val="24"/>
          <w:b/>
          <w:bCs/>
          <w:spacing w:val="-2"/>
        </w:rPr>
        <w:t>混凝土拌和系统冲洗废水处理工艺</w:t>
      </w:r>
      <w:r>
        <w:rPr>
          <w:rFonts w:ascii="SimHei" w:hAnsi="SimHei" w:eastAsia="SimHei" w:cs="SimHei"/>
          <w:sz w:val="24"/>
          <w:szCs w:val="24"/>
          <w:b/>
          <w:bCs/>
          <w:spacing w:val="-3"/>
        </w:rPr>
        <w:t>流程图</w:t>
      </w:r>
    </w:p>
    <w:p>
      <w:pPr>
        <w:spacing w:line="221" w:lineRule="auto"/>
        <w:sectPr>
          <w:footerReference w:type="default" r:id="rId573"/>
          <w:pgSz w:w="11906" w:h="16839"/>
          <w:pgMar w:top="400" w:right="1417" w:bottom="1152" w:left="1416" w:header="0" w:footer="987" w:gutter="0"/>
        </w:sectPr>
        <w:rPr>
          <w:rFonts w:ascii="SimHei" w:hAnsi="SimHei" w:eastAsia="SimHei" w:cs="SimHei"/>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92"/>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）工艺设计参数</w:t>
      </w:r>
    </w:p>
    <w:p>
      <w:pPr>
        <w:ind w:left="19" w:right="10" w:firstLine="478"/>
        <w:spacing w:before="213" w:line="385" w:lineRule="auto"/>
        <w:rPr>
          <w:rFonts w:ascii="SimSun" w:hAnsi="SimSun" w:eastAsia="SimSun" w:cs="SimSun"/>
          <w:sz w:val="24"/>
          <w:szCs w:val="24"/>
        </w:rPr>
      </w:pPr>
      <w:r>
        <w:rPr>
          <w:rFonts w:ascii="SimSun" w:hAnsi="SimSun" w:eastAsia="SimSun" w:cs="SimSun"/>
          <w:sz w:val="24"/>
          <w:szCs w:val="24"/>
          <w:b/>
          <w:bCs/>
          <w:spacing w:val="-4"/>
        </w:rPr>
        <w:t>根据大坝工程区混凝土拌和系统废污水处理工艺，进行典型规模设计</w:t>
      </w:r>
      <w:r>
        <w:rPr>
          <w:rFonts w:ascii="SimSun" w:hAnsi="SimSun" w:eastAsia="SimSun" w:cs="SimSun"/>
          <w:sz w:val="24"/>
          <w:szCs w:val="24"/>
          <w:b/>
          <w:bCs/>
          <w:spacing w:val="-5"/>
        </w:rPr>
        <w:t>，主要设计参</w:t>
      </w:r>
      <w:r>
        <w:rPr>
          <w:rFonts w:ascii="SimSun" w:hAnsi="SimSun" w:eastAsia="SimSun" w:cs="SimSun"/>
          <w:sz w:val="24"/>
          <w:szCs w:val="24"/>
          <w:b/>
          <w:bCs/>
          <w:spacing w:val="-3"/>
        </w:rPr>
        <w:t>数详见表</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6.2.1-4</w:t>
      </w:r>
      <w:r>
        <w:rPr>
          <w:rFonts w:ascii="SimSun" w:hAnsi="SimSun" w:eastAsia="SimSun" w:cs="SimSun"/>
          <w:sz w:val="24"/>
          <w:szCs w:val="24"/>
          <w:b/>
          <w:bCs/>
          <w:spacing w:val="-3"/>
        </w:rPr>
        <w:t>。</w:t>
      </w:r>
    </w:p>
    <w:p>
      <w:pPr>
        <w:ind w:left="2020"/>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6.2.1-4    </w:t>
      </w:r>
      <w:r>
        <w:rPr>
          <w:rFonts w:ascii="SimHei" w:hAnsi="SimHei" w:eastAsia="SimHei" w:cs="SimHei"/>
          <w:sz w:val="24"/>
          <w:szCs w:val="24"/>
          <w:b/>
          <w:bCs/>
          <w:spacing w:val="-2"/>
        </w:rPr>
        <w:t>混凝土废水处理系统构筑物设计参数</w:t>
      </w:r>
    </w:p>
    <w:p>
      <w:pPr>
        <w:spacing w:line="18" w:lineRule="exact"/>
        <w:rPr/>
      </w:pPr>
      <w:r/>
    </w:p>
    <w:tbl>
      <w:tblPr>
        <w:tblStyle w:val="TableNormal"/>
        <w:tblW w:w="8849" w:type="dxa"/>
        <w:tblInd w:w="1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34"/>
        <w:gridCol w:w="6515"/>
      </w:tblGrid>
      <w:tr>
        <w:trPr>
          <w:trHeight w:val="329" w:hRule="atLeast"/>
        </w:trPr>
        <w:tc>
          <w:tcPr>
            <w:tcW w:w="2334" w:type="dxa"/>
            <w:vAlign w:val="top"/>
            <w:tcBorders>
              <w:left w:val="single" w:color="000000" w:sz="6" w:space="0"/>
              <w:top w:val="single" w:color="000000" w:sz="6" w:space="0"/>
            </w:tcBorders>
          </w:tcPr>
          <w:p>
            <w:pPr>
              <w:ind w:left="691"/>
              <w:spacing w:before="108" w:line="216" w:lineRule="auto"/>
              <w:rPr>
                <w:rFonts w:ascii="SimSun" w:hAnsi="SimSun" w:eastAsia="SimSun" w:cs="SimSun"/>
                <w:sz w:val="18"/>
                <w:szCs w:val="18"/>
              </w:rPr>
            </w:pPr>
            <w:r>
              <w:rPr>
                <w:rFonts w:ascii="SimSun" w:hAnsi="SimSun" w:eastAsia="SimSun" w:cs="SimSun"/>
                <w:sz w:val="18"/>
                <w:szCs w:val="18"/>
                <w:b/>
                <w:bCs/>
                <w:spacing w:val="4"/>
              </w:rPr>
              <w:t>构筑物名称</w:t>
            </w:r>
          </w:p>
        </w:tc>
        <w:tc>
          <w:tcPr>
            <w:tcW w:w="6515" w:type="dxa"/>
            <w:vAlign w:val="top"/>
            <w:tcBorders>
              <w:right w:val="single" w:color="000000" w:sz="6" w:space="0"/>
              <w:top w:val="single" w:color="000000" w:sz="6" w:space="0"/>
            </w:tcBorders>
          </w:tcPr>
          <w:p>
            <w:pPr>
              <w:ind w:left="2686"/>
              <w:spacing w:before="108" w:line="216" w:lineRule="auto"/>
              <w:rPr>
                <w:rFonts w:ascii="SimSun" w:hAnsi="SimSun" w:eastAsia="SimSun" w:cs="SimSun"/>
                <w:sz w:val="18"/>
                <w:szCs w:val="18"/>
              </w:rPr>
            </w:pPr>
            <w:r>
              <w:rPr>
                <w:rFonts w:ascii="SimSun" w:hAnsi="SimSun" w:eastAsia="SimSun" w:cs="SimSun"/>
                <w:sz w:val="18"/>
                <w:szCs w:val="18"/>
                <w:b/>
                <w:bCs/>
                <w:spacing w:val="5"/>
              </w:rPr>
              <w:t>主要工艺参数</w:t>
            </w:r>
          </w:p>
        </w:tc>
      </w:tr>
      <w:tr>
        <w:trPr>
          <w:trHeight w:val="322" w:hRule="atLeast"/>
        </w:trPr>
        <w:tc>
          <w:tcPr>
            <w:tcW w:w="2334" w:type="dxa"/>
            <w:vAlign w:val="top"/>
            <w:tcBorders>
              <w:left w:val="single" w:color="000000" w:sz="6" w:space="0"/>
            </w:tcBorders>
          </w:tcPr>
          <w:p>
            <w:pPr>
              <w:ind w:left="692"/>
              <w:spacing w:before="102" w:line="215" w:lineRule="auto"/>
              <w:rPr>
                <w:rFonts w:ascii="SimSun" w:hAnsi="SimSun" w:eastAsia="SimSun" w:cs="SimSun"/>
                <w:sz w:val="18"/>
                <w:szCs w:val="18"/>
              </w:rPr>
            </w:pPr>
            <w:r>
              <w:rPr>
                <w:rFonts w:ascii="SimSun" w:hAnsi="SimSun" w:eastAsia="SimSun" w:cs="SimSun"/>
                <w:sz w:val="18"/>
                <w:szCs w:val="18"/>
                <w:b/>
                <w:bCs/>
                <w:spacing w:val="4"/>
              </w:rPr>
              <w:t>简易沉砂池</w:t>
            </w:r>
          </w:p>
        </w:tc>
        <w:tc>
          <w:tcPr>
            <w:tcW w:w="6515" w:type="dxa"/>
            <w:vAlign w:val="top"/>
            <w:tcBorders>
              <w:right w:val="single" w:color="000000" w:sz="6" w:space="0"/>
            </w:tcBorders>
          </w:tcPr>
          <w:p>
            <w:pPr>
              <w:pStyle w:val="TableText"/>
              <w:ind w:left="1629"/>
              <w:spacing w:before="102" w:line="215" w:lineRule="auto"/>
              <w:rPr>
                <w:rFonts w:ascii="SimSun" w:hAnsi="SimSun" w:eastAsia="SimSun" w:cs="SimSun"/>
              </w:rPr>
            </w:pPr>
            <w:r>
              <w:rPr>
                <w:rFonts w:ascii="SimSun" w:hAnsi="SimSun" w:eastAsia="SimSun" w:cs="SimSun"/>
                <w:b/>
                <w:bCs/>
                <w:spacing w:val="2"/>
              </w:rPr>
              <w:t>设计停留时间</w:t>
            </w:r>
            <w:r>
              <w:rPr>
                <w:rFonts w:ascii="SimSun" w:hAnsi="SimSun" w:eastAsia="SimSun" w:cs="SimSun"/>
                <w:spacing w:val="-12"/>
              </w:rPr>
              <w:t xml:space="preserve"> </w:t>
            </w:r>
            <w:r>
              <w:rPr>
                <w:b/>
                <w:bCs/>
                <w:spacing w:val="2"/>
              </w:rPr>
              <w:t>12h</w:t>
            </w:r>
            <w:r>
              <w:rPr>
                <w:b/>
                <w:bCs/>
                <w:spacing w:val="-15"/>
              </w:rPr>
              <w:t xml:space="preserve"> </w:t>
            </w:r>
            <w:r>
              <w:rPr>
                <w:rFonts w:ascii="SimSun" w:hAnsi="SimSun" w:eastAsia="SimSun" w:cs="SimSun"/>
                <w:b/>
                <w:bCs/>
                <w:spacing w:val="2"/>
              </w:rPr>
              <w:t>，</w:t>
            </w:r>
            <w:r>
              <w:rPr>
                <w:b/>
                <w:bCs/>
                <w:spacing w:val="2"/>
              </w:rPr>
              <w:t>1  </w:t>
            </w:r>
            <w:r>
              <w:rPr>
                <w:rFonts w:ascii="SimSun" w:hAnsi="SimSun" w:eastAsia="SimSun" w:cs="SimSun"/>
                <w:b/>
                <w:bCs/>
                <w:spacing w:val="2"/>
              </w:rPr>
              <w:t>座</w:t>
            </w:r>
            <w:r>
              <w:rPr>
                <w:rFonts w:ascii="SimSun" w:hAnsi="SimSun" w:eastAsia="SimSun" w:cs="SimSun"/>
                <w:spacing w:val="-28"/>
              </w:rPr>
              <w:t xml:space="preserve"> </w:t>
            </w:r>
            <w:r>
              <w:rPr>
                <w:b/>
                <w:bCs/>
                <w:spacing w:val="2"/>
              </w:rPr>
              <w:t>2</w:t>
            </w:r>
            <w:r>
              <w:rPr>
                <w:b/>
                <w:bCs/>
                <w:spacing w:val="12"/>
              </w:rPr>
              <w:t xml:space="preserve">  </w:t>
            </w:r>
            <w:r>
              <w:rPr>
                <w:rFonts w:ascii="SimSun" w:hAnsi="SimSun" w:eastAsia="SimSun" w:cs="SimSun"/>
                <w:b/>
                <w:bCs/>
                <w:spacing w:val="2"/>
              </w:rPr>
              <w:t>格间歇使用</w:t>
            </w:r>
          </w:p>
        </w:tc>
      </w:tr>
      <w:tr>
        <w:trPr>
          <w:trHeight w:val="322" w:hRule="atLeast"/>
        </w:trPr>
        <w:tc>
          <w:tcPr>
            <w:tcW w:w="2334" w:type="dxa"/>
            <w:vAlign w:val="top"/>
            <w:tcBorders>
              <w:left w:val="single" w:color="000000" w:sz="6" w:space="0"/>
            </w:tcBorders>
          </w:tcPr>
          <w:p>
            <w:pPr>
              <w:ind w:left="706"/>
              <w:spacing w:before="106" w:line="211" w:lineRule="auto"/>
              <w:rPr>
                <w:rFonts w:ascii="SimSun" w:hAnsi="SimSun" w:eastAsia="SimSun" w:cs="SimSun"/>
                <w:sz w:val="18"/>
                <w:szCs w:val="18"/>
              </w:rPr>
            </w:pPr>
            <w:r>
              <w:rPr>
                <w:rFonts w:ascii="SimSun" w:hAnsi="SimSun" w:eastAsia="SimSun" w:cs="SimSun"/>
                <w:sz w:val="18"/>
                <w:szCs w:val="18"/>
                <w:b/>
                <w:bCs/>
                <w:spacing w:val="1"/>
              </w:rPr>
              <w:t>中和沉淀池</w:t>
            </w:r>
          </w:p>
        </w:tc>
        <w:tc>
          <w:tcPr>
            <w:tcW w:w="6515" w:type="dxa"/>
            <w:vAlign w:val="top"/>
            <w:tcBorders>
              <w:right w:val="single" w:color="000000" w:sz="6" w:space="0"/>
            </w:tcBorders>
          </w:tcPr>
          <w:p>
            <w:pPr>
              <w:pStyle w:val="TableText"/>
              <w:ind w:left="2515"/>
              <w:spacing w:before="106" w:line="211" w:lineRule="auto"/>
              <w:rPr/>
            </w:pPr>
            <w:r>
              <w:rPr>
                <w:rFonts w:ascii="SimSun" w:hAnsi="SimSun" w:eastAsia="SimSun" w:cs="SimSun"/>
                <w:b/>
                <w:bCs/>
                <w:spacing w:val="3"/>
              </w:rPr>
              <w:t>设计停留时间</w:t>
            </w:r>
            <w:r>
              <w:rPr>
                <w:rFonts w:ascii="SimSun" w:hAnsi="SimSun" w:eastAsia="SimSun" w:cs="SimSun"/>
                <w:spacing w:val="-20"/>
              </w:rPr>
              <w:t xml:space="preserve"> </w:t>
            </w:r>
            <w:r>
              <w:rPr>
                <w:b/>
                <w:bCs/>
                <w:spacing w:val="3"/>
              </w:rPr>
              <w:t>24h</w:t>
            </w:r>
          </w:p>
        </w:tc>
      </w:tr>
      <w:tr>
        <w:trPr>
          <w:trHeight w:val="322" w:hRule="atLeast"/>
        </w:trPr>
        <w:tc>
          <w:tcPr>
            <w:tcW w:w="2334" w:type="dxa"/>
            <w:vAlign w:val="top"/>
            <w:tcBorders>
              <w:left w:val="single" w:color="000000" w:sz="6" w:space="0"/>
            </w:tcBorders>
          </w:tcPr>
          <w:p>
            <w:pPr>
              <w:ind w:left="886"/>
              <w:spacing w:before="108" w:line="209" w:lineRule="auto"/>
              <w:rPr>
                <w:rFonts w:ascii="SimSun" w:hAnsi="SimSun" w:eastAsia="SimSun" w:cs="SimSun"/>
                <w:sz w:val="18"/>
                <w:szCs w:val="18"/>
              </w:rPr>
            </w:pPr>
            <w:r>
              <w:rPr>
                <w:rFonts w:ascii="SimSun" w:hAnsi="SimSun" w:eastAsia="SimSun" w:cs="SimSun"/>
                <w:sz w:val="18"/>
                <w:szCs w:val="18"/>
                <w:b/>
                <w:bCs/>
              </w:rPr>
              <w:t>蓄水池</w:t>
            </w:r>
          </w:p>
        </w:tc>
        <w:tc>
          <w:tcPr>
            <w:tcW w:w="6515" w:type="dxa"/>
            <w:vAlign w:val="top"/>
            <w:tcBorders>
              <w:right w:val="single" w:color="000000" w:sz="6" w:space="0"/>
            </w:tcBorders>
          </w:tcPr>
          <w:p>
            <w:pPr>
              <w:pStyle w:val="TableText"/>
              <w:ind w:left="2515"/>
              <w:spacing w:before="108" w:line="209" w:lineRule="auto"/>
              <w:rPr/>
            </w:pPr>
            <w:r>
              <w:rPr>
                <w:rFonts w:ascii="SimSun" w:hAnsi="SimSun" w:eastAsia="SimSun" w:cs="SimSun"/>
                <w:b/>
                <w:bCs/>
                <w:spacing w:val="3"/>
              </w:rPr>
              <w:t>设计停留时间</w:t>
            </w:r>
            <w:r>
              <w:rPr>
                <w:rFonts w:ascii="SimSun" w:hAnsi="SimSun" w:eastAsia="SimSun" w:cs="SimSun"/>
                <w:spacing w:val="-20"/>
              </w:rPr>
              <w:t xml:space="preserve"> </w:t>
            </w:r>
            <w:r>
              <w:rPr>
                <w:b/>
                <w:bCs/>
                <w:spacing w:val="3"/>
              </w:rPr>
              <w:t>24h</w:t>
            </w:r>
          </w:p>
        </w:tc>
      </w:tr>
      <w:tr>
        <w:trPr>
          <w:trHeight w:val="334" w:hRule="atLeast"/>
        </w:trPr>
        <w:tc>
          <w:tcPr>
            <w:tcW w:w="2334" w:type="dxa"/>
            <w:vAlign w:val="top"/>
            <w:tcBorders>
              <w:left w:val="single" w:color="000000" w:sz="6" w:space="0"/>
              <w:bottom w:val="single" w:color="000000" w:sz="6" w:space="0"/>
            </w:tcBorders>
          </w:tcPr>
          <w:p>
            <w:pPr>
              <w:ind w:left="782"/>
              <w:spacing w:before="112" w:line="217" w:lineRule="auto"/>
              <w:rPr>
                <w:rFonts w:ascii="SimSun" w:hAnsi="SimSun" w:eastAsia="SimSun" w:cs="SimSun"/>
                <w:sz w:val="18"/>
                <w:szCs w:val="18"/>
              </w:rPr>
            </w:pPr>
            <w:r>
              <w:rPr>
                <w:rFonts w:ascii="SimSun" w:hAnsi="SimSun" w:eastAsia="SimSun" w:cs="SimSun"/>
                <w:sz w:val="18"/>
                <w:szCs w:val="18"/>
                <w:b/>
                <w:bCs/>
                <w:spacing w:val="4"/>
              </w:rPr>
              <w:t>加药廊道</w:t>
            </w:r>
          </w:p>
        </w:tc>
        <w:tc>
          <w:tcPr>
            <w:tcW w:w="6515" w:type="dxa"/>
            <w:vAlign w:val="top"/>
            <w:tcBorders>
              <w:bottom w:val="single" w:color="000000" w:sz="6" w:space="0"/>
              <w:right w:val="single" w:color="000000" w:sz="6" w:space="0"/>
            </w:tcBorders>
          </w:tcPr>
          <w:p>
            <w:pPr>
              <w:ind w:left="2684"/>
              <w:spacing w:before="112" w:line="217" w:lineRule="auto"/>
              <w:rPr>
                <w:rFonts w:ascii="SimSun" w:hAnsi="SimSun" w:eastAsia="SimSun" w:cs="SimSun"/>
                <w:sz w:val="18"/>
                <w:szCs w:val="18"/>
              </w:rPr>
            </w:pPr>
            <w:r>
              <w:rPr>
                <w:rFonts w:ascii="SimSun" w:hAnsi="SimSun" w:eastAsia="SimSun" w:cs="SimSun"/>
                <w:sz w:val="18"/>
                <w:szCs w:val="18"/>
                <w:b/>
                <w:bCs/>
                <w:spacing w:val="5"/>
              </w:rPr>
              <w:t>采用人工加药</w:t>
            </w:r>
          </w:p>
        </w:tc>
      </w:tr>
    </w:tbl>
    <w:p>
      <w:pPr>
        <w:ind w:left="494"/>
        <w:spacing w:before="196"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）主要构筑物及设备</w:t>
      </w:r>
    </w:p>
    <w:p>
      <w:pPr>
        <w:ind w:left="500"/>
        <w:spacing w:before="213" w:line="219" w:lineRule="auto"/>
        <w:rPr>
          <w:rFonts w:ascii="SimSun" w:hAnsi="SimSun" w:eastAsia="SimSun" w:cs="SimSun"/>
          <w:sz w:val="24"/>
          <w:szCs w:val="24"/>
        </w:rPr>
      </w:pPr>
      <w:r>
        <w:rPr>
          <w:rFonts w:ascii="SimSun" w:hAnsi="SimSun" w:eastAsia="SimSun" w:cs="SimSun"/>
          <w:sz w:val="24"/>
          <w:szCs w:val="24"/>
          <w:b/>
          <w:bCs/>
          <w:spacing w:val="-2"/>
        </w:rPr>
        <w:t>混凝土废水处理系统主要构筑物及占地面积详见表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6.2.1-</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w:t>
      </w:r>
    </w:p>
    <w:p>
      <w:pPr>
        <w:ind w:left="1898"/>
        <w:spacing w:before="214"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6.2.1-5    </w:t>
      </w:r>
      <w:r>
        <w:rPr>
          <w:rFonts w:ascii="SimHei" w:hAnsi="SimHei" w:eastAsia="SimHei" w:cs="SimHei"/>
          <w:sz w:val="24"/>
          <w:szCs w:val="24"/>
          <w:b/>
          <w:bCs/>
          <w:spacing w:val="-2"/>
        </w:rPr>
        <w:t>混凝土废水处理系统主要构筑物一览表</w:t>
      </w:r>
    </w:p>
    <w:p>
      <w:pPr>
        <w:spacing w:line="19" w:lineRule="exact"/>
        <w:rPr/>
      </w:pPr>
      <w:r/>
    </w:p>
    <w:tbl>
      <w:tblPr>
        <w:tblStyle w:val="TableNormal"/>
        <w:tblW w:w="9076" w:type="dxa"/>
        <w:tblInd w:w="7"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78"/>
        <w:gridCol w:w="1559"/>
        <w:gridCol w:w="848"/>
        <w:gridCol w:w="2122"/>
        <w:gridCol w:w="994"/>
        <w:gridCol w:w="1275"/>
      </w:tblGrid>
      <w:tr>
        <w:trPr>
          <w:trHeight w:val="647" w:hRule="atLeast"/>
        </w:trPr>
        <w:tc>
          <w:tcPr>
            <w:tcW w:w="2278" w:type="dxa"/>
            <w:vAlign w:val="top"/>
            <w:tcBorders>
              <w:left w:val="single" w:color="000000" w:sz="6" w:space="0"/>
              <w:top w:val="single" w:color="000000" w:sz="6" w:space="0"/>
            </w:tcBorders>
          </w:tcPr>
          <w:p>
            <w:pPr>
              <w:ind w:left="563"/>
              <w:spacing w:before="268" w:line="219" w:lineRule="auto"/>
              <w:rPr>
                <w:rFonts w:ascii="SimSun" w:hAnsi="SimSun" w:eastAsia="SimSun" w:cs="SimSun"/>
                <w:sz w:val="18"/>
                <w:szCs w:val="18"/>
              </w:rPr>
            </w:pPr>
            <w:r>
              <w:rPr>
                <w:rFonts w:ascii="SimSun" w:hAnsi="SimSun" w:eastAsia="SimSun" w:cs="SimSun"/>
                <w:sz w:val="18"/>
                <w:szCs w:val="18"/>
                <w:b/>
                <w:bCs/>
                <w:spacing w:val="5"/>
              </w:rPr>
              <w:t>废水处理系统</w:t>
            </w:r>
          </w:p>
        </w:tc>
        <w:tc>
          <w:tcPr>
            <w:tcW w:w="1559" w:type="dxa"/>
            <w:vAlign w:val="top"/>
            <w:tcBorders>
              <w:top w:val="single" w:color="000000" w:sz="6" w:space="0"/>
            </w:tcBorders>
          </w:tcPr>
          <w:p>
            <w:pPr>
              <w:ind w:left="304"/>
              <w:spacing w:before="268" w:line="220" w:lineRule="auto"/>
              <w:rPr>
                <w:rFonts w:ascii="SimSun" w:hAnsi="SimSun" w:eastAsia="SimSun" w:cs="SimSun"/>
                <w:sz w:val="18"/>
                <w:szCs w:val="18"/>
              </w:rPr>
            </w:pPr>
            <w:r>
              <w:rPr>
                <w:rFonts w:ascii="SimSun" w:hAnsi="SimSun" w:eastAsia="SimSun" w:cs="SimSun"/>
                <w:sz w:val="18"/>
                <w:szCs w:val="18"/>
                <w:b/>
                <w:bCs/>
                <w:spacing w:val="4"/>
              </w:rPr>
              <w:t>构筑物名称</w:t>
            </w:r>
          </w:p>
        </w:tc>
        <w:tc>
          <w:tcPr>
            <w:tcW w:w="848" w:type="dxa"/>
            <w:vAlign w:val="top"/>
            <w:tcBorders>
              <w:top w:val="single" w:color="000000" w:sz="6" w:space="0"/>
            </w:tcBorders>
          </w:tcPr>
          <w:p>
            <w:pPr>
              <w:pStyle w:val="TableText"/>
              <w:ind w:left="264" w:right="241" w:hanging="29"/>
              <w:spacing w:before="106" w:line="272" w:lineRule="auto"/>
              <w:rPr/>
            </w:pPr>
            <w:r>
              <w:rPr>
                <w:rFonts w:ascii="SimSun" w:hAnsi="SimSun" w:eastAsia="SimSun" w:cs="SimSun"/>
                <w:b/>
                <w:bCs/>
                <w:spacing w:val="-2"/>
              </w:rPr>
              <w:t>数量</w:t>
            </w:r>
            <w:r>
              <w:rPr>
                <w:b/>
                <w:bCs/>
                <w:spacing w:val="1"/>
              </w:rPr>
              <w:t>(</w:t>
            </w:r>
            <w:r>
              <w:rPr>
                <w:rFonts w:ascii="SimSun" w:hAnsi="SimSun" w:eastAsia="SimSun" w:cs="SimSun"/>
                <w:b/>
                <w:bCs/>
                <w:spacing w:val="1"/>
              </w:rPr>
              <w:t>座</w:t>
            </w:r>
            <w:r>
              <w:rPr>
                <w:b/>
                <w:bCs/>
                <w:spacing w:val="1"/>
              </w:rPr>
              <w:t>)</w:t>
            </w:r>
          </w:p>
        </w:tc>
        <w:tc>
          <w:tcPr>
            <w:tcW w:w="2122" w:type="dxa"/>
            <w:vAlign w:val="top"/>
            <w:tcBorders>
              <w:top w:val="single" w:color="000000" w:sz="6" w:space="0"/>
            </w:tcBorders>
          </w:tcPr>
          <w:p>
            <w:pPr>
              <w:pStyle w:val="TableText"/>
              <w:ind w:left="445"/>
              <w:spacing w:before="267" w:line="210" w:lineRule="auto"/>
              <w:rPr/>
            </w:pPr>
            <w:r>
              <w:rPr>
                <w:rFonts w:ascii="SimSun" w:hAnsi="SimSun" w:eastAsia="SimSun" w:cs="SimSun"/>
                <w:b/>
                <w:bCs/>
                <w:spacing w:val="5"/>
              </w:rPr>
              <w:t>单池净尺寸</w:t>
            </w:r>
            <w:r>
              <w:rPr>
                <w:b/>
                <w:bCs/>
                <w:spacing w:val="5"/>
              </w:rPr>
              <w:t>(m)</w:t>
            </w:r>
          </w:p>
        </w:tc>
        <w:tc>
          <w:tcPr>
            <w:tcW w:w="994" w:type="dxa"/>
            <w:vAlign w:val="top"/>
            <w:tcBorders>
              <w:top w:val="single" w:color="000000" w:sz="6" w:space="0"/>
            </w:tcBorders>
          </w:tcPr>
          <w:p>
            <w:pPr>
              <w:ind w:left="316"/>
              <w:spacing w:before="268" w:line="220" w:lineRule="auto"/>
              <w:rPr>
                <w:rFonts w:ascii="SimSun" w:hAnsi="SimSun" w:eastAsia="SimSun" w:cs="SimSun"/>
                <w:sz w:val="18"/>
                <w:szCs w:val="18"/>
              </w:rPr>
            </w:pPr>
            <w:r>
              <w:rPr>
                <w:rFonts w:ascii="SimSun" w:hAnsi="SimSun" w:eastAsia="SimSun" w:cs="SimSun"/>
                <w:sz w:val="18"/>
                <w:szCs w:val="18"/>
                <w:b/>
                <w:bCs/>
                <w:spacing w:val="-3"/>
              </w:rPr>
              <w:t>结构</w:t>
            </w:r>
          </w:p>
        </w:tc>
        <w:tc>
          <w:tcPr>
            <w:tcW w:w="1275" w:type="dxa"/>
            <w:vAlign w:val="top"/>
            <w:tcBorders>
              <w:right w:val="single" w:color="000000" w:sz="6" w:space="0"/>
              <w:top w:val="single" w:color="000000" w:sz="6" w:space="0"/>
            </w:tcBorders>
          </w:tcPr>
          <w:p>
            <w:pPr>
              <w:ind w:left="69"/>
              <w:spacing w:before="107" w:line="219" w:lineRule="auto"/>
              <w:rPr>
                <w:rFonts w:ascii="SimSun" w:hAnsi="SimSun" w:eastAsia="SimSun" w:cs="SimSun"/>
                <w:sz w:val="18"/>
                <w:szCs w:val="18"/>
              </w:rPr>
            </w:pPr>
            <w:r>
              <w:rPr>
                <w:rFonts w:ascii="SimSun" w:hAnsi="SimSun" w:eastAsia="SimSun" w:cs="SimSun"/>
                <w:sz w:val="18"/>
                <w:szCs w:val="18"/>
                <w:b/>
                <w:bCs/>
                <w:spacing w:val="5"/>
              </w:rPr>
              <w:t>每个占地面积</w:t>
            </w:r>
          </w:p>
          <w:p>
            <w:pPr>
              <w:pStyle w:val="TableText"/>
              <w:ind w:left="467"/>
              <w:spacing w:before="121" w:line="206" w:lineRule="auto"/>
              <w:rPr/>
            </w:pPr>
            <w:r>
              <w:rPr>
                <w:b/>
                <w:bCs/>
                <w:spacing w:val="2"/>
              </w:rPr>
              <w:t>(m</w:t>
            </w:r>
            <w:r>
              <w:rPr>
                <w:sz w:val="11"/>
                <w:szCs w:val="11"/>
                <w:b/>
                <w:bCs/>
                <w:spacing w:val="2"/>
                <w:position w:val="5"/>
              </w:rPr>
              <w:t>2</w:t>
            </w:r>
            <w:r>
              <w:rPr>
                <w:b/>
                <w:bCs/>
                <w:spacing w:val="2"/>
              </w:rPr>
              <w:t>)</w:t>
            </w:r>
          </w:p>
        </w:tc>
      </w:tr>
      <w:tr>
        <w:trPr>
          <w:trHeight w:val="322" w:hRule="atLeast"/>
        </w:trPr>
        <w:tc>
          <w:tcPr>
            <w:tcW w:w="2278" w:type="dxa"/>
            <w:vAlign w:val="top"/>
            <w:vMerge w:val="restart"/>
            <w:tcBorders>
              <w:left w:val="single" w:color="000000" w:sz="6" w:space="0"/>
              <w:bottom w:val="nil"/>
            </w:tcBorders>
          </w:tcPr>
          <w:p>
            <w:pPr>
              <w:spacing w:line="272" w:lineRule="auto"/>
              <w:rPr>
                <w:rFonts w:ascii="Arial"/>
                <w:sz w:val="21"/>
              </w:rPr>
            </w:pPr>
            <w:r/>
          </w:p>
          <w:p>
            <w:pPr>
              <w:spacing w:line="273" w:lineRule="auto"/>
              <w:rPr>
                <w:rFonts w:ascii="Arial"/>
                <w:sz w:val="21"/>
              </w:rPr>
            </w:pPr>
            <w:r/>
          </w:p>
          <w:p>
            <w:pPr>
              <w:ind w:left="566"/>
              <w:spacing w:before="58" w:line="219" w:lineRule="auto"/>
              <w:rPr>
                <w:rFonts w:ascii="SimSun" w:hAnsi="SimSun" w:eastAsia="SimSun" w:cs="SimSun"/>
                <w:sz w:val="18"/>
                <w:szCs w:val="18"/>
              </w:rPr>
            </w:pPr>
            <w:r>
              <w:rPr>
                <w:rFonts w:ascii="SimSun" w:hAnsi="SimSun" w:eastAsia="SimSun" w:cs="SimSun"/>
                <w:sz w:val="18"/>
                <w:szCs w:val="18"/>
                <w:b/>
                <w:bCs/>
                <w:spacing w:val="5"/>
              </w:rPr>
              <w:t>混凝土拌和楼</w:t>
            </w:r>
          </w:p>
        </w:tc>
        <w:tc>
          <w:tcPr>
            <w:tcW w:w="1559" w:type="dxa"/>
            <w:vAlign w:val="top"/>
          </w:tcPr>
          <w:p>
            <w:pPr>
              <w:ind w:left="306"/>
              <w:spacing w:before="105" w:line="212" w:lineRule="auto"/>
              <w:rPr>
                <w:rFonts w:ascii="SimSun" w:hAnsi="SimSun" w:eastAsia="SimSun" w:cs="SimSun"/>
                <w:sz w:val="18"/>
                <w:szCs w:val="18"/>
              </w:rPr>
            </w:pPr>
            <w:r>
              <w:rPr>
                <w:rFonts w:ascii="SimSun" w:hAnsi="SimSun" w:eastAsia="SimSun" w:cs="SimSun"/>
                <w:sz w:val="18"/>
                <w:szCs w:val="18"/>
                <w:b/>
                <w:bCs/>
                <w:spacing w:val="4"/>
              </w:rPr>
              <w:t>简易沉砂池</w:t>
            </w:r>
          </w:p>
        </w:tc>
        <w:tc>
          <w:tcPr>
            <w:tcW w:w="848" w:type="dxa"/>
            <w:vAlign w:val="top"/>
          </w:tcPr>
          <w:p>
            <w:pPr>
              <w:pStyle w:val="TableText"/>
              <w:ind w:left="382"/>
              <w:spacing w:before="136" w:line="188" w:lineRule="auto"/>
              <w:rPr/>
            </w:pPr>
            <w:r>
              <w:rPr>
                <w:b/>
                <w:bCs/>
              </w:rPr>
              <w:t>1</w:t>
            </w:r>
          </w:p>
        </w:tc>
        <w:tc>
          <w:tcPr>
            <w:tcW w:w="2122" w:type="dxa"/>
            <w:vAlign w:val="top"/>
          </w:tcPr>
          <w:p>
            <w:pPr>
              <w:pStyle w:val="TableText"/>
              <w:ind w:left="595"/>
              <w:spacing w:before="136" w:line="188" w:lineRule="auto"/>
              <w:rPr/>
            </w:pPr>
            <w:r>
              <w:rPr>
                <w:b/>
                <w:bCs/>
                <w:spacing w:val="3"/>
              </w:rPr>
              <w:t>4.0×1.5×1.8</w:t>
            </w:r>
          </w:p>
        </w:tc>
        <w:tc>
          <w:tcPr>
            <w:tcW w:w="994" w:type="dxa"/>
            <w:vAlign w:val="top"/>
          </w:tcPr>
          <w:p>
            <w:pPr>
              <w:ind w:left="310"/>
              <w:spacing w:before="105" w:line="212" w:lineRule="auto"/>
              <w:rPr>
                <w:rFonts w:ascii="SimSun" w:hAnsi="SimSun" w:eastAsia="SimSun" w:cs="SimSun"/>
                <w:sz w:val="18"/>
                <w:szCs w:val="18"/>
              </w:rPr>
            </w:pPr>
            <w:r>
              <w:rPr>
                <w:rFonts w:ascii="SimSun" w:hAnsi="SimSun" w:eastAsia="SimSun" w:cs="SimSun"/>
                <w:sz w:val="18"/>
                <w:szCs w:val="18"/>
                <w:b/>
                <w:bCs/>
              </w:rPr>
              <w:t>钢砼</w:t>
            </w:r>
          </w:p>
        </w:tc>
        <w:tc>
          <w:tcPr>
            <w:tcW w:w="1275" w:type="dxa"/>
            <w:vAlign w:val="top"/>
            <w:vMerge w:val="restart"/>
            <w:tcBorders>
              <w:bottom w:val="nil"/>
              <w:right w:val="single" w:color="000000" w:sz="6" w:space="0"/>
            </w:tcBorders>
          </w:tcPr>
          <w:p>
            <w:pPr>
              <w:spacing w:line="291" w:lineRule="auto"/>
              <w:rPr>
                <w:rFonts w:ascii="Arial"/>
                <w:sz w:val="21"/>
              </w:rPr>
            </w:pPr>
            <w:r/>
          </w:p>
          <w:p>
            <w:pPr>
              <w:spacing w:line="291" w:lineRule="auto"/>
              <w:rPr>
                <w:rFonts w:ascii="Arial"/>
                <w:sz w:val="21"/>
              </w:rPr>
            </w:pPr>
            <w:r/>
          </w:p>
          <w:p>
            <w:pPr>
              <w:pStyle w:val="TableText"/>
              <w:ind w:left="544"/>
              <w:spacing w:before="52" w:line="188" w:lineRule="auto"/>
              <w:rPr/>
            </w:pPr>
            <w:r>
              <w:rPr>
                <w:b/>
                <w:bCs/>
                <w:spacing w:val="-1"/>
              </w:rPr>
              <w:t>40</w:t>
            </w:r>
          </w:p>
        </w:tc>
      </w:tr>
      <w:tr>
        <w:trPr>
          <w:trHeight w:val="323" w:hRule="atLeast"/>
        </w:trPr>
        <w:tc>
          <w:tcPr>
            <w:tcW w:w="2278" w:type="dxa"/>
            <w:vAlign w:val="top"/>
            <w:vMerge w:val="continue"/>
            <w:tcBorders>
              <w:left w:val="single" w:color="000000" w:sz="6" w:space="0"/>
              <w:bottom w:val="nil"/>
              <w:top w:val="nil"/>
            </w:tcBorders>
          </w:tcPr>
          <w:p>
            <w:pPr>
              <w:rPr>
                <w:rFonts w:ascii="Arial"/>
                <w:sz w:val="21"/>
              </w:rPr>
            </w:pPr>
            <w:r/>
          </w:p>
        </w:tc>
        <w:tc>
          <w:tcPr>
            <w:tcW w:w="1559" w:type="dxa"/>
            <w:vAlign w:val="top"/>
          </w:tcPr>
          <w:p>
            <w:pPr>
              <w:ind w:left="319"/>
              <w:spacing w:before="109" w:line="209" w:lineRule="auto"/>
              <w:rPr>
                <w:rFonts w:ascii="SimSun" w:hAnsi="SimSun" w:eastAsia="SimSun" w:cs="SimSun"/>
                <w:sz w:val="18"/>
                <w:szCs w:val="18"/>
              </w:rPr>
            </w:pPr>
            <w:r>
              <w:rPr>
                <w:rFonts w:ascii="SimSun" w:hAnsi="SimSun" w:eastAsia="SimSun" w:cs="SimSun"/>
                <w:sz w:val="18"/>
                <w:szCs w:val="18"/>
                <w:b/>
                <w:bCs/>
                <w:spacing w:val="1"/>
              </w:rPr>
              <w:t>中和沉淀池</w:t>
            </w:r>
          </w:p>
        </w:tc>
        <w:tc>
          <w:tcPr>
            <w:tcW w:w="848" w:type="dxa"/>
            <w:vAlign w:val="top"/>
          </w:tcPr>
          <w:p>
            <w:pPr>
              <w:pStyle w:val="TableText"/>
              <w:ind w:left="382"/>
              <w:spacing w:before="138" w:line="188" w:lineRule="auto"/>
              <w:rPr/>
            </w:pPr>
            <w:r>
              <w:rPr>
                <w:b/>
                <w:bCs/>
              </w:rPr>
              <w:t>1</w:t>
            </w:r>
          </w:p>
        </w:tc>
        <w:tc>
          <w:tcPr>
            <w:tcW w:w="2122" w:type="dxa"/>
            <w:vAlign w:val="top"/>
          </w:tcPr>
          <w:p>
            <w:pPr>
              <w:pStyle w:val="TableText"/>
              <w:ind w:left="595"/>
              <w:spacing w:before="138" w:line="188" w:lineRule="auto"/>
              <w:rPr/>
            </w:pPr>
            <w:r>
              <w:rPr>
                <w:b/>
                <w:bCs/>
                <w:spacing w:val="3"/>
              </w:rPr>
              <w:t>4.0×3.0×1.8</w:t>
            </w:r>
          </w:p>
        </w:tc>
        <w:tc>
          <w:tcPr>
            <w:tcW w:w="994" w:type="dxa"/>
            <w:vAlign w:val="top"/>
          </w:tcPr>
          <w:p>
            <w:pPr>
              <w:ind w:left="310"/>
              <w:spacing w:before="109" w:line="209" w:lineRule="auto"/>
              <w:rPr>
                <w:rFonts w:ascii="SimSun" w:hAnsi="SimSun" w:eastAsia="SimSun" w:cs="SimSun"/>
                <w:sz w:val="18"/>
                <w:szCs w:val="18"/>
              </w:rPr>
            </w:pPr>
            <w:r>
              <w:rPr>
                <w:rFonts w:ascii="SimSun" w:hAnsi="SimSun" w:eastAsia="SimSun" w:cs="SimSun"/>
                <w:sz w:val="18"/>
                <w:szCs w:val="18"/>
                <w:b/>
                <w:bCs/>
              </w:rPr>
              <w:t>钢砼</w:t>
            </w:r>
          </w:p>
        </w:tc>
        <w:tc>
          <w:tcPr>
            <w:tcW w:w="1275" w:type="dxa"/>
            <w:vAlign w:val="top"/>
            <w:vMerge w:val="continue"/>
            <w:tcBorders>
              <w:bottom w:val="nil"/>
              <w:right w:val="single" w:color="000000" w:sz="6" w:space="0"/>
              <w:top w:val="nil"/>
            </w:tcBorders>
          </w:tcPr>
          <w:p>
            <w:pPr>
              <w:rPr>
                <w:rFonts w:ascii="Arial"/>
                <w:sz w:val="21"/>
              </w:rPr>
            </w:pPr>
            <w:r/>
          </w:p>
        </w:tc>
      </w:tr>
      <w:tr>
        <w:trPr>
          <w:trHeight w:val="323" w:hRule="atLeast"/>
        </w:trPr>
        <w:tc>
          <w:tcPr>
            <w:tcW w:w="2278" w:type="dxa"/>
            <w:vAlign w:val="top"/>
            <w:vMerge w:val="continue"/>
            <w:tcBorders>
              <w:left w:val="single" w:color="000000" w:sz="6" w:space="0"/>
              <w:bottom w:val="nil"/>
              <w:top w:val="nil"/>
            </w:tcBorders>
          </w:tcPr>
          <w:p>
            <w:pPr>
              <w:rPr>
                <w:rFonts w:ascii="Arial"/>
                <w:sz w:val="21"/>
              </w:rPr>
            </w:pPr>
            <w:r/>
          </w:p>
        </w:tc>
        <w:tc>
          <w:tcPr>
            <w:tcW w:w="1559" w:type="dxa"/>
            <w:vAlign w:val="top"/>
          </w:tcPr>
          <w:p>
            <w:pPr>
              <w:ind w:left="500"/>
              <w:spacing w:before="110" w:line="208" w:lineRule="auto"/>
              <w:rPr>
                <w:rFonts w:ascii="SimSun" w:hAnsi="SimSun" w:eastAsia="SimSun" w:cs="SimSun"/>
                <w:sz w:val="18"/>
                <w:szCs w:val="18"/>
              </w:rPr>
            </w:pPr>
            <w:r>
              <w:rPr>
                <w:rFonts w:ascii="SimSun" w:hAnsi="SimSun" w:eastAsia="SimSun" w:cs="SimSun"/>
                <w:sz w:val="18"/>
                <w:szCs w:val="18"/>
                <w:b/>
                <w:bCs/>
              </w:rPr>
              <w:t>蓄水池</w:t>
            </w:r>
          </w:p>
        </w:tc>
        <w:tc>
          <w:tcPr>
            <w:tcW w:w="848" w:type="dxa"/>
            <w:vAlign w:val="top"/>
          </w:tcPr>
          <w:p>
            <w:pPr>
              <w:pStyle w:val="TableText"/>
              <w:ind w:left="382"/>
              <w:spacing w:before="141" w:line="188" w:lineRule="auto"/>
              <w:rPr/>
            </w:pPr>
            <w:r>
              <w:rPr>
                <w:b/>
                <w:bCs/>
              </w:rPr>
              <w:t>1</w:t>
            </w:r>
          </w:p>
        </w:tc>
        <w:tc>
          <w:tcPr>
            <w:tcW w:w="2122" w:type="dxa"/>
            <w:vAlign w:val="top"/>
          </w:tcPr>
          <w:p>
            <w:pPr>
              <w:pStyle w:val="TableText"/>
              <w:ind w:left="595"/>
              <w:spacing w:before="141" w:line="188" w:lineRule="auto"/>
              <w:rPr/>
            </w:pPr>
            <w:r>
              <w:rPr>
                <w:b/>
                <w:bCs/>
                <w:spacing w:val="3"/>
              </w:rPr>
              <w:t>4.0×3.0×1.8</w:t>
            </w:r>
          </w:p>
        </w:tc>
        <w:tc>
          <w:tcPr>
            <w:tcW w:w="994" w:type="dxa"/>
            <w:vAlign w:val="top"/>
          </w:tcPr>
          <w:p>
            <w:pPr>
              <w:ind w:left="310"/>
              <w:spacing w:before="110" w:line="208" w:lineRule="auto"/>
              <w:rPr>
                <w:rFonts w:ascii="SimSun" w:hAnsi="SimSun" w:eastAsia="SimSun" w:cs="SimSun"/>
                <w:sz w:val="18"/>
                <w:szCs w:val="18"/>
              </w:rPr>
            </w:pPr>
            <w:r>
              <w:rPr>
                <w:rFonts w:ascii="SimSun" w:hAnsi="SimSun" w:eastAsia="SimSun" w:cs="SimSun"/>
                <w:sz w:val="18"/>
                <w:szCs w:val="18"/>
                <w:b/>
                <w:bCs/>
              </w:rPr>
              <w:t>钢砼</w:t>
            </w:r>
          </w:p>
        </w:tc>
        <w:tc>
          <w:tcPr>
            <w:tcW w:w="1275" w:type="dxa"/>
            <w:vAlign w:val="top"/>
            <w:vMerge w:val="continue"/>
            <w:tcBorders>
              <w:bottom w:val="nil"/>
              <w:right w:val="single" w:color="000000" w:sz="6" w:space="0"/>
              <w:top w:val="nil"/>
            </w:tcBorders>
          </w:tcPr>
          <w:p>
            <w:pPr>
              <w:rPr>
                <w:rFonts w:ascii="Arial"/>
                <w:sz w:val="21"/>
              </w:rPr>
            </w:pPr>
            <w:r/>
          </w:p>
        </w:tc>
      </w:tr>
      <w:tr>
        <w:trPr>
          <w:trHeight w:val="334" w:hRule="atLeast"/>
        </w:trPr>
        <w:tc>
          <w:tcPr>
            <w:tcW w:w="2278" w:type="dxa"/>
            <w:vAlign w:val="top"/>
            <w:vMerge w:val="continue"/>
            <w:tcBorders>
              <w:left w:val="single" w:color="000000" w:sz="6" w:space="0"/>
              <w:bottom w:val="single" w:color="000000" w:sz="6" w:space="0"/>
              <w:top w:val="nil"/>
            </w:tcBorders>
          </w:tcPr>
          <w:p>
            <w:pPr>
              <w:rPr>
                <w:rFonts w:ascii="Arial"/>
                <w:sz w:val="21"/>
              </w:rPr>
            </w:pPr>
            <w:r/>
          </w:p>
        </w:tc>
        <w:tc>
          <w:tcPr>
            <w:tcW w:w="1559" w:type="dxa"/>
            <w:vAlign w:val="top"/>
            <w:tcBorders>
              <w:bottom w:val="single" w:color="000000" w:sz="6" w:space="0"/>
            </w:tcBorders>
          </w:tcPr>
          <w:p>
            <w:pPr>
              <w:ind w:left="396"/>
              <w:spacing w:before="113" w:line="216" w:lineRule="auto"/>
              <w:rPr>
                <w:rFonts w:ascii="SimSun" w:hAnsi="SimSun" w:eastAsia="SimSun" w:cs="SimSun"/>
                <w:sz w:val="18"/>
                <w:szCs w:val="18"/>
              </w:rPr>
            </w:pPr>
            <w:r>
              <w:rPr>
                <w:rFonts w:ascii="SimSun" w:hAnsi="SimSun" w:eastAsia="SimSun" w:cs="SimSun"/>
                <w:sz w:val="18"/>
                <w:szCs w:val="18"/>
                <w:b/>
                <w:bCs/>
                <w:spacing w:val="4"/>
              </w:rPr>
              <w:t>加药廊道</w:t>
            </w:r>
          </w:p>
        </w:tc>
        <w:tc>
          <w:tcPr>
            <w:tcW w:w="848" w:type="dxa"/>
            <w:vAlign w:val="top"/>
            <w:tcBorders>
              <w:bottom w:val="single" w:color="000000" w:sz="6" w:space="0"/>
            </w:tcBorders>
          </w:tcPr>
          <w:p>
            <w:pPr>
              <w:pStyle w:val="TableText"/>
              <w:ind w:left="382"/>
              <w:spacing w:before="141" w:line="188" w:lineRule="auto"/>
              <w:rPr/>
            </w:pPr>
            <w:r>
              <w:rPr>
                <w:b/>
                <w:bCs/>
              </w:rPr>
              <w:t>1</w:t>
            </w:r>
          </w:p>
        </w:tc>
        <w:tc>
          <w:tcPr>
            <w:tcW w:w="2122" w:type="dxa"/>
            <w:vAlign w:val="top"/>
            <w:tcBorders>
              <w:bottom w:val="single" w:color="000000" w:sz="6" w:space="0"/>
            </w:tcBorders>
          </w:tcPr>
          <w:p>
            <w:pPr>
              <w:pStyle w:val="TableText"/>
              <w:ind w:left="595"/>
              <w:spacing w:before="141" w:line="188" w:lineRule="auto"/>
              <w:rPr/>
            </w:pPr>
            <w:r>
              <w:rPr>
                <w:b/>
                <w:bCs/>
                <w:spacing w:val="3"/>
              </w:rPr>
              <w:t>4.0×1.0×1.8</w:t>
            </w:r>
          </w:p>
        </w:tc>
        <w:tc>
          <w:tcPr>
            <w:tcW w:w="994" w:type="dxa"/>
            <w:vAlign w:val="top"/>
            <w:tcBorders>
              <w:bottom w:val="single" w:color="000000" w:sz="6" w:space="0"/>
            </w:tcBorders>
          </w:tcPr>
          <w:p>
            <w:pPr>
              <w:ind w:left="310"/>
              <w:spacing w:before="113" w:line="216" w:lineRule="auto"/>
              <w:rPr>
                <w:rFonts w:ascii="SimSun" w:hAnsi="SimSun" w:eastAsia="SimSun" w:cs="SimSun"/>
                <w:sz w:val="18"/>
                <w:szCs w:val="18"/>
              </w:rPr>
            </w:pPr>
            <w:r>
              <w:rPr>
                <w:rFonts w:ascii="SimSun" w:hAnsi="SimSun" w:eastAsia="SimSun" w:cs="SimSun"/>
                <w:sz w:val="18"/>
                <w:szCs w:val="18"/>
                <w:b/>
                <w:bCs/>
              </w:rPr>
              <w:t>钢砼</w:t>
            </w:r>
          </w:p>
        </w:tc>
        <w:tc>
          <w:tcPr>
            <w:tcW w:w="1275" w:type="dxa"/>
            <w:vAlign w:val="top"/>
            <w:vMerge w:val="continue"/>
            <w:tcBorders>
              <w:bottom w:val="single" w:color="000000" w:sz="6" w:space="0"/>
              <w:right w:val="single" w:color="000000" w:sz="6" w:space="0"/>
              <w:top w:val="nil"/>
            </w:tcBorders>
          </w:tcPr>
          <w:p>
            <w:pPr>
              <w:rPr>
                <w:rFonts w:ascii="Arial"/>
                <w:sz w:val="21"/>
              </w:rPr>
            </w:pPr>
            <w:r/>
          </w:p>
        </w:tc>
      </w:tr>
    </w:tbl>
    <w:p>
      <w:pPr>
        <w:ind w:left="496"/>
        <w:spacing w:before="194"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）可行性分析</w:t>
      </w:r>
    </w:p>
    <w:p>
      <w:pPr>
        <w:ind w:left="16" w:right="10" w:firstLine="503"/>
        <w:spacing w:before="218" w:line="384" w:lineRule="auto"/>
        <w:rPr>
          <w:rFonts w:ascii="SimSun" w:hAnsi="SimSun" w:eastAsia="SimSun" w:cs="SimSun"/>
          <w:sz w:val="24"/>
          <w:szCs w:val="24"/>
        </w:rPr>
      </w:pPr>
      <w:r>
        <w:rPr>
          <w:rFonts w:ascii="SimSun" w:hAnsi="SimSun" w:eastAsia="SimSun" w:cs="SimSun"/>
          <w:sz w:val="24"/>
          <w:szCs w:val="24"/>
          <w:b/>
          <w:bCs/>
          <w:spacing w:val="-5"/>
        </w:rPr>
        <w:t>中和沉淀法不借助任何机械动力，经重力沉降及适当人工投加绿矾和聚丙烯酰胺的</w:t>
      </w:r>
      <w:r>
        <w:rPr>
          <w:rFonts w:ascii="SimSun" w:hAnsi="SimSun" w:eastAsia="SimSun" w:cs="SimSun"/>
          <w:sz w:val="24"/>
          <w:szCs w:val="24"/>
          <w:b/>
          <w:bCs/>
          <w:spacing w:val="-4"/>
        </w:rPr>
        <w:t>混合物以降低悬浮物浓度和降低沉淀池内的碱性；经处理后，排放的废水浓度可以</w:t>
      </w:r>
      <w:r>
        <w:rPr>
          <w:rFonts w:ascii="SimSun" w:hAnsi="SimSun" w:eastAsia="SimSun" w:cs="SimSun"/>
          <w:sz w:val="24"/>
          <w:szCs w:val="24"/>
          <w:b/>
          <w:bCs/>
          <w:spacing w:val="-5"/>
        </w:rPr>
        <w:t>满足</w:t>
      </w:r>
      <w:r>
        <w:rPr>
          <w:rFonts w:ascii="SimSun" w:hAnsi="SimSun" w:eastAsia="SimSun" w:cs="SimSun"/>
          <w:sz w:val="24"/>
          <w:szCs w:val="24"/>
          <w:b/>
          <w:bCs/>
          <w:spacing w:val="-4"/>
        </w:rPr>
        <w:t>《混凝土用水标准》（</w:t>
      </w:r>
      <w:r>
        <w:rPr>
          <w:rFonts w:ascii="Times New Roman" w:hAnsi="Times New Roman" w:eastAsia="Times New Roman" w:cs="Times New Roman"/>
          <w:sz w:val="24"/>
          <w:szCs w:val="24"/>
          <w:b/>
          <w:bCs/>
          <w:spacing w:val="-4"/>
        </w:rPr>
        <w:t>JGJ63-2006</w:t>
      </w:r>
      <w:r>
        <w:rPr>
          <w:rFonts w:ascii="SimSun" w:hAnsi="SimSun" w:eastAsia="SimSun" w:cs="SimSun"/>
          <w:sz w:val="24"/>
          <w:szCs w:val="24"/>
          <w:b/>
          <w:bCs/>
          <w:spacing w:val="-4"/>
        </w:rPr>
        <w:t>）的要求。由于混凝土拌和系统废水高峰期产生量远</w:t>
      </w:r>
      <w:r>
        <w:rPr>
          <w:rFonts w:ascii="SimSun" w:hAnsi="SimSun" w:eastAsia="SimSun" w:cs="SimSun"/>
          <w:sz w:val="24"/>
          <w:szCs w:val="24"/>
          <w:b/>
          <w:bCs/>
          <w:spacing w:val="-4"/>
        </w:rPr>
        <w:t>小于系统用水量，施工过程中仍需与新鲜水混合后回用于混凝土拌和系统，因此大</w:t>
      </w:r>
      <w:r>
        <w:rPr>
          <w:rFonts w:ascii="SimSun" w:hAnsi="SimSun" w:eastAsia="SimSun" w:cs="SimSun"/>
          <w:sz w:val="24"/>
          <w:szCs w:val="24"/>
          <w:b/>
          <w:bCs/>
          <w:spacing w:val="-5"/>
        </w:rPr>
        <w:t>坝工</w:t>
      </w:r>
      <w:r>
        <w:rPr>
          <w:rFonts w:ascii="SimSun" w:hAnsi="SimSun" w:eastAsia="SimSun" w:cs="SimSun"/>
          <w:sz w:val="24"/>
          <w:szCs w:val="24"/>
          <w:b/>
          <w:bCs/>
          <w:spacing w:val="-3"/>
        </w:rPr>
        <w:t>程区混凝土拌和系统废水全部回用是可行的。</w:t>
      </w:r>
    </w:p>
    <w:p>
      <w:pPr>
        <w:ind w:left="509"/>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）砂石料加工系统废水处理措施</w:t>
      </w:r>
    </w:p>
    <w:p>
      <w:pPr>
        <w:ind w:left="504"/>
        <w:spacing w:before="216"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）处理目标</w:t>
      </w:r>
    </w:p>
    <w:p>
      <w:pPr>
        <w:ind w:left="16" w:right="10" w:firstLine="483"/>
        <w:spacing w:before="212" w:line="383" w:lineRule="auto"/>
        <w:rPr>
          <w:rFonts w:ascii="SimSun" w:hAnsi="SimSun" w:eastAsia="SimSun" w:cs="SimSun"/>
          <w:sz w:val="24"/>
          <w:szCs w:val="24"/>
        </w:rPr>
      </w:pPr>
      <w:r>
        <w:rPr>
          <w:rFonts w:ascii="SimSun" w:hAnsi="SimSun" w:eastAsia="SimSun" w:cs="SimSun"/>
          <w:sz w:val="24"/>
          <w:szCs w:val="24"/>
          <w:b/>
          <w:bCs/>
          <w:spacing w:val="-4"/>
        </w:rPr>
        <w:t>从水资源合理利用和保护环境角度考虑，本工程大河坝引水口、</w:t>
      </w:r>
      <w:r>
        <w:rPr>
          <w:rFonts w:ascii="SimSun" w:hAnsi="SimSun" w:eastAsia="SimSun" w:cs="SimSun"/>
          <w:sz w:val="24"/>
          <w:szCs w:val="24"/>
          <w:b/>
          <w:bCs/>
          <w:spacing w:val="-5"/>
        </w:rPr>
        <w:t>大河坝水库工程区</w:t>
      </w:r>
      <w:r>
        <w:rPr>
          <w:rFonts w:ascii="SimSun" w:hAnsi="SimSun" w:eastAsia="SimSun" w:cs="SimSun"/>
          <w:sz w:val="24"/>
          <w:szCs w:val="24"/>
          <w:b/>
          <w:bCs/>
          <w:spacing w:val="-1"/>
        </w:rPr>
        <w:t>砂石冲洗废水按《水电工程施工组织设计规范》</w:t>
      </w:r>
      <w:r>
        <w:rPr>
          <w:rFonts w:ascii="Times New Roman" w:hAnsi="Times New Roman" w:eastAsia="Times New Roman" w:cs="Times New Roman"/>
          <w:sz w:val="24"/>
          <w:szCs w:val="24"/>
          <w:b/>
          <w:bCs/>
          <w:spacing w:val="-1"/>
        </w:rPr>
        <w:t>(DL/T 539</w:t>
      </w:r>
      <w:r>
        <w:rPr>
          <w:rFonts w:ascii="Times New Roman" w:hAnsi="Times New Roman" w:eastAsia="Times New Roman" w:cs="Times New Roman"/>
          <w:sz w:val="24"/>
          <w:szCs w:val="24"/>
          <w:b/>
          <w:bCs/>
          <w:spacing w:val="-2"/>
        </w:rPr>
        <w:t>7-2007)</w:t>
      </w:r>
      <w:r>
        <w:rPr>
          <w:rFonts w:ascii="SimSun" w:hAnsi="SimSun" w:eastAsia="SimSun" w:cs="SimSun"/>
          <w:sz w:val="24"/>
          <w:szCs w:val="24"/>
          <w:b/>
          <w:bCs/>
          <w:spacing w:val="-2"/>
        </w:rPr>
        <w:t>规定，处理后满足回</w:t>
      </w:r>
      <w:r>
        <w:rPr>
          <w:rFonts w:ascii="SimSun" w:hAnsi="SimSun" w:eastAsia="SimSun" w:cs="SimSun"/>
          <w:sz w:val="24"/>
          <w:szCs w:val="24"/>
          <w:b/>
          <w:bCs/>
          <w:spacing w:val="-2"/>
        </w:rPr>
        <w:t>用于工程区砂石系统生产的要求进行设计，不</w:t>
      </w:r>
      <w:r>
        <w:rPr>
          <w:rFonts w:ascii="SimSun" w:hAnsi="SimSun" w:eastAsia="SimSun" w:cs="SimSun"/>
          <w:sz w:val="24"/>
          <w:szCs w:val="24"/>
          <w:b/>
          <w:bCs/>
          <w:spacing w:val="-3"/>
        </w:rPr>
        <w:t>外排。</w:t>
      </w:r>
    </w:p>
    <w:p>
      <w:pPr>
        <w:ind w:left="494"/>
        <w:spacing w:before="7" w:line="221"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）处理工艺选择</w:t>
      </w:r>
    </w:p>
    <w:p>
      <w:pPr>
        <w:ind w:left="499"/>
        <w:spacing w:before="213"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a.  </w:t>
      </w:r>
      <w:r>
        <w:rPr>
          <w:rFonts w:ascii="SimSun" w:hAnsi="SimSun" w:eastAsia="SimSun" w:cs="SimSun"/>
          <w:sz w:val="24"/>
          <w:szCs w:val="24"/>
          <w:b/>
          <w:bCs/>
          <w:spacing w:val="-3"/>
        </w:rPr>
        <w:t>废水处理工艺</w:t>
      </w:r>
    </w:p>
    <w:p>
      <w:pPr>
        <w:spacing w:line="219" w:lineRule="auto"/>
        <w:sectPr>
          <w:footerReference w:type="default" r:id="rId575"/>
          <w:pgSz w:w="11906" w:h="16839"/>
          <w:pgMar w:top="400" w:right="1407" w:bottom="1152" w:left="1407"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120" w:firstLine="486"/>
        <w:spacing w:before="78" w:line="385" w:lineRule="auto"/>
        <w:jc w:val="both"/>
        <w:rPr>
          <w:rFonts w:ascii="SimSun" w:hAnsi="SimSun" w:eastAsia="SimSun" w:cs="SimSun"/>
          <w:sz w:val="24"/>
          <w:szCs w:val="24"/>
        </w:rPr>
      </w:pPr>
      <w:r>
        <w:rPr>
          <w:rFonts w:ascii="SimSun" w:hAnsi="SimSun" w:eastAsia="SimSun" w:cs="SimSun"/>
          <w:sz w:val="24"/>
          <w:szCs w:val="24"/>
          <w:b/>
          <w:bCs/>
          <w:spacing w:val="-4"/>
        </w:rPr>
        <w:t>结合国内大中型砂石加工系统废水处理实例，针对本工程</w:t>
      </w:r>
      <w:r>
        <w:rPr>
          <w:rFonts w:ascii="SimSun" w:hAnsi="SimSun" w:eastAsia="SimSun" w:cs="SimSun"/>
          <w:sz w:val="24"/>
          <w:szCs w:val="24"/>
          <w:b/>
          <w:bCs/>
          <w:spacing w:val="-5"/>
        </w:rPr>
        <w:t>的砂石料加工系统选取絮</w:t>
      </w:r>
      <w:r>
        <w:rPr>
          <w:rFonts w:ascii="SimSun" w:hAnsi="SimSun" w:eastAsia="SimSun" w:cs="SimSun"/>
          <w:sz w:val="24"/>
          <w:szCs w:val="24"/>
          <w:b/>
          <w:bCs/>
          <w:spacing w:val="-4"/>
        </w:rPr>
        <w:t>凝自然沉淀法（以平流式沉淀池为代表</w:t>
      </w:r>
      <w:r>
        <w:rPr>
          <w:rFonts w:ascii="SimSun" w:hAnsi="SimSun" w:eastAsia="SimSun" w:cs="SimSun"/>
          <w:sz w:val="24"/>
          <w:szCs w:val="24"/>
          <w:b/>
          <w:bCs/>
          <w:spacing w:val="-49"/>
        </w:rPr>
        <w:t>），</w:t>
      </w:r>
      <w:r>
        <w:rPr>
          <w:rFonts w:ascii="SimSun" w:hAnsi="SimSun" w:eastAsia="SimSun" w:cs="SimSun"/>
          <w:sz w:val="24"/>
          <w:szCs w:val="24"/>
          <w:b/>
          <w:bCs/>
          <w:spacing w:val="-4"/>
        </w:rPr>
        <w:t>混凝沉淀法（以辐流式混凝沉淀池为代表</w:t>
      </w:r>
      <w:r>
        <w:rPr>
          <w:rFonts w:ascii="SimSun" w:hAnsi="SimSun" w:eastAsia="SimSun" w:cs="SimSun"/>
          <w:sz w:val="24"/>
          <w:szCs w:val="24"/>
          <w:b/>
          <w:bCs/>
          <w:spacing w:val="-49"/>
        </w:rPr>
        <w:t>），</w:t>
      </w:r>
      <w:r>
        <w:rPr>
          <w:rFonts w:ascii="SimSun" w:hAnsi="SimSun" w:eastAsia="SimSun" w:cs="SimSun"/>
          <w:sz w:val="24"/>
          <w:szCs w:val="24"/>
          <w:b/>
          <w:bCs/>
          <w:spacing w:val="-2"/>
        </w:rPr>
        <w:t>集混凝、分离、过滤为一体的成套设备处理法（以</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DH  </w:t>
      </w:r>
      <w:r>
        <w:rPr>
          <w:rFonts w:ascii="SimSun" w:hAnsi="SimSun" w:eastAsia="SimSun" w:cs="SimSun"/>
          <w:sz w:val="24"/>
          <w:szCs w:val="24"/>
          <w:b/>
          <w:bCs/>
          <w:spacing w:val="-2"/>
        </w:rPr>
        <w:t>高效污水净化器为代表）</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种</w:t>
      </w:r>
      <w:r>
        <w:rPr>
          <w:rFonts w:ascii="SimSun" w:hAnsi="SimSun" w:eastAsia="SimSun" w:cs="SimSun"/>
          <w:sz w:val="24"/>
          <w:szCs w:val="24"/>
          <w:b/>
          <w:bCs/>
          <w:spacing w:val="-3"/>
        </w:rPr>
        <w:t>方案进行工艺及技术经济比较。具体见表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6.2.1-</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。由表可知，</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种方案从技术上均可满</w:t>
      </w:r>
      <w:r>
        <w:rPr>
          <w:rFonts w:ascii="SimSun" w:hAnsi="SimSun" w:eastAsia="SimSun" w:cs="SimSun"/>
          <w:sz w:val="24"/>
          <w:szCs w:val="24"/>
          <w:b/>
          <w:bCs/>
          <w:spacing w:val="-3"/>
        </w:rPr>
        <w:t>足废水达标排放要求。</w:t>
      </w:r>
    </w:p>
    <w:p>
      <w:pPr>
        <w:ind w:left="1881"/>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6.2.1-6    </w:t>
      </w:r>
      <w:r>
        <w:rPr>
          <w:rFonts w:ascii="SimHei" w:hAnsi="SimHei" w:eastAsia="SimHei" w:cs="SimHei"/>
          <w:sz w:val="24"/>
          <w:szCs w:val="24"/>
          <w:b/>
          <w:bCs/>
          <w:spacing w:val="-2"/>
        </w:rPr>
        <w:t>三种砂石加工系统废水处理工艺技术比较</w:t>
      </w:r>
    </w:p>
    <w:p>
      <w:pPr>
        <w:spacing w:line="17" w:lineRule="exact"/>
        <w:rPr/>
      </w:pPr>
      <w:r/>
    </w:p>
    <w:tbl>
      <w:tblPr>
        <w:tblStyle w:val="TableNormal"/>
        <w:tblW w:w="895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4"/>
        <w:gridCol w:w="956"/>
        <w:gridCol w:w="2048"/>
        <w:gridCol w:w="2048"/>
        <w:gridCol w:w="3245"/>
      </w:tblGrid>
      <w:tr>
        <w:trPr>
          <w:trHeight w:val="329" w:hRule="atLeast"/>
        </w:trPr>
        <w:tc>
          <w:tcPr>
            <w:tcW w:w="654" w:type="dxa"/>
            <w:vAlign w:val="top"/>
          </w:tcPr>
          <w:p>
            <w:pPr>
              <w:ind w:left="139"/>
              <w:spacing w:before="106" w:line="218" w:lineRule="auto"/>
              <w:rPr>
                <w:rFonts w:ascii="SimSun" w:hAnsi="SimSun" w:eastAsia="SimSun" w:cs="SimSun"/>
                <w:sz w:val="18"/>
                <w:szCs w:val="18"/>
              </w:rPr>
            </w:pPr>
            <w:r>
              <w:rPr>
                <w:rFonts w:ascii="SimSun" w:hAnsi="SimSun" w:eastAsia="SimSun" w:cs="SimSun"/>
                <w:sz w:val="18"/>
                <w:szCs w:val="18"/>
                <w:b/>
                <w:bCs/>
                <w:spacing w:val="-1"/>
              </w:rPr>
              <w:t>序号</w:t>
            </w:r>
          </w:p>
        </w:tc>
        <w:tc>
          <w:tcPr>
            <w:tcW w:w="956" w:type="dxa"/>
            <w:vAlign w:val="top"/>
          </w:tcPr>
          <w:p>
            <w:pPr>
              <w:ind w:left="293"/>
              <w:spacing w:before="106" w:line="218" w:lineRule="auto"/>
              <w:rPr>
                <w:rFonts w:ascii="SimSun" w:hAnsi="SimSun" w:eastAsia="SimSun" w:cs="SimSun"/>
                <w:sz w:val="18"/>
                <w:szCs w:val="18"/>
              </w:rPr>
            </w:pPr>
            <w:r>
              <w:rPr>
                <w:rFonts w:ascii="SimSun" w:hAnsi="SimSun" w:eastAsia="SimSun" w:cs="SimSun"/>
                <w:sz w:val="18"/>
                <w:szCs w:val="18"/>
                <w:b/>
                <w:bCs/>
                <w:spacing w:val="18"/>
              </w:rPr>
              <w:t>项目</w:t>
            </w:r>
          </w:p>
        </w:tc>
        <w:tc>
          <w:tcPr>
            <w:tcW w:w="2048" w:type="dxa"/>
            <w:vAlign w:val="top"/>
          </w:tcPr>
          <w:p>
            <w:pPr>
              <w:ind w:left="168"/>
              <w:spacing w:before="106" w:line="218" w:lineRule="auto"/>
              <w:rPr>
                <w:rFonts w:ascii="SimSun" w:hAnsi="SimSun" w:eastAsia="SimSun" w:cs="SimSun"/>
                <w:sz w:val="18"/>
                <w:szCs w:val="18"/>
              </w:rPr>
            </w:pPr>
            <w:r>
              <w:rPr>
                <w:rFonts w:ascii="SimSun" w:hAnsi="SimSun" w:eastAsia="SimSun" w:cs="SimSun"/>
                <w:sz w:val="18"/>
                <w:szCs w:val="18"/>
                <w:b/>
                <w:bCs/>
                <w:spacing w:val="7"/>
              </w:rPr>
              <w:t>平流式絮凝沉淀工艺</w:t>
            </w:r>
          </w:p>
        </w:tc>
        <w:tc>
          <w:tcPr>
            <w:tcW w:w="2048" w:type="dxa"/>
            <w:vAlign w:val="top"/>
          </w:tcPr>
          <w:p>
            <w:pPr>
              <w:ind w:left="169"/>
              <w:spacing w:before="106" w:line="218" w:lineRule="auto"/>
              <w:rPr>
                <w:rFonts w:ascii="SimSun" w:hAnsi="SimSun" w:eastAsia="SimSun" w:cs="SimSun"/>
                <w:sz w:val="18"/>
                <w:szCs w:val="18"/>
              </w:rPr>
            </w:pPr>
            <w:r>
              <w:rPr>
                <w:rFonts w:ascii="SimSun" w:hAnsi="SimSun" w:eastAsia="SimSun" w:cs="SimSun"/>
                <w:sz w:val="18"/>
                <w:szCs w:val="18"/>
                <w:b/>
                <w:bCs/>
                <w:spacing w:val="7"/>
              </w:rPr>
              <w:t>辐流式混凝沉淀工艺</w:t>
            </w:r>
          </w:p>
        </w:tc>
        <w:tc>
          <w:tcPr>
            <w:tcW w:w="3245" w:type="dxa"/>
            <w:vAlign w:val="top"/>
          </w:tcPr>
          <w:p>
            <w:pPr>
              <w:pStyle w:val="TableText"/>
              <w:ind w:left="763"/>
              <w:spacing w:before="106" w:line="218" w:lineRule="auto"/>
              <w:rPr>
                <w:rFonts w:ascii="SimSun" w:hAnsi="SimSun" w:eastAsia="SimSun" w:cs="SimSun"/>
              </w:rPr>
            </w:pPr>
            <w:r>
              <w:rPr>
                <w:b/>
                <w:bCs/>
              </w:rPr>
              <w:t>DH</w:t>
            </w:r>
            <w:r>
              <w:rPr>
                <w:b/>
                <w:bCs/>
                <w:spacing w:val="17"/>
              </w:rPr>
              <w:t xml:space="preserve">  </w:t>
            </w:r>
            <w:r>
              <w:rPr>
                <w:rFonts w:ascii="SimSun" w:hAnsi="SimSun" w:eastAsia="SimSun" w:cs="SimSun"/>
                <w:b/>
                <w:bCs/>
                <w:spacing w:val="5"/>
              </w:rPr>
              <w:t>高效污水净化器</w:t>
            </w:r>
          </w:p>
        </w:tc>
      </w:tr>
      <w:tr>
        <w:trPr>
          <w:trHeight w:val="1604" w:hRule="atLeast"/>
        </w:trPr>
        <w:tc>
          <w:tcPr>
            <w:tcW w:w="654" w:type="dxa"/>
            <w:vAlign w:val="top"/>
          </w:tcPr>
          <w:p>
            <w:pPr>
              <w:spacing w:line="358" w:lineRule="auto"/>
              <w:rPr>
                <w:rFonts w:ascii="Arial"/>
                <w:sz w:val="21"/>
              </w:rPr>
            </w:pPr>
            <w:r/>
          </w:p>
          <w:p>
            <w:pPr>
              <w:spacing w:line="359" w:lineRule="auto"/>
              <w:rPr>
                <w:rFonts w:ascii="Arial"/>
                <w:sz w:val="21"/>
              </w:rPr>
            </w:pPr>
            <w:r/>
          </w:p>
          <w:p>
            <w:pPr>
              <w:pStyle w:val="TableText"/>
              <w:ind w:left="289"/>
              <w:spacing w:before="52" w:line="188" w:lineRule="auto"/>
              <w:rPr/>
            </w:pPr>
            <w:r>
              <w:rPr>
                <w:b/>
                <w:bCs/>
              </w:rPr>
              <w:t>1</w:t>
            </w:r>
          </w:p>
        </w:tc>
        <w:tc>
          <w:tcPr>
            <w:tcW w:w="956" w:type="dxa"/>
            <w:vAlign w:val="top"/>
          </w:tcPr>
          <w:p>
            <w:pPr>
              <w:spacing w:line="260" w:lineRule="auto"/>
              <w:rPr>
                <w:rFonts w:ascii="Arial"/>
                <w:sz w:val="21"/>
              </w:rPr>
            </w:pPr>
            <w:r/>
          </w:p>
          <w:p>
            <w:pPr>
              <w:spacing w:line="261" w:lineRule="auto"/>
              <w:rPr>
                <w:rFonts w:ascii="Arial"/>
                <w:sz w:val="21"/>
              </w:rPr>
            </w:pPr>
            <w:r/>
          </w:p>
          <w:p>
            <w:pPr>
              <w:ind w:left="387" w:right="202" w:hanging="191"/>
              <w:spacing w:before="58" w:line="335" w:lineRule="auto"/>
              <w:rPr>
                <w:rFonts w:ascii="SimSun" w:hAnsi="SimSun" w:eastAsia="SimSun" w:cs="SimSun"/>
                <w:sz w:val="18"/>
                <w:szCs w:val="18"/>
              </w:rPr>
            </w:pPr>
            <w:r>
              <w:rPr>
                <w:rFonts w:ascii="SimSun" w:hAnsi="SimSun" w:eastAsia="SimSun" w:cs="SimSun"/>
                <w:sz w:val="18"/>
                <w:szCs w:val="18"/>
                <w:b/>
                <w:bCs/>
                <w:spacing w:val="2"/>
              </w:rPr>
              <w:t>工作原</w:t>
            </w:r>
            <w:r>
              <w:rPr>
                <w:rFonts w:ascii="SimSun" w:hAnsi="SimSun" w:eastAsia="SimSun" w:cs="SimSun"/>
                <w:sz w:val="18"/>
                <w:szCs w:val="18"/>
                <w:b/>
                <w:bCs/>
                <w:spacing w:val="-2"/>
              </w:rPr>
              <w:t>理</w:t>
            </w:r>
          </w:p>
        </w:tc>
        <w:tc>
          <w:tcPr>
            <w:tcW w:w="2048" w:type="dxa"/>
            <w:vAlign w:val="top"/>
          </w:tcPr>
          <w:p>
            <w:pPr>
              <w:pStyle w:val="TableText"/>
              <w:ind w:left="111" w:right="116"/>
              <w:spacing w:before="102" w:line="306" w:lineRule="auto"/>
              <w:rPr>
                <w:rFonts w:ascii="SimSun" w:hAnsi="SimSun" w:eastAsia="SimSun" w:cs="SimSun"/>
              </w:rPr>
            </w:pPr>
            <w:r>
              <w:rPr>
                <w:rFonts w:ascii="SimSun" w:hAnsi="SimSun" w:eastAsia="SimSun" w:cs="SimSun"/>
                <w:b/>
                <w:bCs/>
                <w:spacing w:val="-1"/>
              </w:rPr>
              <w:t>采用重力沉降原理，废</w:t>
            </w:r>
            <w:r>
              <w:rPr>
                <w:rFonts w:ascii="SimSun" w:hAnsi="SimSun" w:eastAsia="SimSun" w:cs="SimSun"/>
                <w:b/>
                <w:bCs/>
                <w:spacing w:val="6"/>
              </w:rPr>
              <w:t>水加药沉淀停留时间</w:t>
            </w:r>
            <w:r>
              <w:rPr>
                <w:rFonts w:ascii="SimSun" w:hAnsi="SimSun" w:eastAsia="SimSun" w:cs="SimSun"/>
                <w:b/>
                <w:bCs/>
                <w:spacing w:val="2"/>
              </w:rPr>
              <w:t>不小于</w:t>
            </w:r>
            <w:r>
              <w:rPr>
                <w:rFonts w:ascii="SimSun" w:hAnsi="SimSun" w:eastAsia="SimSun" w:cs="SimSun"/>
                <w:spacing w:val="-29"/>
              </w:rPr>
              <w:t xml:space="preserve"> </w:t>
            </w:r>
            <w:r>
              <w:rPr>
                <w:b/>
                <w:bCs/>
                <w:spacing w:val="2"/>
              </w:rPr>
              <w:t>3h</w:t>
            </w:r>
            <w:r>
              <w:rPr>
                <w:b/>
                <w:bCs/>
                <w:spacing w:val="-18"/>
              </w:rPr>
              <w:t xml:space="preserve"> </w:t>
            </w:r>
            <w:r>
              <w:rPr>
                <w:rFonts w:ascii="SimSun" w:hAnsi="SimSun" w:eastAsia="SimSun" w:cs="SimSun"/>
                <w:b/>
                <w:bCs/>
                <w:spacing w:val="2"/>
              </w:rPr>
              <w:t>，沉淀池容</w:t>
            </w:r>
            <w:r>
              <w:rPr>
                <w:rFonts w:ascii="SimSun" w:hAnsi="SimSun" w:eastAsia="SimSun" w:cs="SimSun"/>
                <w:b/>
                <w:bCs/>
                <w:spacing w:val="-1"/>
              </w:rPr>
              <w:t>量要求大，对于细颗粒</w:t>
            </w:r>
            <w:r>
              <w:rPr>
                <w:rFonts w:ascii="SimSun" w:hAnsi="SimSun" w:eastAsia="SimSun" w:cs="SimSun"/>
                <w:b/>
                <w:bCs/>
                <w:spacing w:val="5"/>
              </w:rPr>
              <w:t>处理效率较低</w:t>
            </w:r>
          </w:p>
        </w:tc>
        <w:tc>
          <w:tcPr>
            <w:tcW w:w="2048" w:type="dxa"/>
            <w:vAlign w:val="top"/>
          </w:tcPr>
          <w:p>
            <w:pPr>
              <w:pStyle w:val="TableText"/>
              <w:ind w:left="113" w:right="85"/>
              <w:spacing w:before="102" w:line="306" w:lineRule="auto"/>
              <w:rPr>
                <w:rFonts w:ascii="SimSun" w:hAnsi="SimSun" w:eastAsia="SimSun" w:cs="SimSun"/>
              </w:rPr>
            </w:pPr>
            <w:r>
              <w:rPr>
                <w:rFonts w:ascii="SimSun" w:hAnsi="SimSun" w:eastAsia="SimSun" w:cs="SimSun"/>
                <w:b/>
                <w:bCs/>
                <w:spacing w:val="-1"/>
              </w:rPr>
              <w:t>运用重力沉降原理，废</w:t>
            </w:r>
            <w:r>
              <w:rPr>
                <w:rFonts w:ascii="SimSun" w:hAnsi="SimSun" w:eastAsia="SimSun" w:cs="SimSun"/>
                <w:b/>
                <w:bCs/>
                <w:spacing w:val="2"/>
              </w:rPr>
              <w:t>水沉淀停留时间较长，</w:t>
            </w:r>
            <w:r>
              <w:rPr>
                <w:rFonts w:ascii="SimSun" w:hAnsi="SimSun" w:eastAsia="SimSun" w:cs="SimSun"/>
                <w:b/>
                <w:bCs/>
                <w:spacing w:val="6"/>
              </w:rPr>
              <w:t>加药絮凝废水沉淀时</w:t>
            </w:r>
            <w:r>
              <w:rPr>
                <w:rFonts w:ascii="SimSun" w:hAnsi="SimSun" w:eastAsia="SimSun" w:cs="SimSun"/>
                <w:b/>
                <w:bCs/>
                <w:spacing w:val="1"/>
              </w:rPr>
              <w:t>间不小于</w:t>
            </w:r>
            <w:r>
              <w:rPr>
                <w:rFonts w:ascii="SimSun" w:hAnsi="SimSun" w:eastAsia="SimSun" w:cs="SimSun"/>
                <w:spacing w:val="-22"/>
              </w:rPr>
              <w:t xml:space="preserve"> </w:t>
            </w:r>
            <w:r>
              <w:rPr>
                <w:b/>
                <w:bCs/>
                <w:spacing w:val="1"/>
              </w:rPr>
              <w:t>3h</w:t>
            </w:r>
            <w:r>
              <w:rPr>
                <w:b/>
                <w:bCs/>
                <w:spacing w:val="-15"/>
              </w:rPr>
              <w:t xml:space="preserve"> </w:t>
            </w:r>
            <w:r>
              <w:rPr>
                <w:rFonts w:ascii="SimSun" w:hAnsi="SimSun" w:eastAsia="SimSun" w:cs="SimSun"/>
                <w:b/>
                <w:bCs/>
                <w:spacing w:val="1"/>
              </w:rPr>
              <w:t>，设备体</w:t>
            </w:r>
            <w:r>
              <w:rPr>
                <w:rFonts w:ascii="SimSun" w:hAnsi="SimSun" w:eastAsia="SimSun" w:cs="SimSun"/>
                <w:b/>
                <w:bCs/>
                <w:spacing w:val="-1"/>
              </w:rPr>
              <w:t>积较大，处理效率略低</w:t>
            </w:r>
          </w:p>
        </w:tc>
        <w:tc>
          <w:tcPr>
            <w:tcW w:w="3245" w:type="dxa"/>
            <w:vAlign w:val="top"/>
          </w:tcPr>
          <w:p>
            <w:pPr>
              <w:pStyle w:val="TableText"/>
              <w:ind w:left="112" w:right="117" w:hanging="1"/>
              <w:spacing w:before="102" w:line="306" w:lineRule="auto"/>
              <w:jc w:val="both"/>
              <w:rPr>
                <w:rFonts w:ascii="SimSun" w:hAnsi="SimSun" w:eastAsia="SimSun" w:cs="SimSun"/>
              </w:rPr>
            </w:pPr>
            <w:r>
              <w:rPr>
                <w:rFonts w:ascii="SimSun" w:hAnsi="SimSun" w:eastAsia="SimSun" w:cs="SimSun"/>
                <w:b/>
                <w:bCs/>
                <w:spacing w:val="6"/>
              </w:rPr>
              <w:t>采用一体化组合式废水处理技术，将</w:t>
            </w:r>
            <w:r>
              <w:rPr>
                <w:rFonts w:ascii="SimSun" w:hAnsi="SimSun" w:eastAsia="SimSun" w:cs="SimSun"/>
                <w:b/>
                <w:bCs/>
                <w:spacing w:val="6"/>
              </w:rPr>
              <w:t>混凝反应、旋流分离、重力分离、污</w:t>
            </w:r>
            <w:r>
              <w:rPr>
                <w:rFonts w:ascii="SimSun" w:hAnsi="SimSun" w:eastAsia="SimSun" w:cs="SimSun"/>
                <w:b/>
                <w:bCs/>
                <w:spacing w:val="6"/>
              </w:rPr>
              <w:t>泥浓缩等功能组合运用，将废水沉淀</w:t>
            </w:r>
            <w:r>
              <w:rPr>
                <w:rFonts w:ascii="SimSun" w:hAnsi="SimSun" w:eastAsia="SimSun" w:cs="SimSun"/>
                <w:b/>
                <w:bCs/>
                <w:spacing w:val="5"/>
              </w:rPr>
              <w:t>停留时间缩短（</w:t>
            </w:r>
            <w:r>
              <w:rPr>
                <w:b/>
                <w:bCs/>
                <w:spacing w:val="5"/>
              </w:rPr>
              <w:t>20</w:t>
            </w:r>
            <w:r>
              <w:rPr>
                <w:rFonts w:ascii="SimSun" w:hAnsi="SimSun" w:eastAsia="SimSun" w:cs="SimSun"/>
                <w:b/>
                <w:bCs/>
                <w:spacing w:val="5"/>
              </w:rPr>
              <w:t>～</w:t>
            </w:r>
            <w:r>
              <w:rPr>
                <w:b/>
                <w:bCs/>
                <w:spacing w:val="5"/>
              </w:rPr>
              <w:t>30</w:t>
            </w:r>
            <w:r>
              <w:rPr>
                <w:b/>
                <w:bCs/>
              </w:rPr>
              <w:t>min</w:t>
            </w:r>
            <w:r>
              <w:rPr>
                <w:rFonts w:ascii="SimSun" w:hAnsi="SimSun" w:eastAsia="SimSun" w:cs="SimSun"/>
                <w:b/>
                <w:bCs/>
                <w:spacing w:val="5"/>
              </w:rPr>
              <w:t>）</w:t>
            </w:r>
            <w:r>
              <w:rPr>
                <w:rFonts w:ascii="SimSun" w:hAnsi="SimSun" w:eastAsia="SimSun" w:cs="SimSun"/>
                <w:spacing w:val="-51"/>
              </w:rPr>
              <w:t xml:space="preserve"> </w:t>
            </w:r>
            <w:r>
              <w:rPr>
                <w:rFonts w:ascii="SimSun" w:hAnsi="SimSun" w:eastAsia="SimSun" w:cs="SimSun"/>
                <w:b/>
                <w:bCs/>
                <w:spacing w:val="5"/>
              </w:rPr>
              <w:t>，实现</w:t>
            </w:r>
            <w:r>
              <w:rPr>
                <w:rFonts w:ascii="SimSun" w:hAnsi="SimSun" w:eastAsia="SimSun" w:cs="SimSun"/>
                <w:b/>
                <w:bCs/>
                <w:spacing w:val="6"/>
              </w:rPr>
              <w:t>了污水快速高效处理</w:t>
            </w:r>
          </w:p>
        </w:tc>
      </w:tr>
      <w:tr>
        <w:trPr>
          <w:trHeight w:val="1924" w:hRule="atLeast"/>
        </w:trPr>
        <w:tc>
          <w:tcPr>
            <w:tcW w:w="654" w:type="dxa"/>
            <w:vAlign w:val="top"/>
          </w:tcPr>
          <w:p>
            <w:pPr>
              <w:spacing w:line="292" w:lineRule="auto"/>
              <w:rPr>
                <w:rFonts w:ascii="Arial"/>
                <w:sz w:val="21"/>
              </w:rPr>
            </w:pPr>
            <w:r/>
          </w:p>
          <w:p>
            <w:pPr>
              <w:spacing w:line="292" w:lineRule="auto"/>
              <w:rPr>
                <w:rFonts w:ascii="Arial"/>
                <w:sz w:val="21"/>
              </w:rPr>
            </w:pPr>
            <w:r/>
          </w:p>
          <w:p>
            <w:pPr>
              <w:spacing w:line="292" w:lineRule="auto"/>
              <w:rPr>
                <w:rFonts w:ascii="Arial"/>
                <w:sz w:val="21"/>
              </w:rPr>
            </w:pPr>
            <w:r/>
          </w:p>
          <w:p>
            <w:pPr>
              <w:pStyle w:val="TableText"/>
              <w:ind w:left="281"/>
              <w:spacing w:before="52" w:line="188" w:lineRule="auto"/>
              <w:rPr/>
            </w:pPr>
            <w:r>
              <w:rPr>
                <w:b/>
                <w:bCs/>
              </w:rPr>
              <w:t>2</w:t>
            </w:r>
          </w:p>
        </w:tc>
        <w:tc>
          <w:tcPr>
            <w:tcW w:w="956" w:type="dxa"/>
            <w:vAlign w:val="top"/>
          </w:tcPr>
          <w:p>
            <w:pPr>
              <w:spacing w:line="340" w:lineRule="auto"/>
              <w:rPr>
                <w:rFonts w:ascii="Arial"/>
                <w:sz w:val="21"/>
              </w:rPr>
            </w:pPr>
            <w:r/>
          </w:p>
          <w:p>
            <w:pPr>
              <w:spacing w:line="340" w:lineRule="auto"/>
              <w:rPr>
                <w:rFonts w:ascii="Arial"/>
                <w:sz w:val="21"/>
              </w:rPr>
            </w:pPr>
            <w:r/>
          </w:p>
          <w:p>
            <w:pPr>
              <w:ind w:left="384" w:right="202" w:hanging="187"/>
              <w:spacing w:before="59" w:line="332" w:lineRule="auto"/>
              <w:rPr>
                <w:rFonts w:ascii="SimSun" w:hAnsi="SimSun" w:eastAsia="SimSun" w:cs="SimSun"/>
                <w:sz w:val="18"/>
                <w:szCs w:val="18"/>
              </w:rPr>
            </w:pPr>
            <w:r>
              <w:rPr>
                <w:rFonts w:ascii="SimSun" w:hAnsi="SimSun" w:eastAsia="SimSun" w:cs="SimSun"/>
                <w:sz w:val="18"/>
                <w:szCs w:val="18"/>
                <w:b/>
                <w:bCs/>
                <w:spacing w:val="1"/>
              </w:rPr>
              <w:t>处理负</w:t>
            </w:r>
            <w:r>
              <w:rPr>
                <w:rFonts w:ascii="SimSun" w:hAnsi="SimSun" w:eastAsia="SimSun" w:cs="SimSun"/>
                <w:sz w:val="18"/>
                <w:szCs w:val="18"/>
                <w:b/>
                <w:bCs/>
                <w:spacing w:val="-2"/>
              </w:rPr>
              <w:t>荷</w:t>
            </w:r>
          </w:p>
        </w:tc>
        <w:tc>
          <w:tcPr>
            <w:tcW w:w="2048" w:type="dxa"/>
            <w:vAlign w:val="top"/>
          </w:tcPr>
          <w:p>
            <w:pPr>
              <w:spacing w:line="261" w:lineRule="auto"/>
              <w:rPr>
                <w:rFonts w:ascii="Arial"/>
                <w:sz w:val="21"/>
              </w:rPr>
            </w:pPr>
            <w:r/>
          </w:p>
          <w:p>
            <w:pPr>
              <w:spacing w:line="261" w:lineRule="auto"/>
              <w:rPr>
                <w:rFonts w:ascii="Arial"/>
                <w:sz w:val="21"/>
              </w:rPr>
            </w:pPr>
            <w:r/>
          </w:p>
          <w:p>
            <w:pPr>
              <w:ind w:left="111" w:right="116"/>
              <w:spacing w:before="59" w:line="329" w:lineRule="auto"/>
              <w:rPr>
                <w:rFonts w:ascii="SimSun" w:hAnsi="SimSun" w:eastAsia="SimSun" w:cs="SimSun"/>
                <w:sz w:val="18"/>
                <w:szCs w:val="18"/>
              </w:rPr>
            </w:pPr>
            <w:r>
              <w:rPr>
                <w:rFonts w:ascii="SimSun" w:hAnsi="SimSun" w:eastAsia="SimSun" w:cs="SimSun"/>
                <w:sz w:val="18"/>
                <w:szCs w:val="18"/>
                <w:b/>
                <w:bCs/>
                <w:spacing w:val="7"/>
              </w:rPr>
              <w:t>在沉淀池面积足够大</w:t>
            </w:r>
            <w:r>
              <w:rPr>
                <w:rFonts w:ascii="SimSun" w:hAnsi="SimSun" w:eastAsia="SimSun" w:cs="SimSun"/>
                <w:sz w:val="18"/>
                <w:szCs w:val="18"/>
                <w:b/>
                <w:bCs/>
                <w:spacing w:val="-1"/>
              </w:rPr>
              <w:t>时，对高浓度悬浮物适</w:t>
            </w:r>
            <w:r>
              <w:rPr>
                <w:rFonts w:ascii="SimSun" w:hAnsi="SimSun" w:eastAsia="SimSun" w:cs="SimSun"/>
                <w:sz w:val="18"/>
                <w:szCs w:val="18"/>
                <w:b/>
                <w:bCs/>
                <w:spacing w:val="5"/>
              </w:rPr>
              <w:t>应能力较强</w:t>
            </w:r>
          </w:p>
        </w:tc>
        <w:tc>
          <w:tcPr>
            <w:tcW w:w="2048" w:type="dxa"/>
            <w:vAlign w:val="top"/>
          </w:tcPr>
          <w:p>
            <w:pPr>
              <w:ind w:left="114" w:right="230" w:hanging="2"/>
              <w:spacing w:before="263" w:line="329" w:lineRule="auto"/>
              <w:rPr>
                <w:rFonts w:ascii="SimSun" w:hAnsi="SimSun" w:eastAsia="SimSun" w:cs="SimSun"/>
                <w:sz w:val="18"/>
                <w:szCs w:val="18"/>
              </w:rPr>
            </w:pPr>
            <w:r>
              <w:rPr>
                <w:rFonts w:ascii="SimSun" w:hAnsi="SimSun" w:eastAsia="SimSun" w:cs="SimSun"/>
                <w:sz w:val="18"/>
                <w:szCs w:val="18"/>
                <w:b/>
                <w:bCs/>
                <w:spacing w:val="7"/>
              </w:rPr>
              <w:t>对高浓度高悬浮物废</w:t>
            </w:r>
            <w:r>
              <w:rPr>
                <w:rFonts w:ascii="SimSun" w:hAnsi="SimSun" w:eastAsia="SimSun" w:cs="SimSun"/>
                <w:sz w:val="18"/>
                <w:szCs w:val="18"/>
                <w:b/>
                <w:bCs/>
                <w:spacing w:val="6"/>
              </w:rPr>
              <w:t>水处理浓度可高达</w:t>
            </w:r>
          </w:p>
          <w:p>
            <w:pPr>
              <w:pStyle w:val="TableText"/>
              <w:ind w:left="115" w:right="187" w:firstLine="2"/>
              <w:spacing w:before="2" w:line="327" w:lineRule="auto"/>
              <w:rPr>
                <w:rFonts w:ascii="SimSun" w:hAnsi="SimSun" w:eastAsia="SimSun" w:cs="SimSun"/>
              </w:rPr>
            </w:pPr>
            <w:r>
              <w:rPr>
                <w:b/>
                <w:bCs/>
                <w:spacing w:val="2"/>
              </w:rPr>
              <w:t>170000</w:t>
            </w:r>
            <w:r>
              <w:rPr>
                <w:b/>
                <w:bCs/>
              </w:rPr>
              <w:t>mg</w:t>
            </w:r>
            <w:r>
              <w:rPr>
                <w:b/>
                <w:bCs/>
                <w:spacing w:val="2"/>
              </w:rPr>
              <w:t>/L</w:t>
            </w:r>
            <w:r>
              <w:rPr>
                <w:b/>
                <w:bCs/>
                <w:spacing w:val="-10"/>
              </w:rPr>
              <w:t xml:space="preserve"> </w:t>
            </w:r>
            <w:r>
              <w:rPr>
                <w:rFonts w:ascii="SimSun" w:hAnsi="SimSun" w:eastAsia="SimSun" w:cs="SimSun"/>
                <w:b/>
                <w:bCs/>
                <w:spacing w:val="2"/>
              </w:rPr>
              <w:t>，但对处</w:t>
            </w:r>
            <w:r>
              <w:rPr>
                <w:rFonts w:ascii="SimSun" w:hAnsi="SimSun" w:eastAsia="SimSun" w:cs="SimSun"/>
                <w:b/>
                <w:bCs/>
                <w:spacing w:val="6"/>
              </w:rPr>
              <w:t>理负荷波动性适应能</w:t>
            </w:r>
            <w:r>
              <w:rPr>
                <w:rFonts w:ascii="SimSun" w:hAnsi="SimSun" w:eastAsia="SimSun" w:cs="SimSun"/>
                <w:b/>
                <w:bCs/>
                <w:spacing w:val="4"/>
              </w:rPr>
              <w:t>力相对较差</w:t>
            </w:r>
          </w:p>
        </w:tc>
        <w:tc>
          <w:tcPr>
            <w:tcW w:w="3245" w:type="dxa"/>
            <w:vAlign w:val="top"/>
          </w:tcPr>
          <w:p>
            <w:pPr>
              <w:pStyle w:val="TableText"/>
              <w:ind w:left="111"/>
              <w:spacing w:before="105" w:line="219" w:lineRule="auto"/>
              <w:rPr>
                <w:rFonts w:ascii="SimSun" w:hAnsi="SimSun" w:eastAsia="SimSun" w:cs="SimSun"/>
              </w:rPr>
            </w:pPr>
            <w:r>
              <w:rPr>
                <w:rFonts w:ascii="SimSun" w:hAnsi="SimSun" w:eastAsia="SimSun" w:cs="SimSun"/>
                <w:b/>
                <w:bCs/>
                <w:spacing w:val="6"/>
              </w:rPr>
              <w:t>进水</w:t>
            </w:r>
            <w:r>
              <w:rPr>
                <w:rFonts w:ascii="SimSun" w:hAnsi="SimSun" w:eastAsia="SimSun" w:cs="SimSun"/>
                <w:spacing w:val="-19"/>
              </w:rPr>
              <w:t xml:space="preserve"> </w:t>
            </w:r>
            <w:r>
              <w:rPr>
                <w:b/>
                <w:bCs/>
              </w:rPr>
              <w:t>SS</w:t>
            </w:r>
            <w:r>
              <w:rPr>
                <w:b/>
                <w:bCs/>
                <w:spacing w:val="6"/>
              </w:rPr>
              <w:t xml:space="preserve">  </w:t>
            </w:r>
            <w:r>
              <w:rPr>
                <w:rFonts w:ascii="SimSun" w:hAnsi="SimSun" w:eastAsia="SimSun" w:cs="SimSun"/>
                <w:b/>
                <w:bCs/>
                <w:spacing w:val="6"/>
              </w:rPr>
              <w:t>适应性强，浓度可高达</w:t>
            </w:r>
          </w:p>
          <w:p>
            <w:pPr>
              <w:pStyle w:val="TableText"/>
              <w:ind w:left="111" w:right="117"/>
              <w:spacing w:before="103" w:line="306" w:lineRule="auto"/>
              <w:rPr>
                <w:rFonts w:ascii="SimSun" w:hAnsi="SimSun" w:eastAsia="SimSun" w:cs="SimSun"/>
              </w:rPr>
            </w:pPr>
            <w:r>
              <w:rPr>
                <w:b/>
                <w:bCs/>
                <w:spacing w:val="4"/>
              </w:rPr>
              <w:t>60000</w:t>
            </w:r>
            <w:r>
              <w:rPr>
                <w:b/>
                <w:bCs/>
              </w:rPr>
              <w:t>mg</w:t>
            </w:r>
            <w:r>
              <w:rPr>
                <w:b/>
                <w:bCs/>
                <w:spacing w:val="4"/>
              </w:rPr>
              <w:t>/L</w:t>
            </w:r>
            <w:r>
              <w:rPr>
                <w:b/>
                <w:bCs/>
                <w:spacing w:val="-11"/>
              </w:rPr>
              <w:t xml:space="preserve"> </w:t>
            </w:r>
            <w:r>
              <w:rPr>
                <w:rFonts w:ascii="SimSun" w:hAnsi="SimSun" w:eastAsia="SimSun" w:cs="SimSun"/>
                <w:b/>
                <w:bCs/>
                <w:spacing w:val="4"/>
              </w:rPr>
              <w:t>，对</w:t>
            </w:r>
            <w:r>
              <w:rPr>
                <w:rFonts w:ascii="SimSun" w:hAnsi="SimSun" w:eastAsia="SimSun" w:cs="SimSun"/>
                <w:spacing w:val="-23"/>
              </w:rPr>
              <w:t xml:space="preserve"> </w:t>
            </w:r>
            <w:r>
              <w:rPr>
                <w:b/>
                <w:bCs/>
              </w:rPr>
              <w:t>SS</w:t>
            </w:r>
            <w:r>
              <w:rPr>
                <w:b/>
                <w:bCs/>
                <w:spacing w:val="4"/>
              </w:rPr>
              <w:t xml:space="preserve">  </w:t>
            </w:r>
            <w:r>
              <w:rPr>
                <w:rFonts w:ascii="SimSun" w:hAnsi="SimSun" w:eastAsia="SimSun" w:cs="SimSun"/>
                <w:b/>
                <w:bCs/>
                <w:spacing w:val="4"/>
              </w:rPr>
              <w:t>颗粒无要求。处</w:t>
            </w:r>
            <w:r>
              <w:rPr>
                <w:rFonts w:ascii="SimSun" w:hAnsi="SimSun" w:eastAsia="SimSun" w:cs="SimSun"/>
                <w:b/>
                <w:bCs/>
                <w:spacing w:val="5"/>
              </w:rPr>
              <w:t>理</w:t>
            </w:r>
            <w:r>
              <w:rPr>
                <w:b/>
                <w:bCs/>
                <w:spacing w:val="5"/>
              </w:rPr>
              <w:t>≤50000</w:t>
            </w:r>
            <w:r>
              <w:rPr>
                <w:b/>
                <w:bCs/>
              </w:rPr>
              <w:t>mg</w:t>
            </w:r>
            <w:r>
              <w:rPr>
                <w:b/>
                <w:bCs/>
                <w:spacing w:val="5"/>
              </w:rPr>
              <w:t>/L</w:t>
            </w:r>
            <w:r>
              <w:rPr>
                <w:b/>
                <w:bCs/>
                <w:spacing w:val="16"/>
              </w:rPr>
              <w:t xml:space="preserve">  </w:t>
            </w:r>
            <w:r>
              <w:rPr>
                <w:rFonts w:ascii="SimSun" w:hAnsi="SimSun" w:eastAsia="SimSun" w:cs="SimSun"/>
                <w:b/>
                <w:bCs/>
                <w:spacing w:val="5"/>
              </w:rPr>
              <w:t>的高浓度废水时，无</w:t>
            </w:r>
            <w:r>
              <w:rPr>
                <w:rFonts w:ascii="SimSun" w:hAnsi="SimSun" w:eastAsia="SimSun" w:cs="SimSun"/>
                <w:b/>
                <w:bCs/>
                <w:spacing w:val="6"/>
              </w:rPr>
              <w:t>需进行预处理减轻处理负荷。可以满</w:t>
            </w:r>
            <w:r>
              <w:rPr>
                <w:rFonts w:ascii="SimSun" w:hAnsi="SimSun" w:eastAsia="SimSun" w:cs="SimSun"/>
                <w:b/>
                <w:bCs/>
                <w:spacing w:val="6"/>
              </w:rPr>
              <w:t>足处理负荷水量、水质较大范围的浓</w:t>
            </w:r>
            <w:r>
              <w:rPr>
                <w:rFonts w:ascii="SimSun" w:hAnsi="SimSun" w:eastAsia="SimSun" w:cs="SimSun"/>
                <w:b/>
                <w:bCs/>
                <w:spacing w:val="-2"/>
              </w:rPr>
              <w:t>度</w:t>
            </w:r>
          </w:p>
        </w:tc>
      </w:tr>
      <w:tr>
        <w:trPr>
          <w:trHeight w:val="645" w:hRule="atLeast"/>
        </w:trPr>
        <w:tc>
          <w:tcPr>
            <w:tcW w:w="654" w:type="dxa"/>
            <w:vAlign w:val="top"/>
          </w:tcPr>
          <w:p>
            <w:pPr>
              <w:spacing w:line="242" w:lineRule="auto"/>
              <w:rPr>
                <w:rFonts w:ascii="Arial"/>
                <w:sz w:val="21"/>
              </w:rPr>
            </w:pPr>
            <w:r/>
          </w:p>
          <w:p>
            <w:pPr>
              <w:pStyle w:val="TableText"/>
              <w:ind w:left="280"/>
              <w:spacing w:before="52" w:line="188" w:lineRule="auto"/>
              <w:rPr/>
            </w:pPr>
            <w:r>
              <w:rPr>
                <w:b/>
                <w:bCs/>
              </w:rPr>
              <w:t>3</w:t>
            </w:r>
          </w:p>
        </w:tc>
        <w:tc>
          <w:tcPr>
            <w:tcW w:w="956" w:type="dxa"/>
            <w:vAlign w:val="top"/>
          </w:tcPr>
          <w:p>
            <w:pPr>
              <w:ind w:left="290"/>
              <w:spacing w:before="264" w:line="221" w:lineRule="auto"/>
              <w:rPr>
                <w:rFonts w:ascii="SimSun" w:hAnsi="SimSun" w:eastAsia="SimSun" w:cs="SimSun"/>
                <w:sz w:val="18"/>
                <w:szCs w:val="18"/>
              </w:rPr>
            </w:pPr>
            <w:r>
              <w:rPr>
                <w:rFonts w:ascii="SimSun" w:hAnsi="SimSun" w:eastAsia="SimSun" w:cs="SimSun"/>
                <w:sz w:val="18"/>
                <w:szCs w:val="18"/>
                <w:b/>
                <w:bCs/>
                <w:spacing w:val="-1"/>
              </w:rPr>
              <w:t>排泥</w:t>
            </w:r>
          </w:p>
        </w:tc>
        <w:tc>
          <w:tcPr>
            <w:tcW w:w="2048" w:type="dxa"/>
            <w:vAlign w:val="top"/>
          </w:tcPr>
          <w:p>
            <w:pPr>
              <w:pStyle w:val="TableText"/>
              <w:ind w:left="110" w:right="234" w:firstLine="2"/>
              <w:spacing w:before="106" w:line="271" w:lineRule="auto"/>
              <w:rPr>
                <w:rFonts w:ascii="SimSun" w:hAnsi="SimSun" w:eastAsia="SimSun" w:cs="SimSun"/>
              </w:rPr>
            </w:pPr>
            <w:r>
              <w:rPr>
                <w:rFonts w:ascii="SimSun" w:hAnsi="SimSun" w:eastAsia="SimSun" w:cs="SimSun"/>
                <w:b/>
                <w:bCs/>
                <w:spacing w:val="6"/>
              </w:rPr>
              <w:t>污泥含水率较高，达</w:t>
            </w:r>
            <w:r>
              <w:rPr>
                <w:b/>
                <w:bCs/>
                <w:spacing w:val="2"/>
              </w:rPr>
              <w:t>90%</w:t>
            </w:r>
            <w:r>
              <w:rPr>
                <w:rFonts w:ascii="SimSun" w:hAnsi="SimSun" w:eastAsia="SimSun" w:cs="SimSun"/>
                <w:b/>
                <w:bCs/>
                <w:spacing w:val="2"/>
              </w:rPr>
              <w:t>以上</w:t>
            </w:r>
          </w:p>
        </w:tc>
        <w:tc>
          <w:tcPr>
            <w:tcW w:w="2048" w:type="dxa"/>
            <w:vAlign w:val="top"/>
          </w:tcPr>
          <w:p>
            <w:pPr>
              <w:pStyle w:val="TableText"/>
              <w:ind w:left="113" w:right="117"/>
              <w:spacing w:before="106" w:line="271" w:lineRule="auto"/>
              <w:rPr/>
            </w:pPr>
            <w:r>
              <w:rPr>
                <w:rFonts w:ascii="SimSun" w:hAnsi="SimSun" w:eastAsia="SimSun" w:cs="SimSun"/>
                <w:b/>
                <w:bCs/>
                <w:spacing w:val="-1"/>
              </w:rPr>
              <w:t>所排污泥浓度高，污泥</w:t>
            </w:r>
            <w:r>
              <w:rPr>
                <w:rFonts w:ascii="SimSun" w:hAnsi="SimSun" w:eastAsia="SimSun" w:cs="SimSun"/>
                <w:b/>
                <w:bCs/>
                <w:spacing w:val="4"/>
              </w:rPr>
              <w:t>含水量</w:t>
            </w:r>
            <w:r>
              <w:rPr>
                <w:b/>
                <w:bCs/>
                <w:spacing w:val="4"/>
              </w:rPr>
              <w:t>&lt;85%</w:t>
            </w:r>
          </w:p>
        </w:tc>
        <w:tc>
          <w:tcPr>
            <w:tcW w:w="3245" w:type="dxa"/>
            <w:vAlign w:val="top"/>
          </w:tcPr>
          <w:p>
            <w:pPr>
              <w:pStyle w:val="TableText"/>
              <w:ind w:left="112" w:right="69"/>
              <w:spacing w:before="106" w:line="271" w:lineRule="auto"/>
              <w:rPr>
                <w:rFonts w:ascii="SimSun" w:hAnsi="SimSun" w:eastAsia="SimSun" w:cs="SimSun"/>
              </w:rPr>
            </w:pPr>
            <w:r>
              <w:rPr>
                <w:rFonts w:ascii="SimSun" w:hAnsi="SimSun" w:eastAsia="SimSun" w:cs="SimSun"/>
                <w:b/>
                <w:bCs/>
                <w:spacing w:val="2"/>
              </w:rPr>
              <w:t>所排污泥浓度高，污泥含水量</w:t>
            </w:r>
            <w:r>
              <w:rPr>
                <w:b/>
                <w:bCs/>
                <w:spacing w:val="2"/>
              </w:rPr>
              <w:t>&lt;80%</w:t>
            </w:r>
            <w:r>
              <w:rPr>
                <w:rFonts w:ascii="SimSun" w:hAnsi="SimSun" w:eastAsia="SimSun" w:cs="SimSun"/>
                <w:b/>
                <w:bCs/>
                <w:spacing w:val="2"/>
              </w:rPr>
              <w:t>，</w:t>
            </w:r>
            <w:r>
              <w:rPr>
                <w:rFonts w:ascii="SimSun" w:hAnsi="SimSun" w:eastAsia="SimSun" w:cs="SimSun"/>
                <w:b/>
                <w:bCs/>
                <w:spacing w:val="5"/>
              </w:rPr>
              <w:t>排泥量较小</w:t>
            </w:r>
          </w:p>
        </w:tc>
      </w:tr>
      <w:tr>
        <w:trPr>
          <w:trHeight w:val="1284" w:hRule="atLeast"/>
        </w:trPr>
        <w:tc>
          <w:tcPr>
            <w:tcW w:w="654" w:type="dxa"/>
            <w:vAlign w:val="top"/>
          </w:tcPr>
          <w:p>
            <w:pPr>
              <w:spacing w:line="280" w:lineRule="auto"/>
              <w:rPr>
                <w:rFonts w:ascii="Arial"/>
                <w:sz w:val="21"/>
              </w:rPr>
            </w:pPr>
            <w:r/>
          </w:p>
          <w:p>
            <w:pPr>
              <w:spacing w:line="280" w:lineRule="auto"/>
              <w:rPr>
                <w:rFonts w:ascii="Arial"/>
                <w:sz w:val="21"/>
              </w:rPr>
            </w:pPr>
            <w:r/>
          </w:p>
          <w:p>
            <w:pPr>
              <w:pStyle w:val="TableText"/>
              <w:ind w:left="281"/>
              <w:spacing w:before="51" w:line="188" w:lineRule="auto"/>
              <w:rPr/>
            </w:pPr>
            <w:r>
              <w:rPr>
                <w:b/>
                <w:bCs/>
              </w:rPr>
              <w:t>4</w:t>
            </w:r>
          </w:p>
        </w:tc>
        <w:tc>
          <w:tcPr>
            <w:tcW w:w="956" w:type="dxa"/>
            <w:vAlign w:val="top"/>
          </w:tcPr>
          <w:p>
            <w:pPr>
              <w:spacing w:line="364" w:lineRule="auto"/>
              <w:rPr>
                <w:rFonts w:ascii="Arial"/>
                <w:sz w:val="21"/>
              </w:rPr>
            </w:pPr>
            <w:r/>
          </w:p>
          <w:p>
            <w:pPr>
              <w:ind w:left="294" w:right="202" w:hanging="100"/>
              <w:spacing w:before="58" w:line="330" w:lineRule="auto"/>
              <w:rPr>
                <w:rFonts w:ascii="SimSun" w:hAnsi="SimSun" w:eastAsia="SimSun" w:cs="SimSun"/>
                <w:sz w:val="18"/>
                <w:szCs w:val="18"/>
              </w:rPr>
            </w:pPr>
            <w:r>
              <w:rPr>
                <w:rFonts w:ascii="SimSun" w:hAnsi="SimSun" w:eastAsia="SimSun" w:cs="SimSun"/>
                <w:sz w:val="18"/>
                <w:szCs w:val="18"/>
                <w:b/>
                <w:bCs/>
                <w:spacing w:val="2"/>
              </w:rPr>
              <w:t>运行稳</w:t>
            </w:r>
            <w:r>
              <w:rPr>
                <w:rFonts w:ascii="SimSun" w:hAnsi="SimSun" w:eastAsia="SimSun" w:cs="SimSun"/>
                <w:sz w:val="18"/>
                <w:szCs w:val="18"/>
                <w:b/>
                <w:bCs/>
                <w:spacing w:val="-3"/>
              </w:rPr>
              <w:t>定性</w:t>
            </w:r>
          </w:p>
        </w:tc>
        <w:tc>
          <w:tcPr>
            <w:tcW w:w="2048" w:type="dxa"/>
            <w:vAlign w:val="top"/>
          </w:tcPr>
          <w:p>
            <w:pPr>
              <w:ind w:left="112" w:right="116" w:hanging="1"/>
              <w:spacing w:before="264" w:line="330" w:lineRule="auto"/>
              <w:jc w:val="both"/>
              <w:rPr>
                <w:rFonts w:ascii="SimSun" w:hAnsi="SimSun" w:eastAsia="SimSun" w:cs="SimSun"/>
                <w:sz w:val="18"/>
                <w:szCs w:val="18"/>
              </w:rPr>
            </w:pPr>
            <w:r>
              <w:rPr>
                <w:rFonts w:ascii="SimSun" w:hAnsi="SimSun" w:eastAsia="SimSun" w:cs="SimSun"/>
                <w:sz w:val="18"/>
                <w:szCs w:val="18"/>
                <w:b/>
                <w:bCs/>
                <w:spacing w:val="-1"/>
              </w:rPr>
              <w:t>运行较稳定，处理效果</w:t>
            </w:r>
            <w:r>
              <w:rPr>
                <w:rFonts w:ascii="SimSun" w:hAnsi="SimSun" w:eastAsia="SimSun" w:cs="SimSun"/>
                <w:sz w:val="18"/>
                <w:szCs w:val="18"/>
                <w:b/>
                <w:bCs/>
                <w:spacing w:val="-1"/>
              </w:rPr>
              <w:t>受沉淀物的粒径、浓度</w:t>
            </w:r>
            <w:r>
              <w:rPr>
                <w:rFonts w:ascii="SimSun" w:hAnsi="SimSun" w:eastAsia="SimSun" w:cs="SimSun"/>
                <w:sz w:val="18"/>
                <w:szCs w:val="18"/>
                <w:b/>
                <w:bCs/>
                <w:spacing w:val="2"/>
              </w:rPr>
              <w:t>等影响</w:t>
            </w:r>
          </w:p>
        </w:tc>
        <w:tc>
          <w:tcPr>
            <w:tcW w:w="2048" w:type="dxa"/>
            <w:vAlign w:val="top"/>
          </w:tcPr>
          <w:p>
            <w:pPr>
              <w:ind w:left="111" w:right="85" w:firstLine="1"/>
              <w:spacing w:before="107" w:line="299" w:lineRule="auto"/>
              <w:jc w:val="both"/>
              <w:rPr>
                <w:rFonts w:ascii="SimSun" w:hAnsi="SimSun" w:eastAsia="SimSun" w:cs="SimSun"/>
                <w:sz w:val="18"/>
                <w:szCs w:val="18"/>
              </w:rPr>
            </w:pPr>
            <w:r>
              <w:rPr>
                <w:rFonts w:ascii="SimSun" w:hAnsi="SimSun" w:eastAsia="SimSun" w:cs="SimSun"/>
                <w:sz w:val="18"/>
                <w:szCs w:val="18"/>
                <w:b/>
                <w:bCs/>
                <w:spacing w:val="-1"/>
              </w:rPr>
              <w:t>运行稳定性较差，影响</w:t>
            </w:r>
            <w:r>
              <w:rPr>
                <w:rFonts w:ascii="SimSun" w:hAnsi="SimSun" w:eastAsia="SimSun" w:cs="SimSun"/>
                <w:sz w:val="18"/>
                <w:szCs w:val="18"/>
                <w:b/>
                <w:bCs/>
                <w:spacing w:val="2"/>
              </w:rPr>
              <w:t>因素多，如体积庞大，</w:t>
            </w:r>
            <w:r>
              <w:rPr>
                <w:rFonts w:ascii="SimSun" w:hAnsi="SimSun" w:eastAsia="SimSun" w:cs="SimSun"/>
                <w:sz w:val="18"/>
                <w:szCs w:val="18"/>
                <w:b/>
                <w:bCs/>
                <w:spacing w:val="-1"/>
              </w:rPr>
              <w:t>进、出水难均匀，易发</w:t>
            </w:r>
            <w:r>
              <w:rPr>
                <w:rFonts w:ascii="SimSun" w:hAnsi="SimSun" w:eastAsia="SimSun" w:cs="SimSun"/>
                <w:sz w:val="18"/>
                <w:szCs w:val="18"/>
                <w:b/>
                <w:bCs/>
                <w:spacing w:val="-1"/>
              </w:rPr>
              <w:t>生短流，影响沉淀效率</w:t>
            </w:r>
          </w:p>
        </w:tc>
        <w:tc>
          <w:tcPr>
            <w:tcW w:w="3245" w:type="dxa"/>
            <w:vAlign w:val="top"/>
          </w:tcPr>
          <w:p>
            <w:pPr>
              <w:pStyle w:val="TableText"/>
              <w:ind w:left="112" w:right="117"/>
              <w:spacing w:before="107" w:line="299" w:lineRule="auto"/>
              <w:rPr>
                <w:rFonts w:ascii="SimSun" w:hAnsi="SimSun" w:eastAsia="SimSun" w:cs="SimSun"/>
              </w:rPr>
            </w:pPr>
            <w:r>
              <w:rPr>
                <w:rFonts w:ascii="SimSun" w:hAnsi="SimSun" w:eastAsia="SimSun" w:cs="SimSun"/>
                <w:b/>
                <w:bCs/>
                <w:spacing w:val="6"/>
              </w:rPr>
              <w:t>运行稳定可靠，可任意启停，进水水</w:t>
            </w:r>
            <w:r>
              <w:rPr>
                <w:rFonts w:ascii="SimSun" w:hAnsi="SimSun" w:eastAsia="SimSun" w:cs="SimSun"/>
                <w:b/>
                <w:bCs/>
                <w:spacing w:val="6"/>
              </w:rPr>
              <w:t>量在</w:t>
            </w:r>
            <w:r>
              <w:rPr>
                <w:rFonts w:ascii="SimSun" w:hAnsi="SimSun" w:eastAsia="SimSun" w:cs="SimSun"/>
                <w:spacing w:val="-26"/>
              </w:rPr>
              <w:t xml:space="preserve"> </w:t>
            </w:r>
            <w:r>
              <w:rPr>
                <w:b/>
                <w:bCs/>
                <w:spacing w:val="6"/>
              </w:rPr>
              <w:t>20%</w:t>
            </w:r>
            <w:r>
              <w:rPr>
                <w:rFonts w:ascii="SimSun" w:hAnsi="SimSun" w:eastAsia="SimSun" w:cs="SimSun"/>
                <w:b/>
                <w:bCs/>
                <w:spacing w:val="6"/>
              </w:rPr>
              <w:t>波动范围内不影响处理效</w:t>
            </w:r>
            <w:r>
              <w:rPr>
                <w:rFonts w:ascii="SimSun" w:hAnsi="SimSun" w:eastAsia="SimSun" w:cs="SimSun"/>
                <w:b/>
                <w:bCs/>
                <w:spacing w:val="6"/>
              </w:rPr>
              <w:t>果；而冲击负荷强，运行操作简单，</w:t>
            </w:r>
            <w:r>
              <w:rPr>
                <w:rFonts w:ascii="SimSun" w:hAnsi="SimSun" w:eastAsia="SimSun" w:cs="SimSun"/>
                <w:b/>
                <w:bCs/>
                <w:spacing w:val="5"/>
              </w:rPr>
              <w:t>可实时监控</w:t>
            </w:r>
          </w:p>
        </w:tc>
      </w:tr>
      <w:tr>
        <w:trPr>
          <w:trHeight w:val="964" w:hRule="atLeast"/>
        </w:trPr>
        <w:tc>
          <w:tcPr>
            <w:tcW w:w="654" w:type="dxa"/>
            <w:vAlign w:val="top"/>
          </w:tcPr>
          <w:p>
            <w:pPr>
              <w:spacing w:line="405" w:lineRule="auto"/>
              <w:rPr>
                <w:rFonts w:ascii="Arial"/>
                <w:sz w:val="21"/>
              </w:rPr>
            </w:pPr>
            <w:r/>
          </w:p>
          <w:p>
            <w:pPr>
              <w:pStyle w:val="TableText"/>
              <w:ind w:left="283"/>
              <w:spacing w:before="51" w:line="185" w:lineRule="auto"/>
              <w:rPr/>
            </w:pPr>
            <w:r>
              <w:rPr>
                <w:b/>
                <w:bCs/>
              </w:rPr>
              <w:t>5</w:t>
            </w:r>
          </w:p>
        </w:tc>
        <w:tc>
          <w:tcPr>
            <w:tcW w:w="956" w:type="dxa"/>
            <w:vAlign w:val="top"/>
          </w:tcPr>
          <w:p>
            <w:pPr>
              <w:ind w:left="194" w:right="202" w:firstLine="30"/>
              <w:spacing w:before="267" w:line="329" w:lineRule="auto"/>
              <w:rPr>
                <w:rFonts w:ascii="SimSun" w:hAnsi="SimSun" w:eastAsia="SimSun" w:cs="SimSun"/>
                <w:sz w:val="18"/>
                <w:szCs w:val="18"/>
              </w:rPr>
            </w:pPr>
            <w:r>
              <w:rPr>
                <w:rFonts w:ascii="SimSun" w:hAnsi="SimSun" w:eastAsia="SimSun" w:cs="SimSun"/>
                <w:sz w:val="18"/>
                <w:szCs w:val="18"/>
                <w:b/>
                <w:bCs/>
                <w:spacing w:val="-8"/>
              </w:rPr>
              <w:t>日常维</w:t>
            </w:r>
            <w:r>
              <w:rPr>
                <w:rFonts w:ascii="SimSun" w:hAnsi="SimSun" w:eastAsia="SimSun" w:cs="SimSun"/>
                <w:sz w:val="18"/>
                <w:szCs w:val="18"/>
                <w:b/>
                <w:bCs/>
                <w:spacing w:val="2"/>
              </w:rPr>
              <w:t>护保养</w:t>
            </w:r>
          </w:p>
        </w:tc>
        <w:tc>
          <w:tcPr>
            <w:tcW w:w="2048" w:type="dxa"/>
            <w:vAlign w:val="top"/>
          </w:tcPr>
          <w:p>
            <w:pPr>
              <w:ind w:left="112" w:right="116" w:firstLine="9"/>
              <w:spacing w:before="266" w:line="330" w:lineRule="auto"/>
              <w:rPr>
                <w:rFonts w:ascii="SimSun" w:hAnsi="SimSun" w:eastAsia="SimSun" w:cs="SimSun"/>
                <w:sz w:val="18"/>
                <w:szCs w:val="18"/>
              </w:rPr>
            </w:pPr>
            <w:r>
              <w:rPr>
                <w:rFonts w:ascii="SimSun" w:hAnsi="SimSun" w:eastAsia="SimSun" w:cs="SimSun"/>
                <w:sz w:val="18"/>
                <w:szCs w:val="18"/>
                <w:b/>
                <w:bCs/>
                <w:spacing w:val="-2"/>
              </w:rPr>
              <w:t>需人工或机械利泥，劳</w:t>
            </w:r>
            <w:r>
              <w:rPr>
                <w:rFonts w:ascii="SimSun" w:hAnsi="SimSun" w:eastAsia="SimSun" w:cs="SimSun"/>
                <w:sz w:val="18"/>
                <w:szCs w:val="18"/>
                <w:b/>
                <w:bCs/>
                <w:spacing w:val="5"/>
              </w:rPr>
              <w:t>动强度较大</w:t>
            </w:r>
          </w:p>
        </w:tc>
        <w:tc>
          <w:tcPr>
            <w:tcW w:w="2048" w:type="dxa"/>
            <w:vAlign w:val="top"/>
          </w:tcPr>
          <w:p>
            <w:pPr>
              <w:ind w:left="117" w:right="115" w:hanging="4"/>
              <w:spacing w:before="267" w:line="329" w:lineRule="auto"/>
              <w:rPr>
                <w:rFonts w:ascii="SimSun" w:hAnsi="SimSun" w:eastAsia="SimSun" w:cs="SimSun"/>
                <w:sz w:val="18"/>
                <w:szCs w:val="18"/>
              </w:rPr>
            </w:pPr>
            <w:r>
              <w:rPr>
                <w:rFonts w:ascii="SimSun" w:hAnsi="SimSun" w:eastAsia="SimSun" w:cs="SimSun"/>
                <w:sz w:val="18"/>
                <w:szCs w:val="18"/>
                <w:b/>
                <w:bCs/>
                <w:spacing w:val="-1"/>
              </w:rPr>
              <w:t>刮泥机械故障多，排泥</w:t>
            </w:r>
            <w:r>
              <w:rPr>
                <w:rFonts w:ascii="SimSun" w:hAnsi="SimSun" w:eastAsia="SimSun" w:cs="SimSun"/>
                <w:sz w:val="18"/>
                <w:szCs w:val="18"/>
                <w:b/>
                <w:bCs/>
                <w:spacing w:val="-1"/>
              </w:rPr>
              <w:t>管易堵塞，需人工清理</w:t>
            </w:r>
          </w:p>
        </w:tc>
        <w:tc>
          <w:tcPr>
            <w:tcW w:w="3245" w:type="dxa"/>
            <w:vAlign w:val="top"/>
          </w:tcPr>
          <w:p>
            <w:pPr>
              <w:ind w:left="111" w:right="117" w:firstLine="1"/>
              <w:spacing w:before="105" w:line="290" w:lineRule="auto"/>
              <w:jc w:val="both"/>
              <w:rPr>
                <w:rFonts w:ascii="SimSun" w:hAnsi="SimSun" w:eastAsia="SimSun" w:cs="SimSun"/>
                <w:sz w:val="18"/>
                <w:szCs w:val="18"/>
              </w:rPr>
            </w:pPr>
            <w:r>
              <w:rPr>
                <w:rFonts w:ascii="SimSun" w:hAnsi="SimSun" w:eastAsia="SimSun" w:cs="SimSun"/>
                <w:sz w:val="18"/>
                <w:szCs w:val="18"/>
                <w:b/>
                <w:bCs/>
                <w:spacing w:val="6"/>
              </w:rPr>
              <w:t>本体设备无转动部件，罐体内部无需</w:t>
            </w:r>
            <w:r>
              <w:rPr>
                <w:rFonts w:ascii="SimSun" w:hAnsi="SimSun" w:eastAsia="SimSun" w:cs="SimSun"/>
                <w:sz w:val="18"/>
                <w:szCs w:val="18"/>
                <w:b/>
                <w:bCs/>
                <w:spacing w:val="6"/>
              </w:rPr>
              <w:t>保养和维护；污泥定时排放，采用快</w:t>
            </w:r>
            <w:r>
              <w:rPr>
                <w:rFonts w:ascii="SimSun" w:hAnsi="SimSun" w:eastAsia="SimSun" w:cs="SimSun"/>
                <w:sz w:val="18"/>
                <w:szCs w:val="18"/>
                <w:b/>
                <w:bCs/>
                <w:spacing w:val="6"/>
              </w:rPr>
              <w:t>速排泥，不堵塞</w:t>
            </w:r>
          </w:p>
        </w:tc>
      </w:tr>
      <w:tr>
        <w:trPr>
          <w:trHeight w:val="964" w:hRule="atLeast"/>
        </w:trPr>
        <w:tc>
          <w:tcPr>
            <w:tcW w:w="654" w:type="dxa"/>
            <w:vAlign w:val="top"/>
          </w:tcPr>
          <w:p>
            <w:pPr>
              <w:spacing w:line="403" w:lineRule="auto"/>
              <w:rPr>
                <w:rFonts w:ascii="Arial"/>
                <w:sz w:val="21"/>
              </w:rPr>
            </w:pPr>
            <w:r/>
          </w:p>
          <w:p>
            <w:pPr>
              <w:pStyle w:val="TableText"/>
              <w:ind w:left="283"/>
              <w:spacing w:before="51" w:line="188" w:lineRule="auto"/>
              <w:rPr/>
            </w:pPr>
            <w:r>
              <w:rPr>
                <w:b/>
                <w:bCs/>
              </w:rPr>
              <w:t>6</w:t>
            </w:r>
          </w:p>
        </w:tc>
        <w:tc>
          <w:tcPr>
            <w:tcW w:w="956" w:type="dxa"/>
            <w:vAlign w:val="top"/>
          </w:tcPr>
          <w:p>
            <w:pPr>
              <w:ind w:left="385" w:right="202" w:hanging="162"/>
              <w:spacing w:before="267" w:line="330" w:lineRule="auto"/>
              <w:rPr>
                <w:rFonts w:ascii="SimSun" w:hAnsi="SimSun" w:eastAsia="SimSun" w:cs="SimSun"/>
                <w:sz w:val="18"/>
                <w:szCs w:val="18"/>
              </w:rPr>
            </w:pPr>
            <w:r>
              <w:rPr>
                <w:rFonts w:ascii="SimSun" w:hAnsi="SimSun" w:eastAsia="SimSun" w:cs="SimSun"/>
                <w:sz w:val="18"/>
                <w:szCs w:val="18"/>
                <w:b/>
                <w:bCs/>
                <w:spacing w:val="-7"/>
              </w:rPr>
              <w:t>占地面</w:t>
            </w:r>
            <w:r>
              <w:rPr>
                <w:rFonts w:ascii="SimSun" w:hAnsi="SimSun" w:eastAsia="SimSun" w:cs="SimSun"/>
                <w:sz w:val="18"/>
                <w:szCs w:val="18"/>
                <w:b/>
                <w:bCs/>
                <w:spacing w:val="-2"/>
              </w:rPr>
              <w:t>积</w:t>
            </w:r>
          </w:p>
        </w:tc>
        <w:tc>
          <w:tcPr>
            <w:tcW w:w="2048" w:type="dxa"/>
            <w:vAlign w:val="top"/>
          </w:tcPr>
          <w:p>
            <w:pPr>
              <w:pStyle w:val="TableText"/>
              <w:ind w:left="111" w:right="116"/>
              <w:spacing w:before="105" w:line="290" w:lineRule="auto"/>
              <w:jc w:val="both"/>
              <w:rPr>
                <w:sz w:val="11"/>
                <w:szCs w:val="11"/>
              </w:rPr>
            </w:pPr>
            <w:r>
              <w:rPr>
                <w:rFonts w:ascii="SimSun" w:hAnsi="SimSun" w:eastAsia="SimSun" w:cs="SimSun"/>
                <w:b/>
                <w:bCs/>
                <w:spacing w:val="-1"/>
              </w:rPr>
              <w:t>场地条件要求高，处理</w:t>
            </w:r>
            <w:r>
              <w:rPr>
                <w:rFonts w:ascii="SimSun" w:hAnsi="SimSun" w:eastAsia="SimSun" w:cs="SimSun"/>
                <w:b/>
                <w:bCs/>
              </w:rPr>
              <w:t>能力</w:t>
            </w:r>
            <w:r>
              <w:rPr>
                <w:rFonts w:ascii="SimSun" w:hAnsi="SimSun" w:eastAsia="SimSun" w:cs="SimSun"/>
                <w:spacing w:val="-16"/>
              </w:rPr>
              <w:t xml:space="preserve"> </w:t>
            </w:r>
            <w:r>
              <w:rPr>
                <w:b/>
                <w:bCs/>
              </w:rPr>
              <w:t>200m</w:t>
            </w:r>
            <w:r>
              <w:rPr>
                <w:sz w:val="11"/>
                <w:szCs w:val="11"/>
                <w:b/>
                <w:bCs/>
                <w:position w:val="6"/>
              </w:rPr>
              <w:t>3</w:t>
            </w:r>
            <w:r>
              <w:rPr>
                <w:b/>
                <w:bCs/>
              </w:rPr>
              <w:t>/h   </w:t>
            </w:r>
            <w:r>
              <w:rPr>
                <w:rFonts w:ascii="SimSun" w:hAnsi="SimSun" w:eastAsia="SimSun" w:cs="SimSun"/>
                <w:b/>
                <w:bCs/>
              </w:rPr>
              <w:t>占地面</w:t>
            </w:r>
            <w:r>
              <w:rPr>
                <w:rFonts w:ascii="SimSun" w:hAnsi="SimSun" w:eastAsia="SimSun" w:cs="SimSun"/>
                <w:b/>
                <w:bCs/>
                <w:spacing w:val="2"/>
              </w:rPr>
              <w:t>积约</w:t>
            </w:r>
            <w:r>
              <w:rPr>
                <w:rFonts w:ascii="SimSun" w:hAnsi="SimSun" w:eastAsia="SimSun" w:cs="SimSun"/>
                <w:spacing w:val="-25"/>
              </w:rPr>
              <w:t xml:space="preserve"> </w:t>
            </w:r>
            <w:r>
              <w:rPr>
                <w:b/>
                <w:bCs/>
                <w:spacing w:val="2"/>
              </w:rPr>
              <w:t>200m</w:t>
            </w:r>
            <w:r>
              <w:rPr>
                <w:sz w:val="11"/>
                <w:szCs w:val="11"/>
                <w:b/>
                <w:bCs/>
                <w:spacing w:val="2"/>
                <w:position w:val="5"/>
              </w:rPr>
              <w:t>2</w:t>
            </w:r>
          </w:p>
        </w:tc>
        <w:tc>
          <w:tcPr>
            <w:tcW w:w="2048" w:type="dxa"/>
            <w:vAlign w:val="top"/>
          </w:tcPr>
          <w:p>
            <w:pPr>
              <w:ind w:left="114"/>
              <w:spacing w:before="107" w:line="219" w:lineRule="auto"/>
              <w:rPr>
                <w:rFonts w:ascii="SimSun" w:hAnsi="SimSun" w:eastAsia="SimSun" w:cs="SimSun"/>
                <w:sz w:val="18"/>
                <w:szCs w:val="18"/>
              </w:rPr>
            </w:pPr>
            <w:r>
              <w:rPr>
                <w:rFonts w:ascii="SimSun" w:hAnsi="SimSun" w:eastAsia="SimSun" w:cs="SimSun"/>
                <w:sz w:val="18"/>
                <w:szCs w:val="18"/>
                <w:b/>
                <w:bCs/>
                <w:spacing w:val="5"/>
              </w:rPr>
              <w:t>单台处理能力为</w:t>
            </w:r>
          </w:p>
          <w:p>
            <w:pPr>
              <w:pStyle w:val="TableText"/>
              <w:ind w:left="142" w:right="117" w:hanging="32"/>
              <w:spacing w:before="106" w:line="270" w:lineRule="auto"/>
              <w:rPr>
                <w:sz w:val="11"/>
                <w:szCs w:val="11"/>
              </w:rPr>
            </w:pPr>
            <w:r>
              <w:rPr>
                <w:b/>
                <w:bCs/>
                <w:spacing w:val="3"/>
              </w:rPr>
              <w:t>200m</w:t>
            </w:r>
            <w:r>
              <w:rPr>
                <w:sz w:val="11"/>
                <w:szCs w:val="11"/>
                <w:b/>
                <w:bCs/>
                <w:spacing w:val="3"/>
                <w:position w:val="6"/>
              </w:rPr>
              <w:t>3</w:t>
            </w:r>
            <w:r>
              <w:rPr>
                <w:b/>
                <w:bCs/>
                <w:spacing w:val="3"/>
              </w:rPr>
              <w:t>/h </w:t>
            </w:r>
            <w:r>
              <w:rPr>
                <w:rFonts w:ascii="SimSun" w:hAnsi="SimSun" w:eastAsia="SimSun" w:cs="SimSun"/>
                <w:b/>
                <w:bCs/>
                <w:spacing w:val="3"/>
              </w:rPr>
              <w:t>的辐流沉淀池</w:t>
            </w:r>
            <w:r>
              <w:rPr>
                <w:rFonts w:ascii="SimSun" w:hAnsi="SimSun" w:eastAsia="SimSun" w:cs="SimSun"/>
                <w:b/>
                <w:bCs/>
              </w:rPr>
              <w:t>占地面积约</w:t>
            </w:r>
            <w:r>
              <w:rPr>
                <w:rFonts w:ascii="SimSun" w:hAnsi="SimSun" w:eastAsia="SimSun" w:cs="SimSun"/>
                <w:spacing w:val="-15"/>
              </w:rPr>
              <w:t xml:space="preserve"> </w:t>
            </w:r>
            <w:r>
              <w:rPr>
                <w:b/>
                <w:bCs/>
              </w:rPr>
              <w:t>150m</w:t>
            </w:r>
            <w:r>
              <w:rPr>
                <w:sz w:val="11"/>
                <w:szCs w:val="11"/>
                <w:b/>
                <w:bCs/>
                <w:position w:val="6"/>
              </w:rPr>
              <w:t>2</w:t>
            </w:r>
          </w:p>
        </w:tc>
        <w:tc>
          <w:tcPr>
            <w:tcW w:w="3245" w:type="dxa"/>
            <w:vAlign w:val="top"/>
          </w:tcPr>
          <w:p>
            <w:pPr>
              <w:pStyle w:val="TableText"/>
              <w:ind w:left="113" w:right="235"/>
              <w:spacing w:before="267" w:line="330" w:lineRule="auto"/>
              <w:rPr>
                <w:sz w:val="11"/>
                <w:szCs w:val="11"/>
              </w:rPr>
            </w:pPr>
            <w:r>
              <w:rPr>
                <w:rFonts w:ascii="SimSun" w:hAnsi="SimSun" w:eastAsia="SimSun" w:cs="SimSun"/>
                <w:b/>
                <w:bCs/>
                <w:spacing w:val="3"/>
              </w:rPr>
              <w:t>单台处理能力</w:t>
            </w:r>
            <w:r>
              <w:rPr>
                <w:rFonts w:ascii="SimSun" w:hAnsi="SimSun" w:eastAsia="SimSun" w:cs="SimSun"/>
                <w:spacing w:val="-11"/>
              </w:rPr>
              <w:t xml:space="preserve"> </w:t>
            </w:r>
            <w:r>
              <w:rPr>
                <w:b/>
                <w:bCs/>
                <w:spacing w:val="3"/>
              </w:rPr>
              <w:t>200m</w:t>
            </w:r>
            <w:r>
              <w:rPr>
                <w:sz w:val="11"/>
                <w:szCs w:val="11"/>
                <w:b/>
                <w:bCs/>
                <w:spacing w:val="3"/>
                <w:position w:val="6"/>
              </w:rPr>
              <w:t>3</w:t>
            </w:r>
            <w:r>
              <w:rPr>
                <w:b/>
                <w:bCs/>
                <w:spacing w:val="3"/>
              </w:rPr>
              <w:t>/h</w:t>
            </w:r>
            <w:r>
              <w:rPr>
                <w:b/>
                <w:bCs/>
                <w:spacing w:val="20"/>
              </w:rPr>
              <w:t xml:space="preserve">  </w:t>
            </w:r>
            <w:r>
              <w:rPr>
                <w:rFonts w:ascii="SimSun" w:hAnsi="SimSun" w:eastAsia="SimSun" w:cs="SimSun"/>
                <w:b/>
                <w:bCs/>
                <w:spacing w:val="3"/>
              </w:rPr>
              <w:t>的设备占地</w:t>
            </w:r>
            <w:r>
              <w:rPr>
                <w:rFonts w:ascii="SimSun" w:hAnsi="SimSun" w:eastAsia="SimSun" w:cs="SimSun"/>
                <w:b/>
                <w:bCs/>
                <w:spacing w:val="2"/>
              </w:rPr>
              <w:t>面积约</w:t>
            </w:r>
            <w:r>
              <w:rPr>
                <w:rFonts w:ascii="SimSun" w:hAnsi="SimSun" w:eastAsia="SimSun" w:cs="SimSun"/>
                <w:spacing w:val="-21"/>
              </w:rPr>
              <w:t xml:space="preserve"> </w:t>
            </w:r>
            <w:r>
              <w:rPr>
                <w:b/>
                <w:bCs/>
                <w:spacing w:val="2"/>
              </w:rPr>
              <w:t>16m</w:t>
            </w:r>
            <w:r>
              <w:rPr>
                <w:sz w:val="11"/>
                <w:szCs w:val="11"/>
                <w:b/>
                <w:bCs/>
                <w:spacing w:val="2"/>
                <w:position w:val="5"/>
              </w:rPr>
              <w:t>2</w:t>
            </w:r>
          </w:p>
        </w:tc>
      </w:tr>
      <w:tr>
        <w:trPr>
          <w:trHeight w:val="330" w:hRule="atLeast"/>
        </w:trPr>
        <w:tc>
          <w:tcPr>
            <w:tcW w:w="654" w:type="dxa"/>
            <w:vAlign w:val="top"/>
          </w:tcPr>
          <w:p>
            <w:pPr>
              <w:pStyle w:val="TableText"/>
              <w:ind w:left="283"/>
              <w:spacing w:before="141" w:line="185" w:lineRule="auto"/>
              <w:rPr/>
            </w:pPr>
            <w:r>
              <w:rPr>
                <w:b/>
                <w:bCs/>
              </w:rPr>
              <w:t>7</w:t>
            </w:r>
          </w:p>
        </w:tc>
        <w:tc>
          <w:tcPr>
            <w:tcW w:w="956" w:type="dxa"/>
            <w:vAlign w:val="top"/>
          </w:tcPr>
          <w:p>
            <w:pPr>
              <w:ind w:left="294"/>
              <w:spacing w:before="107" w:line="218" w:lineRule="auto"/>
              <w:rPr>
                <w:rFonts w:ascii="SimSun" w:hAnsi="SimSun" w:eastAsia="SimSun" w:cs="SimSun"/>
                <w:sz w:val="18"/>
                <w:szCs w:val="18"/>
              </w:rPr>
            </w:pPr>
            <w:r>
              <w:rPr>
                <w:rFonts w:ascii="SimSun" w:hAnsi="SimSun" w:eastAsia="SimSun" w:cs="SimSun"/>
                <w:sz w:val="18"/>
                <w:szCs w:val="18"/>
                <w:b/>
                <w:bCs/>
                <w:spacing w:val="-3"/>
              </w:rPr>
              <w:t>效果</w:t>
            </w:r>
          </w:p>
        </w:tc>
        <w:tc>
          <w:tcPr>
            <w:tcW w:w="7341" w:type="dxa"/>
            <w:vAlign w:val="top"/>
            <w:gridSpan w:val="3"/>
          </w:tcPr>
          <w:p>
            <w:pPr>
              <w:ind w:left="113"/>
              <w:spacing w:before="107" w:line="218" w:lineRule="auto"/>
              <w:rPr>
                <w:rFonts w:ascii="SimSun" w:hAnsi="SimSun" w:eastAsia="SimSun" w:cs="SimSun"/>
                <w:sz w:val="18"/>
                <w:szCs w:val="18"/>
              </w:rPr>
            </w:pPr>
            <w:r>
              <w:rPr>
                <w:rFonts w:ascii="SimSun" w:hAnsi="SimSun" w:eastAsia="SimSun" w:cs="SimSun"/>
                <w:sz w:val="18"/>
                <w:szCs w:val="18"/>
                <w:b/>
                <w:bCs/>
                <w:spacing w:val="7"/>
              </w:rPr>
              <w:t>可满足砂石加工系统回用水质要求</w:t>
            </w:r>
          </w:p>
        </w:tc>
      </w:tr>
    </w:tbl>
    <w:p>
      <w:pPr>
        <w:ind w:left="122" w:right="61" w:firstLine="478"/>
        <w:spacing w:before="196" w:line="385" w:lineRule="auto"/>
        <w:jc w:val="both"/>
        <w:rPr>
          <w:rFonts w:ascii="SimSun" w:hAnsi="SimSun" w:eastAsia="SimSun" w:cs="SimSun"/>
          <w:sz w:val="24"/>
          <w:szCs w:val="24"/>
        </w:rPr>
      </w:pPr>
      <w:r>
        <w:rPr>
          <w:rFonts w:ascii="SimSun" w:hAnsi="SimSun" w:eastAsia="SimSun" w:cs="SimSun"/>
          <w:sz w:val="24"/>
          <w:szCs w:val="24"/>
          <w:b/>
          <w:bCs/>
          <w:spacing w:val="-4"/>
        </w:rPr>
        <w:t>砂石冲洗废水的主要特点为水量大、悬浮物含量高，废水经过处理后产</w:t>
      </w:r>
      <w:r>
        <w:rPr>
          <w:rFonts w:ascii="SimSun" w:hAnsi="SimSun" w:eastAsia="SimSun" w:cs="SimSun"/>
          <w:sz w:val="24"/>
          <w:szCs w:val="24"/>
          <w:b/>
          <w:bCs/>
          <w:spacing w:val="-5"/>
        </w:rPr>
        <w:t>生大量含水</w:t>
      </w:r>
      <w:r>
        <w:rPr>
          <w:rFonts w:ascii="SimSun" w:hAnsi="SimSun" w:eastAsia="SimSun" w:cs="SimSun"/>
          <w:sz w:val="24"/>
          <w:szCs w:val="24"/>
          <w:b/>
          <w:bCs/>
          <w:spacing w:val="-4"/>
        </w:rPr>
        <w:t>率较高的污泥，处理工作量大。因此，对砂石冲洗废水的处理，需要着重考虑</w:t>
      </w:r>
      <w:r>
        <w:rPr>
          <w:rFonts w:ascii="SimSun" w:hAnsi="SimSun" w:eastAsia="SimSun" w:cs="SimSun"/>
          <w:sz w:val="24"/>
          <w:szCs w:val="24"/>
          <w:b/>
          <w:bCs/>
          <w:spacing w:val="-5"/>
        </w:rPr>
        <w:t>以下几个</w:t>
      </w:r>
      <w:r>
        <w:rPr>
          <w:rFonts w:ascii="SimSun" w:hAnsi="SimSun" w:eastAsia="SimSun" w:cs="SimSun"/>
          <w:sz w:val="24"/>
          <w:szCs w:val="24"/>
          <w:b/>
          <w:bCs/>
          <w:spacing w:val="-4"/>
        </w:rPr>
        <w:t>方面：一是在拟定废水处理流程时，须先考虑回收该部分石粉，回掺进混凝土</w:t>
      </w:r>
      <w:r>
        <w:rPr>
          <w:rFonts w:ascii="SimSun" w:hAnsi="SimSun" w:eastAsia="SimSun" w:cs="SimSun"/>
          <w:sz w:val="24"/>
          <w:szCs w:val="24"/>
          <w:b/>
          <w:bCs/>
          <w:spacing w:val="-5"/>
        </w:rPr>
        <w:t>用砂；二</w:t>
      </w:r>
      <w:r>
        <w:rPr>
          <w:rFonts w:ascii="SimSun" w:hAnsi="SimSun" w:eastAsia="SimSun" w:cs="SimSun"/>
          <w:sz w:val="24"/>
          <w:szCs w:val="24"/>
          <w:b/>
          <w:bCs/>
          <w:spacing w:val="-4"/>
        </w:rPr>
        <w:t>是经处理后的水质能满足排放或回用于生产的要求；三是污泥的处理能达</w:t>
      </w:r>
      <w:r>
        <w:rPr>
          <w:rFonts w:ascii="SimSun" w:hAnsi="SimSun" w:eastAsia="SimSun" w:cs="SimSun"/>
          <w:sz w:val="24"/>
          <w:szCs w:val="24"/>
          <w:b/>
          <w:bCs/>
          <w:spacing w:val="-5"/>
        </w:rPr>
        <w:t>到弃渣场堆放</w:t>
      </w:r>
      <w:r>
        <w:rPr>
          <w:rFonts w:ascii="SimSun" w:hAnsi="SimSun" w:eastAsia="SimSun" w:cs="SimSun"/>
          <w:sz w:val="24"/>
          <w:szCs w:val="24"/>
          <w:b/>
          <w:bCs/>
          <w:spacing w:val="-4"/>
        </w:rPr>
        <w:t>的要求。本次设计在参考国内类似水电工程砂石废水处理工程实例的基础上。</w:t>
      </w:r>
      <w:r>
        <w:rPr>
          <w:rFonts w:ascii="SimSun" w:hAnsi="SimSun" w:eastAsia="SimSun" w:cs="SimSun"/>
          <w:sz w:val="24"/>
          <w:szCs w:val="24"/>
          <w:b/>
          <w:bCs/>
          <w:spacing w:val="-5"/>
        </w:rPr>
        <w:t>考虑大坝</w:t>
      </w:r>
    </w:p>
    <w:p>
      <w:pPr>
        <w:spacing w:line="385" w:lineRule="auto"/>
        <w:sectPr>
          <w:footerReference w:type="default" r:id="rId576"/>
          <w:pgSz w:w="11906" w:h="16839"/>
          <w:pgMar w:top="400" w:right="1356"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219" w:lineRule="auto"/>
        <w:jc w:val="right"/>
        <w:rPr>
          <w:rFonts w:ascii="SimSun" w:hAnsi="SimSun" w:eastAsia="SimSun" w:cs="SimSun"/>
          <w:sz w:val="24"/>
          <w:szCs w:val="24"/>
        </w:rPr>
      </w:pPr>
      <w:r>
        <w:rPr>
          <w:rFonts w:ascii="SimSun" w:hAnsi="SimSun" w:eastAsia="SimSun" w:cs="SimSun"/>
          <w:sz w:val="24"/>
          <w:szCs w:val="24"/>
          <w:b/>
          <w:bCs/>
          <w:spacing w:val="-8"/>
        </w:rPr>
        <w:t>工程区砂石料加工系统场地范围较大，废水产生量相对较大，拟采用辐</w:t>
      </w:r>
      <w:r>
        <w:rPr>
          <w:rFonts w:ascii="SimSun" w:hAnsi="SimSun" w:eastAsia="SimSun" w:cs="SimSun"/>
          <w:sz w:val="24"/>
          <w:szCs w:val="24"/>
          <w:b/>
          <w:bCs/>
          <w:spacing w:val="-9"/>
        </w:rPr>
        <w:t>流式混凝沉淀法。</w:t>
      </w:r>
    </w:p>
    <w:p>
      <w:pPr>
        <w:ind w:left="475"/>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b.  </w:t>
      </w:r>
      <w:r>
        <w:rPr>
          <w:rFonts w:ascii="SimSun" w:hAnsi="SimSun" w:eastAsia="SimSun" w:cs="SimSun"/>
          <w:sz w:val="24"/>
          <w:szCs w:val="24"/>
          <w:b/>
          <w:bCs/>
          <w:spacing w:val="-2"/>
        </w:rPr>
        <w:t>废水处理系统污泥处理工艺</w:t>
      </w:r>
    </w:p>
    <w:p>
      <w:pPr>
        <w:ind w:left="479"/>
        <w:spacing w:before="216" w:line="219" w:lineRule="auto"/>
        <w:rPr>
          <w:rFonts w:ascii="SimSun" w:hAnsi="SimSun" w:eastAsia="SimSun" w:cs="SimSun"/>
          <w:sz w:val="24"/>
          <w:szCs w:val="24"/>
        </w:rPr>
      </w:pPr>
      <w:r>
        <w:rPr>
          <w:rFonts w:ascii="SimSun" w:hAnsi="SimSun" w:eastAsia="SimSun" w:cs="SimSun"/>
          <w:sz w:val="24"/>
          <w:szCs w:val="24"/>
          <w:b/>
          <w:bCs/>
          <w:spacing w:val="-2"/>
        </w:rPr>
        <w:t>砂石料系统废水量大、</w:t>
      </w:r>
      <w:r>
        <w:rPr>
          <w:rFonts w:ascii="Times New Roman" w:hAnsi="Times New Roman" w:eastAsia="Times New Roman" w:cs="Times New Roman"/>
          <w:sz w:val="24"/>
          <w:szCs w:val="24"/>
          <w:b/>
          <w:bCs/>
          <w:spacing w:val="-2"/>
        </w:rPr>
        <w:t>SS </w:t>
      </w:r>
      <w:r>
        <w:rPr>
          <w:rFonts w:ascii="SimSun" w:hAnsi="SimSun" w:eastAsia="SimSun" w:cs="SimSun"/>
          <w:sz w:val="24"/>
          <w:szCs w:val="24"/>
          <w:b/>
          <w:bCs/>
          <w:spacing w:val="-2"/>
        </w:rPr>
        <w:t>浓度高，废水处理后污泥处理是系统正常运行的关键。</w:t>
      </w:r>
    </w:p>
    <w:p>
      <w:pPr>
        <w:ind w:right="80" w:firstLine="2"/>
        <w:spacing w:before="211" w:line="385" w:lineRule="auto"/>
        <w:rPr>
          <w:rFonts w:ascii="SimSun" w:hAnsi="SimSun" w:eastAsia="SimSun" w:cs="SimSun"/>
          <w:sz w:val="24"/>
          <w:szCs w:val="24"/>
        </w:rPr>
      </w:pPr>
      <w:r>
        <w:rPr>
          <w:rFonts w:ascii="SimSun" w:hAnsi="SimSun" w:eastAsia="SimSun" w:cs="SimSun"/>
          <w:sz w:val="24"/>
          <w:szCs w:val="24"/>
          <w:b/>
          <w:bCs/>
          <w:spacing w:val="-4"/>
        </w:rPr>
        <w:t>大型水利水电工程砂石加工废水污泥的处理通常采用自然干化和机械干化两</w:t>
      </w:r>
      <w:r>
        <w:rPr>
          <w:rFonts w:ascii="SimSun" w:hAnsi="SimSun" w:eastAsia="SimSun" w:cs="SimSun"/>
          <w:sz w:val="24"/>
          <w:szCs w:val="24"/>
          <w:b/>
          <w:bCs/>
          <w:spacing w:val="-5"/>
        </w:rPr>
        <w:t>种形式。自</w:t>
      </w:r>
      <w:r>
        <w:rPr>
          <w:rFonts w:ascii="SimSun" w:hAnsi="SimSun" w:eastAsia="SimSun" w:cs="SimSun"/>
          <w:sz w:val="24"/>
          <w:szCs w:val="24"/>
          <w:b/>
          <w:bCs/>
          <w:spacing w:val="-4"/>
        </w:rPr>
        <w:t>然干化一般采用污泥干化池；机械干化多采用压滤脱水或离心脱水，将沉淀池内</w:t>
      </w:r>
      <w:r>
        <w:rPr>
          <w:rFonts w:ascii="SimSun" w:hAnsi="SimSun" w:eastAsia="SimSun" w:cs="SimSun"/>
          <w:sz w:val="24"/>
          <w:szCs w:val="24"/>
          <w:b/>
          <w:bCs/>
          <w:spacing w:val="-5"/>
        </w:rPr>
        <w:t>的污泥</w:t>
      </w:r>
      <w:r>
        <w:rPr>
          <w:rFonts w:ascii="SimSun" w:hAnsi="SimSun" w:eastAsia="SimSun" w:cs="SimSun"/>
          <w:sz w:val="24"/>
          <w:szCs w:val="24"/>
          <w:b/>
          <w:bCs/>
          <w:spacing w:val="-4"/>
        </w:rPr>
        <w:t>用泵直接抽至压滤机进行机械脱水，压滤后的干污泥运至弃渣场，滤液可直接回</w:t>
      </w:r>
      <w:r>
        <w:rPr>
          <w:rFonts w:ascii="SimSun" w:hAnsi="SimSun" w:eastAsia="SimSun" w:cs="SimSun"/>
          <w:sz w:val="24"/>
          <w:szCs w:val="24"/>
          <w:b/>
          <w:bCs/>
          <w:spacing w:val="-5"/>
        </w:rPr>
        <w:t>用。考</w:t>
      </w:r>
      <w:r>
        <w:rPr>
          <w:rFonts w:ascii="SimSun" w:hAnsi="SimSun" w:eastAsia="SimSun" w:cs="SimSun"/>
          <w:sz w:val="24"/>
          <w:szCs w:val="24"/>
          <w:b/>
          <w:bCs/>
          <w:spacing w:val="-4"/>
        </w:rPr>
        <w:t>虑到污泥干化池占地大，而机械干化处理效率高，管理方便，可节省土建费用和</w:t>
      </w:r>
      <w:r>
        <w:rPr>
          <w:rFonts w:ascii="SimSun" w:hAnsi="SimSun" w:eastAsia="SimSun" w:cs="SimSun"/>
          <w:sz w:val="24"/>
          <w:szCs w:val="24"/>
          <w:b/>
          <w:bCs/>
          <w:spacing w:val="-5"/>
        </w:rPr>
        <w:t>占地面</w:t>
      </w:r>
      <w:r>
        <w:rPr>
          <w:rFonts w:ascii="SimSun" w:hAnsi="SimSun" w:eastAsia="SimSun" w:cs="SimSun"/>
          <w:sz w:val="24"/>
          <w:szCs w:val="24"/>
          <w:b/>
          <w:bCs/>
          <w:spacing w:val="-4"/>
        </w:rPr>
        <w:t>积，且机械设备布置不受地形条件限制，拆装灵活，重复利用率较高。因此，大</w:t>
      </w:r>
      <w:r>
        <w:rPr>
          <w:rFonts w:ascii="SimSun" w:hAnsi="SimSun" w:eastAsia="SimSun" w:cs="SimSun"/>
          <w:sz w:val="24"/>
          <w:szCs w:val="24"/>
          <w:b/>
          <w:bCs/>
          <w:spacing w:val="-5"/>
        </w:rPr>
        <w:t>坝工程</w:t>
      </w:r>
      <w:r>
        <w:rPr>
          <w:rFonts w:ascii="SimSun" w:hAnsi="SimSun" w:eastAsia="SimSun" w:cs="SimSun"/>
          <w:sz w:val="24"/>
          <w:szCs w:val="24"/>
          <w:b/>
          <w:bCs/>
          <w:spacing w:val="-2"/>
        </w:rPr>
        <w:t>区砂石料加工冲洗废水处理系统的污泥处理采用机械脱水方</w:t>
      </w:r>
      <w:r>
        <w:rPr>
          <w:rFonts w:ascii="SimSun" w:hAnsi="SimSun" w:eastAsia="SimSun" w:cs="SimSun"/>
          <w:sz w:val="24"/>
          <w:szCs w:val="24"/>
          <w:b/>
          <w:bCs/>
          <w:spacing w:val="-3"/>
        </w:rPr>
        <w:t>案。</w:t>
      </w:r>
    </w:p>
    <w:p>
      <w:pPr>
        <w:ind w:left="474"/>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）工艺设计参数</w:t>
      </w:r>
    </w:p>
    <w:p>
      <w:pPr>
        <w:ind w:left="2003"/>
        <w:spacing w:before="213"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8"/>
        </w:rPr>
        <w:t xml:space="preserve"> </w:t>
      </w:r>
      <w:r>
        <w:rPr>
          <w:rFonts w:ascii="Times New Roman" w:hAnsi="Times New Roman" w:eastAsia="Times New Roman" w:cs="Times New Roman"/>
          <w:sz w:val="24"/>
          <w:szCs w:val="24"/>
          <w:b/>
          <w:bCs/>
          <w:spacing w:val="-2"/>
        </w:rPr>
        <w:t>6.2.1-7    </w:t>
      </w:r>
      <w:r>
        <w:rPr>
          <w:rFonts w:ascii="SimHei" w:hAnsi="SimHei" w:eastAsia="SimHei" w:cs="SimHei"/>
          <w:sz w:val="24"/>
          <w:szCs w:val="24"/>
          <w:b/>
          <w:bCs/>
          <w:spacing w:val="-2"/>
        </w:rPr>
        <w:t>砂石冲洗废水处理系统工艺设计参数</w:t>
      </w:r>
    </w:p>
    <w:p>
      <w:pPr>
        <w:spacing w:line="19" w:lineRule="exact"/>
        <w:rPr/>
      </w:pPr>
      <w:r/>
    </w:p>
    <w:tbl>
      <w:tblPr>
        <w:tblStyle w:val="TableNormal"/>
        <w:tblW w:w="8849" w:type="dxa"/>
        <w:tblInd w:w="102"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90"/>
        <w:gridCol w:w="6359"/>
      </w:tblGrid>
      <w:tr>
        <w:trPr>
          <w:trHeight w:val="329" w:hRule="atLeast"/>
        </w:trPr>
        <w:tc>
          <w:tcPr>
            <w:tcW w:w="2490" w:type="dxa"/>
            <w:vAlign w:val="top"/>
            <w:tcBorders>
              <w:left w:val="single" w:color="000000" w:sz="6" w:space="0"/>
              <w:top w:val="single" w:color="000000" w:sz="6" w:space="0"/>
            </w:tcBorders>
          </w:tcPr>
          <w:p>
            <w:pPr>
              <w:ind w:left="768"/>
              <w:spacing w:before="107" w:line="217" w:lineRule="auto"/>
              <w:rPr>
                <w:rFonts w:ascii="SimSun" w:hAnsi="SimSun" w:eastAsia="SimSun" w:cs="SimSun"/>
                <w:sz w:val="18"/>
                <w:szCs w:val="18"/>
              </w:rPr>
            </w:pPr>
            <w:r>
              <w:rPr>
                <w:rFonts w:ascii="SimSun" w:hAnsi="SimSun" w:eastAsia="SimSun" w:cs="SimSun"/>
                <w:sz w:val="18"/>
                <w:szCs w:val="18"/>
                <w:b/>
                <w:bCs/>
                <w:spacing w:val="4"/>
              </w:rPr>
              <w:t>构筑物名称</w:t>
            </w:r>
          </w:p>
        </w:tc>
        <w:tc>
          <w:tcPr>
            <w:tcW w:w="6359" w:type="dxa"/>
            <w:vAlign w:val="top"/>
            <w:tcBorders>
              <w:right w:val="single" w:color="000000" w:sz="6" w:space="0"/>
              <w:top w:val="single" w:color="000000" w:sz="6" w:space="0"/>
            </w:tcBorders>
          </w:tcPr>
          <w:p>
            <w:pPr>
              <w:ind w:left="2609"/>
              <w:spacing w:before="107" w:line="217" w:lineRule="auto"/>
              <w:rPr>
                <w:rFonts w:ascii="SimSun" w:hAnsi="SimSun" w:eastAsia="SimSun" w:cs="SimSun"/>
                <w:sz w:val="18"/>
                <w:szCs w:val="18"/>
              </w:rPr>
            </w:pPr>
            <w:r>
              <w:rPr>
                <w:rFonts w:ascii="SimSun" w:hAnsi="SimSun" w:eastAsia="SimSun" w:cs="SimSun"/>
                <w:sz w:val="18"/>
                <w:szCs w:val="18"/>
                <w:b/>
                <w:bCs/>
                <w:spacing w:val="5"/>
              </w:rPr>
              <w:t>主要工艺参数</w:t>
            </w:r>
          </w:p>
        </w:tc>
      </w:tr>
      <w:tr>
        <w:trPr>
          <w:trHeight w:val="322" w:hRule="atLeast"/>
        </w:trPr>
        <w:tc>
          <w:tcPr>
            <w:tcW w:w="2490" w:type="dxa"/>
            <w:vAlign w:val="top"/>
            <w:tcBorders>
              <w:left w:val="single" w:color="000000" w:sz="6" w:space="0"/>
            </w:tcBorders>
          </w:tcPr>
          <w:p>
            <w:pPr>
              <w:ind w:left="673"/>
              <w:spacing w:before="104" w:line="213" w:lineRule="auto"/>
              <w:rPr>
                <w:rFonts w:ascii="SimSun" w:hAnsi="SimSun" w:eastAsia="SimSun" w:cs="SimSun"/>
                <w:sz w:val="18"/>
                <w:szCs w:val="18"/>
              </w:rPr>
            </w:pPr>
            <w:r>
              <w:rPr>
                <w:rFonts w:ascii="SimSun" w:hAnsi="SimSun" w:eastAsia="SimSun" w:cs="SimSun"/>
                <w:sz w:val="18"/>
                <w:szCs w:val="18"/>
                <w:b/>
                <w:bCs/>
                <w:spacing w:val="5"/>
              </w:rPr>
              <w:t>石粉回收装置</w:t>
            </w:r>
          </w:p>
        </w:tc>
        <w:tc>
          <w:tcPr>
            <w:tcW w:w="6359" w:type="dxa"/>
            <w:vAlign w:val="top"/>
            <w:tcBorders>
              <w:right w:val="single" w:color="000000" w:sz="6" w:space="0"/>
            </w:tcBorders>
          </w:tcPr>
          <w:p>
            <w:pPr>
              <w:pStyle w:val="TableText"/>
              <w:ind w:left="2493"/>
              <w:spacing w:before="104" w:line="213" w:lineRule="auto"/>
              <w:rPr/>
            </w:pPr>
            <w:r>
              <w:rPr>
                <w:rFonts w:ascii="SimSun" w:hAnsi="SimSun" w:eastAsia="SimSun" w:cs="SimSun"/>
                <w:b/>
                <w:bCs/>
                <w:spacing w:val="3"/>
              </w:rPr>
              <w:t>设计去除率</w:t>
            </w:r>
            <w:r>
              <w:rPr>
                <w:rFonts w:ascii="SimSun" w:hAnsi="SimSun" w:eastAsia="SimSun" w:cs="SimSun"/>
                <w:spacing w:val="-26"/>
              </w:rPr>
              <w:t xml:space="preserve"> </w:t>
            </w:r>
            <w:r>
              <w:rPr>
                <w:b/>
                <w:bCs/>
                <w:spacing w:val="3"/>
              </w:rPr>
              <w:t>60%</w:t>
            </w:r>
          </w:p>
        </w:tc>
      </w:tr>
      <w:tr>
        <w:trPr>
          <w:trHeight w:val="322" w:hRule="atLeast"/>
        </w:trPr>
        <w:tc>
          <w:tcPr>
            <w:tcW w:w="2490" w:type="dxa"/>
            <w:vAlign w:val="top"/>
            <w:tcBorders>
              <w:left w:val="single" w:color="000000" w:sz="6" w:space="0"/>
            </w:tcBorders>
          </w:tcPr>
          <w:p>
            <w:pPr>
              <w:ind w:left="764"/>
              <w:spacing w:before="105" w:line="212" w:lineRule="auto"/>
              <w:rPr>
                <w:rFonts w:ascii="SimSun" w:hAnsi="SimSun" w:eastAsia="SimSun" w:cs="SimSun"/>
                <w:sz w:val="18"/>
                <w:szCs w:val="18"/>
              </w:rPr>
            </w:pPr>
            <w:r>
              <w:rPr>
                <w:rFonts w:ascii="SimSun" w:hAnsi="SimSun" w:eastAsia="SimSun" w:cs="SimSun"/>
                <w:sz w:val="18"/>
                <w:szCs w:val="18"/>
                <w:b/>
                <w:bCs/>
                <w:spacing w:val="5"/>
              </w:rPr>
              <w:t>辐流沉淀池</w:t>
            </w:r>
          </w:p>
        </w:tc>
        <w:tc>
          <w:tcPr>
            <w:tcW w:w="6359" w:type="dxa"/>
            <w:vAlign w:val="top"/>
            <w:tcBorders>
              <w:right w:val="single" w:color="000000" w:sz="6" w:space="0"/>
            </w:tcBorders>
          </w:tcPr>
          <w:p>
            <w:pPr>
              <w:pStyle w:val="TableText"/>
              <w:ind w:left="1725"/>
              <w:spacing w:before="105" w:line="212" w:lineRule="auto"/>
              <w:rPr/>
            </w:pPr>
            <w:r>
              <w:rPr>
                <w:rFonts w:ascii="SimSun" w:hAnsi="SimSun" w:eastAsia="SimSun" w:cs="SimSun"/>
                <w:b/>
                <w:bCs/>
                <w:spacing w:val="2"/>
              </w:rPr>
              <w:t>设计去除率</w:t>
            </w:r>
            <w:r>
              <w:rPr>
                <w:rFonts w:ascii="SimSun" w:hAnsi="SimSun" w:eastAsia="SimSun" w:cs="SimSun"/>
                <w:spacing w:val="-13"/>
              </w:rPr>
              <w:t xml:space="preserve"> </w:t>
            </w:r>
            <w:r>
              <w:rPr>
                <w:b/>
                <w:bCs/>
                <w:spacing w:val="2"/>
              </w:rPr>
              <w:t>99.5%</w:t>
            </w:r>
            <w:r>
              <w:rPr>
                <w:b/>
                <w:bCs/>
                <w:spacing w:val="-14"/>
              </w:rPr>
              <w:t xml:space="preserve"> </w:t>
            </w:r>
            <w:r>
              <w:rPr>
                <w:rFonts w:ascii="SimSun" w:hAnsi="SimSun" w:eastAsia="SimSun" w:cs="SimSun"/>
                <w:b/>
                <w:bCs/>
                <w:spacing w:val="2"/>
              </w:rPr>
              <w:t>，停留时间约</w:t>
            </w:r>
            <w:r>
              <w:rPr>
                <w:rFonts w:ascii="SimSun" w:hAnsi="SimSun" w:eastAsia="SimSun" w:cs="SimSun"/>
                <w:spacing w:val="-26"/>
              </w:rPr>
              <w:t xml:space="preserve"> </w:t>
            </w:r>
            <w:r>
              <w:rPr>
                <w:b/>
                <w:bCs/>
                <w:spacing w:val="2"/>
              </w:rPr>
              <w:t>8h</w:t>
            </w:r>
          </w:p>
        </w:tc>
      </w:tr>
      <w:tr>
        <w:trPr>
          <w:trHeight w:val="322" w:hRule="atLeast"/>
        </w:trPr>
        <w:tc>
          <w:tcPr>
            <w:tcW w:w="2490" w:type="dxa"/>
            <w:vAlign w:val="top"/>
            <w:tcBorders>
              <w:left w:val="single" w:color="000000" w:sz="6" w:space="0"/>
            </w:tcBorders>
          </w:tcPr>
          <w:p>
            <w:pPr>
              <w:ind w:left="958"/>
              <w:spacing w:before="110" w:line="207" w:lineRule="auto"/>
              <w:rPr>
                <w:rFonts w:ascii="SimSun" w:hAnsi="SimSun" w:eastAsia="SimSun" w:cs="SimSun"/>
                <w:sz w:val="18"/>
                <w:szCs w:val="18"/>
              </w:rPr>
            </w:pPr>
            <w:r>
              <w:rPr>
                <w:rFonts w:ascii="SimSun" w:hAnsi="SimSun" w:eastAsia="SimSun" w:cs="SimSun"/>
                <w:sz w:val="18"/>
                <w:szCs w:val="18"/>
                <w:b/>
                <w:bCs/>
                <w:spacing w:val="2"/>
              </w:rPr>
              <w:t>清水池</w:t>
            </w:r>
          </w:p>
        </w:tc>
        <w:tc>
          <w:tcPr>
            <w:tcW w:w="6359" w:type="dxa"/>
            <w:vAlign w:val="top"/>
            <w:tcBorders>
              <w:right w:val="single" w:color="000000" w:sz="6" w:space="0"/>
            </w:tcBorders>
          </w:tcPr>
          <w:p>
            <w:pPr>
              <w:pStyle w:val="TableText"/>
              <w:ind w:left="2577"/>
              <w:spacing w:before="110" w:line="207" w:lineRule="auto"/>
              <w:rPr/>
            </w:pPr>
            <w:r>
              <w:rPr>
                <w:rFonts w:ascii="SimSun" w:hAnsi="SimSun" w:eastAsia="SimSun" w:cs="SimSun"/>
                <w:b/>
                <w:bCs/>
                <w:spacing w:val="2"/>
              </w:rPr>
              <w:t>停留时间约</w:t>
            </w:r>
            <w:r>
              <w:rPr>
                <w:rFonts w:ascii="SimSun" w:hAnsi="SimSun" w:eastAsia="SimSun" w:cs="SimSun"/>
                <w:spacing w:val="-16"/>
              </w:rPr>
              <w:t xml:space="preserve"> </w:t>
            </w:r>
            <w:r>
              <w:rPr>
                <w:b/>
                <w:bCs/>
                <w:spacing w:val="2"/>
              </w:rPr>
              <w:t>1h</w:t>
            </w:r>
          </w:p>
        </w:tc>
      </w:tr>
      <w:tr>
        <w:trPr>
          <w:trHeight w:val="334" w:hRule="atLeast"/>
        </w:trPr>
        <w:tc>
          <w:tcPr>
            <w:tcW w:w="2490" w:type="dxa"/>
            <w:vAlign w:val="top"/>
            <w:tcBorders>
              <w:left w:val="single" w:color="000000" w:sz="6" w:space="0"/>
              <w:bottom w:val="single" w:color="000000" w:sz="6" w:space="0"/>
            </w:tcBorders>
          </w:tcPr>
          <w:p>
            <w:pPr>
              <w:ind w:left="879"/>
              <w:spacing w:before="111" w:line="218" w:lineRule="auto"/>
              <w:rPr>
                <w:rFonts w:ascii="SimSun" w:hAnsi="SimSun" w:eastAsia="SimSun" w:cs="SimSun"/>
                <w:sz w:val="18"/>
                <w:szCs w:val="18"/>
              </w:rPr>
            </w:pPr>
            <w:r>
              <w:rPr>
                <w:rFonts w:ascii="SimSun" w:hAnsi="SimSun" w:eastAsia="SimSun" w:cs="SimSun"/>
                <w:sz w:val="18"/>
                <w:szCs w:val="18"/>
                <w:b/>
                <w:bCs/>
                <w:spacing w:val="-1"/>
              </w:rPr>
              <w:t>回用水池</w:t>
            </w:r>
          </w:p>
        </w:tc>
        <w:tc>
          <w:tcPr>
            <w:tcW w:w="6359" w:type="dxa"/>
            <w:vAlign w:val="top"/>
            <w:tcBorders>
              <w:bottom w:val="single" w:color="000000" w:sz="6" w:space="0"/>
              <w:right w:val="single" w:color="000000" w:sz="6" w:space="0"/>
            </w:tcBorders>
          </w:tcPr>
          <w:p>
            <w:pPr>
              <w:pStyle w:val="TableText"/>
              <w:ind w:left="2577"/>
              <w:spacing w:before="111" w:line="218" w:lineRule="auto"/>
              <w:rPr/>
            </w:pPr>
            <w:r>
              <w:rPr>
                <w:rFonts w:ascii="SimSun" w:hAnsi="SimSun" w:eastAsia="SimSun" w:cs="SimSun"/>
                <w:b/>
                <w:bCs/>
                <w:spacing w:val="2"/>
              </w:rPr>
              <w:t>停留时间约</w:t>
            </w:r>
            <w:r>
              <w:rPr>
                <w:rFonts w:ascii="SimSun" w:hAnsi="SimSun" w:eastAsia="SimSun" w:cs="SimSun"/>
                <w:spacing w:val="-16"/>
              </w:rPr>
              <w:t xml:space="preserve"> </w:t>
            </w:r>
            <w:r>
              <w:rPr>
                <w:b/>
                <w:bCs/>
                <w:spacing w:val="2"/>
              </w:rPr>
              <w:t>1h</w:t>
            </w:r>
          </w:p>
        </w:tc>
      </w:tr>
    </w:tbl>
    <w:p>
      <w:pPr>
        <w:ind w:left="476"/>
        <w:spacing w:before="196"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）主要构筑物和设备</w:t>
      </w:r>
    </w:p>
    <w:p>
      <w:pPr>
        <w:ind w:left="479"/>
        <w:spacing w:before="214" w:line="219" w:lineRule="auto"/>
        <w:rPr>
          <w:rFonts w:ascii="SimSun" w:hAnsi="SimSun" w:eastAsia="SimSun" w:cs="SimSun"/>
          <w:sz w:val="24"/>
          <w:szCs w:val="24"/>
        </w:rPr>
      </w:pPr>
      <w:r>
        <w:rPr>
          <w:rFonts w:ascii="SimSun" w:hAnsi="SimSun" w:eastAsia="SimSun" w:cs="SimSun"/>
          <w:sz w:val="24"/>
          <w:szCs w:val="24"/>
          <w:b/>
          <w:bCs/>
          <w:spacing w:val="-2"/>
        </w:rPr>
        <w:t>砂石冲洗废水处理系统主要构筑物详见表</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6.2</w:t>
      </w:r>
      <w:r>
        <w:rPr>
          <w:rFonts w:ascii="Times New Roman" w:hAnsi="Times New Roman" w:eastAsia="Times New Roman" w:cs="Times New Roman"/>
          <w:sz w:val="24"/>
          <w:szCs w:val="24"/>
          <w:b/>
          <w:bCs/>
          <w:spacing w:val="-3"/>
        </w:rPr>
        <w:t>.1-8</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，主要设备详见表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6.2.1-9</w:t>
      </w:r>
      <w:r>
        <w:rPr>
          <w:rFonts w:ascii="SimSun" w:hAnsi="SimSun" w:eastAsia="SimSun" w:cs="SimSun"/>
          <w:sz w:val="24"/>
          <w:szCs w:val="24"/>
          <w:b/>
          <w:bCs/>
          <w:spacing w:val="-3"/>
        </w:rPr>
        <w:t>。</w:t>
      </w:r>
    </w:p>
    <w:p>
      <w:pPr>
        <w:ind w:left="1460"/>
        <w:spacing w:before="216"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4"/>
        </w:rPr>
        <w:t xml:space="preserve"> </w:t>
      </w:r>
      <w:r>
        <w:rPr>
          <w:rFonts w:ascii="Times New Roman" w:hAnsi="Times New Roman" w:eastAsia="Times New Roman" w:cs="Times New Roman"/>
          <w:sz w:val="24"/>
          <w:szCs w:val="24"/>
          <w:b/>
          <w:bCs/>
          <w:spacing w:val="-2"/>
        </w:rPr>
        <w:t>6.2.1-8      </w:t>
      </w:r>
      <w:r>
        <w:rPr>
          <w:rFonts w:ascii="SimHei" w:hAnsi="SimHei" w:eastAsia="SimHei" w:cs="SimHei"/>
          <w:sz w:val="24"/>
          <w:szCs w:val="24"/>
          <w:b/>
          <w:bCs/>
          <w:spacing w:val="-2"/>
        </w:rPr>
        <w:t>砂石加工系统废水处理系统主要构筑物一览表</w:t>
      </w:r>
    </w:p>
    <w:p>
      <w:pPr>
        <w:spacing w:line="17" w:lineRule="exact"/>
        <w:rPr/>
      </w:pPr>
      <w:r/>
    </w:p>
    <w:tbl>
      <w:tblPr>
        <w:tblStyle w:val="TableNormal"/>
        <w:tblW w:w="8951" w:type="dxa"/>
        <w:tblInd w:w="51"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94"/>
        <w:gridCol w:w="869"/>
        <w:gridCol w:w="2630"/>
        <w:gridCol w:w="909"/>
        <w:gridCol w:w="1681"/>
        <w:gridCol w:w="1168"/>
      </w:tblGrid>
      <w:tr>
        <w:trPr>
          <w:trHeight w:val="649" w:hRule="atLeast"/>
        </w:trPr>
        <w:tc>
          <w:tcPr>
            <w:tcW w:w="1694" w:type="dxa"/>
            <w:vAlign w:val="top"/>
            <w:tcBorders>
              <w:left w:val="single" w:color="000000" w:sz="6" w:space="0"/>
              <w:top w:val="single" w:color="000000" w:sz="6" w:space="0"/>
            </w:tcBorders>
          </w:tcPr>
          <w:p>
            <w:pPr>
              <w:ind w:left="655" w:right="569" w:hanging="96"/>
              <w:spacing w:before="106" w:line="273" w:lineRule="auto"/>
              <w:rPr>
                <w:rFonts w:ascii="SimSun" w:hAnsi="SimSun" w:eastAsia="SimSun" w:cs="SimSun"/>
                <w:sz w:val="18"/>
                <w:szCs w:val="18"/>
              </w:rPr>
            </w:pPr>
            <w:r>
              <w:rPr>
                <w:rFonts w:ascii="SimSun" w:hAnsi="SimSun" w:eastAsia="SimSun" w:cs="SimSun"/>
                <w:sz w:val="18"/>
                <w:szCs w:val="18"/>
                <w:b/>
                <w:bCs/>
                <w:spacing w:val="2"/>
              </w:rPr>
              <w:t>构筑物</w:t>
            </w:r>
            <w:r>
              <w:rPr>
                <w:rFonts w:ascii="SimSun" w:hAnsi="SimSun" w:eastAsia="SimSun" w:cs="SimSun"/>
                <w:sz w:val="18"/>
                <w:szCs w:val="18"/>
                <w:b/>
                <w:bCs/>
                <w:spacing w:val="-2"/>
              </w:rPr>
              <w:t>名称</w:t>
            </w:r>
          </w:p>
        </w:tc>
        <w:tc>
          <w:tcPr>
            <w:tcW w:w="869" w:type="dxa"/>
            <w:vAlign w:val="top"/>
            <w:tcBorders>
              <w:top w:val="single" w:color="000000" w:sz="6" w:space="0"/>
            </w:tcBorders>
          </w:tcPr>
          <w:p>
            <w:pPr>
              <w:pStyle w:val="TableText"/>
              <w:ind w:left="271" w:right="254" w:hanging="29"/>
              <w:spacing w:before="106" w:line="273" w:lineRule="auto"/>
              <w:rPr/>
            </w:pPr>
            <w:r>
              <w:rPr>
                <w:rFonts w:ascii="SimSun" w:hAnsi="SimSun" w:eastAsia="SimSun" w:cs="SimSun"/>
                <w:b/>
                <w:bCs/>
                <w:spacing w:val="-2"/>
              </w:rPr>
              <w:t>数量</w:t>
            </w:r>
            <w:r>
              <w:rPr>
                <w:b/>
                <w:bCs/>
                <w:spacing w:val="1"/>
              </w:rPr>
              <w:t>(</w:t>
            </w:r>
            <w:r>
              <w:rPr>
                <w:rFonts w:ascii="SimSun" w:hAnsi="SimSun" w:eastAsia="SimSun" w:cs="SimSun"/>
                <w:b/>
                <w:bCs/>
                <w:spacing w:val="1"/>
              </w:rPr>
              <w:t>座</w:t>
            </w:r>
            <w:r>
              <w:rPr>
                <w:b/>
                <w:bCs/>
                <w:spacing w:val="1"/>
              </w:rPr>
              <w:t>)</w:t>
            </w:r>
          </w:p>
        </w:tc>
        <w:tc>
          <w:tcPr>
            <w:tcW w:w="2630" w:type="dxa"/>
            <w:vAlign w:val="top"/>
            <w:tcBorders>
              <w:top w:val="single" w:color="000000" w:sz="6" w:space="0"/>
            </w:tcBorders>
          </w:tcPr>
          <w:p>
            <w:pPr>
              <w:pStyle w:val="TableText"/>
              <w:ind w:left="857"/>
              <w:spacing w:before="266" w:line="219" w:lineRule="auto"/>
              <w:rPr>
                <w:rFonts w:ascii="SimSun" w:hAnsi="SimSun" w:eastAsia="SimSun" w:cs="SimSun"/>
              </w:rPr>
            </w:pPr>
            <w:r>
              <w:rPr>
                <w:rFonts w:ascii="SimSun" w:hAnsi="SimSun" w:eastAsia="SimSun" w:cs="SimSun"/>
                <w:b/>
                <w:bCs/>
                <w:spacing w:val="-6"/>
              </w:rPr>
              <w:t>尺寸（</w:t>
            </w:r>
            <w:r>
              <w:rPr>
                <w:rFonts w:ascii="SimSun" w:hAnsi="SimSun" w:eastAsia="SimSun" w:cs="SimSun"/>
                <w:spacing w:val="-44"/>
              </w:rPr>
              <w:t xml:space="preserve"> </w:t>
            </w:r>
            <w:r>
              <w:rPr>
                <w:b/>
                <w:bCs/>
                <w:spacing w:val="-6"/>
              </w:rPr>
              <w:t>m</w:t>
            </w:r>
            <w:r>
              <w:rPr>
                <w:rFonts w:ascii="SimSun" w:hAnsi="SimSun" w:eastAsia="SimSun" w:cs="SimSun"/>
                <w:b/>
                <w:bCs/>
                <w:spacing w:val="-6"/>
              </w:rPr>
              <w:t>）</w:t>
            </w:r>
          </w:p>
        </w:tc>
        <w:tc>
          <w:tcPr>
            <w:tcW w:w="909" w:type="dxa"/>
            <w:vAlign w:val="top"/>
            <w:tcBorders>
              <w:top w:val="single" w:color="000000" w:sz="6" w:space="0"/>
            </w:tcBorders>
          </w:tcPr>
          <w:p>
            <w:pPr>
              <w:ind w:left="272"/>
              <w:spacing w:before="267" w:line="220" w:lineRule="auto"/>
              <w:rPr>
                <w:rFonts w:ascii="SimSun" w:hAnsi="SimSun" w:eastAsia="SimSun" w:cs="SimSun"/>
                <w:sz w:val="18"/>
                <w:szCs w:val="18"/>
              </w:rPr>
            </w:pPr>
            <w:r>
              <w:rPr>
                <w:rFonts w:ascii="SimSun" w:hAnsi="SimSun" w:eastAsia="SimSun" w:cs="SimSun"/>
                <w:sz w:val="18"/>
                <w:szCs w:val="18"/>
                <w:b/>
                <w:bCs/>
                <w:spacing w:val="-3"/>
              </w:rPr>
              <w:t>结构</w:t>
            </w:r>
          </w:p>
        </w:tc>
        <w:tc>
          <w:tcPr>
            <w:tcW w:w="1681" w:type="dxa"/>
            <w:vAlign w:val="top"/>
            <w:tcBorders>
              <w:top w:val="single" w:color="000000" w:sz="6" w:space="0"/>
            </w:tcBorders>
          </w:tcPr>
          <w:p>
            <w:pPr>
              <w:ind w:left="495"/>
              <w:spacing w:before="106" w:line="220" w:lineRule="auto"/>
              <w:rPr>
                <w:rFonts w:ascii="SimSun" w:hAnsi="SimSun" w:eastAsia="SimSun" w:cs="SimSun"/>
                <w:sz w:val="18"/>
                <w:szCs w:val="18"/>
              </w:rPr>
            </w:pPr>
            <w:r>
              <w:rPr>
                <w:rFonts w:ascii="SimSun" w:hAnsi="SimSun" w:eastAsia="SimSun" w:cs="SimSun"/>
                <w:sz w:val="18"/>
                <w:szCs w:val="18"/>
                <w:b/>
                <w:bCs/>
                <w:spacing w:val="-4"/>
              </w:rPr>
              <w:t>占地面积</w:t>
            </w:r>
          </w:p>
          <w:p>
            <w:pPr>
              <w:pStyle w:val="TableText"/>
              <w:ind w:left="672"/>
              <w:spacing w:before="120" w:line="206" w:lineRule="auto"/>
              <w:rPr/>
            </w:pPr>
            <w:r>
              <w:rPr>
                <w:b/>
                <w:bCs/>
                <w:spacing w:val="2"/>
              </w:rPr>
              <w:t>(m</w:t>
            </w:r>
            <w:r>
              <w:rPr>
                <w:sz w:val="11"/>
                <w:szCs w:val="11"/>
                <w:b/>
                <w:bCs/>
                <w:spacing w:val="2"/>
                <w:position w:val="5"/>
              </w:rPr>
              <w:t>2</w:t>
            </w:r>
            <w:r>
              <w:rPr>
                <w:b/>
                <w:bCs/>
                <w:spacing w:val="2"/>
              </w:rPr>
              <w:t>)</w:t>
            </w:r>
          </w:p>
        </w:tc>
        <w:tc>
          <w:tcPr>
            <w:tcW w:w="1168" w:type="dxa"/>
            <w:vAlign w:val="top"/>
            <w:tcBorders>
              <w:right w:val="single" w:color="000000" w:sz="6" w:space="0"/>
              <w:top w:val="single" w:color="000000" w:sz="6" w:space="0"/>
            </w:tcBorders>
          </w:tcPr>
          <w:p>
            <w:pPr>
              <w:ind w:left="399"/>
              <w:spacing w:before="266" w:line="221" w:lineRule="auto"/>
              <w:rPr>
                <w:rFonts w:ascii="SimSun" w:hAnsi="SimSun" w:eastAsia="SimSun" w:cs="SimSun"/>
                <w:sz w:val="18"/>
                <w:szCs w:val="18"/>
              </w:rPr>
            </w:pPr>
            <w:r>
              <w:rPr>
                <w:rFonts w:ascii="SimSun" w:hAnsi="SimSun" w:eastAsia="SimSun" w:cs="SimSun"/>
                <w:sz w:val="18"/>
                <w:szCs w:val="18"/>
                <w:b/>
                <w:bCs/>
                <w:spacing w:val="-2"/>
              </w:rPr>
              <w:t>备注</w:t>
            </w:r>
          </w:p>
        </w:tc>
      </w:tr>
      <w:tr>
        <w:trPr>
          <w:trHeight w:val="323" w:hRule="atLeast"/>
        </w:trPr>
        <w:tc>
          <w:tcPr>
            <w:tcW w:w="1694" w:type="dxa"/>
            <w:vAlign w:val="top"/>
            <w:tcBorders>
              <w:left w:val="single" w:color="000000" w:sz="6" w:space="0"/>
            </w:tcBorders>
          </w:tcPr>
          <w:p>
            <w:pPr>
              <w:ind w:left="272"/>
              <w:spacing w:before="102" w:line="216" w:lineRule="auto"/>
              <w:rPr>
                <w:rFonts w:ascii="SimSun" w:hAnsi="SimSun" w:eastAsia="SimSun" w:cs="SimSun"/>
                <w:sz w:val="18"/>
                <w:szCs w:val="18"/>
              </w:rPr>
            </w:pPr>
            <w:r>
              <w:rPr>
                <w:rFonts w:ascii="SimSun" w:hAnsi="SimSun" w:eastAsia="SimSun" w:cs="SimSun"/>
                <w:sz w:val="18"/>
                <w:szCs w:val="18"/>
                <w:b/>
                <w:bCs/>
                <w:spacing w:val="5"/>
              </w:rPr>
              <w:t>石粉回收车间</w:t>
            </w:r>
          </w:p>
        </w:tc>
        <w:tc>
          <w:tcPr>
            <w:tcW w:w="869" w:type="dxa"/>
            <w:vAlign w:val="top"/>
          </w:tcPr>
          <w:p>
            <w:pPr>
              <w:pStyle w:val="TableText"/>
              <w:ind w:left="390"/>
              <w:spacing w:before="133" w:line="188" w:lineRule="auto"/>
              <w:rPr/>
            </w:pPr>
            <w:r>
              <w:rPr>
                <w:b/>
                <w:bCs/>
              </w:rPr>
              <w:t>1</w:t>
            </w:r>
          </w:p>
        </w:tc>
        <w:tc>
          <w:tcPr>
            <w:tcW w:w="2630" w:type="dxa"/>
            <w:vAlign w:val="top"/>
          </w:tcPr>
          <w:p>
            <w:pPr>
              <w:pStyle w:val="TableText"/>
              <w:ind w:left="951"/>
              <w:spacing w:before="133" w:line="188" w:lineRule="auto"/>
              <w:rPr/>
            </w:pPr>
            <w:r>
              <w:rPr>
                <w:b/>
                <w:bCs/>
                <w:spacing w:val="2"/>
              </w:rPr>
              <w:t>10×7.5×4</w:t>
            </w:r>
          </w:p>
        </w:tc>
        <w:tc>
          <w:tcPr>
            <w:tcW w:w="909" w:type="dxa"/>
            <w:vAlign w:val="top"/>
          </w:tcPr>
          <w:p>
            <w:pPr>
              <w:ind w:left="266"/>
              <w:spacing w:before="102" w:line="216" w:lineRule="auto"/>
              <w:rPr>
                <w:rFonts w:ascii="SimSun" w:hAnsi="SimSun" w:eastAsia="SimSun" w:cs="SimSun"/>
                <w:sz w:val="18"/>
                <w:szCs w:val="18"/>
              </w:rPr>
            </w:pPr>
            <w:r>
              <w:rPr>
                <w:rFonts w:ascii="SimSun" w:hAnsi="SimSun" w:eastAsia="SimSun" w:cs="SimSun"/>
                <w:sz w:val="18"/>
                <w:szCs w:val="18"/>
                <w:b/>
                <w:bCs/>
              </w:rPr>
              <w:t>钢砼</w:t>
            </w:r>
          </w:p>
        </w:tc>
        <w:tc>
          <w:tcPr>
            <w:tcW w:w="1681" w:type="dxa"/>
            <w:vAlign w:val="top"/>
          </w:tcPr>
          <w:p>
            <w:pPr>
              <w:pStyle w:val="TableText"/>
              <w:ind w:left="749"/>
              <w:spacing w:before="133" w:line="188" w:lineRule="auto"/>
              <w:rPr/>
            </w:pPr>
            <w:r>
              <w:rPr>
                <w:b/>
                <w:bCs/>
                <w:spacing w:val="-1"/>
              </w:rPr>
              <w:t>94</w:t>
            </w:r>
          </w:p>
        </w:tc>
        <w:tc>
          <w:tcPr>
            <w:tcW w:w="1168" w:type="dxa"/>
            <w:vAlign w:val="top"/>
            <w:tcBorders>
              <w:right w:val="single" w:color="000000" w:sz="6" w:space="0"/>
            </w:tcBorders>
          </w:tcPr>
          <w:p>
            <w:pPr>
              <w:rPr>
                <w:rFonts w:ascii="Arial"/>
                <w:sz w:val="21"/>
              </w:rPr>
            </w:pPr>
            <w:r/>
          </w:p>
        </w:tc>
      </w:tr>
      <w:tr>
        <w:trPr>
          <w:trHeight w:val="323" w:hRule="atLeast"/>
        </w:trPr>
        <w:tc>
          <w:tcPr>
            <w:tcW w:w="1694" w:type="dxa"/>
            <w:vAlign w:val="top"/>
            <w:tcBorders>
              <w:left w:val="single" w:color="000000" w:sz="6" w:space="0"/>
            </w:tcBorders>
          </w:tcPr>
          <w:p>
            <w:pPr>
              <w:ind w:left="366"/>
              <w:spacing w:before="105" w:line="213" w:lineRule="auto"/>
              <w:rPr>
                <w:rFonts w:ascii="SimSun" w:hAnsi="SimSun" w:eastAsia="SimSun" w:cs="SimSun"/>
                <w:sz w:val="18"/>
                <w:szCs w:val="18"/>
              </w:rPr>
            </w:pPr>
            <w:r>
              <w:rPr>
                <w:rFonts w:ascii="SimSun" w:hAnsi="SimSun" w:eastAsia="SimSun" w:cs="SimSun"/>
                <w:sz w:val="18"/>
                <w:szCs w:val="18"/>
                <w:b/>
                <w:bCs/>
                <w:spacing w:val="5"/>
              </w:rPr>
              <w:t>辐流沉淀池</w:t>
            </w:r>
          </w:p>
        </w:tc>
        <w:tc>
          <w:tcPr>
            <w:tcW w:w="869" w:type="dxa"/>
            <w:vAlign w:val="top"/>
          </w:tcPr>
          <w:p>
            <w:pPr>
              <w:pStyle w:val="TableText"/>
              <w:ind w:left="382"/>
              <w:spacing w:before="134" w:line="188" w:lineRule="auto"/>
              <w:rPr/>
            </w:pPr>
            <w:r>
              <w:rPr>
                <w:b/>
                <w:bCs/>
              </w:rPr>
              <w:t>2</w:t>
            </w:r>
          </w:p>
        </w:tc>
        <w:tc>
          <w:tcPr>
            <w:tcW w:w="2630" w:type="dxa"/>
            <w:vAlign w:val="top"/>
          </w:tcPr>
          <w:p>
            <w:pPr>
              <w:pStyle w:val="TableText"/>
              <w:ind w:left="965"/>
              <w:spacing w:before="134" w:line="188" w:lineRule="auto"/>
              <w:rPr/>
            </w:pPr>
            <w:r>
              <w:rPr>
                <w:b/>
                <w:bCs/>
                <w:spacing w:val="3"/>
              </w:rPr>
              <w:t>Ф25×6.8</w:t>
            </w:r>
          </w:p>
        </w:tc>
        <w:tc>
          <w:tcPr>
            <w:tcW w:w="909" w:type="dxa"/>
            <w:vAlign w:val="top"/>
          </w:tcPr>
          <w:p>
            <w:pPr>
              <w:ind w:left="266"/>
              <w:spacing w:before="105" w:line="213" w:lineRule="auto"/>
              <w:rPr>
                <w:rFonts w:ascii="SimSun" w:hAnsi="SimSun" w:eastAsia="SimSun" w:cs="SimSun"/>
                <w:sz w:val="18"/>
                <w:szCs w:val="18"/>
              </w:rPr>
            </w:pPr>
            <w:r>
              <w:rPr>
                <w:rFonts w:ascii="SimSun" w:hAnsi="SimSun" w:eastAsia="SimSun" w:cs="SimSun"/>
                <w:sz w:val="18"/>
                <w:szCs w:val="18"/>
                <w:b/>
                <w:bCs/>
              </w:rPr>
              <w:t>钢砼</w:t>
            </w:r>
          </w:p>
        </w:tc>
        <w:tc>
          <w:tcPr>
            <w:tcW w:w="1681" w:type="dxa"/>
            <w:vAlign w:val="top"/>
          </w:tcPr>
          <w:p>
            <w:pPr>
              <w:pStyle w:val="TableText"/>
              <w:ind w:left="667"/>
              <w:spacing w:before="134" w:line="188" w:lineRule="auto"/>
              <w:rPr/>
            </w:pPr>
            <w:r>
              <w:rPr>
                <w:b/>
                <w:bCs/>
                <w:spacing w:val="-3"/>
              </w:rPr>
              <w:t>1145</w:t>
            </w:r>
          </w:p>
        </w:tc>
        <w:tc>
          <w:tcPr>
            <w:tcW w:w="1168" w:type="dxa"/>
            <w:vAlign w:val="top"/>
            <w:tcBorders>
              <w:right w:val="single" w:color="000000" w:sz="6" w:space="0"/>
            </w:tcBorders>
          </w:tcPr>
          <w:p>
            <w:pPr>
              <w:rPr>
                <w:rFonts w:ascii="Arial"/>
                <w:sz w:val="21"/>
              </w:rPr>
            </w:pPr>
            <w:r/>
          </w:p>
        </w:tc>
      </w:tr>
      <w:tr>
        <w:trPr>
          <w:trHeight w:val="324" w:hRule="atLeast"/>
        </w:trPr>
        <w:tc>
          <w:tcPr>
            <w:tcW w:w="1694" w:type="dxa"/>
            <w:vAlign w:val="top"/>
            <w:tcBorders>
              <w:left w:val="single" w:color="000000" w:sz="6" w:space="0"/>
            </w:tcBorders>
          </w:tcPr>
          <w:p>
            <w:pPr>
              <w:ind w:left="557"/>
              <w:spacing w:before="106" w:line="213" w:lineRule="auto"/>
              <w:rPr>
                <w:rFonts w:ascii="SimSun" w:hAnsi="SimSun" w:eastAsia="SimSun" w:cs="SimSun"/>
                <w:sz w:val="18"/>
                <w:szCs w:val="18"/>
              </w:rPr>
            </w:pPr>
            <w:r>
              <w:rPr>
                <w:rFonts w:ascii="SimSun" w:hAnsi="SimSun" w:eastAsia="SimSun" w:cs="SimSun"/>
                <w:sz w:val="18"/>
                <w:szCs w:val="18"/>
                <w:b/>
                <w:bCs/>
                <w:spacing w:val="2"/>
              </w:rPr>
              <w:t>清水池</w:t>
            </w:r>
          </w:p>
        </w:tc>
        <w:tc>
          <w:tcPr>
            <w:tcW w:w="869" w:type="dxa"/>
            <w:vAlign w:val="top"/>
          </w:tcPr>
          <w:p>
            <w:pPr>
              <w:pStyle w:val="TableText"/>
              <w:ind w:left="390"/>
              <w:spacing w:before="137" w:line="188" w:lineRule="auto"/>
              <w:rPr/>
            </w:pPr>
            <w:r>
              <w:rPr>
                <w:b/>
                <w:bCs/>
              </w:rPr>
              <w:t>1</w:t>
            </w:r>
          </w:p>
        </w:tc>
        <w:tc>
          <w:tcPr>
            <w:tcW w:w="2630" w:type="dxa"/>
            <w:vAlign w:val="top"/>
          </w:tcPr>
          <w:p>
            <w:pPr>
              <w:pStyle w:val="TableText"/>
              <w:ind w:left="1023"/>
              <w:spacing w:before="137" w:line="188" w:lineRule="auto"/>
              <w:rPr/>
            </w:pPr>
            <w:r>
              <w:rPr>
                <w:b/>
                <w:bCs/>
                <w:spacing w:val="2"/>
              </w:rPr>
              <w:t>10×9×4</w:t>
            </w:r>
          </w:p>
        </w:tc>
        <w:tc>
          <w:tcPr>
            <w:tcW w:w="909" w:type="dxa"/>
            <w:vAlign w:val="top"/>
          </w:tcPr>
          <w:p>
            <w:pPr>
              <w:ind w:left="266"/>
              <w:spacing w:before="106" w:line="213" w:lineRule="auto"/>
              <w:rPr>
                <w:rFonts w:ascii="SimSun" w:hAnsi="SimSun" w:eastAsia="SimSun" w:cs="SimSun"/>
                <w:sz w:val="18"/>
                <w:szCs w:val="18"/>
              </w:rPr>
            </w:pPr>
            <w:r>
              <w:rPr>
                <w:rFonts w:ascii="SimSun" w:hAnsi="SimSun" w:eastAsia="SimSun" w:cs="SimSun"/>
                <w:sz w:val="18"/>
                <w:szCs w:val="18"/>
                <w:b/>
                <w:bCs/>
              </w:rPr>
              <w:t>钢砼</w:t>
            </w:r>
          </w:p>
        </w:tc>
        <w:tc>
          <w:tcPr>
            <w:tcW w:w="1681" w:type="dxa"/>
            <w:vAlign w:val="top"/>
          </w:tcPr>
          <w:p>
            <w:pPr>
              <w:pStyle w:val="TableText"/>
              <w:ind w:left="712"/>
              <w:spacing w:before="137" w:line="188" w:lineRule="auto"/>
              <w:rPr/>
            </w:pPr>
            <w:r>
              <w:rPr>
                <w:b/>
                <w:bCs/>
                <w:spacing w:val="-4"/>
              </w:rPr>
              <w:t>110</w:t>
            </w:r>
          </w:p>
        </w:tc>
        <w:tc>
          <w:tcPr>
            <w:tcW w:w="1168" w:type="dxa"/>
            <w:vAlign w:val="top"/>
            <w:tcBorders>
              <w:right w:val="single" w:color="000000" w:sz="6" w:space="0"/>
            </w:tcBorders>
          </w:tcPr>
          <w:p>
            <w:pPr>
              <w:rPr>
                <w:rFonts w:ascii="Arial"/>
                <w:sz w:val="21"/>
              </w:rPr>
            </w:pPr>
            <w:r/>
          </w:p>
        </w:tc>
      </w:tr>
      <w:tr>
        <w:trPr>
          <w:trHeight w:val="324" w:hRule="atLeast"/>
        </w:trPr>
        <w:tc>
          <w:tcPr>
            <w:tcW w:w="1694" w:type="dxa"/>
            <w:vAlign w:val="top"/>
            <w:tcBorders>
              <w:left w:val="single" w:color="000000" w:sz="6" w:space="0"/>
            </w:tcBorders>
          </w:tcPr>
          <w:p>
            <w:pPr>
              <w:ind w:left="481"/>
              <w:spacing w:before="108" w:line="211" w:lineRule="auto"/>
              <w:rPr>
                <w:rFonts w:ascii="SimSun" w:hAnsi="SimSun" w:eastAsia="SimSun" w:cs="SimSun"/>
                <w:sz w:val="18"/>
                <w:szCs w:val="18"/>
              </w:rPr>
            </w:pPr>
            <w:r>
              <w:rPr>
                <w:rFonts w:ascii="SimSun" w:hAnsi="SimSun" w:eastAsia="SimSun" w:cs="SimSun"/>
                <w:sz w:val="18"/>
                <w:szCs w:val="18"/>
                <w:b/>
                <w:bCs/>
                <w:spacing w:val="-1"/>
              </w:rPr>
              <w:t>回用水池</w:t>
            </w:r>
          </w:p>
        </w:tc>
        <w:tc>
          <w:tcPr>
            <w:tcW w:w="869" w:type="dxa"/>
            <w:vAlign w:val="top"/>
          </w:tcPr>
          <w:p>
            <w:pPr>
              <w:pStyle w:val="TableText"/>
              <w:ind w:left="390"/>
              <w:spacing w:before="139" w:line="188" w:lineRule="auto"/>
              <w:rPr/>
            </w:pPr>
            <w:r>
              <w:rPr>
                <w:b/>
                <w:bCs/>
              </w:rPr>
              <w:t>1</w:t>
            </w:r>
          </w:p>
        </w:tc>
        <w:tc>
          <w:tcPr>
            <w:tcW w:w="2630" w:type="dxa"/>
            <w:vAlign w:val="top"/>
          </w:tcPr>
          <w:p>
            <w:pPr>
              <w:pStyle w:val="TableText"/>
              <w:ind w:left="1023"/>
              <w:spacing w:before="139" w:line="188" w:lineRule="auto"/>
              <w:rPr/>
            </w:pPr>
            <w:r>
              <w:rPr>
                <w:b/>
                <w:bCs/>
                <w:spacing w:val="2"/>
              </w:rPr>
              <w:t>10×9×4</w:t>
            </w:r>
          </w:p>
        </w:tc>
        <w:tc>
          <w:tcPr>
            <w:tcW w:w="909" w:type="dxa"/>
            <w:vAlign w:val="top"/>
          </w:tcPr>
          <w:p>
            <w:pPr>
              <w:ind w:left="266"/>
              <w:spacing w:before="108" w:line="211" w:lineRule="auto"/>
              <w:rPr>
                <w:rFonts w:ascii="SimSun" w:hAnsi="SimSun" w:eastAsia="SimSun" w:cs="SimSun"/>
                <w:sz w:val="18"/>
                <w:szCs w:val="18"/>
              </w:rPr>
            </w:pPr>
            <w:r>
              <w:rPr>
                <w:rFonts w:ascii="SimSun" w:hAnsi="SimSun" w:eastAsia="SimSun" w:cs="SimSun"/>
                <w:sz w:val="18"/>
                <w:szCs w:val="18"/>
                <w:b/>
                <w:bCs/>
              </w:rPr>
              <w:t>钢砼</w:t>
            </w:r>
          </w:p>
        </w:tc>
        <w:tc>
          <w:tcPr>
            <w:tcW w:w="1681" w:type="dxa"/>
            <w:vAlign w:val="top"/>
          </w:tcPr>
          <w:p>
            <w:pPr>
              <w:pStyle w:val="TableText"/>
              <w:ind w:left="712"/>
              <w:spacing w:before="139" w:line="188" w:lineRule="auto"/>
              <w:rPr/>
            </w:pPr>
            <w:r>
              <w:rPr>
                <w:b/>
                <w:bCs/>
                <w:spacing w:val="-4"/>
              </w:rPr>
              <w:t>110</w:t>
            </w:r>
          </w:p>
        </w:tc>
        <w:tc>
          <w:tcPr>
            <w:tcW w:w="1168" w:type="dxa"/>
            <w:vAlign w:val="top"/>
            <w:tcBorders>
              <w:right w:val="single" w:color="000000" w:sz="6" w:space="0"/>
            </w:tcBorders>
          </w:tcPr>
          <w:p>
            <w:pPr>
              <w:rPr>
                <w:rFonts w:ascii="Arial"/>
                <w:sz w:val="21"/>
              </w:rPr>
            </w:pPr>
            <w:r/>
          </w:p>
        </w:tc>
      </w:tr>
      <w:tr>
        <w:trPr>
          <w:trHeight w:val="324" w:hRule="atLeast"/>
        </w:trPr>
        <w:tc>
          <w:tcPr>
            <w:tcW w:w="1694" w:type="dxa"/>
            <w:vAlign w:val="top"/>
            <w:tcBorders>
              <w:left w:val="single" w:color="000000" w:sz="6" w:space="0"/>
            </w:tcBorders>
          </w:tcPr>
          <w:p>
            <w:pPr>
              <w:ind w:left="464"/>
              <w:spacing w:before="110" w:line="209" w:lineRule="auto"/>
              <w:rPr>
                <w:rFonts w:ascii="SimSun" w:hAnsi="SimSun" w:eastAsia="SimSun" w:cs="SimSun"/>
                <w:sz w:val="18"/>
                <w:szCs w:val="18"/>
              </w:rPr>
            </w:pPr>
            <w:r>
              <w:rPr>
                <w:rFonts w:ascii="SimSun" w:hAnsi="SimSun" w:eastAsia="SimSun" w:cs="SimSun"/>
                <w:sz w:val="18"/>
                <w:szCs w:val="18"/>
                <w:b/>
                <w:bCs/>
                <w:spacing w:val="4"/>
              </w:rPr>
              <w:t>加压泵站</w:t>
            </w:r>
          </w:p>
        </w:tc>
        <w:tc>
          <w:tcPr>
            <w:tcW w:w="869" w:type="dxa"/>
            <w:vAlign w:val="top"/>
          </w:tcPr>
          <w:p>
            <w:pPr>
              <w:pStyle w:val="TableText"/>
              <w:ind w:left="390"/>
              <w:spacing w:before="139" w:line="188" w:lineRule="auto"/>
              <w:rPr/>
            </w:pPr>
            <w:r>
              <w:rPr>
                <w:b/>
                <w:bCs/>
              </w:rPr>
              <w:t>1</w:t>
            </w:r>
          </w:p>
        </w:tc>
        <w:tc>
          <w:tcPr>
            <w:tcW w:w="2630" w:type="dxa"/>
            <w:vAlign w:val="top"/>
          </w:tcPr>
          <w:p>
            <w:pPr>
              <w:pStyle w:val="TableText"/>
              <w:ind w:left="1023"/>
              <w:spacing w:before="139" w:line="188" w:lineRule="auto"/>
              <w:rPr/>
            </w:pPr>
            <w:r>
              <w:rPr>
                <w:b/>
                <w:bCs/>
                <w:spacing w:val="2"/>
              </w:rPr>
              <w:t>15×4×5</w:t>
            </w:r>
          </w:p>
        </w:tc>
        <w:tc>
          <w:tcPr>
            <w:tcW w:w="909" w:type="dxa"/>
            <w:vAlign w:val="top"/>
          </w:tcPr>
          <w:p>
            <w:pPr>
              <w:ind w:left="268"/>
              <w:spacing w:before="110" w:line="209" w:lineRule="auto"/>
              <w:rPr>
                <w:rFonts w:ascii="SimSun" w:hAnsi="SimSun" w:eastAsia="SimSun" w:cs="SimSun"/>
                <w:sz w:val="18"/>
                <w:szCs w:val="18"/>
              </w:rPr>
            </w:pPr>
            <w:r>
              <w:rPr>
                <w:rFonts w:ascii="SimSun" w:hAnsi="SimSun" w:eastAsia="SimSun" w:cs="SimSun"/>
                <w:sz w:val="18"/>
                <w:szCs w:val="18"/>
                <w:b/>
                <w:bCs/>
                <w:spacing w:val="-1"/>
              </w:rPr>
              <w:t>砖混</w:t>
            </w:r>
          </w:p>
        </w:tc>
        <w:tc>
          <w:tcPr>
            <w:tcW w:w="1681" w:type="dxa"/>
            <w:vAlign w:val="top"/>
          </w:tcPr>
          <w:p>
            <w:pPr>
              <w:pStyle w:val="TableText"/>
              <w:ind w:left="750"/>
              <w:spacing w:before="139" w:line="188" w:lineRule="auto"/>
              <w:rPr/>
            </w:pPr>
            <w:r>
              <w:rPr>
                <w:b/>
                <w:bCs/>
                <w:spacing w:val="-2"/>
              </w:rPr>
              <w:t>80</w:t>
            </w:r>
          </w:p>
        </w:tc>
        <w:tc>
          <w:tcPr>
            <w:tcW w:w="1168" w:type="dxa"/>
            <w:vAlign w:val="top"/>
            <w:tcBorders>
              <w:right w:val="single" w:color="000000" w:sz="6" w:space="0"/>
            </w:tcBorders>
          </w:tcPr>
          <w:p>
            <w:pPr>
              <w:rPr>
                <w:rFonts w:ascii="Arial"/>
                <w:sz w:val="21"/>
              </w:rPr>
            </w:pPr>
            <w:r/>
          </w:p>
        </w:tc>
      </w:tr>
      <w:tr>
        <w:trPr>
          <w:trHeight w:val="324" w:hRule="atLeast"/>
        </w:trPr>
        <w:tc>
          <w:tcPr>
            <w:tcW w:w="1694" w:type="dxa"/>
            <w:vAlign w:val="top"/>
            <w:tcBorders>
              <w:left w:val="single" w:color="000000" w:sz="6" w:space="0"/>
            </w:tcBorders>
          </w:tcPr>
          <w:p>
            <w:pPr>
              <w:ind w:left="464"/>
              <w:spacing w:before="110" w:line="209" w:lineRule="auto"/>
              <w:rPr>
                <w:rFonts w:ascii="SimSun" w:hAnsi="SimSun" w:eastAsia="SimSun" w:cs="SimSun"/>
                <w:sz w:val="18"/>
                <w:szCs w:val="18"/>
              </w:rPr>
            </w:pPr>
            <w:r>
              <w:rPr>
                <w:rFonts w:ascii="SimSun" w:hAnsi="SimSun" w:eastAsia="SimSun" w:cs="SimSun"/>
                <w:sz w:val="18"/>
                <w:szCs w:val="18"/>
                <w:b/>
                <w:bCs/>
                <w:spacing w:val="3"/>
              </w:rPr>
              <w:t>脱水车间</w:t>
            </w:r>
          </w:p>
        </w:tc>
        <w:tc>
          <w:tcPr>
            <w:tcW w:w="869" w:type="dxa"/>
            <w:vAlign w:val="top"/>
          </w:tcPr>
          <w:p>
            <w:pPr>
              <w:pStyle w:val="TableText"/>
              <w:ind w:left="390"/>
              <w:spacing w:before="141" w:line="188" w:lineRule="auto"/>
              <w:rPr/>
            </w:pPr>
            <w:r>
              <w:rPr>
                <w:b/>
                <w:bCs/>
              </w:rPr>
              <w:t>1</w:t>
            </w:r>
          </w:p>
        </w:tc>
        <w:tc>
          <w:tcPr>
            <w:tcW w:w="2630" w:type="dxa"/>
            <w:vAlign w:val="top"/>
          </w:tcPr>
          <w:p>
            <w:pPr>
              <w:pStyle w:val="TableText"/>
              <w:ind w:left="797"/>
              <w:spacing w:before="141" w:line="188" w:lineRule="auto"/>
              <w:rPr/>
            </w:pPr>
            <w:r>
              <w:rPr>
                <w:b/>
                <w:bCs/>
                <w:spacing w:val="3"/>
              </w:rPr>
              <w:t>21.8×7.5×5.5</w:t>
            </w:r>
          </w:p>
        </w:tc>
        <w:tc>
          <w:tcPr>
            <w:tcW w:w="909" w:type="dxa"/>
            <w:vAlign w:val="top"/>
          </w:tcPr>
          <w:p>
            <w:pPr>
              <w:ind w:left="267"/>
              <w:spacing w:before="110" w:line="209" w:lineRule="auto"/>
              <w:rPr>
                <w:rFonts w:ascii="SimSun" w:hAnsi="SimSun" w:eastAsia="SimSun" w:cs="SimSun"/>
                <w:sz w:val="18"/>
                <w:szCs w:val="18"/>
              </w:rPr>
            </w:pPr>
            <w:r>
              <w:rPr>
                <w:rFonts w:ascii="SimSun" w:hAnsi="SimSun" w:eastAsia="SimSun" w:cs="SimSun"/>
                <w:sz w:val="18"/>
                <w:szCs w:val="18"/>
                <w:b/>
                <w:bCs/>
                <w:spacing w:val="-1"/>
              </w:rPr>
              <w:t>框架</w:t>
            </w:r>
          </w:p>
        </w:tc>
        <w:tc>
          <w:tcPr>
            <w:tcW w:w="1681" w:type="dxa"/>
            <w:vAlign w:val="top"/>
          </w:tcPr>
          <w:p>
            <w:pPr>
              <w:pStyle w:val="TableText"/>
              <w:ind w:left="707"/>
              <w:spacing w:before="141" w:line="188" w:lineRule="auto"/>
              <w:rPr/>
            </w:pPr>
            <w:r>
              <w:rPr>
                <w:b/>
                <w:bCs/>
                <w:spacing w:val="-2"/>
              </w:rPr>
              <w:t>194</w:t>
            </w:r>
          </w:p>
        </w:tc>
        <w:tc>
          <w:tcPr>
            <w:tcW w:w="1168" w:type="dxa"/>
            <w:vAlign w:val="top"/>
            <w:tcBorders>
              <w:right w:val="single" w:color="000000" w:sz="6" w:space="0"/>
            </w:tcBorders>
          </w:tcPr>
          <w:p>
            <w:pPr>
              <w:ind w:left="400"/>
              <w:spacing w:before="110" w:line="209" w:lineRule="auto"/>
              <w:rPr>
                <w:rFonts w:ascii="SimSun" w:hAnsi="SimSun" w:eastAsia="SimSun" w:cs="SimSun"/>
                <w:sz w:val="18"/>
                <w:szCs w:val="18"/>
              </w:rPr>
            </w:pPr>
            <w:r>
              <w:rPr>
                <w:rFonts w:ascii="SimSun" w:hAnsi="SimSun" w:eastAsia="SimSun" w:cs="SimSun"/>
                <w:sz w:val="18"/>
                <w:szCs w:val="18"/>
                <w:b/>
                <w:bCs/>
                <w:spacing w:val="-3"/>
              </w:rPr>
              <w:t>一层</w:t>
            </w:r>
          </w:p>
        </w:tc>
      </w:tr>
      <w:tr>
        <w:trPr>
          <w:trHeight w:val="324" w:hRule="atLeast"/>
        </w:trPr>
        <w:tc>
          <w:tcPr>
            <w:tcW w:w="1694" w:type="dxa"/>
            <w:vAlign w:val="top"/>
            <w:tcBorders>
              <w:left w:val="single" w:color="000000" w:sz="6" w:space="0"/>
            </w:tcBorders>
          </w:tcPr>
          <w:p>
            <w:pPr>
              <w:ind w:left="464"/>
              <w:spacing w:before="112" w:line="207" w:lineRule="auto"/>
              <w:rPr>
                <w:rFonts w:ascii="SimSun" w:hAnsi="SimSun" w:eastAsia="SimSun" w:cs="SimSun"/>
                <w:sz w:val="18"/>
                <w:szCs w:val="18"/>
              </w:rPr>
            </w:pPr>
            <w:r>
              <w:rPr>
                <w:rFonts w:ascii="SimSun" w:hAnsi="SimSun" w:eastAsia="SimSun" w:cs="SimSun"/>
                <w:sz w:val="18"/>
                <w:szCs w:val="18"/>
                <w:b/>
                <w:bCs/>
                <w:spacing w:val="4"/>
              </w:rPr>
              <w:t>渣浆泵房</w:t>
            </w:r>
          </w:p>
        </w:tc>
        <w:tc>
          <w:tcPr>
            <w:tcW w:w="869" w:type="dxa"/>
            <w:vAlign w:val="top"/>
          </w:tcPr>
          <w:p>
            <w:pPr>
              <w:pStyle w:val="TableText"/>
              <w:ind w:left="390"/>
              <w:spacing w:before="140" w:line="188" w:lineRule="auto"/>
              <w:rPr/>
            </w:pPr>
            <w:r>
              <w:rPr>
                <w:b/>
                <w:bCs/>
              </w:rPr>
              <w:t>1</w:t>
            </w:r>
          </w:p>
        </w:tc>
        <w:tc>
          <w:tcPr>
            <w:tcW w:w="2630" w:type="dxa"/>
            <w:vAlign w:val="top"/>
          </w:tcPr>
          <w:p>
            <w:pPr>
              <w:pStyle w:val="TableText"/>
              <w:ind w:left="951"/>
              <w:spacing w:before="140" w:line="188" w:lineRule="auto"/>
              <w:rPr/>
            </w:pPr>
            <w:r>
              <w:rPr>
                <w:b/>
                <w:bCs/>
                <w:spacing w:val="2"/>
              </w:rPr>
              <w:t>13×5×6.8</w:t>
            </w:r>
          </w:p>
        </w:tc>
        <w:tc>
          <w:tcPr>
            <w:tcW w:w="909" w:type="dxa"/>
            <w:vAlign w:val="top"/>
          </w:tcPr>
          <w:p>
            <w:pPr>
              <w:ind w:left="266"/>
              <w:spacing w:before="112" w:line="207" w:lineRule="auto"/>
              <w:rPr>
                <w:rFonts w:ascii="SimSun" w:hAnsi="SimSun" w:eastAsia="SimSun" w:cs="SimSun"/>
                <w:sz w:val="18"/>
                <w:szCs w:val="18"/>
              </w:rPr>
            </w:pPr>
            <w:r>
              <w:rPr>
                <w:rFonts w:ascii="SimSun" w:hAnsi="SimSun" w:eastAsia="SimSun" w:cs="SimSun"/>
                <w:sz w:val="18"/>
                <w:szCs w:val="18"/>
                <w:b/>
                <w:bCs/>
              </w:rPr>
              <w:t>钢砼</w:t>
            </w:r>
          </w:p>
        </w:tc>
        <w:tc>
          <w:tcPr>
            <w:tcW w:w="1681" w:type="dxa"/>
            <w:vAlign w:val="top"/>
          </w:tcPr>
          <w:p>
            <w:pPr>
              <w:pStyle w:val="TableText"/>
              <w:ind w:left="750"/>
              <w:spacing w:before="140" w:line="188" w:lineRule="auto"/>
              <w:rPr/>
            </w:pPr>
            <w:r>
              <w:rPr>
                <w:b/>
                <w:bCs/>
                <w:spacing w:val="-2"/>
              </w:rPr>
              <w:t>84</w:t>
            </w:r>
          </w:p>
        </w:tc>
        <w:tc>
          <w:tcPr>
            <w:tcW w:w="1168" w:type="dxa"/>
            <w:vAlign w:val="top"/>
            <w:tcBorders>
              <w:right w:val="single" w:color="000000" w:sz="6" w:space="0"/>
            </w:tcBorders>
          </w:tcPr>
          <w:p>
            <w:pPr>
              <w:rPr>
                <w:rFonts w:ascii="Arial"/>
                <w:sz w:val="21"/>
              </w:rPr>
            </w:pPr>
            <w:r/>
          </w:p>
        </w:tc>
      </w:tr>
      <w:tr>
        <w:trPr>
          <w:trHeight w:val="324" w:hRule="atLeast"/>
        </w:trPr>
        <w:tc>
          <w:tcPr>
            <w:tcW w:w="1694" w:type="dxa"/>
            <w:vAlign w:val="top"/>
            <w:tcBorders>
              <w:left w:val="single" w:color="000000" w:sz="6" w:space="0"/>
            </w:tcBorders>
          </w:tcPr>
          <w:p>
            <w:pPr>
              <w:ind w:left="557"/>
              <w:spacing w:before="111" w:line="208" w:lineRule="auto"/>
              <w:rPr>
                <w:rFonts w:ascii="SimSun" w:hAnsi="SimSun" w:eastAsia="SimSun" w:cs="SimSun"/>
                <w:sz w:val="18"/>
                <w:szCs w:val="18"/>
              </w:rPr>
            </w:pPr>
            <w:r>
              <w:rPr>
                <w:rFonts w:ascii="SimSun" w:hAnsi="SimSun" w:eastAsia="SimSun" w:cs="SimSun"/>
                <w:sz w:val="18"/>
                <w:szCs w:val="18"/>
                <w:b/>
                <w:bCs/>
                <w:spacing w:val="2"/>
              </w:rPr>
              <w:t>配水井</w:t>
            </w:r>
          </w:p>
        </w:tc>
        <w:tc>
          <w:tcPr>
            <w:tcW w:w="869" w:type="dxa"/>
            <w:vAlign w:val="top"/>
          </w:tcPr>
          <w:p>
            <w:pPr>
              <w:pStyle w:val="TableText"/>
              <w:ind w:left="390"/>
              <w:spacing w:before="142" w:line="188" w:lineRule="auto"/>
              <w:rPr/>
            </w:pPr>
            <w:r>
              <w:rPr>
                <w:b/>
                <w:bCs/>
              </w:rPr>
              <w:t>1</w:t>
            </w:r>
          </w:p>
        </w:tc>
        <w:tc>
          <w:tcPr>
            <w:tcW w:w="2630" w:type="dxa"/>
            <w:vAlign w:val="top"/>
          </w:tcPr>
          <w:p>
            <w:pPr>
              <w:pStyle w:val="TableText"/>
              <w:ind w:left="989"/>
              <w:spacing w:before="142" w:line="188" w:lineRule="auto"/>
              <w:rPr/>
            </w:pPr>
            <w:r>
              <w:rPr>
                <w:b/>
                <w:bCs/>
                <w:spacing w:val="3"/>
              </w:rPr>
              <w:t>2×2×1.6</w:t>
            </w:r>
          </w:p>
        </w:tc>
        <w:tc>
          <w:tcPr>
            <w:tcW w:w="909" w:type="dxa"/>
            <w:vAlign w:val="top"/>
          </w:tcPr>
          <w:p>
            <w:pPr>
              <w:ind w:left="266"/>
              <w:spacing w:before="111" w:line="208" w:lineRule="auto"/>
              <w:rPr>
                <w:rFonts w:ascii="SimSun" w:hAnsi="SimSun" w:eastAsia="SimSun" w:cs="SimSun"/>
                <w:sz w:val="18"/>
                <w:szCs w:val="18"/>
              </w:rPr>
            </w:pPr>
            <w:r>
              <w:rPr>
                <w:rFonts w:ascii="SimSun" w:hAnsi="SimSun" w:eastAsia="SimSun" w:cs="SimSun"/>
                <w:sz w:val="18"/>
                <w:szCs w:val="18"/>
                <w:b/>
                <w:bCs/>
              </w:rPr>
              <w:t>钢砼</w:t>
            </w:r>
          </w:p>
        </w:tc>
        <w:tc>
          <w:tcPr>
            <w:tcW w:w="1681" w:type="dxa"/>
            <w:vAlign w:val="top"/>
          </w:tcPr>
          <w:p>
            <w:pPr>
              <w:pStyle w:val="TableText"/>
              <w:ind w:left="797"/>
              <w:spacing w:before="142" w:line="188" w:lineRule="auto"/>
              <w:rPr/>
            </w:pPr>
            <w:r>
              <w:rPr>
                <w:b/>
                <w:bCs/>
              </w:rPr>
              <w:t>9</w:t>
            </w:r>
          </w:p>
        </w:tc>
        <w:tc>
          <w:tcPr>
            <w:tcW w:w="1168" w:type="dxa"/>
            <w:vAlign w:val="top"/>
            <w:tcBorders>
              <w:right w:val="single" w:color="000000" w:sz="6" w:space="0"/>
            </w:tcBorders>
          </w:tcPr>
          <w:p>
            <w:pPr>
              <w:rPr>
                <w:rFonts w:ascii="Arial"/>
                <w:sz w:val="21"/>
              </w:rPr>
            </w:pPr>
            <w:r/>
          </w:p>
        </w:tc>
      </w:tr>
      <w:tr>
        <w:trPr>
          <w:trHeight w:val="335" w:hRule="atLeast"/>
        </w:trPr>
        <w:tc>
          <w:tcPr>
            <w:tcW w:w="1694" w:type="dxa"/>
            <w:vAlign w:val="top"/>
            <w:tcBorders>
              <w:left w:val="single" w:color="000000" w:sz="6" w:space="0"/>
              <w:bottom w:val="single" w:color="000000" w:sz="6" w:space="0"/>
            </w:tcBorders>
          </w:tcPr>
          <w:p>
            <w:pPr>
              <w:ind w:left="557"/>
              <w:spacing w:before="113" w:line="217" w:lineRule="auto"/>
              <w:rPr>
                <w:rFonts w:ascii="SimSun" w:hAnsi="SimSun" w:eastAsia="SimSun" w:cs="SimSun"/>
                <w:sz w:val="18"/>
                <w:szCs w:val="18"/>
              </w:rPr>
            </w:pPr>
            <w:r>
              <w:rPr>
                <w:rFonts w:ascii="SimSun" w:hAnsi="SimSun" w:eastAsia="SimSun" w:cs="SimSun"/>
                <w:sz w:val="18"/>
                <w:szCs w:val="18"/>
                <w:b/>
                <w:bCs/>
                <w:spacing w:val="2"/>
              </w:rPr>
              <w:t>加药间</w:t>
            </w:r>
          </w:p>
        </w:tc>
        <w:tc>
          <w:tcPr>
            <w:tcW w:w="869" w:type="dxa"/>
            <w:vAlign w:val="top"/>
            <w:tcBorders>
              <w:bottom w:val="single" w:color="000000" w:sz="6" w:space="0"/>
            </w:tcBorders>
          </w:tcPr>
          <w:p>
            <w:pPr>
              <w:pStyle w:val="TableText"/>
              <w:ind w:left="390"/>
              <w:spacing w:before="144" w:line="188" w:lineRule="auto"/>
              <w:rPr/>
            </w:pPr>
            <w:r>
              <w:rPr>
                <w:b/>
                <w:bCs/>
              </w:rPr>
              <w:t>1</w:t>
            </w:r>
          </w:p>
        </w:tc>
        <w:tc>
          <w:tcPr>
            <w:tcW w:w="2630" w:type="dxa"/>
            <w:vAlign w:val="top"/>
            <w:tcBorders>
              <w:bottom w:val="single" w:color="000000" w:sz="6" w:space="0"/>
            </w:tcBorders>
          </w:tcPr>
          <w:p>
            <w:pPr>
              <w:pStyle w:val="TableText"/>
              <w:ind w:left="991"/>
              <w:spacing w:before="144" w:line="188" w:lineRule="auto"/>
              <w:rPr/>
            </w:pPr>
            <w:r>
              <w:rPr>
                <w:b/>
                <w:bCs/>
                <w:spacing w:val="2"/>
              </w:rPr>
              <w:t>7×4×3.5</w:t>
            </w:r>
          </w:p>
        </w:tc>
        <w:tc>
          <w:tcPr>
            <w:tcW w:w="909" w:type="dxa"/>
            <w:vAlign w:val="top"/>
            <w:tcBorders>
              <w:bottom w:val="single" w:color="000000" w:sz="6" w:space="0"/>
            </w:tcBorders>
          </w:tcPr>
          <w:p>
            <w:pPr>
              <w:ind w:left="268"/>
              <w:spacing w:before="113" w:line="217" w:lineRule="auto"/>
              <w:rPr>
                <w:rFonts w:ascii="SimSun" w:hAnsi="SimSun" w:eastAsia="SimSun" w:cs="SimSun"/>
                <w:sz w:val="18"/>
                <w:szCs w:val="18"/>
              </w:rPr>
            </w:pPr>
            <w:r>
              <w:rPr>
                <w:rFonts w:ascii="SimSun" w:hAnsi="SimSun" w:eastAsia="SimSun" w:cs="SimSun"/>
                <w:sz w:val="18"/>
                <w:szCs w:val="18"/>
                <w:b/>
                <w:bCs/>
                <w:spacing w:val="-1"/>
              </w:rPr>
              <w:t>砖混</w:t>
            </w:r>
          </w:p>
        </w:tc>
        <w:tc>
          <w:tcPr>
            <w:tcW w:w="1681" w:type="dxa"/>
            <w:vAlign w:val="top"/>
            <w:tcBorders>
              <w:bottom w:val="single" w:color="000000" w:sz="6" w:space="0"/>
            </w:tcBorders>
          </w:tcPr>
          <w:p>
            <w:pPr>
              <w:pStyle w:val="TableText"/>
              <w:ind w:left="748"/>
              <w:spacing w:before="144" w:line="188" w:lineRule="auto"/>
              <w:rPr/>
            </w:pPr>
            <w:r>
              <w:rPr>
                <w:b/>
                <w:bCs/>
                <w:spacing w:val="-1"/>
              </w:rPr>
              <w:t>40</w:t>
            </w:r>
          </w:p>
        </w:tc>
        <w:tc>
          <w:tcPr>
            <w:tcW w:w="1168" w:type="dxa"/>
            <w:vAlign w:val="top"/>
            <w:tcBorders>
              <w:bottom w:val="single" w:color="000000" w:sz="6" w:space="0"/>
              <w:right w:val="single" w:color="000000" w:sz="6" w:space="0"/>
            </w:tcBorders>
          </w:tcPr>
          <w:p>
            <w:pPr>
              <w:rPr>
                <w:rFonts w:ascii="Arial"/>
                <w:sz w:val="21"/>
              </w:rPr>
            </w:pPr>
            <w:r/>
          </w:p>
        </w:tc>
      </w:tr>
    </w:tbl>
    <w:p>
      <w:pPr>
        <w:ind w:left="357"/>
        <w:spacing w:before="105" w:line="219" w:lineRule="auto"/>
        <w:rPr>
          <w:rFonts w:ascii="SimSun" w:hAnsi="SimSun" w:eastAsia="SimSun" w:cs="SimSun"/>
          <w:sz w:val="18"/>
          <w:szCs w:val="18"/>
        </w:rPr>
      </w:pPr>
      <w:r>
        <w:rPr>
          <w:rFonts w:ascii="SimSun" w:hAnsi="SimSun" w:eastAsia="SimSun" w:cs="SimSun"/>
          <w:sz w:val="18"/>
          <w:szCs w:val="18"/>
          <w:b/>
          <w:bCs/>
          <w:spacing w:val="-2"/>
        </w:rPr>
        <w:t>注：水池超高均为</w:t>
      </w:r>
      <w:r>
        <w:rPr>
          <w:rFonts w:ascii="SimSun" w:hAnsi="SimSun" w:eastAsia="SimSun" w:cs="SimSun"/>
          <w:sz w:val="18"/>
          <w:szCs w:val="18"/>
          <w:spacing w:val="-38"/>
        </w:rPr>
        <w:t xml:space="preserve"> </w:t>
      </w:r>
      <w:r>
        <w:rPr>
          <w:rFonts w:ascii="Times New Roman" w:hAnsi="Times New Roman" w:eastAsia="Times New Roman" w:cs="Times New Roman"/>
          <w:sz w:val="18"/>
          <w:szCs w:val="18"/>
          <w:b/>
          <w:bCs/>
          <w:spacing w:val="-2"/>
        </w:rPr>
        <w:t>0.3m</w:t>
      </w:r>
      <w:r>
        <w:rPr>
          <w:rFonts w:ascii="SimSun" w:hAnsi="SimSun" w:eastAsia="SimSun" w:cs="SimSun"/>
          <w:sz w:val="18"/>
          <w:szCs w:val="18"/>
          <w:b/>
          <w:bCs/>
          <w:spacing w:val="-2"/>
        </w:rPr>
        <w:t>。</w:t>
      </w:r>
    </w:p>
    <w:p>
      <w:pPr>
        <w:spacing w:line="219" w:lineRule="auto"/>
        <w:sectPr>
          <w:footerReference w:type="default" r:id="rId577"/>
          <w:pgSz w:w="11906" w:h="16839"/>
          <w:pgMar w:top="400" w:right="1337" w:bottom="1152" w:left="1425" w:header="0" w:footer="987" w:gutter="0"/>
        </w:sectPr>
        <w:rPr>
          <w:rFonts w:ascii="SimSun" w:hAnsi="SimSun" w:eastAsia="SimSun" w:cs="SimSun"/>
          <w:sz w:val="18"/>
          <w:szCs w:val="18"/>
        </w:rPr>
      </w:pP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ind w:left="1880"/>
        <w:spacing w:before="78" w:line="221" w:lineRule="auto"/>
        <w:outlineLvl w:val="3"/>
        <w:rPr>
          <w:rFonts w:ascii="SimHei" w:hAnsi="SimHei" w:eastAsia="SimHei" w:cs="SimHei"/>
          <w:sz w:val="24"/>
          <w:szCs w:val="24"/>
        </w:rPr>
      </w:pPr>
      <w:bookmarkStart w:name="bookmark191" w:id="145"/>
      <w:bookmarkEnd w:id="145"/>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6.2.1-9    </w:t>
      </w:r>
      <w:r>
        <w:rPr>
          <w:rFonts w:ascii="SimHei" w:hAnsi="SimHei" w:eastAsia="SimHei" w:cs="SimHei"/>
          <w:sz w:val="24"/>
          <w:szCs w:val="24"/>
          <w:b/>
          <w:bCs/>
          <w:spacing w:val="-2"/>
        </w:rPr>
        <w:t>砂石冲洗废水处理系统主要设备一览表</w:t>
      </w:r>
    </w:p>
    <w:p>
      <w:pPr>
        <w:spacing w:line="19" w:lineRule="exact"/>
        <w:rPr/>
      </w:pPr>
      <w:r/>
    </w:p>
    <w:tbl>
      <w:tblPr>
        <w:tblStyle w:val="TableNormal"/>
        <w:tblW w:w="8849" w:type="dxa"/>
        <w:tblInd w:w="102"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835"/>
        <w:gridCol w:w="1909"/>
        <w:gridCol w:w="818"/>
        <w:gridCol w:w="820"/>
        <w:gridCol w:w="1236"/>
        <w:gridCol w:w="2231"/>
      </w:tblGrid>
      <w:tr>
        <w:trPr>
          <w:trHeight w:val="651" w:hRule="atLeast"/>
        </w:trPr>
        <w:tc>
          <w:tcPr>
            <w:tcW w:w="1835" w:type="dxa"/>
            <w:vAlign w:val="top"/>
            <w:tcBorders>
              <w:top w:val="single" w:color="000000" w:sz="6" w:space="0"/>
            </w:tcBorders>
          </w:tcPr>
          <w:p>
            <w:pPr>
              <w:ind w:left="541"/>
              <w:spacing w:before="267" w:line="221" w:lineRule="auto"/>
              <w:rPr>
                <w:rFonts w:ascii="SimSun" w:hAnsi="SimSun" w:eastAsia="SimSun" w:cs="SimSun"/>
                <w:sz w:val="18"/>
                <w:szCs w:val="18"/>
              </w:rPr>
            </w:pPr>
            <w:r>
              <w:rPr>
                <w:rFonts w:ascii="SimSun" w:hAnsi="SimSun" w:eastAsia="SimSun" w:cs="SimSun"/>
                <w:sz w:val="18"/>
                <w:szCs w:val="18"/>
                <w:b/>
                <w:bCs/>
                <w:spacing w:val="3"/>
              </w:rPr>
              <w:t>设备名称</w:t>
            </w:r>
          </w:p>
        </w:tc>
        <w:tc>
          <w:tcPr>
            <w:tcW w:w="1909" w:type="dxa"/>
            <w:vAlign w:val="top"/>
            <w:tcBorders>
              <w:top w:val="single" w:color="000000" w:sz="6" w:space="0"/>
            </w:tcBorders>
          </w:tcPr>
          <w:p>
            <w:pPr>
              <w:ind w:left="770"/>
              <w:spacing w:before="267" w:line="221" w:lineRule="auto"/>
              <w:rPr>
                <w:rFonts w:ascii="SimSun" w:hAnsi="SimSun" w:eastAsia="SimSun" w:cs="SimSun"/>
                <w:sz w:val="18"/>
                <w:szCs w:val="18"/>
              </w:rPr>
            </w:pPr>
            <w:r>
              <w:rPr>
                <w:rFonts w:ascii="SimSun" w:hAnsi="SimSun" w:eastAsia="SimSun" w:cs="SimSun"/>
                <w:sz w:val="18"/>
                <w:szCs w:val="18"/>
                <w:b/>
                <w:bCs/>
                <w:spacing w:val="-4"/>
              </w:rPr>
              <w:t>型号</w:t>
            </w:r>
          </w:p>
        </w:tc>
        <w:tc>
          <w:tcPr>
            <w:tcW w:w="818" w:type="dxa"/>
            <w:vAlign w:val="top"/>
            <w:tcBorders>
              <w:top w:val="single" w:color="000000" w:sz="6" w:space="0"/>
            </w:tcBorders>
          </w:tcPr>
          <w:p>
            <w:pPr>
              <w:ind w:left="222"/>
              <w:spacing w:before="268" w:line="220" w:lineRule="auto"/>
              <w:rPr>
                <w:rFonts w:ascii="SimSun" w:hAnsi="SimSun" w:eastAsia="SimSun" w:cs="SimSun"/>
                <w:sz w:val="18"/>
                <w:szCs w:val="18"/>
              </w:rPr>
            </w:pPr>
            <w:r>
              <w:rPr>
                <w:rFonts w:ascii="SimSun" w:hAnsi="SimSun" w:eastAsia="SimSun" w:cs="SimSun"/>
                <w:sz w:val="18"/>
                <w:szCs w:val="18"/>
                <w:b/>
                <w:bCs/>
                <w:spacing w:val="-2"/>
              </w:rPr>
              <w:t>单位</w:t>
            </w:r>
          </w:p>
        </w:tc>
        <w:tc>
          <w:tcPr>
            <w:tcW w:w="820" w:type="dxa"/>
            <w:vAlign w:val="top"/>
            <w:tcBorders>
              <w:top w:val="single" w:color="000000" w:sz="6" w:space="0"/>
            </w:tcBorders>
          </w:tcPr>
          <w:p>
            <w:pPr>
              <w:ind w:left="225"/>
              <w:spacing w:before="268" w:line="219" w:lineRule="auto"/>
              <w:rPr>
                <w:rFonts w:ascii="SimSun" w:hAnsi="SimSun" w:eastAsia="SimSun" w:cs="SimSun"/>
                <w:sz w:val="18"/>
                <w:szCs w:val="18"/>
              </w:rPr>
            </w:pPr>
            <w:r>
              <w:rPr>
                <w:rFonts w:ascii="SimSun" w:hAnsi="SimSun" w:eastAsia="SimSun" w:cs="SimSun"/>
                <w:sz w:val="18"/>
                <w:szCs w:val="18"/>
                <w:b/>
                <w:bCs/>
                <w:spacing w:val="-2"/>
              </w:rPr>
              <w:t>数量</w:t>
            </w:r>
          </w:p>
        </w:tc>
        <w:tc>
          <w:tcPr>
            <w:tcW w:w="1236" w:type="dxa"/>
            <w:vAlign w:val="top"/>
            <w:tcBorders>
              <w:top w:val="single" w:color="000000" w:sz="6" w:space="0"/>
            </w:tcBorders>
          </w:tcPr>
          <w:p>
            <w:pPr>
              <w:ind w:left="243"/>
              <w:spacing w:before="107" w:line="219" w:lineRule="auto"/>
              <w:rPr>
                <w:rFonts w:ascii="SimSun" w:hAnsi="SimSun" w:eastAsia="SimSun" w:cs="SimSun"/>
                <w:sz w:val="18"/>
                <w:szCs w:val="18"/>
              </w:rPr>
            </w:pPr>
            <w:r>
              <w:rPr>
                <w:rFonts w:ascii="SimSun" w:hAnsi="SimSun" w:eastAsia="SimSun" w:cs="SimSun"/>
                <w:sz w:val="18"/>
                <w:szCs w:val="18"/>
                <w:b/>
                <w:bCs/>
                <w:spacing w:val="3"/>
              </w:rPr>
              <w:t>单台功率</w:t>
            </w:r>
          </w:p>
          <w:p>
            <w:pPr>
              <w:pStyle w:val="TableText"/>
              <w:ind w:left="412"/>
              <w:spacing w:before="136" w:line="188" w:lineRule="auto"/>
              <w:rPr/>
            </w:pPr>
            <w:r>
              <w:rPr>
                <w:b/>
                <w:bCs/>
                <w:spacing w:val="1"/>
              </w:rPr>
              <w:t>(</w:t>
            </w:r>
            <w:r>
              <w:rPr>
                <w:b/>
                <w:bCs/>
              </w:rPr>
              <w:t>kW</w:t>
            </w:r>
            <w:r>
              <w:rPr>
                <w:b/>
                <w:bCs/>
                <w:spacing w:val="1"/>
              </w:rPr>
              <w:t>)</w:t>
            </w:r>
          </w:p>
        </w:tc>
        <w:tc>
          <w:tcPr>
            <w:tcW w:w="2231" w:type="dxa"/>
            <w:vAlign w:val="top"/>
            <w:tcBorders>
              <w:right w:val="single" w:color="000000" w:sz="6" w:space="0"/>
              <w:top w:val="single" w:color="000000" w:sz="6" w:space="0"/>
            </w:tcBorders>
          </w:tcPr>
          <w:p>
            <w:pPr>
              <w:ind w:left="930"/>
              <w:spacing w:before="267" w:line="221" w:lineRule="auto"/>
              <w:rPr>
                <w:rFonts w:ascii="SimSun" w:hAnsi="SimSun" w:eastAsia="SimSun" w:cs="SimSun"/>
                <w:sz w:val="18"/>
                <w:szCs w:val="18"/>
              </w:rPr>
            </w:pPr>
            <w:r>
              <w:rPr>
                <w:rFonts w:ascii="SimSun" w:hAnsi="SimSun" w:eastAsia="SimSun" w:cs="SimSun"/>
                <w:sz w:val="18"/>
                <w:szCs w:val="18"/>
                <w:b/>
                <w:bCs/>
                <w:spacing w:val="-2"/>
              </w:rPr>
              <w:t>备注</w:t>
            </w:r>
          </w:p>
        </w:tc>
      </w:tr>
      <w:tr>
        <w:trPr>
          <w:trHeight w:val="324" w:hRule="atLeast"/>
        </w:trPr>
        <w:tc>
          <w:tcPr>
            <w:tcW w:w="1835" w:type="dxa"/>
            <w:vAlign w:val="top"/>
          </w:tcPr>
          <w:p>
            <w:pPr>
              <w:ind w:left="346"/>
              <w:spacing w:before="101" w:line="218" w:lineRule="auto"/>
              <w:rPr>
                <w:rFonts w:ascii="SimSun" w:hAnsi="SimSun" w:eastAsia="SimSun" w:cs="SimSun"/>
                <w:sz w:val="18"/>
                <w:szCs w:val="18"/>
              </w:rPr>
            </w:pPr>
            <w:r>
              <w:rPr>
                <w:rFonts w:ascii="SimSun" w:hAnsi="SimSun" w:eastAsia="SimSun" w:cs="SimSun"/>
                <w:sz w:val="18"/>
                <w:szCs w:val="18"/>
                <w:b/>
                <w:bCs/>
                <w:spacing w:val="5"/>
              </w:rPr>
              <w:t>石粉回收装置</w:t>
            </w:r>
          </w:p>
        </w:tc>
        <w:tc>
          <w:tcPr>
            <w:tcW w:w="1909" w:type="dxa"/>
            <w:vAlign w:val="top"/>
          </w:tcPr>
          <w:p>
            <w:pPr>
              <w:pStyle w:val="TableText"/>
              <w:ind w:left="538"/>
              <w:spacing w:before="132" w:line="188" w:lineRule="auto"/>
              <w:rPr/>
            </w:pPr>
            <w:r>
              <w:rPr>
                <w:b/>
                <w:bCs/>
              </w:rPr>
              <w:t>VDS</w:t>
            </w:r>
            <w:r>
              <w:rPr>
                <w:b/>
                <w:bCs/>
                <w:spacing w:val="6"/>
              </w:rPr>
              <w:t>512-4</w:t>
            </w:r>
          </w:p>
        </w:tc>
        <w:tc>
          <w:tcPr>
            <w:tcW w:w="818" w:type="dxa"/>
            <w:vAlign w:val="top"/>
          </w:tcPr>
          <w:p>
            <w:pPr>
              <w:ind w:left="315"/>
              <w:spacing w:before="101" w:line="218" w:lineRule="auto"/>
              <w:rPr>
                <w:rFonts w:ascii="SimSun" w:hAnsi="SimSun" w:eastAsia="SimSun" w:cs="SimSun"/>
                <w:sz w:val="18"/>
                <w:szCs w:val="18"/>
              </w:rPr>
            </w:pPr>
            <w:r>
              <w:rPr>
                <w:rFonts w:ascii="SimSun" w:hAnsi="SimSun" w:eastAsia="SimSun" w:cs="SimSun"/>
                <w:sz w:val="18"/>
                <w:szCs w:val="18"/>
                <w:b/>
                <w:bCs/>
                <w:spacing w:val="-2"/>
              </w:rPr>
              <w:t>套</w:t>
            </w:r>
          </w:p>
        </w:tc>
        <w:tc>
          <w:tcPr>
            <w:tcW w:w="820" w:type="dxa"/>
            <w:vAlign w:val="top"/>
          </w:tcPr>
          <w:p>
            <w:pPr>
              <w:pStyle w:val="TableText"/>
              <w:ind w:left="370"/>
              <w:spacing w:before="132" w:line="188" w:lineRule="auto"/>
              <w:rPr/>
            </w:pPr>
            <w:r>
              <w:rPr>
                <w:b/>
                <w:bCs/>
              </w:rPr>
              <w:t>1</w:t>
            </w:r>
          </w:p>
        </w:tc>
        <w:tc>
          <w:tcPr>
            <w:tcW w:w="1236" w:type="dxa"/>
            <w:vAlign w:val="top"/>
          </w:tcPr>
          <w:p>
            <w:pPr>
              <w:pStyle w:val="TableText"/>
              <w:ind w:left="532"/>
              <w:spacing w:before="132" w:line="188" w:lineRule="auto"/>
              <w:rPr/>
            </w:pPr>
            <w:r>
              <w:rPr>
                <w:b/>
                <w:bCs/>
                <w:spacing w:val="-5"/>
              </w:rPr>
              <w:t>12</w:t>
            </w:r>
          </w:p>
        </w:tc>
        <w:tc>
          <w:tcPr>
            <w:tcW w:w="2231" w:type="dxa"/>
            <w:vAlign w:val="top"/>
            <w:tcBorders>
              <w:right w:val="single" w:color="000000" w:sz="6" w:space="0"/>
            </w:tcBorders>
          </w:tcPr>
          <w:p>
            <w:pPr>
              <w:pStyle w:val="TableText"/>
              <w:ind w:left="117"/>
              <w:spacing w:before="101" w:line="218" w:lineRule="auto"/>
              <w:rPr>
                <w:rFonts w:ascii="SimSun" w:hAnsi="SimSun" w:eastAsia="SimSun" w:cs="SimSun"/>
              </w:rPr>
            </w:pPr>
            <w:r>
              <w:rPr>
                <w:rFonts w:ascii="SimSun" w:hAnsi="SimSun" w:eastAsia="SimSun" w:cs="SimSun"/>
                <w:b/>
                <w:bCs/>
              </w:rPr>
              <w:t>配置</w:t>
            </w:r>
            <w:r>
              <w:rPr>
                <w:rFonts w:ascii="SimSun" w:hAnsi="SimSun" w:eastAsia="SimSun" w:cs="SimSun"/>
                <w:spacing w:val="-24"/>
              </w:rPr>
              <w:t xml:space="preserve"> </w:t>
            </w:r>
            <w:r>
              <w:rPr>
                <w:b/>
                <w:bCs/>
              </w:rPr>
              <w:t>8</w:t>
            </w:r>
            <w:r>
              <w:rPr>
                <w:b/>
                <w:bCs/>
                <w:spacing w:val="14"/>
              </w:rPr>
              <w:t xml:space="preserve"> </w:t>
            </w:r>
            <w:r>
              <w:rPr>
                <w:rFonts w:ascii="SimSun" w:hAnsi="SimSun" w:eastAsia="SimSun" w:cs="SimSun"/>
                <w:b/>
                <w:bCs/>
              </w:rPr>
              <w:t>个</w:t>
            </w:r>
            <w:r>
              <w:rPr>
                <w:rFonts w:ascii="SimSun" w:hAnsi="SimSun" w:eastAsia="SimSun" w:cs="SimSun"/>
                <w:spacing w:val="-18"/>
              </w:rPr>
              <w:t xml:space="preserve"> </w:t>
            </w:r>
            <w:r>
              <w:rPr>
                <w:b/>
                <w:bCs/>
              </w:rPr>
              <w:t>10</w:t>
            </w:r>
            <w:r>
              <w:rPr>
                <w:b/>
                <w:bCs/>
                <w:spacing w:val="16"/>
                <w:w w:val="101"/>
              </w:rPr>
              <w:t xml:space="preserve"> </w:t>
            </w:r>
            <w:r>
              <w:rPr>
                <w:rFonts w:ascii="SimSun" w:hAnsi="SimSun" w:eastAsia="SimSun" w:cs="SimSun"/>
                <w:b/>
                <w:bCs/>
              </w:rPr>
              <w:t>英寸旋流器</w:t>
            </w:r>
          </w:p>
        </w:tc>
      </w:tr>
      <w:tr>
        <w:trPr>
          <w:trHeight w:val="324" w:hRule="atLeast"/>
        </w:trPr>
        <w:tc>
          <w:tcPr>
            <w:tcW w:w="1835" w:type="dxa"/>
            <w:vAlign w:val="top"/>
          </w:tcPr>
          <w:p>
            <w:pPr>
              <w:ind w:left="634"/>
              <w:spacing w:before="103" w:line="216" w:lineRule="auto"/>
              <w:rPr>
                <w:rFonts w:ascii="SimSun" w:hAnsi="SimSun" w:eastAsia="SimSun" w:cs="SimSun"/>
                <w:sz w:val="18"/>
                <w:szCs w:val="18"/>
              </w:rPr>
            </w:pPr>
            <w:r>
              <w:rPr>
                <w:rFonts w:ascii="SimSun" w:hAnsi="SimSun" w:eastAsia="SimSun" w:cs="SimSun"/>
                <w:sz w:val="18"/>
                <w:szCs w:val="18"/>
                <w:b/>
                <w:bCs/>
                <w:spacing w:val="2"/>
              </w:rPr>
              <w:t>渣浆泵</w:t>
            </w:r>
          </w:p>
        </w:tc>
        <w:tc>
          <w:tcPr>
            <w:tcW w:w="1909" w:type="dxa"/>
            <w:vAlign w:val="top"/>
          </w:tcPr>
          <w:p>
            <w:pPr>
              <w:pStyle w:val="TableText"/>
              <w:ind w:left="287"/>
              <w:spacing w:before="131" w:line="189" w:lineRule="auto"/>
              <w:rPr/>
            </w:pPr>
            <w:r>
              <w:rPr>
                <w:b/>
                <w:bCs/>
              </w:rPr>
              <w:t>GMZ</w:t>
            </w:r>
            <w:r>
              <w:rPr>
                <w:b/>
                <w:bCs/>
                <w:spacing w:val="4"/>
              </w:rPr>
              <w:t>100-35-250</w:t>
            </w:r>
          </w:p>
        </w:tc>
        <w:tc>
          <w:tcPr>
            <w:tcW w:w="818" w:type="dxa"/>
            <w:vAlign w:val="top"/>
          </w:tcPr>
          <w:p>
            <w:pPr>
              <w:ind w:left="329"/>
              <w:spacing w:before="103" w:line="216" w:lineRule="auto"/>
              <w:rPr>
                <w:rFonts w:ascii="SimSun" w:hAnsi="SimSun" w:eastAsia="SimSun" w:cs="SimSun"/>
                <w:sz w:val="18"/>
                <w:szCs w:val="18"/>
              </w:rPr>
            </w:pPr>
            <w:r>
              <w:rPr>
                <w:rFonts w:ascii="SimSun" w:hAnsi="SimSun" w:eastAsia="SimSun" w:cs="SimSun"/>
                <w:sz w:val="18"/>
                <w:szCs w:val="18"/>
                <w:b/>
                <w:bCs/>
                <w:spacing w:val="-2"/>
              </w:rPr>
              <w:t>台</w:t>
            </w:r>
          </w:p>
        </w:tc>
        <w:tc>
          <w:tcPr>
            <w:tcW w:w="820" w:type="dxa"/>
            <w:vAlign w:val="top"/>
          </w:tcPr>
          <w:p>
            <w:pPr>
              <w:pStyle w:val="TableText"/>
              <w:ind w:left="361"/>
              <w:spacing w:before="132" w:line="188" w:lineRule="auto"/>
              <w:rPr/>
            </w:pPr>
            <w:r>
              <w:rPr>
                <w:b/>
                <w:bCs/>
              </w:rPr>
              <w:t>3</w:t>
            </w:r>
          </w:p>
        </w:tc>
        <w:tc>
          <w:tcPr>
            <w:tcW w:w="1236" w:type="dxa"/>
            <w:vAlign w:val="top"/>
          </w:tcPr>
          <w:p>
            <w:pPr>
              <w:pStyle w:val="TableText"/>
              <w:ind w:left="526"/>
              <w:spacing w:before="134" w:line="185" w:lineRule="auto"/>
              <w:rPr/>
            </w:pPr>
            <w:r>
              <w:rPr>
                <w:b/>
                <w:bCs/>
                <w:spacing w:val="-2"/>
              </w:rPr>
              <w:t>55</w:t>
            </w:r>
          </w:p>
        </w:tc>
        <w:tc>
          <w:tcPr>
            <w:tcW w:w="2231" w:type="dxa"/>
            <w:vAlign w:val="top"/>
            <w:tcBorders>
              <w:right w:val="single" w:color="000000" w:sz="6" w:space="0"/>
            </w:tcBorders>
          </w:tcPr>
          <w:p>
            <w:pPr>
              <w:pStyle w:val="TableText"/>
              <w:ind w:left="757"/>
              <w:spacing w:before="103" w:line="216" w:lineRule="auto"/>
              <w:rPr>
                <w:rFonts w:ascii="SimSun" w:hAnsi="SimSun" w:eastAsia="SimSun" w:cs="SimSun"/>
              </w:rPr>
            </w:pPr>
            <w:r>
              <w:rPr>
                <w:b/>
                <w:bCs/>
                <w:spacing w:val="-8"/>
              </w:rPr>
              <w:t>2</w:t>
            </w:r>
            <w:r>
              <w:rPr>
                <w:b/>
                <w:bCs/>
                <w:spacing w:val="20"/>
              </w:rPr>
              <w:t xml:space="preserve"> </w:t>
            </w:r>
            <w:r>
              <w:rPr>
                <w:rFonts w:ascii="SimSun" w:hAnsi="SimSun" w:eastAsia="SimSun" w:cs="SimSun"/>
                <w:b/>
                <w:bCs/>
                <w:spacing w:val="-8"/>
              </w:rPr>
              <w:t>用</w:t>
            </w:r>
            <w:r>
              <w:rPr>
                <w:rFonts w:ascii="SimSun" w:hAnsi="SimSun" w:eastAsia="SimSun" w:cs="SimSun"/>
                <w:spacing w:val="-21"/>
              </w:rPr>
              <w:t xml:space="preserve"> </w:t>
            </w:r>
            <w:r>
              <w:rPr>
                <w:b/>
                <w:bCs/>
                <w:spacing w:val="-8"/>
              </w:rPr>
              <w:t>1</w:t>
            </w:r>
            <w:r>
              <w:rPr>
                <w:b/>
                <w:bCs/>
                <w:spacing w:val="16"/>
              </w:rPr>
              <w:t xml:space="preserve"> </w:t>
            </w:r>
            <w:r>
              <w:rPr>
                <w:rFonts w:ascii="SimSun" w:hAnsi="SimSun" w:eastAsia="SimSun" w:cs="SimSun"/>
                <w:b/>
                <w:bCs/>
                <w:spacing w:val="-8"/>
              </w:rPr>
              <w:t>备</w:t>
            </w:r>
          </w:p>
        </w:tc>
      </w:tr>
      <w:tr>
        <w:trPr>
          <w:trHeight w:val="324" w:hRule="atLeast"/>
        </w:trPr>
        <w:tc>
          <w:tcPr>
            <w:tcW w:w="1835" w:type="dxa"/>
            <w:vAlign w:val="top"/>
          </w:tcPr>
          <w:p>
            <w:pPr>
              <w:ind w:left="442"/>
              <w:spacing w:before="103" w:line="216" w:lineRule="auto"/>
              <w:rPr>
                <w:rFonts w:ascii="SimSun" w:hAnsi="SimSun" w:eastAsia="SimSun" w:cs="SimSun"/>
                <w:sz w:val="18"/>
                <w:szCs w:val="18"/>
              </w:rPr>
            </w:pPr>
            <w:r>
              <w:rPr>
                <w:rFonts w:ascii="SimSun" w:hAnsi="SimSun" w:eastAsia="SimSun" w:cs="SimSun"/>
                <w:sz w:val="18"/>
                <w:szCs w:val="18"/>
                <w:b/>
                <w:bCs/>
                <w:spacing w:val="5"/>
              </w:rPr>
              <w:t>厢式压滤机</w:t>
            </w:r>
          </w:p>
        </w:tc>
        <w:tc>
          <w:tcPr>
            <w:tcW w:w="1909" w:type="dxa"/>
            <w:vAlign w:val="top"/>
          </w:tcPr>
          <w:p>
            <w:pPr>
              <w:pStyle w:val="TableText"/>
              <w:ind w:left="370"/>
              <w:spacing w:before="134" w:line="188" w:lineRule="auto"/>
              <w:rPr/>
            </w:pPr>
            <w:r>
              <w:rPr>
                <w:b/>
                <w:bCs/>
              </w:rPr>
              <w:t>XMZ</w:t>
            </w:r>
            <w:r>
              <w:rPr>
                <w:b/>
                <w:bCs/>
                <w:spacing w:val="5"/>
              </w:rPr>
              <w:t>500/1500</w:t>
            </w:r>
          </w:p>
        </w:tc>
        <w:tc>
          <w:tcPr>
            <w:tcW w:w="818" w:type="dxa"/>
            <w:vAlign w:val="top"/>
          </w:tcPr>
          <w:p>
            <w:pPr>
              <w:ind w:left="329"/>
              <w:spacing w:before="103" w:line="216" w:lineRule="auto"/>
              <w:rPr>
                <w:rFonts w:ascii="SimSun" w:hAnsi="SimSun" w:eastAsia="SimSun" w:cs="SimSun"/>
                <w:sz w:val="18"/>
                <w:szCs w:val="18"/>
              </w:rPr>
            </w:pPr>
            <w:r>
              <w:rPr>
                <w:rFonts w:ascii="SimSun" w:hAnsi="SimSun" w:eastAsia="SimSun" w:cs="SimSun"/>
                <w:sz w:val="18"/>
                <w:szCs w:val="18"/>
                <w:b/>
                <w:bCs/>
                <w:spacing w:val="-2"/>
              </w:rPr>
              <w:t>台</w:t>
            </w:r>
          </w:p>
        </w:tc>
        <w:tc>
          <w:tcPr>
            <w:tcW w:w="820" w:type="dxa"/>
            <w:vAlign w:val="top"/>
          </w:tcPr>
          <w:p>
            <w:pPr>
              <w:pStyle w:val="TableText"/>
              <w:ind w:left="364"/>
              <w:spacing w:before="136" w:line="185" w:lineRule="auto"/>
              <w:rPr/>
            </w:pPr>
            <w:r>
              <w:rPr>
                <w:b/>
                <w:bCs/>
              </w:rPr>
              <w:t>5</w:t>
            </w:r>
          </w:p>
        </w:tc>
        <w:tc>
          <w:tcPr>
            <w:tcW w:w="1236" w:type="dxa"/>
            <w:vAlign w:val="top"/>
          </w:tcPr>
          <w:p>
            <w:pPr>
              <w:pStyle w:val="TableText"/>
              <w:ind w:left="502"/>
              <w:spacing w:before="136" w:line="185" w:lineRule="auto"/>
              <w:rPr/>
            </w:pPr>
            <w:r>
              <w:rPr>
                <w:b/>
                <w:bCs/>
              </w:rPr>
              <w:t>5.5</w:t>
            </w:r>
          </w:p>
        </w:tc>
        <w:tc>
          <w:tcPr>
            <w:tcW w:w="2231" w:type="dxa"/>
            <w:vAlign w:val="top"/>
            <w:tcBorders>
              <w:right w:val="single" w:color="000000" w:sz="6" w:space="0"/>
            </w:tcBorders>
          </w:tcPr>
          <w:p>
            <w:pPr>
              <w:pStyle w:val="TableText"/>
              <w:ind w:left="757"/>
              <w:spacing w:before="103" w:line="216" w:lineRule="auto"/>
              <w:rPr>
                <w:rFonts w:ascii="SimSun" w:hAnsi="SimSun" w:eastAsia="SimSun" w:cs="SimSun"/>
              </w:rPr>
            </w:pPr>
            <w:r>
              <w:rPr>
                <w:b/>
                <w:bCs/>
                <w:spacing w:val="-8"/>
              </w:rPr>
              <w:t>4</w:t>
            </w:r>
            <w:r>
              <w:rPr>
                <w:b/>
                <w:bCs/>
                <w:spacing w:val="19"/>
                <w:w w:val="101"/>
              </w:rPr>
              <w:t xml:space="preserve"> </w:t>
            </w:r>
            <w:r>
              <w:rPr>
                <w:rFonts w:ascii="SimSun" w:hAnsi="SimSun" w:eastAsia="SimSun" w:cs="SimSun"/>
                <w:b/>
                <w:bCs/>
                <w:spacing w:val="-8"/>
              </w:rPr>
              <w:t>用</w:t>
            </w:r>
            <w:r>
              <w:rPr>
                <w:rFonts w:ascii="SimSun" w:hAnsi="SimSun" w:eastAsia="SimSun" w:cs="SimSun"/>
                <w:spacing w:val="-21"/>
              </w:rPr>
              <w:t xml:space="preserve"> </w:t>
            </w:r>
            <w:r>
              <w:rPr>
                <w:b/>
                <w:bCs/>
                <w:spacing w:val="-8"/>
              </w:rPr>
              <w:t>1</w:t>
            </w:r>
            <w:r>
              <w:rPr>
                <w:b/>
                <w:bCs/>
                <w:spacing w:val="16"/>
                <w:w w:val="101"/>
              </w:rPr>
              <w:t xml:space="preserve"> </w:t>
            </w:r>
            <w:r>
              <w:rPr>
                <w:rFonts w:ascii="SimSun" w:hAnsi="SimSun" w:eastAsia="SimSun" w:cs="SimSun"/>
                <w:b/>
                <w:bCs/>
                <w:spacing w:val="-8"/>
              </w:rPr>
              <w:t>备</w:t>
            </w:r>
          </w:p>
        </w:tc>
      </w:tr>
      <w:tr>
        <w:trPr>
          <w:trHeight w:val="324" w:hRule="atLeast"/>
        </w:trPr>
        <w:tc>
          <w:tcPr>
            <w:tcW w:w="1835" w:type="dxa"/>
            <w:vAlign w:val="top"/>
          </w:tcPr>
          <w:p>
            <w:pPr>
              <w:ind w:left="634"/>
              <w:spacing w:before="105" w:line="214" w:lineRule="auto"/>
              <w:rPr>
                <w:rFonts w:ascii="SimSun" w:hAnsi="SimSun" w:eastAsia="SimSun" w:cs="SimSun"/>
                <w:sz w:val="18"/>
                <w:szCs w:val="18"/>
              </w:rPr>
            </w:pPr>
            <w:r>
              <w:rPr>
                <w:rFonts w:ascii="SimSun" w:hAnsi="SimSun" w:eastAsia="SimSun" w:cs="SimSun"/>
                <w:sz w:val="18"/>
                <w:szCs w:val="18"/>
                <w:b/>
                <w:bCs/>
                <w:spacing w:val="2"/>
              </w:rPr>
              <w:t>清水泵</w:t>
            </w:r>
          </w:p>
        </w:tc>
        <w:tc>
          <w:tcPr>
            <w:tcW w:w="1909" w:type="dxa"/>
            <w:vAlign w:val="top"/>
          </w:tcPr>
          <w:p>
            <w:pPr>
              <w:pStyle w:val="TableText"/>
              <w:ind w:left="367"/>
              <w:spacing w:before="133" w:line="188" w:lineRule="auto"/>
              <w:rPr/>
            </w:pPr>
            <w:r>
              <w:rPr>
                <w:b/>
                <w:bCs/>
              </w:rPr>
              <w:t>IS</w:t>
            </w:r>
            <w:r>
              <w:rPr>
                <w:b/>
                <w:bCs/>
                <w:spacing w:val="4"/>
              </w:rPr>
              <w:t>150-125-160</w:t>
            </w:r>
          </w:p>
        </w:tc>
        <w:tc>
          <w:tcPr>
            <w:tcW w:w="818" w:type="dxa"/>
            <w:vAlign w:val="top"/>
          </w:tcPr>
          <w:p>
            <w:pPr>
              <w:ind w:left="329"/>
              <w:spacing w:before="105" w:line="214" w:lineRule="auto"/>
              <w:rPr>
                <w:rFonts w:ascii="SimSun" w:hAnsi="SimSun" w:eastAsia="SimSun" w:cs="SimSun"/>
                <w:sz w:val="18"/>
                <w:szCs w:val="18"/>
              </w:rPr>
            </w:pPr>
            <w:r>
              <w:rPr>
                <w:rFonts w:ascii="SimSun" w:hAnsi="SimSun" w:eastAsia="SimSun" w:cs="SimSun"/>
                <w:sz w:val="18"/>
                <w:szCs w:val="18"/>
                <w:b/>
                <w:bCs/>
                <w:spacing w:val="-2"/>
              </w:rPr>
              <w:t>台</w:t>
            </w:r>
          </w:p>
        </w:tc>
        <w:tc>
          <w:tcPr>
            <w:tcW w:w="820" w:type="dxa"/>
            <w:vAlign w:val="top"/>
          </w:tcPr>
          <w:p>
            <w:pPr>
              <w:pStyle w:val="TableText"/>
              <w:ind w:left="363"/>
              <w:spacing w:before="133" w:line="188" w:lineRule="auto"/>
              <w:rPr/>
            </w:pPr>
            <w:r>
              <w:rPr>
                <w:b/>
                <w:bCs/>
              </w:rPr>
              <w:t>4</w:t>
            </w:r>
          </w:p>
        </w:tc>
        <w:tc>
          <w:tcPr>
            <w:tcW w:w="1236" w:type="dxa"/>
            <w:vAlign w:val="top"/>
          </w:tcPr>
          <w:p>
            <w:pPr>
              <w:pStyle w:val="TableText"/>
              <w:ind w:left="452"/>
              <w:spacing w:before="133" w:line="188" w:lineRule="auto"/>
              <w:rPr/>
            </w:pPr>
            <w:r>
              <w:rPr>
                <w:b/>
                <w:bCs/>
                <w:spacing w:val="1"/>
              </w:rPr>
              <w:t>23.5</w:t>
            </w:r>
          </w:p>
        </w:tc>
        <w:tc>
          <w:tcPr>
            <w:tcW w:w="2231" w:type="dxa"/>
            <w:vAlign w:val="top"/>
            <w:tcBorders>
              <w:right w:val="single" w:color="000000" w:sz="6" w:space="0"/>
            </w:tcBorders>
          </w:tcPr>
          <w:p>
            <w:pPr>
              <w:pStyle w:val="TableText"/>
              <w:ind w:left="756"/>
              <w:spacing w:before="105" w:line="214" w:lineRule="auto"/>
              <w:rPr>
                <w:rFonts w:ascii="SimSun" w:hAnsi="SimSun" w:eastAsia="SimSun" w:cs="SimSun"/>
              </w:rPr>
            </w:pPr>
            <w:r>
              <w:rPr>
                <w:b/>
                <w:bCs/>
                <w:spacing w:val="-7"/>
              </w:rPr>
              <w:t>3</w:t>
            </w:r>
            <w:r>
              <w:rPr>
                <w:b/>
                <w:bCs/>
                <w:spacing w:val="17"/>
                <w:w w:val="101"/>
              </w:rPr>
              <w:t xml:space="preserve"> </w:t>
            </w:r>
            <w:r>
              <w:rPr>
                <w:rFonts w:ascii="SimSun" w:hAnsi="SimSun" w:eastAsia="SimSun" w:cs="SimSun"/>
                <w:b/>
                <w:bCs/>
                <w:spacing w:val="-7"/>
              </w:rPr>
              <w:t>用</w:t>
            </w:r>
            <w:r>
              <w:rPr>
                <w:rFonts w:ascii="SimSun" w:hAnsi="SimSun" w:eastAsia="SimSun" w:cs="SimSun"/>
                <w:spacing w:val="-21"/>
              </w:rPr>
              <w:t xml:space="preserve"> </w:t>
            </w:r>
            <w:r>
              <w:rPr>
                <w:b/>
                <w:bCs/>
                <w:spacing w:val="-7"/>
              </w:rPr>
              <w:t>1</w:t>
            </w:r>
            <w:r>
              <w:rPr>
                <w:b/>
                <w:bCs/>
                <w:spacing w:val="16"/>
              </w:rPr>
              <w:t xml:space="preserve"> </w:t>
            </w:r>
            <w:r>
              <w:rPr>
                <w:rFonts w:ascii="SimSun" w:hAnsi="SimSun" w:eastAsia="SimSun" w:cs="SimSun"/>
                <w:b/>
                <w:bCs/>
                <w:spacing w:val="-7"/>
              </w:rPr>
              <w:t>备</w:t>
            </w:r>
          </w:p>
        </w:tc>
      </w:tr>
      <w:tr>
        <w:trPr>
          <w:trHeight w:val="643" w:hRule="atLeast"/>
        </w:trPr>
        <w:tc>
          <w:tcPr>
            <w:tcW w:w="1835" w:type="dxa"/>
            <w:vAlign w:val="top"/>
          </w:tcPr>
          <w:p>
            <w:pPr>
              <w:ind w:left="157"/>
              <w:spacing w:before="104" w:line="219" w:lineRule="auto"/>
              <w:rPr>
                <w:rFonts w:ascii="SimSun" w:hAnsi="SimSun" w:eastAsia="SimSun" w:cs="SimSun"/>
                <w:sz w:val="18"/>
                <w:szCs w:val="18"/>
              </w:rPr>
            </w:pPr>
            <w:r>
              <w:rPr>
                <w:rFonts w:ascii="SimSun" w:hAnsi="SimSun" w:eastAsia="SimSun" w:cs="SimSun"/>
                <w:sz w:val="18"/>
                <w:szCs w:val="18"/>
                <w:b/>
                <w:bCs/>
                <w:spacing w:val="6"/>
              </w:rPr>
              <w:t>周边传动全桥刮泥</w:t>
            </w:r>
          </w:p>
          <w:p>
            <w:pPr>
              <w:ind w:left="823"/>
              <w:spacing w:before="108" w:line="212" w:lineRule="auto"/>
              <w:rPr>
                <w:rFonts w:ascii="SimSun" w:hAnsi="SimSun" w:eastAsia="SimSun" w:cs="SimSun"/>
                <w:sz w:val="18"/>
                <w:szCs w:val="18"/>
              </w:rPr>
            </w:pPr>
            <w:r>
              <w:rPr>
                <w:rFonts w:ascii="SimSun" w:hAnsi="SimSun" w:eastAsia="SimSun" w:cs="SimSun"/>
                <w:sz w:val="18"/>
                <w:szCs w:val="18"/>
                <w:b/>
                <w:bCs/>
                <w:spacing w:val="-2"/>
              </w:rPr>
              <w:t>机</w:t>
            </w:r>
          </w:p>
        </w:tc>
        <w:tc>
          <w:tcPr>
            <w:tcW w:w="1909" w:type="dxa"/>
            <w:vAlign w:val="top"/>
          </w:tcPr>
          <w:p>
            <w:pPr>
              <w:spacing w:line="242" w:lineRule="auto"/>
              <w:rPr>
                <w:rFonts w:ascii="Arial"/>
                <w:sz w:val="21"/>
              </w:rPr>
            </w:pPr>
            <w:r/>
          </w:p>
          <w:p>
            <w:pPr>
              <w:pStyle w:val="TableText"/>
              <w:ind w:left="573"/>
              <w:spacing w:before="52" w:line="189" w:lineRule="auto"/>
              <w:rPr/>
            </w:pPr>
            <w:r>
              <w:rPr>
                <w:b/>
                <w:bCs/>
              </w:rPr>
              <w:t>ZBGS</w:t>
            </w:r>
            <w:r>
              <w:rPr>
                <w:b/>
                <w:bCs/>
                <w:spacing w:val="7"/>
              </w:rPr>
              <w:t>-25</w:t>
            </w:r>
          </w:p>
        </w:tc>
        <w:tc>
          <w:tcPr>
            <w:tcW w:w="818" w:type="dxa"/>
            <w:vAlign w:val="top"/>
          </w:tcPr>
          <w:p>
            <w:pPr>
              <w:ind w:left="315"/>
              <w:spacing w:before="265" w:line="220" w:lineRule="auto"/>
              <w:rPr>
                <w:rFonts w:ascii="SimSun" w:hAnsi="SimSun" w:eastAsia="SimSun" w:cs="SimSun"/>
                <w:sz w:val="18"/>
                <w:szCs w:val="18"/>
              </w:rPr>
            </w:pPr>
            <w:r>
              <w:rPr>
                <w:rFonts w:ascii="SimSun" w:hAnsi="SimSun" w:eastAsia="SimSun" w:cs="SimSun"/>
                <w:sz w:val="18"/>
                <w:szCs w:val="18"/>
                <w:b/>
                <w:bCs/>
                <w:spacing w:val="-2"/>
              </w:rPr>
              <w:t>套</w:t>
            </w:r>
          </w:p>
        </w:tc>
        <w:tc>
          <w:tcPr>
            <w:tcW w:w="820" w:type="dxa"/>
            <w:vAlign w:val="top"/>
          </w:tcPr>
          <w:p>
            <w:pPr>
              <w:spacing w:line="243" w:lineRule="auto"/>
              <w:rPr>
                <w:rFonts w:ascii="Arial"/>
                <w:sz w:val="21"/>
              </w:rPr>
            </w:pPr>
            <w:r/>
          </w:p>
          <w:p>
            <w:pPr>
              <w:pStyle w:val="TableText"/>
              <w:ind w:left="363"/>
              <w:spacing w:before="52" w:line="188" w:lineRule="auto"/>
              <w:rPr/>
            </w:pPr>
            <w:r>
              <w:rPr>
                <w:b/>
                <w:bCs/>
              </w:rPr>
              <w:t>2</w:t>
            </w:r>
          </w:p>
        </w:tc>
        <w:tc>
          <w:tcPr>
            <w:tcW w:w="1236" w:type="dxa"/>
            <w:vAlign w:val="top"/>
          </w:tcPr>
          <w:p>
            <w:pPr>
              <w:spacing w:line="243" w:lineRule="auto"/>
              <w:rPr>
                <w:rFonts w:ascii="Arial"/>
                <w:sz w:val="21"/>
              </w:rPr>
            </w:pPr>
            <w:r/>
          </w:p>
          <w:p>
            <w:pPr>
              <w:pStyle w:val="TableText"/>
              <w:ind w:left="454"/>
              <w:spacing w:before="52" w:line="188" w:lineRule="auto"/>
              <w:rPr/>
            </w:pPr>
            <w:r>
              <w:rPr>
                <w:b/>
                <w:bCs/>
              </w:rPr>
              <w:t>0.55</w:t>
            </w:r>
          </w:p>
        </w:tc>
        <w:tc>
          <w:tcPr>
            <w:tcW w:w="2231" w:type="dxa"/>
            <w:vAlign w:val="top"/>
            <w:tcBorders>
              <w:right w:val="single" w:color="000000" w:sz="6" w:space="0"/>
            </w:tcBorders>
          </w:tcPr>
          <w:p>
            <w:pPr>
              <w:rPr>
                <w:rFonts w:ascii="Arial"/>
                <w:sz w:val="21"/>
              </w:rPr>
            </w:pPr>
            <w:r/>
          </w:p>
        </w:tc>
      </w:tr>
      <w:tr>
        <w:trPr>
          <w:trHeight w:val="324" w:hRule="atLeast"/>
        </w:trPr>
        <w:tc>
          <w:tcPr>
            <w:tcW w:w="1835" w:type="dxa"/>
            <w:vAlign w:val="top"/>
          </w:tcPr>
          <w:p>
            <w:pPr>
              <w:ind w:left="634"/>
              <w:spacing w:before="106" w:line="213" w:lineRule="auto"/>
              <w:rPr>
                <w:rFonts w:ascii="SimSun" w:hAnsi="SimSun" w:eastAsia="SimSun" w:cs="SimSun"/>
                <w:sz w:val="18"/>
                <w:szCs w:val="18"/>
              </w:rPr>
            </w:pPr>
            <w:r>
              <w:rPr>
                <w:rFonts w:ascii="SimSun" w:hAnsi="SimSun" w:eastAsia="SimSun" w:cs="SimSun"/>
                <w:sz w:val="18"/>
                <w:szCs w:val="18"/>
                <w:b/>
                <w:bCs/>
                <w:spacing w:val="2"/>
              </w:rPr>
              <w:t>渣浆泵</w:t>
            </w:r>
          </w:p>
        </w:tc>
        <w:tc>
          <w:tcPr>
            <w:tcW w:w="1909" w:type="dxa"/>
            <w:vAlign w:val="top"/>
          </w:tcPr>
          <w:p>
            <w:pPr>
              <w:pStyle w:val="TableText"/>
              <w:ind w:left="600"/>
              <w:spacing w:before="137" w:line="188" w:lineRule="auto"/>
              <w:rPr/>
            </w:pPr>
            <w:r>
              <w:rPr>
                <w:b/>
                <w:bCs/>
                <w:spacing w:val="4"/>
              </w:rPr>
              <w:t>80</w:t>
            </w:r>
            <w:r>
              <w:rPr>
                <w:b/>
                <w:bCs/>
              </w:rPr>
              <w:t>ZD</w:t>
            </w:r>
            <w:r>
              <w:rPr>
                <w:b/>
                <w:bCs/>
                <w:spacing w:val="4"/>
              </w:rPr>
              <w:t>-36</w:t>
            </w:r>
          </w:p>
        </w:tc>
        <w:tc>
          <w:tcPr>
            <w:tcW w:w="818" w:type="dxa"/>
            <w:vAlign w:val="top"/>
          </w:tcPr>
          <w:p>
            <w:pPr>
              <w:ind w:left="329"/>
              <w:spacing w:before="106" w:line="213" w:lineRule="auto"/>
              <w:rPr>
                <w:rFonts w:ascii="SimSun" w:hAnsi="SimSun" w:eastAsia="SimSun" w:cs="SimSun"/>
                <w:sz w:val="18"/>
                <w:szCs w:val="18"/>
              </w:rPr>
            </w:pPr>
            <w:r>
              <w:rPr>
                <w:rFonts w:ascii="SimSun" w:hAnsi="SimSun" w:eastAsia="SimSun" w:cs="SimSun"/>
                <w:sz w:val="18"/>
                <w:szCs w:val="18"/>
                <w:b/>
                <w:bCs/>
                <w:spacing w:val="-2"/>
              </w:rPr>
              <w:t>台</w:t>
            </w:r>
          </w:p>
        </w:tc>
        <w:tc>
          <w:tcPr>
            <w:tcW w:w="820" w:type="dxa"/>
            <w:vAlign w:val="top"/>
          </w:tcPr>
          <w:p>
            <w:pPr>
              <w:pStyle w:val="TableText"/>
              <w:ind w:left="363"/>
              <w:spacing w:before="138" w:line="188" w:lineRule="auto"/>
              <w:rPr/>
            </w:pPr>
            <w:r>
              <w:rPr>
                <w:b/>
                <w:bCs/>
              </w:rPr>
              <w:t>4</w:t>
            </w:r>
          </w:p>
        </w:tc>
        <w:tc>
          <w:tcPr>
            <w:tcW w:w="1236" w:type="dxa"/>
            <w:vAlign w:val="top"/>
          </w:tcPr>
          <w:p>
            <w:pPr>
              <w:pStyle w:val="TableText"/>
              <w:ind w:left="532"/>
              <w:spacing w:before="138" w:line="188" w:lineRule="auto"/>
              <w:rPr/>
            </w:pPr>
            <w:r>
              <w:rPr>
                <w:b/>
                <w:bCs/>
                <w:spacing w:val="-5"/>
              </w:rPr>
              <w:t>19</w:t>
            </w:r>
          </w:p>
        </w:tc>
        <w:tc>
          <w:tcPr>
            <w:tcW w:w="2231" w:type="dxa"/>
            <w:vAlign w:val="top"/>
            <w:tcBorders>
              <w:right w:val="single" w:color="000000" w:sz="6" w:space="0"/>
            </w:tcBorders>
          </w:tcPr>
          <w:p>
            <w:pPr>
              <w:pStyle w:val="TableText"/>
              <w:ind w:left="757"/>
              <w:spacing w:before="106" w:line="213" w:lineRule="auto"/>
              <w:rPr>
                <w:rFonts w:ascii="SimSun" w:hAnsi="SimSun" w:eastAsia="SimSun" w:cs="SimSun"/>
              </w:rPr>
            </w:pPr>
            <w:r>
              <w:rPr>
                <w:b/>
                <w:bCs/>
                <w:spacing w:val="-6"/>
              </w:rPr>
              <w:t>2</w:t>
            </w:r>
            <w:r>
              <w:rPr>
                <w:b/>
                <w:bCs/>
                <w:spacing w:val="19"/>
                <w:w w:val="101"/>
              </w:rPr>
              <w:t xml:space="preserve"> </w:t>
            </w:r>
            <w:r>
              <w:rPr>
                <w:rFonts w:ascii="SimSun" w:hAnsi="SimSun" w:eastAsia="SimSun" w:cs="SimSun"/>
                <w:b/>
                <w:bCs/>
                <w:spacing w:val="-6"/>
              </w:rPr>
              <w:t>用</w:t>
            </w:r>
            <w:r>
              <w:rPr>
                <w:rFonts w:ascii="SimSun" w:hAnsi="SimSun" w:eastAsia="SimSun" w:cs="SimSun"/>
                <w:spacing w:val="-28"/>
              </w:rPr>
              <w:t xml:space="preserve"> </w:t>
            </w:r>
            <w:r>
              <w:rPr>
                <w:b/>
                <w:bCs/>
                <w:spacing w:val="-6"/>
              </w:rPr>
              <w:t>2</w:t>
            </w:r>
            <w:r>
              <w:rPr>
                <w:b/>
                <w:bCs/>
                <w:spacing w:val="15"/>
                <w:w w:val="101"/>
              </w:rPr>
              <w:t xml:space="preserve"> </w:t>
            </w:r>
            <w:r>
              <w:rPr>
                <w:rFonts w:ascii="SimSun" w:hAnsi="SimSun" w:eastAsia="SimSun" w:cs="SimSun"/>
                <w:b/>
                <w:bCs/>
                <w:spacing w:val="-6"/>
              </w:rPr>
              <w:t>备</w:t>
            </w:r>
          </w:p>
        </w:tc>
      </w:tr>
      <w:tr>
        <w:trPr>
          <w:trHeight w:val="324" w:hRule="atLeast"/>
        </w:trPr>
        <w:tc>
          <w:tcPr>
            <w:tcW w:w="1835" w:type="dxa"/>
            <w:vAlign w:val="top"/>
          </w:tcPr>
          <w:p>
            <w:pPr>
              <w:ind w:left="463"/>
              <w:spacing w:before="109" w:line="210" w:lineRule="auto"/>
              <w:rPr>
                <w:rFonts w:ascii="SimSun" w:hAnsi="SimSun" w:eastAsia="SimSun" w:cs="SimSun"/>
                <w:sz w:val="18"/>
                <w:szCs w:val="18"/>
              </w:rPr>
            </w:pPr>
            <w:r>
              <w:rPr>
                <w:rFonts w:ascii="SimSun" w:hAnsi="SimSun" w:eastAsia="SimSun" w:cs="SimSun"/>
                <w:sz w:val="18"/>
                <w:szCs w:val="18"/>
                <w:b/>
                <w:bCs/>
                <w:spacing w:val="1"/>
              </w:rPr>
              <w:t>电磁流量计</w:t>
            </w:r>
          </w:p>
        </w:tc>
        <w:tc>
          <w:tcPr>
            <w:tcW w:w="1909" w:type="dxa"/>
            <w:vAlign w:val="top"/>
          </w:tcPr>
          <w:p>
            <w:pPr>
              <w:pStyle w:val="TableText"/>
              <w:ind w:left="671"/>
              <w:spacing w:before="137" w:line="188" w:lineRule="auto"/>
              <w:rPr/>
            </w:pPr>
            <w:r>
              <w:rPr>
                <w:b/>
                <w:bCs/>
              </w:rPr>
              <w:t>DN</w:t>
            </w:r>
            <w:r>
              <w:rPr>
                <w:b/>
                <w:bCs/>
                <w:spacing w:val="4"/>
              </w:rPr>
              <w:t>200</w:t>
            </w:r>
          </w:p>
        </w:tc>
        <w:tc>
          <w:tcPr>
            <w:tcW w:w="818" w:type="dxa"/>
            <w:vAlign w:val="top"/>
          </w:tcPr>
          <w:p>
            <w:pPr>
              <w:ind w:left="329"/>
              <w:spacing w:before="109" w:line="210" w:lineRule="auto"/>
              <w:rPr>
                <w:rFonts w:ascii="SimSun" w:hAnsi="SimSun" w:eastAsia="SimSun" w:cs="SimSun"/>
                <w:sz w:val="18"/>
                <w:szCs w:val="18"/>
              </w:rPr>
            </w:pPr>
            <w:r>
              <w:rPr>
                <w:rFonts w:ascii="SimSun" w:hAnsi="SimSun" w:eastAsia="SimSun" w:cs="SimSun"/>
                <w:sz w:val="18"/>
                <w:szCs w:val="18"/>
                <w:b/>
                <w:bCs/>
                <w:spacing w:val="-2"/>
              </w:rPr>
              <w:t>台</w:t>
            </w:r>
          </w:p>
        </w:tc>
        <w:tc>
          <w:tcPr>
            <w:tcW w:w="820" w:type="dxa"/>
            <w:vAlign w:val="top"/>
          </w:tcPr>
          <w:p>
            <w:pPr>
              <w:pStyle w:val="TableText"/>
              <w:ind w:left="361"/>
              <w:spacing w:before="137" w:line="188" w:lineRule="auto"/>
              <w:rPr/>
            </w:pPr>
            <w:r>
              <w:rPr>
                <w:b/>
                <w:bCs/>
              </w:rPr>
              <w:t>3</w:t>
            </w:r>
          </w:p>
        </w:tc>
        <w:tc>
          <w:tcPr>
            <w:tcW w:w="1236" w:type="dxa"/>
            <w:vAlign w:val="top"/>
          </w:tcPr>
          <w:p>
            <w:pPr>
              <w:pStyle w:val="TableText"/>
              <w:ind w:left="587"/>
              <w:spacing w:before="137" w:line="188" w:lineRule="auto"/>
              <w:rPr/>
            </w:pPr>
            <w:r>
              <w:rPr>
                <w:b/>
                <w:bCs/>
              </w:rPr>
              <w:t>/</w:t>
            </w:r>
          </w:p>
        </w:tc>
        <w:tc>
          <w:tcPr>
            <w:tcW w:w="2231" w:type="dxa"/>
            <w:vAlign w:val="top"/>
            <w:tcBorders>
              <w:right w:val="single" w:color="000000" w:sz="6" w:space="0"/>
            </w:tcBorders>
          </w:tcPr>
          <w:p>
            <w:pPr>
              <w:pStyle w:val="TableText"/>
              <w:ind w:left="757"/>
              <w:spacing w:before="109" w:line="210" w:lineRule="auto"/>
              <w:rPr>
                <w:rFonts w:ascii="SimSun" w:hAnsi="SimSun" w:eastAsia="SimSun" w:cs="SimSun"/>
              </w:rPr>
            </w:pPr>
            <w:r>
              <w:rPr>
                <w:b/>
                <w:bCs/>
                <w:spacing w:val="-8"/>
              </w:rPr>
              <w:t>2</w:t>
            </w:r>
            <w:r>
              <w:rPr>
                <w:b/>
                <w:bCs/>
                <w:spacing w:val="20"/>
              </w:rPr>
              <w:t xml:space="preserve"> </w:t>
            </w:r>
            <w:r>
              <w:rPr>
                <w:rFonts w:ascii="SimSun" w:hAnsi="SimSun" w:eastAsia="SimSun" w:cs="SimSun"/>
                <w:b/>
                <w:bCs/>
                <w:spacing w:val="-8"/>
              </w:rPr>
              <w:t>用</w:t>
            </w:r>
            <w:r>
              <w:rPr>
                <w:rFonts w:ascii="SimSun" w:hAnsi="SimSun" w:eastAsia="SimSun" w:cs="SimSun"/>
                <w:spacing w:val="-21"/>
              </w:rPr>
              <w:t xml:space="preserve"> </w:t>
            </w:r>
            <w:r>
              <w:rPr>
                <w:b/>
                <w:bCs/>
                <w:spacing w:val="-8"/>
              </w:rPr>
              <w:t>1</w:t>
            </w:r>
            <w:r>
              <w:rPr>
                <w:b/>
                <w:bCs/>
                <w:spacing w:val="16"/>
              </w:rPr>
              <w:t xml:space="preserve"> </w:t>
            </w:r>
            <w:r>
              <w:rPr>
                <w:rFonts w:ascii="SimSun" w:hAnsi="SimSun" w:eastAsia="SimSun" w:cs="SimSun"/>
                <w:b/>
                <w:bCs/>
                <w:spacing w:val="-8"/>
              </w:rPr>
              <w:t>备</w:t>
            </w:r>
          </w:p>
        </w:tc>
      </w:tr>
      <w:tr>
        <w:trPr>
          <w:trHeight w:val="331" w:hRule="atLeast"/>
        </w:trPr>
        <w:tc>
          <w:tcPr>
            <w:tcW w:w="1835" w:type="dxa"/>
            <w:vAlign w:val="top"/>
          </w:tcPr>
          <w:p>
            <w:pPr>
              <w:pStyle w:val="TableText"/>
              <w:ind w:left="314"/>
              <w:spacing w:before="108" w:line="218" w:lineRule="auto"/>
              <w:rPr>
                <w:rFonts w:ascii="SimSun" w:hAnsi="SimSun" w:eastAsia="SimSun" w:cs="SimSun"/>
              </w:rPr>
            </w:pPr>
            <w:r>
              <w:rPr>
                <w:b/>
                <w:bCs/>
              </w:rPr>
              <w:t>SS</w:t>
            </w:r>
            <w:r>
              <w:rPr>
                <w:b/>
                <w:bCs/>
                <w:spacing w:val="14"/>
                <w:w w:val="102"/>
              </w:rPr>
              <w:t xml:space="preserve"> </w:t>
            </w:r>
            <w:r>
              <w:rPr>
                <w:rFonts w:ascii="SimSun" w:hAnsi="SimSun" w:eastAsia="SimSun" w:cs="SimSun"/>
                <w:b/>
                <w:bCs/>
                <w:spacing w:val="4"/>
              </w:rPr>
              <w:t>在线测定仪</w:t>
            </w:r>
          </w:p>
        </w:tc>
        <w:tc>
          <w:tcPr>
            <w:tcW w:w="1909" w:type="dxa"/>
            <w:vAlign w:val="top"/>
          </w:tcPr>
          <w:p>
            <w:pPr>
              <w:pStyle w:val="TableText"/>
              <w:ind w:left="607"/>
              <w:spacing w:before="139" w:line="188" w:lineRule="auto"/>
              <w:rPr/>
            </w:pPr>
            <w:r>
              <w:rPr>
                <w:b/>
                <w:bCs/>
              </w:rPr>
              <w:t>ZY</w:t>
            </w:r>
            <w:r>
              <w:rPr>
                <w:b/>
                <w:bCs/>
                <w:spacing w:val="1"/>
              </w:rPr>
              <w:t>-7200</w:t>
            </w:r>
          </w:p>
        </w:tc>
        <w:tc>
          <w:tcPr>
            <w:tcW w:w="818" w:type="dxa"/>
            <w:vAlign w:val="top"/>
          </w:tcPr>
          <w:p>
            <w:pPr>
              <w:ind w:left="329"/>
              <w:spacing w:before="108" w:line="218" w:lineRule="auto"/>
              <w:rPr>
                <w:rFonts w:ascii="SimSun" w:hAnsi="SimSun" w:eastAsia="SimSun" w:cs="SimSun"/>
                <w:sz w:val="18"/>
                <w:szCs w:val="18"/>
              </w:rPr>
            </w:pPr>
            <w:r>
              <w:rPr>
                <w:rFonts w:ascii="SimSun" w:hAnsi="SimSun" w:eastAsia="SimSun" w:cs="SimSun"/>
                <w:sz w:val="18"/>
                <w:szCs w:val="18"/>
                <w:b/>
                <w:bCs/>
                <w:spacing w:val="-2"/>
              </w:rPr>
              <w:t>台</w:t>
            </w:r>
          </w:p>
        </w:tc>
        <w:tc>
          <w:tcPr>
            <w:tcW w:w="820" w:type="dxa"/>
            <w:vAlign w:val="top"/>
          </w:tcPr>
          <w:p>
            <w:pPr>
              <w:pStyle w:val="TableText"/>
              <w:ind w:left="361"/>
              <w:spacing w:before="139" w:line="188" w:lineRule="auto"/>
              <w:rPr/>
            </w:pPr>
            <w:r>
              <w:rPr>
                <w:b/>
                <w:bCs/>
              </w:rPr>
              <w:t>3</w:t>
            </w:r>
          </w:p>
        </w:tc>
        <w:tc>
          <w:tcPr>
            <w:tcW w:w="1236" w:type="dxa"/>
            <w:vAlign w:val="top"/>
          </w:tcPr>
          <w:p>
            <w:pPr>
              <w:pStyle w:val="TableText"/>
              <w:ind w:left="587"/>
              <w:spacing w:before="139" w:line="188" w:lineRule="auto"/>
              <w:rPr/>
            </w:pPr>
            <w:r>
              <w:rPr>
                <w:b/>
                <w:bCs/>
              </w:rPr>
              <w:t>/</w:t>
            </w:r>
          </w:p>
        </w:tc>
        <w:tc>
          <w:tcPr>
            <w:tcW w:w="2231" w:type="dxa"/>
            <w:vAlign w:val="top"/>
            <w:tcBorders>
              <w:right w:val="single" w:color="000000" w:sz="6" w:space="0"/>
            </w:tcBorders>
          </w:tcPr>
          <w:p>
            <w:pPr>
              <w:pStyle w:val="TableText"/>
              <w:ind w:left="757"/>
              <w:spacing w:before="108" w:line="218" w:lineRule="auto"/>
              <w:rPr>
                <w:rFonts w:ascii="SimSun" w:hAnsi="SimSun" w:eastAsia="SimSun" w:cs="SimSun"/>
              </w:rPr>
            </w:pPr>
            <w:r>
              <w:rPr>
                <w:b/>
                <w:bCs/>
                <w:spacing w:val="-8"/>
              </w:rPr>
              <w:t>2</w:t>
            </w:r>
            <w:r>
              <w:rPr>
                <w:b/>
                <w:bCs/>
                <w:spacing w:val="20"/>
              </w:rPr>
              <w:t xml:space="preserve"> </w:t>
            </w:r>
            <w:r>
              <w:rPr>
                <w:rFonts w:ascii="SimSun" w:hAnsi="SimSun" w:eastAsia="SimSun" w:cs="SimSun"/>
                <w:b/>
                <w:bCs/>
                <w:spacing w:val="-8"/>
              </w:rPr>
              <w:t>用</w:t>
            </w:r>
            <w:r>
              <w:rPr>
                <w:rFonts w:ascii="SimSun" w:hAnsi="SimSun" w:eastAsia="SimSun" w:cs="SimSun"/>
                <w:spacing w:val="-21"/>
              </w:rPr>
              <w:t xml:space="preserve"> </w:t>
            </w:r>
            <w:r>
              <w:rPr>
                <w:b/>
                <w:bCs/>
                <w:spacing w:val="-8"/>
              </w:rPr>
              <w:t>1</w:t>
            </w:r>
            <w:r>
              <w:rPr>
                <w:b/>
                <w:bCs/>
                <w:spacing w:val="16"/>
              </w:rPr>
              <w:t xml:space="preserve"> </w:t>
            </w:r>
            <w:r>
              <w:rPr>
                <w:rFonts w:ascii="SimSun" w:hAnsi="SimSun" w:eastAsia="SimSun" w:cs="SimSun"/>
                <w:b/>
                <w:bCs/>
                <w:spacing w:val="-8"/>
              </w:rPr>
              <w:t>备</w:t>
            </w:r>
          </w:p>
        </w:tc>
      </w:tr>
    </w:tbl>
    <w:p>
      <w:pPr>
        <w:ind w:left="478"/>
        <w:spacing w:before="195" w:line="220" w:lineRule="auto"/>
        <w:rPr>
          <w:rFonts w:ascii="SimSun" w:hAnsi="SimSun" w:eastAsia="SimSun" w:cs="SimSun"/>
          <w:sz w:val="24"/>
          <w:szCs w:val="24"/>
        </w:rPr>
      </w:pPr>
      <w:r>
        <w:rPr>
          <w:rFonts w:ascii="Times New Roman" w:hAnsi="Times New Roman" w:eastAsia="Times New Roman" w:cs="Times New Roman"/>
          <w:sz w:val="24"/>
          <w:szCs w:val="24"/>
          <w:b/>
          <w:bCs/>
          <w:spacing w:val="-11"/>
        </w:rPr>
        <w:t>5</w:t>
      </w:r>
      <w:r>
        <w:rPr>
          <w:rFonts w:ascii="SimSun" w:hAnsi="SimSun" w:eastAsia="SimSun" w:cs="SimSun"/>
          <w:sz w:val="24"/>
          <w:szCs w:val="24"/>
          <w:b/>
          <w:bCs/>
          <w:spacing w:val="-11"/>
        </w:rPr>
        <w:t>）</w:t>
      </w:r>
      <w:r>
        <w:rPr>
          <w:rFonts w:ascii="SimSun" w:hAnsi="SimSun" w:eastAsia="SimSun" w:cs="SimSun"/>
          <w:sz w:val="24"/>
          <w:szCs w:val="24"/>
          <w:spacing w:val="-71"/>
        </w:rPr>
        <w:t xml:space="preserve"> </w:t>
      </w:r>
      <w:r>
        <w:rPr>
          <w:rFonts w:ascii="SimSun" w:hAnsi="SimSun" w:eastAsia="SimSun" w:cs="SimSun"/>
          <w:sz w:val="24"/>
          <w:szCs w:val="24"/>
          <w:b/>
          <w:bCs/>
          <w:spacing w:val="-11"/>
        </w:rPr>
        <w:t>占地面积</w:t>
      </w:r>
    </w:p>
    <w:p>
      <w:pPr>
        <w:ind w:left="4" w:firstLine="475"/>
        <w:spacing w:before="212" w:line="385" w:lineRule="auto"/>
        <w:rPr>
          <w:rFonts w:ascii="SimSun" w:hAnsi="SimSun" w:eastAsia="SimSun" w:cs="SimSun"/>
          <w:sz w:val="24"/>
          <w:szCs w:val="24"/>
        </w:rPr>
      </w:pPr>
      <w:r>
        <w:rPr>
          <w:rFonts w:ascii="SimSun" w:hAnsi="SimSun" w:eastAsia="SimSun" w:cs="SimSun"/>
          <w:sz w:val="24"/>
          <w:szCs w:val="24"/>
          <w:b/>
          <w:bCs/>
          <w:spacing w:val="-4"/>
        </w:rPr>
        <w:t>每个工区砂石冲洗废水处理系统就近布置于砂石加工系统旁，构筑物</w:t>
      </w:r>
      <w:r>
        <w:rPr>
          <w:rFonts w:ascii="SimSun" w:hAnsi="SimSun" w:eastAsia="SimSun" w:cs="SimSun"/>
          <w:sz w:val="24"/>
          <w:szCs w:val="24"/>
          <w:b/>
          <w:bCs/>
          <w:spacing w:val="-5"/>
        </w:rPr>
        <w:t>利用砂石加工</w:t>
      </w:r>
      <w:r>
        <w:rPr>
          <w:rFonts w:ascii="SimSun" w:hAnsi="SimSun" w:eastAsia="SimSun" w:cs="SimSun"/>
          <w:sz w:val="24"/>
          <w:szCs w:val="24"/>
          <w:b/>
          <w:bCs/>
          <w:spacing w:val="-4"/>
        </w:rPr>
        <w:t>系统附近空地进行布置，</w:t>
      </w:r>
      <w:r>
        <w:rPr>
          <w:rFonts w:ascii="SimSun" w:hAnsi="SimSun" w:eastAsia="SimSun" w:cs="SimSun"/>
          <w:sz w:val="24"/>
          <w:szCs w:val="24"/>
          <w:spacing w:val="-72"/>
        </w:rPr>
        <w:t xml:space="preserve"> </w:t>
      </w:r>
      <w:r>
        <w:rPr>
          <w:rFonts w:ascii="SimSun" w:hAnsi="SimSun" w:eastAsia="SimSun" w:cs="SimSun"/>
          <w:sz w:val="24"/>
          <w:szCs w:val="24"/>
          <w:b/>
          <w:bCs/>
          <w:spacing w:val="-4"/>
        </w:rPr>
        <w:t>占地面积约</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200</w:t>
      </w:r>
      <w:r>
        <w:rPr>
          <w:rFonts w:ascii="Times New Roman" w:hAnsi="Times New Roman" w:eastAsia="Times New Roman" w:cs="Times New Roman"/>
          <w:sz w:val="24"/>
          <w:szCs w:val="24"/>
          <w:b/>
          <w:bCs/>
          <w:spacing w:val="-5"/>
        </w:rPr>
        <w:t>0m</w:t>
      </w:r>
      <w:r>
        <w:rPr>
          <w:rFonts w:ascii="Times New Roman" w:hAnsi="Times New Roman" w:eastAsia="Times New Roman" w:cs="Times New Roman"/>
          <w:sz w:val="15"/>
          <w:szCs w:val="15"/>
          <w:b/>
          <w:bCs/>
          <w:spacing w:val="-5"/>
          <w:position w:val="8"/>
        </w:rPr>
        <w:t>2</w:t>
      </w:r>
      <w:r>
        <w:rPr>
          <w:rFonts w:ascii="SimSun" w:hAnsi="SimSun" w:eastAsia="SimSun" w:cs="SimSun"/>
          <w:sz w:val="24"/>
          <w:szCs w:val="24"/>
          <w:b/>
          <w:bCs/>
          <w:spacing w:val="-5"/>
        </w:rPr>
        <w:t>。</w:t>
      </w:r>
    </w:p>
    <w:p>
      <w:pPr>
        <w:ind w:left="479"/>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3"/>
        </w:rPr>
        <w:t>）处理效果分析</w:t>
      </w:r>
    </w:p>
    <w:p>
      <w:pPr>
        <w:ind w:firstLine="483"/>
        <w:spacing w:before="213" w:line="385" w:lineRule="auto"/>
        <w:rPr>
          <w:rFonts w:ascii="SimSun" w:hAnsi="SimSun" w:eastAsia="SimSun" w:cs="SimSun"/>
          <w:sz w:val="24"/>
          <w:szCs w:val="24"/>
        </w:rPr>
      </w:pPr>
      <w:r>
        <w:rPr>
          <w:rFonts w:ascii="SimSun" w:hAnsi="SimSun" w:eastAsia="SimSun" w:cs="SimSun"/>
          <w:sz w:val="24"/>
          <w:szCs w:val="24"/>
          <w:b/>
          <w:bCs/>
          <w:spacing w:val="-1"/>
        </w:rPr>
        <w:t>一般情况下辐流沉淀法处理效率能达到</w:t>
      </w:r>
      <w:r>
        <w:rPr>
          <w:rFonts w:ascii="Times New Roman" w:hAnsi="Times New Roman" w:eastAsia="Times New Roman" w:cs="Times New Roman"/>
          <w:sz w:val="24"/>
          <w:szCs w:val="24"/>
          <w:b/>
          <w:bCs/>
          <w:spacing w:val="-1"/>
        </w:rPr>
        <w:t>98</w:t>
      </w:r>
      <w:r>
        <w:rPr>
          <w:rFonts w:ascii="SimSun" w:hAnsi="SimSun" w:eastAsia="SimSun" w:cs="SimSun"/>
          <w:sz w:val="24"/>
          <w:szCs w:val="24"/>
          <w:b/>
          <w:bCs/>
          <w:spacing w:val="14"/>
        </w:rPr>
        <w:t>％，</w:t>
      </w:r>
      <w:r>
        <w:rPr>
          <w:rFonts w:ascii="SimSun" w:hAnsi="SimSun" w:eastAsia="SimSun" w:cs="SimSun"/>
          <w:sz w:val="24"/>
          <w:szCs w:val="24"/>
          <w:b/>
          <w:bCs/>
          <w:spacing w:val="-1"/>
        </w:rPr>
        <w:t>出水水质中悬浮物浓度可以</w:t>
      </w:r>
      <w:r>
        <w:rPr>
          <w:rFonts w:ascii="SimSun" w:hAnsi="SimSun" w:eastAsia="SimSun" w:cs="SimSun"/>
          <w:sz w:val="24"/>
          <w:szCs w:val="24"/>
          <w:b/>
          <w:bCs/>
          <w:spacing w:val="-2"/>
        </w:rPr>
        <w:t>满足砂</w:t>
      </w:r>
      <w:r>
        <w:rPr>
          <w:rFonts w:ascii="SimSun" w:hAnsi="SimSun" w:eastAsia="SimSun" w:cs="SimSun"/>
          <w:sz w:val="24"/>
          <w:szCs w:val="24"/>
          <w:b/>
          <w:bCs/>
          <w:spacing w:val="-4"/>
        </w:rPr>
        <w:t>石料冲洗的用水要求。由于大坝工程区砂石料加工系统废水高峰期产生量小于系</w:t>
      </w:r>
      <w:r>
        <w:rPr>
          <w:rFonts w:ascii="SimSun" w:hAnsi="SimSun" w:eastAsia="SimSun" w:cs="SimSun"/>
          <w:sz w:val="24"/>
          <w:szCs w:val="24"/>
          <w:b/>
          <w:bCs/>
          <w:spacing w:val="-5"/>
        </w:rPr>
        <w:t>统用水</w:t>
      </w:r>
      <w:r>
        <w:rPr>
          <w:rFonts w:ascii="SimSun" w:hAnsi="SimSun" w:eastAsia="SimSun" w:cs="SimSun"/>
          <w:sz w:val="24"/>
          <w:szCs w:val="24"/>
          <w:b/>
          <w:bCs/>
          <w:spacing w:val="-4"/>
        </w:rPr>
        <w:t>量，施工过程中仍需与新鲜水混合后回用于砂石料加工系统，因此大坝工程区砂</w:t>
      </w:r>
      <w:r>
        <w:rPr>
          <w:rFonts w:ascii="SimSun" w:hAnsi="SimSun" w:eastAsia="SimSun" w:cs="SimSun"/>
          <w:sz w:val="24"/>
          <w:szCs w:val="24"/>
          <w:b/>
          <w:bCs/>
          <w:spacing w:val="-5"/>
        </w:rPr>
        <w:t>石料加</w:t>
      </w:r>
      <w:r>
        <w:rPr>
          <w:rFonts w:ascii="SimSun" w:hAnsi="SimSun" w:eastAsia="SimSun" w:cs="SimSun"/>
          <w:sz w:val="24"/>
          <w:szCs w:val="24"/>
          <w:b/>
          <w:bCs/>
          <w:spacing w:val="-3"/>
        </w:rPr>
        <w:t>工系统废水全部回用是可行的。</w:t>
      </w:r>
    </w:p>
    <w:p>
      <w:pPr>
        <w:ind w:left="491"/>
        <w:spacing w:line="218"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）机械修配系统废水处理措施</w:t>
      </w:r>
    </w:p>
    <w:p>
      <w:pPr>
        <w:ind w:left="486"/>
        <w:spacing w:before="215"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）处理目标</w:t>
      </w:r>
    </w:p>
    <w:p>
      <w:pPr>
        <w:ind w:right="52" w:firstLine="480"/>
        <w:spacing w:before="213" w:line="385" w:lineRule="auto"/>
        <w:rPr>
          <w:rFonts w:ascii="SimSun" w:hAnsi="SimSun" w:eastAsia="SimSun" w:cs="SimSun"/>
          <w:sz w:val="24"/>
          <w:szCs w:val="24"/>
        </w:rPr>
      </w:pPr>
      <w:r>
        <w:rPr>
          <w:rFonts w:ascii="SimSun" w:hAnsi="SimSun" w:eastAsia="SimSun" w:cs="SimSun"/>
          <w:sz w:val="24"/>
          <w:szCs w:val="24"/>
          <w:b/>
          <w:bCs/>
          <w:spacing w:val="-2"/>
        </w:rPr>
        <w:t>本工程机械修配系统含油废水经处理达到《城市污水再生利用</w:t>
      </w:r>
      <w:r>
        <w:rPr>
          <w:rFonts w:ascii="SimSun" w:hAnsi="SimSun" w:eastAsia="SimSun" w:cs="SimSun"/>
          <w:sz w:val="24"/>
          <w:szCs w:val="24"/>
          <w:spacing w:val="-3"/>
        </w:rPr>
        <w:t xml:space="preserve"> </w:t>
      </w:r>
      <w:r>
        <w:rPr>
          <w:rFonts w:ascii="SimSun" w:hAnsi="SimSun" w:eastAsia="SimSun" w:cs="SimSun"/>
          <w:sz w:val="24"/>
          <w:szCs w:val="24"/>
          <w:b/>
          <w:bCs/>
          <w:spacing w:val="-3"/>
        </w:rPr>
        <w:t>城市杂用水水质》</w:t>
      </w:r>
      <w:r>
        <w:rPr>
          <w:rFonts w:ascii="SimSun" w:hAnsi="SimSun" w:eastAsia="SimSun" w:cs="SimSun"/>
          <w:sz w:val="24"/>
          <w:szCs w:val="24"/>
        </w:rPr>
        <w:t xml:space="preserve"> </w:t>
      </w:r>
      <w:r>
        <w:rPr>
          <w:rFonts w:ascii="Times New Roman" w:hAnsi="Times New Roman" w:eastAsia="Times New Roman" w:cs="Times New Roman"/>
          <w:sz w:val="24"/>
          <w:szCs w:val="24"/>
          <w:b/>
          <w:bCs/>
          <w:spacing w:val="-1"/>
        </w:rPr>
        <w:t>(GBT18920-2002)</w:t>
      </w:r>
      <w:r>
        <w:rPr>
          <w:rFonts w:ascii="SimSun" w:hAnsi="SimSun" w:eastAsia="SimSun" w:cs="SimSun"/>
          <w:sz w:val="24"/>
          <w:szCs w:val="24"/>
          <w:b/>
          <w:bCs/>
          <w:spacing w:val="-1"/>
        </w:rPr>
        <w:t>中道路清扫标准后，回用</w:t>
      </w:r>
      <w:r>
        <w:rPr>
          <w:rFonts w:ascii="SimSun" w:hAnsi="SimSun" w:eastAsia="SimSun" w:cs="SimSun"/>
          <w:sz w:val="24"/>
          <w:szCs w:val="24"/>
          <w:b/>
          <w:bCs/>
          <w:spacing w:val="-2"/>
        </w:rPr>
        <w:t>于车辆冲洗、洒水降尘。</w:t>
      </w:r>
    </w:p>
    <w:p>
      <w:pPr>
        <w:ind w:left="476"/>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）方案选择</w:t>
      </w:r>
    </w:p>
    <w:p>
      <w:pPr>
        <w:ind w:left="4" w:firstLine="475"/>
        <w:spacing w:before="213" w:line="385" w:lineRule="auto"/>
        <w:rPr>
          <w:rFonts w:ascii="SimSun" w:hAnsi="SimSun" w:eastAsia="SimSun" w:cs="SimSun"/>
          <w:sz w:val="24"/>
          <w:szCs w:val="24"/>
        </w:rPr>
      </w:pPr>
      <w:r>
        <w:rPr>
          <w:rFonts w:ascii="SimSun" w:hAnsi="SimSun" w:eastAsia="SimSun" w:cs="SimSun"/>
          <w:sz w:val="24"/>
          <w:szCs w:val="24"/>
          <w:b/>
          <w:bCs/>
          <w:spacing w:val="-4"/>
        </w:rPr>
        <w:t>根据机械修配含油废水的水量、产生时段、废水特点以及出水水质要</w:t>
      </w:r>
      <w:r>
        <w:rPr>
          <w:rFonts w:ascii="SimSun" w:hAnsi="SimSun" w:eastAsia="SimSun" w:cs="SimSun"/>
          <w:sz w:val="24"/>
          <w:szCs w:val="24"/>
          <w:b/>
          <w:bCs/>
          <w:spacing w:val="-5"/>
        </w:rPr>
        <w:t>求，选取</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4 </w:t>
      </w:r>
      <w:r>
        <w:rPr>
          <w:rFonts w:ascii="SimSun" w:hAnsi="SimSun" w:eastAsia="SimSun" w:cs="SimSun"/>
          <w:sz w:val="24"/>
          <w:szCs w:val="24"/>
          <w:b/>
          <w:bCs/>
          <w:spacing w:val="-5"/>
        </w:rPr>
        <w:t>种</w:t>
      </w:r>
      <w:r>
        <w:rPr>
          <w:rFonts w:ascii="SimSun" w:hAnsi="SimSun" w:eastAsia="SimSun" w:cs="SimSun"/>
          <w:sz w:val="24"/>
          <w:szCs w:val="24"/>
          <w:b/>
          <w:bCs/>
          <w:spacing w:val="-2"/>
        </w:rPr>
        <w:t>处理方案进行比选分析，具体情况见表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6.2.1</w:t>
      </w:r>
      <w:r>
        <w:rPr>
          <w:rFonts w:ascii="Times New Roman" w:hAnsi="Times New Roman" w:eastAsia="Times New Roman" w:cs="Times New Roman"/>
          <w:sz w:val="24"/>
          <w:szCs w:val="24"/>
          <w:b/>
          <w:bCs/>
          <w:spacing w:val="-3"/>
        </w:rPr>
        <w:t>-10</w:t>
      </w:r>
      <w:r>
        <w:rPr>
          <w:rFonts w:ascii="SimSun" w:hAnsi="SimSun" w:eastAsia="SimSun" w:cs="SimSun"/>
          <w:sz w:val="24"/>
          <w:szCs w:val="24"/>
          <w:b/>
          <w:bCs/>
          <w:spacing w:val="-3"/>
        </w:rPr>
        <w:t>。</w:t>
      </w:r>
    </w:p>
    <w:p>
      <w:pPr>
        <w:ind w:left="2425"/>
        <w:spacing w:before="1" w:line="220"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9"/>
        </w:rPr>
        <w:t xml:space="preserve"> </w:t>
      </w:r>
      <w:r>
        <w:rPr>
          <w:rFonts w:ascii="Times New Roman" w:hAnsi="Times New Roman" w:eastAsia="Times New Roman" w:cs="Times New Roman"/>
          <w:sz w:val="24"/>
          <w:szCs w:val="24"/>
          <w:b/>
          <w:bCs/>
          <w:spacing w:val="-2"/>
        </w:rPr>
        <w:t>6.2.1-10    </w:t>
      </w:r>
      <w:r>
        <w:rPr>
          <w:rFonts w:ascii="SimHei" w:hAnsi="SimHei" w:eastAsia="SimHei" w:cs="SimHei"/>
          <w:sz w:val="24"/>
          <w:szCs w:val="24"/>
          <w:b/>
          <w:bCs/>
          <w:spacing w:val="-2"/>
        </w:rPr>
        <w:t>机械修配含油废水处理方案</w:t>
      </w:r>
    </w:p>
    <w:p>
      <w:pPr>
        <w:spacing w:line="19" w:lineRule="exact"/>
        <w:rPr/>
      </w:pPr>
      <w:r/>
    </w:p>
    <w:tbl>
      <w:tblPr>
        <w:tblStyle w:val="TableNormal"/>
        <w:tblW w:w="8951" w:type="dxa"/>
        <w:tblInd w:w="5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0"/>
        <w:gridCol w:w="6931"/>
      </w:tblGrid>
      <w:tr>
        <w:trPr>
          <w:trHeight w:val="288" w:hRule="atLeast"/>
        </w:trPr>
        <w:tc>
          <w:tcPr>
            <w:tcW w:w="2020" w:type="dxa"/>
            <w:vAlign w:val="top"/>
          </w:tcPr>
          <w:p>
            <w:pPr>
              <w:ind w:left="636"/>
              <w:spacing w:before="75" w:line="208" w:lineRule="auto"/>
              <w:rPr>
                <w:rFonts w:ascii="SimSun" w:hAnsi="SimSun" w:eastAsia="SimSun" w:cs="SimSun"/>
                <w:sz w:val="18"/>
                <w:szCs w:val="18"/>
              </w:rPr>
            </w:pPr>
            <w:r>
              <w:rPr>
                <w:rFonts w:ascii="SimSun" w:hAnsi="SimSun" w:eastAsia="SimSun" w:cs="SimSun"/>
                <w:sz w:val="18"/>
                <w:szCs w:val="18"/>
                <w:b/>
                <w:bCs/>
                <w:spacing w:val="3"/>
              </w:rPr>
              <w:t>处理方案</w:t>
            </w:r>
          </w:p>
        </w:tc>
        <w:tc>
          <w:tcPr>
            <w:tcW w:w="6931" w:type="dxa"/>
            <w:vAlign w:val="top"/>
          </w:tcPr>
          <w:p>
            <w:pPr>
              <w:ind w:left="3086"/>
              <w:spacing w:before="75" w:line="208" w:lineRule="auto"/>
              <w:rPr>
                <w:rFonts w:ascii="SimSun" w:hAnsi="SimSun" w:eastAsia="SimSun" w:cs="SimSun"/>
                <w:sz w:val="18"/>
                <w:szCs w:val="18"/>
              </w:rPr>
            </w:pPr>
            <w:r>
              <w:rPr>
                <w:rFonts w:ascii="SimSun" w:hAnsi="SimSun" w:eastAsia="SimSun" w:cs="SimSun"/>
                <w:sz w:val="18"/>
                <w:szCs w:val="18"/>
                <w:b/>
                <w:bCs/>
                <w:spacing w:val="3"/>
              </w:rPr>
              <w:t>方案比较</w:t>
            </w:r>
          </w:p>
        </w:tc>
      </w:tr>
      <w:tr>
        <w:trPr>
          <w:trHeight w:val="1124" w:hRule="atLeast"/>
        </w:trPr>
        <w:tc>
          <w:tcPr>
            <w:tcW w:w="2020" w:type="dxa"/>
            <w:vAlign w:val="top"/>
          </w:tcPr>
          <w:p>
            <w:pPr>
              <w:spacing w:line="430" w:lineRule="auto"/>
              <w:rPr>
                <w:rFonts w:ascii="Arial"/>
                <w:sz w:val="21"/>
              </w:rPr>
            </w:pPr>
            <w:r/>
          </w:p>
          <w:p>
            <w:pPr>
              <w:pStyle w:val="TableText"/>
              <w:ind w:left="114"/>
              <w:spacing w:before="59" w:line="219" w:lineRule="auto"/>
              <w:rPr>
                <w:rFonts w:ascii="SimSun" w:hAnsi="SimSun" w:eastAsia="SimSun" w:cs="SimSun"/>
              </w:rPr>
            </w:pPr>
            <w:r>
              <w:rPr>
                <w:rFonts w:ascii="SimSun" w:hAnsi="SimSun" w:eastAsia="SimSun" w:cs="SimSun"/>
                <w:b/>
                <w:bCs/>
                <w:spacing w:val="-2"/>
              </w:rPr>
              <w:t>方案</w:t>
            </w:r>
            <w:r>
              <w:rPr>
                <w:rFonts w:ascii="SimSun" w:hAnsi="SimSun" w:eastAsia="SimSun" w:cs="SimSun"/>
                <w:spacing w:val="-16"/>
              </w:rPr>
              <w:t xml:space="preserve"> </w:t>
            </w:r>
            <w:r>
              <w:rPr>
                <w:b/>
                <w:bCs/>
                <w:spacing w:val="-2"/>
              </w:rPr>
              <w:t>1</w:t>
            </w:r>
            <w:r>
              <w:rPr>
                <w:rFonts w:ascii="SimSun" w:hAnsi="SimSun" w:eastAsia="SimSun" w:cs="SimSun"/>
                <w:b/>
                <w:bCs/>
                <w:spacing w:val="-2"/>
              </w:rPr>
              <w:t>：简易除油沉淀</w:t>
            </w:r>
          </w:p>
        </w:tc>
        <w:tc>
          <w:tcPr>
            <w:tcW w:w="6931" w:type="dxa"/>
            <w:vAlign w:val="top"/>
          </w:tcPr>
          <w:p>
            <w:pPr>
              <w:ind w:left="112" w:right="155"/>
              <w:spacing w:before="72" w:line="267" w:lineRule="auto"/>
              <w:jc w:val="both"/>
              <w:rPr>
                <w:rFonts w:ascii="SimSun" w:hAnsi="SimSun" w:eastAsia="SimSun" w:cs="SimSun"/>
                <w:sz w:val="18"/>
                <w:szCs w:val="18"/>
              </w:rPr>
            </w:pPr>
            <w:r>
              <w:rPr>
                <w:rFonts w:ascii="SimSun" w:hAnsi="SimSun" w:eastAsia="SimSun" w:cs="SimSun"/>
                <w:sz w:val="18"/>
                <w:szCs w:val="18"/>
                <w:b/>
                <w:bCs/>
                <w:spacing w:val="7"/>
              </w:rPr>
              <w:t>适用于场地狭窄、处理规模小的机修及保养系统</w:t>
            </w:r>
            <w:r>
              <w:rPr>
                <w:rFonts w:ascii="SimSun" w:hAnsi="SimSun" w:eastAsia="SimSun" w:cs="SimSun"/>
                <w:sz w:val="18"/>
                <w:szCs w:val="18"/>
                <w:spacing w:val="-45"/>
              </w:rPr>
              <w:t xml:space="preserve"> </w:t>
            </w:r>
            <w:r>
              <w:rPr>
                <w:rFonts w:ascii="SimSun" w:hAnsi="SimSun" w:eastAsia="SimSun" w:cs="SimSun"/>
                <w:sz w:val="18"/>
                <w:szCs w:val="18"/>
                <w:b/>
                <w:bCs/>
                <w:spacing w:val="7"/>
              </w:rPr>
              <w:t>。设置集水池及简易隔油池处理</w:t>
            </w:r>
            <w:r>
              <w:rPr>
                <w:rFonts w:ascii="SimSun" w:hAnsi="SimSun" w:eastAsia="SimSun" w:cs="SimSun"/>
                <w:sz w:val="18"/>
                <w:szCs w:val="18"/>
                <w:b/>
                <w:bCs/>
                <w:spacing w:val="8"/>
              </w:rPr>
              <w:t>后排放。在施工区车辆停放场，可在洗车检修台下布置排水沟，车辆停放场周边</w:t>
            </w:r>
            <w:r>
              <w:rPr>
                <w:rFonts w:ascii="SimSun" w:hAnsi="SimSun" w:eastAsia="SimSun" w:cs="SimSun"/>
                <w:sz w:val="18"/>
                <w:szCs w:val="18"/>
                <w:b/>
                <w:bCs/>
                <w:spacing w:val="8"/>
              </w:rPr>
              <w:t>布置集水池，收集排水沟内的机械清洗废水，在集水池末端设隔油板，集水池出</w:t>
            </w:r>
            <w:r>
              <w:rPr>
                <w:rFonts w:ascii="SimSun" w:hAnsi="SimSun" w:eastAsia="SimSun" w:cs="SimSun"/>
                <w:sz w:val="18"/>
                <w:szCs w:val="18"/>
                <w:b/>
                <w:bCs/>
                <w:spacing w:val="7"/>
              </w:rPr>
              <w:t>口处设薄壁堰溢流出水</w:t>
            </w:r>
            <w:r>
              <w:rPr>
                <w:rFonts w:ascii="SimSun" w:hAnsi="SimSun" w:eastAsia="SimSun" w:cs="SimSun"/>
                <w:sz w:val="18"/>
                <w:szCs w:val="18"/>
                <w:spacing w:val="-54"/>
              </w:rPr>
              <w:t xml:space="preserve"> </w:t>
            </w:r>
            <w:r>
              <w:rPr>
                <w:rFonts w:ascii="SimSun" w:hAnsi="SimSun" w:eastAsia="SimSun" w:cs="SimSun"/>
                <w:sz w:val="18"/>
                <w:szCs w:val="18"/>
                <w:b/>
                <w:bCs/>
                <w:spacing w:val="7"/>
              </w:rPr>
              <w:t>。定时清除隔油板壁聚积的废油，并</w:t>
            </w:r>
            <w:r>
              <w:rPr>
                <w:rFonts w:ascii="SimSun" w:hAnsi="SimSun" w:eastAsia="SimSun" w:cs="SimSun"/>
                <w:sz w:val="18"/>
                <w:szCs w:val="18"/>
                <w:b/>
                <w:bCs/>
                <w:spacing w:val="6"/>
              </w:rPr>
              <w:t>清理沟底淤泥。</w:t>
            </w:r>
          </w:p>
        </w:tc>
      </w:tr>
    </w:tbl>
    <w:p>
      <w:pPr>
        <w:pStyle w:val="BodyText"/>
        <w:rPr/>
      </w:pPr>
      <w:r/>
    </w:p>
    <w:p>
      <w:pPr>
        <w:sectPr>
          <w:footerReference w:type="default" r:id="rId578"/>
          <w:pgSz w:w="11906" w:h="16839"/>
          <w:pgMar w:top="400" w:right="1417" w:bottom="1152" w:left="1425" w:header="0" w:footer="987" w:gutter="0"/>
        </w:sectPr>
        <w:rPr/>
      </w:pPr>
    </w:p>
    <w:p>
      <w:pPr>
        <w:spacing w:before="13"/>
        <w:rPr/>
      </w:pPr>
      <w:r/>
    </w:p>
    <w:p>
      <w:pPr>
        <w:spacing w:before="13"/>
        <w:rPr/>
      </w:pPr>
      <w:r/>
    </w:p>
    <w:p>
      <w:pPr>
        <w:spacing w:before="13"/>
        <w:rPr/>
      </w:pPr>
      <w:r/>
    </w:p>
    <w:p>
      <w:pPr>
        <w:spacing w:before="12"/>
        <w:rPr/>
      </w:pPr>
      <w:r/>
    </w:p>
    <w:tbl>
      <w:tblPr>
        <w:tblStyle w:val="TableNormal"/>
        <w:tblW w:w="8951" w:type="dxa"/>
        <w:tblInd w:w="12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0"/>
        <w:gridCol w:w="6931"/>
      </w:tblGrid>
      <w:tr>
        <w:trPr>
          <w:trHeight w:val="289" w:hRule="atLeast"/>
        </w:trPr>
        <w:tc>
          <w:tcPr>
            <w:tcW w:w="2020" w:type="dxa"/>
            <w:vAlign w:val="top"/>
          </w:tcPr>
          <w:p>
            <w:pPr>
              <w:ind w:left="636"/>
              <w:spacing w:before="75" w:line="209" w:lineRule="auto"/>
              <w:rPr>
                <w:rFonts w:ascii="SimSun" w:hAnsi="SimSun" w:eastAsia="SimSun" w:cs="SimSun"/>
                <w:sz w:val="18"/>
                <w:szCs w:val="18"/>
              </w:rPr>
            </w:pPr>
            <w:r>
              <w:rPr>
                <w:rFonts w:ascii="SimSun" w:hAnsi="SimSun" w:eastAsia="SimSun" w:cs="SimSun"/>
                <w:sz w:val="18"/>
                <w:szCs w:val="18"/>
                <w:b/>
                <w:bCs/>
                <w:spacing w:val="3"/>
              </w:rPr>
              <w:t>处理方案</w:t>
            </w:r>
          </w:p>
        </w:tc>
        <w:tc>
          <w:tcPr>
            <w:tcW w:w="6931" w:type="dxa"/>
            <w:vAlign w:val="top"/>
          </w:tcPr>
          <w:p>
            <w:pPr>
              <w:ind w:left="3086"/>
              <w:spacing w:before="75" w:line="209" w:lineRule="auto"/>
              <w:rPr>
                <w:rFonts w:ascii="SimSun" w:hAnsi="SimSun" w:eastAsia="SimSun" w:cs="SimSun"/>
                <w:sz w:val="18"/>
                <w:szCs w:val="18"/>
              </w:rPr>
            </w:pPr>
            <w:r>
              <w:rPr>
                <w:rFonts w:ascii="SimSun" w:hAnsi="SimSun" w:eastAsia="SimSun" w:cs="SimSun"/>
                <w:sz w:val="18"/>
                <w:szCs w:val="18"/>
                <w:b/>
                <w:bCs/>
                <w:spacing w:val="3"/>
              </w:rPr>
              <w:t>方案比较</w:t>
            </w:r>
          </w:p>
        </w:tc>
      </w:tr>
      <w:tr>
        <w:trPr>
          <w:trHeight w:val="843" w:hRule="atLeast"/>
        </w:trPr>
        <w:tc>
          <w:tcPr>
            <w:tcW w:w="2020" w:type="dxa"/>
            <w:vAlign w:val="top"/>
          </w:tcPr>
          <w:p>
            <w:pPr>
              <w:spacing w:line="290" w:lineRule="auto"/>
              <w:rPr>
                <w:rFonts w:ascii="Arial"/>
                <w:sz w:val="21"/>
              </w:rPr>
            </w:pPr>
            <w:r/>
          </w:p>
          <w:p>
            <w:pPr>
              <w:pStyle w:val="TableText"/>
              <w:ind w:left="182"/>
              <w:spacing w:before="58" w:line="220" w:lineRule="auto"/>
              <w:rPr>
                <w:rFonts w:ascii="SimSun" w:hAnsi="SimSun" w:eastAsia="SimSun" w:cs="SimSun"/>
              </w:rPr>
            </w:pPr>
            <w:r>
              <w:rPr>
                <w:rFonts w:ascii="SimSun" w:hAnsi="SimSun" w:eastAsia="SimSun" w:cs="SimSun"/>
                <w:b/>
                <w:bCs/>
                <w:spacing w:val="1"/>
              </w:rPr>
              <w:t>方案</w:t>
            </w:r>
            <w:r>
              <w:rPr>
                <w:rFonts w:ascii="SimSun" w:hAnsi="SimSun" w:eastAsia="SimSun" w:cs="SimSun"/>
                <w:spacing w:val="-26"/>
              </w:rPr>
              <w:t xml:space="preserve"> </w:t>
            </w:r>
            <w:r>
              <w:rPr>
                <w:b/>
                <w:bCs/>
                <w:spacing w:val="1"/>
              </w:rPr>
              <w:t>2</w:t>
            </w:r>
            <w:r>
              <w:rPr>
                <w:b/>
                <w:bCs/>
                <w:spacing w:val="-16"/>
              </w:rPr>
              <w:t xml:space="preserve"> </w:t>
            </w:r>
            <w:r>
              <w:rPr>
                <w:rFonts w:ascii="SimSun" w:hAnsi="SimSun" w:eastAsia="SimSun" w:cs="SimSun"/>
                <w:b/>
                <w:bCs/>
                <w:spacing w:val="1"/>
              </w:rPr>
              <w:t>：隔油沉淀法</w:t>
            </w:r>
          </w:p>
        </w:tc>
        <w:tc>
          <w:tcPr>
            <w:tcW w:w="6931" w:type="dxa"/>
            <w:vAlign w:val="top"/>
          </w:tcPr>
          <w:p>
            <w:pPr>
              <w:ind w:left="111" w:right="155" w:firstLine="23"/>
              <w:spacing w:before="72" w:line="260" w:lineRule="auto"/>
              <w:jc w:val="both"/>
              <w:rPr>
                <w:rFonts w:ascii="SimSun" w:hAnsi="SimSun" w:eastAsia="SimSun" w:cs="SimSun"/>
                <w:sz w:val="18"/>
                <w:szCs w:val="18"/>
              </w:rPr>
            </w:pPr>
            <w:r>
              <w:rPr>
                <w:rFonts w:ascii="SimSun" w:hAnsi="SimSun" w:eastAsia="SimSun" w:cs="SimSun"/>
                <w:sz w:val="18"/>
                <w:szCs w:val="18"/>
                <w:b/>
                <w:bCs/>
                <w:spacing w:val="5"/>
              </w:rPr>
              <w:t>由隔油池与沉淀池组成，</w:t>
            </w:r>
            <w:r>
              <w:rPr>
                <w:rFonts w:ascii="SimSun" w:hAnsi="SimSun" w:eastAsia="SimSun" w:cs="SimSun"/>
                <w:sz w:val="18"/>
                <w:szCs w:val="18"/>
                <w:spacing w:val="-33"/>
              </w:rPr>
              <w:t xml:space="preserve"> </w:t>
            </w:r>
            <w:r>
              <w:rPr>
                <w:rFonts w:ascii="SimSun" w:hAnsi="SimSun" w:eastAsia="SimSun" w:cs="SimSun"/>
                <w:sz w:val="18"/>
                <w:szCs w:val="18"/>
                <w:b/>
                <w:bCs/>
                <w:spacing w:val="5"/>
              </w:rPr>
              <w:t>占地规模较大，处理量灵活</w:t>
            </w:r>
            <w:r>
              <w:rPr>
                <w:rFonts w:ascii="SimSun" w:hAnsi="SimSun" w:eastAsia="SimSun" w:cs="SimSun"/>
                <w:sz w:val="18"/>
                <w:szCs w:val="18"/>
                <w:spacing w:val="-54"/>
              </w:rPr>
              <w:t xml:space="preserve"> </w:t>
            </w:r>
            <w:r>
              <w:rPr>
                <w:rFonts w:ascii="SimSun" w:hAnsi="SimSun" w:eastAsia="SimSun" w:cs="SimSun"/>
                <w:sz w:val="18"/>
                <w:szCs w:val="18"/>
                <w:b/>
                <w:bCs/>
                <w:spacing w:val="5"/>
              </w:rPr>
              <w:t>。设置集水沟和隔油池，并</w:t>
            </w:r>
            <w:r>
              <w:rPr>
                <w:rFonts w:ascii="SimSun" w:hAnsi="SimSun" w:eastAsia="SimSun" w:cs="SimSun"/>
                <w:sz w:val="18"/>
                <w:szCs w:val="18"/>
                <w:b/>
                <w:bCs/>
                <w:spacing w:val="8"/>
              </w:rPr>
              <w:t>进行一定时间的沉淀处理后出水。在施工区车辆停放场，可在洗车检修台下布置</w:t>
            </w:r>
            <w:r>
              <w:rPr>
                <w:rFonts w:ascii="SimSun" w:hAnsi="SimSun" w:eastAsia="SimSun" w:cs="SimSun"/>
                <w:sz w:val="18"/>
                <w:szCs w:val="18"/>
                <w:b/>
                <w:bCs/>
                <w:spacing w:val="2"/>
              </w:rPr>
              <w:t>集水沟。</w:t>
            </w:r>
          </w:p>
        </w:tc>
      </w:tr>
      <w:tr>
        <w:trPr>
          <w:trHeight w:val="284" w:hRule="atLeast"/>
        </w:trPr>
        <w:tc>
          <w:tcPr>
            <w:tcW w:w="2020" w:type="dxa"/>
            <w:vAlign w:val="top"/>
          </w:tcPr>
          <w:p>
            <w:pPr>
              <w:pStyle w:val="TableText"/>
              <w:ind w:left="182"/>
              <w:spacing w:before="73" w:line="206" w:lineRule="auto"/>
              <w:rPr>
                <w:rFonts w:ascii="SimSun" w:hAnsi="SimSun" w:eastAsia="SimSun" w:cs="SimSun"/>
              </w:rPr>
            </w:pPr>
            <w:r>
              <w:rPr>
                <w:rFonts w:ascii="SimSun" w:hAnsi="SimSun" w:eastAsia="SimSun" w:cs="SimSun"/>
                <w:b/>
                <w:bCs/>
                <w:spacing w:val="1"/>
              </w:rPr>
              <w:t>方案</w:t>
            </w:r>
            <w:r>
              <w:rPr>
                <w:rFonts w:ascii="SimSun" w:hAnsi="SimSun" w:eastAsia="SimSun" w:cs="SimSun"/>
                <w:spacing w:val="-26"/>
              </w:rPr>
              <w:t xml:space="preserve"> </w:t>
            </w:r>
            <w:r>
              <w:rPr>
                <w:b/>
                <w:bCs/>
                <w:spacing w:val="1"/>
              </w:rPr>
              <w:t>3</w:t>
            </w:r>
            <w:r>
              <w:rPr>
                <w:b/>
                <w:bCs/>
                <w:spacing w:val="-16"/>
              </w:rPr>
              <w:t xml:space="preserve"> </w:t>
            </w:r>
            <w:r>
              <w:rPr>
                <w:rFonts w:ascii="SimSun" w:hAnsi="SimSun" w:eastAsia="SimSun" w:cs="SimSun"/>
                <w:b/>
                <w:bCs/>
                <w:spacing w:val="1"/>
              </w:rPr>
              <w:t>：隔油过滤法</w:t>
            </w:r>
          </w:p>
        </w:tc>
        <w:tc>
          <w:tcPr>
            <w:tcW w:w="6931" w:type="dxa"/>
            <w:vAlign w:val="top"/>
          </w:tcPr>
          <w:p>
            <w:pPr>
              <w:ind w:left="114"/>
              <w:spacing w:before="73" w:line="206" w:lineRule="auto"/>
              <w:rPr>
                <w:rFonts w:ascii="SimSun" w:hAnsi="SimSun" w:eastAsia="SimSun" w:cs="SimSun"/>
                <w:sz w:val="18"/>
                <w:szCs w:val="18"/>
              </w:rPr>
            </w:pPr>
            <w:r>
              <w:rPr>
                <w:rFonts w:ascii="SimSun" w:hAnsi="SimSun" w:eastAsia="SimSun" w:cs="SimSun"/>
                <w:sz w:val="18"/>
                <w:szCs w:val="18"/>
                <w:b/>
                <w:bCs/>
                <w:spacing w:val="8"/>
              </w:rPr>
              <w:t>污水在小型隔油池内由浮子撇油器排除废油，废水再经焦炭过滤器进一步</w:t>
            </w:r>
            <w:r>
              <w:rPr>
                <w:rFonts w:ascii="SimSun" w:hAnsi="SimSun" w:eastAsia="SimSun" w:cs="SimSun"/>
                <w:sz w:val="18"/>
                <w:szCs w:val="18"/>
                <w:b/>
                <w:bCs/>
                <w:spacing w:val="7"/>
              </w:rPr>
              <w:t>除油。</w:t>
            </w:r>
          </w:p>
        </w:tc>
      </w:tr>
      <w:tr>
        <w:trPr>
          <w:trHeight w:val="568" w:hRule="atLeast"/>
        </w:trPr>
        <w:tc>
          <w:tcPr>
            <w:tcW w:w="2020" w:type="dxa"/>
            <w:vAlign w:val="top"/>
          </w:tcPr>
          <w:p>
            <w:pPr>
              <w:pStyle w:val="TableText"/>
              <w:ind w:left="730" w:right="278" w:hanging="452"/>
              <w:spacing w:before="74" w:line="248" w:lineRule="auto"/>
              <w:rPr>
                <w:rFonts w:ascii="SimSun" w:hAnsi="SimSun" w:eastAsia="SimSun" w:cs="SimSun"/>
              </w:rPr>
            </w:pPr>
            <w:r>
              <w:rPr>
                <w:rFonts w:ascii="SimSun" w:hAnsi="SimSun" w:eastAsia="SimSun" w:cs="SimSun"/>
                <w:b/>
                <w:bCs/>
              </w:rPr>
              <w:t>方案</w:t>
            </w:r>
            <w:r>
              <w:rPr>
                <w:rFonts w:ascii="SimSun" w:hAnsi="SimSun" w:eastAsia="SimSun" w:cs="SimSun"/>
                <w:spacing w:val="-25"/>
              </w:rPr>
              <w:t xml:space="preserve"> </w:t>
            </w:r>
            <w:r>
              <w:rPr>
                <w:b/>
                <w:bCs/>
              </w:rPr>
              <w:t>4</w:t>
            </w:r>
            <w:r>
              <w:rPr>
                <w:b/>
                <w:bCs/>
                <w:spacing w:val="-16"/>
              </w:rPr>
              <w:t xml:space="preserve"> </w:t>
            </w:r>
            <w:r>
              <w:rPr>
                <w:rFonts w:ascii="SimSun" w:hAnsi="SimSun" w:eastAsia="SimSun" w:cs="SimSun"/>
                <w:b/>
                <w:bCs/>
              </w:rPr>
              <w:t>：成套油水</w:t>
            </w:r>
            <w:r>
              <w:rPr>
                <w:rFonts w:ascii="SimSun" w:hAnsi="SimSun" w:eastAsia="SimSun" w:cs="SimSun"/>
                <w:b/>
                <w:bCs/>
                <w:spacing w:val="2"/>
              </w:rPr>
              <w:t>分离器</w:t>
            </w:r>
          </w:p>
        </w:tc>
        <w:tc>
          <w:tcPr>
            <w:tcW w:w="6931" w:type="dxa"/>
            <w:vAlign w:val="top"/>
          </w:tcPr>
          <w:p>
            <w:pPr>
              <w:ind w:left="113" w:right="155" w:firstLine="2"/>
              <w:spacing w:before="74" w:line="248" w:lineRule="auto"/>
              <w:rPr>
                <w:rFonts w:ascii="SimSun" w:hAnsi="SimSun" w:eastAsia="SimSun" w:cs="SimSun"/>
                <w:sz w:val="18"/>
                <w:szCs w:val="18"/>
              </w:rPr>
            </w:pPr>
            <w:r>
              <w:rPr>
                <w:rFonts w:ascii="SimSun" w:hAnsi="SimSun" w:eastAsia="SimSun" w:cs="SimSun"/>
                <w:sz w:val="18"/>
                <w:szCs w:val="18"/>
                <w:b/>
                <w:bCs/>
                <w:spacing w:val="8"/>
              </w:rPr>
              <w:t>油水分离效果好，油分回收和去除率高，适用于含油量高的废水，能满足大修时</w:t>
            </w:r>
            <w:r>
              <w:rPr>
                <w:rFonts w:ascii="SimSun" w:hAnsi="SimSun" w:eastAsia="SimSun" w:cs="SimSun"/>
                <w:sz w:val="18"/>
                <w:szCs w:val="18"/>
                <w:b/>
                <w:bCs/>
                <w:spacing w:val="6"/>
              </w:rPr>
              <w:t>石油类高峰浓度达标排放的要求。</w:t>
            </w:r>
          </w:p>
        </w:tc>
      </w:tr>
    </w:tbl>
    <w:p>
      <w:pPr>
        <w:ind w:left="74" w:right="6" w:firstLine="482"/>
        <w:spacing w:before="198" w:line="384" w:lineRule="auto"/>
        <w:jc w:val="both"/>
        <w:rPr>
          <w:rFonts w:ascii="SimSun" w:hAnsi="SimSun" w:eastAsia="SimSun" w:cs="SimSun"/>
          <w:sz w:val="24"/>
          <w:szCs w:val="24"/>
        </w:rPr>
      </w:pPr>
      <w:r>
        <w:rPr>
          <w:rFonts w:ascii="SimSun" w:hAnsi="SimSun" w:eastAsia="SimSun" w:cs="SimSun"/>
          <w:sz w:val="24"/>
          <w:szCs w:val="24"/>
          <w:b/>
          <w:bCs/>
          <w:spacing w:val="-5"/>
        </w:rPr>
        <w:t>工程区域的大河坝河水环境质量目标为</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类，为减少对大河坝河水环境质</w:t>
      </w:r>
      <w:r>
        <w:rPr>
          <w:rFonts w:ascii="SimSun" w:hAnsi="SimSun" w:eastAsia="SimSun" w:cs="SimSun"/>
          <w:sz w:val="24"/>
          <w:szCs w:val="24"/>
          <w:b/>
          <w:bCs/>
          <w:spacing w:val="-6"/>
        </w:rPr>
        <w:t>量的不利</w:t>
      </w:r>
      <w:r>
        <w:rPr>
          <w:rFonts w:ascii="SimSun" w:hAnsi="SimSun" w:eastAsia="SimSun" w:cs="SimSun"/>
          <w:sz w:val="24"/>
          <w:szCs w:val="24"/>
          <w:b/>
          <w:bCs/>
          <w:spacing w:val="-4"/>
        </w:rPr>
        <w:t>影响，机械修配及保养含油废水进行集中处理后回用，不外排；考虑到回用水对</w:t>
      </w:r>
      <w:r>
        <w:rPr>
          <w:rFonts w:ascii="SimSun" w:hAnsi="SimSun" w:eastAsia="SimSun" w:cs="SimSun"/>
          <w:sz w:val="24"/>
          <w:szCs w:val="24"/>
          <w:b/>
          <w:bCs/>
          <w:spacing w:val="-5"/>
        </w:rPr>
        <w:t>水质要</w:t>
      </w:r>
      <w:r>
        <w:rPr>
          <w:rFonts w:ascii="SimSun" w:hAnsi="SimSun" w:eastAsia="SimSun" w:cs="SimSun"/>
          <w:sz w:val="24"/>
          <w:szCs w:val="24"/>
          <w:b/>
          <w:bCs/>
          <w:spacing w:val="-9"/>
        </w:rPr>
        <w:t>求较高，推荐采用油水分离效果好，油分回收率和去除率高的成套油水分离器进行处理，</w:t>
      </w:r>
      <w:r>
        <w:rPr>
          <w:rFonts w:ascii="SimSun" w:hAnsi="SimSun" w:eastAsia="SimSun" w:cs="SimSun"/>
          <w:sz w:val="24"/>
          <w:szCs w:val="24"/>
          <w:b/>
          <w:bCs/>
          <w:spacing w:val="-3"/>
        </w:rPr>
        <w:t>处理达标后回用于车辆冲洗、道路洒水降尘。</w:t>
      </w:r>
    </w:p>
    <w:p>
      <w:pPr>
        <w:ind w:left="549"/>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）方案设计</w:t>
      </w:r>
    </w:p>
    <w:p>
      <w:pPr>
        <w:ind w:left="77" w:right="67" w:firstLine="482"/>
        <w:spacing w:before="211" w:line="362" w:lineRule="auto"/>
        <w:rPr>
          <w:rFonts w:ascii="SimSun" w:hAnsi="SimSun" w:eastAsia="SimSun" w:cs="SimSun"/>
          <w:sz w:val="24"/>
          <w:szCs w:val="24"/>
        </w:rPr>
      </w:pPr>
      <w:r>
        <w:rPr>
          <w:rFonts w:ascii="SimSun" w:hAnsi="SimSun" w:eastAsia="SimSun" w:cs="SimSun"/>
          <w:sz w:val="24"/>
          <w:szCs w:val="24"/>
          <w:b/>
          <w:bCs/>
          <w:spacing w:val="-4"/>
        </w:rPr>
        <w:t>结合设计参数综合考虑，确定本次各工程区机械修</w:t>
      </w:r>
      <w:r>
        <w:rPr>
          <w:rFonts w:ascii="SimSun" w:hAnsi="SimSun" w:eastAsia="SimSun" w:cs="SimSun"/>
          <w:sz w:val="24"/>
          <w:szCs w:val="24"/>
          <w:b/>
          <w:bCs/>
          <w:spacing w:val="-5"/>
        </w:rPr>
        <w:t>配含油废水处理设备设计处理能</w:t>
      </w:r>
      <w:r>
        <w:rPr>
          <w:rFonts w:ascii="SimSun" w:hAnsi="SimSun" w:eastAsia="SimSun" w:cs="SimSun"/>
          <w:sz w:val="24"/>
          <w:szCs w:val="24"/>
          <w:b/>
          <w:bCs/>
          <w:spacing w:val="-3"/>
        </w:rPr>
        <w:t>力为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15m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24"/>
          <w:szCs w:val="24"/>
          <w:b/>
          <w:bCs/>
          <w:spacing w:val="-3"/>
        </w:rPr>
        <w:t>/d</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。成套油水分离器污水处理工艺流</w:t>
      </w:r>
      <w:r>
        <w:rPr>
          <w:rFonts w:ascii="SimSun" w:hAnsi="SimSun" w:eastAsia="SimSun" w:cs="SimSun"/>
          <w:sz w:val="24"/>
          <w:szCs w:val="24"/>
          <w:b/>
          <w:bCs/>
          <w:spacing w:val="-4"/>
        </w:rPr>
        <w:t>程如图</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6.2.1-3</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4"/>
        </w:rPr>
        <w:t>。废水经过油水分离器处</w:t>
      </w:r>
      <w:r>
        <w:rPr>
          <w:rFonts w:ascii="SimSun" w:hAnsi="SimSun" w:eastAsia="SimSun" w:cs="SimSun"/>
          <w:sz w:val="24"/>
          <w:szCs w:val="24"/>
          <w:b/>
          <w:bCs/>
          <w:spacing w:val="-3"/>
        </w:rPr>
        <w:t>理后，石油类浓度</w:t>
      </w:r>
      <w:r>
        <w:rPr>
          <w:rFonts w:ascii="Times New Roman" w:hAnsi="Times New Roman" w:eastAsia="Times New Roman" w:cs="Times New Roman"/>
          <w:sz w:val="24"/>
          <w:szCs w:val="24"/>
          <w:b/>
          <w:bCs/>
          <w:spacing w:val="-3"/>
        </w:rPr>
        <w:t>≤10mg/L</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，排放到出水池储存，可以直</w:t>
      </w:r>
      <w:r>
        <w:rPr>
          <w:rFonts w:ascii="SimSun" w:hAnsi="SimSun" w:eastAsia="SimSun" w:cs="SimSun"/>
          <w:sz w:val="24"/>
          <w:szCs w:val="24"/>
          <w:b/>
          <w:bCs/>
          <w:spacing w:val="-4"/>
        </w:rPr>
        <w:t>接排放或者用泵打到各回用水</w:t>
      </w:r>
      <w:r>
        <w:rPr>
          <w:rFonts w:ascii="SimSun" w:hAnsi="SimSun" w:eastAsia="SimSun" w:cs="SimSun"/>
          <w:sz w:val="24"/>
          <w:szCs w:val="24"/>
          <w:b/>
          <w:bCs/>
          <w:spacing w:val="-3"/>
        </w:rPr>
        <w:t>点。油水分离器分离出来的高含油水委托外运处置。</w:t>
      </w:r>
    </w:p>
    <w:p>
      <w:pPr>
        <w:ind w:firstLine="118"/>
        <w:spacing w:line="1747" w:lineRule="exact"/>
        <w:rPr/>
      </w:pPr>
      <w:r>
        <w:rPr>
          <w:position w:val="-34"/>
        </w:rPr>
        <w:drawing>
          <wp:inline distT="0" distB="0" distL="0" distR="0">
            <wp:extent cx="5524500" cy="1109471"/>
            <wp:effectExtent l="0" t="0" r="0" b="0"/>
            <wp:docPr id="670" name="IM 670"/>
            <wp:cNvGraphicFramePr/>
            <a:graphic>
              <a:graphicData uri="http://schemas.openxmlformats.org/drawingml/2006/picture">
                <pic:pic>
                  <pic:nvPicPr>
                    <pic:cNvPr id="670" name="IM 670"/>
                    <pic:cNvPicPr/>
                  </pic:nvPicPr>
                  <pic:blipFill>
                    <a:blip r:embed="rId580"/>
                    <a:stretch>
                      <a:fillRect/>
                    </a:stretch>
                  </pic:blipFill>
                  <pic:spPr>
                    <a:xfrm rot="0">
                      <a:off x="0" y="0"/>
                      <a:ext cx="5524500" cy="1109471"/>
                    </a:xfrm>
                    <a:prstGeom prst="rect">
                      <a:avLst/>
                    </a:prstGeom>
                  </pic:spPr>
                </pic:pic>
              </a:graphicData>
            </a:graphic>
          </wp:inline>
        </w:drawing>
      </w:r>
    </w:p>
    <w:p>
      <w:pPr>
        <w:ind w:left="2448"/>
        <w:spacing w:before="185" w:line="221"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6.2.1-3    </w:t>
      </w:r>
      <w:r>
        <w:rPr>
          <w:rFonts w:ascii="SimHei" w:hAnsi="SimHei" w:eastAsia="SimHei" w:cs="SimHei"/>
          <w:sz w:val="24"/>
          <w:szCs w:val="24"/>
          <w:b/>
          <w:bCs/>
          <w:spacing w:val="-2"/>
        </w:rPr>
        <w:t>机械修配系统废</w:t>
      </w:r>
      <w:r>
        <w:rPr>
          <w:rFonts w:ascii="SimHei" w:hAnsi="SimHei" w:eastAsia="SimHei" w:cs="SimHei"/>
          <w:sz w:val="24"/>
          <w:szCs w:val="24"/>
          <w:b/>
          <w:bCs/>
          <w:spacing w:val="-3"/>
        </w:rPr>
        <w:t>水处理流程图</w:t>
      </w:r>
    </w:p>
    <w:p>
      <w:pPr>
        <w:ind w:left="559"/>
        <w:spacing w:before="212" w:line="219" w:lineRule="auto"/>
        <w:rPr>
          <w:rFonts w:ascii="SimSun" w:hAnsi="SimSun" w:eastAsia="SimSun" w:cs="SimSun"/>
          <w:sz w:val="24"/>
          <w:szCs w:val="24"/>
        </w:rPr>
      </w:pPr>
      <w:r>
        <w:rPr>
          <w:rFonts w:ascii="SimSun" w:hAnsi="SimSun" w:eastAsia="SimSun" w:cs="SimSun"/>
          <w:sz w:val="24"/>
          <w:szCs w:val="24"/>
          <w:b/>
          <w:bCs/>
          <w:spacing w:val="-3"/>
        </w:rPr>
        <w:t>具体构筑物及占地面积见下表。</w:t>
      </w:r>
    </w:p>
    <w:p>
      <w:pPr>
        <w:ind w:left="1535"/>
        <w:spacing w:before="214"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6.2.1-11    </w:t>
      </w:r>
      <w:r>
        <w:rPr>
          <w:rFonts w:ascii="SimHei" w:hAnsi="SimHei" w:eastAsia="SimHei" w:cs="SimHei"/>
          <w:sz w:val="24"/>
          <w:szCs w:val="24"/>
          <w:b/>
          <w:bCs/>
          <w:spacing w:val="-2"/>
        </w:rPr>
        <w:t>机械修配系统废水处理系统主要构筑物一览表</w:t>
      </w:r>
    </w:p>
    <w:p>
      <w:pPr>
        <w:spacing w:line="18" w:lineRule="exact"/>
        <w:rPr/>
      </w:pPr>
      <w:r/>
    </w:p>
    <w:tbl>
      <w:tblPr>
        <w:tblStyle w:val="TableNormal"/>
        <w:tblW w:w="9190" w:type="dxa"/>
        <w:tblInd w:w="7"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502"/>
        <w:gridCol w:w="1429"/>
        <w:gridCol w:w="3203"/>
        <w:gridCol w:w="2056"/>
      </w:tblGrid>
      <w:tr>
        <w:trPr>
          <w:trHeight w:val="369" w:hRule="atLeast"/>
        </w:trPr>
        <w:tc>
          <w:tcPr>
            <w:tcW w:w="2502" w:type="dxa"/>
            <w:vAlign w:val="top"/>
            <w:tcBorders>
              <w:left w:val="single" w:color="000000" w:sz="6" w:space="0"/>
              <w:top w:val="single" w:color="000000" w:sz="6" w:space="0"/>
            </w:tcBorders>
          </w:tcPr>
          <w:p>
            <w:pPr>
              <w:ind w:left="774"/>
              <w:spacing w:before="138" w:line="220" w:lineRule="auto"/>
              <w:rPr>
                <w:rFonts w:ascii="SimSun" w:hAnsi="SimSun" w:eastAsia="SimSun" w:cs="SimSun"/>
                <w:sz w:val="18"/>
                <w:szCs w:val="18"/>
              </w:rPr>
            </w:pPr>
            <w:r>
              <w:rPr>
                <w:rFonts w:ascii="SimSun" w:hAnsi="SimSun" w:eastAsia="SimSun" w:cs="SimSun"/>
                <w:sz w:val="18"/>
                <w:szCs w:val="18"/>
                <w:b/>
                <w:bCs/>
                <w:spacing w:val="4"/>
              </w:rPr>
              <w:t>构筑物名称</w:t>
            </w:r>
          </w:p>
        </w:tc>
        <w:tc>
          <w:tcPr>
            <w:tcW w:w="1429" w:type="dxa"/>
            <w:vAlign w:val="top"/>
            <w:tcBorders>
              <w:top w:val="single" w:color="000000" w:sz="6" w:space="0"/>
            </w:tcBorders>
          </w:tcPr>
          <w:p>
            <w:pPr>
              <w:pStyle w:val="TableText"/>
              <w:ind w:left="365"/>
              <w:spacing w:before="138" w:line="212" w:lineRule="auto"/>
              <w:rPr/>
            </w:pPr>
            <w:r>
              <w:rPr>
                <w:rFonts w:ascii="SimSun" w:hAnsi="SimSun" w:eastAsia="SimSun" w:cs="SimSun"/>
                <w:b/>
                <w:bCs/>
                <w:spacing w:val="4"/>
              </w:rPr>
              <w:t>数量</w:t>
            </w:r>
            <w:r>
              <w:rPr>
                <w:b/>
                <w:bCs/>
                <w:spacing w:val="4"/>
              </w:rPr>
              <w:t>(</w:t>
            </w:r>
            <w:r>
              <w:rPr>
                <w:rFonts w:ascii="SimSun" w:hAnsi="SimSun" w:eastAsia="SimSun" w:cs="SimSun"/>
                <w:b/>
                <w:bCs/>
                <w:spacing w:val="4"/>
              </w:rPr>
              <w:t>座</w:t>
            </w:r>
            <w:r>
              <w:rPr>
                <w:b/>
                <w:bCs/>
                <w:spacing w:val="4"/>
              </w:rPr>
              <w:t>)</w:t>
            </w:r>
          </w:p>
        </w:tc>
        <w:tc>
          <w:tcPr>
            <w:tcW w:w="3203" w:type="dxa"/>
            <w:vAlign w:val="top"/>
            <w:tcBorders>
              <w:top w:val="single" w:color="000000" w:sz="6" w:space="0"/>
            </w:tcBorders>
          </w:tcPr>
          <w:p>
            <w:pPr>
              <w:ind w:left="1414"/>
              <w:spacing w:before="139" w:line="219" w:lineRule="auto"/>
              <w:rPr>
                <w:rFonts w:ascii="SimSun" w:hAnsi="SimSun" w:eastAsia="SimSun" w:cs="SimSun"/>
                <w:sz w:val="18"/>
                <w:szCs w:val="18"/>
              </w:rPr>
            </w:pPr>
            <w:r>
              <w:rPr>
                <w:rFonts w:ascii="SimSun" w:hAnsi="SimSun" w:eastAsia="SimSun" w:cs="SimSun"/>
                <w:sz w:val="18"/>
                <w:szCs w:val="18"/>
                <w:b/>
                <w:bCs/>
                <w:spacing w:val="-1"/>
              </w:rPr>
              <w:t>规模</w:t>
            </w:r>
          </w:p>
        </w:tc>
        <w:tc>
          <w:tcPr>
            <w:tcW w:w="2056" w:type="dxa"/>
            <w:vAlign w:val="top"/>
            <w:tcBorders>
              <w:right w:val="single" w:color="000000" w:sz="6" w:space="0"/>
              <w:top w:val="single" w:color="000000" w:sz="6" w:space="0"/>
            </w:tcBorders>
          </w:tcPr>
          <w:p>
            <w:pPr>
              <w:pStyle w:val="TableText"/>
              <w:ind w:left="503"/>
              <w:spacing w:before="138" w:line="212" w:lineRule="auto"/>
              <w:rPr/>
            </w:pPr>
            <w:r>
              <w:rPr>
                <w:rFonts w:ascii="SimSun" w:hAnsi="SimSun" w:eastAsia="SimSun" w:cs="SimSun"/>
                <w:b/>
                <w:bCs/>
                <w:spacing w:val="2"/>
              </w:rPr>
              <w:t>占地面积</w:t>
            </w:r>
            <w:r>
              <w:rPr>
                <w:b/>
                <w:bCs/>
                <w:spacing w:val="2"/>
              </w:rPr>
              <w:t>(m</w:t>
            </w:r>
            <w:r>
              <w:rPr>
                <w:sz w:val="11"/>
                <w:szCs w:val="11"/>
                <w:b/>
                <w:bCs/>
                <w:spacing w:val="2"/>
                <w:position w:val="5"/>
              </w:rPr>
              <w:t>2</w:t>
            </w:r>
            <w:r>
              <w:rPr>
                <w:b/>
                <w:bCs/>
                <w:spacing w:val="2"/>
              </w:rPr>
              <w:t>)</w:t>
            </w:r>
          </w:p>
        </w:tc>
      </w:tr>
      <w:tr>
        <w:trPr>
          <w:trHeight w:val="362" w:hRule="atLeast"/>
        </w:trPr>
        <w:tc>
          <w:tcPr>
            <w:tcW w:w="2502" w:type="dxa"/>
            <w:vAlign w:val="top"/>
            <w:tcBorders>
              <w:left w:val="single" w:color="000000" w:sz="6" w:space="0"/>
            </w:tcBorders>
          </w:tcPr>
          <w:p>
            <w:pPr>
              <w:ind w:left="963"/>
              <w:spacing w:before="134" w:line="220" w:lineRule="auto"/>
              <w:rPr>
                <w:rFonts w:ascii="SimSun" w:hAnsi="SimSun" w:eastAsia="SimSun" w:cs="SimSun"/>
                <w:sz w:val="18"/>
                <w:szCs w:val="18"/>
              </w:rPr>
            </w:pPr>
            <w:r>
              <w:rPr>
                <w:rFonts w:ascii="SimSun" w:hAnsi="SimSun" w:eastAsia="SimSun" w:cs="SimSun"/>
                <w:sz w:val="18"/>
                <w:szCs w:val="18"/>
                <w:b/>
                <w:bCs/>
                <w:spacing w:val="2"/>
              </w:rPr>
              <w:t>调节池</w:t>
            </w:r>
          </w:p>
        </w:tc>
        <w:tc>
          <w:tcPr>
            <w:tcW w:w="1429" w:type="dxa"/>
            <w:vAlign w:val="top"/>
          </w:tcPr>
          <w:p>
            <w:pPr>
              <w:pStyle w:val="TableText"/>
              <w:ind w:left="670"/>
              <w:spacing w:before="165" w:line="188" w:lineRule="auto"/>
              <w:rPr/>
            </w:pPr>
            <w:r>
              <w:rPr>
                <w:b/>
                <w:bCs/>
              </w:rPr>
              <w:t>1</w:t>
            </w:r>
          </w:p>
        </w:tc>
        <w:tc>
          <w:tcPr>
            <w:tcW w:w="3203" w:type="dxa"/>
            <w:vAlign w:val="top"/>
          </w:tcPr>
          <w:p>
            <w:pPr>
              <w:pStyle w:val="TableText"/>
              <w:ind w:left="900"/>
              <w:spacing w:before="165" w:line="188" w:lineRule="auto"/>
              <w:rPr/>
            </w:pPr>
            <w:r>
              <w:rPr>
                <w:b/>
                <w:bCs/>
                <w:spacing w:val="4"/>
              </w:rPr>
              <w:t>3.0m×1.5m×2.0m</w:t>
            </w:r>
          </w:p>
        </w:tc>
        <w:tc>
          <w:tcPr>
            <w:tcW w:w="2056" w:type="dxa"/>
            <w:vAlign w:val="top"/>
            <w:vMerge w:val="restart"/>
            <w:tcBorders>
              <w:bottom w:val="nil"/>
              <w:right w:val="single" w:color="000000" w:sz="6" w:space="0"/>
            </w:tcBorders>
          </w:tcPr>
          <w:p>
            <w:pPr>
              <w:spacing w:line="335" w:lineRule="auto"/>
              <w:rPr>
                <w:rFonts w:ascii="Arial"/>
                <w:sz w:val="21"/>
              </w:rPr>
            </w:pPr>
            <w:r/>
          </w:p>
          <w:p>
            <w:pPr>
              <w:spacing w:line="336" w:lineRule="auto"/>
              <w:rPr>
                <w:rFonts w:ascii="Arial"/>
                <w:sz w:val="21"/>
              </w:rPr>
            </w:pPr>
            <w:r/>
          </w:p>
          <w:p>
            <w:pPr>
              <w:pStyle w:val="TableText"/>
              <w:ind w:left="930"/>
              <w:spacing w:before="51" w:line="188" w:lineRule="auto"/>
              <w:rPr/>
            </w:pPr>
            <w:r>
              <w:rPr>
                <w:b/>
                <w:bCs/>
              </w:rPr>
              <w:t>30</w:t>
            </w:r>
          </w:p>
        </w:tc>
      </w:tr>
      <w:tr>
        <w:trPr>
          <w:trHeight w:val="362" w:hRule="atLeast"/>
        </w:trPr>
        <w:tc>
          <w:tcPr>
            <w:tcW w:w="2502" w:type="dxa"/>
            <w:vAlign w:val="top"/>
            <w:tcBorders>
              <w:left w:val="single" w:color="000000" w:sz="6" w:space="0"/>
            </w:tcBorders>
          </w:tcPr>
          <w:p>
            <w:pPr>
              <w:ind w:left="963"/>
              <w:spacing w:before="139" w:line="218" w:lineRule="auto"/>
              <w:rPr>
                <w:rFonts w:ascii="SimSun" w:hAnsi="SimSun" w:eastAsia="SimSun" w:cs="SimSun"/>
                <w:sz w:val="18"/>
                <w:szCs w:val="18"/>
              </w:rPr>
            </w:pPr>
            <w:r>
              <w:rPr>
                <w:rFonts w:ascii="SimSun" w:hAnsi="SimSun" w:eastAsia="SimSun" w:cs="SimSun"/>
                <w:sz w:val="18"/>
                <w:szCs w:val="18"/>
                <w:b/>
                <w:bCs/>
                <w:spacing w:val="2"/>
              </w:rPr>
              <w:t>提升泵</w:t>
            </w:r>
          </w:p>
        </w:tc>
        <w:tc>
          <w:tcPr>
            <w:tcW w:w="1429" w:type="dxa"/>
            <w:vAlign w:val="top"/>
          </w:tcPr>
          <w:p>
            <w:pPr>
              <w:pStyle w:val="TableText"/>
              <w:ind w:left="663"/>
              <w:spacing w:before="167" w:line="188" w:lineRule="auto"/>
              <w:rPr/>
            </w:pPr>
            <w:r>
              <w:rPr>
                <w:b/>
                <w:bCs/>
              </w:rPr>
              <w:t>2</w:t>
            </w:r>
          </w:p>
        </w:tc>
        <w:tc>
          <w:tcPr>
            <w:tcW w:w="3203" w:type="dxa"/>
            <w:vAlign w:val="top"/>
          </w:tcPr>
          <w:p>
            <w:pPr>
              <w:pStyle w:val="TableText"/>
              <w:ind w:left="1570"/>
              <w:spacing w:before="167" w:line="188" w:lineRule="auto"/>
              <w:rPr/>
            </w:pPr>
            <w:r>
              <w:rPr>
                <w:b/>
                <w:bCs/>
              </w:rPr>
              <w:t>/</w:t>
            </w:r>
          </w:p>
        </w:tc>
        <w:tc>
          <w:tcPr>
            <w:tcW w:w="2056" w:type="dxa"/>
            <w:vAlign w:val="top"/>
            <w:vMerge w:val="continue"/>
            <w:tcBorders>
              <w:bottom w:val="nil"/>
              <w:right w:val="single" w:color="000000" w:sz="6" w:space="0"/>
              <w:top w:val="nil"/>
            </w:tcBorders>
          </w:tcPr>
          <w:p>
            <w:pPr>
              <w:rPr>
                <w:rFonts w:ascii="Arial"/>
                <w:sz w:val="21"/>
              </w:rPr>
            </w:pPr>
            <w:r/>
          </w:p>
        </w:tc>
      </w:tr>
      <w:tr>
        <w:trPr>
          <w:trHeight w:val="362" w:hRule="atLeast"/>
        </w:trPr>
        <w:tc>
          <w:tcPr>
            <w:tcW w:w="2502" w:type="dxa"/>
            <w:vAlign w:val="top"/>
            <w:tcBorders>
              <w:left w:val="single" w:color="000000" w:sz="6" w:space="0"/>
            </w:tcBorders>
          </w:tcPr>
          <w:p>
            <w:pPr>
              <w:ind w:left="775"/>
              <w:spacing w:before="141" w:line="216" w:lineRule="auto"/>
              <w:rPr>
                <w:rFonts w:ascii="SimSun" w:hAnsi="SimSun" w:eastAsia="SimSun" w:cs="SimSun"/>
                <w:sz w:val="18"/>
                <w:szCs w:val="18"/>
              </w:rPr>
            </w:pPr>
            <w:r>
              <w:rPr>
                <w:rFonts w:ascii="SimSun" w:hAnsi="SimSun" w:eastAsia="SimSun" w:cs="SimSun"/>
                <w:sz w:val="18"/>
                <w:szCs w:val="18"/>
                <w:b/>
                <w:bCs/>
                <w:spacing w:val="4"/>
              </w:rPr>
              <w:t>油水分离器</w:t>
            </w:r>
          </w:p>
        </w:tc>
        <w:tc>
          <w:tcPr>
            <w:tcW w:w="1429" w:type="dxa"/>
            <w:vAlign w:val="top"/>
          </w:tcPr>
          <w:p>
            <w:pPr>
              <w:pStyle w:val="TableText"/>
              <w:ind w:left="670"/>
              <w:spacing w:before="172" w:line="188" w:lineRule="auto"/>
              <w:rPr/>
            </w:pPr>
            <w:r>
              <w:rPr>
                <w:b/>
                <w:bCs/>
              </w:rPr>
              <w:t>1</w:t>
            </w:r>
          </w:p>
        </w:tc>
        <w:tc>
          <w:tcPr>
            <w:tcW w:w="3203" w:type="dxa"/>
            <w:vAlign w:val="top"/>
          </w:tcPr>
          <w:p>
            <w:pPr>
              <w:pStyle w:val="TableText"/>
              <w:ind w:left="1325"/>
              <w:spacing w:before="157" w:line="206" w:lineRule="auto"/>
              <w:rPr/>
            </w:pPr>
            <w:r>
              <w:rPr>
                <w:b/>
                <w:bCs/>
                <w:spacing w:val="2"/>
              </w:rPr>
              <w:t>15m</w:t>
            </w:r>
            <w:r>
              <w:rPr>
                <w:sz w:val="11"/>
                <w:szCs w:val="11"/>
                <w:b/>
                <w:bCs/>
                <w:spacing w:val="2"/>
                <w:position w:val="5"/>
              </w:rPr>
              <w:t>3</w:t>
            </w:r>
            <w:r>
              <w:rPr>
                <w:b/>
                <w:bCs/>
                <w:spacing w:val="2"/>
              </w:rPr>
              <w:t>/d</w:t>
            </w:r>
          </w:p>
        </w:tc>
        <w:tc>
          <w:tcPr>
            <w:tcW w:w="2056" w:type="dxa"/>
            <w:vAlign w:val="top"/>
            <w:vMerge w:val="continue"/>
            <w:tcBorders>
              <w:bottom w:val="nil"/>
              <w:right w:val="single" w:color="000000" w:sz="6" w:space="0"/>
              <w:top w:val="nil"/>
            </w:tcBorders>
          </w:tcPr>
          <w:p>
            <w:pPr>
              <w:rPr>
                <w:rFonts w:ascii="Arial"/>
                <w:sz w:val="21"/>
              </w:rPr>
            </w:pPr>
            <w:r/>
          </w:p>
        </w:tc>
      </w:tr>
      <w:tr>
        <w:trPr>
          <w:trHeight w:val="374" w:hRule="atLeast"/>
        </w:trPr>
        <w:tc>
          <w:tcPr>
            <w:tcW w:w="2502" w:type="dxa"/>
            <w:vAlign w:val="top"/>
            <w:tcBorders>
              <w:left w:val="single" w:color="000000" w:sz="6" w:space="0"/>
              <w:bottom w:val="single" w:color="000000" w:sz="6" w:space="0"/>
            </w:tcBorders>
          </w:tcPr>
          <w:p>
            <w:pPr>
              <w:ind w:left="886"/>
              <w:spacing w:before="144" w:line="219" w:lineRule="auto"/>
              <w:rPr>
                <w:rFonts w:ascii="SimSun" w:hAnsi="SimSun" w:eastAsia="SimSun" w:cs="SimSun"/>
                <w:sz w:val="18"/>
                <w:szCs w:val="18"/>
              </w:rPr>
            </w:pPr>
            <w:r>
              <w:rPr>
                <w:rFonts w:ascii="SimSun" w:hAnsi="SimSun" w:eastAsia="SimSun" w:cs="SimSun"/>
                <w:sz w:val="18"/>
                <w:szCs w:val="18"/>
                <w:b/>
                <w:bCs/>
                <w:spacing w:val="-1"/>
              </w:rPr>
              <w:t>回用水池</w:t>
            </w:r>
          </w:p>
        </w:tc>
        <w:tc>
          <w:tcPr>
            <w:tcW w:w="1429" w:type="dxa"/>
            <w:vAlign w:val="top"/>
            <w:tcBorders>
              <w:bottom w:val="single" w:color="000000" w:sz="6" w:space="0"/>
            </w:tcBorders>
          </w:tcPr>
          <w:p>
            <w:pPr>
              <w:pStyle w:val="TableText"/>
              <w:ind w:left="670"/>
              <w:spacing w:before="175" w:line="188" w:lineRule="auto"/>
              <w:rPr/>
            </w:pPr>
            <w:r>
              <w:rPr>
                <w:b/>
                <w:bCs/>
              </w:rPr>
              <w:t>1</w:t>
            </w:r>
          </w:p>
        </w:tc>
        <w:tc>
          <w:tcPr>
            <w:tcW w:w="3203" w:type="dxa"/>
            <w:vAlign w:val="top"/>
            <w:tcBorders>
              <w:bottom w:val="single" w:color="000000" w:sz="6" w:space="0"/>
            </w:tcBorders>
          </w:tcPr>
          <w:p>
            <w:pPr>
              <w:pStyle w:val="TableText"/>
              <w:ind w:left="902"/>
              <w:spacing w:before="175" w:line="188" w:lineRule="auto"/>
              <w:rPr/>
            </w:pPr>
            <w:r>
              <w:rPr>
                <w:b/>
                <w:bCs/>
                <w:spacing w:val="4"/>
              </w:rPr>
              <w:t>4.0m×1.5m×2.0m</w:t>
            </w:r>
          </w:p>
        </w:tc>
        <w:tc>
          <w:tcPr>
            <w:tcW w:w="2056" w:type="dxa"/>
            <w:vAlign w:val="top"/>
            <w:vMerge w:val="continue"/>
            <w:tcBorders>
              <w:bottom w:val="single" w:color="000000" w:sz="6" w:space="0"/>
              <w:right w:val="single" w:color="000000" w:sz="6" w:space="0"/>
              <w:top w:val="nil"/>
            </w:tcBorders>
          </w:tcPr>
          <w:p>
            <w:pPr>
              <w:rPr>
                <w:rFonts w:ascii="Arial"/>
                <w:sz w:val="21"/>
              </w:rPr>
            </w:pPr>
            <w:r/>
          </w:p>
        </w:tc>
      </w:tr>
    </w:tbl>
    <w:p>
      <w:pPr>
        <w:ind w:left="551"/>
        <w:spacing w:before="196"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）可行性分析</w:t>
      </w:r>
    </w:p>
    <w:p>
      <w:pPr>
        <w:ind w:left="75" w:right="67" w:firstLine="478"/>
        <w:spacing w:before="215" w:line="384" w:lineRule="auto"/>
        <w:rPr>
          <w:rFonts w:ascii="SimSun" w:hAnsi="SimSun" w:eastAsia="SimSun" w:cs="SimSun"/>
          <w:sz w:val="24"/>
          <w:szCs w:val="24"/>
        </w:rPr>
      </w:pPr>
      <w:r>
        <w:rPr>
          <w:rFonts w:ascii="SimSun" w:hAnsi="SimSun" w:eastAsia="SimSun" w:cs="SimSun"/>
          <w:sz w:val="24"/>
          <w:szCs w:val="24"/>
          <w:b/>
          <w:bCs/>
          <w:spacing w:val="-4"/>
        </w:rPr>
        <w:t>选用成套油水分离器处理水利工程施工期含油废水，在国内各大型水电</w:t>
      </w:r>
      <w:r>
        <w:rPr>
          <w:rFonts w:ascii="SimSun" w:hAnsi="SimSun" w:eastAsia="SimSun" w:cs="SimSun"/>
          <w:sz w:val="24"/>
          <w:szCs w:val="24"/>
          <w:b/>
          <w:bCs/>
          <w:spacing w:val="-5"/>
        </w:rPr>
        <w:t>水利工程中</w:t>
      </w:r>
      <w:r>
        <w:rPr>
          <w:rFonts w:ascii="SimSun" w:hAnsi="SimSun" w:eastAsia="SimSun" w:cs="SimSun"/>
          <w:sz w:val="24"/>
          <w:szCs w:val="24"/>
          <w:b/>
          <w:bCs/>
          <w:spacing w:val="-3"/>
        </w:rPr>
        <w:t>均有较多采用，其废水处理后能达到相应标准。</w:t>
      </w:r>
    </w:p>
    <w:p>
      <w:pPr>
        <w:ind w:left="566"/>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）基坑废水处理措施</w:t>
      </w:r>
    </w:p>
    <w:p>
      <w:pPr>
        <w:spacing w:line="219" w:lineRule="auto"/>
        <w:sectPr>
          <w:footerReference w:type="default" r:id="rId579"/>
          <w:pgSz w:w="11906" w:h="16839"/>
          <w:pgMar w:top="400" w:right="1350" w:bottom="1152" w:left="1350"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87"/>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）设计目标</w:t>
      </w:r>
    </w:p>
    <w:p>
      <w:pPr>
        <w:ind w:right="57" w:firstLine="480"/>
        <w:spacing w:before="212" w:line="383" w:lineRule="auto"/>
        <w:rPr>
          <w:rFonts w:ascii="SimSun" w:hAnsi="SimSun" w:eastAsia="SimSun" w:cs="SimSun"/>
          <w:sz w:val="24"/>
          <w:szCs w:val="24"/>
        </w:rPr>
      </w:pPr>
      <w:r>
        <w:rPr>
          <w:rFonts w:ascii="SimSun" w:hAnsi="SimSun" w:eastAsia="SimSun" w:cs="SimSun"/>
          <w:sz w:val="24"/>
          <w:szCs w:val="24"/>
          <w:b/>
          <w:bCs/>
          <w:spacing w:val="-4"/>
        </w:rPr>
        <w:t>本工程基坑废水来自于大坝工程区坝基开挖，基坑废水水质相对较好，经沉淀后，</w:t>
      </w:r>
      <w:r>
        <w:rPr>
          <w:rFonts w:ascii="SimSun" w:hAnsi="SimSun" w:eastAsia="SimSun" w:cs="SimSun"/>
          <w:sz w:val="24"/>
          <w:szCs w:val="24"/>
          <w:b/>
          <w:bCs/>
          <w:spacing w:val="-9"/>
        </w:rPr>
        <w:t>排放标准执行《污水综合排放标准》（</w:t>
      </w:r>
      <w:r>
        <w:rPr>
          <w:rFonts w:ascii="Times New Roman" w:hAnsi="Times New Roman" w:eastAsia="Times New Roman" w:cs="Times New Roman"/>
          <w:sz w:val="24"/>
          <w:szCs w:val="24"/>
          <w:b/>
          <w:bCs/>
          <w:spacing w:val="-9"/>
        </w:rPr>
        <w:t>GB</w:t>
      </w:r>
      <w:r>
        <w:rPr>
          <w:rFonts w:ascii="Times New Roman" w:hAnsi="Times New Roman" w:eastAsia="Times New Roman" w:cs="Times New Roman"/>
          <w:sz w:val="24"/>
          <w:szCs w:val="24"/>
          <w:b/>
          <w:bCs/>
          <w:spacing w:val="-10"/>
        </w:rPr>
        <w:t>8978</w:t>
      </w:r>
      <w:r>
        <w:rPr>
          <w:rFonts w:ascii="SimSun" w:hAnsi="SimSun" w:eastAsia="SimSun" w:cs="SimSun"/>
          <w:sz w:val="24"/>
          <w:szCs w:val="24"/>
          <w:b/>
          <w:bCs/>
          <w:spacing w:val="-10"/>
        </w:rPr>
        <w:t>－</w:t>
      </w:r>
      <w:r>
        <w:rPr>
          <w:rFonts w:ascii="Times New Roman" w:hAnsi="Times New Roman" w:eastAsia="Times New Roman" w:cs="Times New Roman"/>
          <w:sz w:val="24"/>
          <w:szCs w:val="24"/>
          <w:b/>
          <w:bCs/>
          <w:spacing w:val="-10"/>
        </w:rPr>
        <w:t>1996</w:t>
      </w:r>
      <w:r>
        <w:rPr>
          <w:rFonts w:ascii="SimSun" w:hAnsi="SimSun" w:eastAsia="SimSun" w:cs="SimSun"/>
          <w:sz w:val="24"/>
          <w:szCs w:val="24"/>
          <w:b/>
          <w:bCs/>
          <w:spacing w:val="-10"/>
        </w:rPr>
        <w:t>）一级标准，</w:t>
      </w:r>
      <w:r>
        <w:rPr>
          <w:rFonts w:ascii="Times New Roman" w:hAnsi="Times New Roman" w:eastAsia="Times New Roman" w:cs="Times New Roman"/>
          <w:sz w:val="24"/>
          <w:szCs w:val="24"/>
          <w:b/>
          <w:bCs/>
          <w:spacing w:val="-10"/>
        </w:rPr>
        <w:t>SS </w:t>
      </w:r>
      <w:r>
        <w:rPr>
          <w:rFonts w:ascii="SimSun" w:hAnsi="SimSun" w:eastAsia="SimSun" w:cs="SimSun"/>
          <w:sz w:val="24"/>
          <w:szCs w:val="24"/>
          <w:b/>
          <w:bCs/>
          <w:spacing w:val="-10"/>
        </w:rPr>
        <w:t>排放浓度为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0"/>
        </w:rPr>
        <w:t>70mg/L</w:t>
      </w:r>
      <w:r>
        <w:rPr>
          <w:rFonts w:ascii="SimSun" w:hAnsi="SimSun" w:eastAsia="SimSun" w:cs="SimSun"/>
          <w:sz w:val="24"/>
          <w:szCs w:val="24"/>
          <w:b/>
          <w:bCs/>
          <w:spacing w:val="-6"/>
        </w:rPr>
        <w:t>以下。</w:t>
      </w:r>
    </w:p>
    <w:p>
      <w:pPr>
        <w:ind w:left="477"/>
        <w:spacing w:before="6" w:line="224"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）处理工艺</w:t>
      </w:r>
    </w:p>
    <w:p>
      <w:pPr>
        <w:ind w:left="2" w:right="80" w:firstLine="478"/>
        <w:spacing w:before="209" w:line="385" w:lineRule="auto"/>
        <w:rPr>
          <w:rFonts w:ascii="SimSun" w:hAnsi="SimSun" w:eastAsia="SimSun" w:cs="SimSun"/>
          <w:sz w:val="24"/>
          <w:szCs w:val="24"/>
        </w:rPr>
      </w:pPr>
      <w:r>
        <w:rPr>
          <w:rFonts w:ascii="SimSun" w:hAnsi="SimSun" w:eastAsia="SimSun" w:cs="SimSun"/>
          <w:sz w:val="24"/>
          <w:szCs w:val="24"/>
          <w:b/>
          <w:bCs/>
          <w:spacing w:val="-4"/>
        </w:rPr>
        <w:t>根据大量水电项目基坑废水的处理经验，本次环评建议向基坑内投加</w:t>
      </w:r>
      <w:r>
        <w:rPr>
          <w:rFonts w:ascii="SimSun" w:hAnsi="SimSun" w:eastAsia="SimSun" w:cs="SimSun"/>
          <w:sz w:val="24"/>
          <w:szCs w:val="24"/>
          <w:b/>
          <w:bCs/>
          <w:spacing w:val="-5"/>
        </w:rPr>
        <w:t>絮凝剂（可采</w:t>
      </w:r>
      <w:r>
        <w:rPr>
          <w:rFonts w:ascii="SimSun" w:hAnsi="SimSun" w:eastAsia="SimSun" w:cs="SimSun"/>
          <w:sz w:val="24"/>
          <w:szCs w:val="24"/>
          <w:b/>
          <w:bCs/>
          <w:spacing w:val="-2"/>
        </w:rPr>
        <w:t>用聚合氯化铝或者聚丙烯酰胺</w:t>
      </w:r>
      <w:r>
        <w:rPr>
          <w:rFonts w:ascii="SimSun" w:hAnsi="SimSun" w:eastAsia="SimSun" w:cs="SimSun"/>
          <w:sz w:val="24"/>
          <w:szCs w:val="24"/>
          <w:b/>
          <w:bCs/>
          <w:spacing w:val="11"/>
        </w:rPr>
        <w:t>），</w:t>
      </w:r>
      <w:r>
        <w:rPr>
          <w:rFonts w:ascii="SimSun" w:hAnsi="SimSun" w:eastAsia="SimSun" w:cs="SimSun"/>
          <w:sz w:val="24"/>
          <w:szCs w:val="24"/>
          <w:b/>
          <w:bCs/>
          <w:spacing w:val="-2"/>
        </w:rPr>
        <w:t>排水静置</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2h </w:t>
      </w:r>
      <w:r>
        <w:rPr>
          <w:rFonts w:ascii="SimSun" w:hAnsi="SimSun" w:eastAsia="SimSun" w:cs="SimSun"/>
          <w:sz w:val="24"/>
          <w:szCs w:val="24"/>
          <w:b/>
          <w:bCs/>
          <w:spacing w:val="-2"/>
        </w:rPr>
        <w:t>后抽出排放，剩余污泥定时人工清理，</w:t>
      </w:r>
      <w:r>
        <w:rPr>
          <w:rFonts w:ascii="SimSun" w:hAnsi="SimSun" w:eastAsia="SimSun" w:cs="SimSun"/>
          <w:sz w:val="24"/>
          <w:szCs w:val="24"/>
          <w:b/>
          <w:bCs/>
          <w:spacing w:val="-3"/>
        </w:rPr>
        <w:t>该处理方法技术合理，经济指标优越。经处理后的出水</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SS </w:t>
      </w:r>
      <w:r>
        <w:rPr>
          <w:rFonts w:ascii="SimSun" w:hAnsi="SimSun" w:eastAsia="SimSun" w:cs="SimSun"/>
          <w:sz w:val="24"/>
          <w:szCs w:val="24"/>
          <w:b/>
          <w:bCs/>
          <w:spacing w:val="-3"/>
        </w:rPr>
        <w:t>排放浓度为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70mg/L</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3"/>
        </w:rPr>
        <w:t>以</w:t>
      </w:r>
      <w:r>
        <w:rPr>
          <w:rFonts w:ascii="SimSun" w:hAnsi="SimSun" w:eastAsia="SimSun" w:cs="SimSun"/>
          <w:sz w:val="24"/>
          <w:szCs w:val="24"/>
          <w:b/>
          <w:bCs/>
          <w:spacing w:val="-4"/>
        </w:rPr>
        <w:t>下，</w:t>
      </w:r>
    </w:p>
    <w:p>
      <w:pPr>
        <w:ind w:right="80"/>
        <w:spacing w:before="2" w:line="384" w:lineRule="auto"/>
        <w:rPr>
          <w:rFonts w:ascii="SimSun" w:hAnsi="SimSun" w:eastAsia="SimSun" w:cs="SimSun"/>
          <w:sz w:val="24"/>
          <w:szCs w:val="24"/>
        </w:rPr>
      </w:pPr>
      <w:r>
        <w:rPr>
          <w:rFonts w:ascii="SimSun" w:hAnsi="SimSun" w:eastAsia="SimSun" w:cs="SimSun"/>
          <w:sz w:val="24"/>
          <w:szCs w:val="24"/>
          <w:b/>
          <w:bCs/>
          <w:spacing w:val="-1"/>
        </w:rPr>
        <w:t>满足《污水综合排放标准》（</w:t>
      </w:r>
      <w:r>
        <w:rPr>
          <w:rFonts w:ascii="Times New Roman" w:hAnsi="Times New Roman" w:eastAsia="Times New Roman" w:cs="Times New Roman"/>
          <w:sz w:val="24"/>
          <w:szCs w:val="24"/>
          <w:b/>
          <w:bCs/>
          <w:spacing w:val="-1"/>
        </w:rPr>
        <w:t>GB8978</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19</w:t>
      </w:r>
      <w:r>
        <w:rPr>
          <w:rFonts w:ascii="Times New Roman" w:hAnsi="Times New Roman" w:eastAsia="Times New Roman" w:cs="Times New Roman"/>
          <w:sz w:val="24"/>
          <w:szCs w:val="24"/>
          <w:b/>
          <w:bCs/>
          <w:spacing w:val="-2"/>
        </w:rPr>
        <w:t>96</w:t>
      </w:r>
      <w:r>
        <w:rPr>
          <w:rFonts w:ascii="SimSun" w:hAnsi="SimSun" w:eastAsia="SimSun" w:cs="SimSun"/>
          <w:sz w:val="24"/>
          <w:szCs w:val="24"/>
          <w:b/>
          <w:bCs/>
          <w:spacing w:val="-2"/>
        </w:rPr>
        <w:t>）一级标准，可达标排放至大河坝河。根</w:t>
      </w:r>
      <w:r>
        <w:rPr>
          <w:rFonts w:ascii="SimSun" w:hAnsi="SimSun" w:eastAsia="SimSun" w:cs="SimSun"/>
          <w:sz w:val="24"/>
          <w:szCs w:val="24"/>
          <w:b/>
          <w:bCs/>
          <w:spacing w:val="-2"/>
        </w:rPr>
        <w:t>据三滩引水工程基坑实际排水量，初期排水需配备排水泵（型号</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IS100-8</w:t>
      </w:r>
      <w:r>
        <w:rPr>
          <w:rFonts w:ascii="Times New Roman" w:hAnsi="Times New Roman" w:eastAsia="Times New Roman" w:cs="Times New Roman"/>
          <w:sz w:val="24"/>
          <w:szCs w:val="24"/>
          <w:b/>
          <w:bCs/>
          <w:spacing w:val="-3"/>
        </w:rPr>
        <w:t>0-125</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，流量</w:t>
      </w:r>
      <w:r>
        <w:rPr>
          <w:rFonts w:ascii="SimSun" w:hAnsi="SimSun" w:eastAsia="SimSun" w:cs="SimSun"/>
          <w:sz w:val="24"/>
          <w:szCs w:val="24"/>
        </w:rPr>
        <w:t xml:space="preserve"> </w:t>
      </w:r>
      <w:r>
        <w:rPr>
          <w:rFonts w:ascii="Times New Roman" w:hAnsi="Times New Roman" w:eastAsia="Times New Roman" w:cs="Times New Roman"/>
          <w:sz w:val="24"/>
          <w:szCs w:val="24"/>
          <w:b/>
          <w:bCs/>
          <w:spacing w:val="-4"/>
        </w:rPr>
        <w:t>100m</w:t>
      </w:r>
      <w:r>
        <w:rPr>
          <w:rFonts w:ascii="Times New Roman" w:hAnsi="Times New Roman" w:eastAsia="Times New Roman" w:cs="Times New Roman"/>
          <w:sz w:val="15"/>
          <w:szCs w:val="15"/>
          <w:b/>
          <w:bCs/>
          <w:spacing w:val="-4"/>
          <w:position w:val="7"/>
        </w:rPr>
        <w:t>3</w:t>
      </w:r>
      <w:r>
        <w:rPr>
          <w:rFonts w:ascii="Times New Roman" w:hAnsi="Times New Roman" w:eastAsia="Times New Roman" w:cs="Times New Roman"/>
          <w:sz w:val="24"/>
          <w:szCs w:val="24"/>
          <w:b/>
          <w:bCs/>
          <w:spacing w:val="-4"/>
        </w:rPr>
        <w:t>/h</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，扬程</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20m</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10</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台，经常性排水需</w:t>
      </w:r>
      <w:r>
        <w:rPr>
          <w:rFonts w:ascii="SimSun" w:hAnsi="SimSun" w:eastAsia="SimSun" w:cs="SimSun"/>
          <w:sz w:val="24"/>
          <w:szCs w:val="24"/>
          <w:b/>
          <w:bCs/>
          <w:spacing w:val="-5"/>
        </w:rPr>
        <w:t>配备同型号排水泵</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5</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5"/>
        </w:rPr>
        <w:t>台，以及配套的加药系</w:t>
      </w:r>
      <w:r>
        <w:rPr>
          <w:rFonts w:ascii="SimSun" w:hAnsi="SimSun" w:eastAsia="SimSun" w:cs="SimSun"/>
          <w:sz w:val="24"/>
          <w:szCs w:val="24"/>
          <w:b/>
          <w:bCs/>
          <w:spacing w:val="-3"/>
        </w:rPr>
        <w:t>统（含混合池、加药泵）、控制柜和管阀等。</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6.2.1.4  </w:t>
      </w:r>
      <w:r>
        <w:rPr>
          <w:rFonts w:ascii="SimHei" w:hAnsi="SimHei" w:eastAsia="SimHei" w:cs="SimHei"/>
          <w:sz w:val="24"/>
          <w:szCs w:val="24"/>
          <w:b/>
          <w:bCs/>
          <w:spacing w:val="-2"/>
        </w:rPr>
        <w:t>维护管理</w:t>
      </w:r>
    </w:p>
    <w:p>
      <w:pPr>
        <w:ind w:left="4" w:right="121" w:firstLine="487"/>
        <w:spacing w:before="210"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）大河坝引水口工程区、输水隧洞工程区、大河坝水库工程区</w:t>
      </w:r>
      <w:r>
        <w:rPr>
          <w:rFonts w:ascii="SimSun" w:hAnsi="SimSun" w:eastAsia="SimSun" w:cs="SimSun"/>
          <w:sz w:val="24"/>
          <w:szCs w:val="24"/>
          <w:b/>
          <w:bCs/>
          <w:spacing w:val="-3"/>
        </w:rPr>
        <w:t>的生活污水处理</w:t>
      </w:r>
      <w:r>
        <w:rPr>
          <w:rFonts w:ascii="SimSun" w:hAnsi="SimSun" w:eastAsia="SimSun" w:cs="SimSun"/>
          <w:sz w:val="24"/>
          <w:szCs w:val="24"/>
          <w:b/>
          <w:bCs/>
          <w:spacing w:val="-3"/>
        </w:rPr>
        <w:t>设施进行统一管理、统一维护。</w:t>
      </w:r>
    </w:p>
    <w:p>
      <w:pPr>
        <w:ind w:right="121" w:firstLine="491"/>
        <w:spacing w:before="213"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）至少设立一名专业管理人员，在上岗前由一体化地埋式生活</w:t>
      </w:r>
      <w:r>
        <w:rPr>
          <w:rFonts w:ascii="SimSun" w:hAnsi="SimSun" w:eastAsia="SimSun" w:cs="SimSun"/>
          <w:sz w:val="24"/>
          <w:szCs w:val="24"/>
          <w:b/>
          <w:bCs/>
          <w:spacing w:val="-3"/>
        </w:rPr>
        <w:t>污水处理设施生</w:t>
      </w:r>
      <w:r>
        <w:rPr>
          <w:rFonts w:ascii="SimSun" w:hAnsi="SimSun" w:eastAsia="SimSun" w:cs="SimSun"/>
          <w:sz w:val="24"/>
          <w:szCs w:val="24"/>
          <w:b/>
          <w:bCs/>
          <w:spacing w:val="-3"/>
        </w:rPr>
        <w:t>产厂家进行技术管理培训。</w:t>
      </w:r>
    </w:p>
    <w:p>
      <w:pPr>
        <w:ind w:right="121" w:firstLine="491"/>
        <w:spacing w:before="216"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）操作人员应严格按照操作技术规程，进行正确的操作和定期</w:t>
      </w:r>
      <w:r>
        <w:rPr>
          <w:rFonts w:ascii="SimSun" w:hAnsi="SimSun" w:eastAsia="SimSun" w:cs="SimSun"/>
          <w:sz w:val="24"/>
          <w:szCs w:val="24"/>
          <w:b/>
          <w:bCs/>
          <w:spacing w:val="-3"/>
        </w:rPr>
        <w:t>的维护，发现问</w:t>
      </w:r>
      <w:r>
        <w:rPr>
          <w:rFonts w:ascii="SimSun" w:hAnsi="SimSun" w:eastAsia="SimSun" w:cs="SimSun"/>
          <w:sz w:val="24"/>
          <w:szCs w:val="24"/>
          <w:b/>
          <w:bCs/>
          <w:spacing w:val="-3"/>
        </w:rPr>
        <w:t>题及时向建设单位和环境管理部门汇报解决。</w:t>
      </w:r>
    </w:p>
    <w:p>
      <w:pPr>
        <w:ind w:left="3" w:right="121" w:firstLine="488"/>
        <w:spacing w:before="213"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）加强环境保护宣传，食堂产生的泔水优先供给当地农牧民家</w:t>
      </w:r>
      <w:r>
        <w:rPr>
          <w:rFonts w:ascii="SimSun" w:hAnsi="SimSun" w:eastAsia="SimSun" w:cs="SimSun"/>
          <w:sz w:val="24"/>
          <w:szCs w:val="24"/>
          <w:b/>
          <w:bCs/>
          <w:spacing w:val="-3"/>
        </w:rPr>
        <w:t>养的牲畜，进行</w:t>
      </w:r>
      <w:r>
        <w:rPr>
          <w:rFonts w:ascii="SimSun" w:hAnsi="SimSun" w:eastAsia="SimSun" w:cs="SimSun"/>
          <w:sz w:val="24"/>
          <w:szCs w:val="24"/>
          <w:b/>
          <w:bCs/>
          <w:spacing w:val="-2"/>
        </w:rPr>
        <w:t>综合利用，减少污水产生量；经过处理后的生活污水，优先用于农田、绿化灌溉。</w:t>
      </w:r>
    </w:p>
    <w:p>
      <w:pPr>
        <w:pStyle w:val="BodyText"/>
        <w:spacing w:line="244" w:lineRule="auto"/>
        <w:rPr/>
      </w:pPr>
      <w:r/>
    </w:p>
    <w:p>
      <w:pPr>
        <w:ind w:left="1"/>
        <w:spacing w:before="91"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6.2.2  </w:t>
      </w:r>
      <w:r>
        <w:rPr>
          <w:rFonts w:ascii="KaiTi" w:hAnsi="KaiTi" w:eastAsia="KaiTi" w:cs="KaiTi"/>
          <w:sz w:val="28"/>
          <w:szCs w:val="28"/>
          <w:b/>
          <w:bCs/>
          <w:spacing w:val="-2"/>
        </w:rPr>
        <w:t>运行期地表水环境保护措施</w:t>
      </w:r>
    </w:p>
    <w:p>
      <w:pPr>
        <w:pStyle w:val="BodyText"/>
        <w:spacing w:line="281" w:lineRule="auto"/>
        <w:rPr/>
      </w:pPr>
      <w:r/>
    </w:p>
    <w:p>
      <w:pPr>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6.2.2.1  </w:t>
      </w:r>
      <w:r>
        <w:rPr>
          <w:rFonts w:ascii="SimHei" w:hAnsi="SimHei" w:eastAsia="SimHei" w:cs="SimHei"/>
          <w:sz w:val="24"/>
          <w:szCs w:val="24"/>
          <w:b/>
          <w:bCs/>
          <w:spacing w:val="-2"/>
        </w:rPr>
        <w:t>蓄水初期库底卫生清理</w:t>
      </w:r>
    </w:p>
    <w:p>
      <w:pPr>
        <w:ind w:left="487"/>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6"/>
        </w:rPr>
        <w:t>清理目的</w:t>
      </w:r>
    </w:p>
    <w:p>
      <w:pPr>
        <w:ind w:left="2" w:firstLine="479"/>
        <w:spacing w:before="214" w:line="386" w:lineRule="auto"/>
        <w:jc w:val="both"/>
        <w:rPr>
          <w:rFonts w:ascii="SimSun" w:hAnsi="SimSun" w:eastAsia="SimSun" w:cs="SimSun"/>
          <w:sz w:val="24"/>
          <w:szCs w:val="24"/>
        </w:rPr>
      </w:pPr>
      <w:r>
        <w:rPr>
          <w:rFonts w:ascii="SimSun" w:hAnsi="SimSun" w:eastAsia="SimSun" w:cs="SimSun"/>
          <w:sz w:val="24"/>
          <w:szCs w:val="24"/>
          <w:b/>
          <w:bCs/>
          <w:spacing w:val="-4"/>
        </w:rPr>
        <w:t>尽可能消除各种建筑物、垃圾、人畜粪便、污水、污泥、污物、树</w:t>
      </w:r>
      <w:r>
        <w:rPr>
          <w:rFonts w:ascii="SimSun" w:hAnsi="SimSun" w:eastAsia="SimSun" w:cs="SimSun"/>
          <w:sz w:val="24"/>
          <w:szCs w:val="24"/>
          <w:b/>
          <w:bCs/>
          <w:spacing w:val="-5"/>
        </w:rPr>
        <w:t>木、植被等在蓄</w:t>
      </w:r>
      <w:r>
        <w:rPr>
          <w:rFonts w:ascii="SimSun" w:hAnsi="SimSun" w:eastAsia="SimSun" w:cs="SimSun"/>
          <w:sz w:val="24"/>
          <w:szCs w:val="24"/>
          <w:b/>
          <w:bCs/>
          <w:spacing w:val="-4"/>
        </w:rPr>
        <w:t>水后分解、腐烂污染水质的因素，产生病源。确保库区及其下游地区工业、</w:t>
      </w:r>
      <w:r>
        <w:rPr>
          <w:rFonts w:ascii="SimSun" w:hAnsi="SimSun" w:eastAsia="SimSun" w:cs="SimSun"/>
          <w:sz w:val="24"/>
          <w:szCs w:val="24"/>
          <w:b/>
          <w:bCs/>
          <w:spacing w:val="-5"/>
        </w:rPr>
        <w:t>农业生产和</w:t>
      </w:r>
      <w:r>
        <w:rPr>
          <w:rFonts w:ascii="SimSun" w:hAnsi="SimSun" w:eastAsia="SimSun" w:cs="SimSun"/>
          <w:sz w:val="24"/>
          <w:szCs w:val="24"/>
          <w:b/>
          <w:bCs/>
          <w:spacing w:val="-8"/>
        </w:rPr>
        <w:t>居民饮用水的卫生安全，杜绝病原微生物的扩散，防止介水传染病的发生</w:t>
      </w:r>
      <w:r>
        <w:rPr>
          <w:rFonts w:ascii="SimSun" w:hAnsi="SimSun" w:eastAsia="SimSun" w:cs="SimSun"/>
          <w:sz w:val="24"/>
          <w:szCs w:val="24"/>
          <w:b/>
          <w:bCs/>
          <w:spacing w:val="-9"/>
        </w:rPr>
        <w:t>、流行或暴发。</w:t>
      </w:r>
    </w:p>
    <w:p>
      <w:pPr>
        <w:spacing w:line="386" w:lineRule="auto"/>
        <w:sectPr>
          <w:footerReference w:type="default" r:id="rId581"/>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80"/>
        <w:spacing w:before="78" w:line="219" w:lineRule="auto"/>
        <w:rPr>
          <w:rFonts w:ascii="SimSun" w:hAnsi="SimSun" w:eastAsia="SimSun" w:cs="SimSun"/>
          <w:sz w:val="24"/>
          <w:szCs w:val="24"/>
        </w:rPr>
      </w:pPr>
      <w:bookmarkStart w:name="bookmark192" w:id="146"/>
      <w:bookmarkEnd w:id="146"/>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水库库底清理范围</w:t>
      </w:r>
    </w:p>
    <w:p>
      <w:pPr>
        <w:ind w:left="25" w:right="63" w:firstLine="458"/>
        <w:spacing w:before="213" w:line="385" w:lineRule="auto"/>
        <w:rPr>
          <w:rFonts w:ascii="SimSun" w:hAnsi="SimSun" w:eastAsia="SimSun" w:cs="SimSun"/>
          <w:sz w:val="24"/>
          <w:szCs w:val="24"/>
        </w:rPr>
      </w:pPr>
      <w:r>
        <w:rPr>
          <w:rFonts w:ascii="SimSun" w:hAnsi="SimSun" w:eastAsia="SimSun" w:cs="SimSun"/>
          <w:sz w:val="24"/>
          <w:szCs w:val="24"/>
          <w:b/>
          <w:bCs/>
          <w:spacing w:val="-4"/>
        </w:rPr>
        <w:t>根据规范要求，结合大河坝水库运行方式和库区经济发展的要求</w:t>
      </w:r>
      <w:r>
        <w:rPr>
          <w:rFonts w:ascii="SimSun" w:hAnsi="SimSun" w:eastAsia="SimSun" w:cs="SimSun"/>
          <w:sz w:val="24"/>
          <w:szCs w:val="24"/>
          <w:b/>
          <w:bCs/>
          <w:spacing w:val="-5"/>
        </w:rPr>
        <w:t>，确定一般清理范</w:t>
      </w:r>
      <w:r>
        <w:rPr>
          <w:rFonts w:ascii="SimSun" w:hAnsi="SimSun" w:eastAsia="SimSun" w:cs="SimSun"/>
          <w:sz w:val="24"/>
          <w:szCs w:val="24"/>
          <w:b/>
          <w:bCs/>
          <w:spacing w:val="-13"/>
        </w:rPr>
        <w:t>围为：</w:t>
      </w:r>
    </w:p>
    <w:p>
      <w:pPr>
        <w:ind w:left="495"/>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）正常蓄水位以下的林木清理；</w:t>
      </w:r>
    </w:p>
    <w:p>
      <w:pPr>
        <w:ind w:left="495"/>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）正常蓄水位以下防止水质污染的卫生防疫清理；</w:t>
      </w:r>
    </w:p>
    <w:p>
      <w:pPr>
        <w:ind w:left="495"/>
        <w:spacing w:before="216"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）正常蓄水位以下的易漂浮物清理。</w:t>
      </w:r>
    </w:p>
    <w:p>
      <w:pPr>
        <w:ind w:left="1" w:right="63" w:firstLine="483"/>
        <w:spacing w:before="214" w:line="385" w:lineRule="auto"/>
        <w:rPr>
          <w:rFonts w:ascii="SimSun" w:hAnsi="SimSun" w:eastAsia="SimSun" w:cs="SimSun"/>
          <w:sz w:val="24"/>
          <w:szCs w:val="24"/>
        </w:rPr>
      </w:pPr>
      <w:r>
        <w:rPr>
          <w:rFonts w:ascii="SimSun" w:hAnsi="SimSun" w:eastAsia="SimSun" w:cs="SimSun"/>
          <w:sz w:val="24"/>
          <w:szCs w:val="24"/>
          <w:b/>
          <w:bCs/>
          <w:spacing w:val="-4"/>
        </w:rPr>
        <w:t>经调查，该工程库区无工矿企业、医院、养殖场等特殊清理</w:t>
      </w:r>
      <w:r>
        <w:rPr>
          <w:rFonts w:ascii="SimSun" w:hAnsi="SimSun" w:eastAsia="SimSun" w:cs="SimSun"/>
          <w:sz w:val="24"/>
          <w:szCs w:val="24"/>
          <w:b/>
          <w:bCs/>
          <w:spacing w:val="-5"/>
        </w:rPr>
        <w:t>项目，按规范要求可不</w:t>
      </w:r>
      <w:r>
        <w:rPr>
          <w:rFonts w:ascii="SimSun" w:hAnsi="SimSun" w:eastAsia="SimSun" w:cs="SimSun"/>
          <w:sz w:val="24"/>
          <w:szCs w:val="24"/>
          <w:b/>
          <w:bCs/>
          <w:spacing w:val="-3"/>
        </w:rPr>
        <w:t>进行特殊清理。</w:t>
      </w:r>
    </w:p>
    <w:p>
      <w:pPr>
        <w:ind w:left="478"/>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清理技术要求和方法</w:t>
      </w:r>
    </w:p>
    <w:p>
      <w:pPr>
        <w:ind w:left="4" w:right="62" w:firstLine="479"/>
        <w:spacing w:before="213" w:line="385" w:lineRule="auto"/>
        <w:rPr>
          <w:rFonts w:ascii="SimSun" w:hAnsi="SimSun" w:eastAsia="SimSun" w:cs="SimSun"/>
          <w:sz w:val="24"/>
          <w:szCs w:val="24"/>
        </w:rPr>
      </w:pPr>
      <w:r>
        <w:rPr>
          <w:rFonts w:ascii="SimSun" w:hAnsi="SimSun" w:eastAsia="SimSun" w:cs="SimSun"/>
          <w:sz w:val="24"/>
          <w:szCs w:val="24"/>
          <w:b/>
          <w:bCs/>
          <w:spacing w:val="-3"/>
        </w:rPr>
        <w:t>根据《水利水电工程建设征地移民安置规划设计规范》（</w:t>
      </w:r>
      <w:r>
        <w:rPr>
          <w:rFonts w:ascii="Times New Roman" w:hAnsi="Times New Roman" w:eastAsia="Times New Roman" w:cs="Times New Roman"/>
          <w:sz w:val="24"/>
          <w:szCs w:val="24"/>
          <w:b/>
          <w:bCs/>
          <w:spacing w:val="-3"/>
        </w:rPr>
        <w:t>SL 290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4"/>
        </w:rPr>
        <w:t>009</w:t>
      </w:r>
      <w:r>
        <w:rPr>
          <w:rFonts w:ascii="SimSun" w:hAnsi="SimSun" w:eastAsia="SimSun" w:cs="SimSun"/>
          <w:sz w:val="24"/>
          <w:szCs w:val="24"/>
          <w:b/>
          <w:bCs/>
          <w:spacing w:val="-4"/>
        </w:rPr>
        <w:t>）的要求，</w:t>
      </w:r>
      <w:r>
        <w:rPr>
          <w:rFonts w:ascii="SimSun" w:hAnsi="SimSun" w:eastAsia="SimSun" w:cs="SimSun"/>
          <w:sz w:val="24"/>
          <w:szCs w:val="24"/>
          <w:b/>
          <w:bCs/>
          <w:spacing w:val="-3"/>
        </w:rPr>
        <w:t>本次库底清理主要内容为：</w:t>
      </w:r>
    </w:p>
    <w:p>
      <w:pPr>
        <w:ind w:left="495"/>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）林木砍伐与迹地清理</w:t>
      </w:r>
    </w:p>
    <w:p>
      <w:pPr>
        <w:ind w:left="482"/>
        <w:spacing w:before="214" w:line="217" w:lineRule="auto"/>
        <w:rPr>
          <w:rFonts w:ascii="SimSun" w:hAnsi="SimSun" w:eastAsia="SimSun" w:cs="SimSun"/>
          <w:sz w:val="24"/>
          <w:szCs w:val="24"/>
        </w:rPr>
      </w:pPr>
      <w:r>
        <w:rPr>
          <w:rFonts w:ascii="SimSun" w:hAnsi="SimSun" w:eastAsia="SimSun" w:cs="SimSun"/>
          <w:sz w:val="24"/>
          <w:szCs w:val="24"/>
          <w:b/>
          <w:bCs/>
          <w:spacing w:val="-2"/>
        </w:rPr>
        <w:t>①零星树木应砍伐并清理，残留树桩不得高出地面</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0.</w:t>
      </w:r>
      <w:r>
        <w:rPr>
          <w:rFonts w:ascii="Times New Roman" w:hAnsi="Times New Roman" w:eastAsia="Times New Roman" w:cs="Times New Roman"/>
          <w:sz w:val="24"/>
          <w:szCs w:val="24"/>
          <w:b/>
          <w:bCs/>
          <w:spacing w:val="-3"/>
        </w:rPr>
        <w:t>3m</w:t>
      </w:r>
      <w:r>
        <w:rPr>
          <w:rFonts w:ascii="SimSun" w:hAnsi="SimSun" w:eastAsia="SimSun" w:cs="SimSun"/>
          <w:sz w:val="24"/>
          <w:szCs w:val="24"/>
          <w:b/>
          <w:bCs/>
          <w:spacing w:val="-3"/>
        </w:rPr>
        <w:t>。</w:t>
      </w:r>
    </w:p>
    <w:p>
      <w:pPr>
        <w:ind w:left="5" w:right="61" w:firstLine="476"/>
        <w:spacing w:before="218" w:line="302" w:lineRule="auto"/>
        <w:rPr>
          <w:rFonts w:ascii="SimSun" w:hAnsi="SimSun" w:eastAsia="SimSun" w:cs="SimSun"/>
          <w:sz w:val="24"/>
          <w:szCs w:val="24"/>
        </w:rPr>
      </w:pPr>
      <w:r>
        <w:rPr>
          <w:rFonts w:ascii="SimSun" w:hAnsi="SimSun" w:eastAsia="SimSun" w:cs="SimSun"/>
          <w:sz w:val="24"/>
          <w:szCs w:val="24"/>
          <w:b/>
          <w:bCs/>
          <w:spacing w:val="-4"/>
        </w:rPr>
        <w:t>②林木砍伐残余的枝丫、枯木、灌木林（丛）等易漂浮的物质，在水库蓄</w:t>
      </w:r>
      <w:r>
        <w:rPr>
          <w:rFonts w:ascii="SimSun" w:hAnsi="SimSun" w:eastAsia="SimSun" w:cs="SimSun"/>
          <w:sz w:val="24"/>
          <w:szCs w:val="24"/>
          <w:b/>
          <w:bCs/>
          <w:spacing w:val="-5"/>
        </w:rPr>
        <w:t>水前，应</w:t>
      </w:r>
      <w:r>
        <w:rPr>
          <w:rFonts w:ascii="SimSun" w:hAnsi="SimSun" w:eastAsia="SimSun" w:cs="SimSun"/>
          <w:sz w:val="24"/>
          <w:szCs w:val="24"/>
          <w:b/>
          <w:bCs/>
          <w:spacing w:val="-3"/>
        </w:rPr>
        <w:t>就地处理或采取防漂措施。</w:t>
      </w:r>
    </w:p>
    <w:p>
      <w:pPr>
        <w:ind w:left="495"/>
        <w:spacing w:before="215"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）卫生防疫清理</w:t>
      </w:r>
    </w:p>
    <w:p>
      <w:pPr>
        <w:ind w:left="482"/>
        <w:spacing w:before="213" w:line="217" w:lineRule="auto"/>
        <w:rPr>
          <w:rFonts w:ascii="SimSun" w:hAnsi="SimSun" w:eastAsia="SimSun" w:cs="SimSun"/>
          <w:sz w:val="24"/>
          <w:szCs w:val="24"/>
        </w:rPr>
      </w:pPr>
      <w:r>
        <w:rPr>
          <w:rFonts w:ascii="SimSun" w:hAnsi="SimSun" w:eastAsia="SimSun" w:cs="SimSun"/>
          <w:sz w:val="24"/>
          <w:szCs w:val="24"/>
          <w:b/>
          <w:bCs/>
          <w:spacing w:val="-3"/>
        </w:rPr>
        <w:t>①卫生清理工作应在建（构）筑物拆除之前进行。</w:t>
      </w:r>
    </w:p>
    <w:p>
      <w:pPr>
        <w:ind w:left="4" w:right="61" w:firstLine="477"/>
        <w:spacing w:before="219" w:line="302" w:lineRule="auto"/>
        <w:rPr>
          <w:rFonts w:ascii="SimSun" w:hAnsi="SimSun" w:eastAsia="SimSun" w:cs="SimSun"/>
          <w:sz w:val="24"/>
          <w:szCs w:val="24"/>
        </w:rPr>
      </w:pPr>
      <w:r>
        <w:rPr>
          <w:rFonts w:ascii="SimSun" w:hAnsi="SimSun" w:eastAsia="SimSun" w:cs="SimSun"/>
          <w:sz w:val="24"/>
          <w:szCs w:val="24"/>
          <w:b/>
          <w:bCs/>
          <w:spacing w:val="-4"/>
        </w:rPr>
        <w:t>②大河坝水库工程是兴海县、共和县农业灌溉水源工程，卫生防疫清理应</w:t>
      </w:r>
      <w:r>
        <w:rPr>
          <w:rFonts w:ascii="SimSun" w:hAnsi="SimSun" w:eastAsia="SimSun" w:cs="SimSun"/>
          <w:sz w:val="24"/>
          <w:szCs w:val="24"/>
          <w:b/>
          <w:bCs/>
          <w:spacing w:val="-5"/>
        </w:rPr>
        <w:t>在卫生防</w:t>
      </w:r>
      <w:r>
        <w:rPr>
          <w:rFonts w:ascii="SimSun" w:hAnsi="SimSun" w:eastAsia="SimSun" w:cs="SimSun"/>
          <w:sz w:val="24"/>
          <w:szCs w:val="24"/>
          <w:b/>
          <w:bCs/>
          <w:spacing w:val="-3"/>
        </w:rPr>
        <w:t>疫部门指导下，由兴海县组织专业队伍实施。</w:t>
      </w:r>
    </w:p>
    <w:p>
      <w:pPr>
        <w:ind w:left="3" w:right="61" w:firstLine="478"/>
        <w:spacing w:before="210" w:line="352" w:lineRule="auto"/>
        <w:rPr>
          <w:rFonts w:ascii="SimSun" w:hAnsi="SimSun" w:eastAsia="SimSun" w:cs="SimSun"/>
          <w:sz w:val="24"/>
          <w:szCs w:val="24"/>
        </w:rPr>
      </w:pPr>
      <w:r>
        <w:rPr>
          <w:rFonts w:ascii="SimSun" w:hAnsi="SimSun" w:eastAsia="SimSun" w:cs="SimSun"/>
          <w:sz w:val="24"/>
          <w:szCs w:val="24"/>
          <w:b/>
          <w:bCs/>
          <w:spacing w:val="-4"/>
        </w:rPr>
        <w:t>③清理范围内的粪便、粪坑（池）等一般污染源地，应将其污物运至库外</w:t>
      </w:r>
      <w:r>
        <w:rPr>
          <w:rFonts w:ascii="SimSun" w:hAnsi="SimSun" w:eastAsia="SimSun" w:cs="SimSun"/>
          <w:sz w:val="24"/>
          <w:szCs w:val="24"/>
          <w:b/>
          <w:bCs/>
          <w:spacing w:val="-5"/>
        </w:rPr>
        <w:t>，无法清</w:t>
      </w:r>
      <w:r>
        <w:rPr>
          <w:rFonts w:ascii="SimSun" w:hAnsi="SimSun" w:eastAsia="SimSun" w:cs="SimSun"/>
          <w:sz w:val="24"/>
          <w:szCs w:val="24"/>
          <w:b/>
          <w:bCs/>
          <w:spacing w:val="1"/>
        </w:rPr>
        <w:t>运的残留污物，应按</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
        </w:rPr>
        <w:t>1</w:t>
      </w:r>
      <w:r>
        <w:rPr>
          <w:rFonts w:ascii="Times New Roman" w:hAnsi="Times New Roman" w:eastAsia="Times New Roman" w:cs="Times New Roman"/>
          <w:sz w:val="24"/>
          <w:szCs w:val="24"/>
          <w:b/>
          <w:bCs/>
        </w:rPr>
        <w:t>kg</w:t>
      </w:r>
      <w:r>
        <w:rPr>
          <w:rFonts w:ascii="Times New Roman" w:hAnsi="Times New Roman" w:eastAsia="Times New Roman" w:cs="Times New Roman"/>
          <w:sz w:val="24"/>
          <w:szCs w:val="24"/>
          <w:b/>
          <w:bCs/>
          <w:spacing w:val="1"/>
        </w:rPr>
        <w:t>/m</w:t>
      </w:r>
      <w:r>
        <w:rPr>
          <w:rFonts w:ascii="Times New Roman" w:hAnsi="Times New Roman" w:eastAsia="Times New Roman" w:cs="Times New Roman"/>
          <w:sz w:val="15"/>
          <w:szCs w:val="15"/>
          <w:b/>
          <w:bCs/>
          <w:spacing w:val="1"/>
          <w:position w:val="8"/>
        </w:rPr>
        <w:t>2</w:t>
      </w:r>
      <w:r>
        <w:rPr>
          <w:rFonts w:ascii="SimSun" w:hAnsi="SimSun" w:eastAsia="SimSun" w:cs="SimSun"/>
          <w:sz w:val="24"/>
          <w:szCs w:val="24"/>
          <w:b/>
          <w:bCs/>
          <w:spacing w:val="-19"/>
        </w:rPr>
        <w:t>（（</w:t>
      </w:r>
      <w:r>
        <w:rPr>
          <w:rFonts w:ascii="SimSun" w:hAnsi="SimSun" w:eastAsia="SimSun" w:cs="SimSun"/>
          <w:sz w:val="24"/>
          <w:szCs w:val="24"/>
          <w:b/>
          <w:bCs/>
          <w:spacing w:val="1"/>
        </w:rPr>
        <w:t>有限氯含量大于</w:t>
      </w:r>
      <w:r>
        <w:rPr>
          <w:rFonts w:ascii="Times New Roman" w:hAnsi="Times New Roman" w:eastAsia="Times New Roman" w:cs="Times New Roman"/>
          <w:sz w:val="24"/>
          <w:szCs w:val="24"/>
          <w:b/>
          <w:bCs/>
        </w:rPr>
        <w:t>20%</w:t>
      </w:r>
      <w:r>
        <w:rPr>
          <w:rFonts w:ascii="SimSun" w:hAnsi="SimSun" w:eastAsia="SimSun" w:cs="SimSun"/>
          <w:sz w:val="24"/>
          <w:szCs w:val="24"/>
          <w:b/>
          <w:bCs/>
        </w:rPr>
        <w:t>）撒布漂白粉消毒。坑穴进行药</w:t>
      </w:r>
      <w:r>
        <w:rPr>
          <w:rFonts w:ascii="SimSun" w:hAnsi="SimSun" w:eastAsia="SimSun" w:cs="SimSun"/>
          <w:sz w:val="24"/>
          <w:szCs w:val="24"/>
          <w:b/>
          <w:bCs/>
          <w:spacing w:val="1"/>
        </w:rPr>
        <w:t>物消毒，用漂白粉按</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1"/>
        </w:rPr>
        <w:t>1</w:t>
      </w:r>
      <w:r>
        <w:rPr>
          <w:rFonts w:ascii="Times New Roman" w:hAnsi="Times New Roman" w:eastAsia="Times New Roman" w:cs="Times New Roman"/>
          <w:sz w:val="24"/>
          <w:szCs w:val="24"/>
          <w:b/>
          <w:bCs/>
        </w:rPr>
        <w:t>kg</w:t>
      </w:r>
      <w:r>
        <w:rPr>
          <w:rFonts w:ascii="Times New Roman" w:hAnsi="Times New Roman" w:eastAsia="Times New Roman" w:cs="Times New Roman"/>
          <w:sz w:val="24"/>
          <w:szCs w:val="24"/>
          <w:b/>
          <w:bCs/>
          <w:spacing w:val="1"/>
        </w:rPr>
        <w:t>/m</w:t>
      </w:r>
      <w:r>
        <w:rPr>
          <w:rFonts w:ascii="Times New Roman" w:hAnsi="Times New Roman" w:eastAsia="Times New Roman" w:cs="Times New Roman"/>
          <w:sz w:val="15"/>
          <w:szCs w:val="15"/>
          <w:b/>
          <w:bCs/>
          <w:spacing w:val="1"/>
          <w:position w:val="8"/>
        </w:rPr>
        <w:t>2</w:t>
      </w:r>
      <w:r>
        <w:rPr>
          <w:rFonts w:ascii="SimSun" w:hAnsi="SimSun" w:eastAsia="SimSun" w:cs="SimSun"/>
          <w:sz w:val="24"/>
          <w:szCs w:val="24"/>
          <w:b/>
          <w:bCs/>
          <w:spacing w:val="-19"/>
        </w:rPr>
        <w:t>（（</w:t>
      </w:r>
      <w:r>
        <w:rPr>
          <w:rFonts w:ascii="SimSun" w:hAnsi="SimSun" w:eastAsia="SimSun" w:cs="SimSun"/>
          <w:sz w:val="24"/>
          <w:szCs w:val="24"/>
          <w:b/>
          <w:bCs/>
          <w:spacing w:val="1"/>
        </w:rPr>
        <w:t>有限氯含量大于</w:t>
      </w:r>
      <w:r>
        <w:rPr>
          <w:rFonts w:ascii="Times New Roman" w:hAnsi="Times New Roman" w:eastAsia="Times New Roman" w:cs="Times New Roman"/>
          <w:sz w:val="24"/>
          <w:szCs w:val="24"/>
          <w:b/>
          <w:bCs/>
        </w:rPr>
        <w:t>20%</w:t>
      </w:r>
      <w:r>
        <w:rPr>
          <w:rFonts w:ascii="SimSun" w:hAnsi="SimSun" w:eastAsia="SimSun" w:cs="SimSun"/>
          <w:sz w:val="24"/>
          <w:szCs w:val="24"/>
          <w:b/>
          <w:bCs/>
        </w:rPr>
        <w:t>）撒布、浇湿后，用农田土壤或</w:t>
      </w:r>
      <w:r>
        <w:rPr>
          <w:rFonts w:ascii="SimSun" w:hAnsi="SimSun" w:eastAsia="SimSun" w:cs="SimSun"/>
          <w:sz w:val="24"/>
          <w:szCs w:val="24"/>
          <w:b/>
          <w:bCs/>
          <w:spacing w:val="-4"/>
        </w:rPr>
        <w:t>土石填平、压实，使其达到无害化。粪便消毒处理后应达到</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GB79</w:t>
      </w:r>
      <w:r>
        <w:rPr>
          <w:rFonts w:ascii="Times New Roman" w:hAnsi="Times New Roman" w:eastAsia="Times New Roman" w:cs="Times New Roman"/>
          <w:sz w:val="24"/>
          <w:szCs w:val="24"/>
          <w:b/>
          <w:bCs/>
          <w:spacing w:val="-5"/>
        </w:rPr>
        <w:t>59</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5"/>
        </w:rPr>
        <w:t>的指标要求，由县</w:t>
      </w:r>
      <w:r>
        <w:rPr>
          <w:rFonts w:ascii="SimSun" w:hAnsi="SimSun" w:eastAsia="SimSun" w:cs="SimSun"/>
          <w:sz w:val="24"/>
          <w:szCs w:val="24"/>
          <w:b/>
          <w:bCs/>
          <w:spacing w:val="-3"/>
        </w:rPr>
        <w:t>级及以上疾病预防控制中心提供检测报告。</w:t>
      </w:r>
    </w:p>
    <w:p>
      <w:pPr>
        <w:ind w:left="481"/>
        <w:spacing w:before="217" w:line="217" w:lineRule="auto"/>
        <w:rPr>
          <w:rFonts w:ascii="SimSun" w:hAnsi="SimSun" w:eastAsia="SimSun" w:cs="SimSun"/>
          <w:sz w:val="24"/>
          <w:szCs w:val="24"/>
        </w:rPr>
      </w:pPr>
      <w:r>
        <w:rPr>
          <w:rFonts w:ascii="SimSun" w:hAnsi="SimSun" w:eastAsia="SimSun" w:cs="SimSun"/>
          <w:sz w:val="24"/>
          <w:szCs w:val="24"/>
          <w:b/>
          <w:bCs/>
          <w:spacing w:val="-2"/>
        </w:rPr>
        <w:t>④遗留的生活垃圾必须统一清理，集中填埋；污水沟内沉积的污物需曝晒消毒。</w:t>
      </w:r>
    </w:p>
    <w:p>
      <w:pPr>
        <w:ind w:firstLine="481"/>
        <w:spacing w:before="218" w:line="327" w:lineRule="auto"/>
        <w:rPr>
          <w:rFonts w:ascii="SimSun" w:hAnsi="SimSun" w:eastAsia="SimSun" w:cs="SimSun"/>
          <w:sz w:val="24"/>
          <w:szCs w:val="24"/>
        </w:rPr>
      </w:pPr>
      <w:r>
        <w:rPr>
          <w:rFonts w:ascii="SimSun" w:hAnsi="SimSun" w:eastAsia="SimSun" w:cs="SimSun"/>
          <w:sz w:val="24"/>
          <w:szCs w:val="24"/>
          <w:b/>
          <w:bCs/>
          <w:spacing w:val="-2"/>
        </w:rPr>
        <w:t>⑤灭杀库区的鼠类，在蓄水前</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个月内完成，可采取物理或化学方法。化学方</w:t>
      </w:r>
      <w:r>
        <w:rPr>
          <w:rFonts w:ascii="SimSun" w:hAnsi="SimSun" w:eastAsia="SimSun" w:cs="SimSun"/>
          <w:sz w:val="24"/>
          <w:szCs w:val="24"/>
          <w:b/>
          <w:bCs/>
          <w:spacing w:val="-4"/>
        </w:rPr>
        <w:t>法宜使用抗凝血剂灭鼠毒饵，严禁使用强度机型鼠药。投放敌鼠钠或杀鼠迷饵料量每堆</w:t>
      </w:r>
      <w:r>
        <w:rPr>
          <w:rFonts w:ascii="Times New Roman" w:hAnsi="Times New Roman" w:eastAsia="Times New Roman" w:cs="Times New Roman"/>
          <w:sz w:val="24"/>
          <w:szCs w:val="24"/>
          <w:b/>
          <w:bCs/>
          <w:spacing w:val="-6"/>
        </w:rPr>
        <w:t>20g</w:t>
      </w:r>
      <w:r>
        <w:rPr>
          <w:rFonts w:ascii="SimSun" w:hAnsi="SimSun" w:eastAsia="SimSun" w:cs="SimSun"/>
          <w:sz w:val="24"/>
          <w:szCs w:val="24"/>
          <w:b/>
          <w:bCs/>
          <w:spacing w:val="-6"/>
        </w:rPr>
        <w:t>，也可投放溴敌隆或大隆毒饵料量每堆</w:t>
      </w:r>
      <w:r>
        <w:rPr>
          <w:rFonts w:ascii="SimSun" w:hAnsi="SimSun" w:eastAsia="SimSun" w:cs="SimSun"/>
          <w:sz w:val="24"/>
          <w:szCs w:val="24"/>
          <w:spacing w:val="-29"/>
        </w:rPr>
        <w:t xml:space="preserve"> </w:t>
      </w:r>
      <w:r>
        <w:rPr>
          <w:rFonts w:ascii="Times New Roman" w:hAnsi="Times New Roman" w:eastAsia="Times New Roman" w:cs="Times New Roman"/>
          <w:sz w:val="24"/>
          <w:szCs w:val="24"/>
          <w:b/>
          <w:bCs/>
          <w:spacing w:val="-6"/>
        </w:rPr>
        <w:t>10g</w:t>
      </w:r>
      <w:r>
        <w:rPr>
          <w:rFonts w:ascii="SimSun" w:hAnsi="SimSun" w:eastAsia="SimSun" w:cs="SimSun"/>
          <w:sz w:val="24"/>
          <w:szCs w:val="24"/>
          <w:b/>
          <w:bCs/>
          <w:spacing w:val="-6"/>
        </w:rPr>
        <w:t>。每亩投放毒饵</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6"/>
        </w:rPr>
        <w:t>10 </w:t>
      </w:r>
      <w:r>
        <w:rPr>
          <w:rFonts w:ascii="SimSun" w:hAnsi="SimSun" w:eastAsia="SimSun" w:cs="SimSun"/>
          <w:sz w:val="24"/>
          <w:szCs w:val="24"/>
          <w:b/>
          <w:bCs/>
          <w:spacing w:val="-6"/>
        </w:rPr>
        <w:t>堆。投放毒饵后</w:t>
      </w:r>
      <w:r>
        <w:rPr>
          <w:rFonts w:ascii="Times New Roman" w:hAnsi="Times New Roman" w:eastAsia="Times New Roman" w:cs="Times New Roman"/>
          <w:sz w:val="24"/>
          <w:szCs w:val="24"/>
          <w:b/>
          <w:bCs/>
          <w:spacing w:val="-6"/>
        </w:rPr>
        <w:t>5</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6"/>
        </w:rPr>
        <w:t>天，</w:t>
      </w:r>
    </w:p>
    <w:p>
      <w:pPr>
        <w:spacing w:line="327" w:lineRule="auto"/>
        <w:sectPr>
          <w:footerReference w:type="default" r:id="rId582"/>
          <w:pgSz w:w="11906" w:h="16839"/>
          <w:pgMar w:top="400" w:right="1356" w:bottom="1152" w:left="1421"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right="105"/>
        <w:spacing w:before="78" w:line="385" w:lineRule="auto"/>
        <w:jc w:val="both"/>
        <w:rPr>
          <w:rFonts w:ascii="SimSun" w:hAnsi="SimSun" w:eastAsia="SimSun" w:cs="SimSun"/>
          <w:sz w:val="24"/>
          <w:szCs w:val="24"/>
        </w:rPr>
      </w:pPr>
      <w:r>
        <w:rPr>
          <w:rFonts w:ascii="SimSun" w:hAnsi="SimSun" w:eastAsia="SimSun" w:cs="SimSun"/>
          <w:sz w:val="24"/>
          <w:szCs w:val="24"/>
          <w:b/>
          <w:bCs/>
          <w:spacing w:val="-4"/>
        </w:rPr>
        <w:t>检查毒饵消耗情况，全被吃光处再加倍投放饵料，同时收集鼠尸并立即烧毁灭迹</w:t>
      </w:r>
      <w:r>
        <w:rPr>
          <w:rFonts w:ascii="SimSun" w:hAnsi="SimSun" w:eastAsia="SimSun" w:cs="SimSun"/>
          <w:sz w:val="24"/>
          <w:szCs w:val="24"/>
          <w:b/>
          <w:bCs/>
          <w:spacing w:val="-5"/>
        </w:rPr>
        <w:t>或在地</w:t>
      </w:r>
      <w:r>
        <w:rPr>
          <w:rFonts w:ascii="SimSun" w:hAnsi="SimSun" w:eastAsia="SimSun" w:cs="SimSun"/>
          <w:sz w:val="24"/>
          <w:szCs w:val="24"/>
          <w:b/>
          <w:bCs/>
          <w:spacing w:val="-3"/>
        </w:rPr>
        <w:t>面</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3"/>
        </w:rPr>
        <w:t>以下深埋处理；投饵</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15 </w:t>
      </w:r>
      <w:r>
        <w:rPr>
          <w:rFonts w:ascii="SimSun" w:hAnsi="SimSun" w:eastAsia="SimSun" w:cs="SimSun"/>
          <w:sz w:val="24"/>
          <w:szCs w:val="24"/>
          <w:b/>
          <w:bCs/>
          <w:spacing w:val="-3"/>
        </w:rPr>
        <w:t>天后，收</w:t>
      </w:r>
      <w:r>
        <w:rPr>
          <w:rFonts w:ascii="SimSun" w:hAnsi="SimSun" w:eastAsia="SimSun" w:cs="SimSun"/>
          <w:sz w:val="24"/>
          <w:szCs w:val="24"/>
          <w:b/>
          <w:bCs/>
          <w:spacing w:val="-4"/>
        </w:rPr>
        <w:t>集并妥善处理鼠尸和剩余毒饵。灭鼠后鼠密度</w:t>
      </w:r>
      <w:r>
        <w:rPr>
          <w:rFonts w:ascii="SimSun" w:hAnsi="SimSun" w:eastAsia="SimSun" w:cs="SimSun"/>
          <w:sz w:val="24"/>
          <w:szCs w:val="24"/>
          <w:b/>
          <w:bCs/>
          <w:spacing w:val="-3"/>
        </w:rPr>
        <w:t>不应超过</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27"/>
        </w:rPr>
        <w:t xml:space="preserve"> </w:t>
      </w:r>
      <w:r>
        <w:rPr>
          <w:rFonts w:ascii="SimSun" w:hAnsi="SimSun" w:eastAsia="SimSun" w:cs="SimSun"/>
          <w:sz w:val="24"/>
          <w:szCs w:val="24"/>
          <w:b/>
          <w:bCs/>
          <w:spacing w:val="-3"/>
        </w:rPr>
        <w:t>。粪大肠菌按</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GB7959 </w:t>
      </w:r>
      <w:r>
        <w:rPr>
          <w:rFonts w:ascii="SimSun" w:hAnsi="SimSun" w:eastAsia="SimSun" w:cs="SimSun"/>
          <w:sz w:val="24"/>
          <w:szCs w:val="24"/>
          <w:b/>
          <w:bCs/>
          <w:spacing w:val="-3"/>
        </w:rPr>
        <w:t>检测，鼠密度按</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GB1688</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检测。</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6.2.2.2  </w:t>
      </w:r>
      <w:r>
        <w:rPr>
          <w:rFonts w:ascii="SimHei" w:hAnsi="SimHei" w:eastAsia="SimHei" w:cs="SimHei"/>
          <w:sz w:val="24"/>
          <w:szCs w:val="24"/>
          <w:b/>
          <w:bCs/>
          <w:spacing w:val="-2"/>
        </w:rPr>
        <w:t>库区水质保证措施</w:t>
      </w:r>
    </w:p>
    <w:p>
      <w:pPr>
        <w:ind w:left="492"/>
        <w:spacing w:before="21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）水土流失治理</w:t>
      </w:r>
    </w:p>
    <w:p>
      <w:pPr>
        <w:ind w:right="44" w:firstLine="485"/>
        <w:spacing w:before="213" w:line="385" w:lineRule="auto"/>
        <w:jc w:val="both"/>
        <w:rPr>
          <w:rFonts w:ascii="SimSun" w:hAnsi="SimSun" w:eastAsia="SimSun" w:cs="SimSun"/>
          <w:sz w:val="24"/>
          <w:szCs w:val="24"/>
        </w:rPr>
      </w:pPr>
      <w:r>
        <w:rPr>
          <w:rFonts w:ascii="SimSun" w:hAnsi="SimSun" w:eastAsia="SimSun" w:cs="SimSun"/>
          <w:sz w:val="24"/>
          <w:szCs w:val="24"/>
          <w:b/>
          <w:bCs/>
          <w:spacing w:val="-2"/>
        </w:rPr>
        <w:t>结合《青海省水土保持规划（</w:t>
      </w:r>
      <w:r>
        <w:rPr>
          <w:rFonts w:ascii="Times New Roman" w:hAnsi="Times New Roman" w:eastAsia="Times New Roman" w:cs="Times New Roman"/>
          <w:sz w:val="24"/>
          <w:szCs w:val="24"/>
          <w:b/>
          <w:bCs/>
          <w:spacing w:val="-2"/>
        </w:rPr>
        <w:t>2016—2030 </w:t>
      </w:r>
      <w:r>
        <w:rPr>
          <w:rFonts w:ascii="SimSun" w:hAnsi="SimSun" w:eastAsia="SimSun" w:cs="SimSun"/>
          <w:sz w:val="24"/>
          <w:szCs w:val="24"/>
          <w:b/>
          <w:bCs/>
          <w:spacing w:val="-2"/>
        </w:rPr>
        <w:t>年）》，项目区属于三江黄河源山地生</w:t>
      </w:r>
      <w:r>
        <w:rPr>
          <w:rFonts w:ascii="SimSun" w:hAnsi="SimSun" w:eastAsia="SimSun" w:cs="SimSun"/>
          <w:sz w:val="24"/>
          <w:szCs w:val="24"/>
          <w:b/>
          <w:bCs/>
          <w:spacing w:val="-2"/>
        </w:rPr>
        <w:t>态维护水源涵养区中的兴海</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河南中山河谷水蚀蓄水保土区，水土保持任务是维护高原</w:t>
      </w:r>
      <w:r>
        <w:rPr>
          <w:rFonts w:ascii="SimSun" w:hAnsi="SimSun" w:eastAsia="SimSun" w:cs="SimSun"/>
          <w:sz w:val="24"/>
          <w:szCs w:val="24"/>
          <w:b/>
          <w:bCs/>
          <w:spacing w:val="-9"/>
        </w:rPr>
        <w:t>生态屏障和江河源头水源涵养能力；保护草地资源，促进牧业生产；合理利用水土资源，</w:t>
      </w:r>
      <w:r>
        <w:rPr>
          <w:rFonts w:ascii="SimSun" w:hAnsi="SimSun" w:eastAsia="SimSun" w:cs="SimSun"/>
          <w:sz w:val="24"/>
          <w:szCs w:val="24"/>
          <w:b/>
          <w:bCs/>
          <w:spacing w:val="-4"/>
        </w:rPr>
        <w:t>加强滑坡泥石流预警预报和防灾减灾工程建设。应加强预防保护库区草甸草原；</w:t>
      </w:r>
      <w:r>
        <w:rPr>
          <w:rFonts w:ascii="SimSun" w:hAnsi="SimSun" w:eastAsia="SimSun" w:cs="SimSun"/>
          <w:sz w:val="24"/>
          <w:szCs w:val="24"/>
          <w:b/>
          <w:bCs/>
          <w:spacing w:val="-5"/>
        </w:rPr>
        <w:t>在水热</w:t>
      </w:r>
      <w:r>
        <w:rPr>
          <w:rFonts w:ascii="SimSun" w:hAnsi="SimSun" w:eastAsia="SimSun" w:cs="SimSun"/>
          <w:sz w:val="24"/>
          <w:szCs w:val="24"/>
          <w:b/>
          <w:bCs/>
          <w:spacing w:val="-4"/>
        </w:rPr>
        <w:t>条件适宜的青根河河谷地区营造水土保持林、水源涵养林；开展库区青根河</w:t>
      </w:r>
      <w:r>
        <w:rPr>
          <w:rFonts w:ascii="SimSun" w:hAnsi="SimSun" w:eastAsia="SimSun" w:cs="SimSun"/>
          <w:sz w:val="24"/>
          <w:szCs w:val="24"/>
          <w:b/>
          <w:bCs/>
          <w:spacing w:val="-5"/>
        </w:rPr>
        <w:t>和水塔拉河</w:t>
      </w:r>
      <w:r>
        <w:rPr>
          <w:rFonts w:ascii="SimSun" w:hAnsi="SimSun" w:eastAsia="SimSun" w:cs="SimSun"/>
          <w:sz w:val="24"/>
          <w:szCs w:val="24"/>
          <w:b/>
          <w:bCs/>
          <w:spacing w:val="-2"/>
        </w:rPr>
        <w:t>小流域综合治理；局部坡耕地进行整治并配套小型蓄水工程。</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）库区、库周污染控制措施</w:t>
      </w:r>
    </w:p>
    <w:p>
      <w:pPr>
        <w:ind w:right="105" w:firstLine="485"/>
        <w:spacing w:before="212" w:line="385" w:lineRule="auto"/>
        <w:jc w:val="both"/>
        <w:rPr>
          <w:rFonts w:ascii="SimSun" w:hAnsi="SimSun" w:eastAsia="SimSun" w:cs="SimSun"/>
          <w:sz w:val="24"/>
          <w:szCs w:val="24"/>
        </w:rPr>
      </w:pPr>
      <w:r>
        <w:rPr>
          <w:rFonts w:ascii="SimSun" w:hAnsi="SimSun" w:eastAsia="SimSun" w:cs="SimSun"/>
          <w:sz w:val="24"/>
          <w:szCs w:val="24"/>
          <w:b/>
          <w:bCs/>
          <w:spacing w:val="-4"/>
        </w:rPr>
        <w:t>结合海南州水污染防治实施方案，加强库区畜禽养殖污染</w:t>
      </w:r>
      <w:r>
        <w:rPr>
          <w:rFonts w:ascii="SimSun" w:hAnsi="SimSun" w:eastAsia="SimSun" w:cs="SimSun"/>
          <w:sz w:val="24"/>
          <w:szCs w:val="24"/>
          <w:b/>
          <w:bCs/>
          <w:spacing w:val="-5"/>
        </w:rPr>
        <w:t>防治、深化农牧区环境综</w:t>
      </w:r>
      <w:r>
        <w:rPr>
          <w:rFonts w:ascii="SimSun" w:hAnsi="SimSun" w:eastAsia="SimSun" w:cs="SimSun"/>
          <w:sz w:val="24"/>
          <w:szCs w:val="24"/>
          <w:b/>
          <w:bCs/>
          <w:spacing w:val="-4"/>
        </w:rPr>
        <w:t>合整治等农业面源污染治理工作；加强库区饮用水水源环境保护规范化建设、强</w:t>
      </w:r>
      <w:r>
        <w:rPr>
          <w:rFonts w:ascii="SimSun" w:hAnsi="SimSun" w:eastAsia="SimSun" w:cs="SimSun"/>
          <w:sz w:val="24"/>
          <w:szCs w:val="24"/>
          <w:b/>
          <w:bCs/>
          <w:spacing w:val="-5"/>
        </w:rPr>
        <w:t>化饮用</w:t>
      </w:r>
      <w:r>
        <w:rPr>
          <w:rFonts w:ascii="SimSun" w:hAnsi="SimSun" w:eastAsia="SimSun" w:cs="SimSun"/>
          <w:sz w:val="24"/>
          <w:szCs w:val="24"/>
          <w:b/>
          <w:bCs/>
          <w:spacing w:val="-4"/>
        </w:rPr>
        <w:t>水水源管理等确保饮水安全工作；认真落实最严格水资源管理制度，加强库区农</w:t>
      </w:r>
      <w:r>
        <w:rPr>
          <w:rFonts w:ascii="SimSun" w:hAnsi="SimSun" w:eastAsia="SimSun" w:cs="SimSun"/>
          <w:sz w:val="24"/>
          <w:szCs w:val="24"/>
          <w:b/>
          <w:bCs/>
          <w:spacing w:val="-5"/>
        </w:rPr>
        <w:t>牧业及</w:t>
      </w:r>
      <w:r>
        <w:rPr>
          <w:rFonts w:ascii="SimSun" w:hAnsi="SimSun" w:eastAsia="SimSun" w:cs="SimSun"/>
          <w:sz w:val="24"/>
          <w:szCs w:val="24"/>
          <w:b/>
          <w:bCs/>
          <w:spacing w:val="-4"/>
        </w:rPr>
        <w:t>企业节水、严控用水总量等水资源保护工作；开展库区入河排污口排查和整治等</w:t>
      </w:r>
      <w:r>
        <w:rPr>
          <w:rFonts w:ascii="SimSun" w:hAnsi="SimSun" w:eastAsia="SimSun" w:cs="SimSun"/>
          <w:sz w:val="24"/>
          <w:szCs w:val="24"/>
          <w:b/>
          <w:bCs/>
          <w:spacing w:val="-5"/>
        </w:rPr>
        <w:t>水生态</w:t>
      </w:r>
      <w:r>
        <w:rPr>
          <w:rFonts w:ascii="SimSun" w:hAnsi="SimSun" w:eastAsia="SimSun" w:cs="SimSun"/>
          <w:sz w:val="24"/>
          <w:szCs w:val="24"/>
          <w:b/>
          <w:bCs/>
          <w:spacing w:val="-3"/>
        </w:rPr>
        <w:t>环境安全保护工作。</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）加强库区及库周的排污管理</w:t>
      </w:r>
    </w:p>
    <w:p>
      <w:pPr>
        <w:ind w:left="1" w:right="108" w:firstLine="479"/>
        <w:spacing w:before="214" w:line="385" w:lineRule="auto"/>
        <w:rPr>
          <w:rFonts w:ascii="SimSun" w:hAnsi="SimSun" w:eastAsia="SimSun" w:cs="SimSun"/>
          <w:sz w:val="24"/>
          <w:szCs w:val="24"/>
        </w:rPr>
      </w:pPr>
      <w:r>
        <w:rPr>
          <w:rFonts w:ascii="SimSun" w:hAnsi="SimSun" w:eastAsia="SimSun" w:cs="SimSun"/>
          <w:sz w:val="24"/>
          <w:szCs w:val="24"/>
          <w:b/>
          <w:bCs/>
          <w:spacing w:val="-4"/>
        </w:rPr>
        <w:t>禁止水库上游及库周农牧民直接将生活污水排入水库；禁止人畜</w:t>
      </w:r>
      <w:r>
        <w:rPr>
          <w:rFonts w:ascii="SimSun" w:hAnsi="SimSun" w:eastAsia="SimSun" w:cs="SimSun"/>
          <w:sz w:val="24"/>
          <w:szCs w:val="24"/>
          <w:b/>
          <w:bCs/>
          <w:spacing w:val="-5"/>
        </w:rPr>
        <w:t>粪便和垃圾直接入</w:t>
      </w:r>
      <w:r>
        <w:rPr>
          <w:rFonts w:ascii="SimSun" w:hAnsi="SimSun" w:eastAsia="SimSun" w:cs="SimSun"/>
          <w:sz w:val="24"/>
          <w:szCs w:val="24"/>
          <w:b/>
          <w:bCs/>
          <w:spacing w:val="-3"/>
        </w:rPr>
        <w:t>库；禁止在库周及上游地区无序堆放生活垃圾。</w:t>
      </w:r>
    </w:p>
    <w:p>
      <w:pPr>
        <w:ind w:left="2" w:right="105" w:firstLine="478"/>
        <w:spacing w:before="2" w:line="383" w:lineRule="auto"/>
        <w:rPr>
          <w:rFonts w:ascii="SimSun" w:hAnsi="SimSun" w:eastAsia="SimSun" w:cs="SimSun"/>
          <w:sz w:val="24"/>
          <w:szCs w:val="24"/>
        </w:rPr>
      </w:pPr>
      <w:r>
        <w:rPr>
          <w:rFonts w:ascii="SimSun" w:hAnsi="SimSun" w:eastAsia="SimSun" w:cs="SimSun"/>
          <w:sz w:val="24"/>
          <w:szCs w:val="24"/>
          <w:b/>
          <w:bCs/>
          <w:spacing w:val="-4"/>
        </w:rPr>
        <w:t>运行初期对水面浮物、杂草等进行清除，防止岸边浅水区、库湾静水</w:t>
      </w:r>
      <w:r>
        <w:rPr>
          <w:rFonts w:ascii="SimSun" w:hAnsi="SimSun" w:eastAsia="SimSun" w:cs="SimSun"/>
          <w:sz w:val="24"/>
          <w:szCs w:val="24"/>
          <w:b/>
          <w:bCs/>
          <w:spacing w:val="-5"/>
        </w:rPr>
        <w:t>区局部水域发</w:t>
      </w:r>
      <w:r>
        <w:rPr>
          <w:rFonts w:ascii="SimSun" w:hAnsi="SimSun" w:eastAsia="SimSun" w:cs="SimSun"/>
          <w:sz w:val="24"/>
          <w:szCs w:val="24"/>
          <w:b/>
          <w:bCs/>
          <w:spacing w:val="-2"/>
        </w:rPr>
        <w:t>生污染；运行期每年对库区的漂浮物进行打捞，防止水质污染，维持水库正常运行。</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6.2.2.3  </w:t>
      </w:r>
      <w:r>
        <w:rPr>
          <w:rFonts w:ascii="SimHei" w:hAnsi="SimHei" w:eastAsia="SimHei" w:cs="SimHei"/>
          <w:sz w:val="24"/>
          <w:szCs w:val="24"/>
          <w:b/>
          <w:bCs/>
          <w:spacing w:val="-2"/>
        </w:rPr>
        <w:t>划定饮用水水源保护区</w:t>
      </w:r>
    </w:p>
    <w:p>
      <w:pPr>
        <w:ind w:left="3" w:firstLine="478"/>
        <w:spacing w:before="217" w:line="384" w:lineRule="auto"/>
        <w:jc w:val="both"/>
        <w:rPr>
          <w:rFonts w:ascii="SimSun" w:hAnsi="SimSun" w:eastAsia="SimSun" w:cs="SimSun"/>
          <w:sz w:val="24"/>
          <w:szCs w:val="24"/>
        </w:rPr>
      </w:pPr>
      <w:r>
        <w:rPr>
          <w:rFonts w:ascii="SimSun" w:hAnsi="SimSun" w:eastAsia="SimSun" w:cs="SimSun"/>
          <w:sz w:val="24"/>
          <w:szCs w:val="24"/>
          <w:b/>
          <w:bCs/>
          <w:spacing w:val="-8"/>
        </w:rPr>
        <w:t>本工程建设运行后，根据《中华人民共和国水法》《中华人民共和国水污染防治法》</w:t>
      </w:r>
      <w:r>
        <w:rPr>
          <w:rFonts w:ascii="SimSun" w:hAnsi="SimSun" w:eastAsia="SimSun" w:cs="SimSun"/>
          <w:sz w:val="24"/>
          <w:szCs w:val="24"/>
          <w:b/>
          <w:bCs/>
          <w:spacing w:val="-3"/>
        </w:rPr>
        <w:t>以及《饮用水水源保护区划分技术规范》（</w:t>
      </w:r>
      <w:r>
        <w:rPr>
          <w:rFonts w:ascii="Times New Roman" w:hAnsi="Times New Roman" w:eastAsia="Times New Roman" w:cs="Times New Roman"/>
          <w:sz w:val="24"/>
          <w:szCs w:val="24"/>
          <w:b/>
          <w:bCs/>
          <w:spacing w:val="-3"/>
        </w:rPr>
        <w:t>H</w:t>
      </w:r>
      <w:r>
        <w:rPr>
          <w:rFonts w:ascii="Times New Roman" w:hAnsi="Times New Roman" w:eastAsia="Times New Roman" w:cs="Times New Roman"/>
          <w:sz w:val="24"/>
          <w:szCs w:val="24"/>
          <w:b/>
          <w:bCs/>
          <w:spacing w:val="-4"/>
        </w:rPr>
        <w:t>J/T338-2018</w:t>
      </w:r>
      <w:r>
        <w:rPr>
          <w:rFonts w:ascii="SimSun" w:hAnsi="SimSun" w:eastAsia="SimSun" w:cs="SimSun"/>
          <w:sz w:val="24"/>
          <w:szCs w:val="24"/>
          <w:b/>
          <w:bCs/>
          <w:spacing w:val="-4"/>
        </w:rPr>
        <w:t>）等相关规定，开展大河坝引</w:t>
      </w:r>
      <w:r>
        <w:rPr>
          <w:rFonts w:ascii="SimSun" w:hAnsi="SimSun" w:eastAsia="SimSun" w:cs="SimSun"/>
          <w:sz w:val="24"/>
          <w:szCs w:val="24"/>
          <w:b/>
          <w:bCs/>
          <w:spacing w:val="-4"/>
        </w:rPr>
        <w:t>水口、大河坝水库及相关输水渠道饮用水水源保护区划分工作，划分后立</w:t>
      </w:r>
      <w:r>
        <w:rPr>
          <w:rFonts w:ascii="SimSun" w:hAnsi="SimSun" w:eastAsia="SimSun" w:cs="SimSun"/>
          <w:sz w:val="24"/>
          <w:szCs w:val="24"/>
          <w:b/>
          <w:bCs/>
          <w:spacing w:val="-5"/>
        </w:rPr>
        <w:t>即开展现场定</w:t>
      </w:r>
      <w:r>
        <w:rPr>
          <w:rFonts w:ascii="SimSun" w:hAnsi="SimSun" w:eastAsia="SimSun" w:cs="SimSun"/>
          <w:sz w:val="24"/>
          <w:szCs w:val="24"/>
          <w:b/>
          <w:bCs/>
          <w:spacing w:val="-3"/>
        </w:rPr>
        <w:t>界，划分方案报请地方人民政府批准。批准后，地方人民政府按照</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HJ/T 433</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的要求，</w:t>
      </w:r>
    </w:p>
    <w:p>
      <w:pPr>
        <w:spacing w:before="1" w:line="218" w:lineRule="auto"/>
        <w:rPr>
          <w:rFonts w:ascii="SimSun" w:hAnsi="SimSun" w:eastAsia="SimSun" w:cs="SimSun"/>
          <w:sz w:val="24"/>
          <w:szCs w:val="24"/>
        </w:rPr>
      </w:pPr>
      <w:r>
        <w:rPr>
          <w:rFonts w:ascii="SimSun" w:hAnsi="SimSun" w:eastAsia="SimSun" w:cs="SimSun"/>
          <w:sz w:val="24"/>
          <w:szCs w:val="24"/>
          <w:b/>
          <w:bCs/>
          <w:spacing w:val="-4"/>
        </w:rPr>
        <w:t>在饮用水水源保护区边界设立界标，敏感区域设立警示标志，并向社会公布饮用水</w:t>
      </w:r>
      <w:r>
        <w:rPr>
          <w:rFonts w:ascii="SimSun" w:hAnsi="SimSun" w:eastAsia="SimSun" w:cs="SimSun"/>
          <w:sz w:val="24"/>
          <w:szCs w:val="24"/>
          <w:b/>
          <w:bCs/>
          <w:spacing w:val="-5"/>
        </w:rPr>
        <w:t>水源</w:t>
      </w:r>
    </w:p>
    <w:p>
      <w:pPr>
        <w:spacing w:line="218" w:lineRule="auto"/>
        <w:sectPr>
          <w:footerReference w:type="default" r:id="rId583"/>
          <w:pgSz w:w="11906" w:h="16839"/>
          <w:pgMar w:top="400" w:right="1312"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
        <w:spacing w:before="78" w:line="219" w:lineRule="auto"/>
        <w:rPr>
          <w:rFonts w:ascii="SimSun" w:hAnsi="SimSun" w:eastAsia="SimSun" w:cs="SimSun"/>
          <w:sz w:val="24"/>
          <w:szCs w:val="24"/>
        </w:rPr>
      </w:pPr>
      <w:bookmarkStart w:name="bookmark193" w:id="147"/>
      <w:bookmarkEnd w:id="147"/>
      <w:r>
        <w:rPr>
          <w:rFonts w:ascii="SimSun" w:hAnsi="SimSun" w:eastAsia="SimSun" w:cs="SimSun"/>
          <w:sz w:val="24"/>
          <w:szCs w:val="24"/>
          <w:b/>
          <w:bCs/>
          <w:spacing w:val="-2"/>
        </w:rPr>
        <w:t>保护区范围，依法实施保护措施和管理，保障饮水水源安</w:t>
      </w:r>
      <w:r>
        <w:rPr>
          <w:rFonts w:ascii="SimSun" w:hAnsi="SimSun" w:eastAsia="SimSun" w:cs="SimSun"/>
          <w:sz w:val="24"/>
          <w:szCs w:val="24"/>
          <w:b/>
          <w:bCs/>
          <w:spacing w:val="-3"/>
        </w:rPr>
        <w:t>全。</w:t>
      </w:r>
    </w:p>
    <w:p>
      <w:pPr>
        <w:spacing w:before="21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6.2.2.4  </w:t>
      </w:r>
      <w:r>
        <w:rPr>
          <w:rFonts w:ascii="SimHei" w:hAnsi="SimHei" w:eastAsia="SimHei" w:cs="SimHei"/>
          <w:sz w:val="24"/>
          <w:szCs w:val="24"/>
          <w:b/>
          <w:bCs/>
          <w:spacing w:val="-2"/>
        </w:rPr>
        <w:t>运行期废污水处理措施</w:t>
      </w:r>
    </w:p>
    <w:p>
      <w:pPr>
        <w:ind w:left="1" w:right="61" w:firstLine="479"/>
        <w:spacing w:before="213" w:line="384" w:lineRule="auto"/>
        <w:rPr>
          <w:rFonts w:ascii="SimSun" w:hAnsi="SimSun" w:eastAsia="SimSun" w:cs="SimSun"/>
          <w:sz w:val="24"/>
          <w:szCs w:val="24"/>
        </w:rPr>
      </w:pPr>
      <w:r>
        <w:rPr>
          <w:rFonts w:ascii="SimSun" w:hAnsi="SimSun" w:eastAsia="SimSun" w:cs="SimSun"/>
          <w:sz w:val="24"/>
          <w:szCs w:val="24"/>
          <w:b/>
          <w:bCs/>
          <w:spacing w:val="-4"/>
        </w:rPr>
        <w:t>运行期坝址区业主营地的生活污水，继续使用施工期各项污水处理措</w:t>
      </w:r>
      <w:r>
        <w:rPr>
          <w:rFonts w:ascii="SimSun" w:hAnsi="SimSun" w:eastAsia="SimSun" w:cs="SimSun"/>
          <w:sz w:val="24"/>
          <w:szCs w:val="24"/>
          <w:b/>
          <w:bCs/>
          <w:spacing w:val="-5"/>
        </w:rPr>
        <w:t>施，即经一体</w:t>
      </w:r>
      <w:r>
        <w:rPr>
          <w:rFonts w:ascii="SimSun" w:hAnsi="SimSun" w:eastAsia="SimSun" w:cs="SimSun"/>
          <w:sz w:val="24"/>
          <w:szCs w:val="24"/>
          <w:b/>
          <w:bCs/>
          <w:spacing w:val="-2"/>
        </w:rPr>
        <w:t>化污水处理设备处理后全部回用，不外排，执行《城镇污水处理厂污染物排放标准》</w:t>
      </w:r>
    </w:p>
    <w:p>
      <w:pPr>
        <w:ind w:right="147" w:firstLine="12"/>
        <w:spacing w:before="2" w:line="386"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GB18918-2002</w:t>
      </w:r>
      <w:r>
        <w:rPr>
          <w:rFonts w:ascii="SimSun" w:hAnsi="SimSun" w:eastAsia="SimSun" w:cs="SimSun"/>
          <w:sz w:val="24"/>
          <w:szCs w:val="24"/>
          <w:b/>
          <w:bCs/>
          <w:spacing w:val="-2"/>
        </w:rPr>
        <w:t>）一级标准的</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A </w:t>
      </w:r>
      <w:r>
        <w:rPr>
          <w:rFonts w:ascii="SimSun" w:hAnsi="SimSun" w:eastAsia="SimSun" w:cs="SimSun"/>
          <w:sz w:val="24"/>
          <w:szCs w:val="24"/>
          <w:b/>
          <w:bCs/>
          <w:spacing w:val="-2"/>
        </w:rPr>
        <w:t>标准，生活污水处理后</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COD</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NH</w:t>
      </w:r>
      <w:r>
        <w:rPr>
          <w:rFonts w:ascii="Times New Roman" w:hAnsi="Times New Roman" w:eastAsia="Times New Roman" w:cs="Times New Roman"/>
          <w:sz w:val="15"/>
          <w:szCs w:val="15"/>
          <w:b/>
          <w:bCs/>
          <w:spacing w:val="-2"/>
        </w:rPr>
        <w:t>3</w:t>
      </w:r>
      <w:r>
        <w:rPr>
          <w:rFonts w:ascii="Times New Roman" w:hAnsi="Times New Roman" w:eastAsia="Times New Roman" w:cs="Times New Roman"/>
          <w:sz w:val="24"/>
          <w:szCs w:val="24"/>
          <w:b/>
          <w:bCs/>
          <w:spacing w:val="-2"/>
        </w:rPr>
        <w:t>-N  </w:t>
      </w:r>
      <w:r>
        <w:rPr>
          <w:rFonts w:ascii="SimSun" w:hAnsi="SimSun" w:eastAsia="SimSun" w:cs="SimSun"/>
          <w:sz w:val="24"/>
          <w:szCs w:val="24"/>
          <w:b/>
          <w:bCs/>
          <w:spacing w:val="-2"/>
        </w:rPr>
        <w:t>排放浓</w:t>
      </w:r>
      <w:r>
        <w:rPr>
          <w:rFonts w:ascii="SimSun" w:hAnsi="SimSun" w:eastAsia="SimSun" w:cs="SimSun"/>
          <w:sz w:val="24"/>
          <w:szCs w:val="24"/>
          <w:b/>
          <w:bCs/>
          <w:spacing w:val="-3"/>
        </w:rPr>
        <w:t>度分别</w:t>
      </w:r>
      <w:r>
        <w:rPr>
          <w:rFonts w:ascii="SimSun" w:hAnsi="SimSun" w:eastAsia="SimSun" w:cs="SimSun"/>
          <w:sz w:val="24"/>
          <w:szCs w:val="24"/>
          <w:b/>
          <w:bCs/>
          <w:spacing w:val="-4"/>
        </w:rPr>
        <w:t>控制在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50mg/L</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5mg/L</w:t>
      </w:r>
      <w:r>
        <w:rPr>
          <w:rFonts w:ascii="Times New Roman" w:hAnsi="Times New Roman" w:eastAsia="Times New Roman" w:cs="Times New Roman"/>
          <w:sz w:val="24"/>
          <w:szCs w:val="24"/>
          <w:b/>
          <w:bCs/>
          <w:spacing w:val="37"/>
        </w:rPr>
        <w:t xml:space="preserve"> </w:t>
      </w:r>
      <w:r>
        <w:rPr>
          <w:rFonts w:ascii="SimSun" w:hAnsi="SimSun" w:eastAsia="SimSun" w:cs="SimSun"/>
          <w:sz w:val="24"/>
          <w:szCs w:val="24"/>
          <w:b/>
          <w:bCs/>
          <w:spacing w:val="-4"/>
        </w:rPr>
        <w:t>以下，用于道路洒水降尘及绿化浇灌。</w:t>
      </w:r>
    </w:p>
    <w:p>
      <w:pPr>
        <w:ind w:left="3"/>
        <w:spacing w:before="83" w:line="227" w:lineRule="auto"/>
        <w:outlineLvl w:val="0"/>
        <w:rPr>
          <w:rFonts w:ascii="SimHei" w:hAnsi="SimHei" w:eastAsia="SimHei" w:cs="SimHei"/>
          <w:sz w:val="31"/>
          <w:szCs w:val="31"/>
        </w:rPr>
      </w:pPr>
      <w:bookmarkStart w:name="bookmark103" w:id="148"/>
      <w:bookmarkEnd w:id="148"/>
      <w:bookmarkStart w:name="bookmark102" w:id="149"/>
      <w:bookmarkEnd w:id="149"/>
      <w:r>
        <w:rPr>
          <w:rFonts w:ascii="Times New Roman" w:hAnsi="Times New Roman" w:eastAsia="Times New Roman" w:cs="Times New Roman"/>
          <w:sz w:val="31"/>
          <w:szCs w:val="31"/>
          <w:b/>
          <w:bCs/>
          <w:spacing w:val="5"/>
        </w:rPr>
        <w:t>6.3  </w:t>
      </w:r>
      <w:r>
        <w:rPr>
          <w:rFonts w:ascii="SimHei" w:hAnsi="SimHei" w:eastAsia="SimHei" w:cs="SimHei"/>
          <w:sz w:val="31"/>
          <w:szCs w:val="31"/>
          <w:b/>
          <w:bCs/>
          <w:spacing w:val="5"/>
        </w:rPr>
        <w:t>地下水环境保护措施</w:t>
      </w:r>
    </w:p>
    <w:p>
      <w:pPr>
        <w:ind w:left="1"/>
        <w:spacing w:before="308"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6.3.1  </w:t>
      </w:r>
      <w:r>
        <w:rPr>
          <w:rFonts w:ascii="KaiTi" w:hAnsi="KaiTi" w:eastAsia="KaiTi" w:cs="KaiTi"/>
          <w:sz w:val="28"/>
          <w:szCs w:val="28"/>
          <w:b/>
          <w:bCs/>
          <w:spacing w:val="-2"/>
        </w:rPr>
        <w:t>施工期地下水保护措施</w:t>
      </w:r>
    </w:p>
    <w:p>
      <w:pPr>
        <w:pStyle w:val="BodyText"/>
        <w:spacing w:line="286" w:lineRule="auto"/>
        <w:rPr/>
      </w:pPr>
      <w:r/>
    </w:p>
    <w:p>
      <w:pPr>
        <w:ind w:firstLine="480"/>
        <w:spacing w:before="78" w:line="384" w:lineRule="auto"/>
        <w:jc w:val="both"/>
        <w:rPr>
          <w:rFonts w:ascii="SimSun" w:hAnsi="SimSun" w:eastAsia="SimSun" w:cs="SimSun"/>
          <w:sz w:val="24"/>
          <w:szCs w:val="24"/>
        </w:rPr>
      </w:pPr>
      <w:r>
        <w:rPr>
          <w:rFonts w:ascii="SimSun" w:hAnsi="SimSun" w:eastAsia="SimSun" w:cs="SimSun"/>
          <w:sz w:val="24"/>
          <w:szCs w:val="24"/>
          <w:b/>
          <w:bCs/>
          <w:spacing w:val="-4"/>
        </w:rPr>
        <w:t>本项目在施工期内，主要施工内容包括：地表开挖、开凿井孔、隧</w:t>
      </w:r>
      <w:r>
        <w:rPr>
          <w:rFonts w:ascii="SimSun" w:hAnsi="SimSun" w:eastAsia="SimSun" w:cs="SimSun"/>
          <w:sz w:val="24"/>
          <w:szCs w:val="24"/>
          <w:b/>
          <w:bCs/>
          <w:spacing w:val="-5"/>
        </w:rPr>
        <w:t>洞开挖及切吉河</w:t>
      </w:r>
      <w:r>
        <w:rPr>
          <w:rFonts w:ascii="SimSun" w:hAnsi="SimSun" w:eastAsia="SimSun" w:cs="SimSun"/>
          <w:sz w:val="24"/>
          <w:szCs w:val="24"/>
          <w:b/>
          <w:bCs/>
          <w:spacing w:val="-4"/>
        </w:rPr>
        <w:t>拦河建筑物修建等。施工期污废水的不恰当处理可能会引起地下水水质恶化，因</w:t>
      </w:r>
      <w:r>
        <w:rPr>
          <w:rFonts w:ascii="SimSun" w:hAnsi="SimSun" w:eastAsia="SimSun" w:cs="SimSun"/>
          <w:sz w:val="24"/>
          <w:szCs w:val="24"/>
          <w:b/>
          <w:bCs/>
          <w:spacing w:val="-5"/>
        </w:rPr>
        <w:t>此建议</w:t>
      </w:r>
      <w:r>
        <w:rPr>
          <w:rFonts w:ascii="SimSun" w:hAnsi="SimSun" w:eastAsia="SimSun" w:cs="SimSun"/>
          <w:sz w:val="24"/>
          <w:szCs w:val="24"/>
          <w:b/>
          <w:bCs/>
          <w:spacing w:val="-9"/>
        </w:rPr>
        <w:t>全面优化工程项目管理，注意建筑使用固体废弃物的堆置和处理，尽可能堆置运走处理，</w:t>
      </w:r>
      <w:r>
        <w:rPr>
          <w:rFonts w:ascii="SimSun" w:hAnsi="SimSun" w:eastAsia="SimSun" w:cs="SimSun"/>
          <w:sz w:val="24"/>
          <w:szCs w:val="24"/>
          <w:b/>
          <w:bCs/>
          <w:spacing w:val="-4"/>
        </w:rPr>
        <w:t>注意施工期生活污水的收集和处理，防止生活污水渗漏影响地下水水质。防止隧</w:t>
      </w:r>
      <w:r>
        <w:rPr>
          <w:rFonts w:ascii="SimSun" w:hAnsi="SimSun" w:eastAsia="SimSun" w:cs="SimSun"/>
          <w:sz w:val="24"/>
          <w:szCs w:val="24"/>
          <w:b/>
          <w:bCs/>
          <w:spacing w:val="-5"/>
        </w:rPr>
        <w:t>洞涌水</w:t>
      </w:r>
      <w:r>
        <w:rPr>
          <w:rFonts w:ascii="SimSun" w:hAnsi="SimSun" w:eastAsia="SimSun" w:cs="SimSun"/>
          <w:sz w:val="24"/>
          <w:szCs w:val="24"/>
          <w:b/>
          <w:bCs/>
          <w:spacing w:val="-8"/>
        </w:rPr>
        <w:t>等。</w:t>
      </w:r>
    </w:p>
    <w:p>
      <w:pPr>
        <w:ind w:left="1" w:right="61" w:firstLine="490"/>
        <w:spacing w:before="1" w:line="34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）建设单位在项目施工过程中严格管理，责任到位，以防污、</w:t>
      </w:r>
      <w:r>
        <w:rPr>
          <w:rFonts w:ascii="SimSun" w:hAnsi="SimSun" w:eastAsia="SimSun" w:cs="SimSun"/>
          <w:sz w:val="24"/>
          <w:szCs w:val="24"/>
          <w:b/>
          <w:bCs/>
          <w:spacing w:val="-3"/>
        </w:rPr>
        <w:t>废水泄漏造成不</w:t>
      </w:r>
      <w:r>
        <w:rPr>
          <w:rFonts w:ascii="SimSun" w:hAnsi="SimSun" w:eastAsia="SimSun" w:cs="SimSun"/>
          <w:sz w:val="24"/>
          <w:szCs w:val="24"/>
          <w:b/>
          <w:bCs/>
          <w:spacing w:val="-4"/>
        </w:rPr>
        <w:t>良影响。建议优化工程项目管理，适当优化隧道开挖、导流等工程工期，注意</w:t>
      </w:r>
      <w:r>
        <w:rPr>
          <w:rFonts w:ascii="SimSun" w:hAnsi="SimSun" w:eastAsia="SimSun" w:cs="SimSun"/>
          <w:sz w:val="24"/>
          <w:szCs w:val="24"/>
          <w:b/>
          <w:bCs/>
          <w:spacing w:val="-5"/>
        </w:rPr>
        <w:t>建筑使用</w:t>
      </w:r>
      <w:r>
        <w:rPr>
          <w:rFonts w:ascii="SimSun" w:hAnsi="SimSun" w:eastAsia="SimSun" w:cs="SimSun"/>
          <w:sz w:val="24"/>
          <w:szCs w:val="24"/>
          <w:b/>
          <w:bCs/>
          <w:spacing w:val="-4"/>
        </w:rPr>
        <w:t>固体废弃物的堆置和处理，尽可能堆置运走处理，同时避免使用污染性的化学</w:t>
      </w:r>
      <w:r>
        <w:rPr>
          <w:rFonts w:ascii="SimSun" w:hAnsi="SimSun" w:eastAsia="SimSun" w:cs="SimSun"/>
          <w:sz w:val="24"/>
          <w:szCs w:val="24"/>
          <w:b/>
          <w:bCs/>
          <w:spacing w:val="-5"/>
        </w:rPr>
        <w:t>用品，若</w:t>
      </w:r>
      <w:r>
        <w:rPr>
          <w:rFonts w:ascii="SimSun" w:hAnsi="SimSun" w:eastAsia="SimSun" w:cs="SimSun"/>
          <w:sz w:val="24"/>
          <w:szCs w:val="24"/>
          <w:b/>
          <w:bCs/>
          <w:spacing w:val="-3"/>
        </w:rPr>
        <w:t>使用，及时做好防渗和污染处理；</w:t>
      </w:r>
    </w:p>
    <w:p>
      <w:pPr>
        <w:ind w:left="2" w:right="142" w:firstLine="489"/>
        <w:spacing w:before="217" w:line="301"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）施工废水采用成套污水处理装置进行处理达标后回</w:t>
      </w:r>
      <w:r>
        <w:rPr>
          <w:rFonts w:ascii="SimSun" w:hAnsi="SimSun" w:eastAsia="SimSun" w:cs="SimSun"/>
          <w:sz w:val="24"/>
          <w:szCs w:val="24"/>
          <w:b/>
          <w:bCs/>
          <w:spacing w:val="-4"/>
        </w:rPr>
        <w:t>用于施工区及道路抑尘、</w:t>
      </w:r>
      <w:r>
        <w:rPr>
          <w:rFonts w:ascii="SimSun" w:hAnsi="SimSun" w:eastAsia="SimSun" w:cs="SimSun"/>
          <w:sz w:val="24"/>
          <w:szCs w:val="24"/>
          <w:b/>
          <w:bCs/>
          <w:spacing w:val="-2"/>
        </w:rPr>
        <w:t>绿化，料场施工期生活污水采用一体化污水处理装置进行处理达标后排放；</w:t>
      </w:r>
    </w:p>
    <w:p>
      <w:pPr>
        <w:ind w:left="2" w:right="102" w:firstLine="489"/>
        <w:spacing w:before="214"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）施工人员临时驻地可采用移动式厕所或设置化粪池，贮存后</w:t>
      </w:r>
      <w:r>
        <w:rPr>
          <w:rFonts w:ascii="SimSun" w:hAnsi="SimSun" w:eastAsia="SimSun" w:cs="SimSun"/>
          <w:sz w:val="24"/>
          <w:szCs w:val="24"/>
          <w:b/>
          <w:bCs/>
          <w:spacing w:val="-3"/>
        </w:rPr>
        <w:t>定期由地方环卫</w:t>
      </w:r>
      <w:r>
        <w:rPr>
          <w:rFonts w:ascii="SimSun" w:hAnsi="SimSun" w:eastAsia="SimSun" w:cs="SimSun"/>
          <w:sz w:val="24"/>
          <w:szCs w:val="24"/>
          <w:b/>
          <w:bCs/>
          <w:spacing w:val="-2"/>
        </w:rPr>
        <w:t>人员收集外运；避免由于乱排生活污水，渗透污染地下水</w:t>
      </w:r>
      <w:r>
        <w:rPr>
          <w:rFonts w:ascii="SimSun" w:hAnsi="SimSun" w:eastAsia="SimSun" w:cs="SimSun"/>
          <w:sz w:val="24"/>
          <w:szCs w:val="24"/>
          <w:b/>
          <w:bCs/>
          <w:spacing w:val="-3"/>
        </w:rPr>
        <w:t>水质。</w:t>
      </w:r>
    </w:p>
    <w:p>
      <w:pPr>
        <w:ind w:left="3" w:right="61" w:firstLine="488"/>
        <w:spacing w:before="216" w:line="34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）混凝土拌和系统废水经过絮凝沉淀处理后循环利用；砂石料</w:t>
      </w:r>
      <w:r>
        <w:rPr>
          <w:rFonts w:ascii="SimSun" w:hAnsi="SimSun" w:eastAsia="SimSun" w:cs="SimSun"/>
          <w:sz w:val="24"/>
          <w:szCs w:val="24"/>
          <w:b/>
          <w:bCs/>
          <w:spacing w:val="-3"/>
        </w:rPr>
        <w:t>产生的废水采用</w:t>
      </w:r>
      <w:r>
        <w:rPr>
          <w:rFonts w:ascii="SimSun" w:hAnsi="SimSun" w:eastAsia="SimSun" w:cs="SimSun"/>
          <w:sz w:val="24"/>
          <w:szCs w:val="24"/>
          <w:b/>
          <w:bCs/>
          <w:spacing w:val="-4"/>
        </w:rPr>
        <w:t>混凝沉淀法处理后进行循环利用；汽车冲洗废水采用成套油水分离器的方</w:t>
      </w:r>
      <w:r>
        <w:rPr>
          <w:rFonts w:ascii="SimSun" w:hAnsi="SimSun" w:eastAsia="SimSun" w:cs="SimSun"/>
          <w:sz w:val="24"/>
          <w:szCs w:val="24"/>
          <w:b/>
          <w:bCs/>
          <w:spacing w:val="-5"/>
        </w:rPr>
        <w:t>法进行隔油处</w:t>
      </w:r>
      <w:r>
        <w:rPr>
          <w:rFonts w:ascii="SimSun" w:hAnsi="SimSun" w:eastAsia="SimSun" w:cs="SimSun"/>
          <w:sz w:val="24"/>
          <w:szCs w:val="24"/>
          <w:b/>
          <w:bCs/>
          <w:spacing w:val="-4"/>
        </w:rPr>
        <w:t>理，处理过后的出水回用；对基坑废水向基坑内投加絮凝剂（可采用聚合</w:t>
      </w:r>
      <w:r>
        <w:rPr>
          <w:rFonts w:ascii="SimSun" w:hAnsi="SimSun" w:eastAsia="SimSun" w:cs="SimSun"/>
          <w:sz w:val="24"/>
          <w:szCs w:val="24"/>
          <w:b/>
          <w:bCs/>
          <w:spacing w:val="-5"/>
        </w:rPr>
        <w:t>氯化铝或者聚</w:t>
      </w:r>
      <w:r>
        <w:rPr>
          <w:rFonts w:ascii="SimSun" w:hAnsi="SimSun" w:eastAsia="SimSun" w:cs="SimSun"/>
          <w:sz w:val="24"/>
          <w:szCs w:val="24"/>
          <w:b/>
          <w:bCs/>
          <w:spacing w:val="-3"/>
        </w:rPr>
        <w:t>丙烯酰胺）进行沉淀处理后清水排放。</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）隧洞施工做好隔水施工，防止发生大规模涌水发生。</w:t>
      </w:r>
    </w:p>
    <w:p>
      <w:pPr>
        <w:spacing w:line="219" w:lineRule="auto"/>
        <w:sectPr>
          <w:footerReference w:type="default" r:id="rId584"/>
          <w:pgSz w:w="11906" w:h="16839"/>
          <w:pgMar w:top="400" w:right="1356" w:bottom="1152" w:left="1424" w:header="0" w:footer="987" w:gutter="0"/>
        </w:sectPr>
        <w:rPr>
          <w:rFonts w:ascii="SimSun" w:hAnsi="SimSun" w:eastAsia="SimSun" w:cs="SimSun"/>
          <w:sz w:val="24"/>
          <w:szCs w:val="24"/>
        </w:rPr>
      </w:pP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p>
    <w:p>
      <w:pPr>
        <w:ind w:left="2"/>
        <w:spacing w:before="91"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6.3.2  </w:t>
      </w:r>
      <w:r>
        <w:rPr>
          <w:rFonts w:ascii="KaiTi" w:hAnsi="KaiTi" w:eastAsia="KaiTi" w:cs="KaiTi"/>
          <w:sz w:val="28"/>
          <w:szCs w:val="28"/>
          <w:b/>
          <w:bCs/>
          <w:spacing w:val="-2"/>
        </w:rPr>
        <w:t>运行期地下水保护措施</w:t>
      </w:r>
    </w:p>
    <w:p>
      <w:pPr>
        <w:pStyle w:val="BodyText"/>
        <w:spacing w:line="281" w:lineRule="auto"/>
        <w:rPr/>
      </w:pPr>
      <w:r/>
    </w:p>
    <w:p>
      <w:pPr>
        <w:ind w:left="481"/>
        <w:spacing w:before="78" w:line="219" w:lineRule="auto"/>
        <w:rPr>
          <w:rFonts w:ascii="SimSun" w:hAnsi="SimSun" w:eastAsia="SimSun" w:cs="SimSun"/>
          <w:sz w:val="24"/>
          <w:szCs w:val="24"/>
        </w:rPr>
      </w:pPr>
      <w:r>
        <w:rPr>
          <w:rFonts w:ascii="SimSun" w:hAnsi="SimSun" w:eastAsia="SimSun" w:cs="SimSun"/>
          <w:sz w:val="24"/>
          <w:szCs w:val="24"/>
          <w:b/>
          <w:bCs/>
          <w:spacing w:val="-2"/>
        </w:rPr>
        <w:t>加强引水口下游两侧及大河坝水库下游地下水、水位水质监</w:t>
      </w:r>
      <w:r>
        <w:rPr>
          <w:rFonts w:ascii="SimSun" w:hAnsi="SimSun" w:eastAsia="SimSun" w:cs="SimSun"/>
          <w:sz w:val="24"/>
          <w:szCs w:val="24"/>
          <w:b/>
          <w:bCs/>
          <w:spacing w:val="-3"/>
        </w:rPr>
        <w:t>测。</w:t>
      </w:r>
    </w:p>
    <w:p>
      <w:pPr>
        <w:ind w:left="4"/>
        <w:spacing w:before="304" w:line="227" w:lineRule="auto"/>
        <w:outlineLvl w:val="0"/>
        <w:rPr>
          <w:rFonts w:ascii="SimHei" w:hAnsi="SimHei" w:eastAsia="SimHei" w:cs="SimHei"/>
          <w:sz w:val="31"/>
          <w:szCs w:val="31"/>
        </w:rPr>
      </w:pPr>
      <w:bookmarkStart w:name="bookmark105" w:id="150"/>
      <w:bookmarkEnd w:id="150"/>
      <w:bookmarkStart w:name="bookmark104" w:id="151"/>
      <w:bookmarkEnd w:id="151"/>
      <w:r>
        <w:rPr>
          <w:rFonts w:ascii="Times New Roman" w:hAnsi="Times New Roman" w:eastAsia="Times New Roman" w:cs="Times New Roman"/>
          <w:sz w:val="31"/>
          <w:szCs w:val="31"/>
          <w:b/>
          <w:bCs/>
          <w:spacing w:val="5"/>
        </w:rPr>
        <w:t>6.4  </w:t>
      </w:r>
      <w:r>
        <w:rPr>
          <w:rFonts w:ascii="SimHei" w:hAnsi="SimHei" w:eastAsia="SimHei" w:cs="SimHei"/>
          <w:sz w:val="31"/>
          <w:szCs w:val="31"/>
          <w:b/>
          <w:bCs/>
          <w:spacing w:val="5"/>
        </w:rPr>
        <w:t>声环境保护措施</w:t>
      </w:r>
    </w:p>
    <w:p>
      <w:pPr>
        <w:ind w:left="2"/>
        <w:spacing w:before="304"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6.4.1  </w:t>
      </w:r>
      <w:r>
        <w:rPr>
          <w:rFonts w:ascii="KaiTi" w:hAnsi="KaiTi" w:eastAsia="KaiTi" w:cs="KaiTi"/>
          <w:sz w:val="28"/>
          <w:szCs w:val="28"/>
          <w:b/>
          <w:bCs/>
          <w:spacing w:val="-2"/>
        </w:rPr>
        <w:t>调出区声环境保护措施</w:t>
      </w:r>
    </w:p>
    <w:p>
      <w:pPr>
        <w:pStyle w:val="BodyText"/>
        <w:spacing w:line="280" w:lineRule="auto"/>
        <w:rPr/>
      </w:pPr>
      <w:r/>
    </w:p>
    <w:p>
      <w:pPr>
        <w:ind w:left="488"/>
        <w:spacing w:before="79" w:line="220" w:lineRule="auto"/>
        <w:rPr>
          <w:rFonts w:ascii="SimSun" w:hAnsi="SimSun" w:eastAsia="SimSun" w:cs="SimSun"/>
          <w:sz w:val="24"/>
          <w:szCs w:val="24"/>
        </w:rPr>
      </w:pPr>
      <w:r>
        <w:rPr>
          <w:rFonts w:ascii="Times New Roman" w:hAnsi="Times New Roman" w:eastAsia="Times New Roman" w:cs="Times New Roman"/>
          <w:sz w:val="24"/>
          <w:szCs w:val="24"/>
          <w:b/>
          <w:bCs/>
          <w:spacing w:val="-9"/>
        </w:rPr>
        <w:t>1.</w:t>
      </w:r>
      <w:r>
        <w:rPr>
          <w:rFonts w:ascii="Times New Roman" w:hAnsi="Times New Roman" w:eastAsia="Times New Roman" w:cs="Times New Roman"/>
          <w:sz w:val="24"/>
          <w:szCs w:val="24"/>
          <w:b/>
          <w:bCs/>
          <w:spacing w:val="14"/>
        </w:rPr>
        <w:t xml:space="preserve">  </w:t>
      </w:r>
      <w:r>
        <w:rPr>
          <w:rFonts w:ascii="SimSun" w:hAnsi="SimSun" w:eastAsia="SimSun" w:cs="SimSun"/>
          <w:sz w:val="24"/>
          <w:szCs w:val="24"/>
          <w:b/>
          <w:bCs/>
          <w:spacing w:val="-9"/>
        </w:rPr>
        <w:t>防治目标</w:t>
      </w:r>
    </w:p>
    <w:p>
      <w:pPr>
        <w:ind w:left="2" w:firstLine="480"/>
        <w:spacing w:before="214" w:line="385" w:lineRule="auto"/>
        <w:jc w:val="both"/>
        <w:rPr>
          <w:rFonts w:ascii="SimSun" w:hAnsi="SimSun" w:eastAsia="SimSun" w:cs="SimSun"/>
          <w:sz w:val="24"/>
          <w:szCs w:val="24"/>
        </w:rPr>
      </w:pPr>
      <w:r>
        <w:rPr>
          <w:rFonts w:ascii="SimSun" w:hAnsi="SimSun" w:eastAsia="SimSun" w:cs="SimSun"/>
          <w:sz w:val="24"/>
          <w:szCs w:val="24"/>
          <w:b/>
          <w:bCs/>
          <w:spacing w:val="-4"/>
        </w:rPr>
        <w:t>调出区施工期间严格控制噪声，维护施工区及其周边区域的声环</w:t>
      </w:r>
      <w:r>
        <w:rPr>
          <w:rFonts w:ascii="SimSun" w:hAnsi="SimSun" w:eastAsia="SimSun" w:cs="SimSun"/>
          <w:sz w:val="24"/>
          <w:szCs w:val="24"/>
          <w:b/>
          <w:bCs/>
          <w:spacing w:val="-5"/>
        </w:rPr>
        <w:t>境质量达到《声环</w:t>
      </w:r>
      <w:r>
        <w:rPr>
          <w:rFonts w:ascii="SimSun" w:hAnsi="SimSun" w:eastAsia="SimSun" w:cs="SimSun"/>
          <w:sz w:val="24"/>
          <w:szCs w:val="24"/>
          <w:b/>
          <w:bCs/>
          <w:spacing w:val="-4"/>
        </w:rPr>
        <w:t>境质量标准》（</w:t>
      </w:r>
      <w:r>
        <w:rPr>
          <w:rFonts w:ascii="Times New Roman" w:hAnsi="Times New Roman" w:eastAsia="Times New Roman" w:cs="Times New Roman"/>
          <w:sz w:val="24"/>
          <w:szCs w:val="24"/>
          <w:b/>
          <w:bCs/>
          <w:spacing w:val="-4"/>
        </w:rPr>
        <w:t>GB3096-2008</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类标准。确保工程建设不对施工区域声环境造成影响，</w:t>
      </w:r>
      <w:r>
        <w:rPr>
          <w:rFonts w:ascii="SimSun" w:hAnsi="SimSun" w:eastAsia="SimSun" w:cs="SimSun"/>
          <w:sz w:val="24"/>
          <w:szCs w:val="24"/>
          <w:b/>
          <w:bCs/>
          <w:spacing w:val="-2"/>
        </w:rPr>
        <w:t>不因工程的建设而使工程所在区域的声环境质量</w:t>
      </w:r>
      <w:r>
        <w:rPr>
          <w:rFonts w:ascii="SimSun" w:hAnsi="SimSun" w:eastAsia="SimSun" w:cs="SimSun"/>
          <w:sz w:val="24"/>
          <w:szCs w:val="24"/>
          <w:b/>
          <w:bCs/>
          <w:spacing w:val="-3"/>
        </w:rPr>
        <w:t>下降。</w:t>
      </w:r>
    </w:p>
    <w:p>
      <w:pPr>
        <w:ind w:left="478"/>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5"/>
        </w:rPr>
        <w:t xml:space="preserve">  </w:t>
      </w:r>
      <w:r>
        <w:rPr>
          <w:rFonts w:ascii="SimSun" w:hAnsi="SimSun" w:eastAsia="SimSun" w:cs="SimSun"/>
          <w:sz w:val="24"/>
          <w:szCs w:val="24"/>
          <w:b/>
          <w:bCs/>
          <w:spacing w:val="-4"/>
        </w:rPr>
        <w:t>保护措施</w:t>
      </w:r>
    </w:p>
    <w:p>
      <w:pPr>
        <w:ind w:left="493"/>
        <w:spacing w:before="213"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）噪声源控制</w:t>
      </w:r>
    </w:p>
    <w:p>
      <w:pPr>
        <w:ind w:left="2" w:right="102" w:firstLine="478"/>
        <w:spacing w:before="212" w:line="303" w:lineRule="auto"/>
        <w:rPr>
          <w:rFonts w:ascii="SimSun" w:hAnsi="SimSun" w:eastAsia="SimSun" w:cs="SimSun"/>
          <w:sz w:val="24"/>
          <w:szCs w:val="24"/>
        </w:rPr>
      </w:pPr>
      <w:r>
        <w:rPr>
          <w:rFonts w:ascii="SimSun" w:hAnsi="SimSun" w:eastAsia="SimSun" w:cs="SimSun"/>
          <w:sz w:val="24"/>
          <w:szCs w:val="24"/>
          <w:b/>
          <w:bCs/>
          <w:spacing w:val="-2"/>
        </w:rPr>
        <w:t>①</w:t>
      </w:r>
      <w:r>
        <w:rPr>
          <w:rFonts w:ascii="SimSun" w:hAnsi="SimSun" w:eastAsia="SimSun" w:cs="SimSun"/>
          <w:sz w:val="24"/>
          <w:szCs w:val="24"/>
          <w:spacing w:val="-2"/>
        </w:rPr>
        <w:t xml:space="preserve"> </w:t>
      </w:r>
      <w:r>
        <w:rPr>
          <w:rFonts w:ascii="SimSun" w:hAnsi="SimSun" w:eastAsia="SimSun" w:cs="SimSun"/>
          <w:sz w:val="24"/>
          <w:szCs w:val="24"/>
          <w:b/>
          <w:bCs/>
          <w:spacing w:val="-2"/>
        </w:rPr>
        <w:t>施工机械必须选用符合国家有关环保标准的施工机械，在满足上述标准情况下</w:t>
      </w:r>
      <w:r>
        <w:rPr>
          <w:rFonts w:ascii="SimSun" w:hAnsi="SimSun" w:eastAsia="SimSun" w:cs="SimSun"/>
          <w:sz w:val="24"/>
          <w:szCs w:val="24"/>
          <w:b/>
          <w:bCs/>
          <w:spacing w:val="-2"/>
        </w:rPr>
        <w:t>尽量选用低噪声设备和施工工艺；运输车辆噪声应符合《汽车定置噪声限值》</w:t>
      </w:r>
    </w:p>
    <w:p>
      <w:pPr>
        <w:ind w:left="2" w:right="215" w:firstLine="10"/>
        <w:spacing w:before="215" w:line="301"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GB16170-1996</w:t>
      </w:r>
      <w:r>
        <w:rPr>
          <w:rFonts w:ascii="SimSun" w:hAnsi="SimSun" w:eastAsia="SimSun" w:cs="SimSun"/>
          <w:sz w:val="24"/>
          <w:szCs w:val="24"/>
          <w:b/>
          <w:bCs/>
          <w:spacing w:val="-2"/>
        </w:rPr>
        <w:t>）和《汽车加速行驶车外噪声限值及测量方法》（</w:t>
      </w:r>
      <w:r>
        <w:rPr>
          <w:rFonts w:ascii="Times New Roman" w:hAnsi="Times New Roman" w:eastAsia="Times New Roman" w:cs="Times New Roman"/>
          <w:sz w:val="24"/>
          <w:szCs w:val="24"/>
          <w:b/>
          <w:bCs/>
          <w:spacing w:val="-2"/>
        </w:rPr>
        <w:t>GB</w:t>
      </w:r>
      <w:r>
        <w:rPr>
          <w:rFonts w:ascii="Times New Roman" w:hAnsi="Times New Roman" w:eastAsia="Times New Roman" w:cs="Times New Roman"/>
          <w:sz w:val="24"/>
          <w:szCs w:val="24"/>
          <w:b/>
          <w:bCs/>
          <w:spacing w:val="19"/>
        </w:rPr>
        <w:t xml:space="preserve"> </w:t>
      </w:r>
      <w:r>
        <w:rPr>
          <w:rFonts w:ascii="Times New Roman" w:hAnsi="Times New Roman" w:eastAsia="Times New Roman" w:cs="Times New Roman"/>
          <w:sz w:val="24"/>
          <w:szCs w:val="24"/>
          <w:b/>
          <w:bCs/>
          <w:spacing w:val="-2"/>
        </w:rPr>
        <w:t>1495-2002</w:t>
      </w:r>
      <w:r>
        <w:rPr>
          <w:rFonts w:ascii="SimSun" w:hAnsi="SimSun" w:eastAsia="SimSun" w:cs="SimSun"/>
          <w:sz w:val="24"/>
          <w:szCs w:val="24"/>
          <w:b/>
          <w:bCs/>
          <w:spacing w:val="-24"/>
        </w:rPr>
        <w:t>），</w:t>
      </w:r>
      <w:r>
        <w:rPr>
          <w:rFonts w:ascii="SimSun" w:hAnsi="SimSun" w:eastAsia="SimSun" w:cs="SimSun"/>
          <w:sz w:val="24"/>
          <w:szCs w:val="24"/>
          <w:b/>
          <w:bCs/>
          <w:spacing w:val="-2"/>
        </w:rPr>
        <w:t>其他施工机械符合《建筑施工场界环境噪声排放标准》（</w:t>
      </w:r>
      <w:r>
        <w:rPr>
          <w:rFonts w:ascii="Times New Roman" w:hAnsi="Times New Roman" w:eastAsia="Times New Roman" w:cs="Times New Roman"/>
          <w:sz w:val="24"/>
          <w:szCs w:val="24"/>
          <w:b/>
          <w:bCs/>
          <w:spacing w:val="-2"/>
        </w:rPr>
        <w:t>GB12523-2011</w:t>
      </w:r>
      <w:r>
        <w:rPr>
          <w:rFonts w:ascii="SimSun" w:hAnsi="SimSun" w:eastAsia="SimSun" w:cs="SimSun"/>
          <w:sz w:val="24"/>
          <w:szCs w:val="24"/>
          <w:b/>
          <w:bCs/>
          <w:spacing w:val="-2"/>
        </w:rPr>
        <w:t>）。</w:t>
      </w:r>
    </w:p>
    <w:p>
      <w:pPr>
        <w:ind w:right="63" w:firstLine="480"/>
        <w:spacing w:before="216" w:line="329" w:lineRule="auto"/>
        <w:rPr>
          <w:rFonts w:ascii="SimSun" w:hAnsi="SimSun" w:eastAsia="SimSun" w:cs="SimSun"/>
          <w:sz w:val="24"/>
          <w:szCs w:val="24"/>
        </w:rPr>
      </w:pPr>
      <w:r>
        <w:rPr>
          <w:rFonts w:ascii="SimSun" w:hAnsi="SimSun" w:eastAsia="SimSun" w:cs="SimSun"/>
          <w:sz w:val="24"/>
          <w:szCs w:val="24"/>
          <w:b/>
          <w:bCs/>
          <w:spacing w:val="-2"/>
        </w:rPr>
        <w:t>②</w:t>
      </w:r>
      <w:r>
        <w:rPr>
          <w:rFonts w:ascii="SimSun" w:hAnsi="SimSun" w:eastAsia="SimSun" w:cs="SimSun"/>
          <w:sz w:val="24"/>
          <w:szCs w:val="24"/>
          <w:spacing w:val="-2"/>
        </w:rPr>
        <w:t xml:space="preserve"> </w:t>
      </w:r>
      <w:r>
        <w:rPr>
          <w:rFonts w:ascii="SimSun" w:hAnsi="SimSun" w:eastAsia="SimSun" w:cs="SimSun"/>
          <w:sz w:val="24"/>
          <w:szCs w:val="24"/>
          <w:b/>
          <w:bCs/>
          <w:spacing w:val="-2"/>
        </w:rPr>
        <w:t>严格控制大坝等主体工程开挖爆破时间，严控爆破单响药量，爆破作用时间应</w:t>
      </w:r>
      <w:r>
        <w:rPr>
          <w:rFonts w:ascii="SimSun" w:hAnsi="SimSun" w:eastAsia="SimSun" w:cs="SimSun"/>
          <w:sz w:val="24"/>
          <w:szCs w:val="24"/>
          <w:b/>
          <w:bCs/>
          <w:spacing w:val="-3"/>
        </w:rPr>
        <w:t>避开夜间爆破，建议爆破时间选择在</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17:00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17:30</w:t>
      </w:r>
      <w:r>
        <w:rPr>
          <w:rFonts w:ascii="SimSun" w:hAnsi="SimSun" w:eastAsia="SimSun" w:cs="SimSun"/>
          <w:sz w:val="24"/>
          <w:szCs w:val="24"/>
          <w:b/>
          <w:bCs/>
          <w:spacing w:val="-3"/>
        </w:rPr>
        <w:t>，在爆破前应张</w:t>
      </w:r>
      <w:r>
        <w:rPr>
          <w:rFonts w:ascii="SimSun" w:hAnsi="SimSun" w:eastAsia="SimSun" w:cs="SimSun"/>
          <w:sz w:val="24"/>
          <w:szCs w:val="24"/>
          <w:b/>
          <w:bCs/>
          <w:spacing w:val="-4"/>
        </w:rPr>
        <w:t>贴公告并向附近居民</w:t>
      </w:r>
      <w:r>
        <w:rPr>
          <w:rFonts w:ascii="SimSun" w:hAnsi="SimSun" w:eastAsia="SimSun" w:cs="SimSun"/>
          <w:sz w:val="24"/>
          <w:szCs w:val="24"/>
          <w:b/>
          <w:bCs/>
          <w:spacing w:val="-3"/>
        </w:rPr>
        <w:t>进行通告，并在爆破前</w:t>
      </w:r>
      <w:r>
        <w:rPr>
          <w:rFonts w:ascii="SimSun" w:hAnsi="SimSun" w:eastAsia="SimSun" w:cs="SimSun"/>
          <w:sz w:val="24"/>
          <w:szCs w:val="24"/>
          <w:spacing w:val="-34"/>
        </w:rPr>
        <w:t xml:space="preserve"> </w:t>
      </w:r>
      <w:r>
        <w:rPr>
          <w:rFonts w:ascii="Times New Roman" w:hAnsi="Times New Roman" w:eastAsia="Times New Roman" w:cs="Times New Roman"/>
          <w:sz w:val="24"/>
          <w:szCs w:val="24"/>
          <w:b/>
          <w:bCs/>
          <w:spacing w:val="-3"/>
        </w:rPr>
        <w:t>15 </w:t>
      </w:r>
      <w:r>
        <w:rPr>
          <w:rFonts w:ascii="SimSun" w:hAnsi="SimSun" w:eastAsia="SimSun" w:cs="SimSun"/>
          <w:sz w:val="24"/>
          <w:szCs w:val="24"/>
          <w:b/>
          <w:bCs/>
          <w:spacing w:val="-3"/>
        </w:rPr>
        <w:t>分钟鸣警笛提示警戒。</w:t>
      </w:r>
    </w:p>
    <w:p>
      <w:pPr>
        <w:ind w:left="480"/>
        <w:spacing w:before="218" w:line="217" w:lineRule="auto"/>
        <w:rPr>
          <w:rFonts w:ascii="SimSun" w:hAnsi="SimSun" w:eastAsia="SimSun" w:cs="SimSun"/>
          <w:sz w:val="24"/>
          <w:szCs w:val="24"/>
        </w:rPr>
      </w:pPr>
      <w:r>
        <w:rPr>
          <w:rFonts w:ascii="SimSun" w:hAnsi="SimSun" w:eastAsia="SimSun" w:cs="SimSun"/>
          <w:sz w:val="24"/>
          <w:szCs w:val="24"/>
          <w:b/>
          <w:bCs/>
          <w:spacing w:val="-2"/>
        </w:rPr>
        <w:t>③</w:t>
      </w:r>
      <w:r>
        <w:rPr>
          <w:rFonts w:ascii="SimSun" w:hAnsi="SimSun" w:eastAsia="SimSun" w:cs="SimSun"/>
          <w:sz w:val="24"/>
          <w:szCs w:val="24"/>
          <w:spacing w:val="-2"/>
        </w:rPr>
        <w:t xml:space="preserve"> </w:t>
      </w:r>
      <w:r>
        <w:rPr>
          <w:rFonts w:ascii="SimSun" w:hAnsi="SimSun" w:eastAsia="SimSun" w:cs="SimSun"/>
          <w:sz w:val="24"/>
          <w:szCs w:val="24"/>
          <w:b/>
          <w:bCs/>
          <w:spacing w:val="-2"/>
        </w:rPr>
        <w:t>调出区砂石料筛分系统采用橡胶网、塑料钢板和涂阻尼材料。</w:t>
      </w:r>
    </w:p>
    <w:p>
      <w:pPr>
        <w:ind w:left="1" w:right="81" w:firstLine="478"/>
        <w:spacing w:before="217" w:line="302" w:lineRule="auto"/>
        <w:rPr>
          <w:rFonts w:ascii="SimSun" w:hAnsi="SimSun" w:eastAsia="SimSun" w:cs="SimSun"/>
          <w:sz w:val="24"/>
          <w:szCs w:val="24"/>
        </w:rPr>
      </w:pPr>
      <w:r>
        <w:rPr>
          <w:rFonts w:ascii="SimSun" w:hAnsi="SimSun" w:eastAsia="SimSun" w:cs="SimSun"/>
          <w:sz w:val="24"/>
          <w:szCs w:val="24"/>
          <w:b/>
          <w:bCs/>
        </w:rPr>
        <w:t>④</w:t>
      </w:r>
      <w:r>
        <w:rPr>
          <w:rFonts w:ascii="SimSun" w:hAnsi="SimSun" w:eastAsia="SimSun" w:cs="SimSun"/>
          <w:sz w:val="24"/>
          <w:szCs w:val="24"/>
        </w:rPr>
        <w:t xml:space="preserve"> </w:t>
      </w:r>
      <w:r>
        <w:rPr>
          <w:rFonts w:ascii="SimSun" w:hAnsi="SimSun" w:eastAsia="SimSun" w:cs="SimSun"/>
          <w:sz w:val="24"/>
          <w:szCs w:val="24"/>
          <w:b/>
          <w:bCs/>
        </w:rPr>
        <w:t>合理安排施工时间，控制夜间施工，尽量避免高噪声施工活动在夜间（</w:t>
      </w:r>
      <w:r>
        <w:rPr>
          <w:rFonts w:ascii="Times New Roman" w:hAnsi="Times New Roman" w:eastAsia="Times New Roman" w:cs="Times New Roman"/>
          <w:sz w:val="24"/>
          <w:szCs w:val="24"/>
          <w:b/>
          <w:bCs/>
        </w:rPr>
        <w:t>22:00</w:t>
      </w:r>
      <w:r>
        <w:rPr>
          <w:rFonts w:ascii="SimSun" w:hAnsi="SimSun" w:eastAsia="SimSun" w:cs="SimSun"/>
          <w:sz w:val="24"/>
          <w:szCs w:val="24"/>
          <w:b/>
          <w:bCs/>
        </w:rPr>
        <w:t>~</w:t>
      </w:r>
      <w:r>
        <w:rPr>
          <w:rFonts w:ascii="SimSun" w:hAnsi="SimSun" w:eastAsia="SimSun" w:cs="SimSun"/>
          <w:sz w:val="24"/>
          <w:szCs w:val="24"/>
        </w:rPr>
        <w:t xml:space="preserve"> </w:t>
      </w:r>
      <w:r>
        <w:rPr>
          <w:rFonts w:ascii="Times New Roman" w:hAnsi="Times New Roman" w:eastAsia="Times New Roman" w:cs="Times New Roman"/>
          <w:sz w:val="24"/>
          <w:szCs w:val="24"/>
          <w:b/>
          <w:bCs/>
          <w:spacing w:val="-3"/>
        </w:rPr>
        <w:t>6:00</w:t>
      </w:r>
      <w:r>
        <w:rPr>
          <w:rFonts w:ascii="SimSun" w:hAnsi="SimSun" w:eastAsia="SimSun" w:cs="SimSun"/>
          <w:sz w:val="24"/>
          <w:szCs w:val="24"/>
          <w:b/>
          <w:bCs/>
          <w:spacing w:val="-3"/>
        </w:rPr>
        <w:t>）进行。</w:t>
      </w:r>
    </w:p>
    <w:p>
      <w:pPr>
        <w:ind w:left="13" w:right="22" w:firstLine="466"/>
        <w:spacing w:before="217" w:line="301" w:lineRule="auto"/>
        <w:rPr>
          <w:rFonts w:ascii="SimSun" w:hAnsi="SimSun" w:eastAsia="SimSun" w:cs="SimSun"/>
          <w:sz w:val="24"/>
          <w:szCs w:val="24"/>
        </w:rPr>
      </w:pPr>
      <w:r>
        <w:rPr>
          <w:rFonts w:ascii="SimSun" w:hAnsi="SimSun" w:eastAsia="SimSun" w:cs="SimSun"/>
          <w:sz w:val="24"/>
          <w:szCs w:val="24"/>
          <w:b/>
          <w:bCs/>
          <w:spacing w:val="-3"/>
        </w:rPr>
        <w:t>⑤</w:t>
      </w:r>
      <w:r>
        <w:rPr>
          <w:rFonts w:ascii="SimSun" w:hAnsi="SimSun" w:eastAsia="SimSun" w:cs="SimSun"/>
          <w:sz w:val="24"/>
          <w:szCs w:val="24"/>
          <w:spacing w:val="-3"/>
        </w:rPr>
        <w:t xml:space="preserve"> </w:t>
      </w:r>
      <w:r>
        <w:rPr>
          <w:rFonts w:ascii="SimSun" w:hAnsi="SimSun" w:eastAsia="SimSun" w:cs="SimSun"/>
          <w:sz w:val="24"/>
          <w:szCs w:val="24"/>
          <w:b/>
          <w:bCs/>
          <w:spacing w:val="-3"/>
        </w:rPr>
        <w:t>加强交通噪声的管理和控制。在业主营地和</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施</w:t>
      </w:r>
      <w:r>
        <w:rPr>
          <w:rFonts w:ascii="SimSun" w:hAnsi="SimSun" w:eastAsia="SimSun" w:cs="SimSun"/>
          <w:sz w:val="24"/>
          <w:szCs w:val="24"/>
          <w:b/>
          <w:bCs/>
          <w:spacing w:val="-4"/>
        </w:rPr>
        <w:t>工生活区附近的进场道路</w:t>
      </w:r>
      <w:r>
        <w:rPr>
          <w:rFonts w:ascii="SimSun" w:hAnsi="SimSun" w:eastAsia="SimSun" w:cs="SimSun"/>
          <w:sz w:val="24"/>
          <w:szCs w:val="24"/>
          <w:b/>
          <w:bCs/>
          <w:spacing w:val="-3"/>
        </w:rPr>
        <w:t>（子青线）、</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道路、</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道路等施工道路沿线设置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3"/>
        </w:rPr>
        <w:t>6 </w:t>
      </w:r>
      <w:r>
        <w:rPr>
          <w:rFonts w:ascii="SimSun" w:hAnsi="SimSun" w:eastAsia="SimSun" w:cs="SimSun"/>
          <w:sz w:val="24"/>
          <w:szCs w:val="24"/>
          <w:b/>
          <w:bCs/>
          <w:spacing w:val="-3"/>
        </w:rPr>
        <w:t>个限速和禁鸣标志牌以</w:t>
      </w:r>
      <w:r>
        <w:rPr>
          <w:rFonts w:ascii="SimSun" w:hAnsi="SimSun" w:eastAsia="SimSun" w:cs="SimSun"/>
          <w:sz w:val="24"/>
          <w:szCs w:val="24"/>
          <w:b/>
          <w:bCs/>
          <w:spacing w:val="-4"/>
        </w:rPr>
        <w:t>及减速带。</w:t>
      </w:r>
    </w:p>
    <w:p>
      <w:pPr>
        <w:ind w:left="493"/>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）传播途径控制</w:t>
      </w:r>
    </w:p>
    <w:p>
      <w:pPr>
        <w:ind w:left="3" w:right="61" w:firstLine="477"/>
        <w:spacing w:before="219" w:line="385" w:lineRule="auto"/>
        <w:jc w:val="both"/>
        <w:rPr>
          <w:rFonts w:ascii="SimSun" w:hAnsi="SimSun" w:eastAsia="SimSun" w:cs="SimSun"/>
          <w:sz w:val="24"/>
          <w:szCs w:val="24"/>
        </w:rPr>
      </w:pPr>
      <w:r>
        <w:rPr>
          <w:rFonts w:ascii="SimSun" w:hAnsi="SimSun" w:eastAsia="SimSun" w:cs="SimSun"/>
          <w:sz w:val="24"/>
          <w:szCs w:val="24"/>
          <w:b/>
          <w:bCs/>
          <w:spacing w:val="-4"/>
        </w:rPr>
        <w:t>对调出区砂石料破碎机、筛分楼、拌和楼等高噪声机械设备尽量安装消</w:t>
      </w:r>
      <w:r>
        <w:rPr>
          <w:rFonts w:ascii="SimSun" w:hAnsi="SimSun" w:eastAsia="SimSun" w:cs="SimSun"/>
          <w:sz w:val="24"/>
          <w:szCs w:val="24"/>
          <w:b/>
          <w:bCs/>
          <w:spacing w:val="-5"/>
        </w:rPr>
        <w:t>声器或采用</w:t>
      </w:r>
      <w:r>
        <w:rPr>
          <w:rFonts w:ascii="SimSun" w:hAnsi="SimSun" w:eastAsia="SimSun" w:cs="SimSun"/>
          <w:sz w:val="24"/>
          <w:szCs w:val="24"/>
          <w:b/>
          <w:bCs/>
          <w:spacing w:val="-4"/>
        </w:rPr>
        <w:t>局部消声罩，为骨料破碎机械、混凝土拌和楼等处的施工操作人员修建多孔</w:t>
      </w:r>
      <w:r>
        <w:rPr>
          <w:rFonts w:ascii="SimSun" w:hAnsi="SimSun" w:eastAsia="SimSun" w:cs="SimSun"/>
          <w:sz w:val="24"/>
          <w:szCs w:val="24"/>
          <w:b/>
          <w:bCs/>
          <w:spacing w:val="-5"/>
        </w:rPr>
        <w:t>吸声材料建</w:t>
      </w:r>
      <w:r>
        <w:rPr>
          <w:rFonts w:ascii="SimSun" w:hAnsi="SimSun" w:eastAsia="SimSun" w:cs="SimSun"/>
          <w:sz w:val="24"/>
          <w:szCs w:val="24"/>
          <w:b/>
          <w:bCs/>
          <w:spacing w:val="-3"/>
        </w:rPr>
        <w:t>成的隔声屏障或隔声间等。</w:t>
      </w:r>
    </w:p>
    <w:p>
      <w:pPr>
        <w:spacing w:line="385" w:lineRule="auto"/>
        <w:sectPr>
          <w:footerReference w:type="default" r:id="rId585"/>
          <w:pgSz w:w="11906" w:h="16839"/>
          <w:pgMar w:top="400" w:right="1356"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92"/>
        <w:spacing w:before="78"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）受体保护</w:t>
      </w:r>
    </w:p>
    <w:p>
      <w:pPr>
        <w:ind w:right="18" w:firstLine="479"/>
        <w:spacing w:before="211" w:line="386" w:lineRule="auto"/>
        <w:jc w:val="both"/>
        <w:rPr>
          <w:rFonts w:ascii="SimSun" w:hAnsi="SimSun" w:eastAsia="SimSun" w:cs="SimSun"/>
          <w:sz w:val="24"/>
          <w:szCs w:val="24"/>
        </w:rPr>
      </w:pPr>
      <w:r>
        <w:rPr>
          <w:rFonts w:ascii="SimSun" w:hAnsi="SimSun" w:eastAsia="SimSun" w:cs="SimSun"/>
          <w:sz w:val="24"/>
          <w:szCs w:val="24"/>
          <w:b/>
          <w:bCs/>
          <w:spacing w:val="-4"/>
        </w:rPr>
        <w:t>对于调出区强噪声源，如混凝土拌和、骨料破碎、砂石料筛分等作业区</w:t>
      </w:r>
      <w:r>
        <w:rPr>
          <w:rFonts w:ascii="SimSun" w:hAnsi="SimSun" w:eastAsia="SimSun" w:cs="SimSun"/>
          <w:sz w:val="24"/>
          <w:szCs w:val="24"/>
          <w:b/>
          <w:bCs/>
          <w:spacing w:val="-5"/>
        </w:rPr>
        <w:t>，尽量提高</w:t>
      </w:r>
      <w:r>
        <w:rPr>
          <w:rFonts w:ascii="SimSun" w:hAnsi="SimSun" w:eastAsia="SimSun" w:cs="SimSun"/>
          <w:sz w:val="24"/>
          <w:szCs w:val="24"/>
          <w:b/>
          <w:bCs/>
          <w:spacing w:val="-4"/>
        </w:rPr>
        <w:t>自动化作业程度，实现远距离的监视操作，使作业人员尽量远离噪声源。施工人</w:t>
      </w:r>
      <w:r>
        <w:rPr>
          <w:rFonts w:ascii="SimSun" w:hAnsi="SimSun" w:eastAsia="SimSun" w:cs="SimSun"/>
          <w:sz w:val="24"/>
          <w:szCs w:val="24"/>
          <w:b/>
          <w:bCs/>
          <w:spacing w:val="-5"/>
        </w:rPr>
        <w:t>员每天</w:t>
      </w:r>
      <w:r>
        <w:rPr>
          <w:rFonts w:ascii="SimSun" w:hAnsi="SimSun" w:eastAsia="SimSun" w:cs="SimSun"/>
          <w:sz w:val="24"/>
          <w:szCs w:val="24"/>
          <w:b/>
          <w:bCs/>
          <w:spacing w:val="-9"/>
        </w:rPr>
        <w:t>连续接触噪声的工作时间不宜过长，实行定时轮换岗制度。接触噪声的施工人员进场时，</w:t>
      </w:r>
      <w:r>
        <w:rPr>
          <w:rFonts w:ascii="SimSun" w:hAnsi="SimSun" w:eastAsia="SimSun" w:cs="SimSun"/>
          <w:sz w:val="24"/>
          <w:szCs w:val="24"/>
          <w:b/>
          <w:bCs/>
          <w:spacing w:val="-3"/>
        </w:rPr>
        <w:t>应佩戴耳塞、耳罩、防震头盔等个人防护措施。</w:t>
      </w:r>
    </w:p>
    <w:p>
      <w:pPr>
        <w:ind w:left="1"/>
        <w:spacing w:before="11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6.4.2  </w:t>
      </w:r>
      <w:r>
        <w:rPr>
          <w:rFonts w:ascii="KaiTi" w:hAnsi="KaiTi" w:eastAsia="KaiTi" w:cs="KaiTi"/>
          <w:sz w:val="28"/>
          <w:szCs w:val="28"/>
          <w:b/>
          <w:bCs/>
          <w:spacing w:val="-2"/>
        </w:rPr>
        <w:t>输水线路区声环境保护措施</w:t>
      </w:r>
    </w:p>
    <w:p>
      <w:pPr>
        <w:pStyle w:val="BodyText"/>
        <w:spacing w:line="280" w:lineRule="auto"/>
        <w:rPr/>
      </w:pPr>
      <w:r/>
    </w:p>
    <w:p>
      <w:pPr>
        <w:ind w:left="14" w:right="80" w:firstLine="465"/>
        <w:spacing w:before="78" w:line="385" w:lineRule="auto"/>
        <w:rPr>
          <w:rFonts w:ascii="SimSun" w:hAnsi="SimSun" w:eastAsia="SimSun" w:cs="SimSun"/>
          <w:sz w:val="24"/>
          <w:szCs w:val="24"/>
        </w:rPr>
      </w:pPr>
      <w:r>
        <w:rPr>
          <w:rFonts w:ascii="SimSun" w:hAnsi="SimSun" w:eastAsia="SimSun" w:cs="SimSun"/>
          <w:sz w:val="24"/>
          <w:szCs w:val="24"/>
          <w:b/>
          <w:bCs/>
          <w:spacing w:val="-4"/>
        </w:rPr>
        <w:t>输水线路区声环境防治目标及保护措施同调出区基本一致，此处仅列出</w:t>
      </w:r>
      <w:r>
        <w:rPr>
          <w:rFonts w:ascii="SimSun" w:hAnsi="SimSun" w:eastAsia="SimSun" w:cs="SimSun"/>
          <w:sz w:val="24"/>
          <w:szCs w:val="24"/>
          <w:b/>
          <w:bCs/>
          <w:spacing w:val="-5"/>
        </w:rPr>
        <w:t>输水线路区</w:t>
      </w:r>
      <w:r>
        <w:rPr>
          <w:rFonts w:ascii="SimSun" w:hAnsi="SimSun" w:eastAsia="SimSun" w:cs="SimSun"/>
          <w:sz w:val="24"/>
          <w:szCs w:val="24"/>
          <w:b/>
          <w:bCs/>
          <w:spacing w:val="-4"/>
        </w:rPr>
        <w:t>需特别采取的保护对策和措施。</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）噪声源控制</w:t>
      </w:r>
    </w:p>
    <w:p>
      <w:pPr>
        <w:ind w:left="2" w:right="80" w:firstLine="477"/>
        <w:spacing w:before="214" w:line="329" w:lineRule="auto"/>
        <w:rPr>
          <w:rFonts w:ascii="SimSun" w:hAnsi="SimSun" w:eastAsia="SimSun" w:cs="SimSun"/>
          <w:sz w:val="24"/>
          <w:szCs w:val="24"/>
        </w:rPr>
      </w:pPr>
      <w:r>
        <w:rPr>
          <w:rFonts w:ascii="SimSun" w:hAnsi="SimSun" w:eastAsia="SimSun" w:cs="SimSun"/>
          <w:sz w:val="24"/>
          <w:szCs w:val="24"/>
          <w:b/>
          <w:bCs/>
          <w:spacing w:val="-2"/>
        </w:rPr>
        <w:t>①</w:t>
      </w:r>
      <w:r>
        <w:rPr>
          <w:rFonts w:ascii="SimSun" w:hAnsi="SimSun" w:eastAsia="SimSun" w:cs="SimSun"/>
          <w:sz w:val="24"/>
          <w:szCs w:val="24"/>
          <w:spacing w:val="-2"/>
        </w:rPr>
        <w:t xml:space="preserve"> </w:t>
      </w:r>
      <w:r>
        <w:rPr>
          <w:rFonts w:ascii="SimSun" w:hAnsi="SimSun" w:eastAsia="SimSun" w:cs="SimSun"/>
          <w:sz w:val="24"/>
          <w:szCs w:val="24"/>
          <w:b/>
          <w:bCs/>
          <w:spacing w:val="-2"/>
        </w:rPr>
        <w:t>严格控制隧洞进出口及竖井区域的开挖爆破时间，严控爆破单响药量，爆破作</w:t>
      </w:r>
      <w:r>
        <w:rPr>
          <w:rFonts w:ascii="SimSun" w:hAnsi="SimSun" w:eastAsia="SimSun" w:cs="SimSun"/>
          <w:sz w:val="24"/>
          <w:szCs w:val="24"/>
          <w:b/>
          <w:bCs/>
          <w:spacing w:val="-3"/>
        </w:rPr>
        <w:t>用时间应避开夜间爆破，建议爆破时间选择在</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17:00</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17:3</w:t>
      </w:r>
      <w:r>
        <w:rPr>
          <w:rFonts w:ascii="Times New Roman" w:hAnsi="Times New Roman" w:eastAsia="Times New Roman" w:cs="Times New Roman"/>
          <w:sz w:val="24"/>
          <w:szCs w:val="24"/>
          <w:b/>
          <w:bCs/>
          <w:spacing w:val="-4"/>
        </w:rPr>
        <w:t>0</w:t>
      </w:r>
      <w:r>
        <w:rPr>
          <w:rFonts w:ascii="SimSun" w:hAnsi="SimSun" w:eastAsia="SimSun" w:cs="SimSun"/>
          <w:sz w:val="24"/>
          <w:szCs w:val="24"/>
          <w:b/>
          <w:bCs/>
          <w:spacing w:val="-4"/>
        </w:rPr>
        <w:t>，在爆破前应张贴公告并向</w:t>
      </w:r>
      <w:r>
        <w:rPr>
          <w:rFonts w:ascii="SimSun" w:hAnsi="SimSun" w:eastAsia="SimSun" w:cs="SimSun"/>
          <w:sz w:val="24"/>
          <w:szCs w:val="24"/>
          <w:b/>
          <w:bCs/>
          <w:spacing w:val="-3"/>
        </w:rPr>
        <w:t>附近居民进行通告，并在爆破前</w:t>
      </w:r>
      <w:r>
        <w:rPr>
          <w:rFonts w:ascii="SimSun" w:hAnsi="SimSun" w:eastAsia="SimSun" w:cs="SimSun"/>
          <w:sz w:val="24"/>
          <w:szCs w:val="24"/>
          <w:spacing w:val="-31"/>
        </w:rPr>
        <w:t xml:space="preserve"> </w:t>
      </w:r>
      <w:r>
        <w:rPr>
          <w:rFonts w:ascii="Times New Roman" w:hAnsi="Times New Roman" w:eastAsia="Times New Roman" w:cs="Times New Roman"/>
          <w:sz w:val="24"/>
          <w:szCs w:val="24"/>
          <w:b/>
          <w:bCs/>
          <w:spacing w:val="-3"/>
        </w:rPr>
        <w:t>15 </w:t>
      </w:r>
      <w:r>
        <w:rPr>
          <w:rFonts w:ascii="SimSun" w:hAnsi="SimSun" w:eastAsia="SimSun" w:cs="SimSun"/>
          <w:sz w:val="24"/>
          <w:szCs w:val="24"/>
          <w:b/>
          <w:bCs/>
          <w:spacing w:val="-3"/>
        </w:rPr>
        <w:t>分钟鸣警笛提示警戒。</w:t>
      </w:r>
    </w:p>
    <w:p>
      <w:pPr>
        <w:ind w:left="18" w:right="121" w:firstLine="460"/>
        <w:spacing w:before="215" w:line="302" w:lineRule="auto"/>
        <w:rPr>
          <w:rFonts w:ascii="SimSun" w:hAnsi="SimSun" w:eastAsia="SimSun" w:cs="SimSun"/>
          <w:sz w:val="24"/>
          <w:szCs w:val="24"/>
        </w:rPr>
      </w:pPr>
      <w:r>
        <w:rPr>
          <w:rFonts w:ascii="SimSun" w:hAnsi="SimSun" w:eastAsia="SimSun" w:cs="SimSun"/>
          <w:sz w:val="24"/>
          <w:szCs w:val="24"/>
          <w:b/>
          <w:bCs/>
          <w:spacing w:val="-2"/>
        </w:rPr>
        <w:t>②</w:t>
      </w:r>
      <w:r>
        <w:rPr>
          <w:rFonts w:ascii="SimSun" w:hAnsi="SimSun" w:eastAsia="SimSun" w:cs="SimSun"/>
          <w:sz w:val="24"/>
          <w:szCs w:val="24"/>
          <w:spacing w:val="-2"/>
        </w:rPr>
        <w:t xml:space="preserve"> </w:t>
      </w:r>
      <w:r>
        <w:rPr>
          <w:rFonts w:ascii="SimSun" w:hAnsi="SimSun" w:eastAsia="SimSun" w:cs="SimSun"/>
          <w:sz w:val="24"/>
          <w:szCs w:val="24"/>
          <w:b/>
          <w:bCs/>
          <w:spacing w:val="-2"/>
        </w:rPr>
        <w:t>加强交通噪声的管理和控制，在输水线路区进场道路、临时道路经过施工生活</w:t>
      </w:r>
      <w:r>
        <w:rPr>
          <w:rFonts w:ascii="SimSun" w:hAnsi="SimSun" w:eastAsia="SimSun" w:cs="SimSun"/>
          <w:sz w:val="24"/>
          <w:szCs w:val="24"/>
          <w:b/>
          <w:bCs/>
          <w:spacing w:val="-4"/>
        </w:rPr>
        <w:t>区时设置</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4"/>
        </w:rPr>
        <w:t>6 </w:t>
      </w:r>
      <w:r>
        <w:rPr>
          <w:rFonts w:ascii="SimSun" w:hAnsi="SimSun" w:eastAsia="SimSun" w:cs="SimSun"/>
          <w:sz w:val="24"/>
          <w:szCs w:val="24"/>
          <w:b/>
          <w:bCs/>
          <w:spacing w:val="-4"/>
        </w:rPr>
        <w:t>个限速和禁鸣标志牌以及减速带。</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）传播途径控制</w:t>
      </w:r>
    </w:p>
    <w:p>
      <w:pPr>
        <w:ind w:left="3" w:right="57" w:firstLine="476"/>
        <w:spacing w:before="215" w:line="385" w:lineRule="auto"/>
        <w:rPr>
          <w:rFonts w:ascii="SimSun" w:hAnsi="SimSun" w:eastAsia="SimSun" w:cs="SimSun"/>
          <w:sz w:val="24"/>
          <w:szCs w:val="24"/>
        </w:rPr>
      </w:pPr>
      <w:r>
        <w:rPr>
          <w:rFonts w:ascii="SimSun" w:hAnsi="SimSun" w:eastAsia="SimSun" w:cs="SimSun"/>
          <w:sz w:val="24"/>
          <w:szCs w:val="24"/>
          <w:b/>
          <w:bCs/>
          <w:spacing w:val="-4"/>
        </w:rPr>
        <w:t>对输水线路区混凝土拌和楼等高噪声机械设备尽量安装消声器或采用局部消声罩，</w:t>
      </w:r>
      <w:r>
        <w:rPr>
          <w:rFonts w:ascii="SimSun" w:hAnsi="SimSun" w:eastAsia="SimSun" w:cs="SimSun"/>
          <w:sz w:val="24"/>
          <w:szCs w:val="24"/>
          <w:b/>
          <w:bCs/>
          <w:spacing w:val="-2"/>
        </w:rPr>
        <w:t>为混凝土拌和楼等处的施工操作人员修建多孔吸声材料建成的隔声屏障或隔声间等。</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）受体保护</w:t>
      </w:r>
    </w:p>
    <w:p>
      <w:pPr>
        <w:ind w:left="2" w:firstLine="477"/>
        <w:spacing w:before="211" w:line="386" w:lineRule="auto"/>
        <w:jc w:val="both"/>
        <w:rPr>
          <w:rFonts w:ascii="SimSun" w:hAnsi="SimSun" w:eastAsia="SimSun" w:cs="SimSun"/>
          <w:sz w:val="24"/>
          <w:szCs w:val="24"/>
        </w:rPr>
      </w:pPr>
      <w:r>
        <w:rPr>
          <w:rFonts w:ascii="SimSun" w:hAnsi="SimSun" w:eastAsia="SimSun" w:cs="SimSun"/>
          <w:sz w:val="24"/>
          <w:szCs w:val="24"/>
          <w:b/>
          <w:bCs/>
          <w:spacing w:val="-4"/>
        </w:rPr>
        <w:t>对于输水线路区强噪声源，如混凝土拌和等作业区，尽量提高自动化作</w:t>
      </w:r>
      <w:r>
        <w:rPr>
          <w:rFonts w:ascii="SimSun" w:hAnsi="SimSun" w:eastAsia="SimSun" w:cs="SimSun"/>
          <w:sz w:val="24"/>
          <w:szCs w:val="24"/>
          <w:b/>
          <w:bCs/>
          <w:spacing w:val="-5"/>
        </w:rPr>
        <w:t>业程度，实</w:t>
      </w:r>
      <w:r>
        <w:rPr>
          <w:rFonts w:ascii="SimSun" w:hAnsi="SimSun" w:eastAsia="SimSun" w:cs="SimSun"/>
          <w:sz w:val="24"/>
          <w:szCs w:val="24"/>
          <w:b/>
          <w:bCs/>
          <w:spacing w:val="-4"/>
        </w:rPr>
        <w:t>现远距离的监视操作，使作业人员尽量远离噪声源。施工人员每天连续</w:t>
      </w:r>
      <w:r>
        <w:rPr>
          <w:rFonts w:ascii="SimSun" w:hAnsi="SimSun" w:eastAsia="SimSun" w:cs="SimSun"/>
          <w:sz w:val="24"/>
          <w:szCs w:val="24"/>
          <w:b/>
          <w:bCs/>
          <w:spacing w:val="-5"/>
        </w:rPr>
        <w:t>接触噪声的工作</w:t>
      </w:r>
      <w:r>
        <w:rPr>
          <w:rFonts w:ascii="SimSun" w:hAnsi="SimSun" w:eastAsia="SimSun" w:cs="SimSun"/>
          <w:sz w:val="24"/>
          <w:szCs w:val="24"/>
          <w:b/>
          <w:bCs/>
          <w:spacing w:val="-8"/>
        </w:rPr>
        <w:t>时间不宜过长，实行定时轮换岗制度。接触噪声的施工人员进场时，应佩</w:t>
      </w:r>
      <w:r>
        <w:rPr>
          <w:rFonts w:ascii="SimSun" w:hAnsi="SimSun" w:eastAsia="SimSun" w:cs="SimSun"/>
          <w:sz w:val="24"/>
          <w:szCs w:val="24"/>
          <w:b/>
          <w:bCs/>
          <w:spacing w:val="-9"/>
        </w:rPr>
        <w:t>戴耳塞、耳罩、</w:t>
      </w:r>
      <w:r>
        <w:rPr>
          <w:rFonts w:ascii="SimSun" w:hAnsi="SimSun" w:eastAsia="SimSun" w:cs="SimSun"/>
          <w:sz w:val="24"/>
          <w:szCs w:val="24"/>
          <w:b/>
          <w:bCs/>
          <w:spacing w:val="-3"/>
        </w:rPr>
        <w:t>防震头盔等个人防护措施。</w:t>
      </w:r>
    </w:p>
    <w:p>
      <w:pPr>
        <w:ind w:left="3"/>
        <w:spacing w:before="82" w:line="227" w:lineRule="auto"/>
        <w:outlineLvl w:val="0"/>
        <w:rPr>
          <w:rFonts w:ascii="SimHei" w:hAnsi="SimHei" w:eastAsia="SimHei" w:cs="SimHei"/>
          <w:sz w:val="31"/>
          <w:szCs w:val="31"/>
        </w:rPr>
      </w:pPr>
      <w:bookmarkStart w:name="bookmark107" w:id="152"/>
      <w:bookmarkEnd w:id="152"/>
      <w:bookmarkStart w:name="bookmark106" w:id="153"/>
      <w:bookmarkEnd w:id="153"/>
      <w:r>
        <w:rPr>
          <w:rFonts w:ascii="Times New Roman" w:hAnsi="Times New Roman" w:eastAsia="Times New Roman" w:cs="Times New Roman"/>
          <w:sz w:val="31"/>
          <w:szCs w:val="31"/>
          <w:b/>
          <w:bCs/>
          <w:spacing w:val="5"/>
        </w:rPr>
        <w:t>6.5  </w:t>
      </w:r>
      <w:r>
        <w:rPr>
          <w:rFonts w:ascii="SimHei" w:hAnsi="SimHei" w:eastAsia="SimHei" w:cs="SimHei"/>
          <w:sz w:val="31"/>
          <w:szCs w:val="31"/>
          <w:b/>
          <w:bCs/>
          <w:spacing w:val="5"/>
        </w:rPr>
        <w:t>环境空气保护措施</w:t>
      </w:r>
    </w:p>
    <w:p>
      <w:pPr>
        <w:ind w:left="1"/>
        <w:spacing w:before="310"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6.5.1  </w:t>
      </w:r>
      <w:r>
        <w:rPr>
          <w:rFonts w:ascii="KaiTi" w:hAnsi="KaiTi" w:eastAsia="KaiTi" w:cs="KaiTi"/>
          <w:sz w:val="28"/>
          <w:szCs w:val="28"/>
          <w:b/>
          <w:bCs/>
          <w:spacing w:val="-2"/>
        </w:rPr>
        <w:t>调出区环境空气保护措施</w:t>
      </w:r>
    </w:p>
    <w:p>
      <w:pPr>
        <w:pStyle w:val="BodyText"/>
        <w:spacing w:line="277" w:lineRule="auto"/>
        <w:rPr/>
      </w:pPr>
      <w:r/>
    </w:p>
    <w:p>
      <w:pPr>
        <w:ind w:right="38" w:firstLine="483"/>
        <w:spacing w:before="78" w:line="386" w:lineRule="auto"/>
        <w:rPr>
          <w:rFonts w:ascii="SimSun" w:hAnsi="SimSun" w:eastAsia="SimSun" w:cs="SimSun"/>
          <w:sz w:val="24"/>
          <w:szCs w:val="24"/>
        </w:rPr>
      </w:pPr>
      <w:r>
        <w:rPr>
          <w:rFonts w:ascii="SimSun" w:hAnsi="SimSun" w:eastAsia="SimSun" w:cs="SimSun"/>
          <w:sz w:val="24"/>
          <w:szCs w:val="24"/>
          <w:b/>
          <w:bCs/>
          <w:spacing w:val="-3"/>
        </w:rPr>
        <w:t>大坝基础开挖、导流洞进出口等施工洞开挖、浇筑、料场开采等施工过程中</w:t>
      </w:r>
      <w:r>
        <w:rPr>
          <w:rFonts w:ascii="SimSun" w:hAnsi="SimSun" w:eastAsia="SimSun" w:cs="SimSun"/>
          <w:sz w:val="24"/>
          <w:szCs w:val="24"/>
          <w:b/>
          <w:bCs/>
          <w:spacing w:val="-4"/>
        </w:rPr>
        <w:t>爆破、</w:t>
      </w:r>
      <w:r>
        <w:rPr>
          <w:rFonts w:ascii="SimSun" w:hAnsi="SimSun" w:eastAsia="SimSun" w:cs="SimSun"/>
          <w:sz w:val="24"/>
          <w:szCs w:val="24"/>
          <w:b/>
          <w:bCs/>
          <w:spacing w:val="-3"/>
        </w:rPr>
        <w:t>砂石料加工及混凝土拌和系统等产生的粉尘以及各种燃油机械、施</w:t>
      </w:r>
      <w:r>
        <w:rPr>
          <w:rFonts w:ascii="SimSun" w:hAnsi="SimSun" w:eastAsia="SimSun" w:cs="SimSun"/>
          <w:sz w:val="24"/>
          <w:szCs w:val="24"/>
          <w:b/>
          <w:bCs/>
          <w:spacing w:val="-4"/>
        </w:rPr>
        <w:t>工车辆排放的废气，</w:t>
      </w:r>
    </w:p>
    <w:p>
      <w:pPr>
        <w:spacing w:line="386" w:lineRule="auto"/>
        <w:sectPr>
          <w:footerReference w:type="default" r:id="rId586"/>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 w:right="80" w:hanging="4"/>
        <w:spacing w:before="78" w:line="385" w:lineRule="auto"/>
        <w:rPr>
          <w:rFonts w:ascii="SimSun" w:hAnsi="SimSun" w:eastAsia="SimSun" w:cs="SimSun"/>
          <w:sz w:val="24"/>
          <w:szCs w:val="24"/>
        </w:rPr>
      </w:pPr>
      <w:bookmarkStart w:name="bookmark194" w:id="154"/>
      <w:bookmarkEnd w:id="154"/>
      <w:r>
        <w:rPr>
          <w:rFonts w:ascii="SimSun" w:hAnsi="SimSun" w:eastAsia="SimSun" w:cs="SimSun"/>
          <w:sz w:val="24"/>
          <w:szCs w:val="24"/>
          <w:b/>
          <w:bCs/>
          <w:spacing w:val="-4"/>
        </w:rPr>
        <w:t>对环境空气的影响范围主要是在调出区及运输公路两侧，应针对不同大气污染源，</w:t>
      </w:r>
      <w:r>
        <w:rPr>
          <w:rFonts w:ascii="SimSun" w:hAnsi="SimSun" w:eastAsia="SimSun" w:cs="SimSun"/>
          <w:sz w:val="24"/>
          <w:szCs w:val="24"/>
          <w:b/>
          <w:bCs/>
          <w:spacing w:val="-5"/>
        </w:rPr>
        <w:t>提出</w:t>
      </w:r>
      <w:r>
        <w:rPr>
          <w:rFonts w:ascii="SimSun" w:hAnsi="SimSun" w:eastAsia="SimSun" w:cs="SimSun"/>
          <w:sz w:val="24"/>
          <w:szCs w:val="24"/>
          <w:b/>
          <w:bCs/>
          <w:spacing w:val="-3"/>
        </w:rPr>
        <w:t>不同区域的环境空气保护措施。</w:t>
      </w:r>
    </w:p>
    <w:p>
      <w:pPr>
        <w:ind w:left="492"/>
        <w:spacing w:before="1" w:line="217"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）开挖、爆破粉尘的削减与控制</w:t>
      </w:r>
    </w:p>
    <w:p>
      <w:pPr>
        <w:ind w:left="1" w:right="80" w:firstLine="481"/>
        <w:spacing w:before="212" w:line="385" w:lineRule="auto"/>
        <w:jc w:val="both"/>
        <w:rPr>
          <w:rFonts w:ascii="SimSun" w:hAnsi="SimSun" w:eastAsia="SimSun" w:cs="SimSun"/>
          <w:sz w:val="24"/>
          <w:szCs w:val="24"/>
        </w:rPr>
      </w:pPr>
      <w:r>
        <w:rPr>
          <w:rFonts w:ascii="SimSun" w:hAnsi="SimSun" w:eastAsia="SimSun" w:cs="SimSun"/>
          <w:sz w:val="24"/>
          <w:szCs w:val="24"/>
          <w:b/>
          <w:bCs/>
          <w:spacing w:val="-4"/>
        </w:rPr>
        <w:t>大坝左右肩开挖爆破时应选用低扬尘工艺及爆破方式，左右坝肩</w:t>
      </w:r>
      <w:r>
        <w:rPr>
          <w:rFonts w:ascii="SimSun" w:hAnsi="SimSun" w:eastAsia="SimSun" w:cs="SimSun"/>
          <w:sz w:val="24"/>
          <w:szCs w:val="24"/>
          <w:b/>
          <w:bCs/>
          <w:spacing w:val="-5"/>
        </w:rPr>
        <w:t>开挖、灰岩混凝土</w:t>
      </w:r>
      <w:r>
        <w:rPr>
          <w:rFonts w:ascii="SimSun" w:hAnsi="SimSun" w:eastAsia="SimSun" w:cs="SimSun"/>
          <w:sz w:val="24"/>
          <w:szCs w:val="24"/>
          <w:b/>
          <w:bCs/>
          <w:spacing w:val="-5"/>
        </w:rPr>
        <w:t>骨料场、砂岩块石填筑料场、勒尼亚土料场等开挖集中区域应至少配置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5</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台洒水车，非</w:t>
      </w:r>
      <w:r>
        <w:rPr>
          <w:rFonts w:ascii="SimSun" w:hAnsi="SimSun" w:eastAsia="SimSun" w:cs="SimSun"/>
          <w:sz w:val="24"/>
          <w:szCs w:val="24"/>
          <w:b/>
          <w:bCs/>
          <w:spacing w:val="-2"/>
        </w:rPr>
        <w:t>雨日每日洒水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次，加速粉尘沉降，缩小粉尘影</w:t>
      </w:r>
      <w:r>
        <w:rPr>
          <w:rFonts w:ascii="SimSun" w:hAnsi="SimSun" w:eastAsia="SimSun" w:cs="SimSun"/>
          <w:sz w:val="24"/>
          <w:szCs w:val="24"/>
          <w:b/>
          <w:bCs/>
          <w:spacing w:val="-3"/>
        </w:rPr>
        <w:t>响时间与范围；导流洞和施工支洞</w:t>
      </w:r>
      <w:r>
        <w:rPr>
          <w:rFonts w:ascii="SimSun" w:hAnsi="SimSun" w:eastAsia="SimSun" w:cs="SimSun"/>
          <w:sz w:val="24"/>
          <w:szCs w:val="24"/>
          <w:b/>
          <w:bCs/>
          <w:spacing w:val="-4"/>
        </w:rPr>
        <w:t>等工程开挖时采取洒水、通风等措施，改善扩散条件等方式降低污染程度。同</w:t>
      </w:r>
      <w:r>
        <w:rPr>
          <w:rFonts w:ascii="SimSun" w:hAnsi="SimSun" w:eastAsia="SimSun" w:cs="SimSun"/>
          <w:sz w:val="24"/>
          <w:szCs w:val="24"/>
          <w:b/>
          <w:bCs/>
          <w:spacing w:val="-5"/>
        </w:rPr>
        <w:t>时为有效</w:t>
      </w:r>
      <w:r>
        <w:rPr>
          <w:rFonts w:ascii="SimSun" w:hAnsi="SimSun" w:eastAsia="SimSun" w:cs="SimSun"/>
          <w:sz w:val="24"/>
          <w:szCs w:val="24"/>
          <w:b/>
          <w:bCs/>
          <w:spacing w:val="-3"/>
        </w:rPr>
        <w:t>降低上述各施工作业面开挖爆破粉尘，还应至少配备</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10 </w:t>
      </w:r>
      <w:r>
        <w:rPr>
          <w:rFonts w:ascii="SimSun" w:hAnsi="SimSun" w:eastAsia="SimSun" w:cs="SimSun"/>
          <w:sz w:val="24"/>
          <w:szCs w:val="24"/>
          <w:b/>
          <w:bCs/>
          <w:spacing w:val="-3"/>
        </w:rPr>
        <w:t>套固定式高压喷雾设备、</w:t>
      </w:r>
      <w:r>
        <w:rPr>
          <w:rFonts w:ascii="Times New Roman" w:hAnsi="Times New Roman" w:eastAsia="Times New Roman" w:cs="Times New Roman"/>
          <w:sz w:val="24"/>
          <w:szCs w:val="24"/>
          <w:b/>
          <w:bCs/>
          <w:spacing w:val="-3"/>
        </w:rPr>
        <w:t>5</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3"/>
        </w:rPr>
        <w:t>台</w:t>
      </w:r>
      <w:r>
        <w:rPr>
          <w:rFonts w:ascii="SimSun" w:hAnsi="SimSun" w:eastAsia="SimSun" w:cs="SimSun"/>
          <w:sz w:val="24"/>
          <w:szCs w:val="24"/>
          <w:b/>
          <w:bCs/>
          <w:spacing w:val="-3"/>
        </w:rPr>
        <w:t>移动式高压喷雾车。</w:t>
      </w:r>
    </w:p>
    <w:p>
      <w:pPr>
        <w:ind w:left="492"/>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）水泥输送与混凝土拌和楼除尘</w:t>
      </w:r>
    </w:p>
    <w:p>
      <w:pPr>
        <w:ind w:left="3" w:right="57" w:firstLine="479"/>
        <w:spacing w:before="213" w:line="385" w:lineRule="auto"/>
        <w:rPr>
          <w:rFonts w:ascii="SimSun" w:hAnsi="SimSun" w:eastAsia="SimSun" w:cs="SimSun"/>
          <w:sz w:val="24"/>
          <w:szCs w:val="24"/>
        </w:rPr>
      </w:pPr>
      <w:r>
        <w:rPr>
          <w:rFonts w:ascii="SimSun" w:hAnsi="SimSun" w:eastAsia="SimSun" w:cs="SimSun"/>
          <w:sz w:val="24"/>
          <w:szCs w:val="24"/>
          <w:b/>
          <w:bCs/>
          <w:spacing w:val="-4"/>
        </w:rPr>
        <w:t>调出区的水泥装卸作业除要求文明作业外，水泥库实行全封闭作</w:t>
      </w:r>
      <w:r>
        <w:rPr>
          <w:rFonts w:ascii="SimSun" w:hAnsi="SimSun" w:eastAsia="SimSun" w:cs="SimSun"/>
          <w:sz w:val="24"/>
          <w:szCs w:val="24"/>
          <w:b/>
          <w:bCs/>
          <w:spacing w:val="-5"/>
        </w:rPr>
        <w:t>业，加强物料的管</w:t>
      </w:r>
      <w:r>
        <w:rPr>
          <w:rFonts w:ascii="SimSun" w:hAnsi="SimSun" w:eastAsia="SimSun" w:cs="SimSun"/>
          <w:sz w:val="24"/>
          <w:szCs w:val="24"/>
          <w:b/>
          <w:bCs/>
          <w:spacing w:val="-4"/>
        </w:rPr>
        <w:t>理，减少扬尘产生量，水泥的运输应采用密闭式自卸运输车辆，实行口对口密闭传递；</w:t>
      </w:r>
    </w:p>
    <w:p>
      <w:pPr>
        <w:ind w:left="1" w:right="57"/>
        <w:spacing w:before="3" w:line="384" w:lineRule="auto"/>
        <w:jc w:val="both"/>
        <w:rPr>
          <w:rFonts w:ascii="SimSun" w:hAnsi="SimSun" w:eastAsia="SimSun" w:cs="SimSun"/>
          <w:sz w:val="24"/>
          <w:szCs w:val="24"/>
        </w:rPr>
      </w:pPr>
      <w:r>
        <w:rPr>
          <w:rFonts w:ascii="SimSun" w:hAnsi="SimSun" w:eastAsia="SimSun" w:cs="SimSun"/>
          <w:sz w:val="24"/>
          <w:szCs w:val="24"/>
          <w:b/>
          <w:bCs/>
          <w:spacing w:val="-4"/>
        </w:rPr>
        <w:t>调出区混凝土拌和系统工作过程中，应在封闭的混凝土拌和楼内进行，减少粉尘排放；</w:t>
      </w:r>
      <w:r>
        <w:rPr>
          <w:rFonts w:ascii="SimSun" w:hAnsi="SimSun" w:eastAsia="SimSun" w:cs="SimSun"/>
          <w:sz w:val="24"/>
          <w:szCs w:val="24"/>
          <w:b/>
          <w:bCs/>
          <w:spacing w:val="-3"/>
        </w:rPr>
        <w:t>此外还需对混凝土拌和楼配置袋式收尘器以及</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套固定式高压喷</w:t>
      </w:r>
      <w:r>
        <w:rPr>
          <w:rFonts w:ascii="SimSun" w:hAnsi="SimSun" w:eastAsia="SimSun" w:cs="SimSun"/>
          <w:sz w:val="24"/>
          <w:szCs w:val="24"/>
          <w:b/>
          <w:bCs/>
          <w:spacing w:val="-4"/>
        </w:rPr>
        <w:t>雾设备、</w:t>
      </w:r>
      <w:r>
        <w:rPr>
          <w:rFonts w:ascii="Times New Roman" w:hAnsi="Times New Roman" w:eastAsia="Times New Roman" w:cs="Times New Roman"/>
          <w:sz w:val="24"/>
          <w:szCs w:val="24"/>
          <w:b/>
          <w:bCs/>
          <w:spacing w:val="-4"/>
        </w:rPr>
        <w:t>2</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4"/>
        </w:rPr>
        <w:t>台移动式高</w:t>
      </w:r>
      <w:r>
        <w:rPr>
          <w:rFonts w:ascii="SimSun" w:hAnsi="SimSun" w:eastAsia="SimSun" w:cs="SimSun"/>
          <w:sz w:val="24"/>
          <w:szCs w:val="24"/>
          <w:b/>
          <w:bCs/>
          <w:spacing w:val="-2"/>
        </w:rPr>
        <w:t>压喷雾车，收尘器与拌和楼同时运行，及时洒水</w:t>
      </w:r>
      <w:r>
        <w:rPr>
          <w:rFonts w:ascii="SimSun" w:hAnsi="SimSun" w:eastAsia="SimSun" w:cs="SimSun"/>
          <w:sz w:val="24"/>
          <w:szCs w:val="24"/>
          <w:b/>
          <w:bCs/>
          <w:spacing w:val="-3"/>
        </w:rPr>
        <w:t>降尘。</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）砂石料加工系统除尘</w:t>
      </w:r>
    </w:p>
    <w:p>
      <w:pPr>
        <w:ind w:right="57" w:firstLine="482"/>
        <w:spacing w:before="213" w:line="385" w:lineRule="auto"/>
        <w:jc w:val="both"/>
        <w:rPr>
          <w:rFonts w:ascii="SimSun" w:hAnsi="SimSun" w:eastAsia="SimSun" w:cs="SimSun"/>
          <w:sz w:val="24"/>
          <w:szCs w:val="24"/>
        </w:rPr>
      </w:pPr>
      <w:r>
        <w:rPr>
          <w:rFonts w:ascii="SimSun" w:hAnsi="SimSun" w:eastAsia="SimSun" w:cs="SimSun"/>
          <w:sz w:val="24"/>
          <w:szCs w:val="24"/>
          <w:b/>
          <w:bCs/>
          <w:spacing w:val="-4"/>
        </w:rPr>
        <w:t>调出区砂石骨料加工优先采用湿法破碎的低尘工艺，如在破碎机上设置喷水设施，</w:t>
      </w:r>
      <w:r>
        <w:rPr>
          <w:rFonts w:ascii="SimSun" w:hAnsi="SimSun" w:eastAsia="SimSun" w:cs="SimSun"/>
          <w:sz w:val="24"/>
          <w:szCs w:val="24"/>
          <w:b/>
          <w:bCs/>
          <w:spacing w:val="-4"/>
        </w:rPr>
        <w:t>对受料口均匀喷洒水雾，降低砂石料细碎生产时产生的粉尘。对砂石料加工系统及</w:t>
      </w:r>
      <w:r>
        <w:rPr>
          <w:rFonts w:ascii="SimSun" w:hAnsi="SimSun" w:eastAsia="SimSun" w:cs="SimSun"/>
          <w:sz w:val="24"/>
          <w:szCs w:val="24"/>
          <w:b/>
          <w:bCs/>
          <w:spacing w:val="-5"/>
        </w:rPr>
        <w:t>其周</w:t>
      </w:r>
      <w:r>
        <w:rPr>
          <w:rFonts w:ascii="SimSun" w:hAnsi="SimSun" w:eastAsia="SimSun" w:cs="SimSun"/>
          <w:sz w:val="24"/>
          <w:szCs w:val="24"/>
          <w:b/>
          <w:bCs/>
          <w:spacing w:val="-3"/>
        </w:rPr>
        <w:t>围配置</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套固定式高压喷雾设备、</w:t>
      </w:r>
      <w:r>
        <w:rPr>
          <w:rFonts w:ascii="Times New Roman" w:hAnsi="Times New Roman" w:eastAsia="Times New Roman" w:cs="Times New Roman"/>
          <w:sz w:val="24"/>
          <w:szCs w:val="24"/>
          <w:b/>
          <w:bCs/>
          <w:spacing w:val="-3"/>
        </w:rPr>
        <w:t>2</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3"/>
        </w:rPr>
        <w:t>台移动式高压喷雾车进行洒水降尘。</w:t>
      </w:r>
    </w:p>
    <w:p>
      <w:pPr>
        <w:ind w:left="492"/>
        <w:spacing w:before="1"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）施工机械设备控制</w:t>
      </w:r>
    </w:p>
    <w:p>
      <w:pPr>
        <w:ind w:firstLine="482"/>
        <w:spacing w:before="219" w:line="384" w:lineRule="auto"/>
        <w:jc w:val="both"/>
        <w:rPr>
          <w:rFonts w:ascii="SimSun" w:hAnsi="SimSun" w:eastAsia="SimSun" w:cs="SimSun"/>
          <w:sz w:val="24"/>
          <w:szCs w:val="24"/>
        </w:rPr>
      </w:pPr>
      <w:r>
        <w:rPr>
          <w:rFonts w:ascii="SimSun" w:hAnsi="SimSun" w:eastAsia="SimSun" w:cs="SimSun"/>
          <w:sz w:val="24"/>
          <w:szCs w:val="24"/>
          <w:b/>
          <w:bCs/>
          <w:spacing w:val="-4"/>
        </w:rPr>
        <w:t>调出区使用的多为大型运输车辆，尾气排放量与污染物含量均较</w:t>
      </w:r>
      <w:r>
        <w:rPr>
          <w:rFonts w:ascii="SimSun" w:hAnsi="SimSun" w:eastAsia="SimSun" w:cs="SimSun"/>
          <w:sz w:val="24"/>
          <w:szCs w:val="24"/>
          <w:b/>
          <w:bCs/>
          <w:spacing w:val="-5"/>
        </w:rPr>
        <w:t>轻型车辆高，按照</w:t>
      </w:r>
      <w:r>
        <w:rPr>
          <w:rFonts w:ascii="SimSun" w:hAnsi="SimSun" w:eastAsia="SimSun" w:cs="SimSun"/>
          <w:sz w:val="24"/>
          <w:szCs w:val="24"/>
          <w:b/>
          <w:bCs/>
          <w:spacing w:val="-4"/>
        </w:rPr>
        <w:t>国家有关规定，施工运输车辆必须安装尾气净化器，保证尾气达标排放，降低废气</w:t>
      </w:r>
      <w:r>
        <w:rPr>
          <w:rFonts w:ascii="SimSun" w:hAnsi="SimSun" w:eastAsia="SimSun" w:cs="SimSun"/>
          <w:sz w:val="24"/>
          <w:szCs w:val="24"/>
          <w:b/>
          <w:bCs/>
          <w:spacing w:val="-5"/>
        </w:rPr>
        <w:t>污染</w:t>
      </w:r>
      <w:r>
        <w:rPr>
          <w:rFonts w:ascii="SimSun" w:hAnsi="SimSun" w:eastAsia="SimSun" w:cs="SimSun"/>
          <w:sz w:val="24"/>
          <w:szCs w:val="24"/>
          <w:b/>
          <w:bCs/>
          <w:spacing w:val="-8"/>
        </w:rPr>
        <w:t>程度；执行《机动车强制报废标准规定》，推行强制更新报废制度，对于发动机</w:t>
      </w:r>
      <w:r>
        <w:rPr>
          <w:rFonts w:ascii="SimSun" w:hAnsi="SimSun" w:eastAsia="SimSun" w:cs="SimSun"/>
          <w:sz w:val="24"/>
          <w:szCs w:val="24"/>
          <w:b/>
          <w:bCs/>
          <w:spacing w:val="-9"/>
        </w:rPr>
        <w:t>耗油多、</w:t>
      </w:r>
      <w:r>
        <w:rPr>
          <w:rFonts w:ascii="SimSun" w:hAnsi="SimSun" w:eastAsia="SimSun" w:cs="SimSun"/>
          <w:sz w:val="24"/>
          <w:szCs w:val="24"/>
          <w:b/>
          <w:bCs/>
          <w:spacing w:val="-4"/>
        </w:rPr>
        <w:t>效率低、排放尾气严重超标的老、旧车辆，要及时更新；燃油机械设备应选用符合</w:t>
      </w:r>
      <w:r>
        <w:rPr>
          <w:rFonts w:ascii="SimSun" w:hAnsi="SimSun" w:eastAsia="SimSun" w:cs="SimSun"/>
          <w:sz w:val="24"/>
          <w:szCs w:val="24"/>
          <w:b/>
          <w:bCs/>
          <w:spacing w:val="-5"/>
        </w:rPr>
        <w:t>国家</w:t>
      </w:r>
      <w:r>
        <w:rPr>
          <w:rFonts w:ascii="SimSun" w:hAnsi="SimSun" w:eastAsia="SimSun" w:cs="SimSun"/>
          <w:sz w:val="24"/>
          <w:szCs w:val="24"/>
          <w:b/>
          <w:bCs/>
          <w:spacing w:val="-2"/>
        </w:rPr>
        <w:t>有关环保标准的施工机械，使其排放的废气符合国家有关标准。</w:t>
      </w:r>
    </w:p>
    <w:p>
      <w:pPr>
        <w:ind w:left="492"/>
        <w:spacing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）堆渣扬尘的削减与控制</w:t>
      </w:r>
    </w:p>
    <w:p>
      <w:pPr>
        <w:ind w:left="12" w:right="80" w:firstLine="470"/>
        <w:spacing w:before="215" w:line="386" w:lineRule="auto"/>
        <w:rPr>
          <w:rFonts w:ascii="Times New Roman" w:hAnsi="Times New Roman" w:eastAsia="Times New Roman" w:cs="Times New Roman"/>
          <w:sz w:val="24"/>
          <w:szCs w:val="24"/>
        </w:rPr>
      </w:pPr>
      <w:r>
        <w:rPr>
          <w:rFonts w:ascii="SimSun" w:hAnsi="SimSun" w:eastAsia="SimSun" w:cs="SimSun"/>
          <w:sz w:val="24"/>
          <w:szCs w:val="24"/>
          <w:b/>
          <w:bCs/>
          <w:spacing w:val="-4"/>
        </w:rPr>
        <w:t>调出区施工所需的水泥、石灰以及开挖产生的土石方等容易产生</w:t>
      </w:r>
      <w:r>
        <w:rPr>
          <w:rFonts w:ascii="SimSun" w:hAnsi="SimSun" w:eastAsia="SimSun" w:cs="SimSun"/>
          <w:sz w:val="24"/>
          <w:szCs w:val="24"/>
          <w:b/>
          <w:bCs/>
          <w:spacing w:val="-5"/>
        </w:rPr>
        <w:t>粉尘的物料，在临</w:t>
      </w:r>
      <w:r>
        <w:rPr>
          <w:rFonts w:ascii="SimSun" w:hAnsi="SimSun" w:eastAsia="SimSun" w:cs="SimSun"/>
          <w:sz w:val="24"/>
          <w:szCs w:val="24"/>
          <w:b/>
          <w:bCs/>
          <w:spacing w:val="-3"/>
        </w:rPr>
        <w:t>时存放时必须采取防风遮盖措施，可采用帆布覆盖的方法减少粉尘的产生；对左右岸</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5</w:t>
      </w:r>
    </w:p>
    <w:p>
      <w:pPr>
        <w:spacing w:line="386" w:lineRule="auto"/>
        <w:sectPr>
          <w:footerReference w:type="default" r:id="rId587"/>
          <w:pgSz w:w="11906" w:h="16839"/>
          <w:pgMar w:top="400" w:right="1337" w:bottom="1152" w:left="1424" w:header="0" w:footer="987" w:gutter="0"/>
        </w:sectPr>
        <w:rPr>
          <w:rFonts w:ascii="Times New Roman" w:hAnsi="Times New Roman" w:eastAsia="Times New Roman" w:cs="Times New Roma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 w:right="200" w:hanging="2"/>
        <w:spacing w:before="78" w:line="385" w:lineRule="auto"/>
        <w:rPr>
          <w:rFonts w:ascii="SimSun" w:hAnsi="SimSun" w:eastAsia="SimSun" w:cs="SimSun"/>
          <w:sz w:val="24"/>
          <w:szCs w:val="24"/>
        </w:rPr>
      </w:pPr>
      <w:r>
        <w:rPr>
          <w:rFonts w:ascii="SimSun" w:hAnsi="SimSun" w:eastAsia="SimSun" w:cs="SimSun"/>
          <w:sz w:val="24"/>
          <w:szCs w:val="24"/>
          <w:b/>
          <w:bCs/>
          <w:spacing w:val="-5"/>
        </w:rPr>
        <w:t>个弃渣场至少应配置</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台移动式高压喷雾车，在弃渣运输至弃渣场进行倾倒后，及时洒</w:t>
      </w:r>
      <w:r>
        <w:rPr>
          <w:rFonts w:ascii="SimSun" w:hAnsi="SimSun" w:eastAsia="SimSun" w:cs="SimSun"/>
          <w:sz w:val="24"/>
          <w:szCs w:val="24"/>
          <w:b/>
          <w:bCs/>
          <w:spacing w:val="-3"/>
        </w:rPr>
        <w:t>水，使其表面保持一定湿度。</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6</w:t>
      </w:r>
      <w:r>
        <w:rPr>
          <w:rFonts w:ascii="SimSun" w:hAnsi="SimSun" w:eastAsia="SimSun" w:cs="SimSun"/>
          <w:sz w:val="24"/>
          <w:szCs w:val="24"/>
          <w:b/>
          <w:bCs/>
          <w:spacing w:val="-4"/>
        </w:rPr>
        <w:t>）道路施工和运输过程除尘</w:t>
      </w:r>
    </w:p>
    <w:p>
      <w:pPr>
        <w:ind w:left="16" w:right="299" w:firstLine="463"/>
        <w:spacing w:before="213" w:line="302" w:lineRule="auto"/>
        <w:rPr>
          <w:rFonts w:ascii="SimSun" w:hAnsi="SimSun" w:eastAsia="SimSun" w:cs="SimSun"/>
          <w:sz w:val="24"/>
          <w:szCs w:val="24"/>
        </w:rPr>
      </w:pPr>
      <w:r>
        <w:rPr>
          <w:rFonts w:ascii="SimSun" w:hAnsi="SimSun" w:eastAsia="SimSun" w:cs="SimSun"/>
          <w:sz w:val="24"/>
          <w:szCs w:val="24"/>
          <w:b/>
          <w:bCs/>
          <w:spacing w:val="-4"/>
        </w:rPr>
        <w:t>①</w:t>
      </w:r>
      <w:r>
        <w:rPr>
          <w:rFonts w:ascii="SimSun" w:hAnsi="SimSun" w:eastAsia="SimSun" w:cs="SimSun"/>
          <w:sz w:val="24"/>
          <w:szCs w:val="24"/>
          <w:spacing w:val="-4"/>
        </w:rPr>
        <w:t xml:space="preserve"> </w:t>
      </w:r>
      <w:r>
        <w:rPr>
          <w:rFonts w:ascii="SimSun" w:hAnsi="SimSun" w:eastAsia="SimSun" w:cs="SimSun"/>
          <w:sz w:val="24"/>
          <w:szCs w:val="24"/>
          <w:b/>
          <w:bCs/>
          <w:spacing w:val="-4"/>
        </w:rPr>
        <w:t>调出区施工车辆途经业主营地、</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施工生活区附近的地方设置限速标志，</w:t>
      </w:r>
      <w:r>
        <w:rPr>
          <w:rFonts w:ascii="SimSun" w:hAnsi="SimSun" w:eastAsia="SimSun" w:cs="SimSun"/>
          <w:sz w:val="24"/>
          <w:szCs w:val="24"/>
          <w:b/>
          <w:bCs/>
          <w:spacing w:val="-4"/>
        </w:rPr>
        <w:t>防止车速过快产生扬尘污染环境。</w:t>
      </w:r>
    </w:p>
    <w:p>
      <w:pPr>
        <w:ind w:right="200" w:firstLine="479"/>
        <w:spacing w:before="217" w:line="343" w:lineRule="auto"/>
        <w:rPr>
          <w:rFonts w:ascii="SimSun" w:hAnsi="SimSun" w:eastAsia="SimSun" w:cs="SimSun"/>
          <w:sz w:val="24"/>
          <w:szCs w:val="24"/>
        </w:rPr>
      </w:pPr>
      <w:r>
        <w:rPr>
          <w:rFonts w:ascii="SimSun" w:hAnsi="SimSun" w:eastAsia="SimSun" w:cs="SimSun"/>
          <w:sz w:val="24"/>
          <w:szCs w:val="24"/>
          <w:b/>
          <w:bCs/>
          <w:spacing w:val="-6"/>
        </w:rPr>
        <w:t>②</w:t>
      </w:r>
      <w:r>
        <w:rPr>
          <w:rFonts w:ascii="SimSun" w:hAnsi="SimSun" w:eastAsia="SimSun" w:cs="SimSun"/>
          <w:sz w:val="24"/>
          <w:szCs w:val="24"/>
          <w:spacing w:val="-6"/>
        </w:rPr>
        <w:t xml:space="preserve"> </w:t>
      </w:r>
      <w:r>
        <w:rPr>
          <w:rFonts w:ascii="SimSun" w:hAnsi="SimSun" w:eastAsia="SimSun" w:cs="SimSun"/>
          <w:sz w:val="24"/>
          <w:szCs w:val="24"/>
          <w:b/>
          <w:bCs/>
          <w:spacing w:val="-6"/>
        </w:rPr>
        <w:t>调出区进场路（子青线）、</w:t>
      </w:r>
      <w:r>
        <w:rPr>
          <w:rFonts w:ascii="Times New Roman" w:hAnsi="Times New Roman" w:eastAsia="Times New Roman" w:cs="Times New Roman"/>
          <w:sz w:val="24"/>
          <w:szCs w:val="24"/>
          <w:b/>
          <w:bCs/>
          <w:spacing w:val="-6"/>
        </w:rPr>
        <w:t>1#</w:t>
      </w:r>
      <w:r>
        <w:rPr>
          <w:rFonts w:ascii="Times New Roman" w:hAnsi="Times New Roman" w:eastAsia="Times New Roman" w:cs="Times New Roman"/>
          <w:sz w:val="24"/>
          <w:szCs w:val="24"/>
          <w:b/>
          <w:bCs/>
          <w:spacing w:val="-19"/>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5#</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11#</w:t>
      </w:r>
      <w:r>
        <w:rPr>
          <w:rFonts w:ascii="SimSun" w:hAnsi="SimSun" w:eastAsia="SimSun" w:cs="SimSun"/>
          <w:sz w:val="24"/>
          <w:szCs w:val="24"/>
          <w:b/>
          <w:bCs/>
          <w:spacing w:val="-6"/>
        </w:rPr>
        <w:t>道路为工程运行管理道路，对</w:t>
      </w:r>
      <w:r>
        <w:rPr>
          <w:rFonts w:ascii="SimSun" w:hAnsi="SimSun" w:eastAsia="SimSun" w:cs="SimSun"/>
          <w:sz w:val="24"/>
          <w:szCs w:val="24"/>
          <w:b/>
          <w:bCs/>
          <w:spacing w:val="-2"/>
        </w:rPr>
        <w:t>其进行硬化处理，并在道路两侧栽植树木，减少运输车辆的扬尘；对进场路、</w:t>
      </w:r>
      <w:r>
        <w:rPr>
          <w:rFonts w:ascii="Times New Roman" w:hAnsi="Times New Roman" w:eastAsia="Times New Roman" w:cs="Times New Roman"/>
          <w:sz w:val="24"/>
          <w:szCs w:val="24"/>
          <w:b/>
          <w:bCs/>
          <w:spacing w:val="-2"/>
        </w:rPr>
        <w:t>1#~13#</w:t>
      </w:r>
      <w:r>
        <w:rPr>
          <w:rFonts w:ascii="SimSun" w:hAnsi="SimSun" w:eastAsia="SimSun" w:cs="SimSun"/>
          <w:sz w:val="24"/>
          <w:szCs w:val="24"/>
          <w:b/>
          <w:bCs/>
          <w:spacing w:val="-5"/>
        </w:rPr>
        <w:t>道路、坝下桥梁、溢洪道桥、导流等出口桥等永久或临时道路、桥梁应至少配置</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台洒</w:t>
      </w:r>
      <w:r>
        <w:rPr>
          <w:rFonts w:ascii="SimSun" w:hAnsi="SimSun" w:eastAsia="SimSun" w:cs="SimSun"/>
          <w:sz w:val="24"/>
          <w:szCs w:val="24"/>
          <w:b/>
          <w:bCs/>
          <w:spacing w:val="-2"/>
        </w:rPr>
        <w:t>水车，非雨日每日洒水</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2"/>
        </w:rPr>
        <w:t>次，加速交通扬尘沉</w:t>
      </w:r>
      <w:r>
        <w:rPr>
          <w:rFonts w:ascii="SimSun" w:hAnsi="SimSun" w:eastAsia="SimSun" w:cs="SimSun"/>
          <w:sz w:val="24"/>
          <w:szCs w:val="24"/>
          <w:b/>
          <w:bCs/>
          <w:spacing w:val="-3"/>
        </w:rPr>
        <w:t>降，缩小扬尘影响时间与范围。</w:t>
      </w:r>
    </w:p>
    <w:p>
      <w:pPr>
        <w:ind w:left="1" w:right="119" w:firstLine="477"/>
        <w:spacing w:before="213" w:line="330" w:lineRule="auto"/>
        <w:rPr>
          <w:rFonts w:ascii="SimSun" w:hAnsi="SimSun" w:eastAsia="SimSun" w:cs="SimSun"/>
          <w:sz w:val="24"/>
          <w:szCs w:val="24"/>
        </w:rPr>
      </w:pPr>
      <w:r>
        <w:rPr>
          <w:rFonts w:ascii="SimSun" w:hAnsi="SimSun" w:eastAsia="SimSun" w:cs="SimSun"/>
          <w:sz w:val="24"/>
          <w:szCs w:val="24"/>
          <w:b/>
          <w:bCs/>
          <w:spacing w:val="-5"/>
        </w:rPr>
        <w:t>③</w:t>
      </w:r>
      <w:r>
        <w:rPr>
          <w:rFonts w:ascii="SimSun" w:hAnsi="SimSun" w:eastAsia="SimSun" w:cs="SimSun"/>
          <w:sz w:val="24"/>
          <w:szCs w:val="24"/>
          <w:spacing w:val="-5"/>
        </w:rPr>
        <w:t xml:space="preserve"> </w:t>
      </w:r>
      <w:r>
        <w:rPr>
          <w:rFonts w:ascii="SimSun" w:hAnsi="SimSun" w:eastAsia="SimSun" w:cs="SimSun"/>
          <w:sz w:val="24"/>
          <w:szCs w:val="24"/>
          <w:b/>
          <w:bCs/>
          <w:spacing w:val="-5"/>
        </w:rPr>
        <w:t>做好运输车辆的密封和车辆保洁，减少因弃渣、砂、土的洒落造成的扬尘污</w:t>
      </w:r>
      <w:r>
        <w:rPr>
          <w:rFonts w:ascii="SimSun" w:hAnsi="SimSun" w:eastAsia="SimSun" w:cs="SimSun"/>
          <w:sz w:val="24"/>
          <w:szCs w:val="24"/>
          <w:b/>
          <w:bCs/>
          <w:spacing w:val="-6"/>
        </w:rPr>
        <w:t>染。</w:t>
      </w:r>
      <w:r>
        <w:rPr>
          <w:rFonts w:ascii="SimSun" w:hAnsi="SimSun" w:eastAsia="SimSun" w:cs="SimSun"/>
          <w:sz w:val="24"/>
          <w:szCs w:val="24"/>
          <w:b/>
          <w:bCs/>
          <w:spacing w:val="-4"/>
        </w:rPr>
        <w:t>凡运送土石方、石灰等道路材料的运货车，都应用篷布或塑料布覆盖，或</w:t>
      </w:r>
      <w:r>
        <w:rPr>
          <w:rFonts w:ascii="SimSun" w:hAnsi="SimSun" w:eastAsia="SimSun" w:cs="SimSun"/>
          <w:sz w:val="24"/>
          <w:szCs w:val="24"/>
          <w:b/>
          <w:bCs/>
          <w:spacing w:val="-5"/>
        </w:rPr>
        <w:t>用编织袋分装</w:t>
      </w:r>
      <w:r>
        <w:rPr>
          <w:rFonts w:ascii="SimSun" w:hAnsi="SimSun" w:eastAsia="SimSun" w:cs="SimSun"/>
          <w:sz w:val="24"/>
          <w:szCs w:val="24"/>
          <w:b/>
          <w:bCs/>
          <w:spacing w:val="-3"/>
        </w:rPr>
        <w:t>堆码，避免一路扬尘。</w:t>
      </w:r>
    </w:p>
    <w:p>
      <w:pPr>
        <w:ind w:left="2" w:right="241" w:firstLine="476"/>
        <w:spacing w:before="214" w:line="302" w:lineRule="auto"/>
        <w:rPr>
          <w:rFonts w:ascii="SimSun" w:hAnsi="SimSun" w:eastAsia="SimSun" w:cs="SimSun"/>
          <w:sz w:val="24"/>
          <w:szCs w:val="24"/>
        </w:rPr>
      </w:pPr>
      <w:r>
        <w:rPr>
          <w:rFonts w:ascii="SimSun" w:hAnsi="SimSun" w:eastAsia="SimSun" w:cs="SimSun"/>
          <w:sz w:val="24"/>
          <w:szCs w:val="24"/>
          <w:b/>
          <w:bCs/>
          <w:spacing w:val="-2"/>
        </w:rPr>
        <w:t>④</w:t>
      </w:r>
      <w:r>
        <w:rPr>
          <w:rFonts w:ascii="SimSun" w:hAnsi="SimSun" w:eastAsia="SimSun" w:cs="SimSun"/>
          <w:sz w:val="24"/>
          <w:szCs w:val="24"/>
          <w:spacing w:val="-2"/>
        </w:rPr>
        <w:t xml:space="preserve"> </w:t>
      </w:r>
      <w:r>
        <w:rPr>
          <w:rFonts w:ascii="SimSun" w:hAnsi="SimSun" w:eastAsia="SimSun" w:cs="SimSun"/>
          <w:sz w:val="24"/>
          <w:szCs w:val="24"/>
          <w:b/>
          <w:bCs/>
          <w:spacing w:val="-2"/>
        </w:rPr>
        <w:t>施工车辆须常清洗，可减少交通扬尘影响，尽量避免施工车辆把泥土带出施工</w:t>
      </w:r>
      <w:r>
        <w:rPr>
          <w:rFonts w:ascii="SimSun" w:hAnsi="SimSun" w:eastAsia="SimSun" w:cs="SimSun"/>
          <w:sz w:val="24"/>
          <w:szCs w:val="24"/>
          <w:b/>
          <w:bCs/>
          <w:spacing w:val="-7"/>
        </w:rPr>
        <w:t>现场。</w:t>
      </w:r>
    </w:p>
    <w:p>
      <w:pPr>
        <w:ind w:left="5" w:right="241" w:firstLine="473"/>
        <w:spacing w:before="215" w:line="302" w:lineRule="auto"/>
        <w:rPr>
          <w:rFonts w:ascii="SimSun" w:hAnsi="SimSun" w:eastAsia="SimSun" w:cs="SimSun"/>
          <w:sz w:val="24"/>
          <w:szCs w:val="24"/>
        </w:rPr>
      </w:pPr>
      <w:r>
        <w:rPr>
          <w:rFonts w:ascii="SimSun" w:hAnsi="SimSun" w:eastAsia="SimSun" w:cs="SimSun"/>
          <w:sz w:val="24"/>
          <w:szCs w:val="24"/>
          <w:b/>
          <w:bCs/>
          <w:spacing w:val="-2"/>
        </w:rPr>
        <w:t>⑤</w:t>
      </w:r>
      <w:r>
        <w:rPr>
          <w:rFonts w:ascii="SimSun" w:hAnsi="SimSun" w:eastAsia="SimSun" w:cs="SimSun"/>
          <w:sz w:val="24"/>
          <w:szCs w:val="24"/>
          <w:spacing w:val="-2"/>
        </w:rPr>
        <w:t xml:space="preserve"> </w:t>
      </w:r>
      <w:r>
        <w:rPr>
          <w:rFonts w:ascii="SimSun" w:hAnsi="SimSun" w:eastAsia="SimSun" w:cs="SimSun"/>
          <w:sz w:val="24"/>
          <w:szCs w:val="24"/>
          <w:b/>
          <w:bCs/>
          <w:spacing w:val="-2"/>
        </w:rPr>
        <w:t>加强运输车辆的维修和保养，防止汽油、柴油、机油的泄漏，保证进气、排气</w:t>
      </w:r>
      <w:r>
        <w:rPr>
          <w:rFonts w:ascii="SimSun" w:hAnsi="SimSun" w:eastAsia="SimSun" w:cs="SimSun"/>
          <w:sz w:val="24"/>
          <w:szCs w:val="24"/>
          <w:b/>
          <w:bCs/>
          <w:spacing w:val="-5"/>
        </w:rPr>
        <w:t>系统畅通。</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7</w:t>
      </w:r>
      <w:r>
        <w:rPr>
          <w:rFonts w:ascii="SimSun" w:hAnsi="SimSun" w:eastAsia="SimSun" w:cs="SimSun"/>
          <w:sz w:val="24"/>
          <w:szCs w:val="24"/>
          <w:b/>
          <w:bCs/>
          <w:spacing w:val="-4"/>
        </w:rPr>
        <w:t>）施工人员个人防护</w:t>
      </w:r>
    </w:p>
    <w:p>
      <w:pPr>
        <w:ind w:left="1" w:right="202" w:firstLine="478"/>
        <w:spacing w:before="216" w:line="384" w:lineRule="auto"/>
        <w:rPr>
          <w:rFonts w:ascii="SimSun" w:hAnsi="SimSun" w:eastAsia="SimSun" w:cs="SimSun"/>
          <w:sz w:val="24"/>
          <w:szCs w:val="24"/>
        </w:rPr>
      </w:pPr>
      <w:r>
        <w:rPr>
          <w:rFonts w:ascii="SimSun" w:hAnsi="SimSun" w:eastAsia="SimSun" w:cs="SimSun"/>
          <w:sz w:val="24"/>
          <w:szCs w:val="24"/>
          <w:b/>
          <w:bCs/>
          <w:spacing w:val="-4"/>
        </w:rPr>
        <w:t>对调出区开挖爆破作业的施工人员，应采取加强个人防护的方式对</w:t>
      </w:r>
      <w:r>
        <w:rPr>
          <w:rFonts w:ascii="SimSun" w:hAnsi="SimSun" w:eastAsia="SimSun" w:cs="SimSun"/>
          <w:sz w:val="24"/>
          <w:szCs w:val="24"/>
          <w:b/>
          <w:bCs/>
          <w:spacing w:val="-5"/>
        </w:rPr>
        <w:t>施工人员加以保</w:t>
      </w:r>
      <w:r>
        <w:rPr>
          <w:rFonts w:ascii="SimSun" w:hAnsi="SimSun" w:eastAsia="SimSun" w:cs="SimSun"/>
          <w:sz w:val="24"/>
          <w:szCs w:val="24"/>
          <w:b/>
          <w:bCs/>
          <w:spacing w:val="-3"/>
        </w:rPr>
        <w:t>护，如佩戴防尘口罩、防尘眼镜和防尘帽等。</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8</w:t>
      </w:r>
      <w:r>
        <w:rPr>
          <w:rFonts w:ascii="SimSun" w:hAnsi="SimSun" w:eastAsia="SimSun" w:cs="SimSun"/>
          <w:sz w:val="24"/>
          <w:szCs w:val="24"/>
          <w:b/>
          <w:bCs/>
          <w:spacing w:val="-4"/>
        </w:rPr>
        <w:t>）植树造林，加强绿化</w:t>
      </w:r>
    </w:p>
    <w:p>
      <w:pPr>
        <w:ind w:left="3" w:right="202" w:firstLine="480"/>
        <w:spacing w:before="217" w:line="386" w:lineRule="auto"/>
        <w:rPr>
          <w:rFonts w:ascii="SimSun" w:hAnsi="SimSun" w:eastAsia="SimSun" w:cs="SimSun"/>
          <w:sz w:val="24"/>
          <w:szCs w:val="24"/>
        </w:rPr>
      </w:pPr>
      <w:r>
        <w:rPr>
          <w:rFonts w:ascii="SimSun" w:hAnsi="SimSun" w:eastAsia="SimSun" w:cs="SimSun"/>
          <w:sz w:val="24"/>
          <w:szCs w:val="24"/>
          <w:b/>
          <w:bCs/>
          <w:spacing w:val="-4"/>
        </w:rPr>
        <w:t>建议结合水土保持措施，在坝址施工生活区周围及道路两</w:t>
      </w:r>
      <w:r>
        <w:rPr>
          <w:rFonts w:ascii="SimSun" w:hAnsi="SimSun" w:eastAsia="SimSun" w:cs="SimSun"/>
          <w:sz w:val="24"/>
          <w:szCs w:val="24"/>
          <w:b/>
          <w:bCs/>
          <w:spacing w:val="-5"/>
        </w:rPr>
        <w:t>旁有条件的地方栽种当地</w:t>
      </w:r>
      <w:r>
        <w:rPr>
          <w:rFonts w:ascii="SimSun" w:hAnsi="SimSun" w:eastAsia="SimSun" w:cs="SimSun"/>
          <w:sz w:val="24"/>
          <w:szCs w:val="24"/>
          <w:b/>
          <w:bCs/>
          <w:spacing w:val="-3"/>
        </w:rPr>
        <w:t>灌丛或种草，进行绿化，降低粉尘污染。</w:t>
      </w:r>
    </w:p>
    <w:p>
      <w:pPr>
        <w:ind w:left="1"/>
        <w:spacing w:before="11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6.5.2  </w:t>
      </w:r>
      <w:r>
        <w:rPr>
          <w:rFonts w:ascii="KaiTi" w:hAnsi="KaiTi" w:eastAsia="KaiTi" w:cs="KaiTi"/>
          <w:sz w:val="28"/>
          <w:szCs w:val="28"/>
          <w:b/>
          <w:bCs/>
          <w:spacing w:val="-2"/>
        </w:rPr>
        <w:t>输水线路区环境空气保护措施</w:t>
      </w:r>
    </w:p>
    <w:p>
      <w:pPr>
        <w:pStyle w:val="BodyText"/>
        <w:spacing w:line="279" w:lineRule="auto"/>
        <w:rPr/>
      </w:pPr>
      <w:r/>
    </w:p>
    <w:p>
      <w:pPr>
        <w:ind w:firstLine="480"/>
        <w:spacing w:before="78" w:line="385" w:lineRule="auto"/>
        <w:jc w:val="both"/>
        <w:rPr>
          <w:rFonts w:ascii="SimSun" w:hAnsi="SimSun" w:eastAsia="SimSun" w:cs="SimSun"/>
          <w:sz w:val="24"/>
          <w:szCs w:val="24"/>
        </w:rPr>
      </w:pPr>
      <w:r>
        <w:rPr>
          <w:rFonts w:ascii="SimSun" w:hAnsi="SimSun" w:eastAsia="SimSun" w:cs="SimSun"/>
          <w:sz w:val="24"/>
          <w:szCs w:val="24"/>
          <w:b/>
          <w:bCs/>
          <w:spacing w:val="-5"/>
        </w:rPr>
        <w:t>输水隧洞进出口及竖井开挖爆破、混凝土拌和系统等产生的粉尘以及各</w:t>
      </w:r>
      <w:r>
        <w:rPr>
          <w:rFonts w:ascii="SimSun" w:hAnsi="SimSun" w:eastAsia="SimSun" w:cs="SimSun"/>
          <w:sz w:val="24"/>
          <w:szCs w:val="24"/>
          <w:b/>
          <w:bCs/>
          <w:spacing w:val="-6"/>
        </w:rPr>
        <w:t>种燃油机械、</w:t>
      </w:r>
      <w:r>
        <w:rPr>
          <w:rFonts w:ascii="SimSun" w:hAnsi="SimSun" w:eastAsia="SimSun" w:cs="SimSun"/>
          <w:sz w:val="24"/>
          <w:szCs w:val="24"/>
          <w:b/>
          <w:bCs/>
          <w:spacing w:val="-4"/>
        </w:rPr>
        <w:t>施工车辆排放的废气，对环境空气的影响范围主要是在输水线路区及运输公路两侧</w:t>
      </w:r>
      <w:r>
        <w:rPr>
          <w:rFonts w:ascii="SimSun" w:hAnsi="SimSun" w:eastAsia="SimSun" w:cs="SimSun"/>
          <w:sz w:val="24"/>
          <w:szCs w:val="24"/>
          <w:b/>
          <w:bCs/>
          <w:spacing w:val="-5"/>
        </w:rPr>
        <w:t>，针</w:t>
      </w:r>
      <w:r>
        <w:rPr>
          <w:rFonts w:ascii="SimSun" w:hAnsi="SimSun" w:eastAsia="SimSun" w:cs="SimSun"/>
          <w:sz w:val="24"/>
          <w:szCs w:val="24"/>
          <w:b/>
          <w:bCs/>
          <w:spacing w:val="-2"/>
        </w:rPr>
        <w:t>对不同大气污染源，提出不同区域的环境空气保护措施。</w:t>
      </w:r>
    </w:p>
    <w:p>
      <w:pPr>
        <w:ind w:left="492"/>
        <w:spacing w:before="1" w:line="217"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）开挖、爆破粉尘的削减与控制</w:t>
      </w:r>
    </w:p>
    <w:p>
      <w:pPr>
        <w:spacing w:line="217" w:lineRule="auto"/>
        <w:sectPr>
          <w:footerReference w:type="default" r:id="rId588"/>
          <w:pgSz w:w="11906" w:h="16839"/>
          <w:pgMar w:top="400" w:right="1217" w:bottom="1152" w:left="142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2" w:right="82" w:firstLine="477"/>
        <w:spacing w:before="78" w:line="384" w:lineRule="auto"/>
        <w:jc w:val="both"/>
        <w:rPr>
          <w:rFonts w:ascii="SimSun" w:hAnsi="SimSun" w:eastAsia="SimSun" w:cs="SimSun"/>
          <w:sz w:val="24"/>
          <w:szCs w:val="24"/>
        </w:rPr>
      </w:pPr>
      <w:r>
        <w:rPr>
          <w:rFonts w:ascii="SimSun" w:hAnsi="SimSun" w:eastAsia="SimSun" w:cs="SimSun"/>
          <w:sz w:val="24"/>
          <w:szCs w:val="24"/>
          <w:b/>
          <w:bCs/>
          <w:spacing w:val="-4"/>
        </w:rPr>
        <w:t>输水隧洞进出口及竖井开挖爆破时应选用低扬尘工艺及爆破方式，</w:t>
      </w:r>
      <w:r>
        <w:rPr>
          <w:rFonts w:ascii="SimSun" w:hAnsi="SimSun" w:eastAsia="SimSun" w:cs="SimSun"/>
          <w:sz w:val="24"/>
          <w:szCs w:val="24"/>
          <w:b/>
          <w:bCs/>
          <w:spacing w:val="-5"/>
        </w:rPr>
        <w:t>开挖集中区域应</w:t>
      </w:r>
      <w:r>
        <w:rPr>
          <w:rFonts w:ascii="SimSun" w:hAnsi="SimSun" w:eastAsia="SimSun" w:cs="SimSun"/>
          <w:sz w:val="24"/>
          <w:szCs w:val="24"/>
          <w:b/>
          <w:bCs/>
          <w:spacing w:val="-3"/>
        </w:rPr>
        <w:t>至少配置</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3"/>
        </w:rPr>
        <w:t>台洒水车，非雨日每日洒水</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次，加速粉尘</w:t>
      </w:r>
      <w:r>
        <w:rPr>
          <w:rFonts w:ascii="SimSun" w:hAnsi="SimSun" w:eastAsia="SimSun" w:cs="SimSun"/>
          <w:sz w:val="24"/>
          <w:szCs w:val="24"/>
          <w:b/>
          <w:bCs/>
          <w:spacing w:val="-4"/>
        </w:rPr>
        <w:t>沉降，缩小粉尘影响时间与</w:t>
      </w:r>
      <w:r>
        <w:rPr>
          <w:rFonts w:ascii="SimSun" w:hAnsi="SimSun" w:eastAsia="SimSun" w:cs="SimSun"/>
          <w:sz w:val="24"/>
          <w:szCs w:val="24"/>
          <w:b/>
          <w:bCs/>
          <w:spacing w:val="-4"/>
        </w:rPr>
        <w:t>范围。同时为有效降低上述开挖集中区域产生的粉尘，还应至少配备</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套固定</w:t>
      </w:r>
      <w:r>
        <w:rPr>
          <w:rFonts w:ascii="SimSun" w:hAnsi="SimSun" w:eastAsia="SimSun" w:cs="SimSun"/>
          <w:sz w:val="24"/>
          <w:szCs w:val="24"/>
          <w:b/>
          <w:bCs/>
          <w:spacing w:val="-5"/>
        </w:rPr>
        <w:t>式高压喷</w:t>
      </w:r>
      <w:r>
        <w:rPr>
          <w:rFonts w:ascii="SimSun" w:hAnsi="SimSun" w:eastAsia="SimSun" w:cs="SimSun"/>
          <w:sz w:val="24"/>
          <w:szCs w:val="24"/>
          <w:b/>
          <w:bCs/>
          <w:spacing w:val="-5"/>
        </w:rPr>
        <w:t>雾设备、</w:t>
      </w:r>
      <w:r>
        <w:rPr>
          <w:rFonts w:ascii="Times New Roman" w:hAnsi="Times New Roman" w:eastAsia="Times New Roman" w:cs="Times New Roman"/>
          <w:sz w:val="24"/>
          <w:szCs w:val="24"/>
          <w:b/>
          <w:bCs/>
          <w:spacing w:val="-5"/>
        </w:rPr>
        <w:t>3</w:t>
      </w:r>
      <w:r>
        <w:rPr>
          <w:rFonts w:ascii="Times New Roman" w:hAnsi="Times New Roman" w:eastAsia="Times New Roman" w:cs="Times New Roman"/>
          <w:sz w:val="24"/>
          <w:szCs w:val="24"/>
          <w:b/>
          <w:bCs/>
          <w:spacing w:val="39"/>
        </w:rPr>
        <w:t xml:space="preserve"> </w:t>
      </w:r>
      <w:r>
        <w:rPr>
          <w:rFonts w:ascii="SimSun" w:hAnsi="SimSun" w:eastAsia="SimSun" w:cs="SimSun"/>
          <w:sz w:val="24"/>
          <w:szCs w:val="24"/>
          <w:b/>
          <w:bCs/>
          <w:spacing w:val="-5"/>
        </w:rPr>
        <w:t>台移动式高压喷雾车。</w:t>
      </w:r>
    </w:p>
    <w:p>
      <w:pPr>
        <w:ind w:left="492"/>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）水泥输送与混凝土拌和楼除尘</w:t>
      </w:r>
    </w:p>
    <w:p>
      <w:pPr>
        <w:ind w:left="1" w:right="80" w:firstLine="478"/>
        <w:spacing w:before="218" w:line="384" w:lineRule="auto"/>
        <w:jc w:val="both"/>
        <w:rPr>
          <w:rFonts w:ascii="SimSun" w:hAnsi="SimSun" w:eastAsia="SimSun" w:cs="SimSun"/>
          <w:sz w:val="24"/>
          <w:szCs w:val="24"/>
        </w:rPr>
      </w:pPr>
      <w:r>
        <w:rPr>
          <w:rFonts w:ascii="SimSun" w:hAnsi="SimSun" w:eastAsia="SimSun" w:cs="SimSun"/>
          <w:sz w:val="24"/>
          <w:szCs w:val="24"/>
          <w:b/>
          <w:bCs/>
          <w:spacing w:val="-4"/>
        </w:rPr>
        <w:t>输水线路区的水泥装卸作业除要求文明作业外，水泥库实行全封闭作业</w:t>
      </w:r>
      <w:r>
        <w:rPr>
          <w:rFonts w:ascii="SimSun" w:hAnsi="SimSun" w:eastAsia="SimSun" w:cs="SimSun"/>
          <w:sz w:val="24"/>
          <w:szCs w:val="24"/>
          <w:b/>
          <w:bCs/>
          <w:spacing w:val="-5"/>
        </w:rPr>
        <w:t>，加强物料</w:t>
      </w:r>
      <w:r>
        <w:rPr>
          <w:rFonts w:ascii="SimSun" w:hAnsi="SimSun" w:eastAsia="SimSun" w:cs="SimSun"/>
          <w:sz w:val="24"/>
          <w:szCs w:val="24"/>
          <w:b/>
          <w:bCs/>
          <w:spacing w:val="-4"/>
        </w:rPr>
        <w:t>的管理，减少扬尘产生量，水泥的运输应采用密闭式自卸运输车辆，实行口对</w:t>
      </w:r>
      <w:r>
        <w:rPr>
          <w:rFonts w:ascii="SimSun" w:hAnsi="SimSun" w:eastAsia="SimSun" w:cs="SimSun"/>
          <w:sz w:val="24"/>
          <w:szCs w:val="24"/>
          <w:b/>
          <w:bCs/>
          <w:spacing w:val="-5"/>
        </w:rPr>
        <w:t>口密闭传</w:t>
      </w:r>
      <w:r>
        <w:rPr>
          <w:rFonts w:ascii="SimSun" w:hAnsi="SimSun" w:eastAsia="SimSun" w:cs="SimSun"/>
          <w:sz w:val="24"/>
          <w:szCs w:val="24"/>
          <w:b/>
          <w:bCs/>
          <w:spacing w:val="-4"/>
        </w:rPr>
        <w:t>递；混凝土拌和系统工作过程中，应在封闭的混凝土拌和楼内进行，减少粉尘</w:t>
      </w:r>
      <w:r>
        <w:rPr>
          <w:rFonts w:ascii="SimSun" w:hAnsi="SimSun" w:eastAsia="SimSun" w:cs="SimSun"/>
          <w:sz w:val="24"/>
          <w:szCs w:val="24"/>
          <w:b/>
          <w:bCs/>
          <w:spacing w:val="-5"/>
        </w:rPr>
        <w:t>排放；此</w:t>
      </w:r>
      <w:r>
        <w:rPr>
          <w:rFonts w:ascii="SimSun" w:hAnsi="SimSun" w:eastAsia="SimSun" w:cs="SimSun"/>
          <w:sz w:val="24"/>
          <w:szCs w:val="24"/>
          <w:b/>
          <w:bCs/>
          <w:spacing w:val="-3"/>
        </w:rPr>
        <w:t>外还需对</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个混凝土拌和楼配置袋式收尘器以及</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套固定式高压喷雾设备</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4"/>
        </w:rPr>
        <w:t>台移动式</w:t>
      </w:r>
      <w:r>
        <w:rPr>
          <w:rFonts w:ascii="SimSun" w:hAnsi="SimSun" w:eastAsia="SimSun" w:cs="SimSun"/>
          <w:sz w:val="24"/>
          <w:szCs w:val="24"/>
          <w:b/>
          <w:bCs/>
          <w:spacing w:val="-2"/>
        </w:rPr>
        <w:t>高压喷雾车，收尘器与拌和楼同时运行，及时洒水</w:t>
      </w:r>
      <w:r>
        <w:rPr>
          <w:rFonts w:ascii="SimSun" w:hAnsi="SimSun" w:eastAsia="SimSun" w:cs="SimSun"/>
          <w:sz w:val="24"/>
          <w:szCs w:val="24"/>
          <w:b/>
          <w:bCs/>
          <w:spacing w:val="-3"/>
        </w:rPr>
        <w:t>降尘。</w:t>
      </w:r>
    </w:p>
    <w:p>
      <w:pPr>
        <w:ind w:left="492"/>
        <w:spacing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）施工机械设备控制</w:t>
      </w:r>
    </w:p>
    <w:p>
      <w:pPr>
        <w:ind w:left="480"/>
        <w:spacing w:before="217" w:line="219" w:lineRule="auto"/>
        <w:rPr>
          <w:rFonts w:ascii="SimSun" w:hAnsi="SimSun" w:eastAsia="SimSun" w:cs="SimSun"/>
          <w:sz w:val="24"/>
          <w:szCs w:val="24"/>
        </w:rPr>
      </w:pPr>
      <w:r>
        <w:rPr>
          <w:rFonts w:ascii="SimSun" w:hAnsi="SimSun" w:eastAsia="SimSun" w:cs="SimSun"/>
          <w:sz w:val="24"/>
          <w:szCs w:val="24"/>
          <w:b/>
          <w:bCs/>
          <w:spacing w:val="-3"/>
        </w:rPr>
        <w:t>施工机械设备控制同调出区一致。</w:t>
      </w:r>
    </w:p>
    <w:p>
      <w:pPr>
        <w:ind w:left="492"/>
        <w:spacing w:before="215"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）堆渣扬尘的削减与控制</w:t>
      </w:r>
    </w:p>
    <w:p>
      <w:pPr>
        <w:ind w:right="57"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输水线路区施工所需的水泥、石灰以及开挖产生的土石方等容易产生粉尘的物料，</w:t>
      </w:r>
      <w:r>
        <w:rPr>
          <w:rFonts w:ascii="SimSun" w:hAnsi="SimSun" w:eastAsia="SimSun" w:cs="SimSun"/>
          <w:sz w:val="24"/>
          <w:szCs w:val="24"/>
          <w:b/>
          <w:bCs/>
          <w:spacing w:val="-4"/>
        </w:rPr>
        <w:t>在临时存放时必须采取防风遮盖措施，可采用帆布覆盖的方法减少粉尘的产生；弃</w:t>
      </w:r>
      <w:r>
        <w:rPr>
          <w:rFonts w:ascii="SimSun" w:hAnsi="SimSun" w:eastAsia="SimSun" w:cs="SimSun"/>
          <w:sz w:val="24"/>
          <w:szCs w:val="24"/>
          <w:b/>
          <w:bCs/>
          <w:spacing w:val="-5"/>
        </w:rPr>
        <w:t>渣场</w:t>
      </w:r>
      <w:r>
        <w:rPr>
          <w:rFonts w:ascii="SimSun" w:hAnsi="SimSun" w:eastAsia="SimSun" w:cs="SimSun"/>
          <w:sz w:val="24"/>
          <w:szCs w:val="24"/>
          <w:b/>
          <w:bCs/>
          <w:spacing w:val="-5"/>
        </w:rPr>
        <w:t>至少应配置</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台移动式高压喷雾车，在弃渣运输至弃渣场进行倾倒后，及时洒水，使其</w:t>
      </w:r>
      <w:r>
        <w:rPr>
          <w:rFonts w:ascii="SimSun" w:hAnsi="SimSun" w:eastAsia="SimSun" w:cs="SimSun"/>
          <w:sz w:val="24"/>
          <w:szCs w:val="24"/>
          <w:b/>
          <w:bCs/>
          <w:spacing w:val="-3"/>
        </w:rPr>
        <w:t>表面保持一定湿度。</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）道路施工和运输过程除尘</w:t>
      </w:r>
    </w:p>
    <w:p>
      <w:pPr>
        <w:ind w:right="80" w:firstLine="479"/>
        <w:spacing w:before="214" w:line="343" w:lineRule="auto"/>
        <w:rPr>
          <w:rFonts w:ascii="SimSun" w:hAnsi="SimSun" w:eastAsia="SimSun" w:cs="SimSun"/>
          <w:sz w:val="24"/>
          <w:szCs w:val="24"/>
        </w:rPr>
      </w:pPr>
      <w:r>
        <w:rPr>
          <w:rFonts w:ascii="SimSun" w:hAnsi="SimSun" w:eastAsia="SimSun" w:cs="SimSun"/>
          <w:sz w:val="24"/>
          <w:szCs w:val="24"/>
          <w:b/>
          <w:bCs/>
          <w:spacing w:val="-2"/>
        </w:rPr>
        <w:t>①</w:t>
      </w:r>
      <w:r>
        <w:rPr>
          <w:rFonts w:ascii="SimSun" w:hAnsi="SimSun" w:eastAsia="SimSun" w:cs="SimSun"/>
          <w:sz w:val="24"/>
          <w:szCs w:val="24"/>
          <w:spacing w:val="-2"/>
        </w:rPr>
        <w:t xml:space="preserve"> </w:t>
      </w:r>
      <w:r>
        <w:rPr>
          <w:rFonts w:ascii="SimSun" w:hAnsi="SimSun" w:eastAsia="SimSun" w:cs="SimSun"/>
          <w:sz w:val="24"/>
          <w:szCs w:val="24"/>
          <w:b/>
          <w:bCs/>
          <w:spacing w:val="-2"/>
        </w:rPr>
        <w:t>施工车辆途经施工生活区附近的路段，对其进行硬化处理，并在道路两侧栽植</w:t>
      </w:r>
      <w:r>
        <w:rPr>
          <w:rFonts w:ascii="SimSun" w:hAnsi="SimSun" w:eastAsia="SimSun" w:cs="SimSun"/>
          <w:sz w:val="24"/>
          <w:szCs w:val="24"/>
          <w:b/>
          <w:bCs/>
          <w:spacing w:val="-4"/>
        </w:rPr>
        <w:t>树木，减少运输车辆的扬尘；同时设置限速标志，防止车速过快产生扬尘污染环</w:t>
      </w:r>
      <w:r>
        <w:rPr>
          <w:rFonts w:ascii="SimSun" w:hAnsi="SimSun" w:eastAsia="SimSun" w:cs="SimSun"/>
          <w:sz w:val="24"/>
          <w:szCs w:val="24"/>
          <w:b/>
          <w:bCs/>
          <w:spacing w:val="-5"/>
        </w:rPr>
        <w:t>境，影</w:t>
      </w:r>
      <w:r>
        <w:rPr>
          <w:rFonts w:ascii="SimSun" w:hAnsi="SimSun" w:eastAsia="SimSun" w:cs="SimSun"/>
          <w:sz w:val="24"/>
          <w:szCs w:val="24"/>
          <w:b/>
          <w:bCs/>
          <w:spacing w:val="-5"/>
        </w:rPr>
        <w:t>响施工人员的健康和正常生活；对进场道路、临时道路应至少配置</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台洒水车，非雨日</w:t>
      </w:r>
      <w:r>
        <w:rPr>
          <w:rFonts w:ascii="SimSun" w:hAnsi="SimSun" w:eastAsia="SimSun" w:cs="SimSun"/>
          <w:sz w:val="24"/>
          <w:szCs w:val="24"/>
          <w:b/>
          <w:bCs/>
          <w:spacing w:val="-3"/>
        </w:rPr>
        <w:t>每日洒水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次，加速交通扬尘沉降，缩小扬尘影响时间与范围。</w:t>
      </w:r>
    </w:p>
    <w:p>
      <w:pPr>
        <w:ind w:left="1" w:firstLine="477"/>
        <w:spacing w:before="214" w:line="330" w:lineRule="auto"/>
        <w:rPr>
          <w:rFonts w:ascii="SimSun" w:hAnsi="SimSun" w:eastAsia="SimSun" w:cs="SimSun"/>
          <w:sz w:val="24"/>
          <w:szCs w:val="24"/>
        </w:rPr>
      </w:pPr>
      <w:r>
        <w:rPr>
          <w:rFonts w:ascii="SimSun" w:hAnsi="SimSun" w:eastAsia="SimSun" w:cs="SimSun"/>
          <w:sz w:val="24"/>
          <w:szCs w:val="24"/>
          <w:b/>
          <w:bCs/>
          <w:spacing w:val="-5"/>
        </w:rPr>
        <w:t>②</w:t>
      </w:r>
      <w:r>
        <w:rPr>
          <w:rFonts w:ascii="SimSun" w:hAnsi="SimSun" w:eastAsia="SimSun" w:cs="SimSun"/>
          <w:sz w:val="24"/>
          <w:szCs w:val="24"/>
          <w:spacing w:val="-5"/>
        </w:rPr>
        <w:t xml:space="preserve"> </w:t>
      </w:r>
      <w:r>
        <w:rPr>
          <w:rFonts w:ascii="SimSun" w:hAnsi="SimSun" w:eastAsia="SimSun" w:cs="SimSun"/>
          <w:sz w:val="24"/>
          <w:szCs w:val="24"/>
          <w:b/>
          <w:bCs/>
          <w:spacing w:val="-5"/>
        </w:rPr>
        <w:t>做好运输车辆的密封和车辆保洁，减少因弃渣、砂、土的洒落造成的扬尘污</w:t>
      </w:r>
      <w:r>
        <w:rPr>
          <w:rFonts w:ascii="SimSun" w:hAnsi="SimSun" w:eastAsia="SimSun" w:cs="SimSun"/>
          <w:sz w:val="24"/>
          <w:szCs w:val="24"/>
          <w:b/>
          <w:bCs/>
          <w:spacing w:val="-6"/>
        </w:rPr>
        <w:t>染。</w:t>
      </w:r>
      <w:r>
        <w:rPr>
          <w:rFonts w:ascii="SimSun" w:hAnsi="SimSun" w:eastAsia="SimSun" w:cs="SimSun"/>
          <w:sz w:val="24"/>
          <w:szCs w:val="24"/>
          <w:b/>
          <w:bCs/>
          <w:spacing w:val="-4"/>
        </w:rPr>
        <w:t>凡运送土石方、石灰等道路材料的运货车，都应用篷布或塑料布覆盖，或</w:t>
      </w:r>
      <w:r>
        <w:rPr>
          <w:rFonts w:ascii="SimSun" w:hAnsi="SimSun" w:eastAsia="SimSun" w:cs="SimSun"/>
          <w:sz w:val="24"/>
          <w:szCs w:val="24"/>
          <w:b/>
          <w:bCs/>
          <w:spacing w:val="-5"/>
        </w:rPr>
        <w:t>用编织袋分装</w:t>
      </w:r>
      <w:r>
        <w:rPr>
          <w:rFonts w:ascii="SimSun" w:hAnsi="SimSun" w:eastAsia="SimSun" w:cs="SimSun"/>
          <w:sz w:val="24"/>
          <w:szCs w:val="24"/>
          <w:b/>
          <w:bCs/>
          <w:spacing w:val="-3"/>
        </w:rPr>
        <w:t>堆码，避免一路扬尘。</w:t>
      </w:r>
    </w:p>
    <w:p>
      <w:pPr>
        <w:ind w:left="2" w:right="121" w:firstLine="476"/>
        <w:spacing w:before="214" w:line="303" w:lineRule="auto"/>
        <w:rPr>
          <w:rFonts w:ascii="SimSun" w:hAnsi="SimSun" w:eastAsia="SimSun" w:cs="SimSun"/>
          <w:sz w:val="24"/>
          <w:szCs w:val="24"/>
        </w:rPr>
      </w:pPr>
      <w:r>
        <w:rPr>
          <w:rFonts w:ascii="SimSun" w:hAnsi="SimSun" w:eastAsia="SimSun" w:cs="SimSun"/>
          <w:sz w:val="24"/>
          <w:szCs w:val="24"/>
          <w:b/>
          <w:bCs/>
          <w:spacing w:val="-2"/>
        </w:rPr>
        <w:t>③</w:t>
      </w:r>
      <w:r>
        <w:rPr>
          <w:rFonts w:ascii="SimSun" w:hAnsi="SimSun" w:eastAsia="SimSun" w:cs="SimSun"/>
          <w:sz w:val="24"/>
          <w:szCs w:val="24"/>
          <w:spacing w:val="-2"/>
        </w:rPr>
        <w:t xml:space="preserve"> </w:t>
      </w:r>
      <w:r>
        <w:rPr>
          <w:rFonts w:ascii="SimSun" w:hAnsi="SimSun" w:eastAsia="SimSun" w:cs="SimSun"/>
          <w:sz w:val="24"/>
          <w:szCs w:val="24"/>
          <w:b/>
          <w:bCs/>
          <w:spacing w:val="-2"/>
        </w:rPr>
        <w:t>施工车辆须常清洗，可减少交通扬尘影响，尽量避免施工车辆把泥土带出施工</w:t>
      </w:r>
      <w:r>
        <w:rPr>
          <w:rFonts w:ascii="SimSun" w:hAnsi="SimSun" w:eastAsia="SimSun" w:cs="SimSun"/>
          <w:sz w:val="24"/>
          <w:szCs w:val="24"/>
          <w:b/>
          <w:bCs/>
          <w:spacing w:val="-7"/>
        </w:rPr>
        <w:t>现场。</w:t>
      </w:r>
    </w:p>
    <w:p>
      <w:pPr>
        <w:ind w:left="479"/>
        <w:spacing w:before="214" w:line="217" w:lineRule="auto"/>
        <w:rPr>
          <w:rFonts w:ascii="SimSun" w:hAnsi="SimSun" w:eastAsia="SimSun" w:cs="SimSun"/>
          <w:sz w:val="24"/>
          <w:szCs w:val="24"/>
        </w:rPr>
      </w:pPr>
      <w:r>
        <w:rPr>
          <w:rFonts w:ascii="SimSun" w:hAnsi="SimSun" w:eastAsia="SimSun" w:cs="SimSun"/>
          <w:sz w:val="24"/>
          <w:szCs w:val="24"/>
          <w:b/>
          <w:bCs/>
          <w:spacing w:val="-2"/>
        </w:rPr>
        <w:t>④</w:t>
      </w:r>
      <w:r>
        <w:rPr>
          <w:rFonts w:ascii="SimSun" w:hAnsi="SimSun" w:eastAsia="SimSun" w:cs="SimSun"/>
          <w:sz w:val="24"/>
          <w:szCs w:val="24"/>
          <w:spacing w:val="-2"/>
        </w:rPr>
        <w:t xml:space="preserve"> </w:t>
      </w:r>
      <w:r>
        <w:rPr>
          <w:rFonts w:ascii="SimSun" w:hAnsi="SimSun" w:eastAsia="SimSun" w:cs="SimSun"/>
          <w:sz w:val="24"/>
          <w:szCs w:val="24"/>
          <w:b/>
          <w:bCs/>
          <w:spacing w:val="-2"/>
        </w:rPr>
        <w:t>加强运输车辆的维修和保养，防止汽油、柴油、机油的泄漏，保证进气、排气</w:t>
      </w:r>
    </w:p>
    <w:p>
      <w:pPr>
        <w:spacing w:line="217" w:lineRule="auto"/>
        <w:sectPr>
          <w:footerReference w:type="default" r:id="rId589"/>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6"/>
        <w:spacing w:before="78" w:line="220" w:lineRule="auto"/>
        <w:rPr>
          <w:rFonts w:ascii="SimSun" w:hAnsi="SimSun" w:eastAsia="SimSun" w:cs="SimSun"/>
          <w:sz w:val="24"/>
          <w:szCs w:val="24"/>
        </w:rPr>
      </w:pPr>
      <w:bookmarkStart w:name="bookmark195" w:id="155"/>
      <w:bookmarkEnd w:id="155"/>
      <w:r>
        <w:rPr>
          <w:rFonts w:ascii="SimSun" w:hAnsi="SimSun" w:eastAsia="SimSun" w:cs="SimSun"/>
          <w:sz w:val="24"/>
          <w:szCs w:val="24"/>
          <w:b/>
          <w:bCs/>
          <w:spacing w:val="-5"/>
        </w:rPr>
        <w:t>系统畅通。</w:t>
      </w:r>
    </w:p>
    <w:p>
      <w:pPr>
        <w:ind w:left="493"/>
        <w:spacing w:before="213"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6</w:t>
      </w:r>
      <w:r>
        <w:rPr>
          <w:rFonts w:ascii="SimSun" w:hAnsi="SimSun" w:eastAsia="SimSun" w:cs="SimSun"/>
          <w:sz w:val="24"/>
          <w:szCs w:val="24"/>
          <w:b/>
          <w:bCs/>
          <w:spacing w:val="-4"/>
        </w:rPr>
        <w:t>）施工人员个人防护</w:t>
      </w:r>
    </w:p>
    <w:p>
      <w:pPr>
        <w:ind w:left="6" w:right="80" w:firstLine="474"/>
        <w:spacing w:before="216" w:line="384" w:lineRule="auto"/>
        <w:rPr>
          <w:rFonts w:ascii="SimSun" w:hAnsi="SimSun" w:eastAsia="SimSun" w:cs="SimSun"/>
          <w:sz w:val="24"/>
          <w:szCs w:val="24"/>
        </w:rPr>
      </w:pPr>
      <w:r>
        <w:rPr>
          <w:rFonts w:ascii="SimSun" w:hAnsi="SimSun" w:eastAsia="SimSun" w:cs="SimSun"/>
          <w:sz w:val="24"/>
          <w:szCs w:val="24"/>
          <w:b/>
          <w:bCs/>
          <w:spacing w:val="-4"/>
        </w:rPr>
        <w:t>对输水隧洞进出口及竖井区域开挖爆破作业的施工人员，应采取加强个</w:t>
      </w:r>
      <w:r>
        <w:rPr>
          <w:rFonts w:ascii="SimSun" w:hAnsi="SimSun" w:eastAsia="SimSun" w:cs="SimSun"/>
          <w:sz w:val="24"/>
          <w:szCs w:val="24"/>
          <w:b/>
          <w:bCs/>
          <w:spacing w:val="-5"/>
        </w:rPr>
        <w:t>人防护的方</w:t>
      </w:r>
      <w:r>
        <w:rPr>
          <w:rFonts w:ascii="SimSun" w:hAnsi="SimSun" w:eastAsia="SimSun" w:cs="SimSun"/>
          <w:sz w:val="24"/>
          <w:szCs w:val="24"/>
          <w:b/>
          <w:bCs/>
          <w:spacing w:val="-2"/>
        </w:rPr>
        <w:t>式对施工人员加以保护，如佩戴防尘口罩、防尘眼镜和防</w:t>
      </w:r>
      <w:r>
        <w:rPr>
          <w:rFonts w:ascii="SimSun" w:hAnsi="SimSun" w:eastAsia="SimSun" w:cs="SimSun"/>
          <w:sz w:val="24"/>
          <w:szCs w:val="24"/>
          <w:b/>
          <w:bCs/>
          <w:spacing w:val="-3"/>
        </w:rPr>
        <w:t>尘帽等。</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7</w:t>
      </w:r>
      <w:r>
        <w:rPr>
          <w:rFonts w:ascii="SimSun" w:hAnsi="SimSun" w:eastAsia="SimSun" w:cs="SimSun"/>
          <w:sz w:val="24"/>
          <w:szCs w:val="24"/>
          <w:b/>
          <w:bCs/>
          <w:spacing w:val="-4"/>
        </w:rPr>
        <w:t>）植树造林，加强绿化</w:t>
      </w:r>
    </w:p>
    <w:p>
      <w:pPr>
        <w:ind w:left="4" w:right="82" w:firstLine="480"/>
        <w:spacing w:before="216" w:line="386" w:lineRule="auto"/>
        <w:rPr>
          <w:rFonts w:ascii="SimSun" w:hAnsi="SimSun" w:eastAsia="SimSun" w:cs="SimSun"/>
          <w:sz w:val="24"/>
          <w:szCs w:val="24"/>
        </w:rPr>
      </w:pPr>
      <w:r>
        <w:rPr>
          <w:rFonts w:ascii="SimSun" w:hAnsi="SimSun" w:eastAsia="SimSun" w:cs="SimSun"/>
          <w:sz w:val="24"/>
          <w:szCs w:val="24"/>
          <w:b/>
          <w:bCs/>
          <w:spacing w:val="-4"/>
        </w:rPr>
        <w:t>建议结合水土保持措施，在施工生活区周围及道路两旁有</w:t>
      </w:r>
      <w:r>
        <w:rPr>
          <w:rFonts w:ascii="SimSun" w:hAnsi="SimSun" w:eastAsia="SimSun" w:cs="SimSun"/>
          <w:sz w:val="24"/>
          <w:szCs w:val="24"/>
          <w:b/>
          <w:bCs/>
          <w:spacing w:val="-5"/>
        </w:rPr>
        <w:t>条件的地方栽种当地灌丛</w:t>
      </w:r>
      <w:r>
        <w:rPr>
          <w:rFonts w:ascii="SimSun" w:hAnsi="SimSun" w:eastAsia="SimSun" w:cs="SimSun"/>
          <w:sz w:val="24"/>
          <w:szCs w:val="24"/>
          <w:b/>
          <w:bCs/>
          <w:spacing w:val="-3"/>
        </w:rPr>
        <w:t>或种草，进行绿化，降低粉尘污染。</w:t>
      </w:r>
    </w:p>
    <w:p>
      <w:pPr>
        <w:ind w:left="4"/>
        <w:spacing w:before="83" w:line="227" w:lineRule="auto"/>
        <w:outlineLvl w:val="0"/>
        <w:rPr>
          <w:rFonts w:ascii="SimHei" w:hAnsi="SimHei" w:eastAsia="SimHei" w:cs="SimHei"/>
          <w:sz w:val="31"/>
          <w:szCs w:val="31"/>
        </w:rPr>
      </w:pPr>
      <w:bookmarkStart w:name="bookmark109" w:id="156"/>
      <w:bookmarkEnd w:id="156"/>
      <w:bookmarkStart w:name="bookmark108" w:id="157"/>
      <w:bookmarkEnd w:id="157"/>
      <w:r>
        <w:rPr>
          <w:rFonts w:ascii="Times New Roman" w:hAnsi="Times New Roman" w:eastAsia="Times New Roman" w:cs="Times New Roman"/>
          <w:sz w:val="31"/>
          <w:szCs w:val="31"/>
          <w:b/>
          <w:bCs/>
          <w:spacing w:val="3"/>
        </w:rPr>
        <w:t>6.6</w:t>
      </w:r>
      <w:r>
        <w:rPr>
          <w:rFonts w:ascii="Times New Roman" w:hAnsi="Times New Roman" w:eastAsia="Times New Roman" w:cs="Times New Roman"/>
          <w:sz w:val="31"/>
          <w:szCs w:val="31"/>
          <w:b/>
          <w:bCs/>
          <w:spacing w:val="20"/>
        </w:rPr>
        <w:t xml:space="preserve">  </w:t>
      </w:r>
      <w:r>
        <w:rPr>
          <w:rFonts w:ascii="SimHei" w:hAnsi="SimHei" w:eastAsia="SimHei" w:cs="SimHei"/>
          <w:sz w:val="31"/>
          <w:szCs w:val="31"/>
          <w:b/>
          <w:bCs/>
          <w:spacing w:val="3"/>
        </w:rPr>
        <w:t>固体废弃物保护措施</w:t>
      </w:r>
    </w:p>
    <w:p>
      <w:pPr>
        <w:ind w:left="2"/>
        <w:spacing w:before="310"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6.6.1  </w:t>
      </w:r>
      <w:r>
        <w:rPr>
          <w:rFonts w:ascii="KaiTi" w:hAnsi="KaiTi" w:eastAsia="KaiTi" w:cs="KaiTi"/>
          <w:sz w:val="28"/>
          <w:szCs w:val="28"/>
          <w:b/>
          <w:bCs/>
          <w:spacing w:val="-2"/>
        </w:rPr>
        <w:t>调出区固废处理措施</w:t>
      </w:r>
    </w:p>
    <w:p>
      <w:pPr>
        <w:pStyle w:val="BodyText"/>
        <w:spacing w:line="278" w:lineRule="auto"/>
        <w:rPr/>
      </w:pPr>
      <w:r/>
    </w:p>
    <w:p>
      <w:pPr>
        <w:ind w:left="488"/>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生活垃圾处理</w:t>
      </w:r>
    </w:p>
    <w:p>
      <w:pPr>
        <w:ind w:left="493"/>
        <w:spacing w:before="213"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）方案比选</w:t>
      </w:r>
    </w:p>
    <w:p>
      <w:pPr>
        <w:ind w:left="1" w:firstLine="481"/>
        <w:spacing w:before="218" w:line="384" w:lineRule="auto"/>
        <w:jc w:val="both"/>
        <w:rPr>
          <w:rFonts w:ascii="SimSun" w:hAnsi="SimSun" w:eastAsia="SimSun" w:cs="SimSun"/>
          <w:sz w:val="24"/>
          <w:szCs w:val="24"/>
        </w:rPr>
      </w:pPr>
      <w:r>
        <w:rPr>
          <w:rFonts w:ascii="SimSun" w:hAnsi="SimSun" w:eastAsia="SimSun" w:cs="SimSun"/>
          <w:sz w:val="24"/>
          <w:szCs w:val="24"/>
          <w:b/>
          <w:bCs/>
          <w:spacing w:val="-4"/>
        </w:rPr>
        <w:t>我国城市生活垃圾无害化处理法主要有卫生填埋法、焚烧法、堆</w:t>
      </w:r>
      <w:r>
        <w:rPr>
          <w:rFonts w:ascii="SimSun" w:hAnsi="SimSun" w:eastAsia="SimSun" w:cs="SimSun"/>
          <w:sz w:val="24"/>
          <w:szCs w:val="24"/>
          <w:b/>
          <w:bCs/>
          <w:spacing w:val="-5"/>
        </w:rPr>
        <w:t>肥法等。其中填埋</w:t>
      </w:r>
      <w:r>
        <w:rPr>
          <w:rFonts w:ascii="SimSun" w:hAnsi="SimSun" w:eastAsia="SimSun" w:cs="SimSun"/>
          <w:sz w:val="24"/>
          <w:szCs w:val="24"/>
          <w:b/>
          <w:bCs/>
          <w:spacing w:val="-2"/>
        </w:rPr>
        <w:t>法占</w:t>
      </w:r>
      <w:r>
        <w:rPr>
          <w:rFonts w:ascii="Times New Roman" w:hAnsi="Times New Roman" w:eastAsia="Times New Roman" w:cs="Times New Roman"/>
          <w:sz w:val="24"/>
          <w:szCs w:val="24"/>
          <w:b/>
          <w:bCs/>
          <w:spacing w:val="-2"/>
        </w:rPr>
        <w:t>95%</w:t>
      </w:r>
      <w:r>
        <w:rPr>
          <w:rFonts w:ascii="SimSun" w:hAnsi="SimSun" w:eastAsia="SimSun" w:cs="SimSun"/>
          <w:sz w:val="24"/>
          <w:szCs w:val="24"/>
          <w:b/>
          <w:bCs/>
          <w:spacing w:val="-2"/>
        </w:rPr>
        <w:t>以上。受市场因素制约，目前堆肥法一直未能成为生活垃圾处理的主要方法。</w:t>
      </w:r>
      <w:r>
        <w:rPr>
          <w:rFonts w:ascii="SimSun" w:hAnsi="SimSun" w:eastAsia="SimSun" w:cs="SimSun"/>
          <w:sz w:val="24"/>
          <w:szCs w:val="24"/>
          <w:b/>
          <w:bCs/>
          <w:spacing w:val="-4"/>
        </w:rPr>
        <w:t>根据本工程生活垃圾的特性，结合工程区及周边地区环境现状，对卫生填埋、垃</w:t>
      </w:r>
      <w:r>
        <w:rPr>
          <w:rFonts w:ascii="SimSun" w:hAnsi="SimSun" w:eastAsia="SimSun" w:cs="SimSun"/>
          <w:sz w:val="24"/>
          <w:szCs w:val="24"/>
          <w:b/>
          <w:bCs/>
          <w:spacing w:val="-5"/>
        </w:rPr>
        <w:t>圾外运</w:t>
      </w:r>
      <w:r>
        <w:rPr>
          <w:rFonts w:ascii="SimSun" w:hAnsi="SimSun" w:eastAsia="SimSun" w:cs="SimSun"/>
          <w:sz w:val="24"/>
          <w:szCs w:val="24"/>
          <w:b/>
          <w:bCs/>
          <w:spacing w:val="-2"/>
        </w:rPr>
        <w:t>和焚烧法</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种方案进行技术经济比较，推荐适合本工程的生活垃圾处置方法。</w:t>
      </w:r>
    </w:p>
    <w:p>
      <w:pPr>
        <w:ind w:left="480"/>
        <w:spacing w:line="217" w:lineRule="auto"/>
        <w:rPr>
          <w:rFonts w:ascii="SimSun" w:hAnsi="SimSun" w:eastAsia="SimSun" w:cs="SimSun"/>
          <w:sz w:val="24"/>
          <w:szCs w:val="24"/>
        </w:rPr>
      </w:pPr>
      <w:r>
        <w:rPr>
          <w:rFonts w:ascii="SimSun" w:hAnsi="SimSun" w:eastAsia="SimSun" w:cs="SimSun"/>
          <w:sz w:val="24"/>
          <w:szCs w:val="24"/>
          <w:b/>
          <w:bCs/>
          <w:spacing w:val="-3"/>
        </w:rPr>
        <w:t>①</w:t>
      </w:r>
      <w:r>
        <w:rPr>
          <w:rFonts w:ascii="SimSun" w:hAnsi="SimSun" w:eastAsia="SimSun" w:cs="SimSun"/>
          <w:sz w:val="24"/>
          <w:szCs w:val="24"/>
          <w:spacing w:val="-3"/>
        </w:rPr>
        <w:t xml:space="preserve"> </w:t>
      </w:r>
      <w:r>
        <w:rPr>
          <w:rFonts w:ascii="SimSun" w:hAnsi="SimSun" w:eastAsia="SimSun" w:cs="SimSun"/>
          <w:sz w:val="24"/>
          <w:szCs w:val="24"/>
          <w:b/>
          <w:bCs/>
          <w:spacing w:val="-3"/>
        </w:rPr>
        <w:t>卫生填埋方案</w:t>
      </w:r>
    </w:p>
    <w:p>
      <w:pPr>
        <w:ind w:right="18" w:firstLine="483"/>
        <w:spacing w:before="217" w:line="385" w:lineRule="auto"/>
        <w:rPr>
          <w:rFonts w:ascii="SimSun" w:hAnsi="SimSun" w:eastAsia="SimSun" w:cs="SimSun"/>
          <w:sz w:val="24"/>
          <w:szCs w:val="24"/>
        </w:rPr>
      </w:pPr>
      <w:r>
        <w:rPr>
          <w:rFonts w:ascii="SimSun" w:hAnsi="SimSun" w:eastAsia="SimSun" w:cs="SimSun"/>
          <w:sz w:val="24"/>
          <w:szCs w:val="24"/>
          <w:b/>
          <w:bCs/>
          <w:spacing w:val="-9"/>
        </w:rPr>
        <w:t>卫生填埋法是最普遍的垃圾处置方法，具有技术可靠、工艺简单、操作性强等优点，</w:t>
      </w:r>
      <w:r>
        <w:rPr>
          <w:rFonts w:ascii="SimSun" w:hAnsi="SimSun" w:eastAsia="SimSun" w:cs="SimSun"/>
          <w:sz w:val="24"/>
          <w:szCs w:val="24"/>
          <w:b/>
          <w:bCs/>
          <w:spacing w:val="-2"/>
        </w:rPr>
        <w:t>但同时也存在一定的局限性，其选址困难，施工作业要求复杂。</w:t>
      </w:r>
    </w:p>
    <w:p>
      <w:pPr>
        <w:ind w:right="36" w:firstLine="480"/>
        <w:spacing w:before="5" w:line="384" w:lineRule="auto"/>
        <w:jc w:val="both"/>
        <w:rPr>
          <w:rFonts w:ascii="SimSun" w:hAnsi="SimSun" w:eastAsia="SimSun" w:cs="SimSun"/>
          <w:sz w:val="24"/>
          <w:szCs w:val="24"/>
        </w:rPr>
      </w:pPr>
      <w:r>
        <w:rPr>
          <w:rFonts w:ascii="SimSun" w:hAnsi="SimSun" w:eastAsia="SimSun" w:cs="SimSun"/>
          <w:sz w:val="24"/>
          <w:szCs w:val="24"/>
          <w:b/>
          <w:bCs/>
          <w:spacing w:val="-2"/>
        </w:rPr>
        <w:t>根据《生活垃圾填埋污染控制标准》（</w:t>
      </w:r>
      <w:r>
        <w:rPr>
          <w:rFonts w:ascii="Times New Roman" w:hAnsi="Times New Roman" w:eastAsia="Times New Roman" w:cs="Times New Roman"/>
          <w:sz w:val="24"/>
          <w:szCs w:val="24"/>
          <w:b/>
          <w:bCs/>
          <w:spacing w:val="-2"/>
        </w:rPr>
        <w:t>GB16889-2008</w:t>
      </w:r>
      <w:r>
        <w:rPr>
          <w:rFonts w:ascii="SimSun" w:hAnsi="SimSun" w:eastAsia="SimSun" w:cs="SimSun"/>
          <w:sz w:val="24"/>
          <w:szCs w:val="24"/>
          <w:b/>
          <w:bCs/>
          <w:spacing w:val="10"/>
        </w:rPr>
        <w:t>），</w:t>
      </w:r>
      <w:r>
        <w:rPr>
          <w:rFonts w:ascii="SimSun" w:hAnsi="SimSun" w:eastAsia="SimSun" w:cs="SimSun"/>
          <w:sz w:val="24"/>
          <w:szCs w:val="24"/>
          <w:b/>
          <w:bCs/>
          <w:spacing w:val="-2"/>
        </w:rPr>
        <w:t>并参考《城市生活垃圾</w:t>
      </w:r>
      <w:r>
        <w:rPr>
          <w:rFonts w:ascii="SimSun" w:hAnsi="SimSun" w:eastAsia="SimSun" w:cs="SimSun"/>
          <w:sz w:val="24"/>
          <w:szCs w:val="24"/>
          <w:b/>
          <w:bCs/>
          <w:spacing w:val="-3"/>
        </w:rPr>
        <w:t>卫生填埋技术标准》（</w:t>
      </w:r>
      <w:r>
        <w:rPr>
          <w:rFonts w:ascii="Times New Roman" w:hAnsi="Times New Roman" w:eastAsia="Times New Roman" w:cs="Times New Roman"/>
          <w:sz w:val="24"/>
          <w:szCs w:val="24"/>
          <w:b/>
          <w:bCs/>
          <w:spacing w:val="-3"/>
        </w:rPr>
        <w:t>CJJ17-2004</w:t>
      </w:r>
      <w:r>
        <w:rPr>
          <w:rFonts w:ascii="SimSun" w:hAnsi="SimSun" w:eastAsia="SimSun" w:cs="SimSun"/>
          <w:sz w:val="24"/>
          <w:szCs w:val="24"/>
          <w:b/>
          <w:bCs/>
          <w:spacing w:val="-14"/>
        </w:rPr>
        <w:t>），</w:t>
      </w:r>
      <w:r>
        <w:rPr>
          <w:rFonts w:ascii="SimSun" w:hAnsi="SimSun" w:eastAsia="SimSun" w:cs="SimSun"/>
          <w:sz w:val="24"/>
          <w:szCs w:val="24"/>
          <w:b/>
          <w:bCs/>
          <w:spacing w:val="-3"/>
        </w:rPr>
        <w:t>垃圾卫生填埋场的选址原则如下：符合</w:t>
      </w:r>
      <w:r>
        <w:rPr>
          <w:rFonts w:ascii="SimSun" w:hAnsi="SimSun" w:eastAsia="SimSun" w:cs="SimSun"/>
          <w:sz w:val="24"/>
          <w:szCs w:val="24"/>
          <w:b/>
          <w:bCs/>
          <w:spacing w:val="-4"/>
        </w:rPr>
        <w:t>施工布置</w:t>
      </w:r>
      <w:r>
        <w:rPr>
          <w:rFonts w:ascii="SimSun" w:hAnsi="SimSun" w:eastAsia="SimSun" w:cs="SimSun"/>
          <w:sz w:val="24"/>
          <w:szCs w:val="24"/>
          <w:b/>
          <w:bCs/>
          <w:spacing w:val="-4"/>
        </w:rPr>
        <w:t>总体规划；考虑水库淹没因素，填埋场宜选在坝址下游；在人畜居栖点</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500m</w:t>
      </w:r>
      <w:r>
        <w:rPr>
          <w:rFonts w:ascii="Times New Roman" w:hAnsi="Times New Roman" w:eastAsia="Times New Roman" w:cs="Times New Roman"/>
          <w:sz w:val="24"/>
          <w:szCs w:val="24"/>
          <w:b/>
          <w:bCs/>
          <w:spacing w:val="38"/>
        </w:rPr>
        <w:t xml:space="preserve"> </w:t>
      </w:r>
      <w:r>
        <w:rPr>
          <w:rFonts w:ascii="SimSun" w:hAnsi="SimSun" w:eastAsia="SimSun" w:cs="SimSun"/>
          <w:sz w:val="24"/>
          <w:szCs w:val="24"/>
          <w:b/>
          <w:bCs/>
          <w:spacing w:val="-4"/>
        </w:rPr>
        <w:t>以外并避</w:t>
      </w:r>
      <w:r>
        <w:rPr>
          <w:rFonts w:ascii="SimSun" w:hAnsi="SimSun" w:eastAsia="SimSun" w:cs="SimSun"/>
          <w:sz w:val="24"/>
          <w:szCs w:val="24"/>
          <w:b/>
          <w:bCs/>
          <w:spacing w:val="-3"/>
        </w:rPr>
        <w:t>开环境敏感区域；尽量利用天然的洼地、沟壑、峡谷、废坑等，此外考虑交通、征地、</w:t>
      </w:r>
      <w:r>
        <w:rPr>
          <w:rFonts w:ascii="SimSun" w:hAnsi="SimSun" w:eastAsia="SimSun" w:cs="SimSun"/>
          <w:sz w:val="24"/>
          <w:szCs w:val="24"/>
          <w:b/>
          <w:bCs/>
          <w:spacing w:val="-3"/>
        </w:rPr>
        <w:t>施工、地下水情况，避开环境敏感区域等因素。</w:t>
      </w:r>
    </w:p>
    <w:p>
      <w:pPr>
        <w:ind w:left="480"/>
        <w:spacing w:line="217" w:lineRule="auto"/>
        <w:rPr>
          <w:rFonts w:ascii="SimSun" w:hAnsi="SimSun" w:eastAsia="SimSun" w:cs="SimSun"/>
          <w:sz w:val="24"/>
          <w:szCs w:val="24"/>
        </w:rPr>
      </w:pPr>
      <w:r>
        <w:rPr>
          <w:rFonts w:ascii="SimSun" w:hAnsi="SimSun" w:eastAsia="SimSun" w:cs="SimSun"/>
          <w:sz w:val="24"/>
          <w:szCs w:val="24"/>
          <w:b/>
          <w:bCs/>
          <w:spacing w:val="-6"/>
        </w:rPr>
        <w:t>②</w:t>
      </w:r>
      <w:r>
        <w:rPr>
          <w:rFonts w:ascii="SimSun" w:hAnsi="SimSun" w:eastAsia="SimSun" w:cs="SimSun"/>
          <w:sz w:val="24"/>
          <w:szCs w:val="24"/>
          <w:spacing w:val="11"/>
        </w:rPr>
        <w:t xml:space="preserve"> </w:t>
      </w:r>
      <w:r>
        <w:rPr>
          <w:rFonts w:ascii="SimSun" w:hAnsi="SimSun" w:eastAsia="SimSun" w:cs="SimSun"/>
          <w:sz w:val="24"/>
          <w:szCs w:val="24"/>
          <w:b/>
          <w:bCs/>
          <w:spacing w:val="-6"/>
        </w:rPr>
        <w:t>焚烧方案</w:t>
      </w:r>
    </w:p>
    <w:p>
      <w:pPr>
        <w:ind w:left="2" w:right="18" w:firstLine="480"/>
        <w:spacing w:before="218" w:line="386" w:lineRule="auto"/>
        <w:rPr>
          <w:rFonts w:ascii="SimSun" w:hAnsi="SimSun" w:eastAsia="SimSun" w:cs="SimSun"/>
          <w:sz w:val="24"/>
          <w:szCs w:val="24"/>
        </w:rPr>
      </w:pPr>
      <w:r>
        <w:rPr>
          <w:rFonts w:ascii="SimSun" w:hAnsi="SimSun" w:eastAsia="SimSun" w:cs="SimSun"/>
          <w:sz w:val="24"/>
          <w:szCs w:val="24"/>
          <w:b/>
          <w:bCs/>
          <w:spacing w:val="-3"/>
        </w:rPr>
        <w:t>焚烧是一种在有控制条件下，通过高温将垃圾中的有机成分和可燃成分燃烧完全，</w:t>
      </w:r>
      <w:r>
        <w:rPr>
          <w:rFonts w:ascii="SimSun" w:hAnsi="SimSun" w:eastAsia="SimSun" w:cs="SimSun"/>
          <w:sz w:val="24"/>
          <w:szCs w:val="24"/>
          <w:b/>
          <w:bCs/>
          <w:spacing w:val="-9"/>
        </w:rPr>
        <w:t>使生活垃圾变成惰性残余物，并对燃烧余热加以利用的处理方法。与其他处理方式相比，</w:t>
      </w:r>
      <w:r>
        <w:rPr>
          <w:rFonts w:ascii="SimSun" w:hAnsi="SimSun" w:eastAsia="SimSun" w:cs="SimSun"/>
          <w:sz w:val="24"/>
          <w:szCs w:val="24"/>
          <w:b/>
          <w:bCs/>
          <w:spacing w:val="1"/>
        </w:rPr>
        <w:t>具有占地小、处理时间短、减量化显著（减重一般达</w:t>
      </w:r>
      <w:r>
        <w:rPr>
          <w:rFonts w:ascii="Times New Roman" w:hAnsi="Times New Roman" w:eastAsia="Times New Roman" w:cs="Times New Roman"/>
          <w:sz w:val="24"/>
          <w:szCs w:val="24"/>
          <w:b/>
          <w:bCs/>
          <w:spacing w:val="1"/>
        </w:rPr>
        <w:t>70%</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90%</w:t>
      </w:r>
      <w:r>
        <w:rPr>
          <w:rFonts w:ascii="SimSun" w:hAnsi="SimSun" w:eastAsia="SimSun" w:cs="SimSun"/>
          <w:sz w:val="24"/>
          <w:szCs w:val="24"/>
          <w:b/>
          <w:bCs/>
          <w:spacing w:val="1"/>
        </w:rPr>
        <w:t>）、无</w:t>
      </w:r>
      <w:r>
        <w:rPr>
          <w:rFonts w:ascii="SimSun" w:hAnsi="SimSun" w:eastAsia="SimSun" w:cs="SimSun"/>
          <w:sz w:val="24"/>
          <w:szCs w:val="24"/>
          <w:b/>
          <w:bCs/>
        </w:rPr>
        <w:t>害化彻底，以</w:t>
      </w:r>
    </w:p>
    <w:p>
      <w:pPr>
        <w:spacing w:line="386" w:lineRule="auto"/>
        <w:sectPr>
          <w:footerReference w:type="default" r:id="rId590"/>
          <w:pgSz w:w="11906" w:h="16839"/>
          <w:pgMar w:top="400" w:right="1337"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67" w:right="80"/>
        <w:spacing w:before="78" w:line="385" w:lineRule="auto"/>
        <w:rPr>
          <w:rFonts w:ascii="SimSun" w:hAnsi="SimSun" w:eastAsia="SimSun" w:cs="SimSun"/>
          <w:sz w:val="24"/>
          <w:szCs w:val="24"/>
        </w:rPr>
      </w:pPr>
      <w:r>
        <w:rPr>
          <w:rFonts w:ascii="SimSun" w:hAnsi="SimSun" w:eastAsia="SimSun" w:cs="SimSun"/>
          <w:sz w:val="24"/>
          <w:szCs w:val="24"/>
          <w:b/>
          <w:bCs/>
          <w:spacing w:val="-4"/>
        </w:rPr>
        <w:t>及可回收余热等优点，但设备费用和运行费用较高，场地选择困难，且垃圾焚烧过</w:t>
      </w:r>
      <w:r>
        <w:rPr>
          <w:rFonts w:ascii="SimSun" w:hAnsi="SimSun" w:eastAsia="SimSun" w:cs="SimSun"/>
          <w:sz w:val="24"/>
          <w:szCs w:val="24"/>
          <w:b/>
          <w:bCs/>
          <w:spacing w:val="-5"/>
        </w:rPr>
        <w:t>程中</w:t>
      </w:r>
      <w:r>
        <w:rPr>
          <w:rFonts w:ascii="SimSun" w:hAnsi="SimSun" w:eastAsia="SimSun" w:cs="SimSun"/>
          <w:sz w:val="24"/>
          <w:szCs w:val="24"/>
          <w:b/>
          <w:bCs/>
          <w:spacing w:val="-3"/>
        </w:rPr>
        <w:t>产生二噁英等二次污染，燃烧飞灰属危险固废。</w:t>
      </w:r>
    </w:p>
    <w:p>
      <w:pPr>
        <w:ind w:left="546"/>
        <w:spacing w:line="217" w:lineRule="auto"/>
        <w:rPr>
          <w:rFonts w:ascii="SimSun" w:hAnsi="SimSun" w:eastAsia="SimSun" w:cs="SimSun"/>
          <w:sz w:val="24"/>
          <w:szCs w:val="24"/>
        </w:rPr>
      </w:pPr>
      <w:r>
        <w:rPr>
          <w:rFonts w:ascii="SimSun" w:hAnsi="SimSun" w:eastAsia="SimSun" w:cs="SimSun"/>
          <w:sz w:val="24"/>
          <w:szCs w:val="24"/>
          <w:b/>
          <w:bCs/>
          <w:spacing w:val="-3"/>
        </w:rPr>
        <w:t>③</w:t>
      </w:r>
      <w:r>
        <w:rPr>
          <w:rFonts w:ascii="SimSun" w:hAnsi="SimSun" w:eastAsia="SimSun" w:cs="SimSun"/>
          <w:sz w:val="24"/>
          <w:szCs w:val="24"/>
          <w:spacing w:val="-3"/>
        </w:rPr>
        <w:t xml:space="preserve"> </w:t>
      </w:r>
      <w:r>
        <w:rPr>
          <w:rFonts w:ascii="SimSun" w:hAnsi="SimSun" w:eastAsia="SimSun" w:cs="SimSun"/>
          <w:sz w:val="24"/>
          <w:szCs w:val="24"/>
          <w:b/>
          <w:bCs/>
          <w:spacing w:val="-3"/>
        </w:rPr>
        <w:t>垃圾外运方案</w:t>
      </w:r>
    </w:p>
    <w:p>
      <w:pPr>
        <w:ind w:left="95" w:right="80" w:firstLine="453"/>
        <w:spacing w:before="216" w:line="385" w:lineRule="auto"/>
        <w:rPr>
          <w:rFonts w:ascii="SimSun" w:hAnsi="SimSun" w:eastAsia="SimSun" w:cs="SimSun"/>
          <w:sz w:val="24"/>
          <w:szCs w:val="24"/>
        </w:rPr>
      </w:pPr>
      <w:r>
        <w:rPr>
          <w:rFonts w:ascii="SimSun" w:hAnsi="SimSun" w:eastAsia="SimSun" w:cs="SimSun"/>
          <w:sz w:val="24"/>
          <w:szCs w:val="24"/>
          <w:b/>
          <w:bCs/>
          <w:spacing w:val="-4"/>
        </w:rPr>
        <w:t>利用工程区所涉及的兴海县既有生活垃圾处置系统，需建设单位征</w:t>
      </w:r>
      <w:r>
        <w:rPr>
          <w:rFonts w:ascii="SimSun" w:hAnsi="SimSun" w:eastAsia="SimSun" w:cs="SimSun"/>
          <w:sz w:val="24"/>
          <w:szCs w:val="24"/>
          <w:b/>
          <w:bCs/>
          <w:spacing w:val="-5"/>
        </w:rPr>
        <w:t>求兴海县城建部</w:t>
      </w:r>
      <w:r>
        <w:rPr>
          <w:rFonts w:ascii="SimSun" w:hAnsi="SimSun" w:eastAsia="SimSun" w:cs="SimSun"/>
          <w:sz w:val="24"/>
          <w:szCs w:val="24"/>
          <w:b/>
          <w:bCs/>
          <w:spacing w:val="-4"/>
        </w:rPr>
        <w:t>门的意见，协商一致后签订处置协议。</w:t>
      </w:r>
    </w:p>
    <w:p>
      <w:pPr>
        <w:ind w:left="559"/>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）技术经济比较</w:t>
      </w:r>
    </w:p>
    <w:p>
      <w:pPr>
        <w:ind w:left="69" w:firstLine="479"/>
        <w:spacing w:before="212" w:line="385" w:lineRule="auto"/>
        <w:jc w:val="both"/>
        <w:rPr>
          <w:rFonts w:ascii="SimSun" w:hAnsi="SimSun" w:eastAsia="SimSun" w:cs="SimSun"/>
          <w:sz w:val="24"/>
          <w:szCs w:val="24"/>
        </w:rPr>
      </w:pPr>
      <w:r>
        <w:rPr>
          <w:rFonts w:ascii="SimSun" w:hAnsi="SimSun" w:eastAsia="SimSun" w:cs="SimSun"/>
          <w:sz w:val="24"/>
          <w:szCs w:val="24"/>
          <w:b/>
          <w:bCs/>
          <w:spacing w:val="-4"/>
        </w:rPr>
        <w:t>根据施工区垃圾特点及施工区现状条件，卫生填埋存在选址困难</w:t>
      </w:r>
      <w:r>
        <w:rPr>
          <w:rFonts w:ascii="SimSun" w:hAnsi="SimSun" w:eastAsia="SimSun" w:cs="SimSun"/>
          <w:sz w:val="24"/>
          <w:szCs w:val="24"/>
          <w:b/>
          <w:bCs/>
          <w:spacing w:val="-5"/>
        </w:rPr>
        <w:t>、施工作业要求复</w:t>
      </w:r>
      <w:r>
        <w:rPr>
          <w:rFonts w:ascii="SimSun" w:hAnsi="SimSun" w:eastAsia="SimSun" w:cs="SimSun"/>
          <w:sz w:val="24"/>
          <w:szCs w:val="24"/>
          <w:b/>
          <w:bCs/>
          <w:spacing w:val="-4"/>
        </w:rPr>
        <w:t>杂等难题，以下仅对焚烧、外运</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种处置方式从技术可靠性、适用条件、占</w:t>
      </w:r>
      <w:r>
        <w:rPr>
          <w:rFonts w:ascii="SimSun" w:hAnsi="SimSun" w:eastAsia="SimSun" w:cs="SimSun"/>
          <w:sz w:val="24"/>
          <w:szCs w:val="24"/>
          <w:b/>
          <w:bCs/>
          <w:spacing w:val="-5"/>
        </w:rPr>
        <w:t>地面积、选</w:t>
      </w:r>
      <w:r>
        <w:rPr>
          <w:rFonts w:ascii="SimSun" w:hAnsi="SimSun" w:eastAsia="SimSun" w:cs="SimSun"/>
          <w:sz w:val="24"/>
          <w:szCs w:val="24"/>
          <w:b/>
          <w:bCs/>
          <w:spacing w:val="-13"/>
        </w:rPr>
        <w:t>址、环境影响、投资等方面进行综合分析比较，提出最佳处置方案，具体</w:t>
      </w:r>
      <w:r>
        <w:rPr>
          <w:rFonts w:ascii="SimSun" w:hAnsi="SimSun" w:eastAsia="SimSun" w:cs="SimSun"/>
          <w:sz w:val="24"/>
          <w:szCs w:val="24"/>
          <w:b/>
          <w:bCs/>
          <w:spacing w:val="-14"/>
        </w:rPr>
        <w:t>比较见表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4"/>
        </w:rPr>
        <w:t>6.6.1-1</w:t>
      </w:r>
      <w:r>
        <w:rPr>
          <w:rFonts w:ascii="SimSun" w:hAnsi="SimSun" w:eastAsia="SimSun" w:cs="SimSun"/>
          <w:sz w:val="24"/>
          <w:szCs w:val="24"/>
          <w:b/>
          <w:bCs/>
          <w:spacing w:val="-14"/>
        </w:rPr>
        <w:t>。</w:t>
      </w:r>
    </w:p>
    <w:p>
      <w:pPr>
        <w:ind w:left="71" w:right="82" w:firstLine="480"/>
        <w:spacing w:before="2" w:line="384" w:lineRule="auto"/>
        <w:rPr>
          <w:rFonts w:ascii="SimSun" w:hAnsi="SimSun" w:eastAsia="SimSun" w:cs="SimSun"/>
          <w:sz w:val="24"/>
          <w:szCs w:val="24"/>
        </w:rPr>
      </w:pPr>
      <w:r>
        <w:rPr>
          <w:rFonts w:ascii="SimSun" w:hAnsi="SimSun" w:eastAsia="SimSun" w:cs="SimSun"/>
          <w:sz w:val="24"/>
          <w:szCs w:val="24"/>
          <w:b/>
          <w:bCs/>
          <w:spacing w:val="-4"/>
        </w:rPr>
        <w:t>综合比较拟推荐施工期生活垃圾运至兴海县垃圾填埋场进</w:t>
      </w:r>
      <w:r>
        <w:rPr>
          <w:rFonts w:ascii="SimSun" w:hAnsi="SimSun" w:eastAsia="SimSun" w:cs="SimSun"/>
          <w:sz w:val="24"/>
          <w:szCs w:val="24"/>
          <w:b/>
          <w:bCs/>
          <w:spacing w:val="-5"/>
        </w:rPr>
        <w:t>行处理，建议建设单位尽</w:t>
      </w:r>
      <w:r>
        <w:rPr>
          <w:rFonts w:ascii="SimSun" w:hAnsi="SimSun" w:eastAsia="SimSun" w:cs="SimSun"/>
          <w:sz w:val="24"/>
          <w:szCs w:val="24"/>
          <w:b/>
          <w:bCs/>
          <w:spacing w:val="-2"/>
        </w:rPr>
        <w:t>快征求兴海县城建部门的意见，协商一致后签</w:t>
      </w:r>
      <w:r>
        <w:rPr>
          <w:rFonts w:ascii="SimSun" w:hAnsi="SimSun" w:eastAsia="SimSun" w:cs="SimSun"/>
          <w:sz w:val="24"/>
          <w:szCs w:val="24"/>
          <w:b/>
          <w:bCs/>
          <w:spacing w:val="-3"/>
        </w:rPr>
        <w:t>订处置协议。</w:t>
      </w:r>
    </w:p>
    <w:p>
      <w:pPr>
        <w:ind w:left="2191"/>
        <w:spacing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6.6.1-1    </w:t>
      </w:r>
      <w:r>
        <w:rPr>
          <w:rFonts w:ascii="SimHei" w:hAnsi="SimHei" w:eastAsia="SimHei" w:cs="SimHei"/>
          <w:sz w:val="24"/>
          <w:szCs w:val="24"/>
          <w:b/>
          <w:bCs/>
          <w:spacing w:val="-2"/>
        </w:rPr>
        <w:t>生活垃圾处理方案技术经济比较表</w:t>
      </w:r>
    </w:p>
    <w:p>
      <w:pPr>
        <w:spacing w:line="19" w:lineRule="exact"/>
        <w:rPr/>
      </w:pPr>
      <w:r/>
    </w:p>
    <w:tbl>
      <w:tblPr>
        <w:tblStyle w:val="TableNormal"/>
        <w:tblW w:w="918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61"/>
        <w:gridCol w:w="3826"/>
        <w:gridCol w:w="3599"/>
      </w:tblGrid>
      <w:tr>
        <w:trPr>
          <w:trHeight w:val="349" w:hRule="atLeast"/>
        </w:trPr>
        <w:tc>
          <w:tcPr>
            <w:tcW w:w="1761" w:type="dxa"/>
            <w:vAlign w:val="top"/>
          </w:tcPr>
          <w:p>
            <w:pPr>
              <w:ind w:left="508"/>
              <w:spacing w:before="116" w:line="220" w:lineRule="auto"/>
              <w:rPr>
                <w:rFonts w:ascii="SimSun" w:hAnsi="SimSun" w:eastAsia="SimSun" w:cs="SimSun"/>
                <w:sz w:val="18"/>
                <w:szCs w:val="18"/>
              </w:rPr>
            </w:pPr>
            <w:r>
              <w:rPr>
                <w:rFonts w:ascii="SimSun" w:hAnsi="SimSun" w:eastAsia="SimSun" w:cs="SimSun"/>
                <w:sz w:val="18"/>
                <w:szCs w:val="18"/>
                <w:b/>
                <w:bCs/>
                <w:spacing w:val="3"/>
              </w:rPr>
              <w:t>处置方案</w:t>
            </w:r>
          </w:p>
        </w:tc>
        <w:tc>
          <w:tcPr>
            <w:tcW w:w="3826" w:type="dxa"/>
            <w:vAlign w:val="top"/>
          </w:tcPr>
          <w:p>
            <w:pPr>
              <w:ind w:left="1728"/>
              <w:spacing w:before="116" w:line="219" w:lineRule="auto"/>
              <w:rPr>
                <w:rFonts w:ascii="SimSun" w:hAnsi="SimSun" w:eastAsia="SimSun" w:cs="SimSun"/>
                <w:sz w:val="18"/>
                <w:szCs w:val="18"/>
              </w:rPr>
            </w:pPr>
            <w:r>
              <w:rPr>
                <w:rFonts w:ascii="SimSun" w:hAnsi="SimSun" w:eastAsia="SimSun" w:cs="SimSun"/>
                <w:sz w:val="18"/>
                <w:szCs w:val="18"/>
                <w:b/>
                <w:bCs/>
                <w:spacing w:val="-2"/>
              </w:rPr>
              <w:t>焚烧</w:t>
            </w:r>
          </w:p>
        </w:tc>
        <w:tc>
          <w:tcPr>
            <w:tcW w:w="3599" w:type="dxa"/>
            <w:vAlign w:val="top"/>
          </w:tcPr>
          <w:p>
            <w:pPr>
              <w:ind w:left="1617"/>
              <w:spacing w:before="116" w:line="220" w:lineRule="auto"/>
              <w:rPr>
                <w:rFonts w:ascii="SimSun" w:hAnsi="SimSun" w:eastAsia="SimSun" w:cs="SimSun"/>
                <w:sz w:val="18"/>
                <w:szCs w:val="18"/>
              </w:rPr>
            </w:pPr>
            <w:r>
              <w:rPr>
                <w:rFonts w:ascii="SimSun" w:hAnsi="SimSun" w:eastAsia="SimSun" w:cs="SimSun"/>
                <w:sz w:val="18"/>
                <w:szCs w:val="18"/>
                <w:b/>
                <w:bCs/>
                <w:spacing w:val="-3"/>
              </w:rPr>
              <w:t>外运</w:t>
            </w:r>
          </w:p>
        </w:tc>
      </w:tr>
      <w:tr>
        <w:trPr>
          <w:trHeight w:val="644" w:hRule="atLeast"/>
        </w:trPr>
        <w:tc>
          <w:tcPr>
            <w:tcW w:w="1761" w:type="dxa"/>
            <w:vAlign w:val="top"/>
          </w:tcPr>
          <w:p>
            <w:pPr>
              <w:ind w:left="505"/>
              <w:spacing w:before="264" w:line="219" w:lineRule="auto"/>
              <w:rPr>
                <w:rFonts w:ascii="SimSun" w:hAnsi="SimSun" w:eastAsia="SimSun" w:cs="SimSun"/>
                <w:sz w:val="18"/>
                <w:szCs w:val="18"/>
              </w:rPr>
            </w:pPr>
            <w:r>
              <w:rPr>
                <w:rFonts w:ascii="SimSun" w:hAnsi="SimSun" w:eastAsia="SimSun" w:cs="SimSun"/>
                <w:sz w:val="18"/>
                <w:szCs w:val="18"/>
                <w:b/>
                <w:bCs/>
                <w:spacing w:val="3"/>
              </w:rPr>
              <w:t>技术特点</w:t>
            </w:r>
          </w:p>
        </w:tc>
        <w:tc>
          <w:tcPr>
            <w:tcW w:w="3826" w:type="dxa"/>
            <w:vAlign w:val="top"/>
          </w:tcPr>
          <w:p>
            <w:pPr>
              <w:ind w:left="134"/>
              <w:spacing w:before="103" w:line="219" w:lineRule="auto"/>
              <w:rPr>
                <w:rFonts w:ascii="SimSun" w:hAnsi="SimSun" w:eastAsia="SimSun" w:cs="SimSun"/>
                <w:sz w:val="18"/>
                <w:szCs w:val="18"/>
              </w:rPr>
            </w:pPr>
            <w:r>
              <w:rPr>
                <w:rFonts w:ascii="SimSun" w:hAnsi="SimSun" w:eastAsia="SimSun" w:cs="SimSun"/>
                <w:sz w:val="18"/>
                <w:szCs w:val="18"/>
                <w:b/>
                <w:bCs/>
                <w:spacing w:val="6"/>
              </w:rPr>
              <w:t>占地面积相对小，运行稳定可靠，减量化效</w:t>
            </w:r>
          </w:p>
          <w:p>
            <w:pPr>
              <w:ind w:left="1730"/>
              <w:spacing w:before="105" w:line="217" w:lineRule="auto"/>
              <w:rPr>
                <w:rFonts w:ascii="SimSun" w:hAnsi="SimSun" w:eastAsia="SimSun" w:cs="SimSun"/>
                <w:sz w:val="18"/>
                <w:szCs w:val="18"/>
              </w:rPr>
            </w:pPr>
            <w:r>
              <w:rPr>
                <w:rFonts w:ascii="SimSun" w:hAnsi="SimSun" w:eastAsia="SimSun" w:cs="SimSun"/>
                <w:sz w:val="18"/>
                <w:szCs w:val="18"/>
                <w:b/>
                <w:bCs/>
                <w:spacing w:val="-3"/>
              </w:rPr>
              <w:t>果好</w:t>
            </w:r>
          </w:p>
        </w:tc>
        <w:tc>
          <w:tcPr>
            <w:tcW w:w="3599" w:type="dxa"/>
            <w:vAlign w:val="top"/>
          </w:tcPr>
          <w:p>
            <w:pPr>
              <w:ind w:left="85"/>
              <w:spacing w:before="263" w:line="219" w:lineRule="auto"/>
              <w:rPr>
                <w:rFonts w:ascii="SimSun" w:hAnsi="SimSun" w:eastAsia="SimSun" w:cs="SimSun"/>
                <w:sz w:val="18"/>
                <w:szCs w:val="18"/>
              </w:rPr>
            </w:pPr>
            <w:r>
              <w:rPr>
                <w:rFonts w:ascii="SimSun" w:hAnsi="SimSun" w:eastAsia="SimSun" w:cs="SimSun"/>
                <w:sz w:val="18"/>
                <w:szCs w:val="18"/>
                <w:b/>
                <w:bCs/>
                <w:spacing w:val="7"/>
              </w:rPr>
              <w:t>将本工程垃圾外运至其他垃圾处理场处置</w:t>
            </w:r>
          </w:p>
        </w:tc>
      </w:tr>
      <w:tr>
        <w:trPr>
          <w:trHeight w:val="345" w:hRule="atLeast"/>
        </w:trPr>
        <w:tc>
          <w:tcPr>
            <w:tcW w:w="1761" w:type="dxa"/>
            <w:vAlign w:val="top"/>
          </w:tcPr>
          <w:p>
            <w:pPr>
              <w:ind w:left="409"/>
              <w:spacing w:before="114" w:line="219" w:lineRule="auto"/>
              <w:rPr>
                <w:rFonts w:ascii="SimSun" w:hAnsi="SimSun" w:eastAsia="SimSun" w:cs="SimSun"/>
                <w:sz w:val="18"/>
                <w:szCs w:val="18"/>
              </w:rPr>
            </w:pPr>
            <w:r>
              <w:rPr>
                <w:rFonts w:ascii="SimSun" w:hAnsi="SimSun" w:eastAsia="SimSun" w:cs="SimSun"/>
                <w:sz w:val="18"/>
                <w:szCs w:val="18"/>
                <w:b/>
                <w:bCs/>
                <w:spacing w:val="5"/>
              </w:rPr>
              <w:t>技术可靠性</w:t>
            </w:r>
          </w:p>
        </w:tc>
        <w:tc>
          <w:tcPr>
            <w:tcW w:w="3826" w:type="dxa"/>
            <w:vAlign w:val="top"/>
          </w:tcPr>
          <w:p>
            <w:pPr>
              <w:ind w:left="1728"/>
              <w:spacing w:before="113" w:line="221" w:lineRule="auto"/>
              <w:rPr>
                <w:rFonts w:ascii="SimSun" w:hAnsi="SimSun" w:eastAsia="SimSun" w:cs="SimSun"/>
                <w:sz w:val="18"/>
                <w:szCs w:val="18"/>
              </w:rPr>
            </w:pPr>
            <w:r>
              <w:rPr>
                <w:rFonts w:ascii="SimSun" w:hAnsi="SimSun" w:eastAsia="SimSun" w:cs="SimSun"/>
                <w:sz w:val="18"/>
                <w:szCs w:val="18"/>
                <w:b/>
                <w:bCs/>
                <w:spacing w:val="-2"/>
              </w:rPr>
              <w:t>可靠</w:t>
            </w:r>
          </w:p>
        </w:tc>
        <w:tc>
          <w:tcPr>
            <w:tcW w:w="3599" w:type="dxa"/>
            <w:vAlign w:val="top"/>
          </w:tcPr>
          <w:p>
            <w:pPr>
              <w:ind w:left="852"/>
              <w:spacing w:before="114" w:line="219" w:lineRule="auto"/>
              <w:rPr>
                <w:rFonts w:ascii="SimSun" w:hAnsi="SimSun" w:eastAsia="SimSun" w:cs="SimSun"/>
                <w:sz w:val="18"/>
                <w:szCs w:val="18"/>
              </w:rPr>
            </w:pPr>
            <w:r>
              <w:rPr>
                <w:rFonts w:ascii="SimSun" w:hAnsi="SimSun" w:eastAsia="SimSun" w:cs="SimSun"/>
                <w:sz w:val="18"/>
                <w:szCs w:val="18"/>
                <w:b/>
                <w:bCs/>
                <w:spacing w:val="6"/>
              </w:rPr>
              <w:t>可靠，国内已普遍使用</w:t>
            </w:r>
          </w:p>
        </w:tc>
      </w:tr>
      <w:tr>
        <w:trPr>
          <w:trHeight w:val="644" w:hRule="atLeast"/>
        </w:trPr>
        <w:tc>
          <w:tcPr>
            <w:tcW w:w="1761" w:type="dxa"/>
            <w:vAlign w:val="top"/>
          </w:tcPr>
          <w:p>
            <w:pPr>
              <w:ind w:left="504"/>
              <w:spacing w:before="263" w:line="219" w:lineRule="auto"/>
              <w:rPr>
                <w:rFonts w:ascii="SimSun" w:hAnsi="SimSun" w:eastAsia="SimSun" w:cs="SimSun"/>
                <w:sz w:val="18"/>
                <w:szCs w:val="18"/>
              </w:rPr>
            </w:pPr>
            <w:r>
              <w:rPr>
                <w:rFonts w:ascii="SimSun" w:hAnsi="SimSun" w:eastAsia="SimSun" w:cs="SimSun"/>
                <w:sz w:val="18"/>
                <w:szCs w:val="18"/>
                <w:b/>
                <w:bCs/>
                <w:spacing w:val="4"/>
              </w:rPr>
              <w:t>适用条件</w:t>
            </w:r>
          </w:p>
        </w:tc>
        <w:tc>
          <w:tcPr>
            <w:tcW w:w="3826" w:type="dxa"/>
            <w:vAlign w:val="top"/>
          </w:tcPr>
          <w:p>
            <w:pPr>
              <w:pStyle w:val="TableText"/>
              <w:ind w:left="429"/>
              <w:spacing w:before="263" w:line="212" w:lineRule="auto"/>
              <w:rPr/>
            </w:pPr>
            <w:r>
              <w:rPr>
                <w:rFonts w:ascii="SimSun" w:hAnsi="SimSun" w:eastAsia="SimSun" w:cs="SimSun"/>
                <w:b/>
                <w:bCs/>
                <w:spacing w:val="6"/>
              </w:rPr>
              <w:t>要求垃圾的低位热值大于</w:t>
            </w:r>
            <w:r>
              <w:rPr>
                <w:rFonts w:ascii="SimSun" w:hAnsi="SimSun" w:eastAsia="SimSun" w:cs="SimSun"/>
                <w:spacing w:val="-16"/>
              </w:rPr>
              <w:t xml:space="preserve"> </w:t>
            </w:r>
            <w:r>
              <w:rPr>
                <w:b/>
                <w:bCs/>
                <w:spacing w:val="6"/>
              </w:rPr>
              <w:t>5000</w:t>
            </w:r>
            <w:r>
              <w:rPr>
                <w:b/>
                <w:bCs/>
              </w:rPr>
              <w:t>kJ</w:t>
            </w:r>
            <w:r>
              <w:rPr>
                <w:b/>
                <w:bCs/>
                <w:spacing w:val="6"/>
              </w:rPr>
              <w:t>/</w:t>
            </w:r>
            <w:r>
              <w:rPr>
                <w:b/>
                <w:bCs/>
              </w:rPr>
              <w:t>kg</w:t>
            </w:r>
          </w:p>
        </w:tc>
        <w:tc>
          <w:tcPr>
            <w:tcW w:w="3599" w:type="dxa"/>
            <w:vAlign w:val="top"/>
          </w:tcPr>
          <w:p>
            <w:pPr>
              <w:pStyle w:val="TableText"/>
              <w:ind w:left="113"/>
              <w:spacing w:before="105" w:line="219" w:lineRule="auto"/>
              <w:rPr>
                <w:rFonts w:ascii="SimSun" w:hAnsi="SimSun" w:eastAsia="SimSun" w:cs="SimSun"/>
              </w:rPr>
            </w:pPr>
            <w:r>
              <w:rPr>
                <w:b/>
                <w:bCs/>
                <w:spacing w:val="7"/>
              </w:rPr>
              <w:t>1.</w:t>
            </w:r>
            <w:r>
              <w:rPr>
                <w:rFonts w:ascii="SimSun" w:hAnsi="SimSun" w:eastAsia="SimSun" w:cs="SimSun"/>
                <w:b/>
                <w:bCs/>
                <w:spacing w:val="7"/>
              </w:rPr>
              <w:t>存在有条件的垃圾处理场接收工程区生</w:t>
            </w:r>
          </w:p>
          <w:p>
            <w:pPr>
              <w:pStyle w:val="TableText"/>
              <w:ind w:left="971"/>
              <w:spacing w:before="105" w:line="215" w:lineRule="auto"/>
              <w:rPr>
                <w:rFonts w:ascii="SimSun" w:hAnsi="SimSun" w:eastAsia="SimSun" w:cs="SimSun"/>
              </w:rPr>
            </w:pPr>
            <w:r>
              <w:rPr>
                <w:rFonts w:ascii="SimSun" w:hAnsi="SimSun" w:eastAsia="SimSun" w:cs="SimSun"/>
                <w:b/>
                <w:bCs/>
                <w:spacing w:val="3"/>
              </w:rPr>
              <w:t>活垃圾；</w:t>
            </w:r>
            <w:r>
              <w:rPr>
                <w:b/>
                <w:bCs/>
                <w:spacing w:val="3"/>
              </w:rPr>
              <w:t>2.</w:t>
            </w:r>
            <w:r>
              <w:rPr>
                <w:b/>
                <w:bCs/>
                <w:spacing w:val="-18"/>
              </w:rPr>
              <w:t xml:space="preserve"> </w:t>
            </w:r>
            <w:r>
              <w:rPr>
                <w:rFonts w:ascii="SimSun" w:hAnsi="SimSun" w:eastAsia="SimSun" w:cs="SimSun"/>
                <w:b/>
                <w:bCs/>
                <w:spacing w:val="3"/>
              </w:rPr>
              <w:t>交通便利</w:t>
            </w:r>
          </w:p>
        </w:tc>
      </w:tr>
      <w:tr>
        <w:trPr>
          <w:trHeight w:val="964" w:hRule="atLeast"/>
        </w:trPr>
        <w:tc>
          <w:tcPr>
            <w:tcW w:w="1761" w:type="dxa"/>
            <w:vAlign w:val="top"/>
          </w:tcPr>
          <w:p>
            <w:pPr>
              <w:spacing w:line="365" w:lineRule="auto"/>
              <w:rPr>
                <w:rFonts w:ascii="Arial"/>
                <w:sz w:val="21"/>
              </w:rPr>
            </w:pPr>
            <w:r/>
          </w:p>
          <w:p>
            <w:pPr>
              <w:ind w:left="693"/>
              <w:spacing w:before="58" w:line="224" w:lineRule="auto"/>
              <w:rPr>
                <w:rFonts w:ascii="SimSun" w:hAnsi="SimSun" w:eastAsia="SimSun" w:cs="SimSun"/>
                <w:sz w:val="18"/>
                <w:szCs w:val="18"/>
              </w:rPr>
            </w:pPr>
            <w:r>
              <w:rPr>
                <w:rFonts w:ascii="SimSun" w:hAnsi="SimSun" w:eastAsia="SimSun" w:cs="SimSun"/>
                <w:sz w:val="18"/>
                <w:szCs w:val="18"/>
                <w:b/>
                <w:bCs/>
                <w:spacing w:val="-1"/>
              </w:rPr>
              <w:t>选址</w:t>
            </w:r>
          </w:p>
        </w:tc>
        <w:tc>
          <w:tcPr>
            <w:tcW w:w="3826" w:type="dxa"/>
            <w:vAlign w:val="top"/>
          </w:tcPr>
          <w:p>
            <w:pPr>
              <w:ind w:left="114"/>
              <w:spacing w:before="106" w:line="219" w:lineRule="auto"/>
              <w:rPr>
                <w:rFonts w:ascii="SimSun" w:hAnsi="SimSun" w:eastAsia="SimSun" w:cs="SimSun"/>
                <w:sz w:val="18"/>
                <w:szCs w:val="18"/>
              </w:rPr>
            </w:pPr>
            <w:r>
              <w:rPr>
                <w:rFonts w:ascii="SimSun" w:hAnsi="SimSun" w:eastAsia="SimSun" w:cs="SimSun"/>
                <w:sz w:val="18"/>
                <w:szCs w:val="18"/>
                <w:b/>
                <w:bCs/>
                <w:spacing w:val="7"/>
              </w:rPr>
              <w:t>需考虑场址大气扩散能力，远离村民集中居</w:t>
            </w:r>
          </w:p>
          <w:p>
            <w:pPr>
              <w:ind w:left="103"/>
              <w:spacing w:before="106" w:line="219" w:lineRule="auto"/>
              <w:rPr>
                <w:rFonts w:ascii="SimSun" w:hAnsi="SimSun" w:eastAsia="SimSun" w:cs="SimSun"/>
                <w:sz w:val="18"/>
                <w:szCs w:val="18"/>
              </w:rPr>
            </w:pPr>
            <w:r>
              <w:rPr>
                <w:rFonts w:ascii="SimSun" w:hAnsi="SimSun" w:eastAsia="SimSun" w:cs="SimSun"/>
                <w:sz w:val="18"/>
                <w:szCs w:val="18"/>
                <w:b/>
                <w:bCs/>
                <w:spacing w:val="7"/>
              </w:rPr>
              <w:t>住区及位于居住区下风向。对地下水及地表</w:t>
            </w:r>
          </w:p>
          <w:p>
            <w:pPr>
              <w:ind w:left="202"/>
              <w:spacing w:before="104" w:line="215" w:lineRule="auto"/>
              <w:rPr>
                <w:rFonts w:ascii="SimSun" w:hAnsi="SimSun" w:eastAsia="SimSun" w:cs="SimSun"/>
                <w:sz w:val="18"/>
                <w:szCs w:val="18"/>
              </w:rPr>
            </w:pPr>
            <w:r>
              <w:rPr>
                <w:rFonts w:ascii="SimSun" w:hAnsi="SimSun" w:eastAsia="SimSun" w:cs="SimSun"/>
                <w:sz w:val="18"/>
                <w:szCs w:val="18"/>
                <w:b/>
                <w:bCs/>
                <w:spacing w:val="7"/>
              </w:rPr>
              <w:t>水有一定的污染，燃烧飞灰为危险固废。</w:t>
            </w:r>
          </w:p>
        </w:tc>
        <w:tc>
          <w:tcPr>
            <w:tcW w:w="3599" w:type="dxa"/>
            <w:vAlign w:val="top"/>
          </w:tcPr>
          <w:p>
            <w:pPr>
              <w:spacing w:line="364" w:lineRule="auto"/>
              <w:rPr>
                <w:rFonts w:ascii="Arial"/>
                <w:sz w:val="21"/>
              </w:rPr>
            </w:pPr>
            <w:r/>
          </w:p>
          <w:p>
            <w:pPr>
              <w:ind w:left="1235"/>
              <w:spacing w:before="59" w:line="220" w:lineRule="auto"/>
              <w:rPr>
                <w:rFonts w:ascii="SimSun" w:hAnsi="SimSun" w:eastAsia="SimSun" w:cs="SimSun"/>
                <w:sz w:val="18"/>
                <w:szCs w:val="18"/>
              </w:rPr>
            </w:pPr>
            <w:r>
              <w:rPr>
                <w:rFonts w:ascii="SimSun" w:hAnsi="SimSun" w:eastAsia="SimSun" w:cs="SimSun"/>
                <w:sz w:val="18"/>
                <w:szCs w:val="18"/>
                <w:b/>
                <w:bCs/>
                <w:spacing w:val="5"/>
              </w:rPr>
              <w:t>不需另外选址</w:t>
            </w:r>
          </w:p>
        </w:tc>
      </w:tr>
      <w:tr>
        <w:trPr>
          <w:trHeight w:val="345" w:hRule="atLeast"/>
        </w:trPr>
        <w:tc>
          <w:tcPr>
            <w:tcW w:w="1761" w:type="dxa"/>
            <w:vAlign w:val="top"/>
          </w:tcPr>
          <w:p>
            <w:pPr>
              <w:ind w:left="534"/>
              <w:spacing w:before="116" w:line="220" w:lineRule="auto"/>
              <w:rPr>
                <w:rFonts w:ascii="SimSun" w:hAnsi="SimSun" w:eastAsia="SimSun" w:cs="SimSun"/>
                <w:sz w:val="18"/>
                <w:szCs w:val="18"/>
              </w:rPr>
            </w:pPr>
            <w:r>
              <w:rPr>
                <w:rFonts w:ascii="SimSun" w:hAnsi="SimSun" w:eastAsia="SimSun" w:cs="SimSun"/>
                <w:sz w:val="18"/>
                <w:szCs w:val="18"/>
                <w:b/>
                <w:bCs/>
                <w:spacing w:val="-4"/>
              </w:rPr>
              <w:t>占地面积</w:t>
            </w:r>
          </w:p>
        </w:tc>
        <w:tc>
          <w:tcPr>
            <w:tcW w:w="3826" w:type="dxa"/>
            <w:vAlign w:val="top"/>
          </w:tcPr>
          <w:p>
            <w:pPr>
              <w:pStyle w:val="TableText"/>
              <w:ind w:left="1364"/>
              <w:spacing w:before="116" w:line="220" w:lineRule="auto"/>
              <w:rPr/>
            </w:pPr>
            <w:r>
              <w:rPr>
                <w:rFonts w:ascii="SimSun" w:hAnsi="SimSun" w:eastAsia="SimSun" w:cs="SimSun"/>
                <w:b/>
                <w:bCs/>
              </w:rPr>
              <w:t>约需</w:t>
            </w:r>
            <w:r>
              <w:rPr>
                <w:rFonts w:ascii="SimSun" w:hAnsi="SimSun" w:eastAsia="SimSun" w:cs="SimSun"/>
                <w:spacing w:val="-19"/>
              </w:rPr>
              <w:t xml:space="preserve"> </w:t>
            </w:r>
            <w:r>
              <w:rPr>
                <w:b/>
                <w:bCs/>
              </w:rPr>
              <w:t>10000m2</w:t>
            </w:r>
          </w:p>
        </w:tc>
        <w:tc>
          <w:tcPr>
            <w:tcW w:w="3599" w:type="dxa"/>
            <w:vAlign w:val="top"/>
          </w:tcPr>
          <w:p>
            <w:pPr>
              <w:ind w:left="1328"/>
              <w:spacing w:before="116" w:line="220" w:lineRule="auto"/>
              <w:rPr>
                <w:rFonts w:ascii="SimSun" w:hAnsi="SimSun" w:eastAsia="SimSun" w:cs="SimSun"/>
                <w:sz w:val="18"/>
                <w:szCs w:val="18"/>
              </w:rPr>
            </w:pPr>
            <w:r>
              <w:rPr>
                <w:rFonts w:ascii="SimSun" w:hAnsi="SimSun" w:eastAsia="SimSun" w:cs="SimSun"/>
                <w:sz w:val="18"/>
                <w:szCs w:val="18"/>
                <w:b/>
                <w:bCs/>
                <w:spacing w:val="4"/>
              </w:rPr>
              <w:t>不新增占地</w:t>
            </w:r>
          </w:p>
        </w:tc>
      </w:tr>
      <w:tr>
        <w:trPr>
          <w:trHeight w:val="345" w:hRule="atLeast"/>
        </w:trPr>
        <w:tc>
          <w:tcPr>
            <w:tcW w:w="1761" w:type="dxa"/>
            <w:vAlign w:val="top"/>
          </w:tcPr>
          <w:p>
            <w:pPr>
              <w:ind w:left="694"/>
              <w:spacing w:before="116" w:line="224" w:lineRule="auto"/>
              <w:rPr>
                <w:rFonts w:ascii="SimSun" w:hAnsi="SimSun" w:eastAsia="SimSun" w:cs="SimSun"/>
                <w:sz w:val="18"/>
                <w:szCs w:val="18"/>
              </w:rPr>
            </w:pPr>
            <w:r>
              <w:rPr>
                <w:rFonts w:ascii="SimSun" w:hAnsi="SimSun" w:eastAsia="SimSun" w:cs="SimSun"/>
                <w:sz w:val="18"/>
                <w:szCs w:val="18"/>
                <w:b/>
                <w:bCs/>
                <w:spacing w:val="-1"/>
              </w:rPr>
              <w:t>运距</w:t>
            </w:r>
          </w:p>
        </w:tc>
        <w:tc>
          <w:tcPr>
            <w:tcW w:w="3826" w:type="dxa"/>
            <w:vAlign w:val="top"/>
          </w:tcPr>
          <w:p>
            <w:pPr>
              <w:ind w:left="1822"/>
              <w:spacing w:before="117" w:line="220" w:lineRule="auto"/>
              <w:rPr>
                <w:rFonts w:ascii="SimSun" w:hAnsi="SimSun" w:eastAsia="SimSun" w:cs="SimSun"/>
                <w:sz w:val="18"/>
                <w:szCs w:val="18"/>
              </w:rPr>
            </w:pPr>
            <w:r>
              <w:rPr>
                <w:rFonts w:ascii="SimSun" w:hAnsi="SimSun" w:eastAsia="SimSun" w:cs="SimSun"/>
                <w:sz w:val="18"/>
                <w:szCs w:val="18"/>
                <w:b/>
                <w:bCs/>
                <w:spacing w:val="-2"/>
              </w:rPr>
              <w:t>短</w:t>
            </w:r>
          </w:p>
        </w:tc>
        <w:tc>
          <w:tcPr>
            <w:tcW w:w="3599" w:type="dxa"/>
            <w:vAlign w:val="top"/>
          </w:tcPr>
          <w:p>
            <w:pPr>
              <w:pStyle w:val="TableText"/>
              <w:ind w:left="1342"/>
              <w:spacing w:before="145" w:line="188" w:lineRule="auto"/>
              <w:rPr/>
            </w:pPr>
            <w:r>
              <w:rPr>
                <w:b/>
                <w:bCs/>
                <w:spacing w:val="3"/>
              </w:rPr>
              <w:t>100~200</w:t>
            </w:r>
            <w:r>
              <w:rPr>
                <w:b/>
                <w:bCs/>
              </w:rPr>
              <w:t>km</w:t>
            </w:r>
          </w:p>
        </w:tc>
      </w:tr>
      <w:tr>
        <w:trPr>
          <w:trHeight w:val="345" w:hRule="atLeast"/>
        </w:trPr>
        <w:tc>
          <w:tcPr>
            <w:tcW w:w="1761" w:type="dxa"/>
            <w:vAlign w:val="top"/>
          </w:tcPr>
          <w:p>
            <w:pPr>
              <w:ind w:left="312"/>
              <w:spacing w:before="117" w:line="220" w:lineRule="auto"/>
              <w:rPr>
                <w:rFonts w:ascii="SimSun" w:hAnsi="SimSun" w:eastAsia="SimSun" w:cs="SimSun"/>
                <w:sz w:val="18"/>
                <w:szCs w:val="18"/>
              </w:rPr>
            </w:pPr>
            <w:r>
              <w:rPr>
                <w:rFonts w:ascii="SimSun" w:hAnsi="SimSun" w:eastAsia="SimSun" w:cs="SimSun"/>
                <w:sz w:val="18"/>
                <w:szCs w:val="18"/>
                <w:b/>
                <w:bCs/>
                <w:spacing w:val="5"/>
              </w:rPr>
              <w:t>对环境的影响</w:t>
            </w:r>
          </w:p>
        </w:tc>
        <w:tc>
          <w:tcPr>
            <w:tcW w:w="3826" w:type="dxa"/>
            <w:vAlign w:val="top"/>
          </w:tcPr>
          <w:p>
            <w:pPr>
              <w:ind w:left="877"/>
              <w:spacing w:before="117" w:line="220" w:lineRule="auto"/>
              <w:rPr>
                <w:rFonts w:ascii="SimSun" w:hAnsi="SimSun" w:eastAsia="SimSun" w:cs="SimSun"/>
                <w:sz w:val="18"/>
                <w:szCs w:val="18"/>
              </w:rPr>
            </w:pPr>
            <w:r>
              <w:rPr>
                <w:rFonts w:ascii="SimSun" w:hAnsi="SimSun" w:eastAsia="SimSun" w:cs="SimSun"/>
                <w:sz w:val="18"/>
                <w:szCs w:val="18"/>
                <w:b/>
                <w:bCs/>
                <w:spacing w:val="6"/>
              </w:rPr>
              <w:t>需要配备渗沥液处理设施</w:t>
            </w:r>
          </w:p>
        </w:tc>
        <w:tc>
          <w:tcPr>
            <w:tcW w:w="3599" w:type="dxa"/>
            <w:vAlign w:val="top"/>
          </w:tcPr>
          <w:p>
            <w:pPr>
              <w:ind w:left="1754"/>
              <w:spacing w:before="117" w:line="223" w:lineRule="auto"/>
              <w:rPr>
                <w:rFonts w:ascii="SimSun" w:hAnsi="SimSun" w:eastAsia="SimSun" w:cs="SimSun"/>
                <w:sz w:val="18"/>
                <w:szCs w:val="18"/>
              </w:rPr>
            </w:pPr>
            <w:r>
              <w:rPr>
                <w:rFonts w:ascii="SimSun" w:hAnsi="SimSun" w:eastAsia="SimSun" w:cs="SimSun"/>
                <w:sz w:val="18"/>
                <w:szCs w:val="18"/>
                <w:b/>
                <w:bCs/>
                <w:spacing w:val="-2"/>
              </w:rPr>
              <w:t>/</w:t>
            </w:r>
          </w:p>
        </w:tc>
      </w:tr>
      <w:tr>
        <w:trPr>
          <w:trHeight w:val="1604" w:hRule="atLeast"/>
        </w:trPr>
        <w:tc>
          <w:tcPr>
            <w:tcW w:w="1761" w:type="dxa"/>
            <w:vAlign w:val="top"/>
          </w:tcPr>
          <w:p>
            <w:pPr>
              <w:spacing w:line="341" w:lineRule="auto"/>
              <w:rPr>
                <w:rFonts w:ascii="Arial"/>
                <w:sz w:val="21"/>
              </w:rPr>
            </w:pPr>
            <w:r/>
          </w:p>
          <w:p>
            <w:pPr>
              <w:spacing w:line="342" w:lineRule="auto"/>
              <w:rPr>
                <w:rFonts w:ascii="Arial"/>
                <w:sz w:val="21"/>
              </w:rPr>
            </w:pPr>
            <w:r/>
          </w:p>
          <w:p>
            <w:pPr>
              <w:ind w:left="696"/>
              <w:spacing w:before="59" w:line="220" w:lineRule="auto"/>
              <w:rPr>
                <w:rFonts w:ascii="SimSun" w:hAnsi="SimSun" w:eastAsia="SimSun" w:cs="SimSun"/>
                <w:sz w:val="18"/>
                <w:szCs w:val="18"/>
              </w:rPr>
            </w:pPr>
            <w:r>
              <w:rPr>
                <w:rFonts w:ascii="SimSun" w:hAnsi="SimSun" w:eastAsia="SimSun" w:cs="SimSun"/>
                <w:sz w:val="18"/>
                <w:szCs w:val="18"/>
                <w:b/>
                <w:bCs/>
                <w:spacing w:val="-2"/>
              </w:rPr>
              <w:t>投资</w:t>
            </w:r>
          </w:p>
        </w:tc>
        <w:tc>
          <w:tcPr>
            <w:tcW w:w="3826" w:type="dxa"/>
            <w:vAlign w:val="top"/>
          </w:tcPr>
          <w:p>
            <w:pPr>
              <w:pStyle w:val="TableText"/>
              <w:ind w:left="989"/>
              <w:spacing w:before="105" w:line="219" w:lineRule="auto"/>
              <w:rPr>
                <w:rFonts w:ascii="SimSun" w:hAnsi="SimSun" w:eastAsia="SimSun" w:cs="SimSun"/>
              </w:rPr>
            </w:pPr>
            <w:r>
              <w:rPr>
                <w:rFonts w:ascii="SimSun" w:hAnsi="SimSun" w:eastAsia="SimSun" w:cs="SimSun"/>
                <w:b/>
                <w:bCs/>
                <w:spacing w:val="3"/>
              </w:rPr>
              <w:t>焚烧设备：</w:t>
            </w:r>
            <w:r>
              <w:rPr>
                <w:b/>
                <w:bCs/>
                <w:spacing w:val="3"/>
              </w:rPr>
              <w:t>300</w:t>
            </w:r>
            <w:r>
              <w:rPr>
                <w:b/>
                <w:bCs/>
                <w:spacing w:val="23"/>
              </w:rPr>
              <w:t xml:space="preserve"> </w:t>
            </w:r>
            <w:r>
              <w:rPr>
                <w:rFonts w:ascii="SimSun" w:hAnsi="SimSun" w:eastAsia="SimSun" w:cs="SimSun"/>
                <w:b/>
                <w:bCs/>
                <w:spacing w:val="3"/>
              </w:rPr>
              <w:t>万元；</w:t>
            </w:r>
          </w:p>
          <w:p>
            <w:pPr>
              <w:pStyle w:val="TableText"/>
              <w:ind w:left="1131"/>
              <w:spacing w:before="108" w:line="219" w:lineRule="auto"/>
              <w:rPr>
                <w:rFonts w:ascii="SimSun" w:hAnsi="SimSun" w:eastAsia="SimSun" w:cs="SimSun"/>
              </w:rPr>
            </w:pPr>
            <w:r>
              <w:rPr>
                <w:rFonts w:ascii="SimSun" w:hAnsi="SimSun" w:eastAsia="SimSun" w:cs="SimSun"/>
                <w:b/>
                <w:bCs/>
                <w:spacing w:val="2"/>
              </w:rPr>
              <w:t>清运车：</w:t>
            </w:r>
            <w:r>
              <w:rPr>
                <w:b/>
                <w:bCs/>
                <w:spacing w:val="2"/>
              </w:rPr>
              <w:t>10</w:t>
            </w:r>
            <w:r>
              <w:rPr>
                <w:b/>
                <w:bCs/>
                <w:spacing w:val="26"/>
              </w:rPr>
              <w:t xml:space="preserve"> </w:t>
            </w:r>
            <w:r>
              <w:rPr>
                <w:rFonts w:ascii="SimSun" w:hAnsi="SimSun" w:eastAsia="SimSun" w:cs="SimSun"/>
                <w:b/>
                <w:bCs/>
                <w:spacing w:val="2"/>
              </w:rPr>
              <w:t>万元；</w:t>
            </w:r>
          </w:p>
          <w:p>
            <w:pPr>
              <w:pStyle w:val="TableText"/>
              <w:ind w:left="818"/>
              <w:spacing w:before="105" w:line="219" w:lineRule="auto"/>
              <w:rPr>
                <w:rFonts w:ascii="SimSun" w:hAnsi="SimSun" w:eastAsia="SimSun" w:cs="SimSun"/>
              </w:rPr>
            </w:pPr>
            <w:r>
              <w:rPr>
                <w:rFonts w:ascii="SimSun" w:hAnsi="SimSun" w:eastAsia="SimSun" w:cs="SimSun"/>
                <w:b/>
                <w:bCs/>
                <w:spacing w:val="4"/>
              </w:rPr>
              <w:t>垃圾清运费：</w:t>
            </w:r>
            <w:r>
              <w:rPr>
                <w:b/>
                <w:bCs/>
                <w:spacing w:val="4"/>
              </w:rPr>
              <w:t>10</w:t>
            </w:r>
            <w:r>
              <w:rPr>
                <w:b/>
                <w:bCs/>
                <w:spacing w:val="23"/>
                <w:w w:val="101"/>
              </w:rPr>
              <w:t xml:space="preserve"> </w:t>
            </w:r>
            <w:r>
              <w:rPr>
                <w:rFonts w:ascii="SimSun" w:hAnsi="SimSun" w:eastAsia="SimSun" w:cs="SimSun"/>
                <w:b/>
                <w:bCs/>
                <w:spacing w:val="4"/>
              </w:rPr>
              <w:t>万元</w:t>
            </w:r>
            <w:r>
              <w:rPr>
                <w:b/>
                <w:bCs/>
                <w:spacing w:val="4"/>
              </w:rPr>
              <w:t>/</w:t>
            </w:r>
            <w:r>
              <w:rPr>
                <w:rFonts w:ascii="SimSun" w:hAnsi="SimSun" w:eastAsia="SimSun" w:cs="SimSun"/>
                <w:b/>
                <w:bCs/>
                <w:spacing w:val="4"/>
              </w:rPr>
              <w:t>年；</w:t>
            </w:r>
          </w:p>
          <w:p>
            <w:pPr>
              <w:pStyle w:val="TableText"/>
              <w:ind w:left="821"/>
              <w:spacing w:before="105" w:line="219" w:lineRule="auto"/>
              <w:rPr>
                <w:rFonts w:ascii="SimSun" w:hAnsi="SimSun" w:eastAsia="SimSun" w:cs="SimSun"/>
              </w:rPr>
            </w:pPr>
            <w:r>
              <w:rPr>
                <w:rFonts w:ascii="SimSun" w:hAnsi="SimSun" w:eastAsia="SimSun" w:cs="SimSun"/>
                <w:b/>
                <w:bCs/>
                <w:spacing w:val="4"/>
              </w:rPr>
              <w:t>处理运行费：</w:t>
            </w:r>
            <w:r>
              <w:rPr>
                <w:b/>
                <w:bCs/>
                <w:spacing w:val="4"/>
              </w:rPr>
              <w:t>10</w:t>
            </w:r>
            <w:r>
              <w:rPr>
                <w:b/>
                <w:bCs/>
                <w:spacing w:val="21"/>
                <w:w w:val="101"/>
              </w:rPr>
              <w:t xml:space="preserve"> </w:t>
            </w:r>
            <w:r>
              <w:rPr>
                <w:rFonts w:ascii="SimSun" w:hAnsi="SimSun" w:eastAsia="SimSun" w:cs="SimSun"/>
                <w:b/>
                <w:bCs/>
                <w:spacing w:val="4"/>
              </w:rPr>
              <w:t>万元</w:t>
            </w:r>
            <w:r>
              <w:rPr>
                <w:b/>
                <w:bCs/>
                <w:spacing w:val="4"/>
              </w:rPr>
              <w:t>/</w:t>
            </w:r>
            <w:r>
              <w:rPr>
                <w:rFonts w:ascii="SimSun" w:hAnsi="SimSun" w:eastAsia="SimSun" w:cs="SimSun"/>
                <w:b/>
                <w:bCs/>
                <w:spacing w:val="4"/>
              </w:rPr>
              <w:t>年；</w:t>
            </w:r>
          </w:p>
          <w:p>
            <w:pPr>
              <w:pStyle w:val="TableText"/>
              <w:ind w:left="397"/>
              <w:spacing w:before="108" w:line="212" w:lineRule="auto"/>
              <w:rPr>
                <w:rFonts w:ascii="SimSun" w:hAnsi="SimSun" w:eastAsia="SimSun" w:cs="SimSun"/>
              </w:rPr>
            </w:pPr>
            <w:r>
              <w:rPr>
                <w:rFonts w:ascii="SimSun" w:hAnsi="SimSun" w:eastAsia="SimSun" w:cs="SimSun"/>
                <w:b/>
                <w:bCs/>
                <w:spacing w:val="2"/>
              </w:rPr>
              <w:t>总费用：按</w:t>
            </w:r>
            <w:r>
              <w:rPr>
                <w:rFonts w:ascii="SimSun" w:hAnsi="SimSun" w:eastAsia="SimSun" w:cs="SimSun"/>
                <w:spacing w:val="-23"/>
              </w:rPr>
              <w:t xml:space="preserve"> </w:t>
            </w:r>
            <w:r>
              <w:rPr>
                <w:b/>
                <w:bCs/>
                <w:spacing w:val="2"/>
              </w:rPr>
              <w:t>6</w:t>
            </w:r>
            <w:r>
              <w:rPr>
                <w:b/>
                <w:bCs/>
                <w:spacing w:val="14"/>
                <w:w w:val="101"/>
              </w:rPr>
              <w:t xml:space="preserve"> </w:t>
            </w:r>
            <w:r>
              <w:rPr>
                <w:rFonts w:ascii="SimSun" w:hAnsi="SimSun" w:eastAsia="SimSun" w:cs="SimSun"/>
                <w:b/>
                <w:bCs/>
                <w:spacing w:val="2"/>
              </w:rPr>
              <w:t>年计，合计</w:t>
            </w:r>
            <w:r>
              <w:rPr>
                <w:rFonts w:ascii="SimSun" w:hAnsi="SimSun" w:eastAsia="SimSun" w:cs="SimSun"/>
                <w:spacing w:val="-30"/>
              </w:rPr>
              <w:t xml:space="preserve"> </w:t>
            </w:r>
            <w:r>
              <w:rPr>
                <w:b/>
                <w:bCs/>
                <w:spacing w:val="2"/>
              </w:rPr>
              <w:t>306</w:t>
            </w:r>
            <w:r>
              <w:rPr>
                <w:b/>
                <w:bCs/>
                <w:spacing w:val="23"/>
                <w:w w:val="101"/>
              </w:rPr>
              <w:t xml:space="preserve"> </w:t>
            </w:r>
            <w:r>
              <w:rPr>
                <w:rFonts w:ascii="SimSun" w:hAnsi="SimSun" w:eastAsia="SimSun" w:cs="SimSun"/>
                <w:b/>
                <w:bCs/>
                <w:spacing w:val="2"/>
              </w:rPr>
              <w:t>万元；</w:t>
            </w:r>
          </w:p>
        </w:tc>
        <w:tc>
          <w:tcPr>
            <w:tcW w:w="3599" w:type="dxa"/>
            <w:vAlign w:val="top"/>
          </w:tcPr>
          <w:p>
            <w:pPr>
              <w:pStyle w:val="TableText"/>
              <w:ind w:left="871"/>
              <w:spacing w:before="106" w:line="219" w:lineRule="auto"/>
              <w:rPr>
                <w:rFonts w:ascii="SimSun" w:hAnsi="SimSun" w:eastAsia="SimSun" w:cs="SimSun"/>
              </w:rPr>
            </w:pPr>
            <w:r>
              <w:rPr>
                <w:rFonts w:ascii="SimSun" w:hAnsi="SimSun" w:eastAsia="SimSun" w:cs="SimSun"/>
                <w:b/>
                <w:bCs/>
                <w:spacing w:val="3"/>
              </w:rPr>
              <w:t>垃圾桶：</w:t>
            </w:r>
            <w:r>
              <w:rPr>
                <w:b/>
                <w:bCs/>
                <w:spacing w:val="3"/>
              </w:rPr>
              <w:t>1.5</w:t>
            </w:r>
            <w:r>
              <w:rPr>
                <w:b/>
                <w:bCs/>
                <w:spacing w:val="25"/>
              </w:rPr>
              <w:t xml:space="preserve"> </w:t>
            </w:r>
            <w:r>
              <w:rPr>
                <w:rFonts w:ascii="SimSun" w:hAnsi="SimSun" w:eastAsia="SimSun" w:cs="SimSun"/>
                <w:b/>
                <w:bCs/>
                <w:spacing w:val="3"/>
              </w:rPr>
              <w:t>万元</w:t>
            </w:r>
            <w:r>
              <w:rPr>
                <w:b/>
                <w:bCs/>
                <w:spacing w:val="3"/>
              </w:rPr>
              <w:t>/</w:t>
            </w:r>
            <w:r>
              <w:rPr>
                <w:rFonts w:ascii="SimSun" w:hAnsi="SimSun" w:eastAsia="SimSun" w:cs="SimSun"/>
                <w:b/>
                <w:bCs/>
                <w:spacing w:val="3"/>
              </w:rPr>
              <w:t>年；</w:t>
            </w:r>
          </w:p>
          <w:p>
            <w:pPr>
              <w:pStyle w:val="TableText"/>
              <w:ind w:left="634"/>
              <w:spacing w:before="108" w:line="219" w:lineRule="auto"/>
              <w:rPr>
                <w:rFonts w:ascii="SimSun" w:hAnsi="SimSun" w:eastAsia="SimSun" w:cs="SimSun"/>
              </w:rPr>
            </w:pPr>
            <w:r>
              <w:rPr>
                <w:rFonts w:ascii="SimSun" w:hAnsi="SimSun" w:eastAsia="SimSun" w:cs="SimSun"/>
                <w:b/>
                <w:bCs/>
                <w:spacing w:val="4"/>
              </w:rPr>
              <w:t>微型密闭垃圾车：</w:t>
            </w:r>
            <w:r>
              <w:rPr>
                <w:b/>
                <w:bCs/>
                <w:spacing w:val="4"/>
              </w:rPr>
              <w:t>20</w:t>
            </w:r>
            <w:r>
              <w:rPr>
                <w:b/>
                <w:bCs/>
                <w:spacing w:val="27"/>
                <w:w w:val="101"/>
              </w:rPr>
              <w:t xml:space="preserve"> </w:t>
            </w:r>
            <w:r>
              <w:rPr>
                <w:rFonts w:ascii="SimSun" w:hAnsi="SimSun" w:eastAsia="SimSun" w:cs="SimSun"/>
                <w:b/>
                <w:bCs/>
                <w:spacing w:val="4"/>
              </w:rPr>
              <w:t>万元；</w:t>
            </w:r>
          </w:p>
          <w:p>
            <w:pPr>
              <w:pStyle w:val="TableText"/>
              <w:ind w:left="513"/>
              <w:spacing w:before="105" w:line="219" w:lineRule="auto"/>
              <w:rPr>
                <w:rFonts w:ascii="SimSun" w:hAnsi="SimSun" w:eastAsia="SimSun" w:cs="SimSun"/>
              </w:rPr>
            </w:pPr>
            <w:r>
              <w:rPr>
                <w:rFonts w:ascii="SimSun" w:hAnsi="SimSun" w:eastAsia="SimSun" w:cs="SimSun"/>
                <w:b/>
                <w:bCs/>
                <w:spacing w:val="4"/>
              </w:rPr>
              <w:t>垃圾清运处理费：</w:t>
            </w:r>
            <w:r>
              <w:rPr>
                <w:b/>
                <w:bCs/>
                <w:spacing w:val="4"/>
              </w:rPr>
              <w:t>10</w:t>
            </w:r>
            <w:r>
              <w:rPr>
                <w:b/>
                <w:bCs/>
                <w:spacing w:val="31"/>
              </w:rPr>
              <w:t xml:space="preserve"> </w:t>
            </w:r>
            <w:r>
              <w:rPr>
                <w:rFonts w:ascii="SimSun" w:hAnsi="SimSun" w:eastAsia="SimSun" w:cs="SimSun"/>
                <w:b/>
                <w:bCs/>
                <w:spacing w:val="4"/>
              </w:rPr>
              <w:t>万元</w:t>
            </w:r>
            <w:r>
              <w:rPr>
                <w:b/>
                <w:bCs/>
                <w:spacing w:val="4"/>
              </w:rPr>
              <w:t>/</w:t>
            </w:r>
            <w:r>
              <w:rPr>
                <w:rFonts w:ascii="SimSun" w:hAnsi="SimSun" w:eastAsia="SimSun" w:cs="SimSun"/>
                <w:b/>
                <w:bCs/>
                <w:spacing w:val="4"/>
              </w:rPr>
              <w:t>年；</w:t>
            </w:r>
          </w:p>
          <w:p>
            <w:pPr>
              <w:pStyle w:val="TableText"/>
              <w:ind w:left="897"/>
              <w:spacing w:before="105" w:line="219" w:lineRule="auto"/>
              <w:rPr>
                <w:rFonts w:ascii="SimSun" w:hAnsi="SimSun" w:eastAsia="SimSun" w:cs="SimSun"/>
              </w:rPr>
            </w:pPr>
            <w:r>
              <w:rPr>
                <w:rFonts w:ascii="SimSun" w:hAnsi="SimSun" w:eastAsia="SimSun" w:cs="SimSun"/>
                <w:b/>
                <w:bCs/>
                <w:spacing w:val="3"/>
              </w:rPr>
              <w:t>处理费：</w:t>
            </w:r>
            <w:r>
              <w:rPr>
                <w:b/>
                <w:bCs/>
                <w:spacing w:val="3"/>
              </w:rPr>
              <w:t>10</w:t>
            </w:r>
            <w:r>
              <w:rPr>
                <w:b/>
                <w:bCs/>
                <w:spacing w:val="22"/>
                <w:w w:val="101"/>
              </w:rPr>
              <w:t xml:space="preserve"> </w:t>
            </w:r>
            <w:r>
              <w:rPr>
                <w:rFonts w:ascii="SimSun" w:hAnsi="SimSun" w:eastAsia="SimSun" w:cs="SimSun"/>
                <w:b/>
                <w:bCs/>
                <w:spacing w:val="3"/>
              </w:rPr>
              <w:t>万元</w:t>
            </w:r>
            <w:r>
              <w:rPr>
                <w:b/>
                <w:bCs/>
                <w:spacing w:val="3"/>
              </w:rPr>
              <w:t>/</w:t>
            </w:r>
            <w:r>
              <w:rPr>
                <w:rFonts w:ascii="SimSun" w:hAnsi="SimSun" w:eastAsia="SimSun" w:cs="SimSun"/>
                <w:b/>
                <w:bCs/>
                <w:spacing w:val="3"/>
              </w:rPr>
              <w:t>年；</w:t>
            </w:r>
          </w:p>
          <w:p>
            <w:pPr>
              <w:pStyle w:val="TableText"/>
              <w:ind w:left="284"/>
              <w:spacing w:before="107" w:line="212" w:lineRule="auto"/>
              <w:rPr>
                <w:rFonts w:ascii="SimSun" w:hAnsi="SimSun" w:eastAsia="SimSun" w:cs="SimSun"/>
              </w:rPr>
            </w:pPr>
            <w:r>
              <w:rPr>
                <w:rFonts w:ascii="SimSun" w:hAnsi="SimSun" w:eastAsia="SimSun" w:cs="SimSun"/>
                <w:b/>
                <w:bCs/>
                <w:spacing w:val="1"/>
              </w:rPr>
              <w:t>总投资：按</w:t>
            </w:r>
            <w:r>
              <w:rPr>
                <w:rFonts w:ascii="SimSun" w:hAnsi="SimSun" w:eastAsia="SimSun" w:cs="SimSun"/>
                <w:spacing w:val="-15"/>
              </w:rPr>
              <w:t xml:space="preserve"> </w:t>
            </w:r>
            <w:r>
              <w:rPr>
                <w:b/>
                <w:bCs/>
                <w:spacing w:val="1"/>
              </w:rPr>
              <w:t>6</w:t>
            </w:r>
            <w:r>
              <w:rPr>
                <w:b/>
                <w:bCs/>
                <w:spacing w:val="14"/>
                <w:w w:val="101"/>
              </w:rPr>
              <w:t xml:space="preserve"> </w:t>
            </w:r>
            <w:r>
              <w:rPr>
                <w:rFonts w:ascii="SimSun" w:hAnsi="SimSun" w:eastAsia="SimSun" w:cs="SimSun"/>
                <w:b/>
                <w:bCs/>
                <w:spacing w:val="1"/>
              </w:rPr>
              <w:t>年计，合计</w:t>
            </w:r>
            <w:r>
              <w:rPr>
                <w:rFonts w:ascii="SimSun" w:hAnsi="SimSun" w:eastAsia="SimSun" w:cs="SimSun"/>
                <w:spacing w:val="-21"/>
              </w:rPr>
              <w:t xml:space="preserve"> </w:t>
            </w:r>
            <w:r>
              <w:rPr>
                <w:b/>
                <w:bCs/>
                <w:spacing w:val="1"/>
              </w:rPr>
              <w:t>150</w:t>
            </w:r>
            <w:r>
              <w:rPr>
                <w:b/>
                <w:bCs/>
                <w:spacing w:val="23"/>
                <w:w w:val="101"/>
              </w:rPr>
              <w:t xml:space="preserve"> </w:t>
            </w:r>
            <w:r>
              <w:rPr>
                <w:rFonts w:ascii="SimSun" w:hAnsi="SimSun" w:eastAsia="SimSun" w:cs="SimSun"/>
                <w:b/>
                <w:bCs/>
                <w:spacing w:val="1"/>
              </w:rPr>
              <w:t>万元；</w:t>
            </w:r>
          </w:p>
        </w:tc>
      </w:tr>
      <w:tr>
        <w:trPr>
          <w:trHeight w:val="649" w:hRule="atLeast"/>
        </w:trPr>
        <w:tc>
          <w:tcPr>
            <w:tcW w:w="1761" w:type="dxa"/>
            <w:vAlign w:val="top"/>
          </w:tcPr>
          <w:p>
            <w:pPr>
              <w:ind w:left="697" w:right="507" w:hanging="191"/>
              <w:spacing w:before="106" w:line="273" w:lineRule="auto"/>
              <w:rPr>
                <w:rFonts w:ascii="SimSun" w:hAnsi="SimSun" w:eastAsia="SimSun" w:cs="SimSun"/>
                <w:sz w:val="18"/>
                <w:szCs w:val="18"/>
              </w:rPr>
            </w:pPr>
            <w:r>
              <w:rPr>
                <w:rFonts w:ascii="SimSun" w:hAnsi="SimSun" w:eastAsia="SimSun" w:cs="SimSun"/>
                <w:sz w:val="18"/>
                <w:szCs w:val="18"/>
                <w:b/>
                <w:bCs/>
                <w:spacing w:val="3"/>
              </w:rPr>
              <w:t>综合比选</w:t>
            </w:r>
            <w:r>
              <w:rPr>
                <w:rFonts w:ascii="SimSun" w:hAnsi="SimSun" w:eastAsia="SimSun" w:cs="SimSun"/>
                <w:sz w:val="18"/>
                <w:szCs w:val="18"/>
                <w:b/>
                <w:bCs/>
                <w:spacing w:val="-3"/>
              </w:rPr>
              <w:t>结论</w:t>
            </w:r>
          </w:p>
        </w:tc>
        <w:tc>
          <w:tcPr>
            <w:tcW w:w="3826" w:type="dxa"/>
            <w:vAlign w:val="top"/>
          </w:tcPr>
          <w:p>
            <w:pPr>
              <w:ind w:left="114"/>
              <w:spacing w:before="106" w:line="219" w:lineRule="auto"/>
              <w:rPr>
                <w:rFonts w:ascii="SimSun" w:hAnsi="SimSun" w:eastAsia="SimSun" w:cs="SimSun"/>
                <w:sz w:val="18"/>
                <w:szCs w:val="18"/>
              </w:rPr>
            </w:pPr>
            <w:r>
              <w:rPr>
                <w:rFonts w:ascii="SimSun" w:hAnsi="SimSun" w:eastAsia="SimSun" w:cs="SimSun"/>
                <w:sz w:val="18"/>
                <w:szCs w:val="18"/>
                <w:b/>
                <w:bCs/>
                <w:spacing w:val="7"/>
              </w:rPr>
              <w:t>需新增占地，选址困难，投资较大，且会产</w:t>
            </w:r>
          </w:p>
          <w:p>
            <w:pPr>
              <w:ind w:left="869"/>
              <w:spacing w:before="106" w:line="218" w:lineRule="auto"/>
              <w:rPr>
                <w:rFonts w:ascii="SimSun" w:hAnsi="SimSun" w:eastAsia="SimSun" w:cs="SimSun"/>
                <w:sz w:val="18"/>
                <w:szCs w:val="18"/>
              </w:rPr>
            </w:pPr>
            <w:r>
              <w:rPr>
                <w:rFonts w:ascii="SimSun" w:hAnsi="SimSun" w:eastAsia="SimSun" w:cs="SimSun"/>
                <w:sz w:val="18"/>
                <w:szCs w:val="18"/>
                <w:b/>
                <w:bCs/>
                <w:spacing w:val="6"/>
              </w:rPr>
              <w:t>生二次污染，暂不推荐。</w:t>
            </w:r>
          </w:p>
        </w:tc>
        <w:tc>
          <w:tcPr>
            <w:tcW w:w="3599" w:type="dxa"/>
            <w:vAlign w:val="top"/>
          </w:tcPr>
          <w:p>
            <w:pPr>
              <w:ind w:left="90"/>
              <w:spacing w:before="107" w:line="220" w:lineRule="auto"/>
              <w:rPr>
                <w:rFonts w:ascii="SimSun" w:hAnsi="SimSun" w:eastAsia="SimSun" w:cs="SimSun"/>
                <w:sz w:val="18"/>
                <w:szCs w:val="18"/>
              </w:rPr>
            </w:pPr>
            <w:r>
              <w:rPr>
                <w:rFonts w:ascii="SimSun" w:hAnsi="SimSun" w:eastAsia="SimSun" w:cs="SimSun"/>
                <w:sz w:val="18"/>
                <w:szCs w:val="18"/>
                <w:b/>
                <w:bCs/>
                <w:spacing w:val="8"/>
              </w:rPr>
              <w:t>不需新增占地，运距较近，投资较少，推</w:t>
            </w:r>
          </w:p>
          <w:p>
            <w:pPr>
              <w:ind w:left="1326"/>
              <w:spacing w:before="104" w:line="218" w:lineRule="auto"/>
              <w:rPr>
                <w:rFonts w:ascii="SimSun" w:hAnsi="SimSun" w:eastAsia="SimSun" w:cs="SimSun"/>
                <w:sz w:val="18"/>
                <w:szCs w:val="18"/>
              </w:rPr>
            </w:pPr>
            <w:r>
              <w:rPr>
                <w:rFonts w:ascii="SimSun" w:hAnsi="SimSun" w:eastAsia="SimSun" w:cs="SimSun"/>
                <w:sz w:val="18"/>
                <w:szCs w:val="18"/>
                <w:b/>
                <w:bCs/>
                <w:spacing w:val="2"/>
              </w:rPr>
              <w:t>荐此方案。</w:t>
            </w:r>
          </w:p>
        </w:tc>
      </w:tr>
    </w:tbl>
    <w:p>
      <w:pPr>
        <w:ind w:left="68" w:right="80" w:firstLine="480"/>
        <w:spacing w:before="196" w:line="386" w:lineRule="auto"/>
        <w:jc w:val="both"/>
        <w:rPr>
          <w:rFonts w:ascii="SimSun" w:hAnsi="SimSun" w:eastAsia="SimSun" w:cs="SimSun"/>
          <w:sz w:val="24"/>
          <w:szCs w:val="24"/>
        </w:rPr>
      </w:pPr>
      <w:r>
        <w:rPr>
          <w:rFonts w:ascii="SimSun" w:hAnsi="SimSun" w:eastAsia="SimSun" w:cs="SimSun"/>
          <w:sz w:val="24"/>
          <w:szCs w:val="24"/>
          <w:b/>
          <w:bCs/>
          <w:spacing w:val="-5"/>
        </w:rPr>
        <w:t>根据调出区施工布置情况，拟在各施工生产生活区放置</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100 </w:t>
      </w:r>
      <w:r>
        <w:rPr>
          <w:rFonts w:ascii="SimSun" w:hAnsi="SimSun" w:eastAsia="SimSun" w:cs="SimSun"/>
          <w:sz w:val="24"/>
          <w:szCs w:val="24"/>
          <w:b/>
          <w:bCs/>
          <w:spacing w:val="-5"/>
        </w:rPr>
        <w:t>个容</w:t>
      </w:r>
      <w:r>
        <w:rPr>
          <w:rFonts w:ascii="SimSun" w:hAnsi="SimSun" w:eastAsia="SimSun" w:cs="SimSun"/>
          <w:sz w:val="24"/>
          <w:szCs w:val="24"/>
          <w:b/>
          <w:bCs/>
          <w:spacing w:val="-6"/>
        </w:rPr>
        <w:t>积为</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6"/>
        </w:rPr>
        <w:t>5m</w:t>
      </w:r>
      <w:r>
        <w:rPr>
          <w:rFonts w:ascii="Times New Roman" w:hAnsi="Times New Roman" w:eastAsia="Times New Roman" w:cs="Times New Roman"/>
          <w:sz w:val="15"/>
          <w:szCs w:val="15"/>
          <w:b/>
          <w:bCs/>
          <w:spacing w:val="-6"/>
          <w:position w:val="8"/>
        </w:rPr>
        <w:t>3  </w:t>
      </w:r>
      <w:r>
        <w:rPr>
          <w:rFonts w:ascii="SimSun" w:hAnsi="SimSun" w:eastAsia="SimSun" w:cs="SimSun"/>
          <w:sz w:val="24"/>
          <w:szCs w:val="24"/>
          <w:b/>
          <w:bCs/>
          <w:spacing w:val="-6"/>
        </w:rPr>
        <w:t>的塑料桶</w:t>
      </w:r>
      <w:r>
        <w:rPr>
          <w:rFonts w:ascii="SimSun" w:hAnsi="SimSun" w:eastAsia="SimSun" w:cs="SimSun"/>
          <w:sz w:val="24"/>
          <w:szCs w:val="24"/>
          <w:b/>
          <w:bCs/>
          <w:spacing w:val="-2"/>
        </w:rPr>
        <w:t>收集垃圾，同时在坝址左右岸共建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个有效容积为</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2"/>
        </w:rPr>
        <w:t>20m</w:t>
      </w:r>
      <w:r>
        <w:rPr>
          <w:rFonts w:ascii="Times New Roman" w:hAnsi="Times New Roman" w:eastAsia="Times New Roman" w:cs="Times New Roman"/>
          <w:sz w:val="15"/>
          <w:szCs w:val="15"/>
          <w:b/>
          <w:bCs/>
          <w:spacing w:val="-2"/>
          <w:position w:val="8"/>
        </w:rPr>
        <w:t>3</w:t>
      </w:r>
      <w:r>
        <w:rPr>
          <w:rFonts w:ascii="Times New Roman" w:hAnsi="Times New Roman" w:eastAsia="Times New Roman" w:cs="Times New Roman"/>
          <w:sz w:val="15"/>
          <w:szCs w:val="15"/>
          <w:b/>
          <w:bCs/>
          <w:spacing w:val="11"/>
          <w:w w:val="102"/>
          <w:position w:val="8"/>
        </w:rPr>
        <w:t xml:space="preserve"> </w:t>
      </w:r>
      <w:r>
        <w:rPr>
          <w:rFonts w:ascii="SimSun" w:hAnsi="SimSun" w:eastAsia="SimSun" w:cs="SimSun"/>
          <w:sz w:val="24"/>
          <w:szCs w:val="24"/>
          <w:b/>
          <w:bCs/>
          <w:spacing w:val="-2"/>
        </w:rPr>
        <w:t>垃圾中转</w:t>
      </w:r>
      <w:r>
        <w:rPr>
          <w:rFonts w:ascii="SimSun" w:hAnsi="SimSun" w:eastAsia="SimSun" w:cs="SimSun"/>
          <w:sz w:val="24"/>
          <w:szCs w:val="24"/>
          <w:b/>
          <w:bCs/>
          <w:spacing w:val="-3"/>
        </w:rPr>
        <w:t>站，配置</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辆垃圾清</w:t>
      </w:r>
      <w:r>
        <w:rPr>
          <w:rFonts w:ascii="SimSun" w:hAnsi="SimSun" w:eastAsia="SimSun" w:cs="SimSun"/>
          <w:sz w:val="24"/>
          <w:szCs w:val="24"/>
          <w:b/>
          <w:bCs/>
          <w:spacing w:val="-4"/>
        </w:rPr>
        <w:t>运车，每天将垃圾桶内的垃圾清运至垃圾中转站。垃圾中转站采用砖混结构围墙</w:t>
      </w:r>
      <w:r>
        <w:rPr>
          <w:rFonts w:ascii="SimSun" w:hAnsi="SimSun" w:eastAsia="SimSun" w:cs="SimSun"/>
          <w:sz w:val="24"/>
          <w:szCs w:val="24"/>
          <w:b/>
          <w:bCs/>
          <w:spacing w:val="-5"/>
        </w:rPr>
        <w:t>，混凝</w:t>
      </w:r>
    </w:p>
    <w:p>
      <w:pPr>
        <w:spacing w:line="386" w:lineRule="auto"/>
        <w:sectPr>
          <w:footerReference w:type="default" r:id="rId591"/>
          <w:pgSz w:w="11906" w:h="16839"/>
          <w:pgMar w:top="400" w:right="1337" w:bottom="1152" w:left="1357"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right="58"/>
        <w:spacing w:before="78" w:line="385" w:lineRule="auto"/>
        <w:rPr>
          <w:rFonts w:ascii="SimSun" w:hAnsi="SimSun" w:eastAsia="SimSun" w:cs="SimSun"/>
          <w:sz w:val="24"/>
          <w:szCs w:val="24"/>
        </w:rPr>
      </w:pPr>
      <w:r>
        <w:rPr>
          <w:rFonts w:ascii="SimSun" w:hAnsi="SimSun" w:eastAsia="SimSun" w:cs="SimSun"/>
          <w:sz w:val="24"/>
          <w:szCs w:val="24"/>
          <w:b/>
          <w:bCs/>
          <w:spacing w:val="-4"/>
        </w:rPr>
        <w:t>土防渗基底，采用彩钢瓦遮盖防雨，并做好日常灭蝇消毒工作。定期将垃圾中</w:t>
      </w:r>
      <w:r>
        <w:rPr>
          <w:rFonts w:ascii="SimSun" w:hAnsi="SimSun" w:eastAsia="SimSun" w:cs="SimSun"/>
          <w:sz w:val="24"/>
          <w:szCs w:val="24"/>
          <w:b/>
          <w:bCs/>
          <w:spacing w:val="-5"/>
        </w:rPr>
        <w:t>转站的垃</w:t>
      </w:r>
      <w:r>
        <w:rPr>
          <w:rFonts w:ascii="SimSun" w:hAnsi="SimSun" w:eastAsia="SimSun" w:cs="SimSun"/>
          <w:sz w:val="24"/>
          <w:szCs w:val="24"/>
          <w:b/>
          <w:bCs/>
          <w:spacing w:val="-3"/>
        </w:rPr>
        <w:t>圾运送至兴海县垃圾填埋场。</w:t>
      </w:r>
    </w:p>
    <w:p>
      <w:pPr>
        <w:ind w:left="476"/>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建筑垃圾及危险废物处置</w:t>
      </w:r>
    </w:p>
    <w:p>
      <w:pPr>
        <w:ind w:left="491"/>
        <w:spacing w:before="213"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）一般建筑垃圾</w:t>
      </w:r>
    </w:p>
    <w:p>
      <w:pPr>
        <w:ind w:firstLine="480"/>
        <w:spacing w:before="210" w:line="385" w:lineRule="auto"/>
        <w:jc w:val="both"/>
        <w:rPr>
          <w:rFonts w:ascii="SimSun" w:hAnsi="SimSun" w:eastAsia="SimSun" w:cs="SimSun"/>
          <w:sz w:val="24"/>
          <w:szCs w:val="24"/>
        </w:rPr>
      </w:pPr>
      <w:r>
        <w:rPr>
          <w:rFonts w:ascii="SimSun" w:hAnsi="SimSun" w:eastAsia="SimSun" w:cs="SimSun"/>
          <w:sz w:val="24"/>
          <w:szCs w:val="24"/>
          <w:b/>
          <w:bCs/>
          <w:spacing w:val="-4"/>
        </w:rPr>
        <w:t>针对调出区临时工程拆除和地面清理产生的砖瓦、混凝土块、弃土等</w:t>
      </w:r>
      <w:r>
        <w:rPr>
          <w:rFonts w:ascii="SimSun" w:hAnsi="SimSun" w:eastAsia="SimSun" w:cs="SimSun"/>
          <w:sz w:val="24"/>
          <w:szCs w:val="24"/>
          <w:b/>
          <w:bCs/>
          <w:spacing w:val="-5"/>
        </w:rPr>
        <w:t>以及施工综合</w:t>
      </w:r>
      <w:r>
        <w:rPr>
          <w:rFonts w:ascii="SimSun" w:hAnsi="SimSun" w:eastAsia="SimSun" w:cs="SimSun"/>
          <w:sz w:val="24"/>
          <w:szCs w:val="24"/>
          <w:b/>
          <w:bCs/>
          <w:spacing w:val="-4"/>
        </w:rPr>
        <w:t>加工厂生产过程中产生的生产垃圾，如报废的施工机械和车辆、零部件、废旧钢</w:t>
      </w:r>
      <w:r>
        <w:rPr>
          <w:rFonts w:ascii="SimSun" w:hAnsi="SimSun" w:eastAsia="SimSun" w:cs="SimSun"/>
          <w:sz w:val="24"/>
          <w:szCs w:val="24"/>
          <w:b/>
          <w:bCs/>
          <w:spacing w:val="-5"/>
        </w:rPr>
        <w:t>材、钢</w:t>
      </w:r>
      <w:r>
        <w:rPr>
          <w:rFonts w:ascii="SimSun" w:hAnsi="SimSun" w:eastAsia="SimSun" w:cs="SimSun"/>
          <w:sz w:val="24"/>
          <w:szCs w:val="24"/>
          <w:b/>
          <w:bCs/>
          <w:spacing w:val="-4"/>
        </w:rPr>
        <w:t>管、包装袋、木材等，以及施工结束后生产生活区板房拆除产生的废弃板材等。</w:t>
      </w:r>
      <w:r>
        <w:rPr>
          <w:rFonts w:ascii="SimSun" w:hAnsi="SimSun" w:eastAsia="SimSun" w:cs="SimSun"/>
          <w:sz w:val="24"/>
          <w:szCs w:val="24"/>
          <w:b/>
          <w:bCs/>
          <w:spacing w:val="-5"/>
        </w:rPr>
        <w:t>根据施</w:t>
      </w:r>
      <w:r>
        <w:rPr>
          <w:rFonts w:ascii="SimSun" w:hAnsi="SimSun" w:eastAsia="SimSun" w:cs="SimSun"/>
          <w:sz w:val="24"/>
          <w:szCs w:val="24"/>
          <w:b/>
          <w:bCs/>
          <w:spacing w:val="-7"/>
        </w:rPr>
        <w:t>工规划及布置，调出区产生的废弃砖瓦、弃土、弃渣等统一运至附近</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7"/>
        </w:rPr>
        <w:t>1#~5</w:t>
      </w:r>
      <w:r>
        <w:rPr>
          <w:rFonts w:ascii="Times New Roman" w:hAnsi="Times New Roman" w:eastAsia="Times New Roman" w:cs="Times New Roman"/>
          <w:sz w:val="24"/>
          <w:szCs w:val="24"/>
          <w:b/>
          <w:bCs/>
          <w:spacing w:val="-8"/>
        </w:rPr>
        <w:t>#</w:t>
      </w:r>
      <w:r>
        <w:rPr>
          <w:rFonts w:ascii="SimSun" w:hAnsi="SimSun" w:eastAsia="SimSun" w:cs="SimSun"/>
          <w:sz w:val="24"/>
          <w:szCs w:val="24"/>
          <w:b/>
          <w:bCs/>
          <w:spacing w:val="-8"/>
        </w:rPr>
        <w:t>弃渣场处理；</w:t>
      </w:r>
      <w:r>
        <w:rPr>
          <w:rFonts w:ascii="SimSun" w:hAnsi="SimSun" w:eastAsia="SimSun" w:cs="SimSun"/>
          <w:sz w:val="24"/>
          <w:szCs w:val="24"/>
          <w:b/>
          <w:bCs/>
          <w:spacing w:val="-4"/>
        </w:rPr>
        <w:t>其余废旧材料可先进行回收利用，无法利用的可出售至废品收购站资源化回收，</w:t>
      </w:r>
      <w:r>
        <w:rPr>
          <w:rFonts w:ascii="SimSun" w:hAnsi="SimSun" w:eastAsia="SimSun" w:cs="SimSun"/>
          <w:sz w:val="24"/>
          <w:szCs w:val="24"/>
          <w:b/>
          <w:bCs/>
          <w:spacing w:val="-5"/>
        </w:rPr>
        <w:t>不得随</w:t>
      </w:r>
      <w:r>
        <w:rPr>
          <w:rFonts w:ascii="SimSun" w:hAnsi="SimSun" w:eastAsia="SimSun" w:cs="SimSun"/>
          <w:sz w:val="24"/>
          <w:szCs w:val="24"/>
          <w:b/>
          <w:bCs/>
          <w:spacing w:val="-5"/>
        </w:rPr>
        <w:t>意丢弃。</w:t>
      </w:r>
    </w:p>
    <w:p>
      <w:pPr>
        <w:ind w:left="491"/>
        <w:spacing w:before="1" w:line="217"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）爆破废渣</w:t>
      </w:r>
    </w:p>
    <w:p>
      <w:pPr>
        <w:ind w:right="58" w:firstLine="482"/>
        <w:spacing w:before="220" w:line="384" w:lineRule="auto"/>
        <w:jc w:val="both"/>
        <w:rPr>
          <w:rFonts w:ascii="SimSun" w:hAnsi="SimSun" w:eastAsia="SimSun" w:cs="SimSun"/>
          <w:sz w:val="24"/>
          <w:szCs w:val="24"/>
        </w:rPr>
      </w:pPr>
      <w:r>
        <w:rPr>
          <w:rFonts w:ascii="SimSun" w:hAnsi="SimSun" w:eastAsia="SimSun" w:cs="SimSun"/>
          <w:sz w:val="24"/>
          <w:szCs w:val="24"/>
          <w:b/>
          <w:bCs/>
          <w:spacing w:val="-4"/>
        </w:rPr>
        <w:t>大坝及导流洞等施工隧洞在开挖爆破时会有爆破废渣产生，爆</w:t>
      </w:r>
      <w:r>
        <w:rPr>
          <w:rFonts w:ascii="SimSun" w:hAnsi="SimSun" w:eastAsia="SimSun" w:cs="SimSun"/>
          <w:sz w:val="24"/>
          <w:szCs w:val="24"/>
          <w:b/>
          <w:bCs/>
          <w:spacing w:val="-5"/>
        </w:rPr>
        <w:t>破废渣中会含有炸药</w:t>
      </w:r>
      <w:r>
        <w:rPr>
          <w:rFonts w:ascii="SimSun" w:hAnsi="SimSun" w:eastAsia="SimSun" w:cs="SimSun"/>
          <w:sz w:val="24"/>
          <w:szCs w:val="24"/>
          <w:b/>
          <w:bCs/>
          <w:spacing w:val="-4"/>
        </w:rPr>
        <w:t>残渣以及爆破时各种完全燃烧或不完全燃烧的产物。为防止爆破废渣临时堆</w:t>
      </w:r>
      <w:r>
        <w:rPr>
          <w:rFonts w:ascii="SimSun" w:hAnsi="SimSun" w:eastAsia="SimSun" w:cs="SimSun"/>
          <w:sz w:val="24"/>
          <w:szCs w:val="24"/>
          <w:b/>
          <w:bCs/>
          <w:spacing w:val="-5"/>
        </w:rPr>
        <w:t>放地的降雨</w:t>
      </w:r>
      <w:r>
        <w:rPr>
          <w:rFonts w:ascii="SimSun" w:hAnsi="SimSun" w:eastAsia="SimSun" w:cs="SimSun"/>
          <w:sz w:val="24"/>
          <w:szCs w:val="24"/>
          <w:b/>
          <w:bCs/>
          <w:spacing w:val="-4"/>
        </w:rPr>
        <w:t>淋溶渗滤液污染地表水，拟采用高密度聚乙烯膜对废渣堆放地进行防渗处理；同</w:t>
      </w:r>
      <w:r>
        <w:rPr>
          <w:rFonts w:ascii="SimSun" w:hAnsi="SimSun" w:eastAsia="SimSun" w:cs="SimSun"/>
          <w:sz w:val="24"/>
          <w:szCs w:val="24"/>
          <w:b/>
          <w:bCs/>
          <w:spacing w:val="-5"/>
        </w:rPr>
        <w:t>时在堆</w:t>
      </w:r>
      <w:r>
        <w:rPr>
          <w:rFonts w:ascii="SimSun" w:hAnsi="SimSun" w:eastAsia="SimSun" w:cs="SimSun"/>
          <w:sz w:val="24"/>
          <w:szCs w:val="24"/>
          <w:b/>
          <w:bCs/>
          <w:spacing w:val="-4"/>
        </w:rPr>
        <w:t>放地四周设置导流沟，将雨水渗滤液收集后运往较近的调出区施工生活污水处理</w:t>
      </w:r>
      <w:r>
        <w:rPr>
          <w:rFonts w:ascii="SimSun" w:hAnsi="SimSun" w:eastAsia="SimSun" w:cs="SimSun"/>
          <w:sz w:val="24"/>
          <w:szCs w:val="24"/>
          <w:b/>
          <w:bCs/>
          <w:spacing w:val="-5"/>
        </w:rPr>
        <w:t>系统进</w:t>
      </w:r>
      <w:r>
        <w:rPr>
          <w:rFonts w:ascii="SimSun" w:hAnsi="SimSun" w:eastAsia="SimSun" w:cs="SimSun"/>
          <w:sz w:val="24"/>
          <w:szCs w:val="24"/>
          <w:b/>
          <w:bCs/>
          <w:spacing w:val="-5"/>
        </w:rPr>
        <w:t>行处理。</w:t>
      </w:r>
    </w:p>
    <w:p>
      <w:pPr>
        <w:ind w:left="474"/>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工程弃渣处理</w:t>
      </w:r>
    </w:p>
    <w:p>
      <w:pPr>
        <w:ind w:right="58" w:firstLine="482"/>
        <w:spacing w:before="214" w:line="386" w:lineRule="auto"/>
        <w:jc w:val="both"/>
        <w:rPr>
          <w:rFonts w:ascii="SimSun" w:hAnsi="SimSun" w:eastAsia="SimSun" w:cs="SimSun"/>
          <w:sz w:val="24"/>
          <w:szCs w:val="24"/>
        </w:rPr>
      </w:pPr>
      <w:r>
        <w:rPr>
          <w:rFonts w:ascii="SimSun" w:hAnsi="SimSun" w:eastAsia="SimSun" w:cs="SimSun"/>
          <w:sz w:val="24"/>
          <w:szCs w:val="24"/>
          <w:b/>
          <w:bCs/>
          <w:spacing w:val="-4"/>
        </w:rPr>
        <w:t>为减免因弃渣堆置不当而造成水土流失，调出区工程弃渣必须</w:t>
      </w:r>
      <w:r>
        <w:rPr>
          <w:rFonts w:ascii="SimSun" w:hAnsi="SimSun" w:eastAsia="SimSun" w:cs="SimSun"/>
          <w:sz w:val="24"/>
          <w:szCs w:val="24"/>
          <w:b/>
          <w:bCs/>
          <w:spacing w:val="-5"/>
        </w:rPr>
        <w:t>及时运输至指定渣场</w:t>
      </w:r>
      <w:r>
        <w:rPr>
          <w:rFonts w:ascii="SimSun" w:hAnsi="SimSun" w:eastAsia="SimSun" w:cs="SimSun"/>
          <w:sz w:val="24"/>
          <w:szCs w:val="24"/>
          <w:b/>
          <w:bCs/>
          <w:spacing w:val="-4"/>
        </w:rPr>
        <w:t>集中堆放，不得沿途随意倾倒，更不能将弃渣向大河坝河河道内倾倒，运输</w:t>
      </w:r>
      <w:r>
        <w:rPr>
          <w:rFonts w:ascii="SimSun" w:hAnsi="SimSun" w:eastAsia="SimSun" w:cs="SimSun"/>
          <w:sz w:val="24"/>
          <w:szCs w:val="24"/>
          <w:b/>
          <w:bCs/>
          <w:spacing w:val="-5"/>
        </w:rPr>
        <w:t>车辆在运渣</w:t>
      </w:r>
      <w:r>
        <w:rPr>
          <w:rFonts w:ascii="SimSun" w:hAnsi="SimSun" w:eastAsia="SimSun" w:cs="SimSun"/>
          <w:sz w:val="24"/>
          <w:szCs w:val="24"/>
          <w:b/>
          <w:bCs/>
          <w:spacing w:val="-4"/>
        </w:rPr>
        <w:t>过程中不得让弃渣随意散落。渣场弃渣处理、水土保持措施已在施工组织设计中</w:t>
      </w:r>
      <w:r>
        <w:rPr>
          <w:rFonts w:ascii="SimSun" w:hAnsi="SimSun" w:eastAsia="SimSun" w:cs="SimSun"/>
          <w:sz w:val="24"/>
          <w:szCs w:val="24"/>
          <w:b/>
          <w:bCs/>
          <w:spacing w:val="-5"/>
        </w:rPr>
        <w:t>采取浆</w:t>
      </w:r>
      <w:r>
        <w:rPr>
          <w:rFonts w:ascii="SimSun" w:hAnsi="SimSun" w:eastAsia="SimSun" w:cs="SimSun"/>
          <w:sz w:val="24"/>
          <w:szCs w:val="24"/>
          <w:b/>
          <w:bCs/>
          <w:spacing w:val="-3"/>
        </w:rPr>
        <w:t>砌石挡渣墙、浆砌石排水沟等永久性工程措施。</w:t>
      </w:r>
    </w:p>
    <w:p>
      <w:pPr>
        <w:ind w:left="1"/>
        <w:spacing w:before="115"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6.6.2  </w:t>
      </w:r>
      <w:r>
        <w:rPr>
          <w:rFonts w:ascii="KaiTi" w:hAnsi="KaiTi" w:eastAsia="KaiTi" w:cs="KaiTi"/>
          <w:sz w:val="28"/>
          <w:szCs w:val="28"/>
          <w:b/>
          <w:bCs/>
          <w:spacing w:val="-2"/>
        </w:rPr>
        <w:t>输水线路区固废处理措施</w:t>
      </w:r>
    </w:p>
    <w:p>
      <w:pPr>
        <w:pStyle w:val="BodyText"/>
        <w:spacing w:line="278" w:lineRule="auto"/>
        <w:rPr/>
      </w:pPr>
      <w:r/>
    </w:p>
    <w:p>
      <w:pPr>
        <w:ind w:left="486"/>
        <w:spacing w:before="79"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生活垃圾处理</w:t>
      </w:r>
    </w:p>
    <w:p>
      <w:pPr>
        <w:ind w:left="17" w:right="58" w:firstLine="462"/>
        <w:spacing w:before="215" w:line="384" w:lineRule="auto"/>
        <w:rPr>
          <w:rFonts w:ascii="SimSun" w:hAnsi="SimSun" w:eastAsia="SimSun" w:cs="SimSun"/>
          <w:sz w:val="24"/>
          <w:szCs w:val="24"/>
        </w:rPr>
      </w:pPr>
      <w:r>
        <w:rPr>
          <w:rFonts w:ascii="SimSun" w:hAnsi="SimSun" w:eastAsia="SimSun" w:cs="SimSun"/>
          <w:sz w:val="24"/>
          <w:szCs w:val="24"/>
          <w:b/>
          <w:bCs/>
          <w:spacing w:val="-4"/>
        </w:rPr>
        <w:t>根据对焚烧、外运</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种处置方式进行综合分析比较，综合比较推荐</w:t>
      </w:r>
      <w:r>
        <w:rPr>
          <w:rFonts w:ascii="SimSun" w:hAnsi="SimSun" w:eastAsia="SimSun" w:cs="SimSun"/>
          <w:sz w:val="24"/>
          <w:szCs w:val="24"/>
          <w:b/>
          <w:bCs/>
          <w:spacing w:val="-5"/>
        </w:rPr>
        <w:t>施工期输水线路</w:t>
      </w:r>
      <w:r>
        <w:rPr>
          <w:rFonts w:ascii="SimSun" w:hAnsi="SimSun" w:eastAsia="SimSun" w:cs="SimSun"/>
          <w:sz w:val="24"/>
          <w:szCs w:val="24"/>
          <w:b/>
          <w:bCs/>
          <w:spacing w:val="-3"/>
        </w:rPr>
        <w:t>区生活垃圾运至兴海县垃圾填埋场进行处理，详见表</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6.6-1</w:t>
      </w:r>
      <w:r>
        <w:rPr>
          <w:rFonts w:ascii="SimSun" w:hAnsi="SimSun" w:eastAsia="SimSun" w:cs="SimSun"/>
          <w:sz w:val="24"/>
          <w:szCs w:val="24"/>
          <w:b/>
          <w:bCs/>
          <w:spacing w:val="-3"/>
        </w:rPr>
        <w:t>。</w:t>
      </w:r>
    </w:p>
    <w:p>
      <w:pPr>
        <w:ind w:right="68" w:firstLine="480"/>
        <w:spacing w:before="2" w:line="387" w:lineRule="auto"/>
        <w:rPr>
          <w:rFonts w:ascii="SimSun" w:hAnsi="SimSun" w:eastAsia="SimSun" w:cs="SimSun"/>
          <w:sz w:val="24"/>
          <w:szCs w:val="24"/>
        </w:rPr>
      </w:pPr>
      <w:r>
        <w:rPr>
          <w:rFonts w:ascii="SimSun" w:hAnsi="SimSun" w:eastAsia="SimSun" w:cs="SimSun"/>
          <w:sz w:val="24"/>
          <w:szCs w:val="24"/>
          <w:b/>
          <w:bCs/>
          <w:spacing w:val="-2"/>
        </w:rPr>
        <w:t>此外根据输水线路区施工布置情况，拟在隧洞进出口、竖井区域等共放置</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6</w:t>
      </w:r>
      <w:r>
        <w:rPr>
          <w:rFonts w:ascii="Times New Roman" w:hAnsi="Times New Roman" w:eastAsia="Times New Roman" w:cs="Times New Roman"/>
          <w:sz w:val="24"/>
          <w:szCs w:val="24"/>
          <w:b/>
          <w:bCs/>
          <w:spacing w:val="-3"/>
        </w:rPr>
        <w:t>0 </w:t>
      </w:r>
      <w:r>
        <w:rPr>
          <w:rFonts w:ascii="SimSun" w:hAnsi="SimSun" w:eastAsia="SimSun" w:cs="SimSun"/>
          <w:sz w:val="24"/>
          <w:szCs w:val="24"/>
          <w:b/>
          <w:bCs/>
          <w:spacing w:val="-3"/>
        </w:rPr>
        <w:t>个容</w:t>
      </w:r>
      <w:r>
        <w:rPr>
          <w:rFonts w:ascii="SimSun" w:hAnsi="SimSun" w:eastAsia="SimSun" w:cs="SimSun"/>
          <w:sz w:val="24"/>
          <w:szCs w:val="24"/>
          <w:b/>
          <w:bCs/>
          <w:spacing w:val="-3"/>
        </w:rPr>
        <w:t>积为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5m</w:t>
      </w:r>
      <w:r>
        <w:rPr>
          <w:rFonts w:ascii="Times New Roman" w:hAnsi="Times New Roman" w:eastAsia="Times New Roman" w:cs="Times New Roman"/>
          <w:sz w:val="15"/>
          <w:szCs w:val="15"/>
          <w:b/>
          <w:bCs/>
          <w:spacing w:val="-3"/>
          <w:position w:val="8"/>
        </w:rPr>
        <w:t>3</w:t>
      </w:r>
      <w:r>
        <w:rPr>
          <w:rFonts w:ascii="Times New Roman" w:hAnsi="Times New Roman" w:eastAsia="Times New Roman" w:cs="Times New Roman"/>
          <w:sz w:val="15"/>
          <w:szCs w:val="15"/>
          <w:b/>
          <w:bCs/>
          <w:spacing w:val="31"/>
          <w:w w:val="102"/>
          <w:position w:val="8"/>
        </w:rPr>
        <w:t xml:space="preserve"> </w:t>
      </w:r>
      <w:r>
        <w:rPr>
          <w:rFonts w:ascii="SimSun" w:hAnsi="SimSun" w:eastAsia="SimSun" w:cs="SimSun"/>
          <w:sz w:val="24"/>
          <w:szCs w:val="24"/>
          <w:b/>
          <w:bCs/>
          <w:spacing w:val="-3"/>
        </w:rPr>
        <w:t>的塑料桶收集垃圾，同时在施工生活区附近各建</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 </w:t>
      </w:r>
      <w:r>
        <w:rPr>
          <w:rFonts w:ascii="SimSun" w:hAnsi="SimSun" w:eastAsia="SimSun" w:cs="SimSun"/>
          <w:sz w:val="24"/>
          <w:szCs w:val="24"/>
          <w:b/>
          <w:bCs/>
          <w:spacing w:val="-4"/>
        </w:rPr>
        <w:t>个有效容积为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4"/>
        </w:rPr>
        <w:t>10m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15"/>
          <w:szCs w:val="15"/>
          <w:b/>
          <w:bCs/>
          <w:spacing w:val="11"/>
          <w:w w:val="102"/>
          <w:position w:val="8"/>
        </w:rPr>
        <w:t xml:space="preserve"> </w:t>
      </w:r>
      <w:r>
        <w:rPr>
          <w:rFonts w:ascii="SimSun" w:hAnsi="SimSun" w:eastAsia="SimSun" w:cs="SimSun"/>
          <w:sz w:val="24"/>
          <w:szCs w:val="24"/>
          <w:b/>
          <w:bCs/>
          <w:spacing w:val="-4"/>
        </w:rPr>
        <w:t>垃圾中</w:t>
      </w:r>
    </w:p>
    <w:p>
      <w:pPr>
        <w:spacing w:line="387" w:lineRule="auto"/>
        <w:sectPr>
          <w:footerReference w:type="default" r:id="rId592"/>
          <w:pgSz w:w="11906" w:h="16839"/>
          <w:pgMar w:top="400" w:right="1359" w:bottom="1152" w:left="1425"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
        <w:spacing w:before="78" w:line="219" w:lineRule="auto"/>
        <w:rPr>
          <w:rFonts w:ascii="SimSun" w:hAnsi="SimSun" w:eastAsia="SimSun" w:cs="SimSun"/>
          <w:sz w:val="24"/>
          <w:szCs w:val="24"/>
        </w:rPr>
      </w:pPr>
      <w:bookmarkStart w:name="bookmark196" w:id="158"/>
      <w:bookmarkEnd w:id="158"/>
      <w:r>
        <w:rPr>
          <w:rFonts w:ascii="SimSun" w:hAnsi="SimSun" w:eastAsia="SimSun" w:cs="SimSun"/>
          <w:sz w:val="24"/>
          <w:szCs w:val="24"/>
          <w:b/>
          <w:bCs/>
          <w:spacing w:val="-2"/>
        </w:rPr>
        <w:t>转站，配置</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辆垃圾清运车，每天将垃圾清运至垃圾</w:t>
      </w:r>
      <w:r>
        <w:rPr>
          <w:rFonts w:ascii="SimSun" w:hAnsi="SimSun" w:eastAsia="SimSun" w:cs="SimSun"/>
          <w:sz w:val="24"/>
          <w:szCs w:val="24"/>
          <w:b/>
          <w:bCs/>
          <w:spacing w:val="-3"/>
        </w:rPr>
        <w:t>中转站。</w:t>
      </w:r>
    </w:p>
    <w:p>
      <w:pPr>
        <w:ind w:left="477"/>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2.  </w:t>
      </w:r>
      <w:r>
        <w:rPr>
          <w:rFonts w:ascii="SimSun" w:hAnsi="SimSun" w:eastAsia="SimSun" w:cs="SimSun"/>
          <w:sz w:val="24"/>
          <w:szCs w:val="24"/>
          <w:b/>
          <w:bCs/>
          <w:spacing w:val="-2"/>
        </w:rPr>
        <w:t>建筑垃圾及危险废物处置</w:t>
      </w:r>
    </w:p>
    <w:p>
      <w:pPr>
        <w:ind w:left="492"/>
        <w:spacing w:before="215"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）一般建筑垃圾</w:t>
      </w:r>
    </w:p>
    <w:p>
      <w:pPr>
        <w:ind w:right="61" w:firstLine="480"/>
        <w:spacing w:before="211" w:line="385" w:lineRule="auto"/>
        <w:jc w:val="both"/>
        <w:rPr>
          <w:rFonts w:ascii="SimSun" w:hAnsi="SimSun" w:eastAsia="SimSun" w:cs="SimSun"/>
          <w:sz w:val="24"/>
          <w:szCs w:val="24"/>
        </w:rPr>
      </w:pPr>
      <w:r>
        <w:rPr>
          <w:rFonts w:ascii="SimSun" w:hAnsi="SimSun" w:eastAsia="SimSun" w:cs="SimSun"/>
          <w:sz w:val="24"/>
          <w:szCs w:val="24"/>
          <w:b/>
          <w:bCs/>
          <w:spacing w:val="-4"/>
        </w:rPr>
        <w:t>根据输水线路区施工规划及布置，输水线路区产生的废弃砖瓦、弃土</w:t>
      </w:r>
      <w:r>
        <w:rPr>
          <w:rFonts w:ascii="SimSun" w:hAnsi="SimSun" w:eastAsia="SimSun" w:cs="SimSun"/>
          <w:sz w:val="24"/>
          <w:szCs w:val="24"/>
          <w:b/>
          <w:bCs/>
          <w:spacing w:val="-5"/>
        </w:rPr>
        <w:t>、弃渣等统一</w:t>
      </w:r>
      <w:r>
        <w:rPr>
          <w:rFonts w:ascii="SimSun" w:hAnsi="SimSun" w:eastAsia="SimSun" w:cs="SimSun"/>
          <w:sz w:val="24"/>
          <w:szCs w:val="24"/>
          <w:b/>
          <w:bCs/>
          <w:spacing w:val="-4"/>
        </w:rPr>
        <w:t>运至附近弃渣场处理；其余废旧材料可先进行回收利用，无法利用的可出售至废</w:t>
      </w:r>
      <w:r>
        <w:rPr>
          <w:rFonts w:ascii="SimSun" w:hAnsi="SimSun" w:eastAsia="SimSun" w:cs="SimSun"/>
          <w:sz w:val="24"/>
          <w:szCs w:val="24"/>
          <w:b/>
          <w:bCs/>
          <w:spacing w:val="-5"/>
        </w:rPr>
        <w:t>品收购</w:t>
      </w:r>
      <w:r>
        <w:rPr>
          <w:rFonts w:ascii="SimSun" w:hAnsi="SimSun" w:eastAsia="SimSun" w:cs="SimSun"/>
          <w:sz w:val="24"/>
          <w:szCs w:val="24"/>
          <w:b/>
          <w:bCs/>
          <w:spacing w:val="-3"/>
        </w:rPr>
        <w:t>站资源化回收，不得随意丢弃。</w:t>
      </w:r>
    </w:p>
    <w:p>
      <w:pPr>
        <w:ind w:left="492"/>
        <w:spacing w:before="1" w:line="217"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）爆破废渣</w:t>
      </w:r>
    </w:p>
    <w:p>
      <w:pPr>
        <w:ind w:right="61" w:firstLine="492"/>
        <w:spacing w:before="214" w:line="385" w:lineRule="auto"/>
        <w:jc w:val="both"/>
        <w:rPr>
          <w:rFonts w:ascii="SimSun" w:hAnsi="SimSun" w:eastAsia="SimSun" w:cs="SimSun"/>
          <w:sz w:val="24"/>
          <w:szCs w:val="24"/>
        </w:rPr>
      </w:pPr>
      <w:r>
        <w:rPr>
          <w:rFonts w:ascii="SimSun" w:hAnsi="SimSun" w:eastAsia="SimSun" w:cs="SimSun"/>
          <w:sz w:val="24"/>
          <w:szCs w:val="24"/>
          <w:b/>
          <w:bCs/>
          <w:spacing w:val="-5"/>
        </w:rPr>
        <w:t>隧洞进出口及竖井开挖爆破开采时会有爆破废渣产生，拟采用高密度聚乙烯膜对废</w:t>
      </w:r>
      <w:r>
        <w:rPr>
          <w:rFonts w:ascii="SimSun" w:hAnsi="SimSun" w:eastAsia="SimSun" w:cs="SimSun"/>
          <w:sz w:val="24"/>
          <w:szCs w:val="24"/>
          <w:b/>
          <w:bCs/>
          <w:spacing w:val="-4"/>
        </w:rPr>
        <w:t>渣堆放地进行防渗处理；同时在堆放地四周设置导流沟，将雨水渗滤液收集后运</w:t>
      </w:r>
      <w:r>
        <w:rPr>
          <w:rFonts w:ascii="SimSun" w:hAnsi="SimSun" w:eastAsia="SimSun" w:cs="SimSun"/>
          <w:sz w:val="24"/>
          <w:szCs w:val="24"/>
          <w:b/>
          <w:bCs/>
          <w:spacing w:val="-5"/>
        </w:rPr>
        <w:t>往较近</w:t>
      </w:r>
      <w:r>
        <w:rPr>
          <w:rFonts w:ascii="SimSun" w:hAnsi="SimSun" w:eastAsia="SimSun" w:cs="SimSun"/>
          <w:sz w:val="24"/>
          <w:szCs w:val="24"/>
          <w:b/>
          <w:bCs/>
          <w:spacing w:val="-3"/>
        </w:rPr>
        <w:t>的施工生活污水处理系统进行处理。</w:t>
      </w:r>
    </w:p>
    <w:p>
      <w:pPr>
        <w:ind w:left="475"/>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  </w:t>
      </w:r>
      <w:r>
        <w:rPr>
          <w:rFonts w:ascii="SimSun" w:hAnsi="SimSun" w:eastAsia="SimSun" w:cs="SimSun"/>
          <w:sz w:val="24"/>
          <w:szCs w:val="24"/>
          <w:b/>
          <w:bCs/>
          <w:spacing w:val="-2"/>
        </w:rPr>
        <w:t>工程弃渣处理</w:t>
      </w:r>
    </w:p>
    <w:p>
      <w:pPr>
        <w:ind w:firstLine="482"/>
        <w:spacing w:before="219" w:line="385" w:lineRule="auto"/>
        <w:jc w:val="both"/>
        <w:rPr>
          <w:rFonts w:ascii="SimSun" w:hAnsi="SimSun" w:eastAsia="SimSun" w:cs="SimSun"/>
          <w:sz w:val="24"/>
          <w:szCs w:val="24"/>
        </w:rPr>
      </w:pPr>
      <w:r>
        <w:rPr>
          <w:rFonts w:ascii="SimSun" w:hAnsi="SimSun" w:eastAsia="SimSun" w:cs="SimSun"/>
          <w:sz w:val="24"/>
          <w:szCs w:val="24"/>
          <w:b/>
          <w:bCs/>
          <w:spacing w:val="-4"/>
        </w:rPr>
        <w:t>为减免因弃渣堆置不当而造成水土流失，工程弃渣必须及时运</w:t>
      </w:r>
      <w:r>
        <w:rPr>
          <w:rFonts w:ascii="SimSun" w:hAnsi="SimSun" w:eastAsia="SimSun" w:cs="SimSun"/>
          <w:sz w:val="24"/>
          <w:szCs w:val="24"/>
          <w:b/>
          <w:bCs/>
          <w:spacing w:val="-5"/>
        </w:rPr>
        <w:t>输至输水线路区渣场</w:t>
      </w:r>
      <w:r>
        <w:rPr>
          <w:rFonts w:ascii="SimSun" w:hAnsi="SimSun" w:eastAsia="SimSun" w:cs="SimSun"/>
          <w:sz w:val="24"/>
          <w:szCs w:val="24"/>
          <w:b/>
          <w:bCs/>
          <w:spacing w:val="-9"/>
        </w:rPr>
        <w:t>集中堆放，不得沿途随意倾倒，更不能将弃渣向附近的大河坝河、切吉河等河道内倾倒，</w:t>
      </w:r>
      <w:r>
        <w:rPr>
          <w:rFonts w:ascii="SimSun" w:hAnsi="SimSun" w:eastAsia="SimSun" w:cs="SimSun"/>
          <w:sz w:val="24"/>
          <w:szCs w:val="24"/>
          <w:b/>
          <w:bCs/>
          <w:spacing w:val="-4"/>
        </w:rPr>
        <w:t>运输车辆在运渣过程中不得让弃渣随意散落。渣场弃渣处理、水土保持措施已在</w:t>
      </w:r>
      <w:r>
        <w:rPr>
          <w:rFonts w:ascii="SimSun" w:hAnsi="SimSun" w:eastAsia="SimSun" w:cs="SimSun"/>
          <w:sz w:val="24"/>
          <w:szCs w:val="24"/>
          <w:b/>
          <w:bCs/>
          <w:spacing w:val="-5"/>
        </w:rPr>
        <w:t>施工组</w:t>
      </w:r>
      <w:r>
        <w:rPr>
          <w:rFonts w:ascii="SimSun" w:hAnsi="SimSun" w:eastAsia="SimSun" w:cs="SimSun"/>
          <w:sz w:val="24"/>
          <w:szCs w:val="24"/>
          <w:b/>
          <w:bCs/>
          <w:spacing w:val="-2"/>
        </w:rPr>
        <w:t>织设计中采取浆砌石挡渣墙、浆砌石排水沟等永久性工程措</w:t>
      </w:r>
      <w:r>
        <w:rPr>
          <w:rFonts w:ascii="SimSun" w:hAnsi="SimSun" w:eastAsia="SimSun" w:cs="SimSun"/>
          <w:sz w:val="24"/>
          <w:szCs w:val="24"/>
          <w:b/>
          <w:bCs/>
          <w:spacing w:val="-3"/>
        </w:rPr>
        <w:t>施。</w:t>
      </w:r>
    </w:p>
    <w:p>
      <w:pPr>
        <w:ind w:left="3"/>
        <w:spacing w:before="83" w:line="227" w:lineRule="auto"/>
        <w:outlineLvl w:val="0"/>
        <w:rPr>
          <w:rFonts w:ascii="SimHei" w:hAnsi="SimHei" w:eastAsia="SimHei" w:cs="SimHei"/>
          <w:sz w:val="31"/>
          <w:szCs w:val="31"/>
        </w:rPr>
      </w:pPr>
      <w:bookmarkStart w:name="bookmark111" w:id="159"/>
      <w:bookmarkEnd w:id="159"/>
      <w:bookmarkStart w:name="bookmark110" w:id="160"/>
      <w:bookmarkEnd w:id="160"/>
      <w:r>
        <w:rPr>
          <w:rFonts w:ascii="Times New Roman" w:hAnsi="Times New Roman" w:eastAsia="Times New Roman" w:cs="Times New Roman"/>
          <w:sz w:val="31"/>
          <w:szCs w:val="31"/>
          <w:b/>
          <w:bCs/>
          <w:spacing w:val="5"/>
        </w:rPr>
        <w:t>6.7  </w:t>
      </w:r>
      <w:r>
        <w:rPr>
          <w:rFonts w:ascii="SimHei" w:hAnsi="SimHei" w:eastAsia="SimHei" w:cs="SimHei"/>
          <w:sz w:val="31"/>
          <w:szCs w:val="31"/>
          <w:b/>
          <w:bCs/>
          <w:spacing w:val="5"/>
        </w:rPr>
        <w:t>土壤环境保护对策</w:t>
      </w:r>
    </w:p>
    <w:p>
      <w:pPr>
        <w:ind w:left="1"/>
        <w:spacing w:before="307"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6.7.1  </w:t>
      </w:r>
      <w:r>
        <w:rPr>
          <w:rFonts w:ascii="KaiTi" w:hAnsi="KaiTi" w:eastAsia="KaiTi" w:cs="KaiTi"/>
          <w:sz w:val="28"/>
          <w:szCs w:val="28"/>
          <w:b/>
          <w:bCs/>
          <w:spacing w:val="-2"/>
        </w:rPr>
        <w:t>土壤环境保护措施</w:t>
      </w:r>
    </w:p>
    <w:p>
      <w:pPr>
        <w:pStyle w:val="BodyText"/>
        <w:spacing w:line="279" w:lineRule="auto"/>
        <w:rPr/>
      </w:pPr>
      <w:r/>
    </w:p>
    <w:p>
      <w:pPr>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6.7.1.1  </w:t>
      </w:r>
      <w:r>
        <w:rPr>
          <w:rFonts w:ascii="SimHei" w:hAnsi="SimHei" w:eastAsia="SimHei" w:cs="SimHei"/>
          <w:sz w:val="24"/>
          <w:szCs w:val="24"/>
          <w:b/>
          <w:bCs/>
          <w:spacing w:val="-2"/>
        </w:rPr>
        <w:t>调出区域土壤环境保护措施</w:t>
      </w:r>
    </w:p>
    <w:p>
      <w:pPr>
        <w:ind w:right="61" w:firstLine="479"/>
        <w:spacing w:before="211" w:line="385" w:lineRule="auto"/>
        <w:rPr>
          <w:rFonts w:ascii="SimSun" w:hAnsi="SimSun" w:eastAsia="SimSun" w:cs="SimSun"/>
          <w:sz w:val="24"/>
          <w:szCs w:val="24"/>
        </w:rPr>
      </w:pPr>
      <w:r>
        <w:rPr>
          <w:rFonts w:ascii="SimSun" w:hAnsi="SimSun" w:eastAsia="SimSun" w:cs="SimSun"/>
          <w:sz w:val="24"/>
          <w:szCs w:val="24"/>
          <w:b/>
          <w:bCs/>
          <w:spacing w:val="-4"/>
        </w:rPr>
        <w:t>对于调出区域，开工前对施工临时设施要进行细致的规划，以达到既少</w:t>
      </w:r>
      <w:r>
        <w:rPr>
          <w:rFonts w:ascii="SimSun" w:hAnsi="SimSun" w:eastAsia="SimSun" w:cs="SimSun"/>
          <w:sz w:val="24"/>
          <w:szCs w:val="24"/>
          <w:b/>
          <w:bCs/>
          <w:spacing w:val="-5"/>
        </w:rPr>
        <w:t>占农田、林</w:t>
      </w:r>
      <w:r>
        <w:rPr>
          <w:rFonts w:ascii="SimSun" w:hAnsi="SimSun" w:eastAsia="SimSun" w:cs="SimSun"/>
          <w:sz w:val="24"/>
          <w:szCs w:val="24"/>
          <w:b/>
          <w:bCs/>
          <w:spacing w:val="-3"/>
        </w:rPr>
        <w:t>地，又方便施工的目的。</w:t>
      </w:r>
    </w:p>
    <w:p>
      <w:pPr>
        <w:ind w:right="2" w:firstLine="480"/>
        <w:spacing w:before="2" w:line="385" w:lineRule="auto"/>
        <w:jc w:val="both"/>
        <w:rPr>
          <w:rFonts w:ascii="SimSun" w:hAnsi="SimSun" w:eastAsia="SimSun" w:cs="SimSun"/>
          <w:sz w:val="24"/>
          <w:szCs w:val="24"/>
        </w:rPr>
      </w:pPr>
      <w:r>
        <w:rPr>
          <w:rFonts w:ascii="SimSun" w:hAnsi="SimSun" w:eastAsia="SimSun" w:cs="SimSun"/>
          <w:sz w:val="24"/>
          <w:szCs w:val="24"/>
          <w:b/>
          <w:bCs/>
          <w:spacing w:val="-4"/>
        </w:rPr>
        <w:t>施工期项目主体工程、临建工程、料场、渣场、修建临时施工道路</w:t>
      </w:r>
      <w:r>
        <w:rPr>
          <w:rFonts w:ascii="SimSun" w:hAnsi="SimSun" w:eastAsia="SimSun" w:cs="SimSun"/>
          <w:sz w:val="24"/>
          <w:szCs w:val="24"/>
          <w:b/>
          <w:bCs/>
          <w:spacing w:val="-5"/>
        </w:rPr>
        <w:t>等施工行为通过</w:t>
      </w:r>
      <w:r>
        <w:rPr>
          <w:rFonts w:ascii="SimSun" w:hAnsi="SimSun" w:eastAsia="SimSun" w:cs="SimSun"/>
          <w:sz w:val="24"/>
          <w:szCs w:val="24"/>
          <w:b/>
          <w:bCs/>
          <w:spacing w:val="-4"/>
        </w:rPr>
        <w:t>地表剥离、塌陷、占压等方式，一定程度上破坏地表植被，导致土壤涵水能力下降</w:t>
      </w:r>
      <w:r>
        <w:rPr>
          <w:rFonts w:ascii="SimSun" w:hAnsi="SimSun" w:eastAsia="SimSun" w:cs="SimSun"/>
          <w:sz w:val="24"/>
          <w:szCs w:val="24"/>
          <w:b/>
          <w:bCs/>
          <w:spacing w:val="-5"/>
        </w:rPr>
        <w:t>，水</w:t>
      </w:r>
      <w:r>
        <w:rPr>
          <w:rFonts w:ascii="SimSun" w:hAnsi="SimSun" w:eastAsia="SimSun" w:cs="SimSun"/>
          <w:sz w:val="24"/>
          <w:szCs w:val="24"/>
          <w:b/>
          <w:bCs/>
          <w:spacing w:val="-9"/>
        </w:rPr>
        <w:t>土流失加剧。应合理安排工期，避开强降雨天气施工，及时做好开挖裸露面的工程防护；</w:t>
      </w:r>
      <w:r>
        <w:rPr>
          <w:rFonts w:ascii="SimSun" w:hAnsi="SimSun" w:eastAsia="SimSun" w:cs="SimSun"/>
          <w:sz w:val="24"/>
          <w:szCs w:val="24"/>
          <w:b/>
          <w:bCs/>
          <w:spacing w:val="-2"/>
        </w:rPr>
        <w:t>加强监理、监测工作，杜绝乱堆乱弃现象，</w:t>
      </w:r>
      <w:r>
        <w:rPr>
          <w:rFonts w:ascii="SimSun" w:hAnsi="SimSun" w:eastAsia="SimSun" w:cs="SimSun"/>
          <w:sz w:val="24"/>
          <w:szCs w:val="24"/>
          <w:b/>
          <w:bCs/>
          <w:spacing w:val="-3"/>
        </w:rPr>
        <w:t>落实设计，并严格按照工程设计进行施工。</w:t>
      </w:r>
      <w:r>
        <w:rPr>
          <w:rFonts w:ascii="SimSun" w:hAnsi="SimSun" w:eastAsia="SimSun" w:cs="SimSun"/>
          <w:sz w:val="24"/>
          <w:szCs w:val="24"/>
          <w:b/>
          <w:bCs/>
          <w:spacing w:val="-4"/>
        </w:rPr>
        <w:t>施工结束后，需对施工干扰区域的土建施工前进行表层土壤剥离并集中堆放、养护</w:t>
      </w:r>
      <w:r>
        <w:rPr>
          <w:rFonts w:ascii="SimSun" w:hAnsi="SimSun" w:eastAsia="SimSun" w:cs="SimSun"/>
          <w:sz w:val="24"/>
          <w:szCs w:val="24"/>
          <w:b/>
          <w:bCs/>
          <w:spacing w:val="-5"/>
        </w:rPr>
        <w:t>，施</w:t>
      </w:r>
      <w:r>
        <w:rPr>
          <w:rFonts w:ascii="SimSun" w:hAnsi="SimSun" w:eastAsia="SimSun" w:cs="SimSun"/>
          <w:sz w:val="24"/>
          <w:szCs w:val="24"/>
          <w:b/>
          <w:bCs/>
          <w:spacing w:val="-4"/>
        </w:rPr>
        <w:t>工结束后进行土地平整并恢复植被。工程永久占地区的绿化</w:t>
      </w:r>
      <w:r>
        <w:rPr>
          <w:rFonts w:ascii="SimSun" w:hAnsi="SimSun" w:eastAsia="SimSun" w:cs="SimSun"/>
          <w:sz w:val="24"/>
          <w:szCs w:val="24"/>
          <w:b/>
          <w:bCs/>
          <w:spacing w:val="-5"/>
        </w:rPr>
        <w:t>工程级别为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级，其标准应</w:t>
      </w:r>
      <w:r>
        <w:rPr>
          <w:rFonts w:ascii="SimSun" w:hAnsi="SimSun" w:eastAsia="SimSun" w:cs="SimSun"/>
          <w:sz w:val="24"/>
          <w:szCs w:val="24"/>
          <w:b/>
          <w:bCs/>
          <w:spacing w:val="-4"/>
        </w:rPr>
        <w:t>满足景观、游憩、水土保持和生态保护等多功能的要求，设计应充分结合景观要求，选</w:t>
      </w:r>
    </w:p>
    <w:p>
      <w:pPr>
        <w:spacing w:line="385" w:lineRule="auto"/>
        <w:sectPr>
          <w:footerReference w:type="default" r:id="rId593"/>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3"/>
        <w:spacing w:before="78" w:line="219" w:lineRule="auto"/>
        <w:rPr>
          <w:rFonts w:ascii="SimSun" w:hAnsi="SimSun" w:eastAsia="SimSun" w:cs="SimSun"/>
          <w:sz w:val="24"/>
          <w:szCs w:val="24"/>
        </w:rPr>
      </w:pPr>
      <w:r>
        <w:rPr>
          <w:rFonts w:ascii="SimSun" w:hAnsi="SimSun" w:eastAsia="SimSun" w:cs="SimSun"/>
          <w:sz w:val="24"/>
          <w:szCs w:val="24"/>
          <w:b/>
          <w:bCs/>
          <w:spacing w:val="-3"/>
        </w:rPr>
        <w:t>用当地园林树种和草种进行配置。</w:t>
      </w:r>
    </w:p>
    <w:p>
      <w:pPr>
        <w:ind w:left="1" w:right="61" w:firstLine="497"/>
        <w:spacing w:before="212" w:line="385" w:lineRule="auto"/>
        <w:jc w:val="both"/>
        <w:rPr>
          <w:rFonts w:ascii="SimSun" w:hAnsi="SimSun" w:eastAsia="SimSun" w:cs="SimSun"/>
          <w:sz w:val="24"/>
          <w:szCs w:val="24"/>
        </w:rPr>
      </w:pPr>
      <w:r>
        <w:rPr>
          <w:rFonts w:ascii="SimSun" w:hAnsi="SimSun" w:eastAsia="SimSun" w:cs="SimSun"/>
          <w:sz w:val="24"/>
          <w:szCs w:val="24"/>
          <w:b/>
          <w:bCs/>
          <w:spacing w:val="-5"/>
        </w:rPr>
        <w:t>引水口工程建设布置</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5"/>
        </w:rPr>
        <w:t>3 </w:t>
      </w:r>
      <w:r>
        <w:rPr>
          <w:rFonts w:ascii="SimSun" w:hAnsi="SimSun" w:eastAsia="SimSun" w:cs="SimSun"/>
          <w:sz w:val="24"/>
          <w:szCs w:val="24"/>
          <w:b/>
          <w:bCs/>
          <w:spacing w:val="-5"/>
        </w:rPr>
        <w:t>个弃渣场，对土壤影响较大，施工前对弃渣场进行表层土壤</w:t>
      </w:r>
      <w:r>
        <w:rPr>
          <w:rFonts w:ascii="SimSun" w:hAnsi="SimSun" w:eastAsia="SimSun" w:cs="SimSun"/>
          <w:sz w:val="24"/>
          <w:szCs w:val="24"/>
          <w:b/>
          <w:bCs/>
          <w:spacing w:val="-4"/>
        </w:rPr>
        <w:t>剥离并集中堆放、养护，对弃渣场顶面进行土地平整，铺防渗土工膜后回覆表土</w:t>
      </w:r>
      <w:r>
        <w:rPr>
          <w:rFonts w:ascii="SimSun" w:hAnsi="SimSun" w:eastAsia="SimSun" w:cs="SimSun"/>
          <w:sz w:val="24"/>
          <w:szCs w:val="24"/>
          <w:b/>
          <w:bCs/>
          <w:spacing w:val="-5"/>
        </w:rPr>
        <w:t>，渣场</w:t>
      </w:r>
      <w:r>
        <w:rPr>
          <w:rFonts w:ascii="SimSun" w:hAnsi="SimSun" w:eastAsia="SimSun" w:cs="SimSun"/>
          <w:sz w:val="24"/>
          <w:szCs w:val="24"/>
          <w:b/>
          <w:bCs/>
          <w:spacing w:val="-3"/>
        </w:rPr>
        <w:t>顶面和坡面种草方式恢复植被。</w:t>
      </w:r>
    </w:p>
    <w:p>
      <w:pPr>
        <w:ind w:left="1" w:right="61" w:firstLine="497"/>
        <w:spacing w:before="4" w:line="384" w:lineRule="auto"/>
        <w:jc w:val="both"/>
        <w:rPr>
          <w:rFonts w:ascii="SimSun" w:hAnsi="SimSun" w:eastAsia="SimSun" w:cs="SimSun"/>
          <w:sz w:val="24"/>
          <w:szCs w:val="24"/>
        </w:rPr>
      </w:pPr>
      <w:r>
        <w:rPr>
          <w:rFonts w:ascii="SimSun" w:hAnsi="SimSun" w:eastAsia="SimSun" w:cs="SimSun"/>
          <w:sz w:val="24"/>
          <w:szCs w:val="24"/>
          <w:b/>
          <w:bCs/>
          <w:spacing w:val="-5"/>
        </w:rPr>
        <w:t>引水口工程建设布置</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5"/>
        </w:rPr>
        <w:t>1 </w:t>
      </w:r>
      <w:r>
        <w:rPr>
          <w:rFonts w:ascii="SimSun" w:hAnsi="SimSun" w:eastAsia="SimSun" w:cs="SimSun"/>
          <w:sz w:val="24"/>
          <w:szCs w:val="24"/>
          <w:b/>
          <w:bCs/>
          <w:spacing w:val="-5"/>
        </w:rPr>
        <w:t>个料场，为水塔拉灰岩料场，工程施工过程中，要严格按设</w:t>
      </w:r>
      <w:r>
        <w:rPr>
          <w:rFonts w:ascii="SimSun" w:hAnsi="SimSun" w:eastAsia="SimSun" w:cs="SimSun"/>
          <w:sz w:val="24"/>
          <w:szCs w:val="24"/>
          <w:b/>
          <w:bCs/>
          <w:spacing w:val="-4"/>
        </w:rPr>
        <w:t>计规定进行取料作业；严格控制取土面积和取土深度，不得随意扩大取土范围及</w:t>
      </w:r>
      <w:r>
        <w:rPr>
          <w:rFonts w:ascii="SimSun" w:hAnsi="SimSun" w:eastAsia="SimSun" w:cs="SimSun"/>
          <w:sz w:val="24"/>
          <w:szCs w:val="24"/>
          <w:b/>
          <w:bCs/>
          <w:spacing w:val="-5"/>
        </w:rPr>
        <w:t>破坏周</w:t>
      </w:r>
      <w:r>
        <w:rPr>
          <w:rFonts w:ascii="SimSun" w:hAnsi="SimSun" w:eastAsia="SimSun" w:cs="SimSun"/>
          <w:sz w:val="24"/>
          <w:szCs w:val="24"/>
          <w:b/>
          <w:bCs/>
          <w:spacing w:val="-4"/>
        </w:rPr>
        <w:t>围农田和植被。施工前，对该区可以剥离的表土进行剥离，剥离的表土作为</w:t>
      </w:r>
      <w:r>
        <w:rPr>
          <w:rFonts w:ascii="SimSun" w:hAnsi="SimSun" w:eastAsia="SimSun" w:cs="SimSun"/>
          <w:sz w:val="24"/>
          <w:szCs w:val="24"/>
          <w:b/>
          <w:bCs/>
          <w:spacing w:val="-5"/>
        </w:rPr>
        <w:t>后期绿化用</w:t>
      </w:r>
      <w:r>
        <w:rPr>
          <w:rFonts w:ascii="SimSun" w:hAnsi="SimSun" w:eastAsia="SimSun" w:cs="SimSun"/>
          <w:sz w:val="24"/>
          <w:szCs w:val="24"/>
          <w:b/>
          <w:bCs/>
          <w:spacing w:val="-3"/>
        </w:rPr>
        <w:t>土，剥离厚度</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30cm</w:t>
      </w:r>
      <w:r>
        <w:rPr>
          <w:rFonts w:ascii="Times New Roman" w:hAnsi="Times New Roman" w:eastAsia="Times New Roman" w:cs="Times New Roman"/>
          <w:sz w:val="24"/>
          <w:szCs w:val="24"/>
          <w:b/>
          <w:bCs/>
          <w:spacing w:val="-25"/>
        </w:rPr>
        <w:t xml:space="preserve"> </w:t>
      </w:r>
      <w:r>
        <w:rPr>
          <w:rFonts w:ascii="SimSun" w:hAnsi="SimSun" w:eastAsia="SimSun" w:cs="SimSun"/>
          <w:sz w:val="24"/>
          <w:szCs w:val="24"/>
          <w:b/>
          <w:bCs/>
          <w:spacing w:val="-3"/>
        </w:rPr>
        <w:t>。根据区域适生灌草种，料场底面表土回覆和土地平整后采取撒播</w:t>
      </w:r>
      <w:r>
        <w:rPr>
          <w:rFonts w:ascii="SimSun" w:hAnsi="SimSun" w:eastAsia="SimSun" w:cs="SimSun"/>
          <w:sz w:val="24"/>
          <w:szCs w:val="24"/>
          <w:b/>
          <w:bCs/>
          <w:spacing w:val="-4"/>
        </w:rPr>
        <w:t>灌草方式绿化。</w:t>
      </w:r>
    </w:p>
    <w:p>
      <w:pPr>
        <w:ind w:left="1"/>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6.7.1.2  </w:t>
      </w:r>
      <w:r>
        <w:rPr>
          <w:rFonts w:ascii="SimHei" w:hAnsi="SimHei" w:eastAsia="SimHei" w:cs="SimHei"/>
          <w:sz w:val="24"/>
          <w:szCs w:val="24"/>
          <w:b/>
          <w:bCs/>
          <w:spacing w:val="-2"/>
        </w:rPr>
        <w:t>输水工程区域土壤环境保护措施</w:t>
      </w:r>
    </w:p>
    <w:p>
      <w:pPr>
        <w:ind w:right="61" w:firstLine="484"/>
        <w:spacing w:before="209" w:line="385" w:lineRule="auto"/>
        <w:jc w:val="both"/>
        <w:rPr>
          <w:rFonts w:ascii="SimSun" w:hAnsi="SimSun" w:eastAsia="SimSun" w:cs="SimSun"/>
          <w:sz w:val="24"/>
          <w:szCs w:val="24"/>
        </w:rPr>
      </w:pPr>
      <w:r>
        <w:rPr>
          <w:rFonts w:ascii="SimSun" w:hAnsi="SimSun" w:eastAsia="SimSun" w:cs="SimSun"/>
          <w:sz w:val="24"/>
          <w:szCs w:val="24"/>
          <w:b/>
          <w:bCs/>
          <w:spacing w:val="-4"/>
        </w:rPr>
        <w:t>大河坝引水口至切吉河大河坝水库段隧洞建设布置</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个弃渣</w:t>
      </w:r>
      <w:r>
        <w:rPr>
          <w:rFonts w:ascii="SimSun" w:hAnsi="SimSun" w:eastAsia="SimSun" w:cs="SimSun"/>
          <w:sz w:val="24"/>
          <w:szCs w:val="24"/>
          <w:b/>
          <w:bCs/>
          <w:spacing w:val="-5"/>
        </w:rPr>
        <w:t>场，施工前对弃渣场进</w:t>
      </w:r>
      <w:r>
        <w:rPr>
          <w:rFonts w:ascii="SimSun" w:hAnsi="SimSun" w:eastAsia="SimSun" w:cs="SimSun"/>
          <w:sz w:val="24"/>
          <w:szCs w:val="24"/>
          <w:b/>
          <w:bCs/>
          <w:spacing w:val="-4"/>
        </w:rPr>
        <w:t>行表土剥离并集中堆放、养护，对临时堆存的表土采取临时拦挡和覆盖措施。弃渣场下</w:t>
      </w:r>
      <w:r>
        <w:rPr>
          <w:rFonts w:ascii="SimSun" w:hAnsi="SimSun" w:eastAsia="SimSun" w:cs="SimSun"/>
          <w:sz w:val="24"/>
          <w:szCs w:val="24"/>
          <w:b/>
          <w:bCs/>
          <w:spacing w:val="-4"/>
        </w:rPr>
        <w:t>边缘修建浆砌块石挡渣墙；弃渣场上游边坡、坡面设置排水沟。在堆渣结束后，边坡设</w:t>
      </w:r>
      <w:r>
        <w:rPr>
          <w:rFonts w:ascii="SimSun" w:hAnsi="SimSun" w:eastAsia="SimSun" w:cs="SimSun"/>
          <w:sz w:val="24"/>
          <w:szCs w:val="24"/>
          <w:b/>
          <w:bCs/>
          <w:spacing w:val="-4"/>
        </w:rPr>
        <w:t>置混凝土框格护坡，对弃渣场顶面进行土地平整，铺防渗土工膜后回覆表土，渣场顶面</w:t>
      </w:r>
      <w:r>
        <w:rPr>
          <w:rFonts w:ascii="SimSun" w:hAnsi="SimSun" w:eastAsia="SimSun" w:cs="SimSun"/>
          <w:sz w:val="24"/>
          <w:szCs w:val="24"/>
          <w:b/>
          <w:bCs/>
          <w:spacing w:val="-3"/>
        </w:rPr>
        <w:t>和坡面种草方式恢复植被。</w:t>
      </w:r>
    </w:p>
    <w:p>
      <w:pPr>
        <w:ind w:left="8" w:right="61" w:firstLine="474"/>
        <w:spacing w:before="3" w:line="384" w:lineRule="auto"/>
        <w:jc w:val="both"/>
        <w:rPr>
          <w:rFonts w:ascii="SimSun" w:hAnsi="SimSun" w:eastAsia="SimSun" w:cs="SimSun"/>
          <w:sz w:val="24"/>
          <w:szCs w:val="24"/>
        </w:rPr>
      </w:pPr>
      <w:r>
        <w:rPr>
          <w:rFonts w:ascii="SimSun" w:hAnsi="SimSun" w:eastAsia="SimSun" w:cs="SimSun"/>
          <w:sz w:val="24"/>
          <w:szCs w:val="24"/>
          <w:b/>
          <w:bCs/>
          <w:spacing w:val="-4"/>
        </w:rPr>
        <w:t>严格控制工程及其建筑物开挖施工作业面，避免破坏周围植被。施</w:t>
      </w:r>
      <w:r>
        <w:rPr>
          <w:rFonts w:ascii="SimSun" w:hAnsi="SimSun" w:eastAsia="SimSun" w:cs="SimSun"/>
          <w:sz w:val="24"/>
          <w:szCs w:val="24"/>
          <w:b/>
          <w:bCs/>
          <w:spacing w:val="-5"/>
        </w:rPr>
        <w:t>工临时占地要恢</w:t>
      </w:r>
      <w:r>
        <w:rPr>
          <w:rFonts w:ascii="SimSun" w:hAnsi="SimSun" w:eastAsia="SimSun" w:cs="SimSun"/>
          <w:sz w:val="24"/>
          <w:szCs w:val="24"/>
          <w:b/>
          <w:bCs/>
          <w:spacing w:val="-4"/>
        </w:rPr>
        <w:t>复为原有植被，在挖掘中表层土壤单独存放，按顺序回填覆盖，以</w:t>
      </w:r>
      <w:r>
        <w:rPr>
          <w:rFonts w:ascii="SimSun" w:hAnsi="SimSun" w:eastAsia="SimSun" w:cs="SimSun"/>
          <w:sz w:val="24"/>
          <w:szCs w:val="24"/>
          <w:b/>
          <w:bCs/>
          <w:spacing w:val="-5"/>
        </w:rPr>
        <w:t>利于工程完成后农田</w:t>
      </w:r>
      <w:r>
        <w:rPr>
          <w:rFonts w:ascii="SimSun" w:hAnsi="SimSun" w:eastAsia="SimSun" w:cs="SimSun"/>
          <w:sz w:val="24"/>
          <w:szCs w:val="24"/>
          <w:b/>
          <w:bCs/>
          <w:spacing w:val="-2"/>
        </w:rPr>
        <w:t>复垦和植被的恢复。施工中土石方开采量大的项目应避开暴雨</w:t>
      </w:r>
      <w:r>
        <w:rPr>
          <w:rFonts w:ascii="SimSun" w:hAnsi="SimSun" w:eastAsia="SimSun" w:cs="SimSun"/>
          <w:sz w:val="24"/>
          <w:szCs w:val="24"/>
          <w:b/>
          <w:bCs/>
          <w:spacing w:val="-3"/>
        </w:rPr>
        <w:t>，减少冲刷。</w:t>
      </w:r>
    </w:p>
    <w:p>
      <w:pPr>
        <w:ind w:left="4" w:right="61" w:firstLine="480"/>
        <w:spacing w:before="1" w:line="386" w:lineRule="auto"/>
        <w:rPr>
          <w:rFonts w:ascii="SimSun" w:hAnsi="SimSun" w:eastAsia="SimSun" w:cs="SimSun"/>
          <w:sz w:val="24"/>
          <w:szCs w:val="24"/>
        </w:rPr>
      </w:pPr>
      <w:r>
        <w:rPr>
          <w:rFonts w:ascii="SimSun" w:hAnsi="SimSun" w:eastAsia="SimSun" w:cs="SimSun"/>
          <w:sz w:val="24"/>
          <w:szCs w:val="24"/>
          <w:b/>
          <w:bCs/>
          <w:spacing w:val="-4"/>
        </w:rPr>
        <w:t>大河坝水库淹没区需要严格按照设计文件确定征占土地范围，进</w:t>
      </w:r>
      <w:r>
        <w:rPr>
          <w:rFonts w:ascii="SimSun" w:hAnsi="SimSun" w:eastAsia="SimSun" w:cs="SimSun"/>
          <w:sz w:val="24"/>
          <w:szCs w:val="24"/>
          <w:b/>
          <w:bCs/>
          <w:spacing w:val="-5"/>
        </w:rPr>
        <w:t>行地表植被的清理</w:t>
      </w:r>
      <w:r>
        <w:rPr>
          <w:rFonts w:ascii="SimSun" w:hAnsi="SimSun" w:eastAsia="SimSun" w:cs="SimSun"/>
          <w:sz w:val="24"/>
          <w:szCs w:val="24"/>
          <w:b/>
          <w:bCs/>
          <w:spacing w:val="-7"/>
        </w:rPr>
        <w:t>工作。</w:t>
      </w:r>
    </w:p>
    <w:p>
      <w:pPr>
        <w:ind w:left="2"/>
        <w:spacing w:before="117"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4"/>
        </w:rPr>
        <w:t>6.7.2</w:t>
      </w:r>
      <w:r>
        <w:rPr>
          <w:rFonts w:ascii="Times New Roman" w:hAnsi="Times New Roman" w:eastAsia="Times New Roman" w:cs="Times New Roman"/>
          <w:sz w:val="28"/>
          <w:szCs w:val="28"/>
          <w:b/>
          <w:bCs/>
          <w:spacing w:val="13"/>
        </w:rPr>
        <w:t xml:space="preserve">  </w:t>
      </w:r>
      <w:r>
        <w:rPr>
          <w:rFonts w:ascii="KaiTi" w:hAnsi="KaiTi" w:eastAsia="KaiTi" w:cs="KaiTi"/>
          <w:sz w:val="28"/>
          <w:szCs w:val="28"/>
          <w:b/>
          <w:bCs/>
          <w:spacing w:val="-4"/>
        </w:rPr>
        <w:t>冻土环境保护措施</w:t>
      </w:r>
    </w:p>
    <w:p>
      <w:pPr>
        <w:pStyle w:val="BodyText"/>
        <w:spacing w:line="278" w:lineRule="auto"/>
        <w:rPr/>
      </w:pPr>
      <w:r/>
    </w:p>
    <w:p>
      <w:pPr>
        <w:ind w:left="488"/>
        <w:spacing w:before="78" w:line="220" w:lineRule="auto"/>
        <w:rPr>
          <w:rFonts w:ascii="SimSun" w:hAnsi="SimSun" w:eastAsia="SimSun" w:cs="SimSun"/>
          <w:sz w:val="24"/>
          <w:szCs w:val="24"/>
        </w:rPr>
      </w:pP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施工期</w:t>
      </w:r>
    </w:p>
    <w:p>
      <w:pPr>
        <w:ind w:left="4" w:firstLine="488"/>
        <w:spacing w:before="214" w:line="302"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）铺设隔热层路基、片石护道和碎石护坡路基、排水隔水措施等有针对性措施，</w:t>
      </w:r>
      <w:r>
        <w:rPr>
          <w:rFonts w:ascii="SimSun" w:hAnsi="SimSun" w:eastAsia="SimSun" w:cs="SimSun"/>
          <w:sz w:val="24"/>
          <w:szCs w:val="24"/>
          <w:b/>
          <w:bCs/>
          <w:spacing w:val="-2"/>
        </w:rPr>
        <w:t>工程拌合场地面应采取隔热措施，将工程建设对冻土环境的影响降至最低程度。</w:t>
      </w:r>
    </w:p>
    <w:p>
      <w:pPr>
        <w:ind w:left="3" w:right="102" w:firstLine="489"/>
        <w:spacing w:before="214"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）严格按照设计的施工便道进行施工运输，合理安排施工期的</w:t>
      </w:r>
      <w:r>
        <w:rPr>
          <w:rFonts w:ascii="SimSun" w:hAnsi="SimSun" w:eastAsia="SimSun" w:cs="SimSun"/>
          <w:sz w:val="24"/>
          <w:szCs w:val="24"/>
          <w:b/>
          <w:bCs/>
          <w:spacing w:val="-3"/>
        </w:rPr>
        <w:t>道路通行，严防</w:t>
      </w:r>
      <w:r>
        <w:rPr>
          <w:rFonts w:ascii="SimSun" w:hAnsi="SimSun" w:eastAsia="SimSun" w:cs="SimSun"/>
          <w:sz w:val="24"/>
          <w:szCs w:val="24"/>
          <w:b/>
          <w:bCs/>
          <w:spacing w:val="-3"/>
        </w:rPr>
        <w:t>车辆下道破坏冻土环境。</w:t>
      </w:r>
    </w:p>
    <w:p>
      <w:pPr>
        <w:ind w:left="493"/>
        <w:spacing w:before="216"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）施工生产生活区地基处理一般采用桩基础，地面采用砼板，</w:t>
      </w:r>
      <w:r>
        <w:rPr>
          <w:rFonts w:ascii="SimSun" w:hAnsi="SimSun" w:eastAsia="SimSun" w:cs="SimSun"/>
          <w:sz w:val="24"/>
          <w:szCs w:val="24"/>
          <w:b/>
          <w:bCs/>
          <w:spacing w:val="-3"/>
        </w:rPr>
        <w:t>基础与地面之间</w:t>
      </w:r>
    </w:p>
    <w:p>
      <w:pPr>
        <w:spacing w:line="219" w:lineRule="auto"/>
        <w:sectPr>
          <w:footerReference w:type="default" r:id="rId594"/>
          <w:pgSz w:w="11906" w:h="16839"/>
          <w:pgMar w:top="400" w:right="1356"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2"/>
        <w:spacing w:before="78" w:line="219" w:lineRule="auto"/>
        <w:rPr>
          <w:rFonts w:ascii="SimSun" w:hAnsi="SimSun" w:eastAsia="SimSun" w:cs="SimSun"/>
          <w:sz w:val="24"/>
          <w:szCs w:val="24"/>
        </w:rPr>
      </w:pPr>
      <w:r>
        <w:rPr>
          <w:rFonts w:ascii="SimSun" w:hAnsi="SimSun" w:eastAsia="SimSun" w:cs="SimSun"/>
          <w:sz w:val="24"/>
          <w:szCs w:val="24"/>
          <w:b/>
          <w:bCs/>
          <w:spacing w:val="-2"/>
        </w:rPr>
        <w:t>形成架空层，与地面保持一定距离，使对多年冻土的天然平衡状态的破坏减到最小。</w:t>
      </w:r>
    </w:p>
    <w:p>
      <w:pPr>
        <w:ind w:right="27" w:firstLine="490"/>
        <w:spacing w:before="213" w:line="330"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）合理设置取土场，取土场选址尽量避开冻土地区，施工期需</w:t>
      </w:r>
      <w:r>
        <w:rPr>
          <w:rFonts w:ascii="SimSun" w:hAnsi="SimSun" w:eastAsia="SimSun" w:cs="SimSun"/>
          <w:sz w:val="24"/>
          <w:szCs w:val="24"/>
          <w:b/>
          <w:bCs/>
          <w:spacing w:val="-3"/>
        </w:rPr>
        <w:t>严格控制取土场</w:t>
      </w:r>
      <w:r>
        <w:rPr>
          <w:rFonts w:ascii="SimSun" w:hAnsi="SimSun" w:eastAsia="SimSun" w:cs="SimSun"/>
          <w:sz w:val="24"/>
          <w:szCs w:val="24"/>
          <w:b/>
          <w:bCs/>
          <w:spacing w:val="-4"/>
        </w:rPr>
        <w:t>取土范围。施工结束后对取土场进行土地清理、平整措施，加快植被自然</w:t>
      </w:r>
      <w:r>
        <w:rPr>
          <w:rFonts w:ascii="SimSun" w:hAnsi="SimSun" w:eastAsia="SimSun" w:cs="SimSun"/>
          <w:sz w:val="24"/>
          <w:szCs w:val="24"/>
          <w:b/>
          <w:bCs/>
          <w:spacing w:val="-5"/>
        </w:rPr>
        <w:t>恢复以保护冻</w:t>
      </w:r>
      <w:r>
        <w:rPr>
          <w:rFonts w:ascii="SimSun" w:hAnsi="SimSun" w:eastAsia="SimSun" w:cs="SimSun"/>
          <w:sz w:val="24"/>
          <w:szCs w:val="24"/>
          <w:b/>
          <w:bCs/>
          <w:spacing w:val="-2"/>
        </w:rPr>
        <w:t>土环境不受破坏。避免产生热融湖塘、热融滑塌破坏冻土环</w:t>
      </w:r>
      <w:r>
        <w:rPr>
          <w:rFonts w:ascii="SimSun" w:hAnsi="SimSun" w:eastAsia="SimSun" w:cs="SimSun"/>
          <w:sz w:val="24"/>
          <w:szCs w:val="24"/>
          <w:b/>
          <w:bCs/>
          <w:spacing w:val="-3"/>
        </w:rPr>
        <w:t>境。</w:t>
      </w:r>
    </w:p>
    <w:p>
      <w:pPr>
        <w:ind w:right="25" w:firstLine="491"/>
        <w:spacing w:before="216" w:line="34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）工程施工材料中砌筑砂浆或混凝土中掺防冻剂，在基床表层</w:t>
      </w:r>
      <w:r>
        <w:rPr>
          <w:rFonts w:ascii="SimSun" w:hAnsi="SimSun" w:eastAsia="SimSun" w:cs="SimSun"/>
          <w:sz w:val="24"/>
          <w:szCs w:val="24"/>
          <w:b/>
          <w:bCs/>
          <w:spacing w:val="-3"/>
        </w:rPr>
        <w:t>铺设保温层使表</w:t>
      </w:r>
      <w:r>
        <w:rPr>
          <w:rFonts w:ascii="SimSun" w:hAnsi="SimSun" w:eastAsia="SimSun" w:cs="SimSun"/>
          <w:sz w:val="24"/>
          <w:szCs w:val="24"/>
          <w:b/>
          <w:bCs/>
          <w:spacing w:val="-4"/>
        </w:rPr>
        <w:t>层下的基床不冻结或减小冻结深度；修建渗沟、暗沟、截水沟等具有抗冻能力的</w:t>
      </w:r>
      <w:r>
        <w:rPr>
          <w:rFonts w:ascii="SimSun" w:hAnsi="SimSun" w:eastAsia="SimSun" w:cs="SimSun"/>
          <w:sz w:val="24"/>
          <w:szCs w:val="24"/>
          <w:b/>
          <w:bCs/>
          <w:spacing w:val="-5"/>
        </w:rPr>
        <w:t>地表排</w:t>
      </w:r>
      <w:r>
        <w:rPr>
          <w:rFonts w:ascii="SimSun" w:hAnsi="SimSun" w:eastAsia="SimSun" w:cs="SimSun"/>
          <w:sz w:val="24"/>
          <w:szCs w:val="24"/>
          <w:b/>
          <w:bCs/>
          <w:spacing w:val="-4"/>
        </w:rPr>
        <w:t>水设施，以防因地表水引起的冻胀；截断、疏导地下水或降低地下水位，防治因</w:t>
      </w:r>
      <w:r>
        <w:rPr>
          <w:rFonts w:ascii="SimSun" w:hAnsi="SimSun" w:eastAsia="SimSun" w:cs="SimSun"/>
          <w:sz w:val="24"/>
          <w:szCs w:val="24"/>
          <w:b/>
          <w:bCs/>
          <w:spacing w:val="-5"/>
        </w:rPr>
        <w:t>地下水</w:t>
      </w:r>
      <w:r>
        <w:rPr>
          <w:rFonts w:ascii="SimSun" w:hAnsi="SimSun" w:eastAsia="SimSun" w:cs="SimSun"/>
          <w:sz w:val="24"/>
          <w:szCs w:val="24"/>
          <w:b/>
          <w:bCs/>
          <w:spacing w:val="-4"/>
        </w:rPr>
        <w:t>补给引起冻胀。</w:t>
      </w:r>
    </w:p>
    <w:p>
      <w:pPr>
        <w:ind w:left="476"/>
        <w:spacing w:before="215"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运营期</w:t>
      </w:r>
    </w:p>
    <w:p>
      <w:pPr>
        <w:ind w:left="491"/>
        <w:spacing w:before="213"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）冻土区内所有废水集中处理回用，不得随意排放。</w:t>
      </w:r>
    </w:p>
    <w:p>
      <w:pPr>
        <w:ind w:right="66" w:firstLine="491"/>
        <w:spacing w:before="212"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）建立多年冻土环境长期监测系统，加强对多年冻土区设置气</w:t>
      </w:r>
      <w:r>
        <w:rPr>
          <w:rFonts w:ascii="SimSun" w:hAnsi="SimSun" w:eastAsia="SimSun" w:cs="SimSun"/>
          <w:sz w:val="24"/>
          <w:szCs w:val="24"/>
          <w:b/>
          <w:bCs/>
          <w:spacing w:val="-3"/>
        </w:rPr>
        <w:t>温、地温和活动</w:t>
      </w:r>
      <w:r>
        <w:rPr>
          <w:rFonts w:ascii="SimSun" w:hAnsi="SimSun" w:eastAsia="SimSun" w:cs="SimSun"/>
          <w:sz w:val="24"/>
          <w:szCs w:val="24"/>
          <w:b/>
          <w:bCs/>
          <w:spacing w:val="-3"/>
        </w:rPr>
        <w:t>层监测点并对工程结构物进行变形监测。</w:t>
      </w:r>
    </w:p>
    <w:p>
      <w:pPr>
        <w:ind w:left="2"/>
        <w:spacing w:before="303" w:line="227" w:lineRule="auto"/>
        <w:outlineLvl w:val="0"/>
        <w:rPr>
          <w:rFonts w:ascii="SimHei" w:hAnsi="SimHei" w:eastAsia="SimHei" w:cs="SimHei"/>
          <w:sz w:val="31"/>
          <w:szCs w:val="31"/>
        </w:rPr>
      </w:pPr>
      <w:bookmarkStart w:name="bookmark113" w:id="161"/>
      <w:bookmarkEnd w:id="161"/>
      <w:bookmarkStart w:name="bookmark112" w:id="162"/>
      <w:bookmarkEnd w:id="162"/>
      <w:r>
        <w:rPr>
          <w:rFonts w:ascii="Times New Roman" w:hAnsi="Times New Roman" w:eastAsia="Times New Roman" w:cs="Times New Roman"/>
          <w:sz w:val="31"/>
          <w:szCs w:val="31"/>
          <w:b/>
          <w:bCs/>
          <w:spacing w:val="5"/>
        </w:rPr>
        <w:t>6.8  </w:t>
      </w:r>
      <w:r>
        <w:rPr>
          <w:rFonts w:ascii="SimHei" w:hAnsi="SimHei" w:eastAsia="SimHei" w:cs="SimHei"/>
          <w:sz w:val="31"/>
          <w:szCs w:val="31"/>
          <w:b/>
          <w:bCs/>
          <w:spacing w:val="5"/>
        </w:rPr>
        <w:t>移民安置保护措施</w:t>
      </w:r>
    </w:p>
    <w:p>
      <w:pPr>
        <w:pStyle w:val="BodyText"/>
        <w:spacing w:line="261" w:lineRule="auto"/>
        <w:rPr/>
      </w:pPr>
      <w:r/>
    </w:p>
    <w:p>
      <w:pPr>
        <w:ind w:firstLine="479"/>
        <w:spacing w:before="78" w:line="386" w:lineRule="auto"/>
        <w:jc w:val="both"/>
        <w:rPr>
          <w:rFonts w:ascii="SimSun" w:hAnsi="SimSun" w:eastAsia="SimSun" w:cs="SimSun"/>
          <w:sz w:val="24"/>
          <w:szCs w:val="24"/>
        </w:rPr>
      </w:pPr>
      <w:r>
        <w:rPr>
          <w:rFonts w:ascii="SimSun" w:hAnsi="SimSun" w:eastAsia="SimSun" w:cs="SimSun"/>
          <w:sz w:val="24"/>
          <w:szCs w:val="24"/>
          <w:b/>
          <w:bCs/>
          <w:spacing w:val="-4"/>
        </w:rPr>
        <w:t>青海三滩生态治理工程无搬迁安置人口，只存在生产安置。本工程生</w:t>
      </w:r>
      <w:r>
        <w:rPr>
          <w:rFonts w:ascii="SimSun" w:hAnsi="SimSun" w:eastAsia="SimSun" w:cs="SimSun"/>
          <w:sz w:val="24"/>
          <w:szCs w:val="24"/>
          <w:b/>
          <w:bCs/>
          <w:spacing w:val="-5"/>
        </w:rPr>
        <w:t>产安置人口采</w:t>
      </w:r>
      <w:r>
        <w:rPr>
          <w:rFonts w:ascii="SimSun" w:hAnsi="SimSun" w:eastAsia="SimSun" w:cs="SimSun"/>
          <w:sz w:val="24"/>
          <w:szCs w:val="24"/>
          <w:b/>
          <w:bCs/>
          <w:spacing w:val="-4"/>
        </w:rPr>
        <w:t>取本村内调整人工种植牧草的方式进行安置，生产安置人口无需外迁，对</w:t>
      </w:r>
      <w:r>
        <w:rPr>
          <w:rFonts w:ascii="SimSun" w:hAnsi="SimSun" w:eastAsia="SimSun" w:cs="SimSun"/>
          <w:sz w:val="24"/>
          <w:szCs w:val="24"/>
          <w:b/>
          <w:bCs/>
          <w:spacing w:val="-5"/>
        </w:rPr>
        <w:t>环境基本不造</w:t>
      </w:r>
      <w:r>
        <w:rPr>
          <w:rFonts w:ascii="SimSun" w:hAnsi="SimSun" w:eastAsia="SimSun" w:cs="SimSun"/>
          <w:sz w:val="24"/>
          <w:szCs w:val="24"/>
          <w:b/>
          <w:bCs/>
          <w:spacing w:val="-3"/>
        </w:rPr>
        <w:t>成影响。但在移民安置过程中，应充分考虑本村内</w:t>
      </w:r>
      <w:r>
        <w:rPr>
          <w:rFonts w:ascii="SimSun" w:hAnsi="SimSun" w:eastAsia="SimSun" w:cs="SimSun"/>
          <w:sz w:val="24"/>
          <w:szCs w:val="24"/>
          <w:b/>
          <w:bCs/>
          <w:spacing w:val="-4"/>
        </w:rPr>
        <w:t>土地资源状况，合理进行耕地调剂，</w:t>
      </w:r>
      <w:r>
        <w:rPr>
          <w:rFonts w:ascii="SimSun" w:hAnsi="SimSun" w:eastAsia="SimSun" w:cs="SimSun"/>
          <w:sz w:val="24"/>
          <w:szCs w:val="24"/>
          <w:b/>
          <w:bCs/>
          <w:spacing w:val="-4"/>
        </w:rPr>
        <w:t>保证生产安置居民得到不低于平均数量和质量水平的耕地，保证生产安置</w:t>
      </w:r>
      <w:r>
        <w:rPr>
          <w:rFonts w:ascii="SimSun" w:hAnsi="SimSun" w:eastAsia="SimSun" w:cs="SimSun"/>
          <w:sz w:val="24"/>
          <w:szCs w:val="24"/>
          <w:b/>
          <w:bCs/>
          <w:spacing w:val="-5"/>
        </w:rPr>
        <w:t>居民的基本生</w:t>
      </w:r>
      <w:r>
        <w:rPr>
          <w:rFonts w:ascii="SimSun" w:hAnsi="SimSun" w:eastAsia="SimSun" w:cs="SimSun"/>
          <w:sz w:val="24"/>
          <w:szCs w:val="24"/>
          <w:b/>
          <w:bCs/>
          <w:spacing w:val="-8"/>
        </w:rPr>
        <w:t>活。</w:t>
      </w:r>
    </w:p>
    <w:p>
      <w:pPr>
        <w:ind w:left="2"/>
        <w:spacing w:before="81" w:line="226" w:lineRule="auto"/>
        <w:outlineLvl w:val="0"/>
        <w:rPr>
          <w:rFonts w:ascii="SimHei" w:hAnsi="SimHei" w:eastAsia="SimHei" w:cs="SimHei"/>
          <w:sz w:val="31"/>
          <w:szCs w:val="31"/>
        </w:rPr>
      </w:pPr>
      <w:bookmarkStart w:name="bookmark115" w:id="163"/>
      <w:bookmarkEnd w:id="163"/>
      <w:bookmarkStart w:name="bookmark114" w:id="164"/>
      <w:bookmarkEnd w:id="164"/>
      <w:r>
        <w:rPr>
          <w:rFonts w:ascii="Times New Roman" w:hAnsi="Times New Roman" w:eastAsia="Times New Roman" w:cs="Times New Roman"/>
          <w:sz w:val="31"/>
          <w:szCs w:val="31"/>
          <w:b/>
          <w:bCs/>
          <w:spacing w:val="5"/>
        </w:rPr>
        <w:t>6.9  </w:t>
      </w:r>
      <w:r>
        <w:rPr>
          <w:rFonts w:ascii="SimHei" w:hAnsi="SimHei" w:eastAsia="SimHei" w:cs="SimHei"/>
          <w:sz w:val="31"/>
          <w:szCs w:val="31"/>
          <w:b/>
          <w:bCs/>
          <w:spacing w:val="5"/>
        </w:rPr>
        <w:t>人群健康保护措施</w:t>
      </w:r>
    </w:p>
    <w:p>
      <w:pPr>
        <w:pStyle w:val="BodyText"/>
        <w:spacing w:line="263" w:lineRule="auto"/>
        <w:rPr/>
      </w:pPr>
      <w:r/>
    </w:p>
    <w:p>
      <w:pPr>
        <w:ind w:right="66" w:firstLine="479"/>
        <w:spacing w:before="79" w:line="385" w:lineRule="auto"/>
        <w:rPr>
          <w:rFonts w:ascii="SimSun" w:hAnsi="SimSun" w:eastAsia="SimSun" w:cs="SimSun"/>
          <w:sz w:val="24"/>
          <w:szCs w:val="24"/>
        </w:rPr>
      </w:pPr>
      <w:r>
        <w:rPr>
          <w:rFonts w:ascii="SimSun" w:hAnsi="SimSun" w:eastAsia="SimSun" w:cs="SimSun"/>
          <w:sz w:val="24"/>
          <w:szCs w:val="24"/>
          <w:b/>
          <w:bCs/>
          <w:spacing w:val="-2"/>
        </w:rPr>
        <w:t>拟建项目工程总工期为</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62 </w:t>
      </w:r>
      <w:r>
        <w:rPr>
          <w:rFonts w:ascii="SimSun" w:hAnsi="SimSun" w:eastAsia="SimSun" w:cs="SimSun"/>
          <w:sz w:val="24"/>
          <w:szCs w:val="24"/>
          <w:b/>
          <w:bCs/>
          <w:spacing w:val="-2"/>
        </w:rPr>
        <w:t>个月，为保障施工人员身体健康，避免或减少疾病暴发</w:t>
      </w:r>
      <w:r>
        <w:rPr>
          <w:rFonts w:ascii="SimSun" w:hAnsi="SimSun" w:eastAsia="SimSun" w:cs="SimSun"/>
          <w:sz w:val="24"/>
          <w:szCs w:val="24"/>
          <w:b/>
          <w:bCs/>
          <w:spacing w:val="-3"/>
        </w:rPr>
        <w:t>流行，施工期需采取一定的人群健康保护措施。</w:t>
      </w:r>
    </w:p>
    <w:p>
      <w:pPr>
        <w:ind w:left="486"/>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施工区卫生清理</w:t>
      </w:r>
    </w:p>
    <w:p>
      <w:pPr>
        <w:ind w:left="1" w:right="25" w:firstLine="477"/>
        <w:spacing w:before="213" w:line="385" w:lineRule="auto"/>
        <w:rPr>
          <w:rFonts w:ascii="SimSun" w:hAnsi="SimSun" w:eastAsia="SimSun" w:cs="SimSun"/>
          <w:sz w:val="24"/>
          <w:szCs w:val="24"/>
        </w:rPr>
      </w:pPr>
      <w:r>
        <w:rPr>
          <w:rFonts w:ascii="SimSun" w:hAnsi="SimSun" w:eastAsia="SimSun" w:cs="SimSun"/>
          <w:sz w:val="24"/>
          <w:szCs w:val="24"/>
          <w:b/>
          <w:bCs/>
          <w:spacing w:val="-4"/>
        </w:rPr>
        <w:t>在工程施工前，结合施工场地开挖、平整工作，运用消毒剂对枢纽工程</w:t>
      </w:r>
      <w:r>
        <w:rPr>
          <w:rFonts w:ascii="SimSun" w:hAnsi="SimSun" w:eastAsia="SimSun" w:cs="SimSun"/>
          <w:sz w:val="24"/>
          <w:szCs w:val="24"/>
          <w:b/>
          <w:bCs/>
          <w:spacing w:val="-5"/>
        </w:rPr>
        <w:t>区、输水线</w:t>
      </w:r>
      <w:r>
        <w:rPr>
          <w:rFonts w:ascii="SimSun" w:hAnsi="SimSun" w:eastAsia="SimSun" w:cs="SimSun"/>
          <w:sz w:val="24"/>
          <w:szCs w:val="24"/>
          <w:b/>
          <w:bCs/>
          <w:spacing w:val="-2"/>
        </w:rPr>
        <w:t>路区和灌溉工程区的施工营地和施工人员集中活动场所进行一次性清理和消毒。</w:t>
      </w:r>
    </w:p>
    <w:p>
      <w:pPr>
        <w:ind w:left="476"/>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卫生宣传与管理</w:t>
      </w:r>
    </w:p>
    <w:p>
      <w:pPr>
        <w:ind w:right="25"/>
        <w:spacing w:before="215" w:line="219" w:lineRule="auto"/>
        <w:jc w:val="right"/>
        <w:rPr>
          <w:rFonts w:ascii="SimSun" w:hAnsi="SimSun" w:eastAsia="SimSun" w:cs="SimSun"/>
          <w:sz w:val="24"/>
          <w:szCs w:val="24"/>
        </w:rPr>
      </w:pPr>
      <w:r>
        <w:rPr>
          <w:rFonts w:ascii="SimSun" w:hAnsi="SimSun" w:eastAsia="SimSun" w:cs="SimSun"/>
          <w:sz w:val="24"/>
          <w:szCs w:val="24"/>
          <w:b/>
          <w:bCs/>
          <w:spacing w:val="-5"/>
        </w:rPr>
        <w:t>加强施工区卫生宣传与管理工作。每年集中开展</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次卫生宣传教育工作，承包商及</w:t>
      </w:r>
    </w:p>
    <w:p>
      <w:pPr>
        <w:spacing w:line="219" w:lineRule="auto"/>
        <w:sectPr>
          <w:footerReference w:type="default" r:id="rId595"/>
          <w:pgSz w:w="11906" w:h="16839"/>
          <w:pgMar w:top="400" w:right="1392" w:bottom="1152" w:left="1425"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right="17" w:firstLine="4"/>
        <w:spacing w:before="78" w:line="385" w:lineRule="auto"/>
        <w:jc w:val="both"/>
        <w:rPr>
          <w:rFonts w:ascii="SimSun" w:hAnsi="SimSun" w:eastAsia="SimSun" w:cs="SimSun"/>
          <w:sz w:val="24"/>
          <w:szCs w:val="24"/>
        </w:rPr>
      </w:pPr>
      <w:r>
        <w:rPr>
          <w:rFonts w:ascii="SimSun" w:hAnsi="SimSun" w:eastAsia="SimSun" w:cs="SimSun"/>
          <w:sz w:val="24"/>
          <w:szCs w:val="24"/>
          <w:b/>
          <w:bCs/>
          <w:spacing w:val="-3"/>
        </w:rPr>
        <w:t>建设管理单位应实行专人负责，利用黑板报、墙报、宣传画报等多种形式，宣传鼠疫、</w:t>
      </w:r>
      <w:r>
        <w:rPr>
          <w:rFonts w:ascii="SimSun" w:hAnsi="SimSun" w:eastAsia="SimSun" w:cs="SimSun"/>
          <w:sz w:val="24"/>
          <w:szCs w:val="24"/>
          <w:b/>
          <w:bCs/>
          <w:spacing w:val="-4"/>
        </w:rPr>
        <w:t>肺结核、乙肝、痢疾和流行性感冒等传染病防治知识和计划免疫预防接种知识，提高施</w:t>
      </w:r>
      <w:r>
        <w:rPr>
          <w:rFonts w:ascii="SimSun" w:hAnsi="SimSun" w:eastAsia="SimSun" w:cs="SimSun"/>
          <w:sz w:val="24"/>
          <w:szCs w:val="24"/>
          <w:b/>
          <w:bCs/>
          <w:spacing w:val="-3"/>
        </w:rPr>
        <w:t>工区人群卫生知识水平和健康保护意识。</w:t>
      </w:r>
    </w:p>
    <w:p>
      <w:pPr>
        <w:ind w:left="476"/>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卫生防疫措施</w:t>
      </w:r>
    </w:p>
    <w:p>
      <w:pPr>
        <w:ind w:right="61" w:firstLine="483"/>
        <w:spacing w:before="211" w:line="385" w:lineRule="auto"/>
        <w:jc w:val="both"/>
        <w:rPr>
          <w:rFonts w:ascii="SimSun" w:hAnsi="SimSun" w:eastAsia="SimSun" w:cs="SimSun"/>
          <w:sz w:val="24"/>
          <w:szCs w:val="24"/>
        </w:rPr>
      </w:pPr>
      <w:r>
        <w:rPr>
          <w:rFonts w:ascii="SimSun" w:hAnsi="SimSun" w:eastAsia="SimSun" w:cs="SimSun"/>
          <w:sz w:val="24"/>
          <w:szCs w:val="24"/>
          <w:b/>
          <w:bCs/>
          <w:spacing w:val="-4"/>
        </w:rPr>
        <w:t>建档及疫情普查：对准备进入施工区的施工人员进行卫生检疫，</w:t>
      </w:r>
      <w:r>
        <w:rPr>
          <w:rFonts w:ascii="SimSun" w:hAnsi="SimSun" w:eastAsia="SimSun" w:cs="SimSun"/>
          <w:sz w:val="24"/>
          <w:szCs w:val="24"/>
          <w:b/>
          <w:bCs/>
          <w:spacing w:val="-5"/>
        </w:rPr>
        <w:t>以了解将要进入施</w:t>
      </w:r>
      <w:r>
        <w:rPr>
          <w:rFonts w:ascii="SimSun" w:hAnsi="SimSun" w:eastAsia="SimSun" w:cs="SimSun"/>
          <w:sz w:val="24"/>
          <w:szCs w:val="24"/>
          <w:b/>
          <w:bCs/>
          <w:spacing w:val="-4"/>
        </w:rPr>
        <w:t>工区的施工人员的健康情况，及时发现和控制带病者及新病种，防止在施工人群中</w:t>
      </w:r>
      <w:r>
        <w:rPr>
          <w:rFonts w:ascii="SimSun" w:hAnsi="SimSun" w:eastAsia="SimSun" w:cs="SimSun"/>
          <w:sz w:val="24"/>
          <w:szCs w:val="24"/>
          <w:b/>
          <w:bCs/>
          <w:spacing w:val="-5"/>
        </w:rPr>
        <w:t>造成</w:t>
      </w:r>
      <w:r>
        <w:rPr>
          <w:rFonts w:ascii="SimSun" w:hAnsi="SimSun" w:eastAsia="SimSun" w:cs="SimSun"/>
          <w:sz w:val="24"/>
          <w:szCs w:val="24"/>
          <w:b/>
          <w:bCs/>
          <w:spacing w:val="-4"/>
        </w:rPr>
        <w:t>相互传染和流行。检查合格者发放</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作业人员健康许可证</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，否则不允许进入工区。建档</w:t>
      </w:r>
      <w:r>
        <w:rPr>
          <w:rFonts w:ascii="SimSun" w:hAnsi="SimSun" w:eastAsia="SimSun" w:cs="SimSun"/>
          <w:sz w:val="24"/>
          <w:szCs w:val="24"/>
          <w:b/>
          <w:bCs/>
          <w:spacing w:val="-4"/>
        </w:rPr>
        <w:t>及疫情普查项目为：肺结核、传染性肝炎、痢疾，外来施工人员还应检查来源地传</w:t>
      </w:r>
      <w:r>
        <w:rPr>
          <w:rFonts w:ascii="SimSun" w:hAnsi="SimSun" w:eastAsia="SimSun" w:cs="SimSun"/>
          <w:sz w:val="24"/>
          <w:szCs w:val="24"/>
          <w:b/>
          <w:bCs/>
          <w:spacing w:val="-5"/>
        </w:rPr>
        <w:t>染病</w:t>
      </w:r>
      <w:r>
        <w:rPr>
          <w:rFonts w:ascii="SimSun" w:hAnsi="SimSun" w:eastAsia="SimSun" w:cs="SimSun"/>
          <w:sz w:val="24"/>
          <w:szCs w:val="24"/>
          <w:b/>
          <w:bCs/>
          <w:spacing w:val="-7"/>
        </w:rPr>
        <w:t>等。</w:t>
      </w:r>
    </w:p>
    <w:p>
      <w:pPr>
        <w:ind w:left="5" w:firstLine="477"/>
        <w:spacing w:before="2" w:line="384" w:lineRule="auto"/>
        <w:jc w:val="both"/>
        <w:rPr>
          <w:rFonts w:ascii="SimSun" w:hAnsi="SimSun" w:eastAsia="SimSun" w:cs="SimSun"/>
          <w:sz w:val="24"/>
          <w:szCs w:val="24"/>
        </w:rPr>
      </w:pPr>
      <w:r>
        <w:rPr>
          <w:rFonts w:ascii="SimSun" w:hAnsi="SimSun" w:eastAsia="SimSun" w:cs="SimSun"/>
          <w:sz w:val="24"/>
          <w:szCs w:val="24"/>
          <w:b/>
          <w:bCs/>
          <w:spacing w:val="-4"/>
        </w:rPr>
        <w:t>疫情抽查及预防计划：提高施工人群在施工期对疾病的抵抗能</w:t>
      </w:r>
      <w:r>
        <w:rPr>
          <w:rFonts w:ascii="SimSun" w:hAnsi="SimSun" w:eastAsia="SimSun" w:cs="SimSun"/>
          <w:sz w:val="24"/>
          <w:szCs w:val="24"/>
          <w:b/>
          <w:bCs/>
          <w:spacing w:val="-5"/>
        </w:rPr>
        <w:t>力，防止危害较大且</w:t>
      </w:r>
      <w:r>
        <w:rPr>
          <w:rFonts w:ascii="SimSun" w:hAnsi="SimSun" w:eastAsia="SimSun" w:cs="SimSun"/>
          <w:sz w:val="24"/>
          <w:szCs w:val="24"/>
          <w:b/>
          <w:bCs/>
          <w:spacing w:val="-4"/>
        </w:rPr>
        <w:t>易感染的疾病在施工区暴发流行，危害施工人群健康。疫情抽查的内容</w:t>
      </w:r>
      <w:r>
        <w:rPr>
          <w:rFonts w:ascii="SimSun" w:hAnsi="SimSun" w:eastAsia="SimSun" w:cs="SimSun"/>
          <w:sz w:val="24"/>
          <w:szCs w:val="24"/>
          <w:b/>
          <w:bCs/>
          <w:spacing w:val="-5"/>
        </w:rPr>
        <w:t>主要为当地易发</w:t>
      </w:r>
      <w:r>
        <w:rPr>
          <w:rFonts w:ascii="SimSun" w:hAnsi="SimSun" w:eastAsia="SimSun" w:cs="SimSun"/>
          <w:sz w:val="24"/>
          <w:szCs w:val="24"/>
          <w:b/>
          <w:bCs/>
          <w:spacing w:val="-9"/>
        </w:rPr>
        <w:t>的肝炎、痢疾等消化道传染病、肺结核等呼吸道疾病以及其它疫情普查中常见的传染病，</w:t>
      </w:r>
      <w:r>
        <w:rPr>
          <w:rFonts w:ascii="SimSun" w:hAnsi="SimSun" w:eastAsia="SimSun" w:cs="SimSun"/>
          <w:sz w:val="24"/>
          <w:szCs w:val="24"/>
          <w:b/>
          <w:bCs/>
          <w:spacing w:val="-3"/>
        </w:rPr>
        <w:t>发现病情需及时进行治疗。</w:t>
      </w:r>
    </w:p>
    <w:p>
      <w:pPr>
        <w:ind w:left="3" w:firstLine="477"/>
        <w:spacing w:before="2" w:line="384" w:lineRule="auto"/>
        <w:jc w:val="both"/>
        <w:rPr>
          <w:rFonts w:ascii="SimSun" w:hAnsi="SimSun" w:eastAsia="SimSun" w:cs="SimSun"/>
          <w:sz w:val="24"/>
          <w:szCs w:val="24"/>
        </w:rPr>
      </w:pPr>
      <w:r>
        <w:rPr>
          <w:rFonts w:ascii="SimSun" w:hAnsi="SimSun" w:eastAsia="SimSun" w:cs="SimSun"/>
          <w:sz w:val="24"/>
          <w:szCs w:val="24"/>
          <w:b/>
          <w:bCs/>
          <w:spacing w:val="-2"/>
        </w:rPr>
        <w:t>施工人员和管理人员进场前必须进行总人数</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2"/>
        </w:rPr>
        <w:t>20%</w:t>
      </w:r>
      <w:r>
        <w:rPr>
          <w:rFonts w:ascii="SimSun" w:hAnsi="SimSun" w:eastAsia="SimSun" w:cs="SimSun"/>
          <w:sz w:val="24"/>
          <w:szCs w:val="24"/>
          <w:b/>
          <w:bCs/>
          <w:spacing w:val="-2"/>
        </w:rPr>
        <w:t>的检疫；之后，在施工期间每年</w:t>
      </w:r>
      <w:r>
        <w:rPr>
          <w:rFonts w:ascii="SimSun" w:hAnsi="SimSun" w:eastAsia="SimSun" w:cs="SimSun"/>
          <w:sz w:val="24"/>
          <w:szCs w:val="24"/>
          <w:b/>
          <w:bCs/>
          <w:spacing w:val="-5"/>
        </w:rPr>
        <w:t>按施工人数的</w:t>
      </w:r>
      <w:r>
        <w:rPr>
          <w:rFonts w:ascii="SimSun" w:hAnsi="SimSun" w:eastAsia="SimSun" w:cs="SimSun"/>
          <w:sz w:val="24"/>
          <w:szCs w:val="24"/>
          <w:spacing w:val="-36"/>
        </w:rPr>
        <w:t xml:space="preserve"> </w:t>
      </w:r>
      <w:r>
        <w:rPr>
          <w:rFonts w:ascii="Times New Roman" w:hAnsi="Times New Roman" w:eastAsia="Times New Roman" w:cs="Times New Roman"/>
          <w:sz w:val="24"/>
          <w:szCs w:val="24"/>
          <w:b/>
          <w:bCs/>
          <w:spacing w:val="-5"/>
        </w:rPr>
        <w:t>10%</w:t>
      </w:r>
      <w:r>
        <w:rPr>
          <w:rFonts w:ascii="SimSun" w:hAnsi="SimSun" w:eastAsia="SimSun" w:cs="SimSun"/>
          <w:sz w:val="24"/>
          <w:szCs w:val="24"/>
          <w:b/>
          <w:bCs/>
          <w:spacing w:val="-5"/>
        </w:rPr>
        <w:t>抽检</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次。密切关注施工区传染病流行情况，保证施工人员的健康，</w:t>
      </w:r>
      <w:r>
        <w:rPr>
          <w:rFonts w:ascii="SimSun" w:hAnsi="SimSun" w:eastAsia="SimSun" w:cs="SimSun"/>
          <w:sz w:val="24"/>
          <w:szCs w:val="24"/>
          <w:b/>
          <w:bCs/>
          <w:spacing w:val="-3"/>
        </w:rPr>
        <w:t>一旦有被传染迹象立即服用备用药品。</w:t>
      </w:r>
    </w:p>
    <w:p>
      <w:pPr>
        <w:ind w:firstLine="481"/>
        <w:spacing w:before="4" w:line="384" w:lineRule="auto"/>
        <w:jc w:val="both"/>
        <w:rPr>
          <w:rFonts w:ascii="SimSun" w:hAnsi="SimSun" w:eastAsia="SimSun" w:cs="SimSun"/>
          <w:sz w:val="24"/>
          <w:szCs w:val="24"/>
        </w:rPr>
      </w:pPr>
      <w:r>
        <w:rPr>
          <w:rFonts w:ascii="SimSun" w:hAnsi="SimSun" w:eastAsia="SimSun" w:cs="SimSun"/>
          <w:sz w:val="24"/>
          <w:szCs w:val="24"/>
          <w:b/>
          <w:bCs/>
          <w:spacing w:val="-4"/>
        </w:rPr>
        <w:t>疫情监控和应急措施：在各施工营地处设疫情监控点，落实责任人</w:t>
      </w:r>
      <w:r>
        <w:rPr>
          <w:rFonts w:ascii="SimSun" w:hAnsi="SimSun" w:eastAsia="SimSun" w:cs="SimSun"/>
          <w:sz w:val="24"/>
          <w:szCs w:val="24"/>
          <w:b/>
          <w:bCs/>
          <w:spacing w:val="-5"/>
        </w:rPr>
        <w:t>，按当地政府制</w:t>
      </w:r>
      <w:r>
        <w:rPr>
          <w:rFonts w:ascii="SimSun" w:hAnsi="SimSun" w:eastAsia="SimSun" w:cs="SimSun"/>
          <w:sz w:val="24"/>
          <w:szCs w:val="24"/>
          <w:b/>
          <w:bCs/>
          <w:spacing w:val="-9"/>
        </w:rPr>
        <w:t>定的疫情管理及报送制度进行管理。一旦发现疫情，及时采取隔离、观察、治疗等措施，</w:t>
      </w:r>
      <w:r>
        <w:rPr>
          <w:rFonts w:ascii="SimSun" w:hAnsi="SimSun" w:eastAsia="SimSun" w:cs="SimSun"/>
          <w:sz w:val="24"/>
          <w:szCs w:val="24"/>
          <w:b/>
          <w:bCs/>
          <w:spacing w:val="-4"/>
        </w:rPr>
        <w:t>对易感人群提出预防措施。此项工作由工区卫生防疫机构负责落实。工区及影响区</w:t>
      </w:r>
      <w:r>
        <w:rPr>
          <w:rFonts w:ascii="SimSun" w:hAnsi="SimSun" w:eastAsia="SimSun" w:cs="SimSun"/>
          <w:sz w:val="24"/>
          <w:szCs w:val="24"/>
          <w:b/>
          <w:bCs/>
          <w:spacing w:val="-5"/>
        </w:rPr>
        <w:t>一旦</w:t>
      </w:r>
      <w:r>
        <w:rPr>
          <w:rFonts w:ascii="SimSun" w:hAnsi="SimSun" w:eastAsia="SimSun" w:cs="SimSun"/>
          <w:sz w:val="24"/>
          <w:szCs w:val="24"/>
          <w:b/>
          <w:bCs/>
          <w:spacing w:val="-4"/>
        </w:rPr>
        <w:t>发生传染病流行，应按疫情上报制度及时上报并采取治疗、抢救、隔离措施，对易</w:t>
      </w:r>
      <w:r>
        <w:rPr>
          <w:rFonts w:ascii="SimSun" w:hAnsi="SimSun" w:eastAsia="SimSun" w:cs="SimSun"/>
          <w:sz w:val="24"/>
          <w:szCs w:val="24"/>
          <w:b/>
          <w:bCs/>
          <w:spacing w:val="-5"/>
        </w:rPr>
        <w:t>感人</w:t>
      </w:r>
      <w:r>
        <w:rPr>
          <w:rFonts w:ascii="SimSun" w:hAnsi="SimSun" w:eastAsia="SimSun" w:cs="SimSun"/>
          <w:sz w:val="24"/>
          <w:szCs w:val="24"/>
          <w:b/>
          <w:bCs/>
          <w:spacing w:val="-4"/>
        </w:rPr>
        <w:t>群采取预防措施。由于工区医疗条件所限，应与地方有关医院保持经常联系，做到</w:t>
      </w:r>
      <w:r>
        <w:rPr>
          <w:rFonts w:ascii="SimSun" w:hAnsi="SimSun" w:eastAsia="SimSun" w:cs="SimSun"/>
          <w:sz w:val="24"/>
          <w:szCs w:val="24"/>
          <w:b/>
          <w:bCs/>
          <w:spacing w:val="-5"/>
        </w:rPr>
        <w:t>有备</w:t>
      </w:r>
      <w:r>
        <w:rPr>
          <w:rFonts w:ascii="SimSun" w:hAnsi="SimSun" w:eastAsia="SimSun" w:cs="SimSun"/>
          <w:sz w:val="24"/>
          <w:szCs w:val="24"/>
          <w:b/>
          <w:bCs/>
          <w:spacing w:val="-3"/>
        </w:rPr>
        <w:t>无患。工区应有一定量的应急药品储备。</w:t>
      </w:r>
    </w:p>
    <w:p>
      <w:pPr>
        <w:ind w:right="61" w:firstLine="487"/>
        <w:spacing w:before="5" w:line="384" w:lineRule="auto"/>
        <w:jc w:val="both"/>
        <w:rPr>
          <w:rFonts w:ascii="SimSun" w:hAnsi="SimSun" w:eastAsia="SimSun" w:cs="SimSun"/>
          <w:sz w:val="24"/>
          <w:szCs w:val="24"/>
        </w:rPr>
      </w:pPr>
      <w:r>
        <w:rPr>
          <w:rFonts w:ascii="SimSun" w:hAnsi="SimSun" w:eastAsia="SimSun" w:cs="SimSun"/>
          <w:sz w:val="24"/>
          <w:szCs w:val="24"/>
          <w:b/>
          <w:bCs/>
          <w:spacing w:val="-4"/>
        </w:rPr>
        <w:t>高原疾病预防与应急措施：项目工程地处青藏高原高海</w:t>
      </w:r>
      <w:r>
        <w:rPr>
          <w:rFonts w:ascii="SimSun" w:hAnsi="SimSun" w:eastAsia="SimSun" w:cs="SimSun"/>
          <w:sz w:val="24"/>
          <w:szCs w:val="24"/>
          <w:b/>
          <w:bCs/>
          <w:spacing w:val="-5"/>
        </w:rPr>
        <w:t>拔地区，气压较低，空气稀</w:t>
      </w:r>
      <w:r>
        <w:rPr>
          <w:rFonts w:ascii="SimSun" w:hAnsi="SimSun" w:eastAsia="SimSun" w:cs="SimSun"/>
          <w:sz w:val="24"/>
          <w:szCs w:val="24"/>
          <w:b/>
          <w:bCs/>
          <w:spacing w:val="-4"/>
        </w:rPr>
        <w:t>薄，施工人员容易出现高原反应，出现缺氧状况，因此工程施工前应对所有非高原</w:t>
      </w:r>
      <w:r>
        <w:rPr>
          <w:rFonts w:ascii="SimSun" w:hAnsi="SimSun" w:eastAsia="SimSun" w:cs="SimSun"/>
          <w:sz w:val="24"/>
          <w:szCs w:val="24"/>
          <w:b/>
          <w:bCs/>
          <w:spacing w:val="-5"/>
        </w:rPr>
        <w:t>区原</w:t>
      </w:r>
      <w:r>
        <w:rPr>
          <w:rFonts w:ascii="SimSun" w:hAnsi="SimSun" w:eastAsia="SimSun" w:cs="SimSun"/>
          <w:sz w:val="24"/>
          <w:szCs w:val="24"/>
          <w:b/>
          <w:bCs/>
          <w:spacing w:val="-4"/>
        </w:rPr>
        <w:t>住人员进行一次高原疾病系统体检，对于患有肺部及心脏疾病等不适合长期在高原</w:t>
      </w:r>
      <w:r>
        <w:rPr>
          <w:rFonts w:ascii="SimSun" w:hAnsi="SimSun" w:eastAsia="SimSun" w:cs="SimSun"/>
          <w:sz w:val="24"/>
          <w:szCs w:val="24"/>
          <w:b/>
          <w:bCs/>
          <w:spacing w:val="-5"/>
        </w:rPr>
        <w:t>区停</w:t>
      </w:r>
      <w:r>
        <w:rPr>
          <w:rFonts w:ascii="SimSun" w:hAnsi="SimSun" w:eastAsia="SimSun" w:cs="SimSun"/>
          <w:sz w:val="24"/>
          <w:szCs w:val="24"/>
          <w:b/>
          <w:bCs/>
          <w:spacing w:val="-4"/>
        </w:rPr>
        <w:t>留的人员，应采取劝离的措施，对于留下的施工人员进行定期体检，并常备相应药</w:t>
      </w:r>
      <w:r>
        <w:rPr>
          <w:rFonts w:ascii="SimSun" w:hAnsi="SimSun" w:eastAsia="SimSun" w:cs="SimSun"/>
          <w:sz w:val="24"/>
          <w:szCs w:val="24"/>
          <w:b/>
          <w:bCs/>
          <w:spacing w:val="-5"/>
        </w:rPr>
        <w:t>物和</w:t>
      </w:r>
      <w:r>
        <w:rPr>
          <w:rFonts w:ascii="SimSun" w:hAnsi="SimSun" w:eastAsia="SimSun" w:cs="SimSun"/>
          <w:sz w:val="24"/>
          <w:szCs w:val="24"/>
          <w:b/>
          <w:bCs/>
          <w:spacing w:val="-3"/>
        </w:rPr>
        <w:t>氧气，施工现场配备相关急救医生。</w:t>
      </w:r>
    </w:p>
    <w:p>
      <w:pPr>
        <w:ind w:left="478"/>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环境卫生及食品卫生管理与监督</w:t>
      </w:r>
    </w:p>
    <w:p>
      <w:pPr>
        <w:spacing w:line="219" w:lineRule="auto"/>
        <w:sectPr>
          <w:footerReference w:type="default" r:id="rId596"/>
          <w:pgSz w:w="11906" w:h="16839"/>
          <w:pgMar w:top="400" w:right="1356"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firstLine="482"/>
        <w:spacing w:before="78" w:line="385" w:lineRule="auto"/>
        <w:jc w:val="both"/>
        <w:rPr>
          <w:rFonts w:ascii="SimSun" w:hAnsi="SimSun" w:eastAsia="SimSun" w:cs="SimSun"/>
          <w:sz w:val="24"/>
          <w:szCs w:val="24"/>
        </w:rPr>
      </w:pPr>
      <w:r>
        <w:rPr>
          <w:rFonts w:ascii="SimSun" w:hAnsi="SimSun" w:eastAsia="SimSun" w:cs="SimSun"/>
          <w:sz w:val="24"/>
          <w:szCs w:val="24"/>
          <w:b/>
          <w:bCs/>
          <w:spacing w:val="-8"/>
        </w:rPr>
        <w:t>生活用水水质监控：对饮用水经过净化处理</w:t>
      </w:r>
      <w:r>
        <w:rPr>
          <w:rFonts w:ascii="SimSun" w:hAnsi="SimSun" w:eastAsia="SimSun" w:cs="SimSun"/>
          <w:sz w:val="24"/>
          <w:szCs w:val="24"/>
          <w:b/>
          <w:bCs/>
          <w:spacing w:val="-9"/>
        </w:rPr>
        <w:t>，达到国家规定的卫生标准后方可使用。</w:t>
      </w:r>
      <w:r>
        <w:rPr>
          <w:rFonts w:ascii="SimSun" w:hAnsi="SimSun" w:eastAsia="SimSun" w:cs="SimSun"/>
          <w:sz w:val="24"/>
          <w:szCs w:val="24"/>
          <w:b/>
          <w:bCs/>
          <w:spacing w:val="-4"/>
        </w:rPr>
        <w:t>施工人员应养成良好的卫生习惯，切勿饮用生水，以免感染疾病。应随时掌握水源</w:t>
      </w:r>
      <w:r>
        <w:rPr>
          <w:rFonts w:ascii="SimSun" w:hAnsi="SimSun" w:eastAsia="SimSun" w:cs="SimSun"/>
          <w:sz w:val="24"/>
          <w:szCs w:val="24"/>
          <w:b/>
          <w:bCs/>
          <w:spacing w:val="-5"/>
        </w:rPr>
        <w:t>水及</w:t>
      </w:r>
      <w:r>
        <w:rPr>
          <w:rFonts w:ascii="SimSun" w:hAnsi="SimSun" w:eastAsia="SimSun" w:cs="SimSun"/>
          <w:sz w:val="24"/>
          <w:szCs w:val="24"/>
          <w:b/>
          <w:bCs/>
          <w:spacing w:val="-2"/>
        </w:rPr>
        <w:t>饮用水水质变化动态，委托有资质的单位进行</w:t>
      </w:r>
      <w:r>
        <w:rPr>
          <w:rFonts w:ascii="SimSun" w:hAnsi="SimSun" w:eastAsia="SimSun" w:cs="SimSun"/>
          <w:sz w:val="24"/>
          <w:szCs w:val="24"/>
          <w:b/>
          <w:bCs/>
          <w:spacing w:val="-3"/>
        </w:rPr>
        <w:t>监测。</w:t>
      </w:r>
    </w:p>
    <w:p>
      <w:pPr>
        <w:ind w:right="80" w:firstLine="480"/>
        <w:spacing w:before="2" w:line="384" w:lineRule="auto"/>
        <w:jc w:val="both"/>
        <w:rPr>
          <w:rFonts w:ascii="SimSun" w:hAnsi="SimSun" w:eastAsia="SimSun" w:cs="SimSun"/>
          <w:sz w:val="24"/>
          <w:szCs w:val="24"/>
        </w:rPr>
      </w:pPr>
      <w:r>
        <w:rPr>
          <w:rFonts w:ascii="SimSun" w:hAnsi="SimSun" w:eastAsia="SimSun" w:cs="SimSun"/>
          <w:sz w:val="24"/>
          <w:szCs w:val="24"/>
          <w:b/>
          <w:bCs/>
          <w:spacing w:val="-4"/>
        </w:rPr>
        <w:t>食品卫生监控：建立健全的</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卫生许可证</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制度，对食堂工作人员及副食品经营、销</w:t>
      </w:r>
      <w:r>
        <w:rPr>
          <w:rFonts w:ascii="SimSun" w:hAnsi="SimSun" w:eastAsia="SimSun" w:cs="SimSun"/>
          <w:sz w:val="24"/>
          <w:szCs w:val="24"/>
          <w:b/>
          <w:bCs/>
          <w:spacing w:val="-4"/>
        </w:rPr>
        <w:t>售人员定期进行健康检查，实行</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健康证制度</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，对蔬菜、肉类等原料以及食盐的进货渠</w:t>
      </w:r>
      <w:r>
        <w:rPr>
          <w:rFonts w:ascii="SimSun" w:hAnsi="SimSun" w:eastAsia="SimSun" w:cs="SimSun"/>
          <w:sz w:val="24"/>
          <w:szCs w:val="24"/>
          <w:b/>
          <w:bCs/>
          <w:spacing w:val="-4"/>
        </w:rPr>
        <w:t>道进行严格检查与控制，对施工区各类饮食业进行经常性的食品卫生检查和监督，</w:t>
      </w:r>
      <w:r>
        <w:rPr>
          <w:rFonts w:ascii="SimSun" w:hAnsi="SimSun" w:eastAsia="SimSun" w:cs="SimSun"/>
          <w:sz w:val="24"/>
          <w:szCs w:val="24"/>
          <w:b/>
          <w:bCs/>
          <w:spacing w:val="-5"/>
        </w:rPr>
        <w:t>发现</w:t>
      </w:r>
      <w:r>
        <w:rPr>
          <w:rFonts w:ascii="SimSun" w:hAnsi="SimSun" w:eastAsia="SimSun" w:cs="SimSun"/>
          <w:sz w:val="24"/>
          <w:szCs w:val="24"/>
          <w:b/>
          <w:bCs/>
          <w:spacing w:val="-2"/>
        </w:rPr>
        <w:t>食物中毒应立即采取有效控制和保护措施，防止污染源的扩大。</w:t>
      </w:r>
    </w:p>
    <w:p>
      <w:pPr>
        <w:ind w:right="80" w:firstLine="484"/>
        <w:spacing w:before="7" w:line="384" w:lineRule="auto"/>
        <w:jc w:val="both"/>
        <w:rPr>
          <w:rFonts w:ascii="SimSun" w:hAnsi="SimSun" w:eastAsia="SimSun" w:cs="SimSun"/>
          <w:sz w:val="24"/>
          <w:szCs w:val="24"/>
        </w:rPr>
      </w:pPr>
      <w:r>
        <w:rPr>
          <w:rFonts w:ascii="SimSun" w:hAnsi="SimSun" w:eastAsia="SimSun" w:cs="SimSun"/>
          <w:sz w:val="24"/>
          <w:szCs w:val="24"/>
          <w:b/>
          <w:bCs/>
          <w:spacing w:val="-4"/>
        </w:rPr>
        <w:t>灭鼠灭蝇：工程施工区及水库淹没区鼠类分布十分广泛，且数</w:t>
      </w:r>
      <w:r>
        <w:rPr>
          <w:rFonts w:ascii="SimSun" w:hAnsi="SimSun" w:eastAsia="SimSun" w:cs="SimSun"/>
          <w:sz w:val="24"/>
          <w:szCs w:val="24"/>
          <w:b/>
          <w:bCs/>
          <w:spacing w:val="-5"/>
        </w:rPr>
        <w:t>量较多，对于施工人</w:t>
      </w:r>
      <w:r>
        <w:rPr>
          <w:rFonts w:ascii="SimSun" w:hAnsi="SimSun" w:eastAsia="SimSun" w:cs="SimSun"/>
          <w:sz w:val="24"/>
          <w:szCs w:val="24"/>
          <w:b/>
          <w:bCs/>
          <w:spacing w:val="-4"/>
        </w:rPr>
        <w:t>员来说，而鼠类是传染疾病的源头和媒介。此外由于鼠类繁殖速度快，周边仍</w:t>
      </w:r>
      <w:r>
        <w:rPr>
          <w:rFonts w:ascii="SimSun" w:hAnsi="SimSun" w:eastAsia="SimSun" w:cs="SimSun"/>
          <w:sz w:val="24"/>
          <w:szCs w:val="24"/>
          <w:b/>
          <w:bCs/>
          <w:spacing w:val="-5"/>
        </w:rPr>
        <w:t>可能进入</w:t>
      </w:r>
      <w:r>
        <w:rPr>
          <w:rFonts w:ascii="SimSun" w:hAnsi="SimSun" w:eastAsia="SimSun" w:cs="SimSun"/>
          <w:sz w:val="24"/>
          <w:szCs w:val="24"/>
          <w:b/>
          <w:bCs/>
          <w:spacing w:val="-4"/>
        </w:rPr>
        <w:t>施工营地，因此施工生活区应进行定期检查，开展消毒与灭鼠活动，每年定期在春</w:t>
      </w:r>
      <w:r>
        <w:rPr>
          <w:rFonts w:ascii="SimSun" w:hAnsi="SimSun" w:eastAsia="SimSun" w:cs="SimSun"/>
          <w:sz w:val="24"/>
          <w:szCs w:val="24"/>
          <w:b/>
          <w:bCs/>
          <w:spacing w:val="-5"/>
        </w:rPr>
        <w:t>秋两</w:t>
      </w:r>
      <w:r>
        <w:rPr>
          <w:rFonts w:ascii="SimSun" w:hAnsi="SimSun" w:eastAsia="SimSun" w:cs="SimSun"/>
          <w:sz w:val="24"/>
          <w:szCs w:val="24"/>
          <w:b/>
          <w:bCs/>
          <w:spacing w:val="-4"/>
        </w:rPr>
        <w:t>季对生活区进行统一消杀工作。在适当地方使用灭鼠毒饵盒，设立灭鼠防护带，以</w:t>
      </w:r>
      <w:r>
        <w:rPr>
          <w:rFonts w:ascii="SimSun" w:hAnsi="SimSun" w:eastAsia="SimSun" w:cs="SimSun"/>
          <w:sz w:val="24"/>
          <w:szCs w:val="24"/>
          <w:b/>
          <w:bCs/>
          <w:spacing w:val="-5"/>
        </w:rPr>
        <w:t>控制</w:t>
      </w:r>
      <w:r>
        <w:rPr>
          <w:rFonts w:ascii="SimSun" w:hAnsi="SimSun" w:eastAsia="SimSun" w:cs="SimSun"/>
          <w:sz w:val="24"/>
          <w:szCs w:val="24"/>
          <w:b/>
          <w:bCs/>
          <w:spacing w:val="-4"/>
        </w:rPr>
        <w:t>外来鼠的侵入。对厨房中的食物及餐具封闭保存，并及时消毒。每</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4"/>
        </w:rPr>
        <w:t>2 </w:t>
      </w:r>
      <w:r>
        <w:rPr>
          <w:rFonts w:ascii="SimSun" w:hAnsi="SimSun" w:eastAsia="SimSun" w:cs="SimSun"/>
          <w:sz w:val="24"/>
          <w:szCs w:val="24"/>
          <w:b/>
          <w:bCs/>
          <w:spacing w:val="-4"/>
        </w:rPr>
        <w:t>个月进行一次常规</w:t>
      </w:r>
      <w:r>
        <w:rPr>
          <w:rFonts w:ascii="SimSun" w:hAnsi="SimSun" w:eastAsia="SimSun" w:cs="SimSun"/>
          <w:sz w:val="24"/>
          <w:szCs w:val="24"/>
          <w:b/>
          <w:bCs/>
          <w:spacing w:val="-4"/>
        </w:rPr>
        <w:t>施药，重点控制办公生活区和食堂的苍蝇的密度。对食堂周边的苍蝇滋生环境进行</w:t>
      </w:r>
      <w:r>
        <w:rPr>
          <w:rFonts w:ascii="SimSun" w:hAnsi="SimSun" w:eastAsia="SimSun" w:cs="SimSun"/>
          <w:sz w:val="24"/>
          <w:szCs w:val="24"/>
          <w:b/>
          <w:bCs/>
          <w:spacing w:val="-5"/>
        </w:rPr>
        <w:t>药物</w:t>
      </w:r>
      <w:r>
        <w:rPr>
          <w:rFonts w:ascii="SimSun" w:hAnsi="SimSun" w:eastAsia="SimSun" w:cs="SimSun"/>
          <w:sz w:val="24"/>
          <w:szCs w:val="24"/>
          <w:b/>
          <w:bCs/>
          <w:spacing w:val="-4"/>
        </w:rPr>
        <w:t>处理；对食堂内部环境进行药物喷洒；综合使用灭蝇带、毒饵、诱蝇杀等灭蝇方法</w:t>
      </w:r>
      <w:r>
        <w:rPr>
          <w:rFonts w:ascii="SimSun" w:hAnsi="SimSun" w:eastAsia="SimSun" w:cs="SimSun"/>
          <w:sz w:val="24"/>
          <w:szCs w:val="24"/>
          <w:b/>
          <w:bCs/>
          <w:spacing w:val="-5"/>
        </w:rPr>
        <w:t>。有</w:t>
      </w:r>
      <w:r>
        <w:rPr>
          <w:rFonts w:ascii="SimSun" w:hAnsi="SimSun" w:eastAsia="SimSun" w:cs="SimSun"/>
          <w:sz w:val="24"/>
          <w:szCs w:val="24"/>
          <w:b/>
          <w:bCs/>
          <w:spacing w:val="-2"/>
        </w:rPr>
        <w:t>效地控制自然疫源性疾病的传染源，切断其传播途径，以控制和减少疾病的发生。</w:t>
      </w:r>
    </w:p>
    <w:p>
      <w:pPr>
        <w:ind w:left="4" w:right="38" w:firstLine="478"/>
        <w:spacing w:before="1" w:line="385" w:lineRule="auto"/>
        <w:rPr>
          <w:rFonts w:ascii="SimSun" w:hAnsi="SimSun" w:eastAsia="SimSun" w:cs="SimSun"/>
          <w:sz w:val="24"/>
          <w:szCs w:val="24"/>
        </w:rPr>
      </w:pPr>
      <w:r>
        <w:rPr>
          <w:rFonts w:ascii="SimSun" w:hAnsi="SimSun" w:eastAsia="SimSun" w:cs="SimSun"/>
          <w:sz w:val="24"/>
          <w:szCs w:val="24"/>
          <w:b/>
          <w:bCs/>
          <w:spacing w:val="-4"/>
        </w:rPr>
        <w:t>卫生清洁：对施工人员产生的生活污水、粪便、垃圾进行集中处</w:t>
      </w:r>
      <w:r>
        <w:rPr>
          <w:rFonts w:ascii="SimSun" w:hAnsi="SimSun" w:eastAsia="SimSun" w:cs="SimSun"/>
          <w:sz w:val="24"/>
          <w:szCs w:val="24"/>
          <w:b/>
          <w:bCs/>
          <w:spacing w:val="-5"/>
        </w:rPr>
        <w:t>理，防止传染病的</w:t>
      </w:r>
      <w:r>
        <w:rPr>
          <w:rFonts w:ascii="SimSun" w:hAnsi="SimSun" w:eastAsia="SimSun" w:cs="SimSun"/>
          <w:sz w:val="24"/>
          <w:szCs w:val="24"/>
          <w:b/>
          <w:bCs/>
          <w:spacing w:val="-3"/>
        </w:rPr>
        <w:t>发生和传播，所有下水通道、化粪池灭蝇每</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个月使用热烟雾机进行热烟雾喷杀</w:t>
      </w:r>
      <w:r>
        <w:rPr>
          <w:rFonts w:ascii="SimSun" w:hAnsi="SimSun" w:eastAsia="SimSun" w:cs="SimSun"/>
          <w:sz w:val="24"/>
          <w:szCs w:val="24"/>
          <w:b/>
          <w:bCs/>
          <w:spacing w:val="-4"/>
        </w:rPr>
        <w:t>一次。</w:t>
      </w:r>
    </w:p>
    <w:p>
      <w:pPr>
        <w:spacing w:line="385" w:lineRule="auto"/>
        <w:sectPr>
          <w:footerReference w:type="default" r:id="rId597"/>
          <w:pgSz w:w="11906" w:h="16839"/>
          <w:pgMar w:top="400" w:right="1337" w:bottom="1152" w:left="1424" w:header="0" w:footer="987" w:gutter="0"/>
        </w:sectPr>
        <w:rPr>
          <w:rFonts w:ascii="SimSun" w:hAnsi="SimSun" w:eastAsia="SimSun" w:cs="SimSun"/>
          <w:sz w:val="24"/>
          <w:szCs w:val="24"/>
        </w:rPr>
      </w:pPr>
    </w:p>
    <w:p>
      <w:pPr>
        <w:pStyle w:val="BodyText"/>
        <w:spacing w:line="285" w:lineRule="auto"/>
        <w:rPr/>
      </w:pPr>
      <w:r/>
    </w:p>
    <w:p>
      <w:pPr>
        <w:pStyle w:val="BodyText"/>
        <w:spacing w:line="285" w:lineRule="auto"/>
        <w:rPr/>
      </w:pPr>
      <w:r/>
    </w:p>
    <w:p>
      <w:pPr>
        <w:pStyle w:val="BodyText"/>
        <w:spacing w:line="286" w:lineRule="auto"/>
        <w:rPr/>
      </w:pPr>
      <w:r/>
    </w:p>
    <w:p>
      <w:pPr>
        <w:pStyle w:val="BodyText"/>
        <w:spacing w:line="286" w:lineRule="auto"/>
        <w:rPr/>
      </w:pPr>
      <w:r/>
    </w:p>
    <w:p>
      <w:pPr>
        <w:ind w:left="2022"/>
        <w:spacing w:before="139" w:line="217" w:lineRule="auto"/>
        <w:outlineLvl w:val="0"/>
        <w:rPr>
          <w:rFonts w:ascii="SimSun" w:hAnsi="SimSun" w:eastAsia="SimSun" w:cs="SimSun"/>
          <w:sz w:val="43"/>
          <w:szCs w:val="43"/>
        </w:rPr>
      </w:pPr>
      <w:bookmarkStart w:name="bookmark117" w:id="165"/>
      <w:bookmarkEnd w:id="165"/>
      <w:bookmarkStart w:name="bookmark119" w:id="166"/>
      <w:bookmarkEnd w:id="166"/>
      <w:bookmarkStart w:name="bookmark116" w:id="167"/>
      <w:bookmarkEnd w:id="167"/>
      <w:bookmarkStart w:name="bookmark118" w:id="168"/>
      <w:bookmarkEnd w:id="168"/>
      <w:r>
        <w:rPr>
          <w:rFonts w:ascii="SimSun" w:hAnsi="SimSun" w:eastAsia="SimSun" w:cs="SimSun"/>
          <w:sz w:val="43"/>
          <w:szCs w:val="43"/>
          <w:b/>
          <w:bCs/>
          <w:spacing w:val="4"/>
        </w:rPr>
        <w:t>第七章</w:t>
      </w:r>
      <w:r>
        <w:rPr>
          <w:rFonts w:ascii="SimSun" w:hAnsi="SimSun" w:eastAsia="SimSun" w:cs="SimSun"/>
          <w:sz w:val="43"/>
          <w:szCs w:val="43"/>
          <w:spacing w:val="4"/>
        </w:rPr>
        <w:t xml:space="preserve">  </w:t>
      </w:r>
      <w:r>
        <w:rPr>
          <w:rFonts w:ascii="SimSun" w:hAnsi="SimSun" w:eastAsia="SimSun" w:cs="SimSun"/>
          <w:sz w:val="43"/>
          <w:szCs w:val="43"/>
          <w:b/>
          <w:bCs/>
          <w:spacing w:val="4"/>
        </w:rPr>
        <w:t>环境风险影响分析</w:t>
      </w:r>
    </w:p>
    <w:p>
      <w:pPr>
        <w:pStyle w:val="BodyText"/>
        <w:spacing w:line="338" w:lineRule="auto"/>
        <w:rPr/>
      </w:pPr>
      <w:r/>
    </w:p>
    <w:p>
      <w:pPr>
        <w:ind w:left="122"/>
        <w:spacing w:before="101" w:line="227" w:lineRule="auto"/>
        <w:outlineLvl w:val="0"/>
        <w:rPr>
          <w:rFonts w:ascii="SimHei" w:hAnsi="SimHei" w:eastAsia="SimHei" w:cs="SimHei"/>
          <w:sz w:val="31"/>
          <w:szCs w:val="31"/>
        </w:rPr>
      </w:pPr>
      <w:bookmarkStart w:name="bookmark197" w:id="169"/>
      <w:bookmarkEnd w:id="169"/>
      <w:r>
        <w:rPr>
          <w:rFonts w:ascii="Times New Roman" w:hAnsi="Times New Roman" w:eastAsia="Times New Roman" w:cs="Times New Roman"/>
          <w:sz w:val="31"/>
          <w:szCs w:val="31"/>
          <w:b/>
          <w:bCs/>
          <w:spacing w:val="4"/>
        </w:rPr>
        <w:t>7.1  </w:t>
      </w:r>
      <w:r>
        <w:rPr>
          <w:rFonts w:ascii="SimHei" w:hAnsi="SimHei" w:eastAsia="SimHei" w:cs="SimHei"/>
          <w:sz w:val="31"/>
          <w:szCs w:val="31"/>
          <w:b/>
          <w:bCs/>
          <w:spacing w:val="4"/>
        </w:rPr>
        <w:t>评价目的</w:t>
      </w:r>
    </w:p>
    <w:p>
      <w:pPr>
        <w:pStyle w:val="BodyText"/>
        <w:spacing w:line="264" w:lineRule="auto"/>
        <w:rPr/>
      </w:pPr>
      <w:r/>
    </w:p>
    <w:p>
      <w:pPr>
        <w:ind w:left="121" w:firstLine="480"/>
        <w:spacing w:before="78" w:line="385" w:lineRule="auto"/>
        <w:rPr>
          <w:rFonts w:ascii="SimSun" w:hAnsi="SimSun" w:eastAsia="SimSun" w:cs="SimSun"/>
          <w:sz w:val="24"/>
          <w:szCs w:val="24"/>
        </w:rPr>
      </w:pPr>
      <w:r>
        <w:rPr>
          <w:rFonts w:ascii="SimSun" w:hAnsi="SimSun" w:eastAsia="SimSun" w:cs="SimSun"/>
          <w:sz w:val="24"/>
          <w:szCs w:val="24"/>
          <w:b/>
          <w:bCs/>
          <w:spacing w:val="-5"/>
        </w:rPr>
        <w:t>根据原国家环境保护总局《关于进一步加强环境影响评价管理防范环境风险的通知》</w:t>
      </w:r>
      <w:r>
        <w:rPr>
          <w:rFonts w:ascii="SimSun" w:hAnsi="SimSun" w:eastAsia="SimSun" w:cs="SimSun"/>
          <w:sz w:val="24"/>
          <w:szCs w:val="24"/>
          <w:spacing w:val="18"/>
        </w:rPr>
        <w:t xml:space="preserve"> </w:t>
      </w:r>
      <w:r>
        <w:rPr>
          <w:rFonts w:ascii="SimSun" w:hAnsi="SimSun" w:eastAsia="SimSun" w:cs="SimSun"/>
          <w:sz w:val="24"/>
          <w:szCs w:val="24"/>
          <w:b/>
          <w:bCs/>
          <w:spacing w:val="-9"/>
        </w:rPr>
        <w:t>（环发〔</w:t>
      </w:r>
      <w:r>
        <w:rPr>
          <w:rFonts w:ascii="Times New Roman" w:hAnsi="Times New Roman" w:eastAsia="Times New Roman" w:cs="Times New Roman"/>
          <w:sz w:val="24"/>
          <w:szCs w:val="24"/>
          <w:b/>
          <w:bCs/>
          <w:spacing w:val="-9"/>
        </w:rPr>
        <w:t>2012</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9"/>
        </w:rPr>
        <w:t>77</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9"/>
        </w:rPr>
        <w:t>号）的要求，参照《建设项目环境风险技术评价导则》</w:t>
      </w:r>
      <w:r>
        <w:rPr>
          <w:rFonts w:ascii="SimSun" w:hAnsi="SimSun" w:eastAsia="SimSun" w:cs="SimSun"/>
          <w:sz w:val="24"/>
          <w:szCs w:val="24"/>
          <w:b/>
          <w:bCs/>
          <w:spacing w:val="-10"/>
        </w:rPr>
        <w:t>（</w:t>
      </w:r>
      <w:r>
        <w:rPr>
          <w:rFonts w:ascii="Times New Roman" w:hAnsi="Times New Roman" w:eastAsia="Times New Roman" w:cs="Times New Roman"/>
          <w:sz w:val="24"/>
          <w:szCs w:val="24"/>
          <w:b/>
          <w:bCs/>
          <w:spacing w:val="-10"/>
        </w:rPr>
        <w:t>HJ</w:t>
      </w:r>
      <w:r>
        <w:rPr>
          <w:rFonts w:ascii="Times New Roman" w:hAnsi="Times New Roman" w:eastAsia="Times New Roman" w:cs="Times New Roman"/>
          <w:sz w:val="24"/>
          <w:szCs w:val="24"/>
          <w:b/>
          <w:bCs/>
          <w:spacing w:val="15"/>
          <w:w w:val="101"/>
        </w:rPr>
        <w:t xml:space="preserve"> </w:t>
      </w:r>
      <w:r>
        <w:rPr>
          <w:rFonts w:ascii="Times New Roman" w:hAnsi="Times New Roman" w:eastAsia="Times New Roman" w:cs="Times New Roman"/>
          <w:sz w:val="24"/>
          <w:szCs w:val="24"/>
          <w:b/>
          <w:bCs/>
          <w:spacing w:val="-10"/>
        </w:rPr>
        <w:t>169-2018</w:t>
      </w:r>
      <w:r>
        <w:rPr>
          <w:rFonts w:ascii="SimSun" w:hAnsi="SimSun" w:eastAsia="SimSun" w:cs="SimSun"/>
          <w:sz w:val="24"/>
          <w:szCs w:val="24"/>
          <w:b/>
          <w:bCs/>
          <w:spacing w:val="-10"/>
        </w:rPr>
        <w:t>）</w:t>
      </w:r>
      <w:r>
        <w:rPr>
          <w:rFonts w:ascii="SimSun" w:hAnsi="SimSun" w:eastAsia="SimSun" w:cs="SimSun"/>
          <w:sz w:val="24"/>
          <w:szCs w:val="24"/>
          <w:b/>
          <w:bCs/>
          <w:spacing w:val="-1"/>
        </w:rPr>
        <w:t>的要求，通过风险识别、风险分析和风险后果计算等开展环境风险评价，</w:t>
      </w:r>
      <w:r>
        <w:rPr>
          <w:rFonts w:ascii="SimSun" w:hAnsi="SimSun" w:eastAsia="SimSun" w:cs="SimSun"/>
          <w:sz w:val="24"/>
          <w:szCs w:val="24"/>
          <w:b/>
          <w:bCs/>
          <w:spacing w:val="-2"/>
        </w:rPr>
        <w:t>为工程设计、</w:t>
      </w:r>
      <w:r>
        <w:rPr>
          <w:rFonts w:ascii="SimSun" w:hAnsi="SimSun" w:eastAsia="SimSun" w:cs="SimSun"/>
          <w:sz w:val="24"/>
          <w:szCs w:val="24"/>
          <w:b/>
          <w:bCs/>
          <w:spacing w:val="-2"/>
        </w:rPr>
        <w:t>环境管理和环境风险防范等提供资料和依据，以达到降低危险，减少危害的目的。</w:t>
      </w:r>
    </w:p>
    <w:p>
      <w:pPr>
        <w:ind w:left="122"/>
        <w:spacing w:before="85" w:line="226" w:lineRule="auto"/>
        <w:outlineLvl w:val="0"/>
        <w:rPr>
          <w:rFonts w:ascii="SimHei" w:hAnsi="SimHei" w:eastAsia="SimHei" w:cs="SimHei"/>
          <w:sz w:val="31"/>
          <w:szCs w:val="31"/>
        </w:rPr>
      </w:pPr>
      <w:bookmarkStart w:name="bookmark121" w:id="170"/>
      <w:bookmarkEnd w:id="170"/>
      <w:bookmarkStart w:name="bookmark120" w:id="171"/>
      <w:bookmarkEnd w:id="171"/>
      <w:r>
        <w:rPr>
          <w:rFonts w:ascii="Times New Roman" w:hAnsi="Times New Roman" w:eastAsia="Times New Roman" w:cs="Times New Roman"/>
          <w:sz w:val="31"/>
          <w:szCs w:val="31"/>
          <w:b/>
          <w:bCs/>
          <w:spacing w:val="5"/>
        </w:rPr>
        <w:t>7.2  </w:t>
      </w:r>
      <w:r>
        <w:rPr>
          <w:rFonts w:ascii="SimHei" w:hAnsi="SimHei" w:eastAsia="SimHei" w:cs="SimHei"/>
          <w:sz w:val="31"/>
          <w:szCs w:val="31"/>
          <w:b/>
          <w:bCs/>
          <w:spacing w:val="5"/>
        </w:rPr>
        <w:t>评价等级及重点</w:t>
      </w:r>
    </w:p>
    <w:p>
      <w:pPr>
        <w:pStyle w:val="BodyText"/>
        <w:spacing w:line="260" w:lineRule="auto"/>
        <w:rPr/>
      </w:pPr>
      <w:r/>
    </w:p>
    <w:p>
      <w:pPr>
        <w:ind w:left="121" w:right="145" w:firstLine="480"/>
        <w:spacing w:before="79" w:line="385" w:lineRule="auto"/>
        <w:jc w:val="both"/>
        <w:rPr>
          <w:rFonts w:ascii="SimSun" w:hAnsi="SimSun" w:eastAsia="SimSun" w:cs="SimSun"/>
          <w:sz w:val="24"/>
          <w:szCs w:val="24"/>
        </w:rPr>
      </w:pPr>
      <w:r>
        <w:rPr>
          <w:rFonts w:ascii="SimSun" w:hAnsi="SimSun" w:eastAsia="SimSun" w:cs="SimSun"/>
          <w:sz w:val="24"/>
          <w:szCs w:val="24"/>
          <w:b/>
          <w:bCs/>
        </w:rPr>
        <w:t>根据《建设项目环境风险技术评价导则》（</w:t>
      </w:r>
      <w:r>
        <w:rPr>
          <w:rFonts w:ascii="Times New Roman" w:hAnsi="Times New Roman" w:eastAsia="Times New Roman" w:cs="Times New Roman"/>
          <w:sz w:val="24"/>
          <w:szCs w:val="24"/>
          <w:b/>
          <w:bCs/>
        </w:rPr>
        <w:t>HJ</w:t>
      </w:r>
      <w:r>
        <w:rPr>
          <w:rFonts w:ascii="Times New Roman" w:hAnsi="Times New Roman" w:eastAsia="Times New Roman" w:cs="Times New Roman"/>
          <w:sz w:val="24"/>
          <w:szCs w:val="24"/>
          <w:b/>
          <w:bCs/>
          <w:spacing w:val="19"/>
        </w:rPr>
        <w:t xml:space="preserve"> </w:t>
      </w:r>
      <w:r>
        <w:rPr>
          <w:rFonts w:ascii="Times New Roman" w:hAnsi="Times New Roman" w:eastAsia="Times New Roman" w:cs="Times New Roman"/>
          <w:sz w:val="24"/>
          <w:szCs w:val="24"/>
          <w:b/>
          <w:bCs/>
        </w:rPr>
        <w:t>169-2018</w:t>
      </w:r>
      <w:r>
        <w:rPr>
          <w:rFonts w:ascii="SimSun" w:hAnsi="SimSun" w:eastAsia="SimSun" w:cs="SimSun"/>
          <w:sz w:val="24"/>
          <w:szCs w:val="24"/>
          <w:b/>
          <w:bCs/>
        </w:rPr>
        <w:t>）中环境风险评价等级划</w:t>
      </w:r>
      <w:r>
        <w:rPr>
          <w:rFonts w:ascii="SimSun" w:hAnsi="SimSun" w:eastAsia="SimSun" w:cs="SimSun"/>
          <w:sz w:val="24"/>
          <w:szCs w:val="24"/>
          <w:b/>
          <w:bCs/>
          <w:spacing w:val="-4"/>
        </w:rPr>
        <w:t>分的规定，本项目建设对环境的影响主要为非污染生态影响，运行期无</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三废</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排放，油</w:t>
      </w:r>
      <w:r>
        <w:rPr>
          <w:rFonts w:ascii="SimSun" w:hAnsi="SimSun" w:eastAsia="SimSun" w:cs="SimSun"/>
          <w:sz w:val="24"/>
          <w:szCs w:val="24"/>
          <w:b/>
          <w:bCs/>
          <w:spacing w:val="-5"/>
        </w:rPr>
        <w:t>料及炸药一次储存量较小，属非重大危险源，且周围</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5"/>
        </w:rPr>
        <w:t>1000m</w:t>
      </w:r>
      <w:r>
        <w:rPr>
          <w:rFonts w:ascii="Times New Roman" w:hAnsi="Times New Roman" w:eastAsia="Times New Roman" w:cs="Times New Roman"/>
          <w:sz w:val="24"/>
          <w:szCs w:val="24"/>
          <w:b/>
          <w:bCs/>
          <w:spacing w:val="38"/>
          <w:w w:val="101"/>
        </w:rPr>
        <w:t xml:space="preserve"> </w:t>
      </w:r>
      <w:r>
        <w:rPr>
          <w:rFonts w:ascii="SimSun" w:hAnsi="SimSun" w:eastAsia="SimSun" w:cs="SimSun"/>
          <w:sz w:val="24"/>
          <w:szCs w:val="24"/>
          <w:b/>
          <w:bCs/>
          <w:spacing w:val="-5"/>
        </w:rPr>
        <w:t>以内无敏感环境保护目标。</w:t>
      </w:r>
      <w:r>
        <w:rPr>
          <w:rFonts w:ascii="SimSun" w:hAnsi="SimSun" w:eastAsia="SimSun" w:cs="SimSun"/>
          <w:sz w:val="24"/>
          <w:szCs w:val="24"/>
          <w:b/>
          <w:bCs/>
          <w:spacing w:val="-11"/>
        </w:rPr>
        <w:t>根据《建设项目环境风险评价技术导则》（</w:t>
      </w:r>
      <w:r>
        <w:rPr>
          <w:rFonts w:ascii="Times New Roman" w:hAnsi="Times New Roman" w:eastAsia="Times New Roman" w:cs="Times New Roman"/>
          <w:sz w:val="24"/>
          <w:szCs w:val="24"/>
          <w:b/>
          <w:bCs/>
          <w:spacing w:val="-11"/>
        </w:rPr>
        <w:t>HJ169-2</w:t>
      </w:r>
      <w:r>
        <w:rPr>
          <w:rFonts w:ascii="Times New Roman" w:hAnsi="Times New Roman" w:eastAsia="Times New Roman" w:cs="Times New Roman"/>
          <w:sz w:val="24"/>
          <w:szCs w:val="24"/>
          <w:b/>
          <w:bCs/>
          <w:spacing w:val="-12"/>
        </w:rPr>
        <w:t>018</w:t>
      </w:r>
      <w:r>
        <w:rPr>
          <w:rFonts w:ascii="SimSun" w:hAnsi="SimSun" w:eastAsia="SimSun" w:cs="SimSun"/>
          <w:sz w:val="24"/>
          <w:szCs w:val="24"/>
          <w:b/>
          <w:bCs/>
          <w:spacing w:val="-52"/>
          <w:w w:val="83"/>
        </w:rPr>
        <w:t>），</w:t>
      </w:r>
      <w:r>
        <w:rPr>
          <w:rFonts w:ascii="SimSun" w:hAnsi="SimSun" w:eastAsia="SimSun" w:cs="SimSun"/>
          <w:sz w:val="24"/>
          <w:szCs w:val="24"/>
          <w:b/>
          <w:bCs/>
          <w:spacing w:val="-12"/>
        </w:rPr>
        <w:t>工程处于环境低度敏感区（</w:t>
      </w:r>
      <w:r>
        <w:rPr>
          <w:rFonts w:ascii="Times New Roman" w:hAnsi="Times New Roman" w:eastAsia="Times New Roman" w:cs="Times New Roman"/>
          <w:sz w:val="24"/>
          <w:szCs w:val="24"/>
          <w:b/>
          <w:bCs/>
          <w:spacing w:val="-12"/>
        </w:rPr>
        <w:t>E3</w:t>
      </w:r>
      <w:r>
        <w:rPr>
          <w:rFonts w:ascii="SimSun" w:hAnsi="SimSun" w:eastAsia="SimSun" w:cs="SimSun"/>
          <w:sz w:val="24"/>
          <w:szCs w:val="24"/>
          <w:b/>
          <w:bCs/>
          <w:spacing w:val="-52"/>
          <w:w w:val="83"/>
        </w:rPr>
        <w:t>），</w:t>
      </w:r>
      <w:r>
        <w:rPr>
          <w:rFonts w:ascii="SimSun" w:hAnsi="SimSun" w:eastAsia="SimSun" w:cs="SimSun"/>
          <w:sz w:val="24"/>
          <w:szCs w:val="24"/>
          <w:b/>
          <w:bCs/>
          <w:spacing w:val="-1"/>
        </w:rPr>
        <w:t>可能产生轻度危害（</w:t>
      </w:r>
      <w:r>
        <w:rPr>
          <w:rFonts w:ascii="Times New Roman" w:hAnsi="Times New Roman" w:eastAsia="Times New Roman" w:cs="Times New Roman"/>
          <w:sz w:val="24"/>
          <w:szCs w:val="24"/>
          <w:b/>
          <w:bCs/>
          <w:spacing w:val="-1"/>
        </w:rPr>
        <w:t>P4</w:t>
      </w:r>
      <w:r>
        <w:rPr>
          <w:rFonts w:ascii="SimSun" w:hAnsi="SimSun" w:eastAsia="SimSun" w:cs="SimSun"/>
          <w:sz w:val="24"/>
          <w:szCs w:val="24"/>
          <w:b/>
          <w:bCs/>
          <w:spacing w:val="5"/>
        </w:rPr>
        <w:t>），</w:t>
      </w:r>
      <w:r>
        <w:rPr>
          <w:rFonts w:ascii="SimSun" w:hAnsi="SimSun" w:eastAsia="SimSun" w:cs="SimSun"/>
          <w:sz w:val="24"/>
          <w:szCs w:val="24"/>
          <w:b/>
          <w:bCs/>
          <w:spacing w:val="-1"/>
        </w:rPr>
        <w:t>环境风险潜势为</w:t>
      </w:r>
      <w:r>
        <w:rPr>
          <w:rFonts w:ascii="Times New Roman" w:hAnsi="Times New Roman" w:eastAsia="Times New Roman" w:cs="Times New Roman"/>
          <w:sz w:val="24"/>
          <w:szCs w:val="24"/>
          <w:b/>
          <w:bCs/>
          <w:spacing w:val="-1"/>
        </w:rPr>
        <w:t>Ⅰ</w:t>
      </w:r>
      <w:r>
        <w:rPr>
          <w:rFonts w:ascii="SimSun" w:hAnsi="SimSun" w:eastAsia="SimSun" w:cs="SimSun"/>
          <w:sz w:val="24"/>
          <w:szCs w:val="24"/>
          <w:b/>
          <w:bCs/>
          <w:spacing w:val="-1"/>
        </w:rPr>
        <w:t>级，本次可开展简单分析。具体</w:t>
      </w:r>
      <w:r>
        <w:rPr>
          <w:rFonts w:ascii="SimSun" w:hAnsi="SimSun" w:eastAsia="SimSun" w:cs="SimSun"/>
          <w:sz w:val="24"/>
          <w:szCs w:val="24"/>
          <w:b/>
          <w:bCs/>
          <w:spacing w:val="-2"/>
        </w:rPr>
        <w:t>评价工作</w:t>
      </w:r>
      <w:r>
        <w:rPr>
          <w:rFonts w:ascii="SimSun" w:hAnsi="SimSun" w:eastAsia="SimSun" w:cs="SimSun"/>
          <w:sz w:val="24"/>
          <w:szCs w:val="24"/>
          <w:b/>
          <w:bCs/>
          <w:spacing w:val="-4"/>
        </w:rPr>
        <w:t>等级依据见表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7.2-1</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4"/>
        </w:rPr>
        <w:t>、表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7.2-2</w:t>
      </w:r>
      <w:r>
        <w:rPr>
          <w:rFonts w:ascii="SimSun" w:hAnsi="SimSun" w:eastAsia="SimSun" w:cs="SimSun"/>
          <w:sz w:val="24"/>
          <w:szCs w:val="24"/>
          <w:b/>
          <w:bCs/>
          <w:spacing w:val="-4"/>
        </w:rPr>
        <w:t>。</w:t>
      </w:r>
    </w:p>
    <w:p>
      <w:pPr>
        <w:ind w:left="2455"/>
        <w:spacing w:before="1" w:line="220"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7.2-1    </w:t>
      </w:r>
      <w:r>
        <w:rPr>
          <w:rFonts w:ascii="SimHei" w:hAnsi="SimHei" w:eastAsia="SimHei" w:cs="SimHei"/>
          <w:sz w:val="24"/>
          <w:szCs w:val="24"/>
          <w:b/>
          <w:bCs/>
          <w:spacing w:val="-2"/>
        </w:rPr>
        <w:t>环境风险评价工作等级判定依据</w:t>
      </w:r>
    </w:p>
    <w:p>
      <w:pPr>
        <w:spacing w:line="18" w:lineRule="exact"/>
        <w:rPr/>
      </w:pPr>
      <w:r/>
    </w:p>
    <w:tbl>
      <w:tblPr>
        <w:tblStyle w:val="TableNormal"/>
        <w:tblW w:w="9082"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82"/>
        <w:gridCol w:w="1485"/>
        <w:gridCol w:w="1841"/>
        <w:gridCol w:w="2157"/>
        <w:gridCol w:w="1817"/>
      </w:tblGrid>
      <w:tr>
        <w:trPr>
          <w:trHeight w:val="367" w:hRule="atLeast"/>
        </w:trPr>
        <w:tc>
          <w:tcPr>
            <w:tcW w:w="1782" w:type="dxa"/>
            <w:vAlign w:val="top"/>
          </w:tcPr>
          <w:p>
            <w:pPr>
              <w:ind w:left="322"/>
              <w:spacing w:before="139" w:line="219" w:lineRule="auto"/>
              <w:rPr>
                <w:rFonts w:ascii="SimSun" w:hAnsi="SimSun" w:eastAsia="SimSun" w:cs="SimSun"/>
                <w:sz w:val="18"/>
                <w:szCs w:val="18"/>
              </w:rPr>
            </w:pPr>
            <w:r>
              <w:rPr>
                <w:rFonts w:ascii="SimSun" w:hAnsi="SimSun" w:eastAsia="SimSun" w:cs="SimSun"/>
                <w:sz w:val="18"/>
                <w:szCs w:val="18"/>
                <w:b/>
                <w:bCs/>
                <w:spacing w:val="5"/>
              </w:rPr>
              <w:t>环境风险潜势</w:t>
            </w:r>
          </w:p>
        </w:tc>
        <w:tc>
          <w:tcPr>
            <w:tcW w:w="1485" w:type="dxa"/>
            <w:vAlign w:val="top"/>
          </w:tcPr>
          <w:p>
            <w:pPr>
              <w:pStyle w:val="TableText"/>
              <w:ind w:left="406"/>
              <w:spacing w:before="162" w:line="189" w:lineRule="auto"/>
              <w:rPr>
                <w:sz w:val="11"/>
                <w:szCs w:val="11"/>
              </w:rPr>
            </w:pPr>
            <w:r>
              <w:rPr>
                <w:b/>
                <w:bCs/>
                <w:spacing w:val="-2"/>
              </w:rPr>
              <w:t>Ⅳ</w:t>
            </w:r>
            <w:r>
              <w:rPr>
                <w:b/>
                <w:bCs/>
                <w:spacing w:val="-21"/>
              </w:rPr>
              <w:t xml:space="preserve"> </w:t>
            </w:r>
            <w:r>
              <w:rPr>
                <w:rFonts w:ascii="SimSun" w:hAnsi="SimSun" w:eastAsia="SimSun" w:cs="SimSun"/>
                <w:b/>
                <w:bCs/>
                <w:spacing w:val="-2"/>
              </w:rPr>
              <w:t>、</w:t>
            </w:r>
            <w:r>
              <w:rPr>
                <w:b/>
                <w:bCs/>
                <w:spacing w:val="-2"/>
              </w:rPr>
              <w:t>Ⅳ</w:t>
            </w:r>
            <w:r>
              <w:rPr>
                <w:sz w:val="11"/>
                <w:szCs w:val="11"/>
                <w:b/>
                <w:bCs/>
                <w:spacing w:val="-2"/>
                <w:position w:val="5"/>
              </w:rPr>
              <w:t>+</w:t>
            </w:r>
          </w:p>
        </w:tc>
        <w:tc>
          <w:tcPr>
            <w:tcW w:w="1841" w:type="dxa"/>
            <w:vAlign w:val="top"/>
          </w:tcPr>
          <w:p>
            <w:pPr>
              <w:pStyle w:val="TableText"/>
              <w:ind w:left="815"/>
              <w:spacing w:before="171" w:line="185" w:lineRule="auto"/>
              <w:rPr/>
            </w:pPr>
            <w:r>
              <w:rPr>
                <w:b/>
                <w:bCs/>
              </w:rPr>
              <w:t>Ⅲ</w:t>
            </w:r>
          </w:p>
        </w:tc>
        <w:tc>
          <w:tcPr>
            <w:tcW w:w="2157" w:type="dxa"/>
            <w:vAlign w:val="top"/>
          </w:tcPr>
          <w:p>
            <w:pPr>
              <w:pStyle w:val="TableText"/>
              <w:ind w:left="1007"/>
              <w:spacing w:before="171" w:line="185" w:lineRule="auto"/>
              <w:rPr/>
            </w:pPr>
            <w:r>
              <w:rPr>
                <w:b/>
                <w:bCs/>
              </w:rPr>
              <w:t>Ⅱ</w:t>
            </w:r>
          </w:p>
        </w:tc>
        <w:tc>
          <w:tcPr>
            <w:tcW w:w="1817" w:type="dxa"/>
            <w:vAlign w:val="top"/>
          </w:tcPr>
          <w:p>
            <w:pPr>
              <w:pStyle w:val="TableText"/>
              <w:ind w:left="871"/>
              <w:spacing w:before="171" w:line="185" w:lineRule="auto"/>
              <w:rPr/>
            </w:pPr>
            <w:r>
              <w:rPr>
                <w:b/>
                <w:bCs/>
              </w:rPr>
              <w:t>Ⅰ</w:t>
            </w:r>
          </w:p>
        </w:tc>
      </w:tr>
      <w:tr>
        <w:trPr>
          <w:trHeight w:val="367" w:hRule="atLeast"/>
        </w:trPr>
        <w:tc>
          <w:tcPr>
            <w:tcW w:w="1782" w:type="dxa"/>
            <w:vAlign w:val="top"/>
          </w:tcPr>
          <w:p>
            <w:pPr>
              <w:ind w:left="321"/>
              <w:spacing w:before="137" w:line="218" w:lineRule="auto"/>
              <w:rPr>
                <w:rFonts w:ascii="SimSun" w:hAnsi="SimSun" w:eastAsia="SimSun" w:cs="SimSun"/>
                <w:sz w:val="18"/>
                <w:szCs w:val="18"/>
              </w:rPr>
            </w:pPr>
            <w:r>
              <w:rPr>
                <w:rFonts w:ascii="SimSun" w:hAnsi="SimSun" w:eastAsia="SimSun" w:cs="SimSun"/>
                <w:sz w:val="18"/>
                <w:szCs w:val="18"/>
                <w:b/>
                <w:bCs/>
                <w:spacing w:val="5"/>
              </w:rPr>
              <w:t>评价工作等级</w:t>
            </w:r>
          </w:p>
        </w:tc>
        <w:tc>
          <w:tcPr>
            <w:tcW w:w="1485" w:type="dxa"/>
            <w:vAlign w:val="top"/>
          </w:tcPr>
          <w:p>
            <w:pPr>
              <w:ind w:left="653"/>
              <w:spacing w:before="204" w:line="140" w:lineRule="exact"/>
              <w:rPr>
                <w:rFonts w:ascii="SimSun" w:hAnsi="SimSun" w:eastAsia="SimSun" w:cs="SimSun"/>
                <w:sz w:val="18"/>
                <w:szCs w:val="18"/>
              </w:rPr>
            </w:pPr>
            <w:r>
              <w:rPr>
                <w:rFonts w:ascii="SimSun" w:hAnsi="SimSun" w:eastAsia="SimSun" w:cs="SimSun"/>
                <w:sz w:val="18"/>
                <w:szCs w:val="18"/>
                <w:b/>
                <w:bCs/>
                <w:spacing w:val="-2"/>
                <w:position w:val="-4"/>
              </w:rPr>
              <w:t>一</w:t>
            </w:r>
          </w:p>
        </w:tc>
        <w:tc>
          <w:tcPr>
            <w:tcW w:w="1841" w:type="dxa"/>
            <w:vAlign w:val="top"/>
          </w:tcPr>
          <w:p>
            <w:pPr>
              <w:ind w:left="831"/>
              <w:spacing w:before="170" w:line="178" w:lineRule="auto"/>
              <w:rPr>
                <w:rFonts w:ascii="SimSun" w:hAnsi="SimSun" w:eastAsia="SimSun" w:cs="SimSun"/>
                <w:sz w:val="18"/>
                <w:szCs w:val="18"/>
              </w:rPr>
            </w:pPr>
            <w:r>
              <w:rPr>
                <w:rFonts w:ascii="SimSun" w:hAnsi="SimSun" w:eastAsia="SimSun" w:cs="SimSun"/>
                <w:sz w:val="18"/>
                <w:szCs w:val="18"/>
                <w:b/>
                <w:bCs/>
                <w:spacing w:val="-2"/>
              </w:rPr>
              <w:t>二</w:t>
            </w:r>
          </w:p>
        </w:tc>
        <w:tc>
          <w:tcPr>
            <w:tcW w:w="2157" w:type="dxa"/>
            <w:vAlign w:val="top"/>
          </w:tcPr>
          <w:p>
            <w:pPr>
              <w:ind w:left="986"/>
              <w:spacing w:before="137" w:line="225" w:lineRule="auto"/>
              <w:rPr>
                <w:rFonts w:ascii="SimSun" w:hAnsi="SimSun" w:eastAsia="SimSun" w:cs="SimSun"/>
                <w:sz w:val="18"/>
                <w:szCs w:val="18"/>
              </w:rPr>
            </w:pPr>
            <w:r>
              <w:rPr>
                <w:rFonts w:ascii="SimSun" w:hAnsi="SimSun" w:eastAsia="SimSun" w:cs="SimSun"/>
                <w:sz w:val="18"/>
                <w:szCs w:val="18"/>
                <w:b/>
                <w:bCs/>
                <w:spacing w:val="-2"/>
              </w:rPr>
              <w:t>三</w:t>
            </w:r>
          </w:p>
        </w:tc>
        <w:tc>
          <w:tcPr>
            <w:tcW w:w="1817" w:type="dxa"/>
            <w:vAlign w:val="top"/>
          </w:tcPr>
          <w:p>
            <w:pPr>
              <w:ind w:left="534"/>
              <w:spacing w:before="136" w:line="219" w:lineRule="auto"/>
              <w:rPr>
                <w:rFonts w:ascii="SimSun" w:hAnsi="SimSun" w:eastAsia="SimSun" w:cs="SimSun"/>
                <w:sz w:val="18"/>
                <w:szCs w:val="18"/>
              </w:rPr>
            </w:pPr>
            <w:r>
              <w:rPr>
                <w:rFonts w:ascii="SimSun" w:hAnsi="SimSun" w:eastAsia="SimSun" w:cs="SimSun"/>
                <w:sz w:val="18"/>
                <w:szCs w:val="18"/>
                <w:b/>
                <w:bCs/>
                <w:spacing w:val="3"/>
              </w:rPr>
              <w:t>简单分析</w:t>
            </w:r>
          </w:p>
        </w:tc>
      </w:tr>
    </w:tbl>
    <w:p>
      <w:pPr>
        <w:ind w:left="2695"/>
        <w:spacing w:before="195" w:line="222" w:lineRule="auto"/>
        <w:outlineLvl w:val="1"/>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2"/>
        </w:rPr>
        <w:t xml:space="preserve"> </w:t>
      </w:r>
      <w:r>
        <w:rPr>
          <w:rFonts w:ascii="Times New Roman" w:hAnsi="Times New Roman" w:eastAsia="Times New Roman" w:cs="Times New Roman"/>
          <w:sz w:val="24"/>
          <w:szCs w:val="24"/>
          <w:b/>
          <w:bCs/>
          <w:spacing w:val="-2"/>
        </w:rPr>
        <w:t>7.2-2    </w:t>
      </w:r>
      <w:r>
        <w:rPr>
          <w:rFonts w:ascii="SimHei" w:hAnsi="SimHei" w:eastAsia="SimHei" w:cs="SimHei"/>
          <w:sz w:val="24"/>
          <w:szCs w:val="24"/>
          <w:b/>
          <w:bCs/>
          <w:spacing w:val="-2"/>
        </w:rPr>
        <w:t>建设项目环境风险潜势划分</w:t>
      </w:r>
    </w:p>
    <w:p>
      <w:pPr>
        <w:spacing w:line="17" w:lineRule="exact"/>
        <w:rPr/>
      </w:pPr>
      <w: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71"/>
        <w:gridCol w:w="1728"/>
        <w:gridCol w:w="1728"/>
        <w:gridCol w:w="1728"/>
        <w:gridCol w:w="1735"/>
      </w:tblGrid>
      <w:tr>
        <w:trPr>
          <w:trHeight w:val="369" w:hRule="atLeast"/>
        </w:trPr>
        <w:tc>
          <w:tcPr>
            <w:tcW w:w="2371" w:type="dxa"/>
            <w:vAlign w:val="top"/>
            <w:vMerge w:val="restart"/>
            <w:tcBorders>
              <w:bottom w:val="nil"/>
            </w:tcBorders>
          </w:tcPr>
          <w:p>
            <w:pPr>
              <w:spacing w:line="281" w:lineRule="auto"/>
              <w:rPr>
                <w:rFonts w:ascii="Arial"/>
                <w:sz w:val="21"/>
              </w:rPr>
            </w:pPr>
            <w:r/>
          </w:p>
          <w:p>
            <w:pPr>
              <w:pStyle w:val="TableText"/>
              <w:ind w:left="365"/>
              <w:spacing w:before="59" w:line="219" w:lineRule="auto"/>
              <w:rPr>
                <w:rFonts w:ascii="SimSun" w:hAnsi="SimSun" w:eastAsia="SimSun" w:cs="SimSun"/>
              </w:rPr>
            </w:pPr>
            <w:r>
              <w:rPr>
                <w:rFonts w:ascii="SimSun" w:hAnsi="SimSun" w:eastAsia="SimSun" w:cs="SimSun"/>
                <w:b/>
                <w:bCs/>
                <w:spacing w:val="5"/>
              </w:rPr>
              <w:t>环境敏感程度（</w:t>
            </w:r>
            <w:r>
              <w:rPr>
                <w:b/>
                <w:bCs/>
                <w:spacing w:val="5"/>
              </w:rPr>
              <w:t>E</w:t>
            </w:r>
            <w:r>
              <w:rPr>
                <w:rFonts w:ascii="SimSun" w:hAnsi="SimSun" w:eastAsia="SimSun" w:cs="SimSun"/>
                <w:b/>
                <w:bCs/>
                <w:spacing w:val="5"/>
              </w:rPr>
              <w:t>）</w:t>
            </w:r>
          </w:p>
        </w:tc>
        <w:tc>
          <w:tcPr>
            <w:tcW w:w="6919" w:type="dxa"/>
            <w:vAlign w:val="top"/>
            <w:gridSpan w:val="4"/>
          </w:tcPr>
          <w:p>
            <w:pPr>
              <w:pStyle w:val="TableText"/>
              <w:ind w:left="2072"/>
              <w:spacing w:before="140" w:line="220" w:lineRule="auto"/>
              <w:rPr>
                <w:rFonts w:ascii="SimSun" w:hAnsi="SimSun" w:eastAsia="SimSun" w:cs="SimSun"/>
              </w:rPr>
            </w:pPr>
            <w:r>
              <w:rPr>
                <w:rFonts w:ascii="SimSun" w:hAnsi="SimSun" w:eastAsia="SimSun" w:cs="SimSun"/>
                <w:b/>
                <w:bCs/>
                <w:spacing w:val="6"/>
              </w:rPr>
              <w:t>危险物质及工艺系统危险性（</w:t>
            </w:r>
            <w:r>
              <w:rPr>
                <w:b/>
                <w:bCs/>
                <w:spacing w:val="6"/>
              </w:rPr>
              <w:t>P</w:t>
            </w:r>
            <w:r>
              <w:rPr>
                <w:rFonts w:ascii="SimSun" w:hAnsi="SimSun" w:eastAsia="SimSun" w:cs="SimSun"/>
                <w:b/>
                <w:bCs/>
                <w:spacing w:val="6"/>
              </w:rPr>
              <w:t>）</w:t>
            </w:r>
          </w:p>
        </w:tc>
      </w:tr>
      <w:tr>
        <w:trPr>
          <w:trHeight w:val="398" w:hRule="atLeast"/>
        </w:trPr>
        <w:tc>
          <w:tcPr>
            <w:tcW w:w="2371" w:type="dxa"/>
            <w:vAlign w:val="top"/>
            <w:vMerge w:val="continue"/>
            <w:tcBorders>
              <w:top w:val="nil"/>
            </w:tcBorders>
          </w:tcPr>
          <w:p>
            <w:pPr>
              <w:rPr>
                <w:rFonts w:ascii="Arial"/>
                <w:sz w:val="21"/>
              </w:rPr>
            </w:pPr>
            <w:r/>
          </w:p>
        </w:tc>
        <w:tc>
          <w:tcPr>
            <w:tcW w:w="1728" w:type="dxa"/>
            <w:vAlign w:val="top"/>
          </w:tcPr>
          <w:p>
            <w:pPr>
              <w:pStyle w:val="TableText"/>
              <w:ind w:left="192"/>
              <w:spacing w:before="152" w:line="219" w:lineRule="auto"/>
              <w:rPr>
                <w:rFonts w:ascii="SimSun" w:hAnsi="SimSun" w:eastAsia="SimSun" w:cs="SimSun"/>
              </w:rPr>
            </w:pPr>
            <w:r>
              <w:rPr>
                <w:rFonts w:ascii="SimSun" w:hAnsi="SimSun" w:eastAsia="SimSun" w:cs="SimSun"/>
                <w:b/>
                <w:bCs/>
                <w:spacing w:val="4"/>
              </w:rPr>
              <w:t>极高危害（</w:t>
            </w:r>
            <w:r>
              <w:rPr>
                <w:b/>
                <w:bCs/>
                <w:spacing w:val="4"/>
              </w:rPr>
              <w:t>P1</w:t>
            </w:r>
            <w:r>
              <w:rPr>
                <w:rFonts w:ascii="SimSun" w:hAnsi="SimSun" w:eastAsia="SimSun" w:cs="SimSun"/>
                <w:b/>
                <w:bCs/>
                <w:spacing w:val="4"/>
              </w:rPr>
              <w:t>）</w:t>
            </w:r>
          </w:p>
        </w:tc>
        <w:tc>
          <w:tcPr>
            <w:tcW w:w="1728" w:type="dxa"/>
            <w:vAlign w:val="top"/>
          </w:tcPr>
          <w:p>
            <w:pPr>
              <w:pStyle w:val="TableText"/>
              <w:ind w:left="195"/>
              <w:spacing w:before="152" w:line="219" w:lineRule="auto"/>
              <w:rPr>
                <w:rFonts w:ascii="SimSun" w:hAnsi="SimSun" w:eastAsia="SimSun" w:cs="SimSun"/>
              </w:rPr>
            </w:pPr>
            <w:r>
              <w:rPr>
                <w:rFonts w:ascii="SimSun" w:hAnsi="SimSun" w:eastAsia="SimSun" w:cs="SimSun"/>
                <w:b/>
                <w:bCs/>
                <w:spacing w:val="4"/>
              </w:rPr>
              <w:t>高度危害（</w:t>
            </w:r>
            <w:r>
              <w:rPr>
                <w:b/>
                <w:bCs/>
                <w:spacing w:val="4"/>
              </w:rPr>
              <w:t>P2</w:t>
            </w:r>
            <w:r>
              <w:rPr>
                <w:rFonts w:ascii="SimSun" w:hAnsi="SimSun" w:eastAsia="SimSun" w:cs="SimSun"/>
                <w:b/>
                <w:bCs/>
                <w:spacing w:val="4"/>
              </w:rPr>
              <w:t>）</w:t>
            </w:r>
          </w:p>
        </w:tc>
        <w:tc>
          <w:tcPr>
            <w:tcW w:w="1728" w:type="dxa"/>
            <w:vAlign w:val="top"/>
          </w:tcPr>
          <w:p>
            <w:pPr>
              <w:pStyle w:val="TableText"/>
              <w:ind w:left="210"/>
              <w:spacing w:before="152" w:line="220" w:lineRule="auto"/>
              <w:rPr>
                <w:rFonts w:ascii="SimSun" w:hAnsi="SimSun" w:eastAsia="SimSun" w:cs="SimSun"/>
              </w:rPr>
            </w:pPr>
            <w:r>
              <w:rPr>
                <w:rFonts w:ascii="SimSun" w:hAnsi="SimSun" w:eastAsia="SimSun" w:cs="SimSun"/>
                <w:b/>
                <w:bCs/>
                <w:spacing w:val="2"/>
              </w:rPr>
              <w:t>中度危害（</w:t>
            </w:r>
            <w:r>
              <w:rPr>
                <w:b/>
                <w:bCs/>
                <w:spacing w:val="2"/>
              </w:rPr>
              <w:t>P3</w:t>
            </w:r>
            <w:r>
              <w:rPr>
                <w:rFonts w:ascii="SimSun" w:hAnsi="SimSun" w:eastAsia="SimSun" w:cs="SimSun"/>
                <w:b/>
                <w:bCs/>
                <w:spacing w:val="2"/>
              </w:rPr>
              <w:t>）</w:t>
            </w:r>
          </w:p>
        </w:tc>
        <w:tc>
          <w:tcPr>
            <w:tcW w:w="1735" w:type="dxa"/>
            <w:vAlign w:val="top"/>
          </w:tcPr>
          <w:p>
            <w:pPr>
              <w:pStyle w:val="TableText"/>
              <w:ind w:left="196"/>
              <w:spacing w:before="152" w:line="219" w:lineRule="auto"/>
              <w:rPr>
                <w:rFonts w:ascii="SimSun" w:hAnsi="SimSun" w:eastAsia="SimSun" w:cs="SimSun"/>
              </w:rPr>
            </w:pPr>
            <w:r>
              <w:rPr>
                <w:rFonts w:ascii="SimSun" w:hAnsi="SimSun" w:eastAsia="SimSun" w:cs="SimSun"/>
                <w:b/>
                <w:bCs/>
                <w:spacing w:val="4"/>
              </w:rPr>
              <w:t>轻度危害（</w:t>
            </w:r>
            <w:r>
              <w:rPr>
                <w:b/>
                <w:bCs/>
                <w:spacing w:val="4"/>
              </w:rPr>
              <w:t>P4</w:t>
            </w:r>
            <w:r>
              <w:rPr>
                <w:rFonts w:ascii="SimSun" w:hAnsi="SimSun" w:eastAsia="SimSun" w:cs="SimSun"/>
                <w:b/>
                <w:bCs/>
                <w:spacing w:val="4"/>
              </w:rPr>
              <w:t>）</w:t>
            </w:r>
          </w:p>
        </w:tc>
      </w:tr>
      <w:tr>
        <w:trPr>
          <w:trHeight w:val="364" w:hRule="atLeast"/>
        </w:trPr>
        <w:tc>
          <w:tcPr>
            <w:tcW w:w="2371" w:type="dxa"/>
            <w:vAlign w:val="top"/>
          </w:tcPr>
          <w:p>
            <w:pPr>
              <w:pStyle w:val="TableText"/>
              <w:ind w:left="221"/>
              <w:spacing w:before="136" w:line="219" w:lineRule="auto"/>
              <w:rPr>
                <w:rFonts w:ascii="SimSun" w:hAnsi="SimSun" w:eastAsia="SimSun" w:cs="SimSun"/>
              </w:rPr>
            </w:pPr>
            <w:r>
              <w:rPr>
                <w:rFonts w:ascii="SimSun" w:hAnsi="SimSun" w:eastAsia="SimSun" w:cs="SimSun"/>
                <w:b/>
                <w:bCs/>
                <w:spacing w:val="5"/>
              </w:rPr>
              <w:t>环境高度敏感区（</w:t>
            </w:r>
            <w:r>
              <w:rPr>
                <w:b/>
                <w:bCs/>
                <w:spacing w:val="5"/>
              </w:rPr>
              <w:t>E1</w:t>
            </w:r>
            <w:r>
              <w:rPr>
                <w:rFonts w:ascii="SimSun" w:hAnsi="SimSun" w:eastAsia="SimSun" w:cs="SimSun"/>
                <w:b/>
                <w:bCs/>
                <w:spacing w:val="5"/>
              </w:rPr>
              <w:t>）</w:t>
            </w:r>
          </w:p>
        </w:tc>
        <w:tc>
          <w:tcPr>
            <w:tcW w:w="1728" w:type="dxa"/>
            <w:vAlign w:val="top"/>
          </w:tcPr>
          <w:p>
            <w:pPr>
              <w:pStyle w:val="TableText"/>
              <w:ind w:left="727"/>
              <w:spacing w:before="160" w:line="195" w:lineRule="auto"/>
              <w:rPr>
                <w:sz w:val="11"/>
                <w:szCs w:val="11"/>
              </w:rPr>
            </w:pPr>
            <w:r>
              <w:rPr>
                <w:b/>
                <w:bCs/>
                <w:spacing w:val="1"/>
                <w:position w:val="-1"/>
              </w:rPr>
              <w:t>Ⅳ</w:t>
            </w:r>
            <w:r>
              <w:rPr>
                <w:sz w:val="11"/>
                <w:szCs w:val="11"/>
                <w:b/>
                <w:bCs/>
                <w:spacing w:val="1"/>
                <w:position w:val="4"/>
              </w:rPr>
              <w:t>+</w:t>
            </w:r>
          </w:p>
        </w:tc>
        <w:tc>
          <w:tcPr>
            <w:tcW w:w="1728" w:type="dxa"/>
            <w:vAlign w:val="top"/>
          </w:tcPr>
          <w:p>
            <w:pPr>
              <w:pStyle w:val="TableText"/>
              <w:ind w:left="763"/>
              <w:spacing w:before="169" w:line="185" w:lineRule="auto"/>
              <w:rPr/>
            </w:pPr>
            <w:r>
              <w:rPr>
                <w:b/>
                <w:bCs/>
              </w:rPr>
              <w:t>Ⅳ</w:t>
            </w:r>
          </w:p>
        </w:tc>
        <w:tc>
          <w:tcPr>
            <w:tcW w:w="1728" w:type="dxa"/>
            <w:vAlign w:val="top"/>
          </w:tcPr>
          <w:p>
            <w:pPr>
              <w:pStyle w:val="TableText"/>
              <w:ind w:left="761"/>
              <w:spacing w:before="169" w:line="185" w:lineRule="auto"/>
              <w:rPr/>
            </w:pPr>
            <w:r>
              <w:rPr>
                <w:b/>
                <w:bCs/>
              </w:rPr>
              <w:t>Ⅲ</w:t>
            </w:r>
          </w:p>
        </w:tc>
        <w:tc>
          <w:tcPr>
            <w:tcW w:w="1735" w:type="dxa"/>
            <w:vAlign w:val="top"/>
          </w:tcPr>
          <w:p>
            <w:pPr>
              <w:pStyle w:val="TableText"/>
              <w:ind w:left="763"/>
              <w:spacing w:before="169" w:line="185" w:lineRule="auto"/>
              <w:rPr/>
            </w:pPr>
            <w:r>
              <w:rPr>
                <w:b/>
                <w:bCs/>
              </w:rPr>
              <w:t>Ⅲ</w:t>
            </w:r>
          </w:p>
        </w:tc>
      </w:tr>
      <w:tr>
        <w:trPr>
          <w:trHeight w:val="364" w:hRule="atLeast"/>
        </w:trPr>
        <w:tc>
          <w:tcPr>
            <w:tcW w:w="2371" w:type="dxa"/>
            <w:vAlign w:val="top"/>
          </w:tcPr>
          <w:p>
            <w:pPr>
              <w:pStyle w:val="TableText"/>
              <w:ind w:left="221"/>
              <w:spacing w:before="136" w:line="219" w:lineRule="auto"/>
              <w:rPr>
                <w:rFonts w:ascii="SimSun" w:hAnsi="SimSun" w:eastAsia="SimSun" w:cs="SimSun"/>
              </w:rPr>
            </w:pPr>
            <w:r>
              <w:rPr>
                <w:rFonts w:ascii="SimSun" w:hAnsi="SimSun" w:eastAsia="SimSun" w:cs="SimSun"/>
                <w:b/>
                <w:bCs/>
                <w:spacing w:val="5"/>
              </w:rPr>
              <w:t>环境高度敏感区（</w:t>
            </w:r>
            <w:r>
              <w:rPr>
                <w:b/>
                <w:bCs/>
                <w:spacing w:val="5"/>
              </w:rPr>
              <w:t>E2</w:t>
            </w:r>
            <w:r>
              <w:rPr>
                <w:rFonts w:ascii="SimSun" w:hAnsi="SimSun" w:eastAsia="SimSun" w:cs="SimSun"/>
                <w:b/>
                <w:bCs/>
                <w:spacing w:val="5"/>
              </w:rPr>
              <w:t>）</w:t>
            </w:r>
          </w:p>
        </w:tc>
        <w:tc>
          <w:tcPr>
            <w:tcW w:w="1728" w:type="dxa"/>
            <w:vAlign w:val="top"/>
          </w:tcPr>
          <w:p>
            <w:pPr>
              <w:pStyle w:val="TableText"/>
              <w:ind w:left="763"/>
              <w:spacing w:before="170" w:line="185" w:lineRule="auto"/>
              <w:rPr/>
            </w:pPr>
            <w:r>
              <w:rPr>
                <w:b/>
                <w:bCs/>
              </w:rPr>
              <w:t>Ⅳ</w:t>
            </w:r>
          </w:p>
        </w:tc>
        <w:tc>
          <w:tcPr>
            <w:tcW w:w="1728" w:type="dxa"/>
            <w:vAlign w:val="top"/>
          </w:tcPr>
          <w:p>
            <w:pPr>
              <w:pStyle w:val="TableText"/>
              <w:ind w:left="761"/>
              <w:spacing w:before="170" w:line="185" w:lineRule="auto"/>
              <w:rPr/>
            </w:pPr>
            <w:r>
              <w:rPr>
                <w:b/>
                <w:bCs/>
              </w:rPr>
              <w:t>Ⅲ</w:t>
            </w:r>
          </w:p>
        </w:tc>
        <w:tc>
          <w:tcPr>
            <w:tcW w:w="1728" w:type="dxa"/>
            <w:vAlign w:val="top"/>
          </w:tcPr>
          <w:p>
            <w:pPr>
              <w:pStyle w:val="TableText"/>
              <w:ind w:left="761"/>
              <w:spacing w:before="170" w:line="185" w:lineRule="auto"/>
              <w:rPr/>
            </w:pPr>
            <w:r>
              <w:rPr>
                <w:b/>
                <w:bCs/>
              </w:rPr>
              <w:t>Ⅲ</w:t>
            </w:r>
          </w:p>
        </w:tc>
        <w:tc>
          <w:tcPr>
            <w:tcW w:w="1735" w:type="dxa"/>
            <w:vAlign w:val="top"/>
          </w:tcPr>
          <w:p>
            <w:pPr>
              <w:pStyle w:val="TableText"/>
              <w:ind w:left="797"/>
              <w:spacing w:before="170" w:line="185" w:lineRule="auto"/>
              <w:rPr/>
            </w:pPr>
            <w:r>
              <w:rPr>
                <w:b/>
                <w:bCs/>
              </w:rPr>
              <w:t>Ⅱ</w:t>
            </w:r>
          </w:p>
        </w:tc>
      </w:tr>
      <w:tr>
        <w:trPr>
          <w:trHeight w:val="364" w:hRule="atLeast"/>
        </w:trPr>
        <w:tc>
          <w:tcPr>
            <w:tcW w:w="2371" w:type="dxa"/>
            <w:vAlign w:val="top"/>
          </w:tcPr>
          <w:p>
            <w:pPr>
              <w:pStyle w:val="TableText"/>
              <w:ind w:left="221"/>
              <w:spacing w:before="139" w:line="219" w:lineRule="auto"/>
              <w:rPr>
                <w:rFonts w:ascii="SimSun" w:hAnsi="SimSun" w:eastAsia="SimSun" w:cs="SimSun"/>
              </w:rPr>
            </w:pPr>
            <w:r>
              <w:rPr>
                <w:rFonts w:ascii="SimSun" w:hAnsi="SimSun" w:eastAsia="SimSun" w:cs="SimSun"/>
                <w:b/>
                <w:bCs/>
                <w:spacing w:val="5"/>
              </w:rPr>
              <w:t>环境高度敏感区（</w:t>
            </w:r>
            <w:r>
              <w:rPr>
                <w:b/>
                <w:bCs/>
                <w:spacing w:val="5"/>
              </w:rPr>
              <w:t>E3</w:t>
            </w:r>
            <w:r>
              <w:rPr>
                <w:rFonts w:ascii="SimSun" w:hAnsi="SimSun" w:eastAsia="SimSun" w:cs="SimSun"/>
                <w:b/>
                <w:bCs/>
                <w:spacing w:val="5"/>
              </w:rPr>
              <w:t>）</w:t>
            </w:r>
          </w:p>
        </w:tc>
        <w:tc>
          <w:tcPr>
            <w:tcW w:w="1728" w:type="dxa"/>
            <w:vAlign w:val="top"/>
          </w:tcPr>
          <w:p>
            <w:pPr>
              <w:pStyle w:val="TableText"/>
              <w:ind w:left="758"/>
              <w:spacing w:before="170" w:line="185" w:lineRule="auto"/>
              <w:rPr/>
            </w:pPr>
            <w:r>
              <w:rPr>
                <w:b/>
                <w:bCs/>
              </w:rPr>
              <w:t>Ⅲ</w:t>
            </w:r>
          </w:p>
        </w:tc>
        <w:tc>
          <w:tcPr>
            <w:tcW w:w="1728" w:type="dxa"/>
            <w:vAlign w:val="top"/>
          </w:tcPr>
          <w:p>
            <w:pPr>
              <w:pStyle w:val="TableText"/>
              <w:ind w:left="761"/>
              <w:spacing w:before="170" w:line="185" w:lineRule="auto"/>
              <w:rPr/>
            </w:pPr>
            <w:r>
              <w:rPr>
                <w:b/>
                <w:bCs/>
              </w:rPr>
              <w:t>Ⅲ</w:t>
            </w:r>
          </w:p>
        </w:tc>
        <w:tc>
          <w:tcPr>
            <w:tcW w:w="1728" w:type="dxa"/>
            <w:vAlign w:val="top"/>
          </w:tcPr>
          <w:p>
            <w:pPr>
              <w:pStyle w:val="TableText"/>
              <w:ind w:left="794"/>
              <w:spacing w:before="170" w:line="185" w:lineRule="auto"/>
              <w:rPr/>
            </w:pPr>
            <w:r>
              <w:rPr>
                <w:b/>
                <w:bCs/>
              </w:rPr>
              <w:t>Ⅱ</w:t>
            </w:r>
          </w:p>
        </w:tc>
        <w:tc>
          <w:tcPr>
            <w:tcW w:w="1735" w:type="dxa"/>
            <w:vAlign w:val="top"/>
          </w:tcPr>
          <w:p>
            <w:pPr>
              <w:pStyle w:val="TableText"/>
              <w:ind w:left="830"/>
              <w:spacing w:before="170" w:line="185" w:lineRule="auto"/>
              <w:rPr/>
            </w:pPr>
            <w:r>
              <w:rPr>
                <w:b/>
                <w:bCs/>
              </w:rPr>
              <w:t>Ⅰ</w:t>
            </w:r>
          </w:p>
        </w:tc>
      </w:tr>
      <w:tr>
        <w:trPr>
          <w:trHeight w:val="369" w:hRule="atLeast"/>
        </w:trPr>
        <w:tc>
          <w:tcPr>
            <w:tcW w:w="2371" w:type="dxa"/>
            <w:vAlign w:val="top"/>
            <w:tcBorders>
              <w:right w:val="nil"/>
            </w:tcBorders>
          </w:tcPr>
          <w:p>
            <w:pPr>
              <w:pStyle w:val="TableText"/>
              <w:ind w:left="113"/>
              <w:spacing w:before="140" w:line="219" w:lineRule="auto"/>
              <w:rPr>
                <w:rFonts w:ascii="SimSun" w:hAnsi="SimSun" w:eastAsia="SimSun" w:cs="SimSun"/>
              </w:rPr>
            </w:pPr>
            <w:r>
              <w:rPr>
                <w:rFonts w:ascii="SimSun" w:hAnsi="SimSun" w:eastAsia="SimSun" w:cs="SimSun"/>
                <w:b/>
                <w:bCs/>
                <w:spacing w:val="6"/>
              </w:rPr>
              <w:t>注：</w:t>
            </w:r>
            <w:r>
              <w:rPr>
                <w:b/>
                <w:bCs/>
                <w:spacing w:val="6"/>
              </w:rPr>
              <w:t>Ⅳ</w:t>
            </w:r>
            <w:r>
              <w:rPr>
                <w:sz w:val="11"/>
                <w:szCs w:val="11"/>
                <w:b/>
                <w:bCs/>
                <w:spacing w:val="6"/>
                <w:position w:val="6"/>
              </w:rPr>
              <w:t>+</w:t>
            </w:r>
            <w:r>
              <w:rPr>
                <w:rFonts w:ascii="SimSun" w:hAnsi="SimSun" w:eastAsia="SimSun" w:cs="SimSun"/>
                <w:b/>
                <w:bCs/>
                <w:spacing w:val="6"/>
              </w:rPr>
              <w:t>为极高环境风险。</w:t>
            </w:r>
          </w:p>
        </w:tc>
        <w:tc>
          <w:tcPr>
            <w:tcW w:w="1728" w:type="dxa"/>
            <w:vAlign w:val="top"/>
            <w:tcBorders>
              <w:left w:val="nil"/>
              <w:right w:val="nil"/>
            </w:tcBorders>
          </w:tcPr>
          <w:p>
            <w:pPr>
              <w:rPr>
                <w:rFonts w:ascii="Arial"/>
                <w:sz w:val="21"/>
              </w:rPr>
            </w:pPr>
            <w:r/>
          </w:p>
        </w:tc>
        <w:tc>
          <w:tcPr>
            <w:tcW w:w="1728" w:type="dxa"/>
            <w:vAlign w:val="top"/>
            <w:tcBorders>
              <w:left w:val="nil"/>
              <w:right w:val="nil"/>
            </w:tcBorders>
          </w:tcPr>
          <w:p>
            <w:pPr>
              <w:rPr>
                <w:rFonts w:ascii="Arial"/>
                <w:sz w:val="21"/>
              </w:rPr>
            </w:pPr>
            <w:r/>
          </w:p>
        </w:tc>
        <w:tc>
          <w:tcPr>
            <w:tcW w:w="1728" w:type="dxa"/>
            <w:vAlign w:val="top"/>
            <w:tcBorders>
              <w:left w:val="nil"/>
              <w:right w:val="nil"/>
            </w:tcBorders>
          </w:tcPr>
          <w:p>
            <w:pPr>
              <w:rPr>
                <w:rFonts w:ascii="Arial"/>
                <w:sz w:val="21"/>
              </w:rPr>
            </w:pPr>
            <w:r/>
          </w:p>
        </w:tc>
        <w:tc>
          <w:tcPr>
            <w:tcW w:w="1735" w:type="dxa"/>
            <w:vAlign w:val="top"/>
            <w:tcBorders>
              <w:left w:val="nil"/>
            </w:tcBorders>
          </w:tcPr>
          <w:p>
            <w:pPr>
              <w:rPr>
                <w:rFonts w:ascii="Arial"/>
                <w:sz w:val="21"/>
              </w:rPr>
            </w:pPr>
            <w:r/>
          </w:p>
        </w:tc>
      </w:tr>
    </w:tbl>
    <w:p>
      <w:pPr>
        <w:ind w:left="122"/>
        <w:spacing w:before="284" w:line="227" w:lineRule="auto"/>
        <w:outlineLvl w:val="0"/>
        <w:rPr>
          <w:rFonts w:ascii="SimHei" w:hAnsi="SimHei" w:eastAsia="SimHei" w:cs="SimHei"/>
          <w:sz w:val="31"/>
          <w:szCs w:val="31"/>
        </w:rPr>
      </w:pPr>
      <w:bookmarkStart w:name="bookmark123" w:id="172"/>
      <w:bookmarkEnd w:id="172"/>
      <w:bookmarkStart w:name="bookmark122" w:id="173"/>
      <w:bookmarkEnd w:id="173"/>
      <w:r>
        <w:rPr>
          <w:rFonts w:ascii="Times New Roman" w:hAnsi="Times New Roman" w:eastAsia="Times New Roman" w:cs="Times New Roman"/>
          <w:sz w:val="31"/>
          <w:szCs w:val="31"/>
          <w:b/>
          <w:bCs/>
          <w:spacing w:val="4"/>
        </w:rPr>
        <w:t>7.3  </w:t>
      </w:r>
      <w:r>
        <w:rPr>
          <w:rFonts w:ascii="SimHei" w:hAnsi="SimHei" w:eastAsia="SimHei" w:cs="SimHei"/>
          <w:sz w:val="31"/>
          <w:szCs w:val="31"/>
          <w:b/>
          <w:bCs/>
          <w:spacing w:val="4"/>
        </w:rPr>
        <w:t>环境风险识别</w:t>
      </w:r>
    </w:p>
    <w:p>
      <w:pPr>
        <w:pStyle w:val="BodyText"/>
        <w:spacing w:line="261" w:lineRule="auto"/>
        <w:rPr/>
      </w:pPr>
      <w:r/>
    </w:p>
    <w:p>
      <w:pPr>
        <w:ind w:left="120" w:right="225" w:firstLine="480"/>
        <w:spacing w:before="79" w:line="386" w:lineRule="auto"/>
        <w:jc w:val="both"/>
        <w:rPr>
          <w:rFonts w:ascii="SimSun" w:hAnsi="SimSun" w:eastAsia="SimSun" w:cs="SimSun"/>
          <w:sz w:val="24"/>
          <w:szCs w:val="24"/>
        </w:rPr>
      </w:pPr>
      <w:r>
        <w:rPr>
          <w:rFonts w:ascii="SimSun" w:hAnsi="SimSun" w:eastAsia="SimSun" w:cs="SimSun"/>
          <w:sz w:val="24"/>
          <w:szCs w:val="24"/>
          <w:b/>
          <w:bCs/>
          <w:spacing w:val="-5"/>
        </w:rPr>
        <w:t>根据“三滩</w:t>
      </w:r>
      <w:r>
        <w:rPr>
          <w:rFonts w:ascii="SimSun" w:hAnsi="SimSun" w:eastAsia="SimSun" w:cs="SimSun"/>
          <w:sz w:val="24"/>
          <w:szCs w:val="24"/>
          <w:spacing w:val="-86"/>
        </w:rPr>
        <w:t xml:space="preserve"> </w:t>
      </w:r>
      <w:r>
        <w:rPr>
          <w:rFonts w:ascii="SimSun" w:hAnsi="SimSun" w:eastAsia="SimSun" w:cs="SimSun"/>
          <w:sz w:val="24"/>
          <w:szCs w:val="24"/>
          <w:b/>
          <w:bCs/>
          <w:spacing w:val="-5"/>
        </w:rPr>
        <w:t>”引水生态综合治理一期工程特点，工程在施工期和运行</w:t>
      </w:r>
      <w:r>
        <w:rPr>
          <w:rFonts w:ascii="SimSun" w:hAnsi="SimSun" w:eastAsia="SimSun" w:cs="SimSun"/>
          <w:sz w:val="24"/>
          <w:szCs w:val="24"/>
          <w:b/>
          <w:bCs/>
          <w:spacing w:val="-6"/>
        </w:rPr>
        <w:t>期均存在一定</w:t>
      </w:r>
      <w:r>
        <w:rPr>
          <w:rFonts w:ascii="SimSun" w:hAnsi="SimSun" w:eastAsia="SimSun" w:cs="SimSun"/>
          <w:sz w:val="24"/>
          <w:szCs w:val="24"/>
          <w:b/>
          <w:bCs/>
          <w:spacing w:val="-4"/>
        </w:rPr>
        <w:t>环境风险。施工期环境风险主要包括：施工废污水处理设施故障造成废污水未经处</w:t>
      </w:r>
      <w:r>
        <w:rPr>
          <w:rFonts w:ascii="SimSun" w:hAnsi="SimSun" w:eastAsia="SimSun" w:cs="SimSun"/>
          <w:sz w:val="24"/>
          <w:szCs w:val="24"/>
          <w:b/>
          <w:bCs/>
          <w:spacing w:val="-5"/>
        </w:rPr>
        <w:t>理直</w:t>
      </w:r>
      <w:r>
        <w:rPr>
          <w:rFonts w:ascii="SimSun" w:hAnsi="SimSun" w:eastAsia="SimSun" w:cs="SimSun"/>
          <w:sz w:val="24"/>
          <w:szCs w:val="24"/>
          <w:b/>
          <w:bCs/>
          <w:spacing w:val="-4"/>
        </w:rPr>
        <w:t>接排放；施工期炸药、燃油存储设施发生火灾爆炸等事故；地质灾害；施工人</w:t>
      </w:r>
      <w:r>
        <w:rPr>
          <w:rFonts w:ascii="SimSun" w:hAnsi="SimSun" w:eastAsia="SimSun" w:cs="SimSun"/>
          <w:sz w:val="24"/>
          <w:szCs w:val="24"/>
          <w:b/>
          <w:bCs/>
          <w:spacing w:val="-5"/>
        </w:rPr>
        <w:t>员健康风</w:t>
      </w:r>
    </w:p>
    <w:p>
      <w:pPr>
        <w:spacing w:line="386" w:lineRule="auto"/>
        <w:sectPr>
          <w:footerReference w:type="default" r:id="rId598"/>
          <w:pgSz w:w="11906" w:h="16839"/>
          <w:pgMar w:top="400" w:right="1192"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2" w:right="112" w:firstLine="12"/>
        <w:spacing w:before="78" w:line="386" w:lineRule="auto"/>
        <w:rPr>
          <w:rFonts w:ascii="SimSun" w:hAnsi="SimSun" w:eastAsia="SimSun" w:cs="SimSun"/>
          <w:sz w:val="24"/>
          <w:szCs w:val="24"/>
        </w:rPr>
      </w:pPr>
      <w:r>
        <w:rPr>
          <w:rFonts w:ascii="SimSun" w:hAnsi="SimSun" w:eastAsia="SimSun" w:cs="SimSun"/>
          <w:sz w:val="24"/>
          <w:szCs w:val="24"/>
          <w:b/>
          <w:bCs/>
          <w:spacing w:val="-4"/>
        </w:rPr>
        <w:t>险；生态破坏风险等。运行期环境风险主要包括：</w:t>
      </w:r>
      <w:r>
        <w:rPr>
          <w:rFonts w:ascii="SimSun" w:hAnsi="SimSun" w:eastAsia="SimSun" w:cs="SimSun"/>
          <w:sz w:val="24"/>
          <w:szCs w:val="24"/>
          <w:b/>
          <w:bCs/>
          <w:spacing w:val="-5"/>
        </w:rPr>
        <w:t>水污染事故风险、生态风险、水库环</w:t>
      </w:r>
      <w:r>
        <w:rPr>
          <w:rFonts w:ascii="SimSun" w:hAnsi="SimSun" w:eastAsia="SimSun" w:cs="SimSun"/>
          <w:sz w:val="24"/>
          <w:szCs w:val="24"/>
          <w:b/>
          <w:bCs/>
          <w:spacing w:val="-2"/>
        </w:rPr>
        <w:t>境地质风险等，其中环境地质风险包括水库塌岸、库区渗漏、水库诱发地震。</w:t>
      </w:r>
    </w:p>
    <w:p>
      <w:pPr>
        <w:ind w:left="121"/>
        <w:spacing w:before="119"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7.3.1  </w:t>
      </w:r>
      <w:r>
        <w:rPr>
          <w:rFonts w:ascii="KaiTi" w:hAnsi="KaiTi" w:eastAsia="KaiTi" w:cs="KaiTi"/>
          <w:sz w:val="28"/>
          <w:szCs w:val="28"/>
          <w:b/>
          <w:bCs/>
          <w:spacing w:val="-2"/>
        </w:rPr>
        <w:t>施工期环境风险识别</w:t>
      </w:r>
    </w:p>
    <w:p>
      <w:pPr>
        <w:pStyle w:val="BodyText"/>
        <w:spacing w:line="281" w:lineRule="auto"/>
        <w:rPr/>
      </w:pPr>
      <w:r/>
    </w:p>
    <w:p>
      <w:pPr>
        <w:ind w:left="612"/>
        <w:spacing w:before="78"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1</w:t>
      </w:r>
      <w:r>
        <w:rPr>
          <w:rFonts w:ascii="SimSun" w:hAnsi="SimSun" w:eastAsia="SimSun" w:cs="SimSun"/>
          <w:sz w:val="24"/>
          <w:szCs w:val="24"/>
          <w:b/>
          <w:bCs/>
          <w:spacing w:val="-6"/>
        </w:rPr>
        <w:t>）炸药库</w:t>
      </w:r>
    </w:p>
    <w:p>
      <w:pPr>
        <w:ind w:left="121" w:right="112" w:firstLine="482"/>
        <w:spacing w:before="212" w:line="385" w:lineRule="auto"/>
        <w:jc w:val="both"/>
        <w:rPr>
          <w:rFonts w:ascii="SimSun" w:hAnsi="SimSun" w:eastAsia="SimSun" w:cs="SimSun"/>
          <w:sz w:val="24"/>
          <w:szCs w:val="24"/>
        </w:rPr>
      </w:pPr>
      <w:r>
        <w:rPr>
          <w:rFonts w:ascii="SimSun" w:hAnsi="SimSun" w:eastAsia="SimSun" w:cs="SimSun"/>
          <w:sz w:val="24"/>
          <w:szCs w:val="24"/>
          <w:b/>
          <w:bCs/>
          <w:spacing w:val="-4"/>
        </w:rPr>
        <w:t>为满足施工需要，本工程共设置炸药库</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处，分别布置在输水隧洞工</w:t>
      </w:r>
      <w:r>
        <w:rPr>
          <w:rFonts w:ascii="SimSun" w:hAnsi="SimSun" w:eastAsia="SimSun" w:cs="SimSun"/>
          <w:sz w:val="24"/>
          <w:szCs w:val="24"/>
          <w:b/>
          <w:bCs/>
          <w:spacing w:val="-5"/>
        </w:rPr>
        <w:t>程进口施工工</w:t>
      </w:r>
      <w:r>
        <w:rPr>
          <w:rFonts w:ascii="SimSun" w:hAnsi="SimSun" w:eastAsia="SimSun" w:cs="SimSun"/>
          <w:sz w:val="24"/>
          <w:szCs w:val="24"/>
          <w:b/>
          <w:bCs/>
          <w:spacing w:val="-4"/>
        </w:rPr>
        <w:t>区、竖井施工工区和出口施工工区，总施工期</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6 </w:t>
      </w:r>
      <w:r>
        <w:rPr>
          <w:rFonts w:ascii="SimSun" w:hAnsi="SimSun" w:eastAsia="SimSun" w:cs="SimSun"/>
          <w:sz w:val="24"/>
          <w:szCs w:val="24"/>
          <w:b/>
          <w:bCs/>
          <w:spacing w:val="-4"/>
        </w:rPr>
        <w:t>年，炸药</w:t>
      </w:r>
      <w:r>
        <w:rPr>
          <w:rFonts w:ascii="SimSun" w:hAnsi="SimSun" w:eastAsia="SimSun" w:cs="SimSun"/>
          <w:sz w:val="24"/>
          <w:szCs w:val="24"/>
          <w:b/>
          <w:bCs/>
          <w:spacing w:val="-5"/>
        </w:rPr>
        <w:t>用量为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5"/>
        </w:rPr>
        <w:t>0.26</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t</w:t>
      </w:r>
      <w:r>
        <w:rPr>
          <w:rFonts w:ascii="Times New Roman" w:hAnsi="Times New Roman" w:eastAsia="Times New Roman" w:cs="Times New Roman"/>
          <w:sz w:val="24"/>
          <w:szCs w:val="24"/>
          <w:b/>
          <w:bCs/>
          <w:spacing w:val="-28"/>
        </w:rPr>
        <w:t xml:space="preserve"> </w:t>
      </w:r>
      <w:r>
        <w:rPr>
          <w:rFonts w:ascii="SimSun" w:hAnsi="SimSun" w:eastAsia="SimSun" w:cs="SimSun"/>
          <w:sz w:val="24"/>
          <w:szCs w:val="24"/>
          <w:b/>
          <w:bCs/>
          <w:spacing w:val="-5"/>
        </w:rPr>
        <w:t>。炸药库的占</w:t>
      </w:r>
      <w:r>
        <w:rPr>
          <w:rFonts w:ascii="SimSun" w:hAnsi="SimSun" w:eastAsia="SimSun" w:cs="SimSun"/>
          <w:sz w:val="24"/>
          <w:szCs w:val="24"/>
          <w:b/>
          <w:bCs/>
          <w:spacing w:val="-3"/>
        </w:rPr>
        <w:t>地规模见表</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7.3.1-1</w:t>
      </w:r>
      <w:r>
        <w:rPr>
          <w:rFonts w:ascii="SimSun" w:hAnsi="SimSun" w:eastAsia="SimSun" w:cs="SimSun"/>
          <w:sz w:val="24"/>
          <w:szCs w:val="24"/>
          <w:b/>
          <w:bCs/>
          <w:spacing w:val="-3"/>
        </w:rPr>
        <w:t>。</w:t>
      </w:r>
    </w:p>
    <w:p>
      <w:pPr>
        <w:ind w:left="2846"/>
        <w:spacing w:before="1" w:line="222"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7.3.1-1    </w:t>
      </w:r>
      <w:r>
        <w:rPr>
          <w:rFonts w:ascii="SimHei" w:hAnsi="SimHei" w:eastAsia="SimHei" w:cs="SimHei"/>
          <w:sz w:val="24"/>
          <w:szCs w:val="24"/>
          <w:b/>
          <w:bCs/>
          <w:spacing w:val="-2"/>
        </w:rPr>
        <w:t>炸药库占地规模一览表</w:t>
      </w:r>
    </w:p>
    <w:p>
      <w:pPr>
        <w:spacing w:line="17"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13"/>
        <w:gridCol w:w="3250"/>
        <w:gridCol w:w="2549"/>
        <w:gridCol w:w="2379"/>
      </w:tblGrid>
      <w:tr>
        <w:trPr>
          <w:trHeight w:val="369" w:hRule="atLeast"/>
        </w:trPr>
        <w:tc>
          <w:tcPr>
            <w:tcW w:w="1113" w:type="dxa"/>
            <w:vAlign w:val="top"/>
          </w:tcPr>
          <w:p>
            <w:pPr>
              <w:ind w:left="369"/>
              <w:spacing w:before="138" w:line="221" w:lineRule="auto"/>
              <w:rPr>
                <w:rFonts w:ascii="SimSun" w:hAnsi="SimSun" w:eastAsia="SimSun" w:cs="SimSun"/>
                <w:sz w:val="18"/>
                <w:szCs w:val="18"/>
              </w:rPr>
            </w:pPr>
            <w:r>
              <w:rPr>
                <w:rFonts w:ascii="SimSun" w:hAnsi="SimSun" w:eastAsia="SimSun" w:cs="SimSun"/>
                <w:sz w:val="18"/>
                <w:szCs w:val="18"/>
                <w:b/>
                <w:bCs/>
                <w:spacing w:val="-1"/>
              </w:rPr>
              <w:t>序号</w:t>
            </w:r>
          </w:p>
        </w:tc>
        <w:tc>
          <w:tcPr>
            <w:tcW w:w="3250" w:type="dxa"/>
            <w:vAlign w:val="top"/>
          </w:tcPr>
          <w:p>
            <w:pPr>
              <w:ind w:left="1153"/>
              <w:spacing w:before="139" w:line="219" w:lineRule="auto"/>
              <w:rPr>
                <w:rFonts w:ascii="SimSun" w:hAnsi="SimSun" w:eastAsia="SimSun" w:cs="SimSun"/>
                <w:sz w:val="18"/>
                <w:szCs w:val="18"/>
              </w:rPr>
            </w:pPr>
            <w:r>
              <w:rPr>
                <w:rFonts w:ascii="SimSun" w:hAnsi="SimSun" w:eastAsia="SimSun" w:cs="SimSun"/>
                <w:sz w:val="18"/>
                <w:szCs w:val="18"/>
                <w:b/>
                <w:bCs/>
                <w:spacing w:val="4"/>
              </w:rPr>
              <w:t>炸药库名称</w:t>
            </w:r>
          </w:p>
        </w:tc>
        <w:tc>
          <w:tcPr>
            <w:tcW w:w="2549" w:type="dxa"/>
            <w:vAlign w:val="top"/>
          </w:tcPr>
          <w:p>
            <w:pPr>
              <w:pStyle w:val="TableText"/>
              <w:ind w:left="600"/>
              <w:spacing w:before="138" w:line="220" w:lineRule="auto"/>
              <w:rPr>
                <w:rFonts w:ascii="SimSun" w:hAnsi="SimSun" w:eastAsia="SimSun" w:cs="SimSun"/>
              </w:rPr>
            </w:pPr>
            <w:r>
              <w:rPr>
                <w:rFonts w:ascii="SimSun" w:hAnsi="SimSun" w:eastAsia="SimSun" w:cs="SimSun"/>
                <w:b/>
                <w:bCs/>
                <w:spacing w:val="-1"/>
              </w:rPr>
              <w:t>建筑面积（</w:t>
            </w:r>
            <w:r>
              <w:rPr>
                <w:rFonts w:ascii="SimSun" w:hAnsi="SimSun" w:eastAsia="SimSun" w:cs="SimSun"/>
                <w:spacing w:val="-43"/>
              </w:rPr>
              <w:t xml:space="preserve"> </w:t>
            </w:r>
            <w:r>
              <w:rPr>
                <w:b/>
                <w:bCs/>
                <w:spacing w:val="-1"/>
              </w:rPr>
              <w:t>m</w:t>
            </w:r>
            <w:r>
              <w:rPr>
                <w:sz w:val="11"/>
                <w:szCs w:val="11"/>
                <w:b/>
                <w:bCs/>
                <w:spacing w:val="-1"/>
                <w:position w:val="5"/>
              </w:rPr>
              <w:t>2</w:t>
            </w:r>
            <w:r>
              <w:rPr>
                <w:rFonts w:ascii="SimSun" w:hAnsi="SimSun" w:eastAsia="SimSun" w:cs="SimSun"/>
                <w:b/>
                <w:bCs/>
                <w:spacing w:val="-1"/>
              </w:rPr>
              <w:t>）</w:t>
            </w:r>
          </w:p>
        </w:tc>
        <w:tc>
          <w:tcPr>
            <w:tcW w:w="2379" w:type="dxa"/>
            <w:vAlign w:val="top"/>
          </w:tcPr>
          <w:p>
            <w:pPr>
              <w:pStyle w:val="TableText"/>
              <w:ind w:left="541"/>
              <w:spacing w:before="138" w:line="220" w:lineRule="auto"/>
              <w:rPr>
                <w:rFonts w:ascii="SimSun" w:hAnsi="SimSun" w:eastAsia="SimSun" w:cs="SimSun"/>
              </w:rPr>
            </w:pPr>
            <w:r>
              <w:rPr>
                <w:rFonts w:ascii="SimSun" w:hAnsi="SimSun" w:eastAsia="SimSun" w:cs="SimSun"/>
                <w:b/>
                <w:bCs/>
                <w:spacing w:val="-4"/>
              </w:rPr>
              <w:t>占地面积（</w:t>
            </w:r>
            <w:r>
              <w:rPr>
                <w:rFonts w:ascii="SimSun" w:hAnsi="SimSun" w:eastAsia="SimSun" w:cs="SimSun"/>
                <w:spacing w:val="-46"/>
              </w:rPr>
              <w:t xml:space="preserve"> </w:t>
            </w:r>
            <w:r>
              <w:rPr>
                <w:b/>
                <w:bCs/>
                <w:spacing w:val="-4"/>
              </w:rPr>
              <w:t>m</w:t>
            </w:r>
            <w:r>
              <w:rPr>
                <w:sz w:val="11"/>
                <w:szCs w:val="11"/>
                <w:b/>
                <w:bCs/>
                <w:spacing w:val="-4"/>
                <w:position w:val="5"/>
              </w:rPr>
              <w:t>2</w:t>
            </w:r>
            <w:r>
              <w:rPr>
                <w:rFonts w:ascii="SimSun" w:hAnsi="SimSun" w:eastAsia="SimSun" w:cs="SimSun"/>
                <w:b/>
                <w:bCs/>
                <w:spacing w:val="-4"/>
              </w:rPr>
              <w:t>）</w:t>
            </w:r>
          </w:p>
        </w:tc>
      </w:tr>
      <w:tr>
        <w:trPr>
          <w:trHeight w:val="364" w:hRule="atLeast"/>
        </w:trPr>
        <w:tc>
          <w:tcPr>
            <w:tcW w:w="1113" w:type="dxa"/>
            <w:vAlign w:val="top"/>
          </w:tcPr>
          <w:p>
            <w:pPr>
              <w:pStyle w:val="TableText"/>
              <w:ind w:left="519"/>
              <w:spacing w:before="165" w:line="188" w:lineRule="auto"/>
              <w:rPr/>
            </w:pPr>
            <w:r>
              <w:rPr>
                <w:b/>
                <w:bCs/>
              </w:rPr>
              <w:t>1</w:t>
            </w:r>
          </w:p>
        </w:tc>
        <w:tc>
          <w:tcPr>
            <w:tcW w:w="3250" w:type="dxa"/>
            <w:vAlign w:val="top"/>
          </w:tcPr>
          <w:p>
            <w:pPr>
              <w:ind w:left="1059"/>
              <w:spacing w:before="134" w:line="219" w:lineRule="auto"/>
              <w:rPr>
                <w:rFonts w:ascii="SimSun" w:hAnsi="SimSun" w:eastAsia="SimSun" w:cs="SimSun"/>
                <w:sz w:val="18"/>
                <w:szCs w:val="18"/>
              </w:rPr>
            </w:pPr>
            <w:r>
              <w:rPr>
                <w:rFonts w:ascii="SimSun" w:hAnsi="SimSun" w:eastAsia="SimSun" w:cs="SimSun"/>
                <w:sz w:val="18"/>
                <w:szCs w:val="18"/>
                <w:b/>
                <w:bCs/>
                <w:spacing w:val="5"/>
              </w:rPr>
              <w:t>调出区炸药库</w:t>
            </w:r>
          </w:p>
        </w:tc>
        <w:tc>
          <w:tcPr>
            <w:tcW w:w="2549" w:type="dxa"/>
            <w:vAlign w:val="top"/>
          </w:tcPr>
          <w:p>
            <w:pPr>
              <w:pStyle w:val="TableText"/>
              <w:ind w:left="1244"/>
              <w:spacing w:before="165" w:line="188" w:lineRule="auto"/>
              <w:rPr/>
            </w:pPr>
            <w:r>
              <w:rPr>
                <w:b/>
                <w:bCs/>
              </w:rPr>
              <w:t>/</w:t>
            </w:r>
          </w:p>
        </w:tc>
        <w:tc>
          <w:tcPr>
            <w:tcW w:w="2379" w:type="dxa"/>
            <w:vAlign w:val="top"/>
          </w:tcPr>
          <w:p>
            <w:pPr>
              <w:pStyle w:val="TableText"/>
              <w:ind w:left="1018"/>
              <w:spacing w:before="165" w:line="188" w:lineRule="auto"/>
              <w:rPr/>
            </w:pPr>
            <w:r>
              <w:rPr>
                <w:b/>
                <w:bCs/>
                <w:spacing w:val="-3"/>
              </w:rPr>
              <w:t>1000</w:t>
            </w:r>
          </w:p>
        </w:tc>
      </w:tr>
      <w:tr>
        <w:trPr>
          <w:trHeight w:val="364" w:hRule="atLeast"/>
        </w:trPr>
        <w:tc>
          <w:tcPr>
            <w:tcW w:w="1113" w:type="dxa"/>
            <w:vAlign w:val="top"/>
          </w:tcPr>
          <w:p>
            <w:pPr>
              <w:pStyle w:val="TableText"/>
              <w:ind w:left="511"/>
              <w:spacing w:before="166" w:line="188" w:lineRule="auto"/>
              <w:rPr/>
            </w:pPr>
            <w:r>
              <w:rPr>
                <w:b/>
                <w:bCs/>
              </w:rPr>
              <w:t>2</w:t>
            </w:r>
          </w:p>
        </w:tc>
        <w:tc>
          <w:tcPr>
            <w:tcW w:w="3250" w:type="dxa"/>
            <w:vAlign w:val="top"/>
          </w:tcPr>
          <w:p>
            <w:pPr>
              <w:pStyle w:val="TableText"/>
              <w:ind w:left="612"/>
              <w:spacing w:before="137" w:line="219" w:lineRule="auto"/>
              <w:rPr>
                <w:rFonts w:ascii="SimSun" w:hAnsi="SimSun" w:eastAsia="SimSun" w:cs="SimSun"/>
              </w:rPr>
            </w:pPr>
            <w:r>
              <w:rPr>
                <w:rFonts w:ascii="SimSun" w:hAnsi="SimSun" w:eastAsia="SimSun" w:cs="SimSun"/>
                <w:b/>
                <w:bCs/>
                <w:spacing w:val="-3"/>
              </w:rPr>
              <w:t>输水线路区</w:t>
            </w:r>
            <w:r>
              <w:rPr>
                <w:rFonts w:ascii="SimSun" w:hAnsi="SimSun" w:eastAsia="SimSun" w:cs="SimSun"/>
                <w:spacing w:val="-30"/>
              </w:rPr>
              <w:t xml:space="preserve"> </w:t>
            </w:r>
            <w:r>
              <w:rPr>
                <w:b/>
                <w:bCs/>
                <w:spacing w:val="-3"/>
              </w:rPr>
              <w:t>1#</w:t>
            </w:r>
            <w:r>
              <w:rPr>
                <w:rFonts w:ascii="SimSun" w:hAnsi="SimSun" w:eastAsia="SimSun" w:cs="SimSun"/>
                <w:b/>
                <w:bCs/>
                <w:spacing w:val="-3"/>
              </w:rPr>
              <w:t>工区炸药库</w:t>
            </w:r>
          </w:p>
        </w:tc>
        <w:tc>
          <w:tcPr>
            <w:tcW w:w="2549" w:type="dxa"/>
            <w:vAlign w:val="top"/>
          </w:tcPr>
          <w:p>
            <w:pPr>
              <w:pStyle w:val="TableText"/>
              <w:ind w:left="1148"/>
              <w:spacing w:before="166" w:line="188" w:lineRule="auto"/>
              <w:rPr/>
            </w:pPr>
            <w:r>
              <w:rPr>
                <w:b/>
                <w:bCs/>
                <w:spacing w:val="-4"/>
              </w:rPr>
              <w:t>100</w:t>
            </w:r>
          </w:p>
        </w:tc>
        <w:tc>
          <w:tcPr>
            <w:tcW w:w="2379" w:type="dxa"/>
            <w:vAlign w:val="top"/>
          </w:tcPr>
          <w:p>
            <w:pPr>
              <w:pStyle w:val="TableText"/>
              <w:ind w:left="1055"/>
              <w:spacing w:before="166" w:line="188" w:lineRule="auto"/>
              <w:rPr/>
            </w:pPr>
            <w:r>
              <w:rPr>
                <w:b/>
                <w:bCs/>
                <w:spacing w:val="-1"/>
              </w:rPr>
              <w:t>300</w:t>
            </w:r>
          </w:p>
        </w:tc>
      </w:tr>
      <w:tr>
        <w:trPr>
          <w:trHeight w:val="364" w:hRule="atLeast"/>
        </w:trPr>
        <w:tc>
          <w:tcPr>
            <w:tcW w:w="1113" w:type="dxa"/>
            <w:vAlign w:val="top"/>
          </w:tcPr>
          <w:p>
            <w:pPr>
              <w:pStyle w:val="TableText"/>
              <w:ind w:left="510"/>
              <w:spacing w:before="166" w:line="188" w:lineRule="auto"/>
              <w:rPr/>
            </w:pPr>
            <w:r>
              <w:rPr>
                <w:b/>
                <w:bCs/>
              </w:rPr>
              <w:t>3</w:t>
            </w:r>
          </w:p>
        </w:tc>
        <w:tc>
          <w:tcPr>
            <w:tcW w:w="3250" w:type="dxa"/>
            <w:vAlign w:val="top"/>
          </w:tcPr>
          <w:p>
            <w:pPr>
              <w:pStyle w:val="TableText"/>
              <w:ind w:left="612"/>
              <w:spacing w:before="138" w:line="219" w:lineRule="auto"/>
              <w:rPr>
                <w:rFonts w:ascii="SimSun" w:hAnsi="SimSun" w:eastAsia="SimSun" w:cs="SimSun"/>
              </w:rPr>
            </w:pPr>
            <w:r>
              <w:rPr>
                <w:rFonts w:ascii="SimSun" w:hAnsi="SimSun" w:eastAsia="SimSun" w:cs="SimSun"/>
                <w:b/>
                <w:bCs/>
                <w:spacing w:val="-3"/>
              </w:rPr>
              <w:t>输水线路区</w:t>
            </w:r>
            <w:r>
              <w:rPr>
                <w:rFonts w:ascii="SimSun" w:hAnsi="SimSun" w:eastAsia="SimSun" w:cs="SimSun"/>
                <w:spacing w:val="-30"/>
              </w:rPr>
              <w:t xml:space="preserve"> </w:t>
            </w:r>
            <w:r>
              <w:rPr>
                <w:b/>
                <w:bCs/>
                <w:spacing w:val="-3"/>
              </w:rPr>
              <w:t>2#</w:t>
            </w:r>
            <w:r>
              <w:rPr>
                <w:rFonts w:ascii="SimSun" w:hAnsi="SimSun" w:eastAsia="SimSun" w:cs="SimSun"/>
                <w:b/>
                <w:bCs/>
                <w:spacing w:val="-3"/>
              </w:rPr>
              <w:t>工区炸药库</w:t>
            </w:r>
          </w:p>
        </w:tc>
        <w:tc>
          <w:tcPr>
            <w:tcW w:w="2549" w:type="dxa"/>
            <w:vAlign w:val="top"/>
          </w:tcPr>
          <w:p>
            <w:pPr>
              <w:pStyle w:val="TableText"/>
              <w:ind w:left="1188"/>
              <w:spacing w:before="166" w:line="188" w:lineRule="auto"/>
              <w:rPr/>
            </w:pPr>
            <w:r>
              <w:rPr>
                <w:b/>
                <w:bCs/>
                <w:spacing w:val="-3"/>
              </w:rPr>
              <w:t>50</w:t>
            </w:r>
          </w:p>
        </w:tc>
        <w:tc>
          <w:tcPr>
            <w:tcW w:w="2379" w:type="dxa"/>
            <w:vAlign w:val="top"/>
          </w:tcPr>
          <w:p>
            <w:pPr>
              <w:pStyle w:val="TableText"/>
              <w:ind w:left="1056"/>
              <w:spacing w:before="166" w:line="188" w:lineRule="auto"/>
              <w:rPr/>
            </w:pPr>
            <w:r>
              <w:rPr>
                <w:b/>
                <w:bCs/>
                <w:spacing w:val="-2"/>
              </w:rPr>
              <w:t>200</w:t>
            </w:r>
          </w:p>
        </w:tc>
      </w:tr>
      <w:tr>
        <w:trPr>
          <w:trHeight w:val="364" w:hRule="atLeast"/>
        </w:trPr>
        <w:tc>
          <w:tcPr>
            <w:tcW w:w="1113" w:type="dxa"/>
            <w:vAlign w:val="top"/>
          </w:tcPr>
          <w:p>
            <w:pPr>
              <w:pStyle w:val="TableText"/>
              <w:ind w:left="512"/>
              <w:spacing w:before="167" w:line="188" w:lineRule="auto"/>
              <w:rPr/>
            </w:pPr>
            <w:r>
              <w:rPr>
                <w:b/>
                <w:bCs/>
              </w:rPr>
              <w:t>4</w:t>
            </w:r>
          </w:p>
        </w:tc>
        <w:tc>
          <w:tcPr>
            <w:tcW w:w="3250" w:type="dxa"/>
            <w:vAlign w:val="top"/>
          </w:tcPr>
          <w:p>
            <w:pPr>
              <w:pStyle w:val="TableText"/>
              <w:ind w:left="612"/>
              <w:spacing w:before="138" w:line="219" w:lineRule="auto"/>
              <w:rPr>
                <w:rFonts w:ascii="SimSun" w:hAnsi="SimSun" w:eastAsia="SimSun" w:cs="SimSun"/>
              </w:rPr>
            </w:pPr>
            <w:r>
              <w:rPr>
                <w:rFonts w:ascii="SimSun" w:hAnsi="SimSun" w:eastAsia="SimSun" w:cs="SimSun"/>
                <w:b/>
                <w:bCs/>
                <w:spacing w:val="-2"/>
              </w:rPr>
              <w:t>输水线路区</w:t>
            </w:r>
            <w:r>
              <w:rPr>
                <w:rFonts w:ascii="SimSun" w:hAnsi="SimSun" w:eastAsia="SimSun" w:cs="SimSun"/>
                <w:spacing w:val="-42"/>
              </w:rPr>
              <w:t xml:space="preserve"> </w:t>
            </w:r>
            <w:r>
              <w:rPr>
                <w:b/>
                <w:bCs/>
                <w:spacing w:val="-2"/>
              </w:rPr>
              <w:t>3#</w:t>
            </w:r>
            <w:r>
              <w:rPr>
                <w:rFonts w:ascii="SimSun" w:hAnsi="SimSun" w:eastAsia="SimSun" w:cs="SimSun"/>
                <w:b/>
                <w:bCs/>
                <w:spacing w:val="-2"/>
              </w:rPr>
              <w:t>工区炸药库</w:t>
            </w:r>
          </w:p>
        </w:tc>
        <w:tc>
          <w:tcPr>
            <w:tcW w:w="2549" w:type="dxa"/>
            <w:vAlign w:val="top"/>
          </w:tcPr>
          <w:p>
            <w:pPr>
              <w:pStyle w:val="TableText"/>
              <w:ind w:left="1188"/>
              <w:spacing w:before="167" w:line="188" w:lineRule="auto"/>
              <w:rPr/>
            </w:pPr>
            <w:r>
              <w:rPr>
                <w:b/>
                <w:bCs/>
                <w:spacing w:val="-3"/>
              </w:rPr>
              <w:t>50</w:t>
            </w:r>
          </w:p>
        </w:tc>
        <w:tc>
          <w:tcPr>
            <w:tcW w:w="2379" w:type="dxa"/>
            <w:vAlign w:val="top"/>
          </w:tcPr>
          <w:p>
            <w:pPr>
              <w:pStyle w:val="TableText"/>
              <w:ind w:left="1064"/>
              <w:spacing w:before="167" w:line="188" w:lineRule="auto"/>
              <w:rPr/>
            </w:pPr>
            <w:r>
              <w:rPr>
                <w:b/>
                <w:bCs/>
                <w:spacing w:val="-4"/>
              </w:rPr>
              <w:t>100</w:t>
            </w:r>
          </w:p>
        </w:tc>
      </w:tr>
      <w:tr>
        <w:trPr>
          <w:trHeight w:val="369" w:hRule="atLeast"/>
        </w:trPr>
        <w:tc>
          <w:tcPr>
            <w:tcW w:w="4363" w:type="dxa"/>
            <w:vAlign w:val="top"/>
            <w:gridSpan w:val="2"/>
          </w:tcPr>
          <w:p>
            <w:pPr>
              <w:ind w:left="1998"/>
              <w:spacing w:before="138" w:line="221" w:lineRule="auto"/>
              <w:rPr>
                <w:rFonts w:ascii="SimSun" w:hAnsi="SimSun" w:eastAsia="SimSun" w:cs="SimSun"/>
                <w:sz w:val="18"/>
                <w:szCs w:val="18"/>
              </w:rPr>
            </w:pPr>
            <w:r>
              <w:rPr>
                <w:rFonts w:ascii="SimSun" w:hAnsi="SimSun" w:eastAsia="SimSun" w:cs="SimSun"/>
                <w:sz w:val="18"/>
                <w:szCs w:val="18"/>
                <w:b/>
                <w:bCs/>
                <w:spacing w:val="-1"/>
              </w:rPr>
              <w:t>合计</w:t>
            </w:r>
          </w:p>
        </w:tc>
        <w:tc>
          <w:tcPr>
            <w:tcW w:w="2549" w:type="dxa"/>
            <w:vAlign w:val="top"/>
          </w:tcPr>
          <w:p>
            <w:pPr>
              <w:pStyle w:val="TableText"/>
              <w:ind w:left="1133"/>
              <w:spacing w:before="170" w:line="188" w:lineRule="auto"/>
              <w:rPr/>
            </w:pPr>
            <w:r>
              <w:rPr>
                <w:b/>
                <w:bCs/>
              </w:rPr>
              <w:t>200</w:t>
            </w:r>
          </w:p>
        </w:tc>
        <w:tc>
          <w:tcPr>
            <w:tcW w:w="2379" w:type="dxa"/>
            <w:vAlign w:val="top"/>
          </w:tcPr>
          <w:p>
            <w:pPr>
              <w:pStyle w:val="TableText"/>
              <w:ind w:left="1009"/>
              <w:spacing w:before="170" w:line="188" w:lineRule="auto"/>
              <w:rPr/>
            </w:pPr>
            <w:r>
              <w:rPr>
                <w:b/>
                <w:bCs/>
                <w:spacing w:val="-1"/>
              </w:rPr>
              <w:t>1600</w:t>
            </w:r>
          </w:p>
        </w:tc>
      </w:tr>
    </w:tbl>
    <w:p>
      <w:pPr>
        <w:ind w:left="124" w:right="56" w:firstLine="477"/>
        <w:spacing w:before="195" w:line="385" w:lineRule="auto"/>
        <w:rPr>
          <w:rFonts w:ascii="SimSun" w:hAnsi="SimSun" w:eastAsia="SimSun" w:cs="SimSun"/>
          <w:sz w:val="24"/>
          <w:szCs w:val="24"/>
        </w:rPr>
      </w:pPr>
      <w:r>
        <w:rPr>
          <w:rFonts w:ascii="SimSun" w:hAnsi="SimSun" w:eastAsia="SimSun" w:cs="SimSun"/>
          <w:sz w:val="24"/>
          <w:szCs w:val="24"/>
          <w:b/>
          <w:bCs/>
          <w:spacing w:val="-3"/>
        </w:rPr>
        <w:t>根据调查，</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处炸药库设置在沟壑内，周围</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3"/>
        </w:rPr>
        <w:t>1000m </w:t>
      </w:r>
      <w:r>
        <w:rPr>
          <w:rFonts w:ascii="SimSun" w:hAnsi="SimSun" w:eastAsia="SimSun" w:cs="SimSun"/>
          <w:sz w:val="24"/>
          <w:szCs w:val="24"/>
          <w:b/>
          <w:bCs/>
          <w:spacing w:val="-3"/>
        </w:rPr>
        <w:t>范围无工矿企业和环境敏感点。</w:t>
      </w:r>
      <w:r>
        <w:rPr>
          <w:rFonts w:ascii="SimSun" w:hAnsi="SimSun" w:eastAsia="SimSun" w:cs="SimSun"/>
          <w:sz w:val="24"/>
          <w:szCs w:val="24"/>
          <w:b/>
          <w:bCs/>
          <w:spacing w:val="-2"/>
        </w:rPr>
        <w:t>炸药用于坝肩、基坑、石料开采、导流洞及泄洪洞、输水隧洞等石方工程的开挖。</w:t>
      </w:r>
    </w:p>
    <w:p>
      <w:pPr>
        <w:ind w:left="612"/>
        <w:spacing w:before="1" w:line="219"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2</w:t>
      </w:r>
      <w:r>
        <w:rPr>
          <w:rFonts w:ascii="SimSun" w:hAnsi="SimSun" w:eastAsia="SimSun" w:cs="SimSun"/>
          <w:sz w:val="24"/>
          <w:szCs w:val="24"/>
          <w:b/>
          <w:bCs/>
          <w:spacing w:val="-6"/>
        </w:rPr>
        <w:t>）油库</w:t>
      </w:r>
    </w:p>
    <w:p>
      <w:pPr>
        <w:ind w:left="120" w:right="112"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为满足施工车辆、设备运行要求，本工程施工期在大坝工程区设</w:t>
      </w:r>
      <w:r>
        <w:rPr>
          <w:rFonts w:ascii="SimSun" w:hAnsi="SimSun" w:eastAsia="SimSun" w:cs="SimSun"/>
          <w:sz w:val="24"/>
          <w:szCs w:val="24"/>
          <w:b/>
          <w:bCs/>
          <w:spacing w:val="-5"/>
        </w:rPr>
        <w:t>置一个油库，整个</w:t>
      </w:r>
      <w:r>
        <w:rPr>
          <w:rFonts w:ascii="SimSun" w:hAnsi="SimSun" w:eastAsia="SimSun" w:cs="SimSun"/>
          <w:sz w:val="24"/>
          <w:szCs w:val="24"/>
          <w:b/>
          <w:bCs/>
          <w:spacing w:val="-5"/>
        </w:rPr>
        <w:t>施工期共使用油料</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5"/>
        </w:rPr>
        <w:t>5.39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t</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5"/>
        </w:rPr>
        <w:t>，</w:t>
      </w:r>
      <w:r>
        <w:rPr>
          <w:rFonts w:ascii="SimSun" w:hAnsi="SimSun" w:eastAsia="SimSun" w:cs="SimSun"/>
          <w:sz w:val="24"/>
          <w:szCs w:val="24"/>
          <w:spacing w:val="-71"/>
        </w:rPr>
        <w:t xml:space="preserve"> </w:t>
      </w:r>
      <w:r>
        <w:rPr>
          <w:rFonts w:ascii="SimSun" w:hAnsi="SimSun" w:eastAsia="SimSun" w:cs="SimSun"/>
          <w:sz w:val="24"/>
          <w:szCs w:val="24"/>
          <w:b/>
          <w:bCs/>
          <w:spacing w:val="-5"/>
        </w:rPr>
        <w:t>占地面积为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1000m</w:t>
      </w:r>
      <w:r>
        <w:rPr>
          <w:rFonts w:ascii="Times New Roman" w:hAnsi="Times New Roman" w:eastAsia="Times New Roman" w:cs="Times New Roman"/>
          <w:sz w:val="15"/>
          <w:szCs w:val="15"/>
          <w:b/>
          <w:bCs/>
          <w:spacing w:val="-5"/>
          <w:position w:val="8"/>
        </w:rPr>
        <w:t>2 </w:t>
      </w:r>
      <w:r>
        <w:rPr>
          <w:rFonts w:ascii="SimSun" w:hAnsi="SimSun" w:eastAsia="SimSun" w:cs="SimSun"/>
          <w:sz w:val="24"/>
          <w:szCs w:val="24"/>
          <w:b/>
          <w:bCs/>
          <w:spacing w:val="-5"/>
        </w:rPr>
        <w:t>。根据调查，油料库周围</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5"/>
        </w:rPr>
        <w:t>2000m </w:t>
      </w:r>
      <w:r>
        <w:rPr>
          <w:rFonts w:ascii="SimSun" w:hAnsi="SimSun" w:eastAsia="SimSun" w:cs="SimSun"/>
          <w:sz w:val="24"/>
          <w:szCs w:val="24"/>
          <w:b/>
          <w:bCs/>
          <w:spacing w:val="-5"/>
        </w:rPr>
        <w:t>无工</w:t>
      </w:r>
      <w:r>
        <w:rPr>
          <w:rFonts w:ascii="SimSun" w:hAnsi="SimSun" w:eastAsia="SimSun" w:cs="SimSun"/>
          <w:sz w:val="24"/>
          <w:szCs w:val="24"/>
          <w:b/>
          <w:bCs/>
          <w:spacing w:val="-3"/>
        </w:rPr>
        <w:t>矿企业和环境敏感点分布。</w:t>
      </w:r>
    </w:p>
    <w:p>
      <w:pPr>
        <w:ind w:left="61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）废污水非正常工况排水</w:t>
      </w:r>
    </w:p>
    <w:p>
      <w:pPr>
        <w:ind w:left="116" w:right="32" w:firstLine="483"/>
        <w:spacing w:before="214" w:line="385" w:lineRule="auto"/>
        <w:jc w:val="both"/>
        <w:rPr>
          <w:rFonts w:ascii="SimSun" w:hAnsi="SimSun" w:eastAsia="SimSun" w:cs="SimSun"/>
          <w:sz w:val="24"/>
          <w:szCs w:val="24"/>
        </w:rPr>
      </w:pPr>
      <w:r>
        <w:rPr>
          <w:rFonts w:ascii="SimSun" w:hAnsi="SimSun" w:eastAsia="SimSun" w:cs="SimSun"/>
          <w:sz w:val="24"/>
          <w:szCs w:val="24"/>
          <w:b/>
          <w:bCs/>
          <w:spacing w:val="-8"/>
        </w:rPr>
        <w:t>施工期废污水来源于机械冲洗、砂石料冲洗系统、</w:t>
      </w:r>
      <w:r>
        <w:rPr>
          <w:rFonts w:ascii="SimSun" w:hAnsi="SimSun" w:eastAsia="SimSun" w:cs="SimSun"/>
          <w:sz w:val="24"/>
          <w:szCs w:val="24"/>
          <w:b/>
          <w:bCs/>
          <w:spacing w:val="-9"/>
        </w:rPr>
        <w:t>施工人员生活区，废污水量较大，</w:t>
      </w:r>
      <w:r>
        <w:rPr>
          <w:rFonts w:ascii="SimSun" w:hAnsi="SimSun" w:eastAsia="SimSun" w:cs="SimSun"/>
          <w:sz w:val="24"/>
          <w:szCs w:val="24"/>
          <w:b/>
          <w:bCs/>
          <w:spacing w:val="-4"/>
        </w:rPr>
        <w:t>工程施工高峰期生产废水中污染物主要为</w:t>
      </w:r>
      <w:r>
        <w:rPr>
          <w:rFonts w:ascii="Times New Roman" w:hAnsi="Times New Roman" w:eastAsia="Times New Roman" w:cs="Times New Roman"/>
          <w:sz w:val="24"/>
          <w:szCs w:val="24"/>
          <w:b/>
          <w:bCs/>
          <w:spacing w:val="-4"/>
        </w:rPr>
        <w:t>SS</w:t>
      </w:r>
      <w:r>
        <w:rPr>
          <w:rFonts w:ascii="SimSun" w:hAnsi="SimSun" w:eastAsia="SimSun" w:cs="SimSun"/>
          <w:sz w:val="24"/>
          <w:szCs w:val="24"/>
          <w:b/>
          <w:bCs/>
          <w:spacing w:val="-4"/>
        </w:rPr>
        <w:t>和石油类；生活污水中污染物主要为</w:t>
      </w:r>
      <w:r>
        <w:rPr>
          <w:rFonts w:ascii="Times New Roman" w:hAnsi="Times New Roman" w:eastAsia="Times New Roman" w:cs="Times New Roman"/>
          <w:sz w:val="24"/>
          <w:szCs w:val="24"/>
          <w:b/>
          <w:bCs/>
          <w:spacing w:val="-4"/>
        </w:rPr>
        <w:t>COD</w:t>
      </w:r>
      <w:r>
        <w:rPr>
          <w:rFonts w:ascii="SimSun" w:hAnsi="SimSun" w:eastAsia="SimSun" w:cs="SimSun"/>
          <w:sz w:val="24"/>
          <w:szCs w:val="24"/>
          <w:b/>
          <w:bCs/>
          <w:spacing w:val="-4"/>
        </w:rPr>
        <w:t>、</w:t>
      </w:r>
      <w:r>
        <w:rPr>
          <w:rFonts w:ascii="SimSun" w:hAnsi="SimSun" w:eastAsia="SimSun" w:cs="SimSun"/>
          <w:sz w:val="24"/>
          <w:szCs w:val="24"/>
          <w:spacing w:val="17"/>
        </w:rPr>
        <w:t xml:space="preserve"> </w:t>
      </w:r>
      <w:r>
        <w:rPr>
          <w:rFonts w:ascii="Times New Roman" w:hAnsi="Times New Roman" w:eastAsia="Times New Roman" w:cs="Times New Roman"/>
          <w:sz w:val="24"/>
          <w:szCs w:val="24"/>
          <w:b/>
          <w:bCs/>
          <w:spacing w:val="-3"/>
        </w:rPr>
        <w:t>BOD</w:t>
      </w:r>
      <w:r>
        <w:rPr>
          <w:rFonts w:ascii="Times New Roman" w:hAnsi="Times New Roman" w:eastAsia="Times New Roman" w:cs="Times New Roman"/>
          <w:sz w:val="15"/>
          <w:szCs w:val="15"/>
          <w:b/>
          <w:bCs/>
          <w:spacing w:val="-3"/>
          <w:position w:val="-1"/>
        </w:rPr>
        <w:t>5</w:t>
      </w:r>
      <w:r>
        <w:rPr>
          <w:rFonts w:ascii="Times New Roman" w:hAnsi="Times New Roman" w:eastAsia="Times New Roman" w:cs="Times New Roman"/>
          <w:sz w:val="15"/>
          <w:szCs w:val="15"/>
          <w:b/>
          <w:bCs/>
          <w:spacing w:val="-4"/>
          <w:position w:val="-1"/>
        </w:rPr>
        <w:t xml:space="preserve"> </w:t>
      </w:r>
      <w:r>
        <w:rPr>
          <w:rFonts w:ascii="SimSun" w:hAnsi="SimSun" w:eastAsia="SimSun" w:cs="SimSun"/>
          <w:sz w:val="24"/>
          <w:szCs w:val="24"/>
          <w:b/>
          <w:bCs/>
          <w:spacing w:val="-3"/>
        </w:rPr>
        <w:t>、氨氮和</w:t>
      </w:r>
      <w:r>
        <w:rPr>
          <w:rFonts w:ascii="Times New Roman" w:hAnsi="Times New Roman" w:eastAsia="Times New Roman" w:cs="Times New Roman"/>
          <w:sz w:val="24"/>
          <w:szCs w:val="24"/>
          <w:b/>
          <w:bCs/>
          <w:spacing w:val="-3"/>
        </w:rPr>
        <w:t>SS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，一旦污水处理设施出现故障，将导致大量废污水直接进入地表水环</w:t>
      </w:r>
      <w:r>
        <w:rPr>
          <w:rFonts w:ascii="SimSun" w:hAnsi="SimSun" w:eastAsia="SimSun" w:cs="SimSun"/>
          <w:sz w:val="24"/>
          <w:szCs w:val="24"/>
          <w:b/>
          <w:bCs/>
          <w:spacing w:val="-2"/>
        </w:rPr>
        <w:t>境，对水体产生较大污染影响，对下游饮用水安全产生风险。</w:t>
      </w:r>
    </w:p>
    <w:p>
      <w:pPr>
        <w:ind w:left="61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）施工人员健康风险</w:t>
      </w:r>
    </w:p>
    <w:p>
      <w:pPr>
        <w:ind w:left="120" w:right="112" w:firstLine="481"/>
        <w:spacing w:before="214" w:line="386" w:lineRule="auto"/>
        <w:rPr>
          <w:rFonts w:ascii="SimSun" w:hAnsi="SimSun" w:eastAsia="SimSun" w:cs="SimSun"/>
          <w:sz w:val="24"/>
          <w:szCs w:val="24"/>
        </w:rPr>
      </w:pPr>
      <w:r>
        <w:rPr>
          <w:rFonts w:ascii="SimSun" w:hAnsi="SimSun" w:eastAsia="SimSun" w:cs="SimSun"/>
          <w:sz w:val="24"/>
          <w:szCs w:val="24"/>
          <w:b/>
          <w:bCs/>
          <w:spacing w:val="-4"/>
        </w:rPr>
        <w:t>本工程施工规模较大，施工人员较多，大量人员相对集中活动在施</w:t>
      </w:r>
      <w:r>
        <w:rPr>
          <w:rFonts w:ascii="SimSun" w:hAnsi="SimSun" w:eastAsia="SimSun" w:cs="SimSun"/>
          <w:sz w:val="24"/>
          <w:szCs w:val="24"/>
          <w:b/>
          <w:bCs/>
          <w:spacing w:val="-5"/>
        </w:rPr>
        <w:t>工区，存在传染</w:t>
      </w:r>
      <w:r>
        <w:rPr>
          <w:rFonts w:ascii="SimSun" w:hAnsi="SimSun" w:eastAsia="SimSun" w:cs="SimSun"/>
          <w:sz w:val="24"/>
          <w:szCs w:val="24"/>
          <w:b/>
          <w:bCs/>
          <w:spacing w:val="-3"/>
        </w:rPr>
        <w:t>病发病率增加的风险。</w:t>
      </w:r>
    </w:p>
    <w:p>
      <w:pPr>
        <w:spacing w:line="386" w:lineRule="auto"/>
        <w:sectPr>
          <w:footerReference w:type="default" r:id="rId599"/>
          <w:pgSz w:w="11906" w:h="16839"/>
          <w:pgMar w:top="400" w:right="1305"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92"/>
        <w:spacing w:before="78"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5</w:t>
      </w:r>
      <w:r>
        <w:rPr>
          <w:rFonts w:ascii="SimSun" w:hAnsi="SimSun" w:eastAsia="SimSun" w:cs="SimSun"/>
          <w:sz w:val="24"/>
          <w:szCs w:val="24"/>
          <w:b/>
          <w:bCs/>
          <w:spacing w:val="-5"/>
        </w:rPr>
        <w:t>）生态破坏风险</w:t>
      </w:r>
    </w:p>
    <w:p>
      <w:pPr>
        <w:ind w:left="1" w:right="61" w:firstLine="480"/>
        <w:spacing w:before="211" w:line="387" w:lineRule="auto"/>
        <w:jc w:val="both"/>
        <w:rPr>
          <w:rFonts w:ascii="SimSun" w:hAnsi="SimSun" w:eastAsia="SimSun" w:cs="SimSun"/>
          <w:sz w:val="24"/>
          <w:szCs w:val="24"/>
        </w:rPr>
      </w:pPr>
      <w:r>
        <w:rPr>
          <w:rFonts w:ascii="SimSun" w:hAnsi="SimSun" w:eastAsia="SimSun" w:cs="SimSun"/>
          <w:sz w:val="24"/>
          <w:szCs w:val="24"/>
          <w:b/>
          <w:bCs/>
          <w:spacing w:val="-4"/>
        </w:rPr>
        <w:t>本工程施工期较长，施工活动扰动频繁，且施工区位于青藏高原地</w:t>
      </w:r>
      <w:r>
        <w:rPr>
          <w:rFonts w:ascii="SimSun" w:hAnsi="SimSun" w:eastAsia="SimSun" w:cs="SimSun"/>
          <w:sz w:val="24"/>
          <w:szCs w:val="24"/>
          <w:b/>
          <w:bCs/>
          <w:spacing w:val="-5"/>
        </w:rPr>
        <w:t>区，属于生态敏</w:t>
      </w:r>
      <w:r>
        <w:rPr>
          <w:rFonts w:ascii="SimSun" w:hAnsi="SimSun" w:eastAsia="SimSun" w:cs="SimSun"/>
          <w:sz w:val="24"/>
          <w:szCs w:val="24"/>
          <w:b/>
          <w:bCs/>
          <w:spacing w:val="-4"/>
        </w:rPr>
        <w:t>感脆弱区，水土流失比较严重，施工活动易引发水土流失，在管理不当及</w:t>
      </w:r>
      <w:r>
        <w:rPr>
          <w:rFonts w:ascii="SimSun" w:hAnsi="SimSun" w:eastAsia="SimSun" w:cs="SimSun"/>
          <w:sz w:val="24"/>
          <w:szCs w:val="24"/>
          <w:b/>
          <w:bCs/>
          <w:spacing w:val="-5"/>
        </w:rPr>
        <w:t>突发高强度降</w:t>
      </w:r>
      <w:r>
        <w:rPr>
          <w:rFonts w:ascii="SimSun" w:hAnsi="SimSun" w:eastAsia="SimSun" w:cs="SimSun"/>
          <w:sz w:val="24"/>
          <w:szCs w:val="24"/>
          <w:b/>
          <w:bCs/>
          <w:spacing w:val="-3"/>
        </w:rPr>
        <w:t>雨的情况下，易引发生态环境破坏的风险。</w:t>
      </w:r>
    </w:p>
    <w:p>
      <w:pPr>
        <w:ind w:left="1"/>
        <w:spacing w:before="114"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7.3.2  </w:t>
      </w:r>
      <w:r>
        <w:rPr>
          <w:rFonts w:ascii="KaiTi" w:hAnsi="KaiTi" w:eastAsia="KaiTi" w:cs="KaiTi"/>
          <w:sz w:val="28"/>
          <w:szCs w:val="28"/>
          <w:b/>
          <w:bCs/>
          <w:spacing w:val="-2"/>
        </w:rPr>
        <w:t>运行期环境风险识别</w:t>
      </w:r>
    </w:p>
    <w:p>
      <w:pPr>
        <w:pStyle w:val="BodyText"/>
        <w:spacing w:line="284" w:lineRule="auto"/>
        <w:rPr/>
      </w:pPr>
      <w:r/>
    </w:p>
    <w:p>
      <w:pPr>
        <w:ind w:left="492"/>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）水污染事故风险</w:t>
      </w:r>
    </w:p>
    <w:p>
      <w:pPr>
        <w:ind w:right="61"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大河坝水库建成后，库区及坝下河段水文情势发生改变，库区水</w:t>
      </w:r>
      <w:r>
        <w:rPr>
          <w:rFonts w:ascii="SimSun" w:hAnsi="SimSun" w:eastAsia="SimSun" w:cs="SimSun"/>
          <w:sz w:val="24"/>
          <w:szCs w:val="24"/>
          <w:b/>
          <w:bCs/>
          <w:spacing w:val="-5"/>
        </w:rPr>
        <w:t>流变缓，上游污染</w:t>
      </w:r>
      <w:r>
        <w:rPr>
          <w:rFonts w:ascii="SimSun" w:hAnsi="SimSun" w:eastAsia="SimSun" w:cs="SimSun"/>
          <w:sz w:val="24"/>
          <w:szCs w:val="24"/>
          <w:b/>
          <w:bCs/>
          <w:spacing w:val="-4"/>
        </w:rPr>
        <w:t>物易在库区聚集，存在一定几率诱发水体富营养化及水体污染的情况，存在库</w:t>
      </w:r>
      <w:r>
        <w:rPr>
          <w:rFonts w:ascii="SimSun" w:hAnsi="SimSun" w:eastAsia="SimSun" w:cs="SimSun"/>
          <w:sz w:val="24"/>
          <w:szCs w:val="24"/>
          <w:b/>
          <w:bCs/>
          <w:spacing w:val="-5"/>
        </w:rPr>
        <w:t>区水环境</w:t>
      </w:r>
      <w:r>
        <w:rPr>
          <w:rFonts w:ascii="SimSun" w:hAnsi="SimSun" w:eastAsia="SimSun" w:cs="SimSun"/>
          <w:sz w:val="24"/>
          <w:szCs w:val="24"/>
          <w:b/>
          <w:bCs/>
          <w:spacing w:val="-3"/>
        </w:rPr>
        <w:t>质量恶化的风险。大河坝引水口上游有</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条共玉高速、</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条省道</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3"/>
        </w:rPr>
        <w:t>214 </w:t>
      </w:r>
      <w:r>
        <w:rPr>
          <w:rFonts w:ascii="SimSun" w:hAnsi="SimSun" w:eastAsia="SimSun" w:cs="SimSun"/>
          <w:sz w:val="24"/>
          <w:szCs w:val="24"/>
          <w:b/>
          <w:bCs/>
          <w:spacing w:val="-3"/>
        </w:rPr>
        <w:t>和</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条村镇公路穿</w:t>
      </w:r>
      <w:r>
        <w:rPr>
          <w:rFonts w:ascii="SimSun" w:hAnsi="SimSun" w:eastAsia="SimSun" w:cs="SimSun"/>
          <w:sz w:val="24"/>
          <w:szCs w:val="24"/>
          <w:b/>
          <w:bCs/>
          <w:spacing w:val="-4"/>
        </w:rPr>
        <w:t>越，交通运输活动存在跨河桥梁上出现事故的概率，导致水体出现油类、有毒有害</w:t>
      </w:r>
      <w:r>
        <w:rPr>
          <w:rFonts w:ascii="SimSun" w:hAnsi="SimSun" w:eastAsia="SimSun" w:cs="SimSun"/>
          <w:sz w:val="24"/>
          <w:szCs w:val="24"/>
          <w:b/>
          <w:bCs/>
          <w:spacing w:val="-5"/>
        </w:rPr>
        <w:t>物质</w:t>
      </w:r>
      <w:r>
        <w:rPr>
          <w:rFonts w:ascii="SimSun" w:hAnsi="SimSun" w:eastAsia="SimSun" w:cs="SimSun"/>
          <w:sz w:val="24"/>
          <w:szCs w:val="24"/>
          <w:b/>
          <w:bCs/>
          <w:spacing w:val="-5"/>
        </w:rPr>
        <w:t>的污染。</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）生态环境风险</w:t>
      </w:r>
    </w:p>
    <w:p>
      <w:pPr>
        <w:ind w:left="481"/>
        <w:spacing w:before="213" w:line="219" w:lineRule="auto"/>
        <w:rPr>
          <w:rFonts w:ascii="SimSun" w:hAnsi="SimSun" w:eastAsia="SimSun" w:cs="SimSun"/>
          <w:sz w:val="24"/>
          <w:szCs w:val="24"/>
        </w:rPr>
      </w:pPr>
      <w:r>
        <w:rPr>
          <w:rFonts w:ascii="SimSun" w:hAnsi="SimSun" w:eastAsia="SimSun" w:cs="SimSun"/>
          <w:sz w:val="24"/>
          <w:szCs w:val="24"/>
          <w:b/>
          <w:bCs/>
          <w:spacing w:val="-2"/>
        </w:rPr>
        <w:t>本工程位于青藏高原地区，海拔高、空气稀薄、多年平均降雨量为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283~356mm</w:t>
      </w:r>
      <w:r>
        <w:rPr>
          <w:rFonts w:ascii="SimSun" w:hAnsi="SimSun" w:eastAsia="SimSun" w:cs="SimSun"/>
          <w:sz w:val="24"/>
          <w:szCs w:val="24"/>
          <w:b/>
          <w:bCs/>
          <w:spacing w:val="-2"/>
        </w:rPr>
        <w:t>，</w:t>
      </w:r>
    </w:p>
    <w:p>
      <w:pPr>
        <w:ind w:firstLine="12"/>
        <w:spacing w:before="212" w:line="385" w:lineRule="auto"/>
        <w:jc w:val="both"/>
        <w:rPr>
          <w:rFonts w:ascii="SimSun" w:hAnsi="SimSun" w:eastAsia="SimSun" w:cs="SimSun"/>
          <w:sz w:val="24"/>
          <w:szCs w:val="24"/>
        </w:rPr>
      </w:pPr>
      <w:r>
        <w:rPr>
          <w:rFonts w:ascii="SimSun" w:hAnsi="SimSun" w:eastAsia="SimSun" w:cs="SimSun"/>
          <w:sz w:val="24"/>
          <w:szCs w:val="24"/>
          <w:b/>
          <w:bCs/>
          <w:spacing w:val="-8"/>
        </w:rPr>
        <w:t>多年平均蒸发量高达</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1126mm</w:t>
      </w:r>
      <w:r>
        <w:rPr>
          <w:rFonts w:ascii="SimSun" w:hAnsi="SimSun" w:eastAsia="SimSun" w:cs="SimSun"/>
          <w:sz w:val="24"/>
          <w:szCs w:val="24"/>
          <w:b/>
          <w:bCs/>
          <w:spacing w:val="-8"/>
        </w:rPr>
        <w:t>，属于典型的半干旱气候，植被覆盖率低于</w:t>
      </w:r>
      <w:r>
        <w:rPr>
          <w:rFonts w:ascii="SimSun" w:hAnsi="SimSun" w:eastAsia="SimSun" w:cs="SimSun"/>
          <w:sz w:val="24"/>
          <w:szCs w:val="24"/>
          <w:b/>
          <w:bCs/>
          <w:spacing w:val="-9"/>
        </w:rPr>
        <w:t>海拔较低地区，</w:t>
      </w:r>
      <w:r>
        <w:rPr>
          <w:rFonts w:ascii="SimSun" w:hAnsi="SimSun" w:eastAsia="SimSun" w:cs="SimSun"/>
          <w:sz w:val="24"/>
          <w:szCs w:val="24"/>
          <w:b/>
          <w:bCs/>
          <w:spacing w:val="-4"/>
        </w:rPr>
        <w:t>动植物的生长周期缓慢，生态环境较为敏感、极其脆弱，遭受破坏后不易恢复。工</w:t>
      </w:r>
      <w:r>
        <w:rPr>
          <w:rFonts w:ascii="SimSun" w:hAnsi="SimSun" w:eastAsia="SimSun" w:cs="SimSun"/>
          <w:sz w:val="24"/>
          <w:szCs w:val="24"/>
          <w:b/>
          <w:bCs/>
          <w:spacing w:val="-5"/>
        </w:rPr>
        <w:t>程施</w:t>
      </w:r>
      <w:r>
        <w:rPr>
          <w:rFonts w:ascii="SimSun" w:hAnsi="SimSun" w:eastAsia="SimSun" w:cs="SimSun"/>
          <w:sz w:val="24"/>
          <w:szCs w:val="24"/>
          <w:b/>
          <w:bCs/>
          <w:spacing w:val="-4"/>
        </w:rPr>
        <w:t>工开挖、回填等过程会破坏地表植被，破坏动植物栖息生境，加速水土流失，这可</w:t>
      </w:r>
      <w:r>
        <w:rPr>
          <w:rFonts w:ascii="SimSun" w:hAnsi="SimSun" w:eastAsia="SimSun" w:cs="SimSun"/>
          <w:sz w:val="24"/>
          <w:szCs w:val="24"/>
          <w:b/>
          <w:bCs/>
          <w:spacing w:val="-5"/>
        </w:rPr>
        <w:t>能导</w:t>
      </w:r>
      <w:r>
        <w:rPr>
          <w:rFonts w:ascii="SimSun" w:hAnsi="SimSun" w:eastAsia="SimSun" w:cs="SimSun"/>
          <w:sz w:val="24"/>
          <w:szCs w:val="24"/>
          <w:b/>
          <w:bCs/>
          <w:spacing w:val="-4"/>
        </w:rPr>
        <w:t>致本来脆弱的生态系统变得更加脆弱，致使生态退化、沙化加剧、野生动植物资源</w:t>
      </w:r>
      <w:r>
        <w:rPr>
          <w:rFonts w:ascii="SimSun" w:hAnsi="SimSun" w:eastAsia="SimSun" w:cs="SimSun"/>
          <w:sz w:val="24"/>
          <w:szCs w:val="24"/>
          <w:b/>
          <w:bCs/>
          <w:spacing w:val="-5"/>
        </w:rPr>
        <w:t>减少</w:t>
      </w:r>
      <w:r>
        <w:rPr>
          <w:rFonts w:ascii="SimSun" w:hAnsi="SimSun" w:eastAsia="SimSun" w:cs="SimSun"/>
          <w:sz w:val="24"/>
          <w:szCs w:val="24"/>
          <w:b/>
          <w:bCs/>
          <w:spacing w:val="-9"/>
        </w:rPr>
        <w:t>等风险。同时，由于库区蓄水运用后，坝体上下游相当长的河段水文情势发生较大改变，</w:t>
      </w:r>
      <w:r>
        <w:rPr>
          <w:rFonts w:ascii="SimSun" w:hAnsi="SimSun" w:eastAsia="SimSun" w:cs="SimSun"/>
          <w:sz w:val="24"/>
          <w:szCs w:val="24"/>
          <w:b/>
          <w:bCs/>
          <w:spacing w:val="-4"/>
        </w:rPr>
        <w:t>上游水体变缓，水生生物生境明显改变，可能导致该河段原有土著水生生物消亡；</w:t>
      </w:r>
      <w:r>
        <w:rPr>
          <w:rFonts w:ascii="SimSun" w:hAnsi="SimSun" w:eastAsia="SimSun" w:cs="SimSun"/>
          <w:sz w:val="24"/>
          <w:szCs w:val="24"/>
          <w:b/>
          <w:bCs/>
          <w:spacing w:val="-5"/>
        </w:rPr>
        <w:t>下游</w:t>
      </w:r>
      <w:r>
        <w:rPr>
          <w:rFonts w:ascii="SimSun" w:hAnsi="SimSun" w:eastAsia="SimSun" w:cs="SimSun"/>
          <w:sz w:val="24"/>
          <w:szCs w:val="24"/>
          <w:b/>
          <w:bCs/>
          <w:spacing w:val="-4"/>
        </w:rPr>
        <w:t>河段由于清水下泄将导致河道持续冲刷，改变河道底栖生物环境，进而对整个河道</w:t>
      </w:r>
      <w:r>
        <w:rPr>
          <w:rFonts w:ascii="SimSun" w:hAnsi="SimSun" w:eastAsia="SimSun" w:cs="SimSun"/>
          <w:sz w:val="24"/>
          <w:szCs w:val="24"/>
          <w:b/>
          <w:bCs/>
          <w:spacing w:val="-5"/>
        </w:rPr>
        <w:t>生态</w:t>
      </w:r>
      <w:r>
        <w:rPr>
          <w:rFonts w:ascii="SimSun" w:hAnsi="SimSun" w:eastAsia="SimSun" w:cs="SimSun"/>
          <w:sz w:val="24"/>
          <w:szCs w:val="24"/>
          <w:b/>
          <w:bCs/>
          <w:spacing w:val="-3"/>
        </w:rPr>
        <w:t>系统产生深远影响。</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）水库环境地质风险</w:t>
      </w:r>
    </w:p>
    <w:p>
      <w:pPr>
        <w:ind w:right="61" w:firstLine="480"/>
        <w:spacing w:before="212" w:line="386" w:lineRule="auto"/>
        <w:jc w:val="both"/>
        <w:rPr>
          <w:rFonts w:ascii="SimSun" w:hAnsi="SimSun" w:eastAsia="SimSun" w:cs="SimSun"/>
          <w:sz w:val="24"/>
          <w:szCs w:val="24"/>
        </w:rPr>
      </w:pPr>
      <w:r>
        <w:rPr>
          <w:rFonts w:ascii="SimSun" w:hAnsi="SimSun" w:eastAsia="SimSun" w:cs="SimSun"/>
          <w:sz w:val="24"/>
          <w:szCs w:val="24"/>
          <w:b/>
          <w:bCs/>
          <w:spacing w:val="-4"/>
        </w:rPr>
        <w:t>本工程运行期，工程对局部地壳应力出现较大改变，较建坝前易引</w:t>
      </w:r>
      <w:r>
        <w:rPr>
          <w:rFonts w:ascii="SimSun" w:hAnsi="SimSun" w:eastAsia="SimSun" w:cs="SimSun"/>
          <w:sz w:val="24"/>
          <w:szCs w:val="24"/>
          <w:b/>
          <w:bCs/>
          <w:spacing w:val="-5"/>
        </w:rPr>
        <w:t>发地震。虽然设</w:t>
      </w:r>
      <w:r>
        <w:rPr>
          <w:rFonts w:ascii="SimSun" w:hAnsi="SimSun" w:eastAsia="SimSun" w:cs="SimSun"/>
          <w:sz w:val="24"/>
          <w:szCs w:val="24"/>
          <w:b/>
          <w:bCs/>
          <w:spacing w:val="-4"/>
        </w:rPr>
        <w:t>计及施工最大程度考虑了边坡稳定性要求，但地质的复杂性仍导致实际运行过程</w:t>
      </w:r>
      <w:r>
        <w:rPr>
          <w:rFonts w:ascii="SimSun" w:hAnsi="SimSun" w:eastAsia="SimSun" w:cs="SimSun"/>
          <w:sz w:val="24"/>
          <w:szCs w:val="24"/>
          <w:b/>
          <w:bCs/>
          <w:spacing w:val="-5"/>
        </w:rPr>
        <w:t>中存在</w:t>
      </w:r>
      <w:r>
        <w:rPr>
          <w:rFonts w:ascii="SimSun" w:hAnsi="SimSun" w:eastAsia="SimSun" w:cs="SimSun"/>
          <w:sz w:val="24"/>
          <w:szCs w:val="24"/>
          <w:b/>
          <w:bCs/>
          <w:spacing w:val="-4"/>
        </w:rPr>
        <w:t>库岸出现不稳定的风险，影响坝体稳定。地质条件的复杂性以及蓄水后产生</w:t>
      </w:r>
      <w:r>
        <w:rPr>
          <w:rFonts w:ascii="SimSun" w:hAnsi="SimSun" w:eastAsia="SimSun" w:cs="SimSun"/>
          <w:sz w:val="24"/>
          <w:szCs w:val="24"/>
          <w:b/>
          <w:bCs/>
          <w:spacing w:val="-5"/>
        </w:rPr>
        <w:t>的影响可能</w:t>
      </w:r>
      <w:r>
        <w:rPr>
          <w:rFonts w:ascii="SimSun" w:hAnsi="SimSun" w:eastAsia="SimSun" w:cs="SimSun"/>
          <w:sz w:val="24"/>
          <w:szCs w:val="24"/>
          <w:b/>
          <w:bCs/>
          <w:spacing w:val="-2"/>
        </w:rPr>
        <w:t>导致库区出现渗漏，影响水库调度运营、乃至坝体稳</w:t>
      </w:r>
      <w:r>
        <w:rPr>
          <w:rFonts w:ascii="SimSun" w:hAnsi="SimSun" w:eastAsia="SimSun" w:cs="SimSun"/>
          <w:sz w:val="24"/>
          <w:szCs w:val="24"/>
          <w:b/>
          <w:bCs/>
          <w:spacing w:val="-3"/>
        </w:rPr>
        <w:t>定。</w:t>
      </w:r>
    </w:p>
    <w:p>
      <w:pPr>
        <w:spacing w:line="386" w:lineRule="auto"/>
        <w:sectPr>
          <w:footerReference w:type="default" r:id="rId600"/>
          <w:pgSz w:w="11906" w:h="16839"/>
          <w:pgMar w:top="400" w:right="1356" w:bottom="1152" w:left="1424" w:header="0" w:footer="987" w:gutter="0"/>
        </w:sectPr>
        <w:rPr>
          <w:rFonts w:ascii="SimSun" w:hAnsi="SimSun" w:eastAsia="SimSun" w:cs="SimSun"/>
          <w:sz w:val="24"/>
          <w:szCs w:val="24"/>
        </w:rPr>
      </w:pP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2"/>
        <w:spacing w:before="101" w:line="227" w:lineRule="auto"/>
        <w:outlineLvl w:val="0"/>
        <w:rPr>
          <w:rFonts w:ascii="SimHei" w:hAnsi="SimHei" w:eastAsia="SimHei" w:cs="SimHei"/>
          <w:sz w:val="31"/>
          <w:szCs w:val="31"/>
        </w:rPr>
      </w:pPr>
      <w:bookmarkStart w:name="bookmark125" w:id="174"/>
      <w:bookmarkEnd w:id="174"/>
      <w:bookmarkStart w:name="bookmark124" w:id="175"/>
      <w:bookmarkEnd w:id="175"/>
      <w:r>
        <w:rPr>
          <w:rFonts w:ascii="Times New Roman" w:hAnsi="Times New Roman" w:eastAsia="Times New Roman" w:cs="Times New Roman"/>
          <w:sz w:val="31"/>
          <w:szCs w:val="31"/>
          <w:b/>
          <w:bCs/>
          <w:spacing w:val="4"/>
        </w:rPr>
        <w:t>7.4  </w:t>
      </w:r>
      <w:r>
        <w:rPr>
          <w:rFonts w:ascii="SimHei" w:hAnsi="SimHei" w:eastAsia="SimHei" w:cs="SimHei"/>
          <w:sz w:val="31"/>
          <w:szCs w:val="31"/>
          <w:b/>
          <w:bCs/>
          <w:spacing w:val="4"/>
        </w:rPr>
        <w:t>环境风险分析</w:t>
      </w:r>
    </w:p>
    <w:p>
      <w:pPr>
        <w:ind w:left="1"/>
        <w:spacing w:before="308" w:line="216" w:lineRule="auto"/>
        <w:rPr>
          <w:rFonts w:ascii="KaiTi" w:hAnsi="KaiTi" w:eastAsia="KaiTi" w:cs="KaiTi"/>
          <w:sz w:val="28"/>
          <w:szCs w:val="28"/>
        </w:rPr>
      </w:pPr>
      <w:r>
        <w:rPr>
          <w:rFonts w:ascii="Times New Roman" w:hAnsi="Times New Roman" w:eastAsia="Times New Roman" w:cs="Times New Roman"/>
          <w:sz w:val="28"/>
          <w:szCs w:val="28"/>
          <w:b/>
          <w:bCs/>
          <w:spacing w:val="-2"/>
        </w:rPr>
        <w:t>7.4.1  </w:t>
      </w:r>
      <w:r>
        <w:rPr>
          <w:rFonts w:ascii="KaiTi" w:hAnsi="KaiTi" w:eastAsia="KaiTi" w:cs="KaiTi"/>
          <w:sz w:val="28"/>
          <w:szCs w:val="28"/>
          <w:b/>
          <w:bCs/>
          <w:spacing w:val="-2"/>
        </w:rPr>
        <w:t>施工期环境风险分析</w:t>
      </w:r>
    </w:p>
    <w:p>
      <w:pPr>
        <w:pStyle w:val="BodyText"/>
        <w:spacing w:line="284" w:lineRule="auto"/>
        <w:rPr/>
      </w:pPr>
      <w:r/>
    </w:p>
    <w:p>
      <w:pPr>
        <w:ind w:left="492"/>
        <w:spacing w:before="78"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）炸药、燃油风险</w:t>
      </w:r>
    </w:p>
    <w:p>
      <w:pPr>
        <w:ind w:right="80"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项目建设需使用油料、炸药，其运输和储存均存在一定的环境</w:t>
      </w:r>
      <w:r>
        <w:rPr>
          <w:rFonts w:ascii="SimSun" w:hAnsi="SimSun" w:eastAsia="SimSun" w:cs="SimSun"/>
          <w:sz w:val="24"/>
          <w:szCs w:val="24"/>
          <w:b/>
          <w:bCs/>
          <w:spacing w:val="-5"/>
        </w:rPr>
        <w:t>风险，运输过程中须</w:t>
      </w:r>
      <w:r>
        <w:rPr>
          <w:rFonts w:ascii="SimSun" w:hAnsi="SimSun" w:eastAsia="SimSun" w:cs="SimSun"/>
          <w:sz w:val="24"/>
          <w:szCs w:val="24"/>
          <w:b/>
          <w:bCs/>
          <w:spacing w:val="-4"/>
        </w:rPr>
        <w:t>严格遵守危险货物运输的有关规定，炸药运输不得将炸药和雷管混装运输，运输</w:t>
      </w:r>
      <w:r>
        <w:rPr>
          <w:rFonts w:ascii="SimSun" w:hAnsi="SimSun" w:eastAsia="SimSun" w:cs="SimSun"/>
          <w:sz w:val="24"/>
          <w:szCs w:val="24"/>
          <w:b/>
          <w:bCs/>
          <w:spacing w:val="-5"/>
        </w:rPr>
        <w:t>油料的</w:t>
      </w:r>
      <w:r>
        <w:rPr>
          <w:rFonts w:ascii="SimSun" w:hAnsi="SimSun" w:eastAsia="SimSun" w:cs="SimSun"/>
          <w:sz w:val="24"/>
          <w:szCs w:val="24"/>
          <w:b/>
          <w:bCs/>
          <w:spacing w:val="-2"/>
        </w:rPr>
        <w:t>运输车辆须采用密闭性能优越的储油罐，确保不造成环境危</w:t>
      </w:r>
      <w:r>
        <w:rPr>
          <w:rFonts w:ascii="SimSun" w:hAnsi="SimSun" w:eastAsia="SimSun" w:cs="SimSun"/>
          <w:sz w:val="24"/>
          <w:szCs w:val="24"/>
          <w:b/>
          <w:bCs/>
          <w:spacing w:val="-3"/>
        </w:rPr>
        <w:t>害。</w:t>
      </w:r>
    </w:p>
    <w:p>
      <w:pPr>
        <w:ind w:left="2" w:right="80" w:firstLine="479"/>
        <w:spacing w:before="2" w:line="384" w:lineRule="auto"/>
        <w:jc w:val="both"/>
        <w:rPr>
          <w:rFonts w:ascii="SimSun" w:hAnsi="SimSun" w:eastAsia="SimSun" w:cs="SimSun"/>
          <w:sz w:val="24"/>
          <w:szCs w:val="24"/>
        </w:rPr>
      </w:pPr>
      <w:r>
        <w:rPr>
          <w:rFonts w:ascii="SimSun" w:hAnsi="SimSun" w:eastAsia="SimSun" w:cs="SimSun"/>
          <w:sz w:val="24"/>
          <w:szCs w:val="24"/>
          <w:b/>
          <w:bCs/>
          <w:spacing w:val="-3"/>
        </w:rPr>
        <w:t>本工程施工期设炸药库</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处，建筑面积</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200m</w:t>
      </w:r>
      <w:r>
        <w:rPr>
          <w:rFonts w:ascii="Times New Roman" w:hAnsi="Times New Roman" w:eastAsia="Times New Roman" w:cs="Times New Roman"/>
          <w:sz w:val="15"/>
          <w:szCs w:val="15"/>
          <w:b/>
          <w:bCs/>
          <w:spacing w:val="-3"/>
          <w:position w:val="8"/>
        </w:rPr>
        <w:t>2</w:t>
      </w:r>
      <w:r>
        <w:rPr>
          <w:rFonts w:ascii="SimSun" w:hAnsi="SimSun" w:eastAsia="SimSun" w:cs="SimSun"/>
          <w:sz w:val="24"/>
          <w:szCs w:val="24"/>
          <w:b/>
          <w:bCs/>
          <w:spacing w:val="-3"/>
        </w:rPr>
        <w:t>。炸药</w:t>
      </w:r>
      <w:r>
        <w:rPr>
          <w:rFonts w:ascii="SimSun" w:hAnsi="SimSun" w:eastAsia="SimSun" w:cs="SimSun"/>
          <w:sz w:val="24"/>
          <w:szCs w:val="24"/>
          <w:b/>
          <w:bCs/>
          <w:spacing w:val="-4"/>
        </w:rPr>
        <w:t>库应严格按安全防护距离要求</w:t>
      </w:r>
      <w:r>
        <w:rPr>
          <w:rFonts w:ascii="SimSun" w:hAnsi="SimSun" w:eastAsia="SimSun" w:cs="SimSun"/>
          <w:sz w:val="24"/>
          <w:szCs w:val="24"/>
          <w:b/>
          <w:bCs/>
          <w:spacing w:val="-4"/>
        </w:rPr>
        <w:t>并会同地方管理部门进行现场选点，布置在相应的施工工厂设施内部，</w:t>
      </w:r>
      <w:r>
        <w:rPr>
          <w:rFonts w:ascii="SimSun" w:hAnsi="SimSun" w:eastAsia="SimSun" w:cs="SimSun"/>
          <w:sz w:val="24"/>
          <w:szCs w:val="24"/>
          <w:b/>
          <w:bCs/>
          <w:spacing w:val="-5"/>
        </w:rPr>
        <w:t>与工程施工生活</w:t>
      </w:r>
      <w:r>
        <w:rPr>
          <w:rFonts w:ascii="SimSun" w:hAnsi="SimSun" w:eastAsia="SimSun" w:cs="SimSun"/>
          <w:sz w:val="24"/>
          <w:szCs w:val="24"/>
          <w:b/>
          <w:bCs/>
          <w:spacing w:val="-4"/>
        </w:rPr>
        <w:t>区需保持足够的安全距离，装运和发送须严格遵循《危险化学品安全管理条</w:t>
      </w:r>
      <w:r>
        <w:rPr>
          <w:rFonts w:ascii="SimSun" w:hAnsi="SimSun" w:eastAsia="SimSun" w:cs="SimSun"/>
          <w:sz w:val="24"/>
          <w:szCs w:val="24"/>
          <w:b/>
          <w:bCs/>
          <w:spacing w:val="-5"/>
        </w:rPr>
        <w:t>例》，严格</w:t>
      </w:r>
      <w:r>
        <w:rPr>
          <w:rFonts w:ascii="SimSun" w:hAnsi="SimSun" w:eastAsia="SimSun" w:cs="SimSun"/>
          <w:sz w:val="24"/>
          <w:szCs w:val="24"/>
          <w:b/>
          <w:bCs/>
          <w:spacing w:val="-3"/>
        </w:rPr>
        <w:t>火源控制并配备相应的消防器材。</w:t>
      </w:r>
    </w:p>
    <w:p>
      <w:pPr>
        <w:ind w:firstLine="481"/>
        <w:spacing w:before="4" w:line="384" w:lineRule="auto"/>
        <w:jc w:val="both"/>
        <w:rPr>
          <w:rFonts w:ascii="SimSun" w:hAnsi="SimSun" w:eastAsia="SimSun" w:cs="SimSun"/>
          <w:sz w:val="24"/>
          <w:szCs w:val="24"/>
        </w:rPr>
      </w:pPr>
      <w:r>
        <w:rPr>
          <w:rFonts w:ascii="SimSun" w:hAnsi="SimSun" w:eastAsia="SimSun" w:cs="SimSun"/>
          <w:sz w:val="24"/>
          <w:szCs w:val="24"/>
          <w:b/>
          <w:bCs/>
          <w:spacing w:val="-3"/>
        </w:rPr>
        <w:t>本工程施工期在大坝工程区设油库</w:t>
      </w:r>
      <w:r>
        <w:rPr>
          <w:rFonts w:ascii="SimSun" w:hAnsi="SimSun" w:eastAsia="SimSun" w:cs="SimSun"/>
          <w:sz w:val="24"/>
          <w:szCs w:val="24"/>
          <w:spacing w:val="-30"/>
        </w:rPr>
        <w:t xml:space="preserve"> </w:t>
      </w:r>
      <w:r>
        <w:rPr>
          <w:rFonts w:ascii="Times New Roman" w:hAnsi="Times New Roman" w:eastAsia="Times New Roman" w:cs="Times New Roman"/>
          <w:sz w:val="24"/>
          <w:szCs w:val="24"/>
          <w:b/>
          <w:bCs/>
          <w:spacing w:val="-3"/>
        </w:rPr>
        <w:t>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3"/>
        </w:rPr>
        <w:t>处，</w:t>
      </w:r>
      <w:r>
        <w:rPr>
          <w:rFonts w:ascii="SimSun" w:hAnsi="SimSun" w:eastAsia="SimSun" w:cs="SimSun"/>
          <w:sz w:val="24"/>
          <w:szCs w:val="24"/>
          <w:spacing w:val="-69"/>
        </w:rPr>
        <w:t xml:space="preserve"> </w:t>
      </w:r>
      <w:r>
        <w:rPr>
          <w:rFonts w:ascii="SimSun" w:hAnsi="SimSun" w:eastAsia="SimSun" w:cs="SimSun"/>
          <w:sz w:val="24"/>
          <w:szCs w:val="24"/>
          <w:b/>
          <w:bCs/>
          <w:spacing w:val="-3"/>
        </w:rPr>
        <w:t>占地面积</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1000m</w:t>
      </w:r>
      <w:r>
        <w:rPr>
          <w:rFonts w:ascii="Times New Roman" w:hAnsi="Times New Roman" w:eastAsia="Times New Roman" w:cs="Times New Roman"/>
          <w:sz w:val="15"/>
          <w:szCs w:val="15"/>
          <w:b/>
          <w:bCs/>
          <w:spacing w:val="-3"/>
          <w:position w:val="7"/>
        </w:rPr>
        <w:t>2 </w:t>
      </w:r>
      <w:r>
        <w:rPr>
          <w:rFonts w:ascii="SimSun" w:hAnsi="SimSun" w:eastAsia="SimSun" w:cs="SimSun"/>
          <w:sz w:val="24"/>
          <w:szCs w:val="24"/>
          <w:b/>
          <w:bCs/>
          <w:spacing w:val="-3"/>
        </w:rPr>
        <w:t>。油库在运行过程中，</w:t>
      </w:r>
      <w:r>
        <w:rPr>
          <w:rFonts w:ascii="SimSun" w:hAnsi="SimSun" w:eastAsia="SimSun" w:cs="SimSun"/>
          <w:sz w:val="24"/>
          <w:szCs w:val="24"/>
          <w:b/>
          <w:bCs/>
          <w:spacing w:val="-4"/>
        </w:rPr>
        <w:t>一旦出现设备故障或者违反操作管理规定作业时，可能引发汽油外溢，在遇到</w:t>
      </w:r>
      <w:r>
        <w:rPr>
          <w:rFonts w:ascii="SimSun" w:hAnsi="SimSun" w:eastAsia="SimSun" w:cs="SimSun"/>
          <w:sz w:val="24"/>
          <w:szCs w:val="24"/>
          <w:b/>
          <w:bCs/>
          <w:spacing w:val="-5"/>
        </w:rPr>
        <w:t>火源的情</w:t>
      </w:r>
      <w:r>
        <w:rPr>
          <w:rFonts w:ascii="SimSun" w:hAnsi="SimSun" w:eastAsia="SimSun" w:cs="SimSun"/>
          <w:sz w:val="24"/>
          <w:szCs w:val="24"/>
          <w:b/>
          <w:bCs/>
          <w:spacing w:val="-8"/>
        </w:rPr>
        <w:t>况下可引发火灾，其影响将主要表现为对局部植被的破坏，并可能存在生命财产</w:t>
      </w:r>
      <w:r>
        <w:rPr>
          <w:rFonts w:ascii="SimSun" w:hAnsi="SimSun" w:eastAsia="SimSun" w:cs="SimSun"/>
          <w:sz w:val="24"/>
          <w:szCs w:val="24"/>
          <w:b/>
          <w:bCs/>
          <w:spacing w:val="-9"/>
        </w:rPr>
        <w:t>的损坏。</w:t>
      </w:r>
      <w:r>
        <w:rPr>
          <w:rFonts w:ascii="SimSun" w:hAnsi="SimSun" w:eastAsia="SimSun" w:cs="SimSun"/>
          <w:sz w:val="24"/>
          <w:szCs w:val="24"/>
          <w:b/>
          <w:bCs/>
          <w:spacing w:val="-4"/>
        </w:rPr>
        <w:t>在委托专业设计单位进行油库存放设计的情况下，可以满足安全防护的相关要求，</w:t>
      </w:r>
      <w:r>
        <w:rPr>
          <w:rFonts w:ascii="SimSun" w:hAnsi="SimSun" w:eastAsia="SimSun" w:cs="SimSun"/>
          <w:sz w:val="24"/>
          <w:szCs w:val="24"/>
          <w:b/>
          <w:bCs/>
          <w:spacing w:val="-5"/>
        </w:rPr>
        <w:t>并最</w:t>
      </w:r>
      <w:r>
        <w:rPr>
          <w:rFonts w:ascii="SimSun" w:hAnsi="SimSun" w:eastAsia="SimSun" w:cs="SimSun"/>
          <w:sz w:val="24"/>
          <w:szCs w:val="24"/>
          <w:b/>
          <w:bCs/>
          <w:spacing w:val="-4"/>
        </w:rPr>
        <w:t>大可能地降低突发事故的风险。从已有水利工程施工情况来看，发生油库火灾爆炸</w:t>
      </w:r>
      <w:r>
        <w:rPr>
          <w:rFonts w:ascii="SimSun" w:hAnsi="SimSun" w:eastAsia="SimSun" w:cs="SimSun"/>
          <w:sz w:val="24"/>
          <w:szCs w:val="24"/>
          <w:b/>
          <w:bCs/>
          <w:spacing w:val="-5"/>
        </w:rPr>
        <w:t>事故</w:t>
      </w:r>
      <w:r>
        <w:rPr>
          <w:rFonts w:ascii="SimSun" w:hAnsi="SimSun" w:eastAsia="SimSun" w:cs="SimSun"/>
          <w:sz w:val="24"/>
          <w:szCs w:val="24"/>
          <w:b/>
          <w:bCs/>
          <w:spacing w:val="-2"/>
        </w:rPr>
        <w:t>的案例极少，在落实施工管理制度后，工程出现加油站风险的概率不大。</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w:t>
      </w:r>
      <w:r>
        <w:rPr>
          <w:rFonts w:ascii="SimSun" w:hAnsi="SimSun" w:eastAsia="SimSun" w:cs="SimSun"/>
          <w:sz w:val="24"/>
          <w:szCs w:val="24"/>
          <w:spacing w:val="-3"/>
        </w:rPr>
        <w:t xml:space="preserve"> </w:t>
      </w:r>
      <w:r>
        <w:rPr>
          <w:rFonts w:ascii="SimSun" w:hAnsi="SimSun" w:eastAsia="SimSun" w:cs="SimSun"/>
          <w:sz w:val="24"/>
          <w:szCs w:val="24"/>
          <w:b/>
          <w:bCs/>
          <w:spacing w:val="-3"/>
        </w:rPr>
        <w:t>运输溢油风险影响分析</w:t>
      </w:r>
    </w:p>
    <w:p>
      <w:pPr>
        <w:ind w:left="1" w:right="80" w:firstLine="481"/>
        <w:spacing w:before="215" w:line="385" w:lineRule="auto"/>
        <w:jc w:val="both"/>
        <w:rPr>
          <w:rFonts w:ascii="SimSun" w:hAnsi="SimSun" w:eastAsia="SimSun" w:cs="SimSun"/>
          <w:sz w:val="24"/>
          <w:szCs w:val="24"/>
        </w:rPr>
      </w:pPr>
      <w:r>
        <w:rPr>
          <w:rFonts w:ascii="SimSun" w:hAnsi="SimSun" w:eastAsia="SimSun" w:cs="SimSun"/>
          <w:sz w:val="24"/>
          <w:szCs w:val="24"/>
          <w:b/>
          <w:bCs/>
          <w:spacing w:val="-4"/>
        </w:rPr>
        <w:t>大河坝引水口、引水隧洞及大河坝水库大坝等开挖修筑时，施</w:t>
      </w:r>
      <w:r>
        <w:rPr>
          <w:rFonts w:ascii="SimSun" w:hAnsi="SimSun" w:eastAsia="SimSun" w:cs="SimSun"/>
          <w:sz w:val="24"/>
          <w:szCs w:val="24"/>
          <w:b/>
          <w:bCs/>
          <w:spacing w:val="-5"/>
        </w:rPr>
        <w:t>工区和部分进场道路</w:t>
      </w:r>
      <w:r>
        <w:rPr>
          <w:rFonts w:ascii="SimSun" w:hAnsi="SimSun" w:eastAsia="SimSun" w:cs="SimSun"/>
          <w:sz w:val="24"/>
          <w:szCs w:val="24"/>
          <w:b/>
          <w:bCs/>
          <w:spacing w:val="-3"/>
        </w:rPr>
        <w:t>沿河流布置，且紧邻省道</w:t>
      </w:r>
      <w:r>
        <w:rPr>
          <w:rFonts w:ascii="SimSun" w:hAnsi="SimSun" w:eastAsia="SimSun" w:cs="SimSun"/>
          <w:sz w:val="24"/>
          <w:szCs w:val="24"/>
          <w:spacing w:val="-55"/>
        </w:rPr>
        <w:t xml:space="preserve"> </w:t>
      </w:r>
      <w:r>
        <w:rPr>
          <w:rFonts w:ascii="Times New Roman" w:hAnsi="Times New Roman" w:eastAsia="Times New Roman" w:cs="Times New Roman"/>
          <w:sz w:val="24"/>
          <w:szCs w:val="24"/>
          <w:b/>
          <w:bCs/>
          <w:spacing w:val="-3"/>
        </w:rPr>
        <w:t>214</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3"/>
        </w:rPr>
        <w:t>，进出车辆较多，可能发生车辆碰撞、</w:t>
      </w:r>
      <w:r>
        <w:rPr>
          <w:rFonts w:ascii="SimSun" w:hAnsi="SimSun" w:eastAsia="SimSun" w:cs="SimSun"/>
          <w:sz w:val="24"/>
          <w:szCs w:val="24"/>
          <w:b/>
          <w:bCs/>
          <w:spacing w:val="-4"/>
        </w:rPr>
        <w:t>侧翻等交通事故造</w:t>
      </w:r>
      <w:r>
        <w:rPr>
          <w:rFonts w:ascii="SimSun" w:hAnsi="SimSun" w:eastAsia="SimSun" w:cs="SimSun"/>
          <w:sz w:val="24"/>
          <w:szCs w:val="24"/>
          <w:b/>
          <w:bCs/>
          <w:spacing w:val="-3"/>
        </w:rPr>
        <w:t>成石油类泄漏从而污染河流水体的风险。</w:t>
      </w:r>
    </w:p>
    <w:p>
      <w:pPr>
        <w:ind w:left="8" w:right="80" w:firstLine="480"/>
        <w:spacing w:before="2" w:line="383" w:lineRule="auto"/>
        <w:rPr>
          <w:rFonts w:ascii="SimSun" w:hAnsi="SimSun" w:eastAsia="SimSun" w:cs="SimSun"/>
          <w:sz w:val="24"/>
          <w:szCs w:val="24"/>
        </w:rPr>
      </w:pPr>
      <w:r>
        <w:rPr>
          <w:rFonts w:ascii="SimSun" w:hAnsi="SimSun" w:eastAsia="SimSun" w:cs="SimSun"/>
          <w:sz w:val="24"/>
          <w:szCs w:val="24"/>
          <w:b/>
          <w:bCs/>
          <w:spacing w:val="-4"/>
        </w:rPr>
        <w:t>一旦发生交通事故，导致石油泄漏进入水体，将对</w:t>
      </w:r>
      <w:r>
        <w:rPr>
          <w:rFonts w:ascii="SimSun" w:hAnsi="SimSun" w:eastAsia="SimSun" w:cs="SimSun"/>
          <w:sz w:val="24"/>
          <w:szCs w:val="24"/>
          <w:b/>
          <w:bCs/>
          <w:spacing w:val="-5"/>
        </w:rPr>
        <w:t>水质、水生生物及鱼类等产生较</w:t>
      </w:r>
      <w:r>
        <w:rPr>
          <w:rFonts w:ascii="SimSun" w:hAnsi="SimSun" w:eastAsia="SimSun" w:cs="SimSun"/>
          <w:sz w:val="24"/>
          <w:szCs w:val="24"/>
          <w:b/>
          <w:bCs/>
          <w:spacing w:val="-3"/>
        </w:rPr>
        <w:t>大影响，应杜绝溢油污染水体的事件发生。</w:t>
      </w:r>
    </w:p>
    <w:p>
      <w:pPr>
        <w:ind w:left="5" w:right="80" w:firstLine="482"/>
        <w:spacing w:before="5" w:line="384" w:lineRule="auto"/>
        <w:jc w:val="both"/>
        <w:rPr>
          <w:rFonts w:ascii="SimSun" w:hAnsi="SimSun" w:eastAsia="SimSun" w:cs="SimSun"/>
          <w:sz w:val="24"/>
          <w:szCs w:val="24"/>
        </w:rPr>
      </w:pPr>
      <w:r>
        <w:rPr>
          <w:rFonts w:ascii="SimSun" w:hAnsi="SimSun" w:eastAsia="SimSun" w:cs="SimSun"/>
          <w:sz w:val="24"/>
          <w:szCs w:val="24"/>
          <w:b/>
          <w:bCs/>
          <w:spacing w:val="-4"/>
        </w:rPr>
        <w:t>为使工地的施工运输车辆及机械得到较好的维护、保</w:t>
      </w:r>
      <w:r>
        <w:rPr>
          <w:rFonts w:ascii="SimSun" w:hAnsi="SimSun" w:eastAsia="SimSun" w:cs="SimSun"/>
          <w:sz w:val="24"/>
          <w:szCs w:val="24"/>
          <w:b/>
          <w:bCs/>
          <w:spacing w:val="-5"/>
        </w:rPr>
        <w:t>养、修配及停放，根据工地场</w:t>
      </w:r>
      <w:r>
        <w:rPr>
          <w:rFonts w:ascii="SimSun" w:hAnsi="SimSun" w:eastAsia="SimSun" w:cs="SimSun"/>
          <w:sz w:val="24"/>
          <w:szCs w:val="24"/>
          <w:b/>
          <w:bCs/>
          <w:spacing w:val="-4"/>
        </w:rPr>
        <w:t>地情况及总布置安排，在工区集中设置汽车、机械停放保养厂，主要承</w:t>
      </w:r>
      <w:r>
        <w:rPr>
          <w:rFonts w:ascii="SimSun" w:hAnsi="SimSun" w:eastAsia="SimSun" w:cs="SimSun"/>
          <w:sz w:val="24"/>
          <w:szCs w:val="24"/>
          <w:b/>
          <w:bCs/>
          <w:spacing w:val="-5"/>
        </w:rPr>
        <w:t>担工程施工现场</w:t>
      </w:r>
      <w:r>
        <w:rPr>
          <w:rFonts w:ascii="SimSun" w:hAnsi="SimSun" w:eastAsia="SimSun" w:cs="SimSun"/>
          <w:sz w:val="24"/>
          <w:szCs w:val="24"/>
          <w:b/>
          <w:bCs/>
          <w:spacing w:val="-4"/>
        </w:rPr>
        <w:t>运输车辆及施工机械的定期保养、小修、简单零部件制作、修复</w:t>
      </w:r>
      <w:r>
        <w:rPr>
          <w:rFonts w:ascii="SimSun" w:hAnsi="SimSun" w:eastAsia="SimSun" w:cs="SimSun"/>
          <w:sz w:val="24"/>
          <w:szCs w:val="24"/>
          <w:b/>
          <w:bCs/>
          <w:spacing w:val="-5"/>
        </w:rPr>
        <w:t>以及站内设备维修和停</w:t>
      </w:r>
      <w:r>
        <w:rPr>
          <w:rFonts w:ascii="SimSun" w:hAnsi="SimSun" w:eastAsia="SimSun" w:cs="SimSun"/>
          <w:sz w:val="24"/>
          <w:szCs w:val="24"/>
          <w:b/>
          <w:bCs/>
          <w:spacing w:val="-3"/>
        </w:rPr>
        <w:t>放任务，减少车辆运输安全风险。</w:t>
      </w:r>
    </w:p>
    <w:p>
      <w:pPr>
        <w:ind w:left="487"/>
        <w:spacing w:before="1" w:line="218" w:lineRule="auto"/>
        <w:rPr>
          <w:rFonts w:ascii="SimSun" w:hAnsi="SimSun" w:eastAsia="SimSun" w:cs="SimSun"/>
          <w:sz w:val="24"/>
          <w:szCs w:val="24"/>
        </w:rPr>
      </w:pPr>
      <w:r>
        <w:rPr>
          <w:rFonts w:ascii="SimSun" w:hAnsi="SimSun" w:eastAsia="SimSun" w:cs="SimSun"/>
          <w:sz w:val="24"/>
          <w:szCs w:val="24"/>
          <w:b/>
          <w:bCs/>
          <w:spacing w:val="-4"/>
        </w:rPr>
        <w:t>就本工程而言，因交通事故造成溢油事件并污染</w:t>
      </w:r>
      <w:r>
        <w:rPr>
          <w:rFonts w:ascii="SimSun" w:hAnsi="SimSun" w:eastAsia="SimSun" w:cs="SimSun"/>
          <w:sz w:val="24"/>
          <w:szCs w:val="24"/>
          <w:b/>
          <w:bCs/>
          <w:spacing w:val="-5"/>
        </w:rPr>
        <w:t>水体的概率极小。由于进出施工区</w:t>
      </w:r>
    </w:p>
    <w:p>
      <w:pPr>
        <w:spacing w:line="218" w:lineRule="auto"/>
        <w:sectPr>
          <w:footerReference w:type="default" r:id="rId601"/>
          <w:pgSz w:w="11906" w:h="16839"/>
          <w:pgMar w:top="400" w:right="1337" w:bottom="1152" w:left="142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4" w:firstLine="21"/>
        <w:spacing w:before="78" w:line="384" w:lineRule="auto"/>
        <w:jc w:val="both"/>
        <w:rPr>
          <w:rFonts w:ascii="SimSun" w:hAnsi="SimSun" w:eastAsia="SimSun" w:cs="SimSun"/>
          <w:sz w:val="24"/>
          <w:szCs w:val="24"/>
        </w:rPr>
      </w:pPr>
      <w:bookmarkStart w:name="bookmark198" w:id="176"/>
      <w:bookmarkEnd w:id="176"/>
      <w:r>
        <w:rPr>
          <w:rFonts w:ascii="SimSun" w:hAnsi="SimSun" w:eastAsia="SimSun" w:cs="SimSun"/>
          <w:sz w:val="24"/>
          <w:szCs w:val="24"/>
          <w:b/>
          <w:bCs/>
          <w:spacing w:val="-9"/>
        </w:rPr>
        <w:t>的车辆主要为货车，一般车速较慢，发生车辆碰撞造成溢油或造成车辆侧翻至大河坝河、</w:t>
      </w:r>
      <w:r>
        <w:rPr>
          <w:rFonts w:ascii="SimSun" w:hAnsi="SimSun" w:eastAsia="SimSun" w:cs="SimSun"/>
          <w:sz w:val="24"/>
          <w:szCs w:val="24"/>
          <w:b/>
          <w:bCs/>
          <w:spacing w:val="-4"/>
        </w:rPr>
        <w:t>切吉河的概率极小。通过资料查阅和对同类工程进行调查，截至目前</w:t>
      </w:r>
      <w:r>
        <w:rPr>
          <w:rFonts w:ascii="SimSun" w:hAnsi="SimSun" w:eastAsia="SimSun" w:cs="SimSun"/>
          <w:sz w:val="24"/>
          <w:szCs w:val="24"/>
          <w:b/>
          <w:bCs/>
          <w:spacing w:val="-5"/>
        </w:rPr>
        <w:t>因施工造成的车辆</w:t>
      </w:r>
      <w:r>
        <w:rPr>
          <w:rFonts w:ascii="SimSun" w:hAnsi="SimSun" w:eastAsia="SimSun" w:cs="SimSun"/>
          <w:sz w:val="24"/>
          <w:szCs w:val="24"/>
          <w:b/>
          <w:bCs/>
          <w:spacing w:val="-4"/>
        </w:rPr>
        <w:t>碰撞、侧翻导致石油类泄漏进而污染水体事件也鲜有发生。只要采取一定</w:t>
      </w:r>
      <w:r>
        <w:rPr>
          <w:rFonts w:ascii="SimSun" w:hAnsi="SimSun" w:eastAsia="SimSun" w:cs="SimSun"/>
          <w:sz w:val="24"/>
          <w:szCs w:val="24"/>
          <w:b/>
          <w:bCs/>
          <w:spacing w:val="-5"/>
        </w:rPr>
        <w:t>的措施，此类</w:t>
      </w:r>
      <w:r>
        <w:rPr>
          <w:rFonts w:ascii="SimSun" w:hAnsi="SimSun" w:eastAsia="SimSun" w:cs="SimSun"/>
          <w:sz w:val="24"/>
          <w:szCs w:val="24"/>
          <w:b/>
          <w:bCs/>
          <w:spacing w:val="-3"/>
        </w:rPr>
        <w:t>风险是完全可以避免的。</w:t>
      </w:r>
    </w:p>
    <w:p>
      <w:pPr>
        <w:ind w:left="493"/>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）非正常工况排水风险</w:t>
      </w:r>
    </w:p>
    <w:p>
      <w:pPr>
        <w:ind w:right="57" w:firstLine="483"/>
        <w:spacing w:before="214" w:line="385" w:lineRule="auto"/>
        <w:jc w:val="both"/>
        <w:rPr>
          <w:rFonts w:ascii="SimSun" w:hAnsi="SimSun" w:eastAsia="SimSun" w:cs="SimSun"/>
          <w:sz w:val="24"/>
          <w:szCs w:val="24"/>
        </w:rPr>
      </w:pPr>
      <w:r>
        <w:rPr>
          <w:rFonts w:ascii="SimSun" w:hAnsi="SimSun" w:eastAsia="SimSun" w:cs="SimSun"/>
          <w:sz w:val="24"/>
          <w:szCs w:val="24"/>
          <w:b/>
          <w:bCs/>
          <w:spacing w:val="-4"/>
        </w:rPr>
        <w:t>工程规模较大，施工期较长，施工期废污水量较大，影响时段较长，正常情况下，</w:t>
      </w:r>
      <w:r>
        <w:rPr>
          <w:rFonts w:ascii="SimSun" w:hAnsi="SimSun" w:eastAsia="SimSun" w:cs="SimSun"/>
          <w:sz w:val="24"/>
          <w:szCs w:val="24"/>
          <w:b/>
          <w:bCs/>
          <w:spacing w:val="-4"/>
        </w:rPr>
        <w:t>施工期废污水可以得到有效处理，不会对项目区水体产生污染。但在非正常工况下</w:t>
      </w:r>
      <w:r>
        <w:rPr>
          <w:rFonts w:ascii="SimSun" w:hAnsi="SimSun" w:eastAsia="SimSun" w:cs="SimSun"/>
          <w:sz w:val="24"/>
          <w:szCs w:val="24"/>
          <w:b/>
          <w:bCs/>
          <w:spacing w:val="-5"/>
        </w:rPr>
        <w:t>，这</w:t>
      </w:r>
      <w:r>
        <w:rPr>
          <w:rFonts w:ascii="SimSun" w:hAnsi="SimSun" w:eastAsia="SimSun" w:cs="SimSun"/>
          <w:sz w:val="24"/>
          <w:szCs w:val="24"/>
          <w:b/>
          <w:bCs/>
          <w:spacing w:val="-2"/>
        </w:rPr>
        <w:t>些废污水将直接排入大河坝河、切吉河等水体，对上述水体产生污染风险。</w:t>
      </w:r>
    </w:p>
    <w:p>
      <w:pPr>
        <w:ind w:left="4" w:right="80" w:firstLine="476"/>
        <w:spacing w:before="2" w:line="384" w:lineRule="auto"/>
        <w:jc w:val="both"/>
        <w:rPr>
          <w:rFonts w:ascii="SimSun" w:hAnsi="SimSun" w:eastAsia="SimSun" w:cs="SimSun"/>
          <w:sz w:val="24"/>
          <w:szCs w:val="24"/>
        </w:rPr>
      </w:pPr>
      <w:r>
        <w:rPr>
          <w:rFonts w:ascii="SimSun" w:hAnsi="SimSun" w:eastAsia="SimSun" w:cs="SimSun"/>
          <w:sz w:val="24"/>
          <w:szCs w:val="24"/>
          <w:b/>
          <w:bCs/>
          <w:spacing w:val="-4"/>
        </w:rPr>
        <w:t>施工期非正常工况下，可能进入大河坝河、切吉河等河流的生产废水中</w:t>
      </w:r>
      <w:r>
        <w:rPr>
          <w:rFonts w:ascii="SimSun" w:hAnsi="SimSun" w:eastAsia="SimSun" w:cs="SimSun"/>
          <w:sz w:val="24"/>
          <w:szCs w:val="24"/>
          <w:b/>
          <w:bCs/>
          <w:spacing w:val="-5"/>
        </w:rPr>
        <w:t>污染物主要</w:t>
      </w:r>
      <w:r>
        <w:rPr>
          <w:rFonts w:ascii="SimSun" w:hAnsi="SimSun" w:eastAsia="SimSun" w:cs="SimSun"/>
          <w:sz w:val="24"/>
          <w:szCs w:val="24"/>
          <w:b/>
          <w:bCs/>
          <w:spacing w:val="-5"/>
        </w:rPr>
        <w:t>为</w:t>
      </w:r>
      <w:r>
        <w:rPr>
          <w:rFonts w:ascii="Times New Roman" w:hAnsi="Times New Roman" w:eastAsia="Times New Roman" w:cs="Times New Roman"/>
          <w:sz w:val="24"/>
          <w:szCs w:val="24"/>
          <w:b/>
          <w:bCs/>
          <w:spacing w:val="-5"/>
        </w:rPr>
        <w:t>SS</w:t>
      </w:r>
      <w:r>
        <w:rPr>
          <w:rFonts w:ascii="SimSun" w:hAnsi="SimSun" w:eastAsia="SimSun" w:cs="SimSun"/>
          <w:sz w:val="24"/>
          <w:szCs w:val="24"/>
          <w:b/>
          <w:bCs/>
          <w:spacing w:val="-5"/>
        </w:rPr>
        <w:t>和石油类；全部进入河道后将对施工河段水环境产生明显不利影响，并对下游用水</w:t>
      </w:r>
      <w:r>
        <w:rPr>
          <w:rFonts w:ascii="SimSun" w:hAnsi="SimSun" w:eastAsia="SimSun" w:cs="SimSun"/>
          <w:sz w:val="24"/>
          <w:szCs w:val="24"/>
          <w:b/>
          <w:bCs/>
          <w:spacing w:val="-4"/>
        </w:rPr>
        <w:t>安全产生污染风险。</w:t>
      </w:r>
    </w:p>
    <w:p>
      <w:pPr>
        <w:ind w:right="80" w:firstLine="480"/>
        <w:spacing w:before="3" w:line="380" w:lineRule="auto"/>
        <w:jc w:val="both"/>
        <w:rPr>
          <w:rFonts w:ascii="SimSun" w:hAnsi="SimSun" w:eastAsia="SimSun" w:cs="SimSun"/>
          <w:sz w:val="24"/>
          <w:szCs w:val="24"/>
        </w:rPr>
      </w:pPr>
      <w:r>
        <w:rPr>
          <w:rFonts w:ascii="SimSun" w:hAnsi="SimSun" w:eastAsia="SimSun" w:cs="SimSun"/>
          <w:sz w:val="24"/>
          <w:szCs w:val="24"/>
          <w:b/>
          <w:bCs/>
          <w:spacing w:val="-4"/>
        </w:rPr>
        <w:t>施工高峰期，生活污水</w:t>
      </w:r>
      <w:r>
        <w:rPr>
          <w:rFonts w:ascii="Times New Roman" w:hAnsi="Times New Roman" w:eastAsia="Times New Roman" w:cs="Times New Roman"/>
          <w:sz w:val="24"/>
          <w:szCs w:val="24"/>
          <w:b/>
          <w:bCs/>
          <w:spacing w:val="-4"/>
        </w:rPr>
        <w:t>20m</w:t>
      </w:r>
      <w:r>
        <w:rPr>
          <w:rFonts w:ascii="Times New Roman" w:hAnsi="Times New Roman" w:eastAsia="Times New Roman" w:cs="Times New Roman"/>
          <w:sz w:val="15"/>
          <w:szCs w:val="15"/>
          <w:b/>
          <w:bCs/>
          <w:spacing w:val="-4"/>
          <w:position w:val="8"/>
        </w:rPr>
        <w:t>3</w:t>
      </w:r>
      <w:r>
        <w:rPr>
          <w:rFonts w:ascii="Times New Roman" w:hAnsi="Times New Roman" w:eastAsia="Times New Roman" w:cs="Times New Roman"/>
          <w:sz w:val="24"/>
          <w:szCs w:val="24"/>
          <w:b/>
          <w:bCs/>
          <w:spacing w:val="-4"/>
        </w:rPr>
        <w:t>/h</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4"/>
        </w:rPr>
        <w:t>，污染物主要为</w:t>
      </w:r>
      <w:r>
        <w:rPr>
          <w:rFonts w:ascii="Times New Roman" w:hAnsi="Times New Roman" w:eastAsia="Times New Roman" w:cs="Times New Roman"/>
          <w:sz w:val="24"/>
          <w:szCs w:val="24"/>
          <w:b/>
          <w:bCs/>
          <w:spacing w:val="-4"/>
        </w:rPr>
        <w:t>CO</w:t>
      </w:r>
      <w:r>
        <w:rPr>
          <w:rFonts w:ascii="Times New Roman" w:hAnsi="Times New Roman" w:eastAsia="Times New Roman" w:cs="Times New Roman"/>
          <w:sz w:val="24"/>
          <w:szCs w:val="24"/>
          <w:b/>
          <w:bCs/>
          <w:spacing w:val="-5"/>
        </w:rPr>
        <w:t>D</w:t>
      </w:r>
      <w:r>
        <w:rPr>
          <w:rFonts w:ascii="Times New Roman" w:hAnsi="Times New Roman" w:eastAsia="Times New Roman" w:cs="Times New Roman"/>
          <w:sz w:val="24"/>
          <w:szCs w:val="24"/>
          <w:b/>
          <w:bCs/>
          <w:spacing w:val="-34"/>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BOD</w:t>
      </w:r>
      <w:r>
        <w:rPr>
          <w:rFonts w:ascii="Times New Roman" w:hAnsi="Times New Roman" w:eastAsia="Times New Roman" w:cs="Times New Roman"/>
          <w:sz w:val="15"/>
          <w:szCs w:val="15"/>
          <w:b/>
          <w:bCs/>
          <w:spacing w:val="-5"/>
          <w:position w:val="-1"/>
        </w:rPr>
        <w:t>5</w:t>
      </w:r>
      <w:r>
        <w:rPr>
          <w:rFonts w:ascii="Times New Roman" w:hAnsi="Times New Roman" w:eastAsia="Times New Roman" w:cs="Times New Roman"/>
          <w:sz w:val="15"/>
          <w:szCs w:val="15"/>
          <w:b/>
          <w:bCs/>
          <w:spacing w:val="-12"/>
          <w:position w:val="-1"/>
        </w:rPr>
        <w:t xml:space="preserve"> </w:t>
      </w:r>
      <w:r>
        <w:rPr>
          <w:rFonts w:ascii="SimSun" w:hAnsi="SimSun" w:eastAsia="SimSun" w:cs="SimSun"/>
          <w:sz w:val="24"/>
          <w:szCs w:val="24"/>
          <w:b/>
          <w:bCs/>
          <w:spacing w:val="-5"/>
        </w:rPr>
        <w:t>、氨氮和</w:t>
      </w:r>
      <w:r>
        <w:rPr>
          <w:rFonts w:ascii="Times New Roman" w:hAnsi="Times New Roman" w:eastAsia="Times New Roman" w:cs="Times New Roman"/>
          <w:sz w:val="24"/>
          <w:szCs w:val="24"/>
          <w:b/>
          <w:bCs/>
          <w:spacing w:val="-5"/>
        </w:rPr>
        <w:t>SS</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，浓度值分</w:t>
      </w:r>
      <w:r>
        <w:rPr>
          <w:rFonts w:ascii="SimSun" w:hAnsi="SimSun" w:eastAsia="SimSun" w:cs="SimSun"/>
          <w:sz w:val="24"/>
          <w:szCs w:val="24"/>
          <w:b/>
          <w:bCs/>
          <w:spacing w:val="-3"/>
        </w:rPr>
        <w:t>别为</w:t>
      </w:r>
      <w:r>
        <w:rPr>
          <w:rFonts w:ascii="Times New Roman" w:hAnsi="Times New Roman" w:eastAsia="Times New Roman" w:cs="Times New Roman"/>
          <w:sz w:val="24"/>
          <w:szCs w:val="24"/>
          <w:b/>
          <w:bCs/>
          <w:spacing w:val="-3"/>
        </w:rPr>
        <w:t>300mg/L</w:t>
      </w:r>
      <w:r>
        <w:rPr>
          <w:rFonts w:ascii="Times New Roman" w:hAnsi="Times New Roman" w:eastAsia="Times New Roman" w:cs="Times New Roman"/>
          <w:sz w:val="24"/>
          <w:szCs w:val="24"/>
          <w:b/>
          <w:bCs/>
          <w:spacing w:val="-18"/>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200mg/L</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50mg/L</w:t>
      </w:r>
      <w:r>
        <w:rPr>
          <w:rFonts w:ascii="SimSun" w:hAnsi="SimSun" w:eastAsia="SimSun" w:cs="SimSun"/>
          <w:sz w:val="24"/>
          <w:szCs w:val="24"/>
          <w:b/>
          <w:bCs/>
          <w:spacing w:val="-3"/>
        </w:rPr>
        <w:t>和</w:t>
      </w:r>
      <w:r>
        <w:rPr>
          <w:rFonts w:ascii="Times New Roman" w:hAnsi="Times New Roman" w:eastAsia="Times New Roman" w:cs="Times New Roman"/>
          <w:sz w:val="24"/>
          <w:szCs w:val="24"/>
          <w:b/>
          <w:bCs/>
          <w:spacing w:val="-3"/>
        </w:rPr>
        <w:t>250mg/L</w:t>
      </w:r>
      <w:r>
        <w:rPr>
          <w:rFonts w:ascii="Times New Roman" w:hAnsi="Times New Roman" w:eastAsia="Times New Roman" w:cs="Times New Roman"/>
          <w:sz w:val="24"/>
          <w:szCs w:val="24"/>
          <w:b/>
          <w:bCs/>
          <w:spacing w:val="-26"/>
        </w:rPr>
        <w:t xml:space="preserve"> </w:t>
      </w:r>
      <w:r>
        <w:rPr>
          <w:rFonts w:ascii="SimSun" w:hAnsi="SimSun" w:eastAsia="SimSun" w:cs="SimSun"/>
          <w:sz w:val="24"/>
          <w:szCs w:val="24"/>
          <w:b/>
          <w:bCs/>
          <w:spacing w:val="-3"/>
        </w:rPr>
        <w:t>。非正常工况下全部进入水体，将对施工</w:t>
      </w:r>
      <w:r>
        <w:rPr>
          <w:rFonts w:ascii="SimSun" w:hAnsi="SimSun" w:eastAsia="SimSun" w:cs="SimSun"/>
          <w:sz w:val="24"/>
          <w:szCs w:val="24"/>
          <w:b/>
          <w:bCs/>
          <w:spacing w:val="-2"/>
        </w:rPr>
        <w:t>河段水环境产生明显污染，产生水环境污染风</w:t>
      </w:r>
      <w:r>
        <w:rPr>
          <w:rFonts w:ascii="SimSun" w:hAnsi="SimSun" w:eastAsia="SimSun" w:cs="SimSun"/>
          <w:sz w:val="24"/>
          <w:szCs w:val="24"/>
          <w:b/>
          <w:bCs/>
          <w:spacing w:val="-3"/>
        </w:rPr>
        <w:t>险。</w:t>
      </w:r>
    </w:p>
    <w:p>
      <w:pPr>
        <w:ind w:left="493"/>
        <w:spacing w:before="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）施工人员健康风险</w:t>
      </w:r>
    </w:p>
    <w:p>
      <w:pPr>
        <w:ind w:right="80"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根据调查，大型工程建设期间存在传染病流行的基础条件（传播媒介、病例</w:t>
      </w:r>
      <w:r>
        <w:rPr>
          <w:rFonts w:ascii="SimSun" w:hAnsi="SimSun" w:eastAsia="SimSun" w:cs="SimSun"/>
          <w:sz w:val="24"/>
          <w:szCs w:val="24"/>
          <w:b/>
          <w:bCs/>
          <w:spacing w:val="-7"/>
        </w:rPr>
        <w:t>），</w:t>
      </w:r>
      <w:r>
        <w:rPr>
          <w:rFonts w:ascii="SimSun" w:hAnsi="SimSun" w:eastAsia="SimSun" w:cs="SimSun"/>
          <w:sz w:val="24"/>
          <w:szCs w:val="24"/>
          <w:b/>
          <w:bCs/>
          <w:spacing w:val="-4"/>
        </w:rPr>
        <w:t>如</w:t>
      </w:r>
      <w:r>
        <w:rPr>
          <w:rFonts w:ascii="SimSun" w:hAnsi="SimSun" w:eastAsia="SimSun" w:cs="SimSun"/>
          <w:sz w:val="24"/>
          <w:szCs w:val="24"/>
          <w:b/>
          <w:bCs/>
          <w:spacing w:val="-4"/>
        </w:rPr>
        <w:t>果不采取有效的预防措施，存在诱发传染病的风险。传染病流行风险可能发生</w:t>
      </w:r>
      <w:r>
        <w:rPr>
          <w:rFonts w:ascii="SimSun" w:hAnsi="SimSun" w:eastAsia="SimSun" w:cs="SimSun"/>
          <w:sz w:val="24"/>
          <w:szCs w:val="24"/>
          <w:b/>
          <w:bCs/>
          <w:spacing w:val="-5"/>
        </w:rPr>
        <w:t>在施工区</w:t>
      </w:r>
      <w:r>
        <w:rPr>
          <w:rFonts w:ascii="SimSun" w:hAnsi="SimSun" w:eastAsia="SimSun" w:cs="SimSun"/>
          <w:sz w:val="24"/>
          <w:szCs w:val="24"/>
          <w:b/>
          <w:bCs/>
          <w:spacing w:val="-4"/>
        </w:rPr>
        <w:t>施工人员。</w:t>
      </w:r>
    </w:p>
    <w:p>
      <w:pPr>
        <w:ind w:right="36" w:firstLine="481"/>
        <w:spacing w:before="3" w:line="384" w:lineRule="auto"/>
        <w:jc w:val="both"/>
        <w:rPr>
          <w:rFonts w:ascii="SimSun" w:hAnsi="SimSun" w:eastAsia="SimSun" w:cs="SimSun"/>
          <w:sz w:val="24"/>
          <w:szCs w:val="24"/>
        </w:rPr>
      </w:pPr>
      <w:r>
        <w:rPr>
          <w:rFonts w:ascii="SimSun" w:hAnsi="SimSun" w:eastAsia="SimSun" w:cs="SimSun"/>
          <w:sz w:val="24"/>
          <w:szCs w:val="24"/>
          <w:b/>
          <w:bCs/>
          <w:spacing w:val="-4"/>
        </w:rPr>
        <w:t>根据项目区邻近市县疫情调查，肺结核、肝炎及痢疾等传染病在库区</w:t>
      </w:r>
      <w:r>
        <w:rPr>
          <w:rFonts w:ascii="SimSun" w:hAnsi="SimSun" w:eastAsia="SimSun" w:cs="SimSun"/>
          <w:sz w:val="24"/>
          <w:szCs w:val="24"/>
          <w:b/>
          <w:bCs/>
          <w:spacing w:val="-5"/>
        </w:rPr>
        <w:t>均有发生，其</w:t>
      </w:r>
      <w:r>
        <w:rPr>
          <w:rFonts w:ascii="SimSun" w:hAnsi="SimSun" w:eastAsia="SimSun" w:cs="SimSun"/>
          <w:sz w:val="24"/>
          <w:szCs w:val="24"/>
          <w:b/>
          <w:bCs/>
          <w:spacing w:val="-3"/>
        </w:rPr>
        <w:t>媒介生物在库区库周仍然存在。施工期间，施工区的卫生条件相对简陋，易导致肝炎、</w:t>
      </w:r>
      <w:r>
        <w:rPr>
          <w:rFonts w:ascii="SimSun" w:hAnsi="SimSun" w:eastAsia="SimSun" w:cs="SimSun"/>
          <w:sz w:val="24"/>
          <w:szCs w:val="24"/>
          <w:b/>
          <w:bCs/>
          <w:spacing w:val="-4"/>
        </w:rPr>
        <w:t>痢疾、伤害能介水传染病流行。一旦出现传染病流行，将对施工人员、社会经济</w:t>
      </w:r>
      <w:r>
        <w:rPr>
          <w:rFonts w:ascii="SimSun" w:hAnsi="SimSun" w:eastAsia="SimSun" w:cs="SimSun"/>
          <w:sz w:val="24"/>
          <w:szCs w:val="24"/>
          <w:b/>
          <w:bCs/>
          <w:spacing w:val="-5"/>
        </w:rPr>
        <w:t>和工程</w:t>
      </w:r>
      <w:r>
        <w:rPr>
          <w:rFonts w:ascii="SimSun" w:hAnsi="SimSun" w:eastAsia="SimSun" w:cs="SimSun"/>
          <w:sz w:val="24"/>
          <w:szCs w:val="24"/>
          <w:b/>
          <w:bCs/>
          <w:spacing w:val="-3"/>
        </w:rPr>
        <w:t>工期造成一定影响。</w:t>
      </w:r>
    </w:p>
    <w:p>
      <w:pPr>
        <w:ind w:right="18" w:firstLine="480"/>
        <w:spacing w:before="2" w:line="384" w:lineRule="auto"/>
        <w:jc w:val="both"/>
        <w:rPr>
          <w:rFonts w:ascii="SimSun" w:hAnsi="SimSun" w:eastAsia="SimSun" w:cs="SimSun"/>
          <w:sz w:val="24"/>
          <w:szCs w:val="24"/>
        </w:rPr>
      </w:pPr>
      <w:r>
        <w:rPr>
          <w:rFonts w:ascii="SimSun" w:hAnsi="SimSun" w:eastAsia="SimSun" w:cs="SimSun"/>
          <w:sz w:val="24"/>
          <w:szCs w:val="24"/>
          <w:b/>
          <w:bCs/>
          <w:spacing w:val="-9"/>
        </w:rPr>
        <w:t>施工区周围经济相对落后，对传染性疾病的防范意识较淡薄。传染性疾病一旦发生，</w:t>
      </w:r>
      <w:r>
        <w:rPr>
          <w:rFonts w:ascii="SimSun" w:hAnsi="SimSun" w:eastAsia="SimSun" w:cs="SimSun"/>
          <w:sz w:val="24"/>
          <w:szCs w:val="24"/>
          <w:b/>
          <w:bCs/>
          <w:spacing w:val="-4"/>
        </w:rPr>
        <w:t>施工区施工人员、施工区周围居民的身体健康将受到影响，增加家庭医疗负担；如</w:t>
      </w:r>
      <w:r>
        <w:rPr>
          <w:rFonts w:ascii="SimSun" w:hAnsi="SimSun" w:eastAsia="SimSun" w:cs="SimSun"/>
          <w:sz w:val="24"/>
          <w:szCs w:val="24"/>
          <w:b/>
          <w:bCs/>
          <w:spacing w:val="-5"/>
        </w:rPr>
        <w:t>果处</w:t>
      </w:r>
      <w:r>
        <w:rPr>
          <w:rFonts w:ascii="SimSun" w:hAnsi="SimSun" w:eastAsia="SimSun" w:cs="SimSun"/>
          <w:sz w:val="24"/>
          <w:szCs w:val="24"/>
          <w:b/>
          <w:bCs/>
          <w:spacing w:val="-2"/>
        </w:rPr>
        <w:t>理不当，有可能造成传染性的暴发流行，将严重影响当地的社会经济和人群健康。</w:t>
      </w:r>
    </w:p>
    <w:p>
      <w:pPr>
        <w:ind w:left="493"/>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5</w:t>
      </w:r>
      <w:r>
        <w:rPr>
          <w:rFonts w:ascii="SimSun" w:hAnsi="SimSun" w:eastAsia="SimSun" w:cs="SimSun"/>
          <w:sz w:val="24"/>
          <w:szCs w:val="24"/>
          <w:b/>
          <w:bCs/>
          <w:spacing w:val="-5"/>
        </w:rPr>
        <w:t>）生态破坏风险</w:t>
      </w:r>
    </w:p>
    <w:p>
      <w:pPr>
        <w:ind w:left="4" w:right="80" w:firstLine="476"/>
        <w:spacing w:before="216" w:line="386" w:lineRule="auto"/>
        <w:rPr>
          <w:rFonts w:ascii="SimSun" w:hAnsi="SimSun" w:eastAsia="SimSun" w:cs="SimSun"/>
          <w:sz w:val="24"/>
          <w:szCs w:val="24"/>
        </w:rPr>
      </w:pPr>
      <w:r>
        <w:rPr>
          <w:rFonts w:ascii="SimSun" w:hAnsi="SimSun" w:eastAsia="SimSun" w:cs="SimSun"/>
          <w:sz w:val="24"/>
          <w:szCs w:val="24"/>
          <w:b/>
          <w:bCs/>
          <w:spacing w:val="-4"/>
        </w:rPr>
        <w:t>施工区属于青藏高原生态敏感及脆弱区，且水土流失较为严重，受人为</w:t>
      </w:r>
      <w:r>
        <w:rPr>
          <w:rFonts w:ascii="SimSun" w:hAnsi="SimSun" w:eastAsia="SimSun" w:cs="SimSun"/>
          <w:sz w:val="24"/>
          <w:szCs w:val="24"/>
          <w:b/>
          <w:bCs/>
          <w:spacing w:val="-5"/>
        </w:rPr>
        <w:t>扰动易产生</w:t>
      </w:r>
      <w:r>
        <w:rPr>
          <w:rFonts w:ascii="SimSun" w:hAnsi="SimSun" w:eastAsia="SimSun" w:cs="SimSun"/>
          <w:sz w:val="24"/>
          <w:szCs w:val="24"/>
          <w:b/>
          <w:bCs/>
          <w:spacing w:val="-4"/>
        </w:rPr>
        <w:t>水土流失，一旦出现极端降雨或防护措施不当的情况下，施工区容易产生</w:t>
      </w:r>
      <w:r>
        <w:rPr>
          <w:rFonts w:ascii="SimSun" w:hAnsi="SimSun" w:eastAsia="SimSun" w:cs="SimSun"/>
          <w:sz w:val="24"/>
          <w:szCs w:val="24"/>
          <w:b/>
          <w:bCs/>
          <w:spacing w:val="-5"/>
        </w:rPr>
        <w:t>生态破坏的风</w:t>
      </w:r>
    </w:p>
    <w:p>
      <w:pPr>
        <w:spacing w:line="386" w:lineRule="auto"/>
        <w:sectPr>
          <w:footerReference w:type="default" r:id="rId602"/>
          <w:pgSz w:w="11906" w:h="16839"/>
          <w:pgMar w:top="400" w:right="1337"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4"/>
        <w:spacing w:before="78" w:line="220" w:lineRule="auto"/>
        <w:rPr>
          <w:rFonts w:ascii="SimSun" w:hAnsi="SimSun" w:eastAsia="SimSun" w:cs="SimSun"/>
          <w:sz w:val="24"/>
          <w:szCs w:val="24"/>
        </w:rPr>
      </w:pPr>
      <w:r>
        <w:rPr>
          <w:rFonts w:ascii="SimSun" w:hAnsi="SimSun" w:eastAsia="SimSun" w:cs="SimSun"/>
          <w:sz w:val="24"/>
          <w:szCs w:val="24"/>
          <w:b/>
          <w:bCs/>
          <w:spacing w:val="-14"/>
        </w:rPr>
        <w:t>险。</w:t>
      </w:r>
    </w:p>
    <w:p>
      <w:pPr>
        <w:ind w:right="200" w:firstLine="483"/>
        <w:spacing w:before="211" w:line="385" w:lineRule="auto"/>
        <w:jc w:val="both"/>
        <w:rPr>
          <w:rFonts w:ascii="SimSun" w:hAnsi="SimSun" w:eastAsia="SimSun" w:cs="SimSun"/>
          <w:sz w:val="24"/>
          <w:szCs w:val="24"/>
        </w:rPr>
      </w:pPr>
      <w:r>
        <w:rPr>
          <w:rFonts w:ascii="SimSun" w:hAnsi="SimSun" w:eastAsia="SimSun" w:cs="SimSun"/>
          <w:sz w:val="24"/>
          <w:szCs w:val="24"/>
          <w:b/>
          <w:bCs/>
          <w:spacing w:val="-4"/>
        </w:rPr>
        <w:t>工程建设具有施工区占地面积较大、施工期较长、施工人员较多</w:t>
      </w:r>
      <w:r>
        <w:rPr>
          <w:rFonts w:ascii="SimSun" w:hAnsi="SimSun" w:eastAsia="SimSun" w:cs="SimSun"/>
          <w:sz w:val="24"/>
          <w:szCs w:val="24"/>
          <w:b/>
          <w:bCs/>
          <w:spacing w:val="-5"/>
        </w:rPr>
        <w:t>等特点，施工活动</w:t>
      </w:r>
      <w:r>
        <w:rPr>
          <w:rFonts w:ascii="SimSun" w:hAnsi="SimSun" w:eastAsia="SimSun" w:cs="SimSun"/>
          <w:sz w:val="24"/>
          <w:szCs w:val="24"/>
          <w:b/>
          <w:bCs/>
          <w:spacing w:val="-4"/>
        </w:rPr>
        <w:t>对项目区扰动作用明显，易产生水土流失，生态环境较为脆弱。人为扰动将破坏地</w:t>
      </w:r>
      <w:r>
        <w:rPr>
          <w:rFonts w:ascii="SimSun" w:hAnsi="SimSun" w:eastAsia="SimSun" w:cs="SimSun"/>
          <w:sz w:val="24"/>
          <w:szCs w:val="24"/>
          <w:b/>
          <w:bCs/>
          <w:spacing w:val="-5"/>
        </w:rPr>
        <w:t>表植</w:t>
      </w:r>
      <w:r>
        <w:rPr>
          <w:rFonts w:ascii="SimSun" w:hAnsi="SimSun" w:eastAsia="SimSun" w:cs="SimSun"/>
          <w:sz w:val="24"/>
          <w:szCs w:val="24"/>
          <w:b/>
          <w:bCs/>
          <w:spacing w:val="-2"/>
        </w:rPr>
        <w:t>被，扰动地表土壤，加重区域水土流失，存在产生较大生态环境破坏的风险。</w:t>
      </w:r>
    </w:p>
    <w:p>
      <w:pPr>
        <w:ind w:left="49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6</w:t>
      </w:r>
      <w:r>
        <w:rPr>
          <w:rFonts w:ascii="SimSun" w:hAnsi="SimSun" w:eastAsia="SimSun" w:cs="SimSun"/>
          <w:sz w:val="24"/>
          <w:szCs w:val="24"/>
          <w:b/>
          <w:bCs/>
          <w:spacing w:val="-5"/>
        </w:rPr>
        <w:t>）火灾风险</w:t>
      </w:r>
    </w:p>
    <w:p>
      <w:pPr>
        <w:ind w:right="200" w:firstLine="483"/>
        <w:spacing w:before="217" w:line="385" w:lineRule="auto"/>
        <w:jc w:val="both"/>
        <w:rPr>
          <w:rFonts w:ascii="SimSun" w:hAnsi="SimSun" w:eastAsia="SimSun" w:cs="SimSun"/>
          <w:sz w:val="24"/>
          <w:szCs w:val="24"/>
        </w:rPr>
      </w:pPr>
      <w:r>
        <w:rPr>
          <w:rFonts w:ascii="SimSun" w:hAnsi="SimSun" w:eastAsia="SimSun" w:cs="SimSun"/>
          <w:sz w:val="24"/>
          <w:szCs w:val="24"/>
          <w:b/>
          <w:bCs/>
          <w:spacing w:val="-4"/>
        </w:rPr>
        <w:t>工程施工期间由于施工机械、燃油、电器以及施工人员增多，增</w:t>
      </w:r>
      <w:r>
        <w:rPr>
          <w:rFonts w:ascii="SimSun" w:hAnsi="SimSun" w:eastAsia="SimSun" w:cs="SimSun"/>
          <w:sz w:val="24"/>
          <w:szCs w:val="24"/>
          <w:b/>
          <w:bCs/>
          <w:spacing w:val="-5"/>
        </w:rPr>
        <w:t>加了火灾风险。工</w:t>
      </w:r>
      <w:r>
        <w:rPr>
          <w:rFonts w:ascii="SimSun" w:hAnsi="SimSun" w:eastAsia="SimSun" w:cs="SimSun"/>
          <w:sz w:val="24"/>
          <w:szCs w:val="24"/>
          <w:b/>
          <w:bCs/>
          <w:spacing w:val="-4"/>
        </w:rPr>
        <w:t>程地处青藏高原青海省海南州境内，境内草场资源丰富，若不加强对施工人员日常</w:t>
      </w:r>
      <w:r>
        <w:rPr>
          <w:rFonts w:ascii="SimSun" w:hAnsi="SimSun" w:eastAsia="SimSun" w:cs="SimSun"/>
          <w:sz w:val="24"/>
          <w:szCs w:val="24"/>
          <w:b/>
          <w:bCs/>
          <w:spacing w:val="-5"/>
        </w:rPr>
        <w:t>用火</w:t>
      </w:r>
      <w:r>
        <w:rPr>
          <w:rFonts w:ascii="SimSun" w:hAnsi="SimSun" w:eastAsia="SimSun" w:cs="SimSun"/>
          <w:sz w:val="24"/>
          <w:szCs w:val="24"/>
          <w:b/>
          <w:bCs/>
          <w:spacing w:val="-2"/>
        </w:rPr>
        <w:t>的管理，将会对工程区内植被和人民生命财产安全构成潜在威胁。</w:t>
      </w:r>
    </w:p>
    <w:p>
      <w:pPr>
        <w:ind w:left="1"/>
        <w:spacing w:before="120" w:line="216" w:lineRule="auto"/>
        <w:rPr>
          <w:rFonts w:ascii="KaiTi" w:hAnsi="KaiTi" w:eastAsia="KaiTi" w:cs="KaiTi"/>
          <w:sz w:val="28"/>
          <w:szCs w:val="28"/>
        </w:rPr>
      </w:pPr>
      <w:r>
        <w:rPr>
          <w:rFonts w:ascii="Times New Roman" w:hAnsi="Times New Roman" w:eastAsia="Times New Roman" w:cs="Times New Roman"/>
          <w:sz w:val="28"/>
          <w:szCs w:val="28"/>
          <w:b/>
          <w:bCs/>
          <w:spacing w:val="-2"/>
        </w:rPr>
        <w:t>7.4.2  </w:t>
      </w:r>
      <w:r>
        <w:rPr>
          <w:rFonts w:ascii="KaiTi" w:hAnsi="KaiTi" w:eastAsia="KaiTi" w:cs="KaiTi"/>
          <w:sz w:val="28"/>
          <w:szCs w:val="28"/>
          <w:b/>
          <w:bCs/>
          <w:spacing w:val="-2"/>
        </w:rPr>
        <w:t>运行期环境风险分析</w:t>
      </w:r>
    </w:p>
    <w:p>
      <w:pPr>
        <w:pStyle w:val="BodyText"/>
        <w:spacing w:line="281" w:lineRule="auto"/>
        <w:rPr/>
      </w:pPr>
      <w:r/>
    </w:p>
    <w:p>
      <w:pPr>
        <w:ind w:left="492"/>
        <w:spacing w:before="79"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）水污染事故风险</w:t>
      </w:r>
    </w:p>
    <w:p>
      <w:pPr>
        <w:ind w:right="119" w:firstLine="482"/>
        <w:spacing w:before="213" w:line="385" w:lineRule="auto"/>
        <w:rPr>
          <w:rFonts w:ascii="SimSun" w:hAnsi="SimSun" w:eastAsia="SimSun" w:cs="SimSun"/>
          <w:sz w:val="24"/>
          <w:szCs w:val="24"/>
        </w:rPr>
      </w:pPr>
      <w:r>
        <w:rPr>
          <w:rFonts w:ascii="SimSun" w:hAnsi="SimSun" w:eastAsia="SimSun" w:cs="SimSun"/>
          <w:sz w:val="24"/>
          <w:szCs w:val="24"/>
          <w:b/>
          <w:bCs/>
          <w:spacing w:val="-3"/>
        </w:rPr>
        <w:t>大河坝引水口上游有</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条高速公路穿越，并有</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条省道、</w:t>
      </w:r>
      <w:r>
        <w:rPr>
          <w:rFonts w:ascii="Times New Roman" w:hAnsi="Times New Roman" w:eastAsia="Times New Roman" w:cs="Times New Roman"/>
          <w:sz w:val="24"/>
          <w:szCs w:val="24"/>
          <w:b/>
          <w:bCs/>
          <w:spacing w:val="-3"/>
        </w:rPr>
        <w:t>2 </w:t>
      </w:r>
      <w:r>
        <w:rPr>
          <w:rFonts w:ascii="SimSun" w:hAnsi="SimSun" w:eastAsia="SimSun" w:cs="SimSun"/>
          <w:sz w:val="24"/>
          <w:szCs w:val="24"/>
          <w:b/>
          <w:bCs/>
          <w:spacing w:val="-3"/>
        </w:rPr>
        <w:t>条乡镇道路穿</w:t>
      </w:r>
      <w:r>
        <w:rPr>
          <w:rFonts w:ascii="SimSun" w:hAnsi="SimSun" w:eastAsia="SimSun" w:cs="SimSun"/>
          <w:sz w:val="24"/>
          <w:szCs w:val="24"/>
          <w:b/>
          <w:bCs/>
          <w:spacing w:val="-4"/>
        </w:rPr>
        <w:t>越，其中</w:t>
      </w:r>
      <w:r>
        <w:rPr>
          <w:rFonts w:ascii="SimSun" w:hAnsi="SimSun" w:eastAsia="SimSun" w:cs="SimSun"/>
          <w:sz w:val="24"/>
          <w:szCs w:val="24"/>
          <w:b/>
          <w:bCs/>
          <w:spacing w:val="-1"/>
        </w:rPr>
        <w:t>高速公路为共和</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玉树高速公路，交通量较大，如有运输有毒、有害物质的车辆，则对</w:t>
      </w:r>
      <w:r>
        <w:rPr>
          <w:rFonts w:ascii="SimSun" w:hAnsi="SimSun" w:eastAsia="SimSun" w:cs="SimSun"/>
          <w:sz w:val="24"/>
          <w:szCs w:val="24"/>
          <w:b/>
          <w:bCs/>
          <w:spacing w:val="-4"/>
        </w:rPr>
        <w:t>运行期水质安全形成一定潜在的威胁，如车辆交通事故或其他原因造成的污染物</w:t>
      </w:r>
      <w:r>
        <w:rPr>
          <w:rFonts w:ascii="SimSun" w:hAnsi="SimSun" w:eastAsia="SimSun" w:cs="SimSun"/>
          <w:sz w:val="24"/>
          <w:szCs w:val="24"/>
          <w:b/>
          <w:bCs/>
          <w:spacing w:val="-5"/>
        </w:rPr>
        <w:t>泄漏事</w:t>
      </w:r>
      <w:r>
        <w:rPr>
          <w:rFonts w:ascii="SimSun" w:hAnsi="SimSun" w:eastAsia="SimSun" w:cs="SimSun"/>
          <w:sz w:val="24"/>
          <w:szCs w:val="24"/>
          <w:b/>
          <w:bCs/>
          <w:spacing w:val="-8"/>
        </w:rPr>
        <w:t>故，将会对闸坝上下游水质产生污染影响，造成取水枢纽水质严重污染，影响</w:t>
      </w:r>
      <w:r>
        <w:rPr>
          <w:rFonts w:ascii="SimSun" w:hAnsi="SimSun" w:eastAsia="SimSun" w:cs="SimSun"/>
          <w:sz w:val="24"/>
          <w:szCs w:val="24"/>
          <w:b/>
          <w:bCs/>
          <w:spacing w:val="-9"/>
        </w:rPr>
        <w:t>供水安全。</w:t>
      </w:r>
    </w:p>
    <w:p>
      <w:pPr>
        <w:ind w:firstLine="483"/>
        <w:spacing w:before="5" w:line="384" w:lineRule="auto"/>
        <w:rPr>
          <w:rFonts w:ascii="SimSun" w:hAnsi="SimSun" w:eastAsia="SimSun" w:cs="SimSun"/>
          <w:sz w:val="24"/>
          <w:szCs w:val="24"/>
        </w:rPr>
      </w:pPr>
      <w:r>
        <w:rPr>
          <w:rFonts w:ascii="SimSun" w:hAnsi="SimSun" w:eastAsia="SimSun" w:cs="SimSun"/>
          <w:sz w:val="24"/>
          <w:szCs w:val="24"/>
          <w:b/>
          <w:bCs/>
          <w:spacing w:val="-4"/>
        </w:rPr>
        <w:t>从交通事故类似案例来看，发生交通事故的主要原因可能来自超</w:t>
      </w:r>
      <w:r>
        <w:rPr>
          <w:rFonts w:ascii="SimSun" w:hAnsi="SimSun" w:eastAsia="SimSun" w:cs="SimSun"/>
          <w:sz w:val="24"/>
          <w:szCs w:val="24"/>
          <w:b/>
          <w:bCs/>
          <w:spacing w:val="-5"/>
        </w:rPr>
        <w:t>载、超速、疲劳驾</w:t>
      </w:r>
      <w:r>
        <w:rPr>
          <w:rFonts w:ascii="SimSun" w:hAnsi="SimSun" w:eastAsia="SimSun" w:cs="SimSun"/>
          <w:sz w:val="24"/>
          <w:szCs w:val="24"/>
          <w:b/>
          <w:bCs/>
          <w:spacing w:val="-4"/>
        </w:rPr>
        <w:t>驶、雨雪等不利天气、违章擅自运输危险品、安全监管不力等多重原因。此外，由</w:t>
      </w:r>
      <w:r>
        <w:rPr>
          <w:rFonts w:ascii="SimSun" w:hAnsi="SimSun" w:eastAsia="SimSun" w:cs="SimSun"/>
          <w:sz w:val="24"/>
          <w:szCs w:val="24"/>
          <w:b/>
          <w:bCs/>
          <w:spacing w:val="-5"/>
        </w:rPr>
        <w:t>于存</w:t>
      </w:r>
      <w:r>
        <w:rPr>
          <w:rFonts w:ascii="SimSun" w:hAnsi="SimSun" w:eastAsia="SimSun" w:cs="SimSun"/>
          <w:sz w:val="24"/>
          <w:szCs w:val="24"/>
          <w:b/>
          <w:bCs/>
          <w:spacing w:val="-4"/>
        </w:rPr>
        <w:t>在应急监测系统不健全、基础资料缺乏、事故处置缺乏时效性、应急组织机构间协</w:t>
      </w:r>
      <w:r>
        <w:rPr>
          <w:rFonts w:ascii="SimSun" w:hAnsi="SimSun" w:eastAsia="SimSun" w:cs="SimSun"/>
          <w:sz w:val="24"/>
          <w:szCs w:val="24"/>
          <w:b/>
          <w:bCs/>
          <w:spacing w:val="-5"/>
        </w:rPr>
        <w:t>调差</w:t>
      </w:r>
      <w:r>
        <w:rPr>
          <w:rFonts w:ascii="SimSun" w:hAnsi="SimSun" w:eastAsia="SimSun" w:cs="SimSun"/>
          <w:sz w:val="24"/>
          <w:szCs w:val="24"/>
          <w:b/>
          <w:bCs/>
          <w:spacing w:val="-1"/>
        </w:rPr>
        <w:t>等各种因素，致使水污染事件发生后的污染影响不能得到有效控制。因此</w:t>
      </w:r>
      <w:r>
        <w:rPr>
          <w:rFonts w:ascii="SimSun" w:hAnsi="SimSun" w:eastAsia="SimSun" w:cs="SimSun"/>
          <w:sz w:val="24"/>
          <w:szCs w:val="24"/>
          <w:b/>
          <w:bCs/>
          <w:spacing w:val="-2"/>
        </w:rPr>
        <w:t>，加强管理、</w:t>
      </w:r>
      <w:r>
        <w:rPr>
          <w:rFonts w:ascii="SimSun" w:hAnsi="SimSun" w:eastAsia="SimSun" w:cs="SimSun"/>
          <w:sz w:val="24"/>
          <w:szCs w:val="24"/>
          <w:b/>
          <w:bCs/>
          <w:spacing w:val="-5"/>
        </w:rPr>
        <w:t>做好水污染突发事件风险防范和应急措施，是控制污染事故风险范围和程度的有效措施。</w:t>
      </w:r>
      <w:r>
        <w:rPr>
          <w:rFonts w:ascii="SimSun" w:hAnsi="SimSun" w:eastAsia="SimSun" w:cs="SimSun"/>
          <w:sz w:val="24"/>
          <w:szCs w:val="24"/>
          <w:b/>
          <w:bCs/>
          <w:spacing w:val="-4"/>
        </w:rPr>
        <w:t>同时运输化学物品、农药化肥、医药及各类油品等运输车必须控制数量并登记备案</w:t>
      </w:r>
      <w:r>
        <w:rPr>
          <w:rFonts w:ascii="SimSun" w:hAnsi="SimSun" w:eastAsia="SimSun" w:cs="SimSun"/>
          <w:sz w:val="24"/>
          <w:szCs w:val="24"/>
          <w:b/>
          <w:bCs/>
          <w:spacing w:val="-5"/>
        </w:rPr>
        <w:t>以确</w:t>
      </w:r>
      <w:r>
        <w:rPr>
          <w:rFonts w:ascii="SimSun" w:hAnsi="SimSun" w:eastAsia="SimSun" w:cs="SimSun"/>
          <w:sz w:val="24"/>
          <w:szCs w:val="24"/>
          <w:b/>
          <w:bCs/>
          <w:spacing w:val="-4"/>
        </w:rPr>
        <w:t>保运输合法和安全，严格落实《关于加强危险品运输安全监督管理的若干意见》相</w:t>
      </w:r>
      <w:r>
        <w:rPr>
          <w:rFonts w:ascii="SimSun" w:hAnsi="SimSun" w:eastAsia="SimSun" w:cs="SimSun"/>
          <w:sz w:val="24"/>
          <w:szCs w:val="24"/>
          <w:b/>
          <w:bCs/>
          <w:spacing w:val="-5"/>
        </w:rPr>
        <w:t>关要</w:t>
      </w:r>
      <w:r>
        <w:rPr>
          <w:rFonts w:ascii="SimSun" w:hAnsi="SimSun" w:eastAsia="SimSun" w:cs="SimSun"/>
          <w:sz w:val="24"/>
          <w:szCs w:val="24"/>
          <w:b/>
          <w:bCs/>
          <w:spacing w:val="-7"/>
        </w:rPr>
        <w:t>求。</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）水库环境地质风险</w:t>
      </w:r>
    </w:p>
    <w:p>
      <w:pPr>
        <w:ind w:left="1" w:right="202" w:firstLine="481"/>
        <w:spacing w:before="216" w:line="386" w:lineRule="auto"/>
        <w:rPr>
          <w:rFonts w:ascii="SimSun" w:hAnsi="SimSun" w:eastAsia="SimSun" w:cs="SimSun"/>
          <w:sz w:val="24"/>
          <w:szCs w:val="24"/>
        </w:rPr>
      </w:pPr>
      <w:r>
        <w:rPr>
          <w:rFonts w:ascii="SimSun" w:hAnsi="SimSun" w:eastAsia="SimSun" w:cs="SimSun"/>
          <w:sz w:val="24"/>
          <w:szCs w:val="24"/>
          <w:b/>
          <w:bCs/>
          <w:spacing w:val="-4"/>
        </w:rPr>
        <w:t>水库蓄水运行后，由于库区地质条件的变化存在引发地震</w:t>
      </w:r>
      <w:r>
        <w:rPr>
          <w:rFonts w:ascii="SimSun" w:hAnsi="SimSun" w:eastAsia="SimSun" w:cs="SimSun"/>
          <w:sz w:val="24"/>
          <w:szCs w:val="24"/>
          <w:b/>
          <w:bCs/>
          <w:spacing w:val="-5"/>
        </w:rPr>
        <w:t>的风险，同时库岸边坡受</w:t>
      </w:r>
      <w:r>
        <w:rPr>
          <w:rFonts w:ascii="SimSun" w:hAnsi="SimSun" w:eastAsia="SimSun" w:cs="SimSun"/>
          <w:sz w:val="24"/>
          <w:szCs w:val="24"/>
          <w:b/>
          <w:bCs/>
          <w:spacing w:val="-2"/>
        </w:rPr>
        <w:t>长时间浸泡导致边坡稳定性下降，从而增加了滑坡、塌岸的可能性。</w:t>
      </w:r>
    </w:p>
    <w:p>
      <w:pPr>
        <w:spacing w:line="386" w:lineRule="auto"/>
        <w:sectPr>
          <w:footerReference w:type="default" r:id="rId603"/>
          <w:pgSz w:w="11906" w:h="16839"/>
          <w:pgMar w:top="400" w:right="1217" w:bottom="1152" w:left="1424" w:header="0" w:footer="987" w:gutter="0"/>
        </w:sectPr>
        <w:rPr>
          <w:rFonts w:ascii="SimSun" w:hAnsi="SimSun" w:eastAsia="SimSun" w:cs="SimSun"/>
          <w:sz w:val="24"/>
          <w:szCs w:val="24"/>
        </w:rPr>
      </w:pP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2"/>
        <w:spacing w:before="101" w:line="227" w:lineRule="auto"/>
        <w:outlineLvl w:val="0"/>
        <w:rPr>
          <w:rFonts w:ascii="SimHei" w:hAnsi="SimHei" w:eastAsia="SimHei" w:cs="SimHei"/>
          <w:sz w:val="31"/>
          <w:szCs w:val="31"/>
        </w:rPr>
      </w:pPr>
      <w:bookmarkStart w:name="bookmark127" w:id="177"/>
      <w:bookmarkEnd w:id="177"/>
      <w:bookmarkStart w:name="bookmark126" w:id="178"/>
      <w:bookmarkEnd w:id="178"/>
      <w:r>
        <w:rPr>
          <w:rFonts w:ascii="Times New Roman" w:hAnsi="Times New Roman" w:eastAsia="Times New Roman" w:cs="Times New Roman"/>
          <w:sz w:val="31"/>
          <w:szCs w:val="31"/>
          <w:b/>
          <w:bCs/>
          <w:spacing w:val="4"/>
        </w:rPr>
        <w:t>7.5  </w:t>
      </w:r>
      <w:r>
        <w:rPr>
          <w:rFonts w:ascii="SimHei" w:hAnsi="SimHei" w:eastAsia="SimHei" w:cs="SimHei"/>
          <w:sz w:val="31"/>
          <w:szCs w:val="31"/>
          <w:b/>
          <w:bCs/>
          <w:spacing w:val="4"/>
        </w:rPr>
        <w:t>环境风险管理</w:t>
      </w:r>
    </w:p>
    <w:p>
      <w:pPr>
        <w:pStyle w:val="BodyText"/>
        <w:spacing w:line="260" w:lineRule="auto"/>
        <w:rPr/>
      </w:pPr>
      <w:r/>
    </w:p>
    <w:p>
      <w:pPr>
        <w:ind w:right="80" w:firstLine="480"/>
        <w:spacing w:before="78" w:line="386" w:lineRule="auto"/>
        <w:jc w:val="both"/>
        <w:rPr>
          <w:rFonts w:ascii="SimSun" w:hAnsi="SimSun" w:eastAsia="SimSun" w:cs="SimSun"/>
          <w:sz w:val="24"/>
          <w:szCs w:val="24"/>
        </w:rPr>
      </w:pPr>
      <w:r>
        <w:rPr>
          <w:rFonts w:ascii="SimSun" w:hAnsi="SimSun" w:eastAsia="SimSun" w:cs="SimSun"/>
          <w:sz w:val="24"/>
          <w:szCs w:val="24"/>
          <w:b/>
          <w:bCs/>
          <w:spacing w:val="-4"/>
        </w:rPr>
        <w:t>环境风险分析的目的旨在对建设项目可能存在的事故隐患提出防范、</w:t>
      </w:r>
      <w:r>
        <w:rPr>
          <w:rFonts w:ascii="SimSun" w:hAnsi="SimSun" w:eastAsia="SimSun" w:cs="SimSun"/>
          <w:sz w:val="24"/>
          <w:szCs w:val="24"/>
          <w:b/>
          <w:bCs/>
          <w:spacing w:val="-5"/>
        </w:rPr>
        <w:t>应急和减缓措</w:t>
      </w:r>
      <w:r>
        <w:rPr>
          <w:rFonts w:ascii="SimSun" w:hAnsi="SimSun" w:eastAsia="SimSun" w:cs="SimSun"/>
          <w:sz w:val="24"/>
          <w:szCs w:val="24"/>
          <w:b/>
          <w:bCs/>
          <w:spacing w:val="-4"/>
        </w:rPr>
        <w:t>施或要求，为工程设计和安全生产提供依据。工程运行过程中不使用有毒有害的化</w:t>
      </w:r>
      <w:r>
        <w:rPr>
          <w:rFonts w:ascii="SimSun" w:hAnsi="SimSun" w:eastAsia="SimSun" w:cs="SimSun"/>
          <w:sz w:val="24"/>
          <w:szCs w:val="24"/>
          <w:b/>
          <w:bCs/>
          <w:spacing w:val="-5"/>
        </w:rPr>
        <w:t>学物</w:t>
      </w:r>
      <w:r>
        <w:rPr>
          <w:rFonts w:ascii="SimSun" w:hAnsi="SimSun" w:eastAsia="SimSun" w:cs="SimSun"/>
          <w:sz w:val="24"/>
          <w:szCs w:val="24"/>
          <w:b/>
          <w:bCs/>
          <w:spacing w:val="-4"/>
        </w:rPr>
        <w:t>质，对外界没有污染性影响。因此，环境风险管理主要关注工程安全及突发性污染</w:t>
      </w:r>
      <w:r>
        <w:rPr>
          <w:rFonts w:ascii="SimSun" w:hAnsi="SimSun" w:eastAsia="SimSun" w:cs="SimSun"/>
          <w:sz w:val="24"/>
          <w:szCs w:val="24"/>
          <w:b/>
          <w:bCs/>
          <w:spacing w:val="-5"/>
        </w:rPr>
        <w:t>对供</w:t>
      </w:r>
      <w:r>
        <w:rPr>
          <w:rFonts w:ascii="SimSun" w:hAnsi="SimSun" w:eastAsia="SimSun" w:cs="SimSun"/>
          <w:sz w:val="24"/>
          <w:szCs w:val="24"/>
          <w:b/>
          <w:bCs/>
          <w:spacing w:val="-3"/>
        </w:rPr>
        <w:t>水水质及环境的影响。</w:t>
      </w:r>
    </w:p>
    <w:p>
      <w:pPr>
        <w:ind w:left="1"/>
        <w:spacing w:before="11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7.5.1  </w:t>
      </w:r>
      <w:r>
        <w:rPr>
          <w:rFonts w:ascii="KaiTi" w:hAnsi="KaiTi" w:eastAsia="KaiTi" w:cs="KaiTi"/>
          <w:sz w:val="28"/>
          <w:szCs w:val="28"/>
          <w:b/>
          <w:bCs/>
          <w:spacing w:val="-2"/>
        </w:rPr>
        <w:t>环境风险管理机构</w:t>
      </w:r>
    </w:p>
    <w:p>
      <w:pPr>
        <w:pStyle w:val="BodyText"/>
        <w:spacing w:line="322" w:lineRule="auto"/>
        <w:rPr/>
      </w:pPr>
      <w:r/>
    </w:p>
    <w:p>
      <w:pPr>
        <w:ind w:left="425"/>
        <w:spacing w:before="65" w:line="227" w:lineRule="auto"/>
        <w:rPr>
          <w:rFonts w:ascii="SimSun" w:hAnsi="SimSun" w:eastAsia="SimSun" w:cs="SimSun"/>
          <w:sz w:val="20"/>
          <w:szCs w:val="20"/>
        </w:rPr>
      </w:pPr>
      <w:r>
        <w:rPr>
          <w:rFonts w:ascii="Times New Roman" w:hAnsi="Times New Roman" w:eastAsia="Times New Roman" w:cs="Times New Roman"/>
          <w:sz w:val="20"/>
          <w:szCs w:val="20"/>
          <w:b/>
          <w:bCs/>
          <w:spacing w:val="3"/>
        </w:rPr>
        <w:t>1.</w:t>
      </w:r>
      <w:r>
        <w:rPr>
          <w:rFonts w:ascii="Times New Roman" w:hAnsi="Times New Roman" w:eastAsia="Times New Roman" w:cs="Times New Roman"/>
          <w:sz w:val="20"/>
          <w:szCs w:val="20"/>
          <w:b/>
          <w:bCs/>
          <w:spacing w:val="12"/>
          <w:w w:val="101"/>
        </w:rPr>
        <w:t xml:space="preserve">  </w:t>
      </w:r>
      <w:r>
        <w:rPr>
          <w:rFonts w:ascii="SimSun" w:hAnsi="SimSun" w:eastAsia="SimSun" w:cs="SimSun"/>
          <w:sz w:val="20"/>
          <w:szCs w:val="20"/>
          <w:b/>
          <w:bCs/>
          <w:spacing w:val="3"/>
        </w:rPr>
        <w:t>管理机构设置</w:t>
      </w:r>
    </w:p>
    <w:p>
      <w:pPr>
        <w:ind w:right="80" w:firstLine="480"/>
        <w:spacing w:before="224" w:line="385" w:lineRule="auto"/>
        <w:jc w:val="both"/>
        <w:rPr>
          <w:rFonts w:ascii="SimSun" w:hAnsi="SimSun" w:eastAsia="SimSun" w:cs="SimSun"/>
          <w:sz w:val="24"/>
          <w:szCs w:val="24"/>
        </w:rPr>
      </w:pPr>
      <w:r>
        <w:rPr>
          <w:rFonts w:ascii="SimSun" w:hAnsi="SimSun" w:eastAsia="SimSun" w:cs="SimSun"/>
          <w:sz w:val="24"/>
          <w:szCs w:val="24"/>
          <w:b/>
          <w:bCs/>
          <w:spacing w:val="-4"/>
        </w:rPr>
        <w:t>根据《中华人民共和国安全生产法》《国家安全生产事故灾难应急预</w:t>
      </w:r>
      <w:r>
        <w:rPr>
          <w:rFonts w:ascii="SimSun" w:hAnsi="SimSun" w:eastAsia="SimSun" w:cs="SimSun"/>
          <w:sz w:val="24"/>
          <w:szCs w:val="24"/>
          <w:b/>
          <w:bCs/>
          <w:spacing w:val="-5"/>
        </w:rPr>
        <w:t>案》和青海省</w:t>
      </w:r>
      <w:r>
        <w:rPr>
          <w:rFonts w:ascii="SimSun" w:hAnsi="SimSun" w:eastAsia="SimSun" w:cs="SimSun"/>
          <w:sz w:val="24"/>
          <w:szCs w:val="24"/>
          <w:b/>
          <w:bCs/>
          <w:spacing w:val="-5"/>
        </w:rPr>
        <w:t>相关法律法规等规定，建议成立包括相关政府机构的“三滩</w:t>
      </w:r>
      <w:r>
        <w:rPr>
          <w:rFonts w:ascii="SimSun" w:hAnsi="SimSun" w:eastAsia="SimSun" w:cs="SimSun"/>
          <w:sz w:val="24"/>
          <w:szCs w:val="24"/>
          <w:spacing w:val="-84"/>
        </w:rPr>
        <w:t xml:space="preserve"> </w:t>
      </w:r>
      <w:r>
        <w:rPr>
          <w:rFonts w:ascii="SimSun" w:hAnsi="SimSun" w:eastAsia="SimSun" w:cs="SimSun"/>
          <w:sz w:val="24"/>
          <w:szCs w:val="24"/>
          <w:b/>
          <w:bCs/>
          <w:spacing w:val="-5"/>
        </w:rPr>
        <w:t>”引水生态综合治理一期工</w:t>
      </w:r>
      <w:r>
        <w:rPr>
          <w:rFonts w:ascii="SimSun" w:hAnsi="SimSun" w:eastAsia="SimSun" w:cs="SimSun"/>
          <w:sz w:val="24"/>
          <w:szCs w:val="24"/>
          <w:b/>
          <w:bCs/>
          <w:spacing w:val="-4"/>
        </w:rPr>
        <w:t>程环境保护委员会（包括安全、水利、生态环境、发展改革、公安等部门</w:t>
      </w:r>
      <w:r>
        <w:rPr>
          <w:rFonts w:ascii="SimSun" w:hAnsi="SimSun" w:eastAsia="SimSun" w:cs="SimSun"/>
          <w:sz w:val="24"/>
          <w:szCs w:val="24"/>
          <w:b/>
          <w:bCs/>
          <w:spacing w:val="-5"/>
        </w:rPr>
        <w:t>），</w:t>
      </w:r>
      <w:r>
        <w:rPr>
          <w:rFonts w:ascii="SimSun" w:hAnsi="SimSun" w:eastAsia="SimSun" w:cs="SimSun"/>
          <w:sz w:val="24"/>
          <w:szCs w:val="24"/>
          <w:b/>
          <w:bCs/>
          <w:spacing w:val="-4"/>
        </w:rPr>
        <w:t>作为工程</w:t>
      </w:r>
      <w:r>
        <w:rPr>
          <w:rFonts w:ascii="SimSun" w:hAnsi="SimSun" w:eastAsia="SimSun" w:cs="SimSun"/>
          <w:sz w:val="24"/>
          <w:szCs w:val="24"/>
          <w:b/>
          <w:bCs/>
          <w:spacing w:val="-4"/>
        </w:rPr>
        <w:t>环境风险管理、风险预警、风险控制以及水污染控制等的协调机构，明确相关各方</w:t>
      </w:r>
      <w:r>
        <w:rPr>
          <w:rFonts w:ascii="SimSun" w:hAnsi="SimSun" w:eastAsia="SimSun" w:cs="SimSun"/>
          <w:sz w:val="24"/>
          <w:szCs w:val="24"/>
          <w:b/>
          <w:bCs/>
          <w:spacing w:val="-5"/>
        </w:rPr>
        <w:t>的责</w:t>
      </w:r>
      <w:r>
        <w:rPr>
          <w:rFonts w:ascii="SimSun" w:hAnsi="SimSun" w:eastAsia="SimSun" w:cs="SimSun"/>
          <w:sz w:val="24"/>
          <w:szCs w:val="24"/>
          <w:b/>
          <w:bCs/>
          <w:spacing w:val="-4"/>
        </w:rPr>
        <w:t>任和义务、制定安全规程、事故防范措施及应急预案。管理人员应明确职责与权限</w:t>
      </w:r>
      <w:r>
        <w:rPr>
          <w:rFonts w:ascii="SimSun" w:hAnsi="SimSun" w:eastAsia="SimSun" w:cs="SimSun"/>
          <w:sz w:val="24"/>
          <w:szCs w:val="24"/>
          <w:b/>
          <w:bCs/>
          <w:spacing w:val="-5"/>
        </w:rPr>
        <w:t>，清</w:t>
      </w:r>
      <w:r>
        <w:rPr>
          <w:rFonts w:ascii="SimSun" w:hAnsi="SimSun" w:eastAsia="SimSun" w:cs="SimSun"/>
          <w:sz w:val="24"/>
          <w:szCs w:val="24"/>
          <w:b/>
          <w:bCs/>
          <w:spacing w:val="-2"/>
        </w:rPr>
        <w:t>楚风险事故发生后果，具备解除事故和减缓事故的能力。</w:t>
      </w:r>
    </w:p>
    <w:p>
      <w:pPr>
        <w:ind w:left="2" w:right="18" w:firstLine="480"/>
        <w:spacing w:before="3" w:line="385" w:lineRule="auto"/>
        <w:jc w:val="both"/>
        <w:rPr>
          <w:rFonts w:ascii="SimSun" w:hAnsi="SimSun" w:eastAsia="SimSun" w:cs="SimSun"/>
          <w:sz w:val="24"/>
          <w:szCs w:val="24"/>
        </w:rPr>
      </w:pPr>
      <w:r>
        <w:rPr>
          <w:rFonts w:ascii="SimSun" w:hAnsi="SimSun" w:eastAsia="SimSun" w:cs="SimSun"/>
          <w:sz w:val="24"/>
          <w:szCs w:val="24"/>
          <w:b/>
          <w:bCs/>
          <w:spacing w:val="-4"/>
        </w:rPr>
        <w:t>建议管理部门设置环境风险应急管理指挥部，成员由主管安全、</w:t>
      </w:r>
      <w:r>
        <w:rPr>
          <w:rFonts w:ascii="SimSun" w:hAnsi="SimSun" w:eastAsia="SimSun" w:cs="SimSun"/>
          <w:sz w:val="24"/>
          <w:szCs w:val="24"/>
          <w:b/>
          <w:bCs/>
          <w:spacing w:val="-5"/>
        </w:rPr>
        <w:t>环保、生产、调度</w:t>
      </w:r>
      <w:r>
        <w:rPr>
          <w:rFonts w:ascii="SimSun" w:hAnsi="SimSun" w:eastAsia="SimSun" w:cs="SimSun"/>
          <w:sz w:val="24"/>
          <w:szCs w:val="24"/>
          <w:b/>
          <w:bCs/>
          <w:spacing w:val="-4"/>
        </w:rPr>
        <w:t>等部门主管人员组成。指挥部下设管理办公室，设专人负责日常风险防范生</w:t>
      </w:r>
      <w:r>
        <w:rPr>
          <w:rFonts w:ascii="SimSun" w:hAnsi="SimSun" w:eastAsia="SimSun" w:cs="SimSun"/>
          <w:sz w:val="24"/>
          <w:szCs w:val="24"/>
          <w:b/>
          <w:bCs/>
          <w:spacing w:val="-5"/>
        </w:rPr>
        <w:t>产管理和应</w:t>
      </w:r>
      <w:r>
        <w:rPr>
          <w:rFonts w:ascii="SimSun" w:hAnsi="SimSun" w:eastAsia="SimSun" w:cs="SimSun"/>
          <w:sz w:val="24"/>
          <w:szCs w:val="24"/>
          <w:b/>
          <w:bCs/>
          <w:spacing w:val="-9"/>
        </w:rPr>
        <w:t>急预案管理，设值班电话和日常工作联系电话。对员工进行经常性的应急处理常识教育，</w:t>
      </w:r>
      <w:r>
        <w:rPr>
          <w:rFonts w:ascii="SimSun" w:hAnsi="SimSun" w:eastAsia="SimSun" w:cs="SimSun"/>
          <w:sz w:val="24"/>
          <w:szCs w:val="24"/>
          <w:b/>
          <w:bCs/>
          <w:spacing w:val="-4"/>
        </w:rPr>
        <w:t>落实岗位责任制。</w:t>
      </w:r>
    </w:p>
    <w:p>
      <w:pPr>
        <w:ind w:left="416"/>
        <w:spacing w:before="20" w:line="228" w:lineRule="auto"/>
        <w:rPr>
          <w:rFonts w:ascii="SimSun" w:hAnsi="SimSun" w:eastAsia="SimSun" w:cs="SimSun"/>
          <w:sz w:val="20"/>
          <w:szCs w:val="20"/>
        </w:rPr>
      </w:pPr>
      <w:r>
        <w:rPr>
          <w:rFonts w:ascii="Times New Roman" w:hAnsi="Times New Roman" w:eastAsia="Times New Roman" w:cs="Times New Roman"/>
          <w:sz w:val="20"/>
          <w:szCs w:val="20"/>
          <w:b/>
          <w:bCs/>
          <w:spacing w:val="3"/>
        </w:rPr>
        <w:t>2.</w:t>
      </w:r>
      <w:r>
        <w:rPr>
          <w:rFonts w:ascii="Times New Roman" w:hAnsi="Times New Roman" w:eastAsia="Times New Roman" w:cs="Times New Roman"/>
          <w:sz w:val="20"/>
          <w:szCs w:val="20"/>
          <w:b/>
          <w:bCs/>
          <w:spacing w:val="12"/>
        </w:rPr>
        <w:t xml:space="preserve">  </w:t>
      </w:r>
      <w:r>
        <w:rPr>
          <w:rFonts w:ascii="SimSun" w:hAnsi="SimSun" w:eastAsia="SimSun" w:cs="SimSun"/>
          <w:sz w:val="20"/>
          <w:szCs w:val="20"/>
          <w:b/>
          <w:bCs/>
          <w:spacing w:val="3"/>
        </w:rPr>
        <w:t>管理目标</w:t>
      </w:r>
    </w:p>
    <w:p>
      <w:pPr>
        <w:ind w:left="2" w:firstLine="480"/>
        <w:spacing w:before="231" w:line="385" w:lineRule="auto"/>
        <w:jc w:val="both"/>
        <w:rPr>
          <w:rFonts w:ascii="SimSun" w:hAnsi="SimSun" w:eastAsia="SimSun" w:cs="SimSun"/>
          <w:sz w:val="24"/>
          <w:szCs w:val="24"/>
        </w:rPr>
      </w:pPr>
      <w:r>
        <w:rPr>
          <w:rFonts w:ascii="SimSun" w:hAnsi="SimSun" w:eastAsia="SimSun" w:cs="SimSun"/>
          <w:sz w:val="24"/>
          <w:szCs w:val="24"/>
          <w:b/>
          <w:bCs/>
          <w:spacing w:val="-4"/>
        </w:rPr>
        <w:t>建议成立相关政府机构，作为环境风险管理、风险预警、风险</w:t>
      </w:r>
      <w:r>
        <w:rPr>
          <w:rFonts w:ascii="SimSun" w:hAnsi="SimSun" w:eastAsia="SimSun" w:cs="SimSun"/>
          <w:sz w:val="24"/>
          <w:szCs w:val="24"/>
          <w:b/>
          <w:bCs/>
          <w:spacing w:val="-5"/>
        </w:rPr>
        <w:t>控制以及水污染控制</w:t>
      </w:r>
      <w:r>
        <w:rPr>
          <w:rFonts w:ascii="SimSun" w:hAnsi="SimSun" w:eastAsia="SimSun" w:cs="SimSun"/>
          <w:sz w:val="24"/>
          <w:szCs w:val="24"/>
          <w:b/>
          <w:bCs/>
          <w:spacing w:val="-4"/>
        </w:rPr>
        <w:t>等协调机构。工程风险管理将由环境管理机构统一进行管理，以确保项目符</w:t>
      </w:r>
      <w:r>
        <w:rPr>
          <w:rFonts w:ascii="SimSun" w:hAnsi="SimSun" w:eastAsia="SimSun" w:cs="SimSun"/>
          <w:sz w:val="24"/>
          <w:szCs w:val="24"/>
          <w:b/>
          <w:bCs/>
          <w:spacing w:val="-5"/>
        </w:rPr>
        <w:t>合有关安全</w:t>
      </w:r>
      <w:r>
        <w:rPr>
          <w:rFonts w:ascii="SimSun" w:hAnsi="SimSun" w:eastAsia="SimSun" w:cs="SimSun"/>
          <w:sz w:val="24"/>
          <w:szCs w:val="24"/>
          <w:b/>
          <w:bCs/>
          <w:spacing w:val="-4"/>
        </w:rPr>
        <w:t>生产、环境保护法规的要求，以及环境风险防范措施和应急措施得到有效实</w:t>
      </w:r>
      <w:r>
        <w:rPr>
          <w:rFonts w:ascii="SimSun" w:hAnsi="SimSun" w:eastAsia="SimSun" w:cs="SimSun"/>
          <w:sz w:val="24"/>
          <w:szCs w:val="24"/>
          <w:b/>
          <w:bCs/>
          <w:spacing w:val="-5"/>
        </w:rPr>
        <w:t>施，各项防</w:t>
      </w:r>
      <w:r>
        <w:rPr>
          <w:rFonts w:ascii="SimSun" w:hAnsi="SimSun" w:eastAsia="SimSun" w:cs="SimSun"/>
          <w:sz w:val="24"/>
          <w:szCs w:val="24"/>
          <w:b/>
          <w:bCs/>
          <w:spacing w:val="-8"/>
        </w:rPr>
        <w:t>范和应急措施的投资得到落实，实现工程建设的环境效益、社会效益与经</w:t>
      </w:r>
      <w:r>
        <w:rPr>
          <w:rFonts w:ascii="SimSun" w:hAnsi="SimSun" w:eastAsia="SimSun" w:cs="SimSun"/>
          <w:sz w:val="24"/>
          <w:szCs w:val="24"/>
          <w:b/>
          <w:bCs/>
          <w:spacing w:val="-9"/>
        </w:rPr>
        <w:t>济效益的统一。</w:t>
      </w:r>
    </w:p>
    <w:p>
      <w:pPr>
        <w:ind w:left="414"/>
        <w:spacing w:before="22" w:line="227" w:lineRule="auto"/>
        <w:rPr>
          <w:rFonts w:ascii="SimSun" w:hAnsi="SimSun" w:eastAsia="SimSun" w:cs="SimSun"/>
          <w:sz w:val="20"/>
          <w:szCs w:val="20"/>
        </w:rPr>
      </w:pPr>
      <w:r>
        <w:rPr>
          <w:rFonts w:ascii="Times New Roman" w:hAnsi="Times New Roman" w:eastAsia="Times New Roman" w:cs="Times New Roman"/>
          <w:sz w:val="20"/>
          <w:szCs w:val="20"/>
          <w:b/>
          <w:bCs/>
          <w:spacing w:val="5"/>
        </w:rPr>
        <w:t>3.</w:t>
      </w:r>
      <w:r>
        <w:rPr>
          <w:rFonts w:ascii="Times New Roman" w:hAnsi="Times New Roman" w:eastAsia="Times New Roman" w:cs="Times New Roman"/>
          <w:sz w:val="20"/>
          <w:szCs w:val="20"/>
          <w:b/>
          <w:bCs/>
          <w:spacing w:val="9"/>
        </w:rPr>
        <w:t xml:space="preserve">  </w:t>
      </w:r>
      <w:r>
        <w:rPr>
          <w:rFonts w:ascii="SimSun" w:hAnsi="SimSun" w:eastAsia="SimSun" w:cs="SimSun"/>
          <w:sz w:val="20"/>
          <w:szCs w:val="20"/>
          <w:b/>
          <w:bCs/>
          <w:spacing w:val="5"/>
        </w:rPr>
        <w:t>管理机构职责</w:t>
      </w:r>
    </w:p>
    <w:p>
      <w:pPr>
        <w:ind w:left="492"/>
        <w:spacing w:before="229"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）制定工程安全运行规程及环境风险管理制度</w:t>
      </w:r>
      <w:r>
        <w:rPr>
          <w:rFonts w:ascii="SimSun" w:hAnsi="SimSun" w:eastAsia="SimSun" w:cs="SimSun"/>
          <w:sz w:val="24"/>
          <w:szCs w:val="24"/>
          <w:b/>
          <w:bCs/>
          <w:spacing w:val="-3"/>
        </w:rPr>
        <w:t>，强化安全生产管理。</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）组织开展安全运行、环境保护的宣传教育、</w:t>
      </w:r>
      <w:r>
        <w:rPr>
          <w:rFonts w:ascii="SimSun" w:hAnsi="SimSun" w:eastAsia="SimSun" w:cs="SimSun"/>
          <w:sz w:val="24"/>
          <w:szCs w:val="24"/>
          <w:b/>
          <w:bCs/>
          <w:spacing w:val="-3"/>
        </w:rPr>
        <w:t>专业讲座和技术培训等。</w:t>
      </w:r>
    </w:p>
    <w:p>
      <w:pPr>
        <w:ind w:right="121" w:firstLine="492"/>
        <w:spacing w:before="214"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）进行运行管理、监测和总结汇报，确保工程安全运行，符合</w:t>
      </w:r>
      <w:r>
        <w:rPr>
          <w:rFonts w:ascii="SimSun" w:hAnsi="SimSun" w:eastAsia="SimSun" w:cs="SimSun"/>
          <w:sz w:val="24"/>
          <w:szCs w:val="24"/>
          <w:b/>
          <w:bCs/>
          <w:spacing w:val="-3"/>
        </w:rPr>
        <w:t>各项规定，并重</w:t>
      </w:r>
      <w:r>
        <w:rPr>
          <w:rFonts w:ascii="SimSun" w:hAnsi="SimSun" w:eastAsia="SimSun" w:cs="SimSun"/>
          <w:sz w:val="24"/>
          <w:szCs w:val="24"/>
          <w:b/>
          <w:bCs/>
          <w:spacing w:val="-3"/>
        </w:rPr>
        <w:t>视信息反馈，随时鉴别和纠正遗留问题。</w:t>
      </w:r>
    </w:p>
    <w:p>
      <w:pPr>
        <w:spacing w:line="303" w:lineRule="auto"/>
        <w:sectPr>
          <w:footerReference w:type="default" r:id="rId604"/>
          <w:pgSz w:w="11906" w:h="16839"/>
          <w:pgMar w:top="400" w:right="1337" w:bottom="1152" w:left="142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 w:right="61" w:firstLine="491"/>
        <w:spacing w:before="78" w:line="329" w:lineRule="auto"/>
        <w:rPr>
          <w:rFonts w:ascii="SimSun" w:hAnsi="SimSun" w:eastAsia="SimSun" w:cs="SimSun"/>
          <w:sz w:val="24"/>
          <w:szCs w:val="24"/>
        </w:rPr>
      </w:pPr>
      <w:bookmarkStart w:name="bookmark199" w:id="179"/>
      <w:bookmarkEnd w:id="179"/>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）发生事故时，启动应急预案，组织人员采取紧急措施妥善处</w:t>
      </w:r>
      <w:r>
        <w:rPr>
          <w:rFonts w:ascii="SimSun" w:hAnsi="SimSun" w:eastAsia="SimSun" w:cs="SimSun"/>
          <w:sz w:val="24"/>
          <w:szCs w:val="24"/>
          <w:b/>
          <w:bCs/>
          <w:spacing w:val="-3"/>
        </w:rPr>
        <w:t>理事故，进行救</w:t>
      </w:r>
      <w:r>
        <w:rPr>
          <w:rFonts w:ascii="SimSun" w:hAnsi="SimSun" w:eastAsia="SimSun" w:cs="SimSun"/>
          <w:sz w:val="24"/>
          <w:szCs w:val="24"/>
          <w:b/>
          <w:bCs/>
          <w:spacing w:val="-4"/>
        </w:rPr>
        <w:t>护和监测，按最大安全半径和最短时间疏散人群。影响较大波及周围环境时，应</w:t>
      </w:r>
      <w:r>
        <w:rPr>
          <w:rFonts w:ascii="SimSun" w:hAnsi="SimSun" w:eastAsia="SimSun" w:cs="SimSun"/>
          <w:sz w:val="24"/>
          <w:szCs w:val="24"/>
          <w:b/>
          <w:bCs/>
          <w:spacing w:val="-5"/>
        </w:rPr>
        <w:t>上报当</w:t>
      </w:r>
      <w:r>
        <w:rPr>
          <w:rFonts w:ascii="SimSun" w:hAnsi="SimSun" w:eastAsia="SimSun" w:cs="SimSun"/>
          <w:sz w:val="24"/>
          <w:szCs w:val="24"/>
          <w:b/>
          <w:bCs/>
          <w:spacing w:val="-2"/>
        </w:rPr>
        <w:t>地政府，配合政府实施应急预案；及时通知相关单位，采取相关防护措施。</w:t>
      </w:r>
    </w:p>
    <w:p>
      <w:pPr>
        <w:ind w:left="2" w:firstLine="490"/>
        <w:spacing w:before="217" w:line="357"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）掌握引发事件危险化学品的类别和特性，受污染区域及可能</w:t>
      </w:r>
      <w:r>
        <w:rPr>
          <w:rFonts w:ascii="SimSun" w:hAnsi="SimSun" w:eastAsia="SimSun" w:cs="SimSun"/>
          <w:sz w:val="24"/>
          <w:szCs w:val="24"/>
          <w:b/>
          <w:bCs/>
          <w:spacing w:val="-3"/>
        </w:rPr>
        <w:t>涉及范围等，控</w:t>
      </w:r>
      <w:r>
        <w:rPr>
          <w:rFonts w:ascii="SimSun" w:hAnsi="SimSun" w:eastAsia="SimSun" w:cs="SimSun"/>
          <w:sz w:val="24"/>
          <w:szCs w:val="24"/>
          <w:b/>
          <w:bCs/>
          <w:spacing w:val="-4"/>
        </w:rPr>
        <w:t>制污染事故现场、划定紧急隔离区域、设置警告标志；对已发生污染危害的污</w:t>
      </w:r>
      <w:r>
        <w:rPr>
          <w:rFonts w:ascii="SimSun" w:hAnsi="SimSun" w:eastAsia="SimSun" w:cs="SimSun"/>
          <w:sz w:val="24"/>
          <w:szCs w:val="24"/>
          <w:b/>
          <w:bCs/>
          <w:spacing w:val="-5"/>
        </w:rPr>
        <w:t>染源应采</w:t>
      </w:r>
      <w:r>
        <w:rPr>
          <w:rFonts w:ascii="SimSun" w:hAnsi="SimSun" w:eastAsia="SimSun" w:cs="SimSun"/>
          <w:sz w:val="24"/>
          <w:szCs w:val="24"/>
          <w:b/>
          <w:bCs/>
          <w:spacing w:val="-9"/>
        </w:rPr>
        <w:t>取一切可能措施，予以消除，并防止扩散、蔓延；指令环境应急救援队伍进入应急状态，</w:t>
      </w:r>
      <w:r>
        <w:rPr>
          <w:rFonts w:ascii="SimSun" w:hAnsi="SimSun" w:eastAsia="SimSun" w:cs="SimSun"/>
          <w:sz w:val="24"/>
          <w:szCs w:val="24"/>
          <w:b/>
          <w:bCs/>
          <w:spacing w:val="-4"/>
        </w:rPr>
        <w:t>生态环境监测部门立即开展应急监测，随时掌握并报告事态进展情况；调</w:t>
      </w:r>
      <w:r>
        <w:rPr>
          <w:rFonts w:ascii="SimSun" w:hAnsi="SimSun" w:eastAsia="SimSun" w:cs="SimSun"/>
          <w:sz w:val="24"/>
          <w:szCs w:val="24"/>
          <w:b/>
          <w:bCs/>
          <w:spacing w:val="-5"/>
        </w:rPr>
        <w:t>集环境应急所</w:t>
      </w:r>
      <w:r>
        <w:rPr>
          <w:rFonts w:ascii="SimSun" w:hAnsi="SimSun" w:eastAsia="SimSun" w:cs="SimSun"/>
          <w:sz w:val="24"/>
          <w:szCs w:val="24"/>
          <w:b/>
          <w:bCs/>
          <w:spacing w:val="-4"/>
        </w:rPr>
        <w:t>需物资和设备，确保应急保障工作；统一协调相关部门的联动应急，确保应急</w:t>
      </w:r>
      <w:r>
        <w:rPr>
          <w:rFonts w:ascii="SimSun" w:hAnsi="SimSun" w:eastAsia="SimSun" w:cs="SimSun"/>
          <w:sz w:val="24"/>
          <w:szCs w:val="24"/>
          <w:b/>
          <w:bCs/>
          <w:spacing w:val="-5"/>
        </w:rPr>
        <w:t>处置工作</w:t>
      </w:r>
      <w:r>
        <w:rPr>
          <w:rFonts w:ascii="SimSun" w:hAnsi="SimSun" w:eastAsia="SimSun" w:cs="SimSun"/>
          <w:sz w:val="24"/>
          <w:szCs w:val="24"/>
          <w:b/>
          <w:bCs/>
          <w:spacing w:val="-5"/>
        </w:rPr>
        <w:t>有序进行。</w:t>
      </w:r>
    </w:p>
    <w:p>
      <w:pPr>
        <w:ind w:left="6" w:firstLine="485"/>
        <w:spacing w:before="212" w:line="302"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6</w:t>
      </w:r>
      <w:r>
        <w:rPr>
          <w:rFonts w:ascii="SimSun" w:hAnsi="SimSun" w:eastAsia="SimSun" w:cs="SimSun"/>
          <w:sz w:val="24"/>
          <w:szCs w:val="24"/>
          <w:b/>
          <w:bCs/>
          <w:spacing w:val="-6"/>
        </w:rPr>
        <w:t>）事故得到控制后，对事故原因进行分析、总结和评价，提出今后的工作建议，</w:t>
      </w:r>
      <w:r>
        <w:rPr>
          <w:rFonts w:ascii="SimSun" w:hAnsi="SimSun" w:eastAsia="SimSun" w:cs="SimSun"/>
          <w:sz w:val="24"/>
          <w:szCs w:val="24"/>
          <w:b/>
          <w:bCs/>
          <w:spacing w:val="-4"/>
        </w:rPr>
        <w:t>并纳入未来管理工作中。</w:t>
      </w:r>
    </w:p>
    <w:p>
      <w:pPr>
        <w:pStyle w:val="BodyText"/>
        <w:spacing w:line="245" w:lineRule="auto"/>
        <w:rPr/>
      </w:pPr>
      <w:r/>
    </w:p>
    <w:p>
      <w:pPr>
        <w:ind w:left="1"/>
        <w:spacing w:before="91"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7.5.2  </w:t>
      </w:r>
      <w:r>
        <w:rPr>
          <w:rFonts w:ascii="KaiTi" w:hAnsi="KaiTi" w:eastAsia="KaiTi" w:cs="KaiTi"/>
          <w:sz w:val="28"/>
          <w:szCs w:val="28"/>
          <w:b/>
          <w:bCs/>
          <w:spacing w:val="-2"/>
        </w:rPr>
        <w:t>环境风险防范措施</w:t>
      </w:r>
    </w:p>
    <w:p>
      <w:pPr>
        <w:pStyle w:val="BodyText"/>
        <w:spacing w:line="280" w:lineRule="auto"/>
        <w:rPr/>
      </w:pPr>
      <w:r/>
    </w:p>
    <w:p>
      <w:pPr>
        <w:ind w:right="61" w:firstLine="480"/>
        <w:spacing w:before="78" w:line="384" w:lineRule="auto"/>
        <w:jc w:val="both"/>
        <w:rPr>
          <w:rFonts w:ascii="SimSun" w:hAnsi="SimSun" w:eastAsia="SimSun" w:cs="SimSun"/>
          <w:sz w:val="24"/>
          <w:szCs w:val="24"/>
        </w:rPr>
      </w:pPr>
      <w:r>
        <w:rPr>
          <w:rFonts w:ascii="SimSun" w:hAnsi="SimSun" w:eastAsia="SimSun" w:cs="SimSun"/>
          <w:sz w:val="24"/>
          <w:szCs w:val="24"/>
          <w:b/>
          <w:bCs/>
          <w:spacing w:val="-4"/>
        </w:rPr>
        <w:t>根据前述分析，本工程在建设过程中环境风险发生概率低，在严格实</w:t>
      </w:r>
      <w:r>
        <w:rPr>
          <w:rFonts w:ascii="SimSun" w:hAnsi="SimSun" w:eastAsia="SimSun" w:cs="SimSun"/>
          <w:sz w:val="24"/>
          <w:szCs w:val="24"/>
          <w:b/>
          <w:bCs/>
          <w:spacing w:val="-5"/>
        </w:rPr>
        <w:t>施各项环保措</w:t>
      </w:r>
      <w:r>
        <w:rPr>
          <w:rFonts w:ascii="SimSun" w:hAnsi="SimSun" w:eastAsia="SimSun" w:cs="SimSun"/>
          <w:sz w:val="24"/>
          <w:szCs w:val="24"/>
          <w:b/>
          <w:bCs/>
          <w:spacing w:val="-4"/>
        </w:rPr>
        <w:t>施后，其风险发生可能性很小，但为进一步保护区域环境，将工程建设过程中</w:t>
      </w:r>
      <w:r>
        <w:rPr>
          <w:rFonts w:ascii="SimSun" w:hAnsi="SimSun" w:eastAsia="SimSun" w:cs="SimSun"/>
          <w:sz w:val="24"/>
          <w:szCs w:val="24"/>
          <w:b/>
          <w:bCs/>
          <w:spacing w:val="-5"/>
        </w:rPr>
        <w:t>不利环境</w:t>
      </w:r>
      <w:r>
        <w:rPr>
          <w:rFonts w:ascii="SimSun" w:hAnsi="SimSun" w:eastAsia="SimSun" w:cs="SimSun"/>
          <w:sz w:val="24"/>
          <w:szCs w:val="24"/>
          <w:b/>
          <w:bCs/>
          <w:spacing w:val="-4"/>
        </w:rPr>
        <w:t>影响减小到最低程度，尽可能减小工程建设过程中环境风险发生几率及风险事故发</w:t>
      </w:r>
      <w:r>
        <w:rPr>
          <w:rFonts w:ascii="SimSun" w:hAnsi="SimSun" w:eastAsia="SimSun" w:cs="SimSun"/>
          <w:sz w:val="24"/>
          <w:szCs w:val="24"/>
          <w:b/>
          <w:bCs/>
          <w:spacing w:val="-5"/>
        </w:rPr>
        <w:t>生的</w:t>
      </w:r>
      <w:r>
        <w:rPr>
          <w:rFonts w:ascii="SimSun" w:hAnsi="SimSun" w:eastAsia="SimSun" w:cs="SimSun"/>
          <w:sz w:val="24"/>
          <w:szCs w:val="24"/>
          <w:b/>
          <w:bCs/>
          <w:spacing w:val="-2"/>
        </w:rPr>
        <w:t>危害程度，工程实施过程中需严格落实风险防范措施。</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7.5.2.1  </w:t>
      </w:r>
      <w:r>
        <w:rPr>
          <w:rFonts w:ascii="SimHei" w:hAnsi="SimHei" w:eastAsia="SimHei" w:cs="SimHei"/>
          <w:sz w:val="24"/>
          <w:szCs w:val="24"/>
          <w:b/>
          <w:bCs/>
          <w:spacing w:val="-2"/>
        </w:rPr>
        <w:t>总体原则</w:t>
      </w:r>
    </w:p>
    <w:p>
      <w:pPr>
        <w:ind w:left="10" w:right="102" w:firstLine="482"/>
        <w:spacing w:before="213"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）工程实施过程中，建设单位应成立环境风险管理与应急处理</w:t>
      </w:r>
      <w:r>
        <w:rPr>
          <w:rFonts w:ascii="SimSun" w:hAnsi="SimSun" w:eastAsia="SimSun" w:cs="SimSun"/>
          <w:sz w:val="24"/>
          <w:szCs w:val="24"/>
          <w:b/>
          <w:bCs/>
          <w:spacing w:val="-3"/>
        </w:rPr>
        <w:t>管理部门，专人</w:t>
      </w:r>
      <w:r>
        <w:rPr>
          <w:rFonts w:ascii="SimSun" w:hAnsi="SimSun" w:eastAsia="SimSun" w:cs="SimSun"/>
          <w:sz w:val="24"/>
          <w:szCs w:val="24"/>
          <w:b/>
          <w:bCs/>
          <w:spacing w:val="-4"/>
        </w:rPr>
        <w:t>负责工程环境风险管理。</w:t>
      </w:r>
    </w:p>
    <w:p>
      <w:pPr>
        <w:ind w:left="2" w:right="102" w:firstLine="490"/>
        <w:spacing w:before="214"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）严格加强环境风险管理，监督、检查与环境风险相关的各类</w:t>
      </w:r>
      <w:r>
        <w:rPr>
          <w:rFonts w:ascii="SimSun" w:hAnsi="SimSun" w:eastAsia="SimSun" w:cs="SimSun"/>
          <w:sz w:val="24"/>
          <w:szCs w:val="24"/>
          <w:b/>
          <w:bCs/>
          <w:spacing w:val="-3"/>
        </w:rPr>
        <w:t>施工活动及其环</w:t>
      </w:r>
      <w:r>
        <w:rPr>
          <w:rFonts w:ascii="SimSun" w:hAnsi="SimSun" w:eastAsia="SimSun" w:cs="SimSun"/>
          <w:sz w:val="24"/>
          <w:szCs w:val="24"/>
          <w:b/>
          <w:bCs/>
          <w:spacing w:val="-4"/>
        </w:rPr>
        <w:t>保措施实施情况。</w:t>
      </w:r>
    </w:p>
    <w:p>
      <w:pPr>
        <w:ind w:left="22" w:right="102" w:firstLine="469"/>
        <w:spacing w:before="212"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）对工程周边群众及施工人员加强环境风险及其应急处理预案</w:t>
      </w:r>
      <w:r>
        <w:rPr>
          <w:rFonts w:ascii="SimSun" w:hAnsi="SimSun" w:eastAsia="SimSun" w:cs="SimSun"/>
          <w:sz w:val="24"/>
          <w:szCs w:val="24"/>
          <w:b/>
          <w:bCs/>
          <w:spacing w:val="-3"/>
        </w:rPr>
        <w:t>的宣传，使其明</w:t>
      </w:r>
      <w:r>
        <w:rPr>
          <w:rFonts w:ascii="SimSun" w:hAnsi="SimSun" w:eastAsia="SimSun" w:cs="SimSun"/>
          <w:sz w:val="24"/>
          <w:szCs w:val="24"/>
          <w:b/>
          <w:bCs/>
          <w:spacing w:val="-3"/>
        </w:rPr>
        <w:t>了风险发生时应对及处理程序，做好配合协调工</w:t>
      </w:r>
      <w:r>
        <w:rPr>
          <w:rFonts w:ascii="SimSun" w:hAnsi="SimSun" w:eastAsia="SimSun" w:cs="SimSun"/>
          <w:sz w:val="24"/>
          <w:szCs w:val="24"/>
          <w:b/>
          <w:bCs/>
          <w:spacing w:val="-4"/>
        </w:rPr>
        <w:t>作。</w:t>
      </w:r>
    </w:p>
    <w:p>
      <w:pPr>
        <w:ind w:left="4" w:right="102" w:firstLine="488"/>
        <w:spacing w:before="216"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）制定严格的运行操作规章制度，对工程施工人员进行风险防</w:t>
      </w:r>
      <w:r>
        <w:rPr>
          <w:rFonts w:ascii="SimSun" w:hAnsi="SimSun" w:eastAsia="SimSun" w:cs="SimSun"/>
          <w:sz w:val="24"/>
          <w:szCs w:val="24"/>
          <w:b/>
          <w:bCs/>
          <w:spacing w:val="-3"/>
        </w:rPr>
        <w:t>范及应急处理培</w:t>
      </w:r>
      <w:r>
        <w:rPr>
          <w:rFonts w:ascii="SimSun" w:hAnsi="SimSun" w:eastAsia="SimSun" w:cs="SimSun"/>
          <w:sz w:val="24"/>
          <w:szCs w:val="24"/>
          <w:b/>
          <w:bCs/>
          <w:spacing w:val="-9"/>
        </w:rPr>
        <w:t>训。</w:t>
      </w:r>
    </w:p>
    <w:p>
      <w:pPr>
        <w:ind w:left="2" w:right="102" w:firstLine="490"/>
        <w:spacing w:before="213"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）组织人员对施工现场进行定期巡查和不定期抽查，实行风险</w:t>
      </w:r>
      <w:r>
        <w:rPr>
          <w:rFonts w:ascii="SimSun" w:hAnsi="SimSun" w:eastAsia="SimSun" w:cs="SimSun"/>
          <w:sz w:val="24"/>
          <w:szCs w:val="24"/>
          <w:b/>
          <w:bCs/>
          <w:spacing w:val="-3"/>
        </w:rPr>
        <w:t>防范奖惩激励机</w:t>
      </w:r>
      <w:r>
        <w:rPr>
          <w:rFonts w:ascii="SimSun" w:hAnsi="SimSun" w:eastAsia="SimSun" w:cs="SimSun"/>
          <w:sz w:val="24"/>
          <w:szCs w:val="24"/>
          <w:b/>
          <w:bCs/>
          <w:spacing w:val="-3"/>
        </w:rPr>
        <w:t>制，减少风险隐患。</w:t>
      </w:r>
    </w:p>
    <w:p>
      <w:pPr>
        <w:spacing w:line="303" w:lineRule="auto"/>
        <w:sectPr>
          <w:footerReference w:type="default" r:id="rId605"/>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7.5.2.2  </w:t>
      </w:r>
      <w:r>
        <w:rPr>
          <w:rFonts w:ascii="SimHei" w:hAnsi="SimHei" w:eastAsia="SimHei" w:cs="SimHei"/>
          <w:sz w:val="24"/>
          <w:szCs w:val="24"/>
          <w:b/>
          <w:bCs/>
          <w:spacing w:val="-2"/>
        </w:rPr>
        <w:t>炸药库风险防范措施</w:t>
      </w:r>
    </w:p>
    <w:p>
      <w:pPr>
        <w:ind w:left="6" w:firstLine="474"/>
        <w:spacing w:before="211" w:line="385" w:lineRule="auto"/>
        <w:rPr>
          <w:rFonts w:ascii="SimSun" w:hAnsi="SimSun" w:eastAsia="SimSun" w:cs="SimSun"/>
          <w:sz w:val="24"/>
          <w:szCs w:val="24"/>
        </w:rPr>
      </w:pPr>
      <w:r>
        <w:rPr>
          <w:rFonts w:ascii="SimSun" w:hAnsi="SimSun" w:eastAsia="SimSun" w:cs="SimSun"/>
          <w:sz w:val="24"/>
          <w:szCs w:val="24"/>
          <w:b/>
          <w:bCs/>
          <w:spacing w:val="-4"/>
        </w:rPr>
        <w:t>根据《民用爆破物品安全管理条例》，结合本工程和环境特点，制定</w:t>
      </w:r>
      <w:r>
        <w:rPr>
          <w:rFonts w:ascii="SimSun" w:hAnsi="SimSun" w:eastAsia="SimSun" w:cs="SimSun"/>
          <w:sz w:val="24"/>
          <w:szCs w:val="24"/>
          <w:b/>
          <w:bCs/>
          <w:spacing w:val="-5"/>
        </w:rPr>
        <w:t>炸药库风险防</w:t>
      </w:r>
      <w:r>
        <w:rPr>
          <w:rFonts w:ascii="SimSun" w:hAnsi="SimSun" w:eastAsia="SimSun" w:cs="SimSun"/>
          <w:sz w:val="24"/>
          <w:szCs w:val="24"/>
          <w:b/>
          <w:bCs/>
          <w:spacing w:val="-4"/>
        </w:rPr>
        <w:t>范措施，具体如下：</w:t>
      </w:r>
    </w:p>
    <w:p>
      <w:pPr>
        <w:ind w:left="1" w:right="40" w:firstLine="491"/>
        <w:spacing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）炸药库的设置必须有专业单位开展设计、施工等相关活动，</w:t>
      </w:r>
      <w:r>
        <w:rPr>
          <w:rFonts w:ascii="SimSun" w:hAnsi="SimSun" w:eastAsia="SimSun" w:cs="SimSun"/>
          <w:sz w:val="24"/>
          <w:szCs w:val="24"/>
          <w:b/>
          <w:bCs/>
          <w:spacing w:val="-3"/>
        </w:rPr>
        <w:t>确保炸药库符合</w:t>
      </w:r>
      <w:r>
        <w:rPr>
          <w:rFonts w:ascii="SimSun" w:hAnsi="SimSun" w:eastAsia="SimSun" w:cs="SimSun"/>
          <w:sz w:val="24"/>
          <w:szCs w:val="24"/>
          <w:b/>
          <w:bCs/>
          <w:spacing w:val="-3"/>
        </w:rPr>
        <w:t>相关设计规范要求；</w:t>
      </w:r>
    </w:p>
    <w:p>
      <w:pPr>
        <w:ind w:right="40" w:firstLine="492"/>
        <w:spacing w:before="214"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）炸药库必须设置四周围墙，安排双人负责值班看守，炸药库</w:t>
      </w:r>
      <w:r>
        <w:rPr>
          <w:rFonts w:ascii="SimSun" w:hAnsi="SimSun" w:eastAsia="SimSun" w:cs="SimSun"/>
          <w:sz w:val="24"/>
          <w:szCs w:val="24"/>
          <w:b/>
          <w:bCs/>
          <w:spacing w:val="-3"/>
        </w:rPr>
        <w:t>四周设置视频监</w:t>
      </w:r>
      <w:r>
        <w:rPr>
          <w:rFonts w:ascii="SimSun" w:hAnsi="SimSun" w:eastAsia="SimSun" w:cs="SimSun"/>
          <w:sz w:val="24"/>
          <w:szCs w:val="24"/>
          <w:b/>
          <w:bCs/>
          <w:spacing w:val="-3"/>
        </w:rPr>
        <w:t>控系统，并配备红外自动报警系统，保持</w:t>
      </w:r>
      <w:r>
        <w:rPr>
          <w:rFonts w:ascii="SimSun" w:hAnsi="SimSun" w:eastAsia="SimSun" w:cs="SimSun"/>
          <w:sz w:val="24"/>
          <w:szCs w:val="24"/>
          <w:spacing w:val="-46"/>
        </w:rPr>
        <w:t xml:space="preserve"> </w:t>
      </w:r>
      <w:r>
        <w:rPr>
          <w:rFonts w:ascii="Times New Roman" w:hAnsi="Times New Roman" w:eastAsia="Times New Roman" w:cs="Times New Roman"/>
          <w:sz w:val="24"/>
          <w:szCs w:val="24"/>
          <w:b/>
          <w:bCs/>
          <w:spacing w:val="-3"/>
        </w:rPr>
        <w:t>24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小时正常运行；</w:t>
      </w:r>
    </w:p>
    <w:p>
      <w:pPr>
        <w:ind w:left="5" w:right="40" w:firstLine="487"/>
        <w:spacing w:before="213"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）除炸药库主管人员外，其他人员不准进出炸药库，任何出入</w:t>
      </w:r>
      <w:r>
        <w:rPr>
          <w:rFonts w:ascii="SimSun" w:hAnsi="SimSun" w:eastAsia="SimSun" w:cs="SimSun"/>
          <w:sz w:val="24"/>
          <w:szCs w:val="24"/>
          <w:b/>
          <w:bCs/>
          <w:spacing w:val="-3"/>
        </w:rPr>
        <w:t>炸药库的人员必</w:t>
      </w:r>
      <w:r>
        <w:rPr>
          <w:rFonts w:ascii="SimSun" w:hAnsi="SimSun" w:eastAsia="SimSun" w:cs="SimSun"/>
          <w:sz w:val="24"/>
          <w:szCs w:val="24"/>
          <w:b/>
          <w:bCs/>
          <w:spacing w:val="-4"/>
        </w:rPr>
        <w:t>须及时做好进出记录；</w:t>
      </w:r>
    </w:p>
    <w:p>
      <w:pPr>
        <w:ind w:left="492"/>
        <w:spacing w:before="213"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）炸药库工作人员在岗工作时，必须穿戴防静</w:t>
      </w:r>
      <w:r>
        <w:rPr>
          <w:rFonts w:ascii="SimSun" w:hAnsi="SimSun" w:eastAsia="SimSun" w:cs="SimSun"/>
          <w:sz w:val="24"/>
          <w:szCs w:val="24"/>
          <w:b/>
          <w:bCs/>
          <w:spacing w:val="-3"/>
        </w:rPr>
        <w:t>电工作服和防静电鞋；</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）进出炸药库人员严禁携带火柴、打火机等火种或易燃物品；</w:t>
      </w:r>
    </w:p>
    <w:p>
      <w:pPr>
        <w:ind w:left="492"/>
        <w:spacing w:before="218"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3"/>
        </w:rPr>
        <w:t>）炸药库占地范围内必须清理生长植被；</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7</w:t>
      </w:r>
      <w:r>
        <w:rPr>
          <w:rFonts w:ascii="SimSun" w:hAnsi="SimSun" w:eastAsia="SimSun" w:cs="SimSun"/>
          <w:sz w:val="24"/>
          <w:szCs w:val="24"/>
          <w:b/>
          <w:bCs/>
          <w:spacing w:val="-3"/>
        </w:rPr>
        <w:t>）炸药进出库由双人分别验收，确保进出炸药数量完全一致；</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w:t>
      </w:r>
      <w:r>
        <w:rPr>
          <w:rFonts w:ascii="SimSun" w:hAnsi="SimSun" w:eastAsia="SimSun" w:cs="SimSun"/>
          <w:sz w:val="24"/>
          <w:szCs w:val="24"/>
          <w:b/>
          <w:bCs/>
          <w:spacing w:val="-3"/>
        </w:rPr>
        <w:t>）炸药库启用后，应定期请公安部门开展安全检查。</w:t>
      </w:r>
    </w:p>
    <w:p>
      <w:pPr>
        <w:spacing w:before="216"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7.5.2.3  </w:t>
      </w:r>
      <w:r>
        <w:rPr>
          <w:rFonts w:ascii="SimHei" w:hAnsi="SimHei" w:eastAsia="SimHei" w:cs="SimHei"/>
          <w:sz w:val="24"/>
          <w:szCs w:val="24"/>
          <w:b/>
          <w:bCs/>
          <w:spacing w:val="-2"/>
        </w:rPr>
        <w:t>油库风险防范措施</w:t>
      </w:r>
    </w:p>
    <w:p>
      <w:pPr>
        <w:ind w:left="14" w:firstLine="470"/>
        <w:spacing w:before="210" w:line="385" w:lineRule="auto"/>
        <w:jc w:val="both"/>
        <w:rPr>
          <w:rFonts w:ascii="SimSun" w:hAnsi="SimSun" w:eastAsia="SimSun" w:cs="SimSun"/>
          <w:sz w:val="24"/>
          <w:szCs w:val="24"/>
        </w:rPr>
      </w:pPr>
      <w:r>
        <w:rPr>
          <w:rFonts w:ascii="SimSun" w:hAnsi="SimSun" w:eastAsia="SimSun" w:cs="SimSun"/>
          <w:sz w:val="24"/>
          <w:szCs w:val="24"/>
          <w:b/>
          <w:bCs/>
          <w:spacing w:val="-4"/>
        </w:rPr>
        <w:t>油库的建设本身已经充分考虑安全需要，发生事故的可</w:t>
      </w:r>
      <w:r>
        <w:rPr>
          <w:rFonts w:ascii="SimSun" w:hAnsi="SimSun" w:eastAsia="SimSun" w:cs="SimSun"/>
          <w:sz w:val="24"/>
          <w:szCs w:val="24"/>
          <w:b/>
          <w:bCs/>
          <w:spacing w:val="-5"/>
        </w:rPr>
        <w:t>能性很小，但从降低环境风</w:t>
      </w:r>
      <w:r>
        <w:rPr>
          <w:rFonts w:ascii="SimSun" w:hAnsi="SimSun" w:eastAsia="SimSun" w:cs="SimSun"/>
          <w:sz w:val="24"/>
          <w:szCs w:val="24"/>
          <w:b/>
          <w:bCs/>
          <w:spacing w:val="-4"/>
        </w:rPr>
        <w:t>险的角度出发，仍应采取环境风险防范措施，防止</w:t>
      </w:r>
      <w:r>
        <w:rPr>
          <w:rFonts w:ascii="SimSun" w:hAnsi="SimSun" w:eastAsia="SimSun" w:cs="SimSun"/>
          <w:sz w:val="24"/>
          <w:szCs w:val="24"/>
          <w:b/>
          <w:bCs/>
          <w:spacing w:val="-5"/>
        </w:rPr>
        <w:t>油库和加油站泄漏或爆炸对环境产生</w:t>
      </w:r>
      <w:r>
        <w:rPr>
          <w:rFonts w:ascii="SimSun" w:hAnsi="SimSun" w:eastAsia="SimSun" w:cs="SimSun"/>
          <w:sz w:val="24"/>
          <w:szCs w:val="24"/>
          <w:b/>
          <w:bCs/>
          <w:spacing w:val="-4"/>
        </w:rPr>
        <w:t>的影响。具体风险防范措施如下：</w:t>
      </w:r>
    </w:p>
    <w:p>
      <w:pPr>
        <w:ind w:left="20" w:right="40" w:firstLine="471"/>
        <w:spacing w:before="1" w:line="301"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）在油库周围修建截油沟，并根据储油量修建事故油池，收集</w:t>
      </w:r>
      <w:r>
        <w:rPr>
          <w:rFonts w:ascii="SimSun" w:hAnsi="SimSun" w:eastAsia="SimSun" w:cs="SimSun"/>
          <w:sz w:val="24"/>
          <w:szCs w:val="24"/>
          <w:b/>
          <w:bCs/>
          <w:spacing w:val="-3"/>
        </w:rPr>
        <w:t>事故情况下泄漏</w:t>
      </w:r>
      <w:r>
        <w:rPr>
          <w:rFonts w:ascii="SimSun" w:hAnsi="SimSun" w:eastAsia="SimSun" w:cs="SimSun"/>
          <w:sz w:val="24"/>
          <w:szCs w:val="24"/>
          <w:b/>
          <w:bCs/>
          <w:spacing w:val="-4"/>
        </w:rPr>
        <w:t>的油料，并交由专业机构处置；</w:t>
      </w:r>
    </w:p>
    <w:p>
      <w:pPr>
        <w:ind w:right="80" w:firstLine="492"/>
        <w:spacing w:before="217" w:line="302"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）制定严格健全的油库安全管理制度和相关人员的培</w:t>
      </w:r>
      <w:r>
        <w:rPr>
          <w:rFonts w:ascii="SimSun" w:hAnsi="SimSun" w:eastAsia="SimSun" w:cs="SimSun"/>
          <w:sz w:val="24"/>
          <w:szCs w:val="24"/>
          <w:b/>
          <w:bCs/>
          <w:spacing w:val="-4"/>
        </w:rPr>
        <w:t>训制度，规范油料运输、</w:t>
      </w:r>
      <w:r>
        <w:rPr>
          <w:rFonts w:ascii="SimSun" w:hAnsi="SimSun" w:eastAsia="SimSun" w:cs="SimSun"/>
          <w:sz w:val="24"/>
          <w:szCs w:val="24"/>
          <w:b/>
          <w:bCs/>
          <w:spacing w:val="-3"/>
        </w:rPr>
        <w:t>储存和使用的整个过程；</w:t>
      </w:r>
    </w:p>
    <w:p>
      <w:pPr>
        <w:ind w:left="21" w:right="40" w:firstLine="470"/>
        <w:spacing w:before="213"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）在油罐周围修建防火堤，防火堤应有足够的容量，且使用不</w:t>
      </w:r>
      <w:r>
        <w:rPr>
          <w:rFonts w:ascii="SimSun" w:hAnsi="SimSun" w:eastAsia="SimSun" w:cs="SimSun"/>
          <w:sz w:val="24"/>
          <w:szCs w:val="24"/>
          <w:b/>
          <w:bCs/>
          <w:spacing w:val="-3"/>
        </w:rPr>
        <w:t>透水材料进行加</w:t>
      </w:r>
      <w:r>
        <w:rPr>
          <w:rFonts w:ascii="SimSun" w:hAnsi="SimSun" w:eastAsia="SimSun" w:cs="SimSun"/>
          <w:sz w:val="24"/>
          <w:szCs w:val="24"/>
          <w:b/>
          <w:bCs/>
          <w:spacing w:val="-3"/>
        </w:rPr>
        <w:t>固，控制防火堤上的植被，防火堤内的雨水管道上应设置阀门；</w:t>
      </w:r>
    </w:p>
    <w:p>
      <w:pPr>
        <w:ind w:left="5" w:right="40" w:firstLine="487"/>
        <w:spacing w:before="213"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）设置泡沫灭火系统、固定式水冷系统和消防水池等，消防水</w:t>
      </w:r>
      <w:r>
        <w:rPr>
          <w:rFonts w:ascii="SimSun" w:hAnsi="SimSun" w:eastAsia="SimSun" w:cs="SimSun"/>
          <w:sz w:val="24"/>
          <w:szCs w:val="24"/>
          <w:b/>
          <w:bCs/>
          <w:spacing w:val="-3"/>
        </w:rPr>
        <w:t>收集池容积不小</w:t>
      </w:r>
      <w:r>
        <w:rPr>
          <w:rFonts w:ascii="SimSun" w:hAnsi="SimSun" w:eastAsia="SimSun" w:cs="SimSun"/>
          <w:sz w:val="24"/>
          <w:szCs w:val="24"/>
          <w:b/>
          <w:bCs/>
          <w:spacing w:val="-3"/>
        </w:rPr>
        <w:t>于</w:t>
      </w:r>
      <w:r>
        <w:rPr>
          <w:rFonts w:ascii="Times New Roman" w:hAnsi="Times New Roman" w:eastAsia="Times New Roman" w:cs="Times New Roman"/>
          <w:sz w:val="24"/>
          <w:szCs w:val="24"/>
          <w:b/>
          <w:bCs/>
          <w:spacing w:val="-3"/>
        </w:rPr>
        <w:t>500m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15"/>
          <w:szCs w:val="15"/>
          <w:b/>
          <w:bCs/>
          <w:spacing w:val="-7"/>
          <w:position w:val="7"/>
        </w:rPr>
        <w:t xml:space="preserve"> </w:t>
      </w:r>
      <w:r>
        <w:rPr>
          <w:rFonts w:ascii="SimSun" w:hAnsi="SimSun" w:eastAsia="SimSun" w:cs="SimSun"/>
          <w:sz w:val="24"/>
          <w:szCs w:val="24"/>
          <w:b/>
          <w:bCs/>
          <w:spacing w:val="-3"/>
        </w:rPr>
        <w:t>，站内设置含油污水处理站，处理含油污水；</w:t>
      </w:r>
    </w:p>
    <w:p>
      <w:pPr>
        <w:ind w:left="492"/>
        <w:spacing w:before="216"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）油库设置报警器、电话和无线对讲机等通信设备；</w:t>
      </w:r>
    </w:p>
    <w:p>
      <w:pPr>
        <w:ind w:right="40"/>
        <w:spacing w:before="215" w:line="219" w:lineRule="auto"/>
        <w:jc w:val="right"/>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6</w:t>
      </w:r>
      <w:r>
        <w:rPr>
          <w:rFonts w:ascii="SimSun" w:hAnsi="SimSun" w:eastAsia="SimSun" w:cs="SimSun"/>
          <w:sz w:val="24"/>
          <w:szCs w:val="24"/>
          <w:b/>
          <w:bCs/>
          <w:spacing w:val="-2"/>
        </w:rPr>
        <w:t>）做好油库区的火源管理工作，油库区严禁烟火，并定期检查</w:t>
      </w:r>
      <w:r>
        <w:rPr>
          <w:rFonts w:ascii="SimSun" w:hAnsi="SimSun" w:eastAsia="SimSun" w:cs="SimSun"/>
          <w:sz w:val="24"/>
          <w:szCs w:val="24"/>
          <w:b/>
          <w:bCs/>
          <w:spacing w:val="-3"/>
        </w:rPr>
        <w:t>可能导致火灾的</w:t>
      </w:r>
    </w:p>
    <w:p>
      <w:pPr>
        <w:spacing w:line="219" w:lineRule="auto"/>
        <w:sectPr>
          <w:footerReference w:type="default" r:id="rId606"/>
          <w:pgSz w:w="11906" w:h="16839"/>
          <w:pgMar w:top="400" w:right="1418"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3"/>
        <w:spacing w:before="78" w:line="219" w:lineRule="auto"/>
        <w:rPr>
          <w:rFonts w:ascii="SimSun" w:hAnsi="SimSun" w:eastAsia="SimSun" w:cs="SimSun"/>
          <w:sz w:val="24"/>
          <w:szCs w:val="24"/>
        </w:rPr>
      </w:pPr>
      <w:r>
        <w:rPr>
          <w:rFonts w:ascii="SimSun" w:hAnsi="SimSun" w:eastAsia="SimSun" w:cs="SimSun"/>
          <w:sz w:val="24"/>
          <w:szCs w:val="24"/>
          <w:b/>
          <w:bCs/>
          <w:spacing w:val="-2"/>
        </w:rPr>
        <w:t>火源情况，并油品卸装时、汽车加油时均应做好巡查工作，防止抽烟等情况的发生；</w:t>
      </w:r>
    </w:p>
    <w:p>
      <w:pPr>
        <w:ind w:left="493"/>
        <w:spacing w:before="213" w:line="21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7</w:t>
      </w:r>
      <w:r>
        <w:rPr>
          <w:rFonts w:ascii="SimSun" w:hAnsi="SimSun" w:eastAsia="SimSun" w:cs="SimSun"/>
          <w:sz w:val="24"/>
          <w:szCs w:val="24"/>
          <w:b/>
          <w:bCs/>
          <w:spacing w:val="-2"/>
        </w:rPr>
        <w:t>）油库区的作业人员必须穿戴抗静电工作服和</w:t>
      </w:r>
      <w:r>
        <w:rPr>
          <w:rFonts w:ascii="SimSun" w:hAnsi="SimSun" w:eastAsia="SimSun" w:cs="SimSun"/>
          <w:sz w:val="24"/>
          <w:szCs w:val="24"/>
          <w:b/>
          <w:bCs/>
          <w:spacing w:val="-3"/>
        </w:rPr>
        <w:t>具有导电性能的工作鞋；</w:t>
      </w:r>
    </w:p>
    <w:p>
      <w:pPr>
        <w:ind w:left="2" w:right="80" w:firstLine="490"/>
        <w:spacing w:before="217" w:line="329"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8</w:t>
      </w:r>
      <w:r>
        <w:rPr>
          <w:rFonts w:ascii="SimSun" w:hAnsi="SimSun" w:eastAsia="SimSun" w:cs="SimSun"/>
          <w:sz w:val="24"/>
          <w:szCs w:val="24"/>
          <w:b/>
          <w:bCs/>
          <w:spacing w:val="-2"/>
        </w:rPr>
        <w:t>）油库区配置一定的溢油控制应急设备和器材，如堵漏器材，</w:t>
      </w:r>
      <w:r>
        <w:rPr>
          <w:rFonts w:ascii="SimSun" w:hAnsi="SimSun" w:eastAsia="SimSun" w:cs="SimSun"/>
          <w:sz w:val="24"/>
          <w:szCs w:val="24"/>
          <w:b/>
          <w:bCs/>
          <w:spacing w:val="-3"/>
        </w:rPr>
        <w:t>防爆的抽油泵和</w:t>
      </w:r>
      <w:r>
        <w:rPr>
          <w:rFonts w:ascii="SimSun" w:hAnsi="SimSun" w:eastAsia="SimSun" w:cs="SimSun"/>
          <w:sz w:val="24"/>
          <w:szCs w:val="24"/>
          <w:b/>
          <w:bCs/>
          <w:spacing w:val="-4"/>
        </w:rPr>
        <w:t>贮油容器，挖沟用阻隔工具，应急修补的专用工具和器材等，溢油检漏专用仪</w:t>
      </w:r>
      <w:r>
        <w:rPr>
          <w:rFonts w:ascii="SimSun" w:hAnsi="SimSun" w:eastAsia="SimSun" w:cs="SimSun"/>
          <w:sz w:val="24"/>
          <w:szCs w:val="24"/>
          <w:b/>
          <w:bCs/>
          <w:spacing w:val="-5"/>
        </w:rPr>
        <w:t>器和设备</w:t>
      </w:r>
      <w:r>
        <w:rPr>
          <w:rFonts w:ascii="SimSun" w:hAnsi="SimSun" w:eastAsia="SimSun" w:cs="SimSun"/>
          <w:sz w:val="24"/>
          <w:szCs w:val="24"/>
          <w:b/>
          <w:bCs/>
          <w:spacing w:val="-8"/>
        </w:rPr>
        <w:t>等。</w:t>
      </w:r>
    </w:p>
    <w:p>
      <w:pPr>
        <w:spacing w:before="216"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7.5.2.4  </w:t>
      </w:r>
      <w:r>
        <w:rPr>
          <w:rFonts w:ascii="SimHei" w:hAnsi="SimHei" w:eastAsia="SimHei" w:cs="SimHei"/>
          <w:sz w:val="24"/>
          <w:szCs w:val="24"/>
          <w:b/>
          <w:bCs/>
          <w:spacing w:val="-2"/>
        </w:rPr>
        <w:t>水库水质风险防范措施</w:t>
      </w:r>
    </w:p>
    <w:p>
      <w:pPr>
        <w:ind w:left="493"/>
        <w:spacing w:before="212"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）库区防范措施</w:t>
      </w:r>
    </w:p>
    <w:p>
      <w:pPr>
        <w:ind w:right="80"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4"/>
        </w:rPr>
        <w:t>禁止在水库上游建设高污染、高风险的建设项目；严格管理穿越库区</w:t>
      </w:r>
      <w:r>
        <w:rPr>
          <w:rFonts w:ascii="SimSun" w:hAnsi="SimSun" w:eastAsia="SimSun" w:cs="SimSun"/>
          <w:sz w:val="24"/>
          <w:szCs w:val="24"/>
          <w:b/>
          <w:bCs/>
          <w:spacing w:val="-5"/>
        </w:rPr>
        <w:t>的公路、油气</w:t>
      </w:r>
      <w:r>
        <w:rPr>
          <w:rFonts w:ascii="SimSun" w:hAnsi="SimSun" w:eastAsia="SimSun" w:cs="SimSun"/>
          <w:sz w:val="24"/>
          <w:szCs w:val="24"/>
          <w:b/>
          <w:bCs/>
          <w:spacing w:val="-4"/>
        </w:rPr>
        <w:t>管线等，建立应急预案，储备必要的应急物资，有效应对突发事件对水源的威胁；</w:t>
      </w:r>
      <w:r>
        <w:rPr>
          <w:rFonts w:ascii="SimSun" w:hAnsi="SimSun" w:eastAsia="SimSun" w:cs="SimSun"/>
          <w:sz w:val="24"/>
          <w:szCs w:val="24"/>
          <w:b/>
          <w:bCs/>
          <w:spacing w:val="-5"/>
        </w:rPr>
        <w:t>相关</w:t>
      </w:r>
      <w:r>
        <w:rPr>
          <w:rFonts w:ascii="SimSun" w:hAnsi="SimSun" w:eastAsia="SimSun" w:cs="SimSun"/>
          <w:sz w:val="24"/>
          <w:szCs w:val="24"/>
          <w:b/>
          <w:bCs/>
          <w:spacing w:val="-4"/>
        </w:rPr>
        <w:t>县级人民政府要建立完善水源环境管理档案和水源环境风险评估机制，定期排</w:t>
      </w:r>
      <w:r>
        <w:rPr>
          <w:rFonts w:ascii="SimSun" w:hAnsi="SimSun" w:eastAsia="SimSun" w:cs="SimSun"/>
          <w:sz w:val="24"/>
          <w:szCs w:val="24"/>
          <w:b/>
          <w:bCs/>
          <w:spacing w:val="-5"/>
        </w:rPr>
        <w:t>查水源周</w:t>
      </w:r>
      <w:r>
        <w:rPr>
          <w:rFonts w:ascii="SimSun" w:hAnsi="SimSun" w:eastAsia="SimSun" w:cs="SimSun"/>
          <w:sz w:val="24"/>
          <w:szCs w:val="24"/>
          <w:b/>
          <w:bCs/>
          <w:spacing w:val="-4"/>
        </w:rPr>
        <w:t>边及上游的风险隐患，特别要加强对石油化工生产、危险化学品运载、装卸和</w:t>
      </w:r>
      <w:r>
        <w:rPr>
          <w:rFonts w:ascii="SimSun" w:hAnsi="SimSun" w:eastAsia="SimSun" w:cs="SimSun"/>
          <w:sz w:val="24"/>
          <w:szCs w:val="24"/>
          <w:b/>
          <w:bCs/>
          <w:spacing w:val="-5"/>
        </w:rPr>
        <w:t>储存设施</w:t>
      </w:r>
      <w:r>
        <w:rPr>
          <w:rFonts w:ascii="SimSun" w:hAnsi="SimSun" w:eastAsia="SimSun" w:cs="SimSun"/>
          <w:sz w:val="24"/>
          <w:szCs w:val="24"/>
          <w:b/>
          <w:bCs/>
          <w:spacing w:val="-3"/>
        </w:rPr>
        <w:t>的监管，督促完善防溢、防渗漏、防污染措施。</w:t>
      </w:r>
    </w:p>
    <w:p>
      <w:pPr>
        <w:ind w:left="493"/>
        <w:spacing w:before="1"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）水库清理措施</w:t>
      </w:r>
    </w:p>
    <w:p>
      <w:pPr>
        <w:ind w:right="18"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为保证回水区域水质安全，需要根据《中华人民共和国环境保护</w:t>
      </w:r>
      <w:r>
        <w:rPr>
          <w:rFonts w:ascii="SimSun" w:hAnsi="SimSun" w:eastAsia="SimSun" w:cs="SimSun"/>
          <w:sz w:val="24"/>
          <w:szCs w:val="24"/>
          <w:b/>
          <w:bCs/>
          <w:spacing w:val="-5"/>
        </w:rPr>
        <w:t>法》《水利水电工</w:t>
      </w:r>
      <w:r>
        <w:rPr>
          <w:rFonts w:ascii="SimSun" w:hAnsi="SimSun" w:eastAsia="SimSun" w:cs="SimSun"/>
          <w:sz w:val="24"/>
          <w:szCs w:val="24"/>
          <w:b/>
          <w:bCs/>
          <w:spacing w:val="-4"/>
        </w:rPr>
        <w:t>程水库库底清理设计规范》等法律法规，蓄水前对大河坝引水口闸坝及切吉河</w:t>
      </w:r>
      <w:r>
        <w:rPr>
          <w:rFonts w:ascii="SimSun" w:hAnsi="SimSun" w:eastAsia="SimSun" w:cs="SimSun"/>
          <w:sz w:val="24"/>
          <w:szCs w:val="24"/>
          <w:b/>
          <w:bCs/>
          <w:spacing w:val="-5"/>
        </w:rPr>
        <w:t>大河坝水</w:t>
      </w:r>
      <w:r>
        <w:rPr>
          <w:rFonts w:ascii="SimSun" w:hAnsi="SimSun" w:eastAsia="SimSun" w:cs="SimSun"/>
          <w:sz w:val="24"/>
          <w:szCs w:val="24"/>
          <w:b/>
          <w:bCs/>
          <w:spacing w:val="-4"/>
        </w:rPr>
        <w:t>库回水淹没范围进行库底清理，包括卫生清理；建筑物和构筑物清理、林地清理；</w:t>
      </w:r>
      <w:r>
        <w:rPr>
          <w:rFonts w:ascii="SimSun" w:hAnsi="SimSun" w:eastAsia="SimSun" w:cs="SimSun"/>
          <w:sz w:val="24"/>
          <w:szCs w:val="24"/>
          <w:b/>
          <w:bCs/>
          <w:spacing w:val="-5"/>
        </w:rPr>
        <w:t>特殊</w:t>
      </w:r>
      <w:r>
        <w:rPr>
          <w:rFonts w:ascii="SimSun" w:hAnsi="SimSun" w:eastAsia="SimSun" w:cs="SimSun"/>
          <w:sz w:val="24"/>
          <w:szCs w:val="24"/>
          <w:b/>
          <w:bCs/>
          <w:spacing w:val="-9"/>
        </w:rPr>
        <w:t>清理对象等。清理实施须强化各级政府领导、组织、监督职能，有目的、有计划地进行，</w:t>
      </w:r>
      <w:r>
        <w:rPr>
          <w:rFonts w:ascii="SimSun" w:hAnsi="SimSun" w:eastAsia="SimSun" w:cs="SimSun"/>
          <w:sz w:val="24"/>
          <w:szCs w:val="24"/>
          <w:b/>
          <w:bCs/>
          <w:spacing w:val="-3"/>
        </w:rPr>
        <w:t>清理时间过早、过晚都达不到预期的目的。</w:t>
      </w:r>
    </w:p>
    <w:p>
      <w:pPr>
        <w:ind w:right="54" w:firstLine="481"/>
        <w:spacing w:before="2" w:line="384" w:lineRule="auto"/>
        <w:jc w:val="both"/>
        <w:rPr>
          <w:rFonts w:ascii="SimSun" w:hAnsi="SimSun" w:eastAsia="SimSun" w:cs="SimSun"/>
          <w:sz w:val="24"/>
          <w:szCs w:val="24"/>
        </w:rPr>
      </w:pPr>
      <w:r>
        <w:rPr>
          <w:rFonts w:ascii="SimSun" w:hAnsi="SimSun" w:eastAsia="SimSun" w:cs="SimSun"/>
          <w:sz w:val="24"/>
          <w:szCs w:val="24"/>
          <w:b/>
          <w:bCs/>
          <w:spacing w:val="-4"/>
        </w:rPr>
        <w:t>库底清理应当由当地政府及工程管理部门组织实施。组织由卫生、</w:t>
      </w:r>
      <w:r>
        <w:rPr>
          <w:rFonts w:ascii="SimSun" w:hAnsi="SimSun" w:eastAsia="SimSun" w:cs="SimSun"/>
          <w:sz w:val="24"/>
          <w:szCs w:val="24"/>
          <w:b/>
          <w:bCs/>
          <w:spacing w:val="-5"/>
        </w:rPr>
        <w:t>环保、市政、城</w:t>
      </w:r>
      <w:r>
        <w:rPr>
          <w:rFonts w:ascii="SimSun" w:hAnsi="SimSun" w:eastAsia="SimSun" w:cs="SimSun"/>
          <w:sz w:val="24"/>
          <w:szCs w:val="24"/>
          <w:b/>
          <w:bCs/>
          <w:spacing w:val="-4"/>
        </w:rPr>
        <w:t>建、交通、林业、水务等部门成立的库底清理小组，在专业负责与群众参与相</w:t>
      </w:r>
      <w:r>
        <w:rPr>
          <w:rFonts w:ascii="SimSun" w:hAnsi="SimSun" w:eastAsia="SimSun" w:cs="SimSun"/>
          <w:sz w:val="24"/>
          <w:szCs w:val="24"/>
          <w:b/>
          <w:bCs/>
          <w:spacing w:val="-5"/>
        </w:rPr>
        <w:t>结合的原</w:t>
      </w:r>
      <w:r>
        <w:rPr>
          <w:rFonts w:ascii="SimSun" w:hAnsi="SimSun" w:eastAsia="SimSun" w:cs="SimSun"/>
          <w:sz w:val="24"/>
          <w:szCs w:val="24"/>
          <w:b/>
          <w:bCs/>
          <w:spacing w:val="-3"/>
        </w:rPr>
        <w:t>则下，库底清理工作实行岗位责任制。明确清理责任人</w:t>
      </w:r>
      <w:r>
        <w:rPr>
          <w:rFonts w:ascii="SimSun" w:hAnsi="SimSun" w:eastAsia="SimSun" w:cs="SimSun"/>
          <w:sz w:val="24"/>
          <w:szCs w:val="24"/>
          <w:b/>
          <w:bCs/>
          <w:spacing w:val="-4"/>
        </w:rPr>
        <w:t>和专业验收责任人的岗位责任，</w:t>
      </w:r>
      <w:r>
        <w:rPr>
          <w:rFonts w:ascii="SimSun" w:hAnsi="SimSun" w:eastAsia="SimSun" w:cs="SimSun"/>
          <w:sz w:val="24"/>
          <w:szCs w:val="24"/>
          <w:b/>
          <w:bCs/>
          <w:spacing w:val="-3"/>
        </w:rPr>
        <w:t>对库底清理的工作人员进行专业培训。</w:t>
      </w:r>
    </w:p>
    <w:p>
      <w:pPr>
        <w:ind w:firstLine="483"/>
        <w:spacing w:before="5" w:line="384" w:lineRule="auto"/>
        <w:jc w:val="both"/>
        <w:rPr>
          <w:rFonts w:ascii="SimSun" w:hAnsi="SimSun" w:eastAsia="SimSun" w:cs="SimSun"/>
          <w:sz w:val="24"/>
          <w:szCs w:val="24"/>
        </w:rPr>
      </w:pPr>
      <w:r>
        <w:rPr>
          <w:rFonts w:ascii="SimSun" w:hAnsi="SimSun" w:eastAsia="SimSun" w:cs="SimSun"/>
          <w:sz w:val="24"/>
          <w:szCs w:val="24"/>
          <w:b/>
          <w:bCs/>
          <w:spacing w:val="-8"/>
        </w:rPr>
        <w:t>卫生清理中一般污染源的工作，在卫生防疫</w:t>
      </w:r>
      <w:r>
        <w:rPr>
          <w:rFonts w:ascii="SimSun" w:hAnsi="SimSun" w:eastAsia="SimSun" w:cs="SimSun"/>
          <w:sz w:val="24"/>
          <w:szCs w:val="24"/>
          <w:b/>
          <w:bCs/>
          <w:spacing w:val="-9"/>
        </w:rPr>
        <w:t>部门指导下，由乡（镇）政府组织实施。</w:t>
      </w:r>
      <w:r>
        <w:rPr>
          <w:rFonts w:ascii="SimSun" w:hAnsi="SimSun" w:eastAsia="SimSun" w:cs="SimSun"/>
          <w:sz w:val="24"/>
          <w:szCs w:val="24"/>
          <w:b/>
          <w:bCs/>
          <w:spacing w:val="-4"/>
        </w:rPr>
        <w:t>传染性污染源清理，由卫生行政部门组织实施。农村生活垃圾清理由乡（镇）政府组织</w:t>
      </w:r>
      <w:r>
        <w:rPr>
          <w:rFonts w:ascii="SimSun" w:hAnsi="SimSun" w:eastAsia="SimSun" w:cs="SimSun"/>
          <w:sz w:val="24"/>
          <w:szCs w:val="24"/>
          <w:b/>
          <w:bCs/>
          <w:spacing w:val="-4"/>
        </w:rPr>
        <w:t>实施，环保部门负责监督。农村建筑物清理由乡（镇）政府组织实施。库底清理</w:t>
      </w:r>
      <w:r>
        <w:rPr>
          <w:rFonts w:ascii="SimSun" w:hAnsi="SimSun" w:eastAsia="SimSun" w:cs="SimSun"/>
          <w:sz w:val="24"/>
          <w:szCs w:val="24"/>
          <w:b/>
          <w:bCs/>
          <w:spacing w:val="-5"/>
        </w:rPr>
        <w:t>过程中</w:t>
      </w:r>
      <w:r>
        <w:rPr>
          <w:rFonts w:ascii="SimSun" w:hAnsi="SimSun" w:eastAsia="SimSun" w:cs="SimSun"/>
          <w:sz w:val="24"/>
          <w:szCs w:val="24"/>
          <w:b/>
          <w:bCs/>
          <w:spacing w:val="-2"/>
        </w:rPr>
        <w:t>要符合劳动、安全、卫生的相关要求，应严格遵守相关法律法规。</w:t>
      </w:r>
    </w:p>
    <w:p>
      <w:pPr>
        <w:ind w:left="10" w:right="80" w:firstLine="474"/>
        <w:spacing w:line="386" w:lineRule="auto"/>
        <w:rPr>
          <w:rFonts w:ascii="SimSun" w:hAnsi="SimSun" w:eastAsia="SimSun" w:cs="SimSun"/>
          <w:sz w:val="24"/>
          <w:szCs w:val="24"/>
        </w:rPr>
      </w:pPr>
      <w:r>
        <w:rPr>
          <w:rFonts w:ascii="SimSun" w:hAnsi="SimSun" w:eastAsia="SimSun" w:cs="SimSun"/>
          <w:sz w:val="24"/>
          <w:szCs w:val="24"/>
          <w:b/>
          <w:bCs/>
          <w:spacing w:val="-4"/>
        </w:rPr>
        <w:t>水库管理部门要建立库底清理档案，记载清理项目、清理过程、</w:t>
      </w:r>
      <w:r>
        <w:rPr>
          <w:rFonts w:ascii="SimSun" w:hAnsi="SimSun" w:eastAsia="SimSun" w:cs="SimSun"/>
          <w:sz w:val="24"/>
          <w:szCs w:val="24"/>
          <w:b/>
          <w:bCs/>
          <w:spacing w:val="-5"/>
        </w:rPr>
        <w:t>清理责任人和验收</w:t>
      </w:r>
      <w:r>
        <w:rPr>
          <w:rFonts w:ascii="SimSun" w:hAnsi="SimSun" w:eastAsia="SimSun" w:cs="SimSun"/>
          <w:sz w:val="24"/>
          <w:szCs w:val="24"/>
          <w:b/>
          <w:bCs/>
          <w:spacing w:val="-4"/>
        </w:rPr>
        <w:t>责任人。为了保证清库质量，必须组织库底清理验收，通</w:t>
      </w:r>
      <w:r>
        <w:rPr>
          <w:rFonts w:ascii="SimSun" w:hAnsi="SimSun" w:eastAsia="SimSun" w:cs="SimSun"/>
          <w:sz w:val="24"/>
          <w:szCs w:val="24"/>
          <w:b/>
          <w:bCs/>
          <w:spacing w:val="-5"/>
        </w:rPr>
        <w:t>过清库验收，杜绝留下未清理</w:t>
      </w:r>
    </w:p>
    <w:p>
      <w:pPr>
        <w:spacing w:line="386" w:lineRule="auto"/>
        <w:sectPr>
          <w:footerReference w:type="default" r:id="rId607"/>
          <w:pgSz w:w="11906" w:h="16839"/>
          <w:pgMar w:top="400" w:right="1337" w:bottom="1152" w:left="1423"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3" w:right="18" w:firstLine="16"/>
        <w:spacing w:before="78" w:line="384" w:lineRule="auto"/>
        <w:jc w:val="both"/>
        <w:rPr>
          <w:rFonts w:ascii="SimSun" w:hAnsi="SimSun" w:eastAsia="SimSun" w:cs="SimSun"/>
          <w:sz w:val="24"/>
          <w:szCs w:val="24"/>
        </w:rPr>
      </w:pPr>
      <w:r>
        <w:rPr>
          <w:rFonts w:ascii="SimSun" w:hAnsi="SimSun" w:eastAsia="SimSun" w:cs="SimSun"/>
          <w:sz w:val="24"/>
          <w:szCs w:val="24"/>
          <w:b/>
          <w:bCs/>
          <w:spacing w:val="-5"/>
        </w:rPr>
        <w:t>的隐患。验收分为自验和终验。</w:t>
      </w:r>
      <w:r>
        <w:rPr>
          <w:rFonts w:ascii="SimSun" w:hAnsi="SimSun" w:eastAsia="SimSun" w:cs="SimSun"/>
          <w:sz w:val="24"/>
          <w:szCs w:val="24"/>
          <w:spacing w:val="-71"/>
        </w:rPr>
        <w:t xml:space="preserve"> </w:t>
      </w:r>
      <w:r>
        <w:rPr>
          <w:rFonts w:ascii="SimSun" w:hAnsi="SimSun" w:eastAsia="SimSun" w:cs="SimSun"/>
          <w:sz w:val="24"/>
          <w:szCs w:val="24"/>
          <w:b/>
          <w:bCs/>
          <w:spacing w:val="-5"/>
        </w:rPr>
        <w:t>自验由地方人民政府组织，对已实施</w:t>
      </w:r>
      <w:r>
        <w:rPr>
          <w:rFonts w:ascii="SimSun" w:hAnsi="SimSun" w:eastAsia="SimSun" w:cs="SimSun"/>
          <w:sz w:val="24"/>
          <w:szCs w:val="24"/>
          <w:b/>
          <w:bCs/>
          <w:spacing w:val="-6"/>
        </w:rPr>
        <w:t>清理的全部项目，</w:t>
      </w:r>
      <w:r>
        <w:rPr>
          <w:rFonts w:ascii="SimSun" w:hAnsi="SimSun" w:eastAsia="SimSun" w:cs="SimSun"/>
          <w:sz w:val="24"/>
          <w:szCs w:val="24"/>
          <w:b/>
          <w:bCs/>
          <w:spacing w:val="-4"/>
        </w:rPr>
        <w:t>分组到现场逐项验收，编写库底清理验收报告。终验由政府主管部门和建</w:t>
      </w:r>
      <w:r>
        <w:rPr>
          <w:rFonts w:ascii="SimSun" w:hAnsi="SimSun" w:eastAsia="SimSun" w:cs="SimSun"/>
          <w:sz w:val="24"/>
          <w:szCs w:val="24"/>
          <w:b/>
          <w:bCs/>
          <w:spacing w:val="-5"/>
        </w:rPr>
        <w:t>设管理单位负</w:t>
      </w:r>
      <w:r>
        <w:rPr>
          <w:rFonts w:ascii="SimSun" w:hAnsi="SimSun" w:eastAsia="SimSun" w:cs="SimSun"/>
          <w:sz w:val="24"/>
          <w:szCs w:val="24"/>
          <w:b/>
          <w:bCs/>
          <w:spacing w:val="-4"/>
        </w:rPr>
        <w:t>责组织库底清理验收委员会，按照水库库底清理的技术要求及有关规定，</w:t>
      </w:r>
      <w:r>
        <w:rPr>
          <w:rFonts w:ascii="SimSun" w:hAnsi="SimSun" w:eastAsia="SimSun" w:cs="SimSun"/>
          <w:sz w:val="24"/>
          <w:szCs w:val="24"/>
          <w:b/>
          <w:bCs/>
          <w:spacing w:val="-5"/>
        </w:rPr>
        <w:t>对库底清理结</w:t>
      </w:r>
      <w:r>
        <w:rPr>
          <w:rFonts w:ascii="SimSun" w:hAnsi="SimSun" w:eastAsia="SimSun" w:cs="SimSun"/>
          <w:sz w:val="24"/>
          <w:szCs w:val="24"/>
          <w:b/>
          <w:bCs/>
          <w:spacing w:val="-2"/>
        </w:rPr>
        <w:t>果进行全面的验收，编制终验报告。经验收委员会验收合格后，方能蓄</w:t>
      </w:r>
      <w:r>
        <w:rPr>
          <w:rFonts w:ascii="SimSun" w:hAnsi="SimSun" w:eastAsia="SimSun" w:cs="SimSun"/>
          <w:sz w:val="24"/>
          <w:szCs w:val="24"/>
          <w:b/>
          <w:bCs/>
          <w:spacing w:val="-3"/>
        </w:rPr>
        <w:t>水。</w:t>
      </w:r>
    </w:p>
    <w:p>
      <w:pPr>
        <w:ind w:right="44" w:firstLine="482"/>
        <w:spacing w:before="2" w:line="384" w:lineRule="auto"/>
        <w:jc w:val="both"/>
        <w:rPr>
          <w:rFonts w:ascii="SimSun" w:hAnsi="SimSun" w:eastAsia="SimSun" w:cs="SimSun"/>
          <w:sz w:val="24"/>
          <w:szCs w:val="24"/>
        </w:rPr>
      </w:pPr>
      <w:r>
        <w:rPr>
          <w:rFonts w:ascii="SimSun" w:hAnsi="SimSun" w:eastAsia="SimSun" w:cs="SimSun"/>
          <w:sz w:val="24"/>
          <w:szCs w:val="24"/>
          <w:b/>
          <w:bCs/>
          <w:spacing w:val="-4"/>
        </w:rPr>
        <w:t>从清库的管理规定、实施措施、组织方式、验收办法等可</w:t>
      </w:r>
      <w:r>
        <w:rPr>
          <w:rFonts w:ascii="SimSun" w:hAnsi="SimSun" w:eastAsia="SimSun" w:cs="SimSun"/>
          <w:sz w:val="24"/>
          <w:szCs w:val="24"/>
          <w:b/>
          <w:bCs/>
          <w:spacing w:val="-5"/>
        </w:rPr>
        <w:t>以看出，只要按规定实施</w:t>
      </w:r>
      <w:r>
        <w:rPr>
          <w:rFonts w:ascii="SimSun" w:hAnsi="SimSun" w:eastAsia="SimSun" w:cs="SimSun"/>
          <w:sz w:val="24"/>
          <w:szCs w:val="24"/>
          <w:b/>
          <w:bCs/>
          <w:spacing w:val="-4"/>
        </w:rPr>
        <w:t>清库，淹没区内原有污染物质都会得到较为彻底清除和处置，蓄水后其对水质影</w:t>
      </w:r>
      <w:r>
        <w:rPr>
          <w:rFonts w:ascii="SimSun" w:hAnsi="SimSun" w:eastAsia="SimSun" w:cs="SimSun"/>
          <w:sz w:val="24"/>
          <w:szCs w:val="24"/>
          <w:b/>
          <w:bCs/>
          <w:spacing w:val="-5"/>
        </w:rPr>
        <w:t>响将较</w:t>
      </w:r>
      <w:r>
        <w:rPr>
          <w:rFonts w:ascii="SimSun" w:hAnsi="SimSun" w:eastAsia="SimSun" w:cs="SimSun"/>
          <w:sz w:val="24"/>
          <w:szCs w:val="24"/>
          <w:b/>
          <w:bCs/>
          <w:spacing w:val="-3"/>
        </w:rPr>
        <w:t>小，对水质造成较大污染可能性是很小。</w:t>
      </w:r>
    </w:p>
    <w:p>
      <w:pPr>
        <w:ind w:left="492"/>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）公路交通事故污染防范措施</w:t>
      </w:r>
    </w:p>
    <w:p>
      <w:pPr>
        <w:ind w:left="480"/>
        <w:spacing w:before="216" w:line="217" w:lineRule="auto"/>
        <w:rPr>
          <w:rFonts w:ascii="SimSun" w:hAnsi="SimSun" w:eastAsia="SimSun" w:cs="SimSun"/>
          <w:sz w:val="24"/>
          <w:szCs w:val="24"/>
        </w:rPr>
      </w:pPr>
      <w:r>
        <w:rPr>
          <w:rFonts w:ascii="SimSun" w:hAnsi="SimSun" w:eastAsia="SimSun" w:cs="SimSun"/>
          <w:sz w:val="24"/>
          <w:szCs w:val="24"/>
          <w:b/>
          <w:bCs/>
          <w:spacing w:val="-3"/>
        </w:rPr>
        <w:t>①</w:t>
      </w:r>
      <w:r>
        <w:rPr>
          <w:rFonts w:ascii="SimSun" w:hAnsi="SimSun" w:eastAsia="SimSun" w:cs="SimSun"/>
          <w:sz w:val="24"/>
          <w:szCs w:val="24"/>
          <w:spacing w:val="-3"/>
        </w:rPr>
        <w:t xml:space="preserve"> </w:t>
      </w:r>
      <w:r>
        <w:rPr>
          <w:rFonts w:ascii="SimSun" w:hAnsi="SimSun" w:eastAsia="SimSun" w:cs="SimSun"/>
          <w:sz w:val="24"/>
          <w:szCs w:val="24"/>
          <w:b/>
          <w:bCs/>
          <w:spacing w:val="-3"/>
        </w:rPr>
        <w:t>落实水质监测措施，建立保障措施</w:t>
      </w:r>
    </w:p>
    <w:p>
      <w:pPr>
        <w:ind w:right="44" w:firstLine="483"/>
        <w:spacing w:before="219" w:line="384" w:lineRule="auto"/>
        <w:rPr>
          <w:rFonts w:ascii="SimSun" w:hAnsi="SimSun" w:eastAsia="SimSun" w:cs="SimSun"/>
          <w:sz w:val="24"/>
          <w:szCs w:val="24"/>
        </w:rPr>
      </w:pPr>
      <w:r>
        <w:rPr>
          <w:rFonts w:ascii="SimSun" w:hAnsi="SimSun" w:eastAsia="SimSun" w:cs="SimSun"/>
          <w:sz w:val="24"/>
          <w:szCs w:val="24"/>
          <w:b/>
          <w:bCs/>
          <w:spacing w:val="-4"/>
        </w:rPr>
        <w:t>鉴于修建后的大河坝引水口上游有共玉高速穿越，是青海省南</w:t>
      </w:r>
      <w:r>
        <w:rPr>
          <w:rFonts w:ascii="SimSun" w:hAnsi="SimSun" w:eastAsia="SimSun" w:cs="SimSun"/>
          <w:sz w:val="24"/>
          <w:szCs w:val="24"/>
          <w:b/>
          <w:bCs/>
          <w:spacing w:val="-5"/>
        </w:rPr>
        <w:t>部区域重要的交通要</w:t>
      </w:r>
      <w:r>
        <w:rPr>
          <w:rFonts w:ascii="SimSun" w:hAnsi="SimSun" w:eastAsia="SimSun" w:cs="SimSun"/>
          <w:sz w:val="24"/>
          <w:szCs w:val="24"/>
          <w:b/>
          <w:bCs/>
          <w:spacing w:val="-2"/>
        </w:rPr>
        <w:t>道，环境风险较大。需要在水库每个穿库高速下游</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50m </w:t>
      </w:r>
      <w:r>
        <w:rPr>
          <w:rFonts w:ascii="SimSun" w:hAnsi="SimSun" w:eastAsia="SimSun" w:cs="SimSun"/>
          <w:sz w:val="24"/>
          <w:szCs w:val="24"/>
          <w:b/>
          <w:bCs/>
          <w:spacing w:val="-2"/>
        </w:rPr>
        <w:t>设置水质自动检测设备，高速</w:t>
      </w:r>
      <w:r>
        <w:rPr>
          <w:rFonts w:ascii="SimSun" w:hAnsi="SimSun" w:eastAsia="SimSun" w:cs="SimSun"/>
          <w:sz w:val="24"/>
          <w:szCs w:val="24"/>
          <w:b/>
          <w:bCs/>
          <w:spacing w:val="-4"/>
        </w:rPr>
        <w:t>运输酸液、城液、毒性液体、有机溶剂、油类、农药、化肥以及其他可能污染水源</w:t>
      </w:r>
      <w:r>
        <w:rPr>
          <w:rFonts w:ascii="SimSun" w:hAnsi="SimSun" w:eastAsia="SimSun" w:cs="SimSun"/>
          <w:sz w:val="24"/>
          <w:szCs w:val="24"/>
          <w:b/>
          <w:bCs/>
          <w:spacing w:val="-5"/>
        </w:rPr>
        <w:t>的物</w:t>
      </w:r>
      <w:r>
        <w:rPr>
          <w:rFonts w:ascii="SimSun" w:hAnsi="SimSun" w:eastAsia="SimSun" w:cs="SimSun"/>
          <w:sz w:val="24"/>
          <w:szCs w:val="24"/>
          <w:b/>
          <w:bCs/>
          <w:spacing w:val="-2"/>
        </w:rPr>
        <w:t>质，必须采取防溢、防渗、防漏措施和事故应急措施。</w:t>
      </w:r>
    </w:p>
    <w:p>
      <w:pPr>
        <w:ind w:right="44" w:firstLine="480"/>
        <w:spacing w:before="2" w:line="384" w:lineRule="auto"/>
        <w:jc w:val="both"/>
        <w:rPr>
          <w:rFonts w:ascii="SimSun" w:hAnsi="SimSun" w:eastAsia="SimSun" w:cs="SimSun"/>
          <w:sz w:val="24"/>
          <w:szCs w:val="24"/>
        </w:rPr>
      </w:pPr>
      <w:r>
        <w:rPr>
          <w:rFonts w:ascii="SimSun" w:hAnsi="SimSun" w:eastAsia="SimSun" w:cs="SimSun"/>
          <w:sz w:val="24"/>
          <w:szCs w:val="24"/>
          <w:b/>
          <w:bCs/>
          <w:spacing w:val="-4"/>
        </w:rPr>
        <w:t>有关公路管理部门应加强桥梁段附近的交通管理，尤其在雨雪灾害</w:t>
      </w:r>
      <w:r>
        <w:rPr>
          <w:rFonts w:ascii="SimSun" w:hAnsi="SimSun" w:eastAsia="SimSun" w:cs="SimSun"/>
          <w:sz w:val="24"/>
          <w:szCs w:val="24"/>
          <w:b/>
          <w:bCs/>
          <w:spacing w:val="-5"/>
        </w:rPr>
        <w:t>天气等事故易发</w:t>
      </w:r>
      <w:r>
        <w:rPr>
          <w:rFonts w:ascii="SimSun" w:hAnsi="SimSun" w:eastAsia="SimSun" w:cs="SimSun"/>
          <w:sz w:val="24"/>
          <w:szCs w:val="24"/>
          <w:b/>
          <w:bCs/>
          <w:spacing w:val="-4"/>
        </w:rPr>
        <w:t>状态下，加强巡检和管理，减少发生事故几率；地方政府应加强道路运输安全管</w:t>
      </w:r>
      <w:r>
        <w:rPr>
          <w:rFonts w:ascii="SimSun" w:hAnsi="SimSun" w:eastAsia="SimSun" w:cs="SimSun"/>
          <w:sz w:val="24"/>
          <w:szCs w:val="24"/>
          <w:b/>
          <w:bCs/>
          <w:spacing w:val="-5"/>
        </w:rPr>
        <w:t>理，尤</w:t>
      </w:r>
      <w:r>
        <w:rPr>
          <w:rFonts w:ascii="SimSun" w:hAnsi="SimSun" w:eastAsia="SimSun" w:cs="SimSun"/>
          <w:sz w:val="24"/>
          <w:szCs w:val="24"/>
          <w:b/>
          <w:bCs/>
          <w:spacing w:val="-2"/>
        </w:rPr>
        <w:t>其是危险运输品的运输安全管理，严格禁止危险运输品的无照、超载等违规运输。</w:t>
      </w:r>
    </w:p>
    <w:p>
      <w:pPr>
        <w:ind w:left="479"/>
        <w:spacing w:line="217" w:lineRule="auto"/>
        <w:rPr>
          <w:rFonts w:ascii="SimSun" w:hAnsi="SimSun" w:eastAsia="SimSun" w:cs="SimSun"/>
          <w:sz w:val="24"/>
          <w:szCs w:val="24"/>
        </w:rPr>
      </w:pPr>
      <w:r>
        <w:rPr>
          <w:rFonts w:ascii="SimSun" w:hAnsi="SimSun" w:eastAsia="SimSun" w:cs="SimSun"/>
          <w:sz w:val="24"/>
          <w:szCs w:val="24"/>
          <w:b/>
          <w:bCs/>
          <w:spacing w:val="-3"/>
        </w:rPr>
        <w:t>②</w:t>
      </w:r>
      <w:r>
        <w:rPr>
          <w:rFonts w:ascii="SimSun" w:hAnsi="SimSun" w:eastAsia="SimSun" w:cs="SimSun"/>
          <w:sz w:val="24"/>
          <w:szCs w:val="24"/>
          <w:spacing w:val="-3"/>
        </w:rPr>
        <w:t xml:space="preserve"> </w:t>
      </w:r>
      <w:r>
        <w:rPr>
          <w:rFonts w:ascii="SimSun" w:hAnsi="SimSun" w:eastAsia="SimSun" w:cs="SimSun"/>
          <w:sz w:val="24"/>
          <w:szCs w:val="24"/>
          <w:b/>
          <w:bCs/>
          <w:spacing w:val="-3"/>
        </w:rPr>
        <w:t>强化管理，降低污染风险</w:t>
      </w:r>
    </w:p>
    <w:p>
      <w:pPr>
        <w:ind w:left="1" w:right="44" w:firstLine="481"/>
        <w:spacing w:before="218" w:line="385" w:lineRule="auto"/>
        <w:rPr>
          <w:rFonts w:ascii="SimSun" w:hAnsi="SimSun" w:eastAsia="SimSun" w:cs="SimSun"/>
          <w:sz w:val="24"/>
          <w:szCs w:val="24"/>
        </w:rPr>
      </w:pPr>
      <w:r>
        <w:rPr>
          <w:rFonts w:ascii="SimSun" w:hAnsi="SimSun" w:eastAsia="SimSun" w:cs="SimSun"/>
          <w:sz w:val="24"/>
          <w:szCs w:val="24"/>
          <w:b/>
          <w:bCs/>
          <w:spacing w:val="-4"/>
        </w:rPr>
        <w:t>建议地方政府加强交通、环境保护、水行政等主管部门的协调工</w:t>
      </w:r>
      <w:r>
        <w:rPr>
          <w:rFonts w:ascii="SimSun" w:hAnsi="SimSun" w:eastAsia="SimSun" w:cs="SimSun"/>
          <w:sz w:val="24"/>
          <w:szCs w:val="24"/>
          <w:b/>
          <w:bCs/>
          <w:spacing w:val="-5"/>
        </w:rPr>
        <w:t>作，全面实施水源</w:t>
      </w:r>
      <w:r>
        <w:rPr>
          <w:rFonts w:ascii="SimSun" w:hAnsi="SimSun" w:eastAsia="SimSun" w:cs="SimSun"/>
          <w:sz w:val="24"/>
          <w:szCs w:val="24"/>
          <w:b/>
          <w:bCs/>
          <w:spacing w:val="-4"/>
        </w:rPr>
        <w:t>保护区的交通保护措施，降低交通运输产生的环境污染事故。需严格遵守相关</w:t>
      </w:r>
      <w:r>
        <w:rPr>
          <w:rFonts w:ascii="SimSun" w:hAnsi="SimSun" w:eastAsia="SimSun" w:cs="SimSun"/>
          <w:sz w:val="24"/>
          <w:szCs w:val="24"/>
          <w:b/>
          <w:bCs/>
          <w:spacing w:val="-5"/>
        </w:rPr>
        <w:t>规定，尤</w:t>
      </w:r>
      <w:r>
        <w:rPr>
          <w:rFonts w:ascii="SimSun" w:hAnsi="SimSun" w:eastAsia="SimSun" w:cs="SimSun"/>
          <w:sz w:val="24"/>
          <w:szCs w:val="24"/>
          <w:b/>
          <w:bCs/>
          <w:spacing w:val="-2"/>
        </w:rPr>
        <w:t>其是危险运输品的运输安全管理，严格禁止危险运输品的无照、超载等违规运输。</w:t>
      </w:r>
    </w:p>
    <w:p>
      <w:pPr>
        <w:ind w:left="479"/>
        <w:spacing w:line="217" w:lineRule="auto"/>
        <w:rPr>
          <w:rFonts w:ascii="SimSun" w:hAnsi="SimSun" w:eastAsia="SimSun" w:cs="SimSun"/>
          <w:sz w:val="24"/>
          <w:szCs w:val="24"/>
        </w:rPr>
      </w:pPr>
      <w:r>
        <w:rPr>
          <w:rFonts w:ascii="SimSun" w:hAnsi="SimSun" w:eastAsia="SimSun" w:cs="SimSun"/>
          <w:sz w:val="24"/>
          <w:szCs w:val="24"/>
          <w:b/>
          <w:bCs/>
          <w:spacing w:val="-3"/>
        </w:rPr>
        <w:t>③</w:t>
      </w:r>
      <w:r>
        <w:rPr>
          <w:rFonts w:ascii="SimSun" w:hAnsi="SimSun" w:eastAsia="SimSun" w:cs="SimSun"/>
          <w:sz w:val="24"/>
          <w:szCs w:val="24"/>
          <w:spacing w:val="-3"/>
        </w:rPr>
        <w:t xml:space="preserve"> </w:t>
      </w:r>
      <w:r>
        <w:rPr>
          <w:rFonts w:ascii="SimSun" w:hAnsi="SimSun" w:eastAsia="SimSun" w:cs="SimSun"/>
          <w:sz w:val="24"/>
          <w:szCs w:val="24"/>
          <w:b/>
          <w:bCs/>
          <w:spacing w:val="-3"/>
        </w:rPr>
        <w:t>全面协调，落实相关措施职责</w:t>
      </w:r>
    </w:p>
    <w:p>
      <w:pPr>
        <w:ind w:left="483"/>
        <w:spacing w:before="216" w:line="219" w:lineRule="auto"/>
        <w:rPr>
          <w:rFonts w:ascii="SimSun" w:hAnsi="SimSun" w:eastAsia="SimSun" w:cs="SimSun"/>
          <w:sz w:val="24"/>
          <w:szCs w:val="24"/>
        </w:rPr>
      </w:pPr>
      <w:r>
        <w:rPr>
          <w:rFonts w:ascii="SimSun" w:hAnsi="SimSun" w:eastAsia="SimSun" w:cs="SimSun"/>
          <w:sz w:val="24"/>
          <w:szCs w:val="24"/>
          <w:b/>
          <w:bCs/>
          <w:spacing w:val="-2"/>
        </w:rPr>
        <w:t>为预防区域交通道路的环境污染事故，主要采取的措</w:t>
      </w:r>
      <w:r>
        <w:rPr>
          <w:rFonts w:ascii="SimSun" w:hAnsi="SimSun" w:eastAsia="SimSun" w:cs="SimSun"/>
          <w:sz w:val="24"/>
          <w:szCs w:val="24"/>
          <w:b/>
          <w:bCs/>
          <w:spacing w:val="-3"/>
        </w:rPr>
        <w:t>施如下：</w:t>
      </w:r>
    </w:p>
    <w:p>
      <w:pPr>
        <w:ind w:left="1" w:firstLine="482"/>
        <w:spacing w:before="219" w:line="385" w:lineRule="auto"/>
        <w:rPr>
          <w:rFonts w:ascii="SimSun" w:hAnsi="SimSun" w:eastAsia="SimSun" w:cs="SimSun"/>
          <w:sz w:val="24"/>
          <w:szCs w:val="24"/>
        </w:rPr>
      </w:pPr>
      <w:r>
        <w:rPr>
          <w:rFonts w:ascii="SimSun" w:hAnsi="SimSun" w:eastAsia="SimSun" w:cs="SimSun"/>
          <w:sz w:val="24"/>
          <w:szCs w:val="24"/>
          <w:b/>
          <w:bCs/>
          <w:spacing w:val="-4"/>
        </w:rPr>
        <w:t>首先，应成立地方政府应急办建立危险化学品运输联席会议制</w:t>
      </w:r>
      <w:r>
        <w:rPr>
          <w:rFonts w:ascii="SimSun" w:hAnsi="SimSun" w:eastAsia="SimSun" w:cs="SimSun"/>
          <w:sz w:val="24"/>
          <w:szCs w:val="24"/>
          <w:b/>
          <w:bCs/>
          <w:spacing w:val="-5"/>
        </w:rPr>
        <w:t>度和通报制度。组织</w:t>
      </w:r>
      <w:r>
        <w:rPr>
          <w:rFonts w:ascii="SimSun" w:hAnsi="SimSun" w:eastAsia="SimSun" w:cs="SimSun"/>
          <w:sz w:val="24"/>
          <w:szCs w:val="24"/>
          <w:b/>
          <w:bCs/>
          <w:spacing w:val="-4"/>
        </w:rPr>
        <w:t>安监、公安、消防、交通、质监、环保、卫生等有关监管部门参加的危险</w:t>
      </w:r>
      <w:r>
        <w:rPr>
          <w:rFonts w:ascii="SimSun" w:hAnsi="SimSun" w:eastAsia="SimSun" w:cs="SimSun"/>
          <w:sz w:val="24"/>
          <w:szCs w:val="24"/>
          <w:b/>
          <w:bCs/>
          <w:spacing w:val="-5"/>
        </w:rPr>
        <w:t>化学品运输联</w:t>
      </w:r>
      <w:r>
        <w:rPr>
          <w:rFonts w:ascii="SimSun" w:hAnsi="SimSun" w:eastAsia="SimSun" w:cs="SimSun"/>
          <w:sz w:val="24"/>
          <w:szCs w:val="24"/>
          <w:b/>
          <w:bCs/>
          <w:spacing w:val="-4"/>
        </w:rPr>
        <w:t>席会议制度，定期通报危险化学品运输管理情况。同时，建立危险化学品道路</w:t>
      </w:r>
      <w:r>
        <w:rPr>
          <w:rFonts w:ascii="SimSun" w:hAnsi="SimSun" w:eastAsia="SimSun" w:cs="SimSun"/>
          <w:sz w:val="24"/>
          <w:szCs w:val="24"/>
          <w:b/>
          <w:bCs/>
          <w:spacing w:val="-5"/>
        </w:rPr>
        <w:t>运输通报</w:t>
      </w:r>
      <w:r>
        <w:rPr>
          <w:rFonts w:ascii="SimSun" w:hAnsi="SimSun" w:eastAsia="SimSun" w:cs="SimSun"/>
          <w:sz w:val="24"/>
          <w:szCs w:val="24"/>
          <w:b/>
          <w:bCs/>
          <w:spacing w:val="-4"/>
        </w:rPr>
        <w:t>制度，危险化学品道路运输转移联单由所在地和接收地的公安部门核准后，将</w:t>
      </w:r>
      <w:r>
        <w:rPr>
          <w:rFonts w:ascii="SimSun" w:hAnsi="SimSun" w:eastAsia="SimSun" w:cs="SimSun"/>
          <w:sz w:val="24"/>
          <w:szCs w:val="24"/>
          <w:b/>
          <w:bCs/>
          <w:spacing w:val="-5"/>
        </w:rPr>
        <w:t>道路运输</w:t>
      </w:r>
      <w:r>
        <w:rPr>
          <w:rFonts w:ascii="SimSun" w:hAnsi="SimSun" w:eastAsia="SimSun" w:cs="SimSun"/>
          <w:sz w:val="24"/>
          <w:szCs w:val="24"/>
          <w:b/>
          <w:bCs/>
          <w:spacing w:val="-4"/>
        </w:rPr>
        <w:t>转移联单连同详细路线图和运行时间表，移送安监、交通运管、环保部门等有</w:t>
      </w:r>
      <w:r>
        <w:rPr>
          <w:rFonts w:ascii="SimSun" w:hAnsi="SimSun" w:eastAsia="SimSun" w:cs="SimSun"/>
          <w:sz w:val="24"/>
          <w:szCs w:val="24"/>
          <w:b/>
          <w:bCs/>
          <w:spacing w:val="-5"/>
        </w:rPr>
        <w:t>关部门采</w:t>
      </w:r>
      <w:r>
        <w:rPr>
          <w:rFonts w:ascii="SimSun" w:hAnsi="SimSun" w:eastAsia="SimSun" w:cs="SimSun"/>
          <w:sz w:val="24"/>
          <w:szCs w:val="24"/>
          <w:b/>
          <w:bCs/>
          <w:spacing w:val="-3"/>
        </w:rPr>
        <w:t>取必要的防范应对措施。其次，加强职责部门的监管职责，有效预防危化品运输事故。</w:t>
      </w:r>
    </w:p>
    <w:p>
      <w:pPr>
        <w:spacing w:line="385" w:lineRule="auto"/>
        <w:sectPr>
          <w:footerReference w:type="default" r:id="rId608"/>
          <w:pgSz w:w="11906" w:h="16839"/>
          <w:pgMar w:top="400" w:right="1373" w:bottom="1152" w:left="1424" w:header="0" w:footer="987" w:gutter="0"/>
        </w:sectPr>
        <w:rPr>
          <w:rFonts w:ascii="SimSun" w:hAnsi="SimSun" w:eastAsia="SimSun" w:cs="SimSun"/>
          <w:sz w:val="24"/>
          <w:szCs w:val="24"/>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ind w:left="1" w:firstLine="3"/>
        <w:spacing w:before="78" w:line="385" w:lineRule="auto"/>
        <w:jc w:val="both"/>
        <w:rPr>
          <w:rFonts w:ascii="SimSun" w:hAnsi="SimSun" w:eastAsia="SimSun" w:cs="SimSun"/>
          <w:sz w:val="24"/>
          <w:szCs w:val="24"/>
        </w:rPr>
      </w:pPr>
      <w:r>
        <w:rPr>
          <w:rFonts w:ascii="SimSun" w:hAnsi="SimSun" w:eastAsia="SimSun" w:cs="SimSun"/>
          <w:sz w:val="24"/>
          <w:szCs w:val="24"/>
          <w:b/>
          <w:bCs/>
          <w:spacing w:val="-4"/>
        </w:rPr>
        <w:t>一是公安交警部门要严把危险化学品运输车辆的新车上户关和车辆年检审</w:t>
      </w:r>
      <w:r>
        <w:rPr>
          <w:rFonts w:ascii="SimSun" w:hAnsi="SimSun" w:eastAsia="SimSun" w:cs="SimSun"/>
          <w:sz w:val="24"/>
          <w:szCs w:val="24"/>
          <w:b/>
          <w:bCs/>
          <w:spacing w:val="-5"/>
        </w:rPr>
        <w:t>验关，严禁不</w:t>
      </w:r>
      <w:r>
        <w:rPr>
          <w:rFonts w:ascii="SimSun" w:hAnsi="SimSun" w:eastAsia="SimSun" w:cs="SimSun"/>
          <w:sz w:val="24"/>
          <w:szCs w:val="24"/>
          <w:b/>
          <w:bCs/>
          <w:spacing w:val="-2"/>
        </w:rPr>
        <w:t>合格车辆非法上路；二是质量监督部门要严把槽罐容器检验关。对于槽罐车的载质量、</w:t>
      </w:r>
      <w:r>
        <w:rPr>
          <w:rFonts w:ascii="SimSun" w:hAnsi="SimSun" w:eastAsia="SimSun" w:cs="SimSun"/>
          <w:sz w:val="24"/>
          <w:szCs w:val="24"/>
          <w:b/>
          <w:bCs/>
          <w:spacing w:val="-4"/>
        </w:rPr>
        <w:t>容积和外形尺寸按介质实际密度进行核定，坚决杜绝</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大罐小标</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私自改装行为；三是交</w:t>
      </w:r>
      <w:r>
        <w:rPr>
          <w:rFonts w:ascii="SimSun" w:hAnsi="SimSun" w:eastAsia="SimSun" w:cs="SimSun"/>
          <w:sz w:val="24"/>
          <w:szCs w:val="24"/>
          <w:b/>
          <w:bCs/>
          <w:spacing w:val="-4"/>
        </w:rPr>
        <w:t>通运管部门要严把运输市场准入关，进一步强化运输危险化学品企业责任，加强</w:t>
      </w:r>
      <w:r>
        <w:rPr>
          <w:rFonts w:ascii="SimSun" w:hAnsi="SimSun" w:eastAsia="SimSun" w:cs="SimSun"/>
          <w:sz w:val="24"/>
          <w:szCs w:val="24"/>
          <w:b/>
          <w:bCs/>
          <w:spacing w:val="-5"/>
        </w:rPr>
        <w:t>对挂靠</w:t>
      </w:r>
      <w:r>
        <w:rPr>
          <w:rFonts w:ascii="SimSun" w:hAnsi="SimSun" w:eastAsia="SimSun" w:cs="SimSun"/>
          <w:sz w:val="24"/>
          <w:szCs w:val="24"/>
          <w:b/>
          <w:bCs/>
          <w:spacing w:val="-4"/>
        </w:rPr>
        <w:t>经营行为的管理。第三，交通部门在上游主要河流和人口稠密区的公路设置危险</w:t>
      </w:r>
      <w:r>
        <w:rPr>
          <w:rFonts w:ascii="SimSun" w:hAnsi="SimSun" w:eastAsia="SimSun" w:cs="SimSun"/>
          <w:sz w:val="24"/>
          <w:szCs w:val="24"/>
          <w:b/>
          <w:bCs/>
          <w:spacing w:val="-5"/>
        </w:rPr>
        <w:t>化学品</w:t>
      </w:r>
      <w:r>
        <w:rPr>
          <w:rFonts w:ascii="SimSun" w:hAnsi="SimSun" w:eastAsia="SimSun" w:cs="SimSun"/>
          <w:sz w:val="24"/>
          <w:szCs w:val="24"/>
          <w:b/>
          <w:bCs/>
          <w:spacing w:val="-8"/>
        </w:rPr>
        <w:t>运输车辆警示标志，通过的涉危车辆应由交警部门对通过时间、路线、承运的</w:t>
      </w:r>
      <w:r>
        <w:rPr>
          <w:rFonts w:ascii="SimSun" w:hAnsi="SimSun" w:eastAsia="SimSun" w:cs="SimSun"/>
          <w:sz w:val="24"/>
          <w:szCs w:val="24"/>
          <w:b/>
          <w:bCs/>
          <w:spacing w:val="-9"/>
        </w:rPr>
        <w:t>危险货物、</w:t>
      </w:r>
      <w:r>
        <w:rPr>
          <w:rFonts w:ascii="SimSun" w:hAnsi="SimSun" w:eastAsia="SimSun" w:cs="SimSun"/>
          <w:sz w:val="24"/>
          <w:szCs w:val="24"/>
          <w:b/>
          <w:bCs/>
          <w:spacing w:val="-4"/>
        </w:rPr>
        <w:t>重量等进行审批，并由交警部门通报沿线安监、公安、消防、环保等相关部门做</w:t>
      </w:r>
      <w:r>
        <w:rPr>
          <w:rFonts w:ascii="SimSun" w:hAnsi="SimSun" w:eastAsia="SimSun" w:cs="SimSun"/>
          <w:sz w:val="24"/>
          <w:szCs w:val="24"/>
          <w:b/>
          <w:bCs/>
          <w:spacing w:val="-5"/>
        </w:rPr>
        <w:t>好应对</w:t>
      </w:r>
      <w:r>
        <w:rPr>
          <w:rFonts w:ascii="SimSun" w:hAnsi="SimSun" w:eastAsia="SimSun" w:cs="SimSun"/>
          <w:sz w:val="24"/>
          <w:szCs w:val="24"/>
          <w:b/>
          <w:bCs/>
          <w:spacing w:val="-6"/>
        </w:rPr>
        <w:t>工作。</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7.5.2.5  </w:t>
      </w:r>
      <w:r>
        <w:rPr>
          <w:rFonts w:ascii="SimHei" w:hAnsi="SimHei" w:eastAsia="SimHei" w:cs="SimHei"/>
          <w:sz w:val="24"/>
          <w:szCs w:val="24"/>
          <w:b/>
          <w:bCs/>
          <w:spacing w:val="-2"/>
        </w:rPr>
        <w:t>废污水风险防范措施</w:t>
      </w:r>
    </w:p>
    <w:p>
      <w:pPr>
        <w:ind w:left="3" w:right="80" w:firstLine="477"/>
        <w:spacing w:before="210" w:line="385" w:lineRule="auto"/>
        <w:jc w:val="both"/>
        <w:rPr>
          <w:rFonts w:ascii="SimSun" w:hAnsi="SimSun" w:eastAsia="SimSun" w:cs="SimSun"/>
          <w:sz w:val="24"/>
          <w:szCs w:val="24"/>
        </w:rPr>
      </w:pPr>
      <w:r>
        <w:rPr>
          <w:rFonts w:ascii="SimSun" w:hAnsi="SimSun" w:eastAsia="SimSun" w:cs="SimSun"/>
          <w:sz w:val="24"/>
          <w:szCs w:val="24"/>
          <w:b/>
          <w:bCs/>
          <w:spacing w:val="-4"/>
        </w:rPr>
        <w:t>对生产废水处理系统进行有效地管理，可最大程度地避免事故的发生及</w:t>
      </w:r>
      <w:r>
        <w:rPr>
          <w:rFonts w:ascii="SimSun" w:hAnsi="SimSun" w:eastAsia="SimSun" w:cs="SimSun"/>
          <w:sz w:val="24"/>
          <w:szCs w:val="24"/>
          <w:b/>
          <w:bCs/>
          <w:spacing w:val="-5"/>
        </w:rPr>
        <w:t>可能带来的</w:t>
      </w:r>
      <w:r>
        <w:rPr>
          <w:rFonts w:ascii="SimSun" w:hAnsi="SimSun" w:eastAsia="SimSun" w:cs="SimSun"/>
          <w:sz w:val="24"/>
          <w:szCs w:val="24"/>
          <w:b/>
          <w:bCs/>
          <w:spacing w:val="-4"/>
        </w:rPr>
        <w:t>各种不利影响。为保证废水处理系统各设施正常稳定运行，操作人员应</w:t>
      </w:r>
      <w:r>
        <w:rPr>
          <w:rFonts w:ascii="SimSun" w:hAnsi="SimSun" w:eastAsia="SimSun" w:cs="SimSun"/>
          <w:sz w:val="24"/>
          <w:szCs w:val="24"/>
          <w:b/>
          <w:bCs/>
          <w:spacing w:val="-5"/>
        </w:rPr>
        <w:t>严格按照操作技</w:t>
      </w:r>
      <w:r>
        <w:rPr>
          <w:rFonts w:ascii="SimSun" w:hAnsi="SimSun" w:eastAsia="SimSun" w:cs="SimSun"/>
          <w:sz w:val="24"/>
          <w:szCs w:val="24"/>
          <w:b/>
          <w:bCs/>
          <w:spacing w:val="-3"/>
        </w:rPr>
        <w:t>术规程，进行正确的操作和定期的维护。</w:t>
      </w:r>
    </w:p>
    <w:p>
      <w:pPr>
        <w:ind w:left="6" w:right="121" w:firstLine="481"/>
        <w:spacing w:before="1" w:line="301" w:lineRule="auto"/>
        <w:rPr>
          <w:rFonts w:ascii="SimSun" w:hAnsi="SimSun" w:eastAsia="SimSun" w:cs="SimSun"/>
          <w:sz w:val="24"/>
          <w:szCs w:val="24"/>
        </w:rPr>
      </w:pP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）按照</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三同时</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要求，为保证废水处理系统的有效运行，建设单位应把废水处理</w:t>
      </w:r>
      <w:r>
        <w:rPr>
          <w:rFonts w:ascii="SimSun" w:hAnsi="SimSun" w:eastAsia="SimSun" w:cs="SimSun"/>
          <w:sz w:val="24"/>
          <w:szCs w:val="24"/>
          <w:b/>
          <w:bCs/>
          <w:spacing w:val="-2"/>
        </w:rPr>
        <w:t>系统的建设与有效运行作为合同的条款之一纳入工</w:t>
      </w:r>
      <w:r>
        <w:rPr>
          <w:rFonts w:ascii="SimSun" w:hAnsi="SimSun" w:eastAsia="SimSun" w:cs="SimSun"/>
          <w:sz w:val="24"/>
          <w:szCs w:val="24"/>
          <w:b/>
          <w:bCs/>
          <w:spacing w:val="-3"/>
        </w:rPr>
        <w:t>程承包合同。</w:t>
      </w:r>
    </w:p>
    <w:p>
      <w:pPr>
        <w:ind w:left="6" w:right="121" w:firstLine="471"/>
        <w:spacing w:before="217" w:line="301"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）环境监理单位应定期对废水处理系统的管理运行进行监督检查，及时掌握废水</w:t>
      </w:r>
      <w:r>
        <w:rPr>
          <w:rFonts w:ascii="SimSun" w:hAnsi="SimSun" w:eastAsia="SimSun" w:cs="SimSun"/>
          <w:sz w:val="24"/>
          <w:szCs w:val="24"/>
          <w:b/>
          <w:bCs/>
          <w:spacing w:val="-2"/>
        </w:rPr>
        <w:t>处理系统的运行情况，对不良情况提出口头或书面</w:t>
      </w:r>
      <w:r>
        <w:rPr>
          <w:rFonts w:ascii="SimSun" w:hAnsi="SimSun" w:eastAsia="SimSun" w:cs="SimSun"/>
          <w:sz w:val="24"/>
          <w:szCs w:val="24"/>
          <w:b/>
          <w:bCs/>
          <w:spacing w:val="-3"/>
        </w:rPr>
        <w:t>的整改意见。</w:t>
      </w:r>
    </w:p>
    <w:p>
      <w:pPr>
        <w:ind w:right="121" w:firstLine="475"/>
        <w:spacing w:before="214" w:line="303"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）组织废水处理站的管理维护人员在上岗前接受专项技术操作培训，以保证各项</w:t>
      </w:r>
      <w:r>
        <w:rPr>
          <w:rFonts w:ascii="SimSun" w:hAnsi="SimSun" w:eastAsia="SimSun" w:cs="SimSun"/>
          <w:sz w:val="24"/>
          <w:szCs w:val="24"/>
          <w:b/>
          <w:bCs/>
          <w:spacing w:val="-3"/>
        </w:rPr>
        <w:t>废水处理设施的良好运行。</w:t>
      </w:r>
    </w:p>
    <w:p>
      <w:pPr>
        <w:ind w:left="14" w:right="121" w:firstLine="463"/>
        <w:spacing w:before="213" w:line="302"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）在正式运行前进行调试，确定混凝剂的最佳投加量，确保出水水质达标和运行</w:t>
      </w:r>
      <w:r>
        <w:rPr>
          <w:rFonts w:ascii="SimSun" w:hAnsi="SimSun" w:eastAsia="SimSun" w:cs="SimSun"/>
          <w:sz w:val="24"/>
          <w:szCs w:val="24"/>
          <w:b/>
          <w:bCs/>
          <w:spacing w:val="-6"/>
        </w:rPr>
        <w:t>费用的优化。</w:t>
      </w:r>
    </w:p>
    <w:p>
      <w:pPr>
        <w:ind w:left="6" w:right="121" w:firstLine="473"/>
        <w:spacing w:before="215" w:line="302" w:lineRule="auto"/>
        <w:rPr>
          <w:rFonts w:ascii="SimSun" w:hAnsi="SimSun" w:eastAsia="SimSun" w:cs="SimSun"/>
          <w:sz w:val="24"/>
          <w:szCs w:val="24"/>
        </w:rPr>
      </w:pP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）沉砂和污泥的及时处理是废水处理系统正常运行的关键。因此在运行管理中一</w:t>
      </w:r>
      <w:r>
        <w:rPr>
          <w:rFonts w:ascii="SimSun" w:hAnsi="SimSun" w:eastAsia="SimSun" w:cs="SimSun"/>
          <w:sz w:val="24"/>
          <w:szCs w:val="24"/>
          <w:b/>
          <w:bCs/>
          <w:spacing w:val="-3"/>
        </w:rPr>
        <w:t>定要特别重视泥渣的及时清运。</w:t>
      </w:r>
    </w:p>
    <w:p>
      <w:pPr>
        <w:ind w:left="480"/>
        <w:spacing w:before="215"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6</w:t>
      </w:r>
      <w:r>
        <w:rPr>
          <w:rFonts w:ascii="SimSun" w:hAnsi="SimSun" w:eastAsia="SimSun" w:cs="SimSun"/>
          <w:sz w:val="24"/>
          <w:szCs w:val="24"/>
          <w:b/>
          <w:bCs/>
          <w:spacing w:val="-2"/>
        </w:rPr>
        <w:t>）废水处理系统的运行、管理费应专款专用，以保证废水处理系统的正常运行。</w:t>
      </w:r>
    </w:p>
    <w:p>
      <w:pPr>
        <w:ind w:left="20" w:right="121" w:firstLine="459"/>
        <w:spacing w:before="217" w:line="301" w:lineRule="auto"/>
        <w:rPr>
          <w:rFonts w:ascii="SimSun" w:hAnsi="SimSun" w:eastAsia="SimSun" w:cs="SimSun"/>
          <w:sz w:val="24"/>
          <w:szCs w:val="24"/>
        </w:rPr>
      </w:pPr>
      <w:r>
        <w:rPr>
          <w:rFonts w:ascii="Times New Roman" w:hAnsi="Times New Roman" w:eastAsia="Times New Roman" w:cs="Times New Roman"/>
          <w:sz w:val="24"/>
          <w:szCs w:val="24"/>
          <w:b/>
          <w:bCs/>
          <w:spacing w:val="-2"/>
        </w:rPr>
        <w:t>7</w:t>
      </w:r>
      <w:r>
        <w:rPr>
          <w:rFonts w:ascii="SimSun" w:hAnsi="SimSun" w:eastAsia="SimSun" w:cs="SimSun"/>
          <w:sz w:val="24"/>
          <w:szCs w:val="24"/>
          <w:b/>
          <w:bCs/>
          <w:spacing w:val="-2"/>
        </w:rPr>
        <w:t>）一旦发生事故，应立即停止砂石料加工系统的施工生产，从源头上控制污废水</w:t>
      </w:r>
      <w:r>
        <w:rPr>
          <w:rFonts w:ascii="SimSun" w:hAnsi="SimSun" w:eastAsia="SimSun" w:cs="SimSun"/>
          <w:sz w:val="24"/>
          <w:szCs w:val="24"/>
          <w:b/>
          <w:bCs/>
          <w:spacing w:val="-4"/>
        </w:rPr>
        <w:t>的产生，待环保设施恢复正常后才可进行施工。</w:t>
      </w:r>
    </w:p>
    <w:p>
      <w:pPr>
        <w:ind w:left="1" w:right="121" w:firstLine="479"/>
        <w:spacing w:before="214" w:line="303" w:lineRule="auto"/>
        <w:rPr>
          <w:rFonts w:ascii="SimSun" w:hAnsi="SimSun" w:eastAsia="SimSun" w:cs="SimSun"/>
          <w:sz w:val="24"/>
          <w:szCs w:val="24"/>
        </w:rPr>
      </w:pPr>
      <w:r>
        <w:rPr>
          <w:rFonts w:ascii="Times New Roman" w:hAnsi="Times New Roman" w:eastAsia="Times New Roman" w:cs="Times New Roman"/>
          <w:sz w:val="24"/>
          <w:szCs w:val="24"/>
          <w:b/>
          <w:bCs/>
          <w:spacing w:val="-2"/>
        </w:rPr>
        <w:t>8</w:t>
      </w:r>
      <w:r>
        <w:rPr>
          <w:rFonts w:ascii="SimSun" w:hAnsi="SimSun" w:eastAsia="SimSun" w:cs="SimSun"/>
          <w:sz w:val="24"/>
          <w:szCs w:val="24"/>
          <w:b/>
          <w:bCs/>
          <w:spacing w:val="-2"/>
        </w:rPr>
        <w:t>）施工生产过程中，若出现施工废水事故排放，应立即停止生产，停止废水的排</w:t>
      </w:r>
      <w:r>
        <w:rPr>
          <w:rFonts w:ascii="SimSun" w:hAnsi="SimSun" w:eastAsia="SimSun" w:cs="SimSun"/>
          <w:sz w:val="24"/>
          <w:szCs w:val="24"/>
          <w:b/>
          <w:bCs/>
          <w:spacing w:val="-3"/>
        </w:rPr>
        <w:t>放，尽快找出事故原因，使处理设施正常运转。</w:t>
      </w:r>
    </w:p>
    <w:p>
      <w:pPr>
        <w:spacing w:line="303" w:lineRule="auto"/>
        <w:sectPr>
          <w:footerReference w:type="default" r:id="rId609"/>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7.5.2.6  </w:t>
      </w:r>
      <w:r>
        <w:rPr>
          <w:rFonts w:ascii="SimHei" w:hAnsi="SimHei" w:eastAsia="SimHei" w:cs="SimHei"/>
          <w:sz w:val="24"/>
          <w:szCs w:val="24"/>
          <w:b/>
          <w:bCs/>
          <w:spacing w:val="-2"/>
        </w:rPr>
        <w:t>传染病风险防范措施</w:t>
      </w:r>
    </w:p>
    <w:p>
      <w:pPr>
        <w:ind w:left="4" w:right="120" w:firstLine="483"/>
        <w:spacing w:before="211" w:line="302"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）传染疾病发生后，立即向当地县级以上（包括县级）卫生行政主管部门报告，</w:t>
      </w:r>
      <w:r>
        <w:rPr>
          <w:rFonts w:ascii="SimSun" w:hAnsi="SimSun" w:eastAsia="SimSun" w:cs="SimSun"/>
          <w:sz w:val="24"/>
          <w:szCs w:val="24"/>
          <w:b/>
          <w:bCs/>
          <w:spacing w:val="-2"/>
        </w:rPr>
        <w:t>组织专家对其进行综合评估，初步判定突发事</w:t>
      </w:r>
      <w:r>
        <w:rPr>
          <w:rFonts w:ascii="SimSun" w:hAnsi="SimSun" w:eastAsia="SimSun" w:cs="SimSun"/>
          <w:sz w:val="24"/>
          <w:szCs w:val="24"/>
          <w:b/>
          <w:bCs/>
          <w:spacing w:val="-3"/>
        </w:rPr>
        <w:t>件的类型。</w:t>
      </w:r>
    </w:p>
    <w:p>
      <w:pPr>
        <w:ind w:right="60" w:firstLine="477"/>
        <w:spacing w:before="215" w:line="302"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）对传染病病人和疑似传染病病人，采取就地隔离、就地观察、就地治疗的措施</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2"/>
        </w:rPr>
        <w:t>对于需要治疗和转诊的，送到当地行政主管部门指定的医院进行治疗。</w:t>
      </w:r>
    </w:p>
    <w:p>
      <w:pPr>
        <w:ind w:left="2" w:right="61" w:firstLine="473"/>
        <w:spacing w:before="216" w:line="303" w:lineRule="auto"/>
        <w:rPr>
          <w:rFonts w:ascii="SimSun" w:hAnsi="SimSun" w:eastAsia="SimSun" w:cs="SimSun"/>
          <w:sz w:val="24"/>
          <w:szCs w:val="24"/>
        </w:rPr>
      </w:pPr>
      <w:r>
        <w:rPr>
          <w:rFonts w:ascii="Times New Roman" w:hAnsi="Times New Roman" w:eastAsia="Times New Roman" w:cs="Times New Roman"/>
          <w:sz w:val="24"/>
          <w:szCs w:val="24"/>
          <w:b/>
          <w:bCs/>
          <w:spacing w:val="-1"/>
        </w:rPr>
        <w:t>3</w:t>
      </w:r>
      <w:r>
        <w:rPr>
          <w:rFonts w:ascii="SimSun" w:hAnsi="SimSun" w:eastAsia="SimSun" w:cs="SimSun"/>
          <w:sz w:val="24"/>
          <w:szCs w:val="24"/>
          <w:b/>
          <w:bCs/>
          <w:spacing w:val="-1"/>
        </w:rPr>
        <w:t>）对传染病病人、病原携带者、疑似传染病病人污染的场所、物品，应当实施必</w:t>
      </w:r>
      <w:r>
        <w:rPr>
          <w:rFonts w:ascii="SimSun" w:hAnsi="SimSun" w:eastAsia="SimSun" w:cs="SimSun"/>
          <w:sz w:val="24"/>
          <w:szCs w:val="24"/>
          <w:b/>
          <w:bCs/>
          <w:spacing w:val="-4"/>
        </w:rPr>
        <w:t>要的卫生处理。</w:t>
      </w:r>
    </w:p>
    <w:p>
      <w:pPr>
        <w:ind w:left="477"/>
        <w:spacing w:before="210"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）加强施工区河段水质监测，实时了解大河坝河、切吉河等河流水质变化情况。</w:t>
      </w:r>
    </w:p>
    <w:p>
      <w:pPr>
        <w:ind w:left="6" w:right="61" w:firstLine="473"/>
        <w:spacing w:before="216" w:line="302" w:lineRule="auto"/>
        <w:rPr>
          <w:rFonts w:ascii="SimSun" w:hAnsi="SimSun" w:eastAsia="SimSun" w:cs="SimSun"/>
          <w:sz w:val="24"/>
          <w:szCs w:val="24"/>
        </w:rPr>
      </w:pPr>
      <w:r>
        <w:rPr>
          <w:rFonts w:ascii="Times New Roman" w:hAnsi="Times New Roman" w:eastAsia="Times New Roman" w:cs="Times New Roman"/>
          <w:sz w:val="24"/>
          <w:szCs w:val="24"/>
          <w:b/>
          <w:bCs/>
          <w:spacing w:val="-1"/>
        </w:rPr>
        <w:t>5</w:t>
      </w:r>
      <w:r>
        <w:rPr>
          <w:rFonts w:ascii="SimSun" w:hAnsi="SimSun" w:eastAsia="SimSun" w:cs="SimSun"/>
          <w:sz w:val="24"/>
          <w:szCs w:val="24"/>
          <w:b/>
          <w:bCs/>
          <w:spacing w:val="-1"/>
        </w:rPr>
        <w:t>）根据传染性疾病种类、可控制程度，提出是否停工，并且加强施工区环境消毒</w:t>
      </w:r>
      <w:r>
        <w:rPr>
          <w:rFonts w:ascii="SimSun" w:hAnsi="SimSun" w:eastAsia="SimSun" w:cs="SimSun"/>
          <w:sz w:val="24"/>
          <w:szCs w:val="24"/>
          <w:b/>
          <w:bCs/>
          <w:spacing w:val="-8"/>
        </w:rPr>
        <w:t>管理。</w:t>
      </w:r>
    </w:p>
    <w:p>
      <w:pPr>
        <w:ind w:left="3" w:right="38" w:firstLine="484"/>
        <w:spacing w:before="212" w:line="385" w:lineRule="auto"/>
        <w:jc w:val="both"/>
        <w:rPr>
          <w:rFonts w:ascii="SimSun" w:hAnsi="SimSun" w:eastAsia="SimSun" w:cs="SimSun"/>
          <w:sz w:val="24"/>
          <w:szCs w:val="24"/>
        </w:rPr>
      </w:pPr>
      <w:r>
        <w:rPr>
          <w:rFonts w:ascii="SimSun" w:hAnsi="SimSun" w:eastAsia="SimSun" w:cs="SimSun"/>
          <w:sz w:val="24"/>
          <w:szCs w:val="24"/>
          <w:b/>
          <w:bCs/>
          <w:spacing w:val="-4"/>
        </w:rPr>
        <w:t>总之，在工程建设过程中，施工区及周围地区存在传染</w:t>
      </w:r>
      <w:r>
        <w:rPr>
          <w:rFonts w:ascii="SimSun" w:hAnsi="SimSun" w:eastAsia="SimSun" w:cs="SimSun"/>
          <w:sz w:val="24"/>
          <w:szCs w:val="24"/>
          <w:b/>
          <w:bCs/>
          <w:spacing w:val="-5"/>
        </w:rPr>
        <w:t>病发生、流行风险的发生概</w:t>
      </w:r>
      <w:r>
        <w:rPr>
          <w:rFonts w:ascii="SimSun" w:hAnsi="SimSun" w:eastAsia="SimSun" w:cs="SimSun"/>
          <w:sz w:val="24"/>
          <w:szCs w:val="24"/>
          <w:b/>
          <w:bCs/>
          <w:spacing w:val="-4"/>
        </w:rPr>
        <w:t>率主要受自然因素和人为因素影响，只要采取有效的卫生防疫措施、加强施工区管理；</w:t>
      </w:r>
      <w:r>
        <w:rPr>
          <w:rFonts w:ascii="SimSun" w:hAnsi="SimSun" w:eastAsia="SimSun" w:cs="SimSun"/>
          <w:sz w:val="24"/>
          <w:szCs w:val="24"/>
          <w:b/>
          <w:bCs/>
          <w:spacing w:val="-2"/>
        </w:rPr>
        <w:t>一旦出现传染病暴发，立即启动应急预案，将有效地控制传染病发生风险。</w:t>
      </w:r>
    </w:p>
    <w:p>
      <w:pPr>
        <w:spacing w:before="2"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7.5.2.7  </w:t>
      </w:r>
      <w:r>
        <w:rPr>
          <w:rFonts w:ascii="SimHei" w:hAnsi="SimHei" w:eastAsia="SimHei" w:cs="SimHei"/>
          <w:sz w:val="24"/>
          <w:szCs w:val="24"/>
          <w:b/>
          <w:bCs/>
          <w:spacing w:val="-2"/>
        </w:rPr>
        <w:t>生态风险防范措施</w:t>
      </w:r>
    </w:p>
    <w:p>
      <w:pPr>
        <w:ind w:left="1" w:right="102" w:firstLine="491"/>
        <w:spacing w:before="214"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1</w:t>
      </w:r>
      <w:r>
        <w:rPr>
          <w:rFonts w:ascii="SimSun" w:hAnsi="SimSun" w:eastAsia="SimSun" w:cs="SimSun"/>
          <w:sz w:val="24"/>
          <w:szCs w:val="24"/>
          <w:b/>
          <w:bCs/>
          <w:spacing w:val="-2"/>
        </w:rPr>
        <w:t>）在施工单位环境管理部门下设生态环境保护小组，负责施工</w:t>
      </w:r>
      <w:r>
        <w:rPr>
          <w:rFonts w:ascii="SimSun" w:hAnsi="SimSun" w:eastAsia="SimSun" w:cs="SimSun"/>
          <w:sz w:val="24"/>
          <w:szCs w:val="24"/>
          <w:b/>
          <w:bCs/>
          <w:spacing w:val="-3"/>
        </w:rPr>
        <w:t>期生态环境保护</w:t>
      </w:r>
      <w:r>
        <w:rPr>
          <w:rFonts w:ascii="SimSun" w:hAnsi="SimSun" w:eastAsia="SimSun" w:cs="SimSun"/>
          <w:sz w:val="24"/>
          <w:szCs w:val="24"/>
          <w:b/>
          <w:bCs/>
          <w:spacing w:val="-4"/>
        </w:rPr>
        <w:t>相关事宜；</w:t>
      </w:r>
    </w:p>
    <w:p>
      <w:pPr>
        <w:ind w:right="102" w:firstLine="492"/>
        <w:spacing w:before="212" w:line="303"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）开展环境保护教育，提高施工单位环境保护意识，结合青藏</w:t>
      </w:r>
      <w:r>
        <w:rPr>
          <w:rFonts w:ascii="SimSun" w:hAnsi="SimSun" w:eastAsia="SimSun" w:cs="SimSun"/>
          <w:sz w:val="24"/>
          <w:szCs w:val="24"/>
          <w:b/>
          <w:bCs/>
          <w:spacing w:val="-3"/>
        </w:rPr>
        <w:t>高原特点，制定</w:t>
      </w:r>
      <w:r>
        <w:rPr>
          <w:rFonts w:ascii="SimSun" w:hAnsi="SimSun" w:eastAsia="SimSun" w:cs="SimSun"/>
          <w:sz w:val="24"/>
          <w:szCs w:val="24"/>
          <w:b/>
          <w:bCs/>
          <w:spacing w:val="-4"/>
        </w:rPr>
        <w:t>施工管理措施；</w:t>
      </w:r>
    </w:p>
    <w:p>
      <w:pPr>
        <w:ind w:left="492"/>
        <w:spacing w:before="214" w:line="220"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）及时进行施工开挖、地表扰动后的保护与恢复；</w:t>
      </w:r>
    </w:p>
    <w:p>
      <w:pPr>
        <w:ind w:firstLine="492"/>
        <w:spacing w:before="213" w:line="303" w:lineRule="auto"/>
        <w:rPr>
          <w:rFonts w:ascii="SimSun" w:hAnsi="SimSun" w:eastAsia="SimSun" w:cs="SimSun"/>
          <w:sz w:val="24"/>
          <w:szCs w:val="24"/>
        </w:rPr>
      </w:pP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4</w:t>
      </w:r>
      <w:r>
        <w:rPr>
          <w:rFonts w:ascii="SimSun" w:hAnsi="SimSun" w:eastAsia="SimSun" w:cs="SimSun"/>
          <w:sz w:val="24"/>
          <w:szCs w:val="24"/>
          <w:b/>
          <w:bCs/>
          <w:spacing w:val="-6"/>
        </w:rPr>
        <w:t>）开展定期监测、调查、巡查，及时掌握施工区生态环境破坏与恢复进展情况，</w:t>
      </w:r>
      <w:r>
        <w:rPr>
          <w:rFonts w:ascii="SimSun" w:hAnsi="SimSun" w:eastAsia="SimSun" w:cs="SimSun"/>
          <w:sz w:val="24"/>
          <w:szCs w:val="24"/>
          <w:b/>
          <w:bCs/>
          <w:spacing w:val="-3"/>
        </w:rPr>
        <w:t>及时对生态破坏问题提出恢复措施；</w:t>
      </w:r>
    </w:p>
    <w:p>
      <w:pPr>
        <w:ind w:left="30" w:right="102" w:firstLine="462"/>
        <w:spacing w:before="213" w:line="302" w:lineRule="auto"/>
        <w:rPr>
          <w:rFonts w:ascii="SimSun" w:hAnsi="SimSun" w:eastAsia="SimSun" w:cs="SimSun"/>
          <w:sz w:val="24"/>
          <w:szCs w:val="24"/>
        </w:rPr>
      </w:pP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）与气象部门建立日常联络机制，及时掌握恶劣天气的发生情</w:t>
      </w:r>
      <w:r>
        <w:rPr>
          <w:rFonts w:ascii="SimSun" w:hAnsi="SimSun" w:eastAsia="SimSun" w:cs="SimSun"/>
          <w:sz w:val="24"/>
          <w:szCs w:val="24"/>
          <w:b/>
          <w:bCs/>
          <w:spacing w:val="-3"/>
        </w:rPr>
        <w:t>况，并调整施工</w:t>
      </w:r>
      <w:r>
        <w:rPr>
          <w:rFonts w:ascii="SimSun" w:hAnsi="SimSun" w:eastAsia="SimSun" w:cs="SimSun"/>
          <w:sz w:val="24"/>
          <w:szCs w:val="24"/>
          <w:b/>
          <w:bCs/>
          <w:spacing w:val="-4"/>
        </w:rPr>
        <w:t>内容和进度安排，减少施工活动带来的生态破坏。</w:t>
      </w:r>
    </w:p>
    <w:p>
      <w:pPr>
        <w:pStyle w:val="BodyText"/>
        <w:spacing w:line="245" w:lineRule="auto"/>
        <w:rPr/>
      </w:pPr>
      <w:r/>
    </w:p>
    <w:p>
      <w:pPr>
        <w:ind w:left="1"/>
        <w:spacing w:before="91" w:line="220"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7.5.3  </w:t>
      </w:r>
      <w:r>
        <w:rPr>
          <w:rFonts w:ascii="KaiTi" w:hAnsi="KaiTi" w:eastAsia="KaiTi" w:cs="KaiTi"/>
          <w:sz w:val="28"/>
          <w:szCs w:val="28"/>
          <w:b/>
          <w:bCs/>
          <w:spacing w:val="-2"/>
        </w:rPr>
        <w:t>环境风险应急预案</w:t>
      </w:r>
    </w:p>
    <w:p>
      <w:pPr>
        <w:pStyle w:val="BodyText"/>
        <w:spacing w:line="275" w:lineRule="auto"/>
        <w:rPr/>
      </w:pPr>
      <w:r/>
    </w:p>
    <w:p>
      <w:pPr>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7.5.3.1  </w:t>
      </w:r>
      <w:r>
        <w:rPr>
          <w:rFonts w:ascii="SimHei" w:hAnsi="SimHei" w:eastAsia="SimHei" w:cs="SimHei"/>
          <w:sz w:val="24"/>
          <w:szCs w:val="24"/>
          <w:b/>
          <w:bCs/>
          <w:spacing w:val="-2"/>
        </w:rPr>
        <w:t>应急处置程序</w:t>
      </w:r>
    </w:p>
    <w:p>
      <w:pPr>
        <w:ind w:left="492"/>
        <w:spacing w:before="211" w:line="218"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）信息报告</w:t>
      </w:r>
    </w:p>
    <w:p>
      <w:pPr>
        <w:ind w:left="481"/>
        <w:spacing w:before="218" w:line="218" w:lineRule="auto"/>
        <w:rPr>
          <w:rFonts w:ascii="SimSun" w:hAnsi="SimSun" w:eastAsia="SimSun" w:cs="SimSun"/>
          <w:sz w:val="24"/>
          <w:szCs w:val="24"/>
        </w:rPr>
      </w:pPr>
      <w:r>
        <w:rPr>
          <w:rFonts w:ascii="SimSun" w:hAnsi="SimSun" w:eastAsia="SimSun" w:cs="SimSun"/>
          <w:sz w:val="24"/>
          <w:szCs w:val="24"/>
          <w:b/>
          <w:bCs/>
          <w:spacing w:val="-4"/>
        </w:rPr>
        <w:t>特别重大或者重大突发公共事件发生后，要立即报告上级应急指挥机</w:t>
      </w:r>
      <w:r>
        <w:rPr>
          <w:rFonts w:ascii="SimSun" w:hAnsi="SimSun" w:eastAsia="SimSun" w:cs="SimSun"/>
          <w:sz w:val="24"/>
          <w:szCs w:val="24"/>
          <w:b/>
          <w:bCs/>
          <w:spacing w:val="-5"/>
        </w:rPr>
        <w:t>构并通报有关</w:t>
      </w:r>
    </w:p>
    <w:p>
      <w:pPr>
        <w:spacing w:line="218" w:lineRule="auto"/>
        <w:sectPr>
          <w:footerReference w:type="default" r:id="rId610"/>
          <w:pgSz w:w="11906" w:h="16839"/>
          <w:pgMar w:top="400" w:right="1356"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1"/>
        <w:spacing w:before="78" w:line="219" w:lineRule="auto"/>
        <w:rPr>
          <w:rFonts w:ascii="SimSun" w:hAnsi="SimSun" w:eastAsia="SimSun" w:cs="SimSun"/>
          <w:sz w:val="24"/>
          <w:szCs w:val="24"/>
        </w:rPr>
      </w:pPr>
      <w:r>
        <w:rPr>
          <w:rFonts w:ascii="SimSun" w:hAnsi="SimSun" w:eastAsia="SimSun" w:cs="SimSun"/>
          <w:sz w:val="24"/>
          <w:szCs w:val="24"/>
          <w:b/>
          <w:bCs/>
          <w:spacing w:val="-3"/>
        </w:rPr>
        <w:t>地区和部门，最迟不得超过</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4</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3"/>
        </w:rPr>
        <w:t>小时。应急处置过程中，要及时续报有关情况。</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）先期处置</w:t>
      </w:r>
    </w:p>
    <w:p>
      <w:pPr>
        <w:ind w:left="9" w:right="235" w:firstLine="480"/>
        <w:spacing w:before="216" w:line="384" w:lineRule="auto"/>
        <w:rPr>
          <w:rFonts w:ascii="SimSun" w:hAnsi="SimSun" w:eastAsia="SimSun" w:cs="SimSun"/>
          <w:sz w:val="24"/>
          <w:szCs w:val="24"/>
        </w:rPr>
      </w:pPr>
      <w:r>
        <w:rPr>
          <w:rFonts w:ascii="SimSun" w:hAnsi="SimSun" w:eastAsia="SimSun" w:cs="SimSun"/>
          <w:sz w:val="24"/>
          <w:szCs w:val="24"/>
          <w:b/>
          <w:bCs/>
          <w:spacing w:val="-4"/>
        </w:rPr>
        <w:t>突发公共事件发生后，在报告特别重大、重大突发</w:t>
      </w:r>
      <w:r>
        <w:rPr>
          <w:rFonts w:ascii="SimSun" w:hAnsi="SimSun" w:eastAsia="SimSun" w:cs="SimSun"/>
          <w:sz w:val="24"/>
          <w:szCs w:val="24"/>
          <w:b/>
          <w:bCs/>
          <w:spacing w:val="-5"/>
        </w:rPr>
        <w:t>公共事件信息的同时，要根据职</w:t>
      </w:r>
      <w:r>
        <w:rPr>
          <w:rFonts w:ascii="SimSun" w:hAnsi="SimSun" w:eastAsia="SimSun" w:cs="SimSun"/>
          <w:sz w:val="24"/>
          <w:szCs w:val="24"/>
          <w:b/>
          <w:bCs/>
          <w:spacing w:val="-2"/>
        </w:rPr>
        <w:t>责和规定的权限启动相关应急预案，及时、有效地进行处</w:t>
      </w:r>
      <w:r>
        <w:rPr>
          <w:rFonts w:ascii="SimSun" w:hAnsi="SimSun" w:eastAsia="SimSun" w:cs="SimSun"/>
          <w:sz w:val="24"/>
          <w:szCs w:val="24"/>
          <w:b/>
          <w:bCs/>
          <w:spacing w:val="-3"/>
        </w:rPr>
        <w:t>置，控制事态。</w:t>
      </w:r>
    </w:p>
    <w:p>
      <w:pPr>
        <w:ind w:left="492"/>
        <w:spacing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）应急响应</w:t>
      </w:r>
    </w:p>
    <w:p>
      <w:pPr>
        <w:ind w:left="30" w:right="211" w:firstLine="450"/>
        <w:spacing w:before="213" w:line="384" w:lineRule="auto"/>
        <w:rPr>
          <w:rFonts w:ascii="SimSun" w:hAnsi="SimSun" w:eastAsia="SimSun" w:cs="SimSun"/>
          <w:sz w:val="24"/>
          <w:szCs w:val="24"/>
        </w:rPr>
      </w:pPr>
      <w:r>
        <w:rPr>
          <w:rFonts w:ascii="SimSun" w:hAnsi="SimSun" w:eastAsia="SimSun" w:cs="SimSun"/>
          <w:sz w:val="24"/>
          <w:szCs w:val="24"/>
          <w:b/>
          <w:bCs/>
          <w:spacing w:val="-4"/>
        </w:rPr>
        <w:t>对于先期处置未能有效控制事态的特别重大突发公共事件，要及时启动相关预案，</w:t>
      </w:r>
      <w:r>
        <w:rPr>
          <w:rFonts w:ascii="SimSun" w:hAnsi="SimSun" w:eastAsia="SimSun" w:cs="SimSun"/>
          <w:sz w:val="24"/>
          <w:szCs w:val="24"/>
          <w:b/>
          <w:bCs/>
          <w:spacing w:val="-3"/>
        </w:rPr>
        <w:t>由上一级应急指挥机构统一指挥或指导有关地区、部门开展处置工作。</w:t>
      </w:r>
    </w:p>
    <w:p>
      <w:pPr>
        <w:ind w:left="49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）应急结束</w:t>
      </w:r>
    </w:p>
    <w:p>
      <w:pPr>
        <w:ind w:left="4" w:right="235" w:firstLine="477"/>
        <w:spacing w:before="217" w:line="384" w:lineRule="auto"/>
        <w:rPr>
          <w:rFonts w:ascii="SimSun" w:hAnsi="SimSun" w:eastAsia="SimSun" w:cs="SimSun"/>
          <w:sz w:val="24"/>
          <w:szCs w:val="24"/>
        </w:rPr>
      </w:pPr>
      <w:r>
        <w:rPr>
          <w:rFonts w:ascii="SimSun" w:hAnsi="SimSun" w:eastAsia="SimSun" w:cs="SimSun"/>
          <w:sz w:val="24"/>
          <w:szCs w:val="24"/>
          <w:b/>
          <w:bCs/>
          <w:spacing w:val="-4"/>
        </w:rPr>
        <w:t>特别是重大突发公共事件应急处置工作结束，或者相关危险因素消除</w:t>
      </w:r>
      <w:r>
        <w:rPr>
          <w:rFonts w:ascii="SimSun" w:hAnsi="SimSun" w:eastAsia="SimSun" w:cs="SimSun"/>
          <w:sz w:val="24"/>
          <w:szCs w:val="24"/>
          <w:b/>
          <w:bCs/>
          <w:spacing w:val="-5"/>
        </w:rPr>
        <w:t>后，现场应急</w:t>
      </w:r>
      <w:r>
        <w:rPr>
          <w:rFonts w:ascii="SimSun" w:hAnsi="SimSun" w:eastAsia="SimSun" w:cs="SimSun"/>
          <w:sz w:val="24"/>
          <w:szCs w:val="24"/>
          <w:b/>
          <w:bCs/>
          <w:spacing w:val="-4"/>
        </w:rPr>
        <w:t>指挥机构应予以撤销。</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7.5.3.2  </w:t>
      </w:r>
      <w:r>
        <w:rPr>
          <w:rFonts w:ascii="SimHei" w:hAnsi="SimHei" w:eastAsia="SimHei" w:cs="SimHei"/>
          <w:sz w:val="24"/>
          <w:szCs w:val="24"/>
          <w:b/>
          <w:bCs/>
          <w:spacing w:val="-2"/>
        </w:rPr>
        <w:t>事故应急预案</w:t>
      </w:r>
    </w:p>
    <w:p>
      <w:pPr>
        <w:ind w:left="3" w:right="235" w:firstLine="478"/>
        <w:spacing w:before="213" w:line="384" w:lineRule="auto"/>
        <w:rPr>
          <w:rFonts w:ascii="SimSun" w:hAnsi="SimSun" w:eastAsia="SimSun" w:cs="SimSun"/>
          <w:sz w:val="24"/>
          <w:szCs w:val="24"/>
        </w:rPr>
      </w:pPr>
      <w:r>
        <w:rPr>
          <w:rFonts w:ascii="SimSun" w:hAnsi="SimSun" w:eastAsia="SimSun" w:cs="SimSun"/>
          <w:sz w:val="24"/>
          <w:szCs w:val="24"/>
          <w:b/>
          <w:bCs/>
          <w:spacing w:val="-4"/>
        </w:rPr>
        <w:t>根据国家、青海省突发公共事件的相关规定，制定本工程建设的事故</w:t>
      </w:r>
      <w:r>
        <w:rPr>
          <w:rFonts w:ascii="SimSun" w:hAnsi="SimSun" w:eastAsia="SimSun" w:cs="SimSun"/>
          <w:sz w:val="24"/>
          <w:szCs w:val="24"/>
          <w:b/>
          <w:bCs/>
          <w:spacing w:val="-5"/>
        </w:rPr>
        <w:t>应急预案，以</w:t>
      </w:r>
      <w:r>
        <w:rPr>
          <w:rFonts w:ascii="SimSun" w:hAnsi="SimSun" w:eastAsia="SimSun" w:cs="SimSun"/>
          <w:sz w:val="24"/>
          <w:szCs w:val="24"/>
          <w:b/>
          <w:bCs/>
          <w:spacing w:val="-2"/>
        </w:rPr>
        <w:t>预防潜在的环境风险，控制和减小可能发生风险</w:t>
      </w:r>
      <w:r>
        <w:rPr>
          <w:rFonts w:ascii="SimSun" w:hAnsi="SimSun" w:eastAsia="SimSun" w:cs="SimSun"/>
          <w:sz w:val="24"/>
          <w:szCs w:val="24"/>
          <w:b/>
          <w:bCs/>
          <w:spacing w:val="-3"/>
        </w:rPr>
        <w:t>的危害。</w:t>
      </w:r>
    </w:p>
    <w:p>
      <w:pPr>
        <w:ind w:left="492"/>
        <w:spacing w:before="1"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）应急计划区</w:t>
      </w:r>
    </w:p>
    <w:p>
      <w:pPr>
        <w:ind w:left="481"/>
        <w:spacing w:before="214" w:line="219" w:lineRule="auto"/>
        <w:rPr>
          <w:rFonts w:ascii="SimSun" w:hAnsi="SimSun" w:eastAsia="SimSun" w:cs="SimSun"/>
          <w:sz w:val="24"/>
          <w:szCs w:val="24"/>
        </w:rPr>
      </w:pPr>
      <w:r>
        <w:rPr>
          <w:rFonts w:ascii="SimSun" w:hAnsi="SimSun" w:eastAsia="SimSun" w:cs="SimSun"/>
          <w:sz w:val="24"/>
          <w:szCs w:val="24"/>
          <w:b/>
          <w:bCs/>
          <w:spacing w:val="-3"/>
        </w:rPr>
        <w:t>根据工程特点，本工程应急计划区主要为炸药库</w:t>
      </w:r>
      <w:r>
        <w:rPr>
          <w:rFonts w:ascii="SimSun" w:hAnsi="SimSun" w:eastAsia="SimSun" w:cs="SimSun"/>
          <w:sz w:val="24"/>
          <w:szCs w:val="24"/>
          <w:spacing w:val="-40"/>
        </w:rPr>
        <w:t xml:space="preserve"> </w:t>
      </w:r>
      <w:r>
        <w:rPr>
          <w:rFonts w:ascii="Times New Roman" w:hAnsi="Times New Roman" w:eastAsia="Times New Roman" w:cs="Times New Roman"/>
          <w:sz w:val="24"/>
          <w:szCs w:val="24"/>
          <w:b/>
          <w:bCs/>
          <w:spacing w:val="-3"/>
        </w:rPr>
        <w:t>3 </w:t>
      </w:r>
      <w:r>
        <w:rPr>
          <w:rFonts w:ascii="SimSun" w:hAnsi="SimSun" w:eastAsia="SimSun" w:cs="SimSun"/>
          <w:sz w:val="24"/>
          <w:szCs w:val="24"/>
          <w:b/>
          <w:bCs/>
          <w:spacing w:val="-3"/>
        </w:rPr>
        <w:t>处、油库</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 </w:t>
      </w:r>
      <w:r>
        <w:rPr>
          <w:rFonts w:ascii="SimSun" w:hAnsi="SimSun" w:eastAsia="SimSun" w:cs="SimSun"/>
          <w:sz w:val="24"/>
          <w:szCs w:val="24"/>
          <w:b/>
          <w:bCs/>
          <w:spacing w:val="-3"/>
        </w:rPr>
        <w:t>处。</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）应急组织机构、人员</w:t>
      </w:r>
    </w:p>
    <w:p>
      <w:pPr>
        <w:ind w:left="6" w:firstLine="478"/>
        <w:spacing w:before="213" w:line="385" w:lineRule="auto"/>
        <w:rPr>
          <w:rFonts w:ascii="SimSun" w:hAnsi="SimSun" w:eastAsia="SimSun" w:cs="SimSun"/>
          <w:sz w:val="24"/>
          <w:szCs w:val="24"/>
        </w:rPr>
      </w:pPr>
      <w:r>
        <w:rPr>
          <w:rFonts w:ascii="SimSun" w:hAnsi="SimSun" w:eastAsia="SimSun" w:cs="SimSun"/>
          <w:sz w:val="24"/>
          <w:szCs w:val="24"/>
          <w:b/>
          <w:bCs/>
          <w:spacing w:val="-5"/>
        </w:rPr>
        <w:t>鉴于本工程属于大型水利及灌区工程，影响范围较大，参建各方</w:t>
      </w:r>
      <w:r>
        <w:rPr>
          <w:rFonts w:ascii="SimSun" w:hAnsi="SimSun" w:eastAsia="SimSun" w:cs="SimSun"/>
          <w:sz w:val="24"/>
          <w:szCs w:val="24"/>
          <w:b/>
          <w:bCs/>
          <w:spacing w:val="-6"/>
        </w:rPr>
        <w:t>人员众多，“三滩</w:t>
      </w:r>
      <w:r>
        <w:rPr>
          <w:rFonts w:ascii="SimSun" w:hAnsi="SimSun" w:eastAsia="SimSun" w:cs="SimSun"/>
          <w:sz w:val="24"/>
          <w:szCs w:val="24"/>
          <w:spacing w:val="-86"/>
        </w:rPr>
        <w:t xml:space="preserve"> </w:t>
      </w:r>
      <w:r>
        <w:rPr>
          <w:rFonts w:ascii="SimSun" w:hAnsi="SimSun" w:eastAsia="SimSun" w:cs="SimSun"/>
          <w:sz w:val="24"/>
          <w:szCs w:val="24"/>
          <w:b/>
          <w:bCs/>
          <w:spacing w:val="-6"/>
        </w:rPr>
        <w:t>”</w:t>
      </w:r>
      <w:r>
        <w:rPr>
          <w:rFonts w:ascii="SimSun" w:hAnsi="SimSun" w:eastAsia="SimSun" w:cs="SimSun"/>
          <w:sz w:val="24"/>
          <w:szCs w:val="24"/>
          <w:b/>
          <w:bCs/>
          <w:spacing w:val="-4"/>
        </w:rPr>
        <w:t>引水生态综合治理一期工程的应急组织机构应设于工程项目部，包括应</w:t>
      </w:r>
      <w:r>
        <w:rPr>
          <w:rFonts w:ascii="SimSun" w:hAnsi="SimSun" w:eastAsia="SimSun" w:cs="SimSun"/>
          <w:sz w:val="24"/>
          <w:szCs w:val="24"/>
          <w:b/>
          <w:bCs/>
          <w:spacing w:val="-5"/>
        </w:rPr>
        <w:t>急指挥部、应急</w:t>
      </w:r>
      <w:r>
        <w:rPr>
          <w:rFonts w:ascii="SimSun" w:hAnsi="SimSun" w:eastAsia="SimSun" w:cs="SimSun"/>
          <w:sz w:val="24"/>
          <w:szCs w:val="24"/>
          <w:b/>
          <w:bCs/>
          <w:spacing w:val="-2"/>
        </w:rPr>
        <w:t>办公室、应急保障和支持部门、应急救援队伍和社会支持保障力量、各专业组成等。</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）预案分级响应</w:t>
      </w:r>
    </w:p>
    <w:p>
      <w:pPr>
        <w:ind w:left="1" w:right="288" w:firstLine="480"/>
        <w:spacing w:before="216" w:line="384" w:lineRule="auto"/>
        <w:rPr>
          <w:rFonts w:ascii="SimSun" w:hAnsi="SimSun" w:eastAsia="SimSun" w:cs="SimSun"/>
          <w:sz w:val="24"/>
          <w:szCs w:val="24"/>
        </w:rPr>
      </w:pPr>
      <w:r>
        <w:rPr>
          <w:rFonts w:ascii="SimSun" w:hAnsi="SimSun" w:eastAsia="SimSun" w:cs="SimSun"/>
          <w:sz w:val="24"/>
          <w:szCs w:val="24"/>
          <w:b/>
          <w:bCs/>
          <w:spacing w:val="-8"/>
        </w:rPr>
        <w:t>事故分为四个等级，分别为特别重大</w:t>
      </w:r>
      <w:r>
        <w:rPr>
          <w:rFonts w:ascii="SimSun" w:hAnsi="SimSun" w:eastAsia="SimSun" w:cs="SimSun"/>
          <w:sz w:val="24"/>
          <w:szCs w:val="24"/>
          <w:spacing w:val="-8"/>
        </w:rPr>
        <w:t xml:space="preserve"> </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Ⅰ</w:t>
      </w:r>
      <w:r>
        <w:rPr>
          <w:rFonts w:ascii="SimSun" w:hAnsi="SimSun" w:eastAsia="SimSun" w:cs="SimSun"/>
          <w:sz w:val="24"/>
          <w:szCs w:val="24"/>
          <w:b/>
          <w:bCs/>
          <w:spacing w:val="-8"/>
        </w:rPr>
        <w:t>)</w:t>
      </w:r>
      <w:r>
        <w:rPr>
          <w:rFonts w:ascii="SimSun" w:hAnsi="SimSun" w:eastAsia="SimSun" w:cs="SimSun"/>
          <w:sz w:val="24"/>
          <w:szCs w:val="24"/>
          <w:spacing w:val="28"/>
        </w:rPr>
        <w:t xml:space="preserve"> </w:t>
      </w:r>
      <w:r>
        <w:rPr>
          <w:rFonts w:ascii="SimSun" w:hAnsi="SimSun" w:eastAsia="SimSun" w:cs="SimSun"/>
          <w:sz w:val="24"/>
          <w:szCs w:val="24"/>
          <w:b/>
          <w:bCs/>
          <w:spacing w:val="-8"/>
        </w:rPr>
        <w:t>、重大</w:t>
      </w:r>
      <w:r>
        <w:rPr>
          <w:rFonts w:ascii="SimSun" w:hAnsi="SimSun" w:eastAsia="SimSun" w:cs="SimSun"/>
          <w:sz w:val="24"/>
          <w:szCs w:val="24"/>
          <w:spacing w:val="-8"/>
        </w:rPr>
        <w:t xml:space="preserve"> </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Ⅱ</w:t>
      </w:r>
      <w:r>
        <w:rPr>
          <w:rFonts w:ascii="SimSun" w:hAnsi="SimSun" w:eastAsia="SimSun" w:cs="SimSun"/>
          <w:sz w:val="24"/>
          <w:szCs w:val="24"/>
          <w:b/>
          <w:bCs/>
          <w:spacing w:val="-8"/>
        </w:rPr>
        <w:t>)</w:t>
      </w:r>
      <w:r>
        <w:rPr>
          <w:rFonts w:ascii="SimSun" w:hAnsi="SimSun" w:eastAsia="SimSun" w:cs="SimSun"/>
          <w:sz w:val="24"/>
          <w:szCs w:val="24"/>
          <w:spacing w:val="28"/>
        </w:rPr>
        <w:t xml:space="preserve"> </w:t>
      </w:r>
      <w:r>
        <w:rPr>
          <w:rFonts w:ascii="SimSun" w:hAnsi="SimSun" w:eastAsia="SimSun" w:cs="SimSun"/>
          <w:sz w:val="24"/>
          <w:szCs w:val="24"/>
          <w:b/>
          <w:bCs/>
          <w:spacing w:val="-8"/>
        </w:rPr>
        <w:t>、较大</w:t>
      </w:r>
      <w:r>
        <w:rPr>
          <w:rFonts w:ascii="SimSun" w:hAnsi="SimSun" w:eastAsia="SimSun" w:cs="SimSun"/>
          <w:sz w:val="24"/>
          <w:szCs w:val="24"/>
          <w:spacing w:val="-8"/>
        </w:rPr>
        <w:t xml:space="preserve"> </w:t>
      </w:r>
      <w:r>
        <w:rPr>
          <w:rFonts w:ascii="SimSun" w:hAnsi="SimSun" w:eastAsia="SimSun" w:cs="SimSun"/>
          <w:sz w:val="24"/>
          <w:szCs w:val="24"/>
          <w:b/>
          <w:bCs/>
          <w:spacing w:val="-8"/>
        </w:rPr>
        <w:t>(</w:t>
      </w:r>
      <w:r>
        <w:rPr>
          <w:rFonts w:ascii="Times New Roman" w:hAnsi="Times New Roman" w:eastAsia="Times New Roman" w:cs="Times New Roman"/>
          <w:sz w:val="24"/>
          <w:szCs w:val="24"/>
          <w:b/>
          <w:bCs/>
          <w:spacing w:val="-8"/>
        </w:rPr>
        <w:t>Ⅲ</w:t>
      </w:r>
      <w:r>
        <w:rPr>
          <w:rFonts w:ascii="SimSun" w:hAnsi="SimSun" w:eastAsia="SimSun" w:cs="SimSun"/>
          <w:sz w:val="24"/>
          <w:szCs w:val="24"/>
          <w:b/>
          <w:bCs/>
          <w:spacing w:val="-8"/>
        </w:rPr>
        <w:t>)</w:t>
      </w:r>
      <w:r>
        <w:rPr>
          <w:rFonts w:ascii="SimSun" w:hAnsi="SimSun" w:eastAsia="SimSun" w:cs="SimSun"/>
          <w:sz w:val="24"/>
          <w:szCs w:val="24"/>
          <w:spacing w:val="-8"/>
        </w:rPr>
        <w:t xml:space="preserve"> </w:t>
      </w:r>
      <w:r>
        <w:rPr>
          <w:rFonts w:ascii="SimSun" w:hAnsi="SimSun" w:eastAsia="SimSun" w:cs="SimSun"/>
          <w:sz w:val="24"/>
          <w:szCs w:val="24"/>
          <w:b/>
          <w:bCs/>
          <w:spacing w:val="-8"/>
        </w:rPr>
        <w:t>、</w:t>
      </w:r>
      <w:r>
        <w:rPr>
          <w:rFonts w:ascii="SimSun" w:hAnsi="SimSun" w:eastAsia="SimSun" w:cs="SimSun"/>
          <w:sz w:val="24"/>
          <w:szCs w:val="24"/>
          <w:b/>
          <w:bCs/>
          <w:spacing w:val="-9"/>
        </w:rPr>
        <w:t>一般</w:t>
      </w:r>
      <w:r>
        <w:rPr>
          <w:rFonts w:ascii="SimSun" w:hAnsi="SimSun" w:eastAsia="SimSun" w:cs="SimSun"/>
          <w:sz w:val="24"/>
          <w:szCs w:val="24"/>
          <w:spacing w:val="-9"/>
        </w:rPr>
        <w:t xml:space="preserve"> </w:t>
      </w:r>
      <w:r>
        <w:rPr>
          <w:rFonts w:ascii="SimSun" w:hAnsi="SimSun" w:eastAsia="SimSun" w:cs="SimSun"/>
          <w:sz w:val="24"/>
          <w:szCs w:val="24"/>
          <w:b/>
          <w:bCs/>
          <w:spacing w:val="-9"/>
        </w:rPr>
        <w:t>(</w:t>
      </w:r>
      <w:r>
        <w:rPr>
          <w:rFonts w:ascii="Times New Roman" w:hAnsi="Times New Roman" w:eastAsia="Times New Roman" w:cs="Times New Roman"/>
          <w:sz w:val="24"/>
          <w:szCs w:val="24"/>
          <w:b/>
          <w:bCs/>
          <w:spacing w:val="-9"/>
        </w:rPr>
        <w:t>Ⅳ</w:t>
      </w:r>
      <w:r>
        <w:rPr>
          <w:rFonts w:ascii="SimSun" w:hAnsi="SimSun" w:eastAsia="SimSun" w:cs="SimSun"/>
          <w:sz w:val="24"/>
          <w:szCs w:val="24"/>
          <w:b/>
          <w:bCs/>
          <w:spacing w:val="-9"/>
        </w:rPr>
        <w:t>),</w:t>
      </w:r>
      <w:r>
        <w:rPr>
          <w:rFonts w:ascii="SimSun" w:hAnsi="SimSun" w:eastAsia="SimSun" w:cs="SimSun"/>
          <w:sz w:val="24"/>
          <w:szCs w:val="24"/>
          <w:b/>
          <w:bCs/>
          <w:spacing w:val="-3"/>
        </w:rPr>
        <w:t>针对不同事故等级，实行分级响应。</w:t>
      </w:r>
    </w:p>
    <w:p>
      <w:pPr>
        <w:ind w:left="481"/>
        <w:spacing w:before="1" w:line="218" w:lineRule="auto"/>
        <w:rPr>
          <w:rFonts w:ascii="SimSun" w:hAnsi="SimSun" w:eastAsia="SimSun" w:cs="SimSun"/>
          <w:sz w:val="24"/>
          <w:szCs w:val="24"/>
        </w:rPr>
      </w:pPr>
      <w:r>
        <w:rPr>
          <w:rFonts w:ascii="SimSun" w:hAnsi="SimSun" w:eastAsia="SimSun" w:cs="SimSun"/>
          <w:sz w:val="24"/>
          <w:szCs w:val="24"/>
          <w:b/>
          <w:bCs/>
          <w:spacing w:val="-2"/>
        </w:rPr>
        <w:t>事故发生时，应立即启动并实施本部门应急预案，应急预案分级响应程序如下：</w:t>
      </w:r>
    </w:p>
    <w:p>
      <w:pPr>
        <w:ind w:right="235" w:firstLine="487"/>
        <w:spacing w:before="216" w:line="32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Ⅰ</w:t>
      </w:r>
      <w:r>
        <w:rPr>
          <w:rFonts w:ascii="SimSun" w:hAnsi="SimSun" w:eastAsia="SimSun" w:cs="SimSun"/>
          <w:sz w:val="24"/>
          <w:szCs w:val="24"/>
          <w:b/>
          <w:bCs/>
          <w:spacing w:val="-4"/>
        </w:rPr>
        <w:t>级、</w:t>
      </w:r>
      <w:r>
        <w:rPr>
          <w:rFonts w:ascii="Times New Roman" w:hAnsi="Times New Roman" w:eastAsia="Times New Roman" w:cs="Times New Roman"/>
          <w:sz w:val="24"/>
          <w:szCs w:val="24"/>
          <w:b/>
          <w:bCs/>
          <w:spacing w:val="-4"/>
        </w:rPr>
        <w:t>Ⅱ</w:t>
      </w:r>
      <w:r>
        <w:rPr>
          <w:rFonts w:ascii="SimSun" w:hAnsi="SimSun" w:eastAsia="SimSun" w:cs="SimSun"/>
          <w:sz w:val="24"/>
          <w:szCs w:val="24"/>
          <w:b/>
          <w:bCs/>
          <w:spacing w:val="-4"/>
        </w:rPr>
        <w:t>级、</w:t>
      </w:r>
      <w:r>
        <w:rPr>
          <w:rFonts w:ascii="Times New Roman" w:hAnsi="Times New Roman" w:eastAsia="Times New Roman" w:cs="Times New Roman"/>
          <w:sz w:val="24"/>
          <w:szCs w:val="24"/>
          <w:b/>
          <w:bCs/>
          <w:spacing w:val="-4"/>
        </w:rPr>
        <w:t>Ⅲ</w:t>
      </w:r>
      <w:r>
        <w:rPr>
          <w:rFonts w:ascii="SimSun" w:hAnsi="SimSun" w:eastAsia="SimSun" w:cs="SimSun"/>
          <w:sz w:val="24"/>
          <w:szCs w:val="24"/>
          <w:b/>
          <w:bCs/>
          <w:spacing w:val="-4"/>
        </w:rPr>
        <w:t>级响应：发生影响、后果相当于</w:t>
      </w:r>
      <w:r>
        <w:rPr>
          <w:rFonts w:ascii="Times New Roman" w:hAnsi="Times New Roman" w:eastAsia="Times New Roman" w:cs="Times New Roman"/>
          <w:sz w:val="24"/>
          <w:szCs w:val="24"/>
          <w:b/>
          <w:bCs/>
          <w:spacing w:val="-4"/>
        </w:rPr>
        <w:t>Ⅰ</w:t>
      </w:r>
      <w:r>
        <w:rPr>
          <w:rFonts w:ascii="SimSun" w:hAnsi="SimSun" w:eastAsia="SimSun" w:cs="SimSun"/>
          <w:sz w:val="24"/>
          <w:szCs w:val="24"/>
          <w:b/>
          <w:bCs/>
          <w:spacing w:val="-4"/>
        </w:rPr>
        <w:t>级</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Ⅱ</w:t>
      </w:r>
      <w:r>
        <w:rPr>
          <w:rFonts w:ascii="SimSun" w:hAnsi="SimSun" w:eastAsia="SimSun" w:cs="SimSun"/>
          <w:sz w:val="24"/>
          <w:szCs w:val="24"/>
          <w:b/>
          <w:bCs/>
          <w:spacing w:val="-5"/>
        </w:rPr>
        <w:t>级、</w:t>
      </w:r>
      <w:r>
        <w:rPr>
          <w:rFonts w:ascii="Times New Roman" w:hAnsi="Times New Roman" w:eastAsia="Times New Roman" w:cs="Times New Roman"/>
          <w:sz w:val="24"/>
          <w:szCs w:val="24"/>
          <w:b/>
          <w:bCs/>
          <w:spacing w:val="-5"/>
        </w:rPr>
        <w:t>Ⅲ</w:t>
      </w:r>
      <w:r>
        <w:rPr>
          <w:rFonts w:ascii="SimSun" w:hAnsi="SimSun" w:eastAsia="SimSun" w:cs="SimSun"/>
          <w:sz w:val="24"/>
          <w:szCs w:val="24"/>
          <w:b/>
          <w:bCs/>
          <w:spacing w:val="-5"/>
        </w:rPr>
        <w:t>级事故灾难、自然</w:t>
      </w:r>
      <w:r>
        <w:rPr>
          <w:rFonts w:ascii="SimSun" w:hAnsi="SimSun" w:eastAsia="SimSun" w:cs="SimSun"/>
          <w:sz w:val="24"/>
          <w:szCs w:val="24"/>
          <w:b/>
          <w:bCs/>
          <w:spacing w:val="-4"/>
        </w:rPr>
        <w:t>灾害和公共卫生与社会安全事件时，应及时上报青海省应急管理机构，在省级</w:t>
      </w:r>
      <w:r>
        <w:rPr>
          <w:rFonts w:ascii="SimSun" w:hAnsi="SimSun" w:eastAsia="SimSun" w:cs="SimSun"/>
          <w:sz w:val="24"/>
          <w:szCs w:val="24"/>
          <w:b/>
          <w:bCs/>
          <w:spacing w:val="-5"/>
        </w:rPr>
        <w:t>应急管理</w:t>
      </w:r>
      <w:r>
        <w:rPr>
          <w:rFonts w:ascii="SimSun" w:hAnsi="SimSun" w:eastAsia="SimSun" w:cs="SimSun"/>
          <w:sz w:val="24"/>
          <w:szCs w:val="24"/>
          <w:b/>
          <w:bCs/>
          <w:spacing w:val="-3"/>
        </w:rPr>
        <w:t>机构指挥下，“三滩</w:t>
      </w:r>
      <w:r>
        <w:rPr>
          <w:rFonts w:ascii="SimSun" w:hAnsi="SimSun" w:eastAsia="SimSun" w:cs="SimSun"/>
          <w:sz w:val="24"/>
          <w:szCs w:val="24"/>
          <w:spacing w:val="-82"/>
        </w:rPr>
        <w:t xml:space="preserve"> </w:t>
      </w:r>
      <w:r>
        <w:rPr>
          <w:rFonts w:ascii="SimSun" w:hAnsi="SimSun" w:eastAsia="SimSun" w:cs="SimSun"/>
          <w:sz w:val="24"/>
          <w:szCs w:val="24"/>
          <w:b/>
          <w:bCs/>
          <w:spacing w:val="-3"/>
        </w:rPr>
        <w:t>”引水生态综合治理一期工程应急机构开展应急救援工作。</w:t>
      </w:r>
    </w:p>
    <w:p>
      <w:pPr>
        <w:ind w:left="6" w:right="237" w:firstLine="471"/>
        <w:spacing w:before="219" w:line="301"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w:t>
      </w:r>
      <w:r>
        <w:rPr>
          <w:rFonts w:ascii="Times New Roman" w:hAnsi="Times New Roman" w:eastAsia="Times New Roman" w:cs="Times New Roman"/>
          <w:sz w:val="24"/>
          <w:szCs w:val="24"/>
          <w:b/>
          <w:bCs/>
          <w:spacing w:val="-2"/>
        </w:rPr>
        <w:t>Ⅳ</w:t>
      </w:r>
      <w:r>
        <w:rPr>
          <w:rFonts w:ascii="SimSun" w:hAnsi="SimSun" w:eastAsia="SimSun" w:cs="SimSun"/>
          <w:sz w:val="24"/>
          <w:szCs w:val="24"/>
          <w:b/>
          <w:bCs/>
          <w:spacing w:val="-2"/>
        </w:rPr>
        <w:t>级响应：发生影响、后果相当于</w:t>
      </w:r>
      <w:r>
        <w:rPr>
          <w:rFonts w:ascii="Times New Roman" w:hAnsi="Times New Roman" w:eastAsia="Times New Roman" w:cs="Times New Roman"/>
          <w:sz w:val="24"/>
          <w:szCs w:val="24"/>
          <w:b/>
          <w:bCs/>
          <w:spacing w:val="-2"/>
        </w:rPr>
        <w:t>Ⅳ</w:t>
      </w:r>
      <w:r>
        <w:rPr>
          <w:rFonts w:ascii="SimSun" w:hAnsi="SimSun" w:eastAsia="SimSun" w:cs="SimSun"/>
          <w:sz w:val="24"/>
          <w:szCs w:val="24"/>
          <w:b/>
          <w:bCs/>
          <w:spacing w:val="-2"/>
        </w:rPr>
        <w:t>级事故灾难、自然灾害和公共卫生与</w:t>
      </w:r>
      <w:r>
        <w:rPr>
          <w:rFonts w:ascii="SimSun" w:hAnsi="SimSun" w:eastAsia="SimSun" w:cs="SimSun"/>
          <w:sz w:val="24"/>
          <w:szCs w:val="24"/>
          <w:b/>
          <w:bCs/>
          <w:spacing w:val="-3"/>
        </w:rPr>
        <w:t>社会</w:t>
      </w:r>
      <w:r>
        <w:rPr>
          <w:rFonts w:ascii="SimSun" w:hAnsi="SimSun" w:eastAsia="SimSun" w:cs="SimSun"/>
          <w:sz w:val="24"/>
          <w:szCs w:val="24"/>
          <w:b/>
          <w:bCs/>
          <w:spacing w:val="-5"/>
        </w:rPr>
        <w:t>安全事件时，应及时报“三滩</w:t>
      </w:r>
      <w:r>
        <w:rPr>
          <w:rFonts w:ascii="SimSun" w:hAnsi="SimSun" w:eastAsia="SimSun" w:cs="SimSun"/>
          <w:sz w:val="24"/>
          <w:szCs w:val="24"/>
          <w:spacing w:val="-86"/>
        </w:rPr>
        <w:t xml:space="preserve"> </w:t>
      </w:r>
      <w:r>
        <w:rPr>
          <w:rFonts w:ascii="SimSun" w:hAnsi="SimSun" w:eastAsia="SimSun" w:cs="SimSun"/>
          <w:sz w:val="24"/>
          <w:szCs w:val="24"/>
          <w:b/>
          <w:bCs/>
          <w:spacing w:val="-5"/>
        </w:rPr>
        <w:t>”引水生态综合治理一期工程应急机构，启</w:t>
      </w:r>
      <w:r>
        <w:rPr>
          <w:rFonts w:ascii="SimSun" w:hAnsi="SimSun" w:eastAsia="SimSun" w:cs="SimSun"/>
          <w:sz w:val="24"/>
          <w:szCs w:val="24"/>
          <w:b/>
          <w:bCs/>
          <w:spacing w:val="-6"/>
        </w:rPr>
        <w:t>动响应应急预</w:t>
      </w:r>
    </w:p>
    <w:p>
      <w:pPr>
        <w:spacing w:line="301" w:lineRule="auto"/>
        <w:sectPr>
          <w:footerReference w:type="default" r:id="rId611"/>
          <w:pgSz w:w="11906" w:h="16839"/>
          <w:pgMar w:top="400" w:right="1182"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2"/>
        <w:spacing w:before="78" w:line="219" w:lineRule="auto"/>
        <w:rPr>
          <w:rFonts w:ascii="SimSun" w:hAnsi="SimSun" w:eastAsia="SimSun" w:cs="SimSun"/>
          <w:sz w:val="24"/>
          <w:szCs w:val="24"/>
        </w:rPr>
      </w:pPr>
      <w:r>
        <w:rPr>
          <w:rFonts w:ascii="SimSun" w:hAnsi="SimSun" w:eastAsia="SimSun" w:cs="SimSun"/>
          <w:sz w:val="24"/>
          <w:szCs w:val="24"/>
          <w:b/>
          <w:bCs/>
          <w:spacing w:val="-2"/>
        </w:rPr>
        <w:t>案和现场处置方案，组织开展应急救援工作，同时上报省级应急管理机构。</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）应急救援保障</w:t>
      </w:r>
    </w:p>
    <w:p>
      <w:pPr>
        <w:ind w:right="80" w:firstLine="480"/>
        <w:spacing w:before="214" w:line="385" w:lineRule="auto"/>
        <w:jc w:val="both"/>
        <w:rPr>
          <w:rFonts w:ascii="SimSun" w:hAnsi="SimSun" w:eastAsia="SimSun" w:cs="SimSun"/>
          <w:sz w:val="24"/>
          <w:szCs w:val="24"/>
        </w:rPr>
      </w:pPr>
      <w:r>
        <w:rPr>
          <w:rFonts w:ascii="SimSun" w:hAnsi="SimSun" w:eastAsia="SimSun" w:cs="SimSun"/>
          <w:sz w:val="24"/>
          <w:szCs w:val="24"/>
          <w:b/>
          <w:bCs/>
          <w:spacing w:val="-4"/>
        </w:rPr>
        <w:t>应依托青海省及海南州水利部门通信系统，建立参建各方多形式的联</w:t>
      </w:r>
      <w:r>
        <w:rPr>
          <w:rFonts w:ascii="SimSun" w:hAnsi="SimSun" w:eastAsia="SimSun" w:cs="SimSun"/>
          <w:sz w:val="24"/>
          <w:szCs w:val="24"/>
          <w:b/>
          <w:bCs/>
          <w:spacing w:val="-5"/>
        </w:rPr>
        <w:t>系方式，保障</w:t>
      </w:r>
      <w:r>
        <w:rPr>
          <w:rFonts w:ascii="SimSun" w:hAnsi="SimSun" w:eastAsia="SimSun" w:cs="SimSun"/>
          <w:sz w:val="24"/>
          <w:szCs w:val="24"/>
          <w:b/>
          <w:bCs/>
          <w:spacing w:val="-4"/>
        </w:rPr>
        <w:t>信息传递的及时性。并与专业应急救援队伍建立联络机制，确保应急物资、应急</w:t>
      </w:r>
      <w:r>
        <w:rPr>
          <w:rFonts w:ascii="SimSun" w:hAnsi="SimSun" w:eastAsia="SimSun" w:cs="SimSun"/>
          <w:sz w:val="24"/>
          <w:szCs w:val="24"/>
          <w:b/>
          <w:bCs/>
          <w:spacing w:val="-5"/>
        </w:rPr>
        <w:t>经费保</w:t>
      </w:r>
      <w:r>
        <w:rPr>
          <w:rFonts w:ascii="SimSun" w:hAnsi="SimSun" w:eastAsia="SimSun" w:cs="SimSun"/>
          <w:sz w:val="24"/>
          <w:szCs w:val="24"/>
          <w:b/>
          <w:bCs/>
          <w:spacing w:val="-3"/>
        </w:rPr>
        <w:t>障及其他各项应急保障的落实到位。</w:t>
      </w:r>
    </w:p>
    <w:p>
      <w:pPr>
        <w:ind w:left="492"/>
        <w:spacing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）应急监测、救援和控制措施</w:t>
      </w:r>
    </w:p>
    <w:p>
      <w:pPr>
        <w:ind w:right="80" w:firstLine="480"/>
        <w:spacing w:before="216" w:line="384" w:lineRule="auto"/>
        <w:jc w:val="both"/>
        <w:rPr>
          <w:rFonts w:ascii="SimSun" w:hAnsi="SimSun" w:eastAsia="SimSun" w:cs="SimSun"/>
          <w:sz w:val="24"/>
          <w:szCs w:val="24"/>
        </w:rPr>
      </w:pPr>
      <w:r>
        <w:rPr>
          <w:rFonts w:ascii="SimSun" w:hAnsi="SimSun" w:eastAsia="SimSun" w:cs="SimSun"/>
          <w:sz w:val="24"/>
          <w:szCs w:val="24"/>
          <w:b/>
          <w:bCs/>
          <w:spacing w:val="-4"/>
        </w:rPr>
        <w:t>环境监测组负责人应带领环境监测人员及时到达现场，对事故原因、</w:t>
      </w:r>
      <w:r>
        <w:rPr>
          <w:rFonts w:ascii="SimSun" w:hAnsi="SimSun" w:eastAsia="SimSun" w:cs="SimSun"/>
          <w:sz w:val="24"/>
          <w:szCs w:val="24"/>
          <w:b/>
          <w:bCs/>
          <w:spacing w:val="-5"/>
        </w:rPr>
        <w:t>性质进行初步</w:t>
      </w:r>
      <w:r>
        <w:rPr>
          <w:rFonts w:ascii="SimSun" w:hAnsi="SimSun" w:eastAsia="SimSun" w:cs="SimSun"/>
          <w:sz w:val="24"/>
          <w:szCs w:val="24"/>
          <w:b/>
          <w:bCs/>
          <w:spacing w:val="-4"/>
        </w:rPr>
        <w:t>分析、快速检测工作，及时提供监测数据，为事故出现后周围的安全防护距离、</w:t>
      </w:r>
      <w:r>
        <w:rPr>
          <w:rFonts w:ascii="SimSun" w:hAnsi="SimSun" w:eastAsia="SimSun" w:cs="SimSun"/>
          <w:sz w:val="24"/>
          <w:szCs w:val="24"/>
          <w:b/>
          <w:bCs/>
          <w:spacing w:val="-5"/>
        </w:rPr>
        <w:t>应急人</w:t>
      </w:r>
      <w:r>
        <w:rPr>
          <w:rFonts w:ascii="SimSun" w:hAnsi="SimSun" w:eastAsia="SimSun" w:cs="SimSun"/>
          <w:sz w:val="24"/>
          <w:szCs w:val="24"/>
          <w:b/>
          <w:bCs/>
          <w:spacing w:val="-4"/>
        </w:rPr>
        <w:t>员进出现场的要求、群众的疏散范围和路线等提供科学依据，确保群众和救援人</w:t>
      </w:r>
      <w:r>
        <w:rPr>
          <w:rFonts w:ascii="SimSun" w:hAnsi="SimSun" w:eastAsia="SimSun" w:cs="SimSun"/>
          <w:sz w:val="24"/>
          <w:szCs w:val="24"/>
          <w:b/>
          <w:bCs/>
          <w:spacing w:val="-5"/>
        </w:rPr>
        <w:t>员的安</w:t>
      </w:r>
      <w:r>
        <w:rPr>
          <w:rFonts w:ascii="SimSun" w:hAnsi="SimSun" w:eastAsia="SimSun" w:cs="SimSun"/>
          <w:sz w:val="24"/>
          <w:szCs w:val="24"/>
          <w:b/>
          <w:bCs/>
          <w:spacing w:val="-8"/>
        </w:rPr>
        <w:t>全。</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6</w:t>
      </w:r>
      <w:r>
        <w:rPr>
          <w:rFonts w:ascii="SimSun" w:hAnsi="SimSun" w:eastAsia="SimSun" w:cs="SimSun"/>
          <w:sz w:val="24"/>
          <w:szCs w:val="24"/>
          <w:b/>
          <w:bCs/>
          <w:spacing w:val="-5"/>
        </w:rPr>
        <w:t>）应急防护措施</w:t>
      </w:r>
    </w:p>
    <w:p>
      <w:pPr>
        <w:ind w:right="80" w:firstLine="482"/>
        <w:spacing w:before="218" w:line="384" w:lineRule="auto"/>
        <w:jc w:val="both"/>
        <w:rPr>
          <w:rFonts w:ascii="SimSun" w:hAnsi="SimSun" w:eastAsia="SimSun" w:cs="SimSun"/>
          <w:sz w:val="24"/>
          <w:szCs w:val="24"/>
        </w:rPr>
      </w:pPr>
      <w:r>
        <w:rPr>
          <w:rFonts w:ascii="SimSun" w:hAnsi="SimSun" w:eastAsia="SimSun" w:cs="SimSun"/>
          <w:sz w:val="24"/>
          <w:szCs w:val="24"/>
          <w:b/>
          <w:bCs/>
          <w:spacing w:val="-4"/>
        </w:rPr>
        <w:t>危险源控制组和消防组对事故现场进行调查取证，对事故类型、</w:t>
      </w:r>
      <w:r>
        <w:rPr>
          <w:rFonts w:ascii="SimSun" w:hAnsi="SimSun" w:eastAsia="SimSun" w:cs="SimSun"/>
          <w:sz w:val="24"/>
          <w:szCs w:val="24"/>
          <w:b/>
          <w:bCs/>
          <w:spacing w:val="-5"/>
        </w:rPr>
        <w:t>发生时间、影响范</w:t>
      </w:r>
      <w:r>
        <w:rPr>
          <w:rFonts w:ascii="SimSun" w:hAnsi="SimSun" w:eastAsia="SimSun" w:cs="SimSun"/>
          <w:sz w:val="24"/>
          <w:szCs w:val="24"/>
          <w:b/>
          <w:bCs/>
          <w:spacing w:val="-4"/>
        </w:rPr>
        <w:t>围和程度进行调查分析，形成初步意见，反馈现场指挥和应急领导机构。安全警</w:t>
      </w:r>
      <w:r>
        <w:rPr>
          <w:rFonts w:ascii="SimSun" w:hAnsi="SimSun" w:eastAsia="SimSun" w:cs="SimSun"/>
          <w:sz w:val="24"/>
          <w:szCs w:val="24"/>
          <w:b/>
          <w:bCs/>
          <w:spacing w:val="-5"/>
        </w:rPr>
        <w:t>戒组在</w:t>
      </w:r>
      <w:r>
        <w:rPr>
          <w:rFonts w:ascii="SimSun" w:hAnsi="SimSun" w:eastAsia="SimSun" w:cs="SimSun"/>
          <w:sz w:val="24"/>
          <w:szCs w:val="24"/>
          <w:b/>
          <w:bCs/>
          <w:spacing w:val="-4"/>
        </w:rPr>
        <w:t>事故区域设置警示标识，禁止无关人员进入。各小组协作，由专业人员负责，及</w:t>
      </w:r>
      <w:r>
        <w:rPr>
          <w:rFonts w:ascii="SimSun" w:hAnsi="SimSun" w:eastAsia="SimSun" w:cs="SimSun"/>
          <w:sz w:val="24"/>
          <w:szCs w:val="24"/>
          <w:b/>
          <w:bCs/>
          <w:spacing w:val="-5"/>
        </w:rPr>
        <w:t>时控制</w:t>
      </w:r>
      <w:r>
        <w:rPr>
          <w:rFonts w:ascii="SimSun" w:hAnsi="SimSun" w:eastAsia="SimSun" w:cs="SimSun"/>
          <w:sz w:val="24"/>
          <w:szCs w:val="24"/>
          <w:b/>
          <w:bCs/>
          <w:spacing w:val="-5"/>
        </w:rPr>
        <w:t>危险源。</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7</w:t>
      </w:r>
      <w:r>
        <w:rPr>
          <w:rFonts w:ascii="SimSun" w:hAnsi="SimSun" w:eastAsia="SimSun" w:cs="SimSun"/>
          <w:sz w:val="24"/>
          <w:szCs w:val="24"/>
          <w:b/>
          <w:bCs/>
          <w:spacing w:val="-4"/>
        </w:rPr>
        <w:t>）人员疏散、撤离组织计划</w:t>
      </w:r>
    </w:p>
    <w:p>
      <w:pPr>
        <w:ind w:right="80" w:firstLine="485"/>
        <w:spacing w:before="214" w:line="385" w:lineRule="auto"/>
        <w:jc w:val="both"/>
        <w:rPr>
          <w:rFonts w:ascii="SimSun" w:hAnsi="SimSun" w:eastAsia="SimSun" w:cs="SimSun"/>
          <w:sz w:val="24"/>
          <w:szCs w:val="24"/>
        </w:rPr>
      </w:pPr>
      <w:r>
        <w:rPr>
          <w:rFonts w:ascii="SimSun" w:hAnsi="SimSun" w:eastAsia="SimSun" w:cs="SimSun"/>
          <w:sz w:val="24"/>
          <w:szCs w:val="24"/>
          <w:b/>
          <w:bCs/>
          <w:spacing w:val="-4"/>
        </w:rPr>
        <w:t>受灾区域内被围困人员由安全疏散组织搜救，警戒区内无关</w:t>
      </w:r>
      <w:r>
        <w:rPr>
          <w:rFonts w:ascii="SimSun" w:hAnsi="SimSun" w:eastAsia="SimSun" w:cs="SimSun"/>
          <w:sz w:val="24"/>
          <w:szCs w:val="24"/>
          <w:b/>
          <w:bCs/>
          <w:spacing w:val="-5"/>
        </w:rPr>
        <w:t>人员由建设单位配合安</w:t>
      </w:r>
      <w:r>
        <w:rPr>
          <w:rFonts w:ascii="SimSun" w:hAnsi="SimSun" w:eastAsia="SimSun" w:cs="SimSun"/>
          <w:sz w:val="24"/>
          <w:szCs w:val="24"/>
          <w:b/>
          <w:bCs/>
          <w:spacing w:val="-4"/>
        </w:rPr>
        <w:t>全疏散组实施紧急疏散。伤员抢救组负责现场伤员的搜救和紧急处理，并护送</w:t>
      </w:r>
      <w:r>
        <w:rPr>
          <w:rFonts w:ascii="SimSun" w:hAnsi="SimSun" w:eastAsia="SimSun" w:cs="SimSun"/>
          <w:sz w:val="24"/>
          <w:szCs w:val="24"/>
          <w:b/>
          <w:bCs/>
          <w:spacing w:val="-5"/>
        </w:rPr>
        <w:t>伤员到医</w:t>
      </w:r>
      <w:r>
        <w:rPr>
          <w:rFonts w:ascii="SimSun" w:hAnsi="SimSun" w:eastAsia="SimSun" w:cs="SimSun"/>
          <w:sz w:val="24"/>
          <w:szCs w:val="24"/>
          <w:b/>
          <w:bCs/>
          <w:spacing w:val="-4"/>
        </w:rPr>
        <w:t>疗点救治，医疗救治组负责对受伤人员进行紧急救治并护送重伤人员到医院做</w:t>
      </w:r>
      <w:r>
        <w:rPr>
          <w:rFonts w:ascii="SimSun" w:hAnsi="SimSun" w:eastAsia="SimSun" w:cs="SimSun"/>
          <w:sz w:val="24"/>
          <w:szCs w:val="24"/>
          <w:b/>
          <w:bCs/>
          <w:spacing w:val="-5"/>
        </w:rPr>
        <w:t>进一步治</w:t>
      </w:r>
      <w:r>
        <w:rPr>
          <w:rFonts w:ascii="SimSun" w:hAnsi="SimSun" w:eastAsia="SimSun" w:cs="SimSun"/>
          <w:sz w:val="24"/>
          <w:szCs w:val="24"/>
          <w:b/>
          <w:bCs/>
          <w:spacing w:val="-7"/>
        </w:rPr>
        <w:t>疗。</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8</w:t>
      </w:r>
      <w:r>
        <w:rPr>
          <w:rFonts w:ascii="SimSun" w:hAnsi="SimSun" w:eastAsia="SimSun" w:cs="SimSun"/>
          <w:sz w:val="24"/>
          <w:szCs w:val="24"/>
          <w:b/>
          <w:bCs/>
          <w:spacing w:val="-3"/>
        </w:rPr>
        <w:t>）事故应急救助关闭程序和恢复措施</w:t>
      </w:r>
    </w:p>
    <w:p>
      <w:pPr>
        <w:ind w:right="80" w:firstLine="496"/>
        <w:spacing w:before="216" w:line="384" w:lineRule="auto"/>
        <w:jc w:val="both"/>
        <w:rPr>
          <w:rFonts w:ascii="SimSun" w:hAnsi="SimSun" w:eastAsia="SimSun" w:cs="SimSun"/>
          <w:sz w:val="24"/>
          <w:szCs w:val="24"/>
        </w:rPr>
      </w:pPr>
      <w:r>
        <w:rPr>
          <w:rFonts w:ascii="SimSun" w:hAnsi="SimSun" w:eastAsia="SimSun" w:cs="SimSun"/>
          <w:sz w:val="24"/>
          <w:szCs w:val="24"/>
          <w:b/>
          <w:bCs/>
          <w:spacing w:val="-5"/>
        </w:rPr>
        <w:t>当遇险人员全部得救，事故现场得以控制，环境符合有关标准，导致次生、衍生事</w:t>
      </w:r>
      <w:r>
        <w:rPr>
          <w:rFonts w:ascii="SimSun" w:hAnsi="SimSun" w:eastAsia="SimSun" w:cs="SimSun"/>
          <w:sz w:val="24"/>
          <w:szCs w:val="24"/>
          <w:b/>
          <w:bCs/>
          <w:spacing w:val="-5"/>
        </w:rPr>
        <w:t>故隐患消除后，经现场应急指挥组确认，并报“三滩</w:t>
      </w:r>
      <w:r>
        <w:rPr>
          <w:rFonts w:ascii="SimSun" w:hAnsi="SimSun" w:eastAsia="SimSun" w:cs="SimSun"/>
          <w:sz w:val="24"/>
          <w:szCs w:val="24"/>
          <w:spacing w:val="-84"/>
        </w:rPr>
        <w:t xml:space="preserve"> </w:t>
      </w:r>
      <w:r>
        <w:rPr>
          <w:rFonts w:ascii="SimSun" w:hAnsi="SimSun" w:eastAsia="SimSun" w:cs="SimSun"/>
          <w:sz w:val="24"/>
          <w:szCs w:val="24"/>
          <w:b/>
          <w:bCs/>
          <w:spacing w:val="-5"/>
        </w:rPr>
        <w:t>”引水生态综合治理一期工程大河</w:t>
      </w:r>
      <w:r>
        <w:rPr>
          <w:rFonts w:ascii="SimSun" w:hAnsi="SimSun" w:eastAsia="SimSun" w:cs="SimSun"/>
          <w:sz w:val="24"/>
          <w:szCs w:val="24"/>
          <w:b/>
          <w:bCs/>
          <w:spacing w:val="-4"/>
        </w:rPr>
        <w:t>坝水库应急指挥部批准，由现场应急指挥组宣布应急处置工作结束，应急救援队伍</w:t>
      </w:r>
      <w:r>
        <w:rPr>
          <w:rFonts w:ascii="SimSun" w:hAnsi="SimSun" w:eastAsia="SimSun" w:cs="SimSun"/>
          <w:sz w:val="24"/>
          <w:szCs w:val="24"/>
          <w:b/>
          <w:bCs/>
          <w:spacing w:val="-5"/>
        </w:rPr>
        <w:t>撤离</w:t>
      </w:r>
      <w:r>
        <w:rPr>
          <w:rFonts w:ascii="SimSun" w:hAnsi="SimSun" w:eastAsia="SimSun" w:cs="SimSun"/>
          <w:sz w:val="24"/>
          <w:szCs w:val="24"/>
          <w:b/>
          <w:bCs/>
          <w:spacing w:val="-6"/>
        </w:rPr>
        <w:t>现场。</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9</w:t>
      </w:r>
      <w:r>
        <w:rPr>
          <w:rFonts w:ascii="SimSun" w:hAnsi="SimSun" w:eastAsia="SimSun" w:cs="SimSun"/>
          <w:sz w:val="24"/>
          <w:szCs w:val="24"/>
          <w:b/>
          <w:bCs/>
          <w:spacing w:val="-5"/>
        </w:rPr>
        <w:t>）应急培训计划</w:t>
      </w:r>
    </w:p>
    <w:p>
      <w:pPr>
        <w:ind w:left="8" w:firstLine="472"/>
        <w:spacing w:before="216" w:line="386" w:lineRule="auto"/>
        <w:rPr>
          <w:rFonts w:ascii="SimSun" w:hAnsi="SimSun" w:eastAsia="SimSun" w:cs="SimSun"/>
          <w:sz w:val="24"/>
          <w:szCs w:val="24"/>
        </w:rPr>
      </w:pPr>
      <w:r>
        <w:rPr>
          <w:rFonts w:ascii="SimSun" w:hAnsi="SimSun" w:eastAsia="SimSun" w:cs="SimSun"/>
          <w:sz w:val="24"/>
          <w:szCs w:val="24"/>
          <w:b/>
          <w:bCs/>
          <w:spacing w:val="-4"/>
        </w:rPr>
        <w:t>应急培训工作按照统一领导，分级负责的原则开展。应急指挥部办公</w:t>
      </w:r>
      <w:r>
        <w:rPr>
          <w:rFonts w:ascii="SimSun" w:hAnsi="SimSun" w:eastAsia="SimSun" w:cs="SimSun"/>
          <w:sz w:val="24"/>
          <w:szCs w:val="24"/>
          <w:b/>
          <w:bCs/>
          <w:spacing w:val="-5"/>
        </w:rPr>
        <w:t>室负责编制应</w:t>
      </w:r>
      <w:r>
        <w:rPr>
          <w:rFonts w:ascii="SimSun" w:hAnsi="SimSun" w:eastAsia="SimSun" w:cs="SimSun"/>
          <w:sz w:val="24"/>
          <w:szCs w:val="24"/>
          <w:b/>
          <w:bCs/>
          <w:spacing w:val="-8"/>
        </w:rPr>
        <w:t>急培训工作计划，组织筹备组各部门应急知识培训，并指导监</w:t>
      </w:r>
      <w:r>
        <w:rPr>
          <w:rFonts w:ascii="SimSun" w:hAnsi="SimSun" w:eastAsia="SimSun" w:cs="SimSun"/>
          <w:sz w:val="24"/>
          <w:szCs w:val="24"/>
          <w:b/>
          <w:bCs/>
          <w:spacing w:val="-9"/>
        </w:rPr>
        <w:t>督参建单位开展应急培训。</w:t>
      </w:r>
    </w:p>
    <w:p>
      <w:pPr>
        <w:spacing w:line="386" w:lineRule="auto"/>
        <w:sectPr>
          <w:footerReference w:type="default" r:id="rId612"/>
          <w:pgSz w:w="11906" w:h="16839"/>
          <w:pgMar w:top="400" w:right="1337" w:bottom="1152" w:left="1424" w:header="0" w:footer="987" w:gutter="0"/>
        </w:sectPr>
        <w:rPr>
          <w:rFonts w:ascii="SimSun" w:hAnsi="SimSun" w:eastAsia="SimSun" w:cs="SimSun"/>
          <w:sz w:val="24"/>
          <w:szCs w:val="24"/>
        </w:rPr>
      </w:pP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60" w:lineRule="auto"/>
        <w:rPr/>
      </w:pPr>
      <w:r/>
    </w:p>
    <w:p>
      <w:pPr>
        <w:pStyle w:val="BodyText"/>
        <w:spacing w:line="260" w:lineRule="auto"/>
        <w:rPr/>
      </w:pPr>
      <w:r/>
    </w:p>
    <w:p>
      <w:pPr>
        <w:ind w:left="1682"/>
        <w:spacing w:before="139" w:line="217" w:lineRule="auto"/>
        <w:outlineLvl w:val="0"/>
        <w:rPr>
          <w:rFonts w:ascii="SimSun" w:hAnsi="SimSun" w:eastAsia="SimSun" w:cs="SimSun"/>
          <w:sz w:val="43"/>
          <w:szCs w:val="43"/>
        </w:rPr>
      </w:pPr>
      <w:bookmarkStart w:name="bookmark129" w:id="180"/>
      <w:bookmarkEnd w:id="180"/>
      <w:bookmarkStart w:name="bookmark131" w:id="181"/>
      <w:bookmarkEnd w:id="181"/>
      <w:bookmarkStart w:name="bookmark128" w:id="182"/>
      <w:bookmarkEnd w:id="182"/>
      <w:bookmarkStart w:name="bookmark130" w:id="183"/>
      <w:bookmarkEnd w:id="183"/>
      <w:r>
        <w:rPr>
          <w:rFonts w:ascii="SimSun" w:hAnsi="SimSun" w:eastAsia="SimSun" w:cs="SimSun"/>
          <w:sz w:val="43"/>
          <w:szCs w:val="43"/>
          <w:b/>
          <w:bCs/>
          <w:spacing w:val="4"/>
        </w:rPr>
        <w:t>第八章</w:t>
      </w:r>
      <w:r>
        <w:rPr>
          <w:rFonts w:ascii="SimSun" w:hAnsi="SimSun" w:eastAsia="SimSun" w:cs="SimSun"/>
          <w:sz w:val="43"/>
          <w:szCs w:val="43"/>
          <w:spacing w:val="4"/>
        </w:rPr>
        <w:t xml:space="preserve">  </w:t>
      </w:r>
      <w:r>
        <w:rPr>
          <w:rFonts w:ascii="SimSun" w:hAnsi="SimSun" w:eastAsia="SimSun" w:cs="SimSun"/>
          <w:sz w:val="43"/>
          <w:szCs w:val="43"/>
          <w:b/>
          <w:bCs/>
          <w:spacing w:val="4"/>
        </w:rPr>
        <w:t>环境监测与管理计划</w:t>
      </w:r>
    </w:p>
    <w:p>
      <w:pPr>
        <w:pStyle w:val="BodyText"/>
        <w:spacing w:line="429" w:lineRule="auto"/>
        <w:rPr/>
      </w:pPr>
      <w:r/>
    </w:p>
    <w:p>
      <w:pPr>
        <w:ind w:left="3" w:right="80" w:firstLine="480"/>
        <w:spacing w:before="78" w:line="386" w:lineRule="auto"/>
        <w:jc w:val="both"/>
        <w:rPr>
          <w:rFonts w:ascii="SimSun" w:hAnsi="SimSun" w:eastAsia="SimSun" w:cs="SimSun"/>
          <w:sz w:val="24"/>
          <w:szCs w:val="24"/>
        </w:rPr>
      </w:pPr>
      <w:r>
        <w:rPr>
          <w:rFonts w:ascii="SimSun" w:hAnsi="SimSun" w:eastAsia="SimSun" w:cs="SimSun"/>
          <w:sz w:val="24"/>
          <w:szCs w:val="24"/>
          <w:b/>
          <w:bCs/>
          <w:spacing w:val="2"/>
        </w:rPr>
        <w:t>为保证</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引水生态综合治理一期工程大河坝水库环境保护任务和责任目标实</w:t>
      </w:r>
      <w:r>
        <w:rPr>
          <w:rFonts w:ascii="SimSun" w:hAnsi="SimSun" w:eastAsia="SimSun" w:cs="SimSun"/>
          <w:sz w:val="24"/>
          <w:szCs w:val="24"/>
          <w:b/>
          <w:bCs/>
          <w:spacing w:val="-4"/>
        </w:rPr>
        <w:t>现，提出工程需落实的环境保护管理、环境监测、环境监理与环境监督与项</w:t>
      </w:r>
      <w:r>
        <w:rPr>
          <w:rFonts w:ascii="SimSun" w:hAnsi="SimSun" w:eastAsia="SimSun" w:cs="SimSun"/>
          <w:sz w:val="24"/>
          <w:szCs w:val="24"/>
          <w:b/>
          <w:bCs/>
          <w:spacing w:val="-5"/>
        </w:rPr>
        <w:t>目环境验收</w:t>
      </w:r>
      <w:r>
        <w:rPr>
          <w:rFonts w:ascii="SimSun" w:hAnsi="SimSun" w:eastAsia="SimSun" w:cs="SimSun"/>
          <w:sz w:val="24"/>
          <w:szCs w:val="24"/>
          <w:b/>
          <w:bCs/>
          <w:spacing w:val="-7"/>
        </w:rPr>
        <w:t>内容。</w:t>
      </w:r>
    </w:p>
    <w:p>
      <w:pPr>
        <w:ind w:left="3"/>
        <w:spacing w:before="81" w:line="227" w:lineRule="auto"/>
        <w:outlineLvl w:val="0"/>
        <w:rPr>
          <w:rFonts w:ascii="SimHei" w:hAnsi="SimHei" w:eastAsia="SimHei" w:cs="SimHei"/>
          <w:sz w:val="31"/>
          <w:szCs w:val="31"/>
        </w:rPr>
      </w:pPr>
      <w:bookmarkStart w:name="bookmark200" w:id="184"/>
      <w:bookmarkEnd w:id="184"/>
      <w:r>
        <w:rPr>
          <w:rFonts w:ascii="Times New Roman" w:hAnsi="Times New Roman" w:eastAsia="Times New Roman" w:cs="Times New Roman"/>
          <w:sz w:val="31"/>
          <w:szCs w:val="31"/>
          <w:b/>
          <w:bCs/>
          <w:spacing w:val="2"/>
        </w:rPr>
        <w:t>8.1</w:t>
      </w:r>
      <w:r>
        <w:rPr>
          <w:rFonts w:ascii="Times New Roman" w:hAnsi="Times New Roman" w:eastAsia="Times New Roman" w:cs="Times New Roman"/>
          <w:sz w:val="31"/>
          <w:szCs w:val="31"/>
          <w:b/>
          <w:bCs/>
          <w:spacing w:val="11"/>
        </w:rPr>
        <w:t xml:space="preserve">  </w:t>
      </w:r>
      <w:r>
        <w:rPr>
          <w:rFonts w:ascii="SimHei" w:hAnsi="SimHei" w:eastAsia="SimHei" w:cs="SimHei"/>
          <w:sz w:val="31"/>
          <w:szCs w:val="31"/>
          <w:b/>
          <w:bCs/>
          <w:spacing w:val="2"/>
        </w:rPr>
        <w:t>环境管理</w:t>
      </w:r>
    </w:p>
    <w:p>
      <w:pPr>
        <w:ind w:left="2"/>
        <w:spacing w:before="307"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8.1.1  </w:t>
      </w:r>
      <w:r>
        <w:rPr>
          <w:rFonts w:ascii="KaiTi" w:hAnsi="KaiTi" w:eastAsia="KaiTi" w:cs="KaiTi"/>
          <w:sz w:val="28"/>
          <w:szCs w:val="28"/>
          <w:b/>
          <w:bCs/>
          <w:spacing w:val="-2"/>
        </w:rPr>
        <w:t>环境管理目标</w:t>
      </w:r>
    </w:p>
    <w:p>
      <w:pPr>
        <w:pStyle w:val="BodyText"/>
        <w:spacing w:line="287" w:lineRule="auto"/>
        <w:rPr/>
      </w:pPr>
      <w:r/>
    </w:p>
    <w:p>
      <w:pPr>
        <w:ind w:firstLine="493"/>
        <w:spacing w:before="79" w:line="329"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）确保本工程符合环境保护法规的要求。保证各项环境保护措施按照环</w:t>
      </w:r>
      <w:r>
        <w:rPr>
          <w:rFonts w:ascii="SimSun" w:hAnsi="SimSun" w:eastAsia="SimSun" w:cs="SimSun"/>
          <w:sz w:val="24"/>
          <w:szCs w:val="24"/>
          <w:b/>
          <w:bCs/>
          <w:spacing w:val="-2"/>
        </w:rPr>
        <w:t>境影响</w:t>
      </w:r>
      <w:r>
        <w:rPr>
          <w:rFonts w:ascii="SimSun" w:hAnsi="SimSun" w:eastAsia="SimSun" w:cs="SimSun"/>
          <w:sz w:val="24"/>
          <w:szCs w:val="24"/>
          <w:b/>
          <w:bCs/>
          <w:spacing w:val="-8"/>
        </w:rPr>
        <w:t>报告书及其批复、环境保护设计的要求实施，使各项环境保护设施按要求落实，并</w:t>
      </w:r>
      <w:r>
        <w:rPr>
          <w:rFonts w:ascii="SimSun" w:hAnsi="SimSun" w:eastAsia="SimSun" w:cs="SimSun"/>
          <w:sz w:val="24"/>
          <w:szCs w:val="24"/>
          <w:b/>
          <w:bCs/>
          <w:spacing w:val="-9"/>
        </w:rPr>
        <w:t>正常、</w:t>
      </w:r>
      <w:r>
        <w:rPr>
          <w:rFonts w:ascii="SimSun" w:hAnsi="SimSun" w:eastAsia="SimSun" w:cs="SimSun"/>
          <w:sz w:val="24"/>
          <w:szCs w:val="24"/>
          <w:b/>
          <w:bCs/>
          <w:spacing w:val="-4"/>
        </w:rPr>
        <w:t>有效运行。</w:t>
      </w:r>
    </w:p>
    <w:p>
      <w:pPr>
        <w:ind w:left="3" w:right="36" w:firstLine="489"/>
        <w:spacing w:before="216" w:line="301"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2</w:t>
      </w:r>
      <w:r>
        <w:rPr>
          <w:rFonts w:ascii="SimSun" w:hAnsi="SimSun" w:eastAsia="SimSun" w:cs="SimSun"/>
          <w:sz w:val="24"/>
          <w:szCs w:val="24"/>
          <w:b/>
          <w:bCs/>
          <w:spacing w:val="-1"/>
        </w:rPr>
        <w:t>）确保工程能够实现其目标，确保工程运行期大河坝河和黄河上游经济</w:t>
      </w:r>
      <w:r>
        <w:rPr>
          <w:rFonts w:ascii="SimSun" w:hAnsi="SimSun" w:eastAsia="SimSun" w:cs="SimSun"/>
          <w:sz w:val="24"/>
          <w:szCs w:val="24"/>
          <w:b/>
          <w:bCs/>
          <w:spacing w:val="-2"/>
        </w:rPr>
        <w:t>社会和</w:t>
      </w:r>
      <w:r>
        <w:rPr>
          <w:rFonts w:ascii="SimSun" w:hAnsi="SimSun" w:eastAsia="SimSun" w:cs="SimSun"/>
          <w:sz w:val="24"/>
          <w:szCs w:val="24"/>
          <w:b/>
          <w:bCs/>
          <w:spacing w:val="-3"/>
        </w:rPr>
        <w:t>生态环境的和谐；维持大河坝河生态水量和径流过程，确保区域社会经济和生态安全。</w:t>
      </w:r>
    </w:p>
    <w:p>
      <w:pPr>
        <w:ind w:left="19" w:right="80" w:firstLine="473"/>
        <w:spacing w:before="216" w:line="302"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3</w:t>
      </w:r>
      <w:r>
        <w:rPr>
          <w:rFonts w:ascii="SimSun" w:hAnsi="SimSun" w:eastAsia="SimSun" w:cs="SimSun"/>
          <w:sz w:val="24"/>
          <w:szCs w:val="24"/>
          <w:b/>
          <w:bCs/>
          <w:spacing w:val="-1"/>
        </w:rPr>
        <w:t>）预防污染事故的发生，保证施工期各类污染物达标排放、合理回用，</w:t>
      </w:r>
      <w:r>
        <w:rPr>
          <w:rFonts w:ascii="SimSun" w:hAnsi="SimSun" w:eastAsia="SimSun" w:cs="SimSun"/>
          <w:sz w:val="24"/>
          <w:szCs w:val="24"/>
          <w:b/>
          <w:bCs/>
          <w:spacing w:val="-2"/>
        </w:rPr>
        <w:t>使工程</w:t>
      </w:r>
      <w:r>
        <w:rPr>
          <w:rFonts w:ascii="SimSun" w:hAnsi="SimSun" w:eastAsia="SimSun" w:cs="SimSun"/>
          <w:sz w:val="24"/>
          <w:szCs w:val="24"/>
          <w:b/>
          <w:bCs/>
          <w:spacing w:val="-3"/>
        </w:rPr>
        <w:t>区及其附近的水环境、环境空气和声环境质量达到环境功能区划要求的标准。</w:t>
      </w:r>
    </w:p>
    <w:p>
      <w:pPr>
        <w:ind w:left="21" w:right="80" w:firstLine="471"/>
        <w:spacing w:before="214" w:line="302" w:lineRule="auto"/>
        <w:rPr>
          <w:rFonts w:ascii="SimSun" w:hAnsi="SimSun" w:eastAsia="SimSun" w:cs="SimSun"/>
          <w:sz w:val="24"/>
          <w:szCs w:val="24"/>
        </w:rPr>
      </w:pP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4</w:t>
      </w:r>
      <w:r>
        <w:rPr>
          <w:rFonts w:ascii="SimSun" w:hAnsi="SimSun" w:eastAsia="SimSun" w:cs="SimSun"/>
          <w:sz w:val="24"/>
          <w:szCs w:val="24"/>
          <w:b/>
          <w:bCs/>
          <w:spacing w:val="-1"/>
        </w:rPr>
        <w:t>）施工期水土流失和生态破坏得到有效控制，并通过采取措施尽可能恢</w:t>
      </w:r>
      <w:r>
        <w:rPr>
          <w:rFonts w:ascii="SimSun" w:hAnsi="SimSun" w:eastAsia="SimSun" w:cs="SimSun"/>
          <w:sz w:val="24"/>
          <w:szCs w:val="24"/>
          <w:b/>
          <w:bCs/>
          <w:spacing w:val="-2"/>
        </w:rPr>
        <w:t>复原有</w:t>
      </w:r>
      <w:r>
        <w:rPr>
          <w:rFonts w:ascii="SimSun" w:hAnsi="SimSun" w:eastAsia="SimSun" w:cs="SimSun"/>
          <w:sz w:val="24"/>
          <w:szCs w:val="24"/>
          <w:b/>
          <w:bCs/>
          <w:spacing w:val="-4"/>
        </w:rPr>
        <w:t>的水土保持功能和生态环境质量。</w:t>
      </w:r>
    </w:p>
    <w:p>
      <w:pPr>
        <w:pStyle w:val="BodyText"/>
        <w:spacing w:line="245" w:lineRule="auto"/>
        <w:rPr/>
      </w:pPr>
      <w:r/>
    </w:p>
    <w:p>
      <w:pPr>
        <w:ind w:left="2"/>
        <w:spacing w:before="92"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8.1.2  </w:t>
      </w:r>
      <w:r>
        <w:rPr>
          <w:rFonts w:ascii="KaiTi" w:hAnsi="KaiTi" w:eastAsia="KaiTi" w:cs="KaiTi"/>
          <w:sz w:val="28"/>
          <w:szCs w:val="28"/>
          <w:b/>
          <w:bCs/>
          <w:spacing w:val="-2"/>
        </w:rPr>
        <w:t>环境管理机构设置及其职责</w:t>
      </w:r>
    </w:p>
    <w:p>
      <w:pPr>
        <w:pStyle w:val="BodyText"/>
        <w:spacing w:line="283" w:lineRule="auto"/>
        <w:rPr/>
      </w:pPr>
      <w:r/>
    </w:p>
    <w:p>
      <w:pPr>
        <w:ind w:left="488"/>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机构设置</w:t>
      </w:r>
    </w:p>
    <w:p>
      <w:pPr>
        <w:ind w:left="2" w:right="80" w:firstLine="481"/>
        <w:spacing w:before="217" w:line="385" w:lineRule="auto"/>
        <w:jc w:val="both"/>
        <w:rPr>
          <w:rFonts w:ascii="SimSun" w:hAnsi="SimSun" w:eastAsia="SimSun" w:cs="SimSun"/>
          <w:sz w:val="24"/>
          <w:szCs w:val="24"/>
        </w:rPr>
      </w:pPr>
      <w:r>
        <w:rPr>
          <w:rFonts w:ascii="SimSun" w:hAnsi="SimSun" w:eastAsia="SimSun" w:cs="SimSun"/>
          <w:sz w:val="24"/>
          <w:szCs w:val="24"/>
          <w:b/>
          <w:bCs/>
          <w:spacing w:val="-4"/>
        </w:rPr>
        <w:t>工程施工期由建设单位和施工单位按建设项目的管理体系进行，</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引水生</w:t>
      </w:r>
      <w:r>
        <w:rPr>
          <w:rFonts w:ascii="SimSun" w:hAnsi="SimSun" w:eastAsia="SimSun" w:cs="SimSun"/>
          <w:sz w:val="24"/>
          <w:szCs w:val="24"/>
          <w:b/>
          <w:bCs/>
          <w:spacing w:val="-5"/>
        </w:rPr>
        <w:t>态综</w:t>
      </w:r>
      <w:r>
        <w:rPr>
          <w:rFonts w:ascii="SimSun" w:hAnsi="SimSun" w:eastAsia="SimSun" w:cs="SimSun"/>
          <w:sz w:val="24"/>
          <w:szCs w:val="24"/>
          <w:b/>
          <w:bCs/>
          <w:spacing w:val="-4"/>
        </w:rPr>
        <w:t>合治理工程建设管理局设立环境管理机构，负责确定其环保方针、审查项目环</w:t>
      </w:r>
      <w:r>
        <w:rPr>
          <w:rFonts w:ascii="SimSun" w:hAnsi="SimSun" w:eastAsia="SimSun" w:cs="SimSun"/>
          <w:sz w:val="24"/>
          <w:szCs w:val="24"/>
          <w:b/>
          <w:bCs/>
          <w:spacing w:val="-5"/>
        </w:rPr>
        <w:t>境目标和</w:t>
      </w:r>
      <w:r>
        <w:rPr>
          <w:rFonts w:ascii="SimSun" w:hAnsi="SimSun" w:eastAsia="SimSun" w:cs="SimSun"/>
          <w:sz w:val="24"/>
          <w:szCs w:val="24"/>
          <w:b/>
          <w:bCs/>
          <w:spacing w:val="-4"/>
        </w:rPr>
        <w:t>指标、审批环保项目立项和投资投入报告、审批环保项目实施方案和管理方案</w:t>
      </w:r>
      <w:r>
        <w:rPr>
          <w:rFonts w:ascii="SimSun" w:hAnsi="SimSun" w:eastAsia="SimSun" w:cs="SimSun"/>
          <w:sz w:val="24"/>
          <w:szCs w:val="24"/>
          <w:b/>
          <w:bCs/>
          <w:spacing w:val="-5"/>
        </w:rPr>
        <w:t>、检查环</w:t>
      </w:r>
      <w:r>
        <w:rPr>
          <w:rFonts w:ascii="SimSun" w:hAnsi="SimSun" w:eastAsia="SimSun" w:cs="SimSun"/>
          <w:sz w:val="24"/>
          <w:szCs w:val="24"/>
          <w:b/>
          <w:bCs/>
          <w:spacing w:val="-1"/>
        </w:rPr>
        <w:t>境管理业绩、培养职工环境保护意识等工作。各施工承包单位在进场后均应设置</w:t>
      </w:r>
      <w:r>
        <w:rPr>
          <w:rFonts w:ascii="Times New Roman" w:hAnsi="Times New Roman" w:eastAsia="Times New Roman" w:cs="Times New Roman"/>
          <w:sz w:val="24"/>
          <w:szCs w:val="24"/>
          <w:b/>
          <w:bCs/>
          <w:spacing w:val="-1"/>
        </w:rPr>
        <w:t>“</w:t>
      </w:r>
      <w:r>
        <w:rPr>
          <w:rFonts w:ascii="SimSun" w:hAnsi="SimSun" w:eastAsia="SimSun" w:cs="SimSun"/>
          <w:sz w:val="24"/>
          <w:szCs w:val="24"/>
          <w:b/>
          <w:bCs/>
          <w:spacing w:val="-1"/>
        </w:rPr>
        <w:t>环境</w:t>
      </w:r>
      <w:r>
        <w:rPr>
          <w:rFonts w:ascii="SimSun" w:hAnsi="SimSun" w:eastAsia="SimSun" w:cs="SimSun"/>
          <w:sz w:val="24"/>
          <w:szCs w:val="24"/>
          <w:b/>
          <w:bCs/>
          <w:spacing w:val="-2"/>
        </w:rPr>
        <w:t>保护办公室</w:t>
      </w:r>
      <w:r>
        <w:rPr>
          <w:rFonts w:ascii="Times New Roman" w:hAnsi="Times New Roman" w:eastAsia="Times New Roman" w:cs="Times New Roman"/>
          <w:sz w:val="24"/>
          <w:szCs w:val="24"/>
          <w:b/>
          <w:bCs/>
          <w:spacing w:val="-2"/>
        </w:rPr>
        <w:t>”</w:t>
      </w:r>
      <w:r>
        <w:rPr>
          <w:rFonts w:ascii="Times New Roman" w:hAnsi="Times New Roman" w:eastAsia="Times New Roman" w:cs="Times New Roman"/>
          <w:sz w:val="24"/>
          <w:szCs w:val="24"/>
          <w:b/>
          <w:bCs/>
          <w:spacing w:val="-17"/>
        </w:rPr>
        <w:t xml:space="preserve"> </w:t>
      </w:r>
      <w:r>
        <w:rPr>
          <w:rFonts w:ascii="SimSun" w:hAnsi="SimSun" w:eastAsia="SimSun" w:cs="SimSun"/>
          <w:sz w:val="24"/>
          <w:szCs w:val="24"/>
          <w:b/>
          <w:bCs/>
          <w:spacing w:val="-2"/>
        </w:rPr>
        <w:t>，负责落实工程招标文件或设计文件中规定的环境保护对策措施，负责相</w:t>
      </w:r>
      <w:r>
        <w:rPr>
          <w:rFonts w:ascii="SimSun" w:hAnsi="SimSun" w:eastAsia="SimSun" w:cs="SimSun"/>
          <w:sz w:val="24"/>
          <w:szCs w:val="24"/>
          <w:b/>
          <w:bCs/>
          <w:spacing w:val="-4"/>
        </w:rPr>
        <w:t>关环境保护措施的运行管理以及责任范围内的环保日常管理工作，及时处理施</w:t>
      </w:r>
      <w:r>
        <w:rPr>
          <w:rFonts w:ascii="SimSun" w:hAnsi="SimSun" w:eastAsia="SimSun" w:cs="SimSun"/>
          <w:sz w:val="24"/>
          <w:szCs w:val="24"/>
          <w:b/>
          <w:bCs/>
          <w:spacing w:val="-5"/>
        </w:rPr>
        <w:t>工过程中</w:t>
      </w:r>
      <w:r>
        <w:rPr>
          <w:rFonts w:ascii="SimSun" w:hAnsi="SimSun" w:eastAsia="SimSun" w:cs="SimSun"/>
          <w:sz w:val="24"/>
          <w:szCs w:val="24"/>
          <w:b/>
          <w:bCs/>
          <w:spacing w:val="-2"/>
        </w:rPr>
        <w:t>出现的环境问题，接受有关部门对环保工作的监督</w:t>
      </w:r>
      <w:r>
        <w:rPr>
          <w:rFonts w:ascii="SimSun" w:hAnsi="SimSun" w:eastAsia="SimSun" w:cs="SimSun"/>
          <w:sz w:val="24"/>
          <w:szCs w:val="24"/>
          <w:b/>
          <w:bCs/>
          <w:spacing w:val="-3"/>
        </w:rPr>
        <w:t>和管理。</w:t>
      </w:r>
    </w:p>
    <w:p>
      <w:pPr>
        <w:spacing w:line="385" w:lineRule="auto"/>
        <w:sectPr>
          <w:footerReference w:type="default" r:id="rId613"/>
          <w:pgSz w:w="11906" w:h="16839"/>
          <w:pgMar w:top="400" w:right="1337"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3" w:firstLine="478"/>
        <w:spacing w:before="78" w:line="385" w:lineRule="auto"/>
        <w:jc w:val="both"/>
        <w:rPr>
          <w:rFonts w:ascii="SimSun" w:hAnsi="SimSun" w:eastAsia="SimSun" w:cs="SimSun"/>
          <w:sz w:val="24"/>
          <w:szCs w:val="24"/>
        </w:rPr>
      </w:pPr>
      <w:r>
        <w:rPr>
          <w:rFonts w:ascii="SimSun" w:hAnsi="SimSun" w:eastAsia="SimSun" w:cs="SimSun"/>
          <w:sz w:val="24"/>
          <w:szCs w:val="24"/>
          <w:b/>
          <w:bCs/>
          <w:spacing w:val="-9"/>
        </w:rPr>
        <w:t>工程建成运行后，运行管理单位应该设立</w:t>
      </w:r>
      <w:r>
        <w:rPr>
          <w:rFonts w:ascii="Times New Roman" w:hAnsi="Times New Roman" w:eastAsia="Times New Roman" w:cs="Times New Roman"/>
          <w:sz w:val="24"/>
          <w:szCs w:val="24"/>
          <w:b/>
          <w:bCs/>
          <w:spacing w:val="-9"/>
        </w:rPr>
        <w:t>“</w:t>
      </w:r>
      <w:r>
        <w:rPr>
          <w:rFonts w:ascii="SimSun" w:hAnsi="SimSun" w:eastAsia="SimSun" w:cs="SimSun"/>
          <w:sz w:val="24"/>
          <w:szCs w:val="24"/>
          <w:b/>
          <w:bCs/>
          <w:spacing w:val="-9"/>
        </w:rPr>
        <w:t>环境保护管理办公室</w:t>
      </w:r>
      <w:r>
        <w:rPr>
          <w:rFonts w:ascii="Times New Roman" w:hAnsi="Times New Roman" w:eastAsia="Times New Roman" w:cs="Times New Roman"/>
          <w:sz w:val="24"/>
          <w:szCs w:val="24"/>
          <w:b/>
          <w:bCs/>
          <w:spacing w:val="-9"/>
        </w:rPr>
        <w:t>”</w:t>
      </w:r>
      <w:r>
        <w:rPr>
          <w:rFonts w:ascii="SimSun" w:hAnsi="SimSun" w:eastAsia="SimSun" w:cs="SimSun"/>
          <w:sz w:val="24"/>
          <w:szCs w:val="24"/>
          <w:b/>
          <w:bCs/>
          <w:spacing w:val="-9"/>
        </w:rPr>
        <w:t>，设专职人员</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9"/>
        </w:rPr>
        <w:t>1 </w:t>
      </w:r>
      <w:r>
        <w:rPr>
          <w:rFonts w:ascii="SimSun" w:hAnsi="SimSun" w:eastAsia="SimSun" w:cs="SimSun"/>
          <w:sz w:val="24"/>
          <w:szCs w:val="24"/>
          <w:b/>
          <w:bCs/>
          <w:spacing w:val="-9"/>
        </w:rPr>
        <w:t>人，</w:t>
      </w:r>
      <w:r>
        <w:rPr>
          <w:rFonts w:ascii="SimSun" w:hAnsi="SimSun" w:eastAsia="SimSun" w:cs="SimSun"/>
          <w:sz w:val="24"/>
          <w:szCs w:val="24"/>
          <w:b/>
          <w:bCs/>
          <w:spacing w:val="-4"/>
        </w:rPr>
        <w:t>具体负责和落实工程建成运行后的环境保护管理工作，并在三滩引水生</w:t>
      </w:r>
      <w:r>
        <w:rPr>
          <w:rFonts w:ascii="SimSun" w:hAnsi="SimSun" w:eastAsia="SimSun" w:cs="SimSun"/>
          <w:sz w:val="24"/>
          <w:szCs w:val="24"/>
          <w:b/>
          <w:bCs/>
          <w:spacing w:val="-5"/>
        </w:rPr>
        <w:t>态综合治理工程</w:t>
      </w:r>
      <w:r>
        <w:rPr>
          <w:rFonts w:ascii="SimSun" w:hAnsi="SimSun" w:eastAsia="SimSun" w:cs="SimSun"/>
          <w:sz w:val="24"/>
          <w:szCs w:val="24"/>
          <w:b/>
          <w:bCs/>
          <w:spacing w:val="-3"/>
        </w:rPr>
        <w:t>管理局的指导下开展工作。</w:t>
      </w:r>
    </w:p>
    <w:p>
      <w:pPr>
        <w:ind w:left="475"/>
        <w:spacing w:before="1"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人员设置</w:t>
      </w:r>
    </w:p>
    <w:p>
      <w:pPr>
        <w:ind w:right="61" w:firstLine="478"/>
        <w:spacing w:before="211" w:line="385" w:lineRule="auto"/>
        <w:jc w:val="both"/>
        <w:rPr>
          <w:rFonts w:ascii="SimSun" w:hAnsi="SimSun" w:eastAsia="SimSun" w:cs="SimSun"/>
          <w:sz w:val="24"/>
          <w:szCs w:val="24"/>
        </w:rPr>
      </w:pPr>
      <w:r>
        <w:rPr>
          <w:rFonts w:ascii="SimSun" w:hAnsi="SimSun" w:eastAsia="SimSun" w:cs="SimSun"/>
          <w:sz w:val="24"/>
          <w:szCs w:val="24"/>
          <w:b/>
          <w:bCs/>
          <w:spacing w:val="-4"/>
        </w:rPr>
        <w:t>根据工程环境管理需要，评价建议在三滩引水生态综合治理工程</w:t>
      </w:r>
      <w:r>
        <w:rPr>
          <w:rFonts w:ascii="SimSun" w:hAnsi="SimSun" w:eastAsia="SimSun" w:cs="SimSun"/>
          <w:sz w:val="24"/>
          <w:szCs w:val="24"/>
          <w:b/>
          <w:bCs/>
          <w:spacing w:val="-5"/>
        </w:rPr>
        <w:t>建设管理局设立下</w:t>
      </w:r>
      <w:r>
        <w:rPr>
          <w:rFonts w:ascii="SimSun" w:hAnsi="SimSun" w:eastAsia="SimSun" w:cs="SimSun"/>
          <w:sz w:val="24"/>
          <w:szCs w:val="24"/>
          <w:b/>
          <w:bCs/>
          <w:spacing w:val="-4"/>
        </w:rPr>
        <w:t>属环境管理机构，专门负责工程环境工作。设立环境管理科室，管理科室设立主</w:t>
      </w:r>
      <w:r>
        <w:rPr>
          <w:rFonts w:ascii="SimSun" w:hAnsi="SimSun" w:eastAsia="SimSun" w:cs="SimSun"/>
          <w:sz w:val="24"/>
          <w:szCs w:val="24"/>
          <w:b/>
          <w:bCs/>
          <w:spacing w:val="-5"/>
        </w:rPr>
        <w:t>任</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名</w:t>
      </w:r>
      <w:r>
        <w:rPr>
          <w:rFonts w:ascii="SimSun" w:hAnsi="SimSun" w:eastAsia="SimSun" w:cs="SimSun"/>
          <w:sz w:val="24"/>
          <w:szCs w:val="24"/>
          <w:b/>
          <w:bCs/>
          <w:spacing w:val="-2"/>
        </w:rPr>
        <w:t>（一正一副</w:t>
      </w:r>
      <w:r>
        <w:rPr>
          <w:rFonts w:ascii="SimSun" w:hAnsi="SimSun" w:eastAsia="SimSun" w:cs="SimSun"/>
          <w:sz w:val="24"/>
          <w:szCs w:val="24"/>
          <w:b/>
          <w:bCs/>
          <w:spacing w:val="-10"/>
        </w:rPr>
        <w:t>），</w:t>
      </w:r>
      <w:r>
        <w:rPr>
          <w:rFonts w:ascii="SimSun" w:hAnsi="SimSun" w:eastAsia="SimSun" w:cs="SimSun"/>
          <w:sz w:val="24"/>
          <w:szCs w:val="24"/>
          <w:b/>
          <w:bCs/>
          <w:spacing w:val="-2"/>
        </w:rPr>
        <w:t>科员</w:t>
      </w:r>
      <w:r>
        <w:rPr>
          <w:rFonts w:ascii="Times New Roman" w:hAnsi="Times New Roman" w:eastAsia="Times New Roman" w:cs="Times New Roman"/>
          <w:sz w:val="24"/>
          <w:szCs w:val="24"/>
          <w:b/>
          <w:bCs/>
          <w:spacing w:val="-2"/>
        </w:rPr>
        <w:t>4 </w:t>
      </w:r>
      <w:r>
        <w:rPr>
          <w:rFonts w:ascii="SimSun" w:hAnsi="SimSun" w:eastAsia="SimSun" w:cs="SimSun"/>
          <w:sz w:val="24"/>
          <w:szCs w:val="24"/>
          <w:b/>
          <w:bCs/>
          <w:spacing w:val="-2"/>
        </w:rPr>
        <w:t>名。该环境管理机构对项目管理单位负责，并定期向环境主管部</w:t>
      </w:r>
      <w:r>
        <w:rPr>
          <w:rFonts w:ascii="SimSun" w:hAnsi="SimSun" w:eastAsia="SimSun" w:cs="SimSun"/>
          <w:sz w:val="24"/>
          <w:szCs w:val="24"/>
          <w:b/>
          <w:bCs/>
          <w:spacing w:val="-3"/>
        </w:rPr>
        <w:t>门进行工作汇报，接受指导与监督。</w:t>
      </w:r>
    </w:p>
    <w:p>
      <w:pPr>
        <w:ind w:left="473"/>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机构职能</w:t>
      </w:r>
    </w:p>
    <w:p>
      <w:pPr>
        <w:ind w:right="61" w:firstLine="479"/>
        <w:spacing w:before="214" w:line="385" w:lineRule="auto"/>
        <w:rPr>
          <w:rFonts w:ascii="SimSun" w:hAnsi="SimSun" w:eastAsia="SimSun" w:cs="SimSun"/>
          <w:sz w:val="24"/>
          <w:szCs w:val="24"/>
        </w:rPr>
      </w:pPr>
      <w:r>
        <w:rPr>
          <w:rFonts w:ascii="SimSun" w:hAnsi="SimSun" w:eastAsia="SimSun" w:cs="SimSun"/>
          <w:sz w:val="24"/>
          <w:szCs w:val="24"/>
          <w:b/>
          <w:bCs/>
          <w:spacing w:val="-4"/>
        </w:rPr>
        <w:t>环境管理科室主要负责各项环境管理方面的规章制度、环境保护计划</w:t>
      </w:r>
      <w:r>
        <w:rPr>
          <w:rFonts w:ascii="SimSun" w:hAnsi="SimSun" w:eastAsia="SimSun" w:cs="SimSun"/>
          <w:sz w:val="24"/>
          <w:szCs w:val="24"/>
          <w:b/>
          <w:bCs/>
          <w:spacing w:val="-5"/>
        </w:rPr>
        <w:t>等，并协调和</w:t>
      </w:r>
      <w:r>
        <w:rPr>
          <w:rFonts w:ascii="SimSun" w:hAnsi="SimSun" w:eastAsia="SimSun" w:cs="SimSun"/>
          <w:sz w:val="24"/>
          <w:szCs w:val="24"/>
          <w:b/>
          <w:bCs/>
          <w:spacing w:val="-2"/>
        </w:rPr>
        <w:t>监督各部门的环境管理工作，其主要职责见表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2"/>
        </w:rPr>
        <w:t>8.1.2-1</w:t>
      </w:r>
      <w:r>
        <w:rPr>
          <w:rFonts w:ascii="SimSun" w:hAnsi="SimSun" w:eastAsia="SimSun" w:cs="SimSun"/>
          <w:sz w:val="24"/>
          <w:szCs w:val="24"/>
          <w:b/>
          <w:bCs/>
          <w:spacing w:val="-2"/>
        </w:rPr>
        <w:t>。</w:t>
      </w:r>
    </w:p>
    <w:p>
      <w:pPr>
        <w:ind w:left="2604"/>
        <w:spacing w:before="1" w:line="220" w:lineRule="auto"/>
        <w:outlineLvl w:val="2"/>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8.1.2-1    </w:t>
      </w:r>
      <w:r>
        <w:rPr>
          <w:rFonts w:ascii="SimHei" w:hAnsi="SimHei" w:eastAsia="SimHei" w:cs="SimHei"/>
          <w:sz w:val="24"/>
          <w:szCs w:val="24"/>
          <w:b/>
          <w:bCs/>
          <w:spacing w:val="-2"/>
        </w:rPr>
        <w:t>环境管理机构的主要职责</w:t>
      </w:r>
    </w:p>
    <w:p>
      <w:pPr>
        <w:spacing w:line="18" w:lineRule="exact"/>
        <w:rPr/>
      </w:pPr>
      <w:r/>
    </w:p>
    <w:tbl>
      <w:tblPr>
        <w:tblStyle w:val="TableNormal"/>
        <w:tblW w:w="8532" w:type="dxa"/>
        <w:tblInd w:w="26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17"/>
        <w:gridCol w:w="7815"/>
      </w:tblGrid>
      <w:tr>
        <w:trPr>
          <w:trHeight w:val="369" w:hRule="atLeast"/>
        </w:trPr>
        <w:tc>
          <w:tcPr>
            <w:tcW w:w="717" w:type="dxa"/>
            <w:vAlign w:val="top"/>
          </w:tcPr>
          <w:p>
            <w:pPr>
              <w:ind w:left="162"/>
              <w:spacing w:before="113" w:line="227" w:lineRule="auto"/>
              <w:rPr>
                <w:rFonts w:ascii="SimSun" w:hAnsi="SimSun" w:eastAsia="SimSun" w:cs="SimSun"/>
                <w:sz w:val="20"/>
                <w:szCs w:val="20"/>
              </w:rPr>
            </w:pPr>
            <w:r>
              <w:rPr>
                <w:rFonts w:ascii="SimSun" w:hAnsi="SimSun" w:eastAsia="SimSun" w:cs="SimSun"/>
                <w:sz w:val="20"/>
                <w:szCs w:val="20"/>
                <w:b/>
                <w:bCs/>
                <w:spacing w:val="-1"/>
              </w:rPr>
              <w:t>时段</w:t>
            </w:r>
          </w:p>
        </w:tc>
        <w:tc>
          <w:tcPr>
            <w:tcW w:w="7815" w:type="dxa"/>
            <w:vAlign w:val="top"/>
          </w:tcPr>
          <w:p>
            <w:pPr>
              <w:ind w:left="3701"/>
              <w:spacing w:before="113" w:line="227" w:lineRule="auto"/>
              <w:rPr>
                <w:rFonts w:ascii="SimSun" w:hAnsi="SimSun" w:eastAsia="SimSun" w:cs="SimSun"/>
                <w:sz w:val="20"/>
                <w:szCs w:val="20"/>
              </w:rPr>
            </w:pPr>
            <w:r>
              <w:rPr>
                <w:rFonts w:ascii="SimSun" w:hAnsi="SimSun" w:eastAsia="SimSun" w:cs="SimSun"/>
                <w:sz w:val="20"/>
                <w:szCs w:val="20"/>
                <w:b/>
                <w:bCs/>
                <w:spacing w:val="3"/>
              </w:rPr>
              <w:t>职责</w:t>
            </w:r>
          </w:p>
        </w:tc>
      </w:tr>
      <w:tr>
        <w:trPr>
          <w:trHeight w:val="4322" w:hRule="atLeast"/>
        </w:trPr>
        <w:tc>
          <w:tcPr>
            <w:tcW w:w="717" w:type="dxa"/>
            <w:vAlign w:val="top"/>
            <w:textDirection w:val="tbRlV"/>
          </w:tcPr>
          <w:p>
            <w:pPr>
              <w:ind w:left="1728"/>
              <w:spacing w:before="253" w:line="217" w:lineRule="auto"/>
              <w:rPr>
                <w:rFonts w:ascii="SimSun" w:hAnsi="SimSun" w:eastAsia="SimSun" w:cs="SimSun"/>
                <w:sz w:val="20"/>
                <w:szCs w:val="20"/>
              </w:rPr>
            </w:pPr>
            <w:r>
              <w:rPr>
                <w:rFonts w:ascii="SimSun" w:hAnsi="SimSun" w:eastAsia="SimSun" w:cs="SimSun"/>
                <w:sz w:val="20"/>
                <w:szCs w:val="20"/>
                <w:b/>
                <w:bCs/>
                <w:spacing w:val="6"/>
              </w:rPr>
              <w:t>施</w:t>
            </w:r>
            <w:r>
              <w:rPr>
                <w:rFonts w:ascii="SimSun" w:hAnsi="SimSun" w:eastAsia="SimSun" w:cs="SimSun"/>
                <w:sz w:val="20"/>
                <w:szCs w:val="20"/>
                <w:spacing w:val="52"/>
              </w:rPr>
              <w:t xml:space="preserve"> </w:t>
            </w:r>
            <w:r>
              <w:rPr>
                <w:rFonts w:ascii="SimSun" w:hAnsi="SimSun" w:eastAsia="SimSun" w:cs="SimSun"/>
                <w:sz w:val="20"/>
                <w:szCs w:val="20"/>
                <w:b/>
                <w:bCs/>
                <w:spacing w:val="6"/>
              </w:rPr>
              <w:t>工</w:t>
            </w:r>
            <w:r>
              <w:rPr>
                <w:rFonts w:ascii="SimSun" w:hAnsi="SimSun" w:eastAsia="SimSun" w:cs="SimSun"/>
                <w:sz w:val="20"/>
                <w:szCs w:val="20"/>
                <w:spacing w:val="51"/>
              </w:rPr>
              <w:t xml:space="preserve"> </w:t>
            </w:r>
            <w:r>
              <w:rPr>
                <w:rFonts w:ascii="SimSun" w:hAnsi="SimSun" w:eastAsia="SimSun" w:cs="SimSun"/>
                <w:sz w:val="20"/>
                <w:szCs w:val="20"/>
                <w:b/>
                <w:bCs/>
                <w:spacing w:val="6"/>
              </w:rPr>
              <w:t>期</w:t>
            </w:r>
          </w:p>
        </w:tc>
        <w:tc>
          <w:tcPr>
            <w:tcW w:w="7815" w:type="dxa"/>
            <w:vAlign w:val="top"/>
          </w:tcPr>
          <w:p>
            <w:pPr>
              <w:ind w:left="112" w:right="109" w:firstLine="5"/>
              <w:spacing w:before="109" w:line="332" w:lineRule="auto"/>
              <w:rPr>
                <w:rFonts w:ascii="SimSun" w:hAnsi="SimSun" w:eastAsia="SimSun" w:cs="SimSun"/>
                <w:sz w:val="20"/>
                <w:szCs w:val="20"/>
              </w:rPr>
            </w:pPr>
            <w:r>
              <w:rPr>
                <w:rFonts w:ascii="SimSun" w:hAnsi="SimSun" w:eastAsia="SimSun" w:cs="SimSun"/>
                <w:sz w:val="20"/>
                <w:szCs w:val="20"/>
                <w:b/>
                <w:bCs/>
                <w:spacing w:val="8"/>
              </w:rPr>
              <w:t>贯彻执行和宣传国家及地方各级环保部门的环保政策法规，结合本工程特点及环境</w:t>
            </w:r>
            <w:r>
              <w:rPr>
                <w:rFonts w:ascii="SimSun" w:hAnsi="SimSun" w:eastAsia="SimSun" w:cs="SimSun"/>
                <w:sz w:val="20"/>
                <w:szCs w:val="20"/>
                <w:b/>
                <w:bCs/>
                <w:spacing w:val="7"/>
              </w:rPr>
              <w:t>特征，执行相关环境管理的方针、政策；</w:t>
            </w:r>
          </w:p>
          <w:p>
            <w:pPr>
              <w:ind w:left="113"/>
              <w:spacing w:line="227" w:lineRule="auto"/>
              <w:rPr>
                <w:rFonts w:ascii="SimSun" w:hAnsi="SimSun" w:eastAsia="SimSun" w:cs="SimSun"/>
                <w:sz w:val="20"/>
                <w:szCs w:val="20"/>
              </w:rPr>
            </w:pPr>
            <w:r>
              <w:rPr>
                <w:rFonts w:ascii="SimSun" w:hAnsi="SimSun" w:eastAsia="SimSun" w:cs="SimSun"/>
                <w:sz w:val="20"/>
                <w:szCs w:val="20"/>
                <w:b/>
                <w:bCs/>
                <w:spacing w:val="8"/>
              </w:rPr>
              <w:t>制订施工期环境保护计划，全面监督、管理施工期环</w:t>
            </w:r>
            <w:r>
              <w:rPr>
                <w:rFonts w:ascii="SimSun" w:hAnsi="SimSun" w:eastAsia="SimSun" w:cs="SimSun"/>
                <w:sz w:val="20"/>
                <w:szCs w:val="20"/>
                <w:b/>
                <w:bCs/>
                <w:spacing w:val="7"/>
              </w:rPr>
              <w:t>保工作；</w:t>
            </w:r>
          </w:p>
          <w:p>
            <w:pPr>
              <w:ind w:left="117" w:right="161" w:firstLine="3"/>
              <w:spacing w:before="114" w:line="332" w:lineRule="auto"/>
              <w:rPr>
                <w:rFonts w:ascii="SimSun" w:hAnsi="SimSun" w:eastAsia="SimSun" w:cs="SimSun"/>
                <w:sz w:val="20"/>
                <w:szCs w:val="20"/>
              </w:rPr>
            </w:pPr>
            <w:r>
              <w:rPr>
                <w:rFonts w:ascii="SimSun" w:hAnsi="SimSun" w:eastAsia="SimSun" w:cs="SimSun"/>
                <w:sz w:val="20"/>
                <w:szCs w:val="20"/>
                <w:b/>
                <w:bCs/>
                <w:spacing w:val="7"/>
              </w:rPr>
              <w:t>负责施工期生态环境保护措施的实施、监督与管理工作，确保各项保护措施落实，</w:t>
            </w:r>
            <w:r>
              <w:rPr>
                <w:rFonts w:ascii="SimSun" w:hAnsi="SimSun" w:eastAsia="SimSun" w:cs="SimSun"/>
                <w:sz w:val="20"/>
                <w:szCs w:val="20"/>
                <w:b/>
                <w:bCs/>
                <w:spacing w:val="6"/>
              </w:rPr>
              <w:t>并负责调查施工期植被调查工作；</w:t>
            </w:r>
          </w:p>
          <w:p>
            <w:pPr>
              <w:ind w:left="120"/>
              <w:spacing w:line="227" w:lineRule="auto"/>
              <w:rPr>
                <w:rFonts w:ascii="SimSun" w:hAnsi="SimSun" w:eastAsia="SimSun" w:cs="SimSun"/>
                <w:sz w:val="20"/>
                <w:szCs w:val="20"/>
              </w:rPr>
            </w:pPr>
            <w:r>
              <w:rPr>
                <w:rFonts w:ascii="SimSun" w:hAnsi="SimSun" w:eastAsia="SimSun" w:cs="SimSun"/>
                <w:sz w:val="20"/>
                <w:szCs w:val="20"/>
                <w:b/>
                <w:bCs/>
                <w:spacing w:val="8"/>
              </w:rPr>
              <w:t>负责检查和监督施工期水土保持方案落实情况，及</w:t>
            </w:r>
            <w:r>
              <w:rPr>
                <w:rFonts w:ascii="SimSun" w:hAnsi="SimSun" w:eastAsia="SimSun" w:cs="SimSun"/>
                <w:sz w:val="20"/>
                <w:szCs w:val="20"/>
                <w:b/>
                <w:bCs/>
                <w:spacing w:val="7"/>
              </w:rPr>
              <w:t>时发现并处理问题；</w:t>
            </w:r>
          </w:p>
          <w:p>
            <w:pPr>
              <w:ind w:left="112" w:right="110" w:firstLine="8"/>
              <w:spacing w:before="114" w:line="332" w:lineRule="auto"/>
              <w:rPr>
                <w:rFonts w:ascii="SimSun" w:hAnsi="SimSun" w:eastAsia="SimSun" w:cs="SimSun"/>
                <w:sz w:val="20"/>
                <w:szCs w:val="20"/>
              </w:rPr>
            </w:pPr>
            <w:r>
              <w:rPr>
                <w:rFonts w:ascii="SimSun" w:hAnsi="SimSun" w:eastAsia="SimSun" w:cs="SimSun"/>
                <w:sz w:val="20"/>
                <w:szCs w:val="20"/>
                <w:b/>
                <w:bCs/>
                <w:spacing w:val="8"/>
              </w:rPr>
              <w:t>负责检查和监督施工期弃土堆放情况，对不合理堆放现象及时处理，加强草地、耕</w:t>
            </w:r>
            <w:r>
              <w:rPr>
                <w:rFonts w:ascii="SimSun" w:hAnsi="SimSun" w:eastAsia="SimSun" w:cs="SimSun"/>
                <w:sz w:val="20"/>
                <w:szCs w:val="20"/>
                <w:b/>
                <w:bCs/>
                <w:spacing w:val="7"/>
              </w:rPr>
              <w:t>地内施工的指导工作，尽量减少对其不利影响；</w:t>
            </w:r>
          </w:p>
          <w:p>
            <w:pPr>
              <w:ind w:left="128" w:right="110" w:hanging="8"/>
              <w:spacing w:line="332" w:lineRule="auto"/>
              <w:rPr>
                <w:rFonts w:ascii="SimSun" w:hAnsi="SimSun" w:eastAsia="SimSun" w:cs="SimSun"/>
                <w:sz w:val="20"/>
                <w:szCs w:val="20"/>
              </w:rPr>
            </w:pPr>
            <w:r>
              <w:rPr>
                <w:rFonts w:ascii="SimSun" w:hAnsi="SimSun" w:eastAsia="SimSun" w:cs="SimSun"/>
                <w:sz w:val="20"/>
                <w:szCs w:val="20"/>
                <w:b/>
                <w:bCs/>
                <w:spacing w:val="8"/>
              </w:rPr>
              <w:t>负责制定施工期废水、废气、噪声、固废污染防治措施，并监督各项污染防治措施</w:t>
            </w:r>
            <w:r>
              <w:rPr>
                <w:rFonts w:ascii="SimSun" w:hAnsi="SimSun" w:eastAsia="SimSun" w:cs="SimSun"/>
                <w:sz w:val="20"/>
                <w:szCs w:val="20"/>
                <w:b/>
                <w:bCs/>
                <w:spacing w:val="2"/>
              </w:rPr>
              <w:t>的落实情况；</w:t>
            </w:r>
          </w:p>
          <w:p>
            <w:pPr>
              <w:ind w:left="120"/>
              <w:spacing w:before="1" w:line="227" w:lineRule="auto"/>
              <w:rPr>
                <w:rFonts w:ascii="SimSun" w:hAnsi="SimSun" w:eastAsia="SimSun" w:cs="SimSun"/>
                <w:sz w:val="20"/>
                <w:szCs w:val="20"/>
              </w:rPr>
            </w:pPr>
            <w:r>
              <w:rPr>
                <w:rFonts w:ascii="SimSun" w:hAnsi="SimSun" w:eastAsia="SimSun" w:cs="SimSun"/>
                <w:sz w:val="20"/>
                <w:szCs w:val="20"/>
                <w:b/>
                <w:bCs/>
                <w:spacing w:val="8"/>
              </w:rPr>
              <w:t>负责组织检查施工人员生活区防疫工作，定期负责</w:t>
            </w:r>
            <w:r>
              <w:rPr>
                <w:rFonts w:ascii="SimSun" w:hAnsi="SimSun" w:eastAsia="SimSun" w:cs="SimSun"/>
                <w:sz w:val="20"/>
                <w:szCs w:val="20"/>
                <w:b/>
                <w:bCs/>
                <w:spacing w:val="7"/>
              </w:rPr>
              <w:t>施工人员体检工作；</w:t>
            </w:r>
          </w:p>
          <w:p>
            <w:pPr>
              <w:ind w:left="112"/>
              <w:spacing w:before="113" w:line="225" w:lineRule="auto"/>
              <w:rPr>
                <w:rFonts w:ascii="SimSun" w:hAnsi="SimSun" w:eastAsia="SimSun" w:cs="SimSun"/>
                <w:sz w:val="20"/>
                <w:szCs w:val="20"/>
              </w:rPr>
            </w:pPr>
            <w:r>
              <w:rPr>
                <w:rFonts w:ascii="SimSun" w:hAnsi="SimSun" w:eastAsia="SimSun" w:cs="SimSun"/>
                <w:sz w:val="20"/>
                <w:szCs w:val="20"/>
                <w:b/>
                <w:bCs/>
                <w:spacing w:val="8"/>
              </w:rPr>
              <w:t>做好施工期生态环境保护管理，并落实生态环境保护及恢复措施。</w:t>
            </w:r>
          </w:p>
        </w:tc>
      </w:tr>
      <w:tr>
        <w:trPr>
          <w:trHeight w:val="2168" w:hRule="atLeast"/>
        </w:trPr>
        <w:tc>
          <w:tcPr>
            <w:tcW w:w="717" w:type="dxa"/>
            <w:vAlign w:val="top"/>
            <w:textDirection w:val="tbRlV"/>
          </w:tcPr>
          <w:p>
            <w:pPr>
              <w:ind w:left="651"/>
              <w:spacing w:before="253" w:line="216" w:lineRule="auto"/>
              <w:rPr>
                <w:rFonts w:ascii="SimSun" w:hAnsi="SimSun" w:eastAsia="SimSun" w:cs="SimSun"/>
                <w:sz w:val="20"/>
                <w:szCs w:val="20"/>
              </w:rPr>
            </w:pPr>
            <w:r>
              <w:rPr>
                <w:rFonts w:ascii="SimSun" w:hAnsi="SimSun" w:eastAsia="SimSun" w:cs="SimSun"/>
                <w:sz w:val="20"/>
                <w:szCs w:val="20"/>
                <w:b/>
                <w:bCs/>
                <w:spacing w:val="6"/>
              </w:rPr>
              <w:t>运</w:t>
            </w:r>
            <w:r>
              <w:rPr>
                <w:rFonts w:ascii="SimSun" w:hAnsi="SimSun" w:eastAsia="SimSun" w:cs="SimSun"/>
                <w:sz w:val="20"/>
                <w:szCs w:val="20"/>
                <w:spacing w:val="52"/>
              </w:rPr>
              <w:t xml:space="preserve"> </w:t>
            </w:r>
            <w:r>
              <w:rPr>
                <w:rFonts w:ascii="SimSun" w:hAnsi="SimSun" w:eastAsia="SimSun" w:cs="SimSun"/>
                <w:sz w:val="20"/>
                <w:szCs w:val="20"/>
                <w:b/>
                <w:bCs/>
                <w:spacing w:val="6"/>
              </w:rPr>
              <w:t>行</w:t>
            </w:r>
            <w:r>
              <w:rPr>
                <w:rFonts w:ascii="SimSun" w:hAnsi="SimSun" w:eastAsia="SimSun" w:cs="SimSun"/>
                <w:sz w:val="20"/>
                <w:szCs w:val="20"/>
                <w:spacing w:val="51"/>
              </w:rPr>
              <w:t xml:space="preserve"> </w:t>
            </w:r>
            <w:r>
              <w:rPr>
                <w:rFonts w:ascii="SimSun" w:hAnsi="SimSun" w:eastAsia="SimSun" w:cs="SimSun"/>
                <w:sz w:val="20"/>
                <w:szCs w:val="20"/>
                <w:b/>
                <w:bCs/>
                <w:spacing w:val="6"/>
              </w:rPr>
              <w:t>期</w:t>
            </w:r>
          </w:p>
        </w:tc>
        <w:tc>
          <w:tcPr>
            <w:tcW w:w="7815" w:type="dxa"/>
            <w:vAlign w:val="top"/>
          </w:tcPr>
          <w:p>
            <w:pPr>
              <w:ind w:left="113" w:right="110" w:firstLine="7"/>
              <w:spacing w:before="111" w:line="332" w:lineRule="auto"/>
              <w:rPr>
                <w:rFonts w:ascii="SimSun" w:hAnsi="SimSun" w:eastAsia="SimSun" w:cs="SimSun"/>
                <w:sz w:val="20"/>
                <w:szCs w:val="20"/>
              </w:rPr>
            </w:pPr>
            <w:r>
              <w:rPr>
                <w:rFonts w:ascii="SimSun" w:hAnsi="SimSun" w:eastAsia="SimSun" w:cs="SimSun"/>
                <w:sz w:val="20"/>
                <w:szCs w:val="20"/>
                <w:b/>
                <w:bCs/>
                <w:spacing w:val="8"/>
              </w:rPr>
              <w:t>负责制定运行期沿线输水水质监测计划及措施，定期向环境主管部门进行汇报，确</w:t>
            </w:r>
            <w:r>
              <w:rPr>
                <w:rFonts w:ascii="SimSun" w:hAnsi="SimSun" w:eastAsia="SimSun" w:cs="SimSun"/>
                <w:sz w:val="20"/>
                <w:szCs w:val="20"/>
                <w:b/>
                <w:bCs/>
                <w:spacing w:val="6"/>
              </w:rPr>
              <w:t>保输水线路水质安全；</w:t>
            </w:r>
          </w:p>
          <w:p>
            <w:pPr>
              <w:ind w:left="112" w:right="110" w:firstLine="8"/>
              <w:spacing w:line="332" w:lineRule="auto"/>
              <w:rPr>
                <w:rFonts w:ascii="SimSun" w:hAnsi="SimSun" w:eastAsia="SimSun" w:cs="SimSun"/>
                <w:sz w:val="20"/>
                <w:szCs w:val="20"/>
              </w:rPr>
            </w:pPr>
            <w:r>
              <w:rPr>
                <w:rFonts w:ascii="SimSun" w:hAnsi="SimSun" w:eastAsia="SimSun" w:cs="SimSun"/>
                <w:sz w:val="20"/>
                <w:szCs w:val="20"/>
                <w:b/>
                <w:bCs/>
                <w:spacing w:val="8"/>
              </w:rPr>
              <w:t>负责运行期生态恢复措施的制定及监督各项生态保护措施落实的情况，定期检查植</w:t>
            </w:r>
            <w:r>
              <w:rPr>
                <w:rFonts w:ascii="SimSun" w:hAnsi="SimSun" w:eastAsia="SimSun" w:cs="SimSun"/>
                <w:sz w:val="20"/>
                <w:szCs w:val="20"/>
                <w:b/>
                <w:bCs/>
                <w:spacing w:val="7"/>
              </w:rPr>
              <w:t>被恢复情况，发现问题，并及时作出处理；</w:t>
            </w:r>
          </w:p>
          <w:p>
            <w:pPr>
              <w:ind w:left="114" w:right="110" w:firstLine="6"/>
              <w:spacing w:line="280" w:lineRule="auto"/>
              <w:rPr>
                <w:rFonts w:ascii="SimSun" w:hAnsi="SimSun" w:eastAsia="SimSun" w:cs="SimSun"/>
                <w:sz w:val="20"/>
                <w:szCs w:val="20"/>
              </w:rPr>
            </w:pPr>
            <w:r>
              <w:rPr>
                <w:rFonts w:ascii="SimSun" w:hAnsi="SimSun" w:eastAsia="SimSun" w:cs="SimSun"/>
                <w:sz w:val="20"/>
                <w:szCs w:val="20"/>
                <w:b/>
                <w:bCs/>
                <w:spacing w:val="8"/>
              </w:rPr>
              <w:t>负责制定运行期水土流失防治计划和措施，并监督各项水土流失防治措施的落实情</w:t>
            </w:r>
            <w:r>
              <w:rPr>
                <w:rFonts w:ascii="SimSun" w:hAnsi="SimSun" w:eastAsia="SimSun" w:cs="SimSun"/>
                <w:sz w:val="20"/>
                <w:szCs w:val="20"/>
                <w:b/>
                <w:bCs/>
                <w:spacing w:val="-3"/>
              </w:rPr>
              <w:t>况。</w:t>
            </w:r>
          </w:p>
        </w:tc>
      </w:tr>
    </w:tbl>
    <w:p>
      <w:pPr>
        <w:pStyle w:val="BodyText"/>
        <w:rPr/>
      </w:pPr>
      <w:r/>
    </w:p>
    <w:p>
      <w:pPr>
        <w:sectPr>
          <w:footerReference w:type="default" r:id="rId614"/>
          <w:pgSz w:w="11906" w:h="16839"/>
          <w:pgMar w:top="400" w:right="1356" w:bottom="1152" w:left="1426" w:header="0" w:footer="987" w:gutter="0"/>
        </w:sectPr>
        <w:rPr/>
      </w:pP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2"/>
        <w:spacing w:before="101" w:line="227" w:lineRule="auto"/>
        <w:outlineLvl w:val="0"/>
        <w:rPr>
          <w:rFonts w:ascii="SimHei" w:hAnsi="SimHei" w:eastAsia="SimHei" w:cs="SimHei"/>
          <w:sz w:val="31"/>
          <w:szCs w:val="31"/>
        </w:rPr>
      </w:pPr>
      <w:bookmarkStart w:name="bookmark133" w:id="185"/>
      <w:bookmarkEnd w:id="185"/>
      <w:bookmarkStart w:name="bookmark132" w:id="186"/>
      <w:bookmarkEnd w:id="186"/>
      <w:r>
        <w:rPr>
          <w:rFonts w:ascii="Times New Roman" w:hAnsi="Times New Roman" w:eastAsia="Times New Roman" w:cs="Times New Roman"/>
          <w:sz w:val="31"/>
          <w:szCs w:val="31"/>
          <w:b/>
          <w:bCs/>
          <w:spacing w:val="4"/>
        </w:rPr>
        <w:t>8.2  </w:t>
      </w:r>
      <w:r>
        <w:rPr>
          <w:rFonts w:ascii="SimHei" w:hAnsi="SimHei" w:eastAsia="SimHei" w:cs="SimHei"/>
          <w:sz w:val="31"/>
          <w:szCs w:val="31"/>
          <w:b/>
          <w:bCs/>
          <w:spacing w:val="4"/>
        </w:rPr>
        <w:t>环境监理计划</w:t>
      </w:r>
    </w:p>
    <w:p>
      <w:pPr>
        <w:ind w:left="1"/>
        <w:spacing w:before="307" w:line="219"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8.2.1  </w:t>
      </w:r>
      <w:r>
        <w:rPr>
          <w:rFonts w:ascii="KaiTi" w:hAnsi="KaiTi" w:eastAsia="KaiTi" w:cs="KaiTi"/>
          <w:sz w:val="28"/>
          <w:szCs w:val="28"/>
          <w:b/>
          <w:bCs/>
          <w:spacing w:val="-2"/>
        </w:rPr>
        <w:t>人员设置</w:t>
      </w:r>
    </w:p>
    <w:p>
      <w:pPr>
        <w:pStyle w:val="BodyText"/>
        <w:spacing w:line="280" w:lineRule="auto"/>
        <w:rPr/>
      </w:pPr>
      <w:r/>
    </w:p>
    <w:p>
      <w:pPr>
        <w:ind w:right="179" w:firstLine="480"/>
        <w:spacing w:before="78" w:line="386" w:lineRule="auto"/>
        <w:rPr>
          <w:rFonts w:ascii="SimSun" w:hAnsi="SimSun" w:eastAsia="SimSun" w:cs="SimSun"/>
          <w:sz w:val="24"/>
          <w:szCs w:val="24"/>
        </w:rPr>
      </w:pPr>
      <w:r>
        <w:rPr>
          <w:rFonts w:ascii="SimSun" w:hAnsi="SimSun" w:eastAsia="SimSun" w:cs="SimSun"/>
          <w:sz w:val="24"/>
          <w:szCs w:val="24"/>
          <w:b/>
          <w:bCs/>
          <w:spacing w:val="-4"/>
        </w:rPr>
        <w:t>环境监理单位应具有水利工程施工环境监理资质，监理人员应该具备</w:t>
      </w:r>
      <w:r>
        <w:rPr>
          <w:rFonts w:ascii="SimSun" w:hAnsi="SimSun" w:eastAsia="SimSun" w:cs="SimSun"/>
          <w:sz w:val="24"/>
          <w:szCs w:val="24"/>
          <w:b/>
          <w:bCs/>
          <w:spacing w:val="-5"/>
        </w:rPr>
        <w:t>环境方面的专</w:t>
      </w:r>
      <w:r>
        <w:rPr>
          <w:rFonts w:ascii="SimSun" w:hAnsi="SimSun" w:eastAsia="SimSun" w:cs="SimSun"/>
          <w:sz w:val="24"/>
          <w:szCs w:val="24"/>
          <w:b/>
          <w:bCs/>
          <w:spacing w:val="-2"/>
        </w:rPr>
        <w:t>业知识，具体负责施工过程中环境保护措施的</w:t>
      </w:r>
      <w:r>
        <w:rPr>
          <w:rFonts w:ascii="SimSun" w:hAnsi="SimSun" w:eastAsia="SimSun" w:cs="SimSun"/>
          <w:sz w:val="24"/>
          <w:szCs w:val="24"/>
          <w:b/>
          <w:bCs/>
          <w:spacing w:val="-3"/>
        </w:rPr>
        <w:t>实施。</w:t>
      </w:r>
    </w:p>
    <w:p>
      <w:pPr>
        <w:ind w:left="1"/>
        <w:spacing w:before="117"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8.2.2  </w:t>
      </w:r>
      <w:r>
        <w:rPr>
          <w:rFonts w:ascii="KaiTi" w:hAnsi="KaiTi" w:eastAsia="KaiTi" w:cs="KaiTi"/>
          <w:sz w:val="28"/>
          <w:szCs w:val="28"/>
          <w:b/>
          <w:bCs/>
          <w:spacing w:val="-2"/>
        </w:rPr>
        <w:t>监理工程师职责</w:t>
      </w:r>
    </w:p>
    <w:p>
      <w:pPr>
        <w:pStyle w:val="BodyText"/>
        <w:spacing w:line="283" w:lineRule="auto"/>
        <w:rPr/>
      </w:pPr>
      <w:r/>
    </w:p>
    <w:p>
      <w:pPr>
        <w:spacing w:before="78" w:line="219" w:lineRule="auto"/>
        <w:jc w:val="right"/>
        <w:rPr>
          <w:rFonts w:ascii="SimSun" w:hAnsi="SimSun" w:eastAsia="SimSun" w:cs="SimSun"/>
          <w:sz w:val="24"/>
          <w:szCs w:val="24"/>
        </w:rPr>
      </w:pPr>
      <w:r>
        <w:rPr>
          <w:rFonts w:ascii="SimSun" w:hAnsi="SimSun" w:eastAsia="SimSun" w:cs="SimSun"/>
          <w:sz w:val="24"/>
          <w:szCs w:val="24"/>
          <w:b/>
          <w:bCs/>
          <w:spacing w:val="-6"/>
        </w:rPr>
        <w:t>监理工程师依据合同条款对工程活动中的环境保护工作进行监督管理，其职责如下：</w:t>
      </w:r>
    </w:p>
    <w:p>
      <w:pPr>
        <w:ind w:left="1" w:right="182" w:firstLine="485"/>
        <w:spacing w:before="214" w:line="301" w:lineRule="auto"/>
        <w:rPr>
          <w:rFonts w:ascii="SimSun" w:hAnsi="SimSun" w:eastAsia="SimSun" w:cs="SimSun"/>
          <w:sz w:val="24"/>
          <w:szCs w:val="24"/>
        </w:rPr>
      </w:pPr>
      <w:r>
        <w:rPr>
          <w:rFonts w:ascii="Times New Roman" w:hAnsi="Times New Roman" w:eastAsia="Times New Roman" w:cs="Times New Roman"/>
          <w:sz w:val="24"/>
          <w:szCs w:val="24"/>
          <w:b/>
          <w:bCs/>
          <w:spacing w:val="1"/>
        </w:rPr>
        <w:t>1.  </w:t>
      </w:r>
      <w:r>
        <w:rPr>
          <w:rFonts w:ascii="SimSun" w:hAnsi="SimSun" w:eastAsia="SimSun" w:cs="SimSun"/>
          <w:sz w:val="24"/>
          <w:szCs w:val="24"/>
          <w:b/>
          <w:bCs/>
          <w:spacing w:val="1"/>
        </w:rPr>
        <w:t>监督承包商环保合同条款的执行情况，并负责解释</w:t>
      </w:r>
      <w:r>
        <w:rPr>
          <w:rFonts w:ascii="SimSun" w:hAnsi="SimSun" w:eastAsia="SimSun" w:cs="SimSun"/>
          <w:sz w:val="24"/>
          <w:szCs w:val="24"/>
          <w:b/>
          <w:bCs/>
        </w:rPr>
        <w:t>环保条款，对重大环境问题</w:t>
      </w:r>
      <w:r>
        <w:rPr>
          <w:rFonts w:ascii="SimSun" w:hAnsi="SimSun" w:eastAsia="SimSun" w:cs="SimSun"/>
          <w:sz w:val="24"/>
          <w:szCs w:val="24"/>
          <w:b/>
          <w:bCs/>
          <w:spacing w:val="-3"/>
        </w:rPr>
        <w:t>提出处理意见和报告。</w:t>
      </w:r>
    </w:p>
    <w:p>
      <w:pPr>
        <w:ind w:left="6" w:right="219" w:firstLine="470"/>
        <w:spacing w:before="217" w:line="302"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发现并掌握工程施工中的环境问题，下达监测指令。</w:t>
      </w:r>
      <w:r>
        <w:rPr>
          <w:rFonts w:ascii="SimSun" w:hAnsi="SimSun" w:eastAsia="SimSun" w:cs="SimSun"/>
          <w:sz w:val="24"/>
          <w:szCs w:val="24"/>
          <w:b/>
          <w:bCs/>
          <w:spacing w:val="-4"/>
        </w:rPr>
        <w:t>对监测结果进行分析研究，</w:t>
      </w:r>
      <w:r>
        <w:rPr>
          <w:rFonts w:ascii="SimSun" w:hAnsi="SimSun" w:eastAsia="SimSun" w:cs="SimSun"/>
          <w:sz w:val="24"/>
          <w:szCs w:val="24"/>
          <w:b/>
          <w:bCs/>
          <w:spacing w:val="-3"/>
        </w:rPr>
        <w:t>并提出环境保护改善方案。</w:t>
      </w:r>
    </w:p>
    <w:p>
      <w:pPr>
        <w:ind w:left="4" w:right="179" w:firstLine="470"/>
        <w:spacing w:before="215" w:line="302"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参加承包商提出的技术方案和施工进度计划的审查会议，就环</w:t>
      </w:r>
      <w:r>
        <w:rPr>
          <w:rFonts w:ascii="SimSun" w:hAnsi="SimSun" w:eastAsia="SimSun" w:cs="SimSun"/>
          <w:sz w:val="24"/>
          <w:szCs w:val="24"/>
          <w:b/>
          <w:bCs/>
          <w:spacing w:val="-3"/>
        </w:rPr>
        <w:t>保问题提出改进意</w:t>
      </w:r>
      <w:r>
        <w:rPr>
          <w:rFonts w:ascii="SimSun" w:hAnsi="SimSun" w:eastAsia="SimSun" w:cs="SimSun"/>
          <w:sz w:val="24"/>
          <w:szCs w:val="24"/>
          <w:b/>
          <w:bCs/>
          <w:spacing w:val="-2"/>
        </w:rPr>
        <w:t>见。审查承包商提出的可能造成污染的施工材料、设备清单及其所列环保指</w:t>
      </w:r>
      <w:r>
        <w:rPr>
          <w:rFonts w:ascii="SimSun" w:hAnsi="SimSun" w:eastAsia="SimSun" w:cs="SimSun"/>
          <w:sz w:val="24"/>
          <w:szCs w:val="24"/>
          <w:b/>
          <w:bCs/>
          <w:spacing w:val="-3"/>
        </w:rPr>
        <w:t>标。</w:t>
      </w:r>
    </w:p>
    <w:p>
      <w:pPr>
        <w:ind w:left="1" w:right="179" w:firstLine="475"/>
        <w:spacing w:before="214" w:line="302"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协调业主和承包商之间的关系，处理合同中有关环保部分</w:t>
      </w:r>
      <w:r>
        <w:rPr>
          <w:rFonts w:ascii="SimSun" w:hAnsi="SimSun" w:eastAsia="SimSun" w:cs="SimSun"/>
          <w:sz w:val="24"/>
          <w:szCs w:val="24"/>
          <w:b/>
          <w:bCs/>
          <w:spacing w:val="-3"/>
        </w:rPr>
        <w:t>的违约事件。根据合同</w:t>
      </w:r>
      <w:r>
        <w:rPr>
          <w:rFonts w:ascii="SimSun" w:hAnsi="SimSun" w:eastAsia="SimSun" w:cs="SimSun"/>
          <w:sz w:val="24"/>
          <w:szCs w:val="24"/>
          <w:b/>
          <w:bCs/>
          <w:spacing w:val="-2"/>
        </w:rPr>
        <w:t>规定，按索赔程序公正地处理好环保方面的双方</w:t>
      </w:r>
      <w:r>
        <w:rPr>
          <w:rFonts w:ascii="SimSun" w:hAnsi="SimSun" w:eastAsia="SimSun" w:cs="SimSun"/>
          <w:sz w:val="24"/>
          <w:szCs w:val="24"/>
          <w:b/>
          <w:bCs/>
          <w:spacing w:val="-3"/>
        </w:rPr>
        <w:t>索赔。</w:t>
      </w:r>
    </w:p>
    <w:p>
      <w:pPr>
        <w:ind w:left="6" w:right="219" w:firstLine="473"/>
        <w:spacing w:before="217" w:line="301" w:lineRule="auto"/>
        <w:rPr>
          <w:rFonts w:ascii="SimSun" w:hAnsi="SimSun" w:eastAsia="SimSun" w:cs="SimSun"/>
          <w:sz w:val="24"/>
          <w:szCs w:val="24"/>
        </w:rPr>
      </w:pP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对现场出现的环境问题及处理结果作出记录，每</w:t>
      </w:r>
      <w:r>
        <w:rPr>
          <w:rFonts w:ascii="SimSun" w:hAnsi="SimSun" w:eastAsia="SimSun" w:cs="SimSun"/>
          <w:sz w:val="24"/>
          <w:szCs w:val="24"/>
          <w:b/>
          <w:bCs/>
          <w:spacing w:val="-4"/>
        </w:rPr>
        <w:t>月向环境管理机构提交月报表，</w:t>
      </w:r>
      <w:r>
        <w:rPr>
          <w:rFonts w:ascii="SimSun" w:hAnsi="SimSun" w:eastAsia="SimSun" w:cs="SimSun"/>
          <w:sz w:val="24"/>
          <w:szCs w:val="24"/>
          <w:b/>
          <w:bCs/>
          <w:spacing w:val="-2"/>
        </w:rPr>
        <w:t>并根据积累的有关资料整理环境监理档案。每半年提交一份环境监理评</w:t>
      </w:r>
      <w:r>
        <w:rPr>
          <w:rFonts w:ascii="SimSun" w:hAnsi="SimSun" w:eastAsia="SimSun" w:cs="SimSun"/>
          <w:sz w:val="24"/>
          <w:szCs w:val="24"/>
          <w:b/>
          <w:bCs/>
          <w:spacing w:val="-3"/>
        </w:rPr>
        <w:t>估报告。</w:t>
      </w:r>
    </w:p>
    <w:p>
      <w:pPr>
        <w:ind w:left="2"/>
        <w:spacing w:before="215" w:line="219" w:lineRule="auto"/>
        <w:rPr>
          <w:rFonts w:ascii="SimSun" w:hAnsi="SimSun" w:eastAsia="SimSun" w:cs="SimSun"/>
          <w:sz w:val="24"/>
          <w:szCs w:val="24"/>
        </w:rPr>
      </w:pPr>
      <w:r>
        <w:rPr>
          <w:rFonts w:ascii="SimSun" w:hAnsi="SimSun" w:eastAsia="SimSun" w:cs="SimSun"/>
          <w:sz w:val="24"/>
          <w:szCs w:val="24"/>
          <w:b/>
          <w:bCs/>
          <w:spacing w:val="-2"/>
        </w:rPr>
        <w:t>参加单元工程的竣工验收工作，对已完成的工程责令清理和恢复</w:t>
      </w:r>
      <w:r>
        <w:rPr>
          <w:rFonts w:ascii="SimSun" w:hAnsi="SimSun" w:eastAsia="SimSun" w:cs="SimSun"/>
          <w:sz w:val="24"/>
          <w:szCs w:val="24"/>
          <w:b/>
          <w:bCs/>
          <w:spacing w:val="-3"/>
        </w:rPr>
        <w:t>现场。</w:t>
      </w:r>
    </w:p>
    <w:p>
      <w:pPr>
        <w:ind w:right="179" w:firstLine="479"/>
        <w:spacing w:before="218" w:line="385" w:lineRule="auto"/>
        <w:rPr>
          <w:rFonts w:ascii="SimSun" w:hAnsi="SimSun" w:eastAsia="SimSun" w:cs="SimSun"/>
          <w:sz w:val="24"/>
          <w:szCs w:val="24"/>
        </w:rPr>
      </w:pPr>
      <w:r>
        <w:rPr>
          <w:rFonts w:ascii="Times New Roman" w:hAnsi="Times New Roman" w:eastAsia="Times New Roman" w:cs="Times New Roman"/>
          <w:sz w:val="24"/>
          <w:szCs w:val="24"/>
          <w:b/>
          <w:bCs/>
          <w:spacing w:val="-2"/>
        </w:rPr>
        <w:t>6.</w:t>
      </w:r>
      <w:r>
        <w:rPr>
          <w:rFonts w:ascii="SimSun" w:hAnsi="SimSun" w:eastAsia="SimSun" w:cs="SimSun"/>
          <w:sz w:val="24"/>
          <w:szCs w:val="24"/>
          <w:b/>
          <w:bCs/>
          <w:spacing w:val="-2"/>
        </w:rPr>
        <w:t>监督移民安置过程中环保措施的实施情况，定期对</w:t>
      </w:r>
      <w:r>
        <w:rPr>
          <w:rFonts w:ascii="SimSun" w:hAnsi="SimSun" w:eastAsia="SimSun" w:cs="SimSun"/>
          <w:sz w:val="24"/>
          <w:szCs w:val="24"/>
          <w:b/>
          <w:bCs/>
          <w:spacing w:val="-3"/>
        </w:rPr>
        <w:t>当地居民的公众卫生状况、生</w:t>
      </w:r>
      <w:r>
        <w:rPr>
          <w:rFonts w:ascii="SimSun" w:hAnsi="SimSun" w:eastAsia="SimSun" w:cs="SimSun"/>
          <w:sz w:val="24"/>
          <w:szCs w:val="24"/>
          <w:b/>
          <w:bCs/>
          <w:spacing w:val="-2"/>
        </w:rPr>
        <w:t>态影响、社会经济状况等进行调查、监测和评估，防止各种环境问题的产生。</w:t>
      </w:r>
    </w:p>
    <w:p>
      <w:pPr>
        <w:ind w:left="1"/>
        <w:spacing w:before="119" w:line="215"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8.2.3  </w:t>
      </w:r>
      <w:r>
        <w:rPr>
          <w:rFonts w:ascii="KaiTi" w:hAnsi="KaiTi" w:eastAsia="KaiTi" w:cs="KaiTi"/>
          <w:sz w:val="28"/>
          <w:szCs w:val="28"/>
          <w:b/>
          <w:bCs/>
          <w:spacing w:val="-2"/>
        </w:rPr>
        <w:t>监理工作内容</w:t>
      </w:r>
    </w:p>
    <w:p>
      <w:pPr>
        <w:pStyle w:val="BodyText"/>
        <w:spacing w:line="284" w:lineRule="auto"/>
        <w:rPr/>
      </w:pPr>
      <w:r/>
    </w:p>
    <w:p>
      <w:pPr>
        <w:ind w:left="1" w:right="179" w:firstLine="479"/>
        <w:spacing w:before="78" w:line="385" w:lineRule="auto"/>
        <w:jc w:val="both"/>
        <w:rPr>
          <w:rFonts w:ascii="SimSun" w:hAnsi="SimSun" w:eastAsia="SimSun" w:cs="SimSun"/>
          <w:sz w:val="24"/>
          <w:szCs w:val="24"/>
        </w:rPr>
      </w:pPr>
      <w:r>
        <w:rPr>
          <w:rFonts w:ascii="SimSun" w:hAnsi="SimSun" w:eastAsia="SimSun" w:cs="SimSun"/>
          <w:sz w:val="24"/>
          <w:szCs w:val="24"/>
          <w:b/>
          <w:bCs/>
          <w:spacing w:val="-4"/>
        </w:rPr>
        <w:t>环境监理人员在实施环境监理的过程中，对施工现场、生活营地、弃</w:t>
      </w:r>
      <w:r>
        <w:rPr>
          <w:rFonts w:ascii="SimSun" w:hAnsi="SimSun" w:eastAsia="SimSun" w:cs="SimSun"/>
          <w:sz w:val="24"/>
          <w:szCs w:val="24"/>
          <w:b/>
          <w:bCs/>
          <w:spacing w:val="-5"/>
        </w:rPr>
        <w:t>渣场、施工道</w:t>
      </w:r>
      <w:r>
        <w:rPr>
          <w:rFonts w:ascii="SimSun" w:hAnsi="SimSun" w:eastAsia="SimSun" w:cs="SimSun"/>
          <w:sz w:val="24"/>
          <w:szCs w:val="24"/>
          <w:b/>
          <w:bCs/>
          <w:spacing w:val="-4"/>
        </w:rPr>
        <w:t>路、移民安置区等可能造成环境影响的施工活动进行监督检查。环境监理的具</w:t>
      </w:r>
      <w:r>
        <w:rPr>
          <w:rFonts w:ascii="SimSun" w:hAnsi="SimSun" w:eastAsia="SimSun" w:cs="SimSun"/>
          <w:sz w:val="24"/>
          <w:szCs w:val="24"/>
          <w:b/>
          <w:bCs/>
          <w:spacing w:val="-5"/>
        </w:rPr>
        <w:t>体内容主</w:t>
      </w:r>
      <w:r>
        <w:rPr>
          <w:rFonts w:ascii="SimSun" w:hAnsi="SimSun" w:eastAsia="SimSun" w:cs="SimSun"/>
          <w:sz w:val="24"/>
          <w:szCs w:val="24"/>
          <w:b/>
          <w:bCs/>
          <w:spacing w:val="-3"/>
        </w:rPr>
        <w:t>要包括以下几方面：</w:t>
      </w:r>
    </w:p>
    <w:p>
      <w:pPr>
        <w:ind w:left="48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生态保护及水土保持</w:t>
      </w:r>
    </w:p>
    <w:p>
      <w:pPr>
        <w:ind w:right="137" w:firstLine="482"/>
        <w:spacing w:before="214" w:line="386" w:lineRule="auto"/>
        <w:rPr>
          <w:rFonts w:ascii="SimSun" w:hAnsi="SimSun" w:eastAsia="SimSun" w:cs="SimSun"/>
          <w:sz w:val="24"/>
          <w:szCs w:val="24"/>
        </w:rPr>
      </w:pPr>
      <w:r>
        <w:rPr>
          <w:rFonts w:ascii="SimSun" w:hAnsi="SimSun" w:eastAsia="SimSun" w:cs="SimSun"/>
          <w:sz w:val="24"/>
          <w:szCs w:val="24"/>
          <w:b/>
          <w:bCs/>
          <w:spacing w:val="-3"/>
        </w:rPr>
        <w:t>为了控制对地表植被的破坏和水土流失，应严格控制施工征地范围和土方的</w:t>
      </w:r>
      <w:r>
        <w:rPr>
          <w:rFonts w:ascii="SimSun" w:hAnsi="SimSun" w:eastAsia="SimSun" w:cs="SimSun"/>
          <w:sz w:val="24"/>
          <w:szCs w:val="24"/>
          <w:b/>
          <w:bCs/>
          <w:spacing w:val="-4"/>
        </w:rPr>
        <w:t>开挖、</w:t>
      </w:r>
      <w:r>
        <w:rPr>
          <w:rFonts w:ascii="SimSun" w:hAnsi="SimSun" w:eastAsia="SimSun" w:cs="SimSun"/>
          <w:sz w:val="24"/>
          <w:szCs w:val="24"/>
          <w:b/>
          <w:bCs/>
          <w:spacing w:val="-4"/>
        </w:rPr>
        <w:t>运输、堆放，同时在施工征地范围内应尽量采取先进的施工工艺，减少对地表植</w:t>
      </w:r>
      <w:r>
        <w:rPr>
          <w:rFonts w:ascii="SimSun" w:hAnsi="SimSun" w:eastAsia="SimSun" w:cs="SimSun"/>
          <w:sz w:val="24"/>
          <w:szCs w:val="24"/>
          <w:b/>
          <w:bCs/>
          <w:spacing w:val="-5"/>
        </w:rPr>
        <w:t>被的破</w:t>
      </w:r>
    </w:p>
    <w:p>
      <w:pPr>
        <w:spacing w:line="386" w:lineRule="auto"/>
        <w:sectPr>
          <w:footerReference w:type="default" r:id="rId615"/>
          <w:pgSz w:w="11906" w:h="16839"/>
          <w:pgMar w:top="400" w:right="1238"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 w:right="44" w:hanging="1"/>
        <w:spacing w:before="78" w:line="385" w:lineRule="auto"/>
        <w:rPr>
          <w:rFonts w:ascii="SimSun" w:hAnsi="SimSun" w:eastAsia="SimSun" w:cs="SimSun"/>
          <w:sz w:val="24"/>
          <w:szCs w:val="24"/>
        </w:rPr>
      </w:pPr>
      <w:bookmarkStart w:name="bookmark201" w:id="187"/>
      <w:bookmarkEnd w:id="187"/>
      <w:r>
        <w:rPr>
          <w:rFonts w:ascii="SimSun" w:hAnsi="SimSun" w:eastAsia="SimSun" w:cs="SimSun"/>
          <w:sz w:val="24"/>
          <w:szCs w:val="24"/>
          <w:b/>
          <w:bCs/>
          <w:spacing w:val="-4"/>
        </w:rPr>
        <w:t>坏，严禁随意弃土、弃渣，避免造成严重的水土流失和对生态环境造成新的危害</w:t>
      </w:r>
      <w:r>
        <w:rPr>
          <w:rFonts w:ascii="SimSun" w:hAnsi="SimSun" w:eastAsia="SimSun" w:cs="SimSun"/>
          <w:sz w:val="24"/>
          <w:szCs w:val="24"/>
          <w:b/>
          <w:bCs/>
          <w:spacing w:val="-5"/>
        </w:rPr>
        <w:t>，及时</w:t>
      </w:r>
      <w:r>
        <w:rPr>
          <w:rFonts w:ascii="SimSun" w:hAnsi="SimSun" w:eastAsia="SimSun" w:cs="SimSun"/>
          <w:sz w:val="24"/>
          <w:szCs w:val="24"/>
          <w:b/>
          <w:bCs/>
          <w:spacing w:val="-4"/>
        </w:rPr>
        <w:t>恢复施工迹地。</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生活污水处理</w:t>
      </w:r>
    </w:p>
    <w:p>
      <w:pPr>
        <w:ind w:left="481"/>
        <w:spacing w:before="214" w:line="219" w:lineRule="auto"/>
        <w:rPr>
          <w:rFonts w:ascii="SimSun" w:hAnsi="SimSun" w:eastAsia="SimSun" w:cs="SimSun"/>
          <w:sz w:val="24"/>
          <w:szCs w:val="24"/>
        </w:rPr>
      </w:pPr>
      <w:r>
        <w:rPr>
          <w:rFonts w:ascii="SimSun" w:hAnsi="SimSun" w:eastAsia="SimSun" w:cs="SimSun"/>
          <w:sz w:val="24"/>
          <w:szCs w:val="24"/>
          <w:b/>
          <w:bCs/>
          <w:spacing w:val="-2"/>
        </w:rPr>
        <w:t>监督施工营地生活污水处理措施，使生活污水做到无害化排</w:t>
      </w:r>
      <w:r>
        <w:rPr>
          <w:rFonts w:ascii="SimSun" w:hAnsi="SimSun" w:eastAsia="SimSun" w:cs="SimSun"/>
          <w:sz w:val="24"/>
          <w:szCs w:val="24"/>
          <w:b/>
          <w:bCs/>
          <w:spacing w:val="-3"/>
        </w:rPr>
        <w:t>放。</w:t>
      </w:r>
    </w:p>
    <w:p>
      <w:pPr>
        <w:ind w:left="475"/>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施工废水处理</w:t>
      </w:r>
    </w:p>
    <w:p>
      <w:pPr>
        <w:ind w:left="2" w:right="44" w:firstLine="477"/>
        <w:spacing w:before="216" w:line="384" w:lineRule="auto"/>
        <w:rPr>
          <w:rFonts w:ascii="SimSun" w:hAnsi="SimSun" w:eastAsia="SimSun" w:cs="SimSun"/>
          <w:sz w:val="24"/>
          <w:szCs w:val="24"/>
        </w:rPr>
      </w:pPr>
      <w:r>
        <w:rPr>
          <w:rFonts w:ascii="SimSun" w:hAnsi="SimSun" w:eastAsia="SimSun" w:cs="SimSun"/>
          <w:sz w:val="24"/>
          <w:szCs w:val="24"/>
          <w:b/>
          <w:bCs/>
          <w:spacing w:val="-4"/>
        </w:rPr>
        <w:t>对工程建设中产生的各种生产废水处理措施进行监督检查，确保各施工</w:t>
      </w:r>
      <w:r>
        <w:rPr>
          <w:rFonts w:ascii="SimSun" w:hAnsi="SimSun" w:eastAsia="SimSun" w:cs="SimSun"/>
          <w:sz w:val="24"/>
          <w:szCs w:val="24"/>
          <w:b/>
          <w:bCs/>
          <w:spacing w:val="-5"/>
        </w:rPr>
        <w:t>单位排出的</w:t>
      </w:r>
      <w:r>
        <w:rPr>
          <w:rFonts w:ascii="SimSun" w:hAnsi="SimSun" w:eastAsia="SimSun" w:cs="SimSun"/>
          <w:sz w:val="24"/>
          <w:szCs w:val="24"/>
          <w:b/>
          <w:bCs/>
          <w:spacing w:val="-2"/>
        </w:rPr>
        <w:t>生产废水进行处理后达标，并严格限制不得排</w:t>
      </w:r>
      <w:r>
        <w:rPr>
          <w:rFonts w:ascii="SimSun" w:hAnsi="SimSun" w:eastAsia="SimSun" w:cs="SimSun"/>
          <w:sz w:val="24"/>
          <w:szCs w:val="24"/>
          <w:b/>
          <w:bCs/>
          <w:spacing w:val="-3"/>
        </w:rPr>
        <w:t>入河道。</w:t>
      </w:r>
    </w:p>
    <w:p>
      <w:pPr>
        <w:ind w:left="47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大气、粉尘控制</w:t>
      </w:r>
    </w:p>
    <w:p>
      <w:pPr>
        <w:ind w:left="1" w:firstLine="479"/>
        <w:spacing w:before="215" w:line="385" w:lineRule="auto"/>
        <w:jc w:val="both"/>
        <w:rPr>
          <w:rFonts w:ascii="SimSun" w:hAnsi="SimSun" w:eastAsia="SimSun" w:cs="SimSun"/>
          <w:sz w:val="24"/>
          <w:szCs w:val="24"/>
        </w:rPr>
      </w:pPr>
      <w:r>
        <w:rPr>
          <w:rFonts w:ascii="SimSun" w:hAnsi="SimSun" w:eastAsia="SimSun" w:cs="SimSun"/>
          <w:sz w:val="24"/>
          <w:szCs w:val="24"/>
          <w:b/>
          <w:bCs/>
          <w:spacing w:val="-4"/>
        </w:rPr>
        <w:t>应要求各施工单位车辆在装运水泥、垃圾等易扬尘物品时，必须覆盖</w:t>
      </w:r>
      <w:r>
        <w:rPr>
          <w:rFonts w:ascii="SimSun" w:hAnsi="SimSun" w:eastAsia="SimSun" w:cs="SimSun"/>
          <w:sz w:val="24"/>
          <w:szCs w:val="24"/>
          <w:b/>
          <w:bCs/>
          <w:spacing w:val="-5"/>
        </w:rPr>
        <w:t>或封闭；对主</w:t>
      </w:r>
      <w:r>
        <w:rPr>
          <w:rFonts w:ascii="SimSun" w:hAnsi="SimSun" w:eastAsia="SimSun" w:cs="SimSun"/>
          <w:sz w:val="24"/>
          <w:szCs w:val="24"/>
          <w:b/>
          <w:bCs/>
          <w:spacing w:val="-3"/>
        </w:rPr>
        <w:t>要道路产生的扬尘，应要求采取定期洒水措施；砂料加工拌和工序必须采取防尘措施。</w:t>
      </w:r>
      <w:r>
        <w:rPr>
          <w:rFonts w:ascii="SimSun" w:hAnsi="SimSun" w:eastAsia="SimSun" w:cs="SimSun"/>
          <w:sz w:val="24"/>
          <w:szCs w:val="24"/>
          <w:b/>
          <w:bCs/>
          <w:spacing w:val="-3"/>
        </w:rPr>
        <w:t>同时应检查防尘口罩等劳保用品的发放与使用情况。</w:t>
      </w:r>
    </w:p>
    <w:p>
      <w:pPr>
        <w:ind w:left="479"/>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噪声控制</w:t>
      </w:r>
    </w:p>
    <w:p>
      <w:pPr>
        <w:ind w:left="1" w:right="44" w:firstLine="478"/>
        <w:spacing w:before="213" w:line="385" w:lineRule="auto"/>
        <w:rPr>
          <w:rFonts w:ascii="SimSun" w:hAnsi="SimSun" w:eastAsia="SimSun" w:cs="SimSun"/>
          <w:sz w:val="24"/>
          <w:szCs w:val="24"/>
        </w:rPr>
      </w:pPr>
      <w:r>
        <w:rPr>
          <w:rFonts w:ascii="SimSun" w:hAnsi="SimSun" w:eastAsia="SimSun" w:cs="SimSun"/>
          <w:sz w:val="24"/>
          <w:szCs w:val="24"/>
          <w:b/>
          <w:bCs/>
          <w:spacing w:val="-4"/>
        </w:rPr>
        <w:t>对于长时间接触强噪声源的施工人员，必须要求发放和佩戴耳塞等隔音</w:t>
      </w:r>
      <w:r>
        <w:rPr>
          <w:rFonts w:ascii="SimSun" w:hAnsi="SimSun" w:eastAsia="SimSun" w:cs="SimSun"/>
          <w:sz w:val="24"/>
          <w:szCs w:val="24"/>
          <w:b/>
          <w:bCs/>
          <w:spacing w:val="-5"/>
        </w:rPr>
        <w:t>器具。对于</w:t>
      </w:r>
      <w:r>
        <w:rPr>
          <w:rFonts w:ascii="SimSun" w:hAnsi="SimSun" w:eastAsia="SimSun" w:cs="SimSun"/>
          <w:sz w:val="24"/>
          <w:szCs w:val="24"/>
          <w:b/>
          <w:bCs/>
          <w:spacing w:val="-2"/>
        </w:rPr>
        <w:t>靠近敏感点的施工单位，必须要求其合理安排施工作业时</w:t>
      </w:r>
      <w:r>
        <w:rPr>
          <w:rFonts w:ascii="SimSun" w:hAnsi="SimSun" w:eastAsia="SimSun" w:cs="SimSun"/>
          <w:sz w:val="24"/>
          <w:szCs w:val="24"/>
          <w:b/>
          <w:bCs/>
          <w:spacing w:val="-3"/>
        </w:rPr>
        <w:t>间。</w:t>
      </w:r>
    </w:p>
    <w:p>
      <w:pPr>
        <w:ind w:left="480"/>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29"/>
        </w:rPr>
        <w:t xml:space="preserve"> </w:t>
      </w:r>
      <w:r>
        <w:rPr>
          <w:rFonts w:ascii="SimSun" w:hAnsi="SimSun" w:eastAsia="SimSun" w:cs="SimSun"/>
          <w:sz w:val="24"/>
          <w:szCs w:val="24"/>
          <w:b/>
          <w:bCs/>
          <w:spacing w:val="-6"/>
        </w:rPr>
        <w:t>固体废弃物处理</w:t>
      </w:r>
    </w:p>
    <w:p>
      <w:pPr>
        <w:ind w:left="14" w:right="46" w:firstLine="467"/>
        <w:spacing w:before="214" w:line="385" w:lineRule="auto"/>
        <w:rPr>
          <w:rFonts w:ascii="SimSun" w:hAnsi="SimSun" w:eastAsia="SimSun" w:cs="SimSun"/>
          <w:sz w:val="24"/>
          <w:szCs w:val="24"/>
        </w:rPr>
      </w:pPr>
      <w:r>
        <w:rPr>
          <w:rFonts w:ascii="SimSun" w:hAnsi="SimSun" w:eastAsia="SimSun" w:cs="SimSun"/>
          <w:sz w:val="24"/>
          <w:szCs w:val="24"/>
          <w:b/>
          <w:bCs/>
          <w:spacing w:val="-4"/>
        </w:rPr>
        <w:t>竣工时应要求施工人员从现场清运所有的废料、垃圾、弃土弃</w:t>
      </w:r>
      <w:r>
        <w:rPr>
          <w:rFonts w:ascii="SimSun" w:hAnsi="SimSun" w:eastAsia="SimSun" w:cs="SimSun"/>
          <w:sz w:val="24"/>
          <w:szCs w:val="24"/>
          <w:b/>
          <w:bCs/>
          <w:spacing w:val="-5"/>
        </w:rPr>
        <w:t>渣，拆除和清理不再</w:t>
      </w:r>
      <w:r>
        <w:rPr>
          <w:rFonts w:ascii="SimSun" w:hAnsi="SimSun" w:eastAsia="SimSun" w:cs="SimSun"/>
          <w:sz w:val="24"/>
          <w:szCs w:val="24"/>
          <w:b/>
          <w:bCs/>
          <w:spacing w:val="-3"/>
        </w:rPr>
        <w:t>需要的临时工程，保持移交工程及工程所在现场的清洁整齐。</w:t>
      </w:r>
    </w:p>
    <w:p>
      <w:pPr>
        <w:ind w:left="479"/>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7.</w:t>
      </w:r>
      <w:r>
        <w:rPr>
          <w:rFonts w:ascii="SimSun" w:hAnsi="SimSun" w:eastAsia="SimSun" w:cs="SimSun"/>
          <w:sz w:val="24"/>
          <w:szCs w:val="24"/>
          <w:b/>
          <w:bCs/>
          <w:spacing w:val="-3"/>
        </w:rPr>
        <w:t>维护施工人员的健康和安全</w:t>
      </w:r>
    </w:p>
    <w:p>
      <w:pPr>
        <w:ind w:right="44" w:firstLine="483"/>
        <w:spacing w:before="212" w:line="386" w:lineRule="auto"/>
        <w:jc w:val="both"/>
        <w:rPr>
          <w:rFonts w:ascii="SimSun" w:hAnsi="SimSun" w:eastAsia="SimSun" w:cs="SimSun"/>
          <w:sz w:val="24"/>
          <w:szCs w:val="24"/>
        </w:rPr>
      </w:pPr>
      <w:r>
        <w:rPr>
          <w:rFonts w:ascii="SimSun" w:hAnsi="SimSun" w:eastAsia="SimSun" w:cs="SimSun"/>
          <w:sz w:val="24"/>
          <w:szCs w:val="24"/>
          <w:b/>
          <w:bCs/>
          <w:spacing w:val="-4"/>
        </w:rPr>
        <w:t>为保护现场施工人员的安全，在工程建设过程中，应重点检查如</w:t>
      </w:r>
      <w:r>
        <w:rPr>
          <w:rFonts w:ascii="SimSun" w:hAnsi="SimSun" w:eastAsia="SimSun" w:cs="SimSun"/>
          <w:sz w:val="24"/>
          <w:szCs w:val="24"/>
          <w:b/>
          <w:bCs/>
          <w:spacing w:val="-5"/>
        </w:rPr>
        <w:t>下内容：在施工进</w:t>
      </w:r>
      <w:r>
        <w:rPr>
          <w:rFonts w:ascii="SimSun" w:hAnsi="SimSun" w:eastAsia="SimSun" w:cs="SimSun"/>
          <w:sz w:val="24"/>
          <w:szCs w:val="24"/>
          <w:b/>
          <w:bCs/>
          <w:spacing w:val="-4"/>
        </w:rPr>
        <w:t>场前，是否对房屋进行了卫生清理和消毒工作；在施工过程中，是否按操作要求提</w:t>
      </w:r>
      <w:r>
        <w:rPr>
          <w:rFonts w:ascii="SimSun" w:hAnsi="SimSun" w:eastAsia="SimSun" w:cs="SimSun"/>
          <w:sz w:val="24"/>
          <w:szCs w:val="24"/>
          <w:b/>
          <w:bCs/>
          <w:spacing w:val="-5"/>
        </w:rPr>
        <w:t>供了</w:t>
      </w:r>
      <w:r>
        <w:rPr>
          <w:rFonts w:ascii="SimSun" w:hAnsi="SimSun" w:eastAsia="SimSun" w:cs="SimSun"/>
          <w:sz w:val="24"/>
          <w:szCs w:val="24"/>
          <w:b/>
          <w:bCs/>
          <w:spacing w:val="-4"/>
        </w:rPr>
        <w:t>有益于施工作业人员身心健康和有安全保障的生产条件，是否遵守并执行国家和当</w:t>
      </w:r>
      <w:r>
        <w:rPr>
          <w:rFonts w:ascii="SimSun" w:hAnsi="SimSun" w:eastAsia="SimSun" w:cs="SimSun"/>
          <w:sz w:val="24"/>
          <w:szCs w:val="24"/>
          <w:b/>
          <w:bCs/>
          <w:spacing w:val="-5"/>
        </w:rPr>
        <w:t>地医</w:t>
      </w:r>
      <w:r>
        <w:rPr>
          <w:rFonts w:ascii="SimSun" w:hAnsi="SimSun" w:eastAsia="SimSun" w:cs="SimSun"/>
          <w:sz w:val="24"/>
          <w:szCs w:val="24"/>
          <w:b/>
          <w:bCs/>
          <w:spacing w:val="-3"/>
        </w:rPr>
        <w:t>疗卫生部门制定的有关规定、条例和要求。</w:t>
      </w:r>
    </w:p>
    <w:p>
      <w:pPr>
        <w:ind w:left="2"/>
        <w:spacing w:before="82" w:line="227" w:lineRule="auto"/>
        <w:outlineLvl w:val="0"/>
        <w:rPr>
          <w:rFonts w:ascii="SimHei" w:hAnsi="SimHei" w:eastAsia="SimHei" w:cs="SimHei"/>
          <w:sz w:val="31"/>
          <w:szCs w:val="31"/>
        </w:rPr>
      </w:pPr>
      <w:bookmarkStart w:name="bookmark135" w:id="188"/>
      <w:bookmarkEnd w:id="188"/>
      <w:bookmarkStart w:name="bookmark134" w:id="189"/>
      <w:bookmarkEnd w:id="189"/>
      <w:r>
        <w:rPr>
          <w:rFonts w:ascii="Times New Roman" w:hAnsi="Times New Roman" w:eastAsia="Times New Roman" w:cs="Times New Roman"/>
          <w:sz w:val="31"/>
          <w:szCs w:val="31"/>
          <w:b/>
          <w:bCs/>
          <w:spacing w:val="2"/>
        </w:rPr>
        <w:t>8.3</w:t>
      </w:r>
      <w:r>
        <w:rPr>
          <w:rFonts w:ascii="Times New Roman" w:hAnsi="Times New Roman" w:eastAsia="Times New Roman" w:cs="Times New Roman"/>
          <w:sz w:val="31"/>
          <w:szCs w:val="31"/>
          <w:b/>
          <w:bCs/>
          <w:spacing w:val="11"/>
        </w:rPr>
        <w:t xml:space="preserve">  </w:t>
      </w:r>
      <w:r>
        <w:rPr>
          <w:rFonts w:ascii="SimHei" w:hAnsi="SimHei" w:eastAsia="SimHei" w:cs="SimHei"/>
          <w:sz w:val="31"/>
          <w:szCs w:val="31"/>
          <w:b/>
          <w:bCs/>
          <w:spacing w:val="2"/>
        </w:rPr>
        <w:t>环境监测</w:t>
      </w:r>
    </w:p>
    <w:p>
      <w:pPr>
        <w:ind w:left="1"/>
        <w:spacing w:before="311"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8.3.1  </w:t>
      </w:r>
      <w:r>
        <w:rPr>
          <w:rFonts w:ascii="KaiTi" w:hAnsi="KaiTi" w:eastAsia="KaiTi" w:cs="KaiTi"/>
          <w:sz w:val="28"/>
          <w:szCs w:val="28"/>
          <w:b/>
          <w:bCs/>
          <w:spacing w:val="-2"/>
        </w:rPr>
        <w:t>施工期环境监测计划</w:t>
      </w:r>
    </w:p>
    <w:p>
      <w:pPr>
        <w:pStyle w:val="BodyText"/>
        <w:spacing w:line="280" w:lineRule="auto"/>
        <w:rPr/>
      </w:pPr>
      <w:r/>
    </w:p>
    <w:p>
      <w:pPr>
        <w:spacing w:before="79"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8.3.1.1  </w:t>
      </w:r>
      <w:r>
        <w:rPr>
          <w:rFonts w:ascii="SimHei" w:hAnsi="SimHei" w:eastAsia="SimHei" w:cs="SimHei"/>
          <w:sz w:val="24"/>
          <w:szCs w:val="24"/>
          <w:b/>
          <w:bCs/>
          <w:spacing w:val="-2"/>
        </w:rPr>
        <w:t>地表水水环境监测计划</w:t>
      </w:r>
    </w:p>
    <w:p>
      <w:pPr>
        <w:ind w:left="492"/>
        <w:spacing w:before="211"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）地表水环境监测</w:t>
      </w:r>
    </w:p>
    <w:p>
      <w:pPr>
        <w:ind w:left="482"/>
        <w:spacing w:before="216" w:line="219" w:lineRule="auto"/>
        <w:rPr>
          <w:rFonts w:ascii="SimSun" w:hAnsi="SimSun" w:eastAsia="SimSun" w:cs="SimSun"/>
          <w:sz w:val="24"/>
          <w:szCs w:val="24"/>
        </w:rPr>
      </w:pPr>
      <w:r>
        <w:rPr>
          <w:rFonts w:ascii="SimSun" w:hAnsi="SimSun" w:eastAsia="SimSun" w:cs="SimSun"/>
          <w:sz w:val="24"/>
          <w:szCs w:val="24"/>
          <w:b/>
          <w:bCs/>
          <w:spacing w:val="-4"/>
        </w:rPr>
        <w:t>主要对施工期可能受施工影响的地表水体进行水质监测，以掌握</w:t>
      </w:r>
      <w:r>
        <w:rPr>
          <w:rFonts w:ascii="SimSun" w:hAnsi="SimSun" w:eastAsia="SimSun" w:cs="SimSun"/>
          <w:sz w:val="24"/>
          <w:szCs w:val="24"/>
          <w:b/>
          <w:bCs/>
          <w:spacing w:val="-5"/>
        </w:rPr>
        <w:t>工程建设对附近水</w:t>
      </w:r>
    </w:p>
    <w:p>
      <w:pPr>
        <w:spacing w:line="219" w:lineRule="auto"/>
        <w:sectPr>
          <w:footerReference w:type="default" r:id="rId616"/>
          <w:pgSz w:w="11906" w:h="16839"/>
          <w:pgMar w:top="400" w:right="1373"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ind w:left="121" w:right="58"/>
        <w:spacing w:before="78" w:line="385" w:lineRule="auto"/>
        <w:jc w:val="both"/>
        <w:rPr>
          <w:rFonts w:ascii="SimSun" w:hAnsi="SimSun" w:eastAsia="SimSun" w:cs="SimSun"/>
          <w:sz w:val="24"/>
          <w:szCs w:val="24"/>
        </w:rPr>
      </w:pPr>
      <w:r>
        <w:rPr>
          <w:rFonts w:ascii="SimSun" w:hAnsi="SimSun" w:eastAsia="SimSun" w:cs="SimSun"/>
          <w:sz w:val="24"/>
          <w:szCs w:val="24"/>
          <w:b/>
          <w:bCs/>
          <w:spacing w:val="-4"/>
        </w:rPr>
        <w:t>域的影响情况。工程涉及的地表水体主要包括大河坝河、切吉河。本次监测计</w:t>
      </w:r>
      <w:r>
        <w:rPr>
          <w:rFonts w:ascii="SimSun" w:hAnsi="SimSun" w:eastAsia="SimSun" w:cs="SimSun"/>
          <w:sz w:val="24"/>
          <w:szCs w:val="24"/>
          <w:b/>
          <w:bCs/>
          <w:spacing w:val="-5"/>
        </w:rPr>
        <w:t>划综合考</w:t>
      </w:r>
      <w:r>
        <w:rPr>
          <w:rFonts w:ascii="SimSun" w:hAnsi="SimSun" w:eastAsia="SimSun" w:cs="SimSun"/>
          <w:sz w:val="24"/>
          <w:szCs w:val="24"/>
          <w:b/>
          <w:bCs/>
          <w:spacing w:val="-4"/>
        </w:rPr>
        <w:t>虑工程布置及环境现状，分别在以上河流选择代表断面。监测断面（点）共设置</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4"/>
        </w:rPr>
        <w:t>5 </w:t>
      </w:r>
      <w:r>
        <w:rPr>
          <w:rFonts w:ascii="SimSun" w:hAnsi="SimSun" w:eastAsia="SimSun" w:cs="SimSun"/>
          <w:sz w:val="24"/>
          <w:szCs w:val="24"/>
          <w:b/>
          <w:bCs/>
          <w:spacing w:val="-4"/>
        </w:rPr>
        <w:t>个，</w:t>
      </w:r>
      <w:r>
        <w:rPr>
          <w:rFonts w:ascii="SimSun" w:hAnsi="SimSun" w:eastAsia="SimSun" w:cs="SimSun"/>
          <w:sz w:val="24"/>
          <w:szCs w:val="24"/>
          <w:b/>
          <w:bCs/>
          <w:spacing w:val="-3"/>
        </w:rPr>
        <w:t>具体监测计划见表</w:t>
      </w:r>
      <w:r>
        <w:rPr>
          <w:rFonts w:ascii="SimSun" w:hAnsi="SimSun" w:eastAsia="SimSun" w:cs="SimSun"/>
          <w:sz w:val="24"/>
          <w:szCs w:val="24"/>
          <w:spacing w:val="-39"/>
        </w:rPr>
        <w:t xml:space="preserve"> </w:t>
      </w:r>
      <w:r>
        <w:rPr>
          <w:rFonts w:ascii="Times New Roman" w:hAnsi="Times New Roman" w:eastAsia="Times New Roman" w:cs="Times New Roman"/>
          <w:sz w:val="24"/>
          <w:szCs w:val="24"/>
          <w:b/>
          <w:bCs/>
          <w:spacing w:val="-3"/>
        </w:rPr>
        <w:t>8.3.1-1</w:t>
      </w:r>
      <w:r>
        <w:rPr>
          <w:rFonts w:ascii="SimSun" w:hAnsi="SimSun" w:eastAsia="SimSun" w:cs="SimSun"/>
          <w:sz w:val="24"/>
          <w:szCs w:val="24"/>
          <w:b/>
          <w:bCs/>
          <w:spacing w:val="-3"/>
        </w:rPr>
        <w:t>。</w:t>
      </w:r>
    </w:p>
    <w:p>
      <w:pPr>
        <w:ind w:left="2364"/>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8.3.1-1    </w:t>
      </w:r>
      <w:r>
        <w:rPr>
          <w:rFonts w:ascii="SimHei" w:hAnsi="SimHei" w:eastAsia="SimHei" w:cs="SimHei"/>
          <w:sz w:val="24"/>
          <w:szCs w:val="24"/>
          <w:b/>
          <w:bCs/>
          <w:spacing w:val="-2"/>
        </w:rPr>
        <w:t>施工期地表水环境质量监测计划</w:t>
      </w:r>
    </w:p>
    <w:p>
      <w:pPr>
        <w:spacing w:line="17" w:lineRule="exact"/>
        <w:rPr/>
      </w:pPr>
      <w:r/>
    </w:p>
    <w:tbl>
      <w:tblPr>
        <w:tblStyle w:val="TableNormal"/>
        <w:tblW w:w="913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83"/>
        <w:gridCol w:w="7755"/>
      </w:tblGrid>
      <w:tr>
        <w:trPr>
          <w:trHeight w:val="435" w:hRule="atLeast"/>
        </w:trPr>
        <w:tc>
          <w:tcPr>
            <w:tcW w:w="1383" w:type="dxa"/>
            <w:vAlign w:val="top"/>
          </w:tcPr>
          <w:p>
            <w:pPr>
              <w:ind w:left="517"/>
              <w:spacing w:before="127" w:line="220" w:lineRule="auto"/>
              <w:rPr>
                <w:rFonts w:ascii="SimSun" w:hAnsi="SimSun" w:eastAsia="SimSun" w:cs="SimSun"/>
                <w:sz w:val="18"/>
                <w:szCs w:val="18"/>
              </w:rPr>
            </w:pPr>
            <w:r>
              <w:rPr>
                <w:rFonts w:ascii="SimSun" w:hAnsi="SimSun" w:eastAsia="SimSun" w:cs="SimSun"/>
                <w:sz w:val="18"/>
                <w:szCs w:val="18"/>
                <w:b/>
                <w:bCs/>
                <w:spacing w:val="-7"/>
              </w:rPr>
              <w:t>项目</w:t>
            </w:r>
          </w:p>
        </w:tc>
        <w:tc>
          <w:tcPr>
            <w:tcW w:w="7755" w:type="dxa"/>
            <w:vAlign w:val="top"/>
          </w:tcPr>
          <w:p>
            <w:pPr>
              <w:ind w:left="3720"/>
              <w:spacing w:before="127" w:line="219" w:lineRule="auto"/>
              <w:rPr>
                <w:rFonts w:ascii="SimSun" w:hAnsi="SimSun" w:eastAsia="SimSun" w:cs="SimSun"/>
                <w:sz w:val="18"/>
                <w:szCs w:val="18"/>
              </w:rPr>
            </w:pPr>
            <w:r>
              <w:rPr>
                <w:rFonts w:ascii="SimSun" w:hAnsi="SimSun" w:eastAsia="SimSun" w:cs="SimSun"/>
                <w:sz w:val="18"/>
                <w:szCs w:val="18"/>
                <w:b/>
                <w:bCs/>
                <w:spacing w:val="-17"/>
              </w:rPr>
              <w:t>内容</w:t>
            </w:r>
          </w:p>
        </w:tc>
      </w:tr>
      <w:tr>
        <w:trPr>
          <w:trHeight w:val="430" w:hRule="atLeast"/>
        </w:trPr>
        <w:tc>
          <w:tcPr>
            <w:tcW w:w="1383" w:type="dxa"/>
            <w:vAlign w:val="top"/>
          </w:tcPr>
          <w:p>
            <w:pPr>
              <w:ind w:left="335"/>
              <w:spacing w:before="124" w:line="219" w:lineRule="auto"/>
              <w:rPr>
                <w:rFonts w:ascii="SimSun" w:hAnsi="SimSun" w:eastAsia="SimSun" w:cs="SimSun"/>
                <w:sz w:val="18"/>
                <w:szCs w:val="18"/>
              </w:rPr>
            </w:pPr>
            <w:r>
              <w:rPr>
                <w:rFonts w:ascii="SimSun" w:hAnsi="SimSun" w:eastAsia="SimSun" w:cs="SimSun"/>
                <w:sz w:val="18"/>
                <w:szCs w:val="18"/>
                <w:b/>
                <w:bCs/>
                <w:spacing w:val="-4"/>
              </w:rPr>
              <w:t>监测布点</w:t>
            </w:r>
          </w:p>
        </w:tc>
        <w:tc>
          <w:tcPr>
            <w:tcW w:w="7755" w:type="dxa"/>
            <w:vAlign w:val="top"/>
          </w:tcPr>
          <w:p>
            <w:pPr>
              <w:ind w:left="112"/>
              <w:spacing w:before="124" w:line="220" w:lineRule="auto"/>
              <w:rPr>
                <w:rFonts w:ascii="SimSun" w:hAnsi="SimSun" w:eastAsia="SimSun" w:cs="SimSun"/>
                <w:sz w:val="18"/>
                <w:szCs w:val="18"/>
              </w:rPr>
            </w:pPr>
            <w:r>
              <w:rPr>
                <w:rFonts w:ascii="SimSun" w:hAnsi="SimSun" w:eastAsia="SimSun" w:cs="SimSun"/>
                <w:sz w:val="18"/>
                <w:szCs w:val="18"/>
                <w:b/>
                <w:bCs/>
                <w:spacing w:val="-3"/>
              </w:rPr>
              <w:t>大河坝河、切吉河</w:t>
            </w:r>
          </w:p>
        </w:tc>
      </w:tr>
      <w:tr>
        <w:trPr>
          <w:trHeight w:val="679" w:hRule="atLeast"/>
        </w:trPr>
        <w:tc>
          <w:tcPr>
            <w:tcW w:w="1383" w:type="dxa"/>
            <w:vAlign w:val="top"/>
          </w:tcPr>
          <w:p>
            <w:pPr>
              <w:ind w:left="335"/>
              <w:spacing w:before="248" w:line="220" w:lineRule="auto"/>
              <w:rPr>
                <w:rFonts w:ascii="SimSun" w:hAnsi="SimSun" w:eastAsia="SimSun" w:cs="SimSun"/>
                <w:sz w:val="18"/>
                <w:szCs w:val="18"/>
              </w:rPr>
            </w:pPr>
            <w:r>
              <w:rPr>
                <w:rFonts w:ascii="SimSun" w:hAnsi="SimSun" w:eastAsia="SimSun" w:cs="SimSun"/>
                <w:sz w:val="18"/>
                <w:szCs w:val="18"/>
                <w:b/>
                <w:bCs/>
                <w:spacing w:val="-4"/>
              </w:rPr>
              <w:t>监测项目</w:t>
            </w:r>
          </w:p>
        </w:tc>
        <w:tc>
          <w:tcPr>
            <w:tcW w:w="7755" w:type="dxa"/>
            <w:vAlign w:val="top"/>
          </w:tcPr>
          <w:p>
            <w:pPr>
              <w:pStyle w:val="TableText"/>
              <w:ind w:left="114" w:right="50" w:hanging="1"/>
              <w:spacing w:before="132" w:line="235" w:lineRule="auto"/>
              <w:rPr>
                <w:rFonts w:ascii="SimSun" w:hAnsi="SimSun" w:eastAsia="SimSun" w:cs="SimSun"/>
              </w:rPr>
            </w:pPr>
            <w:r>
              <w:rPr>
                <w:rFonts w:ascii="SimSun" w:hAnsi="SimSun" w:eastAsia="SimSun" w:cs="SimSun"/>
                <w:b/>
                <w:bCs/>
                <w:spacing w:val="-4"/>
              </w:rPr>
              <w:t>一般为</w:t>
            </w:r>
            <w:r>
              <w:rPr>
                <w:rFonts w:ascii="SimSun" w:hAnsi="SimSun" w:eastAsia="SimSun" w:cs="SimSun"/>
                <w:spacing w:val="-41"/>
              </w:rPr>
              <w:t xml:space="preserve"> </w:t>
            </w:r>
            <w:r>
              <w:rPr>
                <w:b/>
                <w:bCs/>
                <w:spacing w:val="-4"/>
              </w:rPr>
              <w:t>pH</w:t>
            </w:r>
            <w:r>
              <w:rPr>
                <w:b/>
                <w:bCs/>
                <w:spacing w:val="-24"/>
              </w:rPr>
              <w:t xml:space="preserve"> </w:t>
            </w:r>
            <w:r>
              <w:rPr>
                <w:rFonts w:ascii="SimSun" w:hAnsi="SimSun" w:eastAsia="SimSun" w:cs="SimSun"/>
                <w:b/>
                <w:bCs/>
                <w:spacing w:val="-4"/>
              </w:rPr>
              <w:t>、悬浮物、溶解氧、高锰酸盐指数、生化需氧量、挥发酚、氰</w:t>
            </w:r>
            <w:r>
              <w:rPr>
                <w:rFonts w:ascii="SimSun" w:hAnsi="SimSun" w:eastAsia="SimSun" w:cs="SimSun"/>
                <w:b/>
                <w:bCs/>
                <w:spacing w:val="-5"/>
              </w:rPr>
              <w:t>化物、铅、镉、石油类、</w:t>
            </w:r>
            <w:r>
              <w:rPr>
                <w:rFonts w:ascii="SimSun" w:hAnsi="SimSun" w:eastAsia="SimSun" w:cs="SimSun"/>
                <w:b/>
                <w:bCs/>
                <w:spacing w:val="-4"/>
              </w:rPr>
              <w:t>总磷、总氮。</w:t>
            </w:r>
          </w:p>
        </w:tc>
      </w:tr>
      <w:tr>
        <w:trPr>
          <w:trHeight w:val="430" w:hRule="atLeast"/>
        </w:trPr>
        <w:tc>
          <w:tcPr>
            <w:tcW w:w="1383" w:type="dxa"/>
            <w:vAlign w:val="top"/>
          </w:tcPr>
          <w:p>
            <w:pPr>
              <w:ind w:left="335"/>
              <w:spacing w:before="125" w:line="221" w:lineRule="auto"/>
              <w:rPr>
                <w:rFonts w:ascii="SimSun" w:hAnsi="SimSun" w:eastAsia="SimSun" w:cs="SimSun"/>
                <w:sz w:val="18"/>
                <w:szCs w:val="18"/>
              </w:rPr>
            </w:pPr>
            <w:r>
              <w:rPr>
                <w:rFonts w:ascii="SimSun" w:hAnsi="SimSun" w:eastAsia="SimSun" w:cs="SimSun"/>
                <w:sz w:val="18"/>
                <w:szCs w:val="18"/>
                <w:b/>
                <w:bCs/>
                <w:spacing w:val="-4"/>
              </w:rPr>
              <w:t>监测方法</w:t>
            </w:r>
          </w:p>
        </w:tc>
        <w:tc>
          <w:tcPr>
            <w:tcW w:w="7755" w:type="dxa"/>
            <w:vAlign w:val="top"/>
          </w:tcPr>
          <w:p>
            <w:pPr>
              <w:ind w:left="112"/>
              <w:spacing w:before="126" w:line="219" w:lineRule="auto"/>
              <w:rPr>
                <w:rFonts w:ascii="SimSun" w:hAnsi="SimSun" w:eastAsia="SimSun" w:cs="SimSun"/>
                <w:sz w:val="18"/>
                <w:szCs w:val="18"/>
              </w:rPr>
            </w:pPr>
            <w:r>
              <w:rPr>
                <w:rFonts w:ascii="SimSun" w:hAnsi="SimSun" w:eastAsia="SimSun" w:cs="SimSun"/>
                <w:sz w:val="18"/>
                <w:szCs w:val="18"/>
                <w:b/>
                <w:bCs/>
                <w:spacing w:val="-2"/>
              </w:rPr>
              <w:t>按《地表水和污水监测技术规范》中规定的方法进行。</w:t>
            </w:r>
          </w:p>
        </w:tc>
      </w:tr>
      <w:tr>
        <w:trPr>
          <w:trHeight w:val="430" w:hRule="atLeast"/>
        </w:trPr>
        <w:tc>
          <w:tcPr>
            <w:tcW w:w="1383" w:type="dxa"/>
            <w:vAlign w:val="top"/>
          </w:tcPr>
          <w:p>
            <w:pPr>
              <w:ind w:left="335"/>
              <w:spacing w:before="128" w:line="219" w:lineRule="auto"/>
              <w:rPr>
                <w:rFonts w:ascii="SimSun" w:hAnsi="SimSun" w:eastAsia="SimSun" w:cs="SimSun"/>
                <w:sz w:val="18"/>
                <w:szCs w:val="18"/>
              </w:rPr>
            </w:pPr>
            <w:r>
              <w:rPr>
                <w:rFonts w:ascii="SimSun" w:hAnsi="SimSun" w:eastAsia="SimSun" w:cs="SimSun"/>
                <w:sz w:val="18"/>
                <w:szCs w:val="18"/>
                <w:b/>
                <w:bCs/>
                <w:spacing w:val="-4"/>
              </w:rPr>
              <w:t>监测频率</w:t>
            </w:r>
          </w:p>
        </w:tc>
        <w:tc>
          <w:tcPr>
            <w:tcW w:w="7755" w:type="dxa"/>
            <w:vAlign w:val="top"/>
          </w:tcPr>
          <w:p>
            <w:pPr>
              <w:pStyle w:val="TableText"/>
              <w:ind w:left="110"/>
              <w:spacing w:before="128" w:line="219" w:lineRule="auto"/>
              <w:rPr>
                <w:rFonts w:ascii="SimSun" w:hAnsi="SimSun" w:eastAsia="SimSun" w:cs="SimSun"/>
              </w:rPr>
            </w:pPr>
            <w:r>
              <w:rPr>
                <w:rFonts w:ascii="SimSun" w:hAnsi="SimSun" w:eastAsia="SimSun" w:cs="SimSun"/>
                <w:b/>
                <w:bCs/>
                <w:spacing w:val="-3"/>
              </w:rPr>
              <w:t>施工初期和高峰期每个水文年的平水期和枯水期各监测</w:t>
            </w:r>
            <w:r>
              <w:rPr>
                <w:rFonts w:ascii="SimSun" w:hAnsi="SimSun" w:eastAsia="SimSun" w:cs="SimSun"/>
                <w:spacing w:val="-18"/>
              </w:rPr>
              <w:t xml:space="preserve"> </w:t>
            </w:r>
            <w:r>
              <w:rPr>
                <w:b/>
                <w:bCs/>
                <w:spacing w:val="-3"/>
              </w:rPr>
              <w:t>1</w:t>
            </w:r>
            <w:r>
              <w:rPr>
                <w:b/>
                <w:bCs/>
                <w:spacing w:val="14"/>
              </w:rPr>
              <w:t xml:space="preserve"> </w:t>
            </w:r>
            <w:r>
              <w:rPr>
                <w:rFonts w:ascii="SimSun" w:hAnsi="SimSun" w:eastAsia="SimSun" w:cs="SimSun"/>
                <w:b/>
                <w:bCs/>
                <w:spacing w:val="-3"/>
              </w:rPr>
              <w:t>次。</w:t>
            </w:r>
          </w:p>
        </w:tc>
      </w:tr>
      <w:tr>
        <w:trPr>
          <w:trHeight w:val="435" w:hRule="atLeast"/>
        </w:trPr>
        <w:tc>
          <w:tcPr>
            <w:tcW w:w="1383" w:type="dxa"/>
            <w:vAlign w:val="top"/>
          </w:tcPr>
          <w:p>
            <w:pPr>
              <w:ind w:left="334"/>
              <w:spacing w:before="127" w:line="219" w:lineRule="auto"/>
              <w:rPr>
                <w:rFonts w:ascii="SimSun" w:hAnsi="SimSun" w:eastAsia="SimSun" w:cs="SimSun"/>
                <w:sz w:val="18"/>
                <w:szCs w:val="18"/>
              </w:rPr>
            </w:pPr>
            <w:r>
              <w:rPr>
                <w:rFonts w:ascii="SimSun" w:hAnsi="SimSun" w:eastAsia="SimSun" w:cs="SimSun"/>
                <w:sz w:val="18"/>
                <w:szCs w:val="18"/>
                <w:b/>
                <w:bCs/>
                <w:spacing w:val="-4"/>
              </w:rPr>
              <w:t>执行标准</w:t>
            </w:r>
          </w:p>
        </w:tc>
        <w:tc>
          <w:tcPr>
            <w:tcW w:w="7755" w:type="dxa"/>
            <w:vAlign w:val="top"/>
          </w:tcPr>
          <w:p>
            <w:pPr>
              <w:pStyle w:val="TableText"/>
              <w:ind w:left="116"/>
              <w:spacing w:before="127" w:line="219" w:lineRule="auto"/>
              <w:rPr>
                <w:rFonts w:ascii="SimSun" w:hAnsi="SimSun" w:eastAsia="SimSun" w:cs="SimSun"/>
              </w:rPr>
            </w:pPr>
            <w:r>
              <w:rPr>
                <w:rFonts w:ascii="SimSun" w:hAnsi="SimSun" w:eastAsia="SimSun" w:cs="SimSun"/>
                <w:b/>
                <w:bCs/>
                <w:spacing w:val="-3"/>
              </w:rPr>
              <w:t>《地表水环境质量标准》（</w:t>
            </w:r>
            <w:r>
              <w:rPr>
                <w:rFonts w:ascii="SimSun" w:hAnsi="SimSun" w:eastAsia="SimSun" w:cs="SimSun"/>
                <w:spacing w:val="34"/>
                <w:w w:val="101"/>
              </w:rPr>
              <w:t xml:space="preserve"> </w:t>
            </w:r>
            <w:r>
              <w:rPr>
                <w:b/>
                <w:bCs/>
                <w:spacing w:val="-3"/>
              </w:rPr>
              <w:t>GB3838 – 2002</w:t>
            </w:r>
            <w:r>
              <w:rPr>
                <w:b/>
                <w:bCs/>
                <w:spacing w:val="13"/>
              </w:rPr>
              <w:t xml:space="preserve">  </w:t>
            </w:r>
            <w:r>
              <w:rPr>
                <w:rFonts w:ascii="SimSun" w:hAnsi="SimSun" w:eastAsia="SimSun" w:cs="SimSun"/>
                <w:b/>
                <w:bCs/>
                <w:spacing w:val="-3"/>
              </w:rPr>
              <w:t>）</w:t>
            </w:r>
            <w:r>
              <w:rPr>
                <w:b/>
                <w:bCs/>
                <w:spacing w:val="-3"/>
              </w:rPr>
              <w:t>Ⅲ</w:t>
            </w:r>
            <w:r>
              <w:rPr>
                <w:rFonts w:ascii="SimSun" w:hAnsi="SimSun" w:eastAsia="SimSun" w:cs="SimSun"/>
                <w:b/>
                <w:bCs/>
                <w:spacing w:val="-4"/>
              </w:rPr>
              <w:t>类标准。</w:t>
            </w:r>
          </w:p>
        </w:tc>
      </w:tr>
    </w:tbl>
    <w:p>
      <w:pPr>
        <w:ind w:left="552"/>
        <w:spacing w:before="1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）施工期生活饮用水监测</w:t>
      </w:r>
    </w:p>
    <w:p>
      <w:pPr>
        <w:ind w:left="543"/>
        <w:spacing w:before="183" w:line="219" w:lineRule="auto"/>
        <w:rPr>
          <w:rFonts w:ascii="SimSun" w:hAnsi="SimSun" w:eastAsia="SimSun" w:cs="SimSun"/>
          <w:sz w:val="24"/>
          <w:szCs w:val="24"/>
        </w:rPr>
      </w:pPr>
      <w:r>
        <w:rPr>
          <w:rFonts w:ascii="SimSun" w:hAnsi="SimSun" w:eastAsia="SimSun" w:cs="SimSun"/>
          <w:sz w:val="24"/>
          <w:szCs w:val="24"/>
          <w:b/>
          <w:bCs/>
          <w:spacing w:val="-2"/>
        </w:rPr>
        <w:t>主要针对施工营地施工人员生活饮用水进行监测。具体监测计划见表</w:t>
      </w:r>
      <w:r>
        <w:rPr>
          <w:rFonts w:ascii="SimSun" w:hAnsi="SimSun" w:eastAsia="SimSun" w:cs="SimSun"/>
          <w:sz w:val="24"/>
          <w:szCs w:val="24"/>
          <w:spacing w:val="-47"/>
        </w:rPr>
        <w:t xml:space="preserve"> </w:t>
      </w:r>
      <w:r>
        <w:rPr>
          <w:rFonts w:ascii="Times New Roman" w:hAnsi="Times New Roman" w:eastAsia="Times New Roman" w:cs="Times New Roman"/>
          <w:sz w:val="24"/>
          <w:szCs w:val="24"/>
          <w:b/>
          <w:bCs/>
          <w:spacing w:val="-2"/>
        </w:rPr>
        <w:t>8.3.1-2</w:t>
      </w:r>
      <w:r>
        <w:rPr>
          <w:rFonts w:ascii="SimSun" w:hAnsi="SimSun" w:eastAsia="SimSun" w:cs="SimSun"/>
          <w:sz w:val="24"/>
          <w:szCs w:val="24"/>
          <w:b/>
          <w:bCs/>
          <w:spacing w:val="-2"/>
        </w:rPr>
        <w:t>。</w:t>
      </w:r>
    </w:p>
    <w:p>
      <w:pPr>
        <w:ind w:left="2606"/>
        <w:spacing w:before="261"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8.3.1-2    </w:t>
      </w:r>
      <w:r>
        <w:rPr>
          <w:rFonts w:ascii="SimHei" w:hAnsi="SimHei" w:eastAsia="SimHei" w:cs="SimHei"/>
          <w:sz w:val="24"/>
          <w:szCs w:val="24"/>
          <w:b/>
          <w:bCs/>
          <w:spacing w:val="-2"/>
        </w:rPr>
        <w:t>施工期生活饮用水监测计划</w:t>
      </w:r>
    </w:p>
    <w:p>
      <w:pPr>
        <w:spacing w:line="18" w:lineRule="exact"/>
        <w:rPr/>
      </w:pPr>
      <w:r/>
    </w:p>
    <w:tbl>
      <w:tblPr>
        <w:tblStyle w:val="TableNormal"/>
        <w:tblW w:w="921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5"/>
        <w:gridCol w:w="7821"/>
      </w:tblGrid>
      <w:tr>
        <w:trPr>
          <w:trHeight w:val="415" w:hRule="atLeast"/>
        </w:trPr>
        <w:tc>
          <w:tcPr>
            <w:tcW w:w="1395" w:type="dxa"/>
            <w:vAlign w:val="top"/>
          </w:tcPr>
          <w:p>
            <w:pPr>
              <w:ind w:left="524"/>
              <w:spacing w:before="117" w:line="220" w:lineRule="auto"/>
              <w:rPr>
                <w:rFonts w:ascii="SimSun" w:hAnsi="SimSun" w:eastAsia="SimSun" w:cs="SimSun"/>
                <w:sz w:val="18"/>
                <w:szCs w:val="18"/>
              </w:rPr>
            </w:pPr>
            <w:r>
              <w:rPr>
                <w:rFonts w:ascii="SimSun" w:hAnsi="SimSun" w:eastAsia="SimSun" w:cs="SimSun"/>
                <w:sz w:val="18"/>
                <w:szCs w:val="18"/>
                <w:b/>
                <w:bCs/>
                <w:spacing w:val="-7"/>
              </w:rPr>
              <w:t>项目</w:t>
            </w:r>
          </w:p>
        </w:tc>
        <w:tc>
          <w:tcPr>
            <w:tcW w:w="7821" w:type="dxa"/>
            <w:vAlign w:val="top"/>
          </w:tcPr>
          <w:p>
            <w:pPr>
              <w:ind w:left="3754"/>
              <w:spacing w:before="117" w:line="219" w:lineRule="auto"/>
              <w:rPr>
                <w:rFonts w:ascii="SimSun" w:hAnsi="SimSun" w:eastAsia="SimSun" w:cs="SimSun"/>
                <w:sz w:val="18"/>
                <w:szCs w:val="18"/>
              </w:rPr>
            </w:pPr>
            <w:r>
              <w:rPr>
                <w:rFonts w:ascii="SimSun" w:hAnsi="SimSun" w:eastAsia="SimSun" w:cs="SimSun"/>
                <w:sz w:val="18"/>
                <w:szCs w:val="18"/>
                <w:b/>
                <w:bCs/>
                <w:spacing w:val="-17"/>
              </w:rPr>
              <w:t>内容</w:t>
            </w:r>
          </w:p>
        </w:tc>
      </w:tr>
      <w:tr>
        <w:trPr>
          <w:trHeight w:val="410" w:hRule="atLeast"/>
        </w:trPr>
        <w:tc>
          <w:tcPr>
            <w:tcW w:w="1395" w:type="dxa"/>
            <w:vAlign w:val="top"/>
          </w:tcPr>
          <w:p>
            <w:pPr>
              <w:ind w:left="342"/>
              <w:spacing w:before="114" w:line="219" w:lineRule="auto"/>
              <w:rPr>
                <w:rFonts w:ascii="SimSun" w:hAnsi="SimSun" w:eastAsia="SimSun" w:cs="SimSun"/>
                <w:sz w:val="18"/>
                <w:szCs w:val="18"/>
              </w:rPr>
            </w:pPr>
            <w:r>
              <w:rPr>
                <w:rFonts w:ascii="SimSun" w:hAnsi="SimSun" w:eastAsia="SimSun" w:cs="SimSun"/>
                <w:sz w:val="18"/>
                <w:szCs w:val="18"/>
                <w:b/>
                <w:bCs/>
                <w:spacing w:val="-4"/>
              </w:rPr>
              <w:t>监测布点</w:t>
            </w:r>
          </w:p>
        </w:tc>
        <w:tc>
          <w:tcPr>
            <w:tcW w:w="7821" w:type="dxa"/>
            <w:vAlign w:val="top"/>
          </w:tcPr>
          <w:p>
            <w:pPr>
              <w:ind w:left="3369"/>
              <w:spacing w:before="115" w:line="220" w:lineRule="auto"/>
              <w:rPr>
                <w:rFonts w:ascii="SimSun" w:hAnsi="SimSun" w:eastAsia="SimSun" w:cs="SimSun"/>
                <w:sz w:val="18"/>
                <w:szCs w:val="18"/>
              </w:rPr>
            </w:pPr>
            <w:r>
              <w:rPr>
                <w:rFonts w:ascii="SimSun" w:hAnsi="SimSun" w:eastAsia="SimSun" w:cs="SimSun"/>
                <w:sz w:val="18"/>
                <w:szCs w:val="18"/>
                <w:b/>
                <w:bCs/>
                <w:spacing w:val="-3"/>
              </w:rPr>
              <w:t>施工生活营地</w:t>
            </w:r>
          </w:p>
        </w:tc>
      </w:tr>
      <w:tr>
        <w:trPr>
          <w:trHeight w:val="412" w:hRule="atLeast"/>
        </w:trPr>
        <w:tc>
          <w:tcPr>
            <w:tcW w:w="1395" w:type="dxa"/>
            <w:vAlign w:val="top"/>
          </w:tcPr>
          <w:p>
            <w:pPr>
              <w:ind w:left="342"/>
              <w:spacing w:before="115" w:line="220" w:lineRule="auto"/>
              <w:rPr>
                <w:rFonts w:ascii="SimSun" w:hAnsi="SimSun" w:eastAsia="SimSun" w:cs="SimSun"/>
                <w:sz w:val="18"/>
                <w:szCs w:val="18"/>
              </w:rPr>
            </w:pPr>
            <w:r>
              <w:rPr>
                <w:rFonts w:ascii="SimSun" w:hAnsi="SimSun" w:eastAsia="SimSun" w:cs="SimSun"/>
                <w:sz w:val="18"/>
                <w:szCs w:val="18"/>
                <w:b/>
                <w:bCs/>
                <w:spacing w:val="-4"/>
              </w:rPr>
              <w:t>监测项目</w:t>
            </w:r>
          </w:p>
        </w:tc>
        <w:tc>
          <w:tcPr>
            <w:tcW w:w="7821" w:type="dxa"/>
            <w:vAlign w:val="top"/>
          </w:tcPr>
          <w:p>
            <w:pPr>
              <w:pStyle w:val="TableText"/>
              <w:ind w:left="645"/>
              <w:spacing w:before="114" w:line="219" w:lineRule="auto"/>
              <w:rPr>
                <w:rFonts w:ascii="SimSun" w:hAnsi="SimSun" w:eastAsia="SimSun" w:cs="SimSun"/>
              </w:rPr>
            </w:pPr>
            <w:r>
              <w:rPr>
                <w:rFonts w:ascii="SimSun" w:hAnsi="SimSun" w:eastAsia="SimSun" w:cs="SimSun"/>
                <w:b/>
                <w:bCs/>
                <w:spacing w:val="-2"/>
              </w:rPr>
              <w:t>混浊度、色度、嗅和味、</w:t>
            </w:r>
            <w:r>
              <w:rPr>
                <w:b/>
                <w:bCs/>
                <w:spacing w:val="-2"/>
              </w:rPr>
              <w:t>COD</w:t>
            </w:r>
            <w:r>
              <w:rPr>
                <w:sz w:val="11"/>
                <w:szCs w:val="11"/>
                <w:b/>
                <w:bCs/>
                <w:spacing w:val="-2"/>
                <w:position w:val="-1"/>
              </w:rPr>
              <w:t>Mn</w:t>
            </w:r>
            <w:r>
              <w:rPr>
                <w:sz w:val="11"/>
                <w:szCs w:val="11"/>
                <w:b/>
                <w:bCs/>
                <w:spacing w:val="8"/>
                <w:w w:val="101"/>
                <w:position w:val="-1"/>
              </w:rPr>
              <w:t xml:space="preserve"> </w:t>
            </w:r>
            <w:r>
              <w:rPr>
                <w:rFonts w:ascii="SimSun" w:hAnsi="SimSun" w:eastAsia="SimSun" w:cs="SimSun"/>
                <w:b/>
                <w:bCs/>
                <w:spacing w:val="-2"/>
              </w:rPr>
              <w:t>、氨氮、细菌指数、总大肠菌群、耐热大肠菌群等</w:t>
            </w:r>
          </w:p>
        </w:tc>
      </w:tr>
      <w:tr>
        <w:trPr>
          <w:trHeight w:val="410" w:hRule="atLeast"/>
        </w:trPr>
        <w:tc>
          <w:tcPr>
            <w:tcW w:w="1395" w:type="dxa"/>
            <w:vAlign w:val="top"/>
          </w:tcPr>
          <w:p>
            <w:pPr>
              <w:ind w:left="342"/>
              <w:spacing w:before="115" w:line="221" w:lineRule="auto"/>
              <w:rPr>
                <w:rFonts w:ascii="SimSun" w:hAnsi="SimSun" w:eastAsia="SimSun" w:cs="SimSun"/>
                <w:sz w:val="18"/>
                <w:szCs w:val="18"/>
              </w:rPr>
            </w:pPr>
            <w:r>
              <w:rPr>
                <w:rFonts w:ascii="SimSun" w:hAnsi="SimSun" w:eastAsia="SimSun" w:cs="SimSun"/>
                <w:sz w:val="18"/>
                <w:szCs w:val="18"/>
                <w:b/>
                <w:bCs/>
                <w:spacing w:val="-4"/>
              </w:rPr>
              <w:t>监测方法</w:t>
            </w:r>
          </w:p>
        </w:tc>
        <w:tc>
          <w:tcPr>
            <w:tcW w:w="7821" w:type="dxa"/>
            <w:vAlign w:val="top"/>
          </w:tcPr>
          <w:p>
            <w:pPr>
              <w:pStyle w:val="TableText"/>
              <w:ind w:left="1437"/>
              <w:spacing w:before="115" w:line="212" w:lineRule="auto"/>
              <w:rPr>
                <w:rFonts w:ascii="SimSun" w:hAnsi="SimSun" w:eastAsia="SimSun" w:cs="SimSun"/>
              </w:rPr>
            </w:pPr>
            <w:r>
              <w:rPr>
                <w:rFonts w:ascii="SimSun" w:hAnsi="SimSun" w:eastAsia="SimSun" w:cs="SimSun"/>
                <w:b/>
                <w:bCs/>
                <w:spacing w:val="-1"/>
              </w:rPr>
              <w:t>按《生活饮用水卫生标准》</w:t>
            </w:r>
            <w:r>
              <w:rPr>
                <w:b/>
                <w:bCs/>
                <w:spacing w:val="-1"/>
              </w:rPr>
              <w:t>(GB5749-2022)</w:t>
            </w:r>
            <w:r>
              <w:rPr>
                <w:rFonts w:ascii="SimSun" w:hAnsi="SimSun" w:eastAsia="SimSun" w:cs="SimSun"/>
                <w:b/>
                <w:bCs/>
                <w:spacing w:val="-1"/>
              </w:rPr>
              <w:t>中规定的方法进</w:t>
            </w:r>
            <w:r>
              <w:rPr>
                <w:rFonts w:ascii="SimSun" w:hAnsi="SimSun" w:eastAsia="SimSun" w:cs="SimSun"/>
                <w:b/>
                <w:bCs/>
                <w:spacing w:val="-2"/>
              </w:rPr>
              <w:t>行。</w:t>
            </w:r>
          </w:p>
        </w:tc>
      </w:tr>
      <w:tr>
        <w:trPr>
          <w:trHeight w:val="416" w:hRule="atLeast"/>
        </w:trPr>
        <w:tc>
          <w:tcPr>
            <w:tcW w:w="1395" w:type="dxa"/>
            <w:vAlign w:val="top"/>
          </w:tcPr>
          <w:p>
            <w:pPr>
              <w:ind w:left="342"/>
              <w:spacing w:before="118" w:line="219" w:lineRule="auto"/>
              <w:rPr>
                <w:rFonts w:ascii="SimSun" w:hAnsi="SimSun" w:eastAsia="SimSun" w:cs="SimSun"/>
                <w:sz w:val="18"/>
                <w:szCs w:val="18"/>
              </w:rPr>
            </w:pPr>
            <w:r>
              <w:rPr>
                <w:rFonts w:ascii="SimSun" w:hAnsi="SimSun" w:eastAsia="SimSun" w:cs="SimSun"/>
                <w:sz w:val="18"/>
                <w:szCs w:val="18"/>
                <w:b/>
                <w:bCs/>
                <w:spacing w:val="-4"/>
              </w:rPr>
              <w:t>监测频率</w:t>
            </w:r>
          </w:p>
        </w:tc>
        <w:tc>
          <w:tcPr>
            <w:tcW w:w="7821" w:type="dxa"/>
            <w:vAlign w:val="top"/>
          </w:tcPr>
          <w:p>
            <w:pPr>
              <w:pStyle w:val="TableText"/>
              <w:ind w:left="1473"/>
              <w:spacing w:before="118" w:line="219" w:lineRule="auto"/>
              <w:rPr>
                <w:rFonts w:ascii="SimSun" w:hAnsi="SimSun" w:eastAsia="SimSun" w:cs="SimSun"/>
              </w:rPr>
            </w:pPr>
            <w:r>
              <w:rPr>
                <w:rFonts w:ascii="SimSun" w:hAnsi="SimSun" w:eastAsia="SimSun" w:cs="SimSun"/>
                <w:b/>
                <w:bCs/>
                <w:spacing w:val="-3"/>
              </w:rPr>
              <w:t>施工初期和高峰期每个水文年的平水期和枯水期各监测</w:t>
            </w:r>
            <w:r>
              <w:rPr>
                <w:rFonts w:ascii="SimSun" w:hAnsi="SimSun" w:eastAsia="SimSun" w:cs="SimSun"/>
                <w:spacing w:val="-18"/>
              </w:rPr>
              <w:t xml:space="preserve"> </w:t>
            </w:r>
            <w:r>
              <w:rPr>
                <w:b/>
                <w:bCs/>
                <w:spacing w:val="-3"/>
              </w:rPr>
              <w:t>1</w:t>
            </w:r>
            <w:r>
              <w:rPr>
                <w:b/>
                <w:bCs/>
                <w:spacing w:val="14"/>
              </w:rPr>
              <w:t xml:space="preserve"> </w:t>
            </w:r>
            <w:r>
              <w:rPr>
                <w:rFonts w:ascii="SimSun" w:hAnsi="SimSun" w:eastAsia="SimSun" w:cs="SimSun"/>
                <w:b/>
                <w:bCs/>
                <w:spacing w:val="-3"/>
              </w:rPr>
              <w:t>次。</w:t>
            </w:r>
          </w:p>
        </w:tc>
      </w:tr>
    </w:tbl>
    <w:p>
      <w:pPr>
        <w:ind w:left="552"/>
        <w:spacing w:before="116"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）生产和生活废水</w:t>
      </w:r>
    </w:p>
    <w:p>
      <w:pPr>
        <w:ind w:left="123" w:right="89" w:firstLine="480"/>
        <w:spacing w:before="104" w:line="351" w:lineRule="auto"/>
        <w:rPr>
          <w:rFonts w:ascii="SimSun" w:hAnsi="SimSun" w:eastAsia="SimSun" w:cs="SimSun"/>
          <w:sz w:val="24"/>
          <w:szCs w:val="24"/>
        </w:rPr>
      </w:pPr>
      <w:r>
        <w:rPr>
          <w:rFonts w:ascii="SimSun" w:hAnsi="SimSun" w:eastAsia="SimSun" w:cs="SimSun"/>
          <w:sz w:val="24"/>
          <w:szCs w:val="24"/>
          <w:b/>
          <w:bCs/>
          <w:spacing w:val="-4"/>
        </w:rPr>
        <w:t>生产废水监测项目为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4"/>
        </w:rPr>
        <w:t>pH</w:t>
      </w:r>
      <w:r>
        <w:rPr>
          <w:rFonts w:ascii="Times New Roman" w:hAnsi="Times New Roman" w:eastAsia="Times New Roman" w:cs="Times New Roman"/>
          <w:sz w:val="24"/>
          <w:szCs w:val="24"/>
          <w:b/>
          <w:bCs/>
          <w:spacing w:val="-36"/>
        </w:rPr>
        <w:t xml:space="preserve"> </w:t>
      </w:r>
      <w:r>
        <w:rPr>
          <w:rFonts w:ascii="SimSun" w:hAnsi="SimSun" w:eastAsia="SimSun" w:cs="SimSun"/>
          <w:sz w:val="24"/>
          <w:szCs w:val="24"/>
          <w:b/>
          <w:bCs/>
          <w:spacing w:val="-4"/>
        </w:rPr>
        <w:t>、悬浮物、石油类、</w:t>
      </w:r>
      <w:r>
        <w:rPr>
          <w:rFonts w:ascii="Times New Roman" w:hAnsi="Times New Roman" w:eastAsia="Times New Roman" w:cs="Times New Roman"/>
          <w:sz w:val="24"/>
          <w:szCs w:val="24"/>
          <w:b/>
          <w:bCs/>
          <w:spacing w:val="-4"/>
        </w:rPr>
        <w:t>BOD</w:t>
      </w:r>
      <w:r>
        <w:rPr>
          <w:rFonts w:ascii="Times New Roman" w:hAnsi="Times New Roman" w:eastAsia="Times New Roman" w:cs="Times New Roman"/>
          <w:sz w:val="15"/>
          <w:szCs w:val="15"/>
          <w:b/>
          <w:bCs/>
          <w:spacing w:val="-4"/>
          <w:position w:val="-1"/>
        </w:rPr>
        <w:t>5 </w:t>
      </w:r>
      <w:r>
        <w:rPr>
          <w:rFonts w:ascii="SimSun" w:hAnsi="SimSun" w:eastAsia="SimSun" w:cs="SimSun"/>
          <w:sz w:val="24"/>
          <w:szCs w:val="24"/>
          <w:b/>
          <w:bCs/>
          <w:spacing w:val="-4"/>
        </w:rPr>
        <w:t>。生活废水监测项目为</w:t>
      </w:r>
      <w:r>
        <w:rPr>
          <w:rFonts w:ascii="SimSun" w:hAnsi="SimSun" w:eastAsia="SimSun" w:cs="SimSun"/>
          <w:sz w:val="24"/>
          <w:szCs w:val="24"/>
          <w:spacing w:val="-57"/>
        </w:rPr>
        <w:t xml:space="preserve"> </w:t>
      </w:r>
      <w:r>
        <w:rPr>
          <w:rFonts w:ascii="Times New Roman" w:hAnsi="Times New Roman" w:eastAsia="Times New Roman" w:cs="Times New Roman"/>
          <w:sz w:val="24"/>
          <w:szCs w:val="24"/>
          <w:b/>
          <w:bCs/>
          <w:spacing w:val="-4"/>
        </w:rPr>
        <w:t>pH</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4"/>
        </w:rPr>
        <w:t>、悬</w:t>
      </w:r>
      <w:r>
        <w:rPr>
          <w:rFonts w:ascii="SimSun" w:hAnsi="SimSun" w:eastAsia="SimSun" w:cs="SimSun"/>
          <w:sz w:val="24"/>
          <w:szCs w:val="24"/>
          <w:b/>
          <w:bCs/>
          <w:spacing w:val="-2"/>
        </w:rPr>
        <w:t>浮物、溶解氧、生化需氧量。施工期生产废水监测计划详见表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8.3.1-3</w:t>
      </w:r>
      <w:r>
        <w:rPr>
          <w:rFonts w:ascii="SimSun" w:hAnsi="SimSun" w:eastAsia="SimSun" w:cs="SimSun"/>
          <w:sz w:val="24"/>
          <w:szCs w:val="24"/>
          <w:b/>
          <w:bCs/>
          <w:spacing w:val="-2"/>
        </w:rPr>
        <w:t>。</w:t>
      </w:r>
    </w:p>
    <w:p>
      <w:pPr>
        <w:ind w:left="2484"/>
        <w:spacing w:before="179"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6"/>
        </w:rPr>
        <w:t xml:space="preserve"> </w:t>
      </w:r>
      <w:r>
        <w:rPr>
          <w:rFonts w:ascii="Times New Roman" w:hAnsi="Times New Roman" w:eastAsia="Times New Roman" w:cs="Times New Roman"/>
          <w:sz w:val="24"/>
          <w:szCs w:val="24"/>
          <w:b/>
          <w:bCs/>
          <w:spacing w:val="-2"/>
        </w:rPr>
        <w:t>8.3.1-3    </w:t>
      </w:r>
      <w:r>
        <w:rPr>
          <w:rFonts w:ascii="SimHei" w:hAnsi="SimHei" w:eastAsia="SimHei" w:cs="SimHei"/>
          <w:sz w:val="24"/>
          <w:szCs w:val="24"/>
          <w:b/>
          <w:bCs/>
          <w:spacing w:val="-2"/>
        </w:rPr>
        <w:t>施工期生产生活废水监测计划</w:t>
      </w:r>
    </w:p>
    <w:p>
      <w:pPr>
        <w:spacing w:line="18" w:lineRule="exact"/>
        <w:rPr/>
      </w:pPr>
      <w:r/>
    </w:p>
    <w:tbl>
      <w:tblPr>
        <w:tblStyle w:val="TableNormal"/>
        <w:tblW w:w="926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02"/>
        <w:gridCol w:w="7858"/>
      </w:tblGrid>
      <w:tr>
        <w:trPr>
          <w:trHeight w:val="330" w:hRule="atLeast"/>
        </w:trPr>
        <w:tc>
          <w:tcPr>
            <w:tcW w:w="1402" w:type="dxa"/>
            <w:vAlign w:val="top"/>
          </w:tcPr>
          <w:p>
            <w:pPr>
              <w:ind w:left="527"/>
              <w:spacing w:before="74" w:line="220" w:lineRule="auto"/>
              <w:rPr>
                <w:rFonts w:ascii="SimSun" w:hAnsi="SimSun" w:eastAsia="SimSun" w:cs="SimSun"/>
                <w:sz w:val="18"/>
                <w:szCs w:val="18"/>
              </w:rPr>
            </w:pPr>
            <w:r>
              <w:rPr>
                <w:rFonts w:ascii="SimSun" w:hAnsi="SimSun" w:eastAsia="SimSun" w:cs="SimSun"/>
                <w:sz w:val="18"/>
                <w:szCs w:val="18"/>
                <w:b/>
                <w:bCs/>
                <w:spacing w:val="-7"/>
              </w:rPr>
              <w:t>项目</w:t>
            </w:r>
          </w:p>
        </w:tc>
        <w:tc>
          <w:tcPr>
            <w:tcW w:w="7858" w:type="dxa"/>
            <w:vAlign w:val="top"/>
          </w:tcPr>
          <w:p>
            <w:pPr>
              <w:ind w:left="3773"/>
              <w:spacing w:before="69" w:line="219" w:lineRule="auto"/>
              <w:rPr>
                <w:rFonts w:ascii="SimSun" w:hAnsi="SimSun" w:eastAsia="SimSun" w:cs="SimSun"/>
                <w:sz w:val="18"/>
                <w:szCs w:val="18"/>
              </w:rPr>
            </w:pPr>
            <w:r>
              <w:rPr>
                <w:rFonts w:ascii="SimSun" w:hAnsi="SimSun" w:eastAsia="SimSun" w:cs="SimSun"/>
                <w:sz w:val="18"/>
                <w:szCs w:val="18"/>
                <w:b/>
                <w:bCs/>
                <w:spacing w:val="-17"/>
              </w:rPr>
              <w:t>内容</w:t>
            </w:r>
          </w:p>
        </w:tc>
      </w:tr>
      <w:tr>
        <w:trPr>
          <w:trHeight w:val="325" w:hRule="atLeast"/>
        </w:trPr>
        <w:tc>
          <w:tcPr>
            <w:tcW w:w="1402" w:type="dxa"/>
            <w:vAlign w:val="top"/>
          </w:tcPr>
          <w:p>
            <w:pPr>
              <w:ind w:left="344"/>
              <w:spacing w:before="70" w:line="219" w:lineRule="auto"/>
              <w:rPr>
                <w:rFonts w:ascii="SimSun" w:hAnsi="SimSun" w:eastAsia="SimSun" w:cs="SimSun"/>
                <w:sz w:val="18"/>
                <w:szCs w:val="18"/>
              </w:rPr>
            </w:pPr>
            <w:r>
              <w:rPr>
                <w:rFonts w:ascii="SimSun" w:hAnsi="SimSun" w:eastAsia="SimSun" w:cs="SimSun"/>
                <w:sz w:val="18"/>
                <w:szCs w:val="18"/>
                <w:b/>
                <w:bCs/>
                <w:spacing w:val="-4"/>
              </w:rPr>
              <w:t>监测布点</w:t>
            </w:r>
          </w:p>
        </w:tc>
        <w:tc>
          <w:tcPr>
            <w:tcW w:w="7858" w:type="dxa"/>
            <w:vAlign w:val="top"/>
          </w:tcPr>
          <w:p>
            <w:pPr>
              <w:ind w:left="111"/>
              <w:spacing w:before="70" w:line="219" w:lineRule="auto"/>
              <w:rPr>
                <w:rFonts w:ascii="SimSun" w:hAnsi="SimSun" w:eastAsia="SimSun" w:cs="SimSun"/>
                <w:sz w:val="18"/>
                <w:szCs w:val="18"/>
              </w:rPr>
            </w:pPr>
            <w:r>
              <w:rPr>
                <w:rFonts w:ascii="SimSun" w:hAnsi="SimSun" w:eastAsia="SimSun" w:cs="SimSun"/>
                <w:sz w:val="18"/>
                <w:szCs w:val="18"/>
                <w:b/>
                <w:bCs/>
                <w:spacing w:val="-1"/>
              </w:rPr>
              <w:t>根据工程施工布置计划，对其施工生产废水处理排</w:t>
            </w:r>
            <w:r>
              <w:rPr>
                <w:rFonts w:ascii="SimSun" w:hAnsi="SimSun" w:eastAsia="SimSun" w:cs="SimSun"/>
                <w:sz w:val="18"/>
                <w:szCs w:val="18"/>
                <w:b/>
                <w:bCs/>
                <w:spacing w:val="-2"/>
              </w:rPr>
              <w:t>放口和生活污水处理排放口进行水质监测。</w:t>
            </w:r>
          </w:p>
        </w:tc>
      </w:tr>
      <w:tr>
        <w:trPr>
          <w:trHeight w:val="325" w:hRule="atLeast"/>
        </w:trPr>
        <w:tc>
          <w:tcPr>
            <w:tcW w:w="1402" w:type="dxa"/>
            <w:vAlign w:val="top"/>
          </w:tcPr>
          <w:p>
            <w:pPr>
              <w:ind w:left="344"/>
              <w:spacing w:before="71" w:line="220" w:lineRule="auto"/>
              <w:rPr>
                <w:rFonts w:ascii="SimSun" w:hAnsi="SimSun" w:eastAsia="SimSun" w:cs="SimSun"/>
                <w:sz w:val="18"/>
                <w:szCs w:val="18"/>
              </w:rPr>
            </w:pPr>
            <w:r>
              <w:rPr>
                <w:rFonts w:ascii="SimSun" w:hAnsi="SimSun" w:eastAsia="SimSun" w:cs="SimSun"/>
                <w:sz w:val="18"/>
                <w:szCs w:val="18"/>
                <w:b/>
                <w:bCs/>
                <w:spacing w:val="-4"/>
              </w:rPr>
              <w:t>监测项目</w:t>
            </w:r>
          </w:p>
        </w:tc>
        <w:tc>
          <w:tcPr>
            <w:tcW w:w="7858" w:type="dxa"/>
            <w:vAlign w:val="top"/>
          </w:tcPr>
          <w:p>
            <w:pPr>
              <w:pStyle w:val="TableText"/>
              <w:ind w:left="112"/>
              <w:spacing w:before="71" w:line="210" w:lineRule="auto"/>
              <w:rPr>
                <w:rFonts w:ascii="SimSun" w:hAnsi="SimSun" w:eastAsia="SimSun" w:cs="SimSun"/>
              </w:rPr>
            </w:pPr>
            <w:r>
              <w:rPr>
                <w:rFonts w:ascii="SimSun" w:hAnsi="SimSun" w:eastAsia="SimSun" w:cs="SimSun"/>
                <w:b/>
                <w:bCs/>
                <w:spacing w:val="-3"/>
              </w:rPr>
              <w:t>生产废水：</w:t>
            </w:r>
            <w:r>
              <w:rPr>
                <w:b/>
                <w:bCs/>
                <w:spacing w:val="-3"/>
              </w:rPr>
              <w:t>pH</w:t>
            </w:r>
            <w:r>
              <w:rPr>
                <w:b/>
                <w:bCs/>
                <w:spacing w:val="-11"/>
              </w:rPr>
              <w:t xml:space="preserve"> </w:t>
            </w:r>
            <w:r>
              <w:rPr>
                <w:rFonts w:ascii="SimSun" w:hAnsi="SimSun" w:eastAsia="SimSun" w:cs="SimSun"/>
                <w:b/>
                <w:bCs/>
                <w:spacing w:val="-3"/>
              </w:rPr>
              <w:t>、悬浮物、石油类、</w:t>
            </w:r>
            <w:r>
              <w:rPr>
                <w:b/>
                <w:bCs/>
                <w:spacing w:val="-3"/>
              </w:rPr>
              <w:t>BOD</w:t>
            </w:r>
            <w:r>
              <w:rPr>
                <w:sz w:val="11"/>
                <w:szCs w:val="11"/>
                <w:b/>
                <w:bCs/>
                <w:spacing w:val="-3"/>
                <w:position w:val="-1"/>
              </w:rPr>
              <w:t>5</w:t>
            </w:r>
            <w:r>
              <w:rPr>
                <w:sz w:val="11"/>
                <w:szCs w:val="11"/>
                <w:b/>
                <w:bCs/>
                <w:spacing w:val="-6"/>
                <w:position w:val="-1"/>
              </w:rPr>
              <w:t xml:space="preserve"> </w:t>
            </w:r>
            <w:r>
              <w:rPr>
                <w:rFonts w:ascii="SimSun" w:hAnsi="SimSun" w:eastAsia="SimSun" w:cs="SimSun"/>
                <w:b/>
                <w:bCs/>
                <w:spacing w:val="-3"/>
              </w:rPr>
              <w:t>，生活废水：</w:t>
            </w:r>
            <w:r>
              <w:rPr>
                <w:b/>
                <w:bCs/>
                <w:spacing w:val="-3"/>
              </w:rPr>
              <w:t>pH</w:t>
            </w:r>
            <w:r>
              <w:rPr>
                <w:b/>
                <w:bCs/>
                <w:spacing w:val="-24"/>
              </w:rPr>
              <w:t xml:space="preserve"> </w:t>
            </w:r>
            <w:r>
              <w:rPr>
                <w:rFonts w:ascii="SimSun" w:hAnsi="SimSun" w:eastAsia="SimSun" w:cs="SimSun"/>
                <w:b/>
                <w:bCs/>
                <w:spacing w:val="-3"/>
              </w:rPr>
              <w:t>、悬浮物、溶解氧、生化需氧量</w:t>
            </w:r>
          </w:p>
        </w:tc>
      </w:tr>
      <w:tr>
        <w:trPr>
          <w:trHeight w:val="325" w:hRule="atLeast"/>
        </w:trPr>
        <w:tc>
          <w:tcPr>
            <w:tcW w:w="1402" w:type="dxa"/>
            <w:vAlign w:val="top"/>
          </w:tcPr>
          <w:p>
            <w:pPr>
              <w:ind w:left="344"/>
              <w:spacing w:before="72" w:line="221" w:lineRule="auto"/>
              <w:rPr>
                <w:rFonts w:ascii="SimSun" w:hAnsi="SimSun" w:eastAsia="SimSun" w:cs="SimSun"/>
                <w:sz w:val="18"/>
                <w:szCs w:val="18"/>
              </w:rPr>
            </w:pPr>
            <w:r>
              <w:rPr>
                <w:rFonts w:ascii="SimSun" w:hAnsi="SimSun" w:eastAsia="SimSun" w:cs="SimSun"/>
                <w:sz w:val="18"/>
                <w:szCs w:val="18"/>
                <w:b/>
                <w:bCs/>
                <w:spacing w:val="-4"/>
              </w:rPr>
              <w:t>监测方法</w:t>
            </w:r>
          </w:p>
        </w:tc>
        <w:tc>
          <w:tcPr>
            <w:tcW w:w="7858" w:type="dxa"/>
            <w:vAlign w:val="top"/>
          </w:tcPr>
          <w:p>
            <w:pPr>
              <w:pStyle w:val="TableText"/>
              <w:ind w:left="111"/>
              <w:spacing w:before="73" w:line="219" w:lineRule="auto"/>
              <w:rPr>
                <w:rFonts w:ascii="SimSun" w:hAnsi="SimSun" w:eastAsia="SimSun" w:cs="SimSun"/>
              </w:rPr>
            </w:pPr>
            <w:r>
              <w:rPr>
                <w:rFonts w:ascii="SimSun" w:hAnsi="SimSun" w:eastAsia="SimSun" w:cs="SimSun"/>
                <w:b/>
                <w:bCs/>
                <w:spacing w:val="-1"/>
              </w:rPr>
              <w:t>根据《污水监测技术规范》（</w:t>
            </w:r>
            <w:r>
              <w:rPr>
                <w:b/>
                <w:bCs/>
                <w:spacing w:val="-1"/>
              </w:rPr>
              <w:t>HJ 91.1-2019</w:t>
            </w:r>
            <w:r>
              <w:rPr>
                <w:rFonts w:ascii="SimSun" w:hAnsi="SimSun" w:eastAsia="SimSun" w:cs="SimSun"/>
                <w:b/>
                <w:bCs/>
                <w:spacing w:val="-1"/>
              </w:rPr>
              <w:t>）规定</w:t>
            </w:r>
            <w:r>
              <w:rPr>
                <w:rFonts w:ascii="SimSun" w:hAnsi="SimSun" w:eastAsia="SimSun" w:cs="SimSun"/>
                <w:b/>
                <w:bCs/>
                <w:spacing w:val="-2"/>
              </w:rPr>
              <w:t>执行。</w:t>
            </w:r>
          </w:p>
        </w:tc>
      </w:tr>
      <w:tr>
        <w:trPr>
          <w:trHeight w:val="325" w:hRule="atLeast"/>
        </w:trPr>
        <w:tc>
          <w:tcPr>
            <w:tcW w:w="1402" w:type="dxa"/>
            <w:vAlign w:val="top"/>
          </w:tcPr>
          <w:p>
            <w:pPr>
              <w:ind w:left="344"/>
              <w:spacing w:before="74" w:line="219" w:lineRule="auto"/>
              <w:rPr>
                <w:rFonts w:ascii="SimSun" w:hAnsi="SimSun" w:eastAsia="SimSun" w:cs="SimSun"/>
                <w:sz w:val="18"/>
                <w:szCs w:val="18"/>
              </w:rPr>
            </w:pPr>
            <w:r>
              <w:rPr>
                <w:rFonts w:ascii="SimSun" w:hAnsi="SimSun" w:eastAsia="SimSun" w:cs="SimSun"/>
                <w:sz w:val="18"/>
                <w:szCs w:val="18"/>
                <w:b/>
                <w:bCs/>
                <w:spacing w:val="-4"/>
              </w:rPr>
              <w:t>监测频率</w:t>
            </w:r>
          </w:p>
        </w:tc>
        <w:tc>
          <w:tcPr>
            <w:tcW w:w="7858" w:type="dxa"/>
            <w:vAlign w:val="top"/>
          </w:tcPr>
          <w:p>
            <w:pPr>
              <w:pStyle w:val="TableText"/>
              <w:ind w:left="110"/>
              <w:spacing w:before="74" w:line="219" w:lineRule="auto"/>
              <w:rPr>
                <w:rFonts w:ascii="SimSun" w:hAnsi="SimSun" w:eastAsia="SimSun" w:cs="SimSun"/>
              </w:rPr>
            </w:pPr>
            <w:r>
              <w:rPr>
                <w:rFonts w:ascii="SimSun" w:hAnsi="SimSun" w:eastAsia="SimSun" w:cs="SimSun"/>
                <w:b/>
                <w:bCs/>
                <w:spacing w:val="-2"/>
              </w:rPr>
              <w:t>施工初期和施工高峰期分别在各施工营地生产废水、生活污水处理设施出口监测</w:t>
            </w:r>
            <w:r>
              <w:rPr>
                <w:rFonts w:ascii="SimSun" w:hAnsi="SimSun" w:eastAsia="SimSun" w:cs="SimSun"/>
                <w:spacing w:val="-21"/>
              </w:rPr>
              <w:t xml:space="preserve"> </w:t>
            </w:r>
            <w:r>
              <w:rPr>
                <w:b/>
                <w:bCs/>
                <w:spacing w:val="-2"/>
              </w:rPr>
              <w:t>1 </w:t>
            </w:r>
            <w:r>
              <w:rPr>
                <w:rFonts w:ascii="SimSun" w:hAnsi="SimSun" w:eastAsia="SimSun" w:cs="SimSun"/>
                <w:b/>
                <w:bCs/>
                <w:spacing w:val="-2"/>
              </w:rPr>
              <w:t>次。</w:t>
            </w:r>
          </w:p>
        </w:tc>
      </w:tr>
      <w:tr>
        <w:trPr>
          <w:trHeight w:val="330" w:hRule="atLeast"/>
        </w:trPr>
        <w:tc>
          <w:tcPr>
            <w:tcW w:w="1402" w:type="dxa"/>
            <w:vAlign w:val="top"/>
          </w:tcPr>
          <w:p>
            <w:pPr>
              <w:ind w:left="344"/>
              <w:spacing w:before="75" w:line="219" w:lineRule="auto"/>
              <w:rPr>
                <w:rFonts w:ascii="SimSun" w:hAnsi="SimSun" w:eastAsia="SimSun" w:cs="SimSun"/>
                <w:sz w:val="18"/>
                <w:szCs w:val="18"/>
              </w:rPr>
            </w:pPr>
            <w:r>
              <w:rPr>
                <w:rFonts w:ascii="SimSun" w:hAnsi="SimSun" w:eastAsia="SimSun" w:cs="SimSun"/>
                <w:sz w:val="18"/>
                <w:szCs w:val="18"/>
                <w:b/>
                <w:bCs/>
                <w:spacing w:val="-4"/>
              </w:rPr>
              <w:t>执行标准</w:t>
            </w:r>
          </w:p>
        </w:tc>
        <w:tc>
          <w:tcPr>
            <w:tcW w:w="7858" w:type="dxa"/>
            <w:vAlign w:val="top"/>
          </w:tcPr>
          <w:p>
            <w:pPr>
              <w:pStyle w:val="TableText"/>
              <w:ind w:left="112"/>
              <w:spacing w:before="75" w:line="219" w:lineRule="auto"/>
              <w:rPr>
                <w:rFonts w:ascii="SimSun" w:hAnsi="SimSun" w:eastAsia="SimSun" w:cs="SimSun"/>
              </w:rPr>
            </w:pPr>
            <w:r>
              <w:rPr>
                <w:rFonts w:ascii="SimSun" w:hAnsi="SimSun" w:eastAsia="SimSun" w:cs="SimSun"/>
                <w:b/>
                <w:bCs/>
                <w:spacing w:val="-2"/>
              </w:rPr>
              <w:t>污水综合排放标准（</w:t>
            </w:r>
            <w:r>
              <w:rPr>
                <w:b/>
                <w:bCs/>
                <w:spacing w:val="-2"/>
              </w:rPr>
              <w:t>GB8978-1996</w:t>
            </w:r>
            <w:r>
              <w:rPr>
                <w:rFonts w:ascii="SimSun" w:hAnsi="SimSun" w:eastAsia="SimSun" w:cs="SimSun"/>
                <w:b/>
                <w:bCs/>
                <w:spacing w:val="-2"/>
              </w:rPr>
              <w:t>）</w:t>
            </w:r>
          </w:p>
        </w:tc>
      </w:tr>
    </w:tbl>
    <w:p>
      <w:pPr>
        <w:ind w:left="120"/>
        <w:spacing w:before="19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8.3.1.2  </w:t>
      </w:r>
      <w:r>
        <w:rPr>
          <w:rFonts w:ascii="SimHei" w:hAnsi="SimHei" w:eastAsia="SimHei" w:cs="SimHei"/>
          <w:sz w:val="24"/>
          <w:szCs w:val="24"/>
          <w:b/>
          <w:bCs/>
          <w:spacing w:val="-2"/>
        </w:rPr>
        <w:t>大气环境监测计划</w:t>
      </w:r>
    </w:p>
    <w:p>
      <w:pPr>
        <w:ind w:left="612"/>
        <w:spacing w:before="210"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）监测目的</w:t>
      </w:r>
    </w:p>
    <w:p>
      <w:pPr>
        <w:ind w:left="622"/>
        <w:spacing w:before="215" w:line="220" w:lineRule="auto"/>
        <w:rPr>
          <w:rFonts w:ascii="SimSun" w:hAnsi="SimSun" w:eastAsia="SimSun" w:cs="SimSun"/>
          <w:sz w:val="24"/>
          <w:szCs w:val="24"/>
        </w:rPr>
      </w:pPr>
      <w:r>
        <w:rPr>
          <w:rFonts w:ascii="SimSun" w:hAnsi="SimSun" w:eastAsia="SimSun" w:cs="SimSun"/>
          <w:sz w:val="24"/>
          <w:szCs w:val="24"/>
          <w:b/>
          <w:bCs/>
          <w:spacing w:val="-3"/>
        </w:rPr>
        <w:t>了解工程施工期大气污染源强及其对环境空气质量的实际影响。</w:t>
      </w:r>
    </w:p>
    <w:p>
      <w:pPr>
        <w:spacing w:line="220" w:lineRule="auto"/>
        <w:sectPr>
          <w:footerReference w:type="default" r:id="rId617"/>
          <w:pgSz w:w="11906" w:h="16839"/>
          <w:pgMar w:top="400" w:right="1336"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612"/>
        <w:spacing w:before="78"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）监测点位</w:t>
      </w:r>
    </w:p>
    <w:p>
      <w:pPr>
        <w:ind w:left="125" w:right="112" w:firstLine="480"/>
        <w:spacing w:before="211" w:line="385" w:lineRule="auto"/>
        <w:rPr>
          <w:rFonts w:ascii="SimSun" w:hAnsi="SimSun" w:eastAsia="SimSun" w:cs="SimSun"/>
          <w:sz w:val="24"/>
          <w:szCs w:val="24"/>
        </w:rPr>
      </w:pPr>
      <w:r>
        <w:rPr>
          <w:rFonts w:ascii="SimSun" w:hAnsi="SimSun" w:eastAsia="SimSun" w:cs="SimSun"/>
          <w:sz w:val="24"/>
          <w:szCs w:val="24"/>
          <w:b/>
          <w:bCs/>
          <w:spacing w:val="-4"/>
        </w:rPr>
        <w:t>结合</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引水生态综合治理一期工程施工布置以及评价范围内的环境</w:t>
      </w:r>
      <w:r>
        <w:rPr>
          <w:rFonts w:ascii="SimSun" w:hAnsi="SimSun" w:eastAsia="SimSun" w:cs="SimSun"/>
          <w:sz w:val="24"/>
          <w:szCs w:val="24"/>
          <w:b/>
          <w:bCs/>
          <w:spacing w:val="-5"/>
        </w:rPr>
        <w:t>特征，选取</w:t>
      </w:r>
      <w:r>
        <w:rPr>
          <w:rFonts w:ascii="SimSun" w:hAnsi="SimSun" w:eastAsia="SimSun" w:cs="SimSun"/>
          <w:sz w:val="24"/>
          <w:szCs w:val="24"/>
          <w:b/>
          <w:bCs/>
          <w:spacing w:val="-2"/>
        </w:rPr>
        <w:t>受项目建设影响较大的青根河村作为施工期环境</w:t>
      </w:r>
      <w:r>
        <w:rPr>
          <w:rFonts w:ascii="SimSun" w:hAnsi="SimSun" w:eastAsia="SimSun" w:cs="SimSun"/>
          <w:sz w:val="24"/>
          <w:szCs w:val="24"/>
          <w:b/>
          <w:bCs/>
          <w:spacing w:val="-3"/>
        </w:rPr>
        <w:t>空气监测点。</w:t>
      </w:r>
    </w:p>
    <w:p>
      <w:pPr>
        <w:ind w:left="2364"/>
        <w:spacing w:line="221"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47"/>
        </w:rPr>
        <w:t xml:space="preserve"> </w:t>
      </w:r>
      <w:r>
        <w:rPr>
          <w:rFonts w:ascii="Times New Roman" w:hAnsi="Times New Roman" w:eastAsia="Times New Roman" w:cs="Times New Roman"/>
          <w:sz w:val="24"/>
          <w:szCs w:val="24"/>
          <w:b/>
          <w:bCs/>
          <w:spacing w:val="-2"/>
        </w:rPr>
        <w:t>8.3.1-4    </w:t>
      </w:r>
      <w:r>
        <w:rPr>
          <w:rFonts w:ascii="SimHei" w:hAnsi="SimHei" w:eastAsia="SimHei" w:cs="SimHei"/>
          <w:sz w:val="24"/>
          <w:szCs w:val="24"/>
          <w:b/>
          <w:bCs/>
          <w:spacing w:val="-2"/>
        </w:rPr>
        <w:t>施工期环境空气监测点位一览表</w:t>
      </w:r>
    </w:p>
    <w:p>
      <w:pPr>
        <w:spacing w:line="17"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92"/>
        <w:gridCol w:w="1329"/>
        <w:gridCol w:w="2748"/>
        <w:gridCol w:w="4022"/>
      </w:tblGrid>
      <w:tr>
        <w:trPr>
          <w:trHeight w:val="368" w:hRule="atLeast"/>
        </w:trPr>
        <w:tc>
          <w:tcPr>
            <w:tcW w:w="1192" w:type="dxa"/>
            <w:vAlign w:val="top"/>
          </w:tcPr>
          <w:p>
            <w:pPr>
              <w:ind w:left="171"/>
              <w:spacing w:before="112" w:line="227" w:lineRule="auto"/>
              <w:rPr>
                <w:rFonts w:ascii="SimSun" w:hAnsi="SimSun" w:eastAsia="SimSun" w:cs="SimSun"/>
                <w:sz w:val="20"/>
                <w:szCs w:val="20"/>
              </w:rPr>
            </w:pPr>
            <w:r>
              <w:rPr>
                <w:rFonts w:ascii="SimSun" w:hAnsi="SimSun" w:eastAsia="SimSun" w:cs="SimSun"/>
                <w:sz w:val="20"/>
                <w:szCs w:val="20"/>
                <w:b/>
                <w:bCs/>
                <w:spacing w:val="11"/>
              </w:rPr>
              <w:t>点位编号</w:t>
            </w:r>
          </w:p>
        </w:tc>
        <w:tc>
          <w:tcPr>
            <w:tcW w:w="1329" w:type="dxa"/>
            <w:vAlign w:val="top"/>
          </w:tcPr>
          <w:p>
            <w:pPr>
              <w:ind w:left="226"/>
              <w:spacing w:before="112" w:line="227" w:lineRule="auto"/>
              <w:rPr>
                <w:rFonts w:ascii="SimSun" w:hAnsi="SimSun" w:eastAsia="SimSun" w:cs="SimSun"/>
                <w:sz w:val="20"/>
                <w:szCs w:val="20"/>
              </w:rPr>
            </w:pPr>
            <w:r>
              <w:rPr>
                <w:rFonts w:ascii="SimSun" w:hAnsi="SimSun" w:eastAsia="SimSun" w:cs="SimSun"/>
                <w:sz w:val="20"/>
                <w:szCs w:val="20"/>
                <w:b/>
                <w:bCs/>
                <w:spacing w:val="13"/>
              </w:rPr>
              <w:t>监测地点</w:t>
            </w:r>
          </w:p>
        </w:tc>
        <w:tc>
          <w:tcPr>
            <w:tcW w:w="2748" w:type="dxa"/>
            <w:vAlign w:val="top"/>
          </w:tcPr>
          <w:p>
            <w:pPr>
              <w:ind w:left="937"/>
              <w:spacing w:before="112" w:line="227" w:lineRule="auto"/>
              <w:rPr>
                <w:rFonts w:ascii="SimSun" w:hAnsi="SimSun" w:eastAsia="SimSun" w:cs="SimSun"/>
                <w:sz w:val="20"/>
                <w:szCs w:val="20"/>
              </w:rPr>
            </w:pPr>
            <w:r>
              <w:rPr>
                <w:rFonts w:ascii="SimSun" w:hAnsi="SimSun" w:eastAsia="SimSun" w:cs="SimSun"/>
                <w:sz w:val="20"/>
                <w:szCs w:val="20"/>
                <w:b/>
                <w:bCs/>
                <w:spacing w:val="13"/>
              </w:rPr>
              <w:t>监测项目</w:t>
            </w:r>
          </w:p>
        </w:tc>
        <w:tc>
          <w:tcPr>
            <w:tcW w:w="4022" w:type="dxa"/>
            <w:vAlign w:val="top"/>
          </w:tcPr>
          <w:p>
            <w:pPr>
              <w:ind w:left="1242"/>
              <w:spacing w:before="112" w:line="227" w:lineRule="auto"/>
              <w:rPr>
                <w:rFonts w:ascii="SimSun" w:hAnsi="SimSun" w:eastAsia="SimSun" w:cs="SimSun"/>
                <w:sz w:val="20"/>
                <w:szCs w:val="20"/>
              </w:rPr>
            </w:pPr>
            <w:r>
              <w:rPr>
                <w:rFonts w:ascii="SimSun" w:hAnsi="SimSun" w:eastAsia="SimSun" w:cs="SimSun"/>
                <w:sz w:val="20"/>
                <w:szCs w:val="20"/>
                <w:b/>
                <w:bCs/>
                <w:spacing w:val="15"/>
              </w:rPr>
              <w:t>监测频次及时间</w:t>
            </w:r>
          </w:p>
        </w:tc>
      </w:tr>
      <w:tr>
        <w:trPr>
          <w:trHeight w:val="726" w:hRule="atLeast"/>
        </w:trPr>
        <w:tc>
          <w:tcPr>
            <w:tcW w:w="1192" w:type="dxa"/>
            <w:vAlign w:val="top"/>
          </w:tcPr>
          <w:p>
            <w:pPr>
              <w:spacing w:line="268" w:lineRule="auto"/>
              <w:rPr>
                <w:rFonts w:ascii="Arial"/>
                <w:sz w:val="21"/>
              </w:rPr>
            </w:pPr>
            <w:r/>
          </w:p>
          <w:p>
            <w:pPr>
              <w:pStyle w:val="TableText"/>
              <w:ind w:left="552"/>
              <w:spacing w:before="57" w:line="195" w:lineRule="auto"/>
              <w:rPr>
                <w:sz w:val="20"/>
                <w:szCs w:val="20"/>
              </w:rPr>
            </w:pPr>
            <w:r>
              <w:rPr>
                <w:sz w:val="20"/>
                <w:szCs w:val="20"/>
                <w:b/>
                <w:bCs/>
              </w:rPr>
              <w:t>1</w:t>
            </w:r>
          </w:p>
        </w:tc>
        <w:tc>
          <w:tcPr>
            <w:tcW w:w="1329" w:type="dxa"/>
            <w:vAlign w:val="top"/>
          </w:tcPr>
          <w:p>
            <w:pPr>
              <w:ind w:left="226"/>
              <w:spacing w:before="291" w:line="227" w:lineRule="auto"/>
              <w:rPr>
                <w:rFonts w:ascii="SimSun" w:hAnsi="SimSun" w:eastAsia="SimSun" w:cs="SimSun"/>
                <w:sz w:val="20"/>
                <w:szCs w:val="20"/>
              </w:rPr>
            </w:pPr>
            <w:r>
              <w:rPr>
                <w:rFonts w:ascii="SimSun" w:hAnsi="SimSun" w:eastAsia="SimSun" w:cs="SimSun"/>
                <w:sz w:val="20"/>
                <w:szCs w:val="20"/>
                <w:b/>
                <w:bCs/>
                <w:spacing w:val="13"/>
              </w:rPr>
              <w:t>青根河村</w:t>
            </w:r>
          </w:p>
        </w:tc>
        <w:tc>
          <w:tcPr>
            <w:tcW w:w="2748" w:type="dxa"/>
            <w:vAlign w:val="top"/>
          </w:tcPr>
          <w:p>
            <w:pPr>
              <w:spacing w:line="261" w:lineRule="auto"/>
              <w:rPr>
                <w:rFonts w:ascii="Arial"/>
                <w:sz w:val="21"/>
              </w:rPr>
            </w:pPr>
            <w:r/>
          </w:p>
          <w:p>
            <w:pPr>
              <w:pStyle w:val="TableText"/>
              <w:ind w:left="224"/>
              <w:spacing w:before="65" w:line="192" w:lineRule="auto"/>
              <w:rPr>
                <w:sz w:val="13"/>
                <w:szCs w:val="13"/>
              </w:rPr>
            </w:pPr>
            <w:r>
              <w:rPr>
                <w:sz w:val="20"/>
                <w:szCs w:val="20"/>
                <w:b/>
                <w:bCs/>
              </w:rPr>
              <w:t>SO</w:t>
            </w:r>
            <w:r>
              <w:rPr>
                <w:sz w:val="13"/>
                <w:szCs w:val="13"/>
                <w:b/>
                <w:bCs/>
                <w:spacing w:val="3"/>
                <w:position w:val="-1"/>
              </w:rPr>
              <w:t>2</w:t>
            </w:r>
            <w:r>
              <w:rPr>
                <w:sz w:val="13"/>
                <w:szCs w:val="13"/>
                <w:b/>
                <w:bCs/>
                <w:spacing w:val="-6"/>
                <w:position w:val="-1"/>
              </w:rPr>
              <w:t xml:space="preserve"> </w:t>
            </w:r>
            <w:r>
              <w:rPr>
                <w:rFonts w:ascii="SimSun" w:hAnsi="SimSun" w:eastAsia="SimSun" w:cs="SimSun"/>
                <w:sz w:val="20"/>
                <w:szCs w:val="20"/>
                <w:b/>
                <w:bCs/>
                <w:spacing w:val="3"/>
              </w:rPr>
              <w:t>、</w:t>
            </w:r>
            <w:r>
              <w:rPr>
                <w:sz w:val="20"/>
                <w:szCs w:val="20"/>
                <w:b/>
                <w:bCs/>
              </w:rPr>
              <w:t>NO</w:t>
            </w:r>
            <w:r>
              <w:rPr>
                <w:sz w:val="13"/>
                <w:szCs w:val="13"/>
                <w:b/>
                <w:bCs/>
                <w:spacing w:val="3"/>
                <w:position w:val="-1"/>
              </w:rPr>
              <w:t>2</w:t>
            </w:r>
            <w:r>
              <w:rPr>
                <w:sz w:val="13"/>
                <w:szCs w:val="13"/>
                <w:b/>
                <w:bCs/>
                <w:spacing w:val="-11"/>
                <w:position w:val="-1"/>
              </w:rPr>
              <w:t xml:space="preserve"> </w:t>
            </w:r>
            <w:r>
              <w:rPr>
                <w:rFonts w:ascii="SimSun" w:hAnsi="SimSun" w:eastAsia="SimSun" w:cs="SimSun"/>
                <w:sz w:val="20"/>
                <w:szCs w:val="20"/>
                <w:b/>
                <w:bCs/>
                <w:spacing w:val="3"/>
              </w:rPr>
              <w:t>、</w:t>
            </w:r>
            <w:r>
              <w:rPr>
                <w:sz w:val="20"/>
                <w:szCs w:val="20"/>
                <w:b/>
                <w:bCs/>
              </w:rPr>
              <w:t>TSP</w:t>
            </w:r>
            <w:r>
              <w:rPr>
                <w:sz w:val="20"/>
                <w:szCs w:val="20"/>
                <w:b/>
                <w:bCs/>
                <w:spacing w:val="-28"/>
              </w:rPr>
              <w:t xml:space="preserve"> </w:t>
            </w:r>
            <w:r>
              <w:rPr>
                <w:rFonts w:ascii="SimSun" w:hAnsi="SimSun" w:eastAsia="SimSun" w:cs="SimSun"/>
                <w:sz w:val="20"/>
                <w:szCs w:val="20"/>
                <w:b/>
                <w:bCs/>
                <w:spacing w:val="3"/>
              </w:rPr>
              <w:t>、</w:t>
            </w:r>
            <w:r>
              <w:rPr>
                <w:rFonts w:ascii="SimSun" w:hAnsi="SimSun" w:eastAsia="SimSun" w:cs="SimSun"/>
                <w:sz w:val="20"/>
                <w:szCs w:val="20"/>
                <w:spacing w:val="3"/>
              </w:rPr>
              <w:t xml:space="preserve"> </w:t>
            </w:r>
            <w:r>
              <w:rPr>
                <w:sz w:val="20"/>
                <w:szCs w:val="20"/>
                <w:b/>
                <w:bCs/>
              </w:rPr>
              <w:t>PM</w:t>
            </w:r>
            <w:r>
              <w:rPr>
                <w:sz w:val="13"/>
                <w:szCs w:val="13"/>
                <w:b/>
                <w:bCs/>
                <w:spacing w:val="3"/>
                <w:position w:val="-1"/>
              </w:rPr>
              <w:t>10</w:t>
            </w:r>
          </w:p>
        </w:tc>
        <w:tc>
          <w:tcPr>
            <w:tcW w:w="4022" w:type="dxa"/>
            <w:vAlign w:val="top"/>
          </w:tcPr>
          <w:p>
            <w:pPr>
              <w:pStyle w:val="TableText"/>
              <w:ind w:left="117"/>
              <w:spacing w:before="110" w:line="228" w:lineRule="auto"/>
              <w:rPr>
                <w:rFonts w:ascii="SimSun" w:hAnsi="SimSun" w:eastAsia="SimSun" w:cs="SimSun"/>
                <w:sz w:val="20"/>
                <w:szCs w:val="20"/>
              </w:rPr>
            </w:pPr>
            <w:r>
              <w:rPr>
                <w:rFonts w:ascii="SimSun" w:hAnsi="SimSun" w:eastAsia="SimSun" w:cs="SimSun"/>
                <w:sz w:val="20"/>
                <w:szCs w:val="20"/>
                <w:b/>
                <w:bCs/>
                <w:spacing w:val="6"/>
              </w:rPr>
              <w:t>施工前监测</w:t>
            </w:r>
            <w:r>
              <w:rPr>
                <w:rFonts w:ascii="SimSun" w:hAnsi="SimSun" w:eastAsia="SimSun" w:cs="SimSun"/>
                <w:sz w:val="20"/>
                <w:szCs w:val="20"/>
                <w:spacing w:val="-28"/>
              </w:rPr>
              <w:t xml:space="preserve"> </w:t>
            </w:r>
            <w:r>
              <w:rPr>
                <w:sz w:val="20"/>
                <w:szCs w:val="20"/>
                <w:b/>
                <w:bCs/>
                <w:spacing w:val="6"/>
              </w:rPr>
              <w:t>1</w:t>
            </w:r>
            <w:r>
              <w:rPr>
                <w:sz w:val="20"/>
                <w:szCs w:val="20"/>
                <w:b/>
                <w:bCs/>
                <w:spacing w:val="18"/>
              </w:rPr>
              <w:t xml:space="preserve"> </w:t>
            </w:r>
            <w:r>
              <w:rPr>
                <w:rFonts w:ascii="SimSun" w:hAnsi="SimSun" w:eastAsia="SimSun" w:cs="SimSun"/>
                <w:sz w:val="20"/>
                <w:szCs w:val="20"/>
                <w:b/>
                <w:bCs/>
                <w:spacing w:val="6"/>
              </w:rPr>
              <w:t>次背景值，每年施工高峰期</w:t>
            </w:r>
          </w:p>
          <w:p>
            <w:pPr>
              <w:pStyle w:val="TableText"/>
              <w:ind w:left="1595"/>
              <w:spacing w:before="113" w:line="226" w:lineRule="auto"/>
              <w:rPr>
                <w:rFonts w:ascii="SimSun" w:hAnsi="SimSun" w:eastAsia="SimSun" w:cs="SimSun"/>
                <w:sz w:val="20"/>
                <w:szCs w:val="20"/>
              </w:rPr>
            </w:pPr>
            <w:r>
              <w:rPr>
                <w:rFonts w:ascii="SimSun" w:hAnsi="SimSun" w:eastAsia="SimSun" w:cs="SimSun"/>
                <w:sz w:val="20"/>
                <w:szCs w:val="20"/>
                <w:b/>
                <w:bCs/>
                <w:spacing w:val="-2"/>
              </w:rPr>
              <w:t>监测</w:t>
            </w:r>
            <w:r>
              <w:rPr>
                <w:rFonts w:ascii="SimSun" w:hAnsi="SimSun" w:eastAsia="SimSun" w:cs="SimSun"/>
                <w:sz w:val="20"/>
                <w:szCs w:val="20"/>
                <w:spacing w:val="-29"/>
              </w:rPr>
              <w:t xml:space="preserve"> </w:t>
            </w:r>
            <w:r>
              <w:rPr>
                <w:sz w:val="20"/>
                <w:szCs w:val="20"/>
                <w:b/>
                <w:bCs/>
                <w:spacing w:val="-2"/>
              </w:rPr>
              <w:t>1</w:t>
            </w:r>
            <w:r>
              <w:rPr>
                <w:sz w:val="20"/>
                <w:szCs w:val="20"/>
                <w:b/>
                <w:bCs/>
                <w:spacing w:val="15"/>
                <w:w w:val="101"/>
              </w:rPr>
              <w:t xml:space="preserve"> </w:t>
            </w:r>
            <w:r>
              <w:rPr>
                <w:rFonts w:ascii="SimSun" w:hAnsi="SimSun" w:eastAsia="SimSun" w:cs="SimSun"/>
                <w:sz w:val="20"/>
                <w:szCs w:val="20"/>
                <w:b/>
                <w:bCs/>
                <w:spacing w:val="-2"/>
              </w:rPr>
              <w:t>次</w:t>
            </w:r>
          </w:p>
        </w:tc>
      </w:tr>
    </w:tbl>
    <w:p>
      <w:pPr>
        <w:ind w:left="612"/>
        <w:spacing w:before="196"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）监测因子、项目、频率及时间</w:t>
      </w:r>
    </w:p>
    <w:p>
      <w:pPr>
        <w:ind w:left="122" w:right="112" w:firstLine="480"/>
        <w:spacing w:before="212" w:line="385" w:lineRule="auto"/>
        <w:jc w:val="both"/>
        <w:rPr>
          <w:rFonts w:ascii="SimSun" w:hAnsi="SimSun" w:eastAsia="SimSun" w:cs="SimSun"/>
          <w:sz w:val="24"/>
          <w:szCs w:val="24"/>
        </w:rPr>
      </w:pPr>
      <w:r>
        <w:rPr>
          <w:rFonts w:ascii="SimSun" w:hAnsi="SimSun" w:eastAsia="SimSun" w:cs="SimSun"/>
          <w:sz w:val="24"/>
          <w:szCs w:val="24"/>
          <w:b/>
          <w:bCs/>
          <w:spacing w:val="-5"/>
        </w:rPr>
        <w:t>监测指标为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5"/>
        </w:rPr>
        <w:t>SO</w:t>
      </w:r>
      <w:r>
        <w:rPr>
          <w:rFonts w:ascii="Times New Roman" w:hAnsi="Times New Roman" w:eastAsia="Times New Roman" w:cs="Times New Roman"/>
          <w:sz w:val="15"/>
          <w:szCs w:val="15"/>
          <w:b/>
          <w:bCs/>
          <w:spacing w:val="-5"/>
          <w:position w:val="-1"/>
        </w:rPr>
        <w:t>2</w:t>
      </w:r>
      <w:r>
        <w:rPr>
          <w:rFonts w:ascii="Times New Roman" w:hAnsi="Times New Roman" w:eastAsia="Times New Roman" w:cs="Times New Roman"/>
          <w:sz w:val="15"/>
          <w:szCs w:val="15"/>
          <w:b/>
          <w:bCs/>
          <w:spacing w:val="-10"/>
          <w:position w:val="-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NO</w:t>
      </w:r>
      <w:r>
        <w:rPr>
          <w:rFonts w:ascii="Times New Roman" w:hAnsi="Times New Roman" w:eastAsia="Times New Roman" w:cs="Times New Roman"/>
          <w:sz w:val="15"/>
          <w:szCs w:val="15"/>
          <w:b/>
          <w:bCs/>
          <w:spacing w:val="-5"/>
          <w:position w:val="-1"/>
        </w:rPr>
        <w:t>2</w:t>
      </w:r>
      <w:r>
        <w:rPr>
          <w:rFonts w:ascii="Times New Roman" w:hAnsi="Times New Roman" w:eastAsia="Times New Roman" w:cs="Times New Roman"/>
          <w:sz w:val="15"/>
          <w:szCs w:val="15"/>
          <w:b/>
          <w:bCs/>
          <w:spacing w:val="-13"/>
          <w:position w:val="-1"/>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TSP </w:t>
      </w:r>
      <w:r>
        <w:rPr>
          <w:rFonts w:ascii="SimSun" w:hAnsi="SimSun" w:eastAsia="SimSun" w:cs="SimSun"/>
          <w:sz w:val="24"/>
          <w:szCs w:val="24"/>
          <w:b/>
          <w:bCs/>
          <w:spacing w:val="-5"/>
        </w:rPr>
        <w:t>和</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PM</w:t>
      </w:r>
      <w:r>
        <w:rPr>
          <w:rFonts w:ascii="Times New Roman" w:hAnsi="Times New Roman" w:eastAsia="Times New Roman" w:cs="Times New Roman"/>
          <w:sz w:val="15"/>
          <w:szCs w:val="15"/>
          <w:b/>
          <w:bCs/>
          <w:spacing w:val="-5"/>
          <w:position w:val="-1"/>
        </w:rPr>
        <w:t>10</w:t>
      </w:r>
      <w:r>
        <w:rPr>
          <w:rFonts w:ascii="Times New Roman" w:hAnsi="Times New Roman" w:eastAsia="Times New Roman" w:cs="Times New Roman"/>
          <w:sz w:val="15"/>
          <w:szCs w:val="15"/>
          <w:b/>
          <w:bCs/>
          <w:spacing w:val="-10"/>
          <w:position w:val="-1"/>
        </w:rPr>
        <w:t xml:space="preserve"> </w:t>
      </w:r>
      <w:r>
        <w:rPr>
          <w:rFonts w:ascii="SimSun" w:hAnsi="SimSun" w:eastAsia="SimSun" w:cs="SimSun"/>
          <w:sz w:val="24"/>
          <w:szCs w:val="24"/>
          <w:b/>
          <w:bCs/>
          <w:spacing w:val="-5"/>
        </w:rPr>
        <w:t>，</w:t>
      </w:r>
      <w:r>
        <w:rPr>
          <w:rFonts w:ascii="SimSun" w:hAnsi="SimSun" w:eastAsia="SimSun" w:cs="SimSun"/>
          <w:sz w:val="24"/>
          <w:szCs w:val="24"/>
          <w:b/>
          <w:bCs/>
          <w:spacing w:val="-6"/>
        </w:rPr>
        <w:t>其中</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SO</w:t>
      </w:r>
      <w:r>
        <w:rPr>
          <w:rFonts w:ascii="Times New Roman" w:hAnsi="Times New Roman" w:eastAsia="Times New Roman" w:cs="Times New Roman"/>
          <w:sz w:val="15"/>
          <w:szCs w:val="15"/>
          <w:b/>
          <w:bCs/>
          <w:spacing w:val="-6"/>
          <w:position w:val="-1"/>
        </w:rPr>
        <w:t>2</w:t>
      </w:r>
      <w:r>
        <w:rPr>
          <w:rFonts w:ascii="Times New Roman" w:hAnsi="Times New Roman" w:eastAsia="Times New Roman" w:cs="Times New Roman"/>
          <w:sz w:val="15"/>
          <w:szCs w:val="15"/>
          <w:b/>
          <w:bCs/>
          <w:spacing w:val="-13"/>
          <w:position w:val="-1"/>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NO</w:t>
      </w:r>
      <w:r>
        <w:rPr>
          <w:rFonts w:ascii="Times New Roman" w:hAnsi="Times New Roman" w:eastAsia="Times New Roman" w:cs="Times New Roman"/>
          <w:sz w:val="15"/>
          <w:szCs w:val="15"/>
          <w:b/>
          <w:bCs/>
          <w:spacing w:val="-6"/>
          <w:position w:val="-1"/>
        </w:rPr>
        <w:t>2</w:t>
      </w:r>
      <w:r>
        <w:rPr>
          <w:rFonts w:ascii="Times New Roman" w:hAnsi="Times New Roman" w:eastAsia="Times New Roman" w:cs="Times New Roman"/>
          <w:sz w:val="15"/>
          <w:szCs w:val="15"/>
          <w:b/>
          <w:bCs/>
          <w:spacing w:val="10"/>
          <w:w w:val="102"/>
          <w:position w:val="-1"/>
        </w:rPr>
        <w:t xml:space="preserve"> </w:t>
      </w:r>
      <w:r>
        <w:rPr>
          <w:rFonts w:ascii="SimSun" w:hAnsi="SimSun" w:eastAsia="SimSun" w:cs="SimSun"/>
          <w:sz w:val="24"/>
          <w:szCs w:val="24"/>
          <w:b/>
          <w:bCs/>
          <w:spacing w:val="-6"/>
        </w:rPr>
        <w:t>监测小时值和日均值，</w:t>
      </w:r>
      <w:r>
        <w:rPr>
          <w:rFonts w:ascii="Times New Roman" w:hAnsi="Times New Roman" w:eastAsia="Times New Roman" w:cs="Times New Roman"/>
          <w:sz w:val="24"/>
          <w:szCs w:val="24"/>
          <w:b/>
          <w:bCs/>
          <w:spacing w:val="-6"/>
        </w:rPr>
        <w:t>TSP</w:t>
      </w:r>
      <w:r>
        <w:rPr>
          <w:rFonts w:ascii="SimSun" w:hAnsi="SimSun" w:eastAsia="SimSun" w:cs="SimSun"/>
          <w:sz w:val="24"/>
          <w:szCs w:val="24"/>
          <w:b/>
          <w:bCs/>
          <w:spacing w:val="-2"/>
        </w:rPr>
        <w:t>和</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2"/>
        </w:rPr>
        <w:t>PM</w:t>
      </w:r>
      <w:r>
        <w:rPr>
          <w:rFonts w:ascii="Times New Roman" w:hAnsi="Times New Roman" w:eastAsia="Times New Roman" w:cs="Times New Roman"/>
          <w:sz w:val="15"/>
          <w:szCs w:val="15"/>
          <w:b/>
          <w:bCs/>
          <w:spacing w:val="-2"/>
          <w:position w:val="-1"/>
        </w:rPr>
        <w:t>10</w:t>
      </w:r>
      <w:r>
        <w:rPr>
          <w:rFonts w:ascii="Times New Roman" w:hAnsi="Times New Roman" w:eastAsia="Times New Roman" w:cs="Times New Roman"/>
          <w:sz w:val="15"/>
          <w:szCs w:val="15"/>
          <w:b/>
          <w:bCs/>
          <w:spacing w:val="10"/>
          <w:w w:val="101"/>
          <w:position w:val="-1"/>
        </w:rPr>
        <w:t xml:space="preserve"> </w:t>
      </w:r>
      <w:r>
        <w:rPr>
          <w:rFonts w:ascii="SimSun" w:hAnsi="SimSun" w:eastAsia="SimSun" w:cs="SimSun"/>
          <w:sz w:val="24"/>
          <w:szCs w:val="24"/>
          <w:b/>
          <w:bCs/>
          <w:spacing w:val="-2"/>
        </w:rPr>
        <w:t>监测日均值。另外，在进行大气监测的同时要对气温、风速和风向等主要气象</w:t>
      </w:r>
      <w:r>
        <w:rPr>
          <w:rFonts w:ascii="SimSun" w:hAnsi="SimSun" w:eastAsia="SimSun" w:cs="SimSun"/>
          <w:sz w:val="24"/>
          <w:szCs w:val="24"/>
          <w:b/>
          <w:bCs/>
          <w:spacing w:val="-4"/>
        </w:rPr>
        <w:t>要素进行监测。施工前监测</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次背景值，每年施工高峰期监</w:t>
      </w:r>
      <w:r>
        <w:rPr>
          <w:rFonts w:ascii="SimSun" w:hAnsi="SimSun" w:eastAsia="SimSun" w:cs="SimSun"/>
          <w:sz w:val="24"/>
          <w:szCs w:val="24"/>
          <w:b/>
          <w:bCs/>
          <w:spacing w:val="-5"/>
        </w:rPr>
        <w:t>测</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次。</w:t>
      </w:r>
    </w:p>
    <w:p>
      <w:pPr>
        <w:ind w:left="612"/>
        <w:spacing w:before="1" w:line="218"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）监测依据、方法</w:t>
      </w:r>
    </w:p>
    <w:p>
      <w:pPr>
        <w:ind w:left="602"/>
        <w:spacing w:before="217" w:line="219" w:lineRule="auto"/>
        <w:rPr>
          <w:rFonts w:ascii="SimSun" w:hAnsi="SimSun" w:eastAsia="SimSun" w:cs="SimSun"/>
          <w:sz w:val="24"/>
          <w:szCs w:val="24"/>
        </w:rPr>
      </w:pPr>
      <w:r>
        <w:rPr>
          <w:rFonts w:ascii="SimSun" w:hAnsi="SimSun" w:eastAsia="SimSun" w:cs="SimSun"/>
          <w:sz w:val="24"/>
          <w:szCs w:val="24"/>
          <w:b/>
          <w:bCs/>
          <w:spacing w:val="-2"/>
        </w:rPr>
        <w:t>监测依据《环境空气质量标准》（</w:t>
      </w:r>
      <w:r>
        <w:rPr>
          <w:rFonts w:ascii="Times New Roman" w:hAnsi="Times New Roman" w:eastAsia="Times New Roman" w:cs="Times New Roman"/>
          <w:sz w:val="24"/>
          <w:szCs w:val="24"/>
          <w:b/>
          <w:bCs/>
          <w:spacing w:val="-2"/>
        </w:rPr>
        <w:t>GB3095-2012</w:t>
      </w:r>
      <w:r>
        <w:rPr>
          <w:rFonts w:ascii="SimSun" w:hAnsi="SimSun" w:eastAsia="SimSun" w:cs="SimSun"/>
          <w:sz w:val="24"/>
          <w:szCs w:val="24"/>
          <w:b/>
          <w:bCs/>
          <w:spacing w:val="7"/>
        </w:rPr>
        <w:t>），</w:t>
      </w:r>
      <w:r>
        <w:rPr>
          <w:rFonts w:ascii="SimSun" w:hAnsi="SimSun" w:eastAsia="SimSun" w:cs="SimSun"/>
          <w:sz w:val="24"/>
          <w:szCs w:val="24"/>
          <w:b/>
          <w:bCs/>
          <w:spacing w:val="-2"/>
        </w:rPr>
        <w:t>采用空气</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智能</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TSP </w:t>
      </w:r>
      <w:r>
        <w:rPr>
          <w:rFonts w:ascii="SimSun" w:hAnsi="SimSun" w:eastAsia="SimSun" w:cs="SimSun"/>
          <w:sz w:val="24"/>
          <w:szCs w:val="24"/>
          <w:b/>
          <w:bCs/>
          <w:spacing w:val="-2"/>
        </w:rPr>
        <w:t>综合采样</w:t>
      </w:r>
    </w:p>
    <w:p>
      <w:pPr>
        <w:ind w:left="121"/>
        <w:spacing w:before="216" w:line="219" w:lineRule="auto"/>
        <w:rPr>
          <w:rFonts w:ascii="SimSun" w:hAnsi="SimSun" w:eastAsia="SimSun" w:cs="SimSun"/>
          <w:sz w:val="24"/>
          <w:szCs w:val="24"/>
        </w:rPr>
      </w:pPr>
      <w:r>
        <w:rPr>
          <w:rFonts w:ascii="SimSun" w:hAnsi="SimSun" w:eastAsia="SimSun" w:cs="SimSun"/>
          <w:sz w:val="24"/>
          <w:szCs w:val="24"/>
          <w:b/>
          <w:bCs/>
          <w:spacing w:val="-3"/>
        </w:rPr>
        <w:t>器、紫外可见分光光度计及分析天平等。</w:t>
      </w:r>
    </w:p>
    <w:p>
      <w:pPr>
        <w:ind w:left="120"/>
        <w:spacing w:before="213"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8.3.1.3  </w:t>
      </w:r>
      <w:r>
        <w:rPr>
          <w:rFonts w:ascii="SimHei" w:hAnsi="SimHei" w:eastAsia="SimHei" w:cs="SimHei"/>
          <w:sz w:val="24"/>
          <w:szCs w:val="24"/>
          <w:b/>
          <w:bCs/>
          <w:spacing w:val="-2"/>
        </w:rPr>
        <w:t>声监环境测计划</w:t>
      </w:r>
    </w:p>
    <w:p>
      <w:pPr>
        <w:ind w:left="612"/>
        <w:spacing w:before="213"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）监测目的</w:t>
      </w:r>
    </w:p>
    <w:p>
      <w:pPr>
        <w:ind w:left="607"/>
        <w:spacing w:before="213" w:line="219" w:lineRule="auto"/>
        <w:rPr>
          <w:rFonts w:ascii="SimSun" w:hAnsi="SimSun" w:eastAsia="SimSun" w:cs="SimSun"/>
          <w:sz w:val="24"/>
          <w:szCs w:val="24"/>
        </w:rPr>
      </w:pPr>
      <w:r>
        <w:rPr>
          <w:rFonts w:ascii="SimSun" w:hAnsi="SimSun" w:eastAsia="SimSun" w:cs="SimSun"/>
          <w:sz w:val="24"/>
          <w:szCs w:val="24"/>
          <w:b/>
          <w:bCs/>
          <w:spacing w:val="-3"/>
        </w:rPr>
        <w:t>掌握工程施工噪声源强及其对声环境的实际影响。</w:t>
      </w:r>
    </w:p>
    <w:p>
      <w:pPr>
        <w:ind w:left="612"/>
        <w:spacing w:before="213"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）声环境监测布点</w:t>
      </w:r>
    </w:p>
    <w:p>
      <w:pPr>
        <w:ind w:left="121" w:right="92" w:firstLine="503"/>
        <w:spacing w:before="218" w:line="384" w:lineRule="auto"/>
        <w:rPr>
          <w:rFonts w:ascii="SimSun" w:hAnsi="SimSun" w:eastAsia="SimSun" w:cs="SimSun"/>
          <w:sz w:val="24"/>
          <w:szCs w:val="24"/>
        </w:rPr>
      </w:pPr>
      <w:r>
        <w:rPr>
          <w:rFonts w:ascii="SimSun" w:hAnsi="SimSun" w:eastAsia="SimSun" w:cs="SimSun"/>
          <w:sz w:val="24"/>
          <w:szCs w:val="24"/>
          <w:b/>
          <w:bCs/>
          <w:spacing w:val="-5"/>
        </w:rPr>
        <w:t>同环境空气监测点位一致，拟在青根河村布设监测点位。施工前监测</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次</w:t>
      </w:r>
      <w:r>
        <w:rPr>
          <w:rFonts w:ascii="SimSun" w:hAnsi="SimSun" w:eastAsia="SimSun" w:cs="SimSun"/>
          <w:sz w:val="24"/>
          <w:szCs w:val="24"/>
          <w:b/>
          <w:bCs/>
          <w:spacing w:val="-6"/>
        </w:rPr>
        <w:t>背景值，</w:t>
      </w:r>
      <w:r>
        <w:rPr>
          <w:rFonts w:ascii="SimSun" w:hAnsi="SimSun" w:eastAsia="SimSun" w:cs="SimSun"/>
          <w:sz w:val="24"/>
          <w:szCs w:val="24"/>
          <w:b/>
          <w:bCs/>
          <w:spacing w:val="-5"/>
        </w:rPr>
        <w:t>每年施工期施工高峰期监测</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次。</w:t>
      </w:r>
    </w:p>
    <w:p>
      <w:pPr>
        <w:ind w:left="612"/>
        <w:spacing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3</w:t>
      </w:r>
      <w:r>
        <w:rPr>
          <w:rFonts w:ascii="SimSun" w:hAnsi="SimSun" w:eastAsia="SimSun" w:cs="SimSun"/>
          <w:sz w:val="24"/>
          <w:szCs w:val="24"/>
          <w:b/>
          <w:bCs/>
          <w:spacing w:val="-4"/>
        </w:rPr>
        <w:t>）监测方法及指标</w:t>
      </w:r>
    </w:p>
    <w:p>
      <w:pPr>
        <w:ind w:left="603"/>
        <w:spacing w:before="216" w:line="219" w:lineRule="auto"/>
        <w:rPr>
          <w:rFonts w:ascii="SimSun" w:hAnsi="SimSun" w:eastAsia="SimSun" w:cs="SimSun"/>
          <w:sz w:val="24"/>
          <w:szCs w:val="24"/>
        </w:rPr>
      </w:pPr>
      <w:r>
        <w:rPr>
          <w:rFonts w:ascii="SimSun" w:hAnsi="SimSun" w:eastAsia="SimSun" w:cs="SimSun"/>
          <w:sz w:val="24"/>
          <w:szCs w:val="24"/>
          <w:b/>
          <w:bCs/>
          <w:spacing w:val="-2"/>
        </w:rPr>
        <w:t>按照《声环境质量标准》（</w:t>
      </w:r>
      <w:r>
        <w:rPr>
          <w:rFonts w:ascii="Times New Roman" w:hAnsi="Times New Roman" w:eastAsia="Times New Roman" w:cs="Times New Roman"/>
          <w:sz w:val="24"/>
          <w:szCs w:val="24"/>
          <w:b/>
          <w:bCs/>
          <w:spacing w:val="-2"/>
        </w:rPr>
        <w:t>GB3096-2008</w:t>
      </w:r>
      <w:r>
        <w:rPr>
          <w:rFonts w:ascii="SimSun" w:hAnsi="SimSun" w:eastAsia="SimSun" w:cs="SimSun"/>
          <w:sz w:val="24"/>
          <w:szCs w:val="24"/>
          <w:b/>
          <w:bCs/>
          <w:spacing w:val="-2"/>
        </w:rPr>
        <w:t>）进行。</w:t>
      </w:r>
    </w:p>
    <w:p>
      <w:pPr>
        <w:ind w:left="120"/>
        <w:spacing w:before="213"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8.3.1.4  </w:t>
      </w:r>
      <w:r>
        <w:rPr>
          <w:rFonts w:ascii="SimHei" w:hAnsi="SimHei" w:eastAsia="SimHei" w:cs="SimHei"/>
          <w:sz w:val="24"/>
          <w:szCs w:val="24"/>
          <w:b/>
          <w:bCs/>
          <w:spacing w:val="-2"/>
        </w:rPr>
        <w:t>陆生生态环境监测计划</w:t>
      </w:r>
    </w:p>
    <w:p>
      <w:pPr>
        <w:ind w:left="607"/>
        <w:spacing w:before="212"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陆生植物监测</w:t>
      </w:r>
    </w:p>
    <w:p>
      <w:pPr>
        <w:ind w:left="612"/>
        <w:spacing w:before="216"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）监测目的</w:t>
      </w:r>
    </w:p>
    <w:p>
      <w:pPr>
        <w:ind w:left="600"/>
        <w:spacing w:before="213" w:line="219" w:lineRule="auto"/>
        <w:rPr>
          <w:rFonts w:ascii="SimSun" w:hAnsi="SimSun" w:eastAsia="SimSun" w:cs="SimSun"/>
          <w:sz w:val="24"/>
          <w:szCs w:val="24"/>
        </w:rPr>
      </w:pPr>
      <w:r>
        <w:rPr>
          <w:rFonts w:ascii="SimSun" w:hAnsi="SimSun" w:eastAsia="SimSun" w:cs="SimSun"/>
          <w:sz w:val="24"/>
          <w:szCs w:val="24"/>
          <w:b/>
          <w:bCs/>
          <w:spacing w:val="-3"/>
        </w:rPr>
        <w:t>及时了解工程施工对陆生植物的影响。</w:t>
      </w:r>
    </w:p>
    <w:p>
      <w:pPr>
        <w:ind w:left="612"/>
        <w:spacing w:before="214"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）监测项目</w:t>
      </w:r>
    </w:p>
    <w:p>
      <w:pPr>
        <w:ind w:left="602"/>
        <w:spacing w:before="216" w:line="219" w:lineRule="auto"/>
        <w:rPr>
          <w:rFonts w:ascii="SimSun" w:hAnsi="SimSun" w:eastAsia="SimSun" w:cs="SimSun"/>
          <w:sz w:val="24"/>
          <w:szCs w:val="24"/>
        </w:rPr>
      </w:pPr>
      <w:r>
        <w:rPr>
          <w:rFonts w:ascii="SimSun" w:hAnsi="SimSun" w:eastAsia="SimSun" w:cs="SimSun"/>
          <w:sz w:val="24"/>
          <w:szCs w:val="24"/>
          <w:b/>
          <w:bCs/>
          <w:spacing w:val="-2"/>
        </w:rPr>
        <w:t>植物种类、物种丰富度、群落盖度、地上生物量、植物高度</w:t>
      </w:r>
      <w:r>
        <w:rPr>
          <w:rFonts w:ascii="SimSun" w:hAnsi="SimSun" w:eastAsia="SimSun" w:cs="SimSun"/>
          <w:sz w:val="24"/>
          <w:szCs w:val="24"/>
          <w:b/>
          <w:bCs/>
          <w:spacing w:val="-3"/>
        </w:rPr>
        <w:t>等。</w:t>
      </w:r>
    </w:p>
    <w:p>
      <w:pPr>
        <w:spacing w:line="219" w:lineRule="auto"/>
        <w:sectPr>
          <w:footerReference w:type="default" r:id="rId618"/>
          <w:pgSz w:w="11906" w:h="16839"/>
          <w:pgMar w:top="400" w:right="1305"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612"/>
        <w:spacing w:before="78" w:line="221" w:lineRule="auto"/>
        <w:rPr>
          <w:rFonts w:ascii="SimSun" w:hAnsi="SimSun" w:eastAsia="SimSun" w:cs="SimSun"/>
          <w:sz w:val="24"/>
          <w:szCs w:val="24"/>
        </w:rPr>
      </w:pPr>
      <w:bookmarkStart w:name="bookmark202" w:id="190"/>
      <w:bookmarkEnd w:id="190"/>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）监测方法</w:t>
      </w:r>
    </w:p>
    <w:p>
      <w:pPr>
        <w:ind w:left="600"/>
        <w:spacing w:before="211" w:line="219" w:lineRule="auto"/>
        <w:rPr>
          <w:rFonts w:ascii="SimSun" w:hAnsi="SimSun" w:eastAsia="SimSun" w:cs="SimSun"/>
          <w:sz w:val="24"/>
          <w:szCs w:val="24"/>
        </w:rPr>
      </w:pPr>
      <w:r>
        <w:rPr>
          <w:rFonts w:ascii="SimSun" w:hAnsi="SimSun" w:eastAsia="SimSun" w:cs="SimSun"/>
          <w:sz w:val="24"/>
          <w:szCs w:val="24"/>
          <w:b/>
          <w:bCs/>
          <w:spacing w:val="-2"/>
        </w:rPr>
        <w:t>在样带内选择不同植物群落布设不同规格样方进行调查。</w:t>
      </w:r>
    </w:p>
    <w:p>
      <w:pPr>
        <w:ind w:left="612"/>
        <w:spacing w:before="217"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）监测点位、时间及频次</w:t>
      </w:r>
    </w:p>
    <w:p>
      <w:pPr>
        <w:ind w:left="120" w:right="112" w:firstLine="423"/>
        <w:spacing w:before="216" w:line="384"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引水生态治理一期工程对大河坝引</w:t>
      </w:r>
      <w:r>
        <w:rPr>
          <w:rFonts w:ascii="SimSun" w:hAnsi="SimSun" w:eastAsia="SimSun" w:cs="SimSun"/>
          <w:sz w:val="24"/>
          <w:szCs w:val="24"/>
          <w:b/>
          <w:bCs/>
          <w:spacing w:val="-3"/>
        </w:rPr>
        <w:t>水口工程区、输水隧洞沿线及拟建大河坝</w:t>
      </w:r>
      <w:r>
        <w:rPr>
          <w:rFonts w:ascii="SimSun" w:hAnsi="SimSun" w:eastAsia="SimSun" w:cs="SimSun"/>
          <w:sz w:val="24"/>
          <w:szCs w:val="24"/>
          <w:b/>
          <w:bCs/>
          <w:spacing w:val="-4"/>
        </w:rPr>
        <w:t>水库周边植被都会有不同的影响，因此工程施工期在大河坝引水口、输水线路及拟</w:t>
      </w:r>
      <w:r>
        <w:rPr>
          <w:rFonts w:ascii="SimSun" w:hAnsi="SimSun" w:eastAsia="SimSun" w:cs="SimSun"/>
          <w:sz w:val="24"/>
          <w:szCs w:val="24"/>
          <w:b/>
          <w:bCs/>
          <w:spacing w:val="-5"/>
        </w:rPr>
        <w:t>建大</w:t>
      </w:r>
      <w:r>
        <w:rPr>
          <w:rFonts w:ascii="SimSun" w:hAnsi="SimSun" w:eastAsia="SimSun" w:cs="SimSun"/>
          <w:sz w:val="24"/>
          <w:szCs w:val="24"/>
          <w:b/>
          <w:bCs/>
          <w:spacing w:val="-4"/>
        </w:rPr>
        <w:t>河坝水库均应选择典型地段选择监测点，并设置固定样地监测植被演替变化特征。</w:t>
      </w:r>
      <w:r>
        <w:rPr>
          <w:rFonts w:ascii="SimSun" w:hAnsi="SimSun" w:eastAsia="SimSun" w:cs="SimSun"/>
          <w:sz w:val="24"/>
          <w:szCs w:val="24"/>
          <w:b/>
          <w:bCs/>
          <w:spacing w:val="-5"/>
        </w:rPr>
        <w:t>陆生</w:t>
      </w:r>
      <w:r>
        <w:rPr>
          <w:rFonts w:ascii="SimSun" w:hAnsi="SimSun" w:eastAsia="SimSun" w:cs="SimSun"/>
          <w:sz w:val="24"/>
          <w:szCs w:val="24"/>
          <w:b/>
          <w:bCs/>
          <w:spacing w:val="-3"/>
        </w:rPr>
        <w:t>植被监测点设置见表</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3"/>
        </w:rPr>
        <w:t>8.3.1-5</w:t>
      </w:r>
      <w:r>
        <w:rPr>
          <w:rFonts w:ascii="SimSun" w:hAnsi="SimSun" w:eastAsia="SimSun" w:cs="SimSun"/>
          <w:sz w:val="24"/>
          <w:szCs w:val="24"/>
          <w:b/>
          <w:bCs/>
          <w:spacing w:val="-3"/>
        </w:rPr>
        <w:t>。</w:t>
      </w:r>
    </w:p>
    <w:p>
      <w:pPr>
        <w:ind w:left="2606"/>
        <w:spacing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8.3.1-5    </w:t>
      </w:r>
      <w:r>
        <w:rPr>
          <w:rFonts w:ascii="SimHei" w:hAnsi="SimHei" w:eastAsia="SimHei" w:cs="SimHei"/>
          <w:sz w:val="24"/>
          <w:szCs w:val="24"/>
          <w:b/>
          <w:bCs/>
          <w:spacing w:val="-2"/>
        </w:rPr>
        <w:t>陆生植被监测点及监测内容</w:t>
      </w:r>
    </w:p>
    <w:p>
      <w:pPr>
        <w:spacing w:line="17"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06"/>
        <w:gridCol w:w="2027"/>
        <w:gridCol w:w="4223"/>
        <w:gridCol w:w="2335"/>
      </w:tblGrid>
      <w:tr>
        <w:trPr>
          <w:trHeight w:val="368" w:hRule="atLeast"/>
        </w:trPr>
        <w:tc>
          <w:tcPr>
            <w:tcW w:w="706" w:type="dxa"/>
            <w:vAlign w:val="top"/>
          </w:tcPr>
          <w:p>
            <w:pPr>
              <w:ind w:left="175"/>
              <w:spacing w:before="138" w:line="221" w:lineRule="auto"/>
              <w:rPr>
                <w:rFonts w:ascii="SimSun" w:hAnsi="SimSun" w:eastAsia="SimSun" w:cs="SimSun"/>
                <w:sz w:val="18"/>
                <w:szCs w:val="18"/>
              </w:rPr>
            </w:pPr>
            <w:r>
              <w:rPr>
                <w:rFonts w:ascii="SimSun" w:hAnsi="SimSun" w:eastAsia="SimSun" w:cs="SimSun"/>
                <w:sz w:val="18"/>
                <w:szCs w:val="18"/>
                <w:b/>
                <w:bCs/>
                <w:spacing w:val="-6"/>
              </w:rPr>
              <w:t>序号</w:t>
            </w:r>
          </w:p>
        </w:tc>
        <w:tc>
          <w:tcPr>
            <w:tcW w:w="2027" w:type="dxa"/>
            <w:vAlign w:val="top"/>
          </w:tcPr>
          <w:p>
            <w:pPr>
              <w:ind w:left="656"/>
              <w:spacing w:before="138" w:line="220" w:lineRule="auto"/>
              <w:rPr>
                <w:rFonts w:ascii="SimSun" w:hAnsi="SimSun" w:eastAsia="SimSun" w:cs="SimSun"/>
                <w:sz w:val="18"/>
                <w:szCs w:val="18"/>
              </w:rPr>
            </w:pPr>
            <w:r>
              <w:rPr>
                <w:rFonts w:ascii="SimSun" w:hAnsi="SimSun" w:eastAsia="SimSun" w:cs="SimSun"/>
                <w:sz w:val="18"/>
                <w:szCs w:val="18"/>
                <w:b/>
                <w:bCs/>
                <w:spacing w:val="-4"/>
              </w:rPr>
              <w:t>监测区域</w:t>
            </w:r>
          </w:p>
        </w:tc>
        <w:tc>
          <w:tcPr>
            <w:tcW w:w="4223" w:type="dxa"/>
            <w:vAlign w:val="top"/>
          </w:tcPr>
          <w:p>
            <w:pPr>
              <w:ind w:left="1845"/>
              <w:spacing w:before="138" w:line="221" w:lineRule="auto"/>
              <w:rPr>
                <w:rFonts w:ascii="SimSun" w:hAnsi="SimSun" w:eastAsia="SimSun" w:cs="SimSun"/>
                <w:sz w:val="18"/>
                <w:szCs w:val="18"/>
              </w:rPr>
            </w:pPr>
            <w:r>
              <w:rPr>
                <w:rFonts w:ascii="SimSun" w:hAnsi="SimSun" w:eastAsia="SimSun" w:cs="SimSun"/>
                <w:sz w:val="18"/>
                <w:szCs w:val="18"/>
                <w:b/>
                <w:bCs/>
                <w:spacing w:val="-4"/>
              </w:rPr>
              <w:t>监测点</w:t>
            </w:r>
          </w:p>
        </w:tc>
        <w:tc>
          <w:tcPr>
            <w:tcW w:w="2335" w:type="dxa"/>
            <w:vAlign w:val="top"/>
          </w:tcPr>
          <w:p>
            <w:pPr>
              <w:ind w:left="809"/>
              <w:spacing w:before="138" w:line="221" w:lineRule="auto"/>
              <w:rPr>
                <w:rFonts w:ascii="SimSun" w:hAnsi="SimSun" w:eastAsia="SimSun" w:cs="SimSun"/>
                <w:sz w:val="18"/>
                <w:szCs w:val="18"/>
              </w:rPr>
            </w:pPr>
            <w:r>
              <w:rPr>
                <w:rFonts w:ascii="SimSun" w:hAnsi="SimSun" w:eastAsia="SimSun" w:cs="SimSun"/>
                <w:sz w:val="18"/>
                <w:szCs w:val="18"/>
                <w:b/>
                <w:bCs/>
                <w:spacing w:val="-4"/>
              </w:rPr>
              <w:t>监测时间</w:t>
            </w:r>
          </w:p>
        </w:tc>
      </w:tr>
      <w:tr>
        <w:trPr>
          <w:trHeight w:val="364" w:hRule="atLeast"/>
        </w:trPr>
        <w:tc>
          <w:tcPr>
            <w:tcW w:w="706" w:type="dxa"/>
            <w:vAlign w:val="top"/>
          </w:tcPr>
          <w:p>
            <w:pPr>
              <w:pStyle w:val="TableText"/>
              <w:ind w:left="317"/>
              <w:spacing w:before="166" w:line="188" w:lineRule="auto"/>
              <w:rPr/>
            </w:pPr>
            <w:r>
              <w:rPr>
                <w:b/>
                <w:bCs/>
              </w:rPr>
              <w:t>1</w:t>
            </w:r>
          </w:p>
        </w:tc>
        <w:tc>
          <w:tcPr>
            <w:tcW w:w="2027" w:type="dxa"/>
            <w:vAlign w:val="top"/>
          </w:tcPr>
          <w:p>
            <w:pPr>
              <w:ind w:left="489"/>
              <w:spacing w:before="135" w:line="219" w:lineRule="auto"/>
              <w:rPr>
                <w:rFonts w:ascii="SimSun" w:hAnsi="SimSun" w:eastAsia="SimSun" w:cs="SimSun"/>
                <w:sz w:val="18"/>
                <w:szCs w:val="18"/>
              </w:rPr>
            </w:pPr>
            <w:r>
              <w:rPr>
                <w:rFonts w:ascii="SimSun" w:hAnsi="SimSun" w:eastAsia="SimSun" w:cs="SimSun"/>
                <w:sz w:val="18"/>
                <w:szCs w:val="18"/>
                <w:b/>
                <w:bCs/>
                <w:spacing w:val="-5"/>
              </w:rPr>
              <w:t>引水口工程区</w:t>
            </w:r>
          </w:p>
        </w:tc>
        <w:tc>
          <w:tcPr>
            <w:tcW w:w="4223" w:type="dxa"/>
            <w:vAlign w:val="top"/>
          </w:tcPr>
          <w:p>
            <w:pPr>
              <w:pStyle w:val="TableText"/>
              <w:ind w:left="413"/>
              <w:spacing w:before="135" w:line="219" w:lineRule="auto"/>
              <w:rPr>
                <w:rFonts w:ascii="SimSun" w:hAnsi="SimSun" w:eastAsia="SimSun" w:cs="SimSun"/>
              </w:rPr>
            </w:pPr>
            <w:r>
              <w:rPr>
                <w:rFonts w:ascii="SimSun" w:hAnsi="SimSun" w:eastAsia="SimSun" w:cs="SimSun"/>
                <w:b/>
                <w:bCs/>
                <w:spacing w:val="-3"/>
              </w:rPr>
              <w:t>引水口、料场、渣场及施工道路等</w:t>
            </w:r>
            <w:r>
              <w:rPr>
                <w:rFonts w:ascii="SimSun" w:hAnsi="SimSun" w:eastAsia="SimSun" w:cs="SimSun"/>
                <w:spacing w:val="-29"/>
              </w:rPr>
              <w:t xml:space="preserve"> </w:t>
            </w:r>
            <w:r>
              <w:rPr>
                <w:b/>
                <w:bCs/>
                <w:spacing w:val="-3"/>
              </w:rPr>
              <w:t>8 </w:t>
            </w:r>
            <w:r>
              <w:rPr>
                <w:rFonts w:ascii="SimSun" w:hAnsi="SimSun" w:eastAsia="SimSun" w:cs="SimSun"/>
                <w:b/>
                <w:bCs/>
                <w:spacing w:val="-3"/>
              </w:rPr>
              <w:t>个点位</w:t>
            </w:r>
          </w:p>
        </w:tc>
        <w:tc>
          <w:tcPr>
            <w:tcW w:w="2335" w:type="dxa"/>
            <w:vAlign w:val="top"/>
            <w:vMerge w:val="restart"/>
            <w:tcBorders>
              <w:bottom w:val="nil"/>
            </w:tcBorders>
          </w:tcPr>
          <w:p>
            <w:pPr>
              <w:pStyle w:val="TableText"/>
              <w:ind w:left="122"/>
              <w:spacing w:before="176" w:line="219" w:lineRule="auto"/>
              <w:rPr>
                <w:rFonts w:ascii="SimSun" w:hAnsi="SimSun" w:eastAsia="SimSun" w:cs="SimSun"/>
              </w:rPr>
            </w:pPr>
            <w:r>
              <w:rPr>
                <w:rFonts w:ascii="SimSun" w:hAnsi="SimSun" w:eastAsia="SimSun" w:cs="SimSun"/>
                <w:b/>
                <w:bCs/>
              </w:rPr>
              <w:t>陆生植物每年</w:t>
            </w:r>
            <w:r>
              <w:rPr>
                <w:rFonts w:ascii="SimSun" w:hAnsi="SimSun" w:eastAsia="SimSun" w:cs="SimSun"/>
                <w:spacing w:val="-29"/>
              </w:rPr>
              <w:t xml:space="preserve"> </w:t>
            </w:r>
            <w:r>
              <w:rPr>
                <w:b/>
                <w:bCs/>
              </w:rPr>
              <w:t>7</w:t>
            </w:r>
            <w:r>
              <w:rPr>
                <w:b/>
                <w:bCs/>
                <w:spacing w:val="17"/>
                <w:w w:val="102"/>
              </w:rPr>
              <w:t xml:space="preserve"> </w:t>
            </w:r>
            <w:r>
              <w:rPr>
                <w:rFonts w:ascii="SimSun" w:hAnsi="SimSun" w:eastAsia="SimSun" w:cs="SimSun"/>
                <w:b/>
                <w:bCs/>
              </w:rPr>
              <w:t>月</w:t>
            </w:r>
            <w:r>
              <w:rPr>
                <w:b/>
                <w:bCs/>
              </w:rPr>
              <w:t>~8</w:t>
            </w:r>
            <w:r>
              <w:rPr>
                <w:b/>
                <w:bCs/>
                <w:spacing w:val="20"/>
              </w:rPr>
              <w:t xml:space="preserve"> </w:t>
            </w:r>
            <w:r>
              <w:rPr>
                <w:rFonts w:ascii="SimSun" w:hAnsi="SimSun" w:eastAsia="SimSun" w:cs="SimSun"/>
                <w:b/>
                <w:bCs/>
              </w:rPr>
              <w:t>月监</w:t>
            </w:r>
          </w:p>
          <w:p>
            <w:pPr>
              <w:pStyle w:val="TableText"/>
              <w:ind w:left="112" w:right="107" w:firstLine="1"/>
              <w:spacing w:before="18"/>
              <w:jc w:val="both"/>
              <w:rPr>
                <w:rFonts w:ascii="SimSun" w:hAnsi="SimSun" w:eastAsia="SimSun" w:cs="SimSun"/>
              </w:rPr>
            </w:pPr>
            <w:r>
              <w:rPr>
                <w:rFonts w:ascii="SimSun" w:hAnsi="SimSun" w:eastAsia="SimSun" w:cs="SimSun"/>
                <w:b/>
                <w:bCs/>
                <w:spacing w:val="-9"/>
              </w:rPr>
              <w:t>测</w:t>
            </w:r>
            <w:r>
              <w:rPr>
                <w:rFonts w:ascii="SimSun" w:hAnsi="SimSun" w:eastAsia="SimSun" w:cs="SimSun"/>
                <w:spacing w:val="-24"/>
              </w:rPr>
              <w:t xml:space="preserve"> </w:t>
            </w:r>
            <w:r>
              <w:rPr>
                <w:b/>
                <w:bCs/>
                <w:spacing w:val="-9"/>
              </w:rPr>
              <w:t>1</w:t>
            </w:r>
            <w:r>
              <w:rPr>
                <w:b/>
                <w:bCs/>
                <w:spacing w:val="11"/>
                <w:w w:val="101"/>
              </w:rPr>
              <w:t xml:space="preserve"> </w:t>
            </w:r>
            <w:r>
              <w:rPr>
                <w:rFonts w:ascii="SimSun" w:hAnsi="SimSun" w:eastAsia="SimSun" w:cs="SimSun"/>
                <w:b/>
                <w:bCs/>
                <w:spacing w:val="-9"/>
              </w:rPr>
              <w:t>次，筹建期及施工期连</w:t>
            </w:r>
            <w:r>
              <w:rPr>
                <w:rFonts w:ascii="SimSun" w:hAnsi="SimSun" w:eastAsia="SimSun" w:cs="SimSun"/>
                <w:b/>
                <w:bCs/>
                <w:spacing w:val="-7"/>
              </w:rPr>
              <w:t>续</w:t>
            </w:r>
            <w:r>
              <w:rPr>
                <w:rFonts w:ascii="SimSun" w:hAnsi="SimSun" w:eastAsia="SimSun" w:cs="SimSun"/>
                <w:spacing w:val="-28"/>
              </w:rPr>
              <w:t xml:space="preserve"> </w:t>
            </w:r>
            <w:r>
              <w:rPr>
                <w:b/>
                <w:bCs/>
                <w:spacing w:val="-7"/>
              </w:rPr>
              <w:t>7 </w:t>
            </w:r>
            <w:r>
              <w:rPr>
                <w:rFonts w:ascii="SimSun" w:hAnsi="SimSun" w:eastAsia="SimSun" w:cs="SimSun"/>
                <w:b/>
                <w:bCs/>
                <w:spacing w:val="-7"/>
              </w:rPr>
              <w:t>年；陆生动物筹建期及</w:t>
            </w:r>
            <w:r>
              <w:rPr>
                <w:rFonts w:ascii="SimSun" w:hAnsi="SimSun" w:eastAsia="SimSun" w:cs="SimSun"/>
                <w:b/>
                <w:bCs/>
                <w:spacing w:val="-6"/>
              </w:rPr>
              <w:t>施工期连续</w:t>
            </w:r>
            <w:r>
              <w:rPr>
                <w:rFonts w:ascii="SimSun" w:hAnsi="SimSun" w:eastAsia="SimSun" w:cs="SimSun"/>
                <w:spacing w:val="-39"/>
              </w:rPr>
              <w:t xml:space="preserve"> </w:t>
            </w:r>
            <w:r>
              <w:rPr>
                <w:b/>
                <w:bCs/>
                <w:spacing w:val="-6"/>
              </w:rPr>
              <w:t>7 </w:t>
            </w:r>
            <w:r>
              <w:rPr>
                <w:rFonts w:ascii="SimSun" w:hAnsi="SimSun" w:eastAsia="SimSun" w:cs="SimSun"/>
                <w:b/>
                <w:bCs/>
                <w:spacing w:val="-6"/>
              </w:rPr>
              <w:t>年，每季度监</w:t>
            </w:r>
            <w:r>
              <w:rPr>
                <w:rFonts w:ascii="SimSun" w:hAnsi="SimSun" w:eastAsia="SimSun" w:cs="SimSun"/>
                <w:b/>
                <w:bCs/>
                <w:spacing w:val="-9"/>
              </w:rPr>
              <w:t>测</w:t>
            </w:r>
            <w:r>
              <w:rPr>
                <w:rFonts w:ascii="SimSun" w:hAnsi="SimSun" w:eastAsia="SimSun" w:cs="SimSun"/>
                <w:spacing w:val="-33"/>
              </w:rPr>
              <w:t xml:space="preserve"> </w:t>
            </w:r>
            <w:r>
              <w:rPr>
                <w:b/>
                <w:bCs/>
                <w:spacing w:val="-9"/>
              </w:rPr>
              <w:t>1</w:t>
            </w:r>
            <w:r>
              <w:rPr>
                <w:b/>
                <w:bCs/>
                <w:spacing w:val="11"/>
              </w:rPr>
              <w:t xml:space="preserve"> </w:t>
            </w:r>
            <w:r>
              <w:rPr>
                <w:rFonts w:ascii="SimSun" w:hAnsi="SimSun" w:eastAsia="SimSun" w:cs="SimSun"/>
                <w:b/>
                <w:bCs/>
                <w:spacing w:val="-9"/>
              </w:rPr>
              <w:t>次。</w:t>
            </w:r>
          </w:p>
        </w:tc>
      </w:tr>
      <w:tr>
        <w:trPr>
          <w:trHeight w:val="364" w:hRule="atLeast"/>
        </w:trPr>
        <w:tc>
          <w:tcPr>
            <w:tcW w:w="706" w:type="dxa"/>
            <w:vAlign w:val="top"/>
          </w:tcPr>
          <w:p>
            <w:pPr>
              <w:pStyle w:val="TableText"/>
              <w:ind w:left="310"/>
              <w:spacing w:before="167" w:line="188" w:lineRule="auto"/>
              <w:rPr/>
            </w:pPr>
            <w:r>
              <w:rPr>
                <w:b/>
                <w:bCs/>
              </w:rPr>
              <w:t>2</w:t>
            </w:r>
          </w:p>
        </w:tc>
        <w:tc>
          <w:tcPr>
            <w:tcW w:w="2027" w:type="dxa"/>
            <w:vAlign w:val="top"/>
          </w:tcPr>
          <w:p>
            <w:pPr>
              <w:ind w:left="655"/>
              <w:spacing w:before="138" w:line="219" w:lineRule="auto"/>
              <w:rPr>
                <w:rFonts w:ascii="SimSun" w:hAnsi="SimSun" w:eastAsia="SimSun" w:cs="SimSun"/>
                <w:sz w:val="18"/>
                <w:szCs w:val="18"/>
              </w:rPr>
            </w:pPr>
            <w:r>
              <w:rPr>
                <w:rFonts w:ascii="SimSun" w:hAnsi="SimSun" w:eastAsia="SimSun" w:cs="SimSun"/>
                <w:sz w:val="18"/>
                <w:szCs w:val="18"/>
                <w:b/>
                <w:bCs/>
                <w:spacing w:val="-3"/>
              </w:rPr>
              <w:t>输水隧洞</w:t>
            </w:r>
          </w:p>
        </w:tc>
        <w:tc>
          <w:tcPr>
            <w:tcW w:w="4223" w:type="dxa"/>
            <w:vAlign w:val="top"/>
          </w:tcPr>
          <w:p>
            <w:pPr>
              <w:pStyle w:val="TableText"/>
              <w:ind w:left="940"/>
              <w:spacing w:before="138" w:line="219" w:lineRule="auto"/>
              <w:rPr>
                <w:rFonts w:ascii="SimSun" w:hAnsi="SimSun" w:eastAsia="SimSun" w:cs="SimSun"/>
              </w:rPr>
            </w:pPr>
            <w:r>
              <w:rPr>
                <w:rFonts w:ascii="SimSun" w:hAnsi="SimSun" w:eastAsia="SimSun" w:cs="SimSun"/>
                <w:b/>
                <w:bCs/>
                <w:spacing w:val="-3"/>
              </w:rPr>
              <w:t>进出口、渣场等布设</w:t>
            </w:r>
            <w:r>
              <w:rPr>
                <w:rFonts w:ascii="SimSun" w:hAnsi="SimSun" w:eastAsia="SimSun" w:cs="SimSun"/>
                <w:spacing w:val="-26"/>
              </w:rPr>
              <w:t xml:space="preserve"> </w:t>
            </w:r>
            <w:r>
              <w:rPr>
                <w:b/>
                <w:bCs/>
                <w:spacing w:val="-3"/>
              </w:rPr>
              <w:t>6 </w:t>
            </w:r>
            <w:r>
              <w:rPr>
                <w:rFonts w:ascii="SimSun" w:hAnsi="SimSun" w:eastAsia="SimSun" w:cs="SimSun"/>
                <w:b/>
                <w:bCs/>
                <w:spacing w:val="-3"/>
              </w:rPr>
              <w:t>个点位</w:t>
            </w:r>
          </w:p>
        </w:tc>
        <w:tc>
          <w:tcPr>
            <w:tcW w:w="2335" w:type="dxa"/>
            <w:vAlign w:val="top"/>
            <w:vMerge w:val="continue"/>
            <w:tcBorders>
              <w:top w:val="nil"/>
              <w:bottom w:val="nil"/>
            </w:tcBorders>
          </w:tcPr>
          <w:p>
            <w:pPr>
              <w:rPr>
                <w:rFonts w:ascii="Arial"/>
                <w:sz w:val="21"/>
              </w:rPr>
            </w:pPr>
            <w:r/>
          </w:p>
        </w:tc>
      </w:tr>
      <w:tr>
        <w:trPr>
          <w:trHeight w:val="728" w:hRule="atLeast"/>
        </w:trPr>
        <w:tc>
          <w:tcPr>
            <w:tcW w:w="706" w:type="dxa"/>
            <w:vAlign w:val="top"/>
          </w:tcPr>
          <w:p>
            <w:pPr>
              <w:spacing w:line="294" w:lineRule="auto"/>
              <w:rPr>
                <w:rFonts w:ascii="Arial"/>
                <w:sz w:val="21"/>
              </w:rPr>
            </w:pPr>
            <w:r/>
          </w:p>
          <w:p>
            <w:pPr>
              <w:pStyle w:val="TableText"/>
              <w:ind w:left="308"/>
              <w:spacing w:before="51" w:line="188" w:lineRule="auto"/>
              <w:rPr/>
            </w:pPr>
            <w:r>
              <w:rPr>
                <w:b/>
                <w:bCs/>
              </w:rPr>
              <w:t>3</w:t>
            </w:r>
          </w:p>
        </w:tc>
        <w:tc>
          <w:tcPr>
            <w:tcW w:w="2027" w:type="dxa"/>
            <w:vAlign w:val="top"/>
          </w:tcPr>
          <w:p>
            <w:pPr>
              <w:ind w:left="655" w:right="108" w:hanging="540"/>
              <w:spacing w:before="138" w:line="297" w:lineRule="auto"/>
              <w:rPr>
                <w:rFonts w:ascii="SimSun" w:hAnsi="SimSun" w:eastAsia="SimSun" w:cs="SimSun"/>
                <w:sz w:val="18"/>
                <w:szCs w:val="18"/>
              </w:rPr>
            </w:pPr>
            <w:r>
              <w:rPr>
                <w:rFonts w:ascii="SimSun" w:hAnsi="SimSun" w:eastAsia="SimSun" w:cs="SimSun"/>
                <w:sz w:val="18"/>
                <w:szCs w:val="18"/>
                <w:b/>
                <w:bCs/>
                <w:spacing w:val="-3"/>
              </w:rPr>
              <w:t>大河坝水库施工区及其</w:t>
            </w:r>
            <w:r>
              <w:rPr>
                <w:rFonts w:ascii="SimSun" w:hAnsi="SimSun" w:eastAsia="SimSun" w:cs="SimSun"/>
                <w:sz w:val="18"/>
                <w:szCs w:val="18"/>
                <w:b/>
                <w:bCs/>
                <w:spacing w:val="-4"/>
              </w:rPr>
              <w:t>周边区域</w:t>
            </w:r>
          </w:p>
        </w:tc>
        <w:tc>
          <w:tcPr>
            <w:tcW w:w="4223" w:type="dxa"/>
            <w:vAlign w:val="top"/>
          </w:tcPr>
          <w:p>
            <w:pPr>
              <w:spacing w:line="259" w:lineRule="auto"/>
              <w:rPr>
                <w:rFonts w:ascii="Arial"/>
                <w:sz w:val="21"/>
              </w:rPr>
            </w:pPr>
            <w:r/>
          </w:p>
          <w:p>
            <w:pPr>
              <w:pStyle w:val="TableText"/>
              <w:ind w:left="129"/>
              <w:spacing w:before="58" w:line="219" w:lineRule="auto"/>
              <w:rPr>
                <w:rFonts w:ascii="SimSun" w:hAnsi="SimSun" w:eastAsia="SimSun" w:cs="SimSun"/>
              </w:rPr>
            </w:pPr>
            <w:r>
              <w:rPr>
                <w:rFonts w:ascii="SimSun" w:hAnsi="SimSun" w:eastAsia="SimSun" w:cs="SimSun"/>
                <w:b/>
                <w:bCs/>
                <w:spacing w:val="-2"/>
              </w:rPr>
              <w:t>库区、坝址区、料场、渣场及施工道路等</w:t>
            </w:r>
            <w:r>
              <w:rPr>
                <w:rFonts w:ascii="SimSun" w:hAnsi="SimSun" w:eastAsia="SimSun" w:cs="SimSun"/>
                <w:spacing w:val="-34"/>
              </w:rPr>
              <w:t xml:space="preserve"> </w:t>
            </w:r>
            <w:r>
              <w:rPr>
                <w:b/>
                <w:bCs/>
                <w:spacing w:val="-2"/>
              </w:rPr>
              <w:t>8 </w:t>
            </w:r>
            <w:r>
              <w:rPr>
                <w:rFonts w:ascii="SimSun" w:hAnsi="SimSun" w:eastAsia="SimSun" w:cs="SimSun"/>
                <w:b/>
                <w:bCs/>
                <w:spacing w:val="-2"/>
              </w:rPr>
              <w:t>个点位</w:t>
            </w:r>
          </w:p>
        </w:tc>
        <w:tc>
          <w:tcPr>
            <w:tcW w:w="2335" w:type="dxa"/>
            <w:vAlign w:val="top"/>
            <w:vMerge w:val="continue"/>
            <w:tcBorders>
              <w:top w:val="nil"/>
            </w:tcBorders>
          </w:tcPr>
          <w:p>
            <w:pPr>
              <w:rPr>
                <w:rFonts w:ascii="Arial"/>
                <w:sz w:val="21"/>
              </w:rPr>
            </w:pPr>
            <w:r/>
          </w:p>
        </w:tc>
      </w:tr>
    </w:tbl>
    <w:p>
      <w:pPr>
        <w:ind w:left="597"/>
        <w:spacing w:before="197"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植被恢复效果监测</w:t>
      </w:r>
    </w:p>
    <w:p>
      <w:pPr>
        <w:ind w:left="612"/>
        <w:spacing w:before="214"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）监测目的</w:t>
      </w:r>
    </w:p>
    <w:p>
      <w:pPr>
        <w:ind w:left="600"/>
        <w:spacing w:before="213" w:line="219" w:lineRule="auto"/>
        <w:rPr>
          <w:rFonts w:ascii="SimSun" w:hAnsi="SimSun" w:eastAsia="SimSun" w:cs="SimSun"/>
          <w:sz w:val="24"/>
          <w:szCs w:val="24"/>
        </w:rPr>
      </w:pPr>
      <w:r>
        <w:rPr>
          <w:rFonts w:ascii="SimSun" w:hAnsi="SimSun" w:eastAsia="SimSun" w:cs="SimSun"/>
          <w:sz w:val="24"/>
          <w:szCs w:val="24"/>
          <w:b/>
          <w:bCs/>
          <w:spacing w:val="-3"/>
        </w:rPr>
        <w:t>及时了解临时占地区植被恢复情况。</w:t>
      </w:r>
    </w:p>
    <w:p>
      <w:pPr>
        <w:ind w:left="612"/>
        <w:spacing w:before="216"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）监测项目</w:t>
      </w:r>
    </w:p>
    <w:p>
      <w:pPr>
        <w:ind w:left="122" w:right="112" w:firstLine="478"/>
        <w:spacing w:before="212" w:line="385" w:lineRule="auto"/>
        <w:jc w:val="both"/>
        <w:rPr>
          <w:rFonts w:ascii="SimSun" w:hAnsi="SimSun" w:eastAsia="SimSun" w:cs="SimSun"/>
          <w:sz w:val="24"/>
          <w:szCs w:val="24"/>
        </w:rPr>
      </w:pPr>
      <w:r>
        <w:rPr>
          <w:rFonts w:ascii="SimSun" w:hAnsi="SimSun" w:eastAsia="SimSun" w:cs="SimSun"/>
          <w:sz w:val="24"/>
          <w:szCs w:val="24"/>
          <w:b/>
          <w:bCs/>
          <w:spacing w:val="-4"/>
        </w:rPr>
        <w:t>对临时占地区植物生长情况进行调查，包括成活率、萌发情况、幼树长</w:t>
      </w:r>
      <w:r>
        <w:rPr>
          <w:rFonts w:ascii="SimSun" w:hAnsi="SimSun" w:eastAsia="SimSun" w:cs="SimSun"/>
          <w:sz w:val="24"/>
          <w:szCs w:val="24"/>
          <w:b/>
          <w:bCs/>
          <w:spacing w:val="-5"/>
        </w:rPr>
        <w:t>势、植被覆</w:t>
      </w:r>
      <w:r>
        <w:rPr>
          <w:rFonts w:ascii="SimSun" w:hAnsi="SimSun" w:eastAsia="SimSun" w:cs="SimSun"/>
          <w:sz w:val="24"/>
          <w:szCs w:val="24"/>
          <w:b/>
          <w:bCs/>
          <w:spacing w:val="-4"/>
        </w:rPr>
        <w:t>盖率、植物种类变化等。植物成活率、植被覆盖率、植物种类变化、地上生物</w:t>
      </w:r>
      <w:r>
        <w:rPr>
          <w:rFonts w:ascii="SimSun" w:hAnsi="SimSun" w:eastAsia="SimSun" w:cs="SimSun"/>
          <w:sz w:val="24"/>
          <w:szCs w:val="24"/>
          <w:b/>
          <w:bCs/>
          <w:spacing w:val="-5"/>
        </w:rPr>
        <w:t>量、植物</w:t>
      </w:r>
      <w:r>
        <w:rPr>
          <w:rFonts w:ascii="SimSun" w:hAnsi="SimSun" w:eastAsia="SimSun" w:cs="SimSun"/>
          <w:sz w:val="24"/>
          <w:szCs w:val="24"/>
          <w:b/>
          <w:bCs/>
          <w:spacing w:val="-5"/>
        </w:rPr>
        <w:t>高度等。</w:t>
      </w:r>
    </w:p>
    <w:p>
      <w:pPr>
        <w:ind w:left="612"/>
        <w:spacing w:before="1"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）监测方法</w:t>
      </w:r>
    </w:p>
    <w:p>
      <w:pPr>
        <w:ind w:left="604"/>
        <w:spacing w:before="212" w:line="219" w:lineRule="auto"/>
        <w:rPr>
          <w:rFonts w:ascii="SimSun" w:hAnsi="SimSun" w:eastAsia="SimSun" w:cs="SimSun"/>
          <w:sz w:val="24"/>
          <w:szCs w:val="24"/>
        </w:rPr>
      </w:pPr>
      <w:r>
        <w:rPr>
          <w:rFonts w:ascii="SimSun" w:hAnsi="SimSun" w:eastAsia="SimSun" w:cs="SimSun"/>
          <w:sz w:val="24"/>
          <w:szCs w:val="24"/>
          <w:b/>
          <w:bCs/>
          <w:spacing w:val="-1"/>
        </w:rPr>
        <w:t>各施工迹地设置</w:t>
      </w:r>
      <w:r>
        <w:rPr>
          <w:rFonts w:ascii="SimSun" w:hAnsi="SimSun" w:eastAsia="SimSun" w:cs="SimSun"/>
          <w:sz w:val="24"/>
          <w:szCs w:val="24"/>
          <w:spacing w:val="-26"/>
        </w:rPr>
        <w:t xml:space="preserve"> </w:t>
      </w:r>
      <w:r>
        <w:rPr>
          <w:rFonts w:ascii="Times New Roman" w:hAnsi="Times New Roman" w:eastAsia="Times New Roman" w:cs="Times New Roman"/>
          <w:sz w:val="24"/>
          <w:szCs w:val="24"/>
          <w:b/>
          <w:bCs/>
          <w:spacing w:val="-1"/>
        </w:rPr>
        <w:t>1</w:t>
      </w:r>
      <w:r>
        <w:rPr>
          <w:rFonts w:ascii="SimSun" w:hAnsi="SimSun" w:eastAsia="SimSun" w:cs="SimSun"/>
          <w:sz w:val="24"/>
          <w:szCs w:val="24"/>
          <w:b/>
          <w:bCs/>
          <w:spacing w:val="-1"/>
        </w:rPr>
        <w:t>～</w:t>
      </w:r>
      <w:r>
        <w:rPr>
          <w:rFonts w:ascii="Times New Roman" w:hAnsi="Times New Roman" w:eastAsia="Times New Roman" w:cs="Times New Roman"/>
          <w:sz w:val="24"/>
          <w:szCs w:val="24"/>
          <w:b/>
          <w:bCs/>
          <w:spacing w:val="-1"/>
        </w:rPr>
        <w:t>2 </w:t>
      </w:r>
      <w:r>
        <w:rPr>
          <w:rFonts w:ascii="SimSun" w:hAnsi="SimSun" w:eastAsia="SimSun" w:cs="SimSun"/>
          <w:sz w:val="24"/>
          <w:szCs w:val="24"/>
          <w:b/>
          <w:bCs/>
          <w:spacing w:val="-1"/>
        </w:rPr>
        <w:t>个</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1"/>
        </w:rPr>
        <w:t>5m×5m</w:t>
      </w:r>
      <w:r>
        <w:rPr>
          <w:rFonts w:ascii="SimSun" w:hAnsi="SimSun" w:eastAsia="SimSun" w:cs="SimSun"/>
          <w:sz w:val="24"/>
          <w:szCs w:val="24"/>
          <w:b/>
          <w:bCs/>
          <w:spacing w:val="-1"/>
        </w:rPr>
        <w:t>或</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1"/>
        </w:rPr>
        <w:t>2m×2m </w:t>
      </w:r>
      <w:r>
        <w:rPr>
          <w:rFonts w:ascii="SimSun" w:hAnsi="SimSun" w:eastAsia="SimSun" w:cs="SimSun"/>
          <w:sz w:val="24"/>
          <w:szCs w:val="24"/>
          <w:b/>
          <w:bCs/>
          <w:spacing w:val="-1"/>
        </w:rPr>
        <w:t>小样方。</w:t>
      </w:r>
    </w:p>
    <w:p>
      <w:pPr>
        <w:ind w:left="612"/>
        <w:spacing w:before="217" w:line="220"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）监测区域及点位</w:t>
      </w:r>
    </w:p>
    <w:p>
      <w:pPr>
        <w:ind w:left="602"/>
        <w:spacing w:before="213" w:line="219" w:lineRule="auto"/>
        <w:rPr>
          <w:rFonts w:ascii="SimSun" w:hAnsi="SimSun" w:eastAsia="SimSun" w:cs="SimSun"/>
          <w:sz w:val="24"/>
          <w:szCs w:val="24"/>
        </w:rPr>
      </w:pPr>
      <w:r>
        <w:rPr>
          <w:rFonts w:ascii="SimSun" w:hAnsi="SimSun" w:eastAsia="SimSun" w:cs="SimSun"/>
          <w:sz w:val="24"/>
          <w:szCs w:val="24"/>
          <w:b/>
          <w:bCs/>
          <w:spacing w:val="-3"/>
        </w:rPr>
        <w:t>监测区域为各临时占地区，共设置</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3"/>
        </w:rPr>
        <w:t>24 </w:t>
      </w:r>
      <w:r>
        <w:rPr>
          <w:rFonts w:ascii="SimSun" w:hAnsi="SimSun" w:eastAsia="SimSun" w:cs="SimSun"/>
          <w:sz w:val="24"/>
          <w:szCs w:val="24"/>
          <w:b/>
          <w:bCs/>
          <w:spacing w:val="-3"/>
        </w:rPr>
        <w:t>个点位。</w:t>
      </w:r>
    </w:p>
    <w:p>
      <w:pPr>
        <w:ind w:left="612"/>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）监测时间、频次</w:t>
      </w:r>
    </w:p>
    <w:p>
      <w:pPr>
        <w:ind w:left="125" w:right="211" w:firstLine="478"/>
        <w:spacing w:before="216" w:line="384" w:lineRule="auto"/>
        <w:rPr>
          <w:rFonts w:ascii="SimSun" w:hAnsi="SimSun" w:eastAsia="SimSun" w:cs="SimSun"/>
          <w:sz w:val="24"/>
          <w:szCs w:val="24"/>
        </w:rPr>
      </w:pPr>
      <w:r>
        <w:rPr>
          <w:rFonts w:ascii="SimSun" w:hAnsi="SimSun" w:eastAsia="SimSun" w:cs="SimSun"/>
          <w:sz w:val="24"/>
          <w:szCs w:val="24"/>
          <w:b/>
          <w:bCs/>
          <w:spacing w:val="-4"/>
        </w:rPr>
        <w:t>各区域植被恢复完成后连续</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年，每年</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4"/>
        </w:rPr>
        <w:t>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月监测</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4"/>
        </w:rPr>
        <w:t>次。施工期恢复的植被可</w:t>
      </w:r>
      <w:r>
        <w:rPr>
          <w:rFonts w:ascii="SimSun" w:hAnsi="SimSun" w:eastAsia="SimSun" w:cs="SimSun"/>
          <w:sz w:val="24"/>
          <w:szCs w:val="24"/>
          <w:b/>
          <w:bCs/>
          <w:spacing w:val="-4"/>
        </w:rPr>
        <w:t>与陆生植物同时监测。</w:t>
      </w:r>
    </w:p>
    <w:p>
      <w:pPr>
        <w:ind w:left="595"/>
        <w:spacing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野生动物监测</w:t>
      </w:r>
    </w:p>
    <w:p>
      <w:pPr>
        <w:ind w:left="612"/>
        <w:spacing w:before="216"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）监测目的及任务</w:t>
      </w:r>
    </w:p>
    <w:p>
      <w:pPr>
        <w:spacing w:line="219" w:lineRule="auto"/>
        <w:sectPr>
          <w:footerReference w:type="default" r:id="rId619"/>
          <w:pgSz w:w="11906" w:h="16839"/>
          <w:pgMar w:top="400" w:right="1305"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0" w:right="200" w:firstLine="502"/>
        <w:spacing w:before="78" w:line="385" w:lineRule="auto"/>
        <w:rPr>
          <w:rFonts w:ascii="SimSun" w:hAnsi="SimSun" w:eastAsia="SimSun" w:cs="SimSun"/>
          <w:sz w:val="24"/>
          <w:szCs w:val="24"/>
        </w:rPr>
      </w:pPr>
      <w:r>
        <w:rPr>
          <w:rFonts w:ascii="SimSun" w:hAnsi="SimSun" w:eastAsia="SimSun" w:cs="SimSun"/>
          <w:sz w:val="24"/>
          <w:szCs w:val="24"/>
          <w:b/>
          <w:bCs/>
          <w:spacing w:val="-5"/>
        </w:rPr>
        <w:t>了解工程区周边野生动物的分布状况、种群数量以及是否受到工程的影响，以便于</w:t>
      </w:r>
      <w:r>
        <w:rPr>
          <w:rFonts w:ascii="SimSun" w:hAnsi="SimSun" w:eastAsia="SimSun" w:cs="SimSun"/>
          <w:sz w:val="24"/>
          <w:szCs w:val="24"/>
          <w:b/>
          <w:bCs/>
          <w:spacing w:val="-4"/>
        </w:rPr>
        <w:t>及时采取措施。</w:t>
      </w:r>
    </w:p>
    <w:p>
      <w:pPr>
        <w:ind w:left="612"/>
        <w:spacing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）监测内容</w:t>
      </w:r>
    </w:p>
    <w:p>
      <w:pPr>
        <w:ind w:left="601"/>
        <w:spacing w:before="213" w:line="219" w:lineRule="auto"/>
        <w:rPr>
          <w:rFonts w:ascii="SimSun" w:hAnsi="SimSun" w:eastAsia="SimSun" w:cs="SimSun"/>
          <w:sz w:val="24"/>
          <w:szCs w:val="24"/>
        </w:rPr>
      </w:pPr>
      <w:r>
        <w:rPr>
          <w:rFonts w:ascii="SimSun" w:hAnsi="SimSun" w:eastAsia="SimSun" w:cs="SimSun"/>
          <w:sz w:val="24"/>
          <w:szCs w:val="24"/>
          <w:b/>
          <w:bCs/>
          <w:spacing w:val="-3"/>
        </w:rPr>
        <w:t>野生动物的种类、分布、数量、活动规律。</w:t>
      </w:r>
    </w:p>
    <w:p>
      <w:pPr>
        <w:ind w:left="612"/>
        <w:spacing w:before="214"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）监测方法</w:t>
      </w:r>
    </w:p>
    <w:p>
      <w:pPr>
        <w:ind w:left="600"/>
        <w:spacing w:before="214" w:line="219" w:lineRule="auto"/>
        <w:rPr>
          <w:rFonts w:ascii="SimSun" w:hAnsi="SimSun" w:eastAsia="SimSun" w:cs="SimSun"/>
          <w:sz w:val="24"/>
          <w:szCs w:val="24"/>
        </w:rPr>
      </w:pPr>
      <w:r>
        <w:rPr>
          <w:rFonts w:ascii="SimSun" w:hAnsi="SimSun" w:eastAsia="SimSun" w:cs="SimSun"/>
          <w:sz w:val="24"/>
          <w:szCs w:val="24"/>
          <w:b/>
          <w:bCs/>
          <w:spacing w:val="-3"/>
        </w:rPr>
        <w:t>采用样线调查法及红外线相机拍摄。</w:t>
      </w:r>
    </w:p>
    <w:p>
      <w:pPr>
        <w:ind w:left="612"/>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4</w:t>
      </w:r>
      <w:r>
        <w:rPr>
          <w:rFonts w:ascii="SimSun" w:hAnsi="SimSun" w:eastAsia="SimSun" w:cs="SimSun"/>
          <w:sz w:val="24"/>
          <w:szCs w:val="24"/>
          <w:b/>
          <w:bCs/>
          <w:spacing w:val="-5"/>
        </w:rPr>
        <w:t>）监测频次</w:t>
      </w:r>
    </w:p>
    <w:p>
      <w:pPr>
        <w:ind w:left="605"/>
        <w:spacing w:before="215" w:line="219" w:lineRule="auto"/>
        <w:rPr>
          <w:rFonts w:ascii="SimSun" w:hAnsi="SimSun" w:eastAsia="SimSun" w:cs="SimSun"/>
          <w:sz w:val="24"/>
          <w:szCs w:val="24"/>
        </w:rPr>
      </w:pPr>
      <w:r>
        <w:rPr>
          <w:rFonts w:ascii="SimSun" w:hAnsi="SimSun" w:eastAsia="SimSun" w:cs="SimSun"/>
          <w:sz w:val="24"/>
          <w:szCs w:val="24"/>
          <w:b/>
          <w:bCs/>
          <w:spacing w:val="-5"/>
        </w:rPr>
        <w:t>筹建期及施工期连续</w:t>
      </w:r>
      <w:r>
        <w:rPr>
          <w:rFonts w:ascii="SimSun" w:hAnsi="SimSun" w:eastAsia="SimSun" w:cs="SimSun"/>
          <w:sz w:val="24"/>
          <w:szCs w:val="24"/>
          <w:spacing w:val="-33"/>
        </w:rPr>
        <w:t xml:space="preserve"> </w:t>
      </w:r>
      <w:r>
        <w:rPr>
          <w:rFonts w:ascii="Times New Roman" w:hAnsi="Times New Roman" w:eastAsia="Times New Roman" w:cs="Times New Roman"/>
          <w:sz w:val="24"/>
          <w:szCs w:val="24"/>
          <w:b/>
          <w:bCs/>
          <w:spacing w:val="-5"/>
        </w:rPr>
        <w:t>7 </w:t>
      </w:r>
      <w:r>
        <w:rPr>
          <w:rFonts w:ascii="SimSun" w:hAnsi="SimSun" w:eastAsia="SimSun" w:cs="SimSun"/>
          <w:sz w:val="24"/>
          <w:szCs w:val="24"/>
          <w:b/>
          <w:bCs/>
          <w:spacing w:val="-5"/>
        </w:rPr>
        <w:t>年，每季度监测</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次，</w:t>
      </w:r>
    </w:p>
    <w:p>
      <w:pPr>
        <w:ind w:left="612"/>
        <w:spacing w:before="216"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5</w:t>
      </w:r>
      <w:r>
        <w:rPr>
          <w:rFonts w:ascii="SimSun" w:hAnsi="SimSun" w:eastAsia="SimSun" w:cs="SimSun"/>
          <w:sz w:val="24"/>
          <w:szCs w:val="24"/>
          <w:b/>
          <w:bCs/>
          <w:spacing w:val="-5"/>
        </w:rPr>
        <w:t>）监测站布设</w:t>
      </w:r>
    </w:p>
    <w:p>
      <w:pPr>
        <w:ind w:left="600"/>
        <w:spacing w:before="214" w:line="219" w:lineRule="auto"/>
        <w:rPr>
          <w:rFonts w:ascii="SimSun" w:hAnsi="SimSun" w:eastAsia="SimSun" w:cs="SimSun"/>
          <w:sz w:val="24"/>
          <w:szCs w:val="24"/>
        </w:rPr>
      </w:pPr>
      <w:r>
        <w:rPr>
          <w:rFonts w:ascii="SimSun" w:hAnsi="SimSun" w:eastAsia="SimSun" w:cs="SimSun"/>
          <w:sz w:val="24"/>
          <w:szCs w:val="24"/>
          <w:b/>
          <w:bCs/>
          <w:spacing w:val="-2"/>
        </w:rPr>
        <w:t>在各工程区均有样线及红外线相机拍摄点，共布置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20 </w:t>
      </w:r>
      <w:r>
        <w:rPr>
          <w:rFonts w:ascii="SimSun" w:hAnsi="SimSun" w:eastAsia="SimSun" w:cs="SimSun"/>
          <w:sz w:val="24"/>
          <w:szCs w:val="24"/>
          <w:b/>
          <w:bCs/>
          <w:spacing w:val="-3"/>
        </w:rPr>
        <w:t>条样线及</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10 </w:t>
      </w:r>
      <w:r>
        <w:rPr>
          <w:rFonts w:ascii="SimSun" w:hAnsi="SimSun" w:eastAsia="SimSun" w:cs="SimSun"/>
          <w:sz w:val="24"/>
          <w:szCs w:val="24"/>
          <w:b/>
          <w:bCs/>
          <w:spacing w:val="-3"/>
        </w:rPr>
        <w:t>个拍摄点。</w:t>
      </w:r>
    </w:p>
    <w:p>
      <w:pPr>
        <w:ind w:left="120"/>
        <w:spacing w:before="215"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8.3.1.5  </w:t>
      </w:r>
      <w:r>
        <w:rPr>
          <w:rFonts w:ascii="SimHei" w:hAnsi="SimHei" w:eastAsia="SimHei" w:cs="SimHei"/>
          <w:sz w:val="24"/>
          <w:szCs w:val="24"/>
          <w:b/>
          <w:bCs/>
          <w:spacing w:val="-2"/>
        </w:rPr>
        <w:t>水生生态环境监测计划</w:t>
      </w:r>
    </w:p>
    <w:p>
      <w:pPr>
        <w:ind w:left="607"/>
        <w:spacing w:before="213" w:line="221"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监测目的</w:t>
      </w:r>
    </w:p>
    <w:p>
      <w:pPr>
        <w:ind w:left="123" w:right="200" w:firstLine="477"/>
        <w:spacing w:before="211" w:line="385" w:lineRule="auto"/>
        <w:jc w:val="both"/>
        <w:rPr>
          <w:rFonts w:ascii="SimSun" w:hAnsi="SimSun" w:eastAsia="SimSun" w:cs="SimSun"/>
          <w:sz w:val="24"/>
          <w:szCs w:val="24"/>
        </w:rPr>
      </w:pPr>
      <w:r>
        <w:rPr>
          <w:rFonts w:ascii="SimSun" w:hAnsi="SimSun" w:eastAsia="SimSun" w:cs="SimSun"/>
          <w:sz w:val="24"/>
          <w:szCs w:val="24"/>
          <w:b/>
          <w:bCs/>
          <w:spacing w:val="-4"/>
        </w:rPr>
        <w:t>施工期通过对区域水生生态环境等进行监测，及时反映大河坝引水口、</w:t>
      </w:r>
      <w:r>
        <w:rPr>
          <w:rFonts w:ascii="SimSun" w:hAnsi="SimSun" w:eastAsia="SimSun" w:cs="SimSun"/>
          <w:sz w:val="24"/>
          <w:szCs w:val="24"/>
          <w:b/>
          <w:bCs/>
          <w:spacing w:val="-5"/>
        </w:rPr>
        <w:t>大河坝水库</w:t>
      </w:r>
      <w:r>
        <w:rPr>
          <w:rFonts w:ascii="SimSun" w:hAnsi="SimSun" w:eastAsia="SimSun" w:cs="SimSun"/>
          <w:sz w:val="24"/>
          <w:szCs w:val="24"/>
          <w:b/>
          <w:bCs/>
          <w:spacing w:val="-4"/>
        </w:rPr>
        <w:t>等工程施工过程中水生生态环境变化趋势，提出规避对策，为水生生态</w:t>
      </w:r>
      <w:r>
        <w:rPr>
          <w:rFonts w:ascii="SimSun" w:hAnsi="SimSun" w:eastAsia="SimSun" w:cs="SimSun"/>
          <w:sz w:val="24"/>
          <w:szCs w:val="24"/>
          <w:b/>
          <w:bCs/>
          <w:spacing w:val="-5"/>
        </w:rPr>
        <w:t>环境保护提供科</w:t>
      </w:r>
      <w:r>
        <w:rPr>
          <w:rFonts w:ascii="SimSun" w:hAnsi="SimSun" w:eastAsia="SimSun" w:cs="SimSun"/>
          <w:sz w:val="24"/>
          <w:szCs w:val="24"/>
          <w:b/>
          <w:bCs/>
          <w:spacing w:val="-5"/>
        </w:rPr>
        <w:t>学的依据。</w:t>
      </w:r>
    </w:p>
    <w:p>
      <w:pPr>
        <w:ind w:left="597"/>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监测断面布设</w:t>
      </w:r>
    </w:p>
    <w:p>
      <w:pPr>
        <w:spacing w:before="215" w:line="219" w:lineRule="auto"/>
        <w:jc w:val="right"/>
        <w:rPr>
          <w:rFonts w:ascii="SimSun" w:hAnsi="SimSun" w:eastAsia="SimSun" w:cs="SimSun"/>
          <w:sz w:val="24"/>
          <w:szCs w:val="24"/>
        </w:rPr>
      </w:pPr>
      <w:r>
        <w:rPr>
          <w:rFonts w:ascii="SimSun" w:hAnsi="SimSun" w:eastAsia="SimSun" w:cs="SimSun"/>
          <w:sz w:val="24"/>
          <w:szCs w:val="24"/>
          <w:b/>
          <w:bCs/>
          <w:spacing w:val="-8"/>
        </w:rPr>
        <w:t>在工程施工期可能影响的取水口上下游河段，布设</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8"/>
        </w:rPr>
        <w:t>10 </w:t>
      </w:r>
      <w:r>
        <w:rPr>
          <w:rFonts w:ascii="SimSun" w:hAnsi="SimSun" w:eastAsia="SimSun" w:cs="SimSun"/>
          <w:sz w:val="24"/>
          <w:szCs w:val="24"/>
          <w:b/>
          <w:bCs/>
          <w:spacing w:val="-8"/>
        </w:rPr>
        <w:t>个监测断面，具体见表</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8"/>
        </w:rPr>
        <w:t>8.</w:t>
      </w:r>
      <w:r>
        <w:rPr>
          <w:rFonts w:ascii="Times New Roman" w:hAnsi="Times New Roman" w:eastAsia="Times New Roman" w:cs="Times New Roman"/>
          <w:sz w:val="24"/>
          <w:szCs w:val="24"/>
          <w:b/>
          <w:bCs/>
          <w:spacing w:val="-9"/>
        </w:rPr>
        <w:t>3.1-6</w:t>
      </w:r>
      <w:r>
        <w:rPr>
          <w:rFonts w:ascii="SimSun" w:hAnsi="SimSun" w:eastAsia="SimSun" w:cs="SimSun"/>
          <w:sz w:val="24"/>
          <w:szCs w:val="24"/>
          <w:b/>
          <w:bCs/>
          <w:spacing w:val="-9"/>
        </w:rPr>
        <w:t>。</w:t>
      </w:r>
    </w:p>
    <w:p>
      <w:pPr>
        <w:ind w:left="2606"/>
        <w:spacing w:before="217"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8.3.1-6    </w:t>
      </w:r>
      <w:r>
        <w:rPr>
          <w:rFonts w:ascii="SimHei" w:hAnsi="SimHei" w:eastAsia="SimHei" w:cs="SimHei"/>
          <w:sz w:val="24"/>
          <w:szCs w:val="24"/>
          <w:b/>
          <w:bCs/>
          <w:spacing w:val="-2"/>
        </w:rPr>
        <w:t>水生生态调查断面布设情况</w:t>
      </w:r>
    </w:p>
    <w:p>
      <w:pPr>
        <w:spacing w:line="16"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39"/>
        <w:gridCol w:w="4120"/>
        <w:gridCol w:w="1346"/>
        <w:gridCol w:w="2386"/>
      </w:tblGrid>
      <w:tr>
        <w:trPr>
          <w:trHeight w:val="423" w:hRule="atLeast"/>
        </w:trPr>
        <w:tc>
          <w:tcPr>
            <w:tcW w:w="1439" w:type="dxa"/>
            <w:vAlign w:val="top"/>
          </w:tcPr>
          <w:p>
            <w:pPr>
              <w:ind w:left="545"/>
              <w:spacing w:before="139" w:line="228" w:lineRule="auto"/>
              <w:rPr>
                <w:rFonts w:ascii="SimSun" w:hAnsi="SimSun" w:eastAsia="SimSun" w:cs="SimSun"/>
                <w:sz w:val="20"/>
                <w:szCs w:val="20"/>
              </w:rPr>
            </w:pPr>
            <w:r>
              <w:rPr>
                <w:rFonts w:ascii="SimSun" w:hAnsi="SimSun" w:eastAsia="SimSun" w:cs="SimSun"/>
                <w:sz w:val="20"/>
                <w:szCs w:val="20"/>
                <w:b/>
                <w:bCs/>
                <w:spacing w:val="-1"/>
              </w:rPr>
              <w:t>断面</w:t>
            </w:r>
          </w:p>
        </w:tc>
        <w:tc>
          <w:tcPr>
            <w:tcW w:w="4120" w:type="dxa"/>
            <w:vAlign w:val="top"/>
          </w:tcPr>
          <w:p>
            <w:pPr>
              <w:ind w:left="1650"/>
              <w:spacing w:before="139" w:line="228" w:lineRule="auto"/>
              <w:rPr>
                <w:rFonts w:ascii="SimSun" w:hAnsi="SimSun" w:eastAsia="SimSun" w:cs="SimSun"/>
                <w:sz w:val="20"/>
                <w:szCs w:val="20"/>
              </w:rPr>
            </w:pPr>
            <w:r>
              <w:rPr>
                <w:rFonts w:ascii="SimSun" w:hAnsi="SimSun" w:eastAsia="SimSun" w:cs="SimSun"/>
                <w:sz w:val="20"/>
                <w:szCs w:val="20"/>
                <w:b/>
                <w:bCs/>
                <w:spacing w:val="4"/>
              </w:rPr>
              <w:t>断面名称</w:t>
            </w:r>
          </w:p>
        </w:tc>
        <w:tc>
          <w:tcPr>
            <w:tcW w:w="3732" w:type="dxa"/>
            <w:vAlign w:val="top"/>
            <w:gridSpan w:val="2"/>
          </w:tcPr>
          <w:p>
            <w:pPr>
              <w:pStyle w:val="TableText"/>
              <w:ind w:left="1247"/>
              <w:spacing w:before="139" w:line="229" w:lineRule="auto"/>
              <w:rPr>
                <w:rFonts w:ascii="SimSun" w:hAnsi="SimSun" w:eastAsia="SimSun" w:cs="SimSun"/>
                <w:sz w:val="20"/>
                <w:szCs w:val="20"/>
              </w:rPr>
            </w:pPr>
            <w:r>
              <w:rPr>
                <w:rFonts w:ascii="SimSun" w:hAnsi="SimSun" w:eastAsia="SimSun" w:cs="SimSun"/>
                <w:sz w:val="20"/>
                <w:szCs w:val="20"/>
                <w:b/>
                <w:bCs/>
                <w:spacing w:val="6"/>
              </w:rPr>
              <w:t>位置（</w:t>
            </w:r>
            <w:r>
              <w:rPr>
                <w:sz w:val="20"/>
                <w:szCs w:val="20"/>
                <w:b/>
                <w:bCs/>
              </w:rPr>
              <w:t>W</w:t>
            </w:r>
            <w:r>
              <w:rPr>
                <w:sz w:val="20"/>
                <w:szCs w:val="20"/>
                <w:b/>
                <w:bCs/>
                <w:spacing w:val="6"/>
              </w:rPr>
              <w:t xml:space="preserve"> </w:t>
            </w:r>
            <w:r>
              <w:rPr>
                <w:sz w:val="20"/>
                <w:szCs w:val="20"/>
                <w:b/>
                <w:bCs/>
              </w:rPr>
              <w:t>E</w:t>
            </w:r>
            <w:r>
              <w:rPr>
                <w:rFonts w:ascii="SimSun" w:hAnsi="SimSun" w:eastAsia="SimSun" w:cs="SimSun"/>
                <w:sz w:val="20"/>
                <w:szCs w:val="20"/>
                <w:b/>
                <w:bCs/>
                <w:spacing w:val="6"/>
              </w:rPr>
              <w:t>）</w:t>
            </w:r>
          </w:p>
        </w:tc>
      </w:tr>
      <w:tr>
        <w:trPr>
          <w:trHeight w:val="514" w:hRule="atLeast"/>
        </w:trPr>
        <w:tc>
          <w:tcPr>
            <w:tcW w:w="1439" w:type="dxa"/>
            <w:vAlign w:val="top"/>
          </w:tcPr>
          <w:p>
            <w:pPr>
              <w:pStyle w:val="TableText"/>
              <w:ind w:left="677"/>
              <w:spacing w:before="220" w:line="195" w:lineRule="auto"/>
              <w:rPr>
                <w:sz w:val="20"/>
                <w:szCs w:val="20"/>
              </w:rPr>
            </w:pPr>
            <w:r>
              <w:rPr>
                <w:sz w:val="20"/>
                <w:szCs w:val="20"/>
                <w:b/>
                <w:bCs/>
              </w:rPr>
              <w:t>1</w:t>
            </w:r>
          </w:p>
        </w:tc>
        <w:tc>
          <w:tcPr>
            <w:tcW w:w="4120" w:type="dxa"/>
            <w:vAlign w:val="top"/>
          </w:tcPr>
          <w:p>
            <w:pPr>
              <w:ind w:left="908"/>
              <w:spacing w:before="184" w:line="227" w:lineRule="auto"/>
              <w:rPr>
                <w:rFonts w:ascii="SimSun" w:hAnsi="SimSun" w:eastAsia="SimSun" w:cs="SimSun"/>
                <w:sz w:val="20"/>
                <w:szCs w:val="20"/>
              </w:rPr>
            </w:pPr>
            <w:r>
              <w:rPr>
                <w:rFonts w:ascii="SimSun" w:hAnsi="SimSun" w:eastAsia="SimSun" w:cs="SimSun"/>
                <w:sz w:val="20"/>
                <w:szCs w:val="20"/>
                <w:b/>
                <w:bCs/>
                <w:spacing w:val="7"/>
              </w:rPr>
              <w:t>大河坝引水口上游青根河</w:t>
            </w:r>
          </w:p>
        </w:tc>
        <w:tc>
          <w:tcPr>
            <w:tcW w:w="1346" w:type="dxa"/>
            <w:vAlign w:val="top"/>
          </w:tcPr>
          <w:p>
            <w:pPr>
              <w:pStyle w:val="TableText"/>
              <w:ind w:left="230"/>
              <w:spacing w:before="220" w:line="195" w:lineRule="auto"/>
              <w:rPr>
                <w:sz w:val="20"/>
                <w:szCs w:val="20"/>
              </w:rPr>
            </w:pPr>
            <w:r>
              <w:rPr>
                <w:sz w:val="20"/>
                <w:szCs w:val="20"/>
                <w:b/>
                <w:bCs/>
                <w:spacing w:val="4"/>
              </w:rPr>
              <w:t>99.570529</w:t>
            </w:r>
          </w:p>
        </w:tc>
        <w:tc>
          <w:tcPr>
            <w:tcW w:w="2386" w:type="dxa"/>
            <w:vAlign w:val="top"/>
          </w:tcPr>
          <w:p>
            <w:pPr>
              <w:pStyle w:val="TableText"/>
              <w:ind w:left="745"/>
              <w:spacing w:before="220" w:line="195" w:lineRule="auto"/>
              <w:rPr>
                <w:sz w:val="20"/>
                <w:szCs w:val="20"/>
              </w:rPr>
            </w:pPr>
            <w:r>
              <w:rPr>
                <w:sz w:val="20"/>
                <w:szCs w:val="20"/>
                <w:b/>
                <w:bCs/>
                <w:spacing w:val="4"/>
              </w:rPr>
              <w:t>35.781683</w:t>
            </w:r>
          </w:p>
        </w:tc>
      </w:tr>
      <w:tr>
        <w:trPr>
          <w:trHeight w:val="409" w:hRule="atLeast"/>
        </w:trPr>
        <w:tc>
          <w:tcPr>
            <w:tcW w:w="1439" w:type="dxa"/>
            <w:vAlign w:val="top"/>
          </w:tcPr>
          <w:p>
            <w:pPr>
              <w:pStyle w:val="TableText"/>
              <w:ind w:left="668"/>
              <w:spacing w:before="169" w:line="195" w:lineRule="auto"/>
              <w:rPr>
                <w:sz w:val="20"/>
                <w:szCs w:val="20"/>
              </w:rPr>
            </w:pPr>
            <w:r>
              <w:rPr>
                <w:sz w:val="20"/>
                <w:szCs w:val="20"/>
                <w:b/>
                <w:bCs/>
              </w:rPr>
              <w:t>2</w:t>
            </w:r>
          </w:p>
        </w:tc>
        <w:tc>
          <w:tcPr>
            <w:tcW w:w="4120" w:type="dxa"/>
            <w:vAlign w:val="top"/>
          </w:tcPr>
          <w:p>
            <w:pPr>
              <w:ind w:left="802"/>
              <w:spacing w:before="132" w:line="228" w:lineRule="auto"/>
              <w:rPr>
                <w:rFonts w:ascii="SimSun" w:hAnsi="SimSun" w:eastAsia="SimSun" w:cs="SimSun"/>
                <w:sz w:val="20"/>
                <w:szCs w:val="20"/>
              </w:rPr>
            </w:pPr>
            <w:r>
              <w:rPr>
                <w:rFonts w:ascii="SimSun" w:hAnsi="SimSun" w:eastAsia="SimSun" w:cs="SimSun"/>
                <w:sz w:val="20"/>
                <w:szCs w:val="20"/>
                <w:b/>
                <w:bCs/>
                <w:spacing w:val="7"/>
              </w:rPr>
              <w:t>大河坝河与水塔拉河交汇处</w:t>
            </w:r>
          </w:p>
        </w:tc>
        <w:tc>
          <w:tcPr>
            <w:tcW w:w="1346" w:type="dxa"/>
            <w:vAlign w:val="top"/>
          </w:tcPr>
          <w:p>
            <w:pPr>
              <w:pStyle w:val="TableText"/>
              <w:ind w:left="230"/>
              <w:spacing w:before="169" w:line="195" w:lineRule="auto"/>
              <w:rPr>
                <w:sz w:val="20"/>
                <w:szCs w:val="20"/>
              </w:rPr>
            </w:pPr>
            <w:r>
              <w:rPr>
                <w:sz w:val="20"/>
                <w:szCs w:val="20"/>
                <w:b/>
                <w:bCs/>
                <w:spacing w:val="4"/>
              </w:rPr>
              <w:t>99.580529</w:t>
            </w:r>
          </w:p>
        </w:tc>
        <w:tc>
          <w:tcPr>
            <w:tcW w:w="2386" w:type="dxa"/>
            <w:vAlign w:val="top"/>
          </w:tcPr>
          <w:p>
            <w:pPr>
              <w:pStyle w:val="TableText"/>
              <w:ind w:left="745"/>
              <w:spacing w:before="169" w:line="195" w:lineRule="auto"/>
              <w:rPr>
                <w:sz w:val="20"/>
                <w:szCs w:val="20"/>
              </w:rPr>
            </w:pPr>
            <w:r>
              <w:rPr>
                <w:sz w:val="20"/>
                <w:szCs w:val="20"/>
                <w:b/>
                <w:bCs/>
                <w:spacing w:val="4"/>
              </w:rPr>
              <w:t>35.784633</w:t>
            </w:r>
          </w:p>
        </w:tc>
      </w:tr>
      <w:tr>
        <w:trPr>
          <w:trHeight w:val="365" w:hRule="atLeast"/>
        </w:trPr>
        <w:tc>
          <w:tcPr>
            <w:tcW w:w="1439" w:type="dxa"/>
            <w:vAlign w:val="top"/>
          </w:tcPr>
          <w:p>
            <w:pPr>
              <w:pStyle w:val="TableText"/>
              <w:ind w:left="666"/>
              <w:spacing w:before="146" w:line="195" w:lineRule="auto"/>
              <w:rPr>
                <w:sz w:val="20"/>
                <w:szCs w:val="20"/>
              </w:rPr>
            </w:pPr>
            <w:r>
              <w:rPr>
                <w:sz w:val="20"/>
                <w:szCs w:val="20"/>
                <w:b/>
                <w:bCs/>
                <w:spacing w:val="1"/>
              </w:rPr>
              <w:t>3</w:t>
            </w:r>
          </w:p>
        </w:tc>
        <w:tc>
          <w:tcPr>
            <w:tcW w:w="4120" w:type="dxa"/>
            <w:vAlign w:val="top"/>
          </w:tcPr>
          <w:p>
            <w:pPr>
              <w:ind w:left="1222"/>
              <w:spacing w:before="110" w:line="226" w:lineRule="auto"/>
              <w:rPr>
                <w:rFonts w:ascii="SimSun" w:hAnsi="SimSun" w:eastAsia="SimSun" w:cs="SimSun"/>
                <w:sz w:val="20"/>
                <w:szCs w:val="20"/>
              </w:rPr>
            </w:pPr>
            <w:r>
              <w:rPr>
                <w:rFonts w:ascii="SimSun" w:hAnsi="SimSun" w:eastAsia="SimSun" w:cs="SimSun"/>
                <w:sz w:val="20"/>
                <w:szCs w:val="20"/>
                <w:b/>
                <w:bCs/>
                <w:spacing w:val="7"/>
              </w:rPr>
              <w:t>大河坝引水口位置</w:t>
            </w:r>
          </w:p>
        </w:tc>
        <w:tc>
          <w:tcPr>
            <w:tcW w:w="1346" w:type="dxa"/>
            <w:vAlign w:val="top"/>
          </w:tcPr>
          <w:p>
            <w:pPr>
              <w:pStyle w:val="TableText"/>
              <w:ind w:left="230"/>
              <w:spacing w:before="146" w:line="195" w:lineRule="auto"/>
              <w:rPr>
                <w:sz w:val="20"/>
                <w:szCs w:val="20"/>
              </w:rPr>
            </w:pPr>
            <w:r>
              <w:rPr>
                <w:sz w:val="20"/>
                <w:szCs w:val="20"/>
                <w:b/>
                <w:bCs/>
                <w:spacing w:val="4"/>
              </w:rPr>
              <w:t>99.621242</w:t>
            </w:r>
          </w:p>
        </w:tc>
        <w:tc>
          <w:tcPr>
            <w:tcW w:w="2386" w:type="dxa"/>
            <w:vAlign w:val="top"/>
          </w:tcPr>
          <w:p>
            <w:pPr>
              <w:pStyle w:val="TableText"/>
              <w:ind w:left="745"/>
              <w:spacing w:before="146" w:line="195" w:lineRule="auto"/>
              <w:rPr>
                <w:sz w:val="20"/>
                <w:szCs w:val="20"/>
              </w:rPr>
            </w:pPr>
            <w:r>
              <w:rPr>
                <w:sz w:val="20"/>
                <w:szCs w:val="20"/>
                <w:b/>
                <w:bCs/>
                <w:spacing w:val="4"/>
              </w:rPr>
              <w:t>35.797337</w:t>
            </w:r>
          </w:p>
        </w:tc>
      </w:tr>
      <w:tr>
        <w:trPr>
          <w:trHeight w:val="421" w:hRule="atLeast"/>
        </w:trPr>
        <w:tc>
          <w:tcPr>
            <w:tcW w:w="1439" w:type="dxa"/>
            <w:vAlign w:val="top"/>
          </w:tcPr>
          <w:p>
            <w:pPr>
              <w:pStyle w:val="TableText"/>
              <w:ind w:left="668"/>
              <w:spacing w:before="174" w:line="195" w:lineRule="auto"/>
              <w:rPr>
                <w:sz w:val="20"/>
                <w:szCs w:val="20"/>
              </w:rPr>
            </w:pPr>
            <w:r>
              <w:rPr>
                <w:sz w:val="20"/>
                <w:szCs w:val="20"/>
                <w:b/>
                <w:bCs/>
              </w:rPr>
              <w:t>4</w:t>
            </w:r>
          </w:p>
        </w:tc>
        <w:tc>
          <w:tcPr>
            <w:tcW w:w="4120" w:type="dxa"/>
            <w:vAlign w:val="top"/>
          </w:tcPr>
          <w:p>
            <w:pPr>
              <w:ind w:left="1330"/>
              <w:spacing w:before="138" w:line="227" w:lineRule="auto"/>
              <w:rPr>
                <w:rFonts w:ascii="SimSun" w:hAnsi="SimSun" w:eastAsia="SimSun" w:cs="SimSun"/>
                <w:sz w:val="20"/>
                <w:szCs w:val="20"/>
              </w:rPr>
            </w:pPr>
            <w:r>
              <w:rPr>
                <w:rFonts w:ascii="SimSun" w:hAnsi="SimSun" w:eastAsia="SimSun" w:cs="SimSun"/>
                <w:sz w:val="20"/>
                <w:szCs w:val="20"/>
                <w:b/>
                <w:bCs/>
                <w:spacing w:val="6"/>
              </w:rPr>
              <w:t>大河坝河牙吉村</w:t>
            </w:r>
          </w:p>
        </w:tc>
        <w:tc>
          <w:tcPr>
            <w:tcW w:w="1346" w:type="dxa"/>
            <w:vAlign w:val="top"/>
          </w:tcPr>
          <w:p>
            <w:pPr>
              <w:pStyle w:val="TableText"/>
              <w:ind w:left="230"/>
              <w:spacing w:before="174" w:line="195" w:lineRule="auto"/>
              <w:rPr>
                <w:sz w:val="20"/>
                <w:szCs w:val="20"/>
              </w:rPr>
            </w:pPr>
            <w:r>
              <w:rPr>
                <w:sz w:val="20"/>
                <w:szCs w:val="20"/>
                <w:b/>
                <w:bCs/>
                <w:spacing w:val="4"/>
              </w:rPr>
              <w:t>99.881902</w:t>
            </w:r>
          </w:p>
        </w:tc>
        <w:tc>
          <w:tcPr>
            <w:tcW w:w="2386" w:type="dxa"/>
            <w:vAlign w:val="top"/>
          </w:tcPr>
          <w:p>
            <w:pPr>
              <w:pStyle w:val="TableText"/>
              <w:ind w:left="745"/>
              <w:spacing w:before="174" w:line="195" w:lineRule="auto"/>
              <w:rPr>
                <w:sz w:val="20"/>
                <w:szCs w:val="20"/>
              </w:rPr>
            </w:pPr>
            <w:r>
              <w:rPr>
                <w:sz w:val="20"/>
                <w:szCs w:val="20"/>
                <w:b/>
                <w:bCs/>
                <w:spacing w:val="4"/>
              </w:rPr>
              <w:t>35.575241</w:t>
            </w:r>
          </w:p>
        </w:tc>
      </w:tr>
      <w:tr>
        <w:trPr>
          <w:trHeight w:val="365" w:hRule="atLeast"/>
        </w:trPr>
        <w:tc>
          <w:tcPr>
            <w:tcW w:w="1439" w:type="dxa"/>
            <w:vAlign w:val="top"/>
          </w:tcPr>
          <w:p>
            <w:pPr>
              <w:pStyle w:val="TableText"/>
              <w:ind w:left="670"/>
              <w:spacing w:before="150" w:line="192" w:lineRule="auto"/>
              <w:rPr>
                <w:sz w:val="20"/>
                <w:szCs w:val="20"/>
              </w:rPr>
            </w:pPr>
            <w:r>
              <w:rPr>
                <w:sz w:val="20"/>
                <w:szCs w:val="20"/>
                <w:b/>
                <w:bCs/>
              </w:rPr>
              <w:t>5</w:t>
            </w:r>
          </w:p>
        </w:tc>
        <w:tc>
          <w:tcPr>
            <w:tcW w:w="4120" w:type="dxa"/>
            <w:vAlign w:val="top"/>
          </w:tcPr>
          <w:p>
            <w:pPr>
              <w:pStyle w:val="TableText"/>
              <w:ind w:left="848"/>
              <w:spacing w:before="111" w:line="225" w:lineRule="auto"/>
              <w:rPr>
                <w:sz w:val="20"/>
                <w:szCs w:val="20"/>
              </w:rPr>
            </w:pPr>
            <w:r>
              <w:rPr>
                <w:rFonts w:ascii="SimSun" w:hAnsi="SimSun" w:eastAsia="SimSun" w:cs="SimSun"/>
                <w:sz w:val="20"/>
                <w:szCs w:val="20"/>
                <w:b/>
                <w:bCs/>
                <w:spacing w:val="6"/>
              </w:rPr>
              <w:t>大河坝河明星村上游</w:t>
            </w:r>
            <w:r>
              <w:rPr>
                <w:rFonts w:ascii="SimSun" w:hAnsi="SimSun" w:eastAsia="SimSun" w:cs="SimSun"/>
                <w:sz w:val="20"/>
                <w:szCs w:val="20"/>
                <w:spacing w:val="-36"/>
              </w:rPr>
              <w:t xml:space="preserve"> </w:t>
            </w:r>
            <w:r>
              <w:rPr>
                <w:sz w:val="20"/>
                <w:szCs w:val="20"/>
                <w:b/>
                <w:bCs/>
                <w:spacing w:val="6"/>
              </w:rPr>
              <w:t>500m</w:t>
            </w:r>
          </w:p>
        </w:tc>
        <w:tc>
          <w:tcPr>
            <w:tcW w:w="1346" w:type="dxa"/>
            <w:vAlign w:val="top"/>
          </w:tcPr>
          <w:p>
            <w:pPr>
              <w:pStyle w:val="TableText"/>
              <w:ind w:left="230"/>
              <w:spacing w:before="147" w:line="195" w:lineRule="auto"/>
              <w:rPr>
                <w:sz w:val="20"/>
                <w:szCs w:val="20"/>
              </w:rPr>
            </w:pPr>
            <w:r>
              <w:rPr>
                <w:sz w:val="20"/>
                <w:szCs w:val="20"/>
                <w:b/>
                <w:bCs/>
                <w:spacing w:val="4"/>
              </w:rPr>
              <w:t>99.968548</w:t>
            </w:r>
          </w:p>
        </w:tc>
        <w:tc>
          <w:tcPr>
            <w:tcW w:w="2386" w:type="dxa"/>
            <w:vAlign w:val="top"/>
          </w:tcPr>
          <w:p>
            <w:pPr>
              <w:pStyle w:val="TableText"/>
              <w:ind w:left="745"/>
              <w:spacing w:before="147" w:line="195" w:lineRule="auto"/>
              <w:rPr>
                <w:sz w:val="20"/>
                <w:szCs w:val="20"/>
              </w:rPr>
            </w:pPr>
            <w:r>
              <w:rPr>
                <w:sz w:val="20"/>
                <w:szCs w:val="20"/>
                <w:b/>
                <w:bCs/>
                <w:spacing w:val="4"/>
              </w:rPr>
              <w:t>35.531772</w:t>
            </w:r>
          </w:p>
        </w:tc>
      </w:tr>
      <w:tr>
        <w:trPr>
          <w:trHeight w:val="496" w:hRule="atLeast"/>
        </w:trPr>
        <w:tc>
          <w:tcPr>
            <w:tcW w:w="1439" w:type="dxa"/>
            <w:vAlign w:val="top"/>
          </w:tcPr>
          <w:p>
            <w:pPr>
              <w:pStyle w:val="TableText"/>
              <w:ind w:left="671"/>
              <w:spacing w:before="211" w:line="195" w:lineRule="auto"/>
              <w:rPr>
                <w:sz w:val="20"/>
                <w:szCs w:val="20"/>
              </w:rPr>
            </w:pPr>
            <w:r>
              <w:rPr>
                <w:sz w:val="20"/>
                <w:szCs w:val="20"/>
                <w:b/>
                <w:bCs/>
              </w:rPr>
              <w:t>6</w:t>
            </w:r>
          </w:p>
        </w:tc>
        <w:tc>
          <w:tcPr>
            <w:tcW w:w="4120" w:type="dxa"/>
            <w:vAlign w:val="top"/>
          </w:tcPr>
          <w:p>
            <w:pPr>
              <w:ind w:left="1433"/>
              <w:spacing w:before="176" w:line="228" w:lineRule="auto"/>
              <w:rPr>
                <w:rFonts w:ascii="SimSun" w:hAnsi="SimSun" w:eastAsia="SimSun" w:cs="SimSun"/>
                <w:sz w:val="20"/>
                <w:szCs w:val="20"/>
              </w:rPr>
            </w:pPr>
            <w:r>
              <w:rPr>
                <w:rFonts w:ascii="SimSun" w:hAnsi="SimSun" w:eastAsia="SimSun" w:cs="SimSun"/>
                <w:sz w:val="20"/>
                <w:szCs w:val="20"/>
                <w:b/>
                <w:bCs/>
                <w:spacing w:val="6"/>
              </w:rPr>
              <w:t>大河坝河下游</w:t>
            </w:r>
          </w:p>
        </w:tc>
        <w:tc>
          <w:tcPr>
            <w:tcW w:w="1346" w:type="dxa"/>
            <w:vAlign w:val="top"/>
          </w:tcPr>
          <w:p>
            <w:pPr>
              <w:pStyle w:val="TableText"/>
              <w:ind w:left="230"/>
              <w:spacing w:before="211" w:line="195" w:lineRule="auto"/>
              <w:rPr>
                <w:sz w:val="20"/>
                <w:szCs w:val="20"/>
              </w:rPr>
            </w:pPr>
            <w:r>
              <w:rPr>
                <w:sz w:val="20"/>
                <w:szCs w:val="20"/>
                <w:b/>
                <w:bCs/>
                <w:spacing w:val="4"/>
              </w:rPr>
              <w:t>99.696679</w:t>
            </w:r>
          </w:p>
        </w:tc>
        <w:tc>
          <w:tcPr>
            <w:tcW w:w="2386" w:type="dxa"/>
            <w:vAlign w:val="top"/>
          </w:tcPr>
          <w:p>
            <w:pPr>
              <w:pStyle w:val="TableText"/>
              <w:ind w:left="745"/>
              <w:spacing w:before="211" w:line="195" w:lineRule="auto"/>
              <w:rPr>
                <w:sz w:val="20"/>
                <w:szCs w:val="20"/>
              </w:rPr>
            </w:pPr>
            <w:r>
              <w:rPr>
                <w:sz w:val="20"/>
                <w:szCs w:val="20"/>
                <w:b/>
                <w:bCs/>
                <w:spacing w:val="4"/>
              </w:rPr>
              <w:t>35.784956</w:t>
            </w:r>
          </w:p>
        </w:tc>
      </w:tr>
      <w:tr>
        <w:trPr>
          <w:trHeight w:val="405" w:hRule="atLeast"/>
        </w:trPr>
        <w:tc>
          <w:tcPr>
            <w:tcW w:w="1439" w:type="dxa"/>
            <w:vAlign w:val="top"/>
          </w:tcPr>
          <w:p>
            <w:pPr>
              <w:pStyle w:val="TableText"/>
              <w:ind w:left="670"/>
              <w:spacing w:before="169" w:line="192" w:lineRule="auto"/>
              <w:rPr>
                <w:sz w:val="20"/>
                <w:szCs w:val="20"/>
              </w:rPr>
            </w:pPr>
            <w:r>
              <w:rPr>
                <w:sz w:val="20"/>
                <w:szCs w:val="20"/>
                <w:b/>
                <w:bCs/>
              </w:rPr>
              <w:t>7</w:t>
            </w:r>
          </w:p>
        </w:tc>
        <w:tc>
          <w:tcPr>
            <w:tcW w:w="4120" w:type="dxa"/>
            <w:vAlign w:val="top"/>
          </w:tcPr>
          <w:p>
            <w:pPr>
              <w:pStyle w:val="TableText"/>
              <w:ind w:left="848"/>
              <w:spacing w:before="130" w:line="228" w:lineRule="auto"/>
              <w:rPr>
                <w:sz w:val="20"/>
                <w:szCs w:val="20"/>
              </w:rPr>
            </w:pPr>
            <w:r>
              <w:rPr>
                <w:rFonts w:ascii="SimSun" w:hAnsi="SimSun" w:eastAsia="SimSun" w:cs="SimSun"/>
                <w:sz w:val="20"/>
                <w:szCs w:val="20"/>
                <w:b/>
                <w:bCs/>
                <w:spacing w:val="6"/>
              </w:rPr>
              <w:t>大河坝河入黄口上游</w:t>
            </w:r>
            <w:r>
              <w:rPr>
                <w:rFonts w:ascii="SimSun" w:hAnsi="SimSun" w:eastAsia="SimSun" w:cs="SimSun"/>
                <w:sz w:val="20"/>
                <w:szCs w:val="20"/>
                <w:spacing w:val="-36"/>
              </w:rPr>
              <w:t xml:space="preserve"> </w:t>
            </w:r>
            <w:r>
              <w:rPr>
                <w:sz w:val="20"/>
                <w:szCs w:val="20"/>
                <w:b/>
                <w:bCs/>
                <w:spacing w:val="6"/>
              </w:rPr>
              <w:t>500m</w:t>
            </w:r>
          </w:p>
        </w:tc>
        <w:tc>
          <w:tcPr>
            <w:tcW w:w="1346" w:type="dxa"/>
            <w:vAlign w:val="top"/>
          </w:tcPr>
          <w:p>
            <w:pPr>
              <w:pStyle w:val="TableText"/>
              <w:ind w:left="237"/>
              <w:spacing w:before="166" w:line="195" w:lineRule="auto"/>
              <w:rPr>
                <w:sz w:val="20"/>
                <w:szCs w:val="20"/>
              </w:rPr>
            </w:pPr>
            <w:r>
              <w:rPr>
                <w:sz w:val="20"/>
                <w:szCs w:val="20"/>
                <w:b/>
                <w:bCs/>
                <w:spacing w:val="3"/>
              </w:rPr>
              <w:t>100.13843</w:t>
            </w:r>
          </w:p>
        </w:tc>
        <w:tc>
          <w:tcPr>
            <w:tcW w:w="2386" w:type="dxa"/>
            <w:vAlign w:val="top"/>
          </w:tcPr>
          <w:p>
            <w:pPr>
              <w:pStyle w:val="TableText"/>
              <w:ind w:left="745"/>
              <w:spacing w:before="166" w:line="195" w:lineRule="auto"/>
              <w:rPr>
                <w:sz w:val="20"/>
                <w:szCs w:val="20"/>
              </w:rPr>
            </w:pPr>
            <w:r>
              <w:rPr>
                <w:sz w:val="20"/>
                <w:szCs w:val="20"/>
                <w:b/>
                <w:bCs/>
                <w:spacing w:val="4"/>
              </w:rPr>
              <w:t>35.503828</w:t>
            </w:r>
          </w:p>
        </w:tc>
      </w:tr>
      <w:tr>
        <w:trPr>
          <w:trHeight w:val="424" w:hRule="atLeast"/>
        </w:trPr>
        <w:tc>
          <w:tcPr>
            <w:tcW w:w="1439" w:type="dxa"/>
            <w:vAlign w:val="top"/>
          </w:tcPr>
          <w:p>
            <w:pPr>
              <w:pStyle w:val="TableText"/>
              <w:ind w:left="670"/>
              <w:spacing w:before="177" w:line="194" w:lineRule="auto"/>
              <w:rPr>
                <w:sz w:val="20"/>
                <w:szCs w:val="20"/>
              </w:rPr>
            </w:pPr>
            <w:r>
              <w:rPr>
                <w:sz w:val="20"/>
                <w:szCs w:val="20"/>
                <w:b/>
                <w:bCs/>
              </w:rPr>
              <w:t>8</w:t>
            </w:r>
          </w:p>
        </w:tc>
        <w:tc>
          <w:tcPr>
            <w:tcW w:w="4120" w:type="dxa"/>
            <w:vAlign w:val="top"/>
          </w:tcPr>
          <w:p>
            <w:pPr>
              <w:ind w:left="1010"/>
              <w:spacing w:before="140" w:line="228" w:lineRule="auto"/>
              <w:rPr>
                <w:rFonts w:ascii="SimSun" w:hAnsi="SimSun" w:eastAsia="SimSun" w:cs="SimSun"/>
                <w:sz w:val="20"/>
                <w:szCs w:val="20"/>
              </w:rPr>
            </w:pPr>
            <w:r>
              <w:rPr>
                <w:rFonts w:ascii="SimSun" w:hAnsi="SimSun" w:eastAsia="SimSun" w:cs="SimSun"/>
                <w:sz w:val="20"/>
                <w:szCs w:val="20"/>
                <w:b/>
                <w:bCs/>
                <w:spacing w:val="7"/>
              </w:rPr>
              <w:t>切吉河大河坝水库上游</w:t>
            </w:r>
          </w:p>
        </w:tc>
        <w:tc>
          <w:tcPr>
            <w:tcW w:w="1346" w:type="dxa"/>
            <w:vAlign w:val="top"/>
          </w:tcPr>
          <w:p>
            <w:pPr>
              <w:pStyle w:val="TableText"/>
              <w:ind w:left="230"/>
              <w:spacing w:before="176" w:line="195" w:lineRule="auto"/>
              <w:rPr>
                <w:sz w:val="20"/>
                <w:szCs w:val="20"/>
              </w:rPr>
            </w:pPr>
            <w:r>
              <w:rPr>
                <w:sz w:val="20"/>
                <w:szCs w:val="20"/>
                <w:b/>
                <w:bCs/>
                <w:spacing w:val="4"/>
              </w:rPr>
              <w:t>99.853363</w:t>
            </w:r>
          </w:p>
        </w:tc>
        <w:tc>
          <w:tcPr>
            <w:tcW w:w="2386" w:type="dxa"/>
            <w:vAlign w:val="top"/>
          </w:tcPr>
          <w:p>
            <w:pPr>
              <w:pStyle w:val="TableText"/>
              <w:ind w:left="851"/>
              <w:spacing w:before="176" w:line="195" w:lineRule="auto"/>
              <w:rPr>
                <w:sz w:val="20"/>
                <w:szCs w:val="20"/>
              </w:rPr>
            </w:pPr>
            <w:r>
              <w:rPr>
                <w:sz w:val="20"/>
                <w:szCs w:val="20"/>
                <w:b/>
                <w:bCs/>
                <w:spacing w:val="4"/>
              </w:rPr>
              <w:t>36.0815</w:t>
            </w:r>
          </w:p>
        </w:tc>
      </w:tr>
      <w:tr>
        <w:trPr>
          <w:trHeight w:val="424" w:hRule="atLeast"/>
        </w:trPr>
        <w:tc>
          <w:tcPr>
            <w:tcW w:w="1439" w:type="dxa"/>
            <w:vAlign w:val="top"/>
          </w:tcPr>
          <w:p>
            <w:pPr>
              <w:pStyle w:val="TableText"/>
              <w:ind w:left="670"/>
              <w:spacing w:before="177" w:line="195" w:lineRule="auto"/>
              <w:rPr>
                <w:sz w:val="20"/>
                <w:szCs w:val="20"/>
              </w:rPr>
            </w:pPr>
            <w:r>
              <w:rPr>
                <w:sz w:val="20"/>
                <w:szCs w:val="20"/>
                <w:b/>
                <w:bCs/>
              </w:rPr>
              <w:t>9</w:t>
            </w:r>
          </w:p>
        </w:tc>
        <w:tc>
          <w:tcPr>
            <w:tcW w:w="4120" w:type="dxa"/>
            <w:vAlign w:val="top"/>
          </w:tcPr>
          <w:p>
            <w:pPr>
              <w:ind w:left="1430"/>
              <w:spacing w:before="140" w:line="228" w:lineRule="auto"/>
              <w:rPr>
                <w:rFonts w:ascii="SimSun" w:hAnsi="SimSun" w:eastAsia="SimSun" w:cs="SimSun"/>
                <w:sz w:val="20"/>
                <w:szCs w:val="20"/>
              </w:rPr>
            </w:pPr>
            <w:r>
              <w:rPr>
                <w:rFonts w:ascii="SimSun" w:hAnsi="SimSun" w:eastAsia="SimSun" w:cs="SimSun"/>
                <w:sz w:val="20"/>
                <w:szCs w:val="20"/>
                <w:b/>
                <w:bCs/>
                <w:spacing w:val="7"/>
              </w:rPr>
              <w:t>切吉水库上游</w:t>
            </w:r>
          </w:p>
        </w:tc>
        <w:tc>
          <w:tcPr>
            <w:tcW w:w="1346" w:type="dxa"/>
            <w:vAlign w:val="top"/>
          </w:tcPr>
          <w:p>
            <w:pPr>
              <w:pStyle w:val="TableText"/>
              <w:ind w:left="230"/>
              <w:spacing w:before="177" w:line="195" w:lineRule="auto"/>
              <w:rPr>
                <w:sz w:val="20"/>
                <w:szCs w:val="20"/>
              </w:rPr>
            </w:pPr>
            <w:r>
              <w:rPr>
                <w:sz w:val="20"/>
                <w:szCs w:val="20"/>
                <w:b/>
                <w:bCs/>
                <w:spacing w:val="4"/>
              </w:rPr>
              <w:t>99.818687</w:t>
            </w:r>
          </w:p>
        </w:tc>
        <w:tc>
          <w:tcPr>
            <w:tcW w:w="2386" w:type="dxa"/>
            <w:vAlign w:val="top"/>
          </w:tcPr>
          <w:p>
            <w:pPr>
              <w:pStyle w:val="TableText"/>
              <w:ind w:left="745"/>
              <w:spacing w:before="177" w:line="195" w:lineRule="auto"/>
              <w:rPr>
                <w:sz w:val="20"/>
                <w:szCs w:val="20"/>
              </w:rPr>
            </w:pPr>
            <w:r>
              <w:rPr>
                <w:sz w:val="20"/>
                <w:szCs w:val="20"/>
                <w:b/>
                <w:bCs/>
                <w:spacing w:val="4"/>
              </w:rPr>
              <w:t>36.055067</w:t>
            </w:r>
          </w:p>
        </w:tc>
      </w:tr>
      <w:tr>
        <w:trPr>
          <w:trHeight w:val="421" w:hRule="atLeast"/>
        </w:trPr>
        <w:tc>
          <w:tcPr>
            <w:tcW w:w="1439" w:type="dxa"/>
            <w:vAlign w:val="top"/>
          </w:tcPr>
          <w:p>
            <w:pPr>
              <w:pStyle w:val="TableText"/>
              <w:ind w:left="624"/>
              <w:spacing w:before="175" w:line="195" w:lineRule="auto"/>
              <w:rPr>
                <w:sz w:val="20"/>
                <w:szCs w:val="20"/>
              </w:rPr>
            </w:pPr>
            <w:r>
              <w:rPr>
                <w:sz w:val="20"/>
                <w:szCs w:val="20"/>
                <w:b/>
                <w:bCs/>
                <w:spacing w:val="-2"/>
              </w:rPr>
              <w:t>10</w:t>
            </w:r>
          </w:p>
        </w:tc>
        <w:tc>
          <w:tcPr>
            <w:tcW w:w="4120" w:type="dxa"/>
            <w:vAlign w:val="top"/>
          </w:tcPr>
          <w:p>
            <w:pPr>
              <w:ind w:left="1430"/>
              <w:spacing w:before="139" w:line="228" w:lineRule="auto"/>
              <w:rPr>
                <w:rFonts w:ascii="SimSun" w:hAnsi="SimSun" w:eastAsia="SimSun" w:cs="SimSun"/>
                <w:sz w:val="20"/>
                <w:szCs w:val="20"/>
              </w:rPr>
            </w:pPr>
            <w:r>
              <w:rPr>
                <w:rFonts w:ascii="SimSun" w:hAnsi="SimSun" w:eastAsia="SimSun" w:cs="SimSun"/>
                <w:sz w:val="20"/>
                <w:szCs w:val="20"/>
                <w:b/>
                <w:bCs/>
                <w:spacing w:val="7"/>
              </w:rPr>
              <w:t>切吉水库下游</w:t>
            </w:r>
          </w:p>
        </w:tc>
        <w:tc>
          <w:tcPr>
            <w:tcW w:w="1346" w:type="dxa"/>
            <w:vAlign w:val="top"/>
          </w:tcPr>
          <w:p>
            <w:pPr>
              <w:pStyle w:val="TableText"/>
              <w:ind w:left="230"/>
              <w:spacing w:before="175" w:line="195" w:lineRule="auto"/>
              <w:rPr>
                <w:sz w:val="20"/>
                <w:szCs w:val="20"/>
              </w:rPr>
            </w:pPr>
            <w:r>
              <w:rPr>
                <w:sz w:val="20"/>
                <w:szCs w:val="20"/>
                <w:b/>
                <w:bCs/>
                <w:spacing w:val="4"/>
              </w:rPr>
              <w:t>99.867911</w:t>
            </w:r>
          </w:p>
        </w:tc>
        <w:tc>
          <w:tcPr>
            <w:tcW w:w="2386" w:type="dxa"/>
            <w:vAlign w:val="top"/>
          </w:tcPr>
          <w:p>
            <w:pPr>
              <w:pStyle w:val="TableText"/>
              <w:ind w:left="745"/>
              <w:spacing w:before="175" w:line="195" w:lineRule="auto"/>
              <w:rPr>
                <w:sz w:val="20"/>
                <w:szCs w:val="20"/>
              </w:rPr>
            </w:pPr>
            <w:r>
              <w:rPr>
                <w:sz w:val="20"/>
                <w:szCs w:val="20"/>
                <w:b/>
                <w:bCs/>
                <w:spacing w:val="4"/>
              </w:rPr>
              <w:t>36.090101</w:t>
            </w:r>
          </w:p>
        </w:tc>
      </w:tr>
    </w:tbl>
    <w:p>
      <w:pPr>
        <w:pStyle w:val="BodyText"/>
        <w:rPr/>
      </w:pPr>
      <w:r/>
    </w:p>
    <w:p>
      <w:pPr>
        <w:sectPr>
          <w:footerReference w:type="default" r:id="rId620"/>
          <w:pgSz w:w="11906" w:h="16839"/>
          <w:pgMar w:top="400" w:right="1217" w:bottom="1152" w:left="1304" w:header="0" w:footer="987" w:gutter="0"/>
        </w:sectPr>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75"/>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监测内容</w:t>
      </w:r>
    </w:p>
    <w:p>
      <w:pPr>
        <w:spacing w:before="214" w:line="219" w:lineRule="auto"/>
        <w:jc w:val="right"/>
        <w:rPr>
          <w:rFonts w:ascii="SimSun" w:hAnsi="SimSun" w:eastAsia="SimSun" w:cs="SimSun"/>
          <w:sz w:val="24"/>
          <w:szCs w:val="24"/>
        </w:rPr>
      </w:pPr>
      <w:r>
        <w:rPr>
          <w:rFonts w:ascii="SimSun" w:hAnsi="SimSun" w:eastAsia="SimSun" w:cs="SimSun"/>
          <w:sz w:val="24"/>
          <w:szCs w:val="24"/>
          <w:b/>
          <w:bCs/>
          <w:spacing w:val="-3"/>
        </w:rPr>
        <w:t>监测内容主要包括水文要素、浮游植物、浮游动物、底栖动物、水生维管束植物。</w:t>
      </w:r>
    </w:p>
    <w:p>
      <w:pPr>
        <w:ind w:left="477"/>
        <w:spacing w:before="216" w:line="221" w:lineRule="auto"/>
        <w:rPr>
          <w:rFonts w:ascii="SimSun" w:hAnsi="SimSun" w:eastAsia="SimSun" w:cs="SimSun"/>
          <w:sz w:val="24"/>
          <w:szCs w:val="24"/>
        </w:rPr>
      </w:pPr>
      <w:r>
        <w:rPr>
          <w:rFonts w:ascii="Times New Roman" w:hAnsi="Times New Roman" w:eastAsia="Times New Roman" w:cs="Times New Roman"/>
          <w:sz w:val="24"/>
          <w:szCs w:val="24"/>
          <w:b/>
          <w:bCs/>
          <w:spacing w:val="-3"/>
        </w:rPr>
        <w:t>4.</w:t>
      </w:r>
      <w:r>
        <w:rPr>
          <w:rFonts w:ascii="SimSun" w:hAnsi="SimSun" w:eastAsia="SimSun" w:cs="SimSun"/>
          <w:sz w:val="24"/>
          <w:szCs w:val="24"/>
          <w:b/>
          <w:bCs/>
          <w:spacing w:val="-3"/>
        </w:rPr>
        <w:t>监测方法</w:t>
      </w:r>
    </w:p>
    <w:p>
      <w:pPr>
        <w:ind w:left="2" w:right="41" w:firstLine="479"/>
        <w:spacing w:before="211" w:line="385" w:lineRule="auto"/>
        <w:rPr>
          <w:rFonts w:ascii="SimSun" w:hAnsi="SimSun" w:eastAsia="SimSun" w:cs="SimSun"/>
          <w:sz w:val="24"/>
          <w:szCs w:val="24"/>
        </w:rPr>
      </w:pPr>
      <w:r>
        <w:rPr>
          <w:rFonts w:ascii="SimSun" w:hAnsi="SimSun" w:eastAsia="SimSun" w:cs="SimSun"/>
          <w:sz w:val="24"/>
          <w:szCs w:val="24"/>
          <w:b/>
          <w:bCs/>
          <w:spacing w:val="-4"/>
        </w:rPr>
        <w:t>渔业资源调查及各项测定均按《内陆水域渔业资源调查手册》《生</w:t>
      </w:r>
      <w:r>
        <w:rPr>
          <w:rFonts w:ascii="SimSun" w:hAnsi="SimSun" w:eastAsia="SimSun" w:cs="SimSun"/>
          <w:sz w:val="24"/>
          <w:szCs w:val="24"/>
          <w:b/>
          <w:bCs/>
          <w:spacing w:val="-5"/>
        </w:rPr>
        <w:t>物多样性观测技</w:t>
      </w:r>
      <w:r>
        <w:rPr>
          <w:rFonts w:ascii="SimSun" w:hAnsi="SimSun" w:eastAsia="SimSun" w:cs="SimSun"/>
          <w:sz w:val="24"/>
          <w:szCs w:val="24"/>
          <w:b/>
          <w:bCs/>
          <w:spacing w:val="-3"/>
        </w:rPr>
        <w:t>术导则</w:t>
      </w:r>
      <w:r>
        <w:rPr>
          <w:rFonts w:ascii="SimSun" w:hAnsi="SimSun" w:eastAsia="SimSun" w:cs="SimSun"/>
          <w:sz w:val="24"/>
          <w:szCs w:val="24"/>
          <w:spacing w:val="46"/>
        </w:rPr>
        <w:t xml:space="preserve"> </w:t>
      </w:r>
      <w:r>
        <w:rPr>
          <w:rFonts w:ascii="SimSun" w:hAnsi="SimSun" w:eastAsia="SimSun" w:cs="SimSun"/>
          <w:sz w:val="24"/>
          <w:szCs w:val="24"/>
          <w:b/>
          <w:bCs/>
          <w:spacing w:val="-3"/>
        </w:rPr>
        <w:t>内陆水域鱼类》（</w:t>
      </w:r>
      <w:r>
        <w:rPr>
          <w:rFonts w:ascii="Times New Roman" w:hAnsi="Times New Roman" w:eastAsia="Times New Roman" w:cs="Times New Roman"/>
          <w:sz w:val="24"/>
          <w:szCs w:val="24"/>
          <w:b/>
          <w:bCs/>
          <w:spacing w:val="-3"/>
        </w:rPr>
        <w:t>HJ 710.7—2014</w:t>
      </w:r>
      <w:r>
        <w:rPr>
          <w:rFonts w:ascii="SimSun" w:hAnsi="SimSun" w:eastAsia="SimSun" w:cs="SimSun"/>
          <w:sz w:val="24"/>
          <w:szCs w:val="24"/>
          <w:b/>
          <w:bCs/>
          <w:spacing w:val="-3"/>
        </w:rPr>
        <w:t>）进行。</w:t>
      </w:r>
    </w:p>
    <w:p>
      <w:pPr>
        <w:ind w:left="479"/>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5.</w:t>
      </w:r>
      <w:r>
        <w:rPr>
          <w:rFonts w:ascii="SimSun" w:hAnsi="SimSun" w:eastAsia="SimSun" w:cs="SimSun"/>
          <w:sz w:val="24"/>
          <w:szCs w:val="24"/>
          <w:b/>
          <w:bCs/>
          <w:spacing w:val="-3"/>
        </w:rPr>
        <w:t>监测频次</w:t>
      </w:r>
    </w:p>
    <w:p>
      <w:pPr>
        <w:ind w:left="480"/>
        <w:spacing w:before="214" w:line="219" w:lineRule="auto"/>
        <w:rPr>
          <w:rFonts w:ascii="SimSun" w:hAnsi="SimSun" w:eastAsia="SimSun" w:cs="SimSun"/>
          <w:sz w:val="24"/>
          <w:szCs w:val="24"/>
        </w:rPr>
      </w:pPr>
      <w:r>
        <w:rPr>
          <w:rFonts w:ascii="SimSun" w:hAnsi="SimSun" w:eastAsia="SimSun" w:cs="SimSun"/>
          <w:sz w:val="24"/>
          <w:szCs w:val="24"/>
          <w:b/>
          <w:bCs/>
          <w:spacing w:val="-4"/>
        </w:rPr>
        <w:t>施工期</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4"/>
        </w:rPr>
        <w:t>6 </w:t>
      </w:r>
      <w:r>
        <w:rPr>
          <w:rFonts w:ascii="SimSun" w:hAnsi="SimSun" w:eastAsia="SimSun" w:cs="SimSun"/>
          <w:sz w:val="24"/>
          <w:szCs w:val="24"/>
          <w:b/>
          <w:bCs/>
          <w:spacing w:val="-4"/>
        </w:rPr>
        <w:t>年，每年分别在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4"/>
        </w:rPr>
        <w:t>月</w:t>
      </w:r>
      <w:r>
        <w:rPr>
          <w:rFonts w:ascii="Times New Roman" w:hAnsi="Times New Roman" w:eastAsia="Times New Roman" w:cs="Times New Roman"/>
          <w:sz w:val="24"/>
          <w:szCs w:val="24"/>
          <w:b/>
          <w:bCs/>
          <w:spacing w:val="-4"/>
        </w:rPr>
        <w:t>~6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月和</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月</w:t>
      </w:r>
      <w:r>
        <w:rPr>
          <w:rFonts w:ascii="Times New Roman" w:hAnsi="Times New Roman" w:eastAsia="Times New Roman" w:cs="Times New Roman"/>
          <w:sz w:val="24"/>
          <w:szCs w:val="24"/>
          <w:b/>
          <w:bCs/>
          <w:spacing w:val="-5"/>
        </w:rPr>
        <w:t>~10</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5"/>
        </w:rPr>
        <w:t>月各开展一次。</w:t>
      </w:r>
    </w:p>
    <w:p>
      <w:pPr>
        <w:ind w:left="480"/>
        <w:spacing w:before="214" w:line="221" w:lineRule="auto"/>
        <w:rPr>
          <w:rFonts w:ascii="SimSun" w:hAnsi="SimSun" w:eastAsia="SimSun" w:cs="SimSun"/>
          <w:sz w:val="24"/>
          <w:szCs w:val="24"/>
        </w:rPr>
      </w:pPr>
      <w:r>
        <w:rPr>
          <w:rFonts w:ascii="Times New Roman" w:hAnsi="Times New Roman" w:eastAsia="Times New Roman" w:cs="Times New Roman"/>
          <w:sz w:val="24"/>
          <w:szCs w:val="24"/>
          <w:b/>
          <w:bCs/>
          <w:spacing w:val="-3"/>
        </w:rPr>
        <w:t>6.</w:t>
      </w:r>
      <w:r>
        <w:rPr>
          <w:rFonts w:ascii="SimSun" w:hAnsi="SimSun" w:eastAsia="SimSun" w:cs="SimSun"/>
          <w:sz w:val="24"/>
          <w:szCs w:val="24"/>
          <w:b/>
          <w:bCs/>
          <w:spacing w:val="-3"/>
        </w:rPr>
        <w:t>监测要求</w:t>
      </w:r>
    </w:p>
    <w:p>
      <w:pPr>
        <w:ind w:right="44" w:firstLine="483"/>
        <w:spacing w:before="215" w:line="384" w:lineRule="auto"/>
        <w:rPr>
          <w:rFonts w:ascii="SimSun" w:hAnsi="SimSun" w:eastAsia="SimSun" w:cs="SimSun"/>
          <w:sz w:val="24"/>
          <w:szCs w:val="24"/>
        </w:rPr>
      </w:pPr>
      <w:r>
        <w:rPr>
          <w:rFonts w:ascii="SimSun" w:hAnsi="SimSun" w:eastAsia="SimSun" w:cs="SimSun"/>
          <w:sz w:val="24"/>
          <w:szCs w:val="24"/>
          <w:b/>
          <w:bCs/>
          <w:spacing w:val="-4"/>
        </w:rPr>
        <w:t>详细记录每次采样的时间、水生生物和鱼类种类、数量、</w:t>
      </w:r>
      <w:r>
        <w:rPr>
          <w:rFonts w:ascii="SimSun" w:hAnsi="SimSun" w:eastAsia="SimSun" w:cs="SimSun"/>
          <w:sz w:val="24"/>
          <w:szCs w:val="24"/>
          <w:b/>
          <w:bCs/>
          <w:spacing w:val="-5"/>
        </w:rPr>
        <w:t>优势种，并定期分析变化</w:t>
      </w:r>
      <w:r>
        <w:rPr>
          <w:rFonts w:ascii="SimSun" w:hAnsi="SimSun" w:eastAsia="SimSun" w:cs="SimSun"/>
          <w:sz w:val="24"/>
          <w:szCs w:val="24"/>
          <w:b/>
          <w:bCs/>
          <w:spacing w:val="-3"/>
        </w:rPr>
        <w:t>趋势及时作出效果评价。</w:t>
      </w:r>
    </w:p>
    <w:p>
      <w:pPr>
        <w:spacing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8.3.1.6  </w:t>
      </w:r>
      <w:r>
        <w:rPr>
          <w:rFonts w:ascii="SimHei" w:hAnsi="SimHei" w:eastAsia="SimHei" w:cs="SimHei"/>
          <w:sz w:val="24"/>
          <w:szCs w:val="24"/>
          <w:b/>
          <w:bCs/>
          <w:spacing w:val="-2"/>
        </w:rPr>
        <w:t>地下水环境监测</w:t>
      </w:r>
    </w:p>
    <w:p>
      <w:pPr>
        <w:ind w:left="487"/>
        <w:spacing w:before="214" w:line="221"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监测目的</w:t>
      </w:r>
    </w:p>
    <w:p>
      <w:pPr>
        <w:ind w:right="41" w:firstLine="483"/>
        <w:spacing w:before="212" w:line="385" w:lineRule="auto"/>
        <w:rPr>
          <w:rFonts w:ascii="SimSun" w:hAnsi="SimSun" w:eastAsia="SimSun" w:cs="SimSun"/>
          <w:sz w:val="24"/>
          <w:szCs w:val="24"/>
        </w:rPr>
      </w:pPr>
      <w:r>
        <w:rPr>
          <w:rFonts w:ascii="SimSun" w:hAnsi="SimSun" w:eastAsia="SimSun" w:cs="SimSun"/>
          <w:sz w:val="24"/>
          <w:szCs w:val="24"/>
          <w:b/>
          <w:bCs/>
          <w:spacing w:val="-4"/>
        </w:rPr>
        <w:t>为了解施工过程中各类施工作业对地下水环境造成的影响，若</w:t>
      </w:r>
      <w:r>
        <w:rPr>
          <w:rFonts w:ascii="SimSun" w:hAnsi="SimSun" w:eastAsia="SimSun" w:cs="SimSun"/>
          <w:sz w:val="24"/>
          <w:szCs w:val="24"/>
          <w:b/>
          <w:bCs/>
          <w:spacing w:val="-5"/>
        </w:rPr>
        <w:t>发生不利事件可即使</w:t>
      </w:r>
      <w:r>
        <w:rPr>
          <w:rFonts w:ascii="SimSun" w:hAnsi="SimSun" w:eastAsia="SimSun" w:cs="SimSun"/>
          <w:sz w:val="24"/>
          <w:szCs w:val="24"/>
          <w:b/>
          <w:bCs/>
          <w:spacing w:val="-2"/>
        </w:rPr>
        <w:t>采取措施，确保地下水环境不因项目施工而变</w:t>
      </w:r>
      <w:r>
        <w:rPr>
          <w:rFonts w:ascii="SimSun" w:hAnsi="SimSun" w:eastAsia="SimSun" w:cs="SimSun"/>
          <w:sz w:val="24"/>
          <w:szCs w:val="24"/>
          <w:b/>
          <w:bCs/>
          <w:spacing w:val="-3"/>
        </w:rPr>
        <w:t>化。</w:t>
      </w:r>
    </w:p>
    <w:p>
      <w:pPr>
        <w:ind w:left="477"/>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监测点位布设</w:t>
      </w:r>
    </w:p>
    <w:p>
      <w:pPr>
        <w:ind w:right="41" w:firstLine="480"/>
        <w:spacing w:before="215" w:line="387" w:lineRule="auto"/>
        <w:jc w:val="both"/>
        <w:rPr>
          <w:rFonts w:ascii="SimSun" w:hAnsi="SimSun" w:eastAsia="SimSun" w:cs="SimSun"/>
          <w:sz w:val="24"/>
          <w:szCs w:val="24"/>
        </w:rPr>
      </w:pPr>
      <w:r>
        <w:rPr>
          <w:rFonts w:ascii="SimSun" w:hAnsi="SimSun" w:eastAsia="SimSun" w:cs="SimSun"/>
          <w:sz w:val="24"/>
          <w:szCs w:val="24"/>
          <w:b/>
          <w:bCs/>
          <w:spacing w:val="-4"/>
        </w:rPr>
        <w:t>考虑工程布置情况、施工周期长短等，建议在施工临时占地下游位置</w:t>
      </w:r>
      <w:r>
        <w:rPr>
          <w:rFonts w:ascii="SimSun" w:hAnsi="SimSun" w:eastAsia="SimSun" w:cs="SimSun"/>
          <w:sz w:val="24"/>
          <w:szCs w:val="24"/>
          <w:b/>
          <w:bCs/>
          <w:spacing w:val="-5"/>
        </w:rPr>
        <w:t>布设地下水监</w:t>
      </w:r>
      <w:r>
        <w:rPr>
          <w:rFonts w:ascii="SimSun" w:hAnsi="SimSun" w:eastAsia="SimSun" w:cs="SimSun"/>
          <w:sz w:val="24"/>
          <w:szCs w:val="24"/>
          <w:b/>
          <w:bCs/>
          <w:spacing w:val="-4"/>
        </w:rPr>
        <w:t>测孔，共计</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个监测点，分别位于</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4"/>
        </w:rPr>
        <w:t>4 </w:t>
      </w:r>
      <w:r>
        <w:rPr>
          <w:rFonts w:ascii="SimSun" w:hAnsi="SimSun" w:eastAsia="SimSun" w:cs="SimSun"/>
          <w:sz w:val="24"/>
          <w:szCs w:val="24"/>
          <w:b/>
          <w:bCs/>
          <w:spacing w:val="-4"/>
        </w:rPr>
        <w:t>处临时占地区，用于监测浅层地下水</w:t>
      </w:r>
      <w:r>
        <w:rPr>
          <w:rFonts w:ascii="SimSun" w:hAnsi="SimSun" w:eastAsia="SimSun" w:cs="SimSun"/>
          <w:sz w:val="24"/>
          <w:szCs w:val="24"/>
          <w:b/>
          <w:bCs/>
          <w:spacing w:val="-5"/>
        </w:rPr>
        <w:t>水位、水质动</w:t>
      </w:r>
      <w:r>
        <w:rPr>
          <w:rFonts w:ascii="SimSun" w:hAnsi="SimSun" w:eastAsia="SimSun" w:cs="SimSun"/>
          <w:sz w:val="24"/>
          <w:szCs w:val="24"/>
          <w:b/>
          <w:bCs/>
          <w:spacing w:val="-5"/>
        </w:rPr>
        <w:t>态变化。</w:t>
      </w:r>
    </w:p>
    <w:p>
      <w:pPr>
        <w:spacing w:line="387" w:lineRule="auto"/>
        <w:sectPr>
          <w:footerReference w:type="default" r:id="rId621"/>
          <w:pgSz w:w="11906" w:h="16839"/>
          <w:pgMar w:top="400" w:right="1376" w:bottom="1152" w:left="1424" w:header="0" w:footer="987" w:gutter="0"/>
        </w:sectPr>
        <w:rPr>
          <w:rFonts w:ascii="SimSun" w:hAnsi="SimSun" w:eastAsia="SimSun" w:cs="SimSun"/>
          <w:sz w:val="24"/>
          <w:szCs w:val="24"/>
        </w:rPr>
      </w:pP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ind w:firstLine="467"/>
        <w:spacing w:line="7735" w:lineRule="exact"/>
        <w:rPr/>
      </w:pPr>
      <w:r>
        <w:rPr>
          <w:position w:val="-154"/>
        </w:rPr>
        <w:drawing>
          <wp:inline distT="0" distB="0" distL="0" distR="0">
            <wp:extent cx="5148071" cy="4911852"/>
            <wp:effectExtent l="0" t="0" r="0" b="0"/>
            <wp:docPr id="672" name="IM 672"/>
            <wp:cNvGraphicFramePr/>
            <a:graphic>
              <a:graphicData uri="http://schemas.openxmlformats.org/drawingml/2006/picture">
                <pic:pic>
                  <pic:nvPicPr>
                    <pic:cNvPr id="672" name="IM 672"/>
                    <pic:cNvPicPr/>
                  </pic:nvPicPr>
                  <pic:blipFill>
                    <a:blip r:embed="rId623"/>
                    <a:stretch>
                      <a:fillRect/>
                    </a:stretch>
                  </pic:blipFill>
                  <pic:spPr>
                    <a:xfrm rot="0">
                      <a:off x="0" y="0"/>
                      <a:ext cx="5148071" cy="4911852"/>
                    </a:xfrm>
                    <a:prstGeom prst="rect">
                      <a:avLst/>
                    </a:prstGeom>
                  </pic:spPr>
                </pic:pic>
              </a:graphicData>
            </a:graphic>
          </wp:inline>
        </w:drawing>
      </w:r>
    </w:p>
    <w:p>
      <w:pPr>
        <w:ind w:left="2012"/>
        <w:spacing w:before="228"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51"/>
        </w:rPr>
        <w:t xml:space="preserve"> </w:t>
      </w:r>
      <w:r>
        <w:rPr>
          <w:rFonts w:ascii="Times New Roman" w:hAnsi="Times New Roman" w:eastAsia="Times New Roman" w:cs="Times New Roman"/>
          <w:sz w:val="24"/>
          <w:szCs w:val="24"/>
          <w:b/>
          <w:bCs/>
          <w:spacing w:val="-2"/>
        </w:rPr>
        <w:t>8.3.1-1    </w:t>
      </w:r>
      <w:r>
        <w:rPr>
          <w:rFonts w:ascii="SimHei" w:hAnsi="SimHei" w:eastAsia="SimHei" w:cs="SimHei"/>
          <w:sz w:val="24"/>
          <w:szCs w:val="24"/>
          <w:b/>
          <w:bCs/>
          <w:spacing w:val="-2"/>
        </w:rPr>
        <w:t>施工期地下水环境长</w:t>
      </w:r>
      <w:r>
        <w:rPr>
          <w:rFonts w:ascii="SimHei" w:hAnsi="SimHei" w:eastAsia="SimHei" w:cs="SimHei"/>
          <w:sz w:val="24"/>
          <w:szCs w:val="24"/>
          <w:b/>
          <w:bCs/>
          <w:spacing w:val="-3"/>
        </w:rPr>
        <w:t>期监测点分布图</w:t>
      </w:r>
    </w:p>
    <w:p>
      <w:pPr>
        <w:ind w:left="473"/>
        <w:spacing w:before="211"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监测方案</w:t>
      </w:r>
    </w:p>
    <w:p>
      <w:pPr>
        <w:ind w:left="490"/>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）水位监测</w:t>
      </w:r>
    </w:p>
    <w:p>
      <w:pPr>
        <w:ind w:left="481"/>
        <w:spacing w:before="214" w:line="219" w:lineRule="auto"/>
        <w:rPr>
          <w:rFonts w:ascii="SimSun" w:hAnsi="SimSun" w:eastAsia="SimSun" w:cs="SimSun"/>
          <w:sz w:val="24"/>
          <w:szCs w:val="24"/>
        </w:rPr>
      </w:pPr>
      <w:r>
        <w:rPr>
          <w:rFonts w:ascii="SimSun" w:hAnsi="SimSun" w:eastAsia="SimSun" w:cs="SimSun"/>
          <w:sz w:val="24"/>
          <w:szCs w:val="24"/>
          <w:b/>
          <w:bCs/>
          <w:spacing w:val="-2"/>
        </w:rPr>
        <w:t>水位监测采用定期人工监测或自动水位计实时</w:t>
      </w:r>
      <w:r>
        <w:rPr>
          <w:rFonts w:ascii="SimSun" w:hAnsi="SimSun" w:eastAsia="SimSun" w:cs="SimSun"/>
          <w:sz w:val="24"/>
          <w:szCs w:val="24"/>
          <w:b/>
          <w:bCs/>
          <w:spacing w:val="-3"/>
        </w:rPr>
        <w:t>动态监测。</w:t>
      </w:r>
    </w:p>
    <w:p>
      <w:pPr>
        <w:ind w:left="490"/>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）水质监测</w:t>
      </w:r>
    </w:p>
    <w:p>
      <w:pPr>
        <w:ind w:firstLine="480"/>
        <w:spacing w:before="218" w:line="376" w:lineRule="auto"/>
        <w:rPr>
          <w:rFonts w:ascii="SimSun" w:hAnsi="SimSun" w:eastAsia="SimSun" w:cs="SimSun"/>
          <w:sz w:val="24"/>
          <w:szCs w:val="24"/>
        </w:rPr>
      </w:pPr>
      <w:r>
        <w:rPr>
          <w:rFonts w:ascii="SimSun" w:hAnsi="SimSun" w:eastAsia="SimSun" w:cs="SimSun"/>
          <w:sz w:val="24"/>
          <w:szCs w:val="24"/>
          <w:b/>
          <w:bCs/>
          <w:spacing w:val="-4"/>
        </w:rPr>
        <w:t>监测因子包括以下</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4"/>
        </w:rPr>
        <w:t>9 </w:t>
      </w:r>
      <w:r>
        <w:rPr>
          <w:rFonts w:ascii="SimSun" w:hAnsi="SimSun" w:eastAsia="SimSun" w:cs="SimSun"/>
          <w:sz w:val="24"/>
          <w:szCs w:val="24"/>
          <w:b/>
          <w:bCs/>
          <w:spacing w:val="-4"/>
        </w:rPr>
        <w:t>项：</w:t>
      </w:r>
      <w:r>
        <w:rPr>
          <w:rFonts w:ascii="Times New Roman" w:hAnsi="Times New Roman" w:eastAsia="Times New Roman" w:cs="Times New Roman"/>
          <w:sz w:val="24"/>
          <w:szCs w:val="24"/>
          <w:b/>
          <w:bCs/>
          <w:spacing w:val="-4"/>
        </w:rPr>
        <w:t>pH</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Na</w:t>
      </w:r>
      <w:r>
        <w:rPr>
          <w:rFonts w:ascii="Times New Roman" w:hAnsi="Times New Roman" w:eastAsia="Times New Roman" w:cs="Times New Roman"/>
          <w:sz w:val="15"/>
          <w:szCs w:val="15"/>
          <w:b/>
          <w:bCs/>
          <w:spacing w:val="-4"/>
          <w:position w:val="7"/>
        </w:rPr>
        <w:t>+</w:t>
      </w:r>
      <w:r>
        <w:rPr>
          <w:rFonts w:ascii="Times New Roman" w:hAnsi="Times New Roman" w:eastAsia="Times New Roman" w:cs="Times New Roman"/>
          <w:sz w:val="15"/>
          <w:szCs w:val="15"/>
          <w:b/>
          <w:bCs/>
          <w:spacing w:val="-11"/>
          <w:position w:val="7"/>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Ca</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12"/>
          <w:position w:val="7"/>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Mg</w:t>
      </w:r>
      <w:r>
        <w:rPr>
          <w:rFonts w:ascii="Times New Roman" w:hAnsi="Times New Roman" w:eastAsia="Times New Roman" w:cs="Times New Roman"/>
          <w:sz w:val="15"/>
          <w:szCs w:val="15"/>
          <w:b/>
          <w:bCs/>
          <w:spacing w:val="-4"/>
          <w:position w:val="7"/>
        </w:rPr>
        <w:t>2+</w:t>
      </w:r>
      <w:r>
        <w:rPr>
          <w:rFonts w:ascii="Times New Roman" w:hAnsi="Times New Roman" w:eastAsia="Times New Roman" w:cs="Times New Roman"/>
          <w:sz w:val="15"/>
          <w:szCs w:val="15"/>
          <w:b/>
          <w:bCs/>
          <w:spacing w:val="-13"/>
          <w:position w:val="7"/>
        </w:rPr>
        <w:t xml:space="preserve"> </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C</w:t>
      </w:r>
      <w:r>
        <w:rPr>
          <w:rFonts w:ascii="Times New Roman" w:hAnsi="Times New Roman" w:eastAsia="Times New Roman" w:cs="Times New Roman"/>
          <w:sz w:val="24"/>
          <w:szCs w:val="24"/>
          <w:b/>
          <w:bCs/>
          <w:spacing w:val="-5"/>
        </w:rPr>
        <w:t>l</w:t>
      </w:r>
      <w:r>
        <w:rPr>
          <w:rFonts w:ascii="Times New Roman" w:hAnsi="Times New Roman" w:eastAsia="Times New Roman" w:cs="Times New Roman"/>
          <w:sz w:val="15"/>
          <w:szCs w:val="15"/>
          <w:b/>
          <w:bCs/>
          <w:spacing w:val="-5"/>
          <w:position w:val="7"/>
        </w:rPr>
        <w:t>-</w:t>
      </w:r>
      <w:r>
        <w:rPr>
          <w:rFonts w:ascii="Times New Roman" w:hAnsi="Times New Roman" w:eastAsia="Times New Roman" w:cs="Times New Roman"/>
          <w:sz w:val="15"/>
          <w:szCs w:val="15"/>
          <w:b/>
          <w:bCs/>
          <w:spacing w:val="-11"/>
          <w:position w:val="7"/>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SO</w:t>
      </w:r>
      <w:r>
        <w:rPr>
          <w:rFonts w:ascii="Times New Roman" w:hAnsi="Times New Roman" w:eastAsia="Times New Roman" w:cs="Times New Roman"/>
          <w:sz w:val="15"/>
          <w:szCs w:val="15"/>
          <w:b/>
          <w:bCs/>
          <w:spacing w:val="-5"/>
          <w:position w:val="-2"/>
        </w:rPr>
        <w:t>4</w:t>
      </w:r>
      <w:r>
        <w:rPr>
          <w:rFonts w:ascii="Times New Roman" w:hAnsi="Times New Roman" w:eastAsia="Times New Roman" w:cs="Times New Roman"/>
          <w:sz w:val="15"/>
          <w:szCs w:val="15"/>
          <w:b/>
          <w:bCs/>
          <w:spacing w:val="-5"/>
          <w:position w:val="7"/>
        </w:rPr>
        <w:t>2-</w:t>
      </w:r>
      <w:r>
        <w:rPr>
          <w:rFonts w:ascii="Times New Roman" w:hAnsi="Times New Roman" w:eastAsia="Times New Roman" w:cs="Times New Roman"/>
          <w:sz w:val="15"/>
          <w:szCs w:val="15"/>
          <w:b/>
          <w:bCs/>
          <w:spacing w:val="-13"/>
          <w:position w:val="7"/>
        </w:rPr>
        <w:t xml:space="preserve"> </w:t>
      </w: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TDS</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5"/>
        </w:rPr>
        <w:t>、总硬度、硝</w:t>
      </w:r>
      <w:r>
        <w:rPr>
          <w:rFonts w:ascii="SimSun" w:hAnsi="SimSun" w:eastAsia="SimSun" w:cs="SimSun"/>
          <w:sz w:val="24"/>
          <w:szCs w:val="24"/>
          <w:b/>
          <w:bCs/>
          <w:spacing w:val="-2"/>
        </w:rPr>
        <w:t>酸盐、总大肠杆菌群、细菌总数、石油类、</w:t>
      </w:r>
      <w:r>
        <w:rPr>
          <w:rFonts w:ascii="Times New Roman" w:hAnsi="Times New Roman" w:eastAsia="Times New Roman" w:cs="Times New Roman"/>
          <w:sz w:val="24"/>
          <w:szCs w:val="24"/>
          <w:b/>
          <w:bCs/>
          <w:spacing w:val="-2"/>
        </w:rPr>
        <w:t>COD </w:t>
      </w:r>
      <w:r>
        <w:rPr>
          <w:rFonts w:ascii="SimSun" w:hAnsi="SimSun" w:eastAsia="SimSun" w:cs="SimSun"/>
          <w:sz w:val="24"/>
          <w:szCs w:val="24"/>
          <w:b/>
          <w:bCs/>
          <w:spacing w:val="-2"/>
        </w:rPr>
        <w:t>等。</w:t>
      </w:r>
    </w:p>
    <w:p>
      <w:pPr>
        <w:ind w:left="478"/>
        <w:spacing w:before="19" w:line="219" w:lineRule="auto"/>
        <w:rPr>
          <w:rFonts w:ascii="SimSun" w:hAnsi="SimSun" w:eastAsia="SimSun" w:cs="SimSun"/>
          <w:sz w:val="24"/>
          <w:szCs w:val="24"/>
        </w:rPr>
      </w:pPr>
      <w:r>
        <w:rPr>
          <w:rFonts w:ascii="SimSun" w:hAnsi="SimSun" w:eastAsia="SimSun" w:cs="SimSun"/>
          <w:sz w:val="24"/>
          <w:szCs w:val="24"/>
          <w:b/>
          <w:bCs/>
          <w:spacing w:val="-3"/>
        </w:rPr>
        <w:t>采样方法：潜水泵抽取。</w:t>
      </w:r>
    </w:p>
    <w:p>
      <w:pPr>
        <w:ind w:left="5" w:right="252" w:firstLine="474"/>
        <w:spacing w:before="218" w:line="384" w:lineRule="auto"/>
        <w:rPr>
          <w:rFonts w:ascii="SimSun" w:hAnsi="SimSun" w:eastAsia="SimSun" w:cs="SimSun"/>
          <w:sz w:val="24"/>
          <w:szCs w:val="24"/>
        </w:rPr>
      </w:pPr>
      <w:r>
        <w:rPr>
          <w:rFonts w:ascii="SimSun" w:hAnsi="SimSun" w:eastAsia="SimSun" w:cs="SimSun"/>
          <w:sz w:val="24"/>
          <w:szCs w:val="24"/>
          <w:b/>
          <w:bCs/>
          <w:spacing w:val="-2"/>
        </w:rPr>
        <w:t>保存和分析方法：样品处理和化学分析按《地下水环境监测技术规范》（</w:t>
      </w:r>
      <w:r>
        <w:rPr>
          <w:rFonts w:ascii="Times New Roman" w:hAnsi="Times New Roman" w:eastAsia="Times New Roman" w:cs="Times New Roman"/>
          <w:sz w:val="24"/>
          <w:szCs w:val="24"/>
          <w:b/>
          <w:bCs/>
          <w:spacing w:val="-2"/>
        </w:rPr>
        <w:t>HJ/T</w:t>
      </w:r>
      <w:r>
        <w:rPr>
          <w:rFonts w:ascii="Times New Roman" w:hAnsi="Times New Roman" w:eastAsia="Times New Roman" w:cs="Times New Roman"/>
          <w:sz w:val="24"/>
          <w:szCs w:val="24"/>
          <w:b/>
          <w:bCs/>
          <w:spacing w:val="5"/>
        </w:rPr>
        <w:t xml:space="preserve"> </w:t>
      </w:r>
      <w:r>
        <w:rPr>
          <w:rFonts w:ascii="Times New Roman" w:hAnsi="Times New Roman" w:eastAsia="Times New Roman" w:cs="Times New Roman"/>
          <w:sz w:val="24"/>
          <w:szCs w:val="24"/>
          <w:b/>
          <w:bCs/>
          <w:spacing w:val="-2"/>
        </w:rPr>
        <w:t>164-2004</w:t>
      </w:r>
      <w:r>
        <w:rPr>
          <w:rFonts w:ascii="SimSun" w:hAnsi="SimSun" w:eastAsia="SimSun" w:cs="SimSun"/>
          <w:sz w:val="24"/>
          <w:szCs w:val="24"/>
          <w:b/>
          <w:bCs/>
          <w:spacing w:val="-2"/>
        </w:rPr>
        <w:t>）等标准进行。</w:t>
      </w:r>
    </w:p>
    <w:p>
      <w:pPr>
        <w:ind w:left="480"/>
        <w:spacing w:line="219" w:lineRule="auto"/>
        <w:rPr>
          <w:rFonts w:ascii="SimSun" w:hAnsi="SimSun" w:eastAsia="SimSun" w:cs="SimSun"/>
          <w:sz w:val="24"/>
          <w:szCs w:val="24"/>
        </w:rPr>
      </w:pPr>
      <w:r>
        <w:rPr>
          <w:rFonts w:ascii="SimSun" w:hAnsi="SimSun" w:eastAsia="SimSun" w:cs="SimSun"/>
          <w:sz w:val="24"/>
          <w:szCs w:val="24"/>
          <w:b/>
          <w:bCs/>
          <w:spacing w:val="-4"/>
        </w:rPr>
        <w:t>监测时间及频率：施工周期内每</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3 </w:t>
      </w:r>
      <w:r>
        <w:rPr>
          <w:rFonts w:ascii="SimSun" w:hAnsi="SimSun" w:eastAsia="SimSun" w:cs="SimSun"/>
          <w:sz w:val="24"/>
          <w:szCs w:val="24"/>
          <w:b/>
          <w:bCs/>
          <w:spacing w:val="-4"/>
        </w:rPr>
        <w:t>个月</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4"/>
        </w:rPr>
        <w:t>1</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次。</w:t>
      </w:r>
    </w:p>
    <w:p>
      <w:pPr>
        <w:spacing w:line="219" w:lineRule="auto"/>
        <w:sectPr>
          <w:footerReference w:type="default" r:id="rId622"/>
          <w:pgSz w:w="11906" w:h="16839"/>
          <w:pgMar w:top="400" w:right="1511" w:bottom="1152" w:left="1426"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20"/>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8.3.1.7  </w:t>
      </w:r>
      <w:r>
        <w:rPr>
          <w:rFonts w:ascii="SimHei" w:hAnsi="SimHei" w:eastAsia="SimHei" w:cs="SimHei"/>
          <w:sz w:val="24"/>
          <w:szCs w:val="24"/>
          <w:b/>
          <w:bCs/>
          <w:spacing w:val="-2"/>
        </w:rPr>
        <w:t>土壤环境监测计划</w:t>
      </w:r>
    </w:p>
    <w:p>
      <w:pPr>
        <w:ind w:left="576"/>
        <w:spacing w:before="211" w:line="219" w:lineRule="auto"/>
        <w:rPr>
          <w:rFonts w:ascii="SimSun" w:hAnsi="SimSun" w:eastAsia="SimSun" w:cs="SimSun"/>
          <w:sz w:val="24"/>
          <w:szCs w:val="24"/>
        </w:rPr>
      </w:pPr>
      <w:r>
        <w:rPr>
          <w:rFonts w:ascii="SimSun" w:hAnsi="SimSun" w:eastAsia="SimSun" w:cs="SimSun"/>
          <w:sz w:val="24"/>
          <w:szCs w:val="24"/>
          <w:b/>
          <w:bCs/>
          <w:spacing w:val="-11"/>
        </w:rPr>
        <w:t>施工期间对主要料场及输水线路土壤环境进行监测。</w:t>
      </w:r>
    </w:p>
    <w:p>
      <w:pPr>
        <w:ind w:left="602"/>
        <w:spacing w:before="215" w:line="219" w:lineRule="auto"/>
        <w:rPr>
          <w:rFonts w:ascii="SimSun" w:hAnsi="SimSun" w:eastAsia="SimSun" w:cs="SimSun"/>
          <w:sz w:val="24"/>
          <w:szCs w:val="24"/>
        </w:rPr>
      </w:pPr>
      <w:r>
        <w:rPr>
          <w:rFonts w:ascii="SimSun" w:hAnsi="SimSun" w:eastAsia="SimSun" w:cs="SimSun"/>
          <w:sz w:val="24"/>
          <w:szCs w:val="24"/>
          <w:b/>
          <w:bCs/>
          <w:spacing w:val="-2"/>
        </w:rPr>
        <w:t>监测点位：根据工程料场及输水线路布置情况，共设置</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2"/>
        </w:rPr>
        <w:t>15</w:t>
      </w:r>
      <w:r>
        <w:rPr>
          <w:rFonts w:ascii="Times New Roman" w:hAnsi="Times New Roman" w:eastAsia="Times New Roman" w:cs="Times New Roman"/>
          <w:sz w:val="24"/>
          <w:szCs w:val="24"/>
          <w:b/>
          <w:bCs/>
          <w:spacing w:val="-3"/>
        </w:rPr>
        <w:t xml:space="preserve"> </w:t>
      </w:r>
      <w:r>
        <w:rPr>
          <w:rFonts w:ascii="SimSun" w:hAnsi="SimSun" w:eastAsia="SimSun" w:cs="SimSun"/>
          <w:sz w:val="24"/>
          <w:szCs w:val="24"/>
          <w:b/>
          <w:bCs/>
          <w:spacing w:val="-3"/>
        </w:rPr>
        <w:t>个土壤环境监测点。</w:t>
      </w:r>
    </w:p>
    <w:p>
      <w:pPr>
        <w:spacing w:before="215" w:line="219" w:lineRule="auto"/>
        <w:jc w:val="right"/>
        <w:rPr>
          <w:rFonts w:ascii="SimSun" w:hAnsi="SimSun" w:eastAsia="SimSun" w:cs="SimSun"/>
          <w:sz w:val="24"/>
          <w:szCs w:val="24"/>
        </w:rPr>
      </w:pPr>
      <w:r>
        <w:rPr>
          <w:rFonts w:ascii="SimSun" w:hAnsi="SimSun" w:eastAsia="SimSun" w:cs="SimSun"/>
          <w:sz w:val="24"/>
          <w:szCs w:val="24"/>
          <w:b/>
          <w:bCs/>
          <w:spacing w:val="-5"/>
        </w:rPr>
        <w:t>监测因子：</w:t>
      </w:r>
      <w:r>
        <w:rPr>
          <w:rFonts w:ascii="Times New Roman" w:hAnsi="Times New Roman" w:eastAsia="Times New Roman" w:cs="Times New Roman"/>
          <w:sz w:val="24"/>
          <w:szCs w:val="24"/>
          <w:b/>
          <w:bCs/>
          <w:spacing w:val="-5"/>
        </w:rPr>
        <w:t>PH</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5"/>
        </w:rPr>
        <w:t>、水溶性盐、汞、铬、镉、铅、铜、砷、镍、锌等土壤重金属</w:t>
      </w:r>
      <w:r>
        <w:rPr>
          <w:rFonts w:ascii="SimSun" w:hAnsi="SimSun" w:eastAsia="SimSun" w:cs="SimSun"/>
          <w:sz w:val="24"/>
          <w:szCs w:val="24"/>
          <w:b/>
          <w:bCs/>
          <w:spacing w:val="-6"/>
        </w:rPr>
        <w:t>指标。</w:t>
      </w:r>
    </w:p>
    <w:p>
      <w:pPr>
        <w:ind w:left="602"/>
        <w:spacing w:before="214" w:line="219" w:lineRule="auto"/>
        <w:rPr>
          <w:rFonts w:ascii="SimSun" w:hAnsi="SimSun" w:eastAsia="SimSun" w:cs="SimSun"/>
          <w:sz w:val="24"/>
          <w:szCs w:val="24"/>
        </w:rPr>
      </w:pPr>
      <w:r>
        <w:rPr>
          <w:rFonts w:ascii="SimSun" w:hAnsi="SimSun" w:eastAsia="SimSun" w:cs="SimSun"/>
          <w:sz w:val="24"/>
          <w:szCs w:val="24"/>
          <w:b/>
          <w:bCs/>
          <w:spacing w:val="-5"/>
        </w:rPr>
        <w:t>监测频次：施工期</w:t>
      </w:r>
      <w:r>
        <w:rPr>
          <w:rFonts w:ascii="SimSun" w:hAnsi="SimSun" w:eastAsia="SimSun" w:cs="SimSun"/>
          <w:sz w:val="24"/>
          <w:szCs w:val="24"/>
          <w:spacing w:val="-37"/>
        </w:rPr>
        <w:t xml:space="preserve"> </w:t>
      </w:r>
      <w:r>
        <w:rPr>
          <w:rFonts w:ascii="Times New Roman" w:hAnsi="Times New Roman" w:eastAsia="Times New Roman" w:cs="Times New Roman"/>
          <w:sz w:val="24"/>
          <w:szCs w:val="24"/>
          <w:b/>
          <w:bCs/>
          <w:spacing w:val="-5"/>
        </w:rPr>
        <w:t>6 </w:t>
      </w:r>
      <w:r>
        <w:rPr>
          <w:rFonts w:ascii="SimSun" w:hAnsi="SimSun" w:eastAsia="SimSun" w:cs="SimSun"/>
          <w:sz w:val="24"/>
          <w:szCs w:val="24"/>
          <w:b/>
          <w:bCs/>
          <w:spacing w:val="-5"/>
        </w:rPr>
        <w:t>年，每年监测</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5"/>
        </w:rPr>
        <w:t>1</w:t>
      </w:r>
      <w:r>
        <w:rPr>
          <w:rFonts w:ascii="Times New Roman" w:hAnsi="Times New Roman" w:eastAsia="Times New Roman" w:cs="Times New Roman"/>
          <w:sz w:val="24"/>
          <w:szCs w:val="24"/>
          <w:b/>
          <w:bCs/>
          <w:spacing w:val="16"/>
          <w:w w:val="101"/>
        </w:rPr>
        <w:t xml:space="preserve"> </w:t>
      </w:r>
      <w:r>
        <w:rPr>
          <w:rFonts w:ascii="SimSun" w:hAnsi="SimSun" w:eastAsia="SimSun" w:cs="SimSun"/>
          <w:sz w:val="24"/>
          <w:szCs w:val="24"/>
          <w:b/>
          <w:bCs/>
          <w:spacing w:val="-5"/>
        </w:rPr>
        <w:t>次。</w:t>
      </w:r>
    </w:p>
    <w:p>
      <w:pPr>
        <w:pStyle w:val="BodyText"/>
        <w:spacing w:line="246" w:lineRule="auto"/>
        <w:rPr/>
      </w:pPr>
      <w:r/>
    </w:p>
    <w:p>
      <w:pPr>
        <w:ind w:left="121"/>
        <w:spacing w:before="92" w:line="216"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8.3.2  </w:t>
      </w:r>
      <w:r>
        <w:rPr>
          <w:rFonts w:ascii="KaiTi" w:hAnsi="KaiTi" w:eastAsia="KaiTi" w:cs="KaiTi"/>
          <w:sz w:val="28"/>
          <w:szCs w:val="28"/>
          <w:b/>
          <w:bCs/>
          <w:spacing w:val="-2"/>
        </w:rPr>
        <w:t>运行期环境监测计划</w:t>
      </w:r>
    </w:p>
    <w:p>
      <w:pPr>
        <w:pStyle w:val="BodyText"/>
        <w:spacing w:line="280" w:lineRule="auto"/>
        <w:rPr/>
      </w:pPr>
      <w:r/>
    </w:p>
    <w:p>
      <w:pPr>
        <w:ind w:left="120"/>
        <w:spacing w:before="78"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8.3.2.1  </w:t>
      </w:r>
      <w:r>
        <w:rPr>
          <w:rFonts w:ascii="SimHei" w:hAnsi="SimHei" w:eastAsia="SimHei" w:cs="SimHei"/>
          <w:sz w:val="24"/>
          <w:szCs w:val="24"/>
          <w:b/>
          <w:bCs/>
          <w:spacing w:val="-2"/>
        </w:rPr>
        <w:t>地表水环境监测</w:t>
      </w:r>
    </w:p>
    <w:p>
      <w:pPr>
        <w:ind w:left="601"/>
        <w:spacing w:before="212" w:line="219" w:lineRule="auto"/>
        <w:rPr>
          <w:rFonts w:ascii="SimSun" w:hAnsi="SimSun" w:eastAsia="SimSun" w:cs="SimSun"/>
          <w:sz w:val="24"/>
          <w:szCs w:val="24"/>
        </w:rPr>
      </w:pPr>
      <w:r>
        <w:rPr>
          <w:rFonts w:ascii="SimSun" w:hAnsi="SimSun" w:eastAsia="SimSun" w:cs="SimSun"/>
          <w:sz w:val="24"/>
          <w:szCs w:val="24"/>
          <w:b/>
          <w:bCs/>
          <w:spacing w:val="-3"/>
        </w:rPr>
        <w:t>运行期地表水监测计划见表</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3"/>
        </w:rPr>
        <w:t>8.3.2-1</w:t>
      </w:r>
      <w:r>
        <w:rPr>
          <w:rFonts w:ascii="SimSun" w:hAnsi="SimSun" w:eastAsia="SimSun" w:cs="SimSun"/>
          <w:sz w:val="24"/>
          <w:szCs w:val="24"/>
          <w:b/>
          <w:bCs/>
          <w:spacing w:val="-3"/>
        </w:rPr>
        <w:t>。</w:t>
      </w:r>
    </w:p>
    <w:p>
      <w:pPr>
        <w:ind w:left="2244"/>
        <w:spacing w:before="216"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8.3.2-1    </w:t>
      </w:r>
      <w:r>
        <w:rPr>
          <w:rFonts w:ascii="SimHei" w:hAnsi="SimHei" w:eastAsia="SimHei" w:cs="SimHei"/>
          <w:sz w:val="24"/>
          <w:szCs w:val="24"/>
          <w:b/>
          <w:bCs/>
          <w:spacing w:val="-2"/>
        </w:rPr>
        <w:t>运行期地表水环境监测计划一览表</w:t>
      </w:r>
    </w:p>
    <w:p>
      <w:pPr>
        <w:spacing w:line="16" w:lineRule="exact"/>
        <w:rPr/>
      </w:pPr>
      <w:r/>
    </w:p>
    <w:tbl>
      <w:tblPr>
        <w:tblStyle w:val="TableNormal"/>
        <w:tblW w:w="929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47"/>
        <w:gridCol w:w="2555"/>
        <w:gridCol w:w="991"/>
        <w:gridCol w:w="2970"/>
        <w:gridCol w:w="1534"/>
      </w:tblGrid>
      <w:tr>
        <w:trPr>
          <w:trHeight w:val="689" w:hRule="atLeast"/>
        </w:trPr>
        <w:tc>
          <w:tcPr>
            <w:tcW w:w="1247" w:type="dxa"/>
            <w:vAlign w:val="top"/>
          </w:tcPr>
          <w:p>
            <w:pPr>
              <w:ind w:left="187"/>
              <w:spacing w:before="273" w:line="229" w:lineRule="auto"/>
              <w:rPr>
                <w:rFonts w:ascii="SimSun" w:hAnsi="SimSun" w:eastAsia="SimSun" w:cs="SimSun"/>
                <w:sz w:val="20"/>
                <w:szCs w:val="20"/>
              </w:rPr>
            </w:pPr>
            <w:r>
              <w:rPr>
                <w:rFonts w:ascii="SimSun" w:hAnsi="SimSun" w:eastAsia="SimSun" w:cs="SimSun"/>
                <w:sz w:val="20"/>
                <w:szCs w:val="20"/>
                <w:b/>
                <w:bCs/>
                <w:spacing w:val="17"/>
              </w:rPr>
              <w:t>监测目的</w:t>
            </w:r>
          </w:p>
        </w:tc>
        <w:tc>
          <w:tcPr>
            <w:tcW w:w="2555" w:type="dxa"/>
            <w:vAlign w:val="top"/>
          </w:tcPr>
          <w:p>
            <w:pPr>
              <w:ind w:left="841"/>
              <w:spacing w:before="273" w:line="229" w:lineRule="auto"/>
              <w:rPr>
                <w:rFonts w:ascii="SimSun" w:hAnsi="SimSun" w:eastAsia="SimSun" w:cs="SimSun"/>
                <w:sz w:val="20"/>
                <w:szCs w:val="20"/>
              </w:rPr>
            </w:pPr>
            <w:r>
              <w:rPr>
                <w:rFonts w:ascii="SimSun" w:hAnsi="SimSun" w:eastAsia="SimSun" w:cs="SimSun"/>
                <w:sz w:val="20"/>
                <w:szCs w:val="20"/>
                <w:b/>
                <w:bCs/>
                <w:spacing w:val="13"/>
              </w:rPr>
              <w:t>监测点位</w:t>
            </w:r>
          </w:p>
        </w:tc>
        <w:tc>
          <w:tcPr>
            <w:tcW w:w="991" w:type="dxa"/>
            <w:vAlign w:val="top"/>
          </w:tcPr>
          <w:p>
            <w:pPr>
              <w:ind w:left="391" w:right="173" w:hanging="211"/>
              <w:spacing w:before="102" w:line="266" w:lineRule="auto"/>
              <w:rPr>
                <w:rFonts w:ascii="SimSun" w:hAnsi="SimSun" w:eastAsia="SimSun" w:cs="SimSun"/>
                <w:sz w:val="20"/>
                <w:szCs w:val="20"/>
              </w:rPr>
            </w:pPr>
            <w:r>
              <w:rPr>
                <w:rFonts w:ascii="SimSun" w:hAnsi="SimSun" w:eastAsia="SimSun" w:cs="SimSun"/>
                <w:sz w:val="20"/>
                <w:szCs w:val="20"/>
                <w:b/>
                <w:bCs/>
                <w:spacing w:val="8"/>
              </w:rPr>
              <w:t>点位个</w:t>
            </w:r>
            <w:r>
              <w:rPr>
                <w:rFonts w:ascii="SimSun" w:hAnsi="SimSun" w:eastAsia="SimSun" w:cs="SimSun"/>
                <w:sz w:val="20"/>
                <w:szCs w:val="20"/>
                <w:b/>
                <w:bCs/>
                <w:spacing w:val="-3"/>
              </w:rPr>
              <w:t>数</w:t>
            </w:r>
          </w:p>
        </w:tc>
        <w:tc>
          <w:tcPr>
            <w:tcW w:w="2970" w:type="dxa"/>
            <w:vAlign w:val="top"/>
          </w:tcPr>
          <w:p>
            <w:pPr>
              <w:ind w:left="1051"/>
              <w:spacing w:before="274" w:line="228" w:lineRule="auto"/>
              <w:rPr>
                <w:rFonts w:ascii="SimSun" w:hAnsi="SimSun" w:eastAsia="SimSun" w:cs="SimSun"/>
                <w:sz w:val="20"/>
                <w:szCs w:val="20"/>
              </w:rPr>
            </w:pPr>
            <w:r>
              <w:rPr>
                <w:rFonts w:ascii="SimSun" w:hAnsi="SimSun" w:eastAsia="SimSun" w:cs="SimSun"/>
                <w:sz w:val="20"/>
                <w:szCs w:val="20"/>
                <w:b/>
                <w:bCs/>
                <w:spacing w:val="13"/>
              </w:rPr>
              <w:t>监测项目</w:t>
            </w:r>
          </w:p>
        </w:tc>
        <w:tc>
          <w:tcPr>
            <w:tcW w:w="1534" w:type="dxa"/>
            <w:vAlign w:val="top"/>
          </w:tcPr>
          <w:p>
            <w:pPr>
              <w:ind w:left="440" w:right="333" w:hanging="108"/>
              <w:spacing w:before="102" w:line="266" w:lineRule="auto"/>
              <w:rPr>
                <w:rFonts w:ascii="SimSun" w:hAnsi="SimSun" w:eastAsia="SimSun" w:cs="SimSun"/>
                <w:sz w:val="20"/>
                <w:szCs w:val="20"/>
              </w:rPr>
            </w:pPr>
            <w:r>
              <w:rPr>
                <w:rFonts w:ascii="SimSun" w:hAnsi="SimSun" w:eastAsia="SimSun" w:cs="SimSun"/>
                <w:sz w:val="20"/>
                <w:szCs w:val="20"/>
                <w:b/>
                <w:bCs/>
                <w:spacing w:val="13"/>
              </w:rPr>
              <w:t>监测时段</w:t>
            </w:r>
            <w:r>
              <w:rPr>
                <w:rFonts w:ascii="SimSun" w:hAnsi="SimSun" w:eastAsia="SimSun" w:cs="SimSun"/>
                <w:sz w:val="20"/>
                <w:szCs w:val="20"/>
                <w:b/>
                <w:bCs/>
                <w:spacing w:val="12"/>
              </w:rPr>
              <w:t>及频率</w:t>
            </w:r>
          </w:p>
        </w:tc>
      </w:tr>
      <w:tr>
        <w:trPr>
          <w:trHeight w:val="1023" w:hRule="atLeast"/>
        </w:trPr>
        <w:tc>
          <w:tcPr>
            <w:tcW w:w="1247" w:type="dxa"/>
            <w:vAlign w:val="top"/>
          </w:tcPr>
          <w:p>
            <w:pPr>
              <w:ind w:left="187"/>
              <w:spacing w:before="100" w:line="228" w:lineRule="auto"/>
              <w:rPr>
                <w:rFonts w:ascii="SimSun" w:hAnsi="SimSun" w:eastAsia="SimSun" w:cs="SimSun"/>
                <w:sz w:val="20"/>
                <w:szCs w:val="20"/>
              </w:rPr>
            </w:pPr>
            <w:r>
              <w:rPr>
                <w:rFonts w:ascii="SimSun" w:hAnsi="SimSun" w:eastAsia="SimSun" w:cs="SimSun"/>
                <w:sz w:val="20"/>
                <w:szCs w:val="20"/>
                <w:b/>
                <w:bCs/>
                <w:spacing w:val="13"/>
              </w:rPr>
              <w:t>库区地表</w:t>
            </w:r>
          </w:p>
          <w:p>
            <w:pPr>
              <w:ind w:left="519" w:right="191" w:hanging="330"/>
              <w:spacing w:before="93" w:line="264" w:lineRule="auto"/>
              <w:rPr>
                <w:rFonts w:ascii="SimSun" w:hAnsi="SimSun" w:eastAsia="SimSun" w:cs="SimSun"/>
                <w:sz w:val="20"/>
                <w:szCs w:val="20"/>
              </w:rPr>
            </w:pPr>
            <w:r>
              <w:rPr>
                <w:rFonts w:ascii="SimSun" w:hAnsi="SimSun" w:eastAsia="SimSun" w:cs="SimSun"/>
                <w:sz w:val="20"/>
                <w:szCs w:val="20"/>
                <w:b/>
                <w:bCs/>
                <w:spacing w:val="13"/>
              </w:rPr>
              <w:t>水环境状</w:t>
            </w:r>
            <w:r>
              <w:rPr>
                <w:rFonts w:ascii="SimSun" w:hAnsi="SimSun" w:eastAsia="SimSun" w:cs="SimSun"/>
                <w:sz w:val="20"/>
                <w:szCs w:val="20"/>
                <w:b/>
                <w:bCs/>
                <w:spacing w:val="-3"/>
              </w:rPr>
              <w:t>况</w:t>
            </w:r>
          </w:p>
        </w:tc>
        <w:tc>
          <w:tcPr>
            <w:tcW w:w="2555" w:type="dxa"/>
            <w:vAlign w:val="top"/>
          </w:tcPr>
          <w:p>
            <w:pPr>
              <w:pStyle w:val="TableText"/>
              <w:ind w:left="111"/>
              <w:spacing w:before="100" w:line="228" w:lineRule="auto"/>
              <w:rPr>
                <w:rFonts w:ascii="SimSun" w:hAnsi="SimSun" w:eastAsia="SimSun" w:cs="SimSun"/>
                <w:sz w:val="20"/>
                <w:szCs w:val="20"/>
              </w:rPr>
            </w:pPr>
            <w:r>
              <w:rPr>
                <w:rFonts w:ascii="SimSun" w:hAnsi="SimSun" w:eastAsia="SimSun" w:cs="SimSun"/>
                <w:sz w:val="20"/>
                <w:szCs w:val="20"/>
                <w:b/>
                <w:bCs/>
                <w:spacing w:val="11"/>
              </w:rPr>
              <w:t>库尾、</w:t>
            </w:r>
            <w:r>
              <w:rPr>
                <w:sz w:val="20"/>
                <w:szCs w:val="20"/>
                <w:b/>
                <w:bCs/>
                <w:spacing w:val="11"/>
              </w:rPr>
              <w:t>1</w:t>
            </w:r>
            <w:r>
              <w:rPr>
                <w:sz w:val="20"/>
                <w:szCs w:val="20"/>
                <w:b/>
                <w:bCs/>
                <w:spacing w:val="26"/>
              </w:rPr>
              <w:t xml:space="preserve"> </w:t>
            </w:r>
            <w:r>
              <w:rPr>
                <w:rFonts w:ascii="SimSun" w:hAnsi="SimSun" w:eastAsia="SimSun" w:cs="SimSun"/>
                <w:sz w:val="20"/>
                <w:szCs w:val="20"/>
                <w:b/>
                <w:bCs/>
                <w:spacing w:val="11"/>
              </w:rPr>
              <w:t>条支流、坝前共</w:t>
            </w:r>
          </w:p>
          <w:p>
            <w:pPr>
              <w:pStyle w:val="TableText"/>
              <w:ind w:left="106"/>
              <w:spacing w:before="93" w:line="228" w:lineRule="auto"/>
              <w:rPr>
                <w:rFonts w:ascii="SimSun" w:hAnsi="SimSun" w:eastAsia="SimSun" w:cs="SimSun"/>
                <w:sz w:val="20"/>
                <w:szCs w:val="20"/>
              </w:rPr>
            </w:pPr>
            <w:r>
              <w:rPr>
                <w:sz w:val="20"/>
                <w:szCs w:val="20"/>
                <w:b/>
                <w:bCs/>
                <w:spacing w:val="8"/>
              </w:rPr>
              <w:t>3</w:t>
            </w:r>
            <w:r>
              <w:rPr>
                <w:sz w:val="20"/>
                <w:szCs w:val="20"/>
                <w:b/>
                <w:bCs/>
                <w:spacing w:val="25"/>
              </w:rPr>
              <w:t xml:space="preserve"> </w:t>
            </w:r>
            <w:r>
              <w:rPr>
                <w:rFonts w:ascii="SimSun" w:hAnsi="SimSun" w:eastAsia="SimSun" w:cs="SimSun"/>
                <w:sz w:val="20"/>
                <w:szCs w:val="20"/>
                <w:b/>
                <w:bCs/>
                <w:spacing w:val="8"/>
              </w:rPr>
              <w:t>个点位，各设</w:t>
            </w:r>
            <w:r>
              <w:rPr>
                <w:rFonts w:ascii="SimSun" w:hAnsi="SimSun" w:eastAsia="SimSun" w:cs="SimSun"/>
                <w:sz w:val="20"/>
                <w:szCs w:val="20"/>
                <w:spacing w:val="-28"/>
              </w:rPr>
              <w:t xml:space="preserve"> </w:t>
            </w:r>
            <w:r>
              <w:rPr>
                <w:sz w:val="20"/>
                <w:szCs w:val="20"/>
                <w:b/>
                <w:bCs/>
                <w:spacing w:val="8"/>
              </w:rPr>
              <w:t>4</w:t>
            </w:r>
            <w:r>
              <w:rPr>
                <w:sz w:val="20"/>
                <w:szCs w:val="20"/>
                <w:b/>
                <w:bCs/>
                <w:spacing w:val="19"/>
                <w:w w:val="101"/>
              </w:rPr>
              <w:t xml:space="preserve"> </w:t>
            </w:r>
            <w:r>
              <w:rPr>
                <w:rFonts w:ascii="SimSun" w:hAnsi="SimSun" w:eastAsia="SimSun" w:cs="SimSun"/>
                <w:sz w:val="20"/>
                <w:szCs w:val="20"/>
                <w:b/>
                <w:bCs/>
                <w:spacing w:val="8"/>
              </w:rPr>
              <w:t>个不同</w:t>
            </w:r>
          </w:p>
          <w:p>
            <w:pPr>
              <w:ind w:left="730"/>
              <w:spacing w:before="92" w:line="215" w:lineRule="auto"/>
              <w:rPr>
                <w:rFonts w:ascii="SimSun" w:hAnsi="SimSun" w:eastAsia="SimSun" w:cs="SimSun"/>
                <w:sz w:val="20"/>
                <w:szCs w:val="20"/>
              </w:rPr>
            </w:pPr>
            <w:r>
              <w:rPr>
                <w:rFonts w:ascii="SimSun" w:hAnsi="SimSun" w:eastAsia="SimSun" w:cs="SimSun"/>
                <w:sz w:val="20"/>
                <w:szCs w:val="20"/>
                <w:b/>
                <w:bCs/>
                <w:spacing w:val="14"/>
              </w:rPr>
              <w:t>深度监测点</w:t>
            </w:r>
          </w:p>
        </w:tc>
        <w:tc>
          <w:tcPr>
            <w:tcW w:w="991" w:type="dxa"/>
            <w:vAlign w:val="top"/>
          </w:tcPr>
          <w:p>
            <w:pPr>
              <w:spacing w:line="431" w:lineRule="auto"/>
              <w:rPr>
                <w:rFonts w:ascii="Arial"/>
                <w:sz w:val="21"/>
              </w:rPr>
            </w:pPr>
            <w:r/>
          </w:p>
          <w:p>
            <w:pPr>
              <w:pStyle w:val="TableText"/>
              <w:ind w:left="440"/>
              <w:spacing w:before="58" w:line="195" w:lineRule="auto"/>
              <w:rPr>
                <w:sz w:val="20"/>
                <w:szCs w:val="20"/>
              </w:rPr>
            </w:pPr>
            <w:r>
              <w:rPr>
                <w:sz w:val="20"/>
                <w:szCs w:val="20"/>
                <w:b/>
                <w:bCs/>
                <w:spacing w:val="1"/>
              </w:rPr>
              <w:t>3</w:t>
            </w:r>
          </w:p>
        </w:tc>
        <w:tc>
          <w:tcPr>
            <w:tcW w:w="2970" w:type="dxa"/>
            <w:vAlign w:val="top"/>
            <w:vMerge w:val="restart"/>
            <w:tcBorders>
              <w:bottom w:val="nil"/>
            </w:tcBorders>
          </w:tcPr>
          <w:p>
            <w:pPr>
              <w:pStyle w:val="TableText"/>
              <w:ind w:left="114" w:right="39" w:firstLine="19"/>
              <w:spacing w:before="97" w:line="302" w:lineRule="auto"/>
              <w:rPr>
                <w:rFonts w:ascii="SimSun" w:hAnsi="SimSun" w:eastAsia="SimSun" w:cs="SimSun"/>
                <w:sz w:val="20"/>
                <w:szCs w:val="20"/>
              </w:rPr>
            </w:pPr>
            <w:r>
              <w:rPr>
                <w:rFonts w:ascii="SimSun" w:hAnsi="SimSun" w:eastAsia="SimSun" w:cs="SimSun"/>
                <w:sz w:val="20"/>
                <w:szCs w:val="20"/>
                <w:b/>
                <w:bCs/>
                <w:spacing w:val="15"/>
              </w:rPr>
              <w:t>水温、</w:t>
            </w:r>
            <w:r>
              <w:rPr>
                <w:sz w:val="20"/>
                <w:szCs w:val="20"/>
                <w:b/>
                <w:bCs/>
              </w:rPr>
              <w:t>pH</w:t>
            </w:r>
            <w:r>
              <w:rPr>
                <w:sz w:val="20"/>
                <w:szCs w:val="20"/>
                <w:b/>
                <w:bCs/>
                <w:spacing w:val="-10"/>
              </w:rPr>
              <w:t xml:space="preserve"> </w:t>
            </w:r>
            <w:r>
              <w:rPr>
                <w:rFonts w:ascii="SimSun" w:hAnsi="SimSun" w:eastAsia="SimSun" w:cs="SimSun"/>
                <w:sz w:val="20"/>
                <w:szCs w:val="20"/>
                <w:b/>
                <w:bCs/>
                <w:spacing w:val="15"/>
              </w:rPr>
              <w:t>、溶解氧、高锰酸</w:t>
            </w:r>
            <w:r>
              <w:rPr>
                <w:rFonts w:ascii="SimSun" w:hAnsi="SimSun" w:eastAsia="SimSun" w:cs="SimSun"/>
                <w:sz w:val="20"/>
                <w:szCs w:val="20"/>
                <w:b/>
                <w:bCs/>
                <w:spacing w:val="21"/>
              </w:rPr>
              <w:t>盐指数、化学需氧量、五日</w:t>
            </w:r>
            <w:r>
              <w:rPr>
                <w:rFonts w:ascii="SimSun" w:hAnsi="SimSun" w:eastAsia="SimSun" w:cs="SimSun"/>
                <w:sz w:val="20"/>
                <w:szCs w:val="20"/>
                <w:b/>
                <w:bCs/>
                <w:spacing w:val="22"/>
              </w:rPr>
              <w:t>生化需氧量、氨氮、总磷、</w:t>
            </w:r>
            <w:r>
              <w:rPr>
                <w:rFonts w:ascii="SimSun" w:hAnsi="SimSun" w:eastAsia="SimSun" w:cs="SimSun"/>
                <w:sz w:val="20"/>
                <w:szCs w:val="20"/>
                <w:b/>
                <w:bCs/>
                <w:spacing w:val="14"/>
              </w:rPr>
              <w:t>总氮、氟化物、镉、六价铬、</w:t>
            </w:r>
            <w:r>
              <w:rPr>
                <w:rFonts w:ascii="SimSun" w:hAnsi="SimSun" w:eastAsia="SimSun" w:cs="SimSun"/>
                <w:sz w:val="20"/>
                <w:szCs w:val="20"/>
                <w:b/>
                <w:bCs/>
                <w:spacing w:val="22"/>
              </w:rPr>
              <w:t>氰化物、挥发酚、石油类、</w:t>
            </w:r>
            <w:r>
              <w:rPr>
                <w:rFonts w:ascii="SimSun" w:hAnsi="SimSun" w:eastAsia="SimSun" w:cs="SimSun"/>
                <w:sz w:val="20"/>
                <w:szCs w:val="20"/>
                <w:b/>
                <w:bCs/>
                <w:spacing w:val="14"/>
              </w:rPr>
              <w:t>阴离子表面活性剂、硫化物、</w:t>
            </w:r>
            <w:r>
              <w:rPr>
                <w:rFonts w:ascii="SimSun" w:hAnsi="SimSun" w:eastAsia="SimSun" w:cs="SimSun"/>
                <w:sz w:val="20"/>
                <w:szCs w:val="20"/>
                <w:b/>
                <w:bCs/>
                <w:spacing w:val="22"/>
              </w:rPr>
              <w:t>粪大肠菌群、汞、砷、铁、</w:t>
            </w:r>
            <w:r>
              <w:rPr>
                <w:rFonts w:ascii="SimSun" w:hAnsi="SimSun" w:eastAsia="SimSun" w:cs="SimSun"/>
                <w:sz w:val="20"/>
                <w:szCs w:val="20"/>
                <w:b/>
                <w:bCs/>
                <w:spacing w:val="8"/>
              </w:rPr>
              <w:t>锰、悬浮物、叶绿素共</w:t>
            </w:r>
            <w:r>
              <w:rPr>
                <w:rFonts w:ascii="SimSun" w:hAnsi="SimSun" w:eastAsia="SimSun" w:cs="SimSun"/>
                <w:sz w:val="20"/>
                <w:szCs w:val="20"/>
                <w:spacing w:val="-26"/>
              </w:rPr>
              <w:t xml:space="preserve"> </w:t>
            </w:r>
            <w:r>
              <w:rPr>
                <w:sz w:val="20"/>
                <w:szCs w:val="20"/>
                <w:b/>
                <w:bCs/>
                <w:spacing w:val="8"/>
              </w:rPr>
              <w:t>24</w:t>
            </w:r>
            <w:r>
              <w:rPr>
                <w:sz w:val="20"/>
                <w:szCs w:val="20"/>
                <w:b/>
                <w:bCs/>
                <w:spacing w:val="17"/>
                <w:w w:val="101"/>
              </w:rPr>
              <w:t xml:space="preserve">  </w:t>
            </w:r>
            <w:r>
              <w:rPr>
                <w:rFonts w:ascii="SimSun" w:hAnsi="SimSun" w:eastAsia="SimSun" w:cs="SimSun"/>
                <w:sz w:val="20"/>
                <w:szCs w:val="20"/>
                <w:b/>
                <w:bCs/>
                <w:spacing w:val="8"/>
              </w:rPr>
              <w:t>项</w:t>
            </w:r>
          </w:p>
        </w:tc>
        <w:tc>
          <w:tcPr>
            <w:tcW w:w="1534" w:type="dxa"/>
            <w:vAlign w:val="top"/>
            <w:vMerge w:val="restart"/>
            <w:tcBorders>
              <w:bottom w:val="nil"/>
            </w:tcBorders>
          </w:tcPr>
          <w:p>
            <w:pPr>
              <w:spacing w:line="269" w:lineRule="auto"/>
              <w:rPr>
                <w:rFonts w:ascii="Arial"/>
                <w:sz w:val="21"/>
              </w:rPr>
            </w:pPr>
            <w:r/>
          </w:p>
          <w:p>
            <w:pPr>
              <w:spacing w:line="269" w:lineRule="auto"/>
              <w:rPr>
                <w:rFonts w:ascii="Arial"/>
                <w:sz w:val="21"/>
              </w:rPr>
            </w:pPr>
            <w:r/>
          </w:p>
          <w:p>
            <w:pPr>
              <w:pStyle w:val="TableText"/>
              <w:ind w:left="118" w:right="120" w:firstLine="103"/>
              <w:spacing w:before="65" w:line="315" w:lineRule="auto"/>
              <w:jc w:val="both"/>
              <w:rPr>
                <w:rFonts w:ascii="SimSun" w:hAnsi="SimSun" w:eastAsia="SimSun" w:cs="SimSun"/>
                <w:sz w:val="20"/>
                <w:szCs w:val="20"/>
              </w:rPr>
            </w:pPr>
            <w:r>
              <w:rPr>
                <w:rFonts w:ascii="SimSun" w:hAnsi="SimSun" w:eastAsia="SimSun" w:cs="SimSun"/>
                <w:sz w:val="20"/>
                <w:szCs w:val="20"/>
                <w:b/>
                <w:bCs/>
                <w:spacing w:val="14"/>
              </w:rPr>
              <w:t>拟监测运行</w:t>
            </w:r>
            <w:r>
              <w:rPr>
                <w:rFonts w:ascii="SimSun" w:hAnsi="SimSun" w:eastAsia="SimSun" w:cs="SimSun"/>
                <w:sz w:val="20"/>
                <w:szCs w:val="20"/>
                <w:b/>
                <w:bCs/>
                <w:spacing w:val="6"/>
              </w:rPr>
              <w:t>期前</w:t>
            </w:r>
            <w:r>
              <w:rPr>
                <w:rFonts w:ascii="SimSun" w:hAnsi="SimSun" w:eastAsia="SimSun" w:cs="SimSun"/>
                <w:sz w:val="20"/>
                <w:szCs w:val="20"/>
                <w:spacing w:val="-25"/>
              </w:rPr>
              <w:t xml:space="preserve"> </w:t>
            </w:r>
            <w:r>
              <w:rPr>
                <w:sz w:val="20"/>
                <w:szCs w:val="20"/>
                <w:b/>
                <w:bCs/>
                <w:spacing w:val="6"/>
              </w:rPr>
              <w:t>5</w:t>
            </w:r>
            <w:r>
              <w:rPr>
                <w:sz w:val="20"/>
                <w:szCs w:val="20"/>
                <w:b/>
                <w:bCs/>
                <w:spacing w:val="17"/>
                <w:w w:val="101"/>
              </w:rPr>
              <w:t xml:space="preserve"> </w:t>
            </w:r>
            <w:r>
              <w:rPr>
                <w:rFonts w:ascii="SimSun" w:hAnsi="SimSun" w:eastAsia="SimSun" w:cs="SimSun"/>
                <w:sz w:val="20"/>
                <w:szCs w:val="20"/>
                <w:b/>
                <w:bCs/>
                <w:spacing w:val="6"/>
              </w:rPr>
              <w:t>年，水</w:t>
            </w:r>
            <w:r>
              <w:rPr>
                <w:rFonts w:ascii="SimSun" w:hAnsi="SimSun" w:eastAsia="SimSun" w:cs="SimSun"/>
                <w:sz w:val="20"/>
                <w:szCs w:val="20"/>
                <w:b/>
                <w:bCs/>
                <w:spacing w:val="35"/>
              </w:rPr>
              <w:t>质监测为每</w:t>
            </w:r>
            <w:r>
              <w:rPr>
                <w:rFonts w:ascii="SimSun" w:hAnsi="SimSun" w:eastAsia="SimSun" w:cs="SimSun"/>
                <w:sz w:val="20"/>
                <w:szCs w:val="20"/>
                <w:b/>
                <w:bCs/>
                <w:spacing w:val="4"/>
              </w:rPr>
              <w:t>月</w:t>
            </w:r>
            <w:r>
              <w:rPr>
                <w:rFonts w:ascii="SimSun" w:hAnsi="SimSun" w:eastAsia="SimSun" w:cs="SimSun"/>
                <w:sz w:val="20"/>
                <w:szCs w:val="20"/>
                <w:spacing w:val="-18"/>
              </w:rPr>
              <w:t xml:space="preserve"> </w:t>
            </w:r>
            <w:r>
              <w:rPr>
                <w:sz w:val="20"/>
                <w:szCs w:val="20"/>
                <w:b/>
                <w:bCs/>
                <w:spacing w:val="4"/>
              </w:rPr>
              <w:t>1</w:t>
            </w:r>
            <w:r>
              <w:rPr>
                <w:sz w:val="20"/>
                <w:szCs w:val="20"/>
                <w:b/>
                <w:bCs/>
                <w:spacing w:val="22"/>
                <w:w w:val="101"/>
              </w:rPr>
              <w:t xml:space="preserve"> </w:t>
            </w:r>
            <w:r>
              <w:rPr>
                <w:rFonts w:ascii="SimSun" w:hAnsi="SimSun" w:eastAsia="SimSun" w:cs="SimSun"/>
                <w:sz w:val="20"/>
                <w:szCs w:val="20"/>
                <w:b/>
                <w:bCs/>
                <w:spacing w:val="4"/>
              </w:rPr>
              <w:t>次；水温</w:t>
            </w:r>
            <w:r>
              <w:rPr>
                <w:rFonts w:ascii="SimSun" w:hAnsi="SimSun" w:eastAsia="SimSun" w:cs="SimSun"/>
                <w:sz w:val="20"/>
                <w:szCs w:val="20"/>
                <w:b/>
                <w:bCs/>
                <w:spacing w:val="2"/>
              </w:rPr>
              <w:t>为每周</w:t>
            </w:r>
            <w:r>
              <w:rPr>
                <w:rFonts w:ascii="SimSun" w:hAnsi="SimSun" w:eastAsia="SimSun" w:cs="SimSun"/>
                <w:sz w:val="20"/>
                <w:szCs w:val="20"/>
                <w:spacing w:val="-17"/>
              </w:rPr>
              <w:t xml:space="preserve"> </w:t>
            </w:r>
            <w:r>
              <w:rPr>
                <w:sz w:val="20"/>
                <w:szCs w:val="20"/>
                <w:b/>
                <w:bCs/>
                <w:spacing w:val="2"/>
              </w:rPr>
              <w:t>1</w:t>
            </w:r>
            <w:r>
              <w:rPr>
                <w:sz w:val="20"/>
                <w:szCs w:val="20"/>
                <w:b/>
                <w:bCs/>
                <w:spacing w:val="22"/>
                <w:w w:val="101"/>
              </w:rPr>
              <w:t xml:space="preserve"> </w:t>
            </w:r>
            <w:r>
              <w:rPr>
                <w:rFonts w:ascii="SimSun" w:hAnsi="SimSun" w:eastAsia="SimSun" w:cs="SimSun"/>
                <w:sz w:val="20"/>
                <w:szCs w:val="20"/>
                <w:b/>
                <w:bCs/>
                <w:spacing w:val="2"/>
              </w:rPr>
              <w:t>次。</w:t>
            </w:r>
          </w:p>
        </w:tc>
      </w:tr>
      <w:tr>
        <w:trPr>
          <w:trHeight w:val="1697" w:hRule="atLeast"/>
        </w:trPr>
        <w:tc>
          <w:tcPr>
            <w:tcW w:w="1247" w:type="dxa"/>
            <w:vAlign w:val="top"/>
          </w:tcPr>
          <w:p>
            <w:pPr>
              <w:ind w:left="186"/>
              <w:spacing w:before="267" w:line="229" w:lineRule="auto"/>
              <w:rPr>
                <w:rFonts w:ascii="SimSun" w:hAnsi="SimSun" w:eastAsia="SimSun" w:cs="SimSun"/>
                <w:sz w:val="20"/>
                <w:szCs w:val="20"/>
              </w:rPr>
            </w:pPr>
            <w:r>
              <w:rPr>
                <w:rFonts w:ascii="SimSun" w:hAnsi="SimSun" w:eastAsia="SimSun" w:cs="SimSun"/>
                <w:sz w:val="20"/>
                <w:szCs w:val="20"/>
                <w:b/>
                <w:bCs/>
                <w:spacing w:val="13"/>
              </w:rPr>
              <w:t>坝址～入</w:t>
            </w:r>
          </w:p>
          <w:p>
            <w:pPr>
              <w:ind w:left="186"/>
              <w:spacing w:before="89" w:line="228" w:lineRule="auto"/>
              <w:rPr>
                <w:rFonts w:ascii="SimSun" w:hAnsi="SimSun" w:eastAsia="SimSun" w:cs="SimSun"/>
                <w:sz w:val="20"/>
                <w:szCs w:val="20"/>
              </w:rPr>
            </w:pPr>
            <w:r>
              <w:rPr>
                <w:rFonts w:ascii="SimSun" w:hAnsi="SimSun" w:eastAsia="SimSun" w:cs="SimSun"/>
                <w:sz w:val="20"/>
                <w:szCs w:val="20"/>
                <w:b/>
                <w:bCs/>
                <w:spacing w:val="13"/>
              </w:rPr>
              <w:t>黄口河段</w:t>
            </w:r>
          </w:p>
          <w:p>
            <w:pPr>
              <w:ind w:left="297" w:right="191" w:hanging="111"/>
              <w:spacing w:before="94" w:line="316" w:lineRule="auto"/>
              <w:rPr>
                <w:rFonts w:ascii="SimSun" w:hAnsi="SimSun" w:eastAsia="SimSun" w:cs="SimSun"/>
                <w:sz w:val="20"/>
                <w:szCs w:val="20"/>
              </w:rPr>
            </w:pPr>
            <w:r>
              <w:rPr>
                <w:rFonts w:ascii="SimSun" w:hAnsi="SimSun" w:eastAsia="SimSun" w:cs="SimSun"/>
                <w:sz w:val="20"/>
                <w:szCs w:val="20"/>
                <w:b/>
                <w:bCs/>
                <w:spacing w:val="13"/>
              </w:rPr>
              <w:t>地表水环</w:t>
            </w:r>
            <w:r>
              <w:rPr>
                <w:rFonts w:ascii="SimSun" w:hAnsi="SimSun" w:eastAsia="SimSun" w:cs="SimSun"/>
                <w:sz w:val="20"/>
                <w:szCs w:val="20"/>
                <w:b/>
                <w:bCs/>
                <w:spacing w:val="11"/>
              </w:rPr>
              <w:t>境状况</w:t>
            </w:r>
          </w:p>
        </w:tc>
        <w:tc>
          <w:tcPr>
            <w:tcW w:w="2555" w:type="dxa"/>
            <w:vAlign w:val="top"/>
          </w:tcPr>
          <w:p>
            <w:pPr>
              <w:spacing w:line="370" w:lineRule="auto"/>
              <w:rPr>
                <w:rFonts w:ascii="Arial"/>
                <w:sz w:val="21"/>
              </w:rPr>
            </w:pPr>
            <w:r/>
          </w:p>
          <w:p>
            <w:pPr>
              <w:ind w:left="110"/>
              <w:spacing w:before="65" w:line="228" w:lineRule="auto"/>
              <w:rPr>
                <w:rFonts w:ascii="SimSun" w:hAnsi="SimSun" w:eastAsia="SimSun" w:cs="SimSun"/>
                <w:sz w:val="20"/>
                <w:szCs w:val="20"/>
              </w:rPr>
            </w:pPr>
            <w:r>
              <w:rPr>
                <w:rFonts w:ascii="SimSun" w:hAnsi="SimSun" w:eastAsia="SimSun" w:cs="SimSun"/>
                <w:sz w:val="20"/>
                <w:szCs w:val="20"/>
                <w:b/>
                <w:bCs/>
                <w:spacing w:val="8"/>
              </w:rPr>
              <w:t>坝下、桑当乡、入黄口断</w:t>
            </w:r>
          </w:p>
          <w:p>
            <w:pPr>
              <w:pStyle w:val="TableText"/>
              <w:ind w:left="179"/>
              <w:spacing w:before="91" w:line="228" w:lineRule="auto"/>
              <w:rPr>
                <w:rFonts w:ascii="SimSun" w:hAnsi="SimSun" w:eastAsia="SimSun" w:cs="SimSun"/>
                <w:sz w:val="20"/>
                <w:szCs w:val="20"/>
              </w:rPr>
            </w:pPr>
            <w:r>
              <w:rPr>
                <w:rFonts w:ascii="SimSun" w:hAnsi="SimSun" w:eastAsia="SimSun" w:cs="SimSun"/>
                <w:sz w:val="20"/>
                <w:szCs w:val="20"/>
                <w:b/>
                <w:bCs/>
                <w:spacing w:val="13"/>
              </w:rPr>
              <w:t>面设置</w:t>
            </w:r>
            <w:r>
              <w:rPr>
                <w:rFonts w:ascii="SimSun" w:hAnsi="SimSun" w:eastAsia="SimSun" w:cs="SimSun"/>
                <w:sz w:val="20"/>
                <w:szCs w:val="20"/>
                <w:spacing w:val="-29"/>
              </w:rPr>
              <w:t xml:space="preserve"> </w:t>
            </w:r>
            <w:r>
              <w:rPr>
                <w:sz w:val="20"/>
                <w:szCs w:val="20"/>
                <w:b/>
                <w:bCs/>
                <w:spacing w:val="13"/>
              </w:rPr>
              <w:t>3 </w:t>
            </w:r>
            <w:r>
              <w:rPr>
                <w:rFonts w:ascii="SimSun" w:hAnsi="SimSun" w:eastAsia="SimSun" w:cs="SimSun"/>
                <w:sz w:val="20"/>
                <w:szCs w:val="20"/>
                <w:b/>
                <w:bCs/>
                <w:spacing w:val="13"/>
              </w:rPr>
              <w:t>个监测点（每</w:t>
            </w:r>
          </w:p>
          <w:p>
            <w:pPr>
              <w:pStyle w:val="TableText"/>
              <w:ind w:left="382"/>
              <w:spacing w:before="93" w:line="228" w:lineRule="auto"/>
              <w:rPr>
                <w:rFonts w:ascii="SimSun" w:hAnsi="SimSun" w:eastAsia="SimSun" w:cs="SimSun"/>
                <w:sz w:val="20"/>
                <w:szCs w:val="20"/>
              </w:rPr>
            </w:pPr>
            <w:r>
              <w:rPr>
                <w:sz w:val="20"/>
                <w:szCs w:val="20"/>
                <w:b/>
                <w:bCs/>
                <w:spacing w:val="9"/>
              </w:rPr>
              <w:t>30</w:t>
            </w:r>
            <w:r>
              <w:rPr>
                <w:sz w:val="20"/>
                <w:szCs w:val="20"/>
                <w:b/>
                <w:bCs/>
              </w:rPr>
              <w:t>km</w:t>
            </w:r>
            <w:r>
              <w:rPr>
                <w:sz w:val="20"/>
                <w:szCs w:val="20"/>
                <w:b/>
                <w:bCs/>
                <w:spacing w:val="9"/>
              </w:rPr>
              <w:t>1</w:t>
            </w:r>
            <w:r>
              <w:rPr>
                <w:sz w:val="20"/>
                <w:szCs w:val="20"/>
                <w:b/>
                <w:bCs/>
                <w:spacing w:val="26"/>
              </w:rPr>
              <w:t xml:space="preserve"> </w:t>
            </w:r>
            <w:r>
              <w:rPr>
                <w:rFonts w:ascii="SimSun" w:hAnsi="SimSun" w:eastAsia="SimSun" w:cs="SimSun"/>
                <w:sz w:val="20"/>
                <w:szCs w:val="20"/>
                <w:b/>
                <w:bCs/>
                <w:spacing w:val="9"/>
              </w:rPr>
              <w:t>个）共</w:t>
            </w:r>
            <w:r>
              <w:rPr>
                <w:rFonts w:ascii="SimSun" w:hAnsi="SimSun" w:eastAsia="SimSun" w:cs="SimSun"/>
                <w:sz w:val="20"/>
                <w:szCs w:val="20"/>
                <w:spacing w:val="-30"/>
              </w:rPr>
              <w:t xml:space="preserve"> </w:t>
            </w:r>
            <w:r>
              <w:rPr>
                <w:sz w:val="20"/>
                <w:szCs w:val="20"/>
                <w:b/>
                <w:bCs/>
                <w:spacing w:val="9"/>
              </w:rPr>
              <w:t>3</w:t>
            </w:r>
            <w:r>
              <w:rPr>
                <w:sz w:val="20"/>
                <w:szCs w:val="20"/>
                <w:b/>
                <w:bCs/>
                <w:spacing w:val="20"/>
              </w:rPr>
              <w:t xml:space="preserve"> </w:t>
            </w:r>
            <w:r>
              <w:rPr>
                <w:rFonts w:ascii="SimSun" w:hAnsi="SimSun" w:eastAsia="SimSun" w:cs="SimSun"/>
                <w:sz w:val="20"/>
                <w:szCs w:val="20"/>
                <w:b/>
                <w:bCs/>
                <w:spacing w:val="9"/>
              </w:rPr>
              <w:t>个</w:t>
            </w:r>
          </w:p>
        </w:tc>
        <w:tc>
          <w:tcPr>
            <w:tcW w:w="991"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440"/>
              <w:spacing w:before="57" w:line="195" w:lineRule="auto"/>
              <w:rPr>
                <w:sz w:val="20"/>
                <w:szCs w:val="20"/>
              </w:rPr>
            </w:pPr>
            <w:r>
              <w:rPr>
                <w:sz w:val="20"/>
                <w:szCs w:val="20"/>
                <w:b/>
                <w:bCs/>
                <w:spacing w:val="1"/>
              </w:rPr>
              <w:t>3</w:t>
            </w:r>
          </w:p>
        </w:tc>
        <w:tc>
          <w:tcPr>
            <w:tcW w:w="2970" w:type="dxa"/>
            <w:vAlign w:val="top"/>
            <w:vMerge w:val="continue"/>
            <w:tcBorders>
              <w:top w:val="nil"/>
            </w:tcBorders>
          </w:tcPr>
          <w:p>
            <w:pPr>
              <w:rPr>
                <w:rFonts w:ascii="Arial"/>
                <w:sz w:val="21"/>
              </w:rPr>
            </w:pPr>
            <w:r/>
          </w:p>
        </w:tc>
        <w:tc>
          <w:tcPr>
            <w:tcW w:w="1534" w:type="dxa"/>
            <w:vAlign w:val="top"/>
            <w:vMerge w:val="continue"/>
            <w:tcBorders>
              <w:top w:val="nil"/>
            </w:tcBorders>
          </w:tcPr>
          <w:p>
            <w:pPr>
              <w:rPr>
                <w:rFonts w:ascii="Arial"/>
                <w:sz w:val="21"/>
              </w:rPr>
            </w:pPr>
            <w:r/>
          </w:p>
        </w:tc>
      </w:tr>
    </w:tbl>
    <w:p>
      <w:pPr>
        <w:ind w:left="120"/>
        <w:spacing w:before="19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8.3.2.2  </w:t>
      </w:r>
      <w:r>
        <w:rPr>
          <w:rFonts w:ascii="SimHei" w:hAnsi="SimHei" w:eastAsia="SimHei" w:cs="SimHei"/>
          <w:sz w:val="24"/>
          <w:szCs w:val="24"/>
          <w:b/>
          <w:bCs/>
          <w:spacing w:val="-2"/>
        </w:rPr>
        <w:t>陆生生态环境监测计划</w:t>
      </w:r>
    </w:p>
    <w:p>
      <w:pPr>
        <w:ind w:left="607"/>
        <w:spacing w:before="214"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大河坝水库库区周边植被监测</w:t>
      </w:r>
    </w:p>
    <w:p>
      <w:pPr>
        <w:ind w:left="612"/>
        <w:spacing w:before="214"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）监测目的</w:t>
      </w:r>
    </w:p>
    <w:p>
      <w:pPr>
        <w:ind w:left="622"/>
        <w:spacing w:before="213" w:line="219" w:lineRule="auto"/>
        <w:rPr>
          <w:rFonts w:ascii="SimSun" w:hAnsi="SimSun" w:eastAsia="SimSun" w:cs="SimSun"/>
          <w:sz w:val="24"/>
          <w:szCs w:val="24"/>
        </w:rPr>
      </w:pPr>
      <w:r>
        <w:rPr>
          <w:rFonts w:ascii="SimSun" w:hAnsi="SimSun" w:eastAsia="SimSun" w:cs="SimSun"/>
          <w:sz w:val="24"/>
          <w:szCs w:val="24"/>
          <w:b/>
          <w:bCs/>
          <w:spacing w:val="-3"/>
        </w:rPr>
        <w:t>了解库周植被生长状况，以确定是否受到盐碱化、沼泽化的影响。</w:t>
      </w:r>
    </w:p>
    <w:p>
      <w:pPr>
        <w:ind w:left="612"/>
        <w:spacing w:before="216"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）监测项目</w:t>
      </w:r>
    </w:p>
    <w:p>
      <w:pPr>
        <w:ind w:left="602"/>
        <w:spacing w:before="214" w:line="219" w:lineRule="auto"/>
        <w:rPr>
          <w:rFonts w:ascii="SimSun" w:hAnsi="SimSun" w:eastAsia="SimSun" w:cs="SimSun"/>
          <w:sz w:val="24"/>
          <w:szCs w:val="24"/>
        </w:rPr>
      </w:pPr>
      <w:r>
        <w:rPr>
          <w:rFonts w:ascii="SimSun" w:hAnsi="SimSun" w:eastAsia="SimSun" w:cs="SimSun"/>
          <w:sz w:val="24"/>
          <w:szCs w:val="24"/>
          <w:b/>
          <w:bCs/>
          <w:spacing w:val="-3"/>
        </w:rPr>
        <w:t>库周植物群落盖度、地上生物量、丰富度等。</w:t>
      </w:r>
    </w:p>
    <w:p>
      <w:pPr>
        <w:ind w:left="612"/>
        <w:spacing w:before="214"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）监测方法</w:t>
      </w:r>
    </w:p>
    <w:p>
      <w:pPr>
        <w:ind w:left="600"/>
        <w:spacing w:before="214" w:line="219" w:lineRule="auto"/>
        <w:rPr>
          <w:rFonts w:ascii="SimSun" w:hAnsi="SimSun" w:eastAsia="SimSun" w:cs="SimSun"/>
          <w:sz w:val="24"/>
          <w:szCs w:val="24"/>
        </w:rPr>
      </w:pPr>
      <w:r>
        <w:rPr>
          <w:rFonts w:ascii="SimSun" w:hAnsi="SimSun" w:eastAsia="SimSun" w:cs="SimSun"/>
          <w:sz w:val="24"/>
          <w:szCs w:val="24"/>
          <w:b/>
          <w:bCs/>
          <w:spacing w:val="-2"/>
        </w:rPr>
        <w:t>在库区周边选择不同植物群落布设不同规格样方进行调</w:t>
      </w:r>
      <w:r>
        <w:rPr>
          <w:rFonts w:ascii="SimSun" w:hAnsi="SimSun" w:eastAsia="SimSun" w:cs="SimSun"/>
          <w:sz w:val="24"/>
          <w:szCs w:val="24"/>
          <w:b/>
          <w:bCs/>
          <w:spacing w:val="-3"/>
        </w:rPr>
        <w:t>查。</w:t>
      </w:r>
    </w:p>
    <w:p>
      <w:pPr>
        <w:ind w:left="612"/>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4</w:t>
      </w:r>
      <w:r>
        <w:rPr>
          <w:rFonts w:ascii="SimSun" w:hAnsi="SimSun" w:eastAsia="SimSun" w:cs="SimSun"/>
          <w:sz w:val="24"/>
          <w:szCs w:val="24"/>
          <w:b/>
          <w:bCs/>
          <w:spacing w:val="-4"/>
        </w:rPr>
        <w:t>）监测点位、时间及频次</w:t>
      </w:r>
    </w:p>
    <w:p>
      <w:pPr>
        <w:ind w:left="602"/>
        <w:spacing w:before="215" w:line="219" w:lineRule="auto"/>
        <w:rPr>
          <w:rFonts w:ascii="SimSun" w:hAnsi="SimSun" w:eastAsia="SimSun" w:cs="SimSun"/>
          <w:sz w:val="24"/>
          <w:szCs w:val="24"/>
        </w:rPr>
      </w:pPr>
      <w:r>
        <w:rPr>
          <w:rFonts w:ascii="SimSun" w:hAnsi="SimSun" w:eastAsia="SimSun" w:cs="SimSun"/>
          <w:sz w:val="24"/>
          <w:szCs w:val="24"/>
          <w:b/>
          <w:bCs/>
          <w:spacing w:val="-3"/>
        </w:rPr>
        <w:t>库区回水区周边各设置</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3"/>
        </w:rPr>
        <w:t>4 </w:t>
      </w:r>
      <w:r>
        <w:rPr>
          <w:rFonts w:ascii="SimSun" w:hAnsi="SimSun" w:eastAsia="SimSun" w:cs="SimSun"/>
          <w:sz w:val="24"/>
          <w:szCs w:val="24"/>
          <w:b/>
          <w:bCs/>
          <w:spacing w:val="-3"/>
        </w:rPr>
        <w:t>个监测点位，共</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12 </w:t>
      </w:r>
      <w:r>
        <w:rPr>
          <w:rFonts w:ascii="SimSun" w:hAnsi="SimSun" w:eastAsia="SimSun" w:cs="SimSun"/>
          <w:sz w:val="24"/>
          <w:szCs w:val="24"/>
          <w:b/>
          <w:bCs/>
          <w:spacing w:val="-3"/>
        </w:rPr>
        <w:t>个。</w:t>
      </w:r>
    </w:p>
    <w:p>
      <w:pPr>
        <w:ind w:left="612"/>
        <w:spacing w:before="216" w:line="221"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5</w:t>
      </w:r>
      <w:r>
        <w:rPr>
          <w:rFonts w:ascii="SimSun" w:hAnsi="SimSun" w:eastAsia="SimSun" w:cs="SimSun"/>
          <w:sz w:val="24"/>
          <w:szCs w:val="24"/>
          <w:b/>
          <w:bCs/>
          <w:spacing w:val="-5"/>
        </w:rPr>
        <w:t>）监测时间</w:t>
      </w:r>
    </w:p>
    <w:p>
      <w:pPr>
        <w:spacing w:line="221" w:lineRule="auto"/>
        <w:sectPr>
          <w:footerReference w:type="default" r:id="rId624"/>
          <w:pgSz w:w="11906" w:h="16839"/>
          <w:pgMar w:top="400" w:right="1299" w:bottom="1152" w:left="130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left="483"/>
        <w:spacing w:before="78" w:line="219" w:lineRule="auto"/>
        <w:rPr>
          <w:rFonts w:ascii="SimSun" w:hAnsi="SimSun" w:eastAsia="SimSun" w:cs="SimSun"/>
          <w:sz w:val="24"/>
          <w:szCs w:val="24"/>
        </w:rPr>
      </w:pPr>
      <w:r>
        <w:rPr>
          <w:rFonts w:ascii="SimSun" w:hAnsi="SimSun" w:eastAsia="SimSun" w:cs="SimSun"/>
          <w:sz w:val="24"/>
          <w:szCs w:val="24"/>
          <w:b/>
          <w:bCs/>
        </w:rPr>
        <w:t>建成后连续监测</w:t>
      </w:r>
      <w:r>
        <w:rPr>
          <w:rFonts w:ascii="Times New Roman" w:hAnsi="Times New Roman" w:eastAsia="Times New Roman" w:cs="Times New Roman"/>
          <w:sz w:val="24"/>
          <w:szCs w:val="24"/>
          <w:b/>
          <w:bCs/>
        </w:rPr>
        <w:t>5 </w:t>
      </w:r>
      <w:r>
        <w:rPr>
          <w:rFonts w:ascii="SimSun" w:hAnsi="SimSun" w:eastAsia="SimSun" w:cs="SimSun"/>
          <w:sz w:val="24"/>
          <w:szCs w:val="24"/>
          <w:b/>
          <w:bCs/>
        </w:rPr>
        <w:t>年，每年</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rPr>
        <w:t>7~8 </w:t>
      </w:r>
      <w:r>
        <w:rPr>
          <w:rFonts w:ascii="SimSun" w:hAnsi="SimSun" w:eastAsia="SimSun" w:cs="SimSun"/>
          <w:sz w:val="24"/>
          <w:szCs w:val="24"/>
          <w:b/>
          <w:bCs/>
        </w:rPr>
        <w:t>月份监测一次。</w:t>
      </w:r>
    </w:p>
    <w:p>
      <w:pPr>
        <w:ind w:left="477"/>
        <w:spacing w:before="214" w:line="220"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陆生动物监测</w:t>
      </w:r>
    </w:p>
    <w:p>
      <w:pPr>
        <w:ind w:left="492"/>
        <w:spacing w:before="215"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）监测目的及任务</w:t>
      </w:r>
    </w:p>
    <w:p>
      <w:pPr>
        <w:ind w:right="80" w:firstLine="481"/>
        <w:spacing w:before="213" w:line="385" w:lineRule="auto"/>
        <w:rPr>
          <w:rFonts w:ascii="SimSun" w:hAnsi="SimSun" w:eastAsia="SimSun" w:cs="SimSun"/>
          <w:sz w:val="24"/>
          <w:szCs w:val="24"/>
        </w:rPr>
      </w:pPr>
      <w:r>
        <w:rPr>
          <w:rFonts w:ascii="SimSun" w:hAnsi="SimSun" w:eastAsia="SimSun" w:cs="SimSun"/>
          <w:sz w:val="24"/>
          <w:szCs w:val="24"/>
          <w:b/>
          <w:bCs/>
          <w:spacing w:val="-4"/>
        </w:rPr>
        <w:t>调查库周兽类、爬行类、两栖类、鸟类的分布状况，了解库区周</w:t>
      </w:r>
      <w:r>
        <w:rPr>
          <w:rFonts w:ascii="SimSun" w:hAnsi="SimSun" w:eastAsia="SimSun" w:cs="SimSun"/>
          <w:sz w:val="24"/>
          <w:szCs w:val="24"/>
          <w:b/>
          <w:bCs/>
          <w:spacing w:val="-5"/>
        </w:rPr>
        <w:t>边野生动物的分布</w:t>
      </w:r>
      <w:r>
        <w:rPr>
          <w:rFonts w:ascii="SimSun" w:hAnsi="SimSun" w:eastAsia="SimSun" w:cs="SimSun"/>
          <w:sz w:val="24"/>
          <w:szCs w:val="24"/>
          <w:b/>
          <w:bCs/>
          <w:spacing w:val="-2"/>
        </w:rPr>
        <w:t>状况、种群数量以及是否受到工程的影响，以便于及时采取措施。</w:t>
      </w:r>
    </w:p>
    <w:p>
      <w:pPr>
        <w:ind w:left="492"/>
        <w:spacing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2</w:t>
      </w:r>
      <w:r>
        <w:rPr>
          <w:rFonts w:ascii="SimSun" w:hAnsi="SimSun" w:eastAsia="SimSun" w:cs="SimSun"/>
          <w:sz w:val="24"/>
          <w:szCs w:val="24"/>
          <w:b/>
          <w:bCs/>
          <w:spacing w:val="-4"/>
        </w:rPr>
        <w:t>）监测内容、方法和频次</w:t>
      </w:r>
    </w:p>
    <w:p>
      <w:pPr>
        <w:ind w:left="480"/>
        <w:spacing w:before="214" w:line="217" w:lineRule="auto"/>
        <w:rPr>
          <w:rFonts w:ascii="SimSun" w:hAnsi="SimSun" w:eastAsia="SimSun" w:cs="SimSun"/>
          <w:sz w:val="24"/>
          <w:szCs w:val="24"/>
        </w:rPr>
      </w:pPr>
      <w:r>
        <w:rPr>
          <w:rFonts w:ascii="SimSun" w:hAnsi="SimSun" w:eastAsia="SimSun" w:cs="SimSun"/>
          <w:sz w:val="24"/>
          <w:szCs w:val="24"/>
          <w:b/>
          <w:bCs/>
          <w:spacing w:val="-4"/>
        </w:rPr>
        <w:t>①监测内容</w:t>
      </w:r>
    </w:p>
    <w:p>
      <w:pPr>
        <w:ind w:left="480"/>
        <w:spacing w:before="217" w:line="219" w:lineRule="auto"/>
        <w:rPr>
          <w:rFonts w:ascii="SimSun" w:hAnsi="SimSun" w:eastAsia="SimSun" w:cs="SimSun"/>
          <w:sz w:val="24"/>
          <w:szCs w:val="24"/>
        </w:rPr>
      </w:pPr>
      <w:r>
        <w:rPr>
          <w:rFonts w:ascii="SimSun" w:hAnsi="SimSun" w:eastAsia="SimSun" w:cs="SimSun"/>
          <w:sz w:val="24"/>
          <w:szCs w:val="24"/>
          <w:b/>
          <w:bCs/>
          <w:spacing w:val="-3"/>
        </w:rPr>
        <w:t>野生动物的种类、分布、数量、活动规律。</w:t>
      </w:r>
    </w:p>
    <w:p>
      <w:pPr>
        <w:ind w:left="479"/>
        <w:spacing w:before="217" w:line="217" w:lineRule="auto"/>
        <w:rPr>
          <w:rFonts w:ascii="SimSun" w:hAnsi="SimSun" w:eastAsia="SimSun" w:cs="SimSun"/>
          <w:sz w:val="24"/>
          <w:szCs w:val="24"/>
        </w:rPr>
      </w:pPr>
      <w:r>
        <w:rPr>
          <w:rFonts w:ascii="SimSun" w:hAnsi="SimSun" w:eastAsia="SimSun" w:cs="SimSun"/>
          <w:sz w:val="24"/>
          <w:szCs w:val="24"/>
          <w:b/>
          <w:bCs/>
          <w:spacing w:val="-4"/>
        </w:rPr>
        <w:t>②监测方法</w:t>
      </w:r>
    </w:p>
    <w:p>
      <w:pPr>
        <w:ind w:left="480"/>
        <w:spacing w:before="217" w:line="219" w:lineRule="auto"/>
        <w:rPr>
          <w:rFonts w:ascii="SimSun" w:hAnsi="SimSun" w:eastAsia="SimSun" w:cs="SimSun"/>
          <w:sz w:val="24"/>
          <w:szCs w:val="24"/>
        </w:rPr>
      </w:pPr>
      <w:r>
        <w:rPr>
          <w:rFonts w:ascii="SimSun" w:hAnsi="SimSun" w:eastAsia="SimSun" w:cs="SimSun"/>
          <w:sz w:val="24"/>
          <w:szCs w:val="24"/>
          <w:b/>
          <w:bCs/>
          <w:spacing w:val="-3"/>
        </w:rPr>
        <w:t>采用实地测量法及巡查法。</w:t>
      </w:r>
    </w:p>
    <w:p>
      <w:pPr>
        <w:ind w:left="479"/>
        <w:spacing w:before="215" w:line="217" w:lineRule="auto"/>
        <w:rPr>
          <w:rFonts w:ascii="SimSun" w:hAnsi="SimSun" w:eastAsia="SimSun" w:cs="SimSun"/>
          <w:sz w:val="24"/>
          <w:szCs w:val="24"/>
        </w:rPr>
      </w:pPr>
      <w:r>
        <w:rPr>
          <w:rFonts w:ascii="SimSun" w:hAnsi="SimSun" w:eastAsia="SimSun" w:cs="SimSun"/>
          <w:sz w:val="24"/>
          <w:szCs w:val="24"/>
          <w:b/>
          <w:bCs/>
          <w:spacing w:val="-4"/>
        </w:rPr>
        <w:t>③监测频次</w:t>
      </w:r>
    </w:p>
    <w:p>
      <w:pPr>
        <w:ind w:left="480"/>
        <w:spacing w:before="220" w:line="219" w:lineRule="auto"/>
        <w:rPr>
          <w:rFonts w:ascii="SimSun" w:hAnsi="SimSun" w:eastAsia="SimSun" w:cs="SimSun"/>
          <w:sz w:val="24"/>
          <w:szCs w:val="24"/>
        </w:rPr>
      </w:pPr>
      <w:r>
        <w:rPr>
          <w:rFonts w:ascii="SimSun" w:hAnsi="SimSun" w:eastAsia="SimSun" w:cs="SimSun"/>
          <w:sz w:val="24"/>
          <w:szCs w:val="24"/>
          <w:b/>
          <w:bCs/>
          <w:spacing w:val="1"/>
        </w:rPr>
        <w:t>运行期每季度监测一次，运行期监测</w:t>
      </w:r>
      <w:r>
        <w:rPr>
          <w:rFonts w:ascii="Times New Roman" w:hAnsi="Times New Roman" w:eastAsia="Times New Roman" w:cs="Times New Roman"/>
          <w:sz w:val="24"/>
          <w:szCs w:val="24"/>
          <w:b/>
          <w:bCs/>
          <w:spacing w:val="1"/>
        </w:rPr>
        <w:t>5 </w:t>
      </w:r>
      <w:r>
        <w:rPr>
          <w:rFonts w:ascii="SimSun" w:hAnsi="SimSun" w:eastAsia="SimSun" w:cs="SimSun"/>
          <w:sz w:val="24"/>
          <w:szCs w:val="24"/>
          <w:b/>
          <w:bCs/>
          <w:spacing w:val="1"/>
        </w:rPr>
        <w:t>年。</w:t>
      </w:r>
    </w:p>
    <w:p>
      <w:pPr>
        <w:ind w:left="492"/>
        <w:spacing w:before="213"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）监测站布设</w:t>
      </w:r>
    </w:p>
    <w:p>
      <w:pPr>
        <w:ind w:left="480"/>
        <w:spacing w:before="215" w:line="219" w:lineRule="auto"/>
        <w:rPr>
          <w:rFonts w:ascii="SimSun" w:hAnsi="SimSun" w:eastAsia="SimSun" w:cs="SimSun"/>
          <w:sz w:val="24"/>
          <w:szCs w:val="24"/>
        </w:rPr>
      </w:pPr>
      <w:r>
        <w:rPr>
          <w:rFonts w:ascii="SimSun" w:hAnsi="SimSun" w:eastAsia="SimSun" w:cs="SimSun"/>
          <w:sz w:val="24"/>
          <w:szCs w:val="24"/>
          <w:b/>
          <w:bCs/>
          <w:spacing w:val="-2"/>
        </w:rPr>
        <w:t>在各工程区均有样线及红外线相机拍摄点，共布置</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2"/>
        </w:rPr>
        <w:t>20 </w:t>
      </w:r>
      <w:r>
        <w:rPr>
          <w:rFonts w:ascii="SimSun" w:hAnsi="SimSun" w:eastAsia="SimSun" w:cs="SimSun"/>
          <w:sz w:val="24"/>
          <w:szCs w:val="24"/>
          <w:b/>
          <w:bCs/>
          <w:spacing w:val="-3"/>
        </w:rPr>
        <w:t>条样线及</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3"/>
        </w:rPr>
        <w:t>10 </w:t>
      </w:r>
      <w:r>
        <w:rPr>
          <w:rFonts w:ascii="SimSun" w:hAnsi="SimSun" w:eastAsia="SimSun" w:cs="SimSun"/>
          <w:sz w:val="24"/>
          <w:szCs w:val="24"/>
          <w:b/>
          <w:bCs/>
          <w:spacing w:val="-3"/>
        </w:rPr>
        <w:t>个拍摄点。</w:t>
      </w:r>
    </w:p>
    <w:p>
      <w:pPr>
        <w:spacing w:before="217"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8.3.2.3  </w:t>
      </w:r>
      <w:r>
        <w:rPr>
          <w:rFonts w:ascii="SimHei" w:hAnsi="SimHei" w:eastAsia="SimHei" w:cs="SimHei"/>
          <w:sz w:val="24"/>
          <w:szCs w:val="24"/>
          <w:b/>
          <w:bCs/>
          <w:spacing w:val="-2"/>
        </w:rPr>
        <w:t>水生生态环境监测计划</w:t>
      </w:r>
    </w:p>
    <w:p>
      <w:pPr>
        <w:ind w:left="1" w:right="80" w:firstLine="479"/>
        <w:spacing w:before="210" w:line="385" w:lineRule="auto"/>
        <w:rPr>
          <w:rFonts w:ascii="SimSun" w:hAnsi="SimSun" w:eastAsia="SimSun" w:cs="SimSun"/>
          <w:sz w:val="24"/>
          <w:szCs w:val="24"/>
        </w:rPr>
      </w:pPr>
      <w:r>
        <w:rPr>
          <w:rFonts w:ascii="SimSun" w:hAnsi="SimSun" w:eastAsia="SimSun" w:cs="SimSun"/>
          <w:sz w:val="24"/>
          <w:szCs w:val="24"/>
          <w:b/>
          <w:bCs/>
          <w:spacing w:val="-4"/>
        </w:rPr>
        <w:t>通过对浮游生物、底栖动物、水生维管束植物、鱼类种群动态、鱼类</w:t>
      </w:r>
      <w:r>
        <w:rPr>
          <w:rFonts w:ascii="SimSun" w:hAnsi="SimSun" w:eastAsia="SimSun" w:cs="SimSun"/>
          <w:sz w:val="24"/>
          <w:szCs w:val="24"/>
          <w:b/>
          <w:bCs/>
          <w:spacing w:val="-5"/>
        </w:rPr>
        <w:t>产卵场等进行</w:t>
      </w:r>
      <w:r>
        <w:rPr>
          <w:rFonts w:ascii="SimSun" w:hAnsi="SimSun" w:eastAsia="SimSun" w:cs="SimSun"/>
          <w:sz w:val="24"/>
          <w:szCs w:val="24"/>
          <w:b/>
          <w:bCs/>
          <w:spacing w:val="-2"/>
        </w:rPr>
        <w:t>监测，及时反映工程运行后水生生态环境变化趋势，提出补救对策和措施。</w:t>
      </w:r>
    </w:p>
    <w:p>
      <w:pPr>
        <w:ind w:left="487"/>
        <w:spacing w:before="1"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监测内容及监测要素</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）水生生态要素监测</w:t>
      </w:r>
    </w:p>
    <w:p>
      <w:pPr>
        <w:ind w:left="2" w:right="38" w:firstLine="480"/>
        <w:spacing w:before="214" w:line="385" w:lineRule="auto"/>
        <w:rPr>
          <w:rFonts w:ascii="SimSun" w:hAnsi="SimSun" w:eastAsia="SimSun" w:cs="SimSun"/>
          <w:sz w:val="24"/>
          <w:szCs w:val="24"/>
        </w:rPr>
      </w:pPr>
      <w:r>
        <w:rPr>
          <w:rFonts w:ascii="SimSun" w:hAnsi="SimSun" w:eastAsia="SimSun" w:cs="SimSun"/>
          <w:sz w:val="24"/>
          <w:szCs w:val="24"/>
          <w:b/>
          <w:bCs/>
          <w:spacing w:val="-3"/>
        </w:rPr>
        <w:t>水文要素、浮游植物、浮游动物、底栖动物、水生维管束植物的种类、分布</w:t>
      </w:r>
      <w:r>
        <w:rPr>
          <w:rFonts w:ascii="SimSun" w:hAnsi="SimSun" w:eastAsia="SimSun" w:cs="SimSun"/>
          <w:sz w:val="24"/>
          <w:szCs w:val="24"/>
          <w:b/>
          <w:bCs/>
          <w:spacing w:val="-4"/>
        </w:rPr>
        <w:t>密度、</w:t>
      </w:r>
      <w:r>
        <w:rPr>
          <w:rFonts w:ascii="SimSun" w:hAnsi="SimSun" w:eastAsia="SimSun" w:cs="SimSun"/>
          <w:sz w:val="24"/>
          <w:szCs w:val="24"/>
          <w:b/>
          <w:bCs/>
          <w:spacing w:val="-3"/>
        </w:rPr>
        <w:t>生物量与水温及流态等的变化关系。</w:t>
      </w:r>
    </w:p>
    <w:p>
      <w:pPr>
        <w:ind w:left="492"/>
        <w:spacing w:before="1" w:line="219" w:lineRule="auto"/>
        <w:rPr>
          <w:rFonts w:ascii="SimSun" w:hAnsi="SimSun" w:eastAsia="SimSun" w:cs="SimSun"/>
          <w:sz w:val="24"/>
          <w:szCs w:val="24"/>
        </w:rPr>
      </w:pP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）鱼类及产卵场、鱼类栖息地替代生境观测</w:t>
      </w:r>
    </w:p>
    <w:p>
      <w:pPr>
        <w:ind w:right="80" w:firstLine="484"/>
        <w:spacing w:before="212" w:line="385" w:lineRule="auto"/>
        <w:jc w:val="both"/>
        <w:rPr>
          <w:rFonts w:ascii="SimSun" w:hAnsi="SimSun" w:eastAsia="SimSun" w:cs="SimSun"/>
          <w:sz w:val="24"/>
          <w:szCs w:val="24"/>
        </w:rPr>
      </w:pPr>
      <w:r>
        <w:rPr>
          <w:rFonts w:ascii="SimSun" w:hAnsi="SimSun" w:eastAsia="SimSun" w:cs="SimSun"/>
          <w:sz w:val="24"/>
          <w:szCs w:val="24"/>
          <w:b/>
          <w:bCs/>
          <w:spacing w:val="-4"/>
        </w:rPr>
        <w:t>鱼类的种类组成、种群结构、资源量的时空分布及累积</w:t>
      </w:r>
      <w:r>
        <w:rPr>
          <w:rFonts w:ascii="SimSun" w:hAnsi="SimSun" w:eastAsia="SimSun" w:cs="SimSun"/>
          <w:sz w:val="24"/>
          <w:szCs w:val="24"/>
          <w:b/>
          <w:bCs/>
          <w:spacing w:val="-5"/>
        </w:rPr>
        <w:t>变化效应，重点监测目前在</w:t>
      </w:r>
      <w:r>
        <w:rPr>
          <w:rFonts w:ascii="SimSun" w:hAnsi="SimSun" w:eastAsia="SimSun" w:cs="SimSun"/>
          <w:sz w:val="24"/>
          <w:szCs w:val="24"/>
          <w:b/>
          <w:bCs/>
          <w:spacing w:val="-4"/>
        </w:rPr>
        <w:t>评价区干流和具有重要生境的支流分布的鱼类种群动态及群落构成的变化趋势，分</w:t>
      </w:r>
      <w:r>
        <w:rPr>
          <w:rFonts w:ascii="SimSun" w:hAnsi="SimSun" w:eastAsia="SimSun" w:cs="SimSun"/>
          <w:sz w:val="24"/>
          <w:szCs w:val="24"/>
          <w:b/>
          <w:bCs/>
          <w:spacing w:val="-5"/>
        </w:rPr>
        <w:t>析具</w:t>
      </w:r>
      <w:r>
        <w:rPr>
          <w:rFonts w:ascii="SimSun" w:hAnsi="SimSun" w:eastAsia="SimSun" w:cs="SimSun"/>
          <w:sz w:val="24"/>
          <w:szCs w:val="24"/>
          <w:b/>
          <w:bCs/>
          <w:spacing w:val="-2"/>
        </w:rPr>
        <w:t>有重要生境支流与干流鱼类种类的重现度变化</w:t>
      </w:r>
      <w:r>
        <w:rPr>
          <w:rFonts w:ascii="SimSun" w:hAnsi="SimSun" w:eastAsia="SimSun" w:cs="SimSun"/>
          <w:sz w:val="24"/>
          <w:szCs w:val="24"/>
          <w:b/>
          <w:bCs/>
          <w:spacing w:val="-3"/>
        </w:rPr>
        <w:t>趋势。</w:t>
      </w:r>
    </w:p>
    <w:p>
      <w:pPr>
        <w:ind w:firstLine="481"/>
        <w:spacing w:before="3" w:line="384" w:lineRule="auto"/>
        <w:rPr>
          <w:rFonts w:ascii="SimSun" w:hAnsi="SimSun" w:eastAsia="SimSun" w:cs="SimSun"/>
          <w:sz w:val="24"/>
          <w:szCs w:val="24"/>
        </w:rPr>
      </w:pPr>
      <w:r>
        <w:rPr>
          <w:rFonts w:ascii="SimSun" w:hAnsi="SimSun" w:eastAsia="SimSun" w:cs="SimSun"/>
          <w:sz w:val="24"/>
          <w:szCs w:val="24"/>
          <w:b/>
          <w:bCs/>
          <w:spacing w:val="-15"/>
        </w:rPr>
        <w:t>早期资源种类组成与比例、时空分布、早期资源量、水文要素（温度、流速、水位）、</w:t>
      </w:r>
      <w:r>
        <w:rPr>
          <w:rFonts w:ascii="SimSun" w:hAnsi="SimSun" w:eastAsia="SimSun" w:cs="SimSun"/>
          <w:sz w:val="24"/>
          <w:szCs w:val="24"/>
          <w:b/>
          <w:bCs/>
          <w:spacing w:val="-2"/>
        </w:rPr>
        <w:t>产卵场的分布与规模变化、繁殖时间和繁殖种群的规</w:t>
      </w:r>
      <w:r>
        <w:rPr>
          <w:rFonts w:ascii="SimSun" w:hAnsi="SimSun" w:eastAsia="SimSun" w:cs="SimSun"/>
          <w:sz w:val="24"/>
          <w:szCs w:val="24"/>
          <w:b/>
          <w:bCs/>
          <w:spacing w:val="-3"/>
        </w:rPr>
        <w:t>模。</w:t>
      </w:r>
    </w:p>
    <w:p>
      <w:pPr>
        <w:ind w:left="492"/>
        <w:spacing w:line="220"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3</w:t>
      </w:r>
      <w:r>
        <w:rPr>
          <w:rFonts w:ascii="SimSun" w:hAnsi="SimSun" w:eastAsia="SimSun" w:cs="SimSun"/>
          <w:sz w:val="24"/>
          <w:szCs w:val="24"/>
          <w:b/>
          <w:bCs/>
          <w:spacing w:val="-5"/>
        </w:rPr>
        <w:t>）放流效果监测</w:t>
      </w:r>
    </w:p>
    <w:p>
      <w:pPr>
        <w:spacing w:line="220" w:lineRule="auto"/>
        <w:sectPr>
          <w:footerReference w:type="default" r:id="rId625"/>
          <w:pgSz w:w="11906" w:h="16839"/>
          <w:pgMar w:top="400" w:right="1337" w:bottom="1152" w:left="1424" w:header="0" w:footer="987" w:gutter="0"/>
        </w:sectPr>
        <w:rPr>
          <w:rFonts w:ascii="SimSun" w:hAnsi="SimSun" w:eastAsia="SimSun" w:cs="SimSun"/>
          <w:sz w:val="24"/>
          <w:szCs w:val="24"/>
        </w:rPr>
      </w:pPr>
    </w:p>
    <w:p>
      <w:pPr>
        <w:pStyle w:val="BodyText"/>
        <w:spacing w:line="282" w:lineRule="auto"/>
        <w:rPr/>
      </w:pPr>
      <w:r/>
    </w:p>
    <w:p>
      <w:pPr>
        <w:pStyle w:val="BodyText"/>
        <w:spacing w:line="282" w:lineRule="auto"/>
        <w:rPr/>
      </w:pPr>
      <w:r/>
    </w:p>
    <w:p>
      <w:pPr>
        <w:pStyle w:val="BodyText"/>
        <w:spacing w:line="282" w:lineRule="auto"/>
        <w:rPr/>
      </w:pPr>
      <w:r/>
    </w:p>
    <w:p>
      <w:pPr>
        <w:pStyle w:val="BodyText"/>
        <w:spacing w:line="283" w:lineRule="auto"/>
        <w:rPr/>
      </w:pPr>
      <w:r/>
    </w:p>
    <w:p>
      <w:pPr>
        <w:ind w:left="121" w:right="112" w:firstLine="480"/>
        <w:spacing w:before="78" w:line="384" w:lineRule="auto"/>
        <w:jc w:val="both"/>
        <w:rPr>
          <w:rFonts w:ascii="SimSun" w:hAnsi="SimSun" w:eastAsia="SimSun" w:cs="SimSun"/>
          <w:sz w:val="24"/>
          <w:szCs w:val="24"/>
        </w:rPr>
      </w:pPr>
      <w:r>
        <w:rPr>
          <w:rFonts w:ascii="SimSun" w:hAnsi="SimSun" w:eastAsia="SimSun" w:cs="SimSun"/>
          <w:sz w:val="24"/>
          <w:szCs w:val="24"/>
          <w:b/>
          <w:bCs/>
          <w:spacing w:val="3"/>
        </w:rPr>
        <w:t>开展与放流品种生物学习性相适应的监测标记；标</w:t>
      </w:r>
      <w:r>
        <w:rPr>
          <w:rFonts w:ascii="SimSun" w:hAnsi="SimSun" w:eastAsia="SimSun" w:cs="SimSun"/>
          <w:sz w:val="24"/>
          <w:szCs w:val="24"/>
          <w:b/>
          <w:bCs/>
          <w:spacing w:val="2"/>
        </w:rPr>
        <w:t>记鱼类数量占放流鱼类总数的</w:t>
      </w: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w:t>
      </w:r>
      <w:r>
        <w:rPr>
          <w:rFonts w:ascii="Times New Roman" w:hAnsi="Times New Roman" w:eastAsia="Times New Roman" w:cs="Times New Roman"/>
          <w:sz w:val="24"/>
          <w:szCs w:val="24"/>
          <w:b/>
          <w:bCs/>
          <w:spacing w:val="-4"/>
        </w:rPr>
        <w:t>5%</w:t>
      </w:r>
      <w:r>
        <w:rPr>
          <w:rFonts w:ascii="SimSun" w:hAnsi="SimSun" w:eastAsia="SimSun" w:cs="SimSun"/>
          <w:sz w:val="24"/>
          <w:szCs w:val="24"/>
          <w:b/>
          <w:bCs/>
          <w:spacing w:val="-4"/>
        </w:rPr>
        <w:t>。开展人工放流效果监测，建立样本回收及监测网络，通过研究人工增殖种群</w:t>
      </w:r>
      <w:r>
        <w:rPr>
          <w:rFonts w:ascii="SimSun" w:hAnsi="SimSun" w:eastAsia="SimSun" w:cs="SimSun"/>
          <w:sz w:val="24"/>
          <w:szCs w:val="24"/>
          <w:b/>
          <w:bCs/>
          <w:spacing w:val="-4"/>
        </w:rPr>
        <w:t>的行为生态学差异、对自然种群的贡献率等，评估增殖放流效果，为物种保护决</w:t>
      </w:r>
      <w:r>
        <w:rPr>
          <w:rFonts w:ascii="SimSun" w:hAnsi="SimSun" w:eastAsia="SimSun" w:cs="SimSun"/>
          <w:sz w:val="24"/>
          <w:szCs w:val="24"/>
          <w:b/>
          <w:bCs/>
          <w:spacing w:val="-5"/>
        </w:rPr>
        <w:t>策提供</w:t>
      </w:r>
      <w:r>
        <w:rPr>
          <w:rFonts w:ascii="SimSun" w:hAnsi="SimSun" w:eastAsia="SimSun" w:cs="SimSun"/>
          <w:sz w:val="24"/>
          <w:szCs w:val="24"/>
          <w:b/>
          <w:bCs/>
          <w:spacing w:val="-4"/>
        </w:rPr>
        <w:t>科学依据。</w:t>
      </w:r>
    </w:p>
    <w:p>
      <w:pPr>
        <w:ind w:left="597"/>
        <w:spacing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监测断面</w:t>
      </w:r>
    </w:p>
    <w:p>
      <w:pPr>
        <w:ind w:left="602"/>
        <w:spacing w:before="216" w:line="219" w:lineRule="auto"/>
        <w:rPr>
          <w:rFonts w:ascii="SimSun" w:hAnsi="SimSun" w:eastAsia="SimSun" w:cs="SimSun"/>
          <w:sz w:val="24"/>
          <w:szCs w:val="24"/>
        </w:rPr>
      </w:pPr>
      <w:r>
        <w:rPr>
          <w:rFonts w:ascii="SimSun" w:hAnsi="SimSun" w:eastAsia="SimSun" w:cs="SimSun"/>
          <w:sz w:val="24"/>
          <w:szCs w:val="24"/>
          <w:b/>
          <w:bCs/>
          <w:spacing w:val="-3"/>
        </w:rPr>
        <w:t>监测断面同施工期监测。</w:t>
      </w:r>
    </w:p>
    <w:p>
      <w:pPr>
        <w:ind w:left="595"/>
        <w:spacing w:before="213" w:line="221" w:lineRule="auto"/>
        <w:rPr>
          <w:rFonts w:ascii="SimSun" w:hAnsi="SimSun" w:eastAsia="SimSun" w:cs="SimSun"/>
          <w:sz w:val="24"/>
          <w:szCs w:val="24"/>
        </w:rPr>
      </w:pPr>
      <w:r>
        <w:rPr>
          <w:rFonts w:ascii="Times New Roman" w:hAnsi="Times New Roman" w:eastAsia="Times New Roman" w:cs="Times New Roman"/>
          <w:sz w:val="24"/>
          <w:szCs w:val="24"/>
          <w:b/>
          <w:bCs/>
          <w:spacing w:val="-3"/>
        </w:rPr>
        <w:t>3.</w:t>
      </w:r>
      <w:r>
        <w:rPr>
          <w:rFonts w:ascii="SimSun" w:hAnsi="SimSun" w:eastAsia="SimSun" w:cs="SimSun"/>
          <w:sz w:val="24"/>
          <w:szCs w:val="24"/>
          <w:b/>
          <w:bCs/>
          <w:spacing w:val="-3"/>
        </w:rPr>
        <w:t>监测时段。</w:t>
      </w:r>
    </w:p>
    <w:p>
      <w:pPr>
        <w:ind w:left="602"/>
        <w:spacing w:before="211" w:line="219" w:lineRule="auto"/>
        <w:rPr>
          <w:rFonts w:ascii="SimSun" w:hAnsi="SimSun" w:eastAsia="SimSun" w:cs="SimSun"/>
          <w:sz w:val="24"/>
          <w:szCs w:val="24"/>
        </w:rPr>
      </w:pPr>
      <w:r>
        <w:rPr>
          <w:rFonts w:ascii="SimSun" w:hAnsi="SimSun" w:eastAsia="SimSun" w:cs="SimSun"/>
          <w:sz w:val="24"/>
          <w:szCs w:val="24"/>
          <w:b/>
          <w:bCs/>
          <w:spacing w:val="-2"/>
        </w:rPr>
        <w:t>本次运行期水生生态监测时间及监测频次详见表</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2"/>
        </w:rPr>
        <w:t>8.3.2-2</w:t>
      </w:r>
      <w:r>
        <w:rPr>
          <w:rFonts w:ascii="SimSun" w:hAnsi="SimSun" w:eastAsia="SimSun" w:cs="SimSun"/>
          <w:sz w:val="24"/>
          <w:szCs w:val="24"/>
          <w:b/>
          <w:bCs/>
          <w:spacing w:val="-2"/>
        </w:rPr>
        <w:t>。</w:t>
      </w:r>
    </w:p>
    <w:p>
      <w:pPr>
        <w:ind w:left="2726"/>
        <w:spacing w:before="217" w:line="222" w:lineRule="auto"/>
        <w:outlineLvl w:val="3"/>
        <w:rPr>
          <w:rFonts w:ascii="SimHei" w:hAnsi="SimHei" w:eastAsia="SimHei" w:cs="SimHei"/>
          <w:sz w:val="24"/>
          <w:szCs w:val="24"/>
        </w:rPr>
      </w:pPr>
      <w:r>
        <w:rPr>
          <w:rFonts w:ascii="SimHei" w:hAnsi="SimHei" w:eastAsia="SimHei" w:cs="SimHei"/>
          <w:sz w:val="24"/>
          <w:szCs w:val="24"/>
          <w:b/>
          <w:bCs/>
          <w:spacing w:val="-2"/>
        </w:rPr>
        <w:t>表</w:t>
      </w:r>
      <w:r>
        <w:rPr>
          <w:rFonts w:ascii="SimHei" w:hAnsi="SimHei" w:eastAsia="SimHei" w:cs="SimHei"/>
          <w:sz w:val="24"/>
          <w:szCs w:val="24"/>
          <w:spacing w:val="-50"/>
        </w:rPr>
        <w:t xml:space="preserve"> </w:t>
      </w:r>
      <w:r>
        <w:rPr>
          <w:rFonts w:ascii="Times New Roman" w:hAnsi="Times New Roman" w:eastAsia="Times New Roman" w:cs="Times New Roman"/>
          <w:sz w:val="24"/>
          <w:szCs w:val="24"/>
          <w:b/>
          <w:bCs/>
          <w:spacing w:val="-2"/>
        </w:rPr>
        <w:t>8.3.2-2    </w:t>
      </w:r>
      <w:r>
        <w:rPr>
          <w:rFonts w:ascii="SimHei" w:hAnsi="SimHei" w:eastAsia="SimHei" w:cs="SimHei"/>
          <w:sz w:val="24"/>
          <w:szCs w:val="24"/>
          <w:b/>
          <w:bCs/>
          <w:spacing w:val="-2"/>
        </w:rPr>
        <w:t>运行期水生生态监测时段</w:t>
      </w:r>
    </w:p>
    <w:p>
      <w:pPr>
        <w:spacing w:line="17" w:lineRule="exact"/>
        <w:rPr/>
      </w:pPr>
      <w:r/>
    </w:p>
    <w:tbl>
      <w:tblPr>
        <w:tblStyle w:val="TableNormal"/>
        <w:tblW w:w="929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846"/>
        <w:gridCol w:w="5445"/>
      </w:tblGrid>
      <w:tr>
        <w:trPr>
          <w:trHeight w:val="369" w:hRule="atLeast"/>
        </w:trPr>
        <w:tc>
          <w:tcPr>
            <w:tcW w:w="3846" w:type="dxa"/>
            <w:vAlign w:val="top"/>
          </w:tcPr>
          <w:p>
            <w:pPr>
              <w:ind w:left="1769"/>
              <w:spacing w:before="113" w:line="227" w:lineRule="auto"/>
              <w:rPr>
                <w:rFonts w:ascii="SimSun" w:hAnsi="SimSun" w:eastAsia="SimSun" w:cs="SimSun"/>
                <w:sz w:val="20"/>
                <w:szCs w:val="20"/>
              </w:rPr>
            </w:pPr>
            <w:r>
              <w:rPr>
                <w:rFonts w:ascii="SimSun" w:hAnsi="SimSun" w:eastAsia="SimSun" w:cs="SimSun"/>
                <w:sz w:val="20"/>
                <w:szCs w:val="20"/>
                <w:b/>
                <w:bCs/>
                <w:spacing w:val="13"/>
              </w:rPr>
              <w:t>监测内容</w:t>
            </w:r>
          </w:p>
        </w:tc>
        <w:tc>
          <w:tcPr>
            <w:tcW w:w="5445" w:type="dxa"/>
            <w:vAlign w:val="top"/>
          </w:tcPr>
          <w:p>
            <w:pPr>
              <w:ind w:left="1955"/>
              <w:spacing w:before="113" w:line="227" w:lineRule="auto"/>
              <w:rPr>
                <w:rFonts w:ascii="SimSun" w:hAnsi="SimSun" w:eastAsia="SimSun" w:cs="SimSun"/>
                <w:sz w:val="20"/>
                <w:szCs w:val="20"/>
              </w:rPr>
            </w:pPr>
            <w:r>
              <w:rPr>
                <w:rFonts w:ascii="SimSun" w:hAnsi="SimSun" w:eastAsia="SimSun" w:cs="SimSun"/>
                <w:sz w:val="20"/>
                <w:szCs w:val="20"/>
                <w:b/>
                <w:bCs/>
                <w:spacing w:val="15"/>
              </w:rPr>
              <w:t>监测时间、频次</w:t>
            </w:r>
          </w:p>
        </w:tc>
      </w:tr>
      <w:tr>
        <w:trPr>
          <w:trHeight w:val="724" w:hRule="atLeast"/>
        </w:trPr>
        <w:tc>
          <w:tcPr>
            <w:tcW w:w="3846" w:type="dxa"/>
            <w:vAlign w:val="top"/>
          </w:tcPr>
          <w:p>
            <w:pPr>
              <w:ind w:left="715" w:right="165" w:hanging="550"/>
              <w:spacing w:before="109" w:line="279" w:lineRule="auto"/>
              <w:rPr>
                <w:rFonts w:ascii="SimSun" w:hAnsi="SimSun" w:eastAsia="SimSun" w:cs="SimSun"/>
                <w:sz w:val="20"/>
                <w:szCs w:val="20"/>
              </w:rPr>
            </w:pPr>
            <w:r>
              <w:rPr>
                <w:rFonts w:ascii="SimSun" w:hAnsi="SimSun" w:eastAsia="SimSun" w:cs="SimSun"/>
                <w:sz w:val="20"/>
                <w:szCs w:val="20"/>
                <w:b/>
                <w:bCs/>
                <w:spacing w:val="17"/>
              </w:rPr>
              <w:t>水文要素、浮游植物、浮游动物、底</w:t>
            </w:r>
            <w:r>
              <w:rPr>
                <w:rFonts w:ascii="SimSun" w:hAnsi="SimSun" w:eastAsia="SimSun" w:cs="SimSun"/>
                <w:sz w:val="20"/>
                <w:szCs w:val="20"/>
                <w:b/>
                <w:bCs/>
                <w:spacing w:val="16"/>
              </w:rPr>
              <w:t>栖动物、水生维管束植物</w:t>
            </w:r>
          </w:p>
        </w:tc>
        <w:tc>
          <w:tcPr>
            <w:tcW w:w="5445" w:type="dxa"/>
            <w:vAlign w:val="top"/>
          </w:tcPr>
          <w:p>
            <w:pPr>
              <w:pStyle w:val="TableText"/>
              <w:ind w:left="132"/>
              <w:spacing w:before="108" w:line="228" w:lineRule="auto"/>
              <w:rPr>
                <w:rFonts w:ascii="SimSun" w:hAnsi="SimSun" w:eastAsia="SimSun" w:cs="SimSun"/>
                <w:sz w:val="20"/>
                <w:szCs w:val="20"/>
              </w:rPr>
            </w:pPr>
            <w:r>
              <w:rPr>
                <w:rFonts w:ascii="SimSun" w:hAnsi="SimSun" w:eastAsia="SimSun" w:cs="SimSun"/>
                <w:sz w:val="20"/>
                <w:szCs w:val="20"/>
                <w:b/>
                <w:bCs/>
                <w:spacing w:val="10"/>
              </w:rPr>
              <w:t>在水库蓄水后</w:t>
            </w:r>
            <w:r>
              <w:rPr>
                <w:rFonts w:ascii="SimSun" w:hAnsi="SimSun" w:eastAsia="SimSun" w:cs="SimSun"/>
                <w:sz w:val="20"/>
                <w:szCs w:val="20"/>
                <w:spacing w:val="-20"/>
              </w:rPr>
              <w:t xml:space="preserve"> </w:t>
            </w:r>
            <w:r>
              <w:rPr>
                <w:sz w:val="20"/>
                <w:szCs w:val="20"/>
                <w:b/>
                <w:bCs/>
                <w:spacing w:val="10"/>
              </w:rPr>
              <w:t>10</w:t>
            </w:r>
            <w:r>
              <w:rPr>
                <w:sz w:val="20"/>
                <w:szCs w:val="20"/>
                <w:b/>
                <w:bCs/>
                <w:spacing w:val="23"/>
              </w:rPr>
              <w:t xml:space="preserve"> </w:t>
            </w:r>
            <w:r>
              <w:rPr>
                <w:rFonts w:ascii="SimSun" w:hAnsi="SimSun" w:eastAsia="SimSun" w:cs="SimSun"/>
                <w:sz w:val="20"/>
                <w:szCs w:val="20"/>
                <w:b/>
                <w:bCs/>
                <w:spacing w:val="10"/>
              </w:rPr>
              <w:t>年内监测</w:t>
            </w:r>
            <w:r>
              <w:rPr>
                <w:rFonts w:ascii="SimSun" w:hAnsi="SimSun" w:eastAsia="SimSun" w:cs="SimSun"/>
                <w:sz w:val="20"/>
                <w:szCs w:val="20"/>
                <w:spacing w:val="-26"/>
              </w:rPr>
              <w:t xml:space="preserve"> </w:t>
            </w:r>
            <w:r>
              <w:rPr>
                <w:sz w:val="20"/>
                <w:szCs w:val="20"/>
                <w:b/>
                <w:bCs/>
                <w:spacing w:val="10"/>
              </w:rPr>
              <w:t>5</w:t>
            </w:r>
            <w:r>
              <w:rPr>
                <w:sz w:val="20"/>
                <w:szCs w:val="20"/>
                <w:b/>
                <w:bCs/>
                <w:spacing w:val="20"/>
                <w:w w:val="101"/>
              </w:rPr>
              <w:t xml:space="preserve"> </w:t>
            </w:r>
            <w:r>
              <w:rPr>
                <w:rFonts w:ascii="SimSun" w:hAnsi="SimSun" w:eastAsia="SimSun" w:cs="SimSun"/>
                <w:sz w:val="20"/>
                <w:szCs w:val="20"/>
                <w:b/>
                <w:bCs/>
                <w:spacing w:val="10"/>
              </w:rPr>
              <w:t>年，每年</w:t>
            </w:r>
            <w:r>
              <w:rPr>
                <w:rFonts w:ascii="SimSun" w:hAnsi="SimSun" w:eastAsia="SimSun" w:cs="SimSun"/>
                <w:sz w:val="20"/>
                <w:szCs w:val="20"/>
                <w:spacing w:val="-29"/>
              </w:rPr>
              <w:t xml:space="preserve"> </w:t>
            </w:r>
            <w:r>
              <w:rPr>
                <w:sz w:val="20"/>
                <w:szCs w:val="20"/>
                <w:b/>
                <w:bCs/>
                <w:spacing w:val="10"/>
              </w:rPr>
              <w:t>5</w:t>
            </w:r>
            <w:r>
              <w:rPr>
                <w:sz w:val="20"/>
                <w:szCs w:val="20"/>
                <w:b/>
                <w:bCs/>
                <w:spacing w:val="25"/>
              </w:rPr>
              <w:t xml:space="preserve"> </w:t>
            </w:r>
            <w:r>
              <w:rPr>
                <w:rFonts w:ascii="SimSun" w:hAnsi="SimSun" w:eastAsia="SimSun" w:cs="SimSun"/>
                <w:sz w:val="20"/>
                <w:szCs w:val="20"/>
                <w:b/>
                <w:bCs/>
                <w:spacing w:val="10"/>
              </w:rPr>
              <w:t>月</w:t>
            </w:r>
            <w:r>
              <w:rPr>
                <w:rFonts w:ascii="SimSun" w:hAnsi="SimSun" w:eastAsia="SimSun" w:cs="SimSun"/>
                <w:sz w:val="20"/>
                <w:szCs w:val="20"/>
                <w:b/>
                <w:bCs/>
                <w:spacing w:val="9"/>
              </w:rPr>
              <w:t>和</w:t>
            </w:r>
            <w:r>
              <w:rPr>
                <w:rFonts w:ascii="SimSun" w:hAnsi="SimSun" w:eastAsia="SimSun" w:cs="SimSun"/>
                <w:sz w:val="20"/>
                <w:szCs w:val="20"/>
                <w:spacing w:val="-27"/>
              </w:rPr>
              <w:t xml:space="preserve"> </w:t>
            </w:r>
            <w:r>
              <w:rPr>
                <w:sz w:val="20"/>
                <w:szCs w:val="20"/>
                <w:b/>
                <w:bCs/>
                <w:spacing w:val="9"/>
              </w:rPr>
              <w:t>9</w:t>
            </w:r>
            <w:r>
              <w:rPr>
                <w:sz w:val="20"/>
                <w:szCs w:val="20"/>
                <w:b/>
                <w:bCs/>
                <w:spacing w:val="24"/>
                <w:w w:val="101"/>
              </w:rPr>
              <w:t xml:space="preserve"> </w:t>
            </w:r>
            <w:r>
              <w:rPr>
                <w:rFonts w:ascii="SimSun" w:hAnsi="SimSun" w:eastAsia="SimSun" w:cs="SimSun"/>
                <w:sz w:val="20"/>
                <w:szCs w:val="20"/>
                <w:b/>
                <w:bCs/>
                <w:spacing w:val="9"/>
              </w:rPr>
              <w:t>月各监</w:t>
            </w:r>
          </w:p>
          <w:p>
            <w:pPr>
              <w:pStyle w:val="TableText"/>
              <w:ind w:left="2396"/>
              <w:spacing w:before="113" w:line="226" w:lineRule="auto"/>
              <w:rPr>
                <w:rFonts w:ascii="SimSun" w:hAnsi="SimSun" w:eastAsia="SimSun" w:cs="SimSun"/>
                <w:sz w:val="20"/>
                <w:szCs w:val="20"/>
              </w:rPr>
            </w:pPr>
            <w:r>
              <w:rPr>
                <w:rFonts w:ascii="SimSun" w:hAnsi="SimSun" w:eastAsia="SimSun" w:cs="SimSun"/>
                <w:sz w:val="20"/>
                <w:szCs w:val="20"/>
                <w:b/>
                <w:bCs/>
                <w:spacing w:val="-5"/>
              </w:rPr>
              <w:t>测</w:t>
            </w:r>
            <w:r>
              <w:rPr>
                <w:rFonts w:ascii="SimSun" w:hAnsi="SimSun" w:eastAsia="SimSun" w:cs="SimSun"/>
                <w:sz w:val="20"/>
                <w:szCs w:val="20"/>
                <w:spacing w:val="-22"/>
              </w:rPr>
              <w:t xml:space="preserve"> </w:t>
            </w:r>
            <w:r>
              <w:rPr>
                <w:sz w:val="20"/>
                <w:szCs w:val="20"/>
                <w:b/>
                <w:bCs/>
                <w:spacing w:val="-5"/>
              </w:rPr>
              <w:t>1</w:t>
            </w:r>
            <w:r>
              <w:rPr>
                <w:sz w:val="20"/>
                <w:szCs w:val="20"/>
                <w:b/>
                <w:bCs/>
                <w:spacing w:val="25"/>
                <w:w w:val="101"/>
              </w:rPr>
              <w:t xml:space="preserve"> </w:t>
            </w:r>
            <w:r>
              <w:rPr>
                <w:rFonts w:ascii="SimSun" w:hAnsi="SimSun" w:eastAsia="SimSun" w:cs="SimSun"/>
                <w:sz w:val="20"/>
                <w:szCs w:val="20"/>
                <w:b/>
                <w:bCs/>
                <w:spacing w:val="-5"/>
              </w:rPr>
              <w:t>次</w:t>
            </w:r>
          </w:p>
        </w:tc>
      </w:tr>
      <w:tr>
        <w:trPr>
          <w:trHeight w:val="723" w:hRule="atLeast"/>
        </w:trPr>
        <w:tc>
          <w:tcPr>
            <w:tcW w:w="3846" w:type="dxa"/>
            <w:vAlign w:val="top"/>
          </w:tcPr>
          <w:p>
            <w:pPr>
              <w:ind w:left="166"/>
              <w:spacing w:before="108" w:line="228" w:lineRule="auto"/>
              <w:rPr>
                <w:rFonts w:ascii="SimSun" w:hAnsi="SimSun" w:eastAsia="SimSun" w:cs="SimSun"/>
                <w:sz w:val="20"/>
                <w:szCs w:val="20"/>
              </w:rPr>
            </w:pPr>
            <w:r>
              <w:rPr>
                <w:rFonts w:ascii="SimSun" w:hAnsi="SimSun" w:eastAsia="SimSun" w:cs="SimSun"/>
                <w:sz w:val="20"/>
                <w:szCs w:val="20"/>
                <w:b/>
                <w:bCs/>
                <w:spacing w:val="17"/>
              </w:rPr>
              <w:t>鱼类及产卵场、鱼类栖息地替代生境</w:t>
            </w:r>
          </w:p>
          <w:p>
            <w:pPr>
              <w:ind w:left="1708"/>
              <w:spacing w:before="113" w:line="225" w:lineRule="auto"/>
              <w:rPr>
                <w:rFonts w:ascii="SimSun" w:hAnsi="SimSun" w:eastAsia="SimSun" w:cs="SimSun"/>
                <w:sz w:val="20"/>
                <w:szCs w:val="20"/>
              </w:rPr>
            </w:pPr>
            <w:r>
              <w:rPr>
                <w:rFonts w:ascii="SimSun" w:hAnsi="SimSun" w:eastAsia="SimSun" w:cs="SimSun"/>
                <w:sz w:val="20"/>
                <w:szCs w:val="20"/>
                <w:b/>
                <w:bCs/>
                <w:spacing w:val="8"/>
              </w:rPr>
              <w:t>观测</w:t>
            </w:r>
          </w:p>
        </w:tc>
        <w:tc>
          <w:tcPr>
            <w:tcW w:w="5445" w:type="dxa"/>
            <w:vAlign w:val="top"/>
          </w:tcPr>
          <w:p>
            <w:pPr>
              <w:pStyle w:val="TableText"/>
              <w:ind w:left="113"/>
              <w:spacing w:before="108" w:line="228" w:lineRule="auto"/>
              <w:rPr>
                <w:rFonts w:ascii="SimSun" w:hAnsi="SimSun" w:eastAsia="SimSun" w:cs="SimSun"/>
                <w:sz w:val="20"/>
                <w:szCs w:val="20"/>
              </w:rPr>
            </w:pPr>
            <w:r>
              <w:rPr>
                <w:rFonts w:ascii="SimSun" w:hAnsi="SimSun" w:eastAsia="SimSun" w:cs="SimSun"/>
                <w:sz w:val="20"/>
                <w:szCs w:val="20"/>
                <w:b/>
                <w:bCs/>
                <w:spacing w:val="3"/>
              </w:rPr>
              <w:t>运行后</w:t>
            </w:r>
            <w:r>
              <w:rPr>
                <w:rFonts w:ascii="SimSun" w:hAnsi="SimSun" w:eastAsia="SimSun" w:cs="SimSun"/>
                <w:sz w:val="20"/>
                <w:szCs w:val="20"/>
                <w:spacing w:val="-9"/>
              </w:rPr>
              <w:t xml:space="preserve"> </w:t>
            </w:r>
            <w:r>
              <w:rPr>
                <w:sz w:val="20"/>
                <w:szCs w:val="20"/>
                <w:b/>
                <w:bCs/>
                <w:spacing w:val="3"/>
              </w:rPr>
              <w:t>10 </w:t>
            </w:r>
            <w:r>
              <w:rPr>
                <w:rFonts w:ascii="SimSun" w:hAnsi="SimSun" w:eastAsia="SimSun" w:cs="SimSun"/>
                <w:sz w:val="20"/>
                <w:szCs w:val="20"/>
                <w:b/>
                <w:bCs/>
                <w:spacing w:val="3"/>
              </w:rPr>
              <w:t>年内监测</w:t>
            </w:r>
            <w:r>
              <w:rPr>
                <w:rFonts w:ascii="SimSun" w:hAnsi="SimSun" w:eastAsia="SimSun" w:cs="SimSun"/>
                <w:sz w:val="20"/>
                <w:szCs w:val="20"/>
                <w:spacing w:val="-34"/>
              </w:rPr>
              <w:t xml:space="preserve"> </w:t>
            </w:r>
            <w:r>
              <w:rPr>
                <w:sz w:val="20"/>
                <w:szCs w:val="20"/>
                <w:b/>
                <w:bCs/>
                <w:spacing w:val="3"/>
              </w:rPr>
              <w:t>5 </w:t>
            </w:r>
            <w:r>
              <w:rPr>
                <w:rFonts w:ascii="SimSun" w:hAnsi="SimSun" w:eastAsia="SimSun" w:cs="SimSun"/>
                <w:sz w:val="20"/>
                <w:szCs w:val="20"/>
                <w:b/>
                <w:bCs/>
                <w:spacing w:val="3"/>
              </w:rPr>
              <w:t>年，每年</w:t>
            </w:r>
            <w:r>
              <w:rPr>
                <w:rFonts w:ascii="SimSun" w:hAnsi="SimSun" w:eastAsia="SimSun" w:cs="SimSun"/>
                <w:sz w:val="20"/>
                <w:szCs w:val="20"/>
                <w:spacing w:val="-35"/>
              </w:rPr>
              <w:t xml:space="preserve"> </w:t>
            </w:r>
            <w:r>
              <w:rPr>
                <w:sz w:val="20"/>
                <w:szCs w:val="20"/>
                <w:b/>
                <w:bCs/>
                <w:spacing w:val="3"/>
              </w:rPr>
              <w:t>4</w:t>
            </w:r>
            <w:r>
              <w:rPr>
                <w:sz w:val="20"/>
                <w:szCs w:val="20"/>
                <w:b/>
                <w:bCs/>
                <w:spacing w:val="18"/>
              </w:rPr>
              <w:t xml:space="preserve"> </w:t>
            </w:r>
            <w:r>
              <w:rPr>
                <w:rFonts w:ascii="SimSun" w:hAnsi="SimSun" w:eastAsia="SimSun" w:cs="SimSun"/>
                <w:sz w:val="20"/>
                <w:szCs w:val="20"/>
                <w:b/>
                <w:bCs/>
                <w:spacing w:val="3"/>
              </w:rPr>
              <w:t>月和</w:t>
            </w:r>
            <w:r>
              <w:rPr>
                <w:rFonts w:ascii="SimSun" w:hAnsi="SimSun" w:eastAsia="SimSun" w:cs="SimSun"/>
                <w:sz w:val="20"/>
                <w:szCs w:val="20"/>
                <w:spacing w:val="-27"/>
              </w:rPr>
              <w:t xml:space="preserve"> </w:t>
            </w:r>
            <w:r>
              <w:rPr>
                <w:sz w:val="20"/>
                <w:szCs w:val="20"/>
                <w:b/>
                <w:bCs/>
                <w:spacing w:val="3"/>
              </w:rPr>
              <w:t>10</w:t>
            </w:r>
            <w:r>
              <w:rPr>
                <w:sz w:val="20"/>
                <w:szCs w:val="20"/>
                <w:b/>
                <w:bCs/>
                <w:spacing w:val="17"/>
                <w:w w:val="101"/>
              </w:rPr>
              <w:t xml:space="preserve"> </w:t>
            </w:r>
            <w:r>
              <w:rPr>
                <w:rFonts w:ascii="SimSun" w:hAnsi="SimSun" w:eastAsia="SimSun" w:cs="SimSun"/>
                <w:sz w:val="20"/>
                <w:szCs w:val="20"/>
                <w:b/>
                <w:bCs/>
                <w:spacing w:val="3"/>
              </w:rPr>
              <w:t>月各监测</w:t>
            </w:r>
            <w:r>
              <w:rPr>
                <w:rFonts w:ascii="SimSun" w:hAnsi="SimSun" w:eastAsia="SimSun" w:cs="SimSun"/>
                <w:sz w:val="20"/>
                <w:szCs w:val="20"/>
                <w:spacing w:val="-27"/>
              </w:rPr>
              <w:t xml:space="preserve"> </w:t>
            </w:r>
            <w:r>
              <w:rPr>
                <w:sz w:val="20"/>
                <w:szCs w:val="20"/>
                <w:b/>
                <w:bCs/>
                <w:spacing w:val="3"/>
              </w:rPr>
              <w:t>1</w:t>
            </w:r>
            <w:r>
              <w:rPr>
                <w:sz w:val="20"/>
                <w:szCs w:val="20"/>
                <w:b/>
                <w:bCs/>
                <w:spacing w:val="18"/>
              </w:rPr>
              <w:t xml:space="preserve"> </w:t>
            </w:r>
            <w:r>
              <w:rPr>
                <w:rFonts w:ascii="SimSun" w:hAnsi="SimSun" w:eastAsia="SimSun" w:cs="SimSun"/>
                <w:sz w:val="20"/>
                <w:szCs w:val="20"/>
                <w:b/>
                <w:bCs/>
                <w:spacing w:val="3"/>
              </w:rPr>
              <w:t>次，</w:t>
            </w:r>
          </w:p>
          <w:p>
            <w:pPr>
              <w:pStyle w:val="TableText"/>
              <w:ind w:left="1899"/>
              <w:spacing w:before="113" w:line="225" w:lineRule="auto"/>
              <w:rPr>
                <w:rFonts w:ascii="SimSun" w:hAnsi="SimSun" w:eastAsia="SimSun" w:cs="SimSun"/>
                <w:sz w:val="20"/>
                <w:szCs w:val="20"/>
              </w:rPr>
            </w:pPr>
            <w:r>
              <w:rPr>
                <w:rFonts w:ascii="SimSun" w:hAnsi="SimSun" w:eastAsia="SimSun" w:cs="SimSun"/>
                <w:sz w:val="20"/>
                <w:szCs w:val="20"/>
                <w:b/>
                <w:bCs/>
                <w:spacing w:val="10"/>
              </w:rPr>
              <w:t>每次不少于</w:t>
            </w:r>
            <w:r>
              <w:rPr>
                <w:rFonts w:ascii="SimSun" w:hAnsi="SimSun" w:eastAsia="SimSun" w:cs="SimSun"/>
                <w:sz w:val="20"/>
                <w:szCs w:val="20"/>
                <w:spacing w:val="-30"/>
              </w:rPr>
              <w:t xml:space="preserve"> </w:t>
            </w:r>
            <w:r>
              <w:rPr>
                <w:sz w:val="20"/>
                <w:szCs w:val="20"/>
                <w:b/>
                <w:bCs/>
                <w:spacing w:val="10"/>
              </w:rPr>
              <w:t>30</w:t>
            </w:r>
            <w:r>
              <w:rPr>
                <w:sz w:val="20"/>
                <w:szCs w:val="20"/>
                <w:b/>
                <w:bCs/>
                <w:spacing w:val="25"/>
                <w:w w:val="101"/>
              </w:rPr>
              <w:t xml:space="preserve"> </w:t>
            </w:r>
            <w:r>
              <w:rPr>
                <w:rFonts w:ascii="SimSun" w:hAnsi="SimSun" w:eastAsia="SimSun" w:cs="SimSun"/>
                <w:sz w:val="20"/>
                <w:szCs w:val="20"/>
                <w:b/>
                <w:bCs/>
                <w:spacing w:val="10"/>
              </w:rPr>
              <w:t>天</w:t>
            </w:r>
          </w:p>
        </w:tc>
      </w:tr>
      <w:tr>
        <w:trPr>
          <w:trHeight w:val="364" w:hRule="atLeast"/>
        </w:trPr>
        <w:tc>
          <w:tcPr>
            <w:tcW w:w="3846" w:type="dxa"/>
            <w:vAlign w:val="top"/>
          </w:tcPr>
          <w:p>
            <w:pPr>
              <w:ind w:left="1380"/>
              <w:spacing w:before="113" w:line="222" w:lineRule="auto"/>
              <w:rPr>
                <w:rFonts w:ascii="SimSun" w:hAnsi="SimSun" w:eastAsia="SimSun" w:cs="SimSun"/>
                <w:sz w:val="20"/>
                <w:szCs w:val="20"/>
              </w:rPr>
            </w:pPr>
            <w:r>
              <w:rPr>
                <w:rFonts w:ascii="SimSun" w:hAnsi="SimSun" w:eastAsia="SimSun" w:cs="SimSun"/>
                <w:sz w:val="20"/>
                <w:szCs w:val="20"/>
                <w:b/>
                <w:bCs/>
                <w:spacing w:val="14"/>
              </w:rPr>
              <w:t>鱼类产卵场</w:t>
            </w:r>
          </w:p>
        </w:tc>
        <w:tc>
          <w:tcPr>
            <w:tcW w:w="5445" w:type="dxa"/>
            <w:vAlign w:val="top"/>
          </w:tcPr>
          <w:p>
            <w:pPr>
              <w:pStyle w:val="TableText"/>
              <w:ind w:left="383"/>
              <w:spacing w:before="113" w:line="222" w:lineRule="auto"/>
              <w:rPr>
                <w:rFonts w:ascii="SimSun" w:hAnsi="SimSun" w:eastAsia="SimSun" w:cs="SimSun"/>
                <w:sz w:val="20"/>
                <w:szCs w:val="20"/>
              </w:rPr>
            </w:pPr>
            <w:r>
              <w:rPr>
                <w:rFonts w:ascii="SimSun" w:hAnsi="SimSun" w:eastAsia="SimSun" w:cs="SimSun"/>
                <w:sz w:val="20"/>
                <w:szCs w:val="20"/>
                <w:b/>
                <w:bCs/>
                <w:spacing w:val="12"/>
              </w:rPr>
              <w:t>监测年</w:t>
            </w:r>
            <w:r>
              <w:rPr>
                <w:rFonts w:ascii="SimSun" w:hAnsi="SimSun" w:eastAsia="SimSun" w:cs="SimSun"/>
                <w:sz w:val="20"/>
                <w:szCs w:val="20"/>
                <w:spacing w:val="-30"/>
              </w:rPr>
              <w:t xml:space="preserve"> </w:t>
            </w:r>
            <w:r>
              <w:rPr>
                <w:sz w:val="20"/>
                <w:szCs w:val="20"/>
                <w:b/>
                <w:bCs/>
                <w:spacing w:val="12"/>
              </w:rPr>
              <w:t>3</w:t>
            </w:r>
            <w:r>
              <w:rPr>
                <w:sz w:val="20"/>
                <w:szCs w:val="20"/>
                <w:b/>
                <w:bCs/>
                <w:spacing w:val="24"/>
              </w:rPr>
              <w:t xml:space="preserve"> </w:t>
            </w:r>
            <w:r>
              <w:rPr>
                <w:rFonts w:ascii="SimSun" w:hAnsi="SimSun" w:eastAsia="SimSun" w:cs="SimSun"/>
                <w:sz w:val="20"/>
                <w:szCs w:val="20"/>
                <w:b/>
                <w:bCs/>
                <w:spacing w:val="12"/>
              </w:rPr>
              <w:t>月～</w:t>
            </w:r>
            <w:r>
              <w:rPr>
                <w:sz w:val="20"/>
                <w:szCs w:val="20"/>
                <w:b/>
                <w:bCs/>
                <w:spacing w:val="12"/>
              </w:rPr>
              <w:t>7</w:t>
            </w:r>
            <w:r>
              <w:rPr>
                <w:sz w:val="20"/>
                <w:szCs w:val="20"/>
                <w:b/>
                <w:bCs/>
                <w:spacing w:val="24"/>
                <w:w w:val="101"/>
              </w:rPr>
              <w:t xml:space="preserve"> </w:t>
            </w:r>
            <w:r>
              <w:rPr>
                <w:rFonts w:ascii="SimSun" w:hAnsi="SimSun" w:eastAsia="SimSun" w:cs="SimSun"/>
                <w:sz w:val="20"/>
                <w:szCs w:val="20"/>
                <w:b/>
                <w:bCs/>
                <w:spacing w:val="12"/>
              </w:rPr>
              <w:t>月进行，年监测天数不少于</w:t>
            </w:r>
            <w:r>
              <w:rPr>
                <w:rFonts w:ascii="SimSun" w:hAnsi="SimSun" w:eastAsia="SimSun" w:cs="SimSun"/>
                <w:sz w:val="20"/>
                <w:szCs w:val="20"/>
                <w:spacing w:val="-25"/>
              </w:rPr>
              <w:t xml:space="preserve"> </w:t>
            </w:r>
            <w:r>
              <w:rPr>
                <w:sz w:val="20"/>
                <w:szCs w:val="20"/>
                <w:b/>
                <w:bCs/>
                <w:spacing w:val="12"/>
              </w:rPr>
              <w:t>60</w:t>
            </w:r>
            <w:r>
              <w:rPr>
                <w:sz w:val="20"/>
                <w:szCs w:val="20"/>
                <w:b/>
                <w:bCs/>
                <w:spacing w:val="23"/>
              </w:rPr>
              <w:t xml:space="preserve"> </w:t>
            </w:r>
            <w:r>
              <w:rPr>
                <w:rFonts w:ascii="SimSun" w:hAnsi="SimSun" w:eastAsia="SimSun" w:cs="SimSun"/>
                <w:sz w:val="20"/>
                <w:szCs w:val="20"/>
                <w:b/>
                <w:bCs/>
                <w:spacing w:val="12"/>
              </w:rPr>
              <w:t>天</w:t>
            </w:r>
          </w:p>
        </w:tc>
      </w:tr>
      <w:tr>
        <w:trPr>
          <w:trHeight w:val="369" w:hRule="atLeast"/>
        </w:trPr>
        <w:tc>
          <w:tcPr>
            <w:tcW w:w="3846" w:type="dxa"/>
            <w:vAlign w:val="top"/>
          </w:tcPr>
          <w:p>
            <w:pPr>
              <w:ind w:left="1266"/>
              <w:spacing w:before="114" w:line="226" w:lineRule="auto"/>
              <w:rPr>
                <w:rFonts w:ascii="SimSun" w:hAnsi="SimSun" w:eastAsia="SimSun" w:cs="SimSun"/>
                <w:sz w:val="20"/>
                <w:szCs w:val="20"/>
              </w:rPr>
            </w:pPr>
            <w:r>
              <w:rPr>
                <w:rFonts w:ascii="SimSun" w:hAnsi="SimSun" w:eastAsia="SimSun" w:cs="SimSun"/>
                <w:sz w:val="20"/>
                <w:szCs w:val="20"/>
                <w:b/>
                <w:bCs/>
                <w:spacing w:val="15"/>
              </w:rPr>
              <w:t>放流效果监测</w:t>
            </w:r>
          </w:p>
        </w:tc>
        <w:tc>
          <w:tcPr>
            <w:tcW w:w="5445" w:type="dxa"/>
            <w:vAlign w:val="top"/>
          </w:tcPr>
          <w:p>
            <w:pPr>
              <w:pStyle w:val="TableText"/>
              <w:ind w:left="113"/>
              <w:spacing w:before="114" w:line="226" w:lineRule="auto"/>
              <w:rPr>
                <w:rFonts w:ascii="SimSun" w:hAnsi="SimSun" w:eastAsia="SimSun" w:cs="SimSun"/>
                <w:sz w:val="20"/>
                <w:szCs w:val="20"/>
              </w:rPr>
            </w:pPr>
            <w:r>
              <w:rPr>
                <w:rFonts w:ascii="SimSun" w:hAnsi="SimSun" w:eastAsia="SimSun" w:cs="SimSun"/>
                <w:sz w:val="20"/>
                <w:szCs w:val="20"/>
                <w:b/>
                <w:bCs/>
                <w:spacing w:val="5"/>
              </w:rPr>
              <w:t>运行后</w:t>
            </w:r>
            <w:r>
              <w:rPr>
                <w:rFonts w:ascii="SimSun" w:hAnsi="SimSun" w:eastAsia="SimSun" w:cs="SimSun"/>
                <w:sz w:val="20"/>
                <w:szCs w:val="20"/>
                <w:spacing w:val="-19"/>
              </w:rPr>
              <w:t xml:space="preserve"> </w:t>
            </w:r>
            <w:r>
              <w:rPr>
                <w:sz w:val="20"/>
                <w:szCs w:val="20"/>
                <w:b/>
                <w:bCs/>
                <w:spacing w:val="5"/>
              </w:rPr>
              <w:t>10</w:t>
            </w:r>
            <w:r>
              <w:rPr>
                <w:sz w:val="20"/>
                <w:szCs w:val="20"/>
                <w:b/>
                <w:bCs/>
                <w:spacing w:val="20"/>
                <w:w w:val="101"/>
              </w:rPr>
              <w:t xml:space="preserve"> </w:t>
            </w:r>
            <w:r>
              <w:rPr>
                <w:rFonts w:ascii="SimSun" w:hAnsi="SimSun" w:eastAsia="SimSun" w:cs="SimSun"/>
                <w:sz w:val="20"/>
                <w:szCs w:val="20"/>
                <w:b/>
                <w:bCs/>
                <w:spacing w:val="5"/>
              </w:rPr>
              <w:t>年内监测</w:t>
            </w:r>
            <w:r>
              <w:rPr>
                <w:rFonts w:ascii="SimSun" w:hAnsi="SimSun" w:eastAsia="SimSun" w:cs="SimSun"/>
                <w:sz w:val="20"/>
                <w:szCs w:val="20"/>
                <w:spacing w:val="-26"/>
              </w:rPr>
              <w:t xml:space="preserve"> </w:t>
            </w:r>
            <w:r>
              <w:rPr>
                <w:sz w:val="20"/>
                <w:szCs w:val="20"/>
                <w:b/>
                <w:bCs/>
                <w:spacing w:val="5"/>
              </w:rPr>
              <w:t>5</w:t>
            </w:r>
            <w:r>
              <w:rPr>
                <w:sz w:val="20"/>
                <w:szCs w:val="20"/>
                <w:b/>
                <w:bCs/>
                <w:spacing w:val="20"/>
              </w:rPr>
              <w:t xml:space="preserve"> </w:t>
            </w:r>
            <w:r>
              <w:rPr>
                <w:rFonts w:ascii="SimSun" w:hAnsi="SimSun" w:eastAsia="SimSun" w:cs="SimSun"/>
                <w:sz w:val="20"/>
                <w:szCs w:val="20"/>
                <w:b/>
                <w:bCs/>
                <w:spacing w:val="5"/>
              </w:rPr>
              <w:t>年，每年</w:t>
            </w:r>
            <w:r>
              <w:rPr>
                <w:rFonts w:ascii="SimSun" w:hAnsi="SimSun" w:eastAsia="SimSun" w:cs="SimSun"/>
                <w:sz w:val="20"/>
                <w:szCs w:val="20"/>
                <w:spacing w:val="-28"/>
              </w:rPr>
              <w:t xml:space="preserve"> </w:t>
            </w:r>
            <w:r>
              <w:rPr>
                <w:sz w:val="20"/>
                <w:szCs w:val="20"/>
                <w:b/>
                <w:bCs/>
                <w:spacing w:val="5"/>
              </w:rPr>
              <w:t>4</w:t>
            </w:r>
            <w:r>
              <w:rPr>
                <w:sz w:val="20"/>
                <w:szCs w:val="20"/>
                <w:b/>
                <w:bCs/>
                <w:spacing w:val="24"/>
                <w:w w:val="101"/>
              </w:rPr>
              <w:t xml:space="preserve"> </w:t>
            </w:r>
            <w:r>
              <w:rPr>
                <w:rFonts w:ascii="SimSun" w:hAnsi="SimSun" w:eastAsia="SimSun" w:cs="SimSun"/>
                <w:sz w:val="20"/>
                <w:szCs w:val="20"/>
                <w:b/>
                <w:bCs/>
                <w:spacing w:val="5"/>
              </w:rPr>
              <w:t>月和</w:t>
            </w:r>
            <w:r>
              <w:rPr>
                <w:rFonts w:ascii="SimSun" w:hAnsi="SimSun" w:eastAsia="SimSun" w:cs="SimSun"/>
                <w:sz w:val="20"/>
                <w:szCs w:val="20"/>
                <w:spacing w:val="-22"/>
              </w:rPr>
              <w:t xml:space="preserve"> </w:t>
            </w:r>
            <w:r>
              <w:rPr>
                <w:sz w:val="20"/>
                <w:szCs w:val="20"/>
                <w:b/>
                <w:bCs/>
                <w:spacing w:val="5"/>
              </w:rPr>
              <w:t>10</w:t>
            </w:r>
            <w:r>
              <w:rPr>
                <w:sz w:val="20"/>
                <w:szCs w:val="20"/>
                <w:b/>
                <w:bCs/>
                <w:spacing w:val="27"/>
                <w:w w:val="101"/>
              </w:rPr>
              <w:t xml:space="preserve"> </w:t>
            </w:r>
            <w:r>
              <w:rPr>
                <w:rFonts w:ascii="SimSun" w:hAnsi="SimSun" w:eastAsia="SimSun" w:cs="SimSun"/>
                <w:sz w:val="20"/>
                <w:szCs w:val="20"/>
                <w:b/>
                <w:bCs/>
                <w:spacing w:val="5"/>
              </w:rPr>
              <w:t>月</w:t>
            </w:r>
            <w:r>
              <w:rPr>
                <w:rFonts w:ascii="SimSun" w:hAnsi="SimSun" w:eastAsia="SimSun" w:cs="SimSun"/>
                <w:sz w:val="20"/>
                <w:szCs w:val="20"/>
                <w:b/>
                <w:bCs/>
                <w:spacing w:val="4"/>
              </w:rPr>
              <w:t>各监测</w:t>
            </w:r>
            <w:r>
              <w:rPr>
                <w:rFonts w:ascii="SimSun" w:hAnsi="SimSun" w:eastAsia="SimSun" w:cs="SimSun"/>
                <w:sz w:val="20"/>
                <w:szCs w:val="20"/>
                <w:spacing w:val="-20"/>
              </w:rPr>
              <w:t xml:space="preserve"> </w:t>
            </w:r>
            <w:r>
              <w:rPr>
                <w:sz w:val="20"/>
                <w:szCs w:val="20"/>
                <w:b/>
                <w:bCs/>
                <w:spacing w:val="4"/>
              </w:rPr>
              <w:t>1</w:t>
            </w:r>
            <w:r>
              <w:rPr>
                <w:sz w:val="20"/>
                <w:szCs w:val="20"/>
                <w:b/>
                <w:bCs/>
                <w:spacing w:val="25"/>
                <w:w w:val="101"/>
              </w:rPr>
              <w:t xml:space="preserve"> </w:t>
            </w:r>
            <w:r>
              <w:rPr>
                <w:rFonts w:ascii="SimSun" w:hAnsi="SimSun" w:eastAsia="SimSun" w:cs="SimSun"/>
                <w:sz w:val="20"/>
                <w:szCs w:val="20"/>
                <w:b/>
                <w:bCs/>
                <w:spacing w:val="4"/>
              </w:rPr>
              <w:t>次</w:t>
            </w:r>
          </w:p>
        </w:tc>
      </w:tr>
    </w:tbl>
    <w:p>
      <w:pPr>
        <w:ind w:left="120"/>
        <w:spacing w:before="194"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8.3.2.4  </w:t>
      </w:r>
      <w:r>
        <w:rPr>
          <w:rFonts w:ascii="SimHei" w:hAnsi="SimHei" w:eastAsia="SimHei" w:cs="SimHei"/>
          <w:sz w:val="24"/>
          <w:szCs w:val="24"/>
          <w:b/>
          <w:bCs/>
          <w:spacing w:val="-2"/>
        </w:rPr>
        <w:t>地下水环境监测</w:t>
      </w:r>
    </w:p>
    <w:p>
      <w:pPr>
        <w:ind w:left="607"/>
        <w:spacing w:before="211" w:line="221" w:lineRule="auto"/>
        <w:rPr>
          <w:rFonts w:ascii="SimSun" w:hAnsi="SimSun" w:eastAsia="SimSun" w:cs="SimSun"/>
          <w:sz w:val="24"/>
          <w:szCs w:val="24"/>
        </w:rPr>
      </w:pPr>
      <w:r>
        <w:rPr>
          <w:rFonts w:ascii="Times New Roman" w:hAnsi="Times New Roman" w:eastAsia="Times New Roman" w:cs="Times New Roman"/>
          <w:sz w:val="24"/>
          <w:szCs w:val="24"/>
          <w:b/>
          <w:bCs/>
          <w:spacing w:val="-4"/>
        </w:rPr>
        <w:t>1.</w:t>
      </w:r>
      <w:r>
        <w:rPr>
          <w:rFonts w:ascii="SimSun" w:hAnsi="SimSun" w:eastAsia="SimSun" w:cs="SimSun"/>
          <w:sz w:val="24"/>
          <w:szCs w:val="24"/>
          <w:b/>
          <w:bCs/>
          <w:spacing w:val="-4"/>
        </w:rPr>
        <w:t>监测目的</w:t>
      </w:r>
    </w:p>
    <w:p>
      <w:pPr>
        <w:ind w:left="124" w:right="273" w:firstLine="476"/>
        <w:spacing w:before="215" w:line="384" w:lineRule="auto"/>
        <w:rPr>
          <w:rFonts w:ascii="SimSun" w:hAnsi="SimSun" w:eastAsia="SimSun" w:cs="SimSun"/>
          <w:sz w:val="24"/>
          <w:szCs w:val="24"/>
        </w:rPr>
      </w:pPr>
      <w:r>
        <w:rPr>
          <w:rFonts w:ascii="SimSun" w:hAnsi="SimSun" w:eastAsia="SimSun" w:cs="SimSun"/>
          <w:sz w:val="24"/>
          <w:szCs w:val="24"/>
          <w:b/>
          <w:bCs/>
          <w:spacing w:val="-2"/>
        </w:rPr>
        <w:t>在工程运用后及时了解大河坝引水口下游径流量减少以及大河坝河库区周边地下</w:t>
      </w:r>
      <w:r>
        <w:rPr>
          <w:rFonts w:ascii="SimSun" w:hAnsi="SimSun" w:eastAsia="SimSun" w:cs="SimSun"/>
          <w:sz w:val="24"/>
          <w:szCs w:val="24"/>
          <w:b/>
          <w:bCs/>
          <w:spacing w:val="-2"/>
        </w:rPr>
        <w:t>水变化，以便及时采取相应措施，保护地下水环境不因项目运行而变</w:t>
      </w:r>
      <w:r>
        <w:rPr>
          <w:rFonts w:ascii="SimSun" w:hAnsi="SimSun" w:eastAsia="SimSun" w:cs="SimSun"/>
          <w:sz w:val="24"/>
          <w:szCs w:val="24"/>
          <w:b/>
          <w:bCs/>
          <w:spacing w:val="-3"/>
        </w:rPr>
        <w:t>化。</w:t>
      </w:r>
    </w:p>
    <w:p>
      <w:pPr>
        <w:ind w:left="597"/>
        <w:spacing w:line="218" w:lineRule="auto"/>
        <w:rPr>
          <w:rFonts w:ascii="SimSun" w:hAnsi="SimSun" w:eastAsia="SimSun" w:cs="SimSun"/>
          <w:sz w:val="24"/>
          <w:szCs w:val="24"/>
        </w:rPr>
      </w:pPr>
      <w:r>
        <w:rPr>
          <w:rFonts w:ascii="Times New Roman" w:hAnsi="Times New Roman" w:eastAsia="Times New Roman" w:cs="Times New Roman"/>
          <w:sz w:val="24"/>
          <w:szCs w:val="24"/>
          <w:b/>
          <w:bCs/>
          <w:spacing w:val="-3"/>
        </w:rPr>
        <w:t>2.</w:t>
      </w:r>
      <w:r>
        <w:rPr>
          <w:rFonts w:ascii="SimSun" w:hAnsi="SimSun" w:eastAsia="SimSun" w:cs="SimSun"/>
          <w:sz w:val="24"/>
          <w:szCs w:val="24"/>
          <w:b/>
          <w:bCs/>
          <w:spacing w:val="-3"/>
        </w:rPr>
        <w:t>监测点位布设</w:t>
      </w:r>
    </w:p>
    <w:p>
      <w:pPr>
        <w:ind w:left="121" w:right="112" w:firstLine="509"/>
        <w:spacing w:before="217" w:line="386" w:lineRule="auto"/>
        <w:jc w:val="both"/>
        <w:rPr>
          <w:rFonts w:ascii="SimSun" w:hAnsi="SimSun" w:eastAsia="SimSun" w:cs="SimSun"/>
          <w:sz w:val="24"/>
          <w:szCs w:val="24"/>
        </w:rPr>
      </w:pPr>
      <w:r>
        <w:rPr>
          <w:rFonts w:ascii="SimSun" w:hAnsi="SimSun" w:eastAsia="SimSun" w:cs="SimSun"/>
          <w:sz w:val="24"/>
          <w:szCs w:val="24"/>
          <w:b/>
          <w:bCs/>
          <w:spacing w:val="-5"/>
        </w:rPr>
        <w:t>由于项目区缺乏地下水长观孔，建议在项目影响区内设置地下水监测孔，共计</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2 </w:t>
      </w:r>
      <w:r>
        <w:rPr>
          <w:rFonts w:ascii="SimSun" w:hAnsi="SimSun" w:eastAsia="SimSun" w:cs="SimSun"/>
          <w:sz w:val="24"/>
          <w:szCs w:val="24"/>
          <w:b/>
          <w:bCs/>
          <w:spacing w:val="-5"/>
        </w:rPr>
        <w:t>个</w:t>
      </w:r>
      <w:r>
        <w:rPr>
          <w:rFonts w:ascii="SimSun" w:hAnsi="SimSun" w:eastAsia="SimSun" w:cs="SimSun"/>
          <w:sz w:val="24"/>
          <w:szCs w:val="24"/>
          <w:b/>
          <w:bCs/>
          <w:spacing w:val="-4"/>
        </w:rPr>
        <w:t>监测点，分别位于兴海县桑当村、大河坝水库下游用于监测浅层地下水水位、水</w:t>
      </w:r>
      <w:r>
        <w:rPr>
          <w:rFonts w:ascii="SimSun" w:hAnsi="SimSun" w:eastAsia="SimSun" w:cs="SimSun"/>
          <w:sz w:val="24"/>
          <w:szCs w:val="24"/>
          <w:b/>
          <w:bCs/>
          <w:spacing w:val="-5"/>
        </w:rPr>
        <w:t>质动态</w:t>
      </w:r>
      <w:r>
        <w:rPr>
          <w:rFonts w:ascii="SimSun" w:hAnsi="SimSun" w:eastAsia="SimSun" w:cs="SimSun"/>
          <w:sz w:val="24"/>
          <w:szCs w:val="24"/>
          <w:b/>
          <w:bCs/>
          <w:spacing w:val="-6"/>
        </w:rPr>
        <w:t>变化。</w:t>
      </w:r>
    </w:p>
    <w:p>
      <w:pPr>
        <w:spacing w:line="386" w:lineRule="auto"/>
        <w:sectPr>
          <w:footerReference w:type="default" r:id="rId626"/>
          <w:pgSz w:w="11906" w:h="16839"/>
          <w:pgMar w:top="400" w:right="1305" w:bottom="1152" w:left="1304" w:header="0" w:footer="987" w:gutter="0"/>
        </w:sectPr>
        <w:rPr>
          <w:rFonts w:ascii="SimSun" w:hAnsi="SimSun" w:eastAsia="SimSun" w:cs="SimSun"/>
          <w:sz w:val="24"/>
          <w:szCs w:val="24"/>
        </w:rPr>
      </w:pP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spacing w:line="6410" w:lineRule="exact"/>
        <w:rPr/>
      </w:pPr>
      <w:r>
        <w:rPr>
          <w:position w:val="-128"/>
        </w:rPr>
        <w:drawing>
          <wp:inline distT="0" distB="0" distL="0" distR="0">
            <wp:extent cx="5760720" cy="4070603"/>
            <wp:effectExtent l="0" t="0" r="0" b="0"/>
            <wp:docPr id="674" name="IM 674"/>
            <wp:cNvGraphicFramePr/>
            <a:graphic>
              <a:graphicData uri="http://schemas.openxmlformats.org/drawingml/2006/picture">
                <pic:pic>
                  <pic:nvPicPr>
                    <pic:cNvPr id="674" name="IM 674"/>
                    <pic:cNvPicPr/>
                  </pic:nvPicPr>
                  <pic:blipFill>
                    <a:blip r:embed="rId628"/>
                    <a:stretch>
                      <a:fillRect/>
                    </a:stretch>
                  </pic:blipFill>
                  <pic:spPr>
                    <a:xfrm rot="0">
                      <a:off x="0" y="0"/>
                      <a:ext cx="5760720" cy="4070603"/>
                    </a:xfrm>
                    <a:prstGeom prst="rect">
                      <a:avLst/>
                    </a:prstGeom>
                  </pic:spPr>
                </pic:pic>
              </a:graphicData>
            </a:graphic>
          </wp:inline>
        </w:drawing>
      </w:r>
    </w:p>
    <w:p>
      <w:pPr>
        <w:ind w:left="2293"/>
        <w:spacing w:before="269" w:line="222" w:lineRule="auto"/>
        <w:outlineLvl w:val="3"/>
        <w:rPr>
          <w:rFonts w:ascii="SimHei" w:hAnsi="SimHei" w:eastAsia="SimHei" w:cs="SimHei"/>
          <w:sz w:val="24"/>
          <w:szCs w:val="24"/>
        </w:rPr>
      </w:pPr>
      <w:r>
        <w:rPr>
          <w:rFonts w:ascii="SimHei" w:hAnsi="SimHei" w:eastAsia="SimHei" w:cs="SimHei"/>
          <w:sz w:val="24"/>
          <w:szCs w:val="24"/>
          <w:b/>
          <w:bCs/>
          <w:spacing w:val="-2"/>
        </w:rPr>
        <w:t>图</w:t>
      </w:r>
      <w:r>
        <w:rPr>
          <w:rFonts w:ascii="SimHei" w:hAnsi="SimHei" w:eastAsia="SimHei" w:cs="SimHei"/>
          <w:sz w:val="24"/>
          <w:szCs w:val="24"/>
          <w:spacing w:val="-2"/>
        </w:rPr>
        <w:t xml:space="preserve"> </w:t>
      </w:r>
      <w:r>
        <w:rPr>
          <w:rFonts w:ascii="Times New Roman" w:hAnsi="Times New Roman" w:eastAsia="Times New Roman" w:cs="Times New Roman"/>
          <w:sz w:val="24"/>
          <w:szCs w:val="24"/>
          <w:b/>
          <w:bCs/>
          <w:spacing w:val="-2"/>
        </w:rPr>
        <w:t>8.3.2-1      </w:t>
      </w:r>
      <w:r>
        <w:rPr>
          <w:rFonts w:ascii="SimHei" w:hAnsi="SimHei" w:eastAsia="SimHei" w:cs="SimHei"/>
          <w:sz w:val="24"/>
          <w:szCs w:val="24"/>
          <w:b/>
          <w:bCs/>
          <w:spacing w:val="-2"/>
        </w:rPr>
        <w:t>地下水环境长期监测点分布图</w:t>
      </w:r>
    </w:p>
    <w:p>
      <w:pPr>
        <w:ind w:left="483"/>
        <w:spacing w:before="211" w:line="220"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监测方案</w:t>
      </w:r>
    </w:p>
    <w:p>
      <w:pPr>
        <w:ind w:left="500"/>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1</w:t>
      </w:r>
      <w:r>
        <w:rPr>
          <w:rFonts w:ascii="SimSun" w:hAnsi="SimSun" w:eastAsia="SimSun" w:cs="SimSun"/>
          <w:sz w:val="24"/>
          <w:szCs w:val="24"/>
          <w:b/>
          <w:bCs/>
          <w:spacing w:val="-5"/>
        </w:rPr>
        <w:t>）水位监测</w:t>
      </w:r>
    </w:p>
    <w:p>
      <w:pPr>
        <w:ind w:left="492"/>
        <w:spacing w:before="214" w:line="219" w:lineRule="auto"/>
        <w:rPr>
          <w:rFonts w:ascii="SimSun" w:hAnsi="SimSun" w:eastAsia="SimSun" w:cs="SimSun"/>
          <w:sz w:val="24"/>
          <w:szCs w:val="24"/>
        </w:rPr>
      </w:pPr>
      <w:r>
        <w:rPr>
          <w:rFonts w:ascii="SimSun" w:hAnsi="SimSun" w:eastAsia="SimSun" w:cs="SimSun"/>
          <w:sz w:val="24"/>
          <w:szCs w:val="24"/>
          <w:b/>
          <w:bCs/>
          <w:spacing w:val="-2"/>
        </w:rPr>
        <w:t>水位监测采用定期人工监测或自动水位计实时</w:t>
      </w:r>
      <w:r>
        <w:rPr>
          <w:rFonts w:ascii="SimSun" w:hAnsi="SimSun" w:eastAsia="SimSun" w:cs="SimSun"/>
          <w:sz w:val="24"/>
          <w:szCs w:val="24"/>
          <w:b/>
          <w:bCs/>
          <w:spacing w:val="-3"/>
        </w:rPr>
        <w:t>动态监测。</w:t>
      </w:r>
    </w:p>
    <w:p>
      <w:pPr>
        <w:ind w:left="500"/>
        <w:spacing w:before="215" w:line="219" w:lineRule="auto"/>
        <w:rPr>
          <w:rFonts w:ascii="SimSun" w:hAnsi="SimSun" w:eastAsia="SimSun" w:cs="SimSun"/>
          <w:sz w:val="24"/>
          <w:szCs w:val="24"/>
        </w:rPr>
      </w:pPr>
      <w:r>
        <w:rPr>
          <w:rFonts w:ascii="SimSun" w:hAnsi="SimSun" w:eastAsia="SimSun" w:cs="SimSun"/>
          <w:sz w:val="24"/>
          <w:szCs w:val="24"/>
          <w:b/>
          <w:bCs/>
          <w:spacing w:val="-5"/>
        </w:rPr>
        <w:t>（</w:t>
      </w:r>
      <w:r>
        <w:rPr>
          <w:rFonts w:ascii="Times New Roman" w:hAnsi="Times New Roman" w:eastAsia="Times New Roman" w:cs="Times New Roman"/>
          <w:sz w:val="24"/>
          <w:szCs w:val="24"/>
          <w:b/>
          <w:bCs/>
          <w:spacing w:val="-5"/>
        </w:rPr>
        <w:t>2</w:t>
      </w:r>
      <w:r>
        <w:rPr>
          <w:rFonts w:ascii="SimSun" w:hAnsi="SimSun" w:eastAsia="SimSun" w:cs="SimSun"/>
          <w:sz w:val="24"/>
          <w:szCs w:val="24"/>
          <w:b/>
          <w:bCs/>
          <w:spacing w:val="-5"/>
        </w:rPr>
        <w:t>）水质监测</w:t>
      </w:r>
    </w:p>
    <w:p>
      <w:pPr>
        <w:spacing w:before="217" w:line="210" w:lineRule="auto"/>
        <w:jc w:val="right"/>
        <w:rPr>
          <w:rFonts w:ascii="SimSun" w:hAnsi="SimSun" w:eastAsia="SimSun" w:cs="SimSun"/>
          <w:sz w:val="24"/>
          <w:szCs w:val="24"/>
        </w:rPr>
      </w:pPr>
      <w:r>
        <w:rPr>
          <w:rFonts w:ascii="SimSun" w:hAnsi="SimSun" w:eastAsia="SimSun" w:cs="SimSun"/>
          <w:sz w:val="24"/>
          <w:szCs w:val="24"/>
          <w:b/>
          <w:bCs/>
          <w:spacing w:val="-6"/>
        </w:rPr>
        <w:t>监测因子包括以下</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9 </w:t>
      </w:r>
      <w:r>
        <w:rPr>
          <w:rFonts w:ascii="SimSun" w:hAnsi="SimSun" w:eastAsia="SimSun" w:cs="SimSun"/>
          <w:sz w:val="24"/>
          <w:szCs w:val="24"/>
          <w:b/>
          <w:bCs/>
          <w:spacing w:val="-6"/>
        </w:rPr>
        <w:t>项：</w:t>
      </w:r>
      <w:r>
        <w:rPr>
          <w:rFonts w:ascii="Times New Roman" w:hAnsi="Times New Roman" w:eastAsia="Times New Roman" w:cs="Times New Roman"/>
          <w:sz w:val="24"/>
          <w:szCs w:val="24"/>
          <w:b/>
          <w:bCs/>
          <w:spacing w:val="-6"/>
        </w:rPr>
        <w:t>pH</w:t>
      </w:r>
      <w:r>
        <w:rPr>
          <w:rFonts w:ascii="Times New Roman" w:hAnsi="Times New Roman" w:eastAsia="Times New Roman" w:cs="Times New Roman"/>
          <w:sz w:val="24"/>
          <w:szCs w:val="24"/>
          <w:b/>
          <w:bCs/>
          <w:spacing w:val="-33"/>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Na</w:t>
      </w:r>
      <w:r>
        <w:rPr>
          <w:rFonts w:ascii="Times New Roman" w:hAnsi="Times New Roman" w:eastAsia="Times New Roman" w:cs="Times New Roman"/>
          <w:sz w:val="15"/>
          <w:szCs w:val="15"/>
          <w:b/>
          <w:bCs/>
          <w:spacing w:val="-6"/>
          <w:position w:val="8"/>
        </w:rPr>
        <w:t>+</w:t>
      </w:r>
      <w:r>
        <w:rPr>
          <w:rFonts w:ascii="Times New Roman" w:hAnsi="Times New Roman" w:eastAsia="Times New Roman" w:cs="Times New Roman"/>
          <w:sz w:val="15"/>
          <w:szCs w:val="15"/>
          <w:b/>
          <w:bCs/>
          <w:spacing w:val="-11"/>
          <w:position w:val="8"/>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Cl</w:t>
      </w:r>
      <w:r>
        <w:rPr>
          <w:rFonts w:ascii="Times New Roman" w:hAnsi="Times New Roman" w:eastAsia="Times New Roman" w:cs="Times New Roman"/>
          <w:sz w:val="15"/>
          <w:szCs w:val="15"/>
          <w:b/>
          <w:bCs/>
          <w:spacing w:val="-6"/>
          <w:position w:val="8"/>
        </w:rPr>
        <w:t>-</w:t>
      </w:r>
      <w:r>
        <w:rPr>
          <w:rFonts w:ascii="Times New Roman" w:hAnsi="Times New Roman" w:eastAsia="Times New Roman" w:cs="Times New Roman"/>
          <w:sz w:val="15"/>
          <w:szCs w:val="15"/>
          <w:b/>
          <w:bCs/>
          <w:spacing w:val="-13"/>
          <w:position w:val="8"/>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SO</w:t>
      </w:r>
      <w:r>
        <w:rPr>
          <w:rFonts w:ascii="Times New Roman" w:hAnsi="Times New Roman" w:eastAsia="Times New Roman" w:cs="Times New Roman"/>
          <w:sz w:val="15"/>
          <w:szCs w:val="15"/>
          <w:b/>
          <w:bCs/>
          <w:spacing w:val="-6"/>
          <w:position w:val="-1"/>
        </w:rPr>
        <w:t>4</w:t>
      </w:r>
      <w:r>
        <w:rPr>
          <w:rFonts w:ascii="Times New Roman" w:hAnsi="Times New Roman" w:eastAsia="Times New Roman" w:cs="Times New Roman"/>
          <w:sz w:val="15"/>
          <w:szCs w:val="15"/>
          <w:b/>
          <w:bCs/>
          <w:spacing w:val="-6"/>
          <w:position w:val="8"/>
        </w:rPr>
        <w:t>2-</w:t>
      </w:r>
      <w:r>
        <w:rPr>
          <w:rFonts w:ascii="Times New Roman" w:hAnsi="Times New Roman" w:eastAsia="Times New Roman" w:cs="Times New Roman"/>
          <w:sz w:val="15"/>
          <w:szCs w:val="15"/>
          <w:b/>
          <w:bCs/>
          <w:spacing w:val="-13"/>
          <w:position w:val="8"/>
        </w:rPr>
        <w:t xml:space="preserve"> </w:t>
      </w:r>
      <w:r>
        <w:rPr>
          <w:rFonts w:ascii="SimSun" w:hAnsi="SimSun" w:eastAsia="SimSun" w:cs="SimSun"/>
          <w:sz w:val="24"/>
          <w:szCs w:val="24"/>
          <w:b/>
          <w:bCs/>
          <w:spacing w:val="-6"/>
        </w:rPr>
        <w:t>、</w:t>
      </w:r>
      <w:r>
        <w:rPr>
          <w:rFonts w:ascii="Times New Roman" w:hAnsi="Times New Roman" w:eastAsia="Times New Roman" w:cs="Times New Roman"/>
          <w:sz w:val="24"/>
          <w:szCs w:val="24"/>
          <w:b/>
          <w:bCs/>
          <w:spacing w:val="-6"/>
        </w:rPr>
        <w:t>TDS</w:t>
      </w:r>
      <w:r>
        <w:rPr>
          <w:rFonts w:ascii="Times New Roman" w:hAnsi="Times New Roman" w:eastAsia="Times New Roman" w:cs="Times New Roman"/>
          <w:sz w:val="24"/>
          <w:szCs w:val="24"/>
          <w:b/>
          <w:bCs/>
          <w:spacing w:val="-35"/>
        </w:rPr>
        <w:t xml:space="preserve"> </w:t>
      </w:r>
      <w:r>
        <w:rPr>
          <w:rFonts w:ascii="SimSun" w:hAnsi="SimSun" w:eastAsia="SimSun" w:cs="SimSun"/>
          <w:sz w:val="24"/>
          <w:szCs w:val="24"/>
          <w:b/>
          <w:bCs/>
          <w:spacing w:val="-6"/>
        </w:rPr>
        <w:t>、总硬度、硝酸盐、钙、镁；</w:t>
      </w:r>
    </w:p>
    <w:p>
      <w:pPr>
        <w:ind w:left="488"/>
        <w:spacing w:before="225" w:line="219" w:lineRule="auto"/>
        <w:rPr>
          <w:rFonts w:ascii="SimSun" w:hAnsi="SimSun" w:eastAsia="SimSun" w:cs="SimSun"/>
          <w:sz w:val="24"/>
          <w:szCs w:val="24"/>
        </w:rPr>
      </w:pPr>
      <w:r>
        <w:rPr>
          <w:rFonts w:ascii="SimSun" w:hAnsi="SimSun" w:eastAsia="SimSun" w:cs="SimSun"/>
          <w:sz w:val="24"/>
          <w:szCs w:val="24"/>
          <w:b/>
          <w:bCs/>
          <w:spacing w:val="-3"/>
        </w:rPr>
        <w:t>采样方法：潜水泵抽取。</w:t>
      </w:r>
    </w:p>
    <w:p>
      <w:pPr>
        <w:ind w:left="15" w:right="405" w:firstLine="474"/>
        <w:spacing w:before="215" w:line="385" w:lineRule="auto"/>
        <w:rPr>
          <w:rFonts w:ascii="SimSun" w:hAnsi="SimSun" w:eastAsia="SimSun" w:cs="SimSun"/>
          <w:sz w:val="24"/>
          <w:szCs w:val="24"/>
        </w:rPr>
      </w:pPr>
      <w:r>
        <w:rPr>
          <w:rFonts w:ascii="SimSun" w:hAnsi="SimSun" w:eastAsia="SimSun" w:cs="SimSun"/>
          <w:sz w:val="24"/>
          <w:szCs w:val="24"/>
          <w:b/>
          <w:bCs/>
          <w:spacing w:val="-2"/>
        </w:rPr>
        <w:t>保存和分析方法：样品处理和化学分析按《地下水环境监测技术规范》（</w:t>
      </w:r>
      <w:r>
        <w:rPr>
          <w:rFonts w:ascii="Times New Roman" w:hAnsi="Times New Roman" w:eastAsia="Times New Roman" w:cs="Times New Roman"/>
          <w:sz w:val="24"/>
          <w:szCs w:val="24"/>
          <w:b/>
          <w:bCs/>
          <w:spacing w:val="-2"/>
        </w:rPr>
        <w:t>HJ/T</w:t>
      </w:r>
      <w:r>
        <w:rPr>
          <w:rFonts w:ascii="Times New Roman" w:hAnsi="Times New Roman" w:eastAsia="Times New Roman" w:cs="Times New Roman"/>
          <w:sz w:val="24"/>
          <w:szCs w:val="24"/>
          <w:b/>
          <w:bCs/>
          <w:spacing w:val="5"/>
        </w:rPr>
        <w:t xml:space="preserve"> </w:t>
      </w:r>
      <w:r>
        <w:rPr>
          <w:rFonts w:ascii="Times New Roman" w:hAnsi="Times New Roman" w:eastAsia="Times New Roman" w:cs="Times New Roman"/>
          <w:sz w:val="24"/>
          <w:szCs w:val="24"/>
          <w:b/>
          <w:bCs/>
          <w:spacing w:val="-2"/>
        </w:rPr>
        <w:t>164-2004</w:t>
      </w:r>
      <w:r>
        <w:rPr>
          <w:rFonts w:ascii="SimSun" w:hAnsi="SimSun" w:eastAsia="SimSun" w:cs="SimSun"/>
          <w:sz w:val="24"/>
          <w:szCs w:val="24"/>
          <w:b/>
          <w:bCs/>
          <w:spacing w:val="-2"/>
        </w:rPr>
        <w:t>）等标准进行。</w:t>
      </w:r>
    </w:p>
    <w:p>
      <w:pPr>
        <w:ind w:left="490"/>
        <w:spacing w:before="1" w:line="219" w:lineRule="auto"/>
        <w:rPr>
          <w:rFonts w:ascii="SimSun" w:hAnsi="SimSun" w:eastAsia="SimSun" w:cs="SimSun"/>
          <w:sz w:val="24"/>
          <w:szCs w:val="24"/>
        </w:rPr>
      </w:pPr>
      <w:r>
        <w:rPr>
          <w:rFonts w:ascii="SimSun" w:hAnsi="SimSun" w:eastAsia="SimSun" w:cs="SimSun"/>
          <w:sz w:val="24"/>
          <w:szCs w:val="24"/>
          <w:b/>
          <w:bCs/>
        </w:rPr>
        <w:t>监测时间及频率：运行后监测</w:t>
      </w:r>
      <w:r>
        <w:rPr>
          <w:rFonts w:ascii="Times New Roman" w:hAnsi="Times New Roman" w:eastAsia="Times New Roman" w:cs="Times New Roman"/>
          <w:sz w:val="24"/>
          <w:szCs w:val="24"/>
          <w:b/>
          <w:bCs/>
        </w:rPr>
        <w:t>5 </w:t>
      </w:r>
      <w:r>
        <w:rPr>
          <w:rFonts w:ascii="SimSun" w:hAnsi="SimSun" w:eastAsia="SimSun" w:cs="SimSun"/>
          <w:sz w:val="24"/>
          <w:szCs w:val="24"/>
          <w:b/>
          <w:bCs/>
        </w:rPr>
        <w:t>年，每年分别在</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rPr>
        <w:t>3~6</w:t>
      </w:r>
      <w:r>
        <w:rPr>
          <w:rFonts w:ascii="Times New Roman" w:hAnsi="Times New Roman" w:eastAsia="Times New Roman" w:cs="Times New Roman"/>
          <w:sz w:val="24"/>
          <w:szCs w:val="24"/>
          <w:b/>
          <w:bCs/>
          <w:spacing w:val="-1"/>
        </w:rPr>
        <w:t xml:space="preserve"> </w:t>
      </w:r>
      <w:r>
        <w:rPr>
          <w:rFonts w:ascii="SimSun" w:hAnsi="SimSun" w:eastAsia="SimSun" w:cs="SimSun"/>
          <w:sz w:val="24"/>
          <w:szCs w:val="24"/>
          <w:b/>
          <w:bCs/>
          <w:spacing w:val="-1"/>
        </w:rPr>
        <w:t>月和</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1"/>
        </w:rPr>
        <w:t>9~10 </w:t>
      </w:r>
      <w:r>
        <w:rPr>
          <w:rFonts w:ascii="SimSun" w:hAnsi="SimSun" w:eastAsia="SimSun" w:cs="SimSun"/>
          <w:sz w:val="24"/>
          <w:szCs w:val="24"/>
          <w:b/>
          <w:bCs/>
          <w:spacing w:val="-1"/>
        </w:rPr>
        <w:t>月各开展一次。</w:t>
      </w:r>
    </w:p>
    <w:p>
      <w:pPr>
        <w:spacing w:line="219" w:lineRule="auto"/>
        <w:sectPr>
          <w:footerReference w:type="default" r:id="rId627"/>
          <w:pgSz w:w="11906" w:h="16839"/>
          <w:pgMar w:top="400" w:right="1359" w:bottom="1152" w:left="1416" w:header="0" w:footer="987" w:gutter="0"/>
        </w:sectPr>
        <w:rPr>
          <w:rFonts w:ascii="SimSun" w:hAnsi="SimSun" w:eastAsia="SimSun" w:cs="SimSun"/>
          <w:sz w:val="24"/>
          <w:szCs w:val="24"/>
        </w:rPr>
      </w:pPr>
    </w:p>
    <w:p>
      <w:pPr>
        <w:pStyle w:val="BodyText"/>
        <w:spacing w:line="285" w:lineRule="auto"/>
        <w:rPr/>
      </w:pPr>
      <w:r/>
    </w:p>
    <w:p>
      <w:pPr>
        <w:pStyle w:val="BodyText"/>
        <w:spacing w:line="285" w:lineRule="auto"/>
        <w:rPr/>
      </w:pPr>
      <w:r/>
    </w:p>
    <w:p>
      <w:pPr>
        <w:pStyle w:val="BodyText"/>
        <w:spacing w:line="286" w:lineRule="auto"/>
        <w:rPr/>
      </w:pPr>
      <w:r/>
    </w:p>
    <w:p>
      <w:pPr>
        <w:pStyle w:val="BodyText"/>
        <w:spacing w:line="286" w:lineRule="auto"/>
        <w:rPr/>
      </w:pPr>
      <w:r/>
    </w:p>
    <w:p>
      <w:pPr>
        <w:ind w:left="362"/>
        <w:spacing w:before="140" w:line="216" w:lineRule="auto"/>
        <w:outlineLvl w:val="0"/>
        <w:rPr>
          <w:rFonts w:ascii="SimSun" w:hAnsi="SimSun" w:eastAsia="SimSun" w:cs="SimSun"/>
          <w:sz w:val="43"/>
          <w:szCs w:val="43"/>
        </w:rPr>
      </w:pPr>
      <w:bookmarkStart w:name="bookmark138" w:id="191"/>
      <w:bookmarkEnd w:id="191"/>
      <w:bookmarkStart w:name="bookmark140" w:id="192"/>
      <w:bookmarkEnd w:id="192"/>
      <w:bookmarkStart w:name="bookmark137" w:id="193"/>
      <w:bookmarkEnd w:id="193"/>
      <w:bookmarkStart w:name="bookmark139" w:id="194"/>
      <w:bookmarkEnd w:id="194"/>
      <w:r>
        <w:rPr>
          <w:rFonts w:ascii="SimSun" w:hAnsi="SimSun" w:eastAsia="SimSun" w:cs="SimSun"/>
          <w:sz w:val="43"/>
          <w:szCs w:val="43"/>
          <w:b/>
          <w:bCs/>
          <w:spacing w:val="4"/>
        </w:rPr>
        <w:t>第九章</w:t>
      </w:r>
      <w:r>
        <w:rPr>
          <w:rFonts w:ascii="SimSun" w:hAnsi="SimSun" w:eastAsia="SimSun" w:cs="SimSun"/>
          <w:sz w:val="43"/>
          <w:szCs w:val="43"/>
          <w:spacing w:val="4"/>
        </w:rPr>
        <w:t xml:space="preserve">  </w:t>
      </w:r>
      <w:r>
        <w:rPr>
          <w:rFonts w:ascii="SimSun" w:hAnsi="SimSun" w:eastAsia="SimSun" w:cs="SimSun"/>
          <w:sz w:val="43"/>
          <w:szCs w:val="43"/>
          <w:b/>
          <w:bCs/>
          <w:spacing w:val="4"/>
        </w:rPr>
        <w:t>环境保护投资估算与经济损益分析</w:t>
      </w:r>
    </w:p>
    <w:p>
      <w:pPr>
        <w:pStyle w:val="BodyText"/>
        <w:spacing w:line="340" w:lineRule="auto"/>
        <w:rPr/>
      </w:pPr>
      <w:r/>
    </w:p>
    <w:p>
      <w:pPr>
        <w:ind w:left="2"/>
        <w:spacing w:before="100" w:line="227" w:lineRule="auto"/>
        <w:outlineLvl w:val="0"/>
        <w:rPr>
          <w:rFonts w:ascii="SimHei" w:hAnsi="SimHei" w:eastAsia="SimHei" w:cs="SimHei"/>
          <w:sz w:val="31"/>
          <w:szCs w:val="31"/>
        </w:rPr>
      </w:pPr>
      <w:bookmarkStart w:name="bookmark203" w:id="195"/>
      <w:bookmarkEnd w:id="195"/>
      <w:r>
        <w:rPr>
          <w:rFonts w:ascii="Times New Roman" w:hAnsi="Times New Roman" w:eastAsia="Times New Roman" w:cs="Times New Roman"/>
          <w:sz w:val="31"/>
          <w:szCs w:val="31"/>
          <w:b/>
          <w:bCs/>
          <w:spacing w:val="5"/>
        </w:rPr>
        <w:t>9.1  </w:t>
      </w:r>
      <w:r>
        <w:rPr>
          <w:rFonts w:ascii="SimHei" w:hAnsi="SimHei" w:eastAsia="SimHei" w:cs="SimHei"/>
          <w:sz w:val="31"/>
          <w:szCs w:val="31"/>
          <w:b/>
          <w:bCs/>
          <w:spacing w:val="5"/>
        </w:rPr>
        <w:t>环境保护投资估算</w:t>
      </w:r>
    </w:p>
    <w:p>
      <w:pPr>
        <w:ind w:left="3" w:right="181" w:firstLine="480"/>
        <w:spacing w:before="183" w:line="360" w:lineRule="auto"/>
        <w:rPr>
          <w:rFonts w:ascii="SimSun" w:hAnsi="SimSun" w:eastAsia="SimSun" w:cs="SimSun"/>
          <w:sz w:val="24"/>
          <w:szCs w:val="24"/>
        </w:rPr>
      </w:pPr>
      <w:r>
        <w:rPr>
          <w:rFonts w:ascii="SimSun" w:hAnsi="SimSun" w:eastAsia="SimSun" w:cs="SimSun"/>
          <w:sz w:val="24"/>
          <w:szCs w:val="24"/>
          <w:b/>
          <w:bCs/>
          <w:spacing w:val="-2"/>
        </w:rPr>
        <w:t>工程环境保护静态总投资为</w:t>
      </w:r>
      <w:r>
        <w:rPr>
          <w:rFonts w:ascii="SimSun" w:hAnsi="SimSun" w:eastAsia="SimSun" w:cs="SimSun"/>
          <w:sz w:val="24"/>
          <w:szCs w:val="24"/>
          <w:spacing w:val="-30"/>
        </w:rPr>
        <w:t xml:space="preserve"> </w:t>
      </w:r>
      <w:r>
        <w:rPr>
          <w:rFonts w:ascii="Times New Roman" w:hAnsi="Times New Roman" w:eastAsia="Times New Roman" w:cs="Times New Roman"/>
          <w:sz w:val="24"/>
          <w:szCs w:val="24"/>
          <w:b/>
          <w:bCs/>
          <w:spacing w:val="-2"/>
        </w:rPr>
        <w:t>18381.5892</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2"/>
        </w:rPr>
        <w:t>万元，其中：环境保护措施费</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2"/>
        </w:rPr>
        <w:t>12010.59</w:t>
      </w:r>
      <w:r>
        <w:rPr>
          <w:rFonts w:ascii="Times New Roman" w:hAnsi="Times New Roman" w:eastAsia="Times New Roman" w:cs="Times New Roman"/>
          <w:sz w:val="24"/>
          <w:szCs w:val="24"/>
          <w:b/>
          <w:bCs/>
          <w:spacing w:val="17"/>
          <w:w w:val="101"/>
        </w:rPr>
        <w:t xml:space="preserve"> </w:t>
      </w:r>
      <w:r>
        <w:rPr>
          <w:rFonts w:ascii="SimSun" w:hAnsi="SimSun" w:eastAsia="SimSun" w:cs="SimSun"/>
          <w:sz w:val="24"/>
          <w:szCs w:val="24"/>
          <w:b/>
          <w:bCs/>
          <w:spacing w:val="-2"/>
        </w:rPr>
        <w:t>万</w:t>
      </w:r>
      <w:r>
        <w:rPr>
          <w:rFonts w:ascii="SimSun" w:hAnsi="SimSun" w:eastAsia="SimSun" w:cs="SimSun"/>
          <w:sz w:val="24"/>
          <w:szCs w:val="24"/>
          <w:b/>
          <w:bCs/>
          <w:spacing w:val="-3"/>
        </w:rPr>
        <w:t>元、独立费用</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5009.4</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万元和基本预备费</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3"/>
        </w:rPr>
        <w:t>1361.5992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w:t>
      </w:r>
      <w:r>
        <w:rPr>
          <w:rFonts w:ascii="SimSun" w:hAnsi="SimSun" w:eastAsia="SimSun" w:cs="SimSun"/>
          <w:sz w:val="24"/>
          <w:szCs w:val="24"/>
          <w:b/>
          <w:bCs/>
          <w:spacing w:val="-4"/>
        </w:rPr>
        <w:t>元。</w:t>
      </w:r>
    </w:p>
    <w:p>
      <w:pPr>
        <w:ind w:left="2"/>
        <w:spacing w:before="244" w:line="227" w:lineRule="auto"/>
        <w:outlineLvl w:val="0"/>
        <w:rPr>
          <w:rFonts w:ascii="SimHei" w:hAnsi="SimHei" w:eastAsia="SimHei" w:cs="SimHei"/>
          <w:sz w:val="31"/>
          <w:szCs w:val="31"/>
        </w:rPr>
      </w:pPr>
      <w:bookmarkStart w:name="bookmark142" w:id="196"/>
      <w:bookmarkEnd w:id="196"/>
      <w:bookmarkStart w:name="bookmark141" w:id="197"/>
      <w:bookmarkEnd w:id="197"/>
      <w:r>
        <w:rPr>
          <w:rFonts w:ascii="Times New Roman" w:hAnsi="Times New Roman" w:eastAsia="Times New Roman" w:cs="Times New Roman"/>
          <w:sz w:val="31"/>
          <w:szCs w:val="31"/>
          <w:b/>
          <w:bCs/>
          <w:spacing w:val="5"/>
        </w:rPr>
        <w:t>9.2  </w:t>
      </w:r>
      <w:r>
        <w:rPr>
          <w:rFonts w:ascii="SimHei" w:hAnsi="SimHei" w:eastAsia="SimHei" w:cs="SimHei"/>
          <w:sz w:val="31"/>
          <w:szCs w:val="31"/>
          <w:b/>
          <w:bCs/>
          <w:spacing w:val="5"/>
        </w:rPr>
        <w:t>环境经济损益分析</w:t>
      </w:r>
    </w:p>
    <w:p>
      <w:pPr>
        <w:pStyle w:val="BodyText"/>
        <w:spacing w:line="261" w:lineRule="auto"/>
        <w:rPr/>
      </w:pPr>
      <w:r/>
    </w:p>
    <w:p>
      <w:pPr>
        <w:ind w:left="3" w:right="181" w:firstLine="420"/>
        <w:spacing w:before="78" w:line="386"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引水生态综合治理一期工程主要任务是</w:t>
      </w:r>
      <w:r>
        <w:rPr>
          <w:rFonts w:ascii="SimSun" w:hAnsi="SimSun" w:eastAsia="SimSun" w:cs="SimSun"/>
          <w:sz w:val="24"/>
          <w:szCs w:val="24"/>
          <w:b/>
          <w:bCs/>
          <w:spacing w:val="-3"/>
        </w:rPr>
        <w:t>通过水源工程、生态治理工程等措施</w:t>
      </w:r>
      <w:r>
        <w:rPr>
          <w:rFonts w:ascii="SimSun" w:hAnsi="SimSun" w:eastAsia="SimSun" w:cs="SimSun"/>
          <w:sz w:val="24"/>
          <w:szCs w:val="24"/>
          <w:b/>
          <w:bCs/>
          <w:spacing w:val="-4"/>
        </w:rPr>
        <w:t>建设，为建立三江源区与黄土高原地区的生态屏障提供支撑，同时为项目区</w:t>
      </w:r>
      <w:r>
        <w:rPr>
          <w:rFonts w:ascii="SimSun" w:hAnsi="SimSun" w:eastAsia="SimSun" w:cs="SimSun"/>
          <w:sz w:val="24"/>
          <w:szCs w:val="24"/>
          <w:b/>
          <w:bCs/>
          <w:spacing w:val="-5"/>
        </w:rPr>
        <w:t>经济社会发</w:t>
      </w:r>
      <w:r>
        <w:rPr>
          <w:rFonts w:ascii="SimSun" w:hAnsi="SimSun" w:eastAsia="SimSun" w:cs="SimSun"/>
          <w:sz w:val="24"/>
          <w:szCs w:val="24"/>
          <w:b/>
          <w:bCs/>
          <w:spacing w:val="-4"/>
        </w:rPr>
        <w:t>展提供水利保障。工程建成后的主要效益包括灌溉经济效益、生态效益以及</w:t>
      </w:r>
      <w:r>
        <w:rPr>
          <w:rFonts w:ascii="SimSun" w:hAnsi="SimSun" w:eastAsia="SimSun" w:cs="SimSun"/>
          <w:sz w:val="24"/>
          <w:szCs w:val="24"/>
          <w:b/>
          <w:bCs/>
          <w:spacing w:val="-5"/>
        </w:rPr>
        <w:t>环境和社会</w:t>
      </w:r>
      <w:r>
        <w:rPr>
          <w:rFonts w:ascii="SimSun" w:hAnsi="SimSun" w:eastAsia="SimSun" w:cs="SimSun"/>
          <w:sz w:val="24"/>
          <w:szCs w:val="24"/>
          <w:b/>
          <w:bCs/>
          <w:spacing w:val="-7"/>
        </w:rPr>
        <w:t>效益。</w:t>
      </w:r>
    </w:p>
    <w:p>
      <w:pPr>
        <w:ind w:left="1"/>
        <w:spacing w:before="117" w:line="217"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9.2.1  </w:t>
      </w:r>
      <w:r>
        <w:rPr>
          <w:rFonts w:ascii="KaiTi" w:hAnsi="KaiTi" w:eastAsia="KaiTi" w:cs="KaiTi"/>
          <w:sz w:val="28"/>
          <w:szCs w:val="28"/>
          <w:b/>
          <w:bCs/>
          <w:spacing w:val="-2"/>
        </w:rPr>
        <w:t>环境经济效益分析</w:t>
      </w:r>
    </w:p>
    <w:p>
      <w:pPr>
        <w:pStyle w:val="BodyText"/>
        <w:spacing w:line="280" w:lineRule="auto"/>
        <w:rPr/>
      </w:pPr>
      <w:r/>
    </w:p>
    <w:p>
      <w:pPr>
        <w:ind w:left="2" w:right="181" w:firstLine="421"/>
        <w:spacing w:before="78" w:line="385" w:lineRule="auto"/>
        <w:rPr>
          <w:rFonts w:ascii="SimSun" w:hAnsi="SimSun" w:eastAsia="SimSun" w:cs="SimSun"/>
          <w:sz w:val="24"/>
          <w:szCs w:val="24"/>
        </w:rPr>
      </w:pP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引水生态综合治理一期工程项目区为干</w:t>
      </w:r>
      <w:r>
        <w:rPr>
          <w:rFonts w:ascii="SimSun" w:hAnsi="SimSun" w:eastAsia="SimSun" w:cs="SimSun"/>
          <w:sz w:val="24"/>
          <w:szCs w:val="24"/>
          <w:b/>
          <w:bCs/>
          <w:spacing w:val="-3"/>
        </w:rPr>
        <w:t>旱区域，加之地形地貌、土壤植被及</w:t>
      </w:r>
      <w:r>
        <w:rPr>
          <w:rFonts w:ascii="SimSun" w:hAnsi="SimSun" w:eastAsia="SimSun" w:cs="SimSun"/>
          <w:sz w:val="24"/>
          <w:szCs w:val="24"/>
          <w:b/>
          <w:bCs/>
          <w:spacing w:val="-2"/>
        </w:rPr>
        <w:t>气候等自然因素造成灌区生态与环境恶化，水土流失严重，草场退化、载畜力下降。</w:t>
      </w:r>
    </w:p>
    <w:p>
      <w:pPr>
        <w:ind w:left="1" w:firstLine="480"/>
        <w:spacing w:before="5" w:line="384" w:lineRule="auto"/>
        <w:jc w:val="both"/>
        <w:rPr>
          <w:rFonts w:ascii="SimSun" w:hAnsi="SimSun" w:eastAsia="SimSun" w:cs="SimSun"/>
          <w:sz w:val="24"/>
          <w:szCs w:val="24"/>
        </w:rPr>
      </w:pPr>
      <w:r>
        <w:rPr>
          <w:rFonts w:ascii="SimSun" w:hAnsi="SimSun" w:eastAsia="SimSun" w:cs="SimSun"/>
          <w:sz w:val="24"/>
          <w:szCs w:val="24"/>
          <w:b/>
          <w:bCs/>
          <w:spacing w:val="-3"/>
        </w:rPr>
        <w:t>本工程建成后，可根本上解决共和县、兴海县</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59.39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万亩灌溉蓄水，改善当地的生</w:t>
      </w:r>
      <w:r>
        <w:rPr>
          <w:rFonts w:ascii="SimSun" w:hAnsi="SimSun" w:eastAsia="SimSun" w:cs="SimSun"/>
          <w:sz w:val="24"/>
          <w:szCs w:val="24"/>
          <w:b/>
          <w:bCs/>
          <w:spacing w:val="-3"/>
        </w:rPr>
        <w:t>产条件，增加农牧民的收入。共和县城工业生活供水及沿线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3.8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万人生活用水，保证区</w:t>
      </w:r>
      <w:r>
        <w:rPr>
          <w:rFonts w:ascii="SimSun" w:hAnsi="SimSun" w:eastAsia="SimSun" w:cs="SimSun"/>
          <w:sz w:val="24"/>
          <w:szCs w:val="24"/>
          <w:b/>
          <w:bCs/>
          <w:spacing w:val="-4"/>
        </w:rPr>
        <w:t>域生产生活用水安全，工程实施可改善当地的生态环境，具有较好的生态环境效</w:t>
      </w:r>
      <w:r>
        <w:rPr>
          <w:rFonts w:ascii="SimSun" w:hAnsi="SimSun" w:eastAsia="SimSun" w:cs="SimSun"/>
          <w:sz w:val="24"/>
          <w:szCs w:val="24"/>
          <w:b/>
          <w:bCs/>
          <w:spacing w:val="-5"/>
        </w:rPr>
        <w:t>益。经</w:t>
      </w:r>
      <w:r>
        <w:rPr>
          <w:rFonts w:ascii="SimSun" w:hAnsi="SimSun" w:eastAsia="SimSun" w:cs="SimSun"/>
          <w:sz w:val="24"/>
          <w:szCs w:val="24"/>
          <w:b/>
          <w:bCs/>
          <w:spacing w:val="-6"/>
        </w:rPr>
        <w:t>济效益主要为灌区灌溉效益和供水效益，社会效益为本工程建设对当地社会经济的贡献，</w:t>
      </w:r>
      <w:r>
        <w:rPr>
          <w:rFonts w:ascii="SimSun" w:hAnsi="SimSun" w:eastAsia="SimSun" w:cs="SimSun"/>
          <w:sz w:val="24"/>
          <w:szCs w:val="24"/>
          <w:b/>
          <w:bCs/>
          <w:spacing w:val="-4"/>
        </w:rPr>
        <w:t>生态效益包括工程建设促进草场恢复，提高植被覆盖率、减少水土流失带来生态</w:t>
      </w:r>
      <w:r>
        <w:rPr>
          <w:rFonts w:ascii="SimSun" w:hAnsi="SimSun" w:eastAsia="SimSun" w:cs="SimSun"/>
          <w:sz w:val="24"/>
          <w:szCs w:val="24"/>
          <w:b/>
          <w:bCs/>
          <w:spacing w:val="-5"/>
        </w:rPr>
        <w:t>环境的</w:t>
      </w:r>
      <w:r>
        <w:rPr>
          <w:rFonts w:ascii="SimSun" w:hAnsi="SimSun" w:eastAsia="SimSun" w:cs="SimSun"/>
          <w:sz w:val="24"/>
          <w:szCs w:val="24"/>
          <w:b/>
          <w:bCs/>
          <w:spacing w:val="-6"/>
        </w:rPr>
        <w:t>改善。</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9.2.1.1  </w:t>
      </w:r>
      <w:r>
        <w:rPr>
          <w:rFonts w:ascii="SimHei" w:hAnsi="SimHei" w:eastAsia="SimHei" w:cs="SimHei"/>
          <w:sz w:val="24"/>
          <w:szCs w:val="24"/>
          <w:b/>
          <w:bCs/>
          <w:spacing w:val="-2"/>
        </w:rPr>
        <w:t>经济效益</w:t>
      </w:r>
    </w:p>
    <w:p>
      <w:pPr>
        <w:ind w:left="1" w:right="119" w:firstLine="476"/>
        <w:spacing w:before="215"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3"/>
        </w:rPr>
        <w:t>2030 </w:t>
      </w:r>
      <w:r>
        <w:rPr>
          <w:rFonts w:ascii="SimSun" w:hAnsi="SimSun" w:eastAsia="SimSun" w:cs="SimSun"/>
          <w:sz w:val="24"/>
          <w:szCs w:val="24"/>
          <w:b/>
          <w:bCs/>
          <w:spacing w:val="-3"/>
        </w:rPr>
        <w:t>年共和县城人口</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8.78</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万人，用水定额为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3"/>
        </w:rPr>
        <w:t>95 L/</w:t>
      </w:r>
      <w:r>
        <w:rPr>
          <w:rFonts w:ascii="SimSun" w:hAnsi="SimSun" w:eastAsia="SimSun" w:cs="SimSun"/>
          <w:sz w:val="24"/>
          <w:szCs w:val="24"/>
          <w:b/>
          <w:bCs/>
          <w:spacing w:val="-3"/>
        </w:rPr>
        <w:t>人</w:t>
      </w:r>
      <w:r>
        <w:rPr>
          <w:rFonts w:ascii="Times New Roman" w:hAnsi="Times New Roman" w:eastAsia="Times New Roman" w:cs="Times New Roman"/>
          <w:sz w:val="24"/>
          <w:szCs w:val="24"/>
          <w:b/>
          <w:bCs/>
          <w:spacing w:val="-3"/>
        </w:rPr>
        <w:t>.d</w:t>
      </w:r>
      <w:r>
        <w:rPr>
          <w:rFonts w:ascii="Times New Roman" w:hAnsi="Times New Roman" w:eastAsia="Times New Roman" w:cs="Times New Roman"/>
          <w:sz w:val="24"/>
          <w:szCs w:val="24"/>
          <w:b/>
          <w:bCs/>
          <w:spacing w:val="-32"/>
        </w:rPr>
        <w:t xml:space="preserve"> </w:t>
      </w:r>
      <w:r>
        <w:rPr>
          <w:rFonts w:ascii="SimSun" w:hAnsi="SimSun" w:eastAsia="SimSun" w:cs="SimSun"/>
          <w:sz w:val="24"/>
          <w:szCs w:val="24"/>
          <w:b/>
          <w:bCs/>
          <w:spacing w:val="-3"/>
        </w:rPr>
        <w:t>，农村居民人均生活日用水</w:t>
      </w:r>
      <w:r>
        <w:rPr>
          <w:rFonts w:ascii="SimSun" w:hAnsi="SimSun" w:eastAsia="SimSun" w:cs="SimSun"/>
          <w:sz w:val="24"/>
          <w:szCs w:val="24"/>
          <w:b/>
          <w:bCs/>
          <w:spacing w:val="-3"/>
        </w:rPr>
        <w:t>量为</w:t>
      </w:r>
      <w:r>
        <w:rPr>
          <w:rFonts w:ascii="SimSun" w:hAnsi="SimSun" w:eastAsia="SimSun" w:cs="SimSun"/>
          <w:sz w:val="24"/>
          <w:szCs w:val="24"/>
          <w:spacing w:val="-32"/>
        </w:rPr>
        <w:t xml:space="preserve"> </w:t>
      </w:r>
      <w:r>
        <w:rPr>
          <w:rFonts w:ascii="Times New Roman" w:hAnsi="Times New Roman" w:eastAsia="Times New Roman" w:cs="Times New Roman"/>
          <w:sz w:val="24"/>
          <w:szCs w:val="24"/>
          <w:b/>
          <w:bCs/>
          <w:spacing w:val="-3"/>
        </w:rPr>
        <w:t>50L/</w:t>
      </w:r>
      <w:r>
        <w:rPr>
          <w:rFonts w:ascii="SimSun" w:hAnsi="SimSun" w:eastAsia="SimSun" w:cs="SimSun"/>
          <w:sz w:val="24"/>
          <w:szCs w:val="24"/>
          <w:b/>
          <w:bCs/>
          <w:spacing w:val="-3"/>
        </w:rPr>
        <w:t>人</w:t>
      </w:r>
      <w:r>
        <w:rPr>
          <w:rFonts w:ascii="Times New Roman" w:hAnsi="Times New Roman" w:eastAsia="Times New Roman" w:cs="Times New Roman"/>
          <w:sz w:val="24"/>
          <w:szCs w:val="24"/>
          <w:b/>
          <w:bCs/>
          <w:spacing w:val="-3"/>
        </w:rPr>
        <w:t>.d</w:t>
      </w:r>
      <w:r>
        <w:rPr>
          <w:rFonts w:ascii="Times New Roman" w:hAnsi="Times New Roman" w:eastAsia="Times New Roman" w:cs="Times New Roman"/>
          <w:sz w:val="24"/>
          <w:szCs w:val="24"/>
          <w:b/>
          <w:bCs/>
          <w:spacing w:val="-30"/>
        </w:rPr>
        <w:t xml:space="preserve"> </w:t>
      </w:r>
      <w:r>
        <w:rPr>
          <w:rFonts w:ascii="SimSun" w:hAnsi="SimSun" w:eastAsia="SimSun" w:cs="SimSun"/>
          <w:sz w:val="24"/>
          <w:szCs w:val="24"/>
          <w:b/>
          <w:bCs/>
          <w:spacing w:val="-3"/>
        </w:rPr>
        <w:t>，</w:t>
      </w:r>
      <w:r>
        <w:rPr>
          <w:rFonts w:ascii="Times New Roman" w:hAnsi="Times New Roman" w:eastAsia="Times New Roman" w:cs="Times New Roman"/>
          <w:sz w:val="24"/>
          <w:szCs w:val="24"/>
          <w:b/>
          <w:bCs/>
          <w:spacing w:val="-3"/>
        </w:rPr>
        <w:t>2030 </w:t>
      </w:r>
      <w:r>
        <w:rPr>
          <w:rFonts w:ascii="SimSun" w:hAnsi="SimSun" w:eastAsia="SimSun" w:cs="SimSun"/>
          <w:sz w:val="24"/>
          <w:szCs w:val="24"/>
          <w:b/>
          <w:bCs/>
          <w:spacing w:val="-3"/>
        </w:rPr>
        <w:t>年水平万元工业增加值用水量为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15m</w:t>
      </w:r>
      <w:r>
        <w:rPr>
          <w:rFonts w:ascii="Times New Roman" w:hAnsi="Times New Roman" w:eastAsia="Times New Roman" w:cs="Times New Roman"/>
          <w:sz w:val="15"/>
          <w:szCs w:val="15"/>
          <w:b/>
          <w:bCs/>
          <w:spacing w:val="-3"/>
          <w:position w:val="7"/>
        </w:rPr>
        <w:t>3</w:t>
      </w:r>
      <w:r>
        <w:rPr>
          <w:rFonts w:ascii="Times New Roman" w:hAnsi="Times New Roman" w:eastAsia="Times New Roman" w:cs="Times New Roman"/>
          <w:sz w:val="24"/>
          <w:szCs w:val="24"/>
          <w:b/>
          <w:bCs/>
          <w:spacing w:val="-3"/>
        </w:rPr>
        <w:t>/</w:t>
      </w:r>
      <w:r>
        <w:rPr>
          <w:rFonts w:ascii="SimSun" w:hAnsi="SimSun" w:eastAsia="SimSun" w:cs="SimSun"/>
          <w:sz w:val="24"/>
          <w:szCs w:val="24"/>
          <w:b/>
          <w:bCs/>
          <w:spacing w:val="-3"/>
        </w:rPr>
        <w:t>万元，建筑业需水量为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108</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SimSun" w:hAnsi="SimSun" w:eastAsia="SimSun" w:cs="SimSun"/>
          <w:sz w:val="24"/>
          <w:szCs w:val="24"/>
          <w:b/>
          <w:bCs/>
          <w:spacing w:val="-5"/>
        </w:rPr>
        <w:t>，第三产业需水量为</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307</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SimSun" w:hAnsi="SimSun" w:eastAsia="SimSun" w:cs="SimSun"/>
          <w:sz w:val="24"/>
          <w:szCs w:val="24"/>
          <w:b/>
          <w:bCs/>
          <w:spacing w:val="-5"/>
        </w:rPr>
        <w:t>，牲畜需水量为</w:t>
      </w:r>
      <w:r>
        <w:rPr>
          <w:rFonts w:ascii="SimSun" w:hAnsi="SimSun" w:eastAsia="SimSun" w:cs="SimSun"/>
          <w:sz w:val="24"/>
          <w:szCs w:val="24"/>
          <w:spacing w:val="-56"/>
        </w:rPr>
        <w:t xml:space="preserve"> </w:t>
      </w:r>
      <w:r>
        <w:rPr>
          <w:rFonts w:ascii="Times New Roman" w:hAnsi="Times New Roman" w:eastAsia="Times New Roman" w:cs="Times New Roman"/>
          <w:sz w:val="24"/>
          <w:szCs w:val="24"/>
          <w:b/>
          <w:bCs/>
          <w:spacing w:val="-5"/>
        </w:rPr>
        <w:t>320</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，已建灌区需水量</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10581</w:t>
      </w:r>
      <w:r>
        <w:rPr>
          <w:rFonts w:ascii="SimSun" w:hAnsi="SimSun" w:eastAsia="SimSun" w:cs="SimSun"/>
          <w:sz w:val="24"/>
          <w:szCs w:val="24"/>
          <w:b/>
          <w:bCs/>
          <w:spacing w:val="-5"/>
        </w:rPr>
        <w:t>万</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，饲草料基地总灌溉需水量为</w:t>
      </w:r>
      <w:r>
        <w:rPr>
          <w:rFonts w:ascii="SimSun" w:hAnsi="SimSun" w:eastAsia="SimSun" w:cs="SimSun"/>
          <w:sz w:val="24"/>
          <w:szCs w:val="24"/>
          <w:spacing w:val="-53"/>
        </w:rPr>
        <w:t xml:space="preserve"> </w:t>
      </w:r>
      <w:r>
        <w:rPr>
          <w:rFonts w:ascii="Times New Roman" w:hAnsi="Times New Roman" w:eastAsia="Times New Roman" w:cs="Times New Roman"/>
          <w:sz w:val="24"/>
          <w:szCs w:val="24"/>
          <w:b/>
          <w:bCs/>
          <w:spacing w:val="-5"/>
        </w:rPr>
        <w:t>9138</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5"/>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w:t>
      </w:r>
      <w:r>
        <w:rPr>
          <w:rFonts w:ascii="Times New Roman" w:hAnsi="Times New Roman" w:eastAsia="Times New Roman" w:cs="Times New Roman"/>
          <w:sz w:val="15"/>
          <w:szCs w:val="15"/>
          <w:b/>
          <w:bCs/>
          <w:spacing w:val="-10"/>
          <w:position w:val="7"/>
        </w:rPr>
        <w:t xml:space="preserve"> </w:t>
      </w:r>
      <w:r>
        <w:rPr>
          <w:rFonts w:ascii="SimSun" w:hAnsi="SimSun" w:eastAsia="SimSun" w:cs="SimSun"/>
          <w:sz w:val="24"/>
          <w:szCs w:val="24"/>
          <w:b/>
          <w:bCs/>
          <w:spacing w:val="-5"/>
        </w:rPr>
        <w:t>，年净需水量为</w:t>
      </w:r>
      <w:r>
        <w:rPr>
          <w:rFonts w:ascii="SimSun" w:hAnsi="SimSun" w:eastAsia="SimSun" w:cs="SimSun"/>
          <w:sz w:val="24"/>
          <w:szCs w:val="24"/>
          <w:spacing w:val="-54"/>
        </w:rPr>
        <w:t xml:space="preserve"> </w:t>
      </w:r>
      <w:r>
        <w:rPr>
          <w:rFonts w:ascii="Times New Roman" w:hAnsi="Times New Roman" w:eastAsia="Times New Roman" w:cs="Times New Roman"/>
          <w:sz w:val="24"/>
          <w:szCs w:val="24"/>
          <w:b/>
          <w:bCs/>
          <w:spacing w:val="-5"/>
        </w:rPr>
        <w:t>21929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5"/>
        </w:rPr>
        <w:t>m</w:t>
      </w:r>
      <w:r>
        <w:rPr>
          <w:rFonts w:ascii="Times New Roman" w:hAnsi="Times New Roman" w:eastAsia="Times New Roman" w:cs="Times New Roman"/>
          <w:sz w:val="15"/>
          <w:szCs w:val="15"/>
          <w:b/>
          <w:bCs/>
          <w:spacing w:val="-5"/>
          <w:position w:val="7"/>
        </w:rPr>
        <w:t>3 </w:t>
      </w:r>
      <w:r>
        <w:rPr>
          <w:rFonts w:ascii="SimSun" w:hAnsi="SimSun" w:eastAsia="SimSun" w:cs="SimSun"/>
          <w:sz w:val="24"/>
          <w:szCs w:val="24"/>
          <w:b/>
          <w:bCs/>
          <w:spacing w:val="-5"/>
        </w:rPr>
        <w:t>。由于</w:t>
      </w:r>
      <w:r>
        <w:rPr>
          <w:rFonts w:ascii="SimSun" w:hAnsi="SimSun" w:eastAsia="SimSun" w:cs="SimSun"/>
          <w:sz w:val="24"/>
          <w:szCs w:val="24"/>
          <w:b/>
          <w:bCs/>
          <w:spacing w:val="-6"/>
        </w:rPr>
        <w:t>现有</w:t>
      </w:r>
      <w:r>
        <w:rPr>
          <w:rFonts w:ascii="SimSun" w:hAnsi="SimSun" w:eastAsia="SimSun" w:cs="SimSun"/>
          <w:sz w:val="24"/>
          <w:szCs w:val="24"/>
          <w:b/>
          <w:bCs/>
          <w:spacing w:val="-2"/>
        </w:rPr>
        <w:t>水厂供水量不足，不能满足项目区社会经济发展</w:t>
      </w:r>
      <w:r>
        <w:rPr>
          <w:rFonts w:ascii="SimSun" w:hAnsi="SimSun" w:eastAsia="SimSun" w:cs="SimSun"/>
          <w:sz w:val="24"/>
          <w:szCs w:val="24"/>
          <w:b/>
          <w:bCs/>
          <w:spacing w:val="-3"/>
        </w:rPr>
        <w:t>需求。规划水平年考虑现状可供水量，</w:t>
      </w:r>
      <w:r>
        <w:rPr>
          <w:rFonts w:ascii="SimSun" w:hAnsi="SimSun" w:eastAsia="SimSun" w:cs="SimSun"/>
          <w:sz w:val="24"/>
          <w:szCs w:val="24"/>
          <w:b/>
          <w:bCs/>
          <w:spacing w:val="-6"/>
        </w:rPr>
        <w:t>当地可供水量</w:t>
      </w:r>
      <w:r>
        <w:rPr>
          <w:rFonts w:ascii="SimSun" w:hAnsi="SimSun" w:eastAsia="SimSun" w:cs="SimSun"/>
          <w:sz w:val="24"/>
          <w:szCs w:val="24"/>
          <w:spacing w:val="-45"/>
        </w:rPr>
        <w:t xml:space="preserve"> </w:t>
      </w:r>
      <w:r>
        <w:rPr>
          <w:rFonts w:ascii="Times New Roman" w:hAnsi="Times New Roman" w:eastAsia="Times New Roman" w:cs="Times New Roman"/>
          <w:sz w:val="24"/>
          <w:szCs w:val="24"/>
          <w:b/>
          <w:bCs/>
          <w:spacing w:val="-6"/>
        </w:rPr>
        <w:t>1103</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6"/>
        </w:rPr>
        <w:t>万</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m</w:t>
      </w:r>
      <w:r>
        <w:rPr>
          <w:rFonts w:ascii="Times New Roman" w:hAnsi="Times New Roman" w:eastAsia="Times New Roman" w:cs="Times New Roman"/>
          <w:sz w:val="15"/>
          <w:szCs w:val="15"/>
          <w:b/>
          <w:bCs/>
          <w:spacing w:val="-6"/>
          <w:position w:val="8"/>
        </w:rPr>
        <w:t>3</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6"/>
        </w:rPr>
        <w:t>，缺水量为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6"/>
        </w:rPr>
        <w:t>5</w:t>
      </w:r>
      <w:r>
        <w:rPr>
          <w:rFonts w:ascii="Times New Roman" w:hAnsi="Times New Roman" w:eastAsia="Times New Roman" w:cs="Times New Roman"/>
          <w:sz w:val="24"/>
          <w:szCs w:val="24"/>
          <w:b/>
          <w:bCs/>
          <w:spacing w:val="-7"/>
        </w:rPr>
        <w:t>25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7"/>
        </w:rPr>
        <w:t>万</w:t>
      </w:r>
      <w:r>
        <w:rPr>
          <w:rFonts w:ascii="SimSun" w:hAnsi="SimSun" w:eastAsia="SimSun" w:cs="SimSun"/>
          <w:sz w:val="24"/>
          <w:szCs w:val="24"/>
          <w:spacing w:val="-49"/>
        </w:rPr>
        <w:t xml:space="preserve"> </w:t>
      </w:r>
      <w:r>
        <w:rPr>
          <w:rFonts w:ascii="Times New Roman" w:hAnsi="Times New Roman" w:eastAsia="Times New Roman" w:cs="Times New Roman"/>
          <w:sz w:val="24"/>
          <w:szCs w:val="24"/>
          <w:b/>
          <w:bCs/>
          <w:spacing w:val="-7"/>
        </w:rPr>
        <w:t>m</w:t>
      </w:r>
      <w:r>
        <w:rPr>
          <w:rFonts w:ascii="Times New Roman" w:hAnsi="Times New Roman" w:eastAsia="Times New Roman" w:cs="Times New Roman"/>
          <w:sz w:val="15"/>
          <w:szCs w:val="15"/>
          <w:b/>
          <w:bCs/>
          <w:spacing w:val="-7"/>
          <w:position w:val="8"/>
        </w:rPr>
        <w:t>3</w:t>
      </w:r>
      <w:r>
        <w:rPr>
          <w:rFonts w:ascii="Times New Roman" w:hAnsi="Times New Roman" w:eastAsia="Times New Roman" w:cs="Times New Roman"/>
          <w:sz w:val="15"/>
          <w:szCs w:val="15"/>
          <w:b/>
          <w:bCs/>
          <w:spacing w:val="-9"/>
          <w:position w:val="8"/>
        </w:rPr>
        <w:t xml:space="preserve"> </w:t>
      </w:r>
      <w:r>
        <w:rPr>
          <w:rFonts w:ascii="SimSun" w:hAnsi="SimSun" w:eastAsia="SimSun" w:cs="SimSun"/>
          <w:sz w:val="24"/>
          <w:szCs w:val="24"/>
          <w:b/>
          <w:bCs/>
          <w:spacing w:val="-7"/>
        </w:rPr>
        <w:t>，本工程作为共和县和兴海县供水水源，</w:t>
      </w:r>
    </w:p>
    <w:p>
      <w:pPr>
        <w:spacing w:line="385" w:lineRule="auto"/>
        <w:sectPr>
          <w:footerReference w:type="default" r:id="rId629"/>
          <w:pgSz w:w="11906" w:h="16839"/>
          <w:pgMar w:top="400" w:right="1236"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spacing w:before="78" w:line="219" w:lineRule="auto"/>
        <w:rPr>
          <w:rFonts w:ascii="SimSun" w:hAnsi="SimSun" w:eastAsia="SimSun" w:cs="SimSun"/>
          <w:sz w:val="24"/>
          <w:szCs w:val="24"/>
        </w:rPr>
      </w:pPr>
      <w:r>
        <w:rPr>
          <w:rFonts w:ascii="SimSun" w:hAnsi="SimSun" w:eastAsia="SimSun" w:cs="SimSun"/>
          <w:sz w:val="24"/>
          <w:szCs w:val="24"/>
          <w:b/>
          <w:bCs/>
          <w:spacing w:val="-2"/>
        </w:rPr>
        <w:t>将为区域工农业和城镇生活提供水量，为项目区提供用水保障。</w:t>
      </w:r>
    </w:p>
    <w:p>
      <w:pPr>
        <w:ind w:left="2" w:right="25" w:firstLine="480"/>
        <w:spacing w:before="214" w:line="385" w:lineRule="auto"/>
        <w:rPr>
          <w:rFonts w:ascii="SimSun" w:hAnsi="SimSun" w:eastAsia="SimSun" w:cs="SimSun"/>
          <w:sz w:val="24"/>
          <w:szCs w:val="24"/>
        </w:rPr>
      </w:pPr>
      <w:r>
        <w:rPr>
          <w:rFonts w:ascii="SimSun" w:hAnsi="SimSun" w:eastAsia="SimSun" w:cs="SimSun"/>
          <w:sz w:val="24"/>
          <w:szCs w:val="24"/>
          <w:b/>
          <w:bCs/>
          <w:spacing w:val="-4"/>
        </w:rPr>
        <w:t>本工程不改变区域内已有土地的灌溉水量，工程建成后对区域畜牧</w:t>
      </w:r>
      <w:r>
        <w:rPr>
          <w:rFonts w:ascii="SimSun" w:hAnsi="SimSun" w:eastAsia="SimSun" w:cs="SimSun"/>
          <w:sz w:val="24"/>
          <w:szCs w:val="24"/>
          <w:b/>
          <w:bCs/>
          <w:spacing w:val="-5"/>
        </w:rPr>
        <w:t>业发展、促进经</w:t>
      </w:r>
      <w:r>
        <w:rPr>
          <w:rFonts w:ascii="SimSun" w:hAnsi="SimSun" w:eastAsia="SimSun" w:cs="SimSun"/>
          <w:sz w:val="24"/>
          <w:szCs w:val="24"/>
          <w:b/>
          <w:bCs/>
          <w:spacing w:val="-3"/>
        </w:rPr>
        <w:t>济社会发展起到十分重要的作用。</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9.2.1.2  </w:t>
      </w:r>
      <w:r>
        <w:rPr>
          <w:rFonts w:ascii="SimHei" w:hAnsi="SimHei" w:eastAsia="SimHei" w:cs="SimHei"/>
          <w:sz w:val="24"/>
          <w:szCs w:val="24"/>
          <w:b/>
          <w:bCs/>
          <w:spacing w:val="-2"/>
        </w:rPr>
        <w:t>社会效益</w:t>
      </w:r>
    </w:p>
    <w:p>
      <w:pPr>
        <w:ind w:right="25" w:firstLine="484"/>
        <w:spacing w:before="211" w:line="385" w:lineRule="auto"/>
        <w:jc w:val="both"/>
        <w:rPr>
          <w:rFonts w:ascii="SimSun" w:hAnsi="SimSun" w:eastAsia="SimSun" w:cs="SimSun"/>
          <w:sz w:val="24"/>
          <w:szCs w:val="24"/>
        </w:rPr>
      </w:pPr>
      <w:r>
        <w:rPr>
          <w:rFonts w:ascii="SimSun" w:hAnsi="SimSun" w:eastAsia="SimSun" w:cs="SimSun"/>
          <w:sz w:val="24"/>
          <w:szCs w:val="24"/>
          <w:b/>
          <w:bCs/>
          <w:spacing w:val="-4"/>
        </w:rPr>
        <w:t>项目区地处高寒区域，大部分地区人烟稀少，交通不便，经济</w:t>
      </w:r>
      <w:r>
        <w:rPr>
          <w:rFonts w:ascii="SimSun" w:hAnsi="SimSun" w:eastAsia="SimSun" w:cs="SimSun"/>
          <w:sz w:val="24"/>
          <w:szCs w:val="24"/>
          <w:b/>
          <w:bCs/>
          <w:spacing w:val="-5"/>
        </w:rPr>
        <w:t>不发达，经过多年努</w:t>
      </w:r>
      <w:r>
        <w:rPr>
          <w:rFonts w:ascii="SimSun" w:hAnsi="SimSun" w:eastAsia="SimSun" w:cs="SimSun"/>
          <w:sz w:val="24"/>
          <w:szCs w:val="24"/>
          <w:b/>
          <w:bCs/>
          <w:spacing w:val="-4"/>
        </w:rPr>
        <w:t>力建设，区域水利设施少，加之降雨量小，土地沙化，水土流失严重，河流水</w:t>
      </w:r>
      <w:r>
        <w:rPr>
          <w:rFonts w:ascii="SimSun" w:hAnsi="SimSun" w:eastAsia="SimSun" w:cs="SimSun"/>
          <w:sz w:val="24"/>
          <w:szCs w:val="24"/>
          <w:b/>
          <w:bCs/>
          <w:spacing w:val="-5"/>
        </w:rPr>
        <w:t>利开发条</w:t>
      </w:r>
      <w:r>
        <w:rPr>
          <w:rFonts w:ascii="SimSun" w:hAnsi="SimSun" w:eastAsia="SimSun" w:cs="SimSun"/>
          <w:sz w:val="24"/>
          <w:szCs w:val="24"/>
          <w:b/>
          <w:bCs/>
          <w:spacing w:val="-4"/>
        </w:rPr>
        <w:t>件差，部分地方群众生活用水没有解决，此外，由于严重缺水，现状灌区灌溉用水</w:t>
      </w:r>
      <w:r>
        <w:rPr>
          <w:rFonts w:ascii="SimSun" w:hAnsi="SimSun" w:eastAsia="SimSun" w:cs="SimSun"/>
          <w:sz w:val="24"/>
          <w:szCs w:val="24"/>
          <w:b/>
          <w:bCs/>
          <w:spacing w:val="-5"/>
        </w:rPr>
        <w:t>得不</w:t>
      </w:r>
      <w:r>
        <w:rPr>
          <w:rFonts w:ascii="SimSun" w:hAnsi="SimSun" w:eastAsia="SimSun" w:cs="SimSun"/>
          <w:sz w:val="24"/>
          <w:szCs w:val="24"/>
          <w:b/>
          <w:bCs/>
          <w:spacing w:val="-3"/>
        </w:rPr>
        <w:t>到保障，极大制约了区域社会经济发展。</w:t>
      </w:r>
    </w:p>
    <w:p>
      <w:pPr>
        <w:ind w:left="5" w:right="25" w:firstLine="477"/>
        <w:spacing w:before="2" w:line="384" w:lineRule="auto"/>
        <w:jc w:val="both"/>
        <w:rPr>
          <w:rFonts w:ascii="SimSun" w:hAnsi="SimSun" w:eastAsia="SimSun" w:cs="SimSun"/>
          <w:sz w:val="24"/>
          <w:szCs w:val="24"/>
        </w:rPr>
      </w:pPr>
      <w:r>
        <w:rPr>
          <w:rFonts w:ascii="SimSun" w:hAnsi="SimSun" w:eastAsia="SimSun" w:cs="SimSun"/>
          <w:sz w:val="24"/>
          <w:szCs w:val="24"/>
          <w:b/>
          <w:bCs/>
          <w:spacing w:val="-4"/>
        </w:rPr>
        <w:t>本工程建设充分考虑水资源承载能力，对大河坝流域水资源进行优</w:t>
      </w:r>
      <w:r>
        <w:rPr>
          <w:rFonts w:ascii="SimSun" w:hAnsi="SimSun" w:eastAsia="SimSun" w:cs="SimSun"/>
          <w:sz w:val="24"/>
          <w:szCs w:val="24"/>
          <w:b/>
          <w:bCs/>
          <w:spacing w:val="-5"/>
        </w:rPr>
        <w:t>化配置，实现水</w:t>
      </w:r>
      <w:r>
        <w:rPr>
          <w:rFonts w:ascii="SimSun" w:hAnsi="SimSun" w:eastAsia="SimSun" w:cs="SimSun"/>
          <w:sz w:val="24"/>
          <w:szCs w:val="24"/>
          <w:b/>
          <w:bCs/>
          <w:spacing w:val="-4"/>
        </w:rPr>
        <w:t>资源可持续利用，为灌区发展提供水资源保障，促进区域草场恢复，为畜</w:t>
      </w:r>
      <w:r>
        <w:rPr>
          <w:rFonts w:ascii="SimSun" w:hAnsi="SimSun" w:eastAsia="SimSun" w:cs="SimSun"/>
          <w:sz w:val="24"/>
          <w:szCs w:val="24"/>
          <w:b/>
          <w:bCs/>
          <w:spacing w:val="-5"/>
        </w:rPr>
        <w:t>牧业发展提供</w:t>
      </w:r>
      <w:r>
        <w:rPr>
          <w:rFonts w:ascii="SimSun" w:hAnsi="SimSun" w:eastAsia="SimSun" w:cs="SimSun"/>
          <w:sz w:val="24"/>
          <w:szCs w:val="24"/>
          <w:b/>
          <w:bCs/>
          <w:spacing w:val="-4"/>
        </w:rPr>
        <w:t>了保障，提高当地牧民经济水平，开展生态治理工程，改善区域生态环境</w:t>
      </w:r>
      <w:r>
        <w:rPr>
          <w:rFonts w:ascii="SimSun" w:hAnsi="SimSun" w:eastAsia="SimSun" w:cs="SimSun"/>
          <w:sz w:val="24"/>
          <w:szCs w:val="24"/>
          <w:b/>
          <w:bCs/>
          <w:spacing w:val="-5"/>
        </w:rPr>
        <w:t>，因此工程建</w:t>
      </w:r>
      <w:r>
        <w:rPr>
          <w:rFonts w:ascii="SimSun" w:hAnsi="SimSun" w:eastAsia="SimSun" w:cs="SimSun"/>
          <w:sz w:val="24"/>
          <w:szCs w:val="24"/>
          <w:b/>
          <w:bCs/>
          <w:spacing w:val="-2"/>
        </w:rPr>
        <w:t>设对推动海南州全面建设小康社会，加强民族团结具有重要的社会</w:t>
      </w:r>
      <w:r>
        <w:rPr>
          <w:rFonts w:ascii="SimSun" w:hAnsi="SimSun" w:eastAsia="SimSun" w:cs="SimSun"/>
          <w:sz w:val="24"/>
          <w:szCs w:val="24"/>
          <w:b/>
          <w:bCs/>
          <w:spacing w:val="-3"/>
        </w:rPr>
        <w:t>效益。</w:t>
      </w:r>
    </w:p>
    <w:p>
      <w:pPr>
        <w:spacing w:before="1" w:line="220"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9.2.1.3  </w:t>
      </w:r>
      <w:r>
        <w:rPr>
          <w:rFonts w:ascii="SimHei" w:hAnsi="SimHei" w:eastAsia="SimHei" w:cs="SimHei"/>
          <w:sz w:val="24"/>
          <w:szCs w:val="24"/>
          <w:b/>
          <w:bCs/>
          <w:spacing w:val="-2"/>
        </w:rPr>
        <w:t>生态环境效益</w:t>
      </w:r>
    </w:p>
    <w:p>
      <w:pPr>
        <w:ind w:firstLine="483"/>
        <w:spacing w:before="212" w:line="385" w:lineRule="auto"/>
        <w:jc w:val="both"/>
        <w:rPr>
          <w:rFonts w:ascii="SimSun" w:hAnsi="SimSun" w:eastAsia="SimSun" w:cs="SimSun"/>
          <w:sz w:val="24"/>
          <w:szCs w:val="24"/>
        </w:rPr>
      </w:pPr>
      <w:r>
        <w:rPr>
          <w:rFonts w:ascii="SimSun" w:hAnsi="SimSun" w:eastAsia="SimSun" w:cs="SimSun"/>
          <w:sz w:val="24"/>
          <w:szCs w:val="24"/>
          <w:b/>
          <w:bCs/>
          <w:spacing w:val="-4"/>
        </w:rPr>
        <w:t>工程区域所在的三滩地区为干旱草原区，加之地形地貌、土壤</w:t>
      </w:r>
      <w:r>
        <w:rPr>
          <w:rFonts w:ascii="SimSun" w:hAnsi="SimSun" w:eastAsia="SimSun" w:cs="SimSun"/>
          <w:sz w:val="24"/>
          <w:szCs w:val="24"/>
          <w:b/>
          <w:bCs/>
          <w:spacing w:val="-5"/>
        </w:rPr>
        <w:t>植被及气候等自然因</w:t>
      </w:r>
      <w:r>
        <w:rPr>
          <w:rFonts w:ascii="SimSun" w:hAnsi="SimSun" w:eastAsia="SimSun" w:cs="SimSun"/>
          <w:sz w:val="24"/>
          <w:szCs w:val="24"/>
          <w:b/>
          <w:bCs/>
          <w:spacing w:val="-4"/>
        </w:rPr>
        <w:t>素造成灌区生态环境恶化，草场退化，土地沙化，水土流失严重，今年来，针对区</w:t>
      </w:r>
      <w:r>
        <w:rPr>
          <w:rFonts w:ascii="SimSun" w:hAnsi="SimSun" w:eastAsia="SimSun" w:cs="SimSun"/>
          <w:sz w:val="24"/>
          <w:szCs w:val="24"/>
          <w:b/>
          <w:bCs/>
          <w:spacing w:val="-5"/>
        </w:rPr>
        <w:t>域草</w:t>
      </w:r>
      <w:r>
        <w:rPr>
          <w:rFonts w:ascii="SimSun" w:hAnsi="SimSun" w:eastAsia="SimSun" w:cs="SimSun"/>
          <w:sz w:val="24"/>
          <w:szCs w:val="24"/>
          <w:b/>
          <w:bCs/>
          <w:spacing w:val="-3"/>
        </w:rPr>
        <w:t>场退化、载畜力下降等情况，地方政府进行了生态建设</w:t>
      </w:r>
      <w:r>
        <w:rPr>
          <w:rFonts w:ascii="SimSun" w:hAnsi="SimSun" w:eastAsia="SimSun" w:cs="SimSun"/>
          <w:sz w:val="24"/>
          <w:szCs w:val="24"/>
          <w:b/>
          <w:bCs/>
          <w:spacing w:val="-4"/>
        </w:rPr>
        <w:t>活动，受灌溉和地形条件所限，</w:t>
      </w:r>
      <w:r>
        <w:rPr>
          <w:rFonts w:ascii="SimSun" w:hAnsi="SimSun" w:eastAsia="SimSun" w:cs="SimSun"/>
          <w:sz w:val="24"/>
          <w:szCs w:val="24"/>
          <w:b/>
          <w:bCs/>
          <w:spacing w:val="-3"/>
        </w:rPr>
        <w:t>生态环境恶化趋势尚未得到根本遏制。</w:t>
      </w:r>
    </w:p>
    <w:p>
      <w:pPr>
        <w:ind w:left="1" w:right="25" w:firstLine="480"/>
        <w:spacing w:before="1" w:line="385" w:lineRule="auto"/>
        <w:jc w:val="both"/>
        <w:rPr>
          <w:rFonts w:ascii="SimSun" w:hAnsi="SimSun" w:eastAsia="SimSun" w:cs="SimSun"/>
          <w:sz w:val="24"/>
          <w:szCs w:val="24"/>
        </w:rPr>
      </w:pPr>
      <w:r>
        <w:rPr>
          <w:rFonts w:ascii="SimSun" w:hAnsi="SimSun" w:eastAsia="SimSun" w:cs="SimSun"/>
          <w:sz w:val="24"/>
          <w:szCs w:val="24"/>
          <w:b/>
          <w:bCs/>
          <w:spacing w:val="-3"/>
        </w:rPr>
        <w:t>本工程建成后，可解决</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59.39</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万亩草场的灌溉需水，改善当地的生产条件，共和县</w:t>
      </w:r>
      <w:r>
        <w:rPr>
          <w:rFonts w:ascii="SimSun" w:hAnsi="SimSun" w:eastAsia="SimSun" w:cs="SimSun"/>
          <w:sz w:val="24"/>
          <w:szCs w:val="24"/>
          <w:b/>
          <w:bCs/>
          <w:spacing w:val="-3"/>
        </w:rPr>
        <w:t>城工业生活供水及沿线</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3.8</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万人生活用水，保证区域的生产生活用水安全，改善当地的</w:t>
      </w:r>
      <w:r>
        <w:rPr>
          <w:rFonts w:ascii="SimSun" w:hAnsi="SimSun" w:eastAsia="SimSun" w:cs="SimSun"/>
          <w:sz w:val="24"/>
          <w:szCs w:val="24"/>
          <w:b/>
          <w:bCs/>
          <w:spacing w:val="-3"/>
        </w:rPr>
        <w:t>生态环境，具有良好的生态环境效益。</w:t>
      </w:r>
    </w:p>
    <w:p>
      <w:pPr>
        <w:ind w:left="1"/>
        <w:spacing w:before="119" w:line="218"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9.2.2  </w:t>
      </w:r>
      <w:r>
        <w:rPr>
          <w:rFonts w:ascii="KaiTi" w:hAnsi="KaiTi" w:eastAsia="KaiTi" w:cs="KaiTi"/>
          <w:sz w:val="28"/>
          <w:szCs w:val="28"/>
          <w:b/>
          <w:bCs/>
          <w:spacing w:val="-2"/>
        </w:rPr>
        <w:t>环境损失分析</w:t>
      </w:r>
    </w:p>
    <w:p>
      <w:pPr>
        <w:pStyle w:val="BodyText"/>
        <w:spacing w:line="277" w:lineRule="auto"/>
        <w:rPr/>
      </w:pPr>
      <w:r/>
    </w:p>
    <w:p>
      <w:pPr>
        <w:ind w:left="1" w:right="25" w:firstLine="480"/>
        <w:spacing w:before="78" w:line="385" w:lineRule="auto"/>
        <w:jc w:val="both"/>
        <w:rPr>
          <w:rFonts w:ascii="SimSun" w:hAnsi="SimSun" w:eastAsia="SimSun" w:cs="SimSun"/>
          <w:sz w:val="24"/>
          <w:szCs w:val="24"/>
        </w:rPr>
      </w:pPr>
      <w:r>
        <w:rPr>
          <w:rFonts w:ascii="SimSun" w:hAnsi="SimSun" w:eastAsia="SimSun" w:cs="SimSun"/>
          <w:sz w:val="24"/>
          <w:szCs w:val="24"/>
          <w:b/>
          <w:bCs/>
          <w:spacing w:val="-4"/>
        </w:rPr>
        <w:t>本工程的环境损失包括水库淹没和工程建设对区域环境影响所造成</w:t>
      </w:r>
      <w:r>
        <w:rPr>
          <w:rFonts w:ascii="SimSun" w:hAnsi="SimSun" w:eastAsia="SimSun" w:cs="SimSun"/>
          <w:sz w:val="24"/>
          <w:szCs w:val="24"/>
          <w:b/>
          <w:bCs/>
          <w:spacing w:val="-5"/>
        </w:rPr>
        <w:t>的损失，为恢复</w:t>
      </w:r>
      <w:r>
        <w:rPr>
          <w:rFonts w:ascii="SimSun" w:hAnsi="SimSun" w:eastAsia="SimSun" w:cs="SimSun"/>
          <w:sz w:val="24"/>
          <w:szCs w:val="24"/>
          <w:b/>
          <w:bCs/>
          <w:spacing w:val="-4"/>
        </w:rPr>
        <w:t>当地的社会环境、生态环境，工程分别进行了移民安置和环境保护措施设计，并</w:t>
      </w:r>
      <w:r>
        <w:rPr>
          <w:rFonts w:ascii="SimSun" w:hAnsi="SimSun" w:eastAsia="SimSun" w:cs="SimSun"/>
          <w:sz w:val="24"/>
          <w:szCs w:val="24"/>
          <w:b/>
          <w:bCs/>
          <w:spacing w:val="-5"/>
        </w:rPr>
        <w:t>列出了</w:t>
      </w:r>
      <w:r>
        <w:rPr>
          <w:rFonts w:ascii="SimSun" w:hAnsi="SimSun" w:eastAsia="SimSun" w:cs="SimSun"/>
          <w:sz w:val="24"/>
          <w:szCs w:val="24"/>
          <w:b/>
          <w:bCs/>
          <w:spacing w:val="-3"/>
        </w:rPr>
        <w:t>相应的投资，可采用恢复费用法。</w:t>
      </w:r>
    </w:p>
    <w:p>
      <w:pPr>
        <w:spacing w:before="1" w:line="221"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9.2.2.1  </w:t>
      </w:r>
      <w:r>
        <w:rPr>
          <w:rFonts w:ascii="SimHei" w:hAnsi="SimHei" w:eastAsia="SimHei" w:cs="SimHei"/>
          <w:sz w:val="24"/>
          <w:szCs w:val="24"/>
          <w:b/>
          <w:bCs/>
          <w:spacing w:val="-2"/>
        </w:rPr>
        <w:t>水库淹没、工程永久占地损失</w:t>
      </w:r>
    </w:p>
    <w:p>
      <w:pPr>
        <w:ind w:right="25" w:firstLine="481"/>
        <w:spacing w:before="210" w:line="388" w:lineRule="auto"/>
        <w:rPr>
          <w:rFonts w:ascii="SimSun" w:hAnsi="SimSun" w:eastAsia="SimSun" w:cs="SimSun"/>
          <w:sz w:val="24"/>
          <w:szCs w:val="24"/>
        </w:rPr>
      </w:pPr>
      <w:r>
        <w:rPr>
          <w:rFonts w:ascii="SimSun" w:hAnsi="SimSun" w:eastAsia="SimSun" w:cs="SimSun"/>
          <w:sz w:val="24"/>
          <w:szCs w:val="24"/>
          <w:b/>
          <w:bCs/>
          <w:spacing w:val="-3"/>
        </w:rPr>
        <w:t>本工程占地移民补偿总投资为</w:t>
      </w:r>
      <w:r>
        <w:rPr>
          <w:rFonts w:ascii="SimSun" w:hAnsi="SimSun" w:eastAsia="SimSun" w:cs="SimSun"/>
          <w:sz w:val="24"/>
          <w:szCs w:val="24"/>
          <w:spacing w:val="-48"/>
        </w:rPr>
        <w:t xml:space="preserve"> </w:t>
      </w:r>
      <w:r>
        <w:rPr>
          <w:rFonts w:ascii="Times New Roman" w:hAnsi="Times New Roman" w:eastAsia="Times New Roman" w:cs="Times New Roman"/>
          <w:sz w:val="24"/>
          <w:szCs w:val="24"/>
          <w:b/>
          <w:bCs/>
          <w:spacing w:val="-3"/>
        </w:rPr>
        <w:t>31712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万元，其中农村征地补偿费</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3"/>
        </w:rPr>
        <w:t>2656.52</w:t>
      </w:r>
      <w:r>
        <w:rPr>
          <w:rFonts w:ascii="Times New Roman" w:hAnsi="Times New Roman" w:eastAsia="Times New Roman" w:cs="Times New Roman"/>
          <w:sz w:val="24"/>
          <w:szCs w:val="24"/>
          <w:b/>
          <w:bCs/>
          <w:spacing w:val="15"/>
          <w:w w:val="101"/>
        </w:rPr>
        <w:t xml:space="preserve"> </w:t>
      </w:r>
      <w:r>
        <w:rPr>
          <w:rFonts w:ascii="SimSun" w:hAnsi="SimSun" w:eastAsia="SimSun" w:cs="SimSun"/>
          <w:sz w:val="24"/>
          <w:szCs w:val="24"/>
          <w:b/>
          <w:bCs/>
          <w:spacing w:val="-3"/>
        </w:rPr>
        <w:t>万元；专</w:t>
      </w:r>
      <w:r>
        <w:rPr>
          <w:rFonts w:ascii="SimSun" w:hAnsi="SimSun" w:eastAsia="SimSun" w:cs="SimSun"/>
          <w:sz w:val="24"/>
          <w:szCs w:val="24"/>
          <w:b/>
          <w:bCs/>
          <w:spacing w:val="-3"/>
        </w:rPr>
        <w:t>业项目复建投资</w:t>
      </w:r>
      <w:r>
        <w:rPr>
          <w:rFonts w:ascii="SimSun" w:hAnsi="SimSun" w:eastAsia="SimSun" w:cs="SimSun"/>
          <w:sz w:val="24"/>
          <w:szCs w:val="24"/>
          <w:spacing w:val="-41"/>
        </w:rPr>
        <w:t xml:space="preserve"> </w:t>
      </w:r>
      <w:r>
        <w:rPr>
          <w:rFonts w:ascii="Times New Roman" w:hAnsi="Times New Roman" w:eastAsia="Times New Roman" w:cs="Times New Roman"/>
          <w:sz w:val="24"/>
          <w:szCs w:val="24"/>
          <w:b/>
          <w:bCs/>
          <w:spacing w:val="-3"/>
        </w:rPr>
        <w:t>1955.26</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万元；库底清理费</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3"/>
        </w:rPr>
        <w:t>12.</w:t>
      </w:r>
      <w:r>
        <w:rPr>
          <w:rFonts w:ascii="Times New Roman" w:hAnsi="Times New Roman" w:eastAsia="Times New Roman" w:cs="Times New Roman"/>
          <w:sz w:val="24"/>
          <w:szCs w:val="24"/>
          <w:b/>
          <w:bCs/>
          <w:spacing w:val="-4"/>
        </w:rPr>
        <w:t>25</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万元；其他费用</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729.46</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万元；基本预</w:t>
      </w:r>
    </w:p>
    <w:p>
      <w:pPr>
        <w:spacing w:line="388" w:lineRule="auto"/>
        <w:sectPr>
          <w:footerReference w:type="default" r:id="rId630"/>
          <w:pgSz w:w="11906" w:h="16839"/>
          <w:pgMar w:top="400" w:right="1392" w:bottom="1152" w:left="1423" w:header="0" w:footer="987" w:gutter="0"/>
        </w:sectPr>
        <w:rPr>
          <w:rFonts w:ascii="SimSun" w:hAnsi="SimSun" w:eastAsia="SimSun" w:cs="SimSun"/>
          <w:sz w:val="24"/>
          <w:szCs w:val="24"/>
        </w:rPr>
      </w:pP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4"/>
        <w:spacing w:before="78" w:line="220" w:lineRule="auto"/>
        <w:rPr>
          <w:rFonts w:ascii="SimSun" w:hAnsi="SimSun" w:eastAsia="SimSun" w:cs="SimSun"/>
          <w:sz w:val="24"/>
          <w:szCs w:val="24"/>
        </w:rPr>
      </w:pPr>
      <w:r>
        <w:rPr>
          <w:rFonts w:ascii="SimSun" w:hAnsi="SimSun" w:eastAsia="SimSun" w:cs="SimSun"/>
          <w:sz w:val="24"/>
          <w:szCs w:val="24"/>
          <w:b/>
          <w:bCs/>
          <w:spacing w:val="-4"/>
        </w:rPr>
        <w:t>备费</w:t>
      </w:r>
      <w:r>
        <w:rPr>
          <w:rFonts w:ascii="SimSun" w:hAnsi="SimSun" w:eastAsia="SimSun" w:cs="SimSun"/>
          <w:sz w:val="24"/>
          <w:szCs w:val="24"/>
          <w:spacing w:val="-35"/>
        </w:rPr>
        <w:t xml:space="preserve"> </w:t>
      </w:r>
      <w:r>
        <w:rPr>
          <w:rFonts w:ascii="Times New Roman" w:hAnsi="Times New Roman" w:eastAsia="Times New Roman" w:cs="Times New Roman"/>
          <w:sz w:val="24"/>
          <w:szCs w:val="24"/>
          <w:b/>
          <w:bCs/>
          <w:spacing w:val="-4"/>
        </w:rPr>
        <w:t>583.42</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4"/>
        </w:rPr>
        <w:t>万元；有关税费</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4"/>
        </w:rPr>
        <w:t>8421.07</w:t>
      </w:r>
      <w:r>
        <w:rPr>
          <w:rFonts w:ascii="Times New Roman" w:hAnsi="Times New Roman" w:eastAsia="Times New Roman" w:cs="Times New Roman"/>
          <w:sz w:val="24"/>
          <w:szCs w:val="24"/>
          <w:b/>
          <w:bCs/>
          <w:spacing w:val="16"/>
        </w:rPr>
        <w:t xml:space="preserve"> </w:t>
      </w:r>
      <w:r>
        <w:rPr>
          <w:rFonts w:ascii="SimSun" w:hAnsi="SimSun" w:eastAsia="SimSun" w:cs="SimSun"/>
          <w:sz w:val="24"/>
          <w:szCs w:val="24"/>
          <w:b/>
          <w:bCs/>
          <w:spacing w:val="-4"/>
        </w:rPr>
        <w:t>万元。</w:t>
      </w:r>
    </w:p>
    <w:p>
      <w:pPr>
        <w:spacing w:before="212" w:line="222" w:lineRule="auto"/>
        <w:outlineLvl w:val="2"/>
        <w:rPr>
          <w:rFonts w:ascii="SimHei" w:hAnsi="SimHei" w:eastAsia="SimHei" w:cs="SimHei"/>
          <w:sz w:val="24"/>
          <w:szCs w:val="24"/>
        </w:rPr>
      </w:pPr>
      <w:r>
        <w:rPr>
          <w:rFonts w:ascii="Times New Roman" w:hAnsi="Times New Roman" w:eastAsia="Times New Roman" w:cs="Times New Roman"/>
          <w:sz w:val="24"/>
          <w:szCs w:val="24"/>
          <w:b/>
          <w:bCs/>
          <w:spacing w:val="-2"/>
        </w:rPr>
        <w:t>9.2.2.2  </w:t>
      </w:r>
      <w:r>
        <w:rPr>
          <w:rFonts w:ascii="SimHei" w:hAnsi="SimHei" w:eastAsia="SimHei" w:cs="SimHei"/>
          <w:sz w:val="24"/>
          <w:szCs w:val="24"/>
          <w:b/>
          <w:bCs/>
          <w:spacing w:val="-2"/>
        </w:rPr>
        <w:t>环境影响损失</w:t>
      </w:r>
    </w:p>
    <w:p>
      <w:pPr>
        <w:ind w:left="2" w:right="181" w:firstLine="601"/>
        <w:spacing w:before="212" w:line="386" w:lineRule="auto"/>
        <w:jc w:val="both"/>
        <w:rPr>
          <w:rFonts w:ascii="SimSun" w:hAnsi="SimSun" w:eastAsia="SimSun" w:cs="SimSun"/>
          <w:sz w:val="24"/>
          <w:szCs w:val="24"/>
        </w:rPr>
      </w:pPr>
      <w:r>
        <w:rPr>
          <w:rFonts w:ascii="SimSun" w:hAnsi="SimSun" w:eastAsia="SimSun" w:cs="SimSun"/>
          <w:sz w:val="24"/>
          <w:szCs w:val="24"/>
          <w:b/>
          <w:bCs/>
          <w:spacing w:val="-1"/>
        </w:rPr>
        <w:t>为减免工程环境损失，依据开发建设项目环境保护设施与主体工程三同时原则，</w:t>
      </w:r>
      <w:r>
        <w:rPr>
          <w:rFonts w:ascii="SimSun" w:hAnsi="SimSun" w:eastAsia="SimSun" w:cs="SimSun"/>
          <w:sz w:val="24"/>
          <w:szCs w:val="24"/>
          <w:b/>
          <w:bCs/>
          <w:spacing w:val="-4"/>
        </w:rPr>
        <w:t>结合项目施工特点，提出相应的环境保护措施，</w:t>
      </w:r>
      <w:r>
        <w:rPr>
          <w:rFonts w:ascii="SimSun" w:hAnsi="SimSun" w:eastAsia="SimSun" w:cs="SimSun"/>
          <w:sz w:val="24"/>
          <w:szCs w:val="24"/>
          <w:b/>
          <w:bCs/>
          <w:spacing w:val="-5"/>
        </w:rPr>
        <w:t>经估算水土保持投资为</w:t>
      </w:r>
      <w:r>
        <w:rPr>
          <w:rFonts w:ascii="SimSun" w:hAnsi="SimSun" w:eastAsia="SimSun" w:cs="SimSun"/>
          <w:sz w:val="24"/>
          <w:szCs w:val="24"/>
          <w:spacing w:val="-44"/>
        </w:rPr>
        <w:t xml:space="preserve"> </w:t>
      </w:r>
      <w:r>
        <w:rPr>
          <w:rFonts w:ascii="Times New Roman" w:hAnsi="Times New Roman" w:eastAsia="Times New Roman" w:cs="Times New Roman"/>
          <w:sz w:val="24"/>
          <w:szCs w:val="24"/>
          <w:b/>
          <w:bCs/>
          <w:spacing w:val="-5"/>
        </w:rPr>
        <w:t>16321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5"/>
        </w:rPr>
        <w:t>万元，环</w:t>
      </w:r>
      <w:r>
        <w:rPr>
          <w:rFonts w:ascii="SimSun" w:hAnsi="SimSun" w:eastAsia="SimSun" w:cs="SimSun"/>
          <w:sz w:val="24"/>
          <w:szCs w:val="24"/>
          <w:b/>
          <w:bCs/>
          <w:spacing w:val="-3"/>
        </w:rPr>
        <w:t>境保护措施投资为</w:t>
      </w:r>
      <w:r>
        <w:rPr>
          <w:rFonts w:ascii="SimSun" w:hAnsi="SimSun" w:eastAsia="SimSun" w:cs="SimSun"/>
          <w:sz w:val="24"/>
          <w:szCs w:val="24"/>
          <w:spacing w:val="-50"/>
        </w:rPr>
        <w:t xml:space="preserve"> </w:t>
      </w:r>
      <w:r>
        <w:rPr>
          <w:rFonts w:ascii="Times New Roman" w:hAnsi="Times New Roman" w:eastAsia="Times New Roman" w:cs="Times New Roman"/>
          <w:sz w:val="24"/>
          <w:szCs w:val="24"/>
          <w:b/>
          <w:bCs/>
          <w:spacing w:val="-3"/>
        </w:rPr>
        <w:t>22873.41</w:t>
      </w:r>
      <w:r>
        <w:rPr>
          <w:rFonts w:ascii="Times New Roman" w:hAnsi="Times New Roman" w:eastAsia="Times New Roman" w:cs="Times New Roman"/>
          <w:sz w:val="24"/>
          <w:szCs w:val="24"/>
          <w:b/>
          <w:bCs/>
          <w:spacing w:val="15"/>
        </w:rPr>
        <w:t xml:space="preserve"> </w:t>
      </w:r>
      <w:r>
        <w:rPr>
          <w:rFonts w:ascii="SimSun" w:hAnsi="SimSun" w:eastAsia="SimSun" w:cs="SimSun"/>
          <w:sz w:val="24"/>
          <w:szCs w:val="24"/>
          <w:b/>
          <w:bCs/>
          <w:spacing w:val="-3"/>
        </w:rPr>
        <w:t>万元。</w:t>
      </w:r>
    </w:p>
    <w:p>
      <w:pPr>
        <w:ind w:left="1"/>
        <w:spacing w:before="118" w:line="217" w:lineRule="auto"/>
        <w:outlineLvl w:val="1"/>
        <w:rPr>
          <w:rFonts w:ascii="KaiTi" w:hAnsi="KaiTi" w:eastAsia="KaiTi" w:cs="KaiTi"/>
          <w:sz w:val="28"/>
          <w:szCs w:val="28"/>
        </w:rPr>
      </w:pPr>
      <w:r>
        <w:rPr>
          <w:rFonts w:ascii="Times New Roman" w:hAnsi="Times New Roman" w:eastAsia="Times New Roman" w:cs="Times New Roman"/>
          <w:sz w:val="28"/>
          <w:szCs w:val="28"/>
          <w:b/>
          <w:bCs/>
          <w:spacing w:val="-2"/>
        </w:rPr>
        <w:t>9.2.3  </w:t>
      </w:r>
      <w:r>
        <w:rPr>
          <w:rFonts w:ascii="KaiTi" w:hAnsi="KaiTi" w:eastAsia="KaiTi" w:cs="KaiTi"/>
          <w:sz w:val="28"/>
          <w:szCs w:val="28"/>
          <w:b/>
          <w:bCs/>
          <w:spacing w:val="-2"/>
        </w:rPr>
        <w:t>环境经济损益分析</w:t>
      </w:r>
    </w:p>
    <w:p>
      <w:pPr>
        <w:pStyle w:val="BodyText"/>
        <w:spacing w:line="280" w:lineRule="auto"/>
        <w:rPr/>
      </w:pPr>
      <w:r/>
    </w:p>
    <w:p>
      <w:pPr>
        <w:ind w:left="4" w:firstLine="477"/>
        <w:spacing w:before="78" w:line="385" w:lineRule="auto"/>
        <w:rPr>
          <w:rFonts w:ascii="SimSun" w:hAnsi="SimSun" w:eastAsia="SimSun" w:cs="SimSun"/>
          <w:sz w:val="24"/>
          <w:szCs w:val="24"/>
        </w:rPr>
      </w:pPr>
      <w:r>
        <w:rPr>
          <w:rFonts w:ascii="SimSun" w:hAnsi="SimSun" w:eastAsia="SimSun" w:cs="SimSun"/>
          <w:sz w:val="24"/>
          <w:szCs w:val="24"/>
          <w:b/>
          <w:bCs/>
          <w:spacing w:val="-11"/>
        </w:rPr>
        <w:t>根据工程投资、费用和效益分析结果，计算经济评价指标：</w:t>
      </w:r>
      <w:r>
        <w:rPr>
          <w:rFonts w:ascii="SimSun" w:hAnsi="SimSun" w:eastAsia="SimSun" w:cs="SimSun"/>
          <w:sz w:val="24"/>
          <w:szCs w:val="24"/>
          <w:b/>
          <w:bCs/>
          <w:spacing w:val="-12"/>
        </w:rPr>
        <w:t>经济内部收益率为</w:t>
      </w:r>
      <w:r>
        <w:rPr>
          <w:rFonts w:ascii="SimSun" w:hAnsi="SimSun" w:eastAsia="SimSun" w:cs="SimSun"/>
          <w:sz w:val="24"/>
          <w:szCs w:val="24"/>
          <w:spacing w:val="-52"/>
        </w:rPr>
        <w:t xml:space="preserve"> </w:t>
      </w:r>
      <w:r>
        <w:rPr>
          <w:rFonts w:ascii="Times New Roman" w:hAnsi="Times New Roman" w:eastAsia="Times New Roman" w:cs="Times New Roman"/>
          <w:sz w:val="24"/>
          <w:szCs w:val="24"/>
          <w:b/>
          <w:bCs/>
          <w:spacing w:val="-12"/>
        </w:rPr>
        <w:t>6.95%</w:t>
      </w:r>
      <w:r>
        <w:rPr>
          <w:rFonts w:ascii="SimSun" w:hAnsi="SimSun" w:eastAsia="SimSun" w:cs="SimSun"/>
          <w:sz w:val="24"/>
          <w:szCs w:val="24"/>
          <w:b/>
          <w:bCs/>
          <w:spacing w:val="-12"/>
        </w:rPr>
        <w:t>，</w:t>
      </w:r>
      <w:r>
        <w:rPr>
          <w:rFonts w:ascii="SimSun" w:hAnsi="SimSun" w:eastAsia="SimSun" w:cs="SimSun"/>
          <w:sz w:val="24"/>
          <w:szCs w:val="24"/>
          <w:b/>
          <w:bCs/>
          <w:spacing w:val="-6"/>
        </w:rPr>
        <w:t>大于</w:t>
      </w:r>
      <w:r>
        <w:rPr>
          <w:rFonts w:ascii="SimSun" w:hAnsi="SimSun" w:eastAsia="SimSun" w:cs="SimSun"/>
          <w:sz w:val="24"/>
          <w:szCs w:val="24"/>
          <w:spacing w:val="-43"/>
        </w:rPr>
        <w:t xml:space="preserve"> </w:t>
      </w:r>
      <w:r>
        <w:rPr>
          <w:rFonts w:ascii="Times New Roman" w:hAnsi="Times New Roman" w:eastAsia="Times New Roman" w:cs="Times New Roman"/>
          <w:sz w:val="24"/>
          <w:szCs w:val="24"/>
          <w:b/>
          <w:bCs/>
          <w:spacing w:val="-6"/>
        </w:rPr>
        <w:t>6%</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，经济净现值为</w:t>
      </w:r>
      <w:r>
        <w:rPr>
          <w:rFonts w:ascii="SimSun" w:hAnsi="SimSun" w:eastAsia="SimSun" w:cs="SimSun"/>
          <w:sz w:val="24"/>
          <w:szCs w:val="24"/>
          <w:spacing w:val="-42"/>
        </w:rPr>
        <w:t xml:space="preserve"> </w:t>
      </w:r>
      <w:r>
        <w:rPr>
          <w:rFonts w:ascii="Times New Roman" w:hAnsi="Times New Roman" w:eastAsia="Times New Roman" w:cs="Times New Roman"/>
          <w:sz w:val="24"/>
          <w:szCs w:val="24"/>
          <w:b/>
          <w:bCs/>
          <w:spacing w:val="-6"/>
        </w:rPr>
        <w:t>11111 </w:t>
      </w:r>
      <w:r>
        <w:rPr>
          <w:rFonts w:ascii="SimSun" w:hAnsi="SimSun" w:eastAsia="SimSun" w:cs="SimSun"/>
          <w:sz w:val="24"/>
          <w:szCs w:val="24"/>
          <w:b/>
          <w:bCs/>
          <w:spacing w:val="-6"/>
        </w:rPr>
        <w:t>万元，大于</w:t>
      </w:r>
      <w:r>
        <w:rPr>
          <w:rFonts w:ascii="SimSun" w:hAnsi="SimSun" w:eastAsia="SimSun" w:cs="SimSun"/>
          <w:sz w:val="24"/>
          <w:szCs w:val="24"/>
          <w:spacing w:val="-51"/>
        </w:rPr>
        <w:t xml:space="preserve"> </w:t>
      </w:r>
      <w:r>
        <w:rPr>
          <w:rFonts w:ascii="Times New Roman" w:hAnsi="Times New Roman" w:eastAsia="Times New Roman" w:cs="Times New Roman"/>
          <w:sz w:val="24"/>
          <w:szCs w:val="24"/>
          <w:b/>
          <w:bCs/>
          <w:spacing w:val="-6"/>
        </w:rPr>
        <w:t>0</w:t>
      </w:r>
      <w:r>
        <w:rPr>
          <w:rFonts w:ascii="Times New Roman" w:hAnsi="Times New Roman" w:eastAsia="Times New Roman" w:cs="Times New Roman"/>
          <w:sz w:val="24"/>
          <w:szCs w:val="24"/>
          <w:b/>
          <w:bCs/>
          <w:spacing w:val="-31"/>
        </w:rPr>
        <w:t xml:space="preserve"> </w:t>
      </w:r>
      <w:r>
        <w:rPr>
          <w:rFonts w:ascii="SimSun" w:hAnsi="SimSun" w:eastAsia="SimSun" w:cs="SimSun"/>
          <w:sz w:val="24"/>
          <w:szCs w:val="24"/>
          <w:b/>
          <w:bCs/>
          <w:spacing w:val="-6"/>
        </w:rPr>
        <w:t>，说明本项目经济上合理。</w:t>
      </w:r>
    </w:p>
    <w:p>
      <w:pPr>
        <w:ind w:right="181" w:firstLine="488"/>
        <w:spacing w:before="2" w:line="385" w:lineRule="auto"/>
        <w:jc w:val="both"/>
        <w:rPr>
          <w:rFonts w:ascii="SimSun" w:hAnsi="SimSun" w:eastAsia="SimSun" w:cs="SimSun"/>
          <w:sz w:val="24"/>
          <w:szCs w:val="24"/>
        </w:rPr>
      </w:pPr>
      <w:r>
        <w:rPr>
          <w:rFonts w:ascii="SimSun" w:hAnsi="SimSun" w:eastAsia="SimSun" w:cs="SimSun"/>
          <w:sz w:val="24"/>
          <w:szCs w:val="24"/>
          <w:b/>
          <w:bCs/>
          <w:spacing w:val="-4"/>
        </w:rPr>
        <w:t>总之，本工程环保措施实施后，可最大限度减少工程建</w:t>
      </w:r>
      <w:r>
        <w:rPr>
          <w:rFonts w:ascii="SimSun" w:hAnsi="SimSun" w:eastAsia="SimSun" w:cs="SimSun"/>
          <w:sz w:val="24"/>
          <w:szCs w:val="24"/>
          <w:b/>
          <w:bCs/>
          <w:spacing w:val="-5"/>
        </w:rPr>
        <w:t>设对环境的不利影响，避免</w:t>
      </w:r>
      <w:r>
        <w:rPr>
          <w:rFonts w:ascii="SimSun" w:hAnsi="SimSun" w:eastAsia="SimSun" w:cs="SimSun"/>
          <w:sz w:val="24"/>
          <w:szCs w:val="24"/>
          <w:b/>
          <w:bCs/>
          <w:spacing w:val="-4"/>
        </w:rPr>
        <w:t>因环境损失而造成的经济损失。本工程是改善三滩地区农牧民生产生活条件和区域生态</w:t>
      </w:r>
      <w:r>
        <w:rPr>
          <w:rFonts w:ascii="SimSun" w:hAnsi="SimSun" w:eastAsia="SimSun" w:cs="SimSun"/>
          <w:sz w:val="24"/>
          <w:szCs w:val="24"/>
          <w:b/>
          <w:bCs/>
          <w:spacing w:val="-4"/>
        </w:rPr>
        <w:t>环境的民生工程，是保障共和县和兴海县工农业用水的基础性工程，此外工程建设对促</w:t>
      </w:r>
      <w:r>
        <w:rPr>
          <w:rFonts w:ascii="SimSun" w:hAnsi="SimSun" w:eastAsia="SimSun" w:cs="SimSun"/>
          <w:sz w:val="24"/>
          <w:szCs w:val="24"/>
          <w:b/>
          <w:bCs/>
          <w:spacing w:val="-2"/>
        </w:rPr>
        <w:t>进区域农牧业发展，对地方社会经济发展具有重要作用，综合效益显著。</w:t>
      </w:r>
    </w:p>
    <w:p>
      <w:pPr>
        <w:spacing w:line="385" w:lineRule="auto"/>
        <w:sectPr>
          <w:footerReference w:type="default" r:id="rId631"/>
          <w:pgSz w:w="11906" w:h="16839"/>
          <w:pgMar w:top="400" w:right="1236" w:bottom="1152" w:left="1423" w:header="0" w:footer="987" w:gutter="0"/>
        </w:sectPr>
        <w:rPr>
          <w:rFonts w:ascii="SimSun" w:hAnsi="SimSun" w:eastAsia="SimSun" w:cs="SimSun"/>
          <w:sz w:val="24"/>
          <w:szCs w:val="24"/>
        </w:rPr>
      </w:pPr>
    </w:p>
    <w:p>
      <w:pPr>
        <w:pStyle w:val="BodyText"/>
        <w:spacing w:line="285" w:lineRule="auto"/>
        <w:rPr/>
      </w:pPr>
      <w:r/>
    </w:p>
    <w:p>
      <w:pPr>
        <w:pStyle w:val="BodyText"/>
        <w:spacing w:line="285" w:lineRule="auto"/>
        <w:rPr/>
      </w:pPr>
      <w:r/>
    </w:p>
    <w:p>
      <w:pPr>
        <w:pStyle w:val="BodyText"/>
        <w:spacing w:line="286" w:lineRule="auto"/>
        <w:rPr/>
      </w:pPr>
      <w:r/>
    </w:p>
    <w:p>
      <w:pPr>
        <w:pStyle w:val="BodyText"/>
        <w:spacing w:line="286" w:lineRule="auto"/>
        <w:rPr/>
      </w:pPr>
      <w:r/>
    </w:p>
    <w:p>
      <w:pPr>
        <w:ind w:left="2123"/>
        <w:spacing w:before="140" w:line="216" w:lineRule="auto"/>
        <w:outlineLvl w:val="0"/>
        <w:rPr>
          <w:rFonts w:ascii="SimSun" w:hAnsi="SimSun" w:eastAsia="SimSun" w:cs="SimSun"/>
          <w:sz w:val="43"/>
          <w:szCs w:val="43"/>
        </w:rPr>
      </w:pPr>
      <w:bookmarkStart w:name="bookmark144" w:id="198"/>
      <w:bookmarkEnd w:id="198"/>
      <w:bookmarkStart w:name="bookmark146" w:id="199"/>
      <w:bookmarkEnd w:id="199"/>
      <w:bookmarkStart w:name="bookmark143" w:id="200"/>
      <w:bookmarkEnd w:id="200"/>
      <w:bookmarkStart w:name="bookmark145" w:id="201"/>
      <w:bookmarkEnd w:id="201"/>
      <w:r>
        <w:rPr>
          <w:rFonts w:ascii="SimSun" w:hAnsi="SimSun" w:eastAsia="SimSun" w:cs="SimSun"/>
          <w:sz w:val="43"/>
          <w:szCs w:val="43"/>
          <w:b/>
          <w:bCs/>
          <w:spacing w:val="4"/>
        </w:rPr>
        <w:t>第十章</w:t>
      </w:r>
      <w:r>
        <w:rPr>
          <w:rFonts w:ascii="SimSun" w:hAnsi="SimSun" w:eastAsia="SimSun" w:cs="SimSun"/>
          <w:sz w:val="43"/>
          <w:szCs w:val="43"/>
          <w:spacing w:val="4"/>
        </w:rPr>
        <w:t xml:space="preserve">  </w:t>
      </w:r>
      <w:r>
        <w:rPr>
          <w:rFonts w:ascii="SimSun" w:hAnsi="SimSun" w:eastAsia="SimSun" w:cs="SimSun"/>
          <w:sz w:val="43"/>
          <w:szCs w:val="43"/>
          <w:b/>
          <w:bCs/>
          <w:spacing w:val="4"/>
        </w:rPr>
        <w:t>评价结论及建议</w:t>
      </w:r>
    </w:p>
    <w:p>
      <w:pPr>
        <w:pStyle w:val="BodyText"/>
        <w:spacing w:line="340" w:lineRule="auto"/>
        <w:rPr/>
      </w:pPr>
      <w:r/>
    </w:p>
    <w:p>
      <w:pPr>
        <w:ind w:left="12"/>
        <w:spacing w:before="100" w:line="227" w:lineRule="auto"/>
        <w:outlineLvl w:val="0"/>
        <w:rPr>
          <w:rFonts w:ascii="SimHei" w:hAnsi="SimHei" w:eastAsia="SimHei" w:cs="SimHei"/>
          <w:sz w:val="31"/>
          <w:szCs w:val="31"/>
        </w:rPr>
      </w:pPr>
      <w:bookmarkStart w:name="bookmark204" w:id="202"/>
      <w:bookmarkEnd w:id="202"/>
      <w:r>
        <w:rPr>
          <w:rFonts w:ascii="Times New Roman" w:hAnsi="Times New Roman" w:eastAsia="Times New Roman" w:cs="Times New Roman"/>
          <w:sz w:val="31"/>
          <w:szCs w:val="31"/>
          <w:b/>
          <w:bCs/>
          <w:spacing w:val="3"/>
        </w:rPr>
        <w:t>10.1  </w:t>
      </w:r>
      <w:r>
        <w:rPr>
          <w:rFonts w:ascii="SimHei" w:hAnsi="SimHei" w:eastAsia="SimHei" w:cs="SimHei"/>
          <w:sz w:val="31"/>
          <w:szCs w:val="31"/>
          <w:b/>
          <w:bCs/>
          <w:spacing w:val="3"/>
        </w:rPr>
        <w:t>综合评价结论</w:t>
      </w:r>
    </w:p>
    <w:p>
      <w:pPr>
        <w:pStyle w:val="BodyText"/>
        <w:spacing w:line="260" w:lineRule="auto"/>
        <w:rPr/>
      </w:pPr>
      <w:r/>
    </w:p>
    <w:p>
      <w:pPr>
        <w:ind w:right="80" w:firstLine="422"/>
        <w:spacing w:before="78"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引水生态综合治理一期工程大河坝水库</w:t>
      </w:r>
      <w:r>
        <w:rPr>
          <w:rFonts w:ascii="SimSun" w:hAnsi="SimSun" w:eastAsia="SimSun" w:cs="SimSun"/>
          <w:sz w:val="24"/>
          <w:szCs w:val="24"/>
          <w:b/>
          <w:bCs/>
          <w:spacing w:val="-3"/>
        </w:rPr>
        <w:t>地处黄河源区和青藏高原农牧区，区</w:t>
      </w:r>
      <w:r>
        <w:rPr>
          <w:rFonts w:ascii="SimSun" w:hAnsi="SimSun" w:eastAsia="SimSun" w:cs="SimSun"/>
          <w:sz w:val="24"/>
          <w:szCs w:val="24"/>
          <w:b/>
          <w:bCs/>
          <w:spacing w:val="-4"/>
        </w:rPr>
        <w:t>域生态环境脆弱，社会经济发展水平低。本工程实施后，可以保障</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三滩</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地区的工农业</w:t>
      </w:r>
      <w:r>
        <w:rPr>
          <w:rFonts w:ascii="SimSun" w:hAnsi="SimSun" w:eastAsia="SimSun" w:cs="SimSun"/>
          <w:sz w:val="24"/>
          <w:szCs w:val="24"/>
          <w:b/>
          <w:bCs/>
          <w:spacing w:val="-4"/>
        </w:rPr>
        <w:t>供水安全，促进区域草场恢复，推动草原畜牧业发展，改善区域生态环境，提高</w:t>
      </w:r>
      <w:r>
        <w:rPr>
          <w:rFonts w:ascii="SimSun" w:hAnsi="SimSun" w:eastAsia="SimSun" w:cs="SimSun"/>
          <w:sz w:val="24"/>
          <w:szCs w:val="24"/>
          <w:b/>
          <w:bCs/>
          <w:spacing w:val="-5"/>
        </w:rPr>
        <w:t>牧民生</w:t>
      </w:r>
      <w:r>
        <w:rPr>
          <w:rFonts w:ascii="SimSun" w:hAnsi="SimSun" w:eastAsia="SimSun" w:cs="SimSun"/>
          <w:sz w:val="24"/>
          <w:szCs w:val="24"/>
          <w:b/>
          <w:bCs/>
          <w:spacing w:val="-4"/>
        </w:rPr>
        <w:t>产生活水平，改善城乡供水条件，工程生态环境效益和社会效益显著，项目</w:t>
      </w:r>
      <w:r>
        <w:rPr>
          <w:rFonts w:ascii="SimSun" w:hAnsi="SimSun" w:eastAsia="SimSun" w:cs="SimSun"/>
          <w:sz w:val="24"/>
          <w:szCs w:val="24"/>
          <w:b/>
          <w:bCs/>
          <w:spacing w:val="-5"/>
        </w:rPr>
        <w:t>对促进区域</w:t>
      </w:r>
      <w:r>
        <w:rPr>
          <w:rFonts w:ascii="SimSun" w:hAnsi="SimSun" w:eastAsia="SimSun" w:cs="SimSun"/>
          <w:sz w:val="24"/>
          <w:szCs w:val="24"/>
          <w:b/>
          <w:bCs/>
          <w:spacing w:val="-3"/>
        </w:rPr>
        <w:t>可持续发展具有重要意义。</w:t>
      </w:r>
    </w:p>
    <w:p>
      <w:pPr>
        <w:ind w:firstLine="483"/>
        <w:spacing w:before="3" w:line="385" w:lineRule="auto"/>
        <w:jc w:val="both"/>
        <w:rPr>
          <w:rFonts w:ascii="SimSun" w:hAnsi="SimSun" w:eastAsia="SimSun" w:cs="SimSun"/>
          <w:sz w:val="24"/>
          <w:szCs w:val="24"/>
        </w:rPr>
      </w:pPr>
      <w:r>
        <w:rPr>
          <w:rFonts w:ascii="SimSun" w:hAnsi="SimSun" w:eastAsia="SimSun" w:cs="SimSun"/>
          <w:sz w:val="24"/>
          <w:szCs w:val="24"/>
          <w:b/>
          <w:bCs/>
          <w:spacing w:val="-9"/>
        </w:rPr>
        <w:t>大河坝水库工程运行后，将对大河坝下游水生态系统产生一定不利影响，工程占地、</w:t>
      </w:r>
      <w:r>
        <w:rPr>
          <w:rFonts w:ascii="SimSun" w:hAnsi="SimSun" w:eastAsia="SimSun" w:cs="SimSun"/>
          <w:sz w:val="24"/>
          <w:szCs w:val="24"/>
          <w:b/>
          <w:bCs/>
          <w:spacing w:val="-4"/>
        </w:rPr>
        <w:t>施工期</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三废</w:t>
      </w:r>
      <w:r>
        <w:rPr>
          <w:rFonts w:ascii="Times New Roman" w:hAnsi="Times New Roman" w:eastAsia="Times New Roman" w:cs="Times New Roman"/>
          <w:sz w:val="24"/>
          <w:szCs w:val="24"/>
          <w:b/>
          <w:bCs/>
          <w:spacing w:val="-4"/>
        </w:rPr>
        <w:t>”</w:t>
      </w:r>
      <w:r>
        <w:rPr>
          <w:rFonts w:ascii="SimSun" w:hAnsi="SimSun" w:eastAsia="SimSun" w:cs="SimSun"/>
          <w:sz w:val="24"/>
          <w:szCs w:val="24"/>
          <w:b/>
          <w:bCs/>
          <w:spacing w:val="-4"/>
        </w:rPr>
        <w:t>排放及水土流失对周边环境产生一定影响。采取施工期和运行期污染防治</w:t>
      </w:r>
      <w:r>
        <w:rPr>
          <w:rFonts w:ascii="SimSun" w:hAnsi="SimSun" w:eastAsia="SimSun" w:cs="SimSun"/>
          <w:sz w:val="24"/>
          <w:szCs w:val="24"/>
          <w:b/>
          <w:bCs/>
          <w:spacing w:val="-4"/>
        </w:rPr>
        <w:t>和环境保护措施后，工程建设及运行的不利环境影响可以得到减缓，加强工程各类</w:t>
      </w:r>
      <w:r>
        <w:rPr>
          <w:rFonts w:ascii="SimSun" w:hAnsi="SimSun" w:eastAsia="SimSun" w:cs="SimSun"/>
          <w:sz w:val="24"/>
          <w:szCs w:val="24"/>
          <w:b/>
          <w:bCs/>
          <w:spacing w:val="-5"/>
        </w:rPr>
        <w:t>环境</w:t>
      </w:r>
      <w:r>
        <w:rPr>
          <w:rFonts w:ascii="SimSun" w:hAnsi="SimSun" w:eastAsia="SimSun" w:cs="SimSun"/>
          <w:sz w:val="24"/>
          <w:szCs w:val="24"/>
          <w:b/>
          <w:bCs/>
          <w:spacing w:val="-2"/>
        </w:rPr>
        <w:t>风险的监测及防范，可以进一步确保项目区生态功能的正常发挥。</w:t>
      </w:r>
    </w:p>
    <w:p>
      <w:pPr>
        <w:ind w:left="12"/>
        <w:spacing w:before="82" w:line="227" w:lineRule="auto"/>
        <w:outlineLvl w:val="0"/>
        <w:rPr>
          <w:rFonts w:ascii="SimHei" w:hAnsi="SimHei" w:eastAsia="SimHei" w:cs="SimHei"/>
          <w:sz w:val="31"/>
          <w:szCs w:val="31"/>
        </w:rPr>
      </w:pPr>
      <w:bookmarkStart w:name="bookmark148" w:id="203"/>
      <w:bookmarkEnd w:id="203"/>
      <w:bookmarkStart w:name="bookmark147" w:id="204"/>
      <w:bookmarkEnd w:id="204"/>
      <w:r>
        <w:rPr>
          <w:rFonts w:ascii="Times New Roman" w:hAnsi="Times New Roman" w:eastAsia="Times New Roman" w:cs="Times New Roman"/>
          <w:sz w:val="31"/>
          <w:szCs w:val="31"/>
          <w:b/>
          <w:bCs/>
          <w:spacing w:val="3"/>
        </w:rPr>
        <w:t>10.2  </w:t>
      </w:r>
      <w:r>
        <w:rPr>
          <w:rFonts w:ascii="SimHei" w:hAnsi="SimHei" w:eastAsia="SimHei" w:cs="SimHei"/>
          <w:sz w:val="31"/>
          <w:szCs w:val="31"/>
          <w:b/>
          <w:bCs/>
          <w:spacing w:val="3"/>
        </w:rPr>
        <w:t>评价建议</w:t>
      </w:r>
    </w:p>
    <w:p>
      <w:pPr>
        <w:pStyle w:val="BodyText"/>
        <w:spacing w:line="263" w:lineRule="auto"/>
        <w:rPr/>
      </w:pPr>
      <w:r/>
    </w:p>
    <w:p>
      <w:pPr>
        <w:ind w:left="1" w:right="80" w:firstLine="421"/>
        <w:spacing w:before="78" w:line="385" w:lineRule="auto"/>
        <w:jc w:val="both"/>
        <w:rPr>
          <w:rFonts w:ascii="SimSun" w:hAnsi="SimSun" w:eastAsia="SimSun" w:cs="SimSun"/>
          <w:sz w:val="24"/>
          <w:szCs w:val="24"/>
        </w:rPr>
      </w:pP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三滩</w:t>
      </w:r>
      <w:r>
        <w:rPr>
          <w:rFonts w:ascii="Times New Roman" w:hAnsi="Times New Roman" w:eastAsia="Times New Roman" w:cs="Times New Roman"/>
          <w:sz w:val="24"/>
          <w:szCs w:val="24"/>
          <w:b/>
          <w:bCs/>
          <w:spacing w:val="-2"/>
        </w:rPr>
        <w:t>”</w:t>
      </w:r>
      <w:r>
        <w:rPr>
          <w:rFonts w:ascii="SimSun" w:hAnsi="SimSun" w:eastAsia="SimSun" w:cs="SimSun"/>
          <w:sz w:val="24"/>
          <w:szCs w:val="24"/>
          <w:b/>
          <w:bCs/>
          <w:spacing w:val="-2"/>
        </w:rPr>
        <w:t>引水生态综合治理一期工程大河坝水库</w:t>
      </w:r>
      <w:r>
        <w:rPr>
          <w:rFonts w:ascii="SimSun" w:hAnsi="SimSun" w:eastAsia="SimSun" w:cs="SimSun"/>
          <w:sz w:val="24"/>
          <w:szCs w:val="24"/>
          <w:b/>
          <w:bCs/>
          <w:spacing w:val="-3"/>
        </w:rPr>
        <w:t>区域地处高海拔区域，为落实新时期</w:t>
      </w:r>
      <w:r>
        <w:rPr>
          <w:rFonts w:ascii="SimSun" w:hAnsi="SimSun" w:eastAsia="SimSun" w:cs="SimSun"/>
          <w:sz w:val="24"/>
          <w:szCs w:val="24"/>
          <w:b/>
          <w:bCs/>
          <w:spacing w:val="-4"/>
        </w:rPr>
        <w:t>生态环境保护工作要求，减少工程建设对区域环境不利影响，建议加强环境管</w:t>
      </w:r>
      <w:r>
        <w:rPr>
          <w:rFonts w:ascii="SimSun" w:hAnsi="SimSun" w:eastAsia="SimSun" w:cs="SimSun"/>
          <w:sz w:val="24"/>
          <w:szCs w:val="24"/>
          <w:b/>
          <w:bCs/>
          <w:spacing w:val="-5"/>
        </w:rPr>
        <w:t>理、监测</w:t>
      </w:r>
      <w:r>
        <w:rPr>
          <w:rFonts w:ascii="SimSun" w:hAnsi="SimSun" w:eastAsia="SimSun" w:cs="SimSun"/>
          <w:sz w:val="24"/>
          <w:szCs w:val="24"/>
          <w:b/>
          <w:bCs/>
          <w:spacing w:val="-4"/>
        </w:rPr>
        <w:t>和跟踪评估：</w:t>
      </w:r>
    </w:p>
    <w:p>
      <w:pPr>
        <w:ind w:left="1" w:right="80" w:firstLine="485"/>
        <w:spacing w:before="1" w:line="329" w:lineRule="auto"/>
        <w:rPr>
          <w:rFonts w:ascii="SimSun" w:hAnsi="SimSun" w:eastAsia="SimSun" w:cs="SimSun"/>
          <w:sz w:val="24"/>
          <w:szCs w:val="24"/>
        </w:rPr>
      </w:pPr>
      <w:r>
        <w:rPr>
          <w:rFonts w:ascii="Times New Roman" w:hAnsi="Times New Roman" w:eastAsia="Times New Roman" w:cs="Times New Roman"/>
          <w:sz w:val="24"/>
          <w:szCs w:val="24"/>
          <w:b/>
          <w:bCs/>
          <w:spacing w:val="-3"/>
        </w:rPr>
        <w:t>1.</w:t>
      </w:r>
      <w:r>
        <w:rPr>
          <w:rFonts w:ascii="SimSun" w:hAnsi="SimSun" w:eastAsia="SimSun" w:cs="SimSun"/>
          <w:sz w:val="24"/>
          <w:szCs w:val="24"/>
          <w:b/>
          <w:bCs/>
          <w:spacing w:val="-3"/>
        </w:rPr>
        <w:t>工程应加强施工期环境管理，实施过程中应严格执行评价提出的各项环境保护对</w:t>
      </w:r>
      <w:r>
        <w:rPr>
          <w:rFonts w:ascii="SimSun" w:hAnsi="SimSun" w:eastAsia="SimSun" w:cs="SimSun"/>
          <w:sz w:val="24"/>
          <w:szCs w:val="24"/>
          <w:b/>
          <w:bCs/>
          <w:spacing w:val="-4"/>
        </w:rPr>
        <w:t>策和措施，重点落实生态恢复措施；委托专业环境监理机构，依法承担施工期</w:t>
      </w:r>
      <w:r>
        <w:rPr>
          <w:rFonts w:ascii="SimSun" w:hAnsi="SimSun" w:eastAsia="SimSun" w:cs="SimSun"/>
          <w:sz w:val="24"/>
          <w:szCs w:val="24"/>
          <w:b/>
          <w:bCs/>
          <w:spacing w:val="-5"/>
        </w:rPr>
        <w:t>间的环境</w:t>
      </w:r>
      <w:r>
        <w:rPr>
          <w:rFonts w:ascii="SimSun" w:hAnsi="SimSun" w:eastAsia="SimSun" w:cs="SimSun"/>
          <w:sz w:val="24"/>
          <w:szCs w:val="24"/>
          <w:b/>
          <w:bCs/>
          <w:spacing w:val="-2"/>
        </w:rPr>
        <w:t>监督管理工作，减轻工程实施对项目区生态环境的</w:t>
      </w:r>
      <w:r>
        <w:rPr>
          <w:rFonts w:ascii="SimSun" w:hAnsi="SimSun" w:eastAsia="SimSun" w:cs="SimSun"/>
          <w:sz w:val="24"/>
          <w:szCs w:val="24"/>
          <w:b/>
          <w:bCs/>
          <w:spacing w:val="-3"/>
        </w:rPr>
        <w:t>影响；</w:t>
      </w:r>
    </w:p>
    <w:p>
      <w:pPr>
        <w:ind w:right="80" w:firstLine="477"/>
        <w:spacing w:before="217" w:line="329" w:lineRule="auto"/>
        <w:rPr>
          <w:rFonts w:ascii="SimSun" w:hAnsi="SimSun" w:eastAsia="SimSun" w:cs="SimSun"/>
          <w:sz w:val="24"/>
          <w:szCs w:val="24"/>
        </w:rPr>
      </w:pPr>
      <w:r>
        <w:rPr>
          <w:rFonts w:ascii="Times New Roman" w:hAnsi="Times New Roman" w:eastAsia="Times New Roman" w:cs="Times New Roman"/>
          <w:sz w:val="24"/>
          <w:szCs w:val="24"/>
          <w:b/>
          <w:bCs/>
          <w:spacing w:val="-2"/>
        </w:rPr>
        <w:t>2.</w:t>
      </w:r>
      <w:r>
        <w:rPr>
          <w:rFonts w:ascii="SimSun" w:hAnsi="SimSun" w:eastAsia="SimSun" w:cs="SimSun"/>
          <w:sz w:val="24"/>
          <w:szCs w:val="24"/>
          <w:b/>
          <w:bCs/>
          <w:spacing w:val="-2"/>
        </w:rPr>
        <w:t>委托有资质的单位，开展水生生物监测与评估，对鱼类增殖</w:t>
      </w:r>
      <w:r>
        <w:rPr>
          <w:rFonts w:ascii="SimSun" w:hAnsi="SimSun" w:eastAsia="SimSun" w:cs="SimSun"/>
          <w:sz w:val="24"/>
          <w:szCs w:val="24"/>
          <w:b/>
          <w:bCs/>
          <w:spacing w:val="-3"/>
        </w:rPr>
        <w:t>放流效果进行评估，</w:t>
      </w:r>
      <w:r>
        <w:rPr>
          <w:rFonts w:ascii="SimSun" w:hAnsi="SimSun" w:eastAsia="SimSun" w:cs="SimSun"/>
          <w:sz w:val="24"/>
          <w:szCs w:val="24"/>
          <w:b/>
          <w:bCs/>
          <w:spacing w:val="-4"/>
        </w:rPr>
        <w:t>对鱼类洄游通道运行效果进行评估，发现工程运行带来的环境问题，及时反馈给建</w:t>
      </w:r>
      <w:r>
        <w:rPr>
          <w:rFonts w:ascii="SimSun" w:hAnsi="SimSun" w:eastAsia="SimSun" w:cs="SimSun"/>
          <w:sz w:val="24"/>
          <w:szCs w:val="24"/>
          <w:b/>
          <w:bCs/>
          <w:spacing w:val="-5"/>
        </w:rPr>
        <w:t>设单</w:t>
      </w:r>
      <w:r>
        <w:rPr>
          <w:rFonts w:ascii="SimSun" w:hAnsi="SimSun" w:eastAsia="SimSun" w:cs="SimSun"/>
          <w:sz w:val="24"/>
          <w:szCs w:val="24"/>
          <w:b/>
          <w:bCs/>
          <w:spacing w:val="-3"/>
        </w:rPr>
        <w:t>位，减少对工程运行的不利环境影响。</w:t>
      </w:r>
    </w:p>
    <w:p>
      <w:pPr>
        <w:ind w:left="2" w:right="80" w:firstLine="472"/>
        <w:spacing w:before="215" w:line="302" w:lineRule="auto"/>
        <w:rPr>
          <w:rFonts w:ascii="SimSun" w:hAnsi="SimSun" w:eastAsia="SimSun" w:cs="SimSun"/>
          <w:sz w:val="24"/>
          <w:szCs w:val="24"/>
        </w:rPr>
      </w:pPr>
      <w:r>
        <w:rPr>
          <w:rFonts w:ascii="Times New Roman" w:hAnsi="Times New Roman" w:eastAsia="Times New Roman" w:cs="Times New Roman"/>
          <w:sz w:val="24"/>
          <w:szCs w:val="24"/>
          <w:b/>
          <w:bCs/>
          <w:spacing w:val="-2"/>
        </w:rPr>
        <w:t>3.</w:t>
      </w:r>
      <w:r>
        <w:rPr>
          <w:rFonts w:ascii="SimSun" w:hAnsi="SimSun" w:eastAsia="SimSun" w:cs="SimSun"/>
          <w:sz w:val="24"/>
          <w:szCs w:val="24"/>
          <w:b/>
          <w:bCs/>
          <w:spacing w:val="-2"/>
        </w:rPr>
        <w:t>定期开展突发环境事件应急预案演练，将其作为工程建设及运</w:t>
      </w:r>
      <w:r>
        <w:rPr>
          <w:rFonts w:ascii="SimSun" w:hAnsi="SimSun" w:eastAsia="SimSun" w:cs="SimSun"/>
          <w:sz w:val="24"/>
          <w:szCs w:val="24"/>
          <w:b/>
          <w:bCs/>
          <w:spacing w:val="-3"/>
        </w:rPr>
        <w:t>行中的日常工作任</w:t>
      </w:r>
      <w:r>
        <w:rPr>
          <w:rFonts w:ascii="SimSun" w:hAnsi="SimSun" w:eastAsia="SimSun" w:cs="SimSun"/>
          <w:sz w:val="24"/>
          <w:szCs w:val="24"/>
          <w:b/>
          <w:bCs/>
          <w:spacing w:val="-3"/>
        </w:rPr>
        <w:t>务，不断提升环境风险防范应急保障能力。</w:t>
      </w:r>
    </w:p>
    <w:p>
      <w:pPr>
        <w:ind w:left="11" w:right="80" w:firstLine="466"/>
        <w:spacing w:before="213" w:line="303" w:lineRule="auto"/>
        <w:rPr>
          <w:rFonts w:ascii="SimSun" w:hAnsi="SimSun" w:eastAsia="SimSun" w:cs="SimSun"/>
          <w:sz w:val="24"/>
          <w:szCs w:val="24"/>
        </w:rPr>
      </w:pPr>
      <w:r>
        <w:rPr>
          <w:rFonts w:ascii="Times New Roman" w:hAnsi="Times New Roman" w:eastAsia="Times New Roman" w:cs="Times New Roman"/>
          <w:sz w:val="24"/>
          <w:szCs w:val="24"/>
          <w:b/>
          <w:bCs/>
          <w:spacing w:val="-2"/>
        </w:rPr>
        <w:t>4.</w:t>
      </w:r>
      <w:r>
        <w:rPr>
          <w:rFonts w:ascii="SimSun" w:hAnsi="SimSun" w:eastAsia="SimSun" w:cs="SimSun"/>
          <w:sz w:val="24"/>
          <w:szCs w:val="24"/>
          <w:b/>
          <w:bCs/>
          <w:spacing w:val="-2"/>
        </w:rPr>
        <w:t>根据不同水平年大河坝来水情况，优化引水过程，严格遵</w:t>
      </w:r>
      <w:r>
        <w:rPr>
          <w:rFonts w:ascii="SimSun" w:hAnsi="SimSun" w:eastAsia="SimSun" w:cs="SimSun"/>
          <w:sz w:val="24"/>
          <w:szCs w:val="24"/>
          <w:b/>
          <w:bCs/>
          <w:spacing w:val="-3"/>
        </w:rPr>
        <w:t>守相关规划及最严格水</w:t>
      </w:r>
      <w:r>
        <w:rPr>
          <w:rFonts w:ascii="SimSun" w:hAnsi="SimSun" w:eastAsia="SimSun" w:cs="SimSun"/>
          <w:sz w:val="24"/>
          <w:szCs w:val="24"/>
          <w:b/>
          <w:bCs/>
          <w:spacing w:val="-2"/>
        </w:rPr>
        <w:t>资源管理制度等规定的引水指标，确保大河坝下游的</w:t>
      </w:r>
      <w:r>
        <w:rPr>
          <w:rFonts w:ascii="SimSun" w:hAnsi="SimSun" w:eastAsia="SimSun" w:cs="SimSun"/>
          <w:sz w:val="24"/>
          <w:szCs w:val="24"/>
          <w:b/>
          <w:bCs/>
          <w:spacing w:val="-3"/>
        </w:rPr>
        <w:t>生态环境和用水安全。</w:t>
      </w:r>
    </w:p>
    <w:p>
      <w:pPr>
        <w:spacing w:line="303" w:lineRule="auto"/>
        <w:sectPr>
          <w:footerReference w:type="default" r:id="rId632"/>
          <w:pgSz w:w="11906" w:h="16839"/>
          <w:pgMar w:top="400" w:right="1337" w:bottom="1152" w:left="1424" w:header="0" w:footer="987" w:gutter="0"/>
        </w:sectPr>
        <w:rPr>
          <w:rFonts w:ascii="SimSun" w:hAnsi="SimSun" w:eastAsia="SimSun" w:cs="SimSun"/>
          <w:sz w:val="24"/>
          <w:szCs w:val="24"/>
        </w:rPr>
      </w:pPr>
    </w:p>
    <w:p>
      <w:pPr>
        <w:pStyle w:val="BodyText"/>
        <w:spacing w:line="281" w:lineRule="auto"/>
        <w:rPr/>
      </w:pPr>
      <w:r/>
    </w:p>
    <w:p>
      <w:pPr>
        <w:pStyle w:val="BodyText"/>
        <w:spacing w:line="282" w:lineRule="auto"/>
        <w:rPr/>
      </w:pPr>
      <w:r/>
    </w:p>
    <w:p>
      <w:pPr>
        <w:pStyle w:val="BodyText"/>
        <w:spacing w:line="282" w:lineRule="auto"/>
        <w:rPr/>
      </w:pPr>
      <w:r/>
    </w:p>
    <w:p>
      <w:pPr>
        <w:pStyle w:val="BodyText"/>
        <w:spacing w:line="282" w:lineRule="auto"/>
        <w:rPr/>
      </w:pPr>
      <w:r/>
    </w:p>
    <w:p>
      <w:pPr>
        <w:ind w:firstLine="339"/>
        <w:spacing w:before="78" w:line="387" w:lineRule="auto"/>
        <w:rPr>
          <w:rFonts w:ascii="SimSun" w:hAnsi="SimSun" w:eastAsia="SimSun" w:cs="SimSun"/>
          <w:sz w:val="24"/>
          <w:szCs w:val="24"/>
        </w:rPr>
      </w:pPr>
      <w:r>
        <w:rPr>
          <w:rFonts w:ascii="Times New Roman" w:hAnsi="Times New Roman" w:eastAsia="Times New Roman" w:cs="Times New Roman"/>
          <w:sz w:val="24"/>
          <w:szCs w:val="24"/>
          <w:b/>
          <w:bCs/>
          <w:spacing w:val="-2"/>
        </w:rPr>
        <w:t>5.</w:t>
      </w:r>
      <w:r>
        <w:rPr>
          <w:rFonts w:ascii="SimSun" w:hAnsi="SimSun" w:eastAsia="SimSun" w:cs="SimSun"/>
          <w:sz w:val="24"/>
          <w:szCs w:val="24"/>
          <w:b/>
          <w:bCs/>
          <w:spacing w:val="-2"/>
        </w:rPr>
        <w:t>增加其他引水方案的可行性分析，以进一步降低工程建设对大河坝河鱼类栖息地</w:t>
      </w:r>
      <w:r>
        <w:rPr>
          <w:rFonts w:ascii="SimSun" w:hAnsi="SimSun" w:eastAsia="SimSun" w:cs="SimSun"/>
          <w:sz w:val="24"/>
          <w:szCs w:val="24"/>
          <w:b/>
          <w:bCs/>
          <w:spacing w:val="-10"/>
        </w:rPr>
        <w:t>的影响。</w:t>
      </w:r>
    </w:p>
    <w:sectPr>
      <w:footerReference w:type="default" r:id="rId633"/>
      <w:pgSz w:w="11906" w:h="16839"/>
      <w:pgMar w:top="400" w:right="1418" w:bottom="1152" w:left="1550" w:header="0" w:footer="98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803070505020304"/>
    <w:charset w:val="00"/>
    <w:family w:val="auto"/>
    <w:pitch w:val="variable"/>
    <w:sig w:usb0="E0002EFF" w:usb1="C000785B" w:usb2="00000009" w:usb3="00000000" w:csb0="400001FF" w:csb1="FFFF0000"/>
  </w:font>
  <w:font w:name="KaiTi">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variable"/>
    <w:sig w:usb0="E00002FF" w:usb1="420024FF" w:usb2="00000000" w:usb3="00000000" w:csb0="2000019F" w:csb1="00000000"/>
  </w:font>
  <w:font w:name="MS PGothic">
    <w:panose1 w:val="020B0600070205080204"/>
    <w:charset w:val="86"/>
    <w:family w:val="auto"/>
    <w:pitch w:val="variable"/>
    <w:sig w:usb0="E00002FF" w:usb1="6AC7FDFB" w:usb2="08000012" w:usb3="00000000" w:csb0="4002009F" w:csb1="DFD7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3"/>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2"/>
      <w:spacing w:line="1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IV</w:t>
    </w:r>
  </w:p>
</w:ftr>
</file>

<file path=word/footer10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36"/>
      <w:spacing w:line="169" w:lineRule="auto"/>
      <w:rPr>
        <w:rFonts w:ascii="Calibri" w:hAnsi="Calibri" w:eastAsia="Calibri" w:cs="Calibri"/>
        <w:sz w:val="18"/>
        <w:szCs w:val="18"/>
      </w:rPr>
    </w:pPr>
    <w:r>
      <w:rPr>
        <w:rFonts w:ascii="Calibri" w:hAnsi="Calibri" w:eastAsia="Calibri" w:cs="Calibri"/>
        <w:sz w:val="18"/>
        <w:szCs w:val="18"/>
        <w:spacing w:val="-4"/>
      </w:rPr>
      <w:t>90</w:t>
    </w:r>
  </w:p>
</w:ftr>
</file>

<file path=word/footer10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36"/>
      <w:spacing w:line="169" w:lineRule="auto"/>
      <w:rPr>
        <w:rFonts w:ascii="Calibri" w:hAnsi="Calibri" w:eastAsia="Calibri" w:cs="Calibri"/>
        <w:sz w:val="18"/>
        <w:szCs w:val="18"/>
      </w:rPr>
    </w:pPr>
    <w:r>
      <w:rPr>
        <w:rFonts w:ascii="Calibri" w:hAnsi="Calibri" w:eastAsia="Calibri" w:cs="Calibri"/>
        <w:sz w:val="18"/>
        <w:szCs w:val="18"/>
        <w:spacing w:val="-4"/>
      </w:rPr>
      <w:t>91</w:t>
    </w:r>
  </w:p>
</w:ftr>
</file>

<file path=word/footer10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3"/>
      <w:spacing w:line="169" w:lineRule="auto"/>
      <w:rPr>
        <w:rFonts w:ascii="Calibri" w:hAnsi="Calibri" w:eastAsia="Calibri" w:cs="Calibri"/>
        <w:sz w:val="18"/>
        <w:szCs w:val="18"/>
      </w:rPr>
    </w:pPr>
    <w:r>
      <w:rPr>
        <w:rFonts w:ascii="Calibri" w:hAnsi="Calibri" w:eastAsia="Calibri" w:cs="Calibri"/>
        <w:sz w:val="18"/>
        <w:szCs w:val="18"/>
        <w:spacing w:val="-4"/>
      </w:rPr>
      <w:t>92</w:t>
    </w:r>
  </w:p>
</w:ftr>
</file>

<file path=word/footer10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2"/>
      <w:spacing w:line="169" w:lineRule="auto"/>
      <w:rPr>
        <w:rFonts w:ascii="Calibri" w:hAnsi="Calibri" w:eastAsia="Calibri" w:cs="Calibri"/>
        <w:sz w:val="18"/>
        <w:szCs w:val="18"/>
      </w:rPr>
    </w:pPr>
    <w:r>
      <w:rPr>
        <w:rFonts w:ascii="Calibri" w:hAnsi="Calibri" w:eastAsia="Calibri" w:cs="Calibri"/>
        <w:sz w:val="18"/>
        <w:szCs w:val="18"/>
        <w:spacing w:val="-4"/>
      </w:rPr>
      <w:t>93</w:t>
    </w:r>
  </w:p>
</w:ftr>
</file>

<file path=word/footer10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5"/>
      <w:spacing w:line="169" w:lineRule="auto"/>
      <w:rPr>
        <w:rFonts w:ascii="Calibri" w:hAnsi="Calibri" w:eastAsia="Calibri" w:cs="Calibri"/>
        <w:sz w:val="18"/>
        <w:szCs w:val="18"/>
      </w:rPr>
    </w:pPr>
    <w:r>
      <w:rPr>
        <w:rFonts w:ascii="Calibri" w:hAnsi="Calibri" w:eastAsia="Calibri" w:cs="Calibri"/>
        <w:sz w:val="18"/>
        <w:szCs w:val="18"/>
        <w:spacing w:val="-4"/>
      </w:rPr>
      <w:t>94</w:t>
    </w:r>
  </w:p>
</w:ftr>
</file>

<file path=word/footer10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47"/>
      <w:spacing w:line="169" w:lineRule="auto"/>
      <w:rPr>
        <w:rFonts w:ascii="Calibri" w:hAnsi="Calibri" w:eastAsia="Calibri" w:cs="Calibri"/>
        <w:sz w:val="18"/>
        <w:szCs w:val="18"/>
      </w:rPr>
    </w:pPr>
    <w:r>
      <w:rPr>
        <w:rFonts w:ascii="Calibri" w:hAnsi="Calibri" w:eastAsia="Calibri" w:cs="Calibri"/>
        <w:sz w:val="18"/>
        <w:szCs w:val="18"/>
        <w:spacing w:val="-4"/>
      </w:rPr>
      <w:t>95</w:t>
    </w:r>
  </w:p>
</w:ftr>
</file>

<file path=word/footer10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3"/>
      <w:spacing w:line="169" w:lineRule="auto"/>
      <w:rPr>
        <w:rFonts w:ascii="Calibri" w:hAnsi="Calibri" w:eastAsia="Calibri" w:cs="Calibri"/>
        <w:sz w:val="18"/>
        <w:szCs w:val="18"/>
      </w:rPr>
    </w:pPr>
    <w:r>
      <w:rPr>
        <w:rFonts w:ascii="Calibri" w:hAnsi="Calibri" w:eastAsia="Calibri" w:cs="Calibri"/>
        <w:sz w:val="18"/>
        <w:szCs w:val="18"/>
        <w:spacing w:val="-4"/>
      </w:rPr>
      <w:t>96</w:t>
    </w:r>
  </w:p>
</w:ftr>
</file>

<file path=word/footer10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3"/>
      <w:spacing w:line="169" w:lineRule="auto"/>
      <w:rPr>
        <w:rFonts w:ascii="Calibri" w:hAnsi="Calibri" w:eastAsia="Calibri" w:cs="Calibri"/>
        <w:sz w:val="18"/>
        <w:szCs w:val="18"/>
      </w:rPr>
    </w:pPr>
    <w:r>
      <w:rPr>
        <w:rFonts w:ascii="Calibri" w:hAnsi="Calibri" w:eastAsia="Calibri" w:cs="Calibri"/>
        <w:sz w:val="18"/>
        <w:szCs w:val="18"/>
        <w:spacing w:val="-4"/>
      </w:rPr>
      <w:t>97</w:t>
    </w:r>
  </w:p>
</w:ftr>
</file>

<file path=word/footer10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69" w:lineRule="auto"/>
      <w:rPr>
        <w:rFonts w:ascii="Calibri" w:hAnsi="Calibri" w:eastAsia="Calibri" w:cs="Calibri"/>
        <w:sz w:val="18"/>
        <w:szCs w:val="18"/>
      </w:rPr>
    </w:pPr>
    <w:r>
      <w:rPr>
        <w:rFonts w:ascii="Calibri" w:hAnsi="Calibri" w:eastAsia="Calibri" w:cs="Calibri"/>
        <w:sz w:val="18"/>
        <w:szCs w:val="18"/>
        <w:spacing w:val="-4"/>
      </w:rPr>
      <w:t>98</w:t>
    </w:r>
  </w:p>
</w:ftr>
</file>

<file path=word/footer10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2"/>
      <w:spacing w:line="169" w:lineRule="auto"/>
      <w:rPr>
        <w:rFonts w:ascii="Calibri" w:hAnsi="Calibri" w:eastAsia="Calibri" w:cs="Calibri"/>
        <w:sz w:val="18"/>
        <w:szCs w:val="18"/>
      </w:rPr>
    </w:pPr>
    <w:r>
      <w:rPr>
        <w:rFonts w:ascii="Calibri" w:hAnsi="Calibri" w:eastAsia="Calibri" w:cs="Calibri"/>
        <w:sz w:val="18"/>
        <w:szCs w:val="18"/>
        <w:spacing w:val="-4"/>
      </w:rPr>
      <w:t>99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4"/>
      <w:spacing w:line="168" w:lineRule="auto"/>
      <w:rPr>
        <w:rFonts w:ascii="Calibri" w:hAnsi="Calibri" w:eastAsia="Calibri" w:cs="Calibri"/>
        <w:sz w:val="18"/>
        <w:szCs w:val="18"/>
      </w:rPr>
    </w:pPr>
    <w:r>
      <w:rPr>
        <w:rFonts w:ascii="Calibri" w:hAnsi="Calibri" w:eastAsia="Calibri" w:cs="Calibri"/>
        <w:sz w:val="18"/>
        <w:szCs w:val="18"/>
      </w:rPr>
      <w:t>1</w:t>
    </w:r>
  </w:p>
</w:ftr>
</file>

<file path=word/footer1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100</w:t>
    </w:r>
  </w:p>
</w:ftr>
</file>

<file path=word/footer1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101</w:t>
    </w:r>
  </w:p>
</w:ftr>
</file>

<file path=word/footer1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102</w:t>
    </w:r>
  </w:p>
</w:ftr>
</file>

<file path=word/footer1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7"/>
      <w:spacing w:line="169" w:lineRule="auto"/>
      <w:rPr>
        <w:rFonts w:ascii="Calibri" w:hAnsi="Calibri" w:eastAsia="Calibri" w:cs="Calibri"/>
        <w:sz w:val="18"/>
        <w:szCs w:val="18"/>
      </w:rPr>
    </w:pPr>
    <w:r>
      <w:rPr>
        <w:rFonts w:ascii="Calibri" w:hAnsi="Calibri" w:eastAsia="Calibri" w:cs="Calibri"/>
        <w:sz w:val="18"/>
        <w:szCs w:val="18"/>
        <w:spacing w:val="-6"/>
      </w:rPr>
      <w:t>103</w:t>
    </w:r>
  </w:p>
</w:ftr>
</file>

<file path=word/footer1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7"/>
      <w:spacing w:line="169" w:lineRule="auto"/>
      <w:rPr>
        <w:rFonts w:ascii="Calibri" w:hAnsi="Calibri" w:eastAsia="Calibri" w:cs="Calibri"/>
        <w:sz w:val="18"/>
        <w:szCs w:val="18"/>
      </w:rPr>
    </w:pPr>
    <w:r>
      <w:rPr>
        <w:rFonts w:ascii="Calibri" w:hAnsi="Calibri" w:eastAsia="Calibri" w:cs="Calibri"/>
        <w:sz w:val="18"/>
        <w:szCs w:val="18"/>
        <w:spacing w:val="-6"/>
      </w:rPr>
      <w:t>104</w:t>
    </w:r>
  </w:p>
</w:ftr>
</file>

<file path=word/footer1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105</w:t>
    </w:r>
  </w:p>
</w:ftr>
</file>

<file path=word/footer1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106</w:t>
    </w:r>
  </w:p>
</w:ftr>
</file>

<file path=word/footer1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107</w:t>
    </w:r>
  </w:p>
</w:ftr>
</file>

<file path=word/footer1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8"/>
      <w:spacing w:line="169" w:lineRule="auto"/>
      <w:rPr>
        <w:rFonts w:ascii="Calibri" w:hAnsi="Calibri" w:eastAsia="Calibri" w:cs="Calibri"/>
        <w:sz w:val="18"/>
        <w:szCs w:val="18"/>
      </w:rPr>
    </w:pPr>
    <w:r>
      <w:rPr>
        <w:rFonts w:ascii="Calibri" w:hAnsi="Calibri" w:eastAsia="Calibri" w:cs="Calibri"/>
        <w:sz w:val="18"/>
        <w:szCs w:val="18"/>
        <w:spacing w:val="-6"/>
      </w:rPr>
      <w:t>108</w:t>
    </w:r>
  </w:p>
</w:ftr>
</file>

<file path=word/footer1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9" w:lineRule="auto"/>
      <w:rPr>
        <w:rFonts w:ascii="Calibri" w:hAnsi="Calibri" w:eastAsia="Calibri" w:cs="Calibri"/>
        <w:sz w:val="18"/>
        <w:szCs w:val="18"/>
      </w:rPr>
    </w:pPr>
    <w:r>
      <w:rPr>
        <w:rFonts w:ascii="Calibri" w:hAnsi="Calibri" w:eastAsia="Calibri" w:cs="Calibri"/>
        <w:sz w:val="18"/>
        <w:szCs w:val="18"/>
        <w:spacing w:val="-6"/>
      </w:rPr>
      <w:t>109</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4"/>
      <w:spacing w:line="169" w:lineRule="auto"/>
      <w:rPr>
        <w:rFonts w:ascii="Calibri" w:hAnsi="Calibri" w:eastAsia="Calibri" w:cs="Calibri"/>
        <w:sz w:val="18"/>
        <w:szCs w:val="18"/>
      </w:rPr>
    </w:pPr>
    <w:r>
      <w:rPr>
        <w:rFonts w:ascii="Calibri" w:hAnsi="Calibri" w:eastAsia="Calibri" w:cs="Calibri"/>
        <w:sz w:val="18"/>
        <w:szCs w:val="18"/>
      </w:rPr>
      <w:t>2</w:t>
    </w:r>
  </w:p>
</w:ftr>
</file>

<file path=word/footer1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9" w:lineRule="auto"/>
      <w:rPr>
        <w:rFonts w:ascii="Calibri" w:hAnsi="Calibri" w:eastAsia="Calibri" w:cs="Calibri"/>
        <w:sz w:val="18"/>
        <w:szCs w:val="18"/>
      </w:rPr>
    </w:pPr>
    <w:r>
      <w:rPr>
        <w:rFonts w:ascii="Calibri" w:hAnsi="Calibri" w:eastAsia="Calibri" w:cs="Calibri"/>
        <w:sz w:val="18"/>
        <w:szCs w:val="18"/>
        <w:spacing w:val="-6"/>
      </w:rPr>
      <w:t>110</w:t>
    </w:r>
  </w:p>
</w:ftr>
</file>

<file path=word/footer1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8" w:lineRule="auto"/>
      <w:rPr>
        <w:rFonts w:ascii="Calibri" w:hAnsi="Calibri" w:eastAsia="Calibri" w:cs="Calibri"/>
        <w:sz w:val="18"/>
        <w:szCs w:val="18"/>
      </w:rPr>
    </w:pPr>
    <w:r>
      <w:rPr>
        <w:rFonts w:ascii="Calibri" w:hAnsi="Calibri" w:eastAsia="Calibri" w:cs="Calibri"/>
        <w:sz w:val="18"/>
        <w:szCs w:val="18"/>
        <w:spacing w:val="-6"/>
      </w:rPr>
      <w:t>111</w:t>
    </w:r>
  </w:p>
</w:ftr>
</file>

<file path=word/footer1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9" w:lineRule="auto"/>
      <w:rPr>
        <w:rFonts w:ascii="Calibri" w:hAnsi="Calibri" w:eastAsia="Calibri" w:cs="Calibri"/>
        <w:sz w:val="18"/>
        <w:szCs w:val="18"/>
      </w:rPr>
    </w:pPr>
    <w:r>
      <w:rPr>
        <w:rFonts w:ascii="Calibri" w:hAnsi="Calibri" w:eastAsia="Calibri" w:cs="Calibri"/>
        <w:sz w:val="18"/>
        <w:szCs w:val="18"/>
        <w:spacing w:val="-6"/>
      </w:rPr>
      <w:t>112</w:t>
    </w:r>
  </w:p>
</w:ftr>
</file>

<file path=word/footer1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9" w:lineRule="auto"/>
      <w:rPr>
        <w:rFonts w:ascii="Calibri" w:hAnsi="Calibri" w:eastAsia="Calibri" w:cs="Calibri"/>
        <w:sz w:val="18"/>
        <w:szCs w:val="18"/>
      </w:rPr>
    </w:pPr>
    <w:r>
      <w:rPr>
        <w:rFonts w:ascii="Calibri" w:hAnsi="Calibri" w:eastAsia="Calibri" w:cs="Calibri"/>
        <w:sz w:val="18"/>
        <w:szCs w:val="18"/>
        <w:spacing w:val="-6"/>
      </w:rPr>
      <w:t>113</w:t>
    </w:r>
  </w:p>
</w:ftr>
</file>

<file path=word/footer1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8" w:lineRule="auto"/>
      <w:rPr>
        <w:rFonts w:ascii="Calibri" w:hAnsi="Calibri" w:eastAsia="Calibri" w:cs="Calibri"/>
        <w:sz w:val="18"/>
        <w:szCs w:val="18"/>
      </w:rPr>
    </w:pPr>
    <w:r>
      <w:rPr>
        <w:rFonts w:ascii="Calibri" w:hAnsi="Calibri" w:eastAsia="Calibri" w:cs="Calibri"/>
        <w:sz w:val="18"/>
        <w:szCs w:val="18"/>
        <w:spacing w:val="-6"/>
      </w:rPr>
      <w:t>114</w:t>
    </w:r>
  </w:p>
</w:ftr>
</file>

<file path=word/footer1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7"/>
      <w:spacing w:line="168" w:lineRule="auto"/>
      <w:rPr>
        <w:rFonts w:ascii="Calibri" w:hAnsi="Calibri" w:eastAsia="Calibri" w:cs="Calibri"/>
        <w:sz w:val="18"/>
        <w:szCs w:val="18"/>
      </w:rPr>
    </w:pPr>
    <w:r>
      <w:rPr>
        <w:rFonts w:ascii="Calibri" w:hAnsi="Calibri" w:eastAsia="Calibri" w:cs="Calibri"/>
        <w:sz w:val="18"/>
        <w:szCs w:val="18"/>
        <w:spacing w:val="-6"/>
      </w:rPr>
      <w:t>115</w:t>
    </w:r>
  </w:p>
</w:ftr>
</file>

<file path=word/footer1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116</w:t>
    </w:r>
  </w:p>
</w:ftr>
</file>

<file path=word/footer1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8" w:lineRule="auto"/>
      <w:rPr>
        <w:rFonts w:ascii="Calibri" w:hAnsi="Calibri" w:eastAsia="Calibri" w:cs="Calibri"/>
        <w:sz w:val="18"/>
        <w:szCs w:val="18"/>
      </w:rPr>
    </w:pPr>
    <w:r>
      <w:rPr>
        <w:rFonts w:ascii="Calibri" w:hAnsi="Calibri" w:eastAsia="Calibri" w:cs="Calibri"/>
        <w:sz w:val="18"/>
        <w:szCs w:val="18"/>
        <w:spacing w:val="-6"/>
      </w:rPr>
      <w:t>117</w:t>
    </w:r>
  </w:p>
</w:ftr>
</file>

<file path=word/footer1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4"/>
      <w:spacing w:line="169" w:lineRule="auto"/>
      <w:rPr>
        <w:rFonts w:ascii="Calibri" w:hAnsi="Calibri" w:eastAsia="Calibri" w:cs="Calibri"/>
        <w:sz w:val="18"/>
        <w:szCs w:val="18"/>
      </w:rPr>
    </w:pPr>
    <w:r>
      <w:rPr>
        <w:rFonts w:ascii="Calibri" w:hAnsi="Calibri" w:eastAsia="Calibri" w:cs="Calibri"/>
        <w:sz w:val="18"/>
        <w:szCs w:val="18"/>
        <w:spacing w:val="-6"/>
      </w:rPr>
      <w:t>118</w:t>
    </w:r>
  </w:p>
</w:ftr>
</file>

<file path=word/footer1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4"/>
      <w:spacing w:line="169" w:lineRule="auto"/>
      <w:rPr>
        <w:rFonts w:ascii="Calibri" w:hAnsi="Calibri" w:eastAsia="Calibri" w:cs="Calibri"/>
        <w:sz w:val="18"/>
        <w:szCs w:val="18"/>
      </w:rPr>
    </w:pPr>
    <w:r>
      <w:rPr>
        <w:rFonts w:ascii="Calibri" w:hAnsi="Calibri" w:eastAsia="Calibri" w:cs="Calibri"/>
        <w:sz w:val="18"/>
        <w:szCs w:val="18"/>
        <w:spacing w:val="-6"/>
      </w:rPr>
      <w:t>119</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0"/>
      <w:spacing w:line="169" w:lineRule="auto"/>
      <w:rPr>
        <w:rFonts w:ascii="Calibri" w:hAnsi="Calibri" w:eastAsia="Calibri" w:cs="Calibri"/>
        <w:sz w:val="18"/>
        <w:szCs w:val="18"/>
      </w:rPr>
    </w:pPr>
    <w:r>
      <w:rPr>
        <w:rFonts w:ascii="Calibri" w:hAnsi="Calibri" w:eastAsia="Calibri" w:cs="Calibri"/>
        <w:sz w:val="18"/>
        <w:szCs w:val="18"/>
      </w:rPr>
      <w:t>3</w:t>
    </w:r>
  </w:p>
</w:ftr>
</file>

<file path=word/footer1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70"/>
      <w:spacing w:line="169" w:lineRule="auto"/>
      <w:rPr>
        <w:rFonts w:ascii="Calibri" w:hAnsi="Calibri" w:eastAsia="Calibri" w:cs="Calibri"/>
        <w:sz w:val="18"/>
        <w:szCs w:val="18"/>
      </w:rPr>
    </w:pPr>
    <w:r>
      <w:rPr>
        <w:rFonts w:ascii="Calibri" w:hAnsi="Calibri" w:eastAsia="Calibri" w:cs="Calibri"/>
        <w:sz w:val="18"/>
        <w:szCs w:val="18"/>
        <w:spacing w:val="-6"/>
      </w:rPr>
      <w:t>120</w:t>
    </w:r>
  </w:p>
</w:ftr>
</file>

<file path=word/footer1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4"/>
      <w:spacing w:line="169" w:lineRule="auto"/>
      <w:rPr>
        <w:rFonts w:ascii="Calibri" w:hAnsi="Calibri" w:eastAsia="Calibri" w:cs="Calibri"/>
        <w:sz w:val="18"/>
        <w:szCs w:val="18"/>
      </w:rPr>
    </w:pPr>
    <w:r>
      <w:rPr>
        <w:rFonts w:ascii="Calibri" w:hAnsi="Calibri" w:eastAsia="Calibri" w:cs="Calibri"/>
        <w:sz w:val="18"/>
        <w:szCs w:val="18"/>
        <w:spacing w:val="-6"/>
      </w:rPr>
      <w:t>121</w:t>
    </w:r>
  </w:p>
</w:ftr>
</file>

<file path=word/footer1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3"/>
      <w:spacing w:line="169" w:lineRule="auto"/>
      <w:rPr>
        <w:rFonts w:ascii="Calibri" w:hAnsi="Calibri" w:eastAsia="Calibri" w:cs="Calibri"/>
        <w:sz w:val="18"/>
        <w:szCs w:val="18"/>
      </w:rPr>
    </w:pPr>
    <w:r>
      <w:rPr>
        <w:rFonts w:ascii="Calibri" w:hAnsi="Calibri" w:eastAsia="Calibri" w:cs="Calibri"/>
        <w:sz w:val="18"/>
        <w:szCs w:val="18"/>
        <w:spacing w:val="-6"/>
      </w:rPr>
      <w:t>122</w:t>
    </w:r>
  </w:p>
</w:ftr>
</file>

<file path=word/footer1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3"/>
      <w:spacing w:line="169" w:lineRule="auto"/>
      <w:rPr>
        <w:rFonts w:ascii="Calibri" w:hAnsi="Calibri" w:eastAsia="Calibri" w:cs="Calibri"/>
        <w:sz w:val="18"/>
        <w:szCs w:val="18"/>
      </w:rPr>
    </w:pPr>
    <w:r>
      <w:rPr>
        <w:rFonts w:ascii="Calibri" w:hAnsi="Calibri" w:eastAsia="Calibri" w:cs="Calibri"/>
        <w:sz w:val="18"/>
        <w:szCs w:val="18"/>
        <w:spacing w:val="-6"/>
      </w:rPr>
      <w:t>123</w:t>
    </w:r>
  </w:p>
</w:ftr>
</file>

<file path=word/footer1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47"/>
      <w:spacing w:line="169" w:lineRule="auto"/>
      <w:rPr>
        <w:rFonts w:ascii="Calibri" w:hAnsi="Calibri" w:eastAsia="Calibri" w:cs="Calibri"/>
        <w:sz w:val="18"/>
        <w:szCs w:val="18"/>
      </w:rPr>
    </w:pPr>
    <w:r>
      <w:rPr>
        <w:rFonts w:ascii="Calibri" w:hAnsi="Calibri" w:eastAsia="Calibri" w:cs="Calibri"/>
        <w:sz w:val="18"/>
        <w:szCs w:val="18"/>
        <w:spacing w:val="-6"/>
      </w:rPr>
      <w:t>124</w:t>
    </w:r>
  </w:p>
</w:ftr>
</file>

<file path=word/footer1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49"/>
      <w:spacing w:line="169" w:lineRule="auto"/>
      <w:rPr>
        <w:rFonts w:ascii="Calibri" w:hAnsi="Calibri" w:eastAsia="Calibri" w:cs="Calibri"/>
        <w:sz w:val="18"/>
        <w:szCs w:val="18"/>
      </w:rPr>
    </w:pPr>
    <w:r>
      <w:rPr>
        <w:rFonts w:ascii="Calibri" w:hAnsi="Calibri" w:eastAsia="Calibri" w:cs="Calibri"/>
        <w:sz w:val="18"/>
        <w:szCs w:val="18"/>
        <w:spacing w:val="-6"/>
      </w:rPr>
      <w:t>125</w:t>
    </w:r>
  </w:p>
</w:ftr>
</file>

<file path=word/footer1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126</w:t>
    </w:r>
  </w:p>
</w:ftr>
</file>

<file path=word/footer1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127</w:t>
    </w:r>
  </w:p>
</w:ftr>
</file>

<file path=word/footer1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128</w:t>
    </w:r>
  </w:p>
</w:ftr>
</file>

<file path=word/footer1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129</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4"/>
      <w:spacing w:line="168" w:lineRule="auto"/>
      <w:rPr>
        <w:rFonts w:ascii="Calibri" w:hAnsi="Calibri" w:eastAsia="Calibri" w:cs="Calibri"/>
        <w:sz w:val="18"/>
        <w:szCs w:val="18"/>
      </w:rPr>
    </w:pPr>
    <w:r>
      <w:rPr>
        <w:rFonts w:ascii="Calibri" w:hAnsi="Calibri" w:eastAsia="Calibri" w:cs="Calibri"/>
        <w:sz w:val="18"/>
        <w:szCs w:val="18"/>
      </w:rPr>
      <w:t>4</w:t>
    </w:r>
  </w:p>
</w:ftr>
</file>

<file path=word/footer1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130</w:t>
    </w:r>
  </w:p>
</w:ftr>
</file>

<file path=word/footer1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131</w:t>
    </w:r>
  </w:p>
</w:ftr>
</file>

<file path=word/footer1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85"/>
      <w:spacing w:line="169" w:lineRule="auto"/>
      <w:rPr>
        <w:rFonts w:ascii="Calibri" w:hAnsi="Calibri" w:eastAsia="Calibri" w:cs="Calibri"/>
        <w:sz w:val="18"/>
        <w:szCs w:val="18"/>
      </w:rPr>
    </w:pPr>
    <w:r>
      <w:rPr>
        <w:rFonts w:ascii="Calibri" w:hAnsi="Calibri" w:eastAsia="Calibri" w:cs="Calibri"/>
        <w:sz w:val="18"/>
        <w:szCs w:val="18"/>
        <w:spacing w:val="-6"/>
      </w:rPr>
      <w:t>132</w:t>
    </w:r>
  </w:p>
</w:ftr>
</file>

<file path=word/footer1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133</w:t>
    </w:r>
  </w:p>
</w:ftr>
</file>

<file path=word/footer1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134</w:t>
    </w:r>
  </w:p>
</w:ftr>
</file>

<file path=word/footer1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8"/>
      <w:spacing w:line="169" w:lineRule="auto"/>
      <w:rPr>
        <w:rFonts w:ascii="Calibri" w:hAnsi="Calibri" w:eastAsia="Calibri" w:cs="Calibri"/>
        <w:sz w:val="18"/>
        <w:szCs w:val="18"/>
      </w:rPr>
    </w:pPr>
    <w:r>
      <w:rPr>
        <w:rFonts w:ascii="Calibri" w:hAnsi="Calibri" w:eastAsia="Calibri" w:cs="Calibri"/>
        <w:sz w:val="18"/>
        <w:szCs w:val="18"/>
        <w:spacing w:val="-6"/>
      </w:rPr>
      <w:t>135</w:t>
    </w:r>
  </w:p>
</w:ftr>
</file>

<file path=word/footer1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136</w:t>
    </w:r>
  </w:p>
</w:ftr>
</file>

<file path=word/footer1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137</w:t>
    </w:r>
  </w:p>
</w:ftr>
</file>

<file path=word/footer1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138</w:t>
    </w:r>
  </w:p>
</w:ftr>
</file>

<file path=word/footer1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3"/>
      <w:spacing w:line="169" w:lineRule="auto"/>
      <w:rPr>
        <w:rFonts w:ascii="Calibri" w:hAnsi="Calibri" w:eastAsia="Calibri" w:cs="Calibri"/>
        <w:sz w:val="18"/>
        <w:szCs w:val="18"/>
      </w:rPr>
    </w:pPr>
    <w:r>
      <w:rPr>
        <w:rFonts w:ascii="Calibri" w:hAnsi="Calibri" w:eastAsia="Calibri" w:cs="Calibri"/>
        <w:sz w:val="18"/>
        <w:szCs w:val="18"/>
        <w:spacing w:val="-6"/>
      </w:rPr>
      <w:t>139</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11"/>
      <w:spacing w:line="167" w:lineRule="auto"/>
      <w:rPr>
        <w:rFonts w:ascii="Calibri" w:hAnsi="Calibri" w:eastAsia="Calibri" w:cs="Calibri"/>
        <w:sz w:val="18"/>
        <w:szCs w:val="18"/>
      </w:rPr>
    </w:pPr>
    <w:r>
      <w:rPr>
        <w:rFonts w:ascii="Calibri" w:hAnsi="Calibri" w:eastAsia="Calibri" w:cs="Calibri"/>
        <w:sz w:val="18"/>
        <w:szCs w:val="18"/>
      </w:rPr>
      <w:t>5</w:t>
    </w:r>
  </w:p>
</w:ftr>
</file>

<file path=word/footer1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59"/>
      <w:spacing w:line="169" w:lineRule="auto"/>
      <w:rPr>
        <w:rFonts w:ascii="Calibri" w:hAnsi="Calibri" w:eastAsia="Calibri" w:cs="Calibri"/>
        <w:sz w:val="18"/>
        <w:szCs w:val="18"/>
      </w:rPr>
    </w:pPr>
    <w:r>
      <w:rPr>
        <w:rFonts w:ascii="Calibri" w:hAnsi="Calibri" w:eastAsia="Calibri" w:cs="Calibri"/>
        <w:sz w:val="18"/>
        <w:szCs w:val="18"/>
        <w:spacing w:val="-6"/>
      </w:rPr>
      <w:t>140</w:t>
    </w:r>
  </w:p>
</w:ftr>
</file>

<file path=word/footer1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59"/>
      <w:spacing w:line="168" w:lineRule="auto"/>
      <w:rPr>
        <w:rFonts w:ascii="Calibri" w:hAnsi="Calibri" w:eastAsia="Calibri" w:cs="Calibri"/>
        <w:sz w:val="18"/>
        <w:szCs w:val="18"/>
      </w:rPr>
    </w:pPr>
    <w:r>
      <w:rPr>
        <w:rFonts w:ascii="Calibri" w:hAnsi="Calibri" w:eastAsia="Calibri" w:cs="Calibri"/>
        <w:sz w:val="18"/>
        <w:szCs w:val="18"/>
        <w:spacing w:val="-6"/>
      </w:rPr>
      <w:t>141</w:t>
    </w:r>
  </w:p>
</w:ftr>
</file>

<file path=word/footer1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142</w:t>
    </w:r>
  </w:p>
</w:ftr>
</file>

<file path=word/footer1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143</w:t>
    </w:r>
  </w:p>
</w:ftr>
</file>

<file path=word/footer1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14"/>
      <w:spacing w:line="168" w:lineRule="auto"/>
      <w:rPr>
        <w:rFonts w:ascii="Calibri" w:hAnsi="Calibri" w:eastAsia="Calibri" w:cs="Calibri"/>
        <w:sz w:val="18"/>
        <w:szCs w:val="18"/>
      </w:rPr>
    </w:pPr>
    <w:r>
      <w:rPr>
        <w:rFonts w:ascii="Calibri" w:hAnsi="Calibri" w:eastAsia="Calibri" w:cs="Calibri"/>
        <w:sz w:val="18"/>
        <w:szCs w:val="18"/>
        <w:spacing w:val="-6"/>
      </w:rPr>
      <w:t>144</w:t>
    </w:r>
  </w:p>
</w:ftr>
</file>

<file path=word/footer1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14"/>
      <w:spacing w:line="168" w:lineRule="auto"/>
      <w:rPr>
        <w:rFonts w:ascii="Calibri" w:hAnsi="Calibri" w:eastAsia="Calibri" w:cs="Calibri"/>
        <w:sz w:val="18"/>
        <w:szCs w:val="18"/>
      </w:rPr>
    </w:pPr>
    <w:r>
      <w:rPr>
        <w:rFonts w:ascii="Calibri" w:hAnsi="Calibri" w:eastAsia="Calibri" w:cs="Calibri"/>
        <w:sz w:val="18"/>
        <w:szCs w:val="18"/>
        <w:spacing w:val="-6"/>
      </w:rPr>
      <w:t>145</w:t>
    </w:r>
  </w:p>
</w:ftr>
</file>

<file path=word/footer1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14"/>
      <w:spacing w:line="169" w:lineRule="auto"/>
      <w:rPr>
        <w:rFonts w:ascii="Calibri" w:hAnsi="Calibri" w:eastAsia="Calibri" w:cs="Calibri"/>
        <w:sz w:val="18"/>
        <w:szCs w:val="18"/>
      </w:rPr>
    </w:pPr>
    <w:r>
      <w:rPr>
        <w:rFonts w:ascii="Calibri" w:hAnsi="Calibri" w:eastAsia="Calibri" w:cs="Calibri"/>
        <w:sz w:val="18"/>
        <w:szCs w:val="18"/>
        <w:spacing w:val="-6"/>
      </w:rPr>
      <w:t>146</w:t>
    </w:r>
  </w:p>
</w:ftr>
</file>

<file path=word/footer1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8" w:lineRule="auto"/>
      <w:rPr>
        <w:rFonts w:ascii="Calibri" w:hAnsi="Calibri" w:eastAsia="Calibri" w:cs="Calibri"/>
        <w:sz w:val="18"/>
        <w:szCs w:val="18"/>
      </w:rPr>
    </w:pPr>
    <w:r>
      <w:rPr>
        <w:rFonts w:ascii="Calibri" w:hAnsi="Calibri" w:eastAsia="Calibri" w:cs="Calibri"/>
        <w:sz w:val="18"/>
        <w:szCs w:val="18"/>
        <w:spacing w:val="-6"/>
      </w:rPr>
      <w:t>147</w:t>
    </w:r>
  </w:p>
</w:ftr>
</file>

<file path=word/footer1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148</w:t>
    </w:r>
  </w:p>
</w:ftr>
</file>

<file path=word/footer1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149</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11"/>
      <w:spacing w:line="169" w:lineRule="auto"/>
      <w:rPr>
        <w:rFonts w:ascii="Calibri" w:hAnsi="Calibri" w:eastAsia="Calibri" w:cs="Calibri"/>
        <w:sz w:val="18"/>
        <w:szCs w:val="18"/>
      </w:rPr>
    </w:pPr>
    <w:r>
      <w:rPr>
        <w:rFonts w:ascii="Calibri" w:hAnsi="Calibri" w:eastAsia="Calibri" w:cs="Calibri"/>
        <w:sz w:val="18"/>
        <w:szCs w:val="18"/>
      </w:rPr>
      <w:t>6</w:t>
    </w:r>
  </w:p>
</w:ftr>
</file>

<file path=word/footer1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93"/>
      <w:spacing w:line="169" w:lineRule="auto"/>
      <w:rPr>
        <w:rFonts w:ascii="Calibri" w:hAnsi="Calibri" w:eastAsia="Calibri" w:cs="Calibri"/>
        <w:sz w:val="18"/>
        <w:szCs w:val="18"/>
      </w:rPr>
    </w:pPr>
    <w:r>
      <w:rPr>
        <w:rFonts w:ascii="Calibri" w:hAnsi="Calibri" w:eastAsia="Calibri" w:cs="Calibri"/>
        <w:sz w:val="18"/>
        <w:szCs w:val="18"/>
        <w:spacing w:val="-6"/>
      </w:rPr>
      <w:t>150</w:t>
    </w:r>
  </w:p>
</w:ftr>
</file>

<file path=word/footer1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6"/>
      <w:spacing w:line="168" w:lineRule="auto"/>
      <w:rPr>
        <w:rFonts w:ascii="Calibri" w:hAnsi="Calibri" w:eastAsia="Calibri" w:cs="Calibri"/>
        <w:sz w:val="18"/>
        <w:szCs w:val="18"/>
      </w:rPr>
    </w:pPr>
    <w:r>
      <w:rPr>
        <w:rFonts w:ascii="Calibri" w:hAnsi="Calibri" w:eastAsia="Calibri" w:cs="Calibri"/>
        <w:sz w:val="18"/>
        <w:szCs w:val="18"/>
        <w:spacing w:val="-6"/>
      </w:rPr>
      <w:t>151</w:t>
    </w:r>
  </w:p>
</w:ftr>
</file>

<file path=word/footer1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152</w:t>
    </w:r>
  </w:p>
</w:ftr>
</file>

<file path=word/footer1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3"/>
      <w:spacing w:line="169" w:lineRule="auto"/>
      <w:rPr>
        <w:rFonts w:ascii="Calibri" w:hAnsi="Calibri" w:eastAsia="Calibri" w:cs="Calibri"/>
        <w:sz w:val="18"/>
        <w:szCs w:val="18"/>
      </w:rPr>
    </w:pPr>
    <w:r>
      <w:rPr>
        <w:rFonts w:ascii="Calibri" w:hAnsi="Calibri" w:eastAsia="Calibri" w:cs="Calibri"/>
        <w:sz w:val="18"/>
        <w:szCs w:val="18"/>
        <w:spacing w:val="-6"/>
      </w:rPr>
      <w:t>153</w:t>
    </w:r>
  </w:p>
</w:ftr>
</file>

<file path=word/footer1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96"/>
      <w:spacing w:line="168" w:lineRule="auto"/>
      <w:rPr>
        <w:rFonts w:ascii="Calibri" w:hAnsi="Calibri" w:eastAsia="Calibri" w:cs="Calibri"/>
        <w:sz w:val="18"/>
        <w:szCs w:val="18"/>
      </w:rPr>
    </w:pPr>
    <w:r>
      <w:rPr>
        <w:rFonts w:ascii="Calibri" w:hAnsi="Calibri" w:eastAsia="Calibri" w:cs="Calibri"/>
        <w:sz w:val="18"/>
        <w:szCs w:val="18"/>
        <w:spacing w:val="-6"/>
      </w:rPr>
      <w:t>154</w:t>
    </w:r>
  </w:p>
</w:ftr>
</file>

<file path=word/footer1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6"/>
      <w:spacing w:line="168" w:lineRule="auto"/>
      <w:rPr>
        <w:rFonts w:ascii="Calibri" w:hAnsi="Calibri" w:eastAsia="Calibri" w:cs="Calibri"/>
        <w:sz w:val="18"/>
        <w:szCs w:val="18"/>
      </w:rPr>
    </w:pPr>
    <w:r>
      <w:rPr>
        <w:rFonts w:ascii="Calibri" w:hAnsi="Calibri" w:eastAsia="Calibri" w:cs="Calibri"/>
        <w:sz w:val="18"/>
        <w:szCs w:val="18"/>
        <w:spacing w:val="-6"/>
      </w:rPr>
      <w:t>155</w:t>
    </w:r>
  </w:p>
</w:ftr>
</file>

<file path=word/footer1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6"/>
      </w:rPr>
      <w:t>156</w:t>
    </w:r>
  </w:p>
</w:ftr>
</file>

<file path=word/footer1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96"/>
      <w:spacing w:line="168" w:lineRule="auto"/>
      <w:rPr>
        <w:rFonts w:ascii="Calibri" w:hAnsi="Calibri" w:eastAsia="Calibri" w:cs="Calibri"/>
        <w:sz w:val="18"/>
        <w:szCs w:val="18"/>
      </w:rPr>
    </w:pPr>
    <w:r>
      <w:rPr>
        <w:rFonts w:ascii="Calibri" w:hAnsi="Calibri" w:eastAsia="Calibri" w:cs="Calibri"/>
        <w:sz w:val="18"/>
        <w:szCs w:val="18"/>
        <w:spacing w:val="-6"/>
      </w:rPr>
      <w:t>157</w:t>
    </w:r>
  </w:p>
</w:ftr>
</file>

<file path=word/footer1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158</w:t>
    </w:r>
  </w:p>
</w:ftr>
</file>

<file path=word/footer1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159</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0"/>
      <w:spacing w:line="167" w:lineRule="auto"/>
      <w:rPr>
        <w:rFonts w:ascii="Calibri" w:hAnsi="Calibri" w:eastAsia="Calibri" w:cs="Calibri"/>
        <w:sz w:val="18"/>
        <w:szCs w:val="18"/>
      </w:rPr>
    </w:pPr>
    <w:r>
      <w:rPr>
        <w:rFonts w:ascii="Calibri" w:hAnsi="Calibri" w:eastAsia="Calibri" w:cs="Calibri"/>
        <w:sz w:val="18"/>
        <w:szCs w:val="18"/>
      </w:rPr>
      <w:t>7</w:t>
    </w:r>
  </w:p>
</w:ftr>
</file>

<file path=word/footer1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5"/>
      <w:spacing w:line="169" w:lineRule="auto"/>
      <w:rPr>
        <w:rFonts w:ascii="Calibri" w:hAnsi="Calibri" w:eastAsia="Calibri" w:cs="Calibri"/>
        <w:sz w:val="18"/>
        <w:szCs w:val="18"/>
      </w:rPr>
    </w:pPr>
    <w:r>
      <w:rPr>
        <w:rFonts w:ascii="Calibri" w:hAnsi="Calibri" w:eastAsia="Calibri" w:cs="Calibri"/>
        <w:sz w:val="18"/>
        <w:szCs w:val="18"/>
        <w:spacing w:val="-6"/>
      </w:rPr>
      <w:t>160</w:t>
    </w:r>
  </w:p>
</w:ftr>
</file>

<file path=word/footer1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161</w:t>
    </w:r>
  </w:p>
</w:ftr>
</file>

<file path=word/footer1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7"/>
      <w:spacing w:line="169" w:lineRule="auto"/>
      <w:rPr>
        <w:rFonts w:ascii="Calibri" w:hAnsi="Calibri" w:eastAsia="Calibri" w:cs="Calibri"/>
        <w:sz w:val="18"/>
        <w:szCs w:val="18"/>
      </w:rPr>
    </w:pPr>
    <w:r>
      <w:rPr>
        <w:rFonts w:ascii="Calibri" w:hAnsi="Calibri" w:eastAsia="Calibri" w:cs="Calibri"/>
        <w:sz w:val="18"/>
        <w:szCs w:val="18"/>
        <w:spacing w:val="-6"/>
      </w:rPr>
      <w:t>162</w:t>
    </w:r>
  </w:p>
</w:ftr>
</file>

<file path=word/footer17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7"/>
      <w:spacing w:line="169" w:lineRule="auto"/>
      <w:rPr>
        <w:rFonts w:ascii="Calibri" w:hAnsi="Calibri" w:eastAsia="Calibri" w:cs="Calibri"/>
        <w:sz w:val="18"/>
        <w:szCs w:val="18"/>
      </w:rPr>
    </w:pPr>
    <w:r>
      <w:rPr>
        <w:rFonts w:ascii="Calibri" w:hAnsi="Calibri" w:eastAsia="Calibri" w:cs="Calibri"/>
        <w:sz w:val="18"/>
        <w:szCs w:val="18"/>
        <w:spacing w:val="-6"/>
      </w:rPr>
      <w:t>163</w:t>
    </w:r>
  </w:p>
</w:ftr>
</file>

<file path=word/footer17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62"/>
      <w:spacing w:line="169" w:lineRule="auto"/>
      <w:rPr>
        <w:rFonts w:ascii="Calibri" w:hAnsi="Calibri" w:eastAsia="Calibri" w:cs="Calibri"/>
        <w:sz w:val="18"/>
        <w:szCs w:val="18"/>
      </w:rPr>
    </w:pPr>
    <w:r>
      <w:rPr>
        <w:rFonts w:ascii="Calibri" w:hAnsi="Calibri" w:eastAsia="Calibri" w:cs="Calibri"/>
        <w:sz w:val="18"/>
        <w:szCs w:val="18"/>
        <w:spacing w:val="-6"/>
      </w:rPr>
      <w:t>164</w:t>
    </w:r>
  </w:p>
</w:ftr>
</file>

<file path=word/footer17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2"/>
      <w:spacing w:line="169" w:lineRule="auto"/>
      <w:rPr>
        <w:rFonts w:ascii="Calibri" w:hAnsi="Calibri" w:eastAsia="Calibri" w:cs="Calibri"/>
        <w:sz w:val="18"/>
        <w:szCs w:val="18"/>
      </w:rPr>
    </w:pPr>
    <w:r>
      <w:rPr>
        <w:rFonts w:ascii="Calibri" w:hAnsi="Calibri" w:eastAsia="Calibri" w:cs="Calibri"/>
        <w:sz w:val="18"/>
        <w:szCs w:val="18"/>
        <w:spacing w:val="-6"/>
      </w:rPr>
      <w:t>165</w:t>
    </w:r>
  </w:p>
</w:ftr>
</file>

<file path=word/footer17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6"/>
      <w:spacing w:line="169" w:lineRule="auto"/>
      <w:rPr>
        <w:rFonts w:ascii="Calibri" w:hAnsi="Calibri" w:eastAsia="Calibri" w:cs="Calibri"/>
        <w:sz w:val="18"/>
        <w:szCs w:val="18"/>
      </w:rPr>
    </w:pPr>
    <w:r>
      <w:rPr>
        <w:rFonts w:ascii="Calibri" w:hAnsi="Calibri" w:eastAsia="Calibri" w:cs="Calibri"/>
        <w:sz w:val="18"/>
        <w:szCs w:val="18"/>
        <w:spacing w:val="-6"/>
      </w:rPr>
      <w:t>166</w:t>
    </w:r>
  </w:p>
</w:ftr>
</file>

<file path=word/footer17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167</w:t>
    </w:r>
  </w:p>
</w:ftr>
</file>

<file path=word/footer17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4"/>
      <w:spacing w:line="169" w:lineRule="auto"/>
      <w:rPr>
        <w:rFonts w:ascii="Calibri" w:hAnsi="Calibri" w:eastAsia="Calibri" w:cs="Calibri"/>
        <w:sz w:val="18"/>
        <w:szCs w:val="18"/>
      </w:rPr>
    </w:pPr>
    <w:r>
      <w:rPr>
        <w:rFonts w:ascii="Calibri" w:hAnsi="Calibri" w:eastAsia="Calibri" w:cs="Calibri"/>
        <w:sz w:val="18"/>
        <w:szCs w:val="18"/>
        <w:spacing w:val="-6"/>
      </w:rPr>
      <w:t>168</w:t>
    </w:r>
  </w:p>
</w:ftr>
</file>

<file path=word/footer17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2"/>
      <w:spacing w:line="169" w:lineRule="auto"/>
      <w:rPr>
        <w:rFonts w:ascii="Calibri" w:hAnsi="Calibri" w:eastAsia="Calibri" w:cs="Calibri"/>
        <w:sz w:val="18"/>
        <w:szCs w:val="18"/>
      </w:rPr>
    </w:pPr>
    <w:r>
      <w:rPr>
        <w:rFonts w:ascii="Calibri" w:hAnsi="Calibri" w:eastAsia="Calibri" w:cs="Calibri"/>
        <w:sz w:val="18"/>
        <w:szCs w:val="18"/>
        <w:spacing w:val="-6"/>
      </w:rPr>
      <w:t>169</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9"/>
      <w:spacing w:line="169" w:lineRule="auto"/>
      <w:rPr>
        <w:rFonts w:ascii="Calibri" w:hAnsi="Calibri" w:eastAsia="Calibri" w:cs="Calibri"/>
        <w:sz w:val="18"/>
        <w:szCs w:val="18"/>
      </w:rPr>
    </w:pPr>
    <w:r>
      <w:rPr>
        <w:rFonts w:ascii="Calibri" w:hAnsi="Calibri" w:eastAsia="Calibri" w:cs="Calibri"/>
        <w:sz w:val="18"/>
        <w:szCs w:val="18"/>
      </w:rPr>
      <w:t>8</w:t>
    </w:r>
  </w:p>
</w:ftr>
</file>

<file path=word/footer18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170</w:t>
    </w:r>
  </w:p>
</w:ftr>
</file>

<file path=word/footer18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3"/>
      <w:spacing w:line="168" w:lineRule="auto"/>
      <w:rPr>
        <w:rFonts w:ascii="Calibri" w:hAnsi="Calibri" w:eastAsia="Calibri" w:cs="Calibri"/>
        <w:sz w:val="18"/>
        <w:szCs w:val="18"/>
      </w:rPr>
    </w:pPr>
    <w:r>
      <w:rPr>
        <w:rFonts w:ascii="Calibri" w:hAnsi="Calibri" w:eastAsia="Calibri" w:cs="Calibri"/>
        <w:sz w:val="18"/>
        <w:szCs w:val="18"/>
        <w:spacing w:val="-6"/>
      </w:rPr>
      <w:t>171</w:t>
    </w:r>
  </w:p>
</w:ftr>
</file>

<file path=word/footer18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172</w:t>
    </w:r>
  </w:p>
</w:ftr>
</file>

<file path=word/footer18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9"/>
      <w:spacing w:line="169" w:lineRule="auto"/>
      <w:rPr>
        <w:rFonts w:ascii="Calibri" w:hAnsi="Calibri" w:eastAsia="Calibri" w:cs="Calibri"/>
        <w:sz w:val="18"/>
        <w:szCs w:val="18"/>
      </w:rPr>
    </w:pPr>
    <w:r>
      <w:rPr>
        <w:rFonts w:ascii="Calibri" w:hAnsi="Calibri" w:eastAsia="Calibri" w:cs="Calibri"/>
        <w:sz w:val="18"/>
        <w:szCs w:val="18"/>
        <w:spacing w:val="-6"/>
      </w:rPr>
      <w:t>173</w:t>
    </w:r>
  </w:p>
</w:ftr>
</file>

<file path=word/footer18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8" w:lineRule="auto"/>
      <w:rPr>
        <w:rFonts w:ascii="Calibri" w:hAnsi="Calibri" w:eastAsia="Calibri" w:cs="Calibri"/>
        <w:sz w:val="18"/>
        <w:szCs w:val="18"/>
      </w:rPr>
    </w:pPr>
    <w:r>
      <w:rPr>
        <w:rFonts w:ascii="Calibri" w:hAnsi="Calibri" w:eastAsia="Calibri" w:cs="Calibri"/>
        <w:sz w:val="18"/>
        <w:szCs w:val="18"/>
        <w:spacing w:val="-6"/>
      </w:rPr>
      <w:t>174</w:t>
    </w:r>
  </w:p>
</w:ftr>
</file>

<file path=word/footer18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2"/>
      <w:spacing w:line="168" w:lineRule="auto"/>
      <w:rPr>
        <w:rFonts w:ascii="Calibri" w:hAnsi="Calibri" w:eastAsia="Calibri" w:cs="Calibri"/>
        <w:sz w:val="18"/>
        <w:szCs w:val="18"/>
      </w:rPr>
    </w:pPr>
    <w:r>
      <w:rPr>
        <w:rFonts w:ascii="Calibri" w:hAnsi="Calibri" w:eastAsia="Calibri" w:cs="Calibri"/>
        <w:sz w:val="18"/>
        <w:szCs w:val="18"/>
        <w:spacing w:val="-6"/>
      </w:rPr>
      <w:t>175</w:t>
    </w:r>
  </w:p>
</w:ftr>
</file>

<file path=word/footer18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37"/>
      <w:spacing w:line="169" w:lineRule="auto"/>
      <w:rPr>
        <w:rFonts w:ascii="Calibri" w:hAnsi="Calibri" w:eastAsia="Calibri" w:cs="Calibri"/>
        <w:sz w:val="18"/>
        <w:szCs w:val="18"/>
      </w:rPr>
    </w:pPr>
    <w:r>
      <w:rPr>
        <w:rFonts w:ascii="Calibri" w:hAnsi="Calibri" w:eastAsia="Calibri" w:cs="Calibri"/>
        <w:sz w:val="18"/>
        <w:szCs w:val="18"/>
        <w:spacing w:val="-6"/>
      </w:rPr>
      <w:t>176</w:t>
    </w:r>
  </w:p>
</w:ftr>
</file>

<file path=word/footer18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8" w:lineRule="auto"/>
      <w:rPr>
        <w:rFonts w:ascii="Calibri" w:hAnsi="Calibri" w:eastAsia="Calibri" w:cs="Calibri"/>
        <w:sz w:val="18"/>
        <w:szCs w:val="18"/>
      </w:rPr>
    </w:pPr>
    <w:r>
      <w:rPr>
        <w:rFonts w:ascii="Calibri" w:hAnsi="Calibri" w:eastAsia="Calibri" w:cs="Calibri"/>
        <w:sz w:val="18"/>
        <w:szCs w:val="18"/>
        <w:spacing w:val="-6"/>
      </w:rPr>
      <w:t>177</w:t>
    </w:r>
  </w:p>
</w:ftr>
</file>

<file path=word/footer18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178</w:t>
    </w:r>
  </w:p>
</w:ftr>
</file>

<file path=word/footer18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37"/>
      <w:spacing w:line="169" w:lineRule="auto"/>
      <w:rPr>
        <w:rFonts w:ascii="Calibri" w:hAnsi="Calibri" w:eastAsia="Calibri" w:cs="Calibri"/>
        <w:sz w:val="18"/>
        <w:szCs w:val="18"/>
      </w:rPr>
    </w:pPr>
    <w:r>
      <w:rPr>
        <w:rFonts w:ascii="Calibri" w:hAnsi="Calibri" w:eastAsia="Calibri" w:cs="Calibri"/>
        <w:sz w:val="18"/>
        <w:szCs w:val="18"/>
        <w:spacing w:val="-6"/>
      </w:rPr>
      <w:t>179</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09"/>
      <w:spacing w:line="169" w:lineRule="auto"/>
      <w:rPr>
        <w:rFonts w:ascii="Calibri" w:hAnsi="Calibri" w:eastAsia="Calibri" w:cs="Calibri"/>
        <w:sz w:val="18"/>
        <w:szCs w:val="18"/>
      </w:rPr>
    </w:pPr>
    <w:r>
      <w:rPr>
        <w:rFonts w:ascii="Calibri" w:hAnsi="Calibri" w:eastAsia="Calibri" w:cs="Calibri"/>
        <w:sz w:val="18"/>
        <w:szCs w:val="18"/>
      </w:rPr>
      <w:t>9</w:t>
    </w:r>
  </w:p>
</w:ftr>
</file>

<file path=word/footer19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180</w:t>
    </w:r>
  </w:p>
</w:ftr>
</file>

<file path=word/footer19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37"/>
      <w:spacing w:line="169" w:lineRule="auto"/>
      <w:rPr>
        <w:rFonts w:ascii="Calibri" w:hAnsi="Calibri" w:eastAsia="Calibri" w:cs="Calibri"/>
        <w:sz w:val="18"/>
        <w:szCs w:val="18"/>
      </w:rPr>
    </w:pPr>
    <w:r>
      <w:rPr>
        <w:rFonts w:ascii="Calibri" w:hAnsi="Calibri" w:eastAsia="Calibri" w:cs="Calibri"/>
        <w:sz w:val="18"/>
        <w:szCs w:val="18"/>
        <w:spacing w:val="-6"/>
      </w:rPr>
      <w:t>181</w:t>
    </w:r>
  </w:p>
</w:ftr>
</file>

<file path=word/footer19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182</w:t>
    </w:r>
  </w:p>
</w:ftr>
</file>

<file path=word/footer19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183</w:t>
    </w:r>
  </w:p>
</w:ftr>
</file>

<file path=word/footer19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1"/>
      <w:spacing w:line="169" w:lineRule="auto"/>
      <w:rPr>
        <w:rFonts w:ascii="Calibri" w:hAnsi="Calibri" w:eastAsia="Calibri" w:cs="Calibri"/>
        <w:sz w:val="18"/>
        <w:szCs w:val="18"/>
      </w:rPr>
    </w:pPr>
    <w:r>
      <w:rPr>
        <w:rFonts w:ascii="Calibri" w:hAnsi="Calibri" w:eastAsia="Calibri" w:cs="Calibri"/>
        <w:sz w:val="18"/>
        <w:szCs w:val="18"/>
        <w:spacing w:val="-6"/>
      </w:rPr>
      <w:t>184</w:t>
    </w:r>
  </w:p>
</w:ftr>
</file>

<file path=word/footer19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0"/>
      <w:spacing w:line="169" w:lineRule="auto"/>
      <w:rPr>
        <w:rFonts w:ascii="Calibri" w:hAnsi="Calibri" w:eastAsia="Calibri" w:cs="Calibri"/>
        <w:sz w:val="18"/>
        <w:szCs w:val="18"/>
      </w:rPr>
    </w:pPr>
    <w:r>
      <w:rPr>
        <w:rFonts w:ascii="Calibri" w:hAnsi="Calibri" w:eastAsia="Calibri" w:cs="Calibri"/>
        <w:sz w:val="18"/>
        <w:szCs w:val="18"/>
        <w:spacing w:val="-6"/>
      </w:rPr>
      <w:t>185</w:t>
    </w:r>
  </w:p>
</w:ftr>
</file>

<file path=word/footer19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186</w:t>
    </w:r>
  </w:p>
</w:ftr>
</file>

<file path=word/footer19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187</w:t>
    </w:r>
  </w:p>
</w:ftr>
</file>

<file path=word/footer19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188</w:t>
    </w:r>
  </w:p>
</w:ftr>
</file>

<file path=word/footer19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6"/>
      </w:rPr>
      <w:t>189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1"/>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1"/>
      <w:spacing w:line="169" w:lineRule="auto"/>
      <w:rPr>
        <w:rFonts w:ascii="Calibri" w:hAnsi="Calibri" w:eastAsia="Calibri" w:cs="Calibri"/>
        <w:sz w:val="18"/>
        <w:szCs w:val="18"/>
      </w:rPr>
    </w:pPr>
    <w:r>
      <w:rPr>
        <w:rFonts w:ascii="Calibri" w:hAnsi="Calibri" w:eastAsia="Calibri" w:cs="Calibri"/>
        <w:sz w:val="18"/>
        <w:szCs w:val="18"/>
        <w:spacing w:val="-8"/>
      </w:rPr>
      <w:t>10</w:t>
    </w:r>
  </w:p>
</w:ftr>
</file>

<file path=word/footer20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190</w:t>
    </w:r>
  </w:p>
</w:ftr>
</file>

<file path=word/footer20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1"/>
      <w:spacing w:line="169" w:lineRule="auto"/>
      <w:rPr>
        <w:rFonts w:ascii="Calibri" w:hAnsi="Calibri" w:eastAsia="Calibri" w:cs="Calibri"/>
        <w:sz w:val="18"/>
        <w:szCs w:val="18"/>
      </w:rPr>
    </w:pPr>
    <w:r>
      <w:rPr>
        <w:rFonts w:ascii="Calibri" w:hAnsi="Calibri" w:eastAsia="Calibri" w:cs="Calibri"/>
        <w:sz w:val="18"/>
        <w:szCs w:val="18"/>
        <w:spacing w:val="-6"/>
      </w:rPr>
      <w:t>191</w:t>
    </w:r>
  </w:p>
</w:ftr>
</file>

<file path=word/footer20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0"/>
      <w:spacing w:line="169" w:lineRule="auto"/>
      <w:rPr>
        <w:rFonts w:ascii="Calibri" w:hAnsi="Calibri" w:eastAsia="Calibri" w:cs="Calibri"/>
        <w:sz w:val="18"/>
        <w:szCs w:val="18"/>
      </w:rPr>
    </w:pPr>
    <w:r>
      <w:rPr>
        <w:rFonts w:ascii="Calibri" w:hAnsi="Calibri" w:eastAsia="Calibri" w:cs="Calibri"/>
        <w:sz w:val="18"/>
        <w:szCs w:val="18"/>
        <w:spacing w:val="-6"/>
      </w:rPr>
      <w:t>192</w:t>
    </w:r>
  </w:p>
</w:ftr>
</file>

<file path=word/footer20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193</w:t>
    </w:r>
  </w:p>
</w:ftr>
</file>

<file path=word/footer20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6"/>
      <w:spacing w:line="169" w:lineRule="auto"/>
      <w:rPr>
        <w:rFonts w:ascii="Calibri" w:hAnsi="Calibri" w:eastAsia="Calibri" w:cs="Calibri"/>
        <w:sz w:val="18"/>
        <w:szCs w:val="18"/>
      </w:rPr>
    </w:pPr>
    <w:r>
      <w:rPr>
        <w:rFonts w:ascii="Calibri" w:hAnsi="Calibri" w:eastAsia="Calibri" w:cs="Calibri"/>
        <w:sz w:val="18"/>
        <w:szCs w:val="18"/>
        <w:spacing w:val="-6"/>
      </w:rPr>
      <w:t>194</w:t>
    </w:r>
  </w:p>
</w:ftr>
</file>

<file path=word/footer20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195</w:t>
    </w:r>
  </w:p>
</w:ftr>
</file>

<file path=word/footer20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7"/>
      <w:spacing w:line="169" w:lineRule="auto"/>
      <w:rPr>
        <w:rFonts w:ascii="Calibri" w:hAnsi="Calibri" w:eastAsia="Calibri" w:cs="Calibri"/>
        <w:sz w:val="18"/>
        <w:szCs w:val="18"/>
      </w:rPr>
    </w:pPr>
    <w:r>
      <w:rPr>
        <w:rFonts w:ascii="Calibri" w:hAnsi="Calibri" w:eastAsia="Calibri" w:cs="Calibri"/>
        <w:sz w:val="18"/>
        <w:szCs w:val="18"/>
        <w:spacing w:val="-6"/>
      </w:rPr>
      <w:t>196</w:t>
    </w:r>
  </w:p>
</w:ftr>
</file>

<file path=word/footer20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6"/>
      <w:spacing w:line="169" w:lineRule="auto"/>
      <w:rPr>
        <w:rFonts w:ascii="Calibri" w:hAnsi="Calibri" w:eastAsia="Calibri" w:cs="Calibri"/>
        <w:sz w:val="18"/>
        <w:szCs w:val="18"/>
      </w:rPr>
    </w:pPr>
    <w:r>
      <w:rPr>
        <w:rFonts w:ascii="Calibri" w:hAnsi="Calibri" w:eastAsia="Calibri" w:cs="Calibri"/>
        <w:sz w:val="18"/>
        <w:szCs w:val="18"/>
        <w:spacing w:val="-6"/>
      </w:rPr>
      <w:t>197</w:t>
    </w:r>
  </w:p>
</w:ftr>
</file>

<file path=word/footer20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198</w:t>
    </w:r>
  </w:p>
</w:ftr>
</file>

<file path=word/footer20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69" w:lineRule="auto"/>
      <w:rPr>
        <w:rFonts w:ascii="Calibri" w:hAnsi="Calibri" w:eastAsia="Calibri" w:cs="Calibri"/>
        <w:sz w:val="18"/>
        <w:szCs w:val="18"/>
      </w:rPr>
    </w:pPr>
    <w:r>
      <w:rPr>
        <w:rFonts w:ascii="Calibri" w:hAnsi="Calibri" w:eastAsia="Calibri" w:cs="Calibri"/>
        <w:sz w:val="18"/>
        <w:szCs w:val="18"/>
        <w:spacing w:val="-6"/>
      </w:rPr>
      <w:t>199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4"/>
      <w:spacing w:line="168" w:lineRule="auto"/>
      <w:rPr>
        <w:rFonts w:ascii="Calibri" w:hAnsi="Calibri" w:eastAsia="Calibri" w:cs="Calibri"/>
        <w:sz w:val="18"/>
        <w:szCs w:val="18"/>
      </w:rPr>
    </w:pPr>
    <w:r>
      <w:rPr>
        <w:rFonts w:ascii="Calibri" w:hAnsi="Calibri" w:eastAsia="Calibri" w:cs="Calibri"/>
        <w:sz w:val="18"/>
        <w:szCs w:val="18"/>
        <w:spacing w:val="-8"/>
      </w:rPr>
      <w:t>11</w:t>
    </w:r>
  </w:p>
</w:ftr>
</file>

<file path=word/footer2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69" w:lineRule="auto"/>
      <w:rPr>
        <w:rFonts w:ascii="Calibri" w:hAnsi="Calibri" w:eastAsia="Calibri" w:cs="Calibri"/>
        <w:sz w:val="18"/>
        <w:szCs w:val="18"/>
      </w:rPr>
    </w:pPr>
    <w:r>
      <w:rPr>
        <w:rFonts w:ascii="Calibri" w:hAnsi="Calibri" w:eastAsia="Calibri" w:cs="Calibri"/>
        <w:sz w:val="18"/>
        <w:szCs w:val="18"/>
        <w:spacing w:val="-4"/>
      </w:rPr>
      <w:t>200</w:t>
    </w:r>
  </w:p>
</w:ftr>
</file>

<file path=word/footer2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201</w:t>
    </w:r>
  </w:p>
</w:ftr>
</file>

<file path=word/footer2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4"/>
      </w:rPr>
      <w:t>202</w:t>
    </w:r>
  </w:p>
</w:ftr>
</file>

<file path=word/footer2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203</w:t>
    </w:r>
  </w:p>
</w:ftr>
</file>

<file path=word/footer2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69" w:lineRule="auto"/>
      <w:rPr>
        <w:rFonts w:ascii="Calibri" w:hAnsi="Calibri" w:eastAsia="Calibri" w:cs="Calibri"/>
        <w:sz w:val="18"/>
        <w:szCs w:val="18"/>
      </w:rPr>
    </w:pPr>
    <w:r>
      <w:rPr>
        <w:rFonts w:ascii="Calibri" w:hAnsi="Calibri" w:eastAsia="Calibri" w:cs="Calibri"/>
        <w:sz w:val="18"/>
        <w:szCs w:val="18"/>
        <w:spacing w:val="-4"/>
      </w:rPr>
      <w:t>204</w:t>
    </w:r>
  </w:p>
</w:ftr>
</file>

<file path=word/footer2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4"/>
      </w:rPr>
      <w:t>205</w:t>
    </w:r>
  </w:p>
</w:ftr>
</file>

<file path=word/footer2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206</w:t>
    </w:r>
  </w:p>
</w:ftr>
</file>

<file path=word/footer2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207</w:t>
    </w:r>
  </w:p>
</w:ftr>
</file>

<file path=word/footer2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208</w:t>
    </w:r>
  </w:p>
</w:ftr>
</file>

<file path=word/footer2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209</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5"/>
      <w:spacing w:line="169" w:lineRule="auto"/>
      <w:rPr>
        <w:rFonts w:ascii="Calibri" w:hAnsi="Calibri" w:eastAsia="Calibri" w:cs="Calibri"/>
        <w:sz w:val="18"/>
        <w:szCs w:val="18"/>
      </w:rPr>
    </w:pPr>
    <w:r>
      <w:rPr>
        <w:rFonts w:ascii="Calibri" w:hAnsi="Calibri" w:eastAsia="Calibri" w:cs="Calibri"/>
        <w:sz w:val="18"/>
        <w:szCs w:val="18"/>
        <w:spacing w:val="-8"/>
      </w:rPr>
      <w:t>12</w:t>
    </w:r>
  </w:p>
</w:ftr>
</file>

<file path=word/footer2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210</w:t>
    </w:r>
  </w:p>
</w:ftr>
</file>

<file path=word/footer2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211</w:t>
    </w:r>
  </w:p>
</w:ftr>
</file>

<file path=word/footer2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4"/>
      </w:rPr>
      <w:t>212</w:t>
    </w:r>
  </w:p>
</w:ftr>
</file>

<file path=word/footer2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213</w:t>
    </w:r>
  </w:p>
</w:ftr>
</file>

<file path=word/footer2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214</w:t>
    </w:r>
  </w:p>
</w:ftr>
</file>

<file path=word/footer2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215</w:t>
    </w:r>
  </w:p>
</w:ftr>
</file>

<file path=word/footer2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216</w:t>
    </w:r>
  </w:p>
</w:ftr>
</file>

<file path=word/footer2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217</w:t>
    </w:r>
  </w:p>
</w:ftr>
</file>

<file path=word/footer2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62"/>
      <w:spacing w:line="169" w:lineRule="auto"/>
      <w:rPr>
        <w:rFonts w:ascii="Calibri" w:hAnsi="Calibri" w:eastAsia="Calibri" w:cs="Calibri"/>
        <w:sz w:val="18"/>
        <w:szCs w:val="18"/>
      </w:rPr>
    </w:pPr>
    <w:r>
      <w:rPr>
        <w:rFonts w:ascii="Calibri" w:hAnsi="Calibri" w:eastAsia="Calibri" w:cs="Calibri"/>
        <w:sz w:val="18"/>
        <w:szCs w:val="18"/>
        <w:spacing w:val="-4"/>
      </w:rPr>
      <w:t>218</w:t>
    </w:r>
  </w:p>
</w:ftr>
</file>

<file path=word/footer2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219</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76"/>
      <w:spacing w:line="169" w:lineRule="auto"/>
      <w:rPr>
        <w:rFonts w:ascii="Calibri" w:hAnsi="Calibri" w:eastAsia="Calibri" w:cs="Calibri"/>
        <w:sz w:val="18"/>
        <w:szCs w:val="18"/>
      </w:rPr>
    </w:pPr>
    <w:r>
      <w:rPr>
        <w:rFonts w:ascii="Calibri" w:hAnsi="Calibri" w:eastAsia="Calibri" w:cs="Calibri"/>
        <w:sz w:val="18"/>
        <w:szCs w:val="18"/>
        <w:spacing w:val="-8"/>
      </w:rPr>
      <w:t>13</w:t>
    </w:r>
  </w:p>
</w:ftr>
</file>

<file path=word/footer2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220</w:t>
    </w:r>
  </w:p>
</w:ftr>
</file>

<file path=word/footer2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221</w:t>
    </w:r>
  </w:p>
</w:ftr>
</file>

<file path=word/footer2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222</w:t>
    </w:r>
  </w:p>
</w:ftr>
</file>

<file path=word/footer2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223</w:t>
    </w:r>
  </w:p>
</w:ftr>
</file>

<file path=word/footer2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224</w:t>
    </w:r>
  </w:p>
</w:ftr>
</file>

<file path=word/footer2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225</w:t>
    </w:r>
  </w:p>
</w:ftr>
</file>

<file path=word/footer2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9"/>
      <w:spacing w:line="169" w:lineRule="auto"/>
      <w:rPr>
        <w:rFonts w:ascii="Calibri" w:hAnsi="Calibri" w:eastAsia="Calibri" w:cs="Calibri"/>
        <w:sz w:val="18"/>
        <w:szCs w:val="18"/>
      </w:rPr>
    </w:pPr>
    <w:r>
      <w:rPr>
        <w:rFonts w:ascii="Calibri" w:hAnsi="Calibri" w:eastAsia="Calibri" w:cs="Calibri"/>
        <w:sz w:val="18"/>
        <w:szCs w:val="18"/>
        <w:spacing w:val="-4"/>
      </w:rPr>
      <w:t>226</w:t>
    </w:r>
  </w:p>
</w:ftr>
</file>

<file path=word/footer2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227</w:t>
    </w:r>
  </w:p>
</w:ftr>
</file>

<file path=word/footer2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228</w:t>
    </w:r>
  </w:p>
</w:ftr>
</file>

<file path=word/footer2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8"/>
      <w:spacing w:line="169" w:lineRule="auto"/>
      <w:rPr>
        <w:rFonts w:ascii="Calibri" w:hAnsi="Calibri" w:eastAsia="Calibri" w:cs="Calibri"/>
        <w:sz w:val="18"/>
        <w:szCs w:val="18"/>
      </w:rPr>
    </w:pPr>
    <w:r>
      <w:rPr>
        <w:rFonts w:ascii="Calibri" w:hAnsi="Calibri" w:eastAsia="Calibri" w:cs="Calibri"/>
        <w:sz w:val="18"/>
        <w:szCs w:val="18"/>
        <w:spacing w:val="-4"/>
      </w:rPr>
      <w:t>229</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0"/>
      <w:spacing w:line="168" w:lineRule="auto"/>
      <w:rPr>
        <w:rFonts w:ascii="Calibri" w:hAnsi="Calibri" w:eastAsia="Calibri" w:cs="Calibri"/>
        <w:sz w:val="18"/>
        <w:szCs w:val="18"/>
      </w:rPr>
    </w:pPr>
    <w:r>
      <w:rPr>
        <w:rFonts w:ascii="Calibri" w:hAnsi="Calibri" w:eastAsia="Calibri" w:cs="Calibri"/>
        <w:sz w:val="18"/>
        <w:szCs w:val="18"/>
        <w:spacing w:val="-8"/>
      </w:rPr>
      <w:t>14</w:t>
    </w:r>
  </w:p>
</w:ftr>
</file>

<file path=word/footer2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8"/>
      <w:spacing w:line="169" w:lineRule="auto"/>
      <w:rPr>
        <w:rFonts w:ascii="Calibri" w:hAnsi="Calibri" w:eastAsia="Calibri" w:cs="Calibri"/>
        <w:sz w:val="18"/>
        <w:szCs w:val="18"/>
      </w:rPr>
    </w:pPr>
    <w:r>
      <w:rPr>
        <w:rFonts w:ascii="Calibri" w:hAnsi="Calibri" w:eastAsia="Calibri" w:cs="Calibri"/>
        <w:sz w:val="18"/>
        <w:szCs w:val="18"/>
        <w:spacing w:val="-4"/>
      </w:rPr>
      <w:t>230</w:t>
    </w:r>
  </w:p>
</w:ftr>
</file>

<file path=word/footer2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231</w:t>
    </w:r>
  </w:p>
</w:ftr>
</file>

<file path=word/footer2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232</w:t>
    </w:r>
  </w:p>
</w:ftr>
</file>

<file path=word/footer2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233</w:t>
    </w:r>
  </w:p>
</w:ftr>
</file>

<file path=word/footer2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234</w:t>
    </w:r>
  </w:p>
</w:ftr>
</file>

<file path=word/footer2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235</w:t>
    </w:r>
  </w:p>
</w:ftr>
</file>

<file path=word/footer2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236</w:t>
    </w:r>
  </w:p>
</w:ftr>
</file>

<file path=word/footer2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4"/>
      </w:rPr>
      <w:t>237</w:t>
    </w:r>
  </w:p>
</w:ftr>
</file>

<file path=word/footer2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238</w:t>
    </w:r>
  </w:p>
</w:ftr>
</file>

<file path=word/footer2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239</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24"/>
      <w:spacing w:line="168" w:lineRule="auto"/>
      <w:rPr>
        <w:rFonts w:ascii="Calibri" w:hAnsi="Calibri" w:eastAsia="Calibri" w:cs="Calibri"/>
        <w:sz w:val="18"/>
        <w:szCs w:val="18"/>
      </w:rPr>
    </w:pPr>
    <w:r>
      <w:rPr>
        <w:rFonts w:ascii="Calibri" w:hAnsi="Calibri" w:eastAsia="Calibri" w:cs="Calibri"/>
        <w:sz w:val="18"/>
        <w:szCs w:val="18"/>
        <w:spacing w:val="-8"/>
      </w:rPr>
      <w:t>15</w:t>
    </w:r>
  </w:p>
</w:ftr>
</file>

<file path=word/footer2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240</w:t>
    </w:r>
  </w:p>
</w:ftr>
</file>

<file path=word/footer2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241</w:t>
    </w:r>
  </w:p>
</w:ftr>
</file>

<file path=word/footer2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242</w:t>
    </w:r>
  </w:p>
</w:ftr>
</file>

<file path=word/footer2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243</w:t>
    </w:r>
  </w:p>
</w:ftr>
</file>

<file path=word/footer2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244</w:t>
    </w:r>
  </w:p>
</w:ftr>
</file>

<file path=word/footer2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4"/>
      </w:rPr>
      <w:t>245</w:t>
    </w:r>
  </w:p>
</w:ftr>
</file>

<file path=word/footer2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246</w:t>
    </w:r>
  </w:p>
</w:ftr>
</file>

<file path=word/footer2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247</w:t>
    </w:r>
  </w:p>
</w:ftr>
</file>

<file path=word/footer2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3"/>
      <w:spacing w:line="169" w:lineRule="auto"/>
      <w:rPr>
        <w:rFonts w:ascii="Calibri" w:hAnsi="Calibri" w:eastAsia="Calibri" w:cs="Calibri"/>
        <w:sz w:val="18"/>
        <w:szCs w:val="18"/>
      </w:rPr>
    </w:pPr>
    <w:r>
      <w:rPr>
        <w:rFonts w:ascii="Calibri" w:hAnsi="Calibri" w:eastAsia="Calibri" w:cs="Calibri"/>
        <w:sz w:val="18"/>
        <w:szCs w:val="18"/>
        <w:spacing w:val="-4"/>
      </w:rPr>
      <w:t>248</w:t>
    </w:r>
  </w:p>
</w:ftr>
</file>

<file path=word/footer2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249</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3"/>
      <w:spacing w:line="169" w:lineRule="auto"/>
      <w:rPr>
        <w:rFonts w:ascii="Calibri" w:hAnsi="Calibri" w:eastAsia="Calibri" w:cs="Calibri"/>
        <w:sz w:val="18"/>
        <w:szCs w:val="18"/>
      </w:rPr>
    </w:pPr>
    <w:r>
      <w:rPr>
        <w:rFonts w:ascii="Calibri" w:hAnsi="Calibri" w:eastAsia="Calibri" w:cs="Calibri"/>
        <w:sz w:val="18"/>
        <w:szCs w:val="18"/>
        <w:spacing w:val="-8"/>
      </w:rPr>
      <w:t>16</w:t>
    </w:r>
  </w:p>
</w:ftr>
</file>

<file path=word/footer2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250</w:t>
    </w:r>
  </w:p>
</w:ftr>
</file>

<file path=word/footer2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251</w:t>
    </w:r>
  </w:p>
</w:ftr>
</file>

<file path=word/footer2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252</w:t>
    </w:r>
  </w:p>
</w:ftr>
</file>

<file path=word/footer2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2"/>
      <w:spacing w:line="169" w:lineRule="auto"/>
      <w:rPr>
        <w:rFonts w:ascii="Calibri" w:hAnsi="Calibri" w:eastAsia="Calibri" w:cs="Calibri"/>
        <w:sz w:val="18"/>
        <w:szCs w:val="18"/>
      </w:rPr>
    </w:pPr>
    <w:r>
      <w:rPr>
        <w:rFonts w:ascii="Calibri" w:hAnsi="Calibri" w:eastAsia="Calibri" w:cs="Calibri"/>
        <w:sz w:val="18"/>
        <w:szCs w:val="18"/>
        <w:spacing w:val="-4"/>
      </w:rPr>
      <w:t>253</w:t>
    </w:r>
  </w:p>
</w:ftr>
</file>

<file path=word/footer2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2"/>
      <w:spacing w:line="169" w:lineRule="auto"/>
      <w:rPr>
        <w:rFonts w:ascii="Calibri" w:hAnsi="Calibri" w:eastAsia="Calibri" w:cs="Calibri"/>
        <w:sz w:val="18"/>
        <w:szCs w:val="18"/>
      </w:rPr>
    </w:pPr>
    <w:r>
      <w:rPr>
        <w:rFonts w:ascii="Calibri" w:hAnsi="Calibri" w:eastAsia="Calibri" w:cs="Calibri"/>
        <w:sz w:val="18"/>
        <w:szCs w:val="18"/>
        <w:spacing w:val="-4"/>
      </w:rPr>
      <w:t>254</w:t>
    </w:r>
  </w:p>
</w:ftr>
</file>

<file path=word/footer2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255</w:t>
    </w:r>
  </w:p>
</w:ftr>
</file>

<file path=word/footer2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8"/>
      <w:spacing w:line="169" w:lineRule="auto"/>
      <w:rPr>
        <w:rFonts w:ascii="Calibri" w:hAnsi="Calibri" w:eastAsia="Calibri" w:cs="Calibri"/>
        <w:sz w:val="18"/>
        <w:szCs w:val="18"/>
      </w:rPr>
    </w:pPr>
    <w:r>
      <w:rPr>
        <w:rFonts w:ascii="Calibri" w:hAnsi="Calibri" w:eastAsia="Calibri" w:cs="Calibri"/>
        <w:sz w:val="18"/>
        <w:szCs w:val="18"/>
        <w:spacing w:val="-4"/>
      </w:rPr>
      <w:t>256</w:t>
    </w:r>
  </w:p>
</w:ftr>
</file>

<file path=word/footer2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8"/>
      <w:spacing w:line="169" w:lineRule="auto"/>
      <w:rPr>
        <w:rFonts w:ascii="Calibri" w:hAnsi="Calibri" w:eastAsia="Calibri" w:cs="Calibri"/>
        <w:sz w:val="18"/>
        <w:szCs w:val="18"/>
      </w:rPr>
    </w:pPr>
    <w:r>
      <w:rPr>
        <w:rFonts w:ascii="Calibri" w:hAnsi="Calibri" w:eastAsia="Calibri" w:cs="Calibri"/>
        <w:sz w:val="18"/>
        <w:szCs w:val="18"/>
        <w:spacing w:val="-4"/>
      </w:rPr>
      <w:t>257</w:t>
    </w:r>
  </w:p>
</w:ftr>
</file>

<file path=word/footer2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9"/>
      <w:spacing w:line="169" w:lineRule="auto"/>
      <w:rPr>
        <w:rFonts w:ascii="Calibri" w:hAnsi="Calibri" w:eastAsia="Calibri" w:cs="Calibri"/>
        <w:sz w:val="18"/>
        <w:szCs w:val="18"/>
      </w:rPr>
    </w:pPr>
    <w:r>
      <w:rPr>
        <w:rFonts w:ascii="Calibri" w:hAnsi="Calibri" w:eastAsia="Calibri" w:cs="Calibri"/>
        <w:sz w:val="18"/>
        <w:szCs w:val="18"/>
        <w:spacing w:val="-4"/>
      </w:rPr>
      <w:t>258</w:t>
    </w:r>
  </w:p>
</w:ftr>
</file>

<file path=word/footer2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5"/>
      <w:spacing w:line="169" w:lineRule="auto"/>
      <w:rPr>
        <w:rFonts w:ascii="Calibri" w:hAnsi="Calibri" w:eastAsia="Calibri" w:cs="Calibri"/>
        <w:sz w:val="18"/>
        <w:szCs w:val="18"/>
      </w:rPr>
    </w:pPr>
    <w:r>
      <w:rPr>
        <w:rFonts w:ascii="Calibri" w:hAnsi="Calibri" w:eastAsia="Calibri" w:cs="Calibri"/>
        <w:sz w:val="18"/>
        <w:szCs w:val="18"/>
        <w:spacing w:val="-4"/>
      </w:rPr>
      <w:t>259</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68" w:lineRule="auto"/>
      <w:rPr>
        <w:rFonts w:ascii="Calibri" w:hAnsi="Calibri" w:eastAsia="Calibri" w:cs="Calibri"/>
        <w:sz w:val="18"/>
        <w:szCs w:val="18"/>
      </w:rPr>
    </w:pPr>
    <w:r>
      <w:rPr>
        <w:rFonts w:ascii="Calibri" w:hAnsi="Calibri" w:eastAsia="Calibri" w:cs="Calibri"/>
        <w:sz w:val="18"/>
        <w:szCs w:val="18"/>
        <w:spacing w:val="-8"/>
      </w:rPr>
      <w:t>17</w:t>
    </w:r>
  </w:p>
</w:ftr>
</file>

<file path=word/footer2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4"/>
      <w:spacing w:line="169" w:lineRule="auto"/>
      <w:rPr>
        <w:rFonts w:ascii="Calibri" w:hAnsi="Calibri" w:eastAsia="Calibri" w:cs="Calibri"/>
        <w:sz w:val="18"/>
        <w:szCs w:val="18"/>
      </w:rPr>
    </w:pPr>
    <w:r>
      <w:rPr>
        <w:rFonts w:ascii="Calibri" w:hAnsi="Calibri" w:eastAsia="Calibri" w:cs="Calibri"/>
        <w:sz w:val="18"/>
        <w:szCs w:val="18"/>
        <w:spacing w:val="-4"/>
      </w:rPr>
      <w:t>260</w:t>
    </w:r>
  </w:p>
</w:ftr>
</file>

<file path=word/footer2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261</w:t>
    </w:r>
  </w:p>
</w:ftr>
</file>

<file path=word/footer2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262</w:t>
    </w:r>
  </w:p>
</w:ftr>
</file>

<file path=word/footer27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263</w:t>
    </w:r>
  </w:p>
</w:ftr>
</file>

<file path=word/footer27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0"/>
      <w:spacing w:line="169" w:lineRule="auto"/>
      <w:rPr>
        <w:rFonts w:ascii="Calibri" w:hAnsi="Calibri" w:eastAsia="Calibri" w:cs="Calibri"/>
        <w:sz w:val="18"/>
        <w:szCs w:val="18"/>
      </w:rPr>
    </w:pPr>
    <w:r>
      <w:rPr>
        <w:rFonts w:ascii="Calibri" w:hAnsi="Calibri" w:eastAsia="Calibri" w:cs="Calibri"/>
        <w:sz w:val="18"/>
        <w:szCs w:val="18"/>
        <w:spacing w:val="-4"/>
      </w:rPr>
      <w:t>264</w:t>
    </w:r>
  </w:p>
</w:ftr>
</file>

<file path=word/footer27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265</w:t>
    </w:r>
  </w:p>
</w:ftr>
</file>

<file path=word/footer27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9"/>
      <w:spacing w:line="169" w:lineRule="auto"/>
      <w:rPr>
        <w:rFonts w:ascii="Calibri" w:hAnsi="Calibri" w:eastAsia="Calibri" w:cs="Calibri"/>
        <w:sz w:val="18"/>
        <w:szCs w:val="18"/>
      </w:rPr>
    </w:pPr>
    <w:r>
      <w:rPr>
        <w:rFonts w:ascii="Calibri" w:hAnsi="Calibri" w:eastAsia="Calibri" w:cs="Calibri"/>
        <w:sz w:val="18"/>
        <w:szCs w:val="18"/>
        <w:spacing w:val="-4"/>
      </w:rPr>
      <w:t>266</w:t>
    </w:r>
  </w:p>
</w:ftr>
</file>

<file path=word/footer27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7"/>
      <w:spacing w:line="169" w:lineRule="auto"/>
      <w:rPr>
        <w:rFonts w:ascii="Calibri" w:hAnsi="Calibri" w:eastAsia="Calibri" w:cs="Calibri"/>
        <w:sz w:val="18"/>
        <w:szCs w:val="18"/>
      </w:rPr>
    </w:pPr>
    <w:r>
      <w:rPr>
        <w:rFonts w:ascii="Calibri" w:hAnsi="Calibri" w:eastAsia="Calibri" w:cs="Calibri"/>
        <w:sz w:val="18"/>
        <w:szCs w:val="18"/>
        <w:spacing w:val="-4"/>
      </w:rPr>
      <w:t>267</w:t>
    </w:r>
  </w:p>
</w:ftr>
</file>

<file path=word/footer27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268</w:t>
    </w:r>
  </w:p>
</w:ftr>
</file>

<file path=word/footer27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269</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5"/>
      <w:spacing w:line="169" w:lineRule="auto"/>
      <w:rPr>
        <w:rFonts w:ascii="Calibri" w:hAnsi="Calibri" w:eastAsia="Calibri" w:cs="Calibri"/>
        <w:sz w:val="18"/>
        <w:szCs w:val="18"/>
      </w:rPr>
    </w:pPr>
    <w:r>
      <w:rPr>
        <w:rFonts w:ascii="Calibri" w:hAnsi="Calibri" w:eastAsia="Calibri" w:cs="Calibri"/>
        <w:sz w:val="18"/>
        <w:szCs w:val="18"/>
        <w:spacing w:val="-8"/>
      </w:rPr>
      <w:t>18</w:t>
    </w:r>
  </w:p>
</w:ftr>
</file>

<file path=word/footer28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270</w:t>
    </w:r>
  </w:p>
</w:ftr>
</file>

<file path=word/footer28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4"/>
      <w:spacing w:line="169" w:lineRule="auto"/>
      <w:rPr>
        <w:rFonts w:ascii="Calibri" w:hAnsi="Calibri" w:eastAsia="Calibri" w:cs="Calibri"/>
        <w:sz w:val="18"/>
        <w:szCs w:val="18"/>
      </w:rPr>
    </w:pPr>
    <w:r>
      <w:rPr>
        <w:rFonts w:ascii="Calibri" w:hAnsi="Calibri" w:eastAsia="Calibri" w:cs="Calibri"/>
        <w:sz w:val="18"/>
        <w:szCs w:val="18"/>
        <w:spacing w:val="-4"/>
      </w:rPr>
      <w:t>271</w:t>
    </w:r>
  </w:p>
</w:ftr>
</file>

<file path=word/footer28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272</w:t>
    </w:r>
  </w:p>
</w:ftr>
</file>

<file path=word/footer28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3"/>
      <w:spacing w:line="169" w:lineRule="auto"/>
      <w:rPr>
        <w:rFonts w:ascii="Calibri" w:hAnsi="Calibri" w:eastAsia="Calibri" w:cs="Calibri"/>
        <w:sz w:val="18"/>
        <w:szCs w:val="18"/>
      </w:rPr>
    </w:pPr>
    <w:r>
      <w:rPr>
        <w:rFonts w:ascii="Calibri" w:hAnsi="Calibri" w:eastAsia="Calibri" w:cs="Calibri"/>
        <w:sz w:val="18"/>
        <w:szCs w:val="18"/>
        <w:spacing w:val="-4"/>
      </w:rPr>
      <w:t>273</w:t>
    </w:r>
  </w:p>
</w:ftr>
</file>

<file path=word/footer28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274</w:t>
    </w:r>
  </w:p>
</w:ftr>
</file>

<file path=word/footer28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275</w:t>
    </w:r>
  </w:p>
</w:ftr>
</file>

<file path=word/footer28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276</w:t>
    </w:r>
  </w:p>
</w:ftr>
</file>

<file path=word/footer28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277</w:t>
    </w:r>
  </w:p>
</w:ftr>
</file>

<file path=word/footer28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278</w:t>
    </w:r>
  </w:p>
</w:ftr>
</file>

<file path=word/footer28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279</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4"/>
      <w:spacing w:line="169" w:lineRule="auto"/>
      <w:rPr>
        <w:rFonts w:ascii="Calibri" w:hAnsi="Calibri" w:eastAsia="Calibri" w:cs="Calibri"/>
        <w:sz w:val="18"/>
        <w:szCs w:val="18"/>
      </w:rPr>
    </w:pPr>
    <w:r>
      <w:rPr>
        <w:rFonts w:ascii="Calibri" w:hAnsi="Calibri" w:eastAsia="Calibri" w:cs="Calibri"/>
        <w:sz w:val="18"/>
        <w:szCs w:val="18"/>
        <w:spacing w:val="-8"/>
      </w:rPr>
      <w:t>19</w:t>
    </w:r>
  </w:p>
</w:ftr>
</file>

<file path=word/footer29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280</w:t>
    </w:r>
  </w:p>
</w:ftr>
</file>

<file path=word/footer29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281</w:t>
    </w:r>
  </w:p>
</w:ftr>
</file>

<file path=word/footer29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68"/>
      <w:spacing w:line="169" w:lineRule="auto"/>
      <w:rPr>
        <w:rFonts w:ascii="Calibri" w:hAnsi="Calibri" w:eastAsia="Calibri" w:cs="Calibri"/>
        <w:sz w:val="18"/>
        <w:szCs w:val="18"/>
      </w:rPr>
    </w:pPr>
    <w:r>
      <w:rPr>
        <w:rFonts w:ascii="Calibri" w:hAnsi="Calibri" w:eastAsia="Calibri" w:cs="Calibri"/>
        <w:sz w:val="18"/>
        <w:szCs w:val="18"/>
        <w:spacing w:val="-4"/>
      </w:rPr>
      <w:t>282</w:t>
    </w:r>
  </w:p>
</w:ftr>
</file>

<file path=word/footer29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283</w:t>
    </w:r>
  </w:p>
</w:ftr>
</file>

<file path=word/footer29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284</w:t>
    </w:r>
  </w:p>
</w:ftr>
</file>

<file path=word/footer29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285</w:t>
    </w:r>
  </w:p>
</w:ftr>
</file>

<file path=word/footer29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286</w:t>
    </w:r>
  </w:p>
</w:ftr>
</file>

<file path=word/footer29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287</w:t>
    </w:r>
  </w:p>
</w:ftr>
</file>

<file path=word/footer29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288</w:t>
    </w:r>
  </w:p>
</w:ftr>
</file>

<file path=word/footer29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289</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5"/>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9"/>
      <w:spacing w:line="169" w:lineRule="auto"/>
      <w:rPr>
        <w:rFonts w:ascii="Calibri" w:hAnsi="Calibri" w:eastAsia="Calibri" w:cs="Calibri"/>
        <w:sz w:val="18"/>
        <w:szCs w:val="18"/>
      </w:rPr>
    </w:pPr>
    <w:r>
      <w:rPr>
        <w:rFonts w:ascii="Calibri" w:hAnsi="Calibri" w:eastAsia="Calibri" w:cs="Calibri"/>
        <w:sz w:val="18"/>
        <w:szCs w:val="18"/>
        <w:spacing w:val="-6"/>
      </w:rPr>
      <w:t>20</w:t>
    </w:r>
  </w:p>
</w:ftr>
</file>

<file path=word/footer30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1"/>
      <w:spacing w:line="169" w:lineRule="auto"/>
      <w:rPr>
        <w:rFonts w:ascii="Calibri" w:hAnsi="Calibri" w:eastAsia="Calibri" w:cs="Calibri"/>
        <w:sz w:val="18"/>
        <w:szCs w:val="18"/>
      </w:rPr>
    </w:pPr>
    <w:r>
      <w:rPr>
        <w:rFonts w:ascii="Calibri" w:hAnsi="Calibri" w:eastAsia="Calibri" w:cs="Calibri"/>
        <w:sz w:val="18"/>
        <w:szCs w:val="18"/>
        <w:spacing w:val="-4"/>
      </w:rPr>
      <w:t>290</w:t>
    </w:r>
  </w:p>
</w:ftr>
</file>

<file path=word/footer30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291</w:t>
    </w:r>
  </w:p>
</w:ftr>
</file>

<file path=word/footer30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292</w:t>
    </w:r>
  </w:p>
</w:ftr>
</file>

<file path=word/footer30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293</w:t>
    </w:r>
  </w:p>
</w:ftr>
</file>

<file path=word/footer30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294</w:t>
    </w:r>
  </w:p>
</w:ftr>
</file>

<file path=word/footer30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295</w:t>
    </w:r>
  </w:p>
</w:ftr>
</file>

<file path=word/footer30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296</w:t>
    </w:r>
  </w:p>
</w:ftr>
</file>

<file path=word/footer30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297</w:t>
    </w:r>
  </w:p>
</w:ftr>
</file>

<file path=word/footer30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1"/>
      <w:spacing w:line="169" w:lineRule="auto"/>
      <w:rPr>
        <w:rFonts w:ascii="Calibri" w:hAnsi="Calibri" w:eastAsia="Calibri" w:cs="Calibri"/>
        <w:sz w:val="18"/>
        <w:szCs w:val="18"/>
      </w:rPr>
    </w:pPr>
    <w:r>
      <w:rPr>
        <w:rFonts w:ascii="Calibri" w:hAnsi="Calibri" w:eastAsia="Calibri" w:cs="Calibri"/>
        <w:sz w:val="18"/>
        <w:szCs w:val="18"/>
        <w:spacing w:val="-4"/>
      </w:rPr>
      <w:t>298</w:t>
    </w:r>
  </w:p>
</w:ftr>
</file>

<file path=word/footer30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299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6"/>
      </w:rPr>
      <w:t>21</w:t>
    </w:r>
  </w:p>
</w:ftr>
</file>

<file path=word/footer3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300</w:t>
    </w:r>
  </w:p>
</w:ftr>
</file>

<file path=word/footer3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301</w:t>
    </w:r>
  </w:p>
</w:ftr>
</file>

<file path=word/footer3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302</w:t>
    </w:r>
  </w:p>
</w:ftr>
</file>

<file path=word/footer3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303</w:t>
    </w:r>
  </w:p>
</w:ftr>
</file>

<file path=word/footer3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304</w:t>
    </w:r>
  </w:p>
</w:ftr>
</file>

<file path=word/footer3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7"/>
      <w:spacing w:line="169" w:lineRule="auto"/>
      <w:rPr>
        <w:rFonts w:ascii="Calibri" w:hAnsi="Calibri" w:eastAsia="Calibri" w:cs="Calibri"/>
        <w:sz w:val="18"/>
        <w:szCs w:val="18"/>
      </w:rPr>
    </w:pPr>
    <w:r>
      <w:rPr>
        <w:rFonts w:ascii="Calibri" w:hAnsi="Calibri" w:eastAsia="Calibri" w:cs="Calibri"/>
        <w:sz w:val="18"/>
        <w:szCs w:val="18"/>
        <w:spacing w:val="-4"/>
      </w:rPr>
      <w:t>305</w:t>
    </w:r>
  </w:p>
</w:ftr>
</file>

<file path=word/footer3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306</w:t>
    </w:r>
  </w:p>
</w:ftr>
</file>

<file path=word/footer3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307</w:t>
    </w:r>
  </w:p>
</w:ftr>
</file>

<file path=word/footer3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308</w:t>
    </w:r>
  </w:p>
</w:ftr>
</file>

<file path=word/footer3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309</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6"/>
      </w:rPr>
      <w:t>22</w:t>
    </w:r>
  </w:p>
</w:ftr>
</file>

<file path=word/footer3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310</w:t>
    </w:r>
  </w:p>
</w:ftr>
</file>

<file path=word/footer3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311</w:t>
    </w:r>
  </w:p>
</w:ftr>
</file>

<file path=word/footer3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312</w:t>
    </w:r>
  </w:p>
</w:ftr>
</file>

<file path=word/footer3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7"/>
      <w:spacing w:line="169" w:lineRule="auto"/>
      <w:rPr>
        <w:rFonts w:ascii="Calibri" w:hAnsi="Calibri" w:eastAsia="Calibri" w:cs="Calibri"/>
        <w:sz w:val="18"/>
        <w:szCs w:val="18"/>
      </w:rPr>
    </w:pPr>
    <w:r>
      <w:rPr>
        <w:rFonts w:ascii="Calibri" w:hAnsi="Calibri" w:eastAsia="Calibri" w:cs="Calibri"/>
        <w:sz w:val="18"/>
        <w:szCs w:val="18"/>
        <w:spacing w:val="-4"/>
      </w:rPr>
      <w:t>313</w:t>
    </w:r>
  </w:p>
</w:ftr>
</file>

<file path=word/footer3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314</w:t>
    </w:r>
  </w:p>
</w:ftr>
</file>

<file path=word/footer3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315</w:t>
    </w:r>
  </w:p>
</w:ftr>
</file>

<file path=word/footer3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9"/>
      <w:spacing w:line="169" w:lineRule="auto"/>
      <w:rPr>
        <w:rFonts w:ascii="Calibri" w:hAnsi="Calibri" w:eastAsia="Calibri" w:cs="Calibri"/>
        <w:sz w:val="18"/>
        <w:szCs w:val="18"/>
      </w:rPr>
    </w:pPr>
    <w:r>
      <w:rPr>
        <w:rFonts w:ascii="Calibri" w:hAnsi="Calibri" w:eastAsia="Calibri" w:cs="Calibri"/>
        <w:sz w:val="18"/>
        <w:szCs w:val="18"/>
        <w:spacing w:val="-4"/>
      </w:rPr>
      <w:t>316</w:t>
    </w:r>
  </w:p>
</w:ftr>
</file>

<file path=word/footer3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8"/>
      <w:spacing w:line="169" w:lineRule="auto"/>
      <w:rPr>
        <w:rFonts w:ascii="Calibri" w:hAnsi="Calibri" w:eastAsia="Calibri" w:cs="Calibri"/>
        <w:sz w:val="18"/>
        <w:szCs w:val="18"/>
      </w:rPr>
    </w:pPr>
    <w:r>
      <w:rPr>
        <w:rFonts w:ascii="Calibri" w:hAnsi="Calibri" w:eastAsia="Calibri" w:cs="Calibri"/>
        <w:sz w:val="18"/>
        <w:szCs w:val="18"/>
        <w:spacing w:val="-4"/>
      </w:rPr>
      <w:t>317</w:t>
    </w:r>
  </w:p>
</w:ftr>
</file>

<file path=word/footer3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318</w:t>
    </w:r>
  </w:p>
</w:ftr>
</file>

<file path=word/footer3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319</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6"/>
      </w:rPr>
      <w:t>23</w:t>
    </w:r>
  </w:p>
</w:ftr>
</file>

<file path=word/footer3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4"/>
      </w:rPr>
      <w:t>320</w:t>
    </w:r>
  </w:p>
</w:ftr>
</file>

<file path=word/footer3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9"/>
      <w:spacing w:line="169" w:lineRule="auto"/>
      <w:rPr>
        <w:rFonts w:ascii="Calibri" w:hAnsi="Calibri" w:eastAsia="Calibri" w:cs="Calibri"/>
        <w:sz w:val="18"/>
        <w:szCs w:val="18"/>
      </w:rPr>
    </w:pPr>
    <w:r>
      <w:rPr>
        <w:rFonts w:ascii="Calibri" w:hAnsi="Calibri" w:eastAsia="Calibri" w:cs="Calibri"/>
        <w:sz w:val="18"/>
        <w:szCs w:val="18"/>
        <w:spacing w:val="-4"/>
      </w:rPr>
      <w:t>321</w:t>
    </w:r>
  </w:p>
</w:ftr>
</file>

<file path=word/footer3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3"/>
      <w:spacing w:line="169" w:lineRule="auto"/>
      <w:rPr>
        <w:rFonts w:ascii="Calibri" w:hAnsi="Calibri" w:eastAsia="Calibri" w:cs="Calibri"/>
        <w:sz w:val="18"/>
        <w:szCs w:val="18"/>
      </w:rPr>
    </w:pPr>
    <w:r>
      <w:rPr>
        <w:rFonts w:ascii="Calibri" w:hAnsi="Calibri" w:eastAsia="Calibri" w:cs="Calibri"/>
        <w:sz w:val="18"/>
        <w:szCs w:val="18"/>
        <w:spacing w:val="-4"/>
      </w:rPr>
      <w:t>322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6"/>
      <w:spacing w:line="169" w:lineRule="auto"/>
      <w:rPr>
        <w:rFonts w:ascii="Calibri" w:hAnsi="Calibri" w:eastAsia="Calibri" w:cs="Calibri"/>
        <w:sz w:val="18"/>
        <w:szCs w:val="18"/>
      </w:rPr>
    </w:pPr>
    <w:r>
      <w:rPr>
        <w:rFonts w:ascii="Calibri" w:hAnsi="Calibri" w:eastAsia="Calibri" w:cs="Calibri"/>
        <w:sz w:val="18"/>
        <w:szCs w:val="18"/>
        <w:spacing w:val="-6"/>
      </w:rPr>
      <w:t>24</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7"/>
      <w:spacing w:line="169" w:lineRule="auto"/>
      <w:rPr>
        <w:rFonts w:ascii="Calibri" w:hAnsi="Calibri" w:eastAsia="Calibri" w:cs="Calibri"/>
        <w:sz w:val="18"/>
        <w:szCs w:val="18"/>
      </w:rPr>
    </w:pPr>
    <w:r>
      <w:rPr>
        <w:rFonts w:ascii="Calibri" w:hAnsi="Calibri" w:eastAsia="Calibri" w:cs="Calibri"/>
        <w:sz w:val="18"/>
        <w:szCs w:val="18"/>
        <w:spacing w:val="-6"/>
      </w:rPr>
      <w:t>25</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69" w:lineRule="auto"/>
      <w:rPr>
        <w:rFonts w:ascii="Calibri" w:hAnsi="Calibri" w:eastAsia="Calibri" w:cs="Calibri"/>
        <w:sz w:val="18"/>
        <w:szCs w:val="18"/>
      </w:rPr>
    </w:pPr>
    <w:r>
      <w:rPr>
        <w:rFonts w:ascii="Calibri" w:hAnsi="Calibri" w:eastAsia="Calibri" w:cs="Calibri"/>
        <w:sz w:val="18"/>
        <w:szCs w:val="18"/>
        <w:spacing w:val="-6"/>
      </w:rPr>
      <w:t>26</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917"/>
      <w:spacing w:line="169" w:lineRule="auto"/>
      <w:rPr>
        <w:rFonts w:ascii="Calibri" w:hAnsi="Calibri" w:eastAsia="Calibri" w:cs="Calibri"/>
        <w:sz w:val="18"/>
        <w:szCs w:val="18"/>
      </w:rPr>
    </w:pPr>
    <w:r>
      <w:rPr>
        <w:rFonts w:ascii="Calibri" w:hAnsi="Calibri" w:eastAsia="Calibri" w:cs="Calibri"/>
        <w:sz w:val="18"/>
        <w:szCs w:val="18"/>
        <w:spacing w:val="-6"/>
      </w:rPr>
      <w:t>27</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8"/>
      <w:spacing w:line="169" w:lineRule="auto"/>
      <w:rPr>
        <w:rFonts w:ascii="Calibri" w:hAnsi="Calibri" w:eastAsia="Calibri" w:cs="Calibri"/>
        <w:sz w:val="18"/>
        <w:szCs w:val="18"/>
      </w:rPr>
    </w:pPr>
    <w:r>
      <w:rPr>
        <w:rFonts w:ascii="Calibri" w:hAnsi="Calibri" w:eastAsia="Calibri" w:cs="Calibri"/>
        <w:sz w:val="18"/>
        <w:szCs w:val="18"/>
        <w:spacing w:val="-6"/>
      </w:rPr>
      <w:t>28</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8"/>
      <w:spacing w:line="169" w:lineRule="auto"/>
      <w:rPr>
        <w:rFonts w:ascii="Calibri" w:hAnsi="Calibri" w:eastAsia="Calibri" w:cs="Calibri"/>
        <w:sz w:val="18"/>
        <w:szCs w:val="18"/>
      </w:rPr>
    </w:pPr>
    <w:r>
      <w:rPr>
        <w:rFonts w:ascii="Calibri" w:hAnsi="Calibri" w:eastAsia="Calibri" w:cs="Calibri"/>
        <w:sz w:val="18"/>
        <w:szCs w:val="18"/>
        <w:spacing w:val="-6"/>
      </w:rPr>
      <w:t>29</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69"/>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69" w:lineRule="auto"/>
      <w:rPr>
        <w:rFonts w:ascii="Calibri" w:hAnsi="Calibri" w:eastAsia="Calibri" w:cs="Calibri"/>
        <w:sz w:val="18"/>
        <w:szCs w:val="18"/>
      </w:rPr>
    </w:pPr>
    <w:r>
      <w:rPr>
        <w:rFonts w:ascii="Calibri" w:hAnsi="Calibri" w:eastAsia="Calibri" w:cs="Calibri"/>
        <w:sz w:val="18"/>
        <w:szCs w:val="18"/>
        <w:spacing w:val="-5"/>
      </w:rPr>
      <w:t>30</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69" w:lineRule="auto"/>
      <w:rPr>
        <w:rFonts w:ascii="Calibri" w:hAnsi="Calibri" w:eastAsia="Calibri" w:cs="Calibri"/>
        <w:sz w:val="18"/>
        <w:szCs w:val="18"/>
      </w:rPr>
    </w:pPr>
    <w:r>
      <w:rPr>
        <w:rFonts w:ascii="Calibri" w:hAnsi="Calibri" w:eastAsia="Calibri" w:cs="Calibri"/>
        <w:sz w:val="18"/>
        <w:szCs w:val="18"/>
        <w:spacing w:val="-5"/>
      </w:rPr>
      <w:t>31</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9"/>
      <w:spacing w:line="169" w:lineRule="auto"/>
      <w:rPr>
        <w:rFonts w:ascii="Calibri" w:hAnsi="Calibri" w:eastAsia="Calibri" w:cs="Calibri"/>
        <w:sz w:val="18"/>
        <w:szCs w:val="18"/>
      </w:rPr>
    </w:pPr>
    <w:r>
      <w:rPr>
        <w:rFonts w:ascii="Calibri" w:hAnsi="Calibri" w:eastAsia="Calibri" w:cs="Calibri"/>
        <w:sz w:val="18"/>
        <w:szCs w:val="18"/>
        <w:spacing w:val="-5"/>
      </w:rPr>
      <w:t>32</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6"/>
      <w:spacing w:line="169" w:lineRule="auto"/>
      <w:rPr>
        <w:rFonts w:ascii="Calibri" w:hAnsi="Calibri" w:eastAsia="Calibri" w:cs="Calibri"/>
        <w:sz w:val="18"/>
        <w:szCs w:val="18"/>
      </w:rPr>
    </w:pPr>
    <w:r>
      <w:rPr>
        <w:rFonts w:ascii="Calibri" w:hAnsi="Calibri" w:eastAsia="Calibri" w:cs="Calibri"/>
        <w:sz w:val="18"/>
        <w:szCs w:val="18"/>
        <w:spacing w:val="-5"/>
      </w:rPr>
      <w:t>33</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6"/>
      <w:spacing w:line="169" w:lineRule="auto"/>
      <w:rPr>
        <w:rFonts w:ascii="Calibri" w:hAnsi="Calibri" w:eastAsia="Calibri" w:cs="Calibri"/>
        <w:sz w:val="18"/>
        <w:szCs w:val="18"/>
      </w:rPr>
    </w:pPr>
    <w:r>
      <w:rPr>
        <w:rFonts w:ascii="Calibri" w:hAnsi="Calibri" w:eastAsia="Calibri" w:cs="Calibri"/>
        <w:sz w:val="18"/>
        <w:szCs w:val="18"/>
        <w:spacing w:val="-5"/>
      </w:rPr>
      <w:t>34</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9"/>
      <w:spacing w:line="169" w:lineRule="auto"/>
      <w:rPr>
        <w:rFonts w:ascii="Calibri" w:hAnsi="Calibri" w:eastAsia="Calibri" w:cs="Calibri"/>
        <w:sz w:val="18"/>
        <w:szCs w:val="18"/>
      </w:rPr>
    </w:pPr>
    <w:r>
      <w:rPr>
        <w:rFonts w:ascii="Calibri" w:hAnsi="Calibri" w:eastAsia="Calibri" w:cs="Calibri"/>
        <w:sz w:val="18"/>
        <w:szCs w:val="18"/>
        <w:spacing w:val="-5"/>
      </w:rPr>
      <w:t>35</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9"/>
      <w:spacing w:line="169" w:lineRule="auto"/>
      <w:rPr>
        <w:rFonts w:ascii="Calibri" w:hAnsi="Calibri" w:eastAsia="Calibri" w:cs="Calibri"/>
        <w:sz w:val="18"/>
        <w:szCs w:val="18"/>
      </w:rPr>
    </w:pPr>
    <w:r>
      <w:rPr>
        <w:rFonts w:ascii="Calibri" w:hAnsi="Calibri" w:eastAsia="Calibri" w:cs="Calibri"/>
        <w:sz w:val="18"/>
        <w:szCs w:val="18"/>
        <w:spacing w:val="-5"/>
      </w:rPr>
      <w:t>36</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8"/>
      <w:spacing w:line="169" w:lineRule="auto"/>
      <w:rPr>
        <w:rFonts w:ascii="Calibri" w:hAnsi="Calibri" w:eastAsia="Calibri" w:cs="Calibri"/>
        <w:sz w:val="18"/>
        <w:szCs w:val="18"/>
      </w:rPr>
    </w:pPr>
    <w:r>
      <w:rPr>
        <w:rFonts w:ascii="Calibri" w:hAnsi="Calibri" w:eastAsia="Calibri" w:cs="Calibri"/>
        <w:sz w:val="18"/>
        <w:szCs w:val="18"/>
        <w:spacing w:val="-5"/>
      </w:rPr>
      <w:t>37</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69" w:lineRule="auto"/>
      <w:rPr>
        <w:rFonts w:ascii="Calibri" w:hAnsi="Calibri" w:eastAsia="Calibri" w:cs="Calibri"/>
        <w:sz w:val="18"/>
        <w:szCs w:val="18"/>
      </w:rPr>
    </w:pPr>
    <w:r>
      <w:rPr>
        <w:rFonts w:ascii="Calibri" w:hAnsi="Calibri" w:eastAsia="Calibri" w:cs="Calibri"/>
        <w:sz w:val="18"/>
        <w:szCs w:val="18"/>
        <w:spacing w:val="-5"/>
      </w:rPr>
      <w:t>38</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6"/>
      <w:spacing w:line="169" w:lineRule="auto"/>
      <w:rPr>
        <w:rFonts w:ascii="Calibri" w:hAnsi="Calibri" w:eastAsia="Calibri" w:cs="Calibri"/>
        <w:sz w:val="18"/>
        <w:szCs w:val="18"/>
      </w:rPr>
    </w:pPr>
    <w:r>
      <w:rPr>
        <w:rFonts w:ascii="Calibri" w:hAnsi="Calibri" w:eastAsia="Calibri" w:cs="Calibri"/>
        <w:sz w:val="18"/>
        <w:szCs w:val="18"/>
        <w:spacing w:val="-5"/>
      </w:rPr>
      <w:t>39</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6"/>
      <w:spacing w:line="1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1"/>
      <w:spacing w:line="169" w:lineRule="auto"/>
      <w:rPr>
        <w:rFonts w:ascii="Calibri" w:hAnsi="Calibri" w:eastAsia="Calibri" w:cs="Calibri"/>
        <w:sz w:val="18"/>
        <w:szCs w:val="18"/>
      </w:rPr>
    </w:pPr>
    <w:r>
      <w:rPr>
        <w:rFonts w:ascii="Calibri" w:hAnsi="Calibri" w:eastAsia="Calibri" w:cs="Calibri"/>
        <w:sz w:val="18"/>
        <w:szCs w:val="18"/>
        <w:spacing w:val="-3"/>
      </w:rPr>
      <w:t>40</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1"/>
      <w:spacing w:line="168" w:lineRule="auto"/>
      <w:rPr>
        <w:rFonts w:ascii="Calibri" w:hAnsi="Calibri" w:eastAsia="Calibri" w:cs="Calibri"/>
        <w:sz w:val="18"/>
        <w:szCs w:val="18"/>
      </w:rPr>
    </w:pPr>
    <w:r>
      <w:rPr>
        <w:rFonts w:ascii="Calibri" w:hAnsi="Calibri" w:eastAsia="Calibri" w:cs="Calibri"/>
        <w:sz w:val="18"/>
        <w:szCs w:val="18"/>
        <w:spacing w:val="-3"/>
      </w:rPr>
      <w:t>41</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69" w:lineRule="auto"/>
      <w:rPr>
        <w:rFonts w:ascii="Calibri" w:hAnsi="Calibri" w:eastAsia="Calibri" w:cs="Calibri"/>
        <w:sz w:val="18"/>
        <w:szCs w:val="18"/>
      </w:rPr>
    </w:pPr>
    <w:r>
      <w:rPr>
        <w:rFonts w:ascii="Calibri" w:hAnsi="Calibri" w:eastAsia="Calibri" w:cs="Calibri"/>
        <w:sz w:val="18"/>
        <w:szCs w:val="18"/>
        <w:spacing w:val="-3"/>
      </w:rPr>
      <w:t>42</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08"/>
      <w:spacing w:line="169" w:lineRule="auto"/>
      <w:rPr>
        <w:rFonts w:ascii="Calibri" w:hAnsi="Calibri" w:eastAsia="Calibri" w:cs="Calibri"/>
        <w:sz w:val="18"/>
        <w:szCs w:val="18"/>
      </w:rPr>
    </w:pPr>
    <w:r>
      <w:rPr>
        <w:rFonts w:ascii="Calibri" w:hAnsi="Calibri" w:eastAsia="Calibri" w:cs="Calibri"/>
        <w:sz w:val="18"/>
        <w:szCs w:val="18"/>
        <w:spacing w:val="-3"/>
      </w:rPr>
      <w:t>43</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822"/>
      <w:spacing w:line="168" w:lineRule="auto"/>
      <w:rPr>
        <w:rFonts w:ascii="Calibri" w:hAnsi="Calibri" w:eastAsia="Calibri" w:cs="Calibri"/>
        <w:sz w:val="18"/>
        <w:szCs w:val="18"/>
      </w:rPr>
    </w:pPr>
    <w:r>
      <w:rPr>
        <w:rFonts w:ascii="Calibri" w:hAnsi="Calibri" w:eastAsia="Calibri" w:cs="Calibri"/>
        <w:sz w:val="18"/>
        <w:szCs w:val="18"/>
        <w:spacing w:val="-3"/>
      </w:rPr>
      <w:t>44</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822"/>
      <w:spacing w:line="168" w:lineRule="auto"/>
      <w:rPr>
        <w:rFonts w:ascii="Calibri" w:hAnsi="Calibri" w:eastAsia="Calibri" w:cs="Calibri"/>
        <w:sz w:val="18"/>
        <w:szCs w:val="18"/>
      </w:rPr>
    </w:pPr>
    <w:r>
      <w:rPr>
        <w:rFonts w:ascii="Calibri" w:hAnsi="Calibri" w:eastAsia="Calibri" w:cs="Calibri"/>
        <w:sz w:val="18"/>
        <w:szCs w:val="18"/>
        <w:spacing w:val="-3"/>
      </w:rPr>
      <w:t>45</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57"/>
      <w:spacing w:line="169" w:lineRule="auto"/>
      <w:rPr>
        <w:rFonts w:ascii="Calibri" w:hAnsi="Calibri" w:eastAsia="Calibri" w:cs="Calibri"/>
        <w:sz w:val="18"/>
        <w:szCs w:val="18"/>
      </w:rPr>
    </w:pPr>
    <w:r>
      <w:rPr>
        <w:rFonts w:ascii="Calibri" w:hAnsi="Calibri" w:eastAsia="Calibri" w:cs="Calibri"/>
        <w:sz w:val="18"/>
        <w:szCs w:val="18"/>
        <w:spacing w:val="-3"/>
      </w:rPr>
      <w:t>46</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4"/>
      <w:spacing w:line="168" w:lineRule="auto"/>
      <w:rPr>
        <w:rFonts w:ascii="Calibri" w:hAnsi="Calibri" w:eastAsia="Calibri" w:cs="Calibri"/>
        <w:sz w:val="18"/>
        <w:szCs w:val="18"/>
      </w:rPr>
    </w:pPr>
    <w:r>
      <w:rPr>
        <w:rFonts w:ascii="Calibri" w:hAnsi="Calibri" w:eastAsia="Calibri" w:cs="Calibri"/>
        <w:sz w:val="18"/>
        <w:szCs w:val="18"/>
        <w:spacing w:val="-3"/>
      </w:rPr>
      <w:t>47</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0"/>
      <w:spacing w:line="169" w:lineRule="auto"/>
      <w:rPr>
        <w:rFonts w:ascii="Calibri" w:hAnsi="Calibri" w:eastAsia="Calibri" w:cs="Calibri"/>
        <w:sz w:val="18"/>
        <w:szCs w:val="18"/>
      </w:rPr>
    </w:pPr>
    <w:r>
      <w:rPr>
        <w:rFonts w:ascii="Calibri" w:hAnsi="Calibri" w:eastAsia="Calibri" w:cs="Calibri"/>
        <w:sz w:val="18"/>
        <w:szCs w:val="18"/>
        <w:spacing w:val="-3"/>
      </w:rPr>
      <w:t>48</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69" w:lineRule="auto"/>
      <w:rPr>
        <w:rFonts w:ascii="Calibri" w:hAnsi="Calibri" w:eastAsia="Calibri" w:cs="Calibri"/>
        <w:sz w:val="18"/>
        <w:szCs w:val="18"/>
      </w:rPr>
    </w:pPr>
    <w:r>
      <w:rPr>
        <w:rFonts w:ascii="Calibri" w:hAnsi="Calibri" w:eastAsia="Calibri" w:cs="Calibri"/>
        <w:sz w:val="18"/>
        <w:szCs w:val="18"/>
        <w:spacing w:val="-3"/>
      </w:rPr>
      <w:t>49</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5"/>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69" w:lineRule="auto"/>
      <w:rPr>
        <w:rFonts w:ascii="Calibri" w:hAnsi="Calibri" w:eastAsia="Calibri" w:cs="Calibri"/>
        <w:sz w:val="18"/>
        <w:szCs w:val="18"/>
      </w:rPr>
    </w:pPr>
    <w:r>
      <w:rPr>
        <w:rFonts w:ascii="Calibri" w:hAnsi="Calibri" w:eastAsia="Calibri" w:cs="Calibri"/>
        <w:sz w:val="18"/>
        <w:szCs w:val="18"/>
        <w:spacing w:val="-5"/>
      </w:rPr>
      <w:t>50</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68" w:lineRule="auto"/>
      <w:rPr>
        <w:rFonts w:ascii="Calibri" w:hAnsi="Calibri" w:eastAsia="Calibri" w:cs="Calibri"/>
        <w:sz w:val="18"/>
        <w:szCs w:val="18"/>
      </w:rPr>
    </w:pPr>
    <w:r>
      <w:rPr>
        <w:rFonts w:ascii="Calibri" w:hAnsi="Calibri" w:eastAsia="Calibri" w:cs="Calibri"/>
        <w:sz w:val="18"/>
        <w:szCs w:val="18"/>
        <w:spacing w:val="-5"/>
      </w:rPr>
      <w:t>51</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3"/>
      <w:spacing w:line="169" w:lineRule="auto"/>
      <w:rPr>
        <w:rFonts w:ascii="Calibri" w:hAnsi="Calibri" w:eastAsia="Calibri" w:cs="Calibri"/>
        <w:sz w:val="18"/>
        <w:szCs w:val="18"/>
      </w:rPr>
    </w:pPr>
    <w:r>
      <w:rPr>
        <w:rFonts w:ascii="Calibri" w:hAnsi="Calibri" w:eastAsia="Calibri" w:cs="Calibri"/>
        <w:sz w:val="18"/>
        <w:szCs w:val="18"/>
        <w:spacing w:val="-5"/>
      </w:rPr>
      <w:t>52</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69" w:lineRule="auto"/>
      <w:rPr>
        <w:rFonts w:ascii="Calibri" w:hAnsi="Calibri" w:eastAsia="Calibri" w:cs="Calibri"/>
        <w:sz w:val="18"/>
        <w:szCs w:val="18"/>
      </w:rPr>
    </w:pPr>
    <w:r>
      <w:rPr>
        <w:rFonts w:ascii="Calibri" w:hAnsi="Calibri" w:eastAsia="Calibri" w:cs="Calibri"/>
        <w:sz w:val="18"/>
        <w:szCs w:val="18"/>
        <w:spacing w:val="-5"/>
      </w:rPr>
      <w:t>53</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1"/>
      <w:spacing w:line="168" w:lineRule="auto"/>
      <w:rPr>
        <w:rFonts w:ascii="Calibri" w:hAnsi="Calibri" w:eastAsia="Calibri" w:cs="Calibri"/>
        <w:sz w:val="18"/>
        <w:szCs w:val="18"/>
      </w:rPr>
    </w:pPr>
    <w:r>
      <w:rPr>
        <w:rFonts w:ascii="Calibri" w:hAnsi="Calibri" w:eastAsia="Calibri" w:cs="Calibri"/>
        <w:sz w:val="18"/>
        <w:szCs w:val="18"/>
        <w:spacing w:val="-5"/>
      </w:rPr>
      <w:t>54</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1"/>
      <w:spacing w:line="167" w:lineRule="auto"/>
      <w:rPr>
        <w:rFonts w:ascii="Calibri" w:hAnsi="Calibri" w:eastAsia="Calibri" w:cs="Calibri"/>
        <w:sz w:val="18"/>
        <w:szCs w:val="18"/>
      </w:rPr>
    </w:pPr>
    <w:r>
      <w:rPr>
        <w:rFonts w:ascii="Calibri" w:hAnsi="Calibri" w:eastAsia="Calibri" w:cs="Calibri"/>
        <w:sz w:val="18"/>
        <w:szCs w:val="18"/>
        <w:spacing w:val="-5"/>
      </w:rPr>
      <w:t>55</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69" w:lineRule="auto"/>
      <w:rPr>
        <w:rFonts w:ascii="Calibri" w:hAnsi="Calibri" w:eastAsia="Calibri" w:cs="Calibri"/>
        <w:sz w:val="18"/>
        <w:szCs w:val="18"/>
      </w:rPr>
    </w:pPr>
    <w:r>
      <w:rPr>
        <w:rFonts w:ascii="Calibri" w:hAnsi="Calibri" w:eastAsia="Calibri" w:cs="Calibri"/>
        <w:sz w:val="18"/>
        <w:szCs w:val="18"/>
        <w:spacing w:val="-5"/>
      </w:rPr>
      <w:t>56</w:t>
    </w:r>
  </w:p>
</w:ftr>
</file>

<file path=word/footer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67" w:lineRule="auto"/>
      <w:rPr>
        <w:rFonts w:ascii="Calibri" w:hAnsi="Calibri" w:eastAsia="Calibri" w:cs="Calibri"/>
        <w:sz w:val="18"/>
        <w:szCs w:val="18"/>
      </w:rPr>
    </w:pPr>
    <w:r>
      <w:rPr>
        <w:rFonts w:ascii="Calibri" w:hAnsi="Calibri" w:eastAsia="Calibri" w:cs="Calibri"/>
        <w:sz w:val="18"/>
        <w:szCs w:val="18"/>
        <w:spacing w:val="-5"/>
      </w:rPr>
      <w:t>57</w:t>
    </w:r>
  </w:p>
</w:ftr>
</file>

<file path=word/footer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67"/>
      <w:spacing w:line="169" w:lineRule="auto"/>
      <w:rPr>
        <w:rFonts w:ascii="Calibri" w:hAnsi="Calibri" w:eastAsia="Calibri" w:cs="Calibri"/>
        <w:sz w:val="18"/>
        <w:szCs w:val="18"/>
      </w:rPr>
    </w:pPr>
    <w:r>
      <w:rPr>
        <w:rFonts w:ascii="Calibri" w:hAnsi="Calibri" w:eastAsia="Calibri" w:cs="Calibri"/>
        <w:sz w:val="18"/>
        <w:szCs w:val="18"/>
        <w:spacing w:val="-5"/>
      </w:rPr>
      <w:t>58</w:t>
    </w:r>
  </w:p>
</w:ftr>
</file>

<file path=word/footer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59</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01"/>
      <w:spacing w:line="1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w:t>
    </w:r>
  </w:p>
</w:ftr>
</file>

<file path=word/footer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60</w:t>
    </w:r>
  </w:p>
</w:ftr>
</file>

<file path=word/footer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61</w:t>
    </w:r>
  </w:p>
</w:ftr>
</file>

<file path=word/footer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4"/>
      <w:spacing w:line="169" w:lineRule="auto"/>
      <w:rPr>
        <w:rFonts w:ascii="Calibri" w:hAnsi="Calibri" w:eastAsia="Calibri" w:cs="Calibri"/>
        <w:sz w:val="18"/>
        <w:szCs w:val="18"/>
      </w:rPr>
    </w:pPr>
    <w:r>
      <w:rPr>
        <w:rFonts w:ascii="Calibri" w:hAnsi="Calibri" w:eastAsia="Calibri" w:cs="Calibri"/>
        <w:sz w:val="18"/>
        <w:szCs w:val="18"/>
        <w:spacing w:val="-5"/>
      </w:rPr>
      <w:t>62</w:t>
    </w:r>
  </w:p>
</w:ftr>
</file>

<file path=word/footer7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63</w:t>
    </w:r>
  </w:p>
</w:ftr>
</file>

<file path=word/footer7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64</w:t>
    </w:r>
  </w:p>
</w:ftr>
</file>

<file path=word/footer7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65</w:t>
    </w:r>
  </w:p>
</w:ftr>
</file>

<file path=word/footer7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66</w:t>
    </w:r>
  </w:p>
</w:ftr>
</file>

<file path=word/footer7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67</w:t>
    </w:r>
  </w:p>
</w:ftr>
</file>

<file path=word/footer7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68</w:t>
    </w:r>
  </w:p>
</w:ftr>
</file>

<file path=word/footer7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69</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5"/>
      <w:spacing w:line="1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II</w:t>
    </w:r>
  </w:p>
</w:ftr>
</file>

<file path=word/footer8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69" w:lineRule="auto"/>
      <w:rPr>
        <w:rFonts w:ascii="Calibri" w:hAnsi="Calibri" w:eastAsia="Calibri" w:cs="Calibri"/>
        <w:sz w:val="18"/>
        <w:szCs w:val="18"/>
      </w:rPr>
    </w:pPr>
    <w:r>
      <w:rPr>
        <w:rFonts w:ascii="Calibri" w:hAnsi="Calibri" w:eastAsia="Calibri" w:cs="Calibri"/>
        <w:sz w:val="18"/>
        <w:szCs w:val="18"/>
        <w:spacing w:val="-5"/>
      </w:rPr>
      <w:t>70</w:t>
    </w:r>
  </w:p>
</w:ftr>
</file>

<file path=word/footer8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8"/>
      <w:spacing w:line="168" w:lineRule="auto"/>
      <w:rPr>
        <w:rFonts w:ascii="Calibri" w:hAnsi="Calibri" w:eastAsia="Calibri" w:cs="Calibri"/>
        <w:sz w:val="18"/>
        <w:szCs w:val="18"/>
      </w:rPr>
    </w:pPr>
    <w:r>
      <w:rPr>
        <w:rFonts w:ascii="Calibri" w:hAnsi="Calibri" w:eastAsia="Calibri" w:cs="Calibri"/>
        <w:sz w:val="18"/>
        <w:szCs w:val="18"/>
        <w:spacing w:val="-5"/>
      </w:rPr>
      <w:t>71</w:t>
    </w:r>
  </w:p>
</w:ftr>
</file>

<file path=word/footer8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8"/>
      <w:spacing w:line="169" w:lineRule="auto"/>
      <w:rPr>
        <w:rFonts w:ascii="Calibri" w:hAnsi="Calibri" w:eastAsia="Calibri" w:cs="Calibri"/>
        <w:sz w:val="18"/>
        <w:szCs w:val="18"/>
      </w:rPr>
    </w:pPr>
    <w:r>
      <w:rPr>
        <w:rFonts w:ascii="Calibri" w:hAnsi="Calibri" w:eastAsia="Calibri" w:cs="Calibri"/>
        <w:sz w:val="18"/>
        <w:szCs w:val="18"/>
        <w:spacing w:val="-5"/>
      </w:rPr>
      <w:t>72</w:t>
    </w:r>
  </w:p>
</w:ftr>
</file>

<file path=word/footer8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0"/>
      <w:spacing w:line="169" w:lineRule="auto"/>
      <w:rPr>
        <w:rFonts w:ascii="Calibri" w:hAnsi="Calibri" w:eastAsia="Calibri" w:cs="Calibri"/>
        <w:sz w:val="18"/>
        <w:szCs w:val="18"/>
      </w:rPr>
    </w:pPr>
    <w:r>
      <w:rPr>
        <w:rFonts w:ascii="Calibri" w:hAnsi="Calibri" w:eastAsia="Calibri" w:cs="Calibri"/>
        <w:sz w:val="18"/>
        <w:szCs w:val="18"/>
        <w:spacing w:val="-5"/>
      </w:rPr>
      <w:t>73</w:t>
    </w:r>
  </w:p>
</w:ftr>
</file>

<file path=word/footer8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0"/>
      <w:spacing w:line="168" w:lineRule="auto"/>
      <w:rPr>
        <w:rFonts w:ascii="Calibri" w:hAnsi="Calibri" w:eastAsia="Calibri" w:cs="Calibri"/>
        <w:sz w:val="18"/>
        <w:szCs w:val="18"/>
      </w:rPr>
    </w:pPr>
    <w:r>
      <w:rPr>
        <w:rFonts w:ascii="Calibri" w:hAnsi="Calibri" w:eastAsia="Calibri" w:cs="Calibri"/>
        <w:sz w:val="18"/>
        <w:szCs w:val="18"/>
        <w:spacing w:val="-5"/>
      </w:rPr>
      <w:t>74</w:t>
    </w:r>
  </w:p>
</w:ftr>
</file>

<file path=word/footer8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0"/>
      <w:spacing w:line="167" w:lineRule="auto"/>
      <w:rPr>
        <w:rFonts w:ascii="Calibri" w:hAnsi="Calibri" w:eastAsia="Calibri" w:cs="Calibri"/>
        <w:sz w:val="18"/>
        <w:szCs w:val="18"/>
      </w:rPr>
    </w:pPr>
    <w:r>
      <w:rPr>
        <w:rFonts w:ascii="Calibri" w:hAnsi="Calibri" w:eastAsia="Calibri" w:cs="Calibri"/>
        <w:sz w:val="18"/>
        <w:szCs w:val="18"/>
        <w:spacing w:val="-5"/>
      </w:rPr>
      <w:t>75</w:t>
    </w:r>
  </w:p>
</w:ftr>
</file>

<file path=word/footer8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0"/>
      <w:spacing w:line="169" w:lineRule="auto"/>
      <w:rPr>
        <w:rFonts w:ascii="Calibri" w:hAnsi="Calibri" w:eastAsia="Calibri" w:cs="Calibri"/>
        <w:sz w:val="18"/>
        <w:szCs w:val="18"/>
      </w:rPr>
    </w:pPr>
    <w:r>
      <w:rPr>
        <w:rFonts w:ascii="Calibri" w:hAnsi="Calibri" w:eastAsia="Calibri" w:cs="Calibri"/>
        <w:sz w:val="18"/>
        <w:szCs w:val="18"/>
        <w:spacing w:val="-5"/>
      </w:rPr>
      <w:t>76</w:t>
    </w:r>
  </w:p>
</w:ftr>
</file>

<file path=word/footer8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0"/>
      <w:spacing w:line="167" w:lineRule="auto"/>
      <w:rPr>
        <w:rFonts w:ascii="Calibri" w:hAnsi="Calibri" w:eastAsia="Calibri" w:cs="Calibri"/>
        <w:sz w:val="18"/>
        <w:szCs w:val="18"/>
      </w:rPr>
    </w:pPr>
    <w:r>
      <w:rPr>
        <w:rFonts w:ascii="Calibri" w:hAnsi="Calibri" w:eastAsia="Calibri" w:cs="Calibri"/>
        <w:sz w:val="18"/>
        <w:szCs w:val="18"/>
        <w:spacing w:val="-5"/>
      </w:rPr>
      <w:t>77</w:t>
    </w:r>
  </w:p>
</w:ftr>
</file>

<file path=word/footer8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2"/>
      <w:spacing w:line="169" w:lineRule="auto"/>
      <w:rPr>
        <w:rFonts w:ascii="Calibri" w:hAnsi="Calibri" w:eastAsia="Calibri" w:cs="Calibri"/>
        <w:sz w:val="18"/>
        <w:szCs w:val="18"/>
      </w:rPr>
    </w:pPr>
    <w:r>
      <w:rPr>
        <w:rFonts w:ascii="Calibri" w:hAnsi="Calibri" w:eastAsia="Calibri" w:cs="Calibri"/>
        <w:sz w:val="18"/>
        <w:szCs w:val="18"/>
        <w:spacing w:val="-5"/>
      </w:rPr>
      <w:t>78</w:t>
    </w:r>
  </w:p>
</w:ftr>
</file>

<file path=word/footer8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2"/>
      <w:spacing w:line="169" w:lineRule="auto"/>
      <w:rPr>
        <w:rFonts w:ascii="Calibri" w:hAnsi="Calibri" w:eastAsia="Calibri" w:cs="Calibri"/>
        <w:sz w:val="18"/>
        <w:szCs w:val="18"/>
      </w:rPr>
    </w:pPr>
    <w:r>
      <w:rPr>
        <w:rFonts w:ascii="Calibri" w:hAnsi="Calibri" w:eastAsia="Calibri" w:cs="Calibri"/>
        <w:sz w:val="18"/>
        <w:szCs w:val="18"/>
        <w:spacing w:val="-5"/>
      </w:rPr>
      <w:t>79</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9"/>
      <w:spacing w:line="1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III</w:t>
    </w:r>
  </w:p>
</w:ftr>
</file>

<file path=word/footer9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1"/>
      <w:spacing w:line="169" w:lineRule="auto"/>
      <w:rPr>
        <w:rFonts w:ascii="Calibri" w:hAnsi="Calibri" w:eastAsia="Calibri" w:cs="Calibri"/>
        <w:sz w:val="18"/>
        <w:szCs w:val="18"/>
      </w:rPr>
    </w:pPr>
    <w:r>
      <w:rPr>
        <w:rFonts w:ascii="Calibri" w:hAnsi="Calibri" w:eastAsia="Calibri" w:cs="Calibri"/>
        <w:sz w:val="18"/>
        <w:szCs w:val="18"/>
        <w:spacing w:val="-4"/>
      </w:rPr>
      <w:t>80</w:t>
    </w:r>
  </w:p>
</w:ftr>
</file>

<file path=word/footer9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1"/>
      <w:spacing w:line="169" w:lineRule="auto"/>
      <w:rPr>
        <w:rFonts w:ascii="Calibri" w:hAnsi="Calibri" w:eastAsia="Calibri" w:cs="Calibri"/>
        <w:sz w:val="18"/>
        <w:szCs w:val="18"/>
      </w:rPr>
    </w:pPr>
    <w:r>
      <w:rPr>
        <w:rFonts w:ascii="Calibri" w:hAnsi="Calibri" w:eastAsia="Calibri" w:cs="Calibri"/>
        <w:sz w:val="18"/>
        <w:szCs w:val="18"/>
        <w:spacing w:val="-4"/>
      </w:rPr>
      <w:t>81</w:t>
    </w:r>
  </w:p>
</w:ftr>
</file>

<file path=word/footer9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28"/>
      <w:spacing w:line="169" w:lineRule="auto"/>
      <w:rPr>
        <w:rFonts w:ascii="Calibri" w:hAnsi="Calibri" w:eastAsia="Calibri" w:cs="Calibri"/>
        <w:sz w:val="18"/>
        <w:szCs w:val="18"/>
      </w:rPr>
    </w:pPr>
    <w:r>
      <w:rPr>
        <w:rFonts w:ascii="Calibri" w:hAnsi="Calibri" w:eastAsia="Calibri" w:cs="Calibri"/>
        <w:sz w:val="18"/>
        <w:szCs w:val="18"/>
        <w:spacing w:val="-4"/>
      </w:rPr>
      <w:t>82</w:t>
    </w:r>
  </w:p>
</w:ftr>
</file>

<file path=word/footer9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3"/>
      <w:spacing w:line="169" w:lineRule="auto"/>
      <w:rPr>
        <w:rFonts w:ascii="Calibri" w:hAnsi="Calibri" w:eastAsia="Calibri" w:cs="Calibri"/>
        <w:sz w:val="18"/>
        <w:szCs w:val="18"/>
      </w:rPr>
    </w:pPr>
    <w:r>
      <w:rPr>
        <w:rFonts w:ascii="Calibri" w:hAnsi="Calibri" w:eastAsia="Calibri" w:cs="Calibri"/>
        <w:sz w:val="18"/>
        <w:szCs w:val="18"/>
        <w:spacing w:val="-4"/>
      </w:rPr>
      <w:t>83</w:t>
    </w:r>
  </w:p>
</w:ftr>
</file>

<file path=word/footer9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69" w:lineRule="auto"/>
      <w:rPr>
        <w:rFonts w:ascii="Calibri" w:hAnsi="Calibri" w:eastAsia="Calibri" w:cs="Calibri"/>
        <w:sz w:val="18"/>
        <w:szCs w:val="18"/>
      </w:rPr>
    </w:pPr>
    <w:r>
      <w:rPr>
        <w:rFonts w:ascii="Calibri" w:hAnsi="Calibri" w:eastAsia="Calibri" w:cs="Calibri"/>
        <w:sz w:val="18"/>
        <w:szCs w:val="18"/>
        <w:spacing w:val="-4"/>
      </w:rPr>
      <w:t>84</w:t>
    </w:r>
  </w:p>
</w:ftr>
</file>

<file path=word/footer9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69" w:lineRule="auto"/>
      <w:rPr>
        <w:rFonts w:ascii="Calibri" w:hAnsi="Calibri" w:eastAsia="Calibri" w:cs="Calibri"/>
        <w:sz w:val="18"/>
        <w:szCs w:val="18"/>
      </w:rPr>
    </w:pPr>
    <w:r>
      <w:rPr>
        <w:rFonts w:ascii="Calibri" w:hAnsi="Calibri" w:eastAsia="Calibri" w:cs="Calibri"/>
        <w:sz w:val="18"/>
        <w:szCs w:val="18"/>
        <w:spacing w:val="-4"/>
      </w:rPr>
      <w:t>85</w:t>
    </w:r>
  </w:p>
</w:ftr>
</file>

<file path=word/footer9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1"/>
      <w:spacing w:line="169" w:lineRule="auto"/>
      <w:rPr>
        <w:rFonts w:ascii="Calibri" w:hAnsi="Calibri" w:eastAsia="Calibri" w:cs="Calibri"/>
        <w:sz w:val="18"/>
        <w:szCs w:val="18"/>
      </w:rPr>
    </w:pPr>
    <w:r>
      <w:rPr>
        <w:rFonts w:ascii="Calibri" w:hAnsi="Calibri" w:eastAsia="Calibri" w:cs="Calibri"/>
        <w:sz w:val="18"/>
        <w:szCs w:val="18"/>
        <w:spacing w:val="-4"/>
      </w:rPr>
      <w:t>86</w:t>
    </w:r>
  </w:p>
</w:ftr>
</file>

<file path=word/footer9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1"/>
      <w:spacing w:line="169" w:lineRule="auto"/>
      <w:rPr>
        <w:rFonts w:ascii="Calibri" w:hAnsi="Calibri" w:eastAsia="Calibri" w:cs="Calibri"/>
        <w:sz w:val="18"/>
        <w:szCs w:val="18"/>
      </w:rPr>
    </w:pPr>
    <w:r>
      <w:rPr>
        <w:rFonts w:ascii="Calibri" w:hAnsi="Calibri" w:eastAsia="Calibri" w:cs="Calibri"/>
        <w:sz w:val="18"/>
        <w:szCs w:val="18"/>
        <w:spacing w:val="-4"/>
      </w:rPr>
      <w:t>87</w:t>
    </w:r>
  </w:p>
</w:ftr>
</file>

<file path=word/footer9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36"/>
      <w:spacing w:line="169" w:lineRule="auto"/>
      <w:rPr>
        <w:rFonts w:ascii="Calibri" w:hAnsi="Calibri" w:eastAsia="Calibri" w:cs="Calibri"/>
        <w:sz w:val="18"/>
        <w:szCs w:val="18"/>
      </w:rPr>
    </w:pPr>
    <w:r>
      <w:rPr>
        <w:rFonts w:ascii="Calibri" w:hAnsi="Calibri" w:eastAsia="Calibri" w:cs="Calibri"/>
        <w:sz w:val="18"/>
        <w:szCs w:val="18"/>
        <w:spacing w:val="-4"/>
      </w:rPr>
      <w:t>88</w:t>
    </w:r>
  </w:p>
</w:ftr>
</file>

<file path=word/footer9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36"/>
      <w:spacing w:line="169" w:lineRule="auto"/>
      <w:rPr>
        <w:rFonts w:ascii="Calibri" w:hAnsi="Calibri" w:eastAsia="Calibri" w:cs="Calibri"/>
        <w:sz w:val="18"/>
        <w:szCs w:val="18"/>
      </w:rPr>
    </w:pPr>
    <w:r>
      <w:rPr>
        <w:rFonts w:ascii="Calibri" w:hAnsi="Calibri" w:eastAsia="Calibri" w:cs="Calibri"/>
        <w:sz w:val="18"/>
        <w:szCs w:val="18"/>
        <w:spacing w:val="-4"/>
      </w:rPr>
      <w:t>89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4" style="position:absolute;margin-left:70.85pt;margin-top:54.5pt;mso-position-vertical-relative:page;mso-position-horizontal-relative:page;width:453.65pt;height:0.75pt;z-index:251658240;" o:allowincell="f" fillcolor="#000000" filled="true" stroked="false" coordsize="9072,15" coordorigin="0,0" path="m,l9072,0l9072,14l0,14l0,0xe"/>
      </w:pict>
    </w: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6" style="position:absolute;margin-left:70.85pt;margin-top:54.5pt;mso-position-vertical-relative:page;mso-position-horizontal-relative:page;width:453.65pt;height:0.75pt;z-index:251659264;" o:allowincell="f" fillcolor="#000000" filled="true" stroked="false" coordsize="9072,15" coordorigin="0,0" path="m,l9072,0l9072,14l0,14l0,0xe"/>
      </w:pict>
    </w: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147"/>
      <w:spacing w:before="22" w:line="177" w:lineRule="auto"/>
      <w:rPr>
        <w:sz w:val="7"/>
        <w:szCs w:val="7"/>
      </w:rPr>
    </w:pPr>
    <w:r>
      <w:rPr>
        <w:sz w:val="7"/>
        <w:szCs w:val="7"/>
        <w:b/>
        <w:bCs/>
      </w:rPr>
      <w:t>Julian</w:t>
    </w:r>
    <w:r>
      <w:rPr>
        <w:sz w:val="7"/>
        <w:szCs w:val="7"/>
        <w:b/>
        <w:bCs/>
        <w:spacing w:val="23"/>
      </w:rPr>
      <w:t xml:space="preserve"> </w:t>
    </w:r>
    <w:r>
      <w:rPr>
        <w:sz w:val="7"/>
        <w:szCs w:val="7"/>
        <w:b/>
        <w:bCs/>
      </w:rPr>
      <w:t>Day</w:t>
    </w:r>
    <w:r>
      <w:rPr>
        <w:sz w:val="7"/>
        <w:szCs w:val="7"/>
        <w:b/>
        <w:bCs/>
        <w:spacing w:val="4"/>
      </w:rPr>
      <w:t xml:space="preserve">   258.000</w:t>
    </w:r>
    <w:r>
      <w:rPr>
        <w:sz w:val="7"/>
        <w:szCs w:val="7"/>
        <w:b/>
        <w:bCs/>
      </w:rPr>
      <w:t xml:space="preserve">                                                                                                                                                                            Julian</w:t>
    </w:r>
    <w:r>
      <w:rPr>
        <w:sz w:val="7"/>
        <w:szCs w:val="7"/>
        <w:b/>
        <w:bCs/>
        <w:spacing w:val="25"/>
        <w:w w:val="101"/>
      </w:rPr>
      <w:t xml:space="preserve"> </w:t>
    </w:r>
    <w:r>
      <w:rPr>
        <w:sz w:val="7"/>
        <w:szCs w:val="7"/>
        <w:b/>
        <w:bCs/>
      </w:rPr>
      <w:t>Day</w:t>
    </w:r>
    <w:r>
      <w:rPr>
        <w:sz w:val="7"/>
        <w:szCs w:val="7"/>
        <w:b/>
        <w:bCs/>
        <w:spacing w:val="4"/>
      </w:rPr>
      <w:t xml:space="preserve">   288.000</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39"/>
      <w:spacing w:before="22" w:line="177" w:lineRule="auto"/>
      <w:rPr>
        <w:sz w:val="7"/>
        <w:szCs w:val="7"/>
      </w:rPr>
    </w:pPr>
    <w:r>
      <w:rPr>
        <w:sz w:val="7"/>
        <w:szCs w:val="7"/>
        <w:b/>
        <w:bCs/>
      </w:rPr>
      <w:t>Julian</w:t>
    </w:r>
    <w:r>
      <w:rPr>
        <w:sz w:val="7"/>
        <w:szCs w:val="7"/>
        <w:b/>
        <w:bCs/>
        <w:spacing w:val="23"/>
      </w:rPr>
      <w:t xml:space="preserve"> </w:t>
    </w:r>
    <w:r>
      <w:rPr>
        <w:sz w:val="7"/>
        <w:szCs w:val="7"/>
        <w:b/>
        <w:bCs/>
      </w:rPr>
      <w:t>Day</w:t>
    </w:r>
    <w:r>
      <w:rPr>
        <w:sz w:val="7"/>
        <w:szCs w:val="7"/>
        <w:b/>
        <w:bCs/>
        <w:spacing w:val="4"/>
      </w:rPr>
      <w:t xml:space="preserve">   501.000</w:t>
    </w:r>
    <w:r>
      <w:rPr>
        <w:sz w:val="7"/>
        <w:szCs w:val="7"/>
        <w:b/>
        <w:bCs/>
      </w:rPr>
      <w:t xml:space="preserve">                                                                                                                                                                            Julian</w:t>
    </w:r>
    <w:r>
      <w:rPr>
        <w:sz w:val="7"/>
        <w:szCs w:val="7"/>
        <w:b/>
        <w:bCs/>
        <w:spacing w:val="25"/>
        <w:w w:val="101"/>
      </w:rPr>
      <w:t xml:space="preserve"> </w:t>
    </w:r>
    <w:r>
      <w:rPr>
        <w:sz w:val="7"/>
        <w:szCs w:val="7"/>
        <w:b/>
        <w:bCs/>
      </w:rPr>
      <w:t>Day</w:t>
    </w:r>
    <w:r>
      <w:rPr>
        <w:sz w:val="7"/>
        <w:szCs w:val="7"/>
        <w:b/>
        <w:bCs/>
        <w:spacing w:val="4"/>
      </w:rPr>
      <w:t xml:space="preserve">   532.000</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Times New Roman" w:hAnsi="Times New Roman" w:eastAsia="Times New Roman" w:cs="Times New Roman"/>
      <w:sz w:val="18"/>
      <w:szCs w:val="1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26.jpeg"/><Relationship Id="rId98" Type="http://schemas.openxmlformats.org/officeDocument/2006/relationships/image" Target="media/image25.jpeg"/><Relationship Id="rId97" Type="http://schemas.openxmlformats.org/officeDocument/2006/relationships/footer" Target="footer71.xml"/><Relationship Id="rId96" Type="http://schemas.openxmlformats.org/officeDocument/2006/relationships/image" Target="media/image24.jpeg"/><Relationship Id="rId95" Type="http://schemas.openxmlformats.org/officeDocument/2006/relationships/image" Target="media/image23.jpeg"/><Relationship Id="rId94" Type="http://schemas.openxmlformats.org/officeDocument/2006/relationships/image" Target="media/image22.jpeg"/><Relationship Id="rId93" Type="http://schemas.openxmlformats.org/officeDocument/2006/relationships/image" Target="media/image21.jpeg"/><Relationship Id="rId92" Type="http://schemas.openxmlformats.org/officeDocument/2006/relationships/footer" Target="footer70.xml"/><Relationship Id="rId91" Type="http://schemas.openxmlformats.org/officeDocument/2006/relationships/footer" Target="footer69.xml"/><Relationship Id="rId90" Type="http://schemas.openxmlformats.org/officeDocument/2006/relationships/footer" Target="footer68.xml"/><Relationship Id="rId9" Type="http://schemas.openxmlformats.org/officeDocument/2006/relationships/footer" Target="footer8.xml"/><Relationship Id="rId89" Type="http://schemas.openxmlformats.org/officeDocument/2006/relationships/footer" Target="footer67.xml"/><Relationship Id="rId88" Type="http://schemas.openxmlformats.org/officeDocument/2006/relationships/image" Target="media/image20.png"/><Relationship Id="rId87" Type="http://schemas.openxmlformats.org/officeDocument/2006/relationships/image" Target="media/image19.png"/><Relationship Id="rId86" Type="http://schemas.openxmlformats.org/officeDocument/2006/relationships/image" Target="media/image18.png"/><Relationship Id="rId85" Type="http://schemas.openxmlformats.org/officeDocument/2006/relationships/image" Target="media/image17.png"/><Relationship Id="rId84" Type="http://schemas.openxmlformats.org/officeDocument/2006/relationships/footer" Target="footer66.xml"/><Relationship Id="rId83" Type="http://schemas.openxmlformats.org/officeDocument/2006/relationships/image" Target="media/image16.png"/><Relationship Id="rId82" Type="http://schemas.openxmlformats.org/officeDocument/2006/relationships/image" Target="media/image15.png"/><Relationship Id="rId81" Type="http://schemas.openxmlformats.org/officeDocument/2006/relationships/image" Target="media/image14.png"/><Relationship Id="rId80" Type="http://schemas.openxmlformats.org/officeDocument/2006/relationships/image" Target="media/image13.png"/><Relationship Id="rId8" Type="http://schemas.openxmlformats.org/officeDocument/2006/relationships/footer" Target="footer7.xml"/><Relationship Id="rId79" Type="http://schemas.openxmlformats.org/officeDocument/2006/relationships/footer" Target="footer65.xml"/><Relationship Id="rId78" Type="http://schemas.openxmlformats.org/officeDocument/2006/relationships/footer" Target="footer64.xml"/><Relationship Id="rId77" Type="http://schemas.openxmlformats.org/officeDocument/2006/relationships/footer" Target="footer63.xml"/><Relationship Id="rId76" Type="http://schemas.openxmlformats.org/officeDocument/2006/relationships/image" Target="media/image12.jpeg"/><Relationship Id="rId75" Type="http://schemas.openxmlformats.org/officeDocument/2006/relationships/image" Target="media/image11.jpeg"/><Relationship Id="rId74" Type="http://schemas.openxmlformats.org/officeDocument/2006/relationships/image" Target="media/image10.jpeg"/><Relationship Id="rId73" Type="http://schemas.openxmlformats.org/officeDocument/2006/relationships/image" Target="media/image9.jpeg"/><Relationship Id="rId72" Type="http://schemas.openxmlformats.org/officeDocument/2006/relationships/image" Target="media/image8.jpeg"/><Relationship Id="rId71" Type="http://schemas.openxmlformats.org/officeDocument/2006/relationships/image" Target="media/image7.jpeg"/><Relationship Id="rId70" Type="http://schemas.openxmlformats.org/officeDocument/2006/relationships/footer" Target="footer62.xml"/><Relationship Id="rId7" Type="http://schemas.openxmlformats.org/officeDocument/2006/relationships/footer" Target="footer6.xml"/><Relationship Id="rId69" Type="http://schemas.openxmlformats.org/officeDocument/2006/relationships/footer" Target="footer61.xml"/><Relationship Id="rId68" Type="http://schemas.openxmlformats.org/officeDocument/2006/relationships/footer" Target="footer60.xml"/><Relationship Id="rId67" Type="http://schemas.openxmlformats.org/officeDocument/2006/relationships/footer" Target="footer59.xml"/><Relationship Id="rId66" Type="http://schemas.openxmlformats.org/officeDocument/2006/relationships/footer" Target="footer58.xml"/><Relationship Id="rId65" Type="http://schemas.openxmlformats.org/officeDocument/2006/relationships/footer" Target="footer57.xml"/><Relationship Id="rId64" Type="http://schemas.openxmlformats.org/officeDocument/2006/relationships/footer" Target="footer56.xml"/><Relationship Id="rId636" Type="http://schemas.openxmlformats.org/officeDocument/2006/relationships/fontTable" Target="fontTable.xml"/><Relationship Id="rId635" Type="http://schemas.openxmlformats.org/officeDocument/2006/relationships/styles" Target="styles.xml"/><Relationship Id="rId634" Type="http://schemas.openxmlformats.org/officeDocument/2006/relationships/settings" Target="settings.xml"/><Relationship Id="rId633" Type="http://schemas.openxmlformats.org/officeDocument/2006/relationships/footer" Target="footer332.xml"/><Relationship Id="rId632" Type="http://schemas.openxmlformats.org/officeDocument/2006/relationships/footer" Target="footer331.xml"/><Relationship Id="rId631" Type="http://schemas.openxmlformats.org/officeDocument/2006/relationships/footer" Target="footer330.xml"/><Relationship Id="rId630" Type="http://schemas.openxmlformats.org/officeDocument/2006/relationships/footer" Target="footer329.xml"/><Relationship Id="rId63" Type="http://schemas.openxmlformats.org/officeDocument/2006/relationships/footer" Target="footer55.xml"/><Relationship Id="rId629" Type="http://schemas.openxmlformats.org/officeDocument/2006/relationships/footer" Target="footer328.xml"/><Relationship Id="rId628" Type="http://schemas.openxmlformats.org/officeDocument/2006/relationships/image" Target="media/image284.jpeg"/><Relationship Id="rId627" Type="http://schemas.openxmlformats.org/officeDocument/2006/relationships/footer" Target="footer327.xml"/><Relationship Id="rId626" Type="http://schemas.openxmlformats.org/officeDocument/2006/relationships/footer" Target="footer326.xml"/><Relationship Id="rId625" Type="http://schemas.openxmlformats.org/officeDocument/2006/relationships/footer" Target="footer325.xml"/><Relationship Id="rId624" Type="http://schemas.openxmlformats.org/officeDocument/2006/relationships/footer" Target="footer324.xml"/><Relationship Id="rId623" Type="http://schemas.openxmlformats.org/officeDocument/2006/relationships/image" Target="media/image283.jpeg"/><Relationship Id="rId622" Type="http://schemas.openxmlformats.org/officeDocument/2006/relationships/footer" Target="footer323.xml"/><Relationship Id="rId621" Type="http://schemas.openxmlformats.org/officeDocument/2006/relationships/footer" Target="footer322.xml"/><Relationship Id="rId620" Type="http://schemas.openxmlformats.org/officeDocument/2006/relationships/footer" Target="footer321.xml"/><Relationship Id="rId62" Type="http://schemas.openxmlformats.org/officeDocument/2006/relationships/footer" Target="footer54.xml"/><Relationship Id="rId619" Type="http://schemas.openxmlformats.org/officeDocument/2006/relationships/footer" Target="footer320.xml"/><Relationship Id="rId618" Type="http://schemas.openxmlformats.org/officeDocument/2006/relationships/footer" Target="footer319.xml"/><Relationship Id="rId617" Type="http://schemas.openxmlformats.org/officeDocument/2006/relationships/footer" Target="footer318.xml"/><Relationship Id="rId616" Type="http://schemas.openxmlformats.org/officeDocument/2006/relationships/footer" Target="footer317.xml"/><Relationship Id="rId615" Type="http://schemas.openxmlformats.org/officeDocument/2006/relationships/footer" Target="footer316.xml"/><Relationship Id="rId614" Type="http://schemas.openxmlformats.org/officeDocument/2006/relationships/footer" Target="footer315.xml"/><Relationship Id="rId613" Type="http://schemas.openxmlformats.org/officeDocument/2006/relationships/footer" Target="footer314.xml"/><Relationship Id="rId612" Type="http://schemas.openxmlformats.org/officeDocument/2006/relationships/footer" Target="footer313.xml"/><Relationship Id="rId611" Type="http://schemas.openxmlformats.org/officeDocument/2006/relationships/footer" Target="footer312.xml"/><Relationship Id="rId610" Type="http://schemas.openxmlformats.org/officeDocument/2006/relationships/footer" Target="footer311.xml"/><Relationship Id="rId61" Type="http://schemas.openxmlformats.org/officeDocument/2006/relationships/footer" Target="footer53.xml"/><Relationship Id="rId609" Type="http://schemas.openxmlformats.org/officeDocument/2006/relationships/footer" Target="footer310.xml"/><Relationship Id="rId608" Type="http://schemas.openxmlformats.org/officeDocument/2006/relationships/footer" Target="footer309.xml"/><Relationship Id="rId607" Type="http://schemas.openxmlformats.org/officeDocument/2006/relationships/footer" Target="footer308.xml"/><Relationship Id="rId606" Type="http://schemas.openxmlformats.org/officeDocument/2006/relationships/footer" Target="footer307.xml"/><Relationship Id="rId605" Type="http://schemas.openxmlformats.org/officeDocument/2006/relationships/footer" Target="footer306.xml"/><Relationship Id="rId604" Type="http://schemas.openxmlformats.org/officeDocument/2006/relationships/footer" Target="footer305.xml"/><Relationship Id="rId603" Type="http://schemas.openxmlformats.org/officeDocument/2006/relationships/footer" Target="footer304.xml"/><Relationship Id="rId602" Type="http://schemas.openxmlformats.org/officeDocument/2006/relationships/footer" Target="footer303.xml"/><Relationship Id="rId601" Type="http://schemas.openxmlformats.org/officeDocument/2006/relationships/footer" Target="footer302.xml"/><Relationship Id="rId600" Type="http://schemas.openxmlformats.org/officeDocument/2006/relationships/footer" Target="footer301.xml"/><Relationship Id="rId60" Type="http://schemas.openxmlformats.org/officeDocument/2006/relationships/footer" Target="footer52.xml"/><Relationship Id="rId6" Type="http://schemas.openxmlformats.org/officeDocument/2006/relationships/footer" Target="footer5.xml"/><Relationship Id="rId599" Type="http://schemas.openxmlformats.org/officeDocument/2006/relationships/footer" Target="footer300.xml"/><Relationship Id="rId598" Type="http://schemas.openxmlformats.org/officeDocument/2006/relationships/footer" Target="footer299.xml"/><Relationship Id="rId597" Type="http://schemas.openxmlformats.org/officeDocument/2006/relationships/footer" Target="footer298.xml"/><Relationship Id="rId596" Type="http://schemas.openxmlformats.org/officeDocument/2006/relationships/footer" Target="footer297.xml"/><Relationship Id="rId595" Type="http://schemas.openxmlformats.org/officeDocument/2006/relationships/footer" Target="footer296.xml"/><Relationship Id="rId594" Type="http://schemas.openxmlformats.org/officeDocument/2006/relationships/footer" Target="footer295.xml"/><Relationship Id="rId593" Type="http://schemas.openxmlformats.org/officeDocument/2006/relationships/footer" Target="footer294.xml"/><Relationship Id="rId592" Type="http://schemas.openxmlformats.org/officeDocument/2006/relationships/footer" Target="footer293.xml"/><Relationship Id="rId591" Type="http://schemas.openxmlformats.org/officeDocument/2006/relationships/footer" Target="footer292.xml"/><Relationship Id="rId590" Type="http://schemas.openxmlformats.org/officeDocument/2006/relationships/footer" Target="footer291.xml"/><Relationship Id="rId59" Type="http://schemas.openxmlformats.org/officeDocument/2006/relationships/footer" Target="footer51.xml"/><Relationship Id="rId589" Type="http://schemas.openxmlformats.org/officeDocument/2006/relationships/footer" Target="footer290.xml"/><Relationship Id="rId588" Type="http://schemas.openxmlformats.org/officeDocument/2006/relationships/footer" Target="footer289.xml"/><Relationship Id="rId587" Type="http://schemas.openxmlformats.org/officeDocument/2006/relationships/footer" Target="footer288.xml"/><Relationship Id="rId586" Type="http://schemas.openxmlformats.org/officeDocument/2006/relationships/footer" Target="footer287.xml"/><Relationship Id="rId585" Type="http://schemas.openxmlformats.org/officeDocument/2006/relationships/footer" Target="footer286.xml"/><Relationship Id="rId584" Type="http://schemas.openxmlformats.org/officeDocument/2006/relationships/footer" Target="footer285.xml"/><Relationship Id="rId583" Type="http://schemas.openxmlformats.org/officeDocument/2006/relationships/footer" Target="footer284.xml"/><Relationship Id="rId582" Type="http://schemas.openxmlformats.org/officeDocument/2006/relationships/footer" Target="footer283.xml"/><Relationship Id="rId581" Type="http://schemas.openxmlformats.org/officeDocument/2006/relationships/footer" Target="footer282.xml"/><Relationship Id="rId580" Type="http://schemas.openxmlformats.org/officeDocument/2006/relationships/image" Target="media/image282.jpeg"/><Relationship Id="rId58" Type="http://schemas.openxmlformats.org/officeDocument/2006/relationships/footer" Target="footer50.xml"/><Relationship Id="rId579" Type="http://schemas.openxmlformats.org/officeDocument/2006/relationships/footer" Target="footer281.xml"/><Relationship Id="rId578" Type="http://schemas.openxmlformats.org/officeDocument/2006/relationships/footer" Target="footer280.xml"/><Relationship Id="rId577" Type="http://schemas.openxmlformats.org/officeDocument/2006/relationships/footer" Target="footer279.xml"/><Relationship Id="rId576" Type="http://schemas.openxmlformats.org/officeDocument/2006/relationships/footer" Target="footer278.xml"/><Relationship Id="rId575" Type="http://schemas.openxmlformats.org/officeDocument/2006/relationships/footer" Target="footer277.xml"/><Relationship Id="rId574" Type="http://schemas.openxmlformats.org/officeDocument/2006/relationships/image" Target="media/image281.jpeg"/><Relationship Id="rId573" Type="http://schemas.openxmlformats.org/officeDocument/2006/relationships/footer" Target="footer276.xml"/><Relationship Id="rId572" Type="http://schemas.openxmlformats.org/officeDocument/2006/relationships/footer" Target="footer275.xml"/><Relationship Id="rId571" Type="http://schemas.openxmlformats.org/officeDocument/2006/relationships/image" Target="media/image280.jpeg"/><Relationship Id="rId570" Type="http://schemas.openxmlformats.org/officeDocument/2006/relationships/footer" Target="footer274.xml"/><Relationship Id="rId57" Type="http://schemas.openxmlformats.org/officeDocument/2006/relationships/footer" Target="footer49.xml"/><Relationship Id="rId569" Type="http://schemas.openxmlformats.org/officeDocument/2006/relationships/footer" Target="footer273.xml"/><Relationship Id="rId568" Type="http://schemas.openxmlformats.org/officeDocument/2006/relationships/footer" Target="footer272.xml"/><Relationship Id="rId567" Type="http://schemas.openxmlformats.org/officeDocument/2006/relationships/footer" Target="footer271.xml"/><Relationship Id="rId566" Type="http://schemas.openxmlformats.org/officeDocument/2006/relationships/footer" Target="footer270.xml"/><Relationship Id="rId565" Type="http://schemas.openxmlformats.org/officeDocument/2006/relationships/footer" Target="footer269.xml"/><Relationship Id="rId564" Type="http://schemas.openxmlformats.org/officeDocument/2006/relationships/image" Target="media/image279.jpeg"/><Relationship Id="rId563" Type="http://schemas.openxmlformats.org/officeDocument/2006/relationships/image" Target="media/image278.jpeg"/><Relationship Id="rId562" Type="http://schemas.openxmlformats.org/officeDocument/2006/relationships/footer" Target="footer268.xml"/><Relationship Id="rId561" Type="http://schemas.openxmlformats.org/officeDocument/2006/relationships/image" Target="media/image277.jpeg"/><Relationship Id="rId560" Type="http://schemas.openxmlformats.org/officeDocument/2006/relationships/footer" Target="footer267.xml"/><Relationship Id="rId56" Type="http://schemas.openxmlformats.org/officeDocument/2006/relationships/footer" Target="footer48.xml"/><Relationship Id="rId559" Type="http://schemas.openxmlformats.org/officeDocument/2006/relationships/footer" Target="footer266.xml"/><Relationship Id="rId558" Type="http://schemas.openxmlformats.org/officeDocument/2006/relationships/footer" Target="footer265.xml"/><Relationship Id="rId557" Type="http://schemas.openxmlformats.org/officeDocument/2006/relationships/footer" Target="footer264.xml"/><Relationship Id="rId556" Type="http://schemas.openxmlformats.org/officeDocument/2006/relationships/footer" Target="footer263.xml"/><Relationship Id="rId555" Type="http://schemas.openxmlformats.org/officeDocument/2006/relationships/footer" Target="footer262.xml"/><Relationship Id="rId554" Type="http://schemas.openxmlformats.org/officeDocument/2006/relationships/footer" Target="footer261.xml"/><Relationship Id="rId553" Type="http://schemas.openxmlformats.org/officeDocument/2006/relationships/footer" Target="footer260.xml"/><Relationship Id="rId552" Type="http://schemas.openxmlformats.org/officeDocument/2006/relationships/footer" Target="footer259.xml"/><Relationship Id="rId551" Type="http://schemas.openxmlformats.org/officeDocument/2006/relationships/footer" Target="footer258.xml"/><Relationship Id="rId550" Type="http://schemas.openxmlformats.org/officeDocument/2006/relationships/footer" Target="footer257.xml"/><Relationship Id="rId55" Type="http://schemas.openxmlformats.org/officeDocument/2006/relationships/footer" Target="footer47.xml"/><Relationship Id="rId549" Type="http://schemas.openxmlformats.org/officeDocument/2006/relationships/footer" Target="footer256.xml"/><Relationship Id="rId548" Type="http://schemas.openxmlformats.org/officeDocument/2006/relationships/footer" Target="footer255.xml"/><Relationship Id="rId547" Type="http://schemas.openxmlformats.org/officeDocument/2006/relationships/footer" Target="footer254.xml"/><Relationship Id="rId546" Type="http://schemas.openxmlformats.org/officeDocument/2006/relationships/footer" Target="footer253.xml"/><Relationship Id="rId545" Type="http://schemas.openxmlformats.org/officeDocument/2006/relationships/footer" Target="footer252.xml"/><Relationship Id="rId544" Type="http://schemas.openxmlformats.org/officeDocument/2006/relationships/footer" Target="footer251.xml"/><Relationship Id="rId543" Type="http://schemas.openxmlformats.org/officeDocument/2006/relationships/footer" Target="footer250.xml"/><Relationship Id="rId542" Type="http://schemas.openxmlformats.org/officeDocument/2006/relationships/footer" Target="footer249.xml"/><Relationship Id="rId541" Type="http://schemas.openxmlformats.org/officeDocument/2006/relationships/footer" Target="footer248.xml"/><Relationship Id="rId540" Type="http://schemas.openxmlformats.org/officeDocument/2006/relationships/footer" Target="footer247.xml"/><Relationship Id="rId54" Type="http://schemas.openxmlformats.org/officeDocument/2006/relationships/footer" Target="footer46.xml"/><Relationship Id="rId539" Type="http://schemas.openxmlformats.org/officeDocument/2006/relationships/footer" Target="footer246.xml"/><Relationship Id="rId538" Type="http://schemas.openxmlformats.org/officeDocument/2006/relationships/image" Target="media/image276.jpeg"/><Relationship Id="rId537" Type="http://schemas.openxmlformats.org/officeDocument/2006/relationships/image" Target="media/image275.jpeg"/><Relationship Id="rId536" Type="http://schemas.openxmlformats.org/officeDocument/2006/relationships/image" Target="media/image274.jpeg"/><Relationship Id="rId535" Type="http://schemas.openxmlformats.org/officeDocument/2006/relationships/image" Target="media/image273.jpeg"/><Relationship Id="rId534" Type="http://schemas.openxmlformats.org/officeDocument/2006/relationships/footer" Target="footer245.xml"/><Relationship Id="rId533" Type="http://schemas.openxmlformats.org/officeDocument/2006/relationships/footer" Target="footer244.xml"/><Relationship Id="rId532" Type="http://schemas.openxmlformats.org/officeDocument/2006/relationships/image" Target="media/image272.jpeg"/><Relationship Id="rId531" Type="http://schemas.openxmlformats.org/officeDocument/2006/relationships/image" Target="media/image271.jpeg"/><Relationship Id="rId530" Type="http://schemas.openxmlformats.org/officeDocument/2006/relationships/image" Target="media/image270.jpeg"/><Relationship Id="rId53" Type="http://schemas.openxmlformats.org/officeDocument/2006/relationships/footer" Target="footer45.xml"/><Relationship Id="rId529" Type="http://schemas.openxmlformats.org/officeDocument/2006/relationships/image" Target="media/image269.jpeg"/><Relationship Id="rId528" Type="http://schemas.openxmlformats.org/officeDocument/2006/relationships/footer" Target="footer243.xml"/><Relationship Id="rId527" Type="http://schemas.openxmlformats.org/officeDocument/2006/relationships/footer" Target="footer242.xml"/><Relationship Id="rId526" Type="http://schemas.openxmlformats.org/officeDocument/2006/relationships/footer" Target="footer241.xml"/><Relationship Id="rId525" Type="http://schemas.openxmlformats.org/officeDocument/2006/relationships/footer" Target="footer240.xml"/><Relationship Id="rId524" Type="http://schemas.openxmlformats.org/officeDocument/2006/relationships/footer" Target="footer239.xml"/><Relationship Id="rId523" Type="http://schemas.openxmlformats.org/officeDocument/2006/relationships/hyperlink" Target="https://baike.baidu.com/item/%E5%93%BA%E4%B9%B3%E5%8A%A8%E7%89%A9/62197?fromModule=lemma_inlink" TargetMode="External"/><Relationship Id="rId522" Type="http://schemas.openxmlformats.org/officeDocument/2006/relationships/hyperlink" Target="https://baike.baidu.com/item/%E9%A3%9F%E8%82%89%E5%8A%A8%E7%89%A9/6761404?fromModule=lemma_inlink" TargetMode="External"/><Relationship Id="rId521" Type="http://schemas.openxmlformats.org/officeDocument/2006/relationships/hyperlink" Target="https://baike.baidu.com/item/%E9%A3%9F%E8%82%89%E7%9B%AE/1469691?fromModule=lemma_inlink" TargetMode="External"/><Relationship Id="rId520" Type="http://schemas.openxmlformats.org/officeDocument/2006/relationships/footer" Target="footer238.xml"/><Relationship Id="rId52" Type="http://schemas.openxmlformats.org/officeDocument/2006/relationships/footer" Target="footer44.xml"/><Relationship Id="rId519" Type="http://schemas.openxmlformats.org/officeDocument/2006/relationships/footer" Target="footer237.xml"/><Relationship Id="rId518" Type="http://schemas.openxmlformats.org/officeDocument/2006/relationships/image" Target="media/image268.png"/><Relationship Id="rId517" Type="http://schemas.openxmlformats.org/officeDocument/2006/relationships/image" Target="media/image267.png"/><Relationship Id="rId516" Type="http://schemas.openxmlformats.org/officeDocument/2006/relationships/footer" Target="footer236.xml"/><Relationship Id="rId515" Type="http://schemas.openxmlformats.org/officeDocument/2006/relationships/footer" Target="footer235.xml"/><Relationship Id="rId514" Type="http://schemas.openxmlformats.org/officeDocument/2006/relationships/footer" Target="footer234.xml"/><Relationship Id="rId513" Type="http://schemas.openxmlformats.org/officeDocument/2006/relationships/footer" Target="footer233.xml"/><Relationship Id="rId512" Type="http://schemas.openxmlformats.org/officeDocument/2006/relationships/footer" Target="footer232.xml"/><Relationship Id="rId511" Type="http://schemas.openxmlformats.org/officeDocument/2006/relationships/footer" Target="footer231.xml"/><Relationship Id="rId510" Type="http://schemas.openxmlformats.org/officeDocument/2006/relationships/footer" Target="footer230.xml"/><Relationship Id="rId51" Type="http://schemas.openxmlformats.org/officeDocument/2006/relationships/footer" Target="footer43.xml"/><Relationship Id="rId509" Type="http://schemas.openxmlformats.org/officeDocument/2006/relationships/footer" Target="footer229.xml"/><Relationship Id="rId508" Type="http://schemas.openxmlformats.org/officeDocument/2006/relationships/footer" Target="footer228.xml"/><Relationship Id="rId507" Type="http://schemas.openxmlformats.org/officeDocument/2006/relationships/footer" Target="footer227.xml"/><Relationship Id="rId506" Type="http://schemas.openxmlformats.org/officeDocument/2006/relationships/footer" Target="footer226.xml"/><Relationship Id="rId505" Type="http://schemas.openxmlformats.org/officeDocument/2006/relationships/hyperlink" Target="http://baike.baidu.com/view/534848.htm" TargetMode="External"/><Relationship Id="rId504" Type="http://schemas.openxmlformats.org/officeDocument/2006/relationships/footer" Target="footer225.xml"/><Relationship Id="rId503" Type="http://schemas.openxmlformats.org/officeDocument/2006/relationships/footer" Target="footer224.xml"/><Relationship Id="rId502" Type="http://schemas.openxmlformats.org/officeDocument/2006/relationships/footer" Target="footer223.xml"/><Relationship Id="rId501" Type="http://schemas.openxmlformats.org/officeDocument/2006/relationships/footer" Target="footer222.xml"/><Relationship Id="rId500" Type="http://schemas.openxmlformats.org/officeDocument/2006/relationships/footer" Target="footer221.xml"/><Relationship Id="rId50" Type="http://schemas.openxmlformats.org/officeDocument/2006/relationships/footer" Target="footer42.xml"/><Relationship Id="rId5" Type="http://schemas.openxmlformats.org/officeDocument/2006/relationships/hyperlink" Target="https://baike.baidu.com/item/%E4%BA%A7%E4%B8%9A%E7%BB%93%E6%9E%84%E8%B0%83%E6%95%B4%E6%8C%87%E5%AF%BC%E7%9B%AE%E5%BD%95%EF%BC%882024%E5%B9%B4%E6%9C%AC%EF%BC%89/63901373?fromModule=lemma_inlink" TargetMode="External"/><Relationship Id="rId499" Type="http://schemas.openxmlformats.org/officeDocument/2006/relationships/footer" Target="footer220.xml"/><Relationship Id="rId498" Type="http://schemas.openxmlformats.org/officeDocument/2006/relationships/image" Target="media/image266.png"/><Relationship Id="rId497" Type="http://schemas.openxmlformats.org/officeDocument/2006/relationships/footer" Target="footer219.xml"/><Relationship Id="rId496" Type="http://schemas.openxmlformats.org/officeDocument/2006/relationships/image" Target="media/image265.png"/><Relationship Id="rId495" Type="http://schemas.openxmlformats.org/officeDocument/2006/relationships/image" Target="media/image264.png"/><Relationship Id="rId494" Type="http://schemas.openxmlformats.org/officeDocument/2006/relationships/footer" Target="footer218.xml"/><Relationship Id="rId493" Type="http://schemas.openxmlformats.org/officeDocument/2006/relationships/image" Target="media/image263.png"/><Relationship Id="rId492" Type="http://schemas.openxmlformats.org/officeDocument/2006/relationships/footer" Target="footer217.xml"/><Relationship Id="rId491" Type="http://schemas.openxmlformats.org/officeDocument/2006/relationships/image" Target="media/image262.png"/><Relationship Id="rId490" Type="http://schemas.openxmlformats.org/officeDocument/2006/relationships/footer" Target="footer216.xml"/><Relationship Id="rId49" Type="http://schemas.openxmlformats.org/officeDocument/2006/relationships/footer" Target="footer41.xml"/><Relationship Id="rId489" Type="http://schemas.openxmlformats.org/officeDocument/2006/relationships/image" Target="media/image261.jpeg"/><Relationship Id="rId488" Type="http://schemas.openxmlformats.org/officeDocument/2006/relationships/footer" Target="footer215.xml"/><Relationship Id="rId487" Type="http://schemas.openxmlformats.org/officeDocument/2006/relationships/image" Target="media/image260.jpeg"/><Relationship Id="rId486" Type="http://schemas.openxmlformats.org/officeDocument/2006/relationships/image" Target="media/image259.jpeg"/><Relationship Id="rId485" Type="http://schemas.openxmlformats.org/officeDocument/2006/relationships/footer" Target="footer214.xml"/><Relationship Id="rId484" Type="http://schemas.openxmlformats.org/officeDocument/2006/relationships/footer" Target="footer213.xml"/><Relationship Id="rId483" Type="http://schemas.openxmlformats.org/officeDocument/2006/relationships/image" Target="media/image258.jpeg"/><Relationship Id="rId482" Type="http://schemas.openxmlformats.org/officeDocument/2006/relationships/image" Target="media/image257.jpeg"/><Relationship Id="rId481" Type="http://schemas.openxmlformats.org/officeDocument/2006/relationships/footer" Target="footer212.xml"/><Relationship Id="rId480" Type="http://schemas.openxmlformats.org/officeDocument/2006/relationships/image" Target="media/image256.jpeg"/><Relationship Id="rId48" Type="http://schemas.openxmlformats.org/officeDocument/2006/relationships/footer" Target="footer40.xml"/><Relationship Id="rId479" Type="http://schemas.openxmlformats.org/officeDocument/2006/relationships/image" Target="media/image255.png"/><Relationship Id="rId478" Type="http://schemas.openxmlformats.org/officeDocument/2006/relationships/footer" Target="footer211.xml"/><Relationship Id="rId477" Type="http://schemas.openxmlformats.org/officeDocument/2006/relationships/image" Target="media/image254.png"/><Relationship Id="rId476" Type="http://schemas.openxmlformats.org/officeDocument/2006/relationships/image" Target="media/image253.png"/><Relationship Id="rId475" Type="http://schemas.openxmlformats.org/officeDocument/2006/relationships/image" Target="media/image252.png"/><Relationship Id="rId474" Type="http://schemas.openxmlformats.org/officeDocument/2006/relationships/footer" Target="footer210.xml"/><Relationship Id="rId473" Type="http://schemas.openxmlformats.org/officeDocument/2006/relationships/image" Target="media/image251.png"/><Relationship Id="rId472" Type="http://schemas.openxmlformats.org/officeDocument/2006/relationships/image" Target="media/image250.png"/><Relationship Id="rId471" Type="http://schemas.openxmlformats.org/officeDocument/2006/relationships/image" Target="media/image249.png"/><Relationship Id="rId470" Type="http://schemas.openxmlformats.org/officeDocument/2006/relationships/footer" Target="footer209.xml"/><Relationship Id="rId47" Type="http://schemas.openxmlformats.org/officeDocument/2006/relationships/footer" Target="footer39.xml"/><Relationship Id="rId469" Type="http://schemas.openxmlformats.org/officeDocument/2006/relationships/image" Target="media/image248.png"/><Relationship Id="rId468" Type="http://schemas.openxmlformats.org/officeDocument/2006/relationships/image" Target="media/image247.png"/><Relationship Id="rId467" Type="http://schemas.openxmlformats.org/officeDocument/2006/relationships/image" Target="media/image246.png"/><Relationship Id="rId466" Type="http://schemas.openxmlformats.org/officeDocument/2006/relationships/footer" Target="footer208.xml"/><Relationship Id="rId465" Type="http://schemas.openxmlformats.org/officeDocument/2006/relationships/image" Target="media/image245.png"/><Relationship Id="rId464" Type="http://schemas.openxmlformats.org/officeDocument/2006/relationships/image" Target="media/image244.png"/><Relationship Id="rId463" Type="http://schemas.openxmlformats.org/officeDocument/2006/relationships/footer" Target="footer207.xml"/><Relationship Id="rId462" Type="http://schemas.openxmlformats.org/officeDocument/2006/relationships/image" Target="media/image243.png"/><Relationship Id="rId461" Type="http://schemas.openxmlformats.org/officeDocument/2006/relationships/footer" Target="footer206.xml"/><Relationship Id="rId460" Type="http://schemas.openxmlformats.org/officeDocument/2006/relationships/image" Target="media/image242.png"/><Relationship Id="rId46" Type="http://schemas.openxmlformats.org/officeDocument/2006/relationships/image" Target="media/image6.png"/><Relationship Id="rId459" Type="http://schemas.openxmlformats.org/officeDocument/2006/relationships/image" Target="media/image241.png"/><Relationship Id="rId458" Type="http://schemas.openxmlformats.org/officeDocument/2006/relationships/image" Target="media/image240.png"/><Relationship Id="rId457" Type="http://schemas.openxmlformats.org/officeDocument/2006/relationships/image" Target="media/image239.png"/><Relationship Id="rId456" Type="http://schemas.openxmlformats.org/officeDocument/2006/relationships/footer" Target="footer205.xml"/><Relationship Id="rId455" Type="http://schemas.openxmlformats.org/officeDocument/2006/relationships/image" Target="media/image238.png"/><Relationship Id="rId454" Type="http://schemas.openxmlformats.org/officeDocument/2006/relationships/image" Target="media/image237.png"/><Relationship Id="rId453" Type="http://schemas.openxmlformats.org/officeDocument/2006/relationships/footer" Target="footer204.xml"/><Relationship Id="rId452" Type="http://schemas.openxmlformats.org/officeDocument/2006/relationships/image" Target="media/image236.png"/><Relationship Id="rId451" Type="http://schemas.openxmlformats.org/officeDocument/2006/relationships/image" Target="media/image235.png"/><Relationship Id="rId450" Type="http://schemas.openxmlformats.org/officeDocument/2006/relationships/image" Target="media/image234.png"/><Relationship Id="rId45" Type="http://schemas.openxmlformats.org/officeDocument/2006/relationships/image" Target="media/image5.png"/><Relationship Id="rId449" Type="http://schemas.openxmlformats.org/officeDocument/2006/relationships/image" Target="media/image233.png"/><Relationship Id="rId448" Type="http://schemas.openxmlformats.org/officeDocument/2006/relationships/footer" Target="footer203.xml"/><Relationship Id="rId447" Type="http://schemas.openxmlformats.org/officeDocument/2006/relationships/image" Target="media/image232.png"/><Relationship Id="rId446" Type="http://schemas.openxmlformats.org/officeDocument/2006/relationships/image" Target="media/image231.png"/><Relationship Id="rId445" Type="http://schemas.openxmlformats.org/officeDocument/2006/relationships/footer" Target="footer202.xml"/><Relationship Id="rId444" Type="http://schemas.openxmlformats.org/officeDocument/2006/relationships/footer" Target="footer201.xml"/><Relationship Id="rId443" Type="http://schemas.openxmlformats.org/officeDocument/2006/relationships/footer" Target="footer200.xml"/><Relationship Id="rId442" Type="http://schemas.openxmlformats.org/officeDocument/2006/relationships/footer" Target="footer199.xml"/><Relationship Id="rId441" Type="http://schemas.openxmlformats.org/officeDocument/2006/relationships/footer" Target="footer198.xml"/><Relationship Id="rId440" Type="http://schemas.openxmlformats.org/officeDocument/2006/relationships/footer" Target="footer197.xml"/><Relationship Id="rId44" Type="http://schemas.openxmlformats.org/officeDocument/2006/relationships/image" Target="media/image4.png"/><Relationship Id="rId439" Type="http://schemas.openxmlformats.org/officeDocument/2006/relationships/footer" Target="footer196.xml"/><Relationship Id="rId438" Type="http://schemas.openxmlformats.org/officeDocument/2006/relationships/footer" Target="footer195.xml"/><Relationship Id="rId437" Type="http://schemas.openxmlformats.org/officeDocument/2006/relationships/image" Target="media/image230.png"/><Relationship Id="rId436" Type="http://schemas.openxmlformats.org/officeDocument/2006/relationships/footer" Target="footer194.xml"/><Relationship Id="rId435" Type="http://schemas.openxmlformats.org/officeDocument/2006/relationships/image" Target="media/image229.png"/><Relationship Id="rId434" Type="http://schemas.openxmlformats.org/officeDocument/2006/relationships/image" Target="media/image228.png"/><Relationship Id="rId433" Type="http://schemas.openxmlformats.org/officeDocument/2006/relationships/image" Target="media/image227.png"/><Relationship Id="rId432" Type="http://schemas.openxmlformats.org/officeDocument/2006/relationships/image" Target="media/image226.png"/><Relationship Id="rId431" Type="http://schemas.openxmlformats.org/officeDocument/2006/relationships/footer" Target="footer193.xml"/><Relationship Id="rId430" Type="http://schemas.openxmlformats.org/officeDocument/2006/relationships/image" Target="media/image225.png"/><Relationship Id="rId43" Type="http://schemas.openxmlformats.org/officeDocument/2006/relationships/image" Target="media/image3.jpeg"/><Relationship Id="rId429" Type="http://schemas.openxmlformats.org/officeDocument/2006/relationships/image" Target="media/image224.png"/><Relationship Id="rId428" Type="http://schemas.openxmlformats.org/officeDocument/2006/relationships/image" Target="media/image223.png"/><Relationship Id="rId427" Type="http://schemas.openxmlformats.org/officeDocument/2006/relationships/image" Target="media/image222.png"/><Relationship Id="rId426" Type="http://schemas.openxmlformats.org/officeDocument/2006/relationships/image" Target="media/image221.png"/><Relationship Id="rId425" Type="http://schemas.openxmlformats.org/officeDocument/2006/relationships/image" Target="media/image220.png"/><Relationship Id="rId424" Type="http://schemas.openxmlformats.org/officeDocument/2006/relationships/image" Target="media/image219.png"/><Relationship Id="rId423" Type="http://schemas.openxmlformats.org/officeDocument/2006/relationships/image" Target="media/image218.png"/><Relationship Id="rId422" Type="http://schemas.openxmlformats.org/officeDocument/2006/relationships/image" Target="media/image217.png"/><Relationship Id="rId421" Type="http://schemas.openxmlformats.org/officeDocument/2006/relationships/image" Target="media/image216.jpeg"/><Relationship Id="rId420" Type="http://schemas.openxmlformats.org/officeDocument/2006/relationships/image" Target="media/image215.png"/><Relationship Id="rId42" Type="http://schemas.openxmlformats.org/officeDocument/2006/relationships/footer" Target="footer38.xml"/><Relationship Id="rId419" Type="http://schemas.openxmlformats.org/officeDocument/2006/relationships/image" Target="media/image214.png"/><Relationship Id="rId418" Type="http://schemas.openxmlformats.org/officeDocument/2006/relationships/image" Target="media/image213.png"/><Relationship Id="rId417" Type="http://schemas.openxmlformats.org/officeDocument/2006/relationships/footer" Target="footer192.xml"/><Relationship Id="rId416" Type="http://schemas.openxmlformats.org/officeDocument/2006/relationships/footer" Target="footer191.xml"/><Relationship Id="rId415" Type="http://schemas.openxmlformats.org/officeDocument/2006/relationships/header" Target="header5.xml"/><Relationship Id="rId414" Type="http://schemas.openxmlformats.org/officeDocument/2006/relationships/footer" Target="footer190.xml"/><Relationship Id="rId413" Type="http://schemas.openxmlformats.org/officeDocument/2006/relationships/header" Target="header4.xml"/><Relationship Id="rId412" Type="http://schemas.openxmlformats.org/officeDocument/2006/relationships/image" Target="media/image212.png"/><Relationship Id="rId411" Type="http://schemas.openxmlformats.org/officeDocument/2006/relationships/image" Target="media/image211.png"/><Relationship Id="rId410" Type="http://schemas.openxmlformats.org/officeDocument/2006/relationships/footer" Target="footer189.xml"/><Relationship Id="rId41" Type="http://schemas.openxmlformats.org/officeDocument/2006/relationships/footer" Target="footer37.xml"/><Relationship Id="rId409" Type="http://schemas.openxmlformats.org/officeDocument/2006/relationships/image" Target="media/image210.png"/><Relationship Id="rId408" Type="http://schemas.openxmlformats.org/officeDocument/2006/relationships/footer" Target="footer188.xml"/><Relationship Id="rId407" Type="http://schemas.openxmlformats.org/officeDocument/2006/relationships/image" Target="media/image209.png"/><Relationship Id="rId406" Type="http://schemas.openxmlformats.org/officeDocument/2006/relationships/image" Target="media/image208.png"/><Relationship Id="rId405" Type="http://schemas.openxmlformats.org/officeDocument/2006/relationships/image" Target="media/image207.png"/><Relationship Id="rId404" Type="http://schemas.openxmlformats.org/officeDocument/2006/relationships/image" Target="media/image206.png"/><Relationship Id="rId403" Type="http://schemas.openxmlformats.org/officeDocument/2006/relationships/image" Target="media/image205.png"/><Relationship Id="rId402" Type="http://schemas.openxmlformats.org/officeDocument/2006/relationships/footer" Target="footer187.xml"/><Relationship Id="rId401" Type="http://schemas.openxmlformats.org/officeDocument/2006/relationships/image" Target="media/image204.png"/><Relationship Id="rId400" Type="http://schemas.openxmlformats.org/officeDocument/2006/relationships/footer" Target="footer186.xml"/><Relationship Id="rId40" Type="http://schemas.openxmlformats.org/officeDocument/2006/relationships/footer" Target="footer36.xml"/><Relationship Id="rId4" Type="http://schemas.openxmlformats.org/officeDocument/2006/relationships/footer" Target="footer4.xml"/><Relationship Id="rId399" Type="http://schemas.openxmlformats.org/officeDocument/2006/relationships/image" Target="media/image203.png"/><Relationship Id="rId398" Type="http://schemas.openxmlformats.org/officeDocument/2006/relationships/image" Target="media/image202.png"/><Relationship Id="rId397" Type="http://schemas.openxmlformats.org/officeDocument/2006/relationships/image" Target="media/image201.png"/><Relationship Id="rId396" Type="http://schemas.openxmlformats.org/officeDocument/2006/relationships/image" Target="media/image200.png"/><Relationship Id="rId395" Type="http://schemas.openxmlformats.org/officeDocument/2006/relationships/image" Target="media/image199.png"/><Relationship Id="rId394" Type="http://schemas.openxmlformats.org/officeDocument/2006/relationships/footer" Target="footer185.xml"/><Relationship Id="rId393" Type="http://schemas.openxmlformats.org/officeDocument/2006/relationships/image" Target="media/image198.png"/><Relationship Id="rId392" Type="http://schemas.openxmlformats.org/officeDocument/2006/relationships/image" Target="media/image197.png"/><Relationship Id="rId391" Type="http://schemas.openxmlformats.org/officeDocument/2006/relationships/image" Target="media/image196.png"/><Relationship Id="rId390" Type="http://schemas.openxmlformats.org/officeDocument/2006/relationships/image" Target="media/image195.png"/><Relationship Id="rId39" Type="http://schemas.openxmlformats.org/officeDocument/2006/relationships/footer" Target="footer35.xml"/><Relationship Id="rId389" Type="http://schemas.openxmlformats.org/officeDocument/2006/relationships/footer" Target="footer184.xml"/><Relationship Id="rId388" Type="http://schemas.openxmlformats.org/officeDocument/2006/relationships/image" Target="media/image194.png"/><Relationship Id="rId387" Type="http://schemas.openxmlformats.org/officeDocument/2006/relationships/image" Target="media/image193.png"/><Relationship Id="rId386" Type="http://schemas.openxmlformats.org/officeDocument/2006/relationships/footer" Target="footer183.xml"/><Relationship Id="rId385" Type="http://schemas.openxmlformats.org/officeDocument/2006/relationships/image" Target="media/image192.png"/><Relationship Id="rId384" Type="http://schemas.openxmlformats.org/officeDocument/2006/relationships/image" Target="media/image191.png"/><Relationship Id="rId383" Type="http://schemas.openxmlformats.org/officeDocument/2006/relationships/footer" Target="footer182.xml"/><Relationship Id="rId382" Type="http://schemas.openxmlformats.org/officeDocument/2006/relationships/footer" Target="footer181.xml"/><Relationship Id="rId381" Type="http://schemas.openxmlformats.org/officeDocument/2006/relationships/footer" Target="footer180.xml"/><Relationship Id="rId380" Type="http://schemas.openxmlformats.org/officeDocument/2006/relationships/footer" Target="footer179.xml"/><Relationship Id="rId38" Type="http://schemas.openxmlformats.org/officeDocument/2006/relationships/footer" Target="footer34.xml"/><Relationship Id="rId379" Type="http://schemas.openxmlformats.org/officeDocument/2006/relationships/footer" Target="footer178.xml"/><Relationship Id="rId378" Type="http://schemas.openxmlformats.org/officeDocument/2006/relationships/footer" Target="footer177.xml"/><Relationship Id="rId377" Type="http://schemas.openxmlformats.org/officeDocument/2006/relationships/footer" Target="footer176.xml"/><Relationship Id="rId376" Type="http://schemas.openxmlformats.org/officeDocument/2006/relationships/footer" Target="footer175.xml"/><Relationship Id="rId375" Type="http://schemas.openxmlformats.org/officeDocument/2006/relationships/footer" Target="footer174.xml"/><Relationship Id="rId374" Type="http://schemas.openxmlformats.org/officeDocument/2006/relationships/footer" Target="footer173.xml"/><Relationship Id="rId373" Type="http://schemas.openxmlformats.org/officeDocument/2006/relationships/footer" Target="footer172.xml"/><Relationship Id="rId372" Type="http://schemas.openxmlformats.org/officeDocument/2006/relationships/footer" Target="footer171.xml"/><Relationship Id="rId371" Type="http://schemas.openxmlformats.org/officeDocument/2006/relationships/image" Target="media/image190.png"/><Relationship Id="rId370" Type="http://schemas.openxmlformats.org/officeDocument/2006/relationships/footer" Target="footer170.xml"/><Relationship Id="rId37" Type="http://schemas.openxmlformats.org/officeDocument/2006/relationships/image" Target="media/image2.png"/><Relationship Id="rId369" Type="http://schemas.openxmlformats.org/officeDocument/2006/relationships/footer" Target="footer169.xml"/><Relationship Id="rId368" Type="http://schemas.openxmlformats.org/officeDocument/2006/relationships/image" Target="media/image189.png"/><Relationship Id="rId367" Type="http://schemas.openxmlformats.org/officeDocument/2006/relationships/image" Target="media/image188.png"/><Relationship Id="rId366" Type="http://schemas.openxmlformats.org/officeDocument/2006/relationships/image" Target="media/image187.png"/><Relationship Id="rId365" Type="http://schemas.openxmlformats.org/officeDocument/2006/relationships/footer" Target="footer168.xml"/><Relationship Id="rId364" Type="http://schemas.openxmlformats.org/officeDocument/2006/relationships/footer" Target="footer167.xml"/><Relationship Id="rId363" Type="http://schemas.openxmlformats.org/officeDocument/2006/relationships/footer" Target="footer166.xml"/><Relationship Id="rId362" Type="http://schemas.openxmlformats.org/officeDocument/2006/relationships/image" Target="media/image186.png"/><Relationship Id="rId361" Type="http://schemas.openxmlformats.org/officeDocument/2006/relationships/image" Target="media/image185.png"/><Relationship Id="rId360" Type="http://schemas.openxmlformats.org/officeDocument/2006/relationships/image" Target="media/image184.png"/><Relationship Id="rId36" Type="http://schemas.openxmlformats.org/officeDocument/2006/relationships/footer" Target="footer33.xml"/><Relationship Id="rId359" Type="http://schemas.openxmlformats.org/officeDocument/2006/relationships/footer" Target="footer165.xml"/><Relationship Id="rId358" Type="http://schemas.openxmlformats.org/officeDocument/2006/relationships/footer" Target="footer164.xml"/><Relationship Id="rId357" Type="http://schemas.openxmlformats.org/officeDocument/2006/relationships/footer" Target="footer163.xml"/><Relationship Id="rId356" Type="http://schemas.openxmlformats.org/officeDocument/2006/relationships/footer" Target="footer162.xml"/><Relationship Id="rId355" Type="http://schemas.openxmlformats.org/officeDocument/2006/relationships/image" Target="media/image183.png"/><Relationship Id="rId354" Type="http://schemas.openxmlformats.org/officeDocument/2006/relationships/image" Target="media/image182.png"/><Relationship Id="rId353" Type="http://schemas.openxmlformats.org/officeDocument/2006/relationships/image" Target="media/image181.png"/><Relationship Id="rId352" Type="http://schemas.openxmlformats.org/officeDocument/2006/relationships/footer" Target="footer161.xml"/><Relationship Id="rId351" Type="http://schemas.openxmlformats.org/officeDocument/2006/relationships/footer" Target="footer160.xml"/><Relationship Id="rId350" Type="http://schemas.openxmlformats.org/officeDocument/2006/relationships/footer" Target="footer159.xml"/><Relationship Id="rId35" Type="http://schemas.openxmlformats.org/officeDocument/2006/relationships/footer" Target="footer32.xml"/><Relationship Id="rId349" Type="http://schemas.openxmlformats.org/officeDocument/2006/relationships/footer" Target="footer158.xml"/><Relationship Id="rId348" Type="http://schemas.openxmlformats.org/officeDocument/2006/relationships/footer" Target="footer157.xml"/><Relationship Id="rId347" Type="http://schemas.openxmlformats.org/officeDocument/2006/relationships/footer" Target="footer156.xml"/><Relationship Id="rId346" Type="http://schemas.openxmlformats.org/officeDocument/2006/relationships/footer" Target="footer155.xml"/><Relationship Id="rId345" Type="http://schemas.openxmlformats.org/officeDocument/2006/relationships/footer" Target="footer154.xml"/><Relationship Id="rId344" Type="http://schemas.openxmlformats.org/officeDocument/2006/relationships/image" Target="media/image180.png"/><Relationship Id="rId343" Type="http://schemas.openxmlformats.org/officeDocument/2006/relationships/image" Target="media/image179.png"/><Relationship Id="rId342" Type="http://schemas.openxmlformats.org/officeDocument/2006/relationships/image" Target="media/image178.jpeg"/><Relationship Id="rId341" Type="http://schemas.openxmlformats.org/officeDocument/2006/relationships/footer" Target="footer153.xml"/><Relationship Id="rId340" Type="http://schemas.openxmlformats.org/officeDocument/2006/relationships/footer" Target="footer152.xml"/><Relationship Id="rId34" Type="http://schemas.openxmlformats.org/officeDocument/2006/relationships/footer" Target="footer31.xml"/><Relationship Id="rId339" Type="http://schemas.openxmlformats.org/officeDocument/2006/relationships/image" Target="media/image177.jpeg"/><Relationship Id="rId338" Type="http://schemas.openxmlformats.org/officeDocument/2006/relationships/image" Target="media/image176.jpeg"/><Relationship Id="rId337" Type="http://schemas.openxmlformats.org/officeDocument/2006/relationships/image" Target="media/image175.jpeg"/><Relationship Id="rId336" Type="http://schemas.openxmlformats.org/officeDocument/2006/relationships/image" Target="media/image174.jpeg"/><Relationship Id="rId335" Type="http://schemas.openxmlformats.org/officeDocument/2006/relationships/footer" Target="footer151.xml"/><Relationship Id="rId334" Type="http://schemas.openxmlformats.org/officeDocument/2006/relationships/image" Target="media/image173.jpeg"/><Relationship Id="rId333" Type="http://schemas.openxmlformats.org/officeDocument/2006/relationships/footer" Target="footer150.xml"/><Relationship Id="rId332" Type="http://schemas.openxmlformats.org/officeDocument/2006/relationships/footer" Target="footer149.xml"/><Relationship Id="rId331" Type="http://schemas.openxmlformats.org/officeDocument/2006/relationships/image" Target="media/image172.jpeg"/><Relationship Id="rId330" Type="http://schemas.openxmlformats.org/officeDocument/2006/relationships/image" Target="media/image171.png"/><Relationship Id="rId33" Type="http://schemas.openxmlformats.org/officeDocument/2006/relationships/footer" Target="footer30.xml"/><Relationship Id="rId329" Type="http://schemas.openxmlformats.org/officeDocument/2006/relationships/footer" Target="footer148.xml"/><Relationship Id="rId328" Type="http://schemas.openxmlformats.org/officeDocument/2006/relationships/image" Target="media/image170.jpeg"/><Relationship Id="rId327" Type="http://schemas.openxmlformats.org/officeDocument/2006/relationships/image" Target="media/image169.jpeg"/><Relationship Id="rId326" Type="http://schemas.openxmlformats.org/officeDocument/2006/relationships/image" Target="media/image168.jpeg"/><Relationship Id="rId325" Type="http://schemas.openxmlformats.org/officeDocument/2006/relationships/image" Target="media/image167.png"/><Relationship Id="rId324" Type="http://schemas.openxmlformats.org/officeDocument/2006/relationships/footer" Target="footer147.xml"/><Relationship Id="rId323" Type="http://schemas.openxmlformats.org/officeDocument/2006/relationships/image" Target="media/image166.jpeg"/><Relationship Id="rId322" Type="http://schemas.openxmlformats.org/officeDocument/2006/relationships/image" Target="media/image165.jpeg"/><Relationship Id="rId321" Type="http://schemas.openxmlformats.org/officeDocument/2006/relationships/image" Target="media/image164.jpeg"/><Relationship Id="rId320" Type="http://schemas.openxmlformats.org/officeDocument/2006/relationships/image" Target="media/image163.jpeg"/><Relationship Id="rId32" Type="http://schemas.openxmlformats.org/officeDocument/2006/relationships/footer" Target="footer29.xml"/><Relationship Id="rId319" Type="http://schemas.openxmlformats.org/officeDocument/2006/relationships/footer" Target="footer146.xml"/><Relationship Id="rId318" Type="http://schemas.openxmlformats.org/officeDocument/2006/relationships/image" Target="media/image162.jpeg"/><Relationship Id="rId317" Type="http://schemas.openxmlformats.org/officeDocument/2006/relationships/image" Target="media/image161.jpeg"/><Relationship Id="rId316" Type="http://schemas.openxmlformats.org/officeDocument/2006/relationships/footer" Target="footer145.xml"/><Relationship Id="rId315" Type="http://schemas.openxmlformats.org/officeDocument/2006/relationships/footer" Target="footer144.xml"/><Relationship Id="rId314" Type="http://schemas.openxmlformats.org/officeDocument/2006/relationships/footer" Target="footer143.xml"/><Relationship Id="rId313" Type="http://schemas.openxmlformats.org/officeDocument/2006/relationships/image" Target="media/image160.jpeg"/><Relationship Id="rId312" Type="http://schemas.openxmlformats.org/officeDocument/2006/relationships/footer" Target="footer142.xml"/><Relationship Id="rId311" Type="http://schemas.openxmlformats.org/officeDocument/2006/relationships/footer" Target="footer141.xml"/><Relationship Id="rId310" Type="http://schemas.openxmlformats.org/officeDocument/2006/relationships/footer" Target="footer140.xml"/><Relationship Id="rId31" Type="http://schemas.openxmlformats.org/officeDocument/2006/relationships/footer" Target="footer28.xml"/><Relationship Id="rId309" Type="http://schemas.openxmlformats.org/officeDocument/2006/relationships/footer" Target="footer139.xml"/><Relationship Id="rId308" Type="http://schemas.openxmlformats.org/officeDocument/2006/relationships/footer" Target="footer138.xml"/><Relationship Id="rId307" Type="http://schemas.openxmlformats.org/officeDocument/2006/relationships/footer" Target="footer137.xml"/><Relationship Id="rId306" Type="http://schemas.openxmlformats.org/officeDocument/2006/relationships/footer" Target="footer136.xml"/><Relationship Id="rId305" Type="http://schemas.openxmlformats.org/officeDocument/2006/relationships/footer" Target="footer135.xml"/><Relationship Id="rId304" Type="http://schemas.openxmlformats.org/officeDocument/2006/relationships/footer" Target="footer134.xml"/><Relationship Id="rId303" Type="http://schemas.openxmlformats.org/officeDocument/2006/relationships/header" Target="header3.xml"/><Relationship Id="rId302" Type="http://schemas.openxmlformats.org/officeDocument/2006/relationships/image" Target="media/image159.jpeg"/><Relationship Id="rId301" Type="http://schemas.openxmlformats.org/officeDocument/2006/relationships/footer" Target="footer133.xml"/><Relationship Id="rId300" Type="http://schemas.openxmlformats.org/officeDocument/2006/relationships/footer" Target="footer132.xml"/><Relationship Id="rId30" Type="http://schemas.openxmlformats.org/officeDocument/2006/relationships/footer" Target="footer27.xml"/><Relationship Id="rId3" Type="http://schemas.openxmlformats.org/officeDocument/2006/relationships/footer" Target="footer3.xml"/><Relationship Id="rId299" Type="http://schemas.openxmlformats.org/officeDocument/2006/relationships/header" Target="header2.xml"/><Relationship Id="rId298" Type="http://schemas.openxmlformats.org/officeDocument/2006/relationships/image" Target="media/image158.jpeg"/><Relationship Id="rId297" Type="http://schemas.openxmlformats.org/officeDocument/2006/relationships/footer" Target="footer131.xml"/><Relationship Id="rId296" Type="http://schemas.openxmlformats.org/officeDocument/2006/relationships/header" Target="header1.xml"/><Relationship Id="rId295" Type="http://schemas.openxmlformats.org/officeDocument/2006/relationships/footer" Target="footer130.xml"/><Relationship Id="rId294" Type="http://schemas.openxmlformats.org/officeDocument/2006/relationships/image" Target="media/image157.jpeg"/><Relationship Id="rId293" Type="http://schemas.openxmlformats.org/officeDocument/2006/relationships/footer" Target="footer129.xml"/><Relationship Id="rId292" Type="http://schemas.openxmlformats.org/officeDocument/2006/relationships/image" Target="media/image156.jpeg"/><Relationship Id="rId291" Type="http://schemas.openxmlformats.org/officeDocument/2006/relationships/footer" Target="footer128.xml"/><Relationship Id="rId290" Type="http://schemas.openxmlformats.org/officeDocument/2006/relationships/image" Target="media/image155.jpeg"/><Relationship Id="rId29" Type="http://schemas.openxmlformats.org/officeDocument/2006/relationships/footer" Target="footer26.xml"/><Relationship Id="rId289" Type="http://schemas.openxmlformats.org/officeDocument/2006/relationships/footer" Target="footer127.xml"/><Relationship Id="rId288" Type="http://schemas.openxmlformats.org/officeDocument/2006/relationships/footer" Target="footer126.xml"/><Relationship Id="rId287" Type="http://schemas.openxmlformats.org/officeDocument/2006/relationships/image" Target="media/image154.jpeg"/><Relationship Id="rId286" Type="http://schemas.openxmlformats.org/officeDocument/2006/relationships/footer" Target="footer125.xml"/><Relationship Id="rId285" Type="http://schemas.openxmlformats.org/officeDocument/2006/relationships/footer" Target="footer124.xml"/><Relationship Id="rId284" Type="http://schemas.openxmlformats.org/officeDocument/2006/relationships/footer" Target="footer123.xml"/><Relationship Id="rId283" Type="http://schemas.openxmlformats.org/officeDocument/2006/relationships/footer" Target="footer122.xml"/><Relationship Id="rId282" Type="http://schemas.openxmlformats.org/officeDocument/2006/relationships/footer" Target="footer121.xml"/><Relationship Id="rId281" Type="http://schemas.openxmlformats.org/officeDocument/2006/relationships/footer" Target="footer120.xml"/><Relationship Id="rId280" Type="http://schemas.openxmlformats.org/officeDocument/2006/relationships/footer" Target="footer119.xml"/><Relationship Id="rId28" Type="http://schemas.openxmlformats.org/officeDocument/2006/relationships/image" Target="media/image1.png"/><Relationship Id="rId279" Type="http://schemas.openxmlformats.org/officeDocument/2006/relationships/footer" Target="footer118.xml"/><Relationship Id="rId278" Type="http://schemas.openxmlformats.org/officeDocument/2006/relationships/image" Target="media/image153.jpeg"/><Relationship Id="rId277" Type="http://schemas.openxmlformats.org/officeDocument/2006/relationships/footer" Target="footer117.xml"/><Relationship Id="rId276" Type="http://schemas.openxmlformats.org/officeDocument/2006/relationships/footer" Target="footer116.xml"/><Relationship Id="rId275" Type="http://schemas.openxmlformats.org/officeDocument/2006/relationships/footer" Target="footer115.xml"/><Relationship Id="rId274" Type="http://schemas.openxmlformats.org/officeDocument/2006/relationships/footer" Target="footer114.xml"/><Relationship Id="rId273" Type="http://schemas.openxmlformats.org/officeDocument/2006/relationships/footer" Target="footer113.xml"/><Relationship Id="rId272" Type="http://schemas.openxmlformats.org/officeDocument/2006/relationships/image" Target="media/image152.jpeg"/><Relationship Id="rId271" Type="http://schemas.openxmlformats.org/officeDocument/2006/relationships/image" Target="media/image151.jpeg"/><Relationship Id="rId270" Type="http://schemas.openxmlformats.org/officeDocument/2006/relationships/footer" Target="footer112.xml"/><Relationship Id="rId27" Type="http://schemas.openxmlformats.org/officeDocument/2006/relationships/footer" Target="footer25.xml"/><Relationship Id="rId269" Type="http://schemas.openxmlformats.org/officeDocument/2006/relationships/image" Target="media/image150.jpeg"/><Relationship Id="rId268" Type="http://schemas.openxmlformats.org/officeDocument/2006/relationships/image" Target="media/image149.jpeg"/><Relationship Id="rId267" Type="http://schemas.openxmlformats.org/officeDocument/2006/relationships/image" Target="media/image148.jpeg"/><Relationship Id="rId266" Type="http://schemas.openxmlformats.org/officeDocument/2006/relationships/image" Target="media/image147.jpeg"/><Relationship Id="rId265" Type="http://schemas.openxmlformats.org/officeDocument/2006/relationships/image" Target="media/image146.jpeg"/><Relationship Id="rId264" Type="http://schemas.openxmlformats.org/officeDocument/2006/relationships/image" Target="media/image145.jpeg"/><Relationship Id="rId263" Type="http://schemas.openxmlformats.org/officeDocument/2006/relationships/footer" Target="footer111.xml"/><Relationship Id="rId262" Type="http://schemas.openxmlformats.org/officeDocument/2006/relationships/image" Target="media/image144.jpeg"/><Relationship Id="rId261" Type="http://schemas.openxmlformats.org/officeDocument/2006/relationships/image" Target="media/image143.jpeg"/><Relationship Id="rId260" Type="http://schemas.openxmlformats.org/officeDocument/2006/relationships/image" Target="media/image142.jpeg"/><Relationship Id="rId26" Type="http://schemas.openxmlformats.org/officeDocument/2006/relationships/footer" Target="footer24.xml"/><Relationship Id="rId259" Type="http://schemas.openxmlformats.org/officeDocument/2006/relationships/image" Target="media/image141.jpeg"/><Relationship Id="rId258" Type="http://schemas.openxmlformats.org/officeDocument/2006/relationships/image" Target="media/image140.jpeg"/><Relationship Id="rId257" Type="http://schemas.openxmlformats.org/officeDocument/2006/relationships/image" Target="media/image139.jpeg"/><Relationship Id="rId256" Type="http://schemas.openxmlformats.org/officeDocument/2006/relationships/footer" Target="footer110.xml"/><Relationship Id="rId255" Type="http://schemas.openxmlformats.org/officeDocument/2006/relationships/image" Target="media/image138.jpeg"/><Relationship Id="rId254" Type="http://schemas.openxmlformats.org/officeDocument/2006/relationships/image" Target="media/image137.jpeg"/><Relationship Id="rId253" Type="http://schemas.openxmlformats.org/officeDocument/2006/relationships/image" Target="media/image136.jpeg"/><Relationship Id="rId252" Type="http://schemas.openxmlformats.org/officeDocument/2006/relationships/image" Target="media/image135.jpeg"/><Relationship Id="rId251" Type="http://schemas.openxmlformats.org/officeDocument/2006/relationships/image" Target="media/image134.jpeg"/><Relationship Id="rId250" Type="http://schemas.openxmlformats.org/officeDocument/2006/relationships/image" Target="media/image133.jpeg"/><Relationship Id="rId25" Type="http://schemas.openxmlformats.org/officeDocument/2006/relationships/footer" Target="footer23.xml"/><Relationship Id="rId249" Type="http://schemas.openxmlformats.org/officeDocument/2006/relationships/footer" Target="footer109.xml"/><Relationship Id="rId248" Type="http://schemas.openxmlformats.org/officeDocument/2006/relationships/image" Target="media/image132.jpeg"/><Relationship Id="rId247" Type="http://schemas.openxmlformats.org/officeDocument/2006/relationships/image" Target="media/image131.jpeg"/><Relationship Id="rId246" Type="http://schemas.openxmlformats.org/officeDocument/2006/relationships/image" Target="media/image130.jpeg"/><Relationship Id="rId245" Type="http://schemas.openxmlformats.org/officeDocument/2006/relationships/image" Target="media/image129.jpeg"/><Relationship Id="rId244" Type="http://schemas.openxmlformats.org/officeDocument/2006/relationships/footer" Target="footer108.xml"/><Relationship Id="rId243" Type="http://schemas.openxmlformats.org/officeDocument/2006/relationships/image" Target="media/image128.jpeg"/><Relationship Id="rId242" Type="http://schemas.openxmlformats.org/officeDocument/2006/relationships/footer" Target="footer107.xml"/><Relationship Id="rId241" Type="http://schemas.openxmlformats.org/officeDocument/2006/relationships/footer" Target="footer106.xml"/><Relationship Id="rId240" Type="http://schemas.openxmlformats.org/officeDocument/2006/relationships/footer" Target="footer105.xml"/><Relationship Id="rId24" Type="http://schemas.openxmlformats.org/officeDocument/2006/relationships/footer" Target="footer22.xml"/><Relationship Id="rId239" Type="http://schemas.openxmlformats.org/officeDocument/2006/relationships/footer" Target="footer104.xml"/><Relationship Id="rId238" Type="http://schemas.openxmlformats.org/officeDocument/2006/relationships/footer" Target="footer103.xml"/><Relationship Id="rId237" Type="http://schemas.openxmlformats.org/officeDocument/2006/relationships/footer" Target="footer102.xml"/><Relationship Id="rId236" Type="http://schemas.openxmlformats.org/officeDocument/2006/relationships/image" Target="media/image127.png"/><Relationship Id="rId235" Type="http://schemas.openxmlformats.org/officeDocument/2006/relationships/image" Target="media/image126.png"/><Relationship Id="rId234" Type="http://schemas.openxmlformats.org/officeDocument/2006/relationships/image" Target="media/image125.png"/><Relationship Id="rId233" Type="http://schemas.openxmlformats.org/officeDocument/2006/relationships/footer" Target="footer101.xml"/><Relationship Id="rId232" Type="http://schemas.openxmlformats.org/officeDocument/2006/relationships/image" Target="media/image124.jpeg"/><Relationship Id="rId231" Type="http://schemas.openxmlformats.org/officeDocument/2006/relationships/image" Target="media/image123.png"/><Relationship Id="rId230" Type="http://schemas.openxmlformats.org/officeDocument/2006/relationships/image" Target="media/image122.jpeg"/><Relationship Id="rId23" Type="http://schemas.openxmlformats.org/officeDocument/2006/relationships/footer" Target="footer21.xml"/><Relationship Id="rId229" Type="http://schemas.openxmlformats.org/officeDocument/2006/relationships/image" Target="media/image121.png"/><Relationship Id="rId228" Type="http://schemas.openxmlformats.org/officeDocument/2006/relationships/hyperlink" Target="http://baike.baidu.com/subview/26041/7987848.htm" TargetMode="External"/><Relationship Id="rId227" Type="http://schemas.openxmlformats.org/officeDocument/2006/relationships/image" Target="media/image120.png"/><Relationship Id="rId226" Type="http://schemas.openxmlformats.org/officeDocument/2006/relationships/hyperlink" Target="http://baike.baidu.com/view/14276.htm" TargetMode="External"/><Relationship Id="rId225" Type="http://schemas.openxmlformats.org/officeDocument/2006/relationships/hyperlink" Target="http://baike.baidu.com/view/14252.htm" TargetMode="External"/><Relationship Id="rId224" Type="http://schemas.openxmlformats.org/officeDocument/2006/relationships/footer" Target="footer100.xml"/><Relationship Id="rId223" Type="http://schemas.openxmlformats.org/officeDocument/2006/relationships/image" Target="media/image119.png"/><Relationship Id="rId222" Type="http://schemas.openxmlformats.org/officeDocument/2006/relationships/hyperlink" Target="http://baike.baidu.com/view/129980.htm" TargetMode="External"/><Relationship Id="rId221" Type="http://schemas.openxmlformats.org/officeDocument/2006/relationships/image" Target="media/image118.png"/><Relationship Id="rId220" Type="http://schemas.openxmlformats.org/officeDocument/2006/relationships/image" Target="media/image117.png"/><Relationship Id="rId22" Type="http://schemas.openxmlformats.org/officeDocument/2006/relationships/footer" Target="footer20.xml"/><Relationship Id="rId219" Type="http://schemas.openxmlformats.org/officeDocument/2006/relationships/image" Target="media/image116.png"/><Relationship Id="rId218" Type="http://schemas.openxmlformats.org/officeDocument/2006/relationships/image" Target="media/image115.png"/><Relationship Id="rId217" Type="http://schemas.openxmlformats.org/officeDocument/2006/relationships/image" Target="media/image114.png"/><Relationship Id="rId216" Type="http://schemas.openxmlformats.org/officeDocument/2006/relationships/hyperlink" Target="http://baike.baidu.com/subview/113234/5092669.htm" TargetMode="External"/><Relationship Id="rId215" Type="http://schemas.openxmlformats.org/officeDocument/2006/relationships/hyperlink" Target="http://baike.baidu.com/view/1575488.htm" TargetMode="External"/><Relationship Id="rId214" Type="http://schemas.openxmlformats.org/officeDocument/2006/relationships/footer" Target="footer99.xml"/><Relationship Id="rId213" Type="http://schemas.openxmlformats.org/officeDocument/2006/relationships/image" Target="media/image113.jpeg"/><Relationship Id="rId212" Type="http://schemas.openxmlformats.org/officeDocument/2006/relationships/image" Target="media/image112.jpeg"/><Relationship Id="rId211" Type="http://schemas.openxmlformats.org/officeDocument/2006/relationships/image" Target="media/image111.jpeg"/><Relationship Id="rId210" Type="http://schemas.openxmlformats.org/officeDocument/2006/relationships/footer" Target="footer98.xml"/><Relationship Id="rId21" Type="http://schemas.openxmlformats.org/officeDocument/2006/relationships/footer" Target="footer19.xml"/><Relationship Id="rId209" Type="http://schemas.openxmlformats.org/officeDocument/2006/relationships/footer" Target="footer97.xml"/><Relationship Id="rId208" Type="http://schemas.openxmlformats.org/officeDocument/2006/relationships/footer" Target="footer96.xml"/><Relationship Id="rId207" Type="http://schemas.openxmlformats.org/officeDocument/2006/relationships/footer" Target="footer95.xml"/><Relationship Id="rId206" Type="http://schemas.openxmlformats.org/officeDocument/2006/relationships/footer" Target="footer94.xml"/><Relationship Id="rId205" Type="http://schemas.openxmlformats.org/officeDocument/2006/relationships/image" Target="media/image110.jpeg"/><Relationship Id="rId204" Type="http://schemas.openxmlformats.org/officeDocument/2006/relationships/image" Target="media/image109.jpeg"/><Relationship Id="rId203" Type="http://schemas.openxmlformats.org/officeDocument/2006/relationships/footer" Target="footer93.xml"/><Relationship Id="rId202" Type="http://schemas.openxmlformats.org/officeDocument/2006/relationships/image" Target="media/image108.jpeg"/><Relationship Id="rId201" Type="http://schemas.openxmlformats.org/officeDocument/2006/relationships/image" Target="media/image107.jpeg"/><Relationship Id="rId200" Type="http://schemas.openxmlformats.org/officeDocument/2006/relationships/image" Target="media/image106.jpeg"/><Relationship Id="rId20" Type="http://schemas.openxmlformats.org/officeDocument/2006/relationships/footer" Target="footer18.xml"/><Relationship Id="rId2" Type="http://schemas.openxmlformats.org/officeDocument/2006/relationships/footer" Target="footer2.xml"/><Relationship Id="rId199" Type="http://schemas.openxmlformats.org/officeDocument/2006/relationships/image" Target="media/image105.jpeg"/><Relationship Id="rId198" Type="http://schemas.openxmlformats.org/officeDocument/2006/relationships/image" Target="media/image104.jpeg"/><Relationship Id="rId197" Type="http://schemas.openxmlformats.org/officeDocument/2006/relationships/image" Target="media/image103.jpeg"/><Relationship Id="rId196" Type="http://schemas.openxmlformats.org/officeDocument/2006/relationships/footer" Target="footer92.xml"/><Relationship Id="rId195" Type="http://schemas.openxmlformats.org/officeDocument/2006/relationships/image" Target="media/image102.jpeg"/><Relationship Id="rId194" Type="http://schemas.openxmlformats.org/officeDocument/2006/relationships/image" Target="media/image101.jpeg"/><Relationship Id="rId193" Type="http://schemas.openxmlformats.org/officeDocument/2006/relationships/image" Target="media/image100.jpeg"/><Relationship Id="rId192" Type="http://schemas.openxmlformats.org/officeDocument/2006/relationships/image" Target="media/image99.jpeg"/><Relationship Id="rId191" Type="http://schemas.openxmlformats.org/officeDocument/2006/relationships/image" Target="media/image98.jpeg"/><Relationship Id="rId190" Type="http://schemas.openxmlformats.org/officeDocument/2006/relationships/image" Target="media/image97.jpeg"/><Relationship Id="rId19" Type="http://schemas.openxmlformats.org/officeDocument/2006/relationships/footer" Target="footer17.xml"/><Relationship Id="rId189" Type="http://schemas.openxmlformats.org/officeDocument/2006/relationships/footer" Target="footer91.xml"/><Relationship Id="rId188" Type="http://schemas.openxmlformats.org/officeDocument/2006/relationships/image" Target="media/image96.jpeg"/><Relationship Id="rId187" Type="http://schemas.openxmlformats.org/officeDocument/2006/relationships/image" Target="media/image95.jpeg"/><Relationship Id="rId186" Type="http://schemas.openxmlformats.org/officeDocument/2006/relationships/image" Target="media/image94.jpeg"/><Relationship Id="rId185" Type="http://schemas.openxmlformats.org/officeDocument/2006/relationships/image" Target="media/image93.jpeg"/><Relationship Id="rId184" Type="http://schemas.openxmlformats.org/officeDocument/2006/relationships/image" Target="media/image92.jpeg"/><Relationship Id="rId183" Type="http://schemas.openxmlformats.org/officeDocument/2006/relationships/footer" Target="footer90.xml"/><Relationship Id="rId182" Type="http://schemas.openxmlformats.org/officeDocument/2006/relationships/image" Target="media/image91.jpeg"/><Relationship Id="rId181" Type="http://schemas.openxmlformats.org/officeDocument/2006/relationships/image" Target="media/image90.jpeg"/><Relationship Id="rId180" Type="http://schemas.openxmlformats.org/officeDocument/2006/relationships/image" Target="media/image89.jpeg"/><Relationship Id="rId18" Type="http://schemas.openxmlformats.org/officeDocument/2006/relationships/footer" Target="footer16.xml"/><Relationship Id="rId179" Type="http://schemas.openxmlformats.org/officeDocument/2006/relationships/image" Target="media/image88.jpeg"/><Relationship Id="rId178" Type="http://schemas.openxmlformats.org/officeDocument/2006/relationships/image" Target="media/image87.jpeg"/><Relationship Id="rId177" Type="http://schemas.openxmlformats.org/officeDocument/2006/relationships/footer" Target="footer89.xml"/><Relationship Id="rId176" Type="http://schemas.openxmlformats.org/officeDocument/2006/relationships/image" Target="media/image86.jpeg"/><Relationship Id="rId175" Type="http://schemas.openxmlformats.org/officeDocument/2006/relationships/image" Target="media/image85.jpeg"/><Relationship Id="rId174" Type="http://schemas.openxmlformats.org/officeDocument/2006/relationships/footer" Target="footer88.xml"/><Relationship Id="rId173" Type="http://schemas.openxmlformats.org/officeDocument/2006/relationships/image" Target="media/image84.jpeg"/><Relationship Id="rId172" Type="http://schemas.openxmlformats.org/officeDocument/2006/relationships/image" Target="media/image83.jpeg"/><Relationship Id="rId171" Type="http://schemas.openxmlformats.org/officeDocument/2006/relationships/image" Target="media/image82.jpeg"/><Relationship Id="rId170" Type="http://schemas.openxmlformats.org/officeDocument/2006/relationships/image" Target="media/image81.jpeg"/><Relationship Id="rId17" Type="http://schemas.openxmlformats.org/officeDocument/2006/relationships/footer" Target="footer15.xml"/><Relationship Id="rId169" Type="http://schemas.openxmlformats.org/officeDocument/2006/relationships/image" Target="media/image80.jpeg"/><Relationship Id="rId168" Type="http://schemas.openxmlformats.org/officeDocument/2006/relationships/image" Target="media/image79.jpeg"/><Relationship Id="rId167" Type="http://schemas.openxmlformats.org/officeDocument/2006/relationships/footer" Target="footer87.xml"/><Relationship Id="rId166" Type="http://schemas.openxmlformats.org/officeDocument/2006/relationships/image" Target="media/image78.jpeg"/><Relationship Id="rId165" Type="http://schemas.openxmlformats.org/officeDocument/2006/relationships/image" Target="media/image77.jpeg"/><Relationship Id="rId164" Type="http://schemas.openxmlformats.org/officeDocument/2006/relationships/image" Target="media/image76.jpeg"/><Relationship Id="rId163" Type="http://schemas.openxmlformats.org/officeDocument/2006/relationships/image" Target="media/image75.jpeg"/><Relationship Id="rId162" Type="http://schemas.openxmlformats.org/officeDocument/2006/relationships/image" Target="media/image74.jpeg"/><Relationship Id="rId161" Type="http://schemas.openxmlformats.org/officeDocument/2006/relationships/image" Target="media/image73.png"/><Relationship Id="rId160" Type="http://schemas.openxmlformats.org/officeDocument/2006/relationships/footer" Target="footer86.xml"/><Relationship Id="rId16" Type="http://schemas.openxmlformats.org/officeDocument/2006/relationships/footer" Target="footer14.xml"/><Relationship Id="rId159" Type="http://schemas.openxmlformats.org/officeDocument/2006/relationships/image" Target="media/image72.jpeg"/><Relationship Id="rId158" Type="http://schemas.openxmlformats.org/officeDocument/2006/relationships/image" Target="media/image71.jpeg"/><Relationship Id="rId157" Type="http://schemas.openxmlformats.org/officeDocument/2006/relationships/image" Target="media/image70.png"/><Relationship Id="rId156" Type="http://schemas.openxmlformats.org/officeDocument/2006/relationships/image" Target="media/image69.jpeg"/><Relationship Id="rId155" Type="http://schemas.openxmlformats.org/officeDocument/2006/relationships/image" Target="media/image68.jpeg"/><Relationship Id="rId154" Type="http://schemas.openxmlformats.org/officeDocument/2006/relationships/image" Target="media/image67.png"/><Relationship Id="rId153" Type="http://schemas.openxmlformats.org/officeDocument/2006/relationships/footer" Target="footer85.xml"/><Relationship Id="rId152" Type="http://schemas.openxmlformats.org/officeDocument/2006/relationships/image" Target="media/image66.jpeg"/><Relationship Id="rId151" Type="http://schemas.openxmlformats.org/officeDocument/2006/relationships/image" Target="media/image65.png"/><Relationship Id="rId150" Type="http://schemas.openxmlformats.org/officeDocument/2006/relationships/image" Target="media/image64.jpeg"/><Relationship Id="rId15" Type="http://schemas.openxmlformats.org/officeDocument/2006/relationships/hyperlink" Target="http://www.baidu.com/link?url=UCe1XrpKvj0T9DhRQS4VFYc6zOvstJfFhd9-AvNQOgb3eGhX0mKWKDqmU26qyZRD8GtIo51aynGA3p3gyEQ7SsM87184_QvVlp_y8iZpzsUVyoElRwwTzoTB_ygZutq73i8vsIyM7kXPTmbyDRUWUFIIBROfUa1Fe4lR73gth9VNscxFidREDtnOkBYeopgapbT-wxF4NtiTDYOYuey8LyfZxrWMsFbZJcu7UUsGr9gF_Y9dnhpHNWChJF6qE3kgPl8T9C3i8j_Y1xZnqJv2tB5bdaZ3Tj8W6ge23UaodN3B2E_Y0TsSkjmNVvDFa3fycetMuhtoP3JJE-km8YbpVa" TargetMode="External"/><Relationship Id="rId149" Type="http://schemas.openxmlformats.org/officeDocument/2006/relationships/image" Target="media/image63.png"/><Relationship Id="rId148" Type="http://schemas.openxmlformats.org/officeDocument/2006/relationships/image" Target="media/image62.png"/><Relationship Id="rId147" Type="http://schemas.openxmlformats.org/officeDocument/2006/relationships/image" Target="media/image61.png"/><Relationship Id="rId146" Type="http://schemas.openxmlformats.org/officeDocument/2006/relationships/footer" Target="footer84.xml"/><Relationship Id="rId145" Type="http://schemas.openxmlformats.org/officeDocument/2006/relationships/image" Target="media/image60.png"/><Relationship Id="rId144" Type="http://schemas.openxmlformats.org/officeDocument/2006/relationships/image" Target="media/image59.png"/><Relationship Id="rId143" Type="http://schemas.openxmlformats.org/officeDocument/2006/relationships/image" Target="media/image58.png"/><Relationship Id="rId142" Type="http://schemas.openxmlformats.org/officeDocument/2006/relationships/image" Target="media/image57.png"/><Relationship Id="rId141" Type="http://schemas.openxmlformats.org/officeDocument/2006/relationships/image" Target="media/image56.png"/><Relationship Id="rId140" Type="http://schemas.openxmlformats.org/officeDocument/2006/relationships/image" Target="media/image55.png"/><Relationship Id="rId14" Type="http://schemas.openxmlformats.org/officeDocument/2006/relationships/footer" Target="footer13.xml"/><Relationship Id="rId139" Type="http://schemas.openxmlformats.org/officeDocument/2006/relationships/image" Target="media/image54.png"/><Relationship Id="rId138" Type="http://schemas.openxmlformats.org/officeDocument/2006/relationships/image" Target="media/image53.png"/><Relationship Id="rId137" Type="http://schemas.openxmlformats.org/officeDocument/2006/relationships/footer" Target="footer83.xml"/><Relationship Id="rId136" Type="http://schemas.openxmlformats.org/officeDocument/2006/relationships/footer" Target="footer82.xml"/><Relationship Id="rId135" Type="http://schemas.openxmlformats.org/officeDocument/2006/relationships/footer" Target="footer81.xml"/><Relationship Id="rId134" Type="http://schemas.openxmlformats.org/officeDocument/2006/relationships/footer" Target="footer80.xml"/><Relationship Id="rId133" Type="http://schemas.openxmlformats.org/officeDocument/2006/relationships/image" Target="media/image52.png"/><Relationship Id="rId132" Type="http://schemas.openxmlformats.org/officeDocument/2006/relationships/image" Target="media/image51.jpeg"/><Relationship Id="rId131" Type="http://schemas.openxmlformats.org/officeDocument/2006/relationships/image" Target="media/image50.jpeg"/><Relationship Id="rId130" Type="http://schemas.openxmlformats.org/officeDocument/2006/relationships/image" Target="media/image49.jpeg"/><Relationship Id="rId13" Type="http://schemas.openxmlformats.org/officeDocument/2006/relationships/footer" Target="footer12.xml"/><Relationship Id="rId129" Type="http://schemas.openxmlformats.org/officeDocument/2006/relationships/footer" Target="footer79.xml"/><Relationship Id="rId128" Type="http://schemas.openxmlformats.org/officeDocument/2006/relationships/image" Target="media/image48.png"/><Relationship Id="rId127" Type="http://schemas.openxmlformats.org/officeDocument/2006/relationships/image" Target="media/image47.jpeg"/><Relationship Id="rId126" Type="http://schemas.openxmlformats.org/officeDocument/2006/relationships/footer" Target="footer78.xml"/><Relationship Id="rId125" Type="http://schemas.openxmlformats.org/officeDocument/2006/relationships/image" Target="media/image46.png"/><Relationship Id="rId124" Type="http://schemas.openxmlformats.org/officeDocument/2006/relationships/image" Target="media/image45.png"/><Relationship Id="rId123" Type="http://schemas.openxmlformats.org/officeDocument/2006/relationships/image" Target="media/image44.png"/><Relationship Id="rId122" Type="http://schemas.openxmlformats.org/officeDocument/2006/relationships/image" Target="media/image43.png"/><Relationship Id="rId121" Type="http://schemas.openxmlformats.org/officeDocument/2006/relationships/footer" Target="footer77.xml"/><Relationship Id="rId120" Type="http://schemas.openxmlformats.org/officeDocument/2006/relationships/image" Target="media/image42.png"/><Relationship Id="rId12" Type="http://schemas.openxmlformats.org/officeDocument/2006/relationships/footer" Target="footer11.xml"/><Relationship Id="rId119" Type="http://schemas.openxmlformats.org/officeDocument/2006/relationships/image" Target="media/image41.png"/><Relationship Id="rId118" Type="http://schemas.openxmlformats.org/officeDocument/2006/relationships/image" Target="media/image40.png"/><Relationship Id="rId117" Type="http://schemas.openxmlformats.org/officeDocument/2006/relationships/image" Target="media/image39.jpeg"/><Relationship Id="rId116" Type="http://schemas.openxmlformats.org/officeDocument/2006/relationships/footer" Target="footer76.xml"/><Relationship Id="rId115" Type="http://schemas.openxmlformats.org/officeDocument/2006/relationships/image" Target="media/image38.jpeg"/><Relationship Id="rId114" Type="http://schemas.openxmlformats.org/officeDocument/2006/relationships/image" Target="media/image37.jpeg"/><Relationship Id="rId113" Type="http://schemas.openxmlformats.org/officeDocument/2006/relationships/footer" Target="footer75.xml"/><Relationship Id="rId112" Type="http://schemas.openxmlformats.org/officeDocument/2006/relationships/image" Target="media/image36.jpeg"/><Relationship Id="rId111" Type="http://schemas.openxmlformats.org/officeDocument/2006/relationships/image" Target="media/image35.jpeg"/><Relationship Id="rId110" Type="http://schemas.openxmlformats.org/officeDocument/2006/relationships/image" Target="media/image34.jpeg"/><Relationship Id="rId11" Type="http://schemas.openxmlformats.org/officeDocument/2006/relationships/footer" Target="footer10.xml"/><Relationship Id="rId109" Type="http://schemas.openxmlformats.org/officeDocument/2006/relationships/image" Target="media/image33.jpeg"/><Relationship Id="rId108" Type="http://schemas.openxmlformats.org/officeDocument/2006/relationships/footer" Target="footer74.xml"/><Relationship Id="rId107" Type="http://schemas.openxmlformats.org/officeDocument/2006/relationships/image" Target="media/image32.jpeg"/><Relationship Id="rId106" Type="http://schemas.openxmlformats.org/officeDocument/2006/relationships/image" Target="media/image31.jpeg"/><Relationship Id="rId105" Type="http://schemas.openxmlformats.org/officeDocument/2006/relationships/image" Target="media/image30.jpeg"/><Relationship Id="rId104" Type="http://schemas.openxmlformats.org/officeDocument/2006/relationships/image" Target="media/image29.jpeg"/><Relationship Id="rId103" Type="http://schemas.openxmlformats.org/officeDocument/2006/relationships/footer" Target="footer73.xml"/><Relationship Id="rId102" Type="http://schemas.openxmlformats.org/officeDocument/2006/relationships/image" Target="media/image28.jpeg"/><Relationship Id="rId101" Type="http://schemas.openxmlformats.org/officeDocument/2006/relationships/image" Target="media/image27.jpeg"/><Relationship Id="rId100" Type="http://schemas.openxmlformats.org/officeDocument/2006/relationships/footer" Target="footer72.xml"/><Relationship Id="rId10" Type="http://schemas.openxmlformats.org/officeDocument/2006/relationships/footer" Target="footer9.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erms:created xsi:type="dcterms:W3CDTF">2025-11-24T17:12:04Z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2025-11-26T16:20:14</vt:filetime>
  </property>
</Properties>
</file>